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4.xml" ContentType="application/vnd.openxmlformats-officedocument.wordprocessingml.header+xml"/>
  <Override PartName="/word/footer1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8.xml" ContentType="application/vnd.openxmlformats-officedocument.wordprocessingml.footer+xml"/>
  <Override PartName="/word/header29.xml" ContentType="application/vnd.openxmlformats-officedocument.wordprocessingml.header+xml"/>
  <Override PartName="/word/footer1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432D" w:rsidRDefault="00B5432D" w:rsidP="00120C14">
      <w:pPr>
        <w:tabs>
          <w:tab w:val="left" w:pos="3306"/>
        </w:tabs>
        <w:rPr>
          <w:rFonts w:cs="Calibri"/>
          <w:b/>
        </w:rPr>
      </w:pPr>
    </w:p>
    <w:p w:rsidR="00B5432D" w:rsidRDefault="00566B95">
      <w:pPr>
        <w:tabs>
          <w:tab w:val="left" w:pos="3306"/>
        </w:tabs>
        <w:jc w:val="center"/>
        <w:rPr>
          <w:rFonts w:cs="Calibri"/>
          <w:b/>
        </w:rPr>
      </w:pPr>
      <w:r>
        <w:rPr>
          <w:rFonts w:cs="Calibri"/>
          <w:b/>
          <w:noProof/>
          <w:lang w:eastAsia="en-AU"/>
        </w:rPr>
        <w:drawing>
          <wp:inline distT="0" distB="0" distL="0" distR="0" wp14:anchorId="46B834CC">
            <wp:extent cx="2402205" cy="11341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2205" cy="1134110"/>
                    </a:xfrm>
                    <a:prstGeom prst="rect">
                      <a:avLst/>
                    </a:prstGeom>
                    <a:noFill/>
                  </pic:spPr>
                </pic:pic>
              </a:graphicData>
            </a:graphic>
          </wp:inline>
        </w:drawing>
      </w:r>
    </w:p>
    <w:p w:rsidR="00566B95" w:rsidRDefault="00566B95">
      <w:pPr>
        <w:tabs>
          <w:tab w:val="left" w:pos="3306"/>
        </w:tabs>
        <w:jc w:val="center"/>
        <w:rPr>
          <w:rFonts w:cs="Calibri"/>
          <w:b/>
        </w:rPr>
      </w:pPr>
    </w:p>
    <w:p w:rsidR="00566B95" w:rsidRDefault="00566B95">
      <w:pPr>
        <w:tabs>
          <w:tab w:val="left" w:pos="3306"/>
        </w:tabs>
        <w:jc w:val="center"/>
        <w:rPr>
          <w:rFonts w:cs="Calibri"/>
          <w:b/>
        </w:rPr>
      </w:pPr>
    </w:p>
    <w:p w:rsidR="00566B95" w:rsidRDefault="00566B95">
      <w:pPr>
        <w:tabs>
          <w:tab w:val="left" w:pos="3306"/>
        </w:tabs>
        <w:jc w:val="center"/>
        <w:rPr>
          <w:rFonts w:cs="Calibri"/>
          <w:b/>
        </w:rPr>
      </w:pPr>
    </w:p>
    <w:p w:rsidR="00566B95" w:rsidRDefault="00566B95">
      <w:pPr>
        <w:tabs>
          <w:tab w:val="left" w:pos="3306"/>
        </w:tabs>
        <w:jc w:val="center"/>
        <w:rPr>
          <w:rFonts w:cs="Calibri"/>
          <w:b/>
        </w:rPr>
      </w:pPr>
    </w:p>
    <w:p w:rsidR="00566B95" w:rsidRDefault="00566B95">
      <w:pPr>
        <w:tabs>
          <w:tab w:val="left" w:pos="3306"/>
        </w:tabs>
        <w:jc w:val="center"/>
        <w:rPr>
          <w:rFonts w:cs="Calibri"/>
          <w:b/>
        </w:rPr>
      </w:pPr>
    </w:p>
    <w:p w:rsidR="00566B95" w:rsidRPr="00566B95" w:rsidRDefault="00566B95" w:rsidP="00566B95">
      <w:pPr>
        <w:keepNext/>
        <w:spacing w:line="360" w:lineRule="auto"/>
        <w:jc w:val="center"/>
        <w:rPr>
          <w:rFonts w:ascii="Arial" w:hAnsi="Arial"/>
          <w:b/>
          <w:bCs/>
          <w:caps/>
          <w:sz w:val="40"/>
          <w:szCs w:val="28"/>
        </w:rPr>
      </w:pPr>
      <w:r w:rsidRPr="00566B95">
        <w:rPr>
          <w:rFonts w:ascii="Arial" w:hAnsi="Arial"/>
          <w:b/>
          <w:bCs/>
          <w:caps/>
          <w:sz w:val="40"/>
          <w:szCs w:val="28"/>
        </w:rPr>
        <w:t xml:space="preserve">Addendum of Changes to the </w:t>
      </w:r>
    </w:p>
    <w:p w:rsidR="00566B95" w:rsidRPr="00566B95" w:rsidRDefault="00566B95" w:rsidP="00566B95">
      <w:pPr>
        <w:keepNext/>
        <w:spacing w:line="360" w:lineRule="auto"/>
        <w:jc w:val="center"/>
        <w:rPr>
          <w:rFonts w:ascii="Arial" w:hAnsi="Arial"/>
          <w:b/>
          <w:bCs/>
          <w:caps/>
          <w:sz w:val="40"/>
          <w:szCs w:val="28"/>
        </w:rPr>
      </w:pPr>
      <w:r w:rsidRPr="00566B95">
        <w:rPr>
          <w:rFonts w:ascii="Arial" w:hAnsi="Arial"/>
          <w:b/>
          <w:bCs/>
          <w:caps/>
          <w:sz w:val="40"/>
          <w:szCs w:val="28"/>
        </w:rPr>
        <w:t>MODEL FINANCIAL STATEMENTS</w:t>
      </w:r>
    </w:p>
    <w:p w:rsidR="00566B95" w:rsidRPr="00566B95" w:rsidRDefault="00566B95" w:rsidP="00566B95">
      <w:pPr>
        <w:keepNext/>
        <w:spacing w:line="360" w:lineRule="auto"/>
        <w:jc w:val="center"/>
        <w:rPr>
          <w:rFonts w:ascii="Arial" w:hAnsi="Arial"/>
          <w:b/>
          <w:bCs/>
          <w:caps/>
          <w:sz w:val="40"/>
          <w:szCs w:val="28"/>
        </w:rPr>
      </w:pPr>
      <w:r w:rsidRPr="00566B95">
        <w:rPr>
          <w:rFonts w:ascii="Arial" w:hAnsi="Arial"/>
          <w:b/>
          <w:bCs/>
          <w:caps/>
          <w:sz w:val="40"/>
          <w:szCs w:val="28"/>
        </w:rPr>
        <w:t>FOR</w:t>
      </w:r>
      <w:r w:rsidRPr="00566B95">
        <w:rPr>
          <w:rFonts w:ascii="Arial" w:hAnsi="Arial"/>
          <w:b/>
          <w:bCs/>
          <w:caps/>
          <w:sz w:val="40"/>
          <w:szCs w:val="28"/>
        </w:rPr>
        <w:br/>
        <w:t>DIRECTORATES</w:t>
      </w:r>
      <w:r w:rsidRPr="00566B95">
        <w:rPr>
          <w:rFonts w:ascii="Arial" w:hAnsi="Arial"/>
          <w:b/>
          <w:bCs/>
          <w:caps/>
          <w:sz w:val="40"/>
          <w:szCs w:val="28"/>
        </w:rPr>
        <w:br/>
        <w:t>&amp;</w:t>
      </w:r>
      <w:r w:rsidRPr="00566B95">
        <w:rPr>
          <w:rFonts w:ascii="Arial" w:hAnsi="Arial"/>
          <w:b/>
          <w:bCs/>
          <w:caps/>
          <w:sz w:val="40"/>
          <w:szCs w:val="28"/>
        </w:rPr>
        <w:br/>
        <w:t>TERRITORY AUTHORITIES</w:t>
      </w:r>
    </w:p>
    <w:p w:rsidR="00566B95" w:rsidRPr="00566B95" w:rsidRDefault="00566B95" w:rsidP="00566B95">
      <w:pPr>
        <w:rPr>
          <w:sz w:val="24"/>
        </w:rPr>
      </w:pPr>
    </w:p>
    <w:p w:rsidR="00566B95" w:rsidRPr="00566B95" w:rsidRDefault="00566B95" w:rsidP="00566B95">
      <w:pPr>
        <w:keepNext/>
        <w:spacing w:line="360" w:lineRule="auto"/>
        <w:jc w:val="center"/>
        <w:rPr>
          <w:rFonts w:ascii="Arial" w:hAnsi="Arial"/>
          <w:b/>
          <w:bCs/>
          <w:caps/>
          <w:sz w:val="40"/>
          <w:szCs w:val="28"/>
        </w:rPr>
      </w:pPr>
      <w:r w:rsidRPr="00566B95">
        <w:rPr>
          <w:rFonts w:ascii="Arial" w:hAnsi="Arial"/>
          <w:b/>
          <w:bCs/>
          <w:caps/>
          <w:sz w:val="40"/>
          <w:szCs w:val="28"/>
        </w:rPr>
        <w:t>FOR THE REPORTING PERIOD</w:t>
      </w:r>
    </w:p>
    <w:p w:rsidR="00566B95" w:rsidRPr="00566B95" w:rsidRDefault="00566B95" w:rsidP="00566B95">
      <w:pPr>
        <w:keepNext/>
        <w:spacing w:line="360" w:lineRule="auto"/>
        <w:jc w:val="center"/>
        <w:rPr>
          <w:rFonts w:ascii="Arial" w:hAnsi="Arial"/>
          <w:b/>
          <w:bCs/>
          <w:caps/>
          <w:sz w:val="40"/>
          <w:szCs w:val="28"/>
        </w:rPr>
      </w:pPr>
      <w:r w:rsidRPr="00566B95">
        <w:rPr>
          <w:rFonts w:ascii="Arial" w:hAnsi="Arial"/>
          <w:b/>
          <w:bCs/>
          <w:caps/>
          <w:sz w:val="40"/>
          <w:szCs w:val="28"/>
        </w:rPr>
        <w:t xml:space="preserve">ENDED 30 JUNE </w:t>
      </w:r>
      <w:r w:rsidRPr="00566B95">
        <w:rPr>
          <w:rFonts w:ascii="Arial" w:hAnsi="Arial"/>
          <w:b/>
          <w:bCs/>
          <w:caps/>
          <w:color w:val="000000"/>
          <w:sz w:val="40"/>
          <w:szCs w:val="28"/>
        </w:rPr>
        <w:t>201</w:t>
      </w:r>
      <w:r>
        <w:rPr>
          <w:rFonts w:ascii="Arial" w:hAnsi="Arial"/>
          <w:b/>
          <w:bCs/>
          <w:caps/>
          <w:color w:val="000000"/>
          <w:sz w:val="40"/>
          <w:szCs w:val="28"/>
        </w:rPr>
        <w:t>9</w:t>
      </w:r>
    </w:p>
    <w:p w:rsidR="00261364" w:rsidRDefault="00261364" w:rsidP="00261364">
      <w:bookmarkStart w:id="0" w:name="_Toc194918608"/>
    </w:p>
    <w:bookmarkEnd w:id="0"/>
    <w:p w:rsidR="000144FF" w:rsidRDefault="000144FF">
      <w:pPr>
        <w:tabs>
          <w:tab w:val="left" w:pos="3306"/>
        </w:tabs>
        <w:jc w:val="center"/>
        <w:rPr>
          <w:rFonts w:cs="Calibri"/>
          <w:b/>
        </w:rPr>
      </w:pPr>
    </w:p>
    <w:p w:rsidR="002334EA" w:rsidRPr="00CF7E1B" w:rsidRDefault="002334EA" w:rsidP="002334EA"/>
    <w:p w:rsidR="000144FF" w:rsidRPr="00CF7E1B" w:rsidRDefault="000144FF" w:rsidP="002334EA">
      <w:pPr>
        <w:pStyle w:val="Title"/>
      </w:pPr>
      <w:r w:rsidRPr="00CF7E1B">
        <w:t xml:space="preserve">ISSUED </w:t>
      </w:r>
      <w:r w:rsidR="005F7E2F">
        <w:t>May</w:t>
      </w:r>
      <w:r w:rsidRPr="00CF7E1B">
        <w:t xml:space="preserve"> </w:t>
      </w:r>
      <w:r w:rsidR="0007167C" w:rsidRPr="00277239">
        <w:t>20</w:t>
      </w:r>
      <w:r w:rsidR="002860BA">
        <w:t>1</w:t>
      </w:r>
      <w:r w:rsidR="00F7629B">
        <w:t>9</w:t>
      </w:r>
    </w:p>
    <w:p w:rsidR="00301C2A" w:rsidRDefault="00301C2A" w:rsidP="002334EA"/>
    <w:p w:rsidR="002334EA" w:rsidRPr="002334EA" w:rsidRDefault="002334EA" w:rsidP="002334EA">
      <w:pPr>
        <w:pStyle w:val="Title"/>
        <w:sectPr w:rsidR="002334EA" w:rsidRPr="002334EA" w:rsidSect="004514CD">
          <w:footerReference w:type="even" r:id="rId12"/>
          <w:footerReference w:type="default" r:id="rId13"/>
          <w:headerReference w:type="first" r:id="rId14"/>
          <w:footnotePr>
            <w:numRestart w:val="eachPage"/>
          </w:footnotePr>
          <w:type w:val="nextColumn"/>
          <w:pgSz w:w="11907" w:h="16840" w:code="9"/>
          <w:pgMar w:top="1134" w:right="1134" w:bottom="567" w:left="1134" w:header="720" w:footer="720" w:gutter="0"/>
          <w:pgNumType w:fmt="lowerRoman" w:start="1"/>
          <w:cols w:space="720"/>
        </w:sectPr>
      </w:pPr>
    </w:p>
    <w:p w:rsidR="000144FF" w:rsidRPr="00CF7E1B" w:rsidRDefault="000144FF" w:rsidP="002334EA"/>
    <w:p w:rsidR="000144FF" w:rsidRPr="00CF7E1B" w:rsidRDefault="000144FF" w:rsidP="002334EA"/>
    <w:p w:rsidR="000144FF" w:rsidRPr="00CF7E1B" w:rsidRDefault="000144FF" w:rsidP="002334EA"/>
    <w:p w:rsidR="000144FF" w:rsidRPr="00CF7E1B" w:rsidRDefault="000144FF" w:rsidP="002334EA"/>
    <w:p w:rsidR="000144FF" w:rsidRPr="00CF7E1B" w:rsidRDefault="000144FF" w:rsidP="002334EA"/>
    <w:p w:rsidR="000144FF" w:rsidRPr="00CF7E1B" w:rsidRDefault="000144FF" w:rsidP="002334EA"/>
    <w:p w:rsidR="000144FF" w:rsidRPr="00CF7E1B" w:rsidRDefault="000144FF" w:rsidP="002334EA"/>
    <w:p w:rsidR="000144FF" w:rsidRPr="00CF7E1B" w:rsidRDefault="000144FF" w:rsidP="002334EA"/>
    <w:p w:rsidR="000144FF" w:rsidRPr="00CF7E1B" w:rsidRDefault="000144FF" w:rsidP="002334EA"/>
    <w:p w:rsidR="000144FF" w:rsidRPr="00CF7E1B" w:rsidRDefault="000144FF" w:rsidP="002334EA"/>
    <w:p w:rsidR="000144FF" w:rsidRPr="00CF7E1B" w:rsidRDefault="000144FF" w:rsidP="002334EA"/>
    <w:p w:rsidR="000144FF" w:rsidRPr="00CF7E1B" w:rsidRDefault="000144FF" w:rsidP="002334EA"/>
    <w:p w:rsidR="000144FF" w:rsidRPr="00CF7E1B" w:rsidRDefault="000144FF" w:rsidP="002334EA"/>
    <w:p w:rsidR="000144FF" w:rsidRPr="00CF7E1B" w:rsidRDefault="000144FF" w:rsidP="002334EA"/>
    <w:p w:rsidR="000144FF" w:rsidRDefault="000144FF" w:rsidP="002334EA"/>
    <w:p w:rsidR="00462452" w:rsidRDefault="00462452" w:rsidP="002334EA"/>
    <w:p w:rsidR="00462452" w:rsidRDefault="00462452" w:rsidP="002334EA"/>
    <w:p w:rsidR="00462452" w:rsidRDefault="00462452" w:rsidP="002334EA"/>
    <w:p w:rsidR="00462452" w:rsidRDefault="00462452" w:rsidP="002334EA"/>
    <w:p w:rsidR="00462452" w:rsidRPr="00CF7E1B" w:rsidRDefault="00462452" w:rsidP="002334EA"/>
    <w:p w:rsidR="000144FF" w:rsidRPr="00CF7E1B" w:rsidRDefault="000144FF" w:rsidP="002334EA"/>
    <w:p w:rsidR="000144FF" w:rsidRPr="00CF7E1B" w:rsidRDefault="000144FF" w:rsidP="002334EA"/>
    <w:p w:rsidR="000144FF" w:rsidRPr="00CF7E1B" w:rsidRDefault="000144FF" w:rsidP="002334EA"/>
    <w:p w:rsidR="000144FF" w:rsidRPr="00CF7E1B" w:rsidRDefault="000144FF" w:rsidP="002334EA"/>
    <w:p w:rsidR="000144FF" w:rsidRPr="00CF7E1B" w:rsidRDefault="000144FF" w:rsidP="002334EA"/>
    <w:p w:rsidR="000144FF" w:rsidRPr="00CF7E1B" w:rsidRDefault="000144FF" w:rsidP="002334EA"/>
    <w:p w:rsidR="000144FF" w:rsidRDefault="000144FF" w:rsidP="002334EA"/>
    <w:p w:rsidR="00462452" w:rsidRDefault="00462452" w:rsidP="002334EA"/>
    <w:p w:rsidR="00462452" w:rsidRPr="00CF7E1B" w:rsidRDefault="00462452" w:rsidP="002334EA"/>
    <w:p w:rsidR="000144FF" w:rsidRPr="00CF7E1B" w:rsidRDefault="000144FF" w:rsidP="002334EA"/>
    <w:p w:rsidR="002334EA" w:rsidRDefault="000144FF" w:rsidP="002334EA">
      <w:bookmarkStart w:id="1" w:name="_Toc194918611"/>
      <w:r w:rsidRPr="00CF7E1B">
        <w:t>Produced by</w:t>
      </w:r>
      <w:r w:rsidR="002334EA">
        <w:t>:</w:t>
      </w:r>
    </w:p>
    <w:p w:rsidR="002334EA" w:rsidRDefault="001F44CE" w:rsidP="002334EA">
      <w:r>
        <w:t>Financial Framework Management &amp; Insurance</w:t>
      </w:r>
      <w:r w:rsidR="002833A4">
        <w:t xml:space="preserve"> (FFMI)</w:t>
      </w:r>
    </w:p>
    <w:p w:rsidR="000144FF" w:rsidRDefault="00DE0048" w:rsidP="002334EA">
      <w:r w:rsidRPr="00CF7E1B">
        <w:t xml:space="preserve">ACT </w:t>
      </w:r>
      <w:r w:rsidR="006C7EE3" w:rsidRPr="00CF7E1B">
        <w:t>Chief Minister</w:t>
      </w:r>
      <w:r w:rsidR="00462452">
        <w:t>,</w:t>
      </w:r>
      <w:r w:rsidR="006C7EE3" w:rsidRPr="00CF7E1B">
        <w:t xml:space="preserve"> </w:t>
      </w:r>
      <w:r w:rsidR="007649F1" w:rsidRPr="00CF7E1B">
        <w:t>Treasury</w:t>
      </w:r>
      <w:r w:rsidR="00462452">
        <w:t xml:space="preserve"> and</w:t>
      </w:r>
      <w:r w:rsidR="007649F1" w:rsidRPr="00CF7E1B">
        <w:t xml:space="preserve"> </w:t>
      </w:r>
      <w:r w:rsidR="00462452">
        <w:t xml:space="preserve">Economic Development </w:t>
      </w:r>
      <w:r w:rsidR="004E43B2" w:rsidRPr="00CF7E1B">
        <w:t>Directorate</w:t>
      </w:r>
      <w:r w:rsidR="002833A4">
        <w:t xml:space="preserve"> (CM</w:t>
      </w:r>
      <w:r w:rsidR="00462452">
        <w:t>TE</w:t>
      </w:r>
      <w:r w:rsidR="002833A4">
        <w:t>D</w:t>
      </w:r>
      <w:r w:rsidR="00462452">
        <w:t>D</w:t>
      </w:r>
      <w:r w:rsidR="002833A4">
        <w:t>)</w:t>
      </w:r>
      <w:bookmarkEnd w:id="1"/>
    </w:p>
    <w:p w:rsidR="002334EA" w:rsidRDefault="002334EA" w:rsidP="002334EA"/>
    <w:p w:rsidR="00462452" w:rsidRDefault="00462452" w:rsidP="002334EA"/>
    <w:p w:rsidR="00462452" w:rsidRPr="00CF7E1B" w:rsidRDefault="00462452" w:rsidP="002334EA"/>
    <w:p w:rsidR="00462452" w:rsidRDefault="00301C2A" w:rsidP="002334EA">
      <w:pPr>
        <w:rPr>
          <w:szCs w:val="24"/>
        </w:rPr>
      </w:pPr>
      <w:bookmarkStart w:id="2" w:name="_Toc194918614"/>
      <w:r w:rsidRPr="00512672">
        <w:rPr>
          <w:szCs w:val="24"/>
        </w:rPr>
        <w:t>C</w:t>
      </w:r>
      <w:r w:rsidR="00462452">
        <w:rPr>
          <w:szCs w:val="24"/>
        </w:rPr>
        <w:t>ontact</w:t>
      </w:r>
      <w:r w:rsidRPr="00512672">
        <w:rPr>
          <w:szCs w:val="24"/>
        </w:rPr>
        <w:t>:</w:t>
      </w:r>
    </w:p>
    <w:p w:rsidR="002833A4" w:rsidRDefault="002833A4" w:rsidP="002334EA">
      <w:pPr>
        <w:rPr>
          <w:szCs w:val="24"/>
        </w:rPr>
      </w:pPr>
      <w:r>
        <w:rPr>
          <w:szCs w:val="24"/>
        </w:rPr>
        <w:t>FFMI -</w:t>
      </w:r>
      <w:r w:rsidR="00301C2A" w:rsidRPr="00512672">
        <w:rPr>
          <w:szCs w:val="24"/>
        </w:rPr>
        <w:t xml:space="preserve"> Financial Framework</w:t>
      </w:r>
      <w:r>
        <w:rPr>
          <w:szCs w:val="24"/>
        </w:rPr>
        <w:t xml:space="preserve"> (Accountants) </w:t>
      </w:r>
    </w:p>
    <w:p w:rsidR="00462452" w:rsidRPr="00BB1F16" w:rsidRDefault="00301C2A" w:rsidP="002334EA">
      <w:pPr>
        <w:rPr>
          <w:rStyle w:val="Hyperlink"/>
          <w:szCs w:val="24"/>
        </w:rPr>
      </w:pPr>
      <w:r w:rsidRPr="00512672">
        <w:rPr>
          <w:szCs w:val="24"/>
        </w:rPr>
        <w:t>E</w:t>
      </w:r>
      <w:r w:rsidR="00DB5FB2">
        <w:rPr>
          <w:szCs w:val="24"/>
        </w:rPr>
        <w:t>mail</w:t>
      </w:r>
      <w:r w:rsidR="00BB1F16">
        <w:rPr>
          <w:szCs w:val="24"/>
        </w:rPr>
        <w:fldChar w:fldCharType="begin"/>
      </w:r>
      <w:r w:rsidR="00BB1F16">
        <w:rPr>
          <w:szCs w:val="24"/>
        </w:rPr>
        <w:instrText xml:space="preserve"> HYPERLINK "C:\\Users\\lyn grigg\\AppData\\Local\\Microsoft\\Windows\\Temporary Internet Files\\2015-16\\Versions with Audit Office 18 Feb\\geoff.britt@act.gov.au" </w:instrText>
      </w:r>
      <w:r w:rsidR="00BB1F16">
        <w:rPr>
          <w:szCs w:val="24"/>
        </w:rPr>
      </w:r>
      <w:r w:rsidR="00BB1F16">
        <w:rPr>
          <w:szCs w:val="24"/>
        </w:rPr>
        <w:fldChar w:fldCharType="separate"/>
      </w:r>
      <w:r w:rsidRPr="00BB1F16">
        <w:rPr>
          <w:rStyle w:val="Hyperlink"/>
          <w:szCs w:val="24"/>
        </w:rPr>
        <w:t xml:space="preserve">: </w:t>
      </w:r>
      <w:r w:rsidR="00462452" w:rsidRPr="00BB1F16">
        <w:rPr>
          <w:rStyle w:val="Hyperlink"/>
          <w:szCs w:val="24"/>
        </w:rPr>
        <w:t>geoff.britt@act.gov.au</w:t>
      </w:r>
    </w:p>
    <w:p w:rsidR="00301C2A" w:rsidRPr="00BB1F16" w:rsidRDefault="00301C2A" w:rsidP="002334EA">
      <w:pPr>
        <w:rPr>
          <w:rStyle w:val="Hyperlink"/>
          <w:szCs w:val="24"/>
        </w:rPr>
      </w:pPr>
      <w:r w:rsidRPr="00BB1F16">
        <w:rPr>
          <w:rStyle w:val="Hyperlink"/>
          <w:color w:val="auto"/>
          <w:szCs w:val="24"/>
          <w:u w:val="none"/>
        </w:rPr>
        <w:t>T</w:t>
      </w:r>
      <w:r w:rsidR="00DB5FB2" w:rsidRPr="00BB1F16">
        <w:rPr>
          <w:rStyle w:val="Hyperlink"/>
          <w:color w:val="auto"/>
          <w:szCs w:val="24"/>
          <w:u w:val="none"/>
        </w:rPr>
        <w:t>elephone</w:t>
      </w:r>
      <w:r w:rsidRPr="00BB1F16">
        <w:rPr>
          <w:rStyle w:val="Hyperlink"/>
          <w:color w:val="auto"/>
          <w:szCs w:val="24"/>
          <w:u w:val="none"/>
        </w:rPr>
        <w:t>:</w:t>
      </w:r>
      <w:r w:rsidRPr="00BB1F16">
        <w:rPr>
          <w:rStyle w:val="Hyperlink"/>
          <w:szCs w:val="24"/>
        </w:rPr>
        <w:t xml:space="preserve"> </w:t>
      </w:r>
      <w:r w:rsidRPr="00BB1F16">
        <w:rPr>
          <w:rStyle w:val="Hyperlink"/>
          <w:color w:val="auto"/>
          <w:szCs w:val="24"/>
          <w:u w:val="none"/>
        </w:rPr>
        <w:t>+61 2 6207 0259</w:t>
      </w:r>
    </w:p>
    <w:p w:rsidR="00301C2A" w:rsidRPr="00CF7E1B" w:rsidRDefault="00BB1F16" w:rsidP="00301C2A">
      <w:r>
        <w:rPr>
          <w:szCs w:val="24"/>
        </w:rPr>
        <w:fldChar w:fldCharType="end"/>
      </w:r>
    </w:p>
    <w:bookmarkEnd w:id="2"/>
    <w:p w:rsidR="000144FF" w:rsidRDefault="000144FF" w:rsidP="005B4031">
      <w:pPr>
        <w:spacing w:after="170"/>
        <w:jc w:val="center"/>
        <w:outlineLvl w:val="0"/>
        <w:rPr>
          <w:rFonts w:cs="Calibri"/>
          <w:b/>
          <w:sz w:val="32"/>
        </w:rPr>
      </w:pPr>
      <w:r w:rsidRPr="00CF7E1B">
        <w:rPr>
          <w:rFonts w:cs="Calibri"/>
        </w:rPr>
        <w:br w:type="page"/>
      </w:r>
      <w:bookmarkStart w:id="3" w:name="_Toc194918615"/>
      <w:bookmarkStart w:id="4" w:name="_Toc7524379"/>
      <w:r w:rsidRPr="00CF7E1B">
        <w:rPr>
          <w:rFonts w:cs="Calibri"/>
          <w:b/>
          <w:sz w:val="32"/>
        </w:rPr>
        <w:lastRenderedPageBreak/>
        <w:t>Table of Contents</w:t>
      </w:r>
      <w:bookmarkEnd w:id="3"/>
      <w:bookmarkEnd w:id="4"/>
    </w:p>
    <w:p w:rsidR="001046D9" w:rsidRDefault="001046D9" w:rsidP="001046D9"/>
    <w:p w:rsidR="00444527" w:rsidRDefault="0088111C">
      <w:pPr>
        <w:pStyle w:val="TOC1"/>
        <w:rPr>
          <w:rFonts w:asciiTheme="minorHAnsi" w:eastAsiaTheme="minorEastAsia" w:hAnsiTheme="minorHAnsi" w:cstheme="minorBidi"/>
          <w:b w:val="0"/>
          <w:bCs w:val="0"/>
          <w:noProof/>
          <w:color w:val="auto"/>
          <w:szCs w:val="22"/>
          <w:lang w:eastAsia="en-AU"/>
        </w:rPr>
      </w:pPr>
      <w:r>
        <w:rPr>
          <w:rFonts w:cs="Calibri"/>
          <w:bCs w:val="0"/>
          <w:sz w:val="32"/>
        </w:rPr>
        <w:fldChar w:fldCharType="begin"/>
      </w:r>
      <w:r>
        <w:rPr>
          <w:rFonts w:cs="Calibri"/>
          <w:bCs w:val="0"/>
          <w:sz w:val="32"/>
        </w:rPr>
        <w:instrText xml:space="preserve"> TOC \o "1-4" \h \z \u </w:instrText>
      </w:r>
      <w:r>
        <w:rPr>
          <w:rFonts w:cs="Calibri"/>
          <w:bCs w:val="0"/>
          <w:sz w:val="32"/>
        </w:rPr>
        <w:fldChar w:fldCharType="separate"/>
      </w:r>
      <w:hyperlink w:anchor="_Toc7524379" w:history="1">
        <w:r w:rsidR="00444527" w:rsidRPr="008D111F">
          <w:rPr>
            <w:rStyle w:val="Hyperlink"/>
            <w:rFonts w:cs="Calibri"/>
            <w:noProof/>
          </w:rPr>
          <w:t>Table of Contents</w:t>
        </w:r>
        <w:r w:rsidR="00444527">
          <w:rPr>
            <w:noProof/>
            <w:webHidden/>
          </w:rPr>
          <w:tab/>
        </w:r>
        <w:r w:rsidR="00444527">
          <w:rPr>
            <w:noProof/>
            <w:webHidden/>
          </w:rPr>
          <w:fldChar w:fldCharType="begin"/>
        </w:r>
        <w:r w:rsidR="00444527">
          <w:rPr>
            <w:noProof/>
            <w:webHidden/>
          </w:rPr>
          <w:instrText xml:space="preserve"> PAGEREF _Toc7524379 \h </w:instrText>
        </w:r>
        <w:r w:rsidR="00444527">
          <w:rPr>
            <w:noProof/>
            <w:webHidden/>
          </w:rPr>
        </w:r>
        <w:r w:rsidR="00444527">
          <w:rPr>
            <w:noProof/>
            <w:webHidden/>
          </w:rPr>
          <w:fldChar w:fldCharType="separate"/>
        </w:r>
        <w:r w:rsidR="004E1FB4">
          <w:rPr>
            <w:noProof/>
            <w:webHidden/>
          </w:rPr>
          <w:t>iii</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380" w:history="1">
        <w:r w:rsidR="00444527" w:rsidRPr="008D111F">
          <w:rPr>
            <w:rStyle w:val="Hyperlink"/>
            <w:noProof/>
          </w:rPr>
          <w:t>Financial Statement Guidelines for Agencies</w:t>
        </w:r>
        <w:r w:rsidR="00444527">
          <w:rPr>
            <w:noProof/>
            <w:webHidden/>
          </w:rPr>
          <w:tab/>
        </w:r>
        <w:r w:rsidR="00444527">
          <w:rPr>
            <w:noProof/>
            <w:webHidden/>
          </w:rPr>
          <w:fldChar w:fldCharType="begin"/>
        </w:r>
        <w:r w:rsidR="00444527">
          <w:rPr>
            <w:noProof/>
            <w:webHidden/>
          </w:rPr>
          <w:instrText xml:space="preserve"> PAGEREF _Toc7524380 \h </w:instrText>
        </w:r>
        <w:r w:rsidR="00444527">
          <w:rPr>
            <w:noProof/>
            <w:webHidden/>
          </w:rPr>
        </w:r>
        <w:r w:rsidR="00444527">
          <w:rPr>
            <w:noProof/>
            <w:webHidden/>
          </w:rPr>
          <w:fldChar w:fldCharType="separate"/>
        </w:r>
        <w:r w:rsidR="004E1FB4">
          <w:rPr>
            <w:noProof/>
            <w:webHidden/>
          </w:rPr>
          <w:t>viii</w:t>
        </w:r>
        <w:r w:rsidR="00444527">
          <w:rPr>
            <w:noProof/>
            <w:webHidden/>
          </w:rPr>
          <w:fldChar w:fldCharType="end"/>
        </w:r>
      </w:hyperlink>
    </w:p>
    <w:p w:rsidR="00444527" w:rsidRDefault="000B1973">
      <w:pPr>
        <w:pStyle w:val="TOC2"/>
        <w:tabs>
          <w:tab w:val="left" w:pos="1440"/>
          <w:tab w:val="right" w:leader="dot" w:pos="9629"/>
        </w:tabs>
        <w:rPr>
          <w:rFonts w:asciiTheme="minorHAnsi" w:eastAsiaTheme="minorEastAsia" w:hAnsiTheme="minorHAnsi" w:cstheme="minorBidi"/>
          <w:bCs w:val="0"/>
          <w:noProof/>
          <w:szCs w:val="22"/>
          <w:lang w:eastAsia="en-AU"/>
        </w:rPr>
      </w:pPr>
      <w:hyperlink w:anchor="_Toc7524381" w:history="1">
        <w:r w:rsidR="00444527" w:rsidRPr="008D111F">
          <w:rPr>
            <w:rStyle w:val="Hyperlink"/>
            <w:noProof/>
          </w:rPr>
          <w:t>1.1</w:t>
        </w:r>
        <w:r w:rsidR="00444527">
          <w:rPr>
            <w:rFonts w:asciiTheme="minorHAnsi" w:eastAsiaTheme="minorEastAsia" w:hAnsiTheme="minorHAnsi" w:cstheme="minorBidi"/>
            <w:bCs w:val="0"/>
            <w:noProof/>
            <w:szCs w:val="22"/>
            <w:lang w:eastAsia="en-AU"/>
          </w:rPr>
          <w:tab/>
        </w:r>
        <w:r w:rsidR="00444527" w:rsidRPr="008D111F">
          <w:rPr>
            <w:rStyle w:val="Hyperlink"/>
            <w:noProof/>
          </w:rPr>
          <w:t>Preface</w:t>
        </w:r>
        <w:r w:rsidR="00444527">
          <w:rPr>
            <w:noProof/>
            <w:webHidden/>
          </w:rPr>
          <w:tab/>
        </w:r>
        <w:r w:rsidR="00444527">
          <w:rPr>
            <w:noProof/>
            <w:webHidden/>
          </w:rPr>
          <w:fldChar w:fldCharType="begin"/>
        </w:r>
        <w:r w:rsidR="00444527">
          <w:rPr>
            <w:noProof/>
            <w:webHidden/>
          </w:rPr>
          <w:instrText xml:space="preserve"> PAGEREF _Toc7524381 \h </w:instrText>
        </w:r>
        <w:r w:rsidR="00444527">
          <w:rPr>
            <w:noProof/>
            <w:webHidden/>
          </w:rPr>
        </w:r>
        <w:r w:rsidR="00444527">
          <w:rPr>
            <w:noProof/>
            <w:webHidden/>
          </w:rPr>
          <w:fldChar w:fldCharType="separate"/>
        </w:r>
        <w:r w:rsidR="004E1FB4">
          <w:rPr>
            <w:noProof/>
            <w:webHidden/>
          </w:rPr>
          <w:t>viii</w:t>
        </w:r>
        <w:r w:rsidR="00444527">
          <w:rPr>
            <w:noProof/>
            <w:webHidden/>
          </w:rPr>
          <w:fldChar w:fldCharType="end"/>
        </w:r>
      </w:hyperlink>
    </w:p>
    <w:p w:rsidR="00444527" w:rsidRDefault="000B1973">
      <w:pPr>
        <w:pStyle w:val="TOC2"/>
        <w:tabs>
          <w:tab w:val="left" w:pos="1440"/>
          <w:tab w:val="right" w:leader="dot" w:pos="9629"/>
        </w:tabs>
        <w:rPr>
          <w:rFonts w:asciiTheme="minorHAnsi" w:eastAsiaTheme="minorEastAsia" w:hAnsiTheme="minorHAnsi" w:cstheme="minorBidi"/>
          <w:bCs w:val="0"/>
          <w:noProof/>
          <w:szCs w:val="22"/>
          <w:lang w:eastAsia="en-AU"/>
        </w:rPr>
      </w:pPr>
      <w:hyperlink w:anchor="_Toc7524382" w:history="1">
        <w:r w:rsidR="00444527" w:rsidRPr="008D111F">
          <w:rPr>
            <w:rStyle w:val="Hyperlink"/>
            <w:rFonts w:cs="Calibri"/>
            <w:noProof/>
          </w:rPr>
          <w:t>1.2</w:t>
        </w:r>
        <w:r w:rsidR="00444527">
          <w:rPr>
            <w:rFonts w:asciiTheme="minorHAnsi" w:eastAsiaTheme="minorEastAsia" w:hAnsiTheme="minorHAnsi" w:cstheme="minorBidi"/>
            <w:bCs w:val="0"/>
            <w:noProof/>
            <w:szCs w:val="22"/>
            <w:lang w:eastAsia="en-AU"/>
          </w:rPr>
          <w:tab/>
        </w:r>
        <w:r w:rsidR="00444527" w:rsidRPr="008D111F">
          <w:rPr>
            <w:rStyle w:val="Hyperlink"/>
            <w:noProof/>
          </w:rPr>
          <w:t>Materiality Guidance</w:t>
        </w:r>
        <w:r w:rsidR="00444527">
          <w:rPr>
            <w:noProof/>
            <w:webHidden/>
          </w:rPr>
          <w:tab/>
        </w:r>
        <w:r w:rsidR="00444527">
          <w:rPr>
            <w:noProof/>
            <w:webHidden/>
          </w:rPr>
          <w:fldChar w:fldCharType="begin"/>
        </w:r>
        <w:r w:rsidR="00444527">
          <w:rPr>
            <w:noProof/>
            <w:webHidden/>
          </w:rPr>
          <w:instrText xml:space="preserve"> PAGEREF _Toc7524382 \h </w:instrText>
        </w:r>
        <w:r w:rsidR="00444527">
          <w:rPr>
            <w:noProof/>
            <w:webHidden/>
          </w:rPr>
        </w:r>
        <w:r w:rsidR="00444527">
          <w:rPr>
            <w:noProof/>
            <w:webHidden/>
          </w:rPr>
          <w:fldChar w:fldCharType="separate"/>
        </w:r>
        <w:r w:rsidR="004E1FB4">
          <w:rPr>
            <w:noProof/>
            <w:webHidden/>
          </w:rPr>
          <w:t>viii</w:t>
        </w:r>
        <w:r w:rsidR="00444527">
          <w:rPr>
            <w:noProof/>
            <w:webHidden/>
          </w:rPr>
          <w:fldChar w:fldCharType="end"/>
        </w:r>
      </w:hyperlink>
    </w:p>
    <w:p w:rsidR="00444527" w:rsidRDefault="000B1973">
      <w:pPr>
        <w:pStyle w:val="TOC3"/>
        <w:tabs>
          <w:tab w:val="left" w:pos="1854"/>
          <w:tab w:val="right" w:leader="dot" w:pos="9629"/>
        </w:tabs>
        <w:rPr>
          <w:rFonts w:asciiTheme="minorHAnsi" w:eastAsiaTheme="minorEastAsia" w:hAnsiTheme="minorHAnsi" w:cstheme="minorBidi"/>
          <w:noProof/>
          <w:szCs w:val="22"/>
          <w:lang w:eastAsia="en-AU"/>
        </w:rPr>
      </w:pPr>
      <w:hyperlink w:anchor="_Toc7524383" w:history="1">
        <w:r w:rsidR="00444527" w:rsidRPr="008D111F">
          <w:rPr>
            <w:rStyle w:val="Hyperlink"/>
            <w:noProof/>
            <w14:scene3d>
              <w14:camera w14:prst="orthographicFront"/>
              <w14:lightRig w14:rig="threePt" w14:dir="t">
                <w14:rot w14:lat="0" w14:lon="0" w14:rev="0"/>
              </w14:lightRig>
            </w14:scene3d>
          </w:rPr>
          <w:t>1.2.1</w:t>
        </w:r>
        <w:r w:rsidR="00444527">
          <w:rPr>
            <w:rFonts w:asciiTheme="minorHAnsi" w:eastAsiaTheme="minorEastAsia" w:hAnsiTheme="minorHAnsi" w:cstheme="minorBidi"/>
            <w:noProof/>
            <w:szCs w:val="22"/>
            <w:lang w:eastAsia="en-AU"/>
          </w:rPr>
          <w:tab/>
        </w:r>
        <w:r w:rsidR="00444527" w:rsidRPr="008D111F">
          <w:rPr>
            <w:rStyle w:val="Hyperlink"/>
            <w:noProof/>
          </w:rPr>
          <w:t>Benefits of Streamlined Financial Reporting</w:t>
        </w:r>
        <w:r w:rsidR="00444527">
          <w:rPr>
            <w:noProof/>
            <w:webHidden/>
          </w:rPr>
          <w:tab/>
        </w:r>
        <w:r w:rsidR="00444527">
          <w:rPr>
            <w:noProof/>
            <w:webHidden/>
          </w:rPr>
          <w:fldChar w:fldCharType="begin"/>
        </w:r>
        <w:r w:rsidR="00444527">
          <w:rPr>
            <w:noProof/>
            <w:webHidden/>
          </w:rPr>
          <w:instrText xml:space="preserve"> PAGEREF _Toc7524383 \h </w:instrText>
        </w:r>
        <w:r w:rsidR="00444527">
          <w:rPr>
            <w:noProof/>
            <w:webHidden/>
          </w:rPr>
        </w:r>
        <w:r w:rsidR="00444527">
          <w:rPr>
            <w:noProof/>
            <w:webHidden/>
          </w:rPr>
          <w:fldChar w:fldCharType="separate"/>
        </w:r>
        <w:r w:rsidR="004E1FB4">
          <w:rPr>
            <w:noProof/>
            <w:webHidden/>
          </w:rPr>
          <w:t>ix</w:t>
        </w:r>
        <w:r w:rsidR="00444527">
          <w:rPr>
            <w:noProof/>
            <w:webHidden/>
          </w:rPr>
          <w:fldChar w:fldCharType="end"/>
        </w:r>
      </w:hyperlink>
    </w:p>
    <w:p w:rsidR="00444527" w:rsidRDefault="000B1973">
      <w:pPr>
        <w:pStyle w:val="TOC3"/>
        <w:tabs>
          <w:tab w:val="left" w:pos="1854"/>
          <w:tab w:val="right" w:leader="dot" w:pos="9629"/>
        </w:tabs>
        <w:rPr>
          <w:rFonts w:asciiTheme="minorHAnsi" w:eastAsiaTheme="minorEastAsia" w:hAnsiTheme="minorHAnsi" w:cstheme="minorBidi"/>
          <w:noProof/>
          <w:szCs w:val="22"/>
          <w:lang w:eastAsia="en-AU"/>
        </w:rPr>
      </w:pPr>
      <w:hyperlink w:anchor="_Toc7524384" w:history="1">
        <w:r w:rsidR="00444527" w:rsidRPr="008D111F">
          <w:rPr>
            <w:rStyle w:val="Hyperlink"/>
            <w:noProof/>
            <w14:scene3d>
              <w14:camera w14:prst="orthographicFront"/>
              <w14:lightRig w14:rig="threePt" w14:dir="t">
                <w14:rot w14:lat="0" w14:lon="0" w14:rev="0"/>
              </w14:lightRig>
            </w14:scene3d>
          </w:rPr>
          <w:t>1.2.2</w:t>
        </w:r>
        <w:r w:rsidR="00444527">
          <w:rPr>
            <w:rFonts w:asciiTheme="minorHAnsi" w:eastAsiaTheme="minorEastAsia" w:hAnsiTheme="minorHAnsi" w:cstheme="minorBidi"/>
            <w:noProof/>
            <w:szCs w:val="22"/>
            <w:lang w:eastAsia="en-AU"/>
          </w:rPr>
          <w:tab/>
        </w:r>
        <w:r w:rsidR="00444527" w:rsidRPr="008D111F">
          <w:rPr>
            <w:rStyle w:val="Hyperlink"/>
            <w:noProof/>
          </w:rPr>
          <w:t>General Guidance</w:t>
        </w:r>
        <w:r w:rsidR="00444527">
          <w:rPr>
            <w:noProof/>
            <w:webHidden/>
          </w:rPr>
          <w:tab/>
        </w:r>
        <w:r w:rsidR="00444527">
          <w:rPr>
            <w:noProof/>
            <w:webHidden/>
          </w:rPr>
          <w:fldChar w:fldCharType="begin"/>
        </w:r>
        <w:r w:rsidR="00444527">
          <w:rPr>
            <w:noProof/>
            <w:webHidden/>
          </w:rPr>
          <w:instrText xml:space="preserve"> PAGEREF _Toc7524384 \h </w:instrText>
        </w:r>
        <w:r w:rsidR="00444527">
          <w:rPr>
            <w:noProof/>
            <w:webHidden/>
          </w:rPr>
        </w:r>
        <w:r w:rsidR="00444527">
          <w:rPr>
            <w:noProof/>
            <w:webHidden/>
          </w:rPr>
          <w:fldChar w:fldCharType="separate"/>
        </w:r>
        <w:r w:rsidR="004E1FB4">
          <w:rPr>
            <w:noProof/>
            <w:webHidden/>
          </w:rPr>
          <w:t>ix</w:t>
        </w:r>
        <w:r w:rsidR="00444527">
          <w:rPr>
            <w:noProof/>
            <w:webHidden/>
          </w:rPr>
          <w:fldChar w:fldCharType="end"/>
        </w:r>
      </w:hyperlink>
    </w:p>
    <w:p w:rsidR="00444527" w:rsidRDefault="000B1973">
      <w:pPr>
        <w:pStyle w:val="TOC3"/>
        <w:tabs>
          <w:tab w:val="left" w:pos="1854"/>
          <w:tab w:val="right" w:leader="dot" w:pos="9629"/>
        </w:tabs>
        <w:rPr>
          <w:rFonts w:asciiTheme="minorHAnsi" w:eastAsiaTheme="minorEastAsia" w:hAnsiTheme="minorHAnsi" w:cstheme="minorBidi"/>
          <w:noProof/>
          <w:szCs w:val="22"/>
          <w:lang w:eastAsia="en-AU"/>
        </w:rPr>
      </w:pPr>
      <w:hyperlink w:anchor="_Toc7524385" w:history="1">
        <w:r w:rsidR="00444527" w:rsidRPr="008D111F">
          <w:rPr>
            <w:rStyle w:val="Hyperlink"/>
            <w:noProof/>
            <w14:scene3d>
              <w14:camera w14:prst="orthographicFront"/>
              <w14:lightRig w14:rig="threePt" w14:dir="t">
                <w14:rot w14:lat="0" w14:lon="0" w14:rev="0"/>
              </w14:lightRig>
            </w14:scene3d>
          </w:rPr>
          <w:t>1.2.3</w:t>
        </w:r>
        <w:r w:rsidR="00444527">
          <w:rPr>
            <w:rFonts w:asciiTheme="minorHAnsi" w:eastAsiaTheme="minorEastAsia" w:hAnsiTheme="minorHAnsi" w:cstheme="minorBidi"/>
            <w:noProof/>
            <w:szCs w:val="22"/>
            <w:lang w:eastAsia="en-AU"/>
          </w:rPr>
          <w:tab/>
        </w:r>
        <w:r w:rsidR="00444527" w:rsidRPr="008D111F">
          <w:rPr>
            <w:rStyle w:val="Hyperlink"/>
            <w:noProof/>
          </w:rPr>
          <w:t>Requirement for Separate Line Items on the Face of the Financial Statements</w:t>
        </w:r>
        <w:r w:rsidR="00444527">
          <w:rPr>
            <w:noProof/>
            <w:webHidden/>
          </w:rPr>
          <w:tab/>
        </w:r>
        <w:r w:rsidR="00444527">
          <w:rPr>
            <w:noProof/>
            <w:webHidden/>
          </w:rPr>
          <w:fldChar w:fldCharType="begin"/>
        </w:r>
        <w:r w:rsidR="00444527">
          <w:rPr>
            <w:noProof/>
            <w:webHidden/>
          </w:rPr>
          <w:instrText xml:space="preserve"> PAGEREF _Toc7524385 \h </w:instrText>
        </w:r>
        <w:r w:rsidR="00444527">
          <w:rPr>
            <w:noProof/>
            <w:webHidden/>
          </w:rPr>
        </w:r>
        <w:r w:rsidR="00444527">
          <w:rPr>
            <w:noProof/>
            <w:webHidden/>
          </w:rPr>
          <w:fldChar w:fldCharType="separate"/>
        </w:r>
        <w:r w:rsidR="004E1FB4">
          <w:rPr>
            <w:noProof/>
            <w:webHidden/>
          </w:rPr>
          <w:t>ix</w:t>
        </w:r>
        <w:r w:rsidR="00444527">
          <w:rPr>
            <w:noProof/>
            <w:webHidden/>
          </w:rPr>
          <w:fldChar w:fldCharType="end"/>
        </w:r>
      </w:hyperlink>
    </w:p>
    <w:p w:rsidR="00444527" w:rsidRDefault="000B1973">
      <w:pPr>
        <w:pStyle w:val="TOC3"/>
        <w:tabs>
          <w:tab w:val="left" w:pos="1854"/>
          <w:tab w:val="right" w:leader="dot" w:pos="9629"/>
        </w:tabs>
        <w:rPr>
          <w:rFonts w:asciiTheme="minorHAnsi" w:eastAsiaTheme="minorEastAsia" w:hAnsiTheme="minorHAnsi" w:cstheme="minorBidi"/>
          <w:noProof/>
          <w:szCs w:val="22"/>
          <w:lang w:eastAsia="en-AU"/>
        </w:rPr>
      </w:pPr>
      <w:hyperlink w:anchor="_Toc7524386" w:history="1">
        <w:r w:rsidR="00444527" w:rsidRPr="008D111F">
          <w:rPr>
            <w:rStyle w:val="Hyperlink"/>
            <w:noProof/>
            <w14:scene3d>
              <w14:camera w14:prst="orthographicFront"/>
              <w14:lightRig w14:rig="threePt" w14:dir="t">
                <w14:rot w14:lat="0" w14:lon="0" w14:rev="0"/>
              </w14:lightRig>
            </w14:scene3d>
          </w:rPr>
          <w:t>1.2.4</w:t>
        </w:r>
        <w:r w:rsidR="00444527">
          <w:rPr>
            <w:rFonts w:asciiTheme="minorHAnsi" w:eastAsiaTheme="minorEastAsia" w:hAnsiTheme="minorHAnsi" w:cstheme="minorBidi"/>
            <w:noProof/>
            <w:szCs w:val="22"/>
            <w:lang w:eastAsia="en-AU"/>
          </w:rPr>
          <w:tab/>
        </w:r>
        <w:r w:rsidR="00444527" w:rsidRPr="008D111F">
          <w:rPr>
            <w:rStyle w:val="Hyperlink"/>
            <w:noProof/>
          </w:rPr>
          <w:t>Requirement for Separate Note Disclosures</w:t>
        </w:r>
        <w:r w:rsidR="00444527">
          <w:rPr>
            <w:noProof/>
            <w:webHidden/>
          </w:rPr>
          <w:tab/>
        </w:r>
        <w:r w:rsidR="00444527">
          <w:rPr>
            <w:noProof/>
            <w:webHidden/>
          </w:rPr>
          <w:fldChar w:fldCharType="begin"/>
        </w:r>
        <w:r w:rsidR="00444527">
          <w:rPr>
            <w:noProof/>
            <w:webHidden/>
          </w:rPr>
          <w:instrText xml:space="preserve"> PAGEREF _Toc7524386 \h </w:instrText>
        </w:r>
        <w:r w:rsidR="00444527">
          <w:rPr>
            <w:noProof/>
            <w:webHidden/>
          </w:rPr>
        </w:r>
        <w:r w:rsidR="00444527">
          <w:rPr>
            <w:noProof/>
            <w:webHidden/>
          </w:rPr>
          <w:fldChar w:fldCharType="separate"/>
        </w:r>
        <w:r w:rsidR="004E1FB4">
          <w:rPr>
            <w:noProof/>
            <w:webHidden/>
          </w:rPr>
          <w:t>x</w:t>
        </w:r>
        <w:r w:rsidR="00444527">
          <w:rPr>
            <w:noProof/>
            <w:webHidden/>
          </w:rPr>
          <w:fldChar w:fldCharType="end"/>
        </w:r>
      </w:hyperlink>
    </w:p>
    <w:p w:rsidR="00444527" w:rsidRDefault="000B1973">
      <w:pPr>
        <w:pStyle w:val="TOC3"/>
        <w:tabs>
          <w:tab w:val="left" w:pos="1854"/>
          <w:tab w:val="right" w:leader="dot" w:pos="9629"/>
        </w:tabs>
        <w:rPr>
          <w:rFonts w:asciiTheme="minorHAnsi" w:eastAsiaTheme="minorEastAsia" w:hAnsiTheme="minorHAnsi" w:cstheme="minorBidi"/>
          <w:noProof/>
          <w:szCs w:val="22"/>
          <w:lang w:eastAsia="en-AU"/>
        </w:rPr>
      </w:pPr>
      <w:hyperlink w:anchor="_Toc7524387" w:history="1">
        <w:r w:rsidR="00444527" w:rsidRPr="008D111F">
          <w:rPr>
            <w:rStyle w:val="Hyperlink"/>
            <w:noProof/>
            <w14:scene3d>
              <w14:camera w14:prst="orthographicFront"/>
              <w14:lightRig w14:rig="threePt" w14:dir="t">
                <w14:rot w14:lat="0" w14:lon="0" w14:rev="0"/>
              </w14:lightRig>
            </w14:scene3d>
          </w:rPr>
          <w:t>1.2.5</w:t>
        </w:r>
        <w:r w:rsidR="00444527">
          <w:rPr>
            <w:rFonts w:asciiTheme="minorHAnsi" w:eastAsiaTheme="minorEastAsia" w:hAnsiTheme="minorHAnsi" w:cstheme="minorBidi"/>
            <w:noProof/>
            <w:szCs w:val="22"/>
            <w:lang w:eastAsia="en-AU"/>
          </w:rPr>
          <w:tab/>
        </w:r>
        <w:r w:rsidR="00444527" w:rsidRPr="008D111F">
          <w:rPr>
            <w:rStyle w:val="Hyperlink"/>
            <w:noProof/>
          </w:rPr>
          <w:t>Detail in Separate Note Disclosures</w:t>
        </w:r>
        <w:r w:rsidR="00444527">
          <w:rPr>
            <w:noProof/>
            <w:webHidden/>
          </w:rPr>
          <w:tab/>
        </w:r>
        <w:r w:rsidR="00444527">
          <w:rPr>
            <w:noProof/>
            <w:webHidden/>
          </w:rPr>
          <w:fldChar w:fldCharType="begin"/>
        </w:r>
        <w:r w:rsidR="00444527">
          <w:rPr>
            <w:noProof/>
            <w:webHidden/>
          </w:rPr>
          <w:instrText xml:space="preserve"> PAGEREF _Toc7524387 \h </w:instrText>
        </w:r>
        <w:r w:rsidR="00444527">
          <w:rPr>
            <w:noProof/>
            <w:webHidden/>
          </w:rPr>
        </w:r>
        <w:r w:rsidR="00444527">
          <w:rPr>
            <w:noProof/>
            <w:webHidden/>
          </w:rPr>
          <w:fldChar w:fldCharType="separate"/>
        </w:r>
        <w:r w:rsidR="004E1FB4">
          <w:rPr>
            <w:noProof/>
            <w:webHidden/>
          </w:rPr>
          <w:t>x</w:t>
        </w:r>
        <w:r w:rsidR="00444527">
          <w:rPr>
            <w:noProof/>
            <w:webHidden/>
          </w:rPr>
          <w:fldChar w:fldCharType="end"/>
        </w:r>
      </w:hyperlink>
    </w:p>
    <w:p w:rsidR="00444527" w:rsidRDefault="000B1973">
      <w:pPr>
        <w:pStyle w:val="TOC3"/>
        <w:tabs>
          <w:tab w:val="left" w:pos="1854"/>
          <w:tab w:val="right" w:leader="dot" w:pos="9629"/>
        </w:tabs>
        <w:rPr>
          <w:rFonts w:asciiTheme="minorHAnsi" w:eastAsiaTheme="minorEastAsia" w:hAnsiTheme="minorHAnsi" w:cstheme="minorBidi"/>
          <w:noProof/>
          <w:szCs w:val="22"/>
          <w:lang w:eastAsia="en-AU"/>
        </w:rPr>
      </w:pPr>
      <w:hyperlink w:anchor="_Toc7524388" w:history="1">
        <w:r w:rsidR="00444527" w:rsidRPr="008D111F">
          <w:rPr>
            <w:rStyle w:val="Hyperlink"/>
            <w:noProof/>
            <w14:scene3d>
              <w14:camera w14:prst="orthographicFront"/>
              <w14:lightRig w14:rig="threePt" w14:dir="t">
                <w14:rot w14:lat="0" w14:lon="0" w14:rev="0"/>
              </w14:lightRig>
            </w14:scene3d>
          </w:rPr>
          <w:t>1.2.6</w:t>
        </w:r>
        <w:r w:rsidR="00444527">
          <w:rPr>
            <w:rFonts w:asciiTheme="minorHAnsi" w:eastAsiaTheme="minorEastAsia" w:hAnsiTheme="minorHAnsi" w:cstheme="minorBidi"/>
            <w:noProof/>
            <w:szCs w:val="22"/>
            <w:lang w:eastAsia="en-AU"/>
          </w:rPr>
          <w:tab/>
        </w:r>
        <w:r w:rsidR="00444527" w:rsidRPr="008D111F">
          <w:rPr>
            <w:rStyle w:val="Hyperlink"/>
            <w:noProof/>
          </w:rPr>
          <w:t>Variance Explanations between Current and Prior Year Figures</w:t>
        </w:r>
        <w:r w:rsidR="00444527">
          <w:rPr>
            <w:noProof/>
            <w:webHidden/>
          </w:rPr>
          <w:tab/>
        </w:r>
        <w:r w:rsidR="00444527">
          <w:rPr>
            <w:noProof/>
            <w:webHidden/>
          </w:rPr>
          <w:fldChar w:fldCharType="begin"/>
        </w:r>
        <w:r w:rsidR="00444527">
          <w:rPr>
            <w:noProof/>
            <w:webHidden/>
          </w:rPr>
          <w:instrText xml:space="preserve"> PAGEREF _Toc7524388 \h </w:instrText>
        </w:r>
        <w:r w:rsidR="00444527">
          <w:rPr>
            <w:noProof/>
            <w:webHidden/>
          </w:rPr>
        </w:r>
        <w:r w:rsidR="00444527">
          <w:rPr>
            <w:noProof/>
            <w:webHidden/>
          </w:rPr>
          <w:fldChar w:fldCharType="separate"/>
        </w:r>
        <w:r w:rsidR="004E1FB4">
          <w:rPr>
            <w:noProof/>
            <w:webHidden/>
          </w:rPr>
          <w:t>x</w:t>
        </w:r>
        <w:r w:rsidR="00444527">
          <w:rPr>
            <w:noProof/>
            <w:webHidden/>
          </w:rPr>
          <w:fldChar w:fldCharType="end"/>
        </w:r>
      </w:hyperlink>
    </w:p>
    <w:p w:rsidR="00444527" w:rsidRDefault="000B1973">
      <w:pPr>
        <w:pStyle w:val="TOC3"/>
        <w:tabs>
          <w:tab w:val="left" w:pos="1854"/>
          <w:tab w:val="right" w:leader="dot" w:pos="9629"/>
        </w:tabs>
        <w:rPr>
          <w:rFonts w:asciiTheme="minorHAnsi" w:eastAsiaTheme="minorEastAsia" w:hAnsiTheme="minorHAnsi" w:cstheme="minorBidi"/>
          <w:noProof/>
          <w:szCs w:val="22"/>
          <w:lang w:eastAsia="en-AU"/>
        </w:rPr>
      </w:pPr>
      <w:hyperlink w:anchor="_Toc7524389" w:history="1">
        <w:r w:rsidR="00444527" w:rsidRPr="008D111F">
          <w:rPr>
            <w:rStyle w:val="Hyperlink"/>
            <w:noProof/>
            <w14:scene3d>
              <w14:camera w14:prst="orthographicFront"/>
              <w14:lightRig w14:rig="threePt" w14:dir="t">
                <w14:rot w14:lat="0" w14:lon="0" w14:rev="0"/>
              </w14:lightRig>
            </w14:scene3d>
          </w:rPr>
          <w:t>1.2.7</w:t>
        </w:r>
        <w:r w:rsidR="00444527">
          <w:rPr>
            <w:rFonts w:asciiTheme="minorHAnsi" w:eastAsiaTheme="minorEastAsia" w:hAnsiTheme="minorHAnsi" w:cstheme="minorBidi"/>
            <w:noProof/>
            <w:szCs w:val="22"/>
            <w:lang w:eastAsia="en-AU"/>
          </w:rPr>
          <w:tab/>
        </w:r>
        <w:r w:rsidR="00444527" w:rsidRPr="008D111F">
          <w:rPr>
            <w:rStyle w:val="Hyperlink"/>
            <w:noProof/>
          </w:rPr>
          <w:t>Exceptions to the Simplification Guidance Rules</w:t>
        </w:r>
        <w:r w:rsidR="00444527">
          <w:rPr>
            <w:noProof/>
            <w:webHidden/>
          </w:rPr>
          <w:tab/>
        </w:r>
        <w:r w:rsidR="00444527">
          <w:rPr>
            <w:noProof/>
            <w:webHidden/>
          </w:rPr>
          <w:fldChar w:fldCharType="begin"/>
        </w:r>
        <w:r w:rsidR="00444527">
          <w:rPr>
            <w:noProof/>
            <w:webHidden/>
          </w:rPr>
          <w:instrText xml:space="preserve"> PAGEREF _Toc7524389 \h </w:instrText>
        </w:r>
        <w:r w:rsidR="00444527">
          <w:rPr>
            <w:noProof/>
            <w:webHidden/>
          </w:rPr>
        </w:r>
        <w:r w:rsidR="00444527">
          <w:rPr>
            <w:noProof/>
            <w:webHidden/>
          </w:rPr>
          <w:fldChar w:fldCharType="separate"/>
        </w:r>
        <w:r w:rsidR="004E1FB4">
          <w:rPr>
            <w:noProof/>
            <w:webHidden/>
          </w:rPr>
          <w:t>x</w:t>
        </w:r>
        <w:r w:rsidR="00444527">
          <w:rPr>
            <w:noProof/>
            <w:webHidden/>
          </w:rPr>
          <w:fldChar w:fldCharType="end"/>
        </w:r>
      </w:hyperlink>
    </w:p>
    <w:p w:rsidR="00444527" w:rsidRDefault="000B1973">
      <w:pPr>
        <w:pStyle w:val="TOC3"/>
        <w:tabs>
          <w:tab w:val="left" w:pos="1854"/>
          <w:tab w:val="right" w:leader="dot" w:pos="9629"/>
        </w:tabs>
        <w:rPr>
          <w:rFonts w:asciiTheme="minorHAnsi" w:eastAsiaTheme="minorEastAsia" w:hAnsiTheme="minorHAnsi" w:cstheme="minorBidi"/>
          <w:noProof/>
          <w:szCs w:val="22"/>
          <w:lang w:eastAsia="en-AU"/>
        </w:rPr>
      </w:pPr>
      <w:hyperlink w:anchor="_Toc7524390" w:history="1">
        <w:r w:rsidR="00444527" w:rsidRPr="008D111F">
          <w:rPr>
            <w:rStyle w:val="Hyperlink"/>
            <w:noProof/>
            <w14:scene3d>
              <w14:camera w14:prst="orthographicFront"/>
              <w14:lightRig w14:rig="threePt" w14:dir="t">
                <w14:rot w14:lat="0" w14:lon="0" w14:rev="0"/>
              </w14:lightRig>
            </w14:scene3d>
          </w:rPr>
          <w:t>1.2.8</w:t>
        </w:r>
        <w:r w:rsidR="00444527">
          <w:rPr>
            <w:rFonts w:asciiTheme="minorHAnsi" w:eastAsiaTheme="minorEastAsia" w:hAnsiTheme="minorHAnsi" w:cstheme="minorBidi"/>
            <w:noProof/>
            <w:szCs w:val="22"/>
            <w:lang w:eastAsia="en-AU"/>
          </w:rPr>
          <w:tab/>
        </w:r>
        <w:r w:rsidR="00444527" w:rsidRPr="008D111F">
          <w:rPr>
            <w:rStyle w:val="Hyperlink"/>
            <w:noProof/>
          </w:rPr>
          <w:t>Consultation with Audit Committee and the Audit Office</w:t>
        </w:r>
        <w:r w:rsidR="00444527">
          <w:rPr>
            <w:noProof/>
            <w:webHidden/>
          </w:rPr>
          <w:tab/>
        </w:r>
        <w:r w:rsidR="00444527">
          <w:rPr>
            <w:noProof/>
            <w:webHidden/>
          </w:rPr>
          <w:fldChar w:fldCharType="begin"/>
        </w:r>
        <w:r w:rsidR="00444527">
          <w:rPr>
            <w:noProof/>
            <w:webHidden/>
          </w:rPr>
          <w:instrText xml:space="preserve"> PAGEREF _Toc7524390 \h </w:instrText>
        </w:r>
        <w:r w:rsidR="00444527">
          <w:rPr>
            <w:noProof/>
            <w:webHidden/>
          </w:rPr>
        </w:r>
        <w:r w:rsidR="00444527">
          <w:rPr>
            <w:noProof/>
            <w:webHidden/>
          </w:rPr>
          <w:fldChar w:fldCharType="separate"/>
        </w:r>
        <w:r w:rsidR="004E1FB4">
          <w:rPr>
            <w:noProof/>
            <w:webHidden/>
          </w:rPr>
          <w:t>xi</w:t>
        </w:r>
        <w:r w:rsidR="00444527">
          <w:rPr>
            <w:noProof/>
            <w:webHidden/>
          </w:rPr>
          <w:fldChar w:fldCharType="end"/>
        </w:r>
      </w:hyperlink>
    </w:p>
    <w:p w:rsidR="00444527" w:rsidRDefault="000B1973">
      <w:pPr>
        <w:pStyle w:val="TOC2"/>
        <w:tabs>
          <w:tab w:val="left" w:pos="1440"/>
          <w:tab w:val="right" w:leader="dot" w:pos="9629"/>
        </w:tabs>
        <w:rPr>
          <w:rFonts w:asciiTheme="minorHAnsi" w:eastAsiaTheme="minorEastAsia" w:hAnsiTheme="minorHAnsi" w:cstheme="minorBidi"/>
          <w:bCs w:val="0"/>
          <w:noProof/>
          <w:szCs w:val="22"/>
          <w:lang w:eastAsia="en-AU"/>
        </w:rPr>
      </w:pPr>
      <w:hyperlink w:anchor="_Toc7524391" w:history="1">
        <w:r w:rsidR="00444527" w:rsidRPr="008D111F">
          <w:rPr>
            <w:rStyle w:val="Hyperlink"/>
            <w:noProof/>
          </w:rPr>
          <w:t>1.3</w:t>
        </w:r>
        <w:r w:rsidR="00444527">
          <w:rPr>
            <w:rFonts w:asciiTheme="minorHAnsi" w:eastAsiaTheme="minorEastAsia" w:hAnsiTheme="minorHAnsi" w:cstheme="minorBidi"/>
            <w:bCs w:val="0"/>
            <w:noProof/>
            <w:szCs w:val="22"/>
            <w:lang w:eastAsia="en-AU"/>
          </w:rPr>
          <w:tab/>
        </w:r>
        <w:r w:rsidR="00444527" w:rsidRPr="008D111F">
          <w:rPr>
            <w:rStyle w:val="Hyperlink"/>
            <w:noProof/>
          </w:rPr>
          <w:t>What’s New</w:t>
        </w:r>
        <w:r w:rsidR="00444527">
          <w:rPr>
            <w:noProof/>
            <w:webHidden/>
          </w:rPr>
          <w:tab/>
        </w:r>
        <w:r w:rsidR="00444527">
          <w:rPr>
            <w:noProof/>
            <w:webHidden/>
          </w:rPr>
          <w:fldChar w:fldCharType="begin"/>
        </w:r>
        <w:r w:rsidR="00444527">
          <w:rPr>
            <w:noProof/>
            <w:webHidden/>
          </w:rPr>
          <w:instrText xml:space="preserve"> PAGEREF _Toc7524391 \h </w:instrText>
        </w:r>
        <w:r w:rsidR="00444527">
          <w:rPr>
            <w:noProof/>
            <w:webHidden/>
          </w:rPr>
        </w:r>
        <w:r w:rsidR="00444527">
          <w:rPr>
            <w:noProof/>
            <w:webHidden/>
          </w:rPr>
          <w:fldChar w:fldCharType="separate"/>
        </w:r>
        <w:r w:rsidR="004E1FB4">
          <w:rPr>
            <w:noProof/>
            <w:webHidden/>
          </w:rPr>
          <w:t>xi</w:t>
        </w:r>
        <w:r w:rsidR="00444527">
          <w:rPr>
            <w:noProof/>
            <w:webHidden/>
          </w:rPr>
          <w:fldChar w:fldCharType="end"/>
        </w:r>
      </w:hyperlink>
    </w:p>
    <w:p w:rsidR="00444527" w:rsidRDefault="000B1973">
      <w:pPr>
        <w:pStyle w:val="TOC3"/>
        <w:tabs>
          <w:tab w:val="left" w:pos="1854"/>
          <w:tab w:val="right" w:leader="dot" w:pos="9629"/>
        </w:tabs>
        <w:rPr>
          <w:rFonts w:asciiTheme="minorHAnsi" w:eastAsiaTheme="minorEastAsia" w:hAnsiTheme="minorHAnsi" w:cstheme="minorBidi"/>
          <w:noProof/>
          <w:szCs w:val="22"/>
          <w:lang w:eastAsia="en-AU"/>
        </w:rPr>
      </w:pPr>
      <w:hyperlink w:anchor="_Toc7524392" w:history="1">
        <w:r w:rsidR="00444527" w:rsidRPr="008D111F">
          <w:rPr>
            <w:rStyle w:val="Hyperlink"/>
            <w:noProof/>
            <w14:scene3d>
              <w14:camera w14:prst="orthographicFront"/>
              <w14:lightRig w14:rig="threePt" w14:dir="t">
                <w14:rot w14:lat="0" w14:lon="0" w14:rev="0"/>
              </w14:lightRig>
            </w14:scene3d>
          </w:rPr>
          <w:t>1.3.1</w:t>
        </w:r>
        <w:r w:rsidR="00444527">
          <w:rPr>
            <w:rFonts w:asciiTheme="minorHAnsi" w:eastAsiaTheme="minorEastAsia" w:hAnsiTheme="minorHAnsi" w:cstheme="minorBidi"/>
            <w:noProof/>
            <w:szCs w:val="22"/>
            <w:lang w:eastAsia="en-AU"/>
          </w:rPr>
          <w:tab/>
        </w:r>
        <w:r w:rsidR="00444527" w:rsidRPr="008D111F">
          <w:rPr>
            <w:rStyle w:val="Hyperlink"/>
            <w:noProof/>
          </w:rPr>
          <w:t>Changes to the Model Resulting from Accounting Standard Changes</w:t>
        </w:r>
        <w:r w:rsidR="00444527">
          <w:rPr>
            <w:noProof/>
            <w:webHidden/>
          </w:rPr>
          <w:tab/>
        </w:r>
        <w:r w:rsidR="00444527">
          <w:rPr>
            <w:noProof/>
            <w:webHidden/>
          </w:rPr>
          <w:fldChar w:fldCharType="begin"/>
        </w:r>
        <w:r w:rsidR="00444527">
          <w:rPr>
            <w:noProof/>
            <w:webHidden/>
          </w:rPr>
          <w:instrText xml:space="preserve"> PAGEREF _Toc7524392 \h </w:instrText>
        </w:r>
        <w:r w:rsidR="00444527">
          <w:rPr>
            <w:noProof/>
            <w:webHidden/>
          </w:rPr>
        </w:r>
        <w:r w:rsidR="00444527">
          <w:rPr>
            <w:noProof/>
            <w:webHidden/>
          </w:rPr>
          <w:fldChar w:fldCharType="separate"/>
        </w:r>
        <w:r w:rsidR="004E1FB4">
          <w:rPr>
            <w:noProof/>
            <w:webHidden/>
          </w:rPr>
          <w:t>xi</w:t>
        </w:r>
        <w:r w:rsidR="00444527">
          <w:rPr>
            <w:noProof/>
            <w:webHidden/>
          </w:rPr>
          <w:fldChar w:fldCharType="end"/>
        </w:r>
      </w:hyperlink>
    </w:p>
    <w:p w:rsidR="00444527" w:rsidRDefault="000B1973">
      <w:pPr>
        <w:pStyle w:val="TOC3"/>
        <w:tabs>
          <w:tab w:val="left" w:pos="1854"/>
          <w:tab w:val="right" w:leader="dot" w:pos="9629"/>
        </w:tabs>
        <w:rPr>
          <w:rFonts w:asciiTheme="minorHAnsi" w:eastAsiaTheme="minorEastAsia" w:hAnsiTheme="minorHAnsi" w:cstheme="minorBidi"/>
          <w:noProof/>
          <w:szCs w:val="22"/>
          <w:lang w:eastAsia="en-AU"/>
        </w:rPr>
      </w:pPr>
      <w:hyperlink w:anchor="_Toc7524393" w:history="1">
        <w:r w:rsidR="00444527" w:rsidRPr="008D111F">
          <w:rPr>
            <w:rStyle w:val="Hyperlink"/>
            <w:noProof/>
            <w14:scene3d>
              <w14:camera w14:prst="orthographicFront"/>
              <w14:lightRig w14:rig="threePt" w14:dir="t">
                <w14:rot w14:lat="0" w14:lon="0" w14:rev="0"/>
              </w14:lightRig>
            </w14:scene3d>
          </w:rPr>
          <w:t>1.3.2</w:t>
        </w:r>
        <w:r w:rsidR="00444527">
          <w:rPr>
            <w:rFonts w:asciiTheme="minorHAnsi" w:eastAsiaTheme="minorEastAsia" w:hAnsiTheme="minorHAnsi" w:cstheme="minorBidi"/>
            <w:noProof/>
            <w:szCs w:val="22"/>
            <w:lang w:eastAsia="en-AU"/>
          </w:rPr>
          <w:tab/>
        </w:r>
        <w:r w:rsidR="00444527" w:rsidRPr="008D111F">
          <w:rPr>
            <w:rStyle w:val="Hyperlink"/>
            <w:noProof/>
          </w:rPr>
          <w:t>Changes to the Model resulting from ACT Accounting and Disclosure Policies issued since the last Model.</w:t>
        </w:r>
        <w:r w:rsidR="00444527">
          <w:rPr>
            <w:noProof/>
            <w:webHidden/>
          </w:rPr>
          <w:tab/>
        </w:r>
        <w:r w:rsidR="00444527">
          <w:rPr>
            <w:noProof/>
            <w:webHidden/>
          </w:rPr>
          <w:fldChar w:fldCharType="begin"/>
        </w:r>
        <w:r w:rsidR="00444527">
          <w:rPr>
            <w:noProof/>
            <w:webHidden/>
          </w:rPr>
          <w:instrText xml:space="preserve"> PAGEREF _Toc7524393 \h </w:instrText>
        </w:r>
        <w:r w:rsidR="00444527">
          <w:rPr>
            <w:noProof/>
            <w:webHidden/>
          </w:rPr>
        </w:r>
        <w:r w:rsidR="00444527">
          <w:rPr>
            <w:noProof/>
            <w:webHidden/>
          </w:rPr>
          <w:fldChar w:fldCharType="separate"/>
        </w:r>
        <w:r w:rsidR="004E1FB4">
          <w:rPr>
            <w:noProof/>
            <w:webHidden/>
          </w:rPr>
          <w:t>xii</w:t>
        </w:r>
        <w:r w:rsidR="00444527">
          <w:rPr>
            <w:noProof/>
            <w:webHidden/>
          </w:rPr>
          <w:fldChar w:fldCharType="end"/>
        </w:r>
      </w:hyperlink>
    </w:p>
    <w:p w:rsidR="00444527" w:rsidRDefault="000B1973">
      <w:pPr>
        <w:pStyle w:val="TOC3"/>
        <w:tabs>
          <w:tab w:val="left" w:pos="1854"/>
          <w:tab w:val="right" w:leader="dot" w:pos="9629"/>
        </w:tabs>
        <w:rPr>
          <w:rFonts w:asciiTheme="minorHAnsi" w:eastAsiaTheme="minorEastAsia" w:hAnsiTheme="minorHAnsi" w:cstheme="minorBidi"/>
          <w:noProof/>
          <w:szCs w:val="22"/>
          <w:lang w:eastAsia="en-AU"/>
        </w:rPr>
      </w:pPr>
      <w:hyperlink w:anchor="_Toc7524394" w:history="1">
        <w:r w:rsidR="00444527" w:rsidRPr="008D111F">
          <w:rPr>
            <w:rStyle w:val="Hyperlink"/>
            <w:noProof/>
            <w14:scene3d>
              <w14:camera w14:prst="orthographicFront"/>
              <w14:lightRig w14:rig="threePt" w14:dir="t">
                <w14:rot w14:lat="0" w14:lon="0" w14:rev="0"/>
              </w14:lightRig>
            </w14:scene3d>
          </w:rPr>
          <w:t>1.3.3</w:t>
        </w:r>
        <w:r w:rsidR="00444527">
          <w:rPr>
            <w:rFonts w:asciiTheme="minorHAnsi" w:eastAsiaTheme="minorEastAsia" w:hAnsiTheme="minorHAnsi" w:cstheme="minorBidi"/>
            <w:noProof/>
            <w:szCs w:val="22"/>
            <w:lang w:eastAsia="en-AU"/>
          </w:rPr>
          <w:tab/>
        </w:r>
        <w:r w:rsidR="00444527" w:rsidRPr="008D111F">
          <w:rPr>
            <w:rStyle w:val="Hyperlink"/>
            <w:noProof/>
          </w:rPr>
          <w:t>Other Changes to the Model not resulting from changes to Accounting Standards or ACT Accounting and Disclosure Policies</w:t>
        </w:r>
        <w:r w:rsidR="00444527">
          <w:rPr>
            <w:noProof/>
            <w:webHidden/>
          </w:rPr>
          <w:tab/>
        </w:r>
        <w:r w:rsidR="00444527">
          <w:rPr>
            <w:noProof/>
            <w:webHidden/>
          </w:rPr>
          <w:fldChar w:fldCharType="begin"/>
        </w:r>
        <w:r w:rsidR="00444527">
          <w:rPr>
            <w:noProof/>
            <w:webHidden/>
          </w:rPr>
          <w:instrText xml:space="preserve"> PAGEREF _Toc7524394 \h </w:instrText>
        </w:r>
        <w:r w:rsidR="00444527">
          <w:rPr>
            <w:noProof/>
            <w:webHidden/>
          </w:rPr>
        </w:r>
        <w:r w:rsidR="00444527">
          <w:rPr>
            <w:noProof/>
            <w:webHidden/>
          </w:rPr>
          <w:fldChar w:fldCharType="separate"/>
        </w:r>
        <w:r w:rsidR="004E1FB4">
          <w:rPr>
            <w:noProof/>
            <w:webHidden/>
          </w:rPr>
          <w:t>xii</w:t>
        </w:r>
        <w:r w:rsidR="00444527">
          <w:rPr>
            <w:noProof/>
            <w:webHidden/>
          </w:rPr>
          <w:fldChar w:fldCharType="end"/>
        </w:r>
      </w:hyperlink>
    </w:p>
    <w:p w:rsidR="00444527" w:rsidRDefault="000B1973">
      <w:pPr>
        <w:pStyle w:val="TOC2"/>
        <w:tabs>
          <w:tab w:val="left" w:pos="1440"/>
          <w:tab w:val="right" w:leader="dot" w:pos="9629"/>
        </w:tabs>
        <w:rPr>
          <w:rFonts w:asciiTheme="minorHAnsi" w:eastAsiaTheme="minorEastAsia" w:hAnsiTheme="minorHAnsi" w:cstheme="minorBidi"/>
          <w:bCs w:val="0"/>
          <w:noProof/>
          <w:szCs w:val="22"/>
          <w:lang w:eastAsia="en-AU"/>
        </w:rPr>
      </w:pPr>
      <w:hyperlink w:anchor="_Toc7524395" w:history="1">
        <w:r w:rsidR="00444527" w:rsidRPr="008D111F">
          <w:rPr>
            <w:rStyle w:val="Hyperlink"/>
            <w:rFonts w:cs="Calibri"/>
            <w:noProof/>
          </w:rPr>
          <w:t>1.4</w:t>
        </w:r>
        <w:r w:rsidR="00444527">
          <w:rPr>
            <w:rFonts w:asciiTheme="minorHAnsi" w:eastAsiaTheme="minorEastAsia" w:hAnsiTheme="minorHAnsi" w:cstheme="minorBidi"/>
            <w:bCs w:val="0"/>
            <w:noProof/>
            <w:szCs w:val="22"/>
            <w:lang w:eastAsia="en-AU"/>
          </w:rPr>
          <w:tab/>
        </w:r>
        <w:r w:rsidR="00444527" w:rsidRPr="008D111F">
          <w:rPr>
            <w:rStyle w:val="Hyperlink"/>
            <w:rFonts w:cs="Calibri"/>
            <w:noProof/>
          </w:rPr>
          <w:t>Additional Sections</w:t>
        </w:r>
        <w:r w:rsidR="00444527">
          <w:rPr>
            <w:noProof/>
            <w:webHidden/>
          </w:rPr>
          <w:tab/>
        </w:r>
        <w:r w:rsidR="00444527">
          <w:rPr>
            <w:noProof/>
            <w:webHidden/>
          </w:rPr>
          <w:fldChar w:fldCharType="begin"/>
        </w:r>
        <w:r w:rsidR="00444527">
          <w:rPr>
            <w:noProof/>
            <w:webHidden/>
          </w:rPr>
          <w:instrText xml:space="preserve"> PAGEREF _Toc7524395 \h </w:instrText>
        </w:r>
        <w:r w:rsidR="00444527">
          <w:rPr>
            <w:noProof/>
            <w:webHidden/>
          </w:rPr>
        </w:r>
        <w:r w:rsidR="00444527">
          <w:rPr>
            <w:noProof/>
            <w:webHidden/>
          </w:rPr>
          <w:fldChar w:fldCharType="separate"/>
        </w:r>
        <w:r w:rsidR="004E1FB4">
          <w:rPr>
            <w:noProof/>
            <w:webHidden/>
          </w:rPr>
          <w:t>xiii</w:t>
        </w:r>
        <w:r w:rsidR="00444527">
          <w:rPr>
            <w:noProof/>
            <w:webHidden/>
          </w:rPr>
          <w:fldChar w:fldCharType="end"/>
        </w:r>
      </w:hyperlink>
    </w:p>
    <w:p w:rsidR="00444527" w:rsidRDefault="000B1973">
      <w:pPr>
        <w:pStyle w:val="TOC3"/>
        <w:tabs>
          <w:tab w:val="left" w:pos="1854"/>
          <w:tab w:val="right" w:leader="dot" w:pos="9629"/>
        </w:tabs>
        <w:rPr>
          <w:rFonts w:asciiTheme="minorHAnsi" w:eastAsiaTheme="minorEastAsia" w:hAnsiTheme="minorHAnsi" w:cstheme="minorBidi"/>
          <w:noProof/>
          <w:szCs w:val="22"/>
          <w:lang w:eastAsia="en-AU"/>
        </w:rPr>
      </w:pPr>
      <w:hyperlink w:anchor="_Toc7524396" w:history="1">
        <w:r w:rsidR="00444527" w:rsidRPr="008D111F">
          <w:rPr>
            <w:rStyle w:val="Hyperlink"/>
            <w:noProof/>
            <w14:scene3d>
              <w14:camera w14:prst="orthographicFront"/>
              <w14:lightRig w14:rig="threePt" w14:dir="t">
                <w14:rot w14:lat="0" w14:lon="0" w14:rev="0"/>
              </w14:lightRig>
            </w14:scene3d>
          </w:rPr>
          <w:t>1.4.1</w:t>
        </w:r>
        <w:r w:rsidR="00444527">
          <w:rPr>
            <w:rFonts w:asciiTheme="minorHAnsi" w:eastAsiaTheme="minorEastAsia" w:hAnsiTheme="minorHAnsi" w:cstheme="minorBidi"/>
            <w:noProof/>
            <w:szCs w:val="22"/>
            <w:lang w:eastAsia="en-AU"/>
          </w:rPr>
          <w:tab/>
        </w:r>
        <w:r w:rsidR="00444527" w:rsidRPr="008D111F">
          <w:rPr>
            <w:rStyle w:val="Hyperlink"/>
            <w:rFonts w:cs="Calibri"/>
            <w:noProof/>
          </w:rPr>
          <w:t>Territory Authority Section (TAS)</w:t>
        </w:r>
        <w:r w:rsidR="00444527">
          <w:rPr>
            <w:noProof/>
            <w:webHidden/>
          </w:rPr>
          <w:tab/>
        </w:r>
        <w:r w:rsidR="00444527">
          <w:rPr>
            <w:noProof/>
            <w:webHidden/>
          </w:rPr>
          <w:fldChar w:fldCharType="begin"/>
        </w:r>
        <w:r w:rsidR="00444527">
          <w:rPr>
            <w:noProof/>
            <w:webHidden/>
          </w:rPr>
          <w:instrText xml:space="preserve"> PAGEREF _Toc7524396 \h </w:instrText>
        </w:r>
        <w:r w:rsidR="00444527">
          <w:rPr>
            <w:noProof/>
            <w:webHidden/>
          </w:rPr>
        </w:r>
        <w:r w:rsidR="00444527">
          <w:rPr>
            <w:noProof/>
            <w:webHidden/>
          </w:rPr>
          <w:fldChar w:fldCharType="separate"/>
        </w:r>
        <w:r w:rsidR="004E1FB4">
          <w:rPr>
            <w:noProof/>
            <w:webHidden/>
          </w:rPr>
          <w:t>xiii</w:t>
        </w:r>
        <w:r w:rsidR="00444527">
          <w:rPr>
            <w:noProof/>
            <w:webHidden/>
          </w:rPr>
          <w:fldChar w:fldCharType="end"/>
        </w:r>
      </w:hyperlink>
    </w:p>
    <w:p w:rsidR="00444527" w:rsidRDefault="000B1973">
      <w:pPr>
        <w:pStyle w:val="TOC3"/>
        <w:tabs>
          <w:tab w:val="left" w:pos="1854"/>
          <w:tab w:val="right" w:leader="dot" w:pos="9629"/>
        </w:tabs>
        <w:rPr>
          <w:rFonts w:asciiTheme="minorHAnsi" w:eastAsiaTheme="minorEastAsia" w:hAnsiTheme="minorHAnsi" w:cstheme="minorBidi"/>
          <w:noProof/>
          <w:szCs w:val="22"/>
          <w:lang w:eastAsia="en-AU"/>
        </w:rPr>
      </w:pPr>
      <w:hyperlink w:anchor="_Toc7524397" w:history="1">
        <w:r w:rsidR="00444527" w:rsidRPr="008D111F">
          <w:rPr>
            <w:rStyle w:val="Hyperlink"/>
            <w:noProof/>
            <w14:scene3d>
              <w14:camera w14:prst="orthographicFront"/>
              <w14:lightRig w14:rig="threePt" w14:dir="t">
                <w14:rot w14:lat="0" w14:lon="0" w14:rev="0"/>
              </w14:lightRig>
            </w14:scene3d>
          </w:rPr>
          <w:t>1.4.2</w:t>
        </w:r>
        <w:r w:rsidR="00444527">
          <w:rPr>
            <w:rFonts w:asciiTheme="minorHAnsi" w:eastAsiaTheme="minorEastAsia" w:hAnsiTheme="minorHAnsi" w:cstheme="minorBidi"/>
            <w:noProof/>
            <w:szCs w:val="22"/>
            <w:lang w:eastAsia="en-AU"/>
          </w:rPr>
          <w:tab/>
        </w:r>
        <w:r w:rsidR="00444527" w:rsidRPr="008D111F">
          <w:rPr>
            <w:rStyle w:val="Hyperlink"/>
            <w:rFonts w:cs="Calibri"/>
            <w:noProof/>
          </w:rPr>
          <w:t>Model Supplement</w:t>
        </w:r>
        <w:r w:rsidR="00444527">
          <w:rPr>
            <w:noProof/>
            <w:webHidden/>
          </w:rPr>
          <w:tab/>
        </w:r>
        <w:r w:rsidR="00444527">
          <w:rPr>
            <w:noProof/>
            <w:webHidden/>
          </w:rPr>
          <w:fldChar w:fldCharType="begin"/>
        </w:r>
        <w:r w:rsidR="00444527">
          <w:rPr>
            <w:noProof/>
            <w:webHidden/>
          </w:rPr>
          <w:instrText xml:space="preserve"> PAGEREF _Toc7524397 \h </w:instrText>
        </w:r>
        <w:r w:rsidR="00444527">
          <w:rPr>
            <w:noProof/>
            <w:webHidden/>
          </w:rPr>
        </w:r>
        <w:r w:rsidR="00444527">
          <w:rPr>
            <w:noProof/>
            <w:webHidden/>
          </w:rPr>
          <w:fldChar w:fldCharType="separate"/>
        </w:r>
        <w:r w:rsidR="004E1FB4">
          <w:rPr>
            <w:noProof/>
            <w:webHidden/>
          </w:rPr>
          <w:t>xiii</w:t>
        </w:r>
        <w:r w:rsidR="00444527">
          <w:rPr>
            <w:noProof/>
            <w:webHidden/>
          </w:rPr>
          <w:fldChar w:fldCharType="end"/>
        </w:r>
      </w:hyperlink>
    </w:p>
    <w:p w:rsidR="00444527" w:rsidRDefault="000B1973">
      <w:pPr>
        <w:pStyle w:val="TOC2"/>
        <w:tabs>
          <w:tab w:val="left" w:pos="1440"/>
          <w:tab w:val="right" w:leader="dot" w:pos="9629"/>
        </w:tabs>
        <w:rPr>
          <w:rFonts w:asciiTheme="minorHAnsi" w:eastAsiaTheme="minorEastAsia" w:hAnsiTheme="minorHAnsi" w:cstheme="minorBidi"/>
          <w:bCs w:val="0"/>
          <w:noProof/>
          <w:szCs w:val="22"/>
          <w:lang w:eastAsia="en-AU"/>
        </w:rPr>
      </w:pPr>
      <w:hyperlink w:anchor="_Toc7524398" w:history="1">
        <w:r w:rsidR="00444527" w:rsidRPr="008D111F">
          <w:rPr>
            <w:rStyle w:val="Hyperlink"/>
            <w:rFonts w:cs="Calibri"/>
            <w:noProof/>
          </w:rPr>
          <w:t>1.5</w:t>
        </w:r>
        <w:r w:rsidR="00444527">
          <w:rPr>
            <w:rFonts w:asciiTheme="minorHAnsi" w:eastAsiaTheme="minorEastAsia" w:hAnsiTheme="minorHAnsi" w:cstheme="minorBidi"/>
            <w:bCs w:val="0"/>
            <w:noProof/>
            <w:szCs w:val="22"/>
            <w:lang w:eastAsia="en-AU"/>
          </w:rPr>
          <w:tab/>
        </w:r>
        <w:r w:rsidR="00444527" w:rsidRPr="008D111F">
          <w:rPr>
            <w:rStyle w:val="Hyperlink"/>
            <w:rFonts w:cs="Calibri"/>
            <w:noProof/>
          </w:rPr>
          <w:t>Reporting Requirements</w:t>
        </w:r>
        <w:r w:rsidR="00444527">
          <w:rPr>
            <w:noProof/>
            <w:webHidden/>
          </w:rPr>
          <w:tab/>
        </w:r>
        <w:r w:rsidR="00444527">
          <w:rPr>
            <w:noProof/>
            <w:webHidden/>
          </w:rPr>
          <w:fldChar w:fldCharType="begin"/>
        </w:r>
        <w:r w:rsidR="00444527">
          <w:rPr>
            <w:noProof/>
            <w:webHidden/>
          </w:rPr>
          <w:instrText xml:space="preserve"> PAGEREF _Toc7524398 \h </w:instrText>
        </w:r>
        <w:r w:rsidR="00444527">
          <w:rPr>
            <w:noProof/>
            <w:webHidden/>
          </w:rPr>
        </w:r>
        <w:r w:rsidR="00444527">
          <w:rPr>
            <w:noProof/>
            <w:webHidden/>
          </w:rPr>
          <w:fldChar w:fldCharType="separate"/>
        </w:r>
        <w:r w:rsidR="004E1FB4">
          <w:rPr>
            <w:noProof/>
            <w:webHidden/>
          </w:rPr>
          <w:t>xiv</w:t>
        </w:r>
        <w:r w:rsidR="00444527">
          <w:rPr>
            <w:noProof/>
            <w:webHidden/>
          </w:rPr>
          <w:fldChar w:fldCharType="end"/>
        </w:r>
      </w:hyperlink>
    </w:p>
    <w:p w:rsidR="00444527" w:rsidRDefault="000B1973">
      <w:pPr>
        <w:pStyle w:val="TOC2"/>
        <w:tabs>
          <w:tab w:val="left" w:pos="1440"/>
          <w:tab w:val="right" w:leader="dot" w:pos="9629"/>
        </w:tabs>
        <w:rPr>
          <w:rFonts w:asciiTheme="minorHAnsi" w:eastAsiaTheme="minorEastAsia" w:hAnsiTheme="minorHAnsi" w:cstheme="minorBidi"/>
          <w:bCs w:val="0"/>
          <w:noProof/>
          <w:szCs w:val="22"/>
          <w:lang w:eastAsia="en-AU"/>
        </w:rPr>
      </w:pPr>
      <w:hyperlink w:anchor="_Toc7524399" w:history="1">
        <w:r w:rsidR="00444527" w:rsidRPr="008D111F">
          <w:rPr>
            <w:rStyle w:val="Hyperlink"/>
            <w:noProof/>
          </w:rPr>
          <w:t>1.6</w:t>
        </w:r>
        <w:r w:rsidR="00444527">
          <w:rPr>
            <w:rFonts w:asciiTheme="minorHAnsi" w:eastAsiaTheme="minorEastAsia" w:hAnsiTheme="minorHAnsi" w:cstheme="minorBidi"/>
            <w:bCs w:val="0"/>
            <w:noProof/>
            <w:szCs w:val="22"/>
            <w:lang w:eastAsia="en-AU"/>
          </w:rPr>
          <w:tab/>
        </w:r>
        <w:r w:rsidR="00444527" w:rsidRPr="008D111F">
          <w:rPr>
            <w:rStyle w:val="Hyperlink"/>
            <w:noProof/>
          </w:rPr>
          <w:t>Application</w:t>
        </w:r>
        <w:r w:rsidR="00444527">
          <w:rPr>
            <w:noProof/>
            <w:webHidden/>
          </w:rPr>
          <w:tab/>
        </w:r>
        <w:r w:rsidR="00444527">
          <w:rPr>
            <w:noProof/>
            <w:webHidden/>
          </w:rPr>
          <w:fldChar w:fldCharType="begin"/>
        </w:r>
        <w:r w:rsidR="00444527">
          <w:rPr>
            <w:noProof/>
            <w:webHidden/>
          </w:rPr>
          <w:instrText xml:space="preserve"> PAGEREF _Toc7524399 \h </w:instrText>
        </w:r>
        <w:r w:rsidR="00444527">
          <w:rPr>
            <w:noProof/>
            <w:webHidden/>
          </w:rPr>
        </w:r>
        <w:r w:rsidR="00444527">
          <w:rPr>
            <w:noProof/>
            <w:webHidden/>
          </w:rPr>
          <w:fldChar w:fldCharType="separate"/>
        </w:r>
        <w:r w:rsidR="004E1FB4">
          <w:rPr>
            <w:noProof/>
            <w:webHidden/>
          </w:rPr>
          <w:t>xiv</w:t>
        </w:r>
        <w:r w:rsidR="00444527">
          <w:rPr>
            <w:noProof/>
            <w:webHidden/>
          </w:rPr>
          <w:fldChar w:fldCharType="end"/>
        </w:r>
      </w:hyperlink>
    </w:p>
    <w:p w:rsidR="00444527" w:rsidRDefault="000B1973">
      <w:pPr>
        <w:pStyle w:val="TOC2"/>
        <w:tabs>
          <w:tab w:val="left" w:pos="1440"/>
          <w:tab w:val="right" w:leader="dot" w:pos="9629"/>
        </w:tabs>
        <w:rPr>
          <w:rFonts w:asciiTheme="minorHAnsi" w:eastAsiaTheme="minorEastAsia" w:hAnsiTheme="minorHAnsi" w:cstheme="minorBidi"/>
          <w:bCs w:val="0"/>
          <w:noProof/>
          <w:szCs w:val="22"/>
          <w:lang w:eastAsia="en-AU"/>
        </w:rPr>
      </w:pPr>
      <w:hyperlink w:anchor="_Toc7524400" w:history="1">
        <w:r w:rsidR="00444527" w:rsidRPr="008D111F">
          <w:rPr>
            <w:rStyle w:val="Hyperlink"/>
            <w:noProof/>
          </w:rPr>
          <w:t>1.7</w:t>
        </w:r>
        <w:r w:rsidR="00444527">
          <w:rPr>
            <w:rFonts w:asciiTheme="minorHAnsi" w:eastAsiaTheme="minorEastAsia" w:hAnsiTheme="minorHAnsi" w:cstheme="minorBidi"/>
            <w:bCs w:val="0"/>
            <w:noProof/>
            <w:szCs w:val="22"/>
            <w:lang w:eastAsia="en-AU"/>
          </w:rPr>
          <w:tab/>
        </w:r>
        <w:r w:rsidR="00444527" w:rsidRPr="008D111F">
          <w:rPr>
            <w:rStyle w:val="Hyperlink"/>
            <w:noProof/>
          </w:rPr>
          <w:t>Accounting Standards and Guidance Releases</w:t>
        </w:r>
        <w:r w:rsidR="00444527">
          <w:rPr>
            <w:noProof/>
            <w:webHidden/>
          </w:rPr>
          <w:tab/>
        </w:r>
        <w:r w:rsidR="00444527">
          <w:rPr>
            <w:noProof/>
            <w:webHidden/>
          </w:rPr>
          <w:fldChar w:fldCharType="begin"/>
        </w:r>
        <w:r w:rsidR="00444527">
          <w:rPr>
            <w:noProof/>
            <w:webHidden/>
          </w:rPr>
          <w:instrText xml:space="preserve"> PAGEREF _Toc7524400 \h </w:instrText>
        </w:r>
        <w:r w:rsidR="00444527">
          <w:rPr>
            <w:noProof/>
            <w:webHidden/>
          </w:rPr>
        </w:r>
        <w:r w:rsidR="00444527">
          <w:rPr>
            <w:noProof/>
            <w:webHidden/>
          </w:rPr>
          <w:fldChar w:fldCharType="separate"/>
        </w:r>
        <w:r w:rsidR="004E1FB4">
          <w:rPr>
            <w:noProof/>
            <w:webHidden/>
          </w:rPr>
          <w:t>xiv</w:t>
        </w:r>
        <w:r w:rsidR="00444527">
          <w:rPr>
            <w:noProof/>
            <w:webHidden/>
          </w:rPr>
          <w:fldChar w:fldCharType="end"/>
        </w:r>
      </w:hyperlink>
    </w:p>
    <w:p w:rsidR="00444527" w:rsidRDefault="000B1973">
      <w:pPr>
        <w:pStyle w:val="TOC2"/>
        <w:tabs>
          <w:tab w:val="left" w:pos="1440"/>
          <w:tab w:val="right" w:leader="dot" w:pos="9629"/>
        </w:tabs>
        <w:rPr>
          <w:rFonts w:asciiTheme="minorHAnsi" w:eastAsiaTheme="minorEastAsia" w:hAnsiTheme="minorHAnsi" w:cstheme="minorBidi"/>
          <w:bCs w:val="0"/>
          <w:noProof/>
          <w:szCs w:val="22"/>
          <w:lang w:eastAsia="en-AU"/>
        </w:rPr>
      </w:pPr>
      <w:hyperlink w:anchor="_Toc7524401" w:history="1">
        <w:r w:rsidR="00444527" w:rsidRPr="008D111F">
          <w:rPr>
            <w:rStyle w:val="Hyperlink"/>
            <w:noProof/>
          </w:rPr>
          <w:t>1.8</w:t>
        </w:r>
        <w:r w:rsidR="00444527">
          <w:rPr>
            <w:rFonts w:asciiTheme="minorHAnsi" w:eastAsiaTheme="minorEastAsia" w:hAnsiTheme="minorHAnsi" w:cstheme="minorBidi"/>
            <w:bCs w:val="0"/>
            <w:noProof/>
            <w:szCs w:val="22"/>
            <w:lang w:eastAsia="en-AU"/>
          </w:rPr>
          <w:tab/>
        </w:r>
        <w:r w:rsidR="00444527" w:rsidRPr="008D111F">
          <w:rPr>
            <w:rStyle w:val="Hyperlink"/>
            <w:noProof/>
          </w:rPr>
          <w:t>Adapting the Model to Individual Agency Requirements</w:t>
        </w:r>
        <w:r w:rsidR="00444527">
          <w:rPr>
            <w:noProof/>
            <w:webHidden/>
          </w:rPr>
          <w:tab/>
        </w:r>
        <w:r w:rsidR="00444527">
          <w:rPr>
            <w:noProof/>
            <w:webHidden/>
          </w:rPr>
          <w:fldChar w:fldCharType="begin"/>
        </w:r>
        <w:r w:rsidR="00444527">
          <w:rPr>
            <w:noProof/>
            <w:webHidden/>
          </w:rPr>
          <w:instrText xml:space="preserve"> PAGEREF _Toc7524401 \h </w:instrText>
        </w:r>
        <w:r w:rsidR="00444527">
          <w:rPr>
            <w:noProof/>
            <w:webHidden/>
          </w:rPr>
        </w:r>
        <w:r w:rsidR="00444527">
          <w:rPr>
            <w:noProof/>
            <w:webHidden/>
          </w:rPr>
          <w:fldChar w:fldCharType="separate"/>
        </w:r>
        <w:r w:rsidR="004E1FB4">
          <w:rPr>
            <w:noProof/>
            <w:webHidden/>
          </w:rPr>
          <w:t>xv</w:t>
        </w:r>
        <w:r w:rsidR="00444527">
          <w:rPr>
            <w:noProof/>
            <w:webHidden/>
          </w:rPr>
          <w:fldChar w:fldCharType="end"/>
        </w:r>
      </w:hyperlink>
    </w:p>
    <w:p w:rsidR="00444527" w:rsidRDefault="000B1973">
      <w:pPr>
        <w:pStyle w:val="TOC3"/>
        <w:tabs>
          <w:tab w:val="left" w:pos="1854"/>
          <w:tab w:val="right" w:leader="dot" w:pos="9629"/>
        </w:tabs>
        <w:rPr>
          <w:rFonts w:asciiTheme="minorHAnsi" w:eastAsiaTheme="minorEastAsia" w:hAnsiTheme="minorHAnsi" w:cstheme="minorBidi"/>
          <w:noProof/>
          <w:szCs w:val="22"/>
          <w:lang w:eastAsia="en-AU"/>
        </w:rPr>
      </w:pPr>
      <w:hyperlink w:anchor="_Toc7524402" w:history="1">
        <w:r w:rsidR="00444527" w:rsidRPr="008D111F">
          <w:rPr>
            <w:rStyle w:val="Hyperlink"/>
            <w:noProof/>
            <w14:scene3d>
              <w14:camera w14:prst="orthographicFront"/>
              <w14:lightRig w14:rig="threePt" w14:dir="t">
                <w14:rot w14:lat="0" w14:lon="0" w14:rev="0"/>
              </w14:lightRig>
            </w14:scene3d>
          </w:rPr>
          <w:t>1.8.1</w:t>
        </w:r>
        <w:r w:rsidR="00444527">
          <w:rPr>
            <w:rFonts w:asciiTheme="minorHAnsi" w:eastAsiaTheme="minorEastAsia" w:hAnsiTheme="minorHAnsi" w:cstheme="minorBidi"/>
            <w:noProof/>
            <w:szCs w:val="22"/>
            <w:lang w:eastAsia="en-AU"/>
          </w:rPr>
          <w:tab/>
        </w:r>
        <w:r w:rsidR="00444527" w:rsidRPr="008D111F">
          <w:rPr>
            <w:rStyle w:val="Hyperlink"/>
            <w:noProof/>
          </w:rPr>
          <w:t>Decluttering Financial Statements</w:t>
        </w:r>
        <w:r w:rsidR="00444527">
          <w:rPr>
            <w:noProof/>
            <w:webHidden/>
          </w:rPr>
          <w:tab/>
        </w:r>
        <w:r w:rsidR="00444527">
          <w:rPr>
            <w:noProof/>
            <w:webHidden/>
          </w:rPr>
          <w:fldChar w:fldCharType="begin"/>
        </w:r>
        <w:r w:rsidR="00444527">
          <w:rPr>
            <w:noProof/>
            <w:webHidden/>
          </w:rPr>
          <w:instrText xml:space="preserve"> PAGEREF _Toc7524402 \h </w:instrText>
        </w:r>
        <w:r w:rsidR="00444527">
          <w:rPr>
            <w:noProof/>
            <w:webHidden/>
          </w:rPr>
        </w:r>
        <w:r w:rsidR="00444527">
          <w:rPr>
            <w:noProof/>
            <w:webHidden/>
          </w:rPr>
          <w:fldChar w:fldCharType="separate"/>
        </w:r>
        <w:r w:rsidR="004E1FB4">
          <w:rPr>
            <w:noProof/>
            <w:webHidden/>
          </w:rPr>
          <w:t>xv</w:t>
        </w:r>
        <w:r w:rsidR="00444527">
          <w:rPr>
            <w:noProof/>
            <w:webHidden/>
          </w:rPr>
          <w:fldChar w:fldCharType="end"/>
        </w:r>
      </w:hyperlink>
    </w:p>
    <w:p w:rsidR="00444527" w:rsidRDefault="000B1973">
      <w:pPr>
        <w:pStyle w:val="TOC3"/>
        <w:tabs>
          <w:tab w:val="left" w:pos="1854"/>
          <w:tab w:val="right" w:leader="dot" w:pos="9629"/>
        </w:tabs>
        <w:rPr>
          <w:rFonts w:asciiTheme="minorHAnsi" w:eastAsiaTheme="minorEastAsia" w:hAnsiTheme="minorHAnsi" w:cstheme="minorBidi"/>
          <w:noProof/>
          <w:szCs w:val="22"/>
          <w:lang w:eastAsia="en-AU"/>
        </w:rPr>
      </w:pPr>
      <w:hyperlink w:anchor="_Toc7524403" w:history="1">
        <w:r w:rsidR="00444527" w:rsidRPr="008D111F">
          <w:rPr>
            <w:rStyle w:val="Hyperlink"/>
            <w:noProof/>
            <w14:scene3d>
              <w14:camera w14:prst="orthographicFront"/>
              <w14:lightRig w14:rig="threePt" w14:dir="t">
                <w14:rot w14:lat="0" w14:lon="0" w14:rev="0"/>
              </w14:lightRig>
            </w14:scene3d>
          </w:rPr>
          <w:t>1.8.2</w:t>
        </w:r>
        <w:r w:rsidR="00444527">
          <w:rPr>
            <w:rFonts w:asciiTheme="minorHAnsi" w:eastAsiaTheme="minorEastAsia" w:hAnsiTheme="minorHAnsi" w:cstheme="minorBidi"/>
            <w:noProof/>
            <w:szCs w:val="22"/>
            <w:lang w:eastAsia="en-AU"/>
          </w:rPr>
          <w:tab/>
        </w:r>
        <w:r w:rsidR="00444527" w:rsidRPr="008D111F">
          <w:rPr>
            <w:rStyle w:val="Hyperlink"/>
            <w:rFonts w:cs="Calibri"/>
            <w:noProof/>
          </w:rPr>
          <w:t>Presentation</w:t>
        </w:r>
        <w:r w:rsidR="00444527">
          <w:rPr>
            <w:noProof/>
            <w:webHidden/>
          </w:rPr>
          <w:tab/>
        </w:r>
        <w:r w:rsidR="00444527">
          <w:rPr>
            <w:noProof/>
            <w:webHidden/>
          </w:rPr>
          <w:fldChar w:fldCharType="begin"/>
        </w:r>
        <w:r w:rsidR="00444527">
          <w:rPr>
            <w:noProof/>
            <w:webHidden/>
          </w:rPr>
          <w:instrText xml:space="preserve"> PAGEREF _Toc7524403 \h </w:instrText>
        </w:r>
        <w:r w:rsidR="00444527">
          <w:rPr>
            <w:noProof/>
            <w:webHidden/>
          </w:rPr>
        </w:r>
        <w:r w:rsidR="00444527">
          <w:rPr>
            <w:noProof/>
            <w:webHidden/>
          </w:rPr>
          <w:fldChar w:fldCharType="separate"/>
        </w:r>
        <w:r w:rsidR="004E1FB4">
          <w:rPr>
            <w:noProof/>
            <w:webHidden/>
          </w:rPr>
          <w:t>xv</w:t>
        </w:r>
        <w:r w:rsidR="00444527">
          <w:rPr>
            <w:noProof/>
            <w:webHidden/>
          </w:rPr>
          <w:fldChar w:fldCharType="end"/>
        </w:r>
      </w:hyperlink>
    </w:p>
    <w:p w:rsidR="00444527" w:rsidRDefault="000B1973">
      <w:pPr>
        <w:pStyle w:val="TOC3"/>
        <w:tabs>
          <w:tab w:val="left" w:pos="1854"/>
          <w:tab w:val="right" w:leader="dot" w:pos="9629"/>
        </w:tabs>
        <w:rPr>
          <w:rFonts w:asciiTheme="minorHAnsi" w:eastAsiaTheme="minorEastAsia" w:hAnsiTheme="minorHAnsi" w:cstheme="minorBidi"/>
          <w:noProof/>
          <w:szCs w:val="22"/>
          <w:lang w:eastAsia="en-AU"/>
        </w:rPr>
      </w:pPr>
      <w:hyperlink w:anchor="_Toc7524404" w:history="1">
        <w:r w:rsidR="00444527" w:rsidRPr="008D111F">
          <w:rPr>
            <w:rStyle w:val="Hyperlink"/>
            <w:noProof/>
            <w14:scene3d>
              <w14:camera w14:prst="orthographicFront"/>
              <w14:lightRig w14:rig="threePt" w14:dir="t">
                <w14:rot w14:lat="0" w14:lon="0" w14:rev="0"/>
              </w14:lightRig>
            </w14:scene3d>
          </w:rPr>
          <w:t>1.8.3</w:t>
        </w:r>
        <w:r w:rsidR="00444527">
          <w:rPr>
            <w:rFonts w:asciiTheme="minorHAnsi" w:eastAsiaTheme="minorEastAsia" w:hAnsiTheme="minorHAnsi" w:cstheme="minorBidi"/>
            <w:noProof/>
            <w:szCs w:val="22"/>
            <w:lang w:eastAsia="en-AU"/>
          </w:rPr>
          <w:tab/>
        </w:r>
        <w:r w:rsidR="00444527" w:rsidRPr="008D111F">
          <w:rPr>
            <w:rStyle w:val="Hyperlink"/>
            <w:rFonts w:cs="Calibri"/>
            <w:noProof/>
          </w:rPr>
          <w:t>Operating Statement</w:t>
        </w:r>
        <w:r w:rsidR="00444527">
          <w:rPr>
            <w:noProof/>
            <w:webHidden/>
          </w:rPr>
          <w:tab/>
        </w:r>
        <w:r w:rsidR="00444527">
          <w:rPr>
            <w:noProof/>
            <w:webHidden/>
          </w:rPr>
          <w:fldChar w:fldCharType="begin"/>
        </w:r>
        <w:r w:rsidR="00444527">
          <w:rPr>
            <w:noProof/>
            <w:webHidden/>
          </w:rPr>
          <w:instrText xml:space="preserve"> PAGEREF _Toc7524404 \h </w:instrText>
        </w:r>
        <w:r w:rsidR="00444527">
          <w:rPr>
            <w:noProof/>
            <w:webHidden/>
          </w:rPr>
        </w:r>
        <w:r w:rsidR="00444527">
          <w:rPr>
            <w:noProof/>
            <w:webHidden/>
          </w:rPr>
          <w:fldChar w:fldCharType="separate"/>
        </w:r>
        <w:r w:rsidR="004E1FB4">
          <w:rPr>
            <w:noProof/>
            <w:webHidden/>
          </w:rPr>
          <w:t>xv</w:t>
        </w:r>
        <w:r w:rsidR="00444527">
          <w:rPr>
            <w:noProof/>
            <w:webHidden/>
          </w:rPr>
          <w:fldChar w:fldCharType="end"/>
        </w:r>
      </w:hyperlink>
    </w:p>
    <w:p w:rsidR="00444527" w:rsidRDefault="000B1973">
      <w:pPr>
        <w:pStyle w:val="TOC3"/>
        <w:tabs>
          <w:tab w:val="left" w:pos="1854"/>
          <w:tab w:val="right" w:leader="dot" w:pos="9629"/>
        </w:tabs>
        <w:rPr>
          <w:rFonts w:asciiTheme="minorHAnsi" w:eastAsiaTheme="minorEastAsia" w:hAnsiTheme="minorHAnsi" w:cstheme="minorBidi"/>
          <w:noProof/>
          <w:szCs w:val="22"/>
          <w:lang w:eastAsia="en-AU"/>
        </w:rPr>
      </w:pPr>
      <w:hyperlink w:anchor="_Toc7524405" w:history="1">
        <w:r w:rsidR="00444527" w:rsidRPr="008D111F">
          <w:rPr>
            <w:rStyle w:val="Hyperlink"/>
            <w:noProof/>
            <w14:scene3d>
              <w14:camera w14:prst="orthographicFront"/>
              <w14:lightRig w14:rig="threePt" w14:dir="t">
                <w14:rot w14:lat="0" w14:lon="0" w14:rev="0"/>
              </w14:lightRig>
            </w14:scene3d>
          </w:rPr>
          <w:t>1.8.4</w:t>
        </w:r>
        <w:r w:rsidR="00444527">
          <w:rPr>
            <w:rFonts w:asciiTheme="minorHAnsi" w:eastAsiaTheme="minorEastAsia" w:hAnsiTheme="minorHAnsi" w:cstheme="minorBidi"/>
            <w:noProof/>
            <w:szCs w:val="22"/>
            <w:lang w:eastAsia="en-AU"/>
          </w:rPr>
          <w:tab/>
        </w:r>
        <w:r w:rsidR="00444527" w:rsidRPr="008D111F">
          <w:rPr>
            <w:rStyle w:val="Hyperlink"/>
            <w:rFonts w:cs="Calibri"/>
            <w:noProof/>
          </w:rPr>
          <w:t>Output Classes</w:t>
        </w:r>
        <w:r w:rsidR="00444527">
          <w:rPr>
            <w:noProof/>
            <w:webHidden/>
          </w:rPr>
          <w:tab/>
        </w:r>
        <w:r w:rsidR="00444527">
          <w:rPr>
            <w:noProof/>
            <w:webHidden/>
          </w:rPr>
          <w:fldChar w:fldCharType="begin"/>
        </w:r>
        <w:r w:rsidR="00444527">
          <w:rPr>
            <w:noProof/>
            <w:webHidden/>
          </w:rPr>
          <w:instrText xml:space="preserve"> PAGEREF _Toc7524405 \h </w:instrText>
        </w:r>
        <w:r w:rsidR="00444527">
          <w:rPr>
            <w:noProof/>
            <w:webHidden/>
          </w:rPr>
        </w:r>
        <w:r w:rsidR="00444527">
          <w:rPr>
            <w:noProof/>
            <w:webHidden/>
          </w:rPr>
          <w:fldChar w:fldCharType="separate"/>
        </w:r>
        <w:r w:rsidR="004E1FB4">
          <w:rPr>
            <w:noProof/>
            <w:webHidden/>
          </w:rPr>
          <w:t>xv</w:t>
        </w:r>
        <w:r w:rsidR="00444527">
          <w:rPr>
            <w:noProof/>
            <w:webHidden/>
          </w:rPr>
          <w:fldChar w:fldCharType="end"/>
        </w:r>
      </w:hyperlink>
    </w:p>
    <w:p w:rsidR="00444527" w:rsidRDefault="000B1973">
      <w:pPr>
        <w:pStyle w:val="TOC3"/>
        <w:tabs>
          <w:tab w:val="left" w:pos="1854"/>
          <w:tab w:val="right" w:leader="dot" w:pos="9629"/>
        </w:tabs>
        <w:rPr>
          <w:rFonts w:asciiTheme="minorHAnsi" w:eastAsiaTheme="minorEastAsia" w:hAnsiTheme="minorHAnsi" w:cstheme="minorBidi"/>
          <w:noProof/>
          <w:szCs w:val="22"/>
          <w:lang w:eastAsia="en-AU"/>
        </w:rPr>
      </w:pPr>
      <w:hyperlink w:anchor="_Toc7524406" w:history="1">
        <w:r w:rsidR="00444527" w:rsidRPr="008D111F">
          <w:rPr>
            <w:rStyle w:val="Hyperlink"/>
            <w:noProof/>
            <w14:scene3d>
              <w14:camera w14:prst="orthographicFront"/>
              <w14:lightRig w14:rig="threePt" w14:dir="t">
                <w14:rot w14:lat="0" w14:lon="0" w14:rev="0"/>
              </w14:lightRig>
            </w14:scene3d>
          </w:rPr>
          <w:t>1.8.5</w:t>
        </w:r>
        <w:r w:rsidR="00444527">
          <w:rPr>
            <w:rFonts w:asciiTheme="minorHAnsi" w:eastAsiaTheme="minorEastAsia" w:hAnsiTheme="minorHAnsi" w:cstheme="minorBidi"/>
            <w:noProof/>
            <w:szCs w:val="22"/>
            <w:lang w:eastAsia="en-AU"/>
          </w:rPr>
          <w:tab/>
        </w:r>
        <w:r w:rsidR="00444527" w:rsidRPr="008D111F">
          <w:rPr>
            <w:rStyle w:val="Hyperlink"/>
            <w:rFonts w:cs="Calibri"/>
            <w:noProof/>
          </w:rPr>
          <w:t>Note Disclosures</w:t>
        </w:r>
        <w:r w:rsidR="00444527">
          <w:rPr>
            <w:noProof/>
            <w:webHidden/>
          </w:rPr>
          <w:tab/>
        </w:r>
        <w:r w:rsidR="00444527">
          <w:rPr>
            <w:noProof/>
            <w:webHidden/>
          </w:rPr>
          <w:fldChar w:fldCharType="begin"/>
        </w:r>
        <w:r w:rsidR="00444527">
          <w:rPr>
            <w:noProof/>
            <w:webHidden/>
          </w:rPr>
          <w:instrText xml:space="preserve"> PAGEREF _Toc7524406 \h </w:instrText>
        </w:r>
        <w:r w:rsidR="00444527">
          <w:rPr>
            <w:noProof/>
            <w:webHidden/>
          </w:rPr>
        </w:r>
        <w:r w:rsidR="00444527">
          <w:rPr>
            <w:noProof/>
            <w:webHidden/>
          </w:rPr>
          <w:fldChar w:fldCharType="separate"/>
        </w:r>
        <w:r w:rsidR="004E1FB4">
          <w:rPr>
            <w:noProof/>
            <w:webHidden/>
          </w:rPr>
          <w:t>xvi</w:t>
        </w:r>
        <w:r w:rsidR="00444527">
          <w:rPr>
            <w:noProof/>
            <w:webHidden/>
          </w:rPr>
          <w:fldChar w:fldCharType="end"/>
        </w:r>
      </w:hyperlink>
    </w:p>
    <w:p w:rsidR="00444527" w:rsidRDefault="000B1973">
      <w:pPr>
        <w:pStyle w:val="TOC3"/>
        <w:tabs>
          <w:tab w:val="left" w:pos="1854"/>
          <w:tab w:val="right" w:leader="dot" w:pos="9629"/>
        </w:tabs>
        <w:rPr>
          <w:rFonts w:asciiTheme="minorHAnsi" w:eastAsiaTheme="minorEastAsia" w:hAnsiTheme="minorHAnsi" w:cstheme="minorBidi"/>
          <w:noProof/>
          <w:szCs w:val="22"/>
          <w:lang w:eastAsia="en-AU"/>
        </w:rPr>
      </w:pPr>
      <w:hyperlink w:anchor="_Toc7524407" w:history="1">
        <w:r w:rsidR="00444527" w:rsidRPr="008D111F">
          <w:rPr>
            <w:rStyle w:val="Hyperlink"/>
            <w:noProof/>
            <w14:scene3d>
              <w14:camera w14:prst="orthographicFront"/>
              <w14:lightRig w14:rig="threePt" w14:dir="t">
                <w14:rot w14:lat="0" w14:lon="0" w14:rev="0"/>
              </w14:lightRig>
            </w14:scene3d>
          </w:rPr>
          <w:t>1.8.6</w:t>
        </w:r>
        <w:r w:rsidR="00444527">
          <w:rPr>
            <w:rFonts w:asciiTheme="minorHAnsi" w:eastAsiaTheme="minorEastAsia" w:hAnsiTheme="minorHAnsi" w:cstheme="minorBidi"/>
            <w:noProof/>
            <w:szCs w:val="22"/>
            <w:lang w:eastAsia="en-AU"/>
          </w:rPr>
          <w:tab/>
        </w:r>
        <w:r w:rsidR="00444527" w:rsidRPr="008D111F">
          <w:rPr>
            <w:rStyle w:val="Hyperlink"/>
            <w:noProof/>
          </w:rPr>
          <w:t>Concise Explanations of Major Variations</w:t>
        </w:r>
        <w:r w:rsidR="00444527">
          <w:rPr>
            <w:noProof/>
            <w:webHidden/>
          </w:rPr>
          <w:tab/>
        </w:r>
        <w:r w:rsidR="00444527">
          <w:rPr>
            <w:noProof/>
            <w:webHidden/>
          </w:rPr>
          <w:fldChar w:fldCharType="begin"/>
        </w:r>
        <w:r w:rsidR="00444527">
          <w:rPr>
            <w:noProof/>
            <w:webHidden/>
          </w:rPr>
          <w:instrText xml:space="preserve"> PAGEREF _Toc7524407 \h </w:instrText>
        </w:r>
        <w:r w:rsidR="00444527">
          <w:rPr>
            <w:noProof/>
            <w:webHidden/>
          </w:rPr>
        </w:r>
        <w:r w:rsidR="00444527">
          <w:rPr>
            <w:noProof/>
            <w:webHidden/>
          </w:rPr>
          <w:fldChar w:fldCharType="separate"/>
        </w:r>
        <w:r w:rsidR="004E1FB4">
          <w:rPr>
            <w:noProof/>
            <w:webHidden/>
          </w:rPr>
          <w:t>xvi</w:t>
        </w:r>
        <w:r w:rsidR="00444527">
          <w:rPr>
            <w:noProof/>
            <w:webHidden/>
          </w:rPr>
          <w:fldChar w:fldCharType="end"/>
        </w:r>
      </w:hyperlink>
    </w:p>
    <w:p w:rsidR="00444527" w:rsidRDefault="000B1973">
      <w:pPr>
        <w:pStyle w:val="TOC3"/>
        <w:tabs>
          <w:tab w:val="left" w:pos="1854"/>
          <w:tab w:val="right" w:leader="dot" w:pos="9629"/>
        </w:tabs>
        <w:rPr>
          <w:rFonts w:asciiTheme="minorHAnsi" w:eastAsiaTheme="minorEastAsia" w:hAnsiTheme="minorHAnsi" w:cstheme="minorBidi"/>
          <w:noProof/>
          <w:szCs w:val="22"/>
          <w:lang w:eastAsia="en-AU"/>
        </w:rPr>
      </w:pPr>
      <w:hyperlink w:anchor="_Toc7524408" w:history="1">
        <w:r w:rsidR="00444527" w:rsidRPr="008D111F">
          <w:rPr>
            <w:rStyle w:val="Hyperlink"/>
            <w:noProof/>
            <w14:scene3d>
              <w14:camera w14:prst="orthographicFront"/>
              <w14:lightRig w14:rig="threePt" w14:dir="t">
                <w14:rot w14:lat="0" w14:lon="0" w14:rev="0"/>
              </w14:lightRig>
            </w14:scene3d>
          </w:rPr>
          <w:t>1.8.7</w:t>
        </w:r>
        <w:r w:rsidR="00444527">
          <w:rPr>
            <w:rFonts w:asciiTheme="minorHAnsi" w:eastAsiaTheme="minorEastAsia" w:hAnsiTheme="minorHAnsi" w:cstheme="minorBidi"/>
            <w:noProof/>
            <w:szCs w:val="22"/>
            <w:lang w:eastAsia="en-AU"/>
          </w:rPr>
          <w:tab/>
        </w:r>
        <w:r w:rsidR="00444527" w:rsidRPr="008D111F">
          <w:rPr>
            <w:rStyle w:val="Hyperlink"/>
            <w:rFonts w:cs="Calibri"/>
            <w:noProof/>
          </w:rPr>
          <w:t>Comparative Figures for New Agencies</w:t>
        </w:r>
        <w:r w:rsidR="00444527">
          <w:rPr>
            <w:noProof/>
            <w:webHidden/>
          </w:rPr>
          <w:tab/>
        </w:r>
        <w:r w:rsidR="00444527">
          <w:rPr>
            <w:noProof/>
            <w:webHidden/>
          </w:rPr>
          <w:fldChar w:fldCharType="begin"/>
        </w:r>
        <w:r w:rsidR="00444527">
          <w:rPr>
            <w:noProof/>
            <w:webHidden/>
          </w:rPr>
          <w:instrText xml:space="preserve"> PAGEREF _Toc7524408 \h </w:instrText>
        </w:r>
        <w:r w:rsidR="00444527">
          <w:rPr>
            <w:noProof/>
            <w:webHidden/>
          </w:rPr>
        </w:r>
        <w:r w:rsidR="00444527">
          <w:rPr>
            <w:noProof/>
            <w:webHidden/>
          </w:rPr>
          <w:fldChar w:fldCharType="separate"/>
        </w:r>
        <w:r w:rsidR="004E1FB4">
          <w:rPr>
            <w:noProof/>
            <w:webHidden/>
          </w:rPr>
          <w:t>xvi</w:t>
        </w:r>
        <w:r w:rsidR="00444527">
          <w:rPr>
            <w:noProof/>
            <w:webHidden/>
          </w:rPr>
          <w:fldChar w:fldCharType="end"/>
        </w:r>
      </w:hyperlink>
    </w:p>
    <w:p w:rsidR="00444527" w:rsidRDefault="000B1973">
      <w:pPr>
        <w:pStyle w:val="TOC2"/>
        <w:tabs>
          <w:tab w:val="left" w:pos="1440"/>
          <w:tab w:val="right" w:leader="dot" w:pos="9629"/>
        </w:tabs>
        <w:rPr>
          <w:rFonts w:asciiTheme="minorHAnsi" w:eastAsiaTheme="minorEastAsia" w:hAnsiTheme="minorHAnsi" w:cstheme="minorBidi"/>
          <w:bCs w:val="0"/>
          <w:noProof/>
          <w:szCs w:val="22"/>
          <w:lang w:eastAsia="en-AU"/>
        </w:rPr>
      </w:pPr>
      <w:hyperlink w:anchor="_Toc7524409" w:history="1">
        <w:r w:rsidR="00444527" w:rsidRPr="008D111F">
          <w:rPr>
            <w:rStyle w:val="Hyperlink"/>
            <w:rFonts w:cs="Calibri"/>
            <w:noProof/>
          </w:rPr>
          <w:t>1.9</w:t>
        </w:r>
        <w:r w:rsidR="00444527">
          <w:rPr>
            <w:rFonts w:asciiTheme="minorHAnsi" w:eastAsiaTheme="minorEastAsia" w:hAnsiTheme="minorHAnsi" w:cstheme="minorBidi"/>
            <w:bCs w:val="0"/>
            <w:noProof/>
            <w:szCs w:val="22"/>
            <w:lang w:eastAsia="en-AU"/>
          </w:rPr>
          <w:tab/>
        </w:r>
        <w:r w:rsidR="00444527" w:rsidRPr="008D111F">
          <w:rPr>
            <w:rStyle w:val="Hyperlink"/>
            <w:rFonts w:cs="Calibri"/>
            <w:noProof/>
          </w:rPr>
          <w:t>Financial Statement Requirements</w:t>
        </w:r>
        <w:r w:rsidR="00444527">
          <w:rPr>
            <w:noProof/>
            <w:webHidden/>
          </w:rPr>
          <w:tab/>
        </w:r>
        <w:r w:rsidR="00444527">
          <w:rPr>
            <w:noProof/>
            <w:webHidden/>
          </w:rPr>
          <w:fldChar w:fldCharType="begin"/>
        </w:r>
        <w:r w:rsidR="00444527">
          <w:rPr>
            <w:noProof/>
            <w:webHidden/>
          </w:rPr>
          <w:instrText xml:space="preserve"> PAGEREF _Toc7524409 \h </w:instrText>
        </w:r>
        <w:r w:rsidR="00444527">
          <w:rPr>
            <w:noProof/>
            <w:webHidden/>
          </w:rPr>
        </w:r>
        <w:r w:rsidR="00444527">
          <w:rPr>
            <w:noProof/>
            <w:webHidden/>
          </w:rPr>
          <w:fldChar w:fldCharType="separate"/>
        </w:r>
        <w:r w:rsidR="004E1FB4">
          <w:rPr>
            <w:noProof/>
            <w:webHidden/>
          </w:rPr>
          <w:t>xvii</w:t>
        </w:r>
        <w:r w:rsidR="00444527">
          <w:rPr>
            <w:noProof/>
            <w:webHidden/>
          </w:rPr>
          <w:fldChar w:fldCharType="end"/>
        </w:r>
      </w:hyperlink>
    </w:p>
    <w:p w:rsidR="00444527" w:rsidRDefault="000B1973">
      <w:pPr>
        <w:pStyle w:val="TOC3"/>
        <w:tabs>
          <w:tab w:val="left" w:pos="1854"/>
          <w:tab w:val="right" w:leader="dot" w:pos="9629"/>
        </w:tabs>
        <w:rPr>
          <w:rFonts w:asciiTheme="minorHAnsi" w:eastAsiaTheme="minorEastAsia" w:hAnsiTheme="minorHAnsi" w:cstheme="minorBidi"/>
          <w:noProof/>
          <w:szCs w:val="22"/>
          <w:lang w:eastAsia="en-AU"/>
        </w:rPr>
      </w:pPr>
      <w:hyperlink w:anchor="_Toc7524410" w:history="1">
        <w:r w:rsidR="00444527" w:rsidRPr="008D111F">
          <w:rPr>
            <w:rStyle w:val="Hyperlink"/>
            <w:noProof/>
            <w14:scene3d>
              <w14:camera w14:prst="orthographicFront"/>
              <w14:lightRig w14:rig="threePt" w14:dir="t">
                <w14:rot w14:lat="0" w14:lon="0" w14:rev="0"/>
              </w14:lightRig>
            </w14:scene3d>
          </w:rPr>
          <w:t>1.9.1</w:t>
        </w:r>
        <w:r w:rsidR="00444527">
          <w:rPr>
            <w:rFonts w:asciiTheme="minorHAnsi" w:eastAsiaTheme="minorEastAsia" w:hAnsiTheme="minorHAnsi" w:cstheme="minorBidi"/>
            <w:noProof/>
            <w:szCs w:val="22"/>
            <w:lang w:eastAsia="en-AU"/>
          </w:rPr>
          <w:tab/>
        </w:r>
        <w:r w:rsidR="00444527" w:rsidRPr="008D111F">
          <w:rPr>
            <w:rStyle w:val="Hyperlink"/>
            <w:rFonts w:cs="Calibri"/>
            <w:noProof/>
          </w:rPr>
          <w:t>Currency, Language and Comparative Amounts</w:t>
        </w:r>
        <w:r w:rsidR="00444527">
          <w:rPr>
            <w:noProof/>
            <w:webHidden/>
          </w:rPr>
          <w:tab/>
        </w:r>
        <w:r w:rsidR="00444527">
          <w:rPr>
            <w:noProof/>
            <w:webHidden/>
          </w:rPr>
          <w:fldChar w:fldCharType="begin"/>
        </w:r>
        <w:r w:rsidR="00444527">
          <w:rPr>
            <w:noProof/>
            <w:webHidden/>
          </w:rPr>
          <w:instrText xml:space="preserve"> PAGEREF _Toc7524410 \h </w:instrText>
        </w:r>
        <w:r w:rsidR="00444527">
          <w:rPr>
            <w:noProof/>
            <w:webHidden/>
          </w:rPr>
        </w:r>
        <w:r w:rsidR="00444527">
          <w:rPr>
            <w:noProof/>
            <w:webHidden/>
          </w:rPr>
          <w:fldChar w:fldCharType="separate"/>
        </w:r>
        <w:r w:rsidR="004E1FB4">
          <w:rPr>
            <w:noProof/>
            <w:webHidden/>
          </w:rPr>
          <w:t>xvii</w:t>
        </w:r>
        <w:r w:rsidR="00444527">
          <w:rPr>
            <w:noProof/>
            <w:webHidden/>
          </w:rPr>
          <w:fldChar w:fldCharType="end"/>
        </w:r>
      </w:hyperlink>
    </w:p>
    <w:p w:rsidR="00444527" w:rsidRDefault="000B1973">
      <w:pPr>
        <w:pStyle w:val="TOC3"/>
        <w:tabs>
          <w:tab w:val="left" w:pos="1854"/>
          <w:tab w:val="right" w:leader="dot" w:pos="9629"/>
        </w:tabs>
        <w:rPr>
          <w:rFonts w:asciiTheme="minorHAnsi" w:eastAsiaTheme="minorEastAsia" w:hAnsiTheme="minorHAnsi" w:cstheme="minorBidi"/>
          <w:noProof/>
          <w:szCs w:val="22"/>
          <w:lang w:eastAsia="en-AU"/>
        </w:rPr>
      </w:pPr>
      <w:hyperlink w:anchor="_Toc7524411" w:history="1">
        <w:r w:rsidR="00444527" w:rsidRPr="008D111F">
          <w:rPr>
            <w:rStyle w:val="Hyperlink"/>
            <w:noProof/>
            <w14:scene3d>
              <w14:camera w14:prst="orthographicFront"/>
              <w14:lightRig w14:rig="threePt" w14:dir="t">
                <w14:rot w14:lat="0" w14:lon="0" w14:rev="0"/>
              </w14:lightRig>
            </w14:scene3d>
          </w:rPr>
          <w:t>1.9.2</w:t>
        </w:r>
        <w:r w:rsidR="00444527">
          <w:rPr>
            <w:rFonts w:asciiTheme="minorHAnsi" w:eastAsiaTheme="minorEastAsia" w:hAnsiTheme="minorHAnsi" w:cstheme="minorBidi"/>
            <w:noProof/>
            <w:szCs w:val="22"/>
            <w:lang w:eastAsia="en-AU"/>
          </w:rPr>
          <w:tab/>
        </w:r>
        <w:r w:rsidR="00444527" w:rsidRPr="008D111F">
          <w:rPr>
            <w:rStyle w:val="Hyperlink"/>
            <w:rFonts w:cs="Calibri"/>
            <w:noProof/>
          </w:rPr>
          <w:t>Consolidation</w:t>
        </w:r>
        <w:r w:rsidR="00444527">
          <w:rPr>
            <w:noProof/>
            <w:webHidden/>
          </w:rPr>
          <w:tab/>
        </w:r>
        <w:r w:rsidR="00444527">
          <w:rPr>
            <w:noProof/>
            <w:webHidden/>
          </w:rPr>
          <w:fldChar w:fldCharType="begin"/>
        </w:r>
        <w:r w:rsidR="00444527">
          <w:rPr>
            <w:noProof/>
            <w:webHidden/>
          </w:rPr>
          <w:instrText xml:space="preserve"> PAGEREF _Toc7524411 \h </w:instrText>
        </w:r>
        <w:r w:rsidR="00444527">
          <w:rPr>
            <w:noProof/>
            <w:webHidden/>
          </w:rPr>
        </w:r>
        <w:r w:rsidR="00444527">
          <w:rPr>
            <w:noProof/>
            <w:webHidden/>
          </w:rPr>
          <w:fldChar w:fldCharType="separate"/>
        </w:r>
        <w:r w:rsidR="004E1FB4">
          <w:rPr>
            <w:noProof/>
            <w:webHidden/>
          </w:rPr>
          <w:t>xvii</w:t>
        </w:r>
        <w:r w:rsidR="00444527">
          <w:rPr>
            <w:noProof/>
            <w:webHidden/>
          </w:rPr>
          <w:fldChar w:fldCharType="end"/>
        </w:r>
      </w:hyperlink>
    </w:p>
    <w:p w:rsidR="00444527" w:rsidRDefault="000B1973">
      <w:pPr>
        <w:pStyle w:val="TOC2"/>
        <w:tabs>
          <w:tab w:val="left" w:pos="1440"/>
          <w:tab w:val="right" w:leader="dot" w:pos="9629"/>
        </w:tabs>
        <w:rPr>
          <w:rFonts w:asciiTheme="minorHAnsi" w:eastAsiaTheme="minorEastAsia" w:hAnsiTheme="minorHAnsi" w:cstheme="minorBidi"/>
          <w:bCs w:val="0"/>
          <w:noProof/>
          <w:szCs w:val="22"/>
          <w:lang w:eastAsia="en-AU"/>
        </w:rPr>
      </w:pPr>
      <w:hyperlink w:anchor="_Toc7524412" w:history="1">
        <w:r w:rsidR="00444527" w:rsidRPr="008D111F">
          <w:rPr>
            <w:rStyle w:val="Hyperlink"/>
            <w:rFonts w:cs="Calibri"/>
            <w:noProof/>
          </w:rPr>
          <w:t>1.10</w:t>
        </w:r>
        <w:r w:rsidR="00444527">
          <w:rPr>
            <w:rFonts w:asciiTheme="minorHAnsi" w:eastAsiaTheme="minorEastAsia" w:hAnsiTheme="minorHAnsi" w:cstheme="minorBidi"/>
            <w:bCs w:val="0"/>
            <w:noProof/>
            <w:szCs w:val="22"/>
            <w:lang w:eastAsia="en-AU"/>
          </w:rPr>
          <w:tab/>
        </w:r>
        <w:r w:rsidR="00444527" w:rsidRPr="008D111F">
          <w:rPr>
            <w:rStyle w:val="Hyperlink"/>
            <w:rFonts w:cs="Calibri"/>
            <w:noProof/>
          </w:rPr>
          <w:t>Certification</w:t>
        </w:r>
        <w:r w:rsidR="00444527">
          <w:rPr>
            <w:noProof/>
            <w:webHidden/>
          </w:rPr>
          <w:tab/>
        </w:r>
        <w:r w:rsidR="00444527">
          <w:rPr>
            <w:noProof/>
            <w:webHidden/>
          </w:rPr>
          <w:fldChar w:fldCharType="begin"/>
        </w:r>
        <w:r w:rsidR="00444527">
          <w:rPr>
            <w:noProof/>
            <w:webHidden/>
          </w:rPr>
          <w:instrText xml:space="preserve"> PAGEREF _Toc7524412 \h </w:instrText>
        </w:r>
        <w:r w:rsidR="00444527">
          <w:rPr>
            <w:noProof/>
            <w:webHidden/>
          </w:rPr>
        </w:r>
        <w:r w:rsidR="00444527">
          <w:rPr>
            <w:noProof/>
            <w:webHidden/>
          </w:rPr>
          <w:fldChar w:fldCharType="separate"/>
        </w:r>
        <w:r w:rsidR="004E1FB4">
          <w:rPr>
            <w:noProof/>
            <w:webHidden/>
          </w:rPr>
          <w:t>xviii</w:t>
        </w:r>
        <w:r w:rsidR="00444527">
          <w:rPr>
            <w:noProof/>
            <w:webHidden/>
          </w:rPr>
          <w:fldChar w:fldCharType="end"/>
        </w:r>
      </w:hyperlink>
    </w:p>
    <w:p w:rsidR="00444527" w:rsidRDefault="000B1973">
      <w:pPr>
        <w:pStyle w:val="TOC3"/>
        <w:tabs>
          <w:tab w:val="left" w:pos="2160"/>
          <w:tab w:val="right" w:leader="dot" w:pos="9629"/>
        </w:tabs>
        <w:rPr>
          <w:rFonts w:asciiTheme="minorHAnsi" w:eastAsiaTheme="minorEastAsia" w:hAnsiTheme="minorHAnsi" w:cstheme="minorBidi"/>
          <w:noProof/>
          <w:szCs w:val="22"/>
          <w:lang w:eastAsia="en-AU"/>
        </w:rPr>
      </w:pPr>
      <w:hyperlink w:anchor="_Toc7524413" w:history="1">
        <w:r w:rsidR="00444527" w:rsidRPr="008D111F">
          <w:rPr>
            <w:rStyle w:val="Hyperlink"/>
            <w:noProof/>
            <w14:scene3d>
              <w14:camera w14:prst="orthographicFront"/>
              <w14:lightRig w14:rig="threePt" w14:dir="t">
                <w14:rot w14:lat="0" w14:lon="0" w14:rev="0"/>
              </w14:lightRig>
            </w14:scene3d>
          </w:rPr>
          <w:t>1.10.1</w:t>
        </w:r>
        <w:r w:rsidR="00444527">
          <w:rPr>
            <w:rFonts w:asciiTheme="minorHAnsi" w:eastAsiaTheme="minorEastAsia" w:hAnsiTheme="minorHAnsi" w:cstheme="minorBidi"/>
            <w:noProof/>
            <w:szCs w:val="22"/>
            <w:lang w:eastAsia="en-AU"/>
          </w:rPr>
          <w:tab/>
        </w:r>
        <w:r w:rsidR="00444527" w:rsidRPr="008D111F">
          <w:rPr>
            <w:rStyle w:val="Hyperlink"/>
            <w:rFonts w:cs="Calibri"/>
            <w:noProof/>
          </w:rPr>
          <w:t>Independent Audit Report</w:t>
        </w:r>
        <w:r w:rsidR="00444527">
          <w:rPr>
            <w:noProof/>
            <w:webHidden/>
          </w:rPr>
          <w:tab/>
        </w:r>
        <w:r w:rsidR="00444527">
          <w:rPr>
            <w:noProof/>
            <w:webHidden/>
          </w:rPr>
          <w:fldChar w:fldCharType="begin"/>
        </w:r>
        <w:r w:rsidR="00444527">
          <w:rPr>
            <w:noProof/>
            <w:webHidden/>
          </w:rPr>
          <w:instrText xml:space="preserve"> PAGEREF _Toc7524413 \h </w:instrText>
        </w:r>
        <w:r w:rsidR="00444527">
          <w:rPr>
            <w:noProof/>
            <w:webHidden/>
          </w:rPr>
        </w:r>
        <w:r w:rsidR="00444527">
          <w:rPr>
            <w:noProof/>
            <w:webHidden/>
          </w:rPr>
          <w:fldChar w:fldCharType="separate"/>
        </w:r>
        <w:r w:rsidR="004E1FB4">
          <w:rPr>
            <w:noProof/>
            <w:webHidden/>
          </w:rPr>
          <w:t>xviii</w:t>
        </w:r>
        <w:r w:rsidR="00444527">
          <w:rPr>
            <w:noProof/>
            <w:webHidden/>
          </w:rPr>
          <w:fldChar w:fldCharType="end"/>
        </w:r>
      </w:hyperlink>
    </w:p>
    <w:p w:rsidR="00444527" w:rsidRDefault="000B1973">
      <w:pPr>
        <w:pStyle w:val="TOC3"/>
        <w:tabs>
          <w:tab w:val="left" w:pos="2160"/>
          <w:tab w:val="right" w:leader="dot" w:pos="9629"/>
        </w:tabs>
        <w:rPr>
          <w:rFonts w:asciiTheme="minorHAnsi" w:eastAsiaTheme="minorEastAsia" w:hAnsiTheme="minorHAnsi" w:cstheme="minorBidi"/>
          <w:noProof/>
          <w:szCs w:val="22"/>
          <w:lang w:eastAsia="en-AU"/>
        </w:rPr>
      </w:pPr>
      <w:hyperlink w:anchor="_Toc7524414" w:history="1">
        <w:r w:rsidR="00444527" w:rsidRPr="008D111F">
          <w:rPr>
            <w:rStyle w:val="Hyperlink"/>
            <w:noProof/>
            <w14:scene3d>
              <w14:camera w14:prst="orthographicFront"/>
              <w14:lightRig w14:rig="threePt" w14:dir="t">
                <w14:rot w14:lat="0" w14:lon="0" w14:rev="0"/>
              </w14:lightRig>
            </w14:scene3d>
          </w:rPr>
          <w:t>1.10.2</w:t>
        </w:r>
        <w:r w:rsidR="00444527">
          <w:rPr>
            <w:rFonts w:asciiTheme="minorHAnsi" w:eastAsiaTheme="minorEastAsia" w:hAnsiTheme="minorHAnsi" w:cstheme="minorBidi"/>
            <w:noProof/>
            <w:szCs w:val="22"/>
            <w:lang w:eastAsia="en-AU"/>
          </w:rPr>
          <w:tab/>
        </w:r>
        <w:r w:rsidR="00444527" w:rsidRPr="008D111F">
          <w:rPr>
            <w:rStyle w:val="Hyperlink"/>
            <w:rFonts w:cs="Calibri"/>
            <w:noProof/>
          </w:rPr>
          <w:t>Statement by Director-General/Chief Executive Officer (or Chair Person)</w:t>
        </w:r>
        <w:r w:rsidR="00444527">
          <w:rPr>
            <w:noProof/>
            <w:webHidden/>
          </w:rPr>
          <w:tab/>
        </w:r>
        <w:r w:rsidR="00444527">
          <w:rPr>
            <w:noProof/>
            <w:webHidden/>
          </w:rPr>
          <w:fldChar w:fldCharType="begin"/>
        </w:r>
        <w:r w:rsidR="00444527">
          <w:rPr>
            <w:noProof/>
            <w:webHidden/>
          </w:rPr>
          <w:instrText xml:space="preserve"> PAGEREF _Toc7524414 \h </w:instrText>
        </w:r>
        <w:r w:rsidR="00444527">
          <w:rPr>
            <w:noProof/>
            <w:webHidden/>
          </w:rPr>
        </w:r>
        <w:r w:rsidR="00444527">
          <w:rPr>
            <w:noProof/>
            <w:webHidden/>
          </w:rPr>
          <w:fldChar w:fldCharType="separate"/>
        </w:r>
        <w:r w:rsidR="004E1FB4">
          <w:rPr>
            <w:noProof/>
            <w:webHidden/>
          </w:rPr>
          <w:t>xviii</w:t>
        </w:r>
        <w:r w:rsidR="00444527">
          <w:rPr>
            <w:noProof/>
            <w:webHidden/>
          </w:rPr>
          <w:fldChar w:fldCharType="end"/>
        </w:r>
      </w:hyperlink>
    </w:p>
    <w:p w:rsidR="00444527" w:rsidRDefault="000B1973">
      <w:pPr>
        <w:pStyle w:val="TOC3"/>
        <w:tabs>
          <w:tab w:val="left" w:pos="2160"/>
          <w:tab w:val="right" w:leader="dot" w:pos="9629"/>
        </w:tabs>
        <w:rPr>
          <w:rFonts w:asciiTheme="minorHAnsi" w:eastAsiaTheme="minorEastAsia" w:hAnsiTheme="minorHAnsi" w:cstheme="minorBidi"/>
          <w:noProof/>
          <w:szCs w:val="22"/>
          <w:lang w:eastAsia="en-AU"/>
        </w:rPr>
      </w:pPr>
      <w:hyperlink w:anchor="_Toc7524415" w:history="1">
        <w:r w:rsidR="00444527" w:rsidRPr="008D111F">
          <w:rPr>
            <w:rStyle w:val="Hyperlink"/>
            <w:noProof/>
            <w14:scene3d>
              <w14:camera w14:prst="orthographicFront"/>
              <w14:lightRig w14:rig="threePt" w14:dir="t">
                <w14:rot w14:lat="0" w14:lon="0" w14:rev="0"/>
              </w14:lightRig>
            </w14:scene3d>
          </w:rPr>
          <w:t>1.10.3</w:t>
        </w:r>
        <w:r w:rsidR="00444527">
          <w:rPr>
            <w:rFonts w:asciiTheme="minorHAnsi" w:eastAsiaTheme="minorEastAsia" w:hAnsiTheme="minorHAnsi" w:cstheme="minorBidi"/>
            <w:noProof/>
            <w:szCs w:val="22"/>
            <w:lang w:eastAsia="en-AU"/>
          </w:rPr>
          <w:tab/>
        </w:r>
        <w:r w:rsidR="00444527" w:rsidRPr="008D111F">
          <w:rPr>
            <w:rStyle w:val="Hyperlink"/>
            <w:noProof/>
          </w:rPr>
          <w:t>Statement by the Chief Finance Officer</w:t>
        </w:r>
        <w:r w:rsidR="00444527">
          <w:rPr>
            <w:noProof/>
            <w:webHidden/>
          </w:rPr>
          <w:tab/>
        </w:r>
        <w:r w:rsidR="00444527">
          <w:rPr>
            <w:noProof/>
            <w:webHidden/>
          </w:rPr>
          <w:fldChar w:fldCharType="begin"/>
        </w:r>
        <w:r w:rsidR="00444527">
          <w:rPr>
            <w:noProof/>
            <w:webHidden/>
          </w:rPr>
          <w:instrText xml:space="preserve"> PAGEREF _Toc7524415 \h </w:instrText>
        </w:r>
        <w:r w:rsidR="00444527">
          <w:rPr>
            <w:noProof/>
            <w:webHidden/>
          </w:rPr>
        </w:r>
        <w:r w:rsidR="00444527">
          <w:rPr>
            <w:noProof/>
            <w:webHidden/>
          </w:rPr>
          <w:fldChar w:fldCharType="separate"/>
        </w:r>
        <w:r w:rsidR="004E1FB4">
          <w:rPr>
            <w:noProof/>
            <w:webHidden/>
          </w:rPr>
          <w:t>xviii</w:t>
        </w:r>
        <w:r w:rsidR="00444527">
          <w:rPr>
            <w:noProof/>
            <w:webHidden/>
          </w:rPr>
          <w:fldChar w:fldCharType="end"/>
        </w:r>
      </w:hyperlink>
    </w:p>
    <w:p w:rsidR="00444527" w:rsidRDefault="000B1973">
      <w:pPr>
        <w:pStyle w:val="TOC2"/>
        <w:tabs>
          <w:tab w:val="left" w:pos="1440"/>
          <w:tab w:val="right" w:leader="dot" w:pos="9629"/>
        </w:tabs>
        <w:rPr>
          <w:rFonts w:asciiTheme="minorHAnsi" w:eastAsiaTheme="minorEastAsia" w:hAnsiTheme="minorHAnsi" w:cstheme="minorBidi"/>
          <w:bCs w:val="0"/>
          <w:noProof/>
          <w:szCs w:val="22"/>
          <w:lang w:eastAsia="en-AU"/>
        </w:rPr>
      </w:pPr>
      <w:hyperlink w:anchor="_Toc7524416" w:history="1">
        <w:r w:rsidR="00444527" w:rsidRPr="008D111F">
          <w:rPr>
            <w:rStyle w:val="Hyperlink"/>
            <w:noProof/>
          </w:rPr>
          <w:t>1.11</w:t>
        </w:r>
        <w:r w:rsidR="00444527">
          <w:rPr>
            <w:rFonts w:asciiTheme="minorHAnsi" w:eastAsiaTheme="minorEastAsia" w:hAnsiTheme="minorHAnsi" w:cstheme="minorBidi"/>
            <w:bCs w:val="0"/>
            <w:noProof/>
            <w:szCs w:val="22"/>
            <w:lang w:eastAsia="en-AU"/>
          </w:rPr>
          <w:tab/>
        </w:r>
        <w:r w:rsidR="00444527" w:rsidRPr="008D111F">
          <w:rPr>
            <w:rStyle w:val="Hyperlink"/>
            <w:noProof/>
          </w:rPr>
          <w:t>Submission Date for Financial Statements</w:t>
        </w:r>
        <w:r w:rsidR="00444527">
          <w:rPr>
            <w:noProof/>
            <w:webHidden/>
          </w:rPr>
          <w:tab/>
        </w:r>
        <w:r w:rsidR="00444527">
          <w:rPr>
            <w:noProof/>
            <w:webHidden/>
          </w:rPr>
          <w:fldChar w:fldCharType="begin"/>
        </w:r>
        <w:r w:rsidR="00444527">
          <w:rPr>
            <w:noProof/>
            <w:webHidden/>
          </w:rPr>
          <w:instrText xml:space="preserve"> PAGEREF _Toc7524416 \h </w:instrText>
        </w:r>
        <w:r w:rsidR="00444527">
          <w:rPr>
            <w:noProof/>
            <w:webHidden/>
          </w:rPr>
        </w:r>
        <w:r w:rsidR="00444527">
          <w:rPr>
            <w:noProof/>
            <w:webHidden/>
          </w:rPr>
          <w:fldChar w:fldCharType="separate"/>
        </w:r>
        <w:r w:rsidR="004E1FB4">
          <w:rPr>
            <w:noProof/>
            <w:webHidden/>
          </w:rPr>
          <w:t>xviii</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17" w:history="1">
        <w:r w:rsidR="00444527" w:rsidRPr="008D111F">
          <w:rPr>
            <w:rStyle w:val="Hyperlink"/>
            <w:noProof/>
          </w:rPr>
          <w:t>MODEL FINANCIAL STATEMENTS</w:t>
        </w:r>
        <w:r w:rsidR="00444527">
          <w:rPr>
            <w:noProof/>
            <w:webHidden/>
          </w:rPr>
          <w:tab/>
        </w:r>
        <w:r w:rsidR="00444527">
          <w:rPr>
            <w:noProof/>
            <w:webHidden/>
          </w:rPr>
          <w:fldChar w:fldCharType="begin"/>
        </w:r>
        <w:r w:rsidR="00444527">
          <w:rPr>
            <w:noProof/>
            <w:webHidden/>
          </w:rPr>
          <w:instrText xml:space="preserve"> PAGEREF _Toc7524417 \h </w:instrText>
        </w:r>
        <w:r w:rsidR="00444527">
          <w:rPr>
            <w:noProof/>
            <w:webHidden/>
          </w:rPr>
        </w:r>
        <w:r w:rsidR="00444527">
          <w:rPr>
            <w:noProof/>
            <w:webHidden/>
          </w:rPr>
          <w:fldChar w:fldCharType="separate"/>
        </w:r>
        <w:r w:rsidR="004E1FB4">
          <w:rPr>
            <w:noProof/>
            <w:webHidden/>
          </w:rPr>
          <w:t>1</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18" w:history="1">
        <w:r w:rsidR="00444527" w:rsidRPr="008D111F">
          <w:rPr>
            <w:rStyle w:val="Hyperlink"/>
            <w:noProof/>
          </w:rPr>
          <w:t>Independent Audit Report</w:t>
        </w:r>
        <w:r w:rsidR="00444527">
          <w:rPr>
            <w:noProof/>
            <w:webHidden/>
          </w:rPr>
          <w:tab/>
        </w:r>
        <w:r w:rsidR="00444527">
          <w:rPr>
            <w:noProof/>
            <w:webHidden/>
          </w:rPr>
          <w:fldChar w:fldCharType="begin"/>
        </w:r>
        <w:r w:rsidR="00444527">
          <w:rPr>
            <w:noProof/>
            <w:webHidden/>
          </w:rPr>
          <w:instrText xml:space="preserve"> PAGEREF _Toc7524418 \h </w:instrText>
        </w:r>
        <w:r w:rsidR="00444527">
          <w:rPr>
            <w:noProof/>
            <w:webHidden/>
          </w:rPr>
        </w:r>
        <w:r w:rsidR="00444527">
          <w:rPr>
            <w:noProof/>
            <w:webHidden/>
          </w:rPr>
          <w:fldChar w:fldCharType="separate"/>
        </w:r>
        <w:r w:rsidR="004E1FB4">
          <w:rPr>
            <w:noProof/>
            <w:webHidden/>
          </w:rPr>
          <w:t>2</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19" w:history="1">
        <w:r w:rsidR="00444527" w:rsidRPr="008D111F">
          <w:rPr>
            <w:rStyle w:val="Hyperlink"/>
            <w:noProof/>
          </w:rPr>
          <w:t>Statement of Responsibility</w:t>
        </w:r>
        <w:r w:rsidR="00444527">
          <w:rPr>
            <w:noProof/>
            <w:webHidden/>
          </w:rPr>
          <w:tab/>
        </w:r>
        <w:r w:rsidR="00444527">
          <w:rPr>
            <w:noProof/>
            <w:webHidden/>
          </w:rPr>
          <w:fldChar w:fldCharType="begin"/>
        </w:r>
        <w:r w:rsidR="00444527">
          <w:rPr>
            <w:noProof/>
            <w:webHidden/>
          </w:rPr>
          <w:instrText xml:space="preserve"> PAGEREF _Toc7524419 \h </w:instrText>
        </w:r>
        <w:r w:rsidR="00444527">
          <w:rPr>
            <w:noProof/>
            <w:webHidden/>
          </w:rPr>
        </w:r>
        <w:r w:rsidR="00444527">
          <w:rPr>
            <w:noProof/>
            <w:webHidden/>
          </w:rPr>
          <w:fldChar w:fldCharType="separate"/>
        </w:r>
        <w:r w:rsidR="004E1FB4">
          <w:rPr>
            <w:noProof/>
            <w:webHidden/>
          </w:rPr>
          <w:t>3</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20" w:history="1">
        <w:r w:rsidR="00444527" w:rsidRPr="008D111F">
          <w:rPr>
            <w:rStyle w:val="Hyperlink"/>
            <w:noProof/>
          </w:rPr>
          <w:t>Statement by the Chief Finance Officer</w:t>
        </w:r>
        <w:r w:rsidR="00444527">
          <w:rPr>
            <w:noProof/>
            <w:webHidden/>
          </w:rPr>
          <w:tab/>
        </w:r>
        <w:r w:rsidR="00444527">
          <w:rPr>
            <w:noProof/>
            <w:webHidden/>
          </w:rPr>
          <w:fldChar w:fldCharType="begin"/>
        </w:r>
        <w:r w:rsidR="00444527">
          <w:rPr>
            <w:noProof/>
            <w:webHidden/>
          </w:rPr>
          <w:instrText xml:space="preserve"> PAGEREF _Toc7524420 \h </w:instrText>
        </w:r>
        <w:r w:rsidR="00444527">
          <w:rPr>
            <w:noProof/>
            <w:webHidden/>
          </w:rPr>
        </w:r>
        <w:r w:rsidR="00444527">
          <w:rPr>
            <w:noProof/>
            <w:webHidden/>
          </w:rPr>
          <w:fldChar w:fldCharType="separate"/>
        </w:r>
        <w:r w:rsidR="004E1FB4">
          <w:rPr>
            <w:noProof/>
            <w:webHidden/>
          </w:rPr>
          <w:t>4</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21" w:history="1">
        <w:r w:rsidR="00444527" w:rsidRPr="008D111F">
          <w:rPr>
            <w:rStyle w:val="Hyperlink"/>
            <w:noProof/>
          </w:rPr>
          <w:t>CONTROLLED FINANCIAL STATEMENTS</w:t>
        </w:r>
        <w:r w:rsidR="00444527">
          <w:rPr>
            <w:noProof/>
            <w:webHidden/>
          </w:rPr>
          <w:tab/>
        </w:r>
        <w:r w:rsidR="00444527">
          <w:rPr>
            <w:noProof/>
            <w:webHidden/>
          </w:rPr>
          <w:fldChar w:fldCharType="begin"/>
        </w:r>
        <w:r w:rsidR="00444527">
          <w:rPr>
            <w:noProof/>
            <w:webHidden/>
          </w:rPr>
          <w:instrText xml:space="preserve"> PAGEREF _Toc7524421 \h </w:instrText>
        </w:r>
        <w:r w:rsidR="00444527">
          <w:rPr>
            <w:noProof/>
            <w:webHidden/>
          </w:rPr>
        </w:r>
        <w:r w:rsidR="00444527">
          <w:rPr>
            <w:noProof/>
            <w:webHidden/>
          </w:rPr>
          <w:fldChar w:fldCharType="separate"/>
        </w:r>
        <w:r w:rsidR="004E1FB4">
          <w:rPr>
            <w:noProof/>
            <w:webHidden/>
          </w:rPr>
          <w:t>5</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22" w:history="1">
        <w:r w:rsidR="00444527" w:rsidRPr="008D111F">
          <w:rPr>
            <w:rStyle w:val="Hyperlink"/>
            <w:noProof/>
          </w:rPr>
          <w:t>Operating Statement</w:t>
        </w:r>
        <w:r w:rsidR="00444527">
          <w:rPr>
            <w:noProof/>
            <w:webHidden/>
          </w:rPr>
          <w:tab/>
        </w:r>
        <w:r w:rsidR="00444527">
          <w:rPr>
            <w:noProof/>
            <w:webHidden/>
          </w:rPr>
          <w:fldChar w:fldCharType="begin"/>
        </w:r>
        <w:r w:rsidR="00444527">
          <w:rPr>
            <w:noProof/>
            <w:webHidden/>
          </w:rPr>
          <w:instrText xml:space="preserve"> PAGEREF _Toc7524422 \h </w:instrText>
        </w:r>
        <w:r w:rsidR="00444527">
          <w:rPr>
            <w:noProof/>
            <w:webHidden/>
          </w:rPr>
        </w:r>
        <w:r w:rsidR="00444527">
          <w:rPr>
            <w:noProof/>
            <w:webHidden/>
          </w:rPr>
          <w:fldChar w:fldCharType="separate"/>
        </w:r>
        <w:r w:rsidR="004E1FB4">
          <w:rPr>
            <w:noProof/>
            <w:webHidden/>
          </w:rPr>
          <w:t>6</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23" w:history="1">
        <w:r w:rsidR="00444527" w:rsidRPr="008D111F">
          <w:rPr>
            <w:rStyle w:val="Hyperlink"/>
            <w:noProof/>
          </w:rPr>
          <w:t>Balance Sheet</w:t>
        </w:r>
        <w:r w:rsidR="00444527">
          <w:rPr>
            <w:noProof/>
            <w:webHidden/>
          </w:rPr>
          <w:tab/>
        </w:r>
        <w:r w:rsidR="00444527">
          <w:rPr>
            <w:noProof/>
            <w:webHidden/>
          </w:rPr>
          <w:fldChar w:fldCharType="begin"/>
        </w:r>
        <w:r w:rsidR="00444527">
          <w:rPr>
            <w:noProof/>
            <w:webHidden/>
          </w:rPr>
          <w:instrText xml:space="preserve"> PAGEREF _Toc7524423 \h </w:instrText>
        </w:r>
        <w:r w:rsidR="00444527">
          <w:rPr>
            <w:noProof/>
            <w:webHidden/>
          </w:rPr>
        </w:r>
        <w:r w:rsidR="00444527">
          <w:rPr>
            <w:noProof/>
            <w:webHidden/>
          </w:rPr>
          <w:fldChar w:fldCharType="separate"/>
        </w:r>
        <w:r w:rsidR="004E1FB4">
          <w:rPr>
            <w:noProof/>
            <w:webHidden/>
          </w:rPr>
          <w:t>11</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24" w:history="1">
        <w:r w:rsidR="00444527" w:rsidRPr="008D111F">
          <w:rPr>
            <w:rStyle w:val="Hyperlink"/>
            <w:noProof/>
          </w:rPr>
          <w:t>Statement of Changes in Equity</w:t>
        </w:r>
        <w:r w:rsidR="00444527">
          <w:rPr>
            <w:noProof/>
            <w:webHidden/>
          </w:rPr>
          <w:tab/>
        </w:r>
        <w:r w:rsidR="00444527">
          <w:rPr>
            <w:noProof/>
            <w:webHidden/>
          </w:rPr>
          <w:fldChar w:fldCharType="begin"/>
        </w:r>
        <w:r w:rsidR="00444527">
          <w:rPr>
            <w:noProof/>
            <w:webHidden/>
          </w:rPr>
          <w:instrText xml:space="preserve"> PAGEREF _Toc7524424 \h </w:instrText>
        </w:r>
        <w:r w:rsidR="00444527">
          <w:rPr>
            <w:noProof/>
            <w:webHidden/>
          </w:rPr>
        </w:r>
        <w:r w:rsidR="00444527">
          <w:rPr>
            <w:noProof/>
            <w:webHidden/>
          </w:rPr>
          <w:fldChar w:fldCharType="separate"/>
        </w:r>
        <w:r w:rsidR="004E1FB4">
          <w:rPr>
            <w:noProof/>
            <w:webHidden/>
          </w:rPr>
          <w:t>15</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25" w:history="1">
        <w:r w:rsidR="00444527" w:rsidRPr="008D111F">
          <w:rPr>
            <w:rStyle w:val="Hyperlink"/>
            <w:noProof/>
          </w:rPr>
          <w:t>Cash Flow Statement</w:t>
        </w:r>
        <w:r w:rsidR="00444527">
          <w:rPr>
            <w:noProof/>
            <w:webHidden/>
          </w:rPr>
          <w:tab/>
        </w:r>
        <w:r w:rsidR="00444527">
          <w:rPr>
            <w:noProof/>
            <w:webHidden/>
          </w:rPr>
          <w:fldChar w:fldCharType="begin"/>
        </w:r>
        <w:r w:rsidR="00444527">
          <w:rPr>
            <w:noProof/>
            <w:webHidden/>
          </w:rPr>
          <w:instrText xml:space="preserve"> PAGEREF _Toc7524425 \h </w:instrText>
        </w:r>
        <w:r w:rsidR="00444527">
          <w:rPr>
            <w:noProof/>
            <w:webHidden/>
          </w:rPr>
        </w:r>
        <w:r w:rsidR="00444527">
          <w:rPr>
            <w:noProof/>
            <w:webHidden/>
          </w:rPr>
          <w:fldChar w:fldCharType="separate"/>
        </w:r>
        <w:r w:rsidR="004E1FB4">
          <w:rPr>
            <w:noProof/>
            <w:webHidden/>
          </w:rPr>
          <w:t>18</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26" w:history="1">
        <w:r w:rsidR="00444527" w:rsidRPr="008D111F">
          <w:rPr>
            <w:rStyle w:val="Hyperlink"/>
            <w:noProof/>
          </w:rPr>
          <w:t>Summary of Agency Output Classes</w:t>
        </w:r>
        <w:r w:rsidR="00444527">
          <w:rPr>
            <w:noProof/>
            <w:webHidden/>
          </w:rPr>
          <w:tab/>
        </w:r>
        <w:r w:rsidR="00444527">
          <w:rPr>
            <w:noProof/>
            <w:webHidden/>
          </w:rPr>
          <w:fldChar w:fldCharType="begin"/>
        </w:r>
        <w:r w:rsidR="00444527">
          <w:rPr>
            <w:noProof/>
            <w:webHidden/>
          </w:rPr>
          <w:instrText xml:space="preserve"> PAGEREF _Toc7524426 \h </w:instrText>
        </w:r>
        <w:r w:rsidR="00444527">
          <w:rPr>
            <w:noProof/>
            <w:webHidden/>
          </w:rPr>
        </w:r>
        <w:r w:rsidR="00444527">
          <w:rPr>
            <w:noProof/>
            <w:webHidden/>
          </w:rPr>
          <w:fldChar w:fldCharType="separate"/>
        </w:r>
        <w:r w:rsidR="004E1FB4">
          <w:rPr>
            <w:noProof/>
            <w:webHidden/>
          </w:rPr>
          <w:t>22</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27" w:history="1">
        <w:r w:rsidR="00444527" w:rsidRPr="008D111F">
          <w:rPr>
            <w:rStyle w:val="Hyperlink"/>
            <w:noProof/>
          </w:rPr>
          <w:t>Operating Statement for Output Class 1 – Management of Land</w:t>
        </w:r>
        <w:r w:rsidR="00444527">
          <w:rPr>
            <w:noProof/>
            <w:webHidden/>
          </w:rPr>
          <w:tab/>
        </w:r>
        <w:r w:rsidR="00444527">
          <w:rPr>
            <w:noProof/>
            <w:webHidden/>
          </w:rPr>
          <w:fldChar w:fldCharType="begin"/>
        </w:r>
        <w:r w:rsidR="00444527">
          <w:rPr>
            <w:noProof/>
            <w:webHidden/>
          </w:rPr>
          <w:instrText xml:space="preserve"> PAGEREF _Toc7524427 \h </w:instrText>
        </w:r>
        <w:r w:rsidR="00444527">
          <w:rPr>
            <w:noProof/>
            <w:webHidden/>
          </w:rPr>
        </w:r>
        <w:r w:rsidR="00444527">
          <w:rPr>
            <w:noProof/>
            <w:webHidden/>
          </w:rPr>
          <w:fldChar w:fldCharType="separate"/>
        </w:r>
        <w:r w:rsidR="004E1FB4">
          <w:rPr>
            <w:noProof/>
            <w:webHidden/>
          </w:rPr>
          <w:t>23</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28" w:history="1">
        <w:r w:rsidR="00444527" w:rsidRPr="008D111F">
          <w:rPr>
            <w:rStyle w:val="Hyperlink"/>
            <w:noProof/>
          </w:rPr>
          <w:t>Operating Statement for Output Class 2 – Municipal Services</w:t>
        </w:r>
        <w:r w:rsidR="00444527">
          <w:rPr>
            <w:noProof/>
            <w:webHidden/>
          </w:rPr>
          <w:tab/>
        </w:r>
        <w:r w:rsidR="00444527">
          <w:rPr>
            <w:noProof/>
            <w:webHidden/>
          </w:rPr>
          <w:fldChar w:fldCharType="begin"/>
        </w:r>
        <w:r w:rsidR="00444527">
          <w:rPr>
            <w:noProof/>
            <w:webHidden/>
          </w:rPr>
          <w:instrText xml:space="preserve"> PAGEREF _Toc7524428 \h </w:instrText>
        </w:r>
        <w:r w:rsidR="00444527">
          <w:rPr>
            <w:noProof/>
            <w:webHidden/>
          </w:rPr>
        </w:r>
        <w:r w:rsidR="00444527">
          <w:rPr>
            <w:noProof/>
            <w:webHidden/>
          </w:rPr>
          <w:fldChar w:fldCharType="separate"/>
        </w:r>
        <w:r w:rsidR="004E1FB4">
          <w:rPr>
            <w:noProof/>
            <w:webHidden/>
          </w:rPr>
          <w:t>24</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29" w:history="1">
        <w:r w:rsidR="00444527" w:rsidRPr="008D111F">
          <w:rPr>
            <w:rStyle w:val="Hyperlink"/>
            <w:noProof/>
          </w:rPr>
          <w:t>Operating Statement for Output Class 3 – Environment and Heritage</w:t>
        </w:r>
        <w:r w:rsidR="00444527">
          <w:rPr>
            <w:noProof/>
            <w:webHidden/>
          </w:rPr>
          <w:tab/>
        </w:r>
        <w:r w:rsidR="00444527">
          <w:rPr>
            <w:noProof/>
            <w:webHidden/>
          </w:rPr>
          <w:fldChar w:fldCharType="begin"/>
        </w:r>
        <w:r w:rsidR="00444527">
          <w:rPr>
            <w:noProof/>
            <w:webHidden/>
          </w:rPr>
          <w:instrText xml:space="preserve"> PAGEREF _Toc7524429 \h </w:instrText>
        </w:r>
        <w:r w:rsidR="00444527">
          <w:rPr>
            <w:noProof/>
            <w:webHidden/>
          </w:rPr>
        </w:r>
        <w:r w:rsidR="00444527">
          <w:rPr>
            <w:noProof/>
            <w:webHidden/>
          </w:rPr>
          <w:fldChar w:fldCharType="separate"/>
        </w:r>
        <w:r w:rsidR="004E1FB4">
          <w:rPr>
            <w:noProof/>
            <w:webHidden/>
          </w:rPr>
          <w:t>25</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30" w:history="1">
        <w:r w:rsidR="00444527" w:rsidRPr="008D111F">
          <w:rPr>
            <w:rStyle w:val="Hyperlink"/>
            <w:noProof/>
          </w:rPr>
          <w:t>Disaggregated Disclosure of Assets and Liabilities [Directorates Only]</w:t>
        </w:r>
        <w:r w:rsidR="00444527">
          <w:rPr>
            <w:noProof/>
            <w:webHidden/>
          </w:rPr>
          <w:tab/>
        </w:r>
        <w:r w:rsidR="00444527">
          <w:rPr>
            <w:noProof/>
            <w:webHidden/>
          </w:rPr>
          <w:fldChar w:fldCharType="begin"/>
        </w:r>
        <w:r w:rsidR="00444527">
          <w:rPr>
            <w:noProof/>
            <w:webHidden/>
          </w:rPr>
          <w:instrText xml:space="preserve"> PAGEREF _Toc7524430 \h </w:instrText>
        </w:r>
        <w:r w:rsidR="00444527">
          <w:rPr>
            <w:noProof/>
            <w:webHidden/>
          </w:rPr>
        </w:r>
        <w:r w:rsidR="00444527">
          <w:rPr>
            <w:noProof/>
            <w:webHidden/>
          </w:rPr>
          <w:fldChar w:fldCharType="separate"/>
        </w:r>
        <w:r w:rsidR="004E1FB4">
          <w:rPr>
            <w:noProof/>
            <w:webHidden/>
          </w:rPr>
          <w:t>27</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31" w:history="1">
        <w:r w:rsidR="00444527" w:rsidRPr="008D111F">
          <w:rPr>
            <w:rStyle w:val="Hyperlink"/>
            <w:noProof/>
          </w:rPr>
          <w:t>Controlled Statement of Appropriation</w:t>
        </w:r>
        <w:r w:rsidR="00444527">
          <w:rPr>
            <w:noProof/>
            <w:webHidden/>
          </w:rPr>
          <w:tab/>
        </w:r>
        <w:r w:rsidR="00444527">
          <w:rPr>
            <w:noProof/>
            <w:webHidden/>
          </w:rPr>
          <w:fldChar w:fldCharType="begin"/>
        </w:r>
        <w:r w:rsidR="00444527">
          <w:rPr>
            <w:noProof/>
            <w:webHidden/>
          </w:rPr>
          <w:instrText xml:space="preserve"> PAGEREF _Toc7524431 \h </w:instrText>
        </w:r>
        <w:r w:rsidR="00444527">
          <w:rPr>
            <w:noProof/>
            <w:webHidden/>
          </w:rPr>
        </w:r>
        <w:r w:rsidR="00444527">
          <w:rPr>
            <w:noProof/>
            <w:webHidden/>
          </w:rPr>
          <w:fldChar w:fldCharType="separate"/>
        </w:r>
        <w:r w:rsidR="004E1FB4">
          <w:rPr>
            <w:noProof/>
            <w:webHidden/>
          </w:rPr>
          <w:t>31</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32" w:history="1">
        <w:r w:rsidR="00444527" w:rsidRPr="008D111F">
          <w:rPr>
            <w:rStyle w:val="Hyperlink"/>
            <w:noProof/>
          </w:rPr>
          <w:t>CONTROLLED NOTE INDEX</w:t>
        </w:r>
        <w:r w:rsidR="00444527">
          <w:rPr>
            <w:noProof/>
            <w:webHidden/>
          </w:rPr>
          <w:tab/>
        </w:r>
        <w:r w:rsidR="00444527">
          <w:rPr>
            <w:noProof/>
            <w:webHidden/>
          </w:rPr>
          <w:fldChar w:fldCharType="begin"/>
        </w:r>
        <w:r w:rsidR="00444527">
          <w:rPr>
            <w:noProof/>
            <w:webHidden/>
          </w:rPr>
          <w:instrText xml:space="preserve"> PAGEREF _Toc7524432 \h </w:instrText>
        </w:r>
        <w:r w:rsidR="00444527">
          <w:rPr>
            <w:noProof/>
            <w:webHidden/>
          </w:rPr>
        </w:r>
        <w:r w:rsidR="00444527">
          <w:rPr>
            <w:noProof/>
            <w:webHidden/>
          </w:rPr>
          <w:fldChar w:fldCharType="separate"/>
        </w:r>
        <w:r w:rsidR="004E1FB4">
          <w:rPr>
            <w:noProof/>
            <w:webHidden/>
          </w:rPr>
          <w:t>33</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33" w:history="1">
        <w:r w:rsidR="00444527" w:rsidRPr="008D111F">
          <w:rPr>
            <w:rStyle w:val="Hyperlink"/>
            <w:noProof/>
          </w:rPr>
          <w:t>Note 1.   Objectives of ‘Example Agency’</w:t>
        </w:r>
        <w:r w:rsidR="00444527">
          <w:rPr>
            <w:noProof/>
            <w:webHidden/>
          </w:rPr>
          <w:tab/>
        </w:r>
        <w:r w:rsidR="00444527">
          <w:rPr>
            <w:noProof/>
            <w:webHidden/>
          </w:rPr>
          <w:fldChar w:fldCharType="begin"/>
        </w:r>
        <w:r w:rsidR="00444527">
          <w:rPr>
            <w:noProof/>
            <w:webHidden/>
          </w:rPr>
          <w:instrText xml:space="preserve"> PAGEREF _Toc7524433 \h </w:instrText>
        </w:r>
        <w:r w:rsidR="00444527">
          <w:rPr>
            <w:noProof/>
            <w:webHidden/>
          </w:rPr>
        </w:r>
        <w:r w:rsidR="00444527">
          <w:rPr>
            <w:noProof/>
            <w:webHidden/>
          </w:rPr>
          <w:fldChar w:fldCharType="separate"/>
        </w:r>
        <w:r w:rsidR="004E1FB4">
          <w:rPr>
            <w:noProof/>
            <w:webHidden/>
          </w:rPr>
          <w:t>35</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34" w:history="1">
        <w:r w:rsidR="00444527" w:rsidRPr="008D111F">
          <w:rPr>
            <w:rStyle w:val="Hyperlink"/>
            <w:noProof/>
          </w:rPr>
          <w:t>Note 2.   Significant Accounting Policies</w:t>
        </w:r>
        <w:r w:rsidR="00444527">
          <w:rPr>
            <w:noProof/>
            <w:webHidden/>
          </w:rPr>
          <w:tab/>
        </w:r>
        <w:r w:rsidR="00444527">
          <w:rPr>
            <w:noProof/>
            <w:webHidden/>
          </w:rPr>
          <w:fldChar w:fldCharType="begin"/>
        </w:r>
        <w:r w:rsidR="00444527">
          <w:rPr>
            <w:noProof/>
            <w:webHidden/>
          </w:rPr>
          <w:instrText xml:space="preserve"> PAGEREF _Toc7524434 \h </w:instrText>
        </w:r>
        <w:r w:rsidR="00444527">
          <w:rPr>
            <w:noProof/>
            <w:webHidden/>
          </w:rPr>
        </w:r>
        <w:r w:rsidR="00444527">
          <w:rPr>
            <w:noProof/>
            <w:webHidden/>
          </w:rPr>
          <w:fldChar w:fldCharType="separate"/>
        </w:r>
        <w:r w:rsidR="004E1FB4">
          <w:rPr>
            <w:noProof/>
            <w:webHidden/>
          </w:rPr>
          <w:t>35</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35" w:history="1">
        <w:r w:rsidR="00444527" w:rsidRPr="008D111F">
          <w:rPr>
            <w:rStyle w:val="Hyperlink"/>
            <w:noProof/>
          </w:rPr>
          <w:t>Note 3.  Change in Accounting Policy and Accounting Estimates, and Correction of a Prior Period Error</w:t>
        </w:r>
        <w:r w:rsidR="00444527">
          <w:rPr>
            <w:noProof/>
            <w:webHidden/>
          </w:rPr>
          <w:tab/>
        </w:r>
        <w:r w:rsidR="00444527">
          <w:rPr>
            <w:noProof/>
            <w:webHidden/>
          </w:rPr>
          <w:fldChar w:fldCharType="begin"/>
        </w:r>
        <w:r w:rsidR="00444527">
          <w:rPr>
            <w:noProof/>
            <w:webHidden/>
          </w:rPr>
          <w:instrText xml:space="preserve"> PAGEREF _Toc7524435 \h </w:instrText>
        </w:r>
        <w:r w:rsidR="00444527">
          <w:rPr>
            <w:noProof/>
            <w:webHidden/>
          </w:rPr>
        </w:r>
        <w:r w:rsidR="00444527">
          <w:rPr>
            <w:noProof/>
            <w:webHidden/>
          </w:rPr>
          <w:fldChar w:fldCharType="separate"/>
        </w:r>
        <w:r w:rsidR="004E1FB4">
          <w:rPr>
            <w:noProof/>
            <w:webHidden/>
          </w:rPr>
          <w:t>35</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36" w:history="1">
        <w:r w:rsidR="00444527" w:rsidRPr="008D111F">
          <w:rPr>
            <w:rStyle w:val="Hyperlink"/>
            <w:noProof/>
          </w:rPr>
          <w:t>Note 4. Controlled Recurrent Payments</w:t>
        </w:r>
        <w:r w:rsidR="00444527">
          <w:rPr>
            <w:noProof/>
            <w:webHidden/>
          </w:rPr>
          <w:tab/>
        </w:r>
        <w:r w:rsidR="00444527">
          <w:rPr>
            <w:noProof/>
            <w:webHidden/>
          </w:rPr>
          <w:fldChar w:fldCharType="begin"/>
        </w:r>
        <w:r w:rsidR="00444527">
          <w:rPr>
            <w:noProof/>
            <w:webHidden/>
          </w:rPr>
          <w:instrText xml:space="preserve"> PAGEREF _Toc7524436 \h </w:instrText>
        </w:r>
        <w:r w:rsidR="00444527">
          <w:rPr>
            <w:noProof/>
            <w:webHidden/>
          </w:rPr>
        </w:r>
        <w:r w:rsidR="00444527">
          <w:rPr>
            <w:noProof/>
            <w:webHidden/>
          </w:rPr>
          <w:fldChar w:fldCharType="separate"/>
        </w:r>
        <w:r w:rsidR="004E1FB4">
          <w:rPr>
            <w:noProof/>
            <w:webHidden/>
          </w:rPr>
          <w:t>36</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37" w:history="1">
        <w:r w:rsidR="00444527" w:rsidRPr="008D111F">
          <w:rPr>
            <w:rStyle w:val="Hyperlink"/>
            <w:noProof/>
          </w:rPr>
          <w:t>Note 5.   User Charges</w:t>
        </w:r>
        <w:r w:rsidR="00444527">
          <w:rPr>
            <w:noProof/>
            <w:webHidden/>
          </w:rPr>
          <w:tab/>
        </w:r>
        <w:r w:rsidR="00444527">
          <w:rPr>
            <w:noProof/>
            <w:webHidden/>
          </w:rPr>
          <w:fldChar w:fldCharType="begin"/>
        </w:r>
        <w:r w:rsidR="00444527">
          <w:rPr>
            <w:noProof/>
            <w:webHidden/>
          </w:rPr>
          <w:instrText xml:space="preserve"> PAGEREF _Toc7524437 \h </w:instrText>
        </w:r>
        <w:r w:rsidR="00444527">
          <w:rPr>
            <w:noProof/>
            <w:webHidden/>
          </w:rPr>
        </w:r>
        <w:r w:rsidR="00444527">
          <w:rPr>
            <w:noProof/>
            <w:webHidden/>
          </w:rPr>
          <w:fldChar w:fldCharType="separate"/>
        </w:r>
        <w:r w:rsidR="004E1FB4">
          <w:rPr>
            <w:noProof/>
            <w:webHidden/>
          </w:rPr>
          <w:t>37</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38" w:history="1">
        <w:r w:rsidR="00444527" w:rsidRPr="008D111F">
          <w:rPr>
            <w:rStyle w:val="Hyperlink"/>
            <w:noProof/>
          </w:rPr>
          <w:t>Note 6.   Interest</w:t>
        </w:r>
        <w:r w:rsidR="00444527">
          <w:rPr>
            <w:noProof/>
            <w:webHidden/>
          </w:rPr>
          <w:tab/>
        </w:r>
        <w:r w:rsidR="00444527">
          <w:rPr>
            <w:noProof/>
            <w:webHidden/>
          </w:rPr>
          <w:fldChar w:fldCharType="begin"/>
        </w:r>
        <w:r w:rsidR="00444527">
          <w:rPr>
            <w:noProof/>
            <w:webHidden/>
          </w:rPr>
          <w:instrText xml:space="preserve"> PAGEREF _Toc7524438 \h </w:instrText>
        </w:r>
        <w:r w:rsidR="00444527">
          <w:rPr>
            <w:noProof/>
            <w:webHidden/>
          </w:rPr>
        </w:r>
        <w:r w:rsidR="00444527">
          <w:rPr>
            <w:noProof/>
            <w:webHidden/>
          </w:rPr>
          <w:fldChar w:fldCharType="separate"/>
        </w:r>
        <w:r w:rsidR="004E1FB4">
          <w:rPr>
            <w:noProof/>
            <w:webHidden/>
          </w:rPr>
          <w:t>37</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39" w:history="1">
        <w:r w:rsidR="00444527" w:rsidRPr="008D111F">
          <w:rPr>
            <w:rStyle w:val="Hyperlink"/>
            <w:noProof/>
          </w:rPr>
          <w:t>Note 7.   Distribution from investments with the Territory Banking Account</w:t>
        </w:r>
        <w:r w:rsidR="00444527">
          <w:rPr>
            <w:noProof/>
            <w:webHidden/>
          </w:rPr>
          <w:tab/>
        </w:r>
        <w:r w:rsidR="00444527">
          <w:rPr>
            <w:noProof/>
            <w:webHidden/>
          </w:rPr>
          <w:fldChar w:fldCharType="begin"/>
        </w:r>
        <w:r w:rsidR="00444527">
          <w:rPr>
            <w:noProof/>
            <w:webHidden/>
          </w:rPr>
          <w:instrText xml:space="preserve"> PAGEREF _Toc7524439 \h </w:instrText>
        </w:r>
        <w:r w:rsidR="00444527">
          <w:rPr>
            <w:noProof/>
            <w:webHidden/>
          </w:rPr>
        </w:r>
        <w:r w:rsidR="00444527">
          <w:rPr>
            <w:noProof/>
            <w:webHidden/>
          </w:rPr>
          <w:fldChar w:fldCharType="separate"/>
        </w:r>
        <w:r w:rsidR="004E1FB4">
          <w:rPr>
            <w:noProof/>
            <w:webHidden/>
          </w:rPr>
          <w:t>38</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40" w:history="1">
        <w:r w:rsidR="00444527" w:rsidRPr="008D111F">
          <w:rPr>
            <w:rStyle w:val="Hyperlink"/>
            <w:noProof/>
          </w:rPr>
          <w:t>Note 8.   Resources Received Free of Charge</w:t>
        </w:r>
        <w:r w:rsidR="00444527">
          <w:rPr>
            <w:noProof/>
            <w:webHidden/>
          </w:rPr>
          <w:tab/>
        </w:r>
        <w:r w:rsidR="00444527">
          <w:rPr>
            <w:noProof/>
            <w:webHidden/>
          </w:rPr>
          <w:fldChar w:fldCharType="begin"/>
        </w:r>
        <w:r w:rsidR="00444527">
          <w:rPr>
            <w:noProof/>
            <w:webHidden/>
          </w:rPr>
          <w:instrText xml:space="preserve"> PAGEREF _Toc7524440 \h </w:instrText>
        </w:r>
        <w:r w:rsidR="00444527">
          <w:rPr>
            <w:noProof/>
            <w:webHidden/>
          </w:rPr>
        </w:r>
        <w:r w:rsidR="00444527">
          <w:rPr>
            <w:noProof/>
            <w:webHidden/>
          </w:rPr>
          <w:fldChar w:fldCharType="separate"/>
        </w:r>
        <w:r w:rsidR="004E1FB4">
          <w:rPr>
            <w:noProof/>
            <w:webHidden/>
          </w:rPr>
          <w:t>38</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41" w:history="1">
        <w:r w:rsidR="00444527" w:rsidRPr="008D111F">
          <w:rPr>
            <w:rStyle w:val="Hyperlink"/>
            <w:noProof/>
          </w:rPr>
          <w:t>Note 9.   Other Revenue</w:t>
        </w:r>
        <w:r w:rsidR="00444527">
          <w:rPr>
            <w:noProof/>
            <w:webHidden/>
          </w:rPr>
          <w:tab/>
        </w:r>
        <w:r w:rsidR="00444527">
          <w:rPr>
            <w:noProof/>
            <w:webHidden/>
          </w:rPr>
          <w:fldChar w:fldCharType="begin"/>
        </w:r>
        <w:r w:rsidR="00444527">
          <w:rPr>
            <w:noProof/>
            <w:webHidden/>
          </w:rPr>
          <w:instrText xml:space="preserve"> PAGEREF _Toc7524441 \h </w:instrText>
        </w:r>
        <w:r w:rsidR="00444527">
          <w:rPr>
            <w:noProof/>
            <w:webHidden/>
          </w:rPr>
        </w:r>
        <w:r w:rsidR="00444527">
          <w:rPr>
            <w:noProof/>
            <w:webHidden/>
          </w:rPr>
          <w:fldChar w:fldCharType="separate"/>
        </w:r>
        <w:r w:rsidR="004E1FB4">
          <w:rPr>
            <w:noProof/>
            <w:webHidden/>
          </w:rPr>
          <w:t>39</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42" w:history="1">
        <w:r w:rsidR="00444527" w:rsidRPr="008D111F">
          <w:rPr>
            <w:rStyle w:val="Hyperlink"/>
            <w:noProof/>
          </w:rPr>
          <w:t>Note 10.   Gains on Investments</w:t>
        </w:r>
        <w:r w:rsidR="00444527">
          <w:rPr>
            <w:noProof/>
            <w:webHidden/>
          </w:rPr>
          <w:tab/>
        </w:r>
        <w:r w:rsidR="00444527">
          <w:rPr>
            <w:noProof/>
            <w:webHidden/>
          </w:rPr>
          <w:fldChar w:fldCharType="begin"/>
        </w:r>
        <w:r w:rsidR="00444527">
          <w:rPr>
            <w:noProof/>
            <w:webHidden/>
          </w:rPr>
          <w:instrText xml:space="preserve"> PAGEREF _Toc7524442 \h </w:instrText>
        </w:r>
        <w:r w:rsidR="00444527">
          <w:rPr>
            <w:noProof/>
            <w:webHidden/>
          </w:rPr>
        </w:r>
        <w:r w:rsidR="00444527">
          <w:rPr>
            <w:noProof/>
            <w:webHidden/>
          </w:rPr>
          <w:fldChar w:fldCharType="separate"/>
        </w:r>
        <w:r w:rsidR="004E1FB4">
          <w:rPr>
            <w:noProof/>
            <w:webHidden/>
          </w:rPr>
          <w:t>39</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43" w:history="1">
        <w:r w:rsidR="00444527" w:rsidRPr="008D111F">
          <w:rPr>
            <w:rStyle w:val="Hyperlink"/>
            <w:noProof/>
          </w:rPr>
          <w:t>Note 11.   Other Gains</w:t>
        </w:r>
        <w:r w:rsidR="00444527">
          <w:rPr>
            <w:noProof/>
            <w:webHidden/>
          </w:rPr>
          <w:tab/>
        </w:r>
        <w:r w:rsidR="00444527">
          <w:rPr>
            <w:noProof/>
            <w:webHidden/>
          </w:rPr>
          <w:fldChar w:fldCharType="begin"/>
        </w:r>
        <w:r w:rsidR="00444527">
          <w:rPr>
            <w:noProof/>
            <w:webHidden/>
          </w:rPr>
          <w:instrText xml:space="preserve"> PAGEREF _Toc7524443 \h </w:instrText>
        </w:r>
        <w:r w:rsidR="00444527">
          <w:rPr>
            <w:noProof/>
            <w:webHidden/>
          </w:rPr>
        </w:r>
        <w:r w:rsidR="00444527">
          <w:rPr>
            <w:noProof/>
            <w:webHidden/>
          </w:rPr>
          <w:fldChar w:fldCharType="separate"/>
        </w:r>
        <w:r w:rsidR="004E1FB4">
          <w:rPr>
            <w:noProof/>
            <w:webHidden/>
          </w:rPr>
          <w:t>40</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44" w:history="1">
        <w:r w:rsidR="00444527" w:rsidRPr="008D111F">
          <w:rPr>
            <w:rStyle w:val="Hyperlink"/>
            <w:noProof/>
          </w:rPr>
          <w:t>Note 12.   Employee Expenses</w:t>
        </w:r>
        <w:r w:rsidR="00444527">
          <w:rPr>
            <w:noProof/>
            <w:webHidden/>
          </w:rPr>
          <w:tab/>
        </w:r>
        <w:r w:rsidR="00444527">
          <w:rPr>
            <w:noProof/>
            <w:webHidden/>
          </w:rPr>
          <w:fldChar w:fldCharType="begin"/>
        </w:r>
        <w:r w:rsidR="00444527">
          <w:rPr>
            <w:noProof/>
            <w:webHidden/>
          </w:rPr>
          <w:instrText xml:space="preserve"> PAGEREF _Toc7524444 \h </w:instrText>
        </w:r>
        <w:r w:rsidR="00444527">
          <w:rPr>
            <w:noProof/>
            <w:webHidden/>
          </w:rPr>
        </w:r>
        <w:r w:rsidR="00444527">
          <w:rPr>
            <w:noProof/>
            <w:webHidden/>
          </w:rPr>
          <w:fldChar w:fldCharType="separate"/>
        </w:r>
        <w:r w:rsidR="004E1FB4">
          <w:rPr>
            <w:noProof/>
            <w:webHidden/>
          </w:rPr>
          <w:t>42</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45" w:history="1">
        <w:r w:rsidR="00444527" w:rsidRPr="008D111F">
          <w:rPr>
            <w:rStyle w:val="Hyperlink"/>
            <w:noProof/>
          </w:rPr>
          <w:t>Note 13.   Superannuation Expenses</w:t>
        </w:r>
        <w:r w:rsidR="00444527">
          <w:rPr>
            <w:noProof/>
            <w:webHidden/>
          </w:rPr>
          <w:tab/>
        </w:r>
        <w:r w:rsidR="00444527">
          <w:rPr>
            <w:noProof/>
            <w:webHidden/>
          </w:rPr>
          <w:fldChar w:fldCharType="begin"/>
        </w:r>
        <w:r w:rsidR="00444527">
          <w:rPr>
            <w:noProof/>
            <w:webHidden/>
          </w:rPr>
          <w:instrText xml:space="preserve"> PAGEREF _Toc7524445 \h </w:instrText>
        </w:r>
        <w:r w:rsidR="00444527">
          <w:rPr>
            <w:noProof/>
            <w:webHidden/>
          </w:rPr>
        </w:r>
        <w:r w:rsidR="00444527">
          <w:rPr>
            <w:noProof/>
            <w:webHidden/>
          </w:rPr>
          <w:fldChar w:fldCharType="separate"/>
        </w:r>
        <w:r w:rsidR="004E1FB4">
          <w:rPr>
            <w:noProof/>
            <w:webHidden/>
          </w:rPr>
          <w:t>42</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46" w:history="1">
        <w:r w:rsidR="00444527" w:rsidRPr="008D111F">
          <w:rPr>
            <w:rStyle w:val="Hyperlink"/>
            <w:noProof/>
          </w:rPr>
          <w:t>Note 14.   Supplies and Services</w:t>
        </w:r>
        <w:r w:rsidR="00444527">
          <w:rPr>
            <w:noProof/>
            <w:webHidden/>
          </w:rPr>
          <w:tab/>
        </w:r>
        <w:r w:rsidR="00444527">
          <w:rPr>
            <w:noProof/>
            <w:webHidden/>
          </w:rPr>
          <w:fldChar w:fldCharType="begin"/>
        </w:r>
        <w:r w:rsidR="00444527">
          <w:rPr>
            <w:noProof/>
            <w:webHidden/>
          </w:rPr>
          <w:instrText xml:space="preserve"> PAGEREF _Toc7524446 \h </w:instrText>
        </w:r>
        <w:r w:rsidR="00444527">
          <w:rPr>
            <w:noProof/>
            <w:webHidden/>
          </w:rPr>
        </w:r>
        <w:r w:rsidR="00444527">
          <w:rPr>
            <w:noProof/>
            <w:webHidden/>
          </w:rPr>
          <w:fldChar w:fldCharType="separate"/>
        </w:r>
        <w:r w:rsidR="004E1FB4">
          <w:rPr>
            <w:noProof/>
            <w:webHidden/>
          </w:rPr>
          <w:t>43</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47" w:history="1">
        <w:r w:rsidR="00444527" w:rsidRPr="008D111F">
          <w:rPr>
            <w:rStyle w:val="Hyperlink"/>
            <w:noProof/>
          </w:rPr>
          <w:t>Note 15.   Depreciation and Amortisation</w:t>
        </w:r>
        <w:r w:rsidR="00444527">
          <w:rPr>
            <w:noProof/>
            <w:webHidden/>
          </w:rPr>
          <w:tab/>
        </w:r>
        <w:r w:rsidR="00444527">
          <w:rPr>
            <w:noProof/>
            <w:webHidden/>
          </w:rPr>
          <w:fldChar w:fldCharType="begin"/>
        </w:r>
        <w:r w:rsidR="00444527">
          <w:rPr>
            <w:noProof/>
            <w:webHidden/>
          </w:rPr>
          <w:instrText xml:space="preserve"> PAGEREF _Toc7524447 \h </w:instrText>
        </w:r>
        <w:r w:rsidR="00444527">
          <w:rPr>
            <w:noProof/>
            <w:webHidden/>
          </w:rPr>
        </w:r>
        <w:r w:rsidR="00444527">
          <w:rPr>
            <w:noProof/>
            <w:webHidden/>
          </w:rPr>
          <w:fldChar w:fldCharType="separate"/>
        </w:r>
        <w:r w:rsidR="004E1FB4">
          <w:rPr>
            <w:noProof/>
            <w:webHidden/>
          </w:rPr>
          <w:t>44</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48" w:history="1">
        <w:r w:rsidR="00444527" w:rsidRPr="008D111F">
          <w:rPr>
            <w:rStyle w:val="Hyperlink"/>
            <w:noProof/>
          </w:rPr>
          <w:t>Note 16.   Grants and Purchased Services</w:t>
        </w:r>
        <w:r w:rsidR="00444527">
          <w:rPr>
            <w:noProof/>
            <w:webHidden/>
          </w:rPr>
          <w:tab/>
        </w:r>
        <w:r w:rsidR="00444527">
          <w:rPr>
            <w:noProof/>
            <w:webHidden/>
          </w:rPr>
          <w:fldChar w:fldCharType="begin"/>
        </w:r>
        <w:r w:rsidR="00444527">
          <w:rPr>
            <w:noProof/>
            <w:webHidden/>
          </w:rPr>
          <w:instrText xml:space="preserve"> PAGEREF _Toc7524448 \h </w:instrText>
        </w:r>
        <w:r w:rsidR="00444527">
          <w:rPr>
            <w:noProof/>
            <w:webHidden/>
          </w:rPr>
        </w:r>
        <w:r w:rsidR="00444527">
          <w:rPr>
            <w:noProof/>
            <w:webHidden/>
          </w:rPr>
          <w:fldChar w:fldCharType="separate"/>
        </w:r>
        <w:r w:rsidR="004E1FB4">
          <w:rPr>
            <w:noProof/>
            <w:webHidden/>
          </w:rPr>
          <w:t>45</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49" w:history="1">
        <w:r w:rsidR="00444527" w:rsidRPr="008D111F">
          <w:rPr>
            <w:rStyle w:val="Hyperlink"/>
            <w:noProof/>
          </w:rPr>
          <w:t>Note 17.   Borrowing Costs</w:t>
        </w:r>
        <w:r w:rsidR="00444527">
          <w:rPr>
            <w:noProof/>
            <w:webHidden/>
          </w:rPr>
          <w:tab/>
        </w:r>
        <w:r w:rsidR="00444527">
          <w:rPr>
            <w:noProof/>
            <w:webHidden/>
          </w:rPr>
          <w:fldChar w:fldCharType="begin"/>
        </w:r>
        <w:r w:rsidR="00444527">
          <w:rPr>
            <w:noProof/>
            <w:webHidden/>
          </w:rPr>
          <w:instrText xml:space="preserve"> PAGEREF _Toc7524449 \h </w:instrText>
        </w:r>
        <w:r w:rsidR="00444527">
          <w:rPr>
            <w:noProof/>
            <w:webHidden/>
          </w:rPr>
        </w:r>
        <w:r w:rsidR="00444527">
          <w:rPr>
            <w:noProof/>
            <w:webHidden/>
          </w:rPr>
          <w:fldChar w:fldCharType="separate"/>
        </w:r>
        <w:r w:rsidR="004E1FB4">
          <w:rPr>
            <w:noProof/>
            <w:webHidden/>
          </w:rPr>
          <w:t>46</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50" w:history="1">
        <w:r w:rsidR="00444527" w:rsidRPr="008D111F">
          <w:rPr>
            <w:rStyle w:val="Hyperlink"/>
            <w:noProof/>
          </w:rPr>
          <w:t>Note 18.   Other Expenses</w:t>
        </w:r>
        <w:r w:rsidR="00444527">
          <w:rPr>
            <w:noProof/>
            <w:webHidden/>
          </w:rPr>
          <w:tab/>
        </w:r>
        <w:r w:rsidR="00444527">
          <w:rPr>
            <w:noProof/>
            <w:webHidden/>
          </w:rPr>
          <w:fldChar w:fldCharType="begin"/>
        </w:r>
        <w:r w:rsidR="00444527">
          <w:rPr>
            <w:noProof/>
            <w:webHidden/>
          </w:rPr>
          <w:instrText xml:space="preserve"> PAGEREF _Toc7524450 \h </w:instrText>
        </w:r>
        <w:r w:rsidR="00444527">
          <w:rPr>
            <w:noProof/>
            <w:webHidden/>
          </w:rPr>
        </w:r>
        <w:r w:rsidR="00444527">
          <w:rPr>
            <w:noProof/>
            <w:webHidden/>
          </w:rPr>
          <w:fldChar w:fldCharType="separate"/>
        </w:r>
        <w:r w:rsidR="004E1FB4">
          <w:rPr>
            <w:noProof/>
            <w:webHidden/>
          </w:rPr>
          <w:t>46</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51" w:history="1">
        <w:r w:rsidR="00444527" w:rsidRPr="008D111F">
          <w:rPr>
            <w:rStyle w:val="Hyperlink"/>
            <w:noProof/>
          </w:rPr>
          <w:t>Note 19.   Waivers, Impairment Losses and Write-offs</w:t>
        </w:r>
        <w:r w:rsidR="00444527">
          <w:rPr>
            <w:noProof/>
            <w:webHidden/>
          </w:rPr>
          <w:tab/>
        </w:r>
        <w:r w:rsidR="00444527">
          <w:rPr>
            <w:noProof/>
            <w:webHidden/>
          </w:rPr>
          <w:fldChar w:fldCharType="begin"/>
        </w:r>
        <w:r w:rsidR="00444527">
          <w:rPr>
            <w:noProof/>
            <w:webHidden/>
          </w:rPr>
          <w:instrText xml:space="preserve"> PAGEREF _Toc7524451 \h </w:instrText>
        </w:r>
        <w:r w:rsidR="00444527">
          <w:rPr>
            <w:noProof/>
            <w:webHidden/>
          </w:rPr>
        </w:r>
        <w:r w:rsidR="00444527">
          <w:rPr>
            <w:noProof/>
            <w:webHidden/>
          </w:rPr>
          <w:fldChar w:fldCharType="separate"/>
        </w:r>
        <w:r w:rsidR="004E1FB4">
          <w:rPr>
            <w:noProof/>
            <w:webHidden/>
          </w:rPr>
          <w:t>48</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52" w:history="1">
        <w:r w:rsidR="00444527" w:rsidRPr="008D111F">
          <w:rPr>
            <w:rStyle w:val="Hyperlink"/>
            <w:noProof/>
          </w:rPr>
          <w:t>Note 20.   Act of Grace Payments</w:t>
        </w:r>
        <w:r w:rsidR="00444527">
          <w:rPr>
            <w:noProof/>
            <w:webHidden/>
          </w:rPr>
          <w:tab/>
        </w:r>
        <w:r w:rsidR="00444527">
          <w:rPr>
            <w:noProof/>
            <w:webHidden/>
          </w:rPr>
          <w:fldChar w:fldCharType="begin"/>
        </w:r>
        <w:r w:rsidR="00444527">
          <w:rPr>
            <w:noProof/>
            <w:webHidden/>
          </w:rPr>
          <w:instrText xml:space="preserve"> PAGEREF _Toc7524452 \h </w:instrText>
        </w:r>
        <w:r w:rsidR="00444527">
          <w:rPr>
            <w:noProof/>
            <w:webHidden/>
          </w:rPr>
        </w:r>
        <w:r w:rsidR="00444527">
          <w:rPr>
            <w:noProof/>
            <w:webHidden/>
          </w:rPr>
          <w:fldChar w:fldCharType="separate"/>
        </w:r>
        <w:r w:rsidR="004E1FB4">
          <w:rPr>
            <w:noProof/>
            <w:webHidden/>
          </w:rPr>
          <w:t>49</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53" w:history="1">
        <w:r w:rsidR="00444527" w:rsidRPr="008D111F">
          <w:rPr>
            <w:rStyle w:val="Hyperlink"/>
            <w:noProof/>
          </w:rPr>
          <w:t>Note 21.   Auditor’s Remuneration</w:t>
        </w:r>
        <w:r w:rsidR="00444527">
          <w:rPr>
            <w:noProof/>
            <w:webHidden/>
          </w:rPr>
          <w:tab/>
        </w:r>
        <w:r w:rsidR="00444527">
          <w:rPr>
            <w:noProof/>
            <w:webHidden/>
          </w:rPr>
          <w:fldChar w:fldCharType="begin"/>
        </w:r>
        <w:r w:rsidR="00444527">
          <w:rPr>
            <w:noProof/>
            <w:webHidden/>
          </w:rPr>
          <w:instrText xml:space="preserve"> PAGEREF _Toc7524453 \h </w:instrText>
        </w:r>
        <w:r w:rsidR="00444527">
          <w:rPr>
            <w:noProof/>
            <w:webHidden/>
          </w:rPr>
        </w:r>
        <w:r w:rsidR="00444527">
          <w:rPr>
            <w:noProof/>
            <w:webHidden/>
          </w:rPr>
          <w:fldChar w:fldCharType="separate"/>
        </w:r>
        <w:r w:rsidR="004E1FB4">
          <w:rPr>
            <w:noProof/>
            <w:webHidden/>
          </w:rPr>
          <w:t>50</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54" w:history="1">
        <w:r w:rsidR="00444527" w:rsidRPr="008D111F">
          <w:rPr>
            <w:rStyle w:val="Hyperlink"/>
            <w:noProof/>
          </w:rPr>
          <w:t>Note 22.   Cash and Cash Equivalents</w:t>
        </w:r>
        <w:r w:rsidR="00444527">
          <w:rPr>
            <w:noProof/>
            <w:webHidden/>
          </w:rPr>
          <w:tab/>
        </w:r>
        <w:r w:rsidR="00444527">
          <w:rPr>
            <w:noProof/>
            <w:webHidden/>
          </w:rPr>
          <w:fldChar w:fldCharType="begin"/>
        </w:r>
        <w:r w:rsidR="00444527">
          <w:rPr>
            <w:noProof/>
            <w:webHidden/>
          </w:rPr>
          <w:instrText xml:space="preserve"> PAGEREF _Toc7524454 \h </w:instrText>
        </w:r>
        <w:r w:rsidR="00444527">
          <w:rPr>
            <w:noProof/>
            <w:webHidden/>
          </w:rPr>
        </w:r>
        <w:r w:rsidR="00444527">
          <w:rPr>
            <w:noProof/>
            <w:webHidden/>
          </w:rPr>
          <w:fldChar w:fldCharType="separate"/>
        </w:r>
        <w:r w:rsidR="004E1FB4">
          <w:rPr>
            <w:noProof/>
            <w:webHidden/>
          </w:rPr>
          <w:t>51</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55" w:history="1">
        <w:r w:rsidR="00444527" w:rsidRPr="008D111F">
          <w:rPr>
            <w:rStyle w:val="Hyperlink"/>
            <w:noProof/>
          </w:rPr>
          <w:t>Note 23.   Receivables</w:t>
        </w:r>
        <w:r w:rsidR="00444527">
          <w:rPr>
            <w:noProof/>
            <w:webHidden/>
          </w:rPr>
          <w:tab/>
        </w:r>
        <w:r w:rsidR="00444527">
          <w:rPr>
            <w:noProof/>
            <w:webHidden/>
          </w:rPr>
          <w:fldChar w:fldCharType="begin"/>
        </w:r>
        <w:r w:rsidR="00444527">
          <w:rPr>
            <w:noProof/>
            <w:webHidden/>
          </w:rPr>
          <w:instrText xml:space="preserve"> PAGEREF _Toc7524455 \h </w:instrText>
        </w:r>
        <w:r w:rsidR="00444527">
          <w:rPr>
            <w:noProof/>
            <w:webHidden/>
          </w:rPr>
        </w:r>
        <w:r w:rsidR="00444527">
          <w:rPr>
            <w:noProof/>
            <w:webHidden/>
          </w:rPr>
          <w:fldChar w:fldCharType="separate"/>
        </w:r>
        <w:r w:rsidR="004E1FB4">
          <w:rPr>
            <w:noProof/>
            <w:webHidden/>
          </w:rPr>
          <w:t>52</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56" w:history="1">
        <w:r w:rsidR="00444527" w:rsidRPr="008D111F">
          <w:rPr>
            <w:rStyle w:val="Hyperlink"/>
            <w:noProof/>
          </w:rPr>
          <w:t>Note 24.   Investments</w:t>
        </w:r>
        <w:r w:rsidR="00444527">
          <w:rPr>
            <w:noProof/>
            <w:webHidden/>
          </w:rPr>
          <w:tab/>
        </w:r>
        <w:r w:rsidR="00444527">
          <w:rPr>
            <w:noProof/>
            <w:webHidden/>
          </w:rPr>
          <w:fldChar w:fldCharType="begin"/>
        </w:r>
        <w:r w:rsidR="00444527">
          <w:rPr>
            <w:noProof/>
            <w:webHidden/>
          </w:rPr>
          <w:instrText xml:space="preserve"> PAGEREF _Toc7524456 \h </w:instrText>
        </w:r>
        <w:r w:rsidR="00444527">
          <w:rPr>
            <w:noProof/>
            <w:webHidden/>
          </w:rPr>
        </w:r>
        <w:r w:rsidR="00444527">
          <w:rPr>
            <w:noProof/>
            <w:webHidden/>
          </w:rPr>
          <w:fldChar w:fldCharType="separate"/>
        </w:r>
        <w:r w:rsidR="004E1FB4">
          <w:rPr>
            <w:noProof/>
            <w:webHidden/>
          </w:rPr>
          <w:t>55</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57" w:history="1">
        <w:r w:rsidR="00444527" w:rsidRPr="008D111F">
          <w:rPr>
            <w:rStyle w:val="Hyperlink"/>
            <w:noProof/>
          </w:rPr>
          <w:t>Note 25.   Inventories</w:t>
        </w:r>
        <w:r w:rsidR="00444527">
          <w:rPr>
            <w:noProof/>
            <w:webHidden/>
          </w:rPr>
          <w:tab/>
        </w:r>
        <w:r w:rsidR="00444527">
          <w:rPr>
            <w:noProof/>
            <w:webHidden/>
          </w:rPr>
          <w:fldChar w:fldCharType="begin"/>
        </w:r>
        <w:r w:rsidR="00444527">
          <w:rPr>
            <w:noProof/>
            <w:webHidden/>
          </w:rPr>
          <w:instrText xml:space="preserve"> PAGEREF _Toc7524457 \h </w:instrText>
        </w:r>
        <w:r w:rsidR="00444527">
          <w:rPr>
            <w:noProof/>
            <w:webHidden/>
          </w:rPr>
        </w:r>
        <w:r w:rsidR="00444527">
          <w:rPr>
            <w:noProof/>
            <w:webHidden/>
          </w:rPr>
          <w:fldChar w:fldCharType="separate"/>
        </w:r>
        <w:r w:rsidR="004E1FB4">
          <w:rPr>
            <w:noProof/>
            <w:webHidden/>
          </w:rPr>
          <w:t>56</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58" w:history="1">
        <w:r w:rsidR="00444527" w:rsidRPr="008D111F">
          <w:rPr>
            <w:rStyle w:val="Hyperlink"/>
            <w:noProof/>
          </w:rPr>
          <w:t>Note 26.   Assets Held For Sale</w:t>
        </w:r>
        <w:r w:rsidR="00444527">
          <w:rPr>
            <w:noProof/>
            <w:webHidden/>
          </w:rPr>
          <w:tab/>
        </w:r>
        <w:r w:rsidR="00444527">
          <w:rPr>
            <w:noProof/>
            <w:webHidden/>
          </w:rPr>
          <w:fldChar w:fldCharType="begin"/>
        </w:r>
        <w:r w:rsidR="00444527">
          <w:rPr>
            <w:noProof/>
            <w:webHidden/>
          </w:rPr>
          <w:instrText xml:space="preserve"> PAGEREF _Toc7524458 \h </w:instrText>
        </w:r>
        <w:r w:rsidR="00444527">
          <w:rPr>
            <w:noProof/>
            <w:webHidden/>
          </w:rPr>
        </w:r>
        <w:r w:rsidR="00444527">
          <w:rPr>
            <w:noProof/>
            <w:webHidden/>
          </w:rPr>
          <w:fldChar w:fldCharType="separate"/>
        </w:r>
        <w:r w:rsidR="004E1FB4">
          <w:rPr>
            <w:noProof/>
            <w:webHidden/>
          </w:rPr>
          <w:t>57</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59" w:history="1">
        <w:r w:rsidR="00444527" w:rsidRPr="008D111F">
          <w:rPr>
            <w:rStyle w:val="Hyperlink"/>
            <w:noProof/>
          </w:rPr>
          <w:t>Note 27.   Property, Plant and Equipment</w:t>
        </w:r>
        <w:r w:rsidR="00444527">
          <w:rPr>
            <w:noProof/>
            <w:webHidden/>
          </w:rPr>
          <w:tab/>
        </w:r>
        <w:r w:rsidR="00444527">
          <w:rPr>
            <w:noProof/>
            <w:webHidden/>
          </w:rPr>
          <w:fldChar w:fldCharType="begin"/>
        </w:r>
        <w:r w:rsidR="00444527">
          <w:rPr>
            <w:noProof/>
            <w:webHidden/>
          </w:rPr>
          <w:instrText xml:space="preserve"> PAGEREF _Toc7524459 \h </w:instrText>
        </w:r>
        <w:r w:rsidR="00444527">
          <w:rPr>
            <w:noProof/>
            <w:webHidden/>
          </w:rPr>
        </w:r>
        <w:r w:rsidR="00444527">
          <w:rPr>
            <w:noProof/>
            <w:webHidden/>
          </w:rPr>
          <w:fldChar w:fldCharType="separate"/>
        </w:r>
        <w:r w:rsidR="004E1FB4">
          <w:rPr>
            <w:noProof/>
            <w:webHidden/>
          </w:rPr>
          <w:t>58</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60" w:history="1">
        <w:r w:rsidR="00444527" w:rsidRPr="008D111F">
          <w:rPr>
            <w:rStyle w:val="Hyperlink"/>
            <w:noProof/>
          </w:rPr>
          <w:t>Note 28.   Investment Properties</w:t>
        </w:r>
        <w:r w:rsidR="00444527">
          <w:rPr>
            <w:noProof/>
            <w:webHidden/>
          </w:rPr>
          <w:tab/>
        </w:r>
        <w:r w:rsidR="00444527">
          <w:rPr>
            <w:noProof/>
            <w:webHidden/>
          </w:rPr>
          <w:fldChar w:fldCharType="begin"/>
        </w:r>
        <w:r w:rsidR="00444527">
          <w:rPr>
            <w:noProof/>
            <w:webHidden/>
          </w:rPr>
          <w:instrText xml:space="preserve"> PAGEREF _Toc7524460 \h </w:instrText>
        </w:r>
        <w:r w:rsidR="00444527">
          <w:rPr>
            <w:noProof/>
            <w:webHidden/>
          </w:rPr>
        </w:r>
        <w:r w:rsidR="00444527">
          <w:rPr>
            <w:noProof/>
            <w:webHidden/>
          </w:rPr>
          <w:fldChar w:fldCharType="separate"/>
        </w:r>
        <w:r w:rsidR="004E1FB4">
          <w:rPr>
            <w:noProof/>
            <w:webHidden/>
          </w:rPr>
          <w:t>70</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61" w:history="1">
        <w:r w:rsidR="00444527" w:rsidRPr="008D111F">
          <w:rPr>
            <w:rStyle w:val="Hyperlink"/>
            <w:noProof/>
          </w:rPr>
          <w:t>Note 29.   Intangible Assets</w:t>
        </w:r>
        <w:r w:rsidR="00444527">
          <w:rPr>
            <w:noProof/>
            <w:webHidden/>
          </w:rPr>
          <w:tab/>
        </w:r>
        <w:r w:rsidR="00444527">
          <w:rPr>
            <w:noProof/>
            <w:webHidden/>
          </w:rPr>
          <w:fldChar w:fldCharType="begin"/>
        </w:r>
        <w:r w:rsidR="00444527">
          <w:rPr>
            <w:noProof/>
            <w:webHidden/>
          </w:rPr>
          <w:instrText xml:space="preserve"> PAGEREF _Toc7524461 \h </w:instrText>
        </w:r>
        <w:r w:rsidR="00444527">
          <w:rPr>
            <w:noProof/>
            <w:webHidden/>
          </w:rPr>
        </w:r>
        <w:r w:rsidR="00444527">
          <w:rPr>
            <w:noProof/>
            <w:webHidden/>
          </w:rPr>
          <w:fldChar w:fldCharType="separate"/>
        </w:r>
        <w:r w:rsidR="004E1FB4">
          <w:rPr>
            <w:noProof/>
            <w:webHidden/>
          </w:rPr>
          <w:t>73</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62" w:history="1">
        <w:r w:rsidR="00444527" w:rsidRPr="008D111F">
          <w:rPr>
            <w:rStyle w:val="Hyperlink"/>
            <w:noProof/>
          </w:rPr>
          <w:t>Note 30.   Capital Works in Progress</w:t>
        </w:r>
        <w:r w:rsidR="00444527">
          <w:rPr>
            <w:noProof/>
            <w:webHidden/>
          </w:rPr>
          <w:tab/>
        </w:r>
        <w:r w:rsidR="00444527">
          <w:rPr>
            <w:noProof/>
            <w:webHidden/>
          </w:rPr>
          <w:fldChar w:fldCharType="begin"/>
        </w:r>
        <w:r w:rsidR="00444527">
          <w:rPr>
            <w:noProof/>
            <w:webHidden/>
          </w:rPr>
          <w:instrText xml:space="preserve"> PAGEREF _Toc7524462 \h </w:instrText>
        </w:r>
        <w:r w:rsidR="00444527">
          <w:rPr>
            <w:noProof/>
            <w:webHidden/>
          </w:rPr>
        </w:r>
        <w:r w:rsidR="00444527">
          <w:rPr>
            <w:noProof/>
            <w:webHidden/>
          </w:rPr>
          <w:fldChar w:fldCharType="separate"/>
        </w:r>
        <w:r w:rsidR="004E1FB4">
          <w:rPr>
            <w:noProof/>
            <w:webHidden/>
          </w:rPr>
          <w:t>75</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63" w:history="1">
        <w:r w:rsidR="00444527" w:rsidRPr="008D111F">
          <w:rPr>
            <w:rStyle w:val="Hyperlink"/>
            <w:noProof/>
          </w:rPr>
          <w:t>Note 31.   Other Assets</w:t>
        </w:r>
        <w:r w:rsidR="00444527">
          <w:rPr>
            <w:noProof/>
            <w:webHidden/>
          </w:rPr>
          <w:tab/>
        </w:r>
        <w:r w:rsidR="00444527">
          <w:rPr>
            <w:noProof/>
            <w:webHidden/>
          </w:rPr>
          <w:fldChar w:fldCharType="begin"/>
        </w:r>
        <w:r w:rsidR="00444527">
          <w:rPr>
            <w:noProof/>
            <w:webHidden/>
          </w:rPr>
          <w:instrText xml:space="preserve"> PAGEREF _Toc7524463 \h </w:instrText>
        </w:r>
        <w:r w:rsidR="00444527">
          <w:rPr>
            <w:noProof/>
            <w:webHidden/>
          </w:rPr>
        </w:r>
        <w:r w:rsidR="00444527">
          <w:rPr>
            <w:noProof/>
            <w:webHidden/>
          </w:rPr>
          <w:fldChar w:fldCharType="separate"/>
        </w:r>
        <w:r w:rsidR="004E1FB4">
          <w:rPr>
            <w:noProof/>
            <w:webHidden/>
          </w:rPr>
          <w:t>77</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64" w:history="1">
        <w:r w:rsidR="00444527" w:rsidRPr="008D111F">
          <w:rPr>
            <w:rStyle w:val="Hyperlink"/>
            <w:noProof/>
          </w:rPr>
          <w:t>Note 32.   Payables</w:t>
        </w:r>
        <w:r w:rsidR="00444527">
          <w:rPr>
            <w:noProof/>
            <w:webHidden/>
          </w:rPr>
          <w:tab/>
        </w:r>
        <w:r w:rsidR="00444527">
          <w:rPr>
            <w:noProof/>
            <w:webHidden/>
          </w:rPr>
          <w:fldChar w:fldCharType="begin"/>
        </w:r>
        <w:r w:rsidR="00444527">
          <w:rPr>
            <w:noProof/>
            <w:webHidden/>
          </w:rPr>
          <w:instrText xml:space="preserve"> PAGEREF _Toc7524464 \h </w:instrText>
        </w:r>
        <w:r w:rsidR="00444527">
          <w:rPr>
            <w:noProof/>
            <w:webHidden/>
          </w:rPr>
        </w:r>
        <w:r w:rsidR="00444527">
          <w:rPr>
            <w:noProof/>
            <w:webHidden/>
          </w:rPr>
          <w:fldChar w:fldCharType="separate"/>
        </w:r>
        <w:r w:rsidR="004E1FB4">
          <w:rPr>
            <w:noProof/>
            <w:webHidden/>
          </w:rPr>
          <w:t>77</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65" w:history="1">
        <w:r w:rsidR="00444527" w:rsidRPr="008D111F">
          <w:rPr>
            <w:rStyle w:val="Hyperlink"/>
            <w:noProof/>
          </w:rPr>
          <w:t>Note 33.   Interest-Bearing Liabilities and Finance Leases</w:t>
        </w:r>
        <w:r w:rsidR="00444527">
          <w:rPr>
            <w:noProof/>
            <w:webHidden/>
          </w:rPr>
          <w:tab/>
        </w:r>
        <w:r w:rsidR="00444527">
          <w:rPr>
            <w:noProof/>
            <w:webHidden/>
          </w:rPr>
          <w:fldChar w:fldCharType="begin"/>
        </w:r>
        <w:r w:rsidR="00444527">
          <w:rPr>
            <w:noProof/>
            <w:webHidden/>
          </w:rPr>
          <w:instrText xml:space="preserve"> PAGEREF _Toc7524465 \h </w:instrText>
        </w:r>
        <w:r w:rsidR="00444527">
          <w:rPr>
            <w:noProof/>
            <w:webHidden/>
          </w:rPr>
        </w:r>
        <w:r w:rsidR="00444527">
          <w:rPr>
            <w:noProof/>
            <w:webHidden/>
          </w:rPr>
          <w:fldChar w:fldCharType="separate"/>
        </w:r>
        <w:r w:rsidR="004E1FB4">
          <w:rPr>
            <w:noProof/>
            <w:webHidden/>
          </w:rPr>
          <w:t>79</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66" w:history="1">
        <w:r w:rsidR="00444527" w:rsidRPr="008D111F">
          <w:rPr>
            <w:rStyle w:val="Hyperlink"/>
            <w:noProof/>
          </w:rPr>
          <w:t>Note 34.   Employee Benefits</w:t>
        </w:r>
        <w:r w:rsidR="00444527">
          <w:rPr>
            <w:noProof/>
            <w:webHidden/>
          </w:rPr>
          <w:tab/>
        </w:r>
        <w:r w:rsidR="00444527">
          <w:rPr>
            <w:noProof/>
            <w:webHidden/>
          </w:rPr>
          <w:fldChar w:fldCharType="begin"/>
        </w:r>
        <w:r w:rsidR="00444527">
          <w:rPr>
            <w:noProof/>
            <w:webHidden/>
          </w:rPr>
          <w:instrText xml:space="preserve"> PAGEREF _Toc7524466 \h </w:instrText>
        </w:r>
        <w:r w:rsidR="00444527">
          <w:rPr>
            <w:noProof/>
            <w:webHidden/>
          </w:rPr>
        </w:r>
        <w:r w:rsidR="00444527">
          <w:rPr>
            <w:noProof/>
            <w:webHidden/>
          </w:rPr>
          <w:fldChar w:fldCharType="separate"/>
        </w:r>
        <w:r w:rsidR="004E1FB4">
          <w:rPr>
            <w:noProof/>
            <w:webHidden/>
          </w:rPr>
          <w:t>81</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67" w:history="1">
        <w:r w:rsidR="00444527" w:rsidRPr="008D111F">
          <w:rPr>
            <w:rStyle w:val="Hyperlink"/>
            <w:noProof/>
          </w:rPr>
          <w:t>Note 35.   Other Provisions</w:t>
        </w:r>
        <w:r w:rsidR="00444527">
          <w:rPr>
            <w:noProof/>
            <w:webHidden/>
          </w:rPr>
          <w:tab/>
        </w:r>
        <w:r w:rsidR="00444527">
          <w:rPr>
            <w:noProof/>
            <w:webHidden/>
          </w:rPr>
          <w:fldChar w:fldCharType="begin"/>
        </w:r>
        <w:r w:rsidR="00444527">
          <w:rPr>
            <w:noProof/>
            <w:webHidden/>
          </w:rPr>
          <w:instrText xml:space="preserve"> PAGEREF _Toc7524467 \h </w:instrText>
        </w:r>
        <w:r w:rsidR="00444527">
          <w:rPr>
            <w:noProof/>
            <w:webHidden/>
          </w:rPr>
        </w:r>
        <w:r w:rsidR="00444527">
          <w:rPr>
            <w:noProof/>
            <w:webHidden/>
          </w:rPr>
          <w:fldChar w:fldCharType="separate"/>
        </w:r>
        <w:r w:rsidR="004E1FB4">
          <w:rPr>
            <w:noProof/>
            <w:webHidden/>
          </w:rPr>
          <w:t>83</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68" w:history="1">
        <w:r w:rsidR="00444527" w:rsidRPr="008D111F">
          <w:rPr>
            <w:rStyle w:val="Hyperlink"/>
            <w:noProof/>
          </w:rPr>
          <w:t>Note 36.   Other Liabilities</w:t>
        </w:r>
        <w:r w:rsidR="00444527">
          <w:rPr>
            <w:noProof/>
            <w:webHidden/>
          </w:rPr>
          <w:tab/>
        </w:r>
        <w:r w:rsidR="00444527">
          <w:rPr>
            <w:noProof/>
            <w:webHidden/>
          </w:rPr>
          <w:fldChar w:fldCharType="begin"/>
        </w:r>
        <w:r w:rsidR="00444527">
          <w:rPr>
            <w:noProof/>
            <w:webHidden/>
          </w:rPr>
          <w:instrText xml:space="preserve"> PAGEREF _Toc7524468 \h </w:instrText>
        </w:r>
        <w:r w:rsidR="00444527">
          <w:rPr>
            <w:noProof/>
            <w:webHidden/>
          </w:rPr>
        </w:r>
        <w:r w:rsidR="00444527">
          <w:rPr>
            <w:noProof/>
            <w:webHidden/>
          </w:rPr>
          <w:fldChar w:fldCharType="separate"/>
        </w:r>
        <w:r w:rsidR="004E1FB4">
          <w:rPr>
            <w:noProof/>
            <w:webHidden/>
          </w:rPr>
          <w:t>85</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69" w:history="1">
        <w:r w:rsidR="00444527" w:rsidRPr="008D111F">
          <w:rPr>
            <w:rStyle w:val="Hyperlink"/>
            <w:noProof/>
          </w:rPr>
          <w:t>Note 37.   Equity</w:t>
        </w:r>
        <w:r w:rsidR="00444527">
          <w:rPr>
            <w:noProof/>
            <w:webHidden/>
          </w:rPr>
          <w:tab/>
        </w:r>
        <w:r w:rsidR="00444527">
          <w:rPr>
            <w:noProof/>
            <w:webHidden/>
          </w:rPr>
          <w:fldChar w:fldCharType="begin"/>
        </w:r>
        <w:r w:rsidR="00444527">
          <w:rPr>
            <w:noProof/>
            <w:webHidden/>
          </w:rPr>
          <w:instrText xml:space="preserve"> PAGEREF _Toc7524469 \h </w:instrText>
        </w:r>
        <w:r w:rsidR="00444527">
          <w:rPr>
            <w:noProof/>
            <w:webHidden/>
          </w:rPr>
        </w:r>
        <w:r w:rsidR="00444527">
          <w:rPr>
            <w:noProof/>
            <w:webHidden/>
          </w:rPr>
          <w:fldChar w:fldCharType="separate"/>
        </w:r>
        <w:r w:rsidR="004E1FB4">
          <w:rPr>
            <w:noProof/>
            <w:webHidden/>
          </w:rPr>
          <w:t>86</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70" w:history="1">
        <w:r w:rsidR="00444527" w:rsidRPr="008D111F">
          <w:rPr>
            <w:rStyle w:val="Hyperlink"/>
            <w:noProof/>
          </w:rPr>
          <w:t xml:space="preserve">Note </w:t>
        </w:r>
        <w:r w:rsidR="00444527" w:rsidRPr="008D111F">
          <w:rPr>
            <w:rStyle w:val="Hyperlink"/>
            <w:rFonts w:ascii="Arial Bold" w:hAnsi="Arial Bold"/>
            <w:noProof/>
          </w:rPr>
          <w:t>38</w:t>
        </w:r>
        <w:r w:rsidR="00444527" w:rsidRPr="008D111F">
          <w:rPr>
            <w:rStyle w:val="Hyperlink"/>
            <w:noProof/>
          </w:rPr>
          <w:t>.  Restructure of Administrative Arrangements [Directorates Only]</w:t>
        </w:r>
        <w:r w:rsidR="00444527">
          <w:rPr>
            <w:noProof/>
            <w:webHidden/>
          </w:rPr>
          <w:tab/>
        </w:r>
        <w:r w:rsidR="00444527">
          <w:rPr>
            <w:noProof/>
            <w:webHidden/>
          </w:rPr>
          <w:fldChar w:fldCharType="begin"/>
        </w:r>
        <w:r w:rsidR="00444527">
          <w:rPr>
            <w:noProof/>
            <w:webHidden/>
          </w:rPr>
          <w:instrText xml:space="preserve"> PAGEREF _Toc7524470 \h </w:instrText>
        </w:r>
        <w:r w:rsidR="00444527">
          <w:rPr>
            <w:noProof/>
            <w:webHidden/>
          </w:rPr>
        </w:r>
        <w:r w:rsidR="00444527">
          <w:rPr>
            <w:noProof/>
            <w:webHidden/>
          </w:rPr>
          <w:fldChar w:fldCharType="separate"/>
        </w:r>
        <w:r w:rsidR="004E1FB4">
          <w:rPr>
            <w:noProof/>
            <w:webHidden/>
          </w:rPr>
          <w:t>87</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71" w:history="1">
        <w:r w:rsidR="00444527" w:rsidRPr="008D111F">
          <w:rPr>
            <w:rStyle w:val="Hyperlink"/>
            <w:noProof/>
          </w:rPr>
          <w:t>Note 39.   Financial Instruments</w:t>
        </w:r>
        <w:r w:rsidR="00444527">
          <w:rPr>
            <w:noProof/>
            <w:webHidden/>
          </w:rPr>
          <w:tab/>
        </w:r>
        <w:r w:rsidR="00444527">
          <w:rPr>
            <w:noProof/>
            <w:webHidden/>
          </w:rPr>
          <w:fldChar w:fldCharType="begin"/>
        </w:r>
        <w:r w:rsidR="00444527">
          <w:rPr>
            <w:noProof/>
            <w:webHidden/>
          </w:rPr>
          <w:instrText xml:space="preserve"> PAGEREF _Toc7524471 \h </w:instrText>
        </w:r>
        <w:r w:rsidR="00444527">
          <w:rPr>
            <w:noProof/>
            <w:webHidden/>
          </w:rPr>
        </w:r>
        <w:r w:rsidR="00444527">
          <w:rPr>
            <w:noProof/>
            <w:webHidden/>
          </w:rPr>
          <w:fldChar w:fldCharType="separate"/>
        </w:r>
        <w:r w:rsidR="004E1FB4">
          <w:rPr>
            <w:noProof/>
            <w:webHidden/>
          </w:rPr>
          <w:t>90</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72" w:history="1">
        <w:r w:rsidR="00444527" w:rsidRPr="008D111F">
          <w:rPr>
            <w:rStyle w:val="Hyperlink"/>
            <w:noProof/>
          </w:rPr>
          <w:t>Note 40.   Commitments</w:t>
        </w:r>
        <w:r w:rsidR="00444527">
          <w:rPr>
            <w:noProof/>
            <w:webHidden/>
          </w:rPr>
          <w:tab/>
        </w:r>
        <w:r w:rsidR="00444527">
          <w:rPr>
            <w:noProof/>
            <w:webHidden/>
          </w:rPr>
          <w:fldChar w:fldCharType="begin"/>
        </w:r>
        <w:r w:rsidR="00444527">
          <w:rPr>
            <w:noProof/>
            <w:webHidden/>
          </w:rPr>
          <w:instrText xml:space="preserve"> PAGEREF _Toc7524472 \h </w:instrText>
        </w:r>
        <w:r w:rsidR="00444527">
          <w:rPr>
            <w:noProof/>
            <w:webHidden/>
          </w:rPr>
        </w:r>
        <w:r w:rsidR="00444527">
          <w:rPr>
            <w:noProof/>
            <w:webHidden/>
          </w:rPr>
          <w:fldChar w:fldCharType="separate"/>
        </w:r>
        <w:r w:rsidR="004E1FB4">
          <w:rPr>
            <w:noProof/>
            <w:webHidden/>
          </w:rPr>
          <w:t>99</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73" w:history="1">
        <w:r w:rsidR="00444527" w:rsidRPr="008D111F">
          <w:rPr>
            <w:rStyle w:val="Hyperlink"/>
            <w:noProof/>
          </w:rPr>
          <w:t>Note 41.   Contingent Liabilities and Contingent Assets</w:t>
        </w:r>
        <w:r w:rsidR="00444527">
          <w:rPr>
            <w:noProof/>
            <w:webHidden/>
          </w:rPr>
          <w:tab/>
        </w:r>
        <w:r w:rsidR="00444527">
          <w:rPr>
            <w:noProof/>
            <w:webHidden/>
          </w:rPr>
          <w:fldChar w:fldCharType="begin"/>
        </w:r>
        <w:r w:rsidR="00444527">
          <w:rPr>
            <w:noProof/>
            <w:webHidden/>
          </w:rPr>
          <w:instrText xml:space="preserve"> PAGEREF _Toc7524473 \h </w:instrText>
        </w:r>
        <w:r w:rsidR="00444527">
          <w:rPr>
            <w:noProof/>
            <w:webHidden/>
          </w:rPr>
        </w:r>
        <w:r w:rsidR="00444527">
          <w:rPr>
            <w:noProof/>
            <w:webHidden/>
          </w:rPr>
          <w:fldChar w:fldCharType="separate"/>
        </w:r>
        <w:r w:rsidR="004E1FB4">
          <w:rPr>
            <w:noProof/>
            <w:webHidden/>
          </w:rPr>
          <w:t>101</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74" w:history="1">
        <w:r w:rsidR="00444527" w:rsidRPr="008D111F">
          <w:rPr>
            <w:rStyle w:val="Hyperlink"/>
            <w:noProof/>
          </w:rPr>
          <w:t>Note 42.   Interest in a Joint Venture</w:t>
        </w:r>
        <w:r w:rsidR="00444527">
          <w:rPr>
            <w:noProof/>
            <w:webHidden/>
          </w:rPr>
          <w:tab/>
        </w:r>
        <w:r w:rsidR="00444527">
          <w:rPr>
            <w:noProof/>
            <w:webHidden/>
          </w:rPr>
          <w:fldChar w:fldCharType="begin"/>
        </w:r>
        <w:r w:rsidR="00444527">
          <w:rPr>
            <w:noProof/>
            <w:webHidden/>
          </w:rPr>
          <w:instrText xml:space="preserve"> PAGEREF _Toc7524474 \h </w:instrText>
        </w:r>
        <w:r w:rsidR="00444527">
          <w:rPr>
            <w:noProof/>
            <w:webHidden/>
          </w:rPr>
        </w:r>
        <w:r w:rsidR="00444527">
          <w:rPr>
            <w:noProof/>
            <w:webHidden/>
          </w:rPr>
          <w:fldChar w:fldCharType="separate"/>
        </w:r>
        <w:r w:rsidR="004E1FB4">
          <w:rPr>
            <w:noProof/>
            <w:webHidden/>
          </w:rPr>
          <w:t>103</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75" w:history="1">
        <w:r w:rsidR="00444527" w:rsidRPr="008D111F">
          <w:rPr>
            <w:rStyle w:val="Hyperlink"/>
            <w:noProof/>
          </w:rPr>
          <w:t xml:space="preserve">Note </w:t>
        </w:r>
        <w:r w:rsidR="00444527" w:rsidRPr="008D111F">
          <w:rPr>
            <w:rStyle w:val="Hyperlink"/>
            <w:rFonts w:ascii="Arial Bold" w:hAnsi="Arial Bold"/>
            <w:noProof/>
          </w:rPr>
          <w:t>43.</w:t>
        </w:r>
        <w:r w:rsidR="00444527" w:rsidRPr="008D111F">
          <w:rPr>
            <w:rStyle w:val="Hyperlink"/>
            <w:noProof/>
          </w:rPr>
          <w:t xml:space="preserve">   Interest in A Joint Operation</w:t>
        </w:r>
        <w:r w:rsidR="00444527">
          <w:rPr>
            <w:noProof/>
            <w:webHidden/>
          </w:rPr>
          <w:tab/>
        </w:r>
        <w:r w:rsidR="00444527">
          <w:rPr>
            <w:noProof/>
            <w:webHidden/>
          </w:rPr>
          <w:fldChar w:fldCharType="begin"/>
        </w:r>
        <w:r w:rsidR="00444527">
          <w:rPr>
            <w:noProof/>
            <w:webHidden/>
          </w:rPr>
          <w:instrText xml:space="preserve"> PAGEREF _Toc7524475 \h </w:instrText>
        </w:r>
        <w:r w:rsidR="00444527">
          <w:rPr>
            <w:noProof/>
            <w:webHidden/>
          </w:rPr>
        </w:r>
        <w:r w:rsidR="00444527">
          <w:rPr>
            <w:noProof/>
            <w:webHidden/>
          </w:rPr>
          <w:fldChar w:fldCharType="separate"/>
        </w:r>
        <w:r w:rsidR="004E1FB4">
          <w:rPr>
            <w:noProof/>
            <w:webHidden/>
          </w:rPr>
          <w:t>106</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76" w:history="1">
        <w:r w:rsidR="00444527" w:rsidRPr="008D111F">
          <w:rPr>
            <w:rStyle w:val="Hyperlink"/>
            <w:noProof/>
          </w:rPr>
          <w:t>Note  44.   Cash Flow Reconciliation</w:t>
        </w:r>
        <w:r w:rsidR="00444527">
          <w:rPr>
            <w:noProof/>
            <w:webHidden/>
          </w:rPr>
          <w:tab/>
        </w:r>
        <w:r w:rsidR="00444527">
          <w:rPr>
            <w:noProof/>
            <w:webHidden/>
          </w:rPr>
          <w:fldChar w:fldCharType="begin"/>
        </w:r>
        <w:r w:rsidR="00444527">
          <w:rPr>
            <w:noProof/>
            <w:webHidden/>
          </w:rPr>
          <w:instrText xml:space="preserve"> PAGEREF _Toc7524476 \h </w:instrText>
        </w:r>
        <w:r w:rsidR="00444527">
          <w:rPr>
            <w:noProof/>
            <w:webHidden/>
          </w:rPr>
        </w:r>
        <w:r w:rsidR="00444527">
          <w:rPr>
            <w:noProof/>
            <w:webHidden/>
          </w:rPr>
          <w:fldChar w:fldCharType="separate"/>
        </w:r>
        <w:r w:rsidR="004E1FB4">
          <w:rPr>
            <w:noProof/>
            <w:webHidden/>
          </w:rPr>
          <w:t>108</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77" w:history="1">
        <w:r w:rsidR="00444527" w:rsidRPr="008D111F">
          <w:rPr>
            <w:rStyle w:val="Hyperlink"/>
            <w:noProof/>
          </w:rPr>
          <w:t>Note 45.   Events Occurring after Balance Date</w:t>
        </w:r>
        <w:r w:rsidR="00444527">
          <w:rPr>
            <w:noProof/>
            <w:webHidden/>
          </w:rPr>
          <w:tab/>
        </w:r>
        <w:r w:rsidR="00444527">
          <w:rPr>
            <w:noProof/>
            <w:webHidden/>
          </w:rPr>
          <w:fldChar w:fldCharType="begin"/>
        </w:r>
        <w:r w:rsidR="00444527">
          <w:rPr>
            <w:noProof/>
            <w:webHidden/>
          </w:rPr>
          <w:instrText xml:space="preserve"> PAGEREF _Toc7524477 \h </w:instrText>
        </w:r>
        <w:r w:rsidR="00444527">
          <w:rPr>
            <w:noProof/>
            <w:webHidden/>
          </w:rPr>
        </w:r>
        <w:r w:rsidR="00444527">
          <w:rPr>
            <w:noProof/>
            <w:webHidden/>
          </w:rPr>
          <w:fldChar w:fldCharType="separate"/>
        </w:r>
        <w:r w:rsidR="004E1FB4">
          <w:rPr>
            <w:noProof/>
            <w:webHidden/>
          </w:rPr>
          <w:t>109</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78" w:history="1">
        <w:r w:rsidR="00444527" w:rsidRPr="008D111F">
          <w:rPr>
            <w:rStyle w:val="Hyperlink"/>
            <w:noProof/>
          </w:rPr>
          <w:t>Note 46.   Third Party Monies</w:t>
        </w:r>
        <w:r w:rsidR="00444527">
          <w:rPr>
            <w:noProof/>
            <w:webHidden/>
          </w:rPr>
          <w:tab/>
        </w:r>
        <w:r w:rsidR="00444527">
          <w:rPr>
            <w:noProof/>
            <w:webHidden/>
          </w:rPr>
          <w:fldChar w:fldCharType="begin"/>
        </w:r>
        <w:r w:rsidR="00444527">
          <w:rPr>
            <w:noProof/>
            <w:webHidden/>
          </w:rPr>
          <w:instrText xml:space="preserve"> PAGEREF _Toc7524478 \h </w:instrText>
        </w:r>
        <w:r w:rsidR="00444527">
          <w:rPr>
            <w:noProof/>
            <w:webHidden/>
          </w:rPr>
        </w:r>
        <w:r w:rsidR="00444527">
          <w:rPr>
            <w:noProof/>
            <w:webHidden/>
          </w:rPr>
          <w:fldChar w:fldCharType="separate"/>
        </w:r>
        <w:r w:rsidR="004E1FB4">
          <w:rPr>
            <w:noProof/>
            <w:webHidden/>
          </w:rPr>
          <w:t>110</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79" w:history="1">
        <w:r w:rsidR="00444527" w:rsidRPr="008D111F">
          <w:rPr>
            <w:rStyle w:val="Hyperlink"/>
            <w:noProof/>
          </w:rPr>
          <w:t xml:space="preserve">Note </w:t>
        </w:r>
        <w:r w:rsidR="00444527" w:rsidRPr="008D111F">
          <w:rPr>
            <w:rStyle w:val="Hyperlink"/>
            <w:rFonts w:ascii="Arial Bold" w:hAnsi="Arial Bold"/>
            <w:noProof/>
          </w:rPr>
          <w:t>47</w:t>
        </w:r>
        <w:r w:rsidR="00444527" w:rsidRPr="008D111F">
          <w:rPr>
            <w:rStyle w:val="Hyperlink"/>
            <w:noProof/>
          </w:rPr>
          <w:t>.   Related Party Disclosures</w:t>
        </w:r>
        <w:r w:rsidR="00444527">
          <w:rPr>
            <w:noProof/>
            <w:webHidden/>
          </w:rPr>
          <w:tab/>
        </w:r>
        <w:r w:rsidR="00444527">
          <w:rPr>
            <w:noProof/>
            <w:webHidden/>
          </w:rPr>
          <w:fldChar w:fldCharType="begin"/>
        </w:r>
        <w:r w:rsidR="00444527">
          <w:rPr>
            <w:noProof/>
            <w:webHidden/>
          </w:rPr>
          <w:instrText xml:space="preserve"> PAGEREF _Toc7524479 \h </w:instrText>
        </w:r>
        <w:r w:rsidR="00444527">
          <w:rPr>
            <w:noProof/>
            <w:webHidden/>
          </w:rPr>
        </w:r>
        <w:r w:rsidR="00444527">
          <w:rPr>
            <w:noProof/>
            <w:webHidden/>
          </w:rPr>
          <w:fldChar w:fldCharType="separate"/>
        </w:r>
        <w:r w:rsidR="004E1FB4">
          <w:rPr>
            <w:noProof/>
            <w:webHidden/>
          </w:rPr>
          <w:t>111</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80" w:history="1">
        <w:r w:rsidR="00444527" w:rsidRPr="008D111F">
          <w:rPr>
            <w:rStyle w:val="Hyperlink"/>
            <w:noProof/>
          </w:rPr>
          <w:t>Note  48.   Budgetary Reporting</w:t>
        </w:r>
        <w:r w:rsidR="00444527">
          <w:rPr>
            <w:noProof/>
            <w:webHidden/>
          </w:rPr>
          <w:tab/>
        </w:r>
        <w:r w:rsidR="00444527">
          <w:rPr>
            <w:noProof/>
            <w:webHidden/>
          </w:rPr>
          <w:fldChar w:fldCharType="begin"/>
        </w:r>
        <w:r w:rsidR="00444527">
          <w:rPr>
            <w:noProof/>
            <w:webHidden/>
          </w:rPr>
          <w:instrText xml:space="preserve"> PAGEREF _Toc7524480 \h </w:instrText>
        </w:r>
        <w:r w:rsidR="00444527">
          <w:rPr>
            <w:noProof/>
            <w:webHidden/>
          </w:rPr>
        </w:r>
        <w:r w:rsidR="00444527">
          <w:rPr>
            <w:noProof/>
            <w:webHidden/>
          </w:rPr>
          <w:fldChar w:fldCharType="separate"/>
        </w:r>
        <w:r w:rsidR="004E1FB4">
          <w:rPr>
            <w:noProof/>
            <w:webHidden/>
          </w:rPr>
          <w:t>117</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81" w:history="1">
        <w:r w:rsidR="00444527" w:rsidRPr="008D111F">
          <w:rPr>
            <w:rStyle w:val="Hyperlink"/>
            <w:noProof/>
          </w:rPr>
          <w:t>Commentary – Discontinuing Operations</w:t>
        </w:r>
        <w:r w:rsidR="00444527">
          <w:rPr>
            <w:noProof/>
            <w:webHidden/>
          </w:rPr>
          <w:tab/>
        </w:r>
        <w:r w:rsidR="00444527">
          <w:rPr>
            <w:noProof/>
            <w:webHidden/>
          </w:rPr>
          <w:fldChar w:fldCharType="begin"/>
        </w:r>
        <w:r w:rsidR="00444527">
          <w:rPr>
            <w:noProof/>
            <w:webHidden/>
          </w:rPr>
          <w:instrText xml:space="preserve"> PAGEREF _Toc7524481 \h </w:instrText>
        </w:r>
        <w:r w:rsidR="00444527">
          <w:rPr>
            <w:noProof/>
            <w:webHidden/>
          </w:rPr>
        </w:r>
        <w:r w:rsidR="00444527">
          <w:rPr>
            <w:noProof/>
            <w:webHidden/>
          </w:rPr>
          <w:fldChar w:fldCharType="separate"/>
        </w:r>
        <w:r w:rsidR="004E1FB4">
          <w:rPr>
            <w:noProof/>
            <w:webHidden/>
          </w:rPr>
          <w:t>120</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82" w:history="1">
        <w:r w:rsidR="00444527" w:rsidRPr="008D111F">
          <w:rPr>
            <w:rStyle w:val="Hyperlink"/>
            <w:noProof/>
          </w:rPr>
          <w:t>TERRITORIAL FINANCIAL STATEMENTS</w:t>
        </w:r>
        <w:r w:rsidR="00444527" w:rsidRPr="008D111F">
          <w:rPr>
            <w:rStyle w:val="Hyperlink"/>
            <w:noProof/>
            <w:vertAlign w:val="superscript"/>
          </w:rPr>
          <w:t>1</w:t>
        </w:r>
        <w:r w:rsidR="00444527">
          <w:rPr>
            <w:noProof/>
            <w:webHidden/>
          </w:rPr>
          <w:tab/>
        </w:r>
        <w:r w:rsidR="00444527">
          <w:rPr>
            <w:noProof/>
            <w:webHidden/>
          </w:rPr>
          <w:fldChar w:fldCharType="begin"/>
        </w:r>
        <w:r w:rsidR="00444527">
          <w:rPr>
            <w:noProof/>
            <w:webHidden/>
          </w:rPr>
          <w:instrText xml:space="preserve"> PAGEREF _Toc7524482 \h </w:instrText>
        </w:r>
        <w:r w:rsidR="00444527">
          <w:rPr>
            <w:noProof/>
            <w:webHidden/>
          </w:rPr>
        </w:r>
        <w:r w:rsidR="00444527">
          <w:rPr>
            <w:noProof/>
            <w:webHidden/>
          </w:rPr>
          <w:fldChar w:fldCharType="separate"/>
        </w:r>
        <w:r w:rsidR="004E1FB4">
          <w:rPr>
            <w:noProof/>
            <w:webHidden/>
          </w:rPr>
          <w:t>121</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83" w:history="1">
        <w:r w:rsidR="00444527" w:rsidRPr="008D111F">
          <w:rPr>
            <w:rStyle w:val="Hyperlink"/>
            <w:noProof/>
          </w:rPr>
          <w:t>Statement of Income and Expenses on Behalf of the Territory</w:t>
        </w:r>
        <w:r w:rsidR="00444527">
          <w:rPr>
            <w:noProof/>
            <w:webHidden/>
          </w:rPr>
          <w:tab/>
        </w:r>
        <w:r w:rsidR="00444527">
          <w:rPr>
            <w:noProof/>
            <w:webHidden/>
          </w:rPr>
          <w:fldChar w:fldCharType="begin"/>
        </w:r>
        <w:r w:rsidR="00444527">
          <w:rPr>
            <w:noProof/>
            <w:webHidden/>
          </w:rPr>
          <w:instrText xml:space="preserve"> PAGEREF _Toc7524483 \h </w:instrText>
        </w:r>
        <w:r w:rsidR="00444527">
          <w:rPr>
            <w:noProof/>
            <w:webHidden/>
          </w:rPr>
        </w:r>
        <w:r w:rsidR="00444527">
          <w:rPr>
            <w:noProof/>
            <w:webHidden/>
          </w:rPr>
          <w:fldChar w:fldCharType="separate"/>
        </w:r>
        <w:r w:rsidR="004E1FB4">
          <w:rPr>
            <w:noProof/>
            <w:webHidden/>
          </w:rPr>
          <w:t>122</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84" w:history="1">
        <w:r w:rsidR="00444527" w:rsidRPr="008D111F">
          <w:rPr>
            <w:rStyle w:val="Hyperlink"/>
            <w:noProof/>
          </w:rPr>
          <w:t>Statement of Assets and Liabilities on Behalf of the Territory</w:t>
        </w:r>
        <w:r w:rsidR="00444527">
          <w:rPr>
            <w:noProof/>
            <w:webHidden/>
          </w:rPr>
          <w:tab/>
        </w:r>
        <w:r w:rsidR="00444527">
          <w:rPr>
            <w:noProof/>
            <w:webHidden/>
          </w:rPr>
          <w:fldChar w:fldCharType="begin"/>
        </w:r>
        <w:r w:rsidR="00444527">
          <w:rPr>
            <w:noProof/>
            <w:webHidden/>
          </w:rPr>
          <w:instrText xml:space="preserve"> PAGEREF _Toc7524484 \h </w:instrText>
        </w:r>
        <w:r w:rsidR="00444527">
          <w:rPr>
            <w:noProof/>
            <w:webHidden/>
          </w:rPr>
        </w:r>
        <w:r w:rsidR="00444527">
          <w:rPr>
            <w:noProof/>
            <w:webHidden/>
          </w:rPr>
          <w:fldChar w:fldCharType="separate"/>
        </w:r>
        <w:r w:rsidR="004E1FB4">
          <w:rPr>
            <w:noProof/>
            <w:webHidden/>
          </w:rPr>
          <w:t>123</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85" w:history="1">
        <w:r w:rsidR="00444527" w:rsidRPr="008D111F">
          <w:rPr>
            <w:rStyle w:val="Hyperlink"/>
            <w:noProof/>
          </w:rPr>
          <w:t>Statement of Changes in Equity on Behalf of the Territory</w:t>
        </w:r>
        <w:r w:rsidR="00444527">
          <w:rPr>
            <w:noProof/>
            <w:webHidden/>
          </w:rPr>
          <w:tab/>
        </w:r>
        <w:r w:rsidR="00444527">
          <w:rPr>
            <w:noProof/>
            <w:webHidden/>
          </w:rPr>
          <w:fldChar w:fldCharType="begin"/>
        </w:r>
        <w:r w:rsidR="00444527">
          <w:rPr>
            <w:noProof/>
            <w:webHidden/>
          </w:rPr>
          <w:instrText xml:space="preserve"> PAGEREF _Toc7524485 \h </w:instrText>
        </w:r>
        <w:r w:rsidR="00444527">
          <w:rPr>
            <w:noProof/>
            <w:webHidden/>
          </w:rPr>
        </w:r>
        <w:r w:rsidR="00444527">
          <w:rPr>
            <w:noProof/>
            <w:webHidden/>
          </w:rPr>
          <w:fldChar w:fldCharType="separate"/>
        </w:r>
        <w:r w:rsidR="004E1FB4">
          <w:rPr>
            <w:noProof/>
            <w:webHidden/>
          </w:rPr>
          <w:t>124</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86" w:history="1">
        <w:r w:rsidR="00444527" w:rsidRPr="008D111F">
          <w:rPr>
            <w:rStyle w:val="Hyperlink"/>
            <w:noProof/>
          </w:rPr>
          <w:t>Cash Flow Statement on Behalf of the Territory</w:t>
        </w:r>
        <w:r w:rsidR="00444527">
          <w:rPr>
            <w:noProof/>
            <w:webHidden/>
          </w:rPr>
          <w:tab/>
        </w:r>
        <w:r w:rsidR="00444527">
          <w:rPr>
            <w:noProof/>
            <w:webHidden/>
          </w:rPr>
          <w:fldChar w:fldCharType="begin"/>
        </w:r>
        <w:r w:rsidR="00444527">
          <w:rPr>
            <w:noProof/>
            <w:webHidden/>
          </w:rPr>
          <w:instrText xml:space="preserve"> PAGEREF _Toc7524486 \h </w:instrText>
        </w:r>
        <w:r w:rsidR="00444527">
          <w:rPr>
            <w:noProof/>
            <w:webHidden/>
          </w:rPr>
        </w:r>
        <w:r w:rsidR="00444527">
          <w:rPr>
            <w:noProof/>
            <w:webHidden/>
          </w:rPr>
          <w:fldChar w:fldCharType="separate"/>
        </w:r>
        <w:r w:rsidR="004E1FB4">
          <w:rPr>
            <w:noProof/>
            <w:webHidden/>
          </w:rPr>
          <w:t>126</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87" w:history="1">
        <w:r w:rsidR="00444527" w:rsidRPr="008D111F">
          <w:rPr>
            <w:rStyle w:val="Hyperlink"/>
            <w:noProof/>
            <w:snapToGrid w:val="0"/>
          </w:rPr>
          <w:t>Territorial Statement of Appropriation</w:t>
        </w:r>
        <w:r w:rsidR="00444527">
          <w:rPr>
            <w:noProof/>
            <w:webHidden/>
          </w:rPr>
          <w:tab/>
        </w:r>
        <w:r w:rsidR="00444527">
          <w:rPr>
            <w:noProof/>
            <w:webHidden/>
          </w:rPr>
          <w:fldChar w:fldCharType="begin"/>
        </w:r>
        <w:r w:rsidR="00444527">
          <w:rPr>
            <w:noProof/>
            <w:webHidden/>
          </w:rPr>
          <w:instrText xml:space="preserve"> PAGEREF _Toc7524487 \h </w:instrText>
        </w:r>
        <w:r w:rsidR="00444527">
          <w:rPr>
            <w:noProof/>
            <w:webHidden/>
          </w:rPr>
        </w:r>
        <w:r w:rsidR="00444527">
          <w:rPr>
            <w:noProof/>
            <w:webHidden/>
          </w:rPr>
          <w:fldChar w:fldCharType="separate"/>
        </w:r>
        <w:r w:rsidR="004E1FB4">
          <w:rPr>
            <w:noProof/>
            <w:webHidden/>
          </w:rPr>
          <w:t>127</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88" w:history="1">
        <w:r w:rsidR="00444527" w:rsidRPr="008D111F">
          <w:rPr>
            <w:rStyle w:val="Hyperlink"/>
            <w:noProof/>
          </w:rPr>
          <w:t>TERRITORIAL NOTE INDEX</w:t>
        </w:r>
        <w:r w:rsidR="00444527">
          <w:rPr>
            <w:noProof/>
            <w:webHidden/>
          </w:rPr>
          <w:tab/>
        </w:r>
        <w:r w:rsidR="00444527">
          <w:rPr>
            <w:noProof/>
            <w:webHidden/>
          </w:rPr>
          <w:fldChar w:fldCharType="begin"/>
        </w:r>
        <w:r w:rsidR="00444527">
          <w:rPr>
            <w:noProof/>
            <w:webHidden/>
          </w:rPr>
          <w:instrText xml:space="preserve"> PAGEREF _Toc7524488 \h </w:instrText>
        </w:r>
        <w:r w:rsidR="00444527">
          <w:rPr>
            <w:noProof/>
            <w:webHidden/>
          </w:rPr>
        </w:r>
        <w:r w:rsidR="00444527">
          <w:rPr>
            <w:noProof/>
            <w:webHidden/>
          </w:rPr>
          <w:fldChar w:fldCharType="separate"/>
        </w:r>
        <w:r w:rsidR="004E1FB4">
          <w:rPr>
            <w:noProof/>
            <w:webHidden/>
          </w:rPr>
          <w:t>128</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89" w:history="1">
        <w:r w:rsidR="00444527" w:rsidRPr="008D111F">
          <w:rPr>
            <w:rStyle w:val="Hyperlink"/>
            <w:noProof/>
          </w:rPr>
          <w:t xml:space="preserve">Note  </w:t>
        </w:r>
        <w:r w:rsidR="00444527" w:rsidRPr="008D111F">
          <w:rPr>
            <w:rStyle w:val="Hyperlink"/>
            <w:rFonts w:ascii="Arial Bold" w:hAnsi="Arial Bold"/>
            <w:noProof/>
          </w:rPr>
          <w:t>49</w:t>
        </w:r>
        <w:r w:rsidR="00444527" w:rsidRPr="008D111F">
          <w:rPr>
            <w:rStyle w:val="Hyperlink"/>
            <w:noProof/>
          </w:rPr>
          <w:t>.   Significant Accounting Policies – Territorial</w:t>
        </w:r>
        <w:r w:rsidR="00444527">
          <w:rPr>
            <w:noProof/>
            <w:webHidden/>
          </w:rPr>
          <w:tab/>
        </w:r>
        <w:r w:rsidR="00444527">
          <w:rPr>
            <w:noProof/>
            <w:webHidden/>
          </w:rPr>
          <w:fldChar w:fldCharType="begin"/>
        </w:r>
        <w:r w:rsidR="00444527">
          <w:rPr>
            <w:noProof/>
            <w:webHidden/>
          </w:rPr>
          <w:instrText xml:space="preserve"> PAGEREF _Toc7524489 \h </w:instrText>
        </w:r>
        <w:r w:rsidR="00444527">
          <w:rPr>
            <w:noProof/>
            <w:webHidden/>
          </w:rPr>
        </w:r>
        <w:r w:rsidR="00444527">
          <w:rPr>
            <w:noProof/>
            <w:webHidden/>
          </w:rPr>
          <w:fldChar w:fldCharType="separate"/>
        </w:r>
        <w:r w:rsidR="004E1FB4">
          <w:rPr>
            <w:noProof/>
            <w:webHidden/>
          </w:rPr>
          <w:t>129</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90" w:history="1">
        <w:r w:rsidR="00444527" w:rsidRPr="008D111F">
          <w:rPr>
            <w:rStyle w:val="Hyperlink"/>
            <w:noProof/>
          </w:rPr>
          <w:t>Note  50.   Payment for Expenses on behalf of the Territory – Territorial</w:t>
        </w:r>
        <w:r w:rsidR="00444527">
          <w:rPr>
            <w:noProof/>
            <w:webHidden/>
          </w:rPr>
          <w:tab/>
        </w:r>
        <w:r w:rsidR="00444527">
          <w:rPr>
            <w:noProof/>
            <w:webHidden/>
          </w:rPr>
          <w:fldChar w:fldCharType="begin"/>
        </w:r>
        <w:r w:rsidR="00444527">
          <w:rPr>
            <w:noProof/>
            <w:webHidden/>
          </w:rPr>
          <w:instrText xml:space="preserve"> PAGEREF _Toc7524490 \h </w:instrText>
        </w:r>
        <w:r w:rsidR="00444527">
          <w:rPr>
            <w:noProof/>
            <w:webHidden/>
          </w:rPr>
        </w:r>
        <w:r w:rsidR="00444527">
          <w:rPr>
            <w:noProof/>
            <w:webHidden/>
          </w:rPr>
          <w:fldChar w:fldCharType="separate"/>
        </w:r>
        <w:r w:rsidR="004E1FB4">
          <w:rPr>
            <w:noProof/>
            <w:webHidden/>
          </w:rPr>
          <w:t>129</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91" w:history="1">
        <w:r w:rsidR="00444527" w:rsidRPr="008D111F">
          <w:rPr>
            <w:rStyle w:val="Hyperlink"/>
            <w:noProof/>
          </w:rPr>
          <w:t>Note  51.   Taxes, Fees and Fines – Territorial</w:t>
        </w:r>
        <w:r w:rsidR="00444527">
          <w:rPr>
            <w:noProof/>
            <w:webHidden/>
          </w:rPr>
          <w:tab/>
        </w:r>
        <w:r w:rsidR="00444527">
          <w:rPr>
            <w:noProof/>
            <w:webHidden/>
          </w:rPr>
          <w:fldChar w:fldCharType="begin"/>
        </w:r>
        <w:r w:rsidR="00444527">
          <w:rPr>
            <w:noProof/>
            <w:webHidden/>
          </w:rPr>
          <w:instrText xml:space="preserve"> PAGEREF _Toc7524491 \h </w:instrText>
        </w:r>
        <w:r w:rsidR="00444527">
          <w:rPr>
            <w:noProof/>
            <w:webHidden/>
          </w:rPr>
        </w:r>
        <w:r w:rsidR="00444527">
          <w:rPr>
            <w:noProof/>
            <w:webHidden/>
          </w:rPr>
          <w:fldChar w:fldCharType="separate"/>
        </w:r>
        <w:r w:rsidR="004E1FB4">
          <w:rPr>
            <w:noProof/>
            <w:webHidden/>
          </w:rPr>
          <w:t>129</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92" w:history="1">
        <w:r w:rsidR="00444527" w:rsidRPr="008D111F">
          <w:rPr>
            <w:rStyle w:val="Hyperlink"/>
            <w:noProof/>
          </w:rPr>
          <w:t>Note  52.  Grants and Purchased Services – Territorial</w:t>
        </w:r>
        <w:r w:rsidR="00444527">
          <w:rPr>
            <w:noProof/>
            <w:webHidden/>
          </w:rPr>
          <w:tab/>
        </w:r>
        <w:r w:rsidR="00444527">
          <w:rPr>
            <w:noProof/>
            <w:webHidden/>
          </w:rPr>
          <w:fldChar w:fldCharType="begin"/>
        </w:r>
        <w:r w:rsidR="00444527">
          <w:rPr>
            <w:noProof/>
            <w:webHidden/>
          </w:rPr>
          <w:instrText xml:space="preserve"> PAGEREF _Toc7524492 \h </w:instrText>
        </w:r>
        <w:r w:rsidR="00444527">
          <w:rPr>
            <w:noProof/>
            <w:webHidden/>
          </w:rPr>
        </w:r>
        <w:r w:rsidR="00444527">
          <w:rPr>
            <w:noProof/>
            <w:webHidden/>
          </w:rPr>
          <w:fldChar w:fldCharType="separate"/>
        </w:r>
        <w:r w:rsidR="004E1FB4">
          <w:rPr>
            <w:noProof/>
            <w:webHidden/>
          </w:rPr>
          <w:t>130</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93" w:history="1">
        <w:r w:rsidR="00444527" w:rsidRPr="008D111F">
          <w:rPr>
            <w:rStyle w:val="Hyperlink"/>
            <w:noProof/>
          </w:rPr>
          <w:t>Note  53.   Transfer to Government – Territorial</w:t>
        </w:r>
        <w:r w:rsidR="00444527">
          <w:rPr>
            <w:noProof/>
            <w:webHidden/>
          </w:rPr>
          <w:tab/>
        </w:r>
        <w:r w:rsidR="00444527">
          <w:rPr>
            <w:noProof/>
            <w:webHidden/>
          </w:rPr>
          <w:fldChar w:fldCharType="begin"/>
        </w:r>
        <w:r w:rsidR="00444527">
          <w:rPr>
            <w:noProof/>
            <w:webHidden/>
          </w:rPr>
          <w:instrText xml:space="preserve"> PAGEREF _Toc7524493 \h </w:instrText>
        </w:r>
        <w:r w:rsidR="00444527">
          <w:rPr>
            <w:noProof/>
            <w:webHidden/>
          </w:rPr>
        </w:r>
        <w:r w:rsidR="00444527">
          <w:rPr>
            <w:noProof/>
            <w:webHidden/>
          </w:rPr>
          <w:fldChar w:fldCharType="separate"/>
        </w:r>
        <w:r w:rsidR="004E1FB4">
          <w:rPr>
            <w:noProof/>
            <w:webHidden/>
          </w:rPr>
          <w:t>131</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94" w:history="1">
        <w:r w:rsidR="00444527" w:rsidRPr="008D111F">
          <w:rPr>
            <w:rStyle w:val="Hyperlink"/>
            <w:noProof/>
          </w:rPr>
          <w:t>Note  54.   Other Expenses – Territorial</w:t>
        </w:r>
        <w:r w:rsidR="00444527">
          <w:rPr>
            <w:noProof/>
            <w:webHidden/>
          </w:rPr>
          <w:tab/>
        </w:r>
        <w:r w:rsidR="00444527">
          <w:rPr>
            <w:noProof/>
            <w:webHidden/>
          </w:rPr>
          <w:fldChar w:fldCharType="begin"/>
        </w:r>
        <w:r w:rsidR="00444527">
          <w:rPr>
            <w:noProof/>
            <w:webHidden/>
          </w:rPr>
          <w:instrText xml:space="preserve"> PAGEREF _Toc7524494 \h </w:instrText>
        </w:r>
        <w:r w:rsidR="00444527">
          <w:rPr>
            <w:noProof/>
            <w:webHidden/>
          </w:rPr>
        </w:r>
        <w:r w:rsidR="00444527">
          <w:rPr>
            <w:noProof/>
            <w:webHidden/>
          </w:rPr>
          <w:fldChar w:fldCharType="separate"/>
        </w:r>
        <w:r w:rsidR="004E1FB4">
          <w:rPr>
            <w:noProof/>
            <w:webHidden/>
          </w:rPr>
          <w:t>131</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95" w:history="1">
        <w:r w:rsidR="00444527" w:rsidRPr="008D111F">
          <w:rPr>
            <w:rStyle w:val="Hyperlink"/>
            <w:noProof/>
          </w:rPr>
          <w:t xml:space="preserve">Note  </w:t>
        </w:r>
        <w:r w:rsidR="00444527" w:rsidRPr="008D111F">
          <w:rPr>
            <w:rStyle w:val="Hyperlink"/>
            <w:rFonts w:ascii="Arial Bold" w:hAnsi="Arial Bold"/>
            <w:noProof/>
          </w:rPr>
          <w:t>55</w:t>
        </w:r>
        <w:r w:rsidR="00444527" w:rsidRPr="008D111F">
          <w:rPr>
            <w:rStyle w:val="Hyperlink"/>
            <w:noProof/>
          </w:rPr>
          <w:t>.   Waivers, Impairment Losses and Write-offs – Territorial</w:t>
        </w:r>
        <w:r w:rsidR="00444527">
          <w:rPr>
            <w:noProof/>
            <w:webHidden/>
          </w:rPr>
          <w:tab/>
        </w:r>
        <w:r w:rsidR="00444527">
          <w:rPr>
            <w:noProof/>
            <w:webHidden/>
          </w:rPr>
          <w:fldChar w:fldCharType="begin"/>
        </w:r>
        <w:r w:rsidR="00444527">
          <w:rPr>
            <w:noProof/>
            <w:webHidden/>
          </w:rPr>
          <w:instrText xml:space="preserve"> PAGEREF _Toc7524495 \h </w:instrText>
        </w:r>
        <w:r w:rsidR="00444527">
          <w:rPr>
            <w:noProof/>
            <w:webHidden/>
          </w:rPr>
        </w:r>
        <w:r w:rsidR="00444527">
          <w:rPr>
            <w:noProof/>
            <w:webHidden/>
          </w:rPr>
          <w:fldChar w:fldCharType="separate"/>
        </w:r>
        <w:r w:rsidR="004E1FB4">
          <w:rPr>
            <w:noProof/>
            <w:webHidden/>
          </w:rPr>
          <w:t>131</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96" w:history="1">
        <w:r w:rsidR="00444527" w:rsidRPr="008D111F">
          <w:rPr>
            <w:rStyle w:val="Hyperlink"/>
            <w:noProof/>
          </w:rPr>
          <w:t>Note  56.   Cash and Cash Equivalents – Territorial</w:t>
        </w:r>
        <w:r w:rsidR="00444527">
          <w:rPr>
            <w:noProof/>
            <w:webHidden/>
          </w:rPr>
          <w:tab/>
        </w:r>
        <w:r w:rsidR="00444527">
          <w:rPr>
            <w:noProof/>
            <w:webHidden/>
          </w:rPr>
          <w:fldChar w:fldCharType="begin"/>
        </w:r>
        <w:r w:rsidR="00444527">
          <w:rPr>
            <w:noProof/>
            <w:webHidden/>
          </w:rPr>
          <w:instrText xml:space="preserve"> PAGEREF _Toc7524496 \h </w:instrText>
        </w:r>
        <w:r w:rsidR="00444527">
          <w:rPr>
            <w:noProof/>
            <w:webHidden/>
          </w:rPr>
        </w:r>
        <w:r w:rsidR="00444527">
          <w:rPr>
            <w:noProof/>
            <w:webHidden/>
          </w:rPr>
          <w:fldChar w:fldCharType="separate"/>
        </w:r>
        <w:r w:rsidR="004E1FB4">
          <w:rPr>
            <w:noProof/>
            <w:webHidden/>
          </w:rPr>
          <w:t>132</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97" w:history="1">
        <w:r w:rsidR="00444527" w:rsidRPr="008D111F">
          <w:rPr>
            <w:rStyle w:val="Hyperlink"/>
            <w:noProof/>
          </w:rPr>
          <w:t>Note  57.   Receivables -Territorial</w:t>
        </w:r>
        <w:r w:rsidR="00444527">
          <w:rPr>
            <w:noProof/>
            <w:webHidden/>
          </w:rPr>
          <w:tab/>
        </w:r>
        <w:r w:rsidR="00444527">
          <w:rPr>
            <w:noProof/>
            <w:webHidden/>
          </w:rPr>
          <w:fldChar w:fldCharType="begin"/>
        </w:r>
        <w:r w:rsidR="00444527">
          <w:rPr>
            <w:noProof/>
            <w:webHidden/>
          </w:rPr>
          <w:instrText xml:space="preserve"> PAGEREF _Toc7524497 \h </w:instrText>
        </w:r>
        <w:r w:rsidR="00444527">
          <w:rPr>
            <w:noProof/>
            <w:webHidden/>
          </w:rPr>
        </w:r>
        <w:r w:rsidR="00444527">
          <w:rPr>
            <w:noProof/>
            <w:webHidden/>
          </w:rPr>
          <w:fldChar w:fldCharType="separate"/>
        </w:r>
        <w:r w:rsidR="004E1FB4">
          <w:rPr>
            <w:noProof/>
            <w:webHidden/>
          </w:rPr>
          <w:t>133</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98" w:history="1">
        <w:r w:rsidR="00444527" w:rsidRPr="008D111F">
          <w:rPr>
            <w:rStyle w:val="Hyperlink"/>
            <w:noProof/>
          </w:rPr>
          <w:t>Note  58.   Other Assets – Territorial</w:t>
        </w:r>
        <w:r w:rsidR="00444527">
          <w:rPr>
            <w:noProof/>
            <w:webHidden/>
          </w:rPr>
          <w:tab/>
        </w:r>
        <w:r w:rsidR="00444527">
          <w:rPr>
            <w:noProof/>
            <w:webHidden/>
          </w:rPr>
          <w:fldChar w:fldCharType="begin"/>
        </w:r>
        <w:r w:rsidR="00444527">
          <w:rPr>
            <w:noProof/>
            <w:webHidden/>
          </w:rPr>
          <w:instrText xml:space="preserve"> PAGEREF _Toc7524498 \h </w:instrText>
        </w:r>
        <w:r w:rsidR="00444527">
          <w:rPr>
            <w:noProof/>
            <w:webHidden/>
          </w:rPr>
        </w:r>
        <w:r w:rsidR="00444527">
          <w:rPr>
            <w:noProof/>
            <w:webHidden/>
          </w:rPr>
          <w:fldChar w:fldCharType="separate"/>
        </w:r>
        <w:r w:rsidR="004E1FB4">
          <w:rPr>
            <w:noProof/>
            <w:webHidden/>
          </w:rPr>
          <w:t>134</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499" w:history="1">
        <w:r w:rsidR="00444527" w:rsidRPr="008D111F">
          <w:rPr>
            <w:rStyle w:val="Hyperlink"/>
            <w:noProof/>
          </w:rPr>
          <w:t>Note  59.   Payables – Territorial</w:t>
        </w:r>
        <w:r w:rsidR="00444527">
          <w:rPr>
            <w:noProof/>
            <w:webHidden/>
          </w:rPr>
          <w:tab/>
        </w:r>
        <w:r w:rsidR="00444527">
          <w:rPr>
            <w:noProof/>
            <w:webHidden/>
          </w:rPr>
          <w:fldChar w:fldCharType="begin"/>
        </w:r>
        <w:r w:rsidR="00444527">
          <w:rPr>
            <w:noProof/>
            <w:webHidden/>
          </w:rPr>
          <w:instrText xml:space="preserve"> PAGEREF _Toc7524499 \h </w:instrText>
        </w:r>
        <w:r w:rsidR="00444527">
          <w:rPr>
            <w:noProof/>
            <w:webHidden/>
          </w:rPr>
        </w:r>
        <w:r w:rsidR="00444527">
          <w:rPr>
            <w:noProof/>
            <w:webHidden/>
          </w:rPr>
          <w:fldChar w:fldCharType="separate"/>
        </w:r>
        <w:r w:rsidR="004E1FB4">
          <w:rPr>
            <w:noProof/>
            <w:webHidden/>
          </w:rPr>
          <w:t>134</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500" w:history="1">
        <w:r w:rsidR="00444527" w:rsidRPr="008D111F">
          <w:rPr>
            <w:rStyle w:val="Hyperlink"/>
            <w:noProof/>
          </w:rPr>
          <w:t>Note 60.   Other Liabilities – Territorial</w:t>
        </w:r>
        <w:r w:rsidR="00444527">
          <w:rPr>
            <w:noProof/>
            <w:webHidden/>
          </w:rPr>
          <w:tab/>
        </w:r>
        <w:r w:rsidR="00444527">
          <w:rPr>
            <w:noProof/>
            <w:webHidden/>
          </w:rPr>
          <w:fldChar w:fldCharType="begin"/>
        </w:r>
        <w:r w:rsidR="00444527">
          <w:rPr>
            <w:noProof/>
            <w:webHidden/>
          </w:rPr>
          <w:instrText xml:space="preserve"> PAGEREF _Toc7524500 \h </w:instrText>
        </w:r>
        <w:r w:rsidR="00444527">
          <w:rPr>
            <w:noProof/>
            <w:webHidden/>
          </w:rPr>
        </w:r>
        <w:r w:rsidR="00444527">
          <w:rPr>
            <w:noProof/>
            <w:webHidden/>
          </w:rPr>
          <w:fldChar w:fldCharType="separate"/>
        </w:r>
        <w:r w:rsidR="004E1FB4">
          <w:rPr>
            <w:noProof/>
            <w:webHidden/>
          </w:rPr>
          <w:t>135</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501" w:history="1">
        <w:r w:rsidR="00444527" w:rsidRPr="008D111F">
          <w:rPr>
            <w:rStyle w:val="Hyperlink"/>
            <w:noProof/>
          </w:rPr>
          <w:t>Note  61.   Disaggregated Income and Expense – Territorial</w:t>
        </w:r>
        <w:r w:rsidR="00444527">
          <w:rPr>
            <w:noProof/>
            <w:webHidden/>
          </w:rPr>
          <w:tab/>
        </w:r>
        <w:r w:rsidR="00444527">
          <w:rPr>
            <w:noProof/>
            <w:webHidden/>
          </w:rPr>
          <w:fldChar w:fldCharType="begin"/>
        </w:r>
        <w:r w:rsidR="00444527">
          <w:rPr>
            <w:noProof/>
            <w:webHidden/>
          </w:rPr>
          <w:instrText xml:space="preserve"> PAGEREF _Toc7524501 \h </w:instrText>
        </w:r>
        <w:r w:rsidR="00444527">
          <w:rPr>
            <w:noProof/>
            <w:webHidden/>
          </w:rPr>
        </w:r>
        <w:r w:rsidR="00444527">
          <w:rPr>
            <w:noProof/>
            <w:webHidden/>
          </w:rPr>
          <w:fldChar w:fldCharType="separate"/>
        </w:r>
        <w:r w:rsidR="004E1FB4">
          <w:rPr>
            <w:noProof/>
            <w:webHidden/>
          </w:rPr>
          <w:t>136</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502" w:history="1">
        <w:r w:rsidR="00444527" w:rsidRPr="008D111F">
          <w:rPr>
            <w:rStyle w:val="Hyperlink"/>
            <w:noProof/>
            <w:lang w:eastAsia="en-AU"/>
          </w:rPr>
          <w:t xml:space="preserve">Note 62.   Restructure of Administrative Arrangements </w:t>
        </w:r>
        <w:r w:rsidR="00444527" w:rsidRPr="008D111F">
          <w:rPr>
            <w:rStyle w:val="Hyperlink"/>
            <w:noProof/>
          </w:rPr>
          <w:t xml:space="preserve">– </w:t>
        </w:r>
        <w:r w:rsidR="00444527" w:rsidRPr="008D111F">
          <w:rPr>
            <w:rStyle w:val="Hyperlink"/>
            <w:noProof/>
            <w:lang w:eastAsia="en-AU"/>
          </w:rPr>
          <w:t>Territorial</w:t>
        </w:r>
        <w:r w:rsidR="00444527">
          <w:rPr>
            <w:noProof/>
            <w:webHidden/>
          </w:rPr>
          <w:tab/>
        </w:r>
        <w:r w:rsidR="00444527">
          <w:rPr>
            <w:noProof/>
            <w:webHidden/>
          </w:rPr>
          <w:fldChar w:fldCharType="begin"/>
        </w:r>
        <w:r w:rsidR="00444527">
          <w:rPr>
            <w:noProof/>
            <w:webHidden/>
          </w:rPr>
          <w:instrText xml:space="preserve"> PAGEREF _Toc7524502 \h </w:instrText>
        </w:r>
        <w:r w:rsidR="00444527">
          <w:rPr>
            <w:noProof/>
            <w:webHidden/>
          </w:rPr>
        </w:r>
        <w:r w:rsidR="00444527">
          <w:rPr>
            <w:noProof/>
            <w:webHidden/>
          </w:rPr>
          <w:fldChar w:fldCharType="separate"/>
        </w:r>
        <w:r w:rsidR="004E1FB4">
          <w:rPr>
            <w:noProof/>
            <w:webHidden/>
          </w:rPr>
          <w:t>137</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503" w:history="1">
        <w:r w:rsidR="00444527" w:rsidRPr="008D111F">
          <w:rPr>
            <w:rStyle w:val="Hyperlink"/>
            <w:noProof/>
          </w:rPr>
          <w:t xml:space="preserve">Note </w:t>
        </w:r>
        <w:r w:rsidR="00444527" w:rsidRPr="008D111F">
          <w:rPr>
            <w:rStyle w:val="Hyperlink"/>
            <w:rFonts w:ascii="Arial Bold" w:hAnsi="Arial Bold"/>
            <w:noProof/>
          </w:rPr>
          <w:t>63</w:t>
        </w:r>
        <w:r w:rsidR="00444527" w:rsidRPr="008D111F">
          <w:rPr>
            <w:rStyle w:val="Hyperlink"/>
            <w:noProof/>
          </w:rPr>
          <w:t>.   Cash Flow Reconciliation – Territorial</w:t>
        </w:r>
        <w:r w:rsidR="00444527">
          <w:rPr>
            <w:noProof/>
            <w:webHidden/>
          </w:rPr>
          <w:tab/>
        </w:r>
        <w:r w:rsidR="00444527">
          <w:rPr>
            <w:noProof/>
            <w:webHidden/>
          </w:rPr>
          <w:fldChar w:fldCharType="begin"/>
        </w:r>
        <w:r w:rsidR="00444527">
          <w:rPr>
            <w:noProof/>
            <w:webHidden/>
          </w:rPr>
          <w:instrText xml:space="preserve"> PAGEREF _Toc7524503 \h </w:instrText>
        </w:r>
        <w:r w:rsidR="00444527">
          <w:rPr>
            <w:noProof/>
            <w:webHidden/>
          </w:rPr>
        </w:r>
        <w:r w:rsidR="00444527">
          <w:rPr>
            <w:noProof/>
            <w:webHidden/>
          </w:rPr>
          <w:fldChar w:fldCharType="separate"/>
        </w:r>
        <w:r w:rsidR="004E1FB4">
          <w:rPr>
            <w:noProof/>
            <w:webHidden/>
          </w:rPr>
          <w:t>138</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504" w:history="1">
        <w:r w:rsidR="00444527" w:rsidRPr="008D111F">
          <w:rPr>
            <w:rStyle w:val="Hyperlink"/>
            <w:noProof/>
          </w:rPr>
          <w:t>Note 64.   Financial Instruments – Territorial</w:t>
        </w:r>
        <w:r w:rsidR="00444527">
          <w:rPr>
            <w:noProof/>
            <w:webHidden/>
          </w:rPr>
          <w:tab/>
        </w:r>
        <w:r w:rsidR="00444527">
          <w:rPr>
            <w:noProof/>
            <w:webHidden/>
          </w:rPr>
          <w:fldChar w:fldCharType="begin"/>
        </w:r>
        <w:r w:rsidR="00444527">
          <w:rPr>
            <w:noProof/>
            <w:webHidden/>
          </w:rPr>
          <w:instrText xml:space="preserve"> PAGEREF _Toc7524504 \h </w:instrText>
        </w:r>
        <w:r w:rsidR="00444527">
          <w:rPr>
            <w:noProof/>
            <w:webHidden/>
          </w:rPr>
        </w:r>
        <w:r w:rsidR="00444527">
          <w:rPr>
            <w:noProof/>
            <w:webHidden/>
          </w:rPr>
          <w:fldChar w:fldCharType="separate"/>
        </w:r>
        <w:r w:rsidR="004E1FB4">
          <w:rPr>
            <w:noProof/>
            <w:webHidden/>
          </w:rPr>
          <w:t>139</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505" w:history="1">
        <w:r w:rsidR="00444527" w:rsidRPr="008D111F">
          <w:rPr>
            <w:rStyle w:val="Hyperlink"/>
            <w:noProof/>
          </w:rPr>
          <w:t>Note  65.   Commitments – Territorial</w:t>
        </w:r>
        <w:r w:rsidR="00444527">
          <w:rPr>
            <w:noProof/>
            <w:webHidden/>
          </w:rPr>
          <w:tab/>
        </w:r>
        <w:r w:rsidR="00444527">
          <w:rPr>
            <w:noProof/>
            <w:webHidden/>
          </w:rPr>
          <w:fldChar w:fldCharType="begin"/>
        </w:r>
        <w:r w:rsidR="00444527">
          <w:rPr>
            <w:noProof/>
            <w:webHidden/>
          </w:rPr>
          <w:instrText xml:space="preserve"> PAGEREF _Toc7524505 \h </w:instrText>
        </w:r>
        <w:r w:rsidR="00444527">
          <w:rPr>
            <w:noProof/>
            <w:webHidden/>
          </w:rPr>
        </w:r>
        <w:r w:rsidR="00444527">
          <w:rPr>
            <w:noProof/>
            <w:webHidden/>
          </w:rPr>
          <w:fldChar w:fldCharType="separate"/>
        </w:r>
        <w:r w:rsidR="004E1FB4">
          <w:rPr>
            <w:noProof/>
            <w:webHidden/>
          </w:rPr>
          <w:t>141</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506" w:history="1">
        <w:r w:rsidR="00444527" w:rsidRPr="008D111F">
          <w:rPr>
            <w:rStyle w:val="Hyperlink"/>
            <w:noProof/>
          </w:rPr>
          <w:t>Note  66.   Contingent Liabilities and Contingent Assets – Territorial</w:t>
        </w:r>
        <w:r w:rsidR="00444527">
          <w:rPr>
            <w:noProof/>
            <w:webHidden/>
          </w:rPr>
          <w:tab/>
        </w:r>
        <w:r w:rsidR="00444527">
          <w:rPr>
            <w:noProof/>
            <w:webHidden/>
          </w:rPr>
          <w:fldChar w:fldCharType="begin"/>
        </w:r>
        <w:r w:rsidR="00444527">
          <w:rPr>
            <w:noProof/>
            <w:webHidden/>
          </w:rPr>
          <w:instrText xml:space="preserve"> PAGEREF _Toc7524506 \h </w:instrText>
        </w:r>
        <w:r w:rsidR="00444527">
          <w:rPr>
            <w:noProof/>
            <w:webHidden/>
          </w:rPr>
        </w:r>
        <w:r w:rsidR="00444527">
          <w:rPr>
            <w:noProof/>
            <w:webHidden/>
          </w:rPr>
          <w:fldChar w:fldCharType="separate"/>
        </w:r>
        <w:r w:rsidR="004E1FB4">
          <w:rPr>
            <w:noProof/>
            <w:webHidden/>
          </w:rPr>
          <w:t>141</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507" w:history="1">
        <w:r w:rsidR="00444527" w:rsidRPr="008D111F">
          <w:rPr>
            <w:rStyle w:val="Hyperlink"/>
            <w:noProof/>
          </w:rPr>
          <w:t>Note  67.   Events Occurring after Balance Date – Territorial</w:t>
        </w:r>
        <w:r w:rsidR="00444527">
          <w:rPr>
            <w:noProof/>
            <w:webHidden/>
          </w:rPr>
          <w:tab/>
        </w:r>
        <w:r w:rsidR="00444527">
          <w:rPr>
            <w:noProof/>
            <w:webHidden/>
          </w:rPr>
          <w:fldChar w:fldCharType="begin"/>
        </w:r>
        <w:r w:rsidR="00444527">
          <w:rPr>
            <w:noProof/>
            <w:webHidden/>
          </w:rPr>
          <w:instrText xml:space="preserve"> PAGEREF _Toc7524507 \h </w:instrText>
        </w:r>
        <w:r w:rsidR="00444527">
          <w:rPr>
            <w:noProof/>
            <w:webHidden/>
          </w:rPr>
        </w:r>
        <w:r w:rsidR="00444527">
          <w:rPr>
            <w:noProof/>
            <w:webHidden/>
          </w:rPr>
          <w:fldChar w:fldCharType="separate"/>
        </w:r>
        <w:r w:rsidR="004E1FB4">
          <w:rPr>
            <w:noProof/>
            <w:webHidden/>
          </w:rPr>
          <w:t>142</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508" w:history="1">
        <w:r w:rsidR="00444527" w:rsidRPr="008D111F">
          <w:rPr>
            <w:rStyle w:val="Hyperlink"/>
            <w:noProof/>
          </w:rPr>
          <w:t>Note  68.   Related Party Disclosures - Territorial</w:t>
        </w:r>
        <w:r w:rsidR="00444527">
          <w:rPr>
            <w:noProof/>
            <w:webHidden/>
          </w:rPr>
          <w:tab/>
        </w:r>
        <w:r w:rsidR="00444527">
          <w:rPr>
            <w:noProof/>
            <w:webHidden/>
          </w:rPr>
          <w:fldChar w:fldCharType="begin"/>
        </w:r>
        <w:r w:rsidR="00444527">
          <w:rPr>
            <w:noProof/>
            <w:webHidden/>
          </w:rPr>
          <w:instrText xml:space="preserve"> PAGEREF _Toc7524508 \h </w:instrText>
        </w:r>
        <w:r w:rsidR="00444527">
          <w:rPr>
            <w:noProof/>
            <w:webHidden/>
          </w:rPr>
        </w:r>
        <w:r w:rsidR="00444527">
          <w:rPr>
            <w:noProof/>
            <w:webHidden/>
          </w:rPr>
          <w:fldChar w:fldCharType="separate"/>
        </w:r>
        <w:r w:rsidR="004E1FB4">
          <w:rPr>
            <w:noProof/>
            <w:webHidden/>
          </w:rPr>
          <w:t>142</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509" w:history="1">
        <w:r w:rsidR="00444527" w:rsidRPr="008D111F">
          <w:rPr>
            <w:rStyle w:val="Hyperlink"/>
            <w:noProof/>
          </w:rPr>
          <w:t>Note  69.   Budgetary Reporting – Territorial</w:t>
        </w:r>
        <w:r w:rsidR="00444527">
          <w:rPr>
            <w:noProof/>
            <w:webHidden/>
          </w:rPr>
          <w:tab/>
        </w:r>
        <w:r w:rsidR="00444527">
          <w:rPr>
            <w:noProof/>
            <w:webHidden/>
          </w:rPr>
          <w:fldChar w:fldCharType="begin"/>
        </w:r>
        <w:r w:rsidR="00444527">
          <w:rPr>
            <w:noProof/>
            <w:webHidden/>
          </w:rPr>
          <w:instrText xml:space="preserve"> PAGEREF _Toc7524509 \h </w:instrText>
        </w:r>
        <w:r w:rsidR="00444527">
          <w:rPr>
            <w:noProof/>
            <w:webHidden/>
          </w:rPr>
        </w:r>
        <w:r w:rsidR="00444527">
          <w:rPr>
            <w:noProof/>
            <w:webHidden/>
          </w:rPr>
          <w:fldChar w:fldCharType="separate"/>
        </w:r>
        <w:r w:rsidR="004E1FB4">
          <w:rPr>
            <w:noProof/>
            <w:webHidden/>
          </w:rPr>
          <w:t>142</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510" w:history="1">
        <w:r w:rsidR="00444527" w:rsidRPr="008D111F">
          <w:rPr>
            <w:rStyle w:val="Hyperlink"/>
            <w:noProof/>
          </w:rPr>
          <w:t>Appendix A - Basis of Preparation of the Financial Statements</w:t>
        </w:r>
        <w:r w:rsidR="00444527">
          <w:rPr>
            <w:noProof/>
            <w:webHidden/>
          </w:rPr>
          <w:tab/>
        </w:r>
        <w:r w:rsidR="00444527">
          <w:rPr>
            <w:noProof/>
            <w:webHidden/>
          </w:rPr>
          <w:fldChar w:fldCharType="begin"/>
        </w:r>
        <w:r w:rsidR="00444527">
          <w:rPr>
            <w:noProof/>
            <w:webHidden/>
          </w:rPr>
          <w:instrText xml:space="preserve"> PAGEREF _Toc7524510 \h </w:instrText>
        </w:r>
        <w:r w:rsidR="00444527">
          <w:rPr>
            <w:noProof/>
            <w:webHidden/>
          </w:rPr>
        </w:r>
        <w:r w:rsidR="00444527">
          <w:rPr>
            <w:noProof/>
            <w:webHidden/>
          </w:rPr>
          <w:fldChar w:fldCharType="separate"/>
        </w:r>
        <w:r w:rsidR="004E1FB4">
          <w:rPr>
            <w:noProof/>
            <w:webHidden/>
          </w:rPr>
          <w:t>145</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511" w:history="1">
        <w:r w:rsidR="00444527" w:rsidRPr="008D111F">
          <w:rPr>
            <w:rStyle w:val="Hyperlink"/>
            <w:noProof/>
          </w:rPr>
          <w:t>Appendix B –Significant Accounting Policies</w:t>
        </w:r>
        <w:r w:rsidR="00444527">
          <w:rPr>
            <w:noProof/>
            <w:webHidden/>
          </w:rPr>
          <w:tab/>
        </w:r>
        <w:r w:rsidR="00444527">
          <w:rPr>
            <w:noProof/>
            <w:webHidden/>
          </w:rPr>
          <w:fldChar w:fldCharType="begin"/>
        </w:r>
        <w:r w:rsidR="00444527">
          <w:rPr>
            <w:noProof/>
            <w:webHidden/>
          </w:rPr>
          <w:instrText xml:space="preserve"> PAGEREF _Toc7524511 \h </w:instrText>
        </w:r>
        <w:r w:rsidR="00444527">
          <w:rPr>
            <w:noProof/>
            <w:webHidden/>
          </w:rPr>
        </w:r>
        <w:r w:rsidR="00444527">
          <w:rPr>
            <w:noProof/>
            <w:webHidden/>
          </w:rPr>
          <w:fldChar w:fldCharType="separate"/>
        </w:r>
        <w:r w:rsidR="004E1FB4">
          <w:rPr>
            <w:noProof/>
            <w:webHidden/>
          </w:rPr>
          <w:t>149</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512" w:history="1">
        <w:r w:rsidR="00444527" w:rsidRPr="008D111F">
          <w:rPr>
            <w:rStyle w:val="Hyperlink"/>
            <w:noProof/>
          </w:rPr>
          <w:t>Appendix C – Impact of Accounting Standards Issued But Yet to Be Applied</w:t>
        </w:r>
        <w:r w:rsidR="00444527">
          <w:rPr>
            <w:noProof/>
            <w:webHidden/>
          </w:rPr>
          <w:tab/>
        </w:r>
        <w:r w:rsidR="00444527">
          <w:rPr>
            <w:noProof/>
            <w:webHidden/>
          </w:rPr>
          <w:fldChar w:fldCharType="begin"/>
        </w:r>
        <w:r w:rsidR="00444527">
          <w:rPr>
            <w:noProof/>
            <w:webHidden/>
          </w:rPr>
          <w:instrText xml:space="preserve"> PAGEREF _Toc7524512 \h </w:instrText>
        </w:r>
        <w:r w:rsidR="00444527">
          <w:rPr>
            <w:noProof/>
            <w:webHidden/>
          </w:rPr>
        </w:r>
        <w:r w:rsidR="00444527">
          <w:rPr>
            <w:noProof/>
            <w:webHidden/>
          </w:rPr>
          <w:fldChar w:fldCharType="separate"/>
        </w:r>
        <w:r w:rsidR="004E1FB4">
          <w:rPr>
            <w:noProof/>
            <w:webHidden/>
          </w:rPr>
          <w:t>162</w:t>
        </w:r>
        <w:r w:rsidR="00444527">
          <w:rPr>
            <w:noProof/>
            <w:webHidden/>
          </w:rPr>
          <w:fldChar w:fldCharType="end"/>
        </w:r>
      </w:hyperlink>
    </w:p>
    <w:p w:rsidR="00444527" w:rsidRDefault="000B1973">
      <w:pPr>
        <w:pStyle w:val="TOC1"/>
        <w:rPr>
          <w:rFonts w:asciiTheme="minorHAnsi" w:eastAsiaTheme="minorEastAsia" w:hAnsiTheme="minorHAnsi" w:cstheme="minorBidi"/>
          <w:b w:val="0"/>
          <w:bCs w:val="0"/>
          <w:noProof/>
          <w:color w:val="auto"/>
          <w:szCs w:val="22"/>
          <w:lang w:eastAsia="en-AU"/>
        </w:rPr>
      </w:pPr>
      <w:hyperlink w:anchor="_Toc7524513" w:history="1">
        <w:r w:rsidR="00444527" w:rsidRPr="008D111F">
          <w:rPr>
            <w:rStyle w:val="Hyperlink"/>
            <w:noProof/>
          </w:rPr>
          <w:t>Appendix D - Change in Accounting Policy, Accounting Estimates, and Correction of a Prior Period Error</w:t>
        </w:r>
        <w:r w:rsidR="00444527">
          <w:rPr>
            <w:noProof/>
            <w:webHidden/>
          </w:rPr>
          <w:tab/>
        </w:r>
        <w:r w:rsidR="00444527">
          <w:rPr>
            <w:noProof/>
            <w:webHidden/>
          </w:rPr>
          <w:fldChar w:fldCharType="begin"/>
        </w:r>
        <w:r w:rsidR="00444527">
          <w:rPr>
            <w:noProof/>
            <w:webHidden/>
          </w:rPr>
          <w:instrText xml:space="preserve"> PAGEREF _Toc7524513 \h </w:instrText>
        </w:r>
        <w:r w:rsidR="00444527">
          <w:rPr>
            <w:noProof/>
            <w:webHidden/>
          </w:rPr>
        </w:r>
        <w:r w:rsidR="00444527">
          <w:rPr>
            <w:noProof/>
            <w:webHidden/>
          </w:rPr>
          <w:fldChar w:fldCharType="separate"/>
        </w:r>
        <w:r w:rsidR="004E1FB4">
          <w:rPr>
            <w:noProof/>
            <w:webHidden/>
          </w:rPr>
          <w:t>167</w:t>
        </w:r>
        <w:r w:rsidR="00444527">
          <w:rPr>
            <w:noProof/>
            <w:webHidden/>
          </w:rPr>
          <w:fldChar w:fldCharType="end"/>
        </w:r>
      </w:hyperlink>
    </w:p>
    <w:p w:rsidR="007D7CF5" w:rsidRPr="00CF7E1B" w:rsidRDefault="0088111C" w:rsidP="0089611B">
      <w:pPr>
        <w:pStyle w:val="TOC1"/>
        <w:rPr>
          <w:rFonts w:cs="Calibri"/>
        </w:rPr>
      </w:pPr>
      <w:r>
        <w:rPr>
          <w:rFonts w:cs="Calibri"/>
          <w:bCs w:val="0"/>
          <w:sz w:val="32"/>
        </w:rPr>
        <w:fldChar w:fldCharType="end"/>
      </w:r>
    </w:p>
    <w:p w:rsidR="008437B5" w:rsidRPr="00CF7E1B" w:rsidRDefault="008437B5">
      <w:pPr>
        <w:tabs>
          <w:tab w:val="left" w:pos="3306"/>
        </w:tabs>
        <w:jc w:val="center"/>
        <w:rPr>
          <w:rFonts w:cs="Calibri"/>
        </w:rPr>
        <w:sectPr w:rsidR="008437B5" w:rsidRPr="00CF7E1B" w:rsidSect="00986F4D">
          <w:headerReference w:type="default" r:id="rId15"/>
          <w:footerReference w:type="default" r:id="rId16"/>
          <w:headerReference w:type="first" r:id="rId17"/>
          <w:footerReference w:type="first" r:id="rId18"/>
          <w:footnotePr>
            <w:numRestart w:val="eachPage"/>
          </w:footnotePr>
          <w:type w:val="nextColumn"/>
          <w:pgSz w:w="11907" w:h="16840" w:code="9"/>
          <w:pgMar w:top="1134" w:right="1134" w:bottom="567" w:left="1134" w:header="426" w:footer="242" w:gutter="0"/>
          <w:pgNumType w:fmt="lowerRoman" w:start="2"/>
          <w:cols w:space="720"/>
          <w:titlePg/>
          <w:docGrid w:linePitch="326"/>
        </w:sectPr>
      </w:pPr>
    </w:p>
    <w:p w:rsidR="00D32E99" w:rsidRDefault="00D32E99" w:rsidP="00D32E99">
      <w:bookmarkStart w:id="5" w:name="_Toc9655100"/>
      <w:bookmarkStart w:id="6" w:name="_Toc9660117"/>
      <w:bookmarkStart w:id="7" w:name="_Toc9755418"/>
      <w:bookmarkStart w:id="8" w:name="_Toc9759271"/>
      <w:bookmarkStart w:id="9" w:name="_Toc9762431"/>
      <w:bookmarkStart w:id="10" w:name="_Toc40072433"/>
      <w:bookmarkStart w:id="11" w:name="_Toc50440297"/>
      <w:bookmarkStart w:id="12" w:name="_Toc194918616"/>
      <w:bookmarkStart w:id="13" w:name="_Toc400627276"/>
    </w:p>
    <w:p w:rsidR="000144FF" w:rsidRPr="00CA4852" w:rsidRDefault="000144FF" w:rsidP="00CA4852">
      <w:pPr>
        <w:pStyle w:val="Subtitle"/>
      </w:pPr>
      <w:bookmarkStart w:id="14" w:name="_Toc7524380"/>
      <w:r w:rsidRPr="00CA4852">
        <w:t xml:space="preserve">Financial </w:t>
      </w:r>
      <w:r w:rsidR="00580AE8" w:rsidRPr="00CA4852">
        <w:t>Statement</w:t>
      </w:r>
      <w:r w:rsidRPr="00CA4852">
        <w:t xml:space="preserve"> Guidelines for </w:t>
      </w:r>
      <w:r w:rsidR="00333B8F" w:rsidRPr="00CA4852">
        <w:t>Agenc</w:t>
      </w:r>
      <w:r w:rsidR="00BC6A13" w:rsidRPr="00CA4852">
        <w:t>ie</w:t>
      </w:r>
      <w:r w:rsidRPr="00CA4852">
        <w:t>s</w:t>
      </w:r>
      <w:bookmarkEnd w:id="5"/>
      <w:bookmarkEnd w:id="6"/>
      <w:bookmarkEnd w:id="7"/>
      <w:bookmarkEnd w:id="8"/>
      <w:bookmarkEnd w:id="9"/>
      <w:bookmarkEnd w:id="10"/>
      <w:bookmarkEnd w:id="11"/>
      <w:bookmarkEnd w:id="12"/>
      <w:bookmarkEnd w:id="13"/>
      <w:bookmarkEnd w:id="14"/>
    </w:p>
    <w:p w:rsidR="000144FF" w:rsidRPr="00CF7E1B" w:rsidRDefault="000144FF" w:rsidP="006F42DC">
      <w:pPr>
        <w:pStyle w:val="Heading2"/>
      </w:pPr>
      <w:bookmarkStart w:id="15" w:name="_Toc9660118"/>
      <w:bookmarkStart w:id="16" w:name="_Toc9755419"/>
      <w:bookmarkStart w:id="17" w:name="_Toc9759272"/>
      <w:bookmarkStart w:id="18" w:name="_Toc9762432"/>
      <w:bookmarkStart w:id="19" w:name="_Toc40072434"/>
      <w:bookmarkStart w:id="20" w:name="_Toc48468194"/>
      <w:bookmarkStart w:id="21" w:name="_Toc49155388"/>
      <w:bookmarkStart w:id="22" w:name="_Toc49223834"/>
      <w:bookmarkStart w:id="23" w:name="_Toc50440298"/>
      <w:bookmarkStart w:id="24" w:name="_Toc194918617"/>
      <w:bookmarkStart w:id="25" w:name="_Toc400627277"/>
      <w:bookmarkStart w:id="26" w:name="_Toc7524381"/>
      <w:r w:rsidRPr="006F42DC">
        <w:t>Preface</w:t>
      </w:r>
      <w:bookmarkEnd w:id="15"/>
      <w:bookmarkEnd w:id="16"/>
      <w:bookmarkEnd w:id="17"/>
      <w:bookmarkEnd w:id="18"/>
      <w:bookmarkEnd w:id="19"/>
      <w:bookmarkEnd w:id="20"/>
      <w:bookmarkEnd w:id="21"/>
      <w:bookmarkEnd w:id="22"/>
      <w:bookmarkEnd w:id="23"/>
      <w:bookmarkEnd w:id="24"/>
      <w:bookmarkEnd w:id="25"/>
      <w:bookmarkEnd w:id="26"/>
    </w:p>
    <w:p w:rsidR="000144FF" w:rsidRPr="00CF7E1B" w:rsidRDefault="000144FF">
      <w:pPr>
        <w:pStyle w:val="BodyText"/>
        <w:rPr>
          <w:rFonts w:cs="Calibri"/>
        </w:rPr>
      </w:pPr>
      <w:r w:rsidRPr="006F42DC">
        <w:t xml:space="preserve">The Model Financial </w:t>
      </w:r>
      <w:r w:rsidR="00580AE8" w:rsidRPr="006F42DC">
        <w:t>Statements</w:t>
      </w:r>
      <w:r w:rsidRPr="006F42DC">
        <w:t xml:space="preserve"> </w:t>
      </w:r>
      <w:r w:rsidR="0030712E" w:rsidRPr="006F42DC">
        <w:t xml:space="preserve">(Model) </w:t>
      </w:r>
      <w:r w:rsidR="005B0D04" w:rsidRPr="006F42DC">
        <w:t>have</w:t>
      </w:r>
      <w:r w:rsidRPr="006F42DC">
        <w:t xml:space="preserve"> been developed to assist </w:t>
      </w:r>
      <w:r w:rsidR="00580AE8" w:rsidRPr="006F42DC">
        <w:t>a</w:t>
      </w:r>
      <w:r w:rsidR="00BC6A13" w:rsidRPr="006F42DC">
        <w:t>gencies</w:t>
      </w:r>
      <w:r w:rsidRPr="006F42DC">
        <w:t xml:space="preserve"> with the preparation</w:t>
      </w:r>
      <w:r w:rsidRPr="00CF7E1B">
        <w:rPr>
          <w:rFonts w:cs="Calibri"/>
        </w:rPr>
        <w:t xml:space="preserve"> of their annual financial </w:t>
      </w:r>
      <w:r w:rsidR="00580AE8" w:rsidRPr="00CF7E1B">
        <w:rPr>
          <w:rFonts w:cs="Calibri"/>
        </w:rPr>
        <w:t>statements</w:t>
      </w:r>
      <w:r w:rsidRPr="00CF7E1B">
        <w:rPr>
          <w:rFonts w:cs="Calibri"/>
        </w:rPr>
        <w:t xml:space="preserve">.  </w:t>
      </w:r>
    </w:p>
    <w:p w:rsidR="000144FF" w:rsidRPr="00CF7E1B" w:rsidRDefault="000144FF">
      <w:pPr>
        <w:pStyle w:val="BodyText"/>
        <w:rPr>
          <w:rFonts w:cs="Calibri"/>
        </w:rPr>
      </w:pPr>
    </w:p>
    <w:p w:rsidR="000144FF" w:rsidRDefault="000144FF">
      <w:pPr>
        <w:pStyle w:val="BodyText"/>
        <w:rPr>
          <w:rFonts w:cs="Calibri"/>
        </w:rPr>
      </w:pPr>
      <w:r w:rsidRPr="00CF7E1B">
        <w:rPr>
          <w:rFonts w:cs="Calibri"/>
        </w:rPr>
        <w:t xml:space="preserve">The Model is designed to clearly explain presentational requirements within the current reporting framework of the Territory.  Disclosures contained in </w:t>
      </w:r>
      <w:r w:rsidR="00D01B64" w:rsidRPr="00CF7E1B">
        <w:rPr>
          <w:rFonts w:cs="Calibri"/>
        </w:rPr>
        <w:t>the</w:t>
      </w:r>
      <w:r w:rsidRPr="00CF7E1B">
        <w:rPr>
          <w:rFonts w:cs="Calibri"/>
        </w:rPr>
        <w:t xml:space="preserve"> Model should only be included in </w:t>
      </w:r>
      <w:r w:rsidR="00B96D8D" w:rsidRPr="00CF7E1B">
        <w:rPr>
          <w:rFonts w:cs="Calibri"/>
        </w:rPr>
        <w:t xml:space="preserve">an </w:t>
      </w:r>
      <w:r w:rsidR="00580AE8" w:rsidRPr="00CF7E1B">
        <w:rPr>
          <w:rFonts w:cs="Calibri"/>
        </w:rPr>
        <w:t>a</w:t>
      </w:r>
      <w:r w:rsidR="00B96D8D" w:rsidRPr="00CF7E1B">
        <w:rPr>
          <w:rFonts w:cs="Calibri"/>
        </w:rPr>
        <w:t>gency</w:t>
      </w:r>
      <w:r w:rsidRPr="00CF7E1B">
        <w:rPr>
          <w:rFonts w:cs="Calibri"/>
        </w:rPr>
        <w:t xml:space="preserve">’s </w:t>
      </w:r>
      <w:r w:rsidR="00580AE8" w:rsidRPr="00CF7E1B">
        <w:rPr>
          <w:rFonts w:cs="Calibri"/>
        </w:rPr>
        <w:t>f</w:t>
      </w:r>
      <w:r w:rsidRPr="00CF7E1B">
        <w:rPr>
          <w:rFonts w:cs="Calibri"/>
        </w:rPr>
        <w:t xml:space="preserve">inancial </w:t>
      </w:r>
      <w:r w:rsidR="00580AE8" w:rsidRPr="00CF7E1B">
        <w:rPr>
          <w:rFonts w:cs="Calibri"/>
        </w:rPr>
        <w:t>statements</w:t>
      </w:r>
      <w:r w:rsidRPr="00CF7E1B">
        <w:rPr>
          <w:rFonts w:cs="Calibri"/>
        </w:rPr>
        <w:t xml:space="preserve"> if they are applicable</w:t>
      </w:r>
      <w:r w:rsidR="00977CF1">
        <w:rPr>
          <w:rFonts w:cs="Calibri"/>
        </w:rPr>
        <w:t xml:space="preserve"> </w:t>
      </w:r>
      <w:r w:rsidR="00977CF1" w:rsidRPr="00086B78">
        <w:rPr>
          <w:rFonts w:cs="Calibri"/>
          <w:color w:val="FF0000"/>
        </w:rPr>
        <w:t>and material</w:t>
      </w:r>
      <w:r w:rsidRPr="00086B78">
        <w:rPr>
          <w:rFonts w:cs="Calibri"/>
          <w:color w:val="FF0000"/>
        </w:rPr>
        <w:t xml:space="preserve">.  </w:t>
      </w:r>
      <w:r w:rsidRPr="00CF7E1B">
        <w:rPr>
          <w:rFonts w:cs="Calibri"/>
        </w:rPr>
        <w:t xml:space="preserve">For example, where </w:t>
      </w:r>
      <w:r w:rsidR="00B96D8D" w:rsidRPr="00CF7E1B">
        <w:rPr>
          <w:rFonts w:cs="Calibri"/>
        </w:rPr>
        <w:t xml:space="preserve">an </w:t>
      </w:r>
      <w:r w:rsidR="00580AE8" w:rsidRPr="00CF7E1B">
        <w:rPr>
          <w:rFonts w:cs="Calibri"/>
        </w:rPr>
        <w:t>a</w:t>
      </w:r>
      <w:r w:rsidR="00B96D8D" w:rsidRPr="00CF7E1B">
        <w:rPr>
          <w:rFonts w:cs="Calibri"/>
        </w:rPr>
        <w:t>gency</w:t>
      </w:r>
      <w:r w:rsidRPr="00CF7E1B">
        <w:rPr>
          <w:rFonts w:cs="Calibri"/>
        </w:rPr>
        <w:t xml:space="preserve"> does not have any investment properties, the investment property note disclosure contained in the Model should not be included in the </w:t>
      </w:r>
      <w:r w:rsidR="00580AE8" w:rsidRPr="00CF7E1B">
        <w:rPr>
          <w:rFonts w:cs="Calibri"/>
        </w:rPr>
        <w:t>a</w:t>
      </w:r>
      <w:r w:rsidR="00333B8F" w:rsidRPr="00CF7E1B">
        <w:rPr>
          <w:rFonts w:cs="Calibri"/>
        </w:rPr>
        <w:t>gency</w:t>
      </w:r>
      <w:r w:rsidR="006B46E4" w:rsidRPr="00CF7E1B">
        <w:rPr>
          <w:rFonts w:cs="Calibri"/>
        </w:rPr>
        <w:t xml:space="preserve">’s financial </w:t>
      </w:r>
      <w:r w:rsidR="00580AE8" w:rsidRPr="00CF7E1B">
        <w:rPr>
          <w:rFonts w:cs="Calibri"/>
        </w:rPr>
        <w:t>statements</w:t>
      </w:r>
      <w:r w:rsidR="006B46E4" w:rsidRPr="00CF7E1B">
        <w:rPr>
          <w:rFonts w:cs="Calibri"/>
        </w:rPr>
        <w:t xml:space="preserve">. </w:t>
      </w:r>
      <w:r w:rsidRPr="00CF7E1B">
        <w:rPr>
          <w:rFonts w:cs="Calibri"/>
        </w:rPr>
        <w:t xml:space="preserve"> Additional disclosure should also be included where the information is considered to enhance the comprehension of the financial </w:t>
      </w:r>
      <w:r w:rsidR="00580AE8" w:rsidRPr="00CF7E1B">
        <w:rPr>
          <w:rFonts w:cs="Calibri"/>
        </w:rPr>
        <w:t>statements</w:t>
      </w:r>
      <w:r w:rsidRPr="00CF7E1B">
        <w:rPr>
          <w:rFonts w:cs="Calibri"/>
        </w:rPr>
        <w:t xml:space="preserve"> and is of relevance to readers.  The requirements in this Model are effective for the year ending 30 </w:t>
      </w:r>
      <w:r w:rsidRPr="004D44BC">
        <w:rPr>
          <w:rFonts w:cs="Calibri"/>
        </w:rPr>
        <w:t>June</w:t>
      </w:r>
      <w:r w:rsidR="00D01B64" w:rsidRPr="004D44BC">
        <w:rPr>
          <w:rFonts w:cs="Calibri"/>
        </w:rPr>
        <w:t> </w:t>
      </w:r>
      <w:r w:rsidR="00322752" w:rsidRPr="004D44BC">
        <w:rPr>
          <w:rFonts w:cs="Calibri"/>
        </w:rPr>
        <w:t>20</w:t>
      </w:r>
      <w:r w:rsidR="00980BC2">
        <w:rPr>
          <w:rFonts w:cs="Calibri"/>
        </w:rPr>
        <w:t>19</w:t>
      </w:r>
      <w:r w:rsidR="00342707" w:rsidRPr="004D44BC">
        <w:rPr>
          <w:rFonts w:cs="Calibri"/>
        </w:rPr>
        <w:t>.</w:t>
      </w:r>
    </w:p>
    <w:p w:rsidR="005C69FD" w:rsidRDefault="005C69FD">
      <w:pPr>
        <w:pStyle w:val="BodyText"/>
        <w:rPr>
          <w:rFonts w:cs="Calibri"/>
        </w:rPr>
      </w:pPr>
    </w:p>
    <w:p w:rsidR="00342707" w:rsidRDefault="005C69FD">
      <w:pPr>
        <w:pStyle w:val="BodyText"/>
        <w:rPr>
          <w:rFonts w:cs="Calibri"/>
        </w:rPr>
      </w:pPr>
      <w:r w:rsidRPr="00A8727A">
        <w:rPr>
          <w:rFonts w:cs="Calibri"/>
          <w:strike/>
        </w:rPr>
        <w:t xml:space="preserve">Agencies are encouraged to consider materiality in </w:t>
      </w:r>
      <w:r w:rsidR="006D0F1B" w:rsidRPr="00A8727A">
        <w:rPr>
          <w:rFonts w:cs="Calibri"/>
          <w:strike/>
        </w:rPr>
        <w:t xml:space="preserve">preparing </w:t>
      </w:r>
      <w:r w:rsidR="00F224E2" w:rsidRPr="00A8727A">
        <w:rPr>
          <w:rFonts w:cs="Calibri"/>
          <w:strike/>
        </w:rPr>
        <w:t xml:space="preserve">and streamlining </w:t>
      </w:r>
      <w:r w:rsidR="006D0F1B" w:rsidRPr="00A8727A">
        <w:rPr>
          <w:rFonts w:cs="Calibri"/>
          <w:strike/>
        </w:rPr>
        <w:t xml:space="preserve">their financial statements.  Agencies </w:t>
      </w:r>
      <w:r w:rsidR="00F224E2" w:rsidRPr="00A8727A">
        <w:rPr>
          <w:rFonts w:cs="Calibri"/>
          <w:strike/>
        </w:rPr>
        <w:t>need to apply judgement in</w:t>
      </w:r>
      <w:r w:rsidR="006D0F1B" w:rsidRPr="00A8727A">
        <w:rPr>
          <w:rFonts w:cs="Calibri"/>
          <w:strike/>
        </w:rPr>
        <w:t xml:space="preserve"> determin</w:t>
      </w:r>
      <w:r w:rsidR="00F224E2" w:rsidRPr="00A8727A">
        <w:rPr>
          <w:rFonts w:cs="Calibri"/>
          <w:strike/>
        </w:rPr>
        <w:t>ing</w:t>
      </w:r>
      <w:r w:rsidR="006D0F1B" w:rsidRPr="00A8727A">
        <w:rPr>
          <w:rFonts w:cs="Calibri"/>
          <w:strike/>
        </w:rPr>
        <w:t xml:space="preserve"> which disclosures could be omitted on the basis that they are not quantitatively or qualitatively material.  Any omissions should be documented and retained as part of the preparation for the annual audit process.</w:t>
      </w:r>
      <w:r w:rsidR="00AE4147" w:rsidRPr="00A8727A">
        <w:rPr>
          <w:rFonts w:cs="Calibri"/>
          <w:strike/>
        </w:rPr>
        <w:t xml:space="preserve"> The AASB Practice Statement 2 </w:t>
      </w:r>
      <w:r w:rsidR="00AE4147" w:rsidRPr="00A8727A">
        <w:rPr>
          <w:rFonts w:cs="Calibri"/>
          <w:i/>
          <w:strike/>
        </w:rPr>
        <w:t xml:space="preserve">Making Materiality Judgements </w:t>
      </w:r>
      <w:r w:rsidR="00AE4147" w:rsidRPr="00A8727A">
        <w:rPr>
          <w:rFonts w:cs="Calibri"/>
          <w:strike/>
        </w:rPr>
        <w:t xml:space="preserve">(December 2017) should be used </w:t>
      </w:r>
      <w:r w:rsidR="00F224E2" w:rsidRPr="00A8727A">
        <w:rPr>
          <w:rFonts w:cs="Calibri"/>
          <w:strike/>
        </w:rPr>
        <w:t>by</w:t>
      </w:r>
      <w:r w:rsidR="00AE4147" w:rsidRPr="00A8727A">
        <w:rPr>
          <w:rFonts w:cs="Calibri"/>
          <w:strike/>
        </w:rPr>
        <w:t xml:space="preserve"> agencies in their assessment of materiality.</w:t>
      </w:r>
      <w:r w:rsidR="00EA50B5" w:rsidRPr="00A8727A">
        <w:rPr>
          <w:rFonts w:cs="Calibri"/>
          <w:strike/>
        </w:rPr>
        <w:t xml:space="preserve">  Agencies need not provide a disclosure specified by an Australian Accounting Standard if the information resulting from that disclosure is not material.  This is the case even if the Standard contains a list of specific disclosure requirements or describes them as minimum requirements’.  Conversely, agencies must consider information not specified by Australian Accounting Standards if that information is necessary for primary users to understand the impact of particular transactions, other events and conditions on the</w:t>
      </w:r>
      <w:r w:rsidR="00F224E2" w:rsidRPr="00A8727A">
        <w:rPr>
          <w:rFonts w:cs="Calibri"/>
          <w:strike/>
        </w:rPr>
        <w:t>ir</w:t>
      </w:r>
      <w:r w:rsidR="00EA50B5" w:rsidRPr="00A8727A">
        <w:rPr>
          <w:rFonts w:cs="Calibri"/>
          <w:strike/>
        </w:rPr>
        <w:t xml:space="preserve"> balance sheet, operating statement and cash flows</w:t>
      </w:r>
      <w:r w:rsidR="00507CC8" w:rsidRPr="00A8727A">
        <w:rPr>
          <w:rFonts w:cs="Calibri"/>
          <w:strike/>
        </w:rPr>
        <w:t xml:space="preserve"> (AASB Practice Statement 2.10)</w:t>
      </w:r>
      <w:r w:rsidR="00EA50B5" w:rsidRPr="00A8727A">
        <w:rPr>
          <w:rFonts w:cs="Calibri"/>
          <w:strike/>
        </w:rPr>
        <w:t>.</w:t>
      </w:r>
      <w:r w:rsidR="00EA50B5" w:rsidRPr="00632E57">
        <w:rPr>
          <w:rFonts w:cs="Calibri"/>
        </w:rPr>
        <w:t xml:space="preserve">  </w:t>
      </w:r>
    </w:p>
    <w:p w:rsidR="00A8727A" w:rsidRPr="00CF7E1B" w:rsidRDefault="00A8727A">
      <w:pPr>
        <w:pStyle w:val="BodyText"/>
        <w:rPr>
          <w:rFonts w:cs="Calibri"/>
        </w:rPr>
      </w:pPr>
    </w:p>
    <w:p w:rsidR="000144FF" w:rsidRPr="00CF7E1B" w:rsidRDefault="000144FF">
      <w:pPr>
        <w:pStyle w:val="BodyText"/>
        <w:rPr>
          <w:rFonts w:cs="Calibri"/>
        </w:rPr>
      </w:pPr>
      <w:r w:rsidRPr="00CF7E1B">
        <w:rPr>
          <w:rFonts w:cs="Calibri"/>
        </w:rPr>
        <w:t xml:space="preserve">The Model ‘Example </w:t>
      </w:r>
      <w:r w:rsidR="00333B8F" w:rsidRPr="00CF7E1B">
        <w:rPr>
          <w:rFonts w:cs="Calibri"/>
        </w:rPr>
        <w:t>Agency</w:t>
      </w:r>
      <w:r w:rsidRPr="00CF7E1B">
        <w:rPr>
          <w:rFonts w:cs="Calibri"/>
        </w:rPr>
        <w:t xml:space="preserve">’ is a fictitious agency and has only been used for the purposes of illustrating the financial reporting requirements for ACT Government </w:t>
      </w:r>
      <w:r w:rsidR="00D65811" w:rsidRPr="00CF7E1B">
        <w:rPr>
          <w:rFonts w:cs="Calibri"/>
        </w:rPr>
        <w:t>a</w:t>
      </w:r>
      <w:r w:rsidR="00BC6A13" w:rsidRPr="00CF7E1B">
        <w:rPr>
          <w:rFonts w:cs="Calibri"/>
        </w:rPr>
        <w:t>gencies</w:t>
      </w:r>
      <w:r w:rsidRPr="00CF7E1B">
        <w:rPr>
          <w:rFonts w:cs="Calibri"/>
        </w:rPr>
        <w:t>.</w:t>
      </w:r>
    </w:p>
    <w:p w:rsidR="00D849FC" w:rsidRDefault="00D849FC">
      <w:pPr>
        <w:rPr>
          <w:rFonts w:cs="Calibri"/>
        </w:rPr>
      </w:pPr>
    </w:p>
    <w:p w:rsidR="00C32F4F" w:rsidRPr="00C32F4F" w:rsidRDefault="00D849FC" w:rsidP="00C32F4F">
      <w:pPr>
        <w:pStyle w:val="Heading2"/>
        <w:rPr>
          <w:rFonts w:cs="Calibri"/>
          <w:color w:val="FF0000"/>
        </w:rPr>
      </w:pPr>
      <w:bookmarkStart w:id="27" w:name="_Toc7524382"/>
      <w:r w:rsidRPr="00C32F4F">
        <w:rPr>
          <w:color w:val="FF0000"/>
        </w:rPr>
        <w:t>Materiality Guidance</w:t>
      </w:r>
      <w:bookmarkEnd w:id="27"/>
      <w:r w:rsidRPr="00C32F4F">
        <w:rPr>
          <w:color w:val="FF0000"/>
        </w:rPr>
        <w:t xml:space="preserve"> </w:t>
      </w:r>
    </w:p>
    <w:p w:rsidR="00D849FC" w:rsidRPr="00D849FC" w:rsidRDefault="00D849FC" w:rsidP="00D849FC">
      <w:pPr>
        <w:pStyle w:val="BodyText"/>
        <w:jc w:val="left"/>
        <w:rPr>
          <w:rFonts w:cs="Calibri"/>
          <w:color w:val="FF0000"/>
        </w:rPr>
      </w:pPr>
      <w:r w:rsidRPr="00D849FC">
        <w:rPr>
          <w:rFonts w:cs="Calibri"/>
          <w:color w:val="FF0000"/>
        </w:rPr>
        <w:t xml:space="preserve">Agencies are encouraged to consider materiality in preparing and streamlining their financial statements.  </w:t>
      </w:r>
    </w:p>
    <w:p w:rsidR="00D849FC" w:rsidRPr="00D849FC" w:rsidRDefault="00D849FC" w:rsidP="00D849FC">
      <w:pPr>
        <w:pStyle w:val="BodyText"/>
        <w:jc w:val="left"/>
        <w:rPr>
          <w:rFonts w:cs="Calibri"/>
          <w:color w:val="FF0000"/>
        </w:rPr>
      </w:pPr>
    </w:p>
    <w:p w:rsidR="00D849FC" w:rsidRPr="00D849FC" w:rsidRDefault="00D849FC" w:rsidP="00D849FC">
      <w:pPr>
        <w:pStyle w:val="BodyText"/>
        <w:jc w:val="left"/>
        <w:rPr>
          <w:rFonts w:cs="Calibri"/>
          <w:color w:val="FF0000"/>
        </w:rPr>
      </w:pPr>
      <w:r w:rsidRPr="00D849FC">
        <w:rPr>
          <w:rFonts w:cs="Calibri"/>
          <w:color w:val="FF0000"/>
        </w:rPr>
        <w:t xml:space="preserve">The AASB Practice Statement 2 </w:t>
      </w:r>
      <w:r w:rsidRPr="00D849FC">
        <w:rPr>
          <w:rFonts w:cs="Calibri"/>
          <w:i/>
          <w:color w:val="FF0000"/>
        </w:rPr>
        <w:t>Making Materiality Judgements</w:t>
      </w:r>
      <w:r w:rsidRPr="00D849FC">
        <w:rPr>
          <w:rFonts w:cs="Calibri"/>
          <w:color w:val="FF0000"/>
        </w:rPr>
        <w:t xml:space="preserve"> (December 2017) should be used by agencies in their assessment of materiality.  Making materiality judgements involves both quantitative and qualitative considerations.  A quantitative threshold - a specified level, rate or amount used in assessing size - can be a helpful tool in making a materiality judgement. However, a quantitative assessment alone is not always sufficient to conclude that an item of information is not material. The entity should further assess the presence of qualitative factors. </w:t>
      </w:r>
    </w:p>
    <w:p w:rsidR="00D849FC" w:rsidRPr="00D849FC" w:rsidRDefault="00D849FC" w:rsidP="00D849FC">
      <w:pPr>
        <w:pStyle w:val="BodyText"/>
        <w:jc w:val="left"/>
        <w:rPr>
          <w:rFonts w:cs="Calibri"/>
          <w:color w:val="FF0000"/>
        </w:rPr>
      </w:pPr>
    </w:p>
    <w:p w:rsidR="00A24224" w:rsidRDefault="00D849FC" w:rsidP="00D849FC">
      <w:pPr>
        <w:pStyle w:val="NormalSF"/>
        <w:spacing w:before="0" w:after="0"/>
        <w:rPr>
          <w:color w:val="FF0000"/>
        </w:rPr>
      </w:pPr>
      <w:r w:rsidRPr="00D849FC">
        <w:rPr>
          <w:color w:val="FF0000"/>
        </w:rPr>
        <w:t xml:space="preserve">The Australian Accounting Standards Board (AASB) issued AASB 2015-2 </w:t>
      </w:r>
      <w:r w:rsidRPr="00D849FC">
        <w:rPr>
          <w:i/>
          <w:color w:val="FF0000"/>
        </w:rPr>
        <w:t xml:space="preserve">Amendments to Australian Accounting Standards – Disclosure Initiative: Amendments to AASB 101 </w:t>
      </w:r>
      <w:r w:rsidRPr="00D849FC">
        <w:rPr>
          <w:color w:val="FF0000"/>
        </w:rPr>
        <w:t>to streamline and simplify financial statements.  It</w:t>
      </w:r>
      <w:r w:rsidRPr="00D849FC">
        <w:rPr>
          <w:i/>
          <w:color w:val="FF0000"/>
        </w:rPr>
        <w:t xml:space="preserve"> </w:t>
      </w:r>
      <w:r w:rsidRPr="00D849FC">
        <w:rPr>
          <w:color w:val="FF0000"/>
        </w:rPr>
        <w:t xml:space="preserve">clarifies that entities should not disclose immaterial information in their financial statements and that the presentation of information in notes can and should be tailored to provide users with the clearest story of an entity’s financial performance and financial position. </w:t>
      </w:r>
    </w:p>
    <w:p w:rsidR="00A24224" w:rsidRDefault="00A24224">
      <w:pPr>
        <w:rPr>
          <w:color w:val="FF0000"/>
          <w:szCs w:val="24"/>
          <w:lang w:val="en-US" w:eastAsia="en-AU"/>
        </w:rPr>
      </w:pPr>
      <w:r>
        <w:rPr>
          <w:color w:val="FF0000"/>
        </w:rPr>
        <w:br w:type="page"/>
      </w:r>
    </w:p>
    <w:p w:rsidR="00D849FC" w:rsidRPr="00D849FC" w:rsidRDefault="00D849FC" w:rsidP="00D849FC">
      <w:pPr>
        <w:pStyle w:val="NormalSF"/>
        <w:spacing w:before="0" w:after="0"/>
        <w:rPr>
          <w:color w:val="FF0000"/>
        </w:rPr>
      </w:pPr>
    </w:p>
    <w:p w:rsidR="00D849FC" w:rsidRPr="00C32F4F" w:rsidRDefault="00D849FC" w:rsidP="00C32F4F">
      <w:pPr>
        <w:pStyle w:val="Heading3"/>
        <w:rPr>
          <w:color w:val="FF0000"/>
        </w:rPr>
      </w:pPr>
      <w:bookmarkStart w:id="28" w:name="_Toc7524383"/>
      <w:r w:rsidRPr="00C32F4F">
        <w:rPr>
          <w:color w:val="FF0000"/>
        </w:rPr>
        <w:t>Benefits of Streamlined Financial Reporting</w:t>
      </w:r>
      <w:bookmarkEnd w:id="28"/>
    </w:p>
    <w:p w:rsidR="00D849FC" w:rsidRPr="00D849FC" w:rsidRDefault="00D849FC" w:rsidP="00D849FC">
      <w:pPr>
        <w:pStyle w:val="NormalSFLeadIn"/>
        <w:spacing w:before="0" w:after="0"/>
        <w:rPr>
          <w:color w:val="FF0000"/>
        </w:rPr>
      </w:pPr>
      <w:r w:rsidRPr="00D849FC">
        <w:rPr>
          <w:color w:val="FF0000"/>
        </w:rPr>
        <w:t>Benefits of financial statement simplification include:</w:t>
      </w:r>
    </w:p>
    <w:p w:rsidR="00D849FC" w:rsidRPr="00D849FC" w:rsidRDefault="00D849FC" w:rsidP="00FF3EE3">
      <w:pPr>
        <w:pStyle w:val="SFDot1"/>
        <w:numPr>
          <w:ilvl w:val="0"/>
          <w:numId w:val="106"/>
        </w:numPr>
        <w:spacing w:before="0" w:after="0"/>
        <w:ind w:left="567" w:hanging="425"/>
        <w:rPr>
          <w:color w:val="FF0000"/>
        </w:rPr>
      </w:pPr>
      <w:r w:rsidRPr="00D849FC">
        <w:rPr>
          <w:color w:val="FF0000"/>
        </w:rPr>
        <w:t xml:space="preserve">improving the readability of the financial statements by reducing the level of detail included in relation to immaterial balances in separate note disclosures that does not add value to the readers’ understanding of agencies’ financial results, in order to focus on material areas; </w:t>
      </w:r>
    </w:p>
    <w:p w:rsidR="00D849FC" w:rsidRPr="00D849FC" w:rsidRDefault="00D849FC" w:rsidP="00FF3EE3">
      <w:pPr>
        <w:pStyle w:val="SFDot1"/>
        <w:numPr>
          <w:ilvl w:val="0"/>
          <w:numId w:val="106"/>
        </w:numPr>
        <w:spacing w:before="0" w:after="0"/>
        <w:ind w:left="567" w:hanging="425"/>
        <w:rPr>
          <w:color w:val="FF0000"/>
        </w:rPr>
      </w:pPr>
      <w:r w:rsidRPr="00D849FC">
        <w:rPr>
          <w:color w:val="FF0000"/>
        </w:rPr>
        <w:t>reducing financial statement preparation time – due to the ability to use system solutions to assist with the identification of notes and line items that are material from those that may not be material, as well as reducing the size of the financial statements that need preparation and review; and</w:t>
      </w:r>
    </w:p>
    <w:p w:rsidR="00D849FC" w:rsidRPr="00D849FC" w:rsidRDefault="00D849FC" w:rsidP="00FF3EE3">
      <w:pPr>
        <w:pStyle w:val="SFDot1"/>
        <w:numPr>
          <w:ilvl w:val="0"/>
          <w:numId w:val="106"/>
        </w:numPr>
        <w:spacing w:before="0" w:after="0"/>
        <w:ind w:left="567" w:hanging="425"/>
        <w:rPr>
          <w:color w:val="FF0000"/>
        </w:rPr>
      </w:pPr>
      <w:r w:rsidRPr="00D849FC">
        <w:rPr>
          <w:color w:val="FF0000"/>
        </w:rPr>
        <w:t>reducing the level of unnecessary work required during the audit process.</w:t>
      </w:r>
    </w:p>
    <w:p w:rsidR="00D849FC" w:rsidRPr="00C32F4F" w:rsidRDefault="00D849FC" w:rsidP="00C32F4F">
      <w:pPr>
        <w:rPr>
          <w:color w:val="FF0000"/>
        </w:rPr>
      </w:pPr>
    </w:p>
    <w:p w:rsidR="00D849FC" w:rsidRPr="00C32F4F" w:rsidRDefault="00D849FC" w:rsidP="00C32F4F">
      <w:pPr>
        <w:pStyle w:val="Heading3"/>
        <w:rPr>
          <w:color w:val="FF0000"/>
        </w:rPr>
      </w:pPr>
      <w:bookmarkStart w:id="29" w:name="_Toc7524384"/>
      <w:r w:rsidRPr="00C32F4F">
        <w:rPr>
          <w:color w:val="FF0000"/>
        </w:rPr>
        <w:t>General Guidance</w:t>
      </w:r>
      <w:bookmarkEnd w:id="29"/>
    </w:p>
    <w:p w:rsidR="00D849FC" w:rsidRPr="00D849FC" w:rsidRDefault="00D849FC" w:rsidP="00D849FC">
      <w:pPr>
        <w:pStyle w:val="NormalSFLeadIn"/>
        <w:spacing w:before="0" w:after="0"/>
        <w:rPr>
          <w:color w:val="FF0000"/>
        </w:rPr>
      </w:pPr>
      <w:r w:rsidRPr="00D849FC">
        <w:rPr>
          <w:color w:val="FF0000"/>
        </w:rPr>
        <w:t>Agencies need to exercise judgement when assessing whether information is material to the financial statements.  The following quantitative and qualitative criteria may be applied in the assessment process:</w:t>
      </w:r>
    </w:p>
    <w:p w:rsidR="00D849FC" w:rsidRPr="00D849FC" w:rsidRDefault="00D849FC" w:rsidP="00FF3EE3">
      <w:pPr>
        <w:pStyle w:val="SFDot1"/>
        <w:numPr>
          <w:ilvl w:val="0"/>
          <w:numId w:val="106"/>
        </w:numPr>
        <w:spacing w:before="0" w:after="0"/>
        <w:ind w:left="567" w:hanging="425"/>
        <w:rPr>
          <w:color w:val="FF0000"/>
        </w:rPr>
      </w:pPr>
      <w:r w:rsidRPr="00D849FC">
        <w:rPr>
          <w:color w:val="FF0000"/>
        </w:rPr>
        <w:t>size or dollar amount of the item;</w:t>
      </w:r>
    </w:p>
    <w:p w:rsidR="00D849FC" w:rsidRPr="00D849FC" w:rsidRDefault="00D849FC" w:rsidP="00FF3EE3">
      <w:pPr>
        <w:pStyle w:val="SFDot1"/>
        <w:numPr>
          <w:ilvl w:val="0"/>
          <w:numId w:val="106"/>
        </w:numPr>
        <w:spacing w:before="0" w:after="0"/>
        <w:ind w:left="567" w:hanging="425"/>
        <w:rPr>
          <w:color w:val="FF0000"/>
        </w:rPr>
      </w:pPr>
      <w:r w:rsidRPr="00D849FC">
        <w:rPr>
          <w:color w:val="FF0000"/>
        </w:rPr>
        <w:t>nature of the item;</w:t>
      </w:r>
    </w:p>
    <w:p w:rsidR="00D849FC" w:rsidRPr="00D849FC" w:rsidRDefault="00D849FC" w:rsidP="00FF3EE3">
      <w:pPr>
        <w:pStyle w:val="SFDot1"/>
        <w:numPr>
          <w:ilvl w:val="0"/>
          <w:numId w:val="106"/>
        </w:numPr>
        <w:spacing w:before="0" w:after="0"/>
        <w:ind w:left="567" w:hanging="425"/>
        <w:rPr>
          <w:color w:val="FF0000"/>
        </w:rPr>
      </w:pPr>
      <w:r w:rsidRPr="00D849FC">
        <w:rPr>
          <w:color w:val="FF0000"/>
        </w:rPr>
        <w:t>whether the entity’s results cannot be understood without the specific disclosure;</w:t>
      </w:r>
    </w:p>
    <w:p w:rsidR="00D849FC" w:rsidRPr="00D849FC" w:rsidRDefault="00D849FC" w:rsidP="00FF3EE3">
      <w:pPr>
        <w:pStyle w:val="SFDot1"/>
        <w:numPr>
          <w:ilvl w:val="0"/>
          <w:numId w:val="106"/>
        </w:numPr>
        <w:spacing w:before="0" w:after="0"/>
        <w:ind w:left="567" w:hanging="425"/>
        <w:rPr>
          <w:color w:val="FF0000"/>
        </w:rPr>
      </w:pPr>
      <w:r w:rsidRPr="00D849FC">
        <w:rPr>
          <w:color w:val="FF0000"/>
        </w:rPr>
        <w:t>reporting requirement associated with the item (i.e. it needs to be disclosed to comply with a reporting requirement, regardless of the amount); and/or</w:t>
      </w:r>
    </w:p>
    <w:p w:rsidR="00D849FC" w:rsidRPr="00D849FC" w:rsidRDefault="00D849FC" w:rsidP="00FF3EE3">
      <w:pPr>
        <w:pStyle w:val="SFDot1"/>
        <w:numPr>
          <w:ilvl w:val="0"/>
          <w:numId w:val="106"/>
        </w:numPr>
        <w:spacing w:before="0" w:after="0"/>
        <w:ind w:left="567" w:hanging="425"/>
        <w:rPr>
          <w:color w:val="FF0000"/>
        </w:rPr>
      </w:pPr>
      <w:r w:rsidRPr="00D849FC">
        <w:rPr>
          <w:color w:val="FF0000"/>
        </w:rPr>
        <w:t>it is required to meet the needs of a key stakeholder.</w:t>
      </w:r>
    </w:p>
    <w:p w:rsidR="00D849FC" w:rsidRPr="00D849FC" w:rsidRDefault="00D849FC" w:rsidP="00D849FC">
      <w:pPr>
        <w:pStyle w:val="SFDot1"/>
        <w:numPr>
          <w:ilvl w:val="0"/>
          <w:numId w:val="0"/>
        </w:numPr>
        <w:spacing w:before="0" w:after="0"/>
        <w:ind w:left="567"/>
        <w:rPr>
          <w:color w:val="FF0000"/>
        </w:rPr>
      </w:pPr>
    </w:p>
    <w:p w:rsidR="00D849FC" w:rsidRPr="00D849FC" w:rsidRDefault="00D849FC" w:rsidP="00D849FC">
      <w:pPr>
        <w:pStyle w:val="NormalSFLeadIn"/>
        <w:spacing w:before="0" w:after="0"/>
        <w:rPr>
          <w:color w:val="FF0000"/>
        </w:rPr>
      </w:pPr>
      <w:r w:rsidRPr="00D849FC">
        <w:rPr>
          <w:color w:val="FF0000"/>
        </w:rPr>
        <w:t xml:space="preserve">The following generally accepted </w:t>
      </w:r>
      <w:r w:rsidR="00977CF1" w:rsidRPr="00CD008E">
        <w:rPr>
          <w:color w:val="FF0000"/>
        </w:rPr>
        <w:t>quantitative</w:t>
      </w:r>
      <w:r w:rsidRPr="002A48A8">
        <w:rPr>
          <w:color w:val="0070C0"/>
        </w:rPr>
        <w:t xml:space="preserve"> </w:t>
      </w:r>
      <w:r w:rsidRPr="00D849FC">
        <w:rPr>
          <w:color w:val="FF0000"/>
        </w:rPr>
        <w:t>benchmarks may be applied by agencies in assessing materiality:</w:t>
      </w:r>
    </w:p>
    <w:p w:rsidR="00D849FC" w:rsidRPr="00D849FC" w:rsidRDefault="00D849FC" w:rsidP="00FF3EE3">
      <w:pPr>
        <w:pStyle w:val="SFDot1"/>
        <w:numPr>
          <w:ilvl w:val="0"/>
          <w:numId w:val="106"/>
        </w:numPr>
        <w:spacing w:before="0" w:after="0"/>
        <w:ind w:left="567" w:hanging="425"/>
        <w:rPr>
          <w:color w:val="FF0000"/>
        </w:rPr>
      </w:pPr>
      <w:r w:rsidRPr="00D849FC">
        <w:rPr>
          <w:color w:val="FF0000"/>
        </w:rPr>
        <w:t>below 5 per cent of the applicable benchmark is assumed to be immaterial, unless disclosure is required by legislation, policy or specific stakeholder requirement;</w:t>
      </w:r>
    </w:p>
    <w:p w:rsidR="00D849FC" w:rsidRPr="00D849FC" w:rsidRDefault="00D849FC" w:rsidP="00FF3EE3">
      <w:pPr>
        <w:pStyle w:val="SFDot1"/>
        <w:numPr>
          <w:ilvl w:val="0"/>
          <w:numId w:val="106"/>
        </w:numPr>
        <w:spacing w:before="0" w:after="0"/>
        <w:ind w:left="567" w:hanging="425"/>
        <w:rPr>
          <w:color w:val="FF0000"/>
        </w:rPr>
      </w:pPr>
      <w:r w:rsidRPr="00D849FC">
        <w:rPr>
          <w:color w:val="FF0000"/>
        </w:rPr>
        <w:t>between 5 per cent and 10 per cent of the applicable benchmark needs to be considered in the context of qualitative materiality criteria or specific stakeholder requirement; and</w:t>
      </w:r>
    </w:p>
    <w:p w:rsidR="00D849FC" w:rsidRPr="00D849FC" w:rsidRDefault="00D849FC" w:rsidP="00FF3EE3">
      <w:pPr>
        <w:pStyle w:val="SFDot1"/>
        <w:numPr>
          <w:ilvl w:val="0"/>
          <w:numId w:val="106"/>
        </w:numPr>
        <w:spacing w:before="0" w:after="0"/>
        <w:ind w:left="567" w:hanging="425"/>
        <w:rPr>
          <w:color w:val="FF0000"/>
        </w:rPr>
      </w:pPr>
      <w:r w:rsidRPr="00D849FC">
        <w:rPr>
          <w:color w:val="FF0000"/>
        </w:rPr>
        <w:t>over 10 per cent of the applicable benchmark is deemed material.</w:t>
      </w:r>
    </w:p>
    <w:p w:rsidR="00D849FC" w:rsidRPr="00D849FC" w:rsidRDefault="00D849FC" w:rsidP="00D849FC">
      <w:pPr>
        <w:pStyle w:val="NormalSFLeadIn"/>
        <w:spacing w:before="0" w:after="0"/>
        <w:rPr>
          <w:color w:val="FF0000"/>
        </w:rPr>
      </w:pPr>
    </w:p>
    <w:p w:rsidR="00D849FC" w:rsidRPr="00D849FC" w:rsidRDefault="00D849FC" w:rsidP="00D849FC">
      <w:pPr>
        <w:pStyle w:val="NormalSF"/>
        <w:keepNext/>
        <w:spacing w:before="0" w:after="0"/>
        <w:rPr>
          <w:color w:val="FF0000"/>
        </w:rPr>
      </w:pPr>
      <w:r w:rsidRPr="00D849FC">
        <w:rPr>
          <w:color w:val="FF0000"/>
        </w:rPr>
        <w:t>While there is no ‘one size fits all’ approach to streamlining financial statements, the following guidance should be considered, to determine when to:</w:t>
      </w:r>
    </w:p>
    <w:p w:rsidR="00D849FC" w:rsidRPr="00D849FC" w:rsidRDefault="00D849FC" w:rsidP="00FF3EE3">
      <w:pPr>
        <w:pStyle w:val="SFDot1"/>
        <w:numPr>
          <w:ilvl w:val="0"/>
          <w:numId w:val="106"/>
        </w:numPr>
        <w:spacing w:before="0" w:after="0"/>
        <w:ind w:left="567" w:hanging="425"/>
        <w:rPr>
          <w:color w:val="FF0000"/>
        </w:rPr>
      </w:pPr>
      <w:r w:rsidRPr="00D849FC">
        <w:rPr>
          <w:color w:val="FF0000"/>
        </w:rPr>
        <w:t>provide separate line items on the face of the financial statements (i.e. Operating Statement, Balance Sheet, Statement of Changes in Equity and Cash Flow Statement);</w:t>
      </w:r>
    </w:p>
    <w:p w:rsidR="00D849FC" w:rsidRPr="00D849FC" w:rsidRDefault="00D849FC" w:rsidP="00FF3EE3">
      <w:pPr>
        <w:pStyle w:val="SFDot1"/>
        <w:numPr>
          <w:ilvl w:val="0"/>
          <w:numId w:val="106"/>
        </w:numPr>
        <w:spacing w:before="0" w:after="0"/>
        <w:ind w:left="567" w:hanging="425"/>
        <w:rPr>
          <w:color w:val="FF0000"/>
        </w:rPr>
      </w:pPr>
      <w:r w:rsidRPr="00D849FC">
        <w:rPr>
          <w:color w:val="FF0000"/>
        </w:rPr>
        <w:t>provide separate note disclosures for a face statement line item;</w:t>
      </w:r>
    </w:p>
    <w:p w:rsidR="00D849FC" w:rsidRPr="00D849FC" w:rsidRDefault="00D849FC" w:rsidP="00FF3EE3">
      <w:pPr>
        <w:pStyle w:val="SFDot1"/>
        <w:numPr>
          <w:ilvl w:val="0"/>
          <w:numId w:val="106"/>
        </w:numPr>
        <w:spacing w:before="0" w:after="0"/>
        <w:ind w:left="567" w:hanging="425"/>
        <w:rPr>
          <w:color w:val="FF0000"/>
        </w:rPr>
      </w:pPr>
      <w:r w:rsidRPr="00D849FC">
        <w:rPr>
          <w:color w:val="FF0000"/>
        </w:rPr>
        <w:t>reduce immaterial detail provided in separate note disclosures; and</w:t>
      </w:r>
    </w:p>
    <w:p w:rsidR="00D849FC" w:rsidRPr="00D849FC" w:rsidRDefault="00D849FC" w:rsidP="00FF3EE3">
      <w:pPr>
        <w:pStyle w:val="SFDot1"/>
        <w:numPr>
          <w:ilvl w:val="0"/>
          <w:numId w:val="106"/>
        </w:numPr>
        <w:spacing w:before="0" w:after="0"/>
        <w:ind w:left="567" w:hanging="425"/>
        <w:rPr>
          <w:color w:val="FF0000"/>
        </w:rPr>
      </w:pPr>
      <w:r w:rsidRPr="00D849FC">
        <w:rPr>
          <w:color w:val="FF0000"/>
        </w:rPr>
        <w:t>provide explanations for variances between prior and current year actual figures.</w:t>
      </w:r>
    </w:p>
    <w:p w:rsidR="00D849FC" w:rsidRPr="00D849FC" w:rsidRDefault="00D849FC" w:rsidP="00D849FC">
      <w:pPr>
        <w:autoSpaceDE w:val="0"/>
        <w:autoSpaceDN w:val="0"/>
        <w:adjustRightInd w:val="0"/>
        <w:rPr>
          <w:rFonts w:ascii="Times New Roman" w:eastAsiaTheme="minorHAnsi" w:hAnsi="Times New Roman"/>
          <w:color w:val="FF0000"/>
          <w:szCs w:val="24"/>
        </w:rPr>
      </w:pPr>
    </w:p>
    <w:p w:rsidR="00D849FC" w:rsidRPr="00D849FC" w:rsidRDefault="00D849FC" w:rsidP="00D849FC">
      <w:pPr>
        <w:pStyle w:val="NormalSF"/>
        <w:keepNext/>
        <w:spacing w:before="0" w:after="0"/>
        <w:rPr>
          <w:color w:val="FF0000"/>
        </w:rPr>
      </w:pPr>
      <w:r w:rsidRPr="00D849FC">
        <w:rPr>
          <w:color w:val="FF0000"/>
        </w:rPr>
        <w:t xml:space="preserve">As circumstances change over time, materiality judgements should be reassessed at each reporting date. </w:t>
      </w:r>
    </w:p>
    <w:p w:rsidR="00D849FC" w:rsidRPr="00D849FC" w:rsidRDefault="00D849FC" w:rsidP="00D849FC">
      <w:pPr>
        <w:pStyle w:val="NormalSF"/>
        <w:keepNext/>
        <w:spacing w:before="0" w:after="0"/>
        <w:rPr>
          <w:color w:val="FF0000"/>
        </w:rPr>
      </w:pPr>
    </w:p>
    <w:p w:rsidR="00D849FC" w:rsidRPr="00C32F4F" w:rsidRDefault="00D849FC" w:rsidP="00C32F4F">
      <w:pPr>
        <w:pStyle w:val="Heading3"/>
        <w:rPr>
          <w:color w:val="FF0000"/>
        </w:rPr>
      </w:pPr>
      <w:bookmarkStart w:id="30" w:name="_Toc7524385"/>
      <w:r w:rsidRPr="00C32F4F">
        <w:rPr>
          <w:color w:val="FF0000"/>
        </w:rPr>
        <w:t>Requirement for Separate Line Items on the Face of the Financial Statements</w:t>
      </w:r>
      <w:bookmarkEnd w:id="30"/>
    </w:p>
    <w:p w:rsidR="00D849FC" w:rsidRPr="00D849FC" w:rsidRDefault="00D849FC" w:rsidP="00D849FC">
      <w:pPr>
        <w:pStyle w:val="NormalSF"/>
        <w:spacing w:before="0" w:after="0"/>
        <w:rPr>
          <w:color w:val="FF0000"/>
        </w:rPr>
      </w:pPr>
      <w:r w:rsidRPr="00D849FC">
        <w:rPr>
          <w:color w:val="FF0000"/>
        </w:rPr>
        <w:t>Face statement line items which are less than 10 per cent of the relevant category total (a category is for instance total Income, Expenses or Equity) maybe aggregated with other line items.  An item that is not sufficiently material to warrant separate presentation on the face of the statements may still warrant separate presentation in the notes.</w:t>
      </w:r>
    </w:p>
    <w:p w:rsidR="00D849FC" w:rsidRPr="00D849FC" w:rsidRDefault="00D849FC" w:rsidP="00D849FC">
      <w:pPr>
        <w:pStyle w:val="NormalSF"/>
        <w:spacing w:before="0" w:after="0"/>
        <w:rPr>
          <w:color w:val="FF0000"/>
        </w:rPr>
      </w:pPr>
    </w:p>
    <w:p w:rsidR="00D849FC" w:rsidRPr="00D849FC" w:rsidRDefault="00D849FC" w:rsidP="00D849FC">
      <w:pPr>
        <w:pStyle w:val="NormalSF"/>
        <w:spacing w:before="0" w:after="0"/>
        <w:rPr>
          <w:color w:val="FF0000"/>
        </w:rPr>
      </w:pPr>
      <w:r w:rsidRPr="00D849FC">
        <w:rPr>
          <w:color w:val="FF0000"/>
        </w:rPr>
        <w:t>Agencies may also consider re-naming line items where it represents only one type of transaction (e.g. where ‘other assets’ only include prepayments, agencies may change the name of the line item to ‘prepayments’).</w:t>
      </w:r>
    </w:p>
    <w:p w:rsidR="00D849FC" w:rsidRPr="00D849FC" w:rsidRDefault="00D849FC" w:rsidP="00D849FC">
      <w:pPr>
        <w:pStyle w:val="NormalSF"/>
        <w:spacing w:before="0" w:after="0"/>
        <w:rPr>
          <w:color w:val="FF0000"/>
        </w:rPr>
      </w:pPr>
    </w:p>
    <w:p w:rsidR="0033279C" w:rsidRDefault="00D849FC" w:rsidP="00D849FC">
      <w:pPr>
        <w:pStyle w:val="NormalSF"/>
        <w:spacing w:before="0" w:after="0"/>
        <w:rPr>
          <w:color w:val="FF0000"/>
        </w:rPr>
      </w:pPr>
      <w:r w:rsidRPr="00D849FC">
        <w:rPr>
          <w:color w:val="FF0000"/>
        </w:rPr>
        <w:t>Agencies need to refer to the commentary in the Model Financial Statements for further guidance on aggregation of line items on the face of the financial statements.</w:t>
      </w:r>
    </w:p>
    <w:p w:rsidR="0033279C" w:rsidRDefault="0033279C">
      <w:pPr>
        <w:rPr>
          <w:color w:val="FF0000"/>
        </w:rPr>
      </w:pPr>
      <w:r>
        <w:rPr>
          <w:color w:val="FF0000"/>
        </w:rPr>
        <w:br w:type="page"/>
      </w:r>
    </w:p>
    <w:p w:rsidR="0033279C" w:rsidRDefault="0033279C">
      <w:pPr>
        <w:rPr>
          <w:color w:val="FF0000"/>
          <w:szCs w:val="24"/>
          <w:lang w:val="en-US" w:eastAsia="en-AU"/>
        </w:rPr>
      </w:pPr>
    </w:p>
    <w:p w:rsidR="00D849FC" w:rsidRPr="00C32F4F" w:rsidRDefault="00D849FC" w:rsidP="00C32F4F">
      <w:pPr>
        <w:pStyle w:val="Heading3"/>
        <w:rPr>
          <w:color w:val="FF0000"/>
        </w:rPr>
      </w:pPr>
      <w:bookmarkStart w:id="31" w:name="_Toc7524386"/>
      <w:r w:rsidRPr="00C32F4F">
        <w:rPr>
          <w:color w:val="FF0000"/>
        </w:rPr>
        <w:t>Requirement for Separate Note Disclosures</w:t>
      </w:r>
      <w:bookmarkEnd w:id="31"/>
    </w:p>
    <w:p w:rsidR="00D849FC" w:rsidRPr="00D849FC" w:rsidRDefault="00D849FC" w:rsidP="00D849FC">
      <w:pPr>
        <w:pStyle w:val="NormalSF"/>
        <w:spacing w:before="0" w:after="0"/>
        <w:rPr>
          <w:color w:val="FF0000"/>
        </w:rPr>
      </w:pPr>
      <w:r w:rsidRPr="00D849FC">
        <w:rPr>
          <w:color w:val="FF0000"/>
        </w:rPr>
        <w:t>Face statement line items which are less than 10 per cent of that category’s total (a category is for instance total Income, Expenses or Equity), may not require separate note disclosure.  The intention being that small value line items will be shown at the face statement level only.  However, for these line items, if the variance between the current and prior year actual values is greater than the threshold for variance explanations (refer section on ‘</w:t>
      </w:r>
      <w:r w:rsidRPr="00D849FC">
        <w:rPr>
          <w:i/>
          <w:color w:val="FF0000"/>
          <w:kern w:val="32"/>
        </w:rPr>
        <w:t>Variance explanations between Current and Prior Year Figures</w:t>
      </w:r>
      <w:r w:rsidRPr="00D849FC">
        <w:rPr>
          <w:i/>
          <w:color w:val="FF0000"/>
        </w:rPr>
        <w:t>’</w:t>
      </w:r>
      <w:r w:rsidRPr="00D849FC">
        <w:rPr>
          <w:color w:val="FF0000"/>
        </w:rPr>
        <w:t xml:space="preserve">), a separate note with the variance explanation may be required.   </w:t>
      </w:r>
    </w:p>
    <w:p w:rsidR="00D849FC" w:rsidRPr="00D849FC" w:rsidRDefault="00D849FC" w:rsidP="00D849FC">
      <w:pPr>
        <w:pStyle w:val="NormalSF"/>
        <w:spacing w:before="0" w:after="0"/>
        <w:rPr>
          <w:color w:val="FF0000"/>
        </w:rPr>
      </w:pPr>
    </w:p>
    <w:p w:rsidR="00D849FC" w:rsidRPr="00D849FC" w:rsidRDefault="00D849FC" w:rsidP="00D849FC">
      <w:pPr>
        <w:pStyle w:val="NormalSF"/>
        <w:spacing w:before="0" w:after="0"/>
        <w:rPr>
          <w:color w:val="FF0000"/>
        </w:rPr>
      </w:pPr>
      <w:r w:rsidRPr="00D849FC">
        <w:rPr>
          <w:color w:val="FF0000"/>
        </w:rPr>
        <w:t>A separate note is not required if the item is assessed as not material (following evaluation of quantitative and qualitative materiality factors) and/or note only restates the information on the face of the financial statements and does not provide any additional information.</w:t>
      </w:r>
    </w:p>
    <w:p w:rsidR="00D849FC" w:rsidRPr="00D849FC" w:rsidRDefault="00D849FC" w:rsidP="00D849FC">
      <w:pPr>
        <w:pStyle w:val="NormalSF"/>
        <w:spacing w:before="0" w:after="0"/>
        <w:rPr>
          <w:color w:val="FF0000"/>
        </w:rPr>
      </w:pPr>
    </w:p>
    <w:p w:rsidR="00D849FC" w:rsidRPr="00D849FC" w:rsidRDefault="00D849FC" w:rsidP="00D849FC">
      <w:pPr>
        <w:pStyle w:val="NormalSF"/>
        <w:spacing w:before="0" w:after="0"/>
        <w:rPr>
          <w:color w:val="FF0000"/>
        </w:rPr>
      </w:pPr>
      <w:r w:rsidRPr="00D849FC">
        <w:rPr>
          <w:color w:val="FF0000"/>
        </w:rPr>
        <w:t xml:space="preserve">These thresholds are a guide only and agencies need to determine the most appropriate thresholds specific to their financial statements.  </w:t>
      </w:r>
    </w:p>
    <w:p w:rsidR="00D849FC" w:rsidRPr="00C32F4F" w:rsidRDefault="00D849FC" w:rsidP="00D849FC">
      <w:pPr>
        <w:pStyle w:val="HeadingSF3"/>
        <w:spacing w:before="0" w:after="0"/>
        <w:rPr>
          <w:i w:val="0"/>
          <w:color w:val="FF0000"/>
          <w:szCs w:val="24"/>
        </w:rPr>
      </w:pPr>
    </w:p>
    <w:p w:rsidR="00D849FC" w:rsidRPr="00C32F4F" w:rsidRDefault="00D849FC" w:rsidP="00C32F4F">
      <w:pPr>
        <w:pStyle w:val="Heading3"/>
        <w:rPr>
          <w:color w:val="FF0000"/>
        </w:rPr>
      </w:pPr>
      <w:bookmarkStart w:id="32" w:name="_Toc7524387"/>
      <w:r w:rsidRPr="00C32F4F">
        <w:rPr>
          <w:color w:val="FF0000"/>
        </w:rPr>
        <w:t>Detail in Separate Note Disclosures</w:t>
      </w:r>
      <w:bookmarkEnd w:id="32"/>
    </w:p>
    <w:p w:rsidR="00D849FC" w:rsidRPr="00D849FC" w:rsidRDefault="00D849FC" w:rsidP="00D849FC">
      <w:pPr>
        <w:pStyle w:val="NormalSF"/>
        <w:spacing w:before="0" w:after="0"/>
        <w:rPr>
          <w:color w:val="FF0000"/>
        </w:rPr>
      </w:pPr>
      <w:r w:rsidRPr="00D849FC">
        <w:rPr>
          <w:color w:val="FF0000"/>
        </w:rPr>
        <w:t>Within notes, any line item less than 10 per cent of that note total, may be moved to another appropriate line and grouped and labelled accordingly.  Where the line ‘Other’ is used, it should not represent any more than 10 per cent of the Note total.  The intention is that line items in notes are reduced and material items remain visible.</w:t>
      </w:r>
    </w:p>
    <w:p w:rsidR="00D849FC" w:rsidRPr="00C32F4F" w:rsidRDefault="00D849FC" w:rsidP="00D849FC">
      <w:pPr>
        <w:pStyle w:val="HeadingSF3"/>
        <w:spacing w:before="0" w:after="0"/>
        <w:rPr>
          <w:i w:val="0"/>
          <w:color w:val="FF0000"/>
          <w:szCs w:val="24"/>
        </w:rPr>
      </w:pPr>
    </w:p>
    <w:p w:rsidR="00D849FC" w:rsidRPr="00D849FC" w:rsidRDefault="00D849FC" w:rsidP="00D849FC">
      <w:pPr>
        <w:pStyle w:val="NormalSF"/>
        <w:spacing w:before="0" w:after="0"/>
        <w:rPr>
          <w:color w:val="FF0000"/>
        </w:rPr>
      </w:pPr>
      <w:r w:rsidRPr="00D849FC">
        <w:rPr>
          <w:color w:val="FF0000"/>
        </w:rPr>
        <w:t>Agencies may restate prior year line items within the notes to accommodate for this simplification (i.e. a higher level of aggregation), however, the totals in each note will remain the same as the published prior year amount.</w:t>
      </w:r>
    </w:p>
    <w:p w:rsidR="00D849FC" w:rsidRPr="00C32F4F" w:rsidRDefault="00D849FC" w:rsidP="00D849FC">
      <w:pPr>
        <w:pStyle w:val="HeadingSF3"/>
        <w:spacing w:before="0" w:after="0"/>
        <w:rPr>
          <w:i w:val="0"/>
          <w:color w:val="FF0000"/>
          <w:szCs w:val="24"/>
        </w:rPr>
      </w:pPr>
    </w:p>
    <w:p w:rsidR="00D849FC" w:rsidRPr="00C32F4F" w:rsidRDefault="00D849FC" w:rsidP="00C32F4F">
      <w:pPr>
        <w:pStyle w:val="Heading3"/>
        <w:rPr>
          <w:color w:val="FF0000"/>
        </w:rPr>
      </w:pPr>
      <w:bookmarkStart w:id="33" w:name="_Toc7524388"/>
      <w:r w:rsidRPr="00C32F4F">
        <w:rPr>
          <w:color w:val="FF0000"/>
        </w:rPr>
        <w:t>Variance Explanations between Current and Prior Year Figures</w:t>
      </w:r>
      <w:bookmarkEnd w:id="33"/>
    </w:p>
    <w:p w:rsidR="00D849FC" w:rsidRPr="00D849FC" w:rsidRDefault="00D849FC" w:rsidP="00D849FC">
      <w:pPr>
        <w:pStyle w:val="NormalSF"/>
        <w:spacing w:before="0" w:after="0"/>
        <w:rPr>
          <w:color w:val="FF0000"/>
        </w:rPr>
      </w:pPr>
      <w:r w:rsidRPr="00D849FC">
        <w:rPr>
          <w:color w:val="FF0000"/>
        </w:rPr>
        <w:t xml:space="preserve">Generally, for large agencies, within notes any variances between the current and prior year actual figures that are below $1 million dollars </w:t>
      </w:r>
      <w:r w:rsidRPr="00D849FC">
        <w:rPr>
          <w:color w:val="FF0000"/>
          <w:u w:val="single"/>
        </w:rPr>
        <w:t>and</w:t>
      </w:r>
      <w:r w:rsidRPr="00D849FC">
        <w:rPr>
          <w:color w:val="FF0000"/>
        </w:rPr>
        <w:t xml:space="preserve"> 10 per cent variation from the prior year value ($250,000 </w:t>
      </w:r>
      <w:r w:rsidRPr="00D849FC">
        <w:rPr>
          <w:color w:val="FF0000"/>
          <w:u w:val="single"/>
        </w:rPr>
        <w:t>and</w:t>
      </w:r>
      <w:r w:rsidRPr="00D849FC">
        <w:rPr>
          <w:color w:val="FF0000"/>
        </w:rPr>
        <w:t xml:space="preserve"> 5 per cent for small agencies) may not be explained unless considered necessary due to qualitative materiality factors.  A large agency is one which has about $10m of either total expenses or capital injection expenditure. </w:t>
      </w:r>
    </w:p>
    <w:p w:rsidR="00D849FC" w:rsidRPr="00D849FC" w:rsidRDefault="00D849FC" w:rsidP="00D849FC">
      <w:pPr>
        <w:pStyle w:val="NormalSF"/>
        <w:spacing w:before="0" w:after="0"/>
        <w:rPr>
          <w:color w:val="FF0000"/>
        </w:rPr>
      </w:pPr>
    </w:p>
    <w:p w:rsidR="00D849FC" w:rsidRPr="00D849FC" w:rsidRDefault="00D849FC" w:rsidP="00D849FC">
      <w:pPr>
        <w:pStyle w:val="NormalSF"/>
        <w:spacing w:before="0" w:after="0"/>
        <w:rPr>
          <w:color w:val="FF0000"/>
        </w:rPr>
      </w:pPr>
      <w:r w:rsidRPr="00D849FC">
        <w:rPr>
          <w:color w:val="FF0000"/>
        </w:rPr>
        <w:t>These thresholds are indicative to assist agencies’ judgement in assessing whether an explanation is required.</w:t>
      </w:r>
    </w:p>
    <w:p w:rsidR="00D849FC" w:rsidRPr="00D849FC" w:rsidRDefault="00D849FC" w:rsidP="00D849FC">
      <w:pPr>
        <w:pStyle w:val="NormalSF"/>
        <w:spacing w:before="0" w:after="0"/>
        <w:rPr>
          <w:color w:val="FF0000"/>
        </w:rPr>
      </w:pPr>
    </w:p>
    <w:p w:rsidR="00D849FC" w:rsidRDefault="00D849FC" w:rsidP="00A24224">
      <w:pPr>
        <w:pStyle w:val="NormalSF"/>
        <w:spacing w:before="0" w:after="0"/>
        <w:rPr>
          <w:color w:val="FF0000"/>
        </w:rPr>
      </w:pPr>
      <w:r w:rsidRPr="00D849FC">
        <w:rPr>
          <w:color w:val="FF0000"/>
        </w:rPr>
        <w:t>Where variance explanations are not required within separate note disclosures, agencies may still consider it necessary to apply the same degree of rigor in verifying the information to be used in other fora, and variance related information retained in supporting documents.  This additional information will allow information to be sourced quickly to respond to questions for further detail such as through the Legislative Assembly Annual Report Hearings process.</w:t>
      </w:r>
      <w:r w:rsidR="00A24224">
        <w:rPr>
          <w:color w:val="FF0000"/>
        </w:rPr>
        <w:t xml:space="preserve"> </w:t>
      </w:r>
    </w:p>
    <w:p w:rsidR="0033279C" w:rsidRDefault="0033279C" w:rsidP="00A24224">
      <w:pPr>
        <w:pStyle w:val="NormalSF"/>
        <w:spacing w:before="0" w:after="0"/>
        <w:rPr>
          <w:color w:val="FF0000"/>
        </w:rPr>
      </w:pPr>
    </w:p>
    <w:p w:rsidR="0033279C" w:rsidRPr="00C32F4F" w:rsidRDefault="0033279C" w:rsidP="0033279C">
      <w:pPr>
        <w:pStyle w:val="Heading3"/>
      </w:pPr>
      <w:bookmarkStart w:id="34" w:name="_Toc7524389"/>
      <w:r w:rsidRPr="00C32F4F">
        <w:t>Exceptions to the Simplification Guidance Rules</w:t>
      </w:r>
      <w:bookmarkEnd w:id="34"/>
    </w:p>
    <w:p w:rsidR="0033279C" w:rsidRPr="00D849FC" w:rsidRDefault="0033279C" w:rsidP="0033279C">
      <w:pPr>
        <w:pStyle w:val="NormalSFLeadIn"/>
        <w:spacing w:before="0" w:after="0"/>
        <w:rPr>
          <w:color w:val="FF0000"/>
          <w:u w:val="single"/>
        </w:rPr>
      </w:pPr>
      <w:r w:rsidRPr="00D849FC">
        <w:rPr>
          <w:rFonts w:cs="Calibri"/>
          <w:color w:val="FF0000"/>
        </w:rPr>
        <w:t>As specified in the Model Financial Statements, some disclosures are required by the ACT disclosure policy regardless of the amount or the threshold for disclosure, such as waivers and compensation to key management personnel.</w:t>
      </w:r>
    </w:p>
    <w:p w:rsidR="0033279C" w:rsidRPr="00D849FC" w:rsidRDefault="0033279C" w:rsidP="0033279C">
      <w:pPr>
        <w:pStyle w:val="NormalSFLeadIn"/>
        <w:spacing w:before="0" w:after="0"/>
        <w:rPr>
          <w:color w:val="FF0000"/>
        </w:rPr>
      </w:pPr>
    </w:p>
    <w:p w:rsidR="0033279C" w:rsidRPr="00444527" w:rsidRDefault="0033279C" w:rsidP="0033279C">
      <w:pPr>
        <w:pStyle w:val="NormalSFLeadIn"/>
        <w:spacing w:before="0" w:after="0"/>
        <w:rPr>
          <w:color w:val="FF0000"/>
        </w:rPr>
      </w:pPr>
      <w:r w:rsidRPr="00D849FC">
        <w:rPr>
          <w:color w:val="FF0000"/>
        </w:rPr>
        <w:t>Exceptions may also need to be made despite the threshold tests to ensure the most appropriate information is presented in agencies financial statemen</w:t>
      </w:r>
      <w:r w:rsidR="00BA6829">
        <w:rPr>
          <w:color w:val="FF0000"/>
        </w:rPr>
        <w:t xml:space="preserve">ts for the benefit of users.  </w:t>
      </w:r>
      <w:r w:rsidRPr="00D849FC">
        <w:rPr>
          <w:color w:val="FF0000"/>
        </w:rPr>
        <w:t xml:space="preserve">However, this is a matter for agency judgement on specific disclosures.  </w:t>
      </w:r>
    </w:p>
    <w:p w:rsidR="0033279C" w:rsidRPr="0033279C" w:rsidRDefault="0033279C" w:rsidP="00A24224">
      <w:pPr>
        <w:pStyle w:val="NormalSF"/>
        <w:spacing w:before="0" w:after="0"/>
        <w:rPr>
          <w:color w:val="FF0000"/>
        </w:rPr>
      </w:pPr>
    </w:p>
    <w:p w:rsidR="00D849FC" w:rsidRPr="00D87F98" w:rsidRDefault="00D849FC" w:rsidP="00D849FC">
      <w:pPr>
        <w:pStyle w:val="HeadingSF3"/>
        <w:spacing w:before="0" w:after="0"/>
        <w:rPr>
          <w:i w:val="0"/>
          <w:color w:val="FF0000"/>
          <w:szCs w:val="24"/>
        </w:rPr>
      </w:pPr>
    </w:p>
    <w:p w:rsidR="00D849FC" w:rsidRPr="00D87F98" w:rsidRDefault="00D849FC" w:rsidP="00D87F98">
      <w:pPr>
        <w:pStyle w:val="Heading3"/>
        <w:rPr>
          <w:color w:val="FF0000"/>
        </w:rPr>
      </w:pPr>
      <w:bookmarkStart w:id="35" w:name="_Toc7524390"/>
      <w:r w:rsidRPr="00D87F98">
        <w:rPr>
          <w:color w:val="FF0000"/>
        </w:rPr>
        <w:t>Consultation with Audit Committee and the Audit Office</w:t>
      </w:r>
      <w:bookmarkEnd w:id="35"/>
      <w:r w:rsidRPr="00D87F98">
        <w:rPr>
          <w:color w:val="FF0000"/>
        </w:rPr>
        <w:t xml:space="preserve"> </w:t>
      </w:r>
    </w:p>
    <w:p w:rsidR="00D849FC" w:rsidRPr="00D849FC" w:rsidRDefault="00D849FC" w:rsidP="00D849FC">
      <w:pPr>
        <w:pStyle w:val="NormalSFLeadIn"/>
        <w:spacing w:before="0" w:after="0"/>
        <w:rPr>
          <w:color w:val="FF0000"/>
        </w:rPr>
      </w:pPr>
      <w:r w:rsidRPr="00D849FC">
        <w:rPr>
          <w:color w:val="FF0000"/>
        </w:rPr>
        <w:t xml:space="preserve">Each agency will need to exercise judgement in determining appropriate thresholds for disclosures in their financial statements.  Agencies are encouraged to agree their specific thresholds for disclosures along with exceptions with their Audit Committee and the Audit Office in the process of developing their financial statements.    </w:t>
      </w:r>
    </w:p>
    <w:p w:rsidR="00970EC1" w:rsidRPr="00180D55" w:rsidRDefault="00970EC1">
      <w:pPr>
        <w:pStyle w:val="BodyText"/>
        <w:rPr>
          <w:rFonts w:cs="Calibri"/>
          <w:sz w:val="20"/>
          <w:szCs w:val="20"/>
        </w:rPr>
      </w:pPr>
    </w:p>
    <w:p w:rsidR="000144FF" w:rsidRDefault="000144FF" w:rsidP="00D87F98">
      <w:pPr>
        <w:pStyle w:val="Heading2"/>
      </w:pPr>
      <w:bookmarkStart w:id="36" w:name="_Toc40072435"/>
      <w:bookmarkStart w:id="37" w:name="_Toc48468195"/>
      <w:bookmarkStart w:id="38" w:name="_Toc49155389"/>
      <w:bookmarkStart w:id="39" w:name="_Toc49223835"/>
      <w:bookmarkStart w:id="40" w:name="_Toc50440299"/>
      <w:bookmarkStart w:id="41" w:name="_Toc194918618"/>
      <w:bookmarkStart w:id="42" w:name="_Toc400627278"/>
      <w:bookmarkStart w:id="43" w:name="_Toc7524391"/>
      <w:r w:rsidRPr="00513D7E">
        <w:t>What’s New</w:t>
      </w:r>
      <w:bookmarkEnd w:id="36"/>
      <w:bookmarkEnd w:id="37"/>
      <w:bookmarkEnd w:id="38"/>
      <w:bookmarkEnd w:id="39"/>
      <w:bookmarkEnd w:id="40"/>
      <w:bookmarkEnd w:id="41"/>
      <w:bookmarkEnd w:id="42"/>
      <w:bookmarkEnd w:id="43"/>
      <w:r w:rsidR="00BA6256">
        <w:t xml:space="preserve"> </w:t>
      </w:r>
    </w:p>
    <w:p w:rsidR="00CA560B" w:rsidRDefault="00F53678" w:rsidP="00D87F98">
      <w:pPr>
        <w:pStyle w:val="Heading3"/>
      </w:pPr>
      <w:bookmarkStart w:id="44" w:name="_Toc400627279"/>
      <w:bookmarkStart w:id="45" w:name="_Toc7524392"/>
      <w:r w:rsidRPr="008C68D3">
        <w:t>Changes to the Model Resulting from Accounting Standard Changes</w:t>
      </w:r>
      <w:bookmarkEnd w:id="44"/>
      <w:bookmarkEnd w:id="45"/>
      <w:r w:rsidRPr="008C68D3">
        <w:t xml:space="preserve"> </w:t>
      </w:r>
    </w:p>
    <w:p w:rsidR="00B362FB" w:rsidRPr="00D87F98" w:rsidRDefault="00B362FB" w:rsidP="00B362FB">
      <w:pPr>
        <w:rPr>
          <w:b/>
          <w:i/>
          <w:color w:val="FF0000"/>
        </w:rPr>
      </w:pPr>
      <w:r w:rsidRPr="00D87F98">
        <w:rPr>
          <w:b/>
          <w:color w:val="FF0000"/>
        </w:rPr>
        <w:t xml:space="preserve">AASB 9 </w:t>
      </w:r>
      <w:r w:rsidRPr="00D87F98">
        <w:rPr>
          <w:b/>
          <w:i/>
          <w:color w:val="FF0000"/>
        </w:rPr>
        <w:t xml:space="preserve">Financial </w:t>
      </w:r>
      <w:r w:rsidR="00B271B5">
        <w:rPr>
          <w:b/>
          <w:i/>
          <w:color w:val="FF0000"/>
        </w:rPr>
        <w:t>I</w:t>
      </w:r>
      <w:r w:rsidRPr="00D87F98">
        <w:rPr>
          <w:b/>
          <w:i/>
          <w:color w:val="FF0000"/>
        </w:rPr>
        <w:t>nstruments</w:t>
      </w:r>
    </w:p>
    <w:p w:rsidR="00800197" w:rsidRDefault="00800197" w:rsidP="00B362FB">
      <w:pPr>
        <w:rPr>
          <w:color w:val="FF0000"/>
        </w:rPr>
      </w:pPr>
      <w:r w:rsidRPr="00800197">
        <w:rPr>
          <w:color w:val="FF0000"/>
        </w:rPr>
        <w:t xml:space="preserve">Financial Framework Memo 2018/23 </w:t>
      </w:r>
      <w:r>
        <w:rPr>
          <w:color w:val="FF0000"/>
        </w:rPr>
        <w:t xml:space="preserve">AASB 9 </w:t>
      </w:r>
      <w:r w:rsidRPr="00234222">
        <w:rPr>
          <w:i/>
          <w:color w:val="FF0000"/>
        </w:rPr>
        <w:t>Financial Instruments</w:t>
      </w:r>
      <w:r>
        <w:rPr>
          <w:color w:val="FF0000"/>
        </w:rPr>
        <w:t xml:space="preserve"> – </w:t>
      </w:r>
      <w:r w:rsidR="00222AEE">
        <w:rPr>
          <w:color w:val="FF0000"/>
        </w:rPr>
        <w:t>Further</w:t>
      </w:r>
      <w:r>
        <w:rPr>
          <w:color w:val="FF0000"/>
        </w:rPr>
        <w:t xml:space="preserve"> Guidance for Agencies issued on 18 December 2018 set out the various issues that agencies need to address in implementing AASB 9. </w:t>
      </w:r>
    </w:p>
    <w:p w:rsidR="00800197" w:rsidRDefault="00800197" w:rsidP="00B362FB">
      <w:pPr>
        <w:rPr>
          <w:color w:val="FF0000"/>
        </w:rPr>
      </w:pPr>
    </w:p>
    <w:p w:rsidR="00800197" w:rsidRDefault="00800197" w:rsidP="00B362FB">
      <w:pPr>
        <w:rPr>
          <w:color w:val="FF0000"/>
        </w:rPr>
      </w:pPr>
      <w:r>
        <w:rPr>
          <w:color w:val="FF0000"/>
        </w:rPr>
        <w:t xml:space="preserve">In particular agencies need to address the classification and measurement of financial assets </w:t>
      </w:r>
      <w:r w:rsidR="00234222">
        <w:rPr>
          <w:color w:val="FF0000"/>
        </w:rPr>
        <w:t>based on their business model for managing their financial assets and the contractual cash flow characteristics of the financial asset.</w:t>
      </w:r>
    </w:p>
    <w:p w:rsidR="00234222" w:rsidRDefault="00234222" w:rsidP="00B362FB">
      <w:pPr>
        <w:rPr>
          <w:color w:val="FF0000"/>
        </w:rPr>
      </w:pPr>
    </w:p>
    <w:p w:rsidR="00F37F1B" w:rsidRDefault="00234222" w:rsidP="00B362FB">
      <w:pPr>
        <w:rPr>
          <w:color w:val="FF0000"/>
        </w:rPr>
      </w:pPr>
      <w:r>
        <w:rPr>
          <w:color w:val="FF0000"/>
        </w:rPr>
        <w:t>Also</w:t>
      </w:r>
      <w:r w:rsidR="00D87F98">
        <w:rPr>
          <w:color w:val="FF0000"/>
        </w:rPr>
        <w:t>,</w:t>
      </w:r>
      <w:r>
        <w:rPr>
          <w:color w:val="FF0000"/>
        </w:rPr>
        <w:t xml:space="preserve"> AASB 9 replaces the ‘incurred loss basis’ under AASB 139 </w:t>
      </w:r>
      <w:r w:rsidRPr="00234222">
        <w:rPr>
          <w:i/>
          <w:color w:val="FF0000"/>
        </w:rPr>
        <w:t>Financial Instruments: Recognition and Measurement</w:t>
      </w:r>
      <w:r>
        <w:rPr>
          <w:i/>
          <w:color w:val="FF0000"/>
        </w:rPr>
        <w:t xml:space="preserve"> </w:t>
      </w:r>
      <w:r w:rsidRPr="00234222">
        <w:rPr>
          <w:color w:val="FF0000"/>
        </w:rPr>
        <w:t>with a forward looking ‘expected loss basis’</w:t>
      </w:r>
      <w:r>
        <w:rPr>
          <w:color w:val="FF0000"/>
        </w:rPr>
        <w:t xml:space="preserve"> for determining impairment losses. An expected credit loss matrix can be used to calculate the impairment loss</w:t>
      </w:r>
      <w:r w:rsidR="00D87F98">
        <w:rPr>
          <w:color w:val="FF0000"/>
        </w:rPr>
        <w:t xml:space="preserve">es on </w:t>
      </w:r>
      <w:r w:rsidR="00F37F1B">
        <w:rPr>
          <w:color w:val="FF0000"/>
        </w:rPr>
        <w:t>trade receivables.</w:t>
      </w:r>
    </w:p>
    <w:p w:rsidR="00F37F1B" w:rsidRDefault="00F37F1B" w:rsidP="00B362FB">
      <w:pPr>
        <w:rPr>
          <w:color w:val="FF0000"/>
        </w:rPr>
      </w:pPr>
    </w:p>
    <w:p w:rsidR="00234222" w:rsidRPr="005F5FE2" w:rsidRDefault="00F37F1B" w:rsidP="00B362FB">
      <w:pPr>
        <w:rPr>
          <w:color w:val="FF0000"/>
        </w:rPr>
      </w:pPr>
      <w:r>
        <w:rPr>
          <w:color w:val="FF0000"/>
        </w:rPr>
        <w:t>Although AASB</w:t>
      </w:r>
      <w:r w:rsidR="00A71C9A">
        <w:rPr>
          <w:color w:val="FF0000"/>
        </w:rPr>
        <w:t xml:space="preserve"> </w:t>
      </w:r>
      <w:r>
        <w:rPr>
          <w:color w:val="FF0000"/>
        </w:rPr>
        <w:t xml:space="preserve">9 must be applied </w:t>
      </w:r>
      <w:r w:rsidR="00222AEE">
        <w:rPr>
          <w:color w:val="FF0000"/>
        </w:rPr>
        <w:t>retrospectively</w:t>
      </w:r>
      <w:r>
        <w:rPr>
          <w:color w:val="FF0000"/>
        </w:rPr>
        <w:t xml:space="preserve"> in accordance with AASB108 </w:t>
      </w:r>
      <w:r w:rsidR="0040054D" w:rsidRPr="0040054D">
        <w:rPr>
          <w:i/>
          <w:color w:val="FF0000"/>
        </w:rPr>
        <w:t>Accounting Policies, Changes in Accounting Estimates and Erro</w:t>
      </w:r>
      <w:r w:rsidR="0040054D" w:rsidRPr="0040054D">
        <w:rPr>
          <w:rFonts w:ascii="Arial" w:hAnsi="Arial" w:cs="Arial"/>
          <w:i/>
          <w:color w:val="FF0000"/>
          <w:sz w:val="18"/>
          <w:szCs w:val="18"/>
        </w:rPr>
        <w:t>rs</w:t>
      </w:r>
      <w:r>
        <w:rPr>
          <w:color w:val="FF0000"/>
        </w:rPr>
        <w:t>,</w:t>
      </w:r>
      <w:r w:rsidR="00234222">
        <w:rPr>
          <w:color w:val="FF0000"/>
        </w:rPr>
        <w:t xml:space="preserve"> </w:t>
      </w:r>
      <w:r w:rsidR="00F36C2D" w:rsidRPr="00840D77">
        <w:rPr>
          <w:color w:val="FF0000"/>
        </w:rPr>
        <w:t>as per Territory policy</w:t>
      </w:r>
      <w:r w:rsidR="00F36C2D">
        <w:rPr>
          <w:color w:val="FF0000"/>
        </w:rPr>
        <w:t xml:space="preserve">, </w:t>
      </w:r>
      <w:r>
        <w:rPr>
          <w:color w:val="FF0000"/>
        </w:rPr>
        <w:t>c</w:t>
      </w:r>
      <w:r w:rsidR="00234222">
        <w:rPr>
          <w:color w:val="FF0000"/>
        </w:rPr>
        <w:t xml:space="preserve">omparatives are not </w:t>
      </w:r>
      <w:r>
        <w:rPr>
          <w:color w:val="FF0000"/>
        </w:rPr>
        <w:t xml:space="preserve">required </w:t>
      </w:r>
      <w:r w:rsidR="00234222">
        <w:rPr>
          <w:color w:val="FF0000"/>
        </w:rPr>
        <w:t>to be restated on initial a</w:t>
      </w:r>
      <w:r w:rsidR="00C55980">
        <w:rPr>
          <w:color w:val="FF0000"/>
        </w:rPr>
        <w:t>pplication.</w:t>
      </w:r>
      <w:r w:rsidR="00234222">
        <w:rPr>
          <w:i/>
          <w:color w:val="FF0000"/>
        </w:rPr>
        <w:t xml:space="preserve"> </w:t>
      </w:r>
      <w:r w:rsidR="00234222" w:rsidRPr="00234222">
        <w:rPr>
          <w:i/>
          <w:color w:val="FF0000"/>
        </w:rPr>
        <w:t xml:space="preserve"> </w:t>
      </w:r>
      <w:r w:rsidR="00A011E5" w:rsidRPr="00A011E5">
        <w:rPr>
          <w:color w:val="FF0000"/>
        </w:rPr>
        <w:t>Any difference</w:t>
      </w:r>
      <w:r w:rsidR="00A011E5">
        <w:rPr>
          <w:color w:val="FF0000"/>
        </w:rPr>
        <w:t xml:space="preserve"> between the previous carrying amounts and the new carrying amounts under AASB 9 at the date of initial application (which for a 30 June </w:t>
      </w:r>
      <w:r>
        <w:rPr>
          <w:color w:val="FF0000"/>
        </w:rPr>
        <w:t xml:space="preserve">year </w:t>
      </w:r>
      <w:r w:rsidR="00A011E5">
        <w:rPr>
          <w:color w:val="FF0000"/>
        </w:rPr>
        <w:t>end agency is 1 July 2018) must be recognised in opening retained earnings</w:t>
      </w:r>
      <w:r w:rsidR="00840D77">
        <w:rPr>
          <w:color w:val="FF0000"/>
        </w:rPr>
        <w:t xml:space="preserve"> (AASB 9.7.2.15)</w:t>
      </w:r>
      <w:r w:rsidR="00A011E5">
        <w:rPr>
          <w:color w:val="FF0000"/>
        </w:rPr>
        <w:t>.  The impact of the initial application of AASB 9 should be shown in Note</w:t>
      </w:r>
      <w:r>
        <w:rPr>
          <w:color w:val="FF0000"/>
        </w:rPr>
        <w:t>s</w:t>
      </w:r>
      <w:r w:rsidR="00B271B5">
        <w:rPr>
          <w:color w:val="FF0000"/>
        </w:rPr>
        <w:t>:</w:t>
      </w:r>
      <w:r>
        <w:rPr>
          <w:color w:val="FF0000"/>
        </w:rPr>
        <w:t xml:space="preserve"> 18 Other Expenses</w:t>
      </w:r>
      <w:r w:rsidR="00B271B5">
        <w:rPr>
          <w:color w:val="FF0000"/>
        </w:rPr>
        <w:t>;</w:t>
      </w:r>
      <w:r>
        <w:rPr>
          <w:color w:val="FF0000"/>
        </w:rPr>
        <w:t xml:space="preserve"> 23 Receivables</w:t>
      </w:r>
      <w:r w:rsidR="00B271B5">
        <w:rPr>
          <w:color w:val="FF0000"/>
        </w:rPr>
        <w:t>;</w:t>
      </w:r>
      <w:r>
        <w:rPr>
          <w:color w:val="FF0000"/>
        </w:rPr>
        <w:t xml:space="preserve"> 39 Financial Instruments</w:t>
      </w:r>
      <w:r w:rsidR="00B271B5">
        <w:rPr>
          <w:color w:val="FF0000"/>
        </w:rPr>
        <w:t>;</w:t>
      </w:r>
      <w:r>
        <w:rPr>
          <w:color w:val="FF0000"/>
        </w:rPr>
        <w:t xml:space="preserve"> and Appendices A and D.</w:t>
      </w:r>
      <w:r w:rsidR="00A011E5">
        <w:rPr>
          <w:color w:val="FF0000"/>
        </w:rPr>
        <w:t xml:space="preserve"> </w:t>
      </w:r>
      <w:r w:rsidR="0020786B" w:rsidRPr="005F5FE2">
        <w:rPr>
          <w:color w:val="FF0000"/>
        </w:rPr>
        <w:t xml:space="preserve">Note that for 2018-19 reporting AASB 9 does not apply to </w:t>
      </w:r>
      <w:r w:rsidR="00222AEE" w:rsidRPr="005F5FE2">
        <w:rPr>
          <w:color w:val="FF0000"/>
        </w:rPr>
        <w:t>statutory</w:t>
      </w:r>
      <w:r w:rsidR="0020786B" w:rsidRPr="005F5FE2">
        <w:rPr>
          <w:color w:val="FF0000"/>
        </w:rPr>
        <w:t xml:space="preserve"> receivables which are repo</w:t>
      </w:r>
      <w:r w:rsidR="00D86A71" w:rsidRPr="005F5FE2">
        <w:rPr>
          <w:color w:val="FF0000"/>
        </w:rPr>
        <w:t>r</w:t>
      </w:r>
      <w:r w:rsidR="0020786B" w:rsidRPr="005F5FE2">
        <w:rPr>
          <w:color w:val="FF0000"/>
        </w:rPr>
        <w:t xml:space="preserve">ted in the Territorial accounts. </w:t>
      </w:r>
      <w:r w:rsidR="00D86A71" w:rsidRPr="005F5FE2">
        <w:rPr>
          <w:color w:val="FF0000"/>
        </w:rPr>
        <w:t>Contractual territorial receivables fall within AASB 9.</w:t>
      </w:r>
    </w:p>
    <w:p w:rsidR="00800197" w:rsidRPr="00800197" w:rsidRDefault="00800197" w:rsidP="00B362FB">
      <w:pPr>
        <w:rPr>
          <w:color w:val="FF0000"/>
        </w:rPr>
      </w:pPr>
    </w:p>
    <w:p w:rsidR="00502C01" w:rsidRPr="0040131F" w:rsidRDefault="00CC71FB" w:rsidP="00FF3EE3">
      <w:pPr>
        <w:numPr>
          <w:ilvl w:val="0"/>
          <w:numId w:val="101"/>
        </w:numPr>
        <w:rPr>
          <w:strike/>
        </w:rPr>
      </w:pPr>
      <w:r w:rsidRPr="0040131F">
        <w:rPr>
          <w:strike/>
        </w:rPr>
        <w:t>References to Depreciated replacement cost are deleted.</w:t>
      </w:r>
    </w:p>
    <w:p w:rsidR="00AA2942" w:rsidRPr="0040131F" w:rsidRDefault="00AA2942" w:rsidP="00AA2942">
      <w:pPr>
        <w:keepNext/>
        <w:rPr>
          <w:rFonts w:cs="Calibri"/>
          <w:strike/>
        </w:rPr>
      </w:pPr>
      <w:r w:rsidRPr="0040131F">
        <w:rPr>
          <w:rFonts w:cs="Calibri"/>
          <w:strike/>
        </w:rPr>
        <w:t xml:space="preserve">AASB 2016-4 </w:t>
      </w:r>
      <w:r w:rsidRPr="0040131F">
        <w:rPr>
          <w:rFonts w:cs="Calibri"/>
          <w:i/>
          <w:strike/>
        </w:rPr>
        <w:t>Amendments to Australian Accounting Standards-Recoverable Amount of Non-Cash-Generating Specialised Assets</w:t>
      </w:r>
      <w:r w:rsidRPr="0040131F">
        <w:rPr>
          <w:rFonts w:cs="Calibri"/>
          <w:strike/>
        </w:rPr>
        <w:t xml:space="preserve"> </w:t>
      </w:r>
      <w:r w:rsidR="00F141EA" w:rsidRPr="0040131F">
        <w:rPr>
          <w:rFonts w:cs="Calibri"/>
          <w:strike/>
        </w:rPr>
        <w:t xml:space="preserve">of Not-for-Profit Entities </w:t>
      </w:r>
      <w:r w:rsidRPr="0040131F">
        <w:rPr>
          <w:rFonts w:cs="Calibri"/>
          <w:strike/>
        </w:rPr>
        <w:t xml:space="preserve">amends AASB 136 </w:t>
      </w:r>
      <w:r w:rsidRPr="0040131F">
        <w:rPr>
          <w:rFonts w:cs="Calibri"/>
          <w:i/>
          <w:strike/>
        </w:rPr>
        <w:t>Impairment of Assets</w:t>
      </w:r>
      <w:r w:rsidRPr="0040131F">
        <w:rPr>
          <w:rFonts w:cs="Calibri"/>
          <w:strike/>
        </w:rPr>
        <w:t xml:space="preserve"> to:</w:t>
      </w:r>
    </w:p>
    <w:p w:rsidR="00AA2942" w:rsidRPr="0040131F" w:rsidRDefault="00AA2942" w:rsidP="00FF3EE3">
      <w:pPr>
        <w:numPr>
          <w:ilvl w:val="0"/>
          <w:numId w:val="103"/>
        </w:numPr>
        <w:autoSpaceDE w:val="0"/>
        <w:autoSpaceDN w:val="0"/>
        <w:adjustRightInd w:val="0"/>
        <w:jc w:val="both"/>
        <w:rPr>
          <w:rFonts w:cs="Calibri"/>
          <w:strike/>
        </w:rPr>
      </w:pPr>
      <w:r w:rsidRPr="0040131F">
        <w:rPr>
          <w:rFonts w:cs="Calibri"/>
          <w:strike/>
        </w:rPr>
        <w:t>remove references to depreciated replacement cost as a measure of value</w:t>
      </w:r>
      <w:r w:rsidR="006920A2" w:rsidRPr="0040131F">
        <w:rPr>
          <w:rFonts w:cs="Calibri"/>
          <w:strike/>
        </w:rPr>
        <w:t xml:space="preserve"> </w:t>
      </w:r>
      <w:r w:rsidRPr="0040131F">
        <w:rPr>
          <w:rFonts w:cs="Calibri"/>
          <w:strike/>
        </w:rPr>
        <w:t>in use for not-for profit entities; and</w:t>
      </w:r>
    </w:p>
    <w:p w:rsidR="00AA2942" w:rsidRPr="0040131F" w:rsidRDefault="00AA2942" w:rsidP="00FF3EE3">
      <w:pPr>
        <w:numPr>
          <w:ilvl w:val="0"/>
          <w:numId w:val="103"/>
        </w:numPr>
        <w:autoSpaceDE w:val="0"/>
        <w:autoSpaceDN w:val="0"/>
        <w:adjustRightInd w:val="0"/>
        <w:jc w:val="both"/>
        <w:rPr>
          <w:rFonts w:cs="Calibri"/>
          <w:strike/>
        </w:rPr>
      </w:pPr>
      <w:r w:rsidRPr="0040131F">
        <w:rPr>
          <w:rFonts w:cs="Calibri"/>
          <w:strike/>
        </w:rPr>
        <w:t xml:space="preserve">clarify that the recoverable amount of primarily non-cash-generating assets of not-for-profit entities, which are typically specialised in nature and held for continuing use of their service capacity, is expected to be materially the same as fair value determined under AASB 13 </w:t>
      </w:r>
      <w:r w:rsidRPr="0040131F">
        <w:rPr>
          <w:rFonts w:cs="Calibri"/>
          <w:i/>
          <w:strike/>
        </w:rPr>
        <w:t>Fair Value Measurement</w:t>
      </w:r>
      <w:r w:rsidR="006920A2" w:rsidRPr="0040131F">
        <w:rPr>
          <w:rFonts w:cs="Calibri"/>
          <w:strike/>
        </w:rPr>
        <w:t>,</w:t>
      </w:r>
      <w:r w:rsidRPr="0040131F">
        <w:rPr>
          <w:rFonts w:cs="Calibri"/>
          <w:strike/>
        </w:rPr>
        <w:t xml:space="preserve"> with the consequence that:</w:t>
      </w:r>
    </w:p>
    <w:p w:rsidR="00AA2942" w:rsidRPr="0040131F" w:rsidRDefault="00AA2942" w:rsidP="00FF3EE3">
      <w:pPr>
        <w:numPr>
          <w:ilvl w:val="1"/>
          <w:numId w:val="103"/>
        </w:numPr>
        <w:autoSpaceDE w:val="0"/>
        <w:autoSpaceDN w:val="0"/>
        <w:adjustRightInd w:val="0"/>
        <w:jc w:val="both"/>
        <w:rPr>
          <w:rFonts w:cs="Calibri"/>
          <w:strike/>
        </w:rPr>
      </w:pPr>
      <w:r w:rsidRPr="0040131F">
        <w:rPr>
          <w:rFonts w:cs="Calibri"/>
          <w:strike/>
        </w:rPr>
        <w:t xml:space="preserve">AASB 136 does not apply to such assets that are regularly revalued to fair value under the revaluation model in AASB 116 </w:t>
      </w:r>
      <w:r w:rsidRPr="0040131F">
        <w:rPr>
          <w:rFonts w:cs="Calibri"/>
          <w:i/>
          <w:strike/>
        </w:rPr>
        <w:t>Property, Plant and Equipment</w:t>
      </w:r>
      <w:r w:rsidRPr="0040131F">
        <w:rPr>
          <w:rFonts w:cs="Calibri"/>
          <w:strike/>
        </w:rPr>
        <w:t xml:space="preserve"> and AASB 138 </w:t>
      </w:r>
      <w:r w:rsidRPr="0040131F">
        <w:rPr>
          <w:rFonts w:cs="Calibri"/>
          <w:i/>
          <w:strike/>
        </w:rPr>
        <w:t>Intangible Assets</w:t>
      </w:r>
      <w:r w:rsidRPr="0040131F">
        <w:rPr>
          <w:rFonts w:cs="Calibri"/>
          <w:strike/>
        </w:rPr>
        <w:t xml:space="preserve">.  </w:t>
      </w:r>
    </w:p>
    <w:p w:rsidR="00AA2942" w:rsidRPr="0040131F" w:rsidRDefault="00AA2942" w:rsidP="00FF3EE3">
      <w:pPr>
        <w:numPr>
          <w:ilvl w:val="1"/>
          <w:numId w:val="103"/>
        </w:numPr>
        <w:autoSpaceDE w:val="0"/>
        <w:autoSpaceDN w:val="0"/>
        <w:adjustRightInd w:val="0"/>
        <w:jc w:val="both"/>
        <w:rPr>
          <w:rFonts w:cs="Calibri"/>
          <w:strike/>
        </w:rPr>
      </w:pPr>
      <w:r w:rsidRPr="0040131F">
        <w:rPr>
          <w:rFonts w:cs="Calibri"/>
          <w:strike/>
        </w:rPr>
        <w:t xml:space="preserve">AASB 136 applies to such assets accounted for under the cost model in AASB 116 and AASB 138. </w:t>
      </w:r>
    </w:p>
    <w:p w:rsidR="00566B95" w:rsidRDefault="00AA2942" w:rsidP="00AA2942">
      <w:pPr>
        <w:keepNext/>
        <w:rPr>
          <w:rFonts w:cs="Calibri"/>
          <w:strike/>
        </w:rPr>
      </w:pPr>
      <w:r w:rsidRPr="0040131F">
        <w:rPr>
          <w:rFonts w:cs="Calibri"/>
          <w:strike/>
        </w:rPr>
        <w:t xml:space="preserve">There should be no significant impact on current practice in directorates and territory authorities.  The AASB concluded in the </w:t>
      </w:r>
      <w:r w:rsidRPr="0040131F">
        <w:rPr>
          <w:rFonts w:cs="Calibri"/>
          <w:i/>
          <w:strike/>
        </w:rPr>
        <w:t xml:space="preserve">Basis for Conclusions </w:t>
      </w:r>
      <w:r w:rsidRPr="0040131F">
        <w:rPr>
          <w:rFonts w:cs="Calibri"/>
          <w:strike/>
        </w:rPr>
        <w:t>in this amending standard that depreciated replacement cost as a measure of value in use of specialised assets that are rarely sold is unlikely to be materially different from depreciated replacement cost (or current replacement cost) as a measure of fair value of such assets.</w:t>
      </w:r>
      <w:r w:rsidR="00E14D5A" w:rsidRPr="0040131F">
        <w:rPr>
          <w:rFonts w:cs="Calibri"/>
          <w:strike/>
        </w:rPr>
        <w:t xml:space="preserve"> This amending standard does not apply to For-Profit agencies.</w:t>
      </w:r>
    </w:p>
    <w:p w:rsidR="00566B95" w:rsidRDefault="00566B95">
      <w:pPr>
        <w:rPr>
          <w:rFonts w:cs="Calibri"/>
          <w:strike/>
        </w:rPr>
      </w:pPr>
      <w:r>
        <w:rPr>
          <w:rFonts w:cs="Calibri"/>
          <w:strike/>
        </w:rPr>
        <w:br w:type="page"/>
      </w:r>
    </w:p>
    <w:p w:rsidR="009E77AA" w:rsidRPr="009E77AA" w:rsidRDefault="009E77AA" w:rsidP="009E77AA">
      <w:pPr>
        <w:rPr>
          <w:b/>
        </w:rPr>
      </w:pPr>
      <w:r w:rsidRPr="009E77AA">
        <w:rPr>
          <w:b/>
        </w:rPr>
        <w:t xml:space="preserve">1.3.1 Changes to the Model Resulting from Accounting Standard Changes </w:t>
      </w:r>
      <w:r>
        <w:rPr>
          <w:b/>
        </w:rPr>
        <w:t>- continued</w:t>
      </w:r>
    </w:p>
    <w:p w:rsidR="00AA2942" w:rsidRPr="0040131F" w:rsidRDefault="00C22A5F" w:rsidP="00FF3EE3">
      <w:pPr>
        <w:keepNext/>
        <w:numPr>
          <w:ilvl w:val="0"/>
          <w:numId w:val="104"/>
        </w:numPr>
        <w:rPr>
          <w:rFonts w:cs="Calibri"/>
          <w:strike/>
        </w:rPr>
      </w:pPr>
      <w:r w:rsidRPr="0040131F">
        <w:rPr>
          <w:rFonts w:cs="Calibri"/>
          <w:strike/>
        </w:rPr>
        <w:t>Changes in Liabilities from Financing Transactions</w:t>
      </w:r>
      <w:r w:rsidR="00180D55" w:rsidRPr="0040131F">
        <w:rPr>
          <w:rFonts w:cs="Calibri"/>
          <w:strike/>
        </w:rPr>
        <w:t>.</w:t>
      </w:r>
    </w:p>
    <w:p w:rsidR="00D8130D" w:rsidRDefault="00D8130D" w:rsidP="00D8130D">
      <w:pPr>
        <w:pStyle w:val="TableReference"/>
        <w:tabs>
          <w:tab w:val="left" w:pos="3306"/>
        </w:tabs>
        <w:spacing w:before="40"/>
        <w:rPr>
          <w:rFonts w:cs="Calibri"/>
          <w:color w:val="auto"/>
          <w:sz w:val="24"/>
        </w:rPr>
      </w:pPr>
      <w:r w:rsidRPr="0040131F">
        <w:rPr>
          <w:rFonts w:cs="Calibri"/>
          <w:strike/>
          <w:color w:val="auto"/>
          <w:sz w:val="24"/>
          <w:szCs w:val="16"/>
        </w:rPr>
        <w:t xml:space="preserve">Amending standard 2016-2 </w:t>
      </w:r>
      <w:r w:rsidRPr="0040131F">
        <w:rPr>
          <w:rFonts w:cs="Calibri"/>
          <w:i/>
          <w:strike/>
          <w:color w:val="auto"/>
          <w:sz w:val="24"/>
          <w:szCs w:val="16"/>
        </w:rPr>
        <w:t>Amendments to Australian Accounting Standards – Disc</w:t>
      </w:r>
      <w:r w:rsidR="00B679E6" w:rsidRPr="0040131F">
        <w:rPr>
          <w:rFonts w:cs="Calibri"/>
          <w:i/>
          <w:strike/>
          <w:color w:val="auto"/>
          <w:sz w:val="24"/>
          <w:szCs w:val="16"/>
        </w:rPr>
        <w:t xml:space="preserve">losure Initiative: Amendments </w:t>
      </w:r>
      <w:r w:rsidRPr="0040131F">
        <w:rPr>
          <w:rFonts w:cs="Calibri"/>
          <w:i/>
          <w:strike/>
          <w:color w:val="auto"/>
          <w:sz w:val="24"/>
        </w:rPr>
        <w:t>to AASB 107</w:t>
      </w:r>
      <w:r w:rsidRPr="0040131F">
        <w:rPr>
          <w:rFonts w:cs="Calibri"/>
          <w:strike/>
          <w:color w:val="auto"/>
          <w:sz w:val="24"/>
        </w:rPr>
        <w:t xml:space="preserve"> requires agencies to provide disclosures that enable users of financial statements to evaluate changes in liabilities arising from financing activities, including both changes arising from cash flows and non-cash changes. Where relevant</w:t>
      </w:r>
      <w:r w:rsidR="00186DBA" w:rsidRPr="0040131F">
        <w:rPr>
          <w:rFonts w:cs="Calibri"/>
          <w:strike/>
          <w:color w:val="auto"/>
          <w:sz w:val="24"/>
        </w:rPr>
        <w:t>,</w:t>
      </w:r>
      <w:r w:rsidRPr="0040131F">
        <w:rPr>
          <w:rFonts w:cs="Calibri"/>
          <w:strike/>
          <w:color w:val="auto"/>
          <w:sz w:val="24"/>
        </w:rPr>
        <w:t xml:space="preserve"> agencies should include these additional disclosures in its financial statements i.e. a reconciliation of the opening and closing balance of liabilities arising from financing activities</w:t>
      </w:r>
      <w:r w:rsidR="00C22A5F" w:rsidRPr="0040131F">
        <w:rPr>
          <w:rFonts w:cs="Calibri"/>
          <w:strike/>
          <w:color w:val="auto"/>
          <w:sz w:val="24"/>
        </w:rPr>
        <w:t xml:space="preserve"> (See Note 44 </w:t>
      </w:r>
      <w:r w:rsidR="00C22A5F" w:rsidRPr="0040131F">
        <w:rPr>
          <w:rFonts w:cs="Calibri"/>
          <w:i/>
          <w:strike/>
          <w:color w:val="auto"/>
          <w:sz w:val="24"/>
        </w:rPr>
        <w:t>Cash Flow Reconciliation</w:t>
      </w:r>
      <w:r w:rsidR="00C22A5F" w:rsidRPr="0040131F">
        <w:rPr>
          <w:rFonts w:cs="Calibri"/>
          <w:strike/>
          <w:color w:val="auto"/>
          <w:sz w:val="24"/>
        </w:rPr>
        <w:t>)</w:t>
      </w:r>
      <w:r w:rsidRPr="007E71B3">
        <w:rPr>
          <w:rFonts w:cs="Calibri"/>
          <w:color w:val="auto"/>
          <w:sz w:val="24"/>
        </w:rPr>
        <w:t xml:space="preserve">. </w:t>
      </w:r>
    </w:p>
    <w:p w:rsidR="00566B95" w:rsidRDefault="00566B95" w:rsidP="00D8130D">
      <w:pPr>
        <w:pStyle w:val="TableReference"/>
        <w:tabs>
          <w:tab w:val="left" w:pos="3306"/>
        </w:tabs>
        <w:spacing w:before="40"/>
        <w:rPr>
          <w:rFonts w:cs="Calibri"/>
          <w:color w:val="auto"/>
          <w:sz w:val="24"/>
        </w:rPr>
      </w:pPr>
    </w:p>
    <w:p w:rsidR="00632E57" w:rsidRPr="00B15916" w:rsidRDefault="002430D0" w:rsidP="00632E57">
      <w:pPr>
        <w:rPr>
          <w:b/>
          <w:i/>
          <w:color w:val="FF0000"/>
        </w:rPr>
      </w:pPr>
      <w:r>
        <w:rPr>
          <w:b/>
          <w:i/>
          <w:color w:val="FF0000"/>
        </w:rPr>
        <w:t>Impact of Accounting Standards Issued but yet to be Applied</w:t>
      </w:r>
    </w:p>
    <w:p w:rsidR="00632E57" w:rsidRDefault="00632E57" w:rsidP="00632E57">
      <w:r w:rsidRPr="00632E57">
        <w:t xml:space="preserve">Also included is an updated table listing the standards, which are applicable but yet to be applied as at 30 June </w:t>
      </w:r>
      <w:r w:rsidR="00D4563C">
        <w:t>20</w:t>
      </w:r>
      <w:r w:rsidR="00D4563C" w:rsidRPr="00995443">
        <w:t>19</w:t>
      </w:r>
      <w:r w:rsidRPr="00632E57">
        <w:t>, in accounting policy Note 2 (see Appendix C). This includes brief commentary on the financial impact of these standards.</w:t>
      </w:r>
    </w:p>
    <w:p w:rsidR="00B271B5" w:rsidRDefault="00B271B5" w:rsidP="00632E57"/>
    <w:p w:rsidR="00B271B5" w:rsidRPr="002430D0" w:rsidRDefault="00B271B5" w:rsidP="00632E57">
      <w:pPr>
        <w:rPr>
          <w:color w:val="FF0000"/>
        </w:rPr>
      </w:pPr>
      <w:r w:rsidRPr="00B271B5">
        <w:rPr>
          <w:color w:val="FF0000"/>
        </w:rPr>
        <w:t>A</w:t>
      </w:r>
      <w:r>
        <w:rPr>
          <w:color w:val="FF0000"/>
        </w:rPr>
        <w:t xml:space="preserve">gencies are </w:t>
      </w:r>
      <w:r w:rsidR="009C004A" w:rsidRPr="002430D0">
        <w:rPr>
          <w:color w:val="FF0000"/>
        </w:rPr>
        <w:t xml:space="preserve">required </w:t>
      </w:r>
      <w:r w:rsidRPr="002430D0">
        <w:rPr>
          <w:color w:val="FF0000"/>
        </w:rPr>
        <w:t xml:space="preserve">to </w:t>
      </w:r>
      <w:r w:rsidR="002B2688" w:rsidRPr="002430D0">
        <w:rPr>
          <w:color w:val="FF0000"/>
        </w:rPr>
        <w:t>disclose known or reasonably estimable information relevant to assessing the possible impact that the application of these standards will have on the agency’s financial statements in the period of initial application (AASB 108</w:t>
      </w:r>
      <w:r w:rsidR="00A42730" w:rsidRPr="002430D0">
        <w:rPr>
          <w:color w:val="FF0000"/>
        </w:rPr>
        <w:t>.30)</w:t>
      </w:r>
      <w:r w:rsidRPr="002430D0">
        <w:rPr>
          <w:color w:val="FF0000"/>
        </w:rPr>
        <w:t>.</w:t>
      </w:r>
    </w:p>
    <w:p w:rsidR="00632E57" w:rsidRPr="00180D55" w:rsidRDefault="00632E57" w:rsidP="00D8130D">
      <w:pPr>
        <w:pStyle w:val="TableReference"/>
        <w:tabs>
          <w:tab w:val="left" w:pos="3306"/>
        </w:tabs>
        <w:spacing w:before="40"/>
        <w:rPr>
          <w:rFonts w:cs="Calibri"/>
          <w:color w:val="auto"/>
          <w:sz w:val="24"/>
          <w:szCs w:val="16"/>
        </w:rPr>
      </w:pPr>
    </w:p>
    <w:p w:rsidR="00965B93" w:rsidRPr="003D2BCD" w:rsidRDefault="00F53678" w:rsidP="001B7340">
      <w:pPr>
        <w:pStyle w:val="Heading3"/>
      </w:pPr>
      <w:bookmarkStart w:id="46" w:name="_Toc400627280"/>
      <w:bookmarkStart w:id="47" w:name="_Toc7524393"/>
      <w:r w:rsidRPr="001B7340">
        <w:t>Changes</w:t>
      </w:r>
      <w:r w:rsidRPr="003D2BCD">
        <w:t xml:space="preserve"> to the Model resulting from ACT Accounting</w:t>
      </w:r>
      <w:r w:rsidR="00126305" w:rsidRPr="003D2BCD">
        <w:t xml:space="preserve"> and Disclosure</w:t>
      </w:r>
      <w:r w:rsidRPr="003D2BCD">
        <w:t xml:space="preserve"> Policies issued since the last Model</w:t>
      </w:r>
      <w:r w:rsidR="00885EB1" w:rsidRPr="003D2BCD">
        <w:t>.</w:t>
      </w:r>
      <w:bookmarkEnd w:id="46"/>
      <w:bookmarkEnd w:id="47"/>
    </w:p>
    <w:p w:rsidR="00502C01" w:rsidRDefault="00E166EF" w:rsidP="000F1EFF">
      <w:r>
        <w:t>A</w:t>
      </w:r>
      <w:r w:rsidR="00E574B3" w:rsidRPr="00FF6349">
        <w:t>gencies should</w:t>
      </w:r>
      <w:r>
        <w:t xml:space="preserve"> </w:t>
      </w:r>
      <w:r w:rsidR="00E574B3" w:rsidRPr="00FF6349">
        <w:t xml:space="preserve">review the accounting policy on Treatment of AASB Standards </w:t>
      </w:r>
      <w:r w:rsidR="00153523" w:rsidRPr="00FF6349">
        <w:t>i</w:t>
      </w:r>
      <w:r w:rsidR="00E574B3" w:rsidRPr="00FF6349">
        <w:t xml:space="preserve">ssued </w:t>
      </w:r>
      <w:r w:rsidR="00153523" w:rsidRPr="00FF6349">
        <w:t>w</w:t>
      </w:r>
      <w:r w:rsidR="00E574B3" w:rsidRPr="00FF6349">
        <w:t>hich are not yet e</w:t>
      </w:r>
      <w:r w:rsidR="00153523" w:rsidRPr="00FF6349">
        <w:t xml:space="preserve">ffective as at 30 June </w:t>
      </w:r>
      <w:r w:rsidR="007438B9">
        <w:t>20</w:t>
      </w:r>
      <w:r w:rsidR="00D4563C" w:rsidRPr="00EB0BEB">
        <w:t>19</w:t>
      </w:r>
      <w:r w:rsidR="00D4563C">
        <w:rPr>
          <w:color w:val="FF0000"/>
        </w:rPr>
        <w:t xml:space="preserve"> </w:t>
      </w:r>
      <w:r w:rsidR="00153523" w:rsidRPr="00FF6349">
        <w:t xml:space="preserve">(to be issued in July </w:t>
      </w:r>
      <w:r w:rsidR="007438B9">
        <w:t>20</w:t>
      </w:r>
      <w:r w:rsidR="00D4563C" w:rsidRPr="00EB0BEB">
        <w:t>19</w:t>
      </w:r>
      <w:r w:rsidR="00176A60">
        <w:t xml:space="preserve">) </w:t>
      </w:r>
      <w:r w:rsidR="004753EA">
        <w:t>when</w:t>
      </w:r>
      <w:r w:rsidR="00153523" w:rsidRPr="00FF6349">
        <w:t xml:space="preserve"> assessing the likely impact of those standards.</w:t>
      </w:r>
    </w:p>
    <w:p w:rsidR="00180D55" w:rsidRPr="00180D55" w:rsidRDefault="00180D55" w:rsidP="00D87F98">
      <w:pPr>
        <w:pStyle w:val="NormalSF"/>
      </w:pPr>
    </w:p>
    <w:p w:rsidR="00BF1EFC" w:rsidRDefault="00F53678" w:rsidP="001B7340">
      <w:pPr>
        <w:pStyle w:val="Heading3"/>
      </w:pPr>
      <w:bookmarkStart w:id="48" w:name="_Toc400627281"/>
      <w:bookmarkStart w:id="49" w:name="_Toc7524394"/>
      <w:r w:rsidRPr="001B7340">
        <w:t>Other</w:t>
      </w:r>
      <w:r w:rsidRPr="003D2BCD">
        <w:t xml:space="preserve"> Changes to the Model not resulting from changes to Accounting Standards or ACT Accounting</w:t>
      </w:r>
      <w:r w:rsidR="00BA07D5" w:rsidRPr="003D2BCD">
        <w:t xml:space="preserve"> and Disclosure</w:t>
      </w:r>
      <w:r w:rsidRPr="003D2BCD">
        <w:t xml:space="preserve"> Policies</w:t>
      </w:r>
      <w:bookmarkEnd w:id="48"/>
      <w:bookmarkEnd w:id="49"/>
    </w:p>
    <w:p w:rsidR="006920A2" w:rsidRPr="00E118B7" w:rsidRDefault="006920A2" w:rsidP="006920A2">
      <w:pPr>
        <w:pStyle w:val="BodyText"/>
        <w:rPr>
          <w:rFonts w:cs="Calibri"/>
          <w:color w:val="000000"/>
        </w:rPr>
      </w:pPr>
      <w:r w:rsidRPr="00D4563C">
        <w:rPr>
          <w:rFonts w:cs="Calibri"/>
          <w:strike/>
          <w:color w:val="000000"/>
        </w:rPr>
        <w:t>Consistent with disclosure in other jurisdictions the controlled disaggregated disclosure of assets and liabilities has been moved from the Notes to directly follow the disaggregated operating statement for Output Classes</w:t>
      </w:r>
      <w:r w:rsidRPr="00E118B7">
        <w:rPr>
          <w:rFonts w:cs="Calibri"/>
          <w:color w:val="000000"/>
        </w:rPr>
        <w:t>.</w:t>
      </w:r>
    </w:p>
    <w:p w:rsidR="006920A2" w:rsidRPr="00F86D2B" w:rsidRDefault="006920A2" w:rsidP="00502C01">
      <w:pPr>
        <w:jc w:val="both"/>
        <w:rPr>
          <w:strike/>
          <w:color w:val="000000"/>
        </w:rPr>
      </w:pPr>
    </w:p>
    <w:p w:rsidR="00C45D27" w:rsidRDefault="006B6C14" w:rsidP="006B6C14">
      <w:pPr>
        <w:pStyle w:val="BodyText"/>
        <w:spacing w:before="120"/>
        <w:rPr>
          <w:rFonts w:cs="Calibri"/>
        </w:rPr>
      </w:pPr>
      <w:r w:rsidRPr="00CF7E1B">
        <w:rPr>
          <w:rFonts w:cs="Calibri"/>
        </w:rPr>
        <w:t xml:space="preserve">All changes to the Model are outlined in the “Addendum to the </w:t>
      </w:r>
      <w:r w:rsidR="00E45A36">
        <w:rPr>
          <w:rFonts w:cs="Calibri"/>
        </w:rPr>
        <w:t>201</w:t>
      </w:r>
      <w:r w:rsidR="00F7629B">
        <w:rPr>
          <w:rFonts w:cs="Calibri"/>
        </w:rPr>
        <w:t>8</w:t>
      </w:r>
      <w:r w:rsidR="00E45A36">
        <w:rPr>
          <w:rFonts w:cs="Calibri"/>
        </w:rPr>
        <w:t>-1</w:t>
      </w:r>
      <w:r w:rsidR="00F7629B">
        <w:rPr>
          <w:rFonts w:cs="Calibri"/>
        </w:rPr>
        <w:t>9</w:t>
      </w:r>
      <w:r w:rsidR="00BF1EFC">
        <w:rPr>
          <w:rFonts w:cs="Calibri"/>
        </w:rPr>
        <w:t xml:space="preserve"> Model Financial Statements”.  </w:t>
      </w:r>
      <w:r w:rsidRPr="00CF7E1B">
        <w:rPr>
          <w:rFonts w:cs="Calibri"/>
        </w:rPr>
        <w:t>Please refer to instructions in the Addendum detailing the treatment of each coloured item located throughout the Addendum.</w:t>
      </w:r>
    </w:p>
    <w:p w:rsidR="00566B95" w:rsidRDefault="00566B95">
      <w:pPr>
        <w:rPr>
          <w:rFonts w:cs="Calibri"/>
        </w:rPr>
      </w:pPr>
      <w:r>
        <w:rPr>
          <w:rFonts w:cs="Calibri"/>
        </w:rPr>
        <w:br w:type="page"/>
      </w:r>
    </w:p>
    <w:p w:rsidR="00566839" w:rsidRPr="00CF7E1B" w:rsidRDefault="00566839" w:rsidP="00C45D27">
      <w:pPr>
        <w:pStyle w:val="BodyText"/>
        <w:spacing w:before="120"/>
        <w:rPr>
          <w:rFonts w:cs="Calibri"/>
        </w:rPr>
      </w:pPr>
    </w:p>
    <w:p w:rsidR="00566839" w:rsidRPr="00CF7E1B" w:rsidRDefault="00566839" w:rsidP="00566839">
      <w:pPr>
        <w:pStyle w:val="Heading2"/>
        <w:tabs>
          <w:tab w:val="left" w:pos="3306"/>
        </w:tabs>
        <w:rPr>
          <w:rFonts w:cs="Calibri"/>
        </w:rPr>
      </w:pPr>
      <w:bookmarkStart w:id="50" w:name="_Toc400627282"/>
      <w:bookmarkStart w:id="51" w:name="_Toc7524395"/>
      <w:r w:rsidRPr="00CF7E1B">
        <w:rPr>
          <w:rFonts w:cs="Calibri"/>
        </w:rPr>
        <w:t>Additional Sections</w:t>
      </w:r>
      <w:bookmarkEnd w:id="50"/>
      <w:bookmarkEnd w:id="51"/>
    </w:p>
    <w:p w:rsidR="006B6C14" w:rsidRPr="00CF7E1B" w:rsidRDefault="008302B5" w:rsidP="000D6F9B">
      <w:pPr>
        <w:pStyle w:val="Heading3"/>
        <w:rPr>
          <w:rFonts w:cs="Calibri"/>
        </w:rPr>
      </w:pPr>
      <w:bookmarkStart w:id="52" w:name="_Toc400627283"/>
      <w:bookmarkStart w:id="53" w:name="_Toc7524396"/>
      <w:r w:rsidRPr="00CF7E1B">
        <w:rPr>
          <w:rFonts w:cs="Calibri"/>
        </w:rPr>
        <w:t>Territory Authority Section</w:t>
      </w:r>
      <w:r w:rsidR="00907958" w:rsidRPr="00CF7E1B">
        <w:rPr>
          <w:rFonts w:cs="Calibri"/>
        </w:rPr>
        <w:t xml:space="preserve"> (TAS)</w:t>
      </w:r>
      <w:bookmarkEnd w:id="52"/>
      <w:bookmarkEnd w:id="53"/>
    </w:p>
    <w:p w:rsidR="008302B5" w:rsidRPr="00CF7E1B" w:rsidRDefault="008302B5" w:rsidP="000D6F9B">
      <w:pPr>
        <w:pStyle w:val="BodyText"/>
        <w:spacing w:before="120"/>
        <w:rPr>
          <w:rFonts w:cs="Calibri"/>
        </w:rPr>
      </w:pPr>
      <w:r w:rsidRPr="00CF7E1B">
        <w:rPr>
          <w:rFonts w:cs="Calibri"/>
        </w:rPr>
        <w:t xml:space="preserve">This section details all of the changes from the main </w:t>
      </w:r>
      <w:r w:rsidR="00104172" w:rsidRPr="00CF7E1B">
        <w:rPr>
          <w:rFonts w:cs="Calibri"/>
        </w:rPr>
        <w:t>M</w:t>
      </w:r>
      <w:r w:rsidRPr="00CF7E1B">
        <w:rPr>
          <w:rFonts w:cs="Calibri"/>
        </w:rPr>
        <w:t xml:space="preserve">odel that a </w:t>
      </w:r>
      <w:r w:rsidR="00566839" w:rsidRPr="00CF7E1B">
        <w:rPr>
          <w:rFonts w:cs="Calibri"/>
        </w:rPr>
        <w:t>t</w:t>
      </w:r>
      <w:r w:rsidRPr="00CF7E1B">
        <w:rPr>
          <w:rFonts w:cs="Calibri"/>
        </w:rPr>
        <w:t xml:space="preserve">erritory </w:t>
      </w:r>
      <w:r w:rsidR="00566839" w:rsidRPr="00CF7E1B">
        <w:rPr>
          <w:rFonts w:cs="Calibri"/>
        </w:rPr>
        <w:t>a</w:t>
      </w:r>
      <w:r w:rsidRPr="00CF7E1B">
        <w:rPr>
          <w:rFonts w:cs="Calibri"/>
        </w:rPr>
        <w:t xml:space="preserve">uthority </w:t>
      </w:r>
      <w:r w:rsidR="00907958" w:rsidRPr="00CF7E1B">
        <w:rPr>
          <w:rFonts w:cs="Calibri"/>
        </w:rPr>
        <w:t>may</w:t>
      </w:r>
      <w:r w:rsidRPr="00CF7E1B">
        <w:rPr>
          <w:rFonts w:cs="Calibri"/>
        </w:rPr>
        <w:t xml:space="preserve"> need</w:t>
      </w:r>
      <w:r w:rsidR="00907958" w:rsidRPr="00CF7E1B">
        <w:rPr>
          <w:rFonts w:cs="Calibri"/>
        </w:rPr>
        <w:t xml:space="preserve"> to consider/implement</w:t>
      </w:r>
      <w:r w:rsidRPr="00CF7E1B">
        <w:rPr>
          <w:rFonts w:cs="Calibri"/>
        </w:rPr>
        <w:t xml:space="preserve">.  As part of this section the following </w:t>
      </w:r>
      <w:r w:rsidR="008B0B38" w:rsidRPr="00CF7E1B">
        <w:rPr>
          <w:rFonts w:cs="Calibri"/>
        </w:rPr>
        <w:t>has</w:t>
      </w:r>
      <w:r w:rsidRPr="00CF7E1B">
        <w:rPr>
          <w:rFonts w:cs="Calibri"/>
        </w:rPr>
        <w:t xml:space="preserve"> been provided:</w:t>
      </w:r>
    </w:p>
    <w:p w:rsidR="008302B5" w:rsidRPr="00CF7E1B" w:rsidRDefault="008302B5" w:rsidP="00180D55">
      <w:pPr>
        <w:pStyle w:val="BodyText"/>
        <w:numPr>
          <w:ilvl w:val="0"/>
          <w:numId w:val="66"/>
        </w:numPr>
        <w:rPr>
          <w:rFonts w:cs="Calibri"/>
        </w:rPr>
      </w:pPr>
      <w:r w:rsidRPr="00CF7E1B">
        <w:rPr>
          <w:rFonts w:cs="Calibri"/>
        </w:rPr>
        <w:t xml:space="preserve">An exhaustive </w:t>
      </w:r>
      <w:r w:rsidR="00907958" w:rsidRPr="00CF7E1B">
        <w:rPr>
          <w:rFonts w:cs="Calibri"/>
        </w:rPr>
        <w:t>t</w:t>
      </w:r>
      <w:r w:rsidRPr="00CF7E1B">
        <w:rPr>
          <w:rFonts w:cs="Calibri"/>
        </w:rPr>
        <w:t xml:space="preserve">able, detailing which notes are applicable to </w:t>
      </w:r>
      <w:r w:rsidR="004E43B2" w:rsidRPr="00CF7E1B">
        <w:rPr>
          <w:rFonts w:cs="Calibri"/>
        </w:rPr>
        <w:t>directorate</w:t>
      </w:r>
      <w:r w:rsidR="006B6C14" w:rsidRPr="00CF7E1B">
        <w:rPr>
          <w:rFonts w:cs="Calibri"/>
        </w:rPr>
        <w:t>s</w:t>
      </w:r>
      <w:r w:rsidRPr="00CF7E1B">
        <w:rPr>
          <w:rFonts w:cs="Calibri"/>
        </w:rPr>
        <w:t xml:space="preserve"> and/or </w:t>
      </w:r>
      <w:r w:rsidR="006F6754" w:rsidRPr="00CF7E1B">
        <w:rPr>
          <w:rFonts w:cs="Calibri"/>
        </w:rPr>
        <w:t>territory authorities</w:t>
      </w:r>
      <w:r w:rsidRPr="00CF7E1B">
        <w:rPr>
          <w:rFonts w:cs="Calibri"/>
        </w:rPr>
        <w:t xml:space="preserve">, and which notes are treated differently by </w:t>
      </w:r>
      <w:r w:rsidR="006F6754" w:rsidRPr="00CF7E1B">
        <w:rPr>
          <w:rFonts w:cs="Calibri"/>
        </w:rPr>
        <w:t>territory authorities</w:t>
      </w:r>
      <w:r w:rsidRPr="00CF7E1B">
        <w:rPr>
          <w:rFonts w:cs="Calibri"/>
        </w:rPr>
        <w:t xml:space="preserve">.  This </w:t>
      </w:r>
      <w:r w:rsidR="00907958" w:rsidRPr="00CF7E1B">
        <w:rPr>
          <w:rFonts w:cs="Calibri"/>
        </w:rPr>
        <w:t>t</w:t>
      </w:r>
      <w:r w:rsidRPr="00CF7E1B">
        <w:rPr>
          <w:rFonts w:cs="Calibri"/>
        </w:rPr>
        <w:t xml:space="preserve">able will act as a quick reference for </w:t>
      </w:r>
      <w:r w:rsidR="0030712E" w:rsidRPr="00CF7E1B">
        <w:rPr>
          <w:rFonts w:cs="Calibri"/>
        </w:rPr>
        <w:t>a</w:t>
      </w:r>
      <w:r w:rsidRPr="00CF7E1B">
        <w:rPr>
          <w:rFonts w:cs="Calibri"/>
        </w:rPr>
        <w:t>uthorities.</w:t>
      </w:r>
    </w:p>
    <w:p w:rsidR="00502C01" w:rsidRDefault="008302B5" w:rsidP="00180D55">
      <w:pPr>
        <w:pStyle w:val="BodyText"/>
        <w:numPr>
          <w:ilvl w:val="0"/>
          <w:numId w:val="66"/>
        </w:numPr>
        <w:rPr>
          <w:rFonts w:cs="Calibri"/>
        </w:rPr>
      </w:pPr>
      <w:r w:rsidRPr="00D31414">
        <w:rPr>
          <w:rFonts w:cs="Calibri"/>
          <w:b/>
          <w:color w:val="FF0000"/>
        </w:rPr>
        <w:t>Red</w:t>
      </w:r>
      <w:r w:rsidRPr="00CF7E1B">
        <w:rPr>
          <w:rFonts w:cs="Calibri"/>
        </w:rPr>
        <w:t xml:space="preserve"> coloured text, in the TAS section, highlights the areas that are different</w:t>
      </w:r>
      <w:r w:rsidR="00907958" w:rsidRPr="00CF7E1B">
        <w:rPr>
          <w:rFonts w:cs="Calibri"/>
        </w:rPr>
        <w:t xml:space="preserve"> (i</w:t>
      </w:r>
      <w:r w:rsidR="0030712E" w:rsidRPr="00CF7E1B">
        <w:rPr>
          <w:rFonts w:cs="Calibri"/>
        </w:rPr>
        <w:t>.</w:t>
      </w:r>
      <w:r w:rsidR="00907958" w:rsidRPr="00CF7E1B">
        <w:rPr>
          <w:rFonts w:cs="Calibri"/>
        </w:rPr>
        <w:t>e</w:t>
      </w:r>
      <w:r w:rsidR="0030712E" w:rsidRPr="00CF7E1B">
        <w:rPr>
          <w:rFonts w:cs="Calibri"/>
        </w:rPr>
        <w:t>. </w:t>
      </w:r>
      <w:r w:rsidR="00907958" w:rsidRPr="00CF7E1B">
        <w:rPr>
          <w:rFonts w:cs="Calibri"/>
        </w:rPr>
        <w:t xml:space="preserve">additional </w:t>
      </w:r>
      <w:r w:rsidR="003C66EE" w:rsidRPr="00CF7E1B">
        <w:rPr>
          <w:rFonts w:cs="Calibri"/>
        </w:rPr>
        <w:t xml:space="preserve">text to that appearing in the </w:t>
      </w:r>
      <w:r w:rsidR="00B243A3" w:rsidRPr="00CF7E1B">
        <w:rPr>
          <w:rFonts w:cs="Calibri"/>
        </w:rPr>
        <w:t>main</w:t>
      </w:r>
      <w:r w:rsidR="003C66EE" w:rsidRPr="00CF7E1B">
        <w:rPr>
          <w:rFonts w:cs="Calibri"/>
        </w:rPr>
        <w:t xml:space="preserve"> </w:t>
      </w:r>
      <w:r w:rsidR="00EE117E" w:rsidRPr="00CF7E1B">
        <w:rPr>
          <w:rFonts w:cs="Calibri"/>
        </w:rPr>
        <w:t>M</w:t>
      </w:r>
      <w:r w:rsidR="003C66EE" w:rsidRPr="00CF7E1B">
        <w:rPr>
          <w:rFonts w:cs="Calibri"/>
        </w:rPr>
        <w:t xml:space="preserve">odel </w:t>
      </w:r>
      <w:r w:rsidR="00907958" w:rsidRPr="00CF7E1B">
        <w:rPr>
          <w:rFonts w:cs="Calibri"/>
        </w:rPr>
        <w:t>or deleted text</w:t>
      </w:r>
      <w:r w:rsidR="003C66EE" w:rsidRPr="00CF7E1B">
        <w:rPr>
          <w:rFonts w:cs="Calibri"/>
        </w:rPr>
        <w:t xml:space="preserve"> from that already appearing in the </w:t>
      </w:r>
      <w:r w:rsidR="00B243A3" w:rsidRPr="00CF7E1B">
        <w:rPr>
          <w:rFonts w:cs="Calibri"/>
        </w:rPr>
        <w:t>main</w:t>
      </w:r>
      <w:r w:rsidR="003C66EE" w:rsidRPr="00CF7E1B">
        <w:rPr>
          <w:rFonts w:cs="Calibri"/>
        </w:rPr>
        <w:t xml:space="preserve"> </w:t>
      </w:r>
      <w:r w:rsidR="00EE117E" w:rsidRPr="00CF7E1B">
        <w:rPr>
          <w:rFonts w:cs="Calibri"/>
        </w:rPr>
        <w:t>M</w:t>
      </w:r>
      <w:r w:rsidR="003C66EE" w:rsidRPr="00CF7E1B">
        <w:rPr>
          <w:rFonts w:cs="Calibri"/>
        </w:rPr>
        <w:t>odel</w:t>
      </w:r>
      <w:r w:rsidR="00907958" w:rsidRPr="00CF7E1B">
        <w:rPr>
          <w:rFonts w:cs="Calibri"/>
        </w:rPr>
        <w:t>)</w:t>
      </w:r>
      <w:r w:rsidRPr="00CF7E1B">
        <w:rPr>
          <w:rFonts w:cs="Calibri"/>
        </w:rPr>
        <w:t xml:space="preserve"> for </w:t>
      </w:r>
      <w:r w:rsidR="006F6754" w:rsidRPr="00CF7E1B">
        <w:rPr>
          <w:rFonts w:cs="Calibri"/>
        </w:rPr>
        <w:t>territory authorities</w:t>
      </w:r>
      <w:r w:rsidRPr="00CF7E1B">
        <w:rPr>
          <w:rFonts w:cs="Calibri"/>
        </w:rPr>
        <w:t>.</w:t>
      </w:r>
      <w:r w:rsidR="00C45D27">
        <w:rPr>
          <w:rFonts w:cs="Calibri"/>
        </w:rPr>
        <w:t xml:space="preserve"> </w:t>
      </w:r>
    </w:p>
    <w:p w:rsidR="008302B5" w:rsidRDefault="00970EC1" w:rsidP="00180D55">
      <w:pPr>
        <w:pStyle w:val="BodyText"/>
        <w:numPr>
          <w:ilvl w:val="0"/>
          <w:numId w:val="66"/>
        </w:numPr>
        <w:rPr>
          <w:rFonts w:cs="Calibri"/>
        </w:rPr>
      </w:pPr>
      <w:r w:rsidRPr="00D31414">
        <w:rPr>
          <w:rFonts w:cs="Calibri"/>
          <w:b/>
          <w:color w:val="7030A0"/>
        </w:rPr>
        <w:t>Purple</w:t>
      </w:r>
      <w:r w:rsidR="008302B5" w:rsidRPr="00A63513">
        <w:rPr>
          <w:rFonts w:cs="Calibri"/>
          <w:color w:val="7030A0"/>
        </w:rPr>
        <w:t xml:space="preserve"> </w:t>
      </w:r>
      <w:r w:rsidR="008302B5" w:rsidRPr="00CF7E1B">
        <w:rPr>
          <w:rFonts w:cs="Calibri"/>
        </w:rPr>
        <w:t xml:space="preserve">coloured text, placed throughout the </w:t>
      </w:r>
      <w:r w:rsidR="00B243A3" w:rsidRPr="00CF7E1B">
        <w:rPr>
          <w:rFonts w:cs="Calibri"/>
        </w:rPr>
        <w:t xml:space="preserve">main </w:t>
      </w:r>
      <w:r w:rsidR="008B0B38" w:rsidRPr="00CF7E1B">
        <w:rPr>
          <w:rFonts w:cs="Calibri"/>
        </w:rPr>
        <w:t>M</w:t>
      </w:r>
      <w:r w:rsidR="008302B5" w:rsidRPr="00CF7E1B">
        <w:rPr>
          <w:rFonts w:cs="Calibri"/>
        </w:rPr>
        <w:t>odel, prompts users to be aware of when there is a</w:t>
      </w:r>
      <w:r w:rsidR="006104E1" w:rsidRPr="00CF7E1B">
        <w:rPr>
          <w:rFonts w:cs="Calibri"/>
        </w:rPr>
        <w:t>n</w:t>
      </w:r>
      <w:r w:rsidR="008302B5" w:rsidRPr="00CF7E1B">
        <w:rPr>
          <w:rFonts w:cs="Calibri"/>
        </w:rPr>
        <w:t xml:space="preserve"> alteration</w:t>
      </w:r>
      <w:r w:rsidR="006104E1" w:rsidRPr="00CF7E1B">
        <w:rPr>
          <w:rFonts w:cs="Calibri"/>
        </w:rPr>
        <w:t>/consideration</w:t>
      </w:r>
      <w:r w:rsidR="008302B5" w:rsidRPr="00CF7E1B">
        <w:rPr>
          <w:rFonts w:cs="Calibri"/>
        </w:rPr>
        <w:t xml:space="preserve"> to be made by </w:t>
      </w:r>
      <w:r w:rsidR="006F6754" w:rsidRPr="00CF7E1B">
        <w:rPr>
          <w:rFonts w:cs="Calibri"/>
        </w:rPr>
        <w:t>territory authorities</w:t>
      </w:r>
      <w:r w:rsidR="008302B5" w:rsidRPr="00CF7E1B">
        <w:rPr>
          <w:rFonts w:cs="Calibri"/>
        </w:rPr>
        <w:t xml:space="preserve">, and where </w:t>
      </w:r>
      <w:r w:rsidR="0030712E" w:rsidRPr="00CF7E1B">
        <w:rPr>
          <w:rFonts w:cs="Calibri"/>
        </w:rPr>
        <w:t>a</w:t>
      </w:r>
      <w:r w:rsidR="006104E1" w:rsidRPr="00CF7E1B">
        <w:rPr>
          <w:rFonts w:cs="Calibri"/>
        </w:rPr>
        <w:t>uthorities</w:t>
      </w:r>
      <w:r w:rsidR="008302B5" w:rsidRPr="00CF7E1B">
        <w:rPr>
          <w:rFonts w:cs="Calibri"/>
        </w:rPr>
        <w:t xml:space="preserve"> can quickly locate details of that alteration in the TAS</w:t>
      </w:r>
      <w:r w:rsidR="003C66EE" w:rsidRPr="00CF7E1B">
        <w:rPr>
          <w:rFonts w:cs="Calibri"/>
        </w:rPr>
        <w:t xml:space="preserve">.  For example a reference </w:t>
      </w:r>
      <w:r w:rsidR="00E13EE0" w:rsidRPr="00CF7E1B">
        <w:rPr>
          <w:rFonts w:cs="Calibri"/>
        </w:rPr>
        <w:t>appearing at</w:t>
      </w:r>
      <w:r w:rsidR="003C66EE" w:rsidRPr="00CF7E1B">
        <w:rPr>
          <w:rFonts w:cs="Calibri"/>
        </w:rPr>
        <w:t xml:space="preserve"> the start of the commentary to the operating statement </w:t>
      </w:r>
      <w:r w:rsidR="0030712E" w:rsidRPr="00CF7E1B">
        <w:rPr>
          <w:rFonts w:cs="Calibri"/>
        </w:rPr>
        <w:t>states</w:t>
      </w:r>
      <w:r w:rsidR="003C66EE" w:rsidRPr="00CF7E1B">
        <w:rPr>
          <w:rFonts w:cs="Calibri"/>
        </w:rPr>
        <w:t xml:space="preserve"> </w:t>
      </w:r>
      <w:r w:rsidR="003C66EE" w:rsidRPr="00CF7E1B">
        <w:rPr>
          <w:rFonts w:cs="Calibri"/>
          <w:b/>
          <w:color w:val="7030A0"/>
        </w:rPr>
        <w:t>‘</w:t>
      </w:r>
      <w:r w:rsidR="00E13EE0" w:rsidRPr="00CF7E1B">
        <w:rPr>
          <w:rFonts w:cs="Calibri"/>
          <w:b/>
          <w:color w:val="7030A0"/>
        </w:rPr>
        <w:t xml:space="preserve">For additional information pertaining to </w:t>
      </w:r>
      <w:r w:rsidR="006F6754" w:rsidRPr="00CF7E1B">
        <w:rPr>
          <w:rFonts w:cs="Calibri"/>
          <w:b/>
          <w:color w:val="7030A0"/>
        </w:rPr>
        <w:t>territory authorities</w:t>
      </w:r>
      <w:r w:rsidR="00E13EE0" w:rsidRPr="00CF7E1B">
        <w:rPr>
          <w:rFonts w:cs="Calibri"/>
          <w:b/>
          <w:color w:val="7030A0"/>
        </w:rPr>
        <w:t xml:space="preserve"> - please refer to TAS 2</w:t>
      </w:r>
      <w:r w:rsidR="00C22A5F">
        <w:rPr>
          <w:rFonts w:cs="Calibri"/>
          <w:b/>
          <w:color w:val="7030A0"/>
        </w:rPr>
        <w:t>.</w:t>
      </w:r>
      <w:r w:rsidR="00E13EE0" w:rsidRPr="00CF7E1B">
        <w:rPr>
          <w:rFonts w:cs="Calibri"/>
          <w:b/>
          <w:color w:val="7030A0"/>
        </w:rPr>
        <w:t xml:space="preserve"> Operating Statement’</w:t>
      </w:r>
      <w:r w:rsidR="00E13EE0" w:rsidRPr="00CF7E1B">
        <w:rPr>
          <w:rFonts w:cs="Calibri"/>
        </w:rPr>
        <w:t xml:space="preserve">.  This reference indicates that for </w:t>
      </w:r>
      <w:r w:rsidR="006F6754" w:rsidRPr="00CF7E1B">
        <w:rPr>
          <w:rFonts w:cs="Calibri"/>
        </w:rPr>
        <w:t>territory authorities</w:t>
      </w:r>
      <w:r w:rsidR="00E13EE0" w:rsidRPr="00CF7E1B">
        <w:rPr>
          <w:rFonts w:cs="Calibri"/>
        </w:rPr>
        <w:t xml:space="preserve"> there is something additional to implement/consider which could be an alteration to the actual statement (or note) and/or commentary to the statement (or note).  For statements (or notes) that don’t have this reference line appearing at the start of the commentary, it means that there is no additional information required and that the content as appearing in the </w:t>
      </w:r>
      <w:r w:rsidR="0030712E" w:rsidRPr="00CF7E1B">
        <w:rPr>
          <w:rFonts w:cs="Calibri"/>
        </w:rPr>
        <w:t>s</w:t>
      </w:r>
      <w:r w:rsidR="00E13EE0" w:rsidRPr="00CF7E1B">
        <w:rPr>
          <w:rFonts w:cs="Calibri"/>
        </w:rPr>
        <w:t xml:space="preserve">tatement or note is </w:t>
      </w:r>
      <w:r w:rsidR="003D7B73" w:rsidRPr="00CF7E1B">
        <w:rPr>
          <w:rFonts w:cs="Calibri"/>
        </w:rPr>
        <w:t>applicable</w:t>
      </w:r>
      <w:r w:rsidR="00E13EE0" w:rsidRPr="00CF7E1B">
        <w:rPr>
          <w:rFonts w:cs="Calibri"/>
        </w:rPr>
        <w:t xml:space="preserve"> for </w:t>
      </w:r>
      <w:r w:rsidR="006F6754" w:rsidRPr="00CF7E1B">
        <w:rPr>
          <w:rFonts w:cs="Calibri"/>
        </w:rPr>
        <w:t>territory authorities</w:t>
      </w:r>
      <w:r w:rsidR="00E13EE0" w:rsidRPr="00CF7E1B">
        <w:rPr>
          <w:rFonts w:cs="Calibri"/>
        </w:rPr>
        <w:t xml:space="preserve"> and </w:t>
      </w:r>
      <w:r w:rsidR="004E43B2" w:rsidRPr="00CF7E1B">
        <w:rPr>
          <w:rFonts w:cs="Calibri"/>
        </w:rPr>
        <w:t>directorate</w:t>
      </w:r>
      <w:r w:rsidR="006B6C14" w:rsidRPr="00CF7E1B">
        <w:rPr>
          <w:rFonts w:cs="Calibri"/>
        </w:rPr>
        <w:t>s</w:t>
      </w:r>
      <w:r w:rsidR="00E13EE0" w:rsidRPr="00CF7E1B">
        <w:rPr>
          <w:rFonts w:cs="Calibri"/>
        </w:rPr>
        <w:t>.</w:t>
      </w:r>
    </w:p>
    <w:p w:rsidR="00566B95" w:rsidRDefault="00566B95" w:rsidP="00566B95">
      <w:pPr>
        <w:pStyle w:val="BodyText"/>
        <w:ind w:left="360"/>
        <w:rPr>
          <w:rFonts w:cs="Calibri"/>
        </w:rPr>
      </w:pPr>
    </w:p>
    <w:p w:rsidR="007D6973" w:rsidRDefault="00A63513" w:rsidP="00180D55">
      <w:pPr>
        <w:pStyle w:val="BodyText"/>
        <w:numPr>
          <w:ilvl w:val="0"/>
          <w:numId w:val="66"/>
        </w:numPr>
        <w:rPr>
          <w:rFonts w:cs="Calibri"/>
        </w:rPr>
      </w:pPr>
      <w:r w:rsidRPr="007D6973">
        <w:rPr>
          <w:rFonts w:cs="Calibri"/>
          <w:b/>
          <w:color w:val="0070C0"/>
        </w:rPr>
        <w:t>Blue</w:t>
      </w:r>
      <w:r w:rsidR="007A07B7" w:rsidRPr="007D6973">
        <w:rPr>
          <w:rFonts w:cs="Calibri"/>
          <w:color w:val="0070C0"/>
        </w:rPr>
        <w:t xml:space="preserve"> </w:t>
      </w:r>
      <w:r w:rsidR="007A07B7" w:rsidRPr="007D6973">
        <w:rPr>
          <w:rFonts w:cs="Calibri"/>
        </w:rPr>
        <w:t xml:space="preserve">coloured text indicates text that was not in last year’s </w:t>
      </w:r>
      <w:r w:rsidR="00E52CCA" w:rsidRPr="007D6973">
        <w:rPr>
          <w:rFonts w:cs="Calibri"/>
        </w:rPr>
        <w:t>TAS.</w:t>
      </w:r>
      <w:r w:rsidR="00657172" w:rsidRPr="007D6973">
        <w:rPr>
          <w:rFonts w:cs="Calibri"/>
        </w:rPr>
        <w:t xml:space="preserve"> </w:t>
      </w:r>
    </w:p>
    <w:p w:rsidR="0033279C" w:rsidRDefault="008302B5" w:rsidP="00180D55">
      <w:pPr>
        <w:pStyle w:val="BodyText"/>
        <w:numPr>
          <w:ilvl w:val="0"/>
          <w:numId w:val="66"/>
        </w:numPr>
        <w:rPr>
          <w:rFonts w:cs="Calibri"/>
        </w:rPr>
      </w:pPr>
      <w:r w:rsidRPr="007D6973">
        <w:rPr>
          <w:rFonts w:cs="Calibri"/>
        </w:rPr>
        <w:t xml:space="preserve">Notes </w:t>
      </w:r>
      <w:r w:rsidR="00E13EE0" w:rsidRPr="007D6973">
        <w:rPr>
          <w:rFonts w:cs="Calibri"/>
        </w:rPr>
        <w:t xml:space="preserve">appearing in the </w:t>
      </w:r>
      <w:r w:rsidR="008B0B38" w:rsidRPr="007D6973">
        <w:rPr>
          <w:rFonts w:cs="Calibri"/>
        </w:rPr>
        <w:t>main</w:t>
      </w:r>
      <w:r w:rsidR="00E13EE0" w:rsidRPr="007D6973">
        <w:rPr>
          <w:rFonts w:cs="Calibri"/>
        </w:rPr>
        <w:t xml:space="preserve"> </w:t>
      </w:r>
      <w:r w:rsidR="008B0B38" w:rsidRPr="007D6973">
        <w:rPr>
          <w:rFonts w:cs="Calibri"/>
        </w:rPr>
        <w:t>M</w:t>
      </w:r>
      <w:r w:rsidR="00E13EE0" w:rsidRPr="007D6973">
        <w:rPr>
          <w:rFonts w:cs="Calibri"/>
        </w:rPr>
        <w:t xml:space="preserve">odel </w:t>
      </w:r>
      <w:r w:rsidRPr="007D6973">
        <w:rPr>
          <w:rFonts w:cs="Calibri"/>
        </w:rPr>
        <w:t xml:space="preserve">that apply </w:t>
      </w:r>
      <w:r w:rsidR="00907958" w:rsidRPr="007D6973">
        <w:rPr>
          <w:rFonts w:cs="Calibri"/>
        </w:rPr>
        <w:t xml:space="preserve">solely </w:t>
      </w:r>
      <w:r w:rsidRPr="007D6973">
        <w:rPr>
          <w:rFonts w:cs="Calibri"/>
        </w:rPr>
        <w:t xml:space="preserve">to </w:t>
      </w:r>
      <w:r w:rsidR="004E43B2" w:rsidRPr="007D6973">
        <w:rPr>
          <w:rFonts w:cs="Calibri"/>
        </w:rPr>
        <w:t>directorate</w:t>
      </w:r>
      <w:r w:rsidR="006B6C14" w:rsidRPr="007D6973">
        <w:rPr>
          <w:rFonts w:cs="Calibri"/>
        </w:rPr>
        <w:t>s</w:t>
      </w:r>
      <w:r w:rsidRPr="007D6973">
        <w:rPr>
          <w:rFonts w:cs="Calibri"/>
        </w:rPr>
        <w:t xml:space="preserve"> are labelled </w:t>
      </w:r>
      <w:r w:rsidR="008B0B38" w:rsidRPr="007D6973">
        <w:rPr>
          <w:rFonts w:cs="Calibri"/>
        </w:rPr>
        <w:t>[</w:t>
      </w:r>
      <w:r w:rsidR="004E43B2" w:rsidRPr="007D6973">
        <w:rPr>
          <w:rFonts w:cs="Calibri"/>
        </w:rPr>
        <w:t>Directorate</w:t>
      </w:r>
      <w:r w:rsidR="008B0B38" w:rsidRPr="007D6973">
        <w:rPr>
          <w:rFonts w:cs="Calibri"/>
        </w:rPr>
        <w:t>s Only]</w:t>
      </w:r>
      <w:r w:rsidRPr="007D6973">
        <w:rPr>
          <w:rFonts w:cs="Calibri"/>
        </w:rPr>
        <w:t xml:space="preserve"> within the title of the note.  </w:t>
      </w:r>
      <w:r w:rsidR="0030712E" w:rsidRPr="007D6973">
        <w:rPr>
          <w:rFonts w:cs="Calibri"/>
        </w:rPr>
        <w:t>T</w:t>
      </w:r>
      <w:r w:rsidR="006F6754" w:rsidRPr="007D6973">
        <w:rPr>
          <w:rFonts w:cs="Calibri"/>
        </w:rPr>
        <w:t>erritory authorities</w:t>
      </w:r>
      <w:r w:rsidRPr="007D6973">
        <w:rPr>
          <w:rFonts w:cs="Calibri"/>
        </w:rPr>
        <w:t xml:space="preserve"> may disregard the entire contents of these notes</w:t>
      </w:r>
      <w:r w:rsidR="00907958" w:rsidRPr="007D6973">
        <w:rPr>
          <w:rFonts w:cs="Calibri"/>
        </w:rPr>
        <w:t xml:space="preserve"> and </w:t>
      </w:r>
      <w:r w:rsidR="006104E1" w:rsidRPr="007D6973">
        <w:rPr>
          <w:rFonts w:cs="Calibri"/>
        </w:rPr>
        <w:t xml:space="preserve">any </w:t>
      </w:r>
      <w:r w:rsidR="00907958" w:rsidRPr="007D6973">
        <w:rPr>
          <w:rFonts w:cs="Calibri"/>
        </w:rPr>
        <w:t>attached commentary</w:t>
      </w:r>
      <w:r w:rsidR="006104E1" w:rsidRPr="007D6973">
        <w:rPr>
          <w:rFonts w:cs="Calibri"/>
        </w:rPr>
        <w:t xml:space="preserve"> in these instances</w:t>
      </w:r>
      <w:r w:rsidRPr="007D6973">
        <w:rPr>
          <w:rFonts w:cs="Calibri"/>
        </w:rPr>
        <w:t>.</w:t>
      </w:r>
    </w:p>
    <w:p w:rsidR="009E196B" w:rsidRPr="00180D55" w:rsidRDefault="009E196B" w:rsidP="009E196B">
      <w:pPr>
        <w:rPr>
          <w:sz w:val="20"/>
          <w:szCs w:val="20"/>
        </w:rPr>
      </w:pPr>
    </w:p>
    <w:p w:rsidR="008B0B38" w:rsidRPr="00CF7E1B" w:rsidRDefault="008B0B38" w:rsidP="000D6F9B">
      <w:pPr>
        <w:pStyle w:val="Heading3"/>
        <w:rPr>
          <w:rFonts w:cs="Calibri"/>
        </w:rPr>
      </w:pPr>
      <w:bookmarkStart w:id="54" w:name="_Toc400627284"/>
      <w:bookmarkStart w:id="55" w:name="_Toc7524397"/>
      <w:r w:rsidRPr="00CF7E1B">
        <w:rPr>
          <w:rFonts w:cs="Calibri"/>
        </w:rPr>
        <w:t>Model Supplement</w:t>
      </w:r>
      <w:bookmarkEnd w:id="54"/>
      <w:bookmarkEnd w:id="55"/>
    </w:p>
    <w:p w:rsidR="00566B95" w:rsidRDefault="006B6C14" w:rsidP="002119D8">
      <w:pPr>
        <w:pStyle w:val="BodyText"/>
        <w:spacing w:before="120"/>
        <w:rPr>
          <w:rFonts w:cs="Calibri"/>
        </w:rPr>
      </w:pPr>
      <w:r w:rsidRPr="00CF7E1B">
        <w:rPr>
          <w:rFonts w:cs="Calibri"/>
        </w:rPr>
        <w:t xml:space="preserve">A Supplement to the </w:t>
      </w:r>
      <w:r w:rsidR="00566839" w:rsidRPr="00CF7E1B">
        <w:rPr>
          <w:rFonts w:cs="Calibri"/>
        </w:rPr>
        <w:t>M</w:t>
      </w:r>
      <w:r w:rsidRPr="00CF7E1B">
        <w:rPr>
          <w:rFonts w:cs="Calibri"/>
        </w:rPr>
        <w:t xml:space="preserve">odel has been provided which will assist agencies in the treatment and presentation of instances where a restatement of comparatives is required.  </w:t>
      </w:r>
      <w:r w:rsidR="006104E1" w:rsidRPr="00CF7E1B">
        <w:rPr>
          <w:rFonts w:cs="Calibri"/>
        </w:rPr>
        <w:t xml:space="preserve">This </w:t>
      </w:r>
      <w:r w:rsidR="008B0B38" w:rsidRPr="00CF7E1B">
        <w:rPr>
          <w:rFonts w:cs="Calibri"/>
        </w:rPr>
        <w:t>S</w:t>
      </w:r>
      <w:r w:rsidR="003C66EE" w:rsidRPr="00CF7E1B">
        <w:rPr>
          <w:rFonts w:cs="Calibri"/>
        </w:rPr>
        <w:t xml:space="preserve">upplement deals with </w:t>
      </w:r>
      <w:r w:rsidR="00227430" w:rsidRPr="00CF7E1B">
        <w:rPr>
          <w:rFonts w:cs="Calibri"/>
        </w:rPr>
        <w:t>situations</w:t>
      </w:r>
      <w:r w:rsidR="003C66EE" w:rsidRPr="00CF7E1B">
        <w:rPr>
          <w:rFonts w:cs="Calibri"/>
        </w:rPr>
        <w:t xml:space="preserve"> </w:t>
      </w:r>
      <w:r w:rsidR="006104E1" w:rsidRPr="00CF7E1B">
        <w:rPr>
          <w:rFonts w:cs="Calibri"/>
        </w:rPr>
        <w:t>where</w:t>
      </w:r>
      <w:r w:rsidR="003C66EE" w:rsidRPr="00CF7E1B">
        <w:rPr>
          <w:rFonts w:cs="Calibri"/>
        </w:rPr>
        <w:t xml:space="preserve"> an </w:t>
      </w:r>
      <w:r w:rsidR="003D7B73" w:rsidRPr="00CF7E1B">
        <w:rPr>
          <w:rFonts w:cs="Calibri"/>
        </w:rPr>
        <w:t>agency</w:t>
      </w:r>
      <w:r w:rsidR="003C66EE" w:rsidRPr="00CF7E1B">
        <w:rPr>
          <w:rFonts w:cs="Calibri"/>
        </w:rPr>
        <w:t xml:space="preserve"> is required to restate their comparatives</w:t>
      </w:r>
      <w:r w:rsidR="00ED115F" w:rsidRPr="00CF7E1B">
        <w:rPr>
          <w:rFonts w:cs="Calibri"/>
        </w:rPr>
        <w:t xml:space="preserve"> as a result of a change in accounting policy, correction of a prior period error or other reclassifications.  Along with other associated changes, the </w:t>
      </w:r>
      <w:r w:rsidR="00541393" w:rsidRPr="00CF7E1B">
        <w:rPr>
          <w:rFonts w:cs="Calibri"/>
        </w:rPr>
        <w:t>S</w:t>
      </w:r>
      <w:r w:rsidR="00ED115F" w:rsidRPr="00CF7E1B">
        <w:rPr>
          <w:rFonts w:cs="Calibri"/>
        </w:rPr>
        <w:t xml:space="preserve">upplement </w:t>
      </w:r>
      <w:r w:rsidR="000D2B49" w:rsidRPr="00CF7E1B">
        <w:rPr>
          <w:rFonts w:cs="Calibri"/>
        </w:rPr>
        <w:t>i</w:t>
      </w:r>
      <w:r w:rsidR="00227430" w:rsidRPr="00CF7E1B">
        <w:rPr>
          <w:rFonts w:cs="Calibri"/>
        </w:rPr>
        <w:t>ncorporate</w:t>
      </w:r>
      <w:r w:rsidR="000D2B49" w:rsidRPr="00CF7E1B">
        <w:rPr>
          <w:rFonts w:cs="Calibri"/>
        </w:rPr>
        <w:t>s the requirement</w:t>
      </w:r>
      <w:r w:rsidR="006104E1" w:rsidRPr="00CF7E1B">
        <w:rPr>
          <w:rFonts w:cs="Calibri"/>
        </w:rPr>
        <w:t>s</w:t>
      </w:r>
      <w:r w:rsidR="000D2B49" w:rsidRPr="00CF7E1B">
        <w:rPr>
          <w:rFonts w:cs="Calibri"/>
        </w:rPr>
        <w:t xml:space="preserve"> contained in </w:t>
      </w:r>
      <w:r w:rsidR="00772154" w:rsidRPr="00CF7E1B">
        <w:rPr>
          <w:rFonts w:cs="Calibri"/>
        </w:rPr>
        <w:t>AASB</w:t>
      </w:r>
      <w:r w:rsidR="00B449EC" w:rsidRPr="00CF7E1B">
        <w:rPr>
          <w:rFonts w:cs="Calibri"/>
        </w:rPr>
        <w:t> </w:t>
      </w:r>
      <w:r w:rsidR="000D2B49" w:rsidRPr="00CF7E1B">
        <w:rPr>
          <w:rFonts w:cs="Calibri"/>
        </w:rPr>
        <w:t xml:space="preserve">101 </w:t>
      </w:r>
      <w:r w:rsidR="00566839" w:rsidRPr="00CF7E1B">
        <w:rPr>
          <w:rFonts w:cs="Calibri"/>
          <w:i/>
        </w:rPr>
        <w:t>Presentation of Financial Statements</w:t>
      </w:r>
      <w:r w:rsidR="00566839" w:rsidRPr="00CF7E1B">
        <w:rPr>
          <w:rFonts w:cs="Calibri"/>
        </w:rPr>
        <w:t xml:space="preserve"> </w:t>
      </w:r>
      <w:r w:rsidR="000D2B49" w:rsidRPr="00CF7E1B">
        <w:rPr>
          <w:rFonts w:cs="Calibri"/>
        </w:rPr>
        <w:t>to include a</w:t>
      </w:r>
      <w:r w:rsidR="00227430" w:rsidRPr="00CF7E1B">
        <w:rPr>
          <w:rFonts w:cs="Calibri"/>
        </w:rPr>
        <w:t>n additional</w:t>
      </w:r>
      <w:r w:rsidR="000D2B49" w:rsidRPr="00CF7E1B">
        <w:rPr>
          <w:rFonts w:cs="Calibri"/>
        </w:rPr>
        <w:t xml:space="preserve"> restated comparative year in the balance sheet</w:t>
      </w:r>
      <w:r w:rsidR="00227430" w:rsidRPr="00CF7E1B">
        <w:rPr>
          <w:rFonts w:cs="Calibri"/>
        </w:rPr>
        <w:t xml:space="preserve">.  </w:t>
      </w:r>
      <w:r w:rsidR="00B243A3" w:rsidRPr="00CF7E1B">
        <w:rPr>
          <w:rFonts w:cs="Calibri"/>
        </w:rPr>
        <w:t xml:space="preserve">This </w:t>
      </w:r>
      <w:r w:rsidR="00541393" w:rsidRPr="00CF7E1B">
        <w:rPr>
          <w:rFonts w:cs="Calibri"/>
        </w:rPr>
        <w:t>S</w:t>
      </w:r>
      <w:r w:rsidR="00B243A3" w:rsidRPr="00CF7E1B">
        <w:rPr>
          <w:rFonts w:cs="Calibri"/>
        </w:rPr>
        <w:t>upplement, if required by an agency, may be downloaded directly from the Accounting website</w:t>
      </w:r>
      <w:r w:rsidR="005A2A9B">
        <w:rPr>
          <w:rFonts w:cs="Calibri"/>
        </w:rPr>
        <w:t xml:space="preserve"> at </w:t>
      </w:r>
      <w:hyperlink r:id="rId19" w:history="1">
        <w:r w:rsidR="007907C5" w:rsidRPr="00197BA8">
          <w:rPr>
            <w:rStyle w:val="Hyperlink"/>
            <w:rFonts w:cs="Calibri"/>
          </w:rPr>
          <w:t>www.act.gov.au/accounting</w:t>
        </w:r>
      </w:hyperlink>
      <w:r w:rsidR="005A2A9B" w:rsidRPr="00CF7E1B">
        <w:rPr>
          <w:rFonts w:cs="Calibri"/>
        </w:rPr>
        <w:t>.</w:t>
      </w:r>
      <w:r w:rsidR="00B243A3" w:rsidRPr="00CF7E1B">
        <w:rPr>
          <w:rFonts w:cs="Calibri"/>
        </w:rPr>
        <w:t xml:space="preserve"> </w:t>
      </w:r>
    </w:p>
    <w:p w:rsidR="00566B95" w:rsidRDefault="00566B95">
      <w:pPr>
        <w:rPr>
          <w:rFonts w:cs="Calibri"/>
        </w:rPr>
      </w:pPr>
      <w:r>
        <w:rPr>
          <w:rFonts w:cs="Calibri"/>
        </w:rPr>
        <w:br w:type="page"/>
      </w:r>
    </w:p>
    <w:p w:rsidR="0033279C" w:rsidRDefault="0033279C" w:rsidP="002119D8">
      <w:pPr>
        <w:pStyle w:val="BodyText"/>
        <w:spacing w:before="120"/>
        <w:rPr>
          <w:rFonts w:cs="Calibri"/>
        </w:rPr>
      </w:pPr>
    </w:p>
    <w:p w:rsidR="000144FF" w:rsidRPr="00CF7E1B" w:rsidRDefault="000144FF" w:rsidP="00C66B84">
      <w:pPr>
        <w:pStyle w:val="Heading2"/>
        <w:rPr>
          <w:rFonts w:cs="Calibri"/>
        </w:rPr>
      </w:pPr>
      <w:bookmarkStart w:id="56" w:name="_Toc48468202"/>
      <w:bookmarkStart w:id="57" w:name="_Toc49155396"/>
      <w:bookmarkStart w:id="58" w:name="_Toc49223842"/>
      <w:bookmarkStart w:id="59" w:name="_Toc50440302"/>
      <w:bookmarkStart w:id="60" w:name="_Toc194918619"/>
      <w:bookmarkStart w:id="61" w:name="_Toc400627285"/>
      <w:bookmarkStart w:id="62" w:name="_Toc7524398"/>
      <w:r w:rsidRPr="00CF7E1B">
        <w:rPr>
          <w:rFonts w:cs="Calibri"/>
        </w:rPr>
        <w:t>Reporting Requirements</w:t>
      </w:r>
      <w:bookmarkEnd w:id="56"/>
      <w:bookmarkEnd w:id="57"/>
      <w:bookmarkEnd w:id="58"/>
      <w:bookmarkEnd w:id="59"/>
      <w:bookmarkEnd w:id="60"/>
      <w:bookmarkEnd w:id="61"/>
      <w:bookmarkEnd w:id="62"/>
    </w:p>
    <w:p w:rsidR="000144FF" w:rsidRPr="00CF7E1B" w:rsidRDefault="000144FF">
      <w:pPr>
        <w:pStyle w:val="BodyText"/>
        <w:rPr>
          <w:rFonts w:cs="Calibri"/>
        </w:rPr>
      </w:pPr>
      <w:r w:rsidRPr="00CF7E1B">
        <w:rPr>
          <w:rFonts w:cs="Calibri"/>
        </w:rPr>
        <w:t>The Model illustrate</w:t>
      </w:r>
      <w:r w:rsidR="0030712E" w:rsidRPr="00CF7E1B">
        <w:rPr>
          <w:rFonts w:cs="Calibri"/>
        </w:rPr>
        <w:t>s</w:t>
      </w:r>
      <w:r w:rsidRPr="00CF7E1B">
        <w:rPr>
          <w:rFonts w:cs="Calibri"/>
        </w:rPr>
        <w:t xml:space="preserve"> the consistency and quality of financial information considered necessary to meet the information needs of users.  The Model </w:t>
      </w:r>
      <w:r w:rsidR="0030712E" w:rsidRPr="00CF7E1B">
        <w:rPr>
          <w:rFonts w:cs="Calibri"/>
        </w:rPr>
        <w:t>is</w:t>
      </w:r>
      <w:r w:rsidRPr="00CF7E1B">
        <w:rPr>
          <w:rFonts w:cs="Calibri"/>
        </w:rPr>
        <w:t xml:space="preserve"> a </w:t>
      </w:r>
      <w:r w:rsidR="006A138B" w:rsidRPr="00CF7E1B">
        <w:rPr>
          <w:rFonts w:cs="Calibri"/>
        </w:rPr>
        <w:t xml:space="preserve">complete set of </w:t>
      </w:r>
      <w:r w:rsidRPr="00CF7E1B">
        <w:rPr>
          <w:rFonts w:cs="Calibri"/>
        </w:rPr>
        <w:t xml:space="preserve">‘general purpose financial </w:t>
      </w:r>
      <w:r w:rsidR="00B7606E" w:rsidRPr="00CF7E1B">
        <w:rPr>
          <w:rFonts w:cs="Calibri"/>
        </w:rPr>
        <w:t>statements</w:t>
      </w:r>
      <w:r w:rsidRPr="00CF7E1B">
        <w:rPr>
          <w:rFonts w:cs="Calibri"/>
        </w:rPr>
        <w:t xml:space="preserve">’ which </w:t>
      </w:r>
      <w:r w:rsidR="006A138B" w:rsidRPr="00CF7E1B">
        <w:rPr>
          <w:rFonts w:cs="Calibri"/>
        </w:rPr>
        <w:t>are</w:t>
      </w:r>
      <w:r w:rsidRPr="00CF7E1B">
        <w:rPr>
          <w:rFonts w:cs="Calibri"/>
        </w:rPr>
        <w:t xml:space="preserve"> concerned with providing information to meet the common needs of external users who rely on information communicated to them by </w:t>
      </w:r>
      <w:r w:rsidR="005768FD" w:rsidRPr="00CF7E1B">
        <w:rPr>
          <w:rFonts w:cs="Calibri"/>
        </w:rPr>
        <w:t>an a</w:t>
      </w:r>
      <w:r w:rsidR="00182D84" w:rsidRPr="00CF7E1B">
        <w:rPr>
          <w:rFonts w:cs="Calibri"/>
        </w:rPr>
        <w:t>gency</w:t>
      </w:r>
      <w:r w:rsidRPr="00CF7E1B">
        <w:rPr>
          <w:rFonts w:cs="Calibri"/>
        </w:rPr>
        <w:t xml:space="preserve">’s financial </w:t>
      </w:r>
      <w:r w:rsidR="00B7606E" w:rsidRPr="00CF7E1B">
        <w:rPr>
          <w:rFonts w:cs="Calibri"/>
        </w:rPr>
        <w:t>statements</w:t>
      </w:r>
      <w:r w:rsidRPr="00CF7E1B">
        <w:rPr>
          <w:rFonts w:cs="Calibri"/>
        </w:rPr>
        <w:t>.  The main user is considered to be the Legislative Assembly.</w:t>
      </w:r>
    </w:p>
    <w:p w:rsidR="000144FF" w:rsidRPr="00CF7E1B" w:rsidRDefault="000144FF">
      <w:pPr>
        <w:pStyle w:val="BodyText"/>
        <w:rPr>
          <w:rFonts w:cs="Calibri"/>
        </w:rPr>
      </w:pPr>
    </w:p>
    <w:p w:rsidR="000144FF" w:rsidRPr="00CF7E1B" w:rsidRDefault="000144FF" w:rsidP="000452F7">
      <w:pPr>
        <w:rPr>
          <w:rFonts w:cs="Calibri"/>
        </w:rPr>
      </w:pPr>
      <w:bookmarkStart w:id="63" w:name="_Toc194918620"/>
      <w:r w:rsidRPr="000452F7">
        <w:t xml:space="preserve">The Model </w:t>
      </w:r>
      <w:r w:rsidR="0030712E" w:rsidRPr="000452F7">
        <w:t>is</w:t>
      </w:r>
      <w:r w:rsidRPr="000452F7">
        <w:t xml:space="preserve"> based on the following principles</w:t>
      </w:r>
      <w:r w:rsidRPr="00CF7E1B">
        <w:rPr>
          <w:rFonts w:cs="Calibri"/>
        </w:rPr>
        <w:t>:</w:t>
      </w:r>
      <w:bookmarkEnd w:id="63"/>
    </w:p>
    <w:p w:rsidR="000144FF" w:rsidRPr="00CF7E1B" w:rsidRDefault="000144FF" w:rsidP="003C13E7">
      <w:pPr>
        <w:pStyle w:val="BodyText"/>
        <w:tabs>
          <w:tab w:val="left" w:pos="1701"/>
        </w:tabs>
        <w:ind w:left="1701" w:hanging="1695"/>
        <w:rPr>
          <w:rFonts w:cs="Calibri"/>
        </w:rPr>
      </w:pPr>
      <w:r w:rsidRPr="00CF7E1B">
        <w:rPr>
          <w:rFonts w:cs="Calibri"/>
        </w:rPr>
        <w:t>Ac</w:t>
      </w:r>
      <w:r w:rsidR="00554A71" w:rsidRPr="00CF7E1B">
        <w:rPr>
          <w:rFonts w:cs="Calibri"/>
        </w:rPr>
        <w:t>countability-</w:t>
      </w:r>
      <w:r w:rsidR="00554A71" w:rsidRPr="00CF7E1B">
        <w:rPr>
          <w:rFonts w:cs="Calibri"/>
        </w:rPr>
        <w:tab/>
      </w:r>
      <w:r w:rsidR="009E2832" w:rsidRPr="00CF7E1B">
        <w:rPr>
          <w:rFonts w:cs="Calibri"/>
        </w:rPr>
        <w:t>Directors-General</w:t>
      </w:r>
      <w:r w:rsidR="00554A71" w:rsidRPr="00CF7E1B">
        <w:rPr>
          <w:rFonts w:cs="Calibri"/>
        </w:rPr>
        <w:t xml:space="preserve"> </w:t>
      </w:r>
      <w:r w:rsidRPr="00CF7E1B">
        <w:rPr>
          <w:rFonts w:cs="Calibri"/>
        </w:rPr>
        <w:t xml:space="preserve">are accountable for the efficient and effective use of resources for which they are responsible and the safekeeping of public </w:t>
      </w:r>
      <w:r w:rsidR="002B0630" w:rsidRPr="00CF7E1B">
        <w:rPr>
          <w:rFonts w:cs="Calibri"/>
        </w:rPr>
        <w:t>monies</w:t>
      </w:r>
      <w:r w:rsidRPr="00CF7E1B">
        <w:rPr>
          <w:rFonts w:cs="Calibri"/>
        </w:rPr>
        <w:t xml:space="preserve">.  The financial </w:t>
      </w:r>
      <w:r w:rsidR="002B0630" w:rsidRPr="00CF7E1B">
        <w:rPr>
          <w:rFonts w:cs="Calibri"/>
        </w:rPr>
        <w:t>statements</w:t>
      </w:r>
      <w:r w:rsidRPr="00CF7E1B">
        <w:rPr>
          <w:rFonts w:cs="Calibri"/>
        </w:rPr>
        <w:t xml:space="preserve"> </w:t>
      </w:r>
      <w:r w:rsidR="006A138B" w:rsidRPr="00CF7E1B">
        <w:rPr>
          <w:rFonts w:cs="Calibri"/>
        </w:rPr>
        <w:t>are</w:t>
      </w:r>
      <w:r w:rsidRPr="00CF7E1B">
        <w:rPr>
          <w:rFonts w:cs="Calibri"/>
        </w:rPr>
        <w:t xml:space="preserve"> to disclose information relevant to assessing their performance in this respect.</w:t>
      </w:r>
    </w:p>
    <w:p w:rsidR="000144FF" w:rsidRPr="00CF7E1B" w:rsidRDefault="000144FF" w:rsidP="003C13E7">
      <w:pPr>
        <w:pStyle w:val="BodyText"/>
        <w:tabs>
          <w:tab w:val="left" w:pos="1701"/>
        </w:tabs>
        <w:ind w:left="1701" w:hanging="1701"/>
        <w:rPr>
          <w:rFonts w:cs="Calibri"/>
        </w:rPr>
      </w:pPr>
      <w:r w:rsidRPr="00CF7E1B">
        <w:rPr>
          <w:rFonts w:cs="Calibri"/>
        </w:rPr>
        <w:t>Compliance    -</w:t>
      </w:r>
      <w:r w:rsidRPr="00CF7E1B">
        <w:rPr>
          <w:rFonts w:cs="Calibri"/>
        </w:rPr>
        <w:tab/>
        <w:t xml:space="preserve">The financial </w:t>
      </w:r>
      <w:r w:rsidR="002B0630" w:rsidRPr="00CF7E1B">
        <w:rPr>
          <w:rFonts w:cs="Calibri"/>
        </w:rPr>
        <w:t>statements</w:t>
      </w:r>
      <w:r w:rsidRPr="00CF7E1B">
        <w:rPr>
          <w:rFonts w:cs="Calibri"/>
        </w:rPr>
        <w:t xml:space="preserve"> must disclose the information required by legislation and the applicable accounting standards.</w:t>
      </w:r>
    </w:p>
    <w:p w:rsidR="00681AD1" w:rsidRDefault="000144FF" w:rsidP="003C13E7">
      <w:pPr>
        <w:pStyle w:val="BodyText"/>
        <w:tabs>
          <w:tab w:val="left" w:pos="1701"/>
        </w:tabs>
        <w:ind w:left="1701" w:hanging="1701"/>
        <w:rPr>
          <w:rFonts w:cs="Calibri"/>
        </w:rPr>
      </w:pPr>
      <w:r w:rsidRPr="00CF7E1B">
        <w:rPr>
          <w:rFonts w:cs="Calibri"/>
        </w:rPr>
        <w:t>Comparability-</w:t>
      </w:r>
      <w:r w:rsidRPr="00CF7E1B">
        <w:rPr>
          <w:rFonts w:cs="Calibri"/>
        </w:rPr>
        <w:tab/>
        <w:t xml:space="preserve">The financial </w:t>
      </w:r>
      <w:r w:rsidR="002B0630" w:rsidRPr="00CF7E1B">
        <w:rPr>
          <w:rFonts w:cs="Calibri"/>
        </w:rPr>
        <w:t>statements</w:t>
      </w:r>
      <w:r w:rsidRPr="00CF7E1B">
        <w:rPr>
          <w:rFonts w:cs="Calibri"/>
        </w:rPr>
        <w:t xml:space="preserve"> </w:t>
      </w:r>
      <w:r w:rsidR="006A138B" w:rsidRPr="00CF7E1B">
        <w:rPr>
          <w:rFonts w:cs="Calibri"/>
        </w:rPr>
        <w:t>are</w:t>
      </w:r>
      <w:r w:rsidRPr="00CF7E1B">
        <w:rPr>
          <w:rFonts w:cs="Calibri"/>
        </w:rPr>
        <w:t xml:space="preserve"> to provide operational information that is comparable between periods and between </w:t>
      </w:r>
      <w:r w:rsidR="00D65811" w:rsidRPr="00CF7E1B">
        <w:rPr>
          <w:rFonts w:cs="Calibri"/>
        </w:rPr>
        <w:t>a</w:t>
      </w:r>
      <w:r w:rsidR="00182D84" w:rsidRPr="00CF7E1B">
        <w:rPr>
          <w:rFonts w:cs="Calibri"/>
        </w:rPr>
        <w:t>gencies</w:t>
      </w:r>
      <w:r w:rsidRPr="00CF7E1B">
        <w:rPr>
          <w:rFonts w:cs="Calibri"/>
        </w:rPr>
        <w:t>.</w:t>
      </w:r>
    </w:p>
    <w:p w:rsidR="00C45D27" w:rsidRDefault="00C45D27" w:rsidP="00681AD1">
      <w:pPr>
        <w:pStyle w:val="BodyText"/>
        <w:tabs>
          <w:tab w:val="left" w:pos="1995"/>
        </w:tabs>
        <w:ind w:left="1995" w:hanging="1995"/>
        <w:rPr>
          <w:rFonts w:cs="Calibri"/>
        </w:rPr>
      </w:pPr>
    </w:p>
    <w:p w:rsidR="000144FF" w:rsidRPr="00CF7E1B" w:rsidRDefault="000144FF" w:rsidP="00681AD1">
      <w:pPr>
        <w:pStyle w:val="Heading2"/>
      </w:pPr>
      <w:bookmarkStart w:id="64" w:name="_Toc49155397"/>
      <w:bookmarkStart w:id="65" w:name="_Toc49223843"/>
      <w:bookmarkStart w:id="66" w:name="_Toc50440303"/>
      <w:bookmarkStart w:id="67" w:name="_Toc194918621"/>
      <w:bookmarkStart w:id="68" w:name="_Toc400627286"/>
      <w:bookmarkStart w:id="69" w:name="_Toc7524399"/>
      <w:r w:rsidRPr="00CF7E1B">
        <w:t>Application</w:t>
      </w:r>
      <w:bookmarkEnd w:id="64"/>
      <w:bookmarkEnd w:id="65"/>
      <w:bookmarkEnd w:id="66"/>
      <w:bookmarkEnd w:id="67"/>
      <w:bookmarkEnd w:id="68"/>
      <w:bookmarkEnd w:id="69"/>
    </w:p>
    <w:p w:rsidR="000144FF" w:rsidRPr="00CF7E1B" w:rsidRDefault="000144FF">
      <w:pPr>
        <w:pStyle w:val="BodyText"/>
        <w:rPr>
          <w:rFonts w:cs="Calibri"/>
        </w:rPr>
      </w:pPr>
      <w:r w:rsidRPr="00CF7E1B">
        <w:rPr>
          <w:rFonts w:cs="Calibri"/>
        </w:rPr>
        <w:t xml:space="preserve">Prescription of a common format for financial </w:t>
      </w:r>
      <w:r w:rsidR="006A138B" w:rsidRPr="00CF7E1B">
        <w:rPr>
          <w:rFonts w:cs="Calibri"/>
        </w:rPr>
        <w:t>statements</w:t>
      </w:r>
      <w:r w:rsidRPr="00CF7E1B">
        <w:rPr>
          <w:rFonts w:cs="Calibri"/>
        </w:rPr>
        <w:t xml:space="preserve"> assists with the comparability of information across </w:t>
      </w:r>
      <w:r w:rsidR="00806177" w:rsidRPr="00CF7E1B">
        <w:rPr>
          <w:rFonts w:cs="Calibri"/>
        </w:rPr>
        <w:t xml:space="preserve">ACT Government </w:t>
      </w:r>
      <w:r w:rsidR="00D65811" w:rsidRPr="00CF7E1B">
        <w:rPr>
          <w:rFonts w:cs="Calibri"/>
        </w:rPr>
        <w:t>a</w:t>
      </w:r>
      <w:r w:rsidR="00B04CAF" w:rsidRPr="00CF7E1B">
        <w:rPr>
          <w:rFonts w:cs="Calibri"/>
        </w:rPr>
        <w:t>genc</w:t>
      </w:r>
      <w:r w:rsidR="00A75097" w:rsidRPr="00CF7E1B">
        <w:rPr>
          <w:rFonts w:cs="Calibri"/>
        </w:rPr>
        <w:t>ie</w:t>
      </w:r>
      <w:r w:rsidRPr="00CF7E1B">
        <w:rPr>
          <w:rFonts w:cs="Calibri"/>
        </w:rPr>
        <w:t xml:space="preserve">s.  The format and content prescribed in the Model </w:t>
      </w:r>
      <w:r w:rsidR="0030712E" w:rsidRPr="00CF7E1B">
        <w:rPr>
          <w:rFonts w:cs="Calibri"/>
        </w:rPr>
        <w:t>is</w:t>
      </w:r>
      <w:r w:rsidRPr="00CF7E1B">
        <w:rPr>
          <w:rFonts w:cs="Calibri"/>
        </w:rPr>
        <w:t xml:space="preserve"> to be followed</w:t>
      </w:r>
      <w:r w:rsidR="002827AB">
        <w:rPr>
          <w:rFonts w:cs="Calibri"/>
        </w:rPr>
        <w:t xml:space="preserve"> </w:t>
      </w:r>
      <w:r w:rsidR="002827AB" w:rsidRPr="00E118B7">
        <w:rPr>
          <w:rFonts w:cs="Calibri"/>
          <w:color w:val="000000"/>
        </w:rPr>
        <w:t>taking into account relevance and materiality considerations</w:t>
      </w:r>
      <w:r w:rsidRPr="00E118B7">
        <w:rPr>
          <w:rFonts w:cs="Calibri"/>
          <w:color w:val="000000"/>
        </w:rPr>
        <w:t>.</w:t>
      </w:r>
      <w:r w:rsidRPr="00CF7E1B">
        <w:rPr>
          <w:rFonts w:cs="Calibri"/>
        </w:rPr>
        <w:t xml:space="preserve">  It is recognised that disclosure of information in notes will need to be adapted to the specific</w:t>
      </w:r>
      <w:r w:rsidRPr="00CF7E1B">
        <w:rPr>
          <w:rFonts w:cs="Calibri"/>
          <w:b/>
        </w:rPr>
        <w:t xml:space="preserve"> </w:t>
      </w:r>
      <w:r w:rsidRPr="00CF7E1B">
        <w:rPr>
          <w:rFonts w:cs="Calibri"/>
        </w:rPr>
        <w:t xml:space="preserve">needs of each </w:t>
      </w:r>
      <w:r w:rsidR="004D44BC" w:rsidRPr="00CF7E1B">
        <w:rPr>
          <w:rFonts w:cs="Calibri"/>
        </w:rPr>
        <w:t>agency;</w:t>
      </w:r>
      <w:r w:rsidRPr="00CF7E1B">
        <w:rPr>
          <w:rFonts w:cs="Calibri"/>
        </w:rPr>
        <w:t xml:space="preserve"> however, the content and format requirements are to be complied with, where applicable.</w:t>
      </w:r>
    </w:p>
    <w:p w:rsidR="000144FF" w:rsidRPr="00CF7E1B" w:rsidRDefault="000144FF">
      <w:pPr>
        <w:pStyle w:val="BodyText"/>
        <w:rPr>
          <w:rFonts w:cs="Calibri"/>
        </w:rPr>
      </w:pPr>
    </w:p>
    <w:p w:rsidR="000144FF" w:rsidRPr="00CF7E1B" w:rsidRDefault="000144FF">
      <w:pPr>
        <w:pStyle w:val="BodyText"/>
        <w:rPr>
          <w:rFonts w:cs="Calibri"/>
        </w:rPr>
      </w:pPr>
      <w:r w:rsidRPr="00CF7E1B">
        <w:rPr>
          <w:rFonts w:cs="Calibri"/>
        </w:rPr>
        <w:t xml:space="preserve">Section 27 </w:t>
      </w:r>
      <w:r w:rsidR="00763E15" w:rsidRPr="00CF7E1B">
        <w:rPr>
          <w:rFonts w:cs="Calibri"/>
        </w:rPr>
        <w:t xml:space="preserve">and section 63 </w:t>
      </w:r>
      <w:r w:rsidRPr="00CF7E1B">
        <w:rPr>
          <w:rFonts w:cs="Calibri"/>
        </w:rPr>
        <w:t xml:space="preserve">of the </w:t>
      </w:r>
      <w:r w:rsidRPr="00CF7E1B">
        <w:rPr>
          <w:rFonts w:cs="Calibri"/>
          <w:i/>
          <w:iCs/>
        </w:rPr>
        <w:t>Financial Management Act 1996</w:t>
      </w:r>
      <w:r w:rsidRPr="00CF7E1B">
        <w:rPr>
          <w:rFonts w:cs="Calibri"/>
        </w:rPr>
        <w:t xml:space="preserve"> (FMA) requires </w:t>
      </w:r>
      <w:r w:rsidR="004E43B2" w:rsidRPr="00CF7E1B">
        <w:rPr>
          <w:rFonts w:cs="Calibri"/>
        </w:rPr>
        <w:t>directorate</w:t>
      </w:r>
      <w:r w:rsidR="006B6C14" w:rsidRPr="00CF7E1B">
        <w:rPr>
          <w:rFonts w:cs="Calibri"/>
        </w:rPr>
        <w:t>s</w:t>
      </w:r>
      <w:r w:rsidR="00763E15" w:rsidRPr="00CF7E1B">
        <w:rPr>
          <w:rFonts w:cs="Calibri"/>
        </w:rPr>
        <w:t xml:space="preserve"> and </w:t>
      </w:r>
      <w:r w:rsidR="006F6754" w:rsidRPr="00CF7E1B">
        <w:rPr>
          <w:rFonts w:cs="Calibri"/>
        </w:rPr>
        <w:t>t</w:t>
      </w:r>
      <w:r w:rsidR="00763E15" w:rsidRPr="00CF7E1B">
        <w:rPr>
          <w:rFonts w:cs="Calibri"/>
        </w:rPr>
        <w:t xml:space="preserve">erritory </w:t>
      </w:r>
      <w:r w:rsidR="006F6754" w:rsidRPr="00CF7E1B">
        <w:rPr>
          <w:rFonts w:cs="Calibri"/>
        </w:rPr>
        <w:t>a</w:t>
      </w:r>
      <w:r w:rsidR="00763E15" w:rsidRPr="00CF7E1B">
        <w:rPr>
          <w:rFonts w:cs="Calibri"/>
        </w:rPr>
        <w:t xml:space="preserve">uthorities respectively </w:t>
      </w:r>
      <w:r w:rsidRPr="00CF7E1B">
        <w:rPr>
          <w:rFonts w:cs="Calibri"/>
        </w:rPr>
        <w:t xml:space="preserve">to prepare their annual financial statements in accordance with </w:t>
      </w:r>
      <w:r w:rsidR="006065E6" w:rsidRPr="00787FB2">
        <w:rPr>
          <w:rFonts w:cs="Calibri"/>
        </w:rPr>
        <w:t>Australian Accounting Standards</w:t>
      </w:r>
      <w:r w:rsidRPr="00787FB2">
        <w:rPr>
          <w:rFonts w:cs="Calibri"/>
        </w:rPr>
        <w:t>.</w:t>
      </w:r>
      <w:r w:rsidRPr="00CF7E1B">
        <w:rPr>
          <w:rFonts w:cs="Calibri"/>
        </w:rPr>
        <w:t xml:space="preserve">  The Model </w:t>
      </w:r>
      <w:r w:rsidR="0030712E" w:rsidRPr="00CF7E1B">
        <w:rPr>
          <w:rFonts w:cs="Calibri"/>
        </w:rPr>
        <w:t>is</w:t>
      </w:r>
      <w:r w:rsidRPr="00CF7E1B">
        <w:rPr>
          <w:rFonts w:cs="Calibri"/>
        </w:rPr>
        <w:t xml:space="preserve"> considered to meet the reporting requirements of the FMA.</w:t>
      </w:r>
    </w:p>
    <w:p w:rsidR="00E71FFA" w:rsidRPr="00CF7E1B" w:rsidRDefault="00E71FFA">
      <w:pPr>
        <w:pStyle w:val="BodyText"/>
        <w:rPr>
          <w:rFonts w:cs="Calibri"/>
        </w:rPr>
      </w:pPr>
    </w:p>
    <w:p w:rsidR="000144FF" w:rsidRPr="00CF7E1B" w:rsidRDefault="00763E15">
      <w:pPr>
        <w:pStyle w:val="BodyText"/>
        <w:rPr>
          <w:rFonts w:cs="Calibri"/>
        </w:rPr>
      </w:pPr>
      <w:r w:rsidRPr="00CF7E1B">
        <w:rPr>
          <w:rFonts w:cs="Calibri"/>
        </w:rPr>
        <w:t>Where</w:t>
      </w:r>
      <w:r w:rsidR="000144FF" w:rsidRPr="00CF7E1B">
        <w:rPr>
          <w:rFonts w:cs="Calibri"/>
        </w:rPr>
        <w:t xml:space="preserve"> the Model refers to an agency, this shall be taken to include </w:t>
      </w:r>
      <w:r w:rsidR="004E43B2" w:rsidRPr="00CF7E1B">
        <w:rPr>
          <w:rFonts w:cs="Calibri"/>
        </w:rPr>
        <w:t>directorate</w:t>
      </w:r>
      <w:r w:rsidR="006B6C14" w:rsidRPr="00CF7E1B">
        <w:rPr>
          <w:rFonts w:cs="Calibri"/>
        </w:rPr>
        <w:t>s</w:t>
      </w:r>
      <w:r w:rsidR="008D3A1B" w:rsidRPr="00CF7E1B">
        <w:rPr>
          <w:rFonts w:cs="Calibri"/>
        </w:rPr>
        <w:t xml:space="preserve"> and</w:t>
      </w:r>
      <w:r w:rsidRPr="00CF7E1B">
        <w:rPr>
          <w:rFonts w:cs="Calibri"/>
        </w:rPr>
        <w:t xml:space="preserve"> </w:t>
      </w:r>
      <w:r w:rsidR="006F6754" w:rsidRPr="00CF7E1B">
        <w:rPr>
          <w:rFonts w:cs="Calibri"/>
        </w:rPr>
        <w:t>territory authorities</w:t>
      </w:r>
      <w:r w:rsidR="000144FF" w:rsidRPr="00CF7E1B">
        <w:rPr>
          <w:rFonts w:cs="Calibri"/>
        </w:rPr>
        <w:t xml:space="preserve">. </w:t>
      </w:r>
    </w:p>
    <w:p w:rsidR="000144FF" w:rsidRPr="00CF7E1B" w:rsidRDefault="000144FF">
      <w:pPr>
        <w:pStyle w:val="BodyText"/>
        <w:rPr>
          <w:rFonts w:cs="Calibri"/>
        </w:rPr>
      </w:pPr>
    </w:p>
    <w:p w:rsidR="0033279C" w:rsidRDefault="000144FF">
      <w:pPr>
        <w:pStyle w:val="BodyText"/>
        <w:rPr>
          <w:rFonts w:cs="Calibri"/>
        </w:rPr>
      </w:pPr>
      <w:r w:rsidRPr="00CF7E1B">
        <w:rPr>
          <w:rFonts w:cs="Calibri"/>
        </w:rPr>
        <w:t xml:space="preserve">ACT </w:t>
      </w:r>
      <w:r w:rsidR="00EB2C21" w:rsidRPr="00CF7E1B">
        <w:rPr>
          <w:rFonts w:cs="Calibri"/>
        </w:rPr>
        <w:t>Accounting</w:t>
      </w:r>
      <w:r w:rsidR="003820A0" w:rsidRPr="00CF7E1B">
        <w:rPr>
          <w:rFonts w:cs="Calibri"/>
        </w:rPr>
        <w:t xml:space="preserve"> P</w:t>
      </w:r>
      <w:r w:rsidRPr="00CF7E1B">
        <w:rPr>
          <w:rFonts w:cs="Calibri"/>
        </w:rPr>
        <w:t>olicies relating to recognition and measurement are incorporated in ACT</w:t>
      </w:r>
      <w:r w:rsidR="003820A0" w:rsidRPr="00CF7E1B">
        <w:rPr>
          <w:rFonts w:cs="Calibri"/>
        </w:rPr>
        <w:t> </w:t>
      </w:r>
      <w:r w:rsidRPr="00CF7E1B">
        <w:rPr>
          <w:rFonts w:cs="Calibri"/>
        </w:rPr>
        <w:t>Accounting Policy Papers</w:t>
      </w:r>
      <w:r w:rsidR="00787FB2">
        <w:rPr>
          <w:rFonts w:cs="Calibri"/>
        </w:rPr>
        <w:t>,</w:t>
      </w:r>
      <w:r w:rsidRPr="00CF7E1B">
        <w:rPr>
          <w:rFonts w:cs="Calibri"/>
        </w:rPr>
        <w:t xml:space="preserve"> which are available on the Accounting website at </w:t>
      </w:r>
      <w:hyperlink r:id="rId20" w:history="1">
        <w:r w:rsidR="00C8690F" w:rsidRPr="00A6765B">
          <w:rPr>
            <w:rStyle w:val="Hyperlink"/>
            <w:rFonts w:cs="Calibri"/>
          </w:rPr>
          <w:t>www.act.gov.au/accounting</w:t>
        </w:r>
      </w:hyperlink>
      <w:r w:rsidRPr="00CF7E1B">
        <w:rPr>
          <w:rFonts w:cs="Calibri"/>
        </w:rPr>
        <w:t>. However, ACT Accounting Policies relating to disclosures are included in the Model; for instance, under Note 2</w:t>
      </w:r>
      <w:r w:rsidR="0084287E" w:rsidRPr="00CF7E1B">
        <w:rPr>
          <w:rFonts w:cs="Calibri"/>
        </w:rPr>
        <w:t xml:space="preserve">3 </w:t>
      </w:r>
      <w:r w:rsidRPr="00CF7E1B">
        <w:rPr>
          <w:rFonts w:cs="Calibri"/>
          <w:i/>
        </w:rPr>
        <w:t>Receivables</w:t>
      </w:r>
      <w:r w:rsidRPr="00CF7E1B">
        <w:rPr>
          <w:rFonts w:cs="Calibri"/>
        </w:rPr>
        <w:t>, ACT Accounting Policy dictates that the split between Government/Non</w:t>
      </w:r>
      <w:r w:rsidR="00177676">
        <w:rPr>
          <w:rFonts w:cs="Calibri"/>
        </w:rPr>
        <w:t>-</w:t>
      </w:r>
      <w:r w:rsidR="004D44BC" w:rsidRPr="00CF7E1B">
        <w:rPr>
          <w:rFonts w:cs="Calibri"/>
        </w:rPr>
        <w:t>Government</w:t>
      </w:r>
      <w:r w:rsidRPr="00CF7E1B">
        <w:rPr>
          <w:rFonts w:cs="Calibri"/>
        </w:rPr>
        <w:t xml:space="preserve"> Receivables </w:t>
      </w:r>
      <w:r w:rsidR="00590D10" w:rsidRPr="00CF7E1B">
        <w:rPr>
          <w:rFonts w:cs="Calibri"/>
        </w:rPr>
        <w:t>is</w:t>
      </w:r>
      <w:r w:rsidR="00806177" w:rsidRPr="00CF7E1B">
        <w:rPr>
          <w:rFonts w:cs="Calibri"/>
        </w:rPr>
        <w:t xml:space="preserve"> to be</w:t>
      </w:r>
      <w:r w:rsidRPr="00CF7E1B">
        <w:rPr>
          <w:rFonts w:cs="Calibri"/>
        </w:rPr>
        <w:t xml:space="preserve"> shown separately as part of the financial </w:t>
      </w:r>
      <w:r w:rsidR="00DC12BC" w:rsidRPr="00CF7E1B">
        <w:rPr>
          <w:rFonts w:cs="Calibri"/>
        </w:rPr>
        <w:t>statements</w:t>
      </w:r>
      <w:r w:rsidRPr="00CF7E1B">
        <w:rPr>
          <w:rFonts w:cs="Calibri"/>
        </w:rPr>
        <w:t>.</w:t>
      </w:r>
      <w:r w:rsidR="006F6754" w:rsidRPr="00CF7E1B">
        <w:rPr>
          <w:rFonts w:cs="Calibri"/>
        </w:rPr>
        <w:t xml:space="preserve">  In these </w:t>
      </w:r>
      <w:r w:rsidR="00177676" w:rsidRPr="00CF7E1B">
        <w:rPr>
          <w:rFonts w:cs="Calibri"/>
        </w:rPr>
        <w:t>instances,</w:t>
      </w:r>
      <w:r w:rsidR="006F6754" w:rsidRPr="00CF7E1B">
        <w:rPr>
          <w:rFonts w:cs="Calibri"/>
        </w:rPr>
        <w:t xml:space="preserve"> the reference indicates that it is an ‘ACT Disclosure </w:t>
      </w:r>
      <w:r w:rsidR="00953397" w:rsidRPr="00CF7E1B">
        <w:rPr>
          <w:rFonts w:cs="Calibri"/>
        </w:rPr>
        <w:t>P</w:t>
      </w:r>
      <w:r w:rsidR="006F6754" w:rsidRPr="00CF7E1B">
        <w:rPr>
          <w:rFonts w:cs="Calibri"/>
        </w:rPr>
        <w:t>olicy’.</w:t>
      </w:r>
    </w:p>
    <w:p w:rsidR="003C13E7" w:rsidRPr="00CF7E1B" w:rsidRDefault="003C13E7">
      <w:pPr>
        <w:pStyle w:val="BodyText"/>
        <w:rPr>
          <w:rFonts w:cs="Calibri"/>
        </w:rPr>
      </w:pPr>
    </w:p>
    <w:p w:rsidR="000144FF" w:rsidRPr="00CF7E1B" w:rsidRDefault="000144FF" w:rsidP="007975D5">
      <w:pPr>
        <w:pStyle w:val="Heading2"/>
      </w:pPr>
      <w:bookmarkStart w:id="70" w:name="_Toc194918622"/>
      <w:bookmarkStart w:id="71" w:name="_Toc400627287"/>
      <w:bookmarkStart w:id="72" w:name="_Toc7524400"/>
      <w:r w:rsidRPr="007975D5">
        <w:t>Accounting</w:t>
      </w:r>
      <w:r w:rsidRPr="00CF7E1B">
        <w:t xml:space="preserve"> Standards and Guidance Releases</w:t>
      </w:r>
      <w:bookmarkEnd w:id="70"/>
      <w:bookmarkEnd w:id="71"/>
      <w:bookmarkEnd w:id="72"/>
      <w:r w:rsidRPr="00CF7E1B">
        <w:t xml:space="preserve"> </w:t>
      </w:r>
    </w:p>
    <w:p w:rsidR="000144FF" w:rsidRPr="00CF7E1B" w:rsidRDefault="000144FF">
      <w:pPr>
        <w:pStyle w:val="BodyText"/>
        <w:rPr>
          <w:rFonts w:cs="Calibri"/>
        </w:rPr>
      </w:pPr>
      <w:r w:rsidRPr="00CF7E1B">
        <w:rPr>
          <w:rFonts w:cs="Calibri"/>
        </w:rPr>
        <w:t xml:space="preserve">The Model </w:t>
      </w:r>
      <w:r w:rsidR="00DC12BC" w:rsidRPr="00CF7E1B">
        <w:rPr>
          <w:rFonts w:cs="Calibri"/>
        </w:rPr>
        <w:t>incorporate</w:t>
      </w:r>
      <w:r w:rsidR="00566839" w:rsidRPr="00CF7E1B">
        <w:rPr>
          <w:rFonts w:cs="Calibri"/>
        </w:rPr>
        <w:t>s</w:t>
      </w:r>
      <w:r w:rsidRPr="00CF7E1B">
        <w:rPr>
          <w:rFonts w:cs="Calibri"/>
        </w:rPr>
        <w:t xml:space="preserve">, as appropriate, </w:t>
      </w:r>
      <w:r w:rsidR="003820A0" w:rsidRPr="00CF7E1B">
        <w:rPr>
          <w:rFonts w:cs="Calibri"/>
        </w:rPr>
        <w:t xml:space="preserve">Australian </w:t>
      </w:r>
      <w:r w:rsidR="00DC12BC" w:rsidRPr="00CF7E1B">
        <w:rPr>
          <w:rFonts w:cs="Calibri"/>
        </w:rPr>
        <w:t>Accounting</w:t>
      </w:r>
      <w:r w:rsidR="003820A0" w:rsidRPr="00CF7E1B">
        <w:rPr>
          <w:rFonts w:cs="Calibri"/>
        </w:rPr>
        <w:t xml:space="preserve"> Standards</w:t>
      </w:r>
      <w:r w:rsidRPr="00CF7E1B">
        <w:rPr>
          <w:rFonts w:cs="Calibri"/>
        </w:rPr>
        <w:t xml:space="preserve"> and </w:t>
      </w:r>
      <w:r w:rsidR="00EF6403" w:rsidRPr="00CF7E1B">
        <w:rPr>
          <w:rFonts w:cs="Calibri"/>
        </w:rPr>
        <w:t>Accounting Interpretations as prepared by the A</w:t>
      </w:r>
      <w:r w:rsidR="0030712E" w:rsidRPr="00CF7E1B">
        <w:rPr>
          <w:rFonts w:cs="Calibri"/>
        </w:rPr>
        <w:t xml:space="preserve">ustralian </w:t>
      </w:r>
      <w:r w:rsidR="00EF6403" w:rsidRPr="00CF7E1B">
        <w:rPr>
          <w:rFonts w:cs="Calibri"/>
        </w:rPr>
        <w:t>A</w:t>
      </w:r>
      <w:r w:rsidR="0030712E" w:rsidRPr="00CF7E1B">
        <w:rPr>
          <w:rFonts w:cs="Calibri"/>
        </w:rPr>
        <w:t xml:space="preserve">ccounting </w:t>
      </w:r>
      <w:r w:rsidR="00EF6403" w:rsidRPr="00CF7E1B">
        <w:rPr>
          <w:rFonts w:cs="Calibri"/>
        </w:rPr>
        <w:t>S</w:t>
      </w:r>
      <w:r w:rsidR="0030712E" w:rsidRPr="00CF7E1B">
        <w:rPr>
          <w:rFonts w:cs="Calibri"/>
        </w:rPr>
        <w:t xml:space="preserve">tandards </w:t>
      </w:r>
      <w:r w:rsidR="00EF6403" w:rsidRPr="00CF7E1B">
        <w:rPr>
          <w:rFonts w:cs="Calibri"/>
        </w:rPr>
        <w:t>B</w:t>
      </w:r>
      <w:r w:rsidR="0030712E" w:rsidRPr="00CF7E1B">
        <w:rPr>
          <w:rFonts w:cs="Calibri"/>
        </w:rPr>
        <w:t>oard (AASB)</w:t>
      </w:r>
      <w:r w:rsidRPr="00CF7E1B">
        <w:rPr>
          <w:rFonts w:cs="Calibri"/>
        </w:rPr>
        <w:t xml:space="preserve">.  </w:t>
      </w:r>
    </w:p>
    <w:p w:rsidR="00D01B64" w:rsidRPr="00CF7E1B" w:rsidRDefault="00D01B64">
      <w:pPr>
        <w:pStyle w:val="BodyText"/>
        <w:rPr>
          <w:rFonts w:cs="Calibri"/>
        </w:rPr>
      </w:pPr>
    </w:p>
    <w:p w:rsidR="000144FF" w:rsidRDefault="000144FF">
      <w:pPr>
        <w:pStyle w:val="BodyText"/>
        <w:rPr>
          <w:rFonts w:cs="Calibri"/>
        </w:rPr>
      </w:pPr>
      <w:r w:rsidRPr="00CF7E1B">
        <w:rPr>
          <w:rFonts w:cs="Calibri"/>
        </w:rPr>
        <w:t xml:space="preserve">If </w:t>
      </w:r>
      <w:r w:rsidR="005768FD" w:rsidRPr="00CF7E1B">
        <w:rPr>
          <w:rFonts w:cs="Calibri"/>
        </w:rPr>
        <w:t>an a</w:t>
      </w:r>
      <w:r w:rsidR="00B96D8D" w:rsidRPr="00CF7E1B">
        <w:rPr>
          <w:rFonts w:cs="Calibri"/>
        </w:rPr>
        <w:t>gency</w:t>
      </w:r>
      <w:r w:rsidRPr="00CF7E1B">
        <w:rPr>
          <w:rFonts w:cs="Calibri"/>
        </w:rPr>
        <w:t xml:space="preserve"> is of the view that the Model does not comply with the accounting standards, </w:t>
      </w:r>
      <w:r w:rsidR="000603A8" w:rsidRPr="00CF7E1B">
        <w:rPr>
          <w:rFonts w:cs="Calibri"/>
        </w:rPr>
        <w:t>accounting interpretation</w:t>
      </w:r>
      <w:r w:rsidRPr="00CF7E1B">
        <w:rPr>
          <w:rFonts w:cs="Calibri"/>
        </w:rPr>
        <w:t>s</w:t>
      </w:r>
      <w:r w:rsidR="000603A8" w:rsidRPr="00CF7E1B">
        <w:rPr>
          <w:rFonts w:cs="Calibri"/>
        </w:rPr>
        <w:t>,</w:t>
      </w:r>
      <w:r w:rsidRPr="00CF7E1B">
        <w:rPr>
          <w:rFonts w:cs="Calibri"/>
        </w:rPr>
        <w:t xml:space="preserve"> or the FMA, this should be brought to the attention of </w:t>
      </w:r>
      <w:r w:rsidR="003B6F86">
        <w:rPr>
          <w:rFonts w:cs="Calibri"/>
        </w:rPr>
        <w:t xml:space="preserve">Financial Framework </w:t>
      </w:r>
      <w:r w:rsidR="00DD3659">
        <w:rPr>
          <w:rFonts w:cs="Calibri"/>
        </w:rPr>
        <w:t xml:space="preserve">Management </w:t>
      </w:r>
      <w:r w:rsidR="003B6F86">
        <w:rPr>
          <w:rFonts w:cs="Calibri"/>
        </w:rPr>
        <w:t>and Insurance</w:t>
      </w:r>
      <w:r w:rsidRPr="00CF7E1B">
        <w:rPr>
          <w:rFonts w:cs="Calibri"/>
        </w:rPr>
        <w:t xml:space="preserve"> </w:t>
      </w:r>
      <w:r w:rsidR="003B6F86">
        <w:rPr>
          <w:rFonts w:cs="Calibri"/>
        </w:rPr>
        <w:t>in</w:t>
      </w:r>
      <w:r w:rsidRPr="00CF7E1B">
        <w:rPr>
          <w:rFonts w:cs="Calibri"/>
        </w:rPr>
        <w:t xml:space="preserve"> the </w:t>
      </w:r>
      <w:r w:rsidR="006C7EE3" w:rsidRPr="0013482A">
        <w:rPr>
          <w:rFonts w:cs="Calibri"/>
        </w:rPr>
        <w:t>Chief Minister</w:t>
      </w:r>
      <w:r w:rsidR="006C7EE3" w:rsidRPr="00CF7E1B">
        <w:rPr>
          <w:rFonts w:cs="Calibri"/>
        </w:rPr>
        <w:t xml:space="preserve"> and </w:t>
      </w:r>
      <w:r w:rsidR="00573238" w:rsidRPr="000E2E89">
        <w:rPr>
          <w:rFonts w:cs="Calibri"/>
        </w:rPr>
        <w:t>Treasury</w:t>
      </w:r>
      <w:r w:rsidR="000E2E89" w:rsidRPr="000E2E89">
        <w:rPr>
          <w:rFonts w:cs="Calibri"/>
        </w:rPr>
        <w:t xml:space="preserve"> and Economic Development</w:t>
      </w:r>
      <w:r w:rsidR="00573238" w:rsidRPr="00CF7E1B">
        <w:rPr>
          <w:rFonts w:cs="Calibri"/>
        </w:rPr>
        <w:t xml:space="preserve"> Directorate</w:t>
      </w:r>
      <w:r w:rsidRPr="00CF7E1B">
        <w:rPr>
          <w:rFonts w:cs="Calibri"/>
        </w:rPr>
        <w:t xml:space="preserve"> immediately.</w:t>
      </w:r>
    </w:p>
    <w:p w:rsidR="00566B95" w:rsidRDefault="00566B95">
      <w:pPr>
        <w:rPr>
          <w:rFonts w:cs="Calibri"/>
        </w:rPr>
      </w:pPr>
      <w:r>
        <w:rPr>
          <w:rFonts w:cs="Calibri"/>
        </w:rPr>
        <w:br w:type="page"/>
      </w:r>
    </w:p>
    <w:p w:rsidR="00A24224" w:rsidRDefault="00A24224">
      <w:pPr>
        <w:rPr>
          <w:rFonts w:cs="Calibri"/>
        </w:rPr>
      </w:pPr>
    </w:p>
    <w:p w:rsidR="000144FF" w:rsidRPr="00CF7E1B" w:rsidRDefault="000144FF" w:rsidP="00681AD1">
      <w:pPr>
        <w:pStyle w:val="Heading2"/>
        <w:tabs>
          <w:tab w:val="num" w:pos="567"/>
        </w:tabs>
      </w:pPr>
      <w:bookmarkStart w:id="73" w:name="_Toc48468204"/>
      <w:bookmarkStart w:id="74" w:name="_Toc49155399"/>
      <w:bookmarkStart w:id="75" w:name="_Toc49223845"/>
      <w:bookmarkStart w:id="76" w:name="_Toc50440305"/>
      <w:bookmarkStart w:id="77" w:name="_Toc194918623"/>
      <w:bookmarkStart w:id="78" w:name="_Toc400627288"/>
      <w:bookmarkStart w:id="79" w:name="_Toc7524401"/>
      <w:r w:rsidRPr="007975D5">
        <w:t>Adapting</w:t>
      </w:r>
      <w:r w:rsidRPr="00CF7E1B">
        <w:t xml:space="preserve"> the Model </w:t>
      </w:r>
      <w:bookmarkEnd w:id="73"/>
      <w:bookmarkEnd w:id="74"/>
      <w:bookmarkEnd w:id="75"/>
      <w:bookmarkEnd w:id="76"/>
      <w:r w:rsidRPr="00CF7E1B">
        <w:t xml:space="preserve">to Individual </w:t>
      </w:r>
      <w:r w:rsidR="00B04CAF" w:rsidRPr="00CF7E1B">
        <w:t>Agency</w:t>
      </w:r>
      <w:r w:rsidRPr="00CF7E1B">
        <w:t xml:space="preserve"> Requirements</w:t>
      </w:r>
      <w:bookmarkEnd w:id="77"/>
      <w:bookmarkEnd w:id="78"/>
      <w:bookmarkEnd w:id="79"/>
      <w:r w:rsidRPr="00CF7E1B">
        <w:t xml:space="preserve"> </w:t>
      </w:r>
    </w:p>
    <w:p w:rsidR="00A24224" w:rsidRDefault="00A24224" w:rsidP="000D6F9B">
      <w:pPr>
        <w:pStyle w:val="Heading3"/>
        <w:rPr>
          <w:rFonts w:cs="Calibri"/>
        </w:rPr>
      </w:pPr>
      <w:bookmarkStart w:id="80" w:name="_Toc7524402"/>
      <w:bookmarkStart w:id="81" w:name="_Toc400627289"/>
      <w:r>
        <w:rPr>
          <w:color w:val="FF0000"/>
        </w:rPr>
        <w:t>Decluttering Financial Statements</w:t>
      </w:r>
      <w:bookmarkEnd w:id="80"/>
    </w:p>
    <w:p w:rsidR="00A24224" w:rsidRDefault="00A24224" w:rsidP="00A24224">
      <w:pPr>
        <w:rPr>
          <w:color w:val="FF0000"/>
        </w:rPr>
      </w:pPr>
      <w:r>
        <w:rPr>
          <w:color w:val="FF0000"/>
        </w:rPr>
        <w:t xml:space="preserve">Agencies need to continue their efforts in further streamlining and decluttering their financial statements by removing immaterial, duplicate or irrelevant disclosures that have built up over time.  Agencies need to apply judgement in determining which disclosures could be omitted. Agencies need to consider the </w:t>
      </w:r>
      <w:r w:rsidR="00A71C9A">
        <w:rPr>
          <w:color w:val="FF0000"/>
        </w:rPr>
        <w:t>M</w:t>
      </w:r>
      <w:r>
        <w:rPr>
          <w:color w:val="FF0000"/>
        </w:rPr>
        <w:t>ateriality Guidance at Section 1.2 in making this assessment.</w:t>
      </w:r>
    </w:p>
    <w:p w:rsidR="0033279C" w:rsidRPr="00A24224" w:rsidRDefault="0033279C" w:rsidP="00A24224"/>
    <w:p w:rsidR="000144FF" w:rsidRPr="00CF7E1B" w:rsidRDefault="000144FF" w:rsidP="000D6F9B">
      <w:pPr>
        <w:pStyle w:val="Heading3"/>
        <w:rPr>
          <w:rFonts w:cs="Calibri"/>
        </w:rPr>
      </w:pPr>
      <w:bookmarkStart w:id="82" w:name="_Toc7524403"/>
      <w:r w:rsidRPr="00CF7E1B">
        <w:rPr>
          <w:rFonts w:cs="Calibri"/>
        </w:rPr>
        <w:t>Presentation</w:t>
      </w:r>
      <w:bookmarkEnd w:id="81"/>
      <w:bookmarkEnd w:id="82"/>
    </w:p>
    <w:p w:rsidR="000144FF" w:rsidRPr="00CF7E1B" w:rsidRDefault="000144FF">
      <w:pPr>
        <w:pStyle w:val="BodyText"/>
        <w:rPr>
          <w:rFonts w:cs="Calibri"/>
        </w:rPr>
      </w:pPr>
      <w:r w:rsidRPr="00CF7E1B">
        <w:rPr>
          <w:rFonts w:cs="Calibri"/>
        </w:rPr>
        <w:t>When a</w:t>
      </w:r>
      <w:r w:rsidR="00CE6352" w:rsidRPr="00CF7E1B">
        <w:rPr>
          <w:rFonts w:cs="Calibri"/>
        </w:rPr>
        <w:t>n</w:t>
      </w:r>
      <w:r w:rsidRPr="00CF7E1B">
        <w:rPr>
          <w:rFonts w:cs="Calibri"/>
        </w:rPr>
        <w:t xml:space="preserve"> </w:t>
      </w:r>
      <w:r w:rsidR="005768FD" w:rsidRPr="00CF7E1B">
        <w:rPr>
          <w:rFonts w:cs="Calibri"/>
        </w:rPr>
        <w:t>a</w:t>
      </w:r>
      <w:r w:rsidR="00B04CAF" w:rsidRPr="00CF7E1B">
        <w:rPr>
          <w:rFonts w:cs="Calibri"/>
        </w:rPr>
        <w:t>gency</w:t>
      </w:r>
      <w:r w:rsidRPr="00CF7E1B">
        <w:rPr>
          <w:rFonts w:cs="Calibri"/>
        </w:rPr>
        <w:t xml:space="preserve"> is formatting its financial </w:t>
      </w:r>
      <w:r w:rsidR="00DC12BC" w:rsidRPr="00CF7E1B">
        <w:rPr>
          <w:rFonts w:cs="Calibri"/>
        </w:rPr>
        <w:t>statements</w:t>
      </w:r>
      <w:r w:rsidRPr="00CF7E1B">
        <w:rPr>
          <w:rFonts w:cs="Calibri"/>
        </w:rPr>
        <w:t xml:space="preserve">, the ‘reference’ column on the left-hand side of the Model and the commentary notes are not to be included.  </w:t>
      </w:r>
    </w:p>
    <w:p w:rsidR="000144FF" w:rsidRPr="00CF7E1B" w:rsidRDefault="000144FF">
      <w:pPr>
        <w:pStyle w:val="BodyText"/>
        <w:rPr>
          <w:rFonts w:cs="Calibri"/>
        </w:rPr>
      </w:pPr>
    </w:p>
    <w:p w:rsidR="000144FF" w:rsidRPr="00CF7E1B" w:rsidRDefault="000144FF">
      <w:pPr>
        <w:pStyle w:val="BodyText"/>
        <w:rPr>
          <w:rFonts w:cs="Calibri"/>
        </w:rPr>
      </w:pPr>
      <w:r w:rsidRPr="00CF7E1B">
        <w:rPr>
          <w:rFonts w:cs="Calibri"/>
        </w:rPr>
        <w:t xml:space="preserve">Where the Model </w:t>
      </w:r>
      <w:r w:rsidR="00504129" w:rsidRPr="00CF7E1B">
        <w:rPr>
          <w:rFonts w:cs="Calibri"/>
        </w:rPr>
        <w:t>contain</w:t>
      </w:r>
      <w:r w:rsidR="0030712E" w:rsidRPr="00CF7E1B">
        <w:rPr>
          <w:rFonts w:cs="Calibri"/>
        </w:rPr>
        <w:t>s</w:t>
      </w:r>
      <w:r w:rsidRPr="00CF7E1B">
        <w:rPr>
          <w:rFonts w:cs="Calibri"/>
        </w:rPr>
        <w:t xml:space="preserve"> a line item for which there are no figures displayed, the line has been displayed </w:t>
      </w:r>
      <w:r w:rsidR="006072BD" w:rsidRPr="00CF7E1B">
        <w:rPr>
          <w:rFonts w:cs="Calibri"/>
        </w:rPr>
        <w:t>as an</w:t>
      </w:r>
      <w:r w:rsidRPr="00CF7E1B">
        <w:rPr>
          <w:rFonts w:cs="Calibri"/>
        </w:rPr>
        <w:t xml:space="preserve"> example only. Where an accounting standard requires a line item to be included in the financial </w:t>
      </w:r>
      <w:r w:rsidR="00DC12BC" w:rsidRPr="00CF7E1B">
        <w:rPr>
          <w:rFonts w:cs="Calibri"/>
        </w:rPr>
        <w:t>statements</w:t>
      </w:r>
      <w:r w:rsidRPr="00CF7E1B">
        <w:rPr>
          <w:rFonts w:cs="Calibri"/>
        </w:rPr>
        <w:t xml:space="preserve">, but the </w:t>
      </w:r>
      <w:r w:rsidR="005768FD" w:rsidRPr="00CF7E1B">
        <w:rPr>
          <w:rFonts w:cs="Calibri"/>
        </w:rPr>
        <w:t>a</w:t>
      </w:r>
      <w:r w:rsidR="00B04CAF" w:rsidRPr="00CF7E1B">
        <w:rPr>
          <w:rFonts w:cs="Calibri"/>
        </w:rPr>
        <w:t>gency</w:t>
      </w:r>
      <w:r w:rsidRPr="00CF7E1B">
        <w:rPr>
          <w:rFonts w:cs="Calibri"/>
        </w:rPr>
        <w:t xml:space="preserve"> does not have current year, prior year or original budget figures against this line item, the line item need not be disclosed in the financial </w:t>
      </w:r>
      <w:r w:rsidR="00DC12BC" w:rsidRPr="00CF7E1B">
        <w:rPr>
          <w:rFonts w:cs="Calibri"/>
        </w:rPr>
        <w:t>statements</w:t>
      </w:r>
      <w:r w:rsidRPr="00CF7E1B">
        <w:rPr>
          <w:rFonts w:cs="Calibri"/>
        </w:rPr>
        <w:t>. The exceptions to this are the net cash inflows / (outflows) sub-totals in the Cash Flow Statement</w:t>
      </w:r>
      <w:r w:rsidR="00F155ED" w:rsidRPr="00CF7E1B">
        <w:rPr>
          <w:rFonts w:cs="Calibri"/>
        </w:rPr>
        <w:t xml:space="preserve"> and where indicated in the commentary to a </w:t>
      </w:r>
      <w:r w:rsidR="00763E15" w:rsidRPr="00CF7E1B">
        <w:rPr>
          <w:rFonts w:cs="Calibri"/>
        </w:rPr>
        <w:t xml:space="preserve">statement or </w:t>
      </w:r>
      <w:r w:rsidR="00F155ED" w:rsidRPr="00CF7E1B">
        <w:rPr>
          <w:rFonts w:cs="Calibri"/>
        </w:rPr>
        <w:t>note</w:t>
      </w:r>
      <w:r w:rsidRPr="00CF7E1B">
        <w:rPr>
          <w:rFonts w:cs="Calibri"/>
        </w:rPr>
        <w:t xml:space="preserve">. For </w:t>
      </w:r>
      <w:r w:rsidR="00787FB2" w:rsidRPr="00CF7E1B">
        <w:rPr>
          <w:rFonts w:cs="Calibri"/>
        </w:rPr>
        <w:t>completeness,</w:t>
      </w:r>
      <w:r w:rsidRPr="00CF7E1B">
        <w:rPr>
          <w:rFonts w:cs="Calibri"/>
        </w:rPr>
        <w:t xml:space="preserve"> all 3 subtotals (for operating, investing and financing activities) should be displayed.</w:t>
      </w:r>
    </w:p>
    <w:p w:rsidR="000144FF" w:rsidRPr="00CF7E1B" w:rsidRDefault="000144FF">
      <w:pPr>
        <w:pStyle w:val="BodyText"/>
        <w:rPr>
          <w:rFonts w:cs="Calibri"/>
        </w:rPr>
      </w:pPr>
    </w:p>
    <w:p w:rsidR="00681AD1" w:rsidRPr="00622A71" w:rsidRDefault="000144FF">
      <w:pPr>
        <w:pStyle w:val="BodyText"/>
        <w:rPr>
          <w:rFonts w:cs="Calibri"/>
          <w:iCs/>
        </w:rPr>
      </w:pPr>
      <w:r w:rsidRPr="00CF7E1B">
        <w:rPr>
          <w:rFonts w:cs="Calibri"/>
        </w:rPr>
        <w:t xml:space="preserve">If an item is not material, it need not be shown as a separate line item </w:t>
      </w:r>
      <w:r w:rsidR="00811466" w:rsidRPr="00CF7E1B">
        <w:rPr>
          <w:rFonts w:cs="Calibri"/>
        </w:rPr>
        <w:t xml:space="preserve">in </w:t>
      </w:r>
      <w:r w:rsidRPr="00CF7E1B">
        <w:rPr>
          <w:rFonts w:cs="Calibri"/>
        </w:rPr>
        <w:t>the statements</w:t>
      </w:r>
      <w:r w:rsidRPr="00622A71">
        <w:rPr>
          <w:rFonts w:cs="Calibri"/>
          <w:iCs/>
        </w:rPr>
        <w:t>.</w:t>
      </w:r>
    </w:p>
    <w:p w:rsidR="00791016" w:rsidRPr="00CF7E1B" w:rsidRDefault="00791016" w:rsidP="00681AD1">
      <w:pPr>
        <w:pStyle w:val="BodyText"/>
      </w:pPr>
    </w:p>
    <w:p w:rsidR="000144FF" w:rsidRPr="00CF7E1B" w:rsidRDefault="000144FF" w:rsidP="000D6F9B">
      <w:pPr>
        <w:pStyle w:val="Heading3"/>
        <w:rPr>
          <w:rFonts w:cs="Calibri"/>
        </w:rPr>
      </w:pPr>
      <w:bookmarkStart w:id="83" w:name="_Toc400627290"/>
      <w:bookmarkStart w:id="84" w:name="_Toc7524404"/>
      <w:r w:rsidRPr="00CF7E1B">
        <w:rPr>
          <w:rFonts w:cs="Calibri"/>
        </w:rPr>
        <w:t>Operating Statement</w:t>
      </w:r>
      <w:bookmarkEnd w:id="83"/>
      <w:bookmarkEnd w:id="84"/>
    </w:p>
    <w:p w:rsidR="000144FF" w:rsidRDefault="000144FF">
      <w:pPr>
        <w:pStyle w:val="BodyText"/>
        <w:rPr>
          <w:rFonts w:cs="Calibri"/>
          <w:i/>
        </w:rPr>
      </w:pPr>
      <w:r w:rsidRPr="00CF7E1B">
        <w:rPr>
          <w:rFonts w:cs="Calibri"/>
        </w:rPr>
        <w:t xml:space="preserve">The Model </w:t>
      </w:r>
      <w:r w:rsidRPr="00CF7E1B">
        <w:rPr>
          <w:rFonts w:cs="Calibri"/>
          <w:iCs/>
        </w:rPr>
        <w:t>Operating Statement</w:t>
      </w:r>
      <w:r w:rsidRPr="00CF7E1B">
        <w:rPr>
          <w:rFonts w:cs="Calibri"/>
          <w:b/>
          <w:i/>
        </w:rPr>
        <w:t xml:space="preserve"> </w:t>
      </w:r>
      <w:r w:rsidRPr="00CF7E1B">
        <w:rPr>
          <w:rFonts w:cs="Calibri"/>
        </w:rPr>
        <w:t>reflects the wording</w:t>
      </w:r>
      <w:r w:rsidRPr="00CF7E1B">
        <w:rPr>
          <w:rFonts w:cs="Calibri"/>
          <w:b/>
          <w:i/>
        </w:rPr>
        <w:t xml:space="preserve"> </w:t>
      </w:r>
      <w:r w:rsidRPr="00CF7E1B">
        <w:rPr>
          <w:rFonts w:cs="Calibri"/>
          <w:i/>
        </w:rPr>
        <w:t>‘Operating Deficit’</w:t>
      </w:r>
      <w:r w:rsidRPr="00CF7E1B">
        <w:rPr>
          <w:rFonts w:cs="Calibri"/>
        </w:rPr>
        <w:t xml:space="preserve"> or </w:t>
      </w:r>
      <w:r w:rsidRPr="00CF7E1B">
        <w:rPr>
          <w:rFonts w:cs="Calibri"/>
          <w:i/>
        </w:rPr>
        <w:t>‘Operating Surplus’</w:t>
      </w:r>
      <w:r w:rsidRPr="00CF7E1B">
        <w:rPr>
          <w:rFonts w:cs="Calibri"/>
        </w:rPr>
        <w:t>. The use of ‘</w:t>
      </w:r>
      <w:r w:rsidRPr="00CF7E1B">
        <w:rPr>
          <w:rFonts w:cs="Calibri"/>
          <w:i/>
        </w:rPr>
        <w:t>Operating Surplus/(Deficit)’</w:t>
      </w:r>
      <w:r w:rsidRPr="00CF7E1B">
        <w:rPr>
          <w:rFonts w:cs="Calibri"/>
        </w:rPr>
        <w:t xml:space="preserve"> is required when budget, actual and prior year actual sub-totals reflect both surpluses and deficits. This wording is used in preference to </w:t>
      </w:r>
      <w:r w:rsidRPr="00CF7E1B">
        <w:rPr>
          <w:rFonts w:cs="Calibri"/>
          <w:i/>
        </w:rPr>
        <w:t>‘Operating Result’</w:t>
      </w:r>
      <w:r w:rsidRPr="00CF7E1B">
        <w:rPr>
          <w:rFonts w:cs="Calibri"/>
        </w:rPr>
        <w:t xml:space="preserve"> as it assists the reader to easily interpret the result. </w:t>
      </w:r>
      <w:r w:rsidR="0058769C" w:rsidRPr="00CF7E1B">
        <w:rPr>
          <w:rFonts w:cs="Calibri"/>
        </w:rPr>
        <w:t>In the event that the current year actual (i.e. the first column on the left) is a deficit</w:t>
      </w:r>
      <w:r w:rsidR="00883676" w:rsidRPr="00CF7E1B">
        <w:rPr>
          <w:rFonts w:cs="Calibri"/>
        </w:rPr>
        <w:t>,</w:t>
      </w:r>
      <w:r w:rsidR="0058769C" w:rsidRPr="00CF7E1B">
        <w:rPr>
          <w:rFonts w:cs="Calibri"/>
        </w:rPr>
        <w:t xml:space="preserve"> and the other columns are </w:t>
      </w:r>
      <w:r w:rsidR="00883676" w:rsidRPr="00CF7E1B">
        <w:rPr>
          <w:rFonts w:cs="Calibri"/>
        </w:rPr>
        <w:t>in</w:t>
      </w:r>
      <w:r w:rsidR="0058769C" w:rsidRPr="00CF7E1B">
        <w:rPr>
          <w:rFonts w:cs="Calibri"/>
        </w:rPr>
        <w:t xml:space="preserve"> surplus, the line should read as follows: ‘</w:t>
      </w:r>
      <w:r w:rsidR="0058769C" w:rsidRPr="00CF7E1B">
        <w:rPr>
          <w:rFonts w:cs="Calibri"/>
          <w:i/>
        </w:rPr>
        <w:t>Operating (Deficit)/Surplus’</w:t>
      </w:r>
      <w:r w:rsidR="00883676" w:rsidRPr="00CF7E1B">
        <w:rPr>
          <w:rFonts w:cs="Calibri"/>
          <w:i/>
        </w:rPr>
        <w:t>.</w:t>
      </w:r>
    </w:p>
    <w:p w:rsidR="000E7030" w:rsidRPr="003C13E7" w:rsidRDefault="000E7030">
      <w:pPr>
        <w:pStyle w:val="BodyText"/>
        <w:rPr>
          <w:rFonts w:cs="Calibri"/>
        </w:rPr>
      </w:pPr>
    </w:p>
    <w:p w:rsidR="000E7030" w:rsidRPr="0013482A" w:rsidRDefault="000E7030">
      <w:pPr>
        <w:pStyle w:val="BodyText"/>
        <w:rPr>
          <w:rFonts w:cs="Calibri"/>
        </w:rPr>
      </w:pPr>
      <w:r w:rsidRPr="0013482A">
        <w:rPr>
          <w:rFonts w:cs="Calibri"/>
        </w:rPr>
        <w:t>Similarly, for Total Other Comprehensive Income and Total Comprehensive Income the terms ‘Income’/’(Deficit)’ should be used as applicable.</w:t>
      </w:r>
    </w:p>
    <w:p w:rsidR="000144FF" w:rsidRPr="00CF7E1B" w:rsidRDefault="000144FF" w:rsidP="00412A61">
      <w:pPr>
        <w:pStyle w:val="BodyText"/>
        <w:rPr>
          <w:rFonts w:cs="Calibri"/>
        </w:rPr>
      </w:pPr>
    </w:p>
    <w:p w:rsidR="00412A61" w:rsidRPr="00CF7E1B" w:rsidRDefault="00412A61" w:rsidP="000D6F9B">
      <w:pPr>
        <w:pStyle w:val="Heading3"/>
        <w:rPr>
          <w:rFonts w:cs="Calibri"/>
        </w:rPr>
      </w:pPr>
      <w:bookmarkStart w:id="85" w:name="_Toc400627291"/>
      <w:bookmarkStart w:id="86" w:name="_Toc7524405"/>
      <w:r w:rsidRPr="00CF7E1B">
        <w:rPr>
          <w:rFonts w:cs="Calibri"/>
        </w:rPr>
        <w:t>Output Classes</w:t>
      </w:r>
      <w:bookmarkEnd w:id="85"/>
      <w:bookmarkEnd w:id="86"/>
    </w:p>
    <w:p w:rsidR="0033279C" w:rsidRDefault="000144FF">
      <w:pPr>
        <w:pStyle w:val="BodyText"/>
        <w:rPr>
          <w:rFonts w:cs="Calibri"/>
        </w:rPr>
      </w:pPr>
      <w:r w:rsidRPr="00CF7E1B">
        <w:rPr>
          <w:rFonts w:cs="Calibri"/>
        </w:rPr>
        <w:t xml:space="preserve">The output class information contained in the </w:t>
      </w:r>
      <w:r w:rsidRPr="00CF7E1B">
        <w:rPr>
          <w:rFonts w:cs="Calibri"/>
          <w:i/>
        </w:rPr>
        <w:t xml:space="preserve">‘Summary of </w:t>
      </w:r>
      <w:r w:rsidR="00D73E14" w:rsidRPr="00CF7E1B">
        <w:rPr>
          <w:rFonts w:cs="Calibri"/>
          <w:i/>
        </w:rPr>
        <w:t>Agency</w:t>
      </w:r>
      <w:r w:rsidRPr="00CF7E1B">
        <w:rPr>
          <w:rFonts w:cs="Calibri"/>
          <w:i/>
        </w:rPr>
        <w:t xml:space="preserve"> Output Classes’</w:t>
      </w:r>
      <w:r w:rsidRPr="00CF7E1B">
        <w:rPr>
          <w:rFonts w:cs="Calibri"/>
        </w:rPr>
        <w:t xml:space="preserve"> is an example only. The Summary must be customised to reflect the number of outp</w:t>
      </w:r>
      <w:r w:rsidR="00651431" w:rsidRPr="00CF7E1B">
        <w:rPr>
          <w:rFonts w:cs="Calibri"/>
        </w:rPr>
        <w:t xml:space="preserve">ut classes of the </w:t>
      </w:r>
      <w:r w:rsidR="0030712E" w:rsidRPr="00CF7E1B">
        <w:rPr>
          <w:rFonts w:cs="Calibri"/>
        </w:rPr>
        <w:t>a</w:t>
      </w:r>
      <w:r w:rsidR="00D73E14" w:rsidRPr="00CF7E1B">
        <w:rPr>
          <w:rFonts w:cs="Calibri"/>
        </w:rPr>
        <w:t>gency</w:t>
      </w:r>
      <w:r w:rsidR="00651431" w:rsidRPr="00CF7E1B">
        <w:rPr>
          <w:rFonts w:cs="Calibri"/>
        </w:rPr>
        <w:t xml:space="preserve">. </w:t>
      </w:r>
      <w:r w:rsidRPr="00CF7E1B">
        <w:rPr>
          <w:rFonts w:cs="Calibri"/>
        </w:rPr>
        <w:t xml:space="preserve">Similarly, the output class names and descriptions used in the </w:t>
      </w:r>
      <w:r w:rsidRPr="00CF7E1B">
        <w:rPr>
          <w:rFonts w:cs="Calibri"/>
          <w:iCs/>
        </w:rPr>
        <w:t>Operating Statement</w:t>
      </w:r>
      <w:r w:rsidRPr="00CF7E1B">
        <w:rPr>
          <w:rFonts w:cs="Calibri"/>
        </w:rPr>
        <w:t xml:space="preserve"> for each </w:t>
      </w:r>
      <w:r w:rsidR="00763E15" w:rsidRPr="00CF7E1B">
        <w:rPr>
          <w:rFonts w:cs="Calibri"/>
        </w:rPr>
        <w:t>O</w:t>
      </w:r>
      <w:r w:rsidRPr="00CF7E1B">
        <w:rPr>
          <w:rFonts w:cs="Calibri"/>
        </w:rPr>
        <w:t xml:space="preserve">utput </w:t>
      </w:r>
      <w:r w:rsidR="00763E15" w:rsidRPr="00CF7E1B">
        <w:rPr>
          <w:rFonts w:cs="Calibri"/>
        </w:rPr>
        <w:t>C</w:t>
      </w:r>
      <w:r w:rsidRPr="00CF7E1B">
        <w:rPr>
          <w:rFonts w:cs="Calibri"/>
        </w:rPr>
        <w:t xml:space="preserve">lass are examples only that also need to be tailored to the </w:t>
      </w:r>
      <w:r w:rsidR="0030712E" w:rsidRPr="00CF7E1B">
        <w:rPr>
          <w:rFonts w:cs="Calibri"/>
        </w:rPr>
        <w:t>a</w:t>
      </w:r>
      <w:r w:rsidR="00D73E14" w:rsidRPr="00CF7E1B">
        <w:rPr>
          <w:rFonts w:cs="Calibri"/>
        </w:rPr>
        <w:t>gency</w:t>
      </w:r>
      <w:r w:rsidRPr="00CF7E1B">
        <w:rPr>
          <w:rFonts w:cs="Calibri"/>
        </w:rPr>
        <w:t xml:space="preserve">.  </w:t>
      </w:r>
    </w:p>
    <w:p w:rsidR="0033279C" w:rsidRDefault="0033279C">
      <w:pPr>
        <w:rPr>
          <w:rFonts w:cs="Calibri"/>
        </w:rPr>
      </w:pPr>
      <w:r>
        <w:rPr>
          <w:rFonts w:cs="Calibri"/>
        </w:rPr>
        <w:br w:type="page"/>
      </w:r>
    </w:p>
    <w:p w:rsidR="003C13E7" w:rsidRPr="00CF7E1B" w:rsidRDefault="003C13E7">
      <w:pPr>
        <w:pStyle w:val="BodyText"/>
        <w:rPr>
          <w:rFonts w:cs="Calibri"/>
        </w:rPr>
      </w:pPr>
    </w:p>
    <w:p w:rsidR="000144FF" w:rsidRDefault="000144FF" w:rsidP="000D6F9B">
      <w:pPr>
        <w:pStyle w:val="Heading3"/>
        <w:rPr>
          <w:rFonts w:cs="Calibri"/>
        </w:rPr>
      </w:pPr>
      <w:bookmarkStart w:id="87" w:name="_Toc400627292"/>
      <w:bookmarkStart w:id="88" w:name="_Toc7524406"/>
      <w:r w:rsidRPr="00CF7E1B">
        <w:rPr>
          <w:rFonts w:cs="Calibri"/>
        </w:rPr>
        <w:t>Note Disclosures</w:t>
      </w:r>
      <w:bookmarkEnd w:id="87"/>
      <w:bookmarkEnd w:id="88"/>
    </w:p>
    <w:p w:rsidR="00754CE3" w:rsidRDefault="00754CE3" w:rsidP="001F55C8">
      <w:pPr>
        <w:jc w:val="both"/>
      </w:pPr>
      <w:r w:rsidRPr="001F55C8">
        <w:t xml:space="preserve">The primary purpose of these financial statements is to illustrate how the most commonly applicable disclosure requirements for ACT Government agencies can be met.  </w:t>
      </w:r>
      <w:r w:rsidR="003C2C81" w:rsidRPr="00963148">
        <w:rPr>
          <w:strike/>
        </w:rPr>
        <w:t>These financial statements are not intended as guidance for materiality assessment.</w:t>
      </w:r>
      <w:r w:rsidR="003C2C81" w:rsidRPr="001F55C8">
        <w:t xml:space="preserve">  </w:t>
      </w:r>
      <w:r w:rsidRPr="001F55C8">
        <w:t>The Model contains some disclosures that may not be overall material to ‘Example Agency’ but the disclosure is included because it may be material to an ACT Government agency (agencies).  Agencies should consider their own specific circumstances when determining which disclosures to include.</w:t>
      </w:r>
    </w:p>
    <w:p w:rsidR="00787FB2" w:rsidRPr="001F55C8" w:rsidRDefault="00787FB2" w:rsidP="001F55C8">
      <w:pPr>
        <w:jc w:val="both"/>
      </w:pPr>
    </w:p>
    <w:p w:rsidR="000144FF" w:rsidRPr="00C342AF" w:rsidRDefault="000144FF" w:rsidP="001F55C8">
      <w:pPr>
        <w:pStyle w:val="BodyText"/>
        <w:rPr>
          <w:rFonts w:cs="Calibri"/>
          <w:strike/>
          <w:color w:val="FF0000"/>
        </w:rPr>
      </w:pPr>
      <w:r w:rsidRPr="00CF7E1B">
        <w:rPr>
          <w:rFonts w:cs="Calibri"/>
        </w:rPr>
        <w:t xml:space="preserve">Not all note disclosures in the Model will apply to every </w:t>
      </w:r>
      <w:r w:rsidR="005768FD" w:rsidRPr="00CF7E1B">
        <w:rPr>
          <w:rFonts w:cs="Calibri"/>
        </w:rPr>
        <w:t>a</w:t>
      </w:r>
      <w:r w:rsidR="00CE6352" w:rsidRPr="00CF7E1B">
        <w:rPr>
          <w:rFonts w:cs="Calibri"/>
        </w:rPr>
        <w:t>gency</w:t>
      </w:r>
      <w:r w:rsidRPr="00CF7E1B">
        <w:rPr>
          <w:rFonts w:cs="Calibri"/>
        </w:rPr>
        <w:t xml:space="preserve">, so </w:t>
      </w:r>
      <w:r w:rsidR="005768FD" w:rsidRPr="00CF7E1B">
        <w:rPr>
          <w:rFonts w:cs="Calibri"/>
        </w:rPr>
        <w:t>a</w:t>
      </w:r>
      <w:r w:rsidR="00CE6352" w:rsidRPr="00CF7E1B">
        <w:rPr>
          <w:rFonts w:cs="Calibri"/>
        </w:rPr>
        <w:t>gencie</w:t>
      </w:r>
      <w:r w:rsidRPr="00CF7E1B">
        <w:rPr>
          <w:rFonts w:cs="Calibri"/>
        </w:rPr>
        <w:t xml:space="preserve">s must decide which notes are necessary. </w:t>
      </w:r>
      <w:r w:rsidR="005E37B8">
        <w:rPr>
          <w:rFonts w:cs="Calibri"/>
        </w:rPr>
        <w:t>W</w:t>
      </w:r>
      <w:r w:rsidRPr="00CF7E1B">
        <w:rPr>
          <w:rFonts w:cs="Calibri"/>
        </w:rPr>
        <w:t>hil</w:t>
      </w:r>
      <w:r w:rsidR="005E37B8">
        <w:rPr>
          <w:rFonts w:cs="Calibri"/>
        </w:rPr>
        <w:t>e</w:t>
      </w:r>
      <w:r w:rsidRPr="00CF7E1B">
        <w:rPr>
          <w:rFonts w:cs="Calibri"/>
        </w:rPr>
        <w:t xml:space="preserve"> the Model </w:t>
      </w:r>
      <w:r w:rsidR="0030712E" w:rsidRPr="00CF7E1B">
        <w:rPr>
          <w:rFonts w:cs="Calibri"/>
        </w:rPr>
        <w:t>has</w:t>
      </w:r>
      <w:r w:rsidRPr="00CF7E1B">
        <w:rPr>
          <w:rFonts w:cs="Calibri"/>
        </w:rPr>
        <w:t xml:space="preserve"> been developed to be as inclusive as possible, not all situations that may be encountered by </w:t>
      </w:r>
      <w:r w:rsidR="00D65811" w:rsidRPr="00CF7E1B">
        <w:rPr>
          <w:rFonts w:cs="Calibri"/>
        </w:rPr>
        <w:t>a</w:t>
      </w:r>
      <w:r w:rsidR="00CE6352" w:rsidRPr="00CF7E1B">
        <w:rPr>
          <w:rFonts w:cs="Calibri"/>
        </w:rPr>
        <w:t xml:space="preserve">gencies </w:t>
      </w:r>
      <w:r w:rsidRPr="00CF7E1B">
        <w:rPr>
          <w:rFonts w:cs="Calibri"/>
        </w:rPr>
        <w:t xml:space="preserve">have been addressed. Therefore, </w:t>
      </w:r>
      <w:r w:rsidR="00D65811" w:rsidRPr="00CF7E1B">
        <w:rPr>
          <w:rFonts w:cs="Calibri"/>
        </w:rPr>
        <w:t>a</w:t>
      </w:r>
      <w:r w:rsidR="00CE6352" w:rsidRPr="00CF7E1B">
        <w:rPr>
          <w:rFonts w:cs="Calibri"/>
        </w:rPr>
        <w:t xml:space="preserve">gencies </w:t>
      </w:r>
      <w:r w:rsidRPr="00CF7E1B">
        <w:rPr>
          <w:rFonts w:cs="Calibri"/>
        </w:rPr>
        <w:t xml:space="preserve">must ensure that their financial </w:t>
      </w:r>
      <w:r w:rsidR="002970C1" w:rsidRPr="00CF7E1B">
        <w:rPr>
          <w:rFonts w:cs="Calibri"/>
        </w:rPr>
        <w:t>statements</w:t>
      </w:r>
      <w:r w:rsidRPr="00CF7E1B">
        <w:rPr>
          <w:rFonts w:cs="Calibri"/>
        </w:rPr>
        <w:t xml:space="preserve"> meet the requirements outlined in the </w:t>
      </w:r>
      <w:r w:rsidR="00874CBE" w:rsidRPr="00FE19B7">
        <w:rPr>
          <w:rFonts w:cs="Calibri"/>
        </w:rPr>
        <w:t xml:space="preserve">relevant </w:t>
      </w:r>
      <w:r w:rsidRPr="00CF7E1B">
        <w:rPr>
          <w:rFonts w:cs="Calibri"/>
        </w:rPr>
        <w:t>accounting standards</w:t>
      </w:r>
      <w:r w:rsidR="00754CE3">
        <w:rPr>
          <w:rFonts w:cs="Calibri"/>
        </w:rPr>
        <w:t xml:space="preserve"> </w:t>
      </w:r>
      <w:r w:rsidR="00754CE3" w:rsidRPr="001F55C8">
        <w:rPr>
          <w:rFonts w:cs="Calibri"/>
        </w:rPr>
        <w:t xml:space="preserve">bearing in mind </w:t>
      </w:r>
      <w:r w:rsidR="00754CE3" w:rsidRPr="00C342AF">
        <w:rPr>
          <w:rFonts w:cs="Calibri"/>
          <w:strike/>
        </w:rPr>
        <w:t>materiality considerations</w:t>
      </w:r>
      <w:r w:rsidR="00D40863" w:rsidRPr="00C342AF">
        <w:rPr>
          <w:rFonts w:cs="Calibri"/>
          <w:strike/>
        </w:rPr>
        <w:t xml:space="preserve"> </w:t>
      </w:r>
      <w:r w:rsidR="00D40863" w:rsidRPr="00C342AF">
        <w:rPr>
          <w:rFonts w:cs="Calibri"/>
          <w:color w:val="FF0000"/>
        </w:rPr>
        <w:t xml:space="preserve">the </w:t>
      </w:r>
      <w:r w:rsidR="00C202DD" w:rsidRPr="00C342AF">
        <w:rPr>
          <w:rFonts w:cs="Calibri"/>
          <w:color w:val="FF0000"/>
        </w:rPr>
        <w:t xml:space="preserve">materiality </w:t>
      </w:r>
      <w:r w:rsidR="00D40863" w:rsidRPr="00C342AF">
        <w:rPr>
          <w:rFonts w:cs="Calibri"/>
          <w:color w:val="FF0000"/>
        </w:rPr>
        <w:t>guidance in Section 1.2</w:t>
      </w:r>
      <w:r w:rsidRPr="00C342AF">
        <w:rPr>
          <w:rFonts w:cs="Calibri"/>
          <w:color w:val="FF0000"/>
        </w:rPr>
        <w:t>.</w:t>
      </w:r>
    </w:p>
    <w:p w:rsidR="000144FF" w:rsidRPr="00C342AF" w:rsidRDefault="000144FF">
      <w:pPr>
        <w:pStyle w:val="BodyText"/>
        <w:rPr>
          <w:rFonts w:cs="Calibri"/>
          <w:color w:val="FF0000"/>
        </w:rPr>
      </w:pPr>
    </w:p>
    <w:p w:rsidR="000144FF" w:rsidRPr="00CF7E1B" w:rsidRDefault="000144FF">
      <w:pPr>
        <w:pStyle w:val="BodyText"/>
        <w:rPr>
          <w:rFonts w:cs="Calibri"/>
        </w:rPr>
      </w:pPr>
      <w:r w:rsidRPr="00CF7E1B">
        <w:rPr>
          <w:rFonts w:cs="Calibri"/>
        </w:rPr>
        <w:t xml:space="preserve">The notes contained in the Model are considered to be ‘best practice’. </w:t>
      </w:r>
      <w:r w:rsidR="00CE6352" w:rsidRPr="00CF7E1B">
        <w:rPr>
          <w:rFonts w:cs="Calibri"/>
        </w:rPr>
        <w:t xml:space="preserve">Agencies </w:t>
      </w:r>
      <w:r w:rsidRPr="00CF7E1B">
        <w:rPr>
          <w:rFonts w:cs="Calibri"/>
        </w:rPr>
        <w:t xml:space="preserve">do have discretion to alter the Model notes to meet specific needs, so long as the applicable content requirements are still complied with. This is particularly the case with definitions and line item descriptions. </w:t>
      </w:r>
    </w:p>
    <w:p w:rsidR="000144FF" w:rsidRPr="00CF7E1B" w:rsidRDefault="000144FF">
      <w:pPr>
        <w:pStyle w:val="BodyText"/>
        <w:rPr>
          <w:rFonts w:cs="Calibri"/>
        </w:rPr>
      </w:pPr>
    </w:p>
    <w:p w:rsidR="000144FF" w:rsidRPr="00CF7E1B" w:rsidRDefault="000144FF">
      <w:pPr>
        <w:pStyle w:val="BodyText"/>
        <w:rPr>
          <w:rFonts w:cs="Calibri"/>
        </w:rPr>
      </w:pPr>
      <w:r w:rsidRPr="00CF7E1B">
        <w:rPr>
          <w:rFonts w:cs="Calibri"/>
        </w:rPr>
        <w:t>The breakdown of statement line items contained in various notes (e.g.</w:t>
      </w:r>
      <w:r w:rsidRPr="00CF7E1B">
        <w:rPr>
          <w:rFonts w:cs="Calibri"/>
          <w:b/>
          <w:i/>
        </w:rPr>
        <w:t xml:space="preserve"> </w:t>
      </w:r>
      <w:r w:rsidRPr="00CF7E1B">
        <w:rPr>
          <w:rFonts w:cs="Calibri"/>
        </w:rPr>
        <w:t xml:space="preserve">Note </w:t>
      </w:r>
      <w:r w:rsidR="00C84FAC" w:rsidRPr="00CF7E1B">
        <w:rPr>
          <w:rFonts w:cs="Calibri"/>
        </w:rPr>
        <w:t>14</w:t>
      </w:r>
      <w:r w:rsidRPr="00CF7E1B">
        <w:rPr>
          <w:rFonts w:cs="Calibri"/>
        </w:rPr>
        <w:t xml:space="preserve"> </w:t>
      </w:r>
      <w:r w:rsidRPr="005E37B8">
        <w:rPr>
          <w:rFonts w:cs="Calibri"/>
        </w:rPr>
        <w:t>Supplies and Services</w:t>
      </w:r>
      <w:r w:rsidRPr="00CF7E1B">
        <w:rPr>
          <w:rFonts w:cs="Calibri"/>
        </w:rPr>
        <w:t xml:space="preserve"> and Note 1</w:t>
      </w:r>
      <w:r w:rsidR="00C84FAC" w:rsidRPr="00CF7E1B">
        <w:rPr>
          <w:rFonts w:cs="Calibri"/>
        </w:rPr>
        <w:t>8</w:t>
      </w:r>
      <w:r w:rsidRPr="00CF7E1B">
        <w:rPr>
          <w:rFonts w:cs="Calibri"/>
        </w:rPr>
        <w:t xml:space="preserve"> </w:t>
      </w:r>
      <w:r w:rsidR="008073D6" w:rsidRPr="005E37B8">
        <w:rPr>
          <w:rFonts w:cs="Calibri"/>
        </w:rPr>
        <w:t>Other Expenses</w:t>
      </w:r>
      <w:r w:rsidRPr="00CF7E1B">
        <w:rPr>
          <w:rFonts w:cs="Calibri"/>
          <w:bCs/>
          <w:iCs/>
        </w:rPr>
        <w:t>)</w:t>
      </w:r>
      <w:r w:rsidRPr="00CF7E1B">
        <w:rPr>
          <w:rFonts w:cs="Calibri"/>
        </w:rPr>
        <w:t xml:space="preserve"> need to be tailored to the requirements </w:t>
      </w:r>
      <w:r w:rsidR="00F155ED" w:rsidRPr="00CF7E1B">
        <w:rPr>
          <w:rFonts w:cs="Calibri"/>
        </w:rPr>
        <w:t>of</w:t>
      </w:r>
      <w:r w:rsidRPr="00CF7E1B">
        <w:rPr>
          <w:rFonts w:cs="Calibri"/>
        </w:rPr>
        <w:t xml:space="preserve"> each </w:t>
      </w:r>
      <w:r w:rsidR="005768FD" w:rsidRPr="00CF7E1B">
        <w:rPr>
          <w:rFonts w:cs="Calibri"/>
        </w:rPr>
        <w:t>a</w:t>
      </w:r>
      <w:r w:rsidR="00CE6352" w:rsidRPr="00CF7E1B">
        <w:rPr>
          <w:rFonts w:cs="Calibri"/>
        </w:rPr>
        <w:t>gency</w:t>
      </w:r>
      <w:r w:rsidRPr="00CF7E1B">
        <w:rPr>
          <w:rFonts w:cs="Calibri"/>
        </w:rPr>
        <w:t>. All material amounts are to be individually disclosed in these notes.</w:t>
      </w:r>
    </w:p>
    <w:p w:rsidR="00840D3E" w:rsidRDefault="00840D3E">
      <w:pPr>
        <w:pStyle w:val="BodyText"/>
        <w:rPr>
          <w:rFonts w:cs="Calibri"/>
        </w:rPr>
      </w:pPr>
    </w:p>
    <w:p w:rsidR="00937027" w:rsidRDefault="000144FF" w:rsidP="00937027">
      <w:pPr>
        <w:pStyle w:val="BodyText"/>
        <w:rPr>
          <w:rFonts w:cs="Calibri"/>
          <w:color w:val="000000"/>
        </w:rPr>
      </w:pPr>
      <w:r w:rsidRPr="00CF7E1B">
        <w:rPr>
          <w:rFonts w:cs="Calibri"/>
        </w:rPr>
        <w:t xml:space="preserve">Throughout the notes in the Model, brackets have been used to prompt preparers to adopt </w:t>
      </w:r>
      <w:r w:rsidR="005768FD" w:rsidRPr="00CF7E1B">
        <w:rPr>
          <w:rFonts w:cs="Calibri"/>
        </w:rPr>
        <w:t>a</w:t>
      </w:r>
      <w:r w:rsidR="00CE6352" w:rsidRPr="00CF7E1B">
        <w:rPr>
          <w:rFonts w:cs="Calibri"/>
        </w:rPr>
        <w:t>gency</w:t>
      </w:r>
      <w:r w:rsidRPr="00CF7E1B">
        <w:rPr>
          <w:rFonts w:cs="Calibri"/>
        </w:rPr>
        <w:t xml:space="preserve"> specific policy. The following brackets &lt; &gt; have been used to highlight that the numbers in them are not specific accounting policy requirements and hence each </w:t>
      </w:r>
      <w:r w:rsidR="005768FD" w:rsidRPr="00CF7E1B">
        <w:rPr>
          <w:rFonts w:cs="Calibri"/>
        </w:rPr>
        <w:t>a</w:t>
      </w:r>
      <w:r w:rsidR="00CE6352" w:rsidRPr="00CF7E1B">
        <w:rPr>
          <w:rFonts w:cs="Calibri"/>
        </w:rPr>
        <w:t>gency</w:t>
      </w:r>
      <w:r w:rsidRPr="00CF7E1B">
        <w:rPr>
          <w:rFonts w:cs="Calibri"/>
        </w:rPr>
        <w:t xml:space="preserve"> needs to insert its applicable accounting policy. </w:t>
      </w:r>
      <w:r w:rsidR="00CE6352" w:rsidRPr="00CF7E1B">
        <w:rPr>
          <w:rFonts w:cs="Calibri"/>
        </w:rPr>
        <w:t xml:space="preserve">Agencies </w:t>
      </w:r>
      <w:r w:rsidRPr="00CF7E1B">
        <w:rPr>
          <w:rFonts w:cs="Calibri"/>
        </w:rPr>
        <w:t xml:space="preserve">may adopt the number used in the brackets where it is appropriate to do so. An example of this is </w:t>
      </w:r>
      <w:r w:rsidR="00937027" w:rsidRPr="00937027">
        <w:rPr>
          <w:rFonts w:cs="Calibri"/>
          <w:strike/>
        </w:rPr>
        <w:t xml:space="preserve">contained in </w:t>
      </w:r>
      <w:r w:rsidR="00937027" w:rsidRPr="00937027">
        <w:rPr>
          <w:rFonts w:cs="Calibri"/>
          <w:strike/>
          <w:color w:val="000000"/>
        </w:rPr>
        <w:t>the discussion of objective evidence for impairment of trade receivables, where one of the criteria is debts that are more than &lt;90 days&gt; overdue</w:t>
      </w:r>
      <w:r w:rsidR="00937027">
        <w:rPr>
          <w:rFonts w:cs="Calibri"/>
          <w:strike/>
          <w:color w:val="000000"/>
        </w:rPr>
        <w:t xml:space="preserve"> </w:t>
      </w:r>
      <w:r w:rsidR="00937027">
        <w:rPr>
          <w:rFonts w:cs="Calibri"/>
          <w:color w:val="FF0000"/>
          <w:szCs w:val="20"/>
        </w:rPr>
        <w:t>p</w:t>
      </w:r>
      <w:r w:rsidR="00937027" w:rsidRPr="00937027">
        <w:rPr>
          <w:rFonts w:cs="Calibri"/>
          <w:color w:val="FF0000"/>
          <w:szCs w:val="20"/>
        </w:rPr>
        <w:t xml:space="preserve">roperty, plant and equipment with a minimum value of &lt;$5,000&gt; </w:t>
      </w:r>
      <w:r w:rsidR="00937027">
        <w:rPr>
          <w:rFonts w:cs="Calibri"/>
          <w:color w:val="FF0000"/>
          <w:szCs w:val="20"/>
        </w:rPr>
        <w:t xml:space="preserve">being </w:t>
      </w:r>
      <w:r w:rsidR="00937027" w:rsidRPr="00937027">
        <w:rPr>
          <w:rFonts w:cs="Calibri"/>
          <w:color w:val="FF0000"/>
          <w:szCs w:val="20"/>
        </w:rPr>
        <w:t>capitalised</w:t>
      </w:r>
      <w:r w:rsidR="00937027" w:rsidRPr="00A57A1F">
        <w:rPr>
          <w:rFonts w:cs="Calibri"/>
          <w:color w:val="000000"/>
        </w:rPr>
        <w:t xml:space="preserve">. Agencies are required to substitute the </w:t>
      </w:r>
      <w:r w:rsidR="00937027" w:rsidRPr="00937027">
        <w:rPr>
          <w:rFonts w:cs="Calibri"/>
          <w:strike/>
          <w:color w:val="000000"/>
        </w:rPr>
        <w:t xml:space="preserve">90 day </w:t>
      </w:r>
      <w:r w:rsidR="00222AEE" w:rsidRPr="00937027">
        <w:rPr>
          <w:rFonts w:cs="Calibri"/>
          <w:strike/>
          <w:color w:val="000000"/>
        </w:rPr>
        <w:t>period</w:t>
      </w:r>
      <w:r w:rsidR="00222AEE" w:rsidRPr="00A57A1F">
        <w:rPr>
          <w:rFonts w:cs="Calibri"/>
          <w:color w:val="000000"/>
        </w:rPr>
        <w:t xml:space="preserve"> </w:t>
      </w:r>
      <w:r w:rsidR="00222AEE" w:rsidRPr="005B5207">
        <w:rPr>
          <w:rFonts w:cs="Calibri"/>
          <w:color w:val="FF0000"/>
        </w:rPr>
        <w:t>$</w:t>
      </w:r>
      <w:r w:rsidR="00937027" w:rsidRPr="005B5207">
        <w:rPr>
          <w:rFonts w:cs="Calibri"/>
          <w:color w:val="FF0000"/>
        </w:rPr>
        <w:t xml:space="preserve">5,000 amount </w:t>
      </w:r>
      <w:r w:rsidR="00937027" w:rsidRPr="00A57A1F">
        <w:rPr>
          <w:rFonts w:cs="Calibri"/>
          <w:color w:val="000000"/>
        </w:rPr>
        <w:t xml:space="preserve">if they use a different </w:t>
      </w:r>
      <w:r w:rsidR="00937027" w:rsidRPr="00937027">
        <w:rPr>
          <w:rFonts w:cs="Calibri"/>
          <w:strike/>
          <w:color w:val="000000"/>
        </w:rPr>
        <w:t>time period than this criterion</w:t>
      </w:r>
      <w:r w:rsidR="00937027">
        <w:rPr>
          <w:rFonts w:cs="Calibri"/>
          <w:color w:val="000000"/>
        </w:rPr>
        <w:t xml:space="preserve"> </w:t>
      </w:r>
      <w:r w:rsidR="00937027" w:rsidRPr="00937027">
        <w:rPr>
          <w:rFonts w:cs="Calibri"/>
          <w:color w:val="FF0000"/>
        </w:rPr>
        <w:t>capitalisation threshold</w:t>
      </w:r>
      <w:r w:rsidR="00937027" w:rsidRPr="00A57A1F">
        <w:rPr>
          <w:rFonts w:cs="Calibri"/>
          <w:color w:val="000000"/>
        </w:rPr>
        <w:t>.</w:t>
      </w:r>
    </w:p>
    <w:p w:rsidR="00C45D27" w:rsidRDefault="00C45D27" w:rsidP="00681AD1">
      <w:pPr>
        <w:pStyle w:val="BodyText"/>
        <w:rPr>
          <w:rFonts w:cs="Calibri"/>
          <w:color w:val="000000"/>
        </w:rPr>
      </w:pPr>
    </w:p>
    <w:p w:rsidR="000144FF" w:rsidRPr="00CF7E1B" w:rsidRDefault="007E3EEA" w:rsidP="0026050E">
      <w:pPr>
        <w:pStyle w:val="Heading3"/>
      </w:pPr>
      <w:bookmarkStart w:id="89" w:name="_Toc400627293"/>
      <w:bookmarkStart w:id="90" w:name="_Toc7524407"/>
      <w:r w:rsidRPr="00CF7E1B">
        <w:t>Concise</w:t>
      </w:r>
      <w:r w:rsidR="000144FF" w:rsidRPr="00CF7E1B">
        <w:t xml:space="preserve"> Explanations of Major Variations</w:t>
      </w:r>
      <w:bookmarkEnd w:id="89"/>
      <w:bookmarkEnd w:id="90"/>
    </w:p>
    <w:p w:rsidR="000144FF" w:rsidRPr="00CF7E1B" w:rsidRDefault="00CE6352">
      <w:pPr>
        <w:pStyle w:val="BodyText"/>
        <w:rPr>
          <w:rFonts w:cs="Calibri"/>
        </w:rPr>
      </w:pPr>
      <w:r w:rsidRPr="00CF7E1B">
        <w:rPr>
          <w:rFonts w:cs="Calibri"/>
        </w:rPr>
        <w:t xml:space="preserve">Agencies </w:t>
      </w:r>
      <w:r w:rsidR="000144FF" w:rsidRPr="00CF7E1B">
        <w:rPr>
          <w:rFonts w:cs="Calibri"/>
        </w:rPr>
        <w:t>are to continue t</w:t>
      </w:r>
      <w:r w:rsidR="00576062" w:rsidRPr="00CF7E1B">
        <w:rPr>
          <w:rFonts w:cs="Calibri"/>
        </w:rPr>
        <w:t xml:space="preserve">o include </w:t>
      </w:r>
      <w:r w:rsidR="007E3EEA" w:rsidRPr="00CF7E1B">
        <w:rPr>
          <w:rFonts w:cs="Calibri"/>
        </w:rPr>
        <w:t>concise</w:t>
      </w:r>
      <w:r w:rsidR="00576062" w:rsidRPr="00CF7E1B">
        <w:rPr>
          <w:rFonts w:cs="Calibri"/>
        </w:rPr>
        <w:t xml:space="preserve"> explanations of</w:t>
      </w:r>
      <w:r w:rsidR="000144FF" w:rsidRPr="00CF7E1B">
        <w:rPr>
          <w:rFonts w:cs="Calibri"/>
        </w:rPr>
        <w:t xml:space="preserve"> major variances between the current and prior year for significant amounts in the financial </w:t>
      </w:r>
      <w:r w:rsidR="002970C1" w:rsidRPr="00CF7E1B">
        <w:rPr>
          <w:rFonts w:cs="Calibri"/>
        </w:rPr>
        <w:t>statements</w:t>
      </w:r>
      <w:r w:rsidR="000144FF" w:rsidRPr="00CF7E1B">
        <w:rPr>
          <w:rFonts w:cs="Calibri"/>
        </w:rPr>
        <w:t>. The explanations are in addition to the Management Discussion and Analysis</w:t>
      </w:r>
      <w:r w:rsidR="00D82EE0">
        <w:rPr>
          <w:rFonts w:cs="Calibri"/>
        </w:rPr>
        <w:t>,</w:t>
      </w:r>
      <w:r w:rsidR="000144FF" w:rsidRPr="00CF7E1B">
        <w:rPr>
          <w:rFonts w:cs="Calibri"/>
        </w:rPr>
        <w:t xml:space="preserve"> which tends to be more strategic in nature.</w:t>
      </w:r>
    </w:p>
    <w:p w:rsidR="000144FF" w:rsidRPr="00CF7E1B" w:rsidRDefault="000144FF">
      <w:pPr>
        <w:pStyle w:val="BodyText"/>
        <w:tabs>
          <w:tab w:val="left" w:pos="3306"/>
        </w:tabs>
        <w:rPr>
          <w:rFonts w:cs="Calibri"/>
        </w:rPr>
      </w:pPr>
    </w:p>
    <w:p w:rsidR="000144FF" w:rsidRPr="00CF7E1B" w:rsidRDefault="000144FF">
      <w:pPr>
        <w:pStyle w:val="BodyText"/>
        <w:rPr>
          <w:rFonts w:cs="Calibri"/>
        </w:rPr>
      </w:pPr>
      <w:r w:rsidRPr="00CF7E1B">
        <w:rPr>
          <w:rFonts w:cs="Calibri"/>
        </w:rPr>
        <w:t>The Model include</w:t>
      </w:r>
      <w:r w:rsidR="0030712E" w:rsidRPr="00CF7E1B">
        <w:rPr>
          <w:rFonts w:cs="Calibri"/>
        </w:rPr>
        <w:t>s</w:t>
      </w:r>
      <w:r w:rsidRPr="00CF7E1B">
        <w:rPr>
          <w:rFonts w:cs="Calibri"/>
        </w:rPr>
        <w:t xml:space="preserve"> some examples of these variance explanations in the notes.</w:t>
      </w:r>
      <w:r w:rsidR="00412A61" w:rsidRPr="00CF7E1B">
        <w:rPr>
          <w:rFonts w:cs="Calibri"/>
        </w:rPr>
        <w:t xml:space="preserve"> The Model does not include variance explanations in every situation one may be required and as such </w:t>
      </w:r>
      <w:r w:rsidR="00D65811" w:rsidRPr="00CF7E1B">
        <w:rPr>
          <w:rFonts w:cs="Calibri"/>
        </w:rPr>
        <w:t>a</w:t>
      </w:r>
      <w:r w:rsidR="00A859BD" w:rsidRPr="00CF7E1B">
        <w:rPr>
          <w:rFonts w:cs="Calibri"/>
        </w:rPr>
        <w:t xml:space="preserve">gencies </w:t>
      </w:r>
      <w:r w:rsidR="00412A61" w:rsidRPr="00CF7E1B">
        <w:rPr>
          <w:rFonts w:cs="Calibri"/>
        </w:rPr>
        <w:t>should not use the Model as a guide for determining when an explanation should be included based on the size of the variance.</w:t>
      </w:r>
    </w:p>
    <w:p w:rsidR="000144FF" w:rsidRPr="00CF7E1B" w:rsidRDefault="000144FF">
      <w:pPr>
        <w:pStyle w:val="BodyText"/>
        <w:rPr>
          <w:rFonts w:cs="Calibri"/>
        </w:rPr>
      </w:pPr>
    </w:p>
    <w:p w:rsidR="00C45D27" w:rsidRDefault="000144FF">
      <w:pPr>
        <w:pStyle w:val="BodyText"/>
        <w:rPr>
          <w:rFonts w:cs="Calibri"/>
        </w:rPr>
      </w:pPr>
      <w:r w:rsidRPr="00CF7E1B">
        <w:rPr>
          <w:rFonts w:cs="Calibri"/>
        </w:rPr>
        <w:t xml:space="preserve">Variance explanations included in the notes form part of the audited financial </w:t>
      </w:r>
      <w:r w:rsidR="002970C1" w:rsidRPr="00CF7E1B">
        <w:rPr>
          <w:rFonts w:cs="Calibri"/>
        </w:rPr>
        <w:t>statements</w:t>
      </w:r>
      <w:r w:rsidRPr="00CF7E1B">
        <w:rPr>
          <w:rFonts w:cs="Calibri"/>
        </w:rPr>
        <w:t>. Variance explanations must be able to be independently verifi</w:t>
      </w:r>
      <w:r w:rsidR="007E3EEA" w:rsidRPr="00CF7E1B">
        <w:rPr>
          <w:rFonts w:cs="Calibri"/>
        </w:rPr>
        <w:t>ed</w:t>
      </w:r>
      <w:r w:rsidRPr="00CF7E1B">
        <w:rPr>
          <w:rFonts w:cs="Calibri"/>
        </w:rPr>
        <w:t xml:space="preserve">. </w:t>
      </w:r>
    </w:p>
    <w:p w:rsidR="003C13E7" w:rsidRPr="00CF7E1B" w:rsidRDefault="003C13E7">
      <w:pPr>
        <w:pStyle w:val="BodyText"/>
        <w:rPr>
          <w:rFonts w:cs="Calibri"/>
        </w:rPr>
      </w:pPr>
    </w:p>
    <w:p w:rsidR="000144FF" w:rsidRPr="00CF7E1B" w:rsidRDefault="000144FF" w:rsidP="000D6F9B">
      <w:pPr>
        <w:pStyle w:val="Heading3"/>
        <w:rPr>
          <w:rFonts w:cs="Calibri"/>
        </w:rPr>
      </w:pPr>
      <w:bookmarkStart w:id="91" w:name="_Toc400627294"/>
      <w:bookmarkStart w:id="92" w:name="_Toc7524408"/>
      <w:r w:rsidRPr="00CF7E1B">
        <w:rPr>
          <w:rFonts w:cs="Calibri"/>
        </w:rPr>
        <w:t xml:space="preserve">Comparative Figures for New </w:t>
      </w:r>
      <w:r w:rsidR="00A859BD" w:rsidRPr="00CF7E1B">
        <w:rPr>
          <w:rFonts w:cs="Calibri"/>
        </w:rPr>
        <w:t>Agencies</w:t>
      </w:r>
      <w:bookmarkEnd w:id="91"/>
      <w:bookmarkEnd w:id="92"/>
    </w:p>
    <w:p w:rsidR="0033279C" w:rsidRDefault="000144FF">
      <w:pPr>
        <w:pStyle w:val="BodyText"/>
        <w:rPr>
          <w:rFonts w:cs="Calibri"/>
        </w:rPr>
      </w:pPr>
      <w:r w:rsidRPr="00CF7E1B">
        <w:rPr>
          <w:rFonts w:cs="Calibri"/>
        </w:rPr>
        <w:t>Where a</w:t>
      </w:r>
      <w:r w:rsidR="00A859BD" w:rsidRPr="00CF7E1B">
        <w:rPr>
          <w:rFonts w:cs="Calibri"/>
        </w:rPr>
        <w:t>n</w:t>
      </w:r>
      <w:r w:rsidRPr="00CF7E1B">
        <w:rPr>
          <w:rFonts w:cs="Calibri"/>
        </w:rPr>
        <w:t xml:space="preserve"> </w:t>
      </w:r>
      <w:r w:rsidR="005768FD" w:rsidRPr="00CF7E1B">
        <w:rPr>
          <w:rFonts w:cs="Calibri"/>
        </w:rPr>
        <w:t>a</w:t>
      </w:r>
      <w:r w:rsidR="00A859BD" w:rsidRPr="00CF7E1B">
        <w:rPr>
          <w:rFonts w:cs="Calibri"/>
        </w:rPr>
        <w:t>gency</w:t>
      </w:r>
      <w:r w:rsidRPr="00CF7E1B">
        <w:rPr>
          <w:rFonts w:cs="Calibri"/>
        </w:rPr>
        <w:t xml:space="preserve"> first commences activities in the current financial reporting period, that </w:t>
      </w:r>
      <w:r w:rsidR="005768FD" w:rsidRPr="00CF7E1B">
        <w:rPr>
          <w:rFonts w:cs="Calibri"/>
        </w:rPr>
        <w:t>a</w:t>
      </w:r>
      <w:r w:rsidR="00A859BD" w:rsidRPr="00CF7E1B">
        <w:rPr>
          <w:rFonts w:cs="Calibri"/>
        </w:rPr>
        <w:t>gency</w:t>
      </w:r>
      <w:r w:rsidRPr="00CF7E1B">
        <w:rPr>
          <w:rFonts w:cs="Calibri"/>
        </w:rPr>
        <w:t xml:space="preserve"> need not disclose comparative figures in its financial </w:t>
      </w:r>
      <w:r w:rsidR="002970C1" w:rsidRPr="00CF7E1B">
        <w:rPr>
          <w:rFonts w:cs="Calibri"/>
        </w:rPr>
        <w:t>statements</w:t>
      </w:r>
      <w:r w:rsidRPr="00CF7E1B">
        <w:rPr>
          <w:rFonts w:cs="Calibri"/>
        </w:rPr>
        <w:t xml:space="preserve">. Where a new </w:t>
      </w:r>
      <w:r w:rsidR="005768FD" w:rsidRPr="00CF7E1B">
        <w:rPr>
          <w:rFonts w:cs="Calibri"/>
        </w:rPr>
        <w:t>a</w:t>
      </w:r>
      <w:r w:rsidR="00A859BD" w:rsidRPr="00CF7E1B">
        <w:rPr>
          <w:rFonts w:cs="Calibri"/>
        </w:rPr>
        <w:t>gency</w:t>
      </w:r>
      <w:r w:rsidRPr="00CF7E1B">
        <w:rPr>
          <w:rFonts w:cs="Calibri"/>
        </w:rPr>
        <w:t xml:space="preserve"> has been created and </w:t>
      </w:r>
      <w:r w:rsidR="00A859BD" w:rsidRPr="00CF7E1B">
        <w:rPr>
          <w:rFonts w:cs="Calibri"/>
        </w:rPr>
        <w:t xml:space="preserve">other </w:t>
      </w:r>
      <w:r w:rsidRPr="00CF7E1B">
        <w:rPr>
          <w:rFonts w:cs="Calibri"/>
        </w:rPr>
        <w:t xml:space="preserve">agencies have been merged or amalgamated into the new </w:t>
      </w:r>
      <w:r w:rsidR="005768FD" w:rsidRPr="00CF7E1B">
        <w:rPr>
          <w:rFonts w:cs="Calibri"/>
        </w:rPr>
        <w:t>a</w:t>
      </w:r>
      <w:r w:rsidR="00A859BD" w:rsidRPr="00CF7E1B">
        <w:rPr>
          <w:rFonts w:cs="Calibri"/>
        </w:rPr>
        <w:t>gency</w:t>
      </w:r>
      <w:r w:rsidRPr="00CF7E1B">
        <w:rPr>
          <w:rFonts w:cs="Calibri"/>
        </w:rPr>
        <w:t xml:space="preserve">, advice regarding comparatives should be sought from </w:t>
      </w:r>
      <w:r w:rsidR="00DF0188">
        <w:rPr>
          <w:rFonts w:cs="Calibri"/>
        </w:rPr>
        <w:t xml:space="preserve">Financial Framework </w:t>
      </w:r>
      <w:r w:rsidR="00B41460">
        <w:rPr>
          <w:rFonts w:cs="Calibri"/>
        </w:rPr>
        <w:t xml:space="preserve">Management </w:t>
      </w:r>
      <w:r w:rsidR="00DF0188">
        <w:rPr>
          <w:rFonts w:cs="Calibri"/>
        </w:rPr>
        <w:t>and Insurance</w:t>
      </w:r>
      <w:r w:rsidR="003820A0" w:rsidRPr="00CF7E1B">
        <w:rPr>
          <w:rFonts w:cs="Calibri"/>
        </w:rPr>
        <w:t xml:space="preserve"> </w:t>
      </w:r>
      <w:r w:rsidR="00807E2B" w:rsidRPr="00CA70AE">
        <w:rPr>
          <w:rFonts w:cs="Calibri"/>
        </w:rPr>
        <w:t>(FFM &amp;I)</w:t>
      </w:r>
      <w:r w:rsidR="00807E2B">
        <w:rPr>
          <w:rFonts w:cs="Calibri"/>
        </w:rPr>
        <w:t xml:space="preserve"> </w:t>
      </w:r>
      <w:r w:rsidR="003820A0" w:rsidRPr="00CF7E1B">
        <w:rPr>
          <w:rFonts w:cs="Calibri"/>
        </w:rPr>
        <w:t xml:space="preserve">in </w:t>
      </w:r>
      <w:r w:rsidR="0030712E" w:rsidRPr="00CF7E1B">
        <w:rPr>
          <w:rFonts w:cs="Calibri"/>
        </w:rPr>
        <w:t xml:space="preserve">the </w:t>
      </w:r>
      <w:r w:rsidR="00F63AF4" w:rsidRPr="00CF7E1B">
        <w:rPr>
          <w:rFonts w:cs="Calibri"/>
        </w:rPr>
        <w:t>Chief Minister</w:t>
      </w:r>
      <w:r w:rsidR="006141EB">
        <w:rPr>
          <w:rFonts w:cs="Calibri"/>
        </w:rPr>
        <w:t>,</w:t>
      </w:r>
      <w:r w:rsidR="00F63AF4" w:rsidRPr="00CF7E1B">
        <w:rPr>
          <w:rFonts w:cs="Calibri"/>
        </w:rPr>
        <w:t xml:space="preserve"> </w:t>
      </w:r>
      <w:r w:rsidR="004F2565" w:rsidRPr="00CF7E1B">
        <w:rPr>
          <w:rFonts w:cs="Calibri"/>
        </w:rPr>
        <w:t xml:space="preserve">Treasury </w:t>
      </w:r>
      <w:r w:rsidR="006141EB">
        <w:rPr>
          <w:rFonts w:cs="Calibri"/>
        </w:rPr>
        <w:t xml:space="preserve">and Economic Development </w:t>
      </w:r>
      <w:r w:rsidR="004E43B2" w:rsidRPr="00CF7E1B">
        <w:rPr>
          <w:rFonts w:cs="Calibri"/>
        </w:rPr>
        <w:t>Directorate</w:t>
      </w:r>
      <w:r w:rsidR="00807E2B">
        <w:rPr>
          <w:rFonts w:cs="Calibri"/>
        </w:rPr>
        <w:t xml:space="preserve"> </w:t>
      </w:r>
      <w:r w:rsidR="00807E2B" w:rsidRPr="00CA70AE">
        <w:rPr>
          <w:rFonts w:cs="Calibri"/>
        </w:rPr>
        <w:t>(CMTEDD)</w:t>
      </w:r>
      <w:r w:rsidRPr="00CF7E1B">
        <w:rPr>
          <w:rFonts w:cs="Calibri"/>
        </w:rPr>
        <w:t>.</w:t>
      </w:r>
    </w:p>
    <w:p w:rsidR="0033279C" w:rsidRDefault="0033279C">
      <w:pPr>
        <w:rPr>
          <w:rFonts w:cs="Calibri"/>
        </w:rPr>
      </w:pPr>
      <w:r>
        <w:rPr>
          <w:rFonts w:cs="Calibri"/>
        </w:rPr>
        <w:br w:type="page"/>
      </w:r>
    </w:p>
    <w:p w:rsidR="000144FF" w:rsidRPr="00CF7E1B" w:rsidRDefault="000144FF">
      <w:pPr>
        <w:pStyle w:val="BodyText"/>
        <w:rPr>
          <w:rFonts w:cs="Calibri"/>
        </w:rPr>
      </w:pPr>
    </w:p>
    <w:p w:rsidR="000144FF" w:rsidRPr="00CF7E1B" w:rsidRDefault="000144FF" w:rsidP="005B4031">
      <w:pPr>
        <w:pStyle w:val="Heading2"/>
        <w:rPr>
          <w:rFonts w:cs="Calibri"/>
        </w:rPr>
      </w:pPr>
      <w:bookmarkStart w:id="93" w:name="_Toc48468205"/>
      <w:bookmarkStart w:id="94" w:name="_Toc49155400"/>
      <w:bookmarkStart w:id="95" w:name="_Toc49223846"/>
      <w:bookmarkStart w:id="96" w:name="_Toc50440306"/>
      <w:bookmarkStart w:id="97" w:name="_Toc194918624"/>
      <w:bookmarkStart w:id="98" w:name="_Toc400627295"/>
      <w:bookmarkStart w:id="99" w:name="_Toc7524409"/>
      <w:r w:rsidRPr="00CF7E1B">
        <w:rPr>
          <w:rFonts w:cs="Calibri"/>
        </w:rPr>
        <w:t xml:space="preserve">Financial </w:t>
      </w:r>
      <w:r w:rsidR="002970C1" w:rsidRPr="00CF7E1B">
        <w:rPr>
          <w:rFonts w:cs="Calibri"/>
        </w:rPr>
        <w:t>Statement</w:t>
      </w:r>
      <w:r w:rsidRPr="00CF7E1B">
        <w:rPr>
          <w:rFonts w:cs="Calibri"/>
        </w:rPr>
        <w:t xml:space="preserve"> </w:t>
      </w:r>
      <w:bookmarkEnd w:id="93"/>
      <w:bookmarkEnd w:id="94"/>
      <w:bookmarkEnd w:id="95"/>
      <w:bookmarkEnd w:id="96"/>
      <w:r w:rsidRPr="00CF7E1B">
        <w:rPr>
          <w:rFonts w:cs="Calibri"/>
        </w:rPr>
        <w:t>Requirements</w:t>
      </w:r>
      <w:bookmarkEnd w:id="97"/>
      <w:bookmarkEnd w:id="98"/>
      <w:bookmarkEnd w:id="99"/>
    </w:p>
    <w:p w:rsidR="000144FF" w:rsidRPr="00CF7E1B" w:rsidRDefault="000144FF" w:rsidP="000D6F9B">
      <w:pPr>
        <w:pStyle w:val="Heading3"/>
        <w:rPr>
          <w:rFonts w:cs="Calibri"/>
        </w:rPr>
      </w:pPr>
      <w:bookmarkStart w:id="100" w:name="_Toc400627296"/>
      <w:bookmarkStart w:id="101" w:name="_Toc7524410"/>
      <w:r w:rsidRPr="00CF7E1B">
        <w:rPr>
          <w:rFonts w:cs="Calibri"/>
        </w:rPr>
        <w:t>Currency, Language and Comparative Amounts</w:t>
      </w:r>
      <w:bookmarkEnd w:id="100"/>
      <w:bookmarkEnd w:id="101"/>
      <w:r w:rsidRPr="00CF7E1B">
        <w:rPr>
          <w:rFonts w:cs="Calibri"/>
        </w:rPr>
        <w:t xml:space="preserve"> </w:t>
      </w:r>
    </w:p>
    <w:p w:rsidR="000144FF" w:rsidRPr="00CF7E1B" w:rsidRDefault="000144FF">
      <w:pPr>
        <w:pStyle w:val="BodyText"/>
        <w:rPr>
          <w:rFonts w:cs="Calibri"/>
        </w:rPr>
      </w:pPr>
      <w:r w:rsidRPr="00CF7E1B">
        <w:rPr>
          <w:rFonts w:cs="Calibri"/>
        </w:rPr>
        <w:t xml:space="preserve">There are a number of general requirements in relation to the presentation and disclosure of financial </w:t>
      </w:r>
      <w:r w:rsidR="002970C1" w:rsidRPr="00CF7E1B">
        <w:rPr>
          <w:rFonts w:cs="Calibri"/>
        </w:rPr>
        <w:t>statements</w:t>
      </w:r>
      <w:r w:rsidRPr="00CF7E1B">
        <w:rPr>
          <w:rFonts w:cs="Calibri"/>
        </w:rPr>
        <w:t xml:space="preserve">.  </w:t>
      </w:r>
    </w:p>
    <w:p w:rsidR="000144FF" w:rsidRPr="00CF7E1B" w:rsidRDefault="000144FF">
      <w:pPr>
        <w:jc w:val="both"/>
        <w:rPr>
          <w:rFonts w:cs="Calibri"/>
        </w:rPr>
      </w:pPr>
    </w:p>
    <w:p w:rsidR="000144FF" w:rsidRPr="00CF7E1B" w:rsidRDefault="000144FF" w:rsidP="000452F7">
      <w:bookmarkStart w:id="102" w:name="_Toc194918625"/>
      <w:r w:rsidRPr="00CF7E1B">
        <w:t xml:space="preserve">AASB 101 Presentation of </w:t>
      </w:r>
      <w:r w:rsidRPr="00CF7E1B">
        <w:rPr>
          <w:iCs/>
        </w:rPr>
        <w:t>Financial Statements</w:t>
      </w:r>
      <w:r w:rsidRPr="00CF7E1B">
        <w:t xml:space="preserve"> requires the following:</w:t>
      </w:r>
      <w:bookmarkEnd w:id="102"/>
      <w:r w:rsidR="004F2776" w:rsidRPr="00CF7E1B">
        <w:t xml:space="preserve"> </w:t>
      </w:r>
    </w:p>
    <w:p w:rsidR="000144FF" w:rsidRPr="00CF7E1B" w:rsidRDefault="000144FF" w:rsidP="005E37B8">
      <w:pPr>
        <w:pStyle w:val="BodyText"/>
        <w:numPr>
          <w:ilvl w:val="0"/>
          <w:numId w:val="26"/>
        </w:numPr>
        <w:tabs>
          <w:tab w:val="clear" w:pos="502"/>
          <w:tab w:val="num" w:pos="426"/>
        </w:tabs>
        <w:spacing w:before="120"/>
        <w:ind w:left="426" w:hanging="426"/>
        <w:rPr>
          <w:rFonts w:cs="Calibri"/>
        </w:rPr>
      </w:pPr>
      <w:r w:rsidRPr="00CF7E1B">
        <w:rPr>
          <w:rFonts w:cs="Calibri"/>
        </w:rPr>
        <w:t xml:space="preserve">the reporting date or the period covered by the financial </w:t>
      </w:r>
      <w:r w:rsidR="002970C1" w:rsidRPr="00CF7E1B">
        <w:rPr>
          <w:rFonts w:cs="Calibri"/>
        </w:rPr>
        <w:t>statements</w:t>
      </w:r>
      <w:r w:rsidRPr="00CF7E1B">
        <w:rPr>
          <w:rFonts w:cs="Calibri"/>
        </w:rPr>
        <w:t xml:space="preserve"> (</w:t>
      </w:r>
      <w:r w:rsidR="00D65811" w:rsidRPr="00CF7E1B">
        <w:rPr>
          <w:rFonts w:cs="Calibri"/>
        </w:rPr>
        <w:t>AASB 101.</w:t>
      </w:r>
      <w:r w:rsidR="008D3A1B" w:rsidRPr="00CF7E1B">
        <w:rPr>
          <w:rFonts w:cs="Calibri"/>
        </w:rPr>
        <w:t>51</w:t>
      </w:r>
      <w:r w:rsidRPr="00CF7E1B">
        <w:rPr>
          <w:rFonts w:cs="Calibri"/>
        </w:rPr>
        <w:t xml:space="preserve"> (c));</w:t>
      </w:r>
    </w:p>
    <w:p w:rsidR="000144FF" w:rsidRPr="00CF7E1B" w:rsidRDefault="004D44BC" w:rsidP="005E37B8">
      <w:pPr>
        <w:pStyle w:val="BodyText"/>
        <w:numPr>
          <w:ilvl w:val="0"/>
          <w:numId w:val="26"/>
        </w:numPr>
        <w:tabs>
          <w:tab w:val="clear" w:pos="502"/>
          <w:tab w:val="num" w:pos="426"/>
        </w:tabs>
        <w:spacing w:before="120"/>
        <w:ind w:left="426" w:hanging="426"/>
        <w:rPr>
          <w:rFonts w:cs="Calibri"/>
        </w:rPr>
      </w:pPr>
      <w:r>
        <w:rPr>
          <w:rFonts w:cs="Calibri"/>
        </w:rPr>
        <w:t>f</w:t>
      </w:r>
      <w:r w:rsidRPr="00CF7E1B">
        <w:rPr>
          <w:rFonts w:cs="Calibri"/>
        </w:rPr>
        <w:t>inancial</w:t>
      </w:r>
      <w:r w:rsidR="000144FF" w:rsidRPr="00CF7E1B">
        <w:rPr>
          <w:rFonts w:cs="Calibri"/>
        </w:rPr>
        <w:t xml:space="preserve"> </w:t>
      </w:r>
      <w:r w:rsidR="002970C1" w:rsidRPr="00CF7E1B">
        <w:rPr>
          <w:rFonts w:cs="Calibri"/>
        </w:rPr>
        <w:t>statements</w:t>
      </w:r>
      <w:r w:rsidR="000144FF" w:rsidRPr="00CF7E1B">
        <w:rPr>
          <w:rFonts w:cs="Calibri"/>
        </w:rPr>
        <w:t xml:space="preserve"> should be presented on an annual basis.  However, </w:t>
      </w:r>
      <w:r w:rsidR="003820A0" w:rsidRPr="00CF7E1B">
        <w:rPr>
          <w:rFonts w:cs="Calibri"/>
        </w:rPr>
        <w:t xml:space="preserve">where </w:t>
      </w:r>
      <w:r w:rsidR="005768FD" w:rsidRPr="00CF7E1B">
        <w:rPr>
          <w:rFonts w:cs="Calibri"/>
        </w:rPr>
        <w:t>an a</w:t>
      </w:r>
      <w:r w:rsidR="00B96D8D" w:rsidRPr="00CF7E1B">
        <w:rPr>
          <w:rFonts w:cs="Calibri"/>
        </w:rPr>
        <w:t>gency</w:t>
      </w:r>
      <w:r w:rsidR="003820A0" w:rsidRPr="00CF7E1B">
        <w:rPr>
          <w:rFonts w:cs="Calibri"/>
        </w:rPr>
        <w:t>’s reporting period changes and where</w:t>
      </w:r>
      <w:r w:rsidR="000144FF" w:rsidRPr="00CF7E1B">
        <w:rPr>
          <w:rFonts w:cs="Calibri"/>
        </w:rPr>
        <w:t xml:space="preserve"> the financial period for the current or prior year covered in the financial </w:t>
      </w:r>
      <w:r w:rsidR="002970C1" w:rsidRPr="00CF7E1B">
        <w:rPr>
          <w:rFonts w:cs="Calibri"/>
        </w:rPr>
        <w:t>statements</w:t>
      </w:r>
      <w:r w:rsidR="000144FF" w:rsidRPr="00CF7E1B">
        <w:rPr>
          <w:rFonts w:cs="Calibri"/>
        </w:rPr>
        <w:t xml:space="preserve"> is less, or more, than 12 months, the </w:t>
      </w:r>
      <w:r w:rsidR="005768FD" w:rsidRPr="00CF7E1B">
        <w:rPr>
          <w:rFonts w:cs="Calibri"/>
        </w:rPr>
        <w:t>a</w:t>
      </w:r>
      <w:r w:rsidR="00A859BD" w:rsidRPr="00CF7E1B">
        <w:rPr>
          <w:rFonts w:cs="Calibri"/>
        </w:rPr>
        <w:t>gency</w:t>
      </w:r>
      <w:r w:rsidR="000144FF" w:rsidRPr="00CF7E1B">
        <w:rPr>
          <w:rFonts w:cs="Calibri"/>
        </w:rPr>
        <w:t xml:space="preserve"> must disclose the reason for a period other than 12 months being used and that comparative amounts are not entirely comparable (</w:t>
      </w:r>
      <w:r w:rsidR="00D65811" w:rsidRPr="00CF7E1B">
        <w:rPr>
          <w:rFonts w:cs="Calibri"/>
        </w:rPr>
        <w:t>AASB 101.</w:t>
      </w:r>
      <w:r w:rsidR="008D3A1B" w:rsidRPr="00CF7E1B">
        <w:rPr>
          <w:rFonts w:cs="Calibri"/>
        </w:rPr>
        <w:t>36</w:t>
      </w:r>
      <w:r w:rsidR="000144FF" w:rsidRPr="00CF7E1B">
        <w:rPr>
          <w:rFonts w:cs="Calibri"/>
        </w:rPr>
        <w:t>);</w:t>
      </w:r>
    </w:p>
    <w:p w:rsidR="000144FF" w:rsidRDefault="00D65811" w:rsidP="005E37B8">
      <w:pPr>
        <w:pStyle w:val="BodyText"/>
        <w:numPr>
          <w:ilvl w:val="0"/>
          <w:numId w:val="26"/>
        </w:numPr>
        <w:tabs>
          <w:tab w:val="clear" w:pos="502"/>
          <w:tab w:val="num" w:pos="426"/>
        </w:tabs>
        <w:spacing w:before="120"/>
        <w:ind w:left="426" w:hanging="426"/>
        <w:rPr>
          <w:rFonts w:cs="Calibri"/>
        </w:rPr>
      </w:pPr>
      <w:r w:rsidRPr="00CF7E1B">
        <w:rPr>
          <w:rFonts w:cs="Calibri"/>
        </w:rPr>
        <w:t>a</w:t>
      </w:r>
      <w:r w:rsidR="00A859BD" w:rsidRPr="00CF7E1B">
        <w:rPr>
          <w:rFonts w:cs="Calibri"/>
        </w:rPr>
        <w:t xml:space="preserve">gencies </w:t>
      </w:r>
      <w:r w:rsidR="000144FF" w:rsidRPr="00CF7E1B">
        <w:rPr>
          <w:rFonts w:cs="Calibri"/>
        </w:rPr>
        <w:t xml:space="preserve">must disclose comparative information for the preceding </w:t>
      </w:r>
      <w:r w:rsidR="00F5488D" w:rsidRPr="00CF7E1B">
        <w:rPr>
          <w:rFonts w:cs="Calibri"/>
        </w:rPr>
        <w:t>reporting period</w:t>
      </w:r>
      <w:r w:rsidR="00487AAC" w:rsidRPr="00CF7E1B">
        <w:rPr>
          <w:rFonts w:cs="Calibri"/>
        </w:rPr>
        <w:t xml:space="preserve"> </w:t>
      </w:r>
      <w:r w:rsidR="000144FF" w:rsidRPr="00CF7E1B">
        <w:rPr>
          <w:rFonts w:cs="Calibri"/>
        </w:rPr>
        <w:t xml:space="preserve">in the financial </w:t>
      </w:r>
      <w:r w:rsidR="002970C1" w:rsidRPr="00CF7E1B">
        <w:rPr>
          <w:rFonts w:cs="Calibri"/>
        </w:rPr>
        <w:t>statements</w:t>
      </w:r>
      <w:r w:rsidR="000144FF" w:rsidRPr="00CF7E1B">
        <w:rPr>
          <w:rFonts w:cs="Calibri"/>
        </w:rPr>
        <w:t xml:space="preserve"> except where an Australian Accounting Standard permits or requires otherwise (</w:t>
      </w:r>
      <w:r w:rsidRPr="00CF7E1B">
        <w:rPr>
          <w:rFonts w:cs="Calibri"/>
        </w:rPr>
        <w:t>AASB 101.</w:t>
      </w:r>
      <w:r w:rsidR="008D3A1B" w:rsidRPr="00CF7E1B">
        <w:rPr>
          <w:rFonts w:cs="Calibri"/>
        </w:rPr>
        <w:t>38</w:t>
      </w:r>
      <w:r w:rsidR="000144FF" w:rsidRPr="00CF7E1B">
        <w:rPr>
          <w:rFonts w:cs="Calibri"/>
        </w:rPr>
        <w:t>); and</w:t>
      </w:r>
    </w:p>
    <w:p w:rsidR="000144FF" w:rsidRPr="000452F7" w:rsidRDefault="00837448" w:rsidP="005E37B8">
      <w:pPr>
        <w:pStyle w:val="BodyText"/>
        <w:numPr>
          <w:ilvl w:val="0"/>
          <w:numId w:val="26"/>
        </w:numPr>
        <w:tabs>
          <w:tab w:val="clear" w:pos="502"/>
          <w:tab w:val="num" w:pos="426"/>
        </w:tabs>
        <w:spacing w:before="120"/>
        <w:ind w:left="426" w:hanging="426"/>
        <w:rPr>
          <w:rFonts w:cs="Calibri"/>
        </w:rPr>
      </w:pPr>
      <w:r>
        <w:rPr>
          <w:rFonts w:cs="Calibri"/>
        </w:rPr>
        <w:t>P</w:t>
      </w:r>
      <w:r w:rsidR="000144FF" w:rsidRPr="000452F7">
        <w:rPr>
          <w:rFonts w:cs="Calibri"/>
        </w:rPr>
        <w:t xml:space="preserve">resentation and classification of items </w:t>
      </w:r>
      <w:r>
        <w:rPr>
          <w:rFonts w:cs="Calibri"/>
        </w:rPr>
        <w:t>is</w:t>
      </w:r>
      <w:r w:rsidR="000144FF" w:rsidRPr="000452F7">
        <w:rPr>
          <w:rFonts w:cs="Calibri"/>
        </w:rPr>
        <w:t xml:space="preserve"> retained from one period to the next unless:</w:t>
      </w:r>
    </w:p>
    <w:p w:rsidR="000144FF" w:rsidRPr="00CF7E1B" w:rsidRDefault="000144FF" w:rsidP="005E37B8">
      <w:pPr>
        <w:pStyle w:val="BodyText"/>
        <w:numPr>
          <w:ilvl w:val="1"/>
          <w:numId w:val="26"/>
        </w:numPr>
        <w:tabs>
          <w:tab w:val="clear" w:pos="928"/>
          <w:tab w:val="num" w:pos="851"/>
        </w:tabs>
        <w:ind w:left="851" w:hanging="283"/>
        <w:rPr>
          <w:rFonts w:cs="Calibri"/>
        </w:rPr>
      </w:pPr>
      <w:r w:rsidRPr="00CF7E1B">
        <w:rPr>
          <w:rFonts w:cs="Calibri"/>
        </w:rPr>
        <w:t xml:space="preserve">it is apparent, following a significant change in the nature of the operations of the </w:t>
      </w:r>
      <w:r w:rsidR="005768FD" w:rsidRPr="00CF7E1B">
        <w:rPr>
          <w:rFonts w:cs="Calibri"/>
        </w:rPr>
        <w:t>a</w:t>
      </w:r>
      <w:r w:rsidR="00A859BD" w:rsidRPr="00CF7E1B">
        <w:rPr>
          <w:rFonts w:cs="Calibri"/>
        </w:rPr>
        <w:t>gency</w:t>
      </w:r>
      <w:r w:rsidRPr="00CF7E1B">
        <w:rPr>
          <w:rFonts w:cs="Calibri"/>
        </w:rPr>
        <w:t>, that another presentation or classification would be more appropriate (having regard to the requirement in AASB 108) (</w:t>
      </w:r>
      <w:r w:rsidR="00D65811" w:rsidRPr="00CF7E1B">
        <w:rPr>
          <w:rFonts w:cs="Calibri"/>
        </w:rPr>
        <w:t>AASB 101.</w:t>
      </w:r>
      <w:r w:rsidR="008D3A1B" w:rsidRPr="00CF7E1B">
        <w:rPr>
          <w:rFonts w:cs="Calibri"/>
        </w:rPr>
        <w:t>45</w:t>
      </w:r>
      <w:r w:rsidRPr="00CF7E1B">
        <w:rPr>
          <w:rFonts w:cs="Calibri"/>
        </w:rPr>
        <w:t xml:space="preserve"> (a)); or</w:t>
      </w:r>
    </w:p>
    <w:p w:rsidR="0026050E" w:rsidRDefault="000144FF">
      <w:pPr>
        <w:pStyle w:val="BodyText"/>
        <w:numPr>
          <w:ilvl w:val="1"/>
          <w:numId w:val="26"/>
        </w:numPr>
        <w:rPr>
          <w:rFonts w:cs="Calibri"/>
        </w:rPr>
      </w:pPr>
      <w:r w:rsidRPr="00CF7E1B">
        <w:rPr>
          <w:rFonts w:cs="Calibri"/>
        </w:rPr>
        <w:t>a change in presentation or classification is required by Australian Accounting Standards (</w:t>
      </w:r>
      <w:r w:rsidR="00D65811" w:rsidRPr="00CF7E1B">
        <w:rPr>
          <w:rFonts w:cs="Calibri"/>
        </w:rPr>
        <w:t>AASB 101.</w:t>
      </w:r>
      <w:r w:rsidR="008D3A1B" w:rsidRPr="00CF7E1B">
        <w:rPr>
          <w:rFonts w:cs="Calibri"/>
        </w:rPr>
        <w:t>45</w:t>
      </w:r>
      <w:r w:rsidRPr="00CF7E1B">
        <w:rPr>
          <w:rFonts w:cs="Calibri"/>
        </w:rPr>
        <w:t xml:space="preserve"> (b)).</w:t>
      </w:r>
    </w:p>
    <w:p w:rsidR="000144FF" w:rsidRPr="00CF7E1B" w:rsidRDefault="000144FF" w:rsidP="0026050E">
      <w:pPr>
        <w:rPr>
          <w:rFonts w:cs="Calibri"/>
        </w:rPr>
      </w:pPr>
    </w:p>
    <w:p w:rsidR="000144FF" w:rsidRPr="00CF7E1B" w:rsidRDefault="000144FF">
      <w:pPr>
        <w:spacing w:after="60"/>
        <w:jc w:val="both"/>
        <w:rPr>
          <w:rFonts w:cs="Calibri"/>
        </w:rPr>
      </w:pPr>
      <w:r w:rsidRPr="00CF7E1B">
        <w:rPr>
          <w:rFonts w:cs="Calibri"/>
        </w:rPr>
        <w:t xml:space="preserve">ACT </w:t>
      </w:r>
      <w:r w:rsidR="005B4984" w:rsidRPr="00CF7E1B">
        <w:rPr>
          <w:rFonts w:cs="Calibri"/>
        </w:rPr>
        <w:t>Disclosure</w:t>
      </w:r>
      <w:r w:rsidRPr="00CF7E1B">
        <w:rPr>
          <w:rFonts w:cs="Calibri"/>
        </w:rPr>
        <w:t xml:space="preserve"> Policy requires all </w:t>
      </w:r>
      <w:r w:rsidR="00D65811" w:rsidRPr="00CF7E1B">
        <w:rPr>
          <w:rFonts w:cs="Calibri"/>
        </w:rPr>
        <w:t>a</w:t>
      </w:r>
      <w:r w:rsidR="00A859BD" w:rsidRPr="00CF7E1B">
        <w:rPr>
          <w:rFonts w:cs="Calibri"/>
        </w:rPr>
        <w:t xml:space="preserve">gencies </w:t>
      </w:r>
      <w:r w:rsidRPr="00CF7E1B">
        <w:rPr>
          <w:rFonts w:cs="Calibri"/>
        </w:rPr>
        <w:t xml:space="preserve">to use </w:t>
      </w:r>
      <w:r w:rsidR="00D14DAB" w:rsidRPr="00CF7E1B">
        <w:rPr>
          <w:rFonts w:cs="Calibri"/>
        </w:rPr>
        <w:t xml:space="preserve">the English language and </w:t>
      </w:r>
      <w:r w:rsidRPr="00CF7E1B">
        <w:rPr>
          <w:rFonts w:cs="Calibri"/>
        </w:rPr>
        <w:t xml:space="preserve">Australian currency in </w:t>
      </w:r>
      <w:r w:rsidR="00D14DAB" w:rsidRPr="00CF7E1B">
        <w:rPr>
          <w:rFonts w:cs="Calibri"/>
        </w:rPr>
        <w:t xml:space="preserve">the presentation of </w:t>
      </w:r>
      <w:r w:rsidRPr="00CF7E1B">
        <w:rPr>
          <w:rFonts w:cs="Calibri"/>
        </w:rPr>
        <w:t xml:space="preserve">their financial </w:t>
      </w:r>
      <w:r w:rsidR="002970C1" w:rsidRPr="00CF7E1B">
        <w:rPr>
          <w:rFonts w:cs="Calibri"/>
        </w:rPr>
        <w:t>statements</w:t>
      </w:r>
      <w:r w:rsidRPr="00CF7E1B">
        <w:rPr>
          <w:rFonts w:cs="Calibri"/>
        </w:rPr>
        <w:t>.</w:t>
      </w:r>
    </w:p>
    <w:p w:rsidR="000144FF" w:rsidRPr="00CF7E1B" w:rsidRDefault="000144FF" w:rsidP="005E49D2">
      <w:pPr>
        <w:jc w:val="both"/>
        <w:rPr>
          <w:rFonts w:cs="Calibri"/>
        </w:rPr>
      </w:pPr>
    </w:p>
    <w:p w:rsidR="000144FF" w:rsidRPr="00CF7E1B" w:rsidRDefault="000144FF" w:rsidP="000452F7">
      <w:bookmarkStart w:id="103" w:name="_Toc194918626"/>
      <w:r w:rsidRPr="00CF7E1B">
        <w:t xml:space="preserve">Amounts may be rounded to the nearest $1,000 in the financial </w:t>
      </w:r>
      <w:r w:rsidR="002970C1" w:rsidRPr="00CF7E1B">
        <w:t>statements</w:t>
      </w:r>
      <w:r w:rsidRPr="00CF7E1B">
        <w:t>, provided:</w:t>
      </w:r>
      <w:bookmarkEnd w:id="103"/>
    </w:p>
    <w:p w:rsidR="000144FF" w:rsidRPr="00CF7E1B" w:rsidRDefault="000144FF">
      <w:pPr>
        <w:pStyle w:val="BodyText"/>
        <w:numPr>
          <w:ilvl w:val="0"/>
          <w:numId w:val="25"/>
        </w:numPr>
        <w:rPr>
          <w:rFonts w:cs="Calibri"/>
        </w:rPr>
      </w:pPr>
      <w:r w:rsidRPr="00CF7E1B">
        <w:rPr>
          <w:rFonts w:cs="Calibri"/>
        </w:rPr>
        <w:t xml:space="preserve">rounding is applied consistently; </w:t>
      </w:r>
      <w:r w:rsidR="00795DDD">
        <w:rPr>
          <w:rFonts w:cs="Calibri"/>
        </w:rPr>
        <w:t>and</w:t>
      </w:r>
    </w:p>
    <w:p w:rsidR="00795DDD" w:rsidRDefault="000144FF" w:rsidP="000452F7">
      <w:pPr>
        <w:pStyle w:val="BodyText"/>
        <w:numPr>
          <w:ilvl w:val="0"/>
          <w:numId w:val="25"/>
        </w:numPr>
        <w:spacing w:after="120"/>
        <w:rPr>
          <w:rFonts w:cs="Calibri"/>
        </w:rPr>
      </w:pPr>
      <w:r w:rsidRPr="00CF7E1B">
        <w:rPr>
          <w:rFonts w:cs="Calibri"/>
        </w:rPr>
        <w:t xml:space="preserve">the level </w:t>
      </w:r>
      <w:r w:rsidR="00795DDD">
        <w:rPr>
          <w:rFonts w:cs="Calibri"/>
        </w:rPr>
        <w:t>of rounding is clearly indicated.</w:t>
      </w:r>
    </w:p>
    <w:p w:rsidR="000144FF" w:rsidRPr="00FD1F43" w:rsidRDefault="00795DDD" w:rsidP="00795DDD">
      <w:pPr>
        <w:pStyle w:val="BodyText"/>
        <w:spacing w:after="120"/>
        <w:rPr>
          <w:rFonts w:cs="Calibri"/>
          <w:color w:val="000000"/>
        </w:rPr>
      </w:pPr>
      <w:r w:rsidRPr="00FD1F43">
        <w:rPr>
          <w:rFonts w:cs="Calibri"/>
          <w:color w:val="000000"/>
        </w:rPr>
        <w:t xml:space="preserve">Rounding of amounts for financial statement purposes should not alter actual amounts in agencies’ financial systems. </w:t>
      </w:r>
    </w:p>
    <w:p w:rsidR="00D32E99" w:rsidRDefault="004E43B2">
      <w:pPr>
        <w:pStyle w:val="BodyText"/>
        <w:rPr>
          <w:rFonts w:cs="Calibri"/>
        </w:rPr>
      </w:pPr>
      <w:r w:rsidRPr="00CF7E1B">
        <w:rPr>
          <w:rFonts w:cs="Calibri"/>
        </w:rPr>
        <w:t>Directorate</w:t>
      </w:r>
      <w:r w:rsidR="006B6C14" w:rsidRPr="00CF7E1B">
        <w:rPr>
          <w:rFonts w:cs="Calibri"/>
        </w:rPr>
        <w:t>s</w:t>
      </w:r>
      <w:r w:rsidR="00763E15" w:rsidRPr="00CF7E1B">
        <w:rPr>
          <w:rFonts w:cs="Calibri"/>
        </w:rPr>
        <w:t xml:space="preserve"> and </w:t>
      </w:r>
      <w:r w:rsidR="006F6754" w:rsidRPr="00CF7E1B">
        <w:rPr>
          <w:rFonts w:cs="Calibri"/>
        </w:rPr>
        <w:t>territory authorities</w:t>
      </w:r>
      <w:r w:rsidR="00A859BD" w:rsidRPr="00CF7E1B">
        <w:rPr>
          <w:rFonts w:cs="Calibri"/>
        </w:rPr>
        <w:t xml:space="preserve"> </w:t>
      </w:r>
      <w:r w:rsidR="000144FF" w:rsidRPr="00CF7E1B">
        <w:rPr>
          <w:rFonts w:cs="Calibri"/>
        </w:rPr>
        <w:t>must also prepare financial statements in a form that facilitates a comparison with the budget contained in the Budget Papers</w:t>
      </w:r>
      <w:r w:rsidR="00763E15" w:rsidRPr="00CF7E1B">
        <w:rPr>
          <w:rFonts w:cs="Calibri"/>
        </w:rPr>
        <w:t xml:space="preserve"> for </w:t>
      </w:r>
      <w:r w:rsidRPr="00CF7E1B">
        <w:rPr>
          <w:rFonts w:cs="Calibri"/>
        </w:rPr>
        <w:t>directorate</w:t>
      </w:r>
      <w:r w:rsidR="006B6C14" w:rsidRPr="00CF7E1B">
        <w:rPr>
          <w:rFonts w:cs="Calibri"/>
        </w:rPr>
        <w:t>s</w:t>
      </w:r>
      <w:r w:rsidR="000144FF" w:rsidRPr="00CF7E1B">
        <w:rPr>
          <w:rFonts w:cs="Calibri"/>
        </w:rPr>
        <w:t xml:space="preserve"> (section</w:t>
      </w:r>
      <w:r w:rsidR="0023378D">
        <w:rPr>
          <w:rFonts w:cs="Calibri"/>
        </w:rPr>
        <w:t> </w:t>
      </w:r>
      <w:r w:rsidR="000144FF" w:rsidRPr="00CF7E1B">
        <w:rPr>
          <w:rFonts w:cs="Calibri"/>
        </w:rPr>
        <w:t>27(2) of the FMA)</w:t>
      </w:r>
      <w:r w:rsidR="00763E15" w:rsidRPr="00CF7E1B">
        <w:rPr>
          <w:rFonts w:cs="Calibri"/>
        </w:rPr>
        <w:t xml:space="preserve"> and with the budget information contained in </w:t>
      </w:r>
      <w:r w:rsidR="00A70DA7" w:rsidRPr="002B1FE9">
        <w:rPr>
          <w:rFonts w:cs="Calibri"/>
        </w:rPr>
        <w:t>a Territory</w:t>
      </w:r>
      <w:r w:rsidR="00A70DA7">
        <w:rPr>
          <w:rFonts w:cs="Calibri"/>
        </w:rPr>
        <w:t xml:space="preserve"> </w:t>
      </w:r>
      <w:r w:rsidR="00763E15" w:rsidRPr="00CF7E1B">
        <w:rPr>
          <w:rFonts w:cs="Calibri"/>
        </w:rPr>
        <w:t>Authority’s Statement of Intent (section 63</w:t>
      </w:r>
      <w:r w:rsidR="00604724">
        <w:rPr>
          <w:rFonts w:cs="Calibri"/>
        </w:rPr>
        <w:t xml:space="preserve"> (2)</w:t>
      </w:r>
      <w:r w:rsidR="00763E15" w:rsidRPr="00CF7E1B">
        <w:rPr>
          <w:rFonts w:cs="Calibri"/>
        </w:rPr>
        <w:t xml:space="preserve"> of the FMA) for </w:t>
      </w:r>
      <w:r w:rsidR="005B4984" w:rsidRPr="00CF7E1B">
        <w:rPr>
          <w:rFonts w:cs="Calibri"/>
        </w:rPr>
        <w:t>a</w:t>
      </w:r>
      <w:r w:rsidR="00763E15" w:rsidRPr="00CF7E1B">
        <w:rPr>
          <w:rFonts w:cs="Calibri"/>
        </w:rPr>
        <w:t>uthorities</w:t>
      </w:r>
      <w:r w:rsidR="000144FF" w:rsidRPr="00CF7E1B">
        <w:rPr>
          <w:rFonts w:cs="Calibri"/>
        </w:rPr>
        <w:t>.</w:t>
      </w:r>
    </w:p>
    <w:p w:rsidR="003C13E7" w:rsidRPr="00CF7E1B" w:rsidRDefault="003C13E7" w:rsidP="00D32E99">
      <w:pPr>
        <w:pStyle w:val="BodyText"/>
        <w:rPr>
          <w:rFonts w:cs="Calibri"/>
        </w:rPr>
      </w:pPr>
    </w:p>
    <w:p w:rsidR="000144FF" w:rsidRPr="00CF7E1B" w:rsidRDefault="000144FF" w:rsidP="000D6F9B">
      <w:pPr>
        <w:pStyle w:val="Heading3"/>
        <w:rPr>
          <w:rFonts w:cs="Calibri"/>
        </w:rPr>
      </w:pPr>
      <w:bookmarkStart w:id="104" w:name="_Toc400627297"/>
      <w:bookmarkStart w:id="105" w:name="_Toc7524411"/>
      <w:r w:rsidRPr="00CF7E1B">
        <w:rPr>
          <w:rFonts w:cs="Calibri"/>
        </w:rPr>
        <w:t>Consolidation</w:t>
      </w:r>
      <w:bookmarkEnd w:id="104"/>
      <w:bookmarkEnd w:id="105"/>
    </w:p>
    <w:p w:rsidR="002077BD" w:rsidRPr="00FE7FA6" w:rsidRDefault="00D95CB4" w:rsidP="00FE7FA6">
      <w:pPr>
        <w:pStyle w:val="BodyText"/>
        <w:spacing w:after="120"/>
        <w:rPr>
          <w:rFonts w:cs="Calibri"/>
        </w:rPr>
      </w:pPr>
      <w:r w:rsidRPr="00837448">
        <w:rPr>
          <w:rFonts w:cs="Calibri"/>
        </w:rPr>
        <w:t>A</w:t>
      </w:r>
      <w:r w:rsidR="002077BD" w:rsidRPr="00837448">
        <w:rPr>
          <w:rFonts w:cs="Calibri"/>
        </w:rPr>
        <w:t>g</w:t>
      </w:r>
      <w:r w:rsidR="002077BD" w:rsidRPr="00FE7FA6">
        <w:rPr>
          <w:rFonts w:cs="Calibri"/>
        </w:rPr>
        <w:t xml:space="preserve">encies with control over another entity must prepare consolidated financial statements in accordance with AASB 10 </w:t>
      </w:r>
      <w:r w:rsidR="002077BD" w:rsidRPr="00FE7FA6">
        <w:rPr>
          <w:rFonts w:cs="Calibri"/>
          <w:i/>
        </w:rPr>
        <w:t>Consolidated Financial Statements</w:t>
      </w:r>
      <w:r w:rsidR="002077BD" w:rsidRPr="00FE7FA6">
        <w:rPr>
          <w:rFonts w:cs="Calibri"/>
        </w:rPr>
        <w:t xml:space="preserve"> for the agency and all entities it controls.</w:t>
      </w:r>
    </w:p>
    <w:p w:rsidR="0033279C" w:rsidRDefault="000452F7" w:rsidP="000452F7">
      <w:pPr>
        <w:rPr>
          <w:i/>
        </w:rPr>
      </w:pPr>
      <w:r>
        <w:rPr>
          <w:i/>
        </w:rPr>
        <w:tab/>
      </w:r>
      <w:r w:rsidR="0026050E">
        <w:rPr>
          <w:i/>
        </w:rPr>
        <w:t>‘</w:t>
      </w:r>
      <w:r w:rsidR="002077BD" w:rsidRPr="0026050E">
        <w:t xml:space="preserve">An investor controls an investee when it is exposed, or has rights, to variable returns from </w:t>
      </w:r>
      <w:r w:rsidRPr="0026050E">
        <w:tab/>
      </w:r>
      <w:r w:rsidR="002077BD" w:rsidRPr="0026050E">
        <w:t>its involvement with the investee</w:t>
      </w:r>
      <w:r w:rsidR="007E5622" w:rsidRPr="0026050E">
        <w:t xml:space="preserve"> </w:t>
      </w:r>
      <w:r w:rsidR="002077BD" w:rsidRPr="0026050E">
        <w:t xml:space="preserve">and has the ability </w:t>
      </w:r>
      <w:r w:rsidR="007E5622" w:rsidRPr="0026050E">
        <w:t xml:space="preserve">to affect those returns through its </w:t>
      </w:r>
      <w:r w:rsidRPr="0026050E">
        <w:tab/>
      </w:r>
      <w:r w:rsidR="007E5622" w:rsidRPr="0026050E">
        <w:t>power over the investee</w:t>
      </w:r>
      <w:r w:rsidR="0026050E">
        <w:t>’</w:t>
      </w:r>
      <w:r w:rsidR="007E5622" w:rsidRPr="000452F7">
        <w:rPr>
          <w:i/>
        </w:rPr>
        <w:t xml:space="preserve"> (AASB 10.6).</w:t>
      </w:r>
    </w:p>
    <w:p w:rsidR="0033279C" w:rsidRDefault="0033279C">
      <w:pPr>
        <w:rPr>
          <w:i/>
        </w:rPr>
      </w:pPr>
      <w:r>
        <w:rPr>
          <w:i/>
        </w:rPr>
        <w:br w:type="page"/>
      </w:r>
    </w:p>
    <w:p w:rsidR="0026050E" w:rsidRPr="000452F7" w:rsidRDefault="0026050E" w:rsidP="0026050E"/>
    <w:p w:rsidR="000144FF" w:rsidRPr="00CF7E1B" w:rsidRDefault="000144FF" w:rsidP="005B4031">
      <w:pPr>
        <w:pStyle w:val="Heading2"/>
        <w:tabs>
          <w:tab w:val="left" w:pos="3306"/>
        </w:tabs>
        <w:rPr>
          <w:rFonts w:cs="Calibri"/>
        </w:rPr>
      </w:pPr>
      <w:bookmarkStart w:id="106" w:name="_Toc194918629"/>
      <w:bookmarkStart w:id="107" w:name="_Toc400627298"/>
      <w:bookmarkStart w:id="108" w:name="_Toc7524412"/>
      <w:r w:rsidRPr="00CF7E1B">
        <w:rPr>
          <w:rFonts w:cs="Calibri"/>
        </w:rPr>
        <w:t>Certification</w:t>
      </w:r>
      <w:bookmarkEnd w:id="106"/>
      <w:bookmarkEnd w:id="107"/>
      <w:bookmarkEnd w:id="108"/>
    </w:p>
    <w:p w:rsidR="000144FF" w:rsidRPr="00CF7E1B" w:rsidRDefault="000144FF" w:rsidP="000D6F9B">
      <w:pPr>
        <w:pStyle w:val="Heading3"/>
        <w:rPr>
          <w:rFonts w:cs="Calibri"/>
        </w:rPr>
      </w:pPr>
      <w:bookmarkStart w:id="109" w:name="_Toc400627299"/>
      <w:bookmarkStart w:id="110" w:name="_Toc7524413"/>
      <w:r w:rsidRPr="00CF7E1B">
        <w:rPr>
          <w:rFonts w:cs="Calibri"/>
        </w:rPr>
        <w:t>Independent Audit Report</w:t>
      </w:r>
      <w:bookmarkEnd w:id="109"/>
      <w:bookmarkEnd w:id="110"/>
    </w:p>
    <w:p w:rsidR="000144FF" w:rsidRDefault="000144FF" w:rsidP="007445DE">
      <w:pPr>
        <w:pStyle w:val="BodyText"/>
        <w:spacing w:after="120"/>
        <w:rPr>
          <w:rFonts w:cs="Calibri"/>
        </w:rPr>
      </w:pPr>
      <w:r w:rsidRPr="00CF7E1B">
        <w:rPr>
          <w:rFonts w:cs="Calibri"/>
        </w:rPr>
        <w:t>The independent audit report on a</w:t>
      </w:r>
      <w:r w:rsidR="00A859BD" w:rsidRPr="00CF7E1B">
        <w:rPr>
          <w:rFonts w:cs="Calibri"/>
        </w:rPr>
        <w:t>n</w:t>
      </w:r>
      <w:r w:rsidRPr="00CF7E1B">
        <w:rPr>
          <w:rFonts w:cs="Calibri"/>
        </w:rPr>
        <w:t xml:space="preserve"> </w:t>
      </w:r>
      <w:r w:rsidR="005768FD" w:rsidRPr="00CF7E1B">
        <w:rPr>
          <w:rFonts w:cs="Calibri"/>
        </w:rPr>
        <w:t>a</w:t>
      </w:r>
      <w:r w:rsidR="00A859BD" w:rsidRPr="00CF7E1B">
        <w:rPr>
          <w:rFonts w:cs="Calibri"/>
        </w:rPr>
        <w:t>gency</w:t>
      </w:r>
      <w:r w:rsidRPr="00CF7E1B">
        <w:rPr>
          <w:rFonts w:cs="Calibri"/>
        </w:rPr>
        <w:t xml:space="preserve">’s financial </w:t>
      </w:r>
      <w:r w:rsidR="002970C1" w:rsidRPr="00CF7E1B">
        <w:rPr>
          <w:rFonts w:cs="Calibri"/>
        </w:rPr>
        <w:t>statements</w:t>
      </w:r>
      <w:r w:rsidRPr="00CF7E1B">
        <w:rPr>
          <w:rFonts w:cs="Calibri"/>
        </w:rPr>
        <w:t xml:space="preserve"> must be attached to the front of the </w:t>
      </w:r>
      <w:r w:rsidR="002970C1" w:rsidRPr="00CF7E1B">
        <w:rPr>
          <w:rFonts w:cs="Calibri"/>
        </w:rPr>
        <w:t>statements</w:t>
      </w:r>
      <w:r w:rsidRPr="00CF7E1B">
        <w:rPr>
          <w:rFonts w:cs="Calibri"/>
        </w:rPr>
        <w:t>, directly before the Statement of Respon</w:t>
      </w:r>
      <w:r w:rsidR="00554A71" w:rsidRPr="00CF7E1B">
        <w:rPr>
          <w:rFonts w:cs="Calibri"/>
        </w:rPr>
        <w:t xml:space="preserve">sibility by the </w:t>
      </w:r>
      <w:r w:rsidR="00B56E90" w:rsidRPr="00CF7E1B">
        <w:rPr>
          <w:rFonts w:cs="Calibri"/>
        </w:rPr>
        <w:t>Director-General</w:t>
      </w:r>
      <w:r w:rsidR="00763E15" w:rsidRPr="00CF7E1B">
        <w:rPr>
          <w:rFonts w:cs="Calibri"/>
        </w:rPr>
        <w:t>/Chief Executive Officer</w:t>
      </w:r>
      <w:r w:rsidR="001D0775">
        <w:rPr>
          <w:rFonts w:cs="Calibri"/>
        </w:rPr>
        <w:t xml:space="preserve"> </w:t>
      </w:r>
      <w:r w:rsidR="001D0775" w:rsidRPr="008D5210">
        <w:rPr>
          <w:rFonts w:cs="Calibri"/>
          <w:color w:val="000000"/>
        </w:rPr>
        <w:t>or Chair Person.</w:t>
      </w:r>
      <w:r w:rsidR="00554A71" w:rsidRPr="00CF7E1B">
        <w:rPr>
          <w:rFonts w:cs="Calibri"/>
        </w:rPr>
        <w:t xml:space="preserve">  </w:t>
      </w:r>
    </w:p>
    <w:p w:rsidR="002606EC" w:rsidRPr="002606EC" w:rsidRDefault="002606EC" w:rsidP="007445DE">
      <w:pPr>
        <w:pStyle w:val="BodyText"/>
        <w:spacing w:after="120"/>
        <w:rPr>
          <w:rFonts w:cs="Calibri"/>
          <w:sz w:val="16"/>
        </w:rPr>
      </w:pPr>
    </w:p>
    <w:p w:rsidR="000144FF" w:rsidRPr="00CF7E1B" w:rsidRDefault="000144FF" w:rsidP="000D6F9B">
      <w:pPr>
        <w:pStyle w:val="Heading3"/>
        <w:rPr>
          <w:rFonts w:cs="Calibri"/>
        </w:rPr>
      </w:pPr>
      <w:bookmarkStart w:id="111" w:name="_Toc400627300"/>
      <w:bookmarkStart w:id="112" w:name="_Toc7524414"/>
      <w:r w:rsidRPr="00CF7E1B">
        <w:rPr>
          <w:rFonts w:cs="Calibri"/>
        </w:rPr>
        <w:t xml:space="preserve">Statement by </w:t>
      </w:r>
      <w:r w:rsidR="00B56E90" w:rsidRPr="00CF7E1B">
        <w:rPr>
          <w:rFonts w:cs="Calibri"/>
        </w:rPr>
        <w:t>Director-General</w:t>
      </w:r>
      <w:r w:rsidR="008827E0" w:rsidRPr="00CF7E1B">
        <w:rPr>
          <w:rFonts w:cs="Calibri"/>
        </w:rPr>
        <w:t>/Chief Executive Officer (or Chair Person)</w:t>
      </w:r>
      <w:bookmarkEnd w:id="111"/>
      <w:bookmarkEnd w:id="112"/>
    </w:p>
    <w:p w:rsidR="000144FF" w:rsidRPr="00CF7E1B" w:rsidRDefault="000144FF">
      <w:pPr>
        <w:pStyle w:val="BodyText"/>
        <w:rPr>
          <w:rFonts w:cs="Calibri"/>
        </w:rPr>
      </w:pPr>
      <w:r w:rsidRPr="00CF7E1B">
        <w:rPr>
          <w:rFonts w:cs="Calibri"/>
        </w:rPr>
        <w:t xml:space="preserve">Section 28 of the FMA requires a Statement of Responsibility, which is signed by the </w:t>
      </w:r>
      <w:r w:rsidR="005E49D2" w:rsidRPr="00CF7E1B">
        <w:rPr>
          <w:rFonts w:cs="Calibri"/>
        </w:rPr>
        <w:t xml:space="preserve">responsible </w:t>
      </w:r>
      <w:r w:rsidR="00B56E90" w:rsidRPr="00CF7E1B">
        <w:rPr>
          <w:rFonts w:cs="Calibri"/>
        </w:rPr>
        <w:t>Director-General</w:t>
      </w:r>
      <w:r w:rsidR="00385725">
        <w:rPr>
          <w:rFonts w:cs="Calibri"/>
        </w:rPr>
        <w:t xml:space="preserve"> </w:t>
      </w:r>
      <w:r w:rsidR="00385725" w:rsidRPr="00E118B7">
        <w:rPr>
          <w:rFonts w:cs="Calibri"/>
          <w:color w:val="000000"/>
        </w:rPr>
        <w:t>(D-G)</w:t>
      </w:r>
      <w:r w:rsidRPr="00CF7E1B">
        <w:rPr>
          <w:rFonts w:cs="Calibri"/>
        </w:rPr>
        <w:t xml:space="preserve">, to be attached to the financial statements.  </w:t>
      </w:r>
      <w:r w:rsidR="00763E15" w:rsidRPr="00CF7E1B">
        <w:rPr>
          <w:rFonts w:cs="Calibri"/>
        </w:rPr>
        <w:t xml:space="preserve">The FMA (section </w:t>
      </w:r>
      <w:r w:rsidR="00D10FB4" w:rsidRPr="008D5210">
        <w:rPr>
          <w:rFonts w:cs="Calibri"/>
          <w:color w:val="000000"/>
        </w:rPr>
        <w:t>64</w:t>
      </w:r>
      <w:r w:rsidR="00763E15" w:rsidRPr="00CF7E1B">
        <w:rPr>
          <w:rFonts w:cs="Calibri"/>
        </w:rPr>
        <w:t xml:space="preserve">) also requires a ‘Statement of Responsibility’ to be attached to a </w:t>
      </w:r>
      <w:r w:rsidR="005B4984" w:rsidRPr="00CF7E1B">
        <w:rPr>
          <w:rFonts w:cs="Calibri"/>
        </w:rPr>
        <w:t>t</w:t>
      </w:r>
      <w:r w:rsidR="00763E15" w:rsidRPr="00CF7E1B">
        <w:rPr>
          <w:rFonts w:cs="Calibri"/>
        </w:rPr>
        <w:t xml:space="preserve">erritory </w:t>
      </w:r>
      <w:r w:rsidR="005B4984" w:rsidRPr="00CF7E1B">
        <w:rPr>
          <w:rFonts w:cs="Calibri"/>
        </w:rPr>
        <w:t>a</w:t>
      </w:r>
      <w:r w:rsidR="00763E15" w:rsidRPr="00CF7E1B">
        <w:rPr>
          <w:rFonts w:cs="Calibri"/>
        </w:rPr>
        <w:t xml:space="preserve">uthority’s </w:t>
      </w:r>
      <w:r w:rsidR="005B4984" w:rsidRPr="00CF7E1B">
        <w:rPr>
          <w:rFonts w:cs="Calibri"/>
        </w:rPr>
        <w:t>f</w:t>
      </w:r>
      <w:r w:rsidR="00763E15" w:rsidRPr="00CF7E1B">
        <w:rPr>
          <w:rFonts w:cs="Calibri"/>
        </w:rPr>
        <w:t xml:space="preserve">inancial </w:t>
      </w:r>
      <w:r w:rsidR="005B4984" w:rsidRPr="00CF7E1B">
        <w:rPr>
          <w:rFonts w:cs="Calibri"/>
        </w:rPr>
        <w:t>s</w:t>
      </w:r>
      <w:r w:rsidR="00763E15" w:rsidRPr="00CF7E1B">
        <w:rPr>
          <w:rFonts w:cs="Calibri"/>
        </w:rPr>
        <w:t xml:space="preserve">tatements.  The statement is to be signed by the </w:t>
      </w:r>
      <w:r w:rsidR="00763E15" w:rsidRPr="002172C2">
        <w:rPr>
          <w:rFonts w:cs="Calibri"/>
        </w:rPr>
        <w:t>Chief Executive</w:t>
      </w:r>
      <w:r w:rsidR="00763E15" w:rsidRPr="00CF7E1B">
        <w:rPr>
          <w:rFonts w:cs="Calibri"/>
        </w:rPr>
        <w:t xml:space="preserve"> Officer </w:t>
      </w:r>
      <w:r w:rsidR="00385725" w:rsidRPr="00CA70AE">
        <w:rPr>
          <w:rFonts w:cs="Calibri"/>
        </w:rPr>
        <w:t>(CEO)</w:t>
      </w:r>
      <w:r w:rsidR="00385725">
        <w:rPr>
          <w:rFonts w:cs="Calibri"/>
        </w:rPr>
        <w:t xml:space="preserve"> </w:t>
      </w:r>
      <w:r w:rsidR="00763E15" w:rsidRPr="00CF7E1B">
        <w:rPr>
          <w:rFonts w:cs="Calibri"/>
        </w:rPr>
        <w:t xml:space="preserve">where the </w:t>
      </w:r>
      <w:r w:rsidR="005B4984" w:rsidRPr="00CF7E1B">
        <w:rPr>
          <w:rFonts w:cs="Calibri"/>
        </w:rPr>
        <w:t>a</w:t>
      </w:r>
      <w:r w:rsidR="00763E15" w:rsidRPr="00CF7E1B">
        <w:rPr>
          <w:rFonts w:cs="Calibri"/>
        </w:rPr>
        <w:t xml:space="preserve">uthority does not have a governing board.  However, where the </w:t>
      </w:r>
      <w:r w:rsidR="005B4984" w:rsidRPr="00CF7E1B">
        <w:rPr>
          <w:rFonts w:cs="Calibri"/>
        </w:rPr>
        <w:t>a</w:t>
      </w:r>
      <w:r w:rsidR="00763E15" w:rsidRPr="00CF7E1B">
        <w:rPr>
          <w:rFonts w:cs="Calibri"/>
        </w:rPr>
        <w:t xml:space="preserve">uthority has a governing body the Chair of that board must sign the statement.  </w:t>
      </w:r>
      <w:r w:rsidRPr="00CF7E1B">
        <w:rPr>
          <w:rFonts w:cs="Calibri"/>
        </w:rPr>
        <w:t>The Statement of Responsibility is to be located directly after the independent audit report.</w:t>
      </w:r>
    </w:p>
    <w:p w:rsidR="000144FF" w:rsidRPr="00CF7E1B" w:rsidRDefault="000144FF">
      <w:pPr>
        <w:pStyle w:val="BodyText"/>
        <w:rPr>
          <w:rFonts w:cs="Calibri"/>
        </w:rPr>
      </w:pPr>
    </w:p>
    <w:p w:rsidR="0026050E" w:rsidRDefault="000144FF" w:rsidP="007445DE">
      <w:pPr>
        <w:pStyle w:val="BodyText"/>
        <w:spacing w:after="120"/>
        <w:rPr>
          <w:rFonts w:cs="Calibri"/>
        </w:rPr>
      </w:pPr>
      <w:r w:rsidRPr="00CF7E1B">
        <w:rPr>
          <w:rFonts w:cs="Calibri"/>
        </w:rPr>
        <w:t xml:space="preserve">The statement must state whether, in the opinion of the responsible </w:t>
      </w:r>
      <w:r w:rsidR="006B35DD" w:rsidRPr="00CA70AE">
        <w:rPr>
          <w:rFonts w:cs="Calibri"/>
        </w:rPr>
        <w:t>D-G/CEO</w:t>
      </w:r>
      <w:r w:rsidR="006B35DD">
        <w:rPr>
          <w:rFonts w:cs="Calibri"/>
        </w:rPr>
        <w:t xml:space="preserve"> </w:t>
      </w:r>
      <w:r w:rsidR="005B4984" w:rsidRPr="00CF7E1B">
        <w:rPr>
          <w:rFonts w:cs="Calibri"/>
        </w:rPr>
        <w:t>(or Chair Person)</w:t>
      </w:r>
      <w:r w:rsidRPr="00CF7E1B">
        <w:rPr>
          <w:rFonts w:cs="Calibri"/>
        </w:rPr>
        <w:t xml:space="preserve">, the financial statements fairly reflect the financial operations of the </w:t>
      </w:r>
      <w:r w:rsidR="005768FD" w:rsidRPr="00CF7E1B">
        <w:rPr>
          <w:rFonts w:cs="Calibri"/>
        </w:rPr>
        <w:t>a</w:t>
      </w:r>
      <w:r w:rsidR="00A859BD" w:rsidRPr="00CF7E1B">
        <w:rPr>
          <w:rFonts w:cs="Calibri"/>
        </w:rPr>
        <w:t>gency</w:t>
      </w:r>
      <w:r w:rsidRPr="00CF7E1B">
        <w:rPr>
          <w:rFonts w:cs="Calibri"/>
        </w:rPr>
        <w:t xml:space="preserve"> during the </w:t>
      </w:r>
      <w:r w:rsidR="00F5488D" w:rsidRPr="00CF7E1B">
        <w:rPr>
          <w:rFonts w:cs="Calibri"/>
        </w:rPr>
        <w:t>reporting period</w:t>
      </w:r>
      <w:r w:rsidR="00487AAC" w:rsidRPr="00CF7E1B">
        <w:rPr>
          <w:rFonts w:cs="Calibri"/>
        </w:rPr>
        <w:t xml:space="preserve"> </w:t>
      </w:r>
      <w:r w:rsidRPr="00CF7E1B">
        <w:rPr>
          <w:rFonts w:cs="Calibri"/>
        </w:rPr>
        <w:t xml:space="preserve">and the financial position of the </w:t>
      </w:r>
      <w:r w:rsidR="005768FD" w:rsidRPr="00CF7E1B">
        <w:rPr>
          <w:rFonts w:cs="Calibri"/>
        </w:rPr>
        <w:t>a</w:t>
      </w:r>
      <w:r w:rsidR="00A859BD" w:rsidRPr="00CF7E1B">
        <w:rPr>
          <w:rFonts w:cs="Calibri"/>
        </w:rPr>
        <w:t>gency</w:t>
      </w:r>
      <w:r w:rsidRPr="00CF7E1B">
        <w:rPr>
          <w:rFonts w:cs="Calibri"/>
        </w:rPr>
        <w:t xml:space="preserve"> at the end of the </w:t>
      </w:r>
      <w:r w:rsidR="00F5488D" w:rsidRPr="00CF7E1B">
        <w:rPr>
          <w:rFonts w:cs="Calibri"/>
        </w:rPr>
        <w:t>reporting period</w:t>
      </w:r>
      <w:r w:rsidRPr="00CF7E1B">
        <w:rPr>
          <w:rFonts w:cs="Calibri"/>
        </w:rPr>
        <w:t xml:space="preserve">.  The name of the </w:t>
      </w:r>
      <w:r w:rsidR="006B35DD" w:rsidRPr="00CA70AE">
        <w:rPr>
          <w:rFonts w:cs="Calibri"/>
        </w:rPr>
        <w:t>DG/CEO</w:t>
      </w:r>
      <w:r w:rsidR="006B35DD">
        <w:rPr>
          <w:rFonts w:cs="Calibri"/>
        </w:rPr>
        <w:t xml:space="preserve"> </w:t>
      </w:r>
      <w:r w:rsidR="00715914" w:rsidRPr="00CF7E1B">
        <w:rPr>
          <w:rFonts w:cs="Calibri"/>
        </w:rPr>
        <w:t>or Chair</w:t>
      </w:r>
      <w:r w:rsidR="005B4984" w:rsidRPr="00CF7E1B">
        <w:rPr>
          <w:rFonts w:cs="Calibri"/>
        </w:rPr>
        <w:t xml:space="preserve"> Person</w:t>
      </w:r>
      <w:r w:rsidR="00715914" w:rsidRPr="00CF7E1B">
        <w:rPr>
          <w:rFonts w:cs="Calibri"/>
        </w:rPr>
        <w:t xml:space="preserve"> </w:t>
      </w:r>
      <w:r w:rsidRPr="00CF7E1B">
        <w:rPr>
          <w:rFonts w:cs="Calibri"/>
        </w:rPr>
        <w:t xml:space="preserve">of the </w:t>
      </w:r>
      <w:r w:rsidR="005768FD" w:rsidRPr="00CF7E1B">
        <w:rPr>
          <w:rFonts w:cs="Calibri"/>
        </w:rPr>
        <w:t>a</w:t>
      </w:r>
      <w:r w:rsidR="00A859BD" w:rsidRPr="00CF7E1B">
        <w:rPr>
          <w:rFonts w:cs="Calibri"/>
        </w:rPr>
        <w:t>gency</w:t>
      </w:r>
      <w:r w:rsidRPr="00CF7E1B">
        <w:rPr>
          <w:rFonts w:cs="Calibri"/>
        </w:rPr>
        <w:t xml:space="preserve"> must be clearly printed on the statement.</w:t>
      </w:r>
    </w:p>
    <w:p w:rsidR="0026050E" w:rsidRDefault="0026050E" w:rsidP="0026050E">
      <w:pPr>
        <w:pStyle w:val="BodyText"/>
        <w:spacing w:after="120"/>
      </w:pPr>
      <w:bookmarkStart w:id="113" w:name="_Toc400627301"/>
    </w:p>
    <w:p w:rsidR="000144FF" w:rsidRPr="00CF7E1B" w:rsidRDefault="000144FF" w:rsidP="0026050E">
      <w:pPr>
        <w:pStyle w:val="Heading3"/>
      </w:pPr>
      <w:bookmarkStart w:id="114" w:name="_Toc7524415"/>
      <w:r w:rsidRPr="00CF7E1B">
        <w:t>Statement by the Chief Finance Officer</w:t>
      </w:r>
      <w:bookmarkEnd w:id="113"/>
      <w:bookmarkEnd w:id="114"/>
    </w:p>
    <w:p w:rsidR="00D32E99" w:rsidRDefault="000144FF">
      <w:pPr>
        <w:pStyle w:val="BodyText"/>
        <w:rPr>
          <w:rFonts w:cs="Calibri"/>
        </w:rPr>
      </w:pPr>
      <w:r w:rsidRPr="00CF7E1B">
        <w:rPr>
          <w:rFonts w:cs="Calibri"/>
        </w:rPr>
        <w:t xml:space="preserve">ACT </w:t>
      </w:r>
      <w:r w:rsidR="005768FD" w:rsidRPr="00CF7E1B">
        <w:rPr>
          <w:rFonts w:cs="Calibri"/>
        </w:rPr>
        <w:t>Disclosure</w:t>
      </w:r>
      <w:r w:rsidRPr="00CF7E1B">
        <w:rPr>
          <w:rFonts w:cs="Calibri"/>
        </w:rPr>
        <w:t xml:space="preserve"> Policy requires Chief Finance Officers of </w:t>
      </w:r>
      <w:r w:rsidR="005768FD" w:rsidRPr="00CF7E1B">
        <w:rPr>
          <w:rFonts w:cs="Calibri"/>
        </w:rPr>
        <w:t>a</w:t>
      </w:r>
      <w:r w:rsidR="00A859BD" w:rsidRPr="00CF7E1B">
        <w:rPr>
          <w:rFonts w:cs="Calibri"/>
        </w:rPr>
        <w:t xml:space="preserve">gencies </w:t>
      </w:r>
      <w:r w:rsidRPr="00CF7E1B">
        <w:rPr>
          <w:rFonts w:cs="Calibri"/>
        </w:rPr>
        <w:t>to sign a separate statement stating</w:t>
      </w:r>
      <w:r w:rsidR="007975D5">
        <w:rPr>
          <w:rFonts w:cs="Calibri"/>
        </w:rPr>
        <w:t xml:space="preserve"> the following</w:t>
      </w:r>
      <w:r w:rsidR="004130E2">
        <w:rPr>
          <w:rFonts w:cs="Calibri"/>
        </w:rPr>
        <w:t>:</w:t>
      </w:r>
      <w:r w:rsidR="007975D5">
        <w:rPr>
          <w:rFonts w:cs="Calibri"/>
        </w:rPr>
        <w:t xml:space="preserve"> I</w:t>
      </w:r>
      <w:r w:rsidRPr="00CF7E1B">
        <w:rPr>
          <w:rFonts w:cs="Calibri"/>
        </w:rPr>
        <w:t xml:space="preserve">n their </w:t>
      </w:r>
      <w:r w:rsidR="007975D5" w:rsidRPr="00CF7E1B">
        <w:rPr>
          <w:rFonts w:cs="Calibri"/>
        </w:rPr>
        <w:t>opinion,</w:t>
      </w:r>
      <w:r w:rsidRPr="00CF7E1B">
        <w:rPr>
          <w:rFonts w:cs="Calibri"/>
        </w:rPr>
        <w:t xml:space="preserve"> the financial </w:t>
      </w:r>
      <w:r w:rsidR="002970C1" w:rsidRPr="00CF7E1B">
        <w:rPr>
          <w:rFonts w:cs="Calibri"/>
        </w:rPr>
        <w:t>statements</w:t>
      </w:r>
      <w:r w:rsidRPr="00CF7E1B">
        <w:rPr>
          <w:rFonts w:cs="Calibri"/>
        </w:rPr>
        <w:t xml:space="preserve"> </w:t>
      </w:r>
      <w:r w:rsidR="002970C1" w:rsidRPr="00CF7E1B">
        <w:rPr>
          <w:rFonts w:cs="Calibri"/>
        </w:rPr>
        <w:t>have</w:t>
      </w:r>
      <w:r w:rsidRPr="00CF7E1B">
        <w:rPr>
          <w:rFonts w:cs="Calibri"/>
        </w:rPr>
        <w:t xml:space="preserve"> been prepared in accordance with </w:t>
      </w:r>
      <w:r w:rsidR="003155CC" w:rsidRPr="004778CF">
        <w:rPr>
          <w:rFonts w:cs="Calibri"/>
          <w:color w:val="000000"/>
        </w:rPr>
        <w:t>Australian A</w:t>
      </w:r>
      <w:r w:rsidR="00E06646" w:rsidRPr="004778CF">
        <w:rPr>
          <w:rFonts w:cs="Calibri"/>
          <w:color w:val="000000"/>
        </w:rPr>
        <w:t xml:space="preserve">ccounting </w:t>
      </w:r>
      <w:r w:rsidR="003155CC" w:rsidRPr="004778CF">
        <w:rPr>
          <w:rFonts w:cs="Calibri"/>
          <w:color w:val="000000"/>
        </w:rPr>
        <w:t>S</w:t>
      </w:r>
      <w:r w:rsidR="00E06646" w:rsidRPr="004778CF">
        <w:rPr>
          <w:rFonts w:cs="Calibri"/>
          <w:color w:val="000000"/>
        </w:rPr>
        <w:t>tandards</w:t>
      </w:r>
      <w:r w:rsidR="007975D5">
        <w:rPr>
          <w:rFonts w:cs="Calibri"/>
        </w:rPr>
        <w:t>,</w:t>
      </w:r>
      <w:r w:rsidRPr="00CF7E1B">
        <w:rPr>
          <w:rFonts w:cs="Calibri"/>
        </w:rPr>
        <w:t xml:space="preserve"> </w:t>
      </w:r>
      <w:r w:rsidR="006141EB" w:rsidRPr="002E39AE">
        <w:rPr>
          <w:rFonts w:cs="Calibri"/>
        </w:rPr>
        <w:t>are in agreement with the agency’s</w:t>
      </w:r>
      <w:r w:rsidR="007975D5" w:rsidRPr="007975D5">
        <w:rPr>
          <w:rFonts w:cs="Calibri"/>
        </w:rPr>
        <w:t xml:space="preserve"> </w:t>
      </w:r>
      <w:r w:rsidRPr="00CF7E1B">
        <w:rPr>
          <w:rFonts w:cs="Calibri"/>
        </w:rPr>
        <w:t>accounts and records</w:t>
      </w:r>
      <w:r w:rsidR="007975D5">
        <w:rPr>
          <w:rFonts w:cs="Calibri"/>
        </w:rPr>
        <w:t>,</w:t>
      </w:r>
      <w:r w:rsidRPr="00CF7E1B">
        <w:rPr>
          <w:rFonts w:cs="Calibri"/>
        </w:rPr>
        <w:t xml:space="preserve"> </w:t>
      </w:r>
      <w:r w:rsidR="00C74C16" w:rsidRPr="002E39AE">
        <w:rPr>
          <w:rFonts w:cs="Calibri"/>
        </w:rPr>
        <w:t xml:space="preserve">and </w:t>
      </w:r>
      <w:r w:rsidRPr="00CF7E1B">
        <w:rPr>
          <w:rFonts w:cs="Calibri"/>
        </w:rPr>
        <w:t xml:space="preserve">fairly reflect </w:t>
      </w:r>
      <w:r w:rsidRPr="002E39AE">
        <w:rPr>
          <w:rFonts w:cs="Calibri"/>
        </w:rPr>
        <w:t xml:space="preserve">the financial </w:t>
      </w:r>
      <w:r w:rsidR="00C74C16" w:rsidRPr="002E39AE">
        <w:rPr>
          <w:rFonts w:cs="Calibri"/>
        </w:rPr>
        <w:t>operations of the agency for the reporting period and</w:t>
      </w:r>
      <w:r w:rsidR="00C74C16">
        <w:rPr>
          <w:rFonts w:cs="Calibri"/>
        </w:rPr>
        <w:t xml:space="preserve"> the financial position of the agency </w:t>
      </w:r>
      <w:r w:rsidR="00C74C16" w:rsidRPr="002E39AE">
        <w:rPr>
          <w:rFonts w:cs="Calibri"/>
        </w:rPr>
        <w:t>at the reporting date</w:t>
      </w:r>
      <w:r w:rsidRPr="00CF7E1B">
        <w:rPr>
          <w:rFonts w:cs="Calibri"/>
        </w:rPr>
        <w:t>.  Note that this is not a requirement of the FMA.</w:t>
      </w:r>
    </w:p>
    <w:p w:rsidR="003C13E7" w:rsidRDefault="003C13E7" w:rsidP="00D32E99">
      <w:pPr>
        <w:pStyle w:val="BodyText"/>
      </w:pPr>
      <w:bookmarkStart w:id="115" w:name="_Toc194918630"/>
      <w:bookmarkStart w:id="116" w:name="_Toc400627302"/>
    </w:p>
    <w:p w:rsidR="000144FF" w:rsidRPr="00CF7E1B" w:rsidRDefault="000144FF" w:rsidP="00EB11C0">
      <w:pPr>
        <w:pStyle w:val="Heading2"/>
      </w:pPr>
      <w:bookmarkStart w:id="117" w:name="_Toc7524416"/>
      <w:r w:rsidRPr="00CF7E1B">
        <w:t xml:space="preserve">Submission Date for Financial </w:t>
      </w:r>
      <w:bookmarkEnd w:id="115"/>
      <w:r w:rsidR="002970C1" w:rsidRPr="00CF7E1B">
        <w:t>Statement</w:t>
      </w:r>
      <w:r w:rsidR="004C4857">
        <w:t>s</w:t>
      </w:r>
      <w:bookmarkEnd w:id="116"/>
      <w:bookmarkEnd w:id="117"/>
    </w:p>
    <w:p w:rsidR="008216CA" w:rsidRPr="004778CF" w:rsidRDefault="000144FF">
      <w:pPr>
        <w:pStyle w:val="BodyText"/>
        <w:rPr>
          <w:rFonts w:cs="Calibri"/>
          <w:color w:val="000000"/>
        </w:rPr>
      </w:pPr>
      <w:r w:rsidRPr="00CF7E1B">
        <w:rPr>
          <w:rFonts w:cs="Calibri"/>
        </w:rPr>
        <w:t>The Chief Minister’s Annual Report Directions require</w:t>
      </w:r>
      <w:r w:rsidR="00EC3F64" w:rsidRPr="003155CC">
        <w:rPr>
          <w:rFonts w:cs="Calibri"/>
          <w:strike/>
        </w:rPr>
        <w:t>s</w:t>
      </w:r>
      <w:r w:rsidRPr="00CF7E1B">
        <w:rPr>
          <w:rFonts w:cs="Calibri"/>
        </w:rPr>
        <w:t xml:space="preserve"> agencies </w:t>
      </w:r>
      <w:r w:rsidR="00BA0136" w:rsidRPr="00CF7E1B">
        <w:rPr>
          <w:rFonts w:cs="Calibri"/>
        </w:rPr>
        <w:t xml:space="preserve">to </w:t>
      </w:r>
      <w:r w:rsidRPr="00CF7E1B">
        <w:rPr>
          <w:rFonts w:cs="Calibri"/>
        </w:rPr>
        <w:t xml:space="preserve">submit their annual financial </w:t>
      </w:r>
      <w:r w:rsidR="002970C1" w:rsidRPr="00CF7E1B">
        <w:rPr>
          <w:rFonts w:cs="Calibri"/>
        </w:rPr>
        <w:t>statements</w:t>
      </w:r>
      <w:r w:rsidRPr="00CF7E1B">
        <w:rPr>
          <w:rFonts w:cs="Calibri"/>
        </w:rPr>
        <w:t xml:space="preserve"> to the Auditor-General </w:t>
      </w:r>
      <w:r w:rsidR="008F534A" w:rsidRPr="00CF7E1B">
        <w:rPr>
          <w:rFonts w:cs="Calibri"/>
        </w:rPr>
        <w:t xml:space="preserve">and </w:t>
      </w:r>
      <w:r w:rsidR="00612C28" w:rsidRPr="00E118B7">
        <w:rPr>
          <w:rFonts w:cs="Calibri"/>
          <w:color w:val="000000"/>
        </w:rPr>
        <w:t>CMTEDD</w:t>
      </w:r>
      <w:r w:rsidR="00612C28">
        <w:rPr>
          <w:rFonts w:cs="Calibri"/>
        </w:rPr>
        <w:t xml:space="preserve"> </w:t>
      </w:r>
      <w:r w:rsidRPr="00CF7E1B">
        <w:rPr>
          <w:rFonts w:cs="Calibri"/>
        </w:rPr>
        <w:t xml:space="preserve">no later than the dates specified in the timetable issued by </w:t>
      </w:r>
      <w:r w:rsidR="00612C28" w:rsidRPr="00E118B7">
        <w:rPr>
          <w:rFonts w:cs="Calibri"/>
          <w:color w:val="000000"/>
        </w:rPr>
        <w:t>CMTEDD</w:t>
      </w:r>
      <w:r w:rsidRPr="00CF7E1B">
        <w:rPr>
          <w:rFonts w:cs="Calibri"/>
        </w:rPr>
        <w:t xml:space="preserve">, in order to meet the whole-of-government financial reporting deadline. </w:t>
      </w:r>
      <w:r w:rsidR="008216CA" w:rsidRPr="000B7C59">
        <w:rPr>
          <w:rFonts w:cs="Calibri"/>
          <w:color w:val="000000"/>
        </w:rPr>
        <w:t>Amendments to the FMA now allow</w:t>
      </w:r>
      <w:r w:rsidR="00394048">
        <w:rPr>
          <w:rFonts w:cs="Calibri"/>
          <w:color w:val="000000"/>
        </w:rPr>
        <w:t xml:space="preserve"> </w:t>
      </w:r>
      <w:r w:rsidR="007975D5" w:rsidRPr="000B7C59">
        <w:rPr>
          <w:rFonts w:cs="Calibri"/>
          <w:color w:val="000000"/>
        </w:rPr>
        <w:t>the</w:t>
      </w:r>
      <w:r w:rsidR="008216CA" w:rsidRPr="000B7C59">
        <w:rPr>
          <w:rFonts w:cs="Calibri"/>
          <w:color w:val="000000"/>
        </w:rPr>
        <w:t xml:space="preserve"> Statement of Responsibility to be signed by the </w:t>
      </w:r>
      <w:r w:rsidR="00612C28" w:rsidRPr="00CA70AE">
        <w:rPr>
          <w:rFonts w:cs="Calibri"/>
        </w:rPr>
        <w:t>D-G/CEO</w:t>
      </w:r>
      <w:r w:rsidR="00612C28">
        <w:rPr>
          <w:rFonts w:cs="Calibri"/>
          <w:color w:val="000000"/>
        </w:rPr>
        <w:t xml:space="preserve"> </w:t>
      </w:r>
      <w:r w:rsidR="00DF6511" w:rsidRPr="000B7C59">
        <w:rPr>
          <w:rFonts w:cs="Calibri"/>
          <w:color w:val="000000"/>
        </w:rPr>
        <w:t xml:space="preserve">or Chair Person </w:t>
      </w:r>
      <w:r w:rsidR="008216CA" w:rsidRPr="000B7C59">
        <w:rPr>
          <w:rFonts w:cs="Calibri"/>
          <w:color w:val="000000"/>
        </w:rPr>
        <w:t>any time before the audit opinion</w:t>
      </w:r>
      <w:r w:rsidR="007975D5">
        <w:rPr>
          <w:rFonts w:cs="Calibri"/>
          <w:color w:val="000000"/>
        </w:rPr>
        <w:t>,</w:t>
      </w:r>
      <w:r w:rsidR="008216CA" w:rsidRPr="000B7C59">
        <w:rPr>
          <w:rFonts w:cs="Calibri"/>
          <w:color w:val="000000"/>
        </w:rPr>
        <w:t xml:space="preserve"> is provided by the Auditor-General.  </w:t>
      </w:r>
      <w:r w:rsidR="00B86641" w:rsidRPr="004778CF">
        <w:rPr>
          <w:rFonts w:cs="Calibri"/>
          <w:color w:val="000000"/>
        </w:rPr>
        <w:t>However, to ensure there is no loss of quality, the draft financial statements need to be reviewed by the relevant Internal Audit Committee and authorised for issue t</w:t>
      </w:r>
      <w:r w:rsidR="00CB0181" w:rsidRPr="004778CF">
        <w:rPr>
          <w:rFonts w:cs="Calibri"/>
          <w:color w:val="000000"/>
        </w:rPr>
        <w:t xml:space="preserve">o the Auditor-General </w:t>
      </w:r>
      <w:r w:rsidR="00B86641" w:rsidRPr="004778CF">
        <w:rPr>
          <w:rFonts w:cs="Calibri"/>
          <w:color w:val="000000"/>
        </w:rPr>
        <w:t xml:space="preserve">by the </w:t>
      </w:r>
      <w:r w:rsidR="00D50CD5" w:rsidRPr="00CA70AE">
        <w:rPr>
          <w:rFonts w:cs="Calibri"/>
        </w:rPr>
        <w:t>D</w:t>
      </w:r>
      <w:r w:rsidR="009F404C" w:rsidRPr="00CA70AE">
        <w:rPr>
          <w:rFonts w:cs="Calibri"/>
        </w:rPr>
        <w:t>-</w:t>
      </w:r>
      <w:r w:rsidR="00D50CD5" w:rsidRPr="00CA70AE">
        <w:rPr>
          <w:rFonts w:cs="Calibri"/>
        </w:rPr>
        <w:t>G/CEO</w:t>
      </w:r>
      <w:r w:rsidR="00D50CD5">
        <w:rPr>
          <w:rFonts w:cs="Calibri"/>
          <w:color w:val="000000"/>
        </w:rPr>
        <w:t xml:space="preserve"> </w:t>
      </w:r>
      <w:r w:rsidR="00CB0181" w:rsidRPr="004778CF">
        <w:rPr>
          <w:rFonts w:cs="Calibri"/>
          <w:color w:val="000000"/>
        </w:rPr>
        <w:t xml:space="preserve">or Chair Person. </w:t>
      </w:r>
    </w:p>
    <w:p w:rsidR="008216CA" w:rsidRPr="000B7C59" w:rsidRDefault="008216CA">
      <w:pPr>
        <w:pStyle w:val="BodyText"/>
        <w:rPr>
          <w:rFonts w:cs="Calibri"/>
          <w:color w:val="000000"/>
        </w:rPr>
      </w:pPr>
    </w:p>
    <w:p w:rsidR="00964F5C" w:rsidRPr="00CF7E1B" w:rsidRDefault="00D50CD5">
      <w:pPr>
        <w:pStyle w:val="BodyText"/>
        <w:rPr>
          <w:rFonts w:cs="Calibri"/>
        </w:rPr>
      </w:pPr>
      <w:r w:rsidRPr="00CA70AE">
        <w:rPr>
          <w:rFonts w:cs="Calibri"/>
        </w:rPr>
        <w:t xml:space="preserve">CMTEDD </w:t>
      </w:r>
      <w:r w:rsidR="00B459E5" w:rsidRPr="00CA70AE">
        <w:rPr>
          <w:rFonts w:cs="Calibri"/>
        </w:rPr>
        <w:t>has</w:t>
      </w:r>
      <w:r w:rsidR="00B459E5">
        <w:rPr>
          <w:rFonts w:cs="Calibri"/>
        </w:rPr>
        <w:t xml:space="preserve"> </w:t>
      </w:r>
      <w:r w:rsidR="00176A60">
        <w:rPr>
          <w:rFonts w:cs="Calibri"/>
        </w:rPr>
        <w:t>issue</w:t>
      </w:r>
      <w:r w:rsidR="00B459E5" w:rsidRPr="00CA70AE">
        <w:rPr>
          <w:rFonts w:cs="Calibri"/>
        </w:rPr>
        <w:t>d</w:t>
      </w:r>
      <w:r w:rsidR="00176A60">
        <w:rPr>
          <w:rFonts w:cs="Calibri"/>
        </w:rPr>
        <w:t xml:space="preserve"> a </w:t>
      </w:r>
      <w:r w:rsidR="000144FF" w:rsidRPr="00CF7E1B">
        <w:rPr>
          <w:rFonts w:cs="Calibri"/>
        </w:rPr>
        <w:t xml:space="preserve">timetable </w:t>
      </w:r>
      <w:r w:rsidR="00DC0AED" w:rsidRPr="00CF7E1B">
        <w:rPr>
          <w:rFonts w:cs="Calibri"/>
        </w:rPr>
        <w:t xml:space="preserve">in </w:t>
      </w:r>
      <w:r w:rsidR="00176A60" w:rsidRPr="00B459E5">
        <w:rPr>
          <w:rFonts w:cs="Calibri"/>
          <w:strike/>
        </w:rPr>
        <w:t>a</w:t>
      </w:r>
      <w:r w:rsidR="00176A60">
        <w:rPr>
          <w:rFonts w:cs="Calibri"/>
        </w:rPr>
        <w:t xml:space="preserve"> </w:t>
      </w:r>
      <w:r w:rsidR="00412A61" w:rsidRPr="003E571C">
        <w:rPr>
          <w:rFonts w:cs="Calibri"/>
        </w:rPr>
        <w:t>M</w:t>
      </w:r>
      <w:r w:rsidR="00964F5C" w:rsidRPr="003E571C">
        <w:rPr>
          <w:rFonts w:cs="Calibri"/>
        </w:rPr>
        <w:t xml:space="preserve">emorandum </w:t>
      </w:r>
      <w:r w:rsidR="00ED64D1" w:rsidRPr="00EE65F6">
        <w:rPr>
          <w:rFonts w:cs="Calibri"/>
          <w:color w:val="FF0000"/>
        </w:rPr>
        <w:t>201</w:t>
      </w:r>
      <w:r w:rsidR="003E571C" w:rsidRPr="00EE65F6">
        <w:rPr>
          <w:rFonts w:cs="Calibri"/>
          <w:color w:val="FF0000"/>
        </w:rPr>
        <w:t>9</w:t>
      </w:r>
      <w:r w:rsidR="00570BCE" w:rsidRPr="00EE65F6">
        <w:rPr>
          <w:rFonts w:cs="Calibri"/>
          <w:color w:val="FF0000"/>
        </w:rPr>
        <w:t>/02</w:t>
      </w:r>
      <w:r w:rsidR="00ED64D1" w:rsidRPr="00EE65F6">
        <w:rPr>
          <w:rFonts w:cs="Calibri"/>
          <w:color w:val="FF0000"/>
        </w:rPr>
        <w:t xml:space="preserve"> </w:t>
      </w:r>
      <w:r w:rsidR="003E571C">
        <w:rPr>
          <w:rFonts w:cs="Calibri"/>
          <w:i/>
          <w:color w:val="000000"/>
        </w:rPr>
        <w:t>2018-19</w:t>
      </w:r>
      <w:r w:rsidR="00BE13F5" w:rsidRPr="003E571C">
        <w:rPr>
          <w:rFonts w:cs="Calibri"/>
          <w:i/>
          <w:color w:val="000000"/>
        </w:rPr>
        <w:t xml:space="preserve"> </w:t>
      </w:r>
      <w:r w:rsidR="002A667B" w:rsidRPr="002A667B">
        <w:rPr>
          <w:rFonts w:cs="Calibri"/>
          <w:i/>
          <w:strike/>
          <w:color w:val="000000"/>
        </w:rPr>
        <w:t>Interim</w:t>
      </w:r>
      <w:r w:rsidR="002A667B">
        <w:rPr>
          <w:rFonts w:cs="Calibri"/>
          <w:i/>
          <w:color w:val="000000"/>
        </w:rPr>
        <w:t xml:space="preserve"> </w:t>
      </w:r>
      <w:r w:rsidR="00BE13F5" w:rsidRPr="003E571C">
        <w:rPr>
          <w:rFonts w:cs="Calibri"/>
          <w:i/>
          <w:color w:val="000000"/>
        </w:rPr>
        <w:t>Timet</w:t>
      </w:r>
      <w:r w:rsidR="00BE13F5" w:rsidRPr="00E118B7">
        <w:rPr>
          <w:rFonts w:cs="Calibri"/>
          <w:i/>
          <w:color w:val="000000"/>
        </w:rPr>
        <w:t xml:space="preserve">able for Agency Financial Statements and the </w:t>
      </w:r>
      <w:r w:rsidR="00B91295" w:rsidRPr="00E118B7">
        <w:rPr>
          <w:rFonts w:cs="Calibri"/>
          <w:i/>
          <w:color w:val="000000"/>
        </w:rPr>
        <w:t>Consolidated</w:t>
      </w:r>
      <w:r w:rsidR="00BE13F5" w:rsidRPr="00E118B7">
        <w:rPr>
          <w:rFonts w:cs="Calibri"/>
          <w:i/>
          <w:color w:val="000000"/>
        </w:rPr>
        <w:t xml:space="preserve"> Financial Statements for the Territory</w:t>
      </w:r>
      <w:r w:rsidR="00BE13F5">
        <w:rPr>
          <w:rFonts w:cs="Calibri"/>
        </w:rPr>
        <w:t xml:space="preserve"> </w:t>
      </w:r>
      <w:r w:rsidR="00964F5C" w:rsidRPr="00CF7E1B">
        <w:rPr>
          <w:rFonts w:cs="Calibri"/>
        </w:rPr>
        <w:t>provid</w:t>
      </w:r>
      <w:r w:rsidR="00176A60">
        <w:rPr>
          <w:rFonts w:cs="Calibri"/>
        </w:rPr>
        <w:t>ing</w:t>
      </w:r>
      <w:r w:rsidR="00964F5C" w:rsidRPr="00CF7E1B">
        <w:rPr>
          <w:rFonts w:cs="Calibri"/>
        </w:rPr>
        <w:t xml:space="preserve"> the dates when:</w:t>
      </w:r>
    </w:p>
    <w:p w:rsidR="00964F5C" w:rsidRPr="00CF7E1B" w:rsidRDefault="00964F5C" w:rsidP="003C13E7">
      <w:pPr>
        <w:pStyle w:val="BodyText"/>
        <w:numPr>
          <w:ilvl w:val="0"/>
          <w:numId w:val="36"/>
        </w:numPr>
        <w:ind w:hanging="218"/>
        <w:rPr>
          <w:rFonts w:cs="Calibri"/>
        </w:rPr>
      </w:pPr>
      <w:r w:rsidRPr="00CF7E1B">
        <w:rPr>
          <w:rFonts w:cs="Calibri"/>
        </w:rPr>
        <w:t xml:space="preserve">agencies are to provide annual financial </w:t>
      </w:r>
      <w:r w:rsidR="002970C1" w:rsidRPr="00CF7E1B">
        <w:rPr>
          <w:rFonts w:cs="Calibri"/>
        </w:rPr>
        <w:t>statements</w:t>
      </w:r>
      <w:r w:rsidRPr="00CF7E1B">
        <w:rPr>
          <w:rFonts w:cs="Calibri"/>
        </w:rPr>
        <w:t xml:space="preserve"> to the Audit Office;</w:t>
      </w:r>
      <w:r w:rsidR="00013121">
        <w:rPr>
          <w:rFonts w:cs="Calibri"/>
        </w:rPr>
        <w:t xml:space="preserve"> </w:t>
      </w:r>
      <w:r w:rsidR="00013121" w:rsidRPr="00FE7FA6">
        <w:rPr>
          <w:rFonts w:cs="Calibri"/>
        </w:rPr>
        <w:t>and</w:t>
      </w:r>
    </w:p>
    <w:p w:rsidR="00964F5C" w:rsidRPr="00CF7E1B" w:rsidRDefault="00964F5C" w:rsidP="003C13E7">
      <w:pPr>
        <w:pStyle w:val="BodyText"/>
        <w:numPr>
          <w:ilvl w:val="0"/>
          <w:numId w:val="36"/>
        </w:numPr>
        <w:spacing w:after="120"/>
        <w:ind w:hanging="218"/>
        <w:rPr>
          <w:rFonts w:cs="Calibri"/>
        </w:rPr>
      </w:pPr>
      <w:r w:rsidRPr="00CF7E1B">
        <w:rPr>
          <w:rFonts w:cs="Calibri"/>
        </w:rPr>
        <w:t>the final audit report is issued.</w:t>
      </w:r>
    </w:p>
    <w:p w:rsidR="000144FF" w:rsidRPr="00EE65F6" w:rsidRDefault="00964F5C" w:rsidP="002606EC">
      <w:pPr>
        <w:pStyle w:val="BodyText"/>
        <w:rPr>
          <w:rFonts w:cs="Calibri"/>
          <w:strike/>
        </w:rPr>
      </w:pPr>
      <w:r w:rsidRPr="00EE65F6">
        <w:rPr>
          <w:rFonts w:cs="Calibri"/>
          <w:strike/>
        </w:rPr>
        <w:t xml:space="preserve">Note that these dates will be confirmed in </w:t>
      </w:r>
      <w:r w:rsidR="00DC0AED" w:rsidRPr="00EE65F6">
        <w:rPr>
          <w:rFonts w:cs="Calibri"/>
          <w:strike/>
        </w:rPr>
        <w:t xml:space="preserve">the </w:t>
      </w:r>
      <w:r w:rsidR="003E571C" w:rsidRPr="00EE65F6">
        <w:rPr>
          <w:rFonts w:cs="Calibri"/>
          <w:strike/>
        </w:rPr>
        <w:t>2018-19</w:t>
      </w:r>
      <w:r w:rsidR="00894956" w:rsidRPr="00EE65F6">
        <w:rPr>
          <w:rFonts w:cs="Calibri"/>
          <w:strike/>
        </w:rPr>
        <w:t xml:space="preserve"> </w:t>
      </w:r>
      <w:r w:rsidR="00894956" w:rsidRPr="00EE65F6">
        <w:rPr>
          <w:rFonts w:cs="Calibri"/>
          <w:i/>
          <w:strike/>
        </w:rPr>
        <w:t>Agency Financial Statements and Consolidated Financial Statements for the Territory</w:t>
      </w:r>
      <w:r w:rsidR="003820A0" w:rsidRPr="00EE65F6">
        <w:rPr>
          <w:rFonts w:cs="Calibri"/>
          <w:strike/>
        </w:rPr>
        <w:t xml:space="preserve"> </w:t>
      </w:r>
      <w:r w:rsidR="00894956" w:rsidRPr="00EE65F6">
        <w:rPr>
          <w:rFonts w:cs="Calibri"/>
          <w:strike/>
        </w:rPr>
        <w:t xml:space="preserve">memorandum </w:t>
      </w:r>
      <w:r w:rsidR="003820A0" w:rsidRPr="00EE65F6">
        <w:rPr>
          <w:rFonts w:cs="Calibri"/>
          <w:strike/>
        </w:rPr>
        <w:t>to be issued in June</w:t>
      </w:r>
      <w:r w:rsidR="00DC0AED" w:rsidRPr="00EE65F6">
        <w:rPr>
          <w:rFonts w:cs="Calibri"/>
          <w:strike/>
        </w:rPr>
        <w:t xml:space="preserve"> </w:t>
      </w:r>
      <w:r w:rsidR="00322752" w:rsidRPr="00EE65F6">
        <w:rPr>
          <w:rFonts w:cs="Calibri"/>
          <w:strike/>
        </w:rPr>
        <w:t>201</w:t>
      </w:r>
      <w:r w:rsidR="003E571C" w:rsidRPr="00EE65F6">
        <w:rPr>
          <w:rFonts w:cs="Calibri"/>
          <w:strike/>
        </w:rPr>
        <w:t>9</w:t>
      </w:r>
      <w:r w:rsidRPr="00EE65F6">
        <w:rPr>
          <w:rFonts w:cs="Calibri"/>
          <w:strike/>
        </w:rPr>
        <w:t>.</w:t>
      </w:r>
      <w:r w:rsidR="000144FF" w:rsidRPr="00EE65F6">
        <w:rPr>
          <w:rFonts w:cs="Calibri"/>
          <w:strike/>
        </w:rPr>
        <w:t xml:space="preserve"> </w:t>
      </w:r>
    </w:p>
    <w:p w:rsidR="00541371" w:rsidRPr="00EE65F6" w:rsidRDefault="00541371">
      <w:pPr>
        <w:tabs>
          <w:tab w:val="left" w:pos="3306"/>
        </w:tabs>
        <w:rPr>
          <w:rFonts w:cs="Calibri"/>
          <w:strike/>
        </w:rPr>
        <w:sectPr w:rsidR="00541371" w:rsidRPr="00EE65F6" w:rsidSect="001632DF">
          <w:headerReference w:type="default" r:id="rId21"/>
          <w:footerReference w:type="default" r:id="rId22"/>
          <w:footnotePr>
            <w:numRestart w:val="eachPage"/>
          </w:footnotePr>
          <w:type w:val="nextColumn"/>
          <w:pgSz w:w="11907" w:h="16840" w:code="9"/>
          <w:pgMar w:top="1134" w:right="1134" w:bottom="567" w:left="1134" w:header="426" w:footer="376" w:gutter="0"/>
          <w:pgNumType w:fmt="lowerRoman"/>
          <w:cols w:space="720"/>
          <w:docGrid w:linePitch="326"/>
        </w:sectPr>
      </w:pPr>
    </w:p>
    <w:p w:rsidR="000144FF" w:rsidRDefault="000144FF" w:rsidP="00DC687F"/>
    <w:p w:rsidR="00DC687F" w:rsidRDefault="00DC687F" w:rsidP="00DC687F"/>
    <w:p w:rsidR="00DC687F" w:rsidRDefault="00DC687F" w:rsidP="00DC687F"/>
    <w:p w:rsidR="00DC687F" w:rsidRDefault="00DC687F" w:rsidP="00DC687F"/>
    <w:p w:rsidR="00DC687F" w:rsidRDefault="00DC687F" w:rsidP="00DC687F"/>
    <w:p w:rsidR="00DC687F" w:rsidRDefault="00DC687F" w:rsidP="00DC687F"/>
    <w:p w:rsidR="00DC687F" w:rsidRDefault="00DC687F" w:rsidP="00DC687F"/>
    <w:p w:rsidR="00541371" w:rsidRDefault="000413B6" w:rsidP="00DC687F">
      <w:pPr>
        <w:pStyle w:val="Subtitle"/>
      </w:pPr>
      <w:bookmarkStart w:id="118" w:name="_Toc400627303"/>
      <w:bookmarkStart w:id="119" w:name="_Toc7524417"/>
      <w:r>
        <w:t>MODEL FINANCIAL STATEMENTS</w:t>
      </w:r>
      <w:bookmarkEnd w:id="118"/>
      <w:bookmarkEnd w:id="119"/>
    </w:p>
    <w:p w:rsidR="00DC687F" w:rsidRPr="001A1550" w:rsidRDefault="00DC687F" w:rsidP="001A1550">
      <w:pPr>
        <w:jc w:val="center"/>
        <w:rPr>
          <w:b/>
          <w:sz w:val="40"/>
          <w:szCs w:val="40"/>
        </w:rPr>
      </w:pPr>
      <w:r w:rsidRPr="001A1550">
        <w:rPr>
          <w:b/>
          <w:sz w:val="40"/>
          <w:szCs w:val="40"/>
        </w:rPr>
        <w:t>of</w:t>
      </w:r>
    </w:p>
    <w:p w:rsidR="00DC687F" w:rsidRPr="001A1550" w:rsidRDefault="00DC687F" w:rsidP="001A1550">
      <w:pPr>
        <w:jc w:val="center"/>
        <w:rPr>
          <w:b/>
          <w:sz w:val="40"/>
          <w:szCs w:val="40"/>
        </w:rPr>
      </w:pPr>
      <w:r w:rsidRPr="001A1550">
        <w:rPr>
          <w:b/>
          <w:sz w:val="40"/>
          <w:szCs w:val="40"/>
        </w:rPr>
        <w:t>‘Example Agency’</w:t>
      </w:r>
    </w:p>
    <w:p w:rsidR="00DC687F" w:rsidRPr="001A1550" w:rsidRDefault="00DC687F" w:rsidP="001A1550">
      <w:pPr>
        <w:jc w:val="center"/>
        <w:rPr>
          <w:b/>
          <w:sz w:val="40"/>
          <w:szCs w:val="40"/>
        </w:rPr>
      </w:pPr>
    </w:p>
    <w:p w:rsidR="00DC687F" w:rsidRPr="001A1550" w:rsidRDefault="00DC687F" w:rsidP="00566B95">
      <w:pPr>
        <w:ind w:left="426"/>
        <w:jc w:val="center"/>
        <w:rPr>
          <w:b/>
          <w:sz w:val="40"/>
          <w:szCs w:val="40"/>
        </w:rPr>
      </w:pPr>
    </w:p>
    <w:p w:rsidR="00DC687F" w:rsidRPr="001A1550" w:rsidRDefault="00DC687F" w:rsidP="001A1550">
      <w:pPr>
        <w:jc w:val="center"/>
        <w:rPr>
          <w:b/>
          <w:sz w:val="40"/>
          <w:szCs w:val="40"/>
        </w:rPr>
      </w:pPr>
    </w:p>
    <w:p w:rsidR="00541371" w:rsidRPr="001A1550" w:rsidRDefault="00541371" w:rsidP="001A1550">
      <w:pPr>
        <w:jc w:val="center"/>
        <w:rPr>
          <w:b/>
          <w:sz w:val="40"/>
          <w:szCs w:val="40"/>
        </w:rPr>
      </w:pPr>
      <w:r w:rsidRPr="001A1550">
        <w:rPr>
          <w:b/>
          <w:sz w:val="40"/>
          <w:szCs w:val="40"/>
        </w:rPr>
        <w:t>F</w:t>
      </w:r>
      <w:r w:rsidR="00DC687F" w:rsidRPr="001A1550">
        <w:rPr>
          <w:b/>
          <w:sz w:val="40"/>
          <w:szCs w:val="40"/>
        </w:rPr>
        <w:t xml:space="preserve">or </w:t>
      </w:r>
      <w:r w:rsidR="00DF611A">
        <w:rPr>
          <w:b/>
          <w:sz w:val="40"/>
          <w:szCs w:val="40"/>
        </w:rPr>
        <w:t>t</w:t>
      </w:r>
      <w:r w:rsidR="00DC687F" w:rsidRPr="001A1550">
        <w:rPr>
          <w:b/>
          <w:sz w:val="40"/>
          <w:szCs w:val="40"/>
        </w:rPr>
        <w:t>he Year End</w:t>
      </w:r>
      <w:r w:rsidR="009D190B">
        <w:rPr>
          <w:b/>
          <w:sz w:val="40"/>
          <w:szCs w:val="40"/>
        </w:rPr>
        <w:t>ed</w:t>
      </w:r>
    </w:p>
    <w:p w:rsidR="00541371" w:rsidRPr="001A1550" w:rsidRDefault="00541371" w:rsidP="001A1550">
      <w:pPr>
        <w:jc w:val="center"/>
        <w:rPr>
          <w:b/>
          <w:sz w:val="40"/>
          <w:szCs w:val="40"/>
        </w:rPr>
      </w:pPr>
      <w:r w:rsidRPr="001A1550">
        <w:rPr>
          <w:b/>
          <w:sz w:val="40"/>
          <w:szCs w:val="40"/>
        </w:rPr>
        <w:t>30 J</w:t>
      </w:r>
      <w:r w:rsidR="00DC687F" w:rsidRPr="001A1550">
        <w:rPr>
          <w:b/>
          <w:sz w:val="40"/>
          <w:szCs w:val="40"/>
        </w:rPr>
        <w:t>une</w:t>
      </w:r>
      <w:r w:rsidRPr="001A1550">
        <w:rPr>
          <w:b/>
          <w:sz w:val="40"/>
          <w:szCs w:val="40"/>
        </w:rPr>
        <w:t xml:space="preserve"> 201</w:t>
      </w:r>
      <w:r w:rsidR="00E90CB4">
        <w:rPr>
          <w:b/>
          <w:sz w:val="40"/>
          <w:szCs w:val="40"/>
        </w:rPr>
        <w:t>9</w:t>
      </w:r>
    </w:p>
    <w:p w:rsidR="00541371" w:rsidRPr="001A1550" w:rsidRDefault="00541371" w:rsidP="001A1550">
      <w:pPr>
        <w:jc w:val="center"/>
        <w:rPr>
          <w:rFonts w:cs="Calibri"/>
          <w:b/>
          <w:bCs/>
          <w:sz w:val="40"/>
          <w:szCs w:val="40"/>
        </w:rPr>
      </w:pPr>
    </w:p>
    <w:p w:rsidR="00DC687F" w:rsidRDefault="00DC687F" w:rsidP="00541371">
      <w:pPr>
        <w:tabs>
          <w:tab w:val="left" w:pos="3306"/>
        </w:tabs>
        <w:jc w:val="center"/>
        <w:rPr>
          <w:rFonts w:cs="Calibri"/>
          <w:b/>
          <w:bCs/>
        </w:rPr>
      </w:pPr>
    </w:p>
    <w:p w:rsidR="00541371" w:rsidRDefault="00541371" w:rsidP="00541371">
      <w:pPr>
        <w:tabs>
          <w:tab w:val="left" w:pos="3306"/>
        </w:tabs>
        <w:jc w:val="center"/>
        <w:rPr>
          <w:rFonts w:cs="Calibri"/>
          <w:b/>
          <w:bCs/>
        </w:rPr>
      </w:pPr>
    </w:p>
    <w:p w:rsidR="00DC687F" w:rsidRDefault="00DC687F" w:rsidP="00541371">
      <w:pPr>
        <w:tabs>
          <w:tab w:val="left" w:pos="3306"/>
        </w:tabs>
        <w:jc w:val="center"/>
        <w:rPr>
          <w:rFonts w:cs="Calibri"/>
          <w:b/>
          <w:bCs/>
        </w:rPr>
      </w:pPr>
    </w:p>
    <w:p w:rsidR="00541371" w:rsidRDefault="00541371" w:rsidP="00DC687F"/>
    <w:p w:rsidR="00541371" w:rsidRDefault="00541371" w:rsidP="00DC687F"/>
    <w:p w:rsidR="00541371" w:rsidRPr="00CF7E1B" w:rsidRDefault="00541371" w:rsidP="00555A12">
      <w:pPr>
        <w:pStyle w:val="Title"/>
        <w:tabs>
          <w:tab w:val="left" w:pos="3306"/>
        </w:tabs>
        <w:jc w:val="left"/>
        <w:rPr>
          <w:rFonts w:cs="Calibri"/>
        </w:rPr>
        <w:sectPr w:rsidR="00541371" w:rsidRPr="00CF7E1B" w:rsidSect="00566B95">
          <w:headerReference w:type="default" r:id="rId23"/>
          <w:footerReference w:type="default" r:id="rId24"/>
          <w:footnotePr>
            <w:numRestart w:val="eachPage"/>
          </w:footnotePr>
          <w:type w:val="nextColumn"/>
          <w:pgSz w:w="11907" w:h="16840" w:code="9"/>
          <w:pgMar w:top="826" w:right="1134" w:bottom="284" w:left="1134" w:header="57" w:footer="57" w:gutter="0"/>
          <w:pgNumType w:start="1"/>
          <w:cols w:space="720"/>
        </w:sectPr>
      </w:pPr>
    </w:p>
    <w:p w:rsidR="000144FF" w:rsidRDefault="000144FF">
      <w:pPr>
        <w:tabs>
          <w:tab w:val="left" w:pos="3306"/>
        </w:tabs>
        <w:jc w:val="center"/>
        <w:rPr>
          <w:rFonts w:cs="Calibri"/>
          <w:b/>
          <w:bCs/>
        </w:rPr>
      </w:pPr>
    </w:p>
    <w:p w:rsidR="00B5432D" w:rsidRDefault="00B5432D">
      <w:pPr>
        <w:tabs>
          <w:tab w:val="left" w:pos="3306"/>
        </w:tabs>
        <w:jc w:val="center"/>
        <w:rPr>
          <w:rFonts w:cs="Calibri"/>
          <w:b/>
          <w:bCs/>
        </w:rPr>
      </w:pPr>
    </w:p>
    <w:p w:rsidR="00B5432D" w:rsidRDefault="00B5432D">
      <w:pPr>
        <w:tabs>
          <w:tab w:val="left" w:pos="3306"/>
        </w:tabs>
        <w:jc w:val="center"/>
        <w:rPr>
          <w:rFonts w:cs="Calibri"/>
          <w:b/>
          <w:bCs/>
        </w:rPr>
      </w:pPr>
    </w:p>
    <w:p w:rsidR="00B5432D" w:rsidRDefault="00B5432D">
      <w:pPr>
        <w:tabs>
          <w:tab w:val="left" w:pos="3306"/>
        </w:tabs>
        <w:jc w:val="center"/>
        <w:rPr>
          <w:rFonts w:cs="Calibri"/>
          <w:b/>
          <w:bCs/>
        </w:rPr>
      </w:pPr>
    </w:p>
    <w:p w:rsidR="00B5432D" w:rsidRPr="00CF7E1B" w:rsidRDefault="00B5432D">
      <w:pPr>
        <w:tabs>
          <w:tab w:val="left" w:pos="3306"/>
        </w:tabs>
        <w:jc w:val="center"/>
        <w:rPr>
          <w:rFonts w:cs="Calibri"/>
          <w:b/>
          <w:bCs/>
        </w:rPr>
      </w:pPr>
    </w:p>
    <w:p w:rsidR="000144FF" w:rsidRPr="00CF7E1B" w:rsidRDefault="000144FF" w:rsidP="001A1550">
      <w:pPr>
        <w:pStyle w:val="Subtitle"/>
      </w:pPr>
      <w:bookmarkStart w:id="120" w:name="_Toc49155402"/>
      <w:bookmarkStart w:id="121" w:name="_Toc49223848"/>
      <w:bookmarkStart w:id="122" w:name="_Toc50440308"/>
      <w:bookmarkStart w:id="123" w:name="_Toc194918633"/>
      <w:bookmarkStart w:id="124" w:name="_Toc400627304"/>
      <w:bookmarkStart w:id="125" w:name="_Toc7524418"/>
      <w:r w:rsidRPr="00CF7E1B">
        <w:t xml:space="preserve">Independent Audit </w:t>
      </w:r>
      <w:bookmarkEnd w:id="120"/>
      <w:bookmarkEnd w:id="121"/>
      <w:bookmarkEnd w:id="122"/>
      <w:r w:rsidRPr="00CF7E1B">
        <w:t>Report</w:t>
      </w:r>
      <w:bookmarkEnd w:id="123"/>
      <w:bookmarkEnd w:id="124"/>
      <w:bookmarkEnd w:id="125"/>
    </w:p>
    <w:p w:rsidR="000144FF" w:rsidRPr="00CF7E1B" w:rsidRDefault="000144FF">
      <w:pPr>
        <w:tabs>
          <w:tab w:val="left" w:pos="3306"/>
        </w:tabs>
        <w:jc w:val="center"/>
        <w:rPr>
          <w:rFonts w:cs="Calibri"/>
          <w:b/>
          <w:bCs/>
        </w:rPr>
      </w:pPr>
    </w:p>
    <w:p w:rsidR="000144FF" w:rsidRPr="00CF7E1B" w:rsidRDefault="000144FF">
      <w:pPr>
        <w:tabs>
          <w:tab w:val="left" w:pos="3306"/>
        </w:tabs>
        <w:jc w:val="center"/>
        <w:rPr>
          <w:rFonts w:cs="Calibri"/>
          <w:b/>
          <w:bCs/>
        </w:rPr>
      </w:pPr>
    </w:p>
    <w:p w:rsidR="000144FF" w:rsidRPr="00CF7E1B" w:rsidRDefault="000144FF">
      <w:pPr>
        <w:tabs>
          <w:tab w:val="left" w:pos="3306"/>
        </w:tabs>
        <w:jc w:val="center"/>
        <w:rPr>
          <w:rFonts w:cs="Calibri"/>
          <w:b/>
          <w:bCs/>
        </w:rPr>
      </w:pPr>
    </w:p>
    <w:p w:rsidR="000144FF" w:rsidRPr="00CF7E1B" w:rsidRDefault="000144FF">
      <w:pPr>
        <w:tabs>
          <w:tab w:val="left" w:pos="3306"/>
        </w:tabs>
        <w:jc w:val="center"/>
        <w:rPr>
          <w:rFonts w:cs="Calibri"/>
          <w:b/>
          <w:bCs/>
        </w:rPr>
      </w:pPr>
    </w:p>
    <w:p w:rsidR="000144FF" w:rsidRPr="00CF7E1B" w:rsidRDefault="000144FF">
      <w:pPr>
        <w:tabs>
          <w:tab w:val="left" w:pos="3306"/>
        </w:tabs>
        <w:jc w:val="center"/>
        <w:rPr>
          <w:rFonts w:cs="Calibri"/>
        </w:rPr>
      </w:pPr>
      <w:r w:rsidRPr="00CF7E1B">
        <w:rPr>
          <w:rFonts w:cs="Calibri"/>
        </w:rPr>
        <w:t>[Insert the Report from the ACT Audit</w:t>
      </w:r>
      <w:r w:rsidR="00CA3705">
        <w:rPr>
          <w:rFonts w:cs="Calibri"/>
        </w:rPr>
        <w:t xml:space="preserve"> </w:t>
      </w:r>
      <w:r w:rsidRPr="00CF7E1B">
        <w:rPr>
          <w:rFonts w:cs="Calibri"/>
        </w:rPr>
        <w:t>Office.]</w:t>
      </w:r>
    </w:p>
    <w:p w:rsidR="000144FF" w:rsidRPr="00CF7E1B" w:rsidRDefault="000144FF">
      <w:pPr>
        <w:pStyle w:val="Title"/>
        <w:tabs>
          <w:tab w:val="left" w:pos="3306"/>
        </w:tabs>
        <w:rPr>
          <w:rFonts w:cs="Calibri"/>
        </w:rPr>
      </w:pPr>
    </w:p>
    <w:p w:rsidR="00986F4D" w:rsidRDefault="00986F4D">
      <w:pPr>
        <w:pStyle w:val="Title"/>
        <w:tabs>
          <w:tab w:val="left" w:pos="3306"/>
        </w:tabs>
        <w:rPr>
          <w:rFonts w:cs="Calibri"/>
        </w:rPr>
      </w:pPr>
    </w:p>
    <w:p w:rsidR="00986F4D" w:rsidRPr="00986F4D" w:rsidRDefault="00986F4D" w:rsidP="00986F4D"/>
    <w:p w:rsidR="00986F4D" w:rsidRPr="00986F4D" w:rsidRDefault="00986F4D" w:rsidP="00986F4D"/>
    <w:p w:rsidR="00986F4D" w:rsidRPr="00986F4D" w:rsidRDefault="00986F4D" w:rsidP="00986F4D">
      <w:pPr>
        <w:jc w:val="center"/>
      </w:pPr>
    </w:p>
    <w:p w:rsidR="00986F4D" w:rsidRDefault="00986F4D" w:rsidP="00986F4D"/>
    <w:p w:rsidR="000144FF" w:rsidRPr="00986F4D" w:rsidRDefault="000144FF" w:rsidP="00986F4D">
      <w:pPr>
        <w:sectPr w:rsidR="000144FF" w:rsidRPr="00986F4D" w:rsidSect="009F7B79">
          <w:headerReference w:type="default" r:id="rId25"/>
          <w:footnotePr>
            <w:numRestart w:val="eachPage"/>
          </w:footnotePr>
          <w:type w:val="nextColumn"/>
          <w:pgSz w:w="11907" w:h="16840" w:code="9"/>
          <w:pgMar w:top="1134" w:right="1134" w:bottom="567" w:left="1134" w:header="568" w:footer="720" w:gutter="0"/>
          <w:cols w:space="720"/>
        </w:sectPr>
      </w:pPr>
    </w:p>
    <w:p w:rsidR="000144FF" w:rsidRDefault="000144FF" w:rsidP="00E20869"/>
    <w:p w:rsidR="00E20869" w:rsidRPr="00CF7E1B" w:rsidRDefault="00E20869" w:rsidP="00E20869"/>
    <w:p w:rsidR="00E20869" w:rsidRPr="001A1550" w:rsidRDefault="00E20869" w:rsidP="00E20869">
      <w:pPr>
        <w:jc w:val="center"/>
        <w:rPr>
          <w:b/>
          <w:sz w:val="40"/>
          <w:szCs w:val="40"/>
        </w:rPr>
      </w:pPr>
      <w:r w:rsidRPr="001A1550">
        <w:rPr>
          <w:b/>
          <w:sz w:val="40"/>
          <w:szCs w:val="40"/>
        </w:rPr>
        <w:t>‘Example Agency’</w:t>
      </w:r>
    </w:p>
    <w:p w:rsidR="00E20869" w:rsidRPr="008305AF" w:rsidRDefault="00E20869" w:rsidP="00E20869">
      <w:pPr>
        <w:jc w:val="center"/>
        <w:rPr>
          <w:b/>
          <w:sz w:val="40"/>
          <w:szCs w:val="40"/>
        </w:rPr>
      </w:pPr>
      <w:r w:rsidRPr="008305AF">
        <w:rPr>
          <w:b/>
          <w:sz w:val="40"/>
          <w:szCs w:val="40"/>
        </w:rPr>
        <w:t>Financial Statements</w:t>
      </w:r>
    </w:p>
    <w:p w:rsidR="00E20869" w:rsidRPr="001A1550" w:rsidRDefault="00E20869" w:rsidP="00E20869">
      <w:pPr>
        <w:jc w:val="center"/>
        <w:rPr>
          <w:b/>
          <w:sz w:val="40"/>
          <w:szCs w:val="40"/>
        </w:rPr>
      </w:pPr>
      <w:r w:rsidRPr="001A1550">
        <w:rPr>
          <w:b/>
          <w:sz w:val="40"/>
          <w:szCs w:val="40"/>
        </w:rPr>
        <w:t>For the Year Ended 30 June 201</w:t>
      </w:r>
      <w:r w:rsidR="00E90CB4">
        <w:rPr>
          <w:b/>
          <w:sz w:val="40"/>
          <w:szCs w:val="40"/>
        </w:rPr>
        <w:t>9</w:t>
      </w:r>
    </w:p>
    <w:p w:rsidR="000144FF" w:rsidRDefault="000144FF" w:rsidP="00E20869"/>
    <w:p w:rsidR="00B5432D" w:rsidRPr="00CF7E1B" w:rsidRDefault="00B5432D" w:rsidP="00E20869"/>
    <w:p w:rsidR="00E20869" w:rsidRDefault="00E20869" w:rsidP="00736D13">
      <w:bookmarkStart w:id="126" w:name="_Toc40174826"/>
      <w:bookmarkStart w:id="127" w:name="_Toc40174862"/>
      <w:bookmarkStart w:id="128" w:name="_Toc48468207"/>
      <w:bookmarkStart w:id="129" w:name="_Toc49155403"/>
      <w:bookmarkStart w:id="130" w:name="_Toc49223849"/>
      <w:bookmarkStart w:id="131" w:name="_Toc50440309"/>
      <w:bookmarkStart w:id="132" w:name="_Toc194918634"/>
      <w:bookmarkStart w:id="133" w:name="_Toc400627305"/>
    </w:p>
    <w:p w:rsidR="000144FF" w:rsidRPr="00CF7E1B" w:rsidRDefault="000144FF" w:rsidP="001A1550">
      <w:pPr>
        <w:pStyle w:val="Subtitle"/>
      </w:pPr>
      <w:bookmarkStart w:id="134" w:name="_Toc7524419"/>
      <w:r w:rsidRPr="00CF7E1B">
        <w:t>Statement of Responsibility</w:t>
      </w:r>
      <w:bookmarkEnd w:id="126"/>
      <w:bookmarkEnd w:id="127"/>
      <w:bookmarkEnd w:id="128"/>
      <w:bookmarkEnd w:id="129"/>
      <w:bookmarkEnd w:id="130"/>
      <w:bookmarkEnd w:id="131"/>
      <w:bookmarkEnd w:id="132"/>
      <w:bookmarkEnd w:id="133"/>
      <w:bookmarkEnd w:id="134"/>
    </w:p>
    <w:p w:rsidR="000144FF" w:rsidRPr="00CF7E1B" w:rsidRDefault="000144FF">
      <w:pPr>
        <w:tabs>
          <w:tab w:val="left" w:pos="3306"/>
        </w:tabs>
        <w:rPr>
          <w:rFonts w:cs="Calibri"/>
          <w:b/>
          <w:bCs/>
          <w:sz w:val="20"/>
        </w:rPr>
      </w:pPr>
    </w:p>
    <w:p w:rsidR="000144FF" w:rsidRPr="00CF7E1B" w:rsidRDefault="000144FF">
      <w:pPr>
        <w:tabs>
          <w:tab w:val="left" w:pos="3306"/>
        </w:tabs>
        <w:rPr>
          <w:rFonts w:cs="Calibri"/>
          <w:b/>
          <w:bCs/>
          <w:sz w:val="20"/>
        </w:rPr>
      </w:pPr>
    </w:p>
    <w:p w:rsidR="000144FF" w:rsidRPr="00CF7E1B" w:rsidRDefault="000144FF">
      <w:pPr>
        <w:tabs>
          <w:tab w:val="left" w:pos="3306"/>
        </w:tabs>
        <w:rPr>
          <w:rFonts w:cs="Calibri"/>
          <w:b/>
          <w:bCs/>
          <w:sz w:val="20"/>
        </w:rPr>
      </w:pPr>
    </w:p>
    <w:p w:rsidR="000144FF" w:rsidRPr="00CF7E1B" w:rsidRDefault="000144FF">
      <w:pPr>
        <w:tabs>
          <w:tab w:val="left" w:pos="3306"/>
        </w:tabs>
        <w:rPr>
          <w:rFonts w:cs="Calibri"/>
          <w:b/>
          <w:bCs/>
          <w:sz w:val="20"/>
        </w:rPr>
      </w:pPr>
    </w:p>
    <w:p w:rsidR="000144FF" w:rsidRPr="00CF7E1B" w:rsidRDefault="000144FF">
      <w:pPr>
        <w:tabs>
          <w:tab w:val="left" w:pos="3306"/>
        </w:tabs>
        <w:rPr>
          <w:rFonts w:cs="Calibri"/>
          <w:b/>
          <w:bCs/>
          <w:sz w:val="20"/>
        </w:rPr>
      </w:pPr>
    </w:p>
    <w:p w:rsidR="000144FF" w:rsidRPr="00CF7E1B" w:rsidRDefault="000144FF">
      <w:pPr>
        <w:pStyle w:val="BodyText"/>
        <w:tabs>
          <w:tab w:val="left" w:pos="3306"/>
        </w:tabs>
        <w:rPr>
          <w:rFonts w:cs="Calibri"/>
        </w:rPr>
      </w:pPr>
      <w:r w:rsidRPr="00CF7E1B">
        <w:rPr>
          <w:rFonts w:cs="Calibri"/>
        </w:rPr>
        <w:t xml:space="preserve">In my opinion, the financial </w:t>
      </w:r>
      <w:r w:rsidR="00284B31" w:rsidRPr="00CF7E1B">
        <w:rPr>
          <w:rFonts w:cs="Calibri"/>
        </w:rPr>
        <w:t>statements</w:t>
      </w:r>
      <w:r w:rsidRPr="00CF7E1B">
        <w:rPr>
          <w:rFonts w:cs="Calibri"/>
        </w:rPr>
        <w:t xml:space="preserve"> </w:t>
      </w:r>
      <w:r w:rsidR="00284B31" w:rsidRPr="00CF7E1B">
        <w:rPr>
          <w:rFonts w:cs="Calibri"/>
        </w:rPr>
        <w:t>are</w:t>
      </w:r>
      <w:r w:rsidRPr="00CF7E1B">
        <w:rPr>
          <w:rFonts w:cs="Calibri"/>
        </w:rPr>
        <w:t xml:space="preserve"> in agreement with the </w:t>
      </w:r>
      <w:r w:rsidR="00A859BD" w:rsidRPr="00CF7E1B">
        <w:rPr>
          <w:rFonts w:cs="Calibri"/>
        </w:rPr>
        <w:t>Agency</w:t>
      </w:r>
      <w:r w:rsidR="00284B31" w:rsidRPr="00CF7E1B">
        <w:rPr>
          <w:rFonts w:cs="Calibri"/>
        </w:rPr>
        <w:t>’s accounts and record</w:t>
      </w:r>
      <w:r w:rsidR="00F76D2C" w:rsidRPr="00CF7E1B">
        <w:rPr>
          <w:rFonts w:cs="Calibri"/>
        </w:rPr>
        <w:t>s</w:t>
      </w:r>
      <w:r w:rsidRPr="00CF7E1B">
        <w:rPr>
          <w:rFonts w:cs="Calibri"/>
        </w:rPr>
        <w:t xml:space="preserve"> and fairly reflect the financial operations of the </w:t>
      </w:r>
      <w:r w:rsidR="00A859BD" w:rsidRPr="00CF7E1B">
        <w:rPr>
          <w:rFonts w:cs="Calibri"/>
        </w:rPr>
        <w:t>Agency</w:t>
      </w:r>
      <w:r w:rsidRPr="00CF7E1B">
        <w:rPr>
          <w:rFonts w:cs="Calibri"/>
        </w:rPr>
        <w:t xml:space="preserve"> for the year ended 30 June </w:t>
      </w:r>
      <w:r w:rsidR="00322752" w:rsidRPr="00CF7E1B">
        <w:rPr>
          <w:rFonts w:cs="Calibri"/>
        </w:rPr>
        <w:t>201</w:t>
      </w:r>
      <w:r w:rsidR="00E90CB4">
        <w:rPr>
          <w:rFonts w:cs="Calibri"/>
        </w:rPr>
        <w:t>9</w:t>
      </w:r>
      <w:r w:rsidRPr="00CF7E1B">
        <w:rPr>
          <w:rFonts w:cs="Calibri"/>
        </w:rPr>
        <w:t xml:space="preserve"> and the financial position of the </w:t>
      </w:r>
      <w:r w:rsidR="00A859BD" w:rsidRPr="00CF7E1B">
        <w:rPr>
          <w:rFonts w:cs="Calibri"/>
        </w:rPr>
        <w:t>Agency</w:t>
      </w:r>
      <w:r w:rsidRPr="00CF7E1B">
        <w:rPr>
          <w:rFonts w:cs="Calibri"/>
        </w:rPr>
        <w:t xml:space="preserve"> on that date.</w:t>
      </w:r>
    </w:p>
    <w:p w:rsidR="000144FF" w:rsidRPr="00CF7E1B" w:rsidRDefault="000144FF">
      <w:pPr>
        <w:tabs>
          <w:tab w:val="left" w:pos="3306"/>
        </w:tabs>
        <w:rPr>
          <w:rFonts w:cs="Calibri"/>
        </w:rPr>
      </w:pPr>
    </w:p>
    <w:p w:rsidR="000144FF" w:rsidRPr="00CF7E1B" w:rsidRDefault="000144FF">
      <w:pPr>
        <w:tabs>
          <w:tab w:val="left" w:pos="3306"/>
        </w:tabs>
        <w:rPr>
          <w:rFonts w:cs="Calibri"/>
        </w:rPr>
      </w:pPr>
    </w:p>
    <w:p w:rsidR="000144FF" w:rsidRPr="00CF7E1B" w:rsidRDefault="000144FF">
      <w:pPr>
        <w:tabs>
          <w:tab w:val="left" w:pos="3306"/>
        </w:tabs>
        <w:rPr>
          <w:rFonts w:cs="Calibri"/>
        </w:rPr>
      </w:pPr>
    </w:p>
    <w:p w:rsidR="000144FF" w:rsidRPr="00CF7E1B" w:rsidRDefault="000144FF">
      <w:pPr>
        <w:tabs>
          <w:tab w:val="left" w:pos="3306"/>
        </w:tabs>
        <w:rPr>
          <w:rFonts w:cs="Calibri"/>
        </w:rPr>
      </w:pPr>
    </w:p>
    <w:p w:rsidR="000144FF" w:rsidRPr="00CF7E1B" w:rsidRDefault="000144FF">
      <w:pPr>
        <w:tabs>
          <w:tab w:val="left" w:pos="3306"/>
        </w:tabs>
        <w:rPr>
          <w:rFonts w:cs="Calibri"/>
        </w:rPr>
      </w:pPr>
    </w:p>
    <w:p w:rsidR="000144FF" w:rsidRPr="00CF7E1B" w:rsidRDefault="000144FF">
      <w:pPr>
        <w:tabs>
          <w:tab w:val="left" w:pos="3306"/>
        </w:tabs>
        <w:rPr>
          <w:rFonts w:cs="Calibri"/>
        </w:rPr>
      </w:pPr>
    </w:p>
    <w:p w:rsidR="000144FF" w:rsidRPr="00E006ED" w:rsidRDefault="009819D7">
      <w:pPr>
        <w:tabs>
          <w:tab w:val="left" w:pos="3306"/>
        </w:tabs>
        <w:rPr>
          <w:rFonts w:cs="Calibri"/>
          <w:strike/>
          <w:color w:val="000000"/>
        </w:rPr>
      </w:pPr>
      <w:r w:rsidRPr="00E006ED">
        <w:rPr>
          <w:rFonts w:cs="Calibri"/>
          <w:color w:val="000000"/>
        </w:rPr>
        <w:t>Chloe Smith</w:t>
      </w:r>
    </w:p>
    <w:p w:rsidR="00E20869" w:rsidRDefault="00E20869">
      <w:pPr>
        <w:tabs>
          <w:tab w:val="left" w:pos="3306"/>
        </w:tabs>
        <w:rPr>
          <w:rFonts w:cs="Calibri"/>
        </w:rPr>
      </w:pPr>
      <w:r w:rsidRPr="00CF7E1B">
        <w:rPr>
          <w:rFonts w:cs="Calibri"/>
        </w:rPr>
        <w:t>Director-General</w:t>
      </w:r>
    </w:p>
    <w:p w:rsidR="00E20869" w:rsidRDefault="00E20869">
      <w:pPr>
        <w:tabs>
          <w:tab w:val="left" w:pos="3306"/>
        </w:tabs>
        <w:rPr>
          <w:rFonts w:cs="Calibri"/>
        </w:rPr>
      </w:pPr>
      <w:r w:rsidRPr="00CF7E1B">
        <w:rPr>
          <w:rFonts w:cs="Calibri"/>
        </w:rPr>
        <w:t>‘Example Agency’</w:t>
      </w:r>
    </w:p>
    <w:p w:rsidR="00E20869" w:rsidRPr="00CF7E1B" w:rsidRDefault="00E20869">
      <w:pPr>
        <w:tabs>
          <w:tab w:val="left" w:pos="3306"/>
        </w:tabs>
        <w:rPr>
          <w:rFonts w:cs="Calibri"/>
        </w:rPr>
      </w:pPr>
      <w:r w:rsidRPr="00CF7E1B">
        <w:rPr>
          <w:rFonts w:cs="Calibri"/>
        </w:rPr>
        <w:t xml:space="preserve">          July 201</w:t>
      </w:r>
      <w:r w:rsidR="00E90CB4">
        <w:rPr>
          <w:rFonts w:cs="Calibri"/>
        </w:rPr>
        <w:t>9</w:t>
      </w:r>
    </w:p>
    <w:p w:rsidR="000144FF" w:rsidRPr="00CF7E1B" w:rsidRDefault="000144FF">
      <w:pPr>
        <w:pStyle w:val="BodyText"/>
        <w:jc w:val="center"/>
        <w:rPr>
          <w:rFonts w:cs="Calibri"/>
          <w:b/>
          <w:bCs/>
        </w:rPr>
      </w:pPr>
    </w:p>
    <w:p w:rsidR="000144FF" w:rsidRPr="00CF7E1B" w:rsidRDefault="000144FF">
      <w:pPr>
        <w:pStyle w:val="BodyText"/>
        <w:jc w:val="center"/>
        <w:rPr>
          <w:rFonts w:cs="Calibri"/>
          <w:b/>
          <w:bCs/>
        </w:rPr>
      </w:pPr>
    </w:p>
    <w:tbl>
      <w:tblPr>
        <w:tblW w:w="9918"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9"/>
        <w:gridCol w:w="8379"/>
      </w:tblGrid>
      <w:tr w:rsidR="000144FF" w:rsidRPr="00CF7E1B" w:rsidTr="003A523A">
        <w:trPr>
          <w:cantSplit/>
          <w:trHeight w:hRule="exact" w:val="707"/>
        </w:trPr>
        <w:tc>
          <w:tcPr>
            <w:tcW w:w="1539" w:type="dxa"/>
            <w:tcBorders>
              <w:top w:val="single" w:sz="4" w:space="0" w:color="auto"/>
              <w:left w:val="single" w:sz="2" w:space="0" w:color="003366"/>
              <w:bottom w:val="single" w:sz="4" w:space="0" w:color="auto"/>
              <w:right w:val="single" w:sz="2" w:space="0" w:color="003366"/>
            </w:tcBorders>
          </w:tcPr>
          <w:p w:rsidR="000144FF" w:rsidRPr="00CF7E1B" w:rsidRDefault="000144FF" w:rsidP="003A523A">
            <w:pPr>
              <w:pStyle w:val="Reference"/>
              <w:spacing w:before="240"/>
              <w:rPr>
                <w:rFonts w:cs="Calibri"/>
              </w:rPr>
            </w:pPr>
            <w:r w:rsidRPr="00CF7E1B">
              <w:rPr>
                <w:rFonts w:cs="Calibri"/>
              </w:rPr>
              <w:t>Reference</w:t>
            </w:r>
          </w:p>
        </w:tc>
        <w:tc>
          <w:tcPr>
            <w:tcW w:w="8379" w:type="dxa"/>
            <w:tcBorders>
              <w:top w:val="single" w:sz="4" w:space="0" w:color="auto"/>
              <w:left w:val="single" w:sz="2" w:space="0" w:color="003366"/>
              <w:bottom w:val="single" w:sz="4" w:space="0" w:color="auto"/>
              <w:right w:val="nil"/>
            </w:tcBorders>
            <w:shd w:val="clear" w:color="auto" w:fill="F2F2F2"/>
            <w:vAlign w:val="bottom"/>
          </w:tcPr>
          <w:p w:rsidR="000144FF" w:rsidRPr="003A523A" w:rsidRDefault="00E20869" w:rsidP="003A523A">
            <w:pPr>
              <w:spacing w:before="240" w:after="240"/>
              <w:rPr>
                <w:b/>
                <w:caps/>
              </w:rPr>
            </w:pPr>
            <w:bookmarkStart w:id="135" w:name="_Toc163106280"/>
            <w:r w:rsidRPr="003A523A">
              <w:rPr>
                <w:b/>
              </w:rPr>
              <w:t>Commentary – Statement of Responsibility</w:t>
            </w:r>
            <w:bookmarkEnd w:id="135"/>
          </w:p>
        </w:tc>
      </w:tr>
      <w:tr w:rsidR="00DB5382" w:rsidRPr="00CF7E1B" w:rsidTr="00E20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rPr>
        <w:tc>
          <w:tcPr>
            <w:tcW w:w="1539" w:type="dxa"/>
            <w:tcBorders>
              <w:left w:val="single" w:sz="2" w:space="0" w:color="003366"/>
              <w:right w:val="single" w:sz="2" w:space="0" w:color="003366"/>
            </w:tcBorders>
          </w:tcPr>
          <w:p w:rsidR="00DB5382" w:rsidRPr="00A63513" w:rsidRDefault="00DB5382">
            <w:pPr>
              <w:pStyle w:val="TableReference"/>
              <w:tabs>
                <w:tab w:val="left" w:pos="3306"/>
              </w:tabs>
              <w:spacing w:before="60"/>
              <w:rPr>
                <w:rFonts w:cs="Calibri"/>
                <w:color w:val="auto"/>
              </w:rPr>
            </w:pPr>
          </w:p>
        </w:tc>
        <w:tc>
          <w:tcPr>
            <w:tcW w:w="8379" w:type="dxa"/>
            <w:tcBorders>
              <w:left w:val="single" w:sz="2" w:space="0" w:color="003366"/>
            </w:tcBorders>
            <w:shd w:val="clear" w:color="auto" w:fill="F2F2F2"/>
          </w:tcPr>
          <w:p w:rsidR="00DB5382" w:rsidRPr="00CF7E1B" w:rsidRDefault="00DB5382" w:rsidP="007A1018">
            <w:pPr>
              <w:pStyle w:val="BodyText"/>
              <w:spacing w:after="120"/>
              <w:rPr>
                <w:rFonts w:cs="Calibri"/>
                <w:sz w:val="20"/>
              </w:rPr>
            </w:pPr>
            <w:r w:rsidRPr="00D31414">
              <w:rPr>
                <w:rFonts w:cs="Calibri"/>
                <w:b/>
                <w:color w:val="7030A0"/>
                <w:sz w:val="20"/>
              </w:rPr>
              <w:t>For additi</w:t>
            </w:r>
            <w:r w:rsidR="00D41F42" w:rsidRPr="00D31414">
              <w:rPr>
                <w:rFonts w:cs="Calibri"/>
                <w:b/>
                <w:color w:val="7030A0"/>
                <w:sz w:val="20"/>
              </w:rPr>
              <w:t>onal information pertaining to t</w:t>
            </w:r>
            <w:r w:rsidRPr="00D31414">
              <w:rPr>
                <w:rFonts w:cs="Calibri"/>
                <w:b/>
                <w:color w:val="7030A0"/>
                <w:sz w:val="20"/>
              </w:rPr>
              <w:t xml:space="preserve">erritory </w:t>
            </w:r>
            <w:r w:rsidR="00D41F42" w:rsidRPr="00D31414">
              <w:rPr>
                <w:rFonts w:cs="Calibri"/>
                <w:b/>
                <w:color w:val="7030A0"/>
                <w:sz w:val="20"/>
              </w:rPr>
              <w:t>a</w:t>
            </w:r>
            <w:r w:rsidRPr="00D31414">
              <w:rPr>
                <w:rFonts w:cs="Calibri"/>
                <w:b/>
                <w:color w:val="7030A0"/>
                <w:sz w:val="20"/>
              </w:rPr>
              <w:t xml:space="preserve">uthorities - please refer to </w:t>
            </w:r>
            <w:r w:rsidRPr="00CF7E1B">
              <w:rPr>
                <w:rFonts w:cs="Calibri"/>
                <w:b/>
                <w:color w:val="7030A0"/>
                <w:sz w:val="20"/>
              </w:rPr>
              <w:t xml:space="preserve">TAS 1 </w:t>
            </w:r>
            <w:r w:rsidRPr="00CF7E1B">
              <w:rPr>
                <w:rFonts w:cs="Calibri"/>
                <w:b/>
                <w:i/>
                <w:color w:val="7030A0"/>
                <w:sz w:val="20"/>
              </w:rPr>
              <w:t>Statement of Re</w:t>
            </w:r>
            <w:r w:rsidR="002151CA" w:rsidRPr="00CF7E1B">
              <w:rPr>
                <w:rFonts w:cs="Calibri"/>
                <w:b/>
                <w:i/>
                <w:color w:val="7030A0"/>
                <w:sz w:val="20"/>
              </w:rPr>
              <w:t>s</w:t>
            </w:r>
            <w:r w:rsidRPr="00CF7E1B">
              <w:rPr>
                <w:rFonts w:cs="Calibri"/>
                <w:b/>
                <w:i/>
                <w:color w:val="7030A0"/>
                <w:sz w:val="20"/>
              </w:rPr>
              <w:t>ponsibility</w:t>
            </w:r>
            <w:r w:rsidRPr="00CF7E1B">
              <w:rPr>
                <w:rFonts w:cs="Calibri"/>
                <w:b/>
                <w:color w:val="7030A0"/>
                <w:sz w:val="20"/>
              </w:rPr>
              <w:t>.</w:t>
            </w:r>
          </w:p>
        </w:tc>
      </w:tr>
      <w:tr w:rsidR="000144FF" w:rsidRPr="00CF7E1B" w:rsidTr="00E20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rPr>
        <w:tc>
          <w:tcPr>
            <w:tcW w:w="1539" w:type="dxa"/>
            <w:tcBorders>
              <w:left w:val="single" w:sz="2" w:space="0" w:color="003366"/>
              <w:right w:val="single" w:sz="2" w:space="0" w:color="003366"/>
            </w:tcBorders>
          </w:tcPr>
          <w:p w:rsidR="000144FF" w:rsidRPr="00A63513" w:rsidRDefault="000144FF">
            <w:pPr>
              <w:pStyle w:val="TableReference"/>
              <w:tabs>
                <w:tab w:val="left" w:pos="3306"/>
              </w:tabs>
              <w:spacing w:before="60"/>
              <w:rPr>
                <w:rFonts w:cs="Calibri"/>
                <w:color w:val="auto"/>
                <w:sz w:val="16"/>
                <w:szCs w:val="16"/>
              </w:rPr>
            </w:pPr>
            <w:r w:rsidRPr="00A63513">
              <w:rPr>
                <w:rFonts w:cs="Calibri"/>
                <w:color w:val="auto"/>
                <w:sz w:val="16"/>
                <w:szCs w:val="16"/>
              </w:rPr>
              <w:t xml:space="preserve"> FMA Section 28</w:t>
            </w:r>
          </w:p>
          <w:p w:rsidR="000144FF" w:rsidRPr="00A63513" w:rsidRDefault="000144FF">
            <w:pPr>
              <w:pStyle w:val="TableReference"/>
              <w:tabs>
                <w:tab w:val="left" w:pos="3306"/>
              </w:tabs>
              <w:spacing w:before="60"/>
              <w:rPr>
                <w:rFonts w:cs="Calibri"/>
                <w:color w:val="auto"/>
              </w:rPr>
            </w:pPr>
          </w:p>
          <w:p w:rsidR="000144FF" w:rsidRPr="00A63513" w:rsidRDefault="000144FF">
            <w:pPr>
              <w:pStyle w:val="TableReference"/>
              <w:tabs>
                <w:tab w:val="left" w:pos="3306"/>
              </w:tabs>
              <w:spacing w:before="60"/>
              <w:rPr>
                <w:rFonts w:cs="Calibri"/>
                <w:color w:val="auto"/>
              </w:rPr>
            </w:pPr>
          </w:p>
          <w:p w:rsidR="000144FF" w:rsidRPr="00A63513" w:rsidRDefault="000144FF">
            <w:pPr>
              <w:pStyle w:val="TableReference"/>
              <w:tabs>
                <w:tab w:val="left" w:pos="3306"/>
              </w:tabs>
              <w:spacing w:before="60"/>
              <w:rPr>
                <w:rFonts w:cs="Calibri"/>
                <w:color w:val="auto"/>
              </w:rPr>
            </w:pPr>
          </w:p>
          <w:p w:rsidR="000144FF" w:rsidRPr="00A63513" w:rsidRDefault="000144FF">
            <w:pPr>
              <w:pStyle w:val="TableReference"/>
              <w:tabs>
                <w:tab w:val="left" w:pos="3306"/>
              </w:tabs>
              <w:spacing w:before="60"/>
              <w:rPr>
                <w:rFonts w:cs="Calibri"/>
                <w:color w:val="auto"/>
              </w:rPr>
            </w:pPr>
          </w:p>
          <w:p w:rsidR="000144FF" w:rsidRPr="00A63513" w:rsidRDefault="000144FF">
            <w:pPr>
              <w:pStyle w:val="TableReference"/>
              <w:tabs>
                <w:tab w:val="left" w:pos="3306"/>
              </w:tabs>
              <w:spacing w:before="60"/>
              <w:rPr>
                <w:rFonts w:cs="Calibri"/>
                <w:color w:val="auto"/>
              </w:rPr>
            </w:pPr>
          </w:p>
          <w:p w:rsidR="003B0E8A" w:rsidRPr="00A63513" w:rsidRDefault="003B0E8A">
            <w:pPr>
              <w:pStyle w:val="TableReference"/>
              <w:tabs>
                <w:tab w:val="left" w:pos="3306"/>
              </w:tabs>
              <w:spacing w:before="60"/>
              <w:rPr>
                <w:rFonts w:cs="Calibri"/>
                <w:strike/>
                <w:color w:val="auto"/>
              </w:rPr>
            </w:pPr>
          </w:p>
        </w:tc>
        <w:tc>
          <w:tcPr>
            <w:tcW w:w="8379" w:type="dxa"/>
            <w:tcBorders>
              <w:left w:val="single" w:sz="2" w:space="0" w:color="003366"/>
            </w:tcBorders>
            <w:shd w:val="clear" w:color="auto" w:fill="F2F2F2"/>
          </w:tcPr>
          <w:p w:rsidR="000144FF" w:rsidRPr="00CF7E1B" w:rsidRDefault="000144FF" w:rsidP="00D31414">
            <w:pPr>
              <w:pStyle w:val="BodyText"/>
              <w:spacing w:after="120"/>
              <w:rPr>
                <w:rFonts w:cs="Calibri"/>
                <w:sz w:val="20"/>
              </w:rPr>
            </w:pPr>
            <w:r w:rsidRPr="00CF7E1B">
              <w:rPr>
                <w:rFonts w:cs="Calibri"/>
                <w:sz w:val="20"/>
              </w:rPr>
              <w:t xml:space="preserve">The </w:t>
            </w:r>
            <w:r w:rsidRPr="00CF7E1B">
              <w:rPr>
                <w:rFonts w:cs="Calibri"/>
                <w:i/>
                <w:iCs/>
                <w:sz w:val="20"/>
              </w:rPr>
              <w:t>Financial Management Act 1996</w:t>
            </w:r>
            <w:r w:rsidRPr="00CF7E1B">
              <w:rPr>
                <w:rFonts w:cs="Calibri"/>
                <w:sz w:val="20"/>
              </w:rPr>
              <w:t xml:space="preserve"> (FMA) requires the </w:t>
            </w:r>
            <w:r w:rsidR="009B7243" w:rsidRPr="00CF7E1B">
              <w:rPr>
                <w:rFonts w:cs="Calibri"/>
                <w:sz w:val="20"/>
              </w:rPr>
              <w:t>Director-General</w:t>
            </w:r>
            <w:r w:rsidRPr="00CF7E1B">
              <w:rPr>
                <w:rFonts w:cs="Calibri"/>
                <w:sz w:val="20"/>
              </w:rPr>
              <w:t xml:space="preserve"> to attach a ‘Statement of Responsibility’ to the financial </w:t>
            </w:r>
            <w:r w:rsidR="00284B31" w:rsidRPr="00CF7E1B">
              <w:rPr>
                <w:rFonts w:cs="Calibri"/>
                <w:sz w:val="20"/>
              </w:rPr>
              <w:t>statements</w:t>
            </w:r>
            <w:r w:rsidRPr="00CF7E1B">
              <w:rPr>
                <w:rFonts w:cs="Calibri"/>
                <w:sz w:val="20"/>
              </w:rPr>
              <w:t xml:space="preserve">.  The statement is to be signed by the </w:t>
            </w:r>
            <w:r w:rsidR="009B7243" w:rsidRPr="00CF7E1B">
              <w:rPr>
                <w:rFonts w:cs="Calibri"/>
                <w:sz w:val="20"/>
              </w:rPr>
              <w:t>Director-General</w:t>
            </w:r>
            <w:r w:rsidRPr="00CF7E1B">
              <w:rPr>
                <w:rFonts w:cs="Calibri"/>
                <w:sz w:val="20"/>
              </w:rPr>
              <w:t xml:space="preserve"> and must state whether, in the opinion of the responsible</w:t>
            </w:r>
            <w:r w:rsidR="001F7AE9" w:rsidRPr="00CF7E1B">
              <w:rPr>
                <w:rFonts w:cs="Calibri"/>
                <w:sz w:val="20"/>
              </w:rPr>
              <w:t xml:space="preserve"> </w:t>
            </w:r>
            <w:r w:rsidR="009B7243" w:rsidRPr="00CF7E1B">
              <w:rPr>
                <w:rFonts w:cs="Calibri"/>
                <w:sz w:val="20"/>
              </w:rPr>
              <w:t>Director-General</w:t>
            </w:r>
            <w:r w:rsidRPr="00CF7E1B">
              <w:rPr>
                <w:rFonts w:cs="Calibri"/>
                <w:sz w:val="20"/>
              </w:rPr>
              <w:t xml:space="preserve">, the financial </w:t>
            </w:r>
            <w:r w:rsidR="00284B31" w:rsidRPr="00CF7E1B">
              <w:rPr>
                <w:rFonts w:cs="Calibri"/>
                <w:sz w:val="20"/>
              </w:rPr>
              <w:t>statements fairly reflect</w:t>
            </w:r>
            <w:r w:rsidRPr="00CF7E1B">
              <w:rPr>
                <w:rFonts w:cs="Calibri"/>
                <w:sz w:val="20"/>
              </w:rPr>
              <w:t xml:space="preserve"> the financial operations of the </w:t>
            </w:r>
            <w:r w:rsidR="005768FD" w:rsidRPr="00CF7E1B">
              <w:rPr>
                <w:rFonts w:cs="Calibri"/>
                <w:sz w:val="20"/>
              </w:rPr>
              <w:t>a</w:t>
            </w:r>
            <w:r w:rsidR="00A859BD" w:rsidRPr="00CF7E1B">
              <w:rPr>
                <w:rFonts w:cs="Calibri"/>
                <w:sz w:val="20"/>
              </w:rPr>
              <w:t>gency</w:t>
            </w:r>
            <w:r w:rsidRPr="00CF7E1B">
              <w:rPr>
                <w:rFonts w:cs="Calibri"/>
                <w:sz w:val="20"/>
              </w:rPr>
              <w:t xml:space="preserve"> during the </w:t>
            </w:r>
            <w:r w:rsidR="00F5488D" w:rsidRPr="00CF7E1B">
              <w:rPr>
                <w:rFonts w:cs="Calibri"/>
                <w:sz w:val="20"/>
                <w:szCs w:val="20"/>
              </w:rPr>
              <w:t>reporting period</w:t>
            </w:r>
            <w:r w:rsidR="00487AAC" w:rsidRPr="00CF7E1B">
              <w:rPr>
                <w:rFonts w:cs="Calibri"/>
                <w:sz w:val="20"/>
                <w:szCs w:val="20"/>
              </w:rPr>
              <w:t xml:space="preserve"> </w:t>
            </w:r>
            <w:r w:rsidRPr="00CF7E1B">
              <w:rPr>
                <w:rFonts w:cs="Calibri"/>
                <w:sz w:val="20"/>
              </w:rPr>
              <w:t xml:space="preserve">and the financial position of the </w:t>
            </w:r>
            <w:r w:rsidR="005768FD" w:rsidRPr="00CF7E1B">
              <w:rPr>
                <w:rFonts w:cs="Calibri"/>
                <w:sz w:val="20"/>
              </w:rPr>
              <w:t>a</w:t>
            </w:r>
            <w:r w:rsidR="00A859BD" w:rsidRPr="00CF7E1B">
              <w:rPr>
                <w:rFonts w:cs="Calibri"/>
                <w:sz w:val="20"/>
              </w:rPr>
              <w:t>gency</w:t>
            </w:r>
            <w:r w:rsidRPr="00CF7E1B">
              <w:rPr>
                <w:rFonts w:cs="Calibri"/>
                <w:sz w:val="20"/>
              </w:rPr>
              <w:t xml:space="preserve"> at the end of the </w:t>
            </w:r>
            <w:r w:rsidR="00F5488D" w:rsidRPr="00CF7E1B">
              <w:rPr>
                <w:rFonts w:cs="Calibri"/>
                <w:sz w:val="20"/>
                <w:szCs w:val="20"/>
              </w:rPr>
              <w:t>reporting period</w:t>
            </w:r>
            <w:r w:rsidRPr="00CF7E1B">
              <w:rPr>
                <w:rFonts w:cs="Calibri"/>
                <w:sz w:val="20"/>
              </w:rPr>
              <w:t>.  The name of the</w:t>
            </w:r>
            <w:r w:rsidR="001F7AE9" w:rsidRPr="00CF7E1B">
              <w:rPr>
                <w:rFonts w:cs="Calibri"/>
                <w:sz w:val="20"/>
              </w:rPr>
              <w:t xml:space="preserve"> </w:t>
            </w:r>
            <w:r w:rsidR="009B7243" w:rsidRPr="00CF7E1B">
              <w:rPr>
                <w:rFonts w:cs="Calibri"/>
                <w:sz w:val="20"/>
              </w:rPr>
              <w:t>Director-General</w:t>
            </w:r>
            <w:r w:rsidRPr="00CF7E1B">
              <w:rPr>
                <w:rFonts w:cs="Calibri"/>
                <w:sz w:val="20"/>
              </w:rPr>
              <w:t xml:space="preserve"> of the </w:t>
            </w:r>
            <w:r w:rsidR="005768FD" w:rsidRPr="00CF7E1B">
              <w:rPr>
                <w:rFonts w:cs="Calibri"/>
                <w:sz w:val="20"/>
              </w:rPr>
              <w:t>a</w:t>
            </w:r>
            <w:r w:rsidR="00A859BD" w:rsidRPr="00CF7E1B">
              <w:rPr>
                <w:rFonts w:cs="Calibri"/>
                <w:sz w:val="20"/>
              </w:rPr>
              <w:t>gency</w:t>
            </w:r>
            <w:r w:rsidRPr="00CF7E1B">
              <w:rPr>
                <w:rFonts w:cs="Calibri"/>
                <w:sz w:val="20"/>
              </w:rPr>
              <w:t xml:space="preserve"> must be clearly printed on the statement.</w:t>
            </w:r>
          </w:p>
        </w:tc>
      </w:tr>
      <w:tr w:rsidR="001A1550" w:rsidRPr="00CF7E1B" w:rsidTr="00E20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rPr>
        <w:tc>
          <w:tcPr>
            <w:tcW w:w="1539" w:type="dxa"/>
            <w:tcBorders>
              <w:left w:val="single" w:sz="2" w:space="0" w:color="003366"/>
              <w:right w:val="single" w:sz="2" w:space="0" w:color="003366"/>
            </w:tcBorders>
          </w:tcPr>
          <w:p w:rsidR="001A1550" w:rsidRPr="00A63513" w:rsidRDefault="001A1550">
            <w:pPr>
              <w:pStyle w:val="TableReference"/>
              <w:tabs>
                <w:tab w:val="left" w:pos="3306"/>
              </w:tabs>
              <w:spacing w:before="60"/>
              <w:rPr>
                <w:rFonts w:cs="Calibri"/>
                <w:color w:val="auto"/>
                <w:sz w:val="16"/>
                <w:szCs w:val="16"/>
              </w:rPr>
            </w:pPr>
            <w:r>
              <w:rPr>
                <w:color w:val="auto"/>
                <w:sz w:val="24"/>
                <w:szCs w:val="16"/>
              </w:rPr>
              <w:br w:type="page"/>
            </w:r>
          </w:p>
        </w:tc>
        <w:tc>
          <w:tcPr>
            <w:tcW w:w="8379" w:type="dxa"/>
            <w:tcBorders>
              <w:left w:val="single" w:sz="2" w:space="0" w:color="003366"/>
            </w:tcBorders>
            <w:shd w:val="clear" w:color="auto" w:fill="F2F2F2"/>
          </w:tcPr>
          <w:p w:rsidR="001A1550" w:rsidRPr="00CF7E1B" w:rsidRDefault="001A1550" w:rsidP="00D31414">
            <w:pPr>
              <w:pStyle w:val="BodyText"/>
              <w:spacing w:after="120"/>
              <w:rPr>
                <w:rFonts w:cs="Calibri"/>
                <w:sz w:val="20"/>
              </w:rPr>
            </w:pPr>
          </w:p>
        </w:tc>
      </w:tr>
    </w:tbl>
    <w:p w:rsidR="001A1550" w:rsidRDefault="001A1550">
      <w:r>
        <w:br w:type="page"/>
      </w:r>
    </w:p>
    <w:p w:rsidR="000144FF" w:rsidRPr="00CF7E1B" w:rsidRDefault="000144FF" w:rsidP="00E20869"/>
    <w:p w:rsidR="00E20869" w:rsidRPr="001A1550" w:rsidRDefault="00E20869" w:rsidP="00E20869">
      <w:pPr>
        <w:jc w:val="center"/>
        <w:rPr>
          <w:b/>
          <w:sz w:val="40"/>
          <w:szCs w:val="40"/>
        </w:rPr>
      </w:pPr>
      <w:r w:rsidRPr="001A1550">
        <w:rPr>
          <w:b/>
          <w:sz w:val="40"/>
          <w:szCs w:val="40"/>
        </w:rPr>
        <w:t>‘Example Agency’</w:t>
      </w:r>
    </w:p>
    <w:p w:rsidR="00E20869" w:rsidRPr="001A1550" w:rsidRDefault="00E20869" w:rsidP="00E20869">
      <w:pPr>
        <w:jc w:val="center"/>
        <w:rPr>
          <w:b/>
          <w:sz w:val="40"/>
          <w:szCs w:val="40"/>
        </w:rPr>
      </w:pPr>
      <w:r w:rsidRPr="001A1550">
        <w:rPr>
          <w:b/>
          <w:sz w:val="40"/>
          <w:szCs w:val="40"/>
        </w:rPr>
        <w:t>Financial Statements</w:t>
      </w:r>
    </w:p>
    <w:p w:rsidR="00E20869" w:rsidRPr="001A1550" w:rsidRDefault="00E20869" w:rsidP="00E20869">
      <w:pPr>
        <w:jc w:val="center"/>
        <w:rPr>
          <w:b/>
          <w:sz w:val="40"/>
          <w:szCs w:val="40"/>
        </w:rPr>
      </w:pPr>
      <w:r w:rsidRPr="001A1550">
        <w:rPr>
          <w:b/>
          <w:sz w:val="40"/>
          <w:szCs w:val="40"/>
        </w:rPr>
        <w:t>For the Year Ended 30 June 201</w:t>
      </w:r>
      <w:r w:rsidR="00E90CB4">
        <w:rPr>
          <w:b/>
          <w:sz w:val="40"/>
          <w:szCs w:val="40"/>
        </w:rPr>
        <w:t>9</w:t>
      </w:r>
    </w:p>
    <w:p w:rsidR="000144FF" w:rsidRPr="00CF7E1B" w:rsidRDefault="000144FF" w:rsidP="00E20869"/>
    <w:p w:rsidR="000144FF" w:rsidRPr="00CF7E1B" w:rsidRDefault="000144FF">
      <w:pPr>
        <w:pStyle w:val="BodyText"/>
        <w:jc w:val="center"/>
        <w:rPr>
          <w:rFonts w:cs="Calibri"/>
        </w:rPr>
      </w:pPr>
    </w:p>
    <w:p w:rsidR="000144FF" w:rsidRPr="00CF7E1B" w:rsidRDefault="000144FF">
      <w:pPr>
        <w:pStyle w:val="BodyText"/>
        <w:jc w:val="center"/>
        <w:rPr>
          <w:rFonts w:cs="Calibri"/>
        </w:rPr>
      </w:pPr>
    </w:p>
    <w:p w:rsidR="000144FF" w:rsidRPr="001A1550" w:rsidRDefault="000144FF" w:rsidP="001A1550">
      <w:pPr>
        <w:pStyle w:val="Subtitle"/>
      </w:pPr>
      <w:bookmarkStart w:id="136" w:name="_Toc194918635"/>
      <w:bookmarkStart w:id="137" w:name="_Toc400627306"/>
      <w:bookmarkStart w:id="138" w:name="_Toc7524420"/>
      <w:r w:rsidRPr="001A1550">
        <w:t>Statement by the Chief Finance Officer</w:t>
      </w:r>
      <w:bookmarkEnd w:id="136"/>
      <w:bookmarkEnd w:id="137"/>
      <w:bookmarkEnd w:id="138"/>
    </w:p>
    <w:p w:rsidR="000144FF" w:rsidRPr="00CF7E1B" w:rsidRDefault="000144FF">
      <w:pPr>
        <w:pStyle w:val="BodyText"/>
        <w:jc w:val="center"/>
        <w:rPr>
          <w:rFonts w:cs="Calibri"/>
        </w:rPr>
      </w:pPr>
    </w:p>
    <w:p w:rsidR="000144FF" w:rsidRPr="00CF7E1B" w:rsidRDefault="000144FF">
      <w:pPr>
        <w:pStyle w:val="BodyText"/>
        <w:jc w:val="center"/>
        <w:rPr>
          <w:rFonts w:cs="Calibri"/>
        </w:rPr>
      </w:pPr>
    </w:p>
    <w:p w:rsidR="000144FF" w:rsidRPr="00CF7E1B" w:rsidRDefault="000144FF">
      <w:pPr>
        <w:pStyle w:val="BodyText"/>
        <w:jc w:val="center"/>
        <w:rPr>
          <w:rFonts w:cs="Calibri"/>
        </w:rPr>
      </w:pPr>
    </w:p>
    <w:p w:rsidR="000144FF" w:rsidRPr="00CF7E1B" w:rsidRDefault="000144FF">
      <w:pPr>
        <w:pStyle w:val="BodyText"/>
        <w:tabs>
          <w:tab w:val="left" w:pos="3306"/>
        </w:tabs>
        <w:rPr>
          <w:rFonts w:cs="Calibri"/>
        </w:rPr>
      </w:pPr>
      <w:r w:rsidRPr="00CF7E1B">
        <w:rPr>
          <w:rFonts w:cs="Calibri"/>
        </w:rPr>
        <w:t xml:space="preserve">In my opinion, the financial </w:t>
      </w:r>
      <w:r w:rsidR="00284B31" w:rsidRPr="00CF7E1B">
        <w:rPr>
          <w:rFonts w:cs="Calibri"/>
        </w:rPr>
        <w:t>statements</w:t>
      </w:r>
      <w:r w:rsidRPr="00CF7E1B">
        <w:rPr>
          <w:rFonts w:cs="Calibri"/>
        </w:rPr>
        <w:t xml:space="preserve"> </w:t>
      </w:r>
      <w:r w:rsidR="00284B31" w:rsidRPr="00CF7E1B">
        <w:rPr>
          <w:rFonts w:cs="Calibri"/>
        </w:rPr>
        <w:t>have</w:t>
      </w:r>
      <w:r w:rsidRPr="00CF7E1B">
        <w:rPr>
          <w:rFonts w:cs="Calibri"/>
        </w:rPr>
        <w:t xml:space="preserve"> been prepared in accordance with </w:t>
      </w:r>
      <w:r w:rsidR="0038548D">
        <w:rPr>
          <w:rFonts w:cs="Calibri"/>
        </w:rPr>
        <w:t xml:space="preserve">the </w:t>
      </w:r>
      <w:r w:rsidR="0038548D" w:rsidRPr="00FE717C">
        <w:rPr>
          <w:rFonts w:cs="Calibri"/>
          <w:color w:val="000000"/>
        </w:rPr>
        <w:t>Australian A</w:t>
      </w:r>
      <w:r w:rsidR="00E1202B" w:rsidRPr="00FE717C">
        <w:rPr>
          <w:rFonts w:cs="Calibri"/>
          <w:color w:val="000000"/>
        </w:rPr>
        <w:t xml:space="preserve">ccounting </w:t>
      </w:r>
      <w:r w:rsidR="0038548D" w:rsidRPr="00FE717C">
        <w:rPr>
          <w:rFonts w:cs="Calibri"/>
          <w:color w:val="000000"/>
        </w:rPr>
        <w:t>S</w:t>
      </w:r>
      <w:r w:rsidR="00E1202B" w:rsidRPr="00FE717C">
        <w:rPr>
          <w:rFonts w:cs="Calibri"/>
          <w:color w:val="000000"/>
        </w:rPr>
        <w:t>tandards</w:t>
      </w:r>
      <w:r w:rsidRPr="00CF7E1B">
        <w:rPr>
          <w:rFonts w:cs="Calibri"/>
        </w:rPr>
        <w:t xml:space="preserve">, and </w:t>
      </w:r>
      <w:r w:rsidR="00284B31" w:rsidRPr="00CF7E1B">
        <w:rPr>
          <w:rFonts w:cs="Calibri"/>
        </w:rPr>
        <w:t>are</w:t>
      </w:r>
      <w:r w:rsidRPr="00CF7E1B">
        <w:rPr>
          <w:rFonts w:cs="Calibri"/>
        </w:rPr>
        <w:t xml:space="preserve"> in agreement with the </w:t>
      </w:r>
      <w:r w:rsidR="005C6BD1" w:rsidRPr="00CF7E1B">
        <w:rPr>
          <w:rFonts w:cs="Calibri"/>
        </w:rPr>
        <w:t>Agency</w:t>
      </w:r>
      <w:r w:rsidR="00284B31" w:rsidRPr="00CF7E1B">
        <w:rPr>
          <w:rFonts w:cs="Calibri"/>
        </w:rPr>
        <w:t>’s accounts and record</w:t>
      </w:r>
      <w:r w:rsidR="002934DF" w:rsidRPr="00CF7E1B">
        <w:rPr>
          <w:rFonts w:cs="Calibri"/>
        </w:rPr>
        <w:t>s</w:t>
      </w:r>
      <w:r w:rsidRPr="00CF7E1B">
        <w:rPr>
          <w:rFonts w:cs="Calibri"/>
        </w:rPr>
        <w:t xml:space="preserve"> and fair</w:t>
      </w:r>
      <w:r w:rsidR="00284B31" w:rsidRPr="00CF7E1B">
        <w:rPr>
          <w:rFonts w:cs="Calibri"/>
        </w:rPr>
        <w:t>ly reflect</w:t>
      </w:r>
      <w:r w:rsidRPr="00CF7E1B">
        <w:rPr>
          <w:rFonts w:cs="Calibri"/>
        </w:rPr>
        <w:t xml:space="preserve"> the financial operations of the </w:t>
      </w:r>
      <w:r w:rsidR="005C6BD1" w:rsidRPr="00CF7E1B">
        <w:rPr>
          <w:rFonts w:cs="Calibri"/>
        </w:rPr>
        <w:t>Agency</w:t>
      </w:r>
      <w:r w:rsidRPr="00CF7E1B">
        <w:rPr>
          <w:rFonts w:cs="Calibri"/>
        </w:rPr>
        <w:t xml:space="preserve"> for the year ended 30 June </w:t>
      </w:r>
      <w:r w:rsidR="00322752" w:rsidRPr="00CF7E1B">
        <w:rPr>
          <w:rFonts w:cs="Calibri"/>
        </w:rPr>
        <w:t>201</w:t>
      </w:r>
      <w:r w:rsidR="00E90CB4">
        <w:rPr>
          <w:rFonts w:cs="Calibri"/>
        </w:rPr>
        <w:t>9</w:t>
      </w:r>
      <w:r w:rsidRPr="00CF7E1B">
        <w:rPr>
          <w:rFonts w:cs="Calibri"/>
        </w:rPr>
        <w:t xml:space="preserve"> and the financial position of the </w:t>
      </w:r>
      <w:r w:rsidR="005C6BD1" w:rsidRPr="00CF7E1B">
        <w:rPr>
          <w:rFonts w:cs="Calibri"/>
        </w:rPr>
        <w:t>Agency</w:t>
      </w:r>
      <w:r w:rsidRPr="00CF7E1B">
        <w:rPr>
          <w:rFonts w:cs="Calibri"/>
        </w:rPr>
        <w:t xml:space="preserve"> on that date.</w:t>
      </w:r>
    </w:p>
    <w:p w:rsidR="000144FF" w:rsidRPr="00CF7E1B" w:rsidRDefault="000144FF">
      <w:pPr>
        <w:tabs>
          <w:tab w:val="left" w:pos="3306"/>
        </w:tabs>
        <w:rPr>
          <w:rFonts w:cs="Calibri"/>
        </w:rPr>
      </w:pPr>
    </w:p>
    <w:p w:rsidR="000144FF" w:rsidRPr="00CF7E1B" w:rsidRDefault="000144FF">
      <w:pPr>
        <w:tabs>
          <w:tab w:val="left" w:pos="3306"/>
        </w:tabs>
        <w:rPr>
          <w:rFonts w:cs="Calibri"/>
        </w:rPr>
      </w:pPr>
    </w:p>
    <w:p w:rsidR="000144FF" w:rsidRPr="00CF7E1B" w:rsidRDefault="000144FF">
      <w:pPr>
        <w:tabs>
          <w:tab w:val="left" w:pos="3306"/>
        </w:tabs>
        <w:rPr>
          <w:rFonts w:cs="Calibri"/>
        </w:rPr>
      </w:pPr>
    </w:p>
    <w:p w:rsidR="000144FF" w:rsidRPr="00CF7E1B" w:rsidRDefault="000144FF">
      <w:pPr>
        <w:tabs>
          <w:tab w:val="left" w:pos="3306"/>
        </w:tabs>
        <w:rPr>
          <w:rFonts w:cs="Calibri"/>
        </w:rPr>
      </w:pPr>
    </w:p>
    <w:p w:rsidR="000144FF" w:rsidRPr="00CF7E1B" w:rsidRDefault="000144FF">
      <w:pPr>
        <w:tabs>
          <w:tab w:val="left" w:pos="3306"/>
        </w:tabs>
        <w:rPr>
          <w:rFonts w:cs="Calibri"/>
        </w:rPr>
      </w:pPr>
    </w:p>
    <w:p w:rsidR="000144FF" w:rsidRPr="00CF7E1B" w:rsidRDefault="003A523A">
      <w:pPr>
        <w:tabs>
          <w:tab w:val="left" w:pos="3306"/>
        </w:tabs>
        <w:rPr>
          <w:rFonts w:cs="Calibri"/>
        </w:rPr>
      </w:pPr>
      <w:r>
        <w:rPr>
          <w:rFonts w:cs="Calibri"/>
        </w:rPr>
        <w:t>Kimberley</w:t>
      </w:r>
      <w:r w:rsidRPr="00CF7E1B">
        <w:rPr>
          <w:rFonts w:cs="Calibri"/>
        </w:rPr>
        <w:t xml:space="preserve"> Wilson</w:t>
      </w:r>
    </w:p>
    <w:p w:rsidR="000144FF" w:rsidRDefault="003A523A">
      <w:pPr>
        <w:tabs>
          <w:tab w:val="left" w:pos="3306"/>
        </w:tabs>
        <w:rPr>
          <w:rFonts w:cs="Calibri"/>
        </w:rPr>
      </w:pPr>
      <w:r w:rsidRPr="00CF7E1B">
        <w:rPr>
          <w:rFonts w:cs="Calibri"/>
        </w:rPr>
        <w:t>Chief Finance Officer</w:t>
      </w:r>
    </w:p>
    <w:p w:rsidR="003A523A" w:rsidRDefault="003A523A">
      <w:pPr>
        <w:tabs>
          <w:tab w:val="left" w:pos="3306"/>
        </w:tabs>
        <w:rPr>
          <w:rFonts w:cs="Calibri"/>
        </w:rPr>
      </w:pPr>
      <w:r w:rsidRPr="00CF7E1B">
        <w:rPr>
          <w:rFonts w:cs="Calibri"/>
        </w:rPr>
        <w:t>‘Example Agency’</w:t>
      </w:r>
    </w:p>
    <w:p w:rsidR="003A523A" w:rsidRPr="00CF7E1B" w:rsidRDefault="003A523A">
      <w:pPr>
        <w:tabs>
          <w:tab w:val="left" w:pos="3306"/>
        </w:tabs>
        <w:rPr>
          <w:rFonts w:cs="Calibri"/>
        </w:rPr>
      </w:pPr>
      <w:r w:rsidRPr="00CF7E1B">
        <w:rPr>
          <w:rFonts w:cs="Calibri"/>
        </w:rPr>
        <w:t xml:space="preserve">          July 201</w:t>
      </w:r>
      <w:r w:rsidR="00E90CB4">
        <w:rPr>
          <w:rFonts w:cs="Calibri"/>
        </w:rPr>
        <w:t>9</w:t>
      </w:r>
    </w:p>
    <w:p w:rsidR="000144FF" w:rsidRPr="00CF7E1B" w:rsidRDefault="000144FF">
      <w:pPr>
        <w:tabs>
          <w:tab w:val="left" w:pos="3306"/>
        </w:tabs>
        <w:rPr>
          <w:rFonts w:cs="Calibri"/>
        </w:rPr>
      </w:pPr>
    </w:p>
    <w:p w:rsidR="000144FF" w:rsidRPr="00CF7E1B" w:rsidRDefault="000144FF">
      <w:pPr>
        <w:tabs>
          <w:tab w:val="left" w:pos="3306"/>
        </w:tabs>
        <w:rPr>
          <w:rFonts w:cs="Calibri"/>
        </w:rPr>
      </w:pPr>
    </w:p>
    <w:p w:rsidR="000144FF" w:rsidRPr="00CF7E1B" w:rsidRDefault="000144FF">
      <w:pPr>
        <w:tabs>
          <w:tab w:val="left" w:pos="3306"/>
        </w:tabs>
        <w:rPr>
          <w:rFonts w:cs="Calibri"/>
        </w:rPr>
      </w:pPr>
    </w:p>
    <w:tbl>
      <w:tblPr>
        <w:tblW w:w="9918"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9"/>
        <w:gridCol w:w="8379"/>
      </w:tblGrid>
      <w:tr w:rsidR="000144FF" w:rsidRPr="00CF7E1B" w:rsidTr="003A523A">
        <w:trPr>
          <w:cantSplit/>
          <w:trHeight w:val="23"/>
        </w:trPr>
        <w:tc>
          <w:tcPr>
            <w:tcW w:w="1539" w:type="dxa"/>
            <w:tcBorders>
              <w:top w:val="single" w:sz="4" w:space="0" w:color="auto"/>
              <w:left w:val="single" w:sz="2" w:space="0" w:color="003366"/>
              <w:bottom w:val="single" w:sz="4" w:space="0" w:color="auto"/>
              <w:right w:val="single" w:sz="2" w:space="0" w:color="003366"/>
            </w:tcBorders>
          </w:tcPr>
          <w:p w:rsidR="000144FF" w:rsidRPr="00CF7E1B" w:rsidRDefault="000144FF" w:rsidP="003A523A">
            <w:pPr>
              <w:pStyle w:val="Reference"/>
              <w:spacing w:before="240"/>
              <w:rPr>
                <w:rFonts w:cs="Calibri"/>
              </w:rPr>
            </w:pPr>
            <w:r w:rsidRPr="00CF7E1B">
              <w:rPr>
                <w:rFonts w:cs="Calibri"/>
              </w:rPr>
              <w:t>Reference</w:t>
            </w:r>
          </w:p>
        </w:tc>
        <w:tc>
          <w:tcPr>
            <w:tcW w:w="8379" w:type="dxa"/>
            <w:tcBorders>
              <w:top w:val="single" w:sz="4" w:space="0" w:color="auto"/>
              <w:left w:val="single" w:sz="2" w:space="0" w:color="003366"/>
              <w:bottom w:val="single" w:sz="4" w:space="0" w:color="auto"/>
              <w:right w:val="nil"/>
            </w:tcBorders>
            <w:shd w:val="clear" w:color="auto" w:fill="F2F2F2"/>
            <w:vAlign w:val="bottom"/>
          </w:tcPr>
          <w:p w:rsidR="000144FF" w:rsidRPr="003A523A" w:rsidRDefault="003A523A" w:rsidP="003A523A">
            <w:pPr>
              <w:spacing w:before="240" w:after="240"/>
              <w:rPr>
                <w:b/>
                <w:caps/>
              </w:rPr>
            </w:pPr>
            <w:bookmarkStart w:id="139" w:name="_Toc163106282"/>
            <w:r w:rsidRPr="003A523A">
              <w:rPr>
                <w:b/>
              </w:rPr>
              <w:t>Commentary – Statement by the Chief Finance Officer</w:t>
            </w:r>
            <w:bookmarkEnd w:id="139"/>
          </w:p>
        </w:tc>
      </w:tr>
      <w:tr w:rsidR="000144FF" w:rsidRPr="00CF7E1B" w:rsidTr="003A5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rPr>
        <w:tc>
          <w:tcPr>
            <w:tcW w:w="1539" w:type="dxa"/>
            <w:tcBorders>
              <w:top w:val="single" w:sz="4" w:space="0" w:color="auto"/>
              <w:left w:val="single" w:sz="2" w:space="0" w:color="003366"/>
              <w:right w:val="single" w:sz="2" w:space="0" w:color="003366"/>
            </w:tcBorders>
          </w:tcPr>
          <w:p w:rsidR="000144FF" w:rsidRPr="00A63513" w:rsidRDefault="000144FF" w:rsidP="003A523A">
            <w:pPr>
              <w:pStyle w:val="TableReference"/>
              <w:tabs>
                <w:tab w:val="left" w:pos="3306"/>
              </w:tabs>
              <w:spacing w:before="240"/>
              <w:rPr>
                <w:rFonts w:cs="Calibri"/>
                <w:color w:val="auto"/>
                <w:sz w:val="16"/>
                <w:szCs w:val="16"/>
              </w:rPr>
            </w:pPr>
            <w:r w:rsidRPr="00A63513">
              <w:rPr>
                <w:rFonts w:cs="Calibri"/>
                <w:color w:val="auto"/>
                <w:sz w:val="16"/>
                <w:szCs w:val="16"/>
              </w:rPr>
              <w:t xml:space="preserve">ACT </w:t>
            </w:r>
            <w:r w:rsidR="00791016" w:rsidRPr="00A63513">
              <w:rPr>
                <w:rFonts w:cs="Calibri"/>
                <w:color w:val="auto"/>
                <w:sz w:val="16"/>
                <w:szCs w:val="16"/>
              </w:rPr>
              <w:t>Disclosure</w:t>
            </w:r>
            <w:r w:rsidRPr="00A63513">
              <w:rPr>
                <w:rFonts w:cs="Calibri"/>
                <w:color w:val="auto"/>
                <w:sz w:val="16"/>
                <w:szCs w:val="16"/>
              </w:rPr>
              <w:t xml:space="preserve"> Policy </w:t>
            </w:r>
          </w:p>
        </w:tc>
        <w:tc>
          <w:tcPr>
            <w:tcW w:w="8379" w:type="dxa"/>
            <w:tcBorders>
              <w:top w:val="single" w:sz="4" w:space="0" w:color="auto"/>
              <w:left w:val="single" w:sz="2" w:space="0" w:color="003366"/>
            </w:tcBorders>
            <w:shd w:val="clear" w:color="auto" w:fill="F2F2F2"/>
          </w:tcPr>
          <w:p w:rsidR="000144FF" w:rsidRPr="00CF7E1B" w:rsidRDefault="000144FF" w:rsidP="008A3C50">
            <w:pPr>
              <w:pStyle w:val="CommentaryText"/>
              <w:rPr>
                <w:rFonts w:cs="Calibri"/>
              </w:rPr>
            </w:pPr>
            <w:r w:rsidRPr="00CF7E1B">
              <w:rPr>
                <w:rFonts w:cs="Calibri"/>
              </w:rPr>
              <w:t>Although the FMA only requires that a Statement of Responsibility be provided by the</w:t>
            </w:r>
            <w:r w:rsidR="00B0341B" w:rsidRPr="00CF7E1B">
              <w:rPr>
                <w:rFonts w:cs="Calibri"/>
              </w:rPr>
              <w:t xml:space="preserve"> </w:t>
            </w:r>
            <w:r w:rsidR="009B7243" w:rsidRPr="00CF7E1B">
              <w:rPr>
                <w:rFonts w:cs="Calibri"/>
              </w:rPr>
              <w:t>Director-General</w:t>
            </w:r>
            <w:r w:rsidRPr="00CF7E1B">
              <w:rPr>
                <w:rFonts w:cs="Calibri"/>
              </w:rPr>
              <w:t xml:space="preserve">, it is ACT </w:t>
            </w:r>
            <w:r w:rsidR="00A67B85" w:rsidRPr="00CF7E1B">
              <w:rPr>
                <w:rFonts w:cs="Calibri"/>
              </w:rPr>
              <w:t>Disclosure</w:t>
            </w:r>
            <w:r w:rsidRPr="00CF7E1B">
              <w:rPr>
                <w:rFonts w:cs="Calibri"/>
              </w:rPr>
              <w:t xml:space="preserve"> Policy that the Chief Finance Officer </w:t>
            </w:r>
            <w:r w:rsidR="00A76AD6" w:rsidRPr="00CF7E1B">
              <w:rPr>
                <w:rFonts w:cs="Calibri"/>
              </w:rPr>
              <w:t xml:space="preserve">must also </w:t>
            </w:r>
            <w:r w:rsidRPr="00CF7E1B">
              <w:rPr>
                <w:rFonts w:cs="Calibri"/>
              </w:rPr>
              <w:t>provide a statement</w:t>
            </w:r>
            <w:r w:rsidR="00A76AD6" w:rsidRPr="00CF7E1B">
              <w:rPr>
                <w:rFonts w:cs="Calibri"/>
              </w:rPr>
              <w:t>.  This statement should say</w:t>
            </w:r>
            <w:r w:rsidRPr="00CF7E1B">
              <w:rPr>
                <w:rFonts w:cs="Calibri"/>
              </w:rPr>
              <w:t xml:space="preserve"> that the financial </w:t>
            </w:r>
            <w:r w:rsidR="00284B31" w:rsidRPr="00CF7E1B">
              <w:rPr>
                <w:rFonts w:cs="Calibri"/>
              </w:rPr>
              <w:t>statements</w:t>
            </w:r>
            <w:r w:rsidRPr="00CF7E1B">
              <w:rPr>
                <w:rFonts w:cs="Calibri"/>
              </w:rPr>
              <w:t xml:space="preserve"> ha</w:t>
            </w:r>
            <w:r w:rsidR="00284B31" w:rsidRPr="00CF7E1B">
              <w:rPr>
                <w:rFonts w:cs="Calibri"/>
              </w:rPr>
              <w:t>ve</w:t>
            </w:r>
            <w:r w:rsidRPr="00CF7E1B">
              <w:rPr>
                <w:rFonts w:cs="Calibri"/>
              </w:rPr>
              <w:t xml:space="preserve"> been prepared in accordance with </w:t>
            </w:r>
            <w:r w:rsidR="00B92DDA" w:rsidRPr="008A3C50">
              <w:rPr>
                <w:rFonts w:cs="Calibri"/>
                <w:color w:val="000000"/>
              </w:rPr>
              <w:t>Australian A</w:t>
            </w:r>
            <w:r w:rsidR="00106229" w:rsidRPr="008A3C50">
              <w:rPr>
                <w:rFonts w:cs="Calibri"/>
                <w:color w:val="000000"/>
              </w:rPr>
              <w:t xml:space="preserve">ccounting </w:t>
            </w:r>
            <w:r w:rsidR="00B92DDA" w:rsidRPr="008A3C50">
              <w:rPr>
                <w:rFonts w:cs="Calibri"/>
                <w:color w:val="000000"/>
              </w:rPr>
              <w:t>S</w:t>
            </w:r>
            <w:r w:rsidR="00106229" w:rsidRPr="008A3C50">
              <w:rPr>
                <w:rFonts w:cs="Calibri"/>
                <w:color w:val="000000"/>
              </w:rPr>
              <w:t>tandards</w:t>
            </w:r>
            <w:r w:rsidRPr="00CF7E1B">
              <w:rPr>
                <w:rFonts w:cs="Calibri"/>
              </w:rPr>
              <w:t xml:space="preserve">, and </w:t>
            </w:r>
            <w:r w:rsidR="00284B31" w:rsidRPr="00CF7E1B">
              <w:rPr>
                <w:rFonts w:cs="Calibri"/>
              </w:rPr>
              <w:t>are</w:t>
            </w:r>
            <w:r w:rsidRPr="00CF7E1B">
              <w:rPr>
                <w:rFonts w:cs="Calibri"/>
              </w:rPr>
              <w:t xml:space="preserve"> in agreement with the </w:t>
            </w:r>
            <w:r w:rsidR="005768FD" w:rsidRPr="00CF7E1B">
              <w:rPr>
                <w:rFonts w:cs="Calibri"/>
              </w:rPr>
              <w:t>a</w:t>
            </w:r>
            <w:r w:rsidR="005C6BD1" w:rsidRPr="00CF7E1B">
              <w:rPr>
                <w:rFonts w:cs="Calibri"/>
              </w:rPr>
              <w:t>gency</w:t>
            </w:r>
            <w:r w:rsidR="00284B31" w:rsidRPr="00CF7E1B">
              <w:rPr>
                <w:rFonts w:cs="Calibri"/>
              </w:rPr>
              <w:t>’s accounts and record</w:t>
            </w:r>
            <w:r w:rsidR="002934DF" w:rsidRPr="00CF7E1B">
              <w:rPr>
                <w:rFonts w:cs="Calibri"/>
              </w:rPr>
              <w:t>s</w:t>
            </w:r>
            <w:r w:rsidR="00284B31" w:rsidRPr="00CF7E1B">
              <w:rPr>
                <w:rFonts w:cs="Calibri"/>
              </w:rPr>
              <w:t xml:space="preserve"> and fairly reflect</w:t>
            </w:r>
            <w:r w:rsidRPr="00CF7E1B">
              <w:rPr>
                <w:rFonts w:cs="Calibri"/>
              </w:rPr>
              <w:t xml:space="preserve"> the financial operations of the </w:t>
            </w:r>
            <w:r w:rsidR="005768FD" w:rsidRPr="00CF7E1B">
              <w:rPr>
                <w:rFonts w:cs="Calibri"/>
              </w:rPr>
              <w:t>a</w:t>
            </w:r>
            <w:r w:rsidR="005C6BD1" w:rsidRPr="00CF7E1B">
              <w:rPr>
                <w:rFonts w:cs="Calibri"/>
              </w:rPr>
              <w:t>gency</w:t>
            </w:r>
            <w:r w:rsidRPr="00CF7E1B">
              <w:rPr>
                <w:rFonts w:cs="Calibri"/>
              </w:rPr>
              <w:t xml:space="preserve">.  This statement is usually signed prior to the </w:t>
            </w:r>
            <w:r w:rsidR="009B7243" w:rsidRPr="00CF7E1B">
              <w:rPr>
                <w:rFonts w:cs="Calibri"/>
              </w:rPr>
              <w:t>Director-General</w:t>
            </w:r>
            <w:r w:rsidRPr="00CF7E1B">
              <w:rPr>
                <w:rFonts w:cs="Calibri"/>
              </w:rPr>
              <w:t xml:space="preserve"> signing the Statement of Responsibility, and is to provide a level of assurance to the</w:t>
            </w:r>
            <w:r w:rsidR="00B0341B" w:rsidRPr="00CF7E1B">
              <w:rPr>
                <w:rFonts w:cs="Calibri"/>
              </w:rPr>
              <w:t xml:space="preserve"> </w:t>
            </w:r>
            <w:r w:rsidR="009B7243" w:rsidRPr="00CF7E1B">
              <w:rPr>
                <w:rFonts w:cs="Calibri"/>
              </w:rPr>
              <w:t>Director-General</w:t>
            </w:r>
            <w:r w:rsidRPr="00CF7E1B">
              <w:rPr>
                <w:rFonts w:cs="Calibri"/>
              </w:rPr>
              <w:t xml:space="preserve">.  The name of the Chief Finance Officer of the </w:t>
            </w:r>
            <w:r w:rsidR="005768FD" w:rsidRPr="00CF7E1B">
              <w:rPr>
                <w:rFonts w:cs="Calibri"/>
              </w:rPr>
              <w:t>a</w:t>
            </w:r>
            <w:r w:rsidR="005C6BD1" w:rsidRPr="00CF7E1B">
              <w:rPr>
                <w:rFonts w:cs="Calibri"/>
              </w:rPr>
              <w:t>gency</w:t>
            </w:r>
            <w:r w:rsidRPr="00CF7E1B">
              <w:rPr>
                <w:rFonts w:cs="Calibri"/>
              </w:rPr>
              <w:t xml:space="preserve"> must be clearly printed on the statement.</w:t>
            </w:r>
          </w:p>
        </w:tc>
      </w:tr>
    </w:tbl>
    <w:p w:rsidR="00DC687F" w:rsidRDefault="00272522">
      <w:pPr>
        <w:tabs>
          <w:tab w:val="left" w:pos="3306"/>
        </w:tabs>
        <w:rPr>
          <w:rFonts w:cs="Calibri"/>
        </w:rPr>
      </w:pPr>
      <w:r>
        <w:rPr>
          <w:rFonts w:cs="Calibri"/>
        </w:rPr>
        <w:br w:type="page"/>
      </w:r>
    </w:p>
    <w:p w:rsidR="00272522" w:rsidRDefault="00272522" w:rsidP="00272522"/>
    <w:p w:rsidR="00B5432D" w:rsidRDefault="00B5432D" w:rsidP="00261364">
      <w:bookmarkStart w:id="140" w:name="_Toc400627307"/>
    </w:p>
    <w:p w:rsidR="00B5432D" w:rsidRDefault="00B5432D" w:rsidP="00261364"/>
    <w:p w:rsidR="00B5432D" w:rsidRDefault="00B5432D" w:rsidP="00261364"/>
    <w:p w:rsidR="00B5432D" w:rsidRDefault="00B5432D" w:rsidP="00261364"/>
    <w:p w:rsidR="00B5432D" w:rsidRDefault="00B5432D" w:rsidP="00261364"/>
    <w:p w:rsidR="00B5432D" w:rsidRDefault="00B5432D" w:rsidP="00261364"/>
    <w:p w:rsidR="009F17F5" w:rsidRPr="009F17F5" w:rsidRDefault="009F17F5" w:rsidP="009F17F5">
      <w:pPr>
        <w:jc w:val="center"/>
        <w:rPr>
          <w:b/>
          <w:sz w:val="40"/>
          <w:szCs w:val="40"/>
        </w:rPr>
      </w:pPr>
      <w:r w:rsidRPr="009F17F5">
        <w:rPr>
          <w:b/>
          <w:sz w:val="40"/>
          <w:szCs w:val="40"/>
        </w:rPr>
        <w:t>‘Example Agency’</w:t>
      </w:r>
    </w:p>
    <w:p w:rsidR="009F17F5" w:rsidRDefault="009F17F5" w:rsidP="00261364"/>
    <w:p w:rsidR="00272522" w:rsidRPr="009F17F5" w:rsidRDefault="00272522" w:rsidP="009F17F5">
      <w:pPr>
        <w:pStyle w:val="Subtitle"/>
        <w:rPr>
          <w:color w:val="000000"/>
        </w:rPr>
      </w:pPr>
      <w:bookmarkStart w:id="141" w:name="_Toc7524421"/>
      <w:r w:rsidRPr="000F5685">
        <w:t>C</w:t>
      </w:r>
      <w:r w:rsidR="009F17F5">
        <w:t>ONTROLLED FINANCIAL STATEMENTS</w:t>
      </w:r>
      <w:bookmarkEnd w:id="140"/>
      <w:bookmarkEnd w:id="141"/>
    </w:p>
    <w:p w:rsidR="009F17F5" w:rsidRPr="009F17F5" w:rsidRDefault="009F17F5" w:rsidP="009F17F5">
      <w:pPr>
        <w:rPr>
          <w:color w:val="000000"/>
        </w:rPr>
      </w:pPr>
    </w:p>
    <w:p w:rsidR="006D2667" w:rsidRDefault="006D2667" w:rsidP="008305AF"/>
    <w:p w:rsidR="009F17F5" w:rsidRPr="008305AF" w:rsidRDefault="009F17F5" w:rsidP="008305AF"/>
    <w:p w:rsidR="00272522" w:rsidRPr="008305AF" w:rsidRDefault="00272522" w:rsidP="008305AF">
      <w:pPr>
        <w:jc w:val="center"/>
        <w:rPr>
          <w:b/>
          <w:sz w:val="40"/>
          <w:szCs w:val="40"/>
        </w:rPr>
      </w:pPr>
      <w:r w:rsidRPr="008305AF">
        <w:rPr>
          <w:b/>
          <w:sz w:val="40"/>
          <w:szCs w:val="40"/>
        </w:rPr>
        <w:t xml:space="preserve">For </w:t>
      </w:r>
      <w:r w:rsidR="00DF611A">
        <w:rPr>
          <w:b/>
          <w:sz w:val="40"/>
          <w:szCs w:val="40"/>
        </w:rPr>
        <w:t>t</w:t>
      </w:r>
      <w:r w:rsidRPr="008305AF">
        <w:rPr>
          <w:b/>
          <w:sz w:val="40"/>
          <w:szCs w:val="40"/>
        </w:rPr>
        <w:t>he Year End</w:t>
      </w:r>
      <w:r w:rsidR="009D190B">
        <w:rPr>
          <w:b/>
          <w:sz w:val="40"/>
          <w:szCs w:val="40"/>
        </w:rPr>
        <w:t>ed</w:t>
      </w:r>
    </w:p>
    <w:p w:rsidR="00272522" w:rsidRPr="008305AF" w:rsidRDefault="00272522" w:rsidP="008305AF">
      <w:pPr>
        <w:jc w:val="center"/>
        <w:rPr>
          <w:b/>
          <w:sz w:val="40"/>
          <w:szCs w:val="40"/>
        </w:rPr>
      </w:pPr>
      <w:r w:rsidRPr="008305AF">
        <w:rPr>
          <w:b/>
          <w:sz w:val="40"/>
          <w:szCs w:val="40"/>
        </w:rPr>
        <w:t>30 June 201</w:t>
      </w:r>
      <w:r w:rsidR="00E90CB4">
        <w:rPr>
          <w:b/>
          <w:sz w:val="40"/>
          <w:szCs w:val="40"/>
        </w:rPr>
        <w:t>9</w:t>
      </w:r>
    </w:p>
    <w:p w:rsidR="00272522" w:rsidRDefault="00272522" w:rsidP="00272522"/>
    <w:p w:rsidR="00272522" w:rsidRDefault="00272522" w:rsidP="00272522"/>
    <w:p w:rsidR="00272522" w:rsidRPr="00DC687F" w:rsidRDefault="00272522" w:rsidP="00272522">
      <w:r>
        <w:t>Note: A ‘Controlled Financial Statements” Title page is not required for ACT Territory Authorities</w:t>
      </w:r>
    </w:p>
    <w:p w:rsidR="00272522" w:rsidRDefault="00272522">
      <w:pPr>
        <w:tabs>
          <w:tab w:val="left" w:pos="3306"/>
        </w:tabs>
        <w:rPr>
          <w:rFonts w:cs="Calibri"/>
        </w:rPr>
      </w:pPr>
    </w:p>
    <w:p w:rsidR="00272522" w:rsidRPr="00CF7E1B" w:rsidRDefault="00272522">
      <w:pPr>
        <w:tabs>
          <w:tab w:val="left" w:pos="3306"/>
        </w:tabs>
        <w:rPr>
          <w:rFonts w:cs="Calibri"/>
        </w:rPr>
      </w:pPr>
    </w:p>
    <w:p w:rsidR="000144FF" w:rsidRDefault="000144FF">
      <w:pPr>
        <w:tabs>
          <w:tab w:val="left" w:pos="3306"/>
        </w:tabs>
        <w:rPr>
          <w:rFonts w:cs="Calibri"/>
        </w:rPr>
      </w:pPr>
    </w:p>
    <w:p w:rsidR="00DC687F" w:rsidRPr="00CF7E1B" w:rsidRDefault="00DC687F">
      <w:pPr>
        <w:tabs>
          <w:tab w:val="left" w:pos="3306"/>
        </w:tabs>
        <w:rPr>
          <w:rFonts w:cs="Calibri"/>
        </w:rPr>
        <w:sectPr w:rsidR="00DC687F" w:rsidRPr="00CF7E1B" w:rsidSect="00986F4D">
          <w:footnotePr>
            <w:numRestart w:val="eachPage"/>
          </w:footnotePr>
          <w:type w:val="nextColumn"/>
          <w:pgSz w:w="11907" w:h="16840" w:code="9"/>
          <w:pgMar w:top="1134" w:right="1134" w:bottom="567" w:left="1134" w:header="426" w:footer="388" w:gutter="0"/>
          <w:cols w:space="720"/>
        </w:sectPr>
      </w:pPr>
    </w:p>
    <w:p w:rsidR="00272522" w:rsidRPr="008305AF" w:rsidRDefault="000144FF" w:rsidP="008305AF">
      <w:pPr>
        <w:jc w:val="center"/>
        <w:rPr>
          <w:b/>
          <w:sz w:val="40"/>
          <w:szCs w:val="40"/>
        </w:rPr>
      </w:pPr>
      <w:bookmarkStart w:id="142" w:name="_Toc194918638"/>
      <w:r w:rsidRPr="008305AF">
        <w:rPr>
          <w:b/>
          <w:sz w:val="40"/>
          <w:szCs w:val="40"/>
        </w:rPr>
        <w:t xml:space="preserve">‘Example </w:t>
      </w:r>
      <w:r w:rsidR="005C6BD1" w:rsidRPr="008305AF">
        <w:rPr>
          <w:b/>
          <w:sz w:val="40"/>
          <w:szCs w:val="40"/>
        </w:rPr>
        <w:t>Agency</w:t>
      </w:r>
      <w:r w:rsidRPr="008305AF">
        <w:rPr>
          <w:b/>
          <w:sz w:val="40"/>
          <w:szCs w:val="40"/>
        </w:rPr>
        <w:t>’</w:t>
      </w:r>
      <w:bookmarkEnd w:id="142"/>
    </w:p>
    <w:p w:rsidR="000144FF" w:rsidRPr="00CF7E1B" w:rsidRDefault="00272522" w:rsidP="008305AF">
      <w:pPr>
        <w:pStyle w:val="Subtitle"/>
      </w:pPr>
      <w:bookmarkStart w:id="143" w:name="_Toc400627308"/>
      <w:bookmarkStart w:id="144" w:name="_Toc7524422"/>
      <w:r>
        <w:t>Operating Statement</w:t>
      </w:r>
      <w:bookmarkEnd w:id="143"/>
      <w:bookmarkEnd w:id="144"/>
    </w:p>
    <w:p w:rsidR="000144FF" w:rsidRPr="008305AF" w:rsidRDefault="000144FF" w:rsidP="008305AF">
      <w:pPr>
        <w:jc w:val="center"/>
        <w:rPr>
          <w:b/>
          <w:sz w:val="40"/>
          <w:szCs w:val="40"/>
        </w:rPr>
      </w:pPr>
      <w:bookmarkStart w:id="145" w:name="_Toc48468209"/>
      <w:bookmarkStart w:id="146" w:name="_Toc49155404"/>
      <w:r w:rsidRPr="008305AF">
        <w:rPr>
          <w:b/>
          <w:sz w:val="40"/>
          <w:szCs w:val="40"/>
        </w:rPr>
        <w:t xml:space="preserve">For the Year Ended 30 June </w:t>
      </w:r>
      <w:bookmarkEnd w:id="145"/>
      <w:bookmarkEnd w:id="146"/>
      <w:r w:rsidR="00322752" w:rsidRPr="008305AF">
        <w:rPr>
          <w:b/>
          <w:sz w:val="40"/>
          <w:szCs w:val="40"/>
        </w:rPr>
        <w:t>201</w:t>
      </w:r>
      <w:r w:rsidR="00E90CB4">
        <w:rPr>
          <w:b/>
          <w:sz w:val="40"/>
          <w:szCs w:val="40"/>
        </w:rPr>
        <w:t>9</w:t>
      </w:r>
    </w:p>
    <w:tbl>
      <w:tblPr>
        <w:tblW w:w="4775" w:type="pct"/>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4313"/>
        <w:gridCol w:w="638"/>
        <w:gridCol w:w="1185"/>
        <w:gridCol w:w="1185"/>
        <w:gridCol w:w="1185"/>
      </w:tblGrid>
      <w:tr w:rsidR="000144FF" w:rsidRPr="00CF7E1B" w:rsidTr="00566B95">
        <w:trPr>
          <w:cantSplit/>
          <w:trHeight w:val="20"/>
        </w:trPr>
        <w:tc>
          <w:tcPr>
            <w:tcW w:w="1559" w:type="dxa"/>
            <w:tcBorders>
              <w:top w:val="single" w:sz="4" w:space="0" w:color="auto"/>
              <w:left w:val="single" w:sz="2" w:space="0" w:color="003366"/>
              <w:bottom w:val="single" w:sz="4" w:space="0" w:color="auto"/>
              <w:right w:val="single" w:sz="2" w:space="0" w:color="003366"/>
            </w:tcBorders>
          </w:tcPr>
          <w:p w:rsidR="000144FF" w:rsidRPr="00CF7E1B" w:rsidRDefault="000144FF" w:rsidP="003A523A">
            <w:pPr>
              <w:pStyle w:val="Reference"/>
              <w:tabs>
                <w:tab w:val="left" w:pos="3306"/>
              </w:tabs>
              <w:spacing w:before="240"/>
              <w:rPr>
                <w:rFonts w:cs="Calibri"/>
              </w:rPr>
            </w:pPr>
            <w:bookmarkStart w:id="147" w:name="_Toc48468210"/>
            <w:bookmarkStart w:id="148" w:name="_Toc49155405"/>
            <w:bookmarkStart w:id="149" w:name="_Toc49223851"/>
            <w:r w:rsidRPr="00CF7E1B">
              <w:rPr>
                <w:rFonts w:cs="Calibri"/>
              </w:rPr>
              <w:t>Reference</w:t>
            </w:r>
            <w:bookmarkEnd w:id="147"/>
            <w:bookmarkEnd w:id="148"/>
            <w:bookmarkEnd w:id="149"/>
          </w:p>
        </w:tc>
        <w:tc>
          <w:tcPr>
            <w:tcW w:w="4313" w:type="dxa"/>
            <w:tcBorders>
              <w:top w:val="single" w:sz="4" w:space="0" w:color="auto"/>
              <w:left w:val="single" w:sz="2" w:space="0" w:color="003366"/>
              <w:bottom w:val="single" w:sz="4" w:space="0" w:color="auto"/>
              <w:right w:val="nil"/>
            </w:tcBorders>
            <w:vAlign w:val="bottom"/>
          </w:tcPr>
          <w:p w:rsidR="000144FF" w:rsidRPr="00CF7E1B" w:rsidRDefault="000144FF" w:rsidP="003A523A">
            <w:pPr>
              <w:tabs>
                <w:tab w:val="left" w:pos="3306"/>
              </w:tabs>
              <w:rPr>
                <w:rFonts w:cs="Calibri"/>
              </w:rPr>
            </w:pPr>
          </w:p>
        </w:tc>
        <w:tc>
          <w:tcPr>
            <w:tcW w:w="638" w:type="dxa"/>
            <w:tcBorders>
              <w:top w:val="single" w:sz="4" w:space="0" w:color="auto"/>
              <w:left w:val="nil"/>
              <w:bottom w:val="single" w:sz="4" w:space="0" w:color="auto"/>
              <w:right w:val="nil"/>
            </w:tcBorders>
            <w:vAlign w:val="bottom"/>
          </w:tcPr>
          <w:p w:rsidR="000144FF" w:rsidRPr="00CF7E1B" w:rsidRDefault="000144FF" w:rsidP="003A523A">
            <w:pPr>
              <w:pStyle w:val="TableTitle"/>
              <w:tabs>
                <w:tab w:val="left" w:pos="3306"/>
              </w:tabs>
              <w:jc w:val="center"/>
              <w:rPr>
                <w:rFonts w:cs="Calibri"/>
              </w:rPr>
            </w:pPr>
            <w:r w:rsidRPr="00CF7E1B">
              <w:rPr>
                <w:rFonts w:cs="Calibri"/>
              </w:rPr>
              <w:t>Note No.</w:t>
            </w:r>
          </w:p>
        </w:tc>
        <w:tc>
          <w:tcPr>
            <w:tcW w:w="1185" w:type="dxa"/>
            <w:tcBorders>
              <w:top w:val="single" w:sz="4" w:space="0" w:color="auto"/>
              <w:left w:val="nil"/>
              <w:bottom w:val="single" w:sz="4" w:space="0" w:color="auto"/>
              <w:right w:val="nil"/>
            </w:tcBorders>
            <w:vAlign w:val="bottom"/>
          </w:tcPr>
          <w:p w:rsidR="000144FF" w:rsidRPr="00CF7E1B" w:rsidRDefault="000144FF" w:rsidP="003A523A">
            <w:pPr>
              <w:pStyle w:val="TableTitle"/>
              <w:tabs>
                <w:tab w:val="left" w:pos="3306"/>
              </w:tabs>
              <w:rPr>
                <w:rFonts w:cs="Calibri"/>
              </w:rPr>
            </w:pPr>
            <w:r w:rsidRPr="00CF7E1B">
              <w:rPr>
                <w:rFonts w:cs="Calibri"/>
              </w:rPr>
              <w:t>Actual</w:t>
            </w:r>
          </w:p>
          <w:p w:rsidR="000144FF" w:rsidRPr="00CF7E1B" w:rsidRDefault="00322752" w:rsidP="003A523A">
            <w:pPr>
              <w:pStyle w:val="TableTitle"/>
              <w:tabs>
                <w:tab w:val="left" w:pos="3306"/>
              </w:tabs>
              <w:rPr>
                <w:rFonts w:cs="Calibri"/>
              </w:rPr>
            </w:pPr>
            <w:r w:rsidRPr="00CF7E1B">
              <w:rPr>
                <w:rFonts w:cs="Calibri"/>
              </w:rPr>
              <w:t>201</w:t>
            </w:r>
            <w:r w:rsidR="00E90CB4">
              <w:rPr>
                <w:rFonts w:cs="Calibri"/>
              </w:rPr>
              <w:t>9</w:t>
            </w:r>
          </w:p>
          <w:p w:rsidR="000144FF" w:rsidRPr="00CF7E1B" w:rsidRDefault="000144FF" w:rsidP="003A523A">
            <w:pPr>
              <w:pStyle w:val="TableTitle"/>
              <w:tabs>
                <w:tab w:val="left" w:pos="3306"/>
              </w:tabs>
              <w:rPr>
                <w:rFonts w:cs="Calibri"/>
              </w:rPr>
            </w:pPr>
            <w:r w:rsidRPr="00CF7E1B">
              <w:rPr>
                <w:rFonts w:cs="Calibri"/>
              </w:rPr>
              <w:t>$’000</w:t>
            </w:r>
          </w:p>
        </w:tc>
        <w:tc>
          <w:tcPr>
            <w:tcW w:w="1185" w:type="dxa"/>
            <w:tcBorders>
              <w:top w:val="single" w:sz="4" w:space="0" w:color="auto"/>
              <w:left w:val="nil"/>
              <w:bottom w:val="single" w:sz="4" w:space="0" w:color="auto"/>
              <w:right w:val="nil"/>
            </w:tcBorders>
            <w:vAlign w:val="bottom"/>
          </w:tcPr>
          <w:p w:rsidR="000144FF" w:rsidRPr="00CF7E1B" w:rsidRDefault="000144FF" w:rsidP="003A523A">
            <w:pPr>
              <w:pStyle w:val="TableTitle"/>
              <w:tabs>
                <w:tab w:val="left" w:pos="3306"/>
              </w:tabs>
              <w:rPr>
                <w:rFonts w:cs="Calibri"/>
              </w:rPr>
            </w:pPr>
            <w:r w:rsidRPr="00CF7E1B">
              <w:rPr>
                <w:rFonts w:cs="Calibri"/>
              </w:rPr>
              <w:t xml:space="preserve">Original Budget </w:t>
            </w:r>
          </w:p>
          <w:p w:rsidR="000144FF" w:rsidRPr="00CF7E1B" w:rsidRDefault="00322752" w:rsidP="003A523A">
            <w:pPr>
              <w:pStyle w:val="TableTitle"/>
              <w:tabs>
                <w:tab w:val="left" w:pos="3306"/>
              </w:tabs>
              <w:rPr>
                <w:rFonts w:cs="Calibri"/>
              </w:rPr>
            </w:pPr>
            <w:r w:rsidRPr="00CF7E1B">
              <w:rPr>
                <w:rFonts w:cs="Calibri"/>
              </w:rPr>
              <w:t>201</w:t>
            </w:r>
            <w:r w:rsidR="00E90CB4">
              <w:rPr>
                <w:rFonts w:cs="Calibri"/>
              </w:rPr>
              <w:t>9</w:t>
            </w:r>
          </w:p>
          <w:p w:rsidR="000144FF" w:rsidRPr="00CF7E1B" w:rsidRDefault="000144FF" w:rsidP="003A523A">
            <w:pPr>
              <w:pStyle w:val="TableTitle"/>
              <w:tabs>
                <w:tab w:val="left" w:pos="3306"/>
              </w:tabs>
              <w:rPr>
                <w:rFonts w:cs="Calibri"/>
              </w:rPr>
            </w:pPr>
            <w:r w:rsidRPr="00CF7E1B">
              <w:rPr>
                <w:rFonts w:cs="Calibri"/>
              </w:rPr>
              <w:t>$’000</w:t>
            </w:r>
          </w:p>
        </w:tc>
        <w:tc>
          <w:tcPr>
            <w:tcW w:w="1185" w:type="dxa"/>
            <w:tcBorders>
              <w:top w:val="single" w:sz="4" w:space="0" w:color="auto"/>
              <w:left w:val="nil"/>
              <w:bottom w:val="single" w:sz="4" w:space="0" w:color="auto"/>
              <w:right w:val="single" w:sz="4" w:space="0" w:color="auto"/>
            </w:tcBorders>
            <w:vAlign w:val="bottom"/>
          </w:tcPr>
          <w:p w:rsidR="000144FF" w:rsidRPr="00CF7E1B" w:rsidRDefault="000144FF" w:rsidP="003A523A">
            <w:pPr>
              <w:pStyle w:val="TableTitle"/>
              <w:tabs>
                <w:tab w:val="left" w:pos="3306"/>
              </w:tabs>
              <w:rPr>
                <w:rFonts w:cs="Calibri"/>
              </w:rPr>
            </w:pPr>
            <w:r w:rsidRPr="00CF7E1B">
              <w:rPr>
                <w:rFonts w:cs="Calibri"/>
              </w:rPr>
              <w:t>Actual</w:t>
            </w:r>
          </w:p>
          <w:p w:rsidR="000144FF" w:rsidRPr="00CF7E1B" w:rsidRDefault="00322752" w:rsidP="003A523A">
            <w:pPr>
              <w:pStyle w:val="TableTitle"/>
              <w:tabs>
                <w:tab w:val="left" w:pos="3306"/>
              </w:tabs>
              <w:rPr>
                <w:rFonts w:cs="Calibri"/>
              </w:rPr>
            </w:pPr>
            <w:r w:rsidRPr="00CF7E1B">
              <w:rPr>
                <w:rFonts w:cs="Calibri"/>
              </w:rPr>
              <w:t>201</w:t>
            </w:r>
            <w:r w:rsidR="00E90CB4">
              <w:rPr>
                <w:rFonts w:cs="Calibri"/>
              </w:rPr>
              <w:t>8</w:t>
            </w:r>
          </w:p>
          <w:p w:rsidR="000144FF" w:rsidRPr="00CF7E1B" w:rsidRDefault="000144FF" w:rsidP="003A523A">
            <w:pPr>
              <w:pStyle w:val="TableTitle"/>
              <w:tabs>
                <w:tab w:val="left" w:pos="3306"/>
              </w:tabs>
              <w:rPr>
                <w:rFonts w:cs="Calibri"/>
              </w:rPr>
            </w:pPr>
            <w:r w:rsidRPr="00CF7E1B">
              <w:rPr>
                <w:rFonts w:cs="Calibri"/>
              </w:rPr>
              <w:t>$’000</w:t>
            </w:r>
          </w:p>
        </w:tc>
      </w:tr>
      <w:tr w:rsidR="000144FF" w:rsidRPr="00CF7E1B" w:rsidTr="00566B95">
        <w:trPr>
          <w:cantSplit/>
          <w:trHeight w:val="20"/>
        </w:trPr>
        <w:tc>
          <w:tcPr>
            <w:tcW w:w="1559" w:type="dxa"/>
            <w:tcBorders>
              <w:top w:val="single" w:sz="4" w:space="0" w:color="auto"/>
              <w:left w:val="single" w:sz="2" w:space="0" w:color="003366"/>
              <w:bottom w:val="nil"/>
              <w:right w:val="single" w:sz="2" w:space="0" w:color="003366"/>
            </w:tcBorders>
          </w:tcPr>
          <w:p w:rsidR="000144FF" w:rsidRPr="00376CAD" w:rsidRDefault="00D001B7" w:rsidP="003A523A">
            <w:pPr>
              <w:pStyle w:val="TableReference"/>
              <w:tabs>
                <w:tab w:val="left" w:pos="3306"/>
              </w:tabs>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0144FF" w:rsidRPr="00376CAD">
              <w:rPr>
                <w:rFonts w:cs="Calibri"/>
                <w:color w:val="auto"/>
                <w:sz w:val="16"/>
                <w:szCs w:val="16"/>
              </w:rPr>
              <w:t>8</w:t>
            </w:r>
            <w:r w:rsidR="00F23A9D" w:rsidRPr="00376CAD">
              <w:rPr>
                <w:rFonts w:cs="Calibri"/>
                <w:color w:val="auto"/>
                <w:sz w:val="16"/>
                <w:szCs w:val="16"/>
              </w:rPr>
              <w:t>5</w:t>
            </w:r>
          </w:p>
        </w:tc>
        <w:tc>
          <w:tcPr>
            <w:tcW w:w="4313" w:type="dxa"/>
            <w:tcBorders>
              <w:top w:val="single" w:sz="4" w:space="0" w:color="auto"/>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b/>
                <w:bCs/>
              </w:rPr>
              <w:t>Income</w:t>
            </w:r>
          </w:p>
        </w:tc>
        <w:tc>
          <w:tcPr>
            <w:tcW w:w="638" w:type="dxa"/>
            <w:tcBorders>
              <w:top w:val="single" w:sz="4" w:space="0" w:color="auto"/>
              <w:left w:val="nil"/>
              <w:bottom w:val="nil"/>
              <w:right w:val="nil"/>
            </w:tcBorders>
            <w:vAlign w:val="bottom"/>
          </w:tcPr>
          <w:p w:rsidR="000144FF" w:rsidRPr="00CF7E1B" w:rsidRDefault="000144FF">
            <w:pPr>
              <w:pStyle w:val="TableText"/>
              <w:tabs>
                <w:tab w:val="left" w:pos="3306"/>
              </w:tabs>
              <w:jc w:val="center"/>
              <w:rPr>
                <w:rFonts w:cs="Calibri"/>
              </w:rPr>
            </w:pPr>
          </w:p>
        </w:tc>
        <w:tc>
          <w:tcPr>
            <w:tcW w:w="1185" w:type="dxa"/>
            <w:tcBorders>
              <w:top w:val="single" w:sz="4" w:space="0" w:color="auto"/>
              <w:left w:val="nil"/>
              <w:bottom w:val="nil"/>
              <w:right w:val="nil"/>
            </w:tcBorders>
            <w:vAlign w:val="bottom"/>
          </w:tcPr>
          <w:p w:rsidR="000144FF" w:rsidRPr="00CF7E1B" w:rsidRDefault="000144FF">
            <w:pPr>
              <w:pStyle w:val="TableText"/>
              <w:tabs>
                <w:tab w:val="left" w:pos="3306"/>
              </w:tabs>
              <w:jc w:val="right"/>
              <w:rPr>
                <w:rFonts w:cs="Calibri"/>
              </w:rPr>
            </w:pPr>
          </w:p>
        </w:tc>
        <w:tc>
          <w:tcPr>
            <w:tcW w:w="1185" w:type="dxa"/>
            <w:tcBorders>
              <w:top w:val="single" w:sz="4" w:space="0" w:color="auto"/>
              <w:left w:val="nil"/>
              <w:bottom w:val="nil"/>
              <w:right w:val="nil"/>
            </w:tcBorders>
            <w:vAlign w:val="bottom"/>
          </w:tcPr>
          <w:p w:rsidR="000144FF" w:rsidRPr="00CF7E1B" w:rsidRDefault="000144FF">
            <w:pPr>
              <w:pStyle w:val="TableText"/>
              <w:tabs>
                <w:tab w:val="left" w:pos="3306"/>
              </w:tabs>
              <w:jc w:val="right"/>
              <w:rPr>
                <w:rFonts w:cs="Calibri"/>
              </w:rPr>
            </w:pPr>
          </w:p>
        </w:tc>
        <w:tc>
          <w:tcPr>
            <w:tcW w:w="1185" w:type="dxa"/>
            <w:tcBorders>
              <w:top w:val="single" w:sz="4" w:space="0" w:color="auto"/>
              <w:left w:val="nil"/>
              <w:bottom w:val="nil"/>
              <w:right w:val="single" w:sz="4" w:space="0" w:color="auto"/>
            </w:tcBorders>
            <w:vAlign w:val="bottom"/>
          </w:tcPr>
          <w:p w:rsidR="000144FF" w:rsidRPr="00CF7E1B" w:rsidRDefault="000144FF">
            <w:pPr>
              <w:pStyle w:val="TableText"/>
              <w:tabs>
                <w:tab w:val="left" w:pos="3306"/>
              </w:tabs>
              <w:jc w:val="right"/>
              <w:rPr>
                <w:rFonts w:cs="Calibri"/>
              </w:rPr>
            </w:pPr>
          </w:p>
        </w:tc>
      </w:tr>
      <w:tr w:rsidR="000144FF" w:rsidRPr="00CF7E1B" w:rsidTr="00566B95">
        <w:trPr>
          <w:cantSplit/>
          <w:trHeight w:val="20"/>
        </w:trPr>
        <w:tc>
          <w:tcPr>
            <w:tcW w:w="1559" w:type="dxa"/>
            <w:tcBorders>
              <w:top w:val="nil"/>
              <w:left w:val="single" w:sz="2" w:space="0" w:color="003366"/>
              <w:bottom w:val="nil"/>
              <w:right w:val="single" w:sz="2" w:space="0" w:color="003366"/>
            </w:tcBorders>
          </w:tcPr>
          <w:p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8</w:t>
            </w:r>
            <w:r w:rsidR="00F23A9D" w:rsidRPr="00376CAD">
              <w:rPr>
                <w:rFonts w:cs="Calibri"/>
                <w:color w:val="auto"/>
                <w:sz w:val="16"/>
                <w:szCs w:val="16"/>
              </w:rPr>
              <w:t>2</w:t>
            </w:r>
            <w:r w:rsidRPr="00376CAD">
              <w:rPr>
                <w:rFonts w:cs="Calibri"/>
                <w:color w:val="auto"/>
                <w:sz w:val="16"/>
                <w:szCs w:val="16"/>
              </w:rPr>
              <w:t>(a</w:t>
            </w:r>
            <w:r w:rsidR="000D0DE4" w:rsidRPr="00376CAD">
              <w:rPr>
                <w:rFonts w:cs="Calibri"/>
                <w:color w:val="auto"/>
                <w:sz w:val="16"/>
                <w:szCs w:val="16"/>
              </w:rPr>
              <w:t>)</w:t>
            </w:r>
          </w:p>
        </w:tc>
        <w:tc>
          <w:tcPr>
            <w:tcW w:w="431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i/>
                <w:iCs/>
              </w:rPr>
            </w:pPr>
            <w:r w:rsidRPr="00CF7E1B">
              <w:rPr>
                <w:rFonts w:cs="Calibri"/>
                <w:i/>
                <w:iCs/>
              </w:rPr>
              <w:t xml:space="preserve">Revenue </w:t>
            </w:r>
          </w:p>
        </w:tc>
        <w:tc>
          <w:tcPr>
            <w:tcW w:w="638" w:type="dxa"/>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118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18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185"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p>
        </w:tc>
      </w:tr>
      <w:tr w:rsidR="000144FF" w:rsidRPr="00CF7E1B" w:rsidTr="00566B95">
        <w:trPr>
          <w:cantSplit/>
          <w:trHeight w:val="20"/>
        </w:trPr>
        <w:tc>
          <w:tcPr>
            <w:tcW w:w="1559" w:type="dxa"/>
            <w:tcBorders>
              <w:top w:val="nil"/>
              <w:left w:val="single" w:sz="2" w:space="0" w:color="003366"/>
              <w:bottom w:val="nil"/>
              <w:right w:val="single" w:sz="2" w:space="0" w:color="003366"/>
            </w:tcBorders>
          </w:tcPr>
          <w:p w:rsidR="0098614F" w:rsidRPr="00376CAD" w:rsidRDefault="000144FF">
            <w:pPr>
              <w:pStyle w:val="TableReference"/>
              <w:tabs>
                <w:tab w:val="left" w:pos="3306"/>
              </w:tabs>
              <w:spacing w:before="4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8</w:t>
            </w:r>
            <w:r w:rsidR="00F23A9D" w:rsidRPr="00376CAD">
              <w:rPr>
                <w:rFonts w:cs="Calibri"/>
                <w:color w:val="auto"/>
                <w:sz w:val="16"/>
                <w:szCs w:val="16"/>
              </w:rPr>
              <w:t>5</w:t>
            </w:r>
            <w:r w:rsidRPr="00376CAD">
              <w:rPr>
                <w:rFonts w:cs="Calibri"/>
                <w:color w:val="auto"/>
                <w:sz w:val="16"/>
                <w:szCs w:val="16"/>
              </w:rPr>
              <w:t xml:space="preserve"> </w:t>
            </w:r>
            <w:r w:rsidR="00D001B7" w:rsidRPr="00376CAD">
              <w:rPr>
                <w:rFonts w:cs="Calibri"/>
                <w:color w:val="auto"/>
                <w:sz w:val="16"/>
                <w:szCs w:val="16"/>
              </w:rPr>
              <w:t>&amp;</w:t>
            </w:r>
          </w:p>
          <w:p w:rsidR="000144FF" w:rsidRPr="00376CAD" w:rsidRDefault="0098614F">
            <w:pPr>
              <w:pStyle w:val="TableReference"/>
              <w:tabs>
                <w:tab w:val="left" w:pos="3306"/>
              </w:tabs>
              <w:spacing w:before="40"/>
              <w:rPr>
                <w:rFonts w:cs="Calibri"/>
                <w:color w:val="auto"/>
                <w:sz w:val="16"/>
                <w:szCs w:val="16"/>
              </w:rPr>
            </w:pPr>
            <w:r w:rsidRPr="00376CAD">
              <w:rPr>
                <w:rFonts w:cs="Calibri"/>
                <w:color w:val="auto"/>
                <w:sz w:val="16"/>
                <w:szCs w:val="16"/>
              </w:rPr>
              <w:t>AASB 1004</w:t>
            </w:r>
            <w:r w:rsidR="00D65811" w:rsidRPr="00376CAD">
              <w:rPr>
                <w:rFonts w:cs="Calibri"/>
                <w:color w:val="auto"/>
                <w:sz w:val="16"/>
                <w:szCs w:val="16"/>
              </w:rPr>
              <w:t>.</w:t>
            </w:r>
            <w:r w:rsidRPr="00376CAD">
              <w:rPr>
                <w:rFonts w:cs="Calibri"/>
                <w:color w:val="auto"/>
                <w:sz w:val="16"/>
                <w:szCs w:val="16"/>
              </w:rPr>
              <w:t>63(a)</w:t>
            </w:r>
            <w:r w:rsidR="000144FF" w:rsidRPr="00376CAD">
              <w:rPr>
                <w:rFonts w:cs="Calibri"/>
                <w:color w:val="auto"/>
                <w:sz w:val="16"/>
                <w:szCs w:val="16"/>
              </w:rPr>
              <w:t xml:space="preserve"> </w:t>
            </w:r>
          </w:p>
        </w:tc>
        <w:tc>
          <w:tcPr>
            <w:tcW w:w="4313" w:type="dxa"/>
            <w:tcBorders>
              <w:top w:val="nil"/>
              <w:left w:val="single" w:sz="2" w:space="0" w:color="003366"/>
              <w:bottom w:val="nil"/>
              <w:right w:val="nil"/>
            </w:tcBorders>
            <w:vAlign w:val="bottom"/>
          </w:tcPr>
          <w:p w:rsidR="000144FF" w:rsidRPr="008A3C50" w:rsidRDefault="00443536">
            <w:pPr>
              <w:pStyle w:val="TableText"/>
              <w:tabs>
                <w:tab w:val="left" w:pos="3306"/>
              </w:tabs>
              <w:rPr>
                <w:rFonts w:cs="Calibri"/>
                <w:strike/>
                <w:color w:val="000000"/>
              </w:rPr>
            </w:pPr>
            <w:r w:rsidRPr="008A3C50">
              <w:rPr>
                <w:rFonts w:cs="Calibri"/>
                <w:color w:val="000000"/>
              </w:rPr>
              <w:t>Controlled Recurrent Payments</w:t>
            </w:r>
          </w:p>
        </w:tc>
        <w:tc>
          <w:tcPr>
            <w:tcW w:w="638" w:type="dxa"/>
            <w:tcBorders>
              <w:top w:val="nil"/>
              <w:left w:val="nil"/>
              <w:bottom w:val="nil"/>
              <w:right w:val="nil"/>
            </w:tcBorders>
            <w:vAlign w:val="bottom"/>
          </w:tcPr>
          <w:p w:rsidR="000144FF" w:rsidRPr="00CF7E1B" w:rsidRDefault="000144FF">
            <w:pPr>
              <w:pStyle w:val="TableText"/>
              <w:tabs>
                <w:tab w:val="left" w:pos="3306"/>
              </w:tabs>
              <w:jc w:val="center"/>
              <w:rPr>
                <w:rFonts w:cs="Calibri"/>
              </w:rPr>
            </w:pPr>
            <w:r w:rsidRPr="00CF7E1B">
              <w:rPr>
                <w:rFonts w:cs="Calibri"/>
              </w:rPr>
              <w:t>4</w:t>
            </w:r>
          </w:p>
        </w:tc>
        <w:tc>
          <w:tcPr>
            <w:tcW w:w="118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304,815</w:t>
            </w:r>
          </w:p>
        </w:tc>
        <w:tc>
          <w:tcPr>
            <w:tcW w:w="118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303,354</w:t>
            </w:r>
          </w:p>
        </w:tc>
        <w:tc>
          <w:tcPr>
            <w:tcW w:w="1185" w:type="dxa"/>
            <w:tcBorders>
              <w:top w:val="nil"/>
              <w:left w:val="nil"/>
              <w:bottom w:val="nil"/>
              <w:right w:val="single" w:sz="4" w:space="0" w:color="auto"/>
            </w:tcBorders>
            <w:vAlign w:val="bottom"/>
          </w:tcPr>
          <w:p w:rsidR="000144FF" w:rsidRPr="00CF7E1B" w:rsidRDefault="004C1F45">
            <w:pPr>
              <w:pStyle w:val="TableText"/>
              <w:tabs>
                <w:tab w:val="left" w:pos="3306"/>
              </w:tabs>
              <w:jc w:val="right"/>
              <w:rPr>
                <w:rFonts w:cs="Calibri"/>
              </w:rPr>
            </w:pPr>
            <w:r w:rsidRPr="00CF7E1B">
              <w:rPr>
                <w:rFonts w:cs="Calibri"/>
              </w:rPr>
              <w:t>295,430</w:t>
            </w:r>
          </w:p>
        </w:tc>
      </w:tr>
      <w:tr w:rsidR="000144FF" w:rsidRPr="00CF7E1B" w:rsidTr="00566B95">
        <w:trPr>
          <w:cantSplit/>
          <w:trHeight w:val="20"/>
        </w:trPr>
        <w:tc>
          <w:tcPr>
            <w:tcW w:w="1559" w:type="dxa"/>
            <w:tcBorders>
              <w:top w:val="nil"/>
              <w:left w:val="single" w:sz="2" w:space="0" w:color="003366"/>
              <w:bottom w:val="nil"/>
              <w:right w:val="single" w:sz="2" w:space="0" w:color="003366"/>
            </w:tcBorders>
          </w:tcPr>
          <w:p w:rsidR="000144FF" w:rsidRPr="00376CAD" w:rsidRDefault="000144FF">
            <w:pPr>
              <w:pStyle w:val="TableReference"/>
              <w:tabs>
                <w:tab w:val="left" w:pos="3306"/>
              </w:tabs>
              <w:spacing w:before="4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8</w:t>
            </w:r>
            <w:r w:rsidR="00F23A9D" w:rsidRPr="00376CAD">
              <w:rPr>
                <w:rFonts w:cs="Calibri"/>
                <w:color w:val="auto"/>
                <w:sz w:val="16"/>
                <w:szCs w:val="16"/>
              </w:rPr>
              <w:t>5</w:t>
            </w:r>
            <w:r w:rsidRPr="00376CAD">
              <w:rPr>
                <w:rFonts w:cs="Calibri"/>
                <w:color w:val="auto"/>
                <w:sz w:val="16"/>
                <w:szCs w:val="16"/>
              </w:rPr>
              <w:t xml:space="preserve"> </w:t>
            </w:r>
          </w:p>
        </w:tc>
        <w:tc>
          <w:tcPr>
            <w:tcW w:w="4313" w:type="dxa"/>
            <w:tcBorders>
              <w:top w:val="nil"/>
              <w:left w:val="single" w:sz="2" w:space="0" w:color="003366"/>
              <w:bottom w:val="nil"/>
              <w:right w:val="nil"/>
            </w:tcBorders>
            <w:vAlign w:val="bottom"/>
          </w:tcPr>
          <w:p w:rsidR="000144FF" w:rsidRPr="00CF7E1B" w:rsidRDefault="000144FF" w:rsidP="008A3C50">
            <w:pPr>
              <w:pStyle w:val="TableText"/>
              <w:tabs>
                <w:tab w:val="left" w:pos="3306"/>
              </w:tabs>
              <w:rPr>
                <w:rFonts w:cs="Calibri"/>
              </w:rPr>
            </w:pPr>
            <w:r w:rsidRPr="00CF7E1B">
              <w:rPr>
                <w:rFonts w:cs="Calibri"/>
              </w:rPr>
              <w:t xml:space="preserve">User Charges </w:t>
            </w:r>
          </w:p>
        </w:tc>
        <w:tc>
          <w:tcPr>
            <w:tcW w:w="638" w:type="dxa"/>
            <w:tcBorders>
              <w:top w:val="nil"/>
              <w:left w:val="nil"/>
              <w:bottom w:val="nil"/>
              <w:right w:val="nil"/>
            </w:tcBorders>
            <w:vAlign w:val="bottom"/>
          </w:tcPr>
          <w:p w:rsidR="000144FF" w:rsidRPr="000132F4" w:rsidRDefault="000144FF">
            <w:pPr>
              <w:pStyle w:val="TableText"/>
              <w:tabs>
                <w:tab w:val="left" w:pos="3306"/>
              </w:tabs>
              <w:jc w:val="center"/>
              <w:rPr>
                <w:rFonts w:cs="Calibri"/>
              </w:rPr>
            </w:pPr>
            <w:r w:rsidRPr="000132F4">
              <w:rPr>
                <w:rFonts w:cs="Calibri"/>
              </w:rPr>
              <w:t>5</w:t>
            </w:r>
          </w:p>
        </w:tc>
        <w:tc>
          <w:tcPr>
            <w:tcW w:w="1185" w:type="dxa"/>
            <w:tcBorders>
              <w:top w:val="nil"/>
              <w:left w:val="nil"/>
              <w:bottom w:val="nil"/>
              <w:right w:val="nil"/>
            </w:tcBorders>
            <w:vAlign w:val="bottom"/>
          </w:tcPr>
          <w:p w:rsidR="000144FF" w:rsidRPr="008A3C50" w:rsidRDefault="00E81D3C">
            <w:pPr>
              <w:pStyle w:val="TableText"/>
              <w:tabs>
                <w:tab w:val="left" w:pos="3306"/>
              </w:tabs>
              <w:jc w:val="right"/>
              <w:rPr>
                <w:rFonts w:cs="Calibri"/>
                <w:strike/>
                <w:color w:val="000000"/>
              </w:rPr>
            </w:pPr>
            <w:r w:rsidRPr="008A3C50">
              <w:rPr>
                <w:rFonts w:cs="Calibri"/>
                <w:color w:val="000000"/>
              </w:rPr>
              <w:t>29,650</w:t>
            </w:r>
          </w:p>
        </w:tc>
        <w:tc>
          <w:tcPr>
            <w:tcW w:w="1185" w:type="dxa"/>
            <w:tcBorders>
              <w:top w:val="nil"/>
              <w:left w:val="nil"/>
              <w:bottom w:val="nil"/>
              <w:right w:val="nil"/>
            </w:tcBorders>
            <w:vAlign w:val="bottom"/>
          </w:tcPr>
          <w:p w:rsidR="000144FF" w:rsidRPr="008A3C50" w:rsidRDefault="00E81D3C">
            <w:pPr>
              <w:pStyle w:val="TableText"/>
              <w:tabs>
                <w:tab w:val="left" w:pos="3306"/>
              </w:tabs>
              <w:jc w:val="right"/>
              <w:rPr>
                <w:rFonts w:cs="Calibri"/>
                <w:strike/>
              </w:rPr>
            </w:pPr>
            <w:r w:rsidRPr="008A3C50">
              <w:rPr>
                <w:rFonts w:cs="Calibri"/>
              </w:rPr>
              <w:t>22,467</w:t>
            </w:r>
          </w:p>
        </w:tc>
        <w:tc>
          <w:tcPr>
            <w:tcW w:w="1185" w:type="dxa"/>
            <w:tcBorders>
              <w:top w:val="nil"/>
              <w:left w:val="nil"/>
              <w:bottom w:val="nil"/>
              <w:right w:val="single" w:sz="4" w:space="0" w:color="auto"/>
            </w:tcBorders>
            <w:vAlign w:val="bottom"/>
          </w:tcPr>
          <w:p w:rsidR="000144FF" w:rsidRPr="008A3C50" w:rsidRDefault="00E81D3C">
            <w:pPr>
              <w:pStyle w:val="TableText"/>
              <w:tabs>
                <w:tab w:val="left" w:pos="3306"/>
              </w:tabs>
              <w:jc w:val="right"/>
              <w:rPr>
                <w:rFonts w:cs="Calibri"/>
                <w:strike/>
                <w:color w:val="000000"/>
              </w:rPr>
            </w:pPr>
            <w:r w:rsidRPr="008A3C50">
              <w:rPr>
                <w:rFonts w:cs="Calibri"/>
                <w:color w:val="000000"/>
              </w:rPr>
              <w:t>27,016</w:t>
            </w:r>
          </w:p>
        </w:tc>
      </w:tr>
      <w:tr w:rsidR="000144FF" w:rsidRPr="00CF7E1B" w:rsidTr="00566B95">
        <w:trPr>
          <w:cantSplit/>
          <w:trHeight w:val="20"/>
        </w:trPr>
        <w:tc>
          <w:tcPr>
            <w:tcW w:w="1559" w:type="dxa"/>
            <w:tcBorders>
              <w:top w:val="nil"/>
              <w:left w:val="single" w:sz="2" w:space="0" w:color="003366"/>
              <w:bottom w:val="nil"/>
              <w:right w:val="single" w:sz="2" w:space="0" w:color="003366"/>
            </w:tcBorders>
          </w:tcPr>
          <w:p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118</w:t>
            </w:r>
            <w:r w:rsidR="00D65811" w:rsidRPr="00376CAD">
              <w:rPr>
                <w:rFonts w:cs="Calibri"/>
                <w:color w:val="auto"/>
                <w:sz w:val="16"/>
                <w:szCs w:val="16"/>
              </w:rPr>
              <w:t>.</w:t>
            </w:r>
            <w:r w:rsidR="00D001B7" w:rsidRPr="00376CAD">
              <w:rPr>
                <w:rFonts w:cs="Calibri"/>
                <w:color w:val="auto"/>
                <w:sz w:val="16"/>
                <w:szCs w:val="16"/>
              </w:rPr>
              <w:t>35</w:t>
            </w:r>
            <w:r w:rsidRPr="00376CAD">
              <w:rPr>
                <w:rFonts w:cs="Calibri"/>
                <w:color w:val="auto"/>
                <w:sz w:val="16"/>
                <w:szCs w:val="16"/>
              </w:rPr>
              <w:t>(b)(iii)</w:t>
            </w:r>
          </w:p>
        </w:tc>
        <w:tc>
          <w:tcPr>
            <w:tcW w:w="4313" w:type="dxa"/>
            <w:tcBorders>
              <w:top w:val="nil"/>
              <w:left w:val="single" w:sz="2" w:space="0" w:color="003366"/>
              <w:bottom w:val="nil"/>
              <w:right w:val="nil"/>
            </w:tcBorders>
            <w:vAlign w:val="bottom"/>
          </w:tcPr>
          <w:p w:rsidR="00E15E42" w:rsidRPr="000132F4" w:rsidRDefault="000144FF" w:rsidP="00E15E42">
            <w:pPr>
              <w:pStyle w:val="TableText"/>
              <w:tabs>
                <w:tab w:val="left" w:pos="3306"/>
              </w:tabs>
              <w:rPr>
                <w:rFonts w:cs="Calibri"/>
              </w:rPr>
            </w:pPr>
            <w:r w:rsidRPr="000132F4">
              <w:rPr>
                <w:rFonts w:cs="Calibri"/>
              </w:rPr>
              <w:t>Interest</w:t>
            </w:r>
          </w:p>
        </w:tc>
        <w:tc>
          <w:tcPr>
            <w:tcW w:w="638" w:type="dxa"/>
            <w:tcBorders>
              <w:top w:val="nil"/>
              <w:left w:val="nil"/>
              <w:bottom w:val="nil"/>
              <w:right w:val="nil"/>
            </w:tcBorders>
            <w:vAlign w:val="bottom"/>
          </w:tcPr>
          <w:p w:rsidR="000144FF" w:rsidRPr="000132F4" w:rsidRDefault="000144FF">
            <w:pPr>
              <w:pStyle w:val="TableText"/>
              <w:tabs>
                <w:tab w:val="left" w:pos="3306"/>
              </w:tabs>
              <w:jc w:val="center"/>
              <w:rPr>
                <w:rFonts w:cs="Calibri"/>
              </w:rPr>
            </w:pPr>
            <w:r w:rsidRPr="000132F4">
              <w:rPr>
                <w:rFonts w:cs="Calibri"/>
              </w:rPr>
              <w:t>6</w:t>
            </w:r>
          </w:p>
        </w:tc>
        <w:tc>
          <w:tcPr>
            <w:tcW w:w="1185" w:type="dxa"/>
            <w:tcBorders>
              <w:top w:val="nil"/>
              <w:left w:val="nil"/>
              <w:bottom w:val="nil"/>
              <w:right w:val="nil"/>
            </w:tcBorders>
            <w:vAlign w:val="bottom"/>
          </w:tcPr>
          <w:p w:rsidR="000144FF" w:rsidRPr="000132F4" w:rsidRDefault="00EF4028">
            <w:pPr>
              <w:pStyle w:val="TableText"/>
              <w:tabs>
                <w:tab w:val="left" w:pos="3306"/>
              </w:tabs>
              <w:jc w:val="right"/>
              <w:rPr>
                <w:rFonts w:cs="Calibri"/>
              </w:rPr>
            </w:pPr>
            <w:r w:rsidRPr="000132F4">
              <w:rPr>
                <w:rFonts w:cs="Calibri"/>
              </w:rPr>
              <w:t>1</w:t>
            </w:r>
            <w:r w:rsidR="00E15E42" w:rsidRPr="000132F4">
              <w:rPr>
                <w:rFonts w:cs="Calibri"/>
              </w:rPr>
              <w:t>,272</w:t>
            </w:r>
          </w:p>
        </w:tc>
        <w:tc>
          <w:tcPr>
            <w:tcW w:w="1185" w:type="dxa"/>
            <w:tcBorders>
              <w:top w:val="nil"/>
              <w:left w:val="nil"/>
              <w:bottom w:val="nil"/>
              <w:right w:val="nil"/>
            </w:tcBorders>
            <w:vAlign w:val="bottom"/>
          </w:tcPr>
          <w:p w:rsidR="000144FF" w:rsidRPr="000132F4" w:rsidRDefault="00C33129" w:rsidP="00C33129">
            <w:pPr>
              <w:pStyle w:val="TableText"/>
              <w:tabs>
                <w:tab w:val="left" w:pos="3306"/>
              </w:tabs>
              <w:jc w:val="right"/>
              <w:rPr>
                <w:rFonts w:cs="Calibri"/>
              </w:rPr>
            </w:pPr>
            <w:r w:rsidRPr="000132F4">
              <w:rPr>
                <w:rFonts w:cs="Calibri"/>
              </w:rPr>
              <w:t>538</w:t>
            </w:r>
          </w:p>
        </w:tc>
        <w:tc>
          <w:tcPr>
            <w:tcW w:w="1185" w:type="dxa"/>
            <w:tcBorders>
              <w:top w:val="nil"/>
              <w:left w:val="nil"/>
              <w:bottom w:val="nil"/>
              <w:right w:val="single" w:sz="4" w:space="0" w:color="auto"/>
            </w:tcBorders>
            <w:vAlign w:val="bottom"/>
          </w:tcPr>
          <w:p w:rsidR="000144FF" w:rsidRPr="000132F4" w:rsidRDefault="00E15E42" w:rsidP="00EF4028">
            <w:pPr>
              <w:pStyle w:val="TableText"/>
              <w:tabs>
                <w:tab w:val="left" w:pos="3306"/>
              </w:tabs>
              <w:jc w:val="right"/>
              <w:rPr>
                <w:rFonts w:cs="Calibri"/>
              </w:rPr>
            </w:pPr>
            <w:r w:rsidRPr="000132F4">
              <w:rPr>
                <w:rFonts w:cs="Calibri"/>
              </w:rPr>
              <w:t>642</w:t>
            </w:r>
          </w:p>
        </w:tc>
      </w:tr>
      <w:tr w:rsidR="001034AD" w:rsidRPr="00CF7E1B" w:rsidTr="00566B95">
        <w:trPr>
          <w:cantSplit/>
          <w:trHeight w:val="20"/>
        </w:trPr>
        <w:tc>
          <w:tcPr>
            <w:tcW w:w="1559" w:type="dxa"/>
            <w:tcBorders>
              <w:top w:val="nil"/>
              <w:left w:val="single" w:sz="2" w:space="0" w:color="003366"/>
              <w:bottom w:val="nil"/>
              <w:right w:val="single" w:sz="2" w:space="0" w:color="003366"/>
            </w:tcBorders>
          </w:tcPr>
          <w:p w:rsidR="000E5234" w:rsidRPr="00376CAD" w:rsidRDefault="000E5234" w:rsidP="00FE0856">
            <w:pPr>
              <w:pStyle w:val="TableReference"/>
              <w:tabs>
                <w:tab w:val="left" w:pos="3306"/>
              </w:tabs>
              <w:spacing w:before="60"/>
              <w:rPr>
                <w:rFonts w:cs="Calibri"/>
                <w:color w:val="auto"/>
                <w:sz w:val="16"/>
                <w:szCs w:val="16"/>
              </w:rPr>
            </w:pPr>
            <w:r w:rsidRPr="00376CAD">
              <w:rPr>
                <w:rFonts w:cs="Calibri"/>
                <w:color w:val="auto"/>
                <w:sz w:val="16"/>
                <w:szCs w:val="16"/>
              </w:rPr>
              <w:t>AASB 101.85</w:t>
            </w:r>
          </w:p>
          <w:p w:rsidR="001034AD" w:rsidRPr="00376CAD" w:rsidRDefault="001034AD">
            <w:pPr>
              <w:pStyle w:val="TableReference"/>
              <w:tabs>
                <w:tab w:val="left" w:pos="3306"/>
              </w:tabs>
              <w:spacing w:before="60"/>
              <w:rPr>
                <w:rFonts w:cs="Calibri"/>
                <w:color w:val="auto"/>
                <w:sz w:val="16"/>
                <w:szCs w:val="16"/>
              </w:rPr>
            </w:pPr>
          </w:p>
        </w:tc>
        <w:tc>
          <w:tcPr>
            <w:tcW w:w="4313" w:type="dxa"/>
            <w:tcBorders>
              <w:top w:val="nil"/>
              <w:left w:val="single" w:sz="2" w:space="0" w:color="003366"/>
              <w:bottom w:val="nil"/>
              <w:right w:val="nil"/>
            </w:tcBorders>
            <w:vAlign w:val="bottom"/>
          </w:tcPr>
          <w:p w:rsidR="001034AD" w:rsidRPr="000132F4" w:rsidRDefault="001034AD" w:rsidP="00566B95">
            <w:pPr>
              <w:pStyle w:val="TableText"/>
              <w:tabs>
                <w:tab w:val="left" w:pos="3306"/>
              </w:tabs>
              <w:rPr>
                <w:rFonts w:cs="Calibri"/>
              </w:rPr>
            </w:pPr>
            <w:r w:rsidRPr="000132F4">
              <w:rPr>
                <w:rFonts w:cs="Calibri"/>
              </w:rPr>
              <w:t xml:space="preserve">Distribution from Investments </w:t>
            </w:r>
            <w:r w:rsidR="00566B95">
              <w:rPr>
                <w:rFonts w:cs="Calibri"/>
              </w:rPr>
              <w:t xml:space="preserve">with the </w:t>
            </w:r>
            <w:r w:rsidRPr="000132F4">
              <w:rPr>
                <w:rFonts w:cs="Calibri"/>
              </w:rPr>
              <w:t>Territory Banking</w:t>
            </w:r>
            <w:r w:rsidR="00566B95">
              <w:rPr>
                <w:rFonts w:cs="Calibri"/>
              </w:rPr>
              <w:t xml:space="preserve"> A</w:t>
            </w:r>
            <w:r w:rsidRPr="000132F4">
              <w:rPr>
                <w:rFonts w:cs="Calibri"/>
              </w:rPr>
              <w:t xml:space="preserve">ccount  </w:t>
            </w:r>
          </w:p>
        </w:tc>
        <w:tc>
          <w:tcPr>
            <w:tcW w:w="638" w:type="dxa"/>
            <w:tcBorders>
              <w:top w:val="nil"/>
              <w:left w:val="nil"/>
              <w:bottom w:val="nil"/>
              <w:right w:val="nil"/>
            </w:tcBorders>
            <w:vAlign w:val="bottom"/>
          </w:tcPr>
          <w:p w:rsidR="001034AD" w:rsidRPr="000132F4" w:rsidRDefault="000E5234">
            <w:pPr>
              <w:pStyle w:val="TableText"/>
              <w:tabs>
                <w:tab w:val="left" w:pos="3306"/>
              </w:tabs>
              <w:jc w:val="center"/>
              <w:rPr>
                <w:rFonts w:cs="Calibri"/>
              </w:rPr>
            </w:pPr>
            <w:r w:rsidRPr="000132F4">
              <w:rPr>
                <w:rFonts w:cs="Calibri"/>
              </w:rPr>
              <w:t>7</w:t>
            </w:r>
          </w:p>
        </w:tc>
        <w:tc>
          <w:tcPr>
            <w:tcW w:w="1185" w:type="dxa"/>
            <w:tcBorders>
              <w:top w:val="nil"/>
              <w:left w:val="nil"/>
              <w:bottom w:val="nil"/>
              <w:right w:val="nil"/>
            </w:tcBorders>
            <w:vAlign w:val="bottom"/>
          </w:tcPr>
          <w:p w:rsidR="001034AD" w:rsidRPr="000132F4" w:rsidRDefault="000E5234">
            <w:pPr>
              <w:pStyle w:val="TableText"/>
              <w:tabs>
                <w:tab w:val="left" w:pos="3306"/>
              </w:tabs>
              <w:jc w:val="right"/>
              <w:rPr>
                <w:rFonts w:cs="Calibri"/>
              </w:rPr>
            </w:pPr>
            <w:r w:rsidRPr="000132F4">
              <w:rPr>
                <w:rFonts w:cs="Calibri"/>
              </w:rPr>
              <w:t>703</w:t>
            </w:r>
          </w:p>
        </w:tc>
        <w:tc>
          <w:tcPr>
            <w:tcW w:w="1185" w:type="dxa"/>
            <w:tcBorders>
              <w:top w:val="nil"/>
              <w:left w:val="nil"/>
              <w:bottom w:val="nil"/>
              <w:right w:val="nil"/>
            </w:tcBorders>
            <w:vAlign w:val="bottom"/>
          </w:tcPr>
          <w:p w:rsidR="001034AD" w:rsidRPr="000132F4" w:rsidRDefault="00C33129" w:rsidP="00E15E42">
            <w:pPr>
              <w:pStyle w:val="TableText"/>
              <w:tabs>
                <w:tab w:val="left" w:pos="3306"/>
              </w:tabs>
              <w:jc w:val="right"/>
              <w:rPr>
                <w:rFonts w:cs="Calibri"/>
              </w:rPr>
            </w:pPr>
            <w:r w:rsidRPr="000132F4">
              <w:rPr>
                <w:rFonts w:cs="Calibri"/>
              </w:rPr>
              <w:t>149</w:t>
            </w:r>
          </w:p>
        </w:tc>
        <w:tc>
          <w:tcPr>
            <w:tcW w:w="1185" w:type="dxa"/>
            <w:tcBorders>
              <w:top w:val="nil"/>
              <w:left w:val="nil"/>
              <w:bottom w:val="nil"/>
              <w:right w:val="single" w:sz="4" w:space="0" w:color="auto"/>
            </w:tcBorders>
            <w:vAlign w:val="bottom"/>
          </w:tcPr>
          <w:p w:rsidR="001034AD" w:rsidRPr="000132F4" w:rsidRDefault="000E5234">
            <w:pPr>
              <w:pStyle w:val="TableText"/>
              <w:tabs>
                <w:tab w:val="left" w:pos="3306"/>
              </w:tabs>
              <w:jc w:val="right"/>
              <w:rPr>
                <w:rFonts w:cs="Calibri"/>
              </w:rPr>
            </w:pPr>
            <w:r w:rsidRPr="000132F4">
              <w:rPr>
                <w:rFonts w:cs="Calibri"/>
              </w:rPr>
              <w:t>538</w:t>
            </w:r>
          </w:p>
        </w:tc>
      </w:tr>
      <w:tr w:rsidR="000144FF" w:rsidRPr="00CF7E1B" w:rsidTr="00566B95">
        <w:trPr>
          <w:cantSplit/>
          <w:trHeight w:val="20"/>
        </w:trPr>
        <w:tc>
          <w:tcPr>
            <w:tcW w:w="1559" w:type="dxa"/>
            <w:tcBorders>
              <w:top w:val="nil"/>
              <w:left w:val="single" w:sz="2" w:space="0" w:color="003366"/>
              <w:bottom w:val="nil"/>
              <w:right w:val="single" w:sz="2" w:space="0" w:color="003366"/>
            </w:tcBorders>
          </w:tcPr>
          <w:p w:rsidR="000144FF" w:rsidRPr="00376CAD" w:rsidRDefault="002E31E1" w:rsidP="005829FC">
            <w:pPr>
              <w:pStyle w:val="TableReference1"/>
              <w:rPr>
                <w:rFonts w:cs="Calibri"/>
                <w:color w:val="auto"/>
                <w:sz w:val="16"/>
                <w:szCs w:val="16"/>
              </w:rPr>
            </w:pPr>
            <w:r w:rsidRPr="00376CAD">
              <w:rPr>
                <w:rFonts w:cs="Calibri"/>
                <w:color w:val="auto"/>
                <w:sz w:val="16"/>
                <w:szCs w:val="16"/>
              </w:rPr>
              <w:t>AASB 1004</w:t>
            </w:r>
            <w:r w:rsidR="00D65811" w:rsidRPr="00376CAD">
              <w:rPr>
                <w:rFonts w:cs="Calibri"/>
                <w:color w:val="auto"/>
                <w:sz w:val="16"/>
                <w:szCs w:val="16"/>
              </w:rPr>
              <w:t>.</w:t>
            </w:r>
            <w:r w:rsidRPr="00376CAD">
              <w:rPr>
                <w:rFonts w:cs="Calibri"/>
                <w:color w:val="auto"/>
                <w:sz w:val="16"/>
                <w:szCs w:val="16"/>
              </w:rPr>
              <w:t>62</w:t>
            </w:r>
            <w:r w:rsidR="000144FF" w:rsidRPr="00376CAD">
              <w:rPr>
                <w:rFonts w:cs="Calibri"/>
                <w:color w:val="auto"/>
                <w:sz w:val="16"/>
                <w:szCs w:val="16"/>
              </w:rPr>
              <w:t xml:space="preserve"> </w:t>
            </w:r>
          </w:p>
        </w:tc>
        <w:tc>
          <w:tcPr>
            <w:tcW w:w="4313" w:type="dxa"/>
            <w:tcBorders>
              <w:top w:val="nil"/>
              <w:left w:val="single" w:sz="2" w:space="0" w:color="003366"/>
              <w:bottom w:val="nil"/>
              <w:right w:val="nil"/>
            </w:tcBorders>
            <w:vAlign w:val="bottom"/>
          </w:tcPr>
          <w:p w:rsidR="000144FF" w:rsidRPr="000132F4" w:rsidRDefault="000144FF">
            <w:pPr>
              <w:pStyle w:val="TableText"/>
              <w:tabs>
                <w:tab w:val="left" w:pos="3306"/>
              </w:tabs>
              <w:rPr>
                <w:rFonts w:cs="Calibri"/>
              </w:rPr>
            </w:pPr>
            <w:r w:rsidRPr="000132F4">
              <w:rPr>
                <w:rFonts w:cs="Calibri"/>
              </w:rPr>
              <w:t>Resources Received Free of Charge</w:t>
            </w:r>
          </w:p>
        </w:tc>
        <w:tc>
          <w:tcPr>
            <w:tcW w:w="638" w:type="dxa"/>
            <w:tcBorders>
              <w:top w:val="nil"/>
              <w:left w:val="nil"/>
              <w:bottom w:val="nil"/>
              <w:right w:val="nil"/>
            </w:tcBorders>
            <w:vAlign w:val="bottom"/>
          </w:tcPr>
          <w:p w:rsidR="000144FF" w:rsidRPr="000132F4" w:rsidRDefault="00EF23BC">
            <w:pPr>
              <w:pStyle w:val="TableText"/>
              <w:tabs>
                <w:tab w:val="left" w:pos="3306"/>
              </w:tabs>
              <w:jc w:val="center"/>
              <w:rPr>
                <w:rFonts w:cs="Calibri"/>
              </w:rPr>
            </w:pPr>
            <w:r w:rsidRPr="000132F4">
              <w:rPr>
                <w:rFonts w:cs="Calibri"/>
              </w:rPr>
              <w:t>8</w:t>
            </w:r>
          </w:p>
        </w:tc>
        <w:tc>
          <w:tcPr>
            <w:tcW w:w="1185" w:type="dxa"/>
            <w:tcBorders>
              <w:top w:val="nil"/>
              <w:left w:val="nil"/>
              <w:bottom w:val="nil"/>
              <w:right w:val="nil"/>
            </w:tcBorders>
            <w:vAlign w:val="bottom"/>
          </w:tcPr>
          <w:p w:rsidR="000144FF" w:rsidRPr="000132F4" w:rsidRDefault="000144FF">
            <w:pPr>
              <w:pStyle w:val="TableText"/>
              <w:tabs>
                <w:tab w:val="left" w:pos="3306"/>
              </w:tabs>
              <w:jc w:val="right"/>
              <w:rPr>
                <w:rFonts w:cs="Calibri"/>
              </w:rPr>
            </w:pPr>
            <w:r w:rsidRPr="000132F4">
              <w:rPr>
                <w:rFonts w:cs="Calibri"/>
              </w:rPr>
              <w:t>2,025</w:t>
            </w:r>
          </w:p>
        </w:tc>
        <w:tc>
          <w:tcPr>
            <w:tcW w:w="1185" w:type="dxa"/>
            <w:tcBorders>
              <w:top w:val="nil"/>
              <w:left w:val="nil"/>
              <w:bottom w:val="nil"/>
              <w:right w:val="nil"/>
            </w:tcBorders>
            <w:vAlign w:val="bottom"/>
          </w:tcPr>
          <w:p w:rsidR="000144FF" w:rsidRPr="000132F4" w:rsidRDefault="000144FF">
            <w:pPr>
              <w:pStyle w:val="TableText"/>
              <w:tabs>
                <w:tab w:val="left" w:pos="3306"/>
              </w:tabs>
              <w:jc w:val="right"/>
              <w:rPr>
                <w:rFonts w:cs="Calibri"/>
              </w:rPr>
            </w:pPr>
            <w:r w:rsidRPr="000132F4">
              <w:rPr>
                <w:rFonts w:cs="Calibri"/>
              </w:rPr>
              <w:t>116</w:t>
            </w:r>
          </w:p>
        </w:tc>
        <w:tc>
          <w:tcPr>
            <w:tcW w:w="1185" w:type="dxa"/>
            <w:tcBorders>
              <w:top w:val="nil"/>
              <w:left w:val="nil"/>
              <w:bottom w:val="nil"/>
              <w:right w:val="single" w:sz="4" w:space="0" w:color="auto"/>
            </w:tcBorders>
            <w:vAlign w:val="bottom"/>
          </w:tcPr>
          <w:p w:rsidR="000144FF" w:rsidRPr="000132F4" w:rsidRDefault="000144FF">
            <w:pPr>
              <w:pStyle w:val="TableText"/>
              <w:tabs>
                <w:tab w:val="left" w:pos="3306"/>
              </w:tabs>
              <w:jc w:val="right"/>
              <w:rPr>
                <w:rFonts w:cs="Calibri"/>
              </w:rPr>
            </w:pPr>
            <w:r w:rsidRPr="000132F4">
              <w:rPr>
                <w:rFonts w:cs="Calibri"/>
              </w:rPr>
              <w:t>610</w:t>
            </w:r>
          </w:p>
        </w:tc>
      </w:tr>
      <w:tr w:rsidR="000144FF" w:rsidRPr="00CF7E1B" w:rsidTr="00566B95">
        <w:trPr>
          <w:cantSplit/>
          <w:trHeight w:val="20"/>
        </w:trPr>
        <w:tc>
          <w:tcPr>
            <w:tcW w:w="1559" w:type="dxa"/>
            <w:tcBorders>
              <w:top w:val="nil"/>
              <w:left w:val="single" w:sz="2" w:space="0" w:color="003366"/>
              <w:bottom w:val="nil"/>
              <w:right w:val="single" w:sz="2" w:space="0" w:color="003366"/>
            </w:tcBorders>
          </w:tcPr>
          <w:p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8</w:t>
            </w:r>
            <w:r w:rsidR="00F23A9D" w:rsidRPr="00376CAD">
              <w:rPr>
                <w:rFonts w:cs="Calibri"/>
                <w:color w:val="auto"/>
                <w:sz w:val="16"/>
                <w:szCs w:val="16"/>
              </w:rPr>
              <w:t>5</w:t>
            </w:r>
          </w:p>
        </w:tc>
        <w:tc>
          <w:tcPr>
            <w:tcW w:w="431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Other Revenue</w:t>
            </w:r>
          </w:p>
        </w:tc>
        <w:tc>
          <w:tcPr>
            <w:tcW w:w="638" w:type="dxa"/>
            <w:tcBorders>
              <w:top w:val="nil"/>
              <w:left w:val="nil"/>
              <w:bottom w:val="nil"/>
              <w:right w:val="nil"/>
            </w:tcBorders>
            <w:vAlign w:val="bottom"/>
          </w:tcPr>
          <w:p w:rsidR="000144FF" w:rsidRPr="000132F4" w:rsidRDefault="00EF23BC">
            <w:pPr>
              <w:pStyle w:val="TableText"/>
              <w:tabs>
                <w:tab w:val="left" w:pos="3306"/>
              </w:tabs>
              <w:jc w:val="center"/>
              <w:rPr>
                <w:rFonts w:cs="Calibri"/>
              </w:rPr>
            </w:pPr>
            <w:r w:rsidRPr="000132F4">
              <w:rPr>
                <w:rFonts w:cs="Calibri"/>
              </w:rPr>
              <w:t>9</w:t>
            </w:r>
          </w:p>
        </w:tc>
        <w:tc>
          <w:tcPr>
            <w:tcW w:w="1185" w:type="dxa"/>
            <w:tcBorders>
              <w:top w:val="nil"/>
              <w:left w:val="nil"/>
              <w:bottom w:val="nil"/>
              <w:right w:val="nil"/>
            </w:tcBorders>
            <w:vAlign w:val="bottom"/>
          </w:tcPr>
          <w:p w:rsidR="000144FF" w:rsidRPr="000132F4" w:rsidRDefault="000144FF">
            <w:pPr>
              <w:pStyle w:val="TableText"/>
              <w:tabs>
                <w:tab w:val="left" w:pos="3306"/>
              </w:tabs>
              <w:jc w:val="right"/>
              <w:rPr>
                <w:rFonts w:cs="Calibri"/>
              </w:rPr>
            </w:pPr>
            <w:r w:rsidRPr="000132F4">
              <w:rPr>
                <w:rFonts w:cs="Calibri"/>
              </w:rPr>
              <w:t>4,945</w:t>
            </w:r>
          </w:p>
        </w:tc>
        <w:tc>
          <w:tcPr>
            <w:tcW w:w="1185" w:type="dxa"/>
            <w:tcBorders>
              <w:top w:val="nil"/>
              <w:left w:val="nil"/>
              <w:bottom w:val="nil"/>
              <w:right w:val="nil"/>
            </w:tcBorders>
            <w:vAlign w:val="bottom"/>
          </w:tcPr>
          <w:p w:rsidR="000144FF" w:rsidRPr="000132F4" w:rsidRDefault="000144FF">
            <w:pPr>
              <w:pStyle w:val="TableText"/>
              <w:tabs>
                <w:tab w:val="left" w:pos="3306"/>
              </w:tabs>
              <w:jc w:val="right"/>
              <w:rPr>
                <w:rFonts w:cs="Calibri"/>
              </w:rPr>
            </w:pPr>
            <w:r w:rsidRPr="000132F4">
              <w:rPr>
                <w:rFonts w:cs="Calibri"/>
              </w:rPr>
              <w:t>238</w:t>
            </w:r>
          </w:p>
        </w:tc>
        <w:tc>
          <w:tcPr>
            <w:tcW w:w="1185" w:type="dxa"/>
            <w:tcBorders>
              <w:top w:val="nil"/>
              <w:left w:val="nil"/>
              <w:bottom w:val="nil"/>
              <w:right w:val="single" w:sz="4" w:space="0" w:color="auto"/>
            </w:tcBorders>
            <w:vAlign w:val="bottom"/>
          </w:tcPr>
          <w:p w:rsidR="000144FF" w:rsidRPr="000132F4" w:rsidRDefault="000144FF">
            <w:pPr>
              <w:pStyle w:val="TableText"/>
              <w:tabs>
                <w:tab w:val="left" w:pos="3306"/>
              </w:tabs>
              <w:jc w:val="right"/>
              <w:rPr>
                <w:rFonts w:cs="Calibri"/>
              </w:rPr>
            </w:pPr>
            <w:r w:rsidRPr="000132F4">
              <w:rPr>
                <w:rFonts w:cs="Calibri"/>
              </w:rPr>
              <w:t>4,204</w:t>
            </w:r>
          </w:p>
        </w:tc>
      </w:tr>
      <w:tr w:rsidR="000144FF" w:rsidRPr="00CF7E1B" w:rsidTr="00566B95">
        <w:trPr>
          <w:cantSplit/>
          <w:trHeight w:val="20"/>
        </w:trPr>
        <w:tc>
          <w:tcPr>
            <w:tcW w:w="1559" w:type="dxa"/>
            <w:tcBorders>
              <w:top w:val="nil"/>
              <w:left w:val="single" w:sz="2" w:space="0" w:color="003366"/>
              <w:bottom w:val="nil"/>
              <w:right w:val="single" w:sz="2" w:space="0" w:color="003366"/>
            </w:tcBorders>
          </w:tcPr>
          <w:p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8</w:t>
            </w:r>
            <w:r w:rsidR="00F23A9D" w:rsidRPr="00376CAD">
              <w:rPr>
                <w:rFonts w:cs="Calibri"/>
                <w:color w:val="auto"/>
                <w:sz w:val="16"/>
                <w:szCs w:val="16"/>
              </w:rPr>
              <w:t>2</w:t>
            </w:r>
            <w:r w:rsidRPr="00376CAD">
              <w:rPr>
                <w:rFonts w:cs="Calibri"/>
                <w:color w:val="auto"/>
                <w:sz w:val="16"/>
                <w:szCs w:val="16"/>
              </w:rPr>
              <w:t>(a)</w:t>
            </w:r>
          </w:p>
        </w:tc>
        <w:tc>
          <w:tcPr>
            <w:tcW w:w="431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i/>
                <w:iCs/>
              </w:rPr>
            </w:pPr>
            <w:r w:rsidRPr="00CF7E1B">
              <w:rPr>
                <w:rFonts w:cs="Calibri"/>
                <w:i/>
                <w:iCs/>
              </w:rPr>
              <w:t>Total Revenue</w:t>
            </w:r>
          </w:p>
        </w:tc>
        <w:tc>
          <w:tcPr>
            <w:tcW w:w="638" w:type="dxa"/>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1185" w:type="dxa"/>
            <w:tcBorders>
              <w:top w:val="single" w:sz="4" w:space="0" w:color="003366"/>
              <w:left w:val="nil"/>
              <w:bottom w:val="nil"/>
              <w:right w:val="nil"/>
            </w:tcBorders>
            <w:vAlign w:val="bottom"/>
          </w:tcPr>
          <w:p w:rsidR="000144FF" w:rsidRPr="00CF7E1B" w:rsidRDefault="00FC6668">
            <w:pPr>
              <w:pStyle w:val="TableText"/>
              <w:tabs>
                <w:tab w:val="left" w:pos="3306"/>
              </w:tabs>
              <w:jc w:val="right"/>
              <w:rPr>
                <w:rFonts w:cs="Calibri"/>
              </w:rPr>
            </w:pPr>
            <w:r w:rsidRPr="00CF7E1B">
              <w:rPr>
                <w:rFonts w:cs="Calibri"/>
              </w:rPr>
              <w:t>343,410</w:t>
            </w:r>
          </w:p>
        </w:tc>
        <w:tc>
          <w:tcPr>
            <w:tcW w:w="1185" w:type="dxa"/>
            <w:tcBorders>
              <w:top w:val="single" w:sz="4" w:space="0" w:color="003366"/>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326,862</w:t>
            </w:r>
          </w:p>
        </w:tc>
        <w:tc>
          <w:tcPr>
            <w:tcW w:w="1185" w:type="dxa"/>
            <w:tcBorders>
              <w:top w:val="single" w:sz="4" w:space="0" w:color="003366"/>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32</w:t>
            </w:r>
            <w:r w:rsidR="004C1F45" w:rsidRPr="00CF7E1B">
              <w:rPr>
                <w:rFonts w:cs="Calibri"/>
              </w:rPr>
              <w:t>8</w:t>
            </w:r>
            <w:r w:rsidR="00FC6668" w:rsidRPr="00CF7E1B">
              <w:rPr>
                <w:rFonts w:cs="Calibri"/>
              </w:rPr>
              <w:t>,</w:t>
            </w:r>
            <w:r w:rsidR="005E4C54" w:rsidRPr="00CF7E1B">
              <w:rPr>
                <w:rFonts w:cs="Calibri"/>
              </w:rPr>
              <w:t>44</w:t>
            </w:r>
            <w:r w:rsidR="00FC6668" w:rsidRPr="00CF7E1B">
              <w:rPr>
                <w:rFonts w:cs="Calibri"/>
              </w:rPr>
              <w:t>0</w:t>
            </w:r>
          </w:p>
        </w:tc>
      </w:tr>
      <w:tr w:rsidR="000144FF" w:rsidRPr="00CF7E1B" w:rsidTr="00566B95">
        <w:trPr>
          <w:cantSplit/>
          <w:trHeight w:val="20"/>
        </w:trPr>
        <w:tc>
          <w:tcPr>
            <w:tcW w:w="1559" w:type="dxa"/>
            <w:tcBorders>
              <w:top w:val="nil"/>
              <w:left w:val="single" w:sz="2" w:space="0" w:color="003366"/>
              <w:bottom w:val="nil"/>
              <w:right w:val="single" w:sz="2" w:space="0" w:color="003366"/>
            </w:tcBorders>
          </w:tcPr>
          <w:p w:rsidR="000144FF" w:rsidRPr="00376CAD" w:rsidRDefault="000144FF">
            <w:pPr>
              <w:pStyle w:val="TableReference"/>
              <w:tabs>
                <w:tab w:val="left" w:pos="3306"/>
              </w:tabs>
              <w:spacing w:before="40"/>
              <w:rPr>
                <w:rFonts w:cs="Calibri"/>
                <w:color w:val="auto"/>
                <w:sz w:val="16"/>
                <w:szCs w:val="16"/>
              </w:rPr>
            </w:pPr>
          </w:p>
        </w:tc>
        <w:tc>
          <w:tcPr>
            <w:tcW w:w="431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p>
        </w:tc>
        <w:tc>
          <w:tcPr>
            <w:tcW w:w="638" w:type="dxa"/>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118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18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185"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p>
        </w:tc>
      </w:tr>
      <w:tr w:rsidR="000144FF" w:rsidRPr="00CF7E1B" w:rsidTr="00566B95">
        <w:trPr>
          <w:cantSplit/>
          <w:trHeight w:val="20"/>
        </w:trPr>
        <w:tc>
          <w:tcPr>
            <w:tcW w:w="1559" w:type="dxa"/>
            <w:tcBorders>
              <w:top w:val="nil"/>
              <w:left w:val="single" w:sz="2" w:space="0" w:color="003366"/>
              <w:bottom w:val="nil"/>
              <w:right w:val="single" w:sz="2" w:space="0" w:color="003366"/>
            </w:tcBorders>
          </w:tcPr>
          <w:p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8</w:t>
            </w:r>
            <w:r w:rsidR="00F23A9D" w:rsidRPr="00376CAD">
              <w:rPr>
                <w:rFonts w:cs="Calibri"/>
                <w:color w:val="auto"/>
                <w:sz w:val="16"/>
                <w:szCs w:val="16"/>
              </w:rPr>
              <w:t>5</w:t>
            </w:r>
          </w:p>
          <w:p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D001B7" w:rsidRPr="00376CAD">
              <w:rPr>
                <w:rFonts w:cs="Calibri"/>
                <w:color w:val="auto"/>
                <w:sz w:val="16"/>
                <w:szCs w:val="16"/>
              </w:rPr>
              <w:t>34</w:t>
            </w:r>
            <w:r w:rsidRPr="00376CAD">
              <w:rPr>
                <w:rFonts w:cs="Calibri"/>
                <w:color w:val="auto"/>
                <w:sz w:val="16"/>
                <w:szCs w:val="16"/>
              </w:rPr>
              <w:t>(a)</w:t>
            </w:r>
          </w:p>
        </w:tc>
        <w:tc>
          <w:tcPr>
            <w:tcW w:w="4313" w:type="dxa"/>
            <w:tcBorders>
              <w:top w:val="nil"/>
              <w:left w:val="single" w:sz="2" w:space="0" w:color="003366"/>
              <w:bottom w:val="nil"/>
              <w:right w:val="nil"/>
            </w:tcBorders>
            <w:vAlign w:val="center"/>
          </w:tcPr>
          <w:p w:rsidR="000144FF" w:rsidRPr="00CF7E1B" w:rsidRDefault="000144FF">
            <w:pPr>
              <w:pStyle w:val="TableText"/>
              <w:tabs>
                <w:tab w:val="left" w:pos="3306"/>
              </w:tabs>
              <w:rPr>
                <w:rFonts w:cs="Calibri"/>
                <w:i/>
                <w:iCs/>
              </w:rPr>
            </w:pPr>
            <w:r w:rsidRPr="00CF7E1B">
              <w:rPr>
                <w:rFonts w:cs="Calibri"/>
                <w:i/>
                <w:iCs/>
              </w:rPr>
              <w:t>Gains</w:t>
            </w:r>
          </w:p>
        </w:tc>
        <w:tc>
          <w:tcPr>
            <w:tcW w:w="638" w:type="dxa"/>
            <w:tcBorders>
              <w:top w:val="nil"/>
              <w:left w:val="nil"/>
              <w:bottom w:val="nil"/>
              <w:right w:val="nil"/>
            </w:tcBorders>
            <w:vAlign w:val="center"/>
          </w:tcPr>
          <w:p w:rsidR="000144FF" w:rsidRPr="00CF7E1B" w:rsidRDefault="000144FF">
            <w:pPr>
              <w:pStyle w:val="TableText"/>
              <w:tabs>
                <w:tab w:val="left" w:pos="3306"/>
              </w:tabs>
              <w:jc w:val="center"/>
              <w:rPr>
                <w:rFonts w:cs="Calibri"/>
              </w:rPr>
            </w:pPr>
          </w:p>
        </w:tc>
        <w:tc>
          <w:tcPr>
            <w:tcW w:w="1185" w:type="dxa"/>
            <w:tcBorders>
              <w:top w:val="nil"/>
              <w:left w:val="nil"/>
              <w:bottom w:val="nil"/>
              <w:right w:val="nil"/>
            </w:tcBorders>
            <w:vAlign w:val="center"/>
          </w:tcPr>
          <w:p w:rsidR="000144FF" w:rsidRPr="00CF7E1B" w:rsidRDefault="000144FF">
            <w:pPr>
              <w:pStyle w:val="TableText"/>
              <w:tabs>
                <w:tab w:val="left" w:pos="3306"/>
              </w:tabs>
              <w:jc w:val="right"/>
              <w:rPr>
                <w:rFonts w:cs="Calibri"/>
                <w:b/>
                <w:bCs/>
              </w:rPr>
            </w:pPr>
          </w:p>
        </w:tc>
        <w:tc>
          <w:tcPr>
            <w:tcW w:w="1185" w:type="dxa"/>
            <w:tcBorders>
              <w:top w:val="nil"/>
              <w:left w:val="nil"/>
              <w:bottom w:val="nil"/>
              <w:right w:val="nil"/>
            </w:tcBorders>
            <w:vAlign w:val="center"/>
          </w:tcPr>
          <w:p w:rsidR="000144FF" w:rsidRPr="00CF7E1B" w:rsidRDefault="000144FF">
            <w:pPr>
              <w:pStyle w:val="TableText"/>
              <w:tabs>
                <w:tab w:val="left" w:pos="3306"/>
              </w:tabs>
              <w:jc w:val="right"/>
              <w:rPr>
                <w:rFonts w:cs="Calibri"/>
                <w:b/>
                <w:bCs/>
              </w:rPr>
            </w:pPr>
          </w:p>
        </w:tc>
        <w:tc>
          <w:tcPr>
            <w:tcW w:w="1185" w:type="dxa"/>
            <w:tcBorders>
              <w:top w:val="nil"/>
              <w:left w:val="nil"/>
              <w:bottom w:val="nil"/>
              <w:right w:val="single" w:sz="4" w:space="0" w:color="auto"/>
            </w:tcBorders>
            <w:vAlign w:val="center"/>
          </w:tcPr>
          <w:p w:rsidR="000144FF" w:rsidRPr="00CF7E1B" w:rsidRDefault="000144FF">
            <w:pPr>
              <w:pStyle w:val="TableText"/>
              <w:tabs>
                <w:tab w:val="left" w:pos="3306"/>
              </w:tabs>
              <w:jc w:val="right"/>
              <w:rPr>
                <w:rFonts w:cs="Calibri"/>
                <w:b/>
                <w:bCs/>
              </w:rPr>
            </w:pPr>
          </w:p>
        </w:tc>
      </w:tr>
      <w:tr w:rsidR="000144FF" w:rsidRPr="00CF7E1B" w:rsidTr="00566B95">
        <w:trPr>
          <w:cantSplit/>
          <w:trHeight w:val="252"/>
        </w:trPr>
        <w:tc>
          <w:tcPr>
            <w:tcW w:w="1559" w:type="dxa"/>
            <w:tcBorders>
              <w:top w:val="nil"/>
              <w:left w:val="single" w:sz="2" w:space="0" w:color="003366"/>
              <w:bottom w:val="nil"/>
              <w:right w:val="single" w:sz="2" w:space="0" w:color="003366"/>
            </w:tcBorders>
          </w:tcPr>
          <w:p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85</w:t>
            </w:r>
          </w:p>
        </w:tc>
        <w:tc>
          <w:tcPr>
            <w:tcW w:w="4313" w:type="dxa"/>
            <w:tcBorders>
              <w:top w:val="nil"/>
              <w:left w:val="single" w:sz="2" w:space="0" w:color="003366"/>
              <w:bottom w:val="nil"/>
              <w:right w:val="nil"/>
            </w:tcBorders>
            <w:vAlign w:val="bottom"/>
          </w:tcPr>
          <w:p w:rsidR="000144FF" w:rsidRPr="00CF7E1B" w:rsidRDefault="000144FF" w:rsidP="00DC7A50">
            <w:pPr>
              <w:pStyle w:val="TableText"/>
              <w:tabs>
                <w:tab w:val="left" w:pos="3306"/>
              </w:tabs>
              <w:spacing w:before="0"/>
              <w:rPr>
                <w:rFonts w:cs="Calibri"/>
              </w:rPr>
            </w:pPr>
            <w:r w:rsidRPr="00CF7E1B">
              <w:rPr>
                <w:rFonts w:cs="Calibri"/>
              </w:rPr>
              <w:t>Gains on Investments</w:t>
            </w:r>
          </w:p>
        </w:tc>
        <w:tc>
          <w:tcPr>
            <w:tcW w:w="638" w:type="dxa"/>
            <w:tcBorders>
              <w:top w:val="nil"/>
              <w:left w:val="nil"/>
              <w:bottom w:val="nil"/>
              <w:right w:val="nil"/>
            </w:tcBorders>
            <w:vAlign w:val="bottom"/>
          </w:tcPr>
          <w:p w:rsidR="000144FF" w:rsidRPr="00CF7E1B" w:rsidRDefault="00EF23BC">
            <w:pPr>
              <w:pStyle w:val="TableText"/>
              <w:tabs>
                <w:tab w:val="left" w:pos="3306"/>
              </w:tabs>
              <w:spacing w:before="0"/>
              <w:jc w:val="center"/>
              <w:rPr>
                <w:rFonts w:cs="Calibri"/>
              </w:rPr>
            </w:pPr>
            <w:r w:rsidRPr="00CF7E1B">
              <w:rPr>
                <w:rFonts w:cs="Calibri"/>
              </w:rPr>
              <w:t>10</w:t>
            </w:r>
          </w:p>
        </w:tc>
        <w:tc>
          <w:tcPr>
            <w:tcW w:w="1185" w:type="dxa"/>
            <w:tcBorders>
              <w:top w:val="nil"/>
              <w:left w:val="nil"/>
              <w:bottom w:val="nil"/>
              <w:right w:val="nil"/>
            </w:tcBorders>
            <w:vAlign w:val="bottom"/>
          </w:tcPr>
          <w:p w:rsidR="000144FF" w:rsidRPr="00CF7E1B" w:rsidRDefault="000144FF">
            <w:pPr>
              <w:pStyle w:val="TableText"/>
              <w:tabs>
                <w:tab w:val="left" w:pos="3306"/>
              </w:tabs>
              <w:spacing w:before="0"/>
              <w:jc w:val="right"/>
              <w:rPr>
                <w:rFonts w:cs="Calibri"/>
              </w:rPr>
            </w:pPr>
            <w:r w:rsidRPr="00CF7E1B">
              <w:rPr>
                <w:rFonts w:cs="Calibri"/>
              </w:rPr>
              <w:t>1,970</w:t>
            </w:r>
          </w:p>
        </w:tc>
        <w:tc>
          <w:tcPr>
            <w:tcW w:w="1185" w:type="dxa"/>
            <w:tcBorders>
              <w:top w:val="nil"/>
              <w:left w:val="nil"/>
              <w:bottom w:val="nil"/>
              <w:right w:val="nil"/>
            </w:tcBorders>
            <w:vAlign w:val="bottom"/>
          </w:tcPr>
          <w:p w:rsidR="000144FF" w:rsidRPr="00CF7E1B" w:rsidRDefault="000144FF">
            <w:pPr>
              <w:pStyle w:val="TableText"/>
              <w:tabs>
                <w:tab w:val="left" w:pos="3306"/>
              </w:tabs>
              <w:spacing w:before="0"/>
              <w:jc w:val="right"/>
              <w:rPr>
                <w:rFonts w:cs="Calibri"/>
              </w:rPr>
            </w:pPr>
            <w:r w:rsidRPr="00CF7E1B">
              <w:rPr>
                <w:rFonts w:cs="Calibri"/>
              </w:rPr>
              <w:t>2,689</w:t>
            </w:r>
          </w:p>
        </w:tc>
        <w:tc>
          <w:tcPr>
            <w:tcW w:w="1185" w:type="dxa"/>
            <w:tcBorders>
              <w:top w:val="nil"/>
              <w:left w:val="nil"/>
              <w:bottom w:val="nil"/>
              <w:right w:val="single" w:sz="4" w:space="0" w:color="auto"/>
            </w:tcBorders>
            <w:vAlign w:val="bottom"/>
          </w:tcPr>
          <w:p w:rsidR="000144FF" w:rsidRPr="00CF7E1B" w:rsidRDefault="000144FF">
            <w:pPr>
              <w:pStyle w:val="TableText"/>
              <w:tabs>
                <w:tab w:val="left" w:pos="3306"/>
              </w:tabs>
              <w:spacing w:before="0"/>
              <w:jc w:val="right"/>
              <w:rPr>
                <w:rFonts w:cs="Calibri"/>
              </w:rPr>
            </w:pPr>
            <w:r w:rsidRPr="00CF7E1B">
              <w:rPr>
                <w:rFonts w:cs="Calibri"/>
              </w:rPr>
              <w:t>2,630</w:t>
            </w:r>
          </w:p>
        </w:tc>
      </w:tr>
      <w:tr w:rsidR="000144FF" w:rsidRPr="00CF7E1B" w:rsidTr="00566B95">
        <w:trPr>
          <w:cantSplit/>
          <w:trHeight w:val="274"/>
        </w:trPr>
        <w:tc>
          <w:tcPr>
            <w:tcW w:w="1559" w:type="dxa"/>
            <w:tcBorders>
              <w:top w:val="nil"/>
              <w:left w:val="single" w:sz="2" w:space="0" w:color="003366"/>
              <w:bottom w:val="nil"/>
              <w:right w:val="single" w:sz="2" w:space="0" w:color="003366"/>
            </w:tcBorders>
          </w:tcPr>
          <w:p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85</w:t>
            </w:r>
          </w:p>
        </w:tc>
        <w:tc>
          <w:tcPr>
            <w:tcW w:w="4313" w:type="dxa"/>
            <w:tcBorders>
              <w:top w:val="nil"/>
              <w:left w:val="single" w:sz="2" w:space="0" w:color="003366"/>
              <w:bottom w:val="nil"/>
              <w:right w:val="nil"/>
            </w:tcBorders>
            <w:vAlign w:val="bottom"/>
          </w:tcPr>
          <w:p w:rsidR="000144FF" w:rsidRPr="00CF7E1B" w:rsidRDefault="000144FF">
            <w:pPr>
              <w:pStyle w:val="TableText"/>
              <w:tabs>
                <w:tab w:val="left" w:pos="3306"/>
              </w:tabs>
              <w:spacing w:before="0"/>
              <w:rPr>
                <w:rFonts w:cs="Calibri"/>
              </w:rPr>
            </w:pPr>
            <w:r w:rsidRPr="00CF7E1B">
              <w:rPr>
                <w:rFonts w:cs="Calibri"/>
              </w:rPr>
              <w:t>Other Gains</w:t>
            </w:r>
          </w:p>
        </w:tc>
        <w:tc>
          <w:tcPr>
            <w:tcW w:w="638" w:type="dxa"/>
            <w:tcBorders>
              <w:top w:val="nil"/>
              <w:left w:val="nil"/>
              <w:bottom w:val="nil"/>
              <w:right w:val="nil"/>
            </w:tcBorders>
            <w:vAlign w:val="bottom"/>
          </w:tcPr>
          <w:p w:rsidR="000144FF" w:rsidRPr="00CF7E1B" w:rsidRDefault="00EF23BC">
            <w:pPr>
              <w:pStyle w:val="TableText"/>
              <w:tabs>
                <w:tab w:val="left" w:pos="3306"/>
              </w:tabs>
              <w:spacing w:before="0"/>
              <w:jc w:val="center"/>
              <w:rPr>
                <w:rFonts w:cs="Calibri"/>
              </w:rPr>
            </w:pPr>
            <w:r w:rsidRPr="00CF7E1B">
              <w:rPr>
                <w:rFonts w:cs="Calibri"/>
              </w:rPr>
              <w:t>11</w:t>
            </w:r>
          </w:p>
        </w:tc>
        <w:tc>
          <w:tcPr>
            <w:tcW w:w="1185" w:type="dxa"/>
            <w:tcBorders>
              <w:top w:val="nil"/>
              <w:left w:val="nil"/>
              <w:bottom w:val="nil"/>
              <w:right w:val="nil"/>
            </w:tcBorders>
            <w:vAlign w:val="bottom"/>
          </w:tcPr>
          <w:p w:rsidR="000144FF" w:rsidRPr="00CF7E1B" w:rsidRDefault="00FC6668">
            <w:pPr>
              <w:pStyle w:val="TableText"/>
              <w:tabs>
                <w:tab w:val="left" w:pos="3306"/>
              </w:tabs>
              <w:spacing w:before="0"/>
              <w:jc w:val="right"/>
              <w:rPr>
                <w:rFonts w:cs="Calibri"/>
              </w:rPr>
            </w:pPr>
            <w:r w:rsidRPr="00CF7E1B">
              <w:rPr>
                <w:rFonts w:cs="Calibri"/>
              </w:rPr>
              <w:t>15,997</w:t>
            </w:r>
          </w:p>
        </w:tc>
        <w:tc>
          <w:tcPr>
            <w:tcW w:w="1185" w:type="dxa"/>
            <w:tcBorders>
              <w:top w:val="nil"/>
              <w:left w:val="nil"/>
              <w:bottom w:val="nil"/>
              <w:right w:val="nil"/>
            </w:tcBorders>
            <w:vAlign w:val="bottom"/>
          </w:tcPr>
          <w:p w:rsidR="000144FF" w:rsidRPr="00CF7E1B" w:rsidRDefault="000144FF">
            <w:pPr>
              <w:pStyle w:val="TableText"/>
              <w:tabs>
                <w:tab w:val="left" w:pos="3306"/>
              </w:tabs>
              <w:spacing w:before="0"/>
              <w:jc w:val="right"/>
              <w:rPr>
                <w:rFonts w:cs="Calibri"/>
              </w:rPr>
            </w:pPr>
            <w:r w:rsidRPr="00CF7E1B">
              <w:rPr>
                <w:rFonts w:cs="Calibri"/>
              </w:rPr>
              <w:t>13,200</w:t>
            </w:r>
          </w:p>
        </w:tc>
        <w:tc>
          <w:tcPr>
            <w:tcW w:w="1185" w:type="dxa"/>
            <w:tcBorders>
              <w:top w:val="nil"/>
              <w:left w:val="nil"/>
              <w:bottom w:val="nil"/>
              <w:right w:val="single" w:sz="4" w:space="0" w:color="auto"/>
            </w:tcBorders>
            <w:vAlign w:val="bottom"/>
          </w:tcPr>
          <w:p w:rsidR="00913402" w:rsidRPr="00CF7E1B" w:rsidRDefault="00913402" w:rsidP="00913402">
            <w:pPr>
              <w:pStyle w:val="TableText"/>
              <w:tabs>
                <w:tab w:val="left" w:pos="3306"/>
              </w:tabs>
              <w:spacing w:before="0"/>
              <w:jc w:val="right"/>
              <w:rPr>
                <w:rFonts w:cs="Calibri"/>
              </w:rPr>
            </w:pPr>
            <w:r w:rsidRPr="00CF7E1B">
              <w:rPr>
                <w:rFonts w:cs="Calibri"/>
              </w:rPr>
              <w:t>21,500</w:t>
            </w:r>
          </w:p>
        </w:tc>
      </w:tr>
      <w:tr w:rsidR="000144FF" w:rsidRPr="00CF7E1B" w:rsidTr="00566B95">
        <w:trPr>
          <w:cantSplit/>
          <w:trHeight w:val="269"/>
        </w:trPr>
        <w:tc>
          <w:tcPr>
            <w:tcW w:w="1559" w:type="dxa"/>
            <w:tcBorders>
              <w:top w:val="nil"/>
              <w:left w:val="single" w:sz="2" w:space="0" w:color="003366"/>
              <w:bottom w:val="nil"/>
              <w:right w:val="single" w:sz="2" w:space="0" w:color="003366"/>
            </w:tcBorders>
          </w:tcPr>
          <w:p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85</w:t>
            </w:r>
          </w:p>
        </w:tc>
        <w:tc>
          <w:tcPr>
            <w:tcW w:w="4313" w:type="dxa"/>
            <w:tcBorders>
              <w:top w:val="nil"/>
              <w:left w:val="single" w:sz="2" w:space="0" w:color="003366"/>
              <w:bottom w:val="nil"/>
              <w:right w:val="nil"/>
            </w:tcBorders>
            <w:vAlign w:val="bottom"/>
          </w:tcPr>
          <w:p w:rsidR="000144FF" w:rsidRPr="00CF7E1B" w:rsidRDefault="000144FF">
            <w:pPr>
              <w:pStyle w:val="TableText"/>
              <w:tabs>
                <w:tab w:val="left" w:pos="3306"/>
              </w:tabs>
              <w:spacing w:before="0"/>
              <w:rPr>
                <w:rFonts w:cs="Calibri"/>
                <w:i/>
                <w:iCs/>
              </w:rPr>
            </w:pPr>
            <w:r w:rsidRPr="00CF7E1B">
              <w:rPr>
                <w:rFonts w:cs="Calibri"/>
                <w:i/>
                <w:iCs/>
              </w:rPr>
              <w:t>Total Gains</w:t>
            </w:r>
          </w:p>
        </w:tc>
        <w:tc>
          <w:tcPr>
            <w:tcW w:w="638" w:type="dxa"/>
            <w:tcBorders>
              <w:top w:val="nil"/>
              <w:left w:val="nil"/>
              <w:bottom w:val="nil"/>
              <w:right w:val="nil"/>
            </w:tcBorders>
            <w:vAlign w:val="bottom"/>
          </w:tcPr>
          <w:p w:rsidR="000144FF" w:rsidRPr="00CF7E1B" w:rsidRDefault="000144FF">
            <w:pPr>
              <w:pStyle w:val="TableText"/>
              <w:tabs>
                <w:tab w:val="left" w:pos="3306"/>
              </w:tabs>
              <w:spacing w:before="0"/>
              <w:jc w:val="center"/>
              <w:rPr>
                <w:rFonts w:cs="Calibri"/>
              </w:rPr>
            </w:pPr>
          </w:p>
        </w:tc>
        <w:tc>
          <w:tcPr>
            <w:tcW w:w="1185" w:type="dxa"/>
            <w:tcBorders>
              <w:top w:val="single" w:sz="4" w:space="0" w:color="003366"/>
              <w:left w:val="nil"/>
              <w:bottom w:val="nil"/>
              <w:right w:val="nil"/>
            </w:tcBorders>
            <w:vAlign w:val="bottom"/>
          </w:tcPr>
          <w:p w:rsidR="000144FF" w:rsidRPr="00CF7E1B" w:rsidRDefault="00FC6668">
            <w:pPr>
              <w:pStyle w:val="TableText"/>
              <w:tabs>
                <w:tab w:val="left" w:pos="3306"/>
              </w:tabs>
              <w:spacing w:before="0"/>
              <w:jc w:val="right"/>
              <w:rPr>
                <w:rFonts w:cs="Calibri"/>
              </w:rPr>
            </w:pPr>
            <w:r w:rsidRPr="00CF7E1B">
              <w:rPr>
                <w:rFonts w:cs="Calibri"/>
              </w:rPr>
              <w:t>17,967</w:t>
            </w:r>
          </w:p>
        </w:tc>
        <w:tc>
          <w:tcPr>
            <w:tcW w:w="1185" w:type="dxa"/>
            <w:tcBorders>
              <w:top w:val="single" w:sz="4" w:space="0" w:color="003366"/>
              <w:left w:val="nil"/>
              <w:bottom w:val="nil"/>
              <w:right w:val="nil"/>
            </w:tcBorders>
            <w:vAlign w:val="bottom"/>
          </w:tcPr>
          <w:p w:rsidR="000144FF" w:rsidRPr="00CF7E1B" w:rsidRDefault="000144FF">
            <w:pPr>
              <w:pStyle w:val="TableText"/>
              <w:tabs>
                <w:tab w:val="left" w:pos="3306"/>
              </w:tabs>
              <w:spacing w:before="0"/>
              <w:jc w:val="right"/>
              <w:rPr>
                <w:rFonts w:cs="Calibri"/>
              </w:rPr>
            </w:pPr>
            <w:r w:rsidRPr="00CF7E1B">
              <w:rPr>
                <w:rFonts w:cs="Calibri"/>
              </w:rPr>
              <w:t>15,889</w:t>
            </w:r>
          </w:p>
        </w:tc>
        <w:tc>
          <w:tcPr>
            <w:tcW w:w="1185" w:type="dxa"/>
            <w:tcBorders>
              <w:top w:val="single" w:sz="4" w:space="0" w:color="003366"/>
              <w:left w:val="nil"/>
              <w:bottom w:val="nil"/>
              <w:right w:val="single" w:sz="4" w:space="0" w:color="auto"/>
            </w:tcBorders>
            <w:vAlign w:val="bottom"/>
          </w:tcPr>
          <w:p w:rsidR="000144FF" w:rsidRPr="00CF7E1B" w:rsidRDefault="00913402">
            <w:pPr>
              <w:pStyle w:val="TableText"/>
              <w:tabs>
                <w:tab w:val="left" w:pos="3306"/>
              </w:tabs>
              <w:spacing w:before="0"/>
              <w:jc w:val="right"/>
              <w:rPr>
                <w:rFonts w:cs="Calibri"/>
              </w:rPr>
            </w:pPr>
            <w:r w:rsidRPr="00CF7E1B">
              <w:rPr>
                <w:rFonts w:cs="Calibri"/>
              </w:rPr>
              <w:t>24,130</w:t>
            </w:r>
          </w:p>
        </w:tc>
      </w:tr>
      <w:tr w:rsidR="000144FF" w:rsidRPr="00CF7E1B" w:rsidTr="00566B95">
        <w:trPr>
          <w:cantSplit/>
          <w:trHeight w:val="234"/>
        </w:trPr>
        <w:tc>
          <w:tcPr>
            <w:tcW w:w="1559" w:type="dxa"/>
            <w:tcBorders>
              <w:top w:val="nil"/>
              <w:left w:val="single" w:sz="2" w:space="0" w:color="003366"/>
              <w:bottom w:val="nil"/>
              <w:right w:val="single" w:sz="2" w:space="0" w:color="003366"/>
            </w:tcBorders>
          </w:tcPr>
          <w:p w:rsidR="000144FF" w:rsidRPr="00376CAD" w:rsidRDefault="000144FF">
            <w:pPr>
              <w:pStyle w:val="TableReference"/>
              <w:tabs>
                <w:tab w:val="left" w:pos="3306"/>
              </w:tabs>
              <w:spacing w:before="8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85</w:t>
            </w:r>
          </w:p>
        </w:tc>
        <w:tc>
          <w:tcPr>
            <w:tcW w:w="431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b/>
                <w:bCs/>
              </w:rPr>
              <w:t>Total Income</w:t>
            </w:r>
          </w:p>
        </w:tc>
        <w:tc>
          <w:tcPr>
            <w:tcW w:w="638" w:type="dxa"/>
            <w:tcBorders>
              <w:top w:val="nil"/>
              <w:left w:val="nil"/>
              <w:bottom w:val="nil"/>
              <w:right w:val="nil"/>
            </w:tcBorders>
            <w:vAlign w:val="bottom"/>
          </w:tcPr>
          <w:p w:rsidR="000144FF" w:rsidRPr="00CF7E1B" w:rsidRDefault="000144FF">
            <w:pPr>
              <w:pStyle w:val="TableText"/>
              <w:tabs>
                <w:tab w:val="left" w:pos="3306"/>
              </w:tabs>
              <w:spacing w:before="0"/>
              <w:jc w:val="center"/>
              <w:rPr>
                <w:rFonts w:cs="Calibri"/>
              </w:rPr>
            </w:pPr>
          </w:p>
        </w:tc>
        <w:tc>
          <w:tcPr>
            <w:tcW w:w="1185" w:type="dxa"/>
            <w:tcBorders>
              <w:top w:val="single" w:sz="4" w:space="0" w:color="003366"/>
              <w:left w:val="nil"/>
              <w:bottom w:val="single" w:sz="4" w:space="0" w:color="003366"/>
              <w:right w:val="nil"/>
            </w:tcBorders>
            <w:vAlign w:val="bottom"/>
          </w:tcPr>
          <w:p w:rsidR="000144FF" w:rsidRPr="00CF7E1B" w:rsidRDefault="000144FF">
            <w:pPr>
              <w:pStyle w:val="TableText"/>
              <w:tabs>
                <w:tab w:val="left" w:pos="3306"/>
              </w:tabs>
              <w:spacing w:before="60"/>
              <w:jc w:val="right"/>
              <w:rPr>
                <w:rFonts w:cs="Calibri"/>
                <w:b/>
                <w:bCs/>
              </w:rPr>
            </w:pPr>
            <w:r w:rsidRPr="00CF7E1B">
              <w:rPr>
                <w:rFonts w:cs="Calibri"/>
                <w:b/>
                <w:bCs/>
              </w:rPr>
              <w:t>361,377</w:t>
            </w:r>
          </w:p>
        </w:tc>
        <w:tc>
          <w:tcPr>
            <w:tcW w:w="1185" w:type="dxa"/>
            <w:tcBorders>
              <w:top w:val="single" w:sz="4" w:space="0" w:color="003366"/>
              <w:left w:val="nil"/>
              <w:bottom w:val="single" w:sz="4" w:space="0" w:color="003366"/>
              <w:right w:val="nil"/>
            </w:tcBorders>
            <w:vAlign w:val="bottom"/>
          </w:tcPr>
          <w:p w:rsidR="000144FF" w:rsidRPr="00CF7E1B" w:rsidRDefault="000144FF">
            <w:pPr>
              <w:pStyle w:val="TableText"/>
              <w:tabs>
                <w:tab w:val="left" w:pos="3306"/>
              </w:tabs>
              <w:spacing w:before="60"/>
              <w:jc w:val="right"/>
              <w:rPr>
                <w:rFonts w:cs="Calibri"/>
                <w:b/>
                <w:bCs/>
              </w:rPr>
            </w:pPr>
            <w:r w:rsidRPr="00CF7E1B">
              <w:rPr>
                <w:rFonts w:cs="Calibri"/>
                <w:b/>
                <w:bCs/>
              </w:rPr>
              <w:t>342,751</w:t>
            </w:r>
          </w:p>
        </w:tc>
        <w:tc>
          <w:tcPr>
            <w:tcW w:w="1185" w:type="dxa"/>
            <w:tcBorders>
              <w:top w:val="single" w:sz="4" w:space="0" w:color="003366"/>
              <w:left w:val="nil"/>
              <w:bottom w:val="single" w:sz="4" w:space="0" w:color="003366"/>
              <w:right w:val="single" w:sz="4" w:space="0" w:color="auto"/>
            </w:tcBorders>
            <w:vAlign w:val="bottom"/>
          </w:tcPr>
          <w:p w:rsidR="000144FF" w:rsidRPr="00CF7E1B" w:rsidRDefault="000144FF">
            <w:pPr>
              <w:pStyle w:val="TableText"/>
              <w:tabs>
                <w:tab w:val="left" w:pos="3306"/>
              </w:tabs>
              <w:spacing w:before="60"/>
              <w:jc w:val="right"/>
              <w:rPr>
                <w:rFonts w:cs="Calibri"/>
                <w:b/>
                <w:bCs/>
              </w:rPr>
            </w:pPr>
            <w:r w:rsidRPr="00CF7E1B">
              <w:rPr>
                <w:rFonts w:cs="Calibri"/>
                <w:b/>
                <w:bCs/>
              </w:rPr>
              <w:t>3</w:t>
            </w:r>
            <w:r w:rsidR="00913402" w:rsidRPr="00CF7E1B">
              <w:rPr>
                <w:rFonts w:cs="Calibri"/>
                <w:b/>
                <w:bCs/>
              </w:rPr>
              <w:t>52,570</w:t>
            </w:r>
          </w:p>
        </w:tc>
      </w:tr>
      <w:tr w:rsidR="000144FF" w:rsidRPr="00CF7E1B" w:rsidTr="00566B95">
        <w:trPr>
          <w:cantSplit/>
          <w:trHeight w:val="20"/>
        </w:trPr>
        <w:tc>
          <w:tcPr>
            <w:tcW w:w="1559" w:type="dxa"/>
            <w:tcBorders>
              <w:top w:val="nil"/>
              <w:left w:val="single" w:sz="2" w:space="0" w:color="003366"/>
              <w:bottom w:val="nil"/>
              <w:right w:val="single" w:sz="2" w:space="0" w:color="003366"/>
            </w:tcBorders>
          </w:tcPr>
          <w:p w:rsidR="000144FF" w:rsidRPr="00376CAD" w:rsidRDefault="000144FF">
            <w:pPr>
              <w:pStyle w:val="TableReference"/>
              <w:tabs>
                <w:tab w:val="left" w:pos="3306"/>
              </w:tabs>
              <w:rPr>
                <w:rFonts w:cs="Calibri"/>
                <w:color w:val="auto"/>
                <w:sz w:val="16"/>
                <w:szCs w:val="16"/>
              </w:rPr>
            </w:pPr>
          </w:p>
        </w:tc>
        <w:tc>
          <w:tcPr>
            <w:tcW w:w="431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p>
        </w:tc>
        <w:tc>
          <w:tcPr>
            <w:tcW w:w="638" w:type="dxa"/>
            <w:tcBorders>
              <w:top w:val="nil"/>
              <w:left w:val="nil"/>
              <w:bottom w:val="nil"/>
              <w:right w:val="nil"/>
            </w:tcBorders>
            <w:vAlign w:val="bottom"/>
          </w:tcPr>
          <w:p w:rsidR="000144FF" w:rsidRPr="00CF7E1B" w:rsidRDefault="000144FF">
            <w:pPr>
              <w:pStyle w:val="TableText"/>
              <w:tabs>
                <w:tab w:val="left" w:pos="3306"/>
              </w:tabs>
              <w:spacing w:before="0"/>
              <w:jc w:val="center"/>
              <w:rPr>
                <w:rFonts w:cs="Calibri"/>
              </w:rPr>
            </w:pPr>
          </w:p>
        </w:tc>
        <w:tc>
          <w:tcPr>
            <w:tcW w:w="1185" w:type="dxa"/>
            <w:tcBorders>
              <w:top w:val="single" w:sz="4" w:space="0" w:color="003366"/>
              <w:left w:val="nil"/>
              <w:bottom w:val="nil"/>
              <w:right w:val="nil"/>
            </w:tcBorders>
            <w:vAlign w:val="bottom"/>
          </w:tcPr>
          <w:p w:rsidR="000144FF" w:rsidRPr="00CF7E1B" w:rsidRDefault="000144FF">
            <w:pPr>
              <w:pStyle w:val="TableText"/>
              <w:tabs>
                <w:tab w:val="left" w:pos="3306"/>
              </w:tabs>
              <w:spacing w:before="0"/>
              <w:jc w:val="right"/>
              <w:rPr>
                <w:rFonts w:cs="Calibri"/>
              </w:rPr>
            </w:pPr>
          </w:p>
        </w:tc>
        <w:tc>
          <w:tcPr>
            <w:tcW w:w="1185" w:type="dxa"/>
            <w:tcBorders>
              <w:top w:val="single" w:sz="4" w:space="0" w:color="003366"/>
              <w:left w:val="nil"/>
              <w:bottom w:val="nil"/>
              <w:right w:val="nil"/>
            </w:tcBorders>
            <w:vAlign w:val="bottom"/>
          </w:tcPr>
          <w:p w:rsidR="000144FF" w:rsidRPr="00CF7E1B" w:rsidRDefault="000144FF">
            <w:pPr>
              <w:pStyle w:val="TableText"/>
              <w:tabs>
                <w:tab w:val="left" w:pos="3306"/>
              </w:tabs>
              <w:spacing w:before="0"/>
              <w:jc w:val="right"/>
              <w:rPr>
                <w:rFonts w:cs="Calibri"/>
              </w:rPr>
            </w:pPr>
          </w:p>
        </w:tc>
        <w:tc>
          <w:tcPr>
            <w:tcW w:w="1185" w:type="dxa"/>
            <w:tcBorders>
              <w:top w:val="single" w:sz="4" w:space="0" w:color="003366"/>
              <w:left w:val="nil"/>
              <w:bottom w:val="nil"/>
              <w:right w:val="single" w:sz="4" w:space="0" w:color="auto"/>
            </w:tcBorders>
            <w:vAlign w:val="bottom"/>
          </w:tcPr>
          <w:p w:rsidR="000144FF" w:rsidRPr="00CF7E1B" w:rsidRDefault="000144FF">
            <w:pPr>
              <w:pStyle w:val="TableText"/>
              <w:tabs>
                <w:tab w:val="left" w:pos="3306"/>
              </w:tabs>
              <w:spacing w:before="0"/>
              <w:jc w:val="right"/>
              <w:rPr>
                <w:rFonts w:cs="Calibri"/>
              </w:rPr>
            </w:pPr>
          </w:p>
        </w:tc>
      </w:tr>
      <w:tr w:rsidR="000144FF" w:rsidRPr="00CF7E1B" w:rsidTr="00566B95">
        <w:trPr>
          <w:cantSplit/>
          <w:trHeight w:val="20"/>
        </w:trPr>
        <w:tc>
          <w:tcPr>
            <w:tcW w:w="1559" w:type="dxa"/>
            <w:tcBorders>
              <w:top w:val="nil"/>
              <w:left w:val="single" w:sz="2" w:space="0" w:color="003366"/>
              <w:bottom w:val="nil"/>
              <w:right w:val="single" w:sz="2" w:space="0" w:color="003366"/>
            </w:tcBorders>
          </w:tcPr>
          <w:p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85</w:t>
            </w:r>
          </w:p>
        </w:tc>
        <w:tc>
          <w:tcPr>
            <w:tcW w:w="4313" w:type="dxa"/>
            <w:tcBorders>
              <w:top w:val="nil"/>
              <w:left w:val="single" w:sz="2" w:space="0" w:color="003366"/>
              <w:bottom w:val="nil"/>
              <w:right w:val="nil"/>
            </w:tcBorders>
            <w:vAlign w:val="bottom"/>
          </w:tcPr>
          <w:p w:rsidR="000144FF" w:rsidRPr="003E75EF" w:rsidRDefault="000144FF">
            <w:pPr>
              <w:pStyle w:val="TableText"/>
              <w:tabs>
                <w:tab w:val="left" w:pos="3306"/>
              </w:tabs>
              <w:rPr>
                <w:rFonts w:cs="Calibri"/>
                <w:b/>
                <w:bCs/>
              </w:rPr>
            </w:pPr>
            <w:bookmarkStart w:id="150" w:name="_Toc48468212"/>
            <w:bookmarkStart w:id="151" w:name="_Toc49223853"/>
            <w:r w:rsidRPr="000132F4">
              <w:rPr>
                <w:rFonts w:cs="Calibri"/>
                <w:b/>
                <w:bCs/>
              </w:rPr>
              <w:t xml:space="preserve">Expenses </w:t>
            </w:r>
            <w:bookmarkEnd w:id="150"/>
            <w:bookmarkEnd w:id="151"/>
          </w:p>
        </w:tc>
        <w:tc>
          <w:tcPr>
            <w:tcW w:w="638" w:type="dxa"/>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118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18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185"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p>
        </w:tc>
      </w:tr>
      <w:tr w:rsidR="000144FF" w:rsidRPr="00CF7E1B" w:rsidTr="00566B95">
        <w:trPr>
          <w:cantSplit/>
          <w:trHeight w:val="20"/>
        </w:trPr>
        <w:tc>
          <w:tcPr>
            <w:tcW w:w="1559" w:type="dxa"/>
            <w:tcBorders>
              <w:top w:val="nil"/>
              <w:left w:val="single" w:sz="2" w:space="0" w:color="003366"/>
              <w:bottom w:val="nil"/>
              <w:right w:val="single" w:sz="2" w:space="0" w:color="003366"/>
            </w:tcBorders>
          </w:tcPr>
          <w:p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 xml:space="preserve">85 </w:t>
            </w:r>
            <w:r w:rsidRPr="00376CAD">
              <w:rPr>
                <w:rFonts w:cs="Calibri"/>
                <w:color w:val="auto"/>
                <w:sz w:val="16"/>
                <w:szCs w:val="16"/>
              </w:rPr>
              <w:t xml:space="preserve">&amp; </w:t>
            </w:r>
            <w:r w:rsidR="00F23A9D" w:rsidRPr="00376CAD">
              <w:rPr>
                <w:rFonts w:cs="Calibri"/>
                <w:color w:val="auto"/>
                <w:sz w:val="16"/>
                <w:szCs w:val="16"/>
              </w:rPr>
              <w:t>102</w:t>
            </w:r>
          </w:p>
        </w:tc>
        <w:tc>
          <w:tcPr>
            <w:tcW w:w="4313" w:type="dxa"/>
            <w:tcBorders>
              <w:top w:val="nil"/>
              <w:left w:val="single" w:sz="2" w:space="0" w:color="003366"/>
              <w:bottom w:val="nil"/>
              <w:right w:val="nil"/>
            </w:tcBorders>
            <w:vAlign w:val="bottom"/>
          </w:tcPr>
          <w:p w:rsidR="000144FF" w:rsidRPr="000132F4" w:rsidRDefault="000144FF">
            <w:pPr>
              <w:pStyle w:val="TableText"/>
              <w:tabs>
                <w:tab w:val="left" w:pos="3306"/>
              </w:tabs>
              <w:rPr>
                <w:rFonts w:cs="Calibri"/>
              </w:rPr>
            </w:pPr>
            <w:r w:rsidRPr="000132F4">
              <w:rPr>
                <w:rFonts w:cs="Calibri"/>
              </w:rPr>
              <w:t>Employee Expenses</w:t>
            </w:r>
          </w:p>
        </w:tc>
        <w:tc>
          <w:tcPr>
            <w:tcW w:w="638" w:type="dxa"/>
            <w:tcBorders>
              <w:top w:val="nil"/>
              <w:left w:val="nil"/>
              <w:bottom w:val="nil"/>
              <w:right w:val="nil"/>
            </w:tcBorders>
            <w:vAlign w:val="bottom"/>
          </w:tcPr>
          <w:p w:rsidR="000144FF" w:rsidRPr="00CF7E1B" w:rsidRDefault="00EF23BC">
            <w:pPr>
              <w:pStyle w:val="TableText"/>
              <w:tabs>
                <w:tab w:val="left" w:pos="3306"/>
              </w:tabs>
              <w:jc w:val="center"/>
              <w:rPr>
                <w:rFonts w:cs="Calibri"/>
              </w:rPr>
            </w:pPr>
            <w:r w:rsidRPr="00CF7E1B">
              <w:rPr>
                <w:rFonts w:cs="Calibri"/>
              </w:rPr>
              <w:t>12</w:t>
            </w:r>
          </w:p>
        </w:tc>
        <w:tc>
          <w:tcPr>
            <w:tcW w:w="118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74,794</w:t>
            </w:r>
          </w:p>
        </w:tc>
        <w:tc>
          <w:tcPr>
            <w:tcW w:w="118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75,153</w:t>
            </w:r>
          </w:p>
        </w:tc>
        <w:tc>
          <w:tcPr>
            <w:tcW w:w="1185" w:type="dxa"/>
            <w:tcBorders>
              <w:top w:val="nil"/>
              <w:left w:val="nil"/>
              <w:bottom w:val="nil"/>
              <w:right w:val="single" w:sz="4" w:space="0" w:color="auto"/>
            </w:tcBorders>
            <w:vAlign w:val="bottom"/>
          </w:tcPr>
          <w:p w:rsidR="000144FF" w:rsidRPr="00CF7E1B" w:rsidRDefault="00675639">
            <w:pPr>
              <w:pStyle w:val="TableText"/>
              <w:tabs>
                <w:tab w:val="left" w:pos="3306"/>
              </w:tabs>
              <w:jc w:val="right"/>
              <w:rPr>
                <w:rFonts w:cs="Calibri"/>
              </w:rPr>
            </w:pPr>
            <w:r w:rsidRPr="00CF7E1B">
              <w:rPr>
                <w:rFonts w:cs="Calibri"/>
              </w:rPr>
              <w:t>72,1</w:t>
            </w:r>
            <w:r w:rsidR="000144FF" w:rsidRPr="00CF7E1B">
              <w:rPr>
                <w:rFonts w:cs="Calibri"/>
              </w:rPr>
              <w:t>14</w:t>
            </w:r>
          </w:p>
        </w:tc>
      </w:tr>
      <w:tr w:rsidR="000144FF" w:rsidRPr="00CF7E1B" w:rsidTr="00566B95">
        <w:trPr>
          <w:cantSplit/>
          <w:trHeight w:val="20"/>
        </w:trPr>
        <w:tc>
          <w:tcPr>
            <w:tcW w:w="1559" w:type="dxa"/>
            <w:tcBorders>
              <w:top w:val="nil"/>
              <w:left w:val="single" w:sz="2" w:space="0" w:color="003366"/>
              <w:bottom w:val="nil"/>
              <w:right w:val="single" w:sz="2" w:space="0" w:color="003366"/>
            </w:tcBorders>
          </w:tcPr>
          <w:p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 xml:space="preserve">85 </w:t>
            </w:r>
            <w:r w:rsidRPr="00376CAD">
              <w:rPr>
                <w:rFonts w:cs="Calibri"/>
                <w:color w:val="auto"/>
                <w:sz w:val="16"/>
                <w:szCs w:val="16"/>
              </w:rPr>
              <w:t xml:space="preserve">&amp; </w:t>
            </w:r>
            <w:r w:rsidR="00F23A9D" w:rsidRPr="00376CAD">
              <w:rPr>
                <w:rFonts w:cs="Calibri"/>
                <w:color w:val="auto"/>
                <w:sz w:val="16"/>
                <w:szCs w:val="16"/>
              </w:rPr>
              <w:t>102</w:t>
            </w:r>
          </w:p>
        </w:tc>
        <w:tc>
          <w:tcPr>
            <w:tcW w:w="4313" w:type="dxa"/>
            <w:tcBorders>
              <w:top w:val="nil"/>
              <w:left w:val="single" w:sz="2" w:space="0" w:color="003366"/>
              <w:bottom w:val="nil"/>
              <w:right w:val="nil"/>
            </w:tcBorders>
            <w:vAlign w:val="bottom"/>
          </w:tcPr>
          <w:p w:rsidR="000144FF" w:rsidRPr="000132F4" w:rsidRDefault="000144FF">
            <w:pPr>
              <w:pStyle w:val="TableText"/>
              <w:tabs>
                <w:tab w:val="left" w:pos="3306"/>
              </w:tabs>
              <w:rPr>
                <w:rFonts w:cs="Calibri"/>
              </w:rPr>
            </w:pPr>
            <w:r w:rsidRPr="000132F4">
              <w:rPr>
                <w:rFonts w:cs="Calibri"/>
              </w:rPr>
              <w:t>Superannuation Expenses</w:t>
            </w:r>
          </w:p>
        </w:tc>
        <w:tc>
          <w:tcPr>
            <w:tcW w:w="638" w:type="dxa"/>
            <w:tcBorders>
              <w:top w:val="nil"/>
              <w:left w:val="nil"/>
              <w:bottom w:val="nil"/>
              <w:right w:val="nil"/>
            </w:tcBorders>
            <w:vAlign w:val="bottom"/>
          </w:tcPr>
          <w:p w:rsidR="000144FF" w:rsidRPr="00CF7E1B" w:rsidRDefault="00EF23BC">
            <w:pPr>
              <w:pStyle w:val="TableText"/>
              <w:tabs>
                <w:tab w:val="left" w:pos="3306"/>
              </w:tabs>
              <w:jc w:val="center"/>
              <w:rPr>
                <w:rFonts w:cs="Calibri"/>
              </w:rPr>
            </w:pPr>
            <w:r w:rsidRPr="00CF7E1B">
              <w:rPr>
                <w:rFonts w:cs="Calibri"/>
              </w:rPr>
              <w:t>13</w:t>
            </w:r>
          </w:p>
        </w:tc>
        <w:tc>
          <w:tcPr>
            <w:tcW w:w="1185" w:type="dxa"/>
            <w:tcBorders>
              <w:top w:val="nil"/>
              <w:left w:val="nil"/>
              <w:bottom w:val="nil"/>
              <w:right w:val="nil"/>
            </w:tcBorders>
            <w:vAlign w:val="bottom"/>
          </w:tcPr>
          <w:p w:rsidR="000144FF" w:rsidRPr="00CF7E1B" w:rsidRDefault="00E027E7">
            <w:pPr>
              <w:pStyle w:val="TableText"/>
              <w:tabs>
                <w:tab w:val="left" w:pos="3306"/>
              </w:tabs>
              <w:jc w:val="right"/>
              <w:rPr>
                <w:rFonts w:cs="Calibri"/>
              </w:rPr>
            </w:pPr>
            <w:r w:rsidRPr="00CF7E1B">
              <w:rPr>
                <w:rFonts w:cs="Calibri"/>
              </w:rPr>
              <w:t>11,</w:t>
            </w:r>
            <w:r w:rsidR="000144FF" w:rsidRPr="00CF7E1B">
              <w:rPr>
                <w:rFonts w:cs="Calibri"/>
              </w:rPr>
              <w:t>9</w:t>
            </w:r>
            <w:r w:rsidRPr="00CF7E1B">
              <w:rPr>
                <w:rFonts w:cs="Calibri"/>
              </w:rPr>
              <w:t>12</w:t>
            </w:r>
          </w:p>
        </w:tc>
        <w:tc>
          <w:tcPr>
            <w:tcW w:w="118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12,039</w:t>
            </w:r>
          </w:p>
        </w:tc>
        <w:tc>
          <w:tcPr>
            <w:tcW w:w="1185" w:type="dxa"/>
            <w:tcBorders>
              <w:top w:val="nil"/>
              <w:left w:val="nil"/>
              <w:bottom w:val="nil"/>
              <w:right w:val="single" w:sz="4" w:space="0" w:color="auto"/>
            </w:tcBorders>
            <w:vAlign w:val="bottom"/>
          </w:tcPr>
          <w:p w:rsidR="000144FF" w:rsidRPr="00CF7E1B" w:rsidRDefault="00E027E7">
            <w:pPr>
              <w:pStyle w:val="TableText"/>
              <w:tabs>
                <w:tab w:val="left" w:pos="3306"/>
              </w:tabs>
              <w:jc w:val="right"/>
              <w:rPr>
                <w:rFonts w:cs="Calibri"/>
              </w:rPr>
            </w:pPr>
            <w:r w:rsidRPr="00CF7E1B">
              <w:rPr>
                <w:rFonts w:cs="Calibri"/>
              </w:rPr>
              <w:t>11,132</w:t>
            </w:r>
          </w:p>
        </w:tc>
      </w:tr>
      <w:tr w:rsidR="000144FF" w:rsidRPr="00CF7E1B" w:rsidTr="00566B95">
        <w:trPr>
          <w:cantSplit/>
          <w:trHeight w:val="20"/>
        </w:trPr>
        <w:tc>
          <w:tcPr>
            <w:tcW w:w="1559" w:type="dxa"/>
            <w:tcBorders>
              <w:top w:val="nil"/>
              <w:left w:val="single" w:sz="2" w:space="0" w:color="003366"/>
              <w:bottom w:val="nil"/>
              <w:right w:val="single" w:sz="2" w:space="0" w:color="003366"/>
            </w:tcBorders>
          </w:tcPr>
          <w:p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 xml:space="preserve">85 </w:t>
            </w:r>
            <w:r w:rsidRPr="00376CAD">
              <w:rPr>
                <w:rFonts w:cs="Calibri"/>
                <w:color w:val="auto"/>
                <w:sz w:val="16"/>
                <w:szCs w:val="16"/>
              </w:rPr>
              <w:t xml:space="preserve">&amp; </w:t>
            </w:r>
            <w:r w:rsidR="00F23A9D" w:rsidRPr="00376CAD">
              <w:rPr>
                <w:rFonts w:cs="Calibri"/>
                <w:color w:val="auto"/>
                <w:sz w:val="16"/>
                <w:szCs w:val="16"/>
              </w:rPr>
              <w:t>102</w:t>
            </w:r>
          </w:p>
        </w:tc>
        <w:tc>
          <w:tcPr>
            <w:tcW w:w="4313" w:type="dxa"/>
            <w:tcBorders>
              <w:top w:val="nil"/>
              <w:left w:val="single" w:sz="2" w:space="0" w:color="003366"/>
              <w:bottom w:val="nil"/>
              <w:right w:val="nil"/>
            </w:tcBorders>
            <w:vAlign w:val="bottom"/>
          </w:tcPr>
          <w:p w:rsidR="000144FF" w:rsidRPr="000132F4" w:rsidRDefault="000144FF">
            <w:pPr>
              <w:pStyle w:val="TableText"/>
              <w:tabs>
                <w:tab w:val="left" w:pos="3306"/>
              </w:tabs>
              <w:rPr>
                <w:rFonts w:cs="Calibri"/>
              </w:rPr>
            </w:pPr>
            <w:r w:rsidRPr="000132F4">
              <w:rPr>
                <w:rFonts w:cs="Calibri"/>
              </w:rPr>
              <w:t xml:space="preserve">Supplies and Services </w:t>
            </w:r>
          </w:p>
        </w:tc>
        <w:tc>
          <w:tcPr>
            <w:tcW w:w="638" w:type="dxa"/>
            <w:tcBorders>
              <w:top w:val="nil"/>
              <w:left w:val="nil"/>
              <w:bottom w:val="nil"/>
              <w:right w:val="nil"/>
            </w:tcBorders>
            <w:vAlign w:val="bottom"/>
          </w:tcPr>
          <w:p w:rsidR="000144FF" w:rsidRPr="00CF7E1B" w:rsidRDefault="00EF23BC">
            <w:pPr>
              <w:pStyle w:val="TableText"/>
              <w:tabs>
                <w:tab w:val="left" w:pos="3306"/>
              </w:tabs>
              <w:jc w:val="center"/>
              <w:rPr>
                <w:rFonts w:cs="Calibri"/>
              </w:rPr>
            </w:pPr>
            <w:r w:rsidRPr="00CF7E1B">
              <w:rPr>
                <w:rFonts w:cs="Calibri"/>
              </w:rPr>
              <w:t>14</w:t>
            </w:r>
          </w:p>
        </w:tc>
        <w:tc>
          <w:tcPr>
            <w:tcW w:w="118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110,750</w:t>
            </w:r>
          </w:p>
        </w:tc>
        <w:tc>
          <w:tcPr>
            <w:tcW w:w="118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92,045</w:t>
            </w:r>
          </w:p>
        </w:tc>
        <w:tc>
          <w:tcPr>
            <w:tcW w:w="1185"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108,018</w:t>
            </w:r>
          </w:p>
        </w:tc>
      </w:tr>
      <w:tr w:rsidR="000144FF" w:rsidRPr="00CF7E1B" w:rsidTr="00566B95">
        <w:trPr>
          <w:cantSplit/>
          <w:trHeight w:val="20"/>
        </w:trPr>
        <w:tc>
          <w:tcPr>
            <w:tcW w:w="1559" w:type="dxa"/>
            <w:tcBorders>
              <w:top w:val="nil"/>
              <w:left w:val="single" w:sz="2" w:space="0" w:color="003366"/>
              <w:bottom w:val="nil"/>
              <w:right w:val="single" w:sz="2" w:space="0" w:color="003366"/>
            </w:tcBorders>
          </w:tcPr>
          <w:p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 xml:space="preserve">85 </w:t>
            </w:r>
            <w:r w:rsidRPr="00376CAD">
              <w:rPr>
                <w:rFonts w:cs="Calibri"/>
                <w:color w:val="auto"/>
                <w:sz w:val="16"/>
                <w:szCs w:val="16"/>
              </w:rPr>
              <w:t xml:space="preserve">&amp; </w:t>
            </w:r>
            <w:r w:rsidR="00F23A9D" w:rsidRPr="00376CAD">
              <w:rPr>
                <w:rFonts w:cs="Calibri"/>
                <w:color w:val="auto"/>
                <w:sz w:val="16"/>
                <w:szCs w:val="16"/>
              </w:rPr>
              <w:t>102</w:t>
            </w:r>
          </w:p>
        </w:tc>
        <w:tc>
          <w:tcPr>
            <w:tcW w:w="4313" w:type="dxa"/>
            <w:tcBorders>
              <w:top w:val="nil"/>
              <w:left w:val="single" w:sz="2" w:space="0" w:color="003366"/>
              <w:bottom w:val="nil"/>
              <w:right w:val="nil"/>
            </w:tcBorders>
            <w:vAlign w:val="bottom"/>
          </w:tcPr>
          <w:p w:rsidR="000144FF" w:rsidRPr="000132F4" w:rsidRDefault="000144FF">
            <w:pPr>
              <w:pStyle w:val="TableText"/>
              <w:tabs>
                <w:tab w:val="left" w:pos="3306"/>
              </w:tabs>
              <w:rPr>
                <w:rFonts w:cs="Calibri"/>
              </w:rPr>
            </w:pPr>
            <w:r w:rsidRPr="000132F4">
              <w:rPr>
                <w:rFonts w:cs="Calibri"/>
              </w:rPr>
              <w:t>Depreciation and Amortisation</w:t>
            </w:r>
          </w:p>
        </w:tc>
        <w:tc>
          <w:tcPr>
            <w:tcW w:w="638" w:type="dxa"/>
            <w:tcBorders>
              <w:top w:val="nil"/>
              <w:left w:val="nil"/>
              <w:bottom w:val="nil"/>
              <w:right w:val="nil"/>
            </w:tcBorders>
            <w:vAlign w:val="bottom"/>
          </w:tcPr>
          <w:p w:rsidR="000144FF" w:rsidRPr="00CF7E1B" w:rsidRDefault="00EF23BC">
            <w:pPr>
              <w:pStyle w:val="TableText"/>
              <w:tabs>
                <w:tab w:val="left" w:pos="3306"/>
              </w:tabs>
              <w:jc w:val="center"/>
              <w:rPr>
                <w:rFonts w:cs="Calibri"/>
              </w:rPr>
            </w:pPr>
            <w:r w:rsidRPr="00CF7E1B">
              <w:rPr>
                <w:rFonts w:cs="Calibri"/>
              </w:rPr>
              <w:t>15</w:t>
            </w:r>
          </w:p>
        </w:tc>
        <w:tc>
          <w:tcPr>
            <w:tcW w:w="118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97,039</w:t>
            </w:r>
          </w:p>
        </w:tc>
        <w:tc>
          <w:tcPr>
            <w:tcW w:w="118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98,089</w:t>
            </w:r>
          </w:p>
        </w:tc>
        <w:tc>
          <w:tcPr>
            <w:tcW w:w="1185"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93,564</w:t>
            </w:r>
          </w:p>
        </w:tc>
      </w:tr>
      <w:tr w:rsidR="000144FF" w:rsidRPr="00CF7E1B" w:rsidTr="00566B95">
        <w:trPr>
          <w:cantSplit/>
          <w:trHeight w:val="20"/>
        </w:trPr>
        <w:tc>
          <w:tcPr>
            <w:tcW w:w="1559" w:type="dxa"/>
            <w:tcBorders>
              <w:top w:val="nil"/>
              <w:left w:val="single" w:sz="2" w:space="0" w:color="003366"/>
              <w:bottom w:val="nil"/>
              <w:right w:val="single" w:sz="2" w:space="0" w:color="003366"/>
            </w:tcBorders>
          </w:tcPr>
          <w:p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 xml:space="preserve">85 </w:t>
            </w:r>
            <w:r w:rsidRPr="00376CAD">
              <w:rPr>
                <w:rFonts w:cs="Calibri"/>
                <w:color w:val="auto"/>
                <w:sz w:val="16"/>
                <w:szCs w:val="16"/>
              </w:rPr>
              <w:t xml:space="preserve">&amp; </w:t>
            </w:r>
            <w:r w:rsidR="00F23A9D" w:rsidRPr="00376CAD">
              <w:rPr>
                <w:rFonts w:cs="Calibri"/>
                <w:color w:val="auto"/>
                <w:sz w:val="16"/>
                <w:szCs w:val="16"/>
              </w:rPr>
              <w:t>102</w:t>
            </w:r>
          </w:p>
        </w:tc>
        <w:tc>
          <w:tcPr>
            <w:tcW w:w="4313" w:type="dxa"/>
            <w:tcBorders>
              <w:top w:val="nil"/>
              <w:left w:val="single" w:sz="2" w:space="0" w:color="003366"/>
              <w:bottom w:val="nil"/>
              <w:right w:val="nil"/>
            </w:tcBorders>
            <w:vAlign w:val="bottom"/>
          </w:tcPr>
          <w:p w:rsidR="000144FF" w:rsidRPr="000132F4" w:rsidRDefault="000144FF">
            <w:pPr>
              <w:pStyle w:val="TableText"/>
              <w:tabs>
                <w:tab w:val="left" w:pos="3306"/>
              </w:tabs>
              <w:rPr>
                <w:rFonts w:cs="Calibri"/>
              </w:rPr>
            </w:pPr>
            <w:r w:rsidRPr="000132F4">
              <w:rPr>
                <w:rFonts w:cs="Calibri"/>
              </w:rPr>
              <w:t>Grants and Purchased Services</w:t>
            </w:r>
          </w:p>
        </w:tc>
        <w:tc>
          <w:tcPr>
            <w:tcW w:w="638" w:type="dxa"/>
            <w:tcBorders>
              <w:top w:val="nil"/>
              <w:left w:val="nil"/>
              <w:bottom w:val="nil"/>
              <w:right w:val="nil"/>
            </w:tcBorders>
            <w:vAlign w:val="bottom"/>
          </w:tcPr>
          <w:p w:rsidR="000144FF" w:rsidRPr="00CF7E1B" w:rsidRDefault="00EF23BC">
            <w:pPr>
              <w:pStyle w:val="TableText"/>
              <w:tabs>
                <w:tab w:val="left" w:pos="3306"/>
              </w:tabs>
              <w:jc w:val="center"/>
              <w:rPr>
                <w:rFonts w:cs="Calibri"/>
              </w:rPr>
            </w:pPr>
            <w:r w:rsidRPr="00CF7E1B">
              <w:rPr>
                <w:rFonts w:cs="Calibri"/>
              </w:rPr>
              <w:t>16</w:t>
            </w:r>
          </w:p>
        </w:tc>
        <w:tc>
          <w:tcPr>
            <w:tcW w:w="118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72,348</w:t>
            </w:r>
          </w:p>
        </w:tc>
        <w:tc>
          <w:tcPr>
            <w:tcW w:w="118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73,665</w:t>
            </w:r>
          </w:p>
        </w:tc>
        <w:tc>
          <w:tcPr>
            <w:tcW w:w="1185"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62,928</w:t>
            </w:r>
          </w:p>
        </w:tc>
      </w:tr>
      <w:tr w:rsidR="000144FF" w:rsidRPr="00CF7E1B" w:rsidTr="00566B95">
        <w:trPr>
          <w:cantSplit/>
          <w:trHeight w:val="20"/>
        </w:trPr>
        <w:tc>
          <w:tcPr>
            <w:tcW w:w="1559" w:type="dxa"/>
            <w:tcBorders>
              <w:top w:val="nil"/>
              <w:left w:val="single" w:sz="2" w:space="0" w:color="003366"/>
              <w:bottom w:val="nil"/>
              <w:right w:val="single" w:sz="2" w:space="0" w:color="003366"/>
            </w:tcBorders>
          </w:tcPr>
          <w:p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8</w:t>
            </w:r>
            <w:r w:rsidR="00F23A9D" w:rsidRPr="00376CAD">
              <w:rPr>
                <w:rFonts w:cs="Calibri"/>
                <w:color w:val="auto"/>
                <w:sz w:val="16"/>
                <w:szCs w:val="16"/>
              </w:rPr>
              <w:t>2</w:t>
            </w:r>
            <w:r w:rsidRPr="00376CAD">
              <w:rPr>
                <w:rFonts w:cs="Calibri"/>
                <w:color w:val="auto"/>
                <w:sz w:val="16"/>
                <w:szCs w:val="16"/>
              </w:rPr>
              <w:t>(b)</w:t>
            </w:r>
          </w:p>
        </w:tc>
        <w:tc>
          <w:tcPr>
            <w:tcW w:w="4313" w:type="dxa"/>
            <w:tcBorders>
              <w:top w:val="nil"/>
              <w:left w:val="single" w:sz="2" w:space="0" w:color="003366"/>
              <w:bottom w:val="nil"/>
              <w:right w:val="nil"/>
            </w:tcBorders>
            <w:vAlign w:val="bottom"/>
          </w:tcPr>
          <w:p w:rsidR="000144FF" w:rsidRPr="000132F4" w:rsidRDefault="000144FF">
            <w:pPr>
              <w:pStyle w:val="TableText"/>
              <w:tabs>
                <w:tab w:val="left" w:pos="3306"/>
              </w:tabs>
              <w:rPr>
                <w:rFonts w:cs="Calibri"/>
              </w:rPr>
            </w:pPr>
            <w:r w:rsidRPr="000132F4">
              <w:rPr>
                <w:rFonts w:cs="Calibri"/>
              </w:rPr>
              <w:t>Borrowing Costs</w:t>
            </w:r>
          </w:p>
        </w:tc>
        <w:tc>
          <w:tcPr>
            <w:tcW w:w="638" w:type="dxa"/>
            <w:tcBorders>
              <w:top w:val="nil"/>
              <w:left w:val="nil"/>
              <w:bottom w:val="nil"/>
              <w:right w:val="nil"/>
            </w:tcBorders>
            <w:vAlign w:val="bottom"/>
          </w:tcPr>
          <w:p w:rsidR="000144FF" w:rsidRPr="00CF7E1B" w:rsidRDefault="00EF23BC">
            <w:pPr>
              <w:pStyle w:val="TableText"/>
              <w:tabs>
                <w:tab w:val="left" w:pos="3306"/>
              </w:tabs>
              <w:jc w:val="center"/>
              <w:rPr>
                <w:rFonts w:cs="Calibri"/>
              </w:rPr>
            </w:pPr>
            <w:r w:rsidRPr="00CF7E1B">
              <w:rPr>
                <w:rFonts w:cs="Calibri"/>
              </w:rPr>
              <w:t>17</w:t>
            </w:r>
          </w:p>
        </w:tc>
        <w:tc>
          <w:tcPr>
            <w:tcW w:w="118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1,4</w:t>
            </w:r>
            <w:r w:rsidR="00FB61FE" w:rsidRPr="00CF7E1B">
              <w:rPr>
                <w:rFonts w:cs="Calibri"/>
              </w:rPr>
              <w:t>11</w:t>
            </w:r>
          </w:p>
        </w:tc>
        <w:tc>
          <w:tcPr>
            <w:tcW w:w="118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1,416</w:t>
            </w:r>
          </w:p>
        </w:tc>
        <w:tc>
          <w:tcPr>
            <w:tcW w:w="1185"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1,74</w:t>
            </w:r>
            <w:r w:rsidR="00FB61FE" w:rsidRPr="00CF7E1B">
              <w:rPr>
                <w:rFonts w:cs="Calibri"/>
              </w:rPr>
              <w:t>9</w:t>
            </w:r>
          </w:p>
        </w:tc>
      </w:tr>
      <w:tr w:rsidR="000144FF" w:rsidRPr="00CF7E1B" w:rsidTr="00566B95">
        <w:trPr>
          <w:cantSplit/>
          <w:trHeight w:val="80"/>
        </w:trPr>
        <w:tc>
          <w:tcPr>
            <w:tcW w:w="1559" w:type="dxa"/>
            <w:tcBorders>
              <w:top w:val="nil"/>
              <w:left w:val="single" w:sz="2" w:space="0" w:color="003366"/>
              <w:bottom w:val="nil"/>
              <w:right w:val="single" w:sz="2" w:space="0" w:color="003366"/>
            </w:tcBorders>
          </w:tcPr>
          <w:p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85 &amp; 102</w:t>
            </w:r>
          </w:p>
        </w:tc>
        <w:tc>
          <w:tcPr>
            <w:tcW w:w="4313" w:type="dxa"/>
            <w:tcBorders>
              <w:top w:val="nil"/>
              <w:left w:val="single" w:sz="2" w:space="0" w:color="003366"/>
              <w:bottom w:val="nil"/>
              <w:right w:val="nil"/>
            </w:tcBorders>
            <w:vAlign w:val="bottom"/>
          </w:tcPr>
          <w:p w:rsidR="000144FF" w:rsidRPr="000132F4" w:rsidRDefault="000144FF" w:rsidP="00EB11C0">
            <w:pPr>
              <w:pStyle w:val="TableText"/>
              <w:tabs>
                <w:tab w:val="left" w:pos="3306"/>
              </w:tabs>
              <w:rPr>
                <w:rFonts w:cs="Calibri"/>
              </w:rPr>
            </w:pPr>
            <w:r w:rsidRPr="000132F4">
              <w:rPr>
                <w:rFonts w:cs="Calibri"/>
              </w:rPr>
              <w:t>Other Expenses</w:t>
            </w:r>
            <w:r w:rsidR="005C27DD">
              <w:rPr>
                <w:rFonts w:cs="Calibri"/>
              </w:rPr>
              <w:t xml:space="preserve"> </w:t>
            </w:r>
          </w:p>
        </w:tc>
        <w:tc>
          <w:tcPr>
            <w:tcW w:w="638" w:type="dxa"/>
            <w:tcBorders>
              <w:top w:val="nil"/>
              <w:left w:val="nil"/>
              <w:bottom w:val="nil"/>
              <w:right w:val="nil"/>
            </w:tcBorders>
            <w:vAlign w:val="bottom"/>
          </w:tcPr>
          <w:p w:rsidR="000144FF" w:rsidRPr="00CF7E1B" w:rsidRDefault="00EF23BC">
            <w:pPr>
              <w:pStyle w:val="TableText"/>
              <w:tabs>
                <w:tab w:val="left" w:pos="3306"/>
              </w:tabs>
              <w:jc w:val="center"/>
              <w:rPr>
                <w:rFonts w:cs="Calibri"/>
              </w:rPr>
            </w:pPr>
            <w:r w:rsidRPr="00CF7E1B">
              <w:rPr>
                <w:rFonts w:cs="Calibri"/>
              </w:rPr>
              <w:t>18</w:t>
            </w:r>
          </w:p>
        </w:tc>
        <w:tc>
          <w:tcPr>
            <w:tcW w:w="1185" w:type="dxa"/>
            <w:tcBorders>
              <w:top w:val="nil"/>
              <w:left w:val="nil"/>
              <w:bottom w:val="nil"/>
              <w:right w:val="nil"/>
            </w:tcBorders>
            <w:vAlign w:val="bottom"/>
          </w:tcPr>
          <w:p w:rsidR="000144FF" w:rsidRPr="007E1C94" w:rsidRDefault="007E1C94" w:rsidP="00C27231">
            <w:pPr>
              <w:pStyle w:val="TableText"/>
              <w:tabs>
                <w:tab w:val="left" w:pos="3306"/>
              </w:tabs>
              <w:jc w:val="right"/>
              <w:rPr>
                <w:rFonts w:cs="Calibri"/>
                <w:strike/>
              </w:rPr>
            </w:pPr>
            <w:r w:rsidRPr="007E1C94">
              <w:rPr>
                <w:rFonts w:cs="Calibri"/>
                <w:color w:val="FF0000"/>
                <w:sz w:val="16"/>
                <w:szCs w:val="16"/>
              </w:rPr>
              <w:t>14,</w:t>
            </w:r>
            <w:r w:rsidR="00C27231">
              <w:rPr>
                <w:rFonts w:cs="Calibri"/>
                <w:color w:val="FF0000"/>
                <w:sz w:val="16"/>
                <w:szCs w:val="16"/>
              </w:rPr>
              <w:t>826</w:t>
            </w:r>
            <w:r w:rsidRPr="007E1C94">
              <w:rPr>
                <w:rFonts w:cs="Calibri"/>
                <w:strike/>
              </w:rPr>
              <w:t xml:space="preserve"> </w:t>
            </w:r>
            <w:r w:rsidR="000144FF" w:rsidRPr="007E1C94">
              <w:rPr>
                <w:rFonts w:cs="Calibri"/>
                <w:strike/>
              </w:rPr>
              <w:t>14,8</w:t>
            </w:r>
            <w:r w:rsidR="00FB61FE" w:rsidRPr="007E1C94">
              <w:rPr>
                <w:rFonts w:cs="Calibri"/>
                <w:strike/>
              </w:rPr>
              <w:t>17</w:t>
            </w:r>
          </w:p>
        </w:tc>
        <w:tc>
          <w:tcPr>
            <w:tcW w:w="118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8,530</w:t>
            </w:r>
          </w:p>
        </w:tc>
        <w:tc>
          <w:tcPr>
            <w:tcW w:w="1185" w:type="dxa"/>
            <w:tcBorders>
              <w:top w:val="nil"/>
              <w:left w:val="nil"/>
              <w:bottom w:val="nil"/>
              <w:right w:val="single" w:sz="4" w:space="0" w:color="auto"/>
            </w:tcBorders>
            <w:vAlign w:val="bottom"/>
          </w:tcPr>
          <w:p w:rsidR="000144FF" w:rsidRPr="00CF7E1B" w:rsidRDefault="00675639">
            <w:pPr>
              <w:pStyle w:val="TableText"/>
              <w:tabs>
                <w:tab w:val="left" w:pos="3306"/>
              </w:tabs>
              <w:jc w:val="right"/>
              <w:rPr>
                <w:rFonts w:cs="Calibri"/>
              </w:rPr>
            </w:pPr>
            <w:r w:rsidRPr="00CF7E1B">
              <w:rPr>
                <w:rFonts w:cs="Calibri"/>
              </w:rPr>
              <w:t>7,6</w:t>
            </w:r>
            <w:r w:rsidR="00FB61FE" w:rsidRPr="00CF7E1B">
              <w:rPr>
                <w:rFonts w:cs="Calibri"/>
              </w:rPr>
              <w:t>69</w:t>
            </w:r>
          </w:p>
        </w:tc>
      </w:tr>
      <w:tr w:rsidR="000144FF" w:rsidRPr="00CF7E1B" w:rsidTr="00566B95">
        <w:trPr>
          <w:cantSplit/>
          <w:trHeight w:val="20"/>
        </w:trPr>
        <w:tc>
          <w:tcPr>
            <w:tcW w:w="1559" w:type="dxa"/>
            <w:tcBorders>
              <w:top w:val="nil"/>
              <w:left w:val="single" w:sz="2" w:space="0" w:color="003366"/>
              <w:bottom w:val="nil"/>
              <w:right w:val="single" w:sz="2" w:space="0" w:color="003366"/>
            </w:tcBorders>
          </w:tcPr>
          <w:p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85</w:t>
            </w:r>
          </w:p>
        </w:tc>
        <w:tc>
          <w:tcPr>
            <w:tcW w:w="431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b/>
                <w:bCs/>
              </w:rPr>
              <w:t xml:space="preserve">Total Expenses </w:t>
            </w:r>
          </w:p>
        </w:tc>
        <w:tc>
          <w:tcPr>
            <w:tcW w:w="638" w:type="dxa"/>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1185" w:type="dxa"/>
            <w:tcBorders>
              <w:top w:val="single" w:sz="4" w:space="0" w:color="003366"/>
              <w:left w:val="nil"/>
              <w:bottom w:val="single" w:sz="4" w:space="0" w:color="003366"/>
              <w:right w:val="nil"/>
            </w:tcBorders>
            <w:vAlign w:val="bottom"/>
          </w:tcPr>
          <w:p w:rsidR="000144FF" w:rsidRPr="00CF7E1B" w:rsidRDefault="007E1C94" w:rsidP="00C27231">
            <w:pPr>
              <w:pStyle w:val="TableText"/>
              <w:tabs>
                <w:tab w:val="left" w:pos="3306"/>
              </w:tabs>
              <w:jc w:val="right"/>
              <w:rPr>
                <w:rFonts w:cs="Calibri"/>
                <w:b/>
                <w:bCs/>
              </w:rPr>
            </w:pPr>
            <w:r w:rsidRPr="007E1C94">
              <w:rPr>
                <w:rFonts w:cs="Calibri"/>
                <w:b/>
                <w:bCs/>
                <w:color w:val="FF0000"/>
              </w:rPr>
              <w:t>38</w:t>
            </w:r>
            <w:r w:rsidR="00C27231">
              <w:rPr>
                <w:rFonts w:cs="Calibri"/>
                <w:b/>
                <w:bCs/>
                <w:color w:val="FF0000"/>
              </w:rPr>
              <w:t>3</w:t>
            </w:r>
            <w:r w:rsidRPr="007E1C94">
              <w:rPr>
                <w:rFonts w:cs="Calibri"/>
                <w:b/>
                <w:bCs/>
                <w:color w:val="FF0000"/>
              </w:rPr>
              <w:t>,</w:t>
            </w:r>
            <w:r w:rsidR="00C27231">
              <w:rPr>
                <w:rFonts w:cs="Calibri"/>
                <w:b/>
                <w:bCs/>
                <w:color w:val="FF0000"/>
              </w:rPr>
              <w:t>080</w:t>
            </w:r>
            <w:r w:rsidRPr="007E1C94">
              <w:rPr>
                <w:rFonts w:cs="Calibri"/>
                <w:b/>
                <w:bCs/>
                <w:strike/>
                <w:color w:val="FF0000"/>
              </w:rPr>
              <w:t xml:space="preserve"> </w:t>
            </w:r>
            <w:r w:rsidR="00E027E7" w:rsidRPr="007E1C94">
              <w:rPr>
                <w:rFonts w:cs="Calibri"/>
                <w:b/>
                <w:bCs/>
                <w:strike/>
              </w:rPr>
              <w:t>383,071</w:t>
            </w:r>
          </w:p>
        </w:tc>
        <w:tc>
          <w:tcPr>
            <w:tcW w:w="1185" w:type="dxa"/>
            <w:tcBorders>
              <w:top w:val="single" w:sz="4" w:space="0" w:color="003366"/>
              <w:left w:val="nil"/>
              <w:bottom w:val="single" w:sz="4"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360,937</w:t>
            </w:r>
          </w:p>
        </w:tc>
        <w:tc>
          <w:tcPr>
            <w:tcW w:w="1185" w:type="dxa"/>
            <w:tcBorders>
              <w:top w:val="single" w:sz="4" w:space="0" w:color="003366"/>
              <w:left w:val="nil"/>
              <w:bottom w:val="single" w:sz="4" w:space="0" w:color="003366"/>
              <w:right w:val="single" w:sz="4" w:space="0" w:color="auto"/>
            </w:tcBorders>
            <w:vAlign w:val="bottom"/>
          </w:tcPr>
          <w:p w:rsidR="000144FF" w:rsidRPr="00CF7E1B" w:rsidRDefault="00E027E7">
            <w:pPr>
              <w:pStyle w:val="TableText"/>
              <w:tabs>
                <w:tab w:val="left" w:pos="3306"/>
              </w:tabs>
              <w:jc w:val="right"/>
              <w:rPr>
                <w:rFonts w:cs="Calibri"/>
                <w:b/>
                <w:bCs/>
              </w:rPr>
            </w:pPr>
            <w:r w:rsidRPr="00CF7E1B">
              <w:rPr>
                <w:rFonts w:cs="Calibri"/>
                <w:b/>
                <w:bCs/>
              </w:rPr>
              <w:t>35</w:t>
            </w:r>
            <w:r w:rsidR="00675639" w:rsidRPr="00CF7E1B">
              <w:rPr>
                <w:rFonts w:cs="Calibri"/>
                <w:b/>
                <w:bCs/>
              </w:rPr>
              <w:t>7,174</w:t>
            </w:r>
          </w:p>
        </w:tc>
      </w:tr>
      <w:tr w:rsidR="000144FF" w:rsidRPr="00CF7E1B" w:rsidTr="00566B95">
        <w:trPr>
          <w:cantSplit/>
          <w:trHeight w:val="20"/>
        </w:trPr>
        <w:tc>
          <w:tcPr>
            <w:tcW w:w="1559" w:type="dxa"/>
            <w:tcBorders>
              <w:top w:val="nil"/>
              <w:left w:val="single" w:sz="2" w:space="0" w:color="003366"/>
              <w:bottom w:val="nil"/>
              <w:right w:val="single" w:sz="2" w:space="0" w:color="003366"/>
            </w:tcBorders>
          </w:tcPr>
          <w:p w:rsidR="000144FF" w:rsidRPr="00376CAD" w:rsidRDefault="000144FF">
            <w:pPr>
              <w:pStyle w:val="TableReference"/>
              <w:tabs>
                <w:tab w:val="left" w:pos="3306"/>
              </w:tabs>
              <w:rPr>
                <w:rFonts w:cs="Calibri"/>
                <w:color w:val="auto"/>
                <w:sz w:val="16"/>
                <w:szCs w:val="16"/>
              </w:rPr>
            </w:pPr>
          </w:p>
        </w:tc>
        <w:tc>
          <w:tcPr>
            <w:tcW w:w="4313" w:type="dxa"/>
            <w:tcBorders>
              <w:top w:val="nil"/>
              <w:left w:val="single" w:sz="2" w:space="0" w:color="003366"/>
              <w:bottom w:val="nil"/>
              <w:right w:val="nil"/>
            </w:tcBorders>
            <w:vAlign w:val="bottom"/>
          </w:tcPr>
          <w:p w:rsidR="000144FF" w:rsidRPr="00CF7E1B" w:rsidRDefault="000144FF">
            <w:pPr>
              <w:pStyle w:val="TableText"/>
              <w:tabs>
                <w:tab w:val="left" w:pos="3306"/>
              </w:tabs>
              <w:spacing w:before="0"/>
              <w:rPr>
                <w:rFonts w:cs="Calibri"/>
                <w:sz w:val="12"/>
              </w:rPr>
            </w:pPr>
          </w:p>
        </w:tc>
        <w:tc>
          <w:tcPr>
            <w:tcW w:w="638" w:type="dxa"/>
            <w:tcBorders>
              <w:top w:val="nil"/>
              <w:left w:val="nil"/>
              <w:bottom w:val="nil"/>
              <w:right w:val="nil"/>
            </w:tcBorders>
            <w:vAlign w:val="bottom"/>
          </w:tcPr>
          <w:p w:rsidR="000144FF" w:rsidRPr="00CF7E1B" w:rsidRDefault="000144FF">
            <w:pPr>
              <w:pStyle w:val="TableText"/>
              <w:tabs>
                <w:tab w:val="left" w:pos="3306"/>
              </w:tabs>
              <w:spacing w:before="0"/>
              <w:jc w:val="center"/>
              <w:rPr>
                <w:rFonts w:cs="Calibri"/>
                <w:sz w:val="12"/>
              </w:rPr>
            </w:pPr>
          </w:p>
        </w:tc>
        <w:tc>
          <w:tcPr>
            <w:tcW w:w="1185" w:type="dxa"/>
            <w:tcBorders>
              <w:top w:val="single" w:sz="4" w:space="0" w:color="003366"/>
              <w:left w:val="nil"/>
              <w:bottom w:val="nil"/>
              <w:right w:val="nil"/>
            </w:tcBorders>
            <w:vAlign w:val="bottom"/>
          </w:tcPr>
          <w:p w:rsidR="000144FF" w:rsidRPr="00CF7E1B" w:rsidRDefault="000144FF">
            <w:pPr>
              <w:pStyle w:val="TableText"/>
              <w:tabs>
                <w:tab w:val="left" w:pos="3306"/>
              </w:tabs>
              <w:spacing w:before="0"/>
              <w:jc w:val="right"/>
              <w:rPr>
                <w:rFonts w:cs="Calibri"/>
                <w:sz w:val="12"/>
              </w:rPr>
            </w:pPr>
          </w:p>
        </w:tc>
        <w:tc>
          <w:tcPr>
            <w:tcW w:w="1185" w:type="dxa"/>
            <w:tcBorders>
              <w:top w:val="single" w:sz="4" w:space="0" w:color="003366"/>
              <w:left w:val="nil"/>
              <w:bottom w:val="nil"/>
              <w:right w:val="nil"/>
            </w:tcBorders>
            <w:vAlign w:val="bottom"/>
          </w:tcPr>
          <w:p w:rsidR="000144FF" w:rsidRPr="00CF7E1B" w:rsidRDefault="000144FF">
            <w:pPr>
              <w:pStyle w:val="TableText"/>
              <w:tabs>
                <w:tab w:val="left" w:pos="3306"/>
              </w:tabs>
              <w:spacing w:before="0"/>
              <w:jc w:val="right"/>
              <w:rPr>
                <w:rFonts w:cs="Calibri"/>
                <w:sz w:val="12"/>
              </w:rPr>
            </w:pPr>
          </w:p>
        </w:tc>
        <w:tc>
          <w:tcPr>
            <w:tcW w:w="1185" w:type="dxa"/>
            <w:tcBorders>
              <w:top w:val="single" w:sz="4" w:space="0" w:color="003366"/>
              <w:left w:val="nil"/>
              <w:bottom w:val="nil"/>
              <w:right w:val="single" w:sz="4" w:space="0" w:color="auto"/>
            </w:tcBorders>
            <w:vAlign w:val="bottom"/>
          </w:tcPr>
          <w:p w:rsidR="000144FF" w:rsidRPr="00CF7E1B" w:rsidRDefault="000144FF">
            <w:pPr>
              <w:pStyle w:val="TableText"/>
              <w:tabs>
                <w:tab w:val="left" w:pos="3306"/>
              </w:tabs>
              <w:spacing w:before="0"/>
              <w:jc w:val="right"/>
              <w:rPr>
                <w:rFonts w:cs="Calibri"/>
                <w:sz w:val="12"/>
              </w:rPr>
            </w:pPr>
          </w:p>
        </w:tc>
      </w:tr>
      <w:tr w:rsidR="000144FF" w:rsidRPr="00CF7E1B" w:rsidTr="00566B95">
        <w:trPr>
          <w:cantSplit/>
          <w:trHeight w:val="20"/>
        </w:trPr>
        <w:tc>
          <w:tcPr>
            <w:tcW w:w="1559" w:type="dxa"/>
            <w:tcBorders>
              <w:top w:val="nil"/>
              <w:left w:val="single" w:sz="2" w:space="0" w:color="003366"/>
              <w:bottom w:val="nil"/>
              <w:right w:val="single" w:sz="2" w:space="0" w:color="003366"/>
            </w:tcBorders>
          </w:tcPr>
          <w:p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82</w:t>
            </w:r>
            <w:r w:rsidRPr="00376CAD">
              <w:rPr>
                <w:rFonts w:cs="Calibri"/>
                <w:color w:val="auto"/>
                <w:sz w:val="16"/>
                <w:szCs w:val="16"/>
              </w:rPr>
              <w:t xml:space="preserve">(c) </w:t>
            </w:r>
          </w:p>
        </w:tc>
        <w:tc>
          <w:tcPr>
            <w:tcW w:w="431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Share of Operating Profit from Joint Venture accounted for using the Equity Method</w:t>
            </w:r>
          </w:p>
        </w:tc>
        <w:tc>
          <w:tcPr>
            <w:tcW w:w="638" w:type="dxa"/>
            <w:tcBorders>
              <w:top w:val="nil"/>
              <w:left w:val="nil"/>
              <w:bottom w:val="nil"/>
              <w:right w:val="nil"/>
            </w:tcBorders>
            <w:vAlign w:val="bottom"/>
          </w:tcPr>
          <w:p w:rsidR="000144FF" w:rsidRPr="00CF7E1B" w:rsidRDefault="000F58E1" w:rsidP="00EF23BC">
            <w:pPr>
              <w:pStyle w:val="TableText"/>
              <w:tabs>
                <w:tab w:val="left" w:pos="3306"/>
              </w:tabs>
              <w:jc w:val="center"/>
              <w:rPr>
                <w:rFonts w:cs="Calibri"/>
              </w:rPr>
            </w:pPr>
            <w:r w:rsidRPr="00CF7E1B">
              <w:rPr>
                <w:rFonts w:cs="Calibri"/>
              </w:rPr>
              <w:t>4</w:t>
            </w:r>
            <w:r w:rsidR="00EF23BC" w:rsidRPr="00CF7E1B">
              <w:rPr>
                <w:rFonts w:cs="Calibri"/>
              </w:rPr>
              <w:t>3</w:t>
            </w:r>
          </w:p>
        </w:tc>
        <w:tc>
          <w:tcPr>
            <w:tcW w:w="118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4,104</w:t>
            </w:r>
          </w:p>
        </w:tc>
        <w:tc>
          <w:tcPr>
            <w:tcW w:w="118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5,110</w:t>
            </w:r>
          </w:p>
        </w:tc>
        <w:tc>
          <w:tcPr>
            <w:tcW w:w="1185"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6,831</w:t>
            </w:r>
          </w:p>
        </w:tc>
      </w:tr>
      <w:tr w:rsidR="006A4E19" w:rsidRPr="00CF7E1B" w:rsidTr="00566B95">
        <w:trPr>
          <w:cantSplit/>
          <w:trHeight w:val="20"/>
        </w:trPr>
        <w:tc>
          <w:tcPr>
            <w:tcW w:w="1559" w:type="dxa"/>
            <w:tcBorders>
              <w:top w:val="nil"/>
              <w:left w:val="single" w:sz="2" w:space="0" w:color="003366"/>
              <w:bottom w:val="nil"/>
              <w:right w:val="single" w:sz="2" w:space="0" w:color="003366"/>
            </w:tcBorders>
          </w:tcPr>
          <w:p w:rsidR="006A4E19" w:rsidRPr="00376CAD" w:rsidRDefault="006A4E19" w:rsidP="001333A5">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1333A5" w:rsidRPr="00376CAD">
              <w:rPr>
                <w:rFonts w:cs="Calibri"/>
                <w:color w:val="auto"/>
                <w:sz w:val="16"/>
                <w:szCs w:val="16"/>
              </w:rPr>
              <w:t xml:space="preserve"> </w:t>
            </w:r>
            <w:r w:rsidR="00C8213D" w:rsidRPr="00376CAD">
              <w:rPr>
                <w:rFonts w:cs="Calibri"/>
                <w:color w:val="auto"/>
                <w:sz w:val="16"/>
                <w:szCs w:val="16"/>
              </w:rPr>
              <w:t>81A(a)</w:t>
            </w:r>
          </w:p>
        </w:tc>
        <w:tc>
          <w:tcPr>
            <w:tcW w:w="4313" w:type="dxa"/>
            <w:tcBorders>
              <w:top w:val="nil"/>
              <w:left w:val="single" w:sz="2" w:space="0" w:color="003366"/>
              <w:bottom w:val="nil"/>
              <w:right w:val="nil"/>
            </w:tcBorders>
            <w:vAlign w:val="bottom"/>
          </w:tcPr>
          <w:p w:rsidR="006A4E19" w:rsidRPr="00CF7E1B" w:rsidRDefault="00C34A6B" w:rsidP="006A4E19">
            <w:pPr>
              <w:pStyle w:val="TableText"/>
              <w:tabs>
                <w:tab w:val="left" w:pos="3306"/>
              </w:tabs>
              <w:rPr>
                <w:rFonts w:cs="Calibri"/>
                <w:b/>
                <w:bCs/>
              </w:rPr>
            </w:pPr>
            <w:r w:rsidRPr="00CF7E1B">
              <w:rPr>
                <w:rFonts w:cs="Calibri"/>
                <w:b/>
                <w:bCs/>
              </w:rPr>
              <w:t xml:space="preserve">Operating </w:t>
            </w:r>
            <w:r w:rsidR="00EC3F64" w:rsidRPr="00CF7E1B">
              <w:rPr>
                <w:rFonts w:cs="Calibri"/>
                <w:b/>
                <w:bCs/>
              </w:rPr>
              <w:t>(Deficit)/</w:t>
            </w:r>
            <w:r w:rsidRPr="00CF7E1B">
              <w:rPr>
                <w:rFonts w:cs="Calibri"/>
                <w:b/>
                <w:bCs/>
              </w:rPr>
              <w:t>Surplus</w:t>
            </w:r>
          </w:p>
        </w:tc>
        <w:tc>
          <w:tcPr>
            <w:tcW w:w="638" w:type="dxa"/>
            <w:tcBorders>
              <w:top w:val="nil"/>
              <w:left w:val="nil"/>
              <w:bottom w:val="nil"/>
              <w:right w:val="nil"/>
            </w:tcBorders>
            <w:vAlign w:val="bottom"/>
          </w:tcPr>
          <w:p w:rsidR="006A4E19" w:rsidRPr="00CF7E1B" w:rsidRDefault="006A4E19" w:rsidP="006A4E19">
            <w:pPr>
              <w:pStyle w:val="TableText"/>
              <w:tabs>
                <w:tab w:val="left" w:pos="3306"/>
              </w:tabs>
              <w:jc w:val="center"/>
              <w:rPr>
                <w:rFonts w:cs="Calibri"/>
              </w:rPr>
            </w:pPr>
          </w:p>
        </w:tc>
        <w:tc>
          <w:tcPr>
            <w:tcW w:w="1185" w:type="dxa"/>
            <w:tcBorders>
              <w:top w:val="single" w:sz="4" w:space="0" w:color="003366"/>
              <w:left w:val="nil"/>
              <w:bottom w:val="single" w:sz="4" w:space="0" w:color="003366"/>
              <w:right w:val="nil"/>
            </w:tcBorders>
            <w:vAlign w:val="bottom"/>
          </w:tcPr>
          <w:p w:rsidR="006A4E19" w:rsidRPr="007E1C94" w:rsidRDefault="007E1C94" w:rsidP="00C27231">
            <w:pPr>
              <w:pStyle w:val="TableText"/>
              <w:tabs>
                <w:tab w:val="left" w:pos="3306"/>
              </w:tabs>
              <w:jc w:val="right"/>
              <w:rPr>
                <w:rFonts w:cs="Calibri"/>
                <w:b/>
                <w:bCs/>
                <w:strike/>
              </w:rPr>
            </w:pPr>
            <w:r w:rsidRPr="007E1C94">
              <w:rPr>
                <w:rFonts w:cs="Calibri"/>
                <w:b/>
                <w:bCs/>
                <w:color w:val="FF0000"/>
              </w:rPr>
              <w:t>(17,</w:t>
            </w:r>
            <w:r w:rsidR="00C27231">
              <w:rPr>
                <w:rFonts w:cs="Calibri"/>
                <w:b/>
                <w:bCs/>
                <w:color w:val="FF0000"/>
              </w:rPr>
              <w:t>599</w:t>
            </w:r>
            <w:r w:rsidRPr="007E1C94">
              <w:rPr>
                <w:rFonts w:cs="Calibri"/>
                <w:b/>
                <w:bCs/>
                <w:color w:val="FF0000"/>
              </w:rPr>
              <w:t>)</w:t>
            </w:r>
            <w:r w:rsidRPr="007E1C94">
              <w:rPr>
                <w:rFonts w:cs="Calibri"/>
                <w:b/>
                <w:bCs/>
                <w:strike/>
                <w:color w:val="FF0000"/>
              </w:rPr>
              <w:t xml:space="preserve"> </w:t>
            </w:r>
            <w:r w:rsidR="006A4E19" w:rsidRPr="007E1C94">
              <w:rPr>
                <w:rFonts w:cs="Calibri"/>
                <w:b/>
                <w:bCs/>
                <w:strike/>
              </w:rPr>
              <w:t>(17,590)</w:t>
            </w:r>
          </w:p>
        </w:tc>
        <w:tc>
          <w:tcPr>
            <w:tcW w:w="1185" w:type="dxa"/>
            <w:tcBorders>
              <w:top w:val="single" w:sz="4" w:space="0" w:color="003366"/>
              <w:left w:val="nil"/>
              <w:bottom w:val="single" w:sz="4" w:space="0" w:color="003366"/>
              <w:right w:val="nil"/>
            </w:tcBorders>
            <w:vAlign w:val="bottom"/>
          </w:tcPr>
          <w:p w:rsidR="006A4E19" w:rsidRPr="00CF7E1B" w:rsidRDefault="006A4E19" w:rsidP="006A4E19">
            <w:pPr>
              <w:pStyle w:val="TableText"/>
              <w:tabs>
                <w:tab w:val="left" w:pos="3306"/>
              </w:tabs>
              <w:jc w:val="right"/>
              <w:rPr>
                <w:rFonts w:cs="Calibri"/>
                <w:b/>
                <w:bCs/>
              </w:rPr>
            </w:pPr>
            <w:r w:rsidRPr="00CF7E1B">
              <w:rPr>
                <w:rFonts w:cs="Calibri"/>
                <w:b/>
                <w:bCs/>
              </w:rPr>
              <w:t>(13,076)</w:t>
            </w:r>
          </w:p>
        </w:tc>
        <w:tc>
          <w:tcPr>
            <w:tcW w:w="1185" w:type="dxa"/>
            <w:tcBorders>
              <w:top w:val="single" w:sz="4" w:space="0" w:color="003366"/>
              <w:left w:val="nil"/>
              <w:bottom w:val="single" w:sz="4" w:space="0" w:color="003366"/>
              <w:right w:val="single" w:sz="4" w:space="0" w:color="auto"/>
            </w:tcBorders>
            <w:vAlign w:val="bottom"/>
          </w:tcPr>
          <w:p w:rsidR="006A4E19" w:rsidRPr="00CF7E1B" w:rsidRDefault="00675639" w:rsidP="006A4E19">
            <w:pPr>
              <w:pStyle w:val="TableText"/>
              <w:tabs>
                <w:tab w:val="left" w:pos="3306"/>
              </w:tabs>
              <w:jc w:val="right"/>
              <w:rPr>
                <w:rFonts w:cs="Calibri"/>
                <w:b/>
                <w:bCs/>
              </w:rPr>
            </w:pPr>
            <w:r w:rsidRPr="00CF7E1B">
              <w:rPr>
                <w:rFonts w:cs="Calibri"/>
                <w:b/>
                <w:bCs/>
              </w:rPr>
              <w:t>2,227</w:t>
            </w:r>
          </w:p>
        </w:tc>
      </w:tr>
      <w:tr w:rsidR="006A4E19" w:rsidRPr="00CF7E1B" w:rsidTr="00566B95">
        <w:trPr>
          <w:cantSplit/>
          <w:trHeight w:val="20"/>
        </w:trPr>
        <w:tc>
          <w:tcPr>
            <w:tcW w:w="1559" w:type="dxa"/>
            <w:tcBorders>
              <w:top w:val="nil"/>
              <w:left w:val="single" w:sz="2" w:space="0" w:color="003366"/>
              <w:bottom w:val="nil"/>
              <w:right w:val="single" w:sz="2" w:space="0" w:color="003366"/>
            </w:tcBorders>
          </w:tcPr>
          <w:p w:rsidR="006A4E19" w:rsidRPr="00376CAD" w:rsidRDefault="006A4E19" w:rsidP="006A4E19">
            <w:pPr>
              <w:pStyle w:val="TableReference"/>
              <w:tabs>
                <w:tab w:val="left" w:pos="3306"/>
              </w:tabs>
              <w:spacing w:before="60"/>
              <w:rPr>
                <w:rFonts w:cs="Calibri"/>
                <w:color w:val="auto"/>
                <w:sz w:val="16"/>
                <w:szCs w:val="16"/>
              </w:rPr>
            </w:pPr>
          </w:p>
        </w:tc>
        <w:tc>
          <w:tcPr>
            <w:tcW w:w="4313" w:type="dxa"/>
            <w:tcBorders>
              <w:top w:val="nil"/>
              <w:left w:val="single" w:sz="2" w:space="0" w:color="003366"/>
              <w:bottom w:val="nil"/>
              <w:right w:val="nil"/>
            </w:tcBorders>
            <w:vAlign w:val="bottom"/>
          </w:tcPr>
          <w:p w:rsidR="006A4E19" w:rsidRPr="00CF7E1B" w:rsidRDefault="006A4E19" w:rsidP="006A4E19">
            <w:pPr>
              <w:pStyle w:val="TableText"/>
              <w:tabs>
                <w:tab w:val="left" w:pos="3306"/>
              </w:tabs>
              <w:rPr>
                <w:rFonts w:cs="Calibri"/>
                <w:b/>
                <w:bCs/>
              </w:rPr>
            </w:pPr>
          </w:p>
        </w:tc>
        <w:tc>
          <w:tcPr>
            <w:tcW w:w="638" w:type="dxa"/>
            <w:tcBorders>
              <w:top w:val="nil"/>
              <w:left w:val="nil"/>
              <w:bottom w:val="nil"/>
              <w:right w:val="nil"/>
            </w:tcBorders>
            <w:vAlign w:val="bottom"/>
          </w:tcPr>
          <w:p w:rsidR="006A4E19" w:rsidRPr="00CF7E1B" w:rsidRDefault="006A4E19" w:rsidP="006A4E19">
            <w:pPr>
              <w:pStyle w:val="TableText"/>
              <w:tabs>
                <w:tab w:val="left" w:pos="3306"/>
              </w:tabs>
              <w:jc w:val="center"/>
              <w:rPr>
                <w:rFonts w:cs="Calibri"/>
              </w:rPr>
            </w:pPr>
          </w:p>
        </w:tc>
        <w:tc>
          <w:tcPr>
            <w:tcW w:w="1185" w:type="dxa"/>
            <w:tcBorders>
              <w:top w:val="single" w:sz="4" w:space="0" w:color="003366"/>
              <w:left w:val="nil"/>
              <w:bottom w:val="nil"/>
              <w:right w:val="nil"/>
            </w:tcBorders>
            <w:vAlign w:val="bottom"/>
          </w:tcPr>
          <w:p w:rsidR="006A4E19" w:rsidRPr="00CF7E1B" w:rsidRDefault="006A4E19" w:rsidP="006A4E19">
            <w:pPr>
              <w:pStyle w:val="TableText"/>
              <w:tabs>
                <w:tab w:val="left" w:pos="3306"/>
              </w:tabs>
              <w:jc w:val="right"/>
              <w:rPr>
                <w:rFonts w:cs="Calibri"/>
              </w:rPr>
            </w:pPr>
          </w:p>
        </w:tc>
        <w:tc>
          <w:tcPr>
            <w:tcW w:w="1185" w:type="dxa"/>
            <w:tcBorders>
              <w:top w:val="single" w:sz="4" w:space="0" w:color="003366"/>
              <w:left w:val="nil"/>
              <w:bottom w:val="nil"/>
              <w:right w:val="nil"/>
            </w:tcBorders>
            <w:vAlign w:val="bottom"/>
          </w:tcPr>
          <w:p w:rsidR="006A4E19" w:rsidRPr="00CF7E1B" w:rsidRDefault="006A4E19" w:rsidP="006A4E19">
            <w:pPr>
              <w:pStyle w:val="TableText"/>
              <w:tabs>
                <w:tab w:val="left" w:pos="3306"/>
              </w:tabs>
              <w:jc w:val="right"/>
              <w:rPr>
                <w:rFonts w:cs="Calibri"/>
              </w:rPr>
            </w:pPr>
          </w:p>
        </w:tc>
        <w:tc>
          <w:tcPr>
            <w:tcW w:w="1185" w:type="dxa"/>
            <w:tcBorders>
              <w:top w:val="single" w:sz="4" w:space="0" w:color="003366"/>
              <w:left w:val="nil"/>
              <w:bottom w:val="nil"/>
              <w:right w:val="single" w:sz="4" w:space="0" w:color="auto"/>
            </w:tcBorders>
            <w:vAlign w:val="bottom"/>
          </w:tcPr>
          <w:p w:rsidR="006A4E19" w:rsidRPr="00CF7E1B" w:rsidRDefault="006A4E19" w:rsidP="006A4E19">
            <w:pPr>
              <w:pStyle w:val="TableText"/>
              <w:tabs>
                <w:tab w:val="left" w:pos="3306"/>
              </w:tabs>
              <w:jc w:val="right"/>
              <w:rPr>
                <w:rFonts w:cs="Calibri"/>
              </w:rPr>
            </w:pPr>
          </w:p>
        </w:tc>
      </w:tr>
      <w:tr w:rsidR="006A4E19" w:rsidRPr="00CF7E1B" w:rsidTr="00566B95">
        <w:trPr>
          <w:cantSplit/>
          <w:trHeight w:val="20"/>
        </w:trPr>
        <w:tc>
          <w:tcPr>
            <w:tcW w:w="1559" w:type="dxa"/>
            <w:tcBorders>
              <w:top w:val="nil"/>
              <w:left w:val="single" w:sz="2" w:space="0" w:color="003366"/>
              <w:bottom w:val="nil"/>
              <w:right w:val="single" w:sz="2" w:space="0" w:color="003366"/>
            </w:tcBorders>
          </w:tcPr>
          <w:p w:rsidR="006A4E19" w:rsidRPr="00376CAD" w:rsidRDefault="006A4E19" w:rsidP="006A4E19">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85</w:t>
            </w:r>
          </w:p>
          <w:p w:rsidR="009D7603" w:rsidRPr="00EC0D8F" w:rsidRDefault="009D7603" w:rsidP="006A4E19">
            <w:pPr>
              <w:pStyle w:val="TableReference"/>
              <w:tabs>
                <w:tab w:val="left" w:pos="3306"/>
              </w:tabs>
              <w:spacing w:before="60"/>
              <w:rPr>
                <w:rFonts w:cs="Calibri"/>
                <w:strike/>
                <w:color w:val="000000"/>
                <w:sz w:val="16"/>
                <w:szCs w:val="16"/>
              </w:rPr>
            </w:pPr>
          </w:p>
        </w:tc>
        <w:tc>
          <w:tcPr>
            <w:tcW w:w="4313" w:type="dxa"/>
            <w:tcBorders>
              <w:top w:val="nil"/>
              <w:left w:val="single" w:sz="2" w:space="0" w:color="003366"/>
              <w:bottom w:val="nil"/>
              <w:right w:val="nil"/>
            </w:tcBorders>
            <w:vAlign w:val="bottom"/>
          </w:tcPr>
          <w:p w:rsidR="006A4E19" w:rsidRPr="00CF7E1B" w:rsidRDefault="006A4E19" w:rsidP="006A4E19">
            <w:pPr>
              <w:pStyle w:val="TableText"/>
              <w:tabs>
                <w:tab w:val="left" w:pos="3306"/>
              </w:tabs>
              <w:rPr>
                <w:rFonts w:cs="Calibri"/>
                <w:b/>
                <w:bCs/>
              </w:rPr>
            </w:pPr>
            <w:r w:rsidRPr="00CF7E1B">
              <w:rPr>
                <w:rFonts w:cs="Calibri"/>
                <w:b/>
                <w:bCs/>
              </w:rPr>
              <w:t>Other Comprehensive Income</w:t>
            </w:r>
          </w:p>
          <w:p w:rsidR="00CF7E1B" w:rsidRPr="00A63513" w:rsidRDefault="00CF7E1B" w:rsidP="001333A5">
            <w:pPr>
              <w:pStyle w:val="TableText"/>
              <w:tabs>
                <w:tab w:val="left" w:pos="3306"/>
              </w:tabs>
              <w:rPr>
                <w:rFonts w:cs="Calibri"/>
                <w:i/>
                <w:sz w:val="20"/>
                <w:szCs w:val="20"/>
              </w:rPr>
            </w:pPr>
            <w:r w:rsidRPr="001333A5">
              <w:rPr>
                <w:rFonts w:cs="Calibri"/>
                <w:i/>
              </w:rPr>
              <w:t>Items that will not be reclassified subsequently to profit or loss</w:t>
            </w:r>
            <w:r w:rsidRPr="00A63513">
              <w:rPr>
                <w:rFonts w:cs="Calibri"/>
                <w:i/>
                <w:sz w:val="20"/>
                <w:szCs w:val="20"/>
              </w:rPr>
              <w:t xml:space="preserve"> </w:t>
            </w:r>
          </w:p>
        </w:tc>
        <w:tc>
          <w:tcPr>
            <w:tcW w:w="638" w:type="dxa"/>
            <w:tcBorders>
              <w:top w:val="nil"/>
              <w:left w:val="nil"/>
              <w:bottom w:val="nil"/>
              <w:right w:val="nil"/>
            </w:tcBorders>
            <w:vAlign w:val="bottom"/>
          </w:tcPr>
          <w:p w:rsidR="006A4E19" w:rsidRPr="00CF7E1B" w:rsidRDefault="006A4E19" w:rsidP="006A4E19">
            <w:pPr>
              <w:pStyle w:val="TableText"/>
              <w:tabs>
                <w:tab w:val="left" w:pos="3306"/>
              </w:tabs>
              <w:jc w:val="center"/>
              <w:rPr>
                <w:rFonts w:cs="Calibri"/>
              </w:rPr>
            </w:pPr>
          </w:p>
        </w:tc>
        <w:tc>
          <w:tcPr>
            <w:tcW w:w="1185" w:type="dxa"/>
            <w:tcBorders>
              <w:top w:val="nil"/>
              <w:left w:val="nil"/>
              <w:bottom w:val="nil"/>
              <w:right w:val="nil"/>
            </w:tcBorders>
            <w:vAlign w:val="bottom"/>
          </w:tcPr>
          <w:p w:rsidR="006A4E19" w:rsidRPr="00CF7E1B" w:rsidRDefault="006A4E19" w:rsidP="006A4E19">
            <w:pPr>
              <w:pStyle w:val="TableText"/>
              <w:tabs>
                <w:tab w:val="left" w:pos="3306"/>
              </w:tabs>
              <w:jc w:val="right"/>
              <w:rPr>
                <w:rFonts w:cs="Calibri"/>
              </w:rPr>
            </w:pPr>
          </w:p>
        </w:tc>
        <w:tc>
          <w:tcPr>
            <w:tcW w:w="1185" w:type="dxa"/>
            <w:tcBorders>
              <w:top w:val="nil"/>
              <w:left w:val="nil"/>
              <w:bottom w:val="nil"/>
              <w:right w:val="nil"/>
            </w:tcBorders>
            <w:vAlign w:val="bottom"/>
          </w:tcPr>
          <w:p w:rsidR="006A4E19" w:rsidRPr="00CF7E1B" w:rsidRDefault="006A4E19" w:rsidP="006A4E19">
            <w:pPr>
              <w:pStyle w:val="TableText"/>
              <w:tabs>
                <w:tab w:val="left" w:pos="3306"/>
              </w:tabs>
              <w:jc w:val="right"/>
              <w:rPr>
                <w:rFonts w:cs="Calibri"/>
              </w:rPr>
            </w:pPr>
          </w:p>
        </w:tc>
        <w:tc>
          <w:tcPr>
            <w:tcW w:w="1185" w:type="dxa"/>
            <w:tcBorders>
              <w:top w:val="nil"/>
              <w:left w:val="nil"/>
              <w:bottom w:val="nil"/>
              <w:right w:val="single" w:sz="4" w:space="0" w:color="auto"/>
            </w:tcBorders>
            <w:vAlign w:val="bottom"/>
          </w:tcPr>
          <w:p w:rsidR="006A4E19" w:rsidRPr="00CF7E1B" w:rsidRDefault="006A4E19" w:rsidP="006A4E19">
            <w:pPr>
              <w:pStyle w:val="TableText"/>
              <w:tabs>
                <w:tab w:val="left" w:pos="3306"/>
              </w:tabs>
              <w:jc w:val="right"/>
              <w:rPr>
                <w:rFonts w:cs="Calibri"/>
              </w:rPr>
            </w:pPr>
          </w:p>
        </w:tc>
      </w:tr>
      <w:tr w:rsidR="006A4E19" w:rsidRPr="00CF7E1B" w:rsidTr="00566B95">
        <w:trPr>
          <w:cantSplit/>
          <w:trHeight w:val="274"/>
        </w:trPr>
        <w:tc>
          <w:tcPr>
            <w:tcW w:w="1559" w:type="dxa"/>
            <w:tcBorders>
              <w:top w:val="nil"/>
              <w:left w:val="single" w:sz="2" w:space="0" w:color="003366"/>
              <w:bottom w:val="nil"/>
              <w:right w:val="single" w:sz="2" w:space="0" w:color="003366"/>
            </w:tcBorders>
          </w:tcPr>
          <w:p w:rsidR="006A4E19" w:rsidRPr="00376CAD" w:rsidRDefault="006A4E19" w:rsidP="00032A3A">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6E58DB" w:rsidRPr="00376CAD">
              <w:rPr>
                <w:rFonts w:cs="Calibri"/>
                <w:color w:val="auto"/>
                <w:sz w:val="16"/>
                <w:szCs w:val="16"/>
              </w:rPr>
              <w:t>82</w:t>
            </w:r>
            <w:r w:rsidR="009D7603" w:rsidRPr="00376CAD">
              <w:rPr>
                <w:rFonts w:cs="Calibri"/>
                <w:color w:val="auto"/>
                <w:sz w:val="16"/>
                <w:szCs w:val="16"/>
              </w:rPr>
              <w:t>A</w:t>
            </w:r>
            <w:r w:rsidR="0037084C" w:rsidRPr="00EC0D8F">
              <w:rPr>
                <w:rFonts w:cs="Calibri"/>
                <w:color w:val="auto"/>
                <w:sz w:val="16"/>
                <w:szCs w:val="16"/>
              </w:rPr>
              <w:t>(a</w:t>
            </w:r>
            <w:r w:rsidR="0037084C" w:rsidRPr="00032A3A">
              <w:rPr>
                <w:rFonts w:cs="Calibri"/>
                <w:color w:val="000000"/>
                <w:sz w:val="16"/>
                <w:szCs w:val="16"/>
              </w:rPr>
              <w:t>)</w:t>
            </w:r>
            <w:r w:rsidR="00DB6D27" w:rsidRPr="00032A3A">
              <w:rPr>
                <w:rFonts w:cs="Calibri"/>
                <w:color w:val="000000"/>
                <w:sz w:val="16"/>
                <w:szCs w:val="16"/>
              </w:rPr>
              <w:t>(i)</w:t>
            </w:r>
          </w:p>
        </w:tc>
        <w:tc>
          <w:tcPr>
            <w:tcW w:w="4313" w:type="dxa"/>
            <w:tcBorders>
              <w:top w:val="nil"/>
              <w:left w:val="single" w:sz="2" w:space="0" w:color="003366"/>
              <w:bottom w:val="nil"/>
              <w:right w:val="nil"/>
            </w:tcBorders>
            <w:vAlign w:val="bottom"/>
          </w:tcPr>
          <w:p w:rsidR="006A4E19" w:rsidRPr="00CF7E1B" w:rsidRDefault="00654269" w:rsidP="00497963">
            <w:pPr>
              <w:pStyle w:val="TableText"/>
              <w:tabs>
                <w:tab w:val="left" w:pos="3306"/>
              </w:tabs>
              <w:spacing w:before="0"/>
              <w:rPr>
                <w:rFonts w:cs="Calibri"/>
              </w:rPr>
            </w:pPr>
            <w:r w:rsidRPr="00CF7E1B">
              <w:rPr>
                <w:rFonts w:cs="Calibri"/>
              </w:rPr>
              <w:t>Increase/(decrease)</w:t>
            </w:r>
            <w:r w:rsidR="006A4E19" w:rsidRPr="00CF7E1B">
              <w:rPr>
                <w:rFonts w:cs="Calibri"/>
              </w:rPr>
              <w:t xml:space="preserve"> in</w:t>
            </w:r>
            <w:r w:rsidR="00DF611A">
              <w:rPr>
                <w:rFonts w:cs="Calibri"/>
              </w:rPr>
              <w:t xml:space="preserve"> the</w:t>
            </w:r>
            <w:r w:rsidR="006A4E19" w:rsidRPr="00CF7E1B">
              <w:rPr>
                <w:rFonts w:cs="Calibri"/>
              </w:rPr>
              <w:t xml:space="preserve"> Asset </w:t>
            </w:r>
            <w:r w:rsidR="00423574" w:rsidRPr="00CF7E1B">
              <w:rPr>
                <w:rFonts w:cs="Calibri"/>
              </w:rPr>
              <w:t>R</w:t>
            </w:r>
            <w:r w:rsidR="006A4E19" w:rsidRPr="00CF7E1B">
              <w:rPr>
                <w:rFonts w:cs="Calibri"/>
              </w:rPr>
              <w:t xml:space="preserve">evaluation </w:t>
            </w:r>
            <w:r w:rsidR="00423574" w:rsidRPr="00CF7E1B">
              <w:rPr>
                <w:rFonts w:cs="Calibri"/>
              </w:rPr>
              <w:t>S</w:t>
            </w:r>
            <w:r w:rsidR="00ED4FE2" w:rsidRPr="00CF7E1B">
              <w:rPr>
                <w:rFonts w:cs="Calibri"/>
              </w:rPr>
              <w:t>urplus</w:t>
            </w:r>
          </w:p>
        </w:tc>
        <w:tc>
          <w:tcPr>
            <w:tcW w:w="638" w:type="dxa"/>
            <w:tcBorders>
              <w:top w:val="nil"/>
              <w:left w:val="nil"/>
              <w:bottom w:val="nil"/>
              <w:right w:val="nil"/>
            </w:tcBorders>
            <w:vAlign w:val="bottom"/>
          </w:tcPr>
          <w:p w:rsidR="006A4E19" w:rsidRPr="00CF7E1B" w:rsidRDefault="006A4E19" w:rsidP="006A4E19">
            <w:pPr>
              <w:pStyle w:val="TableText"/>
              <w:tabs>
                <w:tab w:val="left" w:pos="3306"/>
              </w:tabs>
              <w:spacing w:before="0"/>
              <w:jc w:val="center"/>
              <w:rPr>
                <w:rFonts w:cs="Calibri"/>
              </w:rPr>
            </w:pPr>
          </w:p>
        </w:tc>
        <w:tc>
          <w:tcPr>
            <w:tcW w:w="1185" w:type="dxa"/>
            <w:tcBorders>
              <w:top w:val="nil"/>
              <w:left w:val="nil"/>
              <w:bottom w:val="nil"/>
              <w:right w:val="nil"/>
            </w:tcBorders>
            <w:vAlign w:val="bottom"/>
          </w:tcPr>
          <w:p w:rsidR="006A4E19" w:rsidRPr="00CF7E1B" w:rsidRDefault="00423574" w:rsidP="006A4E19">
            <w:pPr>
              <w:pStyle w:val="TableText"/>
              <w:tabs>
                <w:tab w:val="left" w:pos="3306"/>
              </w:tabs>
              <w:jc w:val="right"/>
              <w:rPr>
                <w:rFonts w:cs="Calibri"/>
              </w:rPr>
            </w:pPr>
            <w:r w:rsidRPr="00CF7E1B">
              <w:rPr>
                <w:rFonts w:cs="Calibri"/>
              </w:rPr>
              <w:t>27,396</w:t>
            </w:r>
          </w:p>
        </w:tc>
        <w:tc>
          <w:tcPr>
            <w:tcW w:w="1185" w:type="dxa"/>
            <w:tcBorders>
              <w:top w:val="nil"/>
              <w:left w:val="nil"/>
              <w:bottom w:val="nil"/>
              <w:right w:val="nil"/>
            </w:tcBorders>
            <w:vAlign w:val="bottom"/>
          </w:tcPr>
          <w:p w:rsidR="006A4E19" w:rsidRPr="00CF7E1B" w:rsidRDefault="006A4E19" w:rsidP="006A4E19">
            <w:pPr>
              <w:pStyle w:val="TableText"/>
              <w:tabs>
                <w:tab w:val="left" w:pos="3306"/>
              </w:tabs>
              <w:jc w:val="right"/>
              <w:rPr>
                <w:rFonts w:cs="Calibri"/>
              </w:rPr>
            </w:pPr>
            <w:r w:rsidRPr="00CF7E1B">
              <w:rPr>
                <w:rFonts w:cs="Calibri"/>
              </w:rPr>
              <w:t>18,847</w:t>
            </w:r>
          </w:p>
        </w:tc>
        <w:tc>
          <w:tcPr>
            <w:tcW w:w="1185" w:type="dxa"/>
            <w:tcBorders>
              <w:top w:val="nil"/>
              <w:left w:val="nil"/>
              <w:bottom w:val="nil"/>
              <w:right w:val="single" w:sz="4" w:space="0" w:color="auto"/>
            </w:tcBorders>
            <w:vAlign w:val="bottom"/>
          </w:tcPr>
          <w:p w:rsidR="006A4E19" w:rsidRPr="00CF7E1B" w:rsidRDefault="00423574" w:rsidP="006A4E19">
            <w:pPr>
              <w:pStyle w:val="TableText"/>
              <w:tabs>
                <w:tab w:val="left" w:pos="3306"/>
              </w:tabs>
              <w:jc w:val="right"/>
              <w:rPr>
                <w:rFonts w:cs="Calibri"/>
              </w:rPr>
            </w:pPr>
            <w:r w:rsidRPr="00CF7E1B">
              <w:rPr>
                <w:rFonts w:cs="Calibri"/>
              </w:rPr>
              <w:t>182,058</w:t>
            </w:r>
          </w:p>
        </w:tc>
      </w:tr>
      <w:tr w:rsidR="00423574" w:rsidRPr="00CF7E1B" w:rsidTr="00566B95">
        <w:trPr>
          <w:cantSplit/>
          <w:trHeight w:val="20"/>
        </w:trPr>
        <w:tc>
          <w:tcPr>
            <w:tcW w:w="1559" w:type="dxa"/>
            <w:tcBorders>
              <w:top w:val="nil"/>
              <w:left w:val="single" w:sz="2" w:space="0" w:color="003366"/>
              <w:bottom w:val="nil"/>
              <w:right w:val="single" w:sz="2" w:space="0" w:color="003366"/>
            </w:tcBorders>
          </w:tcPr>
          <w:p w:rsidR="00423574" w:rsidRPr="00376CAD" w:rsidRDefault="00423574" w:rsidP="00032A3A">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6E58DB" w:rsidRPr="00376CAD">
              <w:rPr>
                <w:rFonts w:cs="Calibri"/>
                <w:color w:val="auto"/>
                <w:sz w:val="16"/>
                <w:szCs w:val="16"/>
              </w:rPr>
              <w:t>82</w:t>
            </w:r>
            <w:r w:rsidR="007E5593" w:rsidRPr="00376CAD">
              <w:rPr>
                <w:rFonts w:cs="Calibri"/>
                <w:color w:val="auto"/>
                <w:sz w:val="16"/>
                <w:szCs w:val="16"/>
              </w:rPr>
              <w:t>A</w:t>
            </w:r>
            <w:r w:rsidR="00032A3A" w:rsidRPr="00032A3A">
              <w:rPr>
                <w:rFonts w:cs="Calibri"/>
                <w:color w:val="auto"/>
                <w:sz w:val="16"/>
                <w:szCs w:val="16"/>
              </w:rPr>
              <w:t>(</w:t>
            </w:r>
            <w:r w:rsidR="00EC0D8F" w:rsidRPr="00032A3A">
              <w:rPr>
                <w:rFonts w:cs="Calibri"/>
                <w:color w:val="auto"/>
                <w:sz w:val="16"/>
                <w:szCs w:val="16"/>
              </w:rPr>
              <w:t>b)(i)</w:t>
            </w:r>
          </w:p>
        </w:tc>
        <w:tc>
          <w:tcPr>
            <w:tcW w:w="4313" w:type="dxa"/>
            <w:tcBorders>
              <w:top w:val="nil"/>
              <w:left w:val="single" w:sz="2" w:space="0" w:color="003366"/>
              <w:bottom w:val="nil"/>
              <w:right w:val="nil"/>
            </w:tcBorders>
            <w:vAlign w:val="bottom"/>
          </w:tcPr>
          <w:p w:rsidR="00423574" w:rsidRPr="00CF7E1B" w:rsidRDefault="00654269" w:rsidP="00497963">
            <w:pPr>
              <w:pStyle w:val="TableText"/>
              <w:tabs>
                <w:tab w:val="left" w:pos="3306"/>
              </w:tabs>
              <w:rPr>
                <w:rFonts w:cs="Calibri"/>
                <w:bCs/>
              </w:rPr>
            </w:pPr>
            <w:r w:rsidRPr="00CF7E1B">
              <w:rPr>
                <w:rFonts w:cs="Calibri"/>
              </w:rPr>
              <w:t xml:space="preserve">Increase/(decrease) </w:t>
            </w:r>
            <w:r w:rsidR="00423574" w:rsidRPr="00CF7E1B">
              <w:rPr>
                <w:rFonts w:cs="Calibri"/>
                <w:bCs/>
              </w:rPr>
              <w:t>in</w:t>
            </w:r>
            <w:r w:rsidR="00DF611A">
              <w:rPr>
                <w:rFonts w:cs="Calibri"/>
                <w:bCs/>
              </w:rPr>
              <w:t xml:space="preserve"> the</w:t>
            </w:r>
            <w:r w:rsidR="00423574" w:rsidRPr="00CF7E1B">
              <w:rPr>
                <w:rFonts w:cs="Calibri"/>
                <w:bCs/>
              </w:rPr>
              <w:t xml:space="preserve"> Asset Revaluation Surplus</w:t>
            </w:r>
            <w:r w:rsidR="00497963" w:rsidRPr="00CF7E1B">
              <w:rPr>
                <w:rFonts w:cs="Calibri"/>
                <w:bCs/>
              </w:rPr>
              <w:t xml:space="preserve"> a</w:t>
            </w:r>
            <w:r w:rsidR="00423574" w:rsidRPr="00CF7E1B">
              <w:rPr>
                <w:rFonts w:cs="Calibri"/>
                <w:bCs/>
              </w:rPr>
              <w:t>ttributable to Joint Ventures</w:t>
            </w:r>
          </w:p>
        </w:tc>
        <w:tc>
          <w:tcPr>
            <w:tcW w:w="638" w:type="dxa"/>
            <w:tcBorders>
              <w:top w:val="nil"/>
              <w:left w:val="nil"/>
              <w:bottom w:val="nil"/>
              <w:right w:val="nil"/>
            </w:tcBorders>
            <w:vAlign w:val="bottom"/>
          </w:tcPr>
          <w:p w:rsidR="00423574" w:rsidRPr="00CF7E1B" w:rsidRDefault="00423574" w:rsidP="006A4E19">
            <w:pPr>
              <w:pStyle w:val="TableText"/>
              <w:tabs>
                <w:tab w:val="left" w:pos="3306"/>
              </w:tabs>
              <w:jc w:val="center"/>
              <w:rPr>
                <w:rFonts w:cs="Calibri"/>
              </w:rPr>
            </w:pPr>
          </w:p>
        </w:tc>
        <w:tc>
          <w:tcPr>
            <w:tcW w:w="1185" w:type="dxa"/>
            <w:tcBorders>
              <w:top w:val="nil"/>
              <w:left w:val="nil"/>
              <w:bottom w:val="single" w:sz="4" w:space="0" w:color="003366"/>
              <w:right w:val="nil"/>
            </w:tcBorders>
            <w:vAlign w:val="bottom"/>
          </w:tcPr>
          <w:p w:rsidR="00423574" w:rsidRPr="00CF7E1B" w:rsidRDefault="00423574" w:rsidP="006A4E19">
            <w:pPr>
              <w:pStyle w:val="TableText"/>
              <w:tabs>
                <w:tab w:val="left" w:pos="3306"/>
              </w:tabs>
              <w:jc w:val="right"/>
              <w:rPr>
                <w:rFonts w:cs="Calibri"/>
                <w:bCs/>
              </w:rPr>
            </w:pPr>
            <w:r w:rsidRPr="00CF7E1B">
              <w:rPr>
                <w:rFonts w:cs="Calibri"/>
                <w:bCs/>
              </w:rPr>
              <w:t>2,500</w:t>
            </w:r>
          </w:p>
        </w:tc>
        <w:tc>
          <w:tcPr>
            <w:tcW w:w="1185" w:type="dxa"/>
            <w:tcBorders>
              <w:top w:val="nil"/>
              <w:left w:val="nil"/>
              <w:bottom w:val="single" w:sz="4" w:space="0" w:color="003366"/>
              <w:right w:val="nil"/>
            </w:tcBorders>
            <w:vAlign w:val="bottom"/>
          </w:tcPr>
          <w:p w:rsidR="00423574" w:rsidRPr="00CF7E1B" w:rsidRDefault="003A41B4" w:rsidP="006A4E19">
            <w:pPr>
              <w:pStyle w:val="TableText"/>
              <w:tabs>
                <w:tab w:val="left" w:pos="3306"/>
              </w:tabs>
              <w:jc w:val="right"/>
              <w:rPr>
                <w:rFonts w:cs="Calibri"/>
                <w:bCs/>
              </w:rPr>
            </w:pPr>
            <w:r w:rsidRPr="00CF7E1B">
              <w:rPr>
                <w:rFonts w:cs="Calibri"/>
                <w:bCs/>
              </w:rPr>
              <w:t>-</w:t>
            </w:r>
          </w:p>
        </w:tc>
        <w:tc>
          <w:tcPr>
            <w:tcW w:w="1185" w:type="dxa"/>
            <w:tcBorders>
              <w:top w:val="nil"/>
              <w:left w:val="nil"/>
              <w:bottom w:val="single" w:sz="4" w:space="0" w:color="003366"/>
              <w:right w:val="single" w:sz="4" w:space="0" w:color="auto"/>
            </w:tcBorders>
            <w:vAlign w:val="bottom"/>
          </w:tcPr>
          <w:p w:rsidR="00423574" w:rsidRPr="00CF7E1B" w:rsidRDefault="00423574" w:rsidP="006A4E19">
            <w:pPr>
              <w:pStyle w:val="TableText"/>
              <w:tabs>
                <w:tab w:val="left" w:pos="3306"/>
              </w:tabs>
              <w:jc w:val="right"/>
              <w:rPr>
                <w:rFonts w:cs="Calibri"/>
                <w:bCs/>
              </w:rPr>
            </w:pPr>
            <w:r w:rsidRPr="00CF7E1B">
              <w:rPr>
                <w:rFonts w:cs="Calibri"/>
                <w:bCs/>
              </w:rPr>
              <w:t>2,000</w:t>
            </w:r>
          </w:p>
        </w:tc>
      </w:tr>
      <w:tr w:rsidR="006A4E19" w:rsidRPr="00CF7E1B" w:rsidTr="00566B95">
        <w:trPr>
          <w:cantSplit/>
          <w:trHeight w:val="20"/>
        </w:trPr>
        <w:tc>
          <w:tcPr>
            <w:tcW w:w="1559" w:type="dxa"/>
            <w:tcBorders>
              <w:top w:val="nil"/>
              <w:left w:val="single" w:sz="2" w:space="0" w:color="003366"/>
              <w:bottom w:val="nil"/>
              <w:right w:val="single" w:sz="2" w:space="0" w:color="003366"/>
            </w:tcBorders>
          </w:tcPr>
          <w:p w:rsidR="006A4E19" w:rsidRPr="00376CAD" w:rsidRDefault="006A4E19" w:rsidP="001333A5">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51339F" w:rsidRPr="00376CAD">
              <w:rPr>
                <w:rFonts w:cs="Calibri"/>
                <w:strike/>
                <w:color w:val="auto"/>
                <w:sz w:val="16"/>
                <w:szCs w:val="16"/>
              </w:rPr>
              <w:t xml:space="preserve"> </w:t>
            </w:r>
            <w:r w:rsidR="0051339F" w:rsidRPr="00376CAD">
              <w:rPr>
                <w:rFonts w:cs="Calibri"/>
                <w:color w:val="auto"/>
                <w:sz w:val="16"/>
                <w:szCs w:val="16"/>
              </w:rPr>
              <w:t>81A(b)</w:t>
            </w:r>
          </w:p>
        </w:tc>
        <w:tc>
          <w:tcPr>
            <w:tcW w:w="4313" w:type="dxa"/>
            <w:tcBorders>
              <w:top w:val="nil"/>
              <w:left w:val="single" w:sz="2" w:space="0" w:color="003366"/>
              <w:bottom w:val="nil"/>
              <w:right w:val="nil"/>
            </w:tcBorders>
            <w:vAlign w:val="bottom"/>
          </w:tcPr>
          <w:p w:rsidR="006A4E19" w:rsidRPr="00CF7E1B" w:rsidRDefault="006A4E19" w:rsidP="006A4E19">
            <w:pPr>
              <w:pStyle w:val="TableText"/>
              <w:tabs>
                <w:tab w:val="left" w:pos="3306"/>
              </w:tabs>
              <w:rPr>
                <w:rFonts w:cs="Calibri"/>
                <w:b/>
                <w:bCs/>
              </w:rPr>
            </w:pPr>
            <w:r w:rsidRPr="00CF7E1B">
              <w:rPr>
                <w:rFonts w:cs="Calibri"/>
                <w:b/>
                <w:bCs/>
              </w:rPr>
              <w:t>Total Other Comprehensive Income</w:t>
            </w:r>
          </w:p>
        </w:tc>
        <w:tc>
          <w:tcPr>
            <w:tcW w:w="638" w:type="dxa"/>
            <w:tcBorders>
              <w:top w:val="nil"/>
              <w:left w:val="nil"/>
              <w:bottom w:val="nil"/>
              <w:right w:val="nil"/>
            </w:tcBorders>
            <w:vAlign w:val="bottom"/>
          </w:tcPr>
          <w:p w:rsidR="006A4E19" w:rsidRPr="00CF7E1B" w:rsidRDefault="006A4E19" w:rsidP="006A4E19">
            <w:pPr>
              <w:pStyle w:val="TableText"/>
              <w:tabs>
                <w:tab w:val="left" w:pos="3306"/>
              </w:tabs>
              <w:jc w:val="center"/>
              <w:rPr>
                <w:rFonts w:cs="Calibri"/>
              </w:rPr>
            </w:pPr>
          </w:p>
        </w:tc>
        <w:tc>
          <w:tcPr>
            <w:tcW w:w="1185" w:type="dxa"/>
            <w:tcBorders>
              <w:top w:val="single" w:sz="4" w:space="0" w:color="003366"/>
              <w:left w:val="nil"/>
              <w:bottom w:val="single" w:sz="4" w:space="0" w:color="003366"/>
              <w:right w:val="nil"/>
            </w:tcBorders>
            <w:vAlign w:val="bottom"/>
          </w:tcPr>
          <w:p w:rsidR="006A4E19" w:rsidRPr="00CF7E1B" w:rsidRDefault="00176B3E" w:rsidP="006A4E19">
            <w:pPr>
              <w:pStyle w:val="TableText"/>
              <w:tabs>
                <w:tab w:val="left" w:pos="3306"/>
              </w:tabs>
              <w:jc w:val="right"/>
              <w:rPr>
                <w:rFonts w:cs="Calibri"/>
                <w:b/>
                <w:bCs/>
              </w:rPr>
            </w:pPr>
            <w:r w:rsidRPr="00CF7E1B">
              <w:rPr>
                <w:rFonts w:cs="Calibri"/>
                <w:b/>
                <w:bCs/>
              </w:rPr>
              <w:t>29,896</w:t>
            </w:r>
          </w:p>
        </w:tc>
        <w:tc>
          <w:tcPr>
            <w:tcW w:w="1185" w:type="dxa"/>
            <w:tcBorders>
              <w:top w:val="single" w:sz="4" w:space="0" w:color="003366"/>
              <w:left w:val="nil"/>
              <w:bottom w:val="single" w:sz="4" w:space="0" w:color="003366"/>
              <w:right w:val="nil"/>
            </w:tcBorders>
            <w:vAlign w:val="bottom"/>
          </w:tcPr>
          <w:p w:rsidR="006A4E19" w:rsidRPr="00CF7E1B" w:rsidRDefault="00176B3E" w:rsidP="006A4E19">
            <w:pPr>
              <w:pStyle w:val="TableText"/>
              <w:tabs>
                <w:tab w:val="left" w:pos="3306"/>
              </w:tabs>
              <w:jc w:val="right"/>
              <w:rPr>
                <w:rFonts w:cs="Calibri"/>
                <w:b/>
                <w:bCs/>
              </w:rPr>
            </w:pPr>
            <w:r w:rsidRPr="00CF7E1B">
              <w:rPr>
                <w:rFonts w:cs="Calibri"/>
                <w:b/>
                <w:bCs/>
              </w:rPr>
              <w:t>18,847</w:t>
            </w:r>
          </w:p>
        </w:tc>
        <w:tc>
          <w:tcPr>
            <w:tcW w:w="1185" w:type="dxa"/>
            <w:tcBorders>
              <w:top w:val="single" w:sz="4" w:space="0" w:color="003366"/>
              <w:left w:val="nil"/>
              <w:bottom w:val="single" w:sz="4" w:space="0" w:color="003366"/>
              <w:right w:val="single" w:sz="4" w:space="0" w:color="auto"/>
            </w:tcBorders>
            <w:vAlign w:val="bottom"/>
          </w:tcPr>
          <w:p w:rsidR="006A4E19" w:rsidRPr="00CF7E1B" w:rsidRDefault="00176B3E" w:rsidP="006A4E19">
            <w:pPr>
              <w:pStyle w:val="TableText"/>
              <w:tabs>
                <w:tab w:val="left" w:pos="3306"/>
              </w:tabs>
              <w:jc w:val="right"/>
              <w:rPr>
                <w:rFonts w:cs="Calibri"/>
                <w:b/>
                <w:bCs/>
              </w:rPr>
            </w:pPr>
            <w:r w:rsidRPr="00CF7E1B">
              <w:rPr>
                <w:rFonts w:cs="Calibri"/>
                <w:b/>
                <w:bCs/>
              </w:rPr>
              <w:t>184,058</w:t>
            </w:r>
          </w:p>
        </w:tc>
      </w:tr>
      <w:tr w:rsidR="006A4E19" w:rsidRPr="00CF7E1B" w:rsidTr="00566B95">
        <w:trPr>
          <w:cantSplit/>
          <w:trHeight w:val="20"/>
        </w:trPr>
        <w:tc>
          <w:tcPr>
            <w:tcW w:w="1559" w:type="dxa"/>
            <w:tcBorders>
              <w:top w:val="nil"/>
              <w:left w:val="single" w:sz="2" w:space="0" w:color="003366"/>
              <w:bottom w:val="nil"/>
              <w:right w:val="single" w:sz="2" w:space="0" w:color="003366"/>
            </w:tcBorders>
          </w:tcPr>
          <w:p w:rsidR="006A4E19" w:rsidRPr="00376CAD" w:rsidRDefault="006A4E19" w:rsidP="006A4E19">
            <w:pPr>
              <w:pStyle w:val="TableReference"/>
              <w:tabs>
                <w:tab w:val="left" w:pos="3306"/>
              </w:tabs>
              <w:spacing w:before="60"/>
              <w:rPr>
                <w:rFonts w:cs="Calibri"/>
                <w:color w:val="auto"/>
                <w:sz w:val="16"/>
                <w:szCs w:val="16"/>
              </w:rPr>
            </w:pPr>
          </w:p>
        </w:tc>
        <w:tc>
          <w:tcPr>
            <w:tcW w:w="4313" w:type="dxa"/>
            <w:tcBorders>
              <w:top w:val="nil"/>
              <w:left w:val="single" w:sz="2" w:space="0" w:color="003366"/>
              <w:bottom w:val="nil"/>
              <w:right w:val="nil"/>
            </w:tcBorders>
            <w:vAlign w:val="bottom"/>
          </w:tcPr>
          <w:p w:rsidR="006A4E19" w:rsidRPr="00CF7E1B" w:rsidRDefault="006A4E19" w:rsidP="006A4E19">
            <w:pPr>
              <w:pStyle w:val="TableText"/>
              <w:tabs>
                <w:tab w:val="left" w:pos="3306"/>
              </w:tabs>
              <w:rPr>
                <w:rFonts w:cs="Calibri"/>
                <w:b/>
                <w:bCs/>
              </w:rPr>
            </w:pPr>
          </w:p>
        </w:tc>
        <w:tc>
          <w:tcPr>
            <w:tcW w:w="638" w:type="dxa"/>
            <w:tcBorders>
              <w:top w:val="nil"/>
              <w:left w:val="nil"/>
              <w:bottom w:val="nil"/>
              <w:right w:val="nil"/>
            </w:tcBorders>
            <w:vAlign w:val="bottom"/>
          </w:tcPr>
          <w:p w:rsidR="006A4E19" w:rsidRPr="00CF7E1B" w:rsidRDefault="006A4E19" w:rsidP="006A4E19">
            <w:pPr>
              <w:pStyle w:val="TableText"/>
              <w:tabs>
                <w:tab w:val="left" w:pos="3306"/>
              </w:tabs>
              <w:jc w:val="center"/>
              <w:rPr>
                <w:rFonts w:cs="Calibri"/>
              </w:rPr>
            </w:pPr>
          </w:p>
        </w:tc>
        <w:tc>
          <w:tcPr>
            <w:tcW w:w="1185" w:type="dxa"/>
            <w:tcBorders>
              <w:top w:val="nil"/>
              <w:left w:val="nil"/>
              <w:bottom w:val="single" w:sz="4" w:space="0" w:color="003366"/>
              <w:right w:val="nil"/>
            </w:tcBorders>
            <w:vAlign w:val="bottom"/>
          </w:tcPr>
          <w:p w:rsidR="006A4E19" w:rsidRPr="00CF7E1B" w:rsidRDefault="006A4E19" w:rsidP="006A4E19">
            <w:pPr>
              <w:pStyle w:val="TableText"/>
              <w:tabs>
                <w:tab w:val="left" w:pos="3306"/>
              </w:tabs>
              <w:jc w:val="right"/>
              <w:rPr>
                <w:rFonts w:cs="Calibri"/>
                <w:b/>
                <w:bCs/>
              </w:rPr>
            </w:pPr>
          </w:p>
        </w:tc>
        <w:tc>
          <w:tcPr>
            <w:tcW w:w="1185" w:type="dxa"/>
            <w:tcBorders>
              <w:top w:val="nil"/>
              <w:left w:val="nil"/>
              <w:bottom w:val="single" w:sz="4" w:space="0" w:color="003366"/>
              <w:right w:val="nil"/>
            </w:tcBorders>
            <w:vAlign w:val="bottom"/>
          </w:tcPr>
          <w:p w:rsidR="006A4E19" w:rsidRPr="00CF7E1B" w:rsidRDefault="006A4E19" w:rsidP="006A4E19">
            <w:pPr>
              <w:pStyle w:val="TableText"/>
              <w:tabs>
                <w:tab w:val="left" w:pos="3306"/>
              </w:tabs>
              <w:jc w:val="right"/>
              <w:rPr>
                <w:rFonts w:cs="Calibri"/>
                <w:b/>
                <w:bCs/>
              </w:rPr>
            </w:pPr>
          </w:p>
        </w:tc>
        <w:tc>
          <w:tcPr>
            <w:tcW w:w="1185" w:type="dxa"/>
            <w:tcBorders>
              <w:top w:val="nil"/>
              <w:left w:val="nil"/>
              <w:bottom w:val="single" w:sz="4" w:space="0" w:color="003366"/>
              <w:right w:val="single" w:sz="4" w:space="0" w:color="auto"/>
            </w:tcBorders>
            <w:vAlign w:val="bottom"/>
          </w:tcPr>
          <w:p w:rsidR="006A4E19" w:rsidRPr="00CF7E1B" w:rsidRDefault="006A4E19" w:rsidP="006A4E19">
            <w:pPr>
              <w:pStyle w:val="TableText"/>
              <w:tabs>
                <w:tab w:val="left" w:pos="3306"/>
              </w:tabs>
              <w:jc w:val="right"/>
              <w:rPr>
                <w:rFonts w:cs="Calibri"/>
                <w:b/>
                <w:bCs/>
              </w:rPr>
            </w:pPr>
          </w:p>
        </w:tc>
      </w:tr>
      <w:tr w:rsidR="006A4E19" w:rsidRPr="00CF7E1B" w:rsidTr="00566B95">
        <w:trPr>
          <w:cantSplit/>
          <w:trHeight w:val="20"/>
        </w:trPr>
        <w:tc>
          <w:tcPr>
            <w:tcW w:w="1559" w:type="dxa"/>
            <w:tcBorders>
              <w:top w:val="nil"/>
              <w:left w:val="single" w:sz="2" w:space="0" w:color="003366"/>
              <w:bottom w:val="nil"/>
              <w:right w:val="single" w:sz="2" w:space="0" w:color="003366"/>
            </w:tcBorders>
          </w:tcPr>
          <w:p w:rsidR="006A4E19" w:rsidRPr="00376CAD" w:rsidRDefault="00FE13E8" w:rsidP="00754CDB">
            <w:pPr>
              <w:pStyle w:val="TableReference"/>
              <w:tabs>
                <w:tab w:val="left" w:pos="3306"/>
              </w:tabs>
              <w:spacing w:before="60"/>
              <w:rPr>
                <w:rFonts w:cs="Calibri"/>
                <w:color w:val="auto"/>
                <w:sz w:val="16"/>
                <w:szCs w:val="16"/>
              </w:rPr>
            </w:pPr>
            <w:r w:rsidRPr="00376CAD">
              <w:rPr>
                <w:rFonts w:cs="Calibri"/>
                <w:color w:val="auto"/>
                <w:sz w:val="16"/>
                <w:szCs w:val="16"/>
              </w:rPr>
              <w:t>AASB 101.</w:t>
            </w:r>
            <w:r w:rsidR="0051339F" w:rsidRPr="00376CAD">
              <w:rPr>
                <w:rFonts w:cs="Calibri"/>
                <w:color w:val="auto"/>
                <w:sz w:val="16"/>
                <w:szCs w:val="16"/>
              </w:rPr>
              <w:t>81A(c)</w:t>
            </w:r>
          </w:p>
        </w:tc>
        <w:tc>
          <w:tcPr>
            <w:tcW w:w="4313" w:type="dxa"/>
            <w:tcBorders>
              <w:top w:val="nil"/>
              <w:left w:val="single" w:sz="2" w:space="0" w:color="003366"/>
              <w:bottom w:val="nil"/>
              <w:right w:val="nil"/>
            </w:tcBorders>
            <w:vAlign w:val="bottom"/>
          </w:tcPr>
          <w:p w:rsidR="006A4E19" w:rsidRPr="00CF7E1B" w:rsidRDefault="006A4E19" w:rsidP="006A4E19">
            <w:pPr>
              <w:pStyle w:val="TableText"/>
              <w:tabs>
                <w:tab w:val="left" w:pos="3306"/>
              </w:tabs>
              <w:rPr>
                <w:rFonts w:cs="Calibri"/>
                <w:b/>
                <w:bCs/>
              </w:rPr>
            </w:pPr>
            <w:r w:rsidRPr="00CF7E1B">
              <w:rPr>
                <w:rFonts w:cs="Calibri"/>
                <w:b/>
                <w:bCs/>
              </w:rPr>
              <w:t xml:space="preserve">Total Comprehensive </w:t>
            </w:r>
            <w:r w:rsidR="00C34A6B" w:rsidRPr="00CF7E1B">
              <w:rPr>
                <w:rFonts w:cs="Calibri"/>
                <w:b/>
                <w:bCs/>
              </w:rPr>
              <w:t>Income</w:t>
            </w:r>
          </w:p>
        </w:tc>
        <w:tc>
          <w:tcPr>
            <w:tcW w:w="638" w:type="dxa"/>
            <w:tcBorders>
              <w:top w:val="nil"/>
              <w:left w:val="nil"/>
              <w:bottom w:val="nil"/>
              <w:right w:val="nil"/>
            </w:tcBorders>
            <w:vAlign w:val="bottom"/>
          </w:tcPr>
          <w:p w:rsidR="006A4E19" w:rsidRPr="00CF7E1B" w:rsidRDefault="006A4E19" w:rsidP="006A4E19">
            <w:pPr>
              <w:pStyle w:val="TableText"/>
              <w:tabs>
                <w:tab w:val="left" w:pos="3306"/>
              </w:tabs>
              <w:jc w:val="center"/>
              <w:rPr>
                <w:rFonts w:cs="Calibri"/>
              </w:rPr>
            </w:pPr>
          </w:p>
        </w:tc>
        <w:tc>
          <w:tcPr>
            <w:tcW w:w="1185" w:type="dxa"/>
            <w:tcBorders>
              <w:top w:val="single" w:sz="4" w:space="0" w:color="003366"/>
              <w:left w:val="nil"/>
              <w:bottom w:val="double" w:sz="4" w:space="0" w:color="003366"/>
              <w:right w:val="nil"/>
            </w:tcBorders>
            <w:vAlign w:val="bottom"/>
          </w:tcPr>
          <w:p w:rsidR="006A4E19" w:rsidRPr="007E1C94" w:rsidRDefault="00230167" w:rsidP="00C27231">
            <w:pPr>
              <w:pStyle w:val="TableText"/>
              <w:tabs>
                <w:tab w:val="left" w:pos="3306"/>
              </w:tabs>
              <w:jc w:val="right"/>
              <w:rPr>
                <w:rFonts w:cs="Calibri"/>
                <w:b/>
                <w:bCs/>
                <w:strike/>
              </w:rPr>
            </w:pPr>
            <w:r w:rsidRPr="00230167">
              <w:rPr>
                <w:rFonts w:cs="Calibri"/>
                <w:b/>
                <w:bCs/>
                <w:color w:val="FF0000"/>
              </w:rPr>
              <w:t>12,</w:t>
            </w:r>
            <w:r w:rsidR="00C27231">
              <w:rPr>
                <w:rFonts w:cs="Calibri"/>
                <w:b/>
                <w:bCs/>
                <w:color w:val="FF0000"/>
              </w:rPr>
              <w:t>297</w:t>
            </w:r>
            <w:r w:rsidRPr="00230167">
              <w:rPr>
                <w:rFonts w:cs="Calibri"/>
                <w:b/>
                <w:bCs/>
                <w:strike/>
                <w:color w:val="FF0000"/>
              </w:rPr>
              <w:t xml:space="preserve"> </w:t>
            </w:r>
            <w:r w:rsidR="006A4E19" w:rsidRPr="007E1C94">
              <w:rPr>
                <w:rFonts w:cs="Calibri"/>
                <w:b/>
                <w:bCs/>
                <w:strike/>
              </w:rPr>
              <w:t>12,306</w:t>
            </w:r>
          </w:p>
        </w:tc>
        <w:tc>
          <w:tcPr>
            <w:tcW w:w="1185" w:type="dxa"/>
            <w:tcBorders>
              <w:top w:val="single" w:sz="4" w:space="0" w:color="003366"/>
              <w:left w:val="nil"/>
              <w:bottom w:val="double" w:sz="4" w:space="0" w:color="003366"/>
              <w:right w:val="nil"/>
            </w:tcBorders>
            <w:vAlign w:val="bottom"/>
          </w:tcPr>
          <w:p w:rsidR="006A4E19" w:rsidRPr="00CF7E1B" w:rsidRDefault="006A4E19" w:rsidP="006A4E19">
            <w:pPr>
              <w:pStyle w:val="TableText"/>
              <w:tabs>
                <w:tab w:val="left" w:pos="3306"/>
              </w:tabs>
              <w:jc w:val="right"/>
              <w:rPr>
                <w:rFonts w:cs="Calibri"/>
                <w:b/>
                <w:bCs/>
              </w:rPr>
            </w:pPr>
            <w:r w:rsidRPr="00CF7E1B">
              <w:rPr>
                <w:rFonts w:cs="Calibri"/>
                <w:b/>
                <w:bCs/>
              </w:rPr>
              <w:t>5,771</w:t>
            </w:r>
          </w:p>
        </w:tc>
        <w:tc>
          <w:tcPr>
            <w:tcW w:w="1185" w:type="dxa"/>
            <w:tcBorders>
              <w:top w:val="single" w:sz="4" w:space="0" w:color="003366"/>
              <w:left w:val="nil"/>
              <w:bottom w:val="double" w:sz="4" w:space="0" w:color="003366"/>
              <w:right w:val="single" w:sz="4" w:space="0" w:color="auto"/>
            </w:tcBorders>
            <w:vAlign w:val="bottom"/>
          </w:tcPr>
          <w:p w:rsidR="006A4E19" w:rsidRPr="00CF7E1B" w:rsidRDefault="006A4E19" w:rsidP="006A4E19">
            <w:pPr>
              <w:pStyle w:val="TableText"/>
              <w:tabs>
                <w:tab w:val="left" w:pos="3306"/>
              </w:tabs>
              <w:jc w:val="right"/>
              <w:rPr>
                <w:rFonts w:cs="Calibri"/>
                <w:b/>
                <w:bCs/>
              </w:rPr>
            </w:pPr>
            <w:r w:rsidRPr="00CF7E1B">
              <w:rPr>
                <w:rFonts w:cs="Calibri"/>
                <w:b/>
                <w:bCs/>
              </w:rPr>
              <w:t>18</w:t>
            </w:r>
            <w:r w:rsidR="00176B3E" w:rsidRPr="00CF7E1B">
              <w:rPr>
                <w:rFonts w:cs="Calibri"/>
                <w:b/>
                <w:bCs/>
              </w:rPr>
              <w:t>6,285</w:t>
            </w:r>
          </w:p>
        </w:tc>
      </w:tr>
      <w:tr w:rsidR="006A4E19" w:rsidRPr="00CF7E1B" w:rsidTr="00566B95">
        <w:trPr>
          <w:cantSplit/>
          <w:trHeight w:val="20"/>
        </w:trPr>
        <w:tc>
          <w:tcPr>
            <w:tcW w:w="1559" w:type="dxa"/>
            <w:tcBorders>
              <w:top w:val="nil"/>
              <w:left w:val="single" w:sz="2" w:space="0" w:color="003366"/>
              <w:bottom w:val="nil"/>
              <w:right w:val="single" w:sz="2" w:space="0" w:color="003366"/>
            </w:tcBorders>
          </w:tcPr>
          <w:p w:rsidR="006A4E19" w:rsidRPr="00376CAD" w:rsidRDefault="006A4E19" w:rsidP="006A4E19">
            <w:pPr>
              <w:pStyle w:val="TableReference"/>
              <w:tabs>
                <w:tab w:val="left" w:pos="3306"/>
              </w:tabs>
              <w:rPr>
                <w:rFonts w:cs="Calibri"/>
                <w:color w:val="auto"/>
                <w:sz w:val="16"/>
                <w:szCs w:val="16"/>
              </w:rPr>
            </w:pPr>
          </w:p>
        </w:tc>
        <w:tc>
          <w:tcPr>
            <w:tcW w:w="4313" w:type="dxa"/>
            <w:tcBorders>
              <w:top w:val="nil"/>
              <w:left w:val="single" w:sz="2" w:space="0" w:color="003366"/>
              <w:bottom w:val="nil"/>
              <w:right w:val="nil"/>
            </w:tcBorders>
            <w:vAlign w:val="bottom"/>
          </w:tcPr>
          <w:p w:rsidR="006A4E19" w:rsidRPr="00CF7E1B" w:rsidRDefault="006A4E19" w:rsidP="006A4E19">
            <w:pPr>
              <w:pStyle w:val="TableText"/>
              <w:tabs>
                <w:tab w:val="left" w:pos="3306"/>
              </w:tabs>
              <w:spacing w:before="0"/>
              <w:rPr>
                <w:rFonts w:cs="Calibri"/>
                <w:b/>
                <w:bCs/>
                <w:sz w:val="12"/>
              </w:rPr>
            </w:pPr>
          </w:p>
        </w:tc>
        <w:tc>
          <w:tcPr>
            <w:tcW w:w="638" w:type="dxa"/>
            <w:tcBorders>
              <w:top w:val="nil"/>
              <w:left w:val="nil"/>
              <w:bottom w:val="nil"/>
              <w:right w:val="nil"/>
            </w:tcBorders>
            <w:vAlign w:val="bottom"/>
          </w:tcPr>
          <w:p w:rsidR="006A4E19" w:rsidRPr="00CF7E1B" w:rsidRDefault="006A4E19" w:rsidP="006A4E19">
            <w:pPr>
              <w:pStyle w:val="TableText"/>
              <w:tabs>
                <w:tab w:val="left" w:pos="3306"/>
              </w:tabs>
              <w:spacing w:before="0"/>
              <w:jc w:val="center"/>
              <w:rPr>
                <w:rFonts w:cs="Calibri"/>
                <w:sz w:val="12"/>
              </w:rPr>
            </w:pPr>
          </w:p>
        </w:tc>
        <w:tc>
          <w:tcPr>
            <w:tcW w:w="1185" w:type="dxa"/>
            <w:tcBorders>
              <w:top w:val="double" w:sz="4" w:space="0" w:color="003366"/>
              <w:left w:val="nil"/>
              <w:bottom w:val="nil"/>
              <w:right w:val="nil"/>
            </w:tcBorders>
            <w:vAlign w:val="bottom"/>
          </w:tcPr>
          <w:p w:rsidR="006A4E19" w:rsidRPr="00CF7E1B" w:rsidRDefault="006A4E19" w:rsidP="006A4E19">
            <w:pPr>
              <w:pStyle w:val="TableText"/>
              <w:tabs>
                <w:tab w:val="left" w:pos="3306"/>
              </w:tabs>
              <w:spacing w:before="0"/>
              <w:jc w:val="right"/>
              <w:rPr>
                <w:rFonts w:cs="Calibri"/>
                <w:b/>
                <w:bCs/>
                <w:sz w:val="12"/>
              </w:rPr>
            </w:pPr>
          </w:p>
        </w:tc>
        <w:tc>
          <w:tcPr>
            <w:tcW w:w="1185" w:type="dxa"/>
            <w:tcBorders>
              <w:top w:val="double" w:sz="4" w:space="0" w:color="003366"/>
              <w:left w:val="nil"/>
              <w:bottom w:val="nil"/>
              <w:right w:val="nil"/>
            </w:tcBorders>
            <w:vAlign w:val="bottom"/>
          </w:tcPr>
          <w:p w:rsidR="006A4E19" w:rsidRPr="00CF7E1B" w:rsidRDefault="006A4E19" w:rsidP="006A4E19">
            <w:pPr>
              <w:pStyle w:val="TableText"/>
              <w:tabs>
                <w:tab w:val="left" w:pos="3306"/>
              </w:tabs>
              <w:spacing w:before="0"/>
              <w:jc w:val="right"/>
              <w:rPr>
                <w:rFonts w:cs="Calibri"/>
                <w:b/>
                <w:bCs/>
                <w:sz w:val="12"/>
              </w:rPr>
            </w:pPr>
          </w:p>
        </w:tc>
        <w:tc>
          <w:tcPr>
            <w:tcW w:w="1185" w:type="dxa"/>
            <w:tcBorders>
              <w:top w:val="double" w:sz="4" w:space="0" w:color="003366"/>
              <w:left w:val="nil"/>
              <w:bottom w:val="nil"/>
              <w:right w:val="single" w:sz="4" w:space="0" w:color="auto"/>
            </w:tcBorders>
            <w:vAlign w:val="bottom"/>
          </w:tcPr>
          <w:p w:rsidR="006A4E19" w:rsidRPr="00CF7E1B" w:rsidRDefault="006A4E19" w:rsidP="006A4E19">
            <w:pPr>
              <w:pStyle w:val="TableText"/>
              <w:tabs>
                <w:tab w:val="left" w:pos="3306"/>
              </w:tabs>
              <w:spacing w:before="0"/>
              <w:jc w:val="right"/>
              <w:rPr>
                <w:rFonts w:cs="Calibri"/>
                <w:b/>
                <w:bCs/>
                <w:sz w:val="12"/>
              </w:rPr>
            </w:pPr>
          </w:p>
        </w:tc>
      </w:tr>
      <w:tr w:rsidR="006A4E19" w:rsidRPr="00CF7E1B" w:rsidTr="00566B95">
        <w:trPr>
          <w:cantSplit/>
          <w:trHeight w:val="283"/>
        </w:trPr>
        <w:tc>
          <w:tcPr>
            <w:tcW w:w="1559" w:type="dxa"/>
            <w:tcBorders>
              <w:top w:val="nil"/>
              <w:left w:val="single" w:sz="2" w:space="0" w:color="003366"/>
              <w:bottom w:val="single" w:sz="4" w:space="0" w:color="auto"/>
              <w:right w:val="single" w:sz="2" w:space="0" w:color="003366"/>
            </w:tcBorders>
          </w:tcPr>
          <w:p w:rsidR="006A4E19" w:rsidRPr="00376CAD" w:rsidRDefault="006A4E19" w:rsidP="006A4E19">
            <w:pPr>
              <w:pStyle w:val="TableReference"/>
              <w:tabs>
                <w:tab w:val="left" w:pos="3306"/>
              </w:tabs>
              <w:rPr>
                <w:rFonts w:cs="Calibri"/>
                <w:color w:val="auto"/>
                <w:sz w:val="16"/>
                <w:szCs w:val="16"/>
              </w:rPr>
            </w:pPr>
          </w:p>
        </w:tc>
        <w:tc>
          <w:tcPr>
            <w:tcW w:w="8506" w:type="dxa"/>
            <w:gridSpan w:val="5"/>
            <w:tcBorders>
              <w:top w:val="nil"/>
              <w:left w:val="single" w:sz="2" w:space="0" w:color="003366"/>
              <w:bottom w:val="single" w:sz="4" w:space="0" w:color="auto"/>
              <w:right w:val="single" w:sz="4" w:space="0" w:color="auto"/>
            </w:tcBorders>
          </w:tcPr>
          <w:p w:rsidR="006A4E19" w:rsidRPr="004D0A47" w:rsidRDefault="006A4E19" w:rsidP="006A4E19">
            <w:pPr>
              <w:pStyle w:val="CommentaryReference"/>
              <w:rPr>
                <w:rFonts w:cs="Calibri"/>
                <w:b/>
                <w:bCs/>
                <w:sz w:val="18"/>
                <w:szCs w:val="18"/>
              </w:rPr>
            </w:pPr>
            <w:r w:rsidRPr="004D0A47">
              <w:rPr>
                <w:rFonts w:cs="Calibri"/>
                <w:sz w:val="18"/>
                <w:szCs w:val="18"/>
              </w:rPr>
              <w:t xml:space="preserve">The above Operating Statement should be read in conjunction with the accompanying notes. </w:t>
            </w:r>
          </w:p>
        </w:tc>
      </w:tr>
    </w:tbl>
    <w:p w:rsidR="00F97C03" w:rsidRPr="00CF7E1B" w:rsidRDefault="00F97C03">
      <w:pPr>
        <w:rPr>
          <w:rFonts w:cs="Calibri"/>
          <w:b/>
          <w:bCs/>
        </w:rPr>
        <w:sectPr w:rsidR="00F97C03" w:rsidRPr="00CF7E1B" w:rsidSect="004514CD">
          <w:footerReference w:type="default" r:id="rId26"/>
          <w:footnotePr>
            <w:numRestart w:val="eachPage"/>
          </w:footnotePr>
          <w:type w:val="nextColumn"/>
          <w:pgSz w:w="11907" w:h="16840" w:code="9"/>
          <w:pgMar w:top="567" w:right="680" w:bottom="567" w:left="680" w:header="284" w:footer="284" w:gutter="0"/>
          <w:cols w:space="720"/>
        </w:sectPr>
      </w:pPr>
    </w:p>
    <w:p w:rsidR="000144FF" w:rsidRPr="00CF7E1B" w:rsidRDefault="000144FF">
      <w:pPr>
        <w:rPr>
          <w:rFonts w:cs="Calibri"/>
        </w:rPr>
      </w:pPr>
    </w:p>
    <w:tbl>
      <w:tblPr>
        <w:tblW w:w="5032" w:type="pct"/>
        <w:tblInd w:w="-63" w:type="dxa"/>
        <w:shd w:val="clear" w:color="auto" w:fill="CCFFCC"/>
        <w:tblLayout w:type="fixed"/>
        <w:tblLook w:val="00A0" w:firstRow="1" w:lastRow="0" w:firstColumn="1" w:lastColumn="0" w:noHBand="0" w:noVBand="0"/>
      </w:tblPr>
      <w:tblGrid>
        <w:gridCol w:w="1623"/>
        <w:gridCol w:w="8988"/>
      </w:tblGrid>
      <w:tr w:rsidR="000144FF" w:rsidRPr="00CF7E1B" w:rsidTr="003A523A">
        <w:trPr>
          <w:trHeight w:val="20"/>
        </w:trPr>
        <w:tc>
          <w:tcPr>
            <w:tcW w:w="1653" w:type="dxa"/>
            <w:tcBorders>
              <w:top w:val="single" w:sz="4" w:space="0" w:color="auto"/>
              <w:left w:val="single" w:sz="2" w:space="0" w:color="003366"/>
              <w:bottom w:val="single" w:sz="4" w:space="0" w:color="auto"/>
              <w:right w:val="single" w:sz="2" w:space="0" w:color="003366"/>
            </w:tcBorders>
          </w:tcPr>
          <w:p w:rsidR="000144FF" w:rsidRPr="000413B6" w:rsidRDefault="000413B6" w:rsidP="003A523A">
            <w:pPr>
              <w:pStyle w:val="TableReference"/>
              <w:tabs>
                <w:tab w:val="left" w:pos="3306"/>
              </w:tabs>
              <w:spacing w:before="240"/>
              <w:rPr>
                <w:rFonts w:cs="Calibri"/>
                <w:b/>
                <w:color w:val="auto"/>
                <w:sz w:val="20"/>
                <w:szCs w:val="20"/>
              </w:rPr>
            </w:pPr>
            <w:r w:rsidRPr="000413B6">
              <w:rPr>
                <w:rFonts w:cs="Calibri"/>
                <w:b/>
                <w:color w:val="auto"/>
                <w:sz w:val="20"/>
                <w:szCs w:val="20"/>
              </w:rPr>
              <w:t>Reference</w:t>
            </w:r>
          </w:p>
        </w:tc>
        <w:tc>
          <w:tcPr>
            <w:tcW w:w="9179" w:type="dxa"/>
            <w:tcBorders>
              <w:top w:val="single" w:sz="4" w:space="0" w:color="auto"/>
              <w:left w:val="single" w:sz="2" w:space="0" w:color="003366"/>
              <w:bottom w:val="single" w:sz="4" w:space="0" w:color="auto"/>
            </w:tcBorders>
            <w:shd w:val="clear" w:color="auto" w:fill="F2F2F2"/>
          </w:tcPr>
          <w:p w:rsidR="000144FF" w:rsidRPr="00CF7E1B" w:rsidRDefault="000144FF" w:rsidP="0031500E">
            <w:pPr>
              <w:pStyle w:val="CommentaryTitle"/>
              <w:spacing w:after="240"/>
              <w:rPr>
                <w:rFonts w:cs="Calibri"/>
              </w:rPr>
            </w:pPr>
            <w:bookmarkStart w:id="152" w:name="_Toc50440312"/>
            <w:r w:rsidRPr="00CF7E1B">
              <w:rPr>
                <w:rFonts w:cs="Calibri"/>
              </w:rPr>
              <w:t xml:space="preserve">Commentary </w:t>
            </w:r>
            <w:r w:rsidRPr="00CF7E1B">
              <w:rPr>
                <w:rFonts w:cs="Calibri"/>
              </w:rPr>
              <w:sym w:font="Symbol" w:char="F02D"/>
            </w:r>
            <w:r w:rsidRPr="00CF7E1B">
              <w:rPr>
                <w:rFonts w:cs="Calibri"/>
              </w:rPr>
              <w:t xml:space="preserve"> Operating Statement </w:t>
            </w:r>
            <w:bookmarkEnd w:id="152"/>
          </w:p>
        </w:tc>
      </w:tr>
      <w:tr w:rsidR="00DB5382" w:rsidRPr="00CF7E1B" w:rsidTr="003A523A">
        <w:trPr>
          <w:trHeight w:val="20"/>
        </w:trPr>
        <w:tc>
          <w:tcPr>
            <w:tcW w:w="1653" w:type="dxa"/>
            <w:tcBorders>
              <w:top w:val="single" w:sz="4" w:space="0" w:color="auto"/>
              <w:left w:val="single" w:sz="2" w:space="0" w:color="003366"/>
              <w:right w:val="single" w:sz="2" w:space="0" w:color="003366"/>
            </w:tcBorders>
          </w:tcPr>
          <w:p w:rsidR="00DB5382" w:rsidRPr="00376CAD" w:rsidRDefault="00DB5382" w:rsidP="006A4E19">
            <w:pPr>
              <w:pStyle w:val="TableReference"/>
              <w:tabs>
                <w:tab w:val="left" w:pos="3306"/>
              </w:tabs>
              <w:spacing w:before="60"/>
              <w:rPr>
                <w:rFonts w:cs="Calibri"/>
                <w:color w:val="auto"/>
                <w:sz w:val="16"/>
                <w:szCs w:val="16"/>
              </w:rPr>
            </w:pPr>
          </w:p>
        </w:tc>
        <w:tc>
          <w:tcPr>
            <w:tcW w:w="9179" w:type="dxa"/>
            <w:tcBorders>
              <w:top w:val="single" w:sz="4" w:space="0" w:color="auto"/>
              <w:left w:val="single" w:sz="2" w:space="0" w:color="003366"/>
            </w:tcBorders>
            <w:shd w:val="clear" w:color="auto" w:fill="F2F2F2"/>
          </w:tcPr>
          <w:p w:rsidR="00DB5382" w:rsidRPr="00CF7E1B" w:rsidRDefault="00DB5382" w:rsidP="006A4E19">
            <w:pPr>
              <w:pStyle w:val="CommentaryText"/>
              <w:rPr>
                <w:rFonts w:cs="Calibri"/>
                <w:color w:val="7030A0"/>
              </w:rPr>
            </w:pPr>
            <w:r w:rsidRPr="00D31414">
              <w:rPr>
                <w:rFonts w:cs="Calibri"/>
                <w:b/>
                <w:color w:val="7030A0"/>
              </w:rPr>
              <w:t xml:space="preserve">For additional information pertaining to </w:t>
            </w:r>
            <w:r w:rsidR="00D41F42" w:rsidRPr="00D31414">
              <w:rPr>
                <w:rFonts w:cs="Calibri"/>
                <w:b/>
                <w:color w:val="7030A0"/>
              </w:rPr>
              <w:t>t</w:t>
            </w:r>
            <w:r w:rsidRPr="00D31414">
              <w:rPr>
                <w:rFonts w:cs="Calibri"/>
                <w:b/>
                <w:color w:val="7030A0"/>
              </w:rPr>
              <w:t xml:space="preserve">erritory </w:t>
            </w:r>
            <w:r w:rsidR="00D41F42" w:rsidRPr="00D31414">
              <w:rPr>
                <w:rFonts w:cs="Calibri"/>
                <w:b/>
                <w:color w:val="7030A0"/>
              </w:rPr>
              <w:t>a</w:t>
            </w:r>
            <w:r w:rsidRPr="00D31414">
              <w:rPr>
                <w:rFonts w:cs="Calibri"/>
                <w:b/>
                <w:color w:val="7030A0"/>
              </w:rPr>
              <w:t>uthorities - please refer to</w:t>
            </w:r>
            <w:r w:rsidRPr="00CF7E1B">
              <w:rPr>
                <w:rFonts w:cs="Calibri"/>
                <w:color w:val="7030A0"/>
              </w:rPr>
              <w:t xml:space="preserve"> </w:t>
            </w:r>
            <w:r w:rsidRPr="00CF7E1B">
              <w:rPr>
                <w:rFonts w:cs="Calibri"/>
                <w:b/>
                <w:color w:val="7030A0"/>
              </w:rPr>
              <w:t xml:space="preserve">TAS 2 </w:t>
            </w:r>
            <w:r w:rsidRPr="00CF7E1B">
              <w:rPr>
                <w:rFonts w:cs="Calibri"/>
                <w:b/>
                <w:i/>
                <w:color w:val="7030A0"/>
              </w:rPr>
              <w:t>Operating Statement</w:t>
            </w:r>
            <w:r w:rsidRPr="00CF7E1B">
              <w:rPr>
                <w:rFonts w:cs="Calibri"/>
                <w:b/>
                <w:color w:val="7030A0"/>
              </w:rPr>
              <w:t>.</w:t>
            </w:r>
          </w:p>
        </w:tc>
      </w:tr>
      <w:tr w:rsidR="006A4E19" w:rsidRPr="00CF7E1B" w:rsidTr="003A523A">
        <w:trPr>
          <w:trHeight w:val="20"/>
        </w:trPr>
        <w:tc>
          <w:tcPr>
            <w:tcW w:w="1653" w:type="dxa"/>
            <w:tcBorders>
              <w:left w:val="single" w:sz="2" w:space="0" w:color="003366"/>
              <w:right w:val="single" w:sz="2" w:space="0" w:color="003366"/>
            </w:tcBorders>
          </w:tcPr>
          <w:p w:rsidR="006A4E19" w:rsidRPr="00376CAD" w:rsidRDefault="006A4E19" w:rsidP="006A4E19">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5</w:t>
            </w:r>
            <w:r w:rsidR="00AC2FCA" w:rsidRPr="00376CAD">
              <w:rPr>
                <w:rFonts w:cs="Calibri"/>
                <w:color w:val="auto"/>
                <w:sz w:val="16"/>
                <w:szCs w:val="16"/>
              </w:rPr>
              <w:t>,</w:t>
            </w:r>
            <w:r w:rsidRPr="00376CAD">
              <w:rPr>
                <w:rFonts w:cs="Calibri"/>
                <w:color w:val="auto"/>
                <w:sz w:val="16"/>
                <w:szCs w:val="16"/>
              </w:rPr>
              <w:t xml:space="preserve"> 10(b)</w:t>
            </w:r>
            <w:r w:rsidR="00AC2FCA" w:rsidRPr="00376CAD">
              <w:rPr>
                <w:rFonts w:cs="Calibri"/>
                <w:color w:val="auto"/>
                <w:sz w:val="16"/>
                <w:szCs w:val="16"/>
              </w:rPr>
              <w:t xml:space="preserve"> &amp; 10A</w:t>
            </w:r>
          </w:p>
          <w:p w:rsidR="006A4E19" w:rsidRPr="00376CAD" w:rsidRDefault="006A4E19" w:rsidP="006A4E19">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81</w:t>
            </w:r>
            <w:r w:rsidR="00F0692C" w:rsidRPr="00376CAD">
              <w:rPr>
                <w:rFonts w:cs="Calibri"/>
                <w:color w:val="auto"/>
                <w:sz w:val="16"/>
                <w:szCs w:val="16"/>
              </w:rPr>
              <w:t>A</w:t>
            </w:r>
            <w:r w:rsidR="00DD0E91" w:rsidRPr="00376CAD">
              <w:rPr>
                <w:rFonts w:cs="Calibri"/>
                <w:color w:val="auto"/>
                <w:sz w:val="16"/>
                <w:szCs w:val="16"/>
              </w:rPr>
              <w:br/>
            </w:r>
            <w:r w:rsidR="00423574" w:rsidRPr="00376CAD">
              <w:rPr>
                <w:rFonts w:cs="Calibri"/>
                <w:color w:val="auto"/>
                <w:sz w:val="16"/>
                <w:szCs w:val="16"/>
              </w:rPr>
              <w:t xml:space="preserve">ACT </w:t>
            </w:r>
            <w:r w:rsidR="00E03FE1" w:rsidRPr="00376CAD">
              <w:rPr>
                <w:rFonts w:cs="Calibri"/>
                <w:color w:val="auto"/>
                <w:sz w:val="16"/>
                <w:szCs w:val="16"/>
              </w:rPr>
              <w:t>Disclosure</w:t>
            </w:r>
            <w:r w:rsidR="00423574" w:rsidRPr="00376CAD">
              <w:rPr>
                <w:rFonts w:cs="Calibri"/>
                <w:color w:val="auto"/>
                <w:sz w:val="16"/>
                <w:szCs w:val="16"/>
              </w:rPr>
              <w:t xml:space="preserve"> Policy</w:t>
            </w:r>
          </w:p>
          <w:p w:rsidR="00DD0E91" w:rsidRPr="00376CAD" w:rsidRDefault="00DD0E91" w:rsidP="006A4E19">
            <w:pPr>
              <w:pStyle w:val="TableReference"/>
              <w:tabs>
                <w:tab w:val="left" w:pos="3306"/>
              </w:tabs>
              <w:spacing w:before="60"/>
              <w:rPr>
                <w:rFonts w:cs="Calibri"/>
                <w:color w:val="auto"/>
                <w:sz w:val="16"/>
                <w:szCs w:val="16"/>
              </w:rPr>
            </w:pPr>
          </w:p>
          <w:p w:rsidR="00DD0E91" w:rsidRPr="00376CAD" w:rsidRDefault="00DD0E91" w:rsidP="006A4E19">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5</w:t>
            </w:r>
            <w:r w:rsidR="005F7EFA" w:rsidRPr="00376CAD">
              <w:rPr>
                <w:rFonts w:cs="Calibri"/>
                <w:color w:val="auto"/>
                <w:sz w:val="16"/>
                <w:szCs w:val="16"/>
              </w:rPr>
              <w:t xml:space="preserve"> </w:t>
            </w:r>
            <w:r w:rsidR="00D001B7" w:rsidRPr="00376CAD">
              <w:rPr>
                <w:rFonts w:cs="Calibri"/>
                <w:color w:val="auto"/>
                <w:sz w:val="16"/>
                <w:szCs w:val="16"/>
              </w:rPr>
              <w:t>&amp;</w:t>
            </w:r>
            <w:r w:rsidR="005F7EFA" w:rsidRPr="00376CAD">
              <w:rPr>
                <w:rFonts w:cs="Calibri"/>
                <w:color w:val="auto"/>
                <w:sz w:val="16"/>
                <w:szCs w:val="16"/>
              </w:rPr>
              <w:t xml:space="preserve"> 10</w:t>
            </w:r>
            <w:r w:rsidR="005F3B55" w:rsidRPr="00376CAD">
              <w:rPr>
                <w:rFonts w:cs="Calibri"/>
                <w:color w:val="auto"/>
                <w:sz w:val="16"/>
                <w:szCs w:val="16"/>
              </w:rPr>
              <w:t>(b))</w:t>
            </w:r>
          </w:p>
          <w:p w:rsidR="005F3B55" w:rsidRPr="00376CAD" w:rsidRDefault="003A4D15" w:rsidP="006A4E19">
            <w:pPr>
              <w:pStyle w:val="TableReference"/>
              <w:tabs>
                <w:tab w:val="left" w:pos="3306"/>
              </w:tabs>
              <w:spacing w:before="60"/>
              <w:rPr>
                <w:rFonts w:cs="Calibri"/>
                <w:color w:val="auto"/>
                <w:sz w:val="16"/>
                <w:szCs w:val="16"/>
              </w:rPr>
            </w:pPr>
            <w:r w:rsidRPr="00376CAD">
              <w:rPr>
                <w:rFonts w:cs="Calibri"/>
                <w:color w:val="auto"/>
                <w:sz w:val="16"/>
                <w:szCs w:val="16"/>
              </w:rPr>
              <w:t>AASB 101.10</w:t>
            </w:r>
          </w:p>
          <w:p w:rsidR="005F3B55" w:rsidRPr="00376CAD" w:rsidRDefault="005F3B55" w:rsidP="006A4E19">
            <w:pPr>
              <w:pStyle w:val="TableReference"/>
              <w:tabs>
                <w:tab w:val="left" w:pos="3306"/>
              </w:tabs>
              <w:spacing w:before="60"/>
              <w:rPr>
                <w:rFonts w:cs="Calibri"/>
                <w:color w:val="auto"/>
                <w:sz w:val="16"/>
                <w:szCs w:val="16"/>
              </w:rPr>
            </w:pPr>
          </w:p>
          <w:p w:rsidR="00423574" w:rsidRPr="00376CAD" w:rsidRDefault="00423574" w:rsidP="006A4E19">
            <w:pPr>
              <w:pStyle w:val="TableReference"/>
              <w:tabs>
                <w:tab w:val="left" w:pos="3306"/>
              </w:tabs>
              <w:spacing w:before="60"/>
              <w:rPr>
                <w:rFonts w:cs="Calibri"/>
                <w:color w:val="auto"/>
                <w:sz w:val="16"/>
                <w:szCs w:val="16"/>
              </w:rPr>
            </w:pPr>
            <w:r w:rsidRPr="00376CAD">
              <w:rPr>
                <w:rFonts w:cs="Calibri"/>
                <w:color w:val="auto"/>
                <w:sz w:val="16"/>
                <w:szCs w:val="16"/>
              </w:rPr>
              <w:t xml:space="preserve">ACT </w:t>
            </w:r>
            <w:r w:rsidR="00E03FE1" w:rsidRPr="00376CAD">
              <w:rPr>
                <w:rFonts w:cs="Calibri"/>
                <w:color w:val="auto"/>
                <w:sz w:val="16"/>
                <w:szCs w:val="16"/>
              </w:rPr>
              <w:t xml:space="preserve">Disclosure </w:t>
            </w:r>
            <w:r w:rsidRPr="00376CAD">
              <w:rPr>
                <w:rFonts w:cs="Calibri"/>
                <w:color w:val="auto"/>
                <w:sz w:val="16"/>
                <w:szCs w:val="16"/>
              </w:rPr>
              <w:t>Policy</w:t>
            </w:r>
          </w:p>
          <w:p w:rsidR="005F3B55" w:rsidRPr="00376CAD" w:rsidRDefault="005F3B55" w:rsidP="006A4E19">
            <w:pPr>
              <w:pStyle w:val="TableReference"/>
              <w:tabs>
                <w:tab w:val="left" w:pos="3306"/>
              </w:tabs>
              <w:spacing w:before="60"/>
              <w:rPr>
                <w:rFonts w:cs="Calibri"/>
                <w:color w:val="auto"/>
                <w:sz w:val="16"/>
                <w:szCs w:val="16"/>
              </w:rPr>
            </w:pPr>
          </w:p>
          <w:p w:rsidR="005F3B55" w:rsidRPr="00376CAD" w:rsidRDefault="005F3B55" w:rsidP="006A4E19">
            <w:pPr>
              <w:pStyle w:val="TableReference"/>
              <w:tabs>
                <w:tab w:val="left" w:pos="3306"/>
              </w:tabs>
              <w:spacing w:before="60"/>
              <w:rPr>
                <w:rFonts w:cs="Calibri"/>
                <w:color w:val="auto"/>
                <w:sz w:val="16"/>
                <w:szCs w:val="16"/>
              </w:rPr>
            </w:pPr>
          </w:p>
        </w:tc>
        <w:tc>
          <w:tcPr>
            <w:tcW w:w="9179" w:type="dxa"/>
            <w:tcBorders>
              <w:left w:val="single" w:sz="2" w:space="0" w:color="003366"/>
            </w:tcBorders>
            <w:shd w:val="clear" w:color="auto" w:fill="F2F2F2"/>
          </w:tcPr>
          <w:p w:rsidR="00423574" w:rsidRPr="00CF7E1B" w:rsidRDefault="006A4E19" w:rsidP="006A4E19">
            <w:pPr>
              <w:pStyle w:val="CommentaryText"/>
              <w:rPr>
                <w:rFonts w:cs="Calibri"/>
              </w:rPr>
            </w:pPr>
            <w:r w:rsidRPr="00CF7E1B">
              <w:rPr>
                <w:rFonts w:cs="Calibri"/>
              </w:rPr>
              <w:t xml:space="preserve">AASB 101 </w:t>
            </w:r>
            <w:r w:rsidRPr="00CF7E1B">
              <w:rPr>
                <w:rFonts w:cs="Calibri"/>
                <w:i/>
              </w:rPr>
              <w:t>Presentation of Financial Statements</w:t>
            </w:r>
            <w:r w:rsidRPr="00CF7E1B">
              <w:rPr>
                <w:rFonts w:cs="Calibri"/>
              </w:rPr>
              <w:t xml:space="preserve"> </w:t>
            </w:r>
            <w:r w:rsidR="00423574" w:rsidRPr="00CF7E1B">
              <w:rPr>
                <w:rFonts w:cs="Calibri"/>
              </w:rPr>
              <w:t xml:space="preserve">requires agencies to include either </w:t>
            </w:r>
            <w:r w:rsidRPr="00CF7E1B">
              <w:rPr>
                <w:rFonts w:cs="Calibri"/>
              </w:rPr>
              <w:t xml:space="preserve">a Statement of </w:t>
            </w:r>
            <w:r w:rsidR="00675FA2" w:rsidRPr="00540E72">
              <w:rPr>
                <w:rFonts w:cs="Calibri"/>
              </w:rPr>
              <w:t>Profit or</w:t>
            </w:r>
            <w:r w:rsidR="00675FA2">
              <w:rPr>
                <w:rFonts w:cs="Calibri"/>
              </w:rPr>
              <w:t xml:space="preserve"> </w:t>
            </w:r>
            <w:r w:rsidR="00675FA2" w:rsidRPr="00540E72">
              <w:rPr>
                <w:rFonts w:cs="Calibri"/>
              </w:rPr>
              <w:t>Loss</w:t>
            </w:r>
            <w:r w:rsidR="00675FA2">
              <w:rPr>
                <w:rFonts w:cs="Calibri"/>
              </w:rPr>
              <w:t xml:space="preserve"> </w:t>
            </w:r>
            <w:r w:rsidR="00675FA2" w:rsidRPr="00540E72">
              <w:rPr>
                <w:rFonts w:cs="Calibri"/>
              </w:rPr>
              <w:t>and Other</w:t>
            </w:r>
            <w:r w:rsidR="00675FA2">
              <w:rPr>
                <w:rFonts w:cs="Calibri"/>
              </w:rPr>
              <w:t xml:space="preserve"> </w:t>
            </w:r>
            <w:r w:rsidRPr="00CF7E1B">
              <w:rPr>
                <w:rFonts w:cs="Calibri"/>
              </w:rPr>
              <w:t xml:space="preserve">Comprehensive </w:t>
            </w:r>
            <w:r w:rsidR="00675FA2" w:rsidRPr="00540E72">
              <w:rPr>
                <w:rFonts w:cs="Calibri"/>
              </w:rPr>
              <w:t>I</w:t>
            </w:r>
            <w:r w:rsidRPr="00CF7E1B">
              <w:rPr>
                <w:rFonts w:cs="Calibri"/>
              </w:rPr>
              <w:t xml:space="preserve">ncome </w:t>
            </w:r>
            <w:r w:rsidR="00423574" w:rsidRPr="00CF7E1B">
              <w:rPr>
                <w:rFonts w:cs="Calibri"/>
              </w:rPr>
              <w:t xml:space="preserve">or, a Statement </w:t>
            </w:r>
            <w:r w:rsidR="00423574" w:rsidRPr="00540E72">
              <w:rPr>
                <w:rFonts w:cs="Calibri"/>
              </w:rPr>
              <w:t xml:space="preserve">of </w:t>
            </w:r>
            <w:r w:rsidR="00675FA2" w:rsidRPr="00540E72">
              <w:rPr>
                <w:rFonts w:cs="Calibri"/>
              </w:rPr>
              <w:t xml:space="preserve">Profit or Loss </w:t>
            </w:r>
            <w:r w:rsidR="000A3F64" w:rsidRPr="00540E72">
              <w:rPr>
                <w:rFonts w:cs="Calibri"/>
              </w:rPr>
              <w:t xml:space="preserve">and a Statement of </w:t>
            </w:r>
            <w:r w:rsidR="002E5173" w:rsidRPr="00540E72">
              <w:rPr>
                <w:rFonts w:cs="Calibri"/>
              </w:rPr>
              <w:t>Other</w:t>
            </w:r>
            <w:r w:rsidR="002E5173">
              <w:rPr>
                <w:rFonts w:cs="Calibri"/>
                <w:color w:val="FF0000"/>
              </w:rPr>
              <w:t xml:space="preserve"> </w:t>
            </w:r>
            <w:r w:rsidR="000A3F64" w:rsidRPr="00540E72">
              <w:rPr>
                <w:rFonts w:cs="Calibri"/>
              </w:rPr>
              <w:t>Comprehensive</w:t>
            </w:r>
            <w:r w:rsidR="000A3F64">
              <w:rPr>
                <w:rFonts w:cs="Calibri"/>
              </w:rPr>
              <w:t xml:space="preserve"> </w:t>
            </w:r>
            <w:r w:rsidR="00595221" w:rsidRPr="00540E72">
              <w:rPr>
                <w:rFonts w:cs="Calibri"/>
              </w:rPr>
              <w:t>I</w:t>
            </w:r>
            <w:r w:rsidR="00423574" w:rsidRPr="00540E72">
              <w:rPr>
                <w:rFonts w:cs="Calibri"/>
              </w:rPr>
              <w:t>ncome</w:t>
            </w:r>
            <w:r w:rsidR="00423574" w:rsidRPr="00CF7E1B">
              <w:rPr>
                <w:rFonts w:cs="Calibri"/>
              </w:rPr>
              <w:t xml:space="preserve">.  ACT </w:t>
            </w:r>
            <w:r w:rsidR="00A67B85" w:rsidRPr="00CF7E1B">
              <w:rPr>
                <w:rFonts w:cs="Calibri"/>
              </w:rPr>
              <w:t>Disclosure</w:t>
            </w:r>
            <w:r w:rsidR="005768FD" w:rsidRPr="00CF7E1B">
              <w:rPr>
                <w:rFonts w:cs="Calibri"/>
              </w:rPr>
              <w:t xml:space="preserve"> Policy requires an a</w:t>
            </w:r>
            <w:r w:rsidR="00423574" w:rsidRPr="00CF7E1B">
              <w:rPr>
                <w:rFonts w:cs="Calibri"/>
              </w:rPr>
              <w:t xml:space="preserve">gency to include one Statement of </w:t>
            </w:r>
            <w:r w:rsidR="000B59B0" w:rsidRPr="00540E72">
              <w:rPr>
                <w:rFonts w:cs="Calibri"/>
              </w:rPr>
              <w:t>Profit or Loss</w:t>
            </w:r>
            <w:r w:rsidR="000B59B0">
              <w:rPr>
                <w:rFonts w:cs="Calibri"/>
              </w:rPr>
              <w:t xml:space="preserve"> </w:t>
            </w:r>
            <w:r w:rsidR="000B59B0" w:rsidRPr="00540E72">
              <w:rPr>
                <w:rFonts w:cs="Calibri"/>
              </w:rPr>
              <w:t>and Other</w:t>
            </w:r>
            <w:r w:rsidR="000B59B0">
              <w:rPr>
                <w:rFonts w:cs="Calibri"/>
              </w:rPr>
              <w:t xml:space="preserve"> </w:t>
            </w:r>
            <w:r w:rsidR="00423574" w:rsidRPr="00CF7E1B">
              <w:rPr>
                <w:rFonts w:cs="Calibri"/>
              </w:rPr>
              <w:t xml:space="preserve">Comprehensive Income in their </w:t>
            </w:r>
            <w:r w:rsidRPr="00CF7E1B">
              <w:rPr>
                <w:rFonts w:cs="Calibri"/>
              </w:rPr>
              <w:t xml:space="preserve">financial </w:t>
            </w:r>
            <w:r w:rsidR="00423574" w:rsidRPr="00CF7E1B">
              <w:rPr>
                <w:rFonts w:cs="Calibri"/>
              </w:rPr>
              <w:t xml:space="preserve">statements. </w:t>
            </w:r>
            <w:r w:rsidR="00163C32" w:rsidRPr="00540E72">
              <w:rPr>
                <w:rFonts w:cs="Calibri"/>
              </w:rPr>
              <w:t xml:space="preserve">The Statement of Profit or </w:t>
            </w:r>
            <w:r w:rsidR="005F3B55" w:rsidRPr="00540E72">
              <w:rPr>
                <w:rFonts w:cs="Calibri"/>
              </w:rPr>
              <w:t>L</w:t>
            </w:r>
            <w:r w:rsidR="00163C32" w:rsidRPr="00540E72">
              <w:rPr>
                <w:rFonts w:cs="Calibri"/>
              </w:rPr>
              <w:t xml:space="preserve">oss and Other Comprehensive </w:t>
            </w:r>
            <w:r w:rsidR="005F3B55" w:rsidRPr="00540E72">
              <w:rPr>
                <w:rFonts w:cs="Calibri"/>
              </w:rPr>
              <w:t xml:space="preserve">may be called the Statement of </w:t>
            </w:r>
            <w:r w:rsidR="00163C32" w:rsidRPr="00540E72">
              <w:rPr>
                <w:rFonts w:cs="Calibri"/>
              </w:rPr>
              <w:t>Comprehensive Income.</w:t>
            </w:r>
            <w:r w:rsidR="00423574" w:rsidRPr="00163C32">
              <w:rPr>
                <w:rFonts w:cs="Calibri"/>
              </w:rPr>
              <w:t xml:space="preserve"> </w:t>
            </w:r>
            <w:r w:rsidRPr="00CF7E1B">
              <w:rPr>
                <w:rFonts w:cs="Calibri"/>
              </w:rPr>
              <w:t xml:space="preserve">  </w:t>
            </w:r>
          </w:p>
          <w:p w:rsidR="006A4E19" w:rsidRPr="00CF7E1B" w:rsidRDefault="006A4E19" w:rsidP="00F0692C">
            <w:pPr>
              <w:pStyle w:val="CommentaryText"/>
              <w:rPr>
                <w:rFonts w:cs="Calibri"/>
              </w:rPr>
            </w:pPr>
            <w:r w:rsidRPr="00CF7E1B">
              <w:rPr>
                <w:rFonts w:cs="Calibri"/>
              </w:rPr>
              <w:t xml:space="preserve">AASB 101 allows not-for-profit </w:t>
            </w:r>
            <w:r w:rsidR="00423574" w:rsidRPr="00CF7E1B">
              <w:rPr>
                <w:rFonts w:cs="Calibri"/>
              </w:rPr>
              <w:t>agencies</w:t>
            </w:r>
            <w:r w:rsidRPr="00CF7E1B">
              <w:rPr>
                <w:rFonts w:cs="Calibri"/>
              </w:rPr>
              <w:t xml:space="preserve"> to change the title of their financial statements.  </w:t>
            </w:r>
            <w:r w:rsidR="00423574" w:rsidRPr="00CF7E1B">
              <w:rPr>
                <w:rFonts w:cs="Calibri"/>
              </w:rPr>
              <w:t>As such</w:t>
            </w:r>
            <w:r w:rsidR="005F7EFA" w:rsidRPr="00CF7E1B">
              <w:rPr>
                <w:rFonts w:cs="Calibri"/>
              </w:rPr>
              <w:t>,</w:t>
            </w:r>
            <w:r w:rsidRPr="00CF7E1B">
              <w:rPr>
                <w:rFonts w:cs="Calibri"/>
              </w:rPr>
              <w:t xml:space="preserve"> ACT </w:t>
            </w:r>
            <w:r w:rsidR="00A67B85" w:rsidRPr="00CF7E1B">
              <w:rPr>
                <w:rFonts w:cs="Calibri"/>
              </w:rPr>
              <w:t>Disclosure</w:t>
            </w:r>
            <w:r w:rsidR="00423574" w:rsidRPr="00CF7E1B">
              <w:rPr>
                <w:rFonts w:cs="Calibri"/>
              </w:rPr>
              <w:t xml:space="preserve"> Policy requires that the single Statement of </w:t>
            </w:r>
            <w:r w:rsidR="00F0692C" w:rsidRPr="00540E72">
              <w:rPr>
                <w:rFonts w:cs="Calibri"/>
              </w:rPr>
              <w:t>Profit or Loss and Other</w:t>
            </w:r>
            <w:r w:rsidR="00F0692C">
              <w:rPr>
                <w:rFonts w:cs="Calibri"/>
              </w:rPr>
              <w:t xml:space="preserve"> </w:t>
            </w:r>
            <w:r w:rsidR="00423574" w:rsidRPr="00CF7E1B">
              <w:rPr>
                <w:rFonts w:cs="Calibri"/>
              </w:rPr>
              <w:t>Comprehensive Income be called an Operating Statement to maintain consistency</w:t>
            </w:r>
            <w:r w:rsidR="001B0114" w:rsidRPr="00CF7E1B">
              <w:rPr>
                <w:rFonts w:cs="Calibri"/>
              </w:rPr>
              <w:t xml:space="preserve"> and to </w:t>
            </w:r>
            <w:r w:rsidRPr="00CF7E1B">
              <w:rPr>
                <w:rFonts w:cs="Calibri"/>
              </w:rPr>
              <w:t xml:space="preserve">reflect the fact that most </w:t>
            </w:r>
            <w:r w:rsidR="00D65811" w:rsidRPr="00CF7E1B">
              <w:rPr>
                <w:rFonts w:cs="Calibri"/>
              </w:rPr>
              <w:t>a</w:t>
            </w:r>
            <w:r w:rsidRPr="00CF7E1B">
              <w:rPr>
                <w:rFonts w:cs="Calibri"/>
              </w:rPr>
              <w:t xml:space="preserve">gencies do not operate solely with the intention to </w:t>
            </w:r>
            <w:r w:rsidR="001B0114" w:rsidRPr="00CF7E1B">
              <w:rPr>
                <w:rFonts w:cs="Calibri"/>
              </w:rPr>
              <w:t>generate</w:t>
            </w:r>
            <w:r w:rsidRPr="00CF7E1B">
              <w:rPr>
                <w:rFonts w:cs="Calibri"/>
              </w:rPr>
              <w:t xml:space="preserve"> a profit, but to provide services to the community in an efficient and effective manner.  The Operating Statement will </w:t>
            </w:r>
            <w:r w:rsidR="00423574" w:rsidRPr="00CF7E1B">
              <w:rPr>
                <w:rFonts w:cs="Calibri"/>
              </w:rPr>
              <w:t xml:space="preserve">now </w:t>
            </w:r>
            <w:r w:rsidRPr="00CF7E1B">
              <w:rPr>
                <w:rFonts w:cs="Calibri"/>
              </w:rPr>
              <w:t xml:space="preserve">disclose items of profit and loss </w:t>
            </w:r>
            <w:r w:rsidR="00423574" w:rsidRPr="00CF7E1B">
              <w:rPr>
                <w:rFonts w:cs="Calibri"/>
              </w:rPr>
              <w:t xml:space="preserve">as well as </w:t>
            </w:r>
            <w:r w:rsidRPr="00CF7E1B">
              <w:rPr>
                <w:rFonts w:cs="Calibri"/>
              </w:rPr>
              <w:t>other comprehensive income as appropriate.</w:t>
            </w:r>
          </w:p>
        </w:tc>
      </w:tr>
      <w:tr w:rsidR="006A4E19" w:rsidRPr="00CF7E1B" w:rsidTr="003A523A">
        <w:trPr>
          <w:trHeight w:val="343"/>
        </w:trPr>
        <w:tc>
          <w:tcPr>
            <w:tcW w:w="1653" w:type="dxa"/>
            <w:tcBorders>
              <w:left w:val="single" w:sz="2" w:space="0" w:color="003366"/>
              <w:right w:val="single" w:sz="2" w:space="0" w:color="003366"/>
            </w:tcBorders>
          </w:tcPr>
          <w:p w:rsidR="006A4E19" w:rsidRPr="00376CAD" w:rsidRDefault="006A4E19" w:rsidP="006A4E19">
            <w:pPr>
              <w:pStyle w:val="TableReference"/>
              <w:tabs>
                <w:tab w:val="left" w:pos="3306"/>
              </w:tabs>
              <w:rPr>
                <w:rFonts w:cs="Calibri"/>
                <w:color w:val="auto"/>
                <w:sz w:val="16"/>
                <w:szCs w:val="16"/>
              </w:rPr>
            </w:pPr>
          </w:p>
        </w:tc>
        <w:tc>
          <w:tcPr>
            <w:tcW w:w="9179" w:type="dxa"/>
            <w:tcBorders>
              <w:left w:val="single" w:sz="2" w:space="0" w:color="003366"/>
            </w:tcBorders>
            <w:shd w:val="clear" w:color="auto" w:fill="F2F2F2"/>
          </w:tcPr>
          <w:p w:rsidR="006A4E19" w:rsidRPr="00CF7E1B" w:rsidRDefault="006A4E19" w:rsidP="0019122B">
            <w:pPr>
              <w:pStyle w:val="CommentaryHeading"/>
              <w:spacing w:after="0"/>
              <w:rPr>
                <w:rFonts w:cs="Calibri"/>
              </w:rPr>
            </w:pPr>
            <w:r w:rsidRPr="00CF7E1B">
              <w:rPr>
                <w:rFonts w:cs="Calibri"/>
              </w:rPr>
              <w:t>Format</w:t>
            </w:r>
          </w:p>
        </w:tc>
      </w:tr>
      <w:tr w:rsidR="006A4E19" w:rsidRPr="00E86131" w:rsidTr="003A523A">
        <w:trPr>
          <w:trHeight w:val="20"/>
        </w:trPr>
        <w:tc>
          <w:tcPr>
            <w:tcW w:w="1653" w:type="dxa"/>
            <w:tcBorders>
              <w:left w:val="single" w:sz="2" w:space="0" w:color="003366"/>
              <w:right w:val="single" w:sz="2" w:space="0" w:color="003366"/>
            </w:tcBorders>
          </w:tcPr>
          <w:p w:rsidR="006A4E19" w:rsidRPr="00376CAD" w:rsidRDefault="006A4E19" w:rsidP="006A4E19">
            <w:pPr>
              <w:pStyle w:val="TableReference"/>
              <w:tabs>
                <w:tab w:val="left" w:pos="3306"/>
              </w:tabs>
              <w:spacing w:before="60"/>
              <w:rPr>
                <w:rFonts w:cs="Calibri"/>
                <w:color w:val="auto"/>
                <w:sz w:val="16"/>
                <w:szCs w:val="16"/>
              </w:rPr>
            </w:pPr>
            <w:r w:rsidRPr="00376CAD">
              <w:rPr>
                <w:rFonts w:cs="Calibri"/>
                <w:color w:val="auto"/>
                <w:sz w:val="16"/>
                <w:szCs w:val="16"/>
              </w:rPr>
              <w:t>AASB 101</w:t>
            </w:r>
            <w:r w:rsidR="00D001B7" w:rsidRPr="00376CAD">
              <w:rPr>
                <w:rFonts w:cs="Calibri"/>
                <w:color w:val="auto"/>
                <w:sz w:val="16"/>
                <w:szCs w:val="16"/>
              </w:rPr>
              <w:t>.</w:t>
            </w:r>
            <w:r w:rsidRPr="00376CAD">
              <w:rPr>
                <w:rFonts w:cs="Calibri"/>
                <w:color w:val="auto"/>
                <w:sz w:val="16"/>
                <w:szCs w:val="16"/>
              </w:rPr>
              <w:t>81</w:t>
            </w:r>
            <w:r w:rsidR="00AC2FCA" w:rsidRPr="00376CAD">
              <w:rPr>
                <w:rFonts w:cs="Calibri"/>
                <w:color w:val="auto"/>
                <w:sz w:val="16"/>
                <w:szCs w:val="16"/>
              </w:rPr>
              <w:t>A</w:t>
            </w:r>
            <w:r w:rsidRPr="00376CAD">
              <w:rPr>
                <w:rFonts w:cs="Calibri"/>
                <w:color w:val="auto"/>
                <w:sz w:val="16"/>
                <w:szCs w:val="16"/>
              </w:rPr>
              <w:t xml:space="preserve"> – 105</w:t>
            </w:r>
          </w:p>
          <w:p w:rsidR="006A4E19" w:rsidRPr="00376CAD" w:rsidRDefault="006A4E19" w:rsidP="006A4E19">
            <w:pPr>
              <w:pStyle w:val="TableReference"/>
              <w:tabs>
                <w:tab w:val="left" w:pos="3306"/>
              </w:tabs>
              <w:rPr>
                <w:rFonts w:cs="Calibri"/>
                <w:color w:val="auto"/>
                <w:sz w:val="16"/>
                <w:szCs w:val="16"/>
              </w:rPr>
            </w:pPr>
          </w:p>
          <w:p w:rsidR="006A4E19" w:rsidRPr="00376CAD" w:rsidRDefault="006A4E19" w:rsidP="006A4E19">
            <w:pPr>
              <w:pStyle w:val="TableReference"/>
              <w:tabs>
                <w:tab w:val="left" w:pos="3306"/>
              </w:tabs>
              <w:rPr>
                <w:rFonts w:cs="Calibri"/>
                <w:color w:val="auto"/>
                <w:sz w:val="16"/>
                <w:szCs w:val="16"/>
              </w:rPr>
            </w:pPr>
          </w:p>
          <w:p w:rsidR="006A4E19" w:rsidRPr="00376CAD" w:rsidRDefault="006A4E19" w:rsidP="006A4E19">
            <w:pPr>
              <w:pStyle w:val="TableReference"/>
              <w:tabs>
                <w:tab w:val="left" w:pos="3306"/>
              </w:tabs>
              <w:rPr>
                <w:rFonts w:cs="Calibri"/>
                <w:color w:val="auto"/>
                <w:sz w:val="16"/>
                <w:szCs w:val="16"/>
              </w:rPr>
            </w:pPr>
          </w:p>
          <w:p w:rsidR="006A4E19" w:rsidRPr="00376CAD" w:rsidRDefault="006A4E19" w:rsidP="006A4E19">
            <w:pPr>
              <w:pStyle w:val="TableReference"/>
              <w:tabs>
                <w:tab w:val="left" w:pos="3306"/>
              </w:tabs>
              <w:spacing w:before="40"/>
              <w:rPr>
                <w:rFonts w:cs="Calibri"/>
                <w:color w:val="auto"/>
                <w:sz w:val="16"/>
                <w:szCs w:val="16"/>
              </w:rPr>
            </w:pPr>
            <w:r w:rsidRPr="00376CAD">
              <w:rPr>
                <w:rFonts w:cs="Calibri"/>
                <w:color w:val="auto"/>
                <w:sz w:val="16"/>
                <w:szCs w:val="16"/>
              </w:rPr>
              <w:t>FMA Section 27(2)</w:t>
            </w:r>
          </w:p>
          <w:p w:rsidR="00DD0E91" w:rsidRPr="00376CAD" w:rsidRDefault="00DD0E91" w:rsidP="006A4E19">
            <w:pPr>
              <w:pStyle w:val="TableReference"/>
              <w:tabs>
                <w:tab w:val="left" w:pos="3306"/>
              </w:tabs>
              <w:spacing w:before="40"/>
              <w:rPr>
                <w:rFonts w:cs="Calibri"/>
                <w:color w:val="auto"/>
                <w:sz w:val="16"/>
                <w:szCs w:val="16"/>
              </w:rPr>
            </w:pPr>
            <w:r w:rsidRPr="00376CAD">
              <w:rPr>
                <w:rFonts w:cs="Calibri"/>
                <w:color w:val="auto"/>
                <w:sz w:val="16"/>
                <w:szCs w:val="16"/>
              </w:rPr>
              <w:t>FMA Section 63(2)</w:t>
            </w:r>
          </w:p>
          <w:p w:rsidR="006A4E19" w:rsidRPr="00376CAD" w:rsidRDefault="006A4E19" w:rsidP="006A4E19">
            <w:pPr>
              <w:rPr>
                <w:rFonts w:cs="Calibri"/>
                <w:sz w:val="16"/>
              </w:rPr>
            </w:pPr>
          </w:p>
          <w:p w:rsidR="006A4E19" w:rsidRPr="00376CAD" w:rsidRDefault="006A4E19" w:rsidP="006A4E19">
            <w:pPr>
              <w:rPr>
                <w:rFonts w:cs="Calibri"/>
                <w:sz w:val="16"/>
              </w:rPr>
            </w:pPr>
          </w:p>
          <w:p w:rsidR="006A4E19" w:rsidRPr="00376CAD" w:rsidRDefault="00E03FE1" w:rsidP="006A4E19">
            <w:pPr>
              <w:rPr>
                <w:rFonts w:cs="Calibri"/>
                <w:sz w:val="16"/>
              </w:rPr>
            </w:pPr>
            <w:r w:rsidRPr="00376CAD">
              <w:rPr>
                <w:rFonts w:cs="Calibri"/>
                <w:sz w:val="16"/>
              </w:rPr>
              <w:br/>
            </w:r>
            <w:r w:rsidR="006A4E19" w:rsidRPr="00376CAD">
              <w:rPr>
                <w:rFonts w:cs="Calibri"/>
                <w:sz w:val="16"/>
              </w:rPr>
              <w:t xml:space="preserve">ACT </w:t>
            </w:r>
            <w:r w:rsidRPr="00376CAD">
              <w:rPr>
                <w:rFonts w:cs="Calibri"/>
                <w:sz w:val="16"/>
              </w:rPr>
              <w:t>Disclosure</w:t>
            </w:r>
            <w:r w:rsidR="006A4E19" w:rsidRPr="00376CAD">
              <w:rPr>
                <w:rFonts w:cs="Calibri"/>
                <w:sz w:val="16"/>
              </w:rPr>
              <w:t xml:space="preserve"> Policy</w:t>
            </w:r>
          </w:p>
        </w:tc>
        <w:tc>
          <w:tcPr>
            <w:tcW w:w="9179" w:type="dxa"/>
            <w:tcBorders>
              <w:left w:val="single" w:sz="2" w:space="0" w:color="003366"/>
            </w:tcBorders>
            <w:shd w:val="clear" w:color="auto" w:fill="F2F2F2"/>
          </w:tcPr>
          <w:p w:rsidR="006A4E19" w:rsidRPr="00CF7E1B" w:rsidRDefault="006A4E19" w:rsidP="006A4E19">
            <w:pPr>
              <w:pStyle w:val="CommentaryText"/>
              <w:tabs>
                <w:tab w:val="left" w:pos="3306"/>
              </w:tabs>
              <w:rPr>
                <w:rFonts w:cs="Calibri"/>
              </w:rPr>
            </w:pPr>
            <w:r w:rsidRPr="00CF7E1B">
              <w:rPr>
                <w:rFonts w:cs="Calibri"/>
              </w:rPr>
              <w:t xml:space="preserve">AASB 101 sets out the format for the Operating Statement, including certain line items that must be disclosed in the statement.  </w:t>
            </w:r>
          </w:p>
          <w:p w:rsidR="006A4E19" w:rsidRPr="00CF7E1B" w:rsidRDefault="006A4E19" w:rsidP="006A4E19">
            <w:pPr>
              <w:pStyle w:val="CommentaryText"/>
              <w:tabs>
                <w:tab w:val="left" w:pos="3306"/>
              </w:tabs>
              <w:rPr>
                <w:rFonts w:cs="Calibri"/>
              </w:rPr>
            </w:pPr>
            <w:r w:rsidRPr="00CF7E1B">
              <w:rPr>
                <w:rFonts w:cs="Calibri"/>
              </w:rPr>
              <w:t xml:space="preserve">The FMA requires that the annual financial statements of </w:t>
            </w:r>
            <w:r w:rsidR="005768FD" w:rsidRPr="00CF7E1B">
              <w:rPr>
                <w:rFonts w:cs="Calibri"/>
              </w:rPr>
              <w:t>an a</w:t>
            </w:r>
            <w:r w:rsidRPr="00CF7E1B">
              <w:rPr>
                <w:rFonts w:cs="Calibri"/>
              </w:rPr>
              <w:t xml:space="preserve">gency be prepared in accordance with generally accepted accounting principles and in a form that facilitates a comparison between financial operations of the </w:t>
            </w:r>
            <w:r w:rsidR="005768FD" w:rsidRPr="00CF7E1B">
              <w:rPr>
                <w:rFonts w:cs="Calibri"/>
              </w:rPr>
              <w:t>a</w:t>
            </w:r>
            <w:r w:rsidRPr="00CF7E1B">
              <w:rPr>
                <w:rFonts w:cs="Calibri"/>
              </w:rPr>
              <w:t xml:space="preserve">gency during the reporting period and the estimates of those operations contained in the budget for the </w:t>
            </w:r>
            <w:r w:rsidR="005768FD" w:rsidRPr="00CF7E1B">
              <w:rPr>
                <w:rFonts w:cs="Calibri"/>
              </w:rPr>
              <w:t>a</w:t>
            </w:r>
            <w:r w:rsidRPr="00CF7E1B">
              <w:rPr>
                <w:rFonts w:cs="Calibri"/>
              </w:rPr>
              <w:t>gency for the reporting period.</w:t>
            </w:r>
          </w:p>
          <w:p w:rsidR="006A4E19" w:rsidRPr="00CF7E1B" w:rsidRDefault="006A4E19" w:rsidP="006A4E19">
            <w:pPr>
              <w:pStyle w:val="CommentaryText"/>
              <w:tabs>
                <w:tab w:val="left" w:pos="3306"/>
              </w:tabs>
              <w:rPr>
                <w:rFonts w:cs="Calibri"/>
                <w:b/>
                <w:bCs/>
                <w:sz w:val="16"/>
              </w:rPr>
            </w:pPr>
            <w:r w:rsidRPr="00CF7E1B">
              <w:rPr>
                <w:rFonts w:cs="Calibri"/>
              </w:rPr>
              <w:t xml:space="preserve">AASB 101 provides two options regarding the presentation of income and expenses, that is, income and expenses can be presented as totals in the Operating Statement, with further disaggregation in the notes, or income and expenses can be disaggregated in the Operating Statement.  The ACT Government has chosen the latter option. </w:t>
            </w:r>
          </w:p>
        </w:tc>
      </w:tr>
      <w:tr w:rsidR="006A4E19" w:rsidRPr="00CF7E1B" w:rsidTr="003A523A">
        <w:trPr>
          <w:trHeight w:val="20"/>
        </w:trPr>
        <w:tc>
          <w:tcPr>
            <w:tcW w:w="1653" w:type="dxa"/>
            <w:tcBorders>
              <w:left w:val="single" w:sz="2" w:space="0" w:color="003366"/>
              <w:right w:val="single" w:sz="2" w:space="0" w:color="003366"/>
            </w:tcBorders>
          </w:tcPr>
          <w:p w:rsidR="006A4E19" w:rsidRPr="00376CAD" w:rsidRDefault="006A4E19" w:rsidP="006A4E19">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82</w:t>
            </w:r>
            <w:r w:rsidR="00AC2FCA" w:rsidRPr="00376CAD">
              <w:rPr>
                <w:rFonts w:cs="Calibri"/>
                <w:color w:val="auto"/>
                <w:sz w:val="16"/>
                <w:szCs w:val="16"/>
              </w:rPr>
              <w:t xml:space="preserve"> </w:t>
            </w:r>
          </w:p>
          <w:p w:rsidR="006A4E19" w:rsidRPr="00376CAD" w:rsidRDefault="006A4E19" w:rsidP="006A4E19">
            <w:pPr>
              <w:pStyle w:val="TableReference"/>
              <w:tabs>
                <w:tab w:val="left" w:pos="3306"/>
              </w:tabs>
              <w:rPr>
                <w:rFonts w:cs="Calibri"/>
                <w:color w:val="auto"/>
                <w:sz w:val="16"/>
                <w:szCs w:val="16"/>
              </w:rPr>
            </w:pPr>
          </w:p>
          <w:p w:rsidR="006A4E19" w:rsidRPr="00376CAD" w:rsidRDefault="006A4E19" w:rsidP="006A4E19">
            <w:pPr>
              <w:pStyle w:val="TableReference"/>
              <w:tabs>
                <w:tab w:val="left" w:pos="3306"/>
              </w:tabs>
              <w:rPr>
                <w:rFonts w:cs="Calibri"/>
                <w:color w:val="auto"/>
                <w:sz w:val="16"/>
                <w:szCs w:val="16"/>
              </w:rPr>
            </w:pPr>
          </w:p>
          <w:p w:rsidR="006A4E19" w:rsidRPr="00376CAD" w:rsidRDefault="006A4E19" w:rsidP="006A4E19">
            <w:pPr>
              <w:pStyle w:val="TableReference"/>
              <w:tabs>
                <w:tab w:val="left" w:pos="3306"/>
              </w:tabs>
              <w:rPr>
                <w:rFonts w:cs="Calibri"/>
                <w:color w:val="auto"/>
                <w:sz w:val="16"/>
                <w:szCs w:val="16"/>
              </w:rPr>
            </w:pPr>
          </w:p>
          <w:p w:rsidR="006A4E19" w:rsidRPr="00376CAD" w:rsidRDefault="006A4E19" w:rsidP="006A4E19">
            <w:pPr>
              <w:pStyle w:val="TableReference"/>
              <w:tabs>
                <w:tab w:val="left" w:pos="3306"/>
              </w:tabs>
              <w:rPr>
                <w:rFonts w:cs="Calibri"/>
                <w:color w:val="auto"/>
                <w:sz w:val="16"/>
                <w:szCs w:val="16"/>
              </w:rPr>
            </w:pPr>
          </w:p>
          <w:p w:rsidR="006A4E19" w:rsidRPr="00376CAD" w:rsidRDefault="006A4E19" w:rsidP="006A4E19">
            <w:pPr>
              <w:pStyle w:val="TableReference"/>
              <w:tabs>
                <w:tab w:val="left" w:pos="3306"/>
              </w:tabs>
              <w:rPr>
                <w:rFonts w:cs="Calibri"/>
                <w:color w:val="auto"/>
                <w:sz w:val="16"/>
                <w:szCs w:val="16"/>
              </w:rPr>
            </w:pPr>
          </w:p>
          <w:p w:rsidR="006A4E19" w:rsidRPr="00376CAD" w:rsidRDefault="006A4E19" w:rsidP="006A4E19">
            <w:pPr>
              <w:pStyle w:val="TableReference"/>
              <w:tabs>
                <w:tab w:val="left" w:pos="3306"/>
              </w:tabs>
              <w:rPr>
                <w:rFonts w:cs="Calibri"/>
                <w:color w:val="auto"/>
                <w:sz w:val="16"/>
                <w:szCs w:val="16"/>
              </w:rPr>
            </w:pPr>
          </w:p>
          <w:p w:rsidR="006A4E19" w:rsidRPr="00376CAD" w:rsidRDefault="006A4E19" w:rsidP="006A4E19">
            <w:pPr>
              <w:pStyle w:val="TableReference"/>
              <w:tabs>
                <w:tab w:val="left" w:pos="3306"/>
              </w:tabs>
              <w:rPr>
                <w:rFonts w:cs="Calibri"/>
                <w:color w:val="auto"/>
                <w:sz w:val="16"/>
                <w:szCs w:val="16"/>
              </w:rPr>
            </w:pPr>
          </w:p>
          <w:p w:rsidR="006A4E19" w:rsidRPr="00376CAD" w:rsidRDefault="006A4E19" w:rsidP="006A4E19">
            <w:pPr>
              <w:pStyle w:val="TableReference"/>
              <w:tabs>
                <w:tab w:val="left" w:pos="3306"/>
              </w:tabs>
              <w:rPr>
                <w:rFonts w:cs="Calibri"/>
                <w:color w:val="auto"/>
                <w:sz w:val="16"/>
                <w:szCs w:val="16"/>
              </w:rPr>
            </w:pPr>
          </w:p>
          <w:p w:rsidR="00B92BE1" w:rsidRDefault="00B92BE1" w:rsidP="00B92BE1">
            <w:pPr>
              <w:pStyle w:val="TableReference"/>
              <w:tabs>
                <w:tab w:val="left" w:pos="3306"/>
              </w:tabs>
              <w:rPr>
                <w:rFonts w:cs="Calibri"/>
                <w:color w:val="auto"/>
                <w:sz w:val="16"/>
                <w:szCs w:val="16"/>
              </w:rPr>
            </w:pPr>
          </w:p>
          <w:p w:rsidR="00B92BE1" w:rsidRDefault="00B92BE1" w:rsidP="00B92BE1">
            <w:pPr>
              <w:pStyle w:val="TableReference"/>
              <w:tabs>
                <w:tab w:val="left" w:pos="3306"/>
              </w:tabs>
              <w:rPr>
                <w:rFonts w:cs="Calibri"/>
                <w:color w:val="auto"/>
                <w:sz w:val="16"/>
                <w:szCs w:val="16"/>
              </w:rPr>
            </w:pPr>
          </w:p>
          <w:p w:rsidR="00E86131" w:rsidRPr="00376CAD" w:rsidRDefault="00E86131" w:rsidP="00B92BE1">
            <w:pPr>
              <w:pStyle w:val="TableReference"/>
              <w:tabs>
                <w:tab w:val="left" w:pos="3306"/>
              </w:tabs>
              <w:rPr>
                <w:rFonts w:cs="Calibri"/>
                <w:color w:val="auto"/>
                <w:sz w:val="16"/>
                <w:szCs w:val="16"/>
              </w:rPr>
            </w:pPr>
            <w:r w:rsidRPr="00376CAD">
              <w:rPr>
                <w:rFonts w:cs="Calibri"/>
                <w:color w:val="auto"/>
                <w:sz w:val="16"/>
                <w:szCs w:val="16"/>
              </w:rPr>
              <w:t>AASB 101</w:t>
            </w:r>
            <w:r w:rsidR="008E2633" w:rsidRPr="00376CAD">
              <w:rPr>
                <w:rFonts w:cs="Calibri"/>
                <w:color w:val="auto"/>
                <w:sz w:val="16"/>
                <w:szCs w:val="16"/>
              </w:rPr>
              <w:t>.</w:t>
            </w:r>
            <w:r w:rsidRPr="00376CAD">
              <w:rPr>
                <w:rFonts w:cs="Calibri"/>
                <w:color w:val="auto"/>
                <w:sz w:val="16"/>
                <w:szCs w:val="16"/>
              </w:rPr>
              <w:t>82A</w:t>
            </w:r>
          </w:p>
          <w:p w:rsidR="008E2633" w:rsidRPr="00376CAD" w:rsidRDefault="008E2633" w:rsidP="004D3CFD">
            <w:pPr>
              <w:pStyle w:val="TableReference"/>
              <w:tabs>
                <w:tab w:val="left" w:pos="3306"/>
              </w:tabs>
              <w:spacing w:before="60"/>
              <w:rPr>
                <w:rFonts w:cs="Calibri"/>
                <w:color w:val="auto"/>
                <w:sz w:val="16"/>
                <w:szCs w:val="16"/>
              </w:rPr>
            </w:pPr>
          </w:p>
          <w:p w:rsidR="008E2633" w:rsidRPr="00376CAD" w:rsidRDefault="008E2633" w:rsidP="004D3CFD">
            <w:pPr>
              <w:pStyle w:val="TableReference"/>
              <w:tabs>
                <w:tab w:val="left" w:pos="3306"/>
              </w:tabs>
              <w:spacing w:before="60"/>
              <w:rPr>
                <w:rFonts w:cs="Calibri"/>
                <w:color w:val="auto"/>
                <w:sz w:val="16"/>
                <w:szCs w:val="16"/>
              </w:rPr>
            </w:pPr>
          </w:p>
          <w:p w:rsidR="008E2633" w:rsidRPr="00376CAD" w:rsidRDefault="008E2633" w:rsidP="004D3CFD">
            <w:pPr>
              <w:pStyle w:val="TableReference"/>
              <w:tabs>
                <w:tab w:val="left" w:pos="3306"/>
              </w:tabs>
              <w:spacing w:before="60"/>
              <w:rPr>
                <w:rFonts w:cs="Calibri"/>
                <w:color w:val="auto"/>
                <w:sz w:val="16"/>
                <w:szCs w:val="16"/>
              </w:rPr>
            </w:pPr>
          </w:p>
          <w:p w:rsidR="008E2633" w:rsidRPr="00376CAD" w:rsidRDefault="008E2633" w:rsidP="004D3CFD">
            <w:pPr>
              <w:pStyle w:val="TableReference"/>
              <w:tabs>
                <w:tab w:val="left" w:pos="3306"/>
              </w:tabs>
              <w:spacing w:before="60"/>
              <w:rPr>
                <w:rFonts w:cs="Calibri"/>
                <w:color w:val="auto"/>
                <w:sz w:val="16"/>
                <w:szCs w:val="16"/>
              </w:rPr>
            </w:pPr>
          </w:p>
          <w:p w:rsidR="008E2633" w:rsidRPr="00376CAD" w:rsidRDefault="008E2633" w:rsidP="004D3CFD">
            <w:pPr>
              <w:pStyle w:val="TableReference"/>
              <w:tabs>
                <w:tab w:val="left" w:pos="3306"/>
              </w:tabs>
              <w:spacing w:before="60"/>
              <w:rPr>
                <w:rFonts w:cs="Calibri"/>
                <w:color w:val="auto"/>
                <w:sz w:val="16"/>
                <w:szCs w:val="16"/>
              </w:rPr>
            </w:pPr>
          </w:p>
          <w:p w:rsidR="008E2633" w:rsidRPr="00376CAD" w:rsidRDefault="008E2633" w:rsidP="004D3CFD">
            <w:pPr>
              <w:pStyle w:val="TableReference"/>
              <w:tabs>
                <w:tab w:val="left" w:pos="3306"/>
              </w:tabs>
              <w:spacing w:before="60"/>
              <w:rPr>
                <w:rFonts w:cs="Calibri"/>
                <w:color w:val="auto"/>
                <w:sz w:val="16"/>
                <w:szCs w:val="16"/>
              </w:rPr>
            </w:pPr>
          </w:p>
          <w:p w:rsidR="008E2633" w:rsidRPr="00376CAD" w:rsidRDefault="008E2633" w:rsidP="004D3CFD">
            <w:pPr>
              <w:pStyle w:val="TableReference"/>
              <w:tabs>
                <w:tab w:val="left" w:pos="3306"/>
              </w:tabs>
              <w:spacing w:before="60"/>
              <w:rPr>
                <w:rFonts w:cs="Calibri"/>
                <w:color w:val="auto"/>
                <w:sz w:val="16"/>
                <w:szCs w:val="16"/>
              </w:rPr>
            </w:pPr>
          </w:p>
          <w:p w:rsidR="008E2633" w:rsidRPr="00376CAD" w:rsidRDefault="008E2633" w:rsidP="004D3CFD">
            <w:pPr>
              <w:pStyle w:val="TableReference"/>
              <w:tabs>
                <w:tab w:val="left" w:pos="3306"/>
              </w:tabs>
              <w:spacing w:before="60"/>
              <w:rPr>
                <w:rFonts w:cs="Calibri"/>
                <w:color w:val="auto"/>
                <w:sz w:val="16"/>
                <w:szCs w:val="16"/>
              </w:rPr>
            </w:pPr>
            <w:r w:rsidRPr="00376CAD">
              <w:rPr>
                <w:rFonts w:cs="Calibri"/>
                <w:color w:val="auto"/>
                <w:sz w:val="16"/>
                <w:szCs w:val="16"/>
              </w:rPr>
              <w:t>AASB 101.</w:t>
            </w:r>
            <w:r w:rsidR="00671F8E" w:rsidRPr="00376CAD">
              <w:rPr>
                <w:rFonts w:cs="Calibri"/>
                <w:color w:val="auto"/>
                <w:sz w:val="16"/>
                <w:szCs w:val="16"/>
              </w:rPr>
              <w:t>96</w:t>
            </w:r>
          </w:p>
          <w:p w:rsidR="00671F8E" w:rsidRPr="00376CAD" w:rsidRDefault="00671F8E" w:rsidP="004D3CFD">
            <w:pPr>
              <w:pStyle w:val="TableReference"/>
              <w:tabs>
                <w:tab w:val="left" w:pos="3306"/>
              </w:tabs>
              <w:spacing w:before="60"/>
              <w:rPr>
                <w:rFonts w:cs="Calibri"/>
                <w:color w:val="auto"/>
                <w:sz w:val="16"/>
                <w:szCs w:val="16"/>
              </w:rPr>
            </w:pPr>
          </w:p>
          <w:p w:rsidR="00671F8E" w:rsidRPr="00376CAD" w:rsidRDefault="00671F8E" w:rsidP="004D3CFD">
            <w:pPr>
              <w:pStyle w:val="TableReference"/>
              <w:tabs>
                <w:tab w:val="left" w:pos="3306"/>
              </w:tabs>
              <w:spacing w:before="60"/>
              <w:rPr>
                <w:rFonts w:cs="Calibri"/>
                <w:color w:val="auto"/>
                <w:sz w:val="16"/>
                <w:szCs w:val="16"/>
              </w:rPr>
            </w:pPr>
          </w:p>
          <w:p w:rsidR="00671F8E" w:rsidRPr="00376CAD" w:rsidRDefault="00671F8E" w:rsidP="004D3CFD">
            <w:pPr>
              <w:pStyle w:val="TableReference"/>
              <w:tabs>
                <w:tab w:val="left" w:pos="3306"/>
              </w:tabs>
              <w:spacing w:before="60"/>
              <w:rPr>
                <w:rFonts w:cs="Calibri"/>
                <w:color w:val="auto"/>
                <w:sz w:val="16"/>
                <w:szCs w:val="16"/>
              </w:rPr>
            </w:pPr>
          </w:p>
          <w:p w:rsidR="00C10732" w:rsidRPr="00376CAD" w:rsidRDefault="00C10732" w:rsidP="004D3CFD">
            <w:pPr>
              <w:pStyle w:val="TableReference"/>
              <w:tabs>
                <w:tab w:val="left" w:pos="3306"/>
              </w:tabs>
              <w:spacing w:before="60"/>
              <w:rPr>
                <w:rFonts w:cs="Calibri"/>
                <w:color w:val="auto"/>
                <w:sz w:val="16"/>
                <w:szCs w:val="16"/>
              </w:rPr>
            </w:pPr>
          </w:p>
          <w:p w:rsidR="00671F8E" w:rsidRPr="00376CAD" w:rsidRDefault="00671F8E" w:rsidP="004D3CFD">
            <w:pPr>
              <w:pStyle w:val="TableReference"/>
              <w:tabs>
                <w:tab w:val="left" w:pos="3306"/>
              </w:tabs>
              <w:spacing w:before="60"/>
              <w:rPr>
                <w:rFonts w:cs="Calibri"/>
                <w:color w:val="auto"/>
                <w:sz w:val="16"/>
                <w:szCs w:val="16"/>
              </w:rPr>
            </w:pPr>
            <w:r w:rsidRPr="00376CAD">
              <w:rPr>
                <w:rFonts w:cs="Calibri"/>
                <w:color w:val="auto"/>
                <w:sz w:val="16"/>
                <w:szCs w:val="16"/>
              </w:rPr>
              <w:t>AASB 101.95</w:t>
            </w:r>
          </w:p>
        </w:tc>
        <w:tc>
          <w:tcPr>
            <w:tcW w:w="9179" w:type="dxa"/>
            <w:tcBorders>
              <w:left w:val="single" w:sz="2" w:space="0" w:color="003366"/>
            </w:tcBorders>
            <w:shd w:val="clear" w:color="auto" w:fill="F2F2F2"/>
          </w:tcPr>
          <w:p w:rsidR="006A4E19" w:rsidRPr="00CF7E1B" w:rsidRDefault="006A4E19" w:rsidP="006A4E19">
            <w:pPr>
              <w:pStyle w:val="CommentaryText"/>
              <w:tabs>
                <w:tab w:val="left" w:pos="3306"/>
              </w:tabs>
              <w:rPr>
                <w:rFonts w:cs="Calibri"/>
              </w:rPr>
            </w:pPr>
            <w:r w:rsidRPr="00CF7E1B">
              <w:rPr>
                <w:rFonts w:cs="Calibri"/>
              </w:rPr>
              <w:t xml:space="preserve">AASB 101 requires that the total amounts of the following </w:t>
            </w:r>
            <w:r w:rsidR="005921C9" w:rsidRPr="00FA5304">
              <w:rPr>
                <w:rFonts w:cs="Calibri"/>
                <w:color w:val="000000"/>
              </w:rPr>
              <w:t>line items</w:t>
            </w:r>
            <w:r w:rsidR="005921C9">
              <w:rPr>
                <w:rFonts w:cs="Calibri"/>
              </w:rPr>
              <w:t xml:space="preserve"> </w:t>
            </w:r>
            <w:r w:rsidRPr="00CF7E1B">
              <w:rPr>
                <w:rFonts w:cs="Calibri"/>
              </w:rPr>
              <w:t xml:space="preserve">be disclosed in </w:t>
            </w:r>
            <w:r w:rsidRPr="00540E72">
              <w:rPr>
                <w:rFonts w:cs="Calibri"/>
              </w:rPr>
              <w:t xml:space="preserve">the </w:t>
            </w:r>
            <w:r w:rsidR="0065789E" w:rsidRPr="00540E72">
              <w:rPr>
                <w:rFonts w:cs="Calibri"/>
              </w:rPr>
              <w:t xml:space="preserve">Income </w:t>
            </w:r>
            <w:r w:rsidR="00542006" w:rsidRPr="00540E72">
              <w:rPr>
                <w:rFonts w:cs="Calibri"/>
              </w:rPr>
              <w:t>or</w:t>
            </w:r>
            <w:r w:rsidR="0065789E" w:rsidRPr="00540E72">
              <w:rPr>
                <w:rFonts w:cs="Calibri"/>
              </w:rPr>
              <w:t xml:space="preserve"> Expenses section of</w:t>
            </w:r>
            <w:r w:rsidR="0065789E">
              <w:rPr>
                <w:rFonts w:cs="Calibri"/>
              </w:rPr>
              <w:t xml:space="preserve"> the </w:t>
            </w:r>
            <w:r w:rsidRPr="00CF7E1B">
              <w:rPr>
                <w:rFonts w:cs="Calibri"/>
              </w:rPr>
              <w:t>Operating Statement:</w:t>
            </w:r>
          </w:p>
          <w:p w:rsidR="006A4E19" w:rsidRPr="00CF7E1B" w:rsidRDefault="006A4E19" w:rsidP="00190B79">
            <w:pPr>
              <w:pStyle w:val="Commentary-Bullet"/>
              <w:numPr>
                <w:ilvl w:val="0"/>
                <w:numId w:val="12"/>
              </w:numPr>
              <w:tabs>
                <w:tab w:val="clear" w:pos="790"/>
                <w:tab w:val="num" w:pos="537"/>
              </w:tabs>
              <w:spacing w:after="0"/>
              <w:ind w:left="788" w:hanging="677"/>
              <w:rPr>
                <w:rFonts w:cs="Calibri"/>
              </w:rPr>
            </w:pPr>
            <w:r w:rsidRPr="00CF7E1B">
              <w:rPr>
                <w:rFonts w:cs="Calibri"/>
              </w:rPr>
              <w:t>revenue;</w:t>
            </w:r>
          </w:p>
          <w:p w:rsidR="006A4E19" w:rsidRPr="00CF7E1B" w:rsidRDefault="006A4E19" w:rsidP="00190B79">
            <w:pPr>
              <w:pStyle w:val="Commentary-Bullet"/>
              <w:numPr>
                <w:ilvl w:val="0"/>
                <w:numId w:val="12"/>
              </w:numPr>
              <w:tabs>
                <w:tab w:val="clear" w:pos="790"/>
                <w:tab w:val="num" w:pos="537"/>
              </w:tabs>
              <w:spacing w:after="0"/>
              <w:ind w:hanging="677"/>
              <w:rPr>
                <w:rFonts w:cs="Calibri"/>
              </w:rPr>
            </w:pPr>
            <w:r w:rsidRPr="00CF7E1B">
              <w:rPr>
                <w:rFonts w:cs="Calibri"/>
              </w:rPr>
              <w:t>finance costs;</w:t>
            </w:r>
          </w:p>
          <w:p w:rsidR="006A4E19" w:rsidRPr="00CF7E1B" w:rsidRDefault="006A4E19" w:rsidP="00190B79">
            <w:pPr>
              <w:pStyle w:val="Commentary-Bullet"/>
              <w:numPr>
                <w:ilvl w:val="0"/>
                <w:numId w:val="12"/>
              </w:numPr>
              <w:tabs>
                <w:tab w:val="clear" w:pos="790"/>
                <w:tab w:val="num" w:pos="537"/>
              </w:tabs>
              <w:spacing w:after="0"/>
              <w:ind w:hanging="677"/>
              <w:rPr>
                <w:rFonts w:cs="Calibri"/>
              </w:rPr>
            </w:pPr>
            <w:r w:rsidRPr="00CF7E1B">
              <w:rPr>
                <w:rFonts w:cs="Calibri"/>
              </w:rPr>
              <w:t>share of profit or (loss) of  joint ventures accounted for using the equity method;</w:t>
            </w:r>
            <w:r w:rsidR="00542006">
              <w:rPr>
                <w:rFonts w:cs="Calibri"/>
              </w:rPr>
              <w:t xml:space="preserve"> </w:t>
            </w:r>
            <w:r w:rsidR="00542006" w:rsidRPr="00540E72">
              <w:rPr>
                <w:rFonts w:cs="Calibri"/>
              </w:rPr>
              <w:t>and</w:t>
            </w:r>
          </w:p>
          <w:p w:rsidR="006A4E19" w:rsidRPr="00540E72" w:rsidRDefault="00087BAE" w:rsidP="00190B79">
            <w:pPr>
              <w:pStyle w:val="Commentary-Bullet"/>
              <w:numPr>
                <w:ilvl w:val="0"/>
                <w:numId w:val="12"/>
              </w:numPr>
              <w:tabs>
                <w:tab w:val="clear" w:pos="790"/>
                <w:tab w:val="num" w:pos="537"/>
              </w:tabs>
              <w:spacing w:after="0"/>
              <w:ind w:hanging="677"/>
              <w:rPr>
                <w:rFonts w:cs="Calibri"/>
              </w:rPr>
            </w:pPr>
            <w:r w:rsidRPr="00CF7E1B">
              <w:rPr>
                <w:rFonts w:cs="Calibri"/>
              </w:rPr>
              <w:t>tax expense</w:t>
            </w:r>
            <w:r w:rsidR="00542006" w:rsidRPr="00542006">
              <w:rPr>
                <w:rFonts w:cs="Calibri"/>
                <w:color w:val="FF0000"/>
              </w:rPr>
              <w:t>.</w:t>
            </w:r>
          </w:p>
          <w:p w:rsidR="00540E72" w:rsidRPr="00CF7E1B" w:rsidRDefault="00540E72" w:rsidP="00190B79">
            <w:pPr>
              <w:pStyle w:val="Commentary-Bullet"/>
              <w:numPr>
                <w:ilvl w:val="0"/>
                <w:numId w:val="0"/>
              </w:numPr>
              <w:spacing w:after="0"/>
              <w:ind w:left="790"/>
              <w:rPr>
                <w:rFonts w:cs="Calibri"/>
              </w:rPr>
            </w:pPr>
          </w:p>
          <w:p w:rsidR="00542006" w:rsidRPr="004D3CFD" w:rsidRDefault="00E86131" w:rsidP="004D3CFD">
            <w:pPr>
              <w:pStyle w:val="CommentaryText"/>
              <w:tabs>
                <w:tab w:val="left" w:pos="3306"/>
              </w:tabs>
              <w:rPr>
                <w:rFonts w:cs="Calibri"/>
              </w:rPr>
            </w:pPr>
            <w:r w:rsidRPr="004D3CFD">
              <w:rPr>
                <w:rFonts w:cs="Calibri"/>
              </w:rPr>
              <w:t xml:space="preserve">AASB 101 requires the other comprehensive income section to present </w:t>
            </w:r>
            <w:r w:rsidR="006022E9" w:rsidRPr="004D3CFD">
              <w:rPr>
                <w:rFonts w:cs="Calibri"/>
              </w:rPr>
              <w:t xml:space="preserve">line items for amounts of other comprehensive income classified by nature (including </w:t>
            </w:r>
            <w:r w:rsidR="007E5593" w:rsidRPr="004D3CFD">
              <w:rPr>
                <w:rFonts w:cs="Calibri"/>
              </w:rPr>
              <w:t xml:space="preserve">the </w:t>
            </w:r>
            <w:r w:rsidR="006022E9" w:rsidRPr="004D3CFD">
              <w:rPr>
                <w:rFonts w:cs="Calibri"/>
              </w:rPr>
              <w:t>share of the other comprehensive</w:t>
            </w:r>
            <w:r w:rsidR="007E5593" w:rsidRPr="004D3CFD">
              <w:rPr>
                <w:rFonts w:cs="Calibri"/>
              </w:rPr>
              <w:t xml:space="preserve"> of associates and joint ventures accounted for using the equity method) and grouped into those that in accordance with other Australian </w:t>
            </w:r>
            <w:r w:rsidR="00542006" w:rsidRPr="004D3CFD">
              <w:rPr>
                <w:rFonts w:cs="Calibri"/>
              </w:rPr>
              <w:t>A</w:t>
            </w:r>
            <w:r w:rsidR="007E5593" w:rsidRPr="004D3CFD">
              <w:rPr>
                <w:rFonts w:cs="Calibri"/>
              </w:rPr>
              <w:t xml:space="preserve">ccounting </w:t>
            </w:r>
            <w:r w:rsidR="00542006" w:rsidRPr="004D3CFD">
              <w:rPr>
                <w:rFonts w:cs="Calibri"/>
              </w:rPr>
              <w:t>S</w:t>
            </w:r>
            <w:r w:rsidR="007E5593" w:rsidRPr="004D3CFD">
              <w:rPr>
                <w:rFonts w:cs="Calibri"/>
              </w:rPr>
              <w:t>tandards</w:t>
            </w:r>
            <w:r w:rsidR="00434999" w:rsidRPr="004D3CFD">
              <w:rPr>
                <w:rFonts w:cs="Calibri"/>
              </w:rPr>
              <w:t>:</w:t>
            </w:r>
          </w:p>
          <w:p w:rsidR="00E86131" w:rsidRPr="004D3CFD" w:rsidRDefault="00542006" w:rsidP="00FF3EE3">
            <w:pPr>
              <w:pStyle w:val="CommentaryText"/>
              <w:numPr>
                <w:ilvl w:val="0"/>
                <w:numId w:val="79"/>
              </w:numPr>
              <w:ind w:left="253" w:hanging="253"/>
              <w:rPr>
                <w:rFonts w:cs="Calibri"/>
              </w:rPr>
            </w:pPr>
            <w:r w:rsidRPr="004D3CFD">
              <w:rPr>
                <w:rFonts w:cs="Calibri"/>
              </w:rPr>
              <w:t>will not be reclassified subsequently to profit or loss (income or expense); and</w:t>
            </w:r>
          </w:p>
          <w:p w:rsidR="00542006" w:rsidRPr="004D3CFD" w:rsidRDefault="00542006" w:rsidP="00742A7C">
            <w:pPr>
              <w:pStyle w:val="CommentaryText"/>
              <w:numPr>
                <w:ilvl w:val="0"/>
                <w:numId w:val="73"/>
              </w:numPr>
              <w:tabs>
                <w:tab w:val="left" w:pos="253"/>
              </w:tabs>
              <w:ind w:left="253" w:hanging="253"/>
              <w:rPr>
                <w:rFonts w:cs="Calibri"/>
              </w:rPr>
            </w:pPr>
            <w:r w:rsidRPr="004D3CFD">
              <w:rPr>
                <w:rFonts w:cs="Calibri"/>
              </w:rPr>
              <w:t xml:space="preserve">will be </w:t>
            </w:r>
            <w:r w:rsidR="00F5319A" w:rsidRPr="004D3CFD">
              <w:rPr>
                <w:rFonts w:cs="Calibri"/>
              </w:rPr>
              <w:t>re</w:t>
            </w:r>
            <w:r w:rsidRPr="004D3CFD">
              <w:rPr>
                <w:rFonts w:cs="Calibri"/>
              </w:rPr>
              <w:t>classified subsequently to profit or loss  (income or expense) when specific conditions are met.</w:t>
            </w:r>
          </w:p>
          <w:p w:rsidR="002606EC" w:rsidRPr="00376CAD" w:rsidRDefault="00FD4105" w:rsidP="00DE4765">
            <w:pPr>
              <w:pStyle w:val="CommentaryText"/>
              <w:tabs>
                <w:tab w:val="left" w:pos="3306"/>
              </w:tabs>
              <w:rPr>
                <w:rFonts w:cs="Calibri"/>
              </w:rPr>
            </w:pPr>
            <w:r w:rsidRPr="004D3CFD">
              <w:rPr>
                <w:rFonts w:cs="Calibri"/>
              </w:rPr>
              <w:t>Examples of other comprehensive income items that would never be</w:t>
            </w:r>
            <w:r w:rsidR="00A23BF2" w:rsidRPr="004D3CFD">
              <w:rPr>
                <w:rFonts w:cs="Calibri"/>
              </w:rPr>
              <w:t xml:space="preserve"> re</w:t>
            </w:r>
            <w:r w:rsidRPr="004D3CFD">
              <w:rPr>
                <w:rFonts w:cs="Calibri"/>
              </w:rPr>
              <w:t>classified to profit or loss are changes in</w:t>
            </w:r>
            <w:r w:rsidR="003F2B63" w:rsidRPr="004D3CFD">
              <w:rPr>
                <w:rFonts w:cs="Calibri"/>
              </w:rPr>
              <w:t xml:space="preserve"> the </w:t>
            </w:r>
            <w:r w:rsidRPr="004D3CFD">
              <w:rPr>
                <w:rFonts w:cs="Calibri"/>
              </w:rPr>
              <w:t>revaluation surplus recognised in accordance with AASB 116 Propert</w:t>
            </w:r>
            <w:r w:rsidR="0051478F" w:rsidRPr="004D3CFD">
              <w:rPr>
                <w:rFonts w:cs="Calibri"/>
              </w:rPr>
              <w:t>y</w:t>
            </w:r>
            <w:r w:rsidRPr="004D3CFD">
              <w:rPr>
                <w:rFonts w:cs="Calibri"/>
              </w:rPr>
              <w:t>, Plant and Equipment</w:t>
            </w:r>
            <w:r w:rsidR="0051478F" w:rsidRPr="004D3CFD">
              <w:rPr>
                <w:rFonts w:cs="Calibri"/>
              </w:rPr>
              <w:t xml:space="preserve"> or AASB 138</w:t>
            </w:r>
            <w:r w:rsidRPr="004D3CFD">
              <w:rPr>
                <w:rFonts w:cs="Calibri"/>
              </w:rPr>
              <w:t xml:space="preserve"> </w:t>
            </w:r>
            <w:r w:rsidR="009E2F23" w:rsidRPr="004D3CFD">
              <w:rPr>
                <w:rFonts w:cs="Calibri"/>
              </w:rPr>
              <w:t xml:space="preserve">Intangible Assets and actuarial gains and losses on defined benefit pension plans recognised in accordance with AASB 119 Employee Benefits. Examples of other comprehensive income items that may be reclassified subsequently to profit or loss are foreign currency differences </w:t>
            </w:r>
            <w:r w:rsidR="00203A47" w:rsidRPr="004D3CFD">
              <w:rPr>
                <w:rFonts w:cs="Calibri"/>
              </w:rPr>
              <w:t>on disposal of a foreign operation under AASB 121</w:t>
            </w:r>
            <w:r w:rsidR="00DE4765">
              <w:rPr>
                <w:rFonts w:cs="Calibri"/>
              </w:rPr>
              <w:t>,</w:t>
            </w:r>
            <w:r w:rsidR="00203A47" w:rsidRPr="004D3CFD">
              <w:rPr>
                <w:rFonts w:cs="Calibri"/>
              </w:rPr>
              <w:t xml:space="preserve"> </w:t>
            </w:r>
            <w:r w:rsidR="00DE4765">
              <w:rPr>
                <w:rFonts w:cs="Calibri"/>
              </w:rPr>
              <w:t>T</w:t>
            </w:r>
            <w:r w:rsidR="000606B0" w:rsidRPr="004D3CFD">
              <w:rPr>
                <w:rFonts w:cs="Calibri"/>
              </w:rPr>
              <w:t>he Effects of Changes in Foreign Exchange Rates</w:t>
            </w:r>
            <w:r w:rsidR="00203A47" w:rsidRPr="004D3CFD">
              <w:rPr>
                <w:rFonts w:cs="Calibri"/>
              </w:rPr>
              <w:t xml:space="preserve"> and</w:t>
            </w:r>
            <w:r w:rsidR="00CC6410">
              <w:rPr>
                <w:rFonts w:cs="Calibri"/>
              </w:rPr>
              <w:t xml:space="preserve"> </w:t>
            </w:r>
            <w:r w:rsidR="00CC6410" w:rsidRPr="00CC6410">
              <w:rPr>
                <w:rFonts w:cs="Calibri"/>
              </w:rPr>
              <w:t>realised gains or losses on cash flow hedges</w:t>
            </w:r>
            <w:r w:rsidR="00CC6410">
              <w:rPr>
                <w:rFonts w:cs="Calibri"/>
              </w:rPr>
              <w:t xml:space="preserve"> </w:t>
            </w:r>
            <w:r w:rsidR="00203A47" w:rsidRPr="00CC6410">
              <w:rPr>
                <w:rFonts w:cs="Calibri"/>
                <w:strike/>
              </w:rPr>
              <w:t xml:space="preserve">derecognition </w:t>
            </w:r>
            <w:r w:rsidR="00203A47" w:rsidRPr="003548EF">
              <w:rPr>
                <w:rFonts w:cs="Calibri"/>
              </w:rPr>
              <w:t>o</w:t>
            </w:r>
            <w:r w:rsidR="00203A47" w:rsidRPr="004D3CFD">
              <w:rPr>
                <w:rFonts w:cs="Calibri"/>
              </w:rPr>
              <w:t xml:space="preserve">f </w:t>
            </w:r>
            <w:r w:rsidR="00203A47" w:rsidRPr="00DE4765">
              <w:rPr>
                <w:rFonts w:cs="Calibri"/>
                <w:strike/>
              </w:rPr>
              <w:t>available-for-sale</w:t>
            </w:r>
            <w:r w:rsidR="00203A47" w:rsidRPr="004D3CFD">
              <w:rPr>
                <w:rFonts w:cs="Calibri"/>
              </w:rPr>
              <w:t xml:space="preserve"> financial assets under AASB </w:t>
            </w:r>
            <w:r w:rsidR="00203A47" w:rsidRPr="00DE4765">
              <w:rPr>
                <w:rFonts w:cs="Calibri"/>
                <w:strike/>
              </w:rPr>
              <w:t>139</w:t>
            </w:r>
            <w:r w:rsidR="007F1972" w:rsidRPr="00DE4765">
              <w:rPr>
                <w:rFonts w:cs="Calibri"/>
                <w:strike/>
              </w:rPr>
              <w:t xml:space="preserve"> Financial Instruments: Recognition and Measurement</w:t>
            </w:r>
            <w:r w:rsidR="00CC6410">
              <w:rPr>
                <w:rFonts w:cs="Calibri"/>
                <w:strike/>
              </w:rPr>
              <w:t xml:space="preserve"> </w:t>
            </w:r>
            <w:r w:rsidR="00CC6410" w:rsidRPr="00CC6410">
              <w:rPr>
                <w:rFonts w:cs="Calibri"/>
                <w:color w:val="FF0000"/>
              </w:rPr>
              <w:t xml:space="preserve">9 </w:t>
            </w:r>
            <w:r w:rsidR="00CC6410" w:rsidRPr="00CF652C">
              <w:rPr>
                <w:rFonts w:cs="Calibri"/>
                <w:i/>
                <w:color w:val="FF0000"/>
              </w:rPr>
              <w:t>Financial Instruments</w:t>
            </w:r>
            <w:r w:rsidR="00203A47" w:rsidRPr="004D3CFD">
              <w:rPr>
                <w:rFonts w:cs="Calibri"/>
              </w:rPr>
              <w:t>.  It is unlikely that agencies would have items of other comprehensive income that may subsequently be r</w:t>
            </w:r>
            <w:r w:rsidR="003E75EF">
              <w:rPr>
                <w:rFonts w:cs="Calibri"/>
              </w:rPr>
              <w:t>eclassified to profit or loss.</w:t>
            </w:r>
          </w:p>
        </w:tc>
      </w:tr>
    </w:tbl>
    <w:p w:rsidR="007D13DE" w:rsidRDefault="007D13DE"/>
    <w:p w:rsidR="00EF6086" w:rsidRDefault="007D13DE">
      <w:r>
        <w:br w:type="page"/>
      </w:r>
    </w:p>
    <w:p w:rsidR="003C13E7" w:rsidRDefault="003C13E7"/>
    <w:tbl>
      <w:tblPr>
        <w:tblW w:w="5032" w:type="pct"/>
        <w:tblInd w:w="-63" w:type="dxa"/>
        <w:shd w:val="clear" w:color="auto" w:fill="CCFFCC"/>
        <w:tblLayout w:type="fixed"/>
        <w:tblLook w:val="00A0" w:firstRow="1" w:lastRow="0" w:firstColumn="1" w:lastColumn="0" w:noHBand="0" w:noVBand="0"/>
      </w:tblPr>
      <w:tblGrid>
        <w:gridCol w:w="1622"/>
        <w:gridCol w:w="8987"/>
      </w:tblGrid>
      <w:tr w:rsidR="00EF6086" w:rsidRPr="00CF7E1B" w:rsidTr="00EF6086">
        <w:trPr>
          <w:trHeight w:val="20"/>
        </w:trPr>
        <w:tc>
          <w:tcPr>
            <w:tcW w:w="1653" w:type="dxa"/>
            <w:tcBorders>
              <w:top w:val="single" w:sz="4" w:space="0" w:color="auto"/>
              <w:left w:val="single" w:sz="4" w:space="0" w:color="auto"/>
              <w:bottom w:val="single" w:sz="4" w:space="0" w:color="auto"/>
              <w:right w:val="single" w:sz="4" w:space="0" w:color="auto"/>
            </w:tcBorders>
          </w:tcPr>
          <w:p w:rsidR="00EF6086" w:rsidRPr="00CF7E1B" w:rsidRDefault="00EF6086" w:rsidP="00EF6086">
            <w:pPr>
              <w:pStyle w:val="Reference"/>
              <w:rPr>
                <w:rFonts w:cs="Calibri"/>
              </w:rPr>
            </w:pPr>
            <w:r>
              <w:rPr>
                <w:rFonts w:cs="Calibri"/>
              </w:rPr>
              <w:t>Reference</w:t>
            </w:r>
          </w:p>
        </w:tc>
        <w:tc>
          <w:tcPr>
            <w:tcW w:w="9179" w:type="dxa"/>
            <w:tcBorders>
              <w:top w:val="single" w:sz="4" w:space="0" w:color="auto"/>
              <w:left w:val="single" w:sz="4" w:space="0" w:color="auto"/>
              <w:bottom w:val="single" w:sz="4" w:space="0" w:color="auto"/>
            </w:tcBorders>
            <w:shd w:val="clear" w:color="auto" w:fill="F2F2F2"/>
          </w:tcPr>
          <w:p w:rsidR="00EF6086" w:rsidRPr="0003436C" w:rsidRDefault="00EF6086" w:rsidP="00EF6086">
            <w:pPr>
              <w:pStyle w:val="CommentaryText"/>
              <w:tabs>
                <w:tab w:val="left" w:pos="3306"/>
              </w:tabs>
              <w:rPr>
                <w:rFonts w:cs="Calibri"/>
                <w:sz w:val="24"/>
                <w:szCs w:val="24"/>
              </w:rPr>
            </w:pPr>
            <w:r w:rsidRPr="0003436C">
              <w:rPr>
                <w:rFonts w:cs="Calibri"/>
                <w:b/>
                <w:sz w:val="24"/>
                <w:szCs w:val="24"/>
              </w:rPr>
              <w:t xml:space="preserve">Commentary </w:t>
            </w:r>
            <w:r w:rsidRPr="0003436C">
              <w:rPr>
                <w:rFonts w:cs="Calibri"/>
                <w:b/>
                <w:sz w:val="24"/>
                <w:szCs w:val="24"/>
              </w:rPr>
              <w:sym w:font="Symbol" w:char="F02D"/>
            </w:r>
            <w:r w:rsidRPr="0003436C">
              <w:rPr>
                <w:rFonts w:cs="Calibri"/>
                <w:b/>
                <w:sz w:val="24"/>
                <w:szCs w:val="24"/>
              </w:rPr>
              <w:t xml:space="preserve"> Operating Statement Continued</w:t>
            </w:r>
          </w:p>
        </w:tc>
      </w:tr>
      <w:tr w:rsidR="00EF6086" w:rsidRPr="00CF7E1B" w:rsidTr="00EF6086">
        <w:trPr>
          <w:trHeight w:val="20"/>
        </w:trPr>
        <w:tc>
          <w:tcPr>
            <w:tcW w:w="1653" w:type="dxa"/>
            <w:tcBorders>
              <w:top w:val="single" w:sz="4" w:space="0" w:color="auto"/>
              <w:left w:val="single" w:sz="2" w:space="0" w:color="003366"/>
              <w:right w:val="single" w:sz="2" w:space="0" w:color="003366"/>
            </w:tcBorders>
          </w:tcPr>
          <w:p w:rsidR="00EF6086" w:rsidRPr="00376CAD" w:rsidRDefault="00EF6086" w:rsidP="006A4E19">
            <w:pPr>
              <w:pStyle w:val="TableReference"/>
              <w:tabs>
                <w:tab w:val="left" w:pos="3306"/>
              </w:tabs>
              <w:spacing w:before="60"/>
              <w:rPr>
                <w:rFonts w:cs="Calibri"/>
                <w:color w:val="auto"/>
                <w:sz w:val="16"/>
                <w:szCs w:val="16"/>
              </w:rPr>
            </w:pPr>
            <w:r w:rsidRPr="00376CAD">
              <w:rPr>
                <w:rFonts w:cs="Calibri"/>
                <w:color w:val="auto"/>
                <w:sz w:val="16"/>
                <w:szCs w:val="16"/>
              </w:rPr>
              <w:t>AASB 101.85</w:t>
            </w:r>
          </w:p>
          <w:p w:rsidR="00EF6086" w:rsidRDefault="00EF6086" w:rsidP="006A4E19">
            <w:pPr>
              <w:pStyle w:val="TableReference"/>
              <w:tabs>
                <w:tab w:val="left" w:pos="3306"/>
              </w:tabs>
              <w:spacing w:before="60"/>
              <w:rPr>
                <w:rFonts w:cs="Calibri"/>
                <w:color w:val="auto"/>
                <w:sz w:val="16"/>
                <w:szCs w:val="16"/>
              </w:rPr>
            </w:pPr>
          </w:p>
          <w:p w:rsidR="00EF6086" w:rsidRDefault="00EF6086" w:rsidP="006A4E19">
            <w:pPr>
              <w:pStyle w:val="TableReference"/>
              <w:tabs>
                <w:tab w:val="left" w:pos="3306"/>
              </w:tabs>
              <w:spacing w:before="60"/>
              <w:rPr>
                <w:rFonts w:cs="Calibri"/>
                <w:color w:val="auto"/>
                <w:sz w:val="16"/>
                <w:szCs w:val="16"/>
              </w:rPr>
            </w:pPr>
          </w:p>
          <w:p w:rsidR="00EF6086" w:rsidRPr="00157D2C" w:rsidRDefault="00EF6086" w:rsidP="006A4E19">
            <w:pPr>
              <w:pStyle w:val="TableReference"/>
              <w:tabs>
                <w:tab w:val="left" w:pos="3306"/>
              </w:tabs>
              <w:spacing w:before="60"/>
              <w:rPr>
                <w:rFonts w:cs="Calibri"/>
                <w:color w:val="auto"/>
                <w:sz w:val="16"/>
                <w:szCs w:val="16"/>
              </w:rPr>
            </w:pPr>
            <w:r w:rsidRPr="00157D2C">
              <w:rPr>
                <w:rFonts w:cs="Calibri"/>
                <w:color w:val="auto"/>
                <w:sz w:val="16"/>
                <w:szCs w:val="16"/>
              </w:rPr>
              <w:t>AASB 101.85A</w:t>
            </w:r>
          </w:p>
          <w:p w:rsidR="00EF6086" w:rsidRPr="00157D2C" w:rsidRDefault="00EF6086" w:rsidP="006A4E19">
            <w:pPr>
              <w:pStyle w:val="TableReference"/>
              <w:tabs>
                <w:tab w:val="left" w:pos="3306"/>
              </w:tabs>
              <w:spacing w:before="60"/>
              <w:rPr>
                <w:rFonts w:cs="Calibri"/>
                <w:color w:val="auto"/>
                <w:sz w:val="16"/>
                <w:szCs w:val="16"/>
              </w:rPr>
            </w:pPr>
          </w:p>
          <w:p w:rsidR="00EF6086" w:rsidRPr="00157D2C" w:rsidRDefault="00EF6086" w:rsidP="006A4E19">
            <w:pPr>
              <w:pStyle w:val="TableReference"/>
              <w:tabs>
                <w:tab w:val="left" w:pos="3306"/>
              </w:tabs>
              <w:spacing w:before="60"/>
              <w:rPr>
                <w:rFonts w:cs="Calibri"/>
                <w:color w:val="auto"/>
                <w:sz w:val="16"/>
                <w:szCs w:val="16"/>
              </w:rPr>
            </w:pPr>
          </w:p>
          <w:p w:rsidR="00EF6086" w:rsidRPr="00157D2C" w:rsidRDefault="00EF6086" w:rsidP="006A4E19">
            <w:pPr>
              <w:pStyle w:val="TableReference"/>
              <w:tabs>
                <w:tab w:val="left" w:pos="3306"/>
              </w:tabs>
              <w:spacing w:before="60"/>
              <w:rPr>
                <w:rFonts w:cs="Calibri"/>
                <w:color w:val="auto"/>
                <w:sz w:val="16"/>
                <w:szCs w:val="16"/>
              </w:rPr>
            </w:pPr>
          </w:p>
          <w:p w:rsidR="00EF6086" w:rsidRPr="00157D2C" w:rsidRDefault="00EF6086" w:rsidP="006A4E19">
            <w:pPr>
              <w:pStyle w:val="TableReference"/>
              <w:tabs>
                <w:tab w:val="left" w:pos="3306"/>
              </w:tabs>
              <w:spacing w:before="60"/>
              <w:rPr>
                <w:rFonts w:cs="Calibri"/>
                <w:color w:val="auto"/>
                <w:sz w:val="16"/>
                <w:szCs w:val="16"/>
              </w:rPr>
            </w:pPr>
          </w:p>
          <w:p w:rsidR="00EF6086" w:rsidRPr="00157D2C" w:rsidRDefault="00EF6086" w:rsidP="006A4E19">
            <w:pPr>
              <w:pStyle w:val="TableReference"/>
              <w:tabs>
                <w:tab w:val="left" w:pos="3306"/>
              </w:tabs>
              <w:spacing w:before="60"/>
              <w:rPr>
                <w:rFonts w:cs="Calibri"/>
                <w:color w:val="auto"/>
                <w:sz w:val="16"/>
                <w:szCs w:val="16"/>
              </w:rPr>
            </w:pPr>
          </w:p>
          <w:p w:rsidR="00EF6086" w:rsidRPr="00157D2C" w:rsidRDefault="00EF6086" w:rsidP="006A4E19">
            <w:pPr>
              <w:pStyle w:val="TableReference"/>
              <w:tabs>
                <w:tab w:val="left" w:pos="3306"/>
              </w:tabs>
              <w:spacing w:before="60"/>
              <w:rPr>
                <w:rFonts w:cs="Calibri"/>
                <w:color w:val="auto"/>
                <w:sz w:val="16"/>
                <w:szCs w:val="16"/>
              </w:rPr>
            </w:pPr>
          </w:p>
          <w:p w:rsidR="00EF6086" w:rsidRPr="002606EC" w:rsidRDefault="00EF6086" w:rsidP="00531B51">
            <w:pPr>
              <w:pStyle w:val="TableReference"/>
              <w:tabs>
                <w:tab w:val="left" w:pos="3306"/>
              </w:tabs>
              <w:spacing w:before="60"/>
              <w:rPr>
                <w:rFonts w:cs="Calibri"/>
                <w:color w:val="auto"/>
                <w:sz w:val="16"/>
                <w:szCs w:val="16"/>
              </w:rPr>
            </w:pPr>
            <w:r w:rsidRPr="00157D2C">
              <w:rPr>
                <w:rFonts w:cs="Calibri"/>
                <w:color w:val="auto"/>
                <w:sz w:val="16"/>
                <w:szCs w:val="16"/>
              </w:rPr>
              <w:t>AASB 101.85B</w:t>
            </w:r>
          </w:p>
        </w:tc>
        <w:tc>
          <w:tcPr>
            <w:tcW w:w="9179" w:type="dxa"/>
            <w:tcBorders>
              <w:top w:val="single" w:sz="4" w:space="0" w:color="auto"/>
              <w:left w:val="single" w:sz="2" w:space="0" w:color="003366"/>
            </w:tcBorders>
            <w:shd w:val="clear" w:color="auto" w:fill="F2F2F2"/>
          </w:tcPr>
          <w:p w:rsidR="00EF6086" w:rsidRPr="00157D2C" w:rsidRDefault="00EF6086" w:rsidP="006A4E19">
            <w:pPr>
              <w:pStyle w:val="CommentaryText"/>
              <w:rPr>
                <w:rFonts w:cs="Calibri"/>
              </w:rPr>
            </w:pPr>
            <w:r w:rsidRPr="00CF7E1B">
              <w:rPr>
                <w:rFonts w:cs="Calibri"/>
              </w:rPr>
              <w:t>AASB 101 requires additional line items</w:t>
            </w:r>
            <w:r>
              <w:rPr>
                <w:rFonts w:cs="Calibri"/>
              </w:rPr>
              <w:t xml:space="preserve"> </w:t>
            </w:r>
            <w:r w:rsidRPr="00157D2C">
              <w:rPr>
                <w:rFonts w:cs="Calibri"/>
                <w:color w:val="1D1B11"/>
              </w:rPr>
              <w:t>(including by disaggregating the line items listed above),</w:t>
            </w:r>
            <w:r w:rsidRPr="00CF7E1B">
              <w:rPr>
                <w:rFonts w:cs="Calibri"/>
              </w:rPr>
              <w:t xml:space="preserve"> headings and sub-totals to be presented in the Operating Statement when such presentation is relevant to an understanding of the agency’s financial performance.</w:t>
            </w:r>
            <w:r>
              <w:rPr>
                <w:rFonts w:cs="Calibri"/>
              </w:rPr>
              <w:t xml:space="preserve">  </w:t>
            </w:r>
            <w:r w:rsidRPr="00157D2C">
              <w:rPr>
                <w:rFonts w:cs="Calibri"/>
                <w:color w:val="000000"/>
              </w:rPr>
              <w:t>These additional sub-totals must:</w:t>
            </w:r>
            <w:r w:rsidRPr="00C437E2">
              <w:rPr>
                <w:rFonts w:cs="Calibri"/>
                <w:color w:val="FF0000"/>
              </w:rPr>
              <w:t xml:space="preserve"> </w:t>
            </w:r>
          </w:p>
          <w:p w:rsidR="00EF6086" w:rsidRPr="00157D2C" w:rsidRDefault="00EF6086" w:rsidP="00742A7C">
            <w:pPr>
              <w:pStyle w:val="CommentaryText"/>
              <w:numPr>
                <w:ilvl w:val="0"/>
                <w:numId w:val="73"/>
              </w:numPr>
              <w:rPr>
                <w:rFonts w:cs="Calibri"/>
              </w:rPr>
            </w:pPr>
            <w:r w:rsidRPr="00157D2C">
              <w:rPr>
                <w:rFonts w:cs="Calibri"/>
              </w:rPr>
              <w:t xml:space="preserve">be made up of items recognised and measured in accordance with Australian Accounting Standards; </w:t>
            </w:r>
          </w:p>
          <w:p w:rsidR="00EF6086" w:rsidRPr="00157D2C" w:rsidRDefault="00EF6086" w:rsidP="00742A7C">
            <w:pPr>
              <w:pStyle w:val="CommentaryText"/>
              <w:numPr>
                <w:ilvl w:val="0"/>
                <w:numId w:val="73"/>
              </w:numPr>
              <w:rPr>
                <w:rFonts w:cs="Calibri"/>
              </w:rPr>
            </w:pPr>
            <w:r w:rsidRPr="00157D2C">
              <w:rPr>
                <w:rFonts w:cs="Calibri"/>
              </w:rPr>
              <w:t>be presented and labelled in a manner that makes the sub-totals clear and understandable and consistent from period to period; and</w:t>
            </w:r>
          </w:p>
          <w:p w:rsidR="00EF6086" w:rsidRPr="00157D2C" w:rsidRDefault="00EF6086" w:rsidP="00742A7C">
            <w:pPr>
              <w:pStyle w:val="CommentaryText"/>
              <w:numPr>
                <w:ilvl w:val="0"/>
                <w:numId w:val="73"/>
              </w:numPr>
              <w:rPr>
                <w:rFonts w:cs="Calibri"/>
              </w:rPr>
            </w:pPr>
            <w:r w:rsidRPr="00157D2C">
              <w:rPr>
                <w:rFonts w:cs="Calibri"/>
              </w:rPr>
              <w:t>not be displayed with more prominence than the sub-totals and totals required in Australian Accounting Standards.</w:t>
            </w:r>
          </w:p>
          <w:p w:rsidR="00EF6086" w:rsidRPr="00157D2C" w:rsidRDefault="00EF6086" w:rsidP="006A4E19">
            <w:pPr>
              <w:pStyle w:val="CommentaryText"/>
              <w:rPr>
                <w:rFonts w:cs="Calibri"/>
              </w:rPr>
            </w:pPr>
            <w:r w:rsidRPr="00157D2C">
              <w:rPr>
                <w:rFonts w:cs="Calibri"/>
              </w:rPr>
              <w:t xml:space="preserve">An agency must present the line items in the Operating Statement that reconcile any sub-totals presented in accordance with AASB 101.85 with the sub-totals or totals required in Australian Accounting Standards for the Operating Statement.  </w:t>
            </w:r>
          </w:p>
          <w:p w:rsidR="00EF6086" w:rsidRDefault="00EF6086" w:rsidP="00190B79">
            <w:pPr>
              <w:pStyle w:val="CommentaryText"/>
              <w:tabs>
                <w:tab w:val="left" w:pos="3306"/>
              </w:tabs>
              <w:rPr>
                <w:rFonts w:cs="Calibri"/>
              </w:rPr>
            </w:pPr>
            <w:r w:rsidRPr="00CF7E1B">
              <w:rPr>
                <w:rFonts w:cs="Calibri"/>
              </w:rPr>
              <w:t>Note that where an agency has no amounts applicable to any individual line item, that line item should not be included in the Operating Statement.</w:t>
            </w:r>
          </w:p>
          <w:p w:rsidR="00EF6086" w:rsidRPr="00157D2C" w:rsidRDefault="00EF6086" w:rsidP="008762A7">
            <w:pPr>
              <w:pStyle w:val="CommentaryText"/>
              <w:rPr>
                <w:rFonts w:cs="Calibri"/>
              </w:rPr>
            </w:pPr>
            <w:r w:rsidRPr="00157D2C">
              <w:rPr>
                <w:rFonts w:cs="Calibri"/>
              </w:rPr>
              <w:t xml:space="preserve">Also note that the disaggregation of Original Budget line items in the financial statements may cause issues in relation to the Budgetary Reporting Note.  This is because the disaggregated budget figures (i.e. split/components) in the Budgetary Reporting Note are not able to be cross checked against the Original Budget/ SOI figures (total) presented to the Legislative Assembly. </w:t>
            </w:r>
          </w:p>
          <w:p w:rsidR="00EF6086" w:rsidRPr="002C7C46" w:rsidRDefault="00743200" w:rsidP="008762A7">
            <w:pPr>
              <w:pStyle w:val="CommentaryText"/>
              <w:rPr>
                <w:rFonts w:cs="Calibri"/>
              </w:rPr>
            </w:pPr>
            <w:r w:rsidRPr="00D742AE">
              <w:rPr>
                <w:rFonts w:cs="Calibri"/>
              </w:rPr>
              <w:t>This</w:t>
            </w:r>
            <w:r>
              <w:rPr>
                <w:rFonts w:cs="Calibri"/>
                <w:color w:val="000000"/>
              </w:rPr>
              <w:t xml:space="preserve"> </w:t>
            </w:r>
            <w:r w:rsidR="00EE449C" w:rsidRPr="002C7C46">
              <w:rPr>
                <w:rFonts w:cs="Calibri"/>
                <w:color w:val="000000"/>
              </w:rPr>
              <w:t>has been</w:t>
            </w:r>
            <w:r w:rsidR="00EE449C">
              <w:rPr>
                <w:rFonts w:cs="Calibri"/>
              </w:rPr>
              <w:t xml:space="preserve"> </w:t>
            </w:r>
            <w:r w:rsidR="00EF6086" w:rsidRPr="00157D2C">
              <w:rPr>
                <w:rFonts w:cs="Calibri"/>
              </w:rPr>
              <w:t xml:space="preserve">addressed by allowing agencies to include the breakdown of the budget figure (where required for the purposes of the annual financial statements) in the Notes to the </w:t>
            </w:r>
            <w:r w:rsidR="00EF6086" w:rsidRPr="002C7C46">
              <w:rPr>
                <w:rFonts w:cs="Calibri"/>
              </w:rPr>
              <w:t>Budget</w:t>
            </w:r>
            <w:r w:rsidR="002E06D6" w:rsidRPr="002C7C46">
              <w:rPr>
                <w:rFonts w:cs="Calibri"/>
              </w:rPr>
              <w:t>ed</w:t>
            </w:r>
            <w:r w:rsidR="00EF6086" w:rsidRPr="002C7C46">
              <w:rPr>
                <w:rFonts w:cs="Calibri"/>
              </w:rPr>
              <w:t xml:space="preserve"> </w:t>
            </w:r>
            <w:r w:rsidR="002E06D6" w:rsidRPr="002C7C46">
              <w:rPr>
                <w:rFonts w:cs="Calibri"/>
              </w:rPr>
              <w:t>Financial</w:t>
            </w:r>
            <w:r w:rsidR="002E06D6">
              <w:rPr>
                <w:rFonts w:cs="Calibri"/>
              </w:rPr>
              <w:t xml:space="preserve"> </w:t>
            </w:r>
            <w:r w:rsidR="00EF6086" w:rsidRPr="00157D2C">
              <w:rPr>
                <w:rFonts w:cs="Calibri"/>
              </w:rPr>
              <w:t>Statements section of the Budget/SOI. This provide</w:t>
            </w:r>
            <w:r w:rsidR="00EE449C" w:rsidRPr="002C7C46">
              <w:rPr>
                <w:rFonts w:cs="Calibri"/>
                <w:color w:val="000000"/>
              </w:rPr>
              <w:t>d</w:t>
            </w:r>
            <w:r w:rsidR="00EF6086" w:rsidRPr="00157D2C">
              <w:rPr>
                <w:rFonts w:cs="Calibri"/>
              </w:rPr>
              <w:t xml:space="preserve"> the relevant further disaggregated budget figures to the Legislative Assembly at the time of the Original Budget.</w:t>
            </w:r>
            <w:r w:rsidR="004675D0">
              <w:rPr>
                <w:rFonts w:cs="Calibri"/>
              </w:rPr>
              <w:t xml:space="preserve"> </w:t>
            </w:r>
          </w:p>
          <w:p w:rsidR="00EF6086" w:rsidRPr="00EF6086" w:rsidRDefault="00EF6086" w:rsidP="00EF6086">
            <w:pPr>
              <w:pStyle w:val="CommentaryText"/>
              <w:rPr>
                <w:rFonts w:cs="Calibri"/>
              </w:rPr>
            </w:pPr>
            <w:r w:rsidRPr="00CF7E1B">
              <w:rPr>
                <w:rFonts w:cs="Calibri"/>
              </w:rPr>
              <w:t xml:space="preserve">The use of the wording </w:t>
            </w:r>
            <w:r w:rsidRPr="00CF7E1B">
              <w:rPr>
                <w:rFonts w:cs="Calibri"/>
                <w:i/>
              </w:rPr>
              <w:t>Operating Surplus/(Deficit)</w:t>
            </w:r>
            <w:r w:rsidRPr="00CF7E1B">
              <w:rPr>
                <w:rFonts w:cs="Calibri"/>
              </w:rPr>
              <w:t xml:space="preserve"> should reflect the order of the result in the columns.  If the current year actual is a deficit and the other columns in surplus the line should be represented </w:t>
            </w:r>
            <w:r w:rsidRPr="00CF7E1B">
              <w:rPr>
                <w:rFonts w:cs="Calibri"/>
                <w:i/>
              </w:rPr>
              <w:t>as Operating (Deficit)/Surplus</w:t>
            </w:r>
            <w:r w:rsidRPr="00CF7E1B">
              <w:rPr>
                <w:rFonts w:cs="Calibri"/>
              </w:rPr>
              <w:t xml:space="preserve"> as demonstrated in the Operating Statement above.  </w:t>
            </w:r>
          </w:p>
        </w:tc>
      </w:tr>
      <w:tr w:rsidR="006A4E19" w:rsidRPr="00CF7E1B" w:rsidTr="003A523A">
        <w:trPr>
          <w:trHeight w:val="20"/>
        </w:trPr>
        <w:tc>
          <w:tcPr>
            <w:tcW w:w="1653" w:type="dxa"/>
            <w:tcBorders>
              <w:left w:val="single" w:sz="2" w:space="0" w:color="003366"/>
              <w:right w:val="single" w:sz="2" w:space="0" w:color="003366"/>
            </w:tcBorders>
          </w:tcPr>
          <w:p w:rsidR="006A4E19" w:rsidRPr="00376CAD" w:rsidRDefault="006A4E19" w:rsidP="006A4E19">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 xml:space="preserve">51(c), 51(e) </w:t>
            </w:r>
            <w:r w:rsidR="00D001B7" w:rsidRPr="00376CAD">
              <w:rPr>
                <w:rFonts w:cs="Calibri"/>
                <w:color w:val="auto"/>
                <w:sz w:val="16"/>
                <w:szCs w:val="16"/>
              </w:rPr>
              <w:t>&amp;</w:t>
            </w:r>
            <w:r w:rsidRPr="00376CAD">
              <w:rPr>
                <w:rFonts w:cs="Calibri"/>
                <w:color w:val="auto"/>
                <w:sz w:val="16"/>
                <w:szCs w:val="16"/>
              </w:rPr>
              <w:t xml:space="preserve"> 53 </w:t>
            </w:r>
          </w:p>
        </w:tc>
        <w:tc>
          <w:tcPr>
            <w:tcW w:w="9179" w:type="dxa"/>
            <w:tcBorders>
              <w:left w:val="single" w:sz="2" w:space="0" w:color="003366"/>
            </w:tcBorders>
            <w:shd w:val="clear" w:color="auto" w:fill="F2F2F2"/>
          </w:tcPr>
          <w:p w:rsidR="006A4E19" w:rsidRPr="00CF7E1B" w:rsidRDefault="006A4E19" w:rsidP="006A4E19">
            <w:pPr>
              <w:pStyle w:val="CommentaryText"/>
              <w:tabs>
                <w:tab w:val="left" w:pos="3306"/>
              </w:tabs>
              <w:rPr>
                <w:rFonts w:cs="Calibri"/>
              </w:rPr>
            </w:pPr>
            <w:r w:rsidRPr="00CF7E1B">
              <w:rPr>
                <w:rFonts w:cs="Calibri"/>
              </w:rPr>
              <w:t>The reporting date and rounding used in the Operating Statement must be identified.</w:t>
            </w:r>
          </w:p>
        </w:tc>
      </w:tr>
      <w:tr w:rsidR="006A4E19" w:rsidRPr="00CF7E1B" w:rsidTr="003A523A">
        <w:trPr>
          <w:trHeight w:val="20"/>
        </w:trPr>
        <w:tc>
          <w:tcPr>
            <w:tcW w:w="1653" w:type="dxa"/>
            <w:tcBorders>
              <w:left w:val="single" w:sz="2" w:space="0" w:color="003366"/>
              <w:right w:val="single" w:sz="2" w:space="0" w:color="003366"/>
            </w:tcBorders>
          </w:tcPr>
          <w:p w:rsidR="006A4E19" w:rsidRPr="00376CAD" w:rsidRDefault="006A4E19" w:rsidP="006A4E19">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113</w:t>
            </w:r>
          </w:p>
        </w:tc>
        <w:tc>
          <w:tcPr>
            <w:tcW w:w="9179" w:type="dxa"/>
            <w:tcBorders>
              <w:left w:val="single" w:sz="2" w:space="0" w:color="003366"/>
            </w:tcBorders>
            <w:shd w:val="clear" w:color="auto" w:fill="F2F2F2"/>
          </w:tcPr>
          <w:p w:rsidR="006A4E19" w:rsidRPr="00CF7E1B" w:rsidRDefault="006A4E19" w:rsidP="00D742AE">
            <w:pPr>
              <w:pStyle w:val="CommentaryText"/>
              <w:rPr>
                <w:rFonts w:cs="Calibri"/>
              </w:rPr>
            </w:pPr>
            <w:r w:rsidRPr="002F4429">
              <w:rPr>
                <w:rFonts w:cs="Calibri"/>
              </w:rPr>
              <w:t>The</w:t>
            </w:r>
            <w:r w:rsidRPr="00CF7E1B">
              <w:rPr>
                <w:rFonts w:cs="Calibri"/>
              </w:rPr>
              <w:t xml:space="preserve"> Operating Statement must be cross-referenced to </w:t>
            </w:r>
            <w:r w:rsidR="002F4429" w:rsidRPr="00E118B7">
              <w:rPr>
                <w:rFonts w:cs="Calibri"/>
                <w:color w:val="000000"/>
              </w:rPr>
              <w:t>relevant</w:t>
            </w:r>
            <w:r w:rsidR="002F4429">
              <w:rPr>
                <w:rFonts w:cs="Calibri"/>
              </w:rPr>
              <w:t xml:space="preserve"> </w:t>
            </w:r>
            <w:r w:rsidRPr="00CF7E1B">
              <w:rPr>
                <w:rFonts w:cs="Calibri"/>
              </w:rPr>
              <w:t>notes</w:t>
            </w:r>
            <w:r w:rsidR="002F4429">
              <w:rPr>
                <w:rFonts w:cs="Calibri"/>
              </w:rPr>
              <w:t xml:space="preserve"> </w:t>
            </w:r>
            <w:r w:rsidR="002F4429" w:rsidRPr="00D742AE">
              <w:rPr>
                <w:rFonts w:cs="Calibri"/>
              </w:rPr>
              <w:t>included, based on materiality considerations</w:t>
            </w:r>
            <w:r w:rsidRPr="00D742AE">
              <w:rPr>
                <w:rFonts w:cs="Calibri"/>
              </w:rPr>
              <w:t>.</w:t>
            </w:r>
          </w:p>
        </w:tc>
      </w:tr>
      <w:tr w:rsidR="006A4E19" w:rsidRPr="00CF7E1B" w:rsidTr="003A523A">
        <w:trPr>
          <w:trHeight w:val="20"/>
        </w:trPr>
        <w:tc>
          <w:tcPr>
            <w:tcW w:w="1653" w:type="dxa"/>
            <w:tcBorders>
              <w:left w:val="single" w:sz="2" w:space="0" w:color="003366"/>
              <w:right w:val="single" w:sz="2" w:space="0" w:color="003366"/>
            </w:tcBorders>
          </w:tcPr>
          <w:p w:rsidR="006A4E19" w:rsidRPr="00376CAD" w:rsidRDefault="006A4E19" w:rsidP="006A4E19">
            <w:pPr>
              <w:pStyle w:val="TableReference"/>
              <w:tabs>
                <w:tab w:val="left" w:pos="3306"/>
              </w:tabs>
              <w:rPr>
                <w:rFonts w:cs="Calibri"/>
                <w:color w:val="auto"/>
                <w:sz w:val="16"/>
                <w:szCs w:val="16"/>
              </w:rPr>
            </w:pPr>
          </w:p>
        </w:tc>
        <w:tc>
          <w:tcPr>
            <w:tcW w:w="9179" w:type="dxa"/>
            <w:tcBorders>
              <w:left w:val="single" w:sz="2" w:space="0" w:color="003366"/>
            </w:tcBorders>
            <w:shd w:val="clear" w:color="auto" w:fill="F2F2F2"/>
          </w:tcPr>
          <w:p w:rsidR="006A4E19" w:rsidRPr="00CF7E1B" w:rsidRDefault="006A4E19" w:rsidP="0019122B">
            <w:pPr>
              <w:pStyle w:val="CommentaryHeading"/>
              <w:spacing w:after="0"/>
              <w:rPr>
                <w:rFonts w:cs="Calibri"/>
                <w:szCs w:val="16"/>
              </w:rPr>
            </w:pPr>
            <w:r w:rsidRPr="00CF7E1B">
              <w:rPr>
                <w:rFonts w:cs="Calibri"/>
                <w:szCs w:val="16"/>
              </w:rPr>
              <w:t>Budget</w:t>
            </w:r>
          </w:p>
        </w:tc>
      </w:tr>
      <w:tr w:rsidR="006A4E19" w:rsidRPr="00CF7E1B" w:rsidTr="003A523A">
        <w:trPr>
          <w:trHeight w:val="20"/>
        </w:trPr>
        <w:tc>
          <w:tcPr>
            <w:tcW w:w="1653" w:type="dxa"/>
            <w:tcBorders>
              <w:left w:val="single" w:sz="2" w:space="0" w:color="003366"/>
              <w:right w:val="single" w:sz="2" w:space="0" w:color="003366"/>
            </w:tcBorders>
          </w:tcPr>
          <w:p w:rsidR="006A4E19" w:rsidRPr="00376CAD" w:rsidRDefault="00D001B7" w:rsidP="006A4E19">
            <w:pPr>
              <w:pStyle w:val="TableReference"/>
              <w:tabs>
                <w:tab w:val="left" w:pos="3306"/>
              </w:tabs>
              <w:spacing w:before="60"/>
              <w:rPr>
                <w:rFonts w:cs="Calibri"/>
                <w:color w:val="auto"/>
                <w:sz w:val="16"/>
                <w:szCs w:val="16"/>
              </w:rPr>
            </w:pPr>
            <w:r w:rsidRPr="00376CAD">
              <w:rPr>
                <w:rFonts w:cs="Calibri"/>
                <w:color w:val="auto"/>
                <w:sz w:val="16"/>
                <w:szCs w:val="16"/>
              </w:rPr>
              <w:t>FMA Section 27</w:t>
            </w:r>
            <w:r w:rsidR="006A4E19" w:rsidRPr="00376CAD">
              <w:rPr>
                <w:rFonts w:cs="Calibri"/>
                <w:color w:val="auto"/>
                <w:sz w:val="16"/>
                <w:szCs w:val="16"/>
              </w:rPr>
              <w:t>(2)</w:t>
            </w:r>
          </w:p>
          <w:p w:rsidR="006A4E19" w:rsidRPr="00376CAD" w:rsidRDefault="006A4E19" w:rsidP="006A4E19">
            <w:pPr>
              <w:pStyle w:val="TableReference"/>
              <w:tabs>
                <w:tab w:val="left" w:pos="3306"/>
              </w:tabs>
              <w:spacing w:before="60"/>
              <w:rPr>
                <w:rFonts w:cs="Calibri"/>
                <w:strike/>
                <w:color w:val="auto"/>
                <w:sz w:val="16"/>
                <w:szCs w:val="16"/>
              </w:rPr>
            </w:pPr>
          </w:p>
        </w:tc>
        <w:tc>
          <w:tcPr>
            <w:tcW w:w="9179" w:type="dxa"/>
            <w:tcBorders>
              <w:left w:val="single" w:sz="2" w:space="0" w:color="003366"/>
            </w:tcBorders>
            <w:shd w:val="clear" w:color="auto" w:fill="F2F2F2"/>
          </w:tcPr>
          <w:p w:rsidR="006A4E19" w:rsidRPr="00CF7E1B" w:rsidRDefault="006A4E19" w:rsidP="00E90CB4">
            <w:pPr>
              <w:pStyle w:val="CommentaryText"/>
              <w:spacing w:after="0"/>
              <w:rPr>
                <w:rFonts w:cs="Calibri"/>
              </w:rPr>
            </w:pPr>
            <w:r w:rsidRPr="00CF7E1B">
              <w:rPr>
                <w:rFonts w:cs="Calibri"/>
              </w:rPr>
              <w:t xml:space="preserve">The budget numbers appearing in the Operating Statement are the numbers published in the </w:t>
            </w:r>
            <w:r w:rsidR="00A52293">
              <w:rPr>
                <w:rFonts w:cs="Calibri"/>
              </w:rPr>
              <w:t>201</w:t>
            </w:r>
            <w:r w:rsidR="00E90CB4">
              <w:rPr>
                <w:rFonts w:cs="Calibri"/>
              </w:rPr>
              <w:t>8</w:t>
            </w:r>
            <w:r w:rsidR="00A52293">
              <w:rPr>
                <w:rFonts w:cs="Calibri"/>
              </w:rPr>
              <w:t>-1</w:t>
            </w:r>
            <w:r w:rsidR="00E90CB4">
              <w:rPr>
                <w:rFonts w:cs="Calibri"/>
              </w:rPr>
              <w:t>9</w:t>
            </w:r>
            <w:r w:rsidR="00A52293">
              <w:rPr>
                <w:rFonts w:cs="Calibri"/>
              </w:rPr>
              <w:t xml:space="preserve"> </w:t>
            </w:r>
            <w:r w:rsidRPr="00CF7E1B">
              <w:rPr>
                <w:rFonts w:cs="Calibri"/>
              </w:rPr>
              <w:t>Budget Papers</w:t>
            </w:r>
            <w:r w:rsidRPr="00837448">
              <w:rPr>
                <w:rFonts w:cs="Calibri"/>
              </w:rPr>
              <w:t>.</w:t>
            </w:r>
            <w:r w:rsidR="00595F8B" w:rsidRPr="00837448">
              <w:rPr>
                <w:rFonts w:cs="Calibri"/>
              </w:rPr>
              <w:t xml:space="preserve"> </w:t>
            </w:r>
          </w:p>
        </w:tc>
      </w:tr>
      <w:tr w:rsidR="006A4E19" w:rsidRPr="00CF7E1B" w:rsidTr="003A523A">
        <w:trPr>
          <w:trHeight w:val="20"/>
        </w:trPr>
        <w:tc>
          <w:tcPr>
            <w:tcW w:w="1653" w:type="dxa"/>
            <w:tcBorders>
              <w:left w:val="single" w:sz="2" w:space="0" w:color="003366"/>
              <w:right w:val="single" w:sz="2" w:space="0" w:color="003366"/>
            </w:tcBorders>
          </w:tcPr>
          <w:p w:rsidR="006A4E19" w:rsidRPr="00376CAD" w:rsidRDefault="006A4E19" w:rsidP="006A4E19">
            <w:pPr>
              <w:pStyle w:val="TableReference"/>
              <w:tabs>
                <w:tab w:val="left" w:pos="3306"/>
              </w:tabs>
              <w:rPr>
                <w:rFonts w:cs="Calibri"/>
                <w:color w:val="auto"/>
                <w:sz w:val="16"/>
                <w:szCs w:val="16"/>
              </w:rPr>
            </w:pPr>
          </w:p>
        </w:tc>
        <w:tc>
          <w:tcPr>
            <w:tcW w:w="9179" w:type="dxa"/>
            <w:tcBorders>
              <w:left w:val="single" w:sz="2" w:space="0" w:color="003366"/>
            </w:tcBorders>
            <w:shd w:val="clear" w:color="auto" w:fill="F2F2F2"/>
          </w:tcPr>
          <w:p w:rsidR="006A4E19" w:rsidRPr="00CF7E1B" w:rsidRDefault="006A4E19" w:rsidP="0019122B">
            <w:pPr>
              <w:pStyle w:val="CommentaryHeading"/>
              <w:tabs>
                <w:tab w:val="left" w:pos="3306"/>
              </w:tabs>
              <w:spacing w:after="0"/>
              <w:rPr>
                <w:rFonts w:cs="Calibri"/>
              </w:rPr>
            </w:pPr>
            <w:r w:rsidRPr="00CF7E1B">
              <w:rPr>
                <w:rFonts w:cs="Calibri"/>
              </w:rPr>
              <w:t>Income</w:t>
            </w:r>
          </w:p>
        </w:tc>
      </w:tr>
      <w:tr w:rsidR="006A4E19" w:rsidRPr="00CF7E1B" w:rsidTr="003A523A">
        <w:trPr>
          <w:trHeight w:val="20"/>
        </w:trPr>
        <w:tc>
          <w:tcPr>
            <w:tcW w:w="1653" w:type="dxa"/>
            <w:tcBorders>
              <w:left w:val="single" w:sz="2" w:space="0" w:color="003366"/>
              <w:right w:val="single" w:sz="2" w:space="0" w:color="003366"/>
            </w:tcBorders>
          </w:tcPr>
          <w:p w:rsidR="006A4E19" w:rsidRPr="00376CAD" w:rsidRDefault="00121D88" w:rsidP="006A4E19">
            <w:pPr>
              <w:pStyle w:val="TableReference"/>
              <w:tabs>
                <w:tab w:val="left" w:pos="3306"/>
              </w:tabs>
              <w:spacing w:before="60"/>
              <w:rPr>
                <w:rFonts w:cs="Calibri"/>
                <w:color w:val="auto"/>
                <w:sz w:val="16"/>
                <w:szCs w:val="16"/>
              </w:rPr>
            </w:pPr>
            <w:r w:rsidRPr="00376CAD">
              <w:rPr>
                <w:rFonts w:cs="Calibri"/>
                <w:color w:val="auto"/>
                <w:sz w:val="16"/>
                <w:szCs w:val="16"/>
              </w:rPr>
              <w:t xml:space="preserve">AASB </w:t>
            </w:r>
            <w:r w:rsidR="006A4E19" w:rsidRPr="00376CAD">
              <w:rPr>
                <w:rFonts w:cs="Calibri"/>
                <w:color w:val="auto"/>
                <w:sz w:val="16"/>
                <w:szCs w:val="16"/>
              </w:rPr>
              <w:t>Framework</w:t>
            </w:r>
            <w:r w:rsidR="00D001B7" w:rsidRPr="00376CAD">
              <w:rPr>
                <w:rFonts w:cs="Calibri"/>
                <w:color w:val="auto"/>
                <w:sz w:val="16"/>
                <w:szCs w:val="16"/>
              </w:rPr>
              <w:t xml:space="preserve"> </w:t>
            </w:r>
            <w:r w:rsidR="006A4E19" w:rsidRPr="00376CAD">
              <w:rPr>
                <w:rFonts w:cs="Calibri"/>
                <w:color w:val="auto"/>
                <w:sz w:val="16"/>
                <w:szCs w:val="16"/>
              </w:rPr>
              <w:t xml:space="preserve">74 </w:t>
            </w:r>
            <w:r w:rsidR="00D001B7" w:rsidRPr="00376CAD">
              <w:rPr>
                <w:rFonts w:cs="Calibri"/>
                <w:color w:val="auto"/>
                <w:sz w:val="16"/>
                <w:szCs w:val="16"/>
              </w:rPr>
              <w:t>&amp;</w:t>
            </w:r>
            <w:r w:rsidR="006A4E19" w:rsidRPr="00376CAD">
              <w:rPr>
                <w:rFonts w:cs="Calibri"/>
                <w:color w:val="auto"/>
                <w:sz w:val="16"/>
                <w:szCs w:val="16"/>
              </w:rPr>
              <w:t xml:space="preserve"> 76</w:t>
            </w:r>
          </w:p>
          <w:p w:rsidR="006A4E19" w:rsidRPr="00376CAD" w:rsidRDefault="006A4E19" w:rsidP="00540E72">
            <w:pPr>
              <w:pStyle w:val="TableReference"/>
              <w:tabs>
                <w:tab w:val="left" w:pos="3306"/>
              </w:tabs>
              <w:rPr>
                <w:rFonts w:cs="Calibri"/>
                <w:color w:val="auto"/>
                <w:sz w:val="16"/>
                <w:szCs w:val="16"/>
              </w:rPr>
            </w:pPr>
            <w:r w:rsidRPr="00376CAD">
              <w:rPr>
                <w:rFonts w:cs="Calibri"/>
                <w:color w:val="auto"/>
                <w:sz w:val="16"/>
                <w:szCs w:val="16"/>
              </w:rPr>
              <w:t xml:space="preserve">AASB 118 page </w:t>
            </w:r>
            <w:r w:rsidR="00C6480C" w:rsidRPr="00376CAD">
              <w:rPr>
                <w:rFonts w:cs="Calibri"/>
                <w:color w:val="auto"/>
                <w:sz w:val="16"/>
                <w:szCs w:val="16"/>
              </w:rPr>
              <w:t xml:space="preserve">7 </w:t>
            </w:r>
            <w:r w:rsidR="00E456E1" w:rsidRPr="00376CAD">
              <w:rPr>
                <w:rFonts w:cs="Calibri"/>
                <w:color w:val="auto"/>
                <w:sz w:val="16"/>
                <w:szCs w:val="16"/>
              </w:rPr>
              <w:t>‘</w:t>
            </w:r>
            <w:r w:rsidRPr="00376CAD">
              <w:rPr>
                <w:rFonts w:cs="Calibri"/>
                <w:color w:val="auto"/>
                <w:sz w:val="16"/>
                <w:szCs w:val="16"/>
              </w:rPr>
              <w:t>objective’</w:t>
            </w:r>
          </w:p>
        </w:tc>
        <w:tc>
          <w:tcPr>
            <w:tcW w:w="9179" w:type="dxa"/>
            <w:tcBorders>
              <w:left w:val="single" w:sz="2" w:space="0" w:color="003366"/>
            </w:tcBorders>
            <w:shd w:val="clear" w:color="auto" w:fill="F2F2F2"/>
          </w:tcPr>
          <w:p w:rsidR="006A4E19" w:rsidRPr="00CF7E1B" w:rsidRDefault="006A4E19" w:rsidP="0019122B">
            <w:pPr>
              <w:pStyle w:val="CommentaryText"/>
              <w:spacing w:after="0"/>
              <w:rPr>
                <w:rFonts w:cs="Calibri"/>
              </w:rPr>
            </w:pPr>
            <w:r w:rsidRPr="00CF7E1B">
              <w:rPr>
                <w:rFonts w:cs="Calibri"/>
              </w:rPr>
              <w:t>Income is comprised of revenue and gains.  Gains are to be displayed separately to revenue in the Operating Statement as this separate identification is useful for the purpose of making economic decisions.  Gains are often reported net of related expenses.  Note that where a net loss occurs in relation to a particular transacti</w:t>
            </w:r>
            <w:r w:rsidR="00385E43" w:rsidRPr="00CF7E1B">
              <w:rPr>
                <w:rFonts w:cs="Calibri"/>
              </w:rPr>
              <w:t>on, it is disclosed as part of Other Expenses</w:t>
            </w:r>
            <w:r w:rsidRPr="00CF7E1B">
              <w:rPr>
                <w:rFonts w:cs="Calibri"/>
              </w:rPr>
              <w:t>.</w:t>
            </w:r>
          </w:p>
        </w:tc>
      </w:tr>
      <w:tr w:rsidR="006A4E19" w:rsidRPr="00CF7E1B" w:rsidTr="003A523A">
        <w:trPr>
          <w:trHeight w:val="20"/>
        </w:trPr>
        <w:tc>
          <w:tcPr>
            <w:tcW w:w="1653" w:type="dxa"/>
            <w:tcBorders>
              <w:left w:val="single" w:sz="2" w:space="0" w:color="003366"/>
              <w:right w:val="single" w:sz="2" w:space="0" w:color="003366"/>
            </w:tcBorders>
          </w:tcPr>
          <w:p w:rsidR="006A4E19" w:rsidRPr="00376CAD" w:rsidRDefault="006A4E19" w:rsidP="006A4E19">
            <w:pPr>
              <w:pStyle w:val="TableReference1"/>
              <w:rPr>
                <w:rFonts w:cs="Calibri"/>
                <w:color w:val="auto"/>
                <w:sz w:val="16"/>
                <w:szCs w:val="16"/>
              </w:rPr>
            </w:pPr>
          </w:p>
          <w:p w:rsidR="007806CB" w:rsidRPr="00376CAD" w:rsidRDefault="00DD0E91" w:rsidP="00DD0E91">
            <w:pPr>
              <w:pStyle w:val="TableReference1"/>
              <w:rPr>
                <w:rFonts w:cs="Calibri"/>
                <w:color w:val="auto"/>
                <w:sz w:val="16"/>
                <w:szCs w:val="16"/>
              </w:rPr>
            </w:pPr>
            <w:r w:rsidRPr="00376CAD">
              <w:rPr>
                <w:rFonts w:cs="Calibri"/>
                <w:color w:val="auto"/>
                <w:sz w:val="16"/>
                <w:szCs w:val="16"/>
              </w:rPr>
              <w:br/>
            </w:r>
            <w:r w:rsidR="00587688" w:rsidRPr="00376CAD">
              <w:rPr>
                <w:rFonts w:cs="Calibri"/>
                <w:color w:val="auto"/>
                <w:sz w:val="16"/>
                <w:szCs w:val="16"/>
              </w:rPr>
              <w:t>AASB 1004.63(a)</w:t>
            </w:r>
          </w:p>
          <w:p w:rsidR="006A4E19" w:rsidRPr="00376CAD" w:rsidRDefault="00DD0E91" w:rsidP="00DD0E91">
            <w:pPr>
              <w:pStyle w:val="TableReference1"/>
              <w:rPr>
                <w:rFonts w:cs="Calibri"/>
                <w:color w:val="auto"/>
                <w:sz w:val="16"/>
                <w:szCs w:val="16"/>
              </w:rPr>
            </w:pPr>
            <w:r w:rsidRPr="00376CAD">
              <w:rPr>
                <w:rFonts w:cs="Calibri"/>
                <w:color w:val="auto"/>
                <w:sz w:val="16"/>
                <w:szCs w:val="16"/>
              </w:rPr>
              <w:br/>
            </w:r>
            <w:r w:rsidR="006A4E19" w:rsidRPr="00376CAD">
              <w:rPr>
                <w:rFonts w:cs="Calibri"/>
                <w:color w:val="auto"/>
                <w:sz w:val="16"/>
                <w:szCs w:val="16"/>
              </w:rPr>
              <w:t>AASB 1004</w:t>
            </w:r>
            <w:r w:rsidR="00D65811" w:rsidRPr="00376CAD">
              <w:rPr>
                <w:rFonts w:cs="Calibri"/>
                <w:color w:val="auto"/>
                <w:sz w:val="16"/>
                <w:szCs w:val="16"/>
              </w:rPr>
              <w:t>.</w:t>
            </w:r>
            <w:r w:rsidR="006A4E19" w:rsidRPr="00376CAD">
              <w:rPr>
                <w:rFonts w:cs="Calibri"/>
                <w:color w:val="auto"/>
                <w:sz w:val="16"/>
                <w:szCs w:val="16"/>
              </w:rPr>
              <w:t>62</w:t>
            </w:r>
            <w:r w:rsidRPr="00376CAD">
              <w:rPr>
                <w:rFonts w:cs="Calibri"/>
                <w:color w:val="auto"/>
                <w:sz w:val="16"/>
                <w:szCs w:val="16"/>
              </w:rPr>
              <w:br/>
            </w:r>
            <w:r w:rsidRPr="00376CAD">
              <w:rPr>
                <w:rFonts w:cs="Calibri"/>
                <w:color w:val="auto"/>
                <w:sz w:val="16"/>
                <w:szCs w:val="16"/>
              </w:rPr>
              <w:br/>
            </w:r>
            <w:r w:rsidRPr="00376CAD">
              <w:rPr>
                <w:rFonts w:cs="Calibri"/>
                <w:color w:val="auto"/>
                <w:sz w:val="16"/>
                <w:szCs w:val="16"/>
              </w:rPr>
              <w:br/>
            </w:r>
            <w:r w:rsidR="006A4E19" w:rsidRPr="00376CAD">
              <w:rPr>
                <w:rFonts w:cs="Calibri"/>
                <w:color w:val="auto"/>
                <w:sz w:val="16"/>
                <w:szCs w:val="16"/>
              </w:rPr>
              <w:t>AASB 118</w:t>
            </w:r>
            <w:r w:rsidR="00D65811" w:rsidRPr="00376CAD">
              <w:rPr>
                <w:rFonts w:cs="Calibri"/>
                <w:color w:val="auto"/>
                <w:sz w:val="16"/>
                <w:szCs w:val="16"/>
              </w:rPr>
              <w:t>.</w:t>
            </w:r>
            <w:r w:rsidR="00D001B7" w:rsidRPr="00376CAD">
              <w:rPr>
                <w:rFonts w:cs="Calibri"/>
                <w:color w:val="auto"/>
                <w:sz w:val="16"/>
                <w:szCs w:val="16"/>
              </w:rPr>
              <w:t>35</w:t>
            </w:r>
            <w:r w:rsidR="006A4E19" w:rsidRPr="00376CAD">
              <w:rPr>
                <w:rFonts w:cs="Calibri"/>
                <w:color w:val="auto"/>
                <w:sz w:val="16"/>
                <w:szCs w:val="16"/>
              </w:rPr>
              <w:t xml:space="preserve">(b)(i) </w:t>
            </w:r>
            <w:r w:rsidRPr="00376CAD">
              <w:rPr>
                <w:rFonts w:cs="Calibri"/>
                <w:color w:val="auto"/>
                <w:sz w:val="16"/>
                <w:szCs w:val="16"/>
              </w:rPr>
              <w:br/>
            </w:r>
            <w:r w:rsidRPr="00376CAD">
              <w:rPr>
                <w:rFonts w:cs="Calibri"/>
                <w:color w:val="auto"/>
                <w:sz w:val="16"/>
                <w:szCs w:val="16"/>
              </w:rPr>
              <w:br/>
            </w:r>
            <w:r w:rsidR="006A4E19" w:rsidRPr="00376CAD">
              <w:rPr>
                <w:rFonts w:cs="Calibri"/>
                <w:color w:val="auto"/>
                <w:sz w:val="16"/>
                <w:szCs w:val="16"/>
              </w:rPr>
              <w:t>AASB 118</w:t>
            </w:r>
            <w:r w:rsidR="00D65811" w:rsidRPr="00376CAD">
              <w:rPr>
                <w:rFonts w:cs="Calibri"/>
                <w:color w:val="auto"/>
                <w:sz w:val="16"/>
                <w:szCs w:val="16"/>
              </w:rPr>
              <w:t>.</w:t>
            </w:r>
            <w:r w:rsidR="006A4E19" w:rsidRPr="00376CAD">
              <w:rPr>
                <w:rFonts w:cs="Calibri"/>
                <w:color w:val="auto"/>
                <w:sz w:val="16"/>
                <w:szCs w:val="16"/>
              </w:rPr>
              <w:t>35(b)(ii)</w:t>
            </w:r>
          </w:p>
          <w:p w:rsidR="006A4E19" w:rsidRPr="00376CAD" w:rsidRDefault="00DD0E91" w:rsidP="006A4E19">
            <w:pPr>
              <w:pStyle w:val="TableReference"/>
              <w:tabs>
                <w:tab w:val="left" w:pos="3306"/>
              </w:tabs>
              <w:spacing w:before="80"/>
              <w:rPr>
                <w:rFonts w:cs="Calibri"/>
                <w:color w:val="auto"/>
                <w:sz w:val="16"/>
                <w:szCs w:val="16"/>
              </w:rPr>
            </w:pPr>
            <w:r w:rsidRPr="00376CAD">
              <w:rPr>
                <w:rFonts w:cs="Calibri"/>
                <w:color w:val="auto"/>
                <w:sz w:val="16"/>
                <w:szCs w:val="16"/>
              </w:rPr>
              <w:br/>
            </w:r>
            <w:r w:rsidR="006A4E19" w:rsidRPr="00376CAD">
              <w:rPr>
                <w:rFonts w:cs="Calibri"/>
                <w:color w:val="auto"/>
                <w:sz w:val="16"/>
                <w:szCs w:val="16"/>
              </w:rPr>
              <w:t>AASB 118</w:t>
            </w:r>
            <w:r w:rsidR="00D65811" w:rsidRPr="00376CAD">
              <w:rPr>
                <w:rFonts w:cs="Calibri"/>
                <w:color w:val="auto"/>
                <w:sz w:val="16"/>
                <w:szCs w:val="16"/>
              </w:rPr>
              <w:t>.</w:t>
            </w:r>
            <w:r w:rsidR="006A4E19" w:rsidRPr="00376CAD">
              <w:rPr>
                <w:rFonts w:cs="Calibri"/>
                <w:color w:val="auto"/>
                <w:sz w:val="16"/>
                <w:szCs w:val="16"/>
              </w:rPr>
              <w:t>35(b)(iii)</w:t>
            </w:r>
          </w:p>
          <w:p w:rsidR="006A4E19" w:rsidRPr="00376CAD" w:rsidRDefault="006A4E19" w:rsidP="006A4E19">
            <w:pPr>
              <w:pStyle w:val="TableReference"/>
              <w:tabs>
                <w:tab w:val="left" w:pos="3306"/>
              </w:tabs>
              <w:rPr>
                <w:rFonts w:cs="Calibri"/>
                <w:color w:val="auto"/>
                <w:sz w:val="16"/>
                <w:szCs w:val="16"/>
              </w:rPr>
            </w:pPr>
          </w:p>
          <w:p w:rsidR="006A4E19" w:rsidRDefault="006A4E19" w:rsidP="006A4E19">
            <w:pPr>
              <w:pStyle w:val="TableReference"/>
              <w:tabs>
                <w:tab w:val="left" w:pos="3306"/>
              </w:tabs>
              <w:spacing w:before="80"/>
              <w:rPr>
                <w:rFonts w:cs="Calibri"/>
                <w:color w:val="auto"/>
                <w:sz w:val="16"/>
                <w:szCs w:val="16"/>
              </w:rPr>
            </w:pPr>
            <w:r w:rsidRPr="00376CAD">
              <w:rPr>
                <w:rFonts w:cs="Calibri"/>
                <w:color w:val="auto"/>
                <w:sz w:val="16"/>
                <w:szCs w:val="16"/>
              </w:rPr>
              <w:t>AASB 118</w:t>
            </w:r>
            <w:r w:rsidR="00D65811" w:rsidRPr="00376CAD">
              <w:rPr>
                <w:rFonts w:cs="Calibri"/>
                <w:color w:val="auto"/>
                <w:sz w:val="16"/>
                <w:szCs w:val="16"/>
              </w:rPr>
              <w:t>.</w:t>
            </w:r>
            <w:r w:rsidRPr="00376CAD">
              <w:rPr>
                <w:rFonts w:cs="Calibri"/>
                <w:color w:val="auto"/>
                <w:sz w:val="16"/>
                <w:szCs w:val="16"/>
              </w:rPr>
              <w:t>35(b)(v)</w:t>
            </w:r>
          </w:p>
          <w:p w:rsidR="00EF6086" w:rsidRDefault="00EF6086" w:rsidP="006A4E19">
            <w:pPr>
              <w:pStyle w:val="TableReference"/>
              <w:tabs>
                <w:tab w:val="left" w:pos="3306"/>
              </w:tabs>
              <w:spacing w:before="80"/>
              <w:rPr>
                <w:rFonts w:cs="Calibri"/>
                <w:color w:val="auto"/>
                <w:sz w:val="16"/>
                <w:szCs w:val="16"/>
              </w:rPr>
            </w:pPr>
          </w:p>
          <w:p w:rsidR="00EF6086" w:rsidRPr="00376CAD" w:rsidRDefault="00EF6086" w:rsidP="00EF6086">
            <w:pPr>
              <w:pStyle w:val="TableReference"/>
              <w:tabs>
                <w:tab w:val="left" w:pos="3306"/>
              </w:tabs>
              <w:spacing w:before="60"/>
              <w:rPr>
                <w:rFonts w:cs="Calibri"/>
                <w:color w:val="auto"/>
                <w:sz w:val="16"/>
                <w:szCs w:val="16"/>
              </w:rPr>
            </w:pPr>
            <w:r w:rsidRPr="00376CAD">
              <w:rPr>
                <w:rFonts w:cs="Calibri"/>
                <w:color w:val="auto"/>
                <w:sz w:val="16"/>
                <w:szCs w:val="16"/>
              </w:rPr>
              <w:t>AASB 118.35(c)</w:t>
            </w:r>
          </w:p>
          <w:p w:rsidR="00EF6086" w:rsidRPr="00376CAD" w:rsidRDefault="00EF6086" w:rsidP="006A4E19">
            <w:pPr>
              <w:pStyle w:val="TableReference"/>
              <w:tabs>
                <w:tab w:val="left" w:pos="3306"/>
              </w:tabs>
              <w:spacing w:before="80"/>
              <w:rPr>
                <w:rFonts w:cs="Calibri"/>
                <w:color w:val="auto"/>
                <w:sz w:val="16"/>
                <w:szCs w:val="16"/>
              </w:rPr>
            </w:pPr>
          </w:p>
        </w:tc>
        <w:tc>
          <w:tcPr>
            <w:tcW w:w="9179" w:type="dxa"/>
            <w:tcBorders>
              <w:left w:val="single" w:sz="2" w:space="0" w:color="003366"/>
            </w:tcBorders>
            <w:shd w:val="clear" w:color="auto" w:fill="F2F2F2"/>
          </w:tcPr>
          <w:p w:rsidR="006A4E19" w:rsidRPr="00CF7E1B" w:rsidRDefault="006A4E19" w:rsidP="0019122B">
            <w:pPr>
              <w:pStyle w:val="CommentaryText"/>
              <w:tabs>
                <w:tab w:val="left" w:pos="3306"/>
              </w:tabs>
              <w:spacing w:before="60" w:after="0"/>
              <w:rPr>
                <w:rFonts w:cs="Calibri"/>
                <w:i/>
                <w:iCs/>
              </w:rPr>
            </w:pPr>
            <w:r w:rsidRPr="00CF7E1B">
              <w:rPr>
                <w:rFonts w:cs="Calibri"/>
                <w:i/>
                <w:iCs/>
              </w:rPr>
              <w:t>Disclosure of Revenue</w:t>
            </w:r>
          </w:p>
          <w:p w:rsidR="006A4E19" w:rsidRPr="00CF7E1B" w:rsidRDefault="006A4E19" w:rsidP="006A4E19">
            <w:pPr>
              <w:pStyle w:val="CommentaryText"/>
              <w:tabs>
                <w:tab w:val="left" w:pos="3306"/>
              </w:tabs>
              <w:rPr>
                <w:rFonts w:cs="Calibri"/>
              </w:rPr>
            </w:pPr>
            <w:r w:rsidRPr="00CF7E1B">
              <w:rPr>
                <w:rFonts w:cs="Calibri"/>
              </w:rPr>
              <w:t xml:space="preserve">AASB 118 </w:t>
            </w:r>
            <w:r w:rsidRPr="00CF7E1B">
              <w:rPr>
                <w:rFonts w:cs="Calibri"/>
                <w:i/>
              </w:rPr>
              <w:t>Revenue</w:t>
            </w:r>
            <w:r w:rsidRPr="00CF7E1B">
              <w:rPr>
                <w:rFonts w:cs="Calibri"/>
              </w:rPr>
              <w:t xml:space="preserve"> and AASB 1004 </w:t>
            </w:r>
            <w:r w:rsidRPr="00CF7E1B">
              <w:rPr>
                <w:rFonts w:cs="Calibri"/>
                <w:i/>
              </w:rPr>
              <w:t>Contributions</w:t>
            </w:r>
            <w:r w:rsidRPr="00CF7E1B">
              <w:rPr>
                <w:rFonts w:cs="Calibri"/>
              </w:rPr>
              <w:t xml:space="preserve"> require the following revenue to be separately disclosed in the Operating Statement:  </w:t>
            </w:r>
          </w:p>
          <w:p w:rsidR="006A4E19" w:rsidRPr="00CF7E1B" w:rsidRDefault="006A4E19" w:rsidP="007D13DE">
            <w:pPr>
              <w:pStyle w:val="CommentaryText"/>
              <w:numPr>
                <w:ilvl w:val="0"/>
                <w:numId w:val="10"/>
              </w:numPr>
              <w:tabs>
                <w:tab w:val="clear" w:pos="720"/>
                <w:tab w:val="num" w:pos="395"/>
                <w:tab w:val="left" w:pos="3306"/>
              </w:tabs>
              <w:ind w:left="537" w:hanging="537"/>
              <w:rPr>
                <w:rFonts w:cs="Calibri"/>
              </w:rPr>
            </w:pPr>
            <w:r w:rsidRPr="00CF7E1B">
              <w:rPr>
                <w:rFonts w:cs="Calibri"/>
              </w:rPr>
              <w:t>appropriations</w:t>
            </w:r>
            <w:r w:rsidR="00DD0E91" w:rsidRPr="00CF7E1B">
              <w:rPr>
                <w:rFonts w:cs="Calibri"/>
              </w:rPr>
              <w:t xml:space="preserve"> and/or</w:t>
            </w:r>
            <w:r w:rsidRPr="00CF7E1B">
              <w:rPr>
                <w:rFonts w:cs="Calibri"/>
              </w:rPr>
              <w:t xml:space="preserve"> </w:t>
            </w:r>
            <w:r w:rsidR="00DD0E91" w:rsidRPr="00CF7E1B">
              <w:rPr>
                <w:rFonts w:cs="Calibri"/>
              </w:rPr>
              <w:t xml:space="preserve">user charges, fines and fees recognised </w:t>
            </w:r>
            <w:r w:rsidRPr="00CF7E1B">
              <w:rPr>
                <w:rFonts w:cs="Calibri"/>
              </w:rPr>
              <w:t>by class;</w:t>
            </w:r>
          </w:p>
          <w:p w:rsidR="006A4E19" w:rsidRPr="00CF7E1B" w:rsidRDefault="006A4E19" w:rsidP="007D13DE">
            <w:pPr>
              <w:pStyle w:val="CommentaryText"/>
              <w:numPr>
                <w:ilvl w:val="0"/>
                <w:numId w:val="10"/>
              </w:numPr>
              <w:tabs>
                <w:tab w:val="clear" w:pos="720"/>
                <w:tab w:val="num" w:pos="395"/>
                <w:tab w:val="left" w:pos="3306"/>
              </w:tabs>
              <w:ind w:left="537" w:hanging="537"/>
              <w:rPr>
                <w:rFonts w:cs="Calibri"/>
              </w:rPr>
            </w:pPr>
            <w:r w:rsidRPr="00CF7E1B">
              <w:rPr>
                <w:rFonts w:cs="Calibri"/>
              </w:rPr>
              <w:t>goods and services received free of charge or for nominal consideration;</w:t>
            </w:r>
          </w:p>
          <w:p w:rsidR="006A4E19" w:rsidRPr="00CF7E1B" w:rsidRDefault="006A4E19" w:rsidP="007D13DE">
            <w:pPr>
              <w:pStyle w:val="CommentaryText"/>
              <w:numPr>
                <w:ilvl w:val="0"/>
                <w:numId w:val="9"/>
              </w:numPr>
              <w:tabs>
                <w:tab w:val="clear" w:pos="720"/>
                <w:tab w:val="num" w:pos="395"/>
                <w:tab w:val="left" w:pos="3306"/>
              </w:tabs>
              <w:ind w:left="537" w:hanging="537"/>
              <w:rPr>
                <w:rFonts w:cs="Calibri"/>
              </w:rPr>
            </w:pPr>
            <w:r w:rsidRPr="00CF7E1B">
              <w:rPr>
                <w:rFonts w:cs="Calibri"/>
              </w:rPr>
              <w:t>sale of goods;</w:t>
            </w:r>
          </w:p>
          <w:p w:rsidR="006A4E19" w:rsidRPr="00CF7E1B" w:rsidRDefault="006A4E19" w:rsidP="007D13DE">
            <w:pPr>
              <w:pStyle w:val="CommentaryText"/>
              <w:numPr>
                <w:ilvl w:val="0"/>
                <w:numId w:val="9"/>
              </w:numPr>
              <w:tabs>
                <w:tab w:val="clear" w:pos="720"/>
                <w:tab w:val="num" w:pos="395"/>
                <w:tab w:val="left" w:pos="3306"/>
              </w:tabs>
              <w:ind w:left="537" w:hanging="537"/>
              <w:rPr>
                <w:rFonts w:cs="Calibri"/>
              </w:rPr>
            </w:pPr>
            <w:r w:rsidRPr="00CF7E1B">
              <w:rPr>
                <w:rFonts w:cs="Calibri"/>
              </w:rPr>
              <w:t>rendering of services;</w:t>
            </w:r>
          </w:p>
          <w:p w:rsidR="006A4E19" w:rsidRPr="00CF7E1B" w:rsidRDefault="006A4E19" w:rsidP="007D13DE">
            <w:pPr>
              <w:pStyle w:val="CommentaryText"/>
              <w:numPr>
                <w:ilvl w:val="0"/>
                <w:numId w:val="9"/>
              </w:numPr>
              <w:tabs>
                <w:tab w:val="clear" w:pos="720"/>
                <w:tab w:val="num" w:pos="395"/>
                <w:tab w:val="left" w:pos="3306"/>
              </w:tabs>
              <w:ind w:left="537" w:hanging="537"/>
              <w:rPr>
                <w:rFonts w:cs="Calibri"/>
              </w:rPr>
            </w:pPr>
            <w:r w:rsidRPr="00CF7E1B">
              <w:rPr>
                <w:rFonts w:cs="Calibri"/>
              </w:rPr>
              <w:t>interest; and</w:t>
            </w:r>
          </w:p>
          <w:p w:rsidR="006A4E19" w:rsidRDefault="006A4E19" w:rsidP="007D13DE">
            <w:pPr>
              <w:pStyle w:val="CommentaryText"/>
              <w:numPr>
                <w:ilvl w:val="0"/>
                <w:numId w:val="9"/>
              </w:numPr>
              <w:tabs>
                <w:tab w:val="clear" w:pos="720"/>
                <w:tab w:val="num" w:pos="395"/>
                <w:tab w:val="left" w:pos="3306"/>
              </w:tabs>
              <w:ind w:left="537" w:hanging="537"/>
              <w:rPr>
                <w:rFonts w:cs="Calibri"/>
              </w:rPr>
            </w:pPr>
            <w:r w:rsidRPr="00CF7E1B">
              <w:rPr>
                <w:rFonts w:cs="Calibri"/>
              </w:rPr>
              <w:t>dividends.</w:t>
            </w:r>
          </w:p>
          <w:p w:rsidR="00EF6086" w:rsidRPr="00CF7E1B" w:rsidRDefault="00EF6086" w:rsidP="00EF6086">
            <w:pPr>
              <w:pStyle w:val="CommentaryText"/>
              <w:tabs>
                <w:tab w:val="left" w:pos="3306"/>
              </w:tabs>
              <w:rPr>
                <w:rFonts w:cs="Calibri"/>
              </w:rPr>
            </w:pPr>
            <w:r w:rsidRPr="00CF7E1B">
              <w:rPr>
                <w:rFonts w:cs="Calibri"/>
              </w:rPr>
              <w:t>Disclosure is also required for the amount of revenue arising from exchanges of goods or services included in each significant category of revenue.</w:t>
            </w:r>
          </w:p>
        </w:tc>
      </w:tr>
    </w:tbl>
    <w:p w:rsidR="007D13DE" w:rsidRDefault="007D13DE">
      <w:r>
        <w:br w:type="page"/>
      </w:r>
    </w:p>
    <w:p w:rsidR="003C13E7" w:rsidRDefault="003C13E7"/>
    <w:tbl>
      <w:tblPr>
        <w:tblW w:w="5032" w:type="pct"/>
        <w:tblInd w:w="-63" w:type="dxa"/>
        <w:shd w:val="clear" w:color="auto" w:fill="CCFFCC"/>
        <w:tblLayout w:type="fixed"/>
        <w:tblLook w:val="00A0" w:firstRow="1" w:lastRow="0" w:firstColumn="1" w:lastColumn="0" w:noHBand="0" w:noVBand="0"/>
      </w:tblPr>
      <w:tblGrid>
        <w:gridCol w:w="1622"/>
        <w:gridCol w:w="8987"/>
      </w:tblGrid>
      <w:tr w:rsidR="007D13DE" w:rsidRPr="00CF7E1B" w:rsidTr="007D13DE">
        <w:trPr>
          <w:trHeight w:val="20"/>
        </w:trPr>
        <w:tc>
          <w:tcPr>
            <w:tcW w:w="1653" w:type="dxa"/>
            <w:tcBorders>
              <w:top w:val="single" w:sz="4" w:space="0" w:color="auto"/>
              <w:left w:val="single" w:sz="4" w:space="0" w:color="auto"/>
              <w:bottom w:val="single" w:sz="4" w:space="0" w:color="auto"/>
              <w:right w:val="single" w:sz="2" w:space="0" w:color="003366"/>
            </w:tcBorders>
          </w:tcPr>
          <w:p w:rsidR="007D13DE" w:rsidRPr="00CF7E1B" w:rsidRDefault="007D13DE" w:rsidP="007D13DE">
            <w:pPr>
              <w:pStyle w:val="Reference"/>
              <w:rPr>
                <w:rFonts w:cs="Calibri"/>
              </w:rPr>
            </w:pPr>
            <w:r>
              <w:rPr>
                <w:rFonts w:cs="Calibri"/>
              </w:rPr>
              <w:t>Reference</w:t>
            </w:r>
          </w:p>
        </w:tc>
        <w:tc>
          <w:tcPr>
            <w:tcW w:w="9179" w:type="dxa"/>
            <w:tcBorders>
              <w:top w:val="single" w:sz="4" w:space="0" w:color="auto"/>
              <w:left w:val="single" w:sz="2" w:space="0" w:color="003366"/>
              <w:bottom w:val="single" w:sz="4" w:space="0" w:color="auto"/>
            </w:tcBorders>
            <w:shd w:val="clear" w:color="auto" w:fill="F2F2F2"/>
          </w:tcPr>
          <w:p w:rsidR="007D13DE" w:rsidRPr="0003436C" w:rsidRDefault="007D13DE" w:rsidP="007D13DE">
            <w:pPr>
              <w:pStyle w:val="CommentaryText"/>
              <w:tabs>
                <w:tab w:val="left" w:pos="3306"/>
              </w:tabs>
              <w:rPr>
                <w:rFonts w:cs="Calibri"/>
                <w:sz w:val="24"/>
                <w:szCs w:val="24"/>
              </w:rPr>
            </w:pPr>
            <w:r w:rsidRPr="0003436C">
              <w:rPr>
                <w:rFonts w:cs="Calibri"/>
                <w:b/>
                <w:sz w:val="24"/>
                <w:szCs w:val="24"/>
              </w:rPr>
              <w:t xml:space="preserve">Commentary </w:t>
            </w:r>
            <w:r w:rsidRPr="0003436C">
              <w:rPr>
                <w:rFonts w:cs="Calibri"/>
                <w:b/>
                <w:sz w:val="24"/>
                <w:szCs w:val="24"/>
              </w:rPr>
              <w:sym w:font="Symbol" w:char="F02D"/>
            </w:r>
            <w:r w:rsidRPr="0003436C">
              <w:rPr>
                <w:rFonts w:cs="Calibri"/>
                <w:b/>
                <w:sz w:val="24"/>
                <w:szCs w:val="24"/>
              </w:rPr>
              <w:t xml:space="preserve"> Operating Statement Continued</w:t>
            </w:r>
          </w:p>
        </w:tc>
      </w:tr>
      <w:tr w:rsidR="007D13DE" w:rsidRPr="00CF7E1B" w:rsidTr="007D13DE">
        <w:trPr>
          <w:trHeight w:val="20"/>
        </w:trPr>
        <w:tc>
          <w:tcPr>
            <w:tcW w:w="1653" w:type="dxa"/>
            <w:tcBorders>
              <w:top w:val="single" w:sz="4" w:space="0" w:color="auto"/>
              <w:left w:val="single" w:sz="2" w:space="0" w:color="003366"/>
              <w:right w:val="single" w:sz="2" w:space="0" w:color="003366"/>
            </w:tcBorders>
          </w:tcPr>
          <w:p w:rsidR="007D13DE" w:rsidRDefault="007D13DE" w:rsidP="006A4E19">
            <w:pPr>
              <w:pStyle w:val="TableReference"/>
              <w:tabs>
                <w:tab w:val="left" w:pos="3306"/>
              </w:tabs>
              <w:spacing w:before="60"/>
              <w:rPr>
                <w:rFonts w:cs="Calibri"/>
                <w:color w:val="auto"/>
                <w:sz w:val="16"/>
                <w:szCs w:val="16"/>
              </w:rPr>
            </w:pPr>
          </w:p>
        </w:tc>
        <w:tc>
          <w:tcPr>
            <w:tcW w:w="9179" w:type="dxa"/>
            <w:tcBorders>
              <w:top w:val="single" w:sz="4" w:space="0" w:color="auto"/>
              <w:left w:val="single" w:sz="2" w:space="0" w:color="003366"/>
            </w:tcBorders>
            <w:shd w:val="clear" w:color="auto" w:fill="F2F2F2"/>
          </w:tcPr>
          <w:p w:rsidR="007D13DE" w:rsidRPr="007D13DE" w:rsidRDefault="007D13DE" w:rsidP="007D13DE">
            <w:pPr>
              <w:rPr>
                <w:b/>
                <w:sz w:val="20"/>
                <w:szCs w:val="20"/>
              </w:rPr>
            </w:pPr>
            <w:r w:rsidRPr="007D13DE">
              <w:rPr>
                <w:b/>
                <w:sz w:val="20"/>
                <w:szCs w:val="20"/>
              </w:rPr>
              <w:t>Income - continued</w:t>
            </w:r>
          </w:p>
        </w:tc>
      </w:tr>
      <w:tr w:rsidR="007D13DE" w:rsidRPr="00CF7E1B" w:rsidTr="007D13DE">
        <w:trPr>
          <w:trHeight w:val="20"/>
        </w:trPr>
        <w:tc>
          <w:tcPr>
            <w:tcW w:w="1653" w:type="dxa"/>
            <w:tcBorders>
              <w:left w:val="single" w:sz="2" w:space="0" w:color="003366"/>
              <w:right w:val="single" w:sz="2" w:space="0" w:color="003366"/>
            </w:tcBorders>
          </w:tcPr>
          <w:p w:rsidR="007D13DE" w:rsidRDefault="007D13DE" w:rsidP="006A4E19">
            <w:pPr>
              <w:pStyle w:val="TableReference"/>
              <w:tabs>
                <w:tab w:val="left" w:pos="3306"/>
              </w:tabs>
              <w:spacing w:before="60"/>
              <w:rPr>
                <w:rFonts w:cs="Calibri"/>
                <w:color w:val="auto"/>
                <w:sz w:val="16"/>
                <w:szCs w:val="16"/>
              </w:rPr>
            </w:pPr>
          </w:p>
          <w:p w:rsidR="007D13DE" w:rsidRPr="00376CAD" w:rsidRDefault="007D13DE" w:rsidP="006A4E19">
            <w:pPr>
              <w:pStyle w:val="TableReference"/>
              <w:tabs>
                <w:tab w:val="left" w:pos="3306"/>
              </w:tabs>
              <w:spacing w:before="60"/>
              <w:rPr>
                <w:rFonts w:cs="Calibri"/>
                <w:color w:val="auto"/>
                <w:sz w:val="16"/>
                <w:szCs w:val="16"/>
              </w:rPr>
            </w:pPr>
            <w:r w:rsidRPr="00376CAD">
              <w:rPr>
                <w:rFonts w:cs="Calibri"/>
                <w:color w:val="auto"/>
                <w:sz w:val="16"/>
                <w:szCs w:val="16"/>
              </w:rPr>
              <w:t>ACT Disclosure Policy</w:t>
            </w:r>
          </w:p>
          <w:p w:rsidR="007D13DE" w:rsidRPr="00376CAD" w:rsidRDefault="007D13DE" w:rsidP="006A4E19">
            <w:pPr>
              <w:pStyle w:val="TableReference"/>
              <w:tabs>
                <w:tab w:val="left" w:pos="3306"/>
              </w:tabs>
              <w:spacing w:before="60"/>
              <w:rPr>
                <w:rFonts w:cs="Calibri"/>
                <w:color w:val="auto"/>
                <w:sz w:val="16"/>
                <w:szCs w:val="16"/>
              </w:rPr>
            </w:pPr>
          </w:p>
          <w:p w:rsidR="007D13DE" w:rsidRPr="00376CAD" w:rsidRDefault="007D13DE" w:rsidP="006A4E19">
            <w:pPr>
              <w:pStyle w:val="TableReference"/>
              <w:tabs>
                <w:tab w:val="left" w:pos="3306"/>
              </w:tabs>
              <w:spacing w:before="60"/>
              <w:rPr>
                <w:rFonts w:cs="Calibri"/>
                <w:color w:val="auto"/>
                <w:sz w:val="16"/>
                <w:szCs w:val="16"/>
              </w:rPr>
            </w:pPr>
            <w:r w:rsidRPr="00376CAD">
              <w:rPr>
                <w:rFonts w:cs="Calibri"/>
                <w:color w:val="auto"/>
                <w:sz w:val="16"/>
                <w:szCs w:val="16"/>
              </w:rPr>
              <w:t>ACT Disclosure Policy</w:t>
            </w:r>
          </w:p>
        </w:tc>
        <w:tc>
          <w:tcPr>
            <w:tcW w:w="9179" w:type="dxa"/>
            <w:tcBorders>
              <w:left w:val="single" w:sz="2" w:space="0" w:color="003366"/>
            </w:tcBorders>
            <w:shd w:val="clear" w:color="auto" w:fill="F2F2F2"/>
          </w:tcPr>
          <w:p w:rsidR="007D13DE" w:rsidRPr="00CF7E1B" w:rsidRDefault="007D13DE" w:rsidP="006A4E19">
            <w:pPr>
              <w:pStyle w:val="CommentaryText"/>
              <w:tabs>
                <w:tab w:val="left" w:pos="3306"/>
              </w:tabs>
              <w:rPr>
                <w:rFonts w:cs="Calibri"/>
              </w:rPr>
            </w:pPr>
            <w:r w:rsidRPr="00CF7E1B">
              <w:rPr>
                <w:rFonts w:cs="Calibri"/>
              </w:rPr>
              <w:t xml:space="preserve">ACT Disclosure Policy requires agencies to classify income by nature. </w:t>
            </w:r>
          </w:p>
          <w:p w:rsidR="007D13DE" w:rsidRPr="00CF7E1B" w:rsidRDefault="007D13DE" w:rsidP="00AB4F65">
            <w:pPr>
              <w:pStyle w:val="CommentaryText"/>
              <w:tabs>
                <w:tab w:val="left" w:pos="3306"/>
              </w:tabs>
              <w:rPr>
                <w:rFonts w:cs="Calibri"/>
              </w:rPr>
            </w:pPr>
            <w:r w:rsidRPr="00CF7E1B">
              <w:rPr>
                <w:rFonts w:cs="Calibri"/>
              </w:rPr>
              <w:t xml:space="preserve">Cash distributions to agencies from the Territory Banking Account relating to the Cash Enhanced Portfolio and the Fixed Interest Portfolio should be treated as distribution income and the net </w:t>
            </w:r>
            <w:r w:rsidRPr="003548EF">
              <w:rPr>
                <w:rFonts w:cs="Calibri"/>
                <w:strike/>
              </w:rPr>
              <w:t>realised and unrealised</w:t>
            </w:r>
            <w:r w:rsidRPr="00CF7E1B">
              <w:rPr>
                <w:rFonts w:cs="Calibri"/>
              </w:rPr>
              <w:t xml:space="preserve"> returns from the changes in the unit price should be recognised as either </w:t>
            </w:r>
            <w:r w:rsidRPr="003548EF">
              <w:rPr>
                <w:rFonts w:cs="Calibri"/>
                <w:strike/>
              </w:rPr>
              <w:t>realised and unrealised</w:t>
            </w:r>
            <w:r w:rsidRPr="00CF7E1B">
              <w:rPr>
                <w:rFonts w:cs="Calibri"/>
              </w:rPr>
              <w:t xml:space="preserve"> gains (i.e. income - see Note 10 </w:t>
            </w:r>
            <w:r w:rsidRPr="00CF7E1B">
              <w:rPr>
                <w:rFonts w:cs="Calibri"/>
                <w:i/>
              </w:rPr>
              <w:t>Gains on Investments</w:t>
            </w:r>
            <w:r w:rsidRPr="00CF7E1B">
              <w:rPr>
                <w:rFonts w:cs="Calibri"/>
              </w:rPr>
              <w:t xml:space="preserve">) or for losses as an expense (see Note 18 </w:t>
            </w:r>
            <w:r w:rsidRPr="00CF7E1B">
              <w:rPr>
                <w:rFonts w:cs="Calibri"/>
                <w:i/>
              </w:rPr>
              <w:t>Other Expenses</w:t>
            </w:r>
            <w:r w:rsidRPr="00CF7E1B">
              <w:rPr>
                <w:rFonts w:cs="Calibri"/>
              </w:rPr>
              <w:t xml:space="preserve">) in the operating statement. </w:t>
            </w:r>
          </w:p>
        </w:tc>
      </w:tr>
      <w:tr w:rsidR="007D13DE" w:rsidRPr="00CF7E1B" w:rsidTr="003A523A">
        <w:trPr>
          <w:trHeight w:val="20"/>
        </w:trPr>
        <w:tc>
          <w:tcPr>
            <w:tcW w:w="1653" w:type="dxa"/>
            <w:tcBorders>
              <w:left w:val="single" w:sz="2" w:space="0" w:color="003366"/>
              <w:right w:val="single" w:sz="2" w:space="0" w:color="003366"/>
            </w:tcBorders>
          </w:tcPr>
          <w:p w:rsidR="007D13DE" w:rsidRPr="00376CAD" w:rsidRDefault="007D13DE" w:rsidP="006A4E19">
            <w:pPr>
              <w:pStyle w:val="TableReference"/>
              <w:tabs>
                <w:tab w:val="left" w:pos="3306"/>
              </w:tabs>
              <w:spacing w:before="60"/>
              <w:rPr>
                <w:rFonts w:cs="Calibri"/>
                <w:color w:val="auto"/>
                <w:sz w:val="16"/>
                <w:szCs w:val="16"/>
              </w:rPr>
            </w:pPr>
          </w:p>
        </w:tc>
        <w:tc>
          <w:tcPr>
            <w:tcW w:w="9179" w:type="dxa"/>
            <w:tcBorders>
              <w:left w:val="single" w:sz="2" w:space="0" w:color="003366"/>
            </w:tcBorders>
            <w:shd w:val="clear" w:color="auto" w:fill="F2F2F2"/>
          </w:tcPr>
          <w:p w:rsidR="007D13DE" w:rsidRPr="00CF7E1B" w:rsidRDefault="007D13DE" w:rsidP="00190B79">
            <w:pPr>
              <w:pStyle w:val="CommentaryText"/>
              <w:tabs>
                <w:tab w:val="left" w:pos="3306"/>
              </w:tabs>
              <w:spacing w:before="60" w:after="0"/>
              <w:rPr>
                <w:rFonts w:cs="Calibri"/>
                <w:i/>
                <w:iCs/>
              </w:rPr>
            </w:pPr>
            <w:r w:rsidRPr="00CF7E1B">
              <w:rPr>
                <w:rFonts w:cs="Calibri"/>
                <w:i/>
                <w:iCs/>
              </w:rPr>
              <w:t>Disclosure of Gains</w:t>
            </w:r>
          </w:p>
          <w:p w:rsidR="007D13DE" w:rsidRPr="00CF7E1B" w:rsidRDefault="007D13DE" w:rsidP="00190B79">
            <w:pPr>
              <w:pStyle w:val="CommentaryText"/>
              <w:tabs>
                <w:tab w:val="left" w:pos="3306"/>
              </w:tabs>
              <w:rPr>
                <w:rFonts w:cs="Calibri"/>
              </w:rPr>
            </w:pPr>
            <w:r w:rsidRPr="00CF7E1B">
              <w:rPr>
                <w:rFonts w:cs="Calibri"/>
              </w:rPr>
              <w:t>Gains will be disclosed separately in the Operating Statement or in the notes to the financial statements depending on materiality.  These gains may include:</w:t>
            </w:r>
          </w:p>
          <w:p w:rsidR="007D13DE" w:rsidRPr="00CF7E1B" w:rsidRDefault="007D13DE" w:rsidP="00190B79">
            <w:pPr>
              <w:pStyle w:val="CommentaryText"/>
              <w:numPr>
                <w:ilvl w:val="0"/>
                <w:numId w:val="11"/>
              </w:numPr>
              <w:tabs>
                <w:tab w:val="left" w:pos="3306"/>
              </w:tabs>
              <w:rPr>
                <w:rFonts w:cs="Calibri"/>
              </w:rPr>
            </w:pPr>
            <w:r w:rsidRPr="00CF7E1B">
              <w:rPr>
                <w:rFonts w:cs="Calibri"/>
              </w:rPr>
              <w:t>gain on investment;</w:t>
            </w:r>
          </w:p>
          <w:p w:rsidR="007D13DE" w:rsidRPr="00CF7E1B" w:rsidRDefault="007D13DE" w:rsidP="00190B79">
            <w:pPr>
              <w:pStyle w:val="CommentaryText"/>
              <w:numPr>
                <w:ilvl w:val="0"/>
                <w:numId w:val="11"/>
              </w:numPr>
              <w:tabs>
                <w:tab w:val="left" w:pos="3306"/>
              </w:tabs>
              <w:rPr>
                <w:rFonts w:cs="Calibri"/>
              </w:rPr>
            </w:pPr>
            <w:r w:rsidRPr="00CF7E1B">
              <w:rPr>
                <w:rFonts w:cs="Calibri"/>
              </w:rPr>
              <w:t>gain on sale of property, plant and equipment;</w:t>
            </w:r>
          </w:p>
          <w:p w:rsidR="007D13DE" w:rsidRPr="00CF7E1B" w:rsidRDefault="007D13DE" w:rsidP="00190B79">
            <w:pPr>
              <w:pStyle w:val="CommentaryText"/>
              <w:numPr>
                <w:ilvl w:val="0"/>
                <w:numId w:val="11"/>
              </w:numPr>
              <w:tabs>
                <w:tab w:val="left" w:pos="3306"/>
              </w:tabs>
              <w:rPr>
                <w:rFonts w:cs="Calibri"/>
              </w:rPr>
            </w:pPr>
            <w:r w:rsidRPr="00CF7E1B">
              <w:rPr>
                <w:rFonts w:cs="Calibri"/>
              </w:rPr>
              <w:t>gain on contribution of assets;</w:t>
            </w:r>
          </w:p>
          <w:p w:rsidR="007D13DE" w:rsidRPr="00CF7E1B" w:rsidRDefault="007D13DE" w:rsidP="00190B79">
            <w:pPr>
              <w:pStyle w:val="CommentaryText"/>
              <w:numPr>
                <w:ilvl w:val="0"/>
                <w:numId w:val="11"/>
              </w:numPr>
              <w:tabs>
                <w:tab w:val="left" w:pos="3306"/>
              </w:tabs>
              <w:rPr>
                <w:rFonts w:cs="Calibri"/>
              </w:rPr>
            </w:pPr>
            <w:r w:rsidRPr="00CF7E1B">
              <w:rPr>
                <w:rFonts w:cs="Calibri"/>
              </w:rPr>
              <w:t>gain on forgiveness of liabilities;</w:t>
            </w:r>
          </w:p>
          <w:p w:rsidR="007D13DE" w:rsidRPr="00CF7E1B" w:rsidRDefault="007D13DE" w:rsidP="00190B79">
            <w:pPr>
              <w:pStyle w:val="CommentaryText"/>
              <w:numPr>
                <w:ilvl w:val="0"/>
                <w:numId w:val="11"/>
              </w:numPr>
              <w:tabs>
                <w:tab w:val="left" w:pos="3306"/>
              </w:tabs>
              <w:rPr>
                <w:rFonts w:cs="Calibri"/>
              </w:rPr>
            </w:pPr>
            <w:r w:rsidRPr="00CF7E1B">
              <w:rPr>
                <w:rFonts w:cs="Calibri"/>
              </w:rPr>
              <w:t>reversal of impairment loss;</w:t>
            </w:r>
          </w:p>
          <w:p w:rsidR="007D13DE" w:rsidRPr="00CF7E1B" w:rsidRDefault="007D13DE" w:rsidP="00190B79">
            <w:pPr>
              <w:pStyle w:val="CommentaryText"/>
              <w:numPr>
                <w:ilvl w:val="0"/>
                <w:numId w:val="11"/>
              </w:numPr>
              <w:tabs>
                <w:tab w:val="left" w:pos="3306"/>
              </w:tabs>
              <w:rPr>
                <w:rFonts w:cs="Calibri"/>
              </w:rPr>
            </w:pPr>
            <w:r w:rsidRPr="00CF7E1B">
              <w:rPr>
                <w:rFonts w:cs="Calibri"/>
              </w:rPr>
              <w:t>reversal of asset revaluation previously expensed;</w:t>
            </w:r>
          </w:p>
          <w:p w:rsidR="007D13DE" w:rsidRPr="00CF7E1B" w:rsidRDefault="007D13DE" w:rsidP="00190B79">
            <w:pPr>
              <w:pStyle w:val="CommentaryText"/>
              <w:numPr>
                <w:ilvl w:val="0"/>
                <w:numId w:val="11"/>
              </w:numPr>
              <w:tabs>
                <w:tab w:val="left" w:pos="3306"/>
              </w:tabs>
              <w:rPr>
                <w:rFonts w:cs="Calibri"/>
              </w:rPr>
            </w:pPr>
            <w:r w:rsidRPr="00CF7E1B">
              <w:rPr>
                <w:rFonts w:cs="Calibri"/>
              </w:rPr>
              <w:t>re-recognition of assets written off;</w:t>
            </w:r>
          </w:p>
          <w:p w:rsidR="007D13DE" w:rsidRPr="00CF7E1B" w:rsidRDefault="007D13DE" w:rsidP="00190B79">
            <w:pPr>
              <w:pStyle w:val="CommentaryText"/>
              <w:numPr>
                <w:ilvl w:val="0"/>
                <w:numId w:val="11"/>
              </w:numPr>
              <w:tabs>
                <w:tab w:val="left" w:pos="3306"/>
              </w:tabs>
              <w:rPr>
                <w:rFonts w:cs="Calibri"/>
              </w:rPr>
            </w:pPr>
            <w:r w:rsidRPr="00CF7E1B">
              <w:rPr>
                <w:rFonts w:cs="Calibri"/>
              </w:rPr>
              <w:t>gain from change in accounting estimates;</w:t>
            </w:r>
          </w:p>
          <w:p w:rsidR="007D13DE" w:rsidRPr="00CF7E1B" w:rsidRDefault="007D13DE" w:rsidP="00190B79">
            <w:pPr>
              <w:pStyle w:val="CommentaryText"/>
              <w:numPr>
                <w:ilvl w:val="0"/>
                <w:numId w:val="11"/>
              </w:numPr>
              <w:tabs>
                <w:tab w:val="left" w:pos="3306"/>
              </w:tabs>
              <w:rPr>
                <w:rFonts w:cs="Calibri"/>
              </w:rPr>
            </w:pPr>
            <w:r w:rsidRPr="00CF7E1B">
              <w:rPr>
                <w:rFonts w:cs="Calibri"/>
              </w:rPr>
              <w:t xml:space="preserve">reversal in the write-down in inventories; </w:t>
            </w:r>
          </w:p>
          <w:p w:rsidR="007D13DE" w:rsidRDefault="007D13DE" w:rsidP="00190B79">
            <w:pPr>
              <w:pStyle w:val="CommentaryText"/>
              <w:numPr>
                <w:ilvl w:val="0"/>
                <w:numId w:val="11"/>
              </w:numPr>
              <w:tabs>
                <w:tab w:val="left" w:pos="3306"/>
              </w:tabs>
              <w:rPr>
                <w:rFonts w:cs="Calibri"/>
              </w:rPr>
            </w:pPr>
            <w:r w:rsidRPr="00CF7E1B">
              <w:rPr>
                <w:rFonts w:cs="Calibri"/>
              </w:rPr>
              <w:t>reversal of the impairment of receivables; and</w:t>
            </w:r>
            <w:r>
              <w:rPr>
                <w:rFonts w:cs="Calibri"/>
              </w:rPr>
              <w:t xml:space="preserve"> </w:t>
            </w:r>
          </w:p>
          <w:p w:rsidR="007D13DE" w:rsidRPr="00CF7E1B" w:rsidRDefault="007D13DE" w:rsidP="00190B79">
            <w:pPr>
              <w:pStyle w:val="CommentaryText"/>
              <w:numPr>
                <w:ilvl w:val="0"/>
                <w:numId w:val="11"/>
              </w:numPr>
              <w:tabs>
                <w:tab w:val="left" w:pos="3306"/>
              </w:tabs>
              <w:rPr>
                <w:rFonts w:cs="Calibri"/>
              </w:rPr>
            </w:pPr>
            <w:r w:rsidRPr="00CF7E1B">
              <w:rPr>
                <w:rFonts w:cs="Calibri"/>
              </w:rPr>
              <w:t>donations.</w:t>
            </w:r>
          </w:p>
        </w:tc>
      </w:tr>
      <w:tr w:rsidR="007D13DE" w:rsidRPr="00CF7E1B" w:rsidTr="007D13DE">
        <w:trPr>
          <w:trHeight w:val="20"/>
        </w:trPr>
        <w:tc>
          <w:tcPr>
            <w:tcW w:w="1653" w:type="dxa"/>
            <w:tcBorders>
              <w:left w:val="single" w:sz="2" w:space="0" w:color="003366"/>
              <w:right w:val="single" w:sz="2" w:space="0" w:color="003366"/>
            </w:tcBorders>
          </w:tcPr>
          <w:p w:rsidR="007D13DE" w:rsidRPr="00B92BE1" w:rsidRDefault="007D13DE" w:rsidP="006A4E19">
            <w:pPr>
              <w:pStyle w:val="TableReference"/>
              <w:tabs>
                <w:tab w:val="left" w:pos="3306"/>
              </w:tabs>
              <w:rPr>
                <w:rFonts w:cs="Calibri"/>
                <w:color w:val="auto"/>
                <w:sz w:val="16"/>
                <w:szCs w:val="16"/>
              </w:rPr>
            </w:pPr>
          </w:p>
        </w:tc>
        <w:tc>
          <w:tcPr>
            <w:tcW w:w="9179" w:type="dxa"/>
            <w:tcBorders>
              <w:left w:val="single" w:sz="2" w:space="0" w:color="003366"/>
            </w:tcBorders>
            <w:shd w:val="clear" w:color="auto" w:fill="F2F2F2"/>
          </w:tcPr>
          <w:p w:rsidR="007D13DE" w:rsidRPr="00CF7E1B" w:rsidRDefault="007D13DE" w:rsidP="0019122B">
            <w:pPr>
              <w:pStyle w:val="CommentaryHeading"/>
              <w:tabs>
                <w:tab w:val="left" w:pos="3306"/>
              </w:tabs>
              <w:spacing w:before="0" w:after="0"/>
              <w:rPr>
                <w:rFonts w:cs="Calibri"/>
              </w:rPr>
            </w:pPr>
          </w:p>
        </w:tc>
      </w:tr>
      <w:tr w:rsidR="006A4E19" w:rsidRPr="00CF7E1B" w:rsidTr="007D13DE">
        <w:trPr>
          <w:trHeight w:val="20"/>
        </w:trPr>
        <w:tc>
          <w:tcPr>
            <w:tcW w:w="1653" w:type="dxa"/>
            <w:tcBorders>
              <w:left w:val="single" w:sz="2" w:space="0" w:color="003366"/>
              <w:right w:val="single" w:sz="2" w:space="0" w:color="003366"/>
            </w:tcBorders>
          </w:tcPr>
          <w:p w:rsidR="006A4E19" w:rsidRPr="00B92BE1" w:rsidRDefault="006A4E19" w:rsidP="006A4E19">
            <w:pPr>
              <w:pStyle w:val="TableReference"/>
              <w:tabs>
                <w:tab w:val="left" w:pos="3306"/>
              </w:tabs>
              <w:rPr>
                <w:rFonts w:cs="Calibri"/>
                <w:color w:val="auto"/>
                <w:sz w:val="16"/>
                <w:szCs w:val="16"/>
              </w:rPr>
            </w:pPr>
          </w:p>
        </w:tc>
        <w:tc>
          <w:tcPr>
            <w:tcW w:w="9179" w:type="dxa"/>
            <w:tcBorders>
              <w:left w:val="single" w:sz="2" w:space="0" w:color="003366"/>
            </w:tcBorders>
            <w:shd w:val="clear" w:color="auto" w:fill="F2F2F2"/>
          </w:tcPr>
          <w:p w:rsidR="006A4E19" w:rsidRPr="00CF7E1B" w:rsidRDefault="006A4E19" w:rsidP="0019122B">
            <w:pPr>
              <w:pStyle w:val="CommentaryHeading"/>
              <w:tabs>
                <w:tab w:val="left" w:pos="3306"/>
              </w:tabs>
              <w:spacing w:before="0" w:after="0"/>
              <w:rPr>
                <w:rFonts w:cs="Calibri"/>
              </w:rPr>
            </w:pPr>
            <w:r w:rsidRPr="00CF7E1B">
              <w:rPr>
                <w:rFonts w:cs="Calibri"/>
              </w:rPr>
              <w:t>Classification of Expenses</w:t>
            </w:r>
          </w:p>
        </w:tc>
      </w:tr>
      <w:tr w:rsidR="006A4E19" w:rsidRPr="00CF7E1B" w:rsidTr="0003436C">
        <w:trPr>
          <w:trHeight w:val="20"/>
        </w:trPr>
        <w:tc>
          <w:tcPr>
            <w:tcW w:w="1653" w:type="dxa"/>
            <w:tcBorders>
              <w:left w:val="single" w:sz="2" w:space="0" w:color="003366"/>
              <w:right w:val="single" w:sz="2" w:space="0" w:color="003366"/>
            </w:tcBorders>
          </w:tcPr>
          <w:p w:rsidR="006A4E19" w:rsidRPr="00B92BE1" w:rsidRDefault="006A4E19" w:rsidP="006A4E19">
            <w:pPr>
              <w:pStyle w:val="TableReference"/>
              <w:tabs>
                <w:tab w:val="left" w:pos="3306"/>
              </w:tabs>
              <w:spacing w:before="60"/>
              <w:rPr>
                <w:rFonts w:cs="Calibri"/>
                <w:color w:val="auto"/>
                <w:sz w:val="16"/>
                <w:szCs w:val="16"/>
              </w:rPr>
            </w:pPr>
            <w:r w:rsidRPr="00B92BE1">
              <w:rPr>
                <w:rFonts w:cs="Calibri"/>
                <w:color w:val="auto"/>
                <w:sz w:val="16"/>
                <w:szCs w:val="16"/>
              </w:rPr>
              <w:t>AASB 101</w:t>
            </w:r>
            <w:r w:rsidR="00D65811" w:rsidRPr="00B92BE1">
              <w:rPr>
                <w:rFonts w:cs="Calibri"/>
                <w:color w:val="auto"/>
                <w:sz w:val="16"/>
                <w:szCs w:val="16"/>
              </w:rPr>
              <w:t>.</w:t>
            </w:r>
            <w:r w:rsidRPr="00B92BE1">
              <w:rPr>
                <w:rFonts w:cs="Calibri"/>
                <w:color w:val="auto"/>
                <w:sz w:val="16"/>
                <w:szCs w:val="16"/>
              </w:rPr>
              <w:t>99</w:t>
            </w:r>
          </w:p>
          <w:p w:rsidR="006A4E19" w:rsidRPr="00B92BE1" w:rsidRDefault="006A4E19" w:rsidP="006A4E19">
            <w:pPr>
              <w:pStyle w:val="TableReference"/>
              <w:tabs>
                <w:tab w:val="left" w:pos="3306"/>
              </w:tabs>
              <w:rPr>
                <w:rFonts w:cs="Calibri"/>
                <w:color w:val="auto"/>
                <w:sz w:val="16"/>
                <w:szCs w:val="16"/>
              </w:rPr>
            </w:pPr>
          </w:p>
          <w:p w:rsidR="006A4E19" w:rsidRPr="00B92BE1" w:rsidRDefault="006A4E19" w:rsidP="006A4E19">
            <w:pPr>
              <w:pStyle w:val="TableReference"/>
              <w:tabs>
                <w:tab w:val="left" w:pos="3306"/>
              </w:tabs>
              <w:rPr>
                <w:rFonts w:cs="Calibri"/>
                <w:color w:val="auto"/>
                <w:sz w:val="16"/>
                <w:szCs w:val="16"/>
              </w:rPr>
            </w:pPr>
          </w:p>
          <w:p w:rsidR="006A4E19" w:rsidRPr="00B92BE1" w:rsidRDefault="006A4E19" w:rsidP="006A4E19">
            <w:pPr>
              <w:pStyle w:val="TableReference"/>
              <w:tabs>
                <w:tab w:val="left" w:pos="3306"/>
              </w:tabs>
              <w:rPr>
                <w:rFonts w:cs="Calibri"/>
                <w:color w:val="auto"/>
                <w:sz w:val="16"/>
                <w:szCs w:val="16"/>
              </w:rPr>
            </w:pPr>
          </w:p>
          <w:p w:rsidR="006A4E19" w:rsidRPr="00B92BE1" w:rsidRDefault="006A4E19" w:rsidP="006A4E19">
            <w:pPr>
              <w:pStyle w:val="TableReference"/>
              <w:tabs>
                <w:tab w:val="left" w:pos="3306"/>
              </w:tabs>
              <w:rPr>
                <w:rFonts w:cs="Calibri"/>
                <w:color w:val="auto"/>
                <w:sz w:val="16"/>
                <w:szCs w:val="16"/>
              </w:rPr>
            </w:pPr>
          </w:p>
          <w:p w:rsidR="006A4E19" w:rsidRPr="00B92BE1" w:rsidRDefault="006A4E19" w:rsidP="006A4E19">
            <w:pPr>
              <w:pStyle w:val="TableReference"/>
              <w:tabs>
                <w:tab w:val="left" w:pos="3306"/>
              </w:tabs>
              <w:rPr>
                <w:rFonts w:cs="Calibri"/>
                <w:color w:val="auto"/>
                <w:sz w:val="16"/>
                <w:szCs w:val="16"/>
              </w:rPr>
            </w:pPr>
            <w:r w:rsidRPr="00B92BE1">
              <w:rPr>
                <w:rFonts w:cs="Calibri"/>
                <w:color w:val="auto"/>
                <w:sz w:val="16"/>
                <w:szCs w:val="16"/>
              </w:rPr>
              <w:t>AASB 101</w:t>
            </w:r>
            <w:r w:rsidR="00D65811" w:rsidRPr="00B92BE1">
              <w:rPr>
                <w:rFonts w:cs="Calibri"/>
                <w:color w:val="auto"/>
                <w:sz w:val="16"/>
                <w:szCs w:val="16"/>
              </w:rPr>
              <w:t>.</w:t>
            </w:r>
            <w:r w:rsidRPr="00B92BE1">
              <w:rPr>
                <w:rFonts w:cs="Calibri"/>
                <w:color w:val="auto"/>
                <w:sz w:val="16"/>
                <w:szCs w:val="16"/>
              </w:rPr>
              <w:t>100</w:t>
            </w:r>
          </w:p>
          <w:p w:rsidR="006A4E19" w:rsidRPr="00B92BE1" w:rsidRDefault="006A4E19" w:rsidP="006A4E19">
            <w:pPr>
              <w:pStyle w:val="TableReference"/>
              <w:tabs>
                <w:tab w:val="left" w:pos="3306"/>
              </w:tabs>
              <w:spacing w:before="60"/>
              <w:rPr>
                <w:rFonts w:cs="Calibri"/>
                <w:color w:val="auto"/>
                <w:sz w:val="16"/>
                <w:szCs w:val="16"/>
              </w:rPr>
            </w:pPr>
            <w:r w:rsidRPr="00B92BE1">
              <w:rPr>
                <w:rFonts w:cs="Calibri"/>
                <w:color w:val="auto"/>
                <w:sz w:val="16"/>
                <w:szCs w:val="16"/>
              </w:rPr>
              <w:t xml:space="preserve">ACT </w:t>
            </w:r>
            <w:r w:rsidR="00511FD1" w:rsidRPr="00B92BE1">
              <w:rPr>
                <w:rFonts w:cs="Calibri"/>
                <w:color w:val="auto"/>
                <w:sz w:val="16"/>
                <w:szCs w:val="16"/>
              </w:rPr>
              <w:t>Disclosure</w:t>
            </w:r>
            <w:r w:rsidRPr="00B92BE1">
              <w:rPr>
                <w:rFonts w:cs="Calibri"/>
                <w:color w:val="auto"/>
                <w:sz w:val="16"/>
                <w:szCs w:val="16"/>
              </w:rPr>
              <w:t xml:space="preserve"> Policy</w:t>
            </w:r>
          </w:p>
        </w:tc>
        <w:tc>
          <w:tcPr>
            <w:tcW w:w="9179" w:type="dxa"/>
            <w:tcBorders>
              <w:left w:val="single" w:sz="2" w:space="0" w:color="003366"/>
            </w:tcBorders>
            <w:shd w:val="clear" w:color="auto" w:fill="F2F2F2"/>
          </w:tcPr>
          <w:p w:rsidR="006A4E19" w:rsidRPr="00CF7E1B" w:rsidRDefault="006A4E19" w:rsidP="006A4E19">
            <w:pPr>
              <w:pStyle w:val="CommentaryText"/>
              <w:tabs>
                <w:tab w:val="left" w:pos="3306"/>
              </w:tabs>
              <w:rPr>
                <w:rFonts w:cs="Calibri"/>
              </w:rPr>
            </w:pPr>
            <w:r w:rsidRPr="00CF7E1B">
              <w:rPr>
                <w:rFonts w:cs="Calibri"/>
              </w:rPr>
              <w:t>Under AASB 101, expenses shall be classified by using either:</w:t>
            </w:r>
          </w:p>
          <w:p w:rsidR="006A4E19" w:rsidRPr="00CF7E1B" w:rsidRDefault="006A4E19" w:rsidP="00E63BFB">
            <w:pPr>
              <w:pStyle w:val="Commentary-Bullet"/>
              <w:tabs>
                <w:tab w:val="num" w:pos="502"/>
              </w:tabs>
              <w:ind w:left="502"/>
              <w:rPr>
                <w:rFonts w:cs="Calibri"/>
              </w:rPr>
            </w:pPr>
            <w:r w:rsidRPr="00CF7E1B">
              <w:rPr>
                <w:rFonts w:cs="Calibri"/>
              </w:rPr>
              <w:t>the nature of expenses method; or</w:t>
            </w:r>
          </w:p>
          <w:p w:rsidR="006A4E19" w:rsidRPr="00CF7E1B" w:rsidRDefault="006A4E19" w:rsidP="00E63BFB">
            <w:pPr>
              <w:pStyle w:val="Commentary-Bullet"/>
              <w:tabs>
                <w:tab w:val="num" w:pos="502"/>
              </w:tabs>
              <w:ind w:left="502"/>
              <w:rPr>
                <w:rFonts w:cs="Calibri"/>
              </w:rPr>
            </w:pPr>
            <w:r w:rsidRPr="00CF7E1B">
              <w:rPr>
                <w:rFonts w:cs="Calibri"/>
              </w:rPr>
              <w:t>the function of expenses method.</w:t>
            </w:r>
          </w:p>
          <w:p w:rsidR="006A4E19" w:rsidRPr="00CF7E1B" w:rsidRDefault="006A4E19" w:rsidP="006A4E19">
            <w:pPr>
              <w:pStyle w:val="CommentaryText"/>
              <w:tabs>
                <w:tab w:val="left" w:pos="3306"/>
              </w:tabs>
              <w:rPr>
                <w:rFonts w:cs="Calibri"/>
              </w:rPr>
            </w:pPr>
            <w:r w:rsidRPr="00CF7E1B">
              <w:rPr>
                <w:rFonts w:cs="Calibri"/>
              </w:rPr>
              <w:t>The standard encourages this classification to be disclosed in the Operating Statement.  ACT </w:t>
            </w:r>
            <w:r w:rsidR="00A67B85" w:rsidRPr="00CF7E1B">
              <w:rPr>
                <w:rFonts w:cs="Calibri"/>
              </w:rPr>
              <w:t>Disclosure</w:t>
            </w:r>
            <w:r w:rsidRPr="00CF7E1B">
              <w:rPr>
                <w:rFonts w:cs="Calibri"/>
              </w:rPr>
              <w:t xml:space="preserve"> Policy requires </w:t>
            </w:r>
            <w:r w:rsidR="00D65811" w:rsidRPr="00CF7E1B">
              <w:rPr>
                <w:rFonts w:cs="Calibri"/>
              </w:rPr>
              <w:t>a</w:t>
            </w:r>
            <w:r w:rsidRPr="00CF7E1B">
              <w:rPr>
                <w:rFonts w:cs="Calibri"/>
              </w:rPr>
              <w:t xml:space="preserve">gencies to classify expenses by their nature. </w:t>
            </w:r>
          </w:p>
        </w:tc>
      </w:tr>
      <w:tr w:rsidR="006A4E19" w:rsidRPr="00CF7E1B" w:rsidTr="0003436C">
        <w:trPr>
          <w:trHeight w:val="20"/>
        </w:trPr>
        <w:tc>
          <w:tcPr>
            <w:tcW w:w="1653" w:type="dxa"/>
            <w:tcBorders>
              <w:left w:val="single" w:sz="2" w:space="0" w:color="003366"/>
              <w:right w:val="single" w:sz="2" w:space="0" w:color="003366"/>
            </w:tcBorders>
          </w:tcPr>
          <w:p w:rsidR="006A4E19" w:rsidRPr="00B92BE1" w:rsidRDefault="006A4E19" w:rsidP="006A4E19">
            <w:pPr>
              <w:pStyle w:val="TableReference"/>
              <w:tabs>
                <w:tab w:val="left" w:pos="3306"/>
              </w:tabs>
              <w:rPr>
                <w:rFonts w:cs="Calibri"/>
                <w:color w:val="auto"/>
                <w:sz w:val="16"/>
                <w:szCs w:val="16"/>
              </w:rPr>
            </w:pPr>
          </w:p>
        </w:tc>
        <w:tc>
          <w:tcPr>
            <w:tcW w:w="9179" w:type="dxa"/>
            <w:tcBorders>
              <w:left w:val="single" w:sz="2" w:space="0" w:color="003366"/>
            </w:tcBorders>
            <w:shd w:val="clear" w:color="auto" w:fill="F2F2F2"/>
          </w:tcPr>
          <w:p w:rsidR="006A4E19" w:rsidRPr="00CF7E1B" w:rsidRDefault="006A4E19" w:rsidP="006A4E19">
            <w:pPr>
              <w:pStyle w:val="CommentaryReference"/>
              <w:rPr>
                <w:rFonts w:cs="Calibri"/>
              </w:rPr>
            </w:pPr>
          </w:p>
        </w:tc>
      </w:tr>
      <w:tr w:rsidR="006A4E19" w:rsidRPr="00CF7E1B" w:rsidTr="0003436C">
        <w:trPr>
          <w:trHeight w:val="20"/>
        </w:trPr>
        <w:tc>
          <w:tcPr>
            <w:tcW w:w="1653" w:type="dxa"/>
            <w:tcBorders>
              <w:left w:val="single" w:sz="2" w:space="0" w:color="003366"/>
              <w:right w:val="single" w:sz="2" w:space="0" w:color="003366"/>
            </w:tcBorders>
          </w:tcPr>
          <w:p w:rsidR="006A4E19" w:rsidRPr="00B92BE1" w:rsidRDefault="006A4E19" w:rsidP="006A4E19">
            <w:pPr>
              <w:pStyle w:val="TableReference"/>
              <w:tabs>
                <w:tab w:val="left" w:pos="3306"/>
              </w:tabs>
              <w:rPr>
                <w:rFonts w:cs="Calibri"/>
                <w:color w:val="auto"/>
                <w:sz w:val="16"/>
                <w:szCs w:val="16"/>
              </w:rPr>
            </w:pPr>
          </w:p>
        </w:tc>
        <w:tc>
          <w:tcPr>
            <w:tcW w:w="9179" w:type="dxa"/>
            <w:tcBorders>
              <w:left w:val="single" w:sz="2" w:space="0" w:color="003366"/>
            </w:tcBorders>
            <w:shd w:val="clear" w:color="auto" w:fill="F2F2F2"/>
          </w:tcPr>
          <w:p w:rsidR="006A4E19" w:rsidRPr="00CF7E1B" w:rsidRDefault="006A4E19" w:rsidP="0019122B">
            <w:pPr>
              <w:pStyle w:val="CommentaryHeading"/>
              <w:tabs>
                <w:tab w:val="left" w:pos="3306"/>
              </w:tabs>
              <w:spacing w:before="0" w:after="0"/>
              <w:rPr>
                <w:rFonts w:cs="Calibri"/>
              </w:rPr>
            </w:pPr>
            <w:r w:rsidRPr="00CF7E1B">
              <w:rPr>
                <w:rFonts w:cs="Calibri"/>
              </w:rPr>
              <w:t>Goods and Services Tax (GST)</w:t>
            </w:r>
          </w:p>
        </w:tc>
      </w:tr>
      <w:tr w:rsidR="006A4E19" w:rsidRPr="00CF7E1B" w:rsidTr="0003436C">
        <w:trPr>
          <w:trHeight w:val="20"/>
        </w:trPr>
        <w:tc>
          <w:tcPr>
            <w:tcW w:w="1653" w:type="dxa"/>
            <w:tcBorders>
              <w:left w:val="single" w:sz="2" w:space="0" w:color="003366"/>
              <w:right w:val="single" w:sz="2" w:space="0" w:color="003366"/>
            </w:tcBorders>
          </w:tcPr>
          <w:p w:rsidR="006A4E19" w:rsidRPr="00B92BE1" w:rsidRDefault="006A4D37" w:rsidP="006A4E19">
            <w:pPr>
              <w:pStyle w:val="TableReference"/>
              <w:tabs>
                <w:tab w:val="left" w:pos="3306"/>
              </w:tabs>
              <w:spacing w:before="60"/>
              <w:rPr>
                <w:rFonts w:cs="Calibri"/>
                <w:color w:val="auto"/>
                <w:sz w:val="16"/>
                <w:szCs w:val="16"/>
              </w:rPr>
            </w:pPr>
            <w:r w:rsidRPr="00B92BE1">
              <w:rPr>
                <w:rFonts w:cs="Calibri"/>
                <w:color w:val="auto"/>
                <w:sz w:val="16"/>
                <w:szCs w:val="16"/>
              </w:rPr>
              <w:t>Interpretation</w:t>
            </w:r>
            <w:r w:rsidR="006A4E19" w:rsidRPr="00B92BE1">
              <w:rPr>
                <w:rFonts w:cs="Calibri"/>
                <w:color w:val="auto"/>
                <w:sz w:val="16"/>
                <w:szCs w:val="16"/>
              </w:rPr>
              <w:t xml:space="preserve"> 1031</w:t>
            </w:r>
            <w:r w:rsidR="00D65811" w:rsidRPr="00B92BE1">
              <w:rPr>
                <w:rFonts w:cs="Calibri"/>
                <w:color w:val="auto"/>
                <w:sz w:val="16"/>
                <w:szCs w:val="16"/>
              </w:rPr>
              <w:t>.</w:t>
            </w:r>
            <w:r w:rsidR="006A4E19" w:rsidRPr="00B92BE1">
              <w:rPr>
                <w:rFonts w:cs="Calibri"/>
                <w:color w:val="auto"/>
                <w:sz w:val="16"/>
                <w:szCs w:val="16"/>
              </w:rPr>
              <w:t>6</w:t>
            </w:r>
          </w:p>
        </w:tc>
        <w:tc>
          <w:tcPr>
            <w:tcW w:w="9179" w:type="dxa"/>
            <w:tcBorders>
              <w:left w:val="single" w:sz="2" w:space="0" w:color="003366"/>
            </w:tcBorders>
            <w:shd w:val="clear" w:color="auto" w:fill="F2F2F2"/>
          </w:tcPr>
          <w:p w:rsidR="006A4E19" w:rsidRPr="00CF7E1B" w:rsidRDefault="006A4E19" w:rsidP="006A4E19">
            <w:pPr>
              <w:pStyle w:val="CommentaryText"/>
              <w:tabs>
                <w:tab w:val="left" w:pos="3306"/>
              </w:tabs>
              <w:rPr>
                <w:rFonts w:cs="Calibri"/>
              </w:rPr>
            </w:pPr>
            <w:r w:rsidRPr="00CF7E1B">
              <w:rPr>
                <w:rFonts w:cs="Calibri"/>
              </w:rPr>
              <w:t xml:space="preserve">In accordance with </w:t>
            </w:r>
            <w:r w:rsidR="006A4D37" w:rsidRPr="00CF7E1B">
              <w:rPr>
                <w:rFonts w:cs="Calibri"/>
              </w:rPr>
              <w:t>Interpretation</w:t>
            </w:r>
            <w:r w:rsidRPr="00CF7E1B">
              <w:rPr>
                <w:rFonts w:cs="Calibri"/>
              </w:rPr>
              <w:t xml:space="preserve"> 1031 </w:t>
            </w:r>
            <w:r w:rsidRPr="00CF7E1B">
              <w:rPr>
                <w:rFonts w:cs="Calibri"/>
                <w:i/>
              </w:rPr>
              <w:t>Accounting for the Goods and Services Tax (GST)</w:t>
            </w:r>
            <w:r w:rsidRPr="00CF7E1B">
              <w:rPr>
                <w:rFonts w:cs="Calibri"/>
              </w:rPr>
              <w:t xml:space="preserve">, revenue and expenses must be recognised net of the GST except where the amount of GST incurred is not recoverable from the taxation authority.  In this case, the GST must be recognised as part of the item of expense.  </w:t>
            </w:r>
          </w:p>
        </w:tc>
      </w:tr>
      <w:tr w:rsidR="006A4E19" w:rsidRPr="00CF7E1B" w:rsidTr="0003436C">
        <w:trPr>
          <w:trHeight w:val="20"/>
        </w:trPr>
        <w:tc>
          <w:tcPr>
            <w:tcW w:w="1653" w:type="dxa"/>
            <w:tcBorders>
              <w:left w:val="single" w:sz="2" w:space="0" w:color="003366"/>
              <w:right w:val="single" w:sz="2" w:space="0" w:color="003366"/>
            </w:tcBorders>
          </w:tcPr>
          <w:p w:rsidR="006A4E19" w:rsidRPr="00B92BE1" w:rsidRDefault="006A4E19" w:rsidP="006A4E19">
            <w:pPr>
              <w:pStyle w:val="TableReference"/>
              <w:tabs>
                <w:tab w:val="left" w:pos="3306"/>
              </w:tabs>
              <w:rPr>
                <w:rFonts w:cs="Calibri"/>
                <w:color w:val="auto"/>
                <w:sz w:val="16"/>
                <w:szCs w:val="16"/>
              </w:rPr>
            </w:pPr>
          </w:p>
        </w:tc>
        <w:tc>
          <w:tcPr>
            <w:tcW w:w="9179" w:type="dxa"/>
            <w:tcBorders>
              <w:left w:val="single" w:sz="2" w:space="0" w:color="003366"/>
            </w:tcBorders>
            <w:shd w:val="clear" w:color="auto" w:fill="F2F2F2"/>
          </w:tcPr>
          <w:p w:rsidR="006A4E19" w:rsidRPr="00CF7E1B" w:rsidRDefault="006A4E19" w:rsidP="006A4E19">
            <w:pPr>
              <w:pStyle w:val="CommentaryReference"/>
              <w:rPr>
                <w:rFonts w:cs="Calibri"/>
                <w:sz w:val="12"/>
              </w:rPr>
            </w:pPr>
          </w:p>
        </w:tc>
      </w:tr>
      <w:tr w:rsidR="00023DA9" w:rsidRPr="00CF7E1B" w:rsidTr="0003436C">
        <w:trPr>
          <w:trHeight w:val="20"/>
        </w:trPr>
        <w:tc>
          <w:tcPr>
            <w:tcW w:w="1653" w:type="dxa"/>
            <w:tcBorders>
              <w:left w:val="single" w:sz="2" w:space="0" w:color="003366"/>
              <w:right w:val="single" w:sz="2" w:space="0" w:color="003366"/>
            </w:tcBorders>
          </w:tcPr>
          <w:p w:rsidR="00023DA9" w:rsidRPr="00B92BE1" w:rsidRDefault="00023DA9" w:rsidP="0049387E">
            <w:pPr>
              <w:pStyle w:val="TableReference"/>
              <w:tabs>
                <w:tab w:val="left" w:pos="3306"/>
              </w:tabs>
              <w:spacing w:before="60"/>
              <w:rPr>
                <w:rFonts w:cs="Calibri"/>
                <w:color w:val="auto"/>
                <w:sz w:val="16"/>
                <w:szCs w:val="16"/>
              </w:rPr>
            </w:pPr>
          </w:p>
        </w:tc>
        <w:tc>
          <w:tcPr>
            <w:tcW w:w="9179" w:type="dxa"/>
            <w:tcBorders>
              <w:left w:val="single" w:sz="2" w:space="0" w:color="003366"/>
            </w:tcBorders>
            <w:shd w:val="clear" w:color="auto" w:fill="F2F2F2"/>
          </w:tcPr>
          <w:p w:rsidR="00023DA9" w:rsidRPr="00157D2C" w:rsidRDefault="00023DA9" w:rsidP="0049387E">
            <w:pPr>
              <w:pStyle w:val="CommentaryText"/>
              <w:keepNext/>
              <w:tabs>
                <w:tab w:val="left" w:pos="3306"/>
              </w:tabs>
              <w:spacing w:after="0"/>
              <w:jc w:val="left"/>
              <w:rPr>
                <w:rFonts w:cs="Calibri"/>
                <w:b/>
                <w:bCs/>
              </w:rPr>
            </w:pPr>
            <w:r w:rsidRPr="00157D2C">
              <w:rPr>
                <w:rFonts w:cs="Calibri"/>
                <w:b/>
                <w:bCs/>
              </w:rPr>
              <w:t>Materiality</w:t>
            </w:r>
            <w:r w:rsidR="00BF21F2" w:rsidRPr="00157D2C">
              <w:rPr>
                <w:rFonts w:cs="Calibri"/>
                <w:b/>
                <w:bCs/>
              </w:rPr>
              <w:t xml:space="preserve"> and Aggregation</w:t>
            </w:r>
          </w:p>
        </w:tc>
      </w:tr>
      <w:tr w:rsidR="00023DA9" w:rsidRPr="00CF7E1B" w:rsidTr="0003436C">
        <w:trPr>
          <w:trHeight w:val="20"/>
        </w:trPr>
        <w:tc>
          <w:tcPr>
            <w:tcW w:w="1653" w:type="dxa"/>
            <w:tcBorders>
              <w:left w:val="single" w:sz="2" w:space="0" w:color="003366"/>
              <w:right w:val="single" w:sz="2" w:space="0" w:color="003366"/>
            </w:tcBorders>
          </w:tcPr>
          <w:p w:rsidR="00C72F3D" w:rsidRPr="00157D2C" w:rsidRDefault="00251606" w:rsidP="0049387E">
            <w:pPr>
              <w:pStyle w:val="TableReference"/>
              <w:tabs>
                <w:tab w:val="left" w:pos="3306"/>
              </w:tabs>
              <w:spacing w:before="80"/>
              <w:rPr>
                <w:rFonts w:cs="Calibri"/>
                <w:color w:val="auto"/>
                <w:sz w:val="16"/>
                <w:szCs w:val="16"/>
              </w:rPr>
            </w:pPr>
            <w:r w:rsidRPr="00157D2C">
              <w:rPr>
                <w:rFonts w:cs="Calibri"/>
                <w:color w:val="auto"/>
                <w:sz w:val="16"/>
                <w:szCs w:val="16"/>
              </w:rPr>
              <w:t>AASB 101.30A</w:t>
            </w:r>
          </w:p>
          <w:p w:rsidR="00C72F3D" w:rsidRDefault="00C72F3D" w:rsidP="0049387E">
            <w:pPr>
              <w:pStyle w:val="TableReference"/>
              <w:tabs>
                <w:tab w:val="left" w:pos="3306"/>
              </w:tabs>
              <w:spacing w:before="80"/>
              <w:rPr>
                <w:rFonts w:cs="Calibri"/>
                <w:color w:val="auto"/>
                <w:sz w:val="16"/>
                <w:szCs w:val="16"/>
              </w:rPr>
            </w:pPr>
          </w:p>
          <w:p w:rsidR="00251606" w:rsidRDefault="00251606" w:rsidP="0049387E">
            <w:pPr>
              <w:pStyle w:val="TableReference"/>
              <w:tabs>
                <w:tab w:val="left" w:pos="3306"/>
              </w:tabs>
              <w:spacing w:before="80"/>
              <w:rPr>
                <w:rFonts w:cs="Calibri"/>
                <w:color w:val="auto"/>
                <w:sz w:val="16"/>
                <w:szCs w:val="16"/>
              </w:rPr>
            </w:pPr>
          </w:p>
          <w:p w:rsidR="00251606" w:rsidRDefault="00251606" w:rsidP="0049387E">
            <w:pPr>
              <w:pStyle w:val="TableReference"/>
              <w:tabs>
                <w:tab w:val="left" w:pos="3306"/>
              </w:tabs>
              <w:spacing w:before="80"/>
              <w:rPr>
                <w:rFonts w:cs="Calibri"/>
                <w:color w:val="auto"/>
                <w:sz w:val="16"/>
                <w:szCs w:val="16"/>
              </w:rPr>
            </w:pPr>
          </w:p>
          <w:p w:rsidR="00023DA9" w:rsidRDefault="00023DA9" w:rsidP="0049387E">
            <w:pPr>
              <w:pStyle w:val="TableReference"/>
              <w:tabs>
                <w:tab w:val="left" w:pos="3306"/>
              </w:tabs>
              <w:spacing w:before="80"/>
              <w:rPr>
                <w:rFonts w:cs="Calibri"/>
                <w:color w:val="auto"/>
                <w:sz w:val="16"/>
                <w:szCs w:val="16"/>
              </w:rPr>
            </w:pPr>
            <w:r w:rsidRPr="00B92BE1">
              <w:rPr>
                <w:rFonts w:cs="Calibri"/>
                <w:color w:val="auto"/>
                <w:sz w:val="16"/>
                <w:szCs w:val="16"/>
              </w:rPr>
              <w:t>AASB 101.29 &amp; 31</w:t>
            </w:r>
          </w:p>
          <w:p w:rsidR="00C72F3D" w:rsidRPr="00B92BE1" w:rsidRDefault="00C72F3D" w:rsidP="0049387E">
            <w:pPr>
              <w:pStyle w:val="TableReference"/>
              <w:tabs>
                <w:tab w:val="left" w:pos="3306"/>
              </w:tabs>
              <w:spacing w:before="80"/>
              <w:rPr>
                <w:rFonts w:cs="Calibri"/>
                <w:color w:val="auto"/>
                <w:sz w:val="16"/>
                <w:szCs w:val="16"/>
              </w:rPr>
            </w:pPr>
          </w:p>
          <w:p w:rsidR="00023DA9" w:rsidRPr="00773C2D" w:rsidRDefault="00023DA9" w:rsidP="0049387E">
            <w:pPr>
              <w:pStyle w:val="TableReference"/>
              <w:tabs>
                <w:tab w:val="left" w:pos="3306"/>
              </w:tabs>
              <w:spacing w:before="80"/>
              <w:rPr>
                <w:rFonts w:cs="Calibri"/>
                <w:strike/>
                <w:color w:val="auto"/>
                <w:sz w:val="16"/>
                <w:szCs w:val="16"/>
              </w:rPr>
            </w:pPr>
          </w:p>
        </w:tc>
        <w:tc>
          <w:tcPr>
            <w:tcW w:w="9179" w:type="dxa"/>
            <w:tcBorders>
              <w:left w:val="single" w:sz="2" w:space="0" w:color="003366"/>
            </w:tcBorders>
            <w:shd w:val="clear" w:color="auto" w:fill="F2F2F2"/>
          </w:tcPr>
          <w:p w:rsidR="00C72F3D" w:rsidRPr="00157D2C" w:rsidRDefault="00EB11C0" w:rsidP="00C72F3D">
            <w:pPr>
              <w:pStyle w:val="CommentaryText"/>
              <w:tabs>
                <w:tab w:val="left" w:pos="3306"/>
              </w:tabs>
              <w:rPr>
                <w:rFonts w:cs="Calibri"/>
              </w:rPr>
            </w:pPr>
            <w:r w:rsidRPr="00EB11C0">
              <w:rPr>
                <w:rFonts w:cs="Calibri"/>
                <w:color w:val="FF0000"/>
              </w:rPr>
              <w:t>Agencies need to consider the Materiality Guidance for Financial Statements Simplification</w:t>
            </w:r>
            <w:r>
              <w:rPr>
                <w:rFonts w:cs="Calibri"/>
                <w:color w:val="FF0000"/>
              </w:rPr>
              <w:t xml:space="preserve"> under Section 1.2 Materiality Guidance.</w:t>
            </w:r>
            <w:r w:rsidRPr="00EB11C0">
              <w:rPr>
                <w:rFonts w:cs="Calibri"/>
                <w:color w:val="FF0000"/>
              </w:rPr>
              <w:t xml:space="preserve"> </w:t>
            </w:r>
            <w:r w:rsidR="00C72F3D" w:rsidRPr="00157D2C">
              <w:rPr>
                <w:rFonts w:cs="Calibri"/>
              </w:rPr>
              <w:t xml:space="preserve">An agency should decide, taking into consideration all relevant facts and circumstances, how it aggregates information in the </w:t>
            </w:r>
            <w:r w:rsidR="00003CB7" w:rsidRPr="00157D2C">
              <w:rPr>
                <w:rFonts w:cs="Calibri"/>
              </w:rPr>
              <w:t>O</w:t>
            </w:r>
            <w:r w:rsidR="00C72F3D" w:rsidRPr="00157D2C">
              <w:rPr>
                <w:rFonts w:cs="Calibri"/>
              </w:rPr>
              <w:t xml:space="preserve">perating </w:t>
            </w:r>
            <w:r w:rsidR="00003CB7" w:rsidRPr="00157D2C">
              <w:rPr>
                <w:rFonts w:cs="Calibri"/>
              </w:rPr>
              <w:t>S</w:t>
            </w:r>
            <w:r w:rsidR="00C72F3D" w:rsidRPr="00157D2C">
              <w:rPr>
                <w:rFonts w:cs="Calibri"/>
              </w:rPr>
              <w:t xml:space="preserve">tatement, which includes the notes.  It must not reduce the understandability </w:t>
            </w:r>
            <w:r w:rsidR="00251606" w:rsidRPr="00157D2C">
              <w:rPr>
                <w:rFonts w:cs="Calibri"/>
              </w:rPr>
              <w:t>of its financial statements by obscuring material information with immaterial information or by aggregating material items that have different natures or functions.</w:t>
            </w:r>
            <w:r w:rsidR="00C72F3D" w:rsidRPr="00157D2C">
              <w:rPr>
                <w:rFonts w:cs="Calibri"/>
              </w:rPr>
              <w:t xml:space="preserve">  </w:t>
            </w:r>
          </w:p>
          <w:p w:rsidR="00023DA9" w:rsidRPr="00157D2C" w:rsidRDefault="00023DA9" w:rsidP="00C72F3D">
            <w:pPr>
              <w:pStyle w:val="CommentaryText"/>
              <w:tabs>
                <w:tab w:val="left" w:pos="3306"/>
              </w:tabs>
              <w:rPr>
                <w:rFonts w:cs="Calibri"/>
                <w:i/>
                <w:iCs/>
              </w:rPr>
            </w:pPr>
            <w:r w:rsidRPr="00157D2C">
              <w:rPr>
                <w:rFonts w:cs="Calibri"/>
              </w:rPr>
              <w:t xml:space="preserve">The concept of materiality means that a specific disclosure requirement in an Australian Accounting Standard need not be satisfied if the information </w:t>
            </w:r>
            <w:r w:rsidR="0077744D" w:rsidRPr="00157D2C">
              <w:rPr>
                <w:rFonts w:cs="Calibri"/>
              </w:rPr>
              <w:t xml:space="preserve">resulting from that disclosure </w:t>
            </w:r>
            <w:r w:rsidRPr="00157D2C">
              <w:rPr>
                <w:rFonts w:cs="Calibri"/>
              </w:rPr>
              <w:t xml:space="preserve">is not material.  </w:t>
            </w:r>
            <w:r w:rsidR="004231C4" w:rsidRPr="00157D2C">
              <w:rPr>
                <w:rFonts w:cs="Calibri"/>
              </w:rPr>
              <w:t xml:space="preserve">This is the case even if the Australian Accounting Standard contains a list of specific requirements or describes them as minimum requirements.  </w:t>
            </w:r>
            <w:r w:rsidRPr="00157D2C">
              <w:rPr>
                <w:rFonts w:cs="Calibri"/>
              </w:rPr>
              <w:t xml:space="preserve">Alternatively, where an item is not specifically required to be disclosed by an Australian Accounting Standard but is material, it shall be disclosed in </w:t>
            </w:r>
            <w:r w:rsidR="0014530A" w:rsidRPr="00157D2C">
              <w:rPr>
                <w:rFonts w:cs="Calibri"/>
              </w:rPr>
              <w:t xml:space="preserve">either </w:t>
            </w:r>
            <w:r w:rsidRPr="00157D2C">
              <w:rPr>
                <w:rFonts w:cs="Calibri"/>
              </w:rPr>
              <w:t>the Operating Statement or in the notes to the fin</w:t>
            </w:r>
            <w:r w:rsidR="0014530A" w:rsidRPr="00157D2C">
              <w:rPr>
                <w:rFonts w:cs="Calibri"/>
              </w:rPr>
              <w:t>ancial statements, whichever one is appropriate</w:t>
            </w:r>
            <w:r w:rsidR="004231C4" w:rsidRPr="00157D2C">
              <w:rPr>
                <w:rFonts w:cs="Calibri"/>
              </w:rPr>
              <w:t xml:space="preserve"> to enable users of financial statements to understand the im</w:t>
            </w:r>
            <w:r w:rsidR="00C72F3D" w:rsidRPr="00157D2C">
              <w:rPr>
                <w:rFonts w:cs="Calibri"/>
              </w:rPr>
              <w:t>pact of particular transactions, other events and conditions</w:t>
            </w:r>
            <w:r w:rsidRPr="00157D2C">
              <w:rPr>
                <w:rFonts w:cs="Calibri"/>
              </w:rPr>
              <w:t>.</w:t>
            </w:r>
          </w:p>
        </w:tc>
      </w:tr>
    </w:tbl>
    <w:p w:rsidR="007D13DE" w:rsidRDefault="007D13DE">
      <w:r>
        <w:br w:type="page"/>
      </w:r>
    </w:p>
    <w:p w:rsidR="003C13E7" w:rsidRDefault="003C13E7"/>
    <w:tbl>
      <w:tblPr>
        <w:tblW w:w="5032" w:type="pct"/>
        <w:tblInd w:w="-63" w:type="dxa"/>
        <w:shd w:val="clear" w:color="auto" w:fill="CCFFCC"/>
        <w:tblLayout w:type="fixed"/>
        <w:tblLook w:val="00A0" w:firstRow="1" w:lastRow="0" w:firstColumn="1" w:lastColumn="0" w:noHBand="0" w:noVBand="0"/>
      </w:tblPr>
      <w:tblGrid>
        <w:gridCol w:w="1560"/>
        <w:gridCol w:w="9049"/>
      </w:tblGrid>
      <w:tr w:rsidR="007D13DE" w:rsidRPr="00CF7E1B" w:rsidTr="00FE5703">
        <w:trPr>
          <w:trHeight w:val="20"/>
        </w:trPr>
        <w:tc>
          <w:tcPr>
            <w:tcW w:w="1589" w:type="dxa"/>
            <w:tcBorders>
              <w:top w:val="single" w:sz="4" w:space="0" w:color="auto"/>
              <w:left w:val="single" w:sz="4" w:space="0" w:color="auto"/>
              <w:bottom w:val="single" w:sz="4" w:space="0" w:color="auto"/>
              <w:right w:val="single" w:sz="2" w:space="0" w:color="003366"/>
            </w:tcBorders>
          </w:tcPr>
          <w:p w:rsidR="007D13DE" w:rsidRPr="00CF7E1B" w:rsidRDefault="007D13DE" w:rsidP="007D13DE">
            <w:pPr>
              <w:pStyle w:val="Reference"/>
              <w:rPr>
                <w:rFonts w:cs="Calibri"/>
              </w:rPr>
            </w:pPr>
            <w:r>
              <w:rPr>
                <w:rFonts w:cs="Calibri"/>
              </w:rPr>
              <w:t>Reference</w:t>
            </w:r>
          </w:p>
        </w:tc>
        <w:tc>
          <w:tcPr>
            <w:tcW w:w="9243" w:type="dxa"/>
            <w:tcBorders>
              <w:top w:val="single" w:sz="4" w:space="0" w:color="auto"/>
              <w:left w:val="single" w:sz="2" w:space="0" w:color="003366"/>
              <w:bottom w:val="single" w:sz="4" w:space="0" w:color="auto"/>
            </w:tcBorders>
            <w:shd w:val="clear" w:color="auto" w:fill="F2F2F2"/>
          </w:tcPr>
          <w:p w:rsidR="007D13DE" w:rsidRPr="0003436C" w:rsidRDefault="007D13DE" w:rsidP="007D13DE">
            <w:pPr>
              <w:pStyle w:val="CommentaryText"/>
              <w:tabs>
                <w:tab w:val="left" w:pos="3306"/>
              </w:tabs>
              <w:rPr>
                <w:rFonts w:cs="Calibri"/>
                <w:sz w:val="24"/>
                <w:szCs w:val="24"/>
              </w:rPr>
            </w:pPr>
            <w:r w:rsidRPr="0003436C">
              <w:rPr>
                <w:rFonts w:cs="Calibri"/>
                <w:b/>
                <w:sz w:val="24"/>
                <w:szCs w:val="24"/>
              </w:rPr>
              <w:t xml:space="preserve">Commentary </w:t>
            </w:r>
            <w:r w:rsidRPr="0003436C">
              <w:rPr>
                <w:rFonts w:cs="Calibri"/>
                <w:b/>
                <w:sz w:val="24"/>
                <w:szCs w:val="24"/>
              </w:rPr>
              <w:sym w:font="Symbol" w:char="F02D"/>
            </w:r>
            <w:r w:rsidRPr="0003436C">
              <w:rPr>
                <w:rFonts w:cs="Calibri"/>
                <w:b/>
                <w:sz w:val="24"/>
                <w:szCs w:val="24"/>
              </w:rPr>
              <w:t xml:space="preserve"> Operating Statement Continued</w:t>
            </w:r>
          </w:p>
        </w:tc>
      </w:tr>
      <w:tr w:rsidR="007D13DE" w:rsidRPr="00CF7E1B" w:rsidTr="00FE5703">
        <w:trPr>
          <w:trHeight w:val="20"/>
        </w:trPr>
        <w:tc>
          <w:tcPr>
            <w:tcW w:w="1589" w:type="dxa"/>
            <w:tcBorders>
              <w:top w:val="single" w:sz="4" w:space="0" w:color="auto"/>
              <w:left w:val="single" w:sz="2" w:space="0" w:color="003366"/>
              <w:right w:val="single" w:sz="2" w:space="0" w:color="003366"/>
            </w:tcBorders>
          </w:tcPr>
          <w:p w:rsidR="007D13DE" w:rsidRPr="007D13DE" w:rsidRDefault="007D13DE" w:rsidP="007D13DE">
            <w:pPr>
              <w:rPr>
                <w:sz w:val="20"/>
                <w:szCs w:val="20"/>
              </w:rPr>
            </w:pPr>
          </w:p>
        </w:tc>
        <w:tc>
          <w:tcPr>
            <w:tcW w:w="9243" w:type="dxa"/>
            <w:tcBorders>
              <w:top w:val="single" w:sz="4" w:space="0" w:color="auto"/>
              <w:left w:val="single" w:sz="2" w:space="0" w:color="003366"/>
            </w:tcBorders>
            <w:shd w:val="clear" w:color="auto" w:fill="F2F2F2"/>
          </w:tcPr>
          <w:p w:rsidR="007D13DE" w:rsidRPr="007D13DE" w:rsidRDefault="007D13DE" w:rsidP="007D13DE">
            <w:pPr>
              <w:rPr>
                <w:sz w:val="20"/>
                <w:szCs w:val="20"/>
              </w:rPr>
            </w:pPr>
            <w:r w:rsidRPr="007D13DE">
              <w:rPr>
                <w:b/>
                <w:bCs/>
                <w:sz w:val="20"/>
                <w:szCs w:val="20"/>
              </w:rPr>
              <w:t>Materiality and Aggregation</w:t>
            </w:r>
            <w:r>
              <w:rPr>
                <w:b/>
                <w:bCs/>
                <w:sz w:val="20"/>
                <w:szCs w:val="20"/>
              </w:rPr>
              <w:t xml:space="preserve"> - continued</w:t>
            </w:r>
          </w:p>
        </w:tc>
      </w:tr>
      <w:tr w:rsidR="007D13DE" w:rsidRPr="00CF7E1B" w:rsidTr="00FE5703">
        <w:trPr>
          <w:trHeight w:val="20"/>
        </w:trPr>
        <w:tc>
          <w:tcPr>
            <w:tcW w:w="1589" w:type="dxa"/>
            <w:tcBorders>
              <w:left w:val="single" w:sz="2" w:space="0" w:color="003366"/>
              <w:right w:val="single" w:sz="2" w:space="0" w:color="003366"/>
            </w:tcBorders>
          </w:tcPr>
          <w:p w:rsidR="007D13DE" w:rsidRPr="003B43BF" w:rsidRDefault="007D13DE" w:rsidP="006A4E19">
            <w:pPr>
              <w:pStyle w:val="TableReference"/>
              <w:tabs>
                <w:tab w:val="left" w:pos="3306"/>
              </w:tabs>
              <w:spacing w:before="80"/>
              <w:rPr>
                <w:rFonts w:cs="Calibri"/>
                <w:color w:val="auto"/>
                <w:sz w:val="16"/>
                <w:szCs w:val="16"/>
              </w:rPr>
            </w:pPr>
            <w:r w:rsidRPr="003B43BF">
              <w:rPr>
                <w:rFonts w:cs="Calibri"/>
                <w:color w:val="auto"/>
                <w:sz w:val="16"/>
                <w:szCs w:val="16"/>
              </w:rPr>
              <w:t>AASB 101.7</w:t>
            </w:r>
          </w:p>
          <w:p w:rsidR="007D13DE" w:rsidRPr="003B43BF" w:rsidRDefault="007D13DE" w:rsidP="006A4E19">
            <w:pPr>
              <w:pStyle w:val="TableReference"/>
              <w:tabs>
                <w:tab w:val="left" w:pos="3306"/>
              </w:tabs>
              <w:spacing w:before="80"/>
              <w:rPr>
                <w:rFonts w:cs="Calibri"/>
                <w:color w:val="auto"/>
                <w:sz w:val="16"/>
                <w:szCs w:val="16"/>
              </w:rPr>
            </w:pPr>
            <w:r w:rsidRPr="003B43BF">
              <w:rPr>
                <w:rFonts w:cs="Calibri"/>
                <w:color w:val="auto"/>
                <w:sz w:val="16"/>
                <w:szCs w:val="16"/>
              </w:rPr>
              <w:t>AASB108.5</w:t>
            </w:r>
          </w:p>
          <w:p w:rsidR="007D13DE" w:rsidRPr="003B43BF" w:rsidRDefault="007D13DE" w:rsidP="006A4E19">
            <w:pPr>
              <w:pStyle w:val="TableReference"/>
              <w:tabs>
                <w:tab w:val="left" w:pos="3306"/>
              </w:tabs>
              <w:spacing w:before="80"/>
              <w:rPr>
                <w:rFonts w:cs="Calibri"/>
                <w:color w:val="auto"/>
                <w:sz w:val="16"/>
                <w:szCs w:val="16"/>
                <w:highlight w:val="cyan"/>
              </w:rPr>
            </w:pPr>
          </w:p>
          <w:p w:rsidR="007D13DE" w:rsidRPr="003B43BF" w:rsidRDefault="007D13DE" w:rsidP="006A4E19">
            <w:pPr>
              <w:pStyle w:val="TableReference"/>
              <w:tabs>
                <w:tab w:val="left" w:pos="3306"/>
              </w:tabs>
              <w:spacing w:before="80"/>
              <w:rPr>
                <w:rFonts w:cs="Calibri"/>
                <w:color w:val="auto"/>
                <w:sz w:val="16"/>
                <w:szCs w:val="16"/>
              </w:rPr>
            </w:pPr>
            <w:r w:rsidRPr="003B43BF">
              <w:rPr>
                <w:rFonts w:cs="Calibri"/>
                <w:color w:val="auto"/>
                <w:sz w:val="16"/>
                <w:szCs w:val="16"/>
              </w:rPr>
              <w:t>Framework 29 &amp;30</w:t>
            </w:r>
          </w:p>
          <w:p w:rsidR="007D13DE" w:rsidRPr="003B43BF" w:rsidRDefault="007D13DE" w:rsidP="006A4E19">
            <w:pPr>
              <w:pStyle w:val="TableReference"/>
              <w:tabs>
                <w:tab w:val="left" w:pos="3306"/>
              </w:tabs>
              <w:spacing w:before="80"/>
              <w:rPr>
                <w:rFonts w:cs="Calibri"/>
                <w:color w:val="auto"/>
                <w:sz w:val="16"/>
                <w:szCs w:val="16"/>
                <w:highlight w:val="cyan"/>
              </w:rPr>
            </w:pPr>
          </w:p>
          <w:p w:rsidR="007D13DE" w:rsidRPr="003B43BF" w:rsidRDefault="007D13DE" w:rsidP="006A4E19">
            <w:pPr>
              <w:pStyle w:val="TableReference"/>
              <w:tabs>
                <w:tab w:val="left" w:pos="3306"/>
              </w:tabs>
              <w:spacing w:before="80"/>
              <w:rPr>
                <w:rFonts w:cs="Calibri"/>
                <w:color w:val="auto"/>
                <w:sz w:val="16"/>
                <w:szCs w:val="16"/>
                <w:highlight w:val="cyan"/>
              </w:rPr>
            </w:pPr>
          </w:p>
          <w:p w:rsidR="007D13DE" w:rsidRPr="003B43BF" w:rsidRDefault="007D13DE" w:rsidP="006A4E19">
            <w:pPr>
              <w:pStyle w:val="TableReference"/>
              <w:tabs>
                <w:tab w:val="left" w:pos="3306"/>
              </w:tabs>
              <w:spacing w:before="80"/>
              <w:rPr>
                <w:rFonts w:cs="Calibri"/>
                <w:color w:val="auto"/>
                <w:sz w:val="16"/>
                <w:szCs w:val="16"/>
                <w:highlight w:val="cyan"/>
              </w:rPr>
            </w:pPr>
            <w:r w:rsidRPr="003B43BF">
              <w:rPr>
                <w:rFonts w:cs="Calibri"/>
                <w:color w:val="auto"/>
                <w:sz w:val="16"/>
                <w:szCs w:val="16"/>
              </w:rPr>
              <w:t>Framework.25</w:t>
            </w:r>
          </w:p>
        </w:tc>
        <w:tc>
          <w:tcPr>
            <w:tcW w:w="9243" w:type="dxa"/>
            <w:tcBorders>
              <w:left w:val="single" w:sz="2" w:space="0" w:color="003366"/>
            </w:tcBorders>
            <w:shd w:val="clear" w:color="auto" w:fill="F2F2F2"/>
          </w:tcPr>
          <w:p w:rsidR="007D13DE" w:rsidRPr="00CF7E1B" w:rsidRDefault="007D13DE" w:rsidP="006A4E19">
            <w:pPr>
              <w:pStyle w:val="CommentaryText"/>
              <w:tabs>
                <w:tab w:val="left" w:pos="3306"/>
              </w:tabs>
              <w:spacing w:before="60"/>
              <w:rPr>
                <w:rFonts w:cs="Calibri"/>
              </w:rPr>
            </w:pPr>
            <w:r w:rsidRPr="00CF7E1B">
              <w:rPr>
                <w:rFonts w:cs="Calibri"/>
              </w:rPr>
              <w:t xml:space="preserve">An item of information is considered material if its omission </w:t>
            </w:r>
            <w:r w:rsidRPr="003B43BF">
              <w:rPr>
                <w:rFonts w:cs="Calibri"/>
              </w:rPr>
              <w:t>or misstatement could individually</w:t>
            </w:r>
            <w:r w:rsidRPr="00CF7E1B">
              <w:rPr>
                <w:rFonts w:cs="Calibri"/>
              </w:rPr>
              <w:t xml:space="preserve"> or collectively</w:t>
            </w:r>
            <w:r>
              <w:rPr>
                <w:rFonts w:cs="Calibri"/>
              </w:rPr>
              <w:t>:</w:t>
            </w:r>
          </w:p>
          <w:p w:rsidR="007D13DE" w:rsidRPr="00773C2D" w:rsidRDefault="007D13DE" w:rsidP="00742A7C">
            <w:pPr>
              <w:pStyle w:val="CommentaryText"/>
              <w:numPr>
                <w:ilvl w:val="0"/>
                <w:numId w:val="59"/>
              </w:numPr>
              <w:tabs>
                <w:tab w:val="left" w:pos="3306"/>
              </w:tabs>
              <w:ind w:left="714" w:hanging="714"/>
              <w:rPr>
                <w:rFonts w:cs="Calibri"/>
                <w:strike/>
              </w:rPr>
            </w:pPr>
            <w:r w:rsidRPr="00CF7E1B">
              <w:rPr>
                <w:rFonts w:cs="Calibri"/>
              </w:rPr>
              <w:t>influence the economic decisions of users taken on the basis of the financial statements</w:t>
            </w:r>
            <w:r>
              <w:rPr>
                <w:rFonts w:cs="Calibri"/>
              </w:rPr>
              <w:t>.</w:t>
            </w:r>
            <w:r w:rsidRPr="00CF7E1B">
              <w:rPr>
                <w:rFonts w:cs="Calibri"/>
              </w:rPr>
              <w:t xml:space="preserve"> </w:t>
            </w:r>
          </w:p>
          <w:p w:rsidR="007D13DE" w:rsidRPr="003B43BF" w:rsidRDefault="007D13DE" w:rsidP="00F35CBA">
            <w:pPr>
              <w:pStyle w:val="CommentaryText"/>
              <w:tabs>
                <w:tab w:val="left" w:pos="3306"/>
              </w:tabs>
              <w:rPr>
                <w:rFonts w:cs="Calibri"/>
              </w:rPr>
            </w:pPr>
            <w:r w:rsidRPr="003B43BF">
              <w:rPr>
                <w:rFonts w:cs="Calibri"/>
              </w:rPr>
              <w:t xml:space="preserve">Materiality depends on the size and nature of the omission or misstatement judged in the surrounding circumstances.  The size or nature of the item, or a combination of both, could be the determining factor. </w:t>
            </w:r>
          </w:p>
          <w:p w:rsidR="007D13DE" w:rsidRPr="003B43BF" w:rsidRDefault="007D13DE" w:rsidP="00F35CBA">
            <w:pPr>
              <w:pStyle w:val="CommentaryText"/>
              <w:tabs>
                <w:tab w:val="left" w:pos="3306"/>
              </w:tabs>
              <w:rPr>
                <w:rFonts w:cs="Calibri"/>
              </w:rPr>
            </w:pPr>
            <w:r w:rsidRPr="003B43BF">
              <w:rPr>
                <w:rFonts w:cs="Calibri"/>
              </w:rPr>
              <w:t xml:space="preserve">Assessing whether an omission or misstatement could influence economic decisions of users, and so be material, requires consideration of the characteristics of those users.  The </w:t>
            </w:r>
            <w:r w:rsidRPr="003B43BF">
              <w:rPr>
                <w:rFonts w:cs="Calibri"/>
                <w:i/>
              </w:rPr>
              <w:t>Framework for the Preparation and Presentation of Financial Statements</w:t>
            </w:r>
            <w:r w:rsidRPr="003B43BF">
              <w:rPr>
                <w:rFonts w:cs="Calibri"/>
              </w:rPr>
              <w:t xml:space="preserve"> states in paragraph 25 that ‘users are assumed to have a reasonable knowledge of business and economic activities and accounting and a willingness to study the information with due diligence’. Therefore, the assessment needs to take into account how users with such attributes could reasonably be expected to be influenced in making economic decisions.</w:t>
            </w:r>
          </w:p>
        </w:tc>
      </w:tr>
      <w:tr w:rsidR="007D13DE" w:rsidRPr="00CF7E1B" w:rsidTr="00FE5703">
        <w:trPr>
          <w:trHeight w:val="20"/>
        </w:trPr>
        <w:tc>
          <w:tcPr>
            <w:tcW w:w="1589" w:type="dxa"/>
            <w:tcBorders>
              <w:left w:val="single" w:sz="2" w:space="0" w:color="003366"/>
              <w:right w:val="single" w:sz="2" w:space="0" w:color="003366"/>
            </w:tcBorders>
          </w:tcPr>
          <w:p w:rsidR="007D13DE" w:rsidRPr="00B92BE1" w:rsidRDefault="007D13DE" w:rsidP="006A4E19">
            <w:pPr>
              <w:pStyle w:val="TableReference"/>
              <w:tabs>
                <w:tab w:val="left" w:pos="3306"/>
              </w:tabs>
              <w:spacing w:before="80"/>
              <w:rPr>
                <w:rFonts w:cs="Calibri"/>
                <w:color w:val="auto"/>
                <w:sz w:val="16"/>
                <w:szCs w:val="16"/>
              </w:rPr>
            </w:pPr>
            <w:r w:rsidRPr="00B92BE1">
              <w:rPr>
                <w:rFonts w:cs="Calibri"/>
                <w:color w:val="auto"/>
                <w:sz w:val="16"/>
                <w:szCs w:val="16"/>
              </w:rPr>
              <w:t>AASB 101.97 &amp; 98</w:t>
            </w:r>
          </w:p>
          <w:p w:rsidR="007D13DE" w:rsidRPr="00B92BE1" w:rsidRDefault="007D13DE" w:rsidP="006A4E19">
            <w:pPr>
              <w:pStyle w:val="TableReference"/>
              <w:tabs>
                <w:tab w:val="left" w:pos="3306"/>
              </w:tabs>
              <w:spacing w:before="80"/>
              <w:rPr>
                <w:rFonts w:cs="Calibri"/>
                <w:color w:val="auto"/>
                <w:sz w:val="16"/>
                <w:szCs w:val="16"/>
              </w:rPr>
            </w:pPr>
          </w:p>
          <w:p w:rsidR="007D13DE" w:rsidRPr="00B92BE1" w:rsidRDefault="007D13DE" w:rsidP="006A4E19">
            <w:pPr>
              <w:pStyle w:val="TableReference"/>
              <w:tabs>
                <w:tab w:val="left" w:pos="3306"/>
              </w:tabs>
              <w:spacing w:before="80"/>
              <w:rPr>
                <w:rFonts w:cs="Calibri"/>
                <w:color w:val="auto"/>
                <w:sz w:val="16"/>
                <w:szCs w:val="16"/>
              </w:rPr>
            </w:pPr>
            <w:r w:rsidRPr="00B92BE1">
              <w:rPr>
                <w:rFonts w:cs="Calibri"/>
                <w:color w:val="auto"/>
                <w:sz w:val="16"/>
                <w:szCs w:val="16"/>
              </w:rPr>
              <w:t>AASB 101.98(a)</w:t>
            </w:r>
          </w:p>
          <w:p w:rsidR="007D13DE" w:rsidRPr="00B92BE1" w:rsidRDefault="007D13DE" w:rsidP="006A4E19">
            <w:pPr>
              <w:pStyle w:val="TableReference"/>
              <w:tabs>
                <w:tab w:val="left" w:pos="3306"/>
              </w:tabs>
              <w:spacing w:before="80"/>
              <w:rPr>
                <w:rFonts w:cs="Calibri"/>
                <w:color w:val="auto"/>
                <w:sz w:val="16"/>
                <w:szCs w:val="16"/>
              </w:rPr>
            </w:pPr>
          </w:p>
          <w:p w:rsidR="007D13DE" w:rsidRPr="00B92BE1" w:rsidRDefault="007D13DE" w:rsidP="006A4E19">
            <w:pPr>
              <w:pStyle w:val="TableReference"/>
              <w:tabs>
                <w:tab w:val="left" w:pos="3306"/>
              </w:tabs>
              <w:spacing w:before="40"/>
              <w:rPr>
                <w:rFonts w:cs="Calibri"/>
                <w:color w:val="auto"/>
                <w:sz w:val="16"/>
                <w:szCs w:val="16"/>
              </w:rPr>
            </w:pPr>
            <w:r w:rsidRPr="00B92BE1">
              <w:rPr>
                <w:rFonts w:cs="Calibri"/>
                <w:color w:val="auto"/>
                <w:sz w:val="16"/>
                <w:szCs w:val="16"/>
              </w:rPr>
              <w:t>AASB 101.98(b)</w:t>
            </w:r>
          </w:p>
          <w:p w:rsidR="007D13DE" w:rsidRPr="00B92BE1" w:rsidRDefault="007D13DE" w:rsidP="006A4E19">
            <w:pPr>
              <w:pStyle w:val="TableReference"/>
              <w:tabs>
                <w:tab w:val="left" w:pos="3306"/>
              </w:tabs>
              <w:spacing w:before="80"/>
              <w:rPr>
                <w:rFonts w:cs="Calibri"/>
                <w:color w:val="auto"/>
                <w:sz w:val="16"/>
                <w:szCs w:val="16"/>
              </w:rPr>
            </w:pPr>
          </w:p>
          <w:p w:rsidR="007D13DE" w:rsidRPr="00B92BE1" w:rsidRDefault="007D13DE" w:rsidP="006A4E19">
            <w:pPr>
              <w:pStyle w:val="TableReference"/>
              <w:tabs>
                <w:tab w:val="left" w:pos="3306"/>
              </w:tabs>
              <w:rPr>
                <w:rFonts w:cs="Calibri"/>
                <w:color w:val="auto"/>
                <w:sz w:val="16"/>
                <w:szCs w:val="16"/>
              </w:rPr>
            </w:pPr>
            <w:r w:rsidRPr="00B92BE1">
              <w:rPr>
                <w:rFonts w:cs="Calibri"/>
                <w:color w:val="auto"/>
                <w:sz w:val="16"/>
                <w:szCs w:val="16"/>
              </w:rPr>
              <w:t>AASB 101.98(c)</w:t>
            </w:r>
          </w:p>
          <w:p w:rsidR="007D13DE" w:rsidRPr="00B92BE1" w:rsidRDefault="007D13DE" w:rsidP="006A4E19">
            <w:pPr>
              <w:pStyle w:val="TableReference"/>
              <w:tabs>
                <w:tab w:val="left" w:pos="3306"/>
              </w:tabs>
              <w:spacing w:before="80"/>
              <w:rPr>
                <w:rFonts w:cs="Calibri"/>
                <w:color w:val="auto"/>
                <w:sz w:val="16"/>
                <w:szCs w:val="16"/>
              </w:rPr>
            </w:pPr>
          </w:p>
          <w:p w:rsidR="007D13DE" w:rsidRPr="00B92BE1" w:rsidRDefault="007D13DE" w:rsidP="006A4E19">
            <w:pPr>
              <w:pStyle w:val="TableReference"/>
              <w:tabs>
                <w:tab w:val="left" w:pos="3306"/>
              </w:tabs>
              <w:rPr>
                <w:rFonts w:cs="Calibri"/>
                <w:color w:val="auto"/>
                <w:sz w:val="16"/>
                <w:szCs w:val="16"/>
              </w:rPr>
            </w:pPr>
            <w:r w:rsidRPr="00B92BE1">
              <w:rPr>
                <w:rFonts w:cs="Calibri"/>
                <w:color w:val="auto"/>
                <w:sz w:val="16"/>
                <w:szCs w:val="16"/>
              </w:rPr>
              <w:t>AASB 101.98(d)</w:t>
            </w:r>
          </w:p>
          <w:p w:rsidR="007D13DE" w:rsidRPr="00B92BE1" w:rsidRDefault="007D13DE" w:rsidP="006A4E19">
            <w:pPr>
              <w:pStyle w:val="TableReference"/>
              <w:tabs>
                <w:tab w:val="left" w:pos="3306"/>
              </w:tabs>
              <w:spacing w:before="80"/>
              <w:rPr>
                <w:rFonts w:cs="Calibri"/>
                <w:color w:val="auto"/>
                <w:sz w:val="16"/>
                <w:szCs w:val="16"/>
              </w:rPr>
            </w:pPr>
          </w:p>
          <w:p w:rsidR="007D13DE" w:rsidRPr="00B92BE1" w:rsidRDefault="007D13DE" w:rsidP="006A4E19">
            <w:pPr>
              <w:pStyle w:val="TableReference"/>
              <w:tabs>
                <w:tab w:val="left" w:pos="3306"/>
              </w:tabs>
              <w:rPr>
                <w:rFonts w:cs="Calibri"/>
                <w:color w:val="auto"/>
                <w:sz w:val="16"/>
                <w:szCs w:val="16"/>
              </w:rPr>
            </w:pPr>
            <w:r w:rsidRPr="00B92BE1">
              <w:rPr>
                <w:rFonts w:cs="Calibri"/>
                <w:color w:val="auto"/>
                <w:sz w:val="16"/>
                <w:szCs w:val="16"/>
              </w:rPr>
              <w:t>AASB 101.98(f)</w:t>
            </w:r>
          </w:p>
          <w:p w:rsidR="007D13DE" w:rsidRPr="00B92BE1" w:rsidRDefault="007D13DE" w:rsidP="006A4E19">
            <w:pPr>
              <w:pStyle w:val="TableReference"/>
              <w:tabs>
                <w:tab w:val="left" w:pos="3306"/>
              </w:tabs>
              <w:spacing w:before="80"/>
              <w:rPr>
                <w:rFonts w:cs="Calibri"/>
                <w:color w:val="auto"/>
                <w:sz w:val="16"/>
                <w:szCs w:val="16"/>
              </w:rPr>
            </w:pPr>
          </w:p>
          <w:p w:rsidR="007D13DE" w:rsidRPr="00B92BE1" w:rsidRDefault="007D13DE" w:rsidP="006A4E19">
            <w:pPr>
              <w:pStyle w:val="TableReference"/>
              <w:tabs>
                <w:tab w:val="left" w:pos="3306"/>
              </w:tabs>
              <w:rPr>
                <w:rFonts w:cs="Calibri"/>
                <w:color w:val="auto"/>
                <w:sz w:val="16"/>
                <w:szCs w:val="16"/>
              </w:rPr>
            </w:pPr>
            <w:r w:rsidRPr="00B92BE1">
              <w:rPr>
                <w:rFonts w:cs="Calibri"/>
                <w:color w:val="auto"/>
                <w:sz w:val="16"/>
                <w:szCs w:val="16"/>
              </w:rPr>
              <w:t>AASB 101.98(g)</w:t>
            </w:r>
          </w:p>
          <w:p w:rsidR="007D13DE" w:rsidRPr="00B92BE1" w:rsidRDefault="007D13DE" w:rsidP="006A4E19">
            <w:pPr>
              <w:pStyle w:val="TableReference"/>
              <w:tabs>
                <w:tab w:val="left" w:pos="3306"/>
              </w:tabs>
              <w:spacing w:before="80"/>
              <w:rPr>
                <w:rFonts w:cs="Calibri"/>
                <w:color w:val="auto"/>
                <w:sz w:val="16"/>
                <w:szCs w:val="16"/>
              </w:rPr>
            </w:pPr>
          </w:p>
          <w:p w:rsidR="007D13DE" w:rsidRPr="00B92BE1" w:rsidRDefault="007D13DE" w:rsidP="006A4E19">
            <w:pPr>
              <w:pStyle w:val="TableReference"/>
              <w:tabs>
                <w:tab w:val="left" w:pos="3306"/>
              </w:tabs>
              <w:rPr>
                <w:rFonts w:cs="Calibri"/>
                <w:color w:val="auto"/>
                <w:sz w:val="16"/>
                <w:szCs w:val="16"/>
              </w:rPr>
            </w:pPr>
            <w:r w:rsidRPr="00B92BE1">
              <w:rPr>
                <w:rFonts w:cs="Calibri"/>
                <w:color w:val="auto"/>
                <w:sz w:val="16"/>
                <w:szCs w:val="16"/>
              </w:rPr>
              <w:t>AASB 101.30</w:t>
            </w:r>
          </w:p>
        </w:tc>
        <w:tc>
          <w:tcPr>
            <w:tcW w:w="9243" w:type="dxa"/>
            <w:tcBorders>
              <w:left w:val="single" w:sz="2" w:space="0" w:color="003366"/>
            </w:tcBorders>
            <w:shd w:val="clear" w:color="auto" w:fill="F2F2F2"/>
          </w:tcPr>
          <w:p w:rsidR="007D13DE" w:rsidRPr="00CF7E1B" w:rsidRDefault="007D13DE" w:rsidP="006A4E19">
            <w:pPr>
              <w:pStyle w:val="CommentaryText"/>
              <w:tabs>
                <w:tab w:val="left" w:pos="3306"/>
              </w:tabs>
              <w:rPr>
                <w:rFonts w:cs="Calibri"/>
              </w:rPr>
            </w:pPr>
            <w:r w:rsidRPr="00CF7E1B">
              <w:rPr>
                <w:rFonts w:cs="Calibri"/>
              </w:rPr>
              <w:t>Where items of income and expense are material, their nature and amount shall be separately disclosed either in the Operating Statement or in the notes to the financial statements.  Examples of circumstances that would give rise to separate income and expense items include:</w:t>
            </w:r>
          </w:p>
          <w:p w:rsidR="007D13DE" w:rsidRPr="00CF7E1B" w:rsidRDefault="007D13DE" w:rsidP="007D13DE">
            <w:pPr>
              <w:pStyle w:val="CommentaryText"/>
              <w:numPr>
                <w:ilvl w:val="0"/>
                <w:numId w:val="8"/>
              </w:numPr>
              <w:tabs>
                <w:tab w:val="clear" w:pos="720"/>
                <w:tab w:val="num" w:pos="395"/>
                <w:tab w:val="left" w:pos="3306"/>
              </w:tabs>
              <w:ind w:left="537" w:hanging="537"/>
              <w:rPr>
                <w:rFonts w:cs="Calibri"/>
              </w:rPr>
            </w:pPr>
            <w:r w:rsidRPr="00CF7E1B">
              <w:rPr>
                <w:rFonts w:cs="Calibri"/>
              </w:rPr>
              <w:t>write down of inventories to net realisable value or property, plant and equipment to recoverable amount;</w:t>
            </w:r>
          </w:p>
          <w:p w:rsidR="007D13DE" w:rsidRPr="00CF7E1B" w:rsidRDefault="007D13DE" w:rsidP="007D13DE">
            <w:pPr>
              <w:pStyle w:val="CommentaryText"/>
              <w:numPr>
                <w:ilvl w:val="0"/>
                <w:numId w:val="8"/>
              </w:numPr>
              <w:tabs>
                <w:tab w:val="clear" w:pos="720"/>
                <w:tab w:val="num" w:pos="395"/>
                <w:tab w:val="left" w:pos="3306"/>
              </w:tabs>
              <w:ind w:left="537" w:hanging="537"/>
              <w:rPr>
                <w:rFonts w:cs="Calibri"/>
              </w:rPr>
            </w:pPr>
            <w:r w:rsidRPr="00CF7E1B">
              <w:rPr>
                <w:rFonts w:cs="Calibri"/>
              </w:rPr>
              <w:t>restructuring activities and reversals of provisions for the cost of restructuring;</w:t>
            </w:r>
          </w:p>
          <w:p w:rsidR="007D13DE" w:rsidRPr="00CF7E1B" w:rsidRDefault="007D13DE" w:rsidP="007D13DE">
            <w:pPr>
              <w:pStyle w:val="CommentaryText"/>
              <w:numPr>
                <w:ilvl w:val="0"/>
                <w:numId w:val="8"/>
              </w:numPr>
              <w:tabs>
                <w:tab w:val="clear" w:pos="720"/>
                <w:tab w:val="num" w:pos="395"/>
                <w:tab w:val="left" w:pos="3306"/>
              </w:tabs>
              <w:ind w:left="537" w:hanging="537"/>
              <w:rPr>
                <w:rFonts w:cs="Calibri"/>
              </w:rPr>
            </w:pPr>
            <w:r w:rsidRPr="00CF7E1B">
              <w:rPr>
                <w:rFonts w:cs="Calibri"/>
              </w:rPr>
              <w:t>disposals of items of property, plant and equipment;</w:t>
            </w:r>
          </w:p>
          <w:p w:rsidR="007D13DE" w:rsidRPr="00CF7E1B" w:rsidRDefault="007D13DE" w:rsidP="007D13DE">
            <w:pPr>
              <w:pStyle w:val="CommentaryText"/>
              <w:numPr>
                <w:ilvl w:val="0"/>
                <w:numId w:val="8"/>
              </w:numPr>
              <w:tabs>
                <w:tab w:val="clear" w:pos="720"/>
                <w:tab w:val="num" w:pos="395"/>
                <w:tab w:val="left" w:pos="3306"/>
              </w:tabs>
              <w:ind w:left="537" w:hanging="537"/>
              <w:rPr>
                <w:rFonts w:cs="Calibri"/>
              </w:rPr>
            </w:pPr>
            <w:r w:rsidRPr="00CF7E1B">
              <w:rPr>
                <w:rFonts w:cs="Calibri"/>
              </w:rPr>
              <w:t>disposals of investments;</w:t>
            </w:r>
          </w:p>
          <w:p w:rsidR="007D13DE" w:rsidRPr="00CF7E1B" w:rsidRDefault="007D13DE" w:rsidP="007D13DE">
            <w:pPr>
              <w:pStyle w:val="CommentaryText"/>
              <w:numPr>
                <w:ilvl w:val="0"/>
                <w:numId w:val="8"/>
              </w:numPr>
              <w:tabs>
                <w:tab w:val="clear" w:pos="720"/>
                <w:tab w:val="num" w:pos="395"/>
                <w:tab w:val="left" w:pos="3306"/>
              </w:tabs>
              <w:ind w:left="537" w:hanging="537"/>
              <w:rPr>
                <w:rFonts w:cs="Calibri"/>
              </w:rPr>
            </w:pPr>
            <w:r w:rsidRPr="00CF7E1B">
              <w:rPr>
                <w:rFonts w:cs="Calibri"/>
              </w:rPr>
              <w:t>litigation settlements; and</w:t>
            </w:r>
          </w:p>
          <w:p w:rsidR="007D13DE" w:rsidRPr="00CF7E1B" w:rsidRDefault="007D13DE" w:rsidP="007D13DE">
            <w:pPr>
              <w:pStyle w:val="CommentaryText"/>
              <w:numPr>
                <w:ilvl w:val="0"/>
                <w:numId w:val="8"/>
              </w:numPr>
              <w:tabs>
                <w:tab w:val="clear" w:pos="720"/>
                <w:tab w:val="num" w:pos="395"/>
                <w:tab w:val="left" w:pos="3306"/>
              </w:tabs>
              <w:ind w:left="537" w:hanging="537"/>
              <w:rPr>
                <w:rFonts w:cs="Calibri"/>
              </w:rPr>
            </w:pPr>
            <w:r w:rsidRPr="00CF7E1B">
              <w:rPr>
                <w:rFonts w:cs="Calibri"/>
              </w:rPr>
              <w:t>other reversals of provisions.</w:t>
            </w:r>
          </w:p>
          <w:p w:rsidR="007D13DE" w:rsidRPr="00CF7E1B" w:rsidRDefault="007D13DE" w:rsidP="006A4E19">
            <w:pPr>
              <w:pStyle w:val="CommentaryText"/>
              <w:tabs>
                <w:tab w:val="left" w:pos="3306"/>
              </w:tabs>
              <w:rPr>
                <w:rFonts w:cs="Calibri"/>
              </w:rPr>
            </w:pPr>
            <w:r w:rsidRPr="00CF7E1B">
              <w:rPr>
                <w:rFonts w:cs="Calibri"/>
              </w:rPr>
              <w:t>An item that is not sufficiently material to warrant separate presentation in the Operating Statement may nevertheless be sufficiently material for it to be presented separately in the notes to the financial statements.</w:t>
            </w:r>
          </w:p>
        </w:tc>
      </w:tr>
      <w:tr w:rsidR="007D13DE" w:rsidRPr="00CF7E1B" w:rsidTr="00FE5703">
        <w:trPr>
          <w:trHeight w:val="20"/>
        </w:trPr>
        <w:tc>
          <w:tcPr>
            <w:tcW w:w="1589" w:type="dxa"/>
            <w:tcBorders>
              <w:left w:val="single" w:sz="2" w:space="0" w:color="003366"/>
              <w:right w:val="single" w:sz="2" w:space="0" w:color="003366"/>
            </w:tcBorders>
          </w:tcPr>
          <w:p w:rsidR="007D13DE" w:rsidRPr="00B92BE1" w:rsidRDefault="007D13DE" w:rsidP="006A4E19">
            <w:pPr>
              <w:pStyle w:val="TableReference"/>
              <w:tabs>
                <w:tab w:val="left" w:pos="3306"/>
              </w:tabs>
              <w:rPr>
                <w:rFonts w:cs="Calibri"/>
                <w:color w:val="auto"/>
                <w:sz w:val="16"/>
                <w:szCs w:val="16"/>
              </w:rPr>
            </w:pPr>
          </w:p>
        </w:tc>
        <w:tc>
          <w:tcPr>
            <w:tcW w:w="9243" w:type="dxa"/>
            <w:tcBorders>
              <w:left w:val="single" w:sz="2" w:space="0" w:color="003366"/>
            </w:tcBorders>
            <w:shd w:val="clear" w:color="auto" w:fill="F2F2F2"/>
          </w:tcPr>
          <w:p w:rsidR="007D13DE" w:rsidRPr="00CF7E1B" w:rsidRDefault="007D13DE" w:rsidP="006A4E19">
            <w:pPr>
              <w:pStyle w:val="CommentaryReference"/>
              <w:rPr>
                <w:rFonts w:cs="Calibri"/>
              </w:rPr>
            </w:pPr>
          </w:p>
        </w:tc>
      </w:tr>
      <w:tr w:rsidR="007D13DE" w:rsidRPr="00CF7E1B" w:rsidTr="00FE5703">
        <w:trPr>
          <w:trHeight w:val="20"/>
        </w:trPr>
        <w:tc>
          <w:tcPr>
            <w:tcW w:w="1589" w:type="dxa"/>
            <w:tcBorders>
              <w:left w:val="single" w:sz="2" w:space="0" w:color="003366"/>
              <w:right w:val="single" w:sz="2" w:space="0" w:color="003366"/>
            </w:tcBorders>
          </w:tcPr>
          <w:p w:rsidR="007D13DE" w:rsidRPr="00B92BE1" w:rsidRDefault="007D13DE" w:rsidP="006A4E19">
            <w:pPr>
              <w:pStyle w:val="TableReference"/>
              <w:tabs>
                <w:tab w:val="left" w:pos="3306"/>
              </w:tabs>
              <w:rPr>
                <w:rFonts w:cs="Calibri"/>
                <w:color w:val="auto"/>
                <w:sz w:val="16"/>
                <w:szCs w:val="16"/>
              </w:rPr>
            </w:pPr>
          </w:p>
        </w:tc>
        <w:tc>
          <w:tcPr>
            <w:tcW w:w="9243" w:type="dxa"/>
            <w:tcBorders>
              <w:left w:val="single" w:sz="2" w:space="0" w:color="003366"/>
            </w:tcBorders>
            <w:shd w:val="clear" w:color="auto" w:fill="F2F2F2"/>
          </w:tcPr>
          <w:p w:rsidR="007D13DE" w:rsidRPr="00CF7E1B" w:rsidRDefault="007D13DE" w:rsidP="0019122B">
            <w:pPr>
              <w:pStyle w:val="CommentaryHeading"/>
              <w:tabs>
                <w:tab w:val="left" w:pos="3306"/>
              </w:tabs>
              <w:spacing w:before="0" w:after="0"/>
              <w:rPr>
                <w:rFonts w:cs="Calibri"/>
              </w:rPr>
            </w:pPr>
            <w:r w:rsidRPr="00CF7E1B">
              <w:rPr>
                <w:rFonts w:cs="Calibri"/>
              </w:rPr>
              <w:t>Offset of Income and Expenses</w:t>
            </w:r>
          </w:p>
        </w:tc>
      </w:tr>
      <w:tr w:rsidR="007D13DE" w:rsidRPr="00CF7E1B" w:rsidTr="00FE5703">
        <w:trPr>
          <w:trHeight w:val="20"/>
        </w:trPr>
        <w:tc>
          <w:tcPr>
            <w:tcW w:w="1589" w:type="dxa"/>
            <w:tcBorders>
              <w:left w:val="single" w:sz="2" w:space="0" w:color="003366"/>
              <w:right w:val="single" w:sz="2" w:space="0" w:color="003366"/>
            </w:tcBorders>
          </w:tcPr>
          <w:p w:rsidR="007D13DE" w:rsidRPr="00B92BE1" w:rsidRDefault="007D13DE" w:rsidP="006A4E19">
            <w:pPr>
              <w:pStyle w:val="TableReference"/>
              <w:tabs>
                <w:tab w:val="left" w:pos="3306"/>
              </w:tabs>
              <w:spacing w:before="60"/>
              <w:rPr>
                <w:rFonts w:cs="Calibri"/>
                <w:color w:val="auto"/>
                <w:sz w:val="16"/>
                <w:szCs w:val="16"/>
              </w:rPr>
            </w:pPr>
            <w:r w:rsidRPr="00B92BE1">
              <w:rPr>
                <w:rFonts w:cs="Calibri"/>
                <w:color w:val="auto"/>
                <w:sz w:val="16"/>
                <w:szCs w:val="16"/>
              </w:rPr>
              <w:t>AASB 101.32</w:t>
            </w:r>
          </w:p>
          <w:p w:rsidR="007D13DE" w:rsidRPr="00B92BE1" w:rsidRDefault="007D13DE" w:rsidP="006A4E19">
            <w:pPr>
              <w:pStyle w:val="TableReference"/>
              <w:tabs>
                <w:tab w:val="left" w:pos="3306"/>
              </w:tabs>
              <w:spacing w:before="60"/>
              <w:rPr>
                <w:rFonts w:cs="Calibri"/>
                <w:color w:val="auto"/>
                <w:sz w:val="16"/>
                <w:szCs w:val="16"/>
              </w:rPr>
            </w:pPr>
            <w:r w:rsidRPr="00B92BE1">
              <w:rPr>
                <w:rFonts w:cs="Calibri"/>
                <w:color w:val="auto"/>
                <w:sz w:val="16"/>
                <w:szCs w:val="16"/>
              </w:rPr>
              <w:t>AASB 116.71</w:t>
            </w:r>
          </w:p>
        </w:tc>
        <w:tc>
          <w:tcPr>
            <w:tcW w:w="9243" w:type="dxa"/>
            <w:tcBorders>
              <w:left w:val="single" w:sz="2" w:space="0" w:color="003366"/>
            </w:tcBorders>
            <w:shd w:val="clear" w:color="auto" w:fill="F2F2F2"/>
          </w:tcPr>
          <w:p w:rsidR="007D13DE" w:rsidRPr="00CF7E1B" w:rsidRDefault="007D13DE" w:rsidP="006A4E19">
            <w:pPr>
              <w:pStyle w:val="CommentaryText"/>
              <w:tabs>
                <w:tab w:val="left" w:pos="3306"/>
              </w:tabs>
              <w:rPr>
                <w:rFonts w:cs="Calibri"/>
              </w:rPr>
            </w:pPr>
            <w:r w:rsidRPr="00CF7E1B">
              <w:rPr>
                <w:rFonts w:cs="Calibri"/>
              </w:rPr>
              <w:t xml:space="preserve">Income and expenses must not be offset unless required or permitted by an Australian Accounting Standard.  For example, AASB 116 </w:t>
            </w:r>
            <w:r w:rsidRPr="00CF7E1B">
              <w:rPr>
                <w:rFonts w:cs="Calibri"/>
                <w:i/>
              </w:rPr>
              <w:t>Property, Plant and Equipment</w:t>
            </w:r>
            <w:r w:rsidRPr="00CF7E1B">
              <w:rPr>
                <w:rFonts w:cs="Calibri"/>
              </w:rPr>
              <w:t xml:space="preserve"> allows the offset of the income and expense from </w:t>
            </w:r>
            <w:r w:rsidRPr="00CF7E1B">
              <w:rPr>
                <w:rFonts w:cs="Calibri"/>
              </w:rPr>
              <w:br/>
              <w:t xml:space="preserve">de-recognition of an item of property, plant and equipment. </w:t>
            </w:r>
          </w:p>
        </w:tc>
      </w:tr>
      <w:tr w:rsidR="007D13DE" w:rsidRPr="00CF7E1B" w:rsidTr="00FE5703">
        <w:trPr>
          <w:trHeight w:val="20"/>
        </w:trPr>
        <w:tc>
          <w:tcPr>
            <w:tcW w:w="1589" w:type="dxa"/>
            <w:tcBorders>
              <w:left w:val="single" w:sz="2" w:space="0" w:color="003366"/>
              <w:right w:val="single" w:sz="2" w:space="0" w:color="003366"/>
            </w:tcBorders>
          </w:tcPr>
          <w:p w:rsidR="007D13DE" w:rsidRPr="00B92BE1" w:rsidRDefault="007D13DE" w:rsidP="006A4E19">
            <w:pPr>
              <w:pStyle w:val="TableReference"/>
              <w:tabs>
                <w:tab w:val="left" w:pos="3306"/>
              </w:tabs>
              <w:rPr>
                <w:rFonts w:cs="Calibri"/>
                <w:color w:val="auto"/>
                <w:sz w:val="16"/>
                <w:szCs w:val="16"/>
              </w:rPr>
            </w:pPr>
          </w:p>
        </w:tc>
        <w:tc>
          <w:tcPr>
            <w:tcW w:w="9243" w:type="dxa"/>
            <w:tcBorders>
              <w:left w:val="single" w:sz="2" w:space="0" w:color="003366"/>
            </w:tcBorders>
            <w:shd w:val="clear" w:color="auto" w:fill="F2F2F2"/>
          </w:tcPr>
          <w:p w:rsidR="007D13DE" w:rsidRPr="00CF7E1B" w:rsidRDefault="007D13DE" w:rsidP="006A4E19">
            <w:pPr>
              <w:pStyle w:val="CommentaryReference"/>
              <w:rPr>
                <w:rFonts w:cs="Calibri"/>
              </w:rPr>
            </w:pPr>
          </w:p>
        </w:tc>
      </w:tr>
      <w:tr w:rsidR="007D13DE" w:rsidRPr="00CF7E1B" w:rsidTr="00FE5703">
        <w:trPr>
          <w:trHeight w:val="20"/>
        </w:trPr>
        <w:tc>
          <w:tcPr>
            <w:tcW w:w="1589" w:type="dxa"/>
            <w:tcBorders>
              <w:left w:val="single" w:sz="2" w:space="0" w:color="003366"/>
              <w:right w:val="single" w:sz="2" w:space="0" w:color="003366"/>
            </w:tcBorders>
          </w:tcPr>
          <w:p w:rsidR="007D13DE" w:rsidRPr="00B92BE1" w:rsidRDefault="007D13DE" w:rsidP="006A4E19">
            <w:pPr>
              <w:pStyle w:val="TableReference"/>
              <w:tabs>
                <w:tab w:val="left" w:pos="3306"/>
              </w:tabs>
              <w:rPr>
                <w:rFonts w:cs="Calibri"/>
                <w:color w:val="auto"/>
                <w:sz w:val="16"/>
                <w:szCs w:val="16"/>
              </w:rPr>
            </w:pPr>
          </w:p>
        </w:tc>
        <w:tc>
          <w:tcPr>
            <w:tcW w:w="9243" w:type="dxa"/>
            <w:tcBorders>
              <w:left w:val="single" w:sz="2" w:space="0" w:color="003366"/>
            </w:tcBorders>
            <w:shd w:val="clear" w:color="auto" w:fill="F2F2F2"/>
          </w:tcPr>
          <w:p w:rsidR="007D13DE" w:rsidRPr="00CF7E1B" w:rsidRDefault="007D13DE" w:rsidP="0019122B">
            <w:pPr>
              <w:pStyle w:val="CommentaryHeading"/>
              <w:tabs>
                <w:tab w:val="left" w:pos="3306"/>
              </w:tabs>
              <w:spacing w:before="0" w:after="0"/>
              <w:rPr>
                <w:rFonts w:cs="Calibri"/>
              </w:rPr>
            </w:pPr>
            <w:r w:rsidRPr="00CF7E1B">
              <w:rPr>
                <w:rFonts w:cs="Calibri"/>
              </w:rPr>
              <w:t xml:space="preserve">Extraordinary Items </w:t>
            </w:r>
          </w:p>
        </w:tc>
      </w:tr>
      <w:tr w:rsidR="007D13DE" w:rsidRPr="00CF7E1B" w:rsidTr="00FE5703">
        <w:trPr>
          <w:trHeight w:val="20"/>
        </w:trPr>
        <w:tc>
          <w:tcPr>
            <w:tcW w:w="1589" w:type="dxa"/>
            <w:tcBorders>
              <w:left w:val="single" w:sz="2" w:space="0" w:color="003366"/>
              <w:right w:val="single" w:sz="2" w:space="0" w:color="003366"/>
            </w:tcBorders>
          </w:tcPr>
          <w:p w:rsidR="007D13DE" w:rsidRPr="00B92BE1" w:rsidRDefault="007D13DE" w:rsidP="006A4E19">
            <w:pPr>
              <w:pStyle w:val="TableReference"/>
              <w:tabs>
                <w:tab w:val="left" w:pos="3306"/>
              </w:tabs>
              <w:spacing w:before="60"/>
              <w:rPr>
                <w:rFonts w:cs="Calibri"/>
                <w:color w:val="auto"/>
                <w:sz w:val="16"/>
                <w:szCs w:val="16"/>
              </w:rPr>
            </w:pPr>
            <w:r w:rsidRPr="00B92BE1">
              <w:rPr>
                <w:rFonts w:cs="Calibri"/>
                <w:color w:val="auto"/>
                <w:sz w:val="16"/>
                <w:szCs w:val="16"/>
              </w:rPr>
              <w:t>AASB 101.87</w:t>
            </w:r>
          </w:p>
        </w:tc>
        <w:tc>
          <w:tcPr>
            <w:tcW w:w="9243" w:type="dxa"/>
            <w:tcBorders>
              <w:left w:val="single" w:sz="2" w:space="0" w:color="003366"/>
            </w:tcBorders>
            <w:shd w:val="clear" w:color="auto" w:fill="F2F2F2"/>
          </w:tcPr>
          <w:p w:rsidR="007D13DE" w:rsidRPr="00CF7E1B" w:rsidRDefault="007D13DE" w:rsidP="006A4E19">
            <w:pPr>
              <w:pStyle w:val="CommentaryText"/>
              <w:tabs>
                <w:tab w:val="left" w:pos="3306"/>
              </w:tabs>
              <w:rPr>
                <w:rFonts w:cs="Calibri"/>
                <w:i/>
                <w:iCs/>
              </w:rPr>
            </w:pPr>
            <w:r w:rsidRPr="00CF7E1B">
              <w:rPr>
                <w:rFonts w:cs="Calibri"/>
              </w:rPr>
              <w:t>AASB 101 does not allow any items of income or expense to be classified as extraordinary either in the Operating Statement or in the notes to the financial statements.</w:t>
            </w:r>
          </w:p>
        </w:tc>
      </w:tr>
    </w:tbl>
    <w:p w:rsidR="000144FF" w:rsidRPr="00CF7E1B" w:rsidRDefault="000144FF">
      <w:pPr>
        <w:tabs>
          <w:tab w:val="left" w:pos="3306"/>
        </w:tabs>
        <w:rPr>
          <w:rFonts w:cs="Calibri"/>
        </w:rPr>
      </w:pPr>
    </w:p>
    <w:p w:rsidR="000144FF" w:rsidRPr="00CF7E1B" w:rsidRDefault="000144FF">
      <w:pPr>
        <w:tabs>
          <w:tab w:val="left" w:pos="3306"/>
        </w:tabs>
        <w:rPr>
          <w:rFonts w:cs="Calibri"/>
        </w:rPr>
        <w:sectPr w:rsidR="000144FF" w:rsidRPr="00CF7E1B" w:rsidSect="004514CD">
          <w:headerReference w:type="default" r:id="rId27"/>
          <w:footerReference w:type="default" r:id="rId28"/>
          <w:footnotePr>
            <w:numRestart w:val="eachPage"/>
          </w:footnotePr>
          <w:pgSz w:w="11907" w:h="16840" w:code="9"/>
          <w:pgMar w:top="567" w:right="680" w:bottom="567" w:left="680" w:header="284" w:footer="284" w:gutter="0"/>
          <w:cols w:space="720"/>
        </w:sectPr>
      </w:pPr>
    </w:p>
    <w:p w:rsidR="001F6B32" w:rsidRPr="001F6B32" w:rsidRDefault="001F6B32" w:rsidP="001F6B32">
      <w:pPr>
        <w:jc w:val="center"/>
        <w:rPr>
          <w:b/>
          <w:sz w:val="40"/>
          <w:szCs w:val="40"/>
        </w:rPr>
      </w:pPr>
      <w:bookmarkStart w:id="153" w:name="_Toc48468213"/>
      <w:bookmarkStart w:id="154" w:name="_Toc194918639"/>
      <w:r w:rsidRPr="001F6B32">
        <w:rPr>
          <w:b/>
          <w:sz w:val="40"/>
          <w:szCs w:val="40"/>
        </w:rPr>
        <w:t>‘Example Agency’</w:t>
      </w:r>
      <w:bookmarkEnd w:id="153"/>
      <w:bookmarkEnd w:id="154"/>
    </w:p>
    <w:p w:rsidR="000144FF" w:rsidRPr="008305AF" w:rsidRDefault="006D2667" w:rsidP="008305AF">
      <w:pPr>
        <w:pStyle w:val="Subtitle"/>
      </w:pPr>
      <w:bookmarkStart w:id="155" w:name="_Toc400627309"/>
      <w:bookmarkStart w:id="156" w:name="_Toc7524423"/>
      <w:r w:rsidRPr="008305AF">
        <w:t>Balance Sheet</w:t>
      </w:r>
      <w:bookmarkEnd w:id="155"/>
      <w:bookmarkEnd w:id="156"/>
    </w:p>
    <w:p w:rsidR="000144FF" w:rsidRPr="001F6B32" w:rsidRDefault="000144FF" w:rsidP="001F6B32">
      <w:pPr>
        <w:jc w:val="center"/>
        <w:rPr>
          <w:b/>
          <w:sz w:val="40"/>
          <w:szCs w:val="40"/>
        </w:rPr>
      </w:pPr>
      <w:bookmarkStart w:id="157" w:name="_Toc48468214"/>
      <w:r w:rsidRPr="001F6B32">
        <w:rPr>
          <w:b/>
          <w:sz w:val="40"/>
          <w:szCs w:val="40"/>
        </w:rPr>
        <w:t xml:space="preserve">As at 30 June </w:t>
      </w:r>
      <w:bookmarkEnd w:id="157"/>
      <w:r w:rsidR="00322752" w:rsidRPr="001F6B32">
        <w:rPr>
          <w:b/>
          <w:sz w:val="40"/>
          <w:szCs w:val="40"/>
        </w:rPr>
        <w:t>201</w:t>
      </w:r>
      <w:r w:rsidR="00E90CB4">
        <w:rPr>
          <w:b/>
          <w:sz w:val="40"/>
          <w:szCs w:val="40"/>
        </w:rPr>
        <w:t>9</w:t>
      </w:r>
    </w:p>
    <w:tbl>
      <w:tblPr>
        <w:tblW w:w="4764" w:type="pct"/>
        <w:tblLook w:val="00A0" w:firstRow="1" w:lastRow="0" w:firstColumn="1" w:lastColumn="0" w:noHBand="0" w:noVBand="0"/>
      </w:tblPr>
      <w:tblGrid>
        <w:gridCol w:w="1334"/>
        <w:gridCol w:w="3154"/>
        <w:gridCol w:w="932"/>
        <w:gridCol w:w="1679"/>
        <w:gridCol w:w="1522"/>
        <w:gridCol w:w="1421"/>
      </w:tblGrid>
      <w:tr w:rsidR="00174E73" w:rsidRPr="00CF7E1B" w:rsidTr="0003436C">
        <w:tc>
          <w:tcPr>
            <w:tcW w:w="1369" w:type="dxa"/>
            <w:tcBorders>
              <w:top w:val="single" w:sz="4" w:space="0" w:color="auto"/>
              <w:left w:val="single" w:sz="2" w:space="0" w:color="003366"/>
              <w:bottom w:val="single" w:sz="4" w:space="0" w:color="auto"/>
              <w:right w:val="single" w:sz="2" w:space="0" w:color="003366"/>
            </w:tcBorders>
          </w:tcPr>
          <w:p w:rsidR="009846EE" w:rsidRPr="000413B6" w:rsidRDefault="009846EE" w:rsidP="0003436C">
            <w:pPr>
              <w:pStyle w:val="Reference"/>
              <w:tabs>
                <w:tab w:val="left" w:pos="3306"/>
              </w:tabs>
              <w:spacing w:before="240"/>
              <w:rPr>
                <w:rFonts w:cs="Calibri"/>
                <w:szCs w:val="20"/>
              </w:rPr>
            </w:pPr>
            <w:bookmarkStart w:id="158" w:name="_Toc48468215"/>
            <w:bookmarkStart w:id="159" w:name="_Toc49155407"/>
            <w:bookmarkStart w:id="160" w:name="_Toc49223855"/>
            <w:r w:rsidRPr="000413B6">
              <w:rPr>
                <w:rFonts w:cs="Calibri"/>
                <w:szCs w:val="20"/>
              </w:rPr>
              <w:t>Reference</w:t>
            </w:r>
            <w:bookmarkEnd w:id="158"/>
            <w:bookmarkEnd w:id="159"/>
            <w:bookmarkEnd w:id="160"/>
          </w:p>
        </w:tc>
        <w:tc>
          <w:tcPr>
            <w:tcW w:w="3408" w:type="dxa"/>
            <w:tcBorders>
              <w:top w:val="single" w:sz="4" w:space="0" w:color="auto"/>
              <w:left w:val="single" w:sz="2" w:space="0" w:color="003366"/>
              <w:bottom w:val="single" w:sz="4" w:space="0" w:color="auto"/>
            </w:tcBorders>
            <w:vAlign w:val="bottom"/>
          </w:tcPr>
          <w:p w:rsidR="009846EE" w:rsidRPr="00CF7E1B" w:rsidRDefault="009846EE" w:rsidP="006A4E19">
            <w:pPr>
              <w:tabs>
                <w:tab w:val="left" w:pos="3306"/>
              </w:tabs>
              <w:rPr>
                <w:rFonts w:cs="Calibri"/>
              </w:rPr>
            </w:pPr>
          </w:p>
        </w:tc>
        <w:tc>
          <w:tcPr>
            <w:tcW w:w="976" w:type="dxa"/>
            <w:tcBorders>
              <w:top w:val="single" w:sz="4" w:space="0" w:color="auto"/>
              <w:bottom w:val="single" w:sz="4" w:space="0" w:color="auto"/>
            </w:tcBorders>
            <w:vAlign w:val="bottom"/>
          </w:tcPr>
          <w:p w:rsidR="009846EE" w:rsidRPr="00CF7E1B" w:rsidRDefault="009846EE" w:rsidP="006A4E19">
            <w:pPr>
              <w:pStyle w:val="TableTitle"/>
              <w:tabs>
                <w:tab w:val="left" w:pos="3306"/>
              </w:tabs>
              <w:jc w:val="center"/>
              <w:rPr>
                <w:rFonts w:cs="Calibri"/>
              </w:rPr>
            </w:pPr>
            <w:r w:rsidRPr="00CF7E1B">
              <w:rPr>
                <w:rFonts w:cs="Calibri"/>
              </w:rPr>
              <w:t>Note No.</w:t>
            </w:r>
          </w:p>
        </w:tc>
        <w:tc>
          <w:tcPr>
            <w:tcW w:w="1424" w:type="dxa"/>
            <w:tcBorders>
              <w:top w:val="single" w:sz="4" w:space="0" w:color="auto"/>
              <w:bottom w:val="single" w:sz="4" w:space="0" w:color="auto"/>
            </w:tcBorders>
            <w:vAlign w:val="bottom"/>
          </w:tcPr>
          <w:p w:rsidR="009846EE" w:rsidRPr="00CF7E1B" w:rsidRDefault="009846EE" w:rsidP="006A4E19">
            <w:pPr>
              <w:pStyle w:val="TableTitle"/>
              <w:tabs>
                <w:tab w:val="left" w:pos="3306"/>
              </w:tabs>
              <w:rPr>
                <w:rFonts w:cs="Calibri"/>
              </w:rPr>
            </w:pPr>
            <w:r w:rsidRPr="00CF7E1B">
              <w:rPr>
                <w:rFonts w:cs="Calibri"/>
              </w:rPr>
              <w:t>Actual</w:t>
            </w:r>
          </w:p>
          <w:p w:rsidR="009846EE" w:rsidRPr="00CF7E1B" w:rsidRDefault="00322752" w:rsidP="006A4E19">
            <w:pPr>
              <w:pStyle w:val="TableTitle"/>
              <w:tabs>
                <w:tab w:val="left" w:pos="3306"/>
              </w:tabs>
              <w:rPr>
                <w:rFonts w:cs="Calibri"/>
              </w:rPr>
            </w:pPr>
            <w:r w:rsidRPr="00CF7E1B">
              <w:rPr>
                <w:rFonts w:cs="Calibri"/>
              </w:rPr>
              <w:t>201</w:t>
            </w:r>
            <w:r w:rsidR="00E90CB4">
              <w:rPr>
                <w:rFonts w:cs="Calibri"/>
              </w:rPr>
              <w:t>9</w:t>
            </w:r>
          </w:p>
          <w:p w:rsidR="009846EE" w:rsidRPr="00CF7E1B" w:rsidRDefault="009846EE" w:rsidP="006A4E19">
            <w:pPr>
              <w:pStyle w:val="TableTitle"/>
              <w:tabs>
                <w:tab w:val="left" w:pos="3306"/>
              </w:tabs>
              <w:rPr>
                <w:rFonts w:cs="Calibri"/>
              </w:rPr>
            </w:pPr>
            <w:r w:rsidRPr="00CF7E1B">
              <w:rPr>
                <w:rFonts w:cs="Calibri"/>
              </w:rPr>
              <w:t>$’000</w:t>
            </w:r>
          </w:p>
        </w:tc>
        <w:tc>
          <w:tcPr>
            <w:tcW w:w="1596" w:type="dxa"/>
            <w:tcBorders>
              <w:top w:val="single" w:sz="4" w:space="0" w:color="auto"/>
              <w:bottom w:val="single" w:sz="4" w:space="0" w:color="auto"/>
            </w:tcBorders>
            <w:vAlign w:val="bottom"/>
          </w:tcPr>
          <w:p w:rsidR="009846EE" w:rsidRPr="00CF7E1B" w:rsidRDefault="009846EE" w:rsidP="006A4E19">
            <w:pPr>
              <w:pStyle w:val="TableTitle"/>
              <w:tabs>
                <w:tab w:val="left" w:pos="3306"/>
              </w:tabs>
              <w:rPr>
                <w:rFonts w:cs="Calibri"/>
              </w:rPr>
            </w:pPr>
            <w:r w:rsidRPr="00CF7E1B">
              <w:rPr>
                <w:rFonts w:cs="Calibri"/>
              </w:rPr>
              <w:t>Original</w:t>
            </w:r>
          </w:p>
          <w:p w:rsidR="009846EE" w:rsidRPr="00CF7E1B" w:rsidRDefault="009846EE" w:rsidP="006A4E19">
            <w:pPr>
              <w:pStyle w:val="TableTitle"/>
              <w:tabs>
                <w:tab w:val="left" w:pos="3306"/>
              </w:tabs>
              <w:rPr>
                <w:rFonts w:cs="Calibri"/>
              </w:rPr>
            </w:pPr>
            <w:r w:rsidRPr="00CF7E1B">
              <w:rPr>
                <w:rFonts w:cs="Calibri"/>
              </w:rPr>
              <w:t xml:space="preserve">Budget </w:t>
            </w:r>
          </w:p>
          <w:p w:rsidR="009846EE" w:rsidRPr="00CF7E1B" w:rsidRDefault="00322752" w:rsidP="006A4E19">
            <w:pPr>
              <w:pStyle w:val="TableTitle"/>
              <w:tabs>
                <w:tab w:val="left" w:pos="3306"/>
              </w:tabs>
              <w:rPr>
                <w:rFonts w:cs="Calibri"/>
              </w:rPr>
            </w:pPr>
            <w:r w:rsidRPr="00CF7E1B">
              <w:rPr>
                <w:rFonts w:cs="Calibri"/>
              </w:rPr>
              <w:t>201</w:t>
            </w:r>
            <w:r w:rsidR="00E90CB4">
              <w:rPr>
                <w:rFonts w:cs="Calibri"/>
              </w:rPr>
              <w:t>9</w:t>
            </w:r>
          </w:p>
          <w:p w:rsidR="009846EE" w:rsidRPr="00CF7E1B" w:rsidRDefault="009846EE" w:rsidP="006A4E19">
            <w:pPr>
              <w:pStyle w:val="TableTitle"/>
              <w:tabs>
                <w:tab w:val="left" w:pos="3306"/>
              </w:tabs>
              <w:rPr>
                <w:rFonts w:cs="Calibri"/>
              </w:rPr>
            </w:pPr>
            <w:r w:rsidRPr="00CF7E1B">
              <w:rPr>
                <w:rFonts w:cs="Calibri"/>
              </w:rPr>
              <w:t>$’000</w:t>
            </w:r>
          </w:p>
        </w:tc>
        <w:tc>
          <w:tcPr>
            <w:tcW w:w="1482" w:type="dxa"/>
            <w:tcBorders>
              <w:top w:val="single" w:sz="4" w:space="0" w:color="auto"/>
              <w:bottom w:val="single" w:sz="4" w:space="0" w:color="auto"/>
              <w:right w:val="single" w:sz="4" w:space="0" w:color="auto"/>
            </w:tcBorders>
            <w:vAlign w:val="bottom"/>
          </w:tcPr>
          <w:p w:rsidR="009846EE" w:rsidRPr="00CF7E1B" w:rsidRDefault="009846EE" w:rsidP="006A4E19">
            <w:pPr>
              <w:pStyle w:val="TableTitle"/>
              <w:tabs>
                <w:tab w:val="left" w:pos="3306"/>
              </w:tabs>
              <w:rPr>
                <w:rFonts w:cs="Calibri"/>
              </w:rPr>
            </w:pPr>
            <w:r w:rsidRPr="00CF7E1B">
              <w:rPr>
                <w:rFonts w:cs="Calibri"/>
              </w:rPr>
              <w:t>Actual</w:t>
            </w:r>
          </w:p>
          <w:p w:rsidR="009846EE" w:rsidRPr="00CF7E1B" w:rsidRDefault="00322752" w:rsidP="006A4E19">
            <w:pPr>
              <w:pStyle w:val="TableTitle"/>
              <w:tabs>
                <w:tab w:val="left" w:pos="3306"/>
              </w:tabs>
              <w:rPr>
                <w:rFonts w:cs="Calibri"/>
              </w:rPr>
            </w:pPr>
            <w:r w:rsidRPr="00CF7E1B">
              <w:rPr>
                <w:rFonts w:cs="Calibri"/>
              </w:rPr>
              <w:t>201</w:t>
            </w:r>
            <w:r w:rsidR="00E90CB4">
              <w:rPr>
                <w:rFonts w:cs="Calibri"/>
              </w:rPr>
              <w:t>8</w:t>
            </w:r>
          </w:p>
          <w:p w:rsidR="009846EE" w:rsidRPr="00CF7E1B" w:rsidRDefault="009846EE" w:rsidP="006A4E19">
            <w:pPr>
              <w:pStyle w:val="TableTitle"/>
              <w:tabs>
                <w:tab w:val="left" w:pos="3306"/>
              </w:tabs>
              <w:rPr>
                <w:rFonts w:cs="Calibri"/>
              </w:rPr>
            </w:pPr>
            <w:r w:rsidRPr="00CF7E1B">
              <w:rPr>
                <w:rFonts w:cs="Calibri"/>
              </w:rPr>
              <w:t>$’000</w:t>
            </w:r>
          </w:p>
        </w:tc>
      </w:tr>
      <w:tr w:rsidR="00174E73" w:rsidRPr="00CF7E1B" w:rsidTr="0003436C">
        <w:tc>
          <w:tcPr>
            <w:tcW w:w="1369" w:type="dxa"/>
            <w:tcBorders>
              <w:top w:val="single" w:sz="4" w:space="0" w:color="auto"/>
              <w:left w:val="single" w:sz="2" w:space="0" w:color="003366"/>
              <w:right w:val="single" w:sz="2" w:space="0" w:color="003366"/>
            </w:tcBorders>
          </w:tcPr>
          <w:p w:rsidR="009846EE" w:rsidRPr="00134045" w:rsidRDefault="009846EE" w:rsidP="006A4E19">
            <w:pPr>
              <w:pStyle w:val="TableReference"/>
              <w:tabs>
                <w:tab w:val="left" w:pos="3306"/>
              </w:tabs>
              <w:spacing w:before="40"/>
              <w:rPr>
                <w:rFonts w:cs="Calibri"/>
                <w:color w:val="auto"/>
                <w:sz w:val="16"/>
                <w:szCs w:val="16"/>
              </w:rPr>
            </w:pPr>
          </w:p>
          <w:p w:rsidR="009846EE" w:rsidRPr="00134045" w:rsidRDefault="009846EE" w:rsidP="006A4E19">
            <w:pPr>
              <w:pStyle w:val="TableReference"/>
              <w:tabs>
                <w:tab w:val="left" w:pos="3306"/>
              </w:tabs>
              <w:spacing w:before="40"/>
              <w:rPr>
                <w:rFonts w:cs="Calibri"/>
                <w:strike/>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60</w:t>
            </w:r>
          </w:p>
        </w:tc>
        <w:tc>
          <w:tcPr>
            <w:tcW w:w="3408" w:type="dxa"/>
            <w:tcBorders>
              <w:top w:val="single" w:sz="4" w:space="0" w:color="auto"/>
              <w:left w:val="single" w:sz="2" w:space="0" w:color="003366"/>
            </w:tcBorders>
            <w:vAlign w:val="bottom"/>
          </w:tcPr>
          <w:p w:rsidR="009846EE" w:rsidRPr="00CF7E1B" w:rsidRDefault="009846EE" w:rsidP="006A4E19">
            <w:pPr>
              <w:pStyle w:val="TableText"/>
              <w:tabs>
                <w:tab w:val="left" w:pos="4752"/>
              </w:tabs>
              <w:rPr>
                <w:rFonts w:cs="Calibri"/>
                <w:b/>
                <w:bCs/>
              </w:rPr>
            </w:pPr>
            <w:bookmarkStart w:id="161" w:name="_Toc48468216"/>
            <w:bookmarkStart w:id="162" w:name="_Toc49155408"/>
            <w:bookmarkStart w:id="163" w:name="_Toc49223856"/>
            <w:r w:rsidRPr="00CF7E1B">
              <w:rPr>
                <w:rFonts w:cs="Calibri"/>
                <w:b/>
                <w:bCs/>
              </w:rPr>
              <w:t>Current Assets</w:t>
            </w:r>
            <w:bookmarkEnd w:id="161"/>
            <w:bookmarkEnd w:id="162"/>
            <w:bookmarkEnd w:id="163"/>
          </w:p>
        </w:tc>
        <w:tc>
          <w:tcPr>
            <w:tcW w:w="976" w:type="dxa"/>
            <w:tcBorders>
              <w:top w:val="single" w:sz="4" w:space="0" w:color="auto"/>
            </w:tcBorders>
            <w:vAlign w:val="bottom"/>
          </w:tcPr>
          <w:p w:rsidR="009846EE" w:rsidRPr="00CF7E1B" w:rsidRDefault="009846EE" w:rsidP="006A4E19">
            <w:pPr>
              <w:pStyle w:val="TableText"/>
              <w:tabs>
                <w:tab w:val="left" w:pos="3306"/>
              </w:tabs>
              <w:jc w:val="center"/>
              <w:rPr>
                <w:rFonts w:cs="Calibri"/>
                <w:b/>
                <w:bCs/>
              </w:rPr>
            </w:pPr>
          </w:p>
        </w:tc>
        <w:tc>
          <w:tcPr>
            <w:tcW w:w="1424" w:type="dxa"/>
            <w:tcBorders>
              <w:top w:val="single" w:sz="4" w:space="0" w:color="auto"/>
            </w:tcBorders>
            <w:vAlign w:val="bottom"/>
          </w:tcPr>
          <w:p w:rsidR="009846EE" w:rsidRPr="00CF7E1B" w:rsidRDefault="009846EE" w:rsidP="006A4E19">
            <w:pPr>
              <w:pStyle w:val="TableText"/>
              <w:tabs>
                <w:tab w:val="left" w:pos="3306"/>
              </w:tabs>
              <w:jc w:val="right"/>
              <w:rPr>
                <w:rFonts w:cs="Calibri"/>
                <w:b/>
                <w:bCs/>
              </w:rPr>
            </w:pPr>
          </w:p>
        </w:tc>
        <w:tc>
          <w:tcPr>
            <w:tcW w:w="1596" w:type="dxa"/>
            <w:tcBorders>
              <w:top w:val="single" w:sz="4" w:space="0" w:color="auto"/>
            </w:tcBorders>
            <w:vAlign w:val="bottom"/>
          </w:tcPr>
          <w:p w:rsidR="009846EE" w:rsidRPr="00CF7E1B" w:rsidRDefault="009846EE" w:rsidP="006A4E19">
            <w:pPr>
              <w:pStyle w:val="TableText"/>
              <w:tabs>
                <w:tab w:val="left" w:pos="3306"/>
              </w:tabs>
              <w:jc w:val="right"/>
              <w:rPr>
                <w:rFonts w:cs="Calibri"/>
                <w:b/>
                <w:bCs/>
              </w:rPr>
            </w:pPr>
          </w:p>
        </w:tc>
        <w:tc>
          <w:tcPr>
            <w:tcW w:w="1482" w:type="dxa"/>
            <w:tcBorders>
              <w:top w:val="single" w:sz="4" w:space="0" w:color="auto"/>
              <w:right w:val="single" w:sz="4" w:space="0" w:color="auto"/>
            </w:tcBorders>
            <w:vAlign w:val="bottom"/>
          </w:tcPr>
          <w:p w:rsidR="009846EE" w:rsidRPr="00CF7E1B" w:rsidRDefault="009846EE" w:rsidP="006A4E19">
            <w:pPr>
              <w:pStyle w:val="TableText"/>
              <w:tabs>
                <w:tab w:val="left" w:pos="3306"/>
              </w:tabs>
              <w:jc w:val="right"/>
              <w:rPr>
                <w:rFonts w:cs="Calibri"/>
                <w:b/>
                <w:bCs/>
              </w:rPr>
            </w:pPr>
          </w:p>
        </w:tc>
      </w:tr>
      <w:tr w:rsidR="00174E73" w:rsidRPr="00CF7E1B" w:rsidTr="0003436C">
        <w:trPr>
          <w:trHeight w:val="132"/>
        </w:trPr>
        <w:tc>
          <w:tcPr>
            <w:tcW w:w="1369" w:type="dxa"/>
            <w:tcBorders>
              <w:left w:val="single" w:sz="2" w:space="0" w:color="003366"/>
              <w:right w:val="single" w:sz="2" w:space="0" w:color="003366"/>
            </w:tcBorders>
          </w:tcPr>
          <w:p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54</w:t>
            </w:r>
            <w:r w:rsidR="00D001B7" w:rsidRPr="00134045">
              <w:rPr>
                <w:rFonts w:cs="Calibri"/>
                <w:color w:val="auto"/>
                <w:sz w:val="16"/>
                <w:szCs w:val="16"/>
              </w:rPr>
              <w:t>(</w:t>
            </w:r>
            <w:r w:rsidRPr="00134045">
              <w:rPr>
                <w:rFonts w:cs="Calibri"/>
                <w:color w:val="auto"/>
                <w:sz w:val="16"/>
                <w:szCs w:val="16"/>
              </w:rPr>
              <w:t>i)</w:t>
            </w:r>
          </w:p>
        </w:tc>
        <w:tc>
          <w:tcPr>
            <w:tcW w:w="3408" w:type="dxa"/>
            <w:tcBorders>
              <w:left w:val="single" w:sz="2" w:space="0" w:color="003366"/>
            </w:tcBorders>
            <w:vAlign w:val="bottom"/>
          </w:tcPr>
          <w:p w:rsidR="001A5C8B" w:rsidRPr="00CF7E1B" w:rsidRDefault="009846EE" w:rsidP="001A5C8B">
            <w:pPr>
              <w:pStyle w:val="TableText"/>
              <w:tabs>
                <w:tab w:val="left" w:pos="3306"/>
              </w:tabs>
              <w:rPr>
                <w:rFonts w:cs="Calibri"/>
              </w:rPr>
            </w:pPr>
            <w:r w:rsidRPr="00CF7E1B">
              <w:rPr>
                <w:rFonts w:cs="Calibri"/>
              </w:rPr>
              <w:t>Cash and Cash Equivalent</w:t>
            </w:r>
            <w:r w:rsidR="001A5C8B" w:rsidRPr="00CF7E1B">
              <w:rPr>
                <w:rFonts w:cs="Calibri"/>
              </w:rPr>
              <w:t>s</w:t>
            </w:r>
          </w:p>
        </w:tc>
        <w:tc>
          <w:tcPr>
            <w:tcW w:w="976" w:type="dxa"/>
            <w:vAlign w:val="bottom"/>
          </w:tcPr>
          <w:p w:rsidR="009846EE" w:rsidRPr="00CF7E1B" w:rsidRDefault="009846EE" w:rsidP="00BB0418">
            <w:pPr>
              <w:pStyle w:val="TableText"/>
              <w:tabs>
                <w:tab w:val="left" w:pos="3306"/>
              </w:tabs>
              <w:jc w:val="center"/>
              <w:rPr>
                <w:rFonts w:cs="Calibri"/>
              </w:rPr>
            </w:pPr>
            <w:r w:rsidRPr="00CF7E1B">
              <w:rPr>
                <w:rFonts w:cs="Calibri"/>
              </w:rPr>
              <w:t>2</w:t>
            </w:r>
            <w:r w:rsidR="00BB0418" w:rsidRPr="00CF7E1B">
              <w:rPr>
                <w:rFonts w:cs="Calibri"/>
              </w:rPr>
              <w:t>2</w:t>
            </w:r>
          </w:p>
        </w:tc>
        <w:tc>
          <w:tcPr>
            <w:tcW w:w="1424" w:type="dxa"/>
            <w:vAlign w:val="bottom"/>
          </w:tcPr>
          <w:p w:rsidR="009846EE" w:rsidRPr="00134045" w:rsidRDefault="00992F53" w:rsidP="006A4E19">
            <w:pPr>
              <w:pStyle w:val="TableText"/>
              <w:tabs>
                <w:tab w:val="left" w:pos="3306"/>
              </w:tabs>
              <w:jc w:val="right"/>
              <w:rPr>
                <w:rFonts w:cs="Calibri"/>
                <w:strike/>
              </w:rPr>
            </w:pPr>
            <w:r w:rsidRPr="00134045">
              <w:rPr>
                <w:rFonts w:cs="Calibri"/>
              </w:rPr>
              <w:t>11,456</w:t>
            </w:r>
          </w:p>
        </w:tc>
        <w:tc>
          <w:tcPr>
            <w:tcW w:w="1596" w:type="dxa"/>
            <w:vAlign w:val="bottom"/>
          </w:tcPr>
          <w:p w:rsidR="009846EE" w:rsidRPr="00134045" w:rsidRDefault="006C1117" w:rsidP="006C1117">
            <w:pPr>
              <w:pStyle w:val="TableText"/>
              <w:tabs>
                <w:tab w:val="left" w:pos="3306"/>
              </w:tabs>
              <w:jc w:val="right"/>
              <w:rPr>
                <w:rFonts w:cs="Calibri"/>
                <w:strike/>
              </w:rPr>
            </w:pPr>
            <w:r w:rsidRPr="00134045">
              <w:rPr>
                <w:rFonts w:cs="Calibri"/>
              </w:rPr>
              <w:t>5,780</w:t>
            </w:r>
          </w:p>
        </w:tc>
        <w:tc>
          <w:tcPr>
            <w:tcW w:w="1482" w:type="dxa"/>
            <w:tcBorders>
              <w:right w:val="single" w:sz="4" w:space="0" w:color="auto"/>
            </w:tcBorders>
            <w:vAlign w:val="bottom"/>
          </w:tcPr>
          <w:p w:rsidR="009846EE" w:rsidRPr="00134045" w:rsidRDefault="00992F53" w:rsidP="006A4E19">
            <w:pPr>
              <w:pStyle w:val="TableText"/>
              <w:tabs>
                <w:tab w:val="left" w:pos="3306"/>
              </w:tabs>
              <w:jc w:val="right"/>
              <w:rPr>
                <w:rFonts w:cs="Calibri"/>
                <w:strike/>
              </w:rPr>
            </w:pPr>
            <w:r w:rsidRPr="00134045">
              <w:rPr>
                <w:rFonts w:cs="Calibri"/>
              </w:rPr>
              <w:t>6,548</w:t>
            </w:r>
          </w:p>
        </w:tc>
      </w:tr>
      <w:tr w:rsidR="00174E73" w:rsidRPr="00CF7E1B" w:rsidTr="0003436C">
        <w:tc>
          <w:tcPr>
            <w:tcW w:w="1369" w:type="dxa"/>
            <w:tcBorders>
              <w:left w:val="single" w:sz="2" w:space="0" w:color="003366"/>
              <w:right w:val="single" w:sz="2" w:space="0" w:color="003366"/>
            </w:tcBorders>
          </w:tcPr>
          <w:p w:rsidR="009975BC" w:rsidRPr="00134045" w:rsidRDefault="009975BC" w:rsidP="009975BC">
            <w:pPr>
              <w:pStyle w:val="TableReference"/>
              <w:tabs>
                <w:tab w:val="left" w:pos="3306"/>
              </w:tabs>
              <w:spacing w:before="60"/>
              <w:rPr>
                <w:rFonts w:cs="Calibri"/>
                <w:color w:val="auto"/>
                <w:sz w:val="16"/>
                <w:szCs w:val="16"/>
              </w:rPr>
            </w:pPr>
            <w:r w:rsidRPr="00134045">
              <w:rPr>
                <w:rFonts w:cs="Calibri"/>
                <w:color w:val="auto"/>
                <w:sz w:val="16"/>
                <w:szCs w:val="16"/>
              </w:rPr>
              <w:t xml:space="preserve">AASB 101.54(d) </w:t>
            </w:r>
          </w:p>
        </w:tc>
        <w:tc>
          <w:tcPr>
            <w:tcW w:w="3408" w:type="dxa"/>
            <w:tcBorders>
              <w:left w:val="single" w:sz="2" w:space="0" w:color="003366"/>
            </w:tcBorders>
            <w:vAlign w:val="bottom"/>
          </w:tcPr>
          <w:p w:rsidR="009975BC" w:rsidRPr="006D2667" w:rsidRDefault="009975BC" w:rsidP="00DC7A50">
            <w:pPr>
              <w:pStyle w:val="TableText"/>
              <w:tabs>
                <w:tab w:val="left" w:pos="3306"/>
              </w:tabs>
              <w:rPr>
                <w:rFonts w:cs="Calibri"/>
                <w:b/>
                <w:bCs/>
              </w:rPr>
            </w:pPr>
            <w:r w:rsidRPr="00CF7E1B">
              <w:rPr>
                <w:rFonts w:cs="Calibri"/>
              </w:rPr>
              <w:t xml:space="preserve">Investments </w:t>
            </w:r>
          </w:p>
        </w:tc>
        <w:tc>
          <w:tcPr>
            <w:tcW w:w="976" w:type="dxa"/>
            <w:vAlign w:val="bottom"/>
          </w:tcPr>
          <w:p w:rsidR="009975BC" w:rsidRPr="00134045" w:rsidRDefault="00BB0418" w:rsidP="009975BC">
            <w:pPr>
              <w:pStyle w:val="TableText"/>
              <w:tabs>
                <w:tab w:val="left" w:pos="3306"/>
              </w:tabs>
              <w:jc w:val="center"/>
              <w:rPr>
                <w:rFonts w:cs="Calibri"/>
              </w:rPr>
            </w:pPr>
            <w:r w:rsidRPr="00134045">
              <w:rPr>
                <w:rFonts w:cs="Calibri"/>
              </w:rPr>
              <w:t>24</w:t>
            </w:r>
          </w:p>
        </w:tc>
        <w:tc>
          <w:tcPr>
            <w:tcW w:w="1424" w:type="dxa"/>
            <w:vAlign w:val="bottom"/>
          </w:tcPr>
          <w:p w:rsidR="009975BC" w:rsidRPr="00134045" w:rsidRDefault="009975BC" w:rsidP="009975BC">
            <w:pPr>
              <w:pStyle w:val="TableText"/>
              <w:tabs>
                <w:tab w:val="left" w:pos="3306"/>
              </w:tabs>
              <w:jc w:val="right"/>
              <w:rPr>
                <w:rFonts w:cs="Calibri"/>
              </w:rPr>
            </w:pPr>
            <w:r w:rsidRPr="00134045">
              <w:rPr>
                <w:rFonts w:cs="Calibri"/>
              </w:rPr>
              <w:t>8,423</w:t>
            </w:r>
          </w:p>
        </w:tc>
        <w:tc>
          <w:tcPr>
            <w:tcW w:w="1596" w:type="dxa"/>
            <w:vAlign w:val="bottom"/>
          </w:tcPr>
          <w:p w:rsidR="009975BC" w:rsidRPr="00134045" w:rsidRDefault="006C1117" w:rsidP="009975BC">
            <w:pPr>
              <w:pStyle w:val="TableText"/>
              <w:tabs>
                <w:tab w:val="left" w:pos="3306"/>
              </w:tabs>
              <w:jc w:val="right"/>
              <w:rPr>
                <w:rFonts w:cs="Calibri"/>
              </w:rPr>
            </w:pPr>
            <w:r w:rsidRPr="00134045">
              <w:rPr>
                <w:rFonts w:cs="Calibri"/>
              </w:rPr>
              <w:t>4,249</w:t>
            </w:r>
          </w:p>
        </w:tc>
        <w:tc>
          <w:tcPr>
            <w:tcW w:w="1482" w:type="dxa"/>
            <w:tcBorders>
              <w:right w:val="single" w:sz="4" w:space="0" w:color="auto"/>
            </w:tcBorders>
            <w:vAlign w:val="bottom"/>
          </w:tcPr>
          <w:p w:rsidR="009975BC" w:rsidRPr="00134045" w:rsidRDefault="009975BC" w:rsidP="009975BC">
            <w:pPr>
              <w:pStyle w:val="TableText"/>
              <w:tabs>
                <w:tab w:val="left" w:pos="3306"/>
              </w:tabs>
              <w:jc w:val="right"/>
              <w:rPr>
                <w:rFonts w:cs="Calibri"/>
              </w:rPr>
            </w:pPr>
            <w:r w:rsidRPr="00134045">
              <w:rPr>
                <w:rFonts w:cs="Calibri"/>
              </w:rPr>
              <w:t>1,923</w:t>
            </w:r>
          </w:p>
        </w:tc>
      </w:tr>
      <w:tr w:rsidR="00174E73" w:rsidRPr="00CF7E1B" w:rsidTr="0003436C">
        <w:tc>
          <w:tcPr>
            <w:tcW w:w="1369" w:type="dxa"/>
            <w:tcBorders>
              <w:left w:val="single" w:sz="2" w:space="0" w:color="003366"/>
              <w:right w:val="single" w:sz="2" w:space="0" w:color="003366"/>
            </w:tcBorders>
          </w:tcPr>
          <w:p w:rsidR="009846EE" w:rsidRPr="00134045" w:rsidRDefault="009846EE" w:rsidP="009975BC">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54</w:t>
            </w:r>
            <w:r w:rsidR="00D001B7" w:rsidRPr="00134045">
              <w:rPr>
                <w:rFonts w:cs="Calibri"/>
                <w:color w:val="auto"/>
                <w:sz w:val="16"/>
                <w:szCs w:val="16"/>
              </w:rPr>
              <w:t>(</w:t>
            </w:r>
            <w:r w:rsidRPr="00134045">
              <w:rPr>
                <w:rFonts w:cs="Calibri"/>
                <w:color w:val="auto"/>
                <w:sz w:val="16"/>
                <w:szCs w:val="16"/>
              </w:rPr>
              <w:t>h)</w:t>
            </w:r>
          </w:p>
        </w:tc>
        <w:tc>
          <w:tcPr>
            <w:tcW w:w="3408" w:type="dxa"/>
            <w:tcBorders>
              <w:left w:val="single" w:sz="2" w:space="0" w:color="003366"/>
            </w:tcBorders>
            <w:vAlign w:val="bottom"/>
          </w:tcPr>
          <w:p w:rsidR="009846EE" w:rsidRPr="00CF7E1B" w:rsidRDefault="009846EE" w:rsidP="00924E05">
            <w:pPr>
              <w:pStyle w:val="TableText"/>
              <w:tabs>
                <w:tab w:val="left" w:pos="3306"/>
              </w:tabs>
              <w:rPr>
                <w:rFonts w:cs="Calibri"/>
                <w:b/>
                <w:bCs/>
              </w:rPr>
            </w:pPr>
            <w:r w:rsidRPr="00CF7E1B">
              <w:rPr>
                <w:rFonts w:cs="Calibri"/>
              </w:rPr>
              <w:t>Receivables</w:t>
            </w:r>
            <w:r w:rsidR="005C27DD">
              <w:rPr>
                <w:rFonts w:cs="Calibri"/>
              </w:rPr>
              <w:t xml:space="preserve"> </w:t>
            </w:r>
          </w:p>
        </w:tc>
        <w:tc>
          <w:tcPr>
            <w:tcW w:w="976" w:type="dxa"/>
            <w:vAlign w:val="bottom"/>
          </w:tcPr>
          <w:p w:rsidR="009846EE" w:rsidRPr="00CF7E1B" w:rsidRDefault="00BB0418" w:rsidP="006A4E19">
            <w:pPr>
              <w:pStyle w:val="TableText"/>
              <w:tabs>
                <w:tab w:val="left" w:pos="3306"/>
              </w:tabs>
              <w:jc w:val="center"/>
              <w:rPr>
                <w:rFonts w:cs="Calibri"/>
              </w:rPr>
            </w:pPr>
            <w:r w:rsidRPr="00CF7E1B">
              <w:rPr>
                <w:rFonts w:cs="Calibri"/>
              </w:rPr>
              <w:t>23</w:t>
            </w:r>
          </w:p>
        </w:tc>
        <w:tc>
          <w:tcPr>
            <w:tcW w:w="1424" w:type="dxa"/>
            <w:vAlign w:val="bottom"/>
          </w:tcPr>
          <w:p w:rsidR="009846EE" w:rsidRPr="00A54D2A" w:rsidRDefault="00895EBA" w:rsidP="00C27231">
            <w:pPr>
              <w:pStyle w:val="TableText"/>
              <w:tabs>
                <w:tab w:val="left" w:pos="3306"/>
              </w:tabs>
              <w:jc w:val="right"/>
              <w:rPr>
                <w:rFonts w:cs="Calibri"/>
                <w:strike/>
              </w:rPr>
            </w:pPr>
            <w:r>
              <w:rPr>
                <w:rFonts w:cs="Calibri"/>
                <w:color w:val="FF0000"/>
              </w:rPr>
              <w:t>6,</w:t>
            </w:r>
            <w:r w:rsidR="00C27231">
              <w:rPr>
                <w:rFonts w:cs="Calibri"/>
                <w:color w:val="FF0000"/>
              </w:rPr>
              <w:t>2</w:t>
            </w:r>
            <w:r>
              <w:rPr>
                <w:rFonts w:cs="Calibri"/>
                <w:color w:val="FF0000"/>
              </w:rPr>
              <w:t>54</w:t>
            </w:r>
            <w:r w:rsidR="009846EE" w:rsidRPr="00A54D2A">
              <w:rPr>
                <w:rFonts w:cs="Calibri"/>
                <w:strike/>
              </w:rPr>
              <w:t>6,267</w:t>
            </w:r>
          </w:p>
        </w:tc>
        <w:tc>
          <w:tcPr>
            <w:tcW w:w="1596" w:type="dxa"/>
            <w:vAlign w:val="bottom"/>
          </w:tcPr>
          <w:p w:rsidR="009846EE" w:rsidRPr="00CF7E1B" w:rsidRDefault="009846EE" w:rsidP="006A4E19">
            <w:pPr>
              <w:pStyle w:val="TableText"/>
              <w:tabs>
                <w:tab w:val="left" w:pos="3306"/>
              </w:tabs>
              <w:jc w:val="right"/>
              <w:rPr>
                <w:rFonts w:cs="Calibri"/>
              </w:rPr>
            </w:pPr>
            <w:r w:rsidRPr="00CF7E1B">
              <w:rPr>
                <w:rFonts w:cs="Calibri"/>
              </w:rPr>
              <w:t>3,080</w:t>
            </w:r>
          </w:p>
        </w:tc>
        <w:tc>
          <w:tcPr>
            <w:tcW w:w="1482" w:type="dxa"/>
            <w:tcBorders>
              <w:right w:val="single" w:sz="4" w:space="0" w:color="auto"/>
            </w:tcBorders>
            <w:vAlign w:val="bottom"/>
          </w:tcPr>
          <w:p w:rsidR="009846EE" w:rsidRPr="00CF7E1B" w:rsidRDefault="009846EE" w:rsidP="006A4E19">
            <w:pPr>
              <w:pStyle w:val="TableText"/>
              <w:tabs>
                <w:tab w:val="left" w:pos="3306"/>
              </w:tabs>
              <w:jc w:val="right"/>
              <w:rPr>
                <w:rFonts w:cs="Calibri"/>
              </w:rPr>
            </w:pPr>
            <w:r w:rsidRPr="00CF7E1B">
              <w:rPr>
                <w:rFonts w:cs="Calibri"/>
              </w:rPr>
              <w:t>2,596</w:t>
            </w:r>
          </w:p>
        </w:tc>
      </w:tr>
      <w:tr w:rsidR="00174E73" w:rsidRPr="00CF7E1B" w:rsidTr="0003436C">
        <w:tc>
          <w:tcPr>
            <w:tcW w:w="1369" w:type="dxa"/>
            <w:tcBorders>
              <w:left w:val="single" w:sz="2" w:space="0" w:color="003366"/>
              <w:right w:val="single" w:sz="2" w:space="0" w:color="003366"/>
            </w:tcBorders>
          </w:tcPr>
          <w:p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54</w:t>
            </w:r>
            <w:r w:rsidR="00D001B7" w:rsidRPr="00134045">
              <w:rPr>
                <w:rFonts w:cs="Calibri"/>
                <w:color w:val="auto"/>
                <w:sz w:val="16"/>
                <w:szCs w:val="16"/>
              </w:rPr>
              <w:t>(</w:t>
            </w:r>
            <w:r w:rsidRPr="00134045">
              <w:rPr>
                <w:rFonts w:cs="Calibri"/>
                <w:color w:val="auto"/>
                <w:sz w:val="16"/>
                <w:szCs w:val="16"/>
              </w:rPr>
              <w:t xml:space="preserve">g) </w:t>
            </w:r>
          </w:p>
        </w:tc>
        <w:tc>
          <w:tcPr>
            <w:tcW w:w="3408" w:type="dxa"/>
            <w:tcBorders>
              <w:left w:val="single" w:sz="2" w:space="0" w:color="003366"/>
            </w:tcBorders>
            <w:vAlign w:val="bottom"/>
          </w:tcPr>
          <w:p w:rsidR="009846EE" w:rsidRPr="00CF7E1B" w:rsidRDefault="009846EE" w:rsidP="006A4E19">
            <w:pPr>
              <w:pStyle w:val="TableText"/>
              <w:tabs>
                <w:tab w:val="left" w:pos="3306"/>
              </w:tabs>
              <w:rPr>
                <w:rFonts w:cs="Calibri"/>
                <w:b/>
                <w:bCs/>
              </w:rPr>
            </w:pPr>
            <w:r w:rsidRPr="00CF7E1B">
              <w:rPr>
                <w:rFonts w:cs="Calibri"/>
              </w:rPr>
              <w:t>Inventories</w:t>
            </w:r>
          </w:p>
        </w:tc>
        <w:tc>
          <w:tcPr>
            <w:tcW w:w="976" w:type="dxa"/>
            <w:vAlign w:val="bottom"/>
          </w:tcPr>
          <w:p w:rsidR="009846EE" w:rsidRPr="00CF7E1B" w:rsidRDefault="00BB0418" w:rsidP="006A4E19">
            <w:pPr>
              <w:pStyle w:val="TableText"/>
              <w:tabs>
                <w:tab w:val="left" w:pos="3306"/>
              </w:tabs>
              <w:jc w:val="center"/>
              <w:rPr>
                <w:rFonts w:cs="Calibri"/>
              </w:rPr>
            </w:pPr>
            <w:r w:rsidRPr="00CF7E1B">
              <w:rPr>
                <w:rFonts w:cs="Calibri"/>
              </w:rPr>
              <w:t>25</w:t>
            </w:r>
          </w:p>
        </w:tc>
        <w:tc>
          <w:tcPr>
            <w:tcW w:w="1424" w:type="dxa"/>
            <w:vAlign w:val="bottom"/>
          </w:tcPr>
          <w:p w:rsidR="009846EE" w:rsidRPr="00CF7E1B" w:rsidRDefault="009846EE" w:rsidP="006A4E19">
            <w:pPr>
              <w:pStyle w:val="TableText"/>
              <w:tabs>
                <w:tab w:val="left" w:pos="3306"/>
              </w:tabs>
              <w:jc w:val="right"/>
              <w:rPr>
                <w:rFonts w:cs="Calibri"/>
              </w:rPr>
            </w:pPr>
            <w:r w:rsidRPr="00CF7E1B">
              <w:rPr>
                <w:rFonts w:cs="Calibri"/>
              </w:rPr>
              <w:t>1,852</w:t>
            </w:r>
          </w:p>
        </w:tc>
        <w:tc>
          <w:tcPr>
            <w:tcW w:w="1596" w:type="dxa"/>
            <w:vAlign w:val="bottom"/>
          </w:tcPr>
          <w:p w:rsidR="009846EE" w:rsidRPr="00CF7E1B" w:rsidRDefault="009846EE" w:rsidP="006A4E19">
            <w:pPr>
              <w:pStyle w:val="TableText"/>
              <w:tabs>
                <w:tab w:val="left" w:pos="3306"/>
              </w:tabs>
              <w:jc w:val="right"/>
              <w:rPr>
                <w:rFonts w:cs="Calibri"/>
              </w:rPr>
            </w:pPr>
            <w:r w:rsidRPr="00CF7E1B">
              <w:rPr>
                <w:rFonts w:cs="Calibri"/>
              </w:rPr>
              <w:t>2,284</w:t>
            </w:r>
          </w:p>
        </w:tc>
        <w:tc>
          <w:tcPr>
            <w:tcW w:w="1482" w:type="dxa"/>
            <w:tcBorders>
              <w:right w:val="single" w:sz="4" w:space="0" w:color="auto"/>
            </w:tcBorders>
            <w:vAlign w:val="bottom"/>
          </w:tcPr>
          <w:p w:rsidR="009846EE" w:rsidRPr="00CF7E1B" w:rsidRDefault="009846EE" w:rsidP="006A4E19">
            <w:pPr>
              <w:pStyle w:val="TableText"/>
              <w:tabs>
                <w:tab w:val="left" w:pos="3306"/>
              </w:tabs>
              <w:jc w:val="right"/>
              <w:rPr>
                <w:rFonts w:cs="Calibri"/>
              </w:rPr>
            </w:pPr>
            <w:r w:rsidRPr="00CF7E1B">
              <w:rPr>
                <w:rFonts w:cs="Calibri"/>
              </w:rPr>
              <w:t>1,965</w:t>
            </w:r>
          </w:p>
        </w:tc>
      </w:tr>
      <w:tr w:rsidR="00174E73" w:rsidRPr="00CF7E1B" w:rsidTr="0003436C">
        <w:tc>
          <w:tcPr>
            <w:tcW w:w="1369" w:type="dxa"/>
            <w:tcBorders>
              <w:left w:val="single" w:sz="2" w:space="0" w:color="003366"/>
              <w:right w:val="single" w:sz="2" w:space="0" w:color="003366"/>
            </w:tcBorders>
          </w:tcPr>
          <w:p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54</w:t>
            </w:r>
            <w:r w:rsidR="00D001B7" w:rsidRPr="00134045">
              <w:rPr>
                <w:rFonts w:cs="Calibri"/>
                <w:color w:val="auto"/>
                <w:sz w:val="16"/>
                <w:szCs w:val="16"/>
              </w:rPr>
              <w:t>(</w:t>
            </w:r>
            <w:r w:rsidRPr="00134045">
              <w:rPr>
                <w:rFonts w:cs="Calibri"/>
                <w:color w:val="auto"/>
                <w:sz w:val="16"/>
                <w:szCs w:val="16"/>
              </w:rPr>
              <w:t>j)</w:t>
            </w:r>
          </w:p>
        </w:tc>
        <w:tc>
          <w:tcPr>
            <w:tcW w:w="3408" w:type="dxa"/>
            <w:tcBorders>
              <w:left w:val="single" w:sz="2" w:space="0" w:color="003366"/>
            </w:tcBorders>
            <w:vAlign w:val="bottom"/>
          </w:tcPr>
          <w:p w:rsidR="009846EE" w:rsidRPr="00CF7E1B" w:rsidRDefault="009846EE" w:rsidP="006A4E19">
            <w:pPr>
              <w:pStyle w:val="TableText"/>
              <w:tabs>
                <w:tab w:val="left" w:pos="3306"/>
              </w:tabs>
              <w:rPr>
                <w:rFonts w:cs="Calibri"/>
              </w:rPr>
            </w:pPr>
            <w:r w:rsidRPr="00CF7E1B">
              <w:rPr>
                <w:rFonts w:cs="Calibri"/>
              </w:rPr>
              <w:t xml:space="preserve">Assets Held for </w:t>
            </w:r>
            <w:smartTag w:uri="urn:schemas-microsoft-com:office:smarttags" w:element="City">
              <w:smartTag w:uri="urn:schemas-microsoft-com:office:smarttags" w:element="place">
                <w:r w:rsidRPr="00CF7E1B">
                  <w:rPr>
                    <w:rFonts w:cs="Calibri"/>
                  </w:rPr>
                  <w:t>Sale</w:t>
                </w:r>
              </w:smartTag>
            </w:smartTag>
          </w:p>
        </w:tc>
        <w:tc>
          <w:tcPr>
            <w:tcW w:w="976" w:type="dxa"/>
            <w:vAlign w:val="bottom"/>
          </w:tcPr>
          <w:p w:rsidR="009846EE" w:rsidRPr="00CF7E1B" w:rsidRDefault="00BB0418" w:rsidP="006A4E19">
            <w:pPr>
              <w:pStyle w:val="TableText"/>
              <w:tabs>
                <w:tab w:val="left" w:pos="3306"/>
              </w:tabs>
              <w:jc w:val="center"/>
              <w:rPr>
                <w:rFonts w:cs="Calibri"/>
              </w:rPr>
            </w:pPr>
            <w:r w:rsidRPr="00CF7E1B">
              <w:rPr>
                <w:rFonts w:cs="Calibri"/>
              </w:rPr>
              <w:t>26</w:t>
            </w:r>
          </w:p>
        </w:tc>
        <w:tc>
          <w:tcPr>
            <w:tcW w:w="1424" w:type="dxa"/>
            <w:vAlign w:val="bottom"/>
          </w:tcPr>
          <w:p w:rsidR="009846EE" w:rsidRPr="00CF7E1B" w:rsidRDefault="009846EE" w:rsidP="006A4E19">
            <w:pPr>
              <w:pStyle w:val="TableText"/>
              <w:tabs>
                <w:tab w:val="left" w:pos="3306"/>
              </w:tabs>
              <w:jc w:val="right"/>
              <w:rPr>
                <w:rFonts w:cs="Calibri"/>
              </w:rPr>
            </w:pPr>
            <w:r w:rsidRPr="00CF7E1B">
              <w:rPr>
                <w:rFonts w:cs="Calibri"/>
              </w:rPr>
              <w:t>5,021</w:t>
            </w:r>
          </w:p>
        </w:tc>
        <w:tc>
          <w:tcPr>
            <w:tcW w:w="1596" w:type="dxa"/>
            <w:vAlign w:val="bottom"/>
          </w:tcPr>
          <w:p w:rsidR="009846EE" w:rsidRPr="00CF7E1B" w:rsidRDefault="009846EE" w:rsidP="006A4E19">
            <w:pPr>
              <w:pStyle w:val="TableText"/>
              <w:tabs>
                <w:tab w:val="left" w:pos="3306"/>
              </w:tabs>
              <w:jc w:val="right"/>
              <w:rPr>
                <w:rFonts w:cs="Calibri"/>
              </w:rPr>
            </w:pPr>
            <w:r w:rsidRPr="00CF7E1B">
              <w:rPr>
                <w:rFonts w:cs="Calibri"/>
              </w:rPr>
              <w:t>1,100</w:t>
            </w:r>
          </w:p>
        </w:tc>
        <w:tc>
          <w:tcPr>
            <w:tcW w:w="1482" w:type="dxa"/>
            <w:tcBorders>
              <w:right w:val="single" w:sz="4" w:space="0" w:color="auto"/>
            </w:tcBorders>
            <w:vAlign w:val="bottom"/>
          </w:tcPr>
          <w:p w:rsidR="009846EE" w:rsidRPr="00CF7E1B" w:rsidRDefault="009846EE" w:rsidP="006A4E19">
            <w:pPr>
              <w:pStyle w:val="TableText"/>
              <w:tabs>
                <w:tab w:val="left" w:pos="3306"/>
              </w:tabs>
              <w:jc w:val="right"/>
              <w:rPr>
                <w:rFonts w:cs="Calibri"/>
              </w:rPr>
            </w:pPr>
            <w:r w:rsidRPr="00CF7E1B">
              <w:rPr>
                <w:rFonts w:cs="Calibri"/>
              </w:rPr>
              <w:t>750</w:t>
            </w:r>
          </w:p>
        </w:tc>
      </w:tr>
      <w:tr w:rsidR="00174E73" w:rsidRPr="00CF7E1B" w:rsidTr="0003436C">
        <w:tc>
          <w:tcPr>
            <w:tcW w:w="1369" w:type="dxa"/>
            <w:tcBorders>
              <w:left w:val="single" w:sz="2" w:space="0" w:color="003366"/>
              <w:right w:val="single" w:sz="2" w:space="0" w:color="003366"/>
            </w:tcBorders>
          </w:tcPr>
          <w:p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55</w:t>
            </w:r>
          </w:p>
        </w:tc>
        <w:tc>
          <w:tcPr>
            <w:tcW w:w="3408" w:type="dxa"/>
            <w:tcBorders>
              <w:left w:val="single" w:sz="2" w:space="0" w:color="003366"/>
            </w:tcBorders>
            <w:vAlign w:val="bottom"/>
          </w:tcPr>
          <w:p w:rsidR="009846EE" w:rsidRPr="00CF7E1B" w:rsidRDefault="009846EE" w:rsidP="006A4E19">
            <w:pPr>
              <w:pStyle w:val="TableText"/>
              <w:tabs>
                <w:tab w:val="left" w:pos="3306"/>
              </w:tabs>
              <w:rPr>
                <w:rFonts w:cs="Calibri"/>
                <w:b/>
                <w:bCs/>
              </w:rPr>
            </w:pPr>
            <w:r w:rsidRPr="00CF7E1B">
              <w:rPr>
                <w:rFonts w:cs="Calibri"/>
              </w:rPr>
              <w:t>Other Assets</w:t>
            </w:r>
          </w:p>
        </w:tc>
        <w:tc>
          <w:tcPr>
            <w:tcW w:w="976" w:type="dxa"/>
            <w:vAlign w:val="bottom"/>
          </w:tcPr>
          <w:p w:rsidR="009846EE" w:rsidRPr="00CF7E1B" w:rsidRDefault="00BB0418" w:rsidP="006A4E19">
            <w:pPr>
              <w:pStyle w:val="TableText"/>
              <w:tabs>
                <w:tab w:val="left" w:pos="3306"/>
              </w:tabs>
              <w:jc w:val="center"/>
              <w:rPr>
                <w:rFonts w:cs="Calibri"/>
              </w:rPr>
            </w:pPr>
            <w:r w:rsidRPr="00CF7E1B">
              <w:rPr>
                <w:rFonts w:cs="Calibri"/>
              </w:rPr>
              <w:t>31</w:t>
            </w:r>
          </w:p>
        </w:tc>
        <w:tc>
          <w:tcPr>
            <w:tcW w:w="1424" w:type="dxa"/>
            <w:tcBorders>
              <w:bottom w:val="single" w:sz="2" w:space="0" w:color="003366"/>
            </w:tcBorders>
            <w:vAlign w:val="bottom"/>
          </w:tcPr>
          <w:p w:rsidR="009846EE" w:rsidRPr="00CF7E1B" w:rsidRDefault="009846EE" w:rsidP="006A4E19">
            <w:pPr>
              <w:pStyle w:val="TableText"/>
              <w:tabs>
                <w:tab w:val="left" w:pos="3306"/>
              </w:tabs>
              <w:jc w:val="right"/>
              <w:rPr>
                <w:rFonts w:cs="Calibri"/>
              </w:rPr>
            </w:pPr>
            <w:r w:rsidRPr="00CF7E1B">
              <w:rPr>
                <w:rFonts w:cs="Calibri"/>
              </w:rPr>
              <w:t>2,164</w:t>
            </w:r>
          </w:p>
        </w:tc>
        <w:tc>
          <w:tcPr>
            <w:tcW w:w="1596" w:type="dxa"/>
            <w:tcBorders>
              <w:bottom w:val="single" w:sz="2" w:space="0" w:color="003366"/>
            </w:tcBorders>
            <w:vAlign w:val="bottom"/>
          </w:tcPr>
          <w:p w:rsidR="009846EE" w:rsidRPr="00CF7E1B" w:rsidRDefault="009846EE" w:rsidP="006A4E19">
            <w:pPr>
              <w:pStyle w:val="TableText"/>
              <w:tabs>
                <w:tab w:val="left" w:pos="3306"/>
              </w:tabs>
              <w:jc w:val="right"/>
              <w:rPr>
                <w:rFonts w:cs="Calibri"/>
              </w:rPr>
            </w:pPr>
            <w:r w:rsidRPr="00CF7E1B">
              <w:rPr>
                <w:rFonts w:cs="Calibri"/>
              </w:rPr>
              <w:t>4,650</w:t>
            </w:r>
          </w:p>
        </w:tc>
        <w:tc>
          <w:tcPr>
            <w:tcW w:w="1482" w:type="dxa"/>
            <w:tcBorders>
              <w:bottom w:val="single" w:sz="2" w:space="0" w:color="003366"/>
              <w:right w:val="single" w:sz="4" w:space="0" w:color="auto"/>
            </w:tcBorders>
            <w:vAlign w:val="bottom"/>
          </w:tcPr>
          <w:p w:rsidR="009846EE" w:rsidRPr="00CF7E1B" w:rsidRDefault="009846EE" w:rsidP="006A4E19">
            <w:pPr>
              <w:pStyle w:val="TableText"/>
              <w:tabs>
                <w:tab w:val="left" w:pos="3306"/>
              </w:tabs>
              <w:jc w:val="right"/>
              <w:rPr>
                <w:rFonts w:cs="Calibri"/>
              </w:rPr>
            </w:pPr>
            <w:r w:rsidRPr="00CF7E1B">
              <w:rPr>
                <w:rFonts w:cs="Calibri"/>
              </w:rPr>
              <w:t>2,312</w:t>
            </w:r>
          </w:p>
        </w:tc>
      </w:tr>
      <w:tr w:rsidR="00174E73" w:rsidRPr="00CF7E1B" w:rsidTr="0003436C">
        <w:tc>
          <w:tcPr>
            <w:tcW w:w="1369" w:type="dxa"/>
            <w:tcBorders>
              <w:left w:val="single" w:sz="2" w:space="0" w:color="003366"/>
              <w:right w:val="single" w:sz="2" w:space="0" w:color="003366"/>
            </w:tcBorders>
          </w:tcPr>
          <w:p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55</w:t>
            </w:r>
          </w:p>
        </w:tc>
        <w:tc>
          <w:tcPr>
            <w:tcW w:w="3408" w:type="dxa"/>
            <w:tcBorders>
              <w:left w:val="single" w:sz="2" w:space="0" w:color="003366"/>
            </w:tcBorders>
            <w:vAlign w:val="bottom"/>
          </w:tcPr>
          <w:p w:rsidR="009846EE" w:rsidRPr="00CF7E1B" w:rsidRDefault="009846EE" w:rsidP="00924E05">
            <w:pPr>
              <w:pStyle w:val="TableText"/>
              <w:tabs>
                <w:tab w:val="left" w:pos="3306"/>
              </w:tabs>
              <w:rPr>
                <w:rFonts w:cs="Calibri"/>
                <w:b/>
                <w:bCs/>
              </w:rPr>
            </w:pPr>
            <w:bookmarkStart w:id="164" w:name="_Toc48468217"/>
            <w:bookmarkStart w:id="165" w:name="_Toc49155409"/>
            <w:bookmarkStart w:id="166" w:name="_Toc49223857"/>
            <w:r w:rsidRPr="00CF7E1B">
              <w:rPr>
                <w:rFonts w:cs="Calibri"/>
                <w:b/>
                <w:bCs/>
              </w:rPr>
              <w:t>Total Current Assets</w:t>
            </w:r>
            <w:bookmarkEnd w:id="164"/>
            <w:bookmarkEnd w:id="165"/>
            <w:bookmarkEnd w:id="166"/>
            <w:r w:rsidR="001B4821">
              <w:rPr>
                <w:rFonts w:cs="Calibri"/>
                <w:b/>
                <w:bCs/>
              </w:rPr>
              <w:t xml:space="preserve"> </w:t>
            </w:r>
          </w:p>
        </w:tc>
        <w:tc>
          <w:tcPr>
            <w:tcW w:w="976" w:type="dxa"/>
            <w:vAlign w:val="bottom"/>
          </w:tcPr>
          <w:p w:rsidR="009846EE" w:rsidRPr="00CF7E1B" w:rsidRDefault="009846EE" w:rsidP="006A4E19">
            <w:pPr>
              <w:pStyle w:val="TableText"/>
              <w:tabs>
                <w:tab w:val="left" w:pos="3306"/>
              </w:tabs>
              <w:jc w:val="center"/>
              <w:rPr>
                <w:rFonts w:cs="Calibri"/>
                <w:b/>
                <w:bCs/>
              </w:rPr>
            </w:pPr>
          </w:p>
        </w:tc>
        <w:tc>
          <w:tcPr>
            <w:tcW w:w="1424" w:type="dxa"/>
            <w:tcBorders>
              <w:top w:val="single" w:sz="2" w:space="0" w:color="003366"/>
            </w:tcBorders>
            <w:vAlign w:val="bottom"/>
          </w:tcPr>
          <w:p w:rsidR="009846EE" w:rsidRPr="00924E05" w:rsidRDefault="00924E05" w:rsidP="00C27231">
            <w:pPr>
              <w:pStyle w:val="TableText"/>
              <w:tabs>
                <w:tab w:val="left" w:pos="3306"/>
              </w:tabs>
              <w:jc w:val="right"/>
              <w:rPr>
                <w:rFonts w:cs="Calibri"/>
                <w:b/>
                <w:bCs/>
                <w:strike/>
              </w:rPr>
            </w:pPr>
            <w:r w:rsidRPr="00924E05">
              <w:rPr>
                <w:rFonts w:cs="Calibri"/>
                <w:b/>
                <w:bCs/>
                <w:color w:val="FF0000"/>
              </w:rPr>
              <w:t>35,</w:t>
            </w:r>
            <w:r w:rsidR="00C27231">
              <w:rPr>
                <w:rFonts w:cs="Calibri"/>
                <w:b/>
                <w:bCs/>
                <w:color w:val="FF0000"/>
              </w:rPr>
              <w:t>1</w:t>
            </w:r>
            <w:r w:rsidR="00895EBA">
              <w:rPr>
                <w:rFonts w:cs="Calibri"/>
                <w:b/>
                <w:bCs/>
                <w:color w:val="FF0000"/>
              </w:rPr>
              <w:t>70</w:t>
            </w:r>
            <w:r w:rsidRPr="00924E05">
              <w:rPr>
                <w:rFonts w:cs="Calibri"/>
                <w:b/>
                <w:bCs/>
                <w:color w:val="FF0000"/>
              </w:rPr>
              <w:t xml:space="preserve"> </w:t>
            </w:r>
            <w:r w:rsidR="009846EE" w:rsidRPr="00924E05">
              <w:rPr>
                <w:rFonts w:cs="Calibri"/>
                <w:b/>
                <w:bCs/>
                <w:strike/>
              </w:rPr>
              <w:t>35,183</w:t>
            </w:r>
          </w:p>
        </w:tc>
        <w:tc>
          <w:tcPr>
            <w:tcW w:w="1596" w:type="dxa"/>
            <w:tcBorders>
              <w:top w:val="single" w:sz="2" w:space="0" w:color="003366"/>
            </w:tcBorders>
            <w:vAlign w:val="bottom"/>
          </w:tcPr>
          <w:p w:rsidR="009846EE" w:rsidRPr="00CF7E1B" w:rsidRDefault="009846EE" w:rsidP="006A4E19">
            <w:pPr>
              <w:pStyle w:val="TableText"/>
              <w:tabs>
                <w:tab w:val="left" w:pos="3306"/>
              </w:tabs>
              <w:jc w:val="right"/>
              <w:rPr>
                <w:rFonts w:cs="Calibri"/>
                <w:b/>
                <w:bCs/>
              </w:rPr>
            </w:pPr>
            <w:r w:rsidRPr="00CF7E1B">
              <w:rPr>
                <w:rFonts w:cs="Calibri"/>
                <w:b/>
                <w:bCs/>
              </w:rPr>
              <w:t>21,143</w:t>
            </w:r>
          </w:p>
        </w:tc>
        <w:tc>
          <w:tcPr>
            <w:tcW w:w="1482" w:type="dxa"/>
            <w:tcBorders>
              <w:top w:val="single" w:sz="2" w:space="0" w:color="003366"/>
              <w:right w:val="single" w:sz="4" w:space="0" w:color="auto"/>
            </w:tcBorders>
            <w:vAlign w:val="bottom"/>
          </w:tcPr>
          <w:p w:rsidR="009846EE" w:rsidRPr="00CF7E1B" w:rsidRDefault="009846EE" w:rsidP="006A4E19">
            <w:pPr>
              <w:pStyle w:val="TableText"/>
              <w:tabs>
                <w:tab w:val="left" w:pos="3306"/>
              </w:tabs>
              <w:jc w:val="right"/>
              <w:rPr>
                <w:rFonts w:cs="Calibri"/>
                <w:b/>
                <w:bCs/>
              </w:rPr>
            </w:pPr>
            <w:r w:rsidRPr="00CF7E1B">
              <w:rPr>
                <w:rFonts w:cs="Calibri"/>
                <w:b/>
                <w:bCs/>
              </w:rPr>
              <w:t>16,094</w:t>
            </w:r>
          </w:p>
        </w:tc>
      </w:tr>
      <w:tr w:rsidR="00174E73" w:rsidRPr="00CF7E1B" w:rsidTr="0003436C">
        <w:tc>
          <w:tcPr>
            <w:tcW w:w="1369" w:type="dxa"/>
            <w:tcBorders>
              <w:left w:val="single" w:sz="2" w:space="0" w:color="003366"/>
              <w:right w:val="single" w:sz="2" w:space="0" w:color="003366"/>
            </w:tcBorders>
            <w:vAlign w:val="bottom"/>
          </w:tcPr>
          <w:p w:rsidR="009846EE" w:rsidRPr="00134045" w:rsidRDefault="009846EE" w:rsidP="006A4E19">
            <w:pPr>
              <w:pStyle w:val="TableReference"/>
              <w:tabs>
                <w:tab w:val="left" w:pos="3306"/>
              </w:tabs>
              <w:rPr>
                <w:rFonts w:cs="Calibri"/>
                <w:color w:val="auto"/>
                <w:sz w:val="16"/>
                <w:szCs w:val="16"/>
              </w:rPr>
            </w:pPr>
          </w:p>
        </w:tc>
        <w:tc>
          <w:tcPr>
            <w:tcW w:w="3408" w:type="dxa"/>
            <w:tcBorders>
              <w:left w:val="single" w:sz="2" w:space="0" w:color="003366"/>
            </w:tcBorders>
            <w:vAlign w:val="bottom"/>
          </w:tcPr>
          <w:p w:rsidR="009846EE" w:rsidRPr="00CF7E1B" w:rsidRDefault="009846EE" w:rsidP="006A4E19">
            <w:pPr>
              <w:pStyle w:val="TableText"/>
              <w:tabs>
                <w:tab w:val="left" w:pos="3306"/>
              </w:tabs>
              <w:spacing w:before="0"/>
              <w:rPr>
                <w:rFonts w:cs="Calibri"/>
                <w:sz w:val="14"/>
              </w:rPr>
            </w:pPr>
          </w:p>
        </w:tc>
        <w:tc>
          <w:tcPr>
            <w:tcW w:w="976" w:type="dxa"/>
            <w:vAlign w:val="bottom"/>
          </w:tcPr>
          <w:p w:rsidR="009846EE" w:rsidRPr="00CF7E1B" w:rsidRDefault="009846EE" w:rsidP="006A4E19">
            <w:pPr>
              <w:pStyle w:val="TableText"/>
              <w:tabs>
                <w:tab w:val="left" w:pos="3306"/>
              </w:tabs>
              <w:spacing w:before="0"/>
              <w:jc w:val="center"/>
              <w:rPr>
                <w:rFonts w:cs="Calibri"/>
                <w:sz w:val="14"/>
              </w:rPr>
            </w:pPr>
          </w:p>
        </w:tc>
        <w:tc>
          <w:tcPr>
            <w:tcW w:w="1424" w:type="dxa"/>
            <w:vAlign w:val="bottom"/>
          </w:tcPr>
          <w:p w:rsidR="009846EE" w:rsidRPr="00CF7E1B" w:rsidRDefault="009846EE" w:rsidP="006A4E19">
            <w:pPr>
              <w:pStyle w:val="TableText"/>
              <w:tabs>
                <w:tab w:val="left" w:pos="3306"/>
              </w:tabs>
              <w:spacing w:before="0"/>
              <w:jc w:val="right"/>
              <w:rPr>
                <w:rFonts w:cs="Calibri"/>
                <w:sz w:val="14"/>
              </w:rPr>
            </w:pPr>
          </w:p>
        </w:tc>
        <w:tc>
          <w:tcPr>
            <w:tcW w:w="1596" w:type="dxa"/>
            <w:vAlign w:val="bottom"/>
          </w:tcPr>
          <w:p w:rsidR="009846EE" w:rsidRPr="00CF7E1B" w:rsidRDefault="009846EE" w:rsidP="006A4E19">
            <w:pPr>
              <w:pStyle w:val="TableText"/>
              <w:tabs>
                <w:tab w:val="left" w:pos="3306"/>
              </w:tabs>
              <w:spacing w:before="0"/>
              <w:jc w:val="right"/>
              <w:rPr>
                <w:rFonts w:cs="Calibri"/>
                <w:sz w:val="14"/>
              </w:rPr>
            </w:pPr>
          </w:p>
        </w:tc>
        <w:tc>
          <w:tcPr>
            <w:tcW w:w="1482" w:type="dxa"/>
            <w:tcBorders>
              <w:right w:val="single" w:sz="4" w:space="0" w:color="auto"/>
            </w:tcBorders>
            <w:vAlign w:val="bottom"/>
          </w:tcPr>
          <w:p w:rsidR="009846EE" w:rsidRPr="00CF7E1B" w:rsidRDefault="009846EE" w:rsidP="006A4E19">
            <w:pPr>
              <w:pStyle w:val="TableText"/>
              <w:tabs>
                <w:tab w:val="left" w:pos="3306"/>
              </w:tabs>
              <w:spacing w:before="0"/>
              <w:jc w:val="right"/>
              <w:rPr>
                <w:rFonts w:cs="Calibri"/>
                <w:sz w:val="14"/>
              </w:rPr>
            </w:pPr>
          </w:p>
        </w:tc>
      </w:tr>
      <w:tr w:rsidR="00174E73" w:rsidRPr="00CF7E1B" w:rsidTr="0003436C">
        <w:tc>
          <w:tcPr>
            <w:tcW w:w="1369" w:type="dxa"/>
            <w:tcBorders>
              <w:left w:val="single" w:sz="2" w:space="0" w:color="003366"/>
              <w:right w:val="single" w:sz="2" w:space="0" w:color="003366"/>
            </w:tcBorders>
          </w:tcPr>
          <w:p w:rsidR="009846EE" w:rsidRPr="00134045" w:rsidRDefault="009846EE" w:rsidP="006A4E19">
            <w:pPr>
              <w:pStyle w:val="TableReference"/>
              <w:tabs>
                <w:tab w:val="left" w:pos="3306"/>
              </w:tabs>
              <w:spacing w:before="40"/>
              <w:rPr>
                <w:rFonts w:cs="Calibri"/>
                <w:strike/>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60</w:t>
            </w:r>
          </w:p>
        </w:tc>
        <w:tc>
          <w:tcPr>
            <w:tcW w:w="3408" w:type="dxa"/>
            <w:tcBorders>
              <w:left w:val="single" w:sz="2" w:space="0" w:color="003366"/>
            </w:tcBorders>
            <w:vAlign w:val="bottom"/>
          </w:tcPr>
          <w:p w:rsidR="009846EE" w:rsidRPr="00CF7E1B" w:rsidRDefault="009846EE" w:rsidP="006A4E19">
            <w:pPr>
              <w:pStyle w:val="TableText"/>
              <w:tabs>
                <w:tab w:val="left" w:pos="3306"/>
              </w:tabs>
              <w:rPr>
                <w:rFonts w:cs="Calibri"/>
                <w:b/>
                <w:bCs/>
              </w:rPr>
            </w:pPr>
            <w:bookmarkStart w:id="167" w:name="_Toc48468218"/>
            <w:bookmarkStart w:id="168" w:name="_Toc49155410"/>
            <w:bookmarkStart w:id="169" w:name="_Toc49223858"/>
            <w:r w:rsidRPr="00CF7E1B">
              <w:rPr>
                <w:rFonts w:cs="Calibri"/>
                <w:b/>
                <w:bCs/>
              </w:rPr>
              <w:t>Non-Current Assets</w:t>
            </w:r>
            <w:bookmarkEnd w:id="167"/>
            <w:bookmarkEnd w:id="168"/>
            <w:bookmarkEnd w:id="169"/>
          </w:p>
        </w:tc>
        <w:tc>
          <w:tcPr>
            <w:tcW w:w="976" w:type="dxa"/>
            <w:vAlign w:val="bottom"/>
          </w:tcPr>
          <w:p w:rsidR="009846EE" w:rsidRPr="00CF7E1B" w:rsidRDefault="009846EE" w:rsidP="006A4E19">
            <w:pPr>
              <w:pStyle w:val="TableText"/>
              <w:tabs>
                <w:tab w:val="left" w:pos="3306"/>
              </w:tabs>
              <w:jc w:val="center"/>
              <w:rPr>
                <w:rFonts w:cs="Calibri"/>
                <w:b/>
                <w:bCs/>
              </w:rPr>
            </w:pPr>
          </w:p>
        </w:tc>
        <w:tc>
          <w:tcPr>
            <w:tcW w:w="1424" w:type="dxa"/>
            <w:vAlign w:val="bottom"/>
          </w:tcPr>
          <w:p w:rsidR="009846EE" w:rsidRPr="00CF7E1B" w:rsidRDefault="009846EE" w:rsidP="006A4E19">
            <w:pPr>
              <w:pStyle w:val="TableText"/>
              <w:tabs>
                <w:tab w:val="left" w:pos="3306"/>
              </w:tabs>
              <w:jc w:val="right"/>
              <w:rPr>
                <w:rFonts w:cs="Calibri"/>
                <w:b/>
                <w:bCs/>
              </w:rPr>
            </w:pPr>
          </w:p>
        </w:tc>
        <w:tc>
          <w:tcPr>
            <w:tcW w:w="1596" w:type="dxa"/>
            <w:vAlign w:val="bottom"/>
          </w:tcPr>
          <w:p w:rsidR="009846EE" w:rsidRPr="00CF7E1B" w:rsidRDefault="009846EE" w:rsidP="006A4E19">
            <w:pPr>
              <w:pStyle w:val="TableText"/>
              <w:tabs>
                <w:tab w:val="left" w:pos="3306"/>
              </w:tabs>
              <w:jc w:val="right"/>
              <w:rPr>
                <w:rFonts w:cs="Calibri"/>
                <w:b/>
                <w:bCs/>
              </w:rPr>
            </w:pPr>
          </w:p>
        </w:tc>
        <w:tc>
          <w:tcPr>
            <w:tcW w:w="1482" w:type="dxa"/>
            <w:tcBorders>
              <w:right w:val="single" w:sz="4" w:space="0" w:color="auto"/>
            </w:tcBorders>
            <w:vAlign w:val="bottom"/>
          </w:tcPr>
          <w:p w:rsidR="009846EE" w:rsidRPr="00CF7E1B" w:rsidRDefault="009846EE" w:rsidP="006A4E19">
            <w:pPr>
              <w:pStyle w:val="TableText"/>
              <w:tabs>
                <w:tab w:val="left" w:pos="3306"/>
              </w:tabs>
              <w:jc w:val="right"/>
              <w:rPr>
                <w:rFonts w:cs="Calibri"/>
                <w:b/>
                <w:bCs/>
              </w:rPr>
            </w:pPr>
          </w:p>
        </w:tc>
      </w:tr>
      <w:tr w:rsidR="00174E73" w:rsidRPr="00CF7E1B" w:rsidTr="0003436C">
        <w:trPr>
          <w:trHeight w:val="123"/>
        </w:trPr>
        <w:tc>
          <w:tcPr>
            <w:tcW w:w="1369" w:type="dxa"/>
            <w:tcBorders>
              <w:left w:val="single" w:sz="2" w:space="0" w:color="003366"/>
              <w:right w:val="single" w:sz="2" w:space="0" w:color="003366"/>
            </w:tcBorders>
          </w:tcPr>
          <w:p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54</w:t>
            </w:r>
            <w:r w:rsidR="00D001B7" w:rsidRPr="00134045">
              <w:rPr>
                <w:rFonts w:cs="Calibri"/>
                <w:color w:val="auto"/>
                <w:sz w:val="16"/>
                <w:szCs w:val="16"/>
              </w:rPr>
              <w:t>(</w:t>
            </w:r>
            <w:r w:rsidRPr="00134045">
              <w:rPr>
                <w:rFonts w:cs="Calibri"/>
                <w:color w:val="auto"/>
                <w:sz w:val="16"/>
                <w:szCs w:val="16"/>
              </w:rPr>
              <w:t xml:space="preserve">h) </w:t>
            </w:r>
          </w:p>
        </w:tc>
        <w:tc>
          <w:tcPr>
            <w:tcW w:w="3408" w:type="dxa"/>
            <w:tcBorders>
              <w:left w:val="single" w:sz="2" w:space="0" w:color="003366"/>
            </w:tcBorders>
            <w:vAlign w:val="bottom"/>
          </w:tcPr>
          <w:p w:rsidR="009846EE" w:rsidRPr="00CF7E1B" w:rsidRDefault="009846EE" w:rsidP="00924E05">
            <w:pPr>
              <w:pStyle w:val="TableText"/>
              <w:tabs>
                <w:tab w:val="left" w:pos="3306"/>
              </w:tabs>
              <w:rPr>
                <w:rFonts w:cs="Calibri"/>
                <w:b/>
                <w:bCs/>
              </w:rPr>
            </w:pPr>
            <w:r w:rsidRPr="00CF7E1B">
              <w:rPr>
                <w:rFonts w:cs="Calibri"/>
              </w:rPr>
              <w:t>Receivables</w:t>
            </w:r>
            <w:r w:rsidR="005C27DD">
              <w:rPr>
                <w:rFonts w:cs="Calibri"/>
              </w:rPr>
              <w:t xml:space="preserve"> </w:t>
            </w:r>
          </w:p>
        </w:tc>
        <w:tc>
          <w:tcPr>
            <w:tcW w:w="976" w:type="dxa"/>
            <w:vAlign w:val="bottom"/>
          </w:tcPr>
          <w:p w:rsidR="009846EE" w:rsidRPr="00CF7E1B" w:rsidRDefault="00BB0418" w:rsidP="006A4E19">
            <w:pPr>
              <w:pStyle w:val="TableText"/>
              <w:tabs>
                <w:tab w:val="left" w:pos="3306"/>
              </w:tabs>
              <w:jc w:val="center"/>
              <w:rPr>
                <w:rFonts w:cs="Calibri"/>
              </w:rPr>
            </w:pPr>
            <w:r w:rsidRPr="00CF7E1B">
              <w:rPr>
                <w:rFonts w:cs="Calibri"/>
              </w:rPr>
              <w:t>23</w:t>
            </w:r>
          </w:p>
        </w:tc>
        <w:tc>
          <w:tcPr>
            <w:tcW w:w="1424" w:type="dxa"/>
            <w:vAlign w:val="bottom"/>
          </w:tcPr>
          <w:p w:rsidR="009846EE" w:rsidRPr="00924E05" w:rsidRDefault="00924E05" w:rsidP="00C27231">
            <w:pPr>
              <w:pStyle w:val="TableText"/>
              <w:tabs>
                <w:tab w:val="left" w:pos="3306"/>
              </w:tabs>
              <w:jc w:val="right"/>
              <w:rPr>
                <w:rFonts w:cs="Calibri"/>
                <w:strike/>
              </w:rPr>
            </w:pPr>
            <w:r w:rsidRPr="00924E05">
              <w:rPr>
                <w:rFonts w:cs="Calibri"/>
                <w:color w:val="FF0000"/>
              </w:rPr>
              <w:t>25,2</w:t>
            </w:r>
            <w:r w:rsidR="00C27231">
              <w:rPr>
                <w:rFonts w:cs="Calibri"/>
                <w:color w:val="FF0000"/>
              </w:rPr>
              <w:t>17</w:t>
            </w:r>
            <w:r w:rsidRPr="00924E05">
              <w:rPr>
                <w:rFonts w:cs="Calibri"/>
                <w:strike/>
                <w:color w:val="FF0000"/>
              </w:rPr>
              <w:t xml:space="preserve"> </w:t>
            </w:r>
            <w:r w:rsidR="009846EE" w:rsidRPr="00924E05">
              <w:rPr>
                <w:rFonts w:cs="Calibri"/>
                <w:strike/>
              </w:rPr>
              <w:t>25,221</w:t>
            </w:r>
          </w:p>
        </w:tc>
        <w:tc>
          <w:tcPr>
            <w:tcW w:w="1596" w:type="dxa"/>
            <w:vAlign w:val="bottom"/>
          </w:tcPr>
          <w:p w:rsidR="009846EE" w:rsidRPr="00CF7E1B" w:rsidRDefault="009846EE" w:rsidP="006A4E19">
            <w:pPr>
              <w:pStyle w:val="TableText"/>
              <w:tabs>
                <w:tab w:val="left" w:pos="3306"/>
              </w:tabs>
              <w:jc w:val="right"/>
              <w:rPr>
                <w:rFonts w:cs="Calibri"/>
              </w:rPr>
            </w:pPr>
            <w:r w:rsidRPr="00CF7E1B">
              <w:rPr>
                <w:rFonts w:cs="Calibri"/>
              </w:rPr>
              <w:t>16,979</w:t>
            </w:r>
          </w:p>
        </w:tc>
        <w:tc>
          <w:tcPr>
            <w:tcW w:w="1482" w:type="dxa"/>
            <w:tcBorders>
              <w:right w:val="single" w:sz="4" w:space="0" w:color="auto"/>
            </w:tcBorders>
            <w:vAlign w:val="bottom"/>
          </w:tcPr>
          <w:p w:rsidR="009846EE" w:rsidRPr="00CF7E1B" w:rsidRDefault="009846EE" w:rsidP="006A4E19">
            <w:pPr>
              <w:pStyle w:val="TableText"/>
              <w:tabs>
                <w:tab w:val="left" w:pos="3306"/>
              </w:tabs>
              <w:jc w:val="right"/>
              <w:rPr>
                <w:rFonts w:cs="Calibri"/>
              </w:rPr>
            </w:pPr>
            <w:r w:rsidRPr="00CF7E1B">
              <w:rPr>
                <w:rFonts w:cs="Calibri"/>
              </w:rPr>
              <w:t>16,385</w:t>
            </w:r>
          </w:p>
        </w:tc>
      </w:tr>
      <w:tr w:rsidR="00174E73" w:rsidRPr="00CF7E1B" w:rsidTr="0003436C">
        <w:tc>
          <w:tcPr>
            <w:tcW w:w="1369" w:type="dxa"/>
            <w:tcBorders>
              <w:left w:val="single" w:sz="2" w:space="0" w:color="003366"/>
              <w:right w:val="single" w:sz="2" w:space="0" w:color="003366"/>
            </w:tcBorders>
          </w:tcPr>
          <w:p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54</w:t>
            </w:r>
            <w:r w:rsidR="00D001B7" w:rsidRPr="00134045">
              <w:rPr>
                <w:rFonts w:cs="Calibri"/>
                <w:color w:val="auto"/>
                <w:sz w:val="16"/>
                <w:szCs w:val="16"/>
              </w:rPr>
              <w:t>(</w:t>
            </w:r>
            <w:r w:rsidRPr="00134045">
              <w:rPr>
                <w:rFonts w:cs="Calibri"/>
                <w:color w:val="auto"/>
                <w:sz w:val="16"/>
                <w:szCs w:val="16"/>
              </w:rPr>
              <w:t xml:space="preserve">d) </w:t>
            </w:r>
          </w:p>
        </w:tc>
        <w:tc>
          <w:tcPr>
            <w:tcW w:w="3408" w:type="dxa"/>
            <w:tcBorders>
              <w:left w:val="single" w:sz="2" w:space="0" w:color="003366"/>
            </w:tcBorders>
            <w:vAlign w:val="bottom"/>
          </w:tcPr>
          <w:p w:rsidR="009846EE" w:rsidRPr="00CF7E1B" w:rsidRDefault="009846EE" w:rsidP="00DC7A50">
            <w:pPr>
              <w:pStyle w:val="TableText"/>
              <w:tabs>
                <w:tab w:val="left" w:pos="3306"/>
              </w:tabs>
              <w:rPr>
                <w:rFonts w:cs="Calibri"/>
                <w:b/>
                <w:bCs/>
              </w:rPr>
            </w:pPr>
            <w:r w:rsidRPr="00CF7E1B">
              <w:rPr>
                <w:rFonts w:cs="Calibri"/>
              </w:rPr>
              <w:t>Investments</w:t>
            </w:r>
            <w:r w:rsidR="00682659" w:rsidRPr="00CF7E1B">
              <w:rPr>
                <w:rFonts w:cs="Calibri"/>
              </w:rPr>
              <w:t xml:space="preserve"> </w:t>
            </w:r>
          </w:p>
        </w:tc>
        <w:tc>
          <w:tcPr>
            <w:tcW w:w="976" w:type="dxa"/>
            <w:vAlign w:val="bottom"/>
          </w:tcPr>
          <w:p w:rsidR="009846EE" w:rsidRPr="00CF7E1B" w:rsidRDefault="00BB0418" w:rsidP="006A4E19">
            <w:pPr>
              <w:pStyle w:val="TableText"/>
              <w:tabs>
                <w:tab w:val="left" w:pos="3306"/>
              </w:tabs>
              <w:jc w:val="center"/>
              <w:rPr>
                <w:rFonts w:cs="Calibri"/>
              </w:rPr>
            </w:pPr>
            <w:r w:rsidRPr="00CF7E1B">
              <w:rPr>
                <w:rFonts w:cs="Calibri"/>
              </w:rPr>
              <w:t>24</w:t>
            </w:r>
          </w:p>
        </w:tc>
        <w:tc>
          <w:tcPr>
            <w:tcW w:w="1424" w:type="dxa"/>
            <w:vAlign w:val="bottom"/>
          </w:tcPr>
          <w:p w:rsidR="009846EE" w:rsidRPr="00CF7E1B" w:rsidRDefault="009846EE" w:rsidP="006A4E19">
            <w:pPr>
              <w:pStyle w:val="TableText"/>
              <w:tabs>
                <w:tab w:val="left" w:pos="3306"/>
              </w:tabs>
              <w:jc w:val="right"/>
              <w:rPr>
                <w:rFonts w:cs="Calibri"/>
              </w:rPr>
            </w:pPr>
            <w:r w:rsidRPr="00CF7E1B">
              <w:rPr>
                <w:rFonts w:cs="Calibri"/>
              </w:rPr>
              <w:t>1,711</w:t>
            </w:r>
          </w:p>
        </w:tc>
        <w:tc>
          <w:tcPr>
            <w:tcW w:w="1596" w:type="dxa"/>
            <w:vAlign w:val="bottom"/>
          </w:tcPr>
          <w:p w:rsidR="009846EE" w:rsidRPr="00CF7E1B" w:rsidRDefault="009846EE" w:rsidP="006A4E19">
            <w:pPr>
              <w:pStyle w:val="TableText"/>
              <w:tabs>
                <w:tab w:val="left" w:pos="3306"/>
              </w:tabs>
              <w:jc w:val="right"/>
              <w:rPr>
                <w:rFonts w:cs="Calibri"/>
              </w:rPr>
            </w:pPr>
            <w:r w:rsidRPr="00CF7E1B">
              <w:rPr>
                <w:rFonts w:cs="Calibri"/>
              </w:rPr>
              <w:t>3,842</w:t>
            </w:r>
          </w:p>
        </w:tc>
        <w:tc>
          <w:tcPr>
            <w:tcW w:w="1482" w:type="dxa"/>
            <w:tcBorders>
              <w:right w:val="single" w:sz="4" w:space="0" w:color="auto"/>
            </w:tcBorders>
            <w:vAlign w:val="bottom"/>
          </w:tcPr>
          <w:p w:rsidR="009846EE" w:rsidRPr="00CF7E1B" w:rsidRDefault="009846EE" w:rsidP="006A4E19">
            <w:pPr>
              <w:pStyle w:val="TableText"/>
              <w:tabs>
                <w:tab w:val="left" w:pos="3306"/>
              </w:tabs>
              <w:jc w:val="right"/>
              <w:rPr>
                <w:rFonts w:cs="Calibri"/>
              </w:rPr>
            </w:pPr>
            <w:r w:rsidRPr="00CF7E1B">
              <w:rPr>
                <w:rFonts w:cs="Calibri"/>
              </w:rPr>
              <w:t>1,141</w:t>
            </w:r>
          </w:p>
        </w:tc>
      </w:tr>
      <w:tr w:rsidR="00174E73" w:rsidRPr="00CF7E1B" w:rsidTr="0003436C">
        <w:tc>
          <w:tcPr>
            <w:tcW w:w="1369" w:type="dxa"/>
            <w:tcBorders>
              <w:left w:val="single" w:sz="2" w:space="0" w:color="003366"/>
              <w:right w:val="single" w:sz="2" w:space="0" w:color="003366"/>
            </w:tcBorders>
          </w:tcPr>
          <w:p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54</w:t>
            </w:r>
            <w:r w:rsidR="00D001B7" w:rsidRPr="00134045">
              <w:rPr>
                <w:rFonts w:cs="Calibri"/>
                <w:color w:val="auto"/>
                <w:sz w:val="16"/>
                <w:szCs w:val="16"/>
              </w:rPr>
              <w:t>(</w:t>
            </w:r>
            <w:r w:rsidRPr="00134045">
              <w:rPr>
                <w:rFonts w:cs="Calibri"/>
                <w:color w:val="auto"/>
                <w:sz w:val="16"/>
                <w:szCs w:val="16"/>
              </w:rPr>
              <w:t>e)</w:t>
            </w:r>
          </w:p>
        </w:tc>
        <w:tc>
          <w:tcPr>
            <w:tcW w:w="3408" w:type="dxa"/>
            <w:tcBorders>
              <w:left w:val="single" w:sz="2" w:space="0" w:color="003366"/>
            </w:tcBorders>
            <w:vAlign w:val="bottom"/>
          </w:tcPr>
          <w:p w:rsidR="009846EE" w:rsidRPr="00CF7E1B" w:rsidRDefault="009846EE" w:rsidP="006A4E19">
            <w:pPr>
              <w:pStyle w:val="TableText"/>
              <w:tabs>
                <w:tab w:val="left" w:pos="3306"/>
              </w:tabs>
              <w:rPr>
                <w:rFonts w:cs="Calibri"/>
              </w:rPr>
            </w:pPr>
            <w:r w:rsidRPr="00CF7E1B">
              <w:rPr>
                <w:rFonts w:cs="Calibri"/>
              </w:rPr>
              <w:t xml:space="preserve">Investment – Joint Venture </w:t>
            </w:r>
          </w:p>
        </w:tc>
        <w:tc>
          <w:tcPr>
            <w:tcW w:w="976" w:type="dxa"/>
            <w:vAlign w:val="bottom"/>
          </w:tcPr>
          <w:p w:rsidR="009846EE" w:rsidRPr="00CF7E1B" w:rsidRDefault="009846EE" w:rsidP="00BB0418">
            <w:pPr>
              <w:pStyle w:val="TableText"/>
              <w:tabs>
                <w:tab w:val="left" w:pos="3306"/>
              </w:tabs>
              <w:jc w:val="center"/>
              <w:rPr>
                <w:rFonts w:cs="Calibri"/>
              </w:rPr>
            </w:pPr>
            <w:r w:rsidRPr="00CF7E1B">
              <w:rPr>
                <w:rFonts w:cs="Calibri"/>
              </w:rPr>
              <w:t>4</w:t>
            </w:r>
            <w:r w:rsidR="00BB0418" w:rsidRPr="00CF7E1B">
              <w:rPr>
                <w:rFonts w:cs="Calibri"/>
              </w:rPr>
              <w:t>3</w:t>
            </w:r>
          </w:p>
        </w:tc>
        <w:tc>
          <w:tcPr>
            <w:tcW w:w="1424" w:type="dxa"/>
            <w:vAlign w:val="bottom"/>
          </w:tcPr>
          <w:p w:rsidR="009846EE" w:rsidRPr="00CF7E1B" w:rsidRDefault="009846EE" w:rsidP="006A4E19">
            <w:pPr>
              <w:pStyle w:val="TableText"/>
              <w:tabs>
                <w:tab w:val="left" w:pos="3306"/>
              </w:tabs>
              <w:jc w:val="right"/>
              <w:rPr>
                <w:rFonts w:cs="Calibri"/>
              </w:rPr>
            </w:pPr>
            <w:r w:rsidRPr="00CF7E1B">
              <w:rPr>
                <w:rFonts w:cs="Calibri"/>
              </w:rPr>
              <w:t>84,340</w:t>
            </w:r>
          </w:p>
        </w:tc>
        <w:tc>
          <w:tcPr>
            <w:tcW w:w="1596" w:type="dxa"/>
            <w:vAlign w:val="bottom"/>
          </w:tcPr>
          <w:p w:rsidR="009846EE" w:rsidRPr="00CF7E1B" w:rsidRDefault="009846EE" w:rsidP="006A4E19">
            <w:pPr>
              <w:pStyle w:val="TableText"/>
              <w:tabs>
                <w:tab w:val="left" w:pos="3306"/>
              </w:tabs>
              <w:jc w:val="right"/>
              <w:rPr>
                <w:rFonts w:cs="Calibri"/>
              </w:rPr>
            </w:pPr>
            <w:r w:rsidRPr="00CF7E1B">
              <w:rPr>
                <w:rFonts w:cs="Calibri"/>
              </w:rPr>
              <w:t>80,329</w:t>
            </w:r>
          </w:p>
        </w:tc>
        <w:tc>
          <w:tcPr>
            <w:tcW w:w="1482" w:type="dxa"/>
            <w:tcBorders>
              <w:right w:val="single" w:sz="4" w:space="0" w:color="auto"/>
            </w:tcBorders>
            <w:vAlign w:val="bottom"/>
          </w:tcPr>
          <w:p w:rsidR="009846EE" w:rsidRPr="00CF7E1B" w:rsidRDefault="009846EE" w:rsidP="006A4E19">
            <w:pPr>
              <w:pStyle w:val="TableText"/>
              <w:tabs>
                <w:tab w:val="left" w:pos="3306"/>
              </w:tabs>
              <w:jc w:val="right"/>
              <w:rPr>
                <w:rFonts w:cs="Calibri"/>
              </w:rPr>
            </w:pPr>
            <w:r w:rsidRPr="00CF7E1B">
              <w:rPr>
                <w:rFonts w:cs="Calibri"/>
              </w:rPr>
              <w:t>73,581</w:t>
            </w:r>
          </w:p>
        </w:tc>
      </w:tr>
      <w:tr w:rsidR="00174E73" w:rsidRPr="00CF7E1B" w:rsidTr="0003436C">
        <w:tc>
          <w:tcPr>
            <w:tcW w:w="1369" w:type="dxa"/>
            <w:tcBorders>
              <w:left w:val="single" w:sz="2" w:space="0" w:color="003366"/>
              <w:right w:val="single" w:sz="2" w:space="0" w:color="003366"/>
            </w:tcBorders>
          </w:tcPr>
          <w:p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54</w:t>
            </w:r>
            <w:r w:rsidR="00D001B7" w:rsidRPr="00134045">
              <w:rPr>
                <w:rFonts w:cs="Calibri"/>
                <w:color w:val="auto"/>
                <w:sz w:val="16"/>
                <w:szCs w:val="16"/>
              </w:rPr>
              <w:t>(</w:t>
            </w:r>
            <w:r w:rsidRPr="00134045">
              <w:rPr>
                <w:rFonts w:cs="Calibri"/>
                <w:color w:val="auto"/>
                <w:sz w:val="16"/>
                <w:szCs w:val="16"/>
              </w:rPr>
              <w:t>a)</w:t>
            </w:r>
          </w:p>
        </w:tc>
        <w:tc>
          <w:tcPr>
            <w:tcW w:w="3408" w:type="dxa"/>
            <w:tcBorders>
              <w:left w:val="single" w:sz="2" w:space="0" w:color="003366"/>
            </w:tcBorders>
            <w:vAlign w:val="bottom"/>
          </w:tcPr>
          <w:p w:rsidR="009846EE" w:rsidRPr="00CF7E1B" w:rsidRDefault="009846EE" w:rsidP="006A4E19">
            <w:pPr>
              <w:pStyle w:val="TableText"/>
              <w:tabs>
                <w:tab w:val="left" w:pos="3306"/>
              </w:tabs>
              <w:rPr>
                <w:rFonts w:cs="Calibri"/>
                <w:b/>
                <w:bCs/>
              </w:rPr>
            </w:pPr>
            <w:r w:rsidRPr="00CF7E1B">
              <w:rPr>
                <w:rFonts w:cs="Calibri"/>
              </w:rPr>
              <w:t>Property, Plant and Equipment</w:t>
            </w:r>
          </w:p>
        </w:tc>
        <w:tc>
          <w:tcPr>
            <w:tcW w:w="976" w:type="dxa"/>
            <w:vAlign w:val="bottom"/>
          </w:tcPr>
          <w:p w:rsidR="009846EE" w:rsidRPr="00CF7E1B" w:rsidRDefault="009846EE" w:rsidP="00BB0418">
            <w:pPr>
              <w:pStyle w:val="TableText"/>
              <w:tabs>
                <w:tab w:val="left" w:pos="3306"/>
              </w:tabs>
              <w:jc w:val="center"/>
              <w:rPr>
                <w:rFonts w:cs="Calibri"/>
              </w:rPr>
            </w:pPr>
            <w:r w:rsidRPr="00CF7E1B">
              <w:rPr>
                <w:rFonts w:cs="Calibri"/>
              </w:rPr>
              <w:t>2</w:t>
            </w:r>
            <w:r w:rsidR="00BB0418" w:rsidRPr="00CF7E1B">
              <w:rPr>
                <w:rFonts w:cs="Calibri"/>
              </w:rPr>
              <w:t>7</w:t>
            </w:r>
          </w:p>
        </w:tc>
        <w:tc>
          <w:tcPr>
            <w:tcW w:w="1424" w:type="dxa"/>
            <w:vAlign w:val="bottom"/>
          </w:tcPr>
          <w:p w:rsidR="009846EE" w:rsidRPr="00CF7E1B" w:rsidRDefault="009846EE" w:rsidP="006A4E19">
            <w:pPr>
              <w:pStyle w:val="TableText"/>
              <w:tabs>
                <w:tab w:val="left" w:pos="3306"/>
              </w:tabs>
              <w:jc w:val="right"/>
              <w:rPr>
                <w:rFonts w:cs="Calibri"/>
              </w:rPr>
            </w:pPr>
            <w:r w:rsidRPr="00CF7E1B">
              <w:rPr>
                <w:rFonts w:cs="Calibri"/>
              </w:rPr>
              <w:t>3,696,213</w:t>
            </w:r>
          </w:p>
        </w:tc>
        <w:tc>
          <w:tcPr>
            <w:tcW w:w="1596" w:type="dxa"/>
            <w:vAlign w:val="bottom"/>
          </w:tcPr>
          <w:p w:rsidR="009846EE" w:rsidRPr="00CF7E1B" w:rsidRDefault="009846EE" w:rsidP="006A4E19">
            <w:pPr>
              <w:pStyle w:val="TableText"/>
              <w:tabs>
                <w:tab w:val="left" w:pos="3306"/>
              </w:tabs>
              <w:jc w:val="right"/>
              <w:rPr>
                <w:rFonts w:cs="Calibri"/>
              </w:rPr>
            </w:pPr>
            <w:r w:rsidRPr="00CF7E1B">
              <w:rPr>
                <w:rFonts w:cs="Calibri"/>
              </w:rPr>
              <w:t>3,703,513</w:t>
            </w:r>
          </w:p>
        </w:tc>
        <w:tc>
          <w:tcPr>
            <w:tcW w:w="1482" w:type="dxa"/>
            <w:tcBorders>
              <w:right w:val="single" w:sz="4" w:space="0" w:color="auto"/>
            </w:tcBorders>
            <w:vAlign w:val="bottom"/>
          </w:tcPr>
          <w:p w:rsidR="009846EE" w:rsidRPr="00CF7E1B" w:rsidRDefault="009846EE" w:rsidP="006A4E19">
            <w:pPr>
              <w:pStyle w:val="TableText"/>
              <w:tabs>
                <w:tab w:val="left" w:pos="3306"/>
              </w:tabs>
              <w:jc w:val="right"/>
              <w:rPr>
                <w:rFonts w:cs="Calibri"/>
              </w:rPr>
            </w:pPr>
            <w:r w:rsidRPr="00CF7E1B">
              <w:rPr>
                <w:rFonts w:cs="Calibri"/>
              </w:rPr>
              <w:t>3,699,882</w:t>
            </w:r>
          </w:p>
        </w:tc>
      </w:tr>
      <w:tr w:rsidR="00174E73" w:rsidRPr="00CF7E1B" w:rsidTr="0003436C">
        <w:tc>
          <w:tcPr>
            <w:tcW w:w="1369" w:type="dxa"/>
            <w:tcBorders>
              <w:left w:val="single" w:sz="2" w:space="0" w:color="003366"/>
              <w:right w:val="single" w:sz="2" w:space="0" w:color="003366"/>
            </w:tcBorders>
          </w:tcPr>
          <w:p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54</w:t>
            </w:r>
            <w:r w:rsidR="00D001B7" w:rsidRPr="00134045">
              <w:rPr>
                <w:rFonts w:cs="Calibri"/>
                <w:color w:val="auto"/>
                <w:sz w:val="16"/>
                <w:szCs w:val="16"/>
              </w:rPr>
              <w:t>(</w:t>
            </w:r>
            <w:r w:rsidRPr="00134045">
              <w:rPr>
                <w:rFonts w:cs="Calibri"/>
                <w:color w:val="auto"/>
                <w:sz w:val="16"/>
                <w:szCs w:val="16"/>
              </w:rPr>
              <w:t>b)</w:t>
            </w:r>
          </w:p>
        </w:tc>
        <w:tc>
          <w:tcPr>
            <w:tcW w:w="3408" w:type="dxa"/>
            <w:tcBorders>
              <w:left w:val="single" w:sz="2" w:space="0" w:color="003366"/>
            </w:tcBorders>
            <w:vAlign w:val="bottom"/>
          </w:tcPr>
          <w:p w:rsidR="009846EE" w:rsidRPr="00CF7E1B" w:rsidRDefault="009846EE" w:rsidP="006A4E19">
            <w:pPr>
              <w:pStyle w:val="TableText"/>
              <w:tabs>
                <w:tab w:val="left" w:pos="3306"/>
              </w:tabs>
              <w:rPr>
                <w:rFonts w:cs="Calibri"/>
              </w:rPr>
            </w:pPr>
            <w:r w:rsidRPr="00CF7E1B">
              <w:rPr>
                <w:rFonts w:cs="Calibri"/>
              </w:rPr>
              <w:t>Investment Properties</w:t>
            </w:r>
          </w:p>
        </w:tc>
        <w:tc>
          <w:tcPr>
            <w:tcW w:w="976" w:type="dxa"/>
            <w:vAlign w:val="bottom"/>
          </w:tcPr>
          <w:p w:rsidR="009846EE" w:rsidRPr="00CF7E1B" w:rsidRDefault="009846EE" w:rsidP="00BB0418">
            <w:pPr>
              <w:pStyle w:val="TableText"/>
              <w:tabs>
                <w:tab w:val="left" w:pos="3306"/>
              </w:tabs>
              <w:jc w:val="center"/>
              <w:rPr>
                <w:rFonts w:cs="Calibri"/>
              </w:rPr>
            </w:pPr>
            <w:r w:rsidRPr="00CF7E1B">
              <w:rPr>
                <w:rFonts w:cs="Calibri"/>
              </w:rPr>
              <w:t>2</w:t>
            </w:r>
            <w:r w:rsidR="00BB0418" w:rsidRPr="00CF7E1B">
              <w:rPr>
                <w:rFonts w:cs="Calibri"/>
              </w:rPr>
              <w:t>8</w:t>
            </w:r>
          </w:p>
        </w:tc>
        <w:tc>
          <w:tcPr>
            <w:tcW w:w="1424" w:type="dxa"/>
            <w:vAlign w:val="bottom"/>
          </w:tcPr>
          <w:p w:rsidR="009846EE" w:rsidRPr="00CF7E1B" w:rsidRDefault="009846EE" w:rsidP="006A4E19">
            <w:pPr>
              <w:pStyle w:val="TableText"/>
              <w:tabs>
                <w:tab w:val="left" w:pos="3306"/>
              </w:tabs>
              <w:jc w:val="right"/>
              <w:rPr>
                <w:rFonts w:cs="Calibri"/>
              </w:rPr>
            </w:pPr>
            <w:r w:rsidRPr="00CF7E1B">
              <w:rPr>
                <w:rFonts w:cs="Calibri"/>
              </w:rPr>
              <w:t>29,344</w:t>
            </w:r>
          </w:p>
        </w:tc>
        <w:tc>
          <w:tcPr>
            <w:tcW w:w="1596" w:type="dxa"/>
            <w:vAlign w:val="bottom"/>
          </w:tcPr>
          <w:p w:rsidR="009846EE" w:rsidRPr="00CF7E1B" w:rsidRDefault="009846EE" w:rsidP="006A4E19">
            <w:pPr>
              <w:pStyle w:val="TableText"/>
              <w:tabs>
                <w:tab w:val="left" w:pos="3306"/>
              </w:tabs>
              <w:jc w:val="right"/>
              <w:rPr>
                <w:rFonts w:cs="Calibri"/>
              </w:rPr>
            </w:pPr>
            <w:r w:rsidRPr="00CF7E1B">
              <w:rPr>
                <w:rFonts w:cs="Calibri"/>
              </w:rPr>
              <w:t>28,543</w:t>
            </w:r>
          </w:p>
        </w:tc>
        <w:tc>
          <w:tcPr>
            <w:tcW w:w="1482" w:type="dxa"/>
            <w:tcBorders>
              <w:right w:val="single" w:sz="4" w:space="0" w:color="auto"/>
            </w:tcBorders>
            <w:vAlign w:val="bottom"/>
          </w:tcPr>
          <w:p w:rsidR="009846EE" w:rsidRPr="00CF7E1B" w:rsidRDefault="009846EE" w:rsidP="006A4E19">
            <w:pPr>
              <w:pStyle w:val="TableText"/>
              <w:tabs>
                <w:tab w:val="left" w:pos="3306"/>
              </w:tabs>
              <w:jc w:val="right"/>
              <w:rPr>
                <w:rFonts w:cs="Calibri"/>
              </w:rPr>
            </w:pPr>
            <w:r w:rsidRPr="00CF7E1B">
              <w:rPr>
                <w:rFonts w:cs="Calibri"/>
              </w:rPr>
              <w:t>25,751</w:t>
            </w:r>
          </w:p>
        </w:tc>
      </w:tr>
      <w:tr w:rsidR="00174E73" w:rsidRPr="00CF7E1B" w:rsidTr="0003436C">
        <w:tc>
          <w:tcPr>
            <w:tcW w:w="1369" w:type="dxa"/>
            <w:tcBorders>
              <w:left w:val="single" w:sz="2" w:space="0" w:color="003366"/>
              <w:right w:val="single" w:sz="2" w:space="0" w:color="003366"/>
            </w:tcBorders>
          </w:tcPr>
          <w:p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54</w:t>
            </w:r>
            <w:r w:rsidR="00D001B7" w:rsidRPr="00134045">
              <w:rPr>
                <w:rFonts w:cs="Calibri"/>
                <w:color w:val="auto"/>
                <w:sz w:val="16"/>
                <w:szCs w:val="16"/>
              </w:rPr>
              <w:t>(</w:t>
            </w:r>
            <w:r w:rsidRPr="00134045">
              <w:rPr>
                <w:rFonts w:cs="Calibri"/>
                <w:color w:val="auto"/>
                <w:sz w:val="16"/>
                <w:szCs w:val="16"/>
              </w:rPr>
              <w:t>c)</w:t>
            </w:r>
          </w:p>
        </w:tc>
        <w:tc>
          <w:tcPr>
            <w:tcW w:w="3408" w:type="dxa"/>
            <w:tcBorders>
              <w:left w:val="single" w:sz="2" w:space="0" w:color="003366"/>
            </w:tcBorders>
            <w:vAlign w:val="bottom"/>
          </w:tcPr>
          <w:p w:rsidR="009846EE" w:rsidRPr="00CF7E1B" w:rsidRDefault="009846EE" w:rsidP="006A4E19">
            <w:pPr>
              <w:pStyle w:val="TableText"/>
              <w:tabs>
                <w:tab w:val="left" w:pos="3306"/>
              </w:tabs>
              <w:rPr>
                <w:rFonts w:cs="Calibri"/>
                <w:b/>
                <w:bCs/>
              </w:rPr>
            </w:pPr>
            <w:r w:rsidRPr="00CF7E1B">
              <w:rPr>
                <w:rFonts w:cs="Calibri"/>
              </w:rPr>
              <w:t>Intangible Assets</w:t>
            </w:r>
          </w:p>
        </w:tc>
        <w:tc>
          <w:tcPr>
            <w:tcW w:w="976" w:type="dxa"/>
            <w:vAlign w:val="bottom"/>
          </w:tcPr>
          <w:p w:rsidR="009846EE" w:rsidRPr="00CF7E1B" w:rsidRDefault="009846EE" w:rsidP="00BB0418">
            <w:pPr>
              <w:pStyle w:val="TableText"/>
              <w:tabs>
                <w:tab w:val="left" w:pos="3306"/>
              </w:tabs>
              <w:jc w:val="center"/>
              <w:rPr>
                <w:rFonts w:cs="Calibri"/>
              </w:rPr>
            </w:pPr>
            <w:r w:rsidRPr="00CF7E1B">
              <w:rPr>
                <w:rFonts w:cs="Calibri"/>
              </w:rPr>
              <w:t>2</w:t>
            </w:r>
            <w:r w:rsidR="00BB0418" w:rsidRPr="00CF7E1B">
              <w:rPr>
                <w:rFonts w:cs="Calibri"/>
              </w:rPr>
              <w:t>9</w:t>
            </w:r>
          </w:p>
        </w:tc>
        <w:tc>
          <w:tcPr>
            <w:tcW w:w="1424" w:type="dxa"/>
            <w:vAlign w:val="bottom"/>
          </w:tcPr>
          <w:p w:rsidR="009846EE" w:rsidRPr="00CF7E1B" w:rsidRDefault="009846EE" w:rsidP="006A4E19">
            <w:pPr>
              <w:pStyle w:val="TableText"/>
              <w:tabs>
                <w:tab w:val="left" w:pos="3306"/>
              </w:tabs>
              <w:jc w:val="right"/>
              <w:rPr>
                <w:rFonts w:cs="Calibri"/>
              </w:rPr>
            </w:pPr>
            <w:r w:rsidRPr="00CF7E1B">
              <w:rPr>
                <w:rFonts w:cs="Calibri"/>
              </w:rPr>
              <w:t>635</w:t>
            </w:r>
          </w:p>
        </w:tc>
        <w:tc>
          <w:tcPr>
            <w:tcW w:w="1596" w:type="dxa"/>
            <w:vAlign w:val="bottom"/>
          </w:tcPr>
          <w:p w:rsidR="009846EE" w:rsidRPr="00CF7E1B" w:rsidRDefault="009846EE" w:rsidP="006A4E19">
            <w:pPr>
              <w:pStyle w:val="TableText"/>
              <w:tabs>
                <w:tab w:val="left" w:pos="3306"/>
              </w:tabs>
              <w:jc w:val="right"/>
              <w:rPr>
                <w:rFonts w:cs="Calibri"/>
              </w:rPr>
            </w:pPr>
            <w:r w:rsidRPr="00CF7E1B">
              <w:rPr>
                <w:rFonts w:cs="Calibri"/>
              </w:rPr>
              <w:t>1,918</w:t>
            </w:r>
          </w:p>
        </w:tc>
        <w:tc>
          <w:tcPr>
            <w:tcW w:w="1482" w:type="dxa"/>
            <w:tcBorders>
              <w:right w:val="single" w:sz="4" w:space="0" w:color="auto"/>
            </w:tcBorders>
            <w:vAlign w:val="bottom"/>
          </w:tcPr>
          <w:p w:rsidR="009846EE" w:rsidRPr="00CF7E1B" w:rsidRDefault="009846EE" w:rsidP="006A4E19">
            <w:pPr>
              <w:pStyle w:val="TableText"/>
              <w:tabs>
                <w:tab w:val="left" w:pos="3306"/>
              </w:tabs>
              <w:jc w:val="right"/>
              <w:rPr>
                <w:rFonts w:cs="Calibri"/>
              </w:rPr>
            </w:pPr>
            <w:r w:rsidRPr="00CF7E1B">
              <w:rPr>
                <w:rFonts w:cs="Calibri"/>
              </w:rPr>
              <w:t>720</w:t>
            </w:r>
          </w:p>
        </w:tc>
      </w:tr>
      <w:tr w:rsidR="00174E73" w:rsidRPr="00CF7E1B" w:rsidTr="0003436C">
        <w:tc>
          <w:tcPr>
            <w:tcW w:w="1369" w:type="dxa"/>
            <w:tcBorders>
              <w:left w:val="single" w:sz="2" w:space="0" w:color="003366"/>
              <w:right w:val="single" w:sz="2" w:space="0" w:color="003366"/>
            </w:tcBorders>
          </w:tcPr>
          <w:p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55</w:t>
            </w:r>
          </w:p>
        </w:tc>
        <w:tc>
          <w:tcPr>
            <w:tcW w:w="3408" w:type="dxa"/>
            <w:tcBorders>
              <w:left w:val="single" w:sz="2" w:space="0" w:color="003366"/>
            </w:tcBorders>
            <w:vAlign w:val="bottom"/>
          </w:tcPr>
          <w:p w:rsidR="009846EE" w:rsidRPr="00CF7E1B" w:rsidRDefault="009846EE" w:rsidP="006A4E19">
            <w:pPr>
              <w:pStyle w:val="TableText"/>
              <w:tabs>
                <w:tab w:val="left" w:pos="3306"/>
              </w:tabs>
              <w:rPr>
                <w:rFonts w:cs="Calibri"/>
                <w:b/>
                <w:bCs/>
              </w:rPr>
            </w:pPr>
            <w:r w:rsidRPr="00CF7E1B">
              <w:rPr>
                <w:rFonts w:cs="Calibri"/>
              </w:rPr>
              <w:t>Capital Works in Progress</w:t>
            </w:r>
          </w:p>
        </w:tc>
        <w:tc>
          <w:tcPr>
            <w:tcW w:w="976" w:type="dxa"/>
            <w:vAlign w:val="bottom"/>
          </w:tcPr>
          <w:p w:rsidR="009846EE" w:rsidRPr="00CF7E1B" w:rsidRDefault="00BB0418" w:rsidP="006A4E19">
            <w:pPr>
              <w:pStyle w:val="TableText"/>
              <w:tabs>
                <w:tab w:val="left" w:pos="3306"/>
              </w:tabs>
              <w:jc w:val="center"/>
              <w:rPr>
                <w:rFonts w:cs="Calibri"/>
              </w:rPr>
            </w:pPr>
            <w:r w:rsidRPr="00CF7E1B">
              <w:rPr>
                <w:rFonts w:cs="Calibri"/>
              </w:rPr>
              <w:t>30</w:t>
            </w:r>
          </w:p>
        </w:tc>
        <w:tc>
          <w:tcPr>
            <w:tcW w:w="1424" w:type="dxa"/>
            <w:vAlign w:val="bottom"/>
          </w:tcPr>
          <w:p w:rsidR="009846EE" w:rsidRPr="00CF7E1B" w:rsidRDefault="009846EE" w:rsidP="006A4E19">
            <w:pPr>
              <w:pStyle w:val="TableText"/>
              <w:tabs>
                <w:tab w:val="left" w:pos="3306"/>
              </w:tabs>
              <w:jc w:val="right"/>
              <w:rPr>
                <w:rFonts w:cs="Calibri"/>
              </w:rPr>
            </w:pPr>
            <w:r w:rsidRPr="00CF7E1B">
              <w:rPr>
                <w:rFonts w:cs="Calibri"/>
              </w:rPr>
              <w:t>73,393</w:t>
            </w:r>
          </w:p>
        </w:tc>
        <w:tc>
          <w:tcPr>
            <w:tcW w:w="1596" w:type="dxa"/>
            <w:vAlign w:val="bottom"/>
          </w:tcPr>
          <w:p w:rsidR="009846EE" w:rsidRPr="00CF7E1B" w:rsidRDefault="009846EE" w:rsidP="006A4E19">
            <w:pPr>
              <w:pStyle w:val="TableText"/>
              <w:tabs>
                <w:tab w:val="left" w:pos="3306"/>
              </w:tabs>
              <w:jc w:val="right"/>
              <w:rPr>
                <w:rFonts w:cs="Calibri"/>
              </w:rPr>
            </w:pPr>
            <w:r w:rsidRPr="00CF7E1B">
              <w:rPr>
                <w:rFonts w:cs="Calibri"/>
              </w:rPr>
              <w:t>49,468</w:t>
            </w:r>
          </w:p>
        </w:tc>
        <w:tc>
          <w:tcPr>
            <w:tcW w:w="1482" w:type="dxa"/>
            <w:tcBorders>
              <w:right w:val="single" w:sz="4" w:space="0" w:color="auto"/>
            </w:tcBorders>
            <w:vAlign w:val="bottom"/>
          </w:tcPr>
          <w:p w:rsidR="009846EE" w:rsidRPr="00CF7E1B" w:rsidRDefault="009846EE" w:rsidP="006A4E19">
            <w:pPr>
              <w:pStyle w:val="TableText"/>
              <w:tabs>
                <w:tab w:val="left" w:pos="3306"/>
              </w:tabs>
              <w:jc w:val="right"/>
              <w:rPr>
                <w:rFonts w:cs="Calibri"/>
              </w:rPr>
            </w:pPr>
            <w:r w:rsidRPr="00CF7E1B">
              <w:rPr>
                <w:rFonts w:cs="Calibri"/>
              </w:rPr>
              <w:t>57,123</w:t>
            </w:r>
          </w:p>
        </w:tc>
      </w:tr>
      <w:tr w:rsidR="00174E73" w:rsidRPr="00CF7E1B" w:rsidTr="0003436C">
        <w:trPr>
          <w:trHeight w:val="261"/>
        </w:trPr>
        <w:tc>
          <w:tcPr>
            <w:tcW w:w="1369" w:type="dxa"/>
            <w:tcBorders>
              <w:left w:val="single" w:sz="2" w:space="0" w:color="003366"/>
              <w:right w:val="single" w:sz="2" w:space="0" w:color="003366"/>
            </w:tcBorders>
          </w:tcPr>
          <w:p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55</w:t>
            </w:r>
          </w:p>
        </w:tc>
        <w:tc>
          <w:tcPr>
            <w:tcW w:w="3408" w:type="dxa"/>
            <w:tcBorders>
              <w:left w:val="single" w:sz="2" w:space="0" w:color="003366"/>
            </w:tcBorders>
            <w:vAlign w:val="bottom"/>
          </w:tcPr>
          <w:p w:rsidR="009846EE" w:rsidRPr="00CF7E1B" w:rsidRDefault="009846EE" w:rsidP="006A4E19">
            <w:pPr>
              <w:pStyle w:val="TableText"/>
              <w:tabs>
                <w:tab w:val="left" w:pos="3306"/>
              </w:tabs>
              <w:rPr>
                <w:rFonts w:cs="Calibri"/>
                <w:b/>
                <w:bCs/>
              </w:rPr>
            </w:pPr>
            <w:r w:rsidRPr="00CF7E1B">
              <w:rPr>
                <w:rFonts w:cs="Calibri"/>
              </w:rPr>
              <w:t>Other Assets</w:t>
            </w:r>
          </w:p>
        </w:tc>
        <w:tc>
          <w:tcPr>
            <w:tcW w:w="976" w:type="dxa"/>
            <w:vAlign w:val="bottom"/>
          </w:tcPr>
          <w:p w:rsidR="009846EE" w:rsidRPr="00CF7E1B" w:rsidRDefault="00BB0418" w:rsidP="006A4E19">
            <w:pPr>
              <w:pStyle w:val="TableText"/>
              <w:tabs>
                <w:tab w:val="left" w:pos="3306"/>
              </w:tabs>
              <w:jc w:val="center"/>
              <w:rPr>
                <w:rFonts w:cs="Calibri"/>
              </w:rPr>
            </w:pPr>
            <w:r w:rsidRPr="00CF7E1B">
              <w:rPr>
                <w:rFonts w:cs="Calibri"/>
              </w:rPr>
              <w:t>31</w:t>
            </w:r>
          </w:p>
        </w:tc>
        <w:tc>
          <w:tcPr>
            <w:tcW w:w="1424" w:type="dxa"/>
            <w:tcBorders>
              <w:bottom w:val="single" w:sz="2" w:space="0" w:color="003366"/>
            </w:tcBorders>
            <w:vAlign w:val="bottom"/>
          </w:tcPr>
          <w:p w:rsidR="009846EE" w:rsidRPr="00CF7E1B" w:rsidRDefault="009846EE" w:rsidP="006A4E19">
            <w:pPr>
              <w:pStyle w:val="TableText"/>
              <w:tabs>
                <w:tab w:val="left" w:pos="3306"/>
              </w:tabs>
              <w:jc w:val="right"/>
              <w:rPr>
                <w:rFonts w:cs="Calibri"/>
              </w:rPr>
            </w:pPr>
            <w:r w:rsidRPr="00CF7E1B">
              <w:rPr>
                <w:rFonts w:cs="Calibri"/>
              </w:rPr>
              <w:t>413</w:t>
            </w:r>
          </w:p>
        </w:tc>
        <w:tc>
          <w:tcPr>
            <w:tcW w:w="1596" w:type="dxa"/>
            <w:tcBorders>
              <w:bottom w:val="single" w:sz="2" w:space="0" w:color="003366"/>
            </w:tcBorders>
            <w:vAlign w:val="bottom"/>
          </w:tcPr>
          <w:p w:rsidR="009846EE" w:rsidRPr="00CF7E1B" w:rsidRDefault="009846EE" w:rsidP="006A4E19">
            <w:pPr>
              <w:pStyle w:val="TableText"/>
              <w:tabs>
                <w:tab w:val="left" w:pos="3306"/>
              </w:tabs>
              <w:jc w:val="right"/>
              <w:rPr>
                <w:rFonts w:cs="Calibri"/>
              </w:rPr>
            </w:pPr>
            <w:r w:rsidRPr="00CF7E1B">
              <w:rPr>
                <w:rFonts w:cs="Calibri"/>
              </w:rPr>
              <w:t>294</w:t>
            </w:r>
          </w:p>
        </w:tc>
        <w:tc>
          <w:tcPr>
            <w:tcW w:w="1482" w:type="dxa"/>
            <w:tcBorders>
              <w:bottom w:val="single" w:sz="2" w:space="0" w:color="003366"/>
              <w:right w:val="single" w:sz="4" w:space="0" w:color="auto"/>
            </w:tcBorders>
            <w:vAlign w:val="bottom"/>
          </w:tcPr>
          <w:p w:rsidR="009846EE" w:rsidRPr="00CF7E1B" w:rsidRDefault="009846EE" w:rsidP="006A4E19">
            <w:pPr>
              <w:pStyle w:val="TableText"/>
              <w:tabs>
                <w:tab w:val="left" w:pos="3306"/>
              </w:tabs>
              <w:jc w:val="right"/>
              <w:rPr>
                <w:rFonts w:cs="Calibri"/>
              </w:rPr>
            </w:pPr>
            <w:r w:rsidRPr="00CF7E1B">
              <w:rPr>
                <w:rFonts w:cs="Calibri"/>
              </w:rPr>
              <w:t>625</w:t>
            </w:r>
          </w:p>
        </w:tc>
      </w:tr>
      <w:tr w:rsidR="00174E73" w:rsidRPr="00CF7E1B" w:rsidTr="0003436C">
        <w:tc>
          <w:tcPr>
            <w:tcW w:w="1369" w:type="dxa"/>
            <w:tcBorders>
              <w:left w:val="single" w:sz="2" w:space="0" w:color="003366"/>
              <w:right w:val="single" w:sz="2" w:space="0" w:color="003366"/>
            </w:tcBorders>
          </w:tcPr>
          <w:p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55</w:t>
            </w:r>
          </w:p>
        </w:tc>
        <w:tc>
          <w:tcPr>
            <w:tcW w:w="3408" w:type="dxa"/>
            <w:tcBorders>
              <w:left w:val="single" w:sz="2" w:space="0" w:color="003366"/>
            </w:tcBorders>
            <w:vAlign w:val="bottom"/>
          </w:tcPr>
          <w:p w:rsidR="009846EE" w:rsidRPr="00CF7E1B" w:rsidRDefault="009846EE" w:rsidP="00174E73">
            <w:pPr>
              <w:pStyle w:val="TableText"/>
              <w:tabs>
                <w:tab w:val="left" w:pos="3306"/>
              </w:tabs>
              <w:rPr>
                <w:rFonts w:cs="Calibri"/>
                <w:b/>
                <w:bCs/>
              </w:rPr>
            </w:pPr>
            <w:r w:rsidRPr="00CF7E1B">
              <w:rPr>
                <w:rFonts w:cs="Calibri"/>
                <w:b/>
                <w:bCs/>
              </w:rPr>
              <w:t>Total Non-Current Assets</w:t>
            </w:r>
            <w:r w:rsidR="001B4821">
              <w:rPr>
                <w:rFonts w:cs="Calibri"/>
                <w:b/>
                <w:bCs/>
              </w:rPr>
              <w:t xml:space="preserve"> </w:t>
            </w:r>
          </w:p>
        </w:tc>
        <w:tc>
          <w:tcPr>
            <w:tcW w:w="976" w:type="dxa"/>
            <w:vAlign w:val="bottom"/>
          </w:tcPr>
          <w:p w:rsidR="009846EE" w:rsidRPr="00CF7E1B" w:rsidRDefault="009846EE" w:rsidP="006A4E19">
            <w:pPr>
              <w:pStyle w:val="TableText"/>
              <w:tabs>
                <w:tab w:val="left" w:pos="3306"/>
              </w:tabs>
              <w:jc w:val="center"/>
              <w:rPr>
                <w:rFonts w:cs="Calibri"/>
                <w:b/>
                <w:bCs/>
              </w:rPr>
            </w:pPr>
          </w:p>
        </w:tc>
        <w:tc>
          <w:tcPr>
            <w:tcW w:w="1424" w:type="dxa"/>
            <w:tcBorders>
              <w:top w:val="single" w:sz="2" w:space="0" w:color="003366"/>
            </w:tcBorders>
            <w:vAlign w:val="bottom"/>
          </w:tcPr>
          <w:p w:rsidR="009846EE" w:rsidRPr="00924E05" w:rsidRDefault="00924E05" w:rsidP="00C27231">
            <w:pPr>
              <w:pStyle w:val="TableText"/>
              <w:tabs>
                <w:tab w:val="left" w:pos="3306"/>
              </w:tabs>
              <w:jc w:val="right"/>
              <w:rPr>
                <w:rFonts w:cs="Calibri"/>
                <w:b/>
                <w:bCs/>
                <w:strike/>
              </w:rPr>
            </w:pPr>
            <w:r w:rsidRPr="00830227">
              <w:rPr>
                <w:rFonts w:cs="Calibri"/>
                <w:b/>
                <w:bCs/>
                <w:color w:val="FF0000"/>
                <w:sz w:val="16"/>
                <w:szCs w:val="16"/>
              </w:rPr>
              <w:t>3,</w:t>
            </w:r>
            <w:r w:rsidR="00895EBA">
              <w:rPr>
                <w:rFonts w:cs="Calibri"/>
                <w:b/>
                <w:bCs/>
                <w:color w:val="FF0000"/>
                <w:sz w:val="16"/>
                <w:szCs w:val="16"/>
              </w:rPr>
              <w:t>911,</w:t>
            </w:r>
            <w:r w:rsidR="00C27231">
              <w:rPr>
                <w:rFonts w:cs="Calibri"/>
                <w:b/>
                <w:bCs/>
                <w:color w:val="FF0000"/>
                <w:sz w:val="16"/>
                <w:szCs w:val="16"/>
              </w:rPr>
              <w:t>266</w:t>
            </w:r>
            <w:r w:rsidRPr="00924E05">
              <w:rPr>
                <w:rFonts w:cs="Calibri"/>
                <w:b/>
                <w:bCs/>
                <w:strike/>
                <w:color w:val="FF0000"/>
              </w:rPr>
              <w:t xml:space="preserve"> </w:t>
            </w:r>
            <w:r w:rsidR="009846EE" w:rsidRPr="00924E05">
              <w:rPr>
                <w:rFonts w:cs="Calibri"/>
                <w:b/>
                <w:bCs/>
                <w:strike/>
              </w:rPr>
              <w:t>3,911,270</w:t>
            </w:r>
          </w:p>
        </w:tc>
        <w:tc>
          <w:tcPr>
            <w:tcW w:w="1596" w:type="dxa"/>
            <w:tcBorders>
              <w:top w:val="single" w:sz="2" w:space="0" w:color="003366"/>
            </w:tcBorders>
            <w:vAlign w:val="bottom"/>
          </w:tcPr>
          <w:p w:rsidR="009846EE" w:rsidRPr="00CF7E1B" w:rsidRDefault="009846EE" w:rsidP="006A4E19">
            <w:pPr>
              <w:pStyle w:val="TableText"/>
              <w:tabs>
                <w:tab w:val="left" w:pos="3306"/>
              </w:tabs>
              <w:jc w:val="right"/>
              <w:rPr>
                <w:rFonts w:cs="Calibri"/>
                <w:b/>
                <w:bCs/>
              </w:rPr>
            </w:pPr>
            <w:r w:rsidRPr="00CF7E1B">
              <w:rPr>
                <w:rFonts w:cs="Calibri"/>
                <w:b/>
                <w:bCs/>
              </w:rPr>
              <w:t>3,884,886</w:t>
            </w:r>
          </w:p>
        </w:tc>
        <w:tc>
          <w:tcPr>
            <w:tcW w:w="1482" w:type="dxa"/>
            <w:tcBorders>
              <w:top w:val="single" w:sz="2" w:space="0" w:color="003366"/>
              <w:right w:val="single" w:sz="4" w:space="0" w:color="auto"/>
            </w:tcBorders>
            <w:vAlign w:val="bottom"/>
          </w:tcPr>
          <w:p w:rsidR="009846EE" w:rsidRPr="00CF7E1B" w:rsidRDefault="009846EE" w:rsidP="006A4E19">
            <w:pPr>
              <w:pStyle w:val="TableText"/>
              <w:tabs>
                <w:tab w:val="left" w:pos="3306"/>
              </w:tabs>
              <w:jc w:val="right"/>
              <w:rPr>
                <w:rFonts w:cs="Calibri"/>
                <w:b/>
                <w:bCs/>
              </w:rPr>
            </w:pPr>
            <w:r w:rsidRPr="00CF7E1B">
              <w:rPr>
                <w:rFonts w:cs="Calibri"/>
                <w:b/>
                <w:bCs/>
              </w:rPr>
              <w:t>3,875,208</w:t>
            </w:r>
          </w:p>
        </w:tc>
      </w:tr>
      <w:tr w:rsidR="00174E73" w:rsidRPr="00CF7E1B" w:rsidTr="0003436C">
        <w:tc>
          <w:tcPr>
            <w:tcW w:w="1369" w:type="dxa"/>
            <w:tcBorders>
              <w:left w:val="single" w:sz="2" w:space="0" w:color="003366"/>
              <w:right w:val="single" w:sz="2" w:space="0" w:color="003366"/>
            </w:tcBorders>
          </w:tcPr>
          <w:p w:rsidR="009846EE" w:rsidRPr="00134045" w:rsidRDefault="009846EE" w:rsidP="006A4E19">
            <w:pPr>
              <w:pStyle w:val="TableReference"/>
              <w:tabs>
                <w:tab w:val="left" w:pos="3306"/>
              </w:tabs>
              <w:rPr>
                <w:rFonts w:cs="Calibri"/>
                <w:color w:val="auto"/>
                <w:sz w:val="16"/>
                <w:szCs w:val="16"/>
              </w:rPr>
            </w:pPr>
          </w:p>
        </w:tc>
        <w:tc>
          <w:tcPr>
            <w:tcW w:w="3408" w:type="dxa"/>
            <w:tcBorders>
              <w:left w:val="single" w:sz="2" w:space="0" w:color="003366"/>
            </w:tcBorders>
            <w:vAlign w:val="bottom"/>
          </w:tcPr>
          <w:p w:rsidR="009846EE" w:rsidRPr="00CF7E1B" w:rsidRDefault="009846EE" w:rsidP="006A4E19">
            <w:pPr>
              <w:pStyle w:val="TableText"/>
              <w:tabs>
                <w:tab w:val="left" w:pos="3306"/>
              </w:tabs>
              <w:spacing w:before="0"/>
              <w:rPr>
                <w:rFonts w:cs="Calibri"/>
                <w:b/>
                <w:bCs/>
              </w:rPr>
            </w:pPr>
          </w:p>
        </w:tc>
        <w:tc>
          <w:tcPr>
            <w:tcW w:w="976" w:type="dxa"/>
            <w:vAlign w:val="bottom"/>
          </w:tcPr>
          <w:p w:rsidR="009846EE" w:rsidRPr="00CF7E1B" w:rsidRDefault="009846EE" w:rsidP="006A4E19">
            <w:pPr>
              <w:pStyle w:val="TableText"/>
              <w:tabs>
                <w:tab w:val="left" w:pos="3306"/>
              </w:tabs>
              <w:spacing w:before="0"/>
              <w:jc w:val="center"/>
              <w:rPr>
                <w:rFonts w:cs="Calibri"/>
                <w:b/>
                <w:bCs/>
              </w:rPr>
            </w:pPr>
          </w:p>
        </w:tc>
        <w:tc>
          <w:tcPr>
            <w:tcW w:w="1424" w:type="dxa"/>
            <w:tcBorders>
              <w:bottom w:val="single" w:sz="2" w:space="0" w:color="003366"/>
            </w:tcBorders>
            <w:vAlign w:val="bottom"/>
          </w:tcPr>
          <w:p w:rsidR="009846EE" w:rsidRPr="00CF7E1B" w:rsidRDefault="009846EE" w:rsidP="006A4E19">
            <w:pPr>
              <w:pStyle w:val="TableText"/>
              <w:tabs>
                <w:tab w:val="left" w:pos="3306"/>
              </w:tabs>
              <w:spacing w:before="0"/>
              <w:jc w:val="right"/>
              <w:rPr>
                <w:rFonts w:cs="Calibri"/>
                <w:b/>
                <w:bCs/>
              </w:rPr>
            </w:pPr>
          </w:p>
        </w:tc>
        <w:tc>
          <w:tcPr>
            <w:tcW w:w="1596" w:type="dxa"/>
            <w:tcBorders>
              <w:bottom w:val="single" w:sz="2" w:space="0" w:color="003366"/>
            </w:tcBorders>
            <w:vAlign w:val="bottom"/>
          </w:tcPr>
          <w:p w:rsidR="009846EE" w:rsidRPr="00CF7E1B" w:rsidRDefault="009846EE" w:rsidP="006A4E19">
            <w:pPr>
              <w:pStyle w:val="TableText"/>
              <w:tabs>
                <w:tab w:val="left" w:pos="3306"/>
              </w:tabs>
              <w:spacing w:before="0"/>
              <w:jc w:val="right"/>
              <w:rPr>
                <w:rFonts w:cs="Calibri"/>
                <w:b/>
                <w:bCs/>
              </w:rPr>
            </w:pPr>
          </w:p>
        </w:tc>
        <w:tc>
          <w:tcPr>
            <w:tcW w:w="1482" w:type="dxa"/>
            <w:tcBorders>
              <w:bottom w:val="single" w:sz="2" w:space="0" w:color="003366"/>
              <w:right w:val="single" w:sz="4" w:space="0" w:color="auto"/>
            </w:tcBorders>
            <w:vAlign w:val="bottom"/>
          </w:tcPr>
          <w:p w:rsidR="009846EE" w:rsidRPr="00CF7E1B" w:rsidRDefault="009846EE" w:rsidP="006A4E19">
            <w:pPr>
              <w:pStyle w:val="TableText"/>
              <w:tabs>
                <w:tab w:val="left" w:pos="3306"/>
              </w:tabs>
              <w:spacing w:before="0"/>
              <w:jc w:val="right"/>
              <w:rPr>
                <w:rFonts w:cs="Calibri"/>
                <w:b/>
                <w:bCs/>
              </w:rPr>
            </w:pPr>
          </w:p>
        </w:tc>
      </w:tr>
      <w:tr w:rsidR="00174E73" w:rsidRPr="00CF7E1B" w:rsidTr="0003436C">
        <w:tc>
          <w:tcPr>
            <w:tcW w:w="1369" w:type="dxa"/>
            <w:tcBorders>
              <w:left w:val="single" w:sz="2" w:space="0" w:color="003366"/>
              <w:right w:val="single" w:sz="2" w:space="0" w:color="003366"/>
            </w:tcBorders>
          </w:tcPr>
          <w:p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55</w:t>
            </w:r>
          </w:p>
        </w:tc>
        <w:tc>
          <w:tcPr>
            <w:tcW w:w="3408" w:type="dxa"/>
            <w:tcBorders>
              <w:left w:val="single" w:sz="2" w:space="0" w:color="003366"/>
            </w:tcBorders>
            <w:vAlign w:val="bottom"/>
          </w:tcPr>
          <w:p w:rsidR="009846EE" w:rsidRPr="00CF7E1B" w:rsidRDefault="009846EE" w:rsidP="00174E73">
            <w:pPr>
              <w:pStyle w:val="TableText"/>
              <w:tabs>
                <w:tab w:val="left" w:pos="3306"/>
              </w:tabs>
              <w:rPr>
                <w:rFonts w:cs="Calibri"/>
                <w:b/>
                <w:bCs/>
              </w:rPr>
            </w:pPr>
            <w:bookmarkStart w:id="170" w:name="_Toc48468219"/>
            <w:bookmarkStart w:id="171" w:name="_Toc49155411"/>
            <w:bookmarkStart w:id="172" w:name="_Toc49223859"/>
            <w:r w:rsidRPr="00CF7E1B">
              <w:rPr>
                <w:rFonts w:cs="Calibri"/>
                <w:b/>
                <w:bCs/>
              </w:rPr>
              <w:t>Total Assets</w:t>
            </w:r>
            <w:bookmarkEnd w:id="170"/>
            <w:bookmarkEnd w:id="171"/>
            <w:bookmarkEnd w:id="172"/>
            <w:r w:rsidR="001B4821">
              <w:rPr>
                <w:rFonts w:cs="Calibri"/>
                <w:b/>
                <w:bCs/>
              </w:rPr>
              <w:t xml:space="preserve"> </w:t>
            </w:r>
          </w:p>
        </w:tc>
        <w:tc>
          <w:tcPr>
            <w:tcW w:w="976" w:type="dxa"/>
            <w:vAlign w:val="bottom"/>
          </w:tcPr>
          <w:p w:rsidR="009846EE" w:rsidRPr="00CF7E1B" w:rsidRDefault="009846EE" w:rsidP="006A4E19">
            <w:pPr>
              <w:pStyle w:val="TableText"/>
              <w:tabs>
                <w:tab w:val="left" w:pos="3306"/>
              </w:tabs>
              <w:jc w:val="center"/>
              <w:rPr>
                <w:rFonts w:cs="Calibri"/>
                <w:b/>
                <w:bCs/>
              </w:rPr>
            </w:pPr>
          </w:p>
        </w:tc>
        <w:tc>
          <w:tcPr>
            <w:tcW w:w="1424" w:type="dxa"/>
            <w:tcBorders>
              <w:top w:val="single" w:sz="2" w:space="0" w:color="003366"/>
              <w:bottom w:val="single" w:sz="2" w:space="0" w:color="003366"/>
            </w:tcBorders>
            <w:vAlign w:val="bottom"/>
          </w:tcPr>
          <w:p w:rsidR="009846EE" w:rsidRPr="00924E05" w:rsidRDefault="00830227" w:rsidP="00C27231">
            <w:pPr>
              <w:pStyle w:val="TableText"/>
              <w:tabs>
                <w:tab w:val="left" w:pos="3306"/>
              </w:tabs>
              <w:jc w:val="right"/>
              <w:rPr>
                <w:rFonts w:cs="Calibri"/>
                <w:b/>
                <w:bCs/>
                <w:strike/>
              </w:rPr>
            </w:pPr>
            <w:r w:rsidRPr="00C04260">
              <w:rPr>
                <w:rFonts w:cs="Calibri"/>
                <w:b/>
                <w:bCs/>
                <w:color w:val="FF0000"/>
              </w:rPr>
              <w:t>3,946,</w:t>
            </w:r>
            <w:r w:rsidR="00C27231">
              <w:rPr>
                <w:rFonts w:cs="Calibri"/>
                <w:b/>
                <w:bCs/>
                <w:color w:val="FF0000"/>
              </w:rPr>
              <w:t>436</w:t>
            </w:r>
            <w:r w:rsidR="009846EE" w:rsidRPr="00174E73">
              <w:rPr>
                <w:rFonts w:cs="Calibri"/>
                <w:b/>
                <w:bCs/>
                <w:strike/>
              </w:rPr>
              <w:t>3,946,453</w:t>
            </w:r>
          </w:p>
        </w:tc>
        <w:tc>
          <w:tcPr>
            <w:tcW w:w="1596" w:type="dxa"/>
            <w:tcBorders>
              <w:top w:val="single" w:sz="2" w:space="0" w:color="003366"/>
              <w:bottom w:val="single" w:sz="2" w:space="0" w:color="003366"/>
            </w:tcBorders>
            <w:vAlign w:val="bottom"/>
          </w:tcPr>
          <w:p w:rsidR="009846EE" w:rsidRPr="00CF7E1B" w:rsidRDefault="009846EE" w:rsidP="006A4E19">
            <w:pPr>
              <w:pStyle w:val="TableText"/>
              <w:tabs>
                <w:tab w:val="left" w:pos="3306"/>
              </w:tabs>
              <w:jc w:val="right"/>
              <w:rPr>
                <w:rFonts w:cs="Calibri"/>
                <w:b/>
                <w:bCs/>
              </w:rPr>
            </w:pPr>
            <w:r w:rsidRPr="00CF7E1B">
              <w:rPr>
                <w:rFonts w:cs="Calibri"/>
                <w:b/>
                <w:bCs/>
              </w:rPr>
              <w:t>3,906,029</w:t>
            </w:r>
          </w:p>
        </w:tc>
        <w:tc>
          <w:tcPr>
            <w:tcW w:w="1482" w:type="dxa"/>
            <w:tcBorders>
              <w:top w:val="single" w:sz="2" w:space="0" w:color="003366"/>
              <w:bottom w:val="single" w:sz="2" w:space="0" w:color="003366"/>
              <w:right w:val="single" w:sz="4" w:space="0" w:color="auto"/>
            </w:tcBorders>
            <w:vAlign w:val="bottom"/>
          </w:tcPr>
          <w:p w:rsidR="009846EE" w:rsidRPr="00CF7E1B" w:rsidRDefault="009846EE" w:rsidP="006A4E19">
            <w:pPr>
              <w:pStyle w:val="TableText"/>
              <w:tabs>
                <w:tab w:val="left" w:pos="3306"/>
              </w:tabs>
              <w:jc w:val="right"/>
              <w:rPr>
                <w:rFonts w:cs="Calibri"/>
                <w:b/>
                <w:bCs/>
              </w:rPr>
            </w:pPr>
            <w:r w:rsidRPr="00CF7E1B">
              <w:rPr>
                <w:rFonts w:cs="Calibri"/>
                <w:b/>
                <w:bCs/>
              </w:rPr>
              <w:t>3,891,302</w:t>
            </w:r>
          </w:p>
        </w:tc>
      </w:tr>
      <w:tr w:rsidR="00174E73" w:rsidRPr="00CF7E1B" w:rsidTr="0003436C">
        <w:trPr>
          <w:trHeight w:val="97"/>
        </w:trPr>
        <w:tc>
          <w:tcPr>
            <w:tcW w:w="1369" w:type="dxa"/>
            <w:tcBorders>
              <w:left w:val="single" w:sz="2" w:space="0" w:color="003366"/>
              <w:right w:val="single" w:sz="2" w:space="0" w:color="003366"/>
            </w:tcBorders>
            <w:vAlign w:val="bottom"/>
          </w:tcPr>
          <w:p w:rsidR="009846EE" w:rsidRPr="00134045" w:rsidRDefault="009846EE" w:rsidP="006A4E19">
            <w:pPr>
              <w:pStyle w:val="TableReference"/>
              <w:tabs>
                <w:tab w:val="left" w:pos="3306"/>
              </w:tabs>
              <w:rPr>
                <w:rFonts w:cs="Calibri"/>
                <w:color w:val="auto"/>
                <w:sz w:val="16"/>
                <w:szCs w:val="16"/>
              </w:rPr>
            </w:pPr>
          </w:p>
        </w:tc>
        <w:tc>
          <w:tcPr>
            <w:tcW w:w="3408" w:type="dxa"/>
            <w:tcBorders>
              <w:left w:val="single" w:sz="2" w:space="0" w:color="003366"/>
            </w:tcBorders>
            <w:vAlign w:val="bottom"/>
          </w:tcPr>
          <w:p w:rsidR="009846EE" w:rsidRPr="00CF7E1B" w:rsidRDefault="009846EE" w:rsidP="006A4E19">
            <w:pPr>
              <w:pStyle w:val="TableText"/>
              <w:tabs>
                <w:tab w:val="left" w:pos="3306"/>
              </w:tabs>
              <w:spacing w:before="0"/>
              <w:rPr>
                <w:rFonts w:cs="Calibri"/>
              </w:rPr>
            </w:pPr>
          </w:p>
        </w:tc>
        <w:tc>
          <w:tcPr>
            <w:tcW w:w="976" w:type="dxa"/>
            <w:vAlign w:val="bottom"/>
          </w:tcPr>
          <w:p w:rsidR="009846EE" w:rsidRPr="00CF7E1B" w:rsidRDefault="009846EE" w:rsidP="006A4E19">
            <w:pPr>
              <w:pStyle w:val="TableText"/>
              <w:tabs>
                <w:tab w:val="left" w:pos="3306"/>
              </w:tabs>
              <w:spacing w:before="0"/>
              <w:jc w:val="center"/>
              <w:rPr>
                <w:rFonts w:cs="Calibri"/>
              </w:rPr>
            </w:pPr>
          </w:p>
        </w:tc>
        <w:tc>
          <w:tcPr>
            <w:tcW w:w="1424" w:type="dxa"/>
            <w:tcBorders>
              <w:top w:val="single" w:sz="2" w:space="0" w:color="003366"/>
            </w:tcBorders>
            <w:vAlign w:val="bottom"/>
          </w:tcPr>
          <w:p w:rsidR="009846EE" w:rsidRPr="00CF7E1B" w:rsidRDefault="009846EE" w:rsidP="006A4E19">
            <w:pPr>
              <w:pStyle w:val="TableText"/>
              <w:tabs>
                <w:tab w:val="left" w:pos="3306"/>
              </w:tabs>
              <w:spacing w:before="0"/>
              <w:jc w:val="right"/>
              <w:rPr>
                <w:rFonts w:cs="Calibri"/>
              </w:rPr>
            </w:pPr>
          </w:p>
        </w:tc>
        <w:tc>
          <w:tcPr>
            <w:tcW w:w="1596" w:type="dxa"/>
            <w:tcBorders>
              <w:top w:val="single" w:sz="2" w:space="0" w:color="003366"/>
            </w:tcBorders>
            <w:vAlign w:val="bottom"/>
          </w:tcPr>
          <w:p w:rsidR="009846EE" w:rsidRPr="00CF7E1B" w:rsidRDefault="009846EE" w:rsidP="006A4E19">
            <w:pPr>
              <w:pStyle w:val="TableText"/>
              <w:tabs>
                <w:tab w:val="left" w:pos="3306"/>
              </w:tabs>
              <w:spacing w:before="0"/>
              <w:jc w:val="right"/>
              <w:rPr>
                <w:rFonts w:cs="Calibri"/>
              </w:rPr>
            </w:pPr>
          </w:p>
        </w:tc>
        <w:tc>
          <w:tcPr>
            <w:tcW w:w="1482" w:type="dxa"/>
            <w:tcBorders>
              <w:top w:val="single" w:sz="2" w:space="0" w:color="003366"/>
              <w:right w:val="single" w:sz="4" w:space="0" w:color="auto"/>
            </w:tcBorders>
            <w:vAlign w:val="bottom"/>
          </w:tcPr>
          <w:p w:rsidR="009846EE" w:rsidRPr="00CF7E1B" w:rsidRDefault="009846EE" w:rsidP="006A4E19">
            <w:pPr>
              <w:pStyle w:val="TableText"/>
              <w:tabs>
                <w:tab w:val="left" w:pos="3306"/>
              </w:tabs>
              <w:spacing w:before="0"/>
              <w:jc w:val="right"/>
              <w:rPr>
                <w:rFonts w:cs="Calibri"/>
              </w:rPr>
            </w:pPr>
          </w:p>
        </w:tc>
      </w:tr>
      <w:tr w:rsidR="00174E73" w:rsidRPr="00CF7E1B" w:rsidTr="0003436C">
        <w:tc>
          <w:tcPr>
            <w:tcW w:w="1369" w:type="dxa"/>
            <w:tcBorders>
              <w:left w:val="single" w:sz="2" w:space="0" w:color="003366"/>
              <w:right w:val="single" w:sz="2" w:space="0" w:color="003366"/>
            </w:tcBorders>
          </w:tcPr>
          <w:p w:rsidR="009846EE" w:rsidRPr="00134045" w:rsidRDefault="009846EE" w:rsidP="006A4E19">
            <w:pPr>
              <w:pStyle w:val="TableReference"/>
              <w:tabs>
                <w:tab w:val="left" w:pos="3306"/>
              </w:tabs>
              <w:spacing w:before="40"/>
              <w:rPr>
                <w:rFonts w:cs="Calibri"/>
                <w:strike/>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60</w:t>
            </w:r>
          </w:p>
        </w:tc>
        <w:tc>
          <w:tcPr>
            <w:tcW w:w="3408" w:type="dxa"/>
            <w:tcBorders>
              <w:left w:val="single" w:sz="2" w:space="0" w:color="003366"/>
            </w:tcBorders>
            <w:vAlign w:val="bottom"/>
          </w:tcPr>
          <w:p w:rsidR="009846EE" w:rsidRPr="00CF7E1B" w:rsidRDefault="009846EE" w:rsidP="006A4E19">
            <w:pPr>
              <w:pStyle w:val="TableText"/>
              <w:tabs>
                <w:tab w:val="left" w:pos="3306"/>
              </w:tabs>
              <w:rPr>
                <w:rFonts w:cs="Calibri"/>
                <w:b/>
                <w:bCs/>
              </w:rPr>
            </w:pPr>
            <w:bookmarkStart w:id="173" w:name="_Toc48468220"/>
            <w:bookmarkStart w:id="174" w:name="_Toc49155412"/>
            <w:bookmarkStart w:id="175" w:name="_Toc49223860"/>
            <w:r w:rsidRPr="00CF7E1B">
              <w:rPr>
                <w:rFonts w:cs="Calibri"/>
                <w:b/>
                <w:bCs/>
              </w:rPr>
              <w:t>Current Liabilities</w:t>
            </w:r>
            <w:bookmarkEnd w:id="173"/>
            <w:bookmarkEnd w:id="174"/>
            <w:bookmarkEnd w:id="175"/>
          </w:p>
        </w:tc>
        <w:tc>
          <w:tcPr>
            <w:tcW w:w="976" w:type="dxa"/>
            <w:vAlign w:val="bottom"/>
          </w:tcPr>
          <w:p w:rsidR="009846EE" w:rsidRPr="00CF7E1B" w:rsidRDefault="009846EE" w:rsidP="006A4E19">
            <w:pPr>
              <w:pStyle w:val="TableText"/>
              <w:tabs>
                <w:tab w:val="left" w:pos="3306"/>
              </w:tabs>
              <w:jc w:val="center"/>
              <w:rPr>
                <w:rFonts w:cs="Calibri"/>
                <w:b/>
                <w:bCs/>
              </w:rPr>
            </w:pPr>
          </w:p>
        </w:tc>
        <w:tc>
          <w:tcPr>
            <w:tcW w:w="1424" w:type="dxa"/>
            <w:vAlign w:val="bottom"/>
          </w:tcPr>
          <w:p w:rsidR="009846EE" w:rsidRPr="00CF7E1B" w:rsidRDefault="009846EE" w:rsidP="006A4E19">
            <w:pPr>
              <w:pStyle w:val="TableText"/>
              <w:tabs>
                <w:tab w:val="left" w:pos="3306"/>
              </w:tabs>
              <w:jc w:val="right"/>
              <w:rPr>
                <w:rFonts w:cs="Calibri"/>
              </w:rPr>
            </w:pPr>
          </w:p>
        </w:tc>
        <w:tc>
          <w:tcPr>
            <w:tcW w:w="1596" w:type="dxa"/>
            <w:vAlign w:val="bottom"/>
          </w:tcPr>
          <w:p w:rsidR="009846EE" w:rsidRPr="00CF7E1B" w:rsidRDefault="009846EE" w:rsidP="006A4E19">
            <w:pPr>
              <w:pStyle w:val="TableText"/>
              <w:tabs>
                <w:tab w:val="left" w:pos="3306"/>
              </w:tabs>
              <w:jc w:val="right"/>
              <w:rPr>
                <w:rFonts w:cs="Calibri"/>
              </w:rPr>
            </w:pPr>
          </w:p>
        </w:tc>
        <w:tc>
          <w:tcPr>
            <w:tcW w:w="1482" w:type="dxa"/>
            <w:tcBorders>
              <w:right w:val="single" w:sz="4" w:space="0" w:color="auto"/>
            </w:tcBorders>
            <w:vAlign w:val="bottom"/>
          </w:tcPr>
          <w:p w:rsidR="009846EE" w:rsidRPr="00CF7E1B" w:rsidRDefault="009846EE" w:rsidP="006A4E19">
            <w:pPr>
              <w:pStyle w:val="TableText"/>
              <w:tabs>
                <w:tab w:val="left" w:pos="3306"/>
              </w:tabs>
              <w:jc w:val="right"/>
              <w:rPr>
                <w:rFonts w:cs="Calibri"/>
                <w:b/>
                <w:bCs/>
              </w:rPr>
            </w:pPr>
          </w:p>
        </w:tc>
      </w:tr>
      <w:tr w:rsidR="00174E73" w:rsidRPr="00CF7E1B" w:rsidTr="0003436C">
        <w:tc>
          <w:tcPr>
            <w:tcW w:w="1369" w:type="dxa"/>
            <w:tcBorders>
              <w:left w:val="single" w:sz="2" w:space="0" w:color="003366"/>
              <w:right w:val="single" w:sz="2" w:space="0" w:color="003366"/>
            </w:tcBorders>
          </w:tcPr>
          <w:p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54</w:t>
            </w:r>
            <w:r w:rsidR="00D001B7" w:rsidRPr="00134045">
              <w:rPr>
                <w:rFonts w:cs="Calibri"/>
                <w:color w:val="auto"/>
                <w:sz w:val="16"/>
                <w:szCs w:val="16"/>
              </w:rPr>
              <w:t>(</w:t>
            </w:r>
            <w:r w:rsidRPr="00134045">
              <w:rPr>
                <w:rFonts w:cs="Calibri"/>
                <w:color w:val="auto"/>
                <w:sz w:val="16"/>
                <w:szCs w:val="16"/>
              </w:rPr>
              <w:t xml:space="preserve">k) </w:t>
            </w:r>
          </w:p>
        </w:tc>
        <w:tc>
          <w:tcPr>
            <w:tcW w:w="3408" w:type="dxa"/>
            <w:tcBorders>
              <w:left w:val="single" w:sz="2" w:space="0" w:color="003366"/>
            </w:tcBorders>
            <w:vAlign w:val="bottom"/>
          </w:tcPr>
          <w:p w:rsidR="009846EE" w:rsidRPr="00CF7E1B" w:rsidRDefault="009846EE" w:rsidP="006A4E19">
            <w:pPr>
              <w:pStyle w:val="TableText"/>
              <w:tabs>
                <w:tab w:val="left" w:pos="3306"/>
              </w:tabs>
              <w:rPr>
                <w:rFonts w:cs="Calibri"/>
                <w:b/>
                <w:bCs/>
              </w:rPr>
            </w:pPr>
            <w:r w:rsidRPr="00CF7E1B">
              <w:rPr>
                <w:rFonts w:cs="Calibri"/>
              </w:rPr>
              <w:t>Payables</w:t>
            </w:r>
          </w:p>
        </w:tc>
        <w:tc>
          <w:tcPr>
            <w:tcW w:w="976" w:type="dxa"/>
            <w:vAlign w:val="bottom"/>
          </w:tcPr>
          <w:p w:rsidR="009846EE" w:rsidRPr="00CF7E1B" w:rsidRDefault="009846EE" w:rsidP="00BB0418">
            <w:pPr>
              <w:pStyle w:val="TableText"/>
              <w:tabs>
                <w:tab w:val="left" w:pos="3306"/>
              </w:tabs>
              <w:jc w:val="center"/>
              <w:rPr>
                <w:rFonts w:cs="Calibri"/>
              </w:rPr>
            </w:pPr>
            <w:r w:rsidRPr="00CF7E1B">
              <w:rPr>
                <w:rFonts w:cs="Calibri"/>
              </w:rPr>
              <w:t>3</w:t>
            </w:r>
            <w:r w:rsidR="00BB0418" w:rsidRPr="00CF7E1B">
              <w:rPr>
                <w:rFonts w:cs="Calibri"/>
              </w:rPr>
              <w:t>2</w:t>
            </w:r>
          </w:p>
        </w:tc>
        <w:tc>
          <w:tcPr>
            <w:tcW w:w="1424" w:type="dxa"/>
            <w:vAlign w:val="bottom"/>
          </w:tcPr>
          <w:p w:rsidR="009846EE" w:rsidRPr="00CF7E1B" w:rsidRDefault="009846EE" w:rsidP="006A4E19">
            <w:pPr>
              <w:pStyle w:val="TableText"/>
              <w:tabs>
                <w:tab w:val="left" w:pos="3306"/>
              </w:tabs>
              <w:jc w:val="right"/>
              <w:rPr>
                <w:rFonts w:cs="Calibri"/>
              </w:rPr>
            </w:pPr>
            <w:r w:rsidRPr="00CF7E1B">
              <w:rPr>
                <w:rFonts w:cs="Calibri"/>
              </w:rPr>
              <w:t>10,108</w:t>
            </w:r>
          </w:p>
        </w:tc>
        <w:tc>
          <w:tcPr>
            <w:tcW w:w="1596" w:type="dxa"/>
            <w:vAlign w:val="bottom"/>
          </w:tcPr>
          <w:p w:rsidR="009846EE" w:rsidRPr="00CF7E1B" w:rsidRDefault="009846EE" w:rsidP="006A4E19">
            <w:pPr>
              <w:pStyle w:val="TableText"/>
              <w:tabs>
                <w:tab w:val="left" w:pos="3306"/>
              </w:tabs>
              <w:jc w:val="right"/>
              <w:rPr>
                <w:rFonts w:cs="Calibri"/>
              </w:rPr>
            </w:pPr>
            <w:r w:rsidRPr="00CF7E1B">
              <w:rPr>
                <w:rFonts w:cs="Calibri"/>
              </w:rPr>
              <w:t>15,682</w:t>
            </w:r>
          </w:p>
        </w:tc>
        <w:tc>
          <w:tcPr>
            <w:tcW w:w="1482" w:type="dxa"/>
            <w:tcBorders>
              <w:right w:val="single" w:sz="4" w:space="0" w:color="auto"/>
            </w:tcBorders>
            <w:vAlign w:val="bottom"/>
          </w:tcPr>
          <w:p w:rsidR="009846EE" w:rsidRPr="00CF7E1B" w:rsidRDefault="009846EE" w:rsidP="006A4E19">
            <w:pPr>
              <w:pStyle w:val="TableText"/>
              <w:tabs>
                <w:tab w:val="left" w:pos="3306"/>
              </w:tabs>
              <w:jc w:val="right"/>
              <w:rPr>
                <w:rFonts w:cs="Calibri"/>
              </w:rPr>
            </w:pPr>
            <w:r w:rsidRPr="00CF7E1B">
              <w:rPr>
                <w:rFonts w:cs="Calibri"/>
              </w:rPr>
              <w:t>10,360</w:t>
            </w:r>
          </w:p>
        </w:tc>
      </w:tr>
      <w:tr w:rsidR="00174E73" w:rsidRPr="00CF7E1B" w:rsidTr="0003436C">
        <w:tc>
          <w:tcPr>
            <w:tcW w:w="1369" w:type="dxa"/>
            <w:tcBorders>
              <w:left w:val="single" w:sz="2" w:space="0" w:color="003366"/>
              <w:right w:val="single" w:sz="2" w:space="0" w:color="003366"/>
            </w:tcBorders>
          </w:tcPr>
          <w:p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54</w:t>
            </w:r>
            <w:r w:rsidR="00D001B7" w:rsidRPr="00134045">
              <w:rPr>
                <w:rFonts w:cs="Calibri"/>
                <w:color w:val="auto"/>
                <w:sz w:val="16"/>
                <w:szCs w:val="16"/>
              </w:rPr>
              <w:t>(</w:t>
            </w:r>
            <w:r w:rsidRPr="00134045">
              <w:rPr>
                <w:rFonts w:cs="Calibri"/>
                <w:color w:val="auto"/>
                <w:sz w:val="16"/>
                <w:szCs w:val="16"/>
              </w:rPr>
              <w:t>m)</w:t>
            </w:r>
          </w:p>
        </w:tc>
        <w:tc>
          <w:tcPr>
            <w:tcW w:w="3408" w:type="dxa"/>
            <w:tcBorders>
              <w:left w:val="single" w:sz="2" w:space="0" w:color="003366"/>
            </w:tcBorders>
            <w:vAlign w:val="bottom"/>
          </w:tcPr>
          <w:p w:rsidR="009846EE" w:rsidRPr="00CF7E1B" w:rsidRDefault="009846EE" w:rsidP="006A4E19">
            <w:pPr>
              <w:pStyle w:val="TableText"/>
              <w:tabs>
                <w:tab w:val="left" w:pos="3306"/>
              </w:tabs>
              <w:rPr>
                <w:rFonts w:cs="Calibri"/>
                <w:b/>
                <w:bCs/>
              </w:rPr>
            </w:pPr>
            <w:r w:rsidRPr="00CF7E1B">
              <w:rPr>
                <w:rFonts w:cs="Calibri"/>
              </w:rPr>
              <w:t>Interest-Bearing Liabilities</w:t>
            </w:r>
          </w:p>
        </w:tc>
        <w:tc>
          <w:tcPr>
            <w:tcW w:w="976" w:type="dxa"/>
            <w:vAlign w:val="bottom"/>
          </w:tcPr>
          <w:p w:rsidR="009846EE" w:rsidRPr="00CF7E1B" w:rsidRDefault="009846EE" w:rsidP="00BB0418">
            <w:pPr>
              <w:pStyle w:val="TableText"/>
              <w:tabs>
                <w:tab w:val="left" w:pos="3306"/>
              </w:tabs>
              <w:jc w:val="center"/>
              <w:rPr>
                <w:rFonts w:cs="Calibri"/>
              </w:rPr>
            </w:pPr>
            <w:r w:rsidRPr="00CF7E1B">
              <w:rPr>
                <w:rFonts w:cs="Calibri"/>
              </w:rPr>
              <w:t>3</w:t>
            </w:r>
            <w:r w:rsidR="00BB0418" w:rsidRPr="00CF7E1B">
              <w:rPr>
                <w:rFonts w:cs="Calibri"/>
              </w:rPr>
              <w:t>3</w:t>
            </w:r>
          </w:p>
        </w:tc>
        <w:tc>
          <w:tcPr>
            <w:tcW w:w="1424" w:type="dxa"/>
            <w:vAlign w:val="bottom"/>
          </w:tcPr>
          <w:p w:rsidR="009846EE" w:rsidRPr="00CF7E1B" w:rsidRDefault="009846EE" w:rsidP="006A4E19">
            <w:pPr>
              <w:pStyle w:val="TableText"/>
              <w:tabs>
                <w:tab w:val="left" w:pos="3306"/>
              </w:tabs>
              <w:jc w:val="right"/>
              <w:rPr>
                <w:rFonts w:cs="Calibri"/>
              </w:rPr>
            </w:pPr>
            <w:r w:rsidRPr="00CF7E1B">
              <w:rPr>
                <w:rFonts w:cs="Calibri"/>
              </w:rPr>
              <w:t>384</w:t>
            </w:r>
          </w:p>
        </w:tc>
        <w:tc>
          <w:tcPr>
            <w:tcW w:w="1596" w:type="dxa"/>
            <w:vAlign w:val="bottom"/>
          </w:tcPr>
          <w:p w:rsidR="009846EE" w:rsidRPr="00CF7E1B" w:rsidRDefault="009846EE" w:rsidP="006A4E19">
            <w:pPr>
              <w:pStyle w:val="TableText"/>
              <w:tabs>
                <w:tab w:val="left" w:pos="3306"/>
              </w:tabs>
              <w:jc w:val="right"/>
              <w:rPr>
                <w:rFonts w:cs="Calibri"/>
              </w:rPr>
            </w:pPr>
            <w:r w:rsidRPr="00CF7E1B">
              <w:rPr>
                <w:rFonts w:cs="Calibri"/>
              </w:rPr>
              <w:t>314</w:t>
            </w:r>
          </w:p>
        </w:tc>
        <w:tc>
          <w:tcPr>
            <w:tcW w:w="1482" w:type="dxa"/>
            <w:tcBorders>
              <w:right w:val="single" w:sz="4" w:space="0" w:color="auto"/>
            </w:tcBorders>
            <w:vAlign w:val="bottom"/>
          </w:tcPr>
          <w:p w:rsidR="009846EE" w:rsidRPr="00CF7E1B" w:rsidRDefault="009846EE" w:rsidP="006A4E19">
            <w:pPr>
              <w:pStyle w:val="TableText"/>
              <w:tabs>
                <w:tab w:val="left" w:pos="3306"/>
              </w:tabs>
              <w:jc w:val="right"/>
              <w:rPr>
                <w:rFonts w:cs="Calibri"/>
              </w:rPr>
            </w:pPr>
            <w:r w:rsidRPr="00CF7E1B">
              <w:rPr>
                <w:rFonts w:cs="Calibri"/>
              </w:rPr>
              <w:t>428</w:t>
            </w:r>
          </w:p>
        </w:tc>
      </w:tr>
      <w:tr w:rsidR="00174E73" w:rsidRPr="00CF7E1B" w:rsidTr="0003436C">
        <w:tc>
          <w:tcPr>
            <w:tcW w:w="1369" w:type="dxa"/>
            <w:tcBorders>
              <w:left w:val="single" w:sz="2" w:space="0" w:color="003366"/>
              <w:right w:val="single" w:sz="2" w:space="0" w:color="003366"/>
            </w:tcBorders>
          </w:tcPr>
          <w:p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54</w:t>
            </w:r>
            <w:r w:rsidR="00D001B7" w:rsidRPr="00134045">
              <w:rPr>
                <w:rFonts w:cs="Calibri"/>
                <w:color w:val="auto"/>
                <w:sz w:val="16"/>
                <w:szCs w:val="16"/>
              </w:rPr>
              <w:t>(</w:t>
            </w:r>
            <w:r w:rsidRPr="00134045">
              <w:rPr>
                <w:rFonts w:cs="Calibri"/>
                <w:color w:val="auto"/>
                <w:sz w:val="16"/>
                <w:szCs w:val="16"/>
              </w:rPr>
              <w:t>m)</w:t>
            </w:r>
          </w:p>
        </w:tc>
        <w:tc>
          <w:tcPr>
            <w:tcW w:w="3408" w:type="dxa"/>
            <w:tcBorders>
              <w:left w:val="single" w:sz="2" w:space="0" w:color="003366"/>
            </w:tcBorders>
            <w:vAlign w:val="bottom"/>
          </w:tcPr>
          <w:p w:rsidR="009846EE" w:rsidRPr="00CF7E1B" w:rsidRDefault="009846EE" w:rsidP="006A4E19">
            <w:pPr>
              <w:pStyle w:val="TableText"/>
              <w:tabs>
                <w:tab w:val="left" w:pos="3306"/>
              </w:tabs>
              <w:rPr>
                <w:rFonts w:cs="Calibri"/>
                <w:b/>
                <w:bCs/>
              </w:rPr>
            </w:pPr>
            <w:r w:rsidRPr="00CF7E1B">
              <w:rPr>
                <w:rFonts w:cs="Calibri"/>
              </w:rPr>
              <w:t>Finance Leases</w:t>
            </w:r>
          </w:p>
        </w:tc>
        <w:tc>
          <w:tcPr>
            <w:tcW w:w="976" w:type="dxa"/>
            <w:vAlign w:val="bottom"/>
          </w:tcPr>
          <w:p w:rsidR="009846EE" w:rsidRPr="00CF7E1B" w:rsidRDefault="009846EE" w:rsidP="00BB0418">
            <w:pPr>
              <w:pStyle w:val="TableText"/>
              <w:tabs>
                <w:tab w:val="left" w:pos="3306"/>
              </w:tabs>
              <w:jc w:val="center"/>
              <w:rPr>
                <w:rFonts w:cs="Calibri"/>
              </w:rPr>
            </w:pPr>
            <w:r w:rsidRPr="00CF7E1B">
              <w:rPr>
                <w:rFonts w:cs="Calibri"/>
              </w:rPr>
              <w:t>3</w:t>
            </w:r>
            <w:r w:rsidR="00BB0418" w:rsidRPr="00CF7E1B">
              <w:rPr>
                <w:rFonts w:cs="Calibri"/>
              </w:rPr>
              <w:t>3</w:t>
            </w:r>
          </w:p>
        </w:tc>
        <w:tc>
          <w:tcPr>
            <w:tcW w:w="1424" w:type="dxa"/>
            <w:vAlign w:val="bottom"/>
          </w:tcPr>
          <w:p w:rsidR="009846EE" w:rsidRPr="00CF7E1B" w:rsidRDefault="009846EE" w:rsidP="006A4E19">
            <w:pPr>
              <w:pStyle w:val="TableText"/>
              <w:tabs>
                <w:tab w:val="left" w:pos="3306"/>
              </w:tabs>
              <w:jc w:val="right"/>
              <w:rPr>
                <w:rFonts w:cs="Calibri"/>
              </w:rPr>
            </w:pPr>
            <w:r w:rsidRPr="00CF7E1B">
              <w:rPr>
                <w:rFonts w:cs="Calibri"/>
              </w:rPr>
              <w:t>2,800</w:t>
            </w:r>
          </w:p>
        </w:tc>
        <w:tc>
          <w:tcPr>
            <w:tcW w:w="1596" w:type="dxa"/>
            <w:vAlign w:val="bottom"/>
          </w:tcPr>
          <w:p w:rsidR="009846EE" w:rsidRPr="00CF7E1B" w:rsidRDefault="009846EE" w:rsidP="006A4E19">
            <w:pPr>
              <w:pStyle w:val="TableText"/>
              <w:tabs>
                <w:tab w:val="left" w:pos="3306"/>
              </w:tabs>
              <w:jc w:val="right"/>
              <w:rPr>
                <w:rFonts w:cs="Calibri"/>
              </w:rPr>
            </w:pPr>
            <w:r w:rsidRPr="00CF7E1B">
              <w:rPr>
                <w:rFonts w:cs="Calibri"/>
              </w:rPr>
              <w:t>2,451</w:t>
            </w:r>
          </w:p>
        </w:tc>
        <w:tc>
          <w:tcPr>
            <w:tcW w:w="1482" w:type="dxa"/>
            <w:tcBorders>
              <w:right w:val="single" w:sz="4" w:space="0" w:color="auto"/>
            </w:tcBorders>
            <w:vAlign w:val="bottom"/>
          </w:tcPr>
          <w:p w:rsidR="009846EE" w:rsidRPr="00CF7E1B" w:rsidRDefault="009846EE" w:rsidP="006A4E19">
            <w:pPr>
              <w:pStyle w:val="TableText"/>
              <w:tabs>
                <w:tab w:val="left" w:pos="3306"/>
              </w:tabs>
              <w:jc w:val="right"/>
              <w:rPr>
                <w:rFonts w:cs="Calibri"/>
              </w:rPr>
            </w:pPr>
            <w:r w:rsidRPr="00CF7E1B">
              <w:rPr>
                <w:rFonts w:cs="Calibri"/>
              </w:rPr>
              <w:t>2,855</w:t>
            </w:r>
          </w:p>
        </w:tc>
      </w:tr>
      <w:tr w:rsidR="00174E73" w:rsidRPr="00CF7E1B" w:rsidTr="0003436C">
        <w:tc>
          <w:tcPr>
            <w:tcW w:w="1369" w:type="dxa"/>
            <w:tcBorders>
              <w:left w:val="single" w:sz="2" w:space="0" w:color="003366"/>
              <w:right w:val="single" w:sz="2" w:space="0" w:color="003366"/>
            </w:tcBorders>
          </w:tcPr>
          <w:p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54</w:t>
            </w:r>
            <w:r w:rsidR="00D001B7" w:rsidRPr="00134045">
              <w:rPr>
                <w:rFonts w:cs="Calibri"/>
                <w:color w:val="auto"/>
                <w:sz w:val="16"/>
                <w:szCs w:val="16"/>
              </w:rPr>
              <w:t>(</w:t>
            </w:r>
            <w:r w:rsidRPr="00134045">
              <w:rPr>
                <w:rFonts w:cs="Calibri"/>
                <w:color w:val="auto"/>
                <w:sz w:val="16"/>
                <w:szCs w:val="16"/>
              </w:rPr>
              <w:t>l)</w:t>
            </w:r>
          </w:p>
        </w:tc>
        <w:tc>
          <w:tcPr>
            <w:tcW w:w="3408" w:type="dxa"/>
            <w:tcBorders>
              <w:left w:val="single" w:sz="2" w:space="0" w:color="003366"/>
            </w:tcBorders>
            <w:vAlign w:val="bottom"/>
          </w:tcPr>
          <w:p w:rsidR="009846EE" w:rsidRPr="00CF7E1B" w:rsidRDefault="009846EE" w:rsidP="006A4E19">
            <w:pPr>
              <w:pStyle w:val="TableText"/>
              <w:tabs>
                <w:tab w:val="left" w:pos="3306"/>
              </w:tabs>
              <w:rPr>
                <w:rFonts w:cs="Calibri"/>
                <w:b/>
                <w:bCs/>
              </w:rPr>
            </w:pPr>
            <w:r w:rsidRPr="00CF7E1B">
              <w:rPr>
                <w:rFonts w:cs="Calibri"/>
              </w:rPr>
              <w:t>Employee Benefits</w:t>
            </w:r>
          </w:p>
        </w:tc>
        <w:tc>
          <w:tcPr>
            <w:tcW w:w="976" w:type="dxa"/>
            <w:vAlign w:val="bottom"/>
          </w:tcPr>
          <w:p w:rsidR="009846EE" w:rsidRPr="00CF7E1B" w:rsidRDefault="009846EE" w:rsidP="00BB0418">
            <w:pPr>
              <w:pStyle w:val="TableText"/>
              <w:tabs>
                <w:tab w:val="left" w:pos="3306"/>
              </w:tabs>
              <w:jc w:val="center"/>
              <w:rPr>
                <w:rFonts w:cs="Calibri"/>
              </w:rPr>
            </w:pPr>
            <w:r w:rsidRPr="00CF7E1B">
              <w:rPr>
                <w:rFonts w:cs="Calibri"/>
              </w:rPr>
              <w:t>3</w:t>
            </w:r>
            <w:r w:rsidR="00BB0418" w:rsidRPr="00CF7E1B">
              <w:rPr>
                <w:rFonts w:cs="Calibri"/>
              </w:rPr>
              <w:t>4</w:t>
            </w:r>
          </w:p>
        </w:tc>
        <w:tc>
          <w:tcPr>
            <w:tcW w:w="1424" w:type="dxa"/>
            <w:vAlign w:val="bottom"/>
          </w:tcPr>
          <w:p w:rsidR="009846EE" w:rsidRPr="00CF7E1B" w:rsidRDefault="009846EE" w:rsidP="006A4E19">
            <w:pPr>
              <w:pStyle w:val="TableText"/>
              <w:tabs>
                <w:tab w:val="left" w:pos="3306"/>
              </w:tabs>
              <w:jc w:val="right"/>
              <w:rPr>
                <w:rFonts w:cs="Calibri"/>
              </w:rPr>
            </w:pPr>
            <w:r w:rsidRPr="00CF7E1B">
              <w:rPr>
                <w:rFonts w:cs="Calibri"/>
              </w:rPr>
              <w:t>30,437</w:t>
            </w:r>
          </w:p>
        </w:tc>
        <w:tc>
          <w:tcPr>
            <w:tcW w:w="1596" w:type="dxa"/>
            <w:vAlign w:val="bottom"/>
          </w:tcPr>
          <w:p w:rsidR="009846EE" w:rsidRPr="00CF7E1B" w:rsidRDefault="009846EE" w:rsidP="006A4E19">
            <w:pPr>
              <w:pStyle w:val="TableText"/>
              <w:tabs>
                <w:tab w:val="left" w:pos="3306"/>
              </w:tabs>
              <w:jc w:val="right"/>
              <w:rPr>
                <w:rFonts w:cs="Calibri"/>
              </w:rPr>
            </w:pPr>
            <w:r w:rsidRPr="00CF7E1B">
              <w:rPr>
                <w:rFonts w:cs="Calibri"/>
              </w:rPr>
              <w:t>22,009</w:t>
            </w:r>
          </w:p>
        </w:tc>
        <w:tc>
          <w:tcPr>
            <w:tcW w:w="1482" w:type="dxa"/>
            <w:tcBorders>
              <w:right w:val="single" w:sz="4" w:space="0" w:color="auto"/>
            </w:tcBorders>
            <w:vAlign w:val="bottom"/>
          </w:tcPr>
          <w:p w:rsidR="009846EE" w:rsidRPr="00CF7E1B" w:rsidRDefault="009846EE" w:rsidP="006A4E19">
            <w:pPr>
              <w:pStyle w:val="TableText"/>
              <w:tabs>
                <w:tab w:val="left" w:pos="3306"/>
              </w:tabs>
              <w:jc w:val="right"/>
              <w:rPr>
                <w:rFonts w:cs="Calibri"/>
              </w:rPr>
            </w:pPr>
            <w:r w:rsidRPr="00CF7E1B">
              <w:rPr>
                <w:rFonts w:cs="Calibri"/>
              </w:rPr>
              <w:t>22,486</w:t>
            </w:r>
          </w:p>
        </w:tc>
      </w:tr>
      <w:tr w:rsidR="00174E73" w:rsidRPr="00CF7E1B" w:rsidTr="0003436C">
        <w:tc>
          <w:tcPr>
            <w:tcW w:w="1369" w:type="dxa"/>
            <w:tcBorders>
              <w:left w:val="single" w:sz="2" w:space="0" w:color="003366"/>
              <w:right w:val="single" w:sz="2" w:space="0" w:color="003366"/>
            </w:tcBorders>
          </w:tcPr>
          <w:p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54</w:t>
            </w:r>
            <w:r w:rsidR="00D001B7" w:rsidRPr="00134045">
              <w:rPr>
                <w:rFonts w:cs="Calibri"/>
                <w:color w:val="auto"/>
                <w:sz w:val="16"/>
                <w:szCs w:val="16"/>
              </w:rPr>
              <w:t>(</w:t>
            </w:r>
            <w:r w:rsidRPr="00134045">
              <w:rPr>
                <w:rFonts w:cs="Calibri"/>
                <w:color w:val="auto"/>
                <w:sz w:val="16"/>
                <w:szCs w:val="16"/>
              </w:rPr>
              <w:t>l)</w:t>
            </w:r>
          </w:p>
        </w:tc>
        <w:tc>
          <w:tcPr>
            <w:tcW w:w="3408" w:type="dxa"/>
            <w:tcBorders>
              <w:left w:val="single" w:sz="2" w:space="0" w:color="003366"/>
            </w:tcBorders>
            <w:vAlign w:val="bottom"/>
          </w:tcPr>
          <w:p w:rsidR="009846EE" w:rsidRPr="00CF7E1B" w:rsidRDefault="009846EE" w:rsidP="006A4E19">
            <w:pPr>
              <w:pStyle w:val="TableText"/>
              <w:tabs>
                <w:tab w:val="left" w:pos="3306"/>
              </w:tabs>
              <w:rPr>
                <w:rFonts w:cs="Calibri"/>
                <w:b/>
                <w:bCs/>
              </w:rPr>
            </w:pPr>
            <w:r w:rsidRPr="00CF7E1B">
              <w:rPr>
                <w:rFonts w:cs="Calibri"/>
              </w:rPr>
              <w:t>Other Provisions</w:t>
            </w:r>
          </w:p>
        </w:tc>
        <w:tc>
          <w:tcPr>
            <w:tcW w:w="976" w:type="dxa"/>
            <w:vAlign w:val="bottom"/>
          </w:tcPr>
          <w:p w:rsidR="009846EE" w:rsidRPr="00CF7E1B" w:rsidRDefault="009846EE" w:rsidP="00BB0418">
            <w:pPr>
              <w:pStyle w:val="TableText"/>
              <w:tabs>
                <w:tab w:val="left" w:pos="3306"/>
              </w:tabs>
              <w:jc w:val="center"/>
              <w:rPr>
                <w:rFonts w:cs="Calibri"/>
              </w:rPr>
            </w:pPr>
            <w:r w:rsidRPr="00CF7E1B">
              <w:rPr>
                <w:rFonts w:cs="Calibri"/>
              </w:rPr>
              <w:t>3</w:t>
            </w:r>
            <w:r w:rsidR="00BB0418" w:rsidRPr="00CF7E1B">
              <w:rPr>
                <w:rFonts w:cs="Calibri"/>
              </w:rPr>
              <w:t>5</w:t>
            </w:r>
          </w:p>
        </w:tc>
        <w:tc>
          <w:tcPr>
            <w:tcW w:w="1424" w:type="dxa"/>
            <w:vAlign w:val="bottom"/>
          </w:tcPr>
          <w:p w:rsidR="009846EE" w:rsidRPr="00CF7E1B" w:rsidRDefault="00B93856" w:rsidP="006A4E19">
            <w:pPr>
              <w:pStyle w:val="TableText"/>
              <w:tabs>
                <w:tab w:val="left" w:pos="3306"/>
              </w:tabs>
              <w:jc w:val="right"/>
              <w:rPr>
                <w:rFonts w:cs="Calibri"/>
              </w:rPr>
            </w:pPr>
            <w:r w:rsidRPr="00CF7E1B">
              <w:rPr>
                <w:rFonts w:cs="Calibri"/>
              </w:rPr>
              <w:t>5,158</w:t>
            </w:r>
          </w:p>
        </w:tc>
        <w:tc>
          <w:tcPr>
            <w:tcW w:w="1596" w:type="dxa"/>
            <w:vAlign w:val="bottom"/>
          </w:tcPr>
          <w:p w:rsidR="009846EE" w:rsidRPr="00CF7E1B" w:rsidRDefault="009846EE" w:rsidP="006A4E19">
            <w:pPr>
              <w:pStyle w:val="TableText"/>
              <w:tabs>
                <w:tab w:val="left" w:pos="3306"/>
              </w:tabs>
              <w:jc w:val="right"/>
              <w:rPr>
                <w:rFonts w:cs="Calibri"/>
              </w:rPr>
            </w:pPr>
            <w:r w:rsidRPr="00CF7E1B">
              <w:rPr>
                <w:rFonts w:cs="Calibri"/>
              </w:rPr>
              <w:t>2,243</w:t>
            </w:r>
          </w:p>
        </w:tc>
        <w:tc>
          <w:tcPr>
            <w:tcW w:w="1482" w:type="dxa"/>
            <w:tcBorders>
              <w:right w:val="single" w:sz="4" w:space="0" w:color="auto"/>
            </w:tcBorders>
            <w:vAlign w:val="bottom"/>
          </w:tcPr>
          <w:p w:rsidR="009846EE" w:rsidRPr="00CF7E1B" w:rsidRDefault="009846EE" w:rsidP="006A4E19">
            <w:pPr>
              <w:pStyle w:val="TableText"/>
              <w:tabs>
                <w:tab w:val="left" w:pos="3306"/>
              </w:tabs>
              <w:jc w:val="right"/>
              <w:rPr>
                <w:rFonts w:cs="Calibri"/>
              </w:rPr>
            </w:pPr>
            <w:r w:rsidRPr="00CF7E1B">
              <w:rPr>
                <w:rFonts w:cs="Calibri"/>
              </w:rPr>
              <w:t>1,</w:t>
            </w:r>
            <w:r w:rsidR="00B93856" w:rsidRPr="00CF7E1B">
              <w:rPr>
                <w:rFonts w:cs="Calibri"/>
              </w:rPr>
              <w:t>213</w:t>
            </w:r>
          </w:p>
        </w:tc>
      </w:tr>
      <w:tr w:rsidR="00174E73" w:rsidRPr="00CF7E1B" w:rsidTr="0003436C">
        <w:tc>
          <w:tcPr>
            <w:tcW w:w="1369" w:type="dxa"/>
            <w:tcBorders>
              <w:left w:val="single" w:sz="2" w:space="0" w:color="003366"/>
              <w:right w:val="single" w:sz="2" w:space="0" w:color="003366"/>
            </w:tcBorders>
          </w:tcPr>
          <w:p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55</w:t>
            </w:r>
          </w:p>
        </w:tc>
        <w:tc>
          <w:tcPr>
            <w:tcW w:w="3408" w:type="dxa"/>
            <w:tcBorders>
              <w:left w:val="single" w:sz="2" w:space="0" w:color="003366"/>
            </w:tcBorders>
            <w:vAlign w:val="bottom"/>
          </w:tcPr>
          <w:p w:rsidR="009846EE" w:rsidRPr="00CF7E1B" w:rsidRDefault="009846EE" w:rsidP="006A4E19">
            <w:pPr>
              <w:pStyle w:val="TableText"/>
              <w:tabs>
                <w:tab w:val="left" w:pos="3306"/>
              </w:tabs>
              <w:rPr>
                <w:rFonts w:cs="Calibri"/>
              </w:rPr>
            </w:pPr>
            <w:r w:rsidRPr="00CF7E1B">
              <w:rPr>
                <w:rFonts w:cs="Calibri"/>
              </w:rPr>
              <w:t>Other Liabilities</w:t>
            </w:r>
          </w:p>
        </w:tc>
        <w:tc>
          <w:tcPr>
            <w:tcW w:w="976" w:type="dxa"/>
            <w:vAlign w:val="bottom"/>
          </w:tcPr>
          <w:p w:rsidR="009846EE" w:rsidRPr="00CF7E1B" w:rsidRDefault="009846EE" w:rsidP="00BB0418">
            <w:pPr>
              <w:pStyle w:val="TableText"/>
              <w:tabs>
                <w:tab w:val="left" w:pos="3306"/>
              </w:tabs>
              <w:jc w:val="center"/>
              <w:rPr>
                <w:rFonts w:cs="Calibri"/>
              </w:rPr>
            </w:pPr>
            <w:r w:rsidRPr="00CF7E1B">
              <w:rPr>
                <w:rFonts w:cs="Calibri"/>
              </w:rPr>
              <w:t>3</w:t>
            </w:r>
            <w:r w:rsidR="00BB0418" w:rsidRPr="00CF7E1B">
              <w:rPr>
                <w:rFonts w:cs="Calibri"/>
              </w:rPr>
              <w:t>6</w:t>
            </w:r>
          </w:p>
        </w:tc>
        <w:tc>
          <w:tcPr>
            <w:tcW w:w="1424" w:type="dxa"/>
            <w:tcBorders>
              <w:bottom w:val="single" w:sz="2" w:space="0" w:color="003366"/>
            </w:tcBorders>
            <w:vAlign w:val="bottom"/>
          </w:tcPr>
          <w:p w:rsidR="009846EE" w:rsidRPr="00CF7E1B" w:rsidRDefault="009846EE" w:rsidP="006A4E19">
            <w:pPr>
              <w:pStyle w:val="TableText"/>
              <w:tabs>
                <w:tab w:val="left" w:pos="3306"/>
              </w:tabs>
              <w:jc w:val="right"/>
              <w:rPr>
                <w:rFonts w:cs="Calibri"/>
              </w:rPr>
            </w:pPr>
            <w:r w:rsidRPr="00CF7E1B">
              <w:rPr>
                <w:rFonts w:cs="Calibri"/>
              </w:rPr>
              <w:t>9,379</w:t>
            </w:r>
          </w:p>
        </w:tc>
        <w:tc>
          <w:tcPr>
            <w:tcW w:w="1596" w:type="dxa"/>
            <w:tcBorders>
              <w:bottom w:val="single" w:sz="2" w:space="0" w:color="003366"/>
            </w:tcBorders>
            <w:vAlign w:val="bottom"/>
          </w:tcPr>
          <w:p w:rsidR="009846EE" w:rsidRPr="00CF7E1B" w:rsidRDefault="009846EE" w:rsidP="006A4E19">
            <w:pPr>
              <w:pStyle w:val="TableText"/>
              <w:tabs>
                <w:tab w:val="left" w:pos="3306"/>
              </w:tabs>
              <w:jc w:val="right"/>
              <w:rPr>
                <w:rFonts w:cs="Calibri"/>
              </w:rPr>
            </w:pPr>
            <w:r w:rsidRPr="00CF7E1B">
              <w:rPr>
                <w:rFonts w:cs="Calibri"/>
              </w:rPr>
              <w:t>11,896</w:t>
            </w:r>
          </w:p>
        </w:tc>
        <w:tc>
          <w:tcPr>
            <w:tcW w:w="1482" w:type="dxa"/>
            <w:tcBorders>
              <w:bottom w:val="single" w:sz="2" w:space="0" w:color="003366"/>
              <w:right w:val="single" w:sz="4" w:space="0" w:color="auto"/>
            </w:tcBorders>
            <w:vAlign w:val="bottom"/>
          </w:tcPr>
          <w:p w:rsidR="009846EE" w:rsidRPr="00CF7E1B" w:rsidRDefault="009846EE" w:rsidP="006A4E19">
            <w:pPr>
              <w:pStyle w:val="TableText"/>
              <w:tabs>
                <w:tab w:val="left" w:pos="3306"/>
              </w:tabs>
              <w:jc w:val="right"/>
              <w:rPr>
                <w:rFonts w:cs="Calibri"/>
              </w:rPr>
            </w:pPr>
            <w:r w:rsidRPr="00CF7E1B">
              <w:rPr>
                <w:rFonts w:cs="Calibri"/>
              </w:rPr>
              <w:t>5,820</w:t>
            </w:r>
          </w:p>
        </w:tc>
      </w:tr>
      <w:tr w:rsidR="00174E73" w:rsidRPr="00CF7E1B" w:rsidTr="0003436C">
        <w:tc>
          <w:tcPr>
            <w:tcW w:w="1369" w:type="dxa"/>
            <w:tcBorders>
              <w:left w:val="single" w:sz="2" w:space="0" w:color="003366"/>
              <w:right w:val="single" w:sz="2" w:space="0" w:color="003366"/>
            </w:tcBorders>
          </w:tcPr>
          <w:p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55</w:t>
            </w:r>
          </w:p>
        </w:tc>
        <w:tc>
          <w:tcPr>
            <w:tcW w:w="3408" w:type="dxa"/>
            <w:tcBorders>
              <w:left w:val="single" w:sz="2" w:space="0" w:color="003366"/>
            </w:tcBorders>
            <w:vAlign w:val="bottom"/>
          </w:tcPr>
          <w:p w:rsidR="009846EE" w:rsidRPr="00CF7E1B" w:rsidRDefault="009846EE" w:rsidP="006A4E19">
            <w:pPr>
              <w:pStyle w:val="TableText"/>
              <w:tabs>
                <w:tab w:val="left" w:pos="3306"/>
              </w:tabs>
              <w:rPr>
                <w:rFonts w:cs="Calibri"/>
                <w:b/>
                <w:bCs/>
              </w:rPr>
            </w:pPr>
            <w:r w:rsidRPr="00CF7E1B">
              <w:rPr>
                <w:rFonts w:cs="Calibri"/>
                <w:b/>
                <w:bCs/>
              </w:rPr>
              <w:t>Total Current Liabilities</w:t>
            </w:r>
          </w:p>
        </w:tc>
        <w:tc>
          <w:tcPr>
            <w:tcW w:w="976" w:type="dxa"/>
            <w:vAlign w:val="bottom"/>
          </w:tcPr>
          <w:p w:rsidR="009846EE" w:rsidRPr="00CF7E1B" w:rsidRDefault="009846EE" w:rsidP="006A4E19">
            <w:pPr>
              <w:pStyle w:val="TableText"/>
              <w:tabs>
                <w:tab w:val="left" w:pos="3306"/>
              </w:tabs>
              <w:jc w:val="center"/>
              <w:rPr>
                <w:rFonts w:cs="Calibri"/>
              </w:rPr>
            </w:pPr>
          </w:p>
        </w:tc>
        <w:tc>
          <w:tcPr>
            <w:tcW w:w="1424" w:type="dxa"/>
            <w:tcBorders>
              <w:top w:val="single" w:sz="2" w:space="0" w:color="003366"/>
            </w:tcBorders>
            <w:vAlign w:val="bottom"/>
          </w:tcPr>
          <w:p w:rsidR="009846EE" w:rsidRPr="00CF7E1B" w:rsidRDefault="00B93856" w:rsidP="006A4E19">
            <w:pPr>
              <w:pStyle w:val="TableText"/>
              <w:tabs>
                <w:tab w:val="left" w:pos="3306"/>
              </w:tabs>
              <w:jc w:val="right"/>
              <w:rPr>
                <w:rFonts w:cs="Calibri"/>
                <w:b/>
                <w:bCs/>
              </w:rPr>
            </w:pPr>
            <w:r w:rsidRPr="00CF7E1B">
              <w:rPr>
                <w:rFonts w:cs="Calibri"/>
                <w:b/>
                <w:bCs/>
              </w:rPr>
              <w:t>58,266</w:t>
            </w:r>
          </w:p>
        </w:tc>
        <w:tc>
          <w:tcPr>
            <w:tcW w:w="1596" w:type="dxa"/>
            <w:tcBorders>
              <w:top w:val="single" w:sz="2" w:space="0" w:color="003366"/>
            </w:tcBorders>
            <w:vAlign w:val="bottom"/>
          </w:tcPr>
          <w:p w:rsidR="009846EE" w:rsidRPr="00CF7E1B" w:rsidRDefault="009846EE" w:rsidP="006A4E19">
            <w:pPr>
              <w:pStyle w:val="TableText"/>
              <w:tabs>
                <w:tab w:val="left" w:pos="3306"/>
              </w:tabs>
              <w:jc w:val="right"/>
              <w:rPr>
                <w:rFonts w:cs="Calibri"/>
                <w:b/>
                <w:bCs/>
              </w:rPr>
            </w:pPr>
            <w:r w:rsidRPr="00CF7E1B">
              <w:rPr>
                <w:rFonts w:cs="Calibri"/>
                <w:b/>
                <w:bCs/>
              </w:rPr>
              <w:t>54,595</w:t>
            </w:r>
          </w:p>
        </w:tc>
        <w:tc>
          <w:tcPr>
            <w:tcW w:w="1482" w:type="dxa"/>
            <w:tcBorders>
              <w:top w:val="single" w:sz="2" w:space="0" w:color="003366"/>
              <w:right w:val="single" w:sz="4" w:space="0" w:color="auto"/>
            </w:tcBorders>
            <w:vAlign w:val="bottom"/>
          </w:tcPr>
          <w:p w:rsidR="009846EE" w:rsidRPr="00CF7E1B" w:rsidRDefault="00B93856" w:rsidP="006A4E19">
            <w:pPr>
              <w:pStyle w:val="TableText"/>
              <w:tabs>
                <w:tab w:val="left" w:pos="3306"/>
              </w:tabs>
              <w:jc w:val="right"/>
              <w:rPr>
                <w:rFonts w:cs="Calibri"/>
                <w:b/>
                <w:bCs/>
              </w:rPr>
            </w:pPr>
            <w:r w:rsidRPr="00CF7E1B">
              <w:rPr>
                <w:rFonts w:cs="Calibri"/>
                <w:b/>
                <w:bCs/>
              </w:rPr>
              <w:t>43,162</w:t>
            </w:r>
          </w:p>
        </w:tc>
      </w:tr>
      <w:tr w:rsidR="00174E73" w:rsidRPr="00CF7E1B" w:rsidTr="0003436C">
        <w:trPr>
          <w:trHeight w:val="99"/>
        </w:trPr>
        <w:tc>
          <w:tcPr>
            <w:tcW w:w="1369" w:type="dxa"/>
            <w:tcBorders>
              <w:left w:val="single" w:sz="2" w:space="0" w:color="003366"/>
              <w:right w:val="single" w:sz="2" w:space="0" w:color="003366"/>
            </w:tcBorders>
            <w:vAlign w:val="bottom"/>
          </w:tcPr>
          <w:p w:rsidR="009846EE" w:rsidRPr="00134045" w:rsidRDefault="009846EE" w:rsidP="006A4E19">
            <w:pPr>
              <w:pStyle w:val="TableReference"/>
              <w:tabs>
                <w:tab w:val="left" w:pos="3306"/>
              </w:tabs>
              <w:jc w:val="right"/>
              <w:rPr>
                <w:rFonts w:cs="Calibri"/>
                <w:color w:val="auto"/>
                <w:sz w:val="16"/>
                <w:szCs w:val="16"/>
              </w:rPr>
            </w:pPr>
          </w:p>
        </w:tc>
        <w:tc>
          <w:tcPr>
            <w:tcW w:w="3408" w:type="dxa"/>
            <w:tcBorders>
              <w:left w:val="single" w:sz="2" w:space="0" w:color="003366"/>
            </w:tcBorders>
            <w:vAlign w:val="bottom"/>
          </w:tcPr>
          <w:p w:rsidR="009846EE" w:rsidRPr="00CF7E1B" w:rsidRDefault="009846EE" w:rsidP="006A4E19">
            <w:pPr>
              <w:pStyle w:val="TableText"/>
              <w:tabs>
                <w:tab w:val="left" w:pos="3306"/>
              </w:tabs>
              <w:spacing w:before="0"/>
              <w:rPr>
                <w:rFonts w:cs="Calibri"/>
              </w:rPr>
            </w:pPr>
          </w:p>
        </w:tc>
        <w:tc>
          <w:tcPr>
            <w:tcW w:w="976" w:type="dxa"/>
            <w:vAlign w:val="bottom"/>
          </w:tcPr>
          <w:p w:rsidR="009846EE" w:rsidRPr="00CF7E1B" w:rsidRDefault="009846EE" w:rsidP="006A4E19">
            <w:pPr>
              <w:pStyle w:val="TableText"/>
              <w:tabs>
                <w:tab w:val="left" w:pos="3306"/>
              </w:tabs>
              <w:spacing w:before="0"/>
              <w:jc w:val="center"/>
              <w:rPr>
                <w:rFonts w:cs="Calibri"/>
              </w:rPr>
            </w:pPr>
          </w:p>
        </w:tc>
        <w:tc>
          <w:tcPr>
            <w:tcW w:w="1424" w:type="dxa"/>
            <w:vAlign w:val="bottom"/>
          </w:tcPr>
          <w:p w:rsidR="009846EE" w:rsidRPr="00CF7E1B" w:rsidRDefault="009846EE" w:rsidP="006A4E19">
            <w:pPr>
              <w:pStyle w:val="TableText"/>
              <w:tabs>
                <w:tab w:val="left" w:pos="3306"/>
              </w:tabs>
              <w:spacing w:before="0"/>
              <w:jc w:val="right"/>
              <w:rPr>
                <w:rFonts w:cs="Calibri"/>
              </w:rPr>
            </w:pPr>
          </w:p>
        </w:tc>
        <w:tc>
          <w:tcPr>
            <w:tcW w:w="1596" w:type="dxa"/>
            <w:vAlign w:val="bottom"/>
          </w:tcPr>
          <w:p w:rsidR="009846EE" w:rsidRPr="00CF7E1B" w:rsidRDefault="009846EE" w:rsidP="006A4E19">
            <w:pPr>
              <w:pStyle w:val="TableText"/>
              <w:tabs>
                <w:tab w:val="left" w:pos="3306"/>
              </w:tabs>
              <w:spacing w:before="0"/>
              <w:jc w:val="right"/>
              <w:rPr>
                <w:rFonts w:cs="Calibri"/>
              </w:rPr>
            </w:pPr>
          </w:p>
        </w:tc>
        <w:tc>
          <w:tcPr>
            <w:tcW w:w="1482" w:type="dxa"/>
            <w:tcBorders>
              <w:right w:val="single" w:sz="4" w:space="0" w:color="auto"/>
            </w:tcBorders>
            <w:vAlign w:val="bottom"/>
          </w:tcPr>
          <w:p w:rsidR="009846EE" w:rsidRPr="00CF7E1B" w:rsidRDefault="009846EE" w:rsidP="006A4E19">
            <w:pPr>
              <w:pStyle w:val="TableText"/>
              <w:tabs>
                <w:tab w:val="left" w:pos="3306"/>
              </w:tabs>
              <w:spacing w:before="0"/>
              <w:jc w:val="right"/>
              <w:rPr>
                <w:rFonts w:cs="Calibri"/>
              </w:rPr>
            </w:pPr>
          </w:p>
        </w:tc>
      </w:tr>
      <w:tr w:rsidR="00174E73" w:rsidRPr="00CF7E1B" w:rsidTr="0003436C">
        <w:tc>
          <w:tcPr>
            <w:tcW w:w="1369" w:type="dxa"/>
            <w:tcBorders>
              <w:left w:val="single" w:sz="2" w:space="0" w:color="003366"/>
              <w:right w:val="single" w:sz="2" w:space="0" w:color="003366"/>
            </w:tcBorders>
          </w:tcPr>
          <w:p w:rsidR="009846EE" w:rsidRPr="00134045" w:rsidRDefault="009846EE" w:rsidP="006A4E19">
            <w:pPr>
              <w:pStyle w:val="TableReference"/>
              <w:tabs>
                <w:tab w:val="left" w:pos="3306"/>
              </w:tabs>
              <w:spacing w:before="4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60</w:t>
            </w:r>
          </w:p>
        </w:tc>
        <w:tc>
          <w:tcPr>
            <w:tcW w:w="3408" w:type="dxa"/>
            <w:tcBorders>
              <w:left w:val="single" w:sz="2" w:space="0" w:color="003366"/>
            </w:tcBorders>
            <w:vAlign w:val="bottom"/>
          </w:tcPr>
          <w:p w:rsidR="009846EE" w:rsidRPr="00CF7E1B" w:rsidRDefault="009846EE" w:rsidP="006A4E19">
            <w:pPr>
              <w:pStyle w:val="TableText"/>
              <w:tabs>
                <w:tab w:val="left" w:pos="3306"/>
              </w:tabs>
              <w:rPr>
                <w:rFonts w:cs="Calibri"/>
                <w:b/>
                <w:bCs/>
              </w:rPr>
            </w:pPr>
            <w:bookmarkStart w:id="176" w:name="_Toc48468221"/>
            <w:bookmarkStart w:id="177" w:name="_Toc49155413"/>
            <w:bookmarkStart w:id="178" w:name="_Toc49223861"/>
            <w:r w:rsidRPr="00CF7E1B">
              <w:rPr>
                <w:rFonts w:cs="Calibri"/>
                <w:b/>
                <w:bCs/>
              </w:rPr>
              <w:t>Non-Current Liabilities</w:t>
            </w:r>
            <w:bookmarkEnd w:id="176"/>
            <w:bookmarkEnd w:id="177"/>
            <w:bookmarkEnd w:id="178"/>
          </w:p>
        </w:tc>
        <w:tc>
          <w:tcPr>
            <w:tcW w:w="976" w:type="dxa"/>
            <w:vAlign w:val="bottom"/>
          </w:tcPr>
          <w:p w:rsidR="009846EE" w:rsidRPr="00CF7E1B" w:rsidRDefault="009846EE" w:rsidP="006A4E19">
            <w:pPr>
              <w:pStyle w:val="TableText"/>
              <w:tabs>
                <w:tab w:val="left" w:pos="3306"/>
              </w:tabs>
              <w:jc w:val="center"/>
              <w:rPr>
                <w:rFonts w:cs="Calibri"/>
              </w:rPr>
            </w:pPr>
          </w:p>
        </w:tc>
        <w:tc>
          <w:tcPr>
            <w:tcW w:w="1424" w:type="dxa"/>
            <w:vAlign w:val="bottom"/>
          </w:tcPr>
          <w:p w:rsidR="009846EE" w:rsidRPr="00CF7E1B" w:rsidRDefault="009846EE" w:rsidP="006A4E19">
            <w:pPr>
              <w:pStyle w:val="TableText"/>
              <w:tabs>
                <w:tab w:val="left" w:pos="3306"/>
              </w:tabs>
              <w:jc w:val="right"/>
              <w:rPr>
                <w:rFonts w:cs="Calibri"/>
              </w:rPr>
            </w:pPr>
          </w:p>
        </w:tc>
        <w:tc>
          <w:tcPr>
            <w:tcW w:w="1596" w:type="dxa"/>
            <w:vAlign w:val="bottom"/>
          </w:tcPr>
          <w:p w:rsidR="009846EE" w:rsidRPr="00CF7E1B" w:rsidRDefault="009846EE" w:rsidP="006A4E19">
            <w:pPr>
              <w:pStyle w:val="TableText"/>
              <w:tabs>
                <w:tab w:val="left" w:pos="3306"/>
              </w:tabs>
              <w:jc w:val="right"/>
              <w:rPr>
                <w:rFonts w:cs="Calibri"/>
              </w:rPr>
            </w:pPr>
          </w:p>
        </w:tc>
        <w:tc>
          <w:tcPr>
            <w:tcW w:w="1482" w:type="dxa"/>
            <w:tcBorders>
              <w:right w:val="single" w:sz="4" w:space="0" w:color="auto"/>
            </w:tcBorders>
            <w:vAlign w:val="bottom"/>
          </w:tcPr>
          <w:p w:rsidR="009846EE" w:rsidRPr="00CF7E1B" w:rsidRDefault="009846EE" w:rsidP="006A4E19">
            <w:pPr>
              <w:pStyle w:val="TableText"/>
              <w:tabs>
                <w:tab w:val="left" w:pos="3306"/>
              </w:tabs>
              <w:jc w:val="right"/>
              <w:rPr>
                <w:rFonts w:cs="Calibri"/>
                <w:b/>
                <w:bCs/>
              </w:rPr>
            </w:pPr>
          </w:p>
        </w:tc>
      </w:tr>
      <w:tr w:rsidR="00174E73" w:rsidRPr="00CF7E1B" w:rsidTr="0003436C">
        <w:tc>
          <w:tcPr>
            <w:tcW w:w="1369" w:type="dxa"/>
            <w:tcBorders>
              <w:left w:val="single" w:sz="2" w:space="0" w:color="003366"/>
              <w:right w:val="single" w:sz="2" w:space="0" w:color="003366"/>
            </w:tcBorders>
          </w:tcPr>
          <w:p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54</w:t>
            </w:r>
            <w:r w:rsidR="00D001B7" w:rsidRPr="00134045">
              <w:rPr>
                <w:rFonts w:cs="Calibri"/>
                <w:color w:val="auto"/>
                <w:sz w:val="16"/>
                <w:szCs w:val="16"/>
              </w:rPr>
              <w:t>(</w:t>
            </w:r>
            <w:r w:rsidRPr="00134045">
              <w:rPr>
                <w:rFonts w:cs="Calibri"/>
                <w:color w:val="auto"/>
                <w:sz w:val="16"/>
                <w:szCs w:val="16"/>
              </w:rPr>
              <w:t>k)</w:t>
            </w:r>
          </w:p>
        </w:tc>
        <w:tc>
          <w:tcPr>
            <w:tcW w:w="3408" w:type="dxa"/>
            <w:tcBorders>
              <w:left w:val="single" w:sz="2" w:space="0" w:color="003366"/>
            </w:tcBorders>
            <w:vAlign w:val="bottom"/>
          </w:tcPr>
          <w:p w:rsidR="009846EE" w:rsidRPr="00CF7E1B" w:rsidRDefault="009846EE" w:rsidP="006A4E19">
            <w:pPr>
              <w:pStyle w:val="TableText"/>
              <w:tabs>
                <w:tab w:val="left" w:pos="3306"/>
              </w:tabs>
              <w:rPr>
                <w:rFonts w:cs="Calibri"/>
              </w:rPr>
            </w:pPr>
            <w:r w:rsidRPr="00CF7E1B">
              <w:rPr>
                <w:rFonts w:cs="Calibri"/>
              </w:rPr>
              <w:t>Payables</w:t>
            </w:r>
          </w:p>
        </w:tc>
        <w:tc>
          <w:tcPr>
            <w:tcW w:w="976" w:type="dxa"/>
            <w:vAlign w:val="bottom"/>
          </w:tcPr>
          <w:p w:rsidR="009846EE" w:rsidRPr="00CF7E1B" w:rsidRDefault="009846EE" w:rsidP="00BB0418">
            <w:pPr>
              <w:pStyle w:val="TableText"/>
              <w:tabs>
                <w:tab w:val="left" w:pos="3306"/>
              </w:tabs>
              <w:jc w:val="center"/>
              <w:rPr>
                <w:rFonts w:cs="Calibri"/>
              </w:rPr>
            </w:pPr>
            <w:r w:rsidRPr="00CF7E1B">
              <w:rPr>
                <w:rFonts w:cs="Calibri"/>
              </w:rPr>
              <w:t>3</w:t>
            </w:r>
            <w:r w:rsidR="00BB0418" w:rsidRPr="00CF7E1B">
              <w:rPr>
                <w:rFonts w:cs="Calibri"/>
              </w:rPr>
              <w:t>2</w:t>
            </w:r>
          </w:p>
        </w:tc>
        <w:tc>
          <w:tcPr>
            <w:tcW w:w="1424" w:type="dxa"/>
            <w:vAlign w:val="bottom"/>
          </w:tcPr>
          <w:p w:rsidR="009846EE" w:rsidRPr="00CF7E1B" w:rsidRDefault="009846EE" w:rsidP="006A4E19">
            <w:pPr>
              <w:pStyle w:val="TableText"/>
              <w:tabs>
                <w:tab w:val="left" w:pos="3306"/>
              </w:tabs>
              <w:jc w:val="right"/>
              <w:rPr>
                <w:rFonts w:cs="Calibri"/>
              </w:rPr>
            </w:pPr>
            <w:r w:rsidRPr="00CF7E1B">
              <w:rPr>
                <w:rFonts w:cs="Calibri"/>
              </w:rPr>
              <w:t>2,581</w:t>
            </w:r>
          </w:p>
        </w:tc>
        <w:tc>
          <w:tcPr>
            <w:tcW w:w="1596" w:type="dxa"/>
            <w:vAlign w:val="bottom"/>
          </w:tcPr>
          <w:p w:rsidR="009846EE" w:rsidRPr="00CF7E1B" w:rsidRDefault="009846EE" w:rsidP="006A4E19">
            <w:pPr>
              <w:pStyle w:val="TableText"/>
              <w:tabs>
                <w:tab w:val="left" w:pos="3306"/>
              </w:tabs>
              <w:jc w:val="right"/>
              <w:rPr>
                <w:rFonts w:cs="Calibri"/>
              </w:rPr>
            </w:pPr>
            <w:r w:rsidRPr="00CF7E1B">
              <w:rPr>
                <w:rFonts w:cs="Calibri"/>
              </w:rPr>
              <w:t>3,997</w:t>
            </w:r>
          </w:p>
        </w:tc>
        <w:tc>
          <w:tcPr>
            <w:tcW w:w="1482" w:type="dxa"/>
            <w:tcBorders>
              <w:right w:val="single" w:sz="4" w:space="0" w:color="auto"/>
            </w:tcBorders>
            <w:vAlign w:val="bottom"/>
          </w:tcPr>
          <w:p w:rsidR="009846EE" w:rsidRPr="00CF7E1B" w:rsidRDefault="009846EE" w:rsidP="006A4E19">
            <w:pPr>
              <w:pStyle w:val="TableText"/>
              <w:tabs>
                <w:tab w:val="left" w:pos="3306"/>
              </w:tabs>
              <w:jc w:val="right"/>
              <w:rPr>
                <w:rFonts w:cs="Calibri"/>
              </w:rPr>
            </w:pPr>
            <w:r w:rsidRPr="00CF7E1B">
              <w:rPr>
                <w:rFonts w:cs="Calibri"/>
              </w:rPr>
              <w:t>2,582</w:t>
            </w:r>
          </w:p>
        </w:tc>
      </w:tr>
      <w:tr w:rsidR="00174E73" w:rsidRPr="00CF7E1B" w:rsidTr="0003436C">
        <w:tc>
          <w:tcPr>
            <w:tcW w:w="1369" w:type="dxa"/>
            <w:tcBorders>
              <w:left w:val="single" w:sz="2" w:space="0" w:color="003366"/>
              <w:right w:val="single" w:sz="2" w:space="0" w:color="003366"/>
            </w:tcBorders>
          </w:tcPr>
          <w:p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54</w:t>
            </w:r>
            <w:r w:rsidR="00D001B7" w:rsidRPr="00134045">
              <w:rPr>
                <w:rFonts w:cs="Calibri"/>
                <w:color w:val="auto"/>
                <w:sz w:val="16"/>
                <w:szCs w:val="16"/>
              </w:rPr>
              <w:t>(</w:t>
            </w:r>
            <w:r w:rsidRPr="00134045">
              <w:rPr>
                <w:rFonts w:cs="Calibri"/>
                <w:color w:val="auto"/>
                <w:sz w:val="16"/>
                <w:szCs w:val="16"/>
              </w:rPr>
              <w:t>m)</w:t>
            </w:r>
          </w:p>
        </w:tc>
        <w:tc>
          <w:tcPr>
            <w:tcW w:w="3408" w:type="dxa"/>
            <w:tcBorders>
              <w:left w:val="single" w:sz="2" w:space="0" w:color="003366"/>
            </w:tcBorders>
            <w:vAlign w:val="bottom"/>
          </w:tcPr>
          <w:p w:rsidR="009846EE" w:rsidRPr="00CF7E1B" w:rsidRDefault="009846EE" w:rsidP="006A4E19">
            <w:pPr>
              <w:pStyle w:val="TableText"/>
              <w:tabs>
                <w:tab w:val="left" w:pos="3306"/>
              </w:tabs>
              <w:rPr>
                <w:rFonts w:cs="Calibri"/>
                <w:b/>
                <w:bCs/>
              </w:rPr>
            </w:pPr>
            <w:r w:rsidRPr="00CF7E1B">
              <w:rPr>
                <w:rFonts w:cs="Calibri"/>
              </w:rPr>
              <w:t>Interest-Bearing Liabilities</w:t>
            </w:r>
          </w:p>
        </w:tc>
        <w:tc>
          <w:tcPr>
            <w:tcW w:w="976" w:type="dxa"/>
            <w:vAlign w:val="bottom"/>
          </w:tcPr>
          <w:p w:rsidR="009846EE" w:rsidRPr="00CF7E1B" w:rsidRDefault="009846EE" w:rsidP="00BB0418">
            <w:pPr>
              <w:pStyle w:val="TableText"/>
              <w:tabs>
                <w:tab w:val="left" w:pos="3306"/>
              </w:tabs>
              <w:jc w:val="center"/>
              <w:rPr>
                <w:rFonts w:cs="Calibri"/>
              </w:rPr>
            </w:pPr>
            <w:r w:rsidRPr="00CF7E1B">
              <w:rPr>
                <w:rFonts w:cs="Calibri"/>
              </w:rPr>
              <w:t>3</w:t>
            </w:r>
            <w:r w:rsidR="00BB0418" w:rsidRPr="00CF7E1B">
              <w:rPr>
                <w:rFonts w:cs="Calibri"/>
              </w:rPr>
              <w:t>3</w:t>
            </w:r>
          </w:p>
        </w:tc>
        <w:tc>
          <w:tcPr>
            <w:tcW w:w="1424" w:type="dxa"/>
            <w:vAlign w:val="bottom"/>
          </w:tcPr>
          <w:p w:rsidR="009846EE" w:rsidRPr="00CF7E1B" w:rsidRDefault="009846EE" w:rsidP="006A4E19">
            <w:pPr>
              <w:pStyle w:val="TableText"/>
              <w:tabs>
                <w:tab w:val="left" w:pos="3306"/>
              </w:tabs>
              <w:jc w:val="right"/>
              <w:rPr>
                <w:rFonts w:cs="Calibri"/>
              </w:rPr>
            </w:pPr>
            <w:r w:rsidRPr="00CF7E1B">
              <w:rPr>
                <w:rFonts w:cs="Calibri"/>
              </w:rPr>
              <w:t>7,740</w:t>
            </w:r>
          </w:p>
        </w:tc>
        <w:tc>
          <w:tcPr>
            <w:tcW w:w="1596" w:type="dxa"/>
            <w:vAlign w:val="bottom"/>
          </w:tcPr>
          <w:p w:rsidR="009846EE" w:rsidRPr="00CF7E1B" w:rsidRDefault="009846EE" w:rsidP="006A4E19">
            <w:pPr>
              <w:pStyle w:val="TableText"/>
              <w:tabs>
                <w:tab w:val="left" w:pos="3306"/>
              </w:tabs>
              <w:jc w:val="right"/>
              <w:rPr>
                <w:rFonts w:cs="Calibri"/>
              </w:rPr>
            </w:pPr>
            <w:r w:rsidRPr="00CF7E1B">
              <w:rPr>
                <w:rFonts w:cs="Calibri"/>
              </w:rPr>
              <w:t>9,083</w:t>
            </w:r>
          </w:p>
        </w:tc>
        <w:tc>
          <w:tcPr>
            <w:tcW w:w="1482" w:type="dxa"/>
            <w:tcBorders>
              <w:right w:val="single" w:sz="4" w:space="0" w:color="auto"/>
            </w:tcBorders>
            <w:vAlign w:val="bottom"/>
          </w:tcPr>
          <w:p w:rsidR="009846EE" w:rsidRPr="00CF7E1B" w:rsidRDefault="009846EE" w:rsidP="006A4E19">
            <w:pPr>
              <w:pStyle w:val="TableText"/>
              <w:tabs>
                <w:tab w:val="left" w:pos="3306"/>
              </w:tabs>
              <w:jc w:val="right"/>
              <w:rPr>
                <w:rFonts w:cs="Calibri"/>
              </w:rPr>
            </w:pPr>
            <w:r w:rsidRPr="00CF7E1B">
              <w:rPr>
                <w:rFonts w:cs="Calibri"/>
              </w:rPr>
              <w:t>8,676</w:t>
            </w:r>
          </w:p>
        </w:tc>
      </w:tr>
      <w:tr w:rsidR="00174E73" w:rsidRPr="00CF7E1B" w:rsidTr="0003436C">
        <w:tc>
          <w:tcPr>
            <w:tcW w:w="1369" w:type="dxa"/>
            <w:tcBorders>
              <w:left w:val="single" w:sz="2" w:space="0" w:color="003366"/>
              <w:right w:val="single" w:sz="2" w:space="0" w:color="003366"/>
            </w:tcBorders>
          </w:tcPr>
          <w:p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54</w:t>
            </w:r>
            <w:r w:rsidR="00D001B7" w:rsidRPr="00134045">
              <w:rPr>
                <w:rFonts w:cs="Calibri"/>
                <w:color w:val="auto"/>
                <w:sz w:val="16"/>
                <w:szCs w:val="16"/>
              </w:rPr>
              <w:t>(</w:t>
            </w:r>
            <w:r w:rsidRPr="00134045">
              <w:rPr>
                <w:rFonts w:cs="Calibri"/>
                <w:color w:val="auto"/>
                <w:sz w:val="16"/>
                <w:szCs w:val="16"/>
              </w:rPr>
              <w:t>m)</w:t>
            </w:r>
          </w:p>
        </w:tc>
        <w:tc>
          <w:tcPr>
            <w:tcW w:w="3408" w:type="dxa"/>
            <w:tcBorders>
              <w:left w:val="single" w:sz="2" w:space="0" w:color="003366"/>
            </w:tcBorders>
            <w:vAlign w:val="bottom"/>
          </w:tcPr>
          <w:p w:rsidR="009846EE" w:rsidRPr="00CF7E1B" w:rsidRDefault="009846EE" w:rsidP="006A4E19">
            <w:pPr>
              <w:pStyle w:val="TableText"/>
              <w:tabs>
                <w:tab w:val="left" w:pos="3306"/>
              </w:tabs>
              <w:rPr>
                <w:rFonts w:cs="Calibri"/>
                <w:b/>
                <w:bCs/>
              </w:rPr>
            </w:pPr>
            <w:r w:rsidRPr="00CF7E1B">
              <w:rPr>
                <w:rFonts w:cs="Calibri"/>
              </w:rPr>
              <w:t>Finance Leases</w:t>
            </w:r>
          </w:p>
        </w:tc>
        <w:tc>
          <w:tcPr>
            <w:tcW w:w="976" w:type="dxa"/>
            <w:vAlign w:val="bottom"/>
          </w:tcPr>
          <w:p w:rsidR="009846EE" w:rsidRPr="00CF7E1B" w:rsidRDefault="009846EE" w:rsidP="00BB0418">
            <w:pPr>
              <w:pStyle w:val="TableText"/>
              <w:tabs>
                <w:tab w:val="left" w:pos="3306"/>
              </w:tabs>
              <w:jc w:val="center"/>
              <w:rPr>
                <w:rFonts w:cs="Calibri"/>
              </w:rPr>
            </w:pPr>
            <w:r w:rsidRPr="00CF7E1B">
              <w:rPr>
                <w:rFonts w:cs="Calibri"/>
              </w:rPr>
              <w:t>3</w:t>
            </w:r>
            <w:r w:rsidR="00BB0418" w:rsidRPr="00CF7E1B">
              <w:rPr>
                <w:rFonts w:cs="Calibri"/>
              </w:rPr>
              <w:t>3</w:t>
            </w:r>
          </w:p>
        </w:tc>
        <w:tc>
          <w:tcPr>
            <w:tcW w:w="1424" w:type="dxa"/>
            <w:vAlign w:val="bottom"/>
          </w:tcPr>
          <w:p w:rsidR="009846EE" w:rsidRPr="00CF7E1B" w:rsidRDefault="009846EE" w:rsidP="006A4E19">
            <w:pPr>
              <w:pStyle w:val="TableText"/>
              <w:tabs>
                <w:tab w:val="left" w:pos="3306"/>
              </w:tabs>
              <w:jc w:val="right"/>
              <w:rPr>
                <w:rFonts w:cs="Calibri"/>
              </w:rPr>
            </w:pPr>
            <w:r w:rsidRPr="00CF7E1B">
              <w:rPr>
                <w:rFonts w:cs="Calibri"/>
              </w:rPr>
              <w:t>4,200</w:t>
            </w:r>
          </w:p>
        </w:tc>
        <w:tc>
          <w:tcPr>
            <w:tcW w:w="1596" w:type="dxa"/>
            <w:vAlign w:val="bottom"/>
          </w:tcPr>
          <w:p w:rsidR="009846EE" w:rsidRPr="00CF7E1B" w:rsidRDefault="009846EE" w:rsidP="006A4E19">
            <w:pPr>
              <w:pStyle w:val="TableText"/>
              <w:tabs>
                <w:tab w:val="left" w:pos="3306"/>
              </w:tabs>
              <w:jc w:val="right"/>
              <w:rPr>
                <w:rFonts w:cs="Calibri"/>
              </w:rPr>
            </w:pPr>
            <w:r w:rsidRPr="00CF7E1B">
              <w:rPr>
                <w:rFonts w:cs="Calibri"/>
              </w:rPr>
              <w:t>5,010</w:t>
            </w:r>
          </w:p>
        </w:tc>
        <w:tc>
          <w:tcPr>
            <w:tcW w:w="1482" w:type="dxa"/>
            <w:tcBorders>
              <w:right w:val="single" w:sz="4" w:space="0" w:color="auto"/>
            </w:tcBorders>
            <w:vAlign w:val="bottom"/>
          </w:tcPr>
          <w:p w:rsidR="009846EE" w:rsidRPr="00CF7E1B" w:rsidRDefault="009846EE" w:rsidP="006A4E19">
            <w:pPr>
              <w:pStyle w:val="TableText"/>
              <w:tabs>
                <w:tab w:val="left" w:pos="3306"/>
              </w:tabs>
              <w:jc w:val="right"/>
              <w:rPr>
                <w:rFonts w:cs="Calibri"/>
              </w:rPr>
            </w:pPr>
            <w:r w:rsidRPr="00CF7E1B">
              <w:rPr>
                <w:rFonts w:cs="Calibri"/>
              </w:rPr>
              <w:t>4,283</w:t>
            </w:r>
          </w:p>
        </w:tc>
      </w:tr>
      <w:tr w:rsidR="00174E73" w:rsidRPr="00CF7E1B" w:rsidTr="0003436C">
        <w:tc>
          <w:tcPr>
            <w:tcW w:w="1369" w:type="dxa"/>
            <w:tcBorders>
              <w:left w:val="single" w:sz="2" w:space="0" w:color="003366"/>
              <w:right w:val="single" w:sz="2" w:space="0" w:color="003366"/>
            </w:tcBorders>
          </w:tcPr>
          <w:p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54</w:t>
            </w:r>
            <w:r w:rsidR="00D001B7" w:rsidRPr="00134045">
              <w:rPr>
                <w:rFonts w:cs="Calibri"/>
                <w:color w:val="auto"/>
                <w:sz w:val="16"/>
                <w:szCs w:val="16"/>
              </w:rPr>
              <w:t>(</w:t>
            </w:r>
            <w:r w:rsidRPr="00134045">
              <w:rPr>
                <w:rFonts w:cs="Calibri"/>
                <w:color w:val="auto"/>
                <w:sz w:val="16"/>
                <w:szCs w:val="16"/>
              </w:rPr>
              <w:t>l)</w:t>
            </w:r>
          </w:p>
        </w:tc>
        <w:tc>
          <w:tcPr>
            <w:tcW w:w="3408" w:type="dxa"/>
            <w:tcBorders>
              <w:left w:val="single" w:sz="2" w:space="0" w:color="003366"/>
            </w:tcBorders>
            <w:vAlign w:val="bottom"/>
          </w:tcPr>
          <w:p w:rsidR="009846EE" w:rsidRPr="00CF7E1B" w:rsidRDefault="009846EE" w:rsidP="006A4E19">
            <w:pPr>
              <w:pStyle w:val="TableText"/>
              <w:tabs>
                <w:tab w:val="left" w:pos="3306"/>
              </w:tabs>
              <w:rPr>
                <w:rFonts w:cs="Calibri"/>
                <w:b/>
                <w:bCs/>
              </w:rPr>
            </w:pPr>
            <w:r w:rsidRPr="00CF7E1B">
              <w:rPr>
                <w:rFonts w:cs="Calibri"/>
              </w:rPr>
              <w:t>Employee Benefits</w:t>
            </w:r>
          </w:p>
        </w:tc>
        <w:tc>
          <w:tcPr>
            <w:tcW w:w="976" w:type="dxa"/>
            <w:vAlign w:val="bottom"/>
          </w:tcPr>
          <w:p w:rsidR="009846EE" w:rsidRPr="00CF7E1B" w:rsidRDefault="009846EE" w:rsidP="00BB0418">
            <w:pPr>
              <w:pStyle w:val="TableText"/>
              <w:tabs>
                <w:tab w:val="left" w:pos="3306"/>
              </w:tabs>
              <w:jc w:val="center"/>
              <w:rPr>
                <w:rFonts w:cs="Calibri"/>
              </w:rPr>
            </w:pPr>
            <w:r w:rsidRPr="00CF7E1B">
              <w:rPr>
                <w:rFonts w:cs="Calibri"/>
              </w:rPr>
              <w:t>3</w:t>
            </w:r>
            <w:r w:rsidR="00BB0418" w:rsidRPr="00CF7E1B">
              <w:rPr>
                <w:rFonts w:cs="Calibri"/>
              </w:rPr>
              <w:t>4</w:t>
            </w:r>
          </w:p>
        </w:tc>
        <w:tc>
          <w:tcPr>
            <w:tcW w:w="1424" w:type="dxa"/>
            <w:vAlign w:val="bottom"/>
          </w:tcPr>
          <w:p w:rsidR="009846EE" w:rsidRPr="00CF7E1B" w:rsidRDefault="009846EE" w:rsidP="006A4E19">
            <w:pPr>
              <w:pStyle w:val="TableText"/>
              <w:tabs>
                <w:tab w:val="left" w:pos="3306"/>
              </w:tabs>
              <w:jc w:val="right"/>
              <w:rPr>
                <w:rFonts w:cs="Calibri"/>
              </w:rPr>
            </w:pPr>
            <w:r w:rsidRPr="00CF7E1B">
              <w:rPr>
                <w:rFonts w:cs="Calibri"/>
              </w:rPr>
              <w:t>1,123</w:t>
            </w:r>
          </w:p>
        </w:tc>
        <w:tc>
          <w:tcPr>
            <w:tcW w:w="1596" w:type="dxa"/>
            <w:vAlign w:val="bottom"/>
          </w:tcPr>
          <w:p w:rsidR="009846EE" w:rsidRPr="00CF7E1B" w:rsidRDefault="009846EE" w:rsidP="006A4E19">
            <w:pPr>
              <w:pStyle w:val="TableText"/>
              <w:tabs>
                <w:tab w:val="left" w:pos="3306"/>
              </w:tabs>
              <w:jc w:val="right"/>
              <w:rPr>
                <w:rFonts w:cs="Calibri"/>
              </w:rPr>
            </w:pPr>
            <w:r w:rsidRPr="00CF7E1B">
              <w:rPr>
                <w:rFonts w:cs="Calibri"/>
              </w:rPr>
              <w:t>721</w:t>
            </w:r>
          </w:p>
        </w:tc>
        <w:tc>
          <w:tcPr>
            <w:tcW w:w="1482" w:type="dxa"/>
            <w:tcBorders>
              <w:right w:val="single" w:sz="4" w:space="0" w:color="auto"/>
            </w:tcBorders>
            <w:vAlign w:val="bottom"/>
          </w:tcPr>
          <w:p w:rsidR="009846EE" w:rsidRPr="00CF7E1B" w:rsidRDefault="009846EE" w:rsidP="006A4E19">
            <w:pPr>
              <w:pStyle w:val="TableText"/>
              <w:tabs>
                <w:tab w:val="left" w:pos="3306"/>
              </w:tabs>
              <w:jc w:val="right"/>
              <w:rPr>
                <w:rFonts w:cs="Calibri"/>
              </w:rPr>
            </w:pPr>
            <w:r w:rsidRPr="00CF7E1B">
              <w:rPr>
                <w:rFonts w:cs="Calibri"/>
              </w:rPr>
              <w:t>798</w:t>
            </w:r>
          </w:p>
        </w:tc>
      </w:tr>
      <w:tr w:rsidR="00174E73" w:rsidRPr="00CF7E1B" w:rsidTr="0003436C">
        <w:tc>
          <w:tcPr>
            <w:tcW w:w="1369" w:type="dxa"/>
            <w:tcBorders>
              <w:left w:val="single" w:sz="2" w:space="0" w:color="003366"/>
              <w:right w:val="single" w:sz="2" w:space="0" w:color="003366"/>
            </w:tcBorders>
          </w:tcPr>
          <w:p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54</w:t>
            </w:r>
            <w:r w:rsidR="00D001B7" w:rsidRPr="00134045">
              <w:rPr>
                <w:rFonts w:cs="Calibri"/>
                <w:color w:val="auto"/>
                <w:sz w:val="16"/>
                <w:szCs w:val="16"/>
              </w:rPr>
              <w:t>(</w:t>
            </w:r>
            <w:r w:rsidRPr="00134045">
              <w:rPr>
                <w:rFonts w:cs="Calibri"/>
                <w:color w:val="auto"/>
                <w:sz w:val="16"/>
                <w:szCs w:val="16"/>
              </w:rPr>
              <w:t>l)</w:t>
            </w:r>
          </w:p>
        </w:tc>
        <w:tc>
          <w:tcPr>
            <w:tcW w:w="3408" w:type="dxa"/>
            <w:tcBorders>
              <w:left w:val="single" w:sz="2" w:space="0" w:color="003366"/>
            </w:tcBorders>
            <w:vAlign w:val="bottom"/>
          </w:tcPr>
          <w:p w:rsidR="009846EE" w:rsidRPr="00CF7E1B" w:rsidRDefault="009846EE" w:rsidP="006A4E19">
            <w:pPr>
              <w:pStyle w:val="TableText"/>
              <w:tabs>
                <w:tab w:val="left" w:pos="3306"/>
              </w:tabs>
              <w:rPr>
                <w:rFonts w:cs="Calibri"/>
                <w:b/>
                <w:bCs/>
              </w:rPr>
            </w:pPr>
            <w:r w:rsidRPr="00CF7E1B">
              <w:rPr>
                <w:rFonts w:cs="Calibri"/>
              </w:rPr>
              <w:t>Other Provisions</w:t>
            </w:r>
          </w:p>
        </w:tc>
        <w:tc>
          <w:tcPr>
            <w:tcW w:w="976" w:type="dxa"/>
            <w:vAlign w:val="bottom"/>
          </w:tcPr>
          <w:p w:rsidR="009846EE" w:rsidRPr="00CF7E1B" w:rsidRDefault="009846EE" w:rsidP="00BB0418">
            <w:pPr>
              <w:pStyle w:val="TableText"/>
              <w:tabs>
                <w:tab w:val="left" w:pos="3306"/>
              </w:tabs>
              <w:jc w:val="center"/>
              <w:rPr>
                <w:rFonts w:cs="Calibri"/>
              </w:rPr>
            </w:pPr>
            <w:r w:rsidRPr="00CF7E1B">
              <w:rPr>
                <w:rFonts w:cs="Calibri"/>
              </w:rPr>
              <w:t>3</w:t>
            </w:r>
            <w:r w:rsidR="00BB0418" w:rsidRPr="00CF7E1B">
              <w:rPr>
                <w:rFonts w:cs="Calibri"/>
              </w:rPr>
              <w:t>5</w:t>
            </w:r>
          </w:p>
        </w:tc>
        <w:tc>
          <w:tcPr>
            <w:tcW w:w="1424" w:type="dxa"/>
            <w:vAlign w:val="bottom"/>
          </w:tcPr>
          <w:p w:rsidR="009846EE" w:rsidRPr="00CF7E1B" w:rsidRDefault="00B93856" w:rsidP="006A4E19">
            <w:pPr>
              <w:pStyle w:val="TableText"/>
              <w:tabs>
                <w:tab w:val="left" w:pos="3306"/>
              </w:tabs>
              <w:jc w:val="right"/>
              <w:rPr>
                <w:rFonts w:cs="Calibri"/>
              </w:rPr>
            </w:pPr>
            <w:r w:rsidRPr="00CF7E1B">
              <w:rPr>
                <w:rFonts w:cs="Calibri"/>
              </w:rPr>
              <w:t>1,768</w:t>
            </w:r>
          </w:p>
        </w:tc>
        <w:tc>
          <w:tcPr>
            <w:tcW w:w="1596" w:type="dxa"/>
            <w:vAlign w:val="bottom"/>
          </w:tcPr>
          <w:p w:rsidR="009846EE" w:rsidRPr="00CF7E1B" w:rsidRDefault="009846EE" w:rsidP="006A4E19">
            <w:pPr>
              <w:pStyle w:val="TableText"/>
              <w:tabs>
                <w:tab w:val="left" w:pos="3306"/>
              </w:tabs>
              <w:jc w:val="right"/>
              <w:rPr>
                <w:rFonts w:cs="Calibri"/>
              </w:rPr>
            </w:pPr>
            <w:r w:rsidRPr="00CF7E1B">
              <w:rPr>
                <w:rFonts w:cs="Calibri"/>
              </w:rPr>
              <w:t>1,154</w:t>
            </w:r>
          </w:p>
        </w:tc>
        <w:tc>
          <w:tcPr>
            <w:tcW w:w="1482" w:type="dxa"/>
            <w:tcBorders>
              <w:right w:val="single" w:sz="4" w:space="0" w:color="auto"/>
            </w:tcBorders>
            <w:vAlign w:val="bottom"/>
          </w:tcPr>
          <w:p w:rsidR="009846EE" w:rsidRPr="00CF7E1B" w:rsidRDefault="00B93856" w:rsidP="006A4E19">
            <w:pPr>
              <w:pStyle w:val="TableText"/>
              <w:tabs>
                <w:tab w:val="left" w:pos="3306"/>
              </w:tabs>
              <w:jc w:val="right"/>
              <w:rPr>
                <w:rFonts w:cs="Calibri"/>
              </w:rPr>
            </w:pPr>
            <w:r w:rsidRPr="00CF7E1B">
              <w:rPr>
                <w:rFonts w:cs="Calibri"/>
              </w:rPr>
              <w:t>449</w:t>
            </w:r>
          </w:p>
        </w:tc>
      </w:tr>
      <w:tr w:rsidR="00174E73" w:rsidRPr="00CF7E1B" w:rsidTr="0003436C">
        <w:tc>
          <w:tcPr>
            <w:tcW w:w="1369" w:type="dxa"/>
            <w:tcBorders>
              <w:left w:val="single" w:sz="2" w:space="0" w:color="003366"/>
              <w:right w:val="single" w:sz="2" w:space="0" w:color="003366"/>
            </w:tcBorders>
          </w:tcPr>
          <w:p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55</w:t>
            </w:r>
          </w:p>
        </w:tc>
        <w:tc>
          <w:tcPr>
            <w:tcW w:w="3408" w:type="dxa"/>
            <w:tcBorders>
              <w:left w:val="single" w:sz="2" w:space="0" w:color="003366"/>
            </w:tcBorders>
            <w:vAlign w:val="bottom"/>
          </w:tcPr>
          <w:p w:rsidR="009846EE" w:rsidRPr="00CF7E1B" w:rsidRDefault="009846EE" w:rsidP="006A4E19">
            <w:pPr>
              <w:pStyle w:val="TableText"/>
              <w:tabs>
                <w:tab w:val="left" w:pos="3306"/>
              </w:tabs>
              <w:rPr>
                <w:rFonts w:cs="Calibri"/>
                <w:b/>
                <w:bCs/>
              </w:rPr>
            </w:pPr>
            <w:r w:rsidRPr="00CF7E1B">
              <w:rPr>
                <w:rFonts w:cs="Calibri"/>
              </w:rPr>
              <w:t>Other Liabilities</w:t>
            </w:r>
          </w:p>
        </w:tc>
        <w:tc>
          <w:tcPr>
            <w:tcW w:w="976" w:type="dxa"/>
            <w:vAlign w:val="bottom"/>
          </w:tcPr>
          <w:p w:rsidR="009846EE" w:rsidRPr="00CF7E1B" w:rsidRDefault="009846EE" w:rsidP="00BB0418">
            <w:pPr>
              <w:pStyle w:val="TableText"/>
              <w:tabs>
                <w:tab w:val="left" w:pos="3306"/>
              </w:tabs>
              <w:jc w:val="center"/>
              <w:rPr>
                <w:rFonts w:cs="Calibri"/>
              </w:rPr>
            </w:pPr>
            <w:r w:rsidRPr="00CF7E1B">
              <w:rPr>
                <w:rFonts w:cs="Calibri"/>
              </w:rPr>
              <w:t>3</w:t>
            </w:r>
            <w:r w:rsidR="00BB0418" w:rsidRPr="00CF7E1B">
              <w:rPr>
                <w:rFonts w:cs="Calibri"/>
              </w:rPr>
              <w:t>6</w:t>
            </w:r>
          </w:p>
        </w:tc>
        <w:tc>
          <w:tcPr>
            <w:tcW w:w="1424" w:type="dxa"/>
            <w:tcBorders>
              <w:bottom w:val="single" w:sz="2" w:space="0" w:color="003366"/>
            </w:tcBorders>
            <w:vAlign w:val="bottom"/>
          </w:tcPr>
          <w:p w:rsidR="009846EE" w:rsidRPr="00CF7E1B" w:rsidRDefault="009846EE" w:rsidP="006A4E19">
            <w:pPr>
              <w:pStyle w:val="TableText"/>
              <w:tabs>
                <w:tab w:val="left" w:pos="3306"/>
              </w:tabs>
              <w:jc w:val="right"/>
              <w:rPr>
                <w:rFonts w:cs="Calibri"/>
              </w:rPr>
            </w:pPr>
            <w:r w:rsidRPr="00CF7E1B">
              <w:rPr>
                <w:rFonts w:cs="Calibri"/>
              </w:rPr>
              <w:t>407</w:t>
            </w:r>
          </w:p>
        </w:tc>
        <w:tc>
          <w:tcPr>
            <w:tcW w:w="1596" w:type="dxa"/>
            <w:tcBorders>
              <w:bottom w:val="single" w:sz="2" w:space="0" w:color="003366"/>
            </w:tcBorders>
            <w:vAlign w:val="bottom"/>
          </w:tcPr>
          <w:p w:rsidR="009846EE" w:rsidRPr="00CF7E1B" w:rsidRDefault="009846EE" w:rsidP="006A4E19">
            <w:pPr>
              <w:pStyle w:val="TableText"/>
              <w:tabs>
                <w:tab w:val="left" w:pos="3306"/>
              </w:tabs>
              <w:jc w:val="right"/>
              <w:rPr>
                <w:rFonts w:cs="Calibri"/>
              </w:rPr>
            </w:pPr>
            <w:r w:rsidRPr="00CF7E1B">
              <w:rPr>
                <w:rFonts w:cs="Calibri"/>
              </w:rPr>
              <w:t>214</w:t>
            </w:r>
          </w:p>
        </w:tc>
        <w:tc>
          <w:tcPr>
            <w:tcW w:w="1482" w:type="dxa"/>
            <w:tcBorders>
              <w:bottom w:val="single" w:sz="2" w:space="0" w:color="003366"/>
              <w:right w:val="single" w:sz="4" w:space="0" w:color="auto"/>
            </w:tcBorders>
            <w:vAlign w:val="bottom"/>
          </w:tcPr>
          <w:p w:rsidR="009846EE" w:rsidRPr="00CF7E1B" w:rsidRDefault="009846EE" w:rsidP="006A4E19">
            <w:pPr>
              <w:pStyle w:val="TableText"/>
              <w:tabs>
                <w:tab w:val="left" w:pos="3306"/>
              </w:tabs>
              <w:jc w:val="right"/>
              <w:rPr>
                <w:rFonts w:cs="Calibri"/>
              </w:rPr>
            </w:pPr>
            <w:r w:rsidRPr="00CF7E1B">
              <w:rPr>
                <w:rFonts w:cs="Calibri"/>
              </w:rPr>
              <w:t>255</w:t>
            </w:r>
          </w:p>
        </w:tc>
      </w:tr>
      <w:tr w:rsidR="00174E73" w:rsidRPr="00CF7E1B" w:rsidTr="0003436C">
        <w:tc>
          <w:tcPr>
            <w:tcW w:w="1369" w:type="dxa"/>
            <w:tcBorders>
              <w:left w:val="single" w:sz="2" w:space="0" w:color="003366"/>
              <w:right w:val="single" w:sz="2" w:space="0" w:color="003366"/>
            </w:tcBorders>
          </w:tcPr>
          <w:p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55</w:t>
            </w:r>
          </w:p>
        </w:tc>
        <w:tc>
          <w:tcPr>
            <w:tcW w:w="3408" w:type="dxa"/>
            <w:tcBorders>
              <w:left w:val="single" w:sz="2" w:space="0" w:color="003366"/>
            </w:tcBorders>
            <w:vAlign w:val="bottom"/>
          </w:tcPr>
          <w:p w:rsidR="009846EE" w:rsidRPr="00CF7E1B" w:rsidRDefault="009846EE" w:rsidP="006A4E19">
            <w:pPr>
              <w:pStyle w:val="TableText"/>
              <w:tabs>
                <w:tab w:val="left" w:pos="3306"/>
              </w:tabs>
              <w:rPr>
                <w:rFonts w:cs="Calibri"/>
                <w:b/>
                <w:bCs/>
              </w:rPr>
            </w:pPr>
            <w:r w:rsidRPr="00CF7E1B">
              <w:rPr>
                <w:rFonts w:cs="Calibri"/>
                <w:b/>
                <w:bCs/>
              </w:rPr>
              <w:t>Total Non-Current Liabilities</w:t>
            </w:r>
          </w:p>
        </w:tc>
        <w:tc>
          <w:tcPr>
            <w:tcW w:w="976" w:type="dxa"/>
            <w:vAlign w:val="bottom"/>
          </w:tcPr>
          <w:p w:rsidR="009846EE" w:rsidRPr="00CF7E1B" w:rsidRDefault="009846EE" w:rsidP="006A4E19">
            <w:pPr>
              <w:pStyle w:val="TableText"/>
              <w:tabs>
                <w:tab w:val="left" w:pos="3306"/>
              </w:tabs>
              <w:jc w:val="center"/>
              <w:rPr>
                <w:rFonts w:cs="Calibri"/>
              </w:rPr>
            </w:pPr>
          </w:p>
        </w:tc>
        <w:tc>
          <w:tcPr>
            <w:tcW w:w="1424" w:type="dxa"/>
            <w:tcBorders>
              <w:top w:val="single" w:sz="2" w:space="0" w:color="003366"/>
            </w:tcBorders>
            <w:vAlign w:val="bottom"/>
          </w:tcPr>
          <w:p w:rsidR="009846EE" w:rsidRPr="00CF7E1B" w:rsidRDefault="00B93856" w:rsidP="006A4E19">
            <w:pPr>
              <w:pStyle w:val="TableText"/>
              <w:tabs>
                <w:tab w:val="left" w:pos="3306"/>
              </w:tabs>
              <w:jc w:val="right"/>
              <w:rPr>
                <w:rFonts w:cs="Calibri"/>
                <w:b/>
                <w:bCs/>
              </w:rPr>
            </w:pPr>
            <w:r w:rsidRPr="00CF7E1B">
              <w:rPr>
                <w:rFonts w:cs="Calibri"/>
                <w:b/>
                <w:bCs/>
              </w:rPr>
              <w:t>17,819</w:t>
            </w:r>
          </w:p>
        </w:tc>
        <w:tc>
          <w:tcPr>
            <w:tcW w:w="1596" w:type="dxa"/>
            <w:tcBorders>
              <w:top w:val="single" w:sz="2" w:space="0" w:color="003366"/>
            </w:tcBorders>
            <w:vAlign w:val="bottom"/>
          </w:tcPr>
          <w:p w:rsidR="009846EE" w:rsidRPr="00CF7E1B" w:rsidRDefault="009846EE" w:rsidP="006A4E19">
            <w:pPr>
              <w:pStyle w:val="TableText"/>
              <w:tabs>
                <w:tab w:val="left" w:pos="3306"/>
              </w:tabs>
              <w:jc w:val="right"/>
              <w:rPr>
                <w:rFonts w:cs="Calibri"/>
                <w:b/>
                <w:bCs/>
              </w:rPr>
            </w:pPr>
            <w:r w:rsidRPr="00CF7E1B">
              <w:rPr>
                <w:rFonts w:cs="Calibri"/>
                <w:b/>
                <w:bCs/>
              </w:rPr>
              <w:t>20,179</w:t>
            </w:r>
          </w:p>
        </w:tc>
        <w:tc>
          <w:tcPr>
            <w:tcW w:w="1482" w:type="dxa"/>
            <w:tcBorders>
              <w:top w:val="single" w:sz="2" w:space="0" w:color="003366"/>
              <w:right w:val="single" w:sz="4" w:space="0" w:color="auto"/>
            </w:tcBorders>
            <w:vAlign w:val="bottom"/>
          </w:tcPr>
          <w:p w:rsidR="009846EE" w:rsidRPr="00CF7E1B" w:rsidRDefault="00B93856" w:rsidP="006A4E19">
            <w:pPr>
              <w:pStyle w:val="TableText"/>
              <w:tabs>
                <w:tab w:val="left" w:pos="3306"/>
              </w:tabs>
              <w:jc w:val="right"/>
              <w:rPr>
                <w:rFonts w:cs="Calibri"/>
                <w:b/>
                <w:bCs/>
              </w:rPr>
            </w:pPr>
            <w:r w:rsidRPr="00CF7E1B">
              <w:rPr>
                <w:rFonts w:cs="Calibri"/>
                <w:b/>
                <w:bCs/>
              </w:rPr>
              <w:t>17,043</w:t>
            </w:r>
          </w:p>
        </w:tc>
      </w:tr>
      <w:tr w:rsidR="00174E73" w:rsidRPr="00CF7E1B" w:rsidTr="0003436C">
        <w:tc>
          <w:tcPr>
            <w:tcW w:w="1369" w:type="dxa"/>
            <w:tcBorders>
              <w:left w:val="single" w:sz="2" w:space="0" w:color="003366"/>
              <w:right w:val="single" w:sz="2" w:space="0" w:color="003366"/>
            </w:tcBorders>
          </w:tcPr>
          <w:p w:rsidR="009846EE" w:rsidRPr="00134045" w:rsidRDefault="009846EE" w:rsidP="006A4E19">
            <w:pPr>
              <w:pStyle w:val="TableReference"/>
              <w:tabs>
                <w:tab w:val="left" w:pos="3306"/>
              </w:tabs>
              <w:rPr>
                <w:rFonts w:cs="Calibri"/>
                <w:color w:val="auto"/>
                <w:sz w:val="16"/>
                <w:szCs w:val="16"/>
              </w:rPr>
            </w:pPr>
          </w:p>
        </w:tc>
        <w:tc>
          <w:tcPr>
            <w:tcW w:w="3408" w:type="dxa"/>
            <w:tcBorders>
              <w:left w:val="single" w:sz="2" w:space="0" w:color="003366"/>
            </w:tcBorders>
            <w:vAlign w:val="bottom"/>
          </w:tcPr>
          <w:p w:rsidR="009846EE" w:rsidRPr="00CF7E1B" w:rsidRDefault="009846EE" w:rsidP="006A4E19">
            <w:pPr>
              <w:pStyle w:val="TableText"/>
              <w:tabs>
                <w:tab w:val="left" w:pos="3306"/>
              </w:tabs>
              <w:spacing w:before="0"/>
              <w:rPr>
                <w:rFonts w:cs="Calibri"/>
                <w:b/>
                <w:bCs/>
                <w:sz w:val="12"/>
              </w:rPr>
            </w:pPr>
          </w:p>
        </w:tc>
        <w:tc>
          <w:tcPr>
            <w:tcW w:w="976" w:type="dxa"/>
            <w:vAlign w:val="bottom"/>
          </w:tcPr>
          <w:p w:rsidR="009846EE" w:rsidRPr="00CF7E1B" w:rsidRDefault="009846EE" w:rsidP="006A4E19">
            <w:pPr>
              <w:pStyle w:val="TableText"/>
              <w:tabs>
                <w:tab w:val="left" w:pos="3306"/>
              </w:tabs>
              <w:spacing w:before="0"/>
              <w:jc w:val="center"/>
              <w:rPr>
                <w:rFonts w:cs="Calibri"/>
                <w:sz w:val="12"/>
              </w:rPr>
            </w:pPr>
          </w:p>
        </w:tc>
        <w:tc>
          <w:tcPr>
            <w:tcW w:w="1424" w:type="dxa"/>
            <w:tcBorders>
              <w:bottom w:val="single" w:sz="2" w:space="0" w:color="003366"/>
            </w:tcBorders>
            <w:vAlign w:val="bottom"/>
          </w:tcPr>
          <w:p w:rsidR="009846EE" w:rsidRPr="00CF7E1B" w:rsidRDefault="009846EE" w:rsidP="006A4E19">
            <w:pPr>
              <w:pStyle w:val="TableText"/>
              <w:tabs>
                <w:tab w:val="left" w:pos="3306"/>
              </w:tabs>
              <w:spacing w:before="0"/>
              <w:jc w:val="right"/>
              <w:rPr>
                <w:rFonts w:cs="Calibri"/>
                <w:b/>
                <w:bCs/>
                <w:sz w:val="12"/>
              </w:rPr>
            </w:pPr>
          </w:p>
        </w:tc>
        <w:tc>
          <w:tcPr>
            <w:tcW w:w="1596" w:type="dxa"/>
            <w:tcBorders>
              <w:bottom w:val="single" w:sz="2" w:space="0" w:color="003366"/>
            </w:tcBorders>
            <w:vAlign w:val="bottom"/>
          </w:tcPr>
          <w:p w:rsidR="009846EE" w:rsidRPr="00CF7E1B" w:rsidRDefault="009846EE" w:rsidP="006A4E19">
            <w:pPr>
              <w:pStyle w:val="TableText"/>
              <w:tabs>
                <w:tab w:val="left" w:pos="3306"/>
              </w:tabs>
              <w:spacing w:before="0"/>
              <w:jc w:val="right"/>
              <w:rPr>
                <w:rFonts w:cs="Calibri"/>
                <w:b/>
                <w:bCs/>
                <w:sz w:val="12"/>
              </w:rPr>
            </w:pPr>
          </w:p>
        </w:tc>
        <w:tc>
          <w:tcPr>
            <w:tcW w:w="1482" w:type="dxa"/>
            <w:tcBorders>
              <w:bottom w:val="single" w:sz="2" w:space="0" w:color="003366"/>
              <w:right w:val="single" w:sz="4" w:space="0" w:color="auto"/>
            </w:tcBorders>
            <w:vAlign w:val="bottom"/>
          </w:tcPr>
          <w:p w:rsidR="009846EE" w:rsidRPr="00CF7E1B" w:rsidRDefault="009846EE" w:rsidP="006A4E19">
            <w:pPr>
              <w:pStyle w:val="TableText"/>
              <w:tabs>
                <w:tab w:val="left" w:pos="3306"/>
              </w:tabs>
              <w:spacing w:before="0"/>
              <w:jc w:val="right"/>
              <w:rPr>
                <w:rFonts w:cs="Calibri"/>
                <w:b/>
                <w:bCs/>
                <w:sz w:val="12"/>
              </w:rPr>
            </w:pPr>
          </w:p>
        </w:tc>
      </w:tr>
      <w:tr w:rsidR="00174E73" w:rsidRPr="00CF7E1B" w:rsidTr="0003436C">
        <w:tc>
          <w:tcPr>
            <w:tcW w:w="1369" w:type="dxa"/>
            <w:tcBorders>
              <w:left w:val="single" w:sz="2" w:space="0" w:color="003366"/>
              <w:right w:val="single" w:sz="2" w:space="0" w:color="003366"/>
            </w:tcBorders>
          </w:tcPr>
          <w:p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55</w:t>
            </w:r>
          </w:p>
        </w:tc>
        <w:tc>
          <w:tcPr>
            <w:tcW w:w="3408" w:type="dxa"/>
            <w:tcBorders>
              <w:left w:val="single" w:sz="2" w:space="0" w:color="003366"/>
            </w:tcBorders>
            <w:vAlign w:val="bottom"/>
          </w:tcPr>
          <w:p w:rsidR="009846EE" w:rsidRPr="00CF7E1B" w:rsidRDefault="009846EE" w:rsidP="006A4E19">
            <w:pPr>
              <w:pStyle w:val="TableText"/>
              <w:tabs>
                <w:tab w:val="left" w:pos="3306"/>
              </w:tabs>
              <w:rPr>
                <w:rFonts w:cs="Calibri"/>
                <w:b/>
                <w:bCs/>
              </w:rPr>
            </w:pPr>
            <w:bookmarkStart w:id="179" w:name="_Toc48468222"/>
            <w:bookmarkStart w:id="180" w:name="_Toc49155414"/>
            <w:bookmarkStart w:id="181" w:name="_Toc49223862"/>
            <w:r w:rsidRPr="00CF7E1B">
              <w:rPr>
                <w:rFonts w:cs="Calibri"/>
                <w:b/>
                <w:bCs/>
              </w:rPr>
              <w:t>Total Liabilities</w:t>
            </w:r>
            <w:bookmarkEnd w:id="179"/>
            <w:bookmarkEnd w:id="180"/>
            <w:bookmarkEnd w:id="181"/>
          </w:p>
        </w:tc>
        <w:tc>
          <w:tcPr>
            <w:tcW w:w="976" w:type="dxa"/>
            <w:vAlign w:val="bottom"/>
          </w:tcPr>
          <w:p w:rsidR="009846EE" w:rsidRPr="00CF7E1B" w:rsidRDefault="009846EE" w:rsidP="006A4E19">
            <w:pPr>
              <w:pStyle w:val="TableText"/>
              <w:tabs>
                <w:tab w:val="left" w:pos="3306"/>
              </w:tabs>
              <w:jc w:val="center"/>
              <w:rPr>
                <w:rFonts w:cs="Calibri"/>
              </w:rPr>
            </w:pPr>
          </w:p>
        </w:tc>
        <w:tc>
          <w:tcPr>
            <w:tcW w:w="1424" w:type="dxa"/>
            <w:tcBorders>
              <w:top w:val="single" w:sz="2" w:space="0" w:color="003366"/>
              <w:bottom w:val="single" w:sz="2" w:space="0" w:color="003366"/>
            </w:tcBorders>
            <w:vAlign w:val="bottom"/>
          </w:tcPr>
          <w:p w:rsidR="009846EE" w:rsidRPr="00CF7E1B" w:rsidRDefault="009846EE" w:rsidP="006A4E19">
            <w:pPr>
              <w:pStyle w:val="TableText"/>
              <w:tabs>
                <w:tab w:val="left" w:pos="3306"/>
              </w:tabs>
              <w:jc w:val="right"/>
              <w:rPr>
                <w:rFonts w:cs="Calibri"/>
                <w:b/>
                <w:bCs/>
              </w:rPr>
            </w:pPr>
            <w:r w:rsidRPr="00CF7E1B">
              <w:rPr>
                <w:rFonts w:cs="Calibri"/>
                <w:b/>
                <w:bCs/>
              </w:rPr>
              <w:t>76,085</w:t>
            </w:r>
          </w:p>
        </w:tc>
        <w:tc>
          <w:tcPr>
            <w:tcW w:w="1596" w:type="dxa"/>
            <w:tcBorders>
              <w:top w:val="single" w:sz="2" w:space="0" w:color="003366"/>
              <w:bottom w:val="single" w:sz="2" w:space="0" w:color="003366"/>
            </w:tcBorders>
            <w:vAlign w:val="bottom"/>
          </w:tcPr>
          <w:p w:rsidR="009846EE" w:rsidRPr="00CF7E1B" w:rsidRDefault="009846EE" w:rsidP="006A4E19">
            <w:pPr>
              <w:pStyle w:val="TableText"/>
              <w:tabs>
                <w:tab w:val="left" w:pos="3306"/>
              </w:tabs>
              <w:jc w:val="right"/>
              <w:rPr>
                <w:rFonts w:cs="Calibri"/>
                <w:b/>
                <w:bCs/>
              </w:rPr>
            </w:pPr>
            <w:r w:rsidRPr="00CF7E1B">
              <w:rPr>
                <w:rFonts w:cs="Calibri"/>
                <w:b/>
                <w:bCs/>
              </w:rPr>
              <w:t>74,774</w:t>
            </w:r>
          </w:p>
        </w:tc>
        <w:tc>
          <w:tcPr>
            <w:tcW w:w="1482" w:type="dxa"/>
            <w:tcBorders>
              <w:top w:val="single" w:sz="2" w:space="0" w:color="003366"/>
              <w:bottom w:val="single" w:sz="2" w:space="0" w:color="003366"/>
              <w:right w:val="single" w:sz="4" w:space="0" w:color="auto"/>
            </w:tcBorders>
            <w:vAlign w:val="bottom"/>
          </w:tcPr>
          <w:p w:rsidR="009846EE" w:rsidRPr="00CF7E1B" w:rsidRDefault="009846EE" w:rsidP="006A4E19">
            <w:pPr>
              <w:pStyle w:val="TableText"/>
              <w:tabs>
                <w:tab w:val="left" w:pos="3306"/>
              </w:tabs>
              <w:jc w:val="right"/>
              <w:rPr>
                <w:rFonts w:cs="Calibri"/>
                <w:b/>
                <w:bCs/>
              </w:rPr>
            </w:pPr>
            <w:r w:rsidRPr="00CF7E1B">
              <w:rPr>
                <w:rFonts w:cs="Calibri"/>
                <w:b/>
                <w:bCs/>
              </w:rPr>
              <w:t>60,205</w:t>
            </w:r>
          </w:p>
        </w:tc>
      </w:tr>
      <w:tr w:rsidR="00174E73" w:rsidRPr="00CF7E1B" w:rsidTr="0003436C">
        <w:trPr>
          <w:trHeight w:val="75"/>
        </w:trPr>
        <w:tc>
          <w:tcPr>
            <w:tcW w:w="1369" w:type="dxa"/>
            <w:tcBorders>
              <w:left w:val="single" w:sz="2" w:space="0" w:color="003366"/>
              <w:right w:val="single" w:sz="2" w:space="0" w:color="003366"/>
            </w:tcBorders>
            <w:vAlign w:val="bottom"/>
          </w:tcPr>
          <w:p w:rsidR="009846EE" w:rsidRPr="00134045" w:rsidRDefault="009846EE" w:rsidP="006A4E19">
            <w:pPr>
              <w:pStyle w:val="TableReference"/>
              <w:tabs>
                <w:tab w:val="left" w:pos="3306"/>
              </w:tabs>
              <w:rPr>
                <w:rFonts w:cs="Calibri"/>
                <w:color w:val="auto"/>
                <w:sz w:val="16"/>
                <w:szCs w:val="16"/>
              </w:rPr>
            </w:pPr>
          </w:p>
        </w:tc>
        <w:tc>
          <w:tcPr>
            <w:tcW w:w="3408" w:type="dxa"/>
            <w:tcBorders>
              <w:left w:val="single" w:sz="2" w:space="0" w:color="003366"/>
            </w:tcBorders>
            <w:vAlign w:val="bottom"/>
          </w:tcPr>
          <w:p w:rsidR="009846EE" w:rsidRPr="00CF7E1B" w:rsidRDefault="009846EE" w:rsidP="006A4E19">
            <w:pPr>
              <w:pStyle w:val="TableText"/>
              <w:tabs>
                <w:tab w:val="left" w:pos="3306"/>
              </w:tabs>
              <w:spacing w:before="0"/>
              <w:rPr>
                <w:rFonts w:cs="Calibri"/>
              </w:rPr>
            </w:pPr>
          </w:p>
        </w:tc>
        <w:tc>
          <w:tcPr>
            <w:tcW w:w="976" w:type="dxa"/>
            <w:vAlign w:val="bottom"/>
          </w:tcPr>
          <w:p w:rsidR="009846EE" w:rsidRPr="00CF7E1B" w:rsidRDefault="009846EE" w:rsidP="006A4E19">
            <w:pPr>
              <w:pStyle w:val="TableText"/>
              <w:tabs>
                <w:tab w:val="left" w:pos="3306"/>
              </w:tabs>
              <w:spacing w:before="0"/>
              <w:jc w:val="center"/>
              <w:rPr>
                <w:rFonts w:cs="Calibri"/>
              </w:rPr>
            </w:pPr>
          </w:p>
        </w:tc>
        <w:tc>
          <w:tcPr>
            <w:tcW w:w="1424" w:type="dxa"/>
            <w:tcBorders>
              <w:top w:val="single" w:sz="2" w:space="0" w:color="003366"/>
              <w:bottom w:val="single" w:sz="4" w:space="0" w:color="003366"/>
            </w:tcBorders>
            <w:vAlign w:val="bottom"/>
          </w:tcPr>
          <w:p w:rsidR="009846EE" w:rsidRPr="00CF7E1B" w:rsidRDefault="009846EE" w:rsidP="006A4E19">
            <w:pPr>
              <w:pStyle w:val="TableText"/>
              <w:tabs>
                <w:tab w:val="left" w:pos="3306"/>
              </w:tabs>
              <w:spacing w:before="0"/>
              <w:jc w:val="right"/>
              <w:rPr>
                <w:rFonts w:cs="Calibri"/>
              </w:rPr>
            </w:pPr>
          </w:p>
        </w:tc>
        <w:tc>
          <w:tcPr>
            <w:tcW w:w="1596" w:type="dxa"/>
            <w:tcBorders>
              <w:top w:val="single" w:sz="2" w:space="0" w:color="003366"/>
              <w:bottom w:val="single" w:sz="4" w:space="0" w:color="003366"/>
            </w:tcBorders>
            <w:vAlign w:val="bottom"/>
          </w:tcPr>
          <w:p w:rsidR="009846EE" w:rsidRPr="00CF7E1B" w:rsidRDefault="009846EE" w:rsidP="006A4E19">
            <w:pPr>
              <w:pStyle w:val="TableText"/>
              <w:tabs>
                <w:tab w:val="left" w:pos="3306"/>
              </w:tabs>
              <w:spacing w:before="0"/>
              <w:jc w:val="right"/>
              <w:rPr>
                <w:rFonts w:cs="Calibri"/>
              </w:rPr>
            </w:pPr>
          </w:p>
        </w:tc>
        <w:tc>
          <w:tcPr>
            <w:tcW w:w="1482" w:type="dxa"/>
            <w:tcBorders>
              <w:top w:val="single" w:sz="2" w:space="0" w:color="003366"/>
              <w:bottom w:val="single" w:sz="4" w:space="0" w:color="003366"/>
              <w:right w:val="single" w:sz="4" w:space="0" w:color="auto"/>
            </w:tcBorders>
            <w:vAlign w:val="bottom"/>
          </w:tcPr>
          <w:p w:rsidR="009846EE" w:rsidRPr="00CF7E1B" w:rsidRDefault="009846EE" w:rsidP="006A4E19">
            <w:pPr>
              <w:pStyle w:val="TableText"/>
              <w:tabs>
                <w:tab w:val="left" w:pos="3306"/>
              </w:tabs>
              <w:spacing w:before="0"/>
              <w:jc w:val="right"/>
              <w:rPr>
                <w:rFonts w:cs="Calibri"/>
              </w:rPr>
            </w:pPr>
          </w:p>
        </w:tc>
      </w:tr>
      <w:tr w:rsidR="00174E73" w:rsidRPr="00CF7E1B" w:rsidTr="0003436C">
        <w:tc>
          <w:tcPr>
            <w:tcW w:w="1369" w:type="dxa"/>
            <w:tcBorders>
              <w:left w:val="single" w:sz="2" w:space="0" w:color="003366"/>
              <w:right w:val="single" w:sz="2" w:space="0" w:color="003366"/>
            </w:tcBorders>
          </w:tcPr>
          <w:p w:rsidR="009846EE" w:rsidRPr="00134045" w:rsidRDefault="009846EE" w:rsidP="006A4E19">
            <w:pPr>
              <w:pStyle w:val="TableReference"/>
              <w:tabs>
                <w:tab w:val="left" w:pos="3306"/>
              </w:tabs>
              <w:rPr>
                <w:rFonts w:cs="Calibri"/>
                <w:color w:val="auto"/>
                <w:sz w:val="16"/>
                <w:szCs w:val="16"/>
              </w:rPr>
            </w:pPr>
          </w:p>
        </w:tc>
        <w:tc>
          <w:tcPr>
            <w:tcW w:w="3408" w:type="dxa"/>
            <w:tcBorders>
              <w:left w:val="single" w:sz="2" w:space="0" w:color="003366"/>
            </w:tcBorders>
            <w:vAlign w:val="bottom"/>
          </w:tcPr>
          <w:p w:rsidR="009846EE" w:rsidRPr="00CF7E1B" w:rsidRDefault="009846EE" w:rsidP="009D6A02">
            <w:pPr>
              <w:pStyle w:val="TableText"/>
              <w:tabs>
                <w:tab w:val="left" w:pos="3306"/>
              </w:tabs>
              <w:rPr>
                <w:rFonts w:cs="Calibri"/>
                <w:b/>
                <w:bCs/>
              </w:rPr>
            </w:pPr>
            <w:r w:rsidRPr="00CF7E1B">
              <w:rPr>
                <w:rFonts w:cs="Calibri"/>
                <w:b/>
                <w:bCs/>
              </w:rPr>
              <w:t>Net Assets</w:t>
            </w:r>
            <w:r w:rsidR="001B4821">
              <w:rPr>
                <w:rFonts w:cs="Calibri"/>
                <w:b/>
                <w:bCs/>
              </w:rPr>
              <w:t xml:space="preserve"> </w:t>
            </w:r>
          </w:p>
        </w:tc>
        <w:tc>
          <w:tcPr>
            <w:tcW w:w="976" w:type="dxa"/>
            <w:vAlign w:val="bottom"/>
          </w:tcPr>
          <w:p w:rsidR="009846EE" w:rsidRPr="00CF7E1B" w:rsidRDefault="009846EE" w:rsidP="006A4E19">
            <w:pPr>
              <w:pStyle w:val="TableText"/>
              <w:tabs>
                <w:tab w:val="left" w:pos="3306"/>
              </w:tabs>
              <w:jc w:val="center"/>
              <w:rPr>
                <w:rFonts w:cs="Calibri"/>
              </w:rPr>
            </w:pPr>
          </w:p>
        </w:tc>
        <w:tc>
          <w:tcPr>
            <w:tcW w:w="1424" w:type="dxa"/>
            <w:tcBorders>
              <w:top w:val="single" w:sz="4" w:space="0" w:color="003366"/>
              <w:bottom w:val="double" w:sz="4" w:space="0" w:color="003366"/>
            </w:tcBorders>
            <w:vAlign w:val="bottom"/>
          </w:tcPr>
          <w:p w:rsidR="009846EE" w:rsidRPr="00557A23" w:rsidRDefault="00557A23" w:rsidP="00C27231">
            <w:pPr>
              <w:pStyle w:val="TableText"/>
              <w:tabs>
                <w:tab w:val="left" w:pos="3306"/>
              </w:tabs>
              <w:jc w:val="center"/>
              <w:rPr>
                <w:rFonts w:cs="Calibri"/>
                <w:b/>
                <w:bCs/>
                <w:strike/>
              </w:rPr>
            </w:pPr>
            <w:r w:rsidRPr="00557A23">
              <w:rPr>
                <w:rFonts w:cs="Calibri"/>
                <w:b/>
                <w:bCs/>
                <w:color w:val="FF0000"/>
                <w:sz w:val="16"/>
                <w:szCs w:val="16"/>
              </w:rPr>
              <w:t>3,870,</w:t>
            </w:r>
            <w:r w:rsidR="00C27231">
              <w:rPr>
                <w:rFonts w:cs="Calibri"/>
                <w:b/>
                <w:bCs/>
                <w:color w:val="FF0000"/>
                <w:sz w:val="16"/>
                <w:szCs w:val="16"/>
              </w:rPr>
              <w:t>35</w:t>
            </w:r>
            <w:r w:rsidR="00ED6975">
              <w:rPr>
                <w:rFonts w:cs="Calibri"/>
                <w:b/>
                <w:bCs/>
                <w:color w:val="FF0000"/>
                <w:sz w:val="16"/>
                <w:szCs w:val="16"/>
              </w:rPr>
              <w:t>1</w:t>
            </w:r>
            <w:r w:rsidRPr="00557A23">
              <w:rPr>
                <w:rFonts w:cs="Calibri"/>
                <w:b/>
                <w:bCs/>
                <w:strike/>
                <w:color w:val="FF0000"/>
              </w:rPr>
              <w:t xml:space="preserve"> </w:t>
            </w:r>
            <w:r w:rsidR="009846EE" w:rsidRPr="00557A23">
              <w:rPr>
                <w:rFonts w:cs="Calibri"/>
                <w:b/>
                <w:bCs/>
                <w:strike/>
              </w:rPr>
              <w:t>3,870,368</w:t>
            </w:r>
          </w:p>
        </w:tc>
        <w:tc>
          <w:tcPr>
            <w:tcW w:w="1596" w:type="dxa"/>
            <w:tcBorders>
              <w:top w:val="single" w:sz="4" w:space="0" w:color="003366"/>
              <w:bottom w:val="double" w:sz="4" w:space="0" w:color="003366"/>
            </w:tcBorders>
            <w:vAlign w:val="bottom"/>
          </w:tcPr>
          <w:p w:rsidR="009846EE" w:rsidRPr="00CF7E1B" w:rsidRDefault="009846EE" w:rsidP="006A4E19">
            <w:pPr>
              <w:pStyle w:val="TableText"/>
              <w:tabs>
                <w:tab w:val="left" w:pos="3306"/>
              </w:tabs>
              <w:jc w:val="right"/>
              <w:rPr>
                <w:rFonts w:cs="Calibri"/>
                <w:b/>
                <w:bCs/>
              </w:rPr>
            </w:pPr>
            <w:r w:rsidRPr="00CF7E1B">
              <w:rPr>
                <w:rFonts w:cs="Calibri"/>
                <w:b/>
                <w:bCs/>
              </w:rPr>
              <w:t>3,831,255</w:t>
            </w:r>
          </w:p>
        </w:tc>
        <w:tc>
          <w:tcPr>
            <w:tcW w:w="1482" w:type="dxa"/>
            <w:tcBorders>
              <w:top w:val="single" w:sz="4" w:space="0" w:color="003366"/>
              <w:bottom w:val="double" w:sz="4" w:space="0" w:color="003366"/>
              <w:right w:val="single" w:sz="4" w:space="0" w:color="auto"/>
            </w:tcBorders>
            <w:vAlign w:val="bottom"/>
          </w:tcPr>
          <w:p w:rsidR="009846EE" w:rsidRPr="00CF7E1B" w:rsidRDefault="009846EE" w:rsidP="006A4E19">
            <w:pPr>
              <w:pStyle w:val="TableText"/>
              <w:tabs>
                <w:tab w:val="left" w:pos="3306"/>
              </w:tabs>
              <w:jc w:val="right"/>
              <w:rPr>
                <w:rFonts w:cs="Calibri"/>
                <w:b/>
                <w:bCs/>
              </w:rPr>
            </w:pPr>
            <w:r w:rsidRPr="00CF7E1B">
              <w:rPr>
                <w:rFonts w:cs="Calibri"/>
                <w:b/>
                <w:bCs/>
              </w:rPr>
              <w:t>3,831,097</w:t>
            </w:r>
          </w:p>
        </w:tc>
      </w:tr>
      <w:tr w:rsidR="00174E73" w:rsidRPr="00CF7E1B" w:rsidTr="0003436C">
        <w:trPr>
          <w:trHeight w:val="117"/>
        </w:trPr>
        <w:tc>
          <w:tcPr>
            <w:tcW w:w="1369" w:type="dxa"/>
            <w:tcBorders>
              <w:left w:val="single" w:sz="2" w:space="0" w:color="003366"/>
              <w:right w:val="single" w:sz="2" w:space="0" w:color="003366"/>
            </w:tcBorders>
            <w:vAlign w:val="bottom"/>
          </w:tcPr>
          <w:p w:rsidR="009846EE" w:rsidRPr="00134045" w:rsidRDefault="009846EE" w:rsidP="006A4E19">
            <w:pPr>
              <w:pStyle w:val="TableReference"/>
              <w:tabs>
                <w:tab w:val="left" w:pos="3306"/>
              </w:tabs>
              <w:rPr>
                <w:rFonts w:cs="Calibri"/>
                <w:color w:val="auto"/>
                <w:sz w:val="16"/>
                <w:szCs w:val="16"/>
              </w:rPr>
            </w:pPr>
          </w:p>
        </w:tc>
        <w:tc>
          <w:tcPr>
            <w:tcW w:w="3408" w:type="dxa"/>
            <w:tcBorders>
              <w:left w:val="single" w:sz="2" w:space="0" w:color="003366"/>
            </w:tcBorders>
            <w:vAlign w:val="bottom"/>
          </w:tcPr>
          <w:p w:rsidR="009846EE" w:rsidRPr="00CF7E1B" w:rsidRDefault="009846EE" w:rsidP="006A4E19">
            <w:pPr>
              <w:pStyle w:val="TableText"/>
              <w:tabs>
                <w:tab w:val="left" w:pos="3306"/>
              </w:tabs>
              <w:spacing w:before="0"/>
              <w:rPr>
                <w:rFonts w:cs="Calibri"/>
                <w:sz w:val="12"/>
              </w:rPr>
            </w:pPr>
          </w:p>
        </w:tc>
        <w:tc>
          <w:tcPr>
            <w:tcW w:w="976" w:type="dxa"/>
            <w:vAlign w:val="bottom"/>
          </w:tcPr>
          <w:p w:rsidR="009846EE" w:rsidRPr="00CF7E1B" w:rsidRDefault="009846EE" w:rsidP="006A4E19">
            <w:pPr>
              <w:pStyle w:val="TableText"/>
              <w:tabs>
                <w:tab w:val="left" w:pos="3306"/>
              </w:tabs>
              <w:spacing w:before="0"/>
              <w:jc w:val="center"/>
              <w:rPr>
                <w:rFonts w:cs="Calibri"/>
                <w:sz w:val="12"/>
              </w:rPr>
            </w:pPr>
          </w:p>
        </w:tc>
        <w:tc>
          <w:tcPr>
            <w:tcW w:w="1424" w:type="dxa"/>
            <w:tcBorders>
              <w:top w:val="double" w:sz="4" w:space="0" w:color="003366"/>
            </w:tcBorders>
            <w:vAlign w:val="bottom"/>
          </w:tcPr>
          <w:p w:rsidR="009846EE" w:rsidRPr="00CF7E1B" w:rsidRDefault="009846EE" w:rsidP="006A4E19">
            <w:pPr>
              <w:pStyle w:val="TableText"/>
              <w:tabs>
                <w:tab w:val="left" w:pos="3306"/>
              </w:tabs>
              <w:spacing w:before="0"/>
              <w:jc w:val="right"/>
              <w:rPr>
                <w:rFonts w:cs="Calibri"/>
                <w:sz w:val="12"/>
              </w:rPr>
            </w:pPr>
          </w:p>
        </w:tc>
        <w:tc>
          <w:tcPr>
            <w:tcW w:w="1596" w:type="dxa"/>
            <w:tcBorders>
              <w:top w:val="double" w:sz="4" w:space="0" w:color="003366"/>
            </w:tcBorders>
            <w:vAlign w:val="bottom"/>
          </w:tcPr>
          <w:p w:rsidR="009846EE" w:rsidRPr="00CF7E1B" w:rsidRDefault="009846EE" w:rsidP="006A4E19">
            <w:pPr>
              <w:pStyle w:val="TableText"/>
              <w:tabs>
                <w:tab w:val="left" w:pos="3306"/>
              </w:tabs>
              <w:spacing w:before="0"/>
              <w:jc w:val="right"/>
              <w:rPr>
                <w:rFonts w:cs="Calibri"/>
                <w:sz w:val="12"/>
              </w:rPr>
            </w:pPr>
          </w:p>
        </w:tc>
        <w:tc>
          <w:tcPr>
            <w:tcW w:w="1482" w:type="dxa"/>
            <w:tcBorders>
              <w:top w:val="double" w:sz="4" w:space="0" w:color="003366"/>
              <w:right w:val="single" w:sz="4" w:space="0" w:color="auto"/>
            </w:tcBorders>
            <w:vAlign w:val="bottom"/>
          </w:tcPr>
          <w:p w:rsidR="009846EE" w:rsidRPr="00CF7E1B" w:rsidRDefault="009846EE" w:rsidP="006A4E19">
            <w:pPr>
              <w:pStyle w:val="TableText"/>
              <w:tabs>
                <w:tab w:val="left" w:pos="3306"/>
              </w:tabs>
              <w:spacing w:before="0"/>
              <w:jc w:val="right"/>
              <w:rPr>
                <w:rFonts w:cs="Calibri"/>
                <w:sz w:val="12"/>
              </w:rPr>
            </w:pPr>
          </w:p>
        </w:tc>
      </w:tr>
      <w:tr w:rsidR="00174E73" w:rsidRPr="00CF7E1B" w:rsidTr="0003436C">
        <w:tc>
          <w:tcPr>
            <w:tcW w:w="1369" w:type="dxa"/>
            <w:tcBorders>
              <w:left w:val="single" w:sz="2" w:space="0" w:color="003366"/>
              <w:right w:val="single" w:sz="2" w:space="0" w:color="003366"/>
            </w:tcBorders>
          </w:tcPr>
          <w:p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55</w:t>
            </w:r>
          </w:p>
        </w:tc>
        <w:tc>
          <w:tcPr>
            <w:tcW w:w="3408" w:type="dxa"/>
            <w:tcBorders>
              <w:left w:val="single" w:sz="2" w:space="0" w:color="003366"/>
            </w:tcBorders>
            <w:vAlign w:val="bottom"/>
          </w:tcPr>
          <w:p w:rsidR="009846EE" w:rsidRPr="00CF7E1B" w:rsidRDefault="009846EE" w:rsidP="006A4E19">
            <w:pPr>
              <w:pStyle w:val="TableText"/>
              <w:tabs>
                <w:tab w:val="left" w:pos="3306"/>
              </w:tabs>
              <w:rPr>
                <w:rFonts w:cs="Calibri"/>
                <w:b/>
                <w:bCs/>
              </w:rPr>
            </w:pPr>
            <w:r w:rsidRPr="00CF7E1B">
              <w:rPr>
                <w:rFonts w:cs="Calibri"/>
                <w:b/>
                <w:bCs/>
              </w:rPr>
              <w:t>Equity</w:t>
            </w:r>
          </w:p>
        </w:tc>
        <w:tc>
          <w:tcPr>
            <w:tcW w:w="976" w:type="dxa"/>
            <w:vAlign w:val="bottom"/>
          </w:tcPr>
          <w:p w:rsidR="009846EE" w:rsidRPr="00CF7E1B" w:rsidRDefault="009846EE" w:rsidP="006A4E19">
            <w:pPr>
              <w:pStyle w:val="TableText"/>
              <w:tabs>
                <w:tab w:val="left" w:pos="3306"/>
              </w:tabs>
              <w:jc w:val="center"/>
              <w:rPr>
                <w:rFonts w:cs="Calibri"/>
              </w:rPr>
            </w:pPr>
          </w:p>
        </w:tc>
        <w:tc>
          <w:tcPr>
            <w:tcW w:w="1424" w:type="dxa"/>
            <w:vAlign w:val="bottom"/>
          </w:tcPr>
          <w:p w:rsidR="009846EE" w:rsidRPr="00CF7E1B" w:rsidRDefault="009846EE" w:rsidP="006A4E19">
            <w:pPr>
              <w:pStyle w:val="TableText"/>
              <w:tabs>
                <w:tab w:val="left" w:pos="3306"/>
              </w:tabs>
              <w:jc w:val="right"/>
              <w:rPr>
                <w:rFonts w:cs="Calibri"/>
                <w:b/>
                <w:bCs/>
              </w:rPr>
            </w:pPr>
          </w:p>
        </w:tc>
        <w:tc>
          <w:tcPr>
            <w:tcW w:w="1596" w:type="dxa"/>
            <w:vAlign w:val="bottom"/>
          </w:tcPr>
          <w:p w:rsidR="009846EE" w:rsidRPr="00CF7E1B" w:rsidRDefault="009846EE" w:rsidP="006A4E19">
            <w:pPr>
              <w:pStyle w:val="TableText"/>
              <w:tabs>
                <w:tab w:val="left" w:pos="3306"/>
              </w:tabs>
              <w:jc w:val="right"/>
              <w:rPr>
                <w:rFonts w:cs="Calibri"/>
                <w:b/>
                <w:bCs/>
              </w:rPr>
            </w:pPr>
          </w:p>
        </w:tc>
        <w:tc>
          <w:tcPr>
            <w:tcW w:w="1482" w:type="dxa"/>
            <w:tcBorders>
              <w:right w:val="single" w:sz="4" w:space="0" w:color="auto"/>
            </w:tcBorders>
            <w:vAlign w:val="bottom"/>
          </w:tcPr>
          <w:p w:rsidR="009846EE" w:rsidRPr="00CF7E1B" w:rsidRDefault="009846EE" w:rsidP="006A4E19">
            <w:pPr>
              <w:pStyle w:val="TableText"/>
              <w:tabs>
                <w:tab w:val="left" w:pos="3306"/>
              </w:tabs>
              <w:jc w:val="right"/>
              <w:rPr>
                <w:rFonts w:cs="Calibri"/>
                <w:b/>
                <w:bCs/>
              </w:rPr>
            </w:pPr>
          </w:p>
        </w:tc>
      </w:tr>
      <w:tr w:rsidR="00174E73" w:rsidRPr="00CF7E1B" w:rsidTr="0003436C">
        <w:trPr>
          <w:trHeight w:val="242"/>
        </w:trPr>
        <w:tc>
          <w:tcPr>
            <w:tcW w:w="1369" w:type="dxa"/>
            <w:tcBorders>
              <w:left w:val="single" w:sz="2" w:space="0" w:color="003366"/>
              <w:right w:val="single" w:sz="2" w:space="0" w:color="003366"/>
            </w:tcBorders>
          </w:tcPr>
          <w:p w:rsidR="009846EE" w:rsidRPr="00134045" w:rsidRDefault="009846EE" w:rsidP="006A4E19">
            <w:pPr>
              <w:pStyle w:val="TableReference"/>
              <w:tabs>
                <w:tab w:val="left" w:pos="3306"/>
              </w:tabs>
              <w:spacing w:before="60"/>
              <w:rPr>
                <w:rFonts w:cs="Calibri"/>
                <w:color w:val="auto"/>
                <w:sz w:val="16"/>
                <w:szCs w:val="16"/>
              </w:rPr>
            </w:pPr>
          </w:p>
        </w:tc>
        <w:tc>
          <w:tcPr>
            <w:tcW w:w="3408" w:type="dxa"/>
            <w:tcBorders>
              <w:left w:val="single" w:sz="2" w:space="0" w:color="003366"/>
            </w:tcBorders>
            <w:vAlign w:val="bottom"/>
          </w:tcPr>
          <w:p w:rsidR="009846EE" w:rsidRPr="00CF7E1B" w:rsidRDefault="009846EE" w:rsidP="009D6A02">
            <w:pPr>
              <w:pStyle w:val="TableText"/>
              <w:tabs>
                <w:tab w:val="left" w:pos="3306"/>
              </w:tabs>
              <w:rPr>
                <w:rFonts w:cs="Calibri"/>
              </w:rPr>
            </w:pPr>
            <w:r w:rsidRPr="00CF7E1B">
              <w:rPr>
                <w:rFonts w:cs="Calibri"/>
              </w:rPr>
              <w:t>Accumulated Funds</w:t>
            </w:r>
            <w:r w:rsidR="001B4821">
              <w:rPr>
                <w:rFonts w:cs="Calibri"/>
              </w:rPr>
              <w:t xml:space="preserve"> </w:t>
            </w:r>
          </w:p>
        </w:tc>
        <w:tc>
          <w:tcPr>
            <w:tcW w:w="976" w:type="dxa"/>
            <w:vAlign w:val="bottom"/>
          </w:tcPr>
          <w:p w:rsidR="009846EE" w:rsidRPr="00CF7E1B" w:rsidRDefault="009846EE" w:rsidP="006A4E19">
            <w:pPr>
              <w:pStyle w:val="TableText"/>
              <w:tabs>
                <w:tab w:val="left" w:pos="3306"/>
              </w:tabs>
              <w:jc w:val="center"/>
              <w:rPr>
                <w:rFonts w:cs="Calibri"/>
              </w:rPr>
            </w:pPr>
          </w:p>
        </w:tc>
        <w:tc>
          <w:tcPr>
            <w:tcW w:w="1424" w:type="dxa"/>
            <w:vAlign w:val="bottom"/>
          </w:tcPr>
          <w:p w:rsidR="009846EE" w:rsidRPr="00CF7E1B" w:rsidRDefault="00D41A70" w:rsidP="00ED6975">
            <w:pPr>
              <w:pStyle w:val="TableText"/>
              <w:tabs>
                <w:tab w:val="left" w:pos="3306"/>
              </w:tabs>
              <w:jc w:val="right"/>
              <w:rPr>
                <w:rFonts w:cs="Calibri"/>
              </w:rPr>
            </w:pPr>
            <w:r>
              <w:rPr>
                <w:rFonts w:cs="Calibri"/>
                <w:color w:val="FF0000"/>
              </w:rPr>
              <w:t>3,48</w:t>
            </w:r>
            <w:r w:rsidR="00ED6975">
              <w:rPr>
                <w:rFonts w:cs="Calibri"/>
                <w:color w:val="FF0000"/>
              </w:rPr>
              <w:t>4</w:t>
            </w:r>
            <w:r>
              <w:rPr>
                <w:rFonts w:cs="Calibri"/>
                <w:color w:val="FF0000"/>
              </w:rPr>
              <w:t>,</w:t>
            </w:r>
            <w:r w:rsidR="00ED6975">
              <w:rPr>
                <w:rFonts w:cs="Calibri"/>
                <w:color w:val="FF0000"/>
              </w:rPr>
              <w:t>753</w:t>
            </w:r>
            <w:r w:rsidR="009846EE" w:rsidRPr="000B255B">
              <w:rPr>
                <w:rFonts w:cs="Calibri"/>
                <w:strike/>
              </w:rPr>
              <w:t>3,484,770</w:t>
            </w:r>
          </w:p>
        </w:tc>
        <w:tc>
          <w:tcPr>
            <w:tcW w:w="1596" w:type="dxa"/>
            <w:vAlign w:val="bottom"/>
          </w:tcPr>
          <w:p w:rsidR="009846EE" w:rsidRPr="00CF7E1B" w:rsidRDefault="009846EE" w:rsidP="006A4E19">
            <w:pPr>
              <w:pStyle w:val="TableText"/>
              <w:tabs>
                <w:tab w:val="left" w:pos="3306"/>
              </w:tabs>
              <w:jc w:val="right"/>
              <w:rPr>
                <w:rFonts w:cs="Calibri"/>
              </w:rPr>
            </w:pPr>
            <w:r w:rsidRPr="00CF7E1B">
              <w:rPr>
                <w:rFonts w:cs="Calibri"/>
              </w:rPr>
              <w:t>3,487,015</w:t>
            </w:r>
          </w:p>
        </w:tc>
        <w:tc>
          <w:tcPr>
            <w:tcW w:w="1482" w:type="dxa"/>
            <w:tcBorders>
              <w:right w:val="single" w:sz="4" w:space="0" w:color="auto"/>
            </w:tcBorders>
            <w:vAlign w:val="bottom"/>
          </w:tcPr>
          <w:p w:rsidR="009846EE" w:rsidRPr="00CF7E1B" w:rsidRDefault="009846EE" w:rsidP="006A4E19">
            <w:pPr>
              <w:pStyle w:val="TableText"/>
              <w:tabs>
                <w:tab w:val="left" w:pos="3306"/>
              </w:tabs>
              <w:jc w:val="right"/>
              <w:rPr>
                <w:rFonts w:cs="Calibri"/>
              </w:rPr>
            </w:pPr>
            <w:r w:rsidRPr="00CF7E1B">
              <w:rPr>
                <w:rFonts w:cs="Calibri"/>
              </w:rPr>
              <w:t>3,490,625</w:t>
            </w:r>
          </w:p>
        </w:tc>
      </w:tr>
      <w:tr w:rsidR="00174E73" w:rsidRPr="00CF7E1B" w:rsidTr="0003436C">
        <w:tc>
          <w:tcPr>
            <w:tcW w:w="1369" w:type="dxa"/>
            <w:tcBorders>
              <w:left w:val="single" w:sz="2" w:space="0" w:color="003366"/>
              <w:right w:val="single" w:sz="2" w:space="0" w:color="003366"/>
            </w:tcBorders>
          </w:tcPr>
          <w:p w:rsidR="009846EE" w:rsidRPr="00134045" w:rsidRDefault="009846EE" w:rsidP="006A4E19">
            <w:pPr>
              <w:pStyle w:val="TableReference"/>
              <w:tabs>
                <w:tab w:val="left" w:pos="3306"/>
              </w:tabs>
              <w:rPr>
                <w:rFonts w:cs="Calibri"/>
                <w:color w:val="auto"/>
                <w:sz w:val="16"/>
                <w:szCs w:val="16"/>
              </w:rPr>
            </w:pPr>
          </w:p>
        </w:tc>
        <w:tc>
          <w:tcPr>
            <w:tcW w:w="3408" w:type="dxa"/>
            <w:tcBorders>
              <w:left w:val="single" w:sz="2" w:space="0" w:color="003366"/>
            </w:tcBorders>
            <w:vAlign w:val="bottom"/>
          </w:tcPr>
          <w:p w:rsidR="009846EE" w:rsidRPr="00CF7E1B" w:rsidRDefault="009846EE" w:rsidP="00497963">
            <w:pPr>
              <w:pStyle w:val="TableText"/>
              <w:tabs>
                <w:tab w:val="left" w:pos="3306"/>
              </w:tabs>
              <w:rPr>
                <w:rFonts w:cs="Calibri"/>
              </w:rPr>
            </w:pPr>
            <w:r w:rsidRPr="00CF7E1B">
              <w:rPr>
                <w:rFonts w:cs="Calibri"/>
              </w:rPr>
              <w:t>Asset Revaluation Surplus</w:t>
            </w:r>
          </w:p>
        </w:tc>
        <w:tc>
          <w:tcPr>
            <w:tcW w:w="976" w:type="dxa"/>
            <w:vAlign w:val="bottom"/>
          </w:tcPr>
          <w:p w:rsidR="009846EE" w:rsidRPr="00CF7E1B" w:rsidRDefault="009846EE" w:rsidP="00BB0418">
            <w:pPr>
              <w:pStyle w:val="TableText"/>
              <w:tabs>
                <w:tab w:val="left" w:pos="3306"/>
              </w:tabs>
              <w:jc w:val="center"/>
              <w:rPr>
                <w:rFonts w:cs="Calibri"/>
              </w:rPr>
            </w:pPr>
            <w:r w:rsidRPr="00CF7E1B">
              <w:rPr>
                <w:rFonts w:cs="Calibri"/>
              </w:rPr>
              <w:t>3</w:t>
            </w:r>
            <w:r w:rsidR="00BB0418" w:rsidRPr="00CF7E1B">
              <w:rPr>
                <w:rFonts w:cs="Calibri"/>
              </w:rPr>
              <w:t>7</w:t>
            </w:r>
          </w:p>
        </w:tc>
        <w:tc>
          <w:tcPr>
            <w:tcW w:w="1424" w:type="dxa"/>
            <w:vAlign w:val="bottom"/>
          </w:tcPr>
          <w:p w:rsidR="009846EE" w:rsidRPr="00CF7E1B" w:rsidRDefault="009846EE" w:rsidP="006A4E19">
            <w:pPr>
              <w:pStyle w:val="TableText"/>
              <w:tabs>
                <w:tab w:val="left" w:pos="3306"/>
              </w:tabs>
              <w:jc w:val="right"/>
              <w:rPr>
                <w:rFonts w:cs="Calibri"/>
              </w:rPr>
            </w:pPr>
            <w:r w:rsidRPr="00CF7E1B">
              <w:rPr>
                <w:rFonts w:cs="Calibri"/>
              </w:rPr>
              <w:t>246,113</w:t>
            </w:r>
          </w:p>
        </w:tc>
        <w:tc>
          <w:tcPr>
            <w:tcW w:w="1596" w:type="dxa"/>
            <w:vAlign w:val="bottom"/>
          </w:tcPr>
          <w:p w:rsidR="009846EE" w:rsidRPr="00CF7E1B" w:rsidRDefault="009846EE" w:rsidP="006A4E19">
            <w:pPr>
              <w:pStyle w:val="TableText"/>
              <w:tabs>
                <w:tab w:val="left" w:pos="3306"/>
              </w:tabs>
              <w:jc w:val="right"/>
              <w:rPr>
                <w:rFonts w:cs="Calibri"/>
              </w:rPr>
            </w:pPr>
            <w:r w:rsidRPr="00CF7E1B">
              <w:rPr>
                <w:rFonts w:cs="Calibri"/>
              </w:rPr>
              <w:t>219,985</w:t>
            </w:r>
          </w:p>
        </w:tc>
        <w:tc>
          <w:tcPr>
            <w:tcW w:w="1482" w:type="dxa"/>
            <w:tcBorders>
              <w:right w:val="single" w:sz="4" w:space="0" w:color="auto"/>
            </w:tcBorders>
            <w:vAlign w:val="bottom"/>
          </w:tcPr>
          <w:p w:rsidR="009846EE" w:rsidRPr="00CF7E1B" w:rsidRDefault="009846EE" w:rsidP="006A4E19">
            <w:pPr>
              <w:pStyle w:val="TableText"/>
              <w:tabs>
                <w:tab w:val="left" w:pos="3306"/>
              </w:tabs>
              <w:jc w:val="right"/>
              <w:rPr>
                <w:rFonts w:cs="Calibri"/>
              </w:rPr>
            </w:pPr>
            <w:r w:rsidRPr="00CF7E1B">
              <w:rPr>
                <w:rFonts w:cs="Calibri"/>
              </w:rPr>
              <w:t>216,217</w:t>
            </w:r>
          </w:p>
        </w:tc>
      </w:tr>
      <w:tr w:rsidR="00174E73" w:rsidRPr="00CF7E1B" w:rsidTr="0003436C">
        <w:tc>
          <w:tcPr>
            <w:tcW w:w="1369" w:type="dxa"/>
            <w:tcBorders>
              <w:left w:val="single" w:sz="2" w:space="0" w:color="003366"/>
              <w:right w:val="single" w:sz="2" w:space="0" w:color="003366"/>
            </w:tcBorders>
          </w:tcPr>
          <w:p w:rsidR="009846EE" w:rsidRPr="00134045" w:rsidRDefault="009846EE" w:rsidP="006A4E19">
            <w:pPr>
              <w:pStyle w:val="TableReference"/>
              <w:tabs>
                <w:tab w:val="left" w:pos="3306"/>
              </w:tabs>
              <w:rPr>
                <w:rFonts w:cs="Calibri"/>
                <w:color w:val="auto"/>
                <w:sz w:val="16"/>
                <w:szCs w:val="16"/>
              </w:rPr>
            </w:pPr>
          </w:p>
        </w:tc>
        <w:tc>
          <w:tcPr>
            <w:tcW w:w="3408" w:type="dxa"/>
            <w:tcBorders>
              <w:left w:val="single" w:sz="2" w:space="0" w:color="003366"/>
            </w:tcBorders>
            <w:vAlign w:val="bottom"/>
          </w:tcPr>
          <w:p w:rsidR="009846EE" w:rsidRPr="00CF7E1B" w:rsidRDefault="009846EE" w:rsidP="006A4E19">
            <w:pPr>
              <w:pStyle w:val="TableText"/>
              <w:tabs>
                <w:tab w:val="left" w:pos="3306"/>
              </w:tabs>
              <w:rPr>
                <w:rFonts w:cs="Calibri"/>
                <w:b/>
                <w:bCs/>
              </w:rPr>
            </w:pPr>
            <w:r w:rsidRPr="00CF7E1B">
              <w:rPr>
                <w:rFonts w:cs="Calibri"/>
              </w:rPr>
              <w:t>Other Reserves</w:t>
            </w:r>
          </w:p>
        </w:tc>
        <w:tc>
          <w:tcPr>
            <w:tcW w:w="976" w:type="dxa"/>
            <w:vAlign w:val="bottom"/>
          </w:tcPr>
          <w:p w:rsidR="009846EE" w:rsidRPr="00CF7E1B" w:rsidRDefault="009846EE" w:rsidP="006A4E19">
            <w:pPr>
              <w:pStyle w:val="TableText"/>
              <w:tabs>
                <w:tab w:val="left" w:pos="3306"/>
              </w:tabs>
              <w:jc w:val="center"/>
              <w:rPr>
                <w:rFonts w:cs="Calibri"/>
              </w:rPr>
            </w:pPr>
          </w:p>
        </w:tc>
        <w:tc>
          <w:tcPr>
            <w:tcW w:w="1424" w:type="dxa"/>
            <w:tcBorders>
              <w:bottom w:val="single" w:sz="2" w:space="0" w:color="003366"/>
            </w:tcBorders>
            <w:vAlign w:val="bottom"/>
          </w:tcPr>
          <w:p w:rsidR="009846EE" w:rsidRPr="00CF7E1B" w:rsidRDefault="009846EE" w:rsidP="006A4E19">
            <w:pPr>
              <w:pStyle w:val="TableText"/>
              <w:tabs>
                <w:tab w:val="left" w:pos="3306"/>
              </w:tabs>
              <w:jc w:val="right"/>
              <w:rPr>
                <w:rFonts w:cs="Calibri"/>
              </w:rPr>
            </w:pPr>
            <w:r w:rsidRPr="00CF7E1B">
              <w:rPr>
                <w:rFonts w:cs="Calibri"/>
              </w:rPr>
              <w:t>139,485</w:t>
            </w:r>
          </w:p>
        </w:tc>
        <w:tc>
          <w:tcPr>
            <w:tcW w:w="1596" w:type="dxa"/>
            <w:tcBorders>
              <w:bottom w:val="single" w:sz="2" w:space="0" w:color="003366"/>
            </w:tcBorders>
            <w:vAlign w:val="bottom"/>
          </w:tcPr>
          <w:p w:rsidR="009846EE" w:rsidRPr="00CF7E1B" w:rsidRDefault="009846EE" w:rsidP="006A4E19">
            <w:pPr>
              <w:pStyle w:val="TableText"/>
              <w:tabs>
                <w:tab w:val="left" w:pos="3306"/>
              </w:tabs>
              <w:jc w:val="right"/>
              <w:rPr>
                <w:rFonts w:cs="Calibri"/>
              </w:rPr>
            </w:pPr>
            <w:r w:rsidRPr="00CF7E1B">
              <w:rPr>
                <w:rFonts w:cs="Calibri"/>
              </w:rPr>
              <w:t>124,255</w:t>
            </w:r>
          </w:p>
        </w:tc>
        <w:tc>
          <w:tcPr>
            <w:tcW w:w="1482" w:type="dxa"/>
            <w:tcBorders>
              <w:bottom w:val="single" w:sz="2" w:space="0" w:color="003366"/>
              <w:right w:val="single" w:sz="4" w:space="0" w:color="auto"/>
            </w:tcBorders>
            <w:vAlign w:val="bottom"/>
          </w:tcPr>
          <w:p w:rsidR="009846EE" w:rsidRPr="00CF7E1B" w:rsidRDefault="009846EE" w:rsidP="006A4E19">
            <w:pPr>
              <w:pStyle w:val="TableText"/>
              <w:tabs>
                <w:tab w:val="left" w:pos="3306"/>
              </w:tabs>
              <w:jc w:val="right"/>
              <w:rPr>
                <w:rFonts w:cs="Calibri"/>
              </w:rPr>
            </w:pPr>
            <w:r w:rsidRPr="00CF7E1B">
              <w:rPr>
                <w:rFonts w:cs="Calibri"/>
              </w:rPr>
              <w:t>124,255</w:t>
            </w:r>
          </w:p>
        </w:tc>
      </w:tr>
      <w:tr w:rsidR="00174E73" w:rsidRPr="00CF7E1B" w:rsidTr="0003436C">
        <w:tc>
          <w:tcPr>
            <w:tcW w:w="1369" w:type="dxa"/>
            <w:tcBorders>
              <w:left w:val="single" w:sz="2" w:space="0" w:color="003366"/>
              <w:right w:val="single" w:sz="2" w:space="0" w:color="003366"/>
            </w:tcBorders>
          </w:tcPr>
          <w:p w:rsidR="009846EE" w:rsidRPr="00134045" w:rsidRDefault="009846EE" w:rsidP="006A4E19">
            <w:pPr>
              <w:pStyle w:val="TableReference"/>
              <w:tabs>
                <w:tab w:val="left" w:pos="3306"/>
              </w:tabs>
              <w:rPr>
                <w:rFonts w:cs="Calibri"/>
                <w:color w:val="auto"/>
                <w:sz w:val="16"/>
                <w:szCs w:val="16"/>
              </w:rPr>
            </w:pPr>
          </w:p>
        </w:tc>
        <w:tc>
          <w:tcPr>
            <w:tcW w:w="3408" w:type="dxa"/>
            <w:tcBorders>
              <w:left w:val="single" w:sz="2" w:space="0" w:color="003366"/>
            </w:tcBorders>
            <w:vAlign w:val="bottom"/>
          </w:tcPr>
          <w:p w:rsidR="009846EE" w:rsidRPr="00CF7E1B" w:rsidRDefault="009846EE" w:rsidP="006A4E19">
            <w:pPr>
              <w:pStyle w:val="TableText"/>
              <w:tabs>
                <w:tab w:val="left" w:pos="3306"/>
              </w:tabs>
              <w:rPr>
                <w:rFonts w:cs="Calibri"/>
                <w:b/>
                <w:bCs/>
              </w:rPr>
            </w:pPr>
            <w:bookmarkStart w:id="182" w:name="_Toc48468223"/>
            <w:bookmarkStart w:id="183" w:name="_Toc49155415"/>
            <w:bookmarkStart w:id="184" w:name="_Toc49223863"/>
            <w:r w:rsidRPr="00CF7E1B">
              <w:rPr>
                <w:rFonts w:cs="Calibri"/>
                <w:b/>
                <w:bCs/>
              </w:rPr>
              <w:t>Total Equity</w:t>
            </w:r>
            <w:bookmarkEnd w:id="182"/>
            <w:bookmarkEnd w:id="183"/>
            <w:bookmarkEnd w:id="184"/>
          </w:p>
        </w:tc>
        <w:tc>
          <w:tcPr>
            <w:tcW w:w="976" w:type="dxa"/>
            <w:vAlign w:val="bottom"/>
          </w:tcPr>
          <w:p w:rsidR="009846EE" w:rsidRPr="00CF7E1B" w:rsidRDefault="009846EE" w:rsidP="006A4E19">
            <w:pPr>
              <w:pStyle w:val="TableText"/>
              <w:tabs>
                <w:tab w:val="left" w:pos="3306"/>
              </w:tabs>
              <w:jc w:val="center"/>
              <w:rPr>
                <w:rFonts w:cs="Calibri"/>
              </w:rPr>
            </w:pPr>
          </w:p>
        </w:tc>
        <w:tc>
          <w:tcPr>
            <w:tcW w:w="1424" w:type="dxa"/>
            <w:tcBorders>
              <w:top w:val="single" w:sz="2" w:space="0" w:color="003366"/>
              <w:bottom w:val="double" w:sz="4" w:space="0" w:color="003366"/>
            </w:tcBorders>
            <w:vAlign w:val="bottom"/>
          </w:tcPr>
          <w:p w:rsidR="009846EE" w:rsidRPr="00174E73" w:rsidRDefault="00D41A70" w:rsidP="00ED6975">
            <w:pPr>
              <w:pStyle w:val="TableText"/>
              <w:tabs>
                <w:tab w:val="left" w:pos="3306"/>
              </w:tabs>
              <w:jc w:val="right"/>
              <w:rPr>
                <w:rFonts w:cs="Calibri"/>
                <w:b/>
                <w:bCs/>
                <w:strike/>
              </w:rPr>
            </w:pPr>
            <w:r>
              <w:rPr>
                <w:rFonts w:cs="Calibri"/>
                <w:b/>
                <w:bCs/>
                <w:color w:val="FF0000"/>
              </w:rPr>
              <w:t>3,870,</w:t>
            </w:r>
            <w:r w:rsidR="00ED6975">
              <w:rPr>
                <w:rFonts w:cs="Calibri"/>
                <w:b/>
                <w:bCs/>
                <w:color w:val="FF0000"/>
              </w:rPr>
              <w:t>351</w:t>
            </w:r>
            <w:r w:rsidR="009846EE" w:rsidRPr="00174E73">
              <w:rPr>
                <w:rFonts w:cs="Calibri"/>
                <w:b/>
                <w:bCs/>
                <w:strike/>
              </w:rPr>
              <w:t>3,870,368</w:t>
            </w:r>
          </w:p>
        </w:tc>
        <w:tc>
          <w:tcPr>
            <w:tcW w:w="1596" w:type="dxa"/>
            <w:tcBorders>
              <w:top w:val="single" w:sz="2" w:space="0" w:color="003366"/>
              <w:bottom w:val="double" w:sz="4" w:space="0" w:color="003366"/>
            </w:tcBorders>
            <w:vAlign w:val="bottom"/>
          </w:tcPr>
          <w:p w:rsidR="009846EE" w:rsidRPr="00CF7E1B" w:rsidRDefault="009846EE" w:rsidP="006A4E19">
            <w:pPr>
              <w:pStyle w:val="TableText"/>
              <w:tabs>
                <w:tab w:val="left" w:pos="3306"/>
              </w:tabs>
              <w:jc w:val="right"/>
              <w:rPr>
                <w:rFonts w:cs="Calibri"/>
                <w:b/>
                <w:bCs/>
              </w:rPr>
            </w:pPr>
            <w:r w:rsidRPr="00CF7E1B">
              <w:rPr>
                <w:rFonts w:cs="Calibri"/>
                <w:b/>
                <w:bCs/>
              </w:rPr>
              <w:t>3,831,255</w:t>
            </w:r>
          </w:p>
        </w:tc>
        <w:tc>
          <w:tcPr>
            <w:tcW w:w="1482" w:type="dxa"/>
            <w:tcBorders>
              <w:top w:val="single" w:sz="2" w:space="0" w:color="003366"/>
              <w:bottom w:val="double" w:sz="4" w:space="0" w:color="003366"/>
              <w:right w:val="single" w:sz="4" w:space="0" w:color="auto"/>
            </w:tcBorders>
            <w:vAlign w:val="bottom"/>
          </w:tcPr>
          <w:p w:rsidR="009846EE" w:rsidRPr="00CF7E1B" w:rsidRDefault="009846EE" w:rsidP="006A4E19">
            <w:pPr>
              <w:pStyle w:val="TableText"/>
              <w:tabs>
                <w:tab w:val="left" w:pos="3306"/>
              </w:tabs>
              <w:jc w:val="right"/>
              <w:rPr>
                <w:rFonts w:cs="Calibri"/>
                <w:b/>
                <w:bCs/>
              </w:rPr>
            </w:pPr>
            <w:r w:rsidRPr="00CF7E1B">
              <w:rPr>
                <w:rFonts w:cs="Calibri"/>
                <w:b/>
                <w:bCs/>
              </w:rPr>
              <w:t>3,831,097</w:t>
            </w:r>
          </w:p>
        </w:tc>
      </w:tr>
      <w:tr w:rsidR="009846EE" w:rsidRPr="00CF7E1B" w:rsidTr="0003436C">
        <w:trPr>
          <w:cantSplit/>
        </w:trPr>
        <w:tc>
          <w:tcPr>
            <w:tcW w:w="1369" w:type="dxa"/>
            <w:tcBorders>
              <w:left w:val="single" w:sz="2" w:space="0" w:color="003366"/>
              <w:bottom w:val="single" w:sz="4" w:space="0" w:color="auto"/>
              <w:right w:val="single" w:sz="2" w:space="0" w:color="003366"/>
            </w:tcBorders>
          </w:tcPr>
          <w:p w:rsidR="009846EE" w:rsidRPr="0003436C" w:rsidRDefault="009846EE" w:rsidP="006A4E19">
            <w:pPr>
              <w:pStyle w:val="TableReference"/>
              <w:tabs>
                <w:tab w:val="left" w:pos="3306"/>
              </w:tabs>
              <w:rPr>
                <w:rFonts w:cs="Calibri"/>
                <w:color w:val="auto"/>
                <w:sz w:val="18"/>
                <w:szCs w:val="18"/>
              </w:rPr>
            </w:pPr>
          </w:p>
        </w:tc>
        <w:tc>
          <w:tcPr>
            <w:tcW w:w="8886" w:type="dxa"/>
            <w:gridSpan w:val="5"/>
            <w:tcBorders>
              <w:left w:val="single" w:sz="2" w:space="0" w:color="003366"/>
              <w:bottom w:val="single" w:sz="4" w:space="0" w:color="auto"/>
              <w:right w:val="single" w:sz="4" w:space="0" w:color="auto"/>
            </w:tcBorders>
            <w:vAlign w:val="bottom"/>
          </w:tcPr>
          <w:p w:rsidR="009846EE" w:rsidRPr="0003436C" w:rsidRDefault="009846EE" w:rsidP="00195E38">
            <w:pPr>
              <w:pStyle w:val="CommentaryReference"/>
              <w:rPr>
                <w:rFonts w:cs="Calibri"/>
                <w:sz w:val="18"/>
                <w:szCs w:val="18"/>
              </w:rPr>
            </w:pPr>
            <w:r w:rsidRPr="0003436C">
              <w:rPr>
                <w:rFonts w:cs="Calibri"/>
                <w:sz w:val="18"/>
                <w:szCs w:val="18"/>
              </w:rPr>
              <w:t xml:space="preserve">The above Balance Sheet </w:t>
            </w:r>
            <w:r w:rsidR="00195E38" w:rsidRPr="0003436C">
              <w:rPr>
                <w:rFonts w:cs="Calibri"/>
                <w:sz w:val="18"/>
                <w:szCs w:val="18"/>
              </w:rPr>
              <w:t xml:space="preserve">is to be </w:t>
            </w:r>
            <w:r w:rsidRPr="0003436C">
              <w:rPr>
                <w:rFonts w:cs="Calibri"/>
                <w:sz w:val="18"/>
                <w:szCs w:val="18"/>
              </w:rPr>
              <w:t xml:space="preserve">read in conjunction with the accompanying notes.   </w:t>
            </w:r>
          </w:p>
        </w:tc>
      </w:tr>
    </w:tbl>
    <w:p w:rsidR="00F1706F" w:rsidRDefault="00F1706F" w:rsidP="006A4E19">
      <w:pPr>
        <w:rPr>
          <w:rFonts w:cs="Calibri"/>
          <w:bCs/>
          <w:sz w:val="16"/>
        </w:rPr>
        <w:sectPr w:rsidR="00F1706F" w:rsidSect="004514CD">
          <w:headerReference w:type="default" r:id="rId29"/>
          <w:footerReference w:type="default" r:id="rId30"/>
          <w:footnotePr>
            <w:numRestart w:val="eachPage"/>
          </w:footnotePr>
          <w:type w:val="nextColumn"/>
          <w:pgSz w:w="11907" w:h="16840" w:code="9"/>
          <w:pgMar w:top="567" w:right="680" w:bottom="567" w:left="680" w:header="284" w:footer="284" w:gutter="0"/>
          <w:cols w:space="720"/>
        </w:sectPr>
      </w:pPr>
    </w:p>
    <w:p w:rsidR="003C13E7" w:rsidRDefault="003C13E7"/>
    <w:tbl>
      <w:tblPr>
        <w:tblW w:w="5000" w:type="pct"/>
        <w:shd w:val="clear" w:color="auto" w:fill="CCFFCC"/>
        <w:tblLook w:val="00A0" w:firstRow="1" w:lastRow="0" w:firstColumn="1" w:lastColumn="0" w:noHBand="0" w:noVBand="0"/>
      </w:tblPr>
      <w:tblGrid>
        <w:gridCol w:w="1375"/>
        <w:gridCol w:w="9169"/>
      </w:tblGrid>
      <w:tr w:rsidR="006A4E19" w:rsidRPr="00D31414" w:rsidTr="003C13E7">
        <w:trPr>
          <w:cantSplit/>
          <w:trHeight w:val="20"/>
        </w:trPr>
        <w:tc>
          <w:tcPr>
            <w:tcW w:w="1375" w:type="dxa"/>
            <w:tcBorders>
              <w:top w:val="single" w:sz="4" w:space="0" w:color="auto"/>
              <w:left w:val="single" w:sz="2" w:space="0" w:color="003366"/>
              <w:bottom w:val="single" w:sz="4" w:space="0" w:color="auto"/>
              <w:right w:val="single" w:sz="2" w:space="0" w:color="003366"/>
            </w:tcBorders>
          </w:tcPr>
          <w:p w:rsidR="006A4E19" w:rsidRPr="000413B6" w:rsidRDefault="000413B6" w:rsidP="0003436C">
            <w:pPr>
              <w:pStyle w:val="TableReference"/>
              <w:tabs>
                <w:tab w:val="left" w:pos="3306"/>
              </w:tabs>
              <w:spacing w:before="240"/>
              <w:rPr>
                <w:rFonts w:cs="Calibri"/>
                <w:b/>
                <w:color w:val="auto"/>
                <w:sz w:val="20"/>
                <w:szCs w:val="20"/>
              </w:rPr>
            </w:pPr>
            <w:r w:rsidRPr="000413B6">
              <w:rPr>
                <w:rFonts w:cs="Calibri"/>
                <w:b/>
                <w:color w:val="auto"/>
                <w:sz w:val="20"/>
                <w:szCs w:val="20"/>
              </w:rPr>
              <w:t>Reference</w:t>
            </w:r>
          </w:p>
        </w:tc>
        <w:tc>
          <w:tcPr>
            <w:tcW w:w="9169" w:type="dxa"/>
            <w:tcBorders>
              <w:top w:val="single" w:sz="4" w:space="0" w:color="auto"/>
              <w:left w:val="single" w:sz="2" w:space="0" w:color="003366"/>
              <w:bottom w:val="single" w:sz="4" w:space="0" w:color="auto"/>
            </w:tcBorders>
            <w:shd w:val="clear" w:color="auto" w:fill="F2F2F2"/>
          </w:tcPr>
          <w:p w:rsidR="006A4E19" w:rsidRPr="00D31414" w:rsidRDefault="006A4E19" w:rsidP="006A4E19">
            <w:pPr>
              <w:pStyle w:val="CommentaryTitle"/>
              <w:spacing w:after="240"/>
              <w:rPr>
                <w:rFonts w:cs="Calibri"/>
              </w:rPr>
            </w:pPr>
            <w:bookmarkStart w:id="185" w:name="_Toc50440314"/>
            <w:r w:rsidRPr="00D31414">
              <w:rPr>
                <w:rFonts w:cs="Calibri"/>
              </w:rPr>
              <w:t xml:space="preserve">Commentary </w:t>
            </w:r>
            <w:r w:rsidRPr="00D31414">
              <w:rPr>
                <w:rFonts w:cs="Calibri"/>
              </w:rPr>
              <w:sym w:font="Symbol" w:char="F02D"/>
            </w:r>
            <w:r w:rsidRPr="00D31414">
              <w:rPr>
                <w:rFonts w:cs="Calibri"/>
              </w:rPr>
              <w:t xml:space="preserve"> </w:t>
            </w:r>
            <w:bookmarkEnd w:id="185"/>
            <w:r w:rsidRPr="00D31414">
              <w:rPr>
                <w:rFonts w:cs="Calibri"/>
              </w:rPr>
              <w:t>Balance Sheet</w:t>
            </w:r>
          </w:p>
        </w:tc>
      </w:tr>
      <w:tr w:rsidR="00DB5382" w:rsidRPr="00D31414" w:rsidTr="003C13E7">
        <w:trPr>
          <w:cantSplit/>
          <w:trHeight w:val="20"/>
        </w:trPr>
        <w:tc>
          <w:tcPr>
            <w:tcW w:w="1375" w:type="dxa"/>
            <w:tcBorders>
              <w:top w:val="single" w:sz="4" w:space="0" w:color="auto"/>
              <w:left w:val="single" w:sz="2" w:space="0" w:color="003366"/>
              <w:right w:val="single" w:sz="2" w:space="0" w:color="003366"/>
            </w:tcBorders>
          </w:tcPr>
          <w:p w:rsidR="00DB5382" w:rsidRPr="00D31414" w:rsidRDefault="00DB5382" w:rsidP="006A4E19">
            <w:pPr>
              <w:pStyle w:val="TableReference"/>
              <w:tabs>
                <w:tab w:val="left" w:pos="3306"/>
              </w:tabs>
              <w:rPr>
                <w:rFonts w:cs="Calibri"/>
                <w:color w:val="auto"/>
                <w:sz w:val="16"/>
                <w:szCs w:val="16"/>
              </w:rPr>
            </w:pPr>
          </w:p>
        </w:tc>
        <w:tc>
          <w:tcPr>
            <w:tcW w:w="9169" w:type="dxa"/>
            <w:tcBorders>
              <w:top w:val="single" w:sz="4" w:space="0" w:color="auto"/>
              <w:left w:val="single" w:sz="2" w:space="0" w:color="003366"/>
            </w:tcBorders>
            <w:shd w:val="clear" w:color="auto" w:fill="F2F2F2"/>
          </w:tcPr>
          <w:p w:rsidR="00DB5382" w:rsidRPr="00D31414" w:rsidRDefault="00DB5382" w:rsidP="006A4E19">
            <w:pPr>
              <w:pStyle w:val="CommentaryHeading"/>
              <w:tabs>
                <w:tab w:val="left" w:pos="3306"/>
              </w:tabs>
              <w:spacing w:before="0" w:after="120"/>
              <w:rPr>
                <w:rFonts w:cs="Calibri"/>
                <w:b w:val="0"/>
                <w:color w:val="7030A0"/>
              </w:rPr>
            </w:pPr>
            <w:r w:rsidRPr="00D31414">
              <w:rPr>
                <w:rFonts w:cs="Calibri"/>
                <w:color w:val="7030A0"/>
              </w:rPr>
              <w:t xml:space="preserve">For additional information pertaining to </w:t>
            </w:r>
            <w:r w:rsidR="00D41F42" w:rsidRPr="00D31414">
              <w:rPr>
                <w:rFonts w:cs="Calibri"/>
                <w:color w:val="7030A0"/>
              </w:rPr>
              <w:t>t</w:t>
            </w:r>
            <w:r w:rsidRPr="00D31414">
              <w:rPr>
                <w:rFonts w:cs="Calibri"/>
                <w:color w:val="7030A0"/>
              </w:rPr>
              <w:t xml:space="preserve">erritory </w:t>
            </w:r>
            <w:r w:rsidR="00D41F42" w:rsidRPr="00D31414">
              <w:rPr>
                <w:rFonts w:cs="Calibri"/>
                <w:color w:val="7030A0"/>
              </w:rPr>
              <w:t>a</w:t>
            </w:r>
            <w:r w:rsidRPr="00D31414">
              <w:rPr>
                <w:rFonts w:cs="Calibri"/>
                <w:color w:val="7030A0"/>
              </w:rPr>
              <w:t>uthorities - please refer to</w:t>
            </w:r>
            <w:r w:rsidRPr="00D31414">
              <w:rPr>
                <w:rFonts w:cs="Calibri"/>
                <w:b w:val="0"/>
                <w:color w:val="7030A0"/>
              </w:rPr>
              <w:t xml:space="preserve"> </w:t>
            </w:r>
            <w:r w:rsidRPr="00D31414">
              <w:rPr>
                <w:rFonts w:cs="Calibri"/>
                <w:color w:val="7030A0"/>
              </w:rPr>
              <w:t xml:space="preserve">TAS 3 </w:t>
            </w:r>
            <w:r w:rsidRPr="00D31414">
              <w:rPr>
                <w:rFonts w:cs="Calibri"/>
                <w:i/>
                <w:color w:val="7030A0"/>
              </w:rPr>
              <w:t>Balance Sheet</w:t>
            </w:r>
            <w:r w:rsidR="009F52E1" w:rsidRPr="00D31414">
              <w:rPr>
                <w:rFonts w:cs="Calibri"/>
                <w:i/>
                <w:color w:val="7030A0"/>
              </w:rPr>
              <w:t>.</w:t>
            </w:r>
          </w:p>
        </w:tc>
      </w:tr>
      <w:tr w:rsidR="006A4E19" w:rsidRPr="00D31414" w:rsidTr="003C13E7">
        <w:trPr>
          <w:cantSplit/>
          <w:trHeight w:val="20"/>
        </w:trPr>
        <w:tc>
          <w:tcPr>
            <w:tcW w:w="1375" w:type="dxa"/>
            <w:tcBorders>
              <w:left w:val="single" w:sz="2" w:space="0" w:color="003366"/>
              <w:right w:val="single" w:sz="2" w:space="0" w:color="003366"/>
            </w:tcBorders>
          </w:tcPr>
          <w:p w:rsidR="006A4E19" w:rsidRPr="00D31414" w:rsidRDefault="006A4E19" w:rsidP="006A4E19">
            <w:pPr>
              <w:pStyle w:val="TableReference"/>
              <w:tabs>
                <w:tab w:val="left" w:pos="3306"/>
              </w:tabs>
              <w:rPr>
                <w:rFonts w:cs="Calibri"/>
                <w:color w:val="auto"/>
                <w:sz w:val="16"/>
                <w:szCs w:val="16"/>
              </w:rPr>
            </w:pPr>
          </w:p>
        </w:tc>
        <w:tc>
          <w:tcPr>
            <w:tcW w:w="9169" w:type="dxa"/>
            <w:tcBorders>
              <w:left w:val="single" w:sz="2" w:space="0" w:color="003366"/>
            </w:tcBorders>
            <w:shd w:val="clear" w:color="auto" w:fill="F2F2F2"/>
          </w:tcPr>
          <w:p w:rsidR="006A4E19" w:rsidRPr="00D31414" w:rsidRDefault="006A4E19" w:rsidP="00F1706F">
            <w:pPr>
              <w:pStyle w:val="CommentaryHeading"/>
              <w:tabs>
                <w:tab w:val="left" w:pos="3306"/>
              </w:tabs>
              <w:spacing w:before="0" w:after="0"/>
              <w:rPr>
                <w:rFonts w:cs="Calibri"/>
              </w:rPr>
            </w:pPr>
            <w:r w:rsidRPr="00D31414">
              <w:rPr>
                <w:rFonts w:cs="Calibri"/>
              </w:rPr>
              <w:t>Format</w:t>
            </w:r>
          </w:p>
        </w:tc>
      </w:tr>
      <w:tr w:rsidR="006A4E19" w:rsidRPr="00D31414" w:rsidTr="003C13E7">
        <w:trPr>
          <w:cantSplit/>
          <w:trHeight w:val="20"/>
        </w:trPr>
        <w:tc>
          <w:tcPr>
            <w:tcW w:w="1375" w:type="dxa"/>
            <w:tcBorders>
              <w:left w:val="single" w:sz="2" w:space="0" w:color="003366"/>
              <w:right w:val="single" w:sz="2" w:space="0" w:color="003366"/>
            </w:tcBorders>
          </w:tcPr>
          <w:p w:rsidR="006A4E19" w:rsidRPr="00D31414" w:rsidRDefault="006A4E19" w:rsidP="006A4E19">
            <w:pPr>
              <w:pStyle w:val="TableReference"/>
              <w:tabs>
                <w:tab w:val="left" w:pos="3306"/>
              </w:tabs>
              <w:spacing w:before="60"/>
              <w:rPr>
                <w:rFonts w:cs="Calibri"/>
                <w:color w:val="auto"/>
                <w:sz w:val="16"/>
                <w:szCs w:val="16"/>
              </w:rPr>
            </w:pPr>
            <w:r w:rsidRPr="00D31414">
              <w:rPr>
                <w:rFonts w:cs="Calibri"/>
                <w:color w:val="auto"/>
                <w:sz w:val="16"/>
                <w:szCs w:val="16"/>
              </w:rPr>
              <w:t>AASB 101</w:t>
            </w:r>
            <w:r w:rsidR="00D001B7" w:rsidRPr="00D31414">
              <w:rPr>
                <w:rFonts w:cs="Calibri"/>
                <w:color w:val="auto"/>
                <w:sz w:val="16"/>
                <w:szCs w:val="16"/>
              </w:rPr>
              <w:t>.</w:t>
            </w:r>
            <w:r w:rsidRPr="00D31414">
              <w:rPr>
                <w:rFonts w:cs="Calibri"/>
                <w:color w:val="auto"/>
                <w:sz w:val="16"/>
                <w:szCs w:val="16"/>
              </w:rPr>
              <w:t>54 - 80</w:t>
            </w:r>
          </w:p>
          <w:p w:rsidR="00CA71BB" w:rsidRPr="00D31414" w:rsidRDefault="00CA71BB" w:rsidP="006A4E19">
            <w:pPr>
              <w:pStyle w:val="TableReference"/>
              <w:tabs>
                <w:tab w:val="left" w:pos="3306"/>
              </w:tabs>
              <w:spacing w:before="60"/>
              <w:rPr>
                <w:rFonts w:cs="Calibri"/>
                <w:color w:val="auto"/>
                <w:sz w:val="16"/>
                <w:szCs w:val="16"/>
              </w:rPr>
            </w:pPr>
            <w:r w:rsidRPr="00D31414">
              <w:rPr>
                <w:rFonts w:cs="Calibri"/>
                <w:color w:val="auto"/>
                <w:sz w:val="16"/>
                <w:szCs w:val="16"/>
              </w:rPr>
              <w:t>AASB 101</w:t>
            </w:r>
            <w:r w:rsidR="00D65811" w:rsidRPr="00D31414">
              <w:rPr>
                <w:rFonts w:cs="Calibri"/>
                <w:color w:val="auto"/>
                <w:sz w:val="16"/>
                <w:szCs w:val="16"/>
              </w:rPr>
              <w:t>.</w:t>
            </w:r>
            <w:r w:rsidRPr="00D31414">
              <w:rPr>
                <w:rFonts w:cs="Calibri"/>
                <w:color w:val="auto"/>
                <w:sz w:val="16"/>
                <w:szCs w:val="16"/>
              </w:rPr>
              <w:t>5</w:t>
            </w:r>
          </w:p>
          <w:p w:rsidR="006A4E19" w:rsidRPr="00D31414" w:rsidRDefault="00CA71BB" w:rsidP="00CA71BB">
            <w:pPr>
              <w:pStyle w:val="TableReference"/>
              <w:tabs>
                <w:tab w:val="left" w:pos="3306"/>
              </w:tabs>
              <w:spacing w:before="60"/>
              <w:rPr>
                <w:rFonts w:cs="Calibri"/>
                <w:color w:val="auto"/>
                <w:sz w:val="16"/>
                <w:szCs w:val="16"/>
              </w:rPr>
            </w:pPr>
            <w:r w:rsidRPr="00D31414">
              <w:rPr>
                <w:rFonts w:cs="Calibri"/>
                <w:color w:val="auto"/>
                <w:sz w:val="16"/>
                <w:szCs w:val="16"/>
              </w:rPr>
              <w:t xml:space="preserve">ACT </w:t>
            </w:r>
            <w:r w:rsidR="00511FD1" w:rsidRPr="00D31414">
              <w:rPr>
                <w:rFonts w:cs="Calibri"/>
                <w:color w:val="auto"/>
                <w:sz w:val="16"/>
                <w:szCs w:val="16"/>
              </w:rPr>
              <w:t>Disclosure</w:t>
            </w:r>
            <w:r w:rsidRPr="00D31414">
              <w:rPr>
                <w:rFonts w:cs="Calibri"/>
                <w:color w:val="auto"/>
                <w:sz w:val="16"/>
                <w:szCs w:val="16"/>
              </w:rPr>
              <w:t xml:space="preserve"> Policy</w:t>
            </w:r>
          </w:p>
          <w:p w:rsidR="006A4E19" w:rsidRPr="00D31414" w:rsidRDefault="006A4E19" w:rsidP="006A4E19">
            <w:pPr>
              <w:pStyle w:val="TableReference"/>
              <w:tabs>
                <w:tab w:val="left" w:pos="3306"/>
              </w:tabs>
              <w:spacing w:before="40"/>
              <w:rPr>
                <w:rFonts w:cs="Calibri"/>
                <w:color w:val="auto"/>
                <w:sz w:val="16"/>
                <w:szCs w:val="16"/>
              </w:rPr>
            </w:pPr>
          </w:p>
          <w:p w:rsidR="006A4E19" w:rsidRPr="00D31414" w:rsidRDefault="006A4E19" w:rsidP="006A4E19">
            <w:pPr>
              <w:pStyle w:val="TableReference"/>
              <w:tabs>
                <w:tab w:val="left" w:pos="3306"/>
              </w:tabs>
              <w:spacing w:before="40"/>
              <w:rPr>
                <w:rFonts w:cs="Calibri"/>
                <w:color w:val="auto"/>
                <w:sz w:val="16"/>
                <w:szCs w:val="16"/>
              </w:rPr>
            </w:pPr>
          </w:p>
          <w:p w:rsidR="006A4E19" w:rsidRPr="00D31414" w:rsidRDefault="006A4E19" w:rsidP="006A4E19">
            <w:pPr>
              <w:pStyle w:val="TableReference"/>
              <w:tabs>
                <w:tab w:val="left" w:pos="3306"/>
              </w:tabs>
              <w:spacing w:before="40"/>
              <w:rPr>
                <w:rFonts w:cs="Calibri"/>
                <w:color w:val="auto"/>
                <w:sz w:val="16"/>
                <w:szCs w:val="16"/>
              </w:rPr>
            </w:pPr>
          </w:p>
          <w:p w:rsidR="006A4E19" w:rsidRPr="00D31414" w:rsidRDefault="006A4E19" w:rsidP="006A4E19">
            <w:pPr>
              <w:pStyle w:val="TableReference"/>
              <w:tabs>
                <w:tab w:val="left" w:pos="3306"/>
              </w:tabs>
              <w:spacing w:before="40"/>
              <w:rPr>
                <w:rFonts w:cs="Calibri"/>
                <w:color w:val="auto"/>
                <w:sz w:val="16"/>
                <w:szCs w:val="16"/>
              </w:rPr>
            </w:pPr>
          </w:p>
          <w:p w:rsidR="006A4E19" w:rsidRPr="00D31414" w:rsidRDefault="006A4E19" w:rsidP="006A4E19">
            <w:pPr>
              <w:pStyle w:val="TableReference"/>
              <w:tabs>
                <w:tab w:val="left" w:pos="3306"/>
              </w:tabs>
              <w:spacing w:before="40"/>
              <w:rPr>
                <w:rFonts w:cs="Calibri"/>
                <w:color w:val="auto"/>
                <w:sz w:val="16"/>
                <w:szCs w:val="16"/>
              </w:rPr>
            </w:pPr>
            <w:r w:rsidRPr="00D31414">
              <w:rPr>
                <w:rFonts w:cs="Calibri"/>
                <w:color w:val="auto"/>
                <w:sz w:val="16"/>
                <w:szCs w:val="16"/>
              </w:rPr>
              <w:t>AASB 101</w:t>
            </w:r>
            <w:r w:rsidR="00D65811" w:rsidRPr="00D31414">
              <w:rPr>
                <w:rFonts w:cs="Calibri"/>
                <w:color w:val="auto"/>
                <w:sz w:val="16"/>
                <w:szCs w:val="16"/>
              </w:rPr>
              <w:t>.</w:t>
            </w:r>
            <w:r w:rsidRPr="00D31414">
              <w:rPr>
                <w:rFonts w:cs="Calibri"/>
                <w:color w:val="auto"/>
                <w:sz w:val="16"/>
                <w:szCs w:val="16"/>
              </w:rPr>
              <w:t xml:space="preserve">60 </w:t>
            </w:r>
          </w:p>
          <w:p w:rsidR="006A4E19" w:rsidRPr="00D31414" w:rsidRDefault="006A4E19" w:rsidP="006A4E19">
            <w:pPr>
              <w:pStyle w:val="TableReference"/>
              <w:tabs>
                <w:tab w:val="left" w:pos="3306"/>
              </w:tabs>
              <w:rPr>
                <w:rFonts w:cs="Calibri"/>
                <w:color w:val="auto"/>
                <w:sz w:val="16"/>
                <w:szCs w:val="16"/>
              </w:rPr>
            </w:pPr>
          </w:p>
        </w:tc>
        <w:tc>
          <w:tcPr>
            <w:tcW w:w="9169" w:type="dxa"/>
            <w:tcBorders>
              <w:left w:val="single" w:sz="2" w:space="0" w:color="003366"/>
            </w:tcBorders>
            <w:shd w:val="clear" w:color="auto" w:fill="F2F2F2"/>
          </w:tcPr>
          <w:p w:rsidR="006A4E19" w:rsidRPr="00D31414" w:rsidRDefault="006A4E19" w:rsidP="006A4E19">
            <w:pPr>
              <w:pStyle w:val="CommentaryText"/>
              <w:tabs>
                <w:tab w:val="left" w:pos="3306"/>
              </w:tabs>
              <w:rPr>
                <w:rFonts w:cs="Calibri"/>
              </w:rPr>
            </w:pPr>
            <w:r w:rsidRPr="00D31414">
              <w:rPr>
                <w:rFonts w:cs="Calibri"/>
              </w:rPr>
              <w:t xml:space="preserve">AASB 101 </w:t>
            </w:r>
            <w:r w:rsidRPr="00D31414">
              <w:rPr>
                <w:rFonts w:cs="Calibri"/>
                <w:i/>
              </w:rPr>
              <w:t>Presentation of Financial Statements</w:t>
            </w:r>
            <w:r w:rsidRPr="00D31414">
              <w:rPr>
                <w:rFonts w:cs="Calibri"/>
              </w:rPr>
              <w:t xml:space="preserve"> states that a Statement of Financial Position is to be included in the financial </w:t>
            </w:r>
            <w:r w:rsidR="00D7560F" w:rsidRPr="00D31414">
              <w:rPr>
                <w:rFonts w:cs="Calibri"/>
              </w:rPr>
              <w:t>statements</w:t>
            </w:r>
            <w:r w:rsidRPr="00D31414">
              <w:rPr>
                <w:rFonts w:cs="Calibri"/>
              </w:rPr>
              <w:t xml:space="preserve">.  However, AASB 101 allows not-for-profit </w:t>
            </w:r>
            <w:r w:rsidR="00D7560F" w:rsidRPr="00D31414">
              <w:rPr>
                <w:rFonts w:cs="Calibri"/>
              </w:rPr>
              <w:t>agencies</w:t>
            </w:r>
            <w:r w:rsidRPr="00D31414">
              <w:rPr>
                <w:rFonts w:cs="Calibri"/>
              </w:rPr>
              <w:t xml:space="preserve"> to change the title of their financial statements.  </w:t>
            </w:r>
            <w:r w:rsidR="0065051F" w:rsidRPr="00D31414">
              <w:rPr>
                <w:rFonts w:cs="Calibri"/>
              </w:rPr>
              <w:t xml:space="preserve">It is ACT </w:t>
            </w:r>
            <w:r w:rsidR="00A67B85" w:rsidRPr="00D31414">
              <w:rPr>
                <w:rFonts w:cs="Calibri"/>
              </w:rPr>
              <w:t>Disclosure</w:t>
            </w:r>
            <w:r w:rsidR="00D7560F" w:rsidRPr="00D31414">
              <w:rPr>
                <w:rFonts w:cs="Calibri"/>
              </w:rPr>
              <w:t xml:space="preserve"> </w:t>
            </w:r>
            <w:r w:rsidR="0065051F" w:rsidRPr="00D31414">
              <w:rPr>
                <w:rFonts w:cs="Calibri"/>
              </w:rPr>
              <w:t>policy</w:t>
            </w:r>
            <w:r w:rsidRPr="00D31414">
              <w:rPr>
                <w:rFonts w:cs="Calibri"/>
              </w:rPr>
              <w:t xml:space="preserve"> that the Statement of Financial Position be </w:t>
            </w:r>
            <w:r w:rsidR="00B022F8" w:rsidRPr="00D31414">
              <w:rPr>
                <w:rFonts w:cs="Calibri"/>
              </w:rPr>
              <w:t xml:space="preserve">called </w:t>
            </w:r>
            <w:r w:rsidRPr="00D31414">
              <w:rPr>
                <w:rFonts w:cs="Calibri"/>
              </w:rPr>
              <w:t>the Balance Sheet</w:t>
            </w:r>
            <w:r w:rsidR="0065051F" w:rsidRPr="00D31414">
              <w:rPr>
                <w:rFonts w:cs="Calibri"/>
              </w:rPr>
              <w:t xml:space="preserve"> to maintain consistency</w:t>
            </w:r>
            <w:r w:rsidRPr="00D31414">
              <w:rPr>
                <w:rFonts w:cs="Calibri"/>
              </w:rPr>
              <w:t>.  AASB 101 sets out the format for the Balance Sheet, including certain line items that must be disclosed in the statement.</w:t>
            </w:r>
          </w:p>
          <w:p w:rsidR="006A4E19" w:rsidRPr="00D31414" w:rsidRDefault="006A4E19" w:rsidP="006A4E19">
            <w:pPr>
              <w:pStyle w:val="CommentaryText"/>
              <w:tabs>
                <w:tab w:val="left" w:pos="3306"/>
              </w:tabs>
              <w:rPr>
                <w:rFonts w:cs="Calibri"/>
                <w:b/>
                <w:bCs/>
                <w:sz w:val="16"/>
              </w:rPr>
            </w:pPr>
            <w:r w:rsidRPr="00D31414">
              <w:rPr>
                <w:rFonts w:cs="Calibri"/>
              </w:rPr>
              <w:t xml:space="preserve">AASB 101 requires all assets and all liabilities to be presented as current or non-current except where a presentation based on liquidity provides information that is more relevant and reliable.  Current assets should be presented separately from non-current assets and current liabilities should be presented separately from non-current liabilities in the Balance Sheet.  </w:t>
            </w:r>
          </w:p>
        </w:tc>
      </w:tr>
      <w:tr w:rsidR="006A4E19" w:rsidRPr="00D31414" w:rsidTr="003C13E7">
        <w:trPr>
          <w:cantSplit/>
          <w:trHeight w:val="20"/>
        </w:trPr>
        <w:tc>
          <w:tcPr>
            <w:tcW w:w="1375" w:type="dxa"/>
            <w:tcBorders>
              <w:left w:val="single" w:sz="2" w:space="0" w:color="003366"/>
              <w:right w:val="single" w:sz="2" w:space="0" w:color="003366"/>
            </w:tcBorders>
          </w:tcPr>
          <w:p w:rsidR="006A4E19" w:rsidRPr="00D31414" w:rsidRDefault="006A4E19" w:rsidP="006A4E19">
            <w:pPr>
              <w:pStyle w:val="TableReference"/>
              <w:tabs>
                <w:tab w:val="left" w:pos="3306"/>
              </w:tabs>
              <w:spacing w:before="60"/>
              <w:rPr>
                <w:rFonts w:cs="Calibri"/>
                <w:color w:val="auto"/>
                <w:sz w:val="16"/>
                <w:szCs w:val="16"/>
              </w:rPr>
            </w:pPr>
            <w:r w:rsidRPr="00D31414">
              <w:rPr>
                <w:rFonts w:cs="Calibri"/>
                <w:color w:val="auto"/>
                <w:sz w:val="16"/>
                <w:szCs w:val="16"/>
              </w:rPr>
              <w:t>AASB 101</w:t>
            </w:r>
            <w:r w:rsidR="00D65811" w:rsidRPr="00D31414">
              <w:rPr>
                <w:rFonts w:cs="Calibri"/>
                <w:color w:val="auto"/>
                <w:sz w:val="16"/>
                <w:szCs w:val="16"/>
              </w:rPr>
              <w:t>.</w:t>
            </w:r>
            <w:r w:rsidRPr="00D31414">
              <w:rPr>
                <w:rFonts w:cs="Calibri"/>
                <w:color w:val="auto"/>
                <w:sz w:val="16"/>
                <w:szCs w:val="16"/>
              </w:rPr>
              <w:t>54</w:t>
            </w:r>
          </w:p>
        </w:tc>
        <w:tc>
          <w:tcPr>
            <w:tcW w:w="9169" w:type="dxa"/>
            <w:tcBorders>
              <w:left w:val="single" w:sz="2" w:space="0" w:color="003366"/>
            </w:tcBorders>
            <w:shd w:val="clear" w:color="auto" w:fill="F2F2F2"/>
          </w:tcPr>
          <w:p w:rsidR="006A4E19" w:rsidRPr="00D31414" w:rsidRDefault="006A4E19" w:rsidP="00AD56C6">
            <w:pPr>
              <w:pStyle w:val="CommentaryText"/>
              <w:tabs>
                <w:tab w:val="left" w:pos="3306"/>
              </w:tabs>
              <w:spacing w:after="0"/>
              <w:rPr>
                <w:rFonts w:cs="Calibri"/>
              </w:rPr>
            </w:pPr>
            <w:r w:rsidRPr="00D31414">
              <w:rPr>
                <w:rFonts w:cs="Calibri"/>
              </w:rPr>
              <w:t>AASB 101 requires the following items be disclosed separately in the Balance Sheet:</w:t>
            </w:r>
          </w:p>
          <w:p w:rsidR="006A4E19" w:rsidRPr="00D31414" w:rsidRDefault="006A4E19" w:rsidP="00AD56C6">
            <w:pPr>
              <w:pStyle w:val="CommentaryText"/>
              <w:tabs>
                <w:tab w:val="left" w:pos="3306"/>
              </w:tabs>
              <w:spacing w:before="120" w:after="0"/>
              <w:rPr>
                <w:rFonts w:cs="Calibri"/>
              </w:rPr>
            </w:pPr>
            <w:r w:rsidRPr="00D31414">
              <w:rPr>
                <w:rFonts w:cs="Calibri"/>
              </w:rPr>
              <w:t>Assets:</w:t>
            </w:r>
          </w:p>
          <w:p w:rsidR="006A4E19" w:rsidRPr="00D31414" w:rsidRDefault="006A4E19" w:rsidP="00E63BFB">
            <w:pPr>
              <w:pStyle w:val="Commentary-Bullet"/>
              <w:tabs>
                <w:tab w:val="num" w:pos="502"/>
              </w:tabs>
              <w:ind w:left="502"/>
              <w:rPr>
                <w:rFonts w:cs="Calibri"/>
              </w:rPr>
            </w:pPr>
            <w:r w:rsidRPr="00D31414">
              <w:rPr>
                <w:rFonts w:cs="Calibri"/>
              </w:rPr>
              <w:t>cash and cash equivalents;</w:t>
            </w:r>
          </w:p>
          <w:p w:rsidR="006A4E19" w:rsidRPr="00D31414" w:rsidRDefault="006A4E19" w:rsidP="00E63BFB">
            <w:pPr>
              <w:pStyle w:val="Commentary-Bullet"/>
              <w:tabs>
                <w:tab w:val="num" w:pos="502"/>
              </w:tabs>
              <w:ind w:left="502"/>
              <w:rPr>
                <w:rFonts w:cs="Calibri"/>
              </w:rPr>
            </w:pPr>
            <w:r w:rsidRPr="00D31414">
              <w:rPr>
                <w:rFonts w:cs="Calibri"/>
              </w:rPr>
              <w:t>trade and other receivables;</w:t>
            </w:r>
          </w:p>
          <w:p w:rsidR="006A4E19" w:rsidRPr="00D31414" w:rsidRDefault="006A4E19" w:rsidP="00E63BFB">
            <w:pPr>
              <w:pStyle w:val="Commentary-Bullet"/>
              <w:tabs>
                <w:tab w:val="num" w:pos="502"/>
              </w:tabs>
              <w:ind w:left="502"/>
              <w:rPr>
                <w:rFonts w:cs="Calibri"/>
              </w:rPr>
            </w:pPr>
            <w:r w:rsidRPr="00D31414">
              <w:rPr>
                <w:rFonts w:cs="Calibri"/>
              </w:rPr>
              <w:t>inventories;</w:t>
            </w:r>
          </w:p>
          <w:p w:rsidR="006A4E19" w:rsidRPr="00D31414" w:rsidRDefault="006A4E19" w:rsidP="00E63BFB">
            <w:pPr>
              <w:pStyle w:val="Commentary-Bullet"/>
              <w:tabs>
                <w:tab w:val="num" w:pos="502"/>
              </w:tabs>
              <w:ind w:left="502"/>
              <w:rPr>
                <w:rFonts w:cs="Calibri"/>
              </w:rPr>
            </w:pPr>
            <w:r w:rsidRPr="00D31414">
              <w:rPr>
                <w:rFonts w:cs="Calibri"/>
              </w:rPr>
              <w:t>assets held for sale and assets included in disposal groups classified as held for sale;</w:t>
            </w:r>
          </w:p>
          <w:p w:rsidR="006A4E19" w:rsidRPr="00D31414" w:rsidRDefault="006A4E19" w:rsidP="00E63BFB">
            <w:pPr>
              <w:pStyle w:val="Commentary-Bullet"/>
              <w:tabs>
                <w:tab w:val="num" w:pos="502"/>
              </w:tabs>
              <w:ind w:left="502"/>
              <w:rPr>
                <w:rFonts w:cs="Calibri"/>
              </w:rPr>
            </w:pPr>
            <w:r w:rsidRPr="00D31414">
              <w:rPr>
                <w:rFonts w:cs="Calibri"/>
              </w:rPr>
              <w:t>investment property;</w:t>
            </w:r>
          </w:p>
          <w:p w:rsidR="006A4E19" w:rsidRPr="00D31414" w:rsidRDefault="006A4E19" w:rsidP="00E63BFB">
            <w:pPr>
              <w:pStyle w:val="Commentary-Bullet"/>
              <w:tabs>
                <w:tab w:val="num" w:pos="502"/>
              </w:tabs>
              <w:ind w:left="502"/>
              <w:rPr>
                <w:rFonts w:cs="Calibri"/>
              </w:rPr>
            </w:pPr>
            <w:r w:rsidRPr="00D31414">
              <w:rPr>
                <w:rFonts w:cs="Calibri"/>
              </w:rPr>
              <w:t>biological assets;</w:t>
            </w:r>
          </w:p>
          <w:p w:rsidR="006A4E19" w:rsidRPr="00D31414" w:rsidRDefault="006A4E19" w:rsidP="00E63BFB">
            <w:pPr>
              <w:pStyle w:val="Commentary-Bullet"/>
              <w:tabs>
                <w:tab w:val="num" w:pos="502"/>
              </w:tabs>
              <w:ind w:left="502"/>
              <w:rPr>
                <w:rFonts w:cs="Calibri"/>
              </w:rPr>
            </w:pPr>
            <w:r w:rsidRPr="00D31414">
              <w:rPr>
                <w:rFonts w:cs="Calibri"/>
              </w:rPr>
              <w:t>investments accounted for using the equity method;</w:t>
            </w:r>
          </w:p>
          <w:p w:rsidR="006A4E19" w:rsidRPr="00D31414" w:rsidRDefault="006A4E19" w:rsidP="00E63BFB">
            <w:pPr>
              <w:pStyle w:val="Commentary-Bullet"/>
              <w:tabs>
                <w:tab w:val="num" w:pos="502"/>
              </w:tabs>
              <w:ind w:left="502"/>
              <w:rPr>
                <w:rFonts w:cs="Calibri"/>
              </w:rPr>
            </w:pPr>
            <w:r w:rsidRPr="00D31414">
              <w:rPr>
                <w:rFonts w:cs="Calibri"/>
              </w:rPr>
              <w:t>current tax assets;</w:t>
            </w:r>
          </w:p>
          <w:p w:rsidR="006A4E19" w:rsidRPr="00D31414" w:rsidRDefault="006A4E19" w:rsidP="00E63BFB">
            <w:pPr>
              <w:pStyle w:val="Commentary-Bullet"/>
              <w:tabs>
                <w:tab w:val="num" w:pos="502"/>
              </w:tabs>
              <w:ind w:left="502"/>
              <w:rPr>
                <w:rFonts w:cs="Calibri"/>
              </w:rPr>
            </w:pPr>
            <w:r w:rsidRPr="00D31414">
              <w:rPr>
                <w:rFonts w:cs="Calibri"/>
              </w:rPr>
              <w:t>deferred tax assets;</w:t>
            </w:r>
          </w:p>
          <w:p w:rsidR="006A4E19" w:rsidRPr="00D31414" w:rsidRDefault="006A4E19" w:rsidP="00E63BFB">
            <w:pPr>
              <w:pStyle w:val="Commentary-Bullet"/>
              <w:tabs>
                <w:tab w:val="num" w:pos="502"/>
              </w:tabs>
              <w:ind w:left="502"/>
              <w:rPr>
                <w:rFonts w:cs="Calibri"/>
              </w:rPr>
            </w:pPr>
            <w:r w:rsidRPr="00D31414">
              <w:rPr>
                <w:rFonts w:cs="Calibri"/>
              </w:rPr>
              <w:t>financial assets (excluding cash and cash equivalents, trade and other receivables, and investments accounted for using the equity method);</w:t>
            </w:r>
          </w:p>
          <w:p w:rsidR="006A4E19" w:rsidRPr="00D31414" w:rsidRDefault="006A4E19" w:rsidP="00E63BFB">
            <w:pPr>
              <w:pStyle w:val="Commentary-Bullet"/>
              <w:tabs>
                <w:tab w:val="num" w:pos="502"/>
              </w:tabs>
              <w:ind w:left="502"/>
              <w:rPr>
                <w:rFonts w:cs="Calibri"/>
              </w:rPr>
            </w:pPr>
            <w:r w:rsidRPr="00D31414">
              <w:rPr>
                <w:rFonts w:cs="Calibri"/>
              </w:rPr>
              <w:t xml:space="preserve">property, plant and equipment; and </w:t>
            </w:r>
          </w:p>
          <w:p w:rsidR="006A4E19" w:rsidRPr="00D31414" w:rsidRDefault="006A4E19" w:rsidP="00E63BFB">
            <w:pPr>
              <w:pStyle w:val="Commentary-Bullet"/>
              <w:tabs>
                <w:tab w:val="num" w:pos="502"/>
              </w:tabs>
              <w:ind w:left="502"/>
              <w:rPr>
                <w:rFonts w:cs="Calibri"/>
              </w:rPr>
            </w:pPr>
            <w:r w:rsidRPr="00D31414">
              <w:rPr>
                <w:rFonts w:cs="Calibri"/>
              </w:rPr>
              <w:t>intangible assets.</w:t>
            </w:r>
          </w:p>
          <w:p w:rsidR="006A4E19" w:rsidRPr="00D31414" w:rsidRDefault="006A4E19" w:rsidP="006A4E19">
            <w:pPr>
              <w:pStyle w:val="CommentaryText"/>
              <w:tabs>
                <w:tab w:val="left" w:pos="3306"/>
              </w:tabs>
              <w:spacing w:before="120" w:after="0"/>
              <w:rPr>
                <w:rFonts w:cs="Calibri"/>
              </w:rPr>
            </w:pPr>
            <w:r w:rsidRPr="00D31414">
              <w:rPr>
                <w:rFonts w:cs="Calibri"/>
              </w:rPr>
              <w:t>Liabilities:</w:t>
            </w:r>
          </w:p>
          <w:p w:rsidR="006A4E19" w:rsidRPr="00D31414" w:rsidRDefault="006A4E19" w:rsidP="00E63BFB">
            <w:pPr>
              <w:pStyle w:val="Commentary-Bullet"/>
              <w:tabs>
                <w:tab w:val="num" w:pos="502"/>
              </w:tabs>
              <w:ind w:left="502"/>
              <w:rPr>
                <w:rFonts w:cs="Calibri"/>
              </w:rPr>
            </w:pPr>
            <w:r w:rsidRPr="00D31414">
              <w:rPr>
                <w:rFonts w:cs="Calibri"/>
              </w:rPr>
              <w:t>trade and other payables;</w:t>
            </w:r>
          </w:p>
          <w:p w:rsidR="006A4E19" w:rsidRPr="00D31414" w:rsidRDefault="006A4E19" w:rsidP="00E63BFB">
            <w:pPr>
              <w:pStyle w:val="Commentary-Bullet"/>
              <w:tabs>
                <w:tab w:val="num" w:pos="502"/>
              </w:tabs>
              <w:ind w:left="502"/>
              <w:rPr>
                <w:rFonts w:cs="Calibri"/>
              </w:rPr>
            </w:pPr>
            <w:r w:rsidRPr="00D31414">
              <w:rPr>
                <w:rFonts w:cs="Calibri"/>
              </w:rPr>
              <w:t>liabilities included in a disposal group classified as held for sale;</w:t>
            </w:r>
          </w:p>
          <w:p w:rsidR="006A4E19" w:rsidRPr="00D31414" w:rsidRDefault="006A4E19" w:rsidP="00E63BFB">
            <w:pPr>
              <w:pStyle w:val="Commentary-Bullet"/>
              <w:tabs>
                <w:tab w:val="num" w:pos="502"/>
              </w:tabs>
              <w:ind w:left="502"/>
              <w:rPr>
                <w:rFonts w:cs="Calibri"/>
              </w:rPr>
            </w:pPr>
            <w:r w:rsidRPr="00D31414">
              <w:rPr>
                <w:rFonts w:cs="Calibri"/>
              </w:rPr>
              <w:t>current tax liabilities;</w:t>
            </w:r>
          </w:p>
          <w:p w:rsidR="006A4E19" w:rsidRPr="00D31414" w:rsidRDefault="006A4E19" w:rsidP="00E63BFB">
            <w:pPr>
              <w:pStyle w:val="Commentary-Bullet"/>
              <w:tabs>
                <w:tab w:val="num" w:pos="502"/>
              </w:tabs>
              <w:ind w:left="502"/>
              <w:rPr>
                <w:rFonts w:cs="Calibri"/>
              </w:rPr>
            </w:pPr>
            <w:r w:rsidRPr="00D31414">
              <w:rPr>
                <w:rFonts w:cs="Calibri"/>
              </w:rPr>
              <w:t>deferred tax liabilities;</w:t>
            </w:r>
          </w:p>
          <w:p w:rsidR="006A4E19" w:rsidRPr="00D31414" w:rsidRDefault="006A4E19" w:rsidP="00E63BFB">
            <w:pPr>
              <w:pStyle w:val="Commentary-Bullet"/>
              <w:tabs>
                <w:tab w:val="num" w:pos="502"/>
              </w:tabs>
              <w:ind w:left="502"/>
              <w:rPr>
                <w:rFonts w:cs="Calibri"/>
              </w:rPr>
            </w:pPr>
            <w:r w:rsidRPr="00D31414">
              <w:rPr>
                <w:rFonts w:cs="Calibri"/>
              </w:rPr>
              <w:t>financial liabilities (excluding trade and other payables, and provisions); and</w:t>
            </w:r>
          </w:p>
          <w:p w:rsidR="006A4E19" w:rsidRPr="00D31414" w:rsidRDefault="006A4E19" w:rsidP="00E63BFB">
            <w:pPr>
              <w:pStyle w:val="Commentary-Bullet"/>
              <w:tabs>
                <w:tab w:val="num" w:pos="502"/>
              </w:tabs>
              <w:ind w:left="502"/>
              <w:rPr>
                <w:rFonts w:cs="Calibri"/>
              </w:rPr>
            </w:pPr>
            <w:r w:rsidRPr="00D31414">
              <w:rPr>
                <w:rFonts w:cs="Calibri"/>
              </w:rPr>
              <w:t>provisions.</w:t>
            </w:r>
          </w:p>
        </w:tc>
      </w:tr>
      <w:tr w:rsidR="006A4E19" w:rsidRPr="00D31414" w:rsidTr="003C13E7">
        <w:trPr>
          <w:cantSplit/>
          <w:trHeight w:val="20"/>
        </w:trPr>
        <w:tc>
          <w:tcPr>
            <w:tcW w:w="1375" w:type="dxa"/>
            <w:tcBorders>
              <w:left w:val="single" w:sz="2" w:space="0" w:color="003366"/>
              <w:right w:val="single" w:sz="2" w:space="0" w:color="003366"/>
            </w:tcBorders>
          </w:tcPr>
          <w:p w:rsidR="006A4E19" w:rsidRDefault="006A4E19" w:rsidP="006A4E19">
            <w:pPr>
              <w:pStyle w:val="TableReference"/>
              <w:tabs>
                <w:tab w:val="left" w:pos="3306"/>
              </w:tabs>
              <w:spacing w:before="60"/>
              <w:rPr>
                <w:rFonts w:cs="Calibri"/>
                <w:color w:val="auto"/>
                <w:sz w:val="16"/>
                <w:szCs w:val="16"/>
              </w:rPr>
            </w:pPr>
            <w:r w:rsidRPr="00D31414">
              <w:rPr>
                <w:rFonts w:cs="Calibri"/>
                <w:color w:val="auto"/>
                <w:sz w:val="16"/>
                <w:szCs w:val="16"/>
              </w:rPr>
              <w:t>AASB 101</w:t>
            </w:r>
            <w:r w:rsidR="00D65811" w:rsidRPr="00D31414">
              <w:rPr>
                <w:rFonts w:cs="Calibri"/>
                <w:color w:val="auto"/>
                <w:sz w:val="16"/>
                <w:szCs w:val="16"/>
              </w:rPr>
              <w:t>.</w:t>
            </w:r>
            <w:r w:rsidRPr="00D31414">
              <w:rPr>
                <w:rFonts w:cs="Calibri"/>
                <w:color w:val="auto"/>
                <w:sz w:val="16"/>
                <w:szCs w:val="16"/>
              </w:rPr>
              <w:t>55</w:t>
            </w:r>
          </w:p>
          <w:p w:rsidR="009C7894" w:rsidRDefault="009C7894" w:rsidP="006A4E19">
            <w:pPr>
              <w:pStyle w:val="TableReference"/>
              <w:tabs>
                <w:tab w:val="left" w:pos="3306"/>
              </w:tabs>
              <w:spacing w:before="60"/>
              <w:rPr>
                <w:rFonts w:cs="Calibri"/>
                <w:color w:val="auto"/>
                <w:sz w:val="16"/>
                <w:szCs w:val="16"/>
              </w:rPr>
            </w:pPr>
          </w:p>
          <w:p w:rsidR="009C7894" w:rsidRDefault="009C7894" w:rsidP="006A4E19">
            <w:pPr>
              <w:pStyle w:val="TableReference"/>
              <w:tabs>
                <w:tab w:val="left" w:pos="3306"/>
              </w:tabs>
              <w:spacing w:before="60"/>
              <w:rPr>
                <w:rFonts w:cs="Calibri"/>
                <w:color w:val="auto"/>
                <w:sz w:val="16"/>
                <w:szCs w:val="16"/>
              </w:rPr>
            </w:pPr>
          </w:p>
          <w:p w:rsidR="009C7894" w:rsidRPr="00157D2C" w:rsidRDefault="009C7894" w:rsidP="006A4E19">
            <w:pPr>
              <w:pStyle w:val="TableReference"/>
              <w:tabs>
                <w:tab w:val="left" w:pos="3306"/>
              </w:tabs>
              <w:spacing w:before="60"/>
              <w:rPr>
                <w:rFonts w:cs="Calibri"/>
                <w:color w:val="auto"/>
                <w:sz w:val="16"/>
                <w:szCs w:val="16"/>
              </w:rPr>
            </w:pPr>
            <w:r w:rsidRPr="00157D2C">
              <w:rPr>
                <w:rFonts w:cs="Calibri"/>
                <w:color w:val="auto"/>
                <w:sz w:val="16"/>
                <w:szCs w:val="16"/>
              </w:rPr>
              <w:t>AASB 101.55A</w:t>
            </w:r>
          </w:p>
        </w:tc>
        <w:tc>
          <w:tcPr>
            <w:tcW w:w="9169" w:type="dxa"/>
            <w:tcBorders>
              <w:left w:val="single" w:sz="2" w:space="0" w:color="003366"/>
            </w:tcBorders>
            <w:shd w:val="clear" w:color="auto" w:fill="F2F2F2"/>
          </w:tcPr>
          <w:p w:rsidR="001C4BA2" w:rsidRPr="00157D2C" w:rsidRDefault="006A4E19" w:rsidP="001C4BA2">
            <w:pPr>
              <w:pStyle w:val="CommentaryText"/>
              <w:rPr>
                <w:rFonts w:cs="Calibri"/>
              </w:rPr>
            </w:pPr>
            <w:r w:rsidRPr="00D31414">
              <w:rPr>
                <w:rFonts w:cs="Calibri"/>
              </w:rPr>
              <w:t>Additional line items</w:t>
            </w:r>
            <w:r w:rsidR="00531B51">
              <w:rPr>
                <w:rFonts w:cs="Calibri"/>
              </w:rPr>
              <w:t xml:space="preserve"> </w:t>
            </w:r>
            <w:r w:rsidR="00531B51" w:rsidRPr="00157D2C">
              <w:rPr>
                <w:rFonts w:cs="Calibri"/>
              </w:rPr>
              <w:t>(including by disaggregating the line items listed above)</w:t>
            </w:r>
            <w:r w:rsidRPr="00157D2C">
              <w:rPr>
                <w:rFonts w:cs="Calibri"/>
              </w:rPr>
              <w:t>,</w:t>
            </w:r>
            <w:r w:rsidRPr="00D31414">
              <w:rPr>
                <w:rFonts w:cs="Calibri"/>
              </w:rPr>
              <w:t xml:space="preserve"> headings and sub-totals shall be presented in the Balance Sheet when their presentation is relevant to the understanding of the </w:t>
            </w:r>
            <w:r w:rsidR="005768FD" w:rsidRPr="00D31414">
              <w:rPr>
                <w:rFonts w:cs="Calibri"/>
              </w:rPr>
              <w:t>a</w:t>
            </w:r>
            <w:r w:rsidRPr="00D31414">
              <w:rPr>
                <w:rFonts w:cs="Calibri"/>
              </w:rPr>
              <w:t>gency’s financial position.</w:t>
            </w:r>
            <w:r w:rsidR="001C4BA2">
              <w:rPr>
                <w:rFonts w:cs="Calibri"/>
              </w:rPr>
              <w:t xml:space="preserve">  </w:t>
            </w:r>
            <w:r w:rsidR="001C4BA2" w:rsidRPr="00157D2C">
              <w:rPr>
                <w:rFonts w:cs="Calibri"/>
              </w:rPr>
              <w:t xml:space="preserve">These additional sub-totals must: </w:t>
            </w:r>
          </w:p>
          <w:p w:rsidR="001C4BA2" w:rsidRPr="00157D2C" w:rsidRDefault="001C4BA2" w:rsidP="00AD56C6">
            <w:pPr>
              <w:pStyle w:val="CommentaryText"/>
              <w:numPr>
                <w:ilvl w:val="0"/>
                <w:numId w:val="73"/>
              </w:numPr>
              <w:spacing w:after="0"/>
              <w:rPr>
                <w:rFonts w:cs="Calibri"/>
              </w:rPr>
            </w:pPr>
            <w:r w:rsidRPr="00157D2C">
              <w:rPr>
                <w:rFonts w:cs="Calibri"/>
              </w:rPr>
              <w:t xml:space="preserve">be made up of items recognised and measured in accordance with Australian Accounting Standards; </w:t>
            </w:r>
          </w:p>
          <w:p w:rsidR="001C4BA2" w:rsidRPr="00157D2C" w:rsidRDefault="001C4BA2" w:rsidP="00AD56C6">
            <w:pPr>
              <w:pStyle w:val="CommentaryText"/>
              <w:numPr>
                <w:ilvl w:val="0"/>
                <w:numId w:val="73"/>
              </w:numPr>
              <w:spacing w:after="0"/>
              <w:rPr>
                <w:rFonts w:cs="Calibri"/>
              </w:rPr>
            </w:pPr>
            <w:r w:rsidRPr="00157D2C">
              <w:rPr>
                <w:rFonts w:cs="Calibri"/>
              </w:rPr>
              <w:t>be presented and labelled in a manner that makes the sub-totals clear and understandable and consistent from period to period; and</w:t>
            </w:r>
          </w:p>
          <w:p w:rsidR="006A4E19" w:rsidRPr="00FE5703" w:rsidRDefault="001C4BA2" w:rsidP="00AD56C6">
            <w:pPr>
              <w:pStyle w:val="CommentaryText"/>
              <w:numPr>
                <w:ilvl w:val="0"/>
                <w:numId w:val="73"/>
              </w:numPr>
              <w:spacing w:after="0"/>
              <w:rPr>
                <w:rFonts w:cs="Calibri"/>
              </w:rPr>
            </w:pPr>
            <w:r w:rsidRPr="00157D2C">
              <w:rPr>
                <w:rFonts w:cs="Calibri"/>
              </w:rPr>
              <w:t>not be displayed with more prominence than the sub-totals and totals required in Australian Accounting Standards</w:t>
            </w:r>
            <w:r w:rsidRPr="007D13DE">
              <w:rPr>
                <w:rFonts w:cs="Calibri"/>
              </w:rPr>
              <w:t>.</w:t>
            </w:r>
          </w:p>
          <w:p w:rsidR="00FE5703" w:rsidRDefault="00FE5703" w:rsidP="00FE5703">
            <w:pPr>
              <w:pStyle w:val="CommentaryText"/>
              <w:tabs>
                <w:tab w:val="left" w:pos="3306"/>
              </w:tabs>
              <w:rPr>
                <w:rFonts w:cs="Calibri"/>
              </w:rPr>
            </w:pPr>
            <w:r w:rsidRPr="00D31414">
              <w:rPr>
                <w:rFonts w:cs="Calibri"/>
              </w:rPr>
              <w:t>Note that where an agency has no amounts applicable to any individual line item, that line item should not be included in the Balance Sheet.</w:t>
            </w:r>
          </w:p>
          <w:p w:rsidR="00FE5703" w:rsidRPr="00FE5703" w:rsidRDefault="00FE5703" w:rsidP="00FE5703">
            <w:pPr>
              <w:pStyle w:val="CommentaryText"/>
              <w:rPr>
                <w:rFonts w:cs="Calibri"/>
              </w:rPr>
            </w:pPr>
            <w:r w:rsidRPr="00436B8D">
              <w:rPr>
                <w:rFonts w:cs="Calibri"/>
              </w:rPr>
              <w:t xml:space="preserve">Also note that the disaggregation of Original Budget line items in the financial statements may cause issues in relation to the Budgetary Reporting Note.  This is because the disaggregated budget figures (i.e. split/components) in the Budgetary Reporting Note are not able to be cross checked against the Original Budget/ SOI figures (total) presented to the Legislative Assembly. </w:t>
            </w:r>
          </w:p>
        </w:tc>
      </w:tr>
    </w:tbl>
    <w:p w:rsidR="00FE5703" w:rsidRDefault="00FE5703"/>
    <w:tbl>
      <w:tblPr>
        <w:tblW w:w="4884" w:type="pct"/>
        <w:tblInd w:w="250" w:type="dxa"/>
        <w:shd w:val="clear" w:color="auto" w:fill="CCFFCC"/>
        <w:tblLook w:val="00A0" w:firstRow="1" w:lastRow="0" w:firstColumn="1" w:lastColumn="0" w:noHBand="0" w:noVBand="0"/>
      </w:tblPr>
      <w:tblGrid>
        <w:gridCol w:w="1272"/>
        <w:gridCol w:w="9025"/>
      </w:tblGrid>
      <w:tr w:rsidR="00FE5703" w:rsidRPr="00D31414" w:rsidTr="00D94CD7">
        <w:trPr>
          <w:cantSplit/>
          <w:trHeight w:val="20"/>
        </w:trPr>
        <w:tc>
          <w:tcPr>
            <w:tcW w:w="1276" w:type="dxa"/>
            <w:tcBorders>
              <w:top w:val="single" w:sz="4" w:space="0" w:color="auto"/>
              <w:left w:val="single" w:sz="4" w:space="0" w:color="auto"/>
              <w:bottom w:val="single" w:sz="4" w:space="0" w:color="auto"/>
              <w:right w:val="single" w:sz="2" w:space="0" w:color="003366"/>
            </w:tcBorders>
          </w:tcPr>
          <w:p w:rsidR="00FE5703" w:rsidRPr="000413B6" w:rsidRDefault="00FE5703" w:rsidP="00FE5703">
            <w:pPr>
              <w:pStyle w:val="TableReference"/>
              <w:tabs>
                <w:tab w:val="left" w:pos="3306"/>
              </w:tabs>
              <w:rPr>
                <w:rFonts w:cs="Calibri"/>
                <w:b/>
                <w:color w:val="auto"/>
                <w:sz w:val="20"/>
                <w:szCs w:val="20"/>
              </w:rPr>
            </w:pPr>
            <w:r w:rsidRPr="000413B6">
              <w:rPr>
                <w:rFonts w:cs="Calibri"/>
                <w:b/>
                <w:color w:val="auto"/>
                <w:sz w:val="20"/>
                <w:szCs w:val="20"/>
              </w:rPr>
              <w:t>Reference</w:t>
            </w:r>
          </w:p>
        </w:tc>
        <w:tc>
          <w:tcPr>
            <w:tcW w:w="9237" w:type="dxa"/>
            <w:tcBorders>
              <w:top w:val="single" w:sz="4" w:space="0" w:color="auto"/>
              <w:left w:val="single" w:sz="2" w:space="0" w:color="003366"/>
              <w:bottom w:val="single" w:sz="4" w:space="0" w:color="auto"/>
            </w:tcBorders>
            <w:shd w:val="clear" w:color="auto" w:fill="F2F2F2"/>
          </w:tcPr>
          <w:p w:rsidR="00FE5703" w:rsidRPr="00A45F37" w:rsidRDefault="00FE5703" w:rsidP="00FE5703">
            <w:pPr>
              <w:pStyle w:val="CommentaryHeading"/>
              <w:tabs>
                <w:tab w:val="left" w:pos="3306"/>
              </w:tabs>
              <w:spacing w:before="60" w:after="120"/>
              <w:rPr>
                <w:rFonts w:cs="Calibri"/>
                <w:sz w:val="24"/>
                <w:szCs w:val="24"/>
              </w:rPr>
            </w:pPr>
            <w:r w:rsidRPr="00A45F37">
              <w:rPr>
                <w:rFonts w:cs="Calibri"/>
                <w:sz w:val="24"/>
                <w:szCs w:val="24"/>
              </w:rPr>
              <w:t>Commentary Balance Sheet - Continued</w:t>
            </w:r>
          </w:p>
        </w:tc>
      </w:tr>
      <w:tr w:rsidR="00FE5703" w:rsidRPr="00D31414" w:rsidTr="00D94CD7">
        <w:trPr>
          <w:cantSplit/>
          <w:trHeight w:val="20"/>
        </w:trPr>
        <w:tc>
          <w:tcPr>
            <w:tcW w:w="1276" w:type="dxa"/>
            <w:tcBorders>
              <w:top w:val="single" w:sz="4" w:space="0" w:color="auto"/>
              <w:left w:val="single" w:sz="2" w:space="0" w:color="003366"/>
              <w:right w:val="single" w:sz="2" w:space="0" w:color="003366"/>
            </w:tcBorders>
          </w:tcPr>
          <w:p w:rsidR="00FE5703" w:rsidRPr="00D31414" w:rsidRDefault="00FE5703" w:rsidP="006A4E19">
            <w:pPr>
              <w:pStyle w:val="TableReference"/>
              <w:tabs>
                <w:tab w:val="left" w:pos="3306"/>
              </w:tabs>
              <w:rPr>
                <w:rFonts w:cs="Calibri"/>
                <w:color w:val="auto"/>
                <w:sz w:val="16"/>
                <w:szCs w:val="16"/>
              </w:rPr>
            </w:pPr>
          </w:p>
        </w:tc>
        <w:tc>
          <w:tcPr>
            <w:tcW w:w="9237" w:type="dxa"/>
            <w:tcBorders>
              <w:top w:val="single" w:sz="4" w:space="0" w:color="auto"/>
              <w:left w:val="single" w:sz="2" w:space="0" w:color="003366"/>
            </w:tcBorders>
            <w:shd w:val="clear" w:color="auto" w:fill="F2F2F2"/>
          </w:tcPr>
          <w:p w:rsidR="00FE5703" w:rsidRPr="00FE5703" w:rsidRDefault="00FE5703" w:rsidP="00FE5703">
            <w:pPr>
              <w:pStyle w:val="CommentaryText"/>
              <w:tabs>
                <w:tab w:val="left" w:pos="3306"/>
              </w:tabs>
              <w:rPr>
                <w:rFonts w:cs="Calibri"/>
                <w:b/>
              </w:rPr>
            </w:pPr>
            <w:r w:rsidRPr="00FE5703">
              <w:rPr>
                <w:rFonts w:cs="Calibri"/>
                <w:b/>
              </w:rPr>
              <w:t>Format - continued</w:t>
            </w:r>
          </w:p>
        </w:tc>
      </w:tr>
      <w:tr w:rsidR="00FE5703" w:rsidRPr="00D31414" w:rsidTr="00D94CD7">
        <w:trPr>
          <w:cantSplit/>
          <w:trHeight w:val="20"/>
        </w:trPr>
        <w:tc>
          <w:tcPr>
            <w:tcW w:w="1276" w:type="dxa"/>
            <w:tcBorders>
              <w:left w:val="single" w:sz="2" w:space="0" w:color="003366"/>
              <w:right w:val="single" w:sz="2" w:space="0" w:color="003366"/>
            </w:tcBorders>
          </w:tcPr>
          <w:p w:rsidR="00FE5703" w:rsidRPr="00D31414" w:rsidRDefault="00FE5703" w:rsidP="006A4E19">
            <w:pPr>
              <w:pStyle w:val="TableReference"/>
              <w:tabs>
                <w:tab w:val="left" w:pos="3306"/>
              </w:tabs>
              <w:rPr>
                <w:rFonts w:cs="Calibri"/>
                <w:color w:val="auto"/>
                <w:sz w:val="16"/>
                <w:szCs w:val="16"/>
              </w:rPr>
            </w:pPr>
          </w:p>
        </w:tc>
        <w:tc>
          <w:tcPr>
            <w:tcW w:w="9237" w:type="dxa"/>
            <w:tcBorders>
              <w:left w:val="single" w:sz="2" w:space="0" w:color="003366"/>
            </w:tcBorders>
            <w:shd w:val="clear" w:color="auto" w:fill="F2F2F2"/>
          </w:tcPr>
          <w:p w:rsidR="00FE5703" w:rsidRPr="00D31414" w:rsidRDefault="001C5C78" w:rsidP="00896339">
            <w:pPr>
              <w:pStyle w:val="CommentaryText"/>
              <w:tabs>
                <w:tab w:val="left" w:pos="3306"/>
              </w:tabs>
              <w:rPr>
                <w:rFonts w:cs="Calibri"/>
              </w:rPr>
            </w:pPr>
            <w:r w:rsidRPr="00D742AE">
              <w:rPr>
                <w:rFonts w:cs="Calibri"/>
              </w:rPr>
              <w:t>This</w:t>
            </w:r>
            <w:r w:rsidRPr="001C5C78">
              <w:rPr>
                <w:rFonts w:cs="Calibri"/>
                <w:color w:val="FF0000"/>
              </w:rPr>
              <w:t xml:space="preserve"> </w:t>
            </w:r>
            <w:r w:rsidR="00621148" w:rsidRPr="002C7C46">
              <w:rPr>
                <w:rFonts w:cs="Calibri"/>
              </w:rPr>
              <w:t>has been</w:t>
            </w:r>
            <w:r w:rsidR="00621148">
              <w:rPr>
                <w:rFonts w:cs="Calibri"/>
              </w:rPr>
              <w:t xml:space="preserve"> </w:t>
            </w:r>
            <w:r w:rsidR="00FE5703" w:rsidRPr="00436B8D">
              <w:rPr>
                <w:rFonts w:cs="Calibri"/>
              </w:rPr>
              <w:t xml:space="preserve">addressed by allowing agencies to include the breakdown of the budget figure (where required for the purposes of the annual financial statements) in the Notes to the </w:t>
            </w:r>
            <w:r w:rsidR="00FE5703" w:rsidRPr="002C7C46">
              <w:rPr>
                <w:rFonts w:cs="Calibri"/>
              </w:rPr>
              <w:t>Budget</w:t>
            </w:r>
            <w:r w:rsidR="004757FF" w:rsidRPr="002C7C46">
              <w:rPr>
                <w:rFonts w:cs="Calibri"/>
              </w:rPr>
              <w:t>ed</w:t>
            </w:r>
            <w:r w:rsidR="00FE5703" w:rsidRPr="002C7C46">
              <w:rPr>
                <w:rFonts w:cs="Calibri"/>
              </w:rPr>
              <w:t xml:space="preserve"> </w:t>
            </w:r>
            <w:r w:rsidR="004757FF" w:rsidRPr="002C7C46">
              <w:rPr>
                <w:rFonts w:cs="Calibri"/>
              </w:rPr>
              <w:t>Financial</w:t>
            </w:r>
            <w:r w:rsidR="004757FF" w:rsidRPr="004757FF">
              <w:rPr>
                <w:rFonts w:cs="Calibri"/>
                <w:color w:val="FF0000"/>
              </w:rPr>
              <w:t xml:space="preserve"> </w:t>
            </w:r>
            <w:r w:rsidR="00FE5703" w:rsidRPr="00436B8D">
              <w:rPr>
                <w:rFonts w:cs="Calibri"/>
              </w:rPr>
              <w:t>Statements section of the Budget/SOI. This provide</w:t>
            </w:r>
            <w:r w:rsidR="00621148" w:rsidRPr="00456FCF">
              <w:rPr>
                <w:rFonts w:cs="Calibri"/>
                <w:color w:val="000000"/>
              </w:rPr>
              <w:t>d</w:t>
            </w:r>
            <w:r w:rsidR="00FE5703" w:rsidRPr="00436B8D">
              <w:rPr>
                <w:rFonts w:cs="Calibri"/>
              </w:rPr>
              <w:t xml:space="preserve"> the relevant further disaggregated budget figures to the Legislative Assembly at the time of the Original Budget.</w:t>
            </w:r>
            <w:r w:rsidR="006F1320">
              <w:rPr>
                <w:rFonts w:cs="Calibri"/>
              </w:rPr>
              <w:t xml:space="preserve"> </w:t>
            </w:r>
          </w:p>
        </w:tc>
      </w:tr>
      <w:tr w:rsidR="00FE5703" w:rsidRPr="00D31414" w:rsidTr="00D94CD7">
        <w:trPr>
          <w:cantSplit/>
          <w:trHeight w:val="20"/>
        </w:trPr>
        <w:tc>
          <w:tcPr>
            <w:tcW w:w="1276" w:type="dxa"/>
            <w:tcBorders>
              <w:left w:val="single" w:sz="2" w:space="0" w:color="003366"/>
              <w:right w:val="single" w:sz="2" w:space="0" w:color="003366"/>
            </w:tcBorders>
          </w:tcPr>
          <w:p w:rsidR="00FE5703" w:rsidRPr="00D31414" w:rsidRDefault="00FE5703" w:rsidP="00D31414">
            <w:pPr>
              <w:pStyle w:val="TableReference"/>
              <w:tabs>
                <w:tab w:val="left" w:pos="3306"/>
              </w:tabs>
              <w:spacing w:before="60"/>
              <w:rPr>
                <w:rFonts w:cs="Calibri"/>
                <w:color w:val="auto"/>
                <w:sz w:val="16"/>
                <w:szCs w:val="16"/>
              </w:rPr>
            </w:pPr>
            <w:r w:rsidRPr="00D31414">
              <w:rPr>
                <w:rFonts w:cs="Calibri"/>
                <w:color w:val="auto"/>
                <w:sz w:val="16"/>
                <w:szCs w:val="16"/>
              </w:rPr>
              <w:t>AASB 101.51(c), 51(e)</w:t>
            </w:r>
            <w:r>
              <w:rPr>
                <w:rFonts w:cs="Calibri"/>
                <w:color w:val="auto"/>
                <w:sz w:val="16"/>
                <w:szCs w:val="16"/>
              </w:rPr>
              <w:t xml:space="preserve"> </w:t>
            </w:r>
            <w:r w:rsidRPr="00D31414">
              <w:rPr>
                <w:rFonts w:cs="Calibri"/>
                <w:color w:val="auto"/>
                <w:sz w:val="16"/>
                <w:szCs w:val="16"/>
              </w:rPr>
              <w:t xml:space="preserve">&amp;53 </w:t>
            </w:r>
          </w:p>
        </w:tc>
        <w:tc>
          <w:tcPr>
            <w:tcW w:w="9237" w:type="dxa"/>
            <w:tcBorders>
              <w:left w:val="single" w:sz="2" w:space="0" w:color="003366"/>
            </w:tcBorders>
            <w:shd w:val="clear" w:color="auto" w:fill="F2F2F2"/>
          </w:tcPr>
          <w:p w:rsidR="00FE5703" w:rsidRPr="00D31414" w:rsidRDefault="00FE5703" w:rsidP="006A4E19">
            <w:pPr>
              <w:pStyle w:val="CommentaryText"/>
              <w:tabs>
                <w:tab w:val="left" w:pos="3306"/>
              </w:tabs>
              <w:rPr>
                <w:rFonts w:cs="Calibri"/>
              </w:rPr>
            </w:pPr>
            <w:r w:rsidRPr="00D31414">
              <w:rPr>
                <w:rFonts w:cs="Calibri"/>
              </w:rPr>
              <w:t>The reporting date and rounding used in the Balance Sheet must be identified.</w:t>
            </w:r>
          </w:p>
        </w:tc>
      </w:tr>
      <w:tr w:rsidR="00FE5703" w:rsidRPr="00D31414" w:rsidTr="00D94CD7">
        <w:trPr>
          <w:cantSplit/>
          <w:trHeight w:val="20"/>
        </w:trPr>
        <w:tc>
          <w:tcPr>
            <w:tcW w:w="1276" w:type="dxa"/>
            <w:tcBorders>
              <w:left w:val="single" w:sz="2" w:space="0" w:color="003366"/>
              <w:right w:val="single" w:sz="2" w:space="0" w:color="003366"/>
            </w:tcBorders>
          </w:tcPr>
          <w:p w:rsidR="00FE5703" w:rsidRPr="00D31414" w:rsidRDefault="00FE5703" w:rsidP="006A4E19">
            <w:pPr>
              <w:pStyle w:val="TableReference"/>
              <w:tabs>
                <w:tab w:val="left" w:pos="3306"/>
              </w:tabs>
              <w:spacing w:before="60"/>
              <w:rPr>
                <w:rFonts w:cs="Calibri"/>
                <w:color w:val="auto"/>
                <w:sz w:val="16"/>
                <w:szCs w:val="16"/>
              </w:rPr>
            </w:pPr>
            <w:r w:rsidRPr="00D31414">
              <w:rPr>
                <w:rFonts w:cs="Calibri"/>
                <w:color w:val="auto"/>
                <w:sz w:val="16"/>
                <w:szCs w:val="16"/>
              </w:rPr>
              <w:t>AASB 101.113</w:t>
            </w:r>
          </w:p>
        </w:tc>
        <w:tc>
          <w:tcPr>
            <w:tcW w:w="9237" w:type="dxa"/>
            <w:tcBorders>
              <w:left w:val="single" w:sz="2" w:space="0" w:color="003366"/>
            </w:tcBorders>
            <w:shd w:val="clear" w:color="auto" w:fill="F2F2F2"/>
          </w:tcPr>
          <w:p w:rsidR="00FE5703" w:rsidRPr="00D31414" w:rsidRDefault="00FE5703" w:rsidP="00D742AE">
            <w:pPr>
              <w:pStyle w:val="CommentaryText"/>
              <w:tabs>
                <w:tab w:val="left" w:pos="3306"/>
              </w:tabs>
              <w:rPr>
                <w:rFonts w:cs="Calibri"/>
              </w:rPr>
            </w:pPr>
            <w:r w:rsidRPr="0028389B">
              <w:rPr>
                <w:rFonts w:cs="Calibri"/>
              </w:rPr>
              <w:t>The</w:t>
            </w:r>
            <w:r w:rsidRPr="00D31414">
              <w:rPr>
                <w:rFonts w:cs="Calibri"/>
              </w:rPr>
              <w:t xml:space="preserve"> Balance Sheet must be cross-referenced to </w:t>
            </w:r>
            <w:r w:rsidR="0028389B" w:rsidRPr="00D742AE">
              <w:rPr>
                <w:rFonts w:cs="Calibri"/>
              </w:rPr>
              <w:t xml:space="preserve">relevant </w:t>
            </w:r>
            <w:r w:rsidRPr="00D742AE">
              <w:rPr>
                <w:rFonts w:cs="Calibri"/>
              </w:rPr>
              <w:t>notes</w:t>
            </w:r>
            <w:r w:rsidR="0028389B" w:rsidRPr="00D742AE">
              <w:rPr>
                <w:rFonts w:cs="Calibri"/>
              </w:rPr>
              <w:t xml:space="preserve"> included, based on materiality considerations</w:t>
            </w:r>
            <w:r w:rsidRPr="00D742AE">
              <w:rPr>
                <w:rFonts w:cs="Calibri"/>
              </w:rPr>
              <w:t>.</w:t>
            </w:r>
          </w:p>
        </w:tc>
      </w:tr>
      <w:tr w:rsidR="00FE5703" w:rsidRPr="00D31414" w:rsidTr="00D94CD7">
        <w:trPr>
          <w:cantSplit/>
          <w:trHeight w:val="20"/>
        </w:trPr>
        <w:tc>
          <w:tcPr>
            <w:tcW w:w="1276" w:type="dxa"/>
            <w:tcBorders>
              <w:left w:val="single" w:sz="2" w:space="0" w:color="003366"/>
              <w:right w:val="single" w:sz="2" w:space="0" w:color="003366"/>
            </w:tcBorders>
          </w:tcPr>
          <w:p w:rsidR="00FE5703" w:rsidRPr="00D31414" w:rsidRDefault="00FE5703" w:rsidP="006A4E19">
            <w:pPr>
              <w:pStyle w:val="TableReference"/>
              <w:tabs>
                <w:tab w:val="left" w:pos="3306"/>
              </w:tabs>
              <w:spacing w:before="60"/>
              <w:rPr>
                <w:rFonts w:cs="Calibri"/>
                <w:color w:val="auto"/>
                <w:sz w:val="16"/>
                <w:szCs w:val="16"/>
              </w:rPr>
            </w:pPr>
          </w:p>
        </w:tc>
        <w:tc>
          <w:tcPr>
            <w:tcW w:w="9237" w:type="dxa"/>
            <w:tcBorders>
              <w:left w:val="single" w:sz="2" w:space="0" w:color="003366"/>
            </w:tcBorders>
            <w:shd w:val="clear" w:color="auto" w:fill="F2F2F2"/>
          </w:tcPr>
          <w:p w:rsidR="00FE5703" w:rsidRPr="00FE5703" w:rsidRDefault="00FE5703" w:rsidP="00FE5703">
            <w:pPr>
              <w:rPr>
                <w:sz w:val="20"/>
                <w:szCs w:val="20"/>
              </w:rPr>
            </w:pPr>
          </w:p>
        </w:tc>
      </w:tr>
      <w:tr w:rsidR="00FE5703" w:rsidRPr="00D31414" w:rsidTr="00D94CD7">
        <w:trPr>
          <w:cantSplit/>
          <w:trHeight w:val="20"/>
        </w:trPr>
        <w:tc>
          <w:tcPr>
            <w:tcW w:w="1276" w:type="dxa"/>
            <w:tcBorders>
              <w:left w:val="single" w:sz="2" w:space="0" w:color="003366"/>
              <w:right w:val="single" w:sz="2" w:space="0" w:color="003366"/>
            </w:tcBorders>
          </w:tcPr>
          <w:p w:rsidR="00FE5703" w:rsidRPr="00D31414" w:rsidRDefault="00FE5703" w:rsidP="006A4E19">
            <w:pPr>
              <w:pStyle w:val="TableReference"/>
              <w:tabs>
                <w:tab w:val="left" w:pos="3306"/>
              </w:tabs>
              <w:spacing w:before="60"/>
              <w:rPr>
                <w:rFonts w:cs="Calibri"/>
                <w:color w:val="auto"/>
                <w:sz w:val="16"/>
                <w:szCs w:val="16"/>
              </w:rPr>
            </w:pPr>
          </w:p>
        </w:tc>
        <w:tc>
          <w:tcPr>
            <w:tcW w:w="9237" w:type="dxa"/>
            <w:tcBorders>
              <w:left w:val="single" w:sz="2" w:space="0" w:color="003366"/>
            </w:tcBorders>
            <w:shd w:val="clear" w:color="auto" w:fill="F2F2F2"/>
          </w:tcPr>
          <w:p w:rsidR="00FE5703" w:rsidRPr="00D31414" w:rsidRDefault="00FE5703" w:rsidP="006A4E19">
            <w:pPr>
              <w:pStyle w:val="CommentaryText"/>
              <w:tabs>
                <w:tab w:val="left" w:pos="3306"/>
              </w:tabs>
              <w:rPr>
                <w:rFonts w:cs="Calibri"/>
                <w:b/>
              </w:rPr>
            </w:pPr>
            <w:r w:rsidRPr="00D31414">
              <w:rPr>
                <w:rFonts w:cs="Calibri"/>
                <w:b/>
              </w:rPr>
              <w:t>Budget</w:t>
            </w:r>
          </w:p>
        </w:tc>
      </w:tr>
      <w:tr w:rsidR="00FE5703" w:rsidRPr="00D31414" w:rsidTr="00D94CD7">
        <w:trPr>
          <w:cantSplit/>
          <w:trHeight w:val="20"/>
        </w:trPr>
        <w:tc>
          <w:tcPr>
            <w:tcW w:w="1276" w:type="dxa"/>
            <w:tcBorders>
              <w:left w:val="single" w:sz="2" w:space="0" w:color="003366"/>
              <w:right w:val="single" w:sz="2" w:space="0" w:color="003366"/>
            </w:tcBorders>
          </w:tcPr>
          <w:p w:rsidR="00FE5703" w:rsidRPr="00D31414" w:rsidRDefault="00FE5703" w:rsidP="00FE5703">
            <w:pPr>
              <w:pStyle w:val="TableReference"/>
              <w:tabs>
                <w:tab w:val="left" w:pos="3306"/>
              </w:tabs>
              <w:spacing w:before="60"/>
              <w:rPr>
                <w:rFonts w:cs="Calibri"/>
                <w:strike/>
                <w:color w:val="auto"/>
                <w:sz w:val="16"/>
                <w:szCs w:val="16"/>
              </w:rPr>
            </w:pPr>
            <w:r w:rsidRPr="00D31414">
              <w:rPr>
                <w:rFonts w:cs="Calibri"/>
                <w:color w:val="auto"/>
                <w:sz w:val="16"/>
                <w:szCs w:val="16"/>
              </w:rPr>
              <w:t>FMA Section 27(2)</w:t>
            </w:r>
          </w:p>
        </w:tc>
        <w:tc>
          <w:tcPr>
            <w:tcW w:w="9237" w:type="dxa"/>
            <w:tcBorders>
              <w:left w:val="single" w:sz="2" w:space="0" w:color="003366"/>
            </w:tcBorders>
            <w:shd w:val="clear" w:color="auto" w:fill="F2F2F2"/>
          </w:tcPr>
          <w:p w:rsidR="00FE5703" w:rsidRPr="00D31414" w:rsidRDefault="00FE5703" w:rsidP="00E90CB4">
            <w:pPr>
              <w:pStyle w:val="CommentaryText"/>
              <w:tabs>
                <w:tab w:val="left" w:pos="3306"/>
              </w:tabs>
              <w:rPr>
                <w:rFonts w:cs="Calibri"/>
              </w:rPr>
            </w:pPr>
            <w:r w:rsidRPr="00D31414">
              <w:rPr>
                <w:rFonts w:cs="Calibri"/>
              </w:rPr>
              <w:t xml:space="preserve">The budget numbers appearing in the Balance Sheet are those published in the </w:t>
            </w:r>
            <w:r>
              <w:rPr>
                <w:rFonts w:cs="Calibri"/>
              </w:rPr>
              <w:t>201</w:t>
            </w:r>
            <w:r w:rsidR="00E90CB4">
              <w:rPr>
                <w:rFonts w:cs="Calibri"/>
              </w:rPr>
              <w:t>8</w:t>
            </w:r>
            <w:r>
              <w:rPr>
                <w:rFonts w:cs="Calibri"/>
              </w:rPr>
              <w:t>-1</w:t>
            </w:r>
            <w:r w:rsidR="00E90CB4">
              <w:rPr>
                <w:rFonts w:cs="Calibri"/>
              </w:rPr>
              <w:t>9</w:t>
            </w:r>
            <w:r w:rsidRPr="00D31414">
              <w:rPr>
                <w:rFonts w:cs="Calibri"/>
              </w:rPr>
              <w:t xml:space="preserve"> Budget Papers.  </w:t>
            </w:r>
          </w:p>
        </w:tc>
      </w:tr>
      <w:tr w:rsidR="00A45F37" w:rsidRPr="00D31414" w:rsidTr="00D94CD7">
        <w:trPr>
          <w:cantSplit/>
          <w:trHeight w:val="20"/>
        </w:trPr>
        <w:tc>
          <w:tcPr>
            <w:tcW w:w="1276" w:type="dxa"/>
            <w:tcBorders>
              <w:left w:val="single" w:sz="2" w:space="0" w:color="003366"/>
              <w:right w:val="single" w:sz="2" w:space="0" w:color="003366"/>
            </w:tcBorders>
          </w:tcPr>
          <w:p w:rsidR="00A45F37" w:rsidRPr="00D31414" w:rsidRDefault="00A45F37" w:rsidP="006A4E19">
            <w:pPr>
              <w:pStyle w:val="TableReference"/>
              <w:tabs>
                <w:tab w:val="left" w:pos="3306"/>
              </w:tabs>
              <w:spacing w:before="60"/>
              <w:rPr>
                <w:rFonts w:cs="Calibri"/>
                <w:color w:val="auto"/>
                <w:sz w:val="16"/>
                <w:szCs w:val="16"/>
              </w:rPr>
            </w:pPr>
          </w:p>
        </w:tc>
        <w:tc>
          <w:tcPr>
            <w:tcW w:w="9237" w:type="dxa"/>
            <w:tcBorders>
              <w:left w:val="single" w:sz="2" w:space="0" w:color="003366"/>
            </w:tcBorders>
            <w:shd w:val="clear" w:color="auto" w:fill="F2F2F2"/>
          </w:tcPr>
          <w:p w:rsidR="00A45F37" w:rsidRPr="00A45F37" w:rsidRDefault="00A45F37" w:rsidP="00A45F37">
            <w:pPr>
              <w:pStyle w:val="CommentaryText"/>
              <w:spacing w:before="240" w:after="0"/>
              <w:rPr>
                <w:rFonts w:cs="Calibri"/>
                <w:b/>
              </w:rPr>
            </w:pPr>
            <w:r w:rsidRPr="00A45F37">
              <w:rPr>
                <w:rFonts w:cs="Calibri"/>
                <w:b/>
              </w:rPr>
              <w:t>Classification of Assets</w:t>
            </w:r>
          </w:p>
        </w:tc>
      </w:tr>
      <w:tr w:rsidR="006A4E19" w:rsidRPr="00D31414" w:rsidTr="00D94CD7">
        <w:trPr>
          <w:cantSplit/>
          <w:trHeight w:val="20"/>
        </w:trPr>
        <w:tc>
          <w:tcPr>
            <w:tcW w:w="1276" w:type="dxa"/>
            <w:tcBorders>
              <w:left w:val="single" w:sz="2" w:space="0" w:color="003366"/>
              <w:right w:val="single" w:sz="2" w:space="0" w:color="003366"/>
            </w:tcBorders>
          </w:tcPr>
          <w:p w:rsidR="006A4E19" w:rsidRPr="00D31414" w:rsidRDefault="006A4E19" w:rsidP="006A4E19">
            <w:pPr>
              <w:pStyle w:val="TableReference"/>
              <w:tabs>
                <w:tab w:val="left" w:pos="3306"/>
              </w:tabs>
              <w:spacing w:before="60"/>
              <w:rPr>
                <w:rFonts w:cs="Calibri"/>
                <w:color w:val="auto"/>
                <w:sz w:val="16"/>
                <w:szCs w:val="16"/>
              </w:rPr>
            </w:pPr>
            <w:r w:rsidRPr="00D31414">
              <w:rPr>
                <w:rFonts w:cs="Calibri"/>
                <w:color w:val="auto"/>
                <w:sz w:val="16"/>
                <w:szCs w:val="16"/>
              </w:rPr>
              <w:t>AASB 101</w:t>
            </w:r>
            <w:r w:rsidR="00D65811" w:rsidRPr="00D31414">
              <w:rPr>
                <w:rFonts w:cs="Calibri"/>
                <w:color w:val="auto"/>
                <w:sz w:val="16"/>
                <w:szCs w:val="16"/>
              </w:rPr>
              <w:t>.</w:t>
            </w:r>
            <w:r w:rsidRPr="00D31414">
              <w:rPr>
                <w:rFonts w:cs="Calibri"/>
                <w:color w:val="auto"/>
                <w:sz w:val="16"/>
                <w:szCs w:val="16"/>
              </w:rPr>
              <w:t>66</w:t>
            </w:r>
          </w:p>
        </w:tc>
        <w:tc>
          <w:tcPr>
            <w:tcW w:w="9237" w:type="dxa"/>
            <w:tcBorders>
              <w:left w:val="single" w:sz="2" w:space="0" w:color="003366"/>
            </w:tcBorders>
            <w:shd w:val="clear" w:color="auto" w:fill="F2F2F2"/>
          </w:tcPr>
          <w:p w:rsidR="006A4E19" w:rsidRPr="00D31414" w:rsidRDefault="006A4E19" w:rsidP="006A4E19">
            <w:pPr>
              <w:pStyle w:val="CommentaryText"/>
              <w:rPr>
                <w:rFonts w:cs="Calibri"/>
              </w:rPr>
            </w:pPr>
            <w:r w:rsidRPr="00D31414">
              <w:rPr>
                <w:rFonts w:cs="Calibri"/>
              </w:rPr>
              <w:t>An asset is classified as current when it satisfies any one of the following criteria:</w:t>
            </w:r>
          </w:p>
          <w:p w:rsidR="006A4E19" w:rsidRPr="00D31414" w:rsidRDefault="006A4E19" w:rsidP="00E63BFB">
            <w:pPr>
              <w:pStyle w:val="Commentary-Bullet"/>
              <w:tabs>
                <w:tab w:val="num" w:pos="502"/>
              </w:tabs>
              <w:ind w:left="502"/>
              <w:rPr>
                <w:rFonts w:cs="Calibri"/>
              </w:rPr>
            </w:pPr>
            <w:r w:rsidRPr="00D31414">
              <w:rPr>
                <w:rFonts w:cs="Calibri"/>
              </w:rPr>
              <w:t xml:space="preserve">it is expected to be realised in, or is intended for sale or consumption in, the </w:t>
            </w:r>
            <w:r w:rsidR="005768FD" w:rsidRPr="00D31414">
              <w:rPr>
                <w:rFonts w:cs="Calibri"/>
              </w:rPr>
              <w:t>a</w:t>
            </w:r>
            <w:r w:rsidRPr="00D31414">
              <w:rPr>
                <w:rFonts w:cs="Calibri"/>
              </w:rPr>
              <w:t>gency’s normal operating cycle;</w:t>
            </w:r>
          </w:p>
          <w:p w:rsidR="006A4E19" w:rsidRPr="00D31414" w:rsidRDefault="006A4E19" w:rsidP="00E63BFB">
            <w:pPr>
              <w:pStyle w:val="Commentary-Bullet"/>
              <w:tabs>
                <w:tab w:val="num" w:pos="502"/>
              </w:tabs>
              <w:ind w:left="502"/>
              <w:rPr>
                <w:rFonts w:cs="Calibri"/>
              </w:rPr>
            </w:pPr>
            <w:r w:rsidRPr="00D31414">
              <w:rPr>
                <w:rFonts w:cs="Calibri"/>
              </w:rPr>
              <w:t>it is held primarily for the purpose of being traded;</w:t>
            </w:r>
          </w:p>
          <w:p w:rsidR="006A4E19" w:rsidRPr="00D31414" w:rsidRDefault="006A4E19" w:rsidP="00E63BFB">
            <w:pPr>
              <w:pStyle w:val="Commentary-Bullet"/>
              <w:tabs>
                <w:tab w:val="num" w:pos="502"/>
              </w:tabs>
              <w:ind w:left="502"/>
              <w:rPr>
                <w:rFonts w:cs="Calibri"/>
              </w:rPr>
            </w:pPr>
            <w:r w:rsidRPr="00D31414">
              <w:rPr>
                <w:rFonts w:cs="Calibri"/>
              </w:rPr>
              <w:t>it is expected to be realised within 12 months after the reporting date; or</w:t>
            </w:r>
          </w:p>
          <w:p w:rsidR="006A4E19" w:rsidRPr="00D31414" w:rsidRDefault="006A4E19" w:rsidP="00E63BFB">
            <w:pPr>
              <w:pStyle w:val="Commentary-Bullet"/>
              <w:tabs>
                <w:tab w:val="num" w:pos="502"/>
              </w:tabs>
              <w:ind w:left="502"/>
              <w:rPr>
                <w:rFonts w:cs="Calibri"/>
              </w:rPr>
            </w:pPr>
            <w:r w:rsidRPr="00D31414">
              <w:rPr>
                <w:rFonts w:cs="Calibri"/>
              </w:rPr>
              <w:t>it is cash or a cash equivalent</w:t>
            </w:r>
            <w:r w:rsidR="004B6C99">
              <w:rPr>
                <w:rFonts w:cs="Calibri"/>
              </w:rPr>
              <w:t xml:space="preserve"> </w:t>
            </w:r>
            <w:r w:rsidR="004B6C99" w:rsidRPr="00436B8D">
              <w:rPr>
                <w:rFonts w:cs="Calibri"/>
                <w:color w:val="0D0D0D"/>
              </w:rPr>
              <w:t>unless restricted from being exchanged or used to settle a liability for at least 12 months after the reporting period</w:t>
            </w:r>
            <w:r w:rsidRPr="00D31414">
              <w:rPr>
                <w:rFonts w:cs="Calibri"/>
              </w:rPr>
              <w:t>.</w:t>
            </w:r>
          </w:p>
          <w:p w:rsidR="006A4E19" w:rsidRPr="00D31414" w:rsidRDefault="006A4E19" w:rsidP="006A4E19">
            <w:pPr>
              <w:pStyle w:val="Commentary-Bullet"/>
              <w:numPr>
                <w:ilvl w:val="0"/>
                <w:numId w:val="0"/>
              </w:numPr>
              <w:rPr>
                <w:rFonts w:cs="Calibri"/>
              </w:rPr>
            </w:pPr>
            <w:r w:rsidRPr="00D31414">
              <w:rPr>
                <w:rFonts w:cs="Calibri"/>
              </w:rPr>
              <w:t>All other assets are classified as non-current.</w:t>
            </w:r>
          </w:p>
        </w:tc>
      </w:tr>
      <w:tr w:rsidR="006A4E19" w:rsidRPr="00D31414" w:rsidTr="00D94CD7">
        <w:trPr>
          <w:cantSplit/>
          <w:trHeight w:val="20"/>
        </w:trPr>
        <w:tc>
          <w:tcPr>
            <w:tcW w:w="1276" w:type="dxa"/>
            <w:tcBorders>
              <w:left w:val="single" w:sz="2" w:space="0" w:color="003366"/>
              <w:right w:val="single" w:sz="2" w:space="0" w:color="003366"/>
            </w:tcBorders>
          </w:tcPr>
          <w:p w:rsidR="006A4E19" w:rsidRPr="00D31414" w:rsidRDefault="006A4E19" w:rsidP="006A4E19">
            <w:pPr>
              <w:pStyle w:val="TableReference"/>
              <w:tabs>
                <w:tab w:val="left" w:pos="3306"/>
              </w:tabs>
              <w:rPr>
                <w:rFonts w:cs="Calibri"/>
                <w:color w:val="auto"/>
                <w:sz w:val="16"/>
                <w:szCs w:val="16"/>
              </w:rPr>
            </w:pPr>
          </w:p>
        </w:tc>
        <w:tc>
          <w:tcPr>
            <w:tcW w:w="9237" w:type="dxa"/>
            <w:tcBorders>
              <w:left w:val="single" w:sz="2" w:space="0" w:color="003366"/>
            </w:tcBorders>
            <w:shd w:val="clear" w:color="auto" w:fill="F2F2F2"/>
          </w:tcPr>
          <w:p w:rsidR="006A4E19" w:rsidRPr="00D31414" w:rsidRDefault="006A4E19" w:rsidP="006A4E19">
            <w:pPr>
              <w:pStyle w:val="CommentaryReference"/>
              <w:rPr>
                <w:rFonts w:cs="Calibri"/>
              </w:rPr>
            </w:pPr>
          </w:p>
        </w:tc>
      </w:tr>
      <w:tr w:rsidR="006A4E19" w:rsidRPr="00D31414" w:rsidTr="00D94CD7">
        <w:trPr>
          <w:cantSplit/>
          <w:trHeight w:val="20"/>
        </w:trPr>
        <w:tc>
          <w:tcPr>
            <w:tcW w:w="1276" w:type="dxa"/>
            <w:tcBorders>
              <w:left w:val="single" w:sz="2" w:space="0" w:color="003366"/>
              <w:right w:val="single" w:sz="2" w:space="0" w:color="003366"/>
            </w:tcBorders>
          </w:tcPr>
          <w:p w:rsidR="006A4E19" w:rsidRPr="00D31414" w:rsidRDefault="006A4E19" w:rsidP="006A4E19">
            <w:pPr>
              <w:pStyle w:val="TableReference"/>
              <w:tabs>
                <w:tab w:val="left" w:pos="3306"/>
              </w:tabs>
              <w:rPr>
                <w:rFonts w:cs="Calibri"/>
                <w:color w:val="auto"/>
                <w:sz w:val="16"/>
                <w:szCs w:val="16"/>
              </w:rPr>
            </w:pPr>
          </w:p>
        </w:tc>
        <w:tc>
          <w:tcPr>
            <w:tcW w:w="9237" w:type="dxa"/>
            <w:tcBorders>
              <w:left w:val="single" w:sz="2" w:space="0" w:color="003366"/>
            </w:tcBorders>
            <w:shd w:val="clear" w:color="auto" w:fill="F2F2F2"/>
          </w:tcPr>
          <w:p w:rsidR="006A4E19" w:rsidRPr="00D31414" w:rsidRDefault="006A4E19" w:rsidP="006A4E19">
            <w:pPr>
              <w:pStyle w:val="CommentaryHeading"/>
              <w:tabs>
                <w:tab w:val="left" w:pos="3306"/>
              </w:tabs>
              <w:spacing w:before="0" w:after="120"/>
              <w:rPr>
                <w:rFonts w:cs="Calibri"/>
              </w:rPr>
            </w:pPr>
            <w:r w:rsidRPr="00D31414">
              <w:rPr>
                <w:rFonts w:cs="Calibri"/>
              </w:rPr>
              <w:t>Classification of Liabilities</w:t>
            </w:r>
          </w:p>
        </w:tc>
      </w:tr>
      <w:tr w:rsidR="006A4E19" w:rsidRPr="00D31414" w:rsidTr="00D94CD7">
        <w:trPr>
          <w:cantSplit/>
          <w:trHeight w:val="20"/>
        </w:trPr>
        <w:tc>
          <w:tcPr>
            <w:tcW w:w="1276" w:type="dxa"/>
            <w:tcBorders>
              <w:left w:val="single" w:sz="2" w:space="0" w:color="003366"/>
              <w:right w:val="single" w:sz="2" w:space="0" w:color="003366"/>
            </w:tcBorders>
          </w:tcPr>
          <w:p w:rsidR="006A4E19" w:rsidRPr="00D31414" w:rsidRDefault="006A4E19" w:rsidP="006A4E19">
            <w:pPr>
              <w:pStyle w:val="TableReference"/>
              <w:tabs>
                <w:tab w:val="left" w:pos="3306"/>
              </w:tabs>
              <w:spacing w:before="60"/>
              <w:rPr>
                <w:rFonts w:cs="Calibri"/>
                <w:color w:val="auto"/>
                <w:sz w:val="16"/>
                <w:szCs w:val="16"/>
              </w:rPr>
            </w:pPr>
            <w:r w:rsidRPr="00D31414">
              <w:rPr>
                <w:rFonts w:cs="Calibri"/>
                <w:color w:val="auto"/>
                <w:sz w:val="16"/>
                <w:szCs w:val="16"/>
              </w:rPr>
              <w:t>AASB 101</w:t>
            </w:r>
            <w:r w:rsidR="00D65811" w:rsidRPr="00D31414">
              <w:rPr>
                <w:rFonts w:cs="Calibri"/>
                <w:color w:val="auto"/>
                <w:sz w:val="16"/>
                <w:szCs w:val="16"/>
              </w:rPr>
              <w:t>.</w:t>
            </w:r>
            <w:r w:rsidRPr="00D31414">
              <w:rPr>
                <w:rFonts w:cs="Calibri"/>
                <w:color w:val="auto"/>
                <w:sz w:val="16"/>
                <w:szCs w:val="16"/>
              </w:rPr>
              <w:t>69</w:t>
            </w:r>
          </w:p>
        </w:tc>
        <w:tc>
          <w:tcPr>
            <w:tcW w:w="9237" w:type="dxa"/>
            <w:tcBorders>
              <w:left w:val="single" w:sz="2" w:space="0" w:color="003366"/>
            </w:tcBorders>
            <w:shd w:val="clear" w:color="auto" w:fill="F2F2F2"/>
          </w:tcPr>
          <w:p w:rsidR="006A4E19" w:rsidRPr="00D31414" w:rsidRDefault="006A4E19" w:rsidP="006A4E19">
            <w:pPr>
              <w:pStyle w:val="CommentaryText"/>
              <w:rPr>
                <w:rFonts w:cs="Calibri"/>
              </w:rPr>
            </w:pPr>
            <w:r w:rsidRPr="00D31414">
              <w:rPr>
                <w:rFonts w:cs="Calibri"/>
              </w:rPr>
              <w:t xml:space="preserve">A liability is classified as current when it satisfies any one of the following criteria: </w:t>
            </w:r>
          </w:p>
          <w:p w:rsidR="006A4E19" w:rsidRPr="00D31414" w:rsidRDefault="006A4E19" w:rsidP="00E63BFB">
            <w:pPr>
              <w:pStyle w:val="Commentary-Bullet"/>
              <w:tabs>
                <w:tab w:val="num" w:pos="502"/>
              </w:tabs>
              <w:ind w:left="502"/>
              <w:rPr>
                <w:rFonts w:cs="Calibri"/>
              </w:rPr>
            </w:pPr>
            <w:r w:rsidRPr="00D31414">
              <w:rPr>
                <w:rFonts w:cs="Calibri"/>
              </w:rPr>
              <w:t xml:space="preserve">it is expected to be settled in the </w:t>
            </w:r>
            <w:r w:rsidR="005768FD" w:rsidRPr="00D31414">
              <w:rPr>
                <w:rFonts w:cs="Calibri"/>
              </w:rPr>
              <w:t>a</w:t>
            </w:r>
            <w:r w:rsidRPr="00D31414">
              <w:rPr>
                <w:rFonts w:cs="Calibri"/>
              </w:rPr>
              <w:t>gency’s normal operating cycle;</w:t>
            </w:r>
          </w:p>
          <w:p w:rsidR="006A4E19" w:rsidRPr="00D31414" w:rsidRDefault="006A4E19" w:rsidP="00E63BFB">
            <w:pPr>
              <w:pStyle w:val="Commentary-Bullet"/>
              <w:tabs>
                <w:tab w:val="num" w:pos="502"/>
              </w:tabs>
              <w:ind w:left="502"/>
              <w:rPr>
                <w:rFonts w:cs="Calibri"/>
              </w:rPr>
            </w:pPr>
            <w:r w:rsidRPr="00D31414">
              <w:rPr>
                <w:rFonts w:cs="Calibri"/>
              </w:rPr>
              <w:t>it is held primarily for the purpose of being traded;</w:t>
            </w:r>
          </w:p>
          <w:p w:rsidR="006A4E19" w:rsidRPr="00D31414" w:rsidRDefault="006A4E19" w:rsidP="00E63BFB">
            <w:pPr>
              <w:pStyle w:val="Commentary-Bullet"/>
              <w:tabs>
                <w:tab w:val="num" w:pos="502"/>
              </w:tabs>
              <w:ind w:left="502"/>
              <w:rPr>
                <w:rFonts w:cs="Calibri"/>
              </w:rPr>
            </w:pPr>
            <w:r w:rsidRPr="00D31414">
              <w:rPr>
                <w:rFonts w:cs="Calibri"/>
              </w:rPr>
              <w:t>it is due to be settled within 12 months after the reporting date; or</w:t>
            </w:r>
          </w:p>
          <w:p w:rsidR="006A4E19" w:rsidRPr="00D31414" w:rsidRDefault="006A4E19" w:rsidP="00E63BFB">
            <w:pPr>
              <w:pStyle w:val="Commentary-Bullet"/>
              <w:tabs>
                <w:tab w:val="num" w:pos="502"/>
              </w:tabs>
              <w:ind w:left="502"/>
              <w:rPr>
                <w:rFonts w:cs="Calibri"/>
              </w:rPr>
            </w:pPr>
            <w:r w:rsidRPr="00D31414">
              <w:rPr>
                <w:rFonts w:cs="Calibri"/>
              </w:rPr>
              <w:t xml:space="preserve">the </w:t>
            </w:r>
            <w:r w:rsidR="005768FD" w:rsidRPr="00D31414">
              <w:rPr>
                <w:rFonts w:cs="Calibri"/>
              </w:rPr>
              <w:t>a</w:t>
            </w:r>
            <w:r w:rsidRPr="00D31414">
              <w:rPr>
                <w:rFonts w:cs="Calibri"/>
              </w:rPr>
              <w:t>gency does not have an unconditional right to defer settlement of the liability for at least 12 months after the reporting date.</w:t>
            </w:r>
          </w:p>
          <w:p w:rsidR="006A4E19" w:rsidRPr="00D31414" w:rsidRDefault="006A4E19" w:rsidP="006A4E19">
            <w:pPr>
              <w:pStyle w:val="Commentary-Bullet"/>
              <w:numPr>
                <w:ilvl w:val="0"/>
                <w:numId w:val="0"/>
              </w:numPr>
              <w:rPr>
                <w:rFonts w:cs="Calibri"/>
              </w:rPr>
            </w:pPr>
            <w:r w:rsidRPr="00D31414">
              <w:rPr>
                <w:rFonts w:cs="Calibri"/>
              </w:rPr>
              <w:t>All other liabilities are classified as non-current.</w:t>
            </w:r>
          </w:p>
        </w:tc>
      </w:tr>
      <w:tr w:rsidR="006A4E19" w:rsidRPr="00D31414" w:rsidTr="00D94CD7">
        <w:trPr>
          <w:cantSplit/>
          <w:trHeight w:val="20"/>
        </w:trPr>
        <w:tc>
          <w:tcPr>
            <w:tcW w:w="1276" w:type="dxa"/>
            <w:tcBorders>
              <w:left w:val="single" w:sz="2" w:space="0" w:color="003366"/>
              <w:right w:val="single" w:sz="2" w:space="0" w:color="003366"/>
            </w:tcBorders>
          </w:tcPr>
          <w:p w:rsidR="006A4E19" w:rsidRPr="00D31414" w:rsidRDefault="006A4E19" w:rsidP="006A4E19">
            <w:pPr>
              <w:pStyle w:val="TableReference"/>
              <w:tabs>
                <w:tab w:val="left" w:pos="3306"/>
              </w:tabs>
              <w:rPr>
                <w:rFonts w:cs="Calibri"/>
                <w:color w:val="auto"/>
                <w:sz w:val="16"/>
                <w:szCs w:val="16"/>
              </w:rPr>
            </w:pPr>
          </w:p>
        </w:tc>
        <w:tc>
          <w:tcPr>
            <w:tcW w:w="9237" w:type="dxa"/>
            <w:tcBorders>
              <w:left w:val="single" w:sz="2" w:space="0" w:color="003366"/>
            </w:tcBorders>
            <w:shd w:val="clear" w:color="auto" w:fill="F2F2F2"/>
          </w:tcPr>
          <w:p w:rsidR="006A4E19" w:rsidRPr="00D31414" w:rsidRDefault="006A4E19" w:rsidP="006A4E19">
            <w:pPr>
              <w:pStyle w:val="CommentaryReference"/>
              <w:rPr>
                <w:rFonts w:cs="Calibri"/>
              </w:rPr>
            </w:pPr>
          </w:p>
        </w:tc>
      </w:tr>
      <w:tr w:rsidR="006A4E19" w:rsidRPr="00D31414" w:rsidTr="00D94CD7">
        <w:trPr>
          <w:cantSplit/>
          <w:trHeight w:val="20"/>
        </w:trPr>
        <w:tc>
          <w:tcPr>
            <w:tcW w:w="1276" w:type="dxa"/>
            <w:tcBorders>
              <w:left w:val="single" w:sz="2" w:space="0" w:color="003366"/>
              <w:right w:val="single" w:sz="2" w:space="0" w:color="003366"/>
            </w:tcBorders>
          </w:tcPr>
          <w:p w:rsidR="006A4E19" w:rsidRPr="00D31414" w:rsidRDefault="006A4E19" w:rsidP="006A4E19">
            <w:pPr>
              <w:pStyle w:val="TableReference"/>
              <w:tabs>
                <w:tab w:val="left" w:pos="3306"/>
              </w:tabs>
              <w:rPr>
                <w:rFonts w:cs="Calibri"/>
                <w:color w:val="auto"/>
                <w:sz w:val="16"/>
                <w:szCs w:val="16"/>
              </w:rPr>
            </w:pPr>
          </w:p>
        </w:tc>
        <w:tc>
          <w:tcPr>
            <w:tcW w:w="9237" w:type="dxa"/>
            <w:tcBorders>
              <w:left w:val="single" w:sz="2" w:space="0" w:color="003366"/>
            </w:tcBorders>
            <w:shd w:val="clear" w:color="auto" w:fill="F2F2F2"/>
          </w:tcPr>
          <w:p w:rsidR="006A4E19" w:rsidRPr="00D31414" w:rsidRDefault="006A4E19" w:rsidP="006A4E19">
            <w:pPr>
              <w:pStyle w:val="CommentaryHeading"/>
              <w:tabs>
                <w:tab w:val="left" w:pos="3306"/>
              </w:tabs>
              <w:spacing w:before="0" w:after="120"/>
              <w:rPr>
                <w:rFonts w:cs="Calibri"/>
              </w:rPr>
            </w:pPr>
            <w:r w:rsidRPr="00D31414">
              <w:rPr>
                <w:rFonts w:cs="Calibri"/>
              </w:rPr>
              <w:t>Operating Cycle</w:t>
            </w:r>
          </w:p>
        </w:tc>
      </w:tr>
      <w:tr w:rsidR="006A4E19" w:rsidRPr="00D31414" w:rsidTr="00D94CD7">
        <w:trPr>
          <w:cantSplit/>
          <w:trHeight w:val="20"/>
        </w:trPr>
        <w:tc>
          <w:tcPr>
            <w:tcW w:w="1276" w:type="dxa"/>
            <w:tcBorders>
              <w:left w:val="single" w:sz="2" w:space="0" w:color="003366"/>
              <w:right w:val="single" w:sz="2" w:space="0" w:color="003366"/>
            </w:tcBorders>
          </w:tcPr>
          <w:p w:rsidR="006A4E19" w:rsidRPr="00D31414" w:rsidRDefault="006A4E19" w:rsidP="00FE5703">
            <w:pPr>
              <w:pStyle w:val="TableReference"/>
              <w:tabs>
                <w:tab w:val="left" w:pos="3306"/>
              </w:tabs>
              <w:spacing w:before="60"/>
              <w:rPr>
                <w:rFonts w:cs="Calibri"/>
                <w:color w:val="auto"/>
                <w:sz w:val="16"/>
                <w:szCs w:val="16"/>
              </w:rPr>
            </w:pPr>
            <w:r w:rsidRPr="00D31414">
              <w:rPr>
                <w:rFonts w:cs="Calibri"/>
                <w:color w:val="auto"/>
                <w:sz w:val="16"/>
                <w:szCs w:val="16"/>
              </w:rPr>
              <w:t>AASB 101</w:t>
            </w:r>
            <w:r w:rsidR="00D65811" w:rsidRPr="00D31414">
              <w:rPr>
                <w:rFonts w:cs="Calibri"/>
                <w:color w:val="auto"/>
                <w:sz w:val="16"/>
                <w:szCs w:val="16"/>
              </w:rPr>
              <w:t>.</w:t>
            </w:r>
            <w:r w:rsidR="005C43EB" w:rsidRPr="00D31414">
              <w:rPr>
                <w:rFonts w:cs="Calibri"/>
                <w:color w:val="auto"/>
                <w:sz w:val="16"/>
                <w:szCs w:val="16"/>
              </w:rPr>
              <w:t>68 &amp; 70</w:t>
            </w:r>
          </w:p>
        </w:tc>
        <w:tc>
          <w:tcPr>
            <w:tcW w:w="9237" w:type="dxa"/>
            <w:tcBorders>
              <w:left w:val="single" w:sz="2" w:space="0" w:color="003366"/>
            </w:tcBorders>
            <w:shd w:val="clear" w:color="auto" w:fill="F2F2F2"/>
          </w:tcPr>
          <w:p w:rsidR="006A4E19" w:rsidRPr="00D31414" w:rsidRDefault="006A4E19" w:rsidP="006A4E19">
            <w:pPr>
              <w:pStyle w:val="CommentaryText"/>
              <w:rPr>
                <w:rFonts w:cs="Calibri"/>
              </w:rPr>
            </w:pPr>
            <w:r w:rsidRPr="00D31414">
              <w:rPr>
                <w:rFonts w:cs="Calibri"/>
              </w:rPr>
              <w:t xml:space="preserve">Where the operating cycle is greater than 12 months, assets that are sold, consumed or realised as part of that operating cycle, or liabilities that are part of the working capital used in the </w:t>
            </w:r>
            <w:r w:rsidR="00A728B9" w:rsidRPr="00D31414">
              <w:rPr>
                <w:rFonts w:cs="Calibri"/>
              </w:rPr>
              <w:t>a</w:t>
            </w:r>
            <w:r w:rsidRPr="00D31414">
              <w:rPr>
                <w:rFonts w:cs="Calibri"/>
              </w:rPr>
              <w:t xml:space="preserve">gency’s normal operating cycle, are classified as current.  When the </w:t>
            </w:r>
            <w:r w:rsidR="00A728B9" w:rsidRPr="00D31414">
              <w:rPr>
                <w:rFonts w:cs="Calibri"/>
              </w:rPr>
              <w:t>a</w:t>
            </w:r>
            <w:r w:rsidRPr="00D31414">
              <w:rPr>
                <w:rFonts w:cs="Calibri"/>
              </w:rPr>
              <w:t>gency’s normal operating cycle is not clearly identifiable, its duration is assumed to be 12 months.</w:t>
            </w:r>
          </w:p>
        </w:tc>
      </w:tr>
      <w:tr w:rsidR="006A4E19" w:rsidRPr="00D31414" w:rsidTr="00D94CD7">
        <w:trPr>
          <w:cantSplit/>
          <w:trHeight w:val="20"/>
        </w:trPr>
        <w:tc>
          <w:tcPr>
            <w:tcW w:w="1276" w:type="dxa"/>
            <w:tcBorders>
              <w:left w:val="single" w:sz="2" w:space="0" w:color="003366"/>
              <w:right w:val="single" w:sz="2" w:space="0" w:color="003366"/>
            </w:tcBorders>
          </w:tcPr>
          <w:p w:rsidR="006A4E19" w:rsidRPr="00D31414" w:rsidRDefault="006A4E19" w:rsidP="006A4E19">
            <w:pPr>
              <w:pStyle w:val="TableReference"/>
              <w:tabs>
                <w:tab w:val="left" w:pos="3306"/>
              </w:tabs>
              <w:rPr>
                <w:rFonts w:cs="Calibri"/>
                <w:color w:val="auto"/>
                <w:sz w:val="16"/>
                <w:szCs w:val="16"/>
              </w:rPr>
            </w:pPr>
          </w:p>
        </w:tc>
        <w:tc>
          <w:tcPr>
            <w:tcW w:w="9237" w:type="dxa"/>
            <w:tcBorders>
              <w:left w:val="single" w:sz="2" w:space="0" w:color="003366"/>
            </w:tcBorders>
            <w:shd w:val="clear" w:color="auto" w:fill="F2F2F2"/>
          </w:tcPr>
          <w:p w:rsidR="006A4E19" w:rsidRPr="00D31414" w:rsidRDefault="006A4E19" w:rsidP="006A4E19">
            <w:pPr>
              <w:pStyle w:val="CommentaryHeading"/>
              <w:tabs>
                <w:tab w:val="left" w:pos="3306"/>
              </w:tabs>
              <w:spacing w:before="0" w:after="120"/>
              <w:rPr>
                <w:rFonts w:cs="Calibri"/>
              </w:rPr>
            </w:pPr>
            <w:r w:rsidRPr="00D31414">
              <w:rPr>
                <w:rFonts w:cs="Calibri"/>
              </w:rPr>
              <w:t>Goods and Services Tax (GST)</w:t>
            </w:r>
          </w:p>
        </w:tc>
      </w:tr>
      <w:tr w:rsidR="006A4E19" w:rsidRPr="00D31414" w:rsidTr="00D94CD7">
        <w:trPr>
          <w:cantSplit/>
          <w:trHeight w:val="20"/>
        </w:trPr>
        <w:tc>
          <w:tcPr>
            <w:tcW w:w="1276" w:type="dxa"/>
            <w:tcBorders>
              <w:left w:val="single" w:sz="2" w:space="0" w:color="003366"/>
              <w:right w:val="single" w:sz="2" w:space="0" w:color="003366"/>
            </w:tcBorders>
          </w:tcPr>
          <w:p w:rsidR="006A4E19" w:rsidRPr="00D31414" w:rsidRDefault="005C43EB" w:rsidP="006A4E19">
            <w:pPr>
              <w:pStyle w:val="TableReference"/>
              <w:tabs>
                <w:tab w:val="left" w:pos="3306"/>
              </w:tabs>
              <w:spacing w:before="60"/>
              <w:rPr>
                <w:rFonts w:cs="Calibri"/>
                <w:color w:val="auto"/>
                <w:sz w:val="16"/>
                <w:szCs w:val="16"/>
              </w:rPr>
            </w:pPr>
            <w:r w:rsidRPr="00D31414">
              <w:rPr>
                <w:rFonts w:cs="Calibri"/>
                <w:color w:val="auto"/>
                <w:sz w:val="16"/>
                <w:szCs w:val="16"/>
              </w:rPr>
              <w:t xml:space="preserve">Interpretation </w:t>
            </w:r>
            <w:r w:rsidR="006A4E19" w:rsidRPr="00D31414">
              <w:rPr>
                <w:rFonts w:cs="Calibri"/>
                <w:color w:val="auto"/>
                <w:sz w:val="16"/>
                <w:szCs w:val="16"/>
              </w:rPr>
              <w:t>1031</w:t>
            </w:r>
            <w:r w:rsidR="00D65811" w:rsidRPr="00D31414">
              <w:rPr>
                <w:rFonts w:cs="Calibri"/>
                <w:color w:val="auto"/>
                <w:sz w:val="16"/>
                <w:szCs w:val="16"/>
              </w:rPr>
              <w:t>.</w:t>
            </w:r>
            <w:r w:rsidR="006A4E19" w:rsidRPr="00D31414">
              <w:rPr>
                <w:rFonts w:cs="Calibri"/>
                <w:color w:val="auto"/>
                <w:sz w:val="16"/>
                <w:szCs w:val="16"/>
              </w:rPr>
              <w:t>7</w:t>
            </w:r>
          </w:p>
          <w:p w:rsidR="006A4E19" w:rsidRPr="00D31414" w:rsidRDefault="006A4E19" w:rsidP="006A4E19">
            <w:pPr>
              <w:pStyle w:val="TableReference"/>
              <w:tabs>
                <w:tab w:val="left" w:pos="3306"/>
              </w:tabs>
              <w:rPr>
                <w:rFonts w:cs="Calibri"/>
                <w:color w:val="auto"/>
                <w:sz w:val="16"/>
                <w:szCs w:val="16"/>
              </w:rPr>
            </w:pPr>
          </w:p>
          <w:p w:rsidR="006A4E19" w:rsidRPr="00D31414" w:rsidRDefault="006A4E19" w:rsidP="006A4E19">
            <w:pPr>
              <w:pStyle w:val="TableReference"/>
              <w:tabs>
                <w:tab w:val="left" w:pos="3306"/>
              </w:tabs>
              <w:rPr>
                <w:rFonts w:cs="Calibri"/>
                <w:color w:val="auto"/>
                <w:sz w:val="16"/>
                <w:szCs w:val="16"/>
              </w:rPr>
            </w:pPr>
          </w:p>
          <w:p w:rsidR="006A4E19" w:rsidRPr="00D31414" w:rsidRDefault="006A4E19" w:rsidP="006A4E19">
            <w:pPr>
              <w:pStyle w:val="TableReference"/>
              <w:tabs>
                <w:tab w:val="left" w:pos="3306"/>
              </w:tabs>
              <w:rPr>
                <w:rFonts w:cs="Calibri"/>
                <w:color w:val="auto"/>
                <w:sz w:val="16"/>
                <w:szCs w:val="16"/>
              </w:rPr>
            </w:pPr>
          </w:p>
          <w:p w:rsidR="006A4E19" w:rsidRPr="00D31414" w:rsidRDefault="005C43EB" w:rsidP="006A4E19">
            <w:pPr>
              <w:pStyle w:val="TableReference"/>
              <w:tabs>
                <w:tab w:val="left" w:pos="3306"/>
              </w:tabs>
              <w:rPr>
                <w:rFonts w:cs="Calibri"/>
                <w:color w:val="auto"/>
                <w:sz w:val="16"/>
                <w:szCs w:val="16"/>
              </w:rPr>
            </w:pPr>
            <w:r w:rsidRPr="00D31414">
              <w:rPr>
                <w:rFonts w:cs="Calibri"/>
                <w:color w:val="auto"/>
                <w:sz w:val="16"/>
                <w:szCs w:val="16"/>
              </w:rPr>
              <w:t xml:space="preserve">Interpretation </w:t>
            </w:r>
            <w:r w:rsidR="006A4E19" w:rsidRPr="00D31414">
              <w:rPr>
                <w:rFonts w:cs="Calibri"/>
                <w:color w:val="auto"/>
                <w:sz w:val="16"/>
                <w:szCs w:val="16"/>
              </w:rPr>
              <w:t>1031</w:t>
            </w:r>
            <w:r w:rsidR="00D65811" w:rsidRPr="00D31414">
              <w:rPr>
                <w:rFonts w:cs="Calibri"/>
                <w:color w:val="auto"/>
                <w:sz w:val="16"/>
                <w:szCs w:val="16"/>
              </w:rPr>
              <w:t>.</w:t>
            </w:r>
            <w:r w:rsidR="006A4E19" w:rsidRPr="00D31414">
              <w:rPr>
                <w:rFonts w:cs="Calibri"/>
                <w:color w:val="auto"/>
                <w:sz w:val="16"/>
                <w:szCs w:val="16"/>
              </w:rPr>
              <w:t>8</w:t>
            </w:r>
          </w:p>
          <w:p w:rsidR="006A4E19" w:rsidRPr="00D31414" w:rsidRDefault="006A4E19" w:rsidP="006A4E19">
            <w:pPr>
              <w:pStyle w:val="TableReference"/>
              <w:tabs>
                <w:tab w:val="left" w:pos="3306"/>
              </w:tabs>
              <w:rPr>
                <w:rFonts w:cs="Calibri"/>
                <w:color w:val="auto"/>
                <w:sz w:val="16"/>
                <w:szCs w:val="16"/>
              </w:rPr>
            </w:pPr>
          </w:p>
          <w:p w:rsidR="006A4E19" w:rsidRPr="00D31414" w:rsidRDefault="005C43EB" w:rsidP="00D31414">
            <w:pPr>
              <w:pStyle w:val="TableReference"/>
              <w:tabs>
                <w:tab w:val="left" w:pos="3306"/>
              </w:tabs>
              <w:rPr>
                <w:rFonts w:cs="Calibri"/>
                <w:color w:val="auto"/>
                <w:sz w:val="16"/>
                <w:szCs w:val="16"/>
              </w:rPr>
            </w:pPr>
            <w:r w:rsidRPr="00D31414">
              <w:rPr>
                <w:rFonts w:cs="Calibri"/>
                <w:color w:val="auto"/>
                <w:sz w:val="16"/>
                <w:szCs w:val="16"/>
              </w:rPr>
              <w:t xml:space="preserve">Interpretation </w:t>
            </w:r>
            <w:r w:rsidR="006A4E19" w:rsidRPr="00D31414">
              <w:rPr>
                <w:rFonts w:cs="Calibri"/>
                <w:color w:val="auto"/>
                <w:sz w:val="16"/>
                <w:szCs w:val="16"/>
              </w:rPr>
              <w:t>1031</w:t>
            </w:r>
            <w:r w:rsidR="00D65811" w:rsidRPr="00D31414">
              <w:rPr>
                <w:rFonts w:cs="Calibri"/>
                <w:color w:val="auto"/>
                <w:sz w:val="16"/>
                <w:szCs w:val="16"/>
              </w:rPr>
              <w:t>.</w:t>
            </w:r>
            <w:r w:rsidR="006A4E19" w:rsidRPr="00D31414">
              <w:rPr>
                <w:rFonts w:cs="Calibri"/>
                <w:color w:val="auto"/>
                <w:sz w:val="16"/>
                <w:szCs w:val="16"/>
              </w:rPr>
              <w:t>6</w:t>
            </w:r>
            <w:r w:rsidR="00D31414">
              <w:rPr>
                <w:rFonts w:cs="Calibri"/>
                <w:color w:val="auto"/>
                <w:sz w:val="16"/>
                <w:szCs w:val="16"/>
              </w:rPr>
              <w:t xml:space="preserve"> &amp; 9</w:t>
            </w:r>
          </w:p>
        </w:tc>
        <w:tc>
          <w:tcPr>
            <w:tcW w:w="9237" w:type="dxa"/>
            <w:tcBorders>
              <w:left w:val="single" w:sz="2" w:space="0" w:color="003366"/>
            </w:tcBorders>
            <w:shd w:val="clear" w:color="auto" w:fill="F2F2F2"/>
          </w:tcPr>
          <w:p w:rsidR="006A4E19" w:rsidRPr="00D31414" w:rsidRDefault="005C43EB" w:rsidP="006A4E19">
            <w:pPr>
              <w:pStyle w:val="CommentaryText"/>
              <w:rPr>
                <w:rFonts w:cs="Calibri"/>
              </w:rPr>
            </w:pPr>
            <w:r w:rsidRPr="00D31414">
              <w:rPr>
                <w:rFonts w:cs="Calibri"/>
              </w:rPr>
              <w:t>Interpretation</w:t>
            </w:r>
            <w:r w:rsidR="006A4E19" w:rsidRPr="00D31414">
              <w:rPr>
                <w:rFonts w:cs="Calibri"/>
              </w:rPr>
              <w:t xml:space="preserve"> 1031 </w:t>
            </w:r>
            <w:r w:rsidR="006A4E19" w:rsidRPr="00D31414">
              <w:rPr>
                <w:rFonts w:cs="Calibri"/>
                <w:i/>
              </w:rPr>
              <w:t>Accounting for the Goods and Services Tax (GST)</w:t>
            </w:r>
            <w:r w:rsidR="006A4E19" w:rsidRPr="00D31414">
              <w:rPr>
                <w:rFonts w:cs="Calibri"/>
              </w:rPr>
              <w:t xml:space="preserve"> requires the amount of GST incurred by a purchaser that is not recoverable from the taxation authority to be recognised as part of the cost of the acquisition of an asset.</w:t>
            </w:r>
          </w:p>
          <w:p w:rsidR="006A4E19" w:rsidRPr="00D31414" w:rsidRDefault="005C43EB" w:rsidP="006A4E19">
            <w:pPr>
              <w:pStyle w:val="CommentaryText"/>
              <w:tabs>
                <w:tab w:val="left" w:pos="3306"/>
              </w:tabs>
              <w:rPr>
                <w:rFonts w:cs="Calibri"/>
              </w:rPr>
            </w:pPr>
            <w:r w:rsidRPr="00D31414">
              <w:rPr>
                <w:rFonts w:cs="Calibri"/>
              </w:rPr>
              <w:t xml:space="preserve">Interpretation </w:t>
            </w:r>
            <w:r w:rsidR="006A4E19" w:rsidRPr="00D31414">
              <w:rPr>
                <w:rFonts w:cs="Calibri"/>
              </w:rPr>
              <w:t xml:space="preserve">1031 requires receivables and payables to be stated with the amount of GST included.  </w:t>
            </w:r>
          </w:p>
          <w:p w:rsidR="006A4E19" w:rsidRPr="00D31414" w:rsidRDefault="006A4E19" w:rsidP="006A4E19">
            <w:pPr>
              <w:pStyle w:val="CommentaryText"/>
              <w:tabs>
                <w:tab w:val="left" w:pos="3306"/>
              </w:tabs>
              <w:rPr>
                <w:rFonts w:cs="Calibri"/>
              </w:rPr>
            </w:pPr>
            <w:r w:rsidRPr="00D31414">
              <w:rPr>
                <w:rFonts w:cs="Calibri"/>
              </w:rPr>
              <w:t>Apart from the above circumstances, assets must be recognised net of the amount of GST.</w:t>
            </w:r>
          </w:p>
          <w:p w:rsidR="006A4E19" w:rsidRPr="00D31414" w:rsidRDefault="005C43EB" w:rsidP="006A4E19">
            <w:pPr>
              <w:pStyle w:val="CommentaryText"/>
              <w:tabs>
                <w:tab w:val="left" w:pos="3306"/>
              </w:tabs>
              <w:rPr>
                <w:rFonts w:cs="Calibri"/>
              </w:rPr>
            </w:pPr>
            <w:r w:rsidRPr="00D31414">
              <w:rPr>
                <w:rFonts w:cs="Calibri"/>
              </w:rPr>
              <w:t xml:space="preserve">Interpretation </w:t>
            </w:r>
            <w:r w:rsidR="006A4E19" w:rsidRPr="00D31414">
              <w:rPr>
                <w:rFonts w:cs="Calibri"/>
              </w:rPr>
              <w:t>1031 requires the net amount of GST recoverable from, or payable to, the taxation authority to be included as part of receivables or payables in the Balance Sheet.</w:t>
            </w:r>
          </w:p>
        </w:tc>
      </w:tr>
    </w:tbl>
    <w:p w:rsidR="003C13E7" w:rsidRDefault="003C13E7"/>
    <w:p w:rsidR="003C13E7" w:rsidRDefault="003C13E7">
      <w:r>
        <w:br w:type="page"/>
      </w:r>
    </w:p>
    <w:p w:rsidR="00FE5703" w:rsidRDefault="00FE5703"/>
    <w:tbl>
      <w:tblPr>
        <w:tblW w:w="4807" w:type="pct"/>
        <w:tblInd w:w="250" w:type="dxa"/>
        <w:shd w:val="clear" w:color="auto" w:fill="CCFFCC"/>
        <w:tblLook w:val="00A0" w:firstRow="1" w:lastRow="0" w:firstColumn="1" w:lastColumn="0" w:noHBand="0" w:noVBand="0"/>
      </w:tblPr>
      <w:tblGrid>
        <w:gridCol w:w="1366"/>
        <w:gridCol w:w="8769"/>
      </w:tblGrid>
      <w:tr w:rsidR="00FE5703" w:rsidRPr="00D31414" w:rsidTr="00D94CD7">
        <w:trPr>
          <w:cantSplit/>
          <w:trHeight w:val="20"/>
        </w:trPr>
        <w:tc>
          <w:tcPr>
            <w:tcW w:w="1384" w:type="dxa"/>
            <w:tcBorders>
              <w:top w:val="single" w:sz="4" w:space="0" w:color="auto"/>
              <w:left w:val="single" w:sz="4" w:space="0" w:color="auto"/>
              <w:bottom w:val="single" w:sz="4" w:space="0" w:color="auto"/>
              <w:right w:val="single" w:sz="2" w:space="0" w:color="003366"/>
            </w:tcBorders>
          </w:tcPr>
          <w:p w:rsidR="00FE5703" w:rsidRPr="000413B6" w:rsidRDefault="00FE5703" w:rsidP="00FE5703">
            <w:pPr>
              <w:pStyle w:val="TableReference"/>
              <w:tabs>
                <w:tab w:val="left" w:pos="3306"/>
              </w:tabs>
              <w:rPr>
                <w:rFonts w:cs="Calibri"/>
                <w:b/>
                <w:color w:val="auto"/>
                <w:sz w:val="20"/>
                <w:szCs w:val="20"/>
              </w:rPr>
            </w:pPr>
            <w:r w:rsidRPr="000413B6">
              <w:rPr>
                <w:rFonts w:cs="Calibri"/>
                <w:b/>
                <w:color w:val="auto"/>
                <w:sz w:val="20"/>
                <w:szCs w:val="20"/>
              </w:rPr>
              <w:t>Reference</w:t>
            </w:r>
          </w:p>
        </w:tc>
        <w:tc>
          <w:tcPr>
            <w:tcW w:w="8964" w:type="dxa"/>
            <w:tcBorders>
              <w:top w:val="single" w:sz="4" w:space="0" w:color="auto"/>
              <w:left w:val="single" w:sz="2" w:space="0" w:color="003366"/>
              <w:bottom w:val="single" w:sz="4" w:space="0" w:color="auto"/>
            </w:tcBorders>
            <w:shd w:val="clear" w:color="auto" w:fill="F2F2F2"/>
          </w:tcPr>
          <w:p w:rsidR="00FE5703" w:rsidRPr="00A45F37" w:rsidRDefault="00FE5703" w:rsidP="00D94CD7">
            <w:pPr>
              <w:pStyle w:val="CommentaryHeading"/>
              <w:tabs>
                <w:tab w:val="left" w:pos="3306"/>
                <w:tab w:val="right" w:pos="9163"/>
              </w:tabs>
              <w:spacing w:before="60" w:after="120"/>
              <w:rPr>
                <w:rFonts w:cs="Calibri"/>
                <w:sz w:val="24"/>
                <w:szCs w:val="24"/>
              </w:rPr>
            </w:pPr>
            <w:r w:rsidRPr="00A45F37">
              <w:rPr>
                <w:rFonts w:cs="Calibri"/>
                <w:sz w:val="24"/>
                <w:szCs w:val="24"/>
              </w:rPr>
              <w:t>Commentary Balance Sheet - Continued</w:t>
            </w:r>
            <w:r w:rsidR="00D94CD7">
              <w:rPr>
                <w:rFonts w:cs="Calibri"/>
                <w:sz w:val="24"/>
                <w:szCs w:val="24"/>
              </w:rPr>
              <w:tab/>
            </w:r>
          </w:p>
        </w:tc>
      </w:tr>
      <w:tr w:rsidR="00FE5703" w:rsidRPr="00D31414" w:rsidTr="00D94CD7">
        <w:trPr>
          <w:cantSplit/>
          <w:trHeight w:val="20"/>
        </w:trPr>
        <w:tc>
          <w:tcPr>
            <w:tcW w:w="1384" w:type="dxa"/>
            <w:tcBorders>
              <w:top w:val="single" w:sz="4" w:space="0" w:color="auto"/>
              <w:left w:val="single" w:sz="2" w:space="0" w:color="003366"/>
              <w:right w:val="single" w:sz="2" w:space="0" w:color="003366"/>
            </w:tcBorders>
          </w:tcPr>
          <w:p w:rsidR="00FE5703" w:rsidRPr="00D31414" w:rsidRDefault="00FE5703" w:rsidP="006A4E19">
            <w:pPr>
              <w:pStyle w:val="TableReference"/>
              <w:tabs>
                <w:tab w:val="left" w:pos="3306"/>
              </w:tabs>
              <w:rPr>
                <w:rFonts w:cs="Calibri"/>
                <w:color w:val="auto"/>
                <w:sz w:val="16"/>
                <w:szCs w:val="16"/>
              </w:rPr>
            </w:pPr>
          </w:p>
        </w:tc>
        <w:tc>
          <w:tcPr>
            <w:tcW w:w="8964" w:type="dxa"/>
            <w:tcBorders>
              <w:top w:val="single" w:sz="4" w:space="0" w:color="auto"/>
              <w:left w:val="single" w:sz="2" w:space="0" w:color="003366"/>
            </w:tcBorders>
            <w:shd w:val="clear" w:color="auto" w:fill="F2F2F2"/>
          </w:tcPr>
          <w:p w:rsidR="00FE5703" w:rsidRPr="00D712C5" w:rsidRDefault="00FE5703" w:rsidP="006A4E19">
            <w:pPr>
              <w:pStyle w:val="CommentaryHeading"/>
              <w:tabs>
                <w:tab w:val="left" w:pos="3306"/>
              </w:tabs>
              <w:spacing w:before="0" w:after="120"/>
              <w:rPr>
                <w:rFonts w:cs="Calibri"/>
                <w:color w:val="000000"/>
              </w:rPr>
            </w:pPr>
            <w:r w:rsidRPr="00D712C5">
              <w:rPr>
                <w:rFonts w:cs="Calibri"/>
                <w:color w:val="000000"/>
              </w:rPr>
              <w:t xml:space="preserve">Materiality </w:t>
            </w:r>
            <w:r w:rsidRPr="00D712C5">
              <w:rPr>
                <w:rFonts w:cs="Calibri"/>
                <w:bCs w:val="0"/>
                <w:color w:val="000000"/>
              </w:rPr>
              <w:t>and Aggregation</w:t>
            </w:r>
          </w:p>
        </w:tc>
      </w:tr>
      <w:tr w:rsidR="00FE5703" w:rsidRPr="00D31414" w:rsidTr="00D94CD7">
        <w:trPr>
          <w:cantSplit/>
          <w:trHeight w:val="20"/>
        </w:trPr>
        <w:tc>
          <w:tcPr>
            <w:tcW w:w="1384" w:type="dxa"/>
            <w:tcBorders>
              <w:left w:val="single" w:sz="2" w:space="0" w:color="003366"/>
              <w:right w:val="single" w:sz="2" w:space="0" w:color="003366"/>
            </w:tcBorders>
          </w:tcPr>
          <w:p w:rsidR="00FE5703" w:rsidRPr="00D712C5" w:rsidRDefault="00FE5703" w:rsidP="00AC0001">
            <w:pPr>
              <w:pStyle w:val="TableReference"/>
              <w:tabs>
                <w:tab w:val="left" w:pos="3306"/>
              </w:tabs>
              <w:spacing w:before="80"/>
              <w:rPr>
                <w:rFonts w:cs="Calibri"/>
                <w:color w:val="auto"/>
                <w:sz w:val="16"/>
                <w:szCs w:val="16"/>
              </w:rPr>
            </w:pPr>
            <w:r w:rsidRPr="00D712C5">
              <w:rPr>
                <w:rFonts w:cs="Calibri"/>
                <w:color w:val="auto"/>
                <w:sz w:val="16"/>
                <w:szCs w:val="16"/>
              </w:rPr>
              <w:t>AASB 101.30A</w:t>
            </w:r>
          </w:p>
          <w:p w:rsidR="00FE5703" w:rsidRPr="00D712C5" w:rsidRDefault="00FE5703" w:rsidP="006A4E19">
            <w:pPr>
              <w:pStyle w:val="TableReference"/>
              <w:tabs>
                <w:tab w:val="left" w:pos="3306"/>
              </w:tabs>
              <w:spacing w:before="60"/>
              <w:rPr>
                <w:rFonts w:cs="Calibri"/>
                <w:color w:val="auto"/>
                <w:sz w:val="16"/>
                <w:szCs w:val="16"/>
              </w:rPr>
            </w:pPr>
          </w:p>
          <w:p w:rsidR="00FE5703" w:rsidRDefault="00FE5703" w:rsidP="006A4E19">
            <w:pPr>
              <w:pStyle w:val="TableReference"/>
              <w:tabs>
                <w:tab w:val="left" w:pos="3306"/>
              </w:tabs>
              <w:spacing w:before="60"/>
              <w:rPr>
                <w:rFonts w:cs="Calibri"/>
                <w:color w:val="auto"/>
                <w:sz w:val="16"/>
                <w:szCs w:val="16"/>
              </w:rPr>
            </w:pPr>
          </w:p>
          <w:p w:rsidR="00FE5703" w:rsidRDefault="00FE5703" w:rsidP="006A4E19">
            <w:pPr>
              <w:pStyle w:val="TableReference"/>
              <w:tabs>
                <w:tab w:val="left" w:pos="3306"/>
              </w:tabs>
              <w:spacing w:before="60"/>
              <w:rPr>
                <w:rFonts w:cs="Calibri"/>
                <w:color w:val="auto"/>
                <w:sz w:val="16"/>
                <w:szCs w:val="16"/>
              </w:rPr>
            </w:pPr>
          </w:p>
          <w:p w:rsidR="00FE5703" w:rsidRPr="00D31414" w:rsidRDefault="00FE5703" w:rsidP="006A4E19">
            <w:pPr>
              <w:pStyle w:val="TableReference"/>
              <w:tabs>
                <w:tab w:val="left" w:pos="3306"/>
              </w:tabs>
              <w:spacing w:before="60"/>
              <w:rPr>
                <w:rFonts w:cs="Calibri"/>
                <w:color w:val="auto"/>
                <w:sz w:val="16"/>
                <w:szCs w:val="16"/>
              </w:rPr>
            </w:pPr>
            <w:r w:rsidRPr="00D31414">
              <w:rPr>
                <w:rFonts w:cs="Calibri"/>
                <w:color w:val="auto"/>
                <w:sz w:val="16"/>
                <w:szCs w:val="16"/>
              </w:rPr>
              <w:t>AASB 101.30</w:t>
            </w:r>
          </w:p>
          <w:p w:rsidR="00FE5703" w:rsidRDefault="00FE5703" w:rsidP="006A4E19">
            <w:pPr>
              <w:pStyle w:val="TableReference"/>
              <w:tabs>
                <w:tab w:val="left" w:pos="3306"/>
              </w:tabs>
              <w:spacing w:before="60"/>
              <w:rPr>
                <w:rFonts w:cs="Calibri"/>
                <w:strike/>
                <w:color w:val="auto"/>
                <w:sz w:val="16"/>
                <w:szCs w:val="16"/>
              </w:rPr>
            </w:pPr>
          </w:p>
          <w:p w:rsidR="00FE5703" w:rsidRDefault="00FE5703" w:rsidP="006A4E19">
            <w:pPr>
              <w:pStyle w:val="TableReference"/>
              <w:tabs>
                <w:tab w:val="left" w:pos="3306"/>
              </w:tabs>
              <w:spacing w:before="60"/>
              <w:rPr>
                <w:rFonts w:cs="Calibri"/>
                <w:strike/>
                <w:color w:val="auto"/>
                <w:sz w:val="16"/>
                <w:szCs w:val="16"/>
              </w:rPr>
            </w:pPr>
          </w:p>
          <w:p w:rsidR="00FE5703" w:rsidRPr="00D712C5" w:rsidRDefault="00FE5703" w:rsidP="006A4E19">
            <w:pPr>
              <w:pStyle w:val="TableReference"/>
              <w:tabs>
                <w:tab w:val="left" w:pos="3306"/>
              </w:tabs>
              <w:spacing w:before="60"/>
              <w:rPr>
                <w:rFonts w:cs="Calibri"/>
                <w:color w:val="auto"/>
                <w:sz w:val="16"/>
                <w:szCs w:val="16"/>
              </w:rPr>
            </w:pPr>
            <w:r w:rsidRPr="00D712C5">
              <w:rPr>
                <w:rFonts w:cs="Calibri"/>
                <w:color w:val="auto"/>
                <w:sz w:val="16"/>
                <w:szCs w:val="16"/>
              </w:rPr>
              <w:t xml:space="preserve">AASB 101.29 &amp;31 </w:t>
            </w:r>
          </w:p>
        </w:tc>
        <w:tc>
          <w:tcPr>
            <w:tcW w:w="8964" w:type="dxa"/>
            <w:tcBorders>
              <w:left w:val="single" w:sz="2" w:space="0" w:color="003366"/>
            </w:tcBorders>
            <w:shd w:val="clear" w:color="auto" w:fill="F2F2F2"/>
          </w:tcPr>
          <w:p w:rsidR="00FE5703" w:rsidRPr="00D712C5" w:rsidRDefault="00EB11C0" w:rsidP="006A4E19">
            <w:pPr>
              <w:pStyle w:val="CommentaryText"/>
              <w:tabs>
                <w:tab w:val="left" w:pos="3306"/>
              </w:tabs>
              <w:rPr>
                <w:rFonts w:cs="Calibri"/>
                <w:color w:val="000000"/>
              </w:rPr>
            </w:pPr>
            <w:r w:rsidRPr="00EB11C0">
              <w:rPr>
                <w:rFonts w:cs="Calibri"/>
                <w:color w:val="FF0000"/>
              </w:rPr>
              <w:t>Agencies need to consider the Materiality Guidance for Financial Statements Simplification</w:t>
            </w:r>
            <w:r>
              <w:rPr>
                <w:rFonts w:cs="Calibri"/>
                <w:color w:val="FF0000"/>
              </w:rPr>
              <w:t xml:space="preserve"> under Section 1.2 Materiality Guidance.</w:t>
            </w:r>
            <w:r w:rsidRPr="00EB11C0">
              <w:rPr>
                <w:rFonts w:cs="Calibri"/>
                <w:color w:val="FF0000"/>
              </w:rPr>
              <w:t xml:space="preserve"> </w:t>
            </w:r>
            <w:r w:rsidR="00FE5703" w:rsidRPr="00D712C5">
              <w:rPr>
                <w:rFonts w:cs="Calibri"/>
                <w:color w:val="000000"/>
              </w:rPr>
              <w:t>An agency should decide, taking into consideration all relevant facts and circumstances, how it aggregates information in the Balance Sheet, which includes the notes.  It must not reduce the understandability of its financial statements by obscuring material information with immaterial information or by aggregating material items that have different natures or functions.</w:t>
            </w:r>
          </w:p>
          <w:p w:rsidR="00FE5703" w:rsidRPr="00D712C5" w:rsidRDefault="00FE5703" w:rsidP="006A4E19">
            <w:pPr>
              <w:pStyle w:val="CommentaryText"/>
              <w:tabs>
                <w:tab w:val="left" w:pos="3306"/>
              </w:tabs>
              <w:rPr>
                <w:rFonts w:cs="Calibri"/>
                <w:color w:val="000000"/>
              </w:rPr>
            </w:pPr>
            <w:r w:rsidRPr="00D712C5">
              <w:rPr>
                <w:rFonts w:cs="Calibri"/>
                <w:color w:val="000000"/>
              </w:rPr>
              <w:t>An item that is not sufficiently material to warrant separate presentation in the Balance Sheet may nevertheless be sufficiently material for it to be presented separately in the notes to the financial statements.</w:t>
            </w:r>
          </w:p>
          <w:p w:rsidR="00FE5703" w:rsidRPr="00D712C5" w:rsidRDefault="00FE5703" w:rsidP="00896339">
            <w:pPr>
              <w:pStyle w:val="CommentaryText"/>
              <w:rPr>
                <w:rFonts w:cs="Calibri"/>
                <w:color w:val="000000"/>
              </w:rPr>
            </w:pPr>
            <w:r w:rsidRPr="00D712C5">
              <w:rPr>
                <w:rFonts w:cs="Calibri"/>
                <w:color w:val="000000"/>
              </w:rPr>
              <w:t xml:space="preserve">The concept of materiality means that a specific disclosure requirement in an Australian Accounting Standard need not be satisfied if the information resulting from that disclosure is not material.  This is the case even if </w:t>
            </w:r>
            <w:r w:rsidR="00896339">
              <w:rPr>
                <w:rFonts w:cs="Calibri"/>
                <w:color w:val="000000"/>
              </w:rPr>
              <w:t>t</w:t>
            </w:r>
            <w:r w:rsidRPr="00D712C5">
              <w:rPr>
                <w:rFonts w:cs="Calibri"/>
                <w:color w:val="000000"/>
              </w:rPr>
              <w:t xml:space="preserve">he Australian Accounting Standards contains a list of specific requirements or describes them as minimum requirements.  Alternatively, where an item is not specifically required to be disclosed by an Australian Accounting Standard but is material, it shall be disclosed in the Balance Sheet or in the notes to the financial statements, whichever one is appropriate to enable users of the financial statements to understand the impact of particular transactions, other events and conditions.  </w:t>
            </w:r>
          </w:p>
        </w:tc>
      </w:tr>
      <w:tr w:rsidR="00FE5703" w:rsidRPr="00D31414" w:rsidTr="00D94CD7">
        <w:trPr>
          <w:trHeight w:val="20"/>
        </w:trPr>
        <w:tc>
          <w:tcPr>
            <w:tcW w:w="1384" w:type="dxa"/>
            <w:tcBorders>
              <w:left w:val="single" w:sz="2" w:space="0" w:color="003366"/>
              <w:right w:val="single" w:sz="2" w:space="0" w:color="003366"/>
            </w:tcBorders>
          </w:tcPr>
          <w:p w:rsidR="00FE5703" w:rsidRPr="003B43BF" w:rsidRDefault="00FE5703" w:rsidP="00506477">
            <w:pPr>
              <w:pStyle w:val="TableReference"/>
              <w:tabs>
                <w:tab w:val="left" w:pos="3306"/>
              </w:tabs>
              <w:spacing w:before="80"/>
              <w:rPr>
                <w:rFonts w:cs="Calibri"/>
                <w:color w:val="auto"/>
                <w:sz w:val="16"/>
                <w:szCs w:val="16"/>
              </w:rPr>
            </w:pPr>
            <w:r w:rsidRPr="003B43BF">
              <w:rPr>
                <w:rFonts w:cs="Calibri"/>
                <w:color w:val="auto"/>
                <w:sz w:val="16"/>
                <w:szCs w:val="16"/>
              </w:rPr>
              <w:t>AASB 101.7</w:t>
            </w:r>
          </w:p>
          <w:p w:rsidR="00FE5703" w:rsidRPr="00506477" w:rsidRDefault="00FE5703" w:rsidP="00FE5703">
            <w:pPr>
              <w:pStyle w:val="TableReference"/>
              <w:tabs>
                <w:tab w:val="left" w:pos="3306"/>
              </w:tabs>
              <w:spacing w:before="80"/>
              <w:rPr>
                <w:rFonts w:cs="Calibri"/>
                <w:strike/>
                <w:color w:val="auto"/>
                <w:sz w:val="16"/>
                <w:szCs w:val="16"/>
              </w:rPr>
            </w:pPr>
            <w:r w:rsidRPr="003B43BF">
              <w:rPr>
                <w:rFonts w:cs="Calibri"/>
                <w:color w:val="auto"/>
                <w:sz w:val="16"/>
                <w:szCs w:val="16"/>
              </w:rPr>
              <w:t>AASB108.5</w:t>
            </w:r>
          </w:p>
        </w:tc>
        <w:tc>
          <w:tcPr>
            <w:tcW w:w="8964" w:type="dxa"/>
            <w:tcBorders>
              <w:left w:val="single" w:sz="2" w:space="0" w:color="003366"/>
            </w:tcBorders>
            <w:shd w:val="clear" w:color="auto" w:fill="F2F2F2"/>
          </w:tcPr>
          <w:p w:rsidR="00FE5703" w:rsidRPr="00636663" w:rsidRDefault="00FE5703" w:rsidP="008E297B">
            <w:pPr>
              <w:pStyle w:val="CommentaryText"/>
              <w:tabs>
                <w:tab w:val="left" w:pos="3306"/>
              </w:tabs>
              <w:spacing w:before="60"/>
              <w:rPr>
                <w:rFonts w:cs="Calibri"/>
              </w:rPr>
            </w:pPr>
            <w:r w:rsidRPr="00D31414">
              <w:rPr>
                <w:rFonts w:cs="Calibri"/>
              </w:rPr>
              <w:t xml:space="preserve">An item of information is considered material if its omission </w:t>
            </w:r>
            <w:r w:rsidRPr="00636663">
              <w:rPr>
                <w:rFonts w:cs="Calibri"/>
              </w:rPr>
              <w:t>or</w:t>
            </w:r>
            <w:r>
              <w:rPr>
                <w:rFonts w:cs="Calibri"/>
              </w:rPr>
              <w:t xml:space="preserve"> </w:t>
            </w:r>
            <w:r w:rsidRPr="00D31414">
              <w:rPr>
                <w:rFonts w:cs="Calibri"/>
              </w:rPr>
              <w:t>misstatement has the potential individually or collectively to</w:t>
            </w:r>
            <w:r>
              <w:rPr>
                <w:rFonts w:cs="Calibri"/>
              </w:rPr>
              <w:t xml:space="preserve"> </w:t>
            </w:r>
            <w:r w:rsidRPr="009B11F5">
              <w:rPr>
                <w:rFonts w:cs="Calibri"/>
              </w:rPr>
              <w:t>influence the economic decisions of users taken on the basis of the financial statements</w:t>
            </w:r>
            <w:r>
              <w:rPr>
                <w:rFonts w:cs="Calibri"/>
              </w:rPr>
              <w:t>.</w:t>
            </w:r>
          </w:p>
        </w:tc>
      </w:tr>
      <w:tr w:rsidR="00FE5703" w:rsidRPr="00D31414" w:rsidTr="00D94CD7">
        <w:trPr>
          <w:cantSplit/>
          <w:trHeight w:val="20"/>
        </w:trPr>
        <w:tc>
          <w:tcPr>
            <w:tcW w:w="1384" w:type="dxa"/>
            <w:tcBorders>
              <w:left w:val="single" w:sz="2" w:space="0" w:color="003366"/>
              <w:right w:val="single" w:sz="2" w:space="0" w:color="003366"/>
            </w:tcBorders>
          </w:tcPr>
          <w:p w:rsidR="00FE5703" w:rsidRPr="00D31414" w:rsidRDefault="00FE5703" w:rsidP="006A4E19">
            <w:pPr>
              <w:pStyle w:val="TableReference"/>
              <w:tabs>
                <w:tab w:val="left" w:pos="3306"/>
              </w:tabs>
              <w:rPr>
                <w:rFonts w:cs="Calibri"/>
                <w:color w:val="auto"/>
                <w:sz w:val="16"/>
                <w:szCs w:val="16"/>
              </w:rPr>
            </w:pPr>
          </w:p>
        </w:tc>
        <w:tc>
          <w:tcPr>
            <w:tcW w:w="8964" w:type="dxa"/>
            <w:tcBorders>
              <w:left w:val="single" w:sz="2" w:space="0" w:color="003366"/>
            </w:tcBorders>
            <w:shd w:val="clear" w:color="auto" w:fill="F2F2F2"/>
          </w:tcPr>
          <w:p w:rsidR="00FE5703" w:rsidRPr="00D31414" w:rsidRDefault="00FE5703" w:rsidP="006A4E19">
            <w:pPr>
              <w:pStyle w:val="CommentaryReference"/>
              <w:rPr>
                <w:rFonts w:cs="Calibri"/>
                <w:sz w:val="12"/>
              </w:rPr>
            </w:pPr>
          </w:p>
        </w:tc>
      </w:tr>
      <w:tr w:rsidR="00FE5703" w:rsidRPr="00D31414" w:rsidTr="00D94CD7">
        <w:trPr>
          <w:cantSplit/>
          <w:trHeight w:val="20"/>
        </w:trPr>
        <w:tc>
          <w:tcPr>
            <w:tcW w:w="1384" w:type="dxa"/>
            <w:tcBorders>
              <w:left w:val="single" w:sz="2" w:space="0" w:color="003366"/>
              <w:right w:val="single" w:sz="2" w:space="0" w:color="003366"/>
            </w:tcBorders>
          </w:tcPr>
          <w:p w:rsidR="00FE5703" w:rsidRPr="00D31414" w:rsidRDefault="00FE5703" w:rsidP="006A4E19">
            <w:pPr>
              <w:pStyle w:val="TableReference"/>
              <w:tabs>
                <w:tab w:val="left" w:pos="3306"/>
              </w:tabs>
              <w:spacing w:before="60"/>
              <w:rPr>
                <w:rFonts w:cs="Calibri"/>
                <w:color w:val="auto"/>
                <w:sz w:val="16"/>
                <w:szCs w:val="16"/>
              </w:rPr>
            </w:pPr>
          </w:p>
        </w:tc>
        <w:tc>
          <w:tcPr>
            <w:tcW w:w="8964" w:type="dxa"/>
            <w:tcBorders>
              <w:left w:val="single" w:sz="2" w:space="0" w:color="003366"/>
            </w:tcBorders>
            <w:shd w:val="clear" w:color="auto" w:fill="F2F2F2"/>
          </w:tcPr>
          <w:p w:rsidR="00FE5703" w:rsidRPr="00D31414" w:rsidRDefault="00FE5703" w:rsidP="006A4E19">
            <w:pPr>
              <w:pStyle w:val="CommentaryHeading"/>
              <w:spacing w:before="0" w:after="120"/>
              <w:rPr>
                <w:rFonts w:cs="Calibri"/>
              </w:rPr>
            </w:pPr>
            <w:r w:rsidRPr="00D31414">
              <w:rPr>
                <w:rFonts w:cs="Calibri"/>
              </w:rPr>
              <w:t>Offset of Assets and Liabilities</w:t>
            </w:r>
          </w:p>
        </w:tc>
      </w:tr>
      <w:tr w:rsidR="00FE5703" w:rsidRPr="00CF7E1B" w:rsidTr="00D94CD7">
        <w:trPr>
          <w:cantSplit/>
          <w:trHeight w:val="20"/>
        </w:trPr>
        <w:tc>
          <w:tcPr>
            <w:tcW w:w="1384" w:type="dxa"/>
            <w:tcBorders>
              <w:left w:val="single" w:sz="2" w:space="0" w:color="003366"/>
              <w:right w:val="single" w:sz="2" w:space="0" w:color="003366"/>
            </w:tcBorders>
          </w:tcPr>
          <w:p w:rsidR="00FE5703" w:rsidRPr="00D31414" w:rsidRDefault="00FE5703" w:rsidP="006A4E19">
            <w:pPr>
              <w:pStyle w:val="TableReference"/>
              <w:tabs>
                <w:tab w:val="left" w:pos="3306"/>
              </w:tabs>
              <w:spacing w:before="60"/>
              <w:rPr>
                <w:rFonts w:cs="Calibri"/>
                <w:color w:val="auto"/>
                <w:sz w:val="16"/>
                <w:szCs w:val="16"/>
              </w:rPr>
            </w:pPr>
            <w:r w:rsidRPr="00D31414">
              <w:rPr>
                <w:rFonts w:cs="Calibri"/>
                <w:color w:val="auto"/>
                <w:sz w:val="16"/>
                <w:szCs w:val="16"/>
              </w:rPr>
              <w:t>AASB 101.32</w:t>
            </w:r>
          </w:p>
        </w:tc>
        <w:tc>
          <w:tcPr>
            <w:tcW w:w="8964" w:type="dxa"/>
            <w:tcBorders>
              <w:left w:val="single" w:sz="2" w:space="0" w:color="003366"/>
            </w:tcBorders>
            <w:shd w:val="clear" w:color="auto" w:fill="F2F2F2"/>
          </w:tcPr>
          <w:p w:rsidR="00FE5703" w:rsidRPr="00CF7E1B" w:rsidRDefault="00FE5703" w:rsidP="006A4E19">
            <w:pPr>
              <w:pStyle w:val="CommentaryText"/>
              <w:tabs>
                <w:tab w:val="left" w:pos="3306"/>
              </w:tabs>
              <w:rPr>
                <w:rFonts w:cs="Calibri"/>
              </w:rPr>
            </w:pPr>
            <w:r w:rsidRPr="00D31414">
              <w:rPr>
                <w:rFonts w:cs="Calibri"/>
              </w:rPr>
              <w:t>Assets and liabilities shall not be offset unless required or permitted by an Australian Accounting Standard.</w:t>
            </w:r>
          </w:p>
        </w:tc>
      </w:tr>
    </w:tbl>
    <w:p w:rsidR="00AD56C6" w:rsidRDefault="00AD56C6" w:rsidP="001F6B32">
      <w:pPr>
        <w:jc w:val="center"/>
        <w:rPr>
          <w:b/>
          <w:sz w:val="40"/>
          <w:szCs w:val="40"/>
        </w:rPr>
        <w:sectPr w:rsidR="00AD56C6" w:rsidSect="00AD56C6">
          <w:headerReference w:type="default" r:id="rId31"/>
          <w:footnotePr>
            <w:numRestart w:val="eachPage"/>
          </w:footnotePr>
          <w:pgSz w:w="11907" w:h="16840" w:code="9"/>
          <w:pgMar w:top="567" w:right="680" w:bottom="1134" w:left="680" w:header="284" w:footer="284" w:gutter="0"/>
          <w:cols w:space="720"/>
        </w:sectPr>
      </w:pPr>
      <w:bookmarkStart w:id="186" w:name="_Toc194918640"/>
    </w:p>
    <w:p w:rsidR="001F6B32" w:rsidRDefault="001F6B32" w:rsidP="001F6B32">
      <w:pPr>
        <w:jc w:val="center"/>
        <w:rPr>
          <w:b/>
          <w:sz w:val="40"/>
          <w:szCs w:val="40"/>
        </w:rPr>
      </w:pPr>
      <w:r w:rsidRPr="001F6B32">
        <w:rPr>
          <w:b/>
          <w:sz w:val="40"/>
          <w:szCs w:val="40"/>
        </w:rPr>
        <w:t>‘Example Agency’</w:t>
      </w:r>
      <w:bookmarkEnd w:id="186"/>
    </w:p>
    <w:p w:rsidR="001F6B32" w:rsidRPr="001F6B32" w:rsidRDefault="001F6B32" w:rsidP="001A1550">
      <w:pPr>
        <w:pStyle w:val="Subtitle"/>
      </w:pPr>
      <w:bookmarkStart w:id="187" w:name="_Toc400627310"/>
      <w:bookmarkStart w:id="188" w:name="_Toc7524424"/>
      <w:r>
        <w:t>Statement of Changes in Equity</w:t>
      </w:r>
      <w:bookmarkEnd w:id="187"/>
      <w:bookmarkEnd w:id="188"/>
    </w:p>
    <w:p w:rsidR="000144FF" w:rsidRPr="001F6B32" w:rsidRDefault="000144FF" w:rsidP="001F6B32">
      <w:pPr>
        <w:jc w:val="center"/>
        <w:rPr>
          <w:b/>
          <w:sz w:val="40"/>
          <w:szCs w:val="40"/>
        </w:rPr>
      </w:pPr>
      <w:r w:rsidRPr="001F6B32">
        <w:rPr>
          <w:b/>
          <w:sz w:val="40"/>
          <w:szCs w:val="40"/>
        </w:rPr>
        <w:t xml:space="preserve">For the Year Ended 30 June </w:t>
      </w:r>
      <w:r w:rsidR="00322752" w:rsidRPr="001F6B32">
        <w:rPr>
          <w:b/>
          <w:sz w:val="40"/>
          <w:szCs w:val="40"/>
        </w:rPr>
        <w:t>201</w:t>
      </w:r>
      <w:r w:rsidR="00E90CB4">
        <w:rPr>
          <w:b/>
          <w:sz w:val="40"/>
          <w:szCs w:val="40"/>
        </w:rPr>
        <w:t>9</w:t>
      </w:r>
    </w:p>
    <w:tbl>
      <w:tblPr>
        <w:tblW w:w="1026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2693"/>
        <w:gridCol w:w="850"/>
        <w:gridCol w:w="981"/>
        <w:gridCol w:w="1144"/>
        <w:gridCol w:w="945"/>
        <w:gridCol w:w="993"/>
        <w:gridCol w:w="1039"/>
      </w:tblGrid>
      <w:tr w:rsidR="00CF2697" w:rsidRPr="00CF7E1B" w:rsidTr="00EB11C0">
        <w:trPr>
          <w:cantSplit/>
          <w:trHeight w:val="20"/>
        </w:trPr>
        <w:tc>
          <w:tcPr>
            <w:tcW w:w="1620" w:type="dxa"/>
            <w:tcBorders>
              <w:top w:val="single" w:sz="4" w:space="0" w:color="auto"/>
              <w:left w:val="single" w:sz="2" w:space="0" w:color="003366"/>
              <w:bottom w:val="single" w:sz="4" w:space="0" w:color="auto"/>
              <w:right w:val="single" w:sz="2" w:space="0" w:color="003366"/>
            </w:tcBorders>
          </w:tcPr>
          <w:p w:rsidR="00CF2697" w:rsidRPr="00CF7E1B" w:rsidRDefault="00CF2697" w:rsidP="00A45F37">
            <w:pPr>
              <w:pStyle w:val="Reference"/>
              <w:tabs>
                <w:tab w:val="left" w:pos="3306"/>
              </w:tabs>
              <w:spacing w:before="240"/>
              <w:rPr>
                <w:rFonts w:cs="Calibri"/>
              </w:rPr>
            </w:pPr>
            <w:r w:rsidRPr="00CF7E1B">
              <w:rPr>
                <w:rFonts w:cs="Calibri"/>
              </w:rPr>
              <w:t>Reference</w:t>
            </w:r>
          </w:p>
        </w:tc>
        <w:tc>
          <w:tcPr>
            <w:tcW w:w="2693" w:type="dxa"/>
            <w:tcBorders>
              <w:top w:val="single" w:sz="4" w:space="0" w:color="auto"/>
              <w:left w:val="single" w:sz="2" w:space="0" w:color="003366"/>
              <w:bottom w:val="single" w:sz="4" w:space="0" w:color="auto"/>
              <w:right w:val="nil"/>
            </w:tcBorders>
            <w:vAlign w:val="bottom"/>
          </w:tcPr>
          <w:p w:rsidR="00CF2697" w:rsidRPr="00CF7E1B" w:rsidRDefault="00CF2697" w:rsidP="006A4E19">
            <w:pPr>
              <w:tabs>
                <w:tab w:val="left" w:pos="3306"/>
              </w:tabs>
              <w:rPr>
                <w:rFonts w:cs="Calibri"/>
              </w:rPr>
            </w:pPr>
          </w:p>
        </w:tc>
        <w:tc>
          <w:tcPr>
            <w:tcW w:w="1831" w:type="dxa"/>
            <w:gridSpan w:val="2"/>
            <w:tcBorders>
              <w:top w:val="single" w:sz="4" w:space="0" w:color="auto"/>
              <w:left w:val="nil"/>
              <w:bottom w:val="single" w:sz="4" w:space="0" w:color="auto"/>
              <w:right w:val="nil"/>
            </w:tcBorders>
            <w:vAlign w:val="bottom"/>
          </w:tcPr>
          <w:p w:rsidR="00CF2697" w:rsidRPr="00CF7E1B" w:rsidRDefault="00CF2697" w:rsidP="005C43EB">
            <w:pPr>
              <w:pStyle w:val="TableTitle"/>
              <w:tabs>
                <w:tab w:val="left" w:pos="3306"/>
              </w:tabs>
              <w:rPr>
                <w:rFonts w:cs="Calibri"/>
              </w:rPr>
            </w:pPr>
            <w:r w:rsidRPr="00CF7E1B">
              <w:rPr>
                <w:rFonts w:cs="Calibri"/>
              </w:rPr>
              <w:t xml:space="preserve">Accumulated </w:t>
            </w:r>
            <w:r w:rsidR="00FE0856" w:rsidRPr="00CF7E1B">
              <w:rPr>
                <w:rFonts w:cs="Calibri"/>
              </w:rPr>
              <w:br/>
            </w:r>
            <w:r w:rsidRPr="00CF7E1B">
              <w:rPr>
                <w:rFonts w:cs="Calibri"/>
              </w:rPr>
              <w:t>Funds</w:t>
            </w:r>
          </w:p>
        </w:tc>
        <w:tc>
          <w:tcPr>
            <w:tcW w:w="1144" w:type="dxa"/>
            <w:tcBorders>
              <w:top w:val="single" w:sz="4" w:space="0" w:color="auto"/>
              <w:left w:val="nil"/>
              <w:bottom w:val="single" w:sz="4" w:space="0" w:color="auto"/>
              <w:right w:val="nil"/>
            </w:tcBorders>
            <w:shd w:val="clear" w:color="auto" w:fill="auto"/>
            <w:vAlign w:val="bottom"/>
          </w:tcPr>
          <w:p w:rsidR="00CF2697" w:rsidRPr="00CF7E1B" w:rsidRDefault="00CF2697" w:rsidP="005C43EB">
            <w:pPr>
              <w:pStyle w:val="TableTitle"/>
              <w:tabs>
                <w:tab w:val="left" w:pos="3306"/>
              </w:tabs>
              <w:rPr>
                <w:rFonts w:cs="Calibri"/>
              </w:rPr>
            </w:pPr>
            <w:r w:rsidRPr="00CF7E1B">
              <w:rPr>
                <w:rFonts w:cs="Calibri"/>
              </w:rPr>
              <w:t>Asset Revaluation Surplus</w:t>
            </w:r>
          </w:p>
        </w:tc>
        <w:tc>
          <w:tcPr>
            <w:tcW w:w="945" w:type="dxa"/>
            <w:tcBorders>
              <w:top w:val="single" w:sz="4" w:space="0" w:color="auto"/>
              <w:left w:val="nil"/>
              <w:bottom w:val="single" w:sz="4" w:space="0" w:color="auto"/>
              <w:right w:val="nil"/>
            </w:tcBorders>
            <w:shd w:val="clear" w:color="auto" w:fill="auto"/>
            <w:vAlign w:val="bottom"/>
          </w:tcPr>
          <w:p w:rsidR="00CF2697" w:rsidRPr="00CF7E1B" w:rsidRDefault="00CF2697" w:rsidP="005C43EB">
            <w:pPr>
              <w:pStyle w:val="TableTitle"/>
              <w:tabs>
                <w:tab w:val="left" w:pos="3306"/>
              </w:tabs>
              <w:rPr>
                <w:rFonts w:cs="Calibri"/>
              </w:rPr>
            </w:pPr>
            <w:r w:rsidRPr="00CF7E1B">
              <w:rPr>
                <w:rFonts w:cs="Calibri"/>
              </w:rPr>
              <w:t>Other Reserves</w:t>
            </w:r>
          </w:p>
        </w:tc>
        <w:tc>
          <w:tcPr>
            <w:tcW w:w="993" w:type="dxa"/>
            <w:tcBorders>
              <w:top w:val="single" w:sz="4" w:space="0" w:color="auto"/>
              <w:left w:val="nil"/>
              <w:bottom w:val="single" w:sz="4" w:space="0" w:color="auto"/>
              <w:right w:val="nil"/>
            </w:tcBorders>
            <w:shd w:val="clear" w:color="auto" w:fill="auto"/>
            <w:vAlign w:val="bottom"/>
          </w:tcPr>
          <w:p w:rsidR="00CF2697" w:rsidRPr="00CF7E1B" w:rsidRDefault="00CF2697" w:rsidP="005C43EB">
            <w:pPr>
              <w:pStyle w:val="TableTitle"/>
              <w:tabs>
                <w:tab w:val="left" w:pos="3306"/>
              </w:tabs>
              <w:rPr>
                <w:rFonts w:cs="Calibri"/>
              </w:rPr>
            </w:pPr>
            <w:r w:rsidRPr="00CF7E1B">
              <w:rPr>
                <w:rFonts w:cs="Calibri"/>
              </w:rPr>
              <w:t>Total</w:t>
            </w:r>
            <w:r w:rsidR="005F7EFA" w:rsidRPr="00CF7E1B">
              <w:rPr>
                <w:rFonts w:cs="Calibri"/>
              </w:rPr>
              <w:t xml:space="preserve"> Equity</w:t>
            </w:r>
          </w:p>
        </w:tc>
        <w:tc>
          <w:tcPr>
            <w:tcW w:w="1039" w:type="dxa"/>
            <w:tcBorders>
              <w:top w:val="single" w:sz="4" w:space="0" w:color="auto"/>
              <w:left w:val="nil"/>
              <w:bottom w:val="single" w:sz="4" w:space="0" w:color="auto"/>
              <w:right w:val="single" w:sz="4" w:space="0" w:color="auto"/>
            </w:tcBorders>
            <w:shd w:val="clear" w:color="auto" w:fill="auto"/>
            <w:vAlign w:val="bottom"/>
          </w:tcPr>
          <w:p w:rsidR="00CF2697" w:rsidRPr="00CF7E1B" w:rsidRDefault="00CF2697" w:rsidP="005C43EB">
            <w:pPr>
              <w:pStyle w:val="TableTitle"/>
              <w:tabs>
                <w:tab w:val="left" w:pos="3306"/>
              </w:tabs>
              <w:rPr>
                <w:rFonts w:cs="Calibri"/>
              </w:rPr>
            </w:pPr>
            <w:r w:rsidRPr="00CF7E1B">
              <w:rPr>
                <w:rFonts w:cs="Calibri"/>
              </w:rPr>
              <w:t xml:space="preserve">Original </w:t>
            </w:r>
          </w:p>
        </w:tc>
      </w:tr>
      <w:tr w:rsidR="006A4E19" w:rsidRPr="00CF7E1B" w:rsidTr="00EB11C0">
        <w:trPr>
          <w:cantSplit/>
          <w:trHeight w:val="20"/>
        </w:trPr>
        <w:tc>
          <w:tcPr>
            <w:tcW w:w="1620" w:type="dxa"/>
            <w:tcBorders>
              <w:top w:val="single" w:sz="4" w:space="0" w:color="auto"/>
              <w:left w:val="single" w:sz="2" w:space="0" w:color="003366"/>
              <w:bottom w:val="nil"/>
              <w:right w:val="single" w:sz="2" w:space="0" w:color="003366"/>
            </w:tcBorders>
          </w:tcPr>
          <w:p w:rsidR="006A4E19" w:rsidRPr="00CF7E1B" w:rsidRDefault="006A4E19" w:rsidP="006A4E19">
            <w:pPr>
              <w:pStyle w:val="Reference"/>
              <w:tabs>
                <w:tab w:val="left" w:pos="3306"/>
              </w:tabs>
              <w:rPr>
                <w:rFonts w:cs="Calibri"/>
              </w:rPr>
            </w:pPr>
          </w:p>
        </w:tc>
        <w:tc>
          <w:tcPr>
            <w:tcW w:w="2693" w:type="dxa"/>
            <w:tcBorders>
              <w:top w:val="single" w:sz="4" w:space="0" w:color="auto"/>
              <w:left w:val="single" w:sz="2" w:space="0" w:color="003366"/>
              <w:bottom w:val="nil"/>
              <w:right w:val="nil"/>
            </w:tcBorders>
            <w:vAlign w:val="bottom"/>
          </w:tcPr>
          <w:p w:rsidR="006A4E19" w:rsidRPr="00CF7E1B" w:rsidRDefault="006A4E19" w:rsidP="006A4E19">
            <w:pPr>
              <w:tabs>
                <w:tab w:val="left" w:pos="3306"/>
              </w:tabs>
              <w:rPr>
                <w:rFonts w:cs="Calibri"/>
              </w:rPr>
            </w:pPr>
          </w:p>
        </w:tc>
        <w:tc>
          <w:tcPr>
            <w:tcW w:w="850" w:type="dxa"/>
            <w:tcBorders>
              <w:top w:val="single" w:sz="4" w:space="0" w:color="auto"/>
              <w:left w:val="nil"/>
              <w:bottom w:val="nil"/>
              <w:right w:val="nil"/>
            </w:tcBorders>
            <w:vAlign w:val="bottom"/>
          </w:tcPr>
          <w:p w:rsidR="006A4E19" w:rsidRPr="00CF7E1B" w:rsidRDefault="006A4E19" w:rsidP="006A4E19">
            <w:pPr>
              <w:pStyle w:val="TableTitle"/>
              <w:tabs>
                <w:tab w:val="left" w:pos="3306"/>
              </w:tabs>
              <w:jc w:val="center"/>
              <w:rPr>
                <w:rFonts w:cs="Calibri"/>
              </w:rPr>
            </w:pPr>
            <w:r w:rsidRPr="00CF7E1B">
              <w:rPr>
                <w:rFonts w:cs="Calibri"/>
              </w:rPr>
              <w:t>Note No.</w:t>
            </w:r>
          </w:p>
        </w:tc>
        <w:tc>
          <w:tcPr>
            <w:tcW w:w="981" w:type="dxa"/>
            <w:tcBorders>
              <w:top w:val="single" w:sz="4" w:space="0" w:color="auto"/>
              <w:left w:val="nil"/>
              <w:bottom w:val="nil"/>
              <w:right w:val="nil"/>
            </w:tcBorders>
            <w:shd w:val="clear" w:color="auto" w:fill="auto"/>
            <w:vAlign w:val="bottom"/>
          </w:tcPr>
          <w:p w:rsidR="006A4E19" w:rsidRPr="00CF7E1B" w:rsidRDefault="006A4E19" w:rsidP="006A4E19">
            <w:pPr>
              <w:pStyle w:val="TableTitle"/>
              <w:tabs>
                <w:tab w:val="left" w:pos="3306"/>
              </w:tabs>
              <w:rPr>
                <w:rFonts w:cs="Calibri"/>
              </w:rPr>
            </w:pPr>
            <w:r w:rsidRPr="00CF7E1B">
              <w:rPr>
                <w:rFonts w:cs="Calibri"/>
              </w:rPr>
              <w:t>Actual</w:t>
            </w:r>
          </w:p>
          <w:p w:rsidR="006A4E19" w:rsidRPr="00CF7E1B" w:rsidRDefault="00322752" w:rsidP="006A4E19">
            <w:pPr>
              <w:pStyle w:val="TableTitle"/>
              <w:tabs>
                <w:tab w:val="left" w:pos="3306"/>
              </w:tabs>
              <w:rPr>
                <w:rFonts w:cs="Calibri"/>
              </w:rPr>
            </w:pPr>
            <w:r w:rsidRPr="00CF7E1B">
              <w:rPr>
                <w:rFonts w:cs="Calibri"/>
              </w:rPr>
              <w:t>201</w:t>
            </w:r>
            <w:r w:rsidR="00E90CB4">
              <w:rPr>
                <w:rFonts w:cs="Calibri"/>
              </w:rPr>
              <w:t>9</w:t>
            </w:r>
          </w:p>
          <w:p w:rsidR="006A4E19" w:rsidRPr="00CF7E1B" w:rsidRDefault="006A4E19" w:rsidP="006A4E19">
            <w:pPr>
              <w:pStyle w:val="TableTitle"/>
              <w:tabs>
                <w:tab w:val="left" w:pos="3306"/>
              </w:tabs>
              <w:rPr>
                <w:rFonts w:cs="Calibri"/>
              </w:rPr>
            </w:pPr>
            <w:r w:rsidRPr="00CF7E1B">
              <w:rPr>
                <w:rFonts w:cs="Calibri"/>
              </w:rPr>
              <w:t>$’000</w:t>
            </w:r>
          </w:p>
        </w:tc>
        <w:tc>
          <w:tcPr>
            <w:tcW w:w="1144" w:type="dxa"/>
            <w:tcBorders>
              <w:top w:val="single" w:sz="4" w:space="0" w:color="auto"/>
              <w:left w:val="nil"/>
              <w:bottom w:val="nil"/>
              <w:right w:val="nil"/>
            </w:tcBorders>
            <w:shd w:val="clear" w:color="auto" w:fill="auto"/>
            <w:vAlign w:val="bottom"/>
          </w:tcPr>
          <w:p w:rsidR="006A4E19" w:rsidRPr="00CF7E1B" w:rsidRDefault="006A4E19" w:rsidP="006A4E19">
            <w:pPr>
              <w:pStyle w:val="TableTitle"/>
              <w:tabs>
                <w:tab w:val="left" w:pos="3306"/>
              </w:tabs>
              <w:rPr>
                <w:rFonts w:cs="Calibri"/>
              </w:rPr>
            </w:pPr>
            <w:r w:rsidRPr="00CF7E1B">
              <w:rPr>
                <w:rFonts w:cs="Calibri"/>
              </w:rPr>
              <w:t>Actual</w:t>
            </w:r>
          </w:p>
          <w:p w:rsidR="006A4E19" w:rsidRPr="00CF7E1B" w:rsidRDefault="00322752" w:rsidP="006A4E19">
            <w:pPr>
              <w:pStyle w:val="TableTitle"/>
              <w:tabs>
                <w:tab w:val="left" w:pos="3306"/>
              </w:tabs>
              <w:rPr>
                <w:rFonts w:cs="Calibri"/>
              </w:rPr>
            </w:pPr>
            <w:r w:rsidRPr="00CF7E1B">
              <w:rPr>
                <w:rFonts w:cs="Calibri"/>
              </w:rPr>
              <w:t>201</w:t>
            </w:r>
            <w:r w:rsidR="00E90CB4">
              <w:rPr>
                <w:rFonts w:cs="Calibri"/>
              </w:rPr>
              <w:t>9</w:t>
            </w:r>
          </w:p>
          <w:p w:rsidR="006A4E19" w:rsidRPr="00CF7E1B" w:rsidRDefault="006A4E19" w:rsidP="006A4E19">
            <w:pPr>
              <w:pStyle w:val="TableTitle"/>
              <w:tabs>
                <w:tab w:val="left" w:pos="3306"/>
              </w:tabs>
              <w:rPr>
                <w:rFonts w:cs="Calibri"/>
              </w:rPr>
            </w:pPr>
            <w:r w:rsidRPr="00CF7E1B">
              <w:rPr>
                <w:rFonts w:cs="Calibri"/>
              </w:rPr>
              <w:t>$’000</w:t>
            </w:r>
          </w:p>
        </w:tc>
        <w:tc>
          <w:tcPr>
            <w:tcW w:w="945" w:type="dxa"/>
            <w:tcBorders>
              <w:top w:val="single" w:sz="4" w:space="0" w:color="auto"/>
              <w:left w:val="nil"/>
              <w:bottom w:val="nil"/>
              <w:right w:val="nil"/>
            </w:tcBorders>
            <w:shd w:val="clear" w:color="auto" w:fill="auto"/>
            <w:vAlign w:val="bottom"/>
          </w:tcPr>
          <w:p w:rsidR="006A4E19" w:rsidRPr="00CF7E1B" w:rsidRDefault="006A4E19" w:rsidP="006A4E19">
            <w:pPr>
              <w:pStyle w:val="TableTitle"/>
              <w:tabs>
                <w:tab w:val="left" w:pos="3306"/>
              </w:tabs>
              <w:rPr>
                <w:rFonts w:cs="Calibri"/>
              </w:rPr>
            </w:pPr>
            <w:r w:rsidRPr="00CF7E1B">
              <w:rPr>
                <w:rFonts w:cs="Calibri"/>
              </w:rPr>
              <w:t>Actual</w:t>
            </w:r>
          </w:p>
          <w:p w:rsidR="006A4E19" w:rsidRPr="00CF7E1B" w:rsidRDefault="00322752" w:rsidP="006A4E19">
            <w:pPr>
              <w:pStyle w:val="TableTitle"/>
              <w:tabs>
                <w:tab w:val="left" w:pos="3306"/>
              </w:tabs>
              <w:rPr>
                <w:rFonts w:cs="Calibri"/>
              </w:rPr>
            </w:pPr>
            <w:r w:rsidRPr="00CF7E1B">
              <w:rPr>
                <w:rFonts w:cs="Calibri"/>
              </w:rPr>
              <w:t>201</w:t>
            </w:r>
            <w:r w:rsidR="00E90CB4">
              <w:rPr>
                <w:rFonts w:cs="Calibri"/>
              </w:rPr>
              <w:t>9</w:t>
            </w:r>
          </w:p>
          <w:p w:rsidR="006A4E19" w:rsidRPr="00CF7E1B" w:rsidRDefault="006A4E19" w:rsidP="006A4E19">
            <w:pPr>
              <w:pStyle w:val="TableTitle"/>
              <w:tabs>
                <w:tab w:val="left" w:pos="3306"/>
              </w:tabs>
              <w:rPr>
                <w:rFonts w:cs="Calibri"/>
              </w:rPr>
            </w:pPr>
            <w:r w:rsidRPr="00CF7E1B">
              <w:rPr>
                <w:rFonts w:cs="Calibri"/>
              </w:rPr>
              <w:t>$’000</w:t>
            </w:r>
          </w:p>
        </w:tc>
        <w:tc>
          <w:tcPr>
            <w:tcW w:w="993" w:type="dxa"/>
            <w:tcBorders>
              <w:top w:val="single" w:sz="4" w:space="0" w:color="auto"/>
              <w:left w:val="nil"/>
              <w:bottom w:val="nil"/>
              <w:right w:val="nil"/>
            </w:tcBorders>
            <w:shd w:val="clear" w:color="auto" w:fill="auto"/>
            <w:vAlign w:val="bottom"/>
          </w:tcPr>
          <w:p w:rsidR="006A4E19" w:rsidRPr="00CF7E1B" w:rsidRDefault="006A4E19" w:rsidP="006A4E19">
            <w:pPr>
              <w:pStyle w:val="TableTitle"/>
              <w:tabs>
                <w:tab w:val="left" w:pos="3306"/>
              </w:tabs>
              <w:rPr>
                <w:rFonts w:cs="Calibri"/>
              </w:rPr>
            </w:pPr>
            <w:r w:rsidRPr="00CF7E1B">
              <w:rPr>
                <w:rFonts w:cs="Calibri"/>
              </w:rPr>
              <w:t>Actual</w:t>
            </w:r>
          </w:p>
          <w:p w:rsidR="006A4E19" w:rsidRPr="00CF7E1B" w:rsidRDefault="00322752" w:rsidP="006A4E19">
            <w:pPr>
              <w:pStyle w:val="TableTitle"/>
              <w:tabs>
                <w:tab w:val="left" w:pos="3306"/>
              </w:tabs>
              <w:rPr>
                <w:rFonts w:cs="Calibri"/>
              </w:rPr>
            </w:pPr>
            <w:r w:rsidRPr="00CF7E1B">
              <w:rPr>
                <w:rFonts w:cs="Calibri"/>
              </w:rPr>
              <w:t>201</w:t>
            </w:r>
            <w:r w:rsidR="00E90CB4">
              <w:rPr>
                <w:rFonts w:cs="Calibri"/>
              </w:rPr>
              <w:t>9</w:t>
            </w:r>
          </w:p>
          <w:p w:rsidR="006A4E19" w:rsidRPr="00CF7E1B" w:rsidRDefault="006A4E19" w:rsidP="006A4E19">
            <w:pPr>
              <w:pStyle w:val="TableTitle"/>
              <w:tabs>
                <w:tab w:val="left" w:pos="3306"/>
              </w:tabs>
              <w:rPr>
                <w:rFonts w:cs="Calibri"/>
              </w:rPr>
            </w:pPr>
            <w:r w:rsidRPr="00CF7E1B">
              <w:rPr>
                <w:rFonts w:cs="Calibri"/>
              </w:rPr>
              <w:t>$’000</w:t>
            </w:r>
          </w:p>
        </w:tc>
        <w:tc>
          <w:tcPr>
            <w:tcW w:w="1039" w:type="dxa"/>
            <w:tcBorders>
              <w:top w:val="single" w:sz="4" w:space="0" w:color="auto"/>
              <w:left w:val="nil"/>
              <w:bottom w:val="nil"/>
              <w:right w:val="single" w:sz="4" w:space="0" w:color="auto"/>
            </w:tcBorders>
            <w:shd w:val="clear" w:color="auto" w:fill="auto"/>
            <w:vAlign w:val="bottom"/>
          </w:tcPr>
          <w:p w:rsidR="006A4E19" w:rsidRPr="00CF7E1B" w:rsidRDefault="00CF2697" w:rsidP="006A4E19">
            <w:pPr>
              <w:pStyle w:val="TableTitle"/>
              <w:tabs>
                <w:tab w:val="left" w:pos="3306"/>
              </w:tabs>
              <w:rPr>
                <w:rFonts w:cs="Calibri"/>
              </w:rPr>
            </w:pPr>
            <w:r w:rsidRPr="00CF7E1B">
              <w:rPr>
                <w:rFonts w:cs="Calibri"/>
              </w:rPr>
              <w:t>Budget</w:t>
            </w:r>
          </w:p>
          <w:p w:rsidR="006A4E19" w:rsidRPr="00CF7E1B" w:rsidRDefault="00322752" w:rsidP="006A4E19">
            <w:pPr>
              <w:pStyle w:val="TableTitle"/>
              <w:tabs>
                <w:tab w:val="left" w:pos="3306"/>
              </w:tabs>
              <w:rPr>
                <w:rFonts w:cs="Calibri"/>
              </w:rPr>
            </w:pPr>
            <w:r w:rsidRPr="00CF7E1B">
              <w:rPr>
                <w:rFonts w:cs="Calibri"/>
              </w:rPr>
              <w:t>201</w:t>
            </w:r>
            <w:r w:rsidR="00E90CB4">
              <w:rPr>
                <w:rFonts w:cs="Calibri"/>
              </w:rPr>
              <w:t>9</w:t>
            </w:r>
          </w:p>
          <w:p w:rsidR="006A4E19" w:rsidRPr="00CF7E1B" w:rsidRDefault="006A4E19" w:rsidP="006A4E19">
            <w:pPr>
              <w:pStyle w:val="TableTitle"/>
              <w:tabs>
                <w:tab w:val="left" w:pos="3306"/>
              </w:tabs>
              <w:rPr>
                <w:rFonts w:cs="Calibri"/>
              </w:rPr>
            </w:pPr>
            <w:r w:rsidRPr="00CF7E1B">
              <w:rPr>
                <w:rFonts w:cs="Calibri"/>
              </w:rPr>
              <w:t>$’000</w:t>
            </w:r>
          </w:p>
        </w:tc>
      </w:tr>
      <w:tr w:rsidR="006A4E19" w:rsidRPr="00CF7E1B" w:rsidTr="00EB11C0">
        <w:trPr>
          <w:cantSplit/>
          <w:trHeight w:val="20"/>
        </w:trPr>
        <w:tc>
          <w:tcPr>
            <w:tcW w:w="1620" w:type="dxa"/>
            <w:tcBorders>
              <w:top w:val="nil"/>
              <w:left w:val="single" w:sz="2" w:space="0" w:color="003366"/>
              <w:bottom w:val="nil"/>
              <w:right w:val="single" w:sz="2" w:space="0" w:color="003366"/>
            </w:tcBorders>
          </w:tcPr>
          <w:p w:rsidR="006A4E19" w:rsidRPr="00B028FC" w:rsidRDefault="006A4E19" w:rsidP="006A4E19">
            <w:pPr>
              <w:pStyle w:val="TableReference"/>
              <w:tabs>
                <w:tab w:val="left" w:pos="3306"/>
              </w:tabs>
              <w:spacing w:before="40"/>
              <w:rPr>
                <w:rFonts w:cs="Calibri"/>
                <w:color w:val="auto"/>
                <w:sz w:val="16"/>
                <w:szCs w:val="16"/>
              </w:rPr>
            </w:pPr>
          </w:p>
        </w:tc>
        <w:tc>
          <w:tcPr>
            <w:tcW w:w="2693" w:type="dxa"/>
            <w:tcBorders>
              <w:top w:val="nil"/>
              <w:left w:val="single" w:sz="2" w:space="0" w:color="003366"/>
              <w:bottom w:val="nil"/>
              <w:right w:val="nil"/>
            </w:tcBorders>
            <w:vAlign w:val="bottom"/>
          </w:tcPr>
          <w:p w:rsidR="006A4E19" w:rsidRPr="00CF7E1B" w:rsidRDefault="006A4E19" w:rsidP="006A4E19">
            <w:pPr>
              <w:pStyle w:val="TableText"/>
              <w:tabs>
                <w:tab w:val="left" w:pos="3306"/>
              </w:tabs>
              <w:rPr>
                <w:rFonts w:cs="Calibri"/>
                <w:b/>
                <w:bCs/>
              </w:rPr>
            </w:pPr>
          </w:p>
        </w:tc>
        <w:tc>
          <w:tcPr>
            <w:tcW w:w="850" w:type="dxa"/>
            <w:tcBorders>
              <w:top w:val="nil"/>
              <w:left w:val="nil"/>
              <w:bottom w:val="nil"/>
              <w:right w:val="nil"/>
            </w:tcBorders>
            <w:vAlign w:val="bottom"/>
          </w:tcPr>
          <w:p w:rsidR="006A4E19" w:rsidRPr="00CF7E1B" w:rsidRDefault="006A4E19" w:rsidP="006A4E19">
            <w:pPr>
              <w:pStyle w:val="TableText"/>
              <w:tabs>
                <w:tab w:val="left" w:pos="3306"/>
              </w:tabs>
              <w:jc w:val="center"/>
              <w:rPr>
                <w:rFonts w:cs="Calibri"/>
              </w:rPr>
            </w:pPr>
          </w:p>
        </w:tc>
        <w:tc>
          <w:tcPr>
            <w:tcW w:w="981" w:type="dxa"/>
            <w:tcBorders>
              <w:top w:val="nil"/>
              <w:left w:val="nil"/>
              <w:bottom w:val="nil"/>
              <w:right w:val="nil"/>
            </w:tcBorders>
            <w:shd w:val="clear" w:color="auto" w:fill="auto"/>
            <w:vAlign w:val="bottom"/>
          </w:tcPr>
          <w:p w:rsidR="006A4E19" w:rsidRPr="00CF7E1B" w:rsidRDefault="006A4E19" w:rsidP="006A4E19">
            <w:pPr>
              <w:pStyle w:val="TableText"/>
              <w:tabs>
                <w:tab w:val="left" w:pos="3306"/>
              </w:tabs>
              <w:jc w:val="right"/>
              <w:rPr>
                <w:rFonts w:cs="Calibri"/>
              </w:rPr>
            </w:pPr>
          </w:p>
        </w:tc>
        <w:tc>
          <w:tcPr>
            <w:tcW w:w="1144" w:type="dxa"/>
            <w:tcBorders>
              <w:top w:val="nil"/>
              <w:left w:val="nil"/>
              <w:bottom w:val="nil"/>
              <w:right w:val="nil"/>
            </w:tcBorders>
            <w:shd w:val="clear" w:color="auto" w:fill="auto"/>
            <w:vAlign w:val="bottom"/>
          </w:tcPr>
          <w:p w:rsidR="006A4E19" w:rsidRPr="00CF7E1B" w:rsidRDefault="006A4E19" w:rsidP="006A4E19">
            <w:pPr>
              <w:pStyle w:val="TableText"/>
              <w:tabs>
                <w:tab w:val="left" w:pos="3306"/>
              </w:tabs>
              <w:jc w:val="right"/>
              <w:rPr>
                <w:rFonts w:cs="Calibri"/>
              </w:rPr>
            </w:pPr>
          </w:p>
        </w:tc>
        <w:tc>
          <w:tcPr>
            <w:tcW w:w="945" w:type="dxa"/>
            <w:tcBorders>
              <w:top w:val="nil"/>
              <w:left w:val="nil"/>
              <w:bottom w:val="nil"/>
              <w:right w:val="nil"/>
            </w:tcBorders>
            <w:shd w:val="clear" w:color="auto" w:fill="auto"/>
            <w:vAlign w:val="bottom"/>
          </w:tcPr>
          <w:p w:rsidR="006A4E19" w:rsidRPr="00CF7E1B" w:rsidRDefault="006A4E19" w:rsidP="006A4E19">
            <w:pPr>
              <w:pStyle w:val="TableText"/>
              <w:tabs>
                <w:tab w:val="left" w:pos="3306"/>
              </w:tabs>
              <w:jc w:val="right"/>
              <w:rPr>
                <w:rFonts w:cs="Calibri"/>
              </w:rPr>
            </w:pPr>
          </w:p>
        </w:tc>
        <w:tc>
          <w:tcPr>
            <w:tcW w:w="993" w:type="dxa"/>
            <w:tcBorders>
              <w:top w:val="nil"/>
              <w:left w:val="nil"/>
              <w:bottom w:val="nil"/>
              <w:right w:val="nil"/>
            </w:tcBorders>
            <w:shd w:val="clear" w:color="auto" w:fill="auto"/>
            <w:vAlign w:val="bottom"/>
          </w:tcPr>
          <w:p w:rsidR="006A4E19" w:rsidRPr="00CF7E1B" w:rsidRDefault="006A4E19" w:rsidP="006A4E19">
            <w:pPr>
              <w:pStyle w:val="TableText"/>
              <w:tabs>
                <w:tab w:val="left" w:pos="3306"/>
              </w:tabs>
              <w:jc w:val="right"/>
              <w:rPr>
                <w:rFonts w:cs="Calibri"/>
              </w:rPr>
            </w:pPr>
          </w:p>
        </w:tc>
        <w:tc>
          <w:tcPr>
            <w:tcW w:w="1039" w:type="dxa"/>
            <w:tcBorders>
              <w:top w:val="nil"/>
              <w:left w:val="nil"/>
              <w:bottom w:val="nil"/>
              <w:right w:val="single" w:sz="4" w:space="0" w:color="auto"/>
            </w:tcBorders>
            <w:shd w:val="clear" w:color="auto" w:fill="auto"/>
            <w:vAlign w:val="bottom"/>
          </w:tcPr>
          <w:p w:rsidR="006A4E19" w:rsidRPr="00CF7E1B" w:rsidRDefault="006A4E19" w:rsidP="006A4E19">
            <w:pPr>
              <w:pStyle w:val="TableText"/>
              <w:tabs>
                <w:tab w:val="left" w:pos="3306"/>
              </w:tabs>
              <w:jc w:val="right"/>
              <w:rPr>
                <w:rFonts w:cs="Calibri"/>
              </w:rPr>
            </w:pPr>
          </w:p>
        </w:tc>
      </w:tr>
      <w:tr w:rsidR="006A4E19" w:rsidRPr="00CF7E1B" w:rsidTr="00EB11C0">
        <w:trPr>
          <w:cantSplit/>
          <w:trHeight w:val="20"/>
        </w:trPr>
        <w:tc>
          <w:tcPr>
            <w:tcW w:w="1620" w:type="dxa"/>
            <w:tcBorders>
              <w:top w:val="nil"/>
              <w:left w:val="single" w:sz="2" w:space="0" w:color="003366"/>
              <w:bottom w:val="nil"/>
              <w:right w:val="single" w:sz="2" w:space="0" w:color="003366"/>
            </w:tcBorders>
          </w:tcPr>
          <w:p w:rsidR="006A4E19" w:rsidRPr="00B028FC" w:rsidRDefault="006A4E19" w:rsidP="006A4E19">
            <w:pPr>
              <w:pStyle w:val="TableReference"/>
              <w:tabs>
                <w:tab w:val="left" w:pos="3306"/>
              </w:tabs>
              <w:spacing w:before="40"/>
              <w:rPr>
                <w:rFonts w:cs="Calibri"/>
                <w:color w:val="auto"/>
                <w:sz w:val="16"/>
                <w:szCs w:val="16"/>
              </w:rPr>
            </w:pPr>
            <w:r w:rsidRPr="00B028FC">
              <w:rPr>
                <w:rFonts w:cs="Calibri"/>
                <w:color w:val="auto"/>
                <w:sz w:val="16"/>
                <w:szCs w:val="16"/>
              </w:rPr>
              <w:t xml:space="preserve"> </w:t>
            </w:r>
          </w:p>
        </w:tc>
        <w:tc>
          <w:tcPr>
            <w:tcW w:w="2693" w:type="dxa"/>
            <w:tcBorders>
              <w:top w:val="nil"/>
              <w:left w:val="single" w:sz="2" w:space="0" w:color="003366"/>
              <w:bottom w:val="nil"/>
              <w:right w:val="nil"/>
            </w:tcBorders>
            <w:vAlign w:val="bottom"/>
          </w:tcPr>
          <w:p w:rsidR="006A4E19" w:rsidRPr="00CF7E1B" w:rsidRDefault="005F7EFA" w:rsidP="00E90CB4">
            <w:pPr>
              <w:pStyle w:val="TableText"/>
              <w:tabs>
                <w:tab w:val="left" w:pos="3306"/>
              </w:tabs>
              <w:rPr>
                <w:rFonts w:cs="Calibri"/>
                <w:b/>
                <w:bCs/>
              </w:rPr>
            </w:pPr>
            <w:r w:rsidRPr="00CF7E1B">
              <w:rPr>
                <w:rFonts w:cs="Calibri"/>
                <w:b/>
                <w:bCs/>
              </w:rPr>
              <w:t>Balance</w:t>
            </w:r>
            <w:r w:rsidR="006A4E19" w:rsidRPr="00CF7E1B">
              <w:rPr>
                <w:rFonts w:cs="Calibri"/>
                <w:b/>
                <w:bCs/>
              </w:rPr>
              <w:t xml:space="preserve"> at </w:t>
            </w:r>
            <w:r w:rsidR="00B37B34" w:rsidRPr="008C6B4E">
              <w:rPr>
                <w:rFonts w:cs="Calibri"/>
                <w:b/>
                <w:bCs/>
              </w:rPr>
              <w:t>1 July 201</w:t>
            </w:r>
            <w:r w:rsidR="00E90CB4">
              <w:rPr>
                <w:rFonts w:cs="Calibri"/>
                <w:b/>
                <w:bCs/>
              </w:rPr>
              <w:t>8</w:t>
            </w:r>
          </w:p>
        </w:tc>
        <w:tc>
          <w:tcPr>
            <w:tcW w:w="850" w:type="dxa"/>
            <w:tcBorders>
              <w:top w:val="nil"/>
              <w:left w:val="nil"/>
              <w:bottom w:val="nil"/>
              <w:right w:val="nil"/>
            </w:tcBorders>
            <w:vAlign w:val="bottom"/>
          </w:tcPr>
          <w:p w:rsidR="006A4E19" w:rsidRPr="00CF7E1B" w:rsidRDefault="006A4E19" w:rsidP="006A4E19">
            <w:pPr>
              <w:pStyle w:val="TableText"/>
              <w:tabs>
                <w:tab w:val="left" w:pos="3306"/>
              </w:tabs>
              <w:jc w:val="center"/>
              <w:rPr>
                <w:rFonts w:cs="Calibri"/>
              </w:rPr>
            </w:pPr>
          </w:p>
        </w:tc>
        <w:tc>
          <w:tcPr>
            <w:tcW w:w="981" w:type="dxa"/>
            <w:tcBorders>
              <w:top w:val="nil"/>
              <w:left w:val="nil"/>
              <w:bottom w:val="single" w:sz="4" w:space="0" w:color="003366"/>
              <w:right w:val="nil"/>
            </w:tcBorders>
            <w:shd w:val="clear" w:color="auto" w:fill="auto"/>
            <w:vAlign w:val="bottom"/>
          </w:tcPr>
          <w:p w:rsidR="006A4E19" w:rsidRPr="00CF7E1B" w:rsidRDefault="004A12F7" w:rsidP="006A4E19">
            <w:pPr>
              <w:pStyle w:val="TableText"/>
              <w:tabs>
                <w:tab w:val="left" w:pos="3306"/>
              </w:tabs>
              <w:jc w:val="right"/>
              <w:rPr>
                <w:rFonts w:cs="Calibri"/>
                <w:b/>
              </w:rPr>
            </w:pPr>
            <w:r w:rsidRPr="00CF7E1B">
              <w:rPr>
                <w:rFonts w:cs="Calibri"/>
                <w:b/>
              </w:rPr>
              <w:t>3,490,62</w:t>
            </w:r>
            <w:r w:rsidR="006A4E19" w:rsidRPr="00CF7E1B">
              <w:rPr>
                <w:rFonts w:cs="Calibri"/>
                <w:b/>
              </w:rPr>
              <w:t>5</w:t>
            </w:r>
          </w:p>
        </w:tc>
        <w:tc>
          <w:tcPr>
            <w:tcW w:w="1144" w:type="dxa"/>
            <w:tcBorders>
              <w:top w:val="nil"/>
              <w:left w:val="nil"/>
              <w:bottom w:val="single" w:sz="4" w:space="0" w:color="003366"/>
              <w:right w:val="nil"/>
            </w:tcBorders>
            <w:shd w:val="clear" w:color="auto" w:fill="auto"/>
            <w:vAlign w:val="bottom"/>
          </w:tcPr>
          <w:p w:rsidR="006A4E19" w:rsidRPr="00CF7E1B" w:rsidRDefault="006A4E19" w:rsidP="006A4E19">
            <w:pPr>
              <w:pStyle w:val="TableText"/>
              <w:tabs>
                <w:tab w:val="left" w:pos="3306"/>
              </w:tabs>
              <w:jc w:val="right"/>
              <w:rPr>
                <w:rFonts w:cs="Calibri"/>
                <w:b/>
              </w:rPr>
            </w:pPr>
            <w:r w:rsidRPr="00CF7E1B">
              <w:rPr>
                <w:rFonts w:cs="Calibri"/>
                <w:b/>
              </w:rPr>
              <w:t>216,217</w:t>
            </w:r>
          </w:p>
        </w:tc>
        <w:tc>
          <w:tcPr>
            <w:tcW w:w="945" w:type="dxa"/>
            <w:tcBorders>
              <w:top w:val="nil"/>
              <w:left w:val="nil"/>
              <w:bottom w:val="single" w:sz="4" w:space="0" w:color="003366"/>
              <w:right w:val="nil"/>
            </w:tcBorders>
            <w:shd w:val="clear" w:color="auto" w:fill="auto"/>
            <w:vAlign w:val="bottom"/>
          </w:tcPr>
          <w:p w:rsidR="006A4E19" w:rsidRPr="00CF7E1B" w:rsidRDefault="006A4E19" w:rsidP="006A4E19">
            <w:pPr>
              <w:pStyle w:val="TableText"/>
              <w:tabs>
                <w:tab w:val="left" w:pos="3306"/>
              </w:tabs>
              <w:jc w:val="right"/>
              <w:rPr>
                <w:rFonts w:cs="Calibri"/>
                <w:b/>
              </w:rPr>
            </w:pPr>
            <w:r w:rsidRPr="00CF7E1B">
              <w:rPr>
                <w:rFonts w:cs="Calibri"/>
                <w:b/>
              </w:rPr>
              <w:t>124,255</w:t>
            </w:r>
          </w:p>
        </w:tc>
        <w:tc>
          <w:tcPr>
            <w:tcW w:w="993" w:type="dxa"/>
            <w:tcBorders>
              <w:top w:val="nil"/>
              <w:left w:val="nil"/>
              <w:bottom w:val="single" w:sz="4" w:space="0" w:color="003366"/>
              <w:right w:val="nil"/>
            </w:tcBorders>
            <w:shd w:val="clear" w:color="auto" w:fill="auto"/>
            <w:vAlign w:val="bottom"/>
          </w:tcPr>
          <w:p w:rsidR="006A4E19" w:rsidRPr="00CF7E1B" w:rsidRDefault="004A12F7" w:rsidP="006A4E19">
            <w:pPr>
              <w:pStyle w:val="TableText"/>
              <w:tabs>
                <w:tab w:val="left" w:pos="3306"/>
              </w:tabs>
              <w:jc w:val="right"/>
              <w:rPr>
                <w:rFonts w:cs="Calibri"/>
                <w:b/>
              </w:rPr>
            </w:pPr>
            <w:r w:rsidRPr="00CF7E1B">
              <w:rPr>
                <w:rFonts w:cs="Calibri"/>
                <w:b/>
              </w:rPr>
              <w:t>3,831,</w:t>
            </w:r>
            <w:r w:rsidR="006A4E19" w:rsidRPr="00CF7E1B">
              <w:rPr>
                <w:rFonts w:cs="Calibri"/>
                <w:b/>
              </w:rPr>
              <w:t>0</w:t>
            </w:r>
            <w:r w:rsidRPr="00CF7E1B">
              <w:rPr>
                <w:rFonts w:cs="Calibri"/>
                <w:b/>
              </w:rPr>
              <w:t>9</w:t>
            </w:r>
            <w:r w:rsidR="006A4E19" w:rsidRPr="00CF7E1B">
              <w:rPr>
                <w:rFonts w:cs="Calibri"/>
                <w:b/>
              </w:rPr>
              <w:t>7</w:t>
            </w:r>
          </w:p>
        </w:tc>
        <w:tc>
          <w:tcPr>
            <w:tcW w:w="1039" w:type="dxa"/>
            <w:tcBorders>
              <w:top w:val="nil"/>
              <w:left w:val="nil"/>
              <w:bottom w:val="single" w:sz="4" w:space="0" w:color="003366"/>
              <w:right w:val="single" w:sz="4" w:space="0" w:color="auto"/>
            </w:tcBorders>
            <w:shd w:val="clear" w:color="auto" w:fill="auto"/>
            <w:vAlign w:val="bottom"/>
          </w:tcPr>
          <w:p w:rsidR="006A4E19" w:rsidRPr="00CF7E1B" w:rsidRDefault="006A4E19" w:rsidP="006A4E19">
            <w:pPr>
              <w:pStyle w:val="TableText"/>
              <w:tabs>
                <w:tab w:val="left" w:pos="3306"/>
              </w:tabs>
              <w:jc w:val="right"/>
              <w:rPr>
                <w:rFonts w:cs="Calibri"/>
                <w:b/>
              </w:rPr>
            </w:pPr>
            <w:r w:rsidRPr="00CF7E1B">
              <w:rPr>
                <w:rFonts w:cs="Calibri"/>
                <w:b/>
              </w:rPr>
              <w:t>3,794,482</w:t>
            </w:r>
          </w:p>
        </w:tc>
      </w:tr>
      <w:tr w:rsidR="006A4E19" w:rsidRPr="00CF7E1B" w:rsidTr="006D0B30">
        <w:trPr>
          <w:cantSplit/>
          <w:trHeight w:val="20"/>
        </w:trPr>
        <w:tc>
          <w:tcPr>
            <w:tcW w:w="1620" w:type="dxa"/>
            <w:tcBorders>
              <w:top w:val="nil"/>
              <w:left w:val="single" w:sz="2" w:space="0" w:color="003366"/>
              <w:bottom w:val="nil"/>
              <w:right w:val="single" w:sz="2" w:space="0" w:color="003366"/>
            </w:tcBorders>
          </w:tcPr>
          <w:p w:rsidR="006A4E19" w:rsidRDefault="005762F5" w:rsidP="006A4E19">
            <w:pPr>
              <w:pStyle w:val="TableReference"/>
              <w:tabs>
                <w:tab w:val="left" w:pos="3306"/>
              </w:tabs>
              <w:spacing w:before="40"/>
              <w:rPr>
                <w:rFonts w:cs="Calibri"/>
                <w:color w:val="FF0000"/>
                <w:sz w:val="16"/>
                <w:szCs w:val="16"/>
              </w:rPr>
            </w:pPr>
            <w:r w:rsidRPr="005762F5">
              <w:rPr>
                <w:rFonts w:cs="Calibri"/>
                <w:color w:val="FF0000"/>
                <w:sz w:val="16"/>
                <w:szCs w:val="16"/>
              </w:rPr>
              <w:t>AASB</w:t>
            </w:r>
            <w:r>
              <w:rPr>
                <w:rFonts w:cs="Calibri"/>
                <w:color w:val="FF0000"/>
                <w:sz w:val="16"/>
                <w:szCs w:val="16"/>
              </w:rPr>
              <w:t xml:space="preserve"> 10</w:t>
            </w:r>
            <w:r w:rsidR="003625A5">
              <w:rPr>
                <w:rFonts w:cs="Calibri"/>
                <w:color w:val="FF0000"/>
                <w:sz w:val="16"/>
                <w:szCs w:val="16"/>
              </w:rPr>
              <w:t>8</w:t>
            </w:r>
            <w:r>
              <w:rPr>
                <w:rFonts w:cs="Calibri"/>
                <w:color w:val="FF0000"/>
                <w:sz w:val="16"/>
                <w:szCs w:val="16"/>
              </w:rPr>
              <w:t>.19(b)</w:t>
            </w:r>
          </w:p>
          <w:p w:rsidR="003625A5" w:rsidRPr="005762F5" w:rsidRDefault="003625A5" w:rsidP="006A4E19">
            <w:pPr>
              <w:pStyle w:val="TableReference"/>
              <w:tabs>
                <w:tab w:val="left" w:pos="3306"/>
              </w:tabs>
              <w:spacing w:before="40"/>
              <w:rPr>
                <w:rFonts w:cs="Calibri"/>
                <w:color w:val="FF0000"/>
                <w:sz w:val="16"/>
                <w:szCs w:val="16"/>
                <w:highlight w:val="cyan"/>
              </w:rPr>
            </w:pPr>
            <w:r>
              <w:rPr>
                <w:rFonts w:cs="Calibri"/>
                <w:color w:val="FF0000"/>
                <w:sz w:val="16"/>
                <w:szCs w:val="16"/>
              </w:rPr>
              <w:t>AASB 101.106 (b)</w:t>
            </w:r>
          </w:p>
        </w:tc>
        <w:tc>
          <w:tcPr>
            <w:tcW w:w="2693" w:type="dxa"/>
            <w:tcBorders>
              <w:top w:val="nil"/>
              <w:left w:val="single" w:sz="2" w:space="0" w:color="003366"/>
              <w:bottom w:val="nil"/>
              <w:right w:val="nil"/>
            </w:tcBorders>
            <w:vAlign w:val="bottom"/>
          </w:tcPr>
          <w:p w:rsidR="006A4E19" w:rsidRPr="00762551" w:rsidRDefault="00762551" w:rsidP="006D0B30">
            <w:pPr>
              <w:tabs>
                <w:tab w:val="left" w:pos="3306"/>
              </w:tabs>
              <w:spacing w:before="60" w:after="60"/>
              <w:rPr>
                <w:rFonts w:cs="Calibri"/>
                <w:iCs/>
                <w:sz w:val="18"/>
                <w:highlight w:val="cyan"/>
              </w:rPr>
            </w:pPr>
            <w:r w:rsidRPr="00762551">
              <w:rPr>
                <w:rFonts w:cs="Calibri"/>
                <w:iCs/>
                <w:color w:val="FF0000"/>
                <w:sz w:val="18"/>
              </w:rPr>
              <w:t xml:space="preserve">Change in accounting policy </w:t>
            </w:r>
          </w:p>
        </w:tc>
        <w:tc>
          <w:tcPr>
            <w:tcW w:w="850" w:type="dxa"/>
            <w:tcBorders>
              <w:top w:val="nil"/>
              <w:left w:val="nil"/>
              <w:bottom w:val="nil"/>
              <w:right w:val="nil"/>
            </w:tcBorders>
            <w:shd w:val="clear" w:color="auto" w:fill="FFFFFF" w:themeFill="background1"/>
            <w:vAlign w:val="bottom"/>
          </w:tcPr>
          <w:p w:rsidR="006A4E19" w:rsidRPr="00EB11C0" w:rsidRDefault="00EB11C0" w:rsidP="006A4E19">
            <w:pPr>
              <w:pStyle w:val="TableText"/>
              <w:tabs>
                <w:tab w:val="left" w:pos="3306"/>
              </w:tabs>
              <w:jc w:val="center"/>
              <w:rPr>
                <w:rFonts w:cs="Calibri"/>
                <w:highlight w:val="cyan"/>
              </w:rPr>
            </w:pPr>
            <w:r w:rsidRPr="0033279C">
              <w:rPr>
                <w:rFonts w:cs="Calibri"/>
                <w:color w:val="FF0000"/>
              </w:rPr>
              <w:t>Appx D</w:t>
            </w:r>
          </w:p>
        </w:tc>
        <w:tc>
          <w:tcPr>
            <w:tcW w:w="981" w:type="dxa"/>
            <w:tcBorders>
              <w:top w:val="single" w:sz="4" w:space="0" w:color="003366"/>
              <w:left w:val="nil"/>
              <w:bottom w:val="nil"/>
              <w:right w:val="nil"/>
            </w:tcBorders>
            <w:shd w:val="clear" w:color="auto" w:fill="auto"/>
            <w:vAlign w:val="bottom"/>
          </w:tcPr>
          <w:p w:rsidR="006A4E19" w:rsidRPr="00931FB7" w:rsidRDefault="00ED6975" w:rsidP="00ED6975">
            <w:pPr>
              <w:pStyle w:val="TableText"/>
              <w:tabs>
                <w:tab w:val="left" w:pos="3306"/>
              </w:tabs>
              <w:jc w:val="right"/>
              <w:rPr>
                <w:rFonts w:cs="Calibri"/>
                <w:highlight w:val="cyan"/>
              </w:rPr>
            </w:pPr>
            <w:r>
              <w:rPr>
                <w:rFonts w:cs="Calibri"/>
                <w:color w:val="FF0000"/>
              </w:rPr>
              <w:t>(8)</w:t>
            </w:r>
          </w:p>
        </w:tc>
        <w:tc>
          <w:tcPr>
            <w:tcW w:w="1144" w:type="dxa"/>
            <w:tcBorders>
              <w:top w:val="single" w:sz="4" w:space="0" w:color="003366"/>
              <w:left w:val="nil"/>
              <w:bottom w:val="nil"/>
              <w:right w:val="nil"/>
            </w:tcBorders>
            <w:shd w:val="clear" w:color="auto" w:fill="auto"/>
            <w:vAlign w:val="bottom"/>
          </w:tcPr>
          <w:p w:rsidR="006A4E19" w:rsidRPr="00CF7E1B" w:rsidRDefault="006A4E19" w:rsidP="006A4E19">
            <w:pPr>
              <w:pStyle w:val="TableText"/>
              <w:tabs>
                <w:tab w:val="left" w:pos="3306"/>
              </w:tabs>
              <w:jc w:val="right"/>
              <w:rPr>
                <w:rFonts w:cs="Calibri"/>
                <w:strike/>
                <w:highlight w:val="cyan"/>
              </w:rPr>
            </w:pPr>
          </w:p>
        </w:tc>
        <w:tc>
          <w:tcPr>
            <w:tcW w:w="945" w:type="dxa"/>
            <w:tcBorders>
              <w:top w:val="single" w:sz="4" w:space="0" w:color="003366"/>
              <w:left w:val="nil"/>
              <w:bottom w:val="nil"/>
              <w:right w:val="nil"/>
            </w:tcBorders>
            <w:shd w:val="clear" w:color="auto" w:fill="auto"/>
            <w:vAlign w:val="bottom"/>
          </w:tcPr>
          <w:p w:rsidR="006A4E19" w:rsidRPr="00CF7E1B" w:rsidRDefault="006A4E19" w:rsidP="006A4E19">
            <w:pPr>
              <w:pStyle w:val="TableText"/>
              <w:tabs>
                <w:tab w:val="left" w:pos="3306"/>
              </w:tabs>
              <w:jc w:val="right"/>
              <w:rPr>
                <w:rFonts w:cs="Calibri"/>
                <w:strike/>
                <w:highlight w:val="cyan"/>
              </w:rPr>
            </w:pPr>
          </w:p>
        </w:tc>
        <w:tc>
          <w:tcPr>
            <w:tcW w:w="993" w:type="dxa"/>
            <w:tcBorders>
              <w:top w:val="single" w:sz="4" w:space="0" w:color="003366"/>
              <w:left w:val="nil"/>
              <w:bottom w:val="nil"/>
              <w:right w:val="nil"/>
            </w:tcBorders>
            <w:shd w:val="clear" w:color="auto" w:fill="auto"/>
            <w:vAlign w:val="bottom"/>
          </w:tcPr>
          <w:p w:rsidR="006A4E19" w:rsidRPr="007031D8" w:rsidRDefault="00ED6975" w:rsidP="00ED6975">
            <w:pPr>
              <w:pStyle w:val="TableText"/>
              <w:tabs>
                <w:tab w:val="left" w:pos="3306"/>
              </w:tabs>
              <w:jc w:val="right"/>
              <w:rPr>
                <w:rFonts w:cs="Calibri"/>
                <w:color w:val="FF0000"/>
                <w:sz w:val="14"/>
                <w:highlight w:val="cyan"/>
              </w:rPr>
            </w:pPr>
            <w:r>
              <w:rPr>
                <w:rFonts w:cs="Calibri"/>
                <w:color w:val="FF0000"/>
              </w:rPr>
              <w:t>(8)</w:t>
            </w:r>
          </w:p>
        </w:tc>
        <w:tc>
          <w:tcPr>
            <w:tcW w:w="1039" w:type="dxa"/>
            <w:tcBorders>
              <w:top w:val="single" w:sz="4" w:space="0" w:color="003366"/>
              <w:left w:val="nil"/>
              <w:bottom w:val="nil"/>
              <w:right w:val="single" w:sz="4" w:space="0" w:color="auto"/>
            </w:tcBorders>
            <w:shd w:val="clear" w:color="auto" w:fill="auto"/>
            <w:vAlign w:val="bottom"/>
          </w:tcPr>
          <w:p w:rsidR="006A4E19" w:rsidRPr="00CF7E1B" w:rsidRDefault="006A4E19" w:rsidP="006A4E19">
            <w:pPr>
              <w:pStyle w:val="TableText"/>
              <w:tabs>
                <w:tab w:val="left" w:pos="3306"/>
              </w:tabs>
              <w:jc w:val="right"/>
              <w:rPr>
                <w:rFonts w:cs="Calibri"/>
                <w:strike/>
                <w:color w:val="984806"/>
              </w:rPr>
            </w:pPr>
          </w:p>
        </w:tc>
      </w:tr>
      <w:tr w:rsidR="00762551" w:rsidRPr="00CF7E1B" w:rsidTr="00EB11C0">
        <w:trPr>
          <w:cantSplit/>
          <w:trHeight w:val="20"/>
        </w:trPr>
        <w:tc>
          <w:tcPr>
            <w:tcW w:w="1620" w:type="dxa"/>
            <w:tcBorders>
              <w:top w:val="nil"/>
              <w:left w:val="single" w:sz="2" w:space="0" w:color="003366"/>
              <w:bottom w:val="nil"/>
              <w:right w:val="single" w:sz="2" w:space="0" w:color="003366"/>
            </w:tcBorders>
          </w:tcPr>
          <w:p w:rsidR="00762551" w:rsidRPr="00B028FC" w:rsidRDefault="00762551" w:rsidP="006A4E19">
            <w:pPr>
              <w:pStyle w:val="TableReference"/>
              <w:tabs>
                <w:tab w:val="left" w:pos="3306"/>
              </w:tabs>
              <w:spacing w:before="40"/>
              <w:rPr>
                <w:rFonts w:cs="Calibri"/>
                <w:strike/>
                <w:color w:val="auto"/>
                <w:sz w:val="16"/>
                <w:szCs w:val="16"/>
                <w:highlight w:val="cyan"/>
              </w:rPr>
            </w:pPr>
          </w:p>
        </w:tc>
        <w:tc>
          <w:tcPr>
            <w:tcW w:w="2693" w:type="dxa"/>
            <w:tcBorders>
              <w:top w:val="nil"/>
              <w:left w:val="single" w:sz="2" w:space="0" w:color="003366"/>
              <w:bottom w:val="nil"/>
              <w:right w:val="nil"/>
            </w:tcBorders>
          </w:tcPr>
          <w:p w:rsidR="00762551" w:rsidRPr="00E27545" w:rsidRDefault="00E27545" w:rsidP="00EB11C0">
            <w:pPr>
              <w:tabs>
                <w:tab w:val="left" w:pos="3306"/>
              </w:tabs>
              <w:spacing w:before="60" w:after="60"/>
              <w:rPr>
                <w:rFonts w:cs="Calibri"/>
                <w:b/>
                <w:iCs/>
                <w:color w:val="FF0000"/>
                <w:sz w:val="18"/>
              </w:rPr>
            </w:pPr>
            <w:r w:rsidRPr="00E27545">
              <w:rPr>
                <w:rFonts w:cs="Calibri"/>
                <w:b/>
                <w:iCs/>
                <w:color w:val="FF0000"/>
                <w:sz w:val="18"/>
              </w:rPr>
              <w:t>Restated</w:t>
            </w:r>
            <w:r>
              <w:rPr>
                <w:rFonts w:cs="Calibri"/>
                <w:b/>
                <w:iCs/>
                <w:color w:val="FF0000"/>
                <w:sz w:val="18"/>
              </w:rPr>
              <w:t xml:space="preserve"> Balance at 1 July 2018</w:t>
            </w:r>
          </w:p>
        </w:tc>
        <w:tc>
          <w:tcPr>
            <w:tcW w:w="850" w:type="dxa"/>
            <w:tcBorders>
              <w:top w:val="nil"/>
              <w:left w:val="nil"/>
              <w:bottom w:val="nil"/>
              <w:right w:val="nil"/>
            </w:tcBorders>
            <w:vAlign w:val="bottom"/>
          </w:tcPr>
          <w:p w:rsidR="00762551" w:rsidRPr="00CF7E1B" w:rsidRDefault="00762551" w:rsidP="006A4E19">
            <w:pPr>
              <w:pStyle w:val="TableText"/>
              <w:tabs>
                <w:tab w:val="left" w:pos="3306"/>
              </w:tabs>
              <w:jc w:val="center"/>
              <w:rPr>
                <w:rFonts w:cs="Calibri"/>
                <w:strike/>
                <w:highlight w:val="cyan"/>
              </w:rPr>
            </w:pPr>
          </w:p>
        </w:tc>
        <w:tc>
          <w:tcPr>
            <w:tcW w:w="981" w:type="dxa"/>
            <w:tcBorders>
              <w:top w:val="single" w:sz="4" w:space="0" w:color="003366"/>
              <w:left w:val="nil"/>
              <w:bottom w:val="nil"/>
              <w:right w:val="nil"/>
            </w:tcBorders>
            <w:shd w:val="clear" w:color="auto" w:fill="auto"/>
            <w:vAlign w:val="bottom"/>
          </w:tcPr>
          <w:p w:rsidR="00762551" w:rsidRPr="00931FB7" w:rsidRDefault="002529BD" w:rsidP="00ED6975">
            <w:pPr>
              <w:pStyle w:val="TableText"/>
              <w:tabs>
                <w:tab w:val="left" w:pos="3306"/>
              </w:tabs>
              <w:jc w:val="right"/>
              <w:rPr>
                <w:rFonts w:cs="Calibri"/>
                <w:highlight w:val="cyan"/>
              </w:rPr>
            </w:pPr>
            <w:r>
              <w:rPr>
                <w:rFonts w:cs="Calibri"/>
                <w:color w:val="FF0000"/>
              </w:rPr>
              <w:t>3,490,</w:t>
            </w:r>
            <w:r w:rsidR="00ED6975">
              <w:rPr>
                <w:rFonts w:cs="Calibri"/>
                <w:color w:val="FF0000"/>
              </w:rPr>
              <w:t>6</w:t>
            </w:r>
            <w:r>
              <w:rPr>
                <w:rFonts w:cs="Calibri"/>
                <w:color w:val="FF0000"/>
              </w:rPr>
              <w:t>1</w:t>
            </w:r>
            <w:r w:rsidR="00ED6975">
              <w:rPr>
                <w:rFonts w:cs="Calibri"/>
                <w:color w:val="FF0000"/>
              </w:rPr>
              <w:t>7</w:t>
            </w:r>
          </w:p>
        </w:tc>
        <w:tc>
          <w:tcPr>
            <w:tcW w:w="1144" w:type="dxa"/>
            <w:tcBorders>
              <w:top w:val="single" w:sz="4" w:space="0" w:color="003366"/>
              <w:left w:val="nil"/>
              <w:bottom w:val="nil"/>
              <w:right w:val="nil"/>
            </w:tcBorders>
            <w:shd w:val="clear" w:color="auto" w:fill="auto"/>
            <w:vAlign w:val="bottom"/>
          </w:tcPr>
          <w:p w:rsidR="00762551" w:rsidRPr="007031D8" w:rsidRDefault="00372903" w:rsidP="006A4E19">
            <w:pPr>
              <w:pStyle w:val="TableText"/>
              <w:tabs>
                <w:tab w:val="left" w:pos="3306"/>
              </w:tabs>
              <w:jc w:val="right"/>
              <w:rPr>
                <w:rFonts w:cs="Calibri"/>
                <w:highlight w:val="cyan"/>
              </w:rPr>
            </w:pPr>
            <w:r w:rsidRPr="007031D8">
              <w:rPr>
                <w:rFonts w:cs="Calibri"/>
              </w:rPr>
              <w:t>216, 217</w:t>
            </w:r>
          </w:p>
        </w:tc>
        <w:tc>
          <w:tcPr>
            <w:tcW w:w="945" w:type="dxa"/>
            <w:tcBorders>
              <w:top w:val="single" w:sz="4" w:space="0" w:color="003366"/>
              <w:left w:val="nil"/>
              <w:bottom w:val="nil"/>
              <w:right w:val="nil"/>
            </w:tcBorders>
            <w:shd w:val="clear" w:color="auto" w:fill="auto"/>
            <w:vAlign w:val="bottom"/>
          </w:tcPr>
          <w:p w:rsidR="00762551" w:rsidRPr="007031D8" w:rsidRDefault="00372903" w:rsidP="006A4E19">
            <w:pPr>
              <w:pStyle w:val="TableText"/>
              <w:tabs>
                <w:tab w:val="left" w:pos="3306"/>
              </w:tabs>
              <w:jc w:val="right"/>
              <w:rPr>
                <w:rFonts w:cs="Calibri"/>
                <w:highlight w:val="cyan"/>
              </w:rPr>
            </w:pPr>
            <w:r w:rsidRPr="007031D8">
              <w:rPr>
                <w:rFonts w:cs="Calibri"/>
              </w:rPr>
              <w:t>124,255</w:t>
            </w:r>
          </w:p>
        </w:tc>
        <w:tc>
          <w:tcPr>
            <w:tcW w:w="993" w:type="dxa"/>
            <w:tcBorders>
              <w:top w:val="single" w:sz="4" w:space="0" w:color="003366"/>
              <w:left w:val="nil"/>
              <w:bottom w:val="nil"/>
              <w:right w:val="nil"/>
            </w:tcBorders>
            <w:shd w:val="clear" w:color="auto" w:fill="auto"/>
            <w:vAlign w:val="bottom"/>
          </w:tcPr>
          <w:p w:rsidR="00762551" w:rsidRPr="007031D8" w:rsidRDefault="00B656AE" w:rsidP="00ED6975">
            <w:pPr>
              <w:pStyle w:val="TableText"/>
              <w:tabs>
                <w:tab w:val="left" w:pos="3306"/>
              </w:tabs>
              <w:jc w:val="center"/>
              <w:rPr>
                <w:rFonts w:cs="Calibri"/>
                <w:highlight w:val="cyan"/>
              </w:rPr>
            </w:pPr>
            <w:r w:rsidRPr="007031D8">
              <w:rPr>
                <w:rFonts w:cs="Calibri"/>
                <w:color w:val="FF0000"/>
              </w:rPr>
              <w:t>3,831,</w:t>
            </w:r>
            <w:r w:rsidR="00ED6975">
              <w:rPr>
                <w:rFonts w:cs="Calibri"/>
                <w:color w:val="FF0000"/>
              </w:rPr>
              <w:t>089</w:t>
            </w:r>
          </w:p>
        </w:tc>
        <w:tc>
          <w:tcPr>
            <w:tcW w:w="1039" w:type="dxa"/>
            <w:tcBorders>
              <w:top w:val="single" w:sz="4" w:space="0" w:color="003366"/>
              <w:left w:val="nil"/>
              <w:bottom w:val="nil"/>
              <w:right w:val="single" w:sz="4" w:space="0" w:color="auto"/>
            </w:tcBorders>
            <w:shd w:val="clear" w:color="auto" w:fill="auto"/>
            <w:vAlign w:val="bottom"/>
          </w:tcPr>
          <w:p w:rsidR="00762551" w:rsidRPr="00CF7E1B" w:rsidRDefault="00762551" w:rsidP="006A4E19">
            <w:pPr>
              <w:pStyle w:val="TableText"/>
              <w:tabs>
                <w:tab w:val="left" w:pos="3306"/>
              </w:tabs>
              <w:jc w:val="right"/>
              <w:rPr>
                <w:rFonts w:cs="Calibri"/>
                <w:strike/>
                <w:color w:val="984806"/>
              </w:rPr>
            </w:pPr>
          </w:p>
        </w:tc>
      </w:tr>
      <w:tr w:rsidR="00133748" w:rsidRPr="00CF7E1B" w:rsidTr="00EB11C0">
        <w:trPr>
          <w:cantSplit/>
          <w:trHeight w:val="383"/>
        </w:trPr>
        <w:tc>
          <w:tcPr>
            <w:tcW w:w="1620" w:type="dxa"/>
            <w:tcBorders>
              <w:top w:val="nil"/>
              <w:left w:val="single" w:sz="2" w:space="0" w:color="003366"/>
              <w:bottom w:val="nil"/>
              <w:right w:val="single" w:sz="2" w:space="0" w:color="003366"/>
            </w:tcBorders>
          </w:tcPr>
          <w:p w:rsidR="00133748" w:rsidRPr="00B028FC" w:rsidRDefault="00133748" w:rsidP="006A4E19">
            <w:pPr>
              <w:pStyle w:val="TableReference"/>
              <w:tabs>
                <w:tab w:val="left" w:pos="3306"/>
              </w:tabs>
              <w:spacing w:before="60"/>
              <w:rPr>
                <w:rFonts w:cs="Calibri"/>
                <w:color w:val="auto"/>
                <w:sz w:val="16"/>
                <w:szCs w:val="16"/>
              </w:rPr>
            </w:pPr>
          </w:p>
        </w:tc>
        <w:tc>
          <w:tcPr>
            <w:tcW w:w="2693" w:type="dxa"/>
            <w:tcBorders>
              <w:top w:val="nil"/>
              <w:left w:val="single" w:sz="2" w:space="0" w:color="003366"/>
              <w:bottom w:val="nil"/>
              <w:right w:val="nil"/>
            </w:tcBorders>
          </w:tcPr>
          <w:p w:rsidR="00133748" w:rsidRPr="00CF7E1B" w:rsidRDefault="00133748" w:rsidP="006A4E19">
            <w:pPr>
              <w:tabs>
                <w:tab w:val="left" w:pos="3306"/>
              </w:tabs>
              <w:spacing w:before="60" w:after="60"/>
              <w:rPr>
                <w:rFonts w:cs="Calibri"/>
                <w:b/>
                <w:sz w:val="18"/>
              </w:rPr>
            </w:pPr>
            <w:r w:rsidRPr="00CF7E1B">
              <w:rPr>
                <w:rFonts w:cs="Calibri"/>
                <w:b/>
                <w:sz w:val="18"/>
              </w:rPr>
              <w:t>Comprehensive Income</w:t>
            </w:r>
          </w:p>
        </w:tc>
        <w:tc>
          <w:tcPr>
            <w:tcW w:w="850" w:type="dxa"/>
            <w:tcBorders>
              <w:top w:val="nil"/>
              <w:left w:val="nil"/>
              <w:bottom w:val="nil"/>
              <w:right w:val="nil"/>
            </w:tcBorders>
            <w:vAlign w:val="bottom"/>
          </w:tcPr>
          <w:p w:rsidR="00133748" w:rsidRPr="00CF7E1B" w:rsidRDefault="00133748" w:rsidP="006A4E19">
            <w:pPr>
              <w:pStyle w:val="TableText"/>
              <w:tabs>
                <w:tab w:val="left" w:pos="3306"/>
              </w:tabs>
              <w:jc w:val="center"/>
              <w:rPr>
                <w:rFonts w:cs="Calibri"/>
              </w:rPr>
            </w:pPr>
          </w:p>
        </w:tc>
        <w:tc>
          <w:tcPr>
            <w:tcW w:w="981" w:type="dxa"/>
            <w:tcBorders>
              <w:top w:val="nil"/>
              <w:left w:val="nil"/>
              <w:bottom w:val="nil"/>
              <w:right w:val="nil"/>
            </w:tcBorders>
            <w:shd w:val="clear" w:color="auto" w:fill="auto"/>
            <w:vAlign w:val="bottom"/>
          </w:tcPr>
          <w:p w:rsidR="00133748" w:rsidRPr="00CF7E1B" w:rsidRDefault="00133748" w:rsidP="006A4E19">
            <w:pPr>
              <w:pStyle w:val="TableText"/>
              <w:tabs>
                <w:tab w:val="left" w:pos="3306"/>
              </w:tabs>
              <w:jc w:val="right"/>
              <w:rPr>
                <w:rFonts w:cs="Calibri"/>
              </w:rPr>
            </w:pPr>
          </w:p>
        </w:tc>
        <w:tc>
          <w:tcPr>
            <w:tcW w:w="1144" w:type="dxa"/>
            <w:tcBorders>
              <w:top w:val="nil"/>
              <w:left w:val="nil"/>
              <w:bottom w:val="nil"/>
              <w:right w:val="nil"/>
            </w:tcBorders>
            <w:shd w:val="clear" w:color="auto" w:fill="auto"/>
            <w:vAlign w:val="bottom"/>
          </w:tcPr>
          <w:p w:rsidR="00133748" w:rsidRPr="00CF7E1B" w:rsidRDefault="00133748" w:rsidP="006A4E19">
            <w:pPr>
              <w:pStyle w:val="TableText"/>
              <w:tabs>
                <w:tab w:val="left" w:pos="3306"/>
              </w:tabs>
              <w:jc w:val="right"/>
              <w:rPr>
                <w:rFonts w:cs="Calibri"/>
              </w:rPr>
            </w:pPr>
          </w:p>
        </w:tc>
        <w:tc>
          <w:tcPr>
            <w:tcW w:w="945" w:type="dxa"/>
            <w:tcBorders>
              <w:top w:val="nil"/>
              <w:left w:val="nil"/>
              <w:bottom w:val="nil"/>
              <w:right w:val="nil"/>
            </w:tcBorders>
            <w:shd w:val="clear" w:color="auto" w:fill="auto"/>
            <w:vAlign w:val="bottom"/>
          </w:tcPr>
          <w:p w:rsidR="00133748" w:rsidRPr="00CF7E1B" w:rsidRDefault="00133748" w:rsidP="006A4E19">
            <w:pPr>
              <w:pStyle w:val="TableText"/>
              <w:tabs>
                <w:tab w:val="left" w:pos="3306"/>
              </w:tabs>
              <w:jc w:val="right"/>
              <w:rPr>
                <w:rFonts w:cs="Calibri"/>
              </w:rPr>
            </w:pPr>
          </w:p>
        </w:tc>
        <w:tc>
          <w:tcPr>
            <w:tcW w:w="993" w:type="dxa"/>
            <w:tcBorders>
              <w:top w:val="nil"/>
              <w:left w:val="nil"/>
              <w:bottom w:val="nil"/>
              <w:right w:val="nil"/>
            </w:tcBorders>
            <w:shd w:val="clear" w:color="auto" w:fill="auto"/>
            <w:vAlign w:val="bottom"/>
          </w:tcPr>
          <w:p w:rsidR="00133748" w:rsidRPr="00CF7E1B" w:rsidRDefault="00133748" w:rsidP="006A4E19">
            <w:pPr>
              <w:pStyle w:val="TableText"/>
              <w:tabs>
                <w:tab w:val="left" w:pos="3306"/>
              </w:tabs>
              <w:jc w:val="right"/>
              <w:rPr>
                <w:rFonts w:cs="Calibri"/>
              </w:rPr>
            </w:pPr>
          </w:p>
        </w:tc>
        <w:tc>
          <w:tcPr>
            <w:tcW w:w="1039" w:type="dxa"/>
            <w:tcBorders>
              <w:top w:val="nil"/>
              <w:left w:val="nil"/>
              <w:bottom w:val="nil"/>
              <w:right w:val="single" w:sz="4" w:space="0" w:color="auto"/>
            </w:tcBorders>
            <w:shd w:val="clear" w:color="auto" w:fill="auto"/>
            <w:vAlign w:val="bottom"/>
          </w:tcPr>
          <w:p w:rsidR="00133748" w:rsidRPr="00CF7E1B" w:rsidRDefault="00133748" w:rsidP="006A4E19">
            <w:pPr>
              <w:pStyle w:val="TableText"/>
              <w:tabs>
                <w:tab w:val="left" w:pos="3306"/>
              </w:tabs>
              <w:jc w:val="right"/>
              <w:rPr>
                <w:rFonts w:cs="Calibri"/>
              </w:rPr>
            </w:pPr>
          </w:p>
        </w:tc>
      </w:tr>
      <w:tr w:rsidR="00133748" w:rsidRPr="00CF7E1B" w:rsidTr="00EB11C0">
        <w:trPr>
          <w:cantSplit/>
          <w:trHeight w:val="383"/>
        </w:trPr>
        <w:tc>
          <w:tcPr>
            <w:tcW w:w="1620" w:type="dxa"/>
            <w:tcBorders>
              <w:top w:val="nil"/>
              <w:left w:val="single" w:sz="2" w:space="0" w:color="003366"/>
              <w:bottom w:val="nil"/>
              <w:right w:val="single" w:sz="2" w:space="0" w:color="003366"/>
            </w:tcBorders>
          </w:tcPr>
          <w:p w:rsidR="00133748" w:rsidRPr="00B028FC" w:rsidRDefault="00133748" w:rsidP="006A4E19">
            <w:pPr>
              <w:pStyle w:val="TableReference"/>
              <w:tabs>
                <w:tab w:val="left" w:pos="3306"/>
              </w:tabs>
              <w:spacing w:before="60"/>
              <w:rPr>
                <w:rFonts w:cs="Calibri"/>
                <w:color w:val="auto"/>
                <w:sz w:val="16"/>
                <w:szCs w:val="16"/>
              </w:rPr>
            </w:pPr>
            <w:r w:rsidRPr="00B028FC">
              <w:rPr>
                <w:rFonts w:cs="Calibri"/>
                <w:color w:val="auto"/>
                <w:sz w:val="16"/>
                <w:szCs w:val="16"/>
              </w:rPr>
              <w:t>AASB 101</w:t>
            </w:r>
            <w:r w:rsidR="00D65811" w:rsidRPr="00B028FC">
              <w:rPr>
                <w:rFonts w:cs="Calibri"/>
                <w:color w:val="auto"/>
                <w:sz w:val="16"/>
                <w:szCs w:val="16"/>
              </w:rPr>
              <w:t>.</w:t>
            </w:r>
            <w:r w:rsidRPr="00B028FC">
              <w:rPr>
                <w:rFonts w:cs="Calibri"/>
                <w:color w:val="auto"/>
                <w:sz w:val="16"/>
                <w:szCs w:val="16"/>
              </w:rPr>
              <w:t>106(d)(i)</w:t>
            </w:r>
          </w:p>
        </w:tc>
        <w:tc>
          <w:tcPr>
            <w:tcW w:w="2693" w:type="dxa"/>
            <w:tcBorders>
              <w:top w:val="nil"/>
              <w:left w:val="single" w:sz="2" w:space="0" w:color="003366"/>
              <w:bottom w:val="nil"/>
              <w:right w:val="nil"/>
            </w:tcBorders>
          </w:tcPr>
          <w:p w:rsidR="00133748" w:rsidRPr="00CF7E1B" w:rsidRDefault="005F7EFA" w:rsidP="00F525B4">
            <w:pPr>
              <w:tabs>
                <w:tab w:val="left" w:pos="3306"/>
              </w:tabs>
              <w:spacing w:before="60" w:after="60"/>
              <w:rPr>
                <w:rFonts w:cs="Calibri"/>
                <w:sz w:val="18"/>
              </w:rPr>
            </w:pPr>
            <w:r w:rsidRPr="00CF7E1B">
              <w:rPr>
                <w:rFonts w:cs="Calibri"/>
                <w:sz w:val="18"/>
              </w:rPr>
              <w:t xml:space="preserve">Operating </w:t>
            </w:r>
            <w:r w:rsidR="000C4980" w:rsidRPr="00CF7E1B">
              <w:rPr>
                <w:rFonts w:cs="Calibri"/>
                <w:sz w:val="18"/>
              </w:rPr>
              <w:t>(Deficit)</w:t>
            </w:r>
          </w:p>
        </w:tc>
        <w:tc>
          <w:tcPr>
            <w:tcW w:w="850" w:type="dxa"/>
            <w:tcBorders>
              <w:top w:val="nil"/>
              <w:left w:val="nil"/>
              <w:bottom w:val="nil"/>
              <w:right w:val="nil"/>
            </w:tcBorders>
            <w:vAlign w:val="bottom"/>
          </w:tcPr>
          <w:p w:rsidR="00133748" w:rsidRPr="00CF7E1B" w:rsidRDefault="00133748" w:rsidP="006A4E19">
            <w:pPr>
              <w:pStyle w:val="TableText"/>
              <w:tabs>
                <w:tab w:val="left" w:pos="3306"/>
              </w:tabs>
              <w:jc w:val="center"/>
              <w:rPr>
                <w:rFonts w:cs="Calibri"/>
              </w:rPr>
            </w:pPr>
          </w:p>
        </w:tc>
        <w:tc>
          <w:tcPr>
            <w:tcW w:w="981" w:type="dxa"/>
            <w:tcBorders>
              <w:top w:val="nil"/>
              <w:left w:val="nil"/>
              <w:bottom w:val="nil"/>
              <w:right w:val="nil"/>
            </w:tcBorders>
            <w:shd w:val="clear" w:color="auto" w:fill="auto"/>
            <w:vAlign w:val="bottom"/>
          </w:tcPr>
          <w:p w:rsidR="00133748" w:rsidRPr="003333A4" w:rsidRDefault="003333A4" w:rsidP="00ED6975">
            <w:pPr>
              <w:pStyle w:val="TableText"/>
              <w:tabs>
                <w:tab w:val="left" w:pos="3306"/>
              </w:tabs>
              <w:jc w:val="right"/>
              <w:rPr>
                <w:rFonts w:cs="Calibri"/>
                <w:strike/>
              </w:rPr>
            </w:pPr>
            <w:r w:rsidRPr="003333A4">
              <w:rPr>
                <w:rFonts w:cs="Calibri"/>
                <w:color w:val="FF0000"/>
              </w:rPr>
              <w:t>(17,</w:t>
            </w:r>
            <w:r w:rsidR="00ED6975">
              <w:rPr>
                <w:rFonts w:cs="Calibri"/>
                <w:color w:val="FF0000"/>
              </w:rPr>
              <w:t>599</w:t>
            </w:r>
            <w:r w:rsidRPr="003333A4">
              <w:rPr>
                <w:rFonts w:cs="Calibri"/>
                <w:color w:val="FF0000"/>
              </w:rPr>
              <w:t>)</w:t>
            </w:r>
            <w:r w:rsidRPr="003333A4">
              <w:rPr>
                <w:rFonts w:cs="Calibri"/>
                <w:strike/>
                <w:color w:val="FF0000"/>
              </w:rPr>
              <w:t xml:space="preserve"> </w:t>
            </w:r>
            <w:r w:rsidR="00133748" w:rsidRPr="003333A4">
              <w:rPr>
                <w:rFonts w:cs="Calibri"/>
                <w:strike/>
              </w:rPr>
              <w:t>(17,590)</w:t>
            </w:r>
          </w:p>
        </w:tc>
        <w:tc>
          <w:tcPr>
            <w:tcW w:w="1144" w:type="dxa"/>
            <w:tcBorders>
              <w:top w:val="nil"/>
              <w:left w:val="nil"/>
              <w:bottom w:val="nil"/>
              <w:right w:val="nil"/>
            </w:tcBorders>
            <w:shd w:val="clear" w:color="auto" w:fill="auto"/>
            <w:vAlign w:val="bottom"/>
          </w:tcPr>
          <w:p w:rsidR="00133748" w:rsidRPr="00CF7E1B" w:rsidRDefault="00133748" w:rsidP="006A4E19">
            <w:pPr>
              <w:pStyle w:val="TableText"/>
              <w:tabs>
                <w:tab w:val="left" w:pos="3306"/>
              </w:tabs>
              <w:jc w:val="right"/>
              <w:rPr>
                <w:rFonts w:cs="Calibri"/>
              </w:rPr>
            </w:pPr>
            <w:r w:rsidRPr="00CF7E1B">
              <w:rPr>
                <w:rFonts w:cs="Calibri"/>
              </w:rPr>
              <w:t>-</w:t>
            </w:r>
          </w:p>
        </w:tc>
        <w:tc>
          <w:tcPr>
            <w:tcW w:w="945" w:type="dxa"/>
            <w:tcBorders>
              <w:top w:val="nil"/>
              <w:left w:val="nil"/>
              <w:bottom w:val="nil"/>
              <w:right w:val="nil"/>
            </w:tcBorders>
            <w:shd w:val="clear" w:color="auto" w:fill="auto"/>
            <w:vAlign w:val="bottom"/>
          </w:tcPr>
          <w:p w:rsidR="00133748" w:rsidRPr="00CF7E1B" w:rsidRDefault="00133748" w:rsidP="006A4E19">
            <w:pPr>
              <w:pStyle w:val="TableText"/>
              <w:tabs>
                <w:tab w:val="left" w:pos="3306"/>
              </w:tabs>
              <w:jc w:val="right"/>
              <w:rPr>
                <w:rFonts w:cs="Calibri"/>
              </w:rPr>
            </w:pPr>
            <w:r w:rsidRPr="00CF7E1B">
              <w:rPr>
                <w:rFonts w:cs="Calibri"/>
              </w:rPr>
              <w:t>-</w:t>
            </w:r>
          </w:p>
        </w:tc>
        <w:tc>
          <w:tcPr>
            <w:tcW w:w="993" w:type="dxa"/>
            <w:tcBorders>
              <w:top w:val="nil"/>
              <w:left w:val="nil"/>
              <w:bottom w:val="nil"/>
              <w:right w:val="nil"/>
            </w:tcBorders>
            <w:shd w:val="clear" w:color="auto" w:fill="auto"/>
            <w:vAlign w:val="bottom"/>
          </w:tcPr>
          <w:p w:rsidR="00133748" w:rsidRPr="00B656AE" w:rsidRDefault="00B656AE" w:rsidP="00ED6975">
            <w:pPr>
              <w:pStyle w:val="TableText"/>
              <w:tabs>
                <w:tab w:val="left" w:pos="3306"/>
              </w:tabs>
              <w:jc w:val="right"/>
              <w:rPr>
                <w:rFonts w:cs="Calibri"/>
                <w:strike/>
              </w:rPr>
            </w:pPr>
            <w:r w:rsidRPr="00B656AE">
              <w:rPr>
                <w:rFonts w:cs="Calibri"/>
                <w:color w:val="FF0000"/>
              </w:rPr>
              <w:t>(17,</w:t>
            </w:r>
            <w:r w:rsidR="00ED6975">
              <w:rPr>
                <w:rFonts w:cs="Calibri"/>
                <w:color w:val="FF0000"/>
              </w:rPr>
              <w:t>599</w:t>
            </w:r>
            <w:r w:rsidRPr="00B656AE">
              <w:rPr>
                <w:rFonts w:cs="Calibri"/>
                <w:color w:val="FF0000"/>
              </w:rPr>
              <w:t>)</w:t>
            </w:r>
            <w:r w:rsidRPr="00B656AE">
              <w:rPr>
                <w:rFonts w:cs="Calibri"/>
                <w:strike/>
                <w:color w:val="FF0000"/>
              </w:rPr>
              <w:t xml:space="preserve"> </w:t>
            </w:r>
            <w:r w:rsidR="00133748" w:rsidRPr="00B656AE">
              <w:rPr>
                <w:rFonts w:cs="Calibri"/>
                <w:strike/>
              </w:rPr>
              <w:t>(17,590)</w:t>
            </w:r>
          </w:p>
        </w:tc>
        <w:tc>
          <w:tcPr>
            <w:tcW w:w="1039" w:type="dxa"/>
            <w:tcBorders>
              <w:top w:val="nil"/>
              <w:left w:val="nil"/>
              <w:bottom w:val="nil"/>
              <w:right w:val="single" w:sz="4" w:space="0" w:color="auto"/>
            </w:tcBorders>
            <w:shd w:val="clear" w:color="auto" w:fill="auto"/>
            <w:vAlign w:val="bottom"/>
          </w:tcPr>
          <w:p w:rsidR="00133748" w:rsidRPr="00CF7E1B" w:rsidRDefault="00133748" w:rsidP="006A4E19">
            <w:pPr>
              <w:pStyle w:val="TableText"/>
              <w:tabs>
                <w:tab w:val="left" w:pos="3306"/>
              </w:tabs>
              <w:jc w:val="right"/>
              <w:rPr>
                <w:rFonts w:cs="Calibri"/>
              </w:rPr>
            </w:pPr>
            <w:r w:rsidRPr="00CF7E1B">
              <w:rPr>
                <w:rFonts w:cs="Calibri"/>
              </w:rPr>
              <w:t>(13,076)</w:t>
            </w:r>
          </w:p>
        </w:tc>
      </w:tr>
      <w:tr w:rsidR="00B150DF" w:rsidRPr="00CF7E1B" w:rsidTr="00EB11C0">
        <w:trPr>
          <w:cantSplit/>
          <w:trHeight w:val="383"/>
        </w:trPr>
        <w:tc>
          <w:tcPr>
            <w:tcW w:w="1620" w:type="dxa"/>
            <w:tcBorders>
              <w:top w:val="nil"/>
              <w:left w:val="single" w:sz="2" w:space="0" w:color="003366"/>
              <w:bottom w:val="nil"/>
              <w:right w:val="single" w:sz="2" w:space="0" w:color="003366"/>
            </w:tcBorders>
          </w:tcPr>
          <w:p w:rsidR="00B150DF" w:rsidRPr="00B028FC" w:rsidRDefault="00B150DF" w:rsidP="00D00497">
            <w:pPr>
              <w:pStyle w:val="TableReference"/>
              <w:tabs>
                <w:tab w:val="left" w:pos="3306"/>
              </w:tabs>
              <w:spacing w:before="60"/>
              <w:rPr>
                <w:rFonts w:cs="Calibri"/>
                <w:color w:val="auto"/>
                <w:sz w:val="16"/>
                <w:szCs w:val="16"/>
              </w:rPr>
            </w:pPr>
            <w:r w:rsidRPr="00B028FC">
              <w:rPr>
                <w:rFonts w:cs="Calibri"/>
                <w:color w:val="auto"/>
                <w:sz w:val="16"/>
                <w:szCs w:val="16"/>
              </w:rPr>
              <w:t>AASB 101</w:t>
            </w:r>
            <w:r w:rsidR="00D65811" w:rsidRPr="00B028FC">
              <w:rPr>
                <w:rFonts w:cs="Calibri"/>
                <w:color w:val="auto"/>
                <w:sz w:val="16"/>
                <w:szCs w:val="16"/>
              </w:rPr>
              <w:t>.</w:t>
            </w:r>
            <w:r w:rsidRPr="00B028FC">
              <w:rPr>
                <w:rFonts w:cs="Calibri"/>
                <w:color w:val="auto"/>
                <w:sz w:val="16"/>
                <w:szCs w:val="16"/>
              </w:rPr>
              <w:t>106(d)(ii)</w:t>
            </w:r>
          </w:p>
        </w:tc>
        <w:tc>
          <w:tcPr>
            <w:tcW w:w="2693" w:type="dxa"/>
            <w:tcBorders>
              <w:top w:val="nil"/>
              <w:left w:val="single" w:sz="2" w:space="0" w:color="003366"/>
              <w:bottom w:val="nil"/>
              <w:right w:val="nil"/>
            </w:tcBorders>
          </w:tcPr>
          <w:p w:rsidR="00B150DF" w:rsidRPr="00CF7E1B" w:rsidRDefault="00B150DF" w:rsidP="00497963">
            <w:pPr>
              <w:tabs>
                <w:tab w:val="left" w:pos="3306"/>
              </w:tabs>
              <w:spacing w:before="60" w:after="60"/>
              <w:rPr>
                <w:rFonts w:cs="Calibri"/>
                <w:sz w:val="18"/>
              </w:rPr>
            </w:pPr>
            <w:r w:rsidRPr="00CF7E1B">
              <w:rPr>
                <w:rFonts w:cs="Calibri"/>
                <w:sz w:val="18"/>
              </w:rPr>
              <w:t>Increase/</w:t>
            </w:r>
            <w:r w:rsidR="00654269" w:rsidRPr="00CF7E1B">
              <w:rPr>
                <w:rFonts w:cs="Calibri"/>
                <w:sz w:val="18"/>
              </w:rPr>
              <w:t>(</w:t>
            </w:r>
            <w:r w:rsidRPr="00CF7E1B">
              <w:rPr>
                <w:rFonts w:cs="Calibri"/>
                <w:sz w:val="18"/>
              </w:rPr>
              <w:t>Decrease</w:t>
            </w:r>
            <w:r w:rsidR="00654269" w:rsidRPr="00CF7E1B">
              <w:rPr>
                <w:rFonts w:cs="Calibri"/>
                <w:sz w:val="18"/>
              </w:rPr>
              <w:t>)</w:t>
            </w:r>
            <w:r w:rsidRPr="00CF7E1B">
              <w:rPr>
                <w:rFonts w:cs="Calibri"/>
                <w:sz w:val="18"/>
              </w:rPr>
              <w:t xml:space="preserve"> in </w:t>
            </w:r>
            <w:r w:rsidR="005830A6">
              <w:rPr>
                <w:rFonts w:cs="Calibri"/>
                <w:sz w:val="18"/>
              </w:rPr>
              <w:t xml:space="preserve">the </w:t>
            </w:r>
            <w:r w:rsidRPr="00CF7E1B">
              <w:rPr>
                <w:rFonts w:cs="Calibri"/>
                <w:sz w:val="18"/>
              </w:rPr>
              <w:t>Asset Revaluation Surplus</w:t>
            </w:r>
          </w:p>
        </w:tc>
        <w:tc>
          <w:tcPr>
            <w:tcW w:w="850" w:type="dxa"/>
            <w:tcBorders>
              <w:top w:val="nil"/>
              <w:left w:val="nil"/>
              <w:bottom w:val="nil"/>
              <w:right w:val="nil"/>
            </w:tcBorders>
            <w:vAlign w:val="bottom"/>
          </w:tcPr>
          <w:p w:rsidR="00B150DF" w:rsidRPr="00AA7154" w:rsidRDefault="001440DC" w:rsidP="006A4E19">
            <w:pPr>
              <w:pStyle w:val="TableText"/>
              <w:tabs>
                <w:tab w:val="left" w:pos="3306"/>
              </w:tabs>
              <w:jc w:val="center"/>
              <w:rPr>
                <w:rFonts w:cs="Calibri"/>
              </w:rPr>
            </w:pPr>
            <w:r w:rsidRPr="00F525B4">
              <w:rPr>
                <w:rFonts w:cs="Calibri"/>
                <w:szCs w:val="16"/>
              </w:rPr>
              <w:t>37</w:t>
            </w:r>
          </w:p>
        </w:tc>
        <w:tc>
          <w:tcPr>
            <w:tcW w:w="981" w:type="dxa"/>
            <w:tcBorders>
              <w:top w:val="nil"/>
              <w:left w:val="nil"/>
              <w:bottom w:val="nil"/>
              <w:right w:val="nil"/>
            </w:tcBorders>
            <w:shd w:val="clear" w:color="auto" w:fill="auto"/>
            <w:vAlign w:val="bottom"/>
          </w:tcPr>
          <w:p w:rsidR="00B150DF" w:rsidRPr="00CF7E1B" w:rsidRDefault="00B150DF" w:rsidP="006A4E19">
            <w:pPr>
              <w:pStyle w:val="TableText"/>
              <w:tabs>
                <w:tab w:val="left" w:pos="3306"/>
              </w:tabs>
              <w:jc w:val="right"/>
              <w:rPr>
                <w:rFonts w:cs="Calibri"/>
              </w:rPr>
            </w:pPr>
            <w:r w:rsidRPr="00CF7E1B">
              <w:rPr>
                <w:rFonts w:cs="Calibri"/>
              </w:rPr>
              <w:t>-</w:t>
            </w:r>
          </w:p>
        </w:tc>
        <w:tc>
          <w:tcPr>
            <w:tcW w:w="1144" w:type="dxa"/>
            <w:tcBorders>
              <w:top w:val="nil"/>
              <w:left w:val="nil"/>
              <w:bottom w:val="nil"/>
              <w:right w:val="nil"/>
            </w:tcBorders>
            <w:shd w:val="clear" w:color="auto" w:fill="auto"/>
            <w:vAlign w:val="bottom"/>
          </w:tcPr>
          <w:p w:rsidR="00B150DF" w:rsidRPr="00CF7E1B" w:rsidRDefault="00B150DF" w:rsidP="006A4E19">
            <w:pPr>
              <w:pStyle w:val="TableText"/>
              <w:tabs>
                <w:tab w:val="left" w:pos="3306"/>
              </w:tabs>
              <w:jc w:val="right"/>
              <w:rPr>
                <w:rFonts w:cs="Calibri"/>
              </w:rPr>
            </w:pPr>
            <w:r w:rsidRPr="00CF7E1B">
              <w:rPr>
                <w:rFonts w:cs="Calibri"/>
              </w:rPr>
              <w:t>29,896</w:t>
            </w:r>
          </w:p>
        </w:tc>
        <w:tc>
          <w:tcPr>
            <w:tcW w:w="945" w:type="dxa"/>
            <w:tcBorders>
              <w:top w:val="nil"/>
              <w:left w:val="nil"/>
              <w:bottom w:val="nil"/>
              <w:right w:val="nil"/>
            </w:tcBorders>
            <w:shd w:val="clear" w:color="auto" w:fill="auto"/>
            <w:vAlign w:val="bottom"/>
          </w:tcPr>
          <w:p w:rsidR="00B150DF" w:rsidRPr="00CF7E1B" w:rsidRDefault="00B150DF" w:rsidP="006A4E19">
            <w:pPr>
              <w:pStyle w:val="TableText"/>
              <w:tabs>
                <w:tab w:val="left" w:pos="3306"/>
              </w:tabs>
              <w:jc w:val="right"/>
              <w:rPr>
                <w:rFonts w:cs="Calibri"/>
              </w:rPr>
            </w:pPr>
            <w:r w:rsidRPr="00CF7E1B">
              <w:rPr>
                <w:rFonts w:cs="Calibri"/>
              </w:rPr>
              <w:t>-</w:t>
            </w:r>
          </w:p>
        </w:tc>
        <w:tc>
          <w:tcPr>
            <w:tcW w:w="993" w:type="dxa"/>
            <w:tcBorders>
              <w:top w:val="nil"/>
              <w:left w:val="nil"/>
              <w:bottom w:val="nil"/>
              <w:right w:val="nil"/>
            </w:tcBorders>
            <w:shd w:val="clear" w:color="auto" w:fill="auto"/>
            <w:vAlign w:val="bottom"/>
          </w:tcPr>
          <w:p w:rsidR="00B150DF" w:rsidRPr="00CF7E1B" w:rsidRDefault="00B150DF" w:rsidP="006A4E19">
            <w:pPr>
              <w:pStyle w:val="TableText"/>
              <w:tabs>
                <w:tab w:val="left" w:pos="3306"/>
              </w:tabs>
              <w:jc w:val="right"/>
              <w:rPr>
                <w:rFonts w:cs="Calibri"/>
              </w:rPr>
            </w:pPr>
            <w:r w:rsidRPr="00CF7E1B">
              <w:rPr>
                <w:rFonts w:cs="Calibri"/>
              </w:rPr>
              <w:t>29,896</w:t>
            </w:r>
          </w:p>
        </w:tc>
        <w:tc>
          <w:tcPr>
            <w:tcW w:w="1039" w:type="dxa"/>
            <w:tcBorders>
              <w:top w:val="nil"/>
              <w:left w:val="nil"/>
              <w:bottom w:val="nil"/>
              <w:right w:val="single" w:sz="4" w:space="0" w:color="auto"/>
            </w:tcBorders>
            <w:shd w:val="clear" w:color="auto" w:fill="auto"/>
            <w:vAlign w:val="bottom"/>
          </w:tcPr>
          <w:p w:rsidR="00B150DF" w:rsidRPr="00CF7E1B" w:rsidRDefault="00B150DF" w:rsidP="006A4E19">
            <w:pPr>
              <w:pStyle w:val="TableText"/>
              <w:tabs>
                <w:tab w:val="left" w:pos="3306"/>
              </w:tabs>
              <w:jc w:val="right"/>
              <w:rPr>
                <w:rFonts w:cs="Calibri"/>
              </w:rPr>
            </w:pPr>
            <w:r w:rsidRPr="00CF7E1B">
              <w:rPr>
                <w:rFonts w:cs="Calibri"/>
              </w:rPr>
              <w:t>18,847</w:t>
            </w:r>
          </w:p>
        </w:tc>
      </w:tr>
      <w:tr w:rsidR="00B150DF" w:rsidRPr="00CF7E1B" w:rsidTr="00EB11C0">
        <w:trPr>
          <w:cantSplit/>
          <w:trHeight w:val="383"/>
        </w:trPr>
        <w:tc>
          <w:tcPr>
            <w:tcW w:w="1620" w:type="dxa"/>
            <w:tcBorders>
              <w:top w:val="nil"/>
              <w:left w:val="single" w:sz="2" w:space="0" w:color="003366"/>
              <w:bottom w:val="nil"/>
              <w:right w:val="single" w:sz="2" w:space="0" w:color="003366"/>
            </w:tcBorders>
          </w:tcPr>
          <w:p w:rsidR="00B150DF" w:rsidRPr="00B028FC" w:rsidRDefault="00B150DF" w:rsidP="006A4E19">
            <w:pPr>
              <w:pStyle w:val="TableReference"/>
              <w:tabs>
                <w:tab w:val="left" w:pos="3306"/>
              </w:tabs>
              <w:spacing w:before="60"/>
              <w:rPr>
                <w:rFonts w:cs="Calibri"/>
                <w:color w:val="auto"/>
                <w:sz w:val="16"/>
                <w:szCs w:val="16"/>
              </w:rPr>
            </w:pPr>
          </w:p>
        </w:tc>
        <w:tc>
          <w:tcPr>
            <w:tcW w:w="2693" w:type="dxa"/>
            <w:tcBorders>
              <w:top w:val="nil"/>
              <w:left w:val="single" w:sz="2" w:space="0" w:color="003366"/>
              <w:bottom w:val="nil"/>
              <w:right w:val="nil"/>
            </w:tcBorders>
          </w:tcPr>
          <w:p w:rsidR="00B150DF" w:rsidRPr="00CF7E1B" w:rsidRDefault="00B150DF" w:rsidP="006A4E19">
            <w:pPr>
              <w:tabs>
                <w:tab w:val="left" w:pos="3306"/>
              </w:tabs>
              <w:spacing w:before="60" w:after="60"/>
              <w:rPr>
                <w:rFonts w:cs="Calibri"/>
                <w:sz w:val="18"/>
              </w:rPr>
            </w:pPr>
            <w:r w:rsidRPr="00CF7E1B">
              <w:rPr>
                <w:rFonts w:cs="Calibri"/>
                <w:sz w:val="18"/>
              </w:rPr>
              <w:t>Other Comprehensive Income</w:t>
            </w:r>
          </w:p>
        </w:tc>
        <w:tc>
          <w:tcPr>
            <w:tcW w:w="850" w:type="dxa"/>
            <w:tcBorders>
              <w:top w:val="nil"/>
              <w:left w:val="nil"/>
              <w:bottom w:val="nil"/>
              <w:right w:val="nil"/>
            </w:tcBorders>
            <w:vAlign w:val="bottom"/>
          </w:tcPr>
          <w:p w:rsidR="00B150DF" w:rsidRPr="00CF7E1B" w:rsidRDefault="00B150DF" w:rsidP="006A4E19">
            <w:pPr>
              <w:pStyle w:val="TableText"/>
              <w:tabs>
                <w:tab w:val="left" w:pos="3306"/>
              </w:tabs>
              <w:jc w:val="center"/>
              <w:rPr>
                <w:rFonts w:cs="Calibri"/>
              </w:rPr>
            </w:pPr>
          </w:p>
        </w:tc>
        <w:tc>
          <w:tcPr>
            <w:tcW w:w="981" w:type="dxa"/>
            <w:tcBorders>
              <w:top w:val="nil"/>
              <w:left w:val="nil"/>
              <w:bottom w:val="single" w:sz="4" w:space="0" w:color="003366"/>
              <w:right w:val="nil"/>
            </w:tcBorders>
            <w:shd w:val="clear" w:color="auto" w:fill="auto"/>
            <w:vAlign w:val="bottom"/>
          </w:tcPr>
          <w:p w:rsidR="00B150DF" w:rsidRPr="00CF7E1B" w:rsidRDefault="00372EC2" w:rsidP="006A4E19">
            <w:pPr>
              <w:pStyle w:val="TableText"/>
              <w:tabs>
                <w:tab w:val="left" w:pos="3306"/>
              </w:tabs>
              <w:jc w:val="right"/>
              <w:rPr>
                <w:rFonts w:cs="Calibri"/>
              </w:rPr>
            </w:pPr>
            <w:r w:rsidRPr="00CF7E1B">
              <w:rPr>
                <w:rFonts w:cs="Calibri"/>
              </w:rPr>
              <w:t>-</w:t>
            </w:r>
          </w:p>
        </w:tc>
        <w:tc>
          <w:tcPr>
            <w:tcW w:w="1144" w:type="dxa"/>
            <w:tcBorders>
              <w:top w:val="nil"/>
              <w:left w:val="nil"/>
              <w:bottom w:val="single" w:sz="4" w:space="0" w:color="003366"/>
              <w:right w:val="nil"/>
            </w:tcBorders>
            <w:shd w:val="clear" w:color="auto" w:fill="auto"/>
            <w:vAlign w:val="bottom"/>
          </w:tcPr>
          <w:p w:rsidR="00B150DF" w:rsidRPr="00CF7E1B" w:rsidRDefault="00372EC2" w:rsidP="006A4E19">
            <w:pPr>
              <w:pStyle w:val="TableText"/>
              <w:tabs>
                <w:tab w:val="left" w:pos="3306"/>
              </w:tabs>
              <w:jc w:val="right"/>
              <w:rPr>
                <w:rFonts w:cs="Calibri"/>
              </w:rPr>
            </w:pPr>
            <w:r w:rsidRPr="00CF7E1B">
              <w:rPr>
                <w:rFonts w:cs="Calibri"/>
              </w:rPr>
              <w:t>-</w:t>
            </w:r>
          </w:p>
        </w:tc>
        <w:tc>
          <w:tcPr>
            <w:tcW w:w="945" w:type="dxa"/>
            <w:tcBorders>
              <w:top w:val="nil"/>
              <w:left w:val="nil"/>
              <w:bottom w:val="single" w:sz="4" w:space="0" w:color="003366"/>
              <w:right w:val="nil"/>
            </w:tcBorders>
            <w:shd w:val="clear" w:color="auto" w:fill="auto"/>
            <w:vAlign w:val="bottom"/>
          </w:tcPr>
          <w:p w:rsidR="00B150DF" w:rsidRPr="00CF7E1B" w:rsidRDefault="00372EC2" w:rsidP="006A4E19">
            <w:pPr>
              <w:pStyle w:val="TableText"/>
              <w:tabs>
                <w:tab w:val="left" w:pos="3306"/>
              </w:tabs>
              <w:jc w:val="right"/>
              <w:rPr>
                <w:rFonts w:cs="Calibri"/>
              </w:rPr>
            </w:pPr>
            <w:r w:rsidRPr="00CF7E1B">
              <w:rPr>
                <w:rFonts w:cs="Calibri"/>
              </w:rPr>
              <w:t>-</w:t>
            </w:r>
          </w:p>
        </w:tc>
        <w:tc>
          <w:tcPr>
            <w:tcW w:w="993" w:type="dxa"/>
            <w:tcBorders>
              <w:top w:val="nil"/>
              <w:left w:val="nil"/>
              <w:bottom w:val="single" w:sz="4" w:space="0" w:color="003366"/>
              <w:right w:val="nil"/>
            </w:tcBorders>
            <w:shd w:val="clear" w:color="auto" w:fill="auto"/>
            <w:vAlign w:val="bottom"/>
          </w:tcPr>
          <w:p w:rsidR="00B150DF" w:rsidRPr="00CF7E1B" w:rsidRDefault="00372EC2" w:rsidP="006A4E19">
            <w:pPr>
              <w:pStyle w:val="TableText"/>
              <w:tabs>
                <w:tab w:val="left" w:pos="3306"/>
              </w:tabs>
              <w:jc w:val="right"/>
              <w:rPr>
                <w:rFonts w:cs="Calibri"/>
              </w:rPr>
            </w:pPr>
            <w:r w:rsidRPr="00CF7E1B">
              <w:rPr>
                <w:rFonts w:cs="Calibri"/>
              </w:rPr>
              <w:t>-</w:t>
            </w:r>
          </w:p>
        </w:tc>
        <w:tc>
          <w:tcPr>
            <w:tcW w:w="1039" w:type="dxa"/>
            <w:tcBorders>
              <w:top w:val="nil"/>
              <w:left w:val="nil"/>
              <w:bottom w:val="single" w:sz="4" w:space="0" w:color="003366"/>
              <w:right w:val="single" w:sz="4" w:space="0" w:color="auto"/>
            </w:tcBorders>
            <w:shd w:val="clear" w:color="auto" w:fill="auto"/>
            <w:vAlign w:val="bottom"/>
          </w:tcPr>
          <w:p w:rsidR="00B150DF" w:rsidRPr="00CF7E1B" w:rsidRDefault="00372EC2" w:rsidP="006A4E19">
            <w:pPr>
              <w:pStyle w:val="TableText"/>
              <w:tabs>
                <w:tab w:val="left" w:pos="3306"/>
              </w:tabs>
              <w:jc w:val="right"/>
              <w:rPr>
                <w:rFonts w:cs="Calibri"/>
              </w:rPr>
            </w:pPr>
            <w:r w:rsidRPr="00CF7E1B">
              <w:rPr>
                <w:rFonts w:cs="Calibri"/>
              </w:rPr>
              <w:t>-</w:t>
            </w:r>
          </w:p>
        </w:tc>
      </w:tr>
      <w:tr w:rsidR="00B150DF" w:rsidRPr="00CF7E1B" w:rsidTr="00EB11C0">
        <w:trPr>
          <w:cantSplit/>
          <w:trHeight w:val="383"/>
        </w:trPr>
        <w:tc>
          <w:tcPr>
            <w:tcW w:w="1620" w:type="dxa"/>
            <w:tcBorders>
              <w:top w:val="nil"/>
              <w:left w:val="single" w:sz="2" w:space="0" w:color="003366"/>
              <w:bottom w:val="nil"/>
              <w:right w:val="single" w:sz="2" w:space="0" w:color="003366"/>
            </w:tcBorders>
          </w:tcPr>
          <w:p w:rsidR="00B150DF" w:rsidRPr="00B028FC" w:rsidRDefault="00B150DF" w:rsidP="006A4E19">
            <w:pPr>
              <w:pStyle w:val="TableReference"/>
              <w:tabs>
                <w:tab w:val="left" w:pos="3306"/>
              </w:tabs>
              <w:spacing w:before="60"/>
              <w:rPr>
                <w:rFonts w:cs="Calibri"/>
                <w:color w:val="auto"/>
                <w:sz w:val="16"/>
                <w:szCs w:val="16"/>
              </w:rPr>
            </w:pPr>
            <w:r w:rsidRPr="00B028FC">
              <w:rPr>
                <w:rFonts w:cs="Calibri"/>
                <w:color w:val="auto"/>
                <w:sz w:val="16"/>
                <w:szCs w:val="16"/>
              </w:rPr>
              <w:t>AASB 101</w:t>
            </w:r>
            <w:r w:rsidR="00D65811" w:rsidRPr="00B028FC">
              <w:rPr>
                <w:rFonts w:cs="Calibri"/>
                <w:color w:val="auto"/>
                <w:sz w:val="16"/>
                <w:szCs w:val="16"/>
              </w:rPr>
              <w:t>.</w:t>
            </w:r>
            <w:r w:rsidRPr="00B028FC">
              <w:rPr>
                <w:rFonts w:cs="Calibri"/>
                <w:color w:val="auto"/>
                <w:sz w:val="16"/>
                <w:szCs w:val="16"/>
              </w:rPr>
              <w:t>106</w:t>
            </w:r>
            <w:r w:rsidR="00D001B7" w:rsidRPr="00B028FC">
              <w:rPr>
                <w:rFonts w:cs="Calibri"/>
                <w:color w:val="auto"/>
                <w:sz w:val="16"/>
                <w:szCs w:val="16"/>
              </w:rPr>
              <w:t>(</w:t>
            </w:r>
            <w:r w:rsidRPr="00B028FC">
              <w:rPr>
                <w:rFonts w:cs="Calibri"/>
                <w:color w:val="auto"/>
                <w:sz w:val="16"/>
                <w:szCs w:val="16"/>
              </w:rPr>
              <w:t>a)</w:t>
            </w:r>
          </w:p>
        </w:tc>
        <w:tc>
          <w:tcPr>
            <w:tcW w:w="2693" w:type="dxa"/>
            <w:tcBorders>
              <w:top w:val="nil"/>
              <w:left w:val="single" w:sz="2" w:space="0" w:color="003366"/>
              <w:bottom w:val="nil"/>
              <w:right w:val="nil"/>
            </w:tcBorders>
          </w:tcPr>
          <w:p w:rsidR="00B150DF" w:rsidRPr="001F6B32" w:rsidRDefault="00B150DF" w:rsidP="005B2208">
            <w:pPr>
              <w:tabs>
                <w:tab w:val="left" w:pos="3306"/>
              </w:tabs>
              <w:spacing w:before="60" w:after="60"/>
              <w:rPr>
                <w:rFonts w:cs="Calibri"/>
                <w:b/>
                <w:strike/>
                <w:sz w:val="18"/>
              </w:rPr>
            </w:pPr>
            <w:r w:rsidRPr="001F6B32">
              <w:rPr>
                <w:rFonts w:cs="Calibri"/>
                <w:b/>
                <w:sz w:val="18"/>
              </w:rPr>
              <w:t xml:space="preserve">Total Comprehensive </w:t>
            </w:r>
            <w:r w:rsidR="000E7030" w:rsidRPr="001F6B32">
              <w:rPr>
                <w:rFonts w:cs="Calibri"/>
                <w:b/>
                <w:sz w:val="18"/>
              </w:rPr>
              <w:t>(Deficit)</w:t>
            </w:r>
            <w:r w:rsidR="00F525B4" w:rsidRPr="001F6B32">
              <w:rPr>
                <w:rFonts w:cs="Calibri"/>
                <w:b/>
                <w:sz w:val="18"/>
              </w:rPr>
              <w:t>/</w:t>
            </w:r>
            <w:r w:rsidR="000E7030" w:rsidRPr="001F6B32">
              <w:rPr>
                <w:rFonts w:cs="Calibri"/>
                <w:b/>
                <w:sz w:val="18"/>
              </w:rPr>
              <w:t xml:space="preserve"> </w:t>
            </w:r>
            <w:r w:rsidRPr="001F6B32">
              <w:rPr>
                <w:rFonts w:cs="Calibri"/>
                <w:b/>
                <w:sz w:val="18"/>
              </w:rPr>
              <w:t>Income</w:t>
            </w:r>
          </w:p>
        </w:tc>
        <w:tc>
          <w:tcPr>
            <w:tcW w:w="850" w:type="dxa"/>
            <w:tcBorders>
              <w:top w:val="nil"/>
              <w:left w:val="nil"/>
              <w:bottom w:val="nil"/>
              <w:right w:val="nil"/>
            </w:tcBorders>
            <w:vAlign w:val="bottom"/>
          </w:tcPr>
          <w:p w:rsidR="00B150DF" w:rsidRPr="001F6B32" w:rsidRDefault="00B150DF" w:rsidP="006A4E19">
            <w:pPr>
              <w:pStyle w:val="TableText"/>
              <w:tabs>
                <w:tab w:val="left" w:pos="3306"/>
              </w:tabs>
              <w:jc w:val="center"/>
              <w:rPr>
                <w:rFonts w:cs="Calibri"/>
                <w:b/>
              </w:rPr>
            </w:pPr>
          </w:p>
        </w:tc>
        <w:tc>
          <w:tcPr>
            <w:tcW w:w="981" w:type="dxa"/>
            <w:tcBorders>
              <w:top w:val="single" w:sz="4" w:space="0" w:color="003366"/>
              <w:left w:val="nil"/>
              <w:bottom w:val="single" w:sz="4" w:space="0" w:color="003366"/>
              <w:right w:val="nil"/>
            </w:tcBorders>
            <w:shd w:val="clear" w:color="auto" w:fill="auto"/>
            <w:vAlign w:val="bottom"/>
          </w:tcPr>
          <w:p w:rsidR="00B150DF" w:rsidRPr="003333A4" w:rsidRDefault="003333A4" w:rsidP="00ED6975">
            <w:pPr>
              <w:pStyle w:val="TableText"/>
              <w:tabs>
                <w:tab w:val="left" w:pos="3306"/>
              </w:tabs>
              <w:jc w:val="right"/>
              <w:rPr>
                <w:rFonts w:cs="Calibri"/>
                <w:b/>
                <w:strike/>
              </w:rPr>
            </w:pPr>
            <w:r w:rsidRPr="003333A4">
              <w:rPr>
                <w:rFonts w:cs="Calibri"/>
                <w:b/>
                <w:color w:val="FF0000"/>
              </w:rPr>
              <w:t>(17,</w:t>
            </w:r>
            <w:r w:rsidR="00ED6975">
              <w:rPr>
                <w:rFonts w:cs="Calibri"/>
                <w:b/>
                <w:color w:val="FF0000"/>
              </w:rPr>
              <w:t>599</w:t>
            </w:r>
            <w:r w:rsidRPr="003333A4">
              <w:rPr>
                <w:rFonts w:cs="Calibri"/>
                <w:b/>
                <w:color w:val="FF0000"/>
              </w:rPr>
              <w:t>)</w:t>
            </w:r>
            <w:r w:rsidRPr="003333A4">
              <w:rPr>
                <w:rFonts w:cs="Calibri"/>
                <w:b/>
                <w:strike/>
                <w:color w:val="FF0000"/>
              </w:rPr>
              <w:t xml:space="preserve"> </w:t>
            </w:r>
            <w:r w:rsidR="00B150DF" w:rsidRPr="003333A4">
              <w:rPr>
                <w:rFonts w:cs="Calibri"/>
                <w:b/>
                <w:strike/>
              </w:rPr>
              <w:t>(17,590)</w:t>
            </w:r>
          </w:p>
        </w:tc>
        <w:tc>
          <w:tcPr>
            <w:tcW w:w="1144" w:type="dxa"/>
            <w:tcBorders>
              <w:top w:val="single" w:sz="4" w:space="0" w:color="003366"/>
              <w:left w:val="nil"/>
              <w:bottom w:val="single" w:sz="4" w:space="0" w:color="003366"/>
              <w:right w:val="nil"/>
            </w:tcBorders>
            <w:shd w:val="clear" w:color="auto" w:fill="auto"/>
            <w:vAlign w:val="bottom"/>
          </w:tcPr>
          <w:p w:rsidR="00B150DF" w:rsidRPr="00CF7E1B" w:rsidRDefault="00B150DF" w:rsidP="006A4E19">
            <w:pPr>
              <w:pStyle w:val="TableText"/>
              <w:tabs>
                <w:tab w:val="left" w:pos="3306"/>
              </w:tabs>
              <w:jc w:val="right"/>
              <w:rPr>
                <w:rFonts w:cs="Calibri"/>
                <w:b/>
              </w:rPr>
            </w:pPr>
            <w:r w:rsidRPr="00CF7E1B">
              <w:rPr>
                <w:rFonts w:cs="Calibri"/>
                <w:b/>
              </w:rPr>
              <w:t>29,896</w:t>
            </w:r>
          </w:p>
        </w:tc>
        <w:tc>
          <w:tcPr>
            <w:tcW w:w="945" w:type="dxa"/>
            <w:tcBorders>
              <w:top w:val="single" w:sz="4" w:space="0" w:color="003366"/>
              <w:left w:val="nil"/>
              <w:bottom w:val="single" w:sz="4" w:space="0" w:color="003366"/>
              <w:right w:val="nil"/>
            </w:tcBorders>
            <w:shd w:val="clear" w:color="auto" w:fill="auto"/>
            <w:vAlign w:val="bottom"/>
          </w:tcPr>
          <w:p w:rsidR="00B150DF" w:rsidRPr="00CF7E1B" w:rsidRDefault="00B150DF" w:rsidP="006A4E19">
            <w:pPr>
              <w:pStyle w:val="TableText"/>
              <w:tabs>
                <w:tab w:val="left" w:pos="3306"/>
              </w:tabs>
              <w:jc w:val="right"/>
              <w:rPr>
                <w:rFonts w:cs="Calibri"/>
                <w:b/>
              </w:rPr>
            </w:pPr>
            <w:r w:rsidRPr="00CF7E1B">
              <w:rPr>
                <w:rFonts w:cs="Calibri"/>
                <w:b/>
              </w:rPr>
              <w:t>-</w:t>
            </w:r>
          </w:p>
        </w:tc>
        <w:tc>
          <w:tcPr>
            <w:tcW w:w="993" w:type="dxa"/>
            <w:tcBorders>
              <w:top w:val="single" w:sz="4" w:space="0" w:color="003366"/>
              <w:left w:val="nil"/>
              <w:bottom w:val="single" w:sz="4" w:space="0" w:color="003366"/>
              <w:right w:val="nil"/>
            </w:tcBorders>
            <w:shd w:val="clear" w:color="auto" w:fill="auto"/>
            <w:vAlign w:val="bottom"/>
          </w:tcPr>
          <w:p w:rsidR="00B150DF" w:rsidRPr="002816B0" w:rsidRDefault="002816B0" w:rsidP="00ED6975">
            <w:pPr>
              <w:pStyle w:val="TableText"/>
              <w:tabs>
                <w:tab w:val="left" w:pos="3306"/>
              </w:tabs>
              <w:jc w:val="right"/>
              <w:rPr>
                <w:rFonts w:cs="Calibri"/>
                <w:b/>
                <w:strike/>
              </w:rPr>
            </w:pPr>
            <w:r w:rsidRPr="002816B0">
              <w:rPr>
                <w:rFonts w:cs="Calibri"/>
                <w:b/>
                <w:color w:val="FF0000"/>
              </w:rPr>
              <w:t>12,</w:t>
            </w:r>
            <w:r w:rsidR="00ED6975">
              <w:rPr>
                <w:rFonts w:cs="Calibri"/>
                <w:b/>
                <w:color w:val="FF0000"/>
              </w:rPr>
              <w:t>297</w:t>
            </w:r>
            <w:r w:rsidRPr="002816B0">
              <w:rPr>
                <w:rFonts w:cs="Calibri"/>
                <w:b/>
                <w:strike/>
                <w:color w:val="FF0000"/>
              </w:rPr>
              <w:t xml:space="preserve"> </w:t>
            </w:r>
            <w:r w:rsidR="00B150DF" w:rsidRPr="002816B0">
              <w:rPr>
                <w:rFonts w:cs="Calibri"/>
                <w:b/>
                <w:strike/>
              </w:rPr>
              <w:t>12,306</w:t>
            </w:r>
          </w:p>
        </w:tc>
        <w:tc>
          <w:tcPr>
            <w:tcW w:w="1039" w:type="dxa"/>
            <w:tcBorders>
              <w:top w:val="single" w:sz="4" w:space="0" w:color="003366"/>
              <w:left w:val="nil"/>
              <w:bottom w:val="single" w:sz="4" w:space="0" w:color="003366"/>
              <w:right w:val="single" w:sz="4" w:space="0" w:color="auto"/>
            </w:tcBorders>
            <w:shd w:val="clear" w:color="auto" w:fill="auto"/>
            <w:vAlign w:val="bottom"/>
          </w:tcPr>
          <w:p w:rsidR="00B150DF" w:rsidRPr="00CF7E1B" w:rsidRDefault="00B150DF" w:rsidP="006A4E19">
            <w:pPr>
              <w:pStyle w:val="TableText"/>
              <w:tabs>
                <w:tab w:val="left" w:pos="3306"/>
              </w:tabs>
              <w:jc w:val="right"/>
              <w:rPr>
                <w:rFonts w:cs="Calibri"/>
                <w:b/>
              </w:rPr>
            </w:pPr>
            <w:r w:rsidRPr="00CF7E1B">
              <w:rPr>
                <w:rFonts w:cs="Calibri"/>
                <w:b/>
              </w:rPr>
              <w:t>5,771</w:t>
            </w:r>
          </w:p>
        </w:tc>
      </w:tr>
      <w:tr w:rsidR="00B150DF" w:rsidRPr="00CF7E1B" w:rsidTr="00EB11C0">
        <w:trPr>
          <w:cantSplit/>
          <w:trHeight w:val="20"/>
        </w:trPr>
        <w:tc>
          <w:tcPr>
            <w:tcW w:w="1620" w:type="dxa"/>
            <w:tcBorders>
              <w:top w:val="nil"/>
              <w:left w:val="single" w:sz="2" w:space="0" w:color="003366"/>
              <w:bottom w:val="nil"/>
              <w:right w:val="single" w:sz="2" w:space="0" w:color="003366"/>
            </w:tcBorders>
          </w:tcPr>
          <w:p w:rsidR="00B150DF" w:rsidRPr="00B028FC" w:rsidRDefault="00B150DF" w:rsidP="006A4E19">
            <w:pPr>
              <w:pStyle w:val="TableReference"/>
              <w:tabs>
                <w:tab w:val="left" w:pos="3306"/>
              </w:tabs>
              <w:spacing w:before="60"/>
              <w:rPr>
                <w:rFonts w:cs="Calibri"/>
                <w:strike/>
                <w:color w:val="auto"/>
                <w:sz w:val="16"/>
                <w:szCs w:val="16"/>
              </w:rPr>
            </w:pPr>
          </w:p>
        </w:tc>
        <w:tc>
          <w:tcPr>
            <w:tcW w:w="2693" w:type="dxa"/>
            <w:tcBorders>
              <w:top w:val="nil"/>
              <w:left w:val="single" w:sz="2" w:space="0" w:color="003366"/>
              <w:bottom w:val="nil"/>
              <w:right w:val="nil"/>
            </w:tcBorders>
          </w:tcPr>
          <w:p w:rsidR="00B150DF" w:rsidRPr="00CF7E1B" w:rsidRDefault="00B150DF" w:rsidP="006A4E19">
            <w:pPr>
              <w:tabs>
                <w:tab w:val="left" w:pos="3306"/>
              </w:tabs>
              <w:spacing w:before="60" w:after="60"/>
              <w:rPr>
                <w:rFonts w:cs="Calibri"/>
                <w:strike/>
                <w:color w:val="984806"/>
                <w:sz w:val="18"/>
              </w:rPr>
            </w:pPr>
            <w:r w:rsidRPr="00CF7E1B">
              <w:rPr>
                <w:rFonts w:cs="Calibri"/>
                <w:sz w:val="18"/>
              </w:rPr>
              <w:t xml:space="preserve">Transfers </w:t>
            </w:r>
            <w:r w:rsidR="000C4980" w:rsidRPr="00CF7E1B">
              <w:rPr>
                <w:rFonts w:cs="Calibri"/>
                <w:sz w:val="18"/>
              </w:rPr>
              <w:t>(from)/</w:t>
            </w:r>
            <w:r w:rsidRPr="00CF7E1B">
              <w:rPr>
                <w:rFonts w:cs="Calibri"/>
                <w:sz w:val="18"/>
              </w:rPr>
              <w:t>to reserves</w:t>
            </w:r>
          </w:p>
        </w:tc>
        <w:tc>
          <w:tcPr>
            <w:tcW w:w="850" w:type="dxa"/>
            <w:tcBorders>
              <w:top w:val="nil"/>
              <w:left w:val="nil"/>
              <w:bottom w:val="nil"/>
              <w:right w:val="nil"/>
            </w:tcBorders>
            <w:vAlign w:val="bottom"/>
          </w:tcPr>
          <w:p w:rsidR="00B150DF" w:rsidRPr="00CF7E1B" w:rsidRDefault="00B150DF" w:rsidP="006A4E19">
            <w:pPr>
              <w:pStyle w:val="TableText"/>
              <w:tabs>
                <w:tab w:val="left" w:pos="3306"/>
              </w:tabs>
              <w:jc w:val="center"/>
              <w:rPr>
                <w:rFonts w:cs="Calibri"/>
              </w:rPr>
            </w:pPr>
          </w:p>
        </w:tc>
        <w:tc>
          <w:tcPr>
            <w:tcW w:w="981" w:type="dxa"/>
            <w:tcBorders>
              <w:top w:val="single" w:sz="4" w:space="0" w:color="003366"/>
              <w:left w:val="nil"/>
              <w:bottom w:val="nil"/>
              <w:right w:val="nil"/>
            </w:tcBorders>
            <w:shd w:val="clear" w:color="auto" w:fill="auto"/>
            <w:vAlign w:val="bottom"/>
          </w:tcPr>
          <w:p w:rsidR="00B150DF" w:rsidRPr="00CF7E1B" w:rsidRDefault="00B150DF" w:rsidP="006A4E19">
            <w:pPr>
              <w:pStyle w:val="TableText"/>
              <w:tabs>
                <w:tab w:val="left" w:pos="3306"/>
              </w:tabs>
              <w:jc w:val="right"/>
              <w:rPr>
                <w:rFonts w:cs="Calibri"/>
              </w:rPr>
            </w:pPr>
            <w:r w:rsidRPr="00CF7E1B">
              <w:rPr>
                <w:rFonts w:cs="Calibri"/>
              </w:rPr>
              <w:t>(15,230)</w:t>
            </w:r>
          </w:p>
        </w:tc>
        <w:tc>
          <w:tcPr>
            <w:tcW w:w="1144" w:type="dxa"/>
            <w:tcBorders>
              <w:top w:val="single" w:sz="4" w:space="0" w:color="003366"/>
              <w:left w:val="nil"/>
              <w:bottom w:val="nil"/>
              <w:right w:val="nil"/>
            </w:tcBorders>
            <w:shd w:val="clear" w:color="auto" w:fill="auto"/>
            <w:vAlign w:val="bottom"/>
          </w:tcPr>
          <w:p w:rsidR="00B150DF" w:rsidRPr="00CF7E1B" w:rsidRDefault="00B150DF" w:rsidP="006A4E19">
            <w:pPr>
              <w:pStyle w:val="TableText"/>
              <w:tabs>
                <w:tab w:val="left" w:pos="3306"/>
              </w:tabs>
              <w:jc w:val="right"/>
              <w:rPr>
                <w:rFonts w:cs="Calibri"/>
              </w:rPr>
            </w:pPr>
            <w:r w:rsidRPr="00CF7E1B">
              <w:rPr>
                <w:rFonts w:cs="Calibri"/>
              </w:rPr>
              <w:t>-</w:t>
            </w:r>
          </w:p>
        </w:tc>
        <w:tc>
          <w:tcPr>
            <w:tcW w:w="945" w:type="dxa"/>
            <w:tcBorders>
              <w:top w:val="single" w:sz="4" w:space="0" w:color="003366"/>
              <w:left w:val="nil"/>
              <w:bottom w:val="nil"/>
              <w:right w:val="nil"/>
            </w:tcBorders>
            <w:shd w:val="clear" w:color="auto" w:fill="auto"/>
            <w:vAlign w:val="bottom"/>
          </w:tcPr>
          <w:p w:rsidR="00B150DF" w:rsidRPr="00CF7E1B" w:rsidRDefault="00B150DF" w:rsidP="006A4E19">
            <w:pPr>
              <w:pStyle w:val="TableText"/>
              <w:tabs>
                <w:tab w:val="left" w:pos="3306"/>
              </w:tabs>
              <w:jc w:val="right"/>
              <w:rPr>
                <w:rFonts w:cs="Calibri"/>
              </w:rPr>
            </w:pPr>
            <w:r w:rsidRPr="00CF7E1B">
              <w:rPr>
                <w:rFonts w:cs="Calibri"/>
              </w:rPr>
              <w:t>15,230</w:t>
            </w:r>
          </w:p>
        </w:tc>
        <w:tc>
          <w:tcPr>
            <w:tcW w:w="993" w:type="dxa"/>
            <w:tcBorders>
              <w:top w:val="single" w:sz="4" w:space="0" w:color="003366"/>
              <w:left w:val="nil"/>
              <w:bottom w:val="nil"/>
              <w:right w:val="nil"/>
            </w:tcBorders>
            <w:shd w:val="clear" w:color="auto" w:fill="auto"/>
            <w:vAlign w:val="bottom"/>
          </w:tcPr>
          <w:p w:rsidR="00B150DF" w:rsidRPr="00CF7E1B" w:rsidRDefault="00B150DF" w:rsidP="006A4E19">
            <w:pPr>
              <w:pStyle w:val="TableText"/>
              <w:tabs>
                <w:tab w:val="left" w:pos="3306"/>
              </w:tabs>
              <w:jc w:val="right"/>
              <w:rPr>
                <w:rFonts w:cs="Calibri"/>
              </w:rPr>
            </w:pPr>
            <w:r w:rsidRPr="00CF7E1B">
              <w:rPr>
                <w:rFonts w:cs="Calibri"/>
              </w:rPr>
              <w:t>-</w:t>
            </w:r>
          </w:p>
        </w:tc>
        <w:tc>
          <w:tcPr>
            <w:tcW w:w="1039" w:type="dxa"/>
            <w:tcBorders>
              <w:top w:val="single" w:sz="4" w:space="0" w:color="003366"/>
              <w:left w:val="nil"/>
              <w:bottom w:val="nil"/>
              <w:right w:val="single" w:sz="4" w:space="0" w:color="auto"/>
            </w:tcBorders>
            <w:shd w:val="clear" w:color="auto" w:fill="auto"/>
            <w:vAlign w:val="bottom"/>
          </w:tcPr>
          <w:p w:rsidR="00B150DF" w:rsidRPr="00CF7E1B" w:rsidRDefault="00B150DF" w:rsidP="006A4E19">
            <w:pPr>
              <w:pStyle w:val="TableText"/>
              <w:tabs>
                <w:tab w:val="left" w:pos="3306"/>
              </w:tabs>
              <w:jc w:val="right"/>
              <w:rPr>
                <w:rFonts w:cs="Calibri"/>
              </w:rPr>
            </w:pPr>
            <w:r w:rsidRPr="00CF7E1B">
              <w:rPr>
                <w:rFonts w:cs="Calibri"/>
              </w:rPr>
              <w:t>-</w:t>
            </w:r>
          </w:p>
        </w:tc>
      </w:tr>
      <w:tr w:rsidR="00B150DF" w:rsidRPr="00CF7E1B" w:rsidTr="00EB11C0">
        <w:trPr>
          <w:cantSplit/>
          <w:trHeight w:val="197"/>
        </w:trPr>
        <w:tc>
          <w:tcPr>
            <w:tcW w:w="1620" w:type="dxa"/>
            <w:tcBorders>
              <w:top w:val="nil"/>
              <w:left w:val="single" w:sz="2" w:space="0" w:color="003366"/>
              <w:bottom w:val="nil"/>
              <w:right w:val="single" w:sz="2" w:space="0" w:color="003366"/>
            </w:tcBorders>
          </w:tcPr>
          <w:p w:rsidR="00B150DF" w:rsidRPr="00B028FC" w:rsidRDefault="00B150DF" w:rsidP="006A4E19">
            <w:pPr>
              <w:pStyle w:val="TableReference"/>
              <w:tabs>
                <w:tab w:val="left" w:pos="3306"/>
              </w:tabs>
              <w:spacing w:before="40"/>
              <w:rPr>
                <w:rFonts w:cs="Calibri"/>
                <w:color w:val="auto"/>
                <w:sz w:val="16"/>
                <w:szCs w:val="16"/>
              </w:rPr>
            </w:pPr>
          </w:p>
        </w:tc>
        <w:tc>
          <w:tcPr>
            <w:tcW w:w="2693" w:type="dxa"/>
            <w:tcBorders>
              <w:top w:val="nil"/>
              <w:left w:val="single" w:sz="2" w:space="0" w:color="003366"/>
              <w:bottom w:val="nil"/>
              <w:right w:val="nil"/>
            </w:tcBorders>
          </w:tcPr>
          <w:p w:rsidR="00B150DF" w:rsidRPr="00CF7E1B" w:rsidRDefault="00B150DF" w:rsidP="006A4E19">
            <w:pPr>
              <w:tabs>
                <w:tab w:val="left" w:pos="3306"/>
              </w:tabs>
              <w:spacing w:before="60" w:after="60"/>
              <w:rPr>
                <w:rFonts w:cs="Calibri"/>
                <w:b/>
                <w:bCs/>
                <w:sz w:val="18"/>
              </w:rPr>
            </w:pPr>
          </w:p>
        </w:tc>
        <w:tc>
          <w:tcPr>
            <w:tcW w:w="850" w:type="dxa"/>
            <w:tcBorders>
              <w:top w:val="nil"/>
              <w:left w:val="nil"/>
              <w:bottom w:val="nil"/>
              <w:right w:val="nil"/>
            </w:tcBorders>
            <w:vAlign w:val="bottom"/>
          </w:tcPr>
          <w:p w:rsidR="00B150DF" w:rsidRPr="00CF7E1B" w:rsidRDefault="00B150DF" w:rsidP="006A4E19">
            <w:pPr>
              <w:pStyle w:val="TableText"/>
              <w:tabs>
                <w:tab w:val="left" w:pos="3306"/>
              </w:tabs>
              <w:jc w:val="center"/>
              <w:rPr>
                <w:rFonts w:cs="Calibri"/>
              </w:rPr>
            </w:pPr>
          </w:p>
        </w:tc>
        <w:tc>
          <w:tcPr>
            <w:tcW w:w="981" w:type="dxa"/>
            <w:tcBorders>
              <w:top w:val="nil"/>
              <w:left w:val="nil"/>
              <w:bottom w:val="nil"/>
              <w:right w:val="nil"/>
            </w:tcBorders>
            <w:shd w:val="clear" w:color="auto" w:fill="auto"/>
            <w:vAlign w:val="bottom"/>
          </w:tcPr>
          <w:p w:rsidR="00B150DF" w:rsidRPr="00CF7E1B" w:rsidRDefault="00B150DF" w:rsidP="006A4E19">
            <w:pPr>
              <w:pStyle w:val="TableText"/>
              <w:tabs>
                <w:tab w:val="left" w:pos="3306"/>
              </w:tabs>
              <w:jc w:val="right"/>
              <w:rPr>
                <w:rFonts w:cs="Calibri"/>
              </w:rPr>
            </w:pPr>
          </w:p>
        </w:tc>
        <w:tc>
          <w:tcPr>
            <w:tcW w:w="1144" w:type="dxa"/>
            <w:tcBorders>
              <w:top w:val="nil"/>
              <w:left w:val="nil"/>
              <w:bottom w:val="nil"/>
              <w:right w:val="nil"/>
            </w:tcBorders>
            <w:shd w:val="clear" w:color="auto" w:fill="auto"/>
            <w:vAlign w:val="bottom"/>
          </w:tcPr>
          <w:p w:rsidR="00B150DF" w:rsidRPr="00CF7E1B" w:rsidRDefault="00B150DF" w:rsidP="006A4E19">
            <w:pPr>
              <w:pStyle w:val="TableText"/>
              <w:tabs>
                <w:tab w:val="left" w:pos="3306"/>
              </w:tabs>
              <w:jc w:val="right"/>
              <w:rPr>
                <w:rFonts w:cs="Calibri"/>
              </w:rPr>
            </w:pPr>
          </w:p>
        </w:tc>
        <w:tc>
          <w:tcPr>
            <w:tcW w:w="945" w:type="dxa"/>
            <w:tcBorders>
              <w:top w:val="nil"/>
              <w:left w:val="nil"/>
              <w:bottom w:val="nil"/>
              <w:right w:val="nil"/>
            </w:tcBorders>
            <w:shd w:val="clear" w:color="auto" w:fill="auto"/>
            <w:vAlign w:val="bottom"/>
          </w:tcPr>
          <w:p w:rsidR="00B150DF" w:rsidRPr="00CF7E1B" w:rsidRDefault="00B150DF" w:rsidP="006A4E19">
            <w:pPr>
              <w:pStyle w:val="TableText"/>
              <w:tabs>
                <w:tab w:val="left" w:pos="3306"/>
              </w:tabs>
              <w:jc w:val="right"/>
              <w:rPr>
                <w:rFonts w:cs="Calibri"/>
              </w:rPr>
            </w:pPr>
          </w:p>
        </w:tc>
        <w:tc>
          <w:tcPr>
            <w:tcW w:w="993" w:type="dxa"/>
            <w:tcBorders>
              <w:top w:val="nil"/>
              <w:left w:val="nil"/>
              <w:bottom w:val="nil"/>
              <w:right w:val="nil"/>
            </w:tcBorders>
            <w:shd w:val="clear" w:color="auto" w:fill="auto"/>
            <w:vAlign w:val="bottom"/>
          </w:tcPr>
          <w:p w:rsidR="00B150DF" w:rsidRPr="00CF7E1B" w:rsidRDefault="00B150DF" w:rsidP="006A4E19">
            <w:pPr>
              <w:pStyle w:val="TableText"/>
              <w:tabs>
                <w:tab w:val="left" w:pos="3306"/>
              </w:tabs>
              <w:jc w:val="right"/>
              <w:rPr>
                <w:rFonts w:cs="Calibri"/>
              </w:rPr>
            </w:pPr>
          </w:p>
        </w:tc>
        <w:tc>
          <w:tcPr>
            <w:tcW w:w="1039" w:type="dxa"/>
            <w:tcBorders>
              <w:top w:val="nil"/>
              <w:left w:val="nil"/>
              <w:bottom w:val="nil"/>
              <w:right w:val="single" w:sz="4" w:space="0" w:color="auto"/>
            </w:tcBorders>
            <w:shd w:val="clear" w:color="auto" w:fill="auto"/>
            <w:vAlign w:val="bottom"/>
          </w:tcPr>
          <w:p w:rsidR="00B150DF" w:rsidRPr="00CF7E1B" w:rsidRDefault="00B150DF" w:rsidP="006A4E19">
            <w:pPr>
              <w:pStyle w:val="TableText"/>
              <w:tabs>
                <w:tab w:val="left" w:pos="3306"/>
              </w:tabs>
              <w:jc w:val="right"/>
              <w:rPr>
                <w:rFonts w:cs="Calibri"/>
              </w:rPr>
            </w:pPr>
          </w:p>
        </w:tc>
      </w:tr>
      <w:tr w:rsidR="00B150DF" w:rsidRPr="00CF7E1B" w:rsidTr="00EB11C0">
        <w:trPr>
          <w:cantSplit/>
          <w:trHeight w:val="20"/>
        </w:trPr>
        <w:tc>
          <w:tcPr>
            <w:tcW w:w="1620" w:type="dxa"/>
            <w:tcBorders>
              <w:top w:val="nil"/>
              <w:left w:val="single" w:sz="2" w:space="0" w:color="003366"/>
              <w:bottom w:val="nil"/>
              <w:right w:val="single" w:sz="2" w:space="0" w:color="003366"/>
            </w:tcBorders>
          </w:tcPr>
          <w:p w:rsidR="00B150DF" w:rsidRPr="00B028FC" w:rsidRDefault="00B150DF" w:rsidP="006A4E19">
            <w:pPr>
              <w:pStyle w:val="TableReference"/>
              <w:tabs>
                <w:tab w:val="left" w:pos="3306"/>
              </w:tabs>
              <w:spacing w:before="40"/>
              <w:rPr>
                <w:rFonts w:cs="Calibri"/>
                <w:color w:val="auto"/>
                <w:sz w:val="16"/>
                <w:szCs w:val="16"/>
              </w:rPr>
            </w:pPr>
          </w:p>
        </w:tc>
        <w:tc>
          <w:tcPr>
            <w:tcW w:w="2693" w:type="dxa"/>
            <w:tcBorders>
              <w:top w:val="nil"/>
              <w:left w:val="single" w:sz="2" w:space="0" w:color="003366"/>
              <w:bottom w:val="nil"/>
              <w:right w:val="nil"/>
            </w:tcBorders>
          </w:tcPr>
          <w:p w:rsidR="00B150DF" w:rsidRPr="00CF7E1B" w:rsidRDefault="00B150DF" w:rsidP="006A4E19">
            <w:pPr>
              <w:tabs>
                <w:tab w:val="left" w:pos="3306"/>
              </w:tabs>
              <w:spacing w:before="60" w:after="60"/>
              <w:rPr>
                <w:rFonts w:cs="Calibri"/>
                <w:b/>
                <w:iCs/>
                <w:sz w:val="18"/>
              </w:rPr>
            </w:pPr>
            <w:r w:rsidRPr="00CF7E1B">
              <w:rPr>
                <w:rFonts w:cs="Calibri"/>
                <w:b/>
                <w:iCs/>
                <w:sz w:val="18"/>
              </w:rPr>
              <w:t>Transactions Involving Owners Affecting Accumulated Funds</w:t>
            </w:r>
          </w:p>
        </w:tc>
        <w:tc>
          <w:tcPr>
            <w:tcW w:w="850" w:type="dxa"/>
            <w:tcBorders>
              <w:top w:val="nil"/>
              <w:left w:val="nil"/>
              <w:bottom w:val="nil"/>
              <w:right w:val="nil"/>
            </w:tcBorders>
            <w:vAlign w:val="bottom"/>
          </w:tcPr>
          <w:p w:rsidR="00B150DF" w:rsidRPr="00CF7E1B" w:rsidRDefault="00B150DF" w:rsidP="006A4E19">
            <w:pPr>
              <w:pStyle w:val="TableText"/>
              <w:tabs>
                <w:tab w:val="left" w:pos="3306"/>
              </w:tabs>
              <w:jc w:val="center"/>
              <w:rPr>
                <w:rFonts w:cs="Calibri"/>
              </w:rPr>
            </w:pPr>
          </w:p>
        </w:tc>
        <w:tc>
          <w:tcPr>
            <w:tcW w:w="981" w:type="dxa"/>
            <w:tcBorders>
              <w:top w:val="nil"/>
              <w:left w:val="nil"/>
              <w:bottom w:val="nil"/>
              <w:right w:val="nil"/>
            </w:tcBorders>
            <w:shd w:val="clear" w:color="auto" w:fill="auto"/>
            <w:vAlign w:val="bottom"/>
          </w:tcPr>
          <w:p w:rsidR="00B150DF" w:rsidRPr="00CF7E1B" w:rsidRDefault="00B150DF" w:rsidP="006A4E19">
            <w:pPr>
              <w:pStyle w:val="TableText"/>
              <w:tabs>
                <w:tab w:val="left" w:pos="3306"/>
              </w:tabs>
              <w:jc w:val="right"/>
              <w:rPr>
                <w:rFonts w:cs="Calibri"/>
              </w:rPr>
            </w:pPr>
          </w:p>
        </w:tc>
        <w:tc>
          <w:tcPr>
            <w:tcW w:w="1144" w:type="dxa"/>
            <w:tcBorders>
              <w:top w:val="nil"/>
              <w:left w:val="nil"/>
              <w:bottom w:val="nil"/>
              <w:right w:val="nil"/>
            </w:tcBorders>
            <w:shd w:val="clear" w:color="auto" w:fill="auto"/>
            <w:vAlign w:val="bottom"/>
          </w:tcPr>
          <w:p w:rsidR="00B150DF" w:rsidRPr="00CF7E1B" w:rsidRDefault="00B150DF" w:rsidP="006A4E19">
            <w:pPr>
              <w:pStyle w:val="TableText"/>
              <w:tabs>
                <w:tab w:val="left" w:pos="3306"/>
              </w:tabs>
              <w:jc w:val="right"/>
              <w:rPr>
                <w:rFonts w:cs="Calibri"/>
              </w:rPr>
            </w:pPr>
          </w:p>
        </w:tc>
        <w:tc>
          <w:tcPr>
            <w:tcW w:w="945" w:type="dxa"/>
            <w:tcBorders>
              <w:top w:val="nil"/>
              <w:left w:val="nil"/>
              <w:bottom w:val="nil"/>
              <w:right w:val="nil"/>
            </w:tcBorders>
            <w:shd w:val="clear" w:color="auto" w:fill="auto"/>
            <w:vAlign w:val="bottom"/>
          </w:tcPr>
          <w:p w:rsidR="00B150DF" w:rsidRPr="00CF7E1B" w:rsidRDefault="00B150DF" w:rsidP="006A4E19">
            <w:pPr>
              <w:pStyle w:val="TableText"/>
              <w:tabs>
                <w:tab w:val="left" w:pos="3306"/>
              </w:tabs>
              <w:jc w:val="right"/>
              <w:rPr>
                <w:rFonts w:cs="Calibri"/>
              </w:rPr>
            </w:pPr>
          </w:p>
        </w:tc>
        <w:tc>
          <w:tcPr>
            <w:tcW w:w="993" w:type="dxa"/>
            <w:tcBorders>
              <w:top w:val="nil"/>
              <w:left w:val="nil"/>
              <w:bottom w:val="nil"/>
              <w:right w:val="nil"/>
            </w:tcBorders>
            <w:shd w:val="clear" w:color="auto" w:fill="auto"/>
            <w:vAlign w:val="bottom"/>
          </w:tcPr>
          <w:p w:rsidR="00B150DF" w:rsidRPr="00CF7E1B" w:rsidRDefault="00B150DF" w:rsidP="006A4E19">
            <w:pPr>
              <w:pStyle w:val="TableText"/>
              <w:tabs>
                <w:tab w:val="left" w:pos="3306"/>
              </w:tabs>
              <w:jc w:val="right"/>
              <w:rPr>
                <w:rFonts w:cs="Calibri"/>
              </w:rPr>
            </w:pPr>
          </w:p>
        </w:tc>
        <w:tc>
          <w:tcPr>
            <w:tcW w:w="1039" w:type="dxa"/>
            <w:tcBorders>
              <w:top w:val="nil"/>
              <w:left w:val="nil"/>
              <w:bottom w:val="nil"/>
              <w:right w:val="single" w:sz="4" w:space="0" w:color="auto"/>
            </w:tcBorders>
            <w:shd w:val="clear" w:color="auto" w:fill="auto"/>
            <w:vAlign w:val="bottom"/>
          </w:tcPr>
          <w:p w:rsidR="00B150DF" w:rsidRPr="00CF7E1B" w:rsidRDefault="00B150DF" w:rsidP="006A4E19">
            <w:pPr>
              <w:pStyle w:val="TableText"/>
              <w:tabs>
                <w:tab w:val="left" w:pos="3306"/>
              </w:tabs>
              <w:jc w:val="right"/>
              <w:rPr>
                <w:rFonts w:cs="Calibri"/>
              </w:rPr>
            </w:pPr>
          </w:p>
        </w:tc>
      </w:tr>
      <w:tr w:rsidR="00B150DF" w:rsidRPr="00CF7E1B" w:rsidTr="00EB11C0">
        <w:trPr>
          <w:cantSplit/>
          <w:trHeight w:val="20"/>
        </w:trPr>
        <w:tc>
          <w:tcPr>
            <w:tcW w:w="1620" w:type="dxa"/>
            <w:tcBorders>
              <w:top w:val="nil"/>
              <w:left w:val="single" w:sz="2" w:space="0" w:color="003366"/>
              <w:bottom w:val="nil"/>
              <w:right w:val="single" w:sz="2" w:space="0" w:color="003366"/>
            </w:tcBorders>
          </w:tcPr>
          <w:p w:rsidR="00B150DF" w:rsidRPr="00B028FC" w:rsidRDefault="00B150DF" w:rsidP="006A4E19">
            <w:pPr>
              <w:pStyle w:val="TableReference"/>
              <w:tabs>
                <w:tab w:val="left" w:pos="3306"/>
              </w:tabs>
              <w:spacing w:before="60"/>
              <w:rPr>
                <w:rFonts w:cs="Calibri"/>
                <w:color w:val="auto"/>
                <w:sz w:val="16"/>
                <w:szCs w:val="16"/>
              </w:rPr>
            </w:pPr>
            <w:r w:rsidRPr="00B028FC">
              <w:rPr>
                <w:rFonts w:cs="Calibri"/>
                <w:color w:val="auto"/>
                <w:sz w:val="16"/>
                <w:szCs w:val="16"/>
              </w:rPr>
              <w:t>AASB 101</w:t>
            </w:r>
            <w:r w:rsidR="00D65811" w:rsidRPr="00B028FC">
              <w:rPr>
                <w:rFonts w:cs="Calibri"/>
                <w:color w:val="auto"/>
                <w:sz w:val="16"/>
                <w:szCs w:val="16"/>
              </w:rPr>
              <w:t>.</w:t>
            </w:r>
            <w:r w:rsidRPr="00B028FC">
              <w:rPr>
                <w:rFonts w:cs="Calibri"/>
                <w:color w:val="auto"/>
                <w:sz w:val="16"/>
                <w:szCs w:val="16"/>
              </w:rPr>
              <w:t>106</w:t>
            </w:r>
            <w:r w:rsidR="00D001B7" w:rsidRPr="00B028FC">
              <w:rPr>
                <w:rFonts w:cs="Calibri"/>
                <w:color w:val="auto"/>
                <w:sz w:val="16"/>
                <w:szCs w:val="16"/>
              </w:rPr>
              <w:t>(</w:t>
            </w:r>
            <w:r w:rsidRPr="00B028FC">
              <w:rPr>
                <w:rFonts w:cs="Calibri"/>
                <w:color w:val="auto"/>
                <w:sz w:val="16"/>
                <w:szCs w:val="16"/>
              </w:rPr>
              <w:t>d)(iii)</w:t>
            </w:r>
          </w:p>
        </w:tc>
        <w:tc>
          <w:tcPr>
            <w:tcW w:w="2693" w:type="dxa"/>
            <w:tcBorders>
              <w:top w:val="nil"/>
              <w:left w:val="single" w:sz="2" w:space="0" w:color="003366"/>
              <w:bottom w:val="nil"/>
              <w:right w:val="nil"/>
            </w:tcBorders>
          </w:tcPr>
          <w:p w:rsidR="00B150DF" w:rsidRPr="00CF7E1B" w:rsidRDefault="00B150DF" w:rsidP="006A4E19">
            <w:pPr>
              <w:tabs>
                <w:tab w:val="left" w:pos="3306"/>
              </w:tabs>
              <w:spacing w:before="60" w:after="60"/>
              <w:rPr>
                <w:rFonts w:cs="Calibri"/>
                <w:sz w:val="18"/>
              </w:rPr>
            </w:pPr>
            <w:r w:rsidRPr="00CF7E1B">
              <w:rPr>
                <w:rFonts w:cs="Calibri"/>
                <w:sz w:val="18"/>
              </w:rPr>
              <w:t>Capital Injections</w:t>
            </w:r>
          </w:p>
        </w:tc>
        <w:tc>
          <w:tcPr>
            <w:tcW w:w="850" w:type="dxa"/>
            <w:tcBorders>
              <w:top w:val="nil"/>
              <w:left w:val="nil"/>
              <w:bottom w:val="nil"/>
              <w:right w:val="nil"/>
            </w:tcBorders>
            <w:vAlign w:val="bottom"/>
          </w:tcPr>
          <w:p w:rsidR="00B150DF" w:rsidRPr="00CF7E1B" w:rsidRDefault="00B150DF" w:rsidP="006A4E19">
            <w:pPr>
              <w:pStyle w:val="TableText"/>
              <w:tabs>
                <w:tab w:val="left" w:pos="3306"/>
              </w:tabs>
              <w:jc w:val="center"/>
              <w:rPr>
                <w:rFonts w:cs="Calibri"/>
              </w:rPr>
            </w:pPr>
          </w:p>
        </w:tc>
        <w:tc>
          <w:tcPr>
            <w:tcW w:w="981" w:type="dxa"/>
            <w:tcBorders>
              <w:top w:val="nil"/>
              <w:left w:val="nil"/>
              <w:bottom w:val="nil"/>
              <w:right w:val="nil"/>
            </w:tcBorders>
            <w:shd w:val="clear" w:color="auto" w:fill="auto"/>
            <w:vAlign w:val="bottom"/>
          </w:tcPr>
          <w:p w:rsidR="00B150DF" w:rsidRPr="00CF7E1B" w:rsidRDefault="00B150DF" w:rsidP="006A4E19">
            <w:pPr>
              <w:pStyle w:val="TableText"/>
              <w:tabs>
                <w:tab w:val="left" w:pos="3306"/>
              </w:tabs>
              <w:jc w:val="right"/>
              <w:rPr>
                <w:rFonts w:cs="Calibri"/>
              </w:rPr>
            </w:pPr>
            <w:r w:rsidRPr="00CF7E1B">
              <w:rPr>
                <w:rFonts w:cs="Calibri"/>
              </w:rPr>
              <w:t>13,500</w:t>
            </w:r>
          </w:p>
        </w:tc>
        <w:tc>
          <w:tcPr>
            <w:tcW w:w="1144" w:type="dxa"/>
            <w:tcBorders>
              <w:top w:val="nil"/>
              <w:left w:val="nil"/>
              <w:bottom w:val="nil"/>
              <w:right w:val="nil"/>
            </w:tcBorders>
            <w:shd w:val="clear" w:color="auto" w:fill="auto"/>
            <w:vAlign w:val="bottom"/>
          </w:tcPr>
          <w:p w:rsidR="00B150DF" w:rsidRPr="00CF7E1B" w:rsidRDefault="00B150DF" w:rsidP="006A4E19">
            <w:pPr>
              <w:pStyle w:val="TableText"/>
              <w:tabs>
                <w:tab w:val="left" w:pos="3306"/>
              </w:tabs>
              <w:jc w:val="right"/>
              <w:rPr>
                <w:rFonts w:cs="Calibri"/>
              </w:rPr>
            </w:pPr>
            <w:r w:rsidRPr="00CF7E1B">
              <w:rPr>
                <w:rFonts w:cs="Calibri"/>
              </w:rPr>
              <w:t>-</w:t>
            </w:r>
          </w:p>
        </w:tc>
        <w:tc>
          <w:tcPr>
            <w:tcW w:w="945" w:type="dxa"/>
            <w:tcBorders>
              <w:top w:val="nil"/>
              <w:left w:val="nil"/>
              <w:bottom w:val="nil"/>
              <w:right w:val="nil"/>
            </w:tcBorders>
            <w:shd w:val="clear" w:color="auto" w:fill="auto"/>
            <w:vAlign w:val="bottom"/>
          </w:tcPr>
          <w:p w:rsidR="00B150DF" w:rsidRPr="00CF7E1B" w:rsidRDefault="00B150DF" w:rsidP="006A4E19">
            <w:pPr>
              <w:pStyle w:val="TableText"/>
              <w:tabs>
                <w:tab w:val="left" w:pos="3306"/>
              </w:tabs>
              <w:jc w:val="right"/>
              <w:rPr>
                <w:rFonts w:cs="Calibri"/>
              </w:rPr>
            </w:pPr>
            <w:r w:rsidRPr="00CF7E1B">
              <w:rPr>
                <w:rFonts w:cs="Calibri"/>
              </w:rPr>
              <w:t>-</w:t>
            </w:r>
          </w:p>
        </w:tc>
        <w:tc>
          <w:tcPr>
            <w:tcW w:w="993" w:type="dxa"/>
            <w:tcBorders>
              <w:top w:val="nil"/>
              <w:left w:val="nil"/>
              <w:bottom w:val="nil"/>
              <w:right w:val="nil"/>
            </w:tcBorders>
            <w:shd w:val="clear" w:color="auto" w:fill="auto"/>
            <w:vAlign w:val="bottom"/>
          </w:tcPr>
          <w:p w:rsidR="00B150DF" w:rsidRPr="00CF7E1B" w:rsidRDefault="00B150DF" w:rsidP="006A4E19">
            <w:pPr>
              <w:pStyle w:val="TableText"/>
              <w:tabs>
                <w:tab w:val="left" w:pos="3306"/>
              </w:tabs>
              <w:jc w:val="right"/>
              <w:rPr>
                <w:rFonts w:cs="Calibri"/>
              </w:rPr>
            </w:pPr>
            <w:r w:rsidRPr="00CF7E1B">
              <w:rPr>
                <w:rFonts w:cs="Calibri"/>
              </w:rPr>
              <w:t>13,500</w:t>
            </w:r>
          </w:p>
        </w:tc>
        <w:tc>
          <w:tcPr>
            <w:tcW w:w="1039" w:type="dxa"/>
            <w:tcBorders>
              <w:top w:val="nil"/>
              <w:left w:val="nil"/>
              <w:bottom w:val="nil"/>
              <w:right w:val="single" w:sz="4" w:space="0" w:color="auto"/>
            </w:tcBorders>
            <w:shd w:val="clear" w:color="auto" w:fill="auto"/>
            <w:vAlign w:val="bottom"/>
          </w:tcPr>
          <w:p w:rsidR="00B150DF" w:rsidRPr="00CF7E1B" w:rsidRDefault="00B150DF" w:rsidP="006A4E19">
            <w:pPr>
              <w:pStyle w:val="TableText"/>
              <w:tabs>
                <w:tab w:val="left" w:pos="3306"/>
              </w:tabs>
              <w:jc w:val="right"/>
              <w:rPr>
                <w:rFonts w:cs="Calibri"/>
              </w:rPr>
            </w:pPr>
            <w:r w:rsidRPr="00CF7E1B">
              <w:rPr>
                <w:rFonts w:cs="Calibri"/>
              </w:rPr>
              <w:t>15,952</w:t>
            </w:r>
          </w:p>
        </w:tc>
      </w:tr>
      <w:tr w:rsidR="00B150DF" w:rsidRPr="00CF7E1B" w:rsidTr="00EB11C0">
        <w:trPr>
          <w:cantSplit/>
          <w:trHeight w:val="20"/>
        </w:trPr>
        <w:tc>
          <w:tcPr>
            <w:tcW w:w="1620" w:type="dxa"/>
            <w:tcBorders>
              <w:top w:val="nil"/>
              <w:left w:val="single" w:sz="2" w:space="0" w:color="003366"/>
              <w:bottom w:val="nil"/>
              <w:right w:val="single" w:sz="2" w:space="0" w:color="003366"/>
            </w:tcBorders>
          </w:tcPr>
          <w:p w:rsidR="00B150DF" w:rsidRPr="00B028FC" w:rsidRDefault="00B150DF" w:rsidP="006A4E19">
            <w:pPr>
              <w:pStyle w:val="TableReference"/>
              <w:tabs>
                <w:tab w:val="left" w:pos="3306"/>
              </w:tabs>
              <w:spacing w:before="60"/>
              <w:rPr>
                <w:rFonts w:cs="Calibri"/>
                <w:color w:val="auto"/>
                <w:sz w:val="16"/>
                <w:szCs w:val="16"/>
              </w:rPr>
            </w:pPr>
            <w:r w:rsidRPr="00B028FC">
              <w:rPr>
                <w:rFonts w:cs="Calibri"/>
                <w:color w:val="auto"/>
                <w:sz w:val="16"/>
                <w:szCs w:val="16"/>
              </w:rPr>
              <w:t>AASB 101</w:t>
            </w:r>
            <w:r w:rsidR="00D65811" w:rsidRPr="00B028FC">
              <w:rPr>
                <w:rFonts w:cs="Calibri"/>
                <w:color w:val="auto"/>
                <w:sz w:val="16"/>
                <w:szCs w:val="16"/>
              </w:rPr>
              <w:t>.</w:t>
            </w:r>
            <w:r w:rsidRPr="00B028FC">
              <w:rPr>
                <w:rFonts w:cs="Calibri"/>
                <w:color w:val="auto"/>
                <w:sz w:val="16"/>
                <w:szCs w:val="16"/>
              </w:rPr>
              <w:t>106</w:t>
            </w:r>
            <w:r w:rsidR="00D001B7" w:rsidRPr="00B028FC">
              <w:rPr>
                <w:rFonts w:cs="Calibri"/>
                <w:color w:val="auto"/>
                <w:sz w:val="16"/>
                <w:szCs w:val="16"/>
              </w:rPr>
              <w:t>(</w:t>
            </w:r>
            <w:r w:rsidRPr="00B028FC">
              <w:rPr>
                <w:rFonts w:cs="Calibri"/>
                <w:color w:val="auto"/>
                <w:sz w:val="16"/>
                <w:szCs w:val="16"/>
              </w:rPr>
              <w:t>d)(iii)</w:t>
            </w:r>
          </w:p>
        </w:tc>
        <w:tc>
          <w:tcPr>
            <w:tcW w:w="2693" w:type="dxa"/>
            <w:tcBorders>
              <w:top w:val="nil"/>
              <w:left w:val="single" w:sz="2" w:space="0" w:color="003366"/>
              <w:bottom w:val="nil"/>
              <w:right w:val="nil"/>
            </w:tcBorders>
          </w:tcPr>
          <w:p w:rsidR="00B150DF" w:rsidRPr="00CF7E1B" w:rsidRDefault="00B150DF" w:rsidP="006A4E19">
            <w:pPr>
              <w:tabs>
                <w:tab w:val="left" w:pos="3306"/>
              </w:tabs>
              <w:spacing w:before="60" w:after="60"/>
              <w:rPr>
                <w:rFonts w:cs="Calibri"/>
                <w:sz w:val="18"/>
              </w:rPr>
            </w:pPr>
            <w:r w:rsidRPr="00CF7E1B">
              <w:rPr>
                <w:rFonts w:cs="Calibri"/>
                <w:sz w:val="18"/>
              </w:rPr>
              <w:t xml:space="preserve">Capital (Distributions) </w:t>
            </w:r>
          </w:p>
        </w:tc>
        <w:tc>
          <w:tcPr>
            <w:tcW w:w="850" w:type="dxa"/>
            <w:tcBorders>
              <w:top w:val="nil"/>
              <w:left w:val="nil"/>
              <w:bottom w:val="nil"/>
              <w:right w:val="nil"/>
            </w:tcBorders>
            <w:vAlign w:val="bottom"/>
          </w:tcPr>
          <w:p w:rsidR="00B150DF" w:rsidRPr="00CF7E1B" w:rsidRDefault="00B150DF" w:rsidP="006A4E19">
            <w:pPr>
              <w:pStyle w:val="TableText"/>
              <w:tabs>
                <w:tab w:val="left" w:pos="3306"/>
              </w:tabs>
              <w:jc w:val="center"/>
              <w:rPr>
                <w:rFonts w:cs="Calibri"/>
              </w:rPr>
            </w:pPr>
          </w:p>
        </w:tc>
        <w:tc>
          <w:tcPr>
            <w:tcW w:w="981" w:type="dxa"/>
            <w:tcBorders>
              <w:top w:val="nil"/>
              <w:left w:val="nil"/>
              <w:bottom w:val="nil"/>
              <w:right w:val="nil"/>
            </w:tcBorders>
            <w:shd w:val="clear" w:color="auto" w:fill="auto"/>
            <w:vAlign w:val="bottom"/>
          </w:tcPr>
          <w:p w:rsidR="00B150DF" w:rsidRPr="00CF7E1B" w:rsidRDefault="00B150DF" w:rsidP="006A4E19">
            <w:pPr>
              <w:pStyle w:val="TableText"/>
              <w:tabs>
                <w:tab w:val="left" w:pos="3306"/>
              </w:tabs>
              <w:jc w:val="right"/>
              <w:rPr>
                <w:rFonts w:cs="Calibri"/>
              </w:rPr>
            </w:pPr>
            <w:r w:rsidRPr="00CF7E1B">
              <w:rPr>
                <w:rFonts w:cs="Calibri"/>
              </w:rPr>
              <w:t>(5,500)</w:t>
            </w:r>
          </w:p>
        </w:tc>
        <w:tc>
          <w:tcPr>
            <w:tcW w:w="1144" w:type="dxa"/>
            <w:tcBorders>
              <w:top w:val="nil"/>
              <w:left w:val="nil"/>
              <w:bottom w:val="nil"/>
              <w:right w:val="nil"/>
            </w:tcBorders>
            <w:shd w:val="clear" w:color="auto" w:fill="auto"/>
            <w:vAlign w:val="bottom"/>
          </w:tcPr>
          <w:p w:rsidR="00B150DF" w:rsidRPr="00CF7E1B" w:rsidRDefault="00B150DF" w:rsidP="006A4E19">
            <w:pPr>
              <w:pStyle w:val="TableText"/>
              <w:tabs>
                <w:tab w:val="left" w:pos="3306"/>
              </w:tabs>
              <w:jc w:val="right"/>
              <w:rPr>
                <w:rFonts w:cs="Calibri"/>
              </w:rPr>
            </w:pPr>
            <w:r w:rsidRPr="00CF7E1B">
              <w:rPr>
                <w:rFonts w:cs="Calibri"/>
              </w:rPr>
              <w:t>-</w:t>
            </w:r>
          </w:p>
        </w:tc>
        <w:tc>
          <w:tcPr>
            <w:tcW w:w="945" w:type="dxa"/>
            <w:tcBorders>
              <w:top w:val="nil"/>
              <w:left w:val="nil"/>
              <w:bottom w:val="nil"/>
              <w:right w:val="nil"/>
            </w:tcBorders>
            <w:shd w:val="clear" w:color="auto" w:fill="auto"/>
            <w:vAlign w:val="bottom"/>
          </w:tcPr>
          <w:p w:rsidR="00B150DF" w:rsidRPr="00CF7E1B" w:rsidRDefault="00B150DF" w:rsidP="006A4E19">
            <w:pPr>
              <w:pStyle w:val="TableText"/>
              <w:tabs>
                <w:tab w:val="left" w:pos="3306"/>
              </w:tabs>
              <w:jc w:val="right"/>
              <w:rPr>
                <w:rFonts w:cs="Calibri"/>
              </w:rPr>
            </w:pPr>
            <w:r w:rsidRPr="00CF7E1B">
              <w:rPr>
                <w:rFonts w:cs="Calibri"/>
              </w:rPr>
              <w:t>-</w:t>
            </w:r>
          </w:p>
        </w:tc>
        <w:tc>
          <w:tcPr>
            <w:tcW w:w="993" w:type="dxa"/>
            <w:tcBorders>
              <w:top w:val="nil"/>
              <w:left w:val="nil"/>
              <w:bottom w:val="nil"/>
              <w:right w:val="nil"/>
            </w:tcBorders>
            <w:shd w:val="clear" w:color="auto" w:fill="auto"/>
            <w:vAlign w:val="bottom"/>
          </w:tcPr>
          <w:p w:rsidR="00B150DF" w:rsidRPr="00CF7E1B" w:rsidRDefault="00B150DF" w:rsidP="006A4E19">
            <w:pPr>
              <w:pStyle w:val="TableText"/>
              <w:tabs>
                <w:tab w:val="left" w:pos="3306"/>
              </w:tabs>
              <w:jc w:val="right"/>
              <w:rPr>
                <w:rFonts w:cs="Calibri"/>
              </w:rPr>
            </w:pPr>
            <w:r w:rsidRPr="00CF7E1B">
              <w:rPr>
                <w:rFonts w:cs="Calibri"/>
              </w:rPr>
              <w:t>(5,500)</w:t>
            </w:r>
          </w:p>
        </w:tc>
        <w:tc>
          <w:tcPr>
            <w:tcW w:w="1039" w:type="dxa"/>
            <w:tcBorders>
              <w:top w:val="nil"/>
              <w:left w:val="nil"/>
              <w:bottom w:val="nil"/>
              <w:right w:val="single" w:sz="4" w:space="0" w:color="auto"/>
            </w:tcBorders>
            <w:shd w:val="clear" w:color="auto" w:fill="auto"/>
            <w:vAlign w:val="bottom"/>
          </w:tcPr>
          <w:p w:rsidR="00B150DF" w:rsidRPr="00CF7E1B" w:rsidRDefault="00B150DF" w:rsidP="006A4E19">
            <w:pPr>
              <w:pStyle w:val="TableText"/>
              <w:tabs>
                <w:tab w:val="left" w:pos="3306"/>
              </w:tabs>
              <w:jc w:val="right"/>
              <w:rPr>
                <w:rFonts w:cs="Calibri"/>
              </w:rPr>
            </w:pPr>
            <w:r w:rsidRPr="00CF7E1B">
              <w:rPr>
                <w:rFonts w:cs="Calibri"/>
              </w:rPr>
              <w:t>(5,000)</w:t>
            </w:r>
          </w:p>
        </w:tc>
      </w:tr>
      <w:tr w:rsidR="00B150DF" w:rsidRPr="00CF7E1B" w:rsidTr="00EB11C0">
        <w:trPr>
          <w:cantSplit/>
          <w:trHeight w:val="20"/>
        </w:trPr>
        <w:tc>
          <w:tcPr>
            <w:tcW w:w="1620" w:type="dxa"/>
            <w:tcBorders>
              <w:top w:val="nil"/>
              <w:left w:val="single" w:sz="2" w:space="0" w:color="003366"/>
              <w:bottom w:val="nil"/>
              <w:right w:val="single" w:sz="2" w:space="0" w:color="003366"/>
            </w:tcBorders>
          </w:tcPr>
          <w:p w:rsidR="00B150DF" w:rsidRPr="00B028FC" w:rsidRDefault="00B150DF" w:rsidP="006A4E19">
            <w:pPr>
              <w:pStyle w:val="TableReference"/>
              <w:tabs>
                <w:tab w:val="left" w:pos="3306"/>
              </w:tabs>
              <w:spacing w:before="60"/>
              <w:rPr>
                <w:rFonts w:cs="Calibri"/>
                <w:color w:val="auto"/>
                <w:sz w:val="16"/>
                <w:szCs w:val="16"/>
              </w:rPr>
            </w:pPr>
            <w:r w:rsidRPr="00B028FC">
              <w:rPr>
                <w:rFonts w:cs="Calibri"/>
                <w:color w:val="auto"/>
                <w:sz w:val="16"/>
                <w:szCs w:val="16"/>
              </w:rPr>
              <w:t>AASB 101</w:t>
            </w:r>
            <w:r w:rsidR="00D65811" w:rsidRPr="00B028FC">
              <w:rPr>
                <w:rFonts w:cs="Calibri"/>
                <w:color w:val="auto"/>
                <w:sz w:val="16"/>
                <w:szCs w:val="16"/>
              </w:rPr>
              <w:t>.</w:t>
            </w:r>
            <w:r w:rsidRPr="00B028FC">
              <w:rPr>
                <w:rFonts w:cs="Calibri"/>
                <w:color w:val="auto"/>
                <w:sz w:val="16"/>
                <w:szCs w:val="16"/>
              </w:rPr>
              <w:t>106</w:t>
            </w:r>
            <w:r w:rsidR="00D001B7" w:rsidRPr="00B028FC">
              <w:rPr>
                <w:rFonts w:cs="Calibri"/>
                <w:color w:val="auto"/>
                <w:sz w:val="16"/>
                <w:szCs w:val="16"/>
              </w:rPr>
              <w:t>(</w:t>
            </w:r>
            <w:r w:rsidRPr="00B028FC">
              <w:rPr>
                <w:rFonts w:cs="Calibri"/>
                <w:color w:val="auto"/>
                <w:sz w:val="16"/>
                <w:szCs w:val="16"/>
              </w:rPr>
              <w:t>d)(iii)</w:t>
            </w:r>
          </w:p>
        </w:tc>
        <w:tc>
          <w:tcPr>
            <w:tcW w:w="2693" w:type="dxa"/>
            <w:tcBorders>
              <w:top w:val="nil"/>
              <w:left w:val="single" w:sz="2" w:space="0" w:color="003366"/>
              <w:bottom w:val="nil"/>
              <w:right w:val="nil"/>
            </w:tcBorders>
          </w:tcPr>
          <w:p w:rsidR="00B150DF" w:rsidRPr="00CF7E1B" w:rsidRDefault="00B150DF" w:rsidP="006A4E19">
            <w:pPr>
              <w:tabs>
                <w:tab w:val="left" w:pos="3306"/>
              </w:tabs>
              <w:spacing w:before="60" w:after="60"/>
              <w:rPr>
                <w:rFonts w:cs="Calibri"/>
                <w:sz w:val="18"/>
              </w:rPr>
            </w:pPr>
            <w:r w:rsidRPr="00CF7E1B">
              <w:rPr>
                <w:rFonts w:cs="Calibri"/>
                <w:sz w:val="18"/>
              </w:rPr>
              <w:t>Net Assets transferred in as part of an Administrative Restructure</w:t>
            </w:r>
          </w:p>
        </w:tc>
        <w:tc>
          <w:tcPr>
            <w:tcW w:w="850" w:type="dxa"/>
            <w:tcBorders>
              <w:top w:val="nil"/>
              <w:left w:val="nil"/>
              <w:bottom w:val="nil"/>
              <w:right w:val="nil"/>
            </w:tcBorders>
            <w:vAlign w:val="bottom"/>
          </w:tcPr>
          <w:p w:rsidR="00B150DF" w:rsidRPr="00CF7E1B" w:rsidRDefault="00B150DF" w:rsidP="005B30ED">
            <w:pPr>
              <w:pStyle w:val="TableText"/>
              <w:tabs>
                <w:tab w:val="left" w:pos="3306"/>
              </w:tabs>
              <w:jc w:val="center"/>
              <w:rPr>
                <w:rFonts w:cs="Calibri"/>
              </w:rPr>
            </w:pPr>
            <w:r w:rsidRPr="00CF7E1B">
              <w:rPr>
                <w:rFonts w:cs="Calibri"/>
              </w:rPr>
              <w:t>3</w:t>
            </w:r>
            <w:r w:rsidR="005B30ED" w:rsidRPr="00CF7E1B">
              <w:rPr>
                <w:rFonts w:cs="Calibri"/>
              </w:rPr>
              <w:t>9</w:t>
            </w:r>
          </w:p>
        </w:tc>
        <w:tc>
          <w:tcPr>
            <w:tcW w:w="981" w:type="dxa"/>
            <w:tcBorders>
              <w:top w:val="nil"/>
              <w:left w:val="nil"/>
              <w:bottom w:val="nil"/>
              <w:right w:val="nil"/>
            </w:tcBorders>
            <w:shd w:val="clear" w:color="auto" w:fill="auto"/>
            <w:vAlign w:val="bottom"/>
          </w:tcPr>
          <w:p w:rsidR="00B150DF" w:rsidRPr="00CF7E1B" w:rsidRDefault="00B150DF" w:rsidP="006A4E19">
            <w:pPr>
              <w:pStyle w:val="TableText"/>
              <w:tabs>
                <w:tab w:val="left" w:pos="3306"/>
              </w:tabs>
              <w:jc w:val="right"/>
              <w:rPr>
                <w:rFonts w:cs="Calibri"/>
              </w:rPr>
            </w:pPr>
            <w:r w:rsidRPr="00CF7E1B">
              <w:rPr>
                <w:rFonts w:cs="Calibri"/>
              </w:rPr>
              <w:t>19,195</w:t>
            </w:r>
          </w:p>
        </w:tc>
        <w:tc>
          <w:tcPr>
            <w:tcW w:w="1144" w:type="dxa"/>
            <w:tcBorders>
              <w:top w:val="nil"/>
              <w:left w:val="nil"/>
              <w:bottom w:val="nil"/>
              <w:right w:val="nil"/>
            </w:tcBorders>
            <w:shd w:val="clear" w:color="auto" w:fill="auto"/>
            <w:vAlign w:val="bottom"/>
          </w:tcPr>
          <w:p w:rsidR="00B150DF" w:rsidRPr="00CF7E1B" w:rsidRDefault="00B150DF" w:rsidP="006A4E19">
            <w:pPr>
              <w:pStyle w:val="TableText"/>
              <w:tabs>
                <w:tab w:val="left" w:pos="3306"/>
              </w:tabs>
              <w:jc w:val="right"/>
              <w:rPr>
                <w:rFonts w:cs="Calibri"/>
              </w:rPr>
            </w:pPr>
            <w:r w:rsidRPr="00CF7E1B">
              <w:rPr>
                <w:rFonts w:cs="Calibri"/>
              </w:rPr>
              <w:t>-</w:t>
            </w:r>
          </w:p>
        </w:tc>
        <w:tc>
          <w:tcPr>
            <w:tcW w:w="945" w:type="dxa"/>
            <w:tcBorders>
              <w:top w:val="nil"/>
              <w:left w:val="nil"/>
              <w:bottom w:val="nil"/>
              <w:right w:val="nil"/>
            </w:tcBorders>
            <w:shd w:val="clear" w:color="auto" w:fill="auto"/>
            <w:vAlign w:val="bottom"/>
          </w:tcPr>
          <w:p w:rsidR="00B150DF" w:rsidRPr="00CF7E1B" w:rsidRDefault="00B150DF" w:rsidP="006A4E19">
            <w:pPr>
              <w:pStyle w:val="TableText"/>
              <w:tabs>
                <w:tab w:val="left" w:pos="3306"/>
              </w:tabs>
              <w:jc w:val="right"/>
              <w:rPr>
                <w:rFonts w:cs="Calibri"/>
              </w:rPr>
            </w:pPr>
            <w:r w:rsidRPr="00CF7E1B">
              <w:rPr>
                <w:rFonts w:cs="Calibri"/>
              </w:rPr>
              <w:t>-</w:t>
            </w:r>
          </w:p>
        </w:tc>
        <w:tc>
          <w:tcPr>
            <w:tcW w:w="993" w:type="dxa"/>
            <w:tcBorders>
              <w:top w:val="nil"/>
              <w:left w:val="nil"/>
              <w:bottom w:val="nil"/>
              <w:right w:val="nil"/>
            </w:tcBorders>
            <w:shd w:val="clear" w:color="auto" w:fill="auto"/>
            <w:vAlign w:val="bottom"/>
          </w:tcPr>
          <w:p w:rsidR="00B150DF" w:rsidRPr="00CF7E1B" w:rsidRDefault="00B150DF" w:rsidP="006A4E19">
            <w:pPr>
              <w:pStyle w:val="TableText"/>
              <w:tabs>
                <w:tab w:val="left" w:pos="3306"/>
              </w:tabs>
              <w:jc w:val="right"/>
              <w:rPr>
                <w:rFonts w:cs="Calibri"/>
              </w:rPr>
            </w:pPr>
            <w:r w:rsidRPr="00CF7E1B">
              <w:rPr>
                <w:rFonts w:cs="Calibri"/>
              </w:rPr>
              <w:t>19,195</w:t>
            </w:r>
          </w:p>
        </w:tc>
        <w:tc>
          <w:tcPr>
            <w:tcW w:w="1039" w:type="dxa"/>
            <w:tcBorders>
              <w:top w:val="nil"/>
              <w:left w:val="nil"/>
              <w:bottom w:val="nil"/>
              <w:right w:val="single" w:sz="4" w:space="0" w:color="auto"/>
            </w:tcBorders>
            <w:shd w:val="clear" w:color="auto" w:fill="auto"/>
            <w:vAlign w:val="bottom"/>
          </w:tcPr>
          <w:p w:rsidR="00B150DF" w:rsidRPr="00CF7E1B" w:rsidRDefault="00B150DF" w:rsidP="006A4E19">
            <w:pPr>
              <w:pStyle w:val="TableText"/>
              <w:tabs>
                <w:tab w:val="left" w:pos="3306"/>
              </w:tabs>
              <w:jc w:val="right"/>
              <w:rPr>
                <w:rFonts w:cs="Calibri"/>
              </w:rPr>
            </w:pPr>
            <w:r w:rsidRPr="00CF7E1B">
              <w:rPr>
                <w:rFonts w:cs="Calibri"/>
              </w:rPr>
              <w:t>20,050</w:t>
            </w:r>
          </w:p>
        </w:tc>
      </w:tr>
      <w:tr w:rsidR="00B150DF" w:rsidRPr="00CF7E1B" w:rsidTr="00EB11C0">
        <w:trPr>
          <w:cantSplit/>
          <w:trHeight w:val="20"/>
        </w:trPr>
        <w:tc>
          <w:tcPr>
            <w:tcW w:w="1620" w:type="dxa"/>
            <w:tcBorders>
              <w:top w:val="nil"/>
              <w:left w:val="single" w:sz="2" w:space="0" w:color="003366"/>
              <w:bottom w:val="nil"/>
              <w:right w:val="single" w:sz="2" w:space="0" w:color="003366"/>
            </w:tcBorders>
          </w:tcPr>
          <w:p w:rsidR="00B150DF" w:rsidRPr="00B028FC" w:rsidRDefault="00B150DF" w:rsidP="006A4E19">
            <w:pPr>
              <w:pStyle w:val="TableReference"/>
              <w:tabs>
                <w:tab w:val="left" w:pos="3306"/>
              </w:tabs>
              <w:spacing w:before="60"/>
              <w:rPr>
                <w:rFonts w:cs="Calibri"/>
                <w:color w:val="auto"/>
                <w:sz w:val="16"/>
                <w:szCs w:val="16"/>
                <w:highlight w:val="cyan"/>
              </w:rPr>
            </w:pPr>
            <w:r w:rsidRPr="00B028FC">
              <w:rPr>
                <w:rFonts w:cs="Calibri"/>
                <w:color w:val="auto"/>
                <w:sz w:val="16"/>
                <w:szCs w:val="16"/>
              </w:rPr>
              <w:t>AASB 101</w:t>
            </w:r>
            <w:r w:rsidR="00D65811" w:rsidRPr="00B028FC">
              <w:rPr>
                <w:rFonts w:cs="Calibri"/>
                <w:color w:val="auto"/>
                <w:sz w:val="16"/>
                <w:szCs w:val="16"/>
              </w:rPr>
              <w:t>.</w:t>
            </w:r>
            <w:r w:rsidRPr="00B028FC">
              <w:rPr>
                <w:rFonts w:cs="Calibri"/>
                <w:color w:val="auto"/>
                <w:sz w:val="16"/>
                <w:szCs w:val="16"/>
              </w:rPr>
              <w:t>106</w:t>
            </w:r>
            <w:r w:rsidR="00D001B7" w:rsidRPr="00B028FC">
              <w:rPr>
                <w:rFonts w:cs="Calibri"/>
                <w:color w:val="auto"/>
                <w:sz w:val="16"/>
                <w:szCs w:val="16"/>
              </w:rPr>
              <w:t>(</w:t>
            </w:r>
            <w:r w:rsidRPr="00B028FC">
              <w:rPr>
                <w:rFonts w:cs="Calibri"/>
                <w:color w:val="auto"/>
                <w:sz w:val="16"/>
                <w:szCs w:val="16"/>
              </w:rPr>
              <w:t>d)(iii)</w:t>
            </w:r>
          </w:p>
        </w:tc>
        <w:tc>
          <w:tcPr>
            <w:tcW w:w="2693" w:type="dxa"/>
            <w:tcBorders>
              <w:top w:val="nil"/>
              <w:left w:val="single" w:sz="2" w:space="0" w:color="003366"/>
              <w:bottom w:val="nil"/>
              <w:right w:val="nil"/>
            </w:tcBorders>
          </w:tcPr>
          <w:p w:rsidR="00B150DF" w:rsidRPr="00CF7E1B" w:rsidRDefault="00B150DF" w:rsidP="006A4E19">
            <w:pPr>
              <w:tabs>
                <w:tab w:val="left" w:pos="3306"/>
              </w:tabs>
              <w:spacing w:before="60" w:after="60"/>
              <w:rPr>
                <w:rFonts w:cs="Calibri"/>
                <w:sz w:val="18"/>
                <w:highlight w:val="cyan"/>
              </w:rPr>
            </w:pPr>
            <w:r w:rsidRPr="00CF7E1B">
              <w:rPr>
                <w:rFonts w:cs="Calibri"/>
                <w:sz w:val="18"/>
              </w:rPr>
              <w:t>Net Assets transferred out as part of an Administrative Restructure</w:t>
            </w:r>
          </w:p>
        </w:tc>
        <w:tc>
          <w:tcPr>
            <w:tcW w:w="850" w:type="dxa"/>
            <w:tcBorders>
              <w:top w:val="nil"/>
              <w:left w:val="nil"/>
              <w:bottom w:val="nil"/>
              <w:right w:val="nil"/>
            </w:tcBorders>
            <w:vAlign w:val="bottom"/>
          </w:tcPr>
          <w:p w:rsidR="00B150DF" w:rsidRPr="00CF7E1B" w:rsidRDefault="00B150DF" w:rsidP="005B30ED">
            <w:pPr>
              <w:pStyle w:val="TableText"/>
              <w:tabs>
                <w:tab w:val="left" w:pos="3306"/>
              </w:tabs>
              <w:jc w:val="center"/>
              <w:rPr>
                <w:rFonts w:cs="Calibri"/>
                <w:highlight w:val="cyan"/>
              </w:rPr>
            </w:pPr>
            <w:r w:rsidRPr="00CF7E1B">
              <w:rPr>
                <w:rFonts w:cs="Calibri"/>
              </w:rPr>
              <w:t>3</w:t>
            </w:r>
            <w:r w:rsidR="005B30ED" w:rsidRPr="00CF7E1B">
              <w:rPr>
                <w:rFonts w:cs="Calibri"/>
              </w:rPr>
              <w:t>9</w:t>
            </w:r>
          </w:p>
        </w:tc>
        <w:tc>
          <w:tcPr>
            <w:tcW w:w="981" w:type="dxa"/>
            <w:tcBorders>
              <w:top w:val="nil"/>
              <w:left w:val="nil"/>
              <w:bottom w:val="nil"/>
              <w:right w:val="nil"/>
            </w:tcBorders>
            <w:shd w:val="clear" w:color="auto" w:fill="auto"/>
            <w:vAlign w:val="bottom"/>
          </w:tcPr>
          <w:p w:rsidR="00B150DF" w:rsidRPr="00CF7E1B" w:rsidRDefault="00B150DF" w:rsidP="006A4E19">
            <w:pPr>
              <w:pStyle w:val="TableText"/>
              <w:tabs>
                <w:tab w:val="left" w:pos="3306"/>
              </w:tabs>
              <w:jc w:val="right"/>
              <w:rPr>
                <w:rFonts w:cs="Calibri"/>
                <w:highlight w:val="cyan"/>
              </w:rPr>
            </w:pPr>
            <w:r w:rsidRPr="00CF7E1B">
              <w:rPr>
                <w:rFonts w:cs="Calibri"/>
              </w:rPr>
              <w:t>-</w:t>
            </w:r>
          </w:p>
        </w:tc>
        <w:tc>
          <w:tcPr>
            <w:tcW w:w="1144" w:type="dxa"/>
            <w:tcBorders>
              <w:top w:val="nil"/>
              <w:left w:val="nil"/>
              <w:bottom w:val="nil"/>
              <w:right w:val="nil"/>
            </w:tcBorders>
            <w:shd w:val="clear" w:color="auto" w:fill="auto"/>
            <w:vAlign w:val="bottom"/>
          </w:tcPr>
          <w:p w:rsidR="00B150DF" w:rsidRPr="00CF7E1B" w:rsidRDefault="00B150DF" w:rsidP="006A4E19">
            <w:pPr>
              <w:pStyle w:val="TableText"/>
              <w:tabs>
                <w:tab w:val="left" w:pos="3306"/>
              </w:tabs>
              <w:jc w:val="right"/>
              <w:rPr>
                <w:rFonts w:cs="Calibri"/>
                <w:highlight w:val="cyan"/>
              </w:rPr>
            </w:pPr>
            <w:r w:rsidRPr="00CF7E1B">
              <w:rPr>
                <w:rFonts w:cs="Calibri"/>
              </w:rPr>
              <w:t>-</w:t>
            </w:r>
          </w:p>
        </w:tc>
        <w:tc>
          <w:tcPr>
            <w:tcW w:w="945" w:type="dxa"/>
            <w:tcBorders>
              <w:top w:val="nil"/>
              <w:left w:val="nil"/>
              <w:bottom w:val="nil"/>
              <w:right w:val="nil"/>
            </w:tcBorders>
            <w:shd w:val="clear" w:color="auto" w:fill="auto"/>
            <w:vAlign w:val="bottom"/>
          </w:tcPr>
          <w:p w:rsidR="00B150DF" w:rsidRPr="00CF7E1B" w:rsidRDefault="00B150DF" w:rsidP="006A4E19">
            <w:pPr>
              <w:pStyle w:val="TableText"/>
              <w:tabs>
                <w:tab w:val="left" w:pos="3306"/>
              </w:tabs>
              <w:jc w:val="right"/>
              <w:rPr>
                <w:rFonts w:cs="Calibri"/>
                <w:highlight w:val="cyan"/>
              </w:rPr>
            </w:pPr>
            <w:r w:rsidRPr="00CF7E1B">
              <w:rPr>
                <w:rFonts w:cs="Calibri"/>
              </w:rPr>
              <w:t>-</w:t>
            </w:r>
          </w:p>
        </w:tc>
        <w:tc>
          <w:tcPr>
            <w:tcW w:w="993" w:type="dxa"/>
            <w:tcBorders>
              <w:top w:val="nil"/>
              <w:left w:val="nil"/>
              <w:bottom w:val="nil"/>
              <w:right w:val="nil"/>
            </w:tcBorders>
            <w:shd w:val="clear" w:color="auto" w:fill="auto"/>
            <w:vAlign w:val="bottom"/>
          </w:tcPr>
          <w:p w:rsidR="00B150DF" w:rsidRPr="00CF7E1B" w:rsidRDefault="00B150DF" w:rsidP="006A4E19">
            <w:pPr>
              <w:pStyle w:val="TableText"/>
              <w:tabs>
                <w:tab w:val="left" w:pos="3306"/>
              </w:tabs>
              <w:jc w:val="right"/>
              <w:rPr>
                <w:rFonts w:cs="Calibri"/>
                <w:highlight w:val="cyan"/>
              </w:rPr>
            </w:pPr>
            <w:r w:rsidRPr="00CF7E1B">
              <w:rPr>
                <w:rFonts w:cs="Calibri"/>
              </w:rPr>
              <w:t>-</w:t>
            </w:r>
          </w:p>
        </w:tc>
        <w:tc>
          <w:tcPr>
            <w:tcW w:w="1039" w:type="dxa"/>
            <w:tcBorders>
              <w:top w:val="nil"/>
              <w:left w:val="nil"/>
              <w:bottom w:val="nil"/>
              <w:right w:val="single" w:sz="4" w:space="0" w:color="auto"/>
            </w:tcBorders>
            <w:shd w:val="clear" w:color="auto" w:fill="auto"/>
            <w:vAlign w:val="bottom"/>
          </w:tcPr>
          <w:p w:rsidR="00B150DF" w:rsidRPr="00CF7E1B" w:rsidRDefault="00B150DF" w:rsidP="006A4E19">
            <w:pPr>
              <w:pStyle w:val="TableText"/>
              <w:tabs>
                <w:tab w:val="left" w:pos="3306"/>
              </w:tabs>
              <w:jc w:val="right"/>
              <w:rPr>
                <w:rFonts w:cs="Calibri"/>
                <w:highlight w:val="cyan"/>
              </w:rPr>
            </w:pPr>
            <w:r w:rsidRPr="00CF7E1B">
              <w:rPr>
                <w:rFonts w:cs="Calibri"/>
              </w:rPr>
              <w:t>-</w:t>
            </w:r>
          </w:p>
        </w:tc>
      </w:tr>
      <w:tr w:rsidR="00B150DF" w:rsidRPr="00CF7E1B" w:rsidTr="00EB11C0">
        <w:trPr>
          <w:cantSplit/>
          <w:trHeight w:val="274"/>
        </w:trPr>
        <w:tc>
          <w:tcPr>
            <w:tcW w:w="1620" w:type="dxa"/>
            <w:tcBorders>
              <w:top w:val="nil"/>
              <w:left w:val="single" w:sz="2" w:space="0" w:color="003366"/>
              <w:bottom w:val="nil"/>
              <w:right w:val="single" w:sz="2" w:space="0" w:color="003366"/>
            </w:tcBorders>
          </w:tcPr>
          <w:p w:rsidR="00B150DF" w:rsidRPr="00B028FC" w:rsidRDefault="00B150DF" w:rsidP="006A4E19">
            <w:pPr>
              <w:pStyle w:val="TableReference"/>
              <w:tabs>
                <w:tab w:val="left" w:pos="3306"/>
              </w:tabs>
              <w:rPr>
                <w:rFonts w:cs="Calibri"/>
                <w:color w:val="auto"/>
                <w:sz w:val="16"/>
                <w:szCs w:val="16"/>
              </w:rPr>
            </w:pPr>
            <w:r w:rsidRPr="00B028FC">
              <w:rPr>
                <w:rFonts w:cs="Calibri"/>
                <w:color w:val="auto"/>
                <w:sz w:val="16"/>
                <w:szCs w:val="16"/>
              </w:rPr>
              <w:t>AASB 101</w:t>
            </w:r>
            <w:r w:rsidR="00D65811" w:rsidRPr="00B028FC">
              <w:rPr>
                <w:rFonts w:cs="Calibri"/>
                <w:color w:val="auto"/>
                <w:sz w:val="16"/>
                <w:szCs w:val="16"/>
              </w:rPr>
              <w:t>.</w:t>
            </w:r>
            <w:r w:rsidRPr="00B028FC">
              <w:rPr>
                <w:rFonts w:cs="Calibri"/>
                <w:color w:val="auto"/>
                <w:sz w:val="16"/>
                <w:szCs w:val="16"/>
              </w:rPr>
              <w:t>107</w:t>
            </w:r>
          </w:p>
          <w:p w:rsidR="00B150DF" w:rsidRPr="00B028FC" w:rsidRDefault="00B150DF" w:rsidP="006A4E19">
            <w:pPr>
              <w:pStyle w:val="TableReference"/>
              <w:tabs>
                <w:tab w:val="left" w:pos="3306"/>
              </w:tabs>
              <w:rPr>
                <w:rFonts w:cs="Calibri"/>
                <w:color w:val="auto"/>
                <w:sz w:val="16"/>
                <w:szCs w:val="16"/>
              </w:rPr>
            </w:pPr>
            <w:r w:rsidRPr="00B028FC">
              <w:rPr>
                <w:rFonts w:cs="Calibri"/>
                <w:color w:val="auto"/>
                <w:sz w:val="16"/>
                <w:szCs w:val="16"/>
              </w:rPr>
              <w:t>AASB 101</w:t>
            </w:r>
            <w:r w:rsidR="00D65811" w:rsidRPr="00B028FC">
              <w:rPr>
                <w:rFonts w:cs="Calibri"/>
                <w:color w:val="auto"/>
                <w:sz w:val="16"/>
                <w:szCs w:val="16"/>
              </w:rPr>
              <w:t>.</w:t>
            </w:r>
            <w:r w:rsidRPr="00B028FC">
              <w:rPr>
                <w:rFonts w:cs="Calibri"/>
                <w:color w:val="auto"/>
                <w:sz w:val="16"/>
                <w:szCs w:val="16"/>
              </w:rPr>
              <w:t>106</w:t>
            </w:r>
            <w:r w:rsidR="00D001B7" w:rsidRPr="00B028FC">
              <w:rPr>
                <w:rFonts w:cs="Calibri"/>
                <w:color w:val="auto"/>
                <w:sz w:val="16"/>
                <w:szCs w:val="16"/>
              </w:rPr>
              <w:t>(</w:t>
            </w:r>
            <w:r w:rsidRPr="00B028FC">
              <w:rPr>
                <w:rFonts w:cs="Calibri"/>
                <w:color w:val="auto"/>
                <w:sz w:val="16"/>
                <w:szCs w:val="16"/>
              </w:rPr>
              <w:t>d)(iii)</w:t>
            </w:r>
          </w:p>
        </w:tc>
        <w:tc>
          <w:tcPr>
            <w:tcW w:w="2693" w:type="dxa"/>
            <w:tcBorders>
              <w:top w:val="nil"/>
              <w:left w:val="single" w:sz="2" w:space="0" w:color="003366"/>
              <w:bottom w:val="nil"/>
              <w:right w:val="nil"/>
            </w:tcBorders>
          </w:tcPr>
          <w:p w:rsidR="00B150DF" w:rsidRPr="00CF7E1B" w:rsidRDefault="00B150DF" w:rsidP="006A4E19">
            <w:pPr>
              <w:tabs>
                <w:tab w:val="left" w:pos="3306"/>
              </w:tabs>
              <w:spacing w:before="60" w:after="60"/>
              <w:rPr>
                <w:rFonts w:cs="Calibri"/>
                <w:sz w:val="18"/>
              </w:rPr>
            </w:pPr>
            <w:r w:rsidRPr="00CF7E1B">
              <w:rPr>
                <w:rFonts w:cs="Calibri"/>
                <w:sz w:val="18"/>
              </w:rPr>
              <w:t>Dividend Approved</w:t>
            </w:r>
          </w:p>
        </w:tc>
        <w:tc>
          <w:tcPr>
            <w:tcW w:w="850" w:type="dxa"/>
            <w:tcBorders>
              <w:top w:val="nil"/>
              <w:left w:val="nil"/>
              <w:bottom w:val="nil"/>
              <w:right w:val="nil"/>
            </w:tcBorders>
            <w:vAlign w:val="bottom"/>
          </w:tcPr>
          <w:p w:rsidR="00B150DF" w:rsidRPr="00CF7E1B" w:rsidRDefault="00B150DF" w:rsidP="006A4E19">
            <w:pPr>
              <w:pStyle w:val="TableText"/>
              <w:tabs>
                <w:tab w:val="left" w:pos="3306"/>
              </w:tabs>
              <w:spacing w:before="0"/>
              <w:jc w:val="center"/>
              <w:rPr>
                <w:rFonts w:cs="Calibri"/>
              </w:rPr>
            </w:pPr>
          </w:p>
        </w:tc>
        <w:tc>
          <w:tcPr>
            <w:tcW w:w="981" w:type="dxa"/>
            <w:tcBorders>
              <w:top w:val="nil"/>
              <w:left w:val="nil"/>
              <w:bottom w:val="nil"/>
              <w:right w:val="nil"/>
            </w:tcBorders>
            <w:shd w:val="clear" w:color="auto" w:fill="auto"/>
            <w:vAlign w:val="bottom"/>
          </w:tcPr>
          <w:p w:rsidR="00B150DF" w:rsidRPr="00CF7E1B" w:rsidRDefault="00B150DF" w:rsidP="006A4E19">
            <w:pPr>
              <w:pStyle w:val="TableText"/>
              <w:tabs>
                <w:tab w:val="left" w:pos="3306"/>
              </w:tabs>
              <w:spacing w:before="0"/>
              <w:jc w:val="right"/>
              <w:rPr>
                <w:rFonts w:cs="Calibri"/>
              </w:rPr>
            </w:pPr>
            <w:r w:rsidRPr="00CF7E1B">
              <w:rPr>
                <w:rFonts w:cs="Calibri"/>
              </w:rPr>
              <w:t>(230)</w:t>
            </w:r>
          </w:p>
        </w:tc>
        <w:tc>
          <w:tcPr>
            <w:tcW w:w="1144" w:type="dxa"/>
            <w:tcBorders>
              <w:top w:val="nil"/>
              <w:left w:val="nil"/>
              <w:bottom w:val="nil"/>
              <w:right w:val="nil"/>
            </w:tcBorders>
            <w:shd w:val="clear" w:color="auto" w:fill="auto"/>
            <w:vAlign w:val="bottom"/>
          </w:tcPr>
          <w:p w:rsidR="00B150DF" w:rsidRPr="00CF7E1B" w:rsidRDefault="00B150DF" w:rsidP="006A4E19">
            <w:pPr>
              <w:pStyle w:val="TableText"/>
              <w:tabs>
                <w:tab w:val="left" w:pos="3306"/>
              </w:tabs>
              <w:spacing w:before="0"/>
              <w:jc w:val="right"/>
              <w:rPr>
                <w:rFonts w:cs="Calibri"/>
              </w:rPr>
            </w:pPr>
            <w:r w:rsidRPr="00CF7E1B">
              <w:rPr>
                <w:rFonts w:cs="Calibri"/>
              </w:rPr>
              <w:t>-</w:t>
            </w:r>
          </w:p>
        </w:tc>
        <w:tc>
          <w:tcPr>
            <w:tcW w:w="945" w:type="dxa"/>
            <w:tcBorders>
              <w:top w:val="nil"/>
              <w:left w:val="nil"/>
              <w:bottom w:val="nil"/>
              <w:right w:val="nil"/>
            </w:tcBorders>
            <w:shd w:val="clear" w:color="auto" w:fill="auto"/>
            <w:vAlign w:val="bottom"/>
          </w:tcPr>
          <w:p w:rsidR="00B150DF" w:rsidRPr="00CF7E1B" w:rsidRDefault="00B150DF" w:rsidP="006A4E19">
            <w:pPr>
              <w:pStyle w:val="TableText"/>
              <w:tabs>
                <w:tab w:val="left" w:pos="3306"/>
              </w:tabs>
              <w:spacing w:before="0"/>
              <w:jc w:val="right"/>
              <w:rPr>
                <w:rFonts w:cs="Calibri"/>
              </w:rPr>
            </w:pPr>
            <w:r w:rsidRPr="00CF7E1B">
              <w:rPr>
                <w:rFonts w:cs="Calibri"/>
              </w:rPr>
              <w:t>-</w:t>
            </w:r>
          </w:p>
        </w:tc>
        <w:tc>
          <w:tcPr>
            <w:tcW w:w="993" w:type="dxa"/>
            <w:tcBorders>
              <w:top w:val="nil"/>
              <w:left w:val="nil"/>
              <w:bottom w:val="nil"/>
              <w:right w:val="nil"/>
            </w:tcBorders>
            <w:shd w:val="clear" w:color="auto" w:fill="auto"/>
            <w:vAlign w:val="bottom"/>
          </w:tcPr>
          <w:p w:rsidR="00B150DF" w:rsidRPr="00CF7E1B" w:rsidRDefault="00B150DF" w:rsidP="006A4E19">
            <w:pPr>
              <w:pStyle w:val="TableText"/>
              <w:tabs>
                <w:tab w:val="left" w:pos="3306"/>
              </w:tabs>
              <w:spacing w:before="0"/>
              <w:jc w:val="right"/>
              <w:rPr>
                <w:rFonts w:cs="Calibri"/>
              </w:rPr>
            </w:pPr>
            <w:r w:rsidRPr="00CF7E1B">
              <w:rPr>
                <w:rFonts w:cs="Calibri"/>
              </w:rPr>
              <w:t>(230)</w:t>
            </w:r>
          </w:p>
        </w:tc>
        <w:tc>
          <w:tcPr>
            <w:tcW w:w="1039" w:type="dxa"/>
            <w:tcBorders>
              <w:top w:val="nil"/>
              <w:left w:val="nil"/>
              <w:bottom w:val="nil"/>
              <w:right w:val="single" w:sz="4" w:space="0" w:color="auto"/>
            </w:tcBorders>
            <w:shd w:val="clear" w:color="auto" w:fill="auto"/>
            <w:vAlign w:val="bottom"/>
          </w:tcPr>
          <w:p w:rsidR="00B150DF" w:rsidRPr="00CF7E1B" w:rsidRDefault="00B150DF" w:rsidP="006A4E19">
            <w:pPr>
              <w:pStyle w:val="TableText"/>
              <w:tabs>
                <w:tab w:val="left" w:pos="3306"/>
              </w:tabs>
              <w:spacing w:before="0"/>
              <w:jc w:val="right"/>
              <w:rPr>
                <w:rFonts w:cs="Calibri"/>
              </w:rPr>
            </w:pPr>
            <w:r w:rsidRPr="00CF7E1B">
              <w:rPr>
                <w:rFonts w:cs="Calibri"/>
              </w:rPr>
              <w:t>-</w:t>
            </w:r>
          </w:p>
        </w:tc>
      </w:tr>
      <w:tr w:rsidR="00B150DF" w:rsidRPr="00CF7E1B" w:rsidTr="00EB11C0">
        <w:trPr>
          <w:cantSplit/>
          <w:trHeight w:val="383"/>
        </w:trPr>
        <w:tc>
          <w:tcPr>
            <w:tcW w:w="1620" w:type="dxa"/>
            <w:tcBorders>
              <w:top w:val="nil"/>
              <w:left w:val="single" w:sz="2" w:space="0" w:color="003366"/>
              <w:bottom w:val="nil"/>
              <w:right w:val="single" w:sz="2" w:space="0" w:color="003366"/>
            </w:tcBorders>
          </w:tcPr>
          <w:p w:rsidR="00B150DF" w:rsidRPr="001F6B32" w:rsidRDefault="00B150DF" w:rsidP="006A4E19">
            <w:pPr>
              <w:pStyle w:val="TableReference"/>
              <w:tabs>
                <w:tab w:val="left" w:pos="3306"/>
              </w:tabs>
              <w:spacing w:before="40"/>
              <w:rPr>
                <w:rFonts w:cs="Calibri"/>
                <w:color w:val="auto"/>
              </w:rPr>
            </w:pPr>
          </w:p>
        </w:tc>
        <w:tc>
          <w:tcPr>
            <w:tcW w:w="2693" w:type="dxa"/>
            <w:tcBorders>
              <w:top w:val="nil"/>
              <w:left w:val="single" w:sz="2" w:space="0" w:color="003366"/>
              <w:bottom w:val="nil"/>
              <w:right w:val="nil"/>
            </w:tcBorders>
          </w:tcPr>
          <w:p w:rsidR="00B150DF" w:rsidRPr="00164947" w:rsidRDefault="00B150DF" w:rsidP="006A4E19">
            <w:pPr>
              <w:pStyle w:val="TableReference"/>
              <w:rPr>
                <w:rFonts w:cs="Calibri"/>
                <w:color w:val="auto"/>
                <w:sz w:val="18"/>
                <w:szCs w:val="18"/>
              </w:rPr>
            </w:pPr>
            <w:r w:rsidRPr="00164947">
              <w:rPr>
                <w:rFonts w:cs="Calibri"/>
                <w:b/>
                <w:iCs/>
                <w:color w:val="auto"/>
                <w:sz w:val="18"/>
                <w:szCs w:val="16"/>
              </w:rPr>
              <w:t>Total Transactions Involving Owners Affecting Accumulated Funds</w:t>
            </w:r>
          </w:p>
        </w:tc>
        <w:tc>
          <w:tcPr>
            <w:tcW w:w="850" w:type="dxa"/>
            <w:tcBorders>
              <w:top w:val="nil"/>
              <w:left w:val="nil"/>
              <w:bottom w:val="nil"/>
              <w:right w:val="nil"/>
            </w:tcBorders>
            <w:vAlign w:val="bottom"/>
          </w:tcPr>
          <w:p w:rsidR="00B150DF" w:rsidRPr="001F6B32" w:rsidRDefault="00B150DF" w:rsidP="006A4E19">
            <w:pPr>
              <w:pStyle w:val="TableReference"/>
              <w:rPr>
                <w:rFonts w:cs="Calibri"/>
                <w:color w:val="auto"/>
              </w:rPr>
            </w:pPr>
          </w:p>
        </w:tc>
        <w:tc>
          <w:tcPr>
            <w:tcW w:w="981" w:type="dxa"/>
            <w:tcBorders>
              <w:top w:val="single" w:sz="4" w:space="0" w:color="003366"/>
              <w:left w:val="nil"/>
              <w:bottom w:val="single" w:sz="4" w:space="0" w:color="003366"/>
              <w:right w:val="nil"/>
            </w:tcBorders>
            <w:shd w:val="clear" w:color="auto" w:fill="auto"/>
            <w:vAlign w:val="bottom"/>
          </w:tcPr>
          <w:p w:rsidR="00B150DF" w:rsidRPr="00CF7E1B" w:rsidRDefault="00B150DF" w:rsidP="006A4E19">
            <w:pPr>
              <w:pStyle w:val="TableText"/>
              <w:tabs>
                <w:tab w:val="left" w:pos="3306"/>
              </w:tabs>
              <w:spacing w:before="0"/>
              <w:jc w:val="right"/>
              <w:rPr>
                <w:rFonts w:cs="Calibri"/>
                <w:b/>
                <w:highlight w:val="cyan"/>
              </w:rPr>
            </w:pPr>
            <w:r w:rsidRPr="00CF7E1B">
              <w:rPr>
                <w:rFonts w:cs="Calibri"/>
                <w:b/>
              </w:rPr>
              <w:t>26,965</w:t>
            </w:r>
          </w:p>
        </w:tc>
        <w:tc>
          <w:tcPr>
            <w:tcW w:w="1144" w:type="dxa"/>
            <w:tcBorders>
              <w:top w:val="single" w:sz="4" w:space="0" w:color="003366"/>
              <w:left w:val="nil"/>
              <w:bottom w:val="single" w:sz="4" w:space="0" w:color="003366"/>
              <w:right w:val="nil"/>
            </w:tcBorders>
            <w:shd w:val="clear" w:color="auto" w:fill="auto"/>
            <w:vAlign w:val="bottom"/>
          </w:tcPr>
          <w:p w:rsidR="00B150DF" w:rsidRPr="00CF7E1B" w:rsidRDefault="00B150DF" w:rsidP="006A4E19">
            <w:pPr>
              <w:pStyle w:val="TableText"/>
              <w:tabs>
                <w:tab w:val="left" w:pos="3306"/>
              </w:tabs>
              <w:spacing w:before="0"/>
              <w:jc w:val="right"/>
              <w:rPr>
                <w:rFonts w:cs="Calibri"/>
                <w:b/>
                <w:highlight w:val="cyan"/>
              </w:rPr>
            </w:pPr>
            <w:r w:rsidRPr="00CF7E1B">
              <w:rPr>
                <w:rFonts w:cs="Calibri"/>
                <w:b/>
              </w:rPr>
              <w:t>-</w:t>
            </w:r>
          </w:p>
        </w:tc>
        <w:tc>
          <w:tcPr>
            <w:tcW w:w="945" w:type="dxa"/>
            <w:tcBorders>
              <w:top w:val="single" w:sz="4" w:space="0" w:color="003366"/>
              <w:left w:val="nil"/>
              <w:bottom w:val="single" w:sz="4" w:space="0" w:color="003366"/>
              <w:right w:val="nil"/>
            </w:tcBorders>
            <w:shd w:val="clear" w:color="auto" w:fill="auto"/>
            <w:vAlign w:val="bottom"/>
          </w:tcPr>
          <w:p w:rsidR="00B150DF" w:rsidRPr="00CF7E1B" w:rsidRDefault="00B150DF" w:rsidP="006A4E19">
            <w:pPr>
              <w:pStyle w:val="TableText"/>
              <w:tabs>
                <w:tab w:val="left" w:pos="3306"/>
              </w:tabs>
              <w:spacing w:before="0"/>
              <w:jc w:val="right"/>
              <w:rPr>
                <w:rFonts w:cs="Calibri"/>
                <w:b/>
                <w:highlight w:val="cyan"/>
              </w:rPr>
            </w:pPr>
            <w:r w:rsidRPr="00CF7E1B">
              <w:rPr>
                <w:rFonts w:cs="Calibri"/>
                <w:b/>
              </w:rPr>
              <w:t>-</w:t>
            </w:r>
          </w:p>
        </w:tc>
        <w:tc>
          <w:tcPr>
            <w:tcW w:w="993" w:type="dxa"/>
            <w:tcBorders>
              <w:top w:val="single" w:sz="4" w:space="0" w:color="003366"/>
              <w:left w:val="nil"/>
              <w:bottom w:val="single" w:sz="4" w:space="0" w:color="003366"/>
              <w:right w:val="nil"/>
            </w:tcBorders>
            <w:shd w:val="clear" w:color="auto" w:fill="auto"/>
            <w:vAlign w:val="bottom"/>
          </w:tcPr>
          <w:p w:rsidR="00B150DF" w:rsidRPr="00CF7E1B" w:rsidRDefault="00B150DF" w:rsidP="006A4E19">
            <w:pPr>
              <w:pStyle w:val="TableText"/>
              <w:tabs>
                <w:tab w:val="left" w:pos="3306"/>
              </w:tabs>
              <w:spacing w:before="0"/>
              <w:jc w:val="right"/>
              <w:rPr>
                <w:rFonts w:cs="Calibri"/>
                <w:b/>
                <w:highlight w:val="cyan"/>
              </w:rPr>
            </w:pPr>
            <w:r w:rsidRPr="00CF7E1B">
              <w:rPr>
                <w:rFonts w:cs="Calibri"/>
                <w:b/>
              </w:rPr>
              <w:t>26,965</w:t>
            </w:r>
          </w:p>
        </w:tc>
        <w:tc>
          <w:tcPr>
            <w:tcW w:w="1039" w:type="dxa"/>
            <w:tcBorders>
              <w:top w:val="single" w:sz="4" w:space="0" w:color="003366"/>
              <w:left w:val="nil"/>
              <w:bottom w:val="single" w:sz="4" w:space="0" w:color="003366"/>
              <w:right w:val="single" w:sz="4" w:space="0" w:color="auto"/>
            </w:tcBorders>
            <w:shd w:val="clear" w:color="auto" w:fill="auto"/>
            <w:vAlign w:val="bottom"/>
          </w:tcPr>
          <w:p w:rsidR="00B150DF" w:rsidRPr="00CF7E1B" w:rsidRDefault="00B150DF" w:rsidP="006A4E19">
            <w:pPr>
              <w:pStyle w:val="TableText"/>
              <w:tabs>
                <w:tab w:val="left" w:pos="3306"/>
              </w:tabs>
              <w:spacing w:before="0"/>
              <w:jc w:val="right"/>
              <w:rPr>
                <w:rFonts w:cs="Calibri"/>
                <w:b/>
                <w:highlight w:val="cyan"/>
              </w:rPr>
            </w:pPr>
            <w:r w:rsidRPr="00CF7E1B">
              <w:rPr>
                <w:rFonts w:cs="Calibri"/>
                <w:b/>
              </w:rPr>
              <w:t>31,002</w:t>
            </w:r>
          </w:p>
        </w:tc>
      </w:tr>
      <w:tr w:rsidR="00B150DF" w:rsidRPr="00CF7E1B" w:rsidTr="00EB11C0">
        <w:trPr>
          <w:cantSplit/>
          <w:trHeight w:val="20"/>
        </w:trPr>
        <w:tc>
          <w:tcPr>
            <w:tcW w:w="1620" w:type="dxa"/>
            <w:tcBorders>
              <w:top w:val="nil"/>
              <w:left w:val="single" w:sz="2" w:space="0" w:color="003366"/>
              <w:bottom w:val="nil"/>
              <w:right w:val="single" w:sz="2" w:space="0" w:color="003366"/>
            </w:tcBorders>
          </w:tcPr>
          <w:p w:rsidR="00B150DF" w:rsidRPr="001F6B32" w:rsidRDefault="00B150DF" w:rsidP="006A4E19">
            <w:pPr>
              <w:pStyle w:val="TableReference"/>
              <w:tabs>
                <w:tab w:val="left" w:pos="3306"/>
              </w:tabs>
              <w:spacing w:before="40"/>
              <w:rPr>
                <w:rFonts w:cs="Calibri"/>
                <w:color w:val="auto"/>
              </w:rPr>
            </w:pPr>
          </w:p>
        </w:tc>
        <w:tc>
          <w:tcPr>
            <w:tcW w:w="2693" w:type="dxa"/>
            <w:tcBorders>
              <w:top w:val="nil"/>
              <w:left w:val="single" w:sz="2" w:space="0" w:color="003366"/>
              <w:bottom w:val="nil"/>
              <w:right w:val="nil"/>
            </w:tcBorders>
            <w:vAlign w:val="bottom"/>
          </w:tcPr>
          <w:p w:rsidR="00B150DF" w:rsidRPr="00CF7E1B" w:rsidRDefault="00B150DF" w:rsidP="006A4E19">
            <w:pPr>
              <w:pStyle w:val="TableText"/>
              <w:tabs>
                <w:tab w:val="left" w:pos="3306"/>
              </w:tabs>
              <w:rPr>
                <w:rFonts w:cs="Calibri"/>
                <w:b/>
                <w:bCs/>
                <w:highlight w:val="cyan"/>
              </w:rPr>
            </w:pPr>
          </w:p>
        </w:tc>
        <w:tc>
          <w:tcPr>
            <w:tcW w:w="850" w:type="dxa"/>
            <w:tcBorders>
              <w:top w:val="nil"/>
              <w:left w:val="nil"/>
              <w:bottom w:val="nil"/>
              <w:right w:val="nil"/>
            </w:tcBorders>
            <w:vAlign w:val="bottom"/>
          </w:tcPr>
          <w:p w:rsidR="00B150DF" w:rsidRPr="00CF7E1B" w:rsidRDefault="00B150DF" w:rsidP="006A4E19">
            <w:pPr>
              <w:pStyle w:val="TableText"/>
              <w:tabs>
                <w:tab w:val="left" w:pos="3306"/>
              </w:tabs>
              <w:jc w:val="center"/>
              <w:rPr>
                <w:rFonts w:cs="Calibri"/>
              </w:rPr>
            </w:pPr>
          </w:p>
        </w:tc>
        <w:tc>
          <w:tcPr>
            <w:tcW w:w="981" w:type="dxa"/>
            <w:tcBorders>
              <w:top w:val="single" w:sz="4" w:space="0" w:color="003366"/>
              <w:left w:val="nil"/>
              <w:bottom w:val="single" w:sz="4" w:space="0" w:color="003366"/>
              <w:right w:val="nil"/>
            </w:tcBorders>
            <w:shd w:val="clear" w:color="auto" w:fill="auto"/>
            <w:vAlign w:val="bottom"/>
          </w:tcPr>
          <w:p w:rsidR="00B150DF" w:rsidRPr="00CF7E1B" w:rsidRDefault="00B150DF" w:rsidP="006A4E19">
            <w:pPr>
              <w:pStyle w:val="TableText"/>
              <w:tabs>
                <w:tab w:val="left" w:pos="3306"/>
              </w:tabs>
              <w:jc w:val="right"/>
              <w:rPr>
                <w:rFonts w:cs="Calibri"/>
                <w:b/>
                <w:bCs/>
                <w:highlight w:val="cyan"/>
              </w:rPr>
            </w:pPr>
          </w:p>
        </w:tc>
        <w:tc>
          <w:tcPr>
            <w:tcW w:w="1144" w:type="dxa"/>
            <w:tcBorders>
              <w:top w:val="single" w:sz="4" w:space="0" w:color="003366"/>
              <w:left w:val="nil"/>
              <w:bottom w:val="single" w:sz="4" w:space="0" w:color="003366"/>
              <w:right w:val="nil"/>
            </w:tcBorders>
            <w:shd w:val="clear" w:color="auto" w:fill="auto"/>
            <w:vAlign w:val="bottom"/>
          </w:tcPr>
          <w:p w:rsidR="00B150DF" w:rsidRPr="00CF7E1B" w:rsidRDefault="00B150DF" w:rsidP="006A4E19">
            <w:pPr>
              <w:pStyle w:val="TableText"/>
              <w:tabs>
                <w:tab w:val="left" w:pos="3306"/>
              </w:tabs>
              <w:jc w:val="right"/>
              <w:rPr>
                <w:rFonts w:cs="Calibri"/>
                <w:b/>
                <w:bCs/>
                <w:highlight w:val="cyan"/>
              </w:rPr>
            </w:pPr>
          </w:p>
        </w:tc>
        <w:tc>
          <w:tcPr>
            <w:tcW w:w="945" w:type="dxa"/>
            <w:tcBorders>
              <w:top w:val="single" w:sz="4" w:space="0" w:color="003366"/>
              <w:left w:val="nil"/>
              <w:bottom w:val="single" w:sz="4" w:space="0" w:color="003366"/>
              <w:right w:val="nil"/>
            </w:tcBorders>
            <w:shd w:val="clear" w:color="auto" w:fill="auto"/>
            <w:vAlign w:val="bottom"/>
          </w:tcPr>
          <w:p w:rsidR="00B150DF" w:rsidRPr="00CF7E1B" w:rsidRDefault="00B150DF" w:rsidP="006A4E19">
            <w:pPr>
              <w:pStyle w:val="TableText"/>
              <w:tabs>
                <w:tab w:val="left" w:pos="3306"/>
              </w:tabs>
              <w:jc w:val="right"/>
              <w:rPr>
                <w:rFonts w:cs="Calibri"/>
                <w:b/>
                <w:bCs/>
                <w:highlight w:val="cyan"/>
              </w:rPr>
            </w:pPr>
          </w:p>
        </w:tc>
        <w:tc>
          <w:tcPr>
            <w:tcW w:w="993" w:type="dxa"/>
            <w:tcBorders>
              <w:top w:val="single" w:sz="4" w:space="0" w:color="003366"/>
              <w:left w:val="nil"/>
              <w:bottom w:val="single" w:sz="4" w:space="0" w:color="003366"/>
              <w:right w:val="nil"/>
            </w:tcBorders>
            <w:shd w:val="clear" w:color="auto" w:fill="auto"/>
            <w:vAlign w:val="bottom"/>
          </w:tcPr>
          <w:p w:rsidR="00B150DF" w:rsidRPr="00CF7E1B" w:rsidRDefault="00B150DF" w:rsidP="006A4E19">
            <w:pPr>
              <w:pStyle w:val="TableText"/>
              <w:tabs>
                <w:tab w:val="left" w:pos="3306"/>
              </w:tabs>
              <w:jc w:val="right"/>
              <w:rPr>
                <w:rFonts w:cs="Calibri"/>
                <w:b/>
                <w:bCs/>
                <w:highlight w:val="cyan"/>
              </w:rPr>
            </w:pPr>
          </w:p>
        </w:tc>
        <w:tc>
          <w:tcPr>
            <w:tcW w:w="1039" w:type="dxa"/>
            <w:tcBorders>
              <w:top w:val="single" w:sz="4" w:space="0" w:color="003366"/>
              <w:left w:val="nil"/>
              <w:bottom w:val="single" w:sz="4" w:space="0" w:color="003366"/>
              <w:right w:val="single" w:sz="4" w:space="0" w:color="auto"/>
            </w:tcBorders>
            <w:shd w:val="clear" w:color="auto" w:fill="auto"/>
            <w:vAlign w:val="bottom"/>
          </w:tcPr>
          <w:p w:rsidR="00B150DF" w:rsidRPr="00CF7E1B" w:rsidRDefault="00B150DF" w:rsidP="006A4E19">
            <w:pPr>
              <w:pStyle w:val="TableText"/>
              <w:tabs>
                <w:tab w:val="left" w:pos="3306"/>
              </w:tabs>
              <w:jc w:val="right"/>
              <w:rPr>
                <w:rFonts w:cs="Calibri"/>
                <w:b/>
                <w:bCs/>
              </w:rPr>
            </w:pPr>
          </w:p>
        </w:tc>
      </w:tr>
      <w:tr w:rsidR="00B150DF" w:rsidRPr="00CF7E1B" w:rsidTr="00EB11C0">
        <w:trPr>
          <w:cantSplit/>
          <w:trHeight w:val="20"/>
        </w:trPr>
        <w:tc>
          <w:tcPr>
            <w:tcW w:w="1620" w:type="dxa"/>
            <w:tcBorders>
              <w:top w:val="nil"/>
              <w:left w:val="single" w:sz="2" w:space="0" w:color="003366"/>
              <w:bottom w:val="nil"/>
              <w:right w:val="single" w:sz="2" w:space="0" w:color="003366"/>
            </w:tcBorders>
          </w:tcPr>
          <w:p w:rsidR="00B150DF" w:rsidRPr="001F6B32" w:rsidRDefault="00B150DF" w:rsidP="006A4E19">
            <w:pPr>
              <w:pStyle w:val="TableReference"/>
              <w:tabs>
                <w:tab w:val="left" w:pos="3306"/>
              </w:tabs>
              <w:spacing w:before="40"/>
              <w:rPr>
                <w:rFonts w:cs="Calibri"/>
                <w:color w:val="auto"/>
              </w:rPr>
            </w:pPr>
            <w:r w:rsidRPr="001F6B32">
              <w:rPr>
                <w:rFonts w:cs="Calibri"/>
                <w:color w:val="auto"/>
              </w:rPr>
              <w:t xml:space="preserve"> </w:t>
            </w:r>
          </w:p>
        </w:tc>
        <w:tc>
          <w:tcPr>
            <w:tcW w:w="2693" w:type="dxa"/>
            <w:tcBorders>
              <w:top w:val="nil"/>
              <w:left w:val="single" w:sz="2" w:space="0" w:color="003366"/>
              <w:bottom w:val="nil"/>
              <w:right w:val="nil"/>
            </w:tcBorders>
            <w:vAlign w:val="bottom"/>
          </w:tcPr>
          <w:p w:rsidR="00B150DF" w:rsidRPr="00CF7E1B" w:rsidRDefault="00654269" w:rsidP="00E90CB4">
            <w:pPr>
              <w:pStyle w:val="TableText"/>
              <w:tabs>
                <w:tab w:val="left" w:pos="3306"/>
              </w:tabs>
              <w:rPr>
                <w:rFonts w:cs="Calibri"/>
                <w:b/>
                <w:bCs/>
              </w:rPr>
            </w:pPr>
            <w:r w:rsidRPr="00CF7E1B">
              <w:rPr>
                <w:rFonts w:cs="Calibri"/>
                <w:b/>
                <w:bCs/>
              </w:rPr>
              <w:t>Balance</w:t>
            </w:r>
            <w:r w:rsidR="00B150DF" w:rsidRPr="00CF7E1B">
              <w:rPr>
                <w:rFonts w:cs="Calibri"/>
                <w:b/>
                <w:bCs/>
              </w:rPr>
              <w:t xml:space="preserve"> at </w:t>
            </w:r>
            <w:r w:rsidR="00B37B34" w:rsidRPr="00BD74E6">
              <w:rPr>
                <w:rFonts w:cs="Calibri"/>
                <w:b/>
                <w:bCs/>
              </w:rPr>
              <w:t>30 June 201</w:t>
            </w:r>
            <w:r w:rsidR="00E90CB4">
              <w:rPr>
                <w:rFonts w:cs="Calibri"/>
                <w:b/>
                <w:bCs/>
              </w:rPr>
              <w:t>9</w:t>
            </w:r>
          </w:p>
        </w:tc>
        <w:tc>
          <w:tcPr>
            <w:tcW w:w="850" w:type="dxa"/>
            <w:tcBorders>
              <w:top w:val="nil"/>
              <w:left w:val="nil"/>
              <w:bottom w:val="nil"/>
              <w:right w:val="nil"/>
            </w:tcBorders>
            <w:vAlign w:val="bottom"/>
          </w:tcPr>
          <w:p w:rsidR="00B150DF" w:rsidRPr="00CF7E1B" w:rsidRDefault="00B150DF" w:rsidP="006A4E19">
            <w:pPr>
              <w:pStyle w:val="TableText"/>
              <w:tabs>
                <w:tab w:val="left" w:pos="3306"/>
              </w:tabs>
              <w:jc w:val="center"/>
              <w:rPr>
                <w:rFonts w:cs="Calibri"/>
              </w:rPr>
            </w:pPr>
          </w:p>
        </w:tc>
        <w:tc>
          <w:tcPr>
            <w:tcW w:w="981" w:type="dxa"/>
            <w:tcBorders>
              <w:top w:val="single" w:sz="4" w:space="0" w:color="003366"/>
              <w:left w:val="nil"/>
              <w:bottom w:val="double" w:sz="4" w:space="0" w:color="003366"/>
              <w:right w:val="nil"/>
            </w:tcBorders>
            <w:shd w:val="clear" w:color="auto" w:fill="auto"/>
            <w:vAlign w:val="bottom"/>
          </w:tcPr>
          <w:p w:rsidR="00B150DF" w:rsidRPr="008D19E5" w:rsidRDefault="008D19E5" w:rsidP="00ED6975">
            <w:pPr>
              <w:pStyle w:val="TableText"/>
              <w:tabs>
                <w:tab w:val="left" w:pos="3306"/>
              </w:tabs>
              <w:jc w:val="right"/>
              <w:rPr>
                <w:rFonts w:cs="Calibri"/>
                <w:b/>
                <w:bCs/>
                <w:strike/>
              </w:rPr>
            </w:pPr>
            <w:r w:rsidRPr="008D19E5">
              <w:rPr>
                <w:rFonts w:cs="Calibri"/>
                <w:b/>
                <w:bCs/>
                <w:color w:val="FF0000"/>
              </w:rPr>
              <w:t>3,48</w:t>
            </w:r>
            <w:r w:rsidR="00ED6975">
              <w:rPr>
                <w:rFonts w:cs="Calibri"/>
                <w:b/>
                <w:bCs/>
                <w:color w:val="FF0000"/>
              </w:rPr>
              <w:t>4</w:t>
            </w:r>
            <w:r w:rsidRPr="008D19E5">
              <w:rPr>
                <w:rFonts w:cs="Calibri"/>
                <w:b/>
                <w:bCs/>
                <w:color w:val="FF0000"/>
              </w:rPr>
              <w:t>,</w:t>
            </w:r>
            <w:r w:rsidR="00ED6975">
              <w:rPr>
                <w:rFonts w:cs="Calibri"/>
                <w:b/>
                <w:bCs/>
                <w:color w:val="FF0000"/>
              </w:rPr>
              <w:t>753</w:t>
            </w:r>
            <w:r w:rsidR="00B150DF" w:rsidRPr="008D19E5">
              <w:rPr>
                <w:rFonts w:cs="Calibri"/>
                <w:b/>
                <w:bCs/>
              </w:rPr>
              <w:t>3</w:t>
            </w:r>
            <w:r w:rsidR="00B150DF" w:rsidRPr="008D19E5">
              <w:rPr>
                <w:rFonts w:cs="Calibri"/>
                <w:b/>
                <w:bCs/>
                <w:strike/>
              </w:rPr>
              <w:t>,484,770</w:t>
            </w:r>
          </w:p>
        </w:tc>
        <w:tc>
          <w:tcPr>
            <w:tcW w:w="1144" w:type="dxa"/>
            <w:tcBorders>
              <w:top w:val="single" w:sz="4" w:space="0" w:color="003366"/>
              <w:left w:val="nil"/>
              <w:bottom w:val="double" w:sz="4" w:space="0" w:color="003366"/>
              <w:right w:val="nil"/>
            </w:tcBorders>
            <w:shd w:val="clear" w:color="auto" w:fill="auto"/>
            <w:vAlign w:val="bottom"/>
          </w:tcPr>
          <w:p w:rsidR="00B150DF" w:rsidRPr="00CF7E1B" w:rsidRDefault="00B150DF" w:rsidP="006A4E19">
            <w:pPr>
              <w:pStyle w:val="TableText"/>
              <w:tabs>
                <w:tab w:val="left" w:pos="3306"/>
              </w:tabs>
              <w:jc w:val="right"/>
              <w:rPr>
                <w:rFonts w:cs="Calibri"/>
                <w:b/>
                <w:bCs/>
              </w:rPr>
            </w:pPr>
            <w:r w:rsidRPr="00CF7E1B">
              <w:rPr>
                <w:rFonts w:cs="Calibri"/>
                <w:b/>
                <w:bCs/>
              </w:rPr>
              <w:t>246,113</w:t>
            </w:r>
          </w:p>
        </w:tc>
        <w:tc>
          <w:tcPr>
            <w:tcW w:w="945" w:type="dxa"/>
            <w:tcBorders>
              <w:top w:val="single" w:sz="4" w:space="0" w:color="003366"/>
              <w:left w:val="nil"/>
              <w:bottom w:val="double" w:sz="4" w:space="0" w:color="003366"/>
              <w:right w:val="nil"/>
            </w:tcBorders>
            <w:shd w:val="clear" w:color="auto" w:fill="auto"/>
            <w:vAlign w:val="bottom"/>
          </w:tcPr>
          <w:p w:rsidR="00B150DF" w:rsidRPr="00CF7E1B" w:rsidRDefault="00B150DF" w:rsidP="006A4E19">
            <w:pPr>
              <w:pStyle w:val="TableText"/>
              <w:tabs>
                <w:tab w:val="left" w:pos="3306"/>
              </w:tabs>
              <w:jc w:val="right"/>
              <w:rPr>
                <w:rFonts w:cs="Calibri"/>
                <w:b/>
                <w:bCs/>
              </w:rPr>
            </w:pPr>
            <w:r w:rsidRPr="00CF7E1B">
              <w:rPr>
                <w:rFonts w:cs="Calibri"/>
                <w:b/>
                <w:bCs/>
              </w:rPr>
              <w:t>139,485</w:t>
            </w:r>
          </w:p>
        </w:tc>
        <w:tc>
          <w:tcPr>
            <w:tcW w:w="993" w:type="dxa"/>
            <w:tcBorders>
              <w:top w:val="single" w:sz="4" w:space="0" w:color="003366"/>
              <w:left w:val="nil"/>
              <w:bottom w:val="double" w:sz="4" w:space="0" w:color="003366"/>
              <w:right w:val="nil"/>
            </w:tcBorders>
            <w:shd w:val="clear" w:color="auto" w:fill="auto"/>
            <w:vAlign w:val="bottom"/>
          </w:tcPr>
          <w:p w:rsidR="00B150DF" w:rsidRPr="00C875C1" w:rsidRDefault="00C875C1" w:rsidP="00ED6975">
            <w:pPr>
              <w:pStyle w:val="TableText"/>
              <w:tabs>
                <w:tab w:val="left" w:pos="3306"/>
              </w:tabs>
              <w:jc w:val="right"/>
              <w:rPr>
                <w:rFonts w:cs="Calibri"/>
                <w:b/>
                <w:bCs/>
                <w:strike/>
              </w:rPr>
            </w:pPr>
            <w:r w:rsidRPr="00C875C1">
              <w:rPr>
                <w:rFonts w:cs="Calibri"/>
                <w:b/>
                <w:bCs/>
                <w:color w:val="FF0000"/>
              </w:rPr>
              <w:t>3,870,</w:t>
            </w:r>
            <w:r w:rsidR="00ED6975">
              <w:rPr>
                <w:rFonts w:cs="Calibri"/>
                <w:b/>
                <w:bCs/>
                <w:color w:val="FF0000"/>
              </w:rPr>
              <w:t>351</w:t>
            </w:r>
            <w:r w:rsidR="00B150DF" w:rsidRPr="00C875C1">
              <w:rPr>
                <w:rFonts w:cs="Calibri"/>
                <w:b/>
                <w:bCs/>
                <w:strike/>
              </w:rPr>
              <w:t>3,870,368</w:t>
            </w:r>
          </w:p>
        </w:tc>
        <w:tc>
          <w:tcPr>
            <w:tcW w:w="1039" w:type="dxa"/>
            <w:tcBorders>
              <w:top w:val="single" w:sz="4" w:space="0" w:color="003366"/>
              <w:left w:val="nil"/>
              <w:bottom w:val="double" w:sz="4" w:space="0" w:color="003366"/>
              <w:right w:val="single" w:sz="4" w:space="0" w:color="auto"/>
            </w:tcBorders>
            <w:shd w:val="clear" w:color="auto" w:fill="auto"/>
            <w:vAlign w:val="bottom"/>
          </w:tcPr>
          <w:p w:rsidR="00B150DF" w:rsidRPr="00CF7E1B" w:rsidRDefault="00B150DF" w:rsidP="006A4E19">
            <w:pPr>
              <w:pStyle w:val="TableText"/>
              <w:tabs>
                <w:tab w:val="left" w:pos="3306"/>
              </w:tabs>
              <w:jc w:val="right"/>
              <w:rPr>
                <w:rFonts w:cs="Calibri"/>
                <w:b/>
                <w:bCs/>
              </w:rPr>
            </w:pPr>
            <w:r w:rsidRPr="00CF7E1B">
              <w:rPr>
                <w:rFonts w:cs="Calibri"/>
                <w:b/>
                <w:bCs/>
              </w:rPr>
              <w:t>3,831,255</w:t>
            </w:r>
          </w:p>
        </w:tc>
      </w:tr>
      <w:tr w:rsidR="00144D87" w:rsidRPr="00CF7E1B" w:rsidTr="00EB11C0">
        <w:trPr>
          <w:cantSplit/>
          <w:trHeight w:val="197"/>
        </w:trPr>
        <w:tc>
          <w:tcPr>
            <w:tcW w:w="1620" w:type="dxa"/>
            <w:tcBorders>
              <w:top w:val="nil"/>
              <w:left w:val="single" w:sz="2" w:space="0" w:color="003366"/>
              <w:bottom w:val="nil"/>
              <w:right w:val="single" w:sz="2" w:space="0" w:color="003366"/>
            </w:tcBorders>
          </w:tcPr>
          <w:p w:rsidR="00144D87" w:rsidRPr="001F6B32" w:rsidRDefault="00144D87" w:rsidP="00EC032E">
            <w:pPr>
              <w:pStyle w:val="TableReference"/>
              <w:tabs>
                <w:tab w:val="left" w:pos="3306"/>
              </w:tabs>
              <w:spacing w:before="40"/>
              <w:rPr>
                <w:rFonts w:cs="Calibri"/>
                <w:color w:val="auto"/>
              </w:rPr>
            </w:pPr>
          </w:p>
        </w:tc>
        <w:tc>
          <w:tcPr>
            <w:tcW w:w="2693" w:type="dxa"/>
            <w:tcBorders>
              <w:top w:val="nil"/>
              <w:left w:val="single" w:sz="2" w:space="0" w:color="003366"/>
              <w:bottom w:val="nil"/>
              <w:right w:val="nil"/>
            </w:tcBorders>
          </w:tcPr>
          <w:p w:rsidR="00144D87" w:rsidRPr="00CF7E1B" w:rsidRDefault="00144D87" w:rsidP="00EC032E">
            <w:pPr>
              <w:tabs>
                <w:tab w:val="left" w:pos="3306"/>
              </w:tabs>
              <w:spacing w:before="60" w:after="60"/>
              <w:rPr>
                <w:rFonts w:cs="Calibri"/>
                <w:b/>
                <w:bCs/>
                <w:sz w:val="18"/>
              </w:rPr>
            </w:pPr>
          </w:p>
        </w:tc>
        <w:tc>
          <w:tcPr>
            <w:tcW w:w="850" w:type="dxa"/>
            <w:tcBorders>
              <w:top w:val="nil"/>
              <w:left w:val="nil"/>
              <w:bottom w:val="nil"/>
              <w:right w:val="nil"/>
            </w:tcBorders>
            <w:vAlign w:val="bottom"/>
          </w:tcPr>
          <w:p w:rsidR="00144D87" w:rsidRPr="00CF7E1B" w:rsidRDefault="00144D87" w:rsidP="00EC032E">
            <w:pPr>
              <w:pStyle w:val="TableText"/>
              <w:tabs>
                <w:tab w:val="left" w:pos="3306"/>
              </w:tabs>
              <w:jc w:val="center"/>
              <w:rPr>
                <w:rFonts w:cs="Calibri"/>
              </w:rPr>
            </w:pPr>
          </w:p>
        </w:tc>
        <w:tc>
          <w:tcPr>
            <w:tcW w:w="981" w:type="dxa"/>
            <w:tcBorders>
              <w:top w:val="nil"/>
              <w:left w:val="nil"/>
              <w:bottom w:val="nil"/>
              <w:right w:val="nil"/>
            </w:tcBorders>
            <w:shd w:val="clear" w:color="auto" w:fill="auto"/>
            <w:vAlign w:val="bottom"/>
          </w:tcPr>
          <w:p w:rsidR="00144D87" w:rsidRPr="00CF7E1B" w:rsidRDefault="00144D87" w:rsidP="00EC032E">
            <w:pPr>
              <w:pStyle w:val="TableText"/>
              <w:tabs>
                <w:tab w:val="left" w:pos="3306"/>
              </w:tabs>
              <w:jc w:val="right"/>
              <w:rPr>
                <w:rFonts w:cs="Calibri"/>
              </w:rPr>
            </w:pPr>
          </w:p>
        </w:tc>
        <w:tc>
          <w:tcPr>
            <w:tcW w:w="1144" w:type="dxa"/>
            <w:tcBorders>
              <w:top w:val="nil"/>
              <w:left w:val="nil"/>
              <w:bottom w:val="nil"/>
              <w:right w:val="nil"/>
            </w:tcBorders>
            <w:shd w:val="clear" w:color="auto" w:fill="auto"/>
            <w:vAlign w:val="bottom"/>
          </w:tcPr>
          <w:p w:rsidR="00144D87" w:rsidRPr="00CF7E1B" w:rsidRDefault="00144D87" w:rsidP="00EC032E">
            <w:pPr>
              <w:pStyle w:val="TableText"/>
              <w:tabs>
                <w:tab w:val="left" w:pos="3306"/>
              </w:tabs>
              <w:jc w:val="right"/>
              <w:rPr>
                <w:rFonts w:cs="Calibri"/>
              </w:rPr>
            </w:pPr>
          </w:p>
        </w:tc>
        <w:tc>
          <w:tcPr>
            <w:tcW w:w="945" w:type="dxa"/>
            <w:tcBorders>
              <w:top w:val="nil"/>
              <w:left w:val="nil"/>
              <w:bottom w:val="nil"/>
              <w:right w:val="nil"/>
            </w:tcBorders>
            <w:shd w:val="clear" w:color="auto" w:fill="auto"/>
            <w:vAlign w:val="bottom"/>
          </w:tcPr>
          <w:p w:rsidR="00144D87" w:rsidRPr="00CF7E1B" w:rsidRDefault="00144D87" w:rsidP="00EC032E">
            <w:pPr>
              <w:pStyle w:val="TableText"/>
              <w:tabs>
                <w:tab w:val="left" w:pos="3306"/>
              </w:tabs>
              <w:jc w:val="right"/>
              <w:rPr>
                <w:rFonts w:cs="Calibri"/>
              </w:rPr>
            </w:pPr>
          </w:p>
        </w:tc>
        <w:tc>
          <w:tcPr>
            <w:tcW w:w="993" w:type="dxa"/>
            <w:tcBorders>
              <w:top w:val="nil"/>
              <w:left w:val="nil"/>
              <w:bottom w:val="nil"/>
              <w:right w:val="nil"/>
            </w:tcBorders>
            <w:shd w:val="clear" w:color="auto" w:fill="auto"/>
            <w:vAlign w:val="bottom"/>
          </w:tcPr>
          <w:p w:rsidR="00144D87" w:rsidRPr="00CF7E1B" w:rsidRDefault="00144D87" w:rsidP="00EC032E">
            <w:pPr>
              <w:pStyle w:val="TableText"/>
              <w:tabs>
                <w:tab w:val="left" w:pos="3306"/>
              </w:tabs>
              <w:jc w:val="right"/>
              <w:rPr>
                <w:rFonts w:cs="Calibri"/>
              </w:rPr>
            </w:pPr>
          </w:p>
        </w:tc>
        <w:tc>
          <w:tcPr>
            <w:tcW w:w="1039" w:type="dxa"/>
            <w:tcBorders>
              <w:top w:val="nil"/>
              <w:left w:val="nil"/>
              <w:bottom w:val="nil"/>
              <w:right w:val="single" w:sz="4" w:space="0" w:color="auto"/>
            </w:tcBorders>
            <w:shd w:val="clear" w:color="auto" w:fill="auto"/>
            <w:vAlign w:val="bottom"/>
          </w:tcPr>
          <w:p w:rsidR="00144D87" w:rsidRPr="00CF7E1B" w:rsidRDefault="00144D87" w:rsidP="00EC032E">
            <w:pPr>
              <w:pStyle w:val="TableText"/>
              <w:tabs>
                <w:tab w:val="left" w:pos="3306"/>
              </w:tabs>
              <w:jc w:val="right"/>
              <w:rPr>
                <w:rFonts w:cs="Calibri"/>
              </w:rPr>
            </w:pPr>
          </w:p>
        </w:tc>
      </w:tr>
      <w:tr w:rsidR="00144D87" w:rsidRPr="00CF7E1B" w:rsidTr="00EB11C0">
        <w:trPr>
          <w:cantSplit/>
          <w:trHeight w:val="237"/>
        </w:trPr>
        <w:tc>
          <w:tcPr>
            <w:tcW w:w="1620" w:type="dxa"/>
            <w:tcBorders>
              <w:top w:val="nil"/>
              <w:left w:val="single" w:sz="2" w:space="0" w:color="003366"/>
              <w:bottom w:val="single" w:sz="4" w:space="0" w:color="auto"/>
              <w:right w:val="single" w:sz="2" w:space="0" w:color="003366"/>
            </w:tcBorders>
          </w:tcPr>
          <w:p w:rsidR="00144D87" w:rsidRPr="001F6B32" w:rsidRDefault="00144D87" w:rsidP="006A4E19">
            <w:pPr>
              <w:pStyle w:val="TableReference"/>
              <w:tabs>
                <w:tab w:val="left" w:pos="3306"/>
              </w:tabs>
              <w:rPr>
                <w:rFonts w:cs="Calibri"/>
                <w:color w:val="auto"/>
              </w:rPr>
            </w:pPr>
          </w:p>
        </w:tc>
        <w:tc>
          <w:tcPr>
            <w:tcW w:w="8645" w:type="dxa"/>
            <w:gridSpan w:val="7"/>
            <w:tcBorders>
              <w:top w:val="nil"/>
              <w:left w:val="single" w:sz="2" w:space="0" w:color="003366"/>
              <w:bottom w:val="single" w:sz="4" w:space="0" w:color="auto"/>
              <w:right w:val="single" w:sz="4" w:space="0" w:color="auto"/>
            </w:tcBorders>
            <w:vAlign w:val="bottom"/>
          </w:tcPr>
          <w:p w:rsidR="00144D87" w:rsidRPr="00CF7E1B" w:rsidRDefault="00144D87" w:rsidP="00195E38">
            <w:pPr>
              <w:pStyle w:val="TableText"/>
              <w:tabs>
                <w:tab w:val="left" w:pos="3306"/>
              </w:tabs>
              <w:spacing w:before="0"/>
              <w:rPr>
                <w:rFonts w:cs="Calibri"/>
                <w:bCs/>
                <w:sz w:val="14"/>
                <w:szCs w:val="14"/>
              </w:rPr>
            </w:pPr>
            <w:r w:rsidRPr="001F6B32">
              <w:rPr>
                <w:rFonts w:cs="Calibri"/>
                <w:bCs/>
              </w:rPr>
              <w:t xml:space="preserve">The above Statement of Changes in Equity </w:t>
            </w:r>
            <w:r w:rsidR="00195E38">
              <w:rPr>
                <w:rFonts w:cs="Calibri"/>
                <w:bCs/>
              </w:rPr>
              <w:t xml:space="preserve">is to be </w:t>
            </w:r>
            <w:r w:rsidRPr="001F6B32">
              <w:rPr>
                <w:rFonts w:cs="Calibri"/>
                <w:bCs/>
              </w:rPr>
              <w:t>read in conjunction with the accompanying notes</w:t>
            </w:r>
            <w:r w:rsidRPr="00CF7E1B">
              <w:rPr>
                <w:rFonts w:cs="Calibri"/>
                <w:bCs/>
                <w:sz w:val="14"/>
                <w:szCs w:val="14"/>
              </w:rPr>
              <w:t>.</w:t>
            </w:r>
          </w:p>
        </w:tc>
      </w:tr>
    </w:tbl>
    <w:p w:rsidR="003C13E7" w:rsidRDefault="006A4E19" w:rsidP="008305AF">
      <w:pPr>
        <w:jc w:val="center"/>
      </w:pPr>
      <w:r w:rsidRPr="00CF7E1B">
        <w:br w:type="page"/>
      </w:r>
    </w:p>
    <w:p w:rsidR="003C13E7" w:rsidRDefault="003C13E7" w:rsidP="008305AF">
      <w:pPr>
        <w:jc w:val="center"/>
        <w:rPr>
          <w:b/>
          <w:sz w:val="40"/>
          <w:szCs w:val="40"/>
        </w:rPr>
      </w:pPr>
    </w:p>
    <w:p w:rsidR="006A4E19" w:rsidRPr="008305AF" w:rsidRDefault="006A4E19" w:rsidP="008305AF">
      <w:pPr>
        <w:jc w:val="center"/>
        <w:rPr>
          <w:b/>
          <w:sz w:val="40"/>
          <w:szCs w:val="40"/>
        </w:rPr>
      </w:pPr>
      <w:r w:rsidRPr="008305AF">
        <w:rPr>
          <w:b/>
          <w:sz w:val="40"/>
          <w:szCs w:val="40"/>
        </w:rPr>
        <w:t>‘Example Agency’</w:t>
      </w:r>
    </w:p>
    <w:p w:rsidR="006A4E19" w:rsidRPr="008305AF" w:rsidRDefault="006A4E19" w:rsidP="008305AF">
      <w:pPr>
        <w:jc w:val="center"/>
        <w:rPr>
          <w:b/>
          <w:sz w:val="40"/>
          <w:szCs w:val="40"/>
        </w:rPr>
      </w:pPr>
      <w:bookmarkStart w:id="189" w:name="_Toc253495254"/>
      <w:bookmarkStart w:id="190" w:name="_Toc257295329"/>
      <w:r w:rsidRPr="008305AF">
        <w:rPr>
          <w:b/>
          <w:sz w:val="40"/>
          <w:szCs w:val="40"/>
        </w:rPr>
        <w:t>Statement of Changes in Equity</w:t>
      </w:r>
      <w:r w:rsidR="00727166" w:rsidRPr="008305AF">
        <w:rPr>
          <w:b/>
          <w:sz w:val="40"/>
          <w:szCs w:val="40"/>
        </w:rPr>
        <w:t xml:space="preserve"> - Continued</w:t>
      </w:r>
      <w:bookmarkEnd w:id="189"/>
      <w:bookmarkEnd w:id="190"/>
    </w:p>
    <w:p w:rsidR="006A4E19" w:rsidRPr="008305AF" w:rsidRDefault="006A4E19" w:rsidP="008305AF">
      <w:pPr>
        <w:jc w:val="center"/>
        <w:rPr>
          <w:rFonts w:cs="Calibri"/>
          <w:b/>
          <w:sz w:val="40"/>
          <w:szCs w:val="40"/>
        </w:rPr>
      </w:pPr>
      <w:r w:rsidRPr="008305AF">
        <w:rPr>
          <w:rFonts w:cs="Calibri"/>
          <w:b/>
          <w:sz w:val="40"/>
          <w:szCs w:val="40"/>
        </w:rPr>
        <w:t xml:space="preserve">For the Year Ended 30 June </w:t>
      </w:r>
      <w:r w:rsidR="00322752" w:rsidRPr="008305AF">
        <w:rPr>
          <w:rFonts w:cs="Calibri"/>
          <w:b/>
          <w:sz w:val="40"/>
          <w:szCs w:val="40"/>
        </w:rPr>
        <w:t>201</w:t>
      </w:r>
      <w:r w:rsidR="00E90CB4">
        <w:rPr>
          <w:rFonts w:cs="Calibri"/>
          <w:b/>
          <w:sz w:val="40"/>
          <w:szCs w:val="40"/>
        </w:rPr>
        <w:t>9</w:t>
      </w:r>
    </w:p>
    <w:p w:rsidR="006A4E19" w:rsidRPr="00CF7E1B" w:rsidRDefault="006A4E19" w:rsidP="006A4E19">
      <w:pPr>
        <w:rPr>
          <w:rFonts w:cs="Calibri"/>
        </w:rPr>
      </w:pPr>
    </w:p>
    <w:tbl>
      <w:tblPr>
        <w:tblW w:w="10203"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1"/>
        <w:gridCol w:w="3240"/>
        <w:gridCol w:w="720"/>
        <w:gridCol w:w="1260"/>
        <w:gridCol w:w="1192"/>
        <w:gridCol w:w="1080"/>
        <w:gridCol w:w="1080"/>
        <w:gridCol w:w="20"/>
      </w:tblGrid>
      <w:tr w:rsidR="006A4E19" w:rsidRPr="00CF7E1B" w:rsidTr="00A45F37">
        <w:trPr>
          <w:gridAfter w:val="1"/>
          <w:wAfter w:w="20" w:type="dxa"/>
          <w:cantSplit/>
          <w:trHeight w:val="20"/>
        </w:trPr>
        <w:tc>
          <w:tcPr>
            <w:tcW w:w="1611" w:type="dxa"/>
            <w:tcBorders>
              <w:top w:val="single" w:sz="4" w:space="0" w:color="auto"/>
              <w:left w:val="single" w:sz="2" w:space="0" w:color="003366"/>
              <w:bottom w:val="single" w:sz="4" w:space="0" w:color="auto"/>
              <w:right w:val="single" w:sz="2" w:space="0" w:color="003366"/>
            </w:tcBorders>
          </w:tcPr>
          <w:p w:rsidR="006A4E19" w:rsidRPr="00CF7E1B" w:rsidRDefault="006A4E19" w:rsidP="006A4E19">
            <w:pPr>
              <w:pStyle w:val="Reference"/>
              <w:tabs>
                <w:tab w:val="left" w:pos="3306"/>
              </w:tabs>
              <w:rPr>
                <w:rFonts w:cs="Calibri"/>
              </w:rPr>
            </w:pPr>
            <w:r w:rsidRPr="00CF7E1B">
              <w:rPr>
                <w:rFonts w:cs="Calibri"/>
              </w:rPr>
              <w:t>Reference</w:t>
            </w:r>
          </w:p>
        </w:tc>
        <w:tc>
          <w:tcPr>
            <w:tcW w:w="3240" w:type="dxa"/>
            <w:tcBorders>
              <w:top w:val="single" w:sz="4" w:space="0" w:color="auto"/>
              <w:left w:val="single" w:sz="2" w:space="0" w:color="003366"/>
              <w:bottom w:val="single" w:sz="4" w:space="0" w:color="auto"/>
              <w:right w:val="nil"/>
            </w:tcBorders>
            <w:vAlign w:val="bottom"/>
          </w:tcPr>
          <w:p w:rsidR="006A4E19" w:rsidRPr="00CF7E1B" w:rsidRDefault="006A4E19" w:rsidP="006A4E19">
            <w:pPr>
              <w:tabs>
                <w:tab w:val="left" w:pos="3306"/>
              </w:tabs>
              <w:rPr>
                <w:rFonts w:cs="Calibri"/>
              </w:rPr>
            </w:pPr>
          </w:p>
        </w:tc>
        <w:tc>
          <w:tcPr>
            <w:tcW w:w="720" w:type="dxa"/>
            <w:tcBorders>
              <w:top w:val="single" w:sz="4" w:space="0" w:color="auto"/>
              <w:left w:val="nil"/>
              <w:bottom w:val="single" w:sz="4" w:space="0" w:color="auto"/>
              <w:right w:val="nil"/>
            </w:tcBorders>
            <w:vAlign w:val="bottom"/>
          </w:tcPr>
          <w:p w:rsidR="006A4E19" w:rsidRPr="00CF7E1B" w:rsidRDefault="006A4E19" w:rsidP="006A4E19">
            <w:pPr>
              <w:pStyle w:val="TableTitle"/>
              <w:tabs>
                <w:tab w:val="left" w:pos="3306"/>
              </w:tabs>
              <w:jc w:val="center"/>
              <w:rPr>
                <w:rFonts w:cs="Calibri"/>
              </w:rPr>
            </w:pPr>
          </w:p>
        </w:tc>
        <w:tc>
          <w:tcPr>
            <w:tcW w:w="1260" w:type="dxa"/>
            <w:tcBorders>
              <w:top w:val="single" w:sz="4" w:space="0" w:color="auto"/>
              <w:left w:val="nil"/>
              <w:bottom w:val="single" w:sz="4" w:space="0" w:color="auto"/>
              <w:right w:val="nil"/>
            </w:tcBorders>
            <w:shd w:val="clear" w:color="auto" w:fill="auto"/>
            <w:vAlign w:val="bottom"/>
          </w:tcPr>
          <w:p w:rsidR="006A4E19" w:rsidRPr="00CF7E1B" w:rsidRDefault="006A4E19" w:rsidP="004D2784">
            <w:pPr>
              <w:pStyle w:val="TableTitle"/>
              <w:tabs>
                <w:tab w:val="left" w:pos="3306"/>
              </w:tabs>
              <w:rPr>
                <w:rFonts w:cs="Calibri"/>
              </w:rPr>
            </w:pPr>
            <w:r w:rsidRPr="00CF7E1B">
              <w:rPr>
                <w:rFonts w:cs="Calibri"/>
              </w:rPr>
              <w:t>Accumulated Funds</w:t>
            </w:r>
          </w:p>
        </w:tc>
        <w:tc>
          <w:tcPr>
            <w:tcW w:w="1192" w:type="dxa"/>
            <w:tcBorders>
              <w:top w:val="single" w:sz="4" w:space="0" w:color="auto"/>
              <w:left w:val="nil"/>
              <w:bottom w:val="single" w:sz="4" w:space="0" w:color="auto"/>
              <w:right w:val="nil"/>
            </w:tcBorders>
            <w:shd w:val="clear" w:color="auto" w:fill="auto"/>
            <w:vAlign w:val="bottom"/>
          </w:tcPr>
          <w:p w:rsidR="006A4E19" w:rsidRPr="00CF7E1B" w:rsidRDefault="006A4E19" w:rsidP="004D2784">
            <w:pPr>
              <w:pStyle w:val="TableTitle"/>
              <w:tabs>
                <w:tab w:val="left" w:pos="3306"/>
              </w:tabs>
              <w:rPr>
                <w:rFonts w:cs="Calibri"/>
              </w:rPr>
            </w:pPr>
            <w:r w:rsidRPr="00CF7E1B">
              <w:rPr>
                <w:rFonts w:cs="Calibri"/>
              </w:rPr>
              <w:t>Asset Revaluation Surplus</w:t>
            </w:r>
          </w:p>
        </w:tc>
        <w:tc>
          <w:tcPr>
            <w:tcW w:w="1080" w:type="dxa"/>
            <w:tcBorders>
              <w:top w:val="single" w:sz="4" w:space="0" w:color="auto"/>
              <w:left w:val="nil"/>
              <w:bottom w:val="single" w:sz="4" w:space="0" w:color="auto"/>
              <w:right w:val="nil"/>
            </w:tcBorders>
            <w:shd w:val="clear" w:color="auto" w:fill="auto"/>
            <w:vAlign w:val="bottom"/>
          </w:tcPr>
          <w:p w:rsidR="006A4E19" w:rsidRPr="00CF7E1B" w:rsidRDefault="006A4E19" w:rsidP="004D2784">
            <w:pPr>
              <w:pStyle w:val="TableTitle"/>
              <w:tabs>
                <w:tab w:val="left" w:pos="3306"/>
              </w:tabs>
              <w:rPr>
                <w:rFonts w:cs="Calibri"/>
              </w:rPr>
            </w:pPr>
            <w:r w:rsidRPr="00CF7E1B">
              <w:rPr>
                <w:rFonts w:cs="Calibri"/>
              </w:rPr>
              <w:t>Other Reserves</w:t>
            </w:r>
          </w:p>
        </w:tc>
        <w:tc>
          <w:tcPr>
            <w:tcW w:w="1080" w:type="dxa"/>
            <w:tcBorders>
              <w:top w:val="single" w:sz="4" w:space="0" w:color="auto"/>
              <w:left w:val="nil"/>
              <w:bottom w:val="single" w:sz="4" w:space="0" w:color="auto"/>
              <w:right w:val="single" w:sz="4" w:space="0" w:color="auto"/>
            </w:tcBorders>
            <w:shd w:val="clear" w:color="auto" w:fill="auto"/>
            <w:vAlign w:val="bottom"/>
          </w:tcPr>
          <w:p w:rsidR="006A4E19" w:rsidRPr="00CF7E1B" w:rsidRDefault="006A4E19" w:rsidP="004D2784">
            <w:pPr>
              <w:pStyle w:val="TableTitle"/>
              <w:tabs>
                <w:tab w:val="left" w:pos="3306"/>
              </w:tabs>
              <w:rPr>
                <w:rFonts w:cs="Calibri"/>
              </w:rPr>
            </w:pPr>
            <w:r w:rsidRPr="00CF7E1B">
              <w:rPr>
                <w:rFonts w:cs="Calibri"/>
              </w:rPr>
              <w:t>Total</w:t>
            </w:r>
            <w:r w:rsidR="00654269" w:rsidRPr="00CF7E1B">
              <w:rPr>
                <w:rFonts w:cs="Calibri"/>
              </w:rPr>
              <w:t xml:space="preserve"> Equity</w:t>
            </w:r>
          </w:p>
        </w:tc>
      </w:tr>
      <w:tr w:rsidR="006A4E19" w:rsidRPr="00CF7E1B" w:rsidTr="00A45F37">
        <w:trPr>
          <w:gridAfter w:val="1"/>
          <w:wAfter w:w="20" w:type="dxa"/>
          <w:cantSplit/>
          <w:trHeight w:val="20"/>
        </w:trPr>
        <w:tc>
          <w:tcPr>
            <w:tcW w:w="1611" w:type="dxa"/>
            <w:tcBorders>
              <w:top w:val="single" w:sz="4" w:space="0" w:color="auto"/>
              <w:left w:val="single" w:sz="2" w:space="0" w:color="003366"/>
              <w:bottom w:val="nil"/>
              <w:right w:val="single" w:sz="2" w:space="0" w:color="003366"/>
            </w:tcBorders>
          </w:tcPr>
          <w:p w:rsidR="006A4E19" w:rsidRPr="008305AF" w:rsidRDefault="006A4E19" w:rsidP="006A4E19">
            <w:pPr>
              <w:pStyle w:val="Reference"/>
              <w:tabs>
                <w:tab w:val="left" w:pos="3306"/>
              </w:tabs>
              <w:rPr>
                <w:rFonts w:cs="Calibri"/>
                <w:sz w:val="16"/>
                <w:szCs w:val="16"/>
              </w:rPr>
            </w:pPr>
          </w:p>
        </w:tc>
        <w:tc>
          <w:tcPr>
            <w:tcW w:w="3240" w:type="dxa"/>
            <w:tcBorders>
              <w:top w:val="single" w:sz="4" w:space="0" w:color="auto"/>
              <w:left w:val="single" w:sz="2" w:space="0" w:color="003366"/>
              <w:bottom w:val="nil"/>
              <w:right w:val="nil"/>
            </w:tcBorders>
            <w:vAlign w:val="bottom"/>
          </w:tcPr>
          <w:p w:rsidR="006A4E19" w:rsidRPr="00CF7E1B" w:rsidRDefault="006A4E19" w:rsidP="006A4E19">
            <w:pPr>
              <w:tabs>
                <w:tab w:val="left" w:pos="3306"/>
              </w:tabs>
              <w:rPr>
                <w:rFonts w:cs="Calibri"/>
              </w:rPr>
            </w:pPr>
          </w:p>
        </w:tc>
        <w:tc>
          <w:tcPr>
            <w:tcW w:w="720" w:type="dxa"/>
            <w:tcBorders>
              <w:top w:val="single" w:sz="4" w:space="0" w:color="auto"/>
              <w:left w:val="nil"/>
              <w:bottom w:val="nil"/>
              <w:right w:val="nil"/>
            </w:tcBorders>
            <w:vAlign w:val="bottom"/>
          </w:tcPr>
          <w:p w:rsidR="006A4E19" w:rsidRPr="00CF7E1B" w:rsidRDefault="006A4E19" w:rsidP="006A4E19">
            <w:pPr>
              <w:pStyle w:val="TableTitle"/>
              <w:tabs>
                <w:tab w:val="left" w:pos="3306"/>
              </w:tabs>
              <w:jc w:val="center"/>
              <w:rPr>
                <w:rFonts w:cs="Calibri"/>
              </w:rPr>
            </w:pPr>
            <w:r w:rsidRPr="00CF7E1B">
              <w:rPr>
                <w:rFonts w:cs="Calibri"/>
              </w:rPr>
              <w:t>Note No.</w:t>
            </w:r>
          </w:p>
        </w:tc>
        <w:tc>
          <w:tcPr>
            <w:tcW w:w="1260" w:type="dxa"/>
            <w:tcBorders>
              <w:top w:val="single" w:sz="4" w:space="0" w:color="auto"/>
              <w:left w:val="nil"/>
              <w:bottom w:val="nil"/>
              <w:right w:val="nil"/>
            </w:tcBorders>
            <w:shd w:val="clear" w:color="auto" w:fill="auto"/>
            <w:vAlign w:val="bottom"/>
          </w:tcPr>
          <w:p w:rsidR="006A4E19" w:rsidRPr="00CF7E1B" w:rsidRDefault="006A4E19" w:rsidP="006A4E19">
            <w:pPr>
              <w:pStyle w:val="TableTitle"/>
              <w:tabs>
                <w:tab w:val="left" w:pos="3306"/>
              </w:tabs>
              <w:rPr>
                <w:rFonts w:cs="Calibri"/>
              </w:rPr>
            </w:pPr>
            <w:r w:rsidRPr="00CF7E1B">
              <w:rPr>
                <w:rFonts w:cs="Calibri"/>
              </w:rPr>
              <w:t>Actual</w:t>
            </w:r>
          </w:p>
          <w:p w:rsidR="006A4E19" w:rsidRPr="00CF7E1B" w:rsidRDefault="00322752" w:rsidP="006A4E19">
            <w:pPr>
              <w:pStyle w:val="TableTitle"/>
              <w:tabs>
                <w:tab w:val="left" w:pos="3306"/>
              </w:tabs>
              <w:rPr>
                <w:rFonts w:cs="Calibri"/>
              </w:rPr>
            </w:pPr>
            <w:r w:rsidRPr="00CF7E1B">
              <w:rPr>
                <w:rFonts w:cs="Calibri"/>
              </w:rPr>
              <w:t>201</w:t>
            </w:r>
            <w:r w:rsidR="00E90CB4">
              <w:rPr>
                <w:rFonts w:cs="Calibri"/>
              </w:rPr>
              <w:t>8</w:t>
            </w:r>
          </w:p>
          <w:p w:rsidR="006A4E19" w:rsidRPr="00CF7E1B" w:rsidRDefault="006A4E19" w:rsidP="006A4E19">
            <w:pPr>
              <w:pStyle w:val="TableTitle"/>
              <w:tabs>
                <w:tab w:val="left" w:pos="3306"/>
              </w:tabs>
              <w:rPr>
                <w:rFonts w:cs="Calibri"/>
              </w:rPr>
            </w:pPr>
            <w:r w:rsidRPr="00CF7E1B">
              <w:rPr>
                <w:rFonts w:cs="Calibri"/>
              </w:rPr>
              <w:t>$’000</w:t>
            </w:r>
          </w:p>
        </w:tc>
        <w:tc>
          <w:tcPr>
            <w:tcW w:w="1192" w:type="dxa"/>
            <w:tcBorders>
              <w:top w:val="single" w:sz="4" w:space="0" w:color="auto"/>
              <w:left w:val="nil"/>
              <w:bottom w:val="nil"/>
              <w:right w:val="nil"/>
            </w:tcBorders>
            <w:shd w:val="clear" w:color="auto" w:fill="auto"/>
            <w:vAlign w:val="bottom"/>
          </w:tcPr>
          <w:p w:rsidR="006A4E19" w:rsidRPr="00CF7E1B" w:rsidRDefault="006A4E19" w:rsidP="006A4E19">
            <w:pPr>
              <w:pStyle w:val="TableTitle"/>
              <w:tabs>
                <w:tab w:val="left" w:pos="3306"/>
              </w:tabs>
              <w:rPr>
                <w:rFonts w:cs="Calibri"/>
              </w:rPr>
            </w:pPr>
            <w:r w:rsidRPr="00CF7E1B">
              <w:rPr>
                <w:rFonts w:cs="Calibri"/>
              </w:rPr>
              <w:t>Actual</w:t>
            </w:r>
          </w:p>
          <w:p w:rsidR="006A4E19" w:rsidRPr="00CF7E1B" w:rsidRDefault="00322752" w:rsidP="006A4E19">
            <w:pPr>
              <w:pStyle w:val="TableTitle"/>
              <w:tabs>
                <w:tab w:val="left" w:pos="3306"/>
              </w:tabs>
              <w:rPr>
                <w:rFonts w:cs="Calibri"/>
              </w:rPr>
            </w:pPr>
            <w:r w:rsidRPr="00CF7E1B">
              <w:rPr>
                <w:rFonts w:cs="Calibri"/>
              </w:rPr>
              <w:t>201</w:t>
            </w:r>
            <w:r w:rsidR="00E90CB4">
              <w:rPr>
                <w:rFonts w:cs="Calibri"/>
              </w:rPr>
              <w:t>8</w:t>
            </w:r>
          </w:p>
          <w:p w:rsidR="006A4E19" w:rsidRPr="00CF7E1B" w:rsidRDefault="006A4E19" w:rsidP="006A4E19">
            <w:pPr>
              <w:pStyle w:val="TableTitle"/>
              <w:tabs>
                <w:tab w:val="left" w:pos="3306"/>
              </w:tabs>
              <w:rPr>
                <w:rFonts w:cs="Calibri"/>
              </w:rPr>
            </w:pPr>
            <w:r w:rsidRPr="00CF7E1B">
              <w:rPr>
                <w:rFonts w:cs="Calibri"/>
              </w:rPr>
              <w:t>$’000</w:t>
            </w:r>
          </w:p>
        </w:tc>
        <w:tc>
          <w:tcPr>
            <w:tcW w:w="1080" w:type="dxa"/>
            <w:tcBorders>
              <w:top w:val="single" w:sz="4" w:space="0" w:color="auto"/>
              <w:left w:val="nil"/>
              <w:bottom w:val="nil"/>
              <w:right w:val="nil"/>
            </w:tcBorders>
            <w:shd w:val="clear" w:color="auto" w:fill="auto"/>
            <w:vAlign w:val="bottom"/>
          </w:tcPr>
          <w:p w:rsidR="006A4E19" w:rsidRPr="00CF7E1B" w:rsidRDefault="006A4E19" w:rsidP="006A4E19">
            <w:pPr>
              <w:pStyle w:val="TableTitle"/>
              <w:tabs>
                <w:tab w:val="left" w:pos="3306"/>
              </w:tabs>
              <w:rPr>
                <w:rFonts w:cs="Calibri"/>
              </w:rPr>
            </w:pPr>
            <w:r w:rsidRPr="00CF7E1B">
              <w:rPr>
                <w:rFonts w:cs="Calibri"/>
              </w:rPr>
              <w:t>Actual</w:t>
            </w:r>
          </w:p>
          <w:p w:rsidR="006A4E19" w:rsidRPr="00CF7E1B" w:rsidRDefault="00322752" w:rsidP="006A4E19">
            <w:pPr>
              <w:pStyle w:val="TableTitle"/>
              <w:tabs>
                <w:tab w:val="left" w:pos="3306"/>
              </w:tabs>
              <w:rPr>
                <w:rFonts w:cs="Calibri"/>
              </w:rPr>
            </w:pPr>
            <w:r w:rsidRPr="00CF7E1B">
              <w:rPr>
                <w:rFonts w:cs="Calibri"/>
              </w:rPr>
              <w:t>201</w:t>
            </w:r>
            <w:r w:rsidR="00E90CB4">
              <w:rPr>
                <w:rFonts w:cs="Calibri"/>
              </w:rPr>
              <w:t>8</w:t>
            </w:r>
          </w:p>
          <w:p w:rsidR="006A4E19" w:rsidRPr="00CF7E1B" w:rsidRDefault="006A4E19" w:rsidP="006A4E19">
            <w:pPr>
              <w:pStyle w:val="TableTitle"/>
              <w:tabs>
                <w:tab w:val="left" w:pos="3306"/>
              </w:tabs>
              <w:rPr>
                <w:rFonts w:cs="Calibri"/>
              </w:rPr>
            </w:pPr>
            <w:r w:rsidRPr="00CF7E1B">
              <w:rPr>
                <w:rFonts w:cs="Calibri"/>
              </w:rPr>
              <w:t>$’000</w:t>
            </w:r>
          </w:p>
        </w:tc>
        <w:tc>
          <w:tcPr>
            <w:tcW w:w="1080" w:type="dxa"/>
            <w:tcBorders>
              <w:top w:val="single" w:sz="4" w:space="0" w:color="auto"/>
              <w:left w:val="nil"/>
              <w:bottom w:val="nil"/>
              <w:right w:val="single" w:sz="4" w:space="0" w:color="auto"/>
            </w:tcBorders>
            <w:shd w:val="clear" w:color="auto" w:fill="auto"/>
            <w:vAlign w:val="bottom"/>
          </w:tcPr>
          <w:p w:rsidR="006A4E19" w:rsidRPr="00CF7E1B" w:rsidRDefault="006A4E19" w:rsidP="006A4E19">
            <w:pPr>
              <w:pStyle w:val="TableTitle"/>
              <w:tabs>
                <w:tab w:val="left" w:pos="3306"/>
              </w:tabs>
              <w:rPr>
                <w:rFonts w:cs="Calibri"/>
              </w:rPr>
            </w:pPr>
            <w:r w:rsidRPr="00CF7E1B">
              <w:rPr>
                <w:rFonts w:cs="Calibri"/>
              </w:rPr>
              <w:t>Actual</w:t>
            </w:r>
          </w:p>
          <w:p w:rsidR="006A4E19" w:rsidRPr="00CF7E1B" w:rsidRDefault="00322752" w:rsidP="006A4E19">
            <w:pPr>
              <w:pStyle w:val="TableTitle"/>
              <w:tabs>
                <w:tab w:val="left" w:pos="3306"/>
              </w:tabs>
              <w:rPr>
                <w:rFonts w:cs="Calibri"/>
              </w:rPr>
            </w:pPr>
            <w:r w:rsidRPr="00CF7E1B">
              <w:rPr>
                <w:rFonts w:cs="Calibri"/>
              </w:rPr>
              <w:t>201</w:t>
            </w:r>
            <w:r w:rsidR="00E90CB4">
              <w:rPr>
                <w:rFonts w:cs="Calibri"/>
              </w:rPr>
              <w:t>8</w:t>
            </w:r>
          </w:p>
          <w:p w:rsidR="006A4E19" w:rsidRPr="00CF7E1B" w:rsidRDefault="006A4E19" w:rsidP="006A4E19">
            <w:pPr>
              <w:pStyle w:val="TableTitle"/>
              <w:tabs>
                <w:tab w:val="left" w:pos="3306"/>
              </w:tabs>
              <w:rPr>
                <w:rFonts w:cs="Calibri"/>
              </w:rPr>
            </w:pPr>
            <w:r w:rsidRPr="00CF7E1B">
              <w:rPr>
                <w:rFonts w:cs="Calibri"/>
              </w:rPr>
              <w:t>$’000</w:t>
            </w:r>
          </w:p>
        </w:tc>
      </w:tr>
      <w:tr w:rsidR="006A4E19" w:rsidRPr="00CF7E1B" w:rsidTr="00A45F37">
        <w:trPr>
          <w:gridAfter w:val="1"/>
          <w:wAfter w:w="20" w:type="dxa"/>
          <w:cantSplit/>
          <w:trHeight w:val="20"/>
        </w:trPr>
        <w:tc>
          <w:tcPr>
            <w:tcW w:w="1611" w:type="dxa"/>
            <w:tcBorders>
              <w:top w:val="nil"/>
              <w:left w:val="single" w:sz="2" w:space="0" w:color="003366"/>
              <w:bottom w:val="nil"/>
              <w:right w:val="single" w:sz="2" w:space="0" w:color="003366"/>
            </w:tcBorders>
          </w:tcPr>
          <w:p w:rsidR="006A4E19" w:rsidRPr="008305AF" w:rsidRDefault="006A4E19" w:rsidP="006A4E19">
            <w:pPr>
              <w:pStyle w:val="TableReference"/>
              <w:tabs>
                <w:tab w:val="left" w:pos="3306"/>
              </w:tabs>
              <w:spacing w:before="40"/>
              <w:rPr>
                <w:rFonts w:cs="Calibri"/>
                <w:color w:val="auto"/>
                <w:sz w:val="16"/>
                <w:szCs w:val="16"/>
              </w:rPr>
            </w:pPr>
          </w:p>
        </w:tc>
        <w:tc>
          <w:tcPr>
            <w:tcW w:w="3240" w:type="dxa"/>
            <w:tcBorders>
              <w:top w:val="nil"/>
              <w:left w:val="single" w:sz="2" w:space="0" w:color="003366"/>
              <w:bottom w:val="nil"/>
              <w:right w:val="nil"/>
            </w:tcBorders>
            <w:vAlign w:val="bottom"/>
          </w:tcPr>
          <w:p w:rsidR="006A4E19" w:rsidRPr="00CF7E1B" w:rsidRDefault="006A4E19" w:rsidP="006A4E19">
            <w:pPr>
              <w:pStyle w:val="TableText"/>
              <w:tabs>
                <w:tab w:val="left" w:pos="3306"/>
              </w:tabs>
              <w:rPr>
                <w:rFonts w:cs="Calibri"/>
                <w:b/>
                <w:bCs/>
              </w:rPr>
            </w:pPr>
          </w:p>
        </w:tc>
        <w:tc>
          <w:tcPr>
            <w:tcW w:w="720" w:type="dxa"/>
            <w:tcBorders>
              <w:top w:val="nil"/>
              <w:left w:val="nil"/>
              <w:bottom w:val="nil"/>
              <w:right w:val="nil"/>
            </w:tcBorders>
            <w:vAlign w:val="bottom"/>
          </w:tcPr>
          <w:p w:rsidR="006A4E19" w:rsidRPr="00CF7E1B" w:rsidRDefault="006A4E19" w:rsidP="006A4E19">
            <w:pPr>
              <w:pStyle w:val="TableText"/>
              <w:tabs>
                <w:tab w:val="left" w:pos="3306"/>
              </w:tabs>
              <w:jc w:val="center"/>
              <w:rPr>
                <w:rFonts w:cs="Calibri"/>
              </w:rPr>
            </w:pPr>
          </w:p>
        </w:tc>
        <w:tc>
          <w:tcPr>
            <w:tcW w:w="1260" w:type="dxa"/>
            <w:tcBorders>
              <w:top w:val="nil"/>
              <w:left w:val="nil"/>
              <w:bottom w:val="nil"/>
              <w:right w:val="nil"/>
            </w:tcBorders>
            <w:shd w:val="clear" w:color="auto" w:fill="auto"/>
            <w:vAlign w:val="bottom"/>
          </w:tcPr>
          <w:p w:rsidR="006A4E19" w:rsidRPr="00CF7E1B" w:rsidRDefault="006A4E19" w:rsidP="006A4E19">
            <w:pPr>
              <w:pStyle w:val="TableText"/>
              <w:tabs>
                <w:tab w:val="left" w:pos="3306"/>
              </w:tabs>
              <w:jc w:val="right"/>
              <w:rPr>
                <w:rFonts w:cs="Calibri"/>
              </w:rPr>
            </w:pPr>
          </w:p>
        </w:tc>
        <w:tc>
          <w:tcPr>
            <w:tcW w:w="1192" w:type="dxa"/>
            <w:tcBorders>
              <w:top w:val="nil"/>
              <w:left w:val="nil"/>
              <w:bottom w:val="nil"/>
              <w:right w:val="nil"/>
            </w:tcBorders>
            <w:shd w:val="clear" w:color="auto" w:fill="auto"/>
            <w:vAlign w:val="bottom"/>
          </w:tcPr>
          <w:p w:rsidR="006A4E19" w:rsidRPr="00CF7E1B" w:rsidRDefault="006A4E19" w:rsidP="006A4E19">
            <w:pPr>
              <w:pStyle w:val="TableText"/>
              <w:tabs>
                <w:tab w:val="left" w:pos="3306"/>
              </w:tabs>
              <w:jc w:val="right"/>
              <w:rPr>
                <w:rFonts w:cs="Calibri"/>
              </w:rPr>
            </w:pPr>
          </w:p>
        </w:tc>
        <w:tc>
          <w:tcPr>
            <w:tcW w:w="1080" w:type="dxa"/>
            <w:tcBorders>
              <w:top w:val="nil"/>
              <w:left w:val="nil"/>
              <w:bottom w:val="nil"/>
              <w:right w:val="nil"/>
            </w:tcBorders>
            <w:shd w:val="clear" w:color="auto" w:fill="auto"/>
            <w:vAlign w:val="bottom"/>
          </w:tcPr>
          <w:p w:rsidR="006A4E19" w:rsidRPr="00CF7E1B" w:rsidRDefault="006A4E19" w:rsidP="006A4E19">
            <w:pPr>
              <w:pStyle w:val="TableText"/>
              <w:tabs>
                <w:tab w:val="left" w:pos="3306"/>
              </w:tabs>
              <w:jc w:val="right"/>
              <w:rPr>
                <w:rFonts w:cs="Calibri"/>
              </w:rPr>
            </w:pPr>
          </w:p>
        </w:tc>
        <w:tc>
          <w:tcPr>
            <w:tcW w:w="1080" w:type="dxa"/>
            <w:tcBorders>
              <w:top w:val="nil"/>
              <w:left w:val="nil"/>
              <w:bottom w:val="nil"/>
              <w:right w:val="single" w:sz="4" w:space="0" w:color="auto"/>
            </w:tcBorders>
            <w:shd w:val="clear" w:color="auto" w:fill="auto"/>
            <w:vAlign w:val="bottom"/>
          </w:tcPr>
          <w:p w:rsidR="006A4E19" w:rsidRPr="00CF7E1B" w:rsidRDefault="006A4E19" w:rsidP="006A4E19">
            <w:pPr>
              <w:pStyle w:val="TableText"/>
              <w:tabs>
                <w:tab w:val="left" w:pos="3306"/>
              </w:tabs>
              <w:jc w:val="right"/>
              <w:rPr>
                <w:rFonts w:cs="Calibri"/>
              </w:rPr>
            </w:pPr>
          </w:p>
        </w:tc>
      </w:tr>
      <w:tr w:rsidR="006A4E19" w:rsidRPr="00CF7E1B" w:rsidTr="00A45F37">
        <w:trPr>
          <w:gridAfter w:val="1"/>
          <w:wAfter w:w="20" w:type="dxa"/>
          <w:cantSplit/>
          <w:trHeight w:val="20"/>
        </w:trPr>
        <w:tc>
          <w:tcPr>
            <w:tcW w:w="1611" w:type="dxa"/>
            <w:tcBorders>
              <w:top w:val="nil"/>
              <w:left w:val="single" w:sz="2" w:space="0" w:color="003366"/>
              <w:bottom w:val="nil"/>
              <w:right w:val="single" w:sz="2" w:space="0" w:color="003366"/>
            </w:tcBorders>
          </w:tcPr>
          <w:p w:rsidR="006A4E19" w:rsidRPr="008305AF" w:rsidRDefault="006A4E19" w:rsidP="006A4E19">
            <w:pPr>
              <w:pStyle w:val="TableReference"/>
              <w:tabs>
                <w:tab w:val="left" w:pos="3306"/>
              </w:tabs>
              <w:spacing w:before="40"/>
              <w:rPr>
                <w:rFonts w:cs="Calibri"/>
                <w:color w:val="auto"/>
                <w:sz w:val="16"/>
                <w:szCs w:val="16"/>
              </w:rPr>
            </w:pPr>
            <w:r w:rsidRPr="008305AF">
              <w:rPr>
                <w:rFonts w:cs="Calibri"/>
                <w:color w:val="auto"/>
                <w:sz w:val="16"/>
                <w:szCs w:val="16"/>
              </w:rPr>
              <w:t xml:space="preserve"> </w:t>
            </w:r>
          </w:p>
        </w:tc>
        <w:tc>
          <w:tcPr>
            <w:tcW w:w="3240" w:type="dxa"/>
            <w:tcBorders>
              <w:top w:val="nil"/>
              <w:left w:val="single" w:sz="2" w:space="0" w:color="003366"/>
              <w:bottom w:val="nil"/>
              <w:right w:val="nil"/>
            </w:tcBorders>
            <w:vAlign w:val="bottom"/>
          </w:tcPr>
          <w:p w:rsidR="006A4E19" w:rsidRPr="00CF7E1B" w:rsidRDefault="00654269" w:rsidP="00E90CB4">
            <w:pPr>
              <w:pStyle w:val="TableText"/>
              <w:tabs>
                <w:tab w:val="left" w:pos="3306"/>
              </w:tabs>
              <w:rPr>
                <w:rFonts w:cs="Calibri"/>
                <w:b/>
                <w:bCs/>
              </w:rPr>
            </w:pPr>
            <w:r w:rsidRPr="00CF7E1B">
              <w:rPr>
                <w:rFonts w:cs="Calibri"/>
                <w:b/>
                <w:bCs/>
              </w:rPr>
              <w:t>Balance</w:t>
            </w:r>
            <w:r w:rsidR="006A4E19" w:rsidRPr="00CF7E1B">
              <w:rPr>
                <w:rFonts w:cs="Calibri"/>
                <w:b/>
                <w:bCs/>
              </w:rPr>
              <w:t xml:space="preserve"> at </w:t>
            </w:r>
            <w:r w:rsidR="00F31934" w:rsidRPr="00535786">
              <w:rPr>
                <w:rFonts w:cs="Calibri"/>
                <w:b/>
                <w:bCs/>
              </w:rPr>
              <w:t>1 July 201</w:t>
            </w:r>
            <w:r w:rsidR="00E90CB4">
              <w:rPr>
                <w:rFonts w:cs="Calibri"/>
                <w:b/>
                <w:bCs/>
              </w:rPr>
              <w:t>7</w:t>
            </w:r>
          </w:p>
        </w:tc>
        <w:tc>
          <w:tcPr>
            <w:tcW w:w="720" w:type="dxa"/>
            <w:tcBorders>
              <w:top w:val="nil"/>
              <w:left w:val="nil"/>
              <w:bottom w:val="nil"/>
              <w:right w:val="nil"/>
            </w:tcBorders>
            <w:vAlign w:val="bottom"/>
          </w:tcPr>
          <w:p w:rsidR="006A4E19" w:rsidRPr="00CF7E1B" w:rsidRDefault="006A4E19" w:rsidP="006A4E19">
            <w:pPr>
              <w:pStyle w:val="TableText"/>
              <w:tabs>
                <w:tab w:val="left" w:pos="3306"/>
              </w:tabs>
              <w:jc w:val="center"/>
              <w:rPr>
                <w:rFonts w:cs="Calibri"/>
              </w:rPr>
            </w:pPr>
          </w:p>
        </w:tc>
        <w:tc>
          <w:tcPr>
            <w:tcW w:w="1260" w:type="dxa"/>
            <w:tcBorders>
              <w:top w:val="nil"/>
              <w:left w:val="nil"/>
              <w:bottom w:val="single" w:sz="4" w:space="0" w:color="003366"/>
              <w:right w:val="nil"/>
            </w:tcBorders>
            <w:shd w:val="clear" w:color="auto" w:fill="auto"/>
            <w:vAlign w:val="bottom"/>
          </w:tcPr>
          <w:p w:rsidR="006A4E19" w:rsidRPr="00CF7E1B" w:rsidRDefault="009846EE" w:rsidP="006A4E19">
            <w:pPr>
              <w:pStyle w:val="TableText"/>
              <w:tabs>
                <w:tab w:val="left" w:pos="3306"/>
              </w:tabs>
              <w:jc w:val="right"/>
              <w:rPr>
                <w:rFonts w:cs="Calibri"/>
                <w:b/>
              </w:rPr>
            </w:pPr>
            <w:r w:rsidRPr="00CF7E1B">
              <w:rPr>
                <w:rFonts w:cs="Calibri"/>
                <w:b/>
              </w:rPr>
              <w:t>3,470,432</w:t>
            </w:r>
          </w:p>
        </w:tc>
        <w:tc>
          <w:tcPr>
            <w:tcW w:w="1192" w:type="dxa"/>
            <w:tcBorders>
              <w:top w:val="nil"/>
              <w:left w:val="nil"/>
              <w:bottom w:val="single" w:sz="4" w:space="0" w:color="003366"/>
              <w:right w:val="nil"/>
            </w:tcBorders>
            <w:shd w:val="clear" w:color="auto" w:fill="auto"/>
            <w:vAlign w:val="bottom"/>
          </w:tcPr>
          <w:p w:rsidR="006A4E19" w:rsidRPr="00CF7E1B" w:rsidRDefault="009846EE" w:rsidP="006A4E19">
            <w:pPr>
              <w:pStyle w:val="TableText"/>
              <w:tabs>
                <w:tab w:val="left" w:pos="3306"/>
              </w:tabs>
              <w:jc w:val="right"/>
              <w:rPr>
                <w:rFonts w:cs="Calibri"/>
                <w:b/>
              </w:rPr>
            </w:pPr>
            <w:r w:rsidRPr="00CF7E1B">
              <w:rPr>
                <w:rFonts w:cs="Calibri"/>
                <w:b/>
              </w:rPr>
              <w:t>32,159</w:t>
            </w:r>
          </w:p>
        </w:tc>
        <w:tc>
          <w:tcPr>
            <w:tcW w:w="1080" w:type="dxa"/>
            <w:tcBorders>
              <w:top w:val="nil"/>
              <w:left w:val="nil"/>
              <w:bottom w:val="single" w:sz="4" w:space="0" w:color="003366"/>
              <w:right w:val="nil"/>
            </w:tcBorders>
            <w:shd w:val="clear" w:color="auto" w:fill="auto"/>
            <w:vAlign w:val="bottom"/>
          </w:tcPr>
          <w:p w:rsidR="006A4E19" w:rsidRPr="00CF7E1B" w:rsidRDefault="009846EE" w:rsidP="006A4E19">
            <w:pPr>
              <w:pStyle w:val="TableText"/>
              <w:tabs>
                <w:tab w:val="left" w:pos="3306"/>
              </w:tabs>
              <w:jc w:val="right"/>
              <w:rPr>
                <w:rFonts w:cs="Calibri"/>
                <w:b/>
              </w:rPr>
            </w:pPr>
            <w:r w:rsidRPr="00CF7E1B">
              <w:rPr>
                <w:rFonts w:cs="Calibri"/>
                <w:b/>
              </w:rPr>
              <w:t>108,510</w:t>
            </w:r>
          </w:p>
        </w:tc>
        <w:tc>
          <w:tcPr>
            <w:tcW w:w="1080" w:type="dxa"/>
            <w:tcBorders>
              <w:top w:val="nil"/>
              <w:left w:val="nil"/>
              <w:bottom w:val="single" w:sz="4" w:space="0" w:color="003366"/>
              <w:right w:val="single" w:sz="4" w:space="0" w:color="auto"/>
            </w:tcBorders>
            <w:shd w:val="clear" w:color="auto" w:fill="auto"/>
            <w:vAlign w:val="bottom"/>
          </w:tcPr>
          <w:p w:rsidR="006A4E19" w:rsidRPr="00CF7E1B" w:rsidRDefault="009846EE" w:rsidP="006A4E19">
            <w:pPr>
              <w:pStyle w:val="TableText"/>
              <w:tabs>
                <w:tab w:val="left" w:pos="3306"/>
              </w:tabs>
              <w:jc w:val="right"/>
              <w:rPr>
                <w:rFonts w:cs="Calibri"/>
                <w:b/>
              </w:rPr>
            </w:pPr>
            <w:r w:rsidRPr="00CF7E1B">
              <w:rPr>
                <w:rFonts w:cs="Calibri"/>
                <w:b/>
              </w:rPr>
              <w:t>3,611,101</w:t>
            </w:r>
          </w:p>
        </w:tc>
      </w:tr>
      <w:tr w:rsidR="006A4E19" w:rsidRPr="00CF7E1B" w:rsidTr="00A45F37">
        <w:trPr>
          <w:gridAfter w:val="1"/>
          <w:wAfter w:w="20" w:type="dxa"/>
          <w:cantSplit/>
          <w:trHeight w:val="173"/>
        </w:trPr>
        <w:tc>
          <w:tcPr>
            <w:tcW w:w="1611" w:type="dxa"/>
            <w:tcBorders>
              <w:top w:val="nil"/>
              <w:left w:val="single" w:sz="2" w:space="0" w:color="003366"/>
              <w:bottom w:val="nil"/>
              <w:right w:val="single" w:sz="2" w:space="0" w:color="003366"/>
            </w:tcBorders>
          </w:tcPr>
          <w:p w:rsidR="006A4E19" w:rsidRPr="008305AF" w:rsidRDefault="006A4E19" w:rsidP="006A4E19">
            <w:pPr>
              <w:pStyle w:val="TableReference"/>
              <w:tabs>
                <w:tab w:val="left" w:pos="3306"/>
              </w:tabs>
              <w:rPr>
                <w:rFonts w:cs="Calibri"/>
                <w:color w:val="auto"/>
                <w:sz w:val="16"/>
                <w:szCs w:val="16"/>
              </w:rPr>
            </w:pPr>
          </w:p>
        </w:tc>
        <w:tc>
          <w:tcPr>
            <w:tcW w:w="3240" w:type="dxa"/>
            <w:tcBorders>
              <w:top w:val="nil"/>
              <w:left w:val="single" w:sz="2" w:space="0" w:color="003366"/>
              <w:bottom w:val="nil"/>
              <w:right w:val="nil"/>
            </w:tcBorders>
            <w:vAlign w:val="bottom"/>
          </w:tcPr>
          <w:p w:rsidR="006A4E19" w:rsidRPr="00CF7E1B" w:rsidRDefault="006A4E19" w:rsidP="006A4E19">
            <w:pPr>
              <w:pStyle w:val="TableText"/>
              <w:tabs>
                <w:tab w:val="left" w:pos="3306"/>
              </w:tabs>
              <w:spacing w:before="0"/>
              <w:rPr>
                <w:rFonts w:cs="Calibri"/>
                <w:sz w:val="12"/>
                <w:szCs w:val="12"/>
              </w:rPr>
            </w:pPr>
          </w:p>
        </w:tc>
        <w:tc>
          <w:tcPr>
            <w:tcW w:w="720" w:type="dxa"/>
            <w:tcBorders>
              <w:top w:val="nil"/>
              <w:left w:val="nil"/>
              <w:bottom w:val="nil"/>
              <w:right w:val="nil"/>
            </w:tcBorders>
            <w:vAlign w:val="bottom"/>
          </w:tcPr>
          <w:p w:rsidR="006A4E19" w:rsidRPr="00CF7E1B" w:rsidRDefault="006A4E19" w:rsidP="006A4E19">
            <w:pPr>
              <w:pStyle w:val="TableText"/>
              <w:tabs>
                <w:tab w:val="left" w:pos="3306"/>
              </w:tabs>
              <w:spacing w:before="0"/>
              <w:jc w:val="center"/>
              <w:rPr>
                <w:rFonts w:cs="Calibri"/>
                <w:sz w:val="12"/>
                <w:szCs w:val="12"/>
              </w:rPr>
            </w:pPr>
          </w:p>
        </w:tc>
        <w:tc>
          <w:tcPr>
            <w:tcW w:w="1260" w:type="dxa"/>
            <w:tcBorders>
              <w:top w:val="single" w:sz="4" w:space="0" w:color="003366"/>
              <w:left w:val="nil"/>
              <w:bottom w:val="nil"/>
              <w:right w:val="nil"/>
            </w:tcBorders>
            <w:shd w:val="clear" w:color="auto" w:fill="auto"/>
            <w:vAlign w:val="bottom"/>
          </w:tcPr>
          <w:p w:rsidR="006A4E19" w:rsidRPr="00CF7E1B" w:rsidRDefault="006A4E19" w:rsidP="006A4E19">
            <w:pPr>
              <w:pStyle w:val="TableText"/>
              <w:tabs>
                <w:tab w:val="left" w:pos="3306"/>
              </w:tabs>
              <w:spacing w:before="0"/>
              <w:jc w:val="right"/>
              <w:rPr>
                <w:rFonts w:cs="Calibri"/>
                <w:sz w:val="12"/>
                <w:szCs w:val="12"/>
              </w:rPr>
            </w:pPr>
          </w:p>
        </w:tc>
        <w:tc>
          <w:tcPr>
            <w:tcW w:w="1192" w:type="dxa"/>
            <w:tcBorders>
              <w:top w:val="single" w:sz="4" w:space="0" w:color="003366"/>
              <w:left w:val="nil"/>
              <w:bottom w:val="nil"/>
              <w:right w:val="nil"/>
            </w:tcBorders>
            <w:shd w:val="clear" w:color="auto" w:fill="auto"/>
            <w:vAlign w:val="bottom"/>
          </w:tcPr>
          <w:p w:rsidR="006A4E19" w:rsidRPr="00CF7E1B" w:rsidRDefault="006A4E19" w:rsidP="006A4E19">
            <w:pPr>
              <w:pStyle w:val="TableText"/>
              <w:tabs>
                <w:tab w:val="left" w:pos="3306"/>
              </w:tabs>
              <w:spacing w:before="0"/>
              <w:jc w:val="right"/>
              <w:rPr>
                <w:rFonts w:cs="Calibri"/>
                <w:sz w:val="12"/>
                <w:szCs w:val="12"/>
              </w:rPr>
            </w:pPr>
          </w:p>
        </w:tc>
        <w:tc>
          <w:tcPr>
            <w:tcW w:w="1080" w:type="dxa"/>
            <w:tcBorders>
              <w:top w:val="single" w:sz="4" w:space="0" w:color="003366"/>
              <w:left w:val="nil"/>
              <w:bottom w:val="nil"/>
              <w:right w:val="nil"/>
            </w:tcBorders>
            <w:shd w:val="clear" w:color="auto" w:fill="auto"/>
            <w:vAlign w:val="bottom"/>
          </w:tcPr>
          <w:p w:rsidR="006A4E19" w:rsidRPr="00CF7E1B" w:rsidRDefault="006A4E19" w:rsidP="006A4E19">
            <w:pPr>
              <w:pStyle w:val="TableText"/>
              <w:tabs>
                <w:tab w:val="left" w:pos="3306"/>
              </w:tabs>
              <w:spacing w:before="0"/>
              <w:jc w:val="right"/>
              <w:rPr>
                <w:rFonts w:cs="Calibri"/>
                <w:sz w:val="12"/>
                <w:szCs w:val="12"/>
              </w:rPr>
            </w:pPr>
          </w:p>
        </w:tc>
        <w:tc>
          <w:tcPr>
            <w:tcW w:w="1080" w:type="dxa"/>
            <w:tcBorders>
              <w:top w:val="single" w:sz="4" w:space="0" w:color="003366"/>
              <w:left w:val="nil"/>
              <w:bottom w:val="nil"/>
              <w:right w:val="single" w:sz="4" w:space="0" w:color="auto"/>
            </w:tcBorders>
            <w:shd w:val="clear" w:color="auto" w:fill="auto"/>
            <w:vAlign w:val="bottom"/>
          </w:tcPr>
          <w:p w:rsidR="006A4E19" w:rsidRPr="00CF7E1B" w:rsidRDefault="006A4E19" w:rsidP="006A4E19">
            <w:pPr>
              <w:pStyle w:val="TableText"/>
              <w:tabs>
                <w:tab w:val="left" w:pos="3306"/>
              </w:tabs>
              <w:spacing w:before="0"/>
              <w:jc w:val="right"/>
              <w:rPr>
                <w:rFonts w:cs="Calibri"/>
                <w:sz w:val="12"/>
                <w:szCs w:val="12"/>
              </w:rPr>
            </w:pPr>
          </w:p>
        </w:tc>
      </w:tr>
      <w:tr w:rsidR="00F1694D" w:rsidRPr="00CF7E1B" w:rsidTr="00A45F37">
        <w:trPr>
          <w:gridAfter w:val="1"/>
          <w:wAfter w:w="20" w:type="dxa"/>
          <w:cantSplit/>
          <w:trHeight w:val="20"/>
        </w:trPr>
        <w:tc>
          <w:tcPr>
            <w:tcW w:w="1611" w:type="dxa"/>
            <w:tcBorders>
              <w:top w:val="nil"/>
              <w:left w:val="single" w:sz="2" w:space="0" w:color="003366"/>
              <w:bottom w:val="nil"/>
              <w:right w:val="single" w:sz="2" w:space="0" w:color="003366"/>
            </w:tcBorders>
          </w:tcPr>
          <w:p w:rsidR="00F1694D" w:rsidRPr="008305AF" w:rsidRDefault="00F1694D" w:rsidP="006A4E19">
            <w:pPr>
              <w:pStyle w:val="TableReference"/>
              <w:tabs>
                <w:tab w:val="left" w:pos="3306"/>
              </w:tabs>
              <w:spacing w:before="60"/>
              <w:rPr>
                <w:rFonts w:cs="Calibri"/>
                <w:color w:val="auto"/>
                <w:sz w:val="16"/>
                <w:szCs w:val="16"/>
              </w:rPr>
            </w:pPr>
          </w:p>
        </w:tc>
        <w:tc>
          <w:tcPr>
            <w:tcW w:w="3240" w:type="dxa"/>
            <w:tcBorders>
              <w:top w:val="nil"/>
              <w:left w:val="single" w:sz="2" w:space="0" w:color="003366"/>
              <w:bottom w:val="nil"/>
              <w:right w:val="nil"/>
            </w:tcBorders>
          </w:tcPr>
          <w:p w:rsidR="00F1694D" w:rsidRPr="00CF7E1B" w:rsidRDefault="00F1694D" w:rsidP="00A92C6B">
            <w:pPr>
              <w:tabs>
                <w:tab w:val="left" w:pos="3306"/>
              </w:tabs>
              <w:spacing w:before="60" w:after="60"/>
              <w:rPr>
                <w:rFonts w:cs="Calibri"/>
                <w:b/>
                <w:sz w:val="18"/>
              </w:rPr>
            </w:pPr>
            <w:r w:rsidRPr="00CF7E1B">
              <w:rPr>
                <w:rFonts w:cs="Calibri"/>
                <w:b/>
                <w:sz w:val="18"/>
              </w:rPr>
              <w:t>Comprehensive Income</w:t>
            </w:r>
          </w:p>
        </w:tc>
        <w:tc>
          <w:tcPr>
            <w:tcW w:w="720" w:type="dxa"/>
            <w:tcBorders>
              <w:top w:val="nil"/>
              <w:left w:val="nil"/>
              <w:bottom w:val="nil"/>
              <w:right w:val="nil"/>
            </w:tcBorders>
            <w:vAlign w:val="bottom"/>
          </w:tcPr>
          <w:p w:rsidR="00F1694D" w:rsidRPr="00CF7E1B" w:rsidRDefault="00F1694D" w:rsidP="00A92C6B">
            <w:pPr>
              <w:pStyle w:val="TableText"/>
              <w:tabs>
                <w:tab w:val="left" w:pos="3306"/>
              </w:tabs>
              <w:jc w:val="center"/>
              <w:rPr>
                <w:rFonts w:cs="Calibri"/>
              </w:rPr>
            </w:pPr>
          </w:p>
        </w:tc>
        <w:tc>
          <w:tcPr>
            <w:tcW w:w="1260" w:type="dxa"/>
            <w:tcBorders>
              <w:top w:val="nil"/>
              <w:left w:val="nil"/>
              <w:bottom w:val="nil"/>
              <w:right w:val="nil"/>
            </w:tcBorders>
            <w:shd w:val="clear" w:color="auto" w:fill="auto"/>
            <w:vAlign w:val="bottom"/>
          </w:tcPr>
          <w:p w:rsidR="00F1694D" w:rsidRPr="00CF7E1B" w:rsidRDefault="00F1694D" w:rsidP="00A92C6B">
            <w:pPr>
              <w:pStyle w:val="TableText"/>
              <w:tabs>
                <w:tab w:val="left" w:pos="3306"/>
              </w:tabs>
              <w:jc w:val="right"/>
              <w:rPr>
                <w:rFonts w:cs="Calibri"/>
              </w:rPr>
            </w:pPr>
          </w:p>
        </w:tc>
        <w:tc>
          <w:tcPr>
            <w:tcW w:w="1192" w:type="dxa"/>
            <w:tcBorders>
              <w:top w:val="nil"/>
              <w:left w:val="nil"/>
              <w:bottom w:val="nil"/>
              <w:right w:val="nil"/>
            </w:tcBorders>
            <w:shd w:val="clear" w:color="auto" w:fill="auto"/>
            <w:vAlign w:val="bottom"/>
          </w:tcPr>
          <w:p w:rsidR="00F1694D" w:rsidRPr="00CF7E1B" w:rsidRDefault="00F1694D" w:rsidP="00A92C6B">
            <w:pPr>
              <w:pStyle w:val="TableText"/>
              <w:tabs>
                <w:tab w:val="left" w:pos="3306"/>
              </w:tabs>
              <w:jc w:val="right"/>
              <w:rPr>
                <w:rFonts w:cs="Calibri"/>
              </w:rPr>
            </w:pPr>
          </w:p>
        </w:tc>
        <w:tc>
          <w:tcPr>
            <w:tcW w:w="1080" w:type="dxa"/>
            <w:tcBorders>
              <w:top w:val="nil"/>
              <w:left w:val="nil"/>
              <w:bottom w:val="nil"/>
              <w:right w:val="nil"/>
            </w:tcBorders>
            <w:shd w:val="clear" w:color="auto" w:fill="auto"/>
            <w:vAlign w:val="bottom"/>
          </w:tcPr>
          <w:p w:rsidR="00F1694D" w:rsidRPr="00CF7E1B" w:rsidRDefault="00F1694D" w:rsidP="00A92C6B">
            <w:pPr>
              <w:pStyle w:val="TableText"/>
              <w:tabs>
                <w:tab w:val="left" w:pos="3306"/>
              </w:tabs>
              <w:jc w:val="right"/>
              <w:rPr>
                <w:rFonts w:cs="Calibri"/>
              </w:rPr>
            </w:pPr>
          </w:p>
        </w:tc>
        <w:tc>
          <w:tcPr>
            <w:tcW w:w="1080" w:type="dxa"/>
            <w:tcBorders>
              <w:top w:val="nil"/>
              <w:left w:val="nil"/>
              <w:bottom w:val="nil"/>
              <w:right w:val="single" w:sz="4" w:space="0" w:color="auto"/>
            </w:tcBorders>
            <w:shd w:val="clear" w:color="auto" w:fill="auto"/>
            <w:vAlign w:val="bottom"/>
          </w:tcPr>
          <w:p w:rsidR="00F1694D" w:rsidRPr="00CF7E1B" w:rsidRDefault="00F1694D" w:rsidP="00A92C6B">
            <w:pPr>
              <w:pStyle w:val="TableText"/>
              <w:tabs>
                <w:tab w:val="left" w:pos="3306"/>
              </w:tabs>
              <w:jc w:val="right"/>
              <w:rPr>
                <w:rFonts w:cs="Calibri"/>
              </w:rPr>
            </w:pPr>
          </w:p>
        </w:tc>
      </w:tr>
      <w:tr w:rsidR="00F1694D" w:rsidRPr="00CF7E1B" w:rsidTr="00A45F37">
        <w:trPr>
          <w:gridAfter w:val="1"/>
          <w:wAfter w:w="20" w:type="dxa"/>
          <w:cantSplit/>
          <w:trHeight w:val="20"/>
        </w:trPr>
        <w:tc>
          <w:tcPr>
            <w:tcW w:w="1611" w:type="dxa"/>
            <w:tcBorders>
              <w:top w:val="nil"/>
              <w:left w:val="single" w:sz="2" w:space="0" w:color="003366"/>
              <w:bottom w:val="nil"/>
              <w:right w:val="single" w:sz="2" w:space="0" w:color="003366"/>
            </w:tcBorders>
          </w:tcPr>
          <w:p w:rsidR="00F1694D" w:rsidRPr="008305AF" w:rsidRDefault="00F1694D" w:rsidP="00A92C6B">
            <w:pPr>
              <w:pStyle w:val="TableReference"/>
              <w:tabs>
                <w:tab w:val="left" w:pos="3306"/>
              </w:tabs>
              <w:spacing w:before="60"/>
              <w:rPr>
                <w:rFonts w:cs="Calibri"/>
                <w:color w:val="auto"/>
                <w:sz w:val="16"/>
                <w:szCs w:val="16"/>
              </w:rPr>
            </w:pPr>
            <w:r w:rsidRPr="008305AF">
              <w:rPr>
                <w:rFonts w:cs="Calibri"/>
                <w:color w:val="auto"/>
                <w:sz w:val="16"/>
                <w:szCs w:val="16"/>
              </w:rPr>
              <w:t>AASB 101</w:t>
            </w:r>
            <w:r w:rsidR="00D65811" w:rsidRPr="008305AF">
              <w:rPr>
                <w:rFonts w:cs="Calibri"/>
                <w:color w:val="auto"/>
                <w:sz w:val="16"/>
                <w:szCs w:val="16"/>
              </w:rPr>
              <w:t>.</w:t>
            </w:r>
            <w:r w:rsidRPr="008305AF">
              <w:rPr>
                <w:rFonts w:cs="Calibri"/>
                <w:color w:val="auto"/>
                <w:sz w:val="16"/>
                <w:szCs w:val="16"/>
              </w:rPr>
              <w:t>106(d)(i)</w:t>
            </w:r>
          </w:p>
        </w:tc>
        <w:tc>
          <w:tcPr>
            <w:tcW w:w="3240" w:type="dxa"/>
            <w:tcBorders>
              <w:top w:val="nil"/>
              <w:left w:val="single" w:sz="2" w:space="0" w:color="003366"/>
              <w:bottom w:val="nil"/>
              <w:right w:val="nil"/>
            </w:tcBorders>
          </w:tcPr>
          <w:p w:rsidR="00F1694D" w:rsidRPr="00CF7E1B" w:rsidRDefault="00654269" w:rsidP="00A16DCE">
            <w:pPr>
              <w:tabs>
                <w:tab w:val="left" w:pos="3306"/>
              </w:tabs>
              <w:spacing w:before="60" w:after="60"/>
              <w:rPr>
                <w:rFonts w:cs="Calibri"/>
                <w:sz w:val="18"/>
              </w:rPr>
            </w:pPr>
            <w:r w:rsidRPr="00CF7E1B">
              <w:rPr>
                <w:rFonts w:cs="Calibri"/>
                <w:sz w:val="18"/>
              </w:rPr>
              <w:t>Operating Surplus</w:t>
            </w:r>
          </w:p>
        </w:tc>
        <w:tc>
          <w:tcPr>
            <w:tcW w:w="720" w:type="dxa"/>
            <w:tcBorders>
              <w:top w:val="nil"/>
              <w:left w:val="nil"/>
              <w:bottom w:val="nil"/>
              <w:right w:val="nil"/>
            </w:tcBorders>
            <w:vAlign w:val="bottom"/>
          </w:tcPr>
          <w:p w:rsidR="00F1694D" w:rsidRPr="00CF7E1B" w:rsidRDefault="00F1694D" w:rsidP="00A92C6B">
            <w:pPr>
              <w:pStyle w:val="TableText"/>
              <w:tabs>
                <w:tab w:val="left" w:pos="3306"/>
              </w:tabs>
              <w:jc w:val="center"/>
              <w:rPr>
                <w:rFonts w:cs="Calibri"/>
              </w:rPr>
            </w:pPr>
          </w:p>
        </w:tc>
        <w:tc>
          <w:tcPr>
            <w:tcW w:w="1260" w:type="dxa"/>
            <w:tcBorders>
              <w:top w:val="nil"/>
              <w:left w:val="nil"/>
              <w:bottom w:val="nil"/>
              <w:right w:val="nil"/>
            </w:tcBorders>
            <w:shd w:val="clear" w:color="auto" w:fill="auto"/>
            <w:vAlign w:val="bottom"/>
          </w:tcPr>
          <w:p w:rsidR="00F1694D" w:rsidRPr="00CF7E1B" w:rsidRDefault="00F1694D" w:rsidP="00A92C6B">
            <w:pPr>
              <w:pStyle w:val="TableText"/>
              <w:tabs>
                <w:tab w:val="left" w:pos="3306"/>
              </w:tabs>
              <w:jc w:val="right"/>
              <w:rPr>
                <w:rFonts w:cs="Calibri"/>
              </w:rPr>
            </w:pPr>
            <w:r w:rsidRPr="00CF7E1B">
              <w:rPr>
                <w:rFonts w:cs="Calibri"/>
              </w:rPr>
              <w:t>2,227</w:t>
            </w:r>
          </w:p>
        </w:tc>
        <w:tc>
          <w:tcPr>
            <w:tcW w:w="1192" w:type="dxa"/>
            <w:tcBorders>
              <w:top w:val="nil"/>
              <w:left w:val="nil"/>
              <w:bottom w:val="nil"/>
              <w:right w:val="nil"/>
            </w:tcBorders>
            <w:shd w:val="clear" w:color="auto" w:fill="auto"/>
            <w:vAlign w:val="bottom"/>
          </w:tcPr>
          <w:p w:rsidR="00F1694D" w:rsidRPr="00CF7E1B" w:rsidRDefault="00F1694D" w:rsidP="00A92C6B">
            <w:pPr>
              <w:pStyle w:val="TableText"/>
              <w:tabs>
                <w:tab w:val="left" w:pos="3306"/>
              </w:tabs>
              <w:jc w:val="right"/>
              <w:rPr>
                <w:rFonts w:cs="Calibri"/>
              </w:rPr>
            </w:pPr>
            <w:r w:rsidRPr="00CF7E1B">
              <w:rPr>
                <w:rFonts w:cs="Calibri"/>
              </w:rPr>
              <w:t>-</w:t>
            </w:r>
          </w:p>
        </w:tc>
        <w:tc>
          <w:tcPr>
            <w:tcW w:w="1080" w:type="dxa"/>
            <w:tcBorders>
              <w:top w:val="nil"/>
              <w:left w:val="nil"/>
              <w:bottom w:val="nil"/>
              <w:right w:val="nil"/>
            </w:tcBorders>
            <w:shd w:val="clear" w:color="auto" w:fill="auto"/>
            <w:vAlign w:val="bottom"/>
          </w:tcPr>
          <w:p w:rsidR="00F1694D" w:rsidRPr="00CF7E1B" w:rsidRDefault="00F1694D" w:rsidP="00A92C6B">
            <w:pPr>
              <w:pStyle w:val="TableText"/>
              <w:tabs>
                <w:tab w:val="left" w:pos="3306"/>
              </w:tabs>
              <w:jc w:val="right"/>
              <w:rPr>
                <w:rFonts w:cs="Calibri"/>
              </w:rPr>
            </w:pPr>
            <w:r w:rsidRPr="00CF7E1B">
              <w:rPr>
                <w:rFonts w:cs="Calibri"/>
              </w:rPr>
              <w:t>-</w:t>
            </w:r>
          </w:p>
        </w:tc>
        <w:tc>
          <w:tcPr>
            <w:tcW w:w="1080" w:type="dxa"/>
            <w:tcBorders>
              <w:top w:val="nil"/>
              <w:left w:val="nil"/>
              <w:bottom w:val="nil"/>
              <w:right w:val="single" w:sz="4" w:space="0" w:color="auto"/>
            </w:tcBorders>
            <w:shd w:val="clear" w:color="auto" w:fill="auto"/>
            <w:vAlign w:val="bottom"/>
          </w:tcPr>
          <w:p w:rsidR="00F1694D" w:rsidRPr="00CF7E1B" w:rsidRDefault="00F1694D" w:rsidP="00A92C6B">
            <w:pPr>
              <w:pStyle w:val="TableText"/>
              <w:tabs>
                <w:tab w:val="left" w:pos="3306"/>
              </w:tabs>
              <w:jc w:val="right"/>
              <w:rPr>
                <w:rFonts w:cs="Calibri"/>
              </w:rPr>
            </w:pPr>
            <w:r w:rsidRPr="00CF7E1B">
              <w:rPr>
                <w:rFonts w:cs="Calibri"/>
              </w:rPr>
              <w:t>2,227</w:t>
            </w:r>
          </w:p>
        </w:tc>
      </w:tr>
      <w:tr w:rsidR="00F1694D" w:rsidRPr="00CF7E1B" w:rsidTr="00A45F37">
        <w:trPr>
          <w:gridAfter w:val="1"/>
          <w:wAfter w:w="20" w:type="dxa"/>
          <w:cantSplit/>
          <w:trHeight w:val="20"/>
        </w:trPr>
        <w:tc>
          <w:tcPr>
            <w:tcW w:w="1611" w:type="dxa"/>
            <w:tcBorders>
              <w:top w:val="nil"/>
              <w:left w:val="single" w:sz="2" w:space="0" w:color="003366"/>
              <w:bottom w:val="nil"/>
              <w:right w:val="single" w:sz="2" w:space="0" w:color="003366"/>
            </w:tcBorders>
          </w:tcPr>
          <w:p w:rsidR="00F1694D" w:rsidRPr="008305AF" w:rsidRDefault="00B150DF" w:rsidP="00A92C6B">
            <w:pPr>
              <w:pStyle w:val="TableReference"/>
              <w:tabs>
                <w:tab w:val="left" w:pos="3306"/>
              </w:tabs>
              <w:spacing w:before="60"/>
              <w:rPr>
                <w:rFonts w:cs="Calibri"/>
                <w:color w:val="auto"/>
                <w:sz w:val="16"/>
                <w:szCs w:val="16"/>
              </w:rPr>
            </w:pPr>
            <w:r w:rsidRPr="008305AF">
              <w:rPr>
                <w:rFonts w:cs="Calibri"/>
                <w:color w:val="auto"/>
                <w:sz w:val="16"/>
                <w:szCs w:val="16"/>
              </w:rPr>
              <w:t>AASB 101</w:t>
            </w:r>
            <w:r w:rsidR="00D65811" w:rsidRPr="008305AF">
              <w:rPr>
                <w:rFonts w:cs="Calibri"/>
                <w:color w:val="auto"/>
                <w:sz w:val="16"/>
                <w:szCs w:val="16"/>
              </w:rPr>
              <w:t>.</w:t>
            </w:r>
            <w:r w:rsidRPr="008305AF">
              <w:rPr>
                <w:rFonts w:cs="Calibri"/>
                <w:color w:val="auto"/>
                <w:sz w:val="16"/>
                <w:szCs w:val="16"/>
              </w:rPr>
              <w:t>106(d)(ii)</w:t>
            </w:r>
          </w:p>
        </w:tc>
        <w:tc>
          <w:tcPr>
            <w:tcW w:w="3240" w:type="dxa"/>
            <w:tcBorders>
              <w:top w:val="nil"/>
              <w:left w:val="single" w:sz="2" w:space="0" w:color="003366"/>
              <w:bottom w:val="nil"/>
              <w:right w:val="nil"/>
            </w:tcBorders>
          </w:tcPr>
          <w:p w:rsidR="00F1694D" w:rsidRPr="00CF7E1B" w:rsidRDefault="00654269" w:rsidP="00497963">
            <w:pPr>
              <w:tabs>
                <w:tab w:val="left" w:pos="3306"/>
              </w:tabs>
              <w:spacing w:before="60" w:after="60"/>
              <w:rPr>
                <w:rFonts w:cs="Calibri"/>
                <w:sz w:val="18"/>
              </w:rPr>
            </w:pPr>
            <w:r w:rsidRPr="00CF7E1B">
              <w:rPr>
                <w:rFonts w:cs="Calibri"/>
                <w:sz w:val="18"/>
              </w:rPr>
              <w:t>Increase/(</w:t>
            </w:r>
            <w:r w:rsidR="00F1694D" w:rsidRPr="00CF7E1B">
              <w:rPr>
                <w:rFonts w:cs="Calibri"/>
                <w:sz w:val="18"/>
              </w:rPr>
              <w:t>Decrease</w:t>
            </w:r>
            <w:r w:rsidRPr="00CF7E1B">
              <w:rPr>
                <w:rFonts w:cs="Calibri"/>
                <w:sz w:val="18"/>
              </w:rPr>
              <w:t>)</w:t>
            </w:r>
            <w:r w:rsidR="00F1694D" w:rsidRPr="00CF7E1B">
              <w:rPr>
                <w:rFonts w:cs="Calibri"/>
                <w:sz w:val="18"/>
              </w:rPr>
              <w:t xml:space="preserve"> in</w:t>
            </w:r>
            <w:r w:rsidR="00DF611A">
              <w:rPr>
                <w:rFonts w:cs="Calibri"/>
                <w:sz w:val="18"/>
              </w:rPr>
              <w:t xml:space="preserve"> the</w:t>
            </w:r>
            <w:r w:rsidR="00F1694D" w:rsidRPr="00CF7E1B">
              <w:rPr>
                <w:rFonts w:cs="Calibri"/>
                <w:sz w:val="18"/>
              </w:rPr>
              <w:t xml:space="preserve"> Asset Revaluation Surplus</w:t>
            </w:r>
          </w:p>
        </w:tc>
        <w:tc>
          <w:tcPr>
            <w:tcW w:w="720" w:type="dxa"/>
            <w:tcBorders>
              <w:top w:val="nil"/>
              <w:left w:val="nil"/>
              <w:bottom w:val="nil"/>
              <w:right w:val="nil"/>
            </w:tcBorders>
            <w:vAlign w:val="bottom"/>
          </w:tcPr>
          <w:p w:rsidR="00F1694D" w:rsidRPr="00A16DCE" w:rsidRDefault="008F4631" w:rsidP="00A92C6B">
            <w:pPr>
              <w:pStyle w:val="TableText"/>
              <w:tabs>
                <w:tab w:val="left" w:pos="3306"/>
              </w:tabs>
              <w:jc w:val="center"/>
              <w:rPr>
                <w:rFonts w:cs="Calibri"/>
                <w:szCs w:val="16"/>
              </w:rPr>
            </w:pPr>
            <w:r w:rsidRPr="00A16DCE">
              <w:rPr>
                <w:rFonts w:cs="Calibri"/>
                <w:szCs w:val="16"/>
              </w:rPr>
              <w:t>37</w:t>
            </w:r>
          </w:p>
        </w:tc>
        <w:tc>
          <w:tcPr>
            <w:tcW w:w="1260" w:type="dxa"/>
            <w:tcBorders>
              <w:top w:val="nil"/>
              <w:left w:val="nil"/>
              <w:bottom w:val="nil"/>
              <w:right w:val="nil"/>
            </w:tcBorders>
            <w:shd w:val="clear" w:color="auto" w:fill="auto"/>
            <w:vAlign w:val="bottom"/>
          </w:tcPr>
          <w:p w:rsidR="00F1694D" w:rsidRPr="00CF7E1B" w:rsidRDefault="00F1694D" w:rsidP="00A92C6B">
            <w:pPr>
              <w:pStyle w:val="TableText"/>
              <w:tabs>
                <w:tab w:val="left" w:pos="3306"/>
              </w:tabs>
              <w:jc w:val="right"/>
              <w:rPr>
                <w:rFonts w:cs="Calibri"/>
              </w:rPr>
            </w:pPr>
            <w:r w:rsidRPr="00CF7E1B">
              <w:rPr>
                <w:rFonts w:cs="Calibri"/>
              </w:rPr>
              <w:t>-</w:t>
            </w:r>
          </w:p>
        </w:tc>
        <w:tc>
          <w:tcPr>
            <w:tcW w:w="1192" w:type="dxa"/>
            <w:tcBorders>
              <w:top w:val="nil"/>
              <w:left w:val="nil"/>
              <w:bottom w:val="nil"/>
              <w:right w:val="nil"/>
            </w:tcBorders>
            <w:shd w:val="clear" w:color="auto" w:fill="auto"/>
            <w:vAlign w:val="bottom"/>
          </w:tcPr>
          <w:p w:rsidR="00F1694D" w:rsidRPr="00CF7E1B" w:rsidRDefault="00F1694D" w:rsidP="00A92C6B">
            <w:pPr>
              <w:pStyle w:val="TableText"/>
              <w:tabs>
                <w:tab w:val="left" w:pos="3306"/>
              </w:tabs>
              <w:jc w:val="right"/>
              <w:rPr>
                <w:rFonts w:cs="Calibri"/>
              </w:rPr>
            </w:pPr>
            <w:r w:rsidRPr="00CF7E1B">
              <w:rPr>
                <w:rFonts w:cs="Calibri"/>
              </w:rPr>
              <w:t>18</w:t>
            </w:r>
            <w:r w:rsidR="00B150DF" w:rsidRPr="00CF7E1B">
              <w:rPr>
                <w:rFonts w:cs="Calibri"/>
              </w:rPr>
              <w:t>4</w:t>
            </w:r>
            <w:r w:rsidRPr="00CF7E1B">
              <w:rPr>
                <w:rFonts w:cs="Calibri"/>
              </w:rPr>
              <w:t>,058</w:t>
            </w:r>
          </w:p>
        </w:tc>
        <w:tc>
          <w:tcPr>
            <w:tcW w:w="1080" w:type="dxa"/>
            <w:tcBorders>
              <w:top w:val="nil"/>
              <w:left w:val="nil"/>
              <w:bottom w:val="nil"/>
              <w:right w:val="nil"/>
            </w:tcBorders>
            <w:shd w:val="clear" w:color="auto" w:fill="auto"/>
            <w:vAlign w:val="bottom"/>
          </w:tcPr>
          <w:p w:rsidR="00F1694D" w:rsidRPr="00CF7E1B" w:rsidRDefault="00F1694D" w:rsidP="00A92C6B">
            <w:pPr>
              <w:pStyle w:val="TableText"/>
              <w:tabs>
                <w:tab w:val="left" w:pos="3306"/>
              </w:tabs>
              <w:jc w:val="right"/>
              <w:rPr>
                <w:rFonts w:cs="Calibri"/>
              </w:rPr>
            </w:pPr>
            <w:r w:rsidRPr="00CF7E1B">
              <w:rPr>
                <w:rFonts w:cs="Calibri"/>
              </w:rPr>
              <w:t>-</w:t>
            </w:r>
          </w:p>
        </w:tc>
        <w:tc>
          <w:tcPr>
            <w:tcW w:w="1080" w:type="dxa"/>
            <w:tcBorders>
              <w:top w:val="nil"/>
              <w:left w:val="nil"/>
              <w:bottom w:val="nil"/>
              <w:right w:val="single" w:sz="4" w:space="0" w:color="auto"/>
            </w:tcBorders>
            <w:shd w:val="clear" w:color="auto" w:fill="auto"/>
            <w:vAlign w:val="bottom"/>
          </w:tcPr>
          <w:p w:rsidR="00F1694D" w:rsidRPr="00CF7E1B" w:rsidRDefault="00F1694D" w:rsidP="00A92C6B">
            <w:pPr>
              <w:pStyle w:val="TableText"/>
              <w:tabs>
                <w:tab w:val="left" w:pos="3306"/>
              </w:tabs>
              <w:jc w:val="right"/>
              <w:rPr>
                <w:rFonts w:cs="Calibri"/>
              </w:rPr>
            </w:pPr>
            <w:r w:rsidRPr="00CF7E1B">
              <w:rPr>
                <w:rFonts w:cs="Calibri"/>
              </w:rPr>
              <w:t>18</w:t>
            </w:r>
            <w:r w:rsidR="00B150DF" w:rsidRPr="00CF7E1B">
              <w:rPr>
                <w:rFonts w:cs="Calibri"/>
              </w:rPr>
              <w:t>4</w:t>
            </w:r>
            <w:r w:rsidRPr="00CF7E1B">
              <w:rPr>
                <w:rFonts w:cs="Calibri"/>
              </w:rPr>
              <w:t>,058</w:t>
            </w:r>
          </w:p>
        </w:tc>
      </w:tr>
      <w:tr w:rsidR="00F1694D" w:rsidRPr="00CF7E1B" w:rsidTr="00A45F37">
        <w:trPr>
          <w:gridAfter w:val="1"/>
          <w:wAfter w:w="20" w:type="dxa"/>
          <w:cantSplit/>
          <w:trHeight w:val="20"/>
        </w:trPr>
        <w:tc>
          <w:tcPr>
            <w:tcW w:w="1611" w:type="dxa"/>
            <w:tcBorders>
              <w:top w:val="nil"/>
              <w:left w:val="single" w:sz="2" w:space="0" w:color="003366"/>
              <w:bottom w:val="nil"/>
              <w:right w:val="single" w:sz="2" w:space="0" w:color="003366"/>
            </w:tcBorders>
          </w:tcPr>
          <w:p w:rsidR="00F1694D" w:rsidRPr="008305AF" w:rsidRDefault="00F1694D" w:rsidP="00A92C6B">
            <w:pPr>
              <w:pStyle w:val="TableReference"/>
              <w:tabs>
                <w:tab w:val="left" w:pos="3306"/>
              </w:tabs>
              <w:spacing w:before="60"/>
              <w:rPr>
                <w:rFonts w:cs="Calibri"/>
                <w:color w:val="auto"/>
                <w:sz w:val="16"/>
                <w:szCs w:val="16"/>
              </w:rPr>
            </w:pPr>
          </w:p>
        </w:tc>
        <w:tc>
          <w:tcPr>
            <w:tcW w:w="3240" w:type="dxa"/>
            <w:tcBorders>
              <w:top w:val="nil"/>
              <w:left w:val="single" w:sz="2" w:space="0" w:color="003366"/>
              <w:bottom w:val="nil"/>
              <w:right w:val="nil"/>
            </w:tcBorders>
          </w:tcPr>
          <w:p w:rsidR="00F1694D" w:rsidRPr="00CF7E1B" w:rsidRDefault="00F1694D" w:rsidP="00A92C6B">
            <w:pPr>
              <w:tabs>
                <w:tab w:val="left" w:pos="3306"/>
              </w:tabs>
              <w:spacing w:before="60" w:after="60"/>
              <w:rPr>
                <w:rFonts w:cs="Calibri"/>
                <w:sz w:val="18"/>
              </w:rPr>
            </w:pPr>
            <w:r w:rsidRPr="00CF7E1B">
              <w:rPr>
                <w:rFonts w:cs="Calibri"/>
                <w:sz w:val="18"/>
              </w:rPr>
              <w:t>Other Comprehensive Income</w:t>
            </w:r>
          </w:p>
        </w:tc>
        <w:tc>
          <w:tcPr>
            <w:tcW w:w="720" w:type="dxa"/>
            <w:tcBorders>
              <w:top w:val="nil"/>
              <w:left w:val="nil"/>
              <w:bottom w:val="nil"/>
              <w:right w:val="nil"/>
            </w:tcBorders>
            <w:vAlign w:val="bottom"/>
          </w:tcPr>
          <w:p w:rsidR="00F1694D" w:rsidRPr="00CF7E1B" w:rsidRDefault="00F1694D" w:rsidP="00A92C6B">
            <w:pPr>
              <w:pStyle w:val="TableText"/>
              <w:tabs>
                <w:tab w:val="left" w:pos="3306"/>
              </w:tabs>
              <w:jc w:val="center"/>
              <w:rPr>
                <w:rFonts w:cs="Calibri"/>
              </w:rPr>
            </w:pPr>
          </w:p>
        </w:tc>
        <w:tc>
          <w:tcPr>
            <w:tcW w:w="1260" w:type="dxa"/>
            <w:tcBorders>
              <w:top w:val="nil"/>
              <w:left w:val="nil"/>
              <w:bottom w:val="single" w:sz="4" w:space="0" w:color="003366"/>
              <w:right w:val="nil"/>
            </w:tcBorders>
            <w:shd w:val="clear" w:color="auto" w:fill="auto"/>
            <w:vAlign w:val="bottom"/>
          </w:tcPr>
          <w:p w:rsidR="00F1694D" w:rsidRPr="00CF7E1B" w:rsidRDefault="00F1694D" w:rsidP="00A92C6B">
            <w:pPr>
              <w:pStyle w:val="TableText"/>
              <w:tabs>
                <w:tab w:val="left" w:pos="3306"/>
              </w:tabs>
              <w:jc w:val="right"/>
              <w:rPr>
                <w:rFonts w:cs="Calibri"/>
              </w:rPr>
            </w:pPr>
            <w:r w:rsidRPr="00CF7E1B">
              <w:rPr>
                <w:rFonts w:cs="Calibri"/>
              </w:rPr>
              <w:t>-</w:t>
            </w:r>
          </w:p>
        </w:tc>
        <w:tc>
          <w:tcPr>
            <w:tcW w:w="1192" w:type="dxa"/>
            <w:tcBorders>
              <w:top w:val="nil"/>
              <w:left w:val="nil"/>
              <w:bottom w:val="single" w:sz="4" w:space="0" w:color="003366"/>
              <w:right w:val="nil"/>
            </w:tcBorders>
            <w:shd w:val="clear" w:color="auto" w:fill="auto"/>
            <w:vAlign w:val="bottom"/>
          </w:tcPr>
          <w:p w:rsidR="00F1694D" w:rsidRPr="00CF7E1B" w:rsidRDefault="00F1694D" w:rsidP="00A92C6B">
            <w:pPr>
              <w:pStyle w:val="TableText"/>
              <w:tabs>
                <w:tab w:val="left" w:pos="3306"/>
              </w:tabs>
              <w:jc w:val="right"/>
              <w:rPr>
                <w:rFonts w:cs="Calibri"/>
              </w:rPr>
            </w:pPr>
            <w:r w:rsidRPr="00CF7E1B">
              <w:rPr>
                <w:rFonts w:cs="Calibri"/>
              </w:rPr>
              <w:t>-</w:t>
            </w:r>
          </w:p>
        </w:tc>
        <w:tc>
          <w:tcPr>
            <w:tcW w:w="1080" w:type="dxa"/>
            <w:tcBorders>
              <w:top w:val="nil"/>
              <w:left w:val="nil"/>
              <w:bottom w:val="single" w:sz="4" w:space="0" w:color="003366"/>
              <w:right w:val="nil"/>
            </w:tcBorders>
            <w:shd w:val="clear" w:color="auto" w:fill="auto"/>
            <w:vAlign w:val="bottom"/>
          </w:tcPr>
          <w:p w:rsidR="00F1694D" w:rsidRPr="00CF7E1B" w:rsidRDefault="00F1694D" w:rsidP="00A92C6B">
            <w:pPr>
              <w:pStyle w:val="TableText"/>
              <w:tabs>
                <w:tab w:val="left" w:pos="3306"/>
              </w:tabs>
              <w:jc w:val="right"/>
              <w:rPr>
                <w:rFonts w:cs="Calibri"/>
              </w:rPr>
            </w:pPr>
            <w:r w:rsidRPr="00CF7E1B">
              <w:rPr>
                <w:rFonts w:cs="Calibri"/>
              </w:rPr>
              <w:t>-</w:t>
            </w:r>
          </w:p>
        </w:tc>
        <w:tc>
          <w:tcPr>
            <w:tcW w:w="1080" w:type="dxa"/>
            <w:tcBorders>
              <w:top w:val="nil"/>
              <w:left w:val="nil"/>
              <w:bottom w:val="single" w:sz="4" w:space="0" w:color="003366"/>
              <w:right w:val="single" w:sz="4" w:space="0" w:color="auto"/>
            </w:tcBorders>
            <w:shd w:val="clear" w:color="auto" w:fill="auto"/>
            <w:vAlign w:val="bottom"/>
          </w:tcPr>
          <w:p w:rsidR="00F1694D" w:rsidRPr="00CF7E1B" w:rsidRDefault="00F1694D" w:rsidP="00A92C6B">
            <w:pPr>
              <w:pStyle w:val="TableText"/>
              <w:tabs>
                <w:tab w:val="left" w:pos="3306"/>
              </w:tabs>
              <w:jc w:val="right"/>
              <w:rPr>
                <w:rFonts w:cs="Calibri"/>
              </w:rPr>
            </w:pPr>
            <w:r w:rsidRPr="00CF7E1B">
              <w:rPr>
                <w:rFonts w:cs="Calibri"/>
              </w:rPr>
              <w:t>-</w:t>
            </w:r>
          </w:p>
        </w:tc>
      </w:tr>
      <w:tr w:rsidR="00F1694D" w:rsidRPr="00CF7E1B" w:rsidTr="00A45F37">
        <w:trPr>
          <w:gridAfter w:val="1"/>
          <w:wAfter w:w="20" w:type="dxa"/>
          <w:cantSplit/>
          <w:trHeight w:val="20"/>
        </w:trPr>
        <w:tc>
          <w:tcPr>
            <w:tcW w:w="1611" w:type="dxa"/>
            <w:tcBorders>
              <w:top w:val="nil"/>
              <w:left w:val="single" w:sz="2" w:space="0" w:color="003366"/>
              <w:bottom w:val="nil"/>
              <w:right w:val="single" w:sz="2" w:space="0" w:color="003366"/>
            </w:tcBorders>
          </w:tcPr>
          <w:p w:rsidR="00F1694D" w:rsidRPr="008305AF" w:rsidRDefault="00F1694D" w:rsidP="00A92C6B">
            <w:pPr>
              <w:pStyle w:val="TableReference"/>
              <w:tabs>
                <w:tab w:val="left" w:pos="3306"/>
              </w:tabs>
              <w:spacing w:before="60"/>
              <w:rPr>
                <w:rFonts w:cs="Calibri"/>
                <w:color w:val="auto"/>
                <w:sz w:val="16"/>
                <w:szCs w:val="16"/>
              </w:rPr>
            </w:pPr>
            <w:r w:rsidRPr="008305AF">
              <w:rPr>
                <w:rFonts w:cs="Calibri"/>
                <w:color w:val="auto"/>
                <w:sz w:val="16"/>
                <w:szCs w:val="16"/>
              </w:rPr>
              <w:t>AASB 101</w:t>
            </w:r>
            <w:r w:rsidR="00D65811" w:rsidRPr="008305AF">
              <w:rPr>
                <w:rFonts w:cs="Calibri"/>
                <w:color w:val="auto"/>
                <w:sz w:val="16"/>
                <w:szCs w:val="16"/>
              </w:rPr>
              <w:t>.</w:t>
            </w:r>
            <w:r w:rsidRPr="008305AF">
              <w:rPr>
                <w:rFonts w:cs="Calibri"/>
                <w:color w:val="auto"/>
                <w:sz w:val="16"/>
                <w:szCs w:val="16"/>
              </w:rPr>
              <w:t>106</w:t>
            </w:r>
            <w:r w:rsidR="00D001B7" w:rsidRPr="008305AF">
              <w:rPr>
                <w:rFonts w:cs="Calibri"/>
                <w:color w:val="auto"/>
                <w:sz w:val="16"/>
                <w:szCs w:val="16"/>
              </w:rPr>
              <w:t>(</w:t>
            </w:r>
            <w:r w:rsidRPr="008305AF">
              <w:rPr>
                <w:rFonts w:cs="Calibri"/>
                <w:color w:val="auto"/>
                <w:sz w:val="16"/>
                <w:szCs w:val="16"/>
              </w:rPr>
              <w:t>a)</w:t>
            </w:r>
          </w:p>
        </w:tc>
        <w:tc>
          <w:tcPr>
            <w:tcW w:w="3240" w:type="dxa"/>
            <w:tcBorders>
              <w:top w:val="nil"/>
              <w:left w:val="single" w:sz="2" w:space="0" w:color="003366"/>
              <w:bottom w:val="nil"/>
              <w:right w:val="nil"/>
            </w:tcBorders>
          </w:tcPr>
          <w:p w:rsidR="00F1694D" w:rsidRPr="00CF7E1B" w:rsidRDefault="00F1694D" w:rsidP="00650D66">
            <w:pPr>
              <w:tabs>
                <w:tab w:val="left" w:pos="3306"/>
              </w:tabs>
              <w:spacing w:before="60" w:after="60"/>
              <w:rPr>
                <w:rFonts w:cs="Calibri"/>
                <w:b/>
                <w:strike/>
                <w:color w:val="984806"/>
                <w:sz w:val="18"/>
              </w:rPr>
            </w:pPr>
            <w:r w:rsidRPr="00CF7E1B">
              <w:rPr>
                <w:rFonts w:cs="Calibri"/>
                <w:b/>
                <w:sz w:val="18"/>
              </w:rPr>
              <w:t>Total Comprehensive Income</w:t>
            </w:r>
          </w:p>
        </w:tc>
        <w:tc>
          <w:tcPr>
            <w:tcW w:w="720" w:type="dxa"/>
            <w:tcBorders>
              <w:top w:val="nil"/>
              <w:left w:val="nil"/>
              <w:bottom w:val="nil"/>
              <w:right w:val="nil"/>
            </w:tcBorders>
            <w:vAlign w:val="bottom"/>
          </w:tcPr>
          <w:p w:rsidR="00F1694D" w:rsidRPr="00F62900" w:rsidRDefault="00F1694D" w:rsidP="00A92C6B">
            <w:pPr>
              <w:pStyle w:val="TableText"/>
              <w:tabs>
                <w:tab w:val="left" w:pos="3306"/>
              </w:tabs>
              <w:jc w:val="center"/>
              <w:rPr>
                <w:rFonts w:cs="Calibri"/>
                <w:b/>
                <w:strike/>
              </w:rPr>
            </w:pPr>
          </w:p>
        </w:tc>
        <w:tc>
          <w:tcPr>
            <w:tcW w:w="1260" w:type="dxa"/>
            <w:tcBorders>
              <w:top w:val="single" w:sz="4" w:space="0" w:color="003366"/>
              <w:left w:val="nil"/>
              <w:bottom w:val="single" w:sz="4" w:space="0" w:color="003366"/>
              <w:right w:val="nil"/>
            </w:tcBorders>
            <w:shd w:val="clear" w:color="auto" w:fill="auto"/>
            <w:vAlign w:val="bottom"/>
          </w:tcPr>
          <w:p w:rsidR="00F1694D" w:rsidRPr="00CF7E1B" w:rsidRDefault="00F1694D" w:rsidP="00A92C6B">
            <w:pPr>
              <w:pStyle w:val="TableText"/>
              <w:tabs>
                <w:tab w:val="left" w:pos="3306"/>
              </w:tabs>
              <w:jc w:val="right"/>
              <w:rPr>
                <w:rFonts w:cs="Calibri"/>
                <w:b/>
              </w:rPr>
            </w:pPr>
            <w:r w:rsidRPr="00CF7E1B">
              <w:rPr>
                <w:rFonts w:cs="Calibri"/>
                <w:b/>
              </w:rPr>
              <w:t>2,227</w:t>
            </w:r>
          </w:p>
        </w:tc>
        <w:tc>
          <w:tcPr>
            <w:tcW w:w="1192" w:type="dxa"/>
            <w:tcBorders>
              <w:top w:val="single" w:sz="4" w:space="0" w:color="003366"/>
              <w:left w:val="nil"/>
              <w:bottom w:val="single" w:sz="4" w:space="0" w:color="003366"/>
              <w:right w:val="nil"/>
            </w:tcBorders>
            <w:shd w:val="clear" w:color="auto" w:fill="auto"/>
            <w:vAlign w:val="bottom"/>
          </w:tcPr>
          <w:p w:rsidR="00F1694D" w:rsidRPr="00CF7E1B" w:rsidRDefault="00F1694D" w:rsidP="00A92C6B">
            <w:pPr>
              <w:pStyle w:val="TableText"/>
              <w:tabs>
                <w:tab w:val="left" w:pos="3306"/>
              </w:tabs>
              <w:jc w:val="right"/>
              <w:rPr>
                <w:rFonts w:cs="Calibri"/>
                <w:b/>
              </w:rPr>
            </w:pPr>
            <w:r w:rsidRPr="00CF7E1B">
              <w:rPr>
                <w:rFonts w:cs="Calibri"/>
                <w:b/>
              </w:rPr>
              <w:t>184,058</w:t>
            </w:r>
          </w:p>
        </w:tc>
        <w:tc>
          <w:tcPr>
            <w:tcW w:w="1080" w:type="dxa"/>
            <w:tcBorders>
              <w:top w:val="single" w:sz="4" w:space="0" w:color="003366"/>
              <w:left w:val="nil"/>
              <w:bottom w:val="single" w:sz="4" w:space="0" w:color="003366"/>
              <w:right w:val="nil"/>
            </w:tcBorders>
            <w:shd w:val="clear" w:color="auto" w:fill="auto"/>
            <w:vAlign w:val="bottom"/>
          </w:tcPr>
          <w:p w:rsidR="00F1694D" w:rsidRPr="00CF7E1B" w:rsidRDefault="00F1694D" w:rsidP="00A92C6B">
            <w:pPr>
              <w:pStyle w:val="TableText"/>
              <w:tabs>
                <w:tab w:val="left" w:pos="3306"/>
              </w:tabs>
              <w:jc w:val="right"/>
              <w:rPr>
                <w:rFonts w:cs="Calibri"/>
                <w:b/>
              </w:rPr>
            </w:pPr>
            <w:r w:rsidRPr="00CF7E1B">
              <w:rPr>
                <w:rFonts w:cs="Calibri"/>
                <w:b/>
              </w:rPr>
              <w:t>-</w:t>
            </w:r>
          </w:p>
        </w:tc>
        <w:tc>
          <w:tcPr>
            <w:tcW w:w="1080" w:type="dxa"/>
            <w:tcBorders>
              <w:top w:val="single" w:sz="4" w:space="0" w:color="003366"/>
              <w:left w:val="nil"/>
              <w:bottom w:val="single" w:sz="4" w:space="0" w:color="003366"/>
              <w:right w:val="single" w:sz="4" w:space="0" w:color="auto"/>
            </w:tcBorders>
            <w:shd w:val="clear" w:color="auto" w:fill="auto"/>
            <w:vAlign w:val="bottom"/>
          </w:tcPr>
          <w:p w:rsidR="00F1694D" w:rsidRPr="00CF7E1B" w:rsidRDefault="00F1694D" w:rsidP="00A92C6B">
            <w:pPr>
              <w:pStyle w:val="TableText"/>
              <w:tabs>
                <w:tab w:val="left" w:pos="3306"/>
              </w:tabs>
              <w:jc w:val="right"/>
              <w:rPr>
                <w:rFonts w:cs="Calibri"/>
                <w:b/>
              </w:rPr>
            </w:pPr>
            <w:r w:rsidRPr="00CF7E1B">
              <w:rPr>
                <w:rFonts w:cs="Calibri"/>
                <w:b/>
              </w:rPr>
              <w:t>186,285</w:t>
            </w:r>
          </w:p>
        </w:tc>
      </w:tr>
      <w:tr w:rsidR="006A4E19" w:rsidRPr="00CF7E1B" w:rsidTr="00A45F37">
        <w:trPr>
          <w:gridAfter w:val="1"/>
          <w:wAfter w:w="20" w:type="dxa"/>
          <w:cantSplit/>
          <w:trHeight w:val="20"/>
        </w:trPr>
        <w:tc>
          <w:tcPr>
            <w:tcW w:w="1611" w:type="dxa"/>
            <w:tcBorders>
              <w:top w:val="nil"/>
              <w:left w:val="single" w:sz="2" w:space="0" w:color="003366"/>
              <w:bottom w:val="nil"/>
              <w:right w:val="single" w:sz="2" w:space="0" w:color="003366"/>
            </w:tcBorders>
          </w:tcPr>
          <w:p w:rsidR="006A4E19" w:rsidRPr="008305AF" w:rsidRDefault="006A4E19" w:rsidP="006A4E19">
            <w:pPr>
              <w:pStyle w:val="TableReference"/>
              <w:tabs>
                <w:tab w:val="left" w:pos="3306"/>
              </w:tabs>
              <w:spacing w:before="60"/>
              <w:rPr>
                <w:rFonts w:cs="Calibri"/>
                <w:strike/>
                <w:color w:val="auto"/>
                <w:sz w:val="16"/>
                <w:szCs w:val="16"/>
              </w:rPr>
            </w:pPr>
          </w:p>
        </w:tc>
        <w:tc>
          <w:tcPr>
            <w:tcW w:w="3240" w:type="dxa"/>
            <w:tcBorders>
              <w:top w:val="nil"/>
              <w:left w:val="single" w:sz="2" w:space="0" w:color="003366"/>
              <w:bottom w:val="nil"/>
              <w:right w:val="nil"/>
            </w:tcBorders>
          </w:tcPr>
          <w:p w:rsidR="006A4E19" w:rsidRPr="00CF7E1B" w:rsidRDefault="006A4E19" w:rsidP="006A4E19">
            <w:pPr>
              <w:tabs>
                <w:tab w:val="left" w:pos="3306"/>
              </w:tabs>
              <w:spacing w:before="60" w:after="60"/>
              <w:rPr>
                <w:rFonts w:cs="Calibri"/>
                <w:strike/>
                <w:color w:val="984806"/>
                <w:sz w:val="18"/>
              </w:rPr>
            </w:pPr>
            <w:r w:rsidRPr="00CF7E1B">
              <w:rPr>
                <w:rFonts w:cs="Calibri"/>
                <w:sz w:val="18"/>
              </w:rPr>
              <w:t xml:space="preserve">Transfers </w:t>
            </w:r>
            <w:r w:rsidR="00467219" w:rsidRPr="00CF7E1B">
              <w:rPr>
                <w:rFonts w:cs="Calibri"/>
                <w:sz w:val="18"/>
              </w:rPr>
              <w:t>(from)/</w:t>
            </w:r>
            <w:r w:rsidRPr="00CF7E1B">
              <w:rPr>
                <w:rFonts w:cs="Calibri"/>
                <w:sz w:val="18"/>
              </w:rPr>
              <w:t>to</w:t>
            </w:r>
            <w:r w:rsidR="00467219" w:rsidRPr="00CF7E1B">
              <w:rPr>
                <w:rFonts w:cs="Calibri"/>
                <w:sz w:val="18"/>
              </w:rPr>
              <w:t xml:space="preserve"> </w:t>
            </w:r>
            <w:r w:rsidRPr="00CF7E1B">
              <w:rPr>
                <w:rFonts w:cs="Calibri"/>
                <w:sz w:val="18"/>
              </w:rPr>
              <w:t>reserves</w:t>
            </w:r>
          </w:p>
        </w:tc>
        <w:tc>
          <w:tcPr>
            <w:tcW w:w="720" w:type="dxa"/>
            <w:tcBorders>
              <w:top w:val="nil"/>
              <w:left w:val="nil"/>
              <w:bottom w:val="nil"/>
              <w:right w:val="nil"/>
            </w:tcBorders>
            <w:vAlign w:val="bottom"/>
          </w:tcPr>
          <w:p w:rsidR="006A4E19" w:rsidRPr="00CF7E1B" w:rsidRDefault="006A4E19" w:rsidP="006A4E19">
            <w:pPr>
              <w:pStyle w:val="TableText"/>
              <w:tabs>
                <w:tab w:val="left" w:pos="3306"/>
              </w:tabs>
              <w:jc w:val="center"/>
              <w:rPr>
                <w:rFonts w:cs="Calibri"/>
              </w:rPr>
            </w:pPr>
          </w:p>
        </w:tc>
        <w:tc>
          <w:tcPr>
            <w:tcW w:w="1260" w:type="dxa"/>
            <w:tcBorders>
              <w:top w:val="single" w:sz="4" w:space="0" w:color="003366"/>
              <w:left w:val="nil"/>
              <w:bottom w:val="nil"/>
              <w:right w:val="nil"/>
            </w:tcBorders>
            <w:shd w:val="clear" w:color="auto" w:fill="auto"/>
            <w:vAlign w:val="bottom"/>
          </w:tcPr>
          <w:p w:rsidR="006A4E19" w:rsidRPr="00CF7E1B" w:rsidRDefault="006A4E19" w:rsidP="006A4E19">
            <w:pPr>
              <w:pStyle w:val="TableText"/>
              <w:tabs>
                <w:tab w:val="left" w:pos="3306"/>
              </w:tabs>
              <w:jc w:val="right"/>
              <w:rPr>
                <w:rFonts w:cs="Calibri"/>
              </w:rPr>
            </w:pPr>
            <w:r w:rsidRPr="00CF7E1B">
              <w:rPr>
                <w:rFonts w:cs="Calibri"/>
              </w:rPr>
              <w:t>(15,745)</w:t>
            </w:r>
          </w:p>
        </w:tc>
        <w:tc>
          <w:tcPr>
            <w:tcW w:w="1192" w:type="dxa"/>
            <w:tcBorders>
              <w:top w:val="single" w:sz="4" w:space="0" w:color="003366"/>
              <w:left w:val="nil"/>
              <w:bottom w:val="nil"/>
              <w:right w:val="nil"/>
            </w:tcBorders>
            <w:shd w:val="clear" w:color="auto" w:fill="auto"/>
            <w:vAlign w:val="bottom"/>
          </w:tcPr>
          <w:p w:rsidR="006A4E19" w:rsidRPr="00CF7E1B" w:rsidRDefault="006A4E19" w:rsidP="006A4E19">
            <w:pPr>
              <w:pStyle w:val="TableText"/>
              <w:tabs>
                <w:tab w:val="left" w:pos="3306"/>
              </w:tabs>
              <w:jc w:val="right"/>
              <w:rPr>
                <w:rFonts w:cs="Calibri"/>
              </w:rPr>
            </w:pPr>
            <w:r w:rsidRPr="00CF7E1B">
              <w:rPr>
                <w:rFonts w:cs="Calibri"/>
              </w:rPr>
              <w:t>-</w:t>
            </w:r>
          </w:p>
        </w:tc>
        <w:tc>
          <w:tcPr>
            <w:tcW w:w="1080" w:type="dxa"/>
            <w:tcBorders>
              <w:top w:val="single" w:sz="4" w:space="0" w:color="003366"/>
              <w:left w:val="nil"/>
              <w:bottom w:val="nil"/>
              <w:right w:val="nil"/>
            </w:tcBorders>
            <w:shd w:val="clear" w:color="auto" w:fill="auto"/>
            <w:vAlign w:val="bottom"/>
          </w:tcPr>
          <w:p w:rsidR="006A4E19" w:rsidRPr="00CF7E1B" w:rsidRDefault="006A4E19" w:rsidP="006A4E19">
            <w:pPr>
              <w:pStyle w:val="TableText"/>
              <w:tabs>
                <w:tab w:val="left" w:pos="3306"/>
              </w:tabs>
              <w:jc w:val="right"/>
              <w:rPr>
                <w:rFonts w:cs="Calibri"/>
              </w:rPr>
            </w:pPr>
            <w:r w:rsidRPr="00CF7E1B">
              <w:rPr>
                <w:rFonts w:cs="Calibri"/>
              </w:rPr>
              <w:t>15,745</w:t>
            </w:r>
          </w:p>
        </w:tc>
        <w:tc>
          <w:tcPr>
            <w:tcW w:w="1080" w:type="dxa"/>
            <w:tcBorders>
              <w:top w:val="single" w:sz="4" w:space="0" w:color="003366"/>
              <w:left w:val="nil"/>
              <w:bottom w:val="nil"/>
              <w:right w:val="single" w:sz="4" w:space="0" w:color="auto"/>
            </w:tcBorders>
            <w:shd w:val="clear" w:color="auto" w:fill="auto"/>
            <w:vAlign w:val="bottom"/>
          </w:tcPr>
          <w:p w:rsidR="006A4E19" w:rsidRPr="00CF7E1B" w:rsidRDefault="00471E2C" w:rsidP="006A4E19">
            <w:pPr>
              <w:pStyle w:val="TableText"/>
              <w:tabs>
                <w:tab w:val="left" w:pos="3306"/>
              </w:tabs>
              <w:jc w:val="right"/>
              <w:rPr>
                <w:rFonts w:cs="Calibri"/>
              </w:rPr>
            </w:pPr>
            <w:r w:rsidRPr="00CF7E1B">
              <w:rPr>
                <w:rFonts w:cs="Calibri"/>
              </w:rPr>
              <w:t>-</w:t>
            </w:r>
          </w:p>
        </w:tc>
      </w:tr>
      <w:tr w:rsidR="006A4E19" w:rsidRPr="00CF7E1B" w:rsidTr="00A45F37">
        <w:trPr>
          <w:gridAfter w:val="1"/>
          <w:wAfter w:w="20" w:type="dxa"/>
          <w:cantSplit/>
          <w:trHeight w:val="20"/>
        </w:trPr>
        <w:tc>
          <w:tcPr>
            <w:tcW w:w="1611" w:type="dxa"/>
            <w:tcBorders>
              <w:top w:val="nil"/>
              <w:left w:val="single" w:sz="2" w:space="0" w:color="003366"/>
              <w:bottom w:val="nil"/>
              <w:right w:val="single" w:sz="2" w:space="0" w:color="003366"/>
            </w:tcBorders>
          </w:tcPr>
          <w:p w:rsidR="006A4E19" w:rsidRPr="008305AF" w:rsidRDefault="006A4E19" w:rsidP="006A4E19">
            <w:pPr>
              <w:pStyle w:val="TableReference"/>
              <w:tabs>
                <w:tab w:val="left" w:pos="3306"/>
              </w:tabs>
              <w:spacing w:before="40"/>
              <w:rPr>
                <w:rFonts w:cs="Calibri"/>
                <w:color w:val="auto"/>
                <w:sz w:val="16"/>
                <w:szCs w:val="16"/>
              </w:rPr>
            </w:pPr>
          </w:p>
        </w:tc>
        <w:tc>
          <w:tcPr>
            <w:tcW w:w="3240" w:type="dxa"/>
            <w:tcBorders>
              <w:top w:val="nil"/>
              <w:left w:val="single" w:sz="2" w:space="0" w:color="003366"/>
              <w:bottom w:val="nil"/>
              <w:right w:val="nil"/>
            </w:tcBorders>
          </w:tcPr>
          <w:p w:rsidR="006A4E19" w:rsidRPr="00CF7E1B" w:rsidRDefault="006A4E19" w:rsidP="006A4E19">
            <w:pPr>
              <w:tabs>
                <w:tab w:val="left" w:pos="3306"/>
              </w:tabs>
              <w:spacing w:before="60" w:after="60"/>
              <w:rPr>
                <w:rFonts w:cs="Calibri"/>
                <w:b/>
                <w:iCs/>
                <w:sz w:val="18"/>
              </w:rPr>
            </w:pPr>
            <w:r w:rsidRPr="00CF7E1B">
              <w:rPr>
                <w:rFonts w:cs="Calibri"/>
                <w:b/>
                <w:iCs/>
                <w:sz w:val="18"/>
              </w:rPr>
              <w:t>Transactions Involving Owners Affecting Accumulated Funds</w:t>
            </w:r>
          </w:p>
        </w:tc>
        <w:tc>
          <w:tcPr>
            <w:tcW w:w="720" w:type="dxa"/>
            <w:tcBorders>
              <w:top w:val="nil"/>
              <w:left w:val="nil"/>
              <w:bottom w:val="nil"/>
              <w:right w:val="nil"/>
            </w:tcBorders>
            <w:vAlign w:val="bottom"/>
          </w:tcPr>
          <w:p w:rsidR="006A4E19" w:rsidRPr="00CF7E1B" w:rsidRDefault="006A4E19" w:rsidP="006A4E19">
            <w:pPr>
              <w:pStyle w:val="TableText"/>
              <w:tabs>
                <w:tab w:val="left" w:pos="3306"/>
              </w:tabs>
              <w:jc w:val="center"/>
              <w:rPr>
                <w:rFonts w:cs="Calibri"/>
              </w:rPr>
            </w:pPr>
          </w:p>
        </w:tc>
        <w:tc>
          <w:tcPr>
            <w:tcW w:w="1260" w:type="dxa"/>
            <w:tcBorders>
              <w:top w:val="nil"/>
              <w:left w:val="nil"/>
              <w:bottom w:val="nil"/>
              <w:right w:val="nil"/>
            </w:tcBorders>
            <w:shd w:val="clear" w:color="auto" w:fill="auto"/>
            <w:vAlign w:val="bottom"/>
          </w:tcPr>
          <w:p w:rsidR="006A4E19" w:rsidRPr="00CF7E1B" w:rsidRDefault="006A4E19" w:rsidP="006A4E19">
            <w:pPr>
              <w:pStyle w:val="TableText"/>
              <w:tabs>
                <w:tab w:val="left" w:pos="3306"/>
              </w:tabs>
              <w:jc w:val="right"/>
              <w:rPr>
                <w:rFonts w:cs="Calibri"/>
              </w:rPr>
            </w:pPr>
          </w:p>
        </w:tc>
        <w:tc>
          <w:tcPr>
            <w:tcW w:w="1192" w:type="dxa"/>
            <w:tcBorders>
              <w:top w:val="nil"/>
              <w:left w:val="nil"/>
              <w:bottom w:val="nil"/>
              <w:right w:val="nil"/>
            </w:tcBorders>
            <w:shd w:val="clear" w:color="auto" w:fill="auto"/>
            <w:vAlign w:val="bottom"/>
          </w:tcPr>
          <w:p w:rsidR="006A4E19" w:rsidRPr="00CF7E1B" w:rsidRDefault="006A4E19" w:rsidP="006A4E19">
            <w:pPr>
              <w:pStyle w:val="TableText"/>
              <w:tabs>
                <w:tab w:val="left" w:pos="3306"/>
              </w:tabs>
              <w:jc w:val="right"/>
              <w:rPr>
                <w:rFonts w:cs="Calibri"/>
              </w:rPr>
            </w:pPr>
          </w:p>
        </w:tc>
        <w:tc>
          <w:tcPr>
            <w:tcW w:w="1080" w:type="dxa"/>
            <w:tcBorders>
              <w:top w:val="nil"/>
              <w:left w:val="nil"/>
              <w:bottom w:val="nil"/>
              <w:right w:val="nil"/>
            </w:tcBorders>
            <w:shd w:val="clear" w:color="auto" w:fill="auto"/>
            <w:vAlign w:val="bottom"/>
          </w:tcPr>
          <w:p w:rsidR="006A4E19" w:rsidRPr="00CF7E1B" w:rsidRDefault="006A4E19" w:rsidP="006A4E19">
            <w:pPr>
              <w:pStyle w:val="TableText"/>
              <w:tabs>
                <w:tab w:val="left" w:pos="3306"/>
              </w:tabs>
              <w:jc w:val="right"/>
              <w:rPr>
                <w:rFonts w:cs="Calibri"/>
              </w:rPr>
            </w:pPr>
          </w:p>
        </w:tc>
        <w:tc>
          <w:tcPr>
            <w:tcW w:w="1080" w:type="dxa"/>
            <w:tcBorders>
              <w:top w:val="nil"/>
              <w:left w:val="nil"/>
              <w:bottom w:val="nil"/>
              <w:right w:val="single" w:sz="4" w:space="0" w:color="auto"/>
            </w:tcBorders>
            <w:shd w:val="clear" w:color="auto" w:fill="auto"/>
            <w:vAlign w:val="bottom"/>
          </w:tcPr>
          <w:p w:rsidR="006A4E19" w:rsidRPr="00CF7E1B" w:rsidRDefault="006A4E19" w:rsidP="006A4E19">
            <w:pPr>
              <w:pStyle w:val="TableText"/>
              <w:tabs>
                <w:tab w:val="left" w:pos="3306"/>
              </w:tabs>
              <w:jc w:val="right"/>
              <w:rPr>
                <w:rFonts w:cs="Calibri"/>
              </w:rPr>
            </w:pPr>
          </w:p>
        </w:tc>
      </w:tr>
      <w:tr w:rsidR="006A4E19" w:rsidRPr="00CF7E1B" w:rsidTr="00A45F37">
        <w:trPr>
          <w:gridAfter w:val="1"/>
          <w:wAfter w:w="20" w:type="dxa"/>
          <w:cantSplit/>
          <w:trHeight w:val="20"/>
        </w:trPr>
        <w:tc>
          <w:tcPr>
            <w:tcW w:w="1611" w:type="dxa"/>
            <w:tcBorders>
              <w:top w:val="nil"/>
              <w:left w:val="single" w:sz="2" w:space="0" w:color="003366"/>
              <w:bottom w:val="nil"/>
              <w:right w:val="single" w:sz="2" w:space="0" w:color="003366"/>
            </w:tcBorders>
          </w:tcPr>
          <w:p w:rsidR="006A4E19" w:rsidRPr="008305AF" w:rsidRDefault="006A4E19" w:rsidP="006A4E19">
            <w:pPr>
              <w:pStyle w:val="TableReference"/>
              <w:tabs>
                <w:tab w:val="left" w:pos="3306"/>
              </w:tabs>
              <w:spacing w:before="60"/>
              <w:rPr>
                <w:rFonts w:cs="Calibri"/>
                <w:color w:val="auto"/>
                <w:sz w:val="16"/>
                <w:szCs w:val="16"/>
              </w:rPr>
            </w:pPr>
            <w:r w:rsidRPr="008305AF">
              <w:rPr>
                <w:rFonts w:cs="Calibri"/>
                <w:color w:val="auto"/>
                <w:sz w:val="16"/>
                <w:szCs w:val="16"/>
              </w:rPr>
              <w:t>AASB 101</w:t>
            </w:r>
            <w:r w:rsidR="00D65811" w:rsidRPr="008305AF">
              <w:rPr>
                <w:rFonts w:cs="Calibri"/>
                <w:color w:val="auto"/>
                <w:sz w:val="16"/>
                <w:szCs w:val="16"/>
              </w:rPr>
              <w:t>.</w:t>
            </w:r>
            <w:r w:rsidRPr="008305AF">
              <w:rPr>
                <w:rFonts w:cs="Calibri"/>
                <w:color w:val="auto"/>
                <w:sz w:val="16"/>
                <w:szCs w:val="16"/>
              </w:rPr>
              <w:t>106</w:t>
            </w:r>
            <w:r w:rsidR="00D001B7" w:rsidRPr="008305AF">
              <w:rPr>
                <w:rFonts w:cs="Calibri"/>
                <w:color w:val="auto"/>
                <w:sz w:val="16"/>
                <w:szCs w:val="16"/>
              </w:rPr>
              <w:t>(</w:t>
            </w:r>
            <w:r w:rsidR="00CF2697" w:rsidRPr="008305AF">
              <w:rPr>
                <w:rFonts w:cs="Calibri"/>
                <w:color w:val="auto"/>
                <w:sz w:val="16"/>
                <w:szCs w:val="16"/>
              </w:rPr>
              <w:t>d)(iii)</w:t>
            </w:r>
          </w:p>
        </w:tc>
        <w:tc>
          <w:tcPr>
            <w:tcW w:w="3240" w:type="dxa"/>
            <w:tcBorders>
              <w:top w:val="nil"/>
              <w:left w:val="single" w:sz="2" w:space="0" w:color="003366"/>
              <w:bottom w:val="nil"/>
              <w:right w:val="nil"/>
            </w:tcBorders>
          </w:tcPr>
          <w:p w:rsidR="006A4E19" w:rsidRPr="00CF7E1B" w:rsidRDefault="006A4E19" w:rsidP="006A4E19">
            <w:pPr>
              <w:tabs>
                <w:tab w:val="left" w:pos="3306"/>
              </w:tabs>
              <w:spacing w:before="60" w:after="60"/>
              <w:rPr>
                <w:rFonts w:cs="Calibri"/>
                <w:sz w:val="18"/>
              </w:rPr>
            </w:pPr>
            <w:r w:rsidRPr="00CF7E1B">
              <w:rPr>
                <w:rFonts w:cs="Calibri"/>
                <w:sz w:val="18"/>
              </w:rPr>
              <w:t>Capital Injections</w:t>
            </w:r>
          </w:p>
        </w:tc>
        <w:tc>
          <w:tcPr>
            <w:tcW w:w="720" w:type="dxa"/>
            <w:tcBorders>
              <w:top w:val="nil"/>
              <w:left w:val="nil"/>
              <w:bottom w:val="nil"/>
              <w:right w:val="nil"/>
            </w:tcBorders>
            <w:vAlign w:val="bottom"/>
          </w:tcPr>
          <w:p w:rsidR="006A4E19" w:rsidRPr="00CF7E1B" w:rsidRDefault="006A4E19" w:rsidP="006A4E19">
            <w:pPr>
              <w:pStyle w:val="TableText"/>
              <w:tabs>
                <w:tab w:val="left" w:pos="3306"/>
              </w:tabs>
              <w:jc w:val="center"/>
              <w:rPr>
                <w:rFonts w:cs="Calibri"/>
              </w:rPr>
            </w:pPr>
          </w:p>
        </w:tc>
        <w:tc>
          <w:tcPr>
            <w:tcW w:w="1260" w:type="dxa"/>
            <w:tcBorders>
              <w:top w:val="nil"/>
              <w:left w:val="nil"/>
              <w:bottom w:val="nil"/>
              <w:right w:val="nil"/>
            </w:tcBorders>
            <w:shd w:val="clear" w:color="auto" w:fill="auto"/>
            <w:vAlign w:val="bottom"/>
          </w:tcPr>
          <w:p w:rsidR="006A4E19" w:rsidRPr="00CF7E1B" w:rsidRDefault="006A4E19" w:rsidP="006A4E19">
            <w:pPr>
              <w:pStyle w:val="TableText"/>
              <w:tabs>
                <w:tab w:val="left" w:pos="3306"/>
              </w:tabs>
              <w:jc w:val="right"/>
              <w:rPr>
                <w:rFonts w:cs="Calibri"/>
              </w:rPr>
            </w:pPr>
            <w:r w:rsidRPr="00CF7E1B">
              <w:rPr>
                <w:rFonts w:cs="Calibri"/>
              </w:rPr>
              <w:t>7,500</w:t>
            </w:r>
          </w:p>
        </w:tc>
        <w:tc>
          <w:tcPr>
            <w:tcW w:w="1192" w:type="dxa"/>
            <w:tcBorders>
              <w:top w:val="nil"/>
              <w:left w:val="nil"/>
              <w:bottom w:val="nil"/>
              <w:right w:val="nil"/>
            </w:tcBorders>
            <w:shd w:val="clear" w:color="auto" w:fill="auto"/>
            <w:vAlign w:val="bottom"/>
          </w:tcPr>
          <w:p w:rsidR="006A4E19" w:rsidRPr="00CF7E1B" w:rsidRDefault="006A4E19" w:rsidP="006A4E19">
            <w:pPr>
              <w:pStyle w:val="TableText"/>
              <w:tabs>
                <w:tab w:val="left" w:pos="3306"/>
              </w:tabs>
              <w:jc w:val="right"/>
              <w:rPr>
                <w:rFonts w:cs="Calibri"/>
              </w:rPr>
            </w:pPr>
            <w:r w:rsidRPr="00CF7E1B">
              <w:rPr>
                <w:rFonts w:cs="Calibri"/>
              </w:rPr>
              <w:t>-</w:t>
            </w:r>
          </w:p>
        </w:tc>
        <w:tc>
          <w:tcPr>
            <w:tcW w:w="1080" w:type="dxa"/>
            <w:tcBorders>
              <w:top w:val="nil"/>
              <w:left w:val="nil"/>
              <w:bottom w:val="nil"/>
              <w:right w:val="nil"/>
            </w:tcBorders>
            <w:shd w:val="clear" w:color="auto" w:fill="auto"/>
            <w:vAlign w:val="bottom"/>
          </w:tcPr>
          <w:p w:rsidR="006A4E19" w:rsidRPr="00CF7E1B" w:rsidRDefault="006A4E19" w:rsidP="006A4E19">
            <w:pPr>
              <w:pStyle w:val="TableText"/>
              <w:tabs>
                <w:tab w:val="left" w:pos="3306"/>
              </w:tabs>
              <w:jc w:val="right"/>
              <w:rPr>
                <w:rFonts w:cs="Calibri"/>
              </w:rPr>
            </w:pPr>
            <w:r w:rsidRPr="00CF7E1B">
              <w:rPr>
                <w:rFonts w:cs="Calibri"/>
              </w:rPr>
              <w:t>-</w:t>
            </w:r>
          </w:p>
        </w:tc>
        <w:tc>
          <w:tcPr>
            <w:tcW w:w="1080" w:type="dxa"/>
            <w:tcBorders>
              <w:top w:val="nil"/>
              <w:left w:val="nil"/>
              <w:bottom w:val="nil"/>
              <w:right w:val="single" w:sz="4" w:space="0" w:color="auto"/>
            </w:tcBorders>
            <w:shd w:val="clear" w:color="auto" w:fill="auto"/>
            <w:vAlign w:val="bottom"/>
          </w:tcPr>
          <w:p w:rsidR="006A4E19" w:rsidRPr="00CF7E1B" w:rsidRDefault="006A4E19" w:rsidP="006A4E19">
            <w:pPr>
              <w:pStyle w:val="TableText"/>
              <w:tabs>
                <w:tab w:val="left" w:pos="3306"/>
              </w:tabs>
              <w:jc w:val="right"/>
              <w:rPr>
                <w:rFonts w:cs="Calibri"/>
              </w:rPr>
            </w:pPr>
            <w:r w:rsidRPr="00CF7E1B">
              <w:rPr>
                <w:rFonts w:cs="Calibri"/>
              </w:rPr>
              <w:t>7,500</w:t>
            </w:r>
          </w:p>
        </w:tc>
      </w:tr>
      <w:tr w:rsidR="006A4E19" w:rsidRPr="00CF7E1B" w:rsidTr="00A45F37">
        <w:trPr>
          <w:gridAfter w:val="1"/>
          <w:wAfter w:w="20" w:type="dxa"/>
          <w:cantSplit/>
          <w:trHeight w:val="20"/>
        </w:trPr>
        <w:tc>
          <w:tcPr>
            <w:tcW w:w="1611" w:type="dxa"/>
            <w:tcBorders>
              <w:top w:val="nil"/>
              <w:left w:val="single" w:sz="2" w:space="0" w:color="003366"/>
              <w:bottom w:val="nil"/>
              <w:right w:val="single" w:sz="2" w:space="0" w:color="003366"/>
            </w:tcBorders>
          </w:tcPr>
          <w:p w:rsidR="006A4E19" w:rsidRPr="008305AF" w:rsidRDefault="006A4E19" w:rsidP="006A4E19">
            <w:pPr>
              <w:pStyle w:val="TableReference"/>
              <w:tabs>
                <w:tab w:val="left" w:pos="3306"/>
              </w:tabs>
              <w:spacing w:before="60"/>
              <w:rPr>
                <w:rFonts w:cs="Calibri"/>
                <w:color w:val="auto"/>
                <w:sz w:val="16"/>
                <w:szCs w:val="16"/>
              </w:rPr>
            </w:pPr>
            <w:r w:rsidRPr="008305AF">
              <w:rPr>
                <w:rFonts w:cs="Calibri"/>
                <w:color w:val="auto"/>
                <w:sz w:val="16"/>
                <w:szCs w:val="16"/>
              </w:rPr>
              <w:t>AASB 101</w:t>
            </w:r>
            <w:r w:rsidR="00D65811" w:rsidRPr="008305AF">
              <w:rPr>
                <w:rFonts w:cs="Calibri"/>
                <w:color w:val="auto"/>
                <w:sz w:val="16"/>
                <w:szCs w:val="16"/>
              </w:rPr>
              <w:t>.</w:t>
            </w:r>
            <w:r w:rsidRPr="008305AF">
              <w:rPr>
                <w:rFonts w:cs="Calibri"/>
                <w:color w:val="auto"/>
                <w:sz w:val="16"/>
                <w:szCs w:val="16"/>
              </w:rPr>
              <w:t>106</w:t>
            </w:r>
            <w:r w:rsidR="00D001B7" w:rsidRPr="008305AF">
              <w:rPr>
                <w:rFonts w:cs="Calibri"/>
                <w:color w:val="auto"/>
                <w:sz w:val="16"/>
                <w:szCs w:val="16"/>
              </w:rPr>
              <w:t>(</w:t>
            </w:r>
            <w:r w:rsidR="00CF2697" w:rsidRPr="008305AF">
              <w:rPr>
                <w:rFonts w:cs="Calibri"/>
                <w:color w:val="auto"/>
                <w:sz w:val="16"/>
                <w:szCs w:val="16"/>
              </w:rPr>
              <w:t>d)(iii)</w:t>
            </w:r>
          </w:p>
        </w:tc>
        <w:tc>
          <w:tcPr>
            <w:tcW w:w="3240" w:type="dxa"/>
            <w:tcBorders>
              <w:top w:val="nil"/>
              <w:left w:val="single" w:sz="2" w:space="0" w:color="003366"/>
              <w:bottom w:val="nil"/>
              <w:right w:val="nil"/>
            </w:tcBorders>
          </w:tcPr>
          <w:p w:rsidR="006A4E19" w:rsidRPr="00CF7E1B" w:rsidRDefault="006A4E19" w:rsidP="006A4E19">
            <w:pPr>
              <w:tabs>
                <w:tab w:val="left" w:pos="3306"/>
              </w:tabs>
              <w:spacing w:before="60" w:after="60"/>
              <w:rPr>
                <w:rFonts w:cs="Calibri"/>
                <w:sz w:val="18"/>
              </w:rPr>
            </w:pPr>
            <w:r w:rsidRPr="00CF7E1B">
              <w:rPr>
                <w:rFonts w:cs="Calibri"/>
                <w:sz w:val="18"/>
              </w:rPr>
              <w:t>Capital (Distributions)</w:t>
            </w:r>
          </w:p>
        </w:tc>
        <w:tc>
          <w:tcPr>
            <w:tcW w:w="720" w:type="dxa"/>
            <w:tcBorders>
              <w:top w:val="nil"/>
              <w:left w:val="nil"/>
              <w:bottom w:val="nil"/>
              <w:right w:val="nil"/>
            </w:tcBorders>
            <w:vAlign w:val="bottom"/>
          </w:tcPr>
          <w:p w:rsidR="006A4E19" w:rsidRPr="00CF7E1B" w:rsidRDefault="006A4E19" w:rsidP="006A4E19">
            <w:pPr>
              <w:pStyle w:val="TableText"/>
              <w:tabs>
                <w:tab w:val="left" w:pos="3306"/>
              </w:tabs>
              <w:jc w:val="center"/>
              <w:rPr>
                <w:rFonts w:cs="Calibri"/>
              </w:rPr>
            </w:pPr>
          </w:p>
        </w:tc>
        <w:tc>
          <w:tcPr>
            <w:tcW w:w="1260" w:type="dxa"/>
            <w:tcBorders>
              <w:top w:val="nil"/>
              <w:left w:val="nil"/>
              <w:bottom w:val="nil"/>
              <w:right w:val="nil"/>
            </w:tcBorders>
            <w:shd w:val="clear" w:color="auto" w:fill="auto"/>
            <w:vAlign w:val="bottom"/>
          </w:tcPr>
          <w:p w:rsidR="006A4E19" w:rsidRPr="00CF7E1B" w:rsidRDefault="0038579F" w:rsidP="006A4E19">
            <w:pPr>
              <w:pStyle w:val="TableText"/>
              <w:tabs>
                <w:tab w:val="left" w:pos="3306"/>
              </w:tabs>
              <w:jc w:val="right"/>
              <w:rPr>
                <w:rFonts w:cs="Calibri"/>
              </w:rPr>
            </w:pPr>
            <w:r w:rsidRPr="00CF7E1B">
              <w:rPr>
                <w:rFonts w:cs="Calibri"/>
              </w:rPr>
              <w:t>(17,453</w:t>
            </w:r>
            <w:r w:rsidR="006A4E19" w:rsidRPr="00CF7E1B">
              <w:rPr>
                <w:rFonts w:cs="Calibri"/>
              </w:rPr>
              <w:t>)</w:t>
            </w:r>
          </w:p>
        </w:tc>
        <w:tc>
          <w:tcPr>
            <w:tcW w:w="1192" w:type="dxa"/>
            <w:tcBorders>
              <w:top w:val="nil"/>
              <w:left w:val="nil"/>
              <w:bottom w:val="nil"/>
              <w:right w:val="nil"/>
            </w:tcBorders>
            <w:shd w:val="clear" w:color="auto" w:fill="auto"/>
            <w:vAlign w:val="bottom"/>
          </w:tcPr>
          <w:p w:rsidR="006A4E19" w:rsidRPr="00CF7E1B" w:rsidRDefault="006A4E19" w:rsidP="006A4E19">
            <w:pPr>
              <w:pStyle w:val="TableText"/>
              <w:tabs>
                <w:tab w:val="left" w:pos="3306"/>
              </w:tabs>
              <w:jc w:val="right"/>
              <w:rPr>
                <w:rFonts w:cs="Calibri"/>
              </w:rPr>
            </w:pPr>
            <w:r w:rsidRPr="00CF7E1B">
              <w:rPr>
                <w:rFonts w:cs="Calibri"/>
              </w:rPr>
              <w:t>-</w:t>
            </w:r>
          </w:p>
        </w:tc>
        <w:tc>
          <w:tcPr>
            <w:tcW w:w="1080" w:type="dxa"/>
            <w:tcBorders>
              <w:top w:val="nil"/>
              <w:left w:val="nil"/>
              <w:bottom w:val="nil"/>
              <w:right w:val="nil"/>
            </w:tcBorders>
            <w:shd w:val="clear" w:color="auto" w:fill="auto"/>
            <w:vAlign w:val="bottom"/>
          </w:tcPr>
          <w:p w:rsidR="006A4E19" w:rsidRPr="00CF7E1B" w:rsidRDefault="006A4E19" w:rsidP="006A4E19">
            <w:pPr>
              <w:pStyle w:val="TableText"/>
              <w:tabs>
                <w:tab w:val="left" w:pos="3306"/>
              </w:tabs>
              <w:jc w:val="right"/>
              <w:rPr>
                <w:rFonts w:cs="Calibri"/>
              </w:rPr>
            </w:pPr>
            <w:r w:rsidRPr="00CF7E1B">
              <w:rPr>
                <w:rFonts w:cs="Calibri"/>
              </w:rPr>
              <w:t>-</w:t>
            </w:r>
          </w:p>
        </w:tc>
        <w:tc>
          <w:tcPr>
            <w:tcW w:w="1080" w:type="dxa"/>
            <w:tcBorders>
              <w:top w:val="nil"/>
              <w:left w:val="nil"/>
              <w:bottom w:val="nil"/>
              <w:right w:val="single" w:sz="4" w:space="0" w:color="auto"/>
            </w:tcBorders>
            <w:shd w:val="clear" w:color="auto" w:fill="auto"/>
            <w:vAlign w:val="bottom"/>
          </w:tcPr>
          <w:p w:rsidR="006A4E19" w:rsidRPr="00CF7E1B" w:rsidRDefault="0038579F" w:rsidP="006A4E19">
            <w:pPr>
              <w:pStyle w:val="TableText"/>
              <w:tabs>
                <w:tab w:val="left" w:pos="3306"/>
              </w:tabs>
              <w:jc w:val="right"/>
              <w:rPr>
                <w:rFonts w:cs="Calibri"/>
              </w:rPr>
            </w:pPr>
            <w:r w:rsidRPr="00CF7E1B">
              <w:rPr>
                <w:rFonts w:cs="Calibri"/>
              </w:rPr>
              <w:t>(17,453</w:t>
            </w:r>
            <w:r w:rsidR="006A4E19" w:rsidRPr="00CF7E1B">
              <w:rPr>
                <w:rFonts w:cs="Calibri"/>
              </w:rPr>
              <w:t>)</w:t>
            </w:r>
          </w:p>
        </w:tc>
      </w:tr>
      <w:tr w:rsidR="006A4E19" w:rsidRPr="00CF7E1B" w:rsidTr="00A45F37">
        <w:trPr>
          <w:gridAfter w:val="1"/>
          <w:wAfter w:w="20" w:type="dxa"/>
          <w:cantSplit/>
          <w:trHeight w:val="20"/>
        </w:trPr>
        <w:tc>
          <w:tcPr>
            <w:tcW w:w="1611" w:type="dxa"/>
            <w:tcBorders>
              <w:top w:val="nil"/>
              <w:left w:val="single" w:sz="2" w:space="0" w:color="003366"/>
              <w:bottom w:val="nil"/>
              <w:right w:val="single" w:sz="2" w:space="0" w:color="003366"/>
            </w:tcBorders>
          </w:tcPr>
          <w:p w:rsidR="006A4E19" w:rsidRPr="008305AF" w:rsidRDefault="006A4E19" w:rsidP="006A4E19">
            <w:pPr>
              <w:pStyle w:val="TableReference"/>
              <w:tabs>
                <w:tab w:val="left" w:pos="3306"/>
              </w:tabs>
              <w:spacing w:before="60"/>
              <w:rPr>
                <w:rFonts w:cs="Calibri"/>
                <w:color w:val="auto"/>
                <w:sz w:val="16"/>
                <w:szCs w:val="16"/>
              </w:rPr>
            </w:pPr>
            <w:r w:rsidRPr="008305AF">
              <w:rPr>
                <w:rFonts w:cs="Calibri"/>
                <w:color w:val="auto"/>
                <w:sz w:val="16"/>
                <w:szCs w:val="16"/>
              </w:rPr>
              <w:t>AASB 101</w:t>
            </w:r>
            <w:r w:rsidR="00D65811" w:rsidRPr="008305AF">
              <w:rPr>
                <w:rFonts w:cs="Calibri"/>
                <w:color w:val="auto"/>
                <w:sz w:val="16"/>
                <w:szCs w:val="16"/>
              </w:rPr>
              <w:t>.</w:t>
            </w:r>
            <w:r w:rsidRPr="008305AF">
              <w:rPr>
                <w:rFonts w:cs="Calibri"/>
                <w:color w:val="auto"/>
                <w:sz w:val="16"/>
                <w:szCs w:val="16"/>
              </w:rPr>
              <w:t>106</w:t>
            </w:r>
            <w:r w:rsidR="00D001B7" w:rsidRPr="008305AF">
              <w:rPr>
                <w:rFonts w:cs="Calibri"/>
                <w:color w:val="auto"/>
                <w:sz w:val="16"/>
                <w:szCs w:val="16"/>
              </w:rPr>
              <w:t>(</w:t>
            </w:r>
            <w:r w:rsidR="00CF2697" w:rsidRPr="008305AF">
              <w:rPr>
                <w:rFonts w:cs="Calibri"/>
                <w:color w:val="auto"/>
                <w:sz w:val="16"/>
                <w:szCs w:val="16"/>
              </w:rPr>
              <w:t>d)(iii)</w:t>
            </w:r>
          </w:p>
        </w:tc>
        <w:tc>
          <w:tcPr>
            <w:tcW w:w="3240" w:type="dxa"/>
            <w:tcBorders>
              <w:top w:val="nil"/>
              <w:left w:val="single" w:sz="2" w:space="0" w:color="003366"/>
              <w:bottom w:val="nil"/>
              <w:right w:val="nil"/>
            </w:tcBorders>
          </w:tcPr>
          <w:p w:rsidR="006A4E19" w:rsidRPr="00CF7E1B" w:rsidRDefault="006A4E19" w:rsidP="006A4E19">
            <w:pPr>
              <w:tabs>
                <w:tab w:val="left" w:pos="3306"/>
              </w:tabs>
              <w:spacing w:before="60" w:after="60"/>
              <w:rPr>
                <w:rFonts w:cs="Calibri"/>
                <w:sz w:val="18"/>
              </w:rPr>
            </w:pPr>
            <w:r w:rsidRPr="00CF7E1B">
              <w:rPr>
                <w:rFonts w:cs="Calibri"/>
                <w:sz w:val="18"/>
              </w:rPr>
              <w:t>Net Assets transferred in as part of an Administrative Restructure</w:t>
            </w:r>
          </w:p>
        </w:tc>
        <w:tc>
          <w:tcPr>
            <w:tcW w:w="720" w:type="dxa"/>
            <w:tcBorders>
              <w:top w:val="nil"/>
              <w:left w:val="nil"/>
              <w:bottom w:val="nil"/>
              <w:right w:val="nil"/>
            </w:tcBorders>
            <w:vAlign w:val="bottom"/>
          </w:tcPr>
          <w:p w:rsidR="006A4E19" w:rsidRPr="00D742AE" w:rsidRDefault="00D6536D" w:rsidP="006A4E19">
            <w:pPr>
              <w:pStyle w:val="TableText"/>
              <w:tabs>
                <w:tab w:val="left" w:pos="3306"/>
              </w:tabs>
              <w:jc w:val="center"/>
              <w:rPr>
                <w:rFonts w:cs="Calibri"/>
                <w:strike/>
              </w:rPr>
            </w:pPr>
            <w:r w:rsidRPr="00D742AE">
              <w:rPr>
                <w:rFonts w:cs="Calibri"/>
              </w:rPr>
              <w:t>38</w:t>
            </w:r>
          </w:p>
        </w:tc>
        <w:tc>
          <w:tcPr>
            <w:tcW w:w="1260" w:type="dxa"/>
            <w:tcBorders>
              <w:top w:val="nil"/>
              <w:left w:val="nil"/>
              <w:bottom w:val="nil"/>
              <w:right w:val="nil"/>
            </w:tcBorders>
            <w:shd w:val="clear" w:color="auto" w:fill="auto"/>
            <w:vAlign w:val="bottom"/>
          </w:tcPr>
          <w:p w:rsidR="006A4E19" w:rsidRPr="00CF7E1B" w:rsidRDefault="006A4E19" w:rsidP="006A4E19">
            <w:pPr>
              <w:pStyle w:val="TableText"/>
              <w:tabs>
                <w:tab w:val="left" w:pos="3306"/>
              </w:tabs>
              <w:jc w:val="right"/>
              <w:rPr>
                <w:rFonts w:cs="Calibri"/>
              </w:rPr>
            </w:pPr>
            <w:r w:rsidRPr="00CF7E1B">
              <w:rPr>
                <w:rFonts w:cs="Calibri"/>
              </w:rPr>
              <w:t>43,894</w:t>
            </w:r>
          </w:p>
        </w:tc>
        <w:tc>
          <w:tcPr>
            <w:tcW w:w="1192" w:type="dxa"/>
            <w:tcBorders>
              <w:top w:val="nil"/>
              <w:left w:val="nil"/>
              <w:bottom w:val="nil"/>
              <w:right w:val="nil"/>
            </w:tcBorders>
            <w:shd w:val="clear" w:color="auto" w:fill="auto"/>
            <w:vAlign w:val="bottom"/>
          </w:tcPr>
          <w:p w:rsidR="006A4E19" w:rsidRPr="00CF7E1B" w:rsidRDefault="006A4E19" w:rsidP="006A4E19">
            <w:pPr>
              <w:pStyle w:val="TableText"/>
              <w:tabs>
                <w:tab w:val="left" w:pos="3306"/>
              </w:tabs>
              <w:jc w:val="right"/>
              <w:rPr>
                <w:rFonts w:cs="Calibri"/>
              </w:rPr>
            </w:pPr>
            <w:r w:rsidRPr="00CF7E1B">
              <w:rPr>
                <w:rFonts w:cs="Calibri"/>
              </w:rPr>
              <w:t>-</w:t>
            </w:r>
          </w:p>
        </w:tc>
        <w:tc>
          <w:tcPr>
            <w:tcW w:w="1080" w:type="dxa"/>
            <w:tcBorders>
              <w:top w:val="nil"/>
              <w:left w:val="nil"/>
              <w:bottom w:val="nil"/>
              <w:right w:val="nil"/>
            </w:tcBorders>
            <w:shd w:val="clear" w:color="auto" w:fill="auto"/>
            <w:vAlign w:val="bottom"/>
          </w:tcPr>
          <w:p w:rsidR="006A4E19" w:rsidRPr="00CF7E1B" w:rsidRDefault="006A4E19" w:rsidP="006A4E19">
            <w:pPr>
              <w:pStyle w:val="TableText"/>
              <w:tabs>
                <w:tab w:val="left" w:pos="3306"/>
              </w:tabs>
              <w:jc w:val="right"/>
              <w:rPr>
                <w:rFonts w:cs="Calibri"/>
              </w:rPr>
            </w:pPr>
            <w:r w:rsidRPr="00CF7E1B">
              <w:rPr>
                <w:rFonts w:cs="Calibri"/>
              </w:rPr>
              <w:t>-</w:t>
            </w:r>
          </w:p>
        </w:tc>
        <w:tc>
          <w:tcPr>
            <w:tcW w:w="1080" w:type="dxa"/>
            <w:tcBorders>
              <w:top w:val="nil"/>
              <w:left w:val="nil"/>
              <w:bottom w:val="nil"/>
              <w:right w:val="single" w:sz="4" w:space="0" w:color="auto"/>
            </w:tcBorders>
            <w:shd w:val="clear" w:color="auto" w:fill="auto"/>
            <w:vAlign w:val="bottom"/>
          </w:tcPr>
          <w:p w:rsidR="006A4E19" w:rsidRPr="00CF7E1B" w:rsidRDefault="006A4E19" w:rsidP="006A4E19">
            <w:pPr>
              <w:pStyle w:val="TableText"/>
              <w:tabs>
                <w:tab w:val="left" w:pos="3306"/>
              </w:tabs>
              <w:jc w:val="right"/>
              <w:rPr>
                <w:rFonts w:cs="Calibri"/>
              </w:rPr>
            </w:pPr>
            <w:r w:rsidRPr="00CF7E1B">
              <w:rPr>
                <w:rFonts w:cs="Calibri"/>
              </w:rPr>
              <w:t>43,894</w:t>
            </w:r>
          </w:p>
        </w:tc>
      </w:tr>
      <w:tr w:rsidR="006A4E19" w:rsidRPr="00CF7E1B" w:rsidTr="00A45F37">
        <w:trPr>
          <w:gridAfter w:val="1"/>
          <w:wAfter w:w="20" w:type="dxa"/>
          <w:cantSplit/>
          <w:trHeight w:val="20"/>
        </w:trPr>
        <w:tc>
          <w:tcPr>
            <w:tcW w:w="1611" w:type="dxa"/>
            <w:tcBorders>
              <w:top w:val="nil"/>
              <w:left w:val="single" w:sz="2" w:space="0" w:color="003366"/>
              <w:bottom w:val="nil"/>
              <w:right w:val="single" w:sz="2" w:space="0" w:color="003366"/>
            </w:tcBorders>
          </w:tcPr>
          <w:p w:rsidR="006A4E19" w:rsidRPr="008305AF" w:rsidRDefault="006A4E19" w:rsidP="006A4E19">
            <w:pPr>
              <w:pStyle w:val="TableReference"/>
              <w:tabs>
                <w:tab w:val="left" w:pos="3306"/>
              </w:tabs>
              <w:spacing w:before="60"/>
              <w:rPr>
                <w:rFonts w:cs="Calibri"/>
                <w:color w:val="auto"/>
                <w:sz w:val="16"/>
                <w:szCs w:val="16"/>
                <w:highlight w:val="cyan"/>
              </w:rPr>
            </w:pPr>
            <w:r w:rsidRPr="008305AF">
              <w:rPr>
                <w:rFonts w:cs="Calibri"/>
                <w:color w:val="auto"/>
                <w:sz w:val="16"/>
                <w:szCs w:val="16"/>
              </w:rPr>
              <w:t>AASB 101</w:t>
            </w:r>
            <w:r w:rsidR="00D65811" w:rsidRPr="008305AF">
              <w:rPr>
                <w:rFonts w:cs="Calibri"/>
                <w:color w:val="auto"/>
                <w:sz w:val="16"/>
                <w:szCs w:val="16"/>
              </w:rPr>
              <w:t>.</w:t>
            </w:r>
            <w:r w:rsidRPr="008305AF">
              <w:rPr>
                <w:rFonts w:cs="Calibri"/>
                <w:color w:val="auto"/>
                <w:sz w:val="16"/>
                <w:szCs w:val="16"/>
              </w:rPr>
              <w:t>106</w:t>
            </w:r>
            <w:r w:rsidR="00D001B7" w:rsidRPr="008305AF">
              <w:rPr>
                <w:rFonts w:cs="Calibri"/>
                <w:color w:val="auto"/>
                <w:sz w:val="16"/>
                <w:szCs w:val="16"/>
              </w:rPr>
              <w:t>(</w:t>
            </w:r>
            <w:r w:rsidR="00CF2697" w:rsidRPr="008305AF">
              <w:rPr>
                <w:rFonts w:cs="Calibri"/>
                <w:color w:val="auto"/>
                <w:sz w:val="16"/>
                <w:szCs w:val="16"/>
              </w:rPr>
              <w:t>d)(iii)</w:t>
            </w:r>
          </w:p>
        </w:tc>
        <w:tc>
          <w:tcPr>
            <w:tcW w:w="3240" w:type="dxa"/>
            <w:tcBorders>
              <w:top w:val="nil"/>
              <w:left w:val="single" w:sz="2" w:space="0" w:color="003366"/>
              <w:bottom w:val="nil"/>
              <w:right w:val="nil"/>
            </w:tcBorders>
          </w:tcPr>
          <w:p w:rsidR="006A4E19" w:rsidRPr="00CF7E1B" w:rsidRDefault="006A4E19" w:rsidP="006A4E19">
            <w:pPr>
              <w:tabs>
                <w:tab w:val="left" w:pos="3306"/>
              </w:tabs>
              <w:spacing w:before="60" w:after="60"/>
              <w:rPr>
                <w:rFonts w:cs="Calibri"/>
                <w:sz w:val="18"/>
                <w:highlight w:val="cyan"/>
              </w:rPr>
            </w:pPr>
            <w:r w:rsidRPr="00CF7E1B">
              <w:rPr>
                <w:rFonts w:cs="Calibri"/>
                <w:sz w:val="18"/>
              </w:rPr>
              <w:t>Net Assets transferred out as part of an Administrative Restructure</w:t>
            </w:r>
          </w:p>
        </w:tc>
        <w:tc>
          <w:tcPr>
            <w:tcW w:w="720" w:type="dxa"/>
            <w:tcBorders>
              <w:top w:val="nil"/>
              <w:left w:val="nil"/>
              <w:bottom w:val="nil"/>
              <w:right w:val="nil"/>
            </w:tcBorders>
            <w:vAlign w:val="bottom"/>
          </w:tcPr>
          <w:p w:rsidR="006A4E19" w:rsidRPr="00D742AE" w:rsidRDefault="00D6536D" w:rsidP="006A4E19">
            <w:pPr>
              <w:pStyle w:val="TableText"/>
              <w:tabs>
                <w:tab w:val="left" w:pos="3306"/>
              </w:tabs>
              <w:jc w:val="center"/>
              <w:rPr>
                <w:rFonts w:cs="Calibri"/>
                <w:strike/>
                <w:highlight w:val="cyan"/>
              </w:rPr>
            </w:pPr>
            <w:r w:rsidRPr="00D742AE">
              <w:rPr>
                <w:rFonts w:cs="Calibri"/>
              </w:rPr>
              <w:t>38</w:t>
            </w:r>
          </w:p>
        </w:tc>
        <w:tc>
          <w:tcPr>
            <w:tcW w:w="1260" w:type="dxa"/>
            <w:tcBorders>
              <w:top w:val="nil"/>
              <w:left w:val="nil"/>
              <w:bottom w:val="nil"/>
              <w:right w:val="nil"/>
            </w:tcBorders>
            <w:shd w:val="clear" w:color="auto" w:fill="auto"/>
            <w:vAlign w:val="bottom"/>
          </w:tcPr>
          <w:p w:rsidR="006A4E19" w:rsidRPr="00CF7E1B" w:rsidRDefault="006A4E19" w:rsidP="006A4E19">
            <w:pPr>
              <w:pStyle w:val="TableText"/>
              <w:tabs>
                <w:tab w:val="left" w:pos="3306"/>
              </w:tabs>
              <w:jc w:val="right"/>
              <w:rPr>
                <w:rFonts w:cs="Calibri"/>
              </w:rPr>
            </w:pPr>
            <w:r w:rsidRPr="00CF7E1B">
              <w:rPr>
                <w:rFonts w:cs="Calibri"/>
              </w:rPr>
              <w:t>-</w:t>
            </w:r>
          </w:p>
        </w:tc>
        <w:tc>
          <w:tcPr>
            <w:tcW w:w="1192" w:type="dxa"/>
            <w:tcBorders>
              <w:top w:val="nil"/>
              <w:left w:val="nil"/>
              <w:bottom w:val="nil"/>
              <w:right w:val="nil"/>
            </w:tcBorders>
            <w:shd w:val="clear" w:color="auto" w:fill="auto"/>
            <w:vAlign w:val="bottom"/>
          </w:tcPr>
          <w:p w:rsidR="006A4E19" w:rsidRPr="00CF7E1B" w:rsidRDefault="006A4E19" w:rsidP="006A4E19">
            <w:pPr>
              <w:pStyle w:val="TableText"/>
              <w:tabs>
                <w:tab w:val="left" w:pos="3306"/>
              </w:tabs>
              <w:jc w:val="right"/>
              <w:rPr>
                <w:rFonts w:cs="Calibri"/>
              </w:rPr>
            </w:pPr>
            <w:r w:rsidRPr="00CF7E1B">
              <w:rPr>
                <w:rFonts w:cs="Calibri"/>
              </w:rPr>
              <w:t>-</w:t>
            </w:r>
          </w:p>
        </w:tc>
        <w:tc>
          <w:tcPr>
            <w:tcW w:w="1080" w:type="dxa"/>
            <w:tcBorders>
              <w:top w:val="nil"/>
              <w:left w:val="nil"/>
              <w:bottom w:val="nil"/>
              <w:right w:val="nil"/>
            </w:tcBorders>
            <w:shd w:val="clear" w:color="auto" w:fill="auto"/>
            <w:vAlign w:val="bottom"/>
          </w:tcPr>
          <w:p w:rsidR="006A4E19" w:rsidRPr="00CF7E1B" w:rsidRDefault="006A4E19" w:rsidP="006A4E19">
            <w:pPr>
              <w:pStyle w:val="TableText"/>
              <w:tabs>
                <w:tab w:val="left" w:pos="3306"/>
              </w:tabs>
              <w:jc w:val="right"/>
              <w:rPr>
                <w:rFonts w:cs="Calibri"/>
              </w:rPr>
            </w:pPr>
            <w:r w:rsidRPr="00CF7E1B">
              <w:rPr>
                <w:rFonts w:cs="Calibri"/>
              </w:rPr>
              <w:t>-</w:t>
            </w:r>
          </w:p>
        </w:tc>
        <w:tc>
          <w:tcPr>
            <w:tcW w:w="1080" w:type="dxa"/>
            <w:tcBorders>
              <w:top w:val="nil"/>
              <w:left w:val="nil"/>
              <w:bottom w:val="nil"/>
              <w:right w:val="single" w:sz="4" w:space="0" w:color="auto"/>
            </w:tcBorders>
            <w:shd w:val="clear" w:color="auto" w:fill="auto"/>
            <w:vAlign w:val="bottom"/>
          </w:tcPr>
          <w:p w:rsidR="006A4E19" w:rsidRPr="00CF7E1B" w:rsidRDefault="006A4E19" w:rsidP="006A4E19">
            <w:pPr>
              <w:pStyle w:val="TableText"/>
              <w:tabs>
                <w:tab w:val="left" w:pos="3306"/>
              </w:tabs>
              <w:jc w:val="right"/>
              <w:rPr>
                <w:rFonts w:cs="Calibri"/>
              </w:rPr>
            </w:pPr>
            <w:r w:rsidRPr="00CF7E1B">
              <w:rPr>
                <w:rFonts w:cs="Calibri"/>
              </w:rPr>
              <w:t>-</w:t>
            </w:r>
          </w:p>
        </w:tc>
      </w:tr>
      <w:tr w:rsidR="006A4E19" w:rsidRPr="00CF7E1B" w:rsidTr="00A45F37">
        <w:trPr>
          <w:gridAfter w:val="1"/>
          <w:wAfter w:w="20" w:type="dxa"/>
          <w:cantSplit/>
          <w:trHeight w:val="274"/>
        </w:trPr>
        <w:tc>
          <w:tcPr>
            <w:tcW w:w="1611" w:type="dxa"/>
            <w:tcBorders>
              <w:top w:val="nil"/>
              <w:left w:val="single" w:sz="2" w:space="0" w:color="003366"/>
              <w:bottom w:val="nil"/>
              <w:right w:val="single" w:sz="2" w:space="0" w:color="003366"/>
            </w:tcBorders>
          </w:tcPr>
          <w:p w:rsidR="006A4E19" w:rsidRPr="008305AF" w:rsidRDefault="006A4E19" w:rsidP="006A4E19">
            <w:pPr>
              <w:pStyle w:val="TableReference"/>
              <w:tabs>
                <w:tab w:val="left" w:pos="3306"/>
              </w:tabs>
              <w:rPr>
                <w:rFonts w:cs="Calibri"/>
                <w:color w:val="auto"/>
                <w:sz w:val="16"/>
                <w:szCs w:val="16"/>
              </w:rPr>
            </w:pPr>
            <w:r w:rsidRPr="008305AF">
              <w:rPr>
                <w:rFonts w:cs="Calibri"/>
                <w:color w:val="auto"/>
                <w:sz w:val="16"/>
                <w:szCs w:val="16"/>
              </w:rPr>
              <w:t>AASB 101</w:t>
            </w:r>
            <w:r w:rsidR="00D65811" w:rsidRPr="008305AF">
              <w:rPr>
                <w:rFonts w:cs="Calibri"/>
                <w:color w:val="auto"/>
                <w:sz w:val="16"/>
                <w:szCs w:val="16"/>
              </w:rPr>
              <w:t>.</w:t>
            </w:r>
            <w:r w:rsidRPr="008305AF">
              <w:rPr>
                <w:rFonts w:cs="Calibri"/>
                <w:color w:val="auto"/>
                <w:sz w:val="16"/>
                <w:szCs w:val="16"/>
              </w:rPr>
              <w:t>107</w:t>
            </w:r>
          </w:p>
          <w:p w:rsidR="006A4E19" w:rsidRPr="008305AF" w:rsidRDefault="006A4E19" w:rsidP="006A4E19">
            <w:pPr>
              <w:pStyle w:val="TableReference"/>
              <w:tabs>
                <w:tab w:val="left" w:pos="3306"/>
              </w:tabs>
              <w:rPr>
                <w:rFonts w:cs="Calibri"/>
                <w:color w:val="auto"/>
                <w:sz w:val="16"/>
                <w:szCs w:val="16"/>
              </w:rPr>
            </w:pPr>
            <w:r w:rsidRPr="008305AF">
              <w:rPr>
                <w:rFonts w:cs="Calibri"/>
                <w:color w:val="auto"/>
                <w:sz w:val="16"/>
                <w:szCs w:val="16"/>
              </w:rPr>
              <w:t>AASB 101</w:t>
            </w:r>
            <w:r w:rsidR="00D65811" w:rsidRPr="008305AF">
              <w:rPr>
                <w:rFonts w:cs="Calibri"/>
                <w:color w:val="auto"/>
                <w:sz w:val="16"/>
                <w:szCs w:val="16"/>
              </w:rPr>
              <w:t>.</w:t>
            </w:r>
            <w:r w:rsidRPr="008305AF">
              <w:rPr>
                <w:rFonts w:cs="Calibri"/>
                <w:color w:val="auto"/>
                <w:sz w:val="16"/>
                <w:szCs w:val="16"/>
              </w:rPr>
              <w:t>106</w:t>
            </w:r>
            <w:r w:rsidR="00D001B7" w:rsidRPr="008305AF">
              <w:rPr>
                <w:rFonts w:cs="Calibri"/>
                <w:color w:val="auto"/>
                <w:sz w:val="16"/>
                <w:szCs w:val="16"/>
              </w:rPr>
              <w:t>(</w:t>
            </w:r>
            <w:r w:rsidR="00CF2697" w:rsidRPr="008305AF">
              <w:rPr>
                <w:rFonts w:cs="Calibri"/>
                <w:color w:val="auto"/>
                <w:sz w:val="16"/>
                <w:szCs w:val="16"/>
              </w:rPr>
              <w:t>d)(iii)</w:t>
            </w:r>
          </w:p>
        </w:tc>
        <w:tc>
          <w:tcPr>
            <w:tcW w:w="3240" w:type="dxa"/>
            <w:tcBorders>
              <w:top w:val="nil"/>
              <w:left w:val="single" w:sz="2" w:space="0" w:color="003366"/>
              <w:bottom w:val="nil"/>
              <w:right w:val="nil"/>
            </w:tcBorders>
          </w:tcPr>
          <w:p w:rsidR="006A4E19" w:rsidRPr="00CF7E1B" w:rsidRDefault="006A4E19" w:rsidP="006A4E19">
            <w:pPr>
              <w:tabs>
                <w:tab w:val="left" w:pos="3306"/>
              </w:tabs>
              <w:spacing w:before="60" w:after="60"/>
              <w:rPr>
                <w:rFonts w:cs="Calibri"/>
                <w:sz w:val="18"/>
              </w:rPr>
            </w:pPr>
            <w:r w:rsidRPr="00CF7E1B">
              <w:rPr>
                <w:rFonts w:cs="Calibri"/>
                <w:sz w:val="18"/>
              </w:rPr>
              <w:t>Dividend Approved</w:t>
            </w:r>
          </w:p>
        </w:tc>
        <w:tc>
          <w:tcPr>
            <w:tcW w:w="720" w:type="dxa"/>
            <w:tcBorders>
              <w:top w:val="nil"/>
              <w:left w:val="nil"/>
              <w:bottom w:val="nil"/>
              <w:right w:val="nil"/>
            </w:tcBorders>
            <w:vAlign w:val="bottom"/>
          </w:tcPr>
          <w:p w:rsidR="006A4E19" w:rsidRPr="00CF7E1B" w:rsidRDefault="006A4E19" w:rsidP="006A4E19">
            <w:pPr>
              <w:pStyle w:val="TableText"/>
              <w:tabs>
                <w:tab w:val="left" w:pos="3306"/>
              </w:tabs>
              <w:spacing w:before="0"/>
              <w:jc w:val="center"/>
              <w:rPr>
                <w:rFonts w:cs="Calibri"/>
              </w:rPr>
            </w:pPr>
          </w:p>
        </w:tc>
        <w:tc>
          <w:tcPr>
            <w:tcW w:w="1260" w:type="dxa"/>
            <w:tcBorders>
              <w:top w:val="nil"/>
              <w:left w:val="nil"/>
              <w:bottom w:val="nil"/>
              <w:right w:val="nil"/>
            </w:tcBorders>
            <w:shd w:val="clear" w:color="auto" w:fill="auto"/>
            <w:vAlign w:val="bottom"/>
          </w:tcPr>
          <w:p w:rsidR="006A4E19" w:rsidRPr="00CF7E1B" w:rsidRDefault="006A4E19" w:rsidP="006A4E19">
            <w:pPr>
              <w:pStyle w:val="TableText"/>
              <w:tabs>
                <w:tab w:val="left" w:pos="3306"/>
              </w:tabs>
              <w:spacing w:before="0"/>
              <w:jc w:val="right"/>
              <w:rPr>
                <w:rFonts w:cs="Calibri"/>
              </w:rPr>
            </w:pPr>
            <w:r w:rsidRPr="00CF7E1B">
              <w:rPr>
                <w:rFonts w:cs="Calibri"/>
              </w:rPr>
              <w:t>(230)</w:t>
            </w:r>
          </w:p>
        </w:tc>
        <w:tc>
          <w:tcPr>
            <w:tcW w:w="1192" w:type="dxa"/>
            <w:tcBorders>
              <w:top w:val="nil"/>
              <w:left w:val="nil"/>
              <w:bottom w:val="nil"/>
              <w:right w:val="nil"/>
            </w:tcBorders>
            <w:shd w:val="clear" w:color="auto" w:fill="auto"/>
            <w:vAlign w:val="bottom"/>
          </w:tcPr>
          <w:p w:rsidR="006A4E19" w:rsidRPr="00CF7E1B" w:rsidRDefault="006A4E19" w:rsidP="006A4E19">
            <w:pPr>
              <w:pStyle w:val="TableText"/>
              <w:tabs>
                <w:tab w:val="left" w:pos="3306"/>
              </w:tabs>
              <w:spacing w:before="0"/>
              <w:jc w:val="right"/>
              <w:rPr>
                <w:rFonts w:cs="Calibri"/>
              </w:rPr>
            </w:pPr>
            <w:r w:rsidRPr="00CF7E1B">
              <w:rPr>
                <w:rFonts w:cs="Calibri"/>
              </w:rPr>
              <w:t>-</w:t>
            </w:r>
          </w:p>
        </w:tc>
        <w:tc>
          <w:tcPr>
            <w:tcW w:w="1080" w:type="dxa"/>
            <w:tcBorders>
              <w:top w:val="nil"/>
              <w:left w:val="nil"/>
              <w:bottom w:val="nil"/>
              <w:right w:val="nil"/>
            </w:tcBorders>
            <w:shd w:val="clear" w:color="auto" w:fill="auto"/>
            <w:vAlign w:val="bottom"/>
          </w:tcPr>
          <w:p w:rsidR="006A4E19" w:rsidRPr="00CF7E1B" w:rsidRDefault="006A4E19" w:rsidP="006A4E19">
            <w:pPr>
              <w:pStyle w:val="TableText"/>
              <w:tabs>
                <w:tab w:val="left" w:pos="3306"/>
              </w:tabs>
              <w:spacing w:before="0"/>
              <w:jc w:val="right"/>
              <w:rPr>
                <w:rFonts w:cs="Calibri"/>
              </w:rPr>
            </w:pPr>
            <w:r w:rsidRPr="00CF7E1B">
              <w:rPr>
                <w:rFonts w:cs="Calibri"/>
              </w:rPr>
              <w:t>-</w:t>
            </w:r>
          </w:p>
        </w:tc>
        <w:tc>
          <w:tcPr>
            <w:tcW w:w="1080" w:type="dxa"/>
            <w:tcBorders>
              <w:top w:val="nil"/>
              <w:left w:val="nil"/>
              <w:bottom w:val="nil"/>
              <w:right w:val="single" w:sz="4" w:space="0" w:color="auto"/>
            </w:tcBorders>
            <w:shd w:val="clear" w:color="auto" w:fill="auto"/>
            <w:vAlign w:val="bottom"/>
          </w:tcPr>
          <w:p w:rsidR="006A4E19" w:rsidRPr="00CF7E1B" w:rsidRDefault="006A4E19" w:rsidP="006A4E19">
            <w:pPr>
              <w:pStyle w:val="TableText"/>
              <w:tabs>
                <w:tab w:val="left" w:pos="3306"/>
              </w:tabs>
              <w:spacing w:before="0"/>
              <w:jc w:val="right"/>
              <w:rPr>
                <w:rFonts w:cs="Calibri"/>
              </w:rPr>
            </w:pPr>
            <w:r w:rsidRPr="00CF7E1B">
              <w:rPr>
                <w:rFonts w:cs="Calibri"/>
              </w:rPr>
              <w:t>(230)</w:t>
            </w:r>
          </w:p>
        </w:tc>
      </w:tr>
      <w:tr w:rsidR="006A4E19" w:rsidRPr="00CF7E1B" w:rsidTr="00A45F37">
        <w:trPr>
          <w:gridAfter w:val="1"/>
          <w:wAfter w:w="20" w:type="dxa"/>
          <w:cantSplit/>
          <w:trHeight w:val="383"/>
        </w:trPr>
        <w:tc>
          <w:tcPr>
            <w:tcW w:w="1611" w:type="dxa"/>
            <w:tcBorders>
              <w:top w:val="nil"/>
              <w:left w:val="single" w:sz="2" w:space="0" w:color="003366"/>
              <w:bottom w:val="nil"/>
              <w:right w:val="single" w:sz="2" w:space="0" w:color="003366"/>
            </w:tcBorders>
          </w:tcPr>
          <w:p w:rsidR="006A4E19" w:rsidRPr="008305AF" w:rsidRDefault="006A4E19" w:rsidP="006A4E19">
            <w:pPr>
              <w:pStyle w:val="TableReference"/>
              <w:tabs>
                <w:tab w:val="left" w:pos="3306"/>
              </w:tabs>
              <w:spacing w:before="40"/>
              <w:rPr>
                <w:rFonts w:cs="Calibri"/>
                <w:color w:val="auto"/>
                <w:sz w:val="16"/>
                <w:szCs w:val="16"/>
              </w:rPr>
            </w:pPr>
          </w:p>
        </w:tc>
        <w:tc>
          <w:tcPr>
            <w:tcW w:w="3240" w:type="dxa"/>
            <w:tcBorders>
              <w:top w:val="nil"/>
              <w:left w:val="single" w:sz="2" w:space="0" w:color="003366"/>
              <w:bottom w:val="nil"/>
              <w:right w:val="nil"/>
            </w:tcBorders>
          </w:tcPr>
          <w:p w:rsidR="006A4E19" w:rsidRPr="00164947" w:rsidRDefault="006A4E19" w:rsidP="006A4E19">
            <w:pPr>
              <w:pStyle w:val="TableReference"/>
              <w:rPr>
                <w:rFonts w:cs="Calibri"/>
                <w:b/>
                <w:color w:val="auto"/>
                <w:sz w:val="18"/>
                <w:szCs w:val="18"/>
              </w:rPr>
            </w:pPr>
            <w:r w:rsidRPr="00164947">
              <w:rPr>
                <w:rFonts w:cs="Calibri"/>
                <w:b/>
                <w:iCs/>
                <w:color w:val="auto"/>
                <w:sz w:val="18"/>
                <w:szCs w:val="16"/>
              </w:rPr>
              <w:t>Total Transactions Involving Owners Affecting Accumulated Funds</w:t>
            </w:r>
          </w:p>
        </w:tc>
        <w:tc>
          <w:tcPr>
            <w:tcW w:w="720" w:type="dxa"/>
            <w:tcBorders>
              <w:top w:val="nil"/>
              <w:left w:val="nil"/>
              <w:bottom w:val="nil"/>
              <w:right w:val="nil"/>
            </w:tcBorders>
            <w:vAlign w:val="bottom"/>
          </w:tcPr>
          <w:p w:rsidR="006A4E19" w:rsidRPr="00CF7E1B" w:rsidRDefault="006A4E19" w:rsidP="006A4E19">
            <w:pPr>
              <w:pStyle w:val="TableReference"/>
              <w:rPr>
                <w:rFonts w:cs="Calibri"/>
              </w:rPr>
            </w:pPr>
          </w:p>
        </w:tc>
        <w:tc>
          <w:tcPr>
            <w:tcW w:w="1260" w:type="dxa"/>
            <w:tcBorders>
              <w:top w:val="single" w:sz="4" w:space="0" w:color="003366"/>
              <w:left w:val="nil"/>
              <w:bottom w:val="single" w:sz="4" w:space="0" w:color="003366"/>
              <w:right w:val="nil"/>
            </w:tcBorders>
            <w:shd w:val="clear" w:color="auto" w:fill="auto"/>
            <w:vAlign w:val="bottom"/>
          </w:tcPr>
          <w:p w:rsidR="006A4E19" w:rsidRPr="00CF7E1B" w:rsidRDefault="0038579F" w:rsidP="006A4E19">
            <w:pPr>
              <w:pStyle w:val="TableText"/>
              <w:tabs>
                <w:tab w:val="left" w:pos="3306"/>
              </w:tabs>
              <w:spacing w:before="0"/>
              <w:jc w:val="right"/>
              <w:rPr>
                <w:rFonts w:cs="Calibri"/>
                <w:b/>
                <w:highlight w:val="cyan"/>
              </w:rPr>
            </w:pPr>
            <w:r w:rsidRPr="00CF7E1B">
              <w:rPr>
                <w:rFonts w:cs="Calibri"/>
                <w:b/>
              </w:rPr>
              <w:t>33</w:t>
            </w:r>
            <w:r w:rsidR="006A4E19" w:rsidRPr="00CF7E1B">
              <w:rPr>
                <w:rFonts w:cs="Calibri"/>
                <w:b/>
              </w:rPr>
              <w:t>,</w:t>
            </w:r>
            <w:r w:rsidRPr="00CF7E1B">
              <w:rPr>
                <w:rFonts w:cs="Calibri"/>
                <w:b/>
              </w:rPr>
              <w:t>711</w:t>
            </w:r>
          </w:p>
        </w:tc>
        <w:tc>
          <w:tcPr>
            <w:tcW w:w="1192" w:type="dxa"/>
            <w:tcBorders>
              <w:top w:val="single" w:sz="4" w:space="0" w:color="003366"/>
              <w:left w:val="nil"/>
              <w:bottom w:val="single" w:sz="4" w:space="0" w:color="003366"/>
              <w:right w:val="nil"/>
            </w:tcBorders>
            <w:shd w:val="clear" w:color="auto" w:fill="auto"/>
            <w:vAlign w:val="bottom"/>
          </w:tcPr>
          <w:p w:rsidR="006A4E19" w:rsidRPr="00CF7E1B" w:rsidRDefault="006A4E19" w:rsidP="006A4E19">
            <w:pPr>
              <w:pStyle w:val="TableText"/>
              <w:tabs>
                <w:tab w:val="left" w:pos="3306"/>
              </w:tabs>
              <w:spacing w:before="0"/>
              <w:jc w:val="right"/>
              <w:rPr>
                <w:rFonts w:cs="Calibri"/>
                <w:b/>
                <w:highlight w:val="cyan"/>
              </w:rPr>
            </w:pPr>
            <w:r w:rsidRPr="00CF7E1B">
              <w:rPr>
                <w:rFonts w:cs="Calibri"/>
                <w:b/>
              </w:rPr>
              <w:t>-</w:t>
            </w:r>
          </w:p>
        </w:tc>
        <w:tc>
          <w:tcPr>
            <w:tcW w:w="1080" w:type="dxa"/>
            <w:tcBorders>
              <w:top w:val="single" w:sz="4" w:space="0" w:color="003366"/>
              <w:left w:val="nil"/>
              <w:bottom w:val="single" w:sz="4" w:space="0" w:color="003366"/>
              <w:right w:val="nil"/>
            </w:tcBorders>
            <w:shd w:val="clear" w:color="auto" w:fill="auto"/>
            <w:vAlign w:val="bottom"/>
          </w:tcPr>
          <w:p w:rsidR="006A4E19" w:rsidRPr="00CF7E1B" w:rsidRDefault="006A4E19" w:rsidP="006A4E19">
            <w:pPr>
              <w:pStyle w:val="TableText"/>
              <w:tabs>
                <w:tab w:val="left" w:pos="3306"/>
              </w:tabs>
              <w:spacing w:before="0"/>
              <w:jc w:val="right"/>
              <w:rPr>
                <w:rFonts w:cs="Calibri"/>
                <w:b/>
                <w:highlight w:val="cyan"/>
              </w:rPr>
            </w:pPr>
            <w:r w:rsidRPr="00CF7E1B">
              <w:rPr>
                <w:rFonts w:cs="Calibri"/>
                <w:b/>
              </w:rPr>
              <w:t>-</w:t>
            </w:r>
          </w:p>
        </w:tc>
        <w:tc>
          <w:tcPr>
            <w:tcW w:w="1080" w:type="dxa"/>
            <w:tcBorders>
              <w:top w:val="single" w:sz="4" w:space="0" w:color="003366"/>
              <w:left w:val="nil"/>
              <w:bottom w:val="single" w:sz="4" w:space="0" w:color="003366"/>
              <w:right w:val="single" w:sz="4" w:space="0" w:color="auto"/>
            </w:tcBorders>
            <w:shd w:val="clear" w:color="auto" w:fill="auto"/>
            <w:vAlign w:val="bottom"/>
          </w:tcPr>
          <w:p w:rsidR="006A4E19" w:rsidRPr="00CF7E1B" w:rsidRDefault="0038579F" w:rsidP="006A4E19">
            <w:pPr>
              <w:pStyle w:val="TableText"/>
              <w:tabs>
                <w:tab w:val="left" w:pos="3306"/>
              </w:tabs>
              <w:spacing w:before="0"/>
              <w:jc w:val="right"/>
              <w:rPr>
                <w:rFonts w:cs="Calibri"/>
                <w:b/>
                <w:highlight w:val="cyan"/>
              </w:rPr>
            </w:pPr>
            <w:r w:rsidRPr="00CF7E1B">
              <w:rPr>
                <w:rFonts w:cs="Calibri"/>
                <w:b/>
              </w:rPr>
              <w:t>33</w:t>
            </w:r>
            <w:r w:rsidR="006A4E19" w:rsidRPr="00CF7E1B">
              <w:rPr>
                <w:rFonts w:cs="Calibri"/>
                <w:b/>
              </w:rPr>
              <w:t>,</w:t>
            </w:r>
            <w:r w:rsidRPr="00CF7E1B">
              <w:rPr>
                <w:rFonts w:cs="Calibri"/>
                <w:b/>
              </w:rPr>
              <w:t>711</w:t>
            </w:r>
          </w:p>
        </w:tc>
      </w:tr>
      <w:tr w:rsidR="006A4E19" w:rsidRPr="00CF7E1B" w:rsidTr="00A45F37">
        <w:trPr>
          <w:gridAfter w:val="1"/>
          <w:wAfter w:w="20" w:type="dxa"/>
          <w:cantSplit/>
          <w:trHeight w:val="20"/>
        </w:trPr>
        <w:tc>
          <w:tcPr>
            <w:tcW w:w="1611" w:type="dxa"/>
            <w:tcBorders>
              <w:top w:val="nil"/>
              <w:left w:val="single" w:sz="2" w:space="0" w:color="003366"/>
              <w:bottom w:val="nil"/>
              <w:right w:val="single" w:sz="2" w:space="0" w:color="003366"/>
            </w:tcBorders>
          </w:tcPr>
          <w:p w:rsidR="006A4E19" w:rsidRPr="008305AF" w:rsidRDefault="006A4E19" w:rsidP="006A4E19">
            <w:pPr>
              <w:pStyle w:val="TableReference"/>
              <w:tabs>
                <w:tab w:val="left" w:pos="3306"/>
              </w:tabs>
              <w:spacing w:before="40"/>
              <w:rPr>
                <w:rFonts w:cs="Calibri"/>
                <w:color w:val="auto"/>
                <w:sz w:val="16"/>
                <w:szCs w:val="16"/>
              </w:rPr>
            </w:pPr>
          </w:p>
        </w:tc>
        <w:tc>
          <w:tcPr>
            <w:tcW w:w="3240" w:type="dxa"/>
            <w:tcBorders>
              <w:top w:val="nil"/>
              <w:left w:val="single" w:sz="2" w:space="0" w:color="003366"/>
              <w:bottom w:val="nil"/>
              <w:right w:val="nil"/>
            </w:tcBorders>
            <w:vAlign w:val="bottom"/>
          </w:tcPr>
          <w:p w:rsidR="006A4E19" w:rsidRPr="00CF7E1B" w:rsidRDefault="006A4E19" w:rsidP="006A4E19">
            <w:pPr>
              <w:pStyle w:val="TableText"/>
              <w:tabs>
                <w:tab w:val="left" w:pos="3306"/>
              </w:tabs>
              <w:rPr>
                <w:rFonts w:cs="Calibri"/>
                <w:b/>
                <w:bCs/>
                <w:highlight w:val="cyan"/>
              </w:rPr>
            </w:pPr>
          </w:p>
        </w:tc>
        <w:tc>
          <w:tcPr>
            <w:tcW w:w="720" w:type="dxa"/>
            <w:tcBorders>
              <w:top w:val="nil"/>
              <w:left w:val="nil"/>
              <w:bottom w:val="nil"/>
              <w:right w:val="nil"/>
            </w:tcBorders>
            <w:vAlign w:val="bottom"/>
          </w:tcPr>
          <w:p w:rsidR="006A4E19" w:rsidRPr="00CF7E1B" w:rsidRDefault="006A4E19" w:rsidP="006A4E19">
            <w:pPr>
              <w:pStyle w:val="TableText"/>
              <w:tabs>
                <w:tab w:val="left" w:pos="3306"/>
              </w:tabs>
              <w:jc w:val="center"/>
              <w:rPr>
                <w:rFonts w:cs="Calibri"/>
              </w:rPr>
            </w:pPr>
          </w:p>
        </w:tc>
        <w:tc>
          <w:tcPr>
            <w:tcW w:w="1260" w:type="dxa"/>
            <w:tcBorders>
              <w:top w:val="single" w:sz="4" w:space="0" w:color="003366"/>
              <w:left w:val="nil"/>
              <w:bottom w:val="single" w:sz="4" w:space="0" w:color="003366"/>
              <w:right w:val="nil"/>
            </w:tcBorders>
            <w:shd w:val="clear" w:color="auto" w:fill="auto"/>
            <w:vAlign w:val="bottom"/>
          </w:tcPr>
          <w:p w:rsidR="006A4E19" w:rsidRPr="00CF7E1B" w:rsidRDefault="006A4E19" w:rsidP="006A4E19">
            <w:pPr>
              <w:pStyle w:val="TableText"/>
              <w:tabs>
                <w:tab w:val="left" w:pos="3306"/>
              </w:tabs>
              <w:jc w:val="right"/>
              <w:rPr>
                <w:rFonts w:cs="Calibri"/>
                <w:b/>
                <w:bCs/>
                <w:highlight w:val="cyan"/>
              </w:rPr>
            </w:pPr>
          </w:p>
        </w:tc>
        <w:tc>
          <w:tcPr>
            <w:tcW w:w="1192" w:type="dxa"/>
            <w:tcBorders>
              <w:top w:val="single" w:sz="4" w:space="0" w:color="003366"/>
              <w:left w:val="nil"/>
              <w:bottom w:val="single" w:sz="4" w:space="0" w:color="003366"/>
              <w:right w:val="nil"/>
            </w:tcBorders>
            <w:shd w:val="clear" w:color="auto" w:fill="auto"/>
            <w:vAlign w:val="bottom"/>
          </w:tcPr>
          <w:p w:rsidR="006A4E19" w:rsidRPr="00CF7E1B" w:rsidRDefault="006A4E19" w:rsidP="006A4E19">
            <w:pPr>
              <w:pStyle w:val="TableText"/>
              <w:tabs>
                <w:tab w:val="left" w:pos="3306"/>
              </w:tabs>
              <w:jc w:val="right"/>
              <w:rPr>
                <w:rFonts w:cs="Calibri"/>
                <w:b/>
                <w:bCs/>
                <w:highlight w:val="cyan"/>
              </w:rPr>
            </w:pPr>
          </w:p>
        </w:tc>
        <w:tc>
          <w:tcPr>
            <w:tcW w:w="1080" w:type="dxa"/>
            <w:tcBorders>
              <w:top w:val="single" w:sz="4" w:space="0" w:color="003366"/>
              <w:left w:val="nil"/>
              <w:bottom w:val="single" w:sz="4" w:space="0" w:color="003366"/>
              <w:right w:val="nil"/>
            </w:tcBorders>
            <w:shd w:val="clear" w:color="auto" w:fill="auto"/>
            <w:vAlign w:val="bottom"/>
          </w:tcPr>
          <w:p w:rsidR="006A4E19" w:rsidRPr="00CF7E1B" w:rsidRDefault="006A4E19" w:rsidP="006A4E19">
            <w:pPr>
              <w:pStyle w:val="TableText"/>
              <w:tabs>
                <w:tab w:val="left" w:pos="3306"/>
              </w:tabs>
              <w:jc w:val="right"/>
              <w:rPr>
                <w:rFonts w:cs="Calibri"/>
                <w:b/>
                <w:bCs/>
                <w:highlight w:val="cyan"/>
              </w:rPr>
            </w:pPr>
          </w:p>
        </w:tc>
        <w:tc>
          <w:tcPr>
            <w:tcW w:w="1080" w:type="dxa"/>
            <w:tcBorders>
              <w:top w:val="single" w:sz="4" w:space="0" w:color="003366"/>
              <w:left w:val="nil"/>
              <w:bottom w:val="single" w:sz="4" w:space="0" w:color="003366"/>
              <w:right w:val="single" w:sz="4" w:space="0" w:color="auto"/>
            </w:tcBorders>
            <w:shd w:val="clear" w:color="auto" w:fill="auto"/>
            <w:vAlign w:val="bottom"/>
          </w:tcPr>
          <w:p w:rsidR="006A4E19" w:rsidRPr="00CF7E1B" w:rsidRDefault="006A4E19" w:rsidP="006A4E19">
            <w:pPr>
              <w:pStyle w:val="TableText"/>
              <w:tabs>
                <w:tab w:val="left" w:pos="3306"/>
              </w:tabs>
              <w:jc w:val="right"/>
              <w:rPr>
                <w:rFonts w:cs="Calibri"/>
                <w:b/>
                <w:bCs/>
                <w:highlight w:val="cyan"/>
              </w:rPr>
            </w:pPr>
          </w:p>
        </w:tc>
      </w:tr>
      <w:tr w:rsidR="006A4E19" w:rsidRPr="00CF7E1B" w:rsidTr="00A45F37">
        <w:trPr>
          <w:gridAfter w:val="1"/>
          <w:wAfter w:w="20" w:type="dxa"/>
          <w:cantSplit/>
          <w:trHeight w:val="20"/>
        </w:trPr>
        <w:tc>
          <w:tcPr>
            <w:tcW w:w="1611" w:type="dxa"/>
            <w:tcBorders>
              <w:top w:val="nil"/>
              <w:left w:val="single" w:sz="2" w:space="0" w:color="003366"/>
              <w:bottom w:val="nil"/>
              <w:right w:val="single" w:sz="2" w:space="0" w:color="003366"/>
            </w:tcBorders>
          </w:tcPr>
          <w:p w:rsidR="006A4E19" w:rsidRPr="008305AF" w:rsidRDefault="006A4E19" w:rsidP="006A4E19">
            <w:pPr>
              <w:pStyle w:val="TableReference"/>
              <w:tabs>
                <w:tab w:val="left" w:pos="3306"/>
              </w:tabs>
              <w:spacing w:before="40"/>
              <w:rPr>
                <w:rFonts w:cs="Calibri"/>
                <w:color w:val="auto"/>
                <w:sz w:val="16"/>
                <w:szCs w:val="16"/>
              </w:rPr>
            </w:pPr>
            <w:r w:rsidRPr="008305AF">
              <w:rPr>
                <w:rFonts w:cs="Calibri"/>
                <w:color w:val="auto"/>
                <w:sz w:val="16"/>
                <w:szCs w:val="16"/>
              </w:rPr>
              <w:t xml:space="preserve"> </w:t>
            </w:r>
          </w:p>
        </w:tc>
        <w:tc>
          <w:tcPr>
            <w:tcW w:w="3240" w:type="dxa"/>
            <w:tcBorders>
              <w:top w:val="nil"/>
              <w:left w:val="single" w:sz="2" w:space="0" w:color="003366"/>
              <w:bottom w:val="nil"/>
              <w:right w:val="nil"/>
            </w:tcBorders>
            <w:vAlign w:val="bottom"/>
          </w:tcPr>
          <w:p w:rsidR="006A4E19" w:rsidRPr="00CF7E1B" w:rsidRDefault="00654269" w:rsidP="00E90CB4">
            <w:pPr>
              <w:pStyle w:val="TableText"/>
              <w:tabs>
                <w:tab w:val="left" w:pos="3306"/>
              </w:tabs>
              <w:rPr>
                <w:rFonts w:cs="Calibri"/>
                <w:b/>
                <w:bCs/>
              </w:rPr>
            </w:pPr>
            <w:r w:rsidRPr="00CF7E1B">
              <w:rPr>
                <w:rFonts w:cs="Calibri"/>
                <w:b/>
                <w:bCs/>
              </w:rPr>
              <w:t>Balance</w:t>
            </w:r>
            <w:r w:rsidR="006A4E19" w:rsidRPr="00CF7E1B">
              <w:rPr>
                <w:rFonts w:cs="Calibri"/>
                <w:b/>
                <w:bCs/>
              </w:rPr>
              <w:t xml:space="preserve"> at </w:t>
            </w:r>
            <w:r w:rsidR="00F31934" w:rsidRPr="00535786">
              <w:rPr>
                <w:rFonts w:cs="Calibri"/>
                <w:b/>
                <w:bCs/>
              </w:rPr>
              <w:t>30 June 201</w:t>
            </w:r>
            <w:r w:rsidR="00E90CB4">
              <w:rPr>
                <w:rFonts w:cs="Calibri"/>
                <w:b/>
                <w:bCs/>
              </w:rPr>
              <w:t>8</w:t>
            </w:r>
          </w:p>
        </w:tc>
        <w:tc>
          <w:tcPr>
            <w:tcW w:w="720" w:type="dxa"/>
            <w:tcBorders>
              <w:top w:val="nil"/>
              <w:left w:val="nil"/>
              <w:bottom w:val="nil"/>
              <w:right w:val="nil"/>
            </w:tcBorders>
            <w:vAlign w:val="bottom"/>
          </w:tcPr>
          <w:p w:rsidR="006A4E19" w:rsidRPr="00CF7E1B" w:rsidRDefault="006A4E19" w:rsidP="006A4E19">
            <w:pPr>
              <w:pStyle w:val="TableText"/>
              <w:tabs>
                <w:tab w:val="left" w:pos="3306"/>
              </w:tabs>
              <w:jc w:val="center"/>
              <w:rPr>
                <w:rFonts w:cs="Calibri"/>
              </w:rPr>
            </w:pPr>
          </w:p>
        </w:tc>
        <w:tc>
          <w:tcPr>
            <w:tcW w:w="1260" w:type="dxa"/>
            <w:tcBorders>
              <w:top w:val="single" w:sz="4" w:space="0" w:color="003366"/>
              <w:left w:val="nil"/>
              <w:bottom w:val="double" w:sz="4" w:space="0" w:color="003366"/>
              <w:right w:val="nil"/>
            </w:tcBorders>
            <w:shd w:val="clear" w:color="auto" w:fill="auto"/>
            <w:vAlign w:val="bottom"/>
          </w:tcPr>
          <w:p w:rsidR="006A4E19" w:rsidRPr="00CF7E1B" w:rsidRDefault="00884CE7" w:rsidP="006A4E19">
            <w:pPr>
              <w:pStyle w:val="TableText"/>
              <w:tabs>
                <w:tab w:val="left" w:pos="3306"/>
              </w:tabs>
              <w:jc w:val="right"/>
              <w:rPr>
                <w:rFonts w:cs="Calibri"/>
                <w:b/>
                <w:bCs/>
              </w:rPr>
            </w:pPr>
            <w:r w:rsidRPr="00CF7E1B">
              <w:rPr>
                <w:rFonts w:cs="Calibri"/>
                <w:b/>
                <w:bCs/>
              </w:rPr>
              <w:t>3,490,62</w:t>
            </w:r>
            <w:r w:rsidR="006A4E19" w:rsidRPr="00CF7E1B">
              <w:rPr>
                <w:rFonts w:cs="Calibri"/>
                <w:b/>
                <w:bCs/>
              </w:rPr>
              <w:t>5</w:t>
            </w:r>
          </w:p>
        </w:tc>
        <w:tc>
          <w:tcPr>
            <w:tcW w:w="1192" w:type="dxa"/>
            <w:tcBorders>
              <w:top w:val="single" w:sz="4" w:space="0" w:color="003366"/>
              <w:left w:val="nil"/>
              <w:bottom w:val="double" w:sz="4" w:space="0" w:color="003366"/>
              <w:right w:val="nil"/>
            </w:tcBorders>
            <w:shd w:val="clear" w:color="auto" w:fill="auto"/>
            <w:vAlign w:val="bottom"/>
          </w:tcPr>
          <w:p w:rsidR="006A4E19" w:rsidRPr="00CF7E1B" w:rsidRDefault="006A4E19" w:rsidP="006A4E19">
            <w:pPr>
              <w:pStyle w:val="TableText"/>
              <w:tabs>
                <w:tab w:val="left" w:pos="3306"/>
              </w:tabs>
              <w:jc w:val="right"/>
              <w:rPr>
                <w:rFonts w:cs="Calibri"/>
                <w:b/>
                <w:bCs/>
              </w:rPr>
            </w:pPr>
            <w:r w:rsidRPr="00CF7E1B">
              <w:rPr>
                <w:rFonts w:cs="Calibri"/>
                <w:b/>
                <w:bCs/>
              </w:rPr>
              <w:t>216,217</w:t>
            </w:r>
          </w:p>
        </w:tc>
        <w:tc>
          <w:tcPr>
            <w:tcW w:w="1080" w:type="dxa"/>
            <w:tcBorders>
              <w:top w:val="single" w:sz="4" w:space="0" w:color="003366"/>
              <w:left w:val="nil"/>
              <w:bottom w:val="double" w:sz="4" w:space="0" w:color="003366"/>
              <w:right w:val="nil"/>
            </w:tcBorders>
            <w:shd w:val="clear" w:color="auto" w:fill="auto"/>
            <w:vAlign w:val="bottom"/>
          </w:tcPr>
          <w:p w:rsidR="006A4E19" w:rsidRPr="00CF7E1B" w:rsidRDefault="006A4E19" w:rsidP="006A4E19">
            <w:pPr>
              <w:pStyle w:val="TableText"/>
              <w:tabs>
                <w:tab w:val="left" w:pos="3306"/>
              </w:tabs>
              <w:jc w:val="right"/>
              <w:rPr>
                <w:rFonts w:cs="Calibri"/>
                <w:b/>
                <w:bCs/>
              </w:rPr>
            </w:pPr>
            <w:r w:rsidRPr="00CF7E1B">
              <w:rPr>
                <w:rFonts w:cs="Calibri"/>
                <w:b/>
                <w:bCs/>
              </w:rPr>
              <w:t>124,255</w:t>
            </w:r>
          </w:p>
        </w:tc>
        <w:tc>
          <w:tcPr>
            <w:tcW w:w="1080" w:type="dxa"/>
            <w:tcBorders>
              <w:top w:val="single" w:sz="4" w:space="0" w:color="003366"/>
              <w:left w:val="nil"/>
              <w:bottom w:val="double" w:sz="4" w:space="0" w:color="003366"/>
              <w:right w:val="single" w:sz="4" w:space="0" w:color="auto"/>
            </w:tcBorders>
            <w:shd w:val="clear" w:color="auto" w:fill="auto"/>
            <w:vAlign w:val="bottom"/>
          </w:tcPr>
          <w:p w:rsidR="006A4E19" w:rsidRPr="00CF7E1B" w:rsidRDefault="00884CE7" w:rsidP="006A4E19">
            <w:pPr>
              <w:pStyle w:val="TableText"/>
              <w:tabs>
                <w:tab w:val="left" w:pos="3306"/>
              </w:tabs>
              <w:jc w:val="right"/>
              <w:rPr>
                <w:rFonts w:cs="Calibri"/>
                <w:b/>
                <w:bCs/>
              </w:rPr>
            </w:pPr>
            <w:r w:rsidRPr="00CF7E1B">
              <w:rPr>
                <w:rFonts w:cs="Calibri"/>
                <w:b/>
                <w:bCs/>
              </w:rPr>
              <w:t>3,831,</w:t>
            </w:r>
            <w:r w:rsidR="006A4E19" w:rsidRPr="00CF7E1B">
              <w:rPr>
                <w:rFonts w:cs="Calibri"/>
                <w:b/>
                <w:bCs/>
              </w:rPr>
              <w:t>0</w:t>
            </w:r>
            <w:r w:rsidRPr="00CF7E1B">
              <w:rPr>
                <w:rFonts w:cs="Calibri"/>
                <w:b/>
                <w:bCs/>
              </w:rPr>
              <w:t>9</w:t>
            </w:r>
            <w:r w:rsidR="006A4E19" w:rsidRPr="00CF7E1B">
              <w:rPr>
                <w:rFonts w:cs="Calibri"/>
                <w:b/>
                <w:bCs/>
              </w:rPr>
              <w:t>7</w:t>
            </w:r>
          </w:p>
        </w:tc>
      </w:tr>
      <w:tr w:rsidR="006A4E19" w:rsidRPr="00CF7E1B" w:rsidTr="00A45F37">
        <w:trPr>
          <w:gridAfter w:val="1"/>
          <w:wAfter w:w="20" w:type="dxa"/>
          <w:cantSplit/>
          <w:trHeight w:val="20"/>
        </w:trPr>
        <w:tc>
          <w:tcPr>
            <w:tcW w:w="1611" w:type="dxa"/>
            <w:tcBorders>
              <w:top w:val="nil"/>
              <w:left w:val="single" w:sz="2" w:space="0" w:color="003366"/>
              <w:bottom w:val="nil"/>
              <w:right w:val="single" w:sz="2" w:space="0" w:color="003366"/>
            </w:tcBorders>
          </w:tcPr>
          <w:p w:rsidR="006A4E19" w:rsidRPr="008305AF" w:rsidRDefault="006A4E19" w:rsidP="006A4E19">
            <w:pPr>
              <w:pStyle w:val="TableReference"/>
              <w:tabs>
                <w:tab w:val="left" w:pos="3306"/>
              </w:tabs>
              <w:rPr>
                <w:rFonts w:cs="Calibri"/>
                <w:color w:val="auto"/>
                <w:sz w:val="16"/>
                <w:szCs w:val="16"/>
              </w:rPr>
            </w:pPr>
          </w:p>
        </w:tc>
        <w:tc>
          <w:tcPr>
            <w:tcW w:w="3240" w:type="dxa"/>
            <w:tcBorders>
              <w:top w:val="nil"/>
              <w:left w:val="single" w:sz="2" w:space="0" w:color="003366"/>
              <w:bottom w:val="nil"/>
              <w:right w:val="nil"/>
            </w:tcBorders>
            <w:vAlign w:val="bottom"/>
          </w:tcPr>
          <w:p w:rsidR="006A4E19" w:rsidRPr="00CF7E1B" w:rsidRDefault="006A4E19" w:rsidP="006A4E19">
            <w:pPr>
              <w:pStyle w:val="TableText"/>
              <w:tabs>
                <w:tab w:val="left" w:pos="3306"/>
              </w:tabs>
              <w:spacing w:before="0"/>
              <w:rPr>
                <w:rFonts w:cs="Calibri"/>
                <w:b/>
                <w:bCs/>
                <w:sz w:val="12"/>
              </w:rPr>
            </w:pPr>
          </w:p>
        </w:tc>
        <w:tc>
          <w:tcPr>
            <w:tcW w:w="720" w:type="dxa"/>
            <w:tcBorders>
              <w:top w:val="nil"/>
              <w:left w:val="nil"/>
              <w:bottom w:val="nil"/>
              <w:right w:val="nil"/>
            </w:tcBorders>
            <w:vAlign w:val="bottom"/>
          </w:tcPr>
          <w:p w:rsidR="006A4E19" w:rsidRPr="00CF7E1B" w:rsidRDefault="006A4E19" w:rsidP="006A4E19">
            <w:pPr>
              <w:pStyle w:val="TableText"/>
              <w:tabs>
                <w:tab w:val="left" w:pos="3306"/>
              </w:tabs>
              <w:spacing w:before="0"/>
              <w:jc w:val="center"/>
              <w:rPr>
                <w:rFonts w:cs="Calibri"/>
                <w:sz w:val="12"/>
              </w:rPr>
            </w:pPr>
          </w:p>
        </w:tc>
        <w:tc>
          <w:tcPr>
            <w:tcW w:w="1260" w:type="dxa"/>
            <w:tcBorders>
              <w:top w:val="double" w:sz="4" w:space="0" w:color="003366"/>
              <w:left w:val="nil"/>
              <w:bottom w:val="nil"/>
              <w:right w:val="nil"/>
            </w:tcBorders>
            <w:shd w:val="clear" w:color="auto" w:fill="auto"/>
            <w:vAlign w:val="bottom"/>
          </w:tcPr>
          <w:p w:rsidR="006A4E19" w:rsidRPr="00CF7E1B" w:rsidRDefault="006A4E19" w:rsidP="006A4E19">
            <w:pPr>
              <w:pStyle w:val="TableText"/>
              <w:tabs>
                <w:tab w:val="left" w:pos="3306"/>
              </w:tabs>
              <w:spacing w:before="0"/>
              <w:jc w:val="right"/>
              <w:rPr>
                <w:rFonts w:cs="Calibri"/>
                <w:b/>
                <w:bCs/>
                <w:sz w:val="12"/>
              </w:rPr>
            </w:pPr>
          </w:p>
        </w:tc>
        <w:tc>
          <w:tcPr>
            <w:tcW w:w="1192" w:type="dxa"/>
            <w:tcBorders>
              <w:top w:val="double" w:sz="4" w:space="0" w:color="003366"/>
              <w:left w:val="nil"/>
              <w:bottom w:val="nil"/>
              <w:right w:val="nil"/>
            </w:tcBorders>
            <w:shd w:val="clear" w:color="auto" w:fill="auto"/>
            <w:vAlign w:val="bottom"/>
          </w:tcPr>
          <w:p w:rsidR="006A4E19" w:rsidRPr="00CF7E1B" w:rsidRDefault="006A4E19" w:rsidP="006A4E19">
            <w:pPr>
              <w:pStyle w:val="TableText"/>
              <w:tabs>
                <w:tab w:val="left" w:pos="3306"/>
              </w:tabs>
              <w:spacing w:before="0"/>
              <w:jc w:val="right"/>
              <w:rPr>
                <w:rFonts w:cs="Calibri"/>
                <w:b/>
                <w:bCs/>
                <w:sz w:val="12"/>
              </w:rPr>
            </w:pPr>
          </w:p>
        </w:tc>
        <w:tc>
          <w:tcPr>
            <w:tcW w:w="1080" w:type="dxa"/>
            <w:tcBorders>
              <w:top w:val="double" w:sz="4" w:space="0" w:color="003366"/>
              <w:left w:val="nil"/>
              <w:bottom w:val="nil"/>
              <w:right w:val="nil"/>
            </w:tcBorders>
            <w:shd w:val="clear" w:color="auto" w:fill="auto"/>
            <w:vAlign w:val="bottom"/>
          </w:tcPr>
          <w:p w:rsidR="006A4E19" w:rsidRPr="00CF7E1B" w:rsidRDefault="006A4E19" w:rsidP="006A4E19">
            <w:pPr>
              <w:pStyle w:val="TableText"/>
              <w:tabs>
                <w:tab w:val="left" w:pos="3306"/>
              </w:tabs>
              <w:spacing w:before="0"/>
              <w:jc w:val="right"/>
              <w:rPr>
                <w:rFonts w:cs="Calibri"/>
                <w:b/>
                <w:bCs/>
                <w:sz w:val="12"/>
              </w:rPr>
            </w:pPr>
          </w:p>
        </w:tc>
        <w:tc>
          <w:tcPr>
            <w:tcW w:w="1080" w:type="dxa"/>
            <w:tcBorders>
              <w:top w:val="double" w:sz="4" w:space="0" w:color="003366"/>
              <w:left w:val="nil"/>
              <w:bottom w:val="nil"/>
              <w:right w:val="single" w:sz="4" w:space="0" w:color="auto"/>
            </w:tcBorders>
            <w:shd w:val="clear" w:color="auto" w:fill="auto"/>
            <w:vAlign w:val="bottom"/>
          </w:tcPr>
          <w:p w:rsidR="006A4E19" w:rsidRPr="00CF7E1B" w:rsidRDefault="006A4E19" w:rsidP="006A4E19">
            <w:pPr>
              <w:pStyle w:val="TableText"/>
              <w:tabs>
                <w:tab w:val="left" w:pos="3306"/>
              </w:tabs>
              <w:spacing w:before="0"/>
              <w:jc w:val="right"/>
              <w:rPr>
                <w:rFonts w:cs="Calibri"/>
                <w:b/>
                <w:bCs/>
                <w:sz w:val="12"/>
              </w:rPr>
            </w:pPr>
          </w:p>
        </w:tc>
      </w:tr>
      <w:tr w:rsidR="00144D87" w:rsidRPr="00CF7E1B" w:rsidTr="00A45F37">
        <w:trPr>
          <w:cantSplit/>
          <w:trHeight w:val="237"/>
        </w:trPr>
        <w:tc>
          <w:tcPr>
            <w:tcW w:w="1611" w:type="dxa"/>
            <w:tcBorders>
              <w:top w:val="nil"/>
              <w:left w:val="single" w:sz="2" w:space="0" w:color="003366"/>
              <w:bottom w:val="single" w:sz="4" w:space="0" w:color="auto"/>
              <w:right w:val="single" w:sz="2" w:space="0" w:color="003366"/>
            </w:tcBorders>
          </w:tcPr>
          <w:p w:rsidR="00144D87" w:rsidRPr="008305AF" w:rsidRDefault="00144D87" w:rsidP="00EC032E">
            <w:pPr>
              <w:pStyle w:val="TableReference"/>
              <w:tabs>
                <w:tab w:val="left" w:pos="3306"/>
              </w:tabs>
              <w:rPr>
                <w:rFonts w:cs="Calibri"/>
                <w:color w:val="auto"/>
                <w:sz w:val="16"/>
                <w:szCs w:val="16"/>
              </w:rPr>
            </w:pPr>
          </w:p>
        </w:tc>
        <w:tc>
          <w:tcPr>
            <w:tcW w:w="8592" w:type="dxa"/>
            <w:gridSpan w:val="7"/>
            <w:tcBorders>
              <w:top w:val="nil"/>
              <w:left w:val="single" w:sz="2" w:space="0" w:color="003366"/>
              <w:bottom w:val="single" w:sz="4" w:space="0" w:color="auto"/>
              <w:right w:val="single" w:sz="4" w:space="0" w:color="auto"/>
            </w:tcBorders>
            <w:vAlign w:val="bottom"/>
          </w:tcPr>
          <w:p w:rsidR="00144D87" w:rsidRPr="00CF7E1B" w:rsidRDefault="00144D87" w:rsidP="00195E38">
            <w:pPr>
              <w:pStyle w:val="TableText"/>
              <w:tabs>
                <w:tab w:val="left" w:pos="3306"/>
              </w:tabs>
              <w:spacing w:before="0"/>
              <w:rPr>
                <w:rFonts w:cs="Calibri"/>
                <w:bCs/>
                <w:sz w:val="14"/>
                <w:szCs w:val="14"/>
              </w:rPr>
            </w:pPr>
            <w:r w:rsidRPr="008305AF">
              <w:rPr>
                <w:rFonts w:cs="Calibri"/>
                <w:bCs/>
              </w:rPr>
              <w:t xml:space="preserve">The above Statement of Changes in Equity </w:t>
            </w:r>
            <w:r w:rsidR="00195E38">
              <w:rPr>
                <w:rFonts w:cs="Calibri"/>
                <w:bCs/>
              </w:rPr>
              <w:t xml:space="preserve">is to </w:t>
            </w:r>
            <w:r w:rsidRPr="008305AF">
              <w:rPr>
                <w:rFonts w:cs="Calibri"/>
                <w:bCs/>
              </w:rPr>
              <w:t>read in conjunction with the accompanying note</w:t>
            </w:r>
            <w:r w:rsidRPr="00CF7E1B">
              <w:rPr>
                <w:rFonts w:cs="Calibri"/>
                <w:bCs/>
                <w:sz w:val="14"/>
                <w:szCs w:val="14"/>
              </w:rPr>
              <w:t>s.</w:t>
            </w:r>
          </w:p>
        </w:tc>
      </w:tr>
    </w:tbl>
    <w:p w:rsidR="00AD56C6" w:rsidRDefault="00AD56C6" w:rsidP="00DE21F8">
      <w:pPr>
        <w:sectPr w:rsidR="00AD56C6" w:rsidSect="00AD56C6">
          <w:headerReference w:type="default" r:id="rId32"/>
          <w:footnotePr>
            <w:numRestart w:val="eachPage"/>
          </w:footnotePr>
          <w:pgSz w:w="11907" w:h="16840" w:code="9"/>
          <w:pgMar w:top="567" w:right="680" w:bottom="1134" w:left="680" w:header="284" w:footer="284" w:gutter="0"/>
          <w:cols w:space="720"/>
        </w:sectPr>
      </w:pPr>
    </w:p>
    <w:p w:rsidR="003C13E7" w:rsidRDefault="003C13E7"/>
    <w:tbl>
      <w:tblPr>
        <w:tblW w:w="5000" w:type="pct"/>
        <w:shd w:val="clear" w:color="auto" w:fill="CCFFCC"/>
        <w:tblLook w:val="00A0" w:firstRow="1" w:lastRow="0" w:firstColumn="1" w:lastColumn="0" w:noHBand="0" w:noVBand="0"/>
      </w:tblPr>
      <w:tblGrid>
        <w:gridCol w:w="1576"/>
        <w:gridCol w:w="8968"/>
      </w:tblGrid>
      <w:tr w:rsidR="006A4E19" w:rsidRPr="00CF7E1B" w:rsidTr="003C13E7">
        <w:trPr>
          <w:cantSplit/>
          <w:trHeight w:val="20"/>
        </w:trPr>
        <w:tc>
          <w:tcPr>
            <w:tcW w:w="1576" w:type="dxa"/>
            <w:tcBorders>
              <w:top w:val="single" w:sz="4" w:space="0" w:color="auto"/>
              <w:left w:val="single" w:sz="2" w:space="0" w:color="003366"/>
              <w:bottom w:val="single" w:sz="4" w:space="0" w:color="auto"/>
              <w:right w:val="single" w:sz="2" w:space="0" w:color="003366"/>
            </w:tcBorders>
          </w:tcPr>
          <w:p w:rsidR="006A4E19" w:rsidRPr="000413B6" w:rsidRDefault="000413B6" w:rsidP="00A45F37">
            <w:pPr>
              <w:pStyle w:val="TableReference"/>
              <w:tabs>
                <w:tab w:val="left" w:pos="3306"/>
              </w:tabs>
              <w:spacing w:before="240"/>
              <w:rPr>
                <w:rFonts w:cs="Calibri"/>
                <w:b/>
                <w:color w:val="auto"/>
                <w:sz w:val="20"/>
                <w:szCs w:val="20"/>
              </w:rPr>
            </w:pPr>
            <w:r w:rsidRPr="000413B6">
              <w:rPr>
                <w:rFonts w:cs="Calibri"/>
                <w:b/>
                <w:color w:val="auto"/>
                <w:sz w:val="20"/>
                <w:szCs w:val="20"/>
              </w:rPr>
              <w:t>Reference</w:t>
            </w:r>
          </w:p>
        </w:tc>
        <w:tc>
          <w:tcPr>
            <w:tcW w:w="8968" w:type="dxa"/>
            <w:tcBorders>
              <w:top w:val="single" w:sz="4" w:space="0" w:color="auto"/>
              <w:left w:val="single" w:sz="2" w:space="0" w:color="003366"/>
              <w:bottom w:val="single" w:sz="4" w:space="0" w:color="auto"/>
            </w:tcBorders>
            <w:shd w:val="clear" w:color="auto" w:fill="F2F2F2"/>
          </w:tcPr>
          <w:p w:rsidR="006A4E19" w:rsidRPr="00CF7E1B" w:rsidRDefault="006A4E19" w:rsidP="006A4E19">
            <w:pPr>
              <w:pStyle w:val="CommentaryTitle"/>
              <w:spacing w:after="240"/>
              <w:rPr>
                <w:rFonts w:cs="Calibri"/>
              </w:rPr>
            </w:pPr>
            <w:r w:rsidRPr="00CF7E1B">
              <w:rPr>
                <w:rFonts w:cs="Calibri"/>
              </w:rPr>
              <w:t xml:space="preserve">Commentary </w:t>
            </w:r>
            <w:r w:rsidRPr="00CF7E1B">
              <w:rPr>
                <w:rFonts w:cs="Calibri"/>
              </w:rPr>
              <w:sym w:font="Symbol" w:char="F02D"/>
            </w:r>
            <w:r w:rsidRPr="00CF7E1B">
              <w:rPr>
                <w:rFonts w:cs="Calibri"/>
              </w:rPr>
              <w:t xml:space="preserve"> Statement of Changes in Equity</w:t>
            </w:r>
          </w:p>
        </w:tc>
      </w:tr>
      <w:tr w:rsidR="00DB5382" w:rsidRPr="00CF7E1B" w:rsidTr="003C13E7">
        <w:trPr>
          <w:cantSplit/>
          <w:trHeight w:val="20"/>
        </w:trPr>
        <w:tc>
          <w:tcPr>
            <w:tcW w:w="1576" w:type="dxa"/>
            <w:tcBorders>
              <w:top w:val="single" w:sz="4" w:space="0" w:color="auto"/>
              <w:left w:val="single" w:sz="2" w:space="0" w:color="003366"/>
              <w:right w:val="single" w:sz="2" w:space="0" w:color="003366"/>
            </w:tcBorders>
          </w:tcPr>
          <w:p w:rsidR="00DB5382" w:rsidRPr="00DE21F8" w:rsidRDefault="00DB5382" w:rsidP="006A4E19">
            <w:pPr>
              <w:pStyle w:val="TableReference"/>
              <w:tabs>
                <w:tab w:val="left" w:pos="3306"/>
              </w:tabs>
              <w:rPr>
                <w:rFonts w:cs="Calibri"/>
                <w:color w:val="auto"/>
                <w:sz w:val="16"/>
                <w:szCs w:val="16"/>
              </w:rPr>
            </w:pPr>
          </w:p>
        </w:tc>
        <w:tc>
          <w:tcPr>
            <w:tcW w:w="8968" w:type="dxa"/>
            <w:tcBorders>
              <w:top w:val="single" w:sz="4" w:space="0" w:color="auto"/>
              <w:left w:val="single" w:sz="2" w:space="0" w:color="003366"/>
            </w:tcBorders>
            <w:shd w:val="clear" w:color="auto" w:fill="F2F2F2"/>
          </w:tcPr>
          <w:p w:rsidR="00DB5382" w:rsidRPr="00DE21F8" w:rsidRDefault="00DB5382" w:rsidP="00DB5382">
            <w:pPr>
              <w:pStyle w:val="CommentaryHeading"/>
              <w:tabs>
                <w:tab w:val="left" w:pos="3306"/>
              </w:tabs>
              <w:spacing w:before="0" w:after="120"/>
              <w:jc w:val="both"/>
              <w:rPr>
                <w:rFonts w:cs="Calibri"/>
                <w:color w:val="7030A0"/>
              </w:rPr>
            </w:pPr>
            <w:r w:rsidRPr="00DE21F8">
              <w:rPr>
                <w:rFonts w:cs="Calibri"/>
                <w:color w:val="7030A0"/>
              </w:rPr>
              <w:t xml:space="preserve">For additional information pertaining to </w:t>
            </w:r>
            <w:r w:rsidR="00D41F42" w:rsidRPr="00DE21F8">
              <w:rPr>
                <w:rFonts w:cs="Calibri"/>
                <w:color w:val="7030A0"/>
              </w:rPr>
              <w:t>t</w:t>
            </w:r>
            <w:r w:rsidRPr="00DE21F8">
              <w:rPr>
                <w:rFonts w:cs="Calibri"/>
                <w:color w:val="7030A0"/>
              </w:rPr>
              <w:t xml:space="preserve">erritory </w:t>
            </w:r>
            <w:r w:rsidR="00D41F42" w:rsidRPr="00DE21F8">
              <w:rPr>
                <w:rFonts w:cs="Calibri"/>
                <w:color w:val="7030A0"/>
              </w:rPr>
              <w:t>a</w:t>
            </w:r>
            <w:r w:rsidRPr="00DE21F8">
              <w:rPr>
                <w:rFonts w:cs="Calibri"/>
                <w:color w:val="7030A0"/>
              </w:rPr>
              <w:t xml:space="preserve">uthorities - please refer to TAS 4 </w:t>
            </w:r>
            <w:r w:rsidRPr="00DE21F8">
              <w:rPr>
                <w:rFonts w:cs="Calibri"/>
                <w:i/>
                <w:color w:val="7030A0"/>
              </w:rPr>
              <w:t>Statement of Changes in Equity.</w:t>
            </w:r>
          </w:p>
        </w:tc>
      </w:tr>
      <w:tr w:rsidR="006A4E19" w:rsidRPr="00CF7E1B" w:rsidTr="003C13E7">
        <w:trPr>
          <w:cantSplit/>
          <w:trHeight w:val="20"/>
        </w:trPr>
        <w:tc>
          <w:tcPr>
            <w:tcW w:w="1576" w:type="dxa"/>
            <w:tcBorders>
              <w:left w:val="single" w:sz="2" w:space="0" w:color="003366"/>
              <w:right w:val="single" w:sz="2" w:space="0" w:color="003366"/>
            </w:tcBorders>
          </w:tcPr>
          <w:p w:rsidR="006A4E19" w:rsidRPr="00DE21F8" w:rsidRDefault="006A4E19" w:rsidP="006A4E19">
            <w:pPr>
              <w:pStyle w:val="TableReference"/>
              <w:tabs>
                <w:tab w:val="left" w:pos="3306"/>
              </w:tabs>
              <w:rPr>
                <w:rFonts w:cs="Calibri"/>
                <w:color w:val="auto"/>
                <w:sz w:val="16"/>
                <w:szCs w:val="16"/>
              </w:rPr>
            </w:pPr>
          </w:p>
        </w:tc>
        <w:tc>
          <w:tcPr>
            <w:tcW w:w="8968" w:type="dxa"/>
            <w:tcBorders>
              <w:left w:val="single" w:sz="2" w:space="0" w:color="003366"/>
            </w:tcBorders>
            <w:shd w:val="clear" w:color="auto" w:fill="F2F2F2"/>
          </w:tcPr>
          <w:p w:rsidR="006A4E19" w:rsidRPr="00CF7E1B" w:rsidRDefault="006A4E19" w:rsidP="00AD56C6">
            <w:pPr>
              <w:pStyle w:val="CommentaryHeading"/>
              <w:tabs>
                <w:tab w:val="left" w:pos="3306"/>
              </w:tabs>
              <w:spacing w:before="0" w:after="0"/>
              <w:rPr>
                <w:rFonts w:cs="Calibri"/>
                <w:b w:val="0"/>
                <w:bCs w:val="0"/>
              </w:rPr>
            </w:pPr>
            <w:r w:rsidRPr="00CF7E1B">
              <w:rPr>
                <w:rFonts w:cs="Calibri"/>
              </w:rPr>
              <w:t>Format</w:t>
            </w:r>
          </w:p>
        </w:tc>
      </w:tr>
      <w:tr w:rsidR="006A4E19" w:rsidRPr="00CF7E1B" w:rsidTr="003C13E7">
        <w:trPr>
          <w:cantSplit/>
          <w:trHeight w:val="20"/>
        </w:trPr>
        <w:tc>
          <w:tcPr>
            <w:tcW w:w="1576" w:type="dxa"/>
            <w:tcBorders>
              <w:left w:val="single" w:sz="2" w:space="0" w:color="003366"/>
              <w:right w:val="single" w:sz="2" w:space="0" w:color="003366"/>
            </w:tcBorders>
          </w:tcPr>
          <w:p w:rsidR="006A4E19" w:rsidRPr="00DE21F8" w:rsidRDefault="006A4E19" w:rsidP="006A4E19">
            <w:pPr>
              <w:pStyle w:val="TableReference"/>
              <w:tabs>
                <w:tab w:val="left" w:pos="3306"/>
              </w:tabs>
              <w:spacing w:before="60"/>
              <w:rPr>
                <w:rFonts w:cs="Calibri"/>
                <w:color w:val="auto"/>
                <w:sz w:val="16"/>
                <w:szCs w:val="16"/>
              </w:rPr>
            </w:pPr>
            <w:r w:rsidRPr="00DE21F8">
              <w:rPr>
                <w:rFonts w:cs="Calibri"/>
                <w:color w:val="auto"/>
                <w:sz w:val="16"/>
                <w:szCs w:val="16"/>
              </w:rPr>
              <w:t>AASB 101</w:t>
            </w:r>
            <w:r w:rsidR="00D001B7" w:rsidRPr="00DE21F8">
              <w:rPr>
                <w:rFonts w:cs="Calibri"/>
                <w:color w:val="auto"/>
                <w:sz w:val="16"/>
                <w:szCs w:val="16"/>
              </w:rPr>
              <w:t>.</w:t>
            </w:r>
            <w:r w:rsidRPr="00DE21F8">
              <w:rPr>
                <w:rFonts w:cs="Calibri"/>
                <w:color w:val="auto"/>
                <w:sz w:val="16"/>
                <w:szCs w:val="16"/>
              </w:rPr>
              <w:t>106 – 110</w:t>
            </w:r>
          </w:p>
        </w:tc>
        <w:tc>
          <w:tcPr>
            <w:tcW w:w="8968" w:type="dxa"/>
            <w:tcBorders>
              <w:left w:val="single" w:sz="2" w:space="0" w:color="003366"/>
            </w:tcBorders>
            <w:shd w:val="clear" w:color="auto" w:fill="F2F2F2"/>
          </w:tcPr>
          <w:p w:rsidR="006A4E19" w:rsidRPr="00CF7E1B" w:rsidRDefault="006A4E19" w:rsidP="006A4E19">
            <w:pPr>
              <w:pStyle w:val="CommentaryText"/>
              <w:rPr>
                <w:rFonts w:cs="Calibri"/>
              </w:rPr>
            </w:pPr>
            <w:r w:rsidRPr="00CF7E1B">
              <w:rPr>
                <w:rFonts w:cs="Calibri"/>
              </w:rPr>
              <w:t xml:space="preserve">AASB 101 </w:t>
            </w:r>
            <w:r w:rsidRPr="00CF7E1B">
              <w:rPr>
                <w:rFonts w:cs="Calibri"/>
                <w:i/>
              </w:rPr>
              <w:t>Presentation of Financial Statements</w:t>
            </w:r>
            <w:r w:rsidRPr="00CF7E1B">
              <w:rPr>
                <w:rFonts w:cs="Calibri"/>
              </w:rPr>
              <w:t xml:space="preserve"> sets out the format for the Statement of Changes in Equity, including certain line items that must be disclosed in the statement.</w:t>
            </w:r>
          </w:p>
        </w:tc>
      </w:tr>
      <w:tr w:rsidR="00CA71BB" w:rsidRPr="00CF7E1B" w:rsidTr="003C13E7">
        <w:trPr>
          <w:cantSplit/>
          <w:trHeight w:val="20"/>
        </w:trPr>
        <w:tc>
          <w:tcPr>
            <w:tcW w:w="1576" w:type="dxa"/>
            <w:tcBorders>
              <w:left w:val="single" w:sz="2" w:space="0" w:color="003366"/>
              <w:right w:val="single" w:sz="2" w:space="0" w:color="003366"/>
            </w:tcBorders>
          </w:tcPr>
          <w:p w:rsidR="00CA71BB" w:rsidRPr="00DE21F8" w:rsidRDefault="00CA71BB" w:rsidP="00CA71BB">
            <w:pPr>
              <w:pStyle w:val="TableReference"/>
              <w:tabs>
                <w:tab w:val="left" w:pos="3306"/>
              </w:tabs>
              <w:spacing w:before="60"/>
              <w:ind w:left="-63" w:firstLine="63"/>
              <w:rPr>
                <w:rFonts w:cs="Calibri"/>
                <w:color w:val="auto"/>
                <w:sz w:val="16"/>
                <w:szCs w:val="16"/>
              </w:rPr>
            </w:pPr>
            <w:r w:rsidRPr="00DE21F8">
              <w:rPr>
                <w:rFonts w:cs="Calibri"/>
                <w:color w:val="auto"/>
                <w:sz w:val="16"/>
                <w:szCs w:val="16"/>
              </w:rPr>
              <w:t>AASB 101</w:t>
            </w:r>
            <w:r w:rsidR="00D65811" w:rsidRPr="00DE21F8">
              <w:rPr>
                <w:rFonts w:cs="Calibri"/>
                <w:color w:val="auto"/>
                <w:sz w:val="16"/>
                <w:szCs w:val="16"/>
              </w:rPr>
              <w:t>.</w:t>
            </w:r>
            <w:r w:rsidRPr="00DE21F8">
              <w:rPr>
                <w:rFonts w:cs="Calibri"/>
                <w:color w:val="auto"/>
                <w:sz w:val="16"/>
                <w:szCs w:val="16"/>
              </w:rPr>
              <w:t xml:space="preserve">106 </w:t>
            </w:r>
          </w:p>
          <w:p w:rsidR="00CA71BB" w:rsidRPr="00DE21F8" w:rsidRDefault="00CA71BB" w:rsidP="00CA71BB">
            <w:pPr>
              <w:pStyle w:val="TableReference"/>
              <w:tabs>
                <w:tab w:val="left" w:pos="3306"/>
              </w:tabs>
              <w:ind w:left="-63" w:firstLine="63"/>
              <w:rPr>
                <w:rFonts w:cs="Calibri"/>
                <w:color w:val="auto"/>
                <w:sz w:val="16"/>
                <w:szCs w:val="16"/>
              </w:rPr>
            </w:pPr>
          </w:p>
          <w:p w:rsidR="00CA71BB" w:rsidRPr="00DE21F8" w:rsidRDefault="00CA71BB" w:rsidP="00CA71BB">
            <w:pPr>
              <w:pStyle w:val="TableReference"/>
              <w:tabs>
                <w:tab w:val="left" w:pos="3306"/>
              </w:tabs>
              <w:ind w:left="-63" w:firstLine="63"/>
              <w:rPr>
                <w:rFonts w:cs="Calibri"/>
                <w:color w:val="auto"/>
                <w:sz w:val="16"/>
                <w:szCs w:val="16"/>
              </w:rPr>
            </w:pPr>
          </w:p>
          <w:p w:rsidR="00CA71BB" w:rsidRPr="00DE21F8" w:rsidRDefault="00CA71BB" w:rsidP="00CA71BB">
            <w:pPr>
              <w:pStyle w:val="TableReference"/>
              <w:tabs>
                <w:tab w:val="left" w:pos="3306"/>
              </w:tabs>
              <w:ind w:left="-63" w:firstLine="63"/>
              <w:rPr>
                <w:rFonts w:cs="Calibri"/>
                <w:color w:val="auto"/>
                <w:sz w:val="16"/>
                <w:szCs w:val="16"/>
              </w:rPr>
            </w:pPr>
          </w:p>
          <w:p w:rsidR="00CA71BB" w:rsidRPr="00DE21F8" w:rsidRDefault="00CA71BB" w:rsidP="00CA71BB">
            <w:pPr>
              <w:pStyle w:val="TableReference"/>
              <w:tabs>
                <w:tab w:val="left" w:pos="3306"/>
              </w:tabs>
              <w:ind w:left="-63" w:firstLine="63"/>
              <w:rPr>
                <w:rFonts w:cs="Calibri"/>
                <w:color w:val="auto"/>
                <w:sz w:val="16"/>
                <w:szCs w:val="16"/>
              </w:rPr>
            </w:pPr>
          </w:p>
          <w:p w:rsidR="00CA71BB" w:rsidRPr="00DE21F8" w:rsidRDefault="00CA71BB" w:rsidP="00CA71BB">
            <w:pPr>
              <w:pStyle w:val="TableReference"/>
              <w:tabs>
                <w:tab w:val="left" w:pos="3306"/>
              </w:tabs>
              <w:ind w:left="-63" w:firstLine="63"/>
              <w:rPr>
                <w:rFonts w:cs="Calibri"/>
                <w:color w:val="auto"/>
                <w:sz w:val="16"/>
                <w:szCs w:val="16"/>
              </w:rPr>
            </w:pPr>
          </w:p>
          <w:p w:rsidR="00CA71BB" w:rsidRPr="00DE21F8" w:rsidRDefault="00CA71BB" w:rsidP="00CA71BB">
            <w:pPr>
              <w:pStyle w:val="TableReference"/>
              <w:tabs>
                <w:tab w:val="left" w:pos="3306"/>
              </w:tabs>
              <w:ind w:left="-63" w:firstLine="63"/>
              <w:rPr>
                <w:rFonts w:cs="Calibri"/>
                <w:color w:val="auto"/>
                <w:sz w:val="16"/>
                <w:szCs w:val="16"/>
              </w:rPr>
            </w:pPr>
          </w:p>
          <w:p w:rsidR="00CA71BB" w:rsidRPr="00DE21F8" w:rsidRDefault="00CA71BB" w:rsidP="00CA71BB">
            <w:pPr>
              <w:pStyle w:val="TableReference"/>
              <w:tabs>
                <w:tab w:val="left" w:pos="3306"/>
              </w:tabs>
              <w:ind w:left="-63" w:firstLine="63"/>
              <w:rPr>
                <w:rFonts w:cs="Calibri"/>
                <w:color w:val="auto"/>
                <w:sz w:val="16"/>
                <w:szCs w:val="16"/>
              </w:rPr>
            </w:pPr>
          </w:p>
          <w:p w:rsidR="00CA71BB" w:rsidRPr="00DE21F8" w:rsidRDefault="00CA71BB" w:rsidP="00CA71BB">
            <w:pPr>
              <w:pStyle w:val="TableReference"/>
              <w:tabs>
                <w:tab w:val="left" w:pos="3306"/>
              </w:tabs>
              <w:ind w:left="-63" w:firstLine="63"/>
              <w:rPr>
                <w:rFonts w:cs="Calibri"/>
                <w:color w:val="auto"/>
                <w:sz w:val="16"/>
                <w:szCs w:val="16"/>
              </w:rPr>
            </w:pPr>
          </w:p>
          <w:p w:rsidR="00CA71BB" w:rsidRPr="00DE21F8" w:rsidRDefault="00CA71BB" w:rsidP="00CA71BB">
            <w:pPr>
              <w:pStyle w:val="TableReference"/>
              <w:tabs>
                <w:tab w:val="left" w:pos="3306"/>
              </w:tabs>
              <w:ind w:left="-63" w:firstLine="63"/>
              <w:rPr>
                <w:rFonts w:cs="Calibri"/>
                <w:color w:val="auto"/>
                <w:sz w:val="16"/>
                <w:szCs w:val="16"/>
              </w:rPr>
            </w:pPr>
          </w:p>
          <w:p w:rsidR="00CA71BB" w:rsidRPr="00DE21F8" w:rsidRDefault="00CA71BB" w:rsidP="00CA71BB">
            <w:pPr>
              <w:pStyle w:val="TableReference"/>
              <w:tabs>
                <w:tab w:val="left" w:pos="3306"/>
              </w:tabs>
              <w:ind w:left="-63" w:firstLine="63"/>
              <w:rPr>
                <w:rFonts w:cs="Calibri"/>
                <w:color w:val="auto"/>
                <w:sz w:val="16"/>
                <w:szCs w:val="16"/>
              </w:rPr>
            </w:pPr>
          </w:p>
          <w:p w:rsidR="00CA71BB" w:rsidRPr="00DE21F8" w:rsidRDefault="00CA71BB" w:rsidP="00CA71BB">
            <w:pPr>
              <w:pStyle w:val="TableReference"/>
              <w:tabs>
                <w:tab w:val="left" w:pos="3306"/>
              </w:tabs>
              <w:ind w:left="-63" w:firstLine="63"/>
              <w:rPr>
                <w:rFonts w:cs="Calibri"/>
                <w:color w:val="auto"/>
                <w:sz w:val="16"/>
                <w:szCs w:val="16"/>
              </w:rPr>
            </w:pPr>
          </w:p>
          <w:p w:rsidR="00CA71BB" w:rsidRPr="00DE21F8" w:rsidRDefault="00CA71BB" w:rsidP="00CA71BB">
            <w:pPr>
              <w:pStyle w:val="TableReference"/>
              <w:tabs>
                <w:tab w:val="left" w:pos="3306"/>
              </w:tabs>
              <w:ind w:left="-63" w:firstLine="63"/>
              <w:rPr>
                <w:rFonts w:cs="Calibri"/>
                <w:color w:val="auto"/>
                <w:sz w:val="16"/>
                <w:szCs w:val="16"/>
              </w:rPr>
            </w:pPr>
          </w:p>
          <w:p w:rsidR="00CA71BB" w:rsidRPr="00DE21F8" w:rsidRDefault="00CA71BB" w:rsidP="00CA71BB">
            <w:pPr>
              <w:pStyle w:val="TableReference"/>
              <w:tabs>
                <w:tab w:val="left" w:pos="3306"/>
              </w:tabs>
              <w:ind w:left="-63" w:firstLine="63"/>
              <w:rPr>
                <w:rFonts w:cs="Calibri"/>
                <w:color w:val="auto"/>
                <w:sz w:val="16"/>
                <w:szCs w:val="16"/>
              </w:rPr>
            </w:pPr>
          </w:p>
        </w:tc>
        <w:tc>
          <w:tcPr>
            <w:tcW w:w="8968" w:type="dxa"/>
            <w:tcBorders>
              <w:left w:val="single" w:sz="2" w:space="0" w:color="003366"/>
            </w:tcBorders>
            <w:shd w:val="clear" w:color="auto" w:fill="F2F2F2"/>
          </w:tcPr>
          <w:p w:rsidR="00CA71BB" w:rsidRPr="00164947" w:rsidRDefault="00CA71BB" w:rsidP="00CA71BB">
            <w:pPr>
              <w:pStyle w:val="Default"/>
              <w:ind w:left="-63" w:firstLine="63"/>
              <w:rPr>
                <w:rFonts w:ascii="Calibri" w:hAnsi="Calibri" w:cs="Calibri"/>
                <w:b/>
                <w:color w:val="auto"/>
                <w:sz w:val="20"/>
                <w:szCs w:val="16"/>
                <w:lang w:eastAsia="en-US"/>
              </w:rPr>
            </w:pPr>
            <w:r w:rsidRPr="00164947">
              <w:rPr>
                <w:rFonts w:ascii="Calibri" w:hAnsi="Calibri" w:cs="Calibri"/>
                <w:b/>
                <w:color w:val="auto"/>
                <w:sz w:val="20"/>
                <w:szCs w:val="16"/>
                <w:lang w:eastAsia="en-US"/>
              </w:rPr>
              <w:t xml:space="preserve">An agency shall present a Statement of Changes in Equity showing in the statement: </w:t>
            </w:r>
          </w:p>
          <w:p w:rsidR="00CA71BB" w:rsidRPr="00CF7E1B" w:rsidRDefault="00CA71BB" w:rsidP="00AD56C6">
            <w:pPr>
              <w:pStyle w:val="CommentaryText"/>
              <w:numPr>
                <w:ilvl w:val="0"/>
                <w:numId w:val="7"/>
              </w:numPr>
              <w:tabs>
                <w:tab w:val="left" w:pos="3306"/>
              </w:tabs>
              <w:spacing w:after="0"/>
              <w:rPr>
                <w:rFonts w:cs="Calibri"/>
              </w:rPr>
            </w:pPr>
            <w:r w:rsidRPr="00CF7E1B">
              <w:rPr>
                <w:rFonts w:cs="Calibri"/>
              </w:rPr>
              <w:t xml:space="preserve">total Comprehensive Income for the period; </w:t>
            </w:r>
          </w:p>
          <w:p w:rsidR="00CA71BB" w:rsidRPr="00CF7E1B" w:rsidRDefault="00CA71BB" w:rsidP="00AD56C6">
            <w:pPr>
              <w:pStyle w:val="CommentaryText"/>
              <w:numPr>
                <w:ilvl w:val="0"/>
                <w:numId w:val="7"/>
              </w:numPr>
              <w:tabs>
                <w:tab w:val="left" w:pos="3306"/>
              </w:tabs>
              <w:spacing w:after="0"/>
              <w:rPr>
                <w:rFonts w:cs="Calibri"/>
              </w:rPr>
            </w:pPr>
            <w:r w:rsidRPr="00CF7E1B">
              <w:rPr>
                <w:rFonts w:cs="Calibri"/>
              </w:rPr>
              <w:t xml:space="preserve">for each component of equity (i.e. </w:t>
            </w:r>
            <w:r w:rsidR="00D41F42" w:rsidRPr="00CF7E1B">
              <w:rPr>
                <w:rFonts w:cs="Calibri"/>
              </w:rPr>
              <w:t>a</w:t>
            </w:r>
            <w:r w:rsidRPr="00CF7E1B">
              <w:rPr>
                <w:rFonts w:cs="Calibri"/>
              </w:rPr>
              <w:t xml:space="preserve">ccumulated funds, reserves and contributed equity), the effects of retrospective application or retrospective restatement recognised in accordance with AASB 108; and </w:t>
            </w:r>
          </w:p>
          <w:p w:rsidR="00CA71BB" w:rsidRPr="00CF7E1B" w:rsidRDefault="00CA71BB" w:rsidP="00AD56C6">
            <w:pPr>
              <w:pStyle w:val="CommentaryText"/>
              <w:numPr>
                <w:ilvl w:val="0"/>
                <w:numId w:val="7"/>
              </w:numPr>
              <w:tabs>
                <w:tab w:val="left" w:pos="3306"/>
              </w:tabs>
              <w:spacing w:after="0"/>
              <w:rPr>
                <w:rFonts w:cs="Calibri"/>
              </w:rPr>
            </w:pPr>
            <w:r w:rsidRPr="00CF7E1B">
              <w:rPr>
                <w:rFonts w:cs="Calibri"/>
              </w:rPr>
              <w:t xml:space="preserve">for each component of equity, a reconciliation between the carrying amount at the beginning and the end of the period, separately disclosing changes resulting from: </w:t>
            </w:r>
          </w:p>
          <w:p w:rsidR="00CA71BB" w:rsidRPr="00164947" w:rsidRDefault="00CA71BB" w:rsidP="00742A7C">
            <w:pPr>
              <w:pStyle w:val="Default"/>
              <w:numPr>
                <w:ilvl w:val="1"/>
                <w:numId w:val="67"/>
              </w:numPr>
              <w:spacing w:after="60"/>
              <w:ind w:left="678" w:hanging="283"/>
              <w:rPr>
                <w:rFonts w:ascii="Calibri" w:hAnsi="Calibri" w:cs="Calibri"/>
                <w:b/>
                <w:color w:val="auto"/>
                <w:sz w:val="20"/>
                <w:szCs w:val="16"/>
                <w:lang w:eastAsia="en-US"/>
              </w:rPr>
            </w:pPr>
            <w:r w:rsidRPr="00164947">
              <w:rPr>
                <w:rFonts w:ascii="Calibri" w:hAnsi="Calibri" w:cs="Calibri"/>
                <w:b/>
                <w:color w:val="auto"/>
                <w:sz w:val="20"/>
                <w:szCs w:val="16"/>
                <w:lang w:eastAsia="en-US"/>
              </w:rPr>
              <w:t>profit or loss;</w:t>
            </w:r>
          </w:p>
          <w:p w:rsidR="00CA71BB" w:rsidRPr="00164947" w:rsidRDefault="00CA71BB" w:rsidP="00742A7C">
            <w:pPr>
              <w:pStyle w:val="Default"/>
              <w:numPr>
                <w:ilvl w:val="1"/>
                <w:numId w:val="67"/>
              </w:numPr>
              <w:spacing w:after="60"/>
              <w:ind w:left="678" w:hanging="283"/>
              <w:rPr>
                <w:rFonts w:ascii="Calibri" w:hAnsi="Calibri" w:cs="Calibri"/>
                <w:b/>
                <w:color w:val="auto"/>
                <w:sz w:val="20"/>
                <w:szCs w:val="16"/>
                <w:lang w:eastAsia="en-US"/>
              </w:rPr>
            </w:pPr>
            <w:r w:rsidRPr="00164947">
              <w:rPr>
                <w:rFonts w:ascii="Calibri" w:hAnsi="Calibri" w:cs="Calibri"/>
                <w:b/>
                <w:color w:val="auto"/>
                <w:sz w:val="20"/>
                <w:szCs w:val="16"/>
                <w:lang w:eastAsia="en-US"/>
              </w:rPr>
              <w:t xml:space="preserve">other comprehensive income; and </w:t>
            </w:r>
          </w:p>
          <w:p w:rsidR="00CA71BB" w:rsidRPr="00CF7E1B" w:rsidRDefault="00CA71BB" w:rsidP="00742A7C">
            <w:pPr>
              <w:pStyle w:val="Default"/>
              <w:numPr>
                <w:ilvl w:val="1"/>
                <w:numId w:val="67"/>
              </w:numPr>
              <w:spacing w:after="60"/>
              <w:ind w:left="678" w:hanging="283"/>
              <w:rPr>
                <w:rFonts w:ascii="Calibri" w:hAnsi="Calibri" w:cs="Calibri"/>
                <w:color w:val="003366"/>
                <w:sz w:val="20"/>
                <w:szCs w:val="16"/>
                <w:lang w:eastAsia="en-US"/>
              </w:rPr>
            </w:pPr>
            <w:r w:rsidRPr="00164947">
              <w:rPr>
                <w:rFonts w:ascii="Calibri" w:hAnsi="Calibri" w:cs="Calibri"/>
                <w:b/>
                <w:color w:val="auto"/>
                <w:sz w:val="20"/>
                <w:szCs w:val="16"/>
                <w:lang w:eastAsia="en-US"/>
              </w:rPr>
              <w:t>transactions with owners in their capacity as owners, showing separately contributions by and distributions to owners and changes in ownership interests in subsidiaries that do not result in a loss of control.</w:t>
            </w:r>
          </w:p>
        </w:tc>
      </w:tr>
      <w:tr w:rsidR="006A4E19" w:rsidRPr="00CF7E1B" w:rsidTr="003C13E7">
        <w:trPr>
          <w:cantSplit/>
          <w:trHeight w:val="20"/>
        </w:trPr>
        <w:tc>
          <w:tcPr>
            <w:tcW w:w="1576" w:type="dxa"/>
            <w:tcBorders>
              <w:left w:val="single" w:sz="2" w:space="0" w:color="003366"/>
              <w:right w:val="single" w:sz="2" w:space="0" w:color="003366"/>
            </w:tcBorders>
          </w:tcPr>
          <w:p w:rsidR="006A4E19" w:rsidRPr="00DE21F8" w:rsidRDefault="006A4E19" w:rsidP="006A4E19">
            <w:pPr>
              <w:pStyle w:val="TableReference"/>
              <w:tabs>
                <w:tab w:val="left" w:pos="3306"/>
              </w:tabs>
              <w:rPr>
                <w:rFonts w:cs="Calibri"/>
                <w:color w:val="auto"/>
                <w:sz w:val="16"/>
                <w:szCs w:val="16"/>
              </w:rPr>
            </w:pPr>
          </w:p>
        </w:tc>
        <w:tc>
          <w:tcPr>
            <w:tcW w:w="8968" w:type="dxa"/>
            <w:tcBorders>
              <w:left w:val="single" w:sz="2" w:space="0" w:color="003366"/>
            </w:tcBorders>
            <w:shd w:val="clear" w:color="auto" w:fill="F2F2F2"/>
          </w:tcPr>
          <w:p w:rsidR="006A4E19" w:rsidRPr="00CF7E1B" w:rsidRDefault="006A4E19" w:rsidP="006A4E19">
            <w:pPr>
              <w:pStyle w:val="CommentaryText"/>
              <w:tabs>
                <w:tab w:val="left" w:pos="3306"/>
              </w:tabs>
              <w:rPr>
                <w:rFonts w:cs="Calibri"/>
              </w:rPr>
            </w:pPr>
            <w:r w:rsidRPr="00CF7E1B">
              <w:rPr>
                <w:rFonts w:cs="Calibri"/>
              </w:rPr>
              <w:t xml:space="preserve">Note that where </w:t>
            </w:r>
            <w:r w:rsidR="00A728B9" w:rsidRPr="00CF7E1B">
              <w:rPr>
                <w:rFonts w:cs="Calibri"/>
              </w:rPr>
              <w:t>an a</w:t>
            </w:r>
            <w:r w:rsidRPr="00CF7E1B">
              <w:rPr>
                <w:rFonts w:cs="Calibri"/>
              </w:rPr>
              <w:t>gency has no amounts applicable to any individual line item, that line item should not be included in the Statement of Changes in Equity.</w:t>
            </w:r>
          </w:p>
        </w:tc>
      </w:tr>
      <w:tr w:rsidR="006A4E19" w:rsidRPr="00CF7E1B" w:rsidTr="003C13E7">
        <w:trPr>
          <w:cantSplit/>
          <w:trHeight w:val="20"/>
        </w:trPr>
        <w:tc>
          <w:tcPr>
            <w:tcW w:w="1576" w:type="dxa"/>
            <w:tcBorders>
              <w:left w:val="single" w:sz="2" w:space="0" w:color="003366"/>
              <w:right w:val="single" w:sz="2" w:space="0" w:color="003366"/>
            </w:tcBorders>
          </w:tcPr>
          <w:p w:rsidR="006A4E19" w:rsidRPr="00DE21F8" w:rsidRDefault="006A4E19" w:rsidP="006A4E19">
            <w:pPr>
              <w:pStyle w:val="TableReference"/>
              <w:tabs>
                <w:tab w:val="left" w:pos="3306"/>
              </w:tabs>
              <w:spacing w:before="60"/>
              <w:rPr>
                <w:rFonts w:cs="Calibri"/>
                <w:color w:val="auto"/>
                <w:sz w:val="16"/>
                <w:szCs w:val="16"/>
              </w:rPr>
            </w:pPr>
            <w:r w:rsidRPr="00DE21F8">
              <w:rPr>
                <w:rFonts w:cs="Calibri"/>
                <w:color w:val="auto"/>
                <w:sz w:val="16"/>
                <w:szCs w:val="16"/>
              </w:rPr>
              <w:t>AASB 101</w:t>
            </w:r>
            <w:r w:rsidR="00D65811" w:rsidRPr="00DE21F8">
              <w:rPr>
                <w:rFonts w:cs="Calibri"/>
                <w:color w:val="auto"/>
                <w:sz w:val="16"/>
                <w:szCs w:val="16"/>
              </w:rPr>
              <w:t>.</w:t>
            </w:r>
            <w:r w:rsidRPr="00DE21F8">
              <w:rPr>
                <w:rFonts w:cs="Calibri"/>
                <w:color w:val="auto"/>
                <w:sz w:val="16"/>
                <w:szCs w:val="16"/>
              </w:rPr>
              <w:t>51</w:t>
            </w:r>
            <w:r w:rsidR="00D001B7" w:rsidRPr="00DE21F8">
              <w:rPr>
                <w:rFonts w:cs="Calibri"/>
                <w:color w:val="auto"/>
                <w:sz w:val="16"/>
                <w:szCs w:val="16"/>
              </w:rPr>
              <w:t>(</w:t>
            </w:r>
            <w:r w:rsidRPr="00DE21F8">
              <w:rPr>
                <w:rFonts w:cs="Calibri"/>
                <w:color w:val="auto"/>
                <w:sz w:val="16"/>
                <w:szCs w:val="16"/>
              </w:rPr>
              <w:t>c), 51</w:t>
            </w:r>
            <w:r w:rsidR="00D001B7" w:rsidRPr="00DE21F8">
              <w:rPr>
                <w:rFonts w:cs="Calibri"/>
                <w:color w:val="auto"/>
                <w:sz w:val="16"/>
                <w:szCs w:val="16"/>
              </w:rPr>
              <w:t>(</w:t>
            </w:r>
            <w:r w:rsidRPr="00DE21F8">
              <w:rPr>
                <w:rFonts w:cs="Calibri"/>
                <w:color w:val="auto"/>
                <w:sz w:val="16"/>
                <w:szCs w:val="16"/>
              </w:rPr>
              <w:t xml:space="preserve">e) </w:t>
            </w:r>
            <w:r w:rsidR="00D001B7" w:rsidRPr="00DE21F8">
              <w:rPr>
                <w:rFonts w:cs="Calibri"/>
                <w:color w:val="auto"/>
                <w:sz w:val="16"/>
                <w:szCs w:val="16"/>
              </w:rPr>
              <w:t>&amp;</w:t>
            </w:r>
            <w:r w:rsidRPr="00DE21F8">
              <w:rPr>
                <w:rFonts w:cs="Calibri"/>
                <w:color w:val="auto"/>
                <w:sz w:val="16"/>
                <w:szCs w:val="16"/>
              </w:rPr>
              <w:t xml:space="preserve"> 53 </w:t>
            </w:r>
          </w:p>
        </w:tc>
        <w:tc>
          <w:tcPr>
            <w:tcW w:w="8968" w:type="dxa"/>
            <w:tcBorders>
              <w:left w:val="single" w:sz="2" w:space="0" w:color="003366"/>
            </w:tcBorders>
            <w:shd w:val="clear" w:color="auto" w:fill="F2F2F2"/>
          </w:tcPr>
          <w:p w:rsidR="006A4E19" w:rsidRPr="00CF7E1B" w:rsidRDefault="006A4E19" w:rsidP="006A4E19">
            <w:pPr>
              <w:pStyle w:val="CommentaryText"/>
              <w:tabs>
                <w:tab w:val="left" w:pos="3306"/>
              </w:tabs>
              <w:rPr>
                <w:rFonts w:cs="Calibri"/>
              </w:rPr>
            </w:pPr>
            <w:r w:rsidRPr="00CF7E1B">
              <w:rPr>
                <w:rFonts w:cs="Calibri"/>
              </w:rPr>
              <w:t>The reporting date and rounding used in the Statement of Changes in Equity must be identified.</w:t>
            </w:r>
          </w:p>
        </w:tc>
      </w:tr>
      <w:tr w:rsidR="006A4E19" w:rsidRPr="00CF7E1B" w:rsidTr="003C13E7">
        <w:trPr>
          <w:cantSplit/>
          <w:trHeight w:val="20"/>
        </w:trPr>
        <w:tc>
          <w:tcPr>
            <w:tcW w:w="1576" w:type="dxa"/>
            <w:tcBorders>
              <w:left w:val="single" w:sz="2" w:space="0" w:color="003366"/>
              <w:right w:val="single" w:sz="2" w:space="0" w:color="003366"/>
            </w:tcBorders>
          </w:tcPr>
          <w:p w:rsidR="006A4E19" w:rsidRPr="00DE21F8" w:rsidRDefault="006A4E19" w:rsidP="006A4E19">
            <w:pPr>
              <w:pStyle w:val="TableReference"/>
              <w:tabs>
                <w:tab w:val="left" w:pos="3306"/>
              </w:tabs>
              <w:spacing w:before="60"/>
              <w:rPr>
                <w:rFonts w:cs="Calibri"/>
                <w:color w:val="auto"/>
                <w:sz w:val="16"/>
                <w:szCs w:val="16"/>
              </w:rPr>
            </w:pPr>
            <w:r w:rsidRPr="00DE21F8">
              <w:rPr>
                <w:rFonts w:cs="Calibri"/>
                <w:color w:val="auto"/>
                <w:sz w:val="16"/>
                <w:szCs w:val="16"/>
              </w:rPr>
              <w:t>AASB 101</w:t>
            </w:r>
            <w:r w:rsidR="00D65811" w:rsidRPr="00DE21F8">
              <w:rPr>
                <w:rFonts w:cs="Calibri"/>
                <w:color w:val="auto"/>
                <w:sz w:val="16"/>
                <w:szCs w:val="16"/>
              </w:rPr>
              <w:t>.</w:t>
            </w:r>
            <w:r w:rsidRPr="00DE21F8">
              <w:rPr>
                <w:rFonts w:cs="Calibri"/>
                <w:color w:val="auto"/>
                <w:sz w:val="16"/>
                <w:szCs w:val="16"/>
              </w:rPr>
              <w:t>113</w:t>
            </w:r>
          </w:p>
        </w:tc>
        <w:tc>
          <w:tcPr>
            <w:tcW w:w="8968" w:type="dxa"/>
            <w:tcBorders>
              <w:left w:val="single" w:sz="2" w:space="0" w:color="003366"/>
            </w:tcBorders>
            <w:shd w:val="clear" w:color="auto" w:fill="F2F2F2"/>
          </w:tcPr>
          <w:p w:rsidR="006A4E19" w:rsidRPr="00CF7E1B" w:rsidRDefault="006A4E19" w:rsidP="00D742AE">
            <w:pPr>
              <w:pStyle w:val="CommentaryText"/>
              <w:tabs>
                <w:tab w:val="left" w:pos="3306"/>
              </w:tabs>
              <w:rPr>
                <w:rFonts w:cs="Calibri"/>
              </w:rPr>
            </w:pPr>
            <w:r w:rsidRPr="00CF7E1B">
              <w:rPr>
                <w:rFonts w:cs="Calibri"/>
              </w:rPr>
              <w:t xml:space="preserve">The Statement of Changes in Equity must be cross-referenced to </w:t>
            </w:r>
            <w:r w:rsidR="00250F66" w:rsidRPr="00D742AE">
              <w:rPr>
                <w:rFonts w:cs="Calibri"/>
              </w:rPr>
              <w:t>relevant</w:t>
            </w:r>
            <w:r w:rsidR="00250F66">
              <w:rPr>
                <w:rFonts w:cs="Calibri"/>
              </w:rPr>
              <w:t xml:space="preserve"> </w:t>
            </w:r>
            <w:r w:rsidRPr="00CF7E1B">
              <w:rPr>
                <w:rFonts w:cs="Calibri"/>
              </w:rPr>
              <w:t>notes</w:t>
            </w:r>
            <w:r w:rsidR="004A0F71">
              <w:rPr>
                <w:rFonts w:cs="Calibri"/>
              </w:rPr>
              <w:t xml:space="preserve"> </w:t>
            </w:r>
            <w:r w:rsidR="004A0F71" w:rsidRPr="00D742AE">
              <w:rPr>
                <w:rFonts w:cs="Calibri"/>
              </w:rPr>
              <w:t>included</w:t>
            </w:r>
            <w:r w:rsidR="00250F66" w:rsidRPr="00D742AE">
              <w:rPr>
                <w:rFonts w:cs="Calibri"/>
              </w:rPr>
              <w:t>, based on materiality considerations</w:t>
            </w:r>
            <w:r w:rsidRPr="00D742AE">
              <w:rPr>
                <w:rFonts w:cs="Calibri"/>
              </w:rPr>
              <w:t>.</w:t>
            </w:r>
          </w:p>
        </w:tc>
      </w:tr>
      <w:tr w:rsidR="006A4E19" w:rsidRPr="00CF7E1B" w:rsidTr="003C13E7">
        <w:trPr>
          <w:cantSplit/>
          <w:trHeight w:val="20"/>
        </w:trPr>
        <w:tc>
          <w:tcPr>
            <w:tcW w:w="1576" w:type="dxa"/>
            <w:tcBorders>
              <w:left w:val="single" w:sz="2" w:space="0" w:color="003366"/>
              <w:right w:val="single" w:sz="2" w:space="0" w:color="003366"/>
            </w:tcBorders>
          </w:tcPr>
          <w:p w:rsidR="00D67A5B" w:rsidRPr="00DE21F8" w:rsidRDefault="00E95147" w:rsidP="00FE0856">
            <w:pPr>
              <w:pStyle w:val="TableReference"/>
              <w:tabs>
                <w:tab w:val="left" w:pos="3306"/>
              </w:tabs>
              <w:spacing w:before="60"/>
              <w:rPr>
                <w:rFonts w:cs="Calibri"/>
                <w:color w:val="auto"/>
                <w:sz w:val="16"/>
                <w:szCs w:val="16"/>
              </w:rPr>
            </w:pPr>
            <w:r w:rsidRPr="00DE21F8">
              <w:rPr>
                <w:rFonts w:cs="Calibri"/>
                <w:color w:val="auto"/>
                <w:sz w:val="16"/>
                <w:szCs w:val="16"/>
              </w:rPr>
              <w:t>AASB 101</w:t>
            </w:r>
            <w:r w:rsidR="003C43EB" w:rsidRPr="00DE21F8">
              <w:rPr>
                <w:rFonts w:cs="Calibri"/>
                <w:color w:val="auto"/>
                <w:sz w:val="16"/>
                <w:szCs w:val="16"/>
              </w:rPr>
              <w:t>.106</w:t>
            </w:r>
            <w:r w:rsidR="00C65C27" w:rsidRPr="00DE21F8">
              <w:rPr>
                <w:rFonts w:cs="Calibri"/>
                <w:color w:val="auto"/>
                <w:sz w:val="16"/>
                <w:szCs w:val="16"/>
              </w:rPr>
              <w:t>,</w:t>
            </w:r>
            <w:r w:rsidRPr="00DE21F8">
              <w:rPr>
                <w:rFonts w:cs="Calibri"/>
                <w:color w:val="auto"/>
                <w:sz w:val="16"/>
                <w:szCs w:val="16"/>
              </w:rPr>
              <w:t>106A</w:t>
            </w:r>
          </w:p>
          <w:p w:rsidR="00E95147" w:rsidRPr="00DE21F8" w:rsidRDefault="00E95147" w:rsidP="00FE0856">
            <w:pPr>
              <w:pStyle w:val="TableReference"/>
              <w:tabs>
                <w:tab w:val="left" w:pos="3306"/>
              </w:tabs>
              <w:spacing w:before="60"/>
              <w:rPr>
                <w:rFonts w:cs="Calibri"/>
                <w:color w:val="auto"/>
                <w:sz w:val="16"/>
                <w:szCs w:val="16"/>
              </w:rPr>
            </w:pPr>
            <w:r w:rsidRPr="00DE21F8">
              <w:rPr>
                <w:rFonts w:cs="Calibri"/>
                <w:color w:val="auto"/>
                <w:sz w:val="16"/>
                <w:szCs w:val="16"/>
              </w:rPr>
              <w:t>ACT Disclosure Policy</w:t>
            </w:r>
          </w:p>
        </w:tc>
        <w:tc>
          <w:tcPr>
            <w:tcW w:w="8968" w:type="dxa"/>
            <w:tcBorders>
              <w:left w:val="single" w:sz="2" w:space="0" w:color="003366"/>
            </w:tcBorders>
            <w:shd w:val="clear" w:color="auto" w:fill="F2F2F2"/>
          </w:tcPr>
          <w:p w:rsidR="006A4E19" w:rsidRPr="00CF7E1B" w:rsidRDefault="00E95147" w:rsidP="00A7722F">
            <w:pPr>
              <w:pStyle w:val="CommentaryReference"/>
              <w:jc w:val="both"/>
              <w:rPr>
                <w:rFonts w:cs="Calibri"/>
                <w:sz w:val="20"/>
              </w:rPr>
            </w:pPr>
            <w:r w:rsidRPr="00CF7E1B">
              <w:rPr>
                <w:rFonts w:cs="Calibri"/>
                <w:sz w:val="20"/>
              </w:rPr>
              <w:t xml:space="preserve">AASB 101 allows for the reconciliation </w:t>
            </w:r>
            <w:r w:rsidR="00D67A5B" w:rsidRPr="00CF7E1B">
              <w:rPr>
                <w:rFonts w:cs="Calibri"/>
                <w:sz w:val="20"/>
              </w:rPr>
              <w:t>of items</w:t>
            </w:r>
            <w:r w:rsidRPr="00CF7E1B">
              <w:rPr>
                <w:rFonts w:cs="Calibri"/>
                <w:sz w:val="20"/>
              </w:rPr>
              <w:t xml:space="preserve"> of other comprehensive income to be presented either in the Statement of Changes in Equity or in the notes. </w:t>
            </w:r>
            <w:r w:rsidR="00C65C27" w:rsidRPr="00CF7E1B">
              <w:rPr>
                <w:rFonts w:cs="Calibri"/>
                <w:sz w:val="20"/>
              </w:rPr>
              <w:t xml:space="preserve"> </w:t>
            </w:r>
            <w:r w:rsidRPr="00CF7E1B">
              <w:rPr>
                <w:rFonts w:cs="Calibri"/>
                <w:sz w:val="20"/>
              </w:rPr>
              <w:t xml:space="preserve">ACT </w:t>
            </w:r>
            <w:r w:rsidR="00823A4C" w:rsidRPr="00CF7E1B">
              <w:rPr>
                <w:rFonts w:cs="Calibri"/>
                <w:sz w:val="20"/>
              </w:rPr>
              <w:t xml:space="preserve">Disclosure policy requires the reconciliation of other comprehensive income </w:t>
            </w:r>
            <w:r w:rsidR="0091766B" w:rsidRPr="00CF7E1B">
              <w:rPr>
                <w:rFonts w:cs="Calibri"/>
                <w:sz w:val="20"/>
              </w:rPr>
              <w:t>to be presented</w:t>
            </w:r>
            <w:r w:rsidR="00823A4C" w:rsidRPr="00CF7E1B">
              <w:rPr>
                <w:rFonts w:cs="Calibri"/>
                <w:sz w:val="20"/>
              </w:rPr>
              <w:t xml:space="preserve"> in the notes.</w:t>
            </w:r>
            <w:r w:rsidRPr="00CF7E1B">
              <w:rPr>
                <w:rFonts w:cs="Calibri"/>
                <w:sz w:val="20"/>
              </w:rPr>
              <w:t xml:space="preserve"> </w:t>
            </w:r>
          </w:p>
        </w:tc>
      </w:tr>
      <w:tr w:rsidR="006A4E19" w:rsidRPr="00CF7E1B" w:rsidTr="003C13E7">
        <w:trPr>
          <w:cantSplit/>
          <w:trHeight w:val="20"/>
        </w:trPr>
        <w:tc>
          <w:tcPr>
            <w:tcW w:w="1576" w:type="dxa"/>
            <w:tcBorders>
              <w:left w:val="single" w:sz="2" w:space="0" w:color="003366"/>
              <w:right w:val="single" w:sz="2" w:space="0" w:color="003366"/>
            </w:tcBorders>
          </w:tcPr>
          <w:p w:rsidR="006A4E19" w:rsidRPr="00DE21F8" w:rsidRDefault="006A4E19" w:rsidP="006A4E19">
            <w:pPr>
              <w:pStyle w:val="TableReference"/>
              <w:tabs>
                <w:tab w:val="left" w:pos="3306"/>
              </w:tabs>
              <w:spacing w:before="60"/>
              <w:rPr>
                <w:rFonts w:cs="Calibri"/>
                <w:color w:val="auto"/>
                <w:sz w:val="16"/>
                <w:szCs w:val="16"/>
              </w:rPr>
            </w:pPr>
            <w:r w:rsidRPr="00DE21F8">
              <w:rPr>
                <w:rFonts w:cs="Calibri"/>
                <w:color w:val="auto"/>
                <w:sz w:val="16"/>
                <w:szCs w:val="16"/>
              </w:rPr>
              <w:t>FMA Section 27</w:t>
            </w:r>
            <w:r w:rsidR="00D001B7" w:rsidRPr="00DE21F8">
              <w:rPr>
                <w:rFonts w:cs="Calibri"/>
                <w:color w:val="auto"/>
                <w:sz w:val="16"/>
                <w:szCs w:val="16"/>
              </w:rPr>
              <w:t>(</w:t>
            </w:r>
            <w:r w:rsidRPr="00DE21F8">
              <w:rPr>
                <w:rFonts w:cs="Calibri"/>
                <w:color w:val="auto"/>
                <w:sz w:val="16"/>
                <w:szCs w:val="16"/>
              </w:rPr>
              <w:t>2)</w:t>
            </w:r>
          </w:p>
          <w:p w:rsidR="006A4E19" w:rsidRPr="00DE21F8" w:rsidRDefault="006A4E19" w:rsidP="006A4E19">
            <w:pPr>
              <w:pStyle w:val="TableReference"/>
              <w:tabs>
                <w:tab w:val="left" w:pos="3306"/>
              </w:tabs>
              <w:spacing w:before="60"/>
              <w:rPr>
                <w:rFonts w:cs="Calibri"/>
                <w:strike/>
                <w:color w:val="auto"/>
                <w:sz w:val="16"/>
                <w:szCs w:val="16"/>
              </w:rPr>
            </w:pPr>
          </w:p>
        </w:tc>
        <w:tc>
          <w:tcPr>
            <w:tcW w:w="8968" w:type="dxa"/>
            <w:tcBorders>
              <w:left w:val="single" w:sz="2" w:space="0" w:color="003366"/>
            </w:tcBorders>
            <w:shd w:val="clear" w:color="auto" w:fill="F2F2F2"/>
          </w:tcPr>
          <w:p w:rsidR="006A4E19" w:rsidRPr="00CF7E1B" w:rsidRDefault="006A4E19" w:rsidP="00E90CB4">
            <w:pPr>
              <w:pStyle w:val="CommentaryText"/>
              <w:tabs>
                <w:tab w:val="left" w:pos="3306"/>
              </w:tabs>
              <w:rPr>
                <w:rFonts w:cs="Calibri"/>
              </w:rPr>
            </w:pPr>
            <w:r w:rsidRPr="00CF7E1B">
              <w:rPr>
                <w:rFonts w:cs="Calibri"/>
              </w:rPr>
              <w:t xml:space="preserve">The budget numbers appearing in the Statement of Changes in Equity are those numbers published in the </w:t>
            </w:r>
            <w:r w:rsidR="00322752" w:rsidRPr="00CF7E1B">
              <w:rPr>
                <w:rFonts w:cs="Calibri"/>
              </w:rPr>
              <w:t>2</w:t>
            </w:r>
            <w:r w:rsidR="004412A9">
              <w:rPr>
                <w:rFonts w:cs="Calibri"/>
              </w:rPr>
              <w:t>0</w:t>
            </w:r>
            <w:r w:rsidR="00322752" w:rsidRPr="00CF7E1B">
              <w:rPr>
                <w:rFonts w:cs="Calibri"/>
              </w:rPr>
              <w:t>1</w:t>
            </w:r>
            <w:r w:rsidR="00E90CB4">
              <w:rPr>
                <w:rFonts w:cs="Calibri"/>
              </w:rPr>
              <w:t>8</w:t>
            </w:r>
            <w:r w:rsidR="00902A8E">
              <w:rPr>
                <w:rFonts w:cs="Calibri"/>
              </w:rPr>
              <w:t>-</w:t>
            </w:r>
            <w:r w:rsidR="00322752" w:rsidRPr="00CF7E1B">
              <w:rPr>
                <w:rFonts w:cs="Calibri"/>
              </w:rPr>
              <w:t>1</w:t>
            </w:r>
            <w:r w:rsidR="00E90CB4">
              <w:rPr>
                <w:rFonts w:cs="Calibri"/>
              </w:rPr>
              <w:t>9</w:t>
            </w:r>
            <w:r w:rsidR="0063045C">
              <w:rPr>
                <w:rFonts w:cs="Calibri"/>
              </w:rPr>
              <w:t xml:space="preserve"> </w:t>
            </w:r>
            <w:r w:rsidRPr="00CF7E1B">
              <w:rPr>
                <w:rFonts w:cs="Calibri"/>
              </w:rPr>
              <w:t>Budget Papers.</w:t>
            </w:r>
          </w:p>
        </w:tc>
      </w:tr>
      <w:tr w:rsidR="006A4E19" w:rsidRPr="00CF7E1B" w:rsidTr="003C13E7">
        <w:trPr>
          <w:cantSplit/>
          <w:trHeight w:val="20"/>
        </w:trPr>
        <w:tc>
          <w:tcPr>
            <w:tcW w:w="1576" w:type="dxa"/>
            <w:tcBorders>
              <w:left w:val="single" w:sz="2" w:space="0" w:color="003366"/>
              <w:right w:val="single" w:sz="2" w:space="0" w:color="003366"/>
            </w:tcBorders>
          </w:tcPr>
          <w:p w:rsidR="006A4E19" w:rsidRPr="00DE21F8" w:rsidRDefault="006A4E19" w:rsidP="006A4E19">
            <w:pPr>
              <w:pStyle w:val="CommentaryReference"/>
              <w:rPr>
                <w:rFonts w:cs="Calibri"/>
                <w:sz w:val="16"/>
              </w:rPr>
            </w:pPr>
          </w:p>
        </w:tc>
        <w:tc>
          <w:tcPr>
            <w:tcW w:w="8968" w:type="dxa"/>
            <w:tcBorders>
              <w:left w:val="single" w:sz="2" w:space="0" w:color="003366"/>
            </w:tcBorders>
            <w:shd w:val="clear" w:color="auto" w:fill="F2F2F2"/>
          </w:tcPr>
          <w:p w:rsidR="006A4E19" w:rsidRPr="00CF7E1B" w:rsidRDefault="006A4E19" w:rsidP="006A4E19">
            <w:pPr>
              <w:pStyle w:val="CommentaryReference"/>
              <w:rPr>
                <w:rFonts w:cs="Calibri"/>
              </w:rPr>
            </w:pPr>
          </w:p>
        </w:tc>
      </w:tr>
      <w:tr w:rsidR="006A4E19" w:rsidRPr="00CF7E1B" w:rsidTr="003C13E7">
        <w:trPr>
          <w:cantSplit/>
          <w:trHeight w:val="20"/>
        </w:trPr>
        <w:tc>
          <w:tcPr>
            <w:tcW w:w="1576" w:type="dxa"/>
            <w:tcBorders>
              <w:left w:val="single" w:sz="2" w:space="0" w:color="003366"/>
              <w:right w:val="single" w:sz="2" w:space="0" w:color="003366"/>
            </w:tcBorders>
          </w:tcPr>
          <w:p w:rsidR="006A4E19" w:rsidRPr="00DE21F8" w:rsidRDefault="006A4E19" w:rsidP="006A4E19">
            <w:pPr>
              <w:pStyle w:val="TableReference"/>
              <w:tabs>
                <w:tab w:val="left" w:pos="3306"/>
              </w:tabs>
              <w:spacing w:before="60"/>
              <w:rPr>
                <w:rFonts w:cs="Calibri"/>
                <w:color w:val="auto"/>
                <w:sz w:val="16"/>
                <w:szCs w:val="16"/>
              </w:rPr>
            </w:pPr>
          </w:p>
        </w:tc>
        <w:tc>
          <w:tcPr>
            <w:tcW w:w="8968" w:type="dxa"/>
            <w:tcBorders>
              <w:left w:val="single" w:sz="2" w:space="0" w:color="003366"/>
            </w:tcBorders>
            <w:shd w:val="clear" w:color="auto" w:fill="F2F2F2"/>
          </w:tcPr>
          <w:p w:rsidR="006A4E19" w:rsidRPr="00CF7E1B" w:rsidRDefault="006A4E19" w:rsidP="00AD56C6">
            <w:pPr>
              <w:pStyle w:val="CommentaryHeading"/>
              <w:spacing w:before="0" w:after="0"/>
              <w:rPr>
                <w:rFonts w:cs="Calibri"/>
              </w:rPr>
            </w:pPr>
            <w:r w:rsidRPr="00CF7E1B">
              <w:rPr>
                <w:rFonts w:cs="Calibri"/>
              </w:rPr>
              <w:t>Dividend</w:t>
            </w:r>
          </w:p>
        </w:tc>
      </w:tr>
      <w:tr w:rsidR="006A4E19" w:rsidRPr="00CF7E1B" w:rsidTr="003C13E7">
        <w:trPr>
          <w:cantSplit/>
          <w:trHeight w:val="20"/>
        </w:trPr>
        <w:tc>
          <w:tcPr>
            <w:tcW w:w="1576" w:type="dxa"/>
            <w:tcBorders>
              <w:left w:val="single" w:sz="2" w:space="0" w:color="003366"/>
              <w:right w:val="single" w:sz="2" w:space="0" w:color="003366"/>
            </w:tcBorders>
          </w:tcPr>
          <w:p w:rsidR="006A4E19" w:rsidRPr="00DE21F8" w:rsidRDefault="006A4E19" w:rsidP="006A4E19">
            <w:pPr>
              <w:pStyle w:val="TableReference"/>
              <w:tabs>
                <w:tab w:val="left" w:pos="3306"/>
              </w:tabs>
              <w:spacing w:before="60"/>
              <w:rPr>
                <w:rFonts w:cs="Calibri"/>
                <w:color w:val="auto"/>
                <w:sz w:val="16"/>
                <w:szCs w:val="16"/>
              </w:rPr>
            </w:pPr>
            <w:r w:rsidRPr="00DE21F8">
              <w:rPr>
                <w:rFonts w:cs="Calibri"/>
                <w:color w:val="auto"/>
                <w:sz w:val="16"/>
                <w:szCs w:val="16"/>
              </w:rPr>
              <w:t>AASB 101</w:t>
            </w:r>
            <w:r w:rsidR="00D65811" w:rsidRPr="00DE21F8">
              <w:rPr>
                <w:rFonts w:cs="Calibri"/>
                <w:color w:val="auto"/>
                <w:sz w:val="16"/>
                <w:szCs w:val="16"/>
              </w:rPr>
              <w:t>.</w:t>
            </w:r>
            <w:r w:rsidRPr="00DE21F8">
              <w:rPr>
                <w:rFonts w:cs="Calibri"/>
                <w:color w:val="auto"/>
                <w:sz w:val="16"/>
                <w:szCs w:val="16"/>
              </w:rPr>
              <w:t>107</w:t>
            </w:r>
          </w:p>
          <w:p w:rsidR="006A4E19" w:rsidRPr="00DE21F8" w:rsidRDefault="006A4E19" w:rsidP="006A4E19">
            <w:pPr>
              <w:pStyle w:val="TableReference"/>
              <w:tabs>
                <w:tab w:val="left" w:pos="3306"/>
              </w:tabs>
              <w:spacing w:before="60"/>
              <w:rPr>
                <w:rFonts w:cs="Calibri"/>
                <w:color w:val="auto"/>
                <w:sz w:val="16"/>
                <w:szCs w:val="16"/>
              </w:rPr>
            </w:pPr>
            <w:r w:rsidRPr="00DE21F8">
              <w:rPr>
                <w:rFonts w:cs="Calibri"/>
                <w:color w:val="auto"/>
                <w:sz w:val="16"/>
                <w:szCs w:val="16"/>
              </w:rPr>
              <w:t xml:space="preserve">ACT </w:t>
            </w:r>
            <w:r w:rsidR="00A67B85" w:rsidRPr="00DE21F8">
              <w:rPr>
                <w:rFonts w:cs="Calibri"/>
                <w:color w:val="auto"/>
                <w:sz w:val="16"/>
                <w:szCs w:val="16"/>
              </w:rPr>
              <w:t>Disclosure</w:t>
            </w:r>
            <w:r w:rsidRPr="00DE21F8">
              <w:rPr>
                <w:rFonts w:cs="Calibri"/>
                <w:color w:val="auto"/>
                <w:sz w:val="16"/>
                <w:szCs w:val="16"/>
              </w:rPr>
              <w:t xml:space="preserve"> Policy</w:t>
            </w:r>
          </w:p>
        </w:tc>
        <w:tc>
          <w:tcPr>
            <w:tcW w:w="8968" w:type="dxa"/>
            <w:tcBorders>
              <w:left w:val="single" w:sz="2" w:space="0" w:color="003366"/>
            </w:tcBorders>
            <w:shd w:val="clear" w:color="auto" w:fill="F2F2F2"/>
          </w:tcPr>
          <w:p w:rsidR="006A4E19" w:rsidRPr="00CF7E1B" w:rsidRDefault="006A4E19" w:rsidP="006A4E19">
            <w:pPr>
              <w:pStyle w:val="CommentaryText"/>
              <w:rPr>
                <w:rFonts w:cs="Calibri"/>
              </w:rPr>
            </w:pPr>
            <w:r w:rsidRPr="00CF7E1B">
              <w:rPr>
                <w:rFonts w:cs="Calibri"/>
              </w:rPr>
              <w:t xml:space="preserve">AASB 101 allows dividends </w:t>
            </w:r>
            <w:r w:rsidR="00CA71BB" w:rsidRPr="00CF7E1B">
              <w:rPr>
                <w:rFonts w:cs="Calibri"/>
              </w:rPr>
              <w:t>recognised as distributions to owners</w:t>
            </w:r>
            <w:r w:rsidRPr="00CF7E1B">
              <w:rPr>
                <w:rFonts w:cs="Calibri"/>
              </w:rPr>
              <w:t xml:space="preserve"> during the year to be disclosed in the Statement of Changes in Equity or in the notes.  ACT </w:t>
            </w:r>
            <w:r w:rsidR="00A67B85" w:rsidRPr="00CF7E1B">
              <w:rPr>
                <w:rFonts w:cs="Calibri"/>
              </w:rPr>
              <w:t>Disclosure</w:t>
            </w:r>
            <w:r w:rsidRPr="00CF7E1B">
              <w:rPr>
                <w:rFonts w:cs="Calibri"/>
              </w:rPr>
              <w:t xml:space="preserve"> policy requires that </w:t>
            </w:r>
            <w:r w:rsidR="00D65811" w:rsidRPr="00CF7E1B">
              <w:rPr>
                <w:rFonts w:cs="Calibri"/>
              </w:rPr>
              <w:t>a</w:t>
            </w:r>
            <w:r w:rsidRPr="00CF7E1B">
              <w:rPr>
                <w:rFonts w:cs="Calibri"/>
              </w:rPr>
              <w:t>gencies include dividends in the Statement of Changes in Equity.</w:t>
            </w:r>
          </w:p>
        </w:tc>
      </w:tr>
      <w:tr w:rsidR="006A4E19" w:rsidRPr="00CF7E1B" w:rsidTr="003C13E7">
        <w:trPr>
          <w:cantSplit/>
          <w:trHeight w:val="20"/>
        </w:trPr>
        <w:tc>
          <w:tcPr>
            <w:tcW w:w="1576" w:type="dxa"/>
            <w:tcBorders>
              <w:left w:val="single" w:sz="2" w:space="0" w:color="003366"/>
              <w:right w:val="single" w:sz="2" w:space="0" w:color="003366"/>
            </w:tcBorders>
          </w:tcPr>
          <w:p w:rsidR="006A4E19" w:rsidRPr="00DE21F8" w:rsidRDefault="006A4E19" w:rsidP="006A4E19">
            <w:pPr>
              <w:pStyle w:val="TableReference"/>
              <w:tabs>
                <w:tab w:val="left" w:pos="3306"/>
              </w:tabs>
              <w:rPr>
                <w:rFonts w:cs="Calibri"/>
                <w:color w:val="auto"/>
                <w:sz w:val="16"/>
                <w:szCs w:val="16"/>
              </w:rPr>
            </w:pPr>
          </w:p>
        </w:tc>
        <w:tc>
          <w:tcPr>
            <w:tcW w:w="8968" w:type="dxa"/>
            <w:tcBorders>
              <w:left w:val="single" w:sz="2" w:space="0" w:color="003366"/>
            </w:tcBorders>
            <w:shd w:val="clear" w:color="auto" w:fill="F2F2F2"/>
          </w:tcPr>
          <w:p w:rsidR="006A4E19" w:rsidRPr="00CF7E1B" w:rsidRDefault="006A4E19" w:rsidP="006A4E19">
            <w:pPr>
              <w:pStyle w:val="CommentaryReference"/>
              <w:rPr>
                <w:rFonts w:cs="Calibri"/>
              </w:rPr>
            </w:pPr>
          </w:p>
        </w:tc>
      </w:tr>
      <w:tr w:rsidR="006A4E19" w:rsidRPr="00CF7E1B" w:rsidTr="003C13E7">
        <w:trPr>
          <w:cantSplit/>
          <w:trHeight w:val="20"/>
        </w:trPr>
        <w:tc>
          <w:tcPr>
            <w:tcW w:w="1576" w:type="dxa"/>
            <w:tcBorders>
              <w:left w:val="single" w:sz="2" w:space="0" w:color="003366"/>
              <w:right w:val="single" w:sz="2" w:space="0" w:color="003366"/>
            </w:tcBorders>
          </w:tcPr>
          <w:p w:rsidR="006A4E19" w:rsidRPr="00DE21F8" w:rsidRDefault="006A4E19" w:rsidP="006A4E19">
            <w:pPr>
              <w:pStyle w:val="TableReference"/>
              <w:tabs>
                <w:tab w:val="left" w:pos="3306"/>
              </w:tabs>
              <w:spacing w:before="60"/>
              <w:rPr>
                <w:rFonts w:cs="Calibri"/>
                <w:color w:val="auto"/>
                <w:sz w:val="16"/>
                <w:szCs w:val="16"/>
              </w:rPr>
            </w:pPr>
          </w:p>
        </w:tc>
        <w:tc>
          <w:tcPr>
            <w:tcW w:w="8968" w:type="dxa"/>
            <w:tcBorders>
              <w:left w:val="single" w:sz="2" w:space="0" w:color="003366"/>
            </w:tcBorders>
            <w:shd w:val="clear" w:color="auto" w:fill="F2F2F2"/>
          </w:tcPr>
          <w:p w:rsidR="006A4E19" w:rsidRPr="00CF7E1B" w:rsidRDefault="006A4E19" w:rsidP="00AD56C6">
            <w:pPr>
              <w:pStyle w:val="CommentaryHeading"/>
              <w:spacing w:before="0" w:after="0"/>
              <w:rPr>
                <w:rFonts w:cs="Calibri"/>
              </w:rPr>
            </w:pPr>
            <w:r w:rsidRPr="00CF7E1B">
              <w:rPr>
                <w:rFonts w:cs="Calibri"/>
              </w:rPr>
              <w:t>Materiality</w:t>
            </w:r>
            <w:r w:rsidR="00536E55">
              <w:rPr>
                <w:rFonts w:cs="Calibri"/>
              </w:rPr>
              <w:t xml:space="preserve"> </w:t>
            </w:r>
            <w:r w:rsidR="00536E55" w:rsidRPr="00541722">
              <w:rPr>
                <w:rFonts w:cs="Calibri"/>
                <w:color w:val="000000"/>
              </w:rPr>
              <w:t>and Aggregation</w:t>
            </w:r>
          </w:p>
        </w:tc>
      </w:tr>
      <w:tr w:rsidR="006A4E19" w:rsidRPr="00CF7E1B" w:rsidTr="003C13E7">
        <w:trPr>
          <w:cantSplit/>
          <w:trHeight w:val="20"/>
        </w:trPr>
        <w:tc>
          <w:tcPr>
            <w:tcW w:w="1576" w:type="dxa"/>
            <w:tcBorders>
              <w:left w:val="single" w:sz="2" w:space="0" w:color="003366"/>
              <w:right w:val="single" w:sz="2" w:space="0" w:color="003366"/>
            </w:tcBorders>
          </w:tcPr>
          <w:p w:rsidR="00536E55" w:rsidRPr="00541722" w:rsidRDefault="00536E55" w:rsidP="00536E55">
            <w:pPr>
              <w:pStyle w:val="TableReference"/>
              <w:tabs>
                <w:tab w:val="left" w:pos="3306"/>
              </w:tabs>
              <w:spacing w:before="80"/>
              <w:rPr>
                <w:rFonts w:cs="Calibri"/>
                <w:color w:val="000000"/>
                <w:sz w:val="16"/>
                <w:szCs w:val="16"/>
              </w:rPr>
            </w:pPr>
            <w:r w:rsidRPr="00541722">
              <w:rPr>
                <w:rFonts w:cs="Calibri"/>
                <w:color w:val="000000"/>
                <w:sz w:val="16"/>
                <w:szCs w:val="16"/>
              </w:rPr>
              <w:t>AASB 101.30A</w:t>
            </w:r>
          </w:p>
          <w:p w:rsidR="00536E55" w:rsidRDefault="00536E55" w:rsidP="006A4E19">
            <w:pPr>
              <w:pStyle w:val="TableReference"/>
              <w:tabs>
                <w:tab w:val="left" w:pos="3306"/>
              </w:tabs>
              <w:spacing w:before="60"/>
              <w:rPr>
                <w:rFonts w:cs="Calibri"/>
                <w:color w:val="auto"/>
                <w:sz w:val="16"/>
                <w:szCs w:val="16"/>
              </w:rPr>
            </w:pPr>
          </w:p>
          <w:p w:rsidR="00536E55" w:rsidRDefault="00536E55" w:rsidP="006A4E19">
            <w:pPr>
              <w:pStyle w:val="TableReference"/>
              <w:tabs>
                <w:tab w:val="left" w:pos="3306"/>
              </w:tabs>
              <w:spacing w:before="60"/>
              <w:rPr>
                <w:rFonts w:cs="Calibri"/>
                <w:color w:val="auto"/>
                <w:sz w:val="16"/>
                <w:szCs w:val="16"/>
              </w:rPr>
            </w:pPr>
          </w:p>
          <w:p w:rsidR="00536E55" w:rsidRDefault="00536E55" w:rsidP="006A4E19">
            <w:pPr>
              <w:pStyle w:val="TableReference"/>
              <w:tabs>
                <w:tab w:val="left" w:pos="3306"/>
              </w:tabs>
              <w:spacing w:before="60"/>
              <w:rPr>
                <w:rFonts w:cs="Calibri"/>
                <w:color w:val="auto"/>
                <w:sz w:val="16"/>
                <w:szCs w:val="16"/>
              </w:rPr>
            </w:pPr>
          </w:p>
          <w:p w:rsidR="006A4E19" w:rsidRPr="00902A8E" w:rsidRDefault="006A4E19" w:rsidP="006A4E19">
            <w:pPr>
              <w:pStyle w:val="TableReference"/>
              <w:tabs>
                <w:tab w:val="left" w:pos="3306"/>
              </w:tabs>
              <w:spacing w:before="60"/>
              <w:rPr>
                <w:rFonts w:cs="Calibri"/>
                <w:strike/>
                <w:color w:val="auto"/>
                <w:sz w:val="16"/>
                <w:szCs w:val="16"/>
              </w:rPr>
            </w:pPr>
            <w:r w:rsidRPr="00DE21F8">
              <w:rPr>
                <w:rFonts w:cs="Calibri"/>
                <w:color w:val="auto"/>
                <w:sz w:val="16"/>
                <w:szCs w:val="16"/>
              </w:rPr>
              <w:t>AASB 101</w:t>
            </w:r>
            <w:r w:rsidR="00D65811" w:rsidRPr="00DE21F8">
              <w:rPr>
                <w:rFonts w:cs="Calibri"/>
                <w:color w:val="auto"/>
                <w:sz w:val="16"/>
                <w:szCs w:val="16"/>
              </w:rPr>
              <w:t>.</w:t>
            </w:r>
            <w:r w:rsidRPr="00DE21F8">
              <w:rPr>
                <w:rFonts w:cs="Calibri"/>
                <w:color w:val="auto"/>
                <w:sz w:val="16"/>
                <w:szCs w:val="16"/>
              </w:rPr>
              <w:t xml:space="preserve"> 30 </w:t>
            </w:r>
          </w:p>
          <w:p w:rsidR="006A4E19" w:rsidRDefault="006A4E19" w:rsidP="006A4E19">
            <w:pPr>
              <w:pStyle w:val="TableReference"/>
              <w:tabs>
                <w:tab w:val="left" w:pos="3306"/>
              </w:tabs>
              <w:spacing w:before="60"/>
              <w:rPr>
                <w:rFonts w:cs="Calibri"/>
                <w:strike/>
                <w:color w:val="auto"/>
                <w:sz w:val="16"/>
                <w:szCs w:val="16"/>
              </w:rPr>
            </w:pPr>
          </w:p>
          <w:p w:rsidR="00972942" w:rsidRDefault="00972942" w:rsidP="006A4E19">
            <w:pPr>
              <w:pStyle w:val="TableReference"/>
              <w:tabs>
                <w:tab w:val="left" w:pos="3306"/>
              </w:tabs>
              <w:spacing w:before="60"/>
              <w:rPr>
                <w:rFonts w:cs="Calibri"/>
                <w:strike/>
                <w:color w:val="auto"/>
                <w:sz w:val="16"/>
                <w:szCs w:val="16"/>
              </w:rPr>
            </w:pPr>
          </w:p>
          <w:p w:rsidR="00541722" w:rsidRDefault="00541722" w:rsidP="006A4E19">
            <w:pPr>
              <w:pStyle w:val="TableReference"/>
              <w:tabs>
                <w:tab w:val="left" w:pos="3306"/>
              </w:tabs>
              <w:spacing w:before="60"/>
              <w:rPr>
                <w:rFonts w:cs="Calibri"/>
                <w:strike/>
                <w:color w:val="auto"/>
                <w:sz w:val="16"/>
                <w:szCs w:val="16"/>
              </w:rPr>
            </w:pPr>
          </w:p>
          <w:p w:rsidR="00972942" w:rsidRPr="00541722" w:rsidRDefault="00972942" w:rsidP="006A4E19">
            <w:pPr>
              <w:pStyle w:val="TableReference"/>
              <w:tabs>
                <w:tab w:val="left" w:pos="3306"/>
              </w:tabs>
              <w:spacing w:before="60"/>
              <w:rPr>
                <w:rFonts w:cs="Calibri"/>
                <w:color w:val="000000"/>
                <w:sz w:val="16"/>
                <w:szCs w:val="16"/>
              </w:rPr>
            </w:pPr>
            <w:r w:rsidRPr="00541722">
              <w:rPr>
                <w:rFonts w:cs="Calibri"/>
                <w:color w:val="000000"/>
                <w:sz w:val="16"/>
                <w:szCs w:val="16"/>
              </w:rPr>
              <w:t>AASB 101 29 &amp;31</w:t>
            </w:r>
          </w:p>
        </w:tc>
        <w:tc>
          <w:tcPr>
            <w:tcW w:w="8968" w:type="dxa"/>
            <w:tcBorders>
              <w:left w:val="single" w:sz="2" w:space="0" w:color="003366"/>
            </w:tcBorders>
            <w:shd w:val="clear" w:color="auto" w:fill="F2F2F2"/>
          </w:tcPr>
          <w:p w:rsidR="00536E55" w:rsidRPr="00F21A88" w:rsidRDefault="00EB11C0" w:rsidP="006A4E19">
            <w:pPr>
              <w:pStyle w:val="CommentaryText"/>
              <w:tabs>
                <w:tab w:val="left" w:pos="3306"/>
              </w:tabs>
              <w:rPr>
                <w:rFonts w:cs="Calibri"/>
              </w:rPr>
            </w:pPr>
            <w:r w:rsidRPr="00EB11C0">
              <w:rPr>
                <w:rFonts w:cs="Calibri"/>
                <w:color w:val="FF0000"/>
              </w:rPr>
              <w:t>Agencies need to consider the Materiality Guidance for Financial Statements Simplification</w:t>
            </w:r>
            <w:r>
              <w:rPr>
                <w:rFonts w:cs="Calibri"/>
                <w:color w:val="FF0000"/>
              </w:rPr>
              <w:t xml:space="preserve"> under Section 1.2 Materiality Guidance.</w:t>
            </w:r>
            <w:r w:rsidRPr="00EB11C0">
              <w:rPr>
                <w:rFonts w:cs="Calibri"/>
                <w:color w:val="FF0000"/>
              </w:rPr>
              <w:t xml:space="preserve"> </w:t>
            </w:r>
            <w:r w:rsidR="00536E55" w:rsidRPr="00F21A88">
              <w:rPr>
                <w:rFonts w:cs="Calibri"/>
              </w:rPr>
              <w:t xml:space="preserve">An agency should decide, taking into consideration all relevant facts and circumstances, how it aggregates information in the </w:t>
            </w:r>
            <w:r w:rsidR="00902A8E" w:rsidRPr="00F21A88">
              <w:rPr>
                <w:rFonts w:cs="Calibri"/>
              </w:rPr>
              <w:t>Statement of Changes in Equity</w:t>
            </w:r>
            <w:r w:rsidR="00536E55" w:rsidRPr="00F21A88">
              <w:rPr>
                <w:rFonts w:cs="Calibri"/>
              </w:rPr>
              <w:t>, which includes the notes.  It must not reduce the understandability of its financial statements by obscuring material information with immaterial information or by aggregating material items that have different natures or functions.</w:t>
            </w:r>
          </w:p>
          <w:p w:rsidR="006A4E19" w:rsidRPr="00CF7E1B" w:rsidRDefault="006A4E19" w:rsidP="006A4E19">
            <w:pPr>
              <w:pStyle w:val="CommentaryText"/>
              <w:tabs>
                <w:tab w:val="left" w:pos="3306"/>
              </w:tabs>
              <w:rPr>
                <w:rFonts w:cs="Calibri"/>
              </w:rPr>
            </w:pPr>
            <w:r w:rsidRPr="00CF7E1B">
              <w:rPr>
                <w:rFonts w:cs="Calibri"/>
              </w:rPr>
              <w:t xml:space="preserve">An item that is not sufficiently material to warrant separate presentation in the Statement of Changes in Equity may nevertheless be sufficiently material for it to be presented separately in the notes to the financial </w:t>
            </w:r>
            <w:r w:rsidR="00284B31" w:rsidRPr="00CF7E1B">
              <w:rPr>
                <w:rFonts w:cs="Calibri"/>
              </w:rPr>
              <w:t>statements</w:t>
            </w:r>
            <w:r w:rsidRPr="00CF7E1B">
              <w:rPr>
                <w:rFonts w:cs="Calibri"/>
              </w:rPr>
              <w:t>.</w:t>
            </w:r>
          </w:p>
          <w:p w:rsidR="006A4E19" w:rsidRPr="00CF7E1B" w:rsidRDefault="006A4E19" w:rsidP="00C52C35">
            <w:pPr>
              <w:pStyle w:val="CommentaryText"/>
              <w:tabs>
                <w:tab w:val="left" w:pos="3306"/>
              </w:tabs>
              <w:rPr>
                <w:rFonts w:cs="Calibri"/>
              </w:rPr>
            </w:pPr>
            <w:r w:rsidRPr="00CF7E1B">
              <w:rPr>
                <w:rFonts w:cs="Calibri"/>
              </w:rPr>
              <w:t xml:space="preserve">The concept of materiality means that a specific disclosure requirement in an Australian Accounting Standard need not be satisfied if the information </w:t>
            </w:r>
            <w:r w:rsidR="00902A8E" w:rsidRPr="00541722">
              <w:rPr>
                <w:rFonts w:cs="Calibri"/>
                <w:color w:val="000000"/>
              </w:rPr>
              <w:t>resulting from that disclosure</w:t>
            </w:r>
            <w:r w:rsidR="00902A8E">
              <w:rPr>
                <w:rFonts w:cs="Calibri"/>
              </w:rPr>
              <w:t xml:space="preserve"> </w:t>
            </w:r>
            <w:r w:rsidRPr="00CF7E1B">
              <w:rPr>
                <w:rFonts w:cs="Calibri"/>
              </w:rPr>
              <w:t xml:space="preserve">is not material.  Alternatively, where an item is not specifically required to be disclosed by an Australian Accounting Standard but is material, it shall be disclosed </w:t>
            </w:r>
            <w:r w:rsidR="00902A8E">
              <w:rPr>
                <w:rFonts w:cs="Calibri"/>
              </w:rPr>
              <w:t xml:space="preserve">either </w:t>
            </w:r>
            <w:r w:rsidRPr="00CF7E1B">
              <w:rPr>
                <w:rFonts w:cs="Calibri"/>
              </w:rPr>
              <w:t xml:space="preserve">in the Statement of Changes in Equity or in the notes to the financial </w:t>
            </w:r>
            <w:r w:rsidR="007003AE" w:rsidRPr="00CF7E1B">
              <w:rPr>
                <w:rFonts w:cs="Calibri"/>
              </w:rPr>
              <w:t>statements</w:t>
            </w:r>
            <w:r w:rsidRPr="00CF7E1B">
              <w:rPr>
                <w:rFonts w:cs="Calibri"/>
              </w:rPr>
              <w:t>, whichever is appropriate</w:t>
            </w:r>
            <w:r w:rsidR="00902A8E">
              <w:rPr>
                <w:rFonts w:cs="Calibri"/>
              </w:rPr>
              <w:t xml:space="preserve"> </w:t>
            </w:r>
            <w:r w:rsidR="00902A8E" w:rsidRPr="00541722">
              <w:rPr>
                <w:rFonts w:cs="Calibri"/>
                <w:color w:val="000000"/>
              </w:rPr>
              <w:t>to enable users of the financial statements to understand the impact of particular transactions, other events and conditions.</w:t>
            </w:r>
            <w:r w:rsidR="00902A8E">
              <w:rPr>
                <w:rFonts w:cs="Calibri"/>
              </w:rPr>
              <w:t xml:space="preserve"> </w:t>
            </w:r>
          </w:p>
        </w:tc>
      </w:tr>
      <w:tr w:rsidR="006A4E19" w:rsidRPr="00CF7E1B" w:rsidTr="003C13E7">
        <w:trPr>
          <w:trHeight w:val="20"/>
        </w:trPr>
        <w:tc>
          <w:tcPr>
            <w:tcW w:w="1576" w:type="dxa"/>
            <w:tcBorders>
              <w:left w:val="single" w:sz="2" w:space="0" w:color="003366"/>
              <w:right w:val="single" w:sz="2" w:space="0" w:color="003366"/>
            </w:tcBorders>
          </w:tcPr>
          <w:p w:rsidR="00DD1275" w:rsidRPr="003B43BF" w:rsidRDefault="00DD1275" w:rsidP="00DD1275">
            <w:pPr>
              <w:pStyle w:val="TableReference"/>
              <w:tabs>
                <w:tab w:val="left" w:pos="3306"/>
              </w:tabs>
              <w:spacing w:before="80"/>
              <w:rPr>
                <w:rFonts w:cs="Calibri"/>
                <w:color w:val="auto"/>
                <w:sz w:val="16"/>
                <w:szCs w:val="16"/>
              </w:rPr>
            </w:pPr>
            <w:r w:rsidRPr="003B43BF">
              <w:rPr>
                <w:rFonts w:cs="Calibri"/>
                <w:color w:val="auto"/>
                <w:sz w:val="16"/>
                <w:szCs w:val="16"/>
              </w:rPr>
              <w:t>AASB 101.7</w:t>
            </w:r>
          </w:p>
          <w:p w:rsidR="00DD1275" w:rsidRPr="00DD1275" w:rsidRDefault="00DD1275" w:rsidP="00AD56C6">
            <w:pPr>
              <w:pStyle w:val="TableReference"/>
              <w:tabs>
                <w:tab w:val="left" w:pos="3306"/>
              </w:tabs>
              <w:spacing w:before="80"/>
              <w:rPr>
                <w:rFonts w:cs="Calibri"/>
                <w:strike/>
                <w:color w:val="auto"/>
                <w:sz w:val="16"/>
                <w:szCs w:val="16"/>
                <w:highlight w:val="cyan"/>
              </w:rPr>
            </w:pPr>
            <w:r w:rsidRPr="003B43BF">
              <w:rPr>
                <w:rFonts w:cs="Calibri"/>
                <w:color w:val="auto"/>
                <w:sz w:val="16"/>
                <w:szCs w:val="16"/>
              </w:rPr>
              <w:t>AASB108.5</w:t>
            </w:r>
          </w:p>
        </w:tc>
        <w:tc>
          <w:tcPr>
            <w:tcW w:w="8968" w:type="dxa"/>
            <w:tcBorders>
              <w:left w:val="single" w:sz="2" w:space="0" w:color="003366"/>
            </w:tcBorders>
            <w:shd w:val="clear" w:color="auto" w:fill="F2F2F2"/>
          </w:tcPr>
          <w:p w:rsidR="006A4E19" w:rsidRPr="00CF7E1B" w:rsidRDefault="00C0547F" w:rsidP="003B43BF">
            <w:pPr>
              <w:pStyle w:val="CommentaryText"/>
              <w:tabs>
                <w:tab w:val="left" w:pos="3306"/>
              </w:tabs>
              <w:spacing w:before="60"/>
              <w:rPr>
                <w:rFonts w:cs="Calibri"/>
              </w:rPr>
            </w:pPr>
            <w:r w:rsidRPr="00D31414">
              <w:rPr>
                <w:rFonts w:cs="Calibri"/>
              </w:rPr>
              <w:t xml:space="preserve">An item of information is considered material if its omission </w:t>
            </w:r>
            <w:r w:rsidRPr="003B43BF">
              <w:rPr>
                <w:rFonts w:cs="Calibri"/>
              </w:rPr>
              <w:t>or</w:t>
            </w:r>
            <w:r>
              <w:rPr>
                <w:rFonts w:cs="Calibri"/>
              </w:rPr>
              <w:t xml:space="preserve"> </w:t>
            </w:r>
            <w:r w:rsidRPr="00D31414">
              <w:rPr>
                <w:rFonts w:cs="Calibri"/>
              </w:rPr>
              <w:t>misstatement has the potential individually or collectively to</w:t>
            </w:r>
            <w:r w:rsidR="00195E38">
              <w:rPr>
                <w:rFonts w:cs="Calibri"/>
              </w:rPr>
              <w:t xml:space="preserve"> </w:t>
            </w:r>
            <w:r w:rsidRPr="001D121A">
              <w:rPr>
                <w:rFonts w:cs="Calibri"/>
              </w:rPr>
              <w:t>influence the economic decisions of users taken on the basis of the financial statements</w:t>
            </w:r>
            <w:r w:rsidRPr="003B43BF">
              <w:rPr>
                <w:rFonts w:cs="Calibri"/>
              </w:rPr>
              <w:t>.</w:t>
            </w:r>
          </w:p>
        </w:tc>
      </w:tr>
    </w:tbl>
    <w:p w:rsidR="00AD56C6" w:rsidRDefault="00AD56C6" w:rsidP="00DD1275">
      <w:pPr>
        <w:pStyle w:val="TableReference"/>
        <w:tabs>
          <w:tab w:val="left" w:pos="3306"/>
        </w:tabs>
        <w:spacing w:before="80"/>
        <w:rPr>
          <w:rFonts w:cs="Calibri"/>
          <w:color w:val="auto"/>
          <w:sz w:val="16"/>
          <w:szCs w:val="16"/>
        </w:rPr>
        <w:sectPr w:rsidR="00AD56C6" w:rsidSect="00AD56C6">
          <w:footnotePr>
            <w:numRestart w:val="eachPage"/>
          </w:footnotePr>
          <w:pgSz w:w="11907" w:h="16840" w:code="9"/>
          <w:pgMar w:top="567" w:right="680" w:bottom="851" w:left="680" w:header="284" w:footer="284" w:gutter="0"/>
          <w:cols w:space="720"/>
        </w:sectPr>
      </w:pPr>
    </w:p>
    <w:p w:rsidR="003C13E7" w:rsidRDefault="003C13E7" w:rsidP="00DE21F8">
      <w:pPr>
        <w:jc w:val="center"/>
        <w:rPr>
          <w:b/>
          <w:sz w:val="40"/>
          <w:szCs w:val="40"/>
        </w:rPr>
      </w:pPr>
      <w:bookmarkStart w:id="191" w:name="_Toc194918642"/>
    </w:p>
    <w:p w:rsidR="000144FF" w:rsidRPr="00DE21F8" w:rsidRDefault="000144FF" w:rsidP="00DE21F8">
      <w:pPr>
        <w:jc w:val="center"/>
        <w:rPr>
          <w:b/>
          <w:sz w:val="40"/>
          <w:szCs w:val="40"/>
        </w:rPr>
      </w:pPr>
      <w:r w:rsidRPr="00DE21F8">
        <w:rPr>
          <w:b/>
          <w:sz w:val="40"/>
          <w:szCs w:val="40"/>
        </w:rPr>
        <w:t xml:space="preserve">‘Example </w:t>
      </w:r>
      <w:r w:rsidR="00CA68F4" w:rsidRPr="00DE21F8">
        <w:rPr>
          <w:b/>
          <w:sz w:val="40"/>
          <w:szCs w:val="40"/>
        </w:rPr>
        <w:t>Agency</w:t>
      </w:r>
      <w:r w:rsidRPr="00DE21F8">
        <w:rPr>
          <w:b/>
          <w:sz w:val="40"/>
          <w:szCs w:val="40"/>
        </w:rPr>
        <w:t>’</w:t>
      </w:r>
      <w:bookmarkEnd w:id="191"/>
    </w:p>
    <w:p w:rsidR="000144FF" w:rsidRPr="00CF7E1B" w:rsidRDefault="000144FF" w:rsidP="00DE21F8">
      <w:pPr>
        <w:pStyle w:val="Subtitle"/>
      </w:pPr>
      <w:bookmarkStart w:id="192" w:name="_Toc49223864"/>
      <w:bookmarkStart w:id="193" w:name="_Toc50440315"/>
      <w:bookmarkStart w:id="194" w:name="_Toc123096400"/>
      <w:bookmarkStart w:id="195" w:name="_Toc400627311"/>
      <w:bookmarkStart w:id="196" w:name="_Toc7524425"/>
      <w:r w:rsidRPr="00CF7E1B">
        <w:t>Cash Flow</w:t>
      </w:r>
      <w:bookmarkEnd w:id="192"/>
      <w:bookmarkEnd w:id="193"/>
      <w:r w:rsidRPr="00CF7E1B">
        <w:t xml:space="preserve"> Statement</w:t>
      </w:r>
      <w:bookmarkEnd w:id="194"/>
      <w:bookmarkEnd w:id="195"/>
      <w:bookmarkEnd w:id="196"/>
    </w:p>
    <w:p w:rsidR="000144FF" w:rsidRPr="00DE21F8" w:rsidRDefault="000144FF" w:rsidP="00DE21F8">
      <w:pPr>
        <w:jc w:val="center"/>
        <w:rPr>
          <w:b/>
          <w:sz w:val="40"/>
          <w:szCs w:val="40"/>
        </w:rPr>
      </w:pPr>
      <w:bookmarkStart w:id="197" w:name="_Toc48468224"/>
      <w:bookmarkStart w:id="198" w:name="_Toc49155416"/>
      <w:r w:rsidRPr="00DE21F8">
        <w:rPr>
          <w:b/>
          <w:sz w:val="40"/>
          <w:szCs w:val="40"/>
        </w:rPr>
        <w:t xml:space="preserve">For the Year Ended 30 June </w:t>
      </w:r>
      <w:bookmarkEnd w:id="197"/>
      <w:bookmarkEnd w:id="198"/>
      <w:r w:rsidR="00322752" w:rsidRPr="00DE21F8">
        <w:rPr>
          <w:b/>
          <w:sz w:val="40"/>
          <w:szCs w:val="40"/>
        </w:rPr>
        <w:t>201</w:t>
      </w:r>
      <w:r w:rsidR="00E90CB4">
        <w:rPr>
          <w:b/>
          <w:sz w:val="40"/>
          <w:szCs w:val="40"/>
        </w:rPr>
        <w:t>9</w:t>
      </w:r>
    </w:p>
    <w:tbl>
      <w:tblPr>
        <w:tblW w:w="486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2"/>
        <w:gridCol w:w="4710"/>
        <w:gridCol w:w="697"/>
        <w:gridCol w:w="1251"/>
        <w:gridCol w:w="1112"/>
        <w:gridCol w:w="1112"/>
      </w:tblGrid>
      <w:tr w:rsidR="000144FF" w:rsidRPr="00CF7E1B" w:rsidTr="00871277">
        <w:trPr>
          <w:trHeight w:val="105"/>
        </w:trPr>
        <w:tc>
          <w:tcPr>
            <w:tcW w:w="1390" w:type="dxa"/>
            <w:tcBorders>
              <w:top w:val="single" w:sz="4" w:space="0" w:color="auto"/>
              <w:left w:val="single" w:sz="2" w:space="0" w:color="003366"/>
              <w:bottom w:val="single" w:sz="4" w:space="0" w:color="auto"/>
              <w:right w:val="single" w:sz="2" w:space="0" w:color="003366"/>
            </w:tcBorders>
          </w:tcPr>
          <w:p w:rsidR="000144FF" w:rsidRPr="00CF7E1B" w:rsidRDefault="000144FF">
            <w:pPr>
              <w:pStyle w:val="Reference"/>
              <w:tabs>
                <w:tab w:val="left" w:pos="3306"/>
              </w:tabs>
              <w:rPr>
                <w:rFonts w:cs="Calibri"/>
              </w:rPr>
            </w:pPr>
            <w:bookmarkStart w:id="199" w:name="_Toc48468225"/>
            <w:bookmarkStart w:id="200" w:name="_Toc49155417"/>
            <w:bookmarkStart w:id="201" w:name="_Toc49223865"/>
            <w:r w:rsidRPr="00CF7E1B">
              <w:rPr>
                <w:rFonts w:cs="Calibri"/>
              </w:rPr>
              <w:t>Reference</w:t>
            </w:r>
            <w:bookmarkEnd w:id="199"/>
            <w:bookmarkEnd w:id="200"/>
            <w:bookmarkEnd w:id="201"/>
          </w:p>
        </w:tc>
        <w:tc>
          <w:tcPr>
            <w:tcW w:w="4820" w:type="dxa"/>
            <w:tcBorders>
              <w:top w:val="single" w:sz="4" w:space="0" w:color="auto"/>
              <w:left w:val="single" w:sz="2" w:space="0" w:color="003366"/>
              <w:bottom w:val="single" w:sz="4" w:space="0" w:color="auto"/>
              <w:right w:val="nil"/>
            </w:tcBorders>
            <w:vAlign w:val="bottom"/>
          </w:tcPr>
          <w:p w:rsidR="000144FF" w:rsidRPr="00CF7E1B" w:rsidRDefault="000144FF">
            <w:pPr>
              <w:pStyle w:val="TableTitle"/>
              <w:tabs>
                <w:tab w:val="left" w:pos="3306"/>
              </w:tabs>
              <w:rPr>
                <w:rFonts w:cs="Calibri"/>
              </w:rPr>
            </w:pPr>
          </w:p>
        </w:tc>
        <w:tc>
          <w:tcPr>
            <w:tcW w:w="708" w:type="dxa"/>
            <w:tcBorders>
              <w:top w:val="single" w:sz="4" w:space="0" w:color="auto"/>
              <w:left w:val="nil"/>
              <w:bottom w:val="single" w:sz="4" w:space="0" w:color="auto"/>
              <w:right w:val="nil"/>
            </w:tcBorders>
            <w:vAlign w:val="bottom"/>
          </w:tcPr>
          <w:p w:rsidR="000144FF" w:rsidRPr="00CF7E1B" w:rsidRDefault="000144FF">
            <w:pPr>
              <w:pStyle w:val="TableTitle"/>
              <w:tabs>
                <w:tab w:val="left" w:pos="3306"/>
              </w:tabs>
              <w:jc w:val="center"/>
              <w:rPr>
                <w:rFonts w:cs="Calibri"/>
              </w:rPr>
            </w:pPr>
            <w:r w:rsidRPr="00CF7E1B">
              <w:rPr>
                <w:rFonts w:cs="Calibri"/>
              </w:rPr>
              <w:t>Note No.</w:t>
            </w:r>
          </w:p>
        </w:tc>
        <w:tc>
          <w:tcPr>
            <w:tcW w:w="1276" w:type="dxa"/>
            <w:tcBorders>
              <w:top w:val="single" w:sz="4" w:space="0" w:color="auto"/>
              <w:left w:val="nil"/>
              <w:bottom w:val="single" w:sz="4" w:space="0" w:color="auto"/>
              <w:right w:val="nil"/>
            </w:tcBorders>
            <w:vAlign w:val="bottom"/>
          </w:tcPr>
          <w:p w:rsidR="000144FF" w:rsidRPr="00CF7E1B" w:rsidRDefault="000144FF">
            <w:pPr>
              <w:pStyle w:val="TableTitle"/>
              <w:tabs>
                <w:tab w:val="left" w:pos="3306"/>
              </w:tabs>
              <w:rPr>
                <w:rFonts w:cs="Calibri"/>
              </w:rPr>
            </w:pPr>
            <w:r w:rsidRPr="00CF7E1B">
              <w:rPr>
                <w:rFonts w:cs="Calibri"/>
              </w:rPr>
              <w:t>Actual</w:t>
            </w:r>
          </w:p>
          <w:p w:rsidR="000144FF" w:rsidRPr="00CF7E1B" w:rsidRDefault="00322752">
            <w:pPr>
              <w:pStyle w:val="TableTitle"/>
              <w:tabs>
                <w:tab w:val="left" w:pos="3306"/>
              </w:tabs>
              <w:rPr>
                <w:rFonts w:cs="Calibri"/>
              </w:rPr>
            </w:pPr>
            <w:r w:rsidRPr="00CF7E1B">
              <w:rPr>
                <w:rFonts w:cs="Calibri"/>
              </w:rPr>
              <w:t>201</w:t>
            </w:r>
            <w:r w:rsidR="00E90CB4">
              <w:rPr>
                <w:rFonts w:cs="Calibri"/>
              </w:rPr>
              <w:t>9</w:t>
            </w:r>
          </w:p>
          <w:p w:rsidR="000144FF" w:rsidRPr="00CF7E1B" w:rsidRDefault="000144FF">
            <w:pPr>
              <w:pStyle w:val="TableTitle"/>
              <w:tabs>
                <w:tab w:val="left" w:pos="3306"/>
              </w:tabs>
              <w:rPr>
                <w:rFonts w:cs="Calibri"/>
              </w:rPr>
            </w:pPr>
            <w:r w:rsidRPr="00CF7E1B">
              <w:rPr>
                <w:rFonts w:cs="Calibri"/>
              </w:rPr>
              <w:t xml:space="preserve">$’000 </w:t>
            </w:r>
          </w:p>
        </w:tc>
        <w:tc>
          <w:tcPr>
            <w:tcW w:w="1134" w:type="dxa"/>
            <w:tcBorders>
              <w:top w:val="single" w:sz="4" w:space="0" w:color="auto"/>
              <w:left w:val="nil"/>
              <w:bottom w:val="single" w:sz="4" w:space="0" w:color="auto"/>
              <w:right w:val="nil"/>
            </w:tcBorders>
            <w:vAlign w:val="bottom"/>
          </w:tcPr>
          <w:p w:rsidR="000144FF" w:rsidRPr="00CF7E1B" w:rsidRDefault="000144FF">
            <w:pPr>
              <w:pStyle w:val="TableTitle"/>
              <w:tabs>
                <w:tab w:val="left" w:pos="3306"/>
              </w:tabs>
              <w:rPr>
                <w:rFonts w:cs="Calibri"/>
              </w:rPr>
            </w:pPr>
            <w:r w:rsidRPr="00CF7E1B">
              <w:rPr>
                <w:rFonts w:cs="Calibri"/>
              </w:rPr>
              <w:t>Original</w:t>
            </w:r>
          </w:p>
          <w:p w:rsidR="000144FF" w:rsidRPr="00CF7E1B" w:rsidRDefault="000144FF">
            <w:pPr>
              <w:pStyle w:val="TableTitle"/>
              <w:tabs>
                <w:tab w:val="left" w:pos="3306"/>
              </w:tabs>
              <w:rPr>
                <w:rFonts w:cs="Calibri"/>
              </w:rPr>
            </w:pPr>
            <w:r w:rsidRPr="00CF7E1B">
              <w:rPr>
                <w:rFonts w:cs="Calibri"/>
              </w:rPr>
              <w:t xml:space="preserve">Budget </w:t>
            </w:r>
          </w:p>
          <w:p w:rsidR="000144FF" w:rsidRPr="00CF7E1B" w:rsidRDefault="00322752">
            <w:pPr>
              <w:pStyle w:val="TableTitle"/>
              <w:tabs>
                <w:tab w:val="left" w:pos="3306"/>
              </w:tabs>
              <w:rPr>
                <w:rFonts w:cs="Calibri"/>
              </w:rPr>
            </w:pPr>
            <w:r w:rsidRPr="00CF7E1B">
              <w:rPr>
                <w:rFonts w:cs="Calibri"/>
              </w:rPr>
              <w:t>201</w:t>
            </w:r>
            <w:r w:rsidR="00E90CB4">
              <w:rPr>
                <w:rFonts w:cs="Calibri"/>
              </w:rPr>
              <w:t>9</w:t>
            </w:r>
          </w:p>
          <w:p w:rsidR="000144FF" w:rsidRPr="00CF7E1B" w:rsidRDefault="000144FF">
            <w:pPr>
              <w:pStyle w:val="TableTitle"/>
              <w:tabs>
                <w:tab w:val="left" w:pos="3306"/>
              </w:tabs>
              <w:rPr>
                <w:rFonts w:cs="Calibri"/>
              </w:rPr>
            </w:pPr>
            <w:r w:rsidRPr="00CF7E1B">
              <w:rPr>
                <w:rFonts w:cs="Calibri"/>
              </w:rPr>
              <w:t>$’000</w:t>
            </w:r>
          </w:p>
        </w:tc>
        <w:tc>
          <w:tcPr>
            <w:tcW w:w="1134" w:type="dxa"/>
            <w:tcBorders>
              <w:top w:val="single" w:sz="4" w:space="0" w:color="auto"/>
              <w:left w:val="nil"/>
              <w:bottom w:val="single" w:sz="4" w:space="0" w:color="auto"/>
              <w:right w:val="single" w:sz="4" w:space="0" w:color="auto"/>
            </w:tcBorders>
            <w:vAlign w:val="bottom"/>
          </w:tcPr>
          <w:p w:rsidR="000144FF" w:rsidRPr="00CF7E1B" w:rsidRDefault="000144FF">
            <w:pPr>
              <w:pStyle w:val="TableTitle"/>
              <w:tabs>
                <w:tab w:val="left" w:pos="3306"/>
              </w:tabs>
              <w:rPr>
                <w:rFonts w:cs="Calibri"/>
              </w:rPr>
            </w:pPr>
            <w:r w:rsidRPr="00CF7E1B">
              <w:rPr>
                <w:rFonts w:cs="Calibri"/>
              </w:rPr>
              <w:t>Actual</w:t>
            </w:r>
          </w:p>
          <w:p w:rsidR="000144FF" w:rsidRPr="00CF7E1B" w:rsidRDefault="00322752">
            <w:pPr>
              <w:pStyle w:val="TableTitle"/>
              <w:tabs>
                <w:tab w:val="left" w:pos="3306"/>
              </w:tabs>
              <w:rPr>
                <w:rFonts w:cs="Calibri"/>
              </w:rPr>
            </w:pPr>
            <w:r w:rsidRPr="00CF7E1B">
              <w:rPr>
                <w:rFonts w:cs="Calibri"/>
              </w:rPr>
              <w:t>201</w:t>
            </w:r>
            <w:r w:rsidR="00E90CB4">
              <w:rPr>
                <w:rFonts w:cs="Calibri"/>
              </w:rPr>
              <w:t>8</w:t>
            </w:r>
          </w:p>
          <w:p w:rsidR="000144FF" w:rsidRPr="00CF7E1B" w:rsidRDefault="000144FF">
            <w:pPr>
              <w:pStyle w:val="TableTitle"/>
              <w:tabs>
                <w:tab w:val="left" w:pos="3306"/>
              </w:tabs>
              <w:rPr>
                <w:rFonts w:cs="Calibri"/>
              </w:rPr>
            </w:pPr>
            <w:r w:rsidRPr="00CF7E1B">
              <w:rPr>
                <w:rFonts w:cs="Calibri"/>
              </w:rPr>
              <w:t>$’000</w:t>
            </w:r>
          </w:p>
        </w:tc>
      </w:tr>
      <w:tr w:rsidR="000144FF" w:rsidRPr="00CF7E1B" w:rsidTr="00871277">
        <w:trPr>
          <w:trHeight w:val="258"/>
        </w:trPr>
        <w:tc>
          <w:tcPr>
            <w:tcW w:w="1390" w:type="dxa"/>
            <w:tcBorders>
              <w:top w:val="single" w:sz="4" w:space="0" w:color="auto"/>
              <w:left w:val="single" w:sz="2" w:space="0" w:color="003366"/>
              <w:bottom w:val="nil"/>
              <w:right w:val="single" w:sz="2" w:space="0" w:color="003366"/>
            </w:tcBorders>
          </w:tcPr>
          <w:p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10</w:t>
            </w:r>
          </w:p>
        </w:tc>
        <w:tc>
          <w:tcPr>
            <w:tcW w:w="4820" w:type="dxa"/>
            <w:tcBorders>
              <w:top w:val="single" w:sz="4" w:space="0" w:color="auto"/>
              <w:left w:val="single" w:sz="2" w:space="0" w:color="003366"/>
              <w:bottom w:val="nil"/>
              <w:right w:val="nil"/>
            </w:tcBorders>
            <w:vAlign w:val="bottom"/>
          </w:tcPr>
          <w:p w:rsidR="000144FF" w:rsidRPr="00CF7E1B" w:rsidRDefault="000144FF">
            <w:pPr>
              <w:pStyle w:val="TableText"/>
              <w:tabs>
                <w:tab w:val="left" w:pos="3306"/>
              </w:tabs>
              <w:rPr>
                <w:rFonts w:cs="Calibri"/>
                <w:b/>
                <w:bCs/>
              </w:rPr>
            </w:pPr>
            <w:bookmarkStart w:id="202" w:name="_Toc48468226"/>
            <w:bookmarkStart w:id="203" w:name="_Toc49155418"/>
            <w:bookmarkStart w:id="204" w:name="_Toc49223866"/>
            <w:r w:rsidRPr="00CF7E1B">
              <w:rPr>
                <w:rFonts w:cs="Calibri"/>
                <w:b/>
                <w:bCs/>
              </w:rPr>
              <w:t>Cash Flows from Operating Activities</w:t>
            </w:r>
            <w:bookmarkEnd w:id="202"/>
            <w:bookmarkEnd w:id="203"/>
            <w:bookmarkEnd w:id="204"/>
          </w:p>
        </w:tc>
        <w:tc>
          <w:tcPr>
            <w:tcW w:w="708" w:type="dxa"/>
            <w:tcBorders>
              <w:top w:val="single" w:sz="4" w:space="0" w:color="auto"/>
              <w:left w:val="nil"/>
              <w:bottom w:val="nil"/>
              <w:right w:val="nil"/>
            </w:tcBorders>
            <w:vAlign w:val="bottom"/>
          </w:tcPr>
          <w:p w:rsidR="000144FF" w:rsidRPr="00CF7E1B" w:rsidRDefault="000144FF">
            <w:pPr>
              <w:pStyle w:val="TableText"/>
              <w:tabs>
                <w:tab w:val="left" w:pos="3306"/>
              </w:tabs>
              <w:jc w:val="center"/>
              <w:rPr>
                <w:rFonts w:cs="Calibri"/>
              </w:rPr>
            </w:pPr>
          </w:p>
        </w:tc>
        <w:tc>
          <w:tcPr>
            <w:tcW w:w="1276" w:type="dxa"/>
            <w:tcBorders>
              <w:top w:val="single" w:sz="4" w:space="0" w:color="auto"/>
              <w:left w:val="nil"/>
              <w:bottom w:val="nil"/>
              <w:right w:val="nil"/>
            </w:tcBorders>
            <w:vAlign w:val="bottom"/>
          </w:tcPr>
          <w:p w:rsidR="000144FF" w:rsidRPr="00CF7E1B" w:rsidRDefault="000144FF">
            <w:pPr>
              <w:pStyle w:val="TableText"/>
              <w:tabs>
                <w:tab w:val="left" w:pos="3306"/>
              </w:tabs>
              <w:jc w:val="right"/>
              <w:rPr>
                <w:rFonts w:cs="Calibri"/>
                <w:b/>
                <w:bCs/>
              </w:rPr>
            </w:pPr>
          </w:p>
        </w:tc>
        <w:tc>
          <w:tcPr>
            <w:tcW w:w="1134" w:type="dxa"/>
            <w:tcBorders>
              <w:top w:val="single" w:sz="4" w:space="0" w:color="auto"/>
              <w:left w:val="nil"/>
              <w:bottom w:val="nil"/>
              <w:right w:val="nil"/>
            </w:tcBorders>
            <w:vAlign w:val="bottom"/>
          </w:tcPr>
          <w:p w:rsidR="000144FF" w:rsidRPr="00CF7E1B" w:rsidRDefault="000144FF">
            <w:pPr>
              <w:pStyle w:val="TableText"/>
              <w:tabs>
                <w:tab w:val="left" w:pos="3306"/>
              </w:tabs>
              <w:jc w:val="right"/>
              <w:rPr>
                <w:rFonts w:cs="Calibri"/>
                <w:b/>
                <w:bCs/>
              </w:rPr>
            </w:pPr>
          </w:p>
        </w:tc>
        <w:tc>
          <w:tcPr>
            <w:tcW w:w="1134" w:type="dxa"/>
            <w:tcBorders>
              <w:top w:val="single" w:sz="4" w:space="0" w:color="auto"/>
              <w:left w:val="nil"/>
              <w:bottom w:val="nil"/>
              <w:right w:val="single" w:sz="4" w:space="0" w:color="auto"/>
            </w:tcBorders>
            <w:vAlign w:val="bottom"/>
          </w:tcPr>
          <w:p w:rsidR="000144FF" w:rsidRPr="00CF7E1B" w:rsidRDefault="000144FF">
            <w:pPr>
              <w:pStyle w:val="TableText"/>
              <w:tabs>
                <w:tab w:val="left" w:pos="3306"/>
              </w:tabs>
              <w:jc w:val="right"/>
              <w:rPr>
                <w:rFonts w:cs="Calibri"/>
                <w:b/>
                <w:bCs/>
              </w:rPr>
            </w:pPr>
          </w:p>
        </w:tc>
      </w:tr>
      <w:tr w:rsidR="000144FF" w:rsidRPr="00CF7E1B" w:rsidTr="00871277">
        <w:tc>
          <w:tcPr>
            <w:tcW w:w="1390" w:type="dxa"/>
            <w:tcBorders>
              <w:top w:val="nil"/>
              <w:left w:val="single" w:sz="2" w:space="0" w:color="003366"/>
              <w:bottom w:val="nil"/>
              <w:right w:val="single" w:sz="2" w:space="0" w:color="003366"/>
            </w:tcBorders>
          </w:tcPr>
          <w:p w:rsidR="000144FF" w:rsidRPr="00DE21F8" w:rsidRDefault="000144FF">
            <w:pPr>
              <w:pStyle w:val="TableReference"/>
              <w:tabs>
                <w:tab w:val="left" w:pos="3306"/>
              </w:tabs>
              <w:spacing w:before="40"/>
              <w:rPr>
                <w:rFonts w:cs="Calibri"/>
                <w:color w:val="auto"/>
                <w:sz w:val="16"/>
                <w:szCs w:val="16"/>
              </w:rPr>
            </w:pPr>
          </w:p>
        </w:tc>
        <w:tc>
          <w:tcPr>
            <w:tcW w:w="482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bookmarkStart w:id="205" w:name="_Toc48468227"/>
            <w:bookmarkStart w:id="206" w:name="_Toc49223867"/>
            <w:r w:rsidRPr="00CF7E1B">
              <w:rPr>
                <w:rFonts w:cs="Calibri"/>
                <w:b/>
                <w:bCs/>
              </w:rPr>
              <w:t>Receipts</w:t>
            </w:r>
            <w:bookmarkEnd w:id="205"/>
            <w:bookmarkEnd w:id="206"/>
          </w:p>
        </w:tc>
        <w:tc>
          <w:tcPr>
            <w:tcW w:w="708" w:type="dxa"/>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134"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134"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p>
        </w:tc>
      </w:tr>
      <w:tr w:rsidR="000144FF" w:rsidRPr="00CF7E1B" w:rsidTr="00871277">
        <w:tc>
          <w:tcPr>
            <w:tcW w:w="1390" w:type="dxa"/>
            <w:tcBorders>
              <w:top w:val="nil"/>
              <w:left w:val="single" w:sz="2" w:space="0" w:color="003366"/>
              <w:bottom w:val="nil"/>
              <w:right w:val="single" w:sz="2" w:space="0" w:color="003366"/>
            </w:tcBorders>
          </w:tcPr>
          <w:p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14</w:t>
            </w:r>
            <w:r w:rsidR="00D001B7" w:rsidRPr="00DE21F8">
              <w:rPr>
                <w:rFonts w:cs="Calibri"/>
                <w:color w:val="auto"/>
                <w:sz w:val="16"/>
                <w:szCs w:val="16"/>
              </w:rPr>
              <w:t>(</w:t>
            </w:r>
            <w:r w:rsidRPr="00DE21F8">
              <w:rPr>
                <w:rFonts w:cs="Calibri"/>
                <w:color w:val="auto"/>
                <w:sz w:val="16"/>
                <w:szCs w:val="16"/>
              </w:rPr>
              <w:t>a)</w:t>
            </w:r>
          </w:p>
        </w:tc>
        <w:tc>
          <w:tcPr>
            <w:tcW w:w="4820" w:type="dxa"/>
            <w:tcBorders>
              <w:top w:val="nil"/>
              <w:left w:val="single" w:sz="2" w:space="0" w:color="003366"/>
              <w:bottom w:val="nil"/>
              <w:right w:val="nil"/>
            </w:tcBorders>
            <w:vAlign w:val="bottom"/>
          </w:tcPr>
          <w:p w:rsidR="000144FF" w:rsidRPr="00E117EE" w:rsidRDefault="00952378">
            <w:pPr>
              <w:pStyle w:val="TableText"/>
              <w:tabs>
                <w:tab w:val="left" w:pos="3306"/>
              </w:tabs>
              <w:rPr>
                <w:rFonts w:cs="Calibri"/>
                <w:b/>
                <w:bCs/>
                <w:strike/>
                <w:color w:val="000000"/>
              </w:rPr>
            </w:pPr>
            <w:r w:rsidRPr="00E117EE">
              <w:rPr>
                <w:rFonts w:cs="Calibri"/>
                <w:color w:val="000000"/>
              </w:rPr>
              <w:t>Controlled Recurrent Payments</w:t>
            </w:r>
          </w:p>
        </w:tc>
        <w:tc>
          <w:tcPr>
            <w:tcW w:w="708" w:type="dxa"/>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304,815</w:t>
            </w:r>
          </w:p>
        </w:tc>
        <w:tc>
          <w:tcPr>
            <w:tcW w:w="1134"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283,041</w:t>
            </w:r>
          </w:p>
        </w:tc>
        <w:tc>
          <w:tcPr>
            <w:tcW w:w="1134"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29</w:t>
            </w:r>
            <w:r w:rsidR="0088384B" w:rsidRPr="00CF7E1B">
              <w:rPr>
                <w:rFonts w:cs="Calibri"/>
              </w:rPr>
              <w:t>4</w:t>
            </w:r>
            <w:r w:rsidRPr="00CF7E1B">
              <w:rPr>
                <w:rFonts w:cs="Calibri"/>
              </w:rPr>
              <w:t>,055</w:t>
            </w:r>
          </w:p>
        </w:tc>
      </w:tr>
      <w:tr w:rsidR="000144FF" w:rsidRPr="00CF7E1B" w:rsidTr="00871277">
        <w:tc>
          <w:tcPr>
            <w:tcW w:w="1390" w:type="dxa"/>
            <w:tcBorders>
              <w:top w:val="nil"/>
              <w:left w:val="single" w:sz="2" w:space="0" w:color="003366"/>
              <w:bottom w:val="nil"/>
              <w:right w:val="single" w:sz="2" w:space="0" w:color="003366"/>
            </w:tcBorders>
          </w:tcPr>
          <w:p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14</w:t>
            </w:r>
            <w:r w:rsidR="00D001B7" w:rsidRPr="00DE21F8">
              <w:rPr>
                <w:rFonts w:cs="Calibri"/>
                <w:color w:val="auto"/>
                <w:sz w:val="16"/>
                <w:szCs w:val="16"/>
              </w:rPr>
              <w:t>(</w:t>
            </w:r>
            <w:r w:rsidRPr="00DE21F8">
              <w:rPr>
                <w:rFonts w:cs="Calibri"/>
                <w:color w:val="auto"/>
                <w:sz w:val="16"/>
                <w:szCs w:val="16"/>
              </w:rPr>
              <w:t>a)</w:t>
            </w:r>
          </w:p>
        </w:tc>
        <w:tc>
          <w:tcPr>
            <w:tcW w:w="4820" w:type="dxa"/>
            <w:tcBorders>
              <w:top w:val="nil"/>
              <w:left w:val="single" w:sz="2" w:space="0" w:color="003366"/>
              <w:bottom w:val="nil"/>
              <w:right w:val="nil"/>
            </w:tcBorders>
            <w:vAlign w:val="bottom"/>
          </w:tcPr>
          <w:p w:rsidR="000144FF" w:rsidRPr="00CF7E1B" w:rsidRDefault="000144FF" w:rsidP="00F6748F">
            <w:pPr>
              <w:pStyle w:val="TableText"/>
              <w:tabs>
                <w:tab w:val="left" w:pos="3306"/>
              </w:tabs>
              <w:rPr>
                <w:rFonts w:cs="Calibri"/>
              </w:rPr>
            </w:pPr>
            <w:r w:rsidRPr="00CF7E1B">
              <w:rPr>
                <w:rFonts w:cs="Calibri"/>
              </w:rPr>
              <w:t xml:space="preserve">User Charges </w:t>
            </w:r>
          </w:p>
        </w:tc>
        <w:tc>
          <w:tcPr>
            <w:tcW w:w="708" w:type="dxa"/>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rsidR="000144FF" w:rsidRPr="00E117EE" w:rsidRDefault="00FE11F7" w:rsidP="00FE11F7">
            <w:pPr>
              <w:pStyle w:val="TableText"/>
              <w:tabs>
                <w:tab w:val="left" w:pos="3306"/>
              </w:tabs>
              <w:jc w:val="right"/>
              <w:rPr>
                <w:rFonts w:cs="Calibri"/>
                <w:strike/>
                <w:color w:val="000000"/>
              </w:rPr>
            </w:pPr>
            <w:r w:rsidRPr="00E117EE">
              <w:rPr>
                <w:rFonts w:cs="Calibri"/>
                <w:color w:val="000000"/>
              </w:rPr>
              <w:t>30,803</w:t>
            </w:r>
          </w:p>
        </w:tc>
        <w:tc>
          <w:tcPr>
            <w:tcW w:w="1134" w:type="dxa"/>
            <w:tcBorders>
              <w:top w:val="nil"/>
              <w:left w:val="nil"/>
              <w:bottom w:val="nil"/>
              <w:right w:val="nil"/>
            </w:tcBorders>
            <w:vAlign w:val="bottom"/>
          </w:tcPr>
          <w:p w:rsidR="000144FF" w:rsidRPr="00E117EE" w:rsidRDefault="005E0E63">
            <w:pPr>
              <w:pStyle w:val="TableText"/>
              <w:tabs>
                <w:tab w:val="left" w:pos="3306"/>
              </w:tabs>
              <w:jc w:val="right"/>
              <w:rPr>
                <w:rFonts w:cs="Calibri"/>
                <w:strike/>
                <w:color w:val="000000"/>
              </w:rPr>
            </w:pPr>
            <w:r w:rsidRPr="00E117EE">
              <w:rPr>
                <w:rFonts w:cs="Calibri"/>
                <w:color w:val="000000"/>
              </w:rPr>
              <w:t>20,377</w:t>
            </w:r>
          </w:p>
        </w:tc>
        <w:tc>
          <w:tcPr>
            <w:tcW w:w="1134" w:type="dxa"/>
            <w:tcBorders>
              <w:top w:val="nil"/>
              <w:left w:val="nil"/>
              <w:bottom w:val="nil"/>
              <w:right w:val="single" w:sz="4" w:space="0" w:color="auto"/>
            </w:tcBorders>
            <w:vAlign w:val="bottom"/>
          </w:tcPr>
          <w:p w:rsidR="000144FF" w:rsidRPr="00E117EE" w:rsidRDefault="005E0E63">
            <w:pPr>
              <w:pStyle w:val="TableText"/>
              <w:tabs>
                <w:tab w:val="left" w:pos="3306"/>
              </w:tabs>
              <w:jc w:val="right"/>
              <w:rPr>
                <w:rFonts w:cs="Calibri"/>
                <w:strike/>
                <w:color w:val="000000"/>
              </w:rPr>
            </w:pPr>
            <w:r w:rsidRPr="00E117EE">
              <w:rPr>
                <w:rFonts w:cs="Calibri"/>
                <w:color w:val="000000"/>
              </w:rPr>
              <w:t>27,760</w:t>
            </w:r>
          </w:p>
        </w:tc>
      </w:tr>
      <w:tr w:rsidR="000144FF" w:rsidRPr="00CF7E1B" w:rsidTr="00871277">
        <w:tc>
          <w:tcPr>
            <w:tcW w:w="1390" w:type="dxa"/>
            <w:tcBorders>
              <w:top w:val="nil"/>
              <w:left w:val="single" w:sz="2" w:space="0" w:color="003366"/>
              <w:bottom w:val="nil"/>
              <w:right w:val="single" w:sz="2" w:space="0" w:color="003366"/>
            </w:tcBorders>
          </w:tcPr>
          <w:p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31</w:t>
            </w:r>
          </w:p>
        </w:tc>
        <w:tc>
          <w:tcPr>
            <w:tcW w:w="482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Interest Received</w:t>
            </w:r>
          </w:p>
        </w:tc>
        <w:tc>
          <w:tcPr>
            <w:tcW w:w="708" w:type="dxa"/>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rsidR="000144FF" w:rsidRPr="00D6399E" w:rsidRDefault="00BC6FAA">
            <w:pPr>
              <w:pStyle w:val="TableText"/>
              <w:tabs>
                <w:tab w:val="left" w:pos="3306"/>
              </w:tabs>
              <w:jc w:val="right"/>
              <w:rPr>
                <w:rFonts w:cs="Calibri"/>
                <w:strike/>
                <w:color w:val="000000"/>
              </w:rPr>
            </w:pPr>
            <w:r w:rsidRPr="00D6399E">
              <w:rPr>
                <w:rFonts w:cs="Calibri"/>
                <w:color w:val="000000"/>
              </w:rPr>
              <w:t>1,272</w:t>
            </w:r>
          </w:p>
        </w:tc>
        <w:tc>
          <w:tcPr>
            <w:tcW w:w="1134" w:type="dxa"/>
            <w:tcBorders>
              <w:top w:val="nil"/>
              <w:left w:val="nil"/>
              <w:bottom w:val="nil"/>
              <w:right w:val="nil"/>
            </w:tcBorders>
            <w:vAlign w:val="bottom"/>
          </w:tcPr>
          <w:p w:rsidR="000144FF" w:rsidRPr="00D6399E" w:rsidRDefault="00BC6FAA">
            <w:pPr>
              <w:pStyle w:val="TableText"/>
              <w:tabs>
                <w:tab w:val="left" w:pos="3306"/>
              </w:tabs>
              <w:jc w:val="right"/>
              <w:rPr>
                <w:rFonts w:cs="Calibri"/>
                <w:strike/>
                <w:color w:val="000000"/>
              </w:rPr>
            </w:pPr>
            <w:r w:rsidRPr="00D6399E">
              <w:rPr>
                <w:rFonts w:cs="Calibri"/>
                <w:color w:val="000000"/>
              </w:rPr>
              <w:t>140</w:t>
            </w:r>
          </w:p>
        </w:tc>
        <w:tc>
          <w:tcPr>
            <w:tcW w:w="1134" w:type="dxa"/>
            <w:tcBorders>
              <w:top w:val="nil"/>
              <w:left w:val="nil"/>
              <w:bottom w:val="nil"/>
              <w:right w:val="single" w:sz="4" w:space="0" w:color="auto"/>
            </w:tcBorders>
            <w:vAlign w:val="bottom"/>
          </w:tcPr>
          <w:p w:rsidR="000144FF" w:rsidRPr="00D6399E" w:rsidRDefault="00BC6FAA" w:rsidP="00EE6F97">
            <w:pPr>
              <w:pStyle w:val="TableText"/>
              <w:tabs>
                <w:tab w:val="left" w:pos="3306"/>
              </w:tabs>
              <w:jc w:val="right"/>
              <w:rPr>
                <w:rFonts w:cs="Calibri"/>
                <w:strike/>
                <w:color w:val="000000"/>
              </w:rPr>
            </w:pPr>
            <w:r w:rsidRPr="00D6399E">
              <w:rPr>
                <w:rFonts w:cs="Calibri"/>
                <w:color w:val="000000"/>
              </w:rPr>
              <w:t>818</w:t>
            </w:r>
          </w:p>
        </w:tc>
      </w:tr>
      <w:tr w:rsidR="00D85171" w:rsidRPr="00CF7E1B" w:rsidTr="00871277">
        <w:tc>
          <w:tcPr>
            <w:tcW w:w="1390" w:type="dxa"/>
            <w:tcBorders>
              <w:top w:val="nil"/>
              <w:left w:val="single" w:sz="2" w:space="0" w:color="003366"/>
              <w:bottom w:val="nil"/>
              <w:right w:val="single" w:sz="2" w:space="0" w:color="003366"/>
            </w:tcBorders>
          </w:tcPr>
          <w:p w:rsidR="00D85171" w:rsidRPr="00DE21F8" w:rsidRDefault="00D85171">
            <w:pPr>
              <w:pStyle w:val="TableReference"/>
              <w:tabs>
                <w:tab w:val="left" w:pos="3306"/>
              </w:tabs>
              <w:spacing w:before="60"/>
              <w:rPr>
                <w:rFonts w:cs="Calibri"/>
                <w:color w:val="auto"/>
                <w:sz w:val="16"/>
                <w:szCs w:val="16"/>
              </w:rPr>
            </w:pPr>
          </w:p>
        </w:tc>
        <w:tc>
          <w:tcPr>
            <w:tcW w:w="4820" w:type="dxa"/>
            <w:tcBorders>
              <w:top w:val="nil"/>
              <w:left w:val="single" w:sz="2" w:space="0" w:color="003366"/>
              <w:bottom w:val="nil"/>
              <w:right w:val="nil"/>
            </w:tcBorders>
            <w:vAlign w:val="bottom"/>
          </w:tcPr>
          <w:p w:rsidR="00D85171" w:rsidRPr="00CF7E1B" w:rsidRDefault="00D85171">
            <w:pPr>
              <w:pStyle w:val="TableText"/>
              <w:tabs>
                <w:tab w:val="left" w:pos="3306"/>
              </w:tabs>
              <w:rPr>
                <w:rFonts w:cs="Calibri"/>
              </w:rPr>
            </w:pPr>
            <w:r w:rsidRPr="00CF7E1B">
              <w:rPr>
                <w:rFonts w:cs="Calibri"/>
              </w:rPr>
              <w:t>Distribution from Investments with the Territory Banking Account</w:t>
            </w:r>
          </w:p>
        </w:tc>
        <w:tc>
          <w:tcPr>
            <w:tcW w:w="708" w:type="dxa"/>
            <w:tcBorders>
              <w:top w:val="nil"/>
              <w:left w:val="nil"/>
              <w:bottom w:val="nil"/>
              <w:right w:val="nil"/>
            </w:tcBorders>
            <w:vAlign w:val="bottom"/>
          </w:tcPr>
          <w:p w:rsidR="00D85171" w:rsidRPr="00CF7E1B" w:rsidRDefault="00D85171">
            <w:pPr>
              <w:pStyle w:val="TableText"/>
              <w:tabs>
                <w:tab w:val="left" w:pos="3306"/>
              </w:tabs>
              <w:jc w:val="center"/>
              <w:rPr>
                <w:rFonts w:cs="Calibri"/>
              </w:rPr>
            </w:pPr>
          </w:p>
        </w:tc>
        <w:tc>
          <w:tcPr>
            <w:tcW w:w="1276" w:type="dxa"/>
            <w:tcBorders>
              <w:top w:val="nil"/>
              <w:left w:val="nil"/>
              <w:bottom w:val="nil"/>
              <w:right w:val="nil"/>
            </w:tcBorders>
            <w:vAlign w:val="bottom"/>
          </w:tcPr>
          <w:p w:rsidR="00D85171" w:rsidRPr="00D6399E" w:rsidRDefault="00D85171">
            <w:pPr>
              <w:pStyle w:val="TableText"/>
              <w:tabs>
                <w:tab w:val="left" w:pos="3306"/>
              </w:tabs>
              <w:jc w:val="right"/>
              <w:rPr>
                <w:rFonts w:cs="Calibri"/>
                <w:color w:val="000000"/>
              </w:rPr>
            </w:pPr>
            <w:r w:rsidRPr="00D6399E">
              <w:rPr>
                <w:rFonts w:cs="Calibri"/>
                <w:color w:val="000000"/>
              </w:rPr>
              <w:t>703</w:t>
            </w:r>
          </w:p>
        </w:tc>
        <w:tc>
          <w:tcPr>
            <w:tcW w:w="1134" w:type="dxa"/>
            <w:tcBorders>
              <w:top w:val="nil"/>
              <w:left w:val="nil"/>
              <w:bottom w:val="nil"/>
              <w:right w:val="nil"/>
            </w:tcBorders>
            <w:vAlign w:val="bottom"/>
          </w:tcPr>
          <w:p w:rsidR="00D85171" w:rsidRPr="00D6399E" w:rsidRDefault="002B6E2A">
            <w:pPr>
              <w:pStyle w:val="TableText"/>
              <w:tabs>
                <w:tab w:val="left" w:pos="3306"/>
              </w:tabs>
              <w:jc w:val="right"/>
              <w:rPr>
                <w:rFonts w:cs="Calibri"/>
                <w:color w:val="000000"/>
              </w:rPr>
            </w:pPr>
            <w:r w:rsidRPr="00D6399E">
              <w:rPr>
                <w:rFonts w:cs="Calibri"/>
                <w:color w:val="000000"/>
              </w:rPr>
              <w:t>78</w:t>
            </w:r>
          </w:p>
        </w:tc>
        <w:tc>
          <w:tcPr>
            <w:tcW w:w="1134" w:type="dxa"/>
            <w:tcBorders>
              <w:top w:val="nil"/>
              <w:left w:val="nil"/>
              <w:bottom w:val="nil"/>
              <w:right w:val="single" w:sz="4" w:space="0" w:color="auto"/>
            </w:tcBorders>
            <w:vAlign w:val="bottom"/>
          </w:tcPr>
          <w:p w:rsidR="00D85171" w:rsidRPr="00D6399E" w:rsidRDefault="002B6E2A">
            <w:pPr>
              <w:pStyle w:val="TableText"/>
              <w:tabs>
                <w:tab w:val="left" w:pos="3306"/>
              </w:tabs>
              <w:jc w:val="right"/>
              <w:rPr>
                <w:rFonts w:cs="Calibri"/>
                <w:color w:val="000000"/>
              </w:rPr>
            </w:pPr>
            <w:r w:rsidRPr="00D6399E">
              <w:rPr>
                <w:rFonts w:cs="Calibri"/>
                <w:color w:val="000000"/>
              </w:rPr>
              <w:t>452</w:t>
            </w:r>
          </w:p>
        </w:tc>
      </w:tr>
      <w:tr w:rsidR="000144FF" w:rsidRPr="00CF7E1B" w:rsidTr="00871277">
        <w:tc>
          <w:tcPr>
            <w:tcW w:w="1390" w:type="dxa"/>
            <w:tcBorders>
              <w:top w:val="nil"/>
              <w:left w:val="single" w:sz="2" w:space="0" w:color="003366"/>
              <w:bottom w:val="nil"/>
              <w:right w:val="single" w:sz="2" w:space="0" w:color="003366"/>
            </w:tcBorders>
          </w:tcPr>
          <w:p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31</w:t>
            </w:r>
          </w:p>
        </w:tc>
        <w:tc>
          <w:tcPr>
            <w:tcW w:w="482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Dividends Received</w:t>
            </w:r>
          </w:p>
        </w:tc>
        <w:tc>
          <w:tcPr>
            <w:tcW w:w="708" w:type="dxa"/>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825</w:t>
            </w:r>
          </w:p>
        </w:tc>
        <w:tc>
          <w:tcPr>
            <w:tcW w:w="1134"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302</w:t>
            </w:r>
          </w:p>
        </w:tc>
        <w:tc>
          <w:tcPr>
            <w:tcW w:w="1134"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800</w:t>
            </w:r>
          </w:p>
        </w:tc>
      </w:tr>
      <w:tr w:rsidR="000144FF" w:rsidRPr="00CF7E1B" w:rsidTr="00871277">
        <w:tc>
          <w:tcPr>
            <w:tcW w:w="1390" w:type="dxa"/>
            <w:tcBorders>
              <w:top w:val="nil"/>
              <w:left w:val="single" w:sz="2" w:space="0" w:color="003366"/>
              <w:bottom w:val="nil"/>
              <w:right w:val="single" w:sz="2" w:space="0" w:color="003366"/>
            </w:tcBorders>
          </w:tcPr>
          <w:p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38</w:t>
            </w:r>
          </w:p>
        </w:tc>
        <w:tc>
          <w:tcPr>
            <w:tcW w:w="482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rPr>
              <w:t>Distribution from Joint Ventures</w:t>
            </w:r>
          </w:p>
        </w:tc>
        <w:tc>
          <w:tcPr>
            <w:tcW w:w="708" w:type="dxa"/>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1,000</w:t>
            </w:r>
          </w:p>
        </w:tc>
        <w:tc>
          <w:tcPr>
            <w:tcW w:w="1134"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1,000</w:t>
            </w:r>
          </w:p>
        </w:tc>
        <w:tc>
          <w:tcPr>
            <w:tcW w:w="1134"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1,000</w:t>
            </w:r>
          </w:p>
        </w:tc>
      </w:tr>
      <w:tr w:rsidR="000144FF" w:rsidRPr="00CF7E1B" w:rsidTr="00871277">
        <w:tc>
          <w:tcPr>
            <w:tcW w:w="1390" w:type="dxa"/>
            <w:tcBorders>
              <w:top w:val="nil"/>
              <w:left w:val="single" w:sz="2" w:space="0" w:color="003366"/>
              <w:bottom w:val="nil"/>
              <w:right w:val="single" w:sz="2" w:space="0" w:color="003366"/>
            </w:tcBorders>
          </w:tcPr>
          <w:p w:rsidR="000144FF" w:rsidRPr="00DE21F8" w:rsidRDefault="000144FF">
            <w:pPr>
              <w:pStyle w:val="TableReference"/>
              <w:tabs>
                <w:tab w:val="left" w:pos="3306"/>
              </w:tabs>
              <w:spacing w:before="60"/>
              <w:rPr>
                <w:rFonts w:cs="Calibri"/>
                <w:color w:val="auto"/>
                <w:sz w:val="16"/>
                <w:szCs w:val="16"/>
              </w:rPr>
            </w:pPr>
          </w:p>
        </w:tc>
        <w:tc>
          <w:tcPr>
            <w:tcW w:w="482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Goods and Services Tax Input Tax Credits from the Australian Taxation Office</w:t>
            </w:r>
          </w:p>
        </w:tc>
        <w:tc>
          <w:tcPr>
            <w:tcW w:w="708" w:type="dxa"/>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5,570</w:t>
            </w:r>
          </w:p>
        </w:tc>
        <w:tc>
          <w:tcPr>
            <w:tcW w:w="1134"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w:t>
            </w:r>
          </w:p>
        </w:tc>
        <w:tc>
          <w:tcPr>
            <w:tcW w:w="1134"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5,423</w:t>
            </w:r>
          </w:p>
        </w:tc>
      </w:tr>
      <w:tr w:rsidR="000144FF" w:rsidRPr="00CF7E1B" w:rsidTr="00871277">
        <w:tc>
          <w:tcPr>
            <w:tcW w:w="1390" w:type="dxa"/>
            <w:tcBorders>
              <w:top w:val="nil"/>
              <w:left w:val="single" w:sz="2" w:space="0" w:color="003366"/>
              <w:bottom w:val="nil"/>
              <w:right w:val="single" w:sz="2" w:space="0" w:color="003366"/>
            </w:tcBorders>
          </w:tcPr>
          <w:p w:rsidR="000144FF" w:rsidRPr="00DE21F8" w:rsidRDefault="000144FF">
            <w:pPr>
              <w:pStyle w:val="TableReference"/>
              <w:tabs>
                <w:tab w:val="left" w:pos="3306"/>
              </w:tabs>
              <w:spacing w:before="60"/>
              <w:rPr>
                <w:rFonts w:cs="Calibri"/>
                <w:color w:val="auto"/>
                <w:sz w:val="16"/>
                <w:szCs w:val="16"/>
              </w:rPr>
            </w:pPr>
          </w:p>
        </w:tc>
        <w:tc>
          <w:tcPr>
            <w:tcW w:w="482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Goods and Services Tax Collected from Customers</w:t>
            </w:r>
          </w:p>
        </w:tc>
        <w:tc>
          <w:tcPr>
            <w:tcW w:w="708" w:type="dxa"/>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1,886</w:t>
            </w:r>
          </w:p>
        </w:tc>
        <w:tc>
          <w:tcPr>
            <w:tcW w:w="1134"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w:t>
            </w:r>
          </w:p>
        </w:tc>
        <w:tc>
          <w:tcPr>
            <w:tcW w:w="1134"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1,720</w:t>
            </w:r>
          </w:p>
        </w:tc>
      </w:tr>
      <w:tr w:rsidR="000144FF" w:rsidRPr="00CF7E1B" w:rsidTr="00871277">
        <w:tc>
          <w:tcPr>
            <w:tcW w:w="1390" w:type="dxa"/>
            <w:tcBorders>
              <w:top w:val="nil"/>
              <w:left w:val="single" w:sz="2" w:space="0" w:color="003366"/>
              <w:bottom w:val="nil"/>
              <w:right w:val="single" w:sz="2" w:space="0" w:color="003366"/>
            </w:tcBorders>
          </w:tcPr>
          <w:p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14</w:t>
            </w:r>
            <w:r w:rsidR="00D001B7" w:rsidRPr="00DE21F8">
              <w:rPr>
                <w:rFonts w:cs="Calibri"/>
                <w:color w:val="auto"/>
                <w:sz w:val="16"/>
                <w:szCs w:val="16"/>
              </w:rPr>
              <w:t>(</w:t>
            </w:r>
            <w:r w:rsidRPr="00DE21F8">
              <w:rPr>
                <w:rFonts w:cs="Calibri"/>
                <w:color w:val="auto"/>
                <w:sz w:val="16"/>
                <w:szCs w:val="16"/>
              </w:rPr>
              <w:t>b)</w:t>
            </w:r>
          </w:p>
        </w:tc>
        <w:tc>
          <w:tcPr>
            <w:tcW w:w="482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Other</w:t>
            </w:r>
          </w:p>
        </w:tc>
        <w:tc>
          <w:tcPr>
            <w:tcW w:w="708" w:type="dxa"/>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rsidR="000144FF" w:rsidRPr="00CF7E1B" w:rsidRDefault="001158FA">
            <w:pPr>
              <w:pStyle w:val="TableText"/>
              <w:tabs>
                <w:tab w:val="left" w:pos="3306"/>
              </w:tabs>
              <w:jc w:val="right"/>
              <w:rPr>
                <w:rFonts w:cs="Calibri"/>
              </w:rPr>
            </w:pPr>
            <w:r w:rsidRPr="00CF7E1B">
              <w:rPr>
                <w:rFonts w:cs="Calibri"/>
              </w:rPr>
              <w:t>8,</w:t>
            </w:r>
            <w:r w:rsidR="000144FF" w:rsidRPr="00CF7E1B">
              <w:rPr>
                <w:rFonts w:cs="Calibri"/>
              </w:rPr>
              <w:t>7</w:t>
            </w:r>
            <w:r w:rsidRPr="00CF7E1B">
              <w:rPr>
                <w:rFonts w:cs="Calibri"/>
              </w:rPr>
              <w:t>82</w:t>
            </w:r>
          </w:p>
        </w:tc>
        <w:tc>
          <w:tcPr>
            <w:tcW w:w="1134"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9,698</w:t>
            </w:r>
          </w:p>
        </w:tc>
        <w:tc>
          <w:tcPr>
            <w:tcW w:w="1134"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8,425</w:t>
            </w:r>
          </w:p>
        </w:tc>
      </w:tr>
      <w:tr w:rsidR="000144FF" w:rsidRPr="00CF7E1B" w:rsidTr="00871277">
        <w:trPr>
          <w:trHeight w:val="234"/>
        </w:trPr>
        <w:tc>
          <w:tcPr>
            <w:tcW w:w="1390" w:type="dxa"/>
            <w:tcBorders>
              <w:top w:val="nil"/>
              <w:left w:val="single" w:sz="2" w:space="0" w:color="003366"/>
              <w:bottom w:val="nil"/>
              <w:right w:val="single" w:sz="2" w:space="0" w:color="003366"/>
            </w:tcBorders>
          </w:tcPr>
          <w:p w:rsidR="000144FF" w:rsidRPr="00DE21F8" w:rsidRDefault="000144FF">
            <w:pPr>
              <w:pStyle w:val="TableReference"/>
              <w:tabs>
                <w:tab w:val="left" w:pos="3306"/>
              </w:tabs>
              <w:spacing w:before="40"/>
              <w:rPr>
                <w:rFonts w:cs="Calibri"/>
                <w:color w:val="auto"/>
                <w:sz w:val="16"/>
                <w:szCs w:val="16"/>
              </w:rPr>
            </w:pPr>
          </w:p>
        </w:tc>
        <w:tc>
          <w:tcPr>
            <w:tcW w:w="482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bookmarkStart w:id="207" w:name="_Toc48468228"/>
            <w:bookmarkStart w:id="208" w:name="_Toc49155419"/>
            <w:bookmarkStart w:id="209" w:name="_Toc49223868"/>
            <w:r w:rsidRPr="00CF7E1B">
              <w:rPr>
                <w:rFonts w:cs="Calibri"/>
                <w:b/>
                <w:bCs/>
              </w:rPr>
              <w:t>Total Receipts from Operating Activities</w:t>
            </w:r>
            <w:bookmarkEnd w:id="207"/>
            <w:bookmarkEnd w:id="208"/>
            <w:bookmarkEnd w:id="209"/>
          </w:p>
        </w:tc>
        <w:tc>
          <w:tcPr>
            <w:tcW w:w="708" w:type="dxa"/>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1276" w:type="dxa"/>
            <w:tcBorders>
              <w:top w:val="single" w:sz="2" w:space="0" w:color="003366"/>
              <w:left w:val="nil"/>
              <w:bottom w:val="nil"/>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355,656</w:t>
            </w:r>
          </w:p>
        </w:tc>
        <w:tc>
          <w:tcPr>
            <w:tcW w:w="1134" w:type="dxa"/>
            <w:tcBorders>
              <w:top w:val="single" w:sz="2" w:space="0" w:color="003366"/>
              <w:left w:val="nil"/>
              <w:bottom w:val="nil"/>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314,636</w:t>
            </w:r>
          </w:p>
        </w:tc>
        <w:tc>
          <w:tcPr>
            <w:tcW w:w="1134" w:type="dxa"/>
            <w:tcBorders>
              <w:top w:val="single" w:sz="2" w:space="0" w:color="003366"/>
              <w:left w:val="nil"/>
              <w:bottom w:val="nil"/>
              <w:right w:val="single" w:sz="4" w:space="0" w:color="auto"/>
            </w:tcBorders>
            <w:vAlign w:val="bottom"/>
          </w:tcPr>
          <w:p w:rsidR="000144FF" w:rsidRPr="00CF7E1B" w:rsidRDefault="000144FF">
            <w:pPr>
              <w:pStyle w:val="TableText"/>
              <w:tabs>
                <w:tab w:val="left" w:pos="3306"/>
              </w:tabs>
              <w:jc w:val="right"/>
              <w:rPr>
                <w:rFonts w:cs="Calibri"/>
                <w:b/>
                <w:bCs/>
              </w:rPr>
            </w:pPr>
            <w:r w:rsidRPr="00CF7E1B">
              <w:rPr>
                <w:rFonts w:cs="Calibri"/>
                <w:b/>
                <w:bCs/>
              </w:rPr>
              <w:t>34</w:t>
            </w:r>
            <w:r w:rsidR="0088384B" w:rsidRPr="00CF7E1B">
              <w:rPr>
                <w:rFonts w:cs="Calibri"/>
                <w:b/>
                <w:bCs/>
              </w:rPr>
              <w:t>0</w:t>
            </w:r>
            <w:r w:rsidRPr="00CF7E1B">
              <w:rPr>
                <w:rFonts w:cs="Calibri"/>
                <w:b/>
                <w:bCs/>
              </w:rPr>
              <w:t>,453</w:t>
            </w:r>
          </w:p>
        </w:tc>
      </w:tr>
      <w:tr w:rsidR="000144FF" w:rsidRPr="00CF7E1B" w:rsidTr="00871277">
        <w:trPr>
          <w:trHeight w:val="129"/>
        </w:trPr>
        <w:tc>
          <w:tcPr>
            <w:tcW w:w="1390" w:type="dxa"/>
            <w:tcBorders>
              <w:top w:val="nil"/>
              <w:left w:val="single" w:sz="2" w:space="0" w:color="003366"/>
              <w:bottom w:val="nil"/>
              <w:right w:val="single" w:sz="2" w:space="0" w:color="003366"/>
            </w:tcBorders>
          </w:tcPr>
          <w:p w:rsidR="000144FF" w:rsidRPr="00DE21F8" w:rsidRDefault="000144FF">
            <w:pPr>
              <w:pStyle w:val="TableReference"/>
              <w:tabs>
                <w:tab w:val="left" w:pos="3306"/>
              </w:tabs>
              <w:spacing w:before="40"/>
              <w:rPr>
                <w:rFonts w:cs="Calibri"/>
                <w:color w:val="auto"/>
                <w:sz w:val="16"/>
                <w:szCs w:val="16"/>
              </w:rPr>
            </w:pPr>
          </w:p>
        </w:tc>
        <w:tc>
          <w:tcPr>
            <w:tcW w:w="482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p>
        </w:tc>
        <w:tc>
          <w:tcPr>
            <w:tcW w:w="708" w:type="dxa"/>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rsidR="000144FF" w:rsidRPr="00CF7E1B" w:rsidRDefault="000144FF">
            <w:pPr>
              <w:pStyle w:val="TableText"/>
              <w:tabs>
                <w:tab w:val="left" w:pos="3306"/>
              </w:tabs>
              <w:jc w:val="right"/>
              <w:rPr>
                <w:rFonts w:cs="Calibri"/>
                <w:b/>
                <w:bCs/>
              </w:rPr>
            </w:pPr>
          </w:p>
        </w:tc>
        <w:tc>
          <w:tcPr>
            <w:tcW w:w="1134" w:type="dxa"/>
            <w:tcBorders>
              <w:top w:val="nil"/>
              <w:left w:val="nil"/>
              <w:bottom w:val="nil"/>
              <w:right w:val="nil"/>
            </w:tcBorders>
            <w:vAlign w:val="bottom"/>
          </w:tcPr>
          <w:p w:rsidR="000144FF" w:rsidRPr="00CF7E1B" w:rsidRDefault="000144FF">
            <w:pPr>
              <w:pStyle w:val="TableText"/>
              <w:tabs>
                <w:tab w:val="left" w:pos="3306"/>
              </w:tabs>
              <w:jc w:val="right"/>
              <w:rPr>
                <w:rFonts w:cs="Calibri"/>
                <w:b/>
                <w:bCs/>
              </w:rPr>
            </w:pPr>
          </w:p>
        </w:tc>
        <w:tc>
          <w:tcPr>
            <w:tcW w:w="1134"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b/>
                <w:bCs/>
              </w:rPr>
            </w:pPr>
          </w:p>
        </w:tc>
      </w:tr>
      <w:tr w:rsidR="000144FF" w:rsidRPr="00CF7E1B" w:rsidTr="00871277">
        <w:tc>
          <w:tcPr>
            <w:tcW w:w="1390" w:type="dxa"/>
            <w:tcBorders>
              <w:top w:val="nil"/>
              <w:left w:val="single" w:sz="2" w:space="0" w:color="003366"/>
              <w:bottom w:val="nil"/>
              <w:right w:val="single" w:sz="2" w:space="0" w:color="003366"/>
            </w:tcBorders>
          </w:tcPr>
          <w:p w:rsidR="000144FF" w:rsidRPr="00DE21F8" w:rsidRDefault="000144FF">
            <w:pPr>
              <w:pStyle w:val="TableReference"/>
              <w:tabs>
                <w:tab w:val="left" w:pos="3306"/>
              </w:tabs>
              <w:spacing w:before="40"/>
              <w:rPr>
                <w:rFonts w:cs="Calibri"/>
                <w:color w:val="auto"/>
                <w:sz w:val="16"/>
                <w:szCs w:val="16"/>
              </w:rPr>
            </w:pPr>
          </w:p>
        </w:tc>
        <w:tc>
          <w:tcPr>
            <w:tcW w:w="482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bookmarkStart w:id="210" w:name="_Toc48468229"/>
            <w:bookmarkStart w:id="211" w:name="_Toc49155420"/>
            <w:bookmarkStart w:id="212" w:name="_Toc49223869"/>
            <w:r w:rsidRPr="00CF7E1B">
              <w:rPr>
                <w:rFonts w:cs="Calibri"/>
                <w:b/>
                <w:bCs/>
              </w:rPr>
              <w:t>Payments</w:t>
            </w:r>
            <w:bookmarkEnd w:id="210"/>
            <w:bookmarkEnd w:id="211"/>
            <w:bookmarkEnd w:id="212"/>
          </w:p>
        </w:tc>
        <w:tc>
          <w:tcPr>
            <w:tcW w:w="708" w:type="dxa"/>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rsidR="000144FF" w:rsidRPr="00CF7E1B" w:rsidRDefault="000144FF">
            <w:pPr>
              <w:pStyle w:val="TableText"/>
              <w:tabs>
                <w:tab w:val="left" w:pos="3306"/>
              </w:tabs>
              <w:jc w:val="right"/>
              <w:rPr>
                <w:rFonts w:cs="Calibri"/>
                <w:b/>
                <w:bCs/>
              </w:rPr>
            </w:pPr>
          </w:p>
        </w:tc>
        <w:tc>
          <w:tcPr>
            <w:tcW w:w="1134" w:type="dxa"/>
            <w:tcBorders>
              <w:top w:val="nil"/>
              <w:left w:val="nil"/>
              <w:bottom w:val="nil"/>
              <w:right w:val="nil"/>
            </w:tcBorders>
            <w:vAlign w:val="bottom"/>
          </w:tcPr>
          <w:p w:rsidR="000144FF" w:rsidRPr="00CF7E1B" w:rsidRDefault="000144FF">
            <w:pPr>
              <w:pStyle w:val="TableText"/>
              <w:tabs>
                <w:tab w:val="left" w:pos="3306"/>
              </w:tabs>
              <w:jc w:val="right"/>
              <w:rPr>
                <w:rFonts w:cs="Calibri"/>
                <w:b/>
                <w:bCs/>
              </w:rPr>
            </w:pPr>
          </w:p>
        </w:tc>
        <w:tc>
          <w:tcPr>
            <w:tcW w:w="1134"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b/>
                <w:bCs/>
              </w:rPr>
            </w:pPr>
          </w:p>
        </w:tc>
      </w:tr>
      <w:tr w:rsidR="000144FF" w:rsidRPr="00CF7E1B" w:rsidTr="00871277">
        <w:tc>
          <w:tcPr>
            <w:tcW w:w="1390" w:type="dxa"/>
            <w:tcBorders>
              <w:top w:val="nil"/>
              <w:left w:val="single" w:sz="2" w:space="0" w:color="003366"/>
              <w:bottom w:val="nil"/>
              <w:right w:val="single" w:sz="2" w:space="0" w:color="003366"/>
            </w:tcBorders>
          </w:tcPr>
          <w:p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14</w:t>
            </w:r>
            <w:r w:rsidR="00D001B7" w:rsidRPr="00DE21F8">
              <w:rPr>
                <w:rFonts w:cs="Calibri"/>
                <w:color w:val="auto"/>
                <w:sz w:val="16"/>
                <w:szCs w:val="16"/>
              </w:rPr>
              <w:t>(</w:t>
            </w:r>
            <w:r w:rsidRPr="00DE21F8">
              <w:rPr>
                <w:rFonts w:cs="Calibri"/>
                <w:color w:val="auto"/>
                <w:sz w:val="16"/>
                <w:szCs w:val="16"/>
              </w:rPr>
              <w:t>d)</w:t>
            </w:r>
          </w:p>
        </w:tc>
        <w:tc>
          <w:tcPr>
            <w:tcW w:w="482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rPr>
              <w:t>Employee</w:t>
            </w:r>
          </w:p>
        </w:tc>
        <w:tc>
          <w:tcPr>
            <w:tcW w:w="708" w:type="dxa"/>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69,678</w:t>
            </w:r>
          </w:p>
        </w:tc>
        <w:tc>
          <w:tcPr>
            <w:tcW w:w="1134"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72,731</w:t>
            </w:r>
          </w:p>
        </w:tc>
        <w:tc>
          <w:tcPr>
            <w:tcW w:w="1134"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67,015</w:t>
            </w:r>
          </w:p>
        </w:tc>
      </w:tr>
      <w:tr w:rsidR="000144FF" w:rsidRPr="00CF7E1B" w:rsidTr="00871277">
        <w:tc>
          <w:tcPr>
            <w:tcW w:w="1390" w:type="dxa"/>
            <w:tcBorders>
              <w:top w:val="nil"/>
              <w:left w:val="single" w:sz="2" w:space="0" w:color="003366"/>
              <w:bottom w:val="nil"/>
              <w:right w:val="single" w:sz="2" w:space="0" w:color="003366"/>
            </w:tcBorders>
          </w:tcPr>
          <w:p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14</w:t>
            </w:r>
            <w:r w:rsidR="00D001B7" w:rsidRPr="00DE21F8">
              <w:rPr>
                <w:rFonts w:cs="Calibri"/>
                <w:color w:val="auto"/>
                <w:sz w:val="16"/>
                <w:szCs w:val="16"/>
              </w:rPr>
              <w:t>(</w:t>
            </w:r>
            <w:r w:rsidRPr="00DE21F8">
              <w:rPr>
                <w:rFonts w:cs="Calibri"/>
                <w:color w:val="auto"/>
                <w:sz w:val="16"/>
                <w:szCs w:val="16"/>
              </w:rPr>
              <w:t>d)</w:t>
            </w:r>
          </w:p>
        </w:tc>
        <w:tc>
          <w:tcPr>
            <w:tcW w:w="482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Superannuation</w:t>
            </w:r>
          </w:p>
        </w:tc>
        <w:tc>
          <w:tcPr>
            <w:tcW w:w="708" w:type="dxa"/>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rsidR="000144FF" w:rsidRPr="00CF7E1B" w:rsidRDefault="009411CB">
            <w:pPr>
              <w:pStyle w:val="TableText"/>
              <w:tabs>
                <w:tab w:val="left" w:pos="3306"/>
              </w:tabs>
              <w:jc w:val="right"/>
              <w:rPr>
                <w:rFonts w:cs="Calibri"/>
              </w:rPr>
            </w:pPr>
            <w:r w:rsidRPr="00CF7E1B">
              <w:rPr>
                <w:rFonts w:cs="Calibri"/>
              </w:rPr>
              <w:t>11,</w:t>
            </w:r>
            <w:r w:rsidR="000144FF" w:rsidRPr="00CF7E1B">
              <w:rPr>
                <w:rFonts w:cs="Calibri"/>
              </w:rPr>
              <w:t>9</w:t>
            </w:r>
            <w:r w:rsidRPr="00CF7E1B">
              <w:rPr>
                <w:rFonts w:cs="Calibri"/>
              </w:rPr>
              <w:t>12</w:t>
            </w:r>
          </w:p>
        </w:tc>
        <w:tc>
          <w:tcPr>
            <w:tcW w:w="1134"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8,616</w:t>
            </w:r>
          </w:p>
        </w:tc>
        <w:tc>
          <w:tcPr>
            <w:tcW w:w="1134" w:type="dxa"/>
            <w:tcBorders>
              <w:top w:val="nil"/>
              <w:left w:val="nil"/>
              <w:bottom w:val="nil"/>
              <w:right w:val="single" w:sz="4" w:space="0" w:color="auto"/>
            </w:tcBorders>
            <w:vAlign w:val="bottom"/>
          </w:tcPr>
          <w:p w:rsidR="000144FF" w:rsidRPr="00CF7E1B" w:rsidRDefault="009411CB">
            <w:pPr>
              <w:pStyle w:val="TableText"/>
              <w:tabs>
                <w:tab w:val="left" w:pos="3306"/>
              </w:tabs>
              <w:jc w:val="right"/>
              <w:rPr>
                <w:rFonts w:cs="Calibri"/>
              </w:rPr>
            </w:pPr>
            <w:r w:rsidRPr="00CF7E1B">
              <w:rPr>
                <w:rFonts w:cs="Calibri"/>
              </w:rPr>
              <w:t>11,132</w:t>
            </w:r>
          </w:p>
        </w:tc>
      </w:tr>
      <w:tr w:rsidR="000144FF" w:rsidRPr="00CF7E1B" w:rsidTr="00871277">
        <w:tc>
          <w:tcPr>
            <w:tcW w:w="1390" w:type="dxa"/>
            <w:tcBorders>
              <w:top w:val="nil"/>
              <w:left w:val="single" w:sz="2" w:space="0" w:color="003366"/>
              <w:bottom w:val="nil"/>
              <w:right w:val="single" w:sz="2" w:space="0" w:color="003366"/>
            </w:tcBorders>
          </w:tcPr>
          <w:p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14</w:t>
            </w:r>
            <w:r w:rsidR="00D001B7" w:rsidRPr="00DE21F8">
              <w:rPr>
                <w:rFonts w:cs="Calibri"/>
                <w:color w:val="auto"/>
                <w:sz w:val="16"/>
                <w:szCs w:val="16"/>
              </w:rPr>
              <w:t>(</w:t>
            </w:r>
            <w:r w:rsidRPr="00DE21F8">
              <w:rPr>
                <w:rFonts w:cs="Calibri"/>
                <w:color w:val="auto"/>
                <w:sz w:val="16"/>
                <w:szCs w:val="16"/>
              </w:rPr>
              <w:t>c)</w:t>
            </w:r>
          </w:p>
        </w:tc>
        <w:tc>
          <w:tcPr>
            <w:tcW w:w="482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Supplies and Services</w:t>
            </w:r>
          </w:p>
        </w:tc>
        <w:tc>
          <w:tcPr>
            <w:tcW w:w="708" w:type="dxa"/>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112,087</w:t>
            </w:r>
          </w:p>
        </w:tc>
        <w:tc>
          <w:tcPr>
            <w:tcW w:w="1134"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117,014</w:t>
            </w:r>
          </w:p>
        </w:tc>
        <w:tc>
          <w:tcPr>
            <w:tcW w:w="1134"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111,952</w:t>
            </w:r>
          </w:p>
        </w:tc>
      </w:tr>
      <w:tr w:rsidR="000144FF" w:rsidRPr="00CF7E1B" w:rsidTr="00871277">
        <w:tc>
          <w:tcPr>
            <w:tcW w:w="1390" w:type="dxa"/>
            <w:tcBorders>
              <w:top w:val="nil"/>
              <w:left w:val="single" w:sz="2" w:space="0" w:color="003366"/>
              <w:bottom w:val="nil"/>
              <w:right w:val="single" w:sz="2" w:space="0" w:color="003366"/>
            </w:tcBorders>
          </w:tcPr>
          <w:p w:rsidR="000144FF" w:rsidRPr="00DE21F8" w:rsidRDefault="000144FF">
            <w:pPr>
              <w:pStyle w:val="TableReference"/>
              <w:tabs>
                <w:tab w:val="left" w:pos="3306"/>
              </w:tabs>
              <w:spacing w:before="60"/>
              <w:rPr>
                <w:rFonts w:cs="Calibri"/>
                <w:color w:val="auto"/>
                <w:sz w:val="16"/>
                <w:szCs w:val="16"/>
              </w:rPr>
            </w:pPr>
          </w:p>
        </w:tc>
        <w:tc>
          <w:tcPr>
            <w:tcW w:w="482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Grants and Purchased Services</w:t>
            </w:r>
          </w:p>
        </w:tc>
        <w:tc>
          <w:tcPr>
            <w:tcW w:w="708" w:type="dxa"/>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70,874</w:t>
            </w:r>
          </w:p>
        </w:tc>
        <w:tc>
          <w:tcPr>
            <w:tcW w:w="1134"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73,083</w:t>
            </w:r>
          </w:p>
        </w:tc>
        <w:tc>
          <w:tcPr>
            <w:tcW w:w="1134"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57,644</w:t>
            </w:r>
          </w:p>
        </w:tc>
      </w:tr>
      <w:tr w:rsidR="000144FF" w:rsidRPr="00CF7E1B" w:rsidTr="00871277">
        <w:tc>
          <w:tcPr>
            <w:tcW w:w="1390" w:type="dxa"/>
            <w:tcBorders>
              <w:top w:val="nil"/>
              <w:left w:val="single" w:sz="2" w:space="0" w:color="003366"/>
              <w:bottom w:val="nil"/>
              <w:right w:val="single" w:sz="2" w:space="0" w:color="003366"/>
            </w:tcBorders>
          </w:tcPr>
          <w:p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31</w:t>
            </w:r>
          </w:p>
        </w:tc>
        <w:tc>
          <w:tcPr>
            <w:tcW w:w="482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Borrowing Costs</w:t>
            </w:r>
          </w:p>
        </w:tc>
        <w:tc>
          <w:tcPr>
            <w:tcW w:w="708" w:type="dxa"/>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1,408</w:t>
            </w:r>
          </w:p>
        </w:tc>
        <w:tc>
          <w:tcPr>
            <w:tcW w:w="1134"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3,047</w:t>
            </w:r>
          </w:p>
        </w:tc>
        <w:tc>
          <w:tcPr>
            <w:tcW w:w="1134"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1,747</w:t>
            </w:r>
          </w:p>
        </w:tc>
      </w:tr>
      <w:tr w:rsidR="000144FF" w:rsidRPr="00CF7E1B" w:rsidTr="00871277">
        <w:tc>
          <w:tcPr>
            <w:tcW w:w="1390" w:type="dxa"/>
            <w:tcBorders>
              <w:top w:val="nil"/>
              <w:left w:val="single" w:sz="2" w:space="0" w:color="003366"/>
              <w:bottom w:val="nil"/>
              <w:right w:val="single" w:sz="2" w:space="0" w:color="003366"/>
            </w:tcBorders>
          </w:tcPr>
          <w:p w:rsidR="000144FF" w:rsidRPr="00DE21F8" w:rsidRDefault="000144FF">
            <w:pPr>
              <w:pStyle w:val="TableReference"/>
              <w:tabs>
                <w:tab w:val="left" w:pos="3306"/>
              </w:tabs>
              <w:spacing w:before="40"/>
              <w:rPr>
                <w:rFonts w:cs="Calibri"/>
                <w:color w:val="auto"/>
                <w:sz w:val="16"/>
                <w:szCs w:val="16"/>
              </w:rPr>
            </w:pPr>
          </w:p>
        </w:tc>
        <w:tc>
          <w:tcPr>
            <w:tcW w:w="482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Goods and Services Tax Paid to Suppliers</w:t>
            </w:r>
          </w:p>
        </w:tc>
        <w:tc>
          <w:tcPr>
            <w:tcW w:w="708" w:type="dxa"/>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7,000</w:t>
            </w:r>
          </w:p>
        </w:tc>
        <w:tc>
          <w:tcPr>
            <w:tcW w:w="1134"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w:t>
            </w:r>
          </w:p>
        </w:tc>
        <w:tc>
          <w:tcPr>
            <w:tcW w:w="1134"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6,742</w:t>
            </w:r>
          </w:p>
        </w:tc>
      </w:tr>
      <w:tr w:rsidR="000144FF" w:rsidRPr="00CF7E1B" w:rsidTr="00871277">
        <w:tc>
          <w:tcPr>
            <w:tcW w:w="1390" w:type="dxa"/>
            <w:tcBorders>
              <w:top w:val="nil"/>
              <w:left w:val="single" w:sz="2" w:space="0" w:color="003366"/>
              <w:bottom w:val="nil"/>
              <w:right w:val="single" w:sz="2" w:space="0" w:color="003366"/>
            </w:tcBorders>
          </w:tcPr>
          <w:p w:rsidR="000144FF" w:rsidRPr="00DE21F8" w:rsidRDefault="000144FF">
            <w:pPr>
              <w:pStyle w:val="TableReference"/>
              <w:tabs>
                <w:tab w:val="left" w:pos="3306"/>
              </w:tabs>
              <w:spacing w:before="40"/>
              <w:rPr>
                <w:rFonts w:cs="Calibri"/>
                <w:color w:val="auto"/>
                <w:sz w:val="16"/>
                <w:szCs w:val="16"/>
              </w:rPr>
            </w:pPr>
            <w:r w:rsidRPr="00DE21F8">
              <w:rPr>
                <w:rFonts w:cs="Calibri"/>
                <w:color w:val="auto"/>
                <w:sz w:val="16"/>
                <w:szCs w:val="16"/>
              </w:rPr>
              <w:t xml:space="preserve">   </w:t>
            </w:r>
          </w:p>
        </w:tc>
        <w:tc>
          <w:tcPr>
            <w:tcW w:w="482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Other</w:t>
            </w:r>
          </w:p>
        </w:tc>
        <w:tc>
          <w:tcPr>
            <w:tcW w:w="708" w:type="dxa"/>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2,219</w:t>
            </w:r>
          </w:p>
        </w:tc>
        <w:tc>
          <w:tcPr>
            <w:tcW w:w="1134"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5,804</w:t>
            </w:r>
          </w:p>
        </w:tc>
        <w:tc>
          <w:tcPr>
            <w:tcW w:w="1134"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975</w:t>
            </w:r>
          </w:p>
        </w:tc>
      </w:tr>
      <w:tr w:rsidR="000144FF" w:rsidRPr="00CF7E1B" w:rsidTr="00871277">
        <w:tc>
          <w:tcPr>
            <w:tcW w:w="1390" w:type="dxa"/>
            <w:tcBorders>
              <w:top w:val="nil"/>
              <w:left w:val="single" w:sz="2" w:space="0" w:color="003366"/>
              <w:bottom w:val="nil"/>
              <w:right w:val="single" w:sz="2" w:space="0" w:color="003366"/>
            </w:tcBorders>
          </w:tcPr>
          <w:p w:rsidR="000144FF" w:rsidRPr="00DE21F8" w:rsidRDefault="000144FF">
            <w:pPr>
              <w:pStyle w:val="TableReference"/>
              <w:tabs>
                <w:tab w:val="left" w:pos="3306"/>
              </w:tabs>
              <w:spacing w:before="40"/>
              <w:rPr>
                <w:rFonts w:cs="Calibri"/>
                <w:color w:val="auto"/>
                <w:sz w:val="16"/>
                <w:szCs w:val="16"/>
              </w:rPr>
            </w:pPr>
          </w:p>
        </w:tc>
        <w:tc>
          <w:tcPr>
            <w:tcW w:w="482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b/>
                <w:bCs/>
              </w:rPr>
              <w:t xml:space="preserve">Total Payments </w:t>
            </w:r>
            <w:r w:rsidR="0088484B" w:rsidRPr="00CF7E1B">
              <w:rPr>
                <w:rFonts w:cs="Calibri"/>
                <w:b/>
                <w:bCs/>
              </w:rPr>
              <w:t xml:space="preserve">from </w:t>
            </w:r>
            <w:r w:rsidRPr="00CF7E1B">
              <w:rPr>
                <w:rFonts w:cs="Calibri"/>
                <w:b/>
                <w:bCs/>
              </w:rPr>
              <w:t>Operating Activities</w:t>
            </w:r>
          </w:p>
        </w:tc>
        <w:tc>
          <w:tcPr>
            <w:tcW w:w="708" w:type="dxa"/>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1276" w:type="dxa"/>
            <w:tcBorders>
              <w:top w:val="single" w:sz="2" w:space="0" w:color="003366"/>
              <w:left w:val="nil"/>
              <w:bottom w:val="nil"/>
              <w:right w:val="nil"/>
            </w:tcBorders>
            <w:vAlign w:val="bottom"/>
          </w:tcPr>
          <w:p w:rsidR="000144FF" w:rsidRPr="00CF7E1B" w:rsidRDefault="009411CB">
            <w:pPr>
              <w:pStyle w:val="TableText"/>
              <w:tabs>
                <w:tab w:val="left" w:pos="3306"/>
              </w:tabs>
              <w:jc w:val="right"/>
              <w:rPr>
                <w:rFonts w:cs="Calibri"/>
                <w:b/>
                <w:bCs/>
              </w:rPr>
            </w:pPr>
            <w:r w:rsidRPr="00CF7E1B">
              <w:rPr>
                <w:rFonts w:cs="Calibri"/>
                <w:b/>
                <w:bCs/>
              </w:rPr>
              <w:t>275,178</w:t>
            </w:r>
          </w:p>
        </w:tc>
        <w:tc>
          <w:tcPr>
            <w:tcW w:w="1134" w:type="dxa"/>
            <w:tcBorders>
              <w:top w:val="single" w:sz="2" w:space="0" w:color="003366"/>
              <w:left w:val="nil"/>
              <w:bottom w:val="nil"/>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280,295</w:t>
            </w:r>
          </w:p>
        </w:tc>
        <w:tc>
          <w:tcPr>
            <w:tcW w:w="1134" w:type="dxa"/>
            <w:tcBorders>
              <w:top w:val="single" w:sz="2" w:space="0" w:color="003366"/>
              <w:left w:val="nil"/>
              <w:bottom w:val="nil"/>
              <w:right w:val="single" w:sz="4" w:space="0" w:color="auto"/>
            </w:tcBorders>
            <w:vAlign w:val="bottom"/>
          </w:tcPr>
          <w:p w:rsidR="000144FF" w:rsidRPr="00CF7E1B" w:rsidRDefault="009411CB">
            <w:pPr>
              <w:pStyle w:val="TableText"/>
              <w:tabs>
                <w:tab w:val="left" w:pos="3306"/>
              </w:tabs>
              <w:jc w:val="right"/>
              <w:rPr>
                <w:rFonts w:cs="Calibri"/>
                <w:b/>
                <w:bCs/>
              </w:rPr>
            </w:pPr>
            <w:r w:rsidRPr="00CF7E1B">
              <w:rPr>
                <w:rFonts w:cs="Calibri"/>
                <w:b/>
                <w:bCs/>
              </w:rPr>
              <w:t>257,207</w:t>
            </w:r>
          </w:p>
        </w:tc>
      </w:tr>
      <w:tr w:rsidR="000144FF" w:rsidRPr="00CF7E1B" w:rsidTr="00871277">
        <w:trPr>
          <w:trHeight w:val="138"/>
        </w:trPr>
        <w:tc>
          <w:tcPr>
            <w:tcW w:w="1390" w:type="dxa"/>
            <w:tcBorders>
              <w:top w:val="nil"/>
              <w:left w:val="single" w:sz="2" w:space="0" w:color="003366"/>
              <w:bottom w:val="nil"/>
              <w:right w:val="single" w:sz="2" w:space="0" w:color="003366"/>
            </w:tcBorders>
          </w:tcPr>
          <w:p w:rsidR="000144FF" w:rsidRPr="00DE21F8" w:rsidRDefault="000144FF">
            <w:pPr>
              <w:pStyle w:val="TableReference"/>
              <w:tabs>
                <w:tab w:val="left" w:pos="3306"/>
              </w:tabs>
              <w:rPr>
                <w:rFonts w:cs="Calibri"/>
                <w:color w:val="auto"/>
                <w:sz w:val="16"/>
                <w:szCs w:val="16"/>
              </w:rPr>
            </w:pPr>
          </w:p>
        </w:tc>
        <w:tc>
          <w:tcPr>
            <w:tcW w:w="4820" w:type="dxa"/>
            <w:tcBorders>
              <w:top w:val="nil"/>
              <w:left w:val="single" w:sz="2" w:space="0" w:color="003366"/>
              <w:bottom w:val="nil"/>
              <w:right w:val="nil"/>
            </w:tcBorders>
            <w:vAlign w:val="bottom"/>
          </w:tcPr>
          <w:p w:rsidR="000144FF" w:rsidRPr="00CF7E1B" w:rsidRDefault="000144FF">
            <w:pPr>
              <w:pStyle w:val="TableText"/>
              <w:tabs>
                <w:tab w:val="left" w:pos="3306"/>
              </w:tabs>
              <w:spacing w:before="0"/>
              <w:rPr>
                <w:rFonts w:cs="Calibri"/>
                <w:b/>
                <w:bCs/>
                <w:sz w:val="12"/>
              </w:rPr>
            </w:pPr>
          </w:p>
        </w:tc>
        <w:tc>
          <w:tcPr>
            <w:tcW w:w="708" w:type="dxa"/>
            <w:tcBorders>
              <w:top w:val="nil"/>
              <w:left w:val="nil"/>
              <w:bottom w:val="nil"/>
              <w:right w:val="nil"/>
            </w:tcBorders>
            <w:vAlign w:val="bottom"/>
          </w:tcPr>
          <w:p w:rsidR="000144FF" w:rsidRPr="00CF7E1B" w:rsidRDefault="000144FF">
            <w:pPr>
              <w:pStyle w:val="TableText"/>
              <w:tabs>
                <w:tab w:val="left" w:pos="3306"/>
              </w:tabs>
              <w:spacing w:before="0"/>
              <w:jc w:val="center"/>
              <w:rPr>
                <w:rFonts w:cs="Calibri"/>
                <w:sz w:val="12"/>
              </w:rPr>
            </w:pPr>
          </w:p>
        </w:tc>
        <w:tc>
          <w:tcPr>
            <w:tcW w:w="1276" w:type="dxa"/>
            <w:tcBorders>
              <w:top w:val="nil"/>
              <w:left w:val="nil"/>
              <w:bottom w:val="single" w:sz="2" w:space="0" w:color="003366"/>
              <w:right w:val="nil"/>
            </w:tcBorders>
            <w:vAlign w:val="bottom"/>
          </w:tcPr>
          <w:p w:rsidR="000144FF" w:rsidRPr="00CF7E1B" w:rsidRDefault="000144FF">
            <w:pPr>
              <w:pStyle w:val="TableText"/>
              <w:tabs>
                <w:tab w:val="left" w:pos="3306"/>
              </w:tabs>
              <w:spacing w:before="0"/>
              <w:jc w:val="center"/>
              <w:rPr>
                <w:rFonts w:cs="Calibri"/>
                <w:b/>
                <w:bCs/>
                <w:sz w:val="12"/>
              </w:rPr>
            </w:pPr>
          </w:p>
        </w:tc>
        <w:tc>
          <w:tcPr>
            <w:tcW w:w="1134" w:type="dxa"/>
            <w:tcBorders>
              <w:top w:val="nil"/>
              <w:left w:val="nil"/>
              <w:bottom w:val="single" w:sz="2" w:space="0" w:color="003366"/>
              <w:right w:val="nil"/>
            </w:tcBorders>
            <w:vAlign w:val="bottom"/>
          </w:tcPr>
          <w:p w:rsidR="000144FF" w:rsidRPr="00CF7E1B" w:rsidRDefault="000144FF">
            <w:pPr>
              <w:pStyle w:val="TableText"/>
              <w:tabs>
                <w:tab w:val="left" w:pos="3306"/>
              </w:tabs>
              <w:spacing w:before="0"/>
              <w:jc w:val="right"/>
              <w:rPr>
                <w:rFonts w:cs="Calibri"/>
                <w:b/>
                <w:bCs/>
                <w:sz w:val="12"/>
              </w:rPr>
            </w:pPr>
          </w:p>
        </w:tc>
        <w:tc>
          <w:tcPr>
            <w:tcW w:w="1134" w:type="dxa"/>
            <w:tcBorders>
              <w:top w:val="nil"/>
              <w:left w:val="nil"/>
              <w:bottom w:val="single" w:sz="2" w:space="0" w:color="003366"/>
              <w:right w:val="single" w:sz="4" w:space="0" w:color="auto"/>
            </w:tcBorders>
            <w:vAlign w:val="bottom"/>
          </w:tcPr>
          <w:p w:rsidR="000144FF" w:rsidRPr="00CF7E1B" w:rsidRDefault="000144FF">
            <w:pPr>
              <w:pStyle w:val="TableText"/>
              <w:tabs>
                <w:tab w:val="left" w:pos="3306"/>
              </w:tabs>
              <w:spacing w:before="0"/>
              <w:jc w:val="right"/>
              <w:rPr>
                <w:rFonts w:cs="Calibri"/>
                <w:b/>
                <w:bCs/>
                <w:sz w:val="12"/>
              </w:rPr>
            </w:pPr>
          </w:p>
        </w:tc>
      </w:tr>
      <w:tr w:rsidR="000144FF" w:rsidRPr="00CF7E1B" w:rsidTr="00871277">
        <w:tc>
          <w:tcPr>
            <w:tcW w:w="1390" w:type="dxa"/>
            <w:tcBorders>
              <w:top w:val="nil"/>
              <w:left w:val="single" w:sz="2" w:space="0" w:color="003366"/>
              <w:bottom w:val="nil"/>
              <w:right w:val="single" w:sz="2" w:space="0" w:color="003366"/>
            </w:tcBorders>
          </w:tcPr>
          <w:p w:rsidR="000144FF" w:rsidRPr="00DE21F8" w:rsidRDefault="000144FF">
            <w:pPr>
              <w:pStyle w:val="TableReference"/>
              <w:tabs>
                <w:tab w:val="left" w:pos="3306"/>
              </w:tabs>
              <w:spacing w:before="40"/>
              <w:rPr>
                <w:rFonts w:cs="Calibri"/>
                <w:color w:val="auto"/>
                <w:sz w:val="16"/>
                <w:szCs w:val="16"/>
              </w:rPr>
            </w:pPr>
          </w:p>
        </w:tc>
        <w:tc>
          <w:tcPr>
            <w:tcW w:w="482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bookmarkStart w:id="213" w:name="_Toc48468230"/>
            <w:bookmarkStart w:id="214" w:name="_Toc49155421"/>
            <w:bookmarkStart w:id="215" w:name="_Toc49223870"/>
            <w:r w:rsidRPr="00CF7E1B">
              <w:rPr>
                <w:rFonts w:cs="Calibri"/>
                <w:b/>
                <w:bCs/>
              </w:rPr>
              <w:t>Net Cash Inflows</w:t>
            </w:r>
            <w:r w:rsidR="00FD1B64" w:rsidRPr="00DE1849">
              <w:rPr>
                <w:rFonts w:cs="Calibri"/>
                <w:b/>
                <w:bCs/>
              </w:rPr>
              <w:t>/(Outflows)</w:t>
            </w:r>
            <w:r w:rsidR="00FD1B64">
              <w:rPr>
                <w:rFonts w:cs="Calibri"/>
                <w:b/>
                <w:bCs/>
              </w:rPr>
              <w:t xml:space="preserve"> </w:t>
            </w:r>
            <w:r w:rsidRPr="00CF7E1B">
              <w:rPr>
                <w:rFonts w:cs="Calibri"/>
                <w:b/>
                <w:bCs/>
              </w:rPr>
              <w:t>from Operating Activities</w:t>
            </w:r>
            <w:bookmarkEnd w:id="213"/>
            <w:bookmarkEnd w:id="214"/>
            <w:bookmarkEnd w:id="215"/>
          </w:p>
        </w:tc>
        <w:tc>
          <w:tcPr>
            <w:tcW w:w="708" w:type="dxa"/>
            <w:tcBorders>
              <w:top w:val="nil"/>
              <w:left w:val="nil"/>
              <w:bottom w:val="nil"/>
              <w:right w:val="nil"/>
            </w:tcBorders>
            <w:vAlign w:val="bottom"/>
          </w:tcPr>
          <w:p w:rsidR="000144FF" w:rsidRPr="00E118B7" w:rsidRDefault="006B5DC9" w:rsidP="00F923AC">
            <w:pPr>
              <w:pStyle w:val="TableText"/>
              <w:tabs>
                <w:tab w:val="left" w:pos="3306"/>
              </w:tabs>
              <w:jc w:val="center"/>
              <w:rPr>
                <w:rFonts w:cs="Calibri"/>
                <w:strike/>
                <w:color w:val="000000"/>
              </w:rPr>
            </w:pPr>
            <w:r w:rsidRPr="00E118B7">
              <w:rPr>
                <w:rFonts w:cs="Calibri"/>
                <w:color w:val="000000"/>
              </w:rPr>
              <w:t>44</w:t>
            </w:r>
          </w:p>
        </w:tc>
        <w:tc>
          <w:tcPr>
            <w:tcW w:w="1276" w:type="dxa"/>
            <w:tcBorders>
              <w:top w:val="single" w:sz="2" w:space="0" w:color="003366"/>
              <w:left w:val="nil"/>
              <w:bottom w:val="single" w:sz="2" w:space="0" w:color="003366"/>
              <w:right w:val="nil"/>
            </w:tcBorders>
            <w:vAlign w:val="bottom"/>
          </w:tcPr>
          <w:p w:rsidR="000144FF" w:rsidRPr="00CF7E1B" w:rsidRDefault="007B03D7">
            <w:pPr>
              <w:pStyle w:val="TableText"/>
              <w:tabs>
                <w:tab w:val="left" w:pos="3306"/>
              </w:tabs>
              <w:jc w:val="right"/>
              <w:rPr>
                <w:rFonts w:cs="Calibri"/>
                <w:b/>
                <w:bCs/>
              </w:rPr>
            </w:pPr>
            <w:r w:rsidRPr="00CF7E1B">
              <w:rPr>
                <w:rFonts w:cs="Calibri"/>
                <w:b/>
                <w:bCs/>
              </w:rPr>
              <w:t>80,478</w:t>
            </w:r>
          </w:p>
        </w:tc>
        <w:tc>
          <w:tcPr>
            <w:tcW w:w="1134" w:type="dxa"/>
            <w:tcBorders>
              <w:top w:val="single" w:sz="2" w:space="0" w:color="003366"/>
              <w:left w:val="nil"/>
              <w:bottom w:val="single" w:sz="2"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34,341</w:t>
            </w:r>
          </w:p>
        </w:tc>
        <w:tc>
          <w:tcPr>
            <w:tcW w:w="1134" w:type="dxa"/>
            <w:tcBorders>
              <w:top w:val="single" w:sz="2" w:space="0" w:color="003366"/>
              <w:left w:val="nil"/>
              <w:bottom w:val="single" w:sz="2" w:space="0" w:color="003366"/>
              <w:right w:val="single" w:sz="4" w:space="0" w:color="auto"/>
            </w:tcBorders>
            <w:vAlign w:val="bottom"/>
          </w:tcPr>
          <w:p w:rsidR="000144FF" w:rsidRPr="00CF7E1B" w:rsidRDefault="000144FF">
            <w:pPr>
              <w:pStyle w:val="TableText"/>
              <w:tabs>
                <w:tab w:val="left" w:pos="3306"/>
              </w:tabs>
              <w:jc w:val="right"/>
              <w:rPr>
                <w:rFonts w:cs="Calibri"/>
                <w:b/>
                <w:bCs/>
              </w:rPr>
            </w:pPr>
            <w:r w:rsidRPr="00CF7E1B">
              <w:rPr>
                <w:rFonts w:cs="Calibri"/>
                <w:b/>
                <w:bCs/>
              </w:rPr>
              <w:t>8</w:t>
            </w:r>
            <w:r w:rsidR="0088384B" w:rsidRPr="00CF7E1B">
              <w:rPr>
                <w:rFonts w:cs="Calibri"/>
                <w:b/>
                <w:bCs/>
              </w:rPr>
              <w:t>3</w:t>
            </w:r>
            <w:r w:rsidR="007B03D7" w:rsidRPr="00CF7E1B">
              <w:rPr>
                <w:rFonts w:cs="Calibri"/>
                <w:b/>
                <w:bCs/>
              </w:rPr>
              <w:t>,24</w:t>
            </w:r>
            <w:r w:rsidRPr="00CF7E1B">
              <w:rPr>
                <w:rFonts w:cs="Calibri"/>
                <w:b/>
                <w:bCs/>
              </w:rPr>
              <w:t>6</w:t>
            </w:r>
          </w:p>
        </w:tc>
      </w:tr>
      <w:tr w:rsidR="000144FF" w:rsidRPr="00CF7E1B" w:rsidTr="00871277">
        <w:tc>
          <w:tcPr>
            <w:tcW w:w="1390" w:type="dxa"/>
            <w:tcBorders>
              <w:top w:val="nil"/>
              <w:left w:val="single" w:sz="2" w:space="0" w:color="003366"/>
              <w:bottom w:val="nil"/>
              <w:right w:val="single" w:sz="2" w:space="0" w:color="003366"/>
            </w:tcBorders>
          </w:tcPr>
          <w:p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10</w:t>
            </w:r>
          </w:p>
        </w:tc>
        <w:tc>
          <w:tcPr>
            <w:tcW w:w="482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b/>
                <w:bCs/>
              </w:rPr>
              <w:t>Cash Flows from Investing Activities</w:t>
            </w:r>
          </w:p>
        </w:tc>
        <w:tc>
          <w:tcPr>
            <w:tcW w:w="708" w:type="dxa"/>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rsidR="000144FF" w:rsidRPr="00CF7E1B" w:rsidRDefault="000144FF">
            <w:pPr>
              <w:pStyle w:val="TableText"/>
              <w:tabs>
                <w:tab w:val="left" w:pos="3306"/>
              </w:tabs>
              <w:jc w:val="right"/>
              <w:rPr>
                <w:rFonts w:cs="Calibri"/>
                <w:b/>
                <w:bCs/>
              </w:rPr>
            </w:pPr>
          </w:p>
        </w:tc>
        <w:tc>
          <w:tcPr>
            <w:tcW w:w="1134" w:type="dxa"/>
            <w:tcBorders>
              <w:top w:val="nil"/>
              <w:left w:val="nil"/>
              <w:bottom w:val="nil"/>
              <w:right w:val="nil"/>
            </w:tcBorders>
            <w:vAlign w:val="bottom"/>
          </w:tcPr>
          <w:p w:rsidR="000144FF" w:rsidRPr="00CF7E1B" w:rsidRDefault="000144FF">
            <w:pPr>
              <w:pStyle w:val="TableText"/>
              <w:tabs>
                <w:tab w:val="left" w:pos="3306"/>
              </w:tabs>
              <w:jc w:val="right"/>
              <w:rPr>
                <w:rFonts w:cs="Calibri"/>
                <w:b/>
                <w:bCs/>
              </w:rPr>
            </w:pPr>
          </w:p>
        </w:tc>
        <w:tc>
          <w:tcPr>
            <w:tcW w:w="1134"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b/>
                <w:bCs/>
              </w:rPr>
            </w:pPr>
          </w:p>
        </w:tc>
      </w:tr>
      <w:tr w:rsidR="000144FF" w:rsidRPr="00CF7E1B" w:rsidTr="00871277">
        <w:tc>
          <w:tcPr>
            <w:tcW w:w="1390" w:type="dxa"/>
            <w:tcBorders>
              <w:top w:val="nil"/>
              <w:left w:val="single" w:sz="2" w:space="0" w:color="003366"/>
              <w:bottom w:val="nil"/>
              <w:right w:val="single" w:sz="2" w:space="0" w:color="003366"/>
            </w:tcBorders>
          </w:tcPr>
          <w:p w:rsidR="000144FF" w:rsidRPr="00DE21F8" w:rsidRDefault="000144FF">
            <w:pPr>
              <w:pStyle w:val="TableReference"/>
              <w:tabs>
                <w:tab w:val="left" w:pos="3306"/>
              </w:tabs>
              <w:spacing w:before="60"/>
              <w:rPr>
                <w:rFonts w:cs="Calibri"/>
                <w:color w:val="auto"/>
                <w:sz w:val="16"/>
                <w:szCs w:val="16"/>
              </w:rPr>
            </w:pPr>
          </w:p>
        </w:tc>
        <w:tc>
          <w:tcPr>
            <w:tcW w:w="482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bookmarkStart w:id="216" w:name="_Toc48468231"/>
            <w:bookmarkStart w:id="217" w:name="_Toc49155422"/>
            <w:bookmarkStart w:id="218" w:name="_Toc49223871"/>
            <w:r w:rsidRPr="00CF7E1B">
              <w:rPr>
                <w:rFonts w:cs="Calibri"/>
                <w:b/>
                <w:bCs/>
              </w:rPr>
              <w:t>Receipts</w:t>
            </w:r>
            <w:bookmarkEnd w:id="216"/>
            <w:bookmarkEnd w:id="217"/>
            <w:bookmarkEnd w:id="218"/>
          </w:p>
        </w:tc>
        <w:tc>
          <w:tcPr>
            <w:tcW w:w="708" w:type="dxa"/>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rsidR="000144FF" w:rsidRPr="00CF7E1B" w:rsidRDefault="000144FF">
            <w:pPr>
              <w:pStyle w:val="TableText"/>
              <w:tabs>
                <w:tab w:val="left" w:pos="3306"/>
              </w:tabs>
              <w:jc w:val="right"/>
              <w:rPr>
                <w:rFonts w:cs="Calibri"/>
                <w:b/>
                <w:bCs/>
              </w:rPr>
            </w:pPr>
          </w:p>
        </w:tc>
        <w:tc>
          <w:tcPr>
            <w:tcW w:w="1134" w:type="dxa"/>
            <w:tcBorders>
              <w:top w:val="nil"/>
              <w:left w:val="nil"/>
              <w:bottom w:val="nil"/>
              <w:right w:val="nil"/>
            </w:tcBorders>
            <w:vAlign w:val="bottom"/>
          </w:tcPr>
          <w:p w:rsidR="000144FF" w:rsidRPr="00CF7E1B" w:rsidRDefault="000144FF">
            <w:pPr>
              <w:pStyle w:val="TableText"/>
              <w:tabs>
                <w:tab w:val="left" w:pos="3306"/>
              </w:tabs>
              <w:jc w:val="right"/>
              <w:rPr>
                <w:rFonts w:cs="Calibri"/>
                <w:b/>
                <w:bCs/>
              </w:rPr>
            </w:pPr>
          </w:p>
        </w:tc>
        <w:tc>
          <w:tcPr>
            <w:tcW w:w="1134"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b/>
                <w:bCs/>
              </w:rPr>
            </w:pPr>
          </w:p>
        </w:tc>
      </w:tr>
      <w:tr w:rsidR="000144FF" w:rsidRPr="00CF7E1B" w:rsidTr="00871277">
        <w:tc>
          <w:tcPr>
            <w:tcW w:w="1390" w:type="dxa"/>
            <w:tcBorders>
              <w:top w:val="nil"/>
              <w:left w:val="single" w:sz="2" w:space="0" w:color="003366"/>
              <w:bottom w:val="nil"/>
              <w:right w:val="single" w:sz="2" w:space="0" w:color="003366"/>
            </w:tcBorders>
          </w:tcPr>
          <w:p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16</w:t>
            </w:r>
            <w:r w:rsidR="00D001B7" w:rsidRPr="00DE21F8">
              <w:rPr>
                <w:rFonts w:cs="Calibri"/>
                <w:color w:val="auto"/>
                <w:sz w:val="16"/>
                <w:szCs w:val="16"/>
              </w:rPr>
              <w:t>(</w:t>
            </w:r>
            <w:r w:rsidRPr="00DE21F8">
              <w:rPr>
                <w:rFonts w:cs="Calibri"/>
                <w:color w:val="auto"/>
                <w:sz w:val="16"/>
                <w:szCs w:val="16"/>
              </w:rPr>
              <w:t>b)</w:t>
            </w:r>
          </w:p>
        </w:tc>
        <w:tc>
          <w:tcPr>
            <w:tcW w:w="482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rPr>
              <w:t xml:space="preserve">Proceeds from </w:t>
            </w:r>
            <w:smartTag w:uri="urn:schemas-microsoft-com:office:smarttags" w:element="City">
              <w:smartTag w:uri="urn:schemas-microsoft-com:office:smarttags" w:element="place">
                <w:r w:rsidRPr="00CF7E1B">
                  <w:rPr>
                    <w:rFonts w:cs="Calibri"/>
                  </w:rPr>
                  <w:t>Sale</w:t>
                </w:r>
              </w:smartTag>
            </w:smartTag>
            <w:r w:rsidRPr="00CF7E1B">
              <w:rPr>
                <w:rFonts w:cs="Calibri"/>
              </w:rPr>
              <w:t xml:space="preserve"> of Property, Plant and Equipment</w:t>
            </w:r>
          </w:p>
        </w:tc>
        <w:tc>
          <w:tcPr>
            <w:tcW w:w="708" w:type="dxa"/>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4,007</w:t>
            </w:r>
          </w:p>
        </w:tc>
        <w:tc>
          <w:tcPr>
            <w:tcW w:w="1134"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w:t>
            </w:r>
          </w:p>
        </w:tc>
        <w:tc>
          <w:tcPr>
            <w:tcW w:w="1134"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889</w:t>
            </w:r>
          </w:p>
        </w:tc>
      </w:tr>
      <w:tr w:rsidR="000144FF" w:rsidRPr="00CF7E1B" w:rsidTr="00871277">
        <w:tc>
          <w:tcPr>
            <w:tcW w:w="1390" w:type="dxa"/>
            <w:tcBorders>
              <w:top w:val="nil"/>
              <w:left w:val="single" w:sz="2" w:space="0" w:color="003366"/>
              <w:bottom w:val="nil"/>
              <w:right w:val="single" w:sz="2" w:space="0" w:color="003366"/>
            </w:tcBorders>
          </w:tcPr>
          <w:p w:rsidR="000144FF" w:rsidRPr="00DE21F8" w:rsidRDefault="000144FF">
            <w:pPr>
              <w:pStyle w:val="TableReference"/>
              <w:tabs>
                <w:tab w:val="left" w:pos="3306"/>
              </w:tabs>
              <w:spacing w:before="60"/>
              <w:rPr>
                <w:rFonts w:cs="Calibri"/>
                <w:color w:val="auto"/>
                <w:sz w:val="16"/>
                <w:szCs w:val="16"/>
              </w:rPr>
            </w:pPr>
          </w:p>
        </w:tc>
        <w:tc>
          <w:tcPr>
            <w:tcW w:w="482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 xml:space="preserve">Proceeds from </w:t>
            </w:r>
            <w:smartTag w:uri="urn:schemas-microsoft-com:office:smarttags" w:element="City">
              <w:smartTag w:uri="urn:schemas-microsoft-com:office:smarttags" w:element="place">
                <w:r w:rsidRPr="00CF7E1B">
                  <w:rPr>
                    <w:rFonts w:cs="Calibri"/>
                  </w:rPr>
                  <w:t>Sale</w:t>
                </w:r>
              </w:smartTag>
            </w:smartTag>
            <w:r w:rsidRPr="00CF7E1B">
              <w:rPr>
                <w:rFonts w:cs="Calibri"/>
              </w:rPr>
              <w:t xml:space="preserve"> of Investment Property</w:t>
            </w:r>
          </w:p>
        </w:tc>
        <w:tc>
          <w:tcPr>
            <w:tcW w:w="708" w:type="dxa"/>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w:t>
            </w:r>
          </w:p>
        </w:tc>
        <w:tc>
          <w:tcPr>
            <w:tcW w:w="1134"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w:t>
            </w:r>
          </w:p>
        </w:tc>
        <w:tc>
          <w:tcPr>
            <w:tcW w:w="1134"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w:t>
            </w:r>
          </w:p>
        </w:tc>
      </w:tr>
      <w:tr w:rsidR="000144FF" w:rsidRPr="00CF7E1B" w:rsidTr="00871277">
        <w:tc>
          <w:tcPr>
            <w:tcW w:w="1390" w:type="dxa"/>
            <w:tcBorders>
              <w:top w:val="nil"/>
              <w:left w:val="single" w:sz="2" w:space="0" w:color="003366"/>
              <w:bottom w:val="nil"/>
              <w:right w:val="single" w:sz="2" w:space="0" w:color="003366"/>
            </w:tcBorders>
          </w:tcPr>
          <w:p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16</w:t>
            </w:r>
            <w:r w:rsidR="00D001B7" w:rsidRPr="00DE21F8">
              <w:rPr>
                <w:rFonts w:cs="Calibri"/>
                <w:color w:val="auto"/>
                <w:sz w:val="16"/>
                <w:szCs w:val="16"/>
              </w:rPr>
              <w:t>(</w:t>
            </w:r>
            <w:r w:rsidRPr="00DE21F8">
              <w:rPr>
                <w:rFonts w:cs="Calibri"/>
                <w:color w:val="auto"/>
                <w:sz w:val="16"/>
                <w:szCs w:val="16"/>
              </w:rPr>
              <w:t>b)</w:t>
            </w:r>
          </w:p>
        </w:tc>
        <w:tc>
          <w:tcPr>
            <w:tcW w:w="482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rPr>
              <w:t>Proceeds from Sale/Maturity of Investments</w:t>
            </w:r>
          </w:p>
        </w:tc>
        <w:tc>
          <w:tcPr>
            <w:tcW w:w="708" w:type="dxa"/>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rsidR="000144FF" w:rsidRPr="00CF7E1B" w:rsidRDefault="00612EA6">
            <w:pPr>
              <w:pStyle w:val="TableText"/>
              <w:tabs>
                <w:tab w:val="left" w:pos="3306"/>
              </w:tabs>
              <w:jc w:val="right"/>
              <w:rPr>
                <w:rFonts w:cs="Calibri"/>
              </w:rPr>
            </w:pPr>
            <w:r w:rsidRPr="00CF7E1B">
              <w:rPr>
                <w:rFonts w:cs="Calibri"/>
              </w:rPr>
              <w:t>1</w:t>
            </w:r>
            <w:r w:rsidR="000144FF" w:rsidRPr="00CF7E1B">
              <w:rPr>
                <w:rFonts w:cs="Calibri"/>
              </w:rPr>
              <w:t>,400</w:t>
            </w:r>
          </w:p>
        </w:tc>
        <w:tc>
          <w:tcPr>
            <w:tcW w:w="1134"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2,000</w:t>
            </w:r>
          </w:p>
        </w:tc>
        <w:tc>
          <w:tcPr>
            <w:tcW w:w="1134"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2,540</w:t>
            </w:r>
          </w:p>
        </w:tc>
      </w:tr>
      <w:tr w:rsidR="000144FF" w:rsidRPr="00CF7E1B" w:rsidTr="00871277">
        <w:tc>
          <w:tcPr>
            <w:tcW w:w="1390" w:type="dxa"/>
            <w:tcBorders>
              <w:top w:val="nil"/>
              <w:left w:val="single" w:sz="2" w:space="0" w:color="003366"/>
              <w:bottom w:val="nil"/>
              <w:right w:val="single" w:sz="2" w:space="0" w:color="003366"/>
            </w:tcBorders>
          </w:tcPr>
          <w:p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16</w:t>
            </w:r>
            <w:r w:rsidR="00D001B7" w:rsidRPr="00DE21F8">
              <w:rPr>
                <w:rFonts w:cs="Calibri"/>
                <w:color w:val="auto"/>
                <w:sz w:val="16"/>
                <w:szCs w:val="16"/>
              </w:rPr>
              <w:t>(</w:t>
            </w:r>
            <w:r w:rsidRPr="00DE21F8">
              <w:rPr>
                <w:rFonts w:cs="Calibri"/>
                <w:color w:val="auto"/>
                <w:sz w:val="16"/>
                <w:szCs w:val="16"/>
              </w:rPr>
              <w:t>d)</w:t>
            </w:r>
          </w:p>
        </w:tc>
        <w:tc>
          <w:tcPr>
            <w:tcW w:w="482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bookmarkStart w:id="219" w:name="_Toc48468232"/>
            <w:bookmarkStart w:id="220" w:name="_Toc49155423"/>
            <w:bookmarkStart w:id="221" w:name="_Toc49223872"/>
            <w:r w:rsidRPr="00CF7E1B">
              <w:rPr>
                <w:rFonts w:cs="Calibri"/>
              </w:rPr>
              <w:t xml:space="preserve">Proceeds from </w:t>
            </w:r>
            <w:smartTag w:uri="urn:schemas-microsoft-com:office:smarttags" w:element="City">
              <w:smartTag w:uri="urn:schemas-microsoft-com:office:smarttags" w:element="place">
                <w:r w:rsidRPr="00CF7E1B">
                  <w:rPr>
                    <w:rFonts w:cs="Calibri"/>
                  </w:rPr>
                  <w:t>Sale</w:t>
                </w:r>
              </w:smartTag>
            </w:smartTag>
            <w:r w:rsidRPr="00CF7E1B">
              <w:rPr>
                <w:rFonts w:cs="Calibri"/>
              </w:rPr>
              <w:t xml:space="preserve"> of Investment in Joint Venture</w:t>
            </w:r>
            <w:bookmarkEnd w:id="219"/>
            <w:bookmarkEnd w:id="220"/>
            <w:bookmarkEnd w:id="221"/>
          </w:p>
        </w:tc>
        <w:tc>
          <w:tcPr>
            <w:tcW w:w="708" w:type="dxa"/>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545</w:t>
            </w:r>
          </w:p>
        </w:tc>
        <w:tc>
          <w:tcPr>
            <w:tcW w:w="1134" w:type="dxa"/>
            <w:tcBorders>
              <w:top w:val="nil"/>
              <w:left w:val="nil"/>
              <w:bottom w:val="nil"/>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w:t>
            </w:r>
          </w:p>
        </w:tc>
        <w:tc>
          <w:tcPr>
            <w:tcW w:w="1134"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1,500</w:t>
            </w:r>
          </w:p>
        </w:tc>
      </w:tr>
      <w:tr w:rsidR="000144FF" w:rsidRPr="00CF7E1B" w:rsidTr="00871277">
        <w:tc>
          <w:tcPr>
            <w:tcW w:w="1390" w:type="dxa"/>
            <w:tcBorders>
              <w:top w:val="nil"/>
              <w:left w:val="single" w:sz="2" w:space="0" w:color="003366"/>
              <w:bottom w:val="nil"/>
              <w:right w:val="single" w:sz="2" w:space="0" w:color="003366"/>
            </w:tcBorders>
          </w:tcPr>
          <w:p w:rsidR="000144FF" w:rsidRPr="00DE21F8" w:rsidRDefault="00CF2697">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16</w:t>
            </w:r>
            <w:r w:rsidR="00D001B7" w:rsidRPr="00DE21F8">
              <w:rPr>
                <w:rFonts w:cs="Calibri"/>
                <w:color w:val="auto"/>
                <w:sz w:val="16"/>
                <w:szCs w:val="16"/>
              </w:rPr>
              <w:t>(</w:t>
            </w:r>
            <w:r w:rsidRPr="00DE21F8">
              <w:rPr>
                <w:rFonts w:cs="Calibri"/>
                <w:color w:val="auto"/>
                <w:sz w:val="16"/>
                <w:szCs w:val="16"/>
              </w:rPr>
              <w:t>f)</w:t>
            </w:r>
          </w:p>
        </w:tc>
        <w:tc>
          <w:tcPr>
            <w:tcW w:w="482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Loan Receivable Repayment Received</w:t>
            </w:r>
          </w:p>
        </w:tc>
        <w:tc>
          <w:tcPr>
            <w:tcW w:w="708" w:type="dxa"/>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1,625</w:t>
            </w:r>
          </w:p>
        </w:tc>
        <w:tc>
          <w:tcPr>
            <w:tcW w:w="1134"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98</w:t>
            </w:r>
          </w:p>
        </w:tc>
        <w:tc>
          <w:tcPr>
            <w:tcW w:w="1134"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1,501</w:t>
            </w:r>
          </w:p>
        </w:tc>
      </w:tr>
      <w:tr w:rsidR="000144FF" w:rsidRPr="00CF7E1B" w:rsidTr="00871277">
        <w:tc>
          <w:tcPr>
            <w:tcW w:w="1390" w:type="dxa"/>
            <w:tcBorders>
              <w:top w:val="nil"/>
              <w:left w:val="single" w:sz="2" w:space="0" w:color="003366"/>
              <w:bottom w:val="nil"/>
              <w:right w:val="single" w:sz="2" w:space="0" w:color="003366"/>
            </w:tcBorders>
          </w:tcPr>
          <w:p w:rsidR="000144FF" w:rsidRPr="00DE21F8" w:rsidRDefault="000144FF">
            <w:pPr>
              <w:pStyle w:val="TableReference"/>
              <w:tabs>
                <w:tab w:val="left" w:pos="3306"/>
              </w:tabs>
              <w:spacing w:before="40"/>
              <w:rPr>
                <w:rFonts w:cs="Calibri"/>
                <w:color w:val="auto"/>
                <w:sz w:val="16"/>
                <w:szCs w:val="16"/>
              </w:rPr>
            </w:pPr>
          </w:p>
        </w:tc>
        <w:tc>
          <w:tcPr>
            <w:tcW w:w="482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bookmarkStart w:id="222" w:name="_Toc48468233"/>
            <w:bookmarkStart w:id="223" w:name="_Toc49155424"/>
            <w:bookmarkStart w:id="224" w:name="_Toc49223873"/>
            <w:r w:rsidRPr="00CF7E1B">
              <w:rPr>
                <w:rFonts w:cs="Calibri"/>
                <w:b/>
                <w:bCs/>
              </w:rPr>
              <w:t>Total Receipts from Investing Activities</w:t>
            </w:r>
            <w:bookmarkEnd w:id="222"/>
            <w:bookmarkEnd w:id="223"/>
            <w:bookmarkEnd w:id="224"/>
          </w:p>
        </w:tc>
        <w:tc>
          <w:tcPr>
            <w:tcW w:w="708" w:type="dxa"/>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1276" w:type="dxa"/>
            <w:tcBorders>
              <w:top w:val="single" w:sz="2" w:space="0" w:color="003366"/>
              <w:left w:val="nil"/>
              <w:bottom w:val="nil"/>
              <w:right w:val="nil"/>
            </w:tcBorders>
            <w:vAlign w:val="bottom"/>
          </w:tcPr>
          <w:p w:rsidR="000144FF" w:rsidRPr="00CF7E1B" w:rsidRDefault="00612EA6">
            <w:pPr>
              <w:pStyle w:val="TableText"/>
              <w:tabs>
                <w:tab w:val="left" w:pos="3306"/>
              </w:tabs>
              <w:jc w:val="right"/>
              <w:rPr>
                <w:rFonts w:cs="Calibri"/>
                <w:b/>
                <w:bCs/>
              </w:rPr>
            </w:pPr>
            <w:r w:rsidRPr="00CF7E1B">
              <w:rPr>
                <w:rFonts w:cs="Calibri"/>
                <w:b/>
                <w:bCs/>
              </w:rPr>
              <w:t>7</w:t>
            </w:r>
            <w:r w:rsidR="000144FF" w:rsidRPr="00CF7E1B">
              <w:rPr>
                <w:rFonts w:cs="Calibri"/>
                <w:b/>
                <w:bCs/>
              </w:rPr>
              <w:t>,577</w:t>
            </w:r>
          </w:p>
        </w:tc>
        <w:tc>
          <w:tcPr>
            <w:tcW w:w="1134" w:type="dxa"/>
            <w:tcBorders>
              <w:top w:val="single" w:sz="2" w:space="0" w:color="003366"/>
              <w:left w:val="nil"/>
              <w:bottom w:val="nil"/>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2,098</w:t>
            </w:r>
          </w:p>
        </w:tc>
        <w:tc>
          <w:tcPr>
            <w:tcW w:w="1134" w:type="dxa"/>
            <w:tcBorders>
              <w:top w:val="single" w:sz="2" w:space="0" w:color="003366"/>
              <w:left w:val="nil"/>
              <w:bottom w:val="nil"/>
              <w:right w:val="single" w:sz="4" w:space="0" w:color="auto"/>
            </w:tcBorders>
            <w:vAlign w:val="bottom"/>
          </w:tcPr>
          <w:p w:rsidR="000144FF" w:rsidRPr="00CF7E1B" w:rsidRDefault="000144FF">
            <w:pPr>
              <w:pStyle w:val="TableText"/>
              <w:tabs>
                <w:tab w:val="left" w:pos="3306"/>
              </w:tabs>
              <w:jc w:val="right"/>
              <w:rPr>
                <w:rFonts w:cs="Calibri"/>
                <w:b/>
                <w:bCs/>
              </w:rPr>
            </w:pPr>
            <w:r w:rsidRPr="00CF7E1B">
              <w:rPr>
                <w:rFonts w:cs="Calibri"/>
                <w:b/>
                <w:bCs/>
              </w:rPr>
              <w:t>6,430</w:t>
            </w:r>
          </w:p>
        </w:tc>
      </w:tr>
      <w:tr w:rsidR="000144FF" w:rsidRPr="00CF7E1B" w:rsidTr="00871277">
        <w:trPr>
          <w:trHeight w:val="171"/>
        </w:trPr>
        <w:tc>
          <w:tcPr>
            <w:tcW w:w="1390" w:type="dxa"/>
            <w:tcBorders>
              <w:top w:val="nil"/>
              <w:left w:val="single" w:sz="2" w:space="0" w:color="003366"/>
              <w:bottom w:val="nil"/>
              <w:right w:val="single" w:sz="2" w:space="0" w:color="003366"/>
            </w:tcBorders>
          </w:tcPr>
          <w:p w:rsidR="000144FF" w:rsidRPr="00DE21F8" w:rsidRDefault="000144FF">
            <w:pPr>
              <w:pStyle w:val="TableReference"/>
              <w:tabs>
                <w:tab w:val="left" w:pos="3306"/>
              </w:tabs>
              <w:spacing w:before="40"/>
              <w:rPr>
                <w:rFonts w:cs="Calibri"/>
                <w:color w:val="auto"/>
                <w:sz w:val="16"/>
                <w:szCs w:val="16"/>
              </w:rPr>
            </w:pPr>
          </w:p>
        </w:tc>
        <w:tc>
          <w:tcPr>
            <w:tcW w:w="482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p>
        </w:tc>
        <w:tc>
          <w:tcPr>
            <w:tcW w:w="708" w:type="dxa"/>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rsidR="000144FF" w:rsidRPr="00CF7E1B" w:rsidRDefault="000144FF">
            <w:pPr>
              <w:pStyle w:val="TableText"/>
              <w:tabs>
                <w:tab w:val="left" w:pos="3306"/>
              </w:tabs>
              <w:jc w:val="right"/>
              <w:rPr>
                <w:rFonts w:cs="Calibri"/>
                <w:b/>
                <w:bCs/>
              </w:rPr>
            </w:pPr>
          </w:p>
        </w:tc>
        <w:tc>
          <w:tcPr>
            <w:tcW w:w="1134" w:type="dxa"/>
            <w:tcBorders>
              <w:top w:val="nil"/>
              <w:left w:val="nil"/>
              <w:bottom w:val="nil"/>
              <w:right w:val="nil"/>
            </w:tcBorders>
            <w:vAlign w:val="bottom"/>
          </w:tcPr>
          <w:p w:rsidR="000144FF" w:rsidRPr="00CF7E1B" w:rsidRDefault="000144FF">
            <w:pPr>
              <w:pStyle w:val="TableText"/>
              <w:tabs>
                <w:tab w:val="left" w:pos="3306"/>
              </w:tabs>
              <w:jc w:val="right"/>
              <w:rPr>
                <w:rFonts w:cs="Calibri"/>
                <w:b/>
                <w:bCs/>
              </w:rPr>
            </w:pPr>
          </w:p>
        </w:tc>
        <w:tc>
          <w:tcPr>
            <w:tcW w:w="1134"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b/>
                <w:bCs/>
              </w:rPr>
            </w:pPr>
          </w:p>
        </w:tc>
      </w:tr>
      <w:tr w:rsidR="000144FF" w:rsidRPr="00CF7E1B" w:rsidTr="00871277">
        <w:trPr>
          <w:trHeight w:val="204"/>
        </w:trPr>
        <w:tc>
          <w:tcPr>
            <w:tcW w:w="1390" w:type="dxa"/>
            <w:tcBorders>
              <w:top w:val="nil"/>
              <w:left w:val="single" w:sz="2" w:space="0" w:color="003366"/>
              <w:bottom w:val="nil"/>
              <w:right w:val="single" w:sz="2" w:space="0" w:color="003366"/>
            </w:tcBorders>
          </w:tcPr>
          <w:p w:rsidR="000144FF" w:rsidRPr="00DE21F8" w:rsidRDefault="000144FF">
            <w:pPr>
              <w:pStyle w:val="TableReference"/>
              <w:tabs>
                <w:tab w:val="left" w:pos="3306"/>
              </w:tabs>
              <w:spacing w:before="40"/>
              <w:rPr>
                <w:rFonts w:cs="Calibri"/>
                <w:color w:val="auto"/>
                <w:sz w:val="16"/>
                <w:szCs w:val="16"/>
              </w:rPr>
            </w:pPr>
          </w:p>
        </w:tc>
        <w:tc>
          <w:tcPr>
            <w:tcW w:w="482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bookmarkStart w:id="225" w:name="_Toc48468234"/>
            <w:bookmarkStart w:id="226" w:name="_Toc49155425"/>
            <w:bookmarkStart w:id="227" w:name="_Toc49223874"/>
            <w:r w:rsidRPr="00CF7E1B">
              <w:rPr>
                <w:rFonts w:cs="Calibri"/>
                <w:b/>
                <w:bCs/>
              </w:rPr>
              <w:t>Payments</w:t>
            </w:r>
            <w:bookmarkEnd w:id="225"/>
            <w:bookmarkEnd w:id="226"/>
            <w:bookmarkEnd w:id="227"/>
          </w:p>
        </w:tc>
        <w:tc>
          <w:tcPr>
            <w:tcW w:w="708" w:type="dxa"/>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rsidR="000144FF" w:rsidRPr="00CF7E1B" w:rsidRDefault="000144FF">
            <w:pPr>
              <w:pStyle w:val="TableText"/>
              <w:tabs>
                <w:tab w:val="left" w:pos="3306"/>
              </w:tabs>
              <w:jc w:val="right"/>
              <w:rPr>
                <w:rFonts w:cs="Calibri"/>
                <w:b/>
                <w:bCs/>
              </w:rPr>
            </w:pPr>
          </w:p>
        </w:tc>
        <w:tc>
          <w:tcPr>
            <w:tcW w:w="1134" w:type="dxa"/>
            <w:tcBorders>
              <w:top w:val="nil"/>
              <w:left w:val="nil"/>
              <w:bottom w:val="nil"/>
              <w:right w:val="nil"/>
            </w:tcBorders>
            <w:vAlign w:val="bottom"/>
          </w:tcPr>
          <w:p w:rsidR="000144FF" w:rsidRPr="00CF7E1B" w:rsidRDefault="000144FF">
            <w:pPr>
              <w:pStyle w:val="TableText"/>
              <w:tabs>
                <w:tab w:val="left" w:pos="3306"/>
              </w:tabs>
              <w:jc w:val="right"/>
              <w:rPr>
                <w:rFonts w:cs="Calibri"/>
                <w:b/>
                <w:bCs/>
              </w:rPr>
            </w:pPr>
          </w:p>
        </w:tc>
        <w:tc>
          <w:tcPr>
            <w:tcW w:w="1134"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b/>
                <w:bCs/>
              </w:rPr>
            </w:pPr>
          </w:p>
        </w:tc>
      </w:tr>
      <w:tr w:rsidR="000144FF" w:rsidRPr="00CF7E1B" w:rsidTr="00871277">
        <w:tc>
          <w:tcPr>
            <w:tcW w:w="1390" w:type="dxa"/>
            <w:tcBorders>
              <w:top w:val="nil"/>
              <w:left w:val="single" w:sz="2" w:space="0" w:color="003366"/>
              <w:bottom w:val="nil"/>
              <w:right w:val="single" w:sz="2" w:space="0" w:color="003366"/>
            </w:tcBorders>
          </w:tcPr>
          <w:p w:rsidR="000144FF" w:rsidRPr="00DE21F8" w:rsidRDefault="000144FF">
            <w:pPr>
              <w:pStyle w:val="TableReference"/>
              <w:tabs>
                <w:tab w:val="left" w:pos="3306"/>
              </w:tabs>
              <w:spacing w:before="60"/>
              <w:rPr>
                <w:rFonts w:cs="Calibri"/>
                <w:color w:val="auto"/>
                <w:sz w:val="16"/>
                <w:szCs w:val="16"/>
              </w:rPr>
            </w:pPr>
            <w:bookmarkStart w:id="228" w:name="OLE_LINK11"/>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16</w:t>
            </w:r>
            <w:r w:rsidR="00D001B7" w:rsidRPr="00DE21F8">
              <w:rPr>
                <w:rFonts w:cs="Calibri"/>
                <w:color w:val="auto"/>
                <w:sz w:val="16"/>
                <w:szCs w:val="16"/>
              </w:rPr>
              <w:t>(</w:t>
            </w:r>
            <w:r w:rsidRPr="00DE21F8">
              <w:rPr>
                <w:rFonts w:cs="Calibri"/>
                <w:color w:val="auto"/>
                <w:sz w:val="16"/>
                <w:szCs w:val="16"/>
              </w:rPr>
              <w:t>a)</w:t>
            </w:r>
            <w:bookmarkEnd w:id="228"/>
          </w:p>
        </w:tc>
        <w:tc>
          <w:tcPr>
            <w:tcW w:w="482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rPr>
              <w:t>Purchase of Property, Plant and Equipment</w:t>
            </w:r>
          </w:p>
        </w:tc>
        <w:tc>
          <w:tcPr>
            <w:tcW w:w="708" w:type="dxa"/>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66,615</w:t>
            </w:r>
          </w:p>
        </w:tc>
        <w:tc>
          <w:tcPr>
            <w:tcW w:w="1134"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44,704</w:t>
            </w:r>
          </w:p>
        </w:tc>
        <w:tc>
          <w:tcPr>
            <w:tcW w:w="1134"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69,923</w:t>
            </w:r>
          </w:p>
        </w:tc>
      </w:tr>
      <w:tr w:rsidR="000144FF" w:rsidRPr="00CF7E1B" w:rsidTr="00871277">
        <w:tc>
          <w:tcPr>
            <w:tcW w:w="1390" w:type="dxa"/>
            <w:tcBorders>
              <w:top w:val="nil"/>
              <w:left w:val="single" w:sz="2" w:space="0" w:color="003366"/>
              <w:bottom w:val="nil"/>
              <w:right w:val="single" w:sz="2" w:space="0" w:color="003366"/>
            </w:tcBorders>
          </w:tcPr>
          <w:p w:rsidR="000144FF" w:rsidRPr="00DE21F8" w:rsidRDefault="000144FF">
            <w:pPr>
              <w:pStyle w:val="TableReference"/>
              <w:tabs>
                <w:tab w:val="left" w:pos="3306"/>
              </w:tabs>
              <w:spacing w:before="60"/>
              <w:rPr>
                <w:rFonts w:cs="Calibri"/>
                <w:color w:val="auto"/>
                <w:sz w:val="16"/>
                <w:szCs w:val="16"/>
              </w:rPr>
            </w:pPr>
          </w:p>
        </w:tc>
        <w:tc>
          <w:tcPr>
            <w:tcW w:w="482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Purchase of Investment Property</w:t>
            </w:r>
          </w:p>
        </w:tc>
        <w:tc>
          <w:tcPr>
            <w:tcW w:w="708" w:type="dxa"/>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777</w:t>
            </w:r>
          </w:p>
        </w:tc>
        <w:tc>
          <w:tcPr>
            <w:tcW w:w="1134"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w:t>
            </w:r>
          </w:p>
        </w:tc>
        <w:tc>
          <w:tcPr>
            <w:tcW w:w="1134"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w:t>
            </w:r>
          </w:p>
        </w:tc>
      </w:tr>
      <w:tr w:rsidR="000144FF" w:rsidRPr="00CF7E1B" w:rsidTr="00871277">
        <w:tc>
          <w:tcPr>
            <w:tcW w:w="1390" w:type="dxa"/>
            <w:tcBorders>
              <w:top w:val="nil"/>
              <w:left w:val="single" w:sz="2" w:space="0" w:color="003366"/>
              <w:bottom w:val="nil"/>
              <w:right w:val="single" w:sz="2" w:space="0" w:color="003366"/>
            </w:tcBorders>
          </w:tcPr>
          <w:p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16</w:t>
            </w:r>
            <w:r w:rsidR="00D001B7" w:rsidRPr="00DE21F8">
              <w:rPr>
                <w:rFonts w:cs="Calibri"/>
                <w:color w:val="auto"/>
                <w:sz w:val="16"/>
                <w:szCs w:val="16"/>
              </w:rPr>
              <w:t>(</w:t>
            </w:r>
            <w:r w:rsidRPr="00DE21F8">
              <w:rPr>
                <w:rFonts w:cs="Calibri"/>
                <w:color w:val="auto"/>
                <w:sz w:val="16"/>
                <w:szCs w:val="16"/>
              </w:rPr>
              <w:t>a)</w:t>
            </w:r>
          </w:p>
        </w:tc>
        <w:tc>
          <w:tcPr>
            <w:tcW w:w="482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rPr>
              <w:t>Purchase of Investments</w:t>
            </w:r>
          </w:p>
        </w:tc>
        <w:tc>
          <w:tcPr>
            <w:tcW w:w="708" w:type="dxa"/>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rsidR="000144FF" w:rsidRPr="00CF7E1B" w:rsidRDefault="00FB7382" w:rsidP="00FB7382">
            <w:pPr>
              <w:pStyle w:val="TableText"/>
              <w:tabs>
                <w:tab w:val="left" w:pos="3306"/>
              </w:tabs>
              <w:jc w:val="right"/>
              <w:rPr>
                <w:rFonts w:cs="Calibri"/>
              </w:rPr>
            </w:pPr>
            <w:r w:rsidRPr="00CF7E1B">
              <w:rPr>
                <w:rFonts w:cs="Calibri"/>
              </w:rPr>
              <w:t>6,500</w:t>
            </w:r>
          </w:p>
        </w:tc>
        <w:tc>
          <w:tcPr>
            <w:tcW w:w="1134" w:type="dxa"/>
            <w:tcBorders>
              <w:top w:val="nil"/>
              <w:left w:val="nil"/>
              <w:bottom w:val="nil"/>
              <w:right w:val="nil"/>
            </w:tcBorders>
            <w:vAlign w:val="bottom"/>
          </w:tcPr>
          <w:p w:rsidR="000144FF" w:rsidRPr="00CF7E1B" w:rsidRDefault="000144FF" w:rsidP="00EE6F97">
            <w:pPr>
              <w:pStyle w:val="TableText"/>
              <w:tabs>
                <w:tab w:val="left" w:pos="3306"/>
              </w:tabs>
              <w:jc w:val="right"/>
              <w:rPr>
                <w:rFonts w:cs="Calibri"/>
                <w:color w:val="17365D"/>
              </w:rPr>
            </w:pPr>
            <w:r w:rsidRPr="00CF7E1B">
              <w:rPr>
                <w:rFonts w:cs="Calibri"/>
                <w:color w:val="17365D"/>
              </w:rPr>
              <w:t>917</w:t>
            </w:r>
          </w:p>
        </w:tc>
        <w:tc>
          <w:tcPr>
            <w:tcW w:w="1134" w:type="dxa"/>
            <w:tcBorders>
              <w:top w:val="nil"/>
              <w:left w:val="nil"/>
              <w:bottom w:val="nil"/>
              <w:right w:val="single" w:sz="4" w:space="0" w:color="auto"/>
            </w:tcBorders>
            <w:vAlign w:val="bottom"/>
          </w:tcPr>
          <w:p w:rsidR="000144FF" w:rsidRPr="00CF7E1B" w:rsidRDefault="00ED56F9">
            <w:pPr>
              <w:pStyle w:val="TableText"/>
              <w:tabs>
                <w:tab w:val="left" w:pos="3306"/>
              </w:tabs>
              <w:jc w:val="right"/>
              <w:rPr>
                <w:rFonts w:cs="Calibri"/>
                <w:strike/>
                <w:color w:val="984806"/>
              </w:rPr>
            </w:pPr>
            <w:r w:rsidRPr="00CF7E1B">
              <w:rPr>
                <w:rFonts w:cs="Calibri"/>
              </w:rPr>
              <w:t>4,928</w:t>
            </w:r>
          </w:p>
        </w:tc>
      </w:tr>
      <w:tr w:rsidR="000144FF" w:rsidRPr="00CF7E1B" w:rsidTr="00871277">
        <w:tc>
          <w:tcPr>
            <w:tcW w:w="1390" w:type="dxa"/>
            <w:tcBorders>
              <w:top w:val="nil"/>
              <w:left w:val="single" w:sz="2" w:space="0" w:color="003366"/>
              <w:bottom w:val="nil"/>
              <w:right w:val="single" w:sz="2" w:space="0" w:color="003366"/>
            </w:tcBorders>
          </w:tcPr>
          <w:p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16</w:t>
            </w:r>
            <w:r w:rsidR="00D001B7" w:rsidRPr="00DE21F8">
              <w:rPr>
                <w:rFonts w:cs="Calibri"/>
                <w:color w:val="auto"/>
                <w:sz w:val="16"/>
                <w:szCs w:val="16"/>
              </w:rPr>
              <w:t>(</w:t>
            </w:r>
            <w:r w:rsidRPr="00DE21F8">
              <w:rPr>
                <w:rFonts w:cs="Calibri"/>
                <w:color w:val="auto"/>
                <w:sz w:val="16"/>
                <w:szCs w:val="16"/>
              </w:rPr>
              <w:t>c)</w:t>
            </w:r>
          </w:p>
        </w:tc>
        <w:tc>
          <w:tcPr>
            <w:tcW w:w="482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Purchase of Investment in Joint Venture</w:t>
            </w:r>
          </w:p>
        </w:tc>
        <w:tc>
          <w:tcPr>
            <w:tcW w:w="708" w:type="dxa"/>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5,700</w:t>
            </w:r>
          </w:p>
        </w:tc>
        <w:tc>
          <w:tcPr>
            <w:tcW w:w="1134"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w:t>
            </w:r>
          </w:p>
        </w:tc>
        <w:tc>
          <w:tcPr>
            <w:tcW w:w="1134"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8,600</w:t>
            </w:r>
          </w:p>
        </w:tc>
      </w:tr>
      <w:tr w:rsidR="000144FF" w:rsidRPr="00CF7E1B" w:rsidTr="00871277">
        <w:tc>
          <w:tcPr>
            <w:tcW w:w="1390" w:type="dxa"/>
            <w:tcBorders>
              <w:top w:val="nil"/>
              <w:left w:val="single" w:sz="2" w:space="0" w:color="003366"/>
              <w:bottom w:val="nil"/>
              <w:right w:val="single" w:sz="2" w:space="0" w:color="003366"/>
            </w:tcBorders>
          </w:tcPr>
          <w:p w:rsidR="000144FF" w:rsidRPr="00DE21F8" w:rsidRDefault="00CF2697">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16</w:t>
            </w:r>
            <w:r w:rsidR="00D001B7" w:rsidRPr="00DE21F8">
              <w:rPr>
                <w:rFonts w:cs="Calibri"/>
                <w:color w:val="auto"/>
                <w:sz w:val="16"/>
                <w:szCs w:val="16"/>
              </w:rPr>
              <w:t>(</w:t>
            </w:r>
            <w:r w:rsidRPr="00DE21F8">
              <w:rPr>
                <w:rFonts w:cs="Calibri"/>
                <w:color w:val="auto"/>
                <w:sz w:val="16"/>
                <w:szCs w:val="16"/>
              </w:rPr>
              <w:t>e)</w:t>
            </w:r>
          </w:p>
        </w:tc>
        <w:tc>
          <w:tcPr>
            <w:tcW w:w="482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Loans Provided (Loans Receivable)</w:t>
            </w:r>
          </w:p>
        </w:tc>
        <w:tc>
          <w:tcPr>
            <w:tcW w:w="708" w:type="dxa"/>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12,500</w:t>
            </w:r>
          </w:p>
        </w:tc>
        <w:tc>
          <w:tcPr>
            <w:tcW w:w="1134"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w:t>
            </w:r>
          </w:p>
        </w:tc>
        <w:tc>
          <w:tcPr>
            <w:tcW w:w="1134"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14,950</w:t>
            </w:r>
          </w:p>
        </w:tc>
      </w:tr>
      <w:tr w:rsidR="000144FF" w:rsidRPr="00CF7E1B" w:rsidTr="00871277">
        <w:tc>
          <w:tcPr>
            <w:tcW w:w="1390" w:type="dxa"/>
            <w:tcBorders>
              <w:top w:val="nil"/>
              <w:left w:val="single" w:sz="2" w:space="0" w:color="003366"/>
              <w:bottom w:val="nil"/>
              <w:right w:val="single" w:sz="2" w:space="0" w:color="003366"/>
            </w:tcBorders>
          </w:tcPr>
          <w:p w:rsidR="000144FF" w:rsidRPr="00DE21F8" w:rsidRDefault="000144FF">
            <w:pPr>
              <w:pStyle w:val="TableReference"/>
              <w:tabs>
                <w:tab w:val="left" w:pos="3306"/>
              </w:tabs>
              <w:spacing w:before="40"/>
              <w:rPr>
                <w:rFonts w:cs="Calibri"/>
                <w:color w:val="auto"/>
                <w:sz w:val="16"/>
                <w:szCs w:val="16"/>
              </w:rPr>
            </w:pPr>
          </w:p>
        </w:tc>
        <w:tc>
          <w:tcPr>
            <w:tcW w:w="482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b/>
                <w:bCs/>
              </w:rPr>
              <w:t xml:space="preserve">Total Payments </w:t>
            </w:r>
            <w:r w:rsidR="006A156E" w:rsidRPr="00CF7E1B">
              <w:rPr>
                <w:rFonts w:cs="Calibri"/>
                <w:b/>
                <w:bCs/>
              </w:rPr>
              <w:t xml:space="preserve">from </w:t>
            </w:r>
            <w:r w:rsidRPr="00CF7E1B">
              <w:rPr>
                <w:rFonts w:cs="Calibri"/>
                <w:b/>
                <w:bCs/>
              </w:rPr>
              <w:t>Investing Activities</w:t>
            </w:r>
          </w:p>
        </w:tc>
        <w:tc>
          <w:tcPr>
            <w:tcW w:w="708" w:type="dxa"/>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1276" w:type="dxa"/>
            <w:tcBorders>
              <w:top w:val="single" w:sz="2" w:space="0" w:color="003366"/>
              <w:left w:val="nil"/>
              <w:bottom w:val="nil"/>
              <w:right w:val="nil"/>
            </w:tcBorders>
            <w:vAlign w:val="bottom"/>
          </w:tcPr>
          <w:p w:rsidR="000144FF" w:rsidRPr="00DE21F8" w:rsidRDefault="00FB7382">
            <w:pPr>
              <w:pStyle w:val="TableText"/>
              <w:tabs>
                <w:tab w:val="left" w:pos="3306"/>
              </w:tabs>
              <w:jc w:val="right"/>
              <w:rPr>
                <w:rFonts w:cs="Calibri"/>
                <w:b/>
                <w:bCs/>
                <w:strike/>
              </w:rPr>
            </w:pPr>
            <w:r w:rsidRPr="00DE21F8">
              <w:rPr>
                <w:rFonts w:cs="Calibri"/>
                <w:b/>
                <w:bCs/>
              </w:rPr>
              <w:t>92,092</w:t>
            </w:r>
          </w:p>
        </w:tc>
        <w:tc>
          <w:tcPr>
            <w:tcW w:w="1134" w:type="dxa"/>
            <w:tcBorders>
              <w:top w:val="single" w:sz="2" w:space="0" w:color="003366"/>
              <w:left w:val="nil"/>
              <w:bottom w:val="nil"/>
              <w:right w:val="nil"/>
            </w:tcBorders>
            <w:vAlign w:val="bottom"/>
          </w:tcPr>
          <w:p w:rsidR="000144FF" w:rsidRPr="00DE21F8" w:rsidRDefault="00EE6F97" w:rsidP="00EE6F97">
            <w:pPr>
              <w:pStyle w:val="TableText"/>
              <w:tabs>
                <w:tab w:val="left" w:pos="3306"/>
              </w:tabs>
              <w:jc w:val="right"/>
              <w:rPr>
                <w:rFonts w:cs="Calibri"/>
                <w:b/>
                <w:bCs/>
                <w:strike/>
              </w:rPr>
            </w:pPr>
            <w:r w:rsidRPr="00DE21F8">
              <w:rPr>
                <w:rFonts w:cs="Calibri"/>
                <w:b/>
                <w:bCs/>
              </w:rPr>
              <w:t>45,621</w:t>
            </w:r>
          </w:p>
        </w:tc>
        <w:tc>
          <w:tcPr>
            <w:tcW w:w="1134" w:type="dxa"/>
            <w:tcBorders>
              <w:top w:val="single" w:sz="2" w:space="0" w:color="003366"/>
              <w:left w:val="nil"/>
              <w:bottom w:val="nil"/>
              <w:right w:val="single" w:sz="4" w:space="0" w:color="auto"/>
            </w:tcBorders>
            <w:vAlign w:val="bottom"/>
          </w:tcPr>
          <w:p w:rsidR="000144FF" w:rsidRPr="00DE21F8" w:rsidRDefault="00ED56F9">
            <w:pPr>
              <w:pStyle w:val="TableText"/>
              <w:tabs>
                <w:tab w:val="left" w:pos="3306"/>
              </w:tabs>
              <w:jc w:val="right"/>
              <w:rPr>
                <w:rFonts w:cs="Calibri"/>
                <w:b/>
                <w:bCs/>
                <w:strike/>
              </w:rPr>
            </w:pPr>
            <w:r w:rsidRPr="00DE21F8">
              <w:rPr>
                <w:rFonts w:cs="Calibri"/>
                <w:b/>
                <w:bCs/>
              </w:rPr>
              <w:t>98,401</w:t>
            </w:r>
          </w:p>
        </w:tc>
      </w:tr>
      <w:tr w:rsidR="000144FF" w:rsidRPr="00CF7E1B" w:rsidTr="00871277">
        <w:tc>
          <w:tcPr>
            <w:tcW w:w="1390" w:type="dxa"/>
            <w:tcBorders>
              <w:top w:val="nil"/>
              <w:left w:val="single" w:sz="2" w:space="0" w:color="003366"/>
              <w:bottom w:val="nil"/>
              <w:right w:val="single" w:sz="2" w:space="0" w:color="003366"/>
            </w:tcBorders>
          </w:tcPr>
          <w:p w:rsidR="000144FF" w:rsidRPr="00DE21F8" w:rsidRDefault="000144FF">
            <w:pPr>
              <w:pStyle w:val="TableReference"/>
              <w:rPr>
                <w:rFonts w:cs="Calibri"/>
                <w:color w:val="auto"/>
                <w:sz w:val="16"/>
                <w:szCs w:val="16"/>
              </w:rPr>
            </w:pPr>
          </w:p>
        </w:tc>
        <w:tc>
          <w:tcPr>
            <w:tcW w:w="4820" w:type="dxa"/>
            <w:tcBorders>
              <w:top w:val="nil"/>
              <w:left w:val="single" w:sz="2" w:space="0" w:color="003366"/>
              <w:bottom w:val="nil"/>
              <w:right w:val="nil"/>
            </w:tcBorders>
            <w:vAlign w:val="bottom"/>
          </w:tcPr>
          <w:p w:rsidR="000144FF" w:rsidRPr="00D6399E" w:rsidRDefault="000144FF">
            <w:pPr>
              <w:pStyle w:val="TableReference"/>
              <w:rPr>
                <w:rFonts w:cs="Calibri"/>
                <w:b/>
                <w:bCs/>
                <w:color w:val="000000"/>
              </w:rPr>
            </w:pPr>
          </w:p>
        </w:tc>
        <w:tc>
          <w:tcPr>
            <w:tcW w:w="708" w:type="dxa"/>
            <w:tcBorders>
              <w:top w:val="nil"/>
              <w:left w:val="nil"/>
              <w:bottom w:val="nil"/>
              <w:right w:val="nil"/>
            </w:tcBorders>
            <w:vAlign w:val="bottom"/>
          </w:tcPr>
          <w:p w:rsidR="000144FF" w:rsidRPr="00D6399E" w:rsidRDefault="000144FF">
            <w:pPr>
              <w:pStyle w:val="TableReference"/>
              <w:rPr>
                <w:rFonts w:cs="Calibri"/>
                <w:color w:val="000000"/>
              </w:rPr>
            </w:pPr>
          </w:p>
        </w:tc>
        <w:tc>
          <w:tcPr>
            <w:tcW w:w="1276" w:type="dxa"/>
            <w:tcBorders>
              <w:top w:val="nil"/>
              <w:left w:val="nil"/>
              <w:bottom w:val="single" w:sz="2" w:space="0" w:color="003366"/>
              <w:right w:val="nil"/>
            </w:tcBorders>
            <w:vAlign w:val="bottom"/>
          </w:tcPr>
          <w:p w:rsidR="000144FF" w:rsidRPr="00D6399E" w:rsidRDefault="000144FF">
            <w:pPr>
              <w:pStyle w:val="TableReference"/>
              <w:rPr>
                <w:rFonts w:cs="Calibri"/>
                <w:b/>
                <w:bCs/>
                <w:color w:val="000000"/>
              </w:rPr>
            </w:pPr>
          </w:p>
        </w:tc>
        <w:tc>
          <w:tcPr>
            <w:tcW w:w="1134" w:type="dxa"/>
            <w:tcBorders>
              <w:top w:val="nil"/>
              <w:left w:val="nil"/>
              <w:bottom w:val="single" w:sz="2" w:space="0" w:color="003366"/>
              <w:right w:val="nil"/>
            </w:tcBorders>
            <w:vAlign w:val="bottom"/>
          </w:tcPr>
          <w:p w:rsidR="000144FF" w:rsidRPr="00D6399E" w:rsidRDefault="000144FF">
            <w:pPr>
              <w:pStyle w:val="TableReference"/>
              <w:rPr>
                <w:rFonts w:cs="Calibri"/>
                <w:b/>
                <w:bCs/>
                <w:color w:val="000000"/>
              </w:rPr>
            </w:pPr>
          </w:p>
        </w:tc>
        <w:tc>
          <w:tcPr>
            <w:tcW w:w="1134" w:type="dxa"/>
            <w:tcBorders>
              <w:top w:val="nil"/>
              <w:left w:val="nil"/>
              <w:bottom w:val="single" w:sz="2" w:space="0" w:color="003366"/>
              <w:right w:val="single" w:sz="4" w:space="0" w:color="auto"/>
            </w:tcBorders>
            <w:vAlign w:val="bottom"/>
          </w:tcPr>
          <w:p w:rsidR="000144FF" w:rsidRPr="00D6399E" w:rsidRDefault="000144FF">
            <w:pPr>
              <w:pStyle w:val="TableReference"/>
              <w:rPr>
                <w:rFonts w:cs="Calibri"/>
                <w:b/>
                <w:bCs/>
                <w:color w:val="000000"/>
              </w:rPr>
            </w:pPr>
          </w:p>
        </w:tc>
      </w:tr>
      <w:tr w:rsidR="000144FF" w:rsidRPr="00CF7E1B" w:rsidTr="00871277">
        <w:tc>
          <w:tcPr>
            <w:tcW w:w="1390" w:type="dxa"/>
            <w:tcBorders>
              <w:top w:val="nil"/>
              <w:left w:val="single" w:sz="2" w:space="0" w:color="003366"/>
              <w:bottom w:val="nil"/>
              <w:right w:val="single" w:sz="2" w:space="0" w:color="003366"/>
            </w:tcBorders>
          </w:tcPr>
          <w:p w:rsidR="000144FF" w:rsidRPr="00DE21F8" w:rsidRDefault="000144FF">
            <w:pPr>
              <w:pStyle w:val="TableReference"/>
              <w:tabs>
                <w:tab w:val="left" w:pos="3306"/>
              </w:tabs>
              <w:spacing w:before="40"/>
              <w:rPr>
                <w:rFonts w:cs="Calibri"/>
                <w:color w:val="auto"/>
                <w:sz w:val="16"/>
                <w:szCs w:val="16"/>
              </w:rPr>
            </w:pPr>
          </w:p>
        </w:tc>
        <w:tc>
          <w:tcPr>
            <w:tcW w:w="482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b/>
                <w:bCs/>
              </w:rPr>
              <w:t xml:space="preserve">Net Cash </w:t>
            </w:r>
            <w:r w:rsidR="00573F5F" w:rsidRPr="00DE1849">
              <w:rPr>
                <w:rFonts w:cs="Calibri"/>
                <w:b/>
                <w:bCs/>
              </w:rPr>
              <w:t>Inflows/</w:t>
            </w:r>
            <w:r w:rsidR="005B678C" w:rsidRPr="00CF7E1B">
              <w:rPr>
                <w:rFonts w:cs="Calibri"/>
                <w:b/>
                <w:bCs/>
              </w:rPr>
              <w:t>(</w:t>
            </w:r>
            <w:r w:rsidRPr="00CF7E1B">
              <w:rPr>
                <w:rFonts w:cs="Calibri"/>
                <w:b/>
                <w:bCs/>
              </w:rPr>
              <w:t>Outflows</w:t>
            </w:r>
            <w:r w:rsidR="005B678C" w:rsidRPr="00CF7E1B">
              <w:rPr>
                <w:rFonts w:cs="Calibri"/>
                <w:b/>
                <w:bCs/>
              </w:rPr>
              <w:t>)</w:t>
            </w:r>
            <w:r w:rsidRPr="00CF7E1B">
              <w:rPr>
                <w:rFonts w:cs="Calibri"/>
                <w:b/>
                <w:bCs/>
              </w:rPr>
              <w:t xml:space="preserve"> from Investing Activities</w:t>
            </w:r>
          </w:p>
        </w:tc>
        <w:tc>
          <w:tcPr>
            <w:tcW w:w="708" w:type="dxa"/>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1276" w:type="dxa"/>
            <w:tcBorders>
              <w:top w:val="single" w:sz="2" w:space="0" w:color="003366"/>
              <w:left w:val="nil"/>
              <w:bottom w:val="single" w:sz="2" w:space="0" w:color="003366"/>
              <w:right w:val="nil"/>
            </w:tcBorders>
            <w:vAlign w:val="bottom"/>
          </w:tcPr>
          <w:p w:rsidR="000144FF" w:rsidRPr="00CF7E1B" w:rsidRDefault="00FB7382">
            <w:pPr>
              <w:pStyle w:val="TableText"/>
              <w:tabs>
                <w:tab w:val="left" w:pos="3306"/>
              </w:tabs>
              <w:jc w:val="right"/>
              <w:rPr>
                <w:rFonts w:cs="Calibri"/>
                <w:b/>
                <w:bCs/>
              </w:rPr>
            </w:pPr>
            <w:r w:rsidRPr="00CF7E1B">
              <w:rPr>
                <w:rFonts w:cs="Calibri"/>
                <w:b/>
                <w:bCs/>
              </w:rPr>
              <w:t xml:space="preserve"> </w:t>
            </w:r>
            <w:r w:rsidR="001979FC" w:rsidRPr="00CF7E1B">
              <w:rPr>
                <w:rFonts w:cs="Calibri"/>
                <w:b/>
                <w:bCs/>
              </w:rPr>
              <w:t>(</w:t>
            </w:r>
            <w:r w:rsidRPr="00CF7E1B">
              <w:rPr>
                <w:rFonts w:cs="Calibri"/>
                <w:b/>
                <w:bCs/>
              </w:rPr>
              <w:t>84,515</w:t>
            </w:r>
            <w:r w:rsidR="001979FC" w:rsidRPr="00CF7E1B">
              <w:rPr>
                <w:rFonts w:cs="Calibri"/>
                <w:b/>
                <w:bCs/>
              </w:rPr>
              <w:t>)</w:t>
            </w:r>
          </w:p>
        </w:tc>
        <w:tc>
          <w:tcPr>
            <w:tcW w:w="1134" w:type="dxa"/>
            <w:tcBorders>
              <w:top w:val="single" w:sz="2" w:space="0" w:color="003366"/>
              <w:left w:val="nil"/>
              <w:bottom w:val="single" w:sz="2" w:space="0" w:color="003366"/>
              <w:right w:val="nil"/>
            </w:tcBorders>
            <w:vAlign w:val="bottom"/>
          </w:tcPr>
          <w:p w:rsidR="000144FF" w:rsidRPr="00164947" w:rsidRDefault="000144FF" w:rsidP="00EE6F97">
            <w:pPr>
              <w:pStyle w:val="TableText"/>
              <w:tabs>
                <w:tab w:val="left" w:pos="3306"/>
              </w:tabs>
              <w:jc w:val="right"/>
              <w:rPr>
                <w:rFonts w:cs="Calibri"/>
                <w:b/>
                <w:bCs/>
              </w:rPr>
            </w:pPr>
            <w:r w:rsidRPr="00164947">
              <w:rPr>
                <w:rFonts w:cs="Calibri"/>
                <w:b/>
                <w:bCs/>
              </w:rPr>
              <w:t>(43,523</w:t>
            </w:r>
            <w:r w:rsidR="001979FC" w:rsidRPr="00164947">
              <w:rPr>
                <w:rFonts w:cs="Calibri"/>
                <w:b/>
                <w:bCs/>
              </w:rPr>
              <w:t>)</w:t>
            </w:r>
          </w:p>
        </w:tc>
        <w:tc>
          <w:tcPr>
            <w:tcW w:w="1134" w:type="dxa"/>
            <w:tcBorders>
              <w:top w:val="single" w:sz="2" w:space="0" w:color="003366"/>
              <w:left w:val="nil"/>
              <w:bottom w:val="single" w:sz="2" w:space="0" w:color="003366"/>
              <w:right w:val="single" w:sz="4" w:space="0" w:color="auto"/>
            </w:tcBorders>
            <w:vAlign w:val="bottom"/>
          </w:tcPr>
          <w:p w:rsidR="000144FF" w:rsidRPr="00164947" w:rsidRDefault="001979FC">
            <w:pPr>
              <w:pStyle w:val="TableText"/>
              <w:tabs>
                <w:tab w:val="left" w:pos="3306"/>
              </w:tabs>
              <w:jc w:val="right"/>
              <w:rPr>
                <w:rFonts w:cs="Calibri"/>
                <w:b/>
                <w:bCs/>
              </w:rPr>
            </w:pPr>
            <w:r w:rsidRPr="00164947">
              <w:rPr>
                <w:rFonts w:cs="Calibri"/>
                <w:b/>
                <w:bCs/>
              </w:rPr>
              <w:t>(91,971)</w:t>
            </w:r>
          </w:p>
        </w:tc>
      </w:tr>
    </w:tbl>
    <w:p w:rsidR="0019122B" w:rsidRDefault="0019122B">
      <w:pPr>
        <w:rPr>
          <w:rFonts w:cs="Calibri"/>
        </w:rPr>
      </w:pPr>
      <w:r w:rsidRPr="00CF7E1B">
        <w:rPr>
          <w:rFonts w:cs="Calibri"/>
        </w:rPr>
        <w:br w:type="page"/>
      </w:r>
    </w:p>
    <w:p w:rsidR="00435A25" w:rsidRPr="00CF7E1B" w:rsidRDefault="00435A25">
      <w:pPr>
        <w:rPr>
          <w:rFonts w:cs="Calibri"/>
        </w:rPr>
      </w:pPr>
    </w:p>
    <w:p w:rsidR="0019122B" w:rsidRPr="00DE21F8" w:rsidRDefault="0019122B" w:rsidP="00DE21F8">
      <w:pPr>
        <w:jc w:val="center"/>
        <w:rPr>
          <w:b/>
          <w:sz w:val="40"/>
          <w:szCs w:val="40"/>
        </w:rPr>
      </w:pPr>
      <w:r w:rsidRPr="00DE21F8">
        <w:rPr>
          <w:b/>
          <w:sz w:val="40"/>
          <w:szCs w:val="40"/>
        </w:rPr>
        <w:t>‘Example Agency’</w:t>
      </w:r>
    </w:p>
    <w:p w:rsidR="0019122B" w:rsidRPr="00DE21F8" w:rsidRDefault="0019122B" w:rsidP="00DE21F8">
      <w:pPr>
        <w:jc w:val="center"/>
        <w:rPr>
          <w:b/>
          <w:sz w:val="40"/>
          <w:szCs w:val="40"/>
        </w:rPr>
      </w:pPr>
      <w:bookmarkStart w:id="229" w:name="_Toc163106291"/>
      <w:bookmarkStart w:id="230" w:name="_Toc194918643"/>
      <w:bookmarkStart w:id="231" w:name="_Toc223433164"/>
      <w:bookmarkStart w:id="232" w:name="_Toc253495256"/>
      <w:bookmarkStart w:id="233" w:name="_Toc257295331"/>
      <w:r w:rsidRPr="00DE21F8">
        <w:rPr>
          <w:b/>
          <w:sz w:val="40"/>
          <w:szCs w:val="40"/>
        </w:rPr>
        <w:t>Cash Flow Statement</w:t>
      </w:r>
      <w:bookmarkEnd w:id="229"/>
      <w:bookmarkEnd w:id="230"/>
      <w:bookmarkEnd w:id="231"/>
      <w:r w:rsidRPr="00DE21F8">
        <w:rPr>
          <w:b/>
          <w:sz w:val="40"/>
          <w:szCs w:val="40"/>
        </w:rPr>
        <w:t xml:space="preserve"> - Continued</w:t>
      </w:r>
      <w:bookmarkEnd w:id="232"/>
      <w:bookmarkEnd w:id="233"/>
    </w:p>
    <w:p w:rsidR="0019122B" w:rsidRPr="00CF7E1B" w:rsidRDefault="0019122B" w:rsidP="00204F3C">
      <w:pPr>
        <w:jc w:val="center"/>
        <w:rPr>
          <w:rFonts w:cs="Calibri"/>
        </w:rPr>
      </w:pPr>
      <w:r w:rsidRPr="00DE21F8">
        <w:rPr>
          <w:b/>
          <w:sz w:val="40"/>
          <w:szCs w:val="40"/>
        </w:rPr>
        <w:t>For the Year Ended 30 June 201</w:t>
      </w:r>
      <w:r w:rsidR="00E90CB4">
        <w:rPr>
          <w:b/>
          <w:sz w:val="40"/>
          <w:szCs w:val="40"/>
        </w:rPr>
        <w:t>9</w:t>
      </w:r>
    </w:p>
    <w:tbl>
      <w:tblPr>
        <w:tblW w:w="4926"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3"/>
        <w:gridCol w:w="5022"/>
        <w:gridCol w:w="679"/>
        <w:gridCol w:w="956"/>
        <w:gridCol w:w="191"/>
        <w:gridCol w:w="921"/>
        <w:gridCol w:w="1251"/>
      </w:tblGrid>
      <w:tr w:rsidR="0019122B" w:rsidRPr="00CF7E1B" w:rsidTr="00871277">
        <w:trPr>
          <w:trHeight w:val="105"/>
        </w:trPr>
        <w:tc>
          <w:tcPr>
            <w:tcW w:w="1390" w:type="dxa"/>
            <w:tcBorders>
              <w:top w:val="single" w:sz="4" w:space="0" w:color="auto"/>
              <w:left w:val="single" w:sz="2" w:space="0" w:color="003366"/>
              <w:bottom w:val="single" w:sz="4" w:space="0" w:color="auto"/>
              <w:right w:val="single" w:sz="2" w:space="0" w:color="003366"/>
            </w:tcBorders>
          </w:tcPr>
          <w:p w:rsidR="0019122B" w:rsidRPr="00CF7E1B" w:rsidRDefault="0019122B" w:rsidP="0019122B">
            <w:pPr>
              <w:pStyle w:val="Reference"/>
              <w:tabs>
                <w:tab w:val="left" w:pos="3306"/>
              </w:tabs>
              <w:rPr>
                <w:rFonts w:cs="Calibri"/>
              </w:rPr>
            </w:pPr>
            <w:r w:rsidRPr="00CF7E1B">
              <w:rPr>
                <w:rFonts w:cs="Calibri"/>
              </w:rPr>
              <w:t>Reference</w:t>
            </w:r>
          </w:p>
        </w:tc>
        <w:tc>
          <w:tcPr>
            <w:tcW w:w="5140" w:type="dxa"/>
            <w:tcBorders>
              <w:top w:val="single" w:sz="4" w:space="0" w:color="auto"/>
              <w:left w:val="single" w:sz="2" w:space="0" w:color="003366"/>
              <w:bottom w:val="single" w:sz="4" w:space="0" w:color="auto"/>
              <w:right w:val="nil"/>
            </w:tcBorders>
            <w:vAlign w:val="bottom"/>
          </w:tcPr>
          <w:p w:rsidR="0019122B" w:rsidRPr="00CF7E1B" w:rsidRDefault="0019122B" w:rsidP="0019122B">
            <w:pPr>
              <w:pStyle w:val="TableTitle"/>
              <w:tabs>
                <w:tab w:val="left" w:pos="3306"/>
              </w:tabs>
              <w:rPr>
                <w:rFonts w:cs="Calibri"/>
              </w:rPr>
            </w:pPr>
          </w:p>
        </w:tc>
        <w:tc>
          <w:tcPr>
            <w:tcW w:w="690" w:type="dxa"/>
            <w:tcBorders>
              <w:top w:val="single" w:sz="4" w:space="0" w:color="auto"/>
              <w:left w:val="nil"/>
              <w:bottom w:val="single" w:sz="4" w:space="0" w:color="auto"/>
              <w:right w:val="nil"/>
            </w:tcBorders>
            <w:vAlign w:val="bottom"/>
          </w:tcPr>
          <w:p w:rsidR="0019122B" w:rsidRPr="00CF7E1B" w:rsidRDefault="0019122B" w:rsidP="0019122B">
            <w:pPr>
              <w:pStyle w:val="TableTitle"/>
              <w:tabs>
                <w:tab w:val="left" w:pos="3306"/>
              </w:tabs>
              <w:jc w:val="center"/>
              <w:rPr>
                <w:rFonts w:cs="Calibri"/>
              </w:rPr>
            </w:pPr>
            <w:r w:rsidRPr="00CF7E1B">
              <w:rPr>
                <w:rFonts w:cs="Calibri"/>
              </w:rPr>
              <w:t>Note No.</w:t>
            </w:r>
          </w:p>
        </w:tc>
        <w:tc>
          <w:tcPr>
            <w:tcW w:w="1170" w:type="dxa"/>
            <w:gridSpan w:val="2"/>
            <w:tcBorders>
              <w:top w:val="single" w:sz="4" w:space="0" w:color="auto"/>
              <w:left w:val="nil"/>
              <w:bottom w:val="single" w:sz="4" w:space="0" w:color="auto"/>
              <w:right w:val="nil"/>
            </w:tcBorders>
            <w:vAlign w:val="bottom"/>
          </w:tcPr>
          <w:p w:rsidR="0019122B" w:rsidRPr="00CF7E1B" w:rsidRDefault="0019122B" w:rsidP="0019122B">
            <w:pPr>
              <w:pStyle w:val="TableTitle"/>
              <w:tabs>
                <w:tab w:val="left" w:pos="3306"/>
              </w:tabs>
              <w:rPr>
                <w:rFonts w:cs="Calibri"/>
              </w:rPr>
            </w:pPr>
            <w:r w:rsidRPr="00CF7E1B">
              <w:rPr>
                <w:rFonts w:cs="Calibri"/>
              </w:rPr>
              <w:t>Actual</w:t>
            </w:r>
          </w:p>
          <w:p w:rsidR="0019122B" w:rsidRPr="00CF7E1B" w:rsidRDefault="0019122B" w:rsidP="0019122B">
            <w:pPr>
              <w:pStyle w:val="TableTitle"/>
              <w:tabs>
                <w:tab w:val="left" w:pos="3306"/>
              </w:tabs>
              <w:rPr>
                <w:rFonts w:cs="Calibri"/>
              </w:rPr>
            </w:pPr>
            <w:r w:rsidRPr="00CF7E1B">
              <w:rPr>
                <w:rFonts w:cs="Calibri"/>
              </w:rPr>
              <w:t>201</w:t>
            </w:r>
            <w:r w:rsidR="00E90CB4">
              <w:rPr>
                <w:rFonts w:cs="Calibri"/>
              </w:rPr>
              <w:t>9</w:t>
            </w:r>
          </w:p>
          <w:p w:rsidR="0019122B" w:rsidRPr="00CF7E1B" w:rsidRDefault="0019122B" w:rsidP="0019122B">
            <w:pPr>
              <w:pStyle w:val="TableTitle"/>
              <w:tabs>
                <w:tab w:val="left" w:pos="3306"/>
              </w:tabs>
              <w:rPr>
                <w:rFonts w:cs="Calibri"/>
              </w:rPr>
            </w:pPr>
            <w:r w:rsidRPr="00CF7E1B">
              <w:rPr>
                <w:rFonts w:cs="Calibri"/>
              </w:rPr>
              <w:t xml:space="preserve">$’000 </w:t>
            </w:r>
          </w:p>
        </w:tc>
        <w:tc>
          <w:tcPr>
            <w:tcW w:w="938" w:type="dxa"/>
            <w:tcBorders>
              <w:top w:val="single" w:sz="4" w:space="0" w:color="auto"/>
              <w:left w:val="nil"/>
              <w:bottom w:val="single" w:sz="4" w:space="0" w:color="auto"/>
              <w:right w:val="nil"/>
            </w:tcBorders>
            <w:vAlign w:val="bottom"/>
          </w:tcPr>
          <w:p w:rsidR="0019122B" w:rsidRPr="00CF7E1B" w:rsidRDefault="0019122B" w:rsidP="0019122B">
            <w:pPr>
              <w:pStyle w:val="TableTitle"/>
              <w:tabs>
                <w:tab w:val="left" w:pos="3306"/>
              </w:tabs>
              <w:rPr>
                <w:rFonts w:cs="Calibri"/>
              </w:rPr>
            </w:pPr>
            <w:r w:rsidRPr="00CF7E1B">
              <w:rPr>
                <w:rFonts w:cs="Calibri"/>
              </w:rPr>
              <w:t>Original</w:t>
            </w:r>
          </w:p>
          <w:p w:rsidR="0019122B" w:rsidRPr="00CF7E1B" w:rsidRDefault="0019122B" w:rsidP="0019122B">
            <w:pPr>
              <w:pStyle w:val="TableTitle"/>
              <w:tabs>
                <w:tab w:val="left" w:pos="3306"/>
              </w:tabs>
              <w:rPr>
                <w:rFonts w:cs="Calibri"/>
              </w:rPr>
            </w:pPr>
            <w:r w:rsidRPr="00CF7E1B">
              <w:rPr>
                <w:rFonts w:cs="Calibri"/>
              </w:rPr>
              <w:t xml:space="preserve">Budget </w:t>
            </w:r>
          </w:p>
          <w:p w:rsidR="0019122B" w:rsidRPr="00CF7E1B" w:rsidRDefault="0019122B" w:rsidP="0019122B">
            <w:pPr>
              <w:pStyle w:val="TableTitle"/>
              <w:tabs>
                <w:tab w:val="left" w:pos="3306"/>
              </w:tabs>
              <w:rPr>
                <w:rFonts w:cs="Calibri"/>
              </w:rPr>
            </w:pPr>
            <w:r w:rsidRPr="00CF7E1B">
              <w:rPr>
                <w:rFonts w:cs="Calibri"/>
              </w:rPr>
              <w:t>201</w:t>
            </w:r>
            <w:r w:rsidR="00E90CB4">
              <w:rPr>
                <w:rFonts w:cs="Calibri"/>
              </w:rPr>
              <w:t>9</w:t>
            </w:r>
          </w:p>
          <w:p w:rsidR="0019122B" w:rsidRPr="00CF7E1B" w:rsidRDefault="0019122B" w:rsidP="0019122B">
            <w:pPr>
              <w:pStyle w:val="TableTitle"/>
              <w:tabs>
                <w:tab w:val="left" w:pos="3306"/>
              </w:tabs>
              <w:rPr>
                <w:rFonts w:cs="Calibri"/>
              </w:rPr>
            </w:pPr>
            <w:r w:rsidRPr="00CF7E1B">
              <w:rPr>
                <w:rFonts w:cs="Calibri"/>
              </w:rPr>
              <w:t>$’000</w:t>
            </w:r>
          </w:p>
        </w:tc>
        <w:tc>
          <w:tcPr>
            <w:tcW w:w="1276" w:type="dxa"/>
            <w:tcBorders>
              <w:top w:val="single" w:sz="4" w:space="0" w:color="auto"/>
              <w:left w:val="nil"/>
              <w:bottom w:val="single" w:sz="4" w:space="0" w:color="auto"/>
              <w:right w:val="single" w:sz="4" w:space="0" w:color="auto"/>
            </w:tcBorders>
            <w:vAlign w:val="bottom"/>
          </w:tcPr>
          <w:p w:rsidR="0019122B" w:rsidRPr="00CF7E1B" w:rsidRDefault="0019122B" w:rsidP="0019122B">
            <w:pPr>
              <w:pStyle w:val="TableTitle"/>
              <w:tabs>
                <w:tab w:val="left" w:pos="3306"/>
              </w:tabs>
              <w:rPr>
                <w:rFonts w:cs="Calibri"/>
              </w:rPr>
            </w:pPr>
            <w:r w:rsidRPr="00CF7E1B">
              <w:rPr>
                <w:rFonts w:cs="Calibri"/>
              </w:rPr>
              <w:t>Actual</w:t>
            </w:r>
          </w:p>
          <w:p w:rsidR="0019122B" w:rsidRPr="00CF7E1B" w:rsidRDefault="0019122B" w:rsidP="0019122B">
            <w:pPr>
              <w:pStyle w:val="TableTitle"/>
              <w:tabs>
                <w:tab w:val="left" w:pos="3306"/>
              </w:tabs>
              <w:rPr>
                <w:rFonts w:cs="Calibri"/>
              </w:rPr>
            </w:pPr>
            <w:r w:rsidRPr="00CF7E1B">
              <w:rPr>
                <w:rFonts w:cs="Calibri"/>
              </w:rPr>
              <w:t>201</w:t>
            </w:r>
            <w:r w:rsidR="00E90CB4">
              <w:rPr>
                <w:rFonts w:cs="Calibri"/>
              </w:rPr>
              <w:t>8</w:t>
            </w:r>
          </w:p>
          <w:p w:rsidR="0019122B" w:rsidRPr="00CF7E1B" w:rsidRDefault="0019122B" w:rsidP="0019122B">
            <w:pPr>
              <w:pStyle w:val="TableTitle"/>
              <w:tabs>
                <w:tab w:val="left" w:pos="3306"/>
              </w:tabs>
              <w:rPr>
                <w:rFonts w:cs="Calibri"/>
              </w:rPr>
            </w:pPr>
            <w:r w:rsidRPr="00CF7E1B">
              <w:rPr>
                <w:rFonts w:cs="Calibri"/>
              </w:rPr>
              <w:t>$’000</w:t>
            </w:r>
          </w:p>
        </w:tc>
      </w:tr>
      <w:tr w:rsidR="0019122B" w:rsidRPr="00CF7E1B" w:rsidTr="00871277">
        <w:trPr>
          <w:trHeight w:val="145"/>
        </w:trPr>
        <w:tc>
          <w:tcPr>
            <w:tcW w:w="1390" w:type="dxa"/>
            <w:tcBorders>
              <w:top w:val="single" w:sz="4" w:space="0" w:color="auto"/>
              <w:left w:val="single" w:sz="2" w:space="0" w:color="003366"/>
              <w:bottom w:val="nil"/>
              <w:right w:val="single" w:sz="2" w:space="0" w:color="003366"/>
            </w:tcBorders>
          </w:tcPr>
          <w:p w:rsidR="0019122B" w:rsidRPr="00DE21F8" w:rsidRDefault="0019122B">
            <w:pPr>
              <w:pStyle w:val="TableReference"/>
              <w:tabs>
                <w:tab w:val="left" w:pos="3306"/>
              </w:tabs>
              <w:spacing w:before="40"/>
              <w:rPr>
                <w:rFonts w:cs="Calibri"/>
                <w:color w:val="auto"/>
                <w:sz w:val="16"/>
                <w:szCs w:val="16"/>
              </w:rPr>
            </w:pPr>
          </w:p>
        </w:tc>
        <w:tc>
          <w:tcPr>
            <w:tcW w:w="5140" w:type="dxa"/>
            <w:tcBorders>
              <w:top w:val="single" w:sz="4" w:space="0" w:color="auto"/>
              <w:left w:val="single" w:sz="2" w:space="0" w:color="003366"/>
              <w:bottom w:val="nil"/>
              <w:right w:val="nil"/>
            </w:tcBorders>
            <w:vAlign w:val="bottom"/>
          </w:tcPr>
          <w:p w:rsidR="0019122B" w:rsidRPr="00CF7E1B" w:rsidRDefault="0019122B">
            <w:pPr>
              <w:pStyle w:val="TableText"/>
              <w:tabs>
                <w:tab w:val="left" w:pos="3306"/>
              </w:tabs>
              <w:rPr>
                <w:rFonts w:cs="Calibri"/>
                <w:b/>
                <w:bCs/>
              </w:rPr>
            </w:pPr>
          </w:p>
        </w:tc>
        <w:tc>
          <w:tcPr>
            <w:tcW w:w="690" w:type="dxa"/>
            <w:tcBorders>
              <w:top w:val="single" w:sz="4" w:space="0" w:color="auto"/>
              <w:left w:val="nil"/>
              <w:bottom w:val="nil"/>
              <w:right w:val="nil"/>
            </w:tcBorders>
            <w:vAlign w:val="bottom"/>
          </w:tcPr>
          <w:p w:rsidR="0019122B" w:rsidRPr="00CF7E1B" w:rsidRDefault="0019122B">
            <w:pPr>
              <w:pStyle w:val="TableText"/>
              <w:tabs>
                <w:tab w:val="left" w:pos="3306"/>
              </w:tabs>
              <w:jc w:val="center"/>
              <w:rPr>
                <w:rFonts w:cs="Calibri"/>
              </w:rPr>
            </w:pPr>
          </w:p>
        </w:tc>
        <w:tc>
          <w:tcPr>
            <w:tcW w:w="974" w:type="dxa"/>
            <w:tcBorders>
              <w:top w:val="single" w:sz="4" w:space="0" w:color="auto"/>
              <w:left w:val="nil"/>
              <w:bottom w:val="nil"/>
              <w:right w:val="nil"/>
            </w:tcBorders>
            <w:vAlign w:val="bottom"/>
          </w:tcPr>
          <w:p w:rsidR="0019122B" w:rsidRPr="00CF7E1B" w:rsidRDefault="0019122B">
            <w:pPr>
              <w:pStyle w:val="TableText"/>
              <w:tabs>
                <w:tab w:val="left" w:pos="3306"/>
              </w:tabs>
              <w:jc w:val="right"/>
              <w:rPr>
                <w:rFonts w:cs="Calibri"/>
                <w:b/>
                <w:bCs/>
              </w:rPr>
            </w:pPr>
          </w:p>
        </w:tc>
        <w:tc>
          <w:tcPr>
            <w:tcW w:w="1134" w:type="dxa"/>
            <w:gridSpan w:val="2"/>
            <w:tcBorders>
              <w:top w:val="single" w:sz="4" w:space="0" w:color="auto"/>
              <w:left w:val="nil"/>
              <w:bottom w:val="nil"/>
              <w:right w:val="nil"/>
            </w:tcBorders>
            <w:vAlign w:val="bottom"/>
          </w:tcPr>
          <w:p w:rsidR="0019122B" w:rsidRPr="00CF7E1B" w:rsidRDefault="0019122B">
            <w:pPr>
              <w:pStyle w:val="TableText"/>
              <w:tabs>
                <w:tab w:val="left" w:pos="3306"/>
              </w:tabs>
              <w:jc w:val="right"/>
              <w:rPr>
                <w:rFonts w:cs="Calibri"/>
                <w:b/>
                <w:bCs/>
              </w:rPr>
            </w:pPr>
          </w:p>
        </w:tc>
        <w:tc>
          <w:tcPr>
            <w:tcW w:w="1276" w:type="dxa"/>
            <w:tcBorders>
              <w:top w:val="single" w:sz="4" w:space="0" w:color="auto"/>
              <w:left w:val="nil"/>
              <w:bottom w:val="nil"/>
              <w:right w:val="single" w:sz="4" w:space="0" w:color="auto"/>
            </w:tcBorders>
            <w:vAlign w:val="bottom"/>
          </w:tcPr>
          <w:p w:rsidR="0019122B" w:rsidRPr="00CF7E1B" w:rsidRDefault="0019122B">
            <w:pPr>
              <w:pStyle w:val="TableText"/>
              <w:tabs>
                <w:tab w:val="left" w:pos="3306"/>
              </w:tabs>
              <w:jc w:val="right"/>
              <w:rPr>
                <w:rFonts w:cs="Calibri"/>
                <w:b/>
                <w:bCs/>
              </w:rPr>
            </w:pPr>
          </w:p>
        </w:tc>
      </w:tr>
      <w:tr w:rsidR="000144FF" w:rsidRPr="00CF7E1B" w:rsidTr="00871277">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rPr>
          <w:trHeight w:val="105"/>
        </w:trPr>
        <w:tc>
          <w:tcPr>
            <w:tcW w:w="1390" w:type="dxa"/>
            <w:tcBorders>
              <w:left w:val="single" w:sz="2" w:space="0" w:color="003366"/>
              <w:right w:val="single" w:sz="2" w:space="0" w:color="003366"/>
            </w:tcBorders>
          </w:tcPr>
          <w:p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10</w:t>
            </w:r>
          </w:p>
        </w:tc>
        <w:tc>
          <w:tcPr>
            <w:tcW w:w="5140" w:type="dxa"/>
            <w:tcBorders>
              <w:top w:val="nil"/>
              <w:left w:val="single" w:sz="2" w:space="0" w:color="003366"/>
            </w:tcBorders>
            <w:vAlign w:val="bottom"/>
          </w:tcPr>
          <w:p w:rsidR="000144FF" w:rsidRPr="00CF7E1B" w:rsidRDefault="000144FF">
            <w:pPr>
              <w:pStyle w:val="TableText"/>
              <w:tabs>
                <w:tab w:val="left" w:pos="3306"/>
              </w:tabs>
              <w:rPr>
                <w:rFonts w:cs="Calibri"/>
                <w:b/>
                <w:bCs/>
              </w:rPr>
            </w:pPr>
            <w:r w:rsidRPr="00CF7E1B">
              <w:rPr>
                <w:rFonts w:cs="Calibri"/>
                <w:b/>
                <w:bCs/>
              </w:rPr>
              <w:t>Cash Flows from Financing Activities</w:t>
            </w:r>
          </w:p>
        </w:tc>
        <w:tc>
          <w:tcPr>
            <w:tcW w:w="690" w:type="dxa"/>
            <w:tcBorders>
              <w:top w:val="nil"/>
            </w:tcBorders>
            <w:vAlign w:val="bottom"/>
          </w:tcPr>
          <w:p w:rsidR="000144FF" w:rsidRPr="00CF7E1B" w:rsidRDefault="000144FF">
            <w:pPr>
              <w:pStyle w:val="TableText"/>
              <w:tabs>
                <w:tab w:val="left" w:pos="3306"/>
              </w:tabs>
              <w:jc w:val="center"/>
              <w:rPr>
                <w:rFonts w:cs="Calibri"/>
              </w:rPr>
            </w:pPr>
          </w:p>
        </w:tc>
        <w:tc>
          <w:tcPr>
            <w:tcW w:w="974" w:type="dxa"/>
            <w:tcBorders>
              <w:top w:val="nil"/>
            </w:tcBorders>
            <w:vAlign w:val="bottom"/>
          </w:tcPr>
          <w:p w:rsidR="000144FF" w:rsidRPr="00CF7E1B" w:rsidRDefault="000144FF">
            <w:pPr>
              <w:pStyle w:val="TableText"/>
              <w:tabs>
                <w:tab w:val="left" w:pos="3306"/>
              </w:tabs>
              <w:jc w:val="right"/>
              <w:rPr>
                <w:rFonts w:cs="Calibri"/>
              </w:rPr>
            </w:pPr>
          </w:p>
        </w:tc>
        <w:tc>
          <w:tcPr>
            <w:tcW w:w="1134" w:type="dxa"/>
            <w:gridSpan w:val="2"/>
            <w:tcBorders>
              <w:top w:val="nil"/>
            </w:tcBorders>
            <w:vAlign w:val="bottom"/>
          </w:tcPr>
          <w:p w:rsidR="000144FF" w:rsidRPr="00CF7E1B" w:rsidRDefault="000144FF">
            <w:pPr>
              <w:pStyle w:val="TableText"/>
              <w:tabs>
                <w:tab w:val="left" w:pos="3306"/>
              </w:tabs>
              <w:jc w:val="right"/>
              <w:rPr>
                <w:rFonts w:cs="Calibri"/>
              </w:rPr>
            </w:pPr>
          </w:p>
        </w:tc>
        <w:tc>
          <w:tcPr>
            <w:tcW w:w="1276" w:type="dxa"/>
            <w:tcBorders>
              <w:top w:val="nil"/>
              <w:right w:val="single" w:sz="4" w:space="0" w:color="auto"/>
            </w:tcBorders>
            <w:vAlign w:val="bottom"/>
          </w:tcPr>
          <w:p w:rsidR="000144FF" w:rsidRPr="00CF7E1B" w:rsidRDefault="000144FF">
            <w:pPr>
              <w:pStyle w:val="TableText"/>
              <w:tabs>
                <w:tab w:val="left" w:pos="3306"/>
              </w:tabs>
              <w:jc w:val="right"/>
              <w:rPr>
                <w:rFonts w:cs="Calibri"/>
              </w:rPr>
            </w:pPr>
          </w:p>
        </w:tc>
      </w:tr>
      <w:tr w:rsidR="000144FF" w:rsidRPr="00CF7E1B" w:rsidTr="00871277">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rPr>
          <w:trHeight w:val="105"/>
        </w:trPr>
        <w:tc>
          <w:tcPr>
            <w:tcW w:w="1390" w:type="dxa"/>
            <w:tcBorders>
              <w:left w:val="single" w:sz="2" w:space="0" w:color="003366"/>
              <w:right w:val="single" w:sz="2" w:space="0" w:color="003366"/>
            </w:tcBorders>
          </w:tcPr>
          <w:p w:rsidR="000144FF" w:rsidRPr="00DE21F8" w:rsidRDefault="000144FF">
            <w:pPr>
              <w:pStyle w:val="TableReference"/>
              <w:tabs>
                <w:tab w:val="left" w:pos="3306"/>
              </w:tabs>
              <w:spacing w:before="40"/>
              <w:rPr>
                <w:rFonts w:cs="Calibri"/>
                <w:color w:val="auto"/>
                <w:sz w:val="16"/>
                <w:szCs w:val="16"/>
              </w:rPr>
            </w:pPr>
          </w:p>
        </w:tc>
        <w:tc>
          <w:tcPr>
            <w:tcW w:w="5140" w:type="dxa"/>
            <w:tcBorders>
              <w:top w:val="nil"/>
              <w:left w:val="single" w:sz="2" w:space="0" w:color="003366"/>
            </w:tcBorders>
            <w:vAlign w:val="bottom"/>
          </w:tcPr>
          <w:p w:rsidR="000144FF" w:rsidRPr="00CF7E1B" w:rsidRDefault="000144FF">
            <w:pPr>
              <w:pStyle w:val="TableText"/>
              <w:tabs>
                <w:tab w:val="left" w:pos="3306"/>
              </w:tabs>
              <w:rPr>
                <w:rFonts w:cs="Calibri"/>
                <w:b/>
                <w:bCs/>
              </w:rPr>
            </w:pPr>
            <w:bookmarkStart w:id="234" w:name="_Toc48468236"/>
            <w:bookmarkStart w:id="235" w:name="_Toc49155427"/>
            <w:bookmarkStart w:id="236" w:name="_Toc49223876"/>
            <w:r w:rsidRPr="00CF7E1B">
              <w:rPr>
                <w:rFonts w:cs="Calibri"/>
                <w:b/>
                <w:bCs/>
              </w:rPr>
              <w:t>Receipts</w:t>
            </w:r>
            <w:bookmarkEnd w:id="234"/>
            <w:bookmarkEnd w:id="235"/>
            <w:bookmarkEnd w:id="236"/>
          </w:p>
        </w:tc>
        <w:tc>
          <w:tcPr>
            <w:tcW w:w="690" w:type="dxa"/>
            <w:tcBorders>
              <w:top w:val="nil"/>
            </w:tcBorders>
            <w:vAlign w:val="bottom"/>
          </w:tcPr>
          <w:p w:rsidR="000144FF" w:rsidRPr="00CF7E1B" w:rsidRDefault="000144FF">
            <w:pPr>
              <w:pStyle w:val="TableText"/>
              <w:tabs>
                <w:tab w:val="left" w:pos="3306"/>
              </w:tabs>
              <w:jc w:val="center"/>
              <w:rPr>
                <w:rFonts w:cs="Calibri"/>
              </w:rPr>
            </w:pPr>
          </w:p>
        </w:tc>
        <w:tc>
          <w:tcPr>
            <w:tcW w:w="974" w:type="dxa"/>
            <w:tcBorders>
              <w:top w:val="nil"/>
            </w:tcBorders>
            <w:vAlign w:val="bottom"/>
          </w:tcPr>
          <w:p w:rsidR="000144FF" w:rsidRPr="00CF7E1B" w:rsidRDefault="000144FF">
            <w:pPr>
              <w:pStyle w:val="TableText"/>
              <w:tabs>
                <w:tab w:val="left" w:pos="3306"/>
              </w:tabs>
              <w:jc w:val="right"/>
              <w:rPr>
                <w:rFonts w:cs="Calibri"/>
              </w:rPr>
            </w:pPr>
          </w:p>
        </w:tc>
        <w:tc>
          <w:tcPr>
            <w:tcW w:w="1134" w:type="dxa"/>
            <w:gridSpan w:val="2"/>
            <w:tcBorders>
              <w:top w:val="nil"/>
            </w:tcBorders>
            <w:vAlign w:val="bottom"/>
          </w:tcPr>
          <w:p w:rsidR="000144FF" w:rsidRPr="00CF7E1B" w:rsidRDefault="000144FF">
            <w:pPr>
              <w:pStyle w:val="TableText"/>
              <w:tabs>
                <w:tab w:val="left" w:pos="3306"/>
              </w:tabs>
              <w:jc w:val="right"/>
              <w:rPr>
                <w:rFonts w:cs="Calibri"/>
              </w:rPr>
            </w:pPr>
          </w:p>
        </w:tc>
        <w:tc>
          <w:tcPr>
            <w:tcW w:w="1276" w:type="dxa"/>
            <w:tcBorders>
              <w:top w:val="nil"/>
              <w:right w:val="single" w:sz="4" w:space="0" w:color="auto"/>
            </w:tcBorders>
            <w:vAlign w:val="bottom"/>
          </w:tcPr>
          <w:p w:rsidR="000144FF" w:rsidRPr="00CF7E1B" w:rsidRDefault="000144FF">
            <w:pPr>
              <w:pStyle w:val="TableText"/>
              <w:tabs>
                <w:tab w:val="left" w:pos="3306"/>
              </w:tabs>
              <w:jc w:val="right"/>
              <w:rPr>
                <w:rFonts w:cs="Calibri"/>
              </w:rPr>
            </w:pPr>
          </w:p>
        </w:tc>
      </w:tr>
      <w:tr w:rsidR="000144FF" w:rsidRPr="00CF7E1B" w:rsidTr="00871277">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rPr>
          <w:trHeight w:val="105"/>
        </w:trPr>
        <w:tc>
          <w:tcPr>
            <w:tcW w:w="1390" w:type="dxa"/>
            <w:tcBorders>
              <w:left w:val="single" w:sz="2" w:space="0" w:color="003366"/>
              <w:right w:val="single" w:sz="2" w:space="0" w:color="003366"/>
            </w:tcBorders>
          </w:tcPr>
          <w:p w:rsidR="000144FF" w:rsidRPr="00DE21F8" w:rsidRDefault="000144FF">
            <w:pPr>
              <w:pStyle w:val="TableReference"/>
              <w:tabs>
                <w:tab w:val="left" w:pos="3306"/>
              </w:tabs>
              <w:spacing w:before="40"/>
              <w:rPr>
                <w:rFonts w:cs="Calibri"/>
                <w:color w:val="auto"/>
                <w:sz w:val="16"/>
                <w:szCs w:val="16"/>
              </w:rPr>
            </w:pPr>
          </w:p>
        </w:tc>
        <w:tc>
          <w:tcPr>
            <w:tcW w:w="5140" w:type="dxa"/>
            <w:tcBorders>
              <w:top w:val="nil"/>
              <w:left w:val="single" w:sz="2" w:space="0" w:color="003366"/>
            </w:tcBorders>
            <w:vAlign w:val="bottom"/>
          </w:tcPr>
          <w:p w:rsidR="000144FF" w:rsidRPr="00CF7E1B" w:rsidRDefault="000144FF">
            <w:pPr>
              <w:pStyle w:val="TableText"/>
              <w:tabs>
                <w:tab w:val="left" w:pos="3306"/>
              </w:tabs>
              <w:rPr>
                <w:rFonts w:cs="Calibri"/>
              </w:rPr>
            </w:pPr>
            <w:r w:rsidRPr="00CF7E1B">
              <w:rPr>
                <w:rFonts w:cs="Calibri"/>
              </w:rPr>
              <w:t>Capital Injections</w:t>
            </w:r>
          </w:p>
        </w:tc>
        <w:tc>
          <w:tcPr>
            <w:tcW w:w="690" w:type="dxa"/>
            <w:tcBorders>
              <w:top w:val="nil"/>
            </w:tcBorders>
            <w:vAlign w:val="bottom"/>
          </w:tcPr>
          <w:p w:rsidR="000144FF" w:rsidRPr="00CF7E1B" w:rsidRDefault="000144FF">
            <w:pPr>
              <w:pStyle w:val="TableText"/>
              <w:tabs>
                <w:tab w:val="left" w:pos="3306"/>
              </w:tabs>
              <w:jc w:val="center"/>
              <w:rPr>
                <w:rFonts w:cs="Calibri"/>
              </w:rPr>
            </w:pPr>
          </w:p>
        </w:tc>
        <w:tc>
          <w:tcPr>
            <w:tcW w:w="974" w:type="dxa"/>
            <w:tcBorders>
              <w:top w:val="nil"/>
            </w:tcBorders>
            <w:vAlign w:val="bottom"/>
          </w:tcPr>
          <w:p w:rsidR="000144FF" w:rsidRPr="00CF7E1B" w:rsidRDefault="000144FF">
            <w:pPr>
              <w:pStyle w:val="TableText"/>
              <w:tabs>
                <w:tab w:val="left" w:pos="3306"/>
              </w:tabs>
              <w:jc w:val="right"/>
              <w:rPr>
                <w:rFonts w:cs="Calibri"/>
              </w:rPr>
            </w:pPr>
            <w:r w:rsidRPr="00CF7E1B">
              <w:rPr>
                <w:rFonts w:cs="Calibri"/>
              </w:rPr>
              <w:t>13,500</w:t>
            </w:r>
          </w:p>
        </w:tc>
        <w:tc>
          <w:tcPr>
            <w:tcW w:w="1134" w:type="dxa"/>
            <w:gridSpan w:val="2"/>
            <w:tcBorders>
              <w:top w:val="nil"/>
            </w:tcBorders>
            <w:vAlign w:val="bottom"/>
          </w:tcPr>
          <w:p w:rsidR="000144FF" w:rsidRPr="00CF7E1B" w:rsidRDefault="000144FF">
            <w:pPr>
              <w:pStyle w:val="TableText"/>
              <w:tabs>
                <w:tab w:val="left" w:pos="3306"/>
              </w:tabs>
              <w:jc w:val="right"/>
              <w:rPr>
                <w:rFonts w:cs="Calibri"/>
              </w:rPr>
            </w:pPr>
            <w:r w:rsidRPr="00CF7E1B">
              <w:rPr>
                <w:rFonts w:cs="Calibri"/>
              </w:rPr>
              <w:t>16,922</w:t>
            </w:r>
          </w:p>
        </w:tc>
        <w:tc>
          <w:tcPr>
            <w:tcW w:w="1276" w:type="dxa"/>
            <w:tcBorders>
              <w:top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8,000</w:t>
            </w:r>
          </w:p>
        </w:tc>
      </w:tr>
      <w:tr w:rsidR="000144FF" w:rsidRPr="00CF7E1B" w:rsidTr="00871277">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rPr>
          <w:trHeight w:val="105"/>
        </w:trPr>
        <w:tc>
          <w:tcPr>
            <w:tcW w:w="1390" w:type="dxa"/>
            <w:tcBorders>
              <w:left w:val="single" w:sz="2" w:space="0" w:color="003366"/>
              <w:right w:val="single" w:sz="2" w:space="0" w:color="003366"/>
            </w:tcBorders>
          </w:tcPr>
          <w:p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17</w:t>
            </w:r>
            <w:r w:rsidR="00D001B7" w:rsidRPr="00DE21F8">
              <w:rPr>
                <w:rFonts w:cs="Calibri"/>
                <w:color w:val="auto"/>
                <w:sz w:val="16"/>
                <w:szCs w:val="16"/>
              </w:rPr>
              <w:t>(</w:t>
            </w:r>
            <w:r w:rsidRPr="00DE21F8">
              <w:rPr>
                <w:rFonts w:cs="Calibri"/>
                <w:color w:val="auto"/>
                <w:sz w:val="16"/>
                <w:szCs w:val="16"/>
              </w:rPr>
              <w:t>c)</w:t>
            </w:r>
          </w:p>
        </w:tc>
        <w:tc>
          <w:tcPr>
            <w:tcW w:w="5140" w:type="dxa"/>
            <w:tcBorders>
              <w:top w:val="nil"/>
              <w:left w:val="single" w:sz="2" w:space="0" w:color="003366"/>
            </w:tcBorders>
            <w:vAlign w:val="bottom"/>
          </w:tcPr>
          <w:p w:rsidR="000144FF" w:rsidRPr="00CF7E1B" w:rsidRDefault="000144FF">
            <w:pPr>
              <w:pStyle w:val="TableText"/>
              <w:tabs>
                <w:tab w:val="left" w:pos="3306"/>
              </w:tabs>
              <w:rPr>
                <w:rFonts w:cs="Calibri"/>
              </w:rPr>
            </w:pPr>
            <w:r w:rsidRPr="00CF7E1B">
              <w:rPr>
                <w:rFonts w:cs="Calibri"/>
              </w:rPr>
              <w:t>Proceeds from Borrowings</w:t>
            </w:r>
          </w:p>
        </w:tc>
        <w:tc>
          <w:tcPr>
            <w:tcW w:w="690" w:type="dxa"/>
            <w:tcBorders>
              <w:top w:val="nil"/>
            </w:tcBorders>
            <w:vAlign w:val="bottom"/>
          </w:tcPr>
          <w:p w:rsidR="000144FF" w:rsidRPr="00CF7E1B" w:rsidRDefault="000144FF">
            <w:pPr>
              <w:pStyle w:val="TableText"/>
              <w:tabs>
                <w:tab w:val="left" w:pos="3306"/>
              </w:tabs>
              <w:jc w:val="center"/>
              <w:rPr>
                <w:rFonts w:cs="Calibri"/>
              </w:rPr>
            </w:pPr>
          </w:p>
        </w:tc>
        <w:tc>
          <w:tcPr>
            <w:tcW w:w="974" w:type="dxa"/>
            <w:tcBorders>
              <w:top w:val="nil"/>
              <w:bottom w:val="nil"/>
            </w:tcBorders>
            <w:vAlign w:val="bottom"/>
          </w:tcPr>
          <w:p w:rsidR="000144FF" w:rsidRPr="00CF7E1B" w:rsidRDefault="000144FF">
            <w:pPr>
              <w:pStyle w:val="TableText"/>
              <w:tabs>
                <w:tab w:val="left" w:pos="3306"/>
              </w:tabs>
              <w:jc w:val="right"/>
              <w:rPr>
                <w:rFonts w:cs="Calibri"/>
              </w:rPr>
            </w:pPr>
            <w:r w:rsidRPr="00CF7E1B">
              <w:rPr>
                <w:rFonts w:cs="Calibri"/>
              </w:rPr>
              <w:t>880</w:t>
            </w:r>
          </w:p>
        </w:tc>
        <w:tc>
          <w:tcPr>
            <w:tcW w:w="1134" w:type="dxa"/>
            <w:gridSpan w:val="2"/>
            <w:tcBorders>
              <w:top w:val="nil"/>
              <w:bottom w:val="nil"/>
            </w:tcBorders>
            <w:vAlign w:val="bottom"/>
          </w:tcPr>
          <w:p w:rsidR="000144FF" w:rsidRPr="00CF7E1B" w:rsidRDefault="000144FF">
            <w:pPr>
              <w:pStyle w:val="TableText"/>
              <w:tabs>
                <w:tab w:val="left" w:pos="3306"/>
              </w:tabs>
              <w:jc w:val="right"/>
              <w:rPr>
                <w:rFonts w:cs="Calibri"/>
              </w:rPr>
            </w:pPr>
            <w:r w:rsidRPr="00CF7E1B">
              <w:rPr>
                <w:rFonts w:cs="Calibri"/>
              </w:rPr>
              <w:t>-</w:t>
            </w:r>
          </w:p>
        </w:tc>
        <w:tc>
          <w:tcPr>
            <w:tcW w:w="1276" w:type="dxa"/>
            <w:tcBorders>
              <w:top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1,564</w:t>
            </w:r>
          </w:p>
        </w:tc>
      </w:tr>
      <w:tr w:rsidR="000144FF" w:rsidRPr="00CF7E1B" w:rsidTr="00871277">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rPr>
          <w:trHeight w:val="105"/>
        </w:trPr>
        <w:tc>
          <w:tcPr>
            <w:tcW w:w="1390" w:type="dxa"/>
            <w:tcBorders>
              <w:left w:val="single" w:sz="2" w:space="0" w:color="003366"/>
              <w:right w:val="single" w:sz="2" w:space="0" w:color="003366"/>
            </w:tcBorders>
          </w:tcPr>
          <w:p w:rsidR="000144FF" w:rsidRPr="00DE21F8" w:rsidRDefault="000144FF">
            <w:pPr>
              <w:pStyle w:val="TableReference"/>
              <w:tabs>
                <w:tab w:val="left" w:pos="3306"/>
              </w:tabs>
              <w:spacing w:before="40"/>
              <w:rPr>
                <w:rFonts w:cs="Calibri"/>
                <w:color w:val="auto"/>
                <w:sz w:val="16"/>
                <w:szCs w:val="16"/>
              </w:rPr>
            </w:pPr>
          </w:p>
        </w:tc>
        <w:tc>
          <w:tcPr>
            <w:tcW w:w="5140" w:type="dxa"/>
            <w:tcBorders>
              <w:top w:val="nil"/>
              <w:left w:val="single" w:sz="2" w:space="0" w:color="003366"/>
            </w:tcBorders>
            <w:vAlign w:val="bottom"/>
          </w:tcPr>
          <w:p w:rsidR="000144FF" w:rsidRPr="00CF7E1B" w:rsidRDefault="000144FF">
            <w:pPr>
              <w:pStyle w:val="TableText"/>
              <w:tabs>
                <w:tab w:val="left" w:pos="3306"/>
              </w:tabs>
              <w:rPr>
                <w:rFonts w:cs="Calibri"/>
              </w:rPr>
            </w:pPr>
            <w:r w:rsidRPr="00CF7E1B">
              <w:rPr>
                <w:rFonts w:cs="Calibri"/>
              </w:rPr>
              <w:t>Receipts of Transferred Cash Balances</w:t>
            </w:r>
          </w:p>
        </w:tc>
        <w:tc>
          <w:tcPr>
            <w:tcW w:w="690" w:type="dxa"/>
            <w:tcBorders>
              <w:top w:val="nil"/>
            </w:tcBorders>
            <w:vAlign w:val="bottom"/>
          </w:tcPr>
          <w:p w:rsidR="000144FF" w:rsidRPr="00CF7E1B" w:rsidRDefault="000144FF">
            <w:pPr>
              <w:pStyle w:val="TableText"/>
              <w:tabs>
                <w:tab w:val="left" w:pos="3306"/>
              </w:tabs>
              <w:jc w:val="center"/>
              <w:rPr>
                <w:rFonts w:cs="Calibri"/>
              </w:rPr>
            </w:pPr>
          </w:p>
        </w:tc>
        <w:tc>
          <w:tcPr>
            <w:tcW w:w="974" w:type="dxa"/>
            <w:tcBorders>
              <w:top w:val="nil"/>
              <w:bottom w:val="nil"/>
            </w:tcBorders>
            <w:vAlign w:val="bottom"/>
          </w:tcPr>
          <w:p w:rsidR="000144FF" w:rsidRPr="00CF7E1B" w:rsidRDefault="006A41C2">
            <w:pPr>
              <w:pStyle w:val="TableText"/>
              <w:tabs>
                <w:tab w:val="left" w:pos="3306"/>
              </w:tabs>
              <w:jc w:val="right"/>
              <w:rPr>
                <w:rFonts w:cs="Calibri"/>
              </w:rPr>
            </w:pPr>
            <w:r w:rsidRPr="00CF7E1B">
              <w:rPr>
                <w:rFonts w:cs="Calibri"/>
              </w:rPr>
              <w:t>1,935</w:t>
            </w:r>
          </w:p>
        </w:tc>
        <w:tc>
          <w:tcPr>
            <w:tcW w:w="1134" w:type="dxa"/>
            <w:gridSpan w:val="2"/>
            <w:tcBorders>
              <w:top w:val="nil"/>
              <w:bottom w:val="nil"/>
            </w:tcBorders>
            <w:vAlign w:val="bottom"/>
          </w:tcPr>
          <w:p w:rsidR="000144FF" w:rsidRPr="00CF7E1B" w:rsidRDefault="000144FF">
            <w:pPr>
              <w:pStyle w:val="TableText"/>
              <w:tabs>
                <w:tab w:val="left" w:pos="3306"/>
              </w:tabs>
              <w:jc w:val="right"/>
              <w:rPr>
                <w:rFonts w:cs="Calibri"/>
              </w:rPr>
            </w:pPr>
            <w:r w:rsidRPr="00CF7E1B">
              <w:rPr>
                <w:rFonts w:cs="Calibri"/>
              </w:rPr>
              <w:t>-</w:t>
            </w:r>
          </w:p>
        </w:tc>
        <w:tc>
          <w:tcPr>
            <w:tcW w:w="1276" w:type="dxa"/>
            <w:tcBorders>
              <w:top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450</w:t>
            </w:r>
          </w:p>
        </w:tc>
      </w:tr>
      <w:tr w:rsidR="000144FF" w:rsidRPr="00CF7E1B" w:rsidTr="00871277">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rPr>
          <w:trHeight w:val="105"/>
        </w:trPr>
        <w:tc>
          <w:tcPr>
            <w:tcW w:w="1390" w:type="dxa"/>
            <w:tcBorders>
              <w:left w:val="single" w:sz="2" w:space="0" w:color="003366"/>
              <w:right w:val="single" w:sz="2" w:space="0" w:color="003366"/>
            </w:tcBorders>
          </w:tcPr>
          <w:p w:rsidR="000144FF" w:rsidRPr="00DE21F8" w:rsidRDefault="000144FF">
            <w:pPr>
              <w:pStyle w:val="TableReference"/>
              <w:tabs>
                <w:tab w:val="left" w:pos="3306"/>
              </w:tabs>
              <w:spacing w:before="40"/>
              <w:rPr>
                <w:rFonts w:cs="Calibri"/>
                <w:color w:val="auto"/>
                <w:sz w:val="16"/>
                <w:szCs w:val="16"/>
              </w:rPr>
            </w:pPr>
          </w:p>
        </w:tc>
        <w:tc>
          <w:tcPr>
            <w:tcW w:w="5140" w:type="dxa"/>
            <w:tcBorders>
              <w:top w:val="nil"/>
              <w:left w:val="single" w:sz="2" w:space="0" w:color="003366"/>
            </w:tcBorders>
            <w:vAlign w:val="bottom"/>
          </w:tcPr>
          <w:p w:rsidR="000144FF" w:rsidRPr="00CF7E1B" w:rsidRDefault="000144FF">
            <w:pPr>
              <w:pStyle w:val="TableText"/>
              <w:tabs>
                <w:tab w:val="left" w:pos="3306"/>
              </w:tabs>
              <w:rPr>
                <w:rFonts w:cs="Calibri"/>
                <w:b/>
                <w:bCs/>
              </w:rPr>
            </w:pPr>
            <w:r w:rsidRPr="00CF7E1B">
              <w:rPr>
                <w:rFonts w:cs="Calibri"/>
                <w:b/>
                <w:bCs/>
              </w:rPr>
              <w:t>Total Receipts from Financing Activities</w:t>
            </w:r>
          </w:p>
        </w:tc>
        <w:tc>
          <w:tcPr>
            <w:tcW w:w="690" w:type="dxa"/>
            <w:tcBorders>
              <w:top w:val="nil"/>
            </w:tcBorders>
            <w:vAlign w:val="bottom"/>
          </w:tcPr>
          <w:p w:rsidR="000144FF" w:rsidRPr="00CF7E1B" w:rsidRDefault="000144FF">
            <w:pPr>
              <w:pStyle w:val="TableText"/>
              <w:tabs>
                <w:tab w:val="left" w:pos="3306"/>
              </w:tabs>
              <w:jc w:val="center"/>
              <w:rPr>
                <w:rFonts w:cs="Calibri"/>
              </w:rPr>
            </w:pPr>
          </w:p>
        </w:tc>
        <w:tc>
          <w:tcPr>
            <w:tcW w:w="974" w:type="dxa"/>
            <w:tcBorders>
              <w:top w:val="single" w:sz="4" w:space="0" w:color="003366"/>
            </w:tcBorders>
            <w:vAlign w:val="bottom"/>
          </w:tcPr>
          <w:p w:rsidR="000144FF" w:rsidRPr="00CF7E1B" w:rsidRDefault="000144FF">
            <w:pPr>
              <w:pStyle w:val="TableText"/>
              <w:tabs>
                <w:tab w:val="left" w:pos="3306"/>
              </w:tabs>
              <w:jc w:val="right"/>
              <w:rPr>
                <w:rFonts w:cs="Calibri"/>
                <w:b/>
                <w:bCs/>
              </w:rPr>
            </w:pPr>
            <w:r w:rsidRPr="00CF7E1B">
              <w:rPr>
                <w:rFonts w:cs="Calibri"/>
                <w:b/>
                <w:bCs/>
              </w:rPr>
              <w:t>1</w:t>
            </w:r>
            <w:r w:rsidR="006A41C2" w:rsidRPr="00CF7E1B">
              <w:rPr>
                <w:rFonts w:cs="Calibri"/>
                <w:b/>
                <w:bCs/>
              </w:rPr>
              <w:t>6,315</w:t>
            </w:r>
          </w:p>
        </w:tc>
        <w:tc>
          <w:tcPr>
            <w:tcW w:w="1134" w:type="dxa"/>
            <w:gridSpan w:val="2"/>
            <w:tcBorders>
              <w:top w:val="single" w:sz="4" w:space="0" w:color="003366"/>
            </w:tcBorders>
            <w:vAlign w:val="bottom"/>
          </w:tcPr>
          <w:p w:rsidR="000144FF" w:rsidRPr="00CF7E1B" w:rsidRDefault="000144FF">
            <w:pPr>
              <w:pStyle w:val="TableText"/>
              <w:tabs>
                <w:tab w:val="left" w:pos="3306"/>
              </w:tabs>
              <w:jc w:val="right"/>
              <w:rPr>
                <w:rFonts w:cs="Calibri"/>
                <w:b/>
                <w:bCs/>
              </w:rPr>
            </w:pPr>
            <w:r w:rsidRPr="00CF7E1B">
              <w:rPr>
                <w:rFonts w:cs="Calibri"/>
                <w:b/>
                <w:bCs/>
              </w:rPr>
              <w:t>16,922</w:t>
            </w:r>
          </w:p>
        </w:tc>
        <w:tc>
          <w:tcPr>
            <w:tcW w:w="1276" w:type="dxa"/>
            <w:tcBorders>
              <w:top w:val="single" w:sz="4" w:space="0" w:color="003366"/>
              <w:right w:val="single" w:sz="4" w:space="0" w:color="auto"/>
            </w:tcBorders>
            <w:vAlign w:val="bottom"/>
          </w:tcPr>
          <w:p w:rsidR="000144FF" w:rsidRPr="00CF7E1B" w:rsidRDefault="000144FF">
            <w:pPr>
              <w:pStyle w:val="TableText"/>
              <w:tabs>
                <w:tab w:val="left" w:pos="3306"/>
              </w:tabs>
              <w:jc w:val="right"/>
              <w:rPr>
                <w:rFonts w:cs="Calibri"/>
                <w:b/>
                <w:bCs/>
              </w:rPr>
            </w:pPr>
            <w:r w:rsidRPr="00CF7E1B">
              <w:rPr>
                <w:rFonts w:cs="Calibri"/>
                <w:b/>
                <w:bCs/>
              </w:rPr>
              <w:t>10,014</w:t>
            </w:r>
          </w:p>
        </w:tc>
      </w:tr>
      <w:tr w:rsidR="000144FF" w:rsidRPr="00CF7E1B" w:rsidTr="00871277">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90" w:type="dxa"/>
            <w:tcBorders>
              <w:left w:val="single" w:sz="2" w:space="0" w:color="003366"/>
              <w:right w:val="single" w:sz="2" w:space="0" w:color="003366"/>
            </w:tcBorders>
          </w:tcPr>
          <w:p w:rsidR="000144FF" w:rsidRPr="00DE21F8" w:rsidRDefault="000144FF" w:rsidP="0019122B">
            <w:pPr>
              <w:rPr>
                <w:rFonts w:cs="Calibri"/>
                <w:sz w:val="16"/>
              </w:rPr>
            </w:pPr>
          </w:p>
        </w:tc>
        <w:tc>
          <w:tcPr>
            <w:tcW w:w="5140" w:type="dxa"/>
            <w:tcBorders>
              <w:left w:val="single" w:sz="2" w:space="0" w:color="003366"/>
            </w:tcBorders>
            <w:vAlign w:val="bottom"/>
          </w:tcPr>
          <w:p w:rsidR="000144FF" w:rsidRPr="00CF7E1B" w:rsidRDefault="000144FF">
            <w:pPr>
              <w:pStyle w:val="TableText"/>
              <w:tabs>
                <w:tab w:val="left" w:pos="3306"/>
              </w:tabs>
              <w:rPr>
                <w:rFonts w:cs="Calibri"/>
                <w:b/>
                <w:bCs/>
              </w:rPr>
            </w:pPr>
            <w:r w:rsidRPr="00CF7E1B">
              <w:rPr>
                <w:rFonts w:cs="Calibri"/>
                <w:b/>
                <w:bCs/>
              </w:rPr>
              <w:t>Payments</w:t>
            </w:r>
          </w:p>
        </w:tc>
        <w:tc>
          <w:tcPr>
            <w:tcW w:w="690" w:type="dxa"/>
            <w:vAlign w:val="bottom"/>
          </w:tcPr>
          <w:p w:rsidR="000144FF" w:rsidRPr="00CF7E1B" w:rsidRDefault="000144FF">
            <w:pPr>
              <w:pStyle w:val="TableText"/>
              <w:tabs>
                <w:tab w:val="left" w:pos="3306"/>
              </w:tabs>
              <w:jc w:val="center"/>
              <w:rPr>
                <w:rFonts w:cs="Calibri"/>
              </w:rPr>
            </w:pPr>
          </w:p>
        </w:tc>
        <w:tc>
          <w:tcPr>
            <w:tcW w:w="974" w:type="dxa"/>
            <w:vAlign w:val="bottom"/>
          </w:tcPr>
          <w:p w:rsidR="000144FF" w:rsidRPr="00CF7E1B" w:rsidRDefault="000144FF">
            <w:pPr>
              <w:pStyle w:val="TableText"/>
              <w:tabs>
                <w:tab w:val="left" w:pos="3306"/>
              </w:tabs>
              <w:jc w:val="right"/>
              <w:rPr>
                <w:rFonts w:cs="Calibri"/>
              </w:rPr>
            </w:pPr>
          </w:p>
        </w:tc>
        <w:tc>
          <w:tcPr>
            <w:tcW w:w="1134" w:type="dxa"/>
            <w:gridSpan w:val="2"/>
            <w:vAlign w:val="bottom"/>
          </w:tcPr>
          <w:p w:rsidR="000144FF" w:rsidRPr="00CF7E1B" w:rsidRDefault="000144FF">
            <w:pPr>
              <w:pStyle w:val="TableText"/>
              <w:tabs>
                <w:tab w:val="left" w:pos="3306"/>
              </w:tabs>
              <w:jc w:val="right"/>
              <w:rPr>
                <w:rFonts w:cs="Calibri"/>
              </w:rPr>
            </w:pPr>
          </w:p>
        </w:tc>
        <w:tc>
          <w:tcPr>
            <w:tcW w:w="1276" w:type="dxa"/>
            <w:tcBorders>
              <w:right w:val="single" w:sz="4" w:space="0" w:color="auto"/>
            </w:tcBorders>
            <w:vAlign w:val="bottom"/>
          </w:tcPr>
          <w:p w:rsidR="000144FF" w:rsidRPr="00CF7E1B" w:rsidRDefault="000144FF">
            <w:pPr>
              <w:pStyle w:val="TableText"/>
              <w:tabs>
                <w:tab w:val="left" w:pos="3306"/>
              </w:tabs>
              <w:jc w:val="right"/>
              <w:rPr>
                <w:rFonts w:cs="Calibri"/>
              </w:rPr>
            </w:pPr>
          </w:p>
        </w:tc>
      </w:tr>
      <w:tr w:rsidR="000144FF" w:rsidRPr="00CF7E1B" w:rsidTr="00871277">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90" w:type="dxa"/>
            <w:tcBorders>
              <w:left w:val="single" w:sz="2" w:space="0" w:color="003366"/>
              <w:right w:val="single" w:sz="2" w:space="0" w:color="003366"/>
            </w:tcBorders>
          </w:tcPr>
          <w:p w:rsidR="000144FF" w:rsidRPr="00DE21F8" w:rsidRDefault="000144FF">
            <w:pPr>
              <w:pStyle w:val="TableReference"/>
              <w:tabs>
                <w:tab w:val="left" w:pos="3306"/>
              </w:tabs>
              <w:spacing w:before="40"/>
              <w:rPr>
                <w:rFonts w:cs="Calibri"/>
                <w:color w:val="auto"/>
                <w:sz w:val="16"/>
                <w:szCs w:val="16"/>
              </w:rPr>
            </w:pPr>
          </w:p>
        </w:tc>
        <w:tc>
          <w:tcPr>
            <w:tcW w:w="5140" w:type="dxa"/>
            <w:tcBorders>
              <w:left w:val="single" w:sz="2" w:space="0" w:color="003366"/>
            </w:tcBorders>
            <w:vAlign w:val="bottom"/>
          </w:tcPr>
          <w:p w:rsidR="000144FF" w:rsidRPr="00CF7E1B" w:rsidRDefault="000144FF">
            <w:pPr>
              <w:pStyle w:val="TableText"/>
              <w:tabs>
                <w:tab w:val="left" w:pos="3306"/>
              </w:tabs>
              <w:rPr>
                <w:rFonts w:cs="Calibri"/>
              </w:rPr>
            </w:pPr>
            <w:r w:rsidRPr="00CF7E1B">
              <w:rPr>
                <w:rFonts w:cs="Calibri"/>
              </w:rPr>
              <w:t>Distributions to Government</w:t>
            </w:r>
          </w:p>
        </w:tc>
        <w:tc>
          <w:tcPr>
            <w:tcW w:w="690" w:type="dxa"/>
            <w:vAlign w:val="bottom"/>
          </w:tcPr>
          <w:p w:rsidR="000144FF" w:rsidRPr="00CF7E1B" w:rsidRDefault="000144FF">
            <w:pPr>
              <w:pStyle w:val="TableText"/>
              <w:tabs>
                <w:tab w:val="left" w:pos="3306"/>
              </w:tabs>
              <w:jc w:val="center"/>
              <w:rPr>
                <w:rFonts w:cs="Calibri"/>
              </w:rPr>
            </w:pPr>
          </w:p>
        </w:tc>
        <w:tc>
          <w:tcPr>
            <w:tcW w:w="974" w:type="dxa"/>
            <w:vAlign w:val="bottom"/>
          </w:tcPr>
          <w:p w:rsidR="000144FF" w:rsidRPr="00CF7E1B" w:rsidRDefault="000144FF">
            <w:pPr>
              <w:pStyle w:val="TableText"/>
              <w:tabs>
                <w:tab w:val="left" w:pos="3306"/>
              </w:tabs>
              <w:jc w:val="right"/>
              <w:rPr>
                <w:rFonts w:cs="Calibri"/>
              </w:rPr>
            </w:pPr>
            <w:r w:rsidRPr="00CF7E1B">
              <w:rPr>
                <w:rFonts w:cs="Calibri"/>
              </w:rPr>
              <w:t>5,500</w:t>
            </w:r>
          </w:p>
        </w:tc>
        <w:tc>
          <w:tcPr>
            <w:tcW w:w="1134" w:type="dxa"/>
            <w:gridSpan w:val="2"/>
            <w:vAlign w:val="bottom"/>
          </w:tcPr>
          <w:p w:rsidR="000144FF" w:rsidRPr="00CF7E1B" w:rsidRDefault="000144FF">
            <w:pPr>
              <w:pStyle w:val="TableText"/>
              <w:tabs>
                <w:tab w:val="left" w:pos="3306"/>
              </w:tabs>
              <w:jc w:val="right"/>
              <w:rPr>
                <w:rFonts w:cs="Calibri"/>
              </w:rPr>
            </w:pPr>
            <w:r w:rsidRPr="00CF7E1B">
              <w:rPr>
                <w:rFonts w:cs="Calibri"/>
              </w:rPr>
              <w:t>6,000</w:t>
            </w:r>
          </w:p>
        </w:tc>
        <w:tc>
          <w:tcPr>
            <w:tcW w:w="1276" w:type="dxa"/>
            <w:tcBorders>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3,400</w:t>
            </w:r>
          </w:p>
        </w:tc>
      </w:tr>
      <w:tr w:rsidR="000144FF" w:rsidRPr="00CF7E1B" w:rsidTr="00871277">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90" w:type="dxa"/>
            <w:tcBorders>
              <w:left w:val="single" w:sz="2" w:space="0" w:color="003366"/>
              <w:right w:val="single" w:sz="2" w:space="0" w:color="003366"/>
            </w:tcBorders>
          </w:tcPr>
          <w:p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17</w:t>
            </w:r>
            <w:r w:rsidR="00D001B7" w:rsidRPr="00DE21F8">
              <w:rPr>
                <w:rFonts w:cs="Calibri"/>
                <w:color w:val="auto"/>
                <w:sz w:val="16"/>
                <w:szCs w:val="16"/>
              </w:rPr>
              <w:t>(</w:t>
            </w:r>
            <w:r w:rsidRPr="00DE21F8">
              <w:rPr>
                <w:rFonts w:cs="Calibri"/>
                <w:color w:val="auto"/>
                <w:sz w:val="16"/>
                <w:szCs w:val="16"/>
              </w:rPr>
              <w:t>d)</w:t>
            </w:r>
          </w:p>
        </w:tc>
        <w:tc>
          <w:tcPr>
            <w:tcW w:w="5140" w:type="dxa"/>
            <w:tcBorders>
              <w:left w:val="single" w:sz="2" w:space="0" w:color="003366"/>
            </w:tcBorders>
            <w:vAlign w:val="bottom"/>
          </w:tcPr>
          <w:p w:rsidR="000144FF" w:rsidRPr="00CF7E1B" w:rsidRDefault="000144FF">
            <w:pPr>
              <w:pStyle w:val="TableText"/>
              <w:tabs>
                <w:tab w:val="left" w:pos="3306"/>
              </w:tabs>
              <w:rPr>
                <w:rFonts w:cs="Calibri"/>
              </w:rPr>
            </w:pPr>
            <w:r w:rsidRPr="00CF7E1B">
              <w:rPr>
                <w:rFonts w:cs="Calibri"/>
              </w:rPr>
              <w:t>Repayment of Borrowings</w:t>
            </w:r>
          </w:p>
        </w:tc>
        <w:tc>
          <w:tcPr>
            <w:tcW w:w="690" w:type="dxa"/>
            <w:vAlign w:val="bottom"/>
          </w:tcPr>
          <w:p w:rsidR="000144FF" w:rsidRPr="00CF7E1B" w:rsidRDefault="000144FF">
            <w:pPr>
              <w:pStyle w:val="TableText"/>
              <w:tabs>
                <w:tab w:val="left" w:pos="3306"/>
              </w:tabs>
              <w:jc w:val="center"/>
              <w:rPr>
                <w:rFonts w:cs="Calibri"/>
              </w:rPr>
            </w:pPr>
          </w:p>
        </w:tc>
        <w:tc>
          <w:tcPr>
            <w:tcW w:w="974" w:type="dxa"/>
            <w:tcBorders>
              <w:bottom w:val="nil"/>
            </w:tcBorders>
            <w:vAlign w:val="bottom"/>
          </w:tcPr>
          <w:p w:rsidR="000144FF" w:rsidRPr="00CF7E1B" w:rsidRDefault="0088384B">
            <w:pPr>
              <w:pStyle w:val="TableText"/>
              <w:tabs>
                <w:tab w:val="left" w:pos="3306"/>
              </w:tabs>
              <w:jc w:val="right"/>
              <w:rPr>
                <w:rFonts w:cs="Calibri"/>
              </w:rPr>
            </w:pPr>
            <w:r w:rsidRPr="00CF7E1B">
              <w:rPr>
                <w:rFonts w:cs="Calibri"/>
              </w:rPr>
              <w:t>740</w:t>
            </w:r>
          </w:p>
        </w:tc>
        <w:tc>
          <w:tcPr>
            <w:tcW w:w="1134" w:type="dxa"/>
            <w:gridSpan w:val="2"/>
            <w:tcBorders>
              <w:bottom w:val="nil"/>
            </w:tcBorders>
            <w:vAlign w:val="bottom"/>
          </w:tcPr>
          <w:p w:rsidR="000144FF" w:rsidRPr="00CF7E1B" w:rsidRDefault="0088384B">
            <w:pPr>
              <w:pStyle w:val="TableText"/>
              <w:tabs>
                <w:tab w:val="left" w:pos="3306"/>
              </w:tabs>
              <w:jc w:val="right"/>
              <w:rPr>
                <w:rFonts w:cs="Calibri"/>
              </w:rPr>
            </w:pPr>
            <w:r w:rsidRPr="00CF7E1B">
              <w:rPr>
                <w:rFonts w:cs="Calibri"/>
              </w:rPr>
              <w:t>534</w:t>
            </w:r>
          </w:p>
        </w:tc>
        <w:tc>
          <w:tcPr>
            <w:tcW w:w="1276" w:type="dxa"/>
            <w:tcBorders>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1,540</w:t>
            </w:r>
          </w:p>
        </w:tc>
      </w:tr>
      <w:tr w:rsidR="000144FF" w:rsidRPr="00CF7E1B" w:rsidTr="00871277">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90" w:type="dxa"/>
            <w:tcBorders>
              <w:left w:val="single" w:sz="2" w:space="0" w:color="003366"/>
              <w:right w:val="single" w:sz="2" w:space="0" w:color="003366"/>
            </w:tcBorders>
          </w:tcPr>
          <w:p w:rsidR="000144FF" w:rsidRPr="00DE21F8" w:rsidRDefault="000144FF">
            <w:pPr>
              <w:pStyle w:val="TableReference"/>
              <w:tabs>
                <w:tab w:val="left" w:pos="3306"/>
              </w:tabs>
              <w:spacing w:before="60"/>
              <w:rPr>
                <w:rFonts w:cs="Calibri"/>
                <w:color w:val="auto"/>
                <w:sz w:val="16"/>
                <w:szCs w:val="16"/>
              </w:rPr>
            </w:pPr>
          </w:p>
        </w:tc>
        <w:tc>
          <w:tcPr>
            <w:tcW w:w="5140" w:type="dxa"/>
            <w:tcBorders>
              <w:left w:val="single" w:sz="2" w:space="0" w:color="003366"/>
            </w:tcBorders>
            <w:vAlign w:val="bottom"/>
          </w:tcPr>
          <w:p w:rsidR="000144FF" w:rsidRPr="00CF7E1B" w:rsidRDefault="000144FF">
            <w:pPr>
              <w:pStyle w:val="TableText"/>
              <w:tabs>
                <w:tab w:val="left" w:pos="3306"/>
              </w:tabs>
              <w:rPr>
                <w:rFonts w:cs="Calibri"/>
              </w:rPr>
            </w:pPr>
            <w:r w:rsidRPr="00CF7E1B">
              <w:rPr>
                <w:rFonts w:cs="Calibri"/>
              </w:rPr>
              <w:t>Repayment of Finance Lease</w:t>
            </w:r>
            <w:r w:rsidR="0088384B" w:rsidRPr="00CF7E1B">
              <w:rPr>
                <w:rFonts w:cs="Calibri"/>
              </w:rPr>
              <w:t xml:space="preserve"> Liabilities</w:t>
            </w:r>
          </w:p>
        </w:tc>
        <w:tc>
          <w:tcPr>
            <w:tcW w:w="690" w:type="dxa"/>
            <w:vAlign w:val="bottom"/>
          </w:tcPr>
          <w:p w:rsidR="000144FF" w:rsidRPr="00CF7E1B" w:rsidRDefault="000144FF">
            <w:pPr>
              <w:pStyle w:val="TableText"/>
              <w:tabs>
                <w:tab w:val="left" w:pos="3306"/>
              </w:tabs>
              <w:jc w:val="center"/>
              <w:rPr>
                <w:rFonts w:cs="Calibri"/>
              </w:rPr>
            </w:pPr>
          </w:p>
        </w:tc>
        <w:tc>
          <w:tcPr>
            <w:tcW w:w="974" w:type="dxa"/>
            <w:tcBorders>
              <w:bottom w:val="nil"/>
            </w:tcBorders>
            <w:vAlign w:val="bottom"/>
          </w:tcPr>
          <w:p w:rsidR="000144FF" w:rsidRPr="00CF7E1B" w:rsidRDefault="0088384B">
            <w:pPr>
              <w:pStyle w:val="TableText"/>
              <w:tabs>
                <w:tab w:val="left" w:pos="3306"/>
              </w:tabs>
              <w:jc w:val="right"/>
              <w:rPr>
                <w:rFonts w:cs="Calibri"/>
              </w:rPr>
            </w:pPr>
            <w:r w:rsidRPr="00CF7E1B">
              <w:rPr>
                <w:rFonts w:cs="Calibri"/>
              </w:rPr>
              <w:t>900</w:t>
            </w:r>
          </w:p>
        </w:tc>
        <w:tc>
          <w:tcPr>
            <w:tcW w:w="1134" w:type="dxa"/>
            <w:gridSpan w:val="2"/>
            <w:tcBorders>
              <w:bottom w:val="nil"/>
            </w:tcBorders>
            <w:vAlign w:val="bottom"/>
          </w:tcPr>
          <w:p w:rsidR="000144FF" w:rsidRPr="00CF7E1B" w:rsidRDefault="0088384B">
            <w:pPr>
              <w:pStyle w:val="TableText"/>
              <w:tabs>
                <w:tab w:val="left" w:pos="3306"/>
              </w:tabs>
              <w:jc w:val="right"/>
              <w:rPr>
                <w:rFonts w:cs="Calibri"/>
              </w:rPr>
            </w:pPr>
            <w:r w:rsidRPr="00CF7E1B">
              <w:rPr>
                <w:rFonts w:cs="Calibri"/>
              </w:rPr>
              <w:t>650</w:t>
            </w:r>
          </w:p>
        </w:tc>
        <w:tc>
          <w:tcPr>
            <w:tcW w:w="1276" w:type="dxa"/>
            <w:tcBorders>
              <w:bottom w:val="nil"/>
              <w:right w:val="single" w:sz="4" w:space="0" w:color="auto"/>
            </w:tcBorders>
            <w:vAlign w:val="bottom"/>
          </w:tcPr>
          <w:p w:rsidR="000144FF" w:rsidRPr="00CF7E1B" w:rsidRDefault="0088384B">
            <w:pPr>
              <w:pStyle w:val="TableText"/>
              <w:tabs>
                <w:tab w:val="left" w:pos="3306"/>
              </w:tabs>
              <w:jc w:val="right"/>
              <w:rPr>
                <w:rFonts w:cs="Calibri"/>
              </w:rPr>
            </w:pPr>
            <w:r w:rsidRPr="00CF7E1B">
              <w:rPr>
                <w:rFonts w:cs="Calibri"/>
              </w:rPr>
              <w:t>-</w:t>
            </w:r>
          </w:p>
        </w:tc>
      </w:tr>
      <w:tr w:rsidR="000144FF" w:rsidRPr="00CF7E1B" w:rsidTr="00871277">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90" w:type="dxa"/>
            <w:tcBorders>
              <w:left w:val="single" w:sz="2" w:space="0" w:color="003366"/>
              <w:right w:val="single" w:sz="2" w:space="0" w:color="003366"/>
            </w:tcBorders>
          </w:tcPr>
          <w:p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31</w:t>
            </w:r>
          </w:p>
        </w:tc>
        <w:tc>
          <w:tcPr>
            <w:tcW w:w="5140" w:type="dxa"/>
            <w:tcBorders>
              <w:left w:val="single" w:sz="2" w:space="0" w:color="003366"/>
            </w:tcBorders>
            <w:vAlign w:val="bottom"/>
          </w:tcPr>
          <w:p w:rsidR="000144FF" w:rsidRPr="00CF7E1B" w:rsidRDefault="000144FF">
            <w:pPr>
              <w:pStyle w:val="TableText"/>
              <w:tabs>
                <w:tab w:val="left" w:pos="3306"/>
              </w:tabs>
              <w:rPr>
                <w:rFonts w:cs="Calibri"/>
              </w:rPr>
            </w:pPr>
            <w:r w:rsidRPr="00CF7E1B">
              <w:rPr>
                <w:rFonts w:cs="Calibri"/>
              </w:rPr>
              <w:t>Payment of Dividend</w:t>
            </w:r>
          </w:p>
        </w:tc>
        <w:tc>
          <w:tcPr>
            <w:tcW w:w="690" w:type="dxa"/>
            <w:vAlign w:val="bottom"/>
          </w:tcPr>
          <w:p w:rsidR="000144FF" w:rsidRPr="00CF7E1B" w:rsidRDefault="000144FF">
            <w:pPr>
              <w:pStyle w:val="TableText"/>
              <w:tabs>
                <w:tab w:val="left" w:pos="3306"/>
              </w:tabs>
              <w:jc w:val="center"/>
              <w:rPr>
                <w:rFonts w:cs="Calibri"/>
              </w:rPr>
            </w:pPr>
          </w:p>
        </w:tc>
        <w:tc>
          <w:tcPr>
            <w:tcW w:w="974" w:type="dxa"/>
            <w:tcBorders>
              <w:bottom w:val="nil"/>
            </w:tcBorders>
            <w:vAlign w:val="bottom"/>
          </w:tcPr>
          <w:p w:rsidR="000144FF" w:rsidRPr="00CF7E1B" w:rsidRDefault="000144FF">
            <w:pPr>
              <w:pStyle w:val="TableText"/>
              <w:tabs>
                <w:tab w:val="left" w:pos="3306"/>
              </w:tabs>
              <w:jc w:val="right"/>
              <w:rPr>
                <w:rFonts w:cs="Calibri"/>
              </w:rPr>
            </w:pPr>
            <w:r w:rsidRPr="00CF7E1B">
              <w:rPr>
                <w:rFonts w:cs="Calibri"/>
              </w:rPr>
              <w:t>230</w:t>
            </w:r>
          </w:p>
        </w:tc>
        <w:tc>
          <w:tcPr>
            <w:tcW w:w="1134" w:type="dxa"/>
            <w:gridSpan w:val="2"/>
            <w:tcBorders>
              <w:bottom w:val="nil"/>
            </w:tcBorders>
            <w:vAlign w:val="bottom"/>
          </w:tcPr>
          <w:p w:rsidR="000144FF" w:rsidRPr="00CF7E1B" w:rsidRDefault="000144FF">
            <w:pPr>
              <w:pStyle w:val="TableText"/>
              <w:tabs>
                <w:tab w:val="left" w:pos="3306"/>
              </w:tabs>
              <w:jc w:val="right"/>
              <w:rPr>
                <w:rFonts w:cs="Calibri"/>
              </w:rPr>
            </w:pPr>
            <w:r w:rsidRPr="00CF7E1B">
              <w:rPr>
                <w:rFonts w:cs="Calibri"/>
              </w:rPr>
              <w:t>-</w:t>
            </w:r>
          </w:p>
        </w:tc>
        <w:tc>
          <w:tcPr>
            <w:tcW w:w="1276" w:type="dxa"/>
            <w:tcBorders>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230</w:t>
            </w:r>
          </w:p>
        </w:tc>
      </w:tr>
      <w:tr w:rsidR="000144FF" w:rsidRPr="00CF7E1B" w:rsidTr="00871277">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90" w:type="dxa"/>
            <w:tcBorders>
              <w:left w:val="single" w:sz="2" w:space="0" w:color="003366"/>
              <w:right w:val="single" w:sz="2" w:space="0" w:color="003366"/>
            </w:tcBorders>
          </w:tcPr>
          <w:p w:rsidR="000144FF" w:rsidRPr="00DE21F8" w:rsidRDefault="000144FF">
            <w:pPr>
              <w:pStyle w:val="TableReference"/>
              <w:tabs>
                <w:tab w:val="left" w:pos="3306"/>
              </w:tabs>
              <w:spacing w:before="40"/>
              <w:rPr>
                <w:rFonts w:cs="Calibri"/>
                <w:color w:val="auto"/>
                <w:sz w:val="16"/>
                <w:szCs w:val="16"/>
              </w:rPr>
            </w:pPr>
          </w:p>
        </w:tc>
        <w:tc>
          <w:tcPr>
            <w:tcW w:w="5140" w:type="dxa"/>
            <w:tcBorders>
              <w:left w:val="single" w:sz="2" w:space="0" w:color="003366"/>
            </w:tcBorders>
            <w:vAlign w:val="bottom"/>
          </w:tcPr>
          <w:p w:rsidR="000144FF" w:rsidRPr="00CF7E1B" w:rsidRDefault="000144FF">
            <w:pPr>
              <w:pStyle w:val="TableText"/>
              <w:tabs>
                <w:tab w:val="left" w:pos="3306"/>
              </w:tabs>
              <w:rPr>
                <w:rFonts w:cs="Calibri"/>
                <w:b/>
                <w:bCs/>
              </w:rPr>
            </w:pPr>
            <w:bookmarkStart w:id="237" w:name="_Toc48468237"/>
            <w:bookmarkStart w:id="238" w:name="_Toc49155428"/>
            <w:bookmarkStart w:id="239" w:name="_Toc49223877"/>
            <w:r w:rsidRPr="00CF7E1B">
              <w:rPr>
                <w:rFonts w:cs="Calibri"/>
                <w:b/>
                <w:bCs/>
              </w:rPr>
              <w:t>Total Payments from Financing Activities</w:t>
            </w:r>
            <w:bookmarkEnd w:id="237"/>
            <w:bookmarkEnd w:id="238"/>
            <w:bookmarkEnd w:id="239"/>
          </w:p>
        </w:tc>
        <w:tc>
          <w:tcPr>
            <w:tcW w:w="690" w:type="dxa"/>
            <w:vAlign w:val="bottom"/>
          </w:tcPr>
          <w:p w:rsidR="000144FF" w:rsidRPr="00CF7E1B" w:rsidRDefault="000144FF">
            <w:pPr>
              <w:pStyle w:val="TableText"/>
              <w:tabs>
                <w:tab w:val="left" w:pos="3306"/>
              </w:tabs>
              <w:jc w:val="center"/>
              <w:rPr>
                <w:rFonts w:cs="Calibri"/>
              </w:rPr>
            </w:pPr>
          </w:p>
        </w:tc>
        <w:tc>
          <w:tcPr>
            <w:tcW w:w="974" w:type="dxa"/>
            <w:tcBorders>
              <w:top w:val="single" w:sz="2" w:space="0" w:color="003366"/>
              <w:bottom w:val="nil"/>
            </w:tcBorders>
            <w:vAlign w:val="bottom"/>
          </w:tcPr>
          <w:p w:rsidR="000144FF" w:rsidRPr="00CF7E1B" w:rsidRDefault="000144FF">
            <w:pPr>
              <w:pStyle w:val="TableText"/>
              <w:tabs>
                <w:tab w:val="left" w:pos="3306"/>
              </w:tabs>
              <w:jc w:val="right"/>
              <w:rPr>
                <w:rFonts w:cs="Calibri"/>
                <w:b/>
                <w:bCs/>
              </w:rPr>
            </w:pPr>
            <w:r w:rsidRPr="00CF7E1B">
              <w:rPr>
                <w:rFonts w:cs="Calibri"/>
                <w:b/>
                <w:bCs/>
              </w:rPr>
              <w:t>7,370</w:t>
            </w:r>
          </w:p>
        </w:tc>
        <w:tc>
          <w:tcPr>
            <w:tcW w:w="1134" w:type="dxa"/>
            <w:gridSpan w:val="2"/>
            <w:tcBorders>
              <w:top w:val="single" w:sz="2" w:space="0" w:color="003366"/>
              <w:bottom w:val="nil"/>
            </w:tcBorders>
            <w:vAlign w:val="bottom"/>
          </w:tcPr>
          <w:p w:rsidR="000144FF" w:rsidRPr="00CF7E1B" w:rsidRDefault="000144FF">
            <w:pPr>
              <w:pStyle w:val="TableText"/>
              <w:tabs>
                <w:tab w:val="left" w:pos="3306"/>
              </w:tabs>
              <w:jc w:val="right"/>
              <w:rPr>
                <w:rFonts w:cs="Calibri"/>
                <w:b/>
                <w:bCs/>
              </w:rPr>
            </w:pPr>
            <w:r w:rsidRPr="00CF7E1B">
              <w:rPr>
                <w:rFonts w:cs="Calibri"/>
                <w:b/>
                <w:bCs/>
              </w:rPr>
              <w:t>7,184</w:t>
            </w:r>
          </w:p>
        </w:tc>
        <w:tc>
          <w:tcPr>
            <w:tcW w:w="1276" w:type="dxa"/>
            <w:tcBorders>
              <w:top w:val="single" w:sz="2" w:space="0" w:color="003366"/>
              <w:bottom w:val="nil"/>
              <w:right w:val="single" w:sz="4" w:space="0" w:color="auto"/>
            </w:tcBorders>
            <w:vAlign w:val="bottom"/>
          </w:tcPr>
          <w:p w:rsidR="000144FF" w:rsidRPr="00CF7E1B" w:rsidRDefault="000144FF">
            <w:pPr>
              <w:pStyle w:val="TableText"/>
              <w:tabs>
                <w:tab w:val="left" w:pos="3306"/>
              </w:tabs>
              <w:jc w:val="right"/>
              <w:rPr>
                <w:rFonts w:cs="Calibri"/>
                <w:b/>
                <w:bCs/>
              </w:rPr>
            </w:pPr>
            <w:r w:rsidRPr="00CF7E1B">
              <w:rPr>
                <w:rFonts w:cs="Calibri"/>
                <w:b/>
                <w:bCs/>
              </w:rPr>
              <w:t>5,170</w:t>
            </w:r>
          </w:p>
        </w:tc>
      </w:tr>
      <w:tr w:rsidR="000144FF" w:rsidRPr="00CF7E1B" w:rsidTr="00871277">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90" w:type="dxa"/>
            <w:tcBorders>
              <w:left w:val="single" w:sz="2" w:space="0" w:color="003366"/>
              <w:right w:val="single" w:sz="2" w:space="0" w:color="003366"/>
            </w:tcBorders>
          </w:tcPr>
          <w:p w:rsidR="000144FF" w:rsidRPr="00DE21F8" w:rsidRDefault="000144FF">
            <w:pPr>
              <w:pStyle w:val="CommentaryReference"/>
              <w:rPr>
                <w:rFonts w:cs="Calibri"/>
                <w:sz w:val="16"/>
              </w:rPr>
            </w:pPr>
          </w:p>
        </w:tc>
        <w:tc>
          <w:tcPr>
            <w:tcW w:w="5140" w:type="dxa"/>
            <w:tcBorders>
              <w:left w:val="single" w:sz="2" w:space="0" w:color="003366"/>
            </w:tcBorders>
            <w:vAlign w:val="bottom"/>
          </w:tcPr>
          <w:p w:rsidR="000144FF" w:rsidRPr="00CF7E1B" w:rsidRDefault="000144FF">
            <w:pPr>
              <w:pStyle w:val="CommentaryReference"/>
              <w:rPr>
                <w:rFonts w:cs="Calibri"/>
              </w:rPr>
            </w:pPr>
          </w:p>
        </w:tc>
        <w:tc>
          <w:tcPr>
            <w:tcW w:w="690" w:type="dxa"/>
            <w:vAlign w:val="bottom"/>
          </w:tcPr>
          <w:p w:rsidR="000144FF" w:rsidRPr="00CF7E1B" w:rsidRDefault="000144FF">
            <w:pPr>
              <w:pStyle w:val="CommentaryReference"/>
              <w:rPr>
                <w:rFonts w:cs="Calibri"/>
              </w:rPr>
            </w:pPr>
          </w:p>
        </w:tc>
        <w:tc>
          <w:tcPr>
            <w:tcW w:w="974" w:type="dxa"/>
            <w:tcBorders>
              <w:top w:val="nil"/>
              <w:bottom w:val="single" w:sz="2" w:space="0" w:color="003366"/>
            </w:tcBorders>
            <w:vAlign w:val="bottom"/>
          </w:tcPr>
          <w:p w:rsidR="000144FF" w:rsidRPr="00CF7E1B" w:rsidRDefault="000144FF">
            <w:pPr>
              <w:pStyle w:val="CommentaryReference"/>
              <w:rPr>
                <w:rFonts w:cs="Calibri"/>
              </w:rPr>
            </w:pPr>
          </w:p>
        </w:tc>
        <w:tc>
          <w:tcPr>
            <w:tcW w:w="1134" w:type="dxa"/>
            <w:gridSpan w:val="2"/>
            <w:tcBorders>
              <w:top w:val="nil"/>
              <w:bottom w:val="single" w:sz="2" w:space="0" w:color="003366"/>
            </w:tcBorders>
            <w:vAlign w:val="bottom"/>
          </w:tcPr>
          <w:p w:rsidR="000144FF" w:rsidRPr="00CF7E1B" w:rsidRDefault="000144FF">
            <w:pPr>
              <w:pStyle w:val="CommentaryReference"/>
              <w:rPr>
                <w:rFonts w:cs="Calibri"/>
              </w:rPr>
            </w:pPr>
          </w:p>
        </w:tc>
        <w:tc>
          <w:tcPr>
            <w:tcW w:w="1276" w:type="dxa"/>
            <w:tcBorders>
              <w:top w:val="nil"/>
              <w:bottom w:val="single" w:sz="2" w:space="0" w:color="003366"/>
              <w:right w:val="single" w:sz="4" w:space="0" w:color="auto"/>
            </w:tcBorders>
            <w:vAlign w:val="bottom"/>
          </w:tcPr>
          <w:p w:rsidR="000144FF" w:rsidRPr="00CF7E1B" w:rsidRDefault="000144FF">
            <w:pPr>
              <w:pStyle w:val="CommentaryReference"/>
              <w:rPr>
                <w:rFonts w:cs="Calibri"/>
              </w:rPr>
            </w:pPr>
          </w:p>
        </w:tc>
      </w:tr>
      <w:tr w:rsidR="000144FF" w:rsidRPr="00CF7E1B" w:rsidTr="00871277">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90" w:type="dxa"/>
            <w:tcBorders>
              <w:left w:val="single" w:sz="2" w:space="0" w:color="003366"/>
              <w:right w:val="single" w:sz="2" w:space="0" w:color="003366"/>
            </w:tcBorders>
          </w:tcPr>
          <w:p w:rsidR="000144FF" w:rsidRPr="00DE21F8" w:rsidRDefault="000144FF">
            <w:pPr>
              <w:pStyle w:val="TableReference"/>
              <w:tabs>
                <w:tab w:val="left" w:pos="3306"/>
              </w:tabs>
              <w:spacing w:before="40"/>
              <w:rPr>
                <w:rFonts w:cs="Calibri"/>
                <w:color w:val="auto"/>
                <w:sz w:val="16"/>
                <w:szCs w:val="16"/>
              </w:rPr>
            </w:pPr>
          </w:p>
        </w:tc>
        <w:tc>
          <w:tcPr>
            <w:tcW w:w="5140" w:type="dxa"/>
            <w:tcBorders>
              <w:left w:val="single" w:sz="2" w:space="0" w:color="003366"/>
            </w:tcBorders>
            <w:vAlign w:val="bottom"/>
          </w:tcPr>
          <w:p w:rsidR="000144FF" w:rsidRPr="00CF7E1B" w:rsidRDefault="000144FF">
            <w:pPr>
              <w:pStyle w:val="TableText"/>
              <w:tabs>
                <w:tab w:val="left" w:pos="3306"/>
              </w:tabs>
              <w:rPr>
                <w:rFonts w:cs="Calibri"/>
                <w:b/>
                <w:bCs/>
              </w:rPr>
            </w:pPr>
            <w:r w:rsidRPr="00CF7E1B">
              <w:rPr>
                <w:rFonts w:cs="Calibri"/>
                <w:b/>
                <w:bCs/>
              </w:rPr>
              <w:t>Net Cash Inflows</w:t>
            </w:r>
            <w:r w:rsidR="00573F5F" w:rsidRPr="00DE1849">
              <w:rPr>
                <w:rFonts w:cs="Calibri"/>
                <w:b/>
                <w:bCs/>
              </w:rPr>
              <w:t>/(Outflows)</w:t>
            </w:r>
            <w:r w:rsidRPr="00CF7E1B">
              <w:rPr>
                <w:rFonts w:cs="Calibri"/>
                <w:b/>
                <w:bCs/>
              </w:rPr>
              <w:t xml:space="preserve"> from Financing Activities</w:t>
            </w:r>
          </w:p>
        </w:tc>
        <w:tc>
          <w:tcPr>
            <w:tcW w:w="690" w:type="dxa"/>
            <w:vAlign w:val="bottom"/>
          </w:tcPr>
          <w:p w:rsidR="000144FF" w:rsidRPr="00CF7E1B" w:rsidRDefault="000144FF">
            <w:pPr>
              <w:pStyle w:val="TableText"/>
              <w:tabs>
                <w:tab w:val="left" w:pos="3306"/>
              </w:tabs>
              <w:jc w:val="center"/>
              <w:rPr>
                <w:rFonts w:cs="Calibri"/>
              </w:rPr>
            </w:pPr>
          </w:p>
        </w:tc>
        <w:tc>
          <w:tcPr>
            <w:tcW w:w="974" w:type="dxa"/>
            <w:tcBorders>
              <w:top w:val="single" w:sz="2" w:space="0" w:color="003366"/>
              <w:bottom w:val="single" w:sz="2" w:space="0" w:color="003366"/>
            </w:tcBorders>
            <w:vAlign w:val="bottom"/>
          </w:tcPr>
          <w:p w:rsidR="000144FF" w:rsidRPr="00CF7E1B" w:rsidRDefault="00456C28">
            <w:pPr>
              <w:pStyle w:val="TableText"/>
              <w:tabs>
                <w:tab w:val="left" w:pos="3306"/>
              </w:tabs>
              <w:jc w:val="right"/>
              <w:rPr>
                <w:rFonts w:cs="Calibri"/>
                <w:b/>
                <w:bCs/>
              </w:rPr>
            </w:pPr>
            <w:r w:rsidRPr="00CF7E1B">
              <w:rPr>
                <w:rFonts w:cs="Calibri"/>
                <w:b/>
                <w:bCs/>
              </w:rPr>
              <w:t>8,945</w:t>
            </w:r>
          </w:p>
        </w:tc>
        <w:tc>
          <w:tcPr>
            <w:tcW w:w="1134" w:type="dxa"/>
            <w:gridSpan w:val="2"/>
            <w:tcBorders>
              <w:top w:val="single" w:sz="2" w:space="0" w:color="003366"/>
              <w:bottom w:val="single" w:sz="2" w:space="0" w:color="003366"/>
            </w:tcBorders>
            <w:vAlign w:val="bottom"/>
          </w:tcPr>
          <w:p w:rsidR="000144FF" w:rsidRPr="00CF7E1B" w:rsidRDefault="000144FF">
            <w:pPr>
              <w:pStyle w:val="TableText"/>
              <w:tabs>
                <w:tab w:val="left" w:pos="3306"/>
              </w:tabs>
              <w:jc w:val="right"/>
              <w:rPr>
                <w:rFonts w:cs="Calibri"/>
                <w:b/>
                <w:bCs/>
              </w:rPr>
            </w:pPr>
            <w:r w:rsidRPr="00CF7E1B">
              <w:rPr>
                <w:rFonts w:cs="Calibri"/>
                <w:b/>
                <w:bCs/>
              </w:rPr>
              <w:t>9,738</w:t>
            </w:r>
          </w:p>
        </w:tc>
        <w:tc>
          <w:tcPr>
            <w:tcW w:w="1276" w:type="dxa"/>
            <w:tcBorders>
              <w:top w:val="single" w:sz="2" w:space="0" w:color="003366"/>
              <w:bottom w:val="single" w:sz="2" w:space="0" w:color="003366"/>
              <w:right w:val="single" w:sz="4" w:space="0" w:color="auto"/>
            </w:tcBorders>
            <w:vAlign w:val="bottom"/>
          </w:tcPr>
          <w:p w:rsidR="000144FF" w:rsidRPr="00CF7E1B" w:rsidRDefault="000144FF">
            <w:pPr>
              <w:pStyle w:val="TableText"/>
              <w:tabs>
                <w:tab w:val="left" w:pos="3306"/>
              </w:tabs>
              <w:jc w:val="right"/>
              <w:rPr>
                <w:rFonts w:cs="Calibri"/>
                <w:b/>
                <w:bCs/>
              </w:rPr>
            </w:pPr>
            <w:r w:rsidRPr="00CF7E1B">
              <w:rPr>
                <w:rFonts w:cs="Calibri"/>
                <w:b/>
                <w:bCs/>
              </w:rPr>
              <w:t>4,844</w:t>
            </w:r>
          </w:p>
        </w:tc>
      </w:tr>
      <w:tr w:rsidR="000144FF" w:rsidRPr="00CF7E1B" w:rsidTr="00871277">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90" w:type="dxa"/>
            <w:tcBorders>
              <w:left w:val="single" w:sz="2" w:space="0" w:color="003366"/>
              <w:right w:val="single" w:sz="2" w:space="0" w:color="003366"/>
            </w:tcBorders>
          </w:tcPr>
          <w:p w:rsidR="000144FF" w:rsidRPr="00DE21F8" w:rsidRDefault="000144FF">
            <w:pPr>
              <w:pStyle w:val="TableReference"/>
              <w:tabs>
                <w:tab w:val="left" w:pos="3306"/>
              </w:tabs>
              <w:spacing w:before="40"/>
              <w:rPr>
                <w:rFonts w:cs="Calibri"/>
                <w:color w:val="auto"/>
                <w:sz w:val="16"/>
                <w:szCs w:val="16"/>
              </w:rPr>
            </w:pPr>
          </w:p>
        </w:tc>
        <w:tc>
          <w:tcPr>
            <w:tcW w:w="5140" w:type="dxa"/>
            <w:tcBorders>
              <w:left w:val="single" w:sz="2" w:space="0" w:color="003366"/>
            </w:tcBorders>
            <w:vAlign w:val="bottom"/>
          </w:tcPr>
          <w:p w:rsidR="000144FF" w:rsidRPr="00CF7E1B" w:rsidRDefault="000144FF">
            <w:pPr>
              <w:pStyle w:val="TableText"/>
              <w:tabs>
                <w:tab w:val="left" w:pos="3306"/>
              </w:tabs>
              <w:rPr>
                <w:rFonts w:cs="Calibri"/>
              </w:rPr>
            </w:pPr>
          </w:p>
        </w:tc>
        <w:tc>
          <w:tcPr>
            <w:tcW w:w="690" w:type="dxa"/>
            <w:vAlign w:val="bottom"/>
          </w:tcPr>
          <w:p w:rsidR="000144FF" w:rsidRPr="00CF7E1B" w:rsidRDefault="000144FF">
            <w:pPr>
              <w:pStyle w:val="TableText"/>
              <w:tabs>
                <w:tab w:val="left" w:pos="3306"/>
              </w:tabs>
              <w:jc w:val="center"/>
              <w:rPr>
                <w:rFonts w:cs="Calibri"/>
              </w:rPr>
            </w:pPr>
          </w:p>
        </w:tc>
        <w:tc>
          <w:tcPr>
            <w:tcW w:w="974" w:type="dxa"/>
            <w:tcBorders>
              <w:top w:val="single" w:sz="2" w:space="0" w:color="003366"/>
            </w:tcBorders>
            <w:vAlign w:val="bottom"/>
          </w:tcPr>
          <w:p w:rsidR="000144FF" w:rsidRPr="00CF7E1B" w:rsidRDefault="000144FF">
            <w:pPr>
              <w:pStyle w:val="TableText"/>
              <w:tabs>
                <w:tab w:val="left" w:pos="3306"/>
              </w:tabs>
              <w:jc w:val="right"/>
              <w:rPr>
                <w:rFonts w:cs="Calibri"/>
              </w:rPr>
            </w:pPr>
          </w:p>
        </w:tc>
        <w:tc>
          <w:tcPr>
            <w:tcW w:w="1134" w:type="dxa"/>
            <w:gridSpan w:val="2"/>
            <w:tcBorders>
              <w:top w:val="single" w:sz="2" w:space="0" w:color="003366"/>
            </w:tcBorders>
            <w:vAlign w:val="bottom"/>
          </w:tcPr>
          <w:p w:rsidR="000144FF" w:rsidRPr="00CF7E1B" w:rsidRDefault="000144FF">
            <w:pPr>
              <w:pStyle w:val="TableText"/>
              <w:tabs>
                <w:tab w:val="left" w:pos="3306"/>
              </w:tabs>
              <w:jc w:val="right"/>
              <w:rPr>
                <w:rFonts w:cs="Calibri"/>
              </w:rPr>
            </w:pPr>
          </w:p>
        </w:tc>
        <w:tc>
          <w:tcPr>
            <w:tcW w:w="1276" w:type="dxa"/>
            <w:tcBorders>
              <w:top w:val="single" w:sz="2" w:space="0" w:color="003366"/>
              <w:right w:val="single" w:sz="4" w:space="0" w:color="auto"/>
            </w:tcBorders>
            <w:vAlign w:val="bottom"/>
          </w:tcPr>
          <w:p w:rsidR="000144FF" w:rsidRPr="00CF7E1B" w:rsidRDefault="000144FF">
            <w:pPr>
              <w:pStyle w:val="TableText"/>
              <w:tabs>
                <w:tab w:val="left" w:pos="3306"/>
              </w:tabs>
              <w:jc w:val="center"/>
              <w:rPr>
                <w:rFonts w:cs="Calibri"/>
              </w:rPr>
            </w:pPr>
          </w:p>
        </w:tc>
      </w:tr>
      <w:tr w:rsidR="000144FF" w:rsidRPr="00CF7E1B" w:rsidTr="00871277">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90" w:type="dxa"/>
            <w:tcBorders>
              <w:left w:val="single" w:sz="2" w:space="0" w:color="003366"/>
              <w:right w:val="single" w:sz="2" w:space="0" w:color="003366"/>
            </w:tcBorders>
          </w:tcPr>
          <w:p w:rsidR="000144FF" w:rsidRPr="00DE21F8" w:rsidRDefault="000144FF">
            <w:pPr>
              <w:pStyle w:val="TableReference"/>
              <w:tabs>
                <w:tab w:val="left" w:pos="3306"/>
              </w:tabs>
              <w:spacing w:before="40"/>
              <w:rPr>
                <w:rFonts w:cs="Calibri"/>
                <w:color w:val="auto"/>
                <w:sz w:val="16"/>
                <w:szCs w:val="16"/>
              </w:rPr>
            </w:pPr>
          </w:p>
        </w:tc>
        <w:tc>
          <w:tcPr>
            <w:tcW w:w="5140" w:type="dxa"/>
            <w:tcBorders>
              <w:left w:val="single" w:sz="2" w:space="0" w:color="003366"/>
            </w:tcBorders>
            <w:vAlign w:val="bottom"/>
          </w:tcPr>
          <w:p w:rsidR="000144FF" w:rsidRPr="00CF7E1B" w:rsidRDefault="000144FF" w:rsidP="00DE1849">
            <w:pPr>
              <w:pStyle w:val="TableText"/>
              <w:tabs>
                <w:tab w:val="left" w:pos="3306"/>
              </w:tabs>
              <w:rPr>
                <w:rFonts w:cs="Calibri"/>
                <w:b/>
                <w:bCs/>
              </w:rPr>
            </w:pPr>
            <w:r w:rsidRPr="00CF7E1B">
              <w:rPr>
                <w:rFonts w:cs="Calibri"/>
                <w:b/>
                <w:bCs/>
              </w:rPr>
              <w:t xml:space="preserve">Net Increase/(Decrease) in Cash </w:t>
            </w:r>
            <w:r w:rsidR="00DD53A1" w:rsidRPr="00CF7E1B">
              <w:rPr>
                <w:rFonts w:cs="Calibri"/>
                <w:b/>
                <w:bCs/>
              </w:rPr>
              <w:t xml:space="preserve">and Cash Equivalents </w:t>
            </w:r>
          </w:p>
        </w:tc>
        <w:tc>
          <w:tcPr>
            <w:tcW w:w="690" w:type="dxa"/>
            <w:vAlign w:val="bottom"/>
          </w:tcPr>
          <w:p w:rsidR="000144FF" w:rsidRPr="00CF7E1B" w:rsidRDefault="000144FF">
            <w:pPr>
              <w:pStyle w:val="TableText"/>
              <w:tabs>
                <w:tab w:val="left" w:pos="3306"/>
              </w:tabs>
              <w:jc w:val="center"/>
              <w:rPr>
                <w:rFonts w:cs="Calibri"/>
              </w:rPr>
            </w:pPr>
          </w:p>
        </w:tc>
        <w:tc>
          <w:tcPr>
            <w:tcW w:w="974" w:type="dxa"/>
            <w:tcBorders>
              <w:bottom w:val="nil"/>
            </w:tcBorders>
            <w:vAlign w:val="bottom"/>
          </w:tcPr>
          <w:p w:rsidR="000144FF" w:rsidRPr="00CF7E1B" w:rsidRDefault="00FB7382">
            <w:pPr>
              <w:pStyle w:val="TableText"/>
              <w:tabs>
                <w:tab w:val="left" w:pos="3306"/>
              </w:tabs>
              <w:jc w:val="right"/>
              <w:rPr>
                <w:rFonts w:cs="Calibri"/>
                <w:b/>
                <w:bCs/>
              </w:rPr>
            </w:pPr>
            <w:r w:rsidRPr="00CF7E1B">
              <w:rPr>
                <w:rFonts w:cs="Calibri"/>
                <w:b/>
                <w:bCs/>
              </w:rPr>
              <w:t>4,908</w:t>
            </w:r>
          </w:p>
        </w:tc>
        <w:tc>
          <w:tcPr>
            <w:tcW w:w="1134" w:type="dxa"/>
            <w:gridSpan w:val="2"/>
            <w:tcBorders>
              <w:bottom w:val="nil"/>
            </w:tcBorders>
            <w:vAlign w:val="bottom"/>
          </w:tcPr>
          <w:p w:rsidR="000144FF" w:rsidRPr="00164947" w:rsidRDefault="000144FF" w:rsidP="00D57CED">
            <w:pPr>
              <w:pStyle w:val="TableText"/>
              <w:tabs>
                <w:tab w:val="left" w:pos="3306"/>
              </w:tabs>
              <w:jc w:val="right"/>
              <w:rPr>
                <w:rFonts w:cs="Calibri"/>
                <w:b/>
                <w:bCs/>
              </w:rPr>
            </w:pPr>
            <w:r w:rsidRPr="00164947">
              <w:rPr>
                <w:rFonts w:cs="Calibri"/>
                <w:b/>
                <w:bCs/>
              </w:rPr>
              <w:t>556</w:t>
            </w:r>
            <w:r w:rsidR="00BF22B2" w:rsidRPr="00164947">
              <w:rPr>
                <w:rFonts w:cs="Calibri"/>
                <w:b/>
                <w:bCs/>
              </w:rPr>
              <w:t xml:space="preserve"> </w:t>
            </w:r>
          </w:p>
        </w:tc>
        <w:tc>
          <w:tcPr>
            <w:tcW w:w="1276" w:type="dxa"/>
            <w:tcBorders>
              <w:bottom w:val="nil"/>
              <w:right w:val="single" w:sz="4" w:space="0" w:color="auto"/>
            </w:tcBorders>
            <w:vAlign w:val="bottom"/>
          </w:tcPr>
          <w:p w:rsidR="000144FF" w:rsidRPr="00164947" w:rsidRDefault="00ED56F9" w:rsidP="00ED56F9">
            <w:pPr>
              <w:pStyle w:val="TableText"/>
              <w:tabs>
                <w:tab w:val="left" w:pos="3306"/>
              </w:tabs>
              <w:jc w:val="right"/>
              <w:rPr>
                <w:rFonts w:cs="Calibri"/>
                <w:b/>
                <w:bCs/>
              </w:rPr>
            </w:pPr>
            <w:r w:rsidRPr="00164947">
              <w:rPr>
                <w:rFonts w:cs="Calibri"/>
                <w:b/>
                <w:bCs/>
              </w:rPr>
              <w:t>(3,881)</w:t>
            </w:r>
          </w:p>
        </w:tc>
      </w:tr>
      <w:tr w:rsidR="000144FF" w:rsidRPr="00CF7E1B" w:rsidTr="00871277">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90" w:type="dxa"/>
            <w:tcBorders>
              <w:left w:val="single" w:sz="2" w:space="0" w:color="003366"/>
              <w:right w:val="single" w:sz="2" w:space="0" w:color="003366"/>
            </w:tcBorders>
          </w:tcPr>
          <w:p w:rsidR="000144FF" w:rsidRPr="00DE21F8" w:rsidRDefault="000144FF">
            <w:pPr>
              <w:pStyle w:val="TableReference"/>
              <w:tabs>
                <w:tab w:val="left" w:pos="3306"/>
              </w:tabs>
              <w:spacing w:before="40"/>
              <w:rPr>
                <w:rFonts w:cs="Calibri"/>
                <w:color w:val="auto"/>
                <w:sz w:val="16"/>
                <w:szCs w:val="16"/>
              </w:rPr>
            </w:pPr>
            <w:r w:rsidRPr="00DE21F8">
              <w:rPr>
                <w:rFonts w:cs="Calibri"/>
                <w:color w:val="auto"/>
                <w:sz w:val="16"/>
                <w:szCs w:val="16"/>
              </w:rPr>
              <w:t xml:space="preserve"> </w:t>
            </w:r>
          </w:p>
        </w:tc>
        <w:tc>
          <w:tcPr>
            <w:tcW w:w="5140" w:type="dxa"/>
            <w:tcBorders>
              <w:left w:val="single" w:sz="2" w:space="0" w:color="003366"/>
              <w:bottom w:val="nil"/>
            </w:tcBorders>
            <w:vAlign w:val="bottom"/>
          </w:tcPr>
          <w:p w:rsidR="000144FF" w:rsidRPr="00CF7E1B" w:rsidRDefault="000144FF">
            <w:pPr>
              <w:pStyle w:val="TableText"/>
              <w:tabs>
                <w:tab w:val="left" w:pos="3306"/>
              </w:tabs>
              <w:rPr>
                <w:rFonts w:cs="Calibri"/>
              </w:rPr>
            </w:pPr>
            <w:bookmarkStart w:id="240" w:name="_Toc48468238"/>
            <w:bookmarkStart w:id="241" w:name="_Toc49155429"/>
            <w:bookmarkStart w:id="242" w:name="_Toc49223878"/>
            <w:r w:rsidRPr="00CF7E1B">
              <w:rPr>
                <w:rFonts w:cs="Calibri"/>
              </w:rPr>
              <w:t>Cash and Cash Equivalents at the Beginning of the Reporting Period</w:t>
            </w:r>
            <w:bookmarkEnd w:id="240"/>
            <w:bookmarkEnd w:id="241"/>
            <w:bookmarkEnd w:id="242"/>
          </w:p>
        </w:tc>
        <w:tc>
          <w:tcPr>
            <w:tcW w:w="690" w:type="dxa"/>
            <w:tcBorders>
              <w:bottom w:val="nil"/>
            </w:tcBorders>
            <w:vAlign w:val="bottom"/>
          </w:tcPr>
          <w:p w:rsidR="000144FF" w:rsidRPr="00CF7E1B" w:rsidRDefault="000144FF">
            <w:pPr>
              <w:pStyle w:val="TableText"/>
              <w:tabs>
                <w:tab w:val="left" w:pos="3306"/>
              </w:tabs>
              <w:jc w:val="center"/>
              <w:rPr>
                <w:rFonts w:cs="Calibri"/>
              </w:rPr>
            </w:pPr>
          </w:p>
        </w:tc>
        <w:tc>
          <w:tcPr>
            <w:tcW w:w="974" w:type="dxa"/>
            <w:tcBorders>
              <w:bottom w:val="nil"/>
            </w:tcBorders>
            <w:vAlign w:val="bottom"/>
          </w:tcPr>
          <w:p w:rsidR="000144FF" w:rsidRPr="00D6399E" w:rsidRDefault="00243B05" w:rsidP="009E0AAA">
            <w:pPr>
              <w:pStyle w:val="TableText"/>
              <w:tabs>
                <w:tab w:val="left" w:pos="3306"/>
              </w:tabs>
              <w:jc w:val="right"/>
              <w:rPr>
                <w:rFonts w:cs="Calibri"/>
                <w:strike/>
                <w:color w:val="000000"/>
              </w:rPr>
            </w:pPr>
            <w:r w:rsidRPr="00D6399E">
              <w:rPr>
                <w:rFonts w:cs="Calibri"/>
                <w:color w:val="000000"/>
              </w:rPr>
              <w:t>6,548</w:t>
            </w:r>
          </w:p>
        </w:tc>
        <w:tc>
          <w:tcPr>
            <w:tcW w:w="1134" w:type="dxa"/>
            <w:gridSpan w:val="2"/>
            <w:tcBorders>
              <w:bottom w:val="nil"/>
            </w:tcBorders>
            <w:vAlign w:val="bottom"/>
          </w:tcPr>
          <w:p w:rsidR="000144FF" w:rsidRPr="00164947" w:rsidRDefault="000144FF" w:rsidP="00B85A0E">
            <w:pPr>
              <w:pStyle w:val="TableText"/>
              <w:tabs>
                <w:tab w:val="left" w:pos="3306"/>
              </w:tabs>
              <w:jc w:val="right"/>
              <w:rPr>
                <w:rFonts w:cs="Calibri"/>
                <w:b/>
              </w:rPr>
            </w:pPr>
            <w:r w:rsidRPr="00164947">
              <w:rPr>
                <w:rFonts w:cs="Calibri"/>
                <w:b/>
              </w:rPr>
              <w:t>9,473</w:t>
            </w:r>
          </w:p>
        </w:tc>
        <w:tc>
          <w:tcPr>
            <w:tcW w:w="1276" w:type="dxa"/>
            <w:tcBorders>
              <w:bottom w:val="nil"/>
              <w:right w:val="single" w:sz="4" w:space="0" w:color="auto"/>
            </w:tcBorders>
            <w:vAlign w:val="bottom"/>
          </w:tcPr>
          <w:p w:rsidR="000144FF" w:rsidRPr="00164947" w:rsidRDefault="0088384B" w:rsidP="00C777CC">
            <w:pPr>
              <w:pStyle w:val="TableText"/>
              <w:tabs>
                <w:tab w:val="left" w:pos="3306"/>
              </w:tabs>
              <w:jc w:val="right"/>
              <w:rPr>
                <w:rFonts w:cs="Calibri"/>
                <w:b/>
                <w:strike/>
              </w:rPr>
            </w:pPr>
            <w:r w:rsidRPr="00164947">
              <w:rPr>
                <w:rFonts w:cs="Calibri"/>
                <w:b/>
              </w:rPr>
              <w:t>10</w:t>
            </w:r>
            <w:r w:rsidR="000144FF" w:rsidRPr="00164947">
              <w:rPr>
                <w:rFonts w:cs="Calibri"/>
                <w:b/>
              </w:rPr>
              <w:t>,429</w:t>
            </w:r>
          </w:p>
        </w:tc>
      </w:tr>
      <w:tr w:rsidR="000144FF" w:rsidRPr="00D6399E" w:rsidTr="00871277">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90" w:type="dxa"/>
            <w:tcBorders>
              <w:left w:val="single" w:sz="2" w:space="0" w:color="003366"/>
              <w:right w:val="single" w:sz="2" w:space="0" w:color="003366"/>
            </w:tcBorders>
          </w:tcPr>
          <w:p w:rsidR="000144FF" w:rsidRPr="00DE21F8" w:rsidRDefault="000144FF">
            <w:pPr>
              <w:pStyle w:val="TableReference"/>
              <w:tabs>
                <w:tab w:val="left" w:pos="3306"/>
              </w:tabs>
              <w:spacing w:before="40"/>
              <w:rPr>
                <w:rFonts w:cs="Calibri"/>
                <w:color w:val="auto"/>
                <w:sz w:val="16"/>
                <w:szCs w:val="16"/>
              </w:rPr>
            </w:pPr>
            <w:r w:rsidRPr="00DE21F8">
              <w:rPr>
                <w:rFonts w:cs="Calibri"/>
                <w:color w:val="auto"/>
                <w:sz w:val="16"/>
                <w:szCs w:val="16"/>
              </w:rPr>
              <w:t xml:space="preserve"> </w:t>
            </w:r>
          </w:p>
        </w:tc>
        <w:tc>
          <w:tcPr>
            <w:tcW w:w="5140" w:type="dxa"/>
            <w:tcBorders>
              <w:top w:val="nil"/>
              <w:left w:val="single" w:sz="2" w:space="0" w:color="003366"/>
              <w:bottom w:val="nil"/>
            </w:tcBorders>
            <w:vAlign w:val="bottom"/>
          </w:tcPr>
          <w:p w:rsidR="000144FF" w:rsidRPr="00CF7E1B" w:rsidRDefault="000144FF">
            <w:pPr>
              <w:pStyle w:val="TableText"/>
              <w:tabs>
                <w:tab w:val="left" w:pos="3306"/>
              </w:tabs>
              <w:rPr>
                <w:rFonts w:cs="Calibri"/>
                <w:b/>
                <w:bCs/>
              </w:rPr>
            </w:pPr>
            <w:r w:rsidRPr="00CF7E1B">
              <w:rPr>
                <w:rFonts w:cs="Calibri"/>
                <w:b/>
                <w:bCs/>
              </w:rPr>
              <w:t>Cash and Cash Equivalents at the End of the Reporting Period</w:t>
            </w:r>
          </w:p>
        </w:tc>
        <w:tc>
          <w:tcPr>
            <w:tcW w:w="690" w:type="dxa"/>
            <w:tcBorders>
              <w:top w:val="nil"/>
              <w:bottom w:val="nil"/>
            </w:tcBorders>
            <w:vAlign w:val="bottom"/>
          </w:tcPr>
          <w:p w:rsidR="000144FF" w:rsidRPr="00D742AE" w:rsidRDefault="00E244FD" w:rsidP="00F923AC">
            <w:pPr>
              <w:pStyle w:val="TableText"/>
              <w:tabs>
                <w:tab w:val="left" w:pos="3306"/>
              </w:tabs>
              <w:jc w:val="center"/>
              <w:rPr>
                <w:rFonts w:cs="Calibri"/>
                <w:strike/>
              </w:rPr>
            </w:pPr>
            <w:r w:rsidRPr="00D742AE">
              <w:rPr>
                <w:rFonts w:cs="Calibri"/>
              </w:rPr>
              <w:t>44</w:t>
            </w:r>
          </w:p>
        </w:tc>
        <w:tc>
          <w:tcPr>
            <w:tcW w:w="974" w:type="dxa"/>
            <w:tcBorders>
              <w:top w:val="single" w:sz="2" w:space="0" w:color="003366"/>
              <w:bottom w:val="double" w:sz="4" w:space="0" w:color="003366"/>
            </w:tcBorders>
            <w:vAlign w:val="bottom"/>
          </w:tcPr>
          <w:p w:rsidR="000144FF" w:rsidRPr="00D6399E" w:rsidRDefault="00F669C1" w:rsidP="00067411">
            <w:pPr>
              <w:pStyle w:val="TableText"/>
              <w:tabs>
                <w:tab w:val="left" w:pos="3306"/>
              </w:tabs>
              <w:ind w:left="123" w:hanging="123"/>
              <w:jc w:val="right"/>
              <w:rPr>
                <w:rFonts w:cs="Calibri"/>
                <w:b/>
                <w:bCs/>
                <w:strike/>
                <w:color w:val="000000"/>
              </w:rPr>
            </w:pPr>
            <w:r w:rsidRPr="00D6399E">
              <w:rPr>
                <w:rFonts w:cs="Calibri"/>
                <w:b/>
                <w:bCs/>
                <w:color w:val="000000"/>
              </w:rPr>
              <w:t>11,45</w:t>
            </w:r>
            <w:r w:rsidR="003F6842" w:rsidRPr="00D6399E">
              <w:rPr>
                <w:rFonts w:cs="Calibri"/>
                <w:b/>
                <w:bCs/>
                <w:color w:val="000000"/>
              </w:rPr>
              <w:t>6</w:t>
            </w:r>
          </w:p>
        </w:tc>
        <w:tc>
          <w:tcPr>
            <w:tcW w:w="1134" w:type="dxa"/>
            <w:gridSpan w:val="2"/>
            <w:tcBorders>
              <w:top w:val="single" w:sz="2" w:space="0" w:color="003366"/>
              <w:bottom w:val="double" w:sz="4" w:space="0" w:color="003366"/>
            </w:tcBorders>
            <w:vAlign w:val="bottom"/>
          </w:tcPr>
          <w:p w:rsidR="000144FF" w:rsidRPr="00164947" w:rsidRDefault="000144FF" w:rsidP="00B85A0E">
            <w:pPr>
              <w:pStyle w:val="TableText"/>
              <w:tabs>
                <w:tab w:val="left" w:pos="3306"/>
              </w:tabs>
              <w:jc w:val="right"/>
              <w:rPr>
                <w:rFonts w:cs="Calibri"/>
                <w:b/>
                <w:bCs/>
              </w:rPr>
            </w:pPr>
            <w:r w:rsidRPr="00164947">
              <w:rPr>
                <w:rFonts w:cs="Calibri"/>
                <w:b/>
                <w:bCs/>
              </w:rPr>
              <w:t>10,029</w:t>
            </w:r>
            <w:r w:rsidR="003F6842" w:rsidRPr="00164947">
              <w:rPr>
                <w:rFonts w:cs="Calibri"/>
                <w:b/>
                <w:bCs/>
              </w:rPr>
              <w:t xml:space="preserve"> </w:t>
            </w:r>
          </w:p>
        </w:tc>
        <w:tc>
          <w:tcPr>
            <w:tcW w:w="1276" w:type="dxa"/>
            <w:tcBorders>
              <w:top w:val="single" w:sz="2" w:space="0" w:color="003366"/>
              <w:bottom w:val="double" w:sz="4" w:space="0" w:color="003366"/>
              <w:right w:val="single" w:sz="4" w:space="0" w:color="auto"/>
            </w:tcBorders>
            <w:vAlign w:val="bottom"/>
          </w:tcPr>
          <w:p w:rsidR="000144FF" w:rsidRPr="00164947" w:rsidRDefault="00B85A0E">
            <w:pPr>
              <w:pStyle w:val="TableText"/>
              <w:tabs>
                <w:tab w:val="left" w:pos="3306"/>
              </w:tabs>
              <w:jc w:val="right"/>
              <w:rPr>
                <w:rFonts w:cs="Calibri"/>
                <w:b/>
                <w:bCs/>
                <w:strike/>
              </w:rPr>
            </w:pPr>
            <w:r w:rsidRPr="00164947">
              <w:rPr>
                <w:rFonts w:cs="Calibri"/>
                <w:b/>
                <w:bCs/>
              </w:rPr>
              <w:t>6,</w:t>
            </w:r>
            <w:r w:rsidR="003F6842" w:rsidRPr="00164947">
              <w:rPr>
                <w:rFonts w:cs="Calibri"/>
                <w:b/>
                <w:bCs/>
              </w:rPr>
              <w:t>548</w:t>
            </w:r>
          </w:p>
        </w:tc>
      </w:tr>
      <w:tr w:rsidR="000144FF" w:rsidRPr="00CF7E1B" w:rsidTr="00871277">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90" w:type="dxa"/>
            <w:tcBorders>
              <w:left w:val="single" w:sz="2" w:space="0" w:color="003366"/>
              <w:bottom w:val="nil"/>
              <w:right w:val="single" w:sz="2" w:space="0" w:color="003366"/>
            </w:tcBorders>
          </w:tcPr>
          <w:p w:rsidR="000144FF" w:rsidRPr="00DE21F8" w:rsidRDefault="000144FF">
            <w:pPr>
              <w:pStyle w:val="TableReference"/>
              <w:tabs>
                <w:tab w:val="left" w:pos="3306"/>
              </w:tabs>
              <w:spacing w:before="40"/>
              <w:rPr>
                <w:rFonts w:cs="Calibri"/>
                <w:color w:val="auto"/>
                <w:sz w:val="16"/>
                <w:szCs w:val="16"/>
              </w:rPr>
            </w:pPr>
          </w:p>
        </w:tc>
        <w:tc>
          <w:tcPr>
            <w:tcW w:w="5140" w:type="dxa"/>
            <w:tcBorders>
              <w:top w:val="nil"/>
              <w:left w:val="single" w:sz="2" w:space="0" w:color="003366"/>
              <w:bottom w:val="nil"/>
            </w:tcBorders>
            <w:vAlign w:val="bottom"/>
          </w:tcPr>
          <w:p w:rsidR="000144FF" w:rsidRPr="00CF7E1B" w:rsidRDefault="000144FF">
            <w:pPr>
              <w:pStyle w:val="TableText"/>
              <w:tabs>
                <w:tab w:val="left" w:pos="3306"/>
              </w:tabs>
              <w:rPr>
                <w:rFonts w:cs="Calibri"/>
                <w:b/>
                <w:bCs/>
              </w:rPr>
            </w:pPr>
          </w:p>
        </w:tc>
        <w:tc>
          <w:tcPr>
            <w:tcW w:w="690" w:type="dxa"/>
            <w:tcBorders>
              <w:top w:val="nil"/>
              <w:bottom w:val="nil"/>
            </w:tcBorders>
            <w:vAlign w:val="bottom"/>
          </w:tcPr>
          <w:p w:rsidR="000144FF" w:rsidRPr="00CF7E1B" w:rsidRDefault="000144FF">
            <w:pPr>
              <w:pStyle w:val="TableText"/>
              <w:tabs>
                <w:tab w:val="left" w:pos="3306"/>
              </w:tabs>
              <w:jc w:val="center"/>
              <w:rPr>
                <w:rFonts w:cs="Calibri"/>
              </w:rPr>
            </w:pPr>
          </w:p>
        </w:tc>
        <w:tc>
          <w:tcPr>
            <w:tcW w:w="974" w:type="dxa"/>
            <w:tcBorders>
              <w:top w:val="double" w:sz="4" w:space="0" w:color="003366"/>
              <w:bottom w:val="nil"/>
            </w:tcBorders>
            <w:vAlign w:val="bottom"/>
          </w:tcPr>
          <w:p w:rsidR="000144FF" w:rsidRPr="00CF7E1B" w:rsidRDefault="000144FF">
            <w:pPr>
              <w:pStyle w:val="TableText"/>
              <w:tabs>
                <w:tab w:val="left" w:pos="3306"/>
              </w:tabs>
              <w:jc w:val="right"/>
              <w:rPr>
                <w:rFonts w:cs="Calibri"/>
                <w:b/>
                <w:bCs/>
              </w:rPr>
            </w:pPr>
          </w:p>
        </w:tc>
        <w:tc>
          <w:tcPr>
            <w:tcW w:w="1134" w:type="dxa"/>
            <w:gridSpan w:val="2"/>
            <w:tcBorders>
              <w:top w:val="double" w:sz="4" w:space="0" w:color="003366"/>
              <w:bottom w:val="nil"/>
            </w:tcBorders>
            <w:vAlign w:val="bottom"/>
          </w:tcPr>
          <w:p w:rsidR="000144FF" w:rsidRPr="00CF7E1B" w:rsidRDefault="000144FF">
            <w:pPr>
              <w:pStyle w:val="TableText"/>
              <w:tabs>
                <w:tab w:val="left" w:pos="3306"/>
              </w:tabs>
              <w:jc w:val="right"/>
              <w:rPr>
                <w:rFonts w:cs="Calibri"/>
                <w:b/>
                <w:bCs/>
              </w:rPr>
            </w:pPr>
          </w:p>
        </w:tc>
        <w:tc>
          <w:tcPr>
            <w:tcW w:w="1276" w:type="dxa"/>
            <w:tcBorders>
              <w:top w:val="double" w:sz="4" w:space="0" w:color="003366"/>
              <w:bottom w:val="nil"/>
              <w:right w:val="single" w:sz="4" w:space="0" w:color="auto"/>
            </w:tcBorders>
            <w:vAlign w:val="bottom"/>
          </w:tcPr>
          <w:p w:rsidR="000144FF" w:rsidRPr="00CF7E1B" w:rsidRDefault="000144FF">
            <w:pPr>
              <w:pStyle w:val="TableText"/>
              <w:tabs>
                <w:tab w:val="left" w:pos="3306"/>
              </w:tabs>
              <w:jc w:val="right"/>
              <w:rPr>
                <w:rFonts w:cs="Calibri"/>
                <w:b/>
                <w:bCs/>
              </w:rPr>
            </w:pPr>
          </w:p>
        </w:tc>
      </w:tr>
      <w:tr w:rsidR="00486BBE" w:rsidRPr="00CF7E1B" w:rsidTr="00871277">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rPr>
          <w:cantSplit/>
        </w:trPr>
        <w:tc>
          <w:tcPr>
            <w:tcW w:w="1390" w:type="dxa"/>
            <w:tcBorders>
              <w:left w:val="single" w:sz="2" w:space="0" w:color="003366"/>
              <w:bottom w:val="single" w:sz="4" w:space="0" w:color="auto"/>
              <w:right w:val="single" w:sz="2" w:space="0" w:color="003366"/>
            </w:tcBorders>
          </w:tcPr>
          <w:p w:rsidR="00486BBE" w:rsidRPr="00DE21F8" w:rsidRDefault="00486BBE">
            <w:pPr>
              <w:pStyle w:val="TableReference"/>
              <w:tabs>
                <w:tab w:val="left" w:pos="3306"/>
              </w:tabs>
              <w:spacing w:before="40"/>
              <w:rPr>
                <w:rFonts w:cs="Calibri"/>
                <w:color w:val="auto"/>
                <w:sz w:val="16"/>
                <w:szCs w:val="16"/>
              </w:rPr>
            </w:pPr>
          </w:p>
        </w:tc>
        <w:tc>
          <w:tcPr>
            <w:tcW w:w="9214" w:type="dxa"/>
            <w:gridSpan w:val="6"/>
            <w:tcBorders>
              <w:top w:val="nil"/>
              <w:left w:val="single" w:sz="2" w:space="0" w:color="003366"/>
              <w:bottom w:val="single" w:sz="4" w:space="0" w:color="auto"/>
              <w:right w:val="single" w:sz="4" w:space="0" w:color="auto"/>
            </w:tcBorders>
            <w:vAlign w:val="bottom"/>
          </w:tcPr>
          <w:p w:rsidR="00486BBE" w:rsidRPr="00DE21F8" w:rsidRDefault="00486BBE" w:rsidP="006D0E3C">
            <w:pPr>
              <w:pStyle w:val="CommentaryReference"/>
              <w:rPr>
                <w:rFonts w:cs="Calibri"/>
                <w:sz w:val="18"/>
                <w:szCs w:val="18"/>
              </w:rPr>
            </w:pPr>
            <w:r w:rsidRPr="00DE21F8">
              <w:rPr>
                <w:rFonts w:cs="Calibri"/>
                <w:sz w:val="18"/>
                <w:szCs w:val="18"/>
              </w:rPr>
              <w:t xml:space="preserve">The above Cash Flow Statement </w:t>
            </w:r>
            <w:r w:rsidR="006D0E3C">
              <w:rPr>
                <w:rFonts w:cs="Calibri"/>
                <w:sz w:val="18"/>
                <w:szCs w:val="18"/>
              </w:rPr>
              <w:t xml:space="preserve">is to </w:t>
            </w:r>
            <w:r w:rsidRPr="00DE21F8">
              <w:rPr>
                <w:rFonts w:cs="Calibri"/>
                <w:sz w:val="18"/>
                <w:szCs w:val="18"/>
              </w:rPr>
              <w:t xml:space="preserve">be read in conjunction with the accompanying notes.   </w:t>
            </w:r>
          </w:p>
        </w:tc>
      </w:tr>
    </w:tbl>
    <w:p w:rsidR="00204F3C" w:rsidRDefault="00204F3C"/>
    <w:p w:rsidR="009D190B" w:rsidRDefault="009D190B"/>
    <w:tbl>
      <w:tblPr>
        <w:tblW w:w="4926" w:type="pct"/>
        <w:tblInd w:w="-6" w:type="dxa"/>
        <w:shd w:val="clear" w:color="auto" w:fill="CCFFCC"/>
        <w:tblLayout w:type="fixed"/>
        <w:tblLook w:val="00A0" w:firstRow="1" w:lastRow="0" w:firstColumn="1" w:lastColumn="0" w:noHBand="0" w:noVBand="0"/>
      </w:tblPr>
      <w:tblGrid>
        <w:gridCol w:w="1643"/>
        <w:gridCol w:w="8745"/>
      </w:tblGrid>
      <w:tr w:rsidR="000144FF" w:rsidRPr="00CF7E1B" w:rsidTr="00871277">
        <w:tc>
          <w:tcPr>
            <w:tcW w:w="1674" w:type="dxa"/>
            <w:tcBorders>
              <w:top w:val="single" w:sz="4" w:space="0" w:color="auto"/>
              <w:left w:val="single" w:sz="2" w:space="0" w:color="003366"/>
              <w:bottom w:val="single" w:sz="4" w:space="0" w:color="auto"/>
              <w:right w:val="single" w:sz="2" w:space="0" w:color="003366"/>
            </w:tcBorders>
          </w:tcPr>
          <w:p w:rsidR="000144FF" w:rsidRPr="00204F3C" w:rsidRDefault="000144FF" w:rsidP="00204F3C">
            <w:pPr>
              <w:pStyle w:val="TableReference"/>
              <w:tabs>
                <w:tab w:val="left" w:pos="3306"/>
              </w:tabs>
              <w:spacing w:before="240"/>
              <w:rPr>
                <w:rFonts w:cs="Calibri"/>
                <w:b/>
                <w:color w:val="auto"/>
                <w:sz w:val="20"/>
                <w:szCs w:val="20"/>
              </w:rPr>
            </w:pPr>
            <w:r w:rsidRPr="00DE21F8">
              <w:rPr>
                <w:rFonts w:cs="Calibri"/>
                <w:color w:val="auto"/>
                <w:sz w:val="16"/>
                <w:szCs w:val="16"/>
              </w:rPr>
              <w:br w:type="page"/>
            </w:r>
            <w:r w:rsidR="00204F3C" w:rsidRPr="00204F3C">
              <w:rPr>
                <w:rFonts w:cs="Calibri"/>
                <w:b/>
                <w:color w:val="auto"/>
                <w:sz w:val="20"/>
                <w:szCs w:val="20"/>
              </w:rPr>
              <w:t>Reference</w:t>
            </w:r>
          </w:p>
        </w:tc>
        <w:tc>
          <w:tcPr>
            <w:tcW w:w="8930" w:type="dxa"/>
            <w:tcBorders>
              <w:top w:val="single" w:sz="4" w:space="0" w:color="auto"/>
              <w:left w:val="single" w:sz="2" w:space="0" w:color="003366"/>
              <w:bottom w:val="single" w:sz="4" w:space="0" w:color="auto"/>
            </w:tcBorders>
            <w:shd w:val="clear" w:color="auto" w:fill="F2F2F2"/>
          </w:tcPr>
          <w:p w:rsidR="000144FF" w:rsidRPr="00CF7E1B" w:rsidRDefault="000144FF" w:rsidP="003570D0">
            <w:pPr>
              <w:pStyle w:val="CommentaryTitle"/>
              <w:spacing w:after="240"/>
              <w:rPr>
                <w:rFonts w:cs="Calibri"/>
              </w:rPr>
            </w:pPr>
            <w:bookmarkStart w:id="243" w:name="_Toc50440316"/>
            <w:r w:rsidRPr="00CF7E1B">
              <w:rPr>
                <w:rFonts w:cs="Calibri"/>
              </w:rPr>
              <w:t xml:space="preserve">Commentary </w:t>
            </w:r>
            <w:r w:rsidRPr="00CF7E1B">
              <w:rPr>
                <w:rFonts w:cs="Calibri"/>
              </w:rPr>
              <w:sym w:font="Symbol" w:char="F02D"/>
            </w:r>
            <w:r w:rsidRPr="00CF7E1B">
              <w:rPr>
                <w:rFonts w:cs="Calibri"/>
              </w:rPr>
              <w:t xml:space="preserve"> Cash Flow</w:t>
            </w:r>
            <w:bookmarkEnd w:id="243"/>
            <w:r w:rsidRPr="00CF7E1B">
              <w:rPr>
                <w:rFonts w:cs="Calibri"/>
              </w:rPr>
              <w:t xml:space="preserve"> Statement</w:t>
            </w:r>
          </w:p>
        </w:tc>
      </w:tr>
      <w:tr w:rsidR="00AF7886" w:rsidRPr="00CF7E1B" w:rsidTr="00871277">
        <w:tc>
          <w:tcPr>
            <w:tcW w:w="1674" w:type="dxa"/>
            <w:tcBorders>
              <w:top w:val="single" w:sz="4" w:space="0" w:color="auto"/>
              <w:left w:val="single" w:sz="2" w:space="0" w:color="003366"/>
              <w:right w:val="single" w:sz="2" w:space="0" w:color="003366"/>
            </w:tcBorders>
          </w:tcPr>
          <w:p w:rsidR="00AF7886" w:rsidRPr="00DE21F8" w:rsidRDefault="00AF7886">
            <w:pPr>
              <w:pStyle w:val="TableReference"/>
              <w:tabs>
                <w:tab w:val="left" w:pos="3306"/>
              </w:tabs>
              <w:rPr>
                <w:rFonts w:cs="Calibri"/>
                <w:color w:val="auto"/>
                <w:sz w:val="16"/>
                <w:szCs w:val="16"/>
              </w:rPr>
            </w:pPr>
          </w:p>
        </w:tc>
        <w:tc>
          <w:tcPr>
            <w:tcW w:w="8930" w:type="dxa"/>
            <w:tcBorders>
              <w:top w:val="single" w:sz="4" w:space="0" w:color="auto"/>
              <w:left w:val="single" w:sz="2" w:space="0" w:color="003366"/>
            </w:tcBorders>
            <w:shd w:val="clear" w:color="auto" w:fill="F2F2F2"/>
          </w:tcPr>
          <w:p w:rsidR="00AF7886" w:rsidRPr="00DE21F8" w:rsidRDefault="00AF7886" w:rsidP="00AF7886">
            <w:pPr>
              <w:pStyle w:val="CommentaryHeading"/>
              <w:tabs>
                <w:tab w:val="left" w:pos="3306"/>
              </w:tabs>
              <w:spacing w:before="0" w:after="120"/>
              <w:jc w:val="both"/>
              <w:rPr>
                <w:rFonts w:cs="Calibri"/>
                <w:color w:val="7030A0"/>
              </w:rPr>
            </w:pPr>
            <w:r w:rsidRPr="00DE21F8">
              <w:rPr>
                <w:rFonts w:cs="Calibri"/>
                <w:color w:val="7030A0"/>
              </w:rPr>
              <w:t xml:space="preserve">For additional information pertaining to </w:t>
            </w:r>
            <w:r w:rsidR="00D41F42" w:rsidRPr="00DE21F8">
              <w:rPr>
                <w:rFonts w:cs="Calibri"/>
                <w:color w:val="7030A0"/>
              </w:rPr>
              <w:t>t</w:t>
            </w:r>
            <w:r w:rsidRPr="00DE21F8">
              <w:rPr>
                <w:rFonts w:cs="Calibri"/>
                <w:color w:val="7030A0"/>
              </w:rPr>
              <w:t xml:space="preserve">erritory </w:t>
            </w:r>
            <w:r w:rsidR="00D41F42" w:rsidRPr="00DE21F8">
              <w:rPr>
                <w:rFonts w:cs="Calibri"/>
                <w:color w:val="7030A0"/>
              </w:rPr>
              <w:t>a</w:t>
            </w:r>
            <w:r w:rsidRPr="00DE21F8">
              <w:rPr>
                <w:rFonts w:cs="Calibri"/>
                <w:color w:val="7030A0"/>
              </w:rPr>
              <w:t xml:space="preserve">uthorities - please refer to TAS 5 </w:t>
            </w:r>
            <w:r w:rsidRPr="00DE21F8">
              <w:rPr>
                <w:rFonts w:cs="Calibri"/>
                <w:i/>
                <w:color w:val="7030A0"/>
              </w:rPr>
              <w:t>Cash Flow Statemen</w:t>
            </w:r>
            <w:r w:rsidR="009F52E1" w:rsidRPr="00DE21F8">
              <w:rPr>
                <w:rFonts w:cs="Calibri"/>
                <w:i/>
                <w:color w:val="7030A0"/>
              </w:rPr>
              <w:t>t.</w:t>
            </w:r>
          </w:p>
        </w:tc>
      </w:tr>
      <w:tr w:rsidR="000144FF" w:rsidRPr="00CF7E1B" w:rsidTr="00871277">
        <w:tc>
          <w:tcPr>
            <w:tcW w:w="1674" w:type="dxa"/>
            <w:tcBorders>
              <w:left w:val="single" w:sz="2" w:space="0" w:color="003366"/>
              <w:right w:val="single" w:sz="2" w:space="0" w:color="003366"/>
            </w:tcBorders>
          </w:tcPr>
          <w:p w:rsidR="000144FF" w:rsidRPr="00DE21F8" w:rsidRDefault="000144FF">
            <w:pPr>
              <w:pStyle w:val="TableReference"/>
              <w:tabs>
                <w:tab w:val="left" w:pos="3306"/>
              </w:tabs>
              <w:rPr>
                <w:rFonts w:cs="Calibri"/>
                <w:color w:val="auto"/>
                <w:sz w:val="16"/>
                <w:szCs w:val="16"/>
              </w:rPr>
            </w:pPr>
          </w:p>
        </w:tc>
        <w:tc>
          <w:tcPr>
            <w:tcW w:w="8930" w:type="dxa"/>
            <w:tcBorders>
              <w:left w:val="single" w:sz="2" w:space="0" w:color="003366"/>
            </w:tcBorders>
            <w:shd w:val="clear" w:color="auto" w:fill="F2F2F2"/>
          </w:tcPr>
          <w:p w:rsidR="000144FF" w:rsidRPr="00CF7E1B" w:rsidRDefault="000144FF" w:rsidP="003570D0">
            <w:pPr>
              <w:pStyle w:val="CommentaryHeading"/>
              <w:tabs>
                <w:tab w:val="left" w:pos="3306"/>
              </w:tabs>
              <w:spacing w:before="0" w:after="120"/>
              <w:rPr>
                <w:rFonts w:cs="Calibri"/>
              </w:rPr>
            </w:pPr>
            <w:r w:rsidRPr="00CF7E1B">
              <w:rPr>
                <w:rFonts w:cs="Calibri"/>
              </w:rPr>
              <w:t>Classification of Cash Flows</w:t>
            </w:r>
          </w:p>
        </w:tc>
      </w:tr>
      <w:tr w:rsidR="000144FF" w:rsidRPr="00CF7E1B" w:rsidTr="00871277">
        <w:tc>
          <w:tcPr>
            <w:tcW w:w="1674" w:type="dxa"/>
            <w:tcBorders>
              <w:left w:val="single" w:sz="2" w:space="0" w:color="003366"/>
              <w:right w:val="single" w:sz="2" w:space="0" w:color="003366"/>
            </w:tcBorders>
          </w:tcPr>
          <w:p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 xml:space="preserve">10 </w:t>
            </w:r>
          </w:p>
          <w:p w:rsidR="000144FF" w:rsidRPr="00DE21F8" w:rsidRDefault="000144FF">
            <w:pPr>
              <w:pStyle w:val="TableReference"/>
              <w:tabs>
                <w:tab w:val="left" w:pos="3306"/>
              </w:tabs>
              <w:rPr>
                <w:rFonts w:cs="Calibri"/>
                <w:color w:val="auto"/>
                <w:sz w:val="16"/>
                <w:szCs w:val="16"/>
              </w:rPr>
            </w:pPr>
          </w:p>
          <w:p w:rsidR="00AC344A" w:rsidRPr="00DE21F8" w:rsidRDefault="00AC344A">
            <w:pPr>
              <w:pStyle w:val="TableReference"/>
              <w:tabs>
                <w:tab w:val="left" w:pos="3306"/>
              </w:tabs>
              <w:spacing w:before="80"/>
              <w:rPr>
                <w:rFonts w:cs="Calibri"/>
                <w:color w:val="auto"/>
                <w:sz w:val="16"/>
                <w:szCs w:val="16"/>
              </w:rPr>
            </w:pPr>
          </w:p>
          <w:p w:rsidR="000144FF" w:rsidRPr="00DE21F8" w:rsidRDefault="000144FF" w:rsidP="00AC344A">
            <w:pPr>
              <w:pStyle w:val="TableReference"/>
              <w:tabs>
                <w:tab w:val="left" w:pos="3306"/>
              </w:tabs>
              <w:spacing w:before="8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31</w:t>
            </w:r>
          </w:p>
        </w:tc>
        <w:tc>
          <w:tcPr>
            <w:tcW w:w="8930" w:type="dxa"/>
            <w:tcBorders>
              <w:left w:val="single" w:sz="2" w:space="0" w:color="003366"/>
            </w:tcBorders>
            <w:shd w:val="clear" w:color="auto" w:fill="F2F2F2"/>
          </w:tcPr>
          <w:p w:rsidR="000144FF" w:rsidRPr="00CF7E1B" w:rsidRDefault="000144FF">
            <w:pPr>
              <w:pStyle w:val="CommentaryText"/>
              <w:tabs>
                <w:tab w:val="left" w:pos="3306"/>
              </w:tabs>
              <w:rPr>
                <w:rFonts w:cs="Calibri"/>
              </w:rPr>
            </w:pPr>
            <w:r w:rsidRPr="00CF7E1B">
              <w:rPr>
                <w:rFonts w:cs="Calibri"/>
              </w:rPr>
              <w:t xml:space="preserve">AASB 107 </w:t>
            </w:r>
            <w:r w:rsidR="00652BFE" w:rsidRPr="00CF7E1B">
              <w:rPr>
                <w:rFonts w:cs="Calibri"/>
                <w:i/>
              </w:rPr>
              <w:t>Cash Flow Statements</w:t>
            </w:r>
            <w:r w:rsidR="00652BFE" w:rsidRPr="00CF7E1B">
              <w:rPr>
                <w:rFonts w:cs="Calibri"/>
              </w:rPr>
              <w:t xml:space="preserve"> </w:t>
            </w:r>
            <w:r w:rsidRPr="00CF7E1B">
              <w:rPr>
                <w:rFonts w:cs="Calibri"/>
              </w:rPr>
              <w:t>requires that cash flows be classified as arising from operating, investing or financi</w:t>
            </w:r>
            <w:r w:rsidR="00784BCE" w:rsidRPr="00CF7E1B">
              <w:rPr>
                <w:rFonts w:cs="Calibri"/>
              </w:rPr>
              <w:t>ng</w:t>
            </w:r>
            <w:r w:rsidRPr="00CF7E1B">
              <w:rPr>
                <w:rFonts w:cs="Calibri"/>
              </w:rPr>
              <w:t xml:space="preserve"> activities.</w:t>
            </w:r>
            <w:r w:rsidR="00EC03F8" w:rsidRPr="00CF7E1B">
              <w:rPr>
                <w:rFonts w:cs="Calibri"/>
              </w:rPr>
              <w:t xml:space="preserve"> </w:t>
            </w:r>
          </w:p>
          <w:p w:rsidR="000144FF" w:rsidRPr="00CF7E1B" w:rsidRDefault="000144FF" w:rsidP="00AB1E26">
            <w:pPr>
              <w:pStyle w:val="CommentaryText"/>
              <w:spacing w:after="60"/>
              <w:rPr>
                <w:rFonts w:cs="Calibri"/>
              </w:rPr>
            </w:pPr>
            <w:r w:rsidRPr="00CF7E1B">
              <w:rPr>
                <w:rFonts w:cs="Calibri"/>
              </w:rPr>
              <w:t>AASB 107 also requires the following cash flows to be separately disclosed on the Cash Flow Statement:</w:t>
            </w:r>
          </w:p>
          <w:p w:rsidR="000144FF" w:rsidRPr="00CF7E1B" w:rsidRDefault="000144FF" w:rsidP="00871277">
            <w:pPr>
              <w:pStyle w:val="Commentary-Bullet"/>
              <w:tabs>
                <w:tab w:val="num" w:pos="459"/>
              </w:tabs>
              <w:ind w:left="459" w:hanging="426"/>
              <w:rPr>
                <w:rFonts w:cs="Calibri"/>
              </w:rPr>
            </w:pPr>
            <w:r w:rsidRPr="00CF7E1B">
              <w:rPr>
                <w:rFonts w:cs="Calibri"/>
              </w:rPr>
              <w:t>interest received;</w:t>
            </w:r>
          </w:p>
          <w:p w:rsidR="000144FF" w:rsidRPr="00CF7E1B" w:rsidRDefault="000144FF" w:rsidP="00871277">
            <w:pPr>
              <w:pStyle w:val="Commentary-Bullet"/>
              <w:tabs>
                <w:tab w:val="num" w:pos="459"/>
              </w:tabs>
              <w:ind w:left="459" w:hanging="426"/>
              <w:rPr>
                <w:rFonts w:cs="Calibri"/>
              </w:rPr>
            </w:pPr>
            <w:r w:rsidRPr="00CF7E1B">
              <w:rPr>
                <w:rFonts w:cs="Calibri"/>
              </w:rPr>
              <w:t>dividends received;</w:t>
            </w:r>
          </w:p>
          <w:p w:rsidR="000144FF" w:rsidRPr="00CF7E1B" w:rsidRDefault="000144FF" w:rsidP="00871277">
            <w:pPr>
              <w:pStyle w:val="Commentary-Bullet"/>
              <w:tabs>
                <w:tab w:val="num" w:pos="459"/>
              </w:tabs>
              <w:ind w:left="459" w:hanging="426"/>
              <w:rPr>
                <w:rFonts w:cs="Calibri"/>
              </w:rPr>
            </w:pPr>
            <w:r w:rsidRPr="00CF7E1B">
              <w:rPr>
                <w:rFonts w:cs="Calibri"/>
              </w:rPr>
              <w:t>dividends paid; and</w:t>
            </w:r>
          </w:p>
          <w:p w:rsidR="000144FF" w:rsidRPr="00CF7E1B" w:rsidRDefault="000144FF" w:rsidP="00871277">
            <w:pPr>
              <w:pStyle w:val="Commentary-Bullet"/>
              <w:tabs>
                <w:tab w:val="num" w:pos="459"/>
              </w:tabs>
              <w:ind w:left="459" w:hanging="426"/>
              <w:rPr>
                <w:rFonts w:cs="Calibri"/>
              </w:rPr>
            </w:pPr>
            <w:r w:rsidRPr="00CF7E1B">
              <w:rPr>
                <w:rFonts w:cs="Calibri"/>
              </w:rPr>
              <w:t>borrowing costs.</w:t>
            </w:r>
          </w:p>
        </w:tc>
      </w:tr>
      <w:tr w:rsidR="000144FF" w:rsidRPr="00CF7E1B" w:rsidTr="00871277">
        <w:tc>
          <w:tcPr>
            <w:tcW w:w="1674" w:type="dxa"/>
            <w:tcBorders>
              <w:left w:val="single" w:sz="2" w:space="0" w:color="003366"/>
              <w:right w:val="single" w:sz="2" w:space="0" w:color="003366"/>
            </w:tcBorders>
          </w:tcPr>
          <w:p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 xml:space="preserve">ACT </w:t>
            </w:r>
            <w:r w:rsidR="00511FD1" w:rsidRPr="00DE21F8">
              <w:rPr>
                <w:rFonts w:cs="Calibri"/>
                <w:color w:val="auto"/>
                <w:sz w:val="16"/>
                <w:szCs w:val="16"/>
              </w:rPr>
              <w:t>Disclosure</w:t>
            </w:r>
            <w:r w:rsidRPr="00DE21F8">
              <w:rPr>
                <w:rFonts w:cs="Calibri"/>
                <w:color w:val="auto"/>
                <w:sz w:val="16"/>
                <w:szCs w:val="16"/>
              </w:rPr>
              <w:t xml:space="preserve"> Policy</w:t>
            </w:r>
          </w:p>
          <w:p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33</w:t>
            </w:r>
          </w:p>
          <w:p w:rsidR="000144FF" w:rsidRPr="00DE21F8" w:rsidRDefault="000144FF">
            <w:pPr>
              <w:pStyle w:val="TableReference"/>
              <w:tabs>
                <w:tab w:val="left" w:pos="3306"/>
              </w:tabs>
              <w:spacing w:before="60"/>
              <w:rPr>
                <w:rFonts w:cs="Calibri"/>
                <w:color w:val="auto"/>
                <w:sz w:val="16"/>
                <w:szCs w:val="16"/>
              </w:rPr>
            </w:pPr>
          </w:p>
          <w:p w:rsidR="000144FF" w:rsidRPr="00DE21F8" w:rsidRDefault="000144FF">
            <w:pPr>
              <w:pStyle w:val="TableReference"/>
              <w:tabs>
                <w:tab w:val="left" w:pos="3306"/>
              </w:tabs>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34</w:t>
            </w:r>
          </w:p>
          <w:p w:rsidR="00A37D6A" w:rsidRPr="00DE21F8" w:rsidRDefault="00A37D6A">
            <w:pPr>
              <w:pStyle w:val="TableReference"/>
              <w:tabs>
                <w:tab w:val="left" w:pos="3306"/>
              </w:tabs>
              <w:rPr>
                <w:rFonts w:cs="Calibri"/>
                <w:color w:val="auto"/>
                <w:sz w:val="16"/>
                <w:szCs w:val="16"/>
              </w:rPr>
            </w:pPr>
            <w:r w:rsidRPr="00DE21F8">
              <w:rPr>
                <w:rFonts w:cs="Calibri"/>
                <w:color w:val="auto"/>
                <w:sz w:val="16"/>
                <w:szCs w:val="16"/>
              </w:rPr>
              <w:t xml:space="preserve">ACT </w:t>
            </w:r>
            <w:r w:rsidR="00511FD1" w:rsidRPr="00DE21F8">
              <w:rPr>
                <w:rFonts w:cs="Calibri"/>
                <w:color w:val="auto"/>
                <w:sz w:val="16"/>
                <w:szCs w:val="16"/>
              </w:rPr>
              <w:t>Disclosure</w:t>
            </w:r>
            <w:r w:rsidRPr="00DE21F8">
              <w:rPr>
                <w:rFonts w:cs="Calibri"/>
                <w:color w:val="auto"/>
                <w:sz w:val="16"/>
                <w:szCs w:val="16"/>
              </w:rPr>
              <w:t xml:space="preserve"> Policy</w:t>
            </w:r>
          </w:p>
        </w:tc>
        <w:tc>
          <w:tcPr>
            <w:tcW w:w="8930" w:type="dxa"/>
            <w:tcBorders>
              <w:left w:val="single" w:sz="2" w:space="0" w:color="003366"/>
            </w:tcBorders>
            <w:shd w:val="clear" w:color="auto" w:fill="F2F2F2"/>
          </w:tcPr>
          <w:p w:rsidR="000144FF" w:rsidRPr="00CF7E1B" w:rsidRDefault="000144FF">
            <w:pPr>
              <w:pStyle w:val="CommentaryText"/>
              <w:tabs>
                <w:tab w:val="left" w:pos="3306"/>
              </w:tabs>
              <w:rPr>
                <w:rFonts w:cs="Calibri"/>
              </w:rPr>
            </w:pPr>
            <w:r w:rsidRPr="00CF7E1B">
              <w:rPr>
                <w:rFonts w:cs="Calibri"/>
              </w:rPr>
              <w:t xml:space="preserve">For consistency across the ACT Government, </w:t>
            </w:r>
            <w:r w:rsidR="00D65811" w:rsidRPr="00CF7E1B">
              <w:rPr>
                <w:rFonts w:cs="Calibri"/>
              </w:rPr>
              <w:t>a</w:t>
            </w:r>
            <w:r w:rsidR="00CA68F4" w:rsidRPr="00CF7E1B">
              <w:rPr>
                <w:rFonts w:cs="Calibri"/>
              </w:rPr>
              <w:t xml:space="preserve">gencies </w:t>
            </w:r>
            <w:r w:rsidRPr="00CF7E1B">
              <w:rPr>
                <w:rFonts w:cs="Calibri"/>
              </w:rPr>
              <w:t>should classify interest received and paid, and dividends received as an operating cash flow.</w:t>
            </w:r>
          </w:p>
          <w:p w:rsidR="000144FF" w:rsidRPr="00CF7E1B" w:rsidRDefault="00AD34EB">
            <w:pPr>
              <w:pStyle w:val="CommentaryText"/>
              <w:tabs>
                <w:tab w:val="left" w:pos="3306"/>
              </w:tabs>
              <w:rPr>
                <w:rFonts w:cs="Calibri"/>
              </w:rPr>
            </w:pPr>
            <w:r w:rsidRPr="00CF7E1B">
              <w:rPr>
                <w:rFonts w:cs="Calibri"/>
              </w:rPr>
              <w:t xml:space="preserve">AASB </w:t>
            </w:r>
            <w:r w:rsidR="00EF5E7B" w:rsidRPr="00CF7E1B">
              <w:rPr>
                <w:rFonts w:cs="Calibri"/>
              </w:rPr>
              <w:t>10</w:t>
            </w:r>
            <w:r w:rsidRPr="00CF7E1B">
              <w:rPr>
                <w:rFonts w:cs="Calibri"/>
              </w:rPr>
              <w:t xml:space="preserve">7 allows dividends paid to be classified as either a financing cash flow or an operating cash flow.  ACT </w:t>
            </w:r>
            <w:r w:rsidR="00A67B85" w:rsidRPr="00CF7E1B">
              <w:rPr>
                <w:rFonts w:cs="Calibri"/>
              </w:rPr>
              <w:t xml:space="preserve">Disclosure </w:t>
            </w:r>
            <w:r w:rsidRPr="00CF7E1B">
              <w:rPr>
                <w:rFonts w:cs="Calibri"/>
              </w:rPr>
              <w:t xml:space="preserve">Policy requires </w:t>
            </w:r>
            <w:r w:rsidR="00D65811" w:rsidRPr="00CF7E1B">
              <w:rPr>
                <w:rFonts w:cs="Calibri"/>
              </w:rPr>
              <w:t>a</w:t>
            </w:r>
            <w:r w:rsidR="00CA68F4" w:rsidRPr="00CF7E1B">
              <w:rPr>
                <w:rFonts w:cs="Calibri"/>
              </w:rPr>
              <w:t xml:space="preserve">gencies </w:t>
            </w:r>
            <w:r w:rsidRPr="00CF7E1B">
              <w:rPr>
                <w:rFonts w:cs="Calibri"/>
              </w:rPr>
              <w:t>to classify d</w:t>
            </w:r>
            <w:r w:rsidR="000144FF" w:rsidRPr="00CF7E1B">
              <w:rPr>
                <w:rFonts w:cs="Calibri"/>
              </w:rPr>
              <w:t xml:space="preserve">ividends paid as a financing cash flow.   </w:t>
            </w:r>
          </w:p>
        </w:tc>
      </w:tr>
    </w:tbl>
    <w:p w:rsidR="00AD56C6" w:rsidRDefault="00AD56C6">
      <w:pPr>
        <w:sectPr w:rsidR="00AD56C6" w:rsidSect="00AD56C6">
          <w:headerReference w:type="default" r:id="rId33"/>
          <w:footnotePr>
            <w:numRestart w:val="eachPage"/>
          </w:footnotePr>
          <w:type w:val="nextColumn"/>
          <w:pgSz w:w="11907" w:h="16840" w:code="9"/>
          <w:pgMar w:top="964" w:right="680" w:bottom="567" w:left="680" w:header="426" w:footer="680" w:gutter="0"/>
          <w:cols w:space="720"/>
        </w:sectPr>
      </w:pPr>
    </w:p>
    <w:p w:rsidR="00D6399E" w:rsidRPr="00435A25" w:rsidRDefault="00D6399E">
      <w:pPr>
        <w:rPr>
          <w:sz w:val="20"/>
          <w:szCs w:val="20"/>
        </w:rPr>
      </w:pPr>
    </w:p>
    <w:tbl>
      <w:tblPr>
        <w:tblW w:w="5006" w:type="pct"/>
        <w:tblInd w:w="-6" w:type="dxa"/>
        <w:shd w:val="clear" w:color="auto" w:fill="CCFFCC"/>
        <w:tblLayout w:type="fixed"/>
        <w:tblLook w:val="00A0" w:firstRow="1" w:lastRow="0" w:firstColumn="1" w:lastColumn="0" w:noHBand="0" w:noVBand="0"/>
      </w:tblPr>
      <w:tblGrid>
        <w:gridCol w:w="1504"/>
        <w:gridCol w:w="9053"/>
      </w:tblGrid>
      <w:tr w:rsidR="000F132A" w:rsidRPr="00CF7E1B" w:rsidTr="00871277">
        <w:tc>
          <w:tcPr>
            <w:tcW w:w="1532" w:type="dxa"/>
            <w:tcBorders>
              <w:top w:val="single" w:sz="4" w:space="0" w:color="auto"/>
              <w:left w:val="single" w:sz="2" w:space="0" w:color="003366"/>
              <w:bottom w:val="single" w:sz="4" w:space="0" w:color="auto"/>
              <w:right w:val="single" w:sz="2" w:space="0" w:color="003366"/>
            </w:tcBorders>
          </w:tcPr>
          <w:p w:rsidR="000F132A" w:rsidRPr="00CF7E1B" w:rsidRDefault="000F132A" w:rsidP="00063FFB">
            <w:pPr>
              <w:pStyle w:val="Reference"/>
              <w:rPr>
                <w:rFonts w:cs="Calibri"/>
              </w:rPr>
            </w:pPr>
            <w:r w:rsidRPr="00CF7E1B">
              <w:rPr>
                <w:rFonts w:cs="Calibri"/>
                <w:b w:val="0"/>
                <w:bCs w:val="0"/>
              </w:rPr>
              <w:br w:type="page"/>
            </w:r>
            <w:r w:rsidRPr="00CF7E1B">
              <w:rPr>
                <w:rFonts w:cs="Calibri"/>
              </w:rPr>
              <w:t>Reference</w:t>
            </w:r>
          </w:p>
        </w:tc>
        <w:tc>
          <w:tcPr>
            <w:tcW w:w="9244" w:type="dxa"/>
            <w:tcBorders>
              <w:top w:val="single" w:sz="4" w:space="0" w:color="auto"/>
              <w:left w:val="single" w:sz="2" w:space="0" w:color="003366"/>
              <w:bottom w:val="single" w:sz="4" w:space="0" w:color="auto"/>
            </w:tcBorders>
            <w:shd w:val="clear" w:color="auto" w:fill="F2F2F2"/>
          </w:tcPr>
          <w:p w:rsidR="000F132A" w:rsidRPr="006500AC" w:rsidRDefault="006500AC" w:rsidP="00063FFB">
            <w:pPr>
              <w:pStyle w:val="TableText"/>
              <w:rPr>
                <w:rFonts w:cs="Calibri"/>
                <w:b/>
                <w:sz w:val="24"/>
                <w:szCs w:val="24"/>
              </w:rPr>
            </w:pPr>
            <w:r w:rsidRPr="006500AC">
              <w:rPr>
                <w:rFonts w:cs="Calibri"/>
                <w:b/>
                <w:sz w:val="24"/>
                <w:szCs w:val="24"/>
              </w:rPr>
              <w:t xml:space="preserve">Commentary </w:t>
            </w:r>
            <w:r w:rsidRPr="006500AC">
              <w:rPr>
                <w:rFonts w:cs="Calibri"/>
                <w:b/>
                <w:sz w:val="24"/>
                <w:szCs w:val="24"/>
              </w:rPr>
              <w:sym w:font="Symbol" w:char="F02D"/>
            </w:r>
            <w:r w:rsidRPr="006500AC">
              <w:rPr>
                <w:rFonts w:cs="Calibri"/>
                <w:b/>
                <w:sz w:val="24"/>
                <w:szCs w:val="24"/>
              </w:rPr>
              <w:t xml:space="preserve"> Cash Flow Statement Continued</w:t>
            </w:r>
          </w:p>
        </w:tc>
      </w:tr>
      <w:tr w:rsidR="000F132A" w:rsidRPr="00CF7E1B" w:rsidTr="00871277">
        <w:trPr>
          <w:cantSplit/>
        </w:trPr>
        <w:tc>
          <w:tcPr>
            <w:tcW w:w="1532" w:type="dxa"/>
            <w:tcBorders>
              <w:top w:val="single" w:sz="4" w:space="0" w:color="auto"/>
              <w:left w:val="single" w:sz="2" w:space="0" w:color="003366"/>
              <w:right w:val="single" w:sz="2" w:space="0" w:color="003366"/>
            </w:tcBorders>
          </w:tcPr>
          <w:p w:rsidR="000F132A" w:rsidRPr="00D6399E" w:rsidRDefault="000F132A" w:rsidP="00435A25">
            <w:pPr>
              <w:pStyle w:val="TableReference"/>
              <w:tabs>
                <w:tab w:val="left" w:pos="3306"/>
              </w:tabs>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42A</w:t>
            </w:r>
          </w:p>
        </w:tc>
        <w:tc>
          <w:tcPr>
            <w:tcW w:w="9244" w:type="dxa"/>
            <w:tcBorders>
              <w:top w:val="single" w:sz="4" w:space="0" w:color="auto"/>
              <w:left w:val="single" w:sz="2" w:space="0" w:color="003366"/>
            </w:tcBorders>
            <w:shd w:val="clear" w:color="auto" w:fill="F2F2F2"/>
          </w:tcPr>
          <w:p w:rsidR="000F132A" w:rsidRPr="00CF7E1B" w:rsidRDefault="000F132A" w:rsidP="00435A25">
            <w:pPr>
              <w:pStyle w:val="CommentaryText"/>
              <w:keepNext/>
              <w:tabs>
                <w:tab w:val="left" w:pos="3306"/>
              </w:tabs>
              <w:rPr>
                <w:rFonts w:cs="Calibri"/>
              </w:rPr>
            </w:pPr>
            <w:r w:rsidRPr="00CF7E1B">
              <w:rPr>
                <w:rFonts w:cs="Calibri"/>
              </w:rPr>
              <w:t xml:space="preserve">Cash flows arising from changes in ownership interests where control is </w:t>
            </w:r>
            <w:r w:rsidR="0014530A" w:rsidRPr="00CF7E1B">
              <w:rPr>
                <w:rFonts w:cs="Calibri"/>
              </w:rPr>
              <w:t>neither lost nor</w:t>
            </w:r>
            <w:r w:rsidRPr="00CF7E1B">
              <w:rPr>
                <w:rFonts w:cs="Calibri"/>
              </w:rPr>
              <w:t xml:space="preserve"> obtained are classified as finance transactions</w:t>
            </w:r>
            <w:r w:rsidR="00CF2697" w:rsidRPr="00CF7E1B">
              <w:rPr>
                <w:rFonts w:cs="Calibri"/>
              </w:rPr>
              <w:t>.</w:t>
            </w:r>
          </w:p>
        </w:tc>
      </w:tr>
      <w:tr w:rsidR="000144FF" w:rsidRPr="00CF7E1B" w:rsidTr="00871277">
        <w:tc>
          <w:tcPr>
            <w:tcW w:w="1532" w:type="dxa"/>
            <w:tcBorders>
              <w:left w:val="single" w:sz="2" w:space="0" w:color="003366"/>
              <w:right w:val="single" w:sz="2" w:space="0" w:color="003366"/>
            </w:tcBorders>
          </w:tcPr>
          <w:p w:rsidR="000144FF" w:rsidRPr="00D6399E" w:rsidRDefault="000144FF">
            <w:pPr>
              <w:pStyle w:val="TableReference"/>
              <w:tabs>
                <w:tab w:val="left" w:pos="3306"/>
              </w:tabs>
              <w:spacing w:before="60"/>
              <w:rPr>
                <w:rFonts w:cs="Calibri"/>
                <w:color w:val="auto"/>
                <w:sz w:val="16"/>
                <w:szCs w:val="16"/>
              </w:rPr>
            </w:pPr>
          </w:p>
        </w:tc>
        <w:tc>
          <w:tcPr>
            <w:tcW w:w="9244" w:type="dxa"/>
            <w:tcBorders>
              <w:left w:val="single" w:sz="2" w:space="0" w:color="003366"/>
            </w:tcBorders>
            <w:shd w:val="clear" w:color="auto" w:fill="F2F2F2"/>
          </w:tcPr>
          <w:p w:rsidR="000144FF" w:rsidRPr="00CF7E1B" w:rsidRDefault="008C5423">
            <w:pPr>
              <w:pStyle w:val="CommentaryText"/>
              <w:tabs>
                <w:tab w:val="left" w:pos="3306"/>
              </w:tabs>
              <w:rPr>
                <w:rFonts w:cs="Calibri"/>
              </w:rPr>
            </w:pPr>
            <w:r w:rsidRPr="00CF7E1B">
              <w:rPr>
                <w:rFonts w:cs="Calibri"/>
              </w:rPr>
              <w:t>Where</w:t>
            </w:r>
            <w:r w:rsidR="000144FF" w:rsidRPr="00CF7E1B">
              <w:rPr>
                <w:rFonts w:cs="Calibri"/>
              </w:rPr>
              <w:t xml:space="preserve"> </w:t>
            </w:r>
            <w:r w:rsidR="00A728B9" w:rsidRPr="00CF7E1B">
              <w:rPr>
                <w:rFonts w:cs="Calibri"/>
              </w:rPr>
              <w:t>an a</w:t>
            </w:r>
            <w:r w:rsidR="00B96D8D" w:rsidRPr="00CF7E1B">
              <w:rPr>
                <w:rFonts w:cs="Calibri"/>
              </w:rPr>
              <w:t>gency</w:t>
            </w:r>
            <w:r w:rsidR="000144FF" w:rsidRPr="00CF7E1B">
              <w:rPr>
                <w:rFonts w:cs="Calibri"/>
              </w:rPr>
              <w:t xml:space="preserve"> has no amounts applicable to any individual line item, these line items should not be included in the Cash Flow Statement.</w:t>
            </w:r>
          </w:p>
        </w:tc>
      </w:tr>
      <w:tr w:rsidR="000144FF" w:rsidRPr="00CF7E1B" w:rsidTr="00871277">
        <w:tc>
          <w:tcPr>
            <w:tcW w:w="1532" w:type="dxa"/>
            <w:tcBorders>
              <w:left w:val="single" w:sz="2" w:space="0" w:color="003366"/>
              <w:right w:val="single" w:sz="2" w:space="0" w:color="003366"/>
            </w:tcBorders>
          </w:tcPr>
          <w:p w:rsidR="000144FF"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101</w:t>
            </w:r>
            <w:r w:rsidR="00D65811" w:rsidRPr="00D6399E">
              <w:rPr>
                <w:rFonts w:cs="Calibri"/>
                <w:color w:val="auto"/>
                <w:sz w:val="16"/>
                <w:szCs w:val="16"/>
              </w:rPr>
              <w:t>.</w:t>
            </w:r>
            <w:r w:rsidR="00B06495" w:rsidRPr="00D6399E">
              <w:rPr>
                <w:rFonts w:cs="Calibri"/>
                <w:color w:val="auto"/>
                <w:sz w:val="16"/>
                <w:szCs w:val="16"/>
              </w:rPr>
              <w:t>51</w:t>
            </w:r>
            <w:r w:rsidR="00D001B7" w:rsidRPr="00D6399E">
              <w:rPr>
                <w:rFonts w:cs="Calibri"/>
                <w:color w:val="auto"/>
                <w:sz w:val="16"/>
                <w:szCs w:val="16"/>
              </w:rPr>
              <w:t>(</w:t>
            </w:r>
            <w:r w:rsidRPr="00D6399E">
              <w:rPr>
                <w:rFonts w:cs="Calibri"/>
                <w:color w:val="auto"/>
                <w:sz w:val="16"/>
                <w:szCs w:val="16"/>
              </w:rPr>
              <w:t>c),</w:t>
            </w:r>
            <w:r w:rsidR="00D001B7" w:rsidRPr="00D6399E">
              <w:rPr>
                <w:rFonts w:cs="Calibri"/>
                <w:color w:val="auto"/>
                <w:sz w:val="16"/>
                <w:szCs w:val="16"/>
              </w:rPr>
              <w:t>(</w:t>
            </w:r>
            <w:r w:rsidRPr="00D6399E">
              <w:rPr>
                <w:rFonts w:cs="Calibri"/>
                <w:color w:val="auto"/>
                <w:sz w:val="16"/>
                <w:szCs w:val="16"/>
              </w:rPr>
              <w:t xml:space="preserve">e) </w:t>
            </w:r>
            <w:r w:rsidR="00D001B7" w:rsidRPr="00D6399E">
              <w:rPr>
                <w:rFonts w:cs="Calibri"/>
                <w:color w:val="auto"/>
                <w:sz w:val="16"/>
                <w:szCs w:val="16"/>
              </w:rPr>
              <w:t>&amp;</w:t>
            </w:r>
            <w:r w:rsidRPr="00D6399E">
              <w:rPr>
                <w:rFonts w:cs="Calibri"/>
                <w:color w:val="auto"/>
                <w:sz w:val="16"/>
                <w:szCs w:val="16"/>
              </w:rPr>
              <w:t xml:space="preserve"> </w:t>
            </w:r>
            <w:r w:rsidR="00B06495" w:rsidRPr="00D6399E">
              <w:rPr>
                <w:rFonts w:cs="Calibri"/>
                <w:color w:val="auto"/>
                <w:sz w:val="16"/>
                <w:szCs w:val="16"/>
              </w:rPr>
              <w:t>53</w:t>
            </w:r>
          </w:p>
        </w:tc>
        <w:tc>
          <w:tcPr>
            <w:tcW w:w="9244" w:type="dxa"/>
            <w:tcBorders>
              <w:left w:val="single" w:sz="2" w:space="0" w:color="003366"/>
            </w:tcBorders>
            <w:shd w:val="clear" w:color="auto" w:fill="F2F2F2"/>
          </w:tcPr>
          <w:p w:rsidR="000144FF" w:rsidRPr="00CF7E1B" w:rsidRDefault="000144FF">
            <w:pPr>
              <w:pStyle w:val="CommentaryText"/>
              <w:rPr>
                <w:rFonts w:cs="Calibri"/>
              </w:rPr>
            </w:pPr>
            <w:r w:rsidRPr="00CF7E1B">
              <w:rPr>
                <w:rFonts w:cs="Calibri"/>
              </w:rPr>
              <w:t>The reporting date and rounding used in the Cash Flow Statement must be identified.</w:t>
            </w:r>
          </w:p>
        </w:tc>
      </w:tr>
      <w:tr w:rsidR="000144FF" w:rsidRPr="00CF7E1B" w:rsidTr="00871277">
        <w:tc>
          <w:tcPr>
            <w:tcW w:w="1532" w:type="dxa"/>
            <w:tcBorders>
              <w:left w:val="single" w:sz="2" w:space="0" w:color="003366"/>
              <w:right w:val="single" w:sz="2" w:space="0" w:color="003366"/>
            </w:tcBorders>
          </w:tcPr>
          <w:p w:rsidR="002B690B"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101</w:t>
            </w:r>
            <w:r w:rsidR="00D65811" w:rsidRPr="00D6399E">
              <w:rPr>
                <w:rFonts w:cs="Calibri"/>
                <w:color w:val="auto"/>
                <w:sz w:val="16"/>
                <w:szCs w:val="16"/>
              </w:rPr>
              <w:t>.</w:t>
            </w:r>
            <w:r w:rsidR="00B06495" w:rsidRPr="00D6399E">
              <w:rPr>
                <w:rFonts w:cs="Calibri"/>
                <w:color w:val="auto"/>
                <w:sz w:val="16"/>
                <w:szCs w:val="16"/>
              </w:rPr>
              <w:t>113</w:t>
            </w:r>
          </w:p>
        </w:tc>
        <w:tc>
          <w:tcPr>
            <w:tcW w:w="9244" w:type="dxa"/>
            <w:tcBorders>
              <w:left w:val="single" w:sz="2" w:space="0" w:color="003366"/>
            </w:tcBorders>
            <w:shd w:val="clear" w:color="auto" w:fill="F2F2F2"/>
          </w:tcPr>
          <w:p w:rsidR="000144FF" w:rsidRPr="00CF7E1B" w:rsidRDefault="000144FF" w:rsidP="00D742AE">
            <w:pPr>
              <w:pStyle w:val="CommentaryText"/>
              <w:rPr>
                <w:rFonts w:cs="Calibri"/>
              </w:rPr>
            </w:pPr>
            <w:r w:rsidRPr="00571517">
              <w:rPr>
                <w:rFonts w:cs="Calibri"/>
              </w:rPr>
              <w:t>The</w:t>
            </w:r>
            <w:r w:rsidRPr="00CF7E1B">
              <w:rPr>
                <w:rFonts w:cs="Calibri"/>
              </w:rPr>
              <w:t xml:space="preserve"> Cash Flow Statement must be cross-referenced to </w:t>
            </w:r>
            <w:r w:rsidR="00571517" w:rsidRPr="00E118B7">
              <w:rPr>
                <w:rFonts w:cs="Calibri"/>
                <w:color w:val="000000"/>
              </w:rPr>
              <w:t xml:space="preserve">relevant </w:t>
            </w:r>
            <w:r w:rsidRPr="00E118B7">
              <w:rPr>
                <w:rFonts w:cs="Calibri"/>
                <w:color w:val="000000"/>
              </w:rPr>
              <w:t>notes</w:t>
            </w:r>
            <w:r w:rsidR="00E90581" w:rsidRPr="00E118B7">
              <w:rPr>
                <w:rFonts w:cs="Calibri"/>
                <w:color w:val="000000"/>
              </w:rPr>
              <w:t xml:space="preserve"> included</w:t>
            </w:r>
            <w:r w:rsidR="00571517" w:rsidRPr="00E118B7">
              <w:rPr>
                <w:rFonts w:cs="Calibri"/>
                <w:color w:val="000000"/>
              </w:rPr>
              <w:t xml:space="preserve">, depending upon materiality </w:t>
            </w:r>
            <w:r w:rsidR="00052B66" w:rsidRPr="00E118B7">
              <w:rPr>
                <w:rFonts w:cs="Calibri"/>
                <w:color w:val="000000"/>
              </w:rPr>
              <w:t>considerations</w:t>
            </w:r>
            <w:r w:rsidRPr="00E118B7">
              <w:rPr>
                <w:rFonts w:cs="Calibri"/>
                <w:color w:val="000000"/>
              </w:rPr>
              <w:t>.</w:t>
            </w:r>
          </w:p>
        </w:tc>
      </w:tr>
      <w:tr w:rsidR="004119BB" w:rsidRPr="00CF7E1B" w:rsidTr="00871277">
        <w:trPr>
          <w:trHeight w:val="119"/>
        </w:trPr>
        <w:tc>
          <w:tcPr>
            <w:tcW w:w="1532" w:type="dxa"/>
            <w:tcBorders>
              <w:left w:val="single" w:sz="2" w:space="0" w:color="003366"/>
              <w:right w:val="single" w:sz="2" w:space="0" w:color="003366"/>
            </w:tcBorders>
          </w:tcPr>
          <w:p w:rsidR="004119BB" w:rsidRPr="00D6399E" w:rsidRDefault="004119BB" w:rsidP="004119BB">
            <w:pPr>
              <w:pStyle w:val="TableReference"/>
              <w:tabs>
                <w:tab w:val="left" w:pos="3306"/>
              </w:tabs>
              <w:rPr>
                <w:rFonts w:cs="Calibri"/>
                <w:color w:val="auto"/>
                <w:sz w:val="16"/>
                <w:szCs w:val="16"/>
              </w:rPr>
            </w:pPr>
          </w:p>
        </w:tc>
        <w:tc>
          <w:tcPr>
            <w:tcW w:w="9244" w:type="dxa"/>
            <w:tcBorders>
              <w:left w:val="single" w:sz="2" w:space="0" w:color="003366"/>
            </w:tcBorders>
            <w:shd w:val="clear" w:color="auto" w:fill="F2F2F2"/>
          </w:tcPr>
          <w:p w:rsidR="004119BB" w:rsidRPr="00871277" w:rsidRDefault="004119BB" w:rsidP="004119BB">
            <w:pPr>
              <w:pStyle w:val="CommentaryHeading"/>
              <w:spacing w:before="0" w:after="0"/>
              <w:rPr>
                <w:rFonts w:cs="Calibri"/>
                <w:b w:val="0"/>
              </w:rPr>
            </w:pPr>
          </w:p>
        </w:tc>
      </w:tr>
      <w:tr w:rsidR="000144FF" w:rsidRPr="00CF7E1B" w:rsidTr="00871277">
        <w:tc>
          <w:tcPr>
            <w:tcW w:w="1532" w:type="dxa"/>
            <w:tcBorders>
              <w:left w:val="single" w:sz="2" w:space="0" w:color="003366"/>
              <w:right w:val="single" w:sz="2" w:space="0" w:color="003366"/>
            </w:tcBorders>
          </w:tcPr>
          <w:p w:rsidR="000144FF" w:rsidRPr="00D6399E" w:rsidRDefault="000144FF">
            <w:pPr>
              <w:pStyle w:val="TableReference"/>
              <w:tabs>
                <w:tab w:val="left" w:pos="3306"/>
              </w:tabs>
              <w:spacing w:before="60"/>
              <w:rPr>
                <w:rFonts w:cs="Calibri"/>
                <w:color w:val="auto"/>
                <w:sz w:val="16"/>
                <w:szCs w:val="16"/>
              </w:rPr>
            </w:pPr>
          </w:p>
        </w:tc>
        <w:tc>
          <w:tcPr>
            <w:tcW w:w="9244" w:type="dxa"/>
            <w:tcBorders>
              <w:left w:val="single" w:sz="2" w:space="0" w:color="003366"/>
            </w:tcBorders>
            <w:shd w:val="clear" w:color="auto" w:fill="F2F2F2"/>
          </w:tcPr>
          <w:p w:rsidR="000144FF" w:rsidRPr="00CF7E1B" w:rsidRDefault="000144FF" w:rsidP="004119BB">
            <w:pPr>
              <w:pStyle w:val="CommentaryHeading"/>
              <w:spacing w:before="0" w:after="120"/>
              <w:rPr>
                <w:rFonts w:cs="Calibri"/>
              </w:rPr>
            </w:pPr>
            <w:r w:rsidRPr="00CF7E1B">
              <w:rPr>
                <w:rFonts w:cs="Calibri"/>
              </w:rPr>
              <w:t>Reporting of Cash Flows</w:t>
            </w:r>
          </w:p>
        </w:tc>
      </w:tr>
      <w:tr w:rsidR="000144FF" w:rsidRPr="00CF7E1B" w:rsidTr="00871277">
        <w:tc>
          <w:tcPr>
            <w:tcW w:w="1532" w:type="dxa"/>
            <w:tcBorders>
              <w:left w:val="single" w:sz="2" w:space="0" w:color="003366"/>
              <w:right w:val="single" w:sz="2" w:space="0" w:color="003366"/>
            </w:tcBorders>
          </w:tcPr>
          <w:p w:rsidR="000144FF"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18 &amp; 21</w:t>
            </w:r>
          </w:p>
          <w:p w:rsidR="000144FF" w:rsidRPr="00D6399E" w:rsidRDefault="00EC3FF0">
            <w:pPr>
              <w:pStyle w:val="TableReference"/>
              <w:tabs>
                <w:tab w:val="left" w:pos="3306"/>
              </w:tabs>
              <w:spacing w:before="60"/>
              <w:rPr>
                <w:rFonts w:cs="Calibri"/>
                <w:color w:val="auto"/>
                <w:sz w:val="16"/>
                <w:szCs w:val="16"/>
              </w:rPr>
            </w:pPr>
            <w:r w:rsidRPr="00D6399E">
              <w:rPr>
                <w:rFonts w:cs="Calibri"/>
                <w:color w:val="auto"/>
                <w:sz w:val="16"/>
                <w:szCs w:val="16"/>
              </w:rPr>
              <w:t xml:space="preserve">ACT </w:t>
            </w:r>
            <w:r w:rsidR="00770EA6" w:rsidRPr="00D6399E">
              <w:rPr>
                <w:rFonts w:cs="Calibri"/>
                <w:color w:val="auto"/>
                <w:sz w:val="16"/>
                <w:szCs w:val="16"/>
              </w:rPr>
              <w:t>Disclosure</w:t>
            </w:r>
            <w:r w:rsidRPr="00D6399E">
              <w:rPr>
                <w:rFonts w:cs="Calibri"/>
                <w:color w:val="auto"/>
                <w:sz w:val="16"/>
                <w:szCs w:val="16"/>
              </w:rPr>
              <w:t xml:space="preserve"> Policy</w:t>
            </w:r>
          </w:p>
          <w:p w:rsidR="000144FF" w:rsidRPr="00D6399E" w:rsidRDefault="000144FF">
            <w:pPr>
              <w:pStyle w:val="TableReference"/>
              <w:tabs>
                <w:tab w:val="left" w:pos="3306"/>
              </w:tabs>
              <w:spacing w:before="60"/>
              <w:rPr>
                <w:rFonts w:cs="Calibri"/>
                <w:color w:val="auto"/>
                <w:sz w:val="16"/>
                <w:szCs w:val="16"/>
              </w:rPr>
            </w:pPr>
          </w:p>
          <w:p w:rsidR="000144FF" w:rsidRPr="00D6399E" w:rsidRDefault="000144FF">
            <w:pPr>
              <w:pStyle w:val="TableReference"/>
              <w:tabs>
                <w:tab w:val="left" w:pos="3306"/>
              </w:tabs>
              <w:spacing w:before="60"/>
              <w:rPr>
                <w:rFonts w:cs="Calibri"/>
                <w:color w:val="auto"/>
                <w:sz w:val="16"/>
                <w:szCs w:val="16"/>
              </w:rPr>
            </w:pPr>
          </w:p>
          <w:p w:rsidR="00AC344A" w:rsidRPr="00D6399E" w:rsidRDefault="00AC344A">
            <w:pPr>
              <w:pStyle w:val="TableReference"/>
              <w:tabs>
                <w:tab w:val="left" w:pos="3306"/>
              </w:tabs>
              <w:spacing w:before="80"/>
              <w:rPr>
                <w:rFonts w:cs="Calibri"/>
                <w:color w:val="auto"/>
                <w:sz w:val="16"/>
                <w:szCs w:val="16"/>
              </w:rPr>
            </w:pPr>
          </w:p>
          <w:p w:rsidR="000144FF" w:rsidRPr="00D6399E" w:rsidRDefault="000144FF" w:rsidP="00AC344A">
            <w:pPr>
              <w:pStyle w:val="TableReference"/>
              <w:tabs>
                <w:tab w:val="left" w:pos="3306"/>
              </w:tabs>
              <w:spacing w:before="80"/>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22</w:t>
            </w:r>
          </w:p>
        </w:tc>
        <w:tc>
          <w:tcPr>
            <w:tcW w:w="9244" w:type="dxa"/>
            <w:tcBorders>
              <w:left w:val="single" w:sz="2" w:space="0" w:color="003366"/>
            </w:tcBorders>
            <w:shd w:val="clear" w:color="auto" w:fill="F2F2F2"/>
          </w:tcPr>
          <w:p w:rsidR="000144FF" w:rsidRPr="00CF7E1B" w:rsidRDefault="00A02AD6">
            <w:pPr>
              <w:pStyle w:val="CommentaryText"/>
              <w:tabs>
                <w:tab w:val="left" w:pos="3306"/>
              </w:tabs>
              <w:rPr>
                <w:rFonts w:cs="Calibri"/>
              </w:rPr>
            </w:pPr>
            <w:r w:rsidRPr="00CF7E1B">
              <w:rPr>
                <w:rFonts w:cs="Calibri"/>
              </w:rPr>
              <w:t>AASB 107 allows cash flows arising from operating activities to be report</w:t>
            </w:r>
            <w:r w:rsidR="008202F0" w:rsidRPr="00CF7E1B">
              <w:rPr>
                <w:rFonts w:cs="Calibri"/>
              </w:rPr>
              <w:t>ed</w:t>
            </w:r>
            <w:r w:rsidR="008F3F10" w:rsidRPr="00CF7E1B">
              <w:rPr>
                <w:rFonts w:cs="Calibri"/>
              </w:rPr>
              <w:t xml:space="preserve"> in the Cash Flow S</w:t>
            </w:r>
            <w:r w:rsidRPr="00CF7E1B">
              <w:rPr>
                <w:rFonts w:cs="Calibri"/>
              </w:rPr>
              <w:t>tatement using either the direct or in</w:t>
            </w:r>
            <w:r w:rsidR="00F12D36" w:rsidRPr="00CF7E1B">
              <w:rPr>
                <w:rFonts w:cs="Calibri"/>
              </w:rPr>
              <w:t xml:space="preserve">direct method.  ACT </w:t>
            </w:r>
            <w:r w:rsidR="00A67B85" w:rsidRPr="00CF7E1B">
              <w:rPr>
                <w:rFonts w:cs="Calibri"/>
              </w:rPr>
              <w:t>Disclosure</w:t>
            </w:r>
            <w:r w:rsidR="00F12D36" w:rsidRPr="00CF7E1B">
              <w:rPr>
                <w:rFonts w:cs="Calibri"/>
              </w:rPr>
              <w:t xml:space="preserve"> P</w:t>
            </w:r>
            <w:r w:rsidRPr="00CF7E1B">
              <w:rPr>
                <w:rFonts w:cs="Calibri"/>
              </w:rPr>
              <w:t xml:space="preserve">olicy requires that </w:t>
            </w:r>
            <w:r w:rsidR="00D65811" w:rsidRPr="00CF7E1B">
              <w:rPr>
                <w:rFonts w:cs="Calibri"/>
              </w:rPr>
              <w:t>a</w:t>
            </w:r>
            <w:r w:rsidR="002B361F" w:rsidRPr="00CF7E1B">
              <w:rPr>
                <w:rFonts w:cs="Calibri"/>
              </w:rPr>
              <w:t xml:space="preserve">gencies </w:t>
            </w:r>
            <w:r w:rsidRPr="00CF7E1B">
              <w:rPr>
                <w:rFonts w:cs="Calibri"/>
              </w:rPr>
              <w:t>u</w:t>
            </w:r>
            <w:r w:rsidR="000144FF" w:rsidRPr="00CF7E1B">
              <w:rPr>
                <w:rFonts w:cs="Calibri"/>
              </w:rPr>
              <w:t>s</w:t>
            </w:r>
            <w:r w:rsidRPr="00CF7E1B">
              <w:rPr>
                <w:rFonts w:cs="Calibri"/>
              </w:rPr>
              <w:t>e</w:t>
            </w:r>
            <w:r w:rsidR="000144FF" w:rsidRPr="00CF7E1B">
              <w:rPr>
                <w:rFonts w:cs="Calibri"/>
              </w:rPr>
              <w:t xml:space="preserve"> the direct method, whereby major classes of gross cash receipts and gross cash payments are disclosed.  Major classes of investing and financing cash flows shall be presented on a gross basis.</w:t>
            </w:r>
          </w:p>
          <w:p w:rsidR="000144FF" w:rsidRPr="00CF7E1B" w:rsidRDefault="000144FF" w:rsidP="00AB1E26">
            <w:pPr>
              <w:pStyle w:val="CommentaryText"/>
              <w:spacing w:after="60"/>
              <w:rPr>
                <w:rFonts w:cs="Calibri"/>
              </w:rPr>
            </w:pPr>
            <w:r w:rsidRPr="00CF7E1B">
              <w:rPr>
                <w:rFonts w:cs="Calibri"/>
              </w:rPr>
              <w:t>However, the following items, may</w:t>
            </w:r>
            <w:r w:rsidR="005B678C" w:rsidRPr="00CF7E1B">
              <w:rPr>
                <w:rFonts w:cs="Calibri"/>
              </w:rPr>
              <w:t xml:space="preserve"> </w:t>
            </w:r>
            <w:r w:rsidRPr="00CF7E1B">
              <w:rPr>
                <w:rFonts w:cs="Calibri"/>
              </w:rPr>
              <w:t>be reported on a net basis:</w:t>
            </w:r>
          </w:p>
          <w:p w:rsidR="000144FF" w:rsidRPr="00CF7E1B" w:rsidRDefault="000144FF" w:rsidP="009D190B">
            <w:pPr>
              <w:pStyle w:val="Commentary-Bullet"/>
              <w:tabs>
                <w:tab w:val="num" w:pos="502"/>
              </w:tabs>
              <w:spacing w:after="0"/>
              <w:ind w:left="714" w:hanging="680"/>
              <w:rPr>
                <w:rFonts w:cs="Calibri"/>
              </w:rPr>
            </w:pPr>
            <w:r w:rsidRPr="00CF7E1B">
              <w:rPr>
                <w:rFonts w:cs="Calibri"/>
              </w:rPr>
              <w:t xml:space="preserve">items where the </w:t>
            </w:r>
            <w:r w:rsidR="00A728B9" w:rsidRPr="00CF7E1B">
              <w:rPr>
                <w:rFonts w:cs="Calibri"/>
              </w:rPr>
              <w:t>a</w:t>
            </w:r>
            <w:r w:rsidR="002B361F" w:rsidRPr="00CF7E1B">
              <w:rPr>
                <w:rFonts w:cs="Calibri"/>
              </w:rPr>
              <w:t>gency</w:t>
            </w:r>
            <w:r w:rsidRPr="00CF7E1B">
              <w:rPr>
                <w:rFonts w:cs="Calibri"/>
              </w:rPr>
              <w:t xml:space="preserve"> is, in substance, holding or disbursing cash on behalf of its customers; and</w:t>
            </w:r>
          </w:p>
          <w:p w:rsidR="000144FF" w:rsidRPr="00CF7E1B" w:rsidRDefault="000144FF" w:rsidP="009D190B">
            <w:pPr>
              <w:pStyle w:val="Commentary-Bullet"/>
              <w:tabs>
                <w:tab w:val="num" w:pos="502"/>
              </w:tabs>
              <w:spacing w:after="0"/>
              <w:ind w:left="714" w:hanging="680"/>
              <w:rPr>
                <w:rFonts w:cs="Calibri"/>
              </w:rPr>
            </w:pPr>
            <w:r w:rsidRPr="00CF7E1B">
              <w:rPr>
                <w:rFonts w:cs="Calibri"/>
              </w:rPr>
              <w:t xml:space="preserve">items where turnover is quick, the amounts are large, and the maturities are short </w:t>
            </w:r>
            <w:r w:rsidR="00F12D36" w:rsidRPr="00CF7E1B">
              <w:rPr>
                <w:rFonts w:cs="Calibri"/>
              </w:rPr>
              <w:t>i.e. less than 3 </w:t>
            </w:r>
            <w:r w:rsidRPr="00CF7E1B">
              <w:rPr>
                <w:rFonts w:cs="Calibri"/>
              </w:rPr>
              <w:t>months.</w:t>
            </w:r>
          </w:p>
        </w:tc>
      </w:tr>
      <w:tr w:rsidR="000144FF" w:rsidRPr="00CF7E1B" w:rsidTr="00871277">
        <w:tc>
          <w:tcPr>
            <w:tcW w:w="1532" w:type="dxa"/>
            <w:tcBorders>
              <w:left w:val="single" w:sz="2" w:space="0" w:color="003366"/>
              <w:right w:val="single" w:sz="2" w:space="0" w:color="003366"/>
            </w:tcBorders>
          </w:tcPr>
          <w:p w:rsidR="000144FF" w:rsidRPr="00D6399E" w:rsidRDefault="000144FF">
            <w:pPr>
              <w:pStyle w:val="TableReference"/>
              <w:tabs>
                <w:tab w:val="left" w:pos="3306"/>
              </w:tabs>
              <w:spacing w:before="60"/>
              <w:rPr>
                <w:rFonts w:cs="Calibri"/>
                <w:color w:val="auto"/>
                <w:sz w:val="16"/>
                <w:szCs w:val="16"/>
              </w:rPr>
            </w:pPr>
          </w:p>
        </w:tc>
        <w:tc>
          <w:tcPr>
            <w:tcW w:w="9244" w:type="dxa"/>
            <w:tcBorders>
              <w:left w:val="single" w:sz="2" w:space="0" w:color="003366"/>
            </w:tcBorders>
            <w:shd w:val="clear" w:color="auto" w:fill="F2F2F2"/>
          </w:tcPr>
          <w:p w:rsidR="000144FF" w:rsidRPr="00CF7E1B" w:rsidRDefault="000144FF" w:rsidP="004119BB">
            <w:pPr>
              <w:pStyle w:val="CommentaryText"/>
              <w:spacing w:before="60"/>
              <w:rPr>
                <w:rFonts w:cs="Calibri"/>
              </w:rPr>
            </w:pPr>
            <w:r w:rsidRPr="00CF7E1B">
              <w:rPr>
                <w:rFonts w:cs="Calibri"/>
              </w:rPr>
              <w:t xml:space="preserve">These two situations will not apply to </w:t>
            </w:r>
            <w:r w:rsidR="00D65811" w:rsidRPr="00CF7E1B">
              <w:rPr>
                <w:rFonts w:cs="Calibri"/>
              </w:rPr>
              <w:t>a</w:t>
            </w:r>
            <w:r w:rsidR="002B361F" w:rsidRPr="00CF7E1B">
              <w:rPr>
                <w:rFonts w:cs="Calibri"/>
              </w:rPr>
              <w:t xml:space="preserve">gencies </w:t>
            </w:r>
            <w:r w:rsidRPr="00CF7E1B">
              <w:rPr>
                <w:rFonts w:cs="Calibri"/>
              </w:rPr>
              <w:t>with the</w:t>
            </w:r>
            <w:r w:rsidR="00143D7D" w:rsidRPr="00CF7E1B">
              <w:rPr>
                <w:rFonts w:cs="Calibri"/>
              </w:rPr>
              <w:t xml:space="preserve"> possible</w:t>
            </w:r>
            <w:r w:rsidRPr="00CF7E1B">
              <w:rPr>
                <w:rFonts w:cs="Calibri"/>
              </w:rPr>
              <w:t xml:space="preserve"> exception of the </w:t>
            </w:r>
            <w:r w:rsidR="009B6BD6" w:rsidRPr="00CF7E1B">
              <w:rPr>
                <w:rFonts w:cs="Calibri"/>
              </w:rPr>
              <w:t>Territory Banking Account</w:t>
            </w:r>
            <w:r w:rsidRPr="00CF7E1B">
              <w:rPr>
                <w:rFonts w:cs="Calibri"/>
              </w:rPr>
              <w:t xml:space="preserve"> </w:t>
            </w:r>
            <w:r w:rsidR="00D65811" w:rsidRPr="00CF7E1B">
              <w:rPr>
                <w:rFonts w:cs="Calibri"/>
              </w:rPr>
              <w:t>and/</w:t>
            </w:r>
            <w:r w:rsidRPr="00CF7E1B">
              <w:rPr>
                <w:rFonts w:cs="Calibri"/>
              </w:rPr>
              <w:t xml:space="preserve">or the </w:t>
            </w:r>
            <w:r w:rsidR="00AB7939" w:rsidRPr="00CF7E1B">
              <w:rPr>
                <w:rFonts w:cs="Calibri"/>
              </w:rPr>
              <w:t>Superannuation Provision Account</w:t>
            </w:r>
            <w:r w:rsidRPr="00CF7E1B">
              <w:rPr>
                <w:rFonts w:cs="Calibri"/>
              </w:rPr>
              <w:t>.</w:t>
            </w:r>
          </w:p>
        </w:tc>
      </w:tr>
      <w:tr w:rsidR="000144FF" w:rsidRPr="00CF7E1B" w:rsidTr="00871277">
        <w:tc>
          <w:tcPr>
            <w:tcW w:w="1532" w:type="dxa"/>
            <w:tcBorders>
              <w:left w:val="single" w:sz="2" w:space="0" w:color="003366"/>
              <w:right w:val="single" w:sz="2" w:space="0" w:color="003366"/>
            </w:tcBorders>
          </w:tcPr>
          <w:p w:rsidR="000144FF" w:rsidRPr="00D6399E" w:rsidRDefault="000144FF">
            <w:pPr>
              <w:pStyle w:val="TableReference"/>
              <w:tabs>
                <w:tab w:val="left" w:pos="3306"/>
              </w:tabs>
              <w:rPr>
                <w:rFonts w:cs="Calibri"/>
                <w:color w:val="auto"/>
                <w:sz w:val="16"/>
                <w:szCs w:val="16"/>
              </w:rPr>
            </w:pPr>
          </w:p>
        </w:tc>
        <w:tc>
          <w:tcPr>
            <w:tcW w:w="9244" w:type="dxa"/>
            <w:tcBorders>
              <w:left w:val="single" w:sz="2" w:space="0" w:color="003366"/>
            </w:tcBorders>
            <w:shd w:val="clear" w:color="auto" w:fill="F2F2F2"/>
          </w:tcPr>
          <w:p w:rsidR="000144FF" w:rsidRPr="00CF7E1B" w:rsidRDefault="000144FF">
            <w:pPr>
              <w:pStyle w:val="CommentaryReference"/>
              <w:rPr>
                <w:rFonts w:cs="Calibri"/>
              </w:rPr>
            </w:pPr>
          </w:p>
        </w:tc>
      </w:tr>
      <w:tr w:rsidR="000144FF" w:rsidRPr="00CF7E1B" w:rsidTr="00871277">
        <w:tc>
          <w:tcPr>
            <w:tcW w:w="1532" w:type="dxa"/>
            <w:tcBorders>
              <w:left w:val="single" w:sz="2" w:space="0" w:color="003366"/>
              <w:right w:val="single" w:sz="2" w:space="0" w:color="003366"/>
            </w:tcBorders>
          </w:tcPr>
          <w:p w:rsidR="000144FF" w:rsidRPr="00D6399E" w:rsidRDefault="000144FF">
            <w:pPr>
              <w:pStyle w:val="TableReference"/>
              <w:tabs>
                <w:tab w:val="left" w:pos="3306"/>
              </w:tabs>
              <w:spacing w:before="60"/>
              <w:rPr>
                <w:rFonts w:cs="Calibri"/>
                <w:color w:val="auto"/>
                <w:sz w:val="16"/>
                <w:szCs w:val="16"/>
              </w:rPr>
            </w:pPr>
          </w:p>
        </w:tc>
        <w:tc>
          <w:tcPr>
            <w:tcW w:w="9244" w:type="dxa"/>
            <w:tcBorders>
              <w:left w:val="single" w:sz="2" w:space="0" w:color="003366"/>
            </w:tcBorders>
            <w:shd w:val="clear" w:color="auto" w:fill="F2F2F2"/>
          </w:tcPr>
          <w:p w:rsidR="000144FF" w:rsidRPr="00CF7E1B" w:rsidRDefault="000144FF" w:rsidP="004119BB">
            <w:pPr>
              <w:pStyle w:val="CommentaryHeading"/>
              <w:tabs>
                <w:tab w:val="left" w:pos="3306"/>
              </w:tabs>
              <w:spacing w:before="0" w:after="120"/>
              <w:rPr>
                <w:rFonts w:cs="Calibri"/>
              </w:rPr>
            </w:pPr>
            <w:r w:rsidRPr="00CF7E1B">
              <w:rPr>
                <w:rFonts w:cs="Calibri"/>
              </w:rPr>
              <w:t>Budget</w:t>
            </w:r>
          </w:p>
        </w:tc>
      </w:tr>
      <w:tr w:rsidR="000144FF" w:rsidRPr="00CF7E1B" w:rsidTr="00871277">
        <w:tc>
          <w:tcPr>
            <w:tcW w:w="1532" w:type="dxa"/>
            <w:tcBorders>
              <w:left w:val="single" w:sz="2" w:space="0" w:color="003366"/>
              <w:right w:val="single" w:sz="2" w:space="0" w:color="003366"/>
            </w:tcBorders>
          </w:tcPr>
          <w:p w:rsidR="000144FF" w:rsidRPr="00D6399E" w:rsidRDefault="000144FF" w:rsidP="00204F3C">
            <w:pPr>
              <w:pStyle w:val="TableReference"/>
              <w:tabs>
                <w:tab w:val="left" w:pos="3306"/>
              </w:tabs>
              <w:spacing w:before="60"/>
              <w:rPr>
                <w:rFonts w:cs="Calibri"/>
                <w:strike/>
                <w:color w:val="auto"/>
                <w:sz w:val="16"/>
                <w:szCs w:val="16"/>
              </w:rPr>
            </w:pPr>
            <w:r w:rsidRPr="00D6399E">
              <w:rPr>
                <w:rFonts w:cs="Calibri"/>
                <w:color w:val="auto"/>
                <w:sz w:val="16"/>
                <w:szCs w:val="16"/>
              </w:rPr>
              <w:t>FMA Section 27</w:t>
            </w:r>
            <w:r w:rsidR="00D001B7" w:rsidRPr="00D6399E">
              <w:rPr>
                <w:rFonts w:cs="Calibri"/>
                <w:color w:val="auto"/>
                <w:sz w:val="16"/>
                <w:szCs w:val="16"/>
              </w:rPr>
              <w:t>(</w:t>
            </w:r>
            <w:r w:rsidRPr="00D6399E">
              <w:rPr>
                <w:rFonts w:cs="Calibri"/>
                <w:color w:val="auto"/>
                <w:sz w:val="16"/>
                <w:szCs w:val="16"/>
              </w:rPr>
              <w:t>2)</w:t>
            </w:r>
          </w:p>
        </w:tc>
        <w:tc>
          <w:tcPr>
            <w:tcW w:w="9244" w:type="dxa"/>
            <w:tcBorders>
              <w:left w:val="single" w:sz="2" w:space="0" w:color="003366"/>
            </w:tcBorders>
            <w:shd w:val="clear" w:color="auto" w:fill="F2F2F2"/>
          </w:tcPr>
          <w:p w:rsidR="000144FF" w:rsidRPr="00CF7E1B" w:rsidRDefault="000144FF" w:rsidP="000739BC">
            <w:pPr>
              <w:pStyle w:val="CommentaryText"/>
              <w:rPr>
                <w:rFonts w:cs="Calibri"/>
              </w:rPr>
            </w:pPr>
            <w:r w:rsidRPr="00CF7E1B">
              <w:rPr>
                <w:rFonts w:cs="Calibri"/>
              </w:rPr>
              <w:t>The budget numbers appearing in the Cash Flow Statement are th</w:t>
            </w:r>
            <w:r w:rsidR="0091493A">
              <w:rPr>
                <w:rFonts w:cs="Calibri"/>
              </w:rPr>
              <w:t>e</w:t>
            </w:r>
            <w:r w:rsidRPr="00CF7E1B">
              <w:rPr>
                <w:rFonts w:cs="Calibri"/>
              </w:rPr>
              <w:t xml:space="preserve"> numbers published in the </w:t>
            </w:r>
            <w:r w:rsidR="00724AA5">
              <w:rPr>
                <w:rFonts w:cs="Calibri"/>
              </w:rPr>
              <w:t>201</w:t>
            </w:r>
            <w:r w:rsidR="000739BC">
              <w:rPr>
                <w:rFonts w:cs="Calibri"/>
              </w:rPr>
              <w:t>7</w:t>
            </w:r>
            <w:r w:rsidR="00724AA5">
              <w:rPr>
                <w:rFonts w:cs="Calibri"/>
              </w:rPr>
              <w:t>-1</w:t>
            </w:r>
            <w:r w:rsidR="000739BC">
              <w:rPr>
                <w:rFonts w:cs="Calibri"/>
              </w:rPr>
              <w:t>8</w:t>
            </w:r>
            <w:r w:rsidR="00724AA5">
              <w:rPr>
                <w:rFonts w:cs="Calibri"/>
              </w:rPr>
              <w:t xml:space="preserve"> </w:t>
            </w:r>
            <w:r w:rsidR="00AF0114" w:rsidRPr="00CF7E1B">
              <w:rPr>
                <w:rFonts w:cs="Calibri"/>
              </w:rPr>
              <w:t>Budget P</w:t>
            </w:r>
            <w:r w:rsidRPr="00CF7E1B">
              <w:rPr>
                <w:rFonts w:cs="Calibri"/>
              </w:rPr>
              <w:t>apers.</w:t>
            </w:r>
          </w:p>
        </w:tc>
      </w:tr>
      <w:tr w:rsidR="000144FF" w:rsidRPr="00CF7E1B" w:rsidTr="00871277">
        <w:tc>
          <w:tcPr>
            <w:tcW w:w="1532" w:type="dxa"/>
            <w:tcBorders>
              <w:left w:val="single" w:sz="2" w:space="0" w:color="003366"/>
              <w:right w:val="single" w:sz="2" w:space="0" w:color="003366"/>
            </w:tcBorders>
          </w:tcPr>
          <w:p w:rsidR="000144FF" w:rsidRPr="00D6399E" w:rsidRDefault="000144FF">
            <w:pPr>
              <w:pStyle w:val="TableReference"/>
              <w:tabs>
                <w:tab w:val="left" w:pos="3306"/>
              </w:tabs>
              <w:rPr>
                <w:rFonts w:cs="Calibri"/>
                <w:color w:val="auto"/>
                <w:sz w:val="16"/>
                <w:szCs w:val="16"/>
              </w:rPr>
            </w:pPr>
          </w:p>
        </w:tc>
        <w:tc>
          <w:tcPr>
            <w:tcW w:w="9244" w:type="dxa"/>
            <w:tcBorders>
              <w:left w:val="single" w:sz="2" w:space="0" w:color="003366"/>
            </w:tcBorders>
            <w:shd w:val="clear" w:color="auto" w:fill="F2F2F2"/>
          </w:tcPr>
          <w:p w:rsidR="000144FF" w:rsidRPr="00CF7E1B" w:rsidRDefault="000144FF">
            <w:pPr>
              <w:pStyle w:val="CommentaryReference"/>
              <w:rPr>
                <w:rFonts w:cs="Calibri"/>
              </w:rPr>
            </w:pPr>
          </w:p>
        </w:tc>
      </w:tr>
      <w:tr w:rsidR="000144FF" w:rsidRPr="00CF7E1B" w:rsidTr="00871277">
        <w:tc>
          <w:tcPr>
            <w:tcW w:w="1532" w:type="dxa"/>
            <w:tcBorders>
              <w:left w:val="single" w:sz="2" w:space="0" w:color="003366"/>
              <w:right w:val="single" w:sz="2" w:space="0" w:color="003366"/>
            </w:tcBorders>
          </w:tcPr>
          <w:p w:rsidR="000144FF" w:rsidRPr="00D6399E" w:rsidRDefault="000144FF">
            <w:pPr>
              <w:pStyle w:val="TableReference"/>
              <w:tabs>
                <w:tab w:val="left" w:pos="3306"/>
              </w:tabs>
              <w:rPr>
                <w:rFonts w:cs="Calibri"/>
                <w:color w:val="auto"/>
                <w:sz w:val="16"/>
                <w:szCs w:val="16"/>
              </w:rPr>
            </w:pPr>
          </w:p>
        </w:tc>
        <w:tc>
          <w:tcPr>
            <w:tcW w:w="9244" w:type="dxa"/>
            <w:tcBorders>
              <w:left w:val="single" w:sz="2" w:space="0" w:color="003366"/>
            </w:tcBorders>
            <w:shd w:val="clear" w:color="auto" w:fill="F2F2F2"/>
          </w:tcPr>
          <w:p w:rsidR="000144FF" w:rsidRPr="00CF7E1B" w:rsidRDefault="000144FF" w:rsidP="004119BB">
            <w:pPr>
              <w:pStyle w:val="CommentaryHeading"/>
              <w:tabs>
                <w:tab w:val="left" w:pos="3306"/>
              </w:tabs>
              <w:spacing w:before="0" w:after="120"/>
              <w:rPr>
                <w:rFonts w:cs="Calibri"/>
              </w:rPr>
            </w:pPr>
            <w:r w:rsidRPr="00CF7E1B">
              <w:rPr>
                <w:rFonts w:cs="Calibri"/>
              </w:rPr>
              <w:t>Definitions</w:t>
            </w:r>
          </w:p>
        </w:tc>
      </w:tr>
      <w:tr w:rsidR="000144FF" w:rsidRPr="00CF7E1B" w:rsidTr="00871277">
        <w:tc>
          <w:tcPr>
            <w:tcW w:w="1532" w:type="dxa"/>
            <w:tcBorders>
              <w:left w:val="single" w:sz="2" w:space="0" w:color="003366"/>
              <w:right w:val="single" w:sz="2" w:space="0" w:color="003366"/>
            </w:tcBorders>
          </w:tcPr>
          <w:p w:rsidR="000144FF"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6 &amp; 9</w:t>
            </w:r>
          </w:p>
        </w:tc>
        <w:tc>
          <w:tcPr>
            <w:tcW w:w="9244" w:type="dxa"/>
            <w:tcBorders>
              <w:left w:val="single" w:sz="2" w:space="0" w:color="003366"/>
            </w:tcBorders>
            <w:shd w:val="clear" w:color="auto" w:fill="F2F2F2"/>
          </w:tcPr>
          <w:p w:rsidR="000144FF" w:rsidRPr="00CF7E1B" w:rsidRDefault="000144FF">
            <w:pPr>
              <w:pStyle w:val="CommentaryText"/>
              <w:tabs>
                <w:tab w:val="left" w:pos="3306"/>
              </w:tabs>
              <w:rPr>
                <w:rFonts w:cs="Calibri"/>
              </w:rPr>
            </w:pPr>
            <w:r w:rsidRPr="00CF7E1B">
              <w:rPr>
                <w:rFonts w:cs="Calibri"/>
              </w:rPr>
              <w:t xml:space="preserve">Cash flows are inflows and outflows of cash and cash equivalents.  Cash flows exclude movements between items that constitute cash or cash equivalents because these components are part of the cash management of </w:t>
            </w:r>
            <w:r w:rsidR="00A728B9" w:rsidRPr="00CF7E1B">
              <w:rPr>
                <w:rFonts w:cs="Calibri"/>
              </w:rPr>
              <w:t>an a</w:t>
            </w:r>
            <w:r w:rsidR="00B96D8D" w:rsidRPr="00CF7E1B">
              <w:rPr>
                <w:rFonts w:cs="Calibri"/>
              </w:rPr>
              <w:t>gency</w:t>
            </w:r>
            <w:r w:rsidRPr="00CF7E1B">
              <w:rPr>
                <w:rFonts w:cs="Calibri"/>
              </w:rPr>
              <w:t xml:space="preserve"> rather than part of its operating, investing and financing activities.</w:t>
            </w:r>
          </w:p>
        </w:tc>
      </w:tr>
      <w:tr w:rsidR="000144FF" w:rsidRPr="00CF7E1B" w:rsidTr="00871277">
        <w:tc>
          <w:tcPr>
            <w:tcW w:w="1532" w:type="dxa"/>
            <w:tcBorders>
              <w:left w:val="single" w:sz="2" w:space="0" w:color="003366"/>
              <w:right w:val="single" w:sz="2" w:space="0" w:color="003366"/>
            </w:tcBorders>
          </w:tcPr>
          <w:p w:rsidR="000144FF"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6</w:t>
            </w:r>
          </w:p>
          <w:p w:rsidR="000144FF" w:rsidRPr="00D6399E" w:rsidRDefault="000144FF">
            <w:pPr>
              <w:pStyle w:val="TableReference"/>
              <w:tabs>
                <w:tab w:val="left" w:pos="3306"/>
              </w:tabs>
              <w:spacing w:before="60"/>
              <w:rPr>
                <w:rFonts w:cs="Calibri"/>
                <w:color w:val="auto"/>
                <w:sz w:val="16"/>
                <w:szCs w:val="16"/>
              </w:rPr>
            </w:pPr>
          </w:p>
          <w:p w:rsidR="000144FF" w:rsidRPr="00D6399E" w:rsidRDefault="000144FF">
            <w:pPr>
              <w:pStyle w:val="TableReference"/>
              <w:tabs>
                <w:tab w:val="left" w:pos="3306"/>
              </w:tabs>
              <w:spacing w:before="60"/>
              <w:rPr>
                <w:rFonts w:cs="Calibri"/>
                <w:color w:val="auto"/>
                <w:sz w:val="16"/>
                <w:szCs w:val="16"/>
              </w:rPr>
            </w:pPr>
          </w:p>
          <w:p w:rsidR="000144FF"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6</w:t>
            </w:r>
          </w:p>
        </w:tc>
        <w:tc>
          <w:tcPr>
            <w:tcW w:w="9244" w:type="dxa"/>
            <w:tcBorders>
              <w:left w:val="single" w:sz="2" w:space="0" w:color="003366"/>
            </w:tcBorders>
            <w:shd w:val="clear" w:color="auto" w:fill="F2F2F2"/>
          </w:tcPr>
          <w:p w:rsidR="000144FF" w:rsidRPr="00CF7E1B" w:rsidRDefault="000144FF" w:rsidP="004119BB">
            <w:pPr>
              <w:pStyle w:val="CommentaryText"/>
              <w:tabs>
                <w:tab w:val="left" w:pos="3306"/>
              </w:tabs>
              <w:rPr>
                <w:rFonts w:cs="Calibri"/>
              </w:rPr>
            </w:pPr>
            <w:r w:rsidRPr="00CF7E1B">
              <w:rPr>
                <w:rFonts w:cs="Calibri"/>
              </w:rPr>
              <w:t xml:space="preserve">AASB 107 defines cash as cash on hand and demand deposits.  Cash on hand </w:t>
            </w:r>
            <w:r w:rsidR="00CF2697" w:rsidRPr="00CF7E1B">
              <w:rPr>
                <w:rFonts w:cs="Calibri"/>
              </w:rPr>
              <w:t>refers to</w:t>
            </w:r>
            <w:r w:rsidRPr="00CF7E1B">
              <w:rPr>
                <w:rFonts w:cs="Calibri"/>
              </w:rPr>
              <w:t xml:space="preserve"> notes and coins held on premises and demand deposits are deposits held at call with a financial institution.  </w:t>
            </w:r>
          </w:p>
          <w:p w:rsidR="000144FF" w:rsidRPr="00CF7E1B" w:rsidRDefault="000144FF" w:rsidP="004119BB">
            <w:pPr>
              <w:pStyle w:val="CommentaryText"/>
              <w:tabs>
                <w:tab w:val="left" w:pos="3306"/>
              </w:tabs>
              <w:rPr>
                <w:rFonts w:cs="Calibri"/>
              </w:rPr>
            </w:pPr>
            <w:r w:rsidRPr="00CF7E1B">
              <w:rPr>
                <w:rFonts w:cs="Calibri"/>
              </w:rPr>
              <w:t xml:space="preserve">Cash equivalents are highly liquid investments with short periods to maturity, and are subject to an insignificant risk of changes in value. </w:t>
            </w:r>
          </w:p>
        </w:tc>
      </w:tr>
      <w:tr w:rsidR="000144FF" w:rsidRPr="00CF7E1B" w:rsidTr="00871277">
        <w:tc>
          <w:tcPr>
            <w:tcW w:w="1532" w:type="dxa"/>
            <w:tcBorders>
              <w:left w:val="single" w:sz="2" w:space="0" w:color="003366"/>
              <w:right w:val="single" w:sz="2" w:space="0" w:color="003366"/>
            </w:tcBorders>
          </w:tcPr>
          <w:p w:rsidR="000144FF"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6</w:t>
            </w:r>
          </w:p>
        </w:tc>
        <w:tc>
          <w:tcPr>
            <w:tcW w:w="9244" w:type="dxa"/>
            <w:tcBorders>
              <w:left w:val="single" w:sz="2" w:space="0" w:color="003366"/>
            </w:tcBorders>
            <w:shd w:val="clear" w:color="auto" w:fill="F2F2F2"/>
          </w:tcPr>
          <w:p w:rsidR="000144FF" w:rsidRPr="00CF7E1B" w:rsidRDefault="000144FF" w:rsidP="004119BB">
            <w:pPr>
              <w:pStyle w:val="CommentaryText"/>
              <w:tabs>
                <w:tab w:val="left" w:pos="3306"/>
              </w:tabs>
              <w:rPr>
                <w:rFonts w:cs="Calibri"/>
              </w:rPr>
            </w:pPr>
            <w:r w:rsidRPr="00CF7E1B">
              <w:rPr>
                <w:rFonts w:cs="Calibri"/>
              </w:rPr>
              <w:t xml:space="preserve">Operating activities are the principle revenue-producing activities of </w:t>
            </w:r>
            <w:r w:rsidR="00A728B9" w:rsidRPr="00CF7E1B">
              <w:rPr>
                <w:rFonts w:cs="Calibri"/>
              </w:rPr>
              <w:t>an a</w:t>
            </w:r>
            <w:r w:rsidR="00B96D8D" w:rsidRPr="00CF7E1B">
              <w:rPr>
                <w:rFonts w:cs="Calibri"/>
              </w:rPr>
              <w:t>gency</w:t>
            </w:r>
            <w:r w:rsidR="00DD53A1" w:rsidRPr="00CF7E1B">
              <w:rPr>
                <w:rFonts w:cs="Calibri"/>
              </w:rPr>
              <w:t xml:space="preserve"> </w:t>
            </w:r>
            <w:r w:rsidRPr="00CF7E1B">
              <w:rPr>
                <w:rFonts w:cs="Calibri"/>
              </w:rPr>
              <w:t>and other activities that are not investing or financing activities.</w:t>
            </w:r>
          </w:p>
        </w:tc>
      </w:tr>
      <w:tr w:rsidR="000144FF" w:rsidRPr="00CF7E1B" w:rsidTr="00871277">
        <w:tc>
          <w:tcPr>
            <w:tcW w:w="1532" w:type="dxa"/>
            <w:tcBorders>
              <w:left w:val="single" w:sz="2" w:space="0" w:color="003366"/>
              <w:right w:val="single" w:sz="2" w:space="0" w:color="003366"/>
            </w:tcBorders>
          </w:tcPr>
          <w:p w:rsidR="000144FF"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6</w:t>
            </w:r>
          </w:p>
        </w:tc>
        <w:tc>
          <w:tcPr>
            <w:tcW w:w="9244" w:type="dxa"/>
            <w:tcBorders>
              <w:left w:val="single" w:sz="2" w:space="0" w:color="003366"/>
            </w:tcBorders>
            <w:shd w:val="clear" w:color="auto" w:fill="F2F2F2"/>
          </w:tcPr>
          <w:p w:rsidR="000144FF" w:rsidRPr="00CF7E1B" w:rsidRDefault="000144FF" w:rsidP="004119BB">
            <w:pPr>
              <w:pStyle w:val="CommentaryText"/>
              <w:tabs>
                <w:tab w:val="left" w:pos="3306"/>
              </w:tabs>
              <w:rPr>
                <w:rFonts w:cs="Calibri"/>
              </w:rPr>
            </w:pPr>
            <w:r w:rsidRPr="00CF7E1B">
              <w:rPr>
                <w:rFonts w:cs="Calibri"/>
              </w:rPr>
              <w:t>Investing activities are the acquisition and disposal of long-term assets, and other investments not included in cash equivalents.</w:t>
            </w:r>
          </w:p>
        </w:tc>
      </w:tr>
      <w:tr w:rsidR="000144FF" w:rsidRPr="00CF7E1B" w:rsidTr="00871277">
        <w:tc>
          <w:tcPr>
            <w:tcW w:w="1532" w:type="dxa"/>
            <w:tcBorders>
              <w:left w:val="single" w:sz="2" w:space="0" w:color="003366"/>
              <w:right w:val="single" w:sz="2" w:space="0" w:color="003366"/>
            </w:tcBorders>
          </w:tcPr>
          <w:p w:rsidR="000144FF"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6</w:t>
            </w:r>
          </w:p>
        </w:tc>
        <w:tc>
          <w:tcPr>
            <w:tcW w:w="9244" w:type="dxa"/>
            <w:tcBorders>
              <w:left w:val="single" w:sz="2" w:space="0" w:color="003366"/>
            </w:tcBorders>
            <w:shd w:val="clear" w:color="auto" w:fill="F2F2F2"/>
          </w:tcPr>
          <w:p w:rsidR="000144FF" w:rsidRPr="00CF7E1B" w:rsidRDefault="000144FF" w:rsidP="004119BB">
            <w:pPr>
              <w:pStyle w:val="CommentaryText"/>
              <w:tabs>
                <w:tab w:val="left" w:pos="3306"/>
              </w:tabs>
              <w:rPr>
                <w:rFonts w:cs="Calibri"/>
              </w:rPr>
            </w:pPr>
            <w:r w:rsidRPr="00CF7E1B">
              <w:rPr>
                <w:rFonts w:cs="Calibri"/>
              </w:rPr>
              <w:t xml:space="preserve">Financing activities are activities that relate to changes in the size and composition of the contributed capital (accumulated funds) and borrowings of the </w:t>
            </w:r>
            <w:r w:rsidR="00A728B9" w:rsidRPr="00CF7E1B">
              <w:rPr>
                <w:rFonts w:cs="Calibri"/>
              </w:rPr>
              <w:t>a</w:t>
            </w:r>
            <w:r w:rsidR="002B361F" w:rsidRPr="00CF7E1B">
              <w:rPr>
                <w:rFonts w:cs="Calibri"/>
              </w:rPr>
              <w:t>gency</w:t>
            </w:r>
            <w:r w:rsidRPr="00CF7E1B">
              <w:rPr>
                <w:rFonts w:cs="Calibri"/>
              </w:rPr>
              <w:t>.</w:t>
            </w:r>
          </w:p>
        </w:tc>
      </w:tr>
      <w:tr w:rsidR="000144FF" w:rsidRPr="00CF7E1B" w:rsidTr="00871277">
        <w:tc>
          <w:tcPr>
            <w:tcW w:w="1532" w:type="dxa"/>
            <w:tcBorders>
              <w:left w:val="single" w:sz="2" w:space="0" w:color="003366"/>
              <w:right w:val="single" w:sz="2" w:space="0" w:color="003366"/>
            </w:tcBorders>
          </w:tcPr>
          <w:p w:rsidR="000144FF" w:rsidRPr="00D6399E" w:rsidRDefault="000144FF">
            <w:pPr>
              <w:pStyle w:val="TableReference"/>
              <w:tabs>
                <w:tab w:val="left" w:pos="3306"/>
              </w:tabs>
              <w:rPr>
                <w:rFonts w:cs="Calibri"/>
                <w:color w:val="auto"/>
                <w:sz w:val="16"/>
                <w:szCs w:val="16"/>
              </w:rPr>
            </w:pPr>
          </w:p>
        </w:tc>
        <w:tc>
          <w:tcPr>
            <w:tcW w:w="9244" w:type="dxa"/>
            <w:tcBorders>
              <w:left w:val="single" w:sz="2" w:space="0" w:color="003366"/>
            </w:tcBorders>
            <w:shd w:val="clear" w:color="auto" w:fill="F2F2F2"/>
          </w:tcPr>
          <w:p w:rsidR="000144FF" w:rsidRPr="00CF7E1B" w:rsidRDefault="000144FF">
            <w:pPr>
              <w:pStyle w:val="CommentaryReference"/>
              <w:rPr>
                <w:rFonts w:cs="Calibri"/>
              </w:rPr>
            </w:pPr>
          </w:p>
        </w:tc>
      </w:tr>
      <w:tr w:rsidR="000144FF" w:rsidRPr="00CF7E1B" w:rsidTr="00871277">
        <w:tc>
          <w:tcPr>
            <w:tcW w:w="1532" w:type="dxa"/>
            <w:tcBorders>
              <w:left w:val="single" w:sz="2" w:space="0" w:color="003366"/>
              <w:right w:val="single" w:sz="2" w:space="0" w:color="003366"/>
            </w:tcBorders>
          </w:tcPr>
          <w:p w:rsidR="000144FF" w:rsidRPr="00D6399E" w:rsidRDefault="000144FF">
            <w:pPr>
              <w:pStyle w:val="TableReference"/>
              <w:tabs>
                <w:tab w:val="left" w:pos="3306"/>
              </w:tabs>
              <w:spacing w:before="60"/>
              <w:rPr>
                <w:rFonts w:cs="Calibri"/>
                <w:color w:val="auto"/>
                <w:sz w:val="16"/>
                <w:szCs w:val="16"/>
              </w:rPr>
            </w:pPr>
          </w:p>
        </w:tc>
        <w:tc>
          <w:tcPr>
            <w:tcW w:w="9244" w:type="dxa"/>
            <w:tcBorders>
              <w:left w:val="single" w:sz="2" w:space="0" w:color="003366"/>
            </w:tcBorders>
            <w:shd w:val="clear" w:color="auto" w:fill="F2F2F2"/>
          </w:tcPr>
          <w:p w:rsidR="000144FF" w:rsidRPr="00CF7E1B" w:rsidRDefault="000144FF" w:rsidP="004119BB">
            <w:pPr>
              <w:pStyle w:val="CommentaryHeading"/>
              <w:spacing w:before="0" w:after="120"/>
              <w:rPr>
                <w:rFonts w:cs="Calibri"/>
              </w:rPr>
            </w:pPr>
            <w:r w:rsidRPr="00CF7E1B">
              <w:rPr>
                <w:rFonts w:cs="Calibri"/>
              </w:rPr>
              <w:t>Bank Overdraft</w:t>
            </w:r>
          </w:p>
        </w:tc>
      </w:tr>
      <w:tr w:rsidR="000144FF" w:rsidRPr="00CF7E1B" w:rsidTr="00871277">
        <w:tc>
          <w:tcPr>
            <w:tcW w:w="1532" w:type="dxa"/>
            <w:tcBorders>
              <w:left w:val="single" w:sz="2" w:space="0" w:color="003366"/>
              <w:right w:val="single" w:sz="2" w:space="0" w:color="003366"/>
            </w:tcBorders>
          </w:tcPr>
          <w:p w:rsidR="000144FF"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8</w:t>
            </w:r>
          </w:p>
        </w:tc>
        <w:tc>
          <w:tcPr>
            <w:tcW w:w="9244" w:type="dxa"/>
            <w:tcBorders>
              <w:left w:val="single" w:sz="2" w:space="0" w:color="003366"/>
            </w:tcBorders>
            <w:shd w:val="clear" w:color="auto" w:fill="F2F2F2"/>
          </w:tcPr>
          <w:p w:rsidR="000144FF" w:rsidRPr="00CF7E1B" w:rsidRDefault="000144FF" w:rsidP="0091493A">
            <w:pPr>
              <w:pStyle w:val="CommentaryText"/>
              <w:tabs>
                <w:tab w:val="left" w:pos="3306"/>
              </w:tabs>
              <w:rPr>
                <w:rFonts w:cs="Calibri"/>
              </w:rPr>
            </w:pPr>
            <w:r w:rsidRPr="00CF7E1B">
              <w:rPr>
                <w:rFonts w:cs="Calibri"/>
              </w:rPr>
              <w:t xml:space="preserve">Where a bank overdraft is repayable on demand and therefore forms an integral part of </w:t>
            </w:r>
            <w:r w:rsidR="00A728B9" w:rsidRPr="00CF7E1B">
              <w:rPr>
                <w:rFonts w:cs="Calibri"/>
              </w:rPr>
              <w:t>an a</w:t>
            </w:r>
            <w:r w:rsidR="00B96D8D" w:rsidRPr="00CF7E1B">
              <w:rPr>
                <w:rFonts w:cs="Calibri"/>
              </w:rPr>
              <w:t>gency</w:t>
            </w:r>
            <w:r w:rsidRPr="00CF7E1B">
              <w:rPr>
                <w:rFonts w:cs="Calibri"/>
              </w:rPr>
              <w:t xml:space="preserve">’s cash management, these overdrafts are included as a component of cash and cash equivalents.  A characteristic of such banking arrangements is that the bank balance often fluctuates from being positive to overdrawn.  Where a bank overdraft is not repayable on demand it would </w:t>
            </w:r>
            <w:r w:rsidR="0091493A">
              <w:rPr>
                <w:rFonts w:cs="Calibri"/>
              </w:rPr>
              <w:t>treated as</w:t>
            </w:r>
            <w:r w:rsidRPr="00CF7E1B">
              <w:rPr>
                <w:rFonts w:cs="Calibri"/>
              </w:rPr>
              <w:t xml:space="preserve"> a cash flow from financing activities.</w:t>
            </w:r>
          </w:p>
        </w:tc>
      </w:tr>
      <w:tr w:rsidR="000144FF" w:rsidRPr="00CF7E1B" w:rsidTr="00871277">
        <w:tc>
          <w:tcPr>
            <w:tcW w:w="1532" w:type="dxa"/>
            <w:tcBorders>
              <w:left w:val="single" w:sz="2" w:space="0" w:color="003366"/>
              <w:right w:val="single" w:sz="2" w:space="0" w:color="003366"/>
            </w:tcBorders>
          </w:tcPr>
          <w:p w:rsidR="000144FF" w:rsidRPr="00D6399E" w:rsidRDefault="000144FF">
            <w:pPr>
              <w:pStyle w:val="TableReference"/>
              <w:tabs>
                <w:tab w:val="left" w:pos="3306"/>
              </w:tabs>
              <w:rPr>
                <w:rFonts w:cs="Calibri"/>
                <w:color w:val="auto"/>
                <w:sz w:val="16"/>
                <w:szCs w:val="16"/>
              </w:rPr>
            </w:pPr>
          </w:p>
        </w:tc>
        <w:tc>
          <w:tcPr>
            <w:tcW w:w="9244" w:type="dxa"/>
            <w:tcBorders>
              <w:left w:val="single" w:sz="2" w:space="0" w:color="003366"/>
            </w:tcBorders>
            <w:shd w:val="clear" w:color="auto" w:fill="F2F2F2"/>
          </w:tcPr>
          <w:p w:rsidR="000144FF" w:rsidRPr="00CF7E1B" w:rsidRDefault="000144FF">
            <w:pPr>
              <w:pStyle w:val="CommentaryReference"/>
              <w:rPr>
                <w:rFonts w:cs="Calibri"/>
              </w:rPr>
            </w:pPr>
          </w:p>
        </w:tc>
      </w:tr>
      <w:tr w:rsidR="000144FF" w:rsidRPr="00CF7E1B" w:rsidTr="00871277">
        <w:tc>
          <w:tcPr>
            <w:tcW w:w="1532" w:type="dxa"/>
            <w:tcBorders>
              <w:left w:val="single" w:sz="2" w:space="0" w:color="003366"/>
              <w:right w:val="single" w:sz="2" w:space="0" w:color="003366"/>
            </w:tcBorders>
          </w:tcPr>
          <w:p w:rsidR="000144FF" w:rsidRPr="00D6399E" w:rsidRDefault="000144FF">
            <w:pPr>
              <w:pStyle w:val="TableReference"/>
              <w:tabs>
                <w:tab w:val="left" w:pos="3306"/>
              </w:tabs>
              <w:spacing w:before="60"/>
              <w:rPr>
                <w:rFonts w:cs="Calibri"/>
                <w:color w:val="auto"/>
                <w:sz w:val="16"/>
                <w:szCs w:val="16"/>
              </w:rPr>
            </w:pPr>
          </w:p>
        </w:tc>
        <w:tc>
          <w:tcPr>
            <w:tcW w:w="9244" w:type="dxa"/>
            <w:tcBorders>
              <w:left w:val="single" w:sz="2" w:space="0" w:color="003366"/>
            </w:tcBorders>
            <w:shd w:val="clear" w:color="auto" w:fill="F2F2F2"/>
          </w:tcPr>
          <w:p w:rsidR="000144FF" w:rsidRPr="00CF7E1B" w:rsidRDefault="000144FF" w:rsidP="004119BB">
            <w:pPr>
              <w:pStyle w:val="CommentaryHeading"/>
              <w:spacing w:before="0" w:after="120"/>
              <w:rPr>
                <w:rFonts w:cs="Calibri"/>
              </w:rPr>
            </w:pPr>
            <w:r w:rsidRPr="00CF7E1B">
              <w:rPr>
                <w:rFonts w:cs="Calibri"/>
              </w:rPr>
              <w:t>Different Cash Flows in One Transaction</w:t>
            </w:r>
          </w:p>
        </w:tc>
      </w:tr>
      <w:tr w:rsidR="000144FF" w:rsidRPr="00CF7E1B" w:rsidTr="00871277">
        <w:tc>
          <w:tcPr>
            <w:tcW w:w="1532" w:type="dxa"/>
            <w:tcBorders>
              <w:left w:val="single" w:sz="2" w:space="0" w:color="003366"/>
              <w:bottom w:val="single" w:sz="4" w:space="0" w:color="auto"/>
              <w:right w:val="single" w:sz="2" w:space="0" w:color="003366"/>
            </w:tcBorders>
          </w:tcPr>
          <w:p w:rsidR="000144FF"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12</w:t>
            </w:r>
          </w:p>
        </w:tc>
        <w:tc>
          <w:tcPr>
            <w:tcW w:w="9244" w:type="dxa"/>
            <w:tcBorders>
              <w:left w:val="single" w:sz="2" w:space="0" w:color="003366"/>
              <w:bottom w:val="single" w:sz="4" w:space="0" w:color="auto"/>
            </w:tcBorders>
            <w:shd w:val="clear" w:color="auto" w:fill="F2F2F2"/>
          </w:tcPr>
          <w:p w:rsidR="000144FF" w:rsidRPr="00CF7E1B" w:rsidRDefault="000144FF" w:rsidP="0091493A">
            <w:pPr>
              <w:pStyle w:val="CommentaryText"/>
              <w:tabs>
                <w:tab w:val="left" w:pos="3306"/>
              </w:tabs>
              <w:rPr>
                <w:rFonts w:cs="Calibri"/>
              </w:rPr>
            </w:pPr>
            <w:r w:rsidRPr="00CF7E1B">
              <w:rPr>
                <w:rFonts w:cs="Calibri"/>
              </w:rPr>
              <w:t>A single transaction may include cash flows that are classified differently. For example, when the cash repayment of a loan includes both an interest element and a capital element, the interest element can be classified as operating and the capital element as financing.</w:t>
            </w:r>
          </w:p>
        </w:tc>
      </w:tr>
    </w:tbl>
    <w:p w:rsidR="00204F3C" w:rsidRDefault="00204F3C">
      <w:pPr>
        <w:rPr>
          <w:b/>
          <w:bCs/>
        </w:rPr>
      </w:pPr>
      <w:r>
        <w:rPr>
          <w:b/>
          <w:bCs/>
        </w:rPr>
        <w:br w:type="page"/>
      </w:r>
    </w:p>
    <w:p w:rsidR="00435A25" w:rsidRDefault="00435A25"/>
    <w:tbl>
      <w:tblPr>
        <w:tblW w:w="4926" w:type="pct"/>
        <w:tblInd w:w="-6" w:type="dxa"/>
        <w:shd w:val="clear" w:color="auto" w:fill="CCFFCC"/>
        <w:tblLayout w:type="fixed"/>
        <w:tblLook w:val="00A0" w:firstRow="1" w:lastRow="0" w:firstColumn="1" w:lastColumn="0" w:noHBand="0" w:noVBand="0"/>
      </w:tblPr>
      <w:tblGrid>
        <w:gridCol w:w="1504"/>
        <w:gridCol w:w="8884"/>
      </w:tblGrid>
      <w:tr w:rsidR="000F132A" w:rsidRPr="00CF7E1B" w:rsidTr="00871277">
        <w:tc>
          <w:tcPr>
            <w:tcW w:w="1532" w:type="dxa"/>
            <w:tcBorders>
              <w:top w:val="single" w:sz="4" w:space="0" w:color="auto"/>
              <w:left w:val="single" w:sz="2" w:space="0" w:color="003366"/>
              <w:bottom w:val="single" w:sz="4" w:space="0" w:color="auto"/>
              <w:right w:val="single" w:sz="2" w:space="0" w:color="003366"/>
            </w:tcBorders>
          </w:tcPr>
          <w:p w:rsidR="000F132A" w:rsidRPr="00CF7E1B" w:rsidRDefault="000F132A" w:rsidP="00063FFB">
            <w:pPr>
              <w:pStyle w:val="Reference"/>
              <w:rPr>
                <w:rFonts w:cs="Calibri"/>
              </w:rPr>
            </w:pPr>
            <w:r w:rsidRPr="00CF7E1B">
              <w:rPr>
                <w:rFonts w:cs="Calibri"/>
                <w:b w:val="0"/>
                <w:bCs w:val="0"/>
              </w:rPr>
              <w:br w:type="page"/>
            </w:r>
            <w:r w:rsidRPr="00CF7E1B">
              <w:rPr>
                <w:rFonts w:cs="Calibri"/>
              </w:rPr>
              <w:t>Reference</w:t>
            </w:r>
          </w:p>
        </w:tc>
        <w:tc>
          <w:tcPr>
            <w:tcW w:w="9072" w:type="dxa"/>
            <w:tcBorders>
              <w:top w:val="single" w:sz="4" w:space="0" w:color="auto"/>
              <w:left w:val="single" w:sz="2" w:space="0" w:color="003366"/>
              <w:bottom w:val="single" w:sz="4" w:space="0" w:color="auto"/>
            </w:tcBorders>
            <w:shd w:val="clear" w:color="auto" w:fill="F2F2F2"/>
          </w:tcPr>
          <w:p w:rsidR="000F132A" w:rsidRPr="00DD3AFA" w:rsidRDefault="00DD3AFA" w:rsidP="00204F3C">
            <w:pPr>
              <w:pStyle w:val="TableText"/>
              <w:rPr>
                <w:rFonts w:cs="Calibri"/>
                <w:b/>
                <w:sz w:val="24"/>
                <w:szCs w:val="24"/>
              </w:rPr>
            </w:pPr>
            <w:r w:rsidRPr="00DD3AFA">
              <w:rPr>
                <w:rFonts w:cs="Calibri"/>
                <w:b/>
                <w:sz w:val="24"/>
                <w:szCs w:val="24"/>
              </w:rPr>
              <w:t>Commentary Cash Flow Statement</w:t>
            </w:r>
            <w:r w:rsidR="00204F3C">
              <w:rPr>
                <w:rFonts w:cs="Calibri"/>
                <w:b/>
                <w:sz w:val="24"/>
                <w:szCs w:val="24"/>
              </w:rPr>
              <w:t xml:space="preserve"> - C</w:t>
            </w:r>
            <w:r w:rsidRPr="00DD3AFA">
              <w:rPr>
                <w:rFonts w:cs="Calibri"/>
                <w:b/>
                <w:sz w:val="24"/>
                <w:szCs w:val="24"/>
              </w:rPr>
              <w:t>ontinued</w:t>
            </w:r>
          </w:p>
        </w:tc>
      </w:tr>
      <w:tr w:rsidR="000144FF" w:rsidRPr="00CF7E1B" w:rsidTr="00871277">
        <w:tc>
          <w:tcPr>
            <w:tcW w:w="1532" w:type="dxa"/>
            <w:tcBorders>
              <w:top w:val="single" w:sz="4" w:space="0" w:color="auto"/>
              <w:left w:val="single" w:sz="2" w:space="0" w:color="003366"/>
              <w:right w:val="single" w:sz="2" w:space="0" w:color="003366"/>
            </w:tcBorders>
          </w:tcPr>
          <w:p w:rsidR="000144FF" w:rsidRPr="00D6399E" w:rsidRDefault="000144FF">
            <w:pPr>
              <w:pStyle w:val="TableReference"/>
              <w:tabs>
                <w:tab w:val="left" w:pos="3306"/>
              </w:tabs>
              <w:rPr>
                <w:rFonts w:cs="Calibri"/>
                <w:color w:val="auto"/>
                <w:sz w:val="16"/>
                <w:szCs w:val="16"/>
              </w:rPr>
            </w:pPr>
          </w:p>
        </w:tc>
        <w:tc>
          <w:tcPr>
            <w:tcW w:w="9072" w:type="dxa"/>
            <w:tcBorders>
              <w:top w:val="single" w:sz="4" w:space="0" w:color="auto"/>
              <w:left w:val="single" w:sz="2" w:space="0" w:color="003366"/>
            </w:tcBorders>
            <w:shd w:val="clear" w:color="auto" w:fill="F2F2F2"/>
          </w:tcPr>
          <w:p w:rsidR="000144FF" w:rsidRPr="00CF7E1B" w:rsidRDefault="00204F3C" w:rsidP="004119BB">
            <w:pPr>
              <w:pStyle w:val="CommentaryHeading"/>
              <w:tabs>
                <w:tab w:val="left" w:pos="3306"/>
              </w:tabs>
              <w:spacing w:after="120"/>
              <w:rPr>
                <w:rFonts w:cs="Calibri"/>
              </w:rPr>
            </w:pPr>
            <w:r>
              <w:rPr>
                <w:rFonts w:cs="Calibri"/>
              </w:rPr>
              <w:t>Goods and Services Tax</w:t>
            </w:r>
            <w:r w:rsidR="005B678C" w:rsidRPr="00CF7E1B">
              <w:rPr>
                <w:rFonts w:cs="Calibri"/>
              </w:rPr>
              <w:t>(GST)</w:t>
            </w:r>
          </w:p>
        </w:tc>
      </w:tr>
      <w:tr w:rsidR="000144FF" w:rsidRPr="00CF7E1B" w:rsidTr="00871277">
        <w:tc>
          <w:tcPr>
            <w:tcW w:w="1532" w:type="dxa"/>
            <w:tcBorders>
              <w:left w:val="single" w:sz="2" w:space="0" w:color="003366"/>
              <w:right w:val="single" w:sz="2" w:space="0" w:color="003366"/>
            </w:tcBorders>
          </w:tcPr>
          <w:p w:rsidR="000144FF" w:rsidRPr="00D6399E" w:rsidRDefault="00CF2697">
            <w:pPr>
              <w:pStyle w:val="TableReference"/>
              <w:tabs>
                <w:tab w:val="left" w:pos="3306"/>
              </w:tabs>
              <w:spacing w:before="60"/>
              <w:rPr>
                <w:rFonts w:cs="Calibri"/>
                <w:color w:val="auto"/>
                <w:sz w:val="16"/>
                <w:szCs w:val="16"/>
              </w:rPr>
            </w:pPr>
            <w:r w:rsidRPr="00D6399E">
              <w:rPr>
                <w:rFonts w:cs="Calibri"/>
                <w:color w:val="auto"/>
                <w:sz w:val="16"/>
                <w:szCs w:val="16"/>
              </w:rPr>
              <w:t>Interpretation</w:t>
            </w:r>
            <w:r w:rsidR="000144FF" w:rsidRPr="00D6399E">
              <w:rPr>
                <w:rFonts w:cs="Calibri"/>
                <w:color w:val="auto"/>
                <w:sz w:val="16"/>
                <w:szCs w:val="16"/>
              </w:rPr>
              <w:t xml:space="preserve"> 1031</w:t>
            </w:r>
            <w:r w:rsidR="00D65811" w:rsidRPr="00D6399E">
              <w:rPr>
                <w:rFonts w:cs="Calibri"/>
                <w:color w:val="auto"/>
                <w:sz w:val="16"/>
                <w:szCs w:val="16"/>
              </w:rPr>
              <w:t>.</w:t>
            </w:r>
            <w:r w:rsidR="000144FF" w:rsidRPr="00D6399E">
              <w:rPr>
                <w:rFonts w:cs="Calibri"/>
                <w:color w:val="auto"/>
                <w:sz w:val="16"/>
                <w:szCs w:val="16"/>
              </w:rPr>
              <w:t>10</w:t>
            </w:r>
          </w:p>
        </w:tc>
        <w:tc>
          <w:tcPr>
            <w:tcW w:w="9072" w:type="dxa"/>
            <w:tcBorders>
              <w:left w:val="single" w:sz="2" w:space="0" w:color="003366"/>
            </w:tcBorders>
            <w:shd w:val="clear" w:color="auto" w:fill="F2F2F2"/>
          </w:tcPr>
          <w:p w:rsidR="000144FF" w:rsidRPr="00CF7E1B" w:rsidRDefault="000144FF">
            <w:pPr>
              <w:pStyle w:val="CommentaryText"/>
              <w:tabs>
                <w:tab w:val="left" w:pos="3306"/>
              </w:tabs>
              <w:rPr>
                <w:rFonts w:cs="Calibri"/>
              </w:rPr>
            </w:pPr>
            <w:r w:rsidRPr="00CF7E1B">
              <w:rPr>
                <w:rFonts w:cs="Calibri"/>
              </w:rPr>
              <w:t xml:space="preserve">Cash flows relating to the </w:t>
            </w:r>
            <w:r w:rsidR="005B678C" w:rsidRPr="00CF7E1B">
              <w:rPr>
                <w:rFonts w:cs="Calibri"/>
              </w:rPr>
              <w:t>GST</w:t>
            </w:r>
            <w:r w:rsidR="009720DC" w:rsidRPr="00CF7E1B">
              <w:rPr>
                <w:rFonts w:cs="Calibri"/>
              </w:rPr>
              <w:t xml:space="preserve"> </w:t>
            </w:r>
            <w:r w:rsidRPr="00CF7E1B">
              <w:rPr>
                <w:rFonts w:cs="Calibri"/>
              </w:rPr>
              <w:t xml:space="preserve">must be included in the Cash Flow Statement on a gross basis. </w:t>
            </w:r>
          </w:p>
        </w:tc>
      </w:tr>
      <w:tr w:rsidR="000144FF" w:rsidRPr="00CF7E1B" w:rsidTr="00871277">
        <w:tc>
          <w:tcPr>
            <w:tcW w:w="1532" w:type="dxa"/>
            <w:tcBorders>
              <w:left w:val="single" w:sz="2" w:space="0" w:color="003366"/>
              <w:right w:val="single" w:sz="2" w:space="0" w:color="003366"/>
            </w:tcBorders>
          </w:tcPr>
          <w:p w:rsidR="000144FF" w:rsidRPr="00D6399E" w:rsidRDefault="00CF2697">
            <w:pPr>
              <w:pStyle w:val="TableReference"/>
              <w:tabs>
                <w:tab w:val="left" w:pos="3306"/>
              </w:tabs>
              <w:spacing w:before="60"/>
              <w:rPr>
                <w:rFonts w:cs="Calibri"/>
                <w:color w:val="auto"/>
                <w:sz w:val="16"/>
                <w:szCs w:val="16"/>
              </w:rPr>
            </w:pPr>
            <w:r w:rsidRPr="00D6399E">
              <w:rPr>
                <w:rFonts w:cs="Calibri"/>
                <w:color w:val="auto"/>
                <w:sz w:val="16"/>
                <w:szCs w:val="16"/>
              </w:rPr>
              <w:t xml:space="preserve">Interpretation </w:t>
            </w:r>
            <w:r w:rsidR="000144FF" w:rsidRPr="00D6399E">
              <w:rPr>
                <w:rFonts w:cs="Calibri"/>
                <w:color w:val="auto"/>
                <w:sz w:val="16"/>
                <w:szCs w:val="16"/>
              </w:rPr>
              <w:t>1031</w:t>
            </w:r>
            <w:r w:rsidR="00D65811" w:rsidRPr="00D6399E">
              <w:rPr>
                <w:rFonts w:cs="Calibri"/>
                <w:color w:val="auto"/>
                <w:sz w:val="16"/>
                <w:szCs w:val="16"/>
              </w:rPr>
              <w:t>.</w:t>
            </w:r>
            <w:r w:rsidR="000144FF" w:rsidRPr="00D6399E">
              <w:rPr>
                <w:rFonts w:cs="Calibri"/>
                <w:color w:val="auto"/>
                <w:sz w:val="16"/>
                <w:szCs w:val="16"/>
              </w:rPr>
              <w:t>11</w:t>
            </w:r>
          </w:p>
        </w:tc>
        <w:tc>
          <w:tcPr>
            <w:tcW w:w="9072" w:type="dxa"/>
            <w:tcBorders>
              <w:left w:val="single" w:sz="2" w:space="0" w:color="003366"/>
            </w:tcBorders>
            <w:shd w:val="clear" w:color="auto" w:fill="F2F2F2"/>
          </w:tcPr>
          <w:p w:rsidR="000144FF" w:rsidRPr="00CF7E1B" w:rsidRDefault="000144FF">
            <w:pPr>
              <w:pStyle w:val="CommentaryText"/>
              <w:tabs>
                <w:tab w:val="left" w:pos="3306"/>
              </w:tabs>
              <w:rPr>
                <w:rFonts w:cs="Calibri"/>
              </w:rPr>
            </w:pPr>
            <w:r w:rsidRPr="00CF7E1B">
              <w:rPr>
                <w:rFonts w:cs="Calibri"/>
              </w:rPr>
              <w:t>The GST component of cash flows arising from investing and financing activities which is recoverable from, or payable to, the taxation authority must be classified as operating cash flows.</w:t>
            </w:r>
          </w:p>
        </w:tc>
      </w:tr>
      <w:tr w:rsidR="000144FF" w:rsidRPr="00CF7E1B" w:rsidTr="00871277">
        <w:tc>
          <w:tcPr>
            <w:tcW w:w="1532" w:type="dxa"/>
            <w:tcBorders>
              <w:left w:val="single" w:sz="2" w:space="0" w:color="003366"/>
              <w:right w:val="single" w:sz="2" w:space="0" w:color="003366"/>
            </w:tcBorders>
          </w:tcPr>
          <w:p w:rsidR="000144FF" w:rsidRPr="00D6399E" w:rsidRDefault="000144FF">
            <w:pPr>
              <w:pStyle w:val="TableReference"/>
              <w:tabs>
                <w:tab w:val="left" w:pos="3306"/>
              </w:tabs>
              <w:rPr>
                <w:rFonts w:cs="Calibri"/>
                <w:color w:val="auto"/>
                <w:sz w:val="16"/>
                <w:szCs w:val="16"/>
              </w:rPr>
            </w:pPr>
          </w:p>
        </w:tc>
        <w:tc>
          <w:tcPr>
            <w:tcW w:w="9072" w:type="dxa"/>
            <w:tcBorders>
              <w:left w:val="single" w:sz="2" w:space="0" w:color="003366"/>
            </w:tcBorders>
            <w:shd w:val="clear" w:color="auto" w:fill="F2F2F2"/>
          </w:tcPr>
          <w:p w:rsidR="000144FF" w:rsidRPr="00CF7E1B" w:rsidRDefault="000144FF">
            <w:pPr>
              <w:pStyle w:val="CommentaryReference"/>
              <w:rPr>
                <w:rFonts w:cs="Calibri"/>
                <w:sz w:val="12"/>
              </w:rPr>
            </w:pPr>
          </w:p>
        </w:tc>
      </w:tr>
      <w:tr w:rsidR="000144FF" w:rsidRPr="00CF7E1B" w:rsidTr="00871277">
        <w:tc>
          <w:tcPr>
            <w:tcW w:w="1532" w:type="dxa"/>
            <w:tcBorders>
              <w:left w:val="single" w:sz="2" w:space="0" w:color="003366"/>
              <w:right w:val="single" w:sz="2" w:space="0" w:color="003366"/>
            </w:tcBorders>
          </w:tcPr>
          <w:p w:rsidR="000144FF" w:rsidRPr="00D6399E" w:rsidRDefault="000144FF">
            <w:pPr>
              <w:pStyle w:val="TableReference"/>
              <w:tabs>
                <w:tab w:val="left" w:pos="3306"/>
              </w:tabs>
              <w:spacing w:before="60"/>
              <w:rPr>
                <w:rFonts w:cs="Calibri"/>
                <w:color w:val="auto"/>
                <w:sz w:val="16"/>
                <w:szCs w:val="16"/>
              </w:rPr>
            </w:pPr>
          </w:p>
        </w:tc>
        <w:tc>
          <w:tcPr>
            <w:tcW w:w="9072" w:type="dxa"/>
            <w:tcBorders>
              <w:left w:val="single" w:sz="2" w:space="0" w:color="003366"/>
            </w:tcBorders>
            <w:shd w:val="clear" w:color="auto" w:fill="F2F2F2"/>
          </w:tcPr>
          <w:p w:rsidR="000144FF" w:rsidRPr="00CF7E1B" w:rsidRDefault="000144FF" w:rsidP="003B43BF">
            <w:pPr>
              <w:pStyle w:val="CommentaryHeading"/>
              <w:spacing w:before="60" w:after="120"/>
              <w:rPr>
                <w:rFonts w:cs="Calibri"/>
              </w:rPr>
            </w:pPr>
            <w:r w:rsidRPr="00CF7E1B">
              <w:rPr>
                <w:rFonts w:cs="Calibri"/>
              </w:rPr>
              <w:t xml:space="preserve">Interest in a Joint </w:t>
            </w:r>
            <w:r w:rsidR="007F543B" w:rsidRPr="003B43BF">
              <w:rPr>
                <w:rFonts w:cs="Calibri"/>
              </w:rPr>
              <w:t>Venture</w:t>
            </w:r>
          </w:p>
        </w:tc>
      </w:tr>
      <w:tr w:rsidR="000144FF" w:rsidRPr="00CF7E1B" w:rsidTr="00871277">
        <w:tc>
          <w:tcPr>
            <w:tcW w:w="1532" w:type="dxa"/>
            <w:tcBorders>
              <w:left w:val="single" w:sz="2" w:space="0" w:color="003366"/>
              <w:right w:val="single" w:sz="2" w:space="0" w:color="003366"/>
            </w:tcBorders>
          </w:tcPr>
          <w:p w:rsidR="000144FF"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38</w:t>
            </w:r>
          </w:p>
        </w:tc>
        <w:tc>
          <w:tcPr>
            <w:tcW w:w="9072" w:type="dxa"/>
            <w:tcBorders>
              <w:left w:val="single" w:sz="2" w:space="0" w:color="003366"/>
            </w:tcBorders>
            <w:shd w:val="clear" w:color="auto" w:fill="F2F2F2"/>
          </w:tcPr>
          <w:p w:rsidR="000144FF" w:rsidRPr="00CF7E1B" w:rsidRDefault="000144FF">
            <w:pPr>
              <w:pStyle w:val="CommentaryText"/>
              <w:tabs>
                <w:tab w:val="left" w:pos="3306"/>
              </w:tabs>
              <w:rPr>
                <w:rFonts w:cs="Calibri"/>
              </w:rPr>
            </w:pPr>
            <w:r w:rsidRPr="00CF7E1B">
              <w:rPr>
                <w:rFonts w:cs="Calibri"/>
              </w:rPr>
              <w:t>Where applicable</w:t>
            </w:r>
            <w:r w:rsidR="00F12D36" w:rsidRPr="00CF7E1B">
              <w:rPr>
                <w:rFonts w:cs="Calibri"/>
              </w:rPr>
              <w:t>,</w:t>
            </w:r>
            <w:r w:rsidRPr="00CF7E1B">
              <w:rPr>
                <w:rFonts w:cs="Calibri"/>
              </w:rPr>
              <w:t xml:space="preserve"> </w:t>
            </w:r>
            <w:r w:rsidR="00A728B9" w:rsidRPr="00CF7E1B">
              <w:rPr>
                <w:rFonts w:cs="Calibri"/>
              </w:rPr>
              <w:t>an a</w:t>
            </w:r>
            <w:r w:rsidR="00B96D8D" w:rsidRPr="00CF7E1B">
              <w:rPr>
                <w:rFonts w:cs="Calibri"/>
              </w:rPr>
              <w:t>gency</w:t>
            </w:r>
            <w:r w:rsidRPr="00CF7E1B">
              <w:rPr>
                <w:rFonts w:cs="Calibri"/>
              </w:rPr>
              <w:t xml:space="preserve"> shall include the following cash flows, relating to a Joint</w:t>
            </w:r>
            <w:r w:rsidR="00636663">
              <w:rPr>
                <w:rFonts w:cs="Calibri"/>
              </w:rPr>
              <w:t xml:space="preserve"> </w:t>
            </w:r>
            <w:r w:rsidR="007F543B" w:rsidRPr="003B43BF">
              <w:rPr>
                <w:rFonts w:cs="Calibri"/>
              </w:rPr>
              <w:t>Venture</w:t>
            </w:r>
            <w:r w:rsidRPr="00CF7E1B">
              <w:rPr>
                <w:rFonts w:cs="Calibri"/>
              </w:rPr>
              <w:t>, in its Cash Flow Statement:</w:t>
            </w:r>
          </w:p>
          <w:p w:rsidR="000144FF" w:rsidRPr="00CF7E1B" w:rsidRDefault="000144FF">
            <w:pPr>
              <w:pStyle w:val="CommentaryText"/>
              <w:numPr>
                <w:ilvl w:val="0"/>
                <w:numId w:val="13"/>
              </w:numPr>
              <w:tabs>
                <w:tab w:val="left" w:pos="3306"/>
              </w:tabs>
              <w:rPr>
                <w:rFonts w:cs="Calibri"/>
              </w:rPr>
            </w:pPr>
            <w:r w:rsidRPr="00CF7E1B">
              <w:rPr>
                <w:rFonts w:cs="Calibri"/>
              </w:rPr>
              <w:t>its investment in the Joint</w:t>
            </w:r>
            <w:r w:rsidR="00636663">
              <w:rPr>
                <w:rFonts w:cs="Calibri"/>
              </w:rPr>
              <w:t xml:space="preserve"> </w:t>
            </w:r>
            <w:r w:rsidR="006C7123" w:rsidRPr="003B43BF">
              <w:rPr>
                <w:rFonts w:cs="Calibri"/>
              </w:rPr>
              <w:t>Venture</w:t>
            </w:r>
            <w:r w:rsidRPr="00CF7E1B">
              <w:rPr>
                <w:rFonts w:cs="Calibri"/>
              </w:rPr>
              <w:t>;</w:t>
            </w:r>
          </w:p>
          <w:p w:rsidR="000144FF" w:rsidRPr="00CF7E1B" w:rsidRDefault="000144FF">
            <w:pPr>
              <w:pStyle w:val="CommentaryText"/>
              <w:numPr>
                <w:ilvl w:val="0"/>
                <w:numId w:val="13"/>
              </w:numPr>
              <w:tabs>
                <w:tab w:val="left" w:pos="3306"/>
              </w:tabs>
              <w:rPr>
                <w:rFonts w:cs="Calibri"/>
              </w:rPr>
            </w:pPr>
            <w:r w:rsidRPr="00CF7E1B">
              <w:rPr>
                <w:rFonts w:cs="Calibri"/>
              </w:rPr>
              <w:t>distributions from the Joint</w:t>
            </w:r>
            <w:r w:rsidR="006C7123">
              <w:rPr>
                <w:rFonts w:cs="Calibri"/>
              </w:rPr>
              <w:t xml:space="preserve"> </w:t>
            </w:r>
            <w:r w:rsidR="006C7123" w:rsidRPr="003B43BF">
              <w:rPr>
                <w:rFonts w:cs="Calibri"/>
              </w:rPr>
              <w:t>Venture</w:t>
            </w:r>
            <w:r w:rsidRPr="00CF7E1B">
              <w:rPr>
                <w:rFonts w:cs="Calibri"/>
              </w:rPr>
              <w:t>; and</w:t>
            </w:r>
          </w:p>
          <w:p w:rsidR="000144FF" w:rsidRPr="00CF7E1B" w:rsidRDefault="000144FF" w:rsidP="003B43BF">
            <w:pPr>
              <w:pStyle w:val="CommentaryText"/>
              <w:numPr>
                <w:ilvl w:val="0"/>
                <w:numId w:val="13"/>
              </w:numPr>
              <w:tabs>
                <w:tab w:val="left" w:pos="3306"/>
              </w:tabs>
              <w:rPr>
                <w:rFonts w:cs="Calibri"/>
              </w:rPr>
            </w:pPr>
            <w:r w:rsidRPr="00CF7E1B">
              <w:rPr>
                <w:rFonts w:cs="Calibri"/>
              </w:rPr>
              <w:t>other payments or receipts between it and the Joint</w:t>
            </w:r>
            <w:r w:rsidR="006C7123">
              <w:rPr>
                <w:rFonts w:cs="Calibri"/>
              </w:rPr>
              <w:t xml:space="preserve"> </w:t>
            </w:r>
            <w:r w:rsidR="006C7123" w:rsidRPr="003B43BF">
              <w:rPr>
                <w:rFonts w:cs="Calibri"/>
              </w:rPr>
              <w:t>Venture</w:t>
            </w:r>
            <w:r w:rsidR="003B43BF">
              <w:rPr>
                <w:rFonts w:cs="Calibri"/>
              </w:rPr>
              <w:t>.</w:t>
            </w:r>
          </w:p>
        </w:tc>
      </w:tr>
      <w:tr w:rsidR="000144FF" w:rsidRPr="00CF7E1B" w:rsidTr="00871277">
        <w:tc>
          <w:tcPr>
            <w:tcW w:w="1532" w:type="dxa"/>
            <w:tcBorders>
              <w:left w:val="single" w:sz="2" w:space="0" w:color="003366"/>
              <w:right w:val="single" w:sz="2" w:space="0" w:color="003366"/>
            </w:tcBorders>
          </w:tcPr>
          <w:p w:rsidR="000144FF" w:rsidRPr="00D6399E" w:rsidRDefault="000144FF">
            <w:pPr>
              <w:pStyle w:val="TableReference"/>
              <w:tabs>
                <w:tab w:val="left" w:pos="3306"/>
              </w:tabs>
              <w:rPr>
                <w:rFonts w:cs="Calibri"/>
                <w:color w:val="auto"/>
                <w:sz w:val="16"/>
                <w:szCs w:val="16"/>
              </w:rPr>
            </w:pPr>
          </w:p>
        </w:tc>
        <w:tc>
          <w:tcPr>
            <w:tcW w:w="9072" w:type="dxa"/>
            <w:tcBorders>
              <w:left w:val="single" w:sz="2" w:space="0" w:color="003366"/>
            </w:tcBorders>
            <w:shd w:val="clear" w:color="auto" w:fill="F2F2F2"/>
          </w:tcPr>
          <w:p w:rsidR="000144FF" w:rsidRPr="00CF7E1B" w:rsidRDefault="000144FF">
            <w:pPr>
              <w:pStyle w:val="CommentaryReference"/>
              <w:rPr>
                <w:rFonts w:cs="Calibri"/>
                <w:sz w:val="12"/>
              </w:rPr>
            </w:pPr>
          </w:p>
        </w:tc>
      </w:tr>
      <w:tr w:rsidR="000144FF" w:rsidRPr="00CF7E1B" w:rsidTr="00871277">
        <w:tc>
          <w:tcPr>
            <w:tcW w:w="1532" w:type="dxa"/>
            <w:tcBorders>
              <w:left w:val="single" w:sz="2" w:space="0" w:color="003366"/>
              <w:right w:val="single" w:sz="2" w:space="0" w:color="003366"/>
            </w:tcBorders>
          </w:tcPr>
          <w:p w:rsidR="000144FF" w:rsidRPr="00D6399E" w:rsidRDefault="000144FF">
            <w:pPr>
              <w:pStyle w:val="TableReference"/>
              <w:tabs>
                <w:tab w:val="left" w:pos="3306"/>
              </w:tabs>
              <w:spacing w:before="60"/>
              <w:rPr>
                <w:rFonts w:cs="Calibri"/>
                <w:color w:val="auto"/>
                <w:sz w:val="16"/>
                <w:szCs w:val="16"/>
              </w:rPr>
            </w:pPr>
          </w:p>
        </w:tc>
        <w:tc>
          <w:tcPr>
            <w:tcW w:w="9072" w:type="dxa"/>
            <w:tcBorders>
              <w:left w:val="single" w:sz="2" w:space="0" w:color="003366"/>
            </w:tcBorders>
            <w:shd w:val="clear" w:color="auto" w:fill="F2F2F2"/>
          </w:tcPr>
          <w:p w:rsidR="000144FF" w:rsidRPr="00CF7E1B" w:rsidRDefault="000144FF" w:rsidP="004119BB">
            <w:pPr>
              <w:pStyle w:val="CommentaryHeading"/>
              <w:spacing w:before="0" w:after="120"/>
              <w:rPr>
                <w:rFonts w:cs="Calibri"/>
              </w:rPr>
            </w:pPr>
            <w:r w:rsidRPr="00CF7E1B">
              <w:rPr>
                <w:rFonts w:cs="Calibri"/>
              </w:rPr>
              <w:t>Materiality</w:t>
            </w:r>
            <w:r w:rsidR="00D42225">
              <w:rPr>
                <w:rFonts w:cs="Calibri"/>
              </w:rPr>
              <w:t xml:space="preserve"> </w:t>
            </w:r>
            <w:r w:rsidR="00D42225" w:rsidRPr="00230CA2">
              <w:rPr>
                <w:rFonts w:cs="Calibri"/>
              </w:rPr>
              <w:t>and Aggregation</w:t>
            </w:r>
          </w:p>
        </w:tc>
      </w:tr>
      <w:tr w:rsidR="000144FF" w:rsidRPr="00CF7E1B" w:rsidTr="00871277">
        <w:tc>
          <w:tcPr>
            <w:tcW w:w="1532" w:type="dxa"/>
            <w:tcBorders>
              <w:left w:val="single" w:sz="2" w:space="0" w:color="003366"/>
              <w:right w:val="single" w:sz="2" w:space="0" w:color="003366"/>
            </w:tcBorders>
          </w:tcPr>
          <w:p w:rsidR="00D42225" w:rsidRPr="00230CA2" w:rsidRDefault="00D42225">
            <w:pPr>
              <w:pStyle w:val="TableReference"/>
              <w:tabs>
                <w:tab w:val="left" w:pos="3306"/>
              </w:tabs>
              <w:spacing w:before="60"/>
              <w:rPr>
                <w:rFonts w:cs="Calibri"/>
                <w:color w:val="000000"/>
                <w:sz w:val="16"/>
                <w:szCs w:val="16"/>
              </w:rPr>
            </w:pPr>
            <w:r w:rsidRPr="00230CA2">
              <w:rPr>
                <w:rFonts w:cs="Calibri"/>
                <w:color w:val="000000"/>
                <w:sz w:val="16"/>
                <w:szCs w:val="16"/>
              </w:rPr>
              <w:t>AASB 101.30A</w:t>
            </w:r>
          </w:p>
          <w:p w:rsidR="00D42225" w:rsidRDefault="00D42225">
            <w:pPr>
              <w:pStyle w:val="TableReference"/>
              <w:tabs>
                <w:tab w:val="left" w:pos="3306"/>
              </w:tabs>
              <w:spacing w:before="60"/>
              <w:rPr>
                <w:rFonts w:cs="Calibri"/>
                <w:color w:val="auto"/>
                <w:sz w:val="16"/>
                <w:szCs w:val="16"/>
              </w:rPr>
            </w:pPr>
          </w:p>
          <w:p w:rsidR="00D42225" w:rsidRDefault="00D42225">
            <w:pPr>
              <w:pStyle w:val="TableReference"/>
              <w:tabs>
                <w:tab w:val="left" w:pos="3306"/>
              </w:tabs>
              <w:spacing w:before="60"/>
              <w:rPr>
                <w:rFonts w:cs="Calibri"/>
                <w:color w:val="auto"/>
                <w:sz w:val="16"/>
                <w:szCs w:val="16"/>
              </w:rPr>
            </w:pPr>
          </w:p>
          <w:p w:rsidR="00D42225" w:rsidRDefault="00D42225">
            <w:pPr>
              <w:pStyle w:val="TableReference"/>
              <w:tabs>
                <w:tab w:val="left" w:pos="3306"/>
              </w:tabs>
              <w:spacing w:before="60"/>
              <w:rPr>
                <w:rFonts w:cs="Calibri"/>
                <w:color w:val="auto"/>
                <w:sz w:val="16"/>
                <w:szCs w:val="16"/>
              </w:rPr>
            </w:pPr>
          </w:p>
          <w:p w:rsidR="00D42225" w:rsidRDefault="00D42225">
            <w:pPr>
              <w:pStyle w:val="TableReference"/>
              <w:tabs>
                <w:tab w:val="left" w:pos="3306"/>
              </w:tabs>
              <w:spacing w:before="60"/>
              <w:rPr>
                <w:rFonts w:cs="Calibri"/>
                <w:color w:val="auto"/>
                <w:sz w:val="16"/>
                <w:szCs w:val="16"/>
              </w:rPr>
            </w:pPr>
          </w:p>
          <w:p w:rsidR="00DD53A1" w:rsidRDefault="000144FF">
            <w:pPr>
              <w:pStyle w:val="TableReference"/>
              <w:tabs>
                <w:tab w:val="left" w:pos="3306"/>
              </w:tabs>
              <w:spacing w:before="60"/>
              <w:rPr>
                <w:rFonts w:cs="Calibri"/>
                <w:strike/>
                <w:color w:val="auto"/>
                <w:sz w:val="16"/>
                <w:szCs w:val="16"/>
              </w:rPr>
            </w:pPr>
            <w:r w:rsidRPr="00D6399E">
              <w:rPr>
                <w:rFonts w:cs="Calibri"/>
                <w:color w:val="auto"/>
                <w:sz w:val="16"/>
                <w:szCs w:val="16"/>
              </w:rPr>
              <w:t xml:space="preserve">AASB 101 30 </w:t>
            </w:r>
          </w:p>
          <w:p w:rsidR="00952C66" w:rsidRDefault="00952C66">
            <w:pPr>
              <w:pStyle w:val="TableReference"/>
              <w:tabs>
                <w:tab w:val="left" w:pos="3306"/>
              </w:tabs>
              <w:spacing w:before="60"/>
              <w:rPr>
                <w:rFonts w:cs="Calibri"/>
                <w:strike/>
                <w:color w:val="auto"/>
                <w:sz w:val="16"/>
                <w:szCs w:val="16"/>
              </w:rPr>
            </w:pPr>
          </w:p>
          <w:p w:rsidR="00230CA2" w:rsidRDefault="00230CA2">
            <w:pPr>
              <w:pStyle w:val="TableReference"/>
              <w:tabs>
                <w:tab w:val="left" w:pos="3306"/>
              </w:tabs>
              <w:spacing w:before="60"/>
              <w:rPr>
                <w:rFonts w:cs="Calibri"/>
                <w:strike/>
                <w:color w:val="auto"/>
                <w:sz w:val="16"/>
                <w:szCs w:val="16"/>
              </w:rPr>
            </w:pPr>
          </w:p>
          <w:p w:rsidR="00952C66" w:rsidRPr="00230CA2" w:rsidRDefault="00952C66">
            <w:pPr>
              <w:pStyle w:val="TableReference"/>
              <w:tabs>
                <w:tab w:val="left" w:pos="3306"/>
              </w:tabs>
              <w:spacing w:before="60"/>
              <w:rPr>
                <w:rFonts w:cs="Calibri"/>
                <w:strike/>
                <w:color w:val="auto"/>
                <w:sz w:val="16"/>
                <w:szCs w:val="16"/>
              </w:rPr>
            </w:pPr>
            <w:r w:rsidRPr="00230CA2">
              <w:rPr>
                <w:rFonts w:cs="Calibri"/>
                <w:color w:val="auto"/>
                <w:sz w:val="16"/>
                <w:szCs w:val="16"/>
              </w:rPr>
              <w:t>AASB 101 29 &amp;31</w:t>
            </w:r>
          </w:p>
        </w:tc>
        <w:tc>
          <w:tcPr>
            <w:tcW w:w="9072" w:type="dxa"/>
            <w:tcBorders>
              <w:left w:val="single" w:sz="2" w:space="0" w:color="003366"/>
            </w:tcBorders>
            <w:shd w:val="clear" w:color="auto" w:fill="F2F2F2"/>
          </w:tcPr>
          <w:p w:rsidR="00D42225" w:rsidRPr="00230CA2" w:rsidRDefault="00EB11C0">
            <w:pPr>
              <w:pStyle w:val="CommentaryText"/>
              <w:tabs>
                <w:tab w:val="left" w:pos="3306"/>
              </w:tabs>
              <w:rPr>
                <w:rFonts w:cs="Calibri"/>
              </w:rPr>
            </w:pPr>
            <w:r w:rsidRPr="00EB11C0">
              <w:rPr>
                <w:rFonts w:cs="Calibri"/>
                <w:color w:val="FF0000"/>
              </w:rPr>
              <w:t>Agencies need to consider the Materiality Guidance for Financial Statements Simplification</w:t>
            </w:r>
            <w:r>
              <w:rPr>
                <w:rFonts w:cs="Calibri"/>
                <w:color w:val="FF0000"/>
              </w:rPr>
              <w:t xml:space="preserve"> under Section 1.2 Materiality Guidance.</w:t>
            </w:r>
            <w:r w:rsidRPr="00EB11C0">
              <w:rPr>
                <w:rFonts w:cs="Calibri"/>
                <w:color w:val="FF0000"/>
              </w:rPr>
              <w:t xml:space="preserve"> </w:t>
            </w:r>
            <w:r w:rsidR="00D42225" w:rsidRPr="00230CA2">
              <w:rPr>
                <w:rFonts w:cs="Calibri"/>
              </w:rPr>
              <w:t>An agency should decide, taking into consideration all relevant facts and circumstances, how it aggregates information in the Cash Flow Statement, which includes the notes.  It must not reduce the understandability of its financial statements by obscuring material information with immaterial information or by aggregating material items that have different natures or functions.</w:t>
            </w:r>
          </w:p>
          <w:p w:rsidR="000144FF" w:rsidRPr="00CF7E1B" w:rsidRDefault="000144FF">
            <w:pPr>
              <w:pStyle w:val="CommentaryText"/>
              <w:tabs>
                <w:tab w:val="left" w:pos="3306"/>
              </w:tabs>
              <w:rPr>
                <w:rFonts w:cs="Calibri"/>
              </w:rPr>
            </w:pPr>
            <w:r w:rsidRPr="00CF7E1B">
              <w:rPr>
                <w:rFonts w:cs="Calibri"/>
              </w:rPr>
              <w:t xml:space="preserve">An item that is not sufficiently material to warrant separate presentation </w:t>
            </w:r>
            <w:r w:rsidR="00811466" w:rsidRPr="00CF7E1B">
              <w:rPr>
                <w:rFonts w:cs="Calibri"/>
              </w:rPr>
              <w:t xml:space="preserve">in </w:t>
            </w:r>
            <w:r w:rsidRPr="00CF7E1B">
              <w:rPr>
                <w:rFonts w:cs="Calibri"/>
              </w:rPr>
              <w:t xml:space="preserve">the Cash Flow Statement may nevertheless be sufficiently material for it to be presented separately in the notes to the financial </w:t>
            </w:r>
            <w:r w:rsidR="00284B31" w:rsidRPr="00CF7E1B">
              <w:rPr>
                <w:rFonts w:cs="Calibri"/>
              </w:rPr>
              <w:t>statements</w:t>
            </w:r>
            <w:r w:rsidRPr="00CF7E1B">
              <w:rPr>
                <w:rFonts w:cs="Calibri"/>
              </w:rPr>
              <w:t>.</w:t>
            </w:r>
          </w:p>
          <w:p w:rsidR="000144FF" w:rsidRPr="00CF7E1B" w:rsidRDefault="000144FF" w:rsidP="00D42225">
            <w:pPr>
              <w:pStyle w:val="CommentaryText"/>
              <w:tabs>
                <w:tab w:val="left" w:pos="3306"/>
              </w:tabs>
              <w:rPr>
                <w:rFonts w:cs="Calibri"/>
              </w:rPr>
            </w:pPr>
            <w:r w:rsidRPr="00CF7E1B">
              <w:rPr>
                <w:rFonts w:cs="Calibri"/>
              </w:rPr>
              <w:t xml:space="preserve">The concept of materiality means that a specific disclosure requirement in an Australian Accounting Standard need not be satisfied if the </w:t>
            </w:r>
            <w:r w:rsidRPr="00230CA2">
              <w:rPr>
                <w:rFonts w:cs="Calibri"/>
                <w:color w:val="000000"/>
              </w:rPr>
              <w:t>information</w:t>
            </w:r>
            <w:r w:rsidR="00D42225" w:rsidRPr="00230CA2">
              <w:rPr>
                <w:rFonts w:cs="Calibri"/>
                <w:color w:val="000000"/>
              </w:rPr>
              <w:t xml:space="preserve"> resulting from that disclosure</w:t>
            </w:r>
            <w:r w:rsidRPr="00CF7E1B">
              <w:rPr>
                <w:rFonts w:cs="Calibri"/>
              </w:rPr>
              <w:t xml:space="preserve"> is not material.  Alternatively, where an item is not specifically required to be disclosed by an Australian Accounting Standard but is material, it shall be disclosed </w:t>
            </w:r>
            <w:r w:rsidR="00811466" w:rsidRPr="00CF7E1B">
              <w:rPr>
                <w:rFonts w:cs="Calibri"/>
              </w:rPr>
              <w:t xml:space="preserve">in </w:t>
            </w:r>
            <w:r w:rsidRPr="00CF7E1B">
              <w:rPr>
                <w:rFonts w:cs="Calibri"/>
              </w:rPr>
              <w:t xml:space="preserve">the Cash Flow Statement or in the notes to the financial </w:t>
            </w:r>
            <w:r w:rsidR="00284B31" w:rsidRPr="00CF7E1B">
              <w:rPr>
                <w:rFonts w:cs="Calibri"/>
              </w:rPr>
              <w:t>statements</w:t>
            </w:r>
            <w:r w:rsidRPr="00CF7E1B">
              <w:rPr>
                <w:rFonts w:cs="Calibri"/>
              </w:rPr>
              <w:t xml:space="preserve">, whichever </w:t>
            </w:r>
            <w:r w:rsidR="0014530A">
              <w:rPr>
                <w:rFonts w:cs="Calibri"/>
              </w:rPr>
              <w:t xml:space="preserve">one </w:t>
            </w:r>
            <w:r w:rsidRPr="00CF7E1B">
              <w:rPr>
                <w:rFonts w:cs="Calibri"/>
              </w:rPr>
              <w:t>is appropriate</w:t>
            </w:r>
            <w:r w:rsidR="00D42225">
              <w:rPr>
                <w:rFonts w:cs="Calibri"/>
              </w:rPr>
              <w:t xml:space="preserve"> </w:t>
            </w:r>
            <w:r w:rsidR="00D42225" w:rsidRPr="00230CA2">
              <w:rPr>
                <w:rFonts w:cs="Calibri"/>
                <w:color w:val="000000"/>
              </w:rPr>
              <w:t>to enable users of financial statements to understand the impact of particular transactions, other events and conditions.</w:t>
            </w:r>
          </w:p>
        </w:tc>
      </w:tr>
      <w:tr w:rsidR="00EA2BE2" w:rsidRPr="00CF7E1B" w:rsidTr="00871277">
        <w:tc>
          <w:tcPr>
            <w:tcW w:w="1532" w:type="dxa"/>
            <w:tcBorders>
              <w:left w:val="single" w:sz="2" w:space="0" w:color="003366"/>
              <w:right w:val="single" w:sz="2" w:space="0" w:color="003366"/>
            </w:tcBorders>
          </w:tcPr>
          <w:p w:rsidR="00EA2BE2" w:rsidRPr="00871277" w:rsidRDefault="00EA2BE2">
            <w:pPr>
              <w:pStyle w:val="TableReference"/>
              <w:tabs>
                <w:tab w:val="left" w:pos="3306"/>
              </w:tabs>
              <w:spacing w:before="60"/>
              <w:rPr>
                <w:rFonts w:cs="Calibri"/>
                <w:color w:val="auto"/>
                <w:sz w:val="16"/>
                <w:szCs w:val="16"/>
              </w:rPr>
            </w:pPr>
          </w:p>
        </w:tc>
        <w:tc>
          <w:tcPr>
            <w:tcW w:w="9072" w:type="dxa"/>
            <w:tcBorders>
              <w:left w:val="single" w:sz="2" w:space="0" w:color="003366"/>
            </w:tcBorders>
            <w:shd w:val="clear" w:color="auto" w:fill="F2F2F2"/>
          </w:tcPr>
          <w:p w:rsidR="00BC7611" w:rsidRPr="00230CA2" w:rsidRDefault="00BC7611" w:rsidP="00BC7611">
            <w:pPr>
              <w:pStyle w:val="CommentaryText"/>
              <w:rPr>
                <w:rFonts w:cs="Calibri"/>
              </w:rPr>
            </w:pPr>
            <w:r w:rsidRPr="00230CA2">
              <w:rPr>
                <w:rFonts w:cs="Calibri"/>
              </w:rPr>
              <w:t xml:space="preserve">Also note that the disaggregation of Original Budget line items in the financial statements may cause issues in relation to the Budgetary Reporting Note.  This is because the disaggregated budget figures (i.e. split/components) in the Budgetary Reporting Note are not able to be cross checked against the Original Budget/ SOI figures (total) presented to the Legislative Assembly. </w:t>
            </w:r>
          </w:p>
          <w:p w:rsidR="00EA2BE2" w:rsidRPr="00871277" w:rsidRDefault="002437BA" w:rsidP="000739BC">
            <w:pPr>
              <w:pStyle w:val="CommentaryText"/>
              <w:tabs>
                <w:tab w:val="left" w:pos="3306"/>
              </w:tabs>
              <w:rPr>
                <w:rFonts w:cs="Calibri"/>
              </w:rPr>
            </w:pPr>
            <w:r w:rsidRPr="00D742AE">
              <w:rPr>
                <w:rFonts w:cs="Calibri"/>
              </w:rPr>
              <w:t>This</w:t>
            </w:r>
            <w:r>
              <w:rPr>
                <w:rFonts w:cs="Calibri"/>
                <w:color w:val="000000"/>
              </w:rPr>
              <w:t xml:space="preserve"> </w:t>
            </w:r>
            <w:r w:rsidR="008D0989" w:rsidRPr="00E63B24">
              <w:rPr>
                <w:rFonts w:cs="Calibri"/>
                <w:color w:val="000000"/>
              </w:rPr>
              <w:t>has been</w:t>
            </w:r>
            <w:r w:rsidR="008D0989">
              <w:rPr>
                <w:rFonts w:cs="Calibri"/>
              </w:rPr>
              <w:t xml:space="preserve"> </w:t>
            </w:r>
            <w:r w:rsidR="00BC7611" w:rsidRPr="00230CA2">
              <w:rPr>
                <w:rFonts w:cs="Calibri"/>
              </w:rPr>
              <w:t xml:space="preserve">addressed by allowing agencies to include the breakdown of the budget figure (where required for the purposes of the annual financial statements) in the Notes to the </w:t>
            </w:r>
            <w:r w:rsidR="00BC7611" w:rsidRPr="00E63B24">
              <w:rPr>
                <w:rFonts w:cs="Calibri"/>
                <w:color w:val="000000"/>
              </w:rPr>
              <w:t>Budget</w:t>
            </w:r>
            <w:r w:rsidR="00775494" w:rsidRPr="00E63B24">
              <w:rPr>
                <w:rFonts w:cs="Calibri"/>
                <w:color w:val="000000"/>
              </w:rPr>
              <w:t>ed</w:t>
            </w:r>
            <w:r w:rsidR="00BC7611" w:rsidRPr="00E63B24">
              <w:rPr>
                <w:rFonts w:cs="Calibri"/>
                <w:color w:val="000000"/>
              </w:rPr>
              <w:t xml:space="preserve"> </w:t>
            </w:r>
            <w:r w:rsidR="00775494" w:rsidRPr="00E63B24">
              <w:rPr>
                <w:rFonts w:cs="Calibri"/>
                <w:color w:val="000000"/>
              </w:rPr>
              <w:t>Financial</w:t>
            </w:r>
            <w:r w:rsidR="00775494">
              <w:rPr>
                <w:rFonts w:cs="Calibri"/>
              </w:rPr>
              <w:t xml:space="preserve"> </w:t>
            </w:r>
            <w:r w:rsidR="00BC7611" w:rsidRPr="00230CA2">
              <w:rPr>
                <w:rFonts w:cs="Calibri"/>
              </w:rPr>
              <w:t>Statements section of the Budget/SOI. This provide</w:t>
            </w:r>
            <w:r w:rsidR="008D0989" w:rsidRPr="00E63B24">
              <w:rPr>
                <w:rFonts w:cs="Calibri"/>
              </w:rPr>
              <w:t>d</w:t>
            </w:r>
            <w:r w:rsidR="00BC7611" w:rsidRPr="00230CA2">
              <w:rPr>
                <w:rFonts w:cs="Calibri"/>
              </w:rPr>
              <w:t xml:space="preserve"> the relevant further disaggregated budget figures to the Legislative Assembly at the time of the Original Budget.</w:t>
            </w:r>
            <w:r w:rsidR="006F1320">
              <w:rPr>
                <w:rFonts w:cs="Calibri"/>
              </w:rPr>
              <w:t xml:space="preserve"> </w:t>
            </w:r>
          </w:p>
        </w:tc>
      </w:tr>
      <w:tr w:rsidR="00DD53A1" w:rsidRPr="00CF7E1B" w:rsidTr="00871277">
        <w:trPr>
          <w:trHeight w:val="20"/>
        </w:trPr>
        <w:tc>
          <w:tcPr>
            <w:tcW w:w="1532" w:type="dxa"/>
            <w:tcBorders>
              <w:left w:val="single" w:sz="2" w:space="0" w:color="003366"/>
              <w:right w:val="single" w:sz="2" w:space="0" w:color="003366"/>
            </w:tcBorders>
          </w:tcPr>
          <w:p w:rsidR="00C53C27" w:rsidRPr="003B43BF" w:rsidRDefault="00C53C27" w:rsidP="00C53C27">
            <w:pPr>
              <w:pStyle w:val="TableReference"/>
              <w:tabs>
                <w:tab w:val="left" w:pos="3306"/>
              </w:tabs>
              <w:spacing w:before="80"/>
              <w:rPr>
                <w:rFonts w:cs="Calibri"/>
                <w:color w:val="auto"/>
                <w:sz w:val="16"/>
                <w:szCs w:val="16"/>
              </w:rPr>
            </w:pPr>
            <w:r w:rsidRPr="003B43BF">
              <w:rPr>
                <w:rFonts w:cs="Calibri"/>
                <w:color w:val="auto"/>
                <w:sz w:val="16"/>
                <w:szCs w:val="16"/>
              </w:rPr>
              <w:t>AASB 101.7</w:t>
            </w:r>
          </w:p>
          <w:p w:rsidR="00C53C27" w:rsidRPr="002D2900" w:rsidRDefault="00C53C27" w:rsidP="00204F3C">
            <w:pPr>
              <w:pStyle w:val="TableReference"/>
              <w:tabs>
                <w:tab w:val="left" w:pos="3306"/>
              </w:tabs>
              <w:spacing w:before="80"/>
              <w:rPr>
                <w:rFonts w:cs="Calibri"/>
                <w:strike/>
                <w:color w:val="auto"/>
                <w:sz w:val="16"/>
                <w:szCs w:val="16"/>
              </w:rPr>
            </w:pPr>
            <w:r w:rsidRPr="003B43BF">
              <w:rPr>
                <w:rFonts w:cs="Calibri"/>
                <w:color w:val="auto"/>
                <w:sz w:val="16"/>
                <w:szCs w:val="16"/>
              </w:rPr>
              <w:t>AASB108.5</w:t>
            </w:r>
          </w:p>
        </w:tc>
        <w:tc>
          <w:tcPr>
            <w:tcW w:w="9072" w:type="dxa"/>
            <w:tcBorders>
              <w:left w:val="single" w:sz="2" w:space="0" w:color="003366"/>
            </w:tcBorders>
            <w:shd w:val="clear" w:color="auto" w:fill="F2F2F2"/>
          </w:tcPr>
          <w:p w:rsidR="00DD53A1" w:rsidRPr="00CF7E1B" w:rsidRDefault="00C53C27" w:rsidP="00204F3C">
            <w:pPr>
              <w:pStyle w:val="CommentaryText"/>
              <w:tabs>
                <w:tab w:val="left" w:pos="3306"/>
              </w:tabs>
              <w:spacing w:before="60"/>
              <w:rPr>
                <w:rFonts w:cs="Calibri"/>
              </w:rPr>
            </w:pPr>
            <w:r w:rsidRPr="00D31414">
              <w:rPr>
                <w:rFonts w:cs="Calibri"/>
              </w:rPr>
              <w:t xml:space="preserve">An item of information is considered material if its omission </w:t>
            </w:r>
            <w:r w:rsidRPr="003B43BF">
              <w:rPr>
                <w:rFonts w:cs="Calibri"/>
              </w:rPr>
              <w:t>or</w:t>
            </w:r>
            <w:r>
              <w:rPr>
                <w:rFonts w:cs="Calibri"/>
              </w:rPr>
              <w:t xml:space="preserve"> </w:t>
            </w:r>
            <w:r w:rsidRPr="00D31414">
              <w:rPr>
                <w:rFonts w:cs="Calibri"/>
              </w:rPr>
              <w:t>misstatement has the potential individually or collectively to</w:t>
            </w:r>
            <w:r w:rsidRPr="00022B78">
              <w:rPr>
                <w:rFonts w:cs="Calibri"/>
                <w:strike/>
              </w:rPr>
              <w:t>:</w:t>
            </w:r>
            <w:r w:rsidR="001E688C">
              <w:rPr>
                <w:rFonts w:cs="Calibri"/>
                <w:strike/>
              </w:rPr>
              <w:t xml:space="preserve"> </w:t>
            </w:r>
            <w:r w:rsidRPr="001E688C">
              <w:rPr>
                <w:rFonts w:cs="Calibri"/>
              </w:rPr>
              <w:t>influence the economic decisions of users taken on the basis of the financial statements</w:t>
            </w:r>
            <w:r w:rsidRPr="003B43BF">
              <w:rPr>
                <w:rFonts w:cs="Calibri"/>
              </w:rPr>
              <w:t>.</w:t>
            </w:r>
          </w:p>
        </w:tc>
      </w:tr>
    </w:tbl>
    <w:p w:rsidR="000144FF" w:rsidRPr="00CF7E1B" w:rsidRDefault="000144FF" w:rsidP="0091493A"/>
    <w:p w:rsidR="000144FF" w:rsidRPr="00CF7E1B" w:rsidRDefault="000144FF" w:rsidP="0091493A">
      <w:pPr>
        <w:sectPr w:rsidR="000144FF" w:rsidRPr="00CF7E1B" w:rsidSect="006128E8">
          <w:headerReference w:type="default" r:id="rId34"/>
          <w:footnotePr>
            <w:numRestart w:val="eachPage"/>
          </w:footnotePr>
          <w:pgSz w:w="11907" w:h="16840" w:code="9"/>
          <w:pgMar w:top="964" w:right="680" w:bottom="567" w:left="680" w:header="426" w:footer="387" w:gutter="0"/>
          <w:cols w:space="720"/>
        </w:sectPr>
      </w:pPr>
    </w:p>
    <w:p w:rsidR="00435A25" w:rsidRDefault="00435A25" w:rsidP="0091493A">
      <w:pPr>
        <w:jc w:val="center"/>
        <w:rPr>
          <w:b/>
          <w:sz w:val="40"/>
          <w:szCs w:val="40"/>
        </w:rPr>
      </w:pPr>
      <w:bookmarkStart w:id="244" w:name="_Toc194918644"/>
    </w:p>
    <w:p w:rsidR="000144FF" w:rsidRPr="0091493A" w:rsidRDefault="000144FF" w:rsidP="0091493A">
      <w:pPr>
        <w:jc w:val="center"/>
        <w:rPr>
          <w:b/>
          <w:sz w:val="40"/>
          <w:szCs w:val="40"/>
        </w:rPr>
      </w:pPr>
      <w:r w:rsidRPr="0091493A">
        <w:rPr>
          <w:b/>
          <w:sz w:val="40"/>
          <w:szCs w:val="40"/>
        </w:rPr>
        <w:t xml:space="preserve">‘Example </w:t>
      </w:r>
      <w:r w:rsidR="002B361F" w:rsidRPr="0091493A">
        <w:rPr>
          <w:b/>
          <w:sz w:val="40"/>
          <w:szCs w:val="40"/>
        </w:rPr>
        <w:t>Agency</w:t>
      </w:r>
      <w:r w:rsidRPr="0091493A">
        <w:rPr>
          <w:b/>
          <w:sz w:val="40"/>
          <w:szCs w:val="40"/>
        </w:rPr>
        <w:t>’</w:t>
      </w:r>
      <w:bookmarkEnd w:id="244"/>
    </w:p>
    <w:p w:rsidR="000144FF" w:rsidRPr="00CF7E1B" w:rsidRDefault="000144FF" w:rsidP="0091493A">
      <w:pPr>
        <w:pStyle w:val="Subtitle"/>
      </w:pPr>
      <w:bookmarkStart w:id="245" w:name="_Toc49223879"/>
      <w:bookmarkStart w:id="246" w:name="_Toc50440317"/>
      <w:bookmarkStart w:id="247" w:name="_Toc400627312"/>
      <w:bookmarkStart w:id="248" w:name="_Toc7524426"/>
      <w:r w:rsidRPr="00CF7E1B">
        <w:t xml:space="preserve">Summary of </w:t>
      </w:r>
      <w:r w:rsidR="002B361F" w:rsidRPr="00CF7E1B">
        <w:t>Agency</w:t>
      </w:r>
      <w:r w:rsidRPr="00CF7E1B">
        <w:t xml:space="preserve"> Output Classes</w:t>
      </w:r>
      <w:bookmarkEnd w:id="245"/>
      <w:bookmarkEnd w:id="246"/>
      <w:bookmarkEnd w:id="247"/>
      <w:bookmarkEnd w:id="248"/>
    </w:p>
    <w:p w:rsidR="000144FF" w:rsidRPr="0091493A" w:rsidRDefault="000144FF" w:rsidP="0091493A">
      <w:pPr>
        <w:jc w:val="center"/>
        <w:rPr>
          <w:b/>
          <w:sz w:val="40"/>
          <w:szCs w:val="40"/>
        </w:rPr>
      </w:pPr>
      <w:r w:rsidRPr="0091493A">
        <w:rPr>
          <w:b/>
          <w:sz w:val="40"/>
          <w:szCs w:val="40"/>
        </w:rPr>
        <w:t xml:space="preserve">For the Year Ended 30 June </w:t>
      </w:r>
      <w:r w:rsidR="00322752" w:rsidRPr="0091493A">
        <w:rPr>
          <w:b/>
          <w:sz w:val="40"/>
          <w:szCs w:val="40"/>
        </w:rPr>
        <w:t>201</w:t>
      </w:r>
      <w:r w:rsidR="00E90CB4">
        <w:rPr>
          <w:b/>
          <w:sz w:val="40"/>
          <w:szCs w:val="40"/>
        </w:rPr>
        <w:t>9</w:t>
      </w:r>
    </w:p>
    <w:tbl>
      <w:tblPr>
        <w:tblW w:w="4923" w:type="pct"/>
        <w:tblBorders>
          <w:top w:val="single" w:sz="2" w:space="0" w:color="003366"/>
          <w:left w:val="single" w:sz="2" w:space="0" w:color="003366"/>
          <w:bottom w:val="single" w:sz="2" w:space="0" w:color="003366"/>
          <w:right w:val="single" w:sz="2" w:space="0" w:color="003366"/>
        </w:tblBorders>
        <w:tblLook w:val="00A0" w:firstRow="1" w:lastRow="0" w:firstColumn="1" w:lastColumn="0" w:noHBand="0" w:noVBand="0"/>
      </w:tblPr>
      <w:tblGrid>
        <w:gridCol w:w="1524"/>
        <w:gridCol w:w="2555"/>
        <w:gridCol w:w="1247"/>
        <w:gridCol w:w="1210"/>
        <w:gridCol w:w="1210"/>
        <w:gridCol w:w="1185"/>
        <w:gridCol w:w="1446"/>
      </w:tblGrid>
      <w:tr w:rsidR="00A9105D" w:rsidRPr="00CF7E1B" w:rsidTr="00871277">
        <w:trPr>
          <w:trHeight w:val="823"/>
        </w:trPr>
        <w:tc>
          <w:tcPr>
            <w:tcW w:w="1647" w:type="dxa"/>
            <w:tcBorders>
              <w:top w:val="single" w:sz="4" w:space="0" w:color="auto"/>
              <w:left w:val="single" w:sz="2" w:space="0" w:color="003366"/>
              <w:bottom w:val="single" w:sz="4" w:space="0" w:color="auto"/>
              <w:right w:val="single" w:sz="2" w:space="0" w:color="003366"/>
            </w:tcBorders>
          </w:tcPr>
          <w:p w:rsidR="000144FF" w:rsidRPr="00CF7E1B" w:rsidRDefault="00204F3C" w:rsidP="00204F3C">
            <w:pPr>
              <w:pStyle w:val="Reference"/>
              <w:tabs>
                <w:tab w:val="left" w:pos="3306"/>
              </w:tabs>
              <w:spacing w:before="240"/>
              <w:rPr>
                <w:rFonts w:cs="Calibri"/>
              </w:rPr>
            </w:pPr>
            <w:r w:rsidRPr="00CF7E1B">
              <w:rPr>
                <w:rFonts w:cs="Calibri"/>
              </w:rPr>
              <w:t>Reference</w:t>
            </w:r>
          </w:p>
        </w:tc>
        <w:tc>
          <w:tcPr>
            <w:tcW w:w="2850" w:type="dxa"/>
            <w:tcBorders>
              <w:top w:val="single" w:sz="4" w:space="0" w:color="auto"/>
              <w:left w:val="single" w:sz="2" w:space="0" w:color="003366"/>
              <w:bottom w:val="single" w:sz="4" w:space="0" w:color="auto"/>
            </w:tcBorders>
            <w:vAlign w:val="bottom"/>
          </w:tcPr>
          <w:p w:rsidR="000144FF" w:rsidRPr="00CF7E1B" w:rsidRDefault="000144FF">
            <w:pPr>
              <w:pStyle w:val="TableTitle"/>
              <w:tabs>
                <w:tab w:val="left" w:pos="3306"/>
              </w:tabs>
              <w:rPr>
                <w:rFonts w:cs="Calibri"/>
              </w:rPr>
            </w:pPr>
          </w:p>
        </w:tc>
        <w:tc>
          <w:tcPr>
            <w:tcW w:w="1254" w:type="dxa"/>
            <w:tcBorders>
              <w:top w:val="single" w:sz="4" w:space="0" w:color="auto"/>
              <w:bottom w:val="single" w:sz="4" w:space="0" w:color="auto"/>
            </w:tcBorders>
            <w:vAlign w:val="bottom"/>
          </w:tcPr>
          <w:p w:rsidR="000144FF" w:rsidRPr="00CF7E1B" w:rsidRDefault="000144FF">
            <w:pPr>
              <w:pStyle w:val="TableTitle"/>
              <w:tabs>
                <w:tab w:val="left" w:pos="3306"/>
              </w:tabs>
              <w:jc w:val="center"/>
              <w:rPr>
                <w:rFonts w:cs="Calibri"/>
              </w:rPr>
            </w:pPr>
            <w:r w:rsidRPr="00CF7E1B">
              <w:rPr>
                <w:rFonts w:cs="Calibri"/>
              </w:rPr>
              <w:t>Output Class</w:t>
            </w:r>
          </w:p>
          <w:p w:rsidR="000144FF" w:rsidRPr="00CF7E1B" w:rsidRDefault="000144FF">
            <w:pPr>
              <w:pStyle w:val="TableTitle"/>
              <w:tabs>
                <w:tab w:val="left" w:pos="3306"/>
              </w:tabs>
              <w:jc w:val="center"/>
              <w:rPr>
                <w:rFonts w:cs="Calibri"/>
              </w:rPr>
            </w:pPr>
            <w:r w:rsidRPr="00CF7E1B">
              <w:rPr>
                <w:rFonts w:cs="Calibri"/>
              </w:rPr>
              <w:t>1</w:t>
            </w:r>
          </w:p>
          <w:p w:rsidR="000144FF" w:rsidRPr="00CF7E1B" w:rsidRDefault="000144FF">
            <w:pPr>
              <w:pStyle w:val="TableTitle"/>
              <w:tabs>
                <w:tab w:val="left" w:pos="3306"/>
              </w:tabs>
              <w:jc w:val="center"/>
              <w:rPr>
                <w:rFonts w:cs="Calibri"/>
              </w:rPr>
            </w:pPr>
            <w:r w:rsidRPr="00CF7E1B">
              <w:rPr>
                <w:rFonts w:cs="Calibri"/>
              </w:rPr>
              <w:t>$’000</w:t>
            </w:r>
          </w:p>
        </w:tc>
        <w:tc>
          <w:tcPr>
            <w:tcW w:w="1311" w:type="dxa"/>
            <w:tcBorders>
              <w:top w:val="single" w:sz="4" w:space="0" w:color="auto"/>
              <w:bottom w:val="single" w:sz="4" w:space="0" w:color="auto"/>
            </w:tcBorders>
            <w:vAlign w:val="bottom"/>
          </w:tcPr>
          <w:p w:rsidR="000144FF" w:rsidRPr="00CF7E1B" w:rsidRDefault="000144FF">
            <w:pPr>
              <w:pStyle w:val="TableTitle"/>
              <w:tabs>
                <w:tab w:val="left" w:pos="3306"/>
              </w:tabs>
              <w:jc w:val="center"/>
              <w:rPr>
                <w:rFonts w:cs="Calibri"/>
              </w:rPr>
            </w:pPr>
            <w:r w:rsidRPr="00CF7E1B">
              <w:rPr>
                <w:rFonts w:cs="Calibri"/>
              </w:rPr>
              <w:t>Output Class</w:t>
            </w:r>
          </w:p>
          <w:p w:rsidR="000144FF" w:rsidRPr="00CF7E1B" w:rsidRDefault="000144FF">
            <w:pPr>
              <w:pStyle w:val="TableTitle"/>
              <w:tabs>
                <w:tab w:val="left" w:pos="3306"/>
              </w:tabs>
              <w:jc w:val="center"/>
              <w:rPr>
                <w:rFonts w:cs="Calibri"/>
              </w:rPr>
            </w:pPr>
            <w:r w:rsidRPr="00CF7E1B">
              <w:rPr>
                <w:rFonts w:cs="Calibri"/>
              </w:rPr>
              <w:t>2</w:t>
            </w:r>
          </w:p>
          <w:p w:rsidR="000144FF" w:rsidRPr="00CF7E1B" w:rsidRDefault="000144FF">
            <w:pPr>
              <w:pStyle w:val="TableTitle"/>
              <w:tabs>
                <w:tab w:val="left" w:pos="3306"/>
              </w:tabs>
              <w:jc w:val="center"/>
              <w:rPr>
                <w:rFonts w:cs="Calibri"/>
              </w:rPr>
            </w:pPr>
            <w:r w:rsidRPr="00CF7E1B">
              <w:rPr>
                <w:rFonts w:cs="Calibri"/>
              </w:rPr>
              <w:t>$’000</w:t>
            </w:r>
          </w:p>
        </w:tc>
        <w:tc>
          <w:tcPr>
            <w:tcW w:w="1311" w:type="dxa"/>
            <w:tcBorders>
              <w:top w:val="single" w:sz="4" w:space="0" w:color="auto"/>
              <w:bottom w:val="single" w:sz="4" w:space="0" w:color="auto"/>
            </w:tcBorders>
            <w:vAlign w:val="bottom"/>
          </w:tcPr>
          <w:p w:rsidR="000144FF" w:rsidRPr="00CF7E1B" w:rsidRDefault="000144FF">
            <w:pPr>
              <w:pStyle w:val="TableTitle"/>
              <w:tabs>
                <w:tab w:val="left" w:pos="3306"/>
              </w:tabs>
              <w:jc w:val="center"/>
              <w:rPr>
                <w:rFonts w:cs="Calibri"/>
              </w:rPr>
            </w:pPr>
            <w:r w:rsidRPr="00CF7E1B">
              <w:rPr>
                <w:rFonts w:cs="Calibri"/>
              </w:rPr>
              <w:t>Output Class</w:t>
            </w:r>
          </w:p>
          <w:p w:rsidR="000144FF" w:rsidRPr="00CF7E1B" w:rsidRDefault="000144FF">
            <w:pPr>
              <w:pStyle w:val="TableTitle"/>
              <w:tabs>
                <w:tab w:val="left" w:pos="3306"/>
              </w:tabs>
              <w:jc w:val="center"/>
              <w:rPr>
                <w:rFonts w:cs="Calibri"/>
              </w:rPr>
            </w:pPr>
            <w:r w:rsidRPr="00CF7E1B">
              <w:rPr>
                <w:rFonts w:cs="Calibri"/>
              </w:rPr>
              <w:t>3</w:t>
            </w:r>
          </w:p>
          <w:p w:rsidR="000144FF" w:rsidRPr="00CF7E1B" w:rsidRDefault="000144FF">
            <w:pPr>
              <w:pStyle w:val="TableTitle"/>
              <w:tabs>
                <w:tab w:val="left" w:pos="3306"/>
              </w:tabs>
              <w:jc w:val="center"/>
              <w:rPr>
                <w:rFonts w:cs="Calibri"/>
              </w:rPr>
            </w:pPr>
            <w:r w:rsidRPr="00CF7E1B">
              <w:rPr>
                <w:rFonts w:cs="Calibri"/>
              </w:rPr>
              <w:t>$’000</w:t>
            </w:r>
          </w:p>
        </w:tc>
        <w:tc>
          <w:tcPr>
            <w:tcW w:w="1197" w:type="dxa"/>
            <w:tcBorders>
              <w:top w:val="single" w:sz="4" w:space="0" w:color="auto"/>
              <w:bottom w:val="single" w:sz="4" w:space="0" w:color="auto"/>
            </w:tcBorders>
            <w:vAlign w:val="bottom"/>
          </w:tcPr>
          <w:p w:rsidR="000144FF" w:rsidRPr="00CF7E1B" w:rsidRDefault="005C4B5D">
            <w:pPr>
              <w:pStyle w:val="TableTitle"/>
              <w:tabs>
                <w:tab w:val="left" w:pos="3306"/>
              </w:tabs>
              <w:jc w:val="center"/>
              <w:rPr>
                <w:rFonts w:cs="Calibri"/>
              </w:rPr>
            </w:pPr>
            <w:r w:rsidRPr="00CF7E1B">
              <w:rPr>
                <w:rFonts w:cs="Calibri"/>
              </w:rPr>
              <w:t>Intra-</w:t>
            </w:r>
            <w:r w:rsidR="002B361F" w:rsidRPr="00CF7E1B">
              <w:rPr>
                <w:rFonts w:cs="Calibri"/>
              </w:rPr>
              <w:t>Agency</w:t>
            </w:r>
          </w:p>
          <w:p w:rsidR="000144FF" w:rsidRPr="00CF7E1B" w:rsidRDefault="000144FF">
            <w:pPr>
              <w:pStyle w:val="TableTitle"/>
              <w:tabs>
                <w:tab w:val="left" w:pos="3306"/>
              </w:tabs>
              <w:jc w:val="center"/>
              <w:rPr>
                <w:rFonts w:cs="Calibri"/>
              </w:rPr>
            </w:pPr>
            <w:r w:rsidRPr="00CF7E1B">
              <w:rPr>
                <w:rFonts w:cs="Calibri"/>
              </w:rPr>
              <w:t>Eliminations</w:t>
            </w:r>
          </w:p>
          <w:p w:rsidR="000144FF" w:rsidRPr="00CF7E1B" w:rsidRDefault="000144FF">
            <w:pPr>
              <w:pStyle w:val="TableTitle"/>
              <w:tabs>
                <w:tab w:val="left" w:pos="3306"/>
              </w:tabs>
              <w:jc w:val="center"/>
              <w:rPr>
                <w:rFonts w:cs="Calibri"/>
              </w:rPr>
            </w:pPr>
            <w:r w:rsidRPr="00CF7E1B">
              <w:rPr>
                <w:rFonts w:cs="Calibri"/>
              </w:rPr>
              <w:t>$’000</w:t>
            </w:r>
          </w:p>
        </w:tc>
        <w:tc>
          <w:tcPr>
            <w:tcW w:w="1028" w:type="dxa"/>
            <w:tcBorders>
              <w:top w:val="single" w:sz="4" w:space="0" w:color="auto"/>
              <w:bottom w:val="single" w:sz="4" w:space="0" w:color="auto"/>
              <w:right w:val="single" w:sz="4" w:space="0" w:color="auto"/>
            </w:tcBorders>
            <w:vAlign w:val="bottom"/>
          </w:tcPr>
          <w:p w:rsidR="000144FF" w:rsidRPr="00CF7E1B" w:rsidRDefault="000144FF">
            <w:pPr>
              <w:pStyle w:val="TableTitle"/>
              <w:tabs>
                <w:tab w:val="left" w:pos="3306"/>
              </w:tabs>
              <w:jc w:val="center"/>
              <w:rPr>
                <w:rFonts w:cs="Calibri"/>
              </w:rPr>
            </w:pPr>
            <w:r w:rsidRPr="00CF7E1B">
              <w:rPr>
                <w:rFonts w:cs="Calibri"/>
              </w:rPr>
              <w:t>Total</w:t>
            </w:r>
          </w:p>
          <w:p w:rsidR="000144FF" w:rsidRPr="00CF7E1B" w:rsidRDefault="000144FF">
            <w:pPr>
              <w:pStyle w:val="TableTitle"/>
              <w:tabs>
                <w:tab w:val="left" w:pos="3306"/>
              </w:tabs>
              <w:jc w:val="center"/>
              <w:rPr>
                <w:rFonts w:cs="Calibri"/>
              </w:rPr>
            </w:pPr>
            <w:r w:rsidRPr="00CF7E1B">
              <w:rPr>
                <w:rFonts w:cs="Calibri"/>
              </w:rPr>
              <w:t>$’000</w:t>
            </w:r>
          </w:p>
        </w:tc>
      </w:tr>
      <w:tr w:rsidR="00A9105D" w:rsidRPr="00CF7E1B" w:rsidTr="00871277">
        <w:tc>
          <w:tcPr>
            <w:tcW w:w="1647" w:type="dxa"/>
            <w:tcBorders>
              <w:top w:val="single" w:sz="4" w:space="0" w:color="auto"/>
              <w:left w:val="single" w:sz="2" w:space="0" w:color="003366"/>
              <w:bottom w:val="nil"/>
              <w:right w:val="single" w:sz="2" w:space="0" w:color="003366"/>
            </w:tcBorders>
          </w:tcPr>
          <w:p w:rsidR="000144FF" w:rsidRPr="0091493A" w:rsidRDefault="000144FF">
            <w:pPr>
              <w:pStyle w:val="TableReference"/>
              <w:tabs>
                <w:tab w:val="left" w:pos="3306"/>
              </w:tabs>
              <w:spacing w:before="60"/>
              <w:rPr>
                <w:rFonts w:cs="Calibri"/>
                <w:color w:val="auto"/>
                <w:sz w:val="16"/>
                <w:szCs w:val="16"/>
              </w:rPr>
            </w:pPr>
            <w:r w:rsidRPr="0091493A">
              <w:rPr>
                <w:rFonts w:cs="Calibri"/>
                <w:color w:val="auto"/>
                <w:sz w:val="16"/>
                <w:szCs w:val="16"/>
              </w:rPr>
              <w:t xml:space="preserve">ACT </w:t>
            </w:r>
            <w:r w:rsidR="00770EA6" w:rsidRPr="0091493A">
              <w:rPr>
                <w:rFonts w:cs="Calibri"/>
                <w:color w:val="auto"/>
                <w:sz w:val="16"/>
                <w:szCs w:val="16"/>
              </w:rPr>
              <w:t>Disclosure</w:t>
            </w:r>
            <w:r w:rsidRPr="0091493A">
              <w:rPr>
                <w:rFonts w:cs="Calibri"/>
                <w:color w:val="auto"/>
                <w:sz w:val="16"/>
                <w:szCs w:val="16"/>
              </w:rPr>
              <w:t xml:space="preserve"> Policy</w:t>
            </w:r>
          </w:p>
        </w:tc>
        <w:tc>
          <w:tcPr>
            <w:tcW w:w="2850" w:type="dxa"/>
            <w:tcBorders>
              <w:top w:val="single" w:sz="4" w:space="0" w:color="auto"/>
              <w:left w:val="single" w:sz="2" w:space="0" w:color="003366"/>
              <w:bottom w:val="nil"/>
            </w:tcBorders>
            <w:vAlign w:val="bottom"/>
          </w:tcPr>
          <w:p w:rsidR="000144FF" w:rsidRPr="00CF7E1B" w:rsidRDefault="000144FF">
            <w:pPr>
              <w:pStyle w:val="TableText"/>
              <w:rPr>
                <w:rFonts w:cs="Calibri"/>
              </w:rPr>
            </w:pPr>
          </w:p>
        </w:tc>
        <w:tc>
          <w:tcPr>
            <w:tcW w:w="1254" w:type="dxa"/>
            <w:tcBorders>
              <w:top w:val="single" w:sz="4" w:space="0" w:color="auto"/>
            </w:tcBorders>
            <w:vAlign w:val="bottom"/>
          </w:tcPr>
          <w:p w:rsidR="000144FF" w:rsidRPr="00CF7E1B" w:rsidRDefault="000144FF">
            <w:pPr>
              <w:pStyle w:val="TableText"/>
              <w:tabs>
                <w:tab w:val="left" w:pos="3306"/>
              </w:tabs>
              <w:jc w:val="center"/>
              <w:rPr>
                <w:rFonts w:cs="Calibri"/>
              </w:rPr>
            </w:pPr>
          </w:p>
        </w:tc>
        <w:tc>
          <w:tcPr>
            <w:tcW w:w="1311" w:type="dxa"/>
            <w:tcBorders>
              <w:top w:val="single" w:sz="4" w:space="0" w:color="auto"/>
            </w:tcBorders>
            <w:vAlign w:val="bottom"/>
          </w:tcPr>
          <w:p w:rsidR="000144FF" w:rsidRPr="00CF7E1B" w:rsidRDefault="000144FF">
            <w:pPr>
              <w:pStyle w:val="TableText"/>
              <w:tabs>
                <w:tab w:val="left" w:pos="3306"/>
              </w:tabs>
              <w:jc w:val="center"/>
              <w:rPr>
                <w:rFonts w:cs="Calibri"/>
              </w:rPr>
            </w:pPr>
          </w:p>
        </w:tc>
        <w:tc>
          <w:tcPr>
            <w:tcW w:w="1311" w:type="dxa"/>
            <w:tcBorders>
              <w:top w:val="single" w:sz="4" w:space="0" w:color="auto"/>
            </w:tcBorders>
            <w:vAlign w:val="bottom"/>
          </w:tcPr>
          <w:p w:rsidR="000144FF" w:rsidRPr="00CF7E1B" w:rsidRDefault="000144FF">
            <w:pPr>
              <w:pStyle w:val="TableText"/>
              <w:tabs>
                <w:tab w:val="left" w:pos="3306"/>
              </w:tabs>
              <w:jc w:val="center"/>
              <w:rPr>
                <w:rFonts w:cs="Calibri"/>
              </w:rPr>
            </w:pPr>
          </w:p>
        </w:tc>
        <w:tc>
          <w:tcPr>
            <w:tcW w:w="1197" w:type="dxa"/>
            <w:tcBorders>
              <w:top w:val="single" w:sz="4" w:space="0" w:color="auto"/>
            </w:tcBorders>
            <w:vAlign w:val="bottom"/>
          </w:tcPr>
          <w:p w:rsidR="000144FF" w:rsidRPr="00CF7E1B" w:rsidRDefault="000144FF">
            <w:pPr>
              <w:pStyle w:val="TableText"/>
              <w:tabs>
                <w:tab w:val="left" w:pos="3306"/>
              </w:tabs>
              <w:jc w:val="center"/>
              <w:rPr>
                <w:rFonts w:cs="Calibri"/>
              </w:rPr>
            </w:pPr>
          </w:p>
        </w:tc>
        <w:tc>
          <w:tcPr>
            <w:tcW w:w="1028" w:type="dxa"/>
            <w:tcBorders>
              <w:top w:val="single" w:sz="4" w:space="0" w:color="auto"/>
              <w:right w:val="single" w:sz="4" w:space="0" w:color="auto"/>
            </w:tcBorders>
            <w:vAlign w:val="bottom"/>
          </w:tcPr>
          <w:p w:rsidR="000144FF" w:rsidRPr="00CF7E1B" w:rsidRDefault="000144FF">
            <w:pPr>
              <w:pStyle w:val="TableText"/>
              <w:tabs>
                <w:tab w:val="left" w:pos="3306"/>
              </w:tabs>
              <w:jc w:val="center"/>
              <w:rPr>
                <w:rFonts w:cs="Calibri"/>
              </w:rPr>
            </w:pPr>
          </w:p>
        </w:tc>
      </w:tr>
      <w:tr w:rsidR="00A9105D" w:rsidRPr="00CF7E1B" w:rsidTr="00871277">
        <w:tc>
          <w:tcPr>
            <w:tcW w:w="1647" w:type="dxa"/>
            <w:tcBorders>
              <w:top w:val="nil"/>
              <w:left w:val="single" w:sz="2" w:space="0" w:color="003366"/>
              <w:bottom w:val="nil"/>
              <w:right w:val="single" w:sz="2" w:space="0" w:color="003366"/>
            </w:tcBorders>
          </w:tcPr>
          <w:p w:rsidR="000144FF" w:rsidRPr="0091493A" w:rsidRDefault="000144FF">
            <w:pPr>
              <w:pStyle w:val="TableReference"/>
              <w:tabs>
                <w:tab w:val="left" w:pos="3306"/>
              </w:tabs>
              <w:rPr>
                <w:rFonts w:cs="Calibri"/>
                <w:b/>
                <w:bCs/>
                <w:color w:val="auto"/>
                <w:sz w:val="16"/>
                <w:szCs w:val="16"/>
              </w:rPr>
            </w:pPr>
          </w:p>
        </w:tc>
        <w:tc>
          <w:tcPr>
            <w:tcW w:w="2850" w:type="dxa"/>
            <w:tcBorders>
              <w:top w:val="nil"/>
              <w:left w:val="single" w:sz="2" w:space="0" w:color="003366"/>
              <w:bottom w:val="nil"/>
            </w:tcBorders>
            <w:vAlign w:val="bottom"/>
          </w:tcPr>
          <w:p w:rsidR="000144FF" w:rsidRPr="00CF7E1B" w:rsidRDefault="00322752" w:rsidP="00E90CB4">
            <w:pPr>
              <w:pStyle w:val="TableText"/>
              <w:tabs>
                <w:tab w:val="left" w:pos="3306"/>
              </w:tabs>
              <w:rPr>
                <w:rFonts w:cs="Calibri"/>
                <w:b/>
                <w:bCs/>
              </w:rPr>
            </w:pPr>
            <w:r w:rsidRPr="00CF7E1B">
              <w:rPr>
                <w:rFonts w:cs="Calibri"/>
                <w:b/>
                <w:bCs/>
              </w:rPr>
              <w:t>201</w:t>
            </w:r>
            <w:r w:rsidR="00E90CB4">
              <w:rPr>
                <w:rFonts w:cs="Calibri"/>
                <w:b/>
                <w:bCs/>
              </w:rPr>
              <w:t>9</w:t>
            </w:r>
          </w:p>
        </w:tc>
        <w:tc>
          <w:tcPr>
            <w:tcW w:w="1254" w:type="dxa"/>
            <w:vAlign w:val="bottom"/>
          </w:tcPr>
          <w:p w:rsidR="000144FF" w:rsidRPr="00CF7E1B" w:rsidRDefault="000144FF">
            <w:pPr>
              <w:pStyle w:val="TableText"/>
              <w:tabs>
                <w:tab w:val="left" w:pos="3306"/>
              </w:tabs>
              <w:jc w:val="center"/>
              <w:rPr>
                <w:rFonts w:cs="Calibri"/>
              </w:rPr>
            </w:pPr>
          </w:p>
        </w:tc>
        <w:tc>
          <w:tcPr>
            <w:tcW w:w="1311" w:type="dxa"/>
            <w:vAlign w:val="bottom"/>
          </w:tcPr>
          <w:p w:rsidR="000144FF" w:rsidRPr="00CF7E1B" w:rsidRDefault="000144FF">
            <w:pPr>
              <w:pStyle w:val="TableText"/>
              <w:tabs>
                <w:tab w:val="left" w:pos="3306"/>
              </w:tabs>
              <w:jc w:val="center"/>
              <w:rPr>
                <w:rFonts w:cs="Calibri"/>
              </w:rPr>
            </w:pPr>
          </w:p>
        </w:tc>
        <w:tc>
          <w:tcPr>
            <w:tcW w:w="1311" w:type="dxa"/>
            <w:vAlign w:val="bottom"/>
          </w:tcPr>
          <w:p w:rsidR="000144FF" w:rsidRPr="00CF7E1B" w:rsidRDefault="000144FF">
            <w:pPr>
              <w:pStyle w:val="TableText"/>
              <w:tabs>
                <w:tab w:val="left" w:pos="3306"/>
              </w:tabs>
              <w:jc w:val="center"/>
              <w:rPr>
                <w:rFonts w:cs="Calibri"/>
              </w:rPr>
            </w:pPr>
          </w:p>
        </w:tc>
        <w:tc>
          <w:tcPr>
            <w:tcW w:w="1197" w:type="dxa"/>
            <w:vAlign w:val="bottom"/>
          </w:tcPr>
          <w:p w:rsidR="000144FF" w:rsidRPr="00CF7E1B" w:rsidRDefault="000144FF">
            <w:pPr>
              <w:pStyle w:val="TableText"/>
              <w:tabs>
                <w:tab w:val="left" w:pos="3306"/>
              </w:tabs>
              <w:jc w:val="center"/>
              <w:rPr>
                <w:rFonts w:cs="Calibri"/>
              </w:rPr>
            </w:pPr>
          </w:p>
        </w:tc>
        <w:tc>
          <w:tcPr>
            <w:tcW w:w="1028" w:type="dxa"/>
            <w:tcBorders>
              <w:right w:val="single" w:sz="4" w:space="0" w:color="auto"/>
            </w:tcBorders>
            <w:vAlign w:val="bottom"/>
          </w:tcPr>
          <w:p w:rsidR="000144FF" w:rsidRPr="00CF7E1B" w:rsidRDefault="000144FF">
            <w:pPr>
              <w:pStyle w:val="TableText"/>
              <w:tabs>
                <w:tab w:val="left" w:pos="3306"/>
              </w:tabs>
              <w:jc w:val="center"/>
              <w:rPr>
                <w:rFonts w:cs="Calibri"/>
              </w:rPr>
            </w:pPr>
          </w:p>
        </w:tc>
      </w:tr>
      <w:tr w:rsidR="00A9105D" w:rsidRPr="00CF7E1B" w:rsidTr="00871277">
        <w:tc>
          <w:tcPr>
            <w:tcW w:w="1647" w:type="dxa"/>
            <w:tcBorders>
              <w:top w:val="nil"/>
              <w:left w:val="single" w:sz="2" w:space="0" w:color="003366"/>
              <w:bottom w:val="nil"/>
              <w:right w:val="single" w:sz="2" w:space="0" w:color="003366"/>
            </w:tcBorders>
          </w:tcPr>
          <w:p w:rsidR="000144FF" w:rsidRPr="0091493A" w:rsidRDefault="000144FF">
            <w:pPr>
              <w:pStyle w:val="TableReference"/>
              <w:tabs>
                <w:tab w:val="left" w:pos="3306"/>
              </w:tabs>
              <w:rPr>
                <w:rFonts w:cs="Calibri"/>
                <w:color w:val="auto"/>
                <w:sz w:val="16"/>
                <w:szCs w:val="16"/>
              </w:rPr>
            </w:pPr>
          </w:p>
        </w:tc>
        <w:tc>
          <w:tcPr>
            <w:tcW w:w="2850" w:type="dxa"/>
            <w:tcBorders>
              <w:top w:val="nil"/>
              <w:left w:val="single" w:sz="2" w:space="0" w:color="003366"/>
              <w:bottom w:val="nil"/>
            </w:tcBorders>
            <w:vAlign w:val="bottom"/>
          </w:tcPr>
          <w:p w:rsidR="000144FF" w:rsidRPr="00CF7E1B" w:rsidRDefault="000144FF">
            <w:pPr>
              <w:pStyle w:val="TableText"/>
              <w:tabs>
                <w:tab w:val="left" w:pos="3306"/>
              </w:tabs>
              <w:rPr>
                <w:rFonts w:cs="Calibri"/>
              </w:rPr>
            </w:pPr>
            <w:r w:rsidRPr="00CF7E1B">
              <w:rPr>
                <w:rFonts w:cs="Calibri"/>
              </w:rPr>
              <w:t>Total Income</w:t>
            </w:r>
          </w:p>
        </w:tc>
        <w:tc>
          <w:tcPr>
            <w:tcW w:w="1254" w:type="dxa"/>
            <w:vAlign w:val="bottom"/>
          </w:tcPr>
          <w:p w:rsidR="000144FF" w:rsidRPr="00CF7E1B" w:rsidRDefault="000144FF" w:rsidP="00770EA6">
            <w:pPr>
              <w:pStyle w:val="TableText"/>
              <w:tabs>
                <w:tab w:val="left" w:pos="3306"/>
              </w:tabs>
              <w:jc w:val="right"/>
              <w:rPr>
                <w:rFonts w:cs="Calibri"/>
              </w:rPr>
            </w:pPr>
            <w:r w:rsidRPr="00CF7E1B">
              <w:rPr>
                <w:rFonts w:cs="Calibri"/>
              </w:rPr>
              <w:t>118,032</w:t>
            </w:r>
          </w:p>
        </w:tc>
        <w:tc>
          <w:tcPr>
            <w:tcW w:w="1311" w:type="dxa"/>
            <w:vAlign w:val="bottom"/>
          </w:tcPr>
          <w:p w:rsidR="000144FF" w:rsidRPr="00CF7E1B" w:rsidRDefault="000144FF" w:rsidP="00770EA6">
            <w:pPr>
              <w:pStyle w:val="TableText"/>
              <w:tabs>
                <w:tab w:val="left" w:pos="3306"/>
              </w:tabs>
              <w:jc w:val="right"/>
              <w:rPr>
                <w:rFonts w:cs="Calibri"/>
              </w:rPr>
            </w:pPr>
            <w:r w:rsidRPr="00CF7E1B">
              <w:rPr>
                <w:rFonts w:cs="Calibri"/>
              </w:rPr>
              <w:t>149,845</w:t>
            </w:r>
          </w:p>
        </w:tc>
        <w:tc>
          <w:tcPr>
            <w:tcW w:w="1311" w:type="dxa"/>
            <w:vAlign w:val="bottom"/>
          </w:tcPr>
          <w:p w:rsidR="000144FF" w:rsidRPr="00CF7E1B" w:rsidRDefault="000144FF" w:rsidP="00770EA6">
            <w:pPr>
              <w:pStyle w:val="TableText"/>
              <w:tabs>
                <w:tab w:val="left" w:pos="3306"/>
              </w:tabs>
              <w:jc w:val="right"/>
              <w:rPr>
                <w:rFonts w:cs="Calibri"/>
              </w:rPr>
            </w:pPr>
            <w:r w:rsidRPr="00CF7E1B">
              <w:rPr>
                <w:rFonts w:cs="Calibri"/>
              </w:rPr>
              <w:t>93,500</w:t>
            </w:r>
          </w:p>
        </w:tc>
        <w:tc>
          <w:tcPr>
            <w:tcW w:w="1197" w:type="dxa"/>
            <w:vAlign w:val="bottom"/>
          </w:tcPr>
          <w:p w:rsidR="000144FF" w:rsidRPr="00CF7E1B" w:rsidRDefault="000144FF" w:rsidP="00770EA6">
            <w:pPr>
              <w:pStyle w:val="TableText"/>
              <w:tabs>
                <w:tab w:val="left" w:pos="3306"/>
              </w:tabs>
              <w:jc w:val="right"/>
              <w:rPr>
                <w:rFonts w:cs="Calibri"/>
              </w:rPr>
            </w:pPr>
            <w:r w:rsidRPr="00CF7E1B">
              <w:rPr>
                <w:rFonts w:cs="Calibri"/>
              </w:rPr>
              <w:t>-</w:t>
            </w:r>
          </w:p>
        </w:tc>
        <w:tc>
          <w:tcPr>
            <w:tcW w:w="1028" w:type="dxa"/>
            <w:tcBorders>
              <w:right w:val="single" w:sz="4" w:space="0" w:color="auto"/>
            </w:tcBorders>
            <w:vAlign w:val="bottom"/>
          </w:tcPr>
          <w:p w:rsidR="000144FF" w:rsidRPr="00CF7E1B" w:rsidRDefault="000144FF" w:rsidP="00770EA6">
            <w:pPr>
              <w:pStyle w:val="TableText"/>
              <w:tabs>
                <w:tab w:val="left" w:pos="3306"/>
              </w:tabs>
              <w:jc w:val="right"/>
              <w:rPr>
                <w:rFonts w:cs="Calibri"/>
              </w:rPr>
            </w:pPr>
            <w:r w:rsidRPr="00CF7E1B">
              <w:rPr>
                <w:rFonts w:cs="Calibri"/>
              </w:rPr>
              <w:t>361,377</w:t>
            </w:r>
          </w:p>
        </w:tc>
      </w:tr>
      <w:tr w:rsidR="00ED6975" w:rsidRPr="00ED6975" w:rsidTr="00871277">
        <w:tc>
          <w:tcPr>
            <w:tcW w:w="1647" w:type="dxa"/>
            <w:tcBorders>
              <w:top w:val="nil"/>
              <w:left w:val="single" w:sz="2" w:space="0" w:color="003366"/>
              <w:bottom w:val="nil"/>
              <w:right w:val="single" w:sz="2" w:space="0" w:color="003366"/>
            </w:tcBorders>
          </w:tcPr>
          <w:p w:rsidR="000144FF" w:rsidRPr="0091493A" w:rsidRDefault="000144FF">
            <w:pPr>
              <w:pStyle w:val="TableReference"/>
              <w:tabs>
                <w:tab w:val="left" w:pos="3306"/>
              </w:tabs>
              <w:rPr>
                <w:rFonts w:cs="Calibri"/>
                <w:color w:val="auto"/>
                <w:sz w:val="16"/>
                <w:szCs w:val="16"/>
              </w:rPr>
            </w:pPr>
          </w:p>
        </w:tc>
        <w:tc>
          <w:tcPr>
            <w:tcW w:w="2850" w:type="dxa"/>
            <w:tcBorders>
              <w:top w:val="nil"/>
              <w:left w:val="single" w:sz="2" w:space="0" w:color="003366"/>
              <w:bottom w:val="nil"/>
            </w:tcBorders>
            <w:vAlign w:val="bottom"/>
          </w:tcPr>
          <w:p w:rsidR="000144FF" w:rsidRPr="00CF7E1B" w:rsidRDefault="000144FF">
            <w:pPr>
              <w:pStyle w:val="TableText"/>
              <w:tabs>
                <w:tab w:val="left" w:pos="3306"/>
              </w:tabs>
              <w:rPr>
                <w:rFonts w:cs="Calibri"/>
              </w:rPr>
            </w:pPr>
            <w:r w:rsidRPr="00CF7E1B">
              <w:rPr>
                <w:rFonts w:cs="Calibri"/>
              </w:rPr>
              <w:t xml:space="preserve">Total Expenses </w:t>
            </w:r>
          </w:p>
        </w:tc>
        <w:tc>
          <w:tcPr>
            <w:tcW w:w="1254" w:type="dxa"/>
            <w:vAlign w:val="bottom"/>
          </w:tcPr>
          <w:p w:rsidR="000144FF" w:rsidRPr="00631BBF" w:rsidRDefault="00631BBF" w:rsidP="00ED6975">
            <w:pPr>
              <w:pStyle w:val="TableText"/>
              <w:tabs>
                <w:tab w:val="left" w:pos="3306"/>
              </w:tabs>
              <w:jc w:val="right"/>
              <w:rPr>
                <w:rFonts w:cs="Calibri"/>
                <w:strike/>
              </w:rPr>
            </w:pPr>
            <w:r w:rsidRPr="00631BBF">
              <w:rPr>
                <w:rFonts w:cs="Calibri"/>
                <w:color w:val="FF0000"/>
              </w:rPr>
              <w:t>99,</w:t>
            </w:r>
            <w:r w:rsidR="00ED6975">
              <w:rPr>
                <w:rFonts w:cs="Calibri"/>
                <w:color w:val="FF0000"/>
              </w:rPr>
              <w:t>442</w:t>
            </w:r>
            <w:r w:rsidR="002040A5" w:rsidRPr="00631BBF">
              <w:rPr>
                <w:rFonts w:cs="Calibri"/>
                <w:strike/>
              </w:rPr>
              <w:t>99,43</w:t>
            </w:r>
            <w:r w:rsidR="000144FF" w:rsidRPr="00631BBF">
              <w:rPr>
                <w:rFonts w:cs="Calibri"/>
                <w:strike/>
              </w:rPr>
              <w:t>3</w:t>
            </w:r>
          </w:p>
        </w:tc>
        <w:tc>
          <w:tcPr>
            <w:tcW w:w="1311" w:type="dxa"/>
            <w:vAlign w:val="bottom"/>
          </w:tcPr>
          <w:p w:rsidR="000144FF" w:rsidRPr="00CF7E1B" w:rsidRDefault="002040A5" w:rsidP="00770EA6">
            <w:pPr>
              <w:pStyle w:val="TableText"/>
              <w:tabs>
                <w:tab w:val="left" w:pos="3306"/>
              </w:tabs>
              <w:jc w:val="right"/>
              <w:rPr>
                <w:rFonts w:cs="Calibri"/>
              </w:rPr>
            </w:pPr>
            <w:r w:rsidRPr="00CF7E1B">
              <w:rPr>
                <w:rFonts w:cs="Calibri"/>
              </w:rPr>
              <w:t>174,203</w:t>
            </w:r>
          </w:p>
        </w:tc>
        <w:tc>
          <w:tcPr>
            <w:tcW w:w="1311" w:type="dxa"/>
            <w:vAlign w:val="bottom"/>
          </w:tcPr>
          <w:p w:rsidR="000144FF" w:rsidRPr="00631BBF" w:rsidRDefault="002040A5" w:rsidP="00770EA6">
            <w:pPr>
              <w:pStyle w:val="TableText"/>
              <w:tabs>
                <w:tab w:val="left" w:pos="3306"/>
              </w:tabs>
              <w:jc w:val="right"/>
              <w:rPr>
                <w:rFonts w:cs="Calibri"/>
              </w:rPr>
            </w:pPr>
            <w:r w:rsidRPr="00631BBF">
              <w:rPr>
                <w:rFonts w:cs="Calibri"/>
              </w:rPr>
              <w:t>109,4</w:t>
            </w:r>
            <w:r w:rsidR="000144FF" w:rsidRPr="00631BBF">
              <w:rPr>
                <w:rFonts w:cs="Calibri"/>
              </w:rPr>
              <w:t>35</w:t>
            </w:r>
          </w:p>
        </w:tc>
        <w:tc>
          <w:tcPr>
            <w:tcW w:w="1197" w:type="dxa"/>
            <w:vAlign w:val="bottom"/>
          </w:tcPr>
          <w:p w:rsidR="000144FF" w:rsidRPr="00CF7E1B" w:rsidRDefault="000144FF" w:rsidP="00770EA6">
            <w:pPr>
              <w:pStyle w:val="TableText"/>
              <w:tabs>
                <w:tab w:val="left" w:pos="3306"/>
              </w:tabs>
              <w:jc w:val="right"/>
              <w:rPr>
                <w:rFonts w:cs="Calibri"/>
              </w:rPr>
            </w:pPr>
            <w:r w:rsidRPr="00CF7E1B">
              <w:rPr>
                <w:rFonts w:cs="Calibri"/>
              </w:rPr>
              <w:t>-</w:t>
            </w:r>
          </w:p>
        </w:tc>
        <w:tc>
          <w:tcPr>
            <w:tcW w:w="1028" w:type="dxa"/>
            <w:tcBorders>
              <w:right w:val="single" w:sz="4" w:space="0" w:color="auto"/>
            </w:tcBorders>
            <w:vAlign w:val="bottom"/>
          </w:tcPr>
          <w:p w:rsidR="000144FF" w:rsidRPr="00ED6975" w:rsidRDefault="002040A5" w:rsidP="00ED6975">
            <w:pPr>
              <w:pStyle w:val="TableText"/>
              <w:tabs>
                <w:tab w:val="left" w:pos="3306"/>
              </w:tabs>
              <w:jc w:val="right"/>
              <w:rPr>
                <w:rFonts w:cs="Calibri"/>
                <w:color w:val="FF0000"/>
              </w:rPr>
            </w:pPr>
            <w:r w:rsidRPr="00ED6975">
              <w:rPr>
                <w:rFonts w:cs="Calibri"/>
                <w:color w:val="FF0000"/>
              </w:rPr>
              <w:t>383,0</w:t>
            </w:r>
            <w:r w:rsidR="00ED6975" w:rsidRPr="00ED6975">
              <w:rPr>
                <w:rFonts w:cs="Calibri"/>
                <w:color w:val="FF0000"/>
              </w:rPr>
              <w:t>80</w:t>
            </w:r>
            <w:r w:rsidR="00AF10EE" w:rsidRPr="00AF10EE">
              <w:rPr>
                <w:rFonts w:cs="Calibri"/>
                <w:strike/>
              </w:rPr>
              <w:t>383</w:t>
            </w:r>
            <w:r w:rsidR="00AF10EE">
              <w:rPr>
                <w:rFonts w:cs="Calibri"/>
                <w:strike/>
              </w:rPr>
              <w:t>,</w:t>
            </w:r>
            <w:r w:rsidR="00AF10EE" w:rsidRPr="00AF10EE">
              <w:rPr>
                <w:rFonts w:cs="Calibri"/>
                <w:strike/>
              </w:rPr>
              <w:t>071</w:t>
            </w:r>
          </w:p>
        </w:tc>
      </w:tr>
      <w:tr w:rsidR="00A9105D" w:rsidRPr="00CF7E1B" w:rsidTr="00871277">
        <w:tc>
          <w:tcPr>
            <w:tcW w:w="1647" w:type="dxa"/>
            <w:tcBorders>
              <w:top w:val="nil"/>
              <w:left w:val="single" w:sz="2" w:space="0" w:color="003366"/>
              <w:bottom w:val="nil"/>
              <w:right w:val="single" w:sz="2" w:space="0" w:color="003366"/>
            </w:tcBorders>
          </w:tcPr>
          <w:p w:rsidR="000144FF" w:rsidRPr="0091493A" w:rsidRDefault="000144FF">
            <w:pPr>
              <w:pStyle w:val="TableReference"/>
              <w:tabs>
                <w:tab w:val="left" w:pos="3306"/>
              </w:tabs>
              <w:rPr>
                <w:rFonts w:cs="Calibri"/>
                <w:color w:val="auto"/>
                <w:sz w:val="16"/>
                <w:szCs w:val="16"/>
              </w:rPr>
            </w:pPr>
          </w:p>
        </w:tc>
        <w:tc>
          <w:tcPr>
            <w:tcW w:w="2850" w:type="dxa"/>
            <w:tcBorders>
              <w:top w:val="nil"/>
              <w:left w:val="single" w:sz="2" w:space="0" w:color="003366"/>
              <w:bottom w:val="nil"/>
            </w:tcBorders>
            <w:vAlign w:val="bottom"/>
          </w:tcPr>
          <w:p w:rsidR="000144FF" w:rsidRPr="00CF7E1B" w:rsidRDefault="000144FF">
            <w:pPr>
              <w:pStyle w:val="TableText"/>
              <w:tabs>
                <w:tab w:val="left" w:pos="3306"/>
              </w:tabs>
              <w:rPr>
                <w:rFonts w:cs="Calibri"/>
              </w:rPr>
            </w:pPr>
            <w:r w:rsidRPr="00CF7E1B">
              <w:rPr>
                <w:rFonts w:cs="Calibri"/>
              </w:rPr>
              <w:t>Share of Operating Profit from Joint Venture accounted for using the Equity Method</w:t>
            </w:r>
          </w:p>
        </w:tc>
        <w:tc>
          <w:tcPr>
            <w:tcW w:w="1254" w:type="dxa"/>
            <w:tcBorders>
              <w:bottom w:val="nil"/>
            </w:tcBorders>
            <w:vAlign w:val="bottom"/>
          </w:tcPr>
          <w:p w:rsidR="000144FF" w:rsidRPr="00CF7E1B" w:rsidRDefault="000144FF" w:rsidP="00770EA6">
            <w:pPr>
              <w:pStyle w:val="TableText"/>
              <w:tabs>
                <w:tab w:val="left" w:pos="3306"/>
              </w:tabs>
              <w:jc w:val="right"/>
              <w:rPr>
                <w:rFonts w:cs="Calibri"/>
              </w:rPr>
            </w:pPr>
            <w:r w:rsidRPr="00CF7E1B">
              <w:rPr>
                <w:rFonts w:cs="Calibri"/>
              </w:rPr>
              <w:t>4,104</w:t>
            </w:r>
          </w:p>
        </w:tc>
        <w:tc>
          <w:tcPr>
            <w:tcW w:w="1311" w:type="dxa"/>
            <w:tcBorders>
              <w:bottom w:val="nil"/>
            </w:tcBorders>
            <w:vAlign w:val="bottom"/>
          </w:tcPr>
          <w:p w:rsidR="000144FF" w:rsidRPr="00CF7E1B" w:rsidRDefault="000144FF" w:rsidP="00770EA6">
            <w:pPr>
              <w:pStyle w:val="TableText"/>
              <w:tabs>
                <w:tab w:val="left" w:pos="3306"/>
              </w:tabs>
              <w:jc w:val="right"/>
              <w:rPr>
                <w:rFonts w:cs="Calibri"/>
              </w:rPr>
            </w:pPr>
            <w:r w:rsidRPr="00CF7E1B">
              <w:rPr>
                <w:rFonts w:cs="Calibri"/>
              </w:rPr>
              <w:t>-</w:t>
            </w:r>
          </w:p>
        </w:tc>
        <w:tc>
          <w:tcPr>
            <w:tcW w:w="1311" w:type="dxa"/>
            <w:tcBorders>
              <w:bottom w:val="nil"/>
            </w:tcBorders>
            <w:vAlign w:val="bottom"/>
          </w:tcPr>
          <w:p w:rsidR="000144FF" w:rsidRPr="00CF7E1B" w:rsidRDefault="000144FF" w:rsidP="00770EA6">
            <w:pPr>
              <w:pStyle w:val="TableText"/>
              <w:tabs>
                <w:tab w:val="left" w:pos="3306"/>
              </w:tabs>
              <w:jc w:val="right"/>
              <w:rPr>
                <w:rFonts w:cs="Calibri"/>
              </w:rPr>
            </w:pPr>
            <w:r w:rsidRPr="00CF7E1B">
              <w:rPr>
                <w:rFonts w:cs="Calibri"/>
              </w:rPr>
              <w:t>-</w:t>
            </w:r>
          </w:p>
        </w:tc>
        <w:tc>
          <w:tcPr>
            <w:tcW w:w="1197" w:type="dxa"/>
            <w:tcBorders>
              <w:bottom w:val="nil"/>
            </w:tcBorders>
            <w:vAlign w:val="bottom"/>
          </w:tcPr>
          <w:p w:rsidR="000144FF" w:rsidRPr="00CF7E1B" w:rsidRDefault="000144FF" w:rsidP="00770EA6">
            <w:pPr>
              <w:pStyle w:val="TableText"/>
              <w:tabs>
                <w:tab w:val="left" w:pos="3306"/>
              </w:tabs>
              <w:jc w:val="right"/>
              <w:rPr>
                <w:rFonts w:cs="Calibri"/>
              </w:rPr>
            </w:pPr>
            <w:r w:rsidRPr="00CF7E1B">
              <w:rPr>
                <w:rFonts w:cs="Calibri"/>
              </w:rPr>
              <w:t>-</w:t>
            </w:r>
          </w:p>
        </w:tc>
        <w:tc>
          <w:tcPr>
            <w:tcW w:w="1028" w:type="dxa"/>
            <w:tcBorders>
              <w:bottom w:val="nil"/>
              <w:right w:val="single" w:sz="4" w:space="0" w:color="auto"/>
            </w:tcBorders>
            <w:vAlign w:val="bottom"/>
          </w:tcPr>
          <w:p w:rsidR="000144FF" w:rsidRPr="00CF7E1B" w:rsidRDefault="000144FF" w:rsidP="00770EA6">
            <w:pPr>
              <w:pStyle w:val="TableText"/>
              <w:tabs>
                <w:tab w:val="left" w:pos="3306"/>
              </w:tabs>
              <w:jc w:val="right"/>
              <w:rPr>
                <w:rFonts w:cs="Calibri"/>
              </w:rPr>
            </w:pPr>
            <w:r w:rsidRPr="00CF7E1B">
              <w:rPr>
                <w:rFonts w:cs="Calibri"/>
              </w:rPr>
              <w:t>4,104</w:t>
            </w:r>
          </w:p>
        </w:tc>
      </w:tr>
      <w:tr w:rsidR="00A9105D" w:rsidRPr="00CF7E1B" w:rsidTr="00871277">
        <w:tc>
          <w:tcPr>
            <w:tcW w:w="1647" w:type="dxa"/>
            <w:tcBorders>
              <w:top w:val="nil"/>
              <w:left w:val="single" w:sz="2" w:space="0" w:color="003366"/>
              <w:bottom w:val="nil"/>
              <w:right w:val="single" w:sz="2" w:space="0" w:color="003366"/>
            </w:tcBorders>
          </w:tcPr>
          <w:p w:rsidR="000144FF" w:rsidRPr="0091493A" w:rsidRDefault="000144FF">
            <w:pPr>
              <w:pStyle w:val="TableReference"/>
              <w:tabs>
                <w:tab w:val="left" w:pos="3306"/>
              </w:tabs>
              <w:rPr>
                <w:rFonts w:cs="Calibri"/>
                <w:color w:val="auto"/>
                <w:sz w:val="16"/>
                <w:szCs w:val="16"/>
              </w:rPr>
            </w:pPr>
          </w:p>
        </w:tc>
        <w:tc>
          <w:tcPr>
            <w:tcW w:w="2850" w:type="dxa"/>
            <w:tcBorders>
              <w:top w:val="nil"/>
              <w:left w:val="single" w:sz="2" w:space="0" w:color="003366"/>
              <w:bottom w:val="nil"/>
            </w:tcBorders>
            <w:vAlign w:val="bottom"/>
          </w:tcPr>
          <w:p w:rsidR="000144FF" w:rsidRPr="00CF7E1B" w:rsidRDefault="000144FF">
            <w:pPr>
              <w:pStyle w:val="TableText"/>
              <w:tabs>
                <w:tab w:val="left" w:pos="3306"/>
              </w:tabs>
              <w:rPr>
                <w:rFonts w:cs="Calibri"/>
                <w:sz w:val="12"/>
              </w:rPr>
            </w:pPr>
          </w:p>
        </w:tc>
        <w:tc>
          <w:tcPr>
            <w:tcW w:w="1254" w:type="dxa"/>
            <w:tcBorders>
              <w:top w:val="nil"/>
              <w:bottom w:val="single" w:sz="2" w:space="0" w:color="003366"/>
            </w:tcBorders>
            <w:vAlign w:val="bottom"/>
          </w:tcPr>
          <w:p w:rsidR="000144FF" w:rsidRPr="00CF7E1B" w:rsidRDefault="000144FF" w:rsidP="00770EA6">
            <w:pPr>
              <w:pStyle w:val="TableText"/>
              <w:tabs>
                <w:tab w:val="left" w:pos="3306"/>
              </w:tabs>
              <w:jc w:val="right"/>
              <w:rPr>
                <w:rFonts w:cs="Calibri"/>
                <w:sz w:val="12"/>
              </w:rPr>
            </w:pPr>
          </w:p>
        </w:tc>
        <w:tc>
          <w:tcPr>
            <w:tcW w:w="1311" w:type="dxa"/>
            <w:tcBorders>
              <w:top w:val="nil"/>
              <w:bottom w:val="single" w:sz="2" w:space="0" w:color="003366"/>
            </w:tcBorders>
            <w:vAlign w:val="bottom"/>
          </w:tcPr>
          <w:p w:rsidR="000144FF" w:rsidRPr="00CF7E1B" w:rsidRDefault="000144FF" w:rsidP="00770EA6">
            <w:pPr>
              <w:pStyle w:val="TableText"/>
              <w:tabs>
                <w:tab w:val="left" w:pos="3306"/>
              </w:tabs>
              <w:jc w:val="right"/>
              <w:rPr>
                <w:rFonts w:cs="Calibri"/>
                <w:sz w:val="12"/>
              </w:rPr>
            </w:pPr>
          </w:p>
        </w:tc>
        <w:tc>
          <w:tcPr>
            <w:tcW w:w="1311" w:type="dxa"/>
            <w:tcBorders>
              <w:top w:val="nil"/>
              <w:bottom w:val="single" w:sz="2" w:space="0" w:color="003366"/>
            </w:tcBorders>
            <w:vAlign w:val="bottom"/>
          </w:tcPr>
          <w:p w:rsidR="000144FF" w:rsidRPr="00CF7E1B" w:rsidRDefault="000144FF" w:rsidP="00770EA6">
            <w:pPr>
              <w:pStyle w:val="TableText"/>
              <w:tabs>
                <w:tab w:val="left" w:pos="3306"/>
              </w:tabs>
              <w:jc w:val="right"/>
              <w:rPr>
                <w:rFonts w:cs="Calibri"/>
                <w:sz w:val="12"/>
              </w:rPr>
            </w:pPr>
          </w:p>
        </w:tc>
        <w:tc>
          <w:tcPr>
            <w:tcW w:w="1197" w:type="dxa"/>
            <w:tcBorders>
              <w:top w:val="nil"/>
              <w:bottom w:val="single" w:sz="2" w:space="0" w:color="003366"/>
            </w:tcBorders>
            <w:vAlign w:val="bottom"/>
          </w:tcPr>
          <w:p w:rsidR="000144FF" w:rsidRPr="00CF7E1B" w:rsidRDefault="000144FF" w:rsidP="00770EA6">
            <w:pPr>
              <w:pStyle w:val="TableText"/>
              <w:tabs>
                <w:tab w:val="left" w:pos="3306"/>
              </w:tabs>
              <w:jc w:val="right"/>
              <w:rPr>
                <w:rFonts w:cs="Calibri"/>
                <w:sz w:val="12"/>
              </w:rPr>
            </w:pPr>
          </w:p>
        </w:tc>
        <w:tc>
          <w:tcPr>
            <w:tcW w:w="1028" w:type="dxa"/>
            <w:tcBorders>
              <w:top w:val="nil"/>
              <w:bottom w:val="single" w:sz="2" w:space="0" w:color="003366"/>
              <w:right w:val="single" w:sz="4" w:space="0" w:color="auto"/>
            </w:tcBorders>
            <w:vAlign w:val="bottom"/>
          </w:tcPr>
          <w:p w:rsidR="000144FF" w:rsidRPr="00CF7E1B" w:rsidRDefault="000144FF" w:rsidP="00770EA6">
            <w:pPr>
              <w:pStyle w:val="TableText"/>
              <w:tabs>
                <w:tab w:val="left" w:pos="3306"/>
              </w:tabs>
              <w:jc w:val="right"/>
              <w:rPr>
                <w:rFonts w:cs="Calibri"/>
                <w:sz w:val="12"/>
              </w:rPr>
            </w:pPr>
          </w:p>
        </w:tc>
      </w:tr>
      <w:tr w:rsidR="00A9105D" w:rsidRPr="00CF7E1B" w:rsidTr="00871277">
        <w:tc>
          <w:tcPr>
            <w:tcW w:w="1647" w:type="dxa"/>
            <w:tcBorders>
              <w:top w:val="nil"/>
              <w:left w:val="single" w:sz="2" w:space="0" w:color="003366"/>
              <w:bottom w:val="nil"/>
              <w:right w:val="single" w:sz="2" w:space="0" w:color="003366"/>
            </w:tcBorders>
          </w:tcPr>
          <w:p w:rsidR="000144FF" w:rsidRPr="0091493A" w:rsidRDefault="000144FF">
            <w:pPr>
              <w:pStyle w:val="TableReference"/>
              <w:tabs>
                <w:tab w:val="left" w:pos="3306"/>
              </w:tabs>
              <w:rPr>
                <w:rFonts w:cs="Calibri"/>
                <w:b/>
                <w:bCs/>
                <w:color w:val="auto"/>
                <w:sz w:val="16"/>
                <w:szCs w:val="16"/>
              </w:rPr>
            </w:pPr>
          </w:p>
        </w:tc>
        <w:tc>
          <w:tcPr>
            <w:tcW w:w="2850" w:type="dxa"/>
            <w:tcBorders>
              <w:top w:val="nil"/>
              <w:left w:val="single" w:sz="2" w:space="0" w:color="003366"/>
              <w:bottom w:val="nil"/>
            </w:tcBorders>
            <w:vAlign w:val="bottom"/>
          </w:tcPr>
          <w:p w:rsidR="000144FF" w:rsidRPr="00CF7E1B" w:rsidRDefault="000144FF">
            <w:pPr>
              <w:pStyle w:val="TableText"/>
              <w:tabs>
                <w:tab w:val="left" w:pos="3306"/>
              </w:tabs>
              <w:rPr>
                <w:rFonts w:cs="Calibri"/>
                <w:b/>
                <w:bCs/>
              </w:rPr>
            </w:pPr>
            <w:r w:rsidRPr="00CF7E1B">
              <w:rPr>
                <w:rFonts w:cs="Calibri"/>
                <w:b/>
                <w:bCs/>
              </w:rPr>
              <w:t>Operating Surplus/(Deficit)</w:t>
            </w:r>
          </w:p>
        </w:tc>
        <w:tc>
          <w:tcPr>
            <w:tcW w:w="1254" w:type="dxa"/>
            <w:tcBorders>
              <w:top w:val="single" w:sz="2" w:space="0" w:color="003366"/>
              <w:bottom w:val="double" w:sz="4" w:space="0" w:color="003366"/>
            </w:tcBorders>
            <w:vAlign w:val="bottom"/>
          </w:tcPr>
          <w:p w:rsidR="000144FF" w:rsidRPr="00631BBF" w:rsidRDefault="00631BBF" w:rsidP="00ED6975">
            <w:pPr>
              <w:pStyle w:val="TableText"/>
              <w:tabs>
                <w:tab w:val="left" w:pos="3306"/>
              </w:tabs>
              <w:jc w:val="right"/>
              <w:rPr>
                <w:rFonts w:cs="Calibri"/>
                <w:b/>
                <w:bCs/>
                <w:strike/>
              </w:rPr>
            </w:pPr>
            <w:r w:rsidRPr="00631BBF">
              <w:rPr>
                <w:rFonts w:cs="Calibri"/>
                <w:b/>
                <w:bCs/>
                <w:color w:val="FF0000"/>
              </w:rPr>
              <w:t>22,</w:t>
            </w:r>
            <w:r w:rsidR="00ED6975">
              <w:rPr>
                <w:rFonts w:cs="Calibri"/>
                <w:b/>
                <w:bCs/>
                <w:color w:val="FF0000"/>
              </w:rPr>
              <w:t>694</w:t>
            </w:r>
            <w:r w:rsidR="002040A5" w:rsidRPr="00631BBF">
              <w:rPr>
                <w:rFonts w:cs="Calibri"/>
                <w:b/>
                <w:bCs/>
                <w:strike/>
              </w:rPr>
              <w:t>22,70</w:t>
            </w:r>
            <w:r w:rsidR="000144FF" w:rsidRPr="00631BBF">
              <w:rPr>
                <w:rFonts w:cs="Calibri"/>
                <w:b/>
                <w:bCs/>
                <w:strike/>
              </w:rPr>
              <w:t>3</w:t>
            </w:r>
          </w:p>
        </w:tc>
        <w:tc>
          <w:tcPr>
            <w:tcW w:w="1311" w:type="dxa"/>
            <w:tcBorders>
              <w:top w:val="single" w:sz="2" w:space="0" w:color="003366"/>
              <w:bottom w:val="double" w:sz="4" w:space="0" w:color="003366"/>
            </w:tcBorders>
            <w:vAlign w:val="bottom"/>
          </w:tcPr>
          <w:p w:rsidR="000144FF" w:rsidRPr="00CF7E1B" w:rsidRDefault="002040A5" w:rsidP="00770EA6">
            <w:pPr>
              <w:pStyle w:val="TableText"/>
              <w:tabs>
                <w:tab w:val="left" w:pos="3306"/>
              </w:tabs>
              <w:jc w:val="right"/>
              <w:rPr>
                <w:rFonts w:cs="Calibri"/>
                <w:b/>
                <w:bCs/>
              </w:rPr>
            </w:pPr>
            <w:r w:rsidRPr="00CF7E1B">
              <w:rPr>
                <w:rFonts w:cs="Calibri"/>
                <w:b/>
                <w:bCs/>
              </w:rPr>
              <w:t>(24,</w:t>
            </w:r>
            <w:r w:rsidR="000144FF" w:rsidRPr="00CF7E1B">
              <w:rPr>
                <w:rFonts w:cs="Calibri"/>
                <w:b/>
                <w:bCs/>
              </w:rPr>
              <w:t>35</w:t>
            </w:r>
            <w:r w:rsidRPr="00CF7E1B">
              <w:rPr>
                <w:rFonts w:cs="Calibri"/>
                <w:b/>
                <w:bCs/>
              </w:rPr>
              <w:t>8</w:t>
            </w:r>
            <w:r w:rsidR="000144FF" w:rsidRPr="00CF7E1B">
              <w:rPr>
                <w:rFonts w:cs="Calibri"/>
                <w:b/>
                <w:bCs/>
              </w:rPr>
              <w:t>)</w:t>
            </w:r>
          </w:p>
        </w:tc>
        <w:tc>
          <w:tcPr>
            <w:tcW w:w="1311" w:type="dxa"/>
            <w:tcBorders>
              <w:top w:val="single" w:sz="2" w:space="0" w:color="003366"/>
              <w:bottom w:val="double" w:sz="4" w:space="0" w:color="003366"/>
            </w:tcBorders>
            <w:vAlign w:val="bottom"/>
          </w:tcPr>
          <w:p w:rsidR="000144FF" w:rsidRPr="00631BBF" w:rsidRDefault="000144FF" w:rsidP="00770EA6">
            <w:pPr>
              <w:pStyle w:val="TableText"/>
              <w:tabs>
                <w:tab w:val="left" w:pos="3306"/>
              </w:tabs>
              <w:jc w:val="right"/>
              <w:rPr>
                <w:rFonts w:cs="Calibri"/>
                <w:b/>
                <w:bCs/>
              </w:rPr>
            </w:pPr>
            <w:r w:rsidRPr="00631BBF">
              <w:rPr>
                <w:rFonts w:cs="Calibri"/>
                <w:b/>
                <w:bCs/>
              </w:rPr>
              <w:t>(15</w:t>
            </w:r>
            <w:r w:rsidR="002040A5" w:rsidRPr="00631BBF">
              <w:rPr>
                <w:rFonts w:cs="Calibri"/>
                <w:b/>
                <w:bCs/>
              </w:rPr>
              <w:t>,9</w:t>
            </w:r>
            <w:r w:rsidRPr="00631BBF">
              <w:rPr>
                <w:rFonts w:cs="Calibri"/>
                <w:b/>
                <w:bCs/>
              </w:rPr>
              <w:t>35)</w:t>
            </w:r>
          </w:p>
        </w:tc>
        <w:tc>
          <w:tcPr>
            <w:tcW w:w="1197" w:type="dxa"/>
            <w:tcBorders>
              <w:top w:val="single" w:sz="2" w:space="0" w:color="003366"/>
              <w:bottom w:val="double" w:sz="4" w:space="0" w:color="003366"/>
            </w:tcBorders>
            <w:vAlign w:val="bottom"/>
          </w:tcPr>
          <w:p w:rsidR="000144FF" w:rsidRPr="00CF7E1B" w:rsidRDefault="000144FF" w:rsidP="00770EA6">
            <w:pPr>
              <w:pStyle w:val="TableText"/>
              <w:tabs>
                <w:tab w:val="left" w:pos="3306"/>
              </w:tabs>
              <w:jc w:val="right"/>
              <w:rPr>
                <w:rFonts w:cs="Calibri"/>
                <w:b/>
                <w:bCs/>
              </w:rPr>
            </w:pPr>
            <w:r w:rsidRPr="00CF7E1B">
              <w:rPr>
                <w:rFonts w:cs="Calibri"/>
                <w:b/>
                <w:bCs/>
              </w:rPr>
              <w:t>-</w:t>
            </w:r>
          </w:p>
        </w:tc>
        <w:tc>
          <w:tcPr>
            <w:tcW w:w="1028" w:type="dxa"/>
            <w:tcBorders>
              <w:top w:val="single" w:sz="2" w:space="0" w:color="003366"/>
              <w:bottom w:val="double" w:sz="4" w:space="0" w:color="003366"/>
              <w:right w:val="single" w:sz="4" w:space="0" w:color="auto"/>
            </w:tcBorders>
            <w:vAlign w:val="bottom"/>
          </w:tcPr>
          <w:p w:rsidR="000144FF" w:rsidRPr="00631BBF" w:rsidRDefault="002040A5" w:rsidP="00ED6975">
            <w:pPr>
              <w:pStyle w:val="TableText"/>
              <w:tabs>
                <w:tab w:val="left" w:pos="3306"/>
              </w:tabs>
              <w:jc w:val="right"/>
              <w:rPr>
                <w:rFonts w:cs="Calibri"/>
                <w:b/>
                <w:bCs/>
              </w:rPr>
            </w:pPr>
            <w:r w:rsidRPr="00ED6975">
              <w:rPr>
                <w:rFonts w:cs="Calibri"/>
                <w:b/>
                <w:bCs/>
                <w:color w:val="FF0000"/>
              </w:rPr>
              <w:t>(17,5</w:t>
            </w:r>
            <w:r w:rsidR="00ED6975" w:rsidRPr="00ED6975">
              <w:rPr>
                <w:rFonts w:cs="Calibri"/>
                <w:b/>
                <w:bCs/>
                <w:color w:val="FF0000"/>
              </w:rPr>
              <w:t>9</w:t>
            </w:r>
            <w:r w:rsidRPr="00ED6975">
              <w:rPr>
                <w:rFonts w:cs="Calibri"/>
                <w:b/>
                <w:bCs/>
                <w:color w:val="FF0000"/>
              </w:rPr>
              <w:t>9</w:t>
            </w:r>
            <w:r w:rsidR="000144FF" w:rsidRPr="00ED6975">
              <w:rPr>
                <w:rFonts w:cs="Calibri"/>
                <w:b/>
                <w:bCs/>
                <w:color w:val="FF0000"/>
              </w:rPr>
              <w:t>)</w:t>
            </w:r>
            <w:r w:rsidR="00AF10EE" w:rsidRPr="00AF10EE">
              <w:rPr>
                <w:rFonts w:cs="Calibri"/>
                <w:b/>
                <w:bCs/>
                <w:strike/>
              </w:rPr>
              <w:t>(17,590)</w:t>
            </w:r>
          </w:p>
        </w:tc>
      </w:tr>
      <w:tr w:rsidR="00A9105D" w:rsidRPr="00CF7E1B" w:rsidTr="00871277">
        <w:tc>
          <w:tcPr>
            <w:tcW w:w="1647" w:type="dxa"/>
            <w:tcBorders>
              <w:top w:val="nil"/>
              <w:left w:val="single" w:sz="2" w:space="0" w:color="003366"/>
              <w:bottom w:val="nil"/>
              <w:right w:val="single" w:sz="2" w:space="0" w:color="003366"/>
            </w:tcBorders>
          </w:tcPr>
          <w:p w:rsidR="000144FF" w:rsidRPr="0091493A" w:rsidRDefault="000144FF">
            <w:pPr>
              <w:pStyle w:val="TableReference"/>
              <w:tabs>
                <w:tab w:val="left" w:pos="3306"/>
              </w:tabs>
              <w:rPr>
                <w:rFonts w:cs="Calibri"/>
                <w:color w:val="auto"/>
                <w:sz w:val="16"/>
                <w:szCs w:val="16"/>
              </w:rPr>
            </w:pPr>
          </w:p>
        </w:tc>
        <w:tc>
          <w:tcPr>
            <w:tcW w:w="2850" w:type="dxa"/>
            <w:tcBorders>
              <w:top w:val="nil"/>
              <w:left w:val="single" w:sz="2" w:space="0" w:color="003366"/>
              <w:bottom w:val="nil"/>
            </w:tcBorders>
            <w:vAlign w:val="bottom"/>
          </w:tcPr>
          <w:p w:rsidR="000144FF" w:rsidRPr="00CF7E1B" w:rsidRDefault="000144FF">
            <w:pPr>
              <w:pStyle w:val="TableText"/>
              <w:tabs>
                <w:tab w:val="left" w:pos="3306"/>
              </w:tabs>
              <w:rPr>
                <w:rFonts w:cs="Calibri"/>
              </w:rPr>
            </w:pPr>
          </w:p>
        </w:tc>
        <w:tc>
          <w:tcPr>
            <w:tcW w:w="1254" w:type="dxa"/>
            <w:tcBorders>
              <w:top w:val="double" w:sz="4" w:space="0" w:color="003366"/>
              <w:bottom w:val="nil"/>
            </w:tcBorders>
            <w:vAlign w:val="bottom"/>
          </w:tcPr>
          <w:p w:rsidR="000144FF" w:rsidRPr="00CF7E1B" w:rsidRDefault="000144FF">
            <w:pPr>
              <w:pStyle w:val="TableText"/>
              <w:tabs>
                <w:tab w:val="left" w:pos="3306"/>
              </w:tabs>
              <w:jc w:val="center"/>
              <w:rPr>
                <w:rFonts w:cs="Calibri"/>
              </w:rPr>
            </w:pPr>
          </w:p>
        </w:tc>
        <w:tc>
          <w:tcPr>
            <w:tcW w:w="1311" w:type="dxa"/>
            <w:tcBorders>
              <w:top w:val="double" w:sz="4" w:space="0" w:color="003366"/>
              <w:bottom w:val="nil"/>
            </w:tcBorders>
            <w:vAlign w:val="bottom"/>
          </w:tcPr>
          <w:p w:rsidR="000144FF" w:rsidRPr="00CF7E1B" w:rsidRDefault="000144FF">
            <w:pPr>
              <w:pStyle w:val="TableText"/>
              <w:tabs>
                <w:tab w:val="left" w:pos="3306"/>
              </w:tabs>
              <w:jc w:val="center"/>
              <w:rPr>
                <w:rFonts w:cs="Calibri"/>
              </w:rPr>
            </w:pPr>
          </w:p>
        </w:tc>
        <w:tc>
          <w:tcPr>
            <w:tcW w:w="1311" w:type="dxa"/>
            <w:tcBorders>
              <w:top w:val="double" w:sz="4" w:space="0" w:color="003366"/>
              <w:bottom w:val="nil"/>
            </w:tcBorders>
            <w:vAlign w:val="bottom"/>
          </w:tcPr>
          <w:p w:rsidR="000144FF" w:rsidRPr="00CF7E1B" w:rsidRDefault="000144FF">
            <w:pPr>
              <w:pStyle w:val="TableText"/>
              <w:tabs>
                <w:tab w:val="left" w:pos="3306"/>
              </w:tabs>
              <w:jc w:val="center"/>
              <w:rPr>
                <w:rFonts w:cs="Calibri"/>
              </w:rPr>
            </w:pPr>
          </w:p>
        </w:tc>
        <w:tc>
          <w:tcPr>
            <w:tcW w:w="1197" w:type="dxa"/>
            <w:tcBorders>
              <w:top w:val="double" w:sz="4" w:space="0" w:color="003366"/>
              <w:bottom w:val="nil"/>
            </w:tcBorders>
            <w:vAlign w:val="bottom"/>
          </w:tcPr>
          <w:p w:rsidR="000144FF" w:rsidRPr="00CF7E1B" w:rsidRDefault="000144FF">
            <w:pPr>
              <w:pStyle w:val="TableText"/>
              <w:tabs>
                <w:tab w:val="left" w:pos="3306"/>
              </w:tabs>
              <w:jc w:val="center"/>
              <w:rPr>
                <w:rFonts w:cs="Calibri"/>
              </w:rPr>
            </w:pPr>
          </w:p>
        </w:tc>
        <w:tc>
          <w:tcPr>
            <w:tcW w:w="1028" w:type="dxa"/>
            <w:tcBorders>
              <w:top w:val="double" w:sz="4" w:space="0" w:color="003366"/>
              <w:bottom w:val="nil"/>
              <w:right w:val="single" w:sz="4" w:space="0" w:color="auto"/>
            </w:tcBorders>
            <w:vAlign w:val="bottom"/>
          </w:tcPr>
          <w:p w:rsidR="000144FF" w:rsidRPr="00CF7E1B" w:rsidRDefault="000144FF">
            <w:pPr>
              <w:pStyle w:val="TableText"/>
              <w:tabs>
                <w:tab w:val="left" w:pos="3306"/>
              </w:tabs>
              <w:jc w:val="center"/>
              <w:rPr>
                <w:rFonts w:cs="Calibri"/>
              </w:rPr>
            </w:pPr>
          </w:p>
        </w:tc>
      </w:tr>
      <w:tr w:rsidR="00A9105D" w:rsidRPr="00CF7E1B" w:rsidTr="00871277">
        <w:tc>
          <w:tcPr>
            <w:tcW w:w="1647" w:type="dxa"/>
            <w:tcBorders>
              <w:top w:val="nil"/>
              <w:left w:val="single" w:sz="2" w:space="0" w:color="003366"/>
              <w:bottom w:val="nil"/>
              <w:right w:val="single" w:sz="2" w:space="0" w:color="003366"/>
            </w:tcBorders>
          </w:tcPr>
          <w:p w:rsidR="000144FF" w:rsidRPr="0091493A" w:rsidRDefault="000144FF">
            <w:pPr>
              <w:pStyle w:val="TableReference"/>
              <w:tabs>
                <w:tab w:val="left" w:pos="3306"/>
              </w:tabs>
              <w:rPr>
                <w:rFonts w:cs="Calibri"/>
                <w:color w:val="auto"/>
                <w:sz w:val="16"/>
                <w:szCs w:val="16"/>
              </w:rPr>
            </w:pPr>
          </w:p>
        </w:tc>
        <w:tc>
          <w:tcPr>
            <w:tcW w:w="2850" w:type="dxa"/>
            <w:tcBorders>
              <w:top w:val="nil"/>
              <w:left w:val="single" w:sz="2" w:space="0" w:color="003366"/>
              <w:bottom w:val="nil"/>
            </w:tcBorders>
            <w:vAlign w:val="bottom"/>
          </w:tcPr>
          <w:p w:rsidR="000144FF" w:rsidRPr="00CF7E1B" w:rsidRDefault="000144FF">
            <w:pPr>
              <w:pStyle w:val="TableText"/>
              <w:tabs>
                <w:tab w:val="left" w:pos="3306"/>
              </w:tabs>
              <w:rPr>
                <w:rFonts w:cs="Calibri"/>
              </w:rPr>
            </w:pPr>
          </w:p>
        </w:tc>
        <w:tc>
          <w:tcPr>
            <w:tcW w:w="1254" w:type="dxa"/>
            <w:tcBorders>
              <w:top w:val="nil"/>
            </w:tcBorders>
            <w:vAlign w:val="bottom"/>
          </w:tcPr>
          <w:p w:rsidR="000144FF" w:rsidRPr="00CF7E1B" w:rsidRDefault="000144FF">
            <w:pPr>
              <w:pStyle w:val="TableText"/>
              <w:tabs>
                <w:tab w:val="left" w:pos="3306"/>
              </w:tabs>
              <w:jc w:val="center"/>
              <w:rPr>
                <w:rFonts w:cs="Calibri"/>
              </w:rPr>
            </w:pPr>
          </w:p>
        </w:tc>
        <w:tc>
          <w:tcPr>
            <w:tcW w:w="1311" w:type="dxa"/>
            <w:tcBorders>
              <w:top w:val="nil"/>
            </w:tcBorders>
            <w:vAlign w:val="bottom"/>
          </w:tcPr>
          <w:p w:rsidR="000144FF" w:rsidRPr="00CF7E1B" w:rsidRDefault="000144FF">
            <w:pPr>
              <w:pStyle w:val="TableText"/>
              <w:tabs>
                <w:tab w:val="left" w:pos="3306"/>
              </w:tabs>
              <w:jc w:val="center"/>
              <w:rPr>
                <w:rFonts w:cs="Calibri"/>
              </w:rPr>
            </w:pPr>
          </w:p>
        </w:tc>
        <w:tc>
          <w:tcPr>
            <w:tcW w:w="1311" w:type="dxa"/>
            <w:tcBorders>
              <w:top w:val="nil"/>
            </w:tcBorders>
            <w:vAlign w:val="bottom"/>
          </w:tcPr>
          <w:p w:rsidR="000144FF" w:rsidRPr="00CF7E1B" w:rsidRDefault="000144FF">
            <w:pPr>
              <w:pStyle w:val="TableText"/>
              <w:tabs>
                <w:tab w:val="left" w:pos="3306"/>
              </w:tabs>
              <w:jc w:val="center"/>
              <w:rPr>
                <w:rFonts w:cs="Calibri"/>
              </w:rPr>
            </w:pPr>
          </w:p>
        </w:tc>
        <w:tc>
          <w:tcPr>
            <w:tcW w:w="1197" w:type="dxa"/>
            <w:tcBorders>
              <w:top w:val="nil"/>
            </w:tcBorders>
            <w:vAlign w:val="bottom"/>
          </w:tcPr>
          <w:p w:rsidR="000144FF" w:rsidRPr="00CF7E1B" w:rsidRDefault="000144FF">
            <w:pPr>
              <w:pStyle w:val="TableText"/>
              <w:tabs>
                <w:tab w:val="left" w:pos="3306"/>
              </w:tabs>
              <w:jc w:val="center"/>
              <w:rPr>
                <w:rFonts w:cs="Calibri"/>
              </w:rPr>
            </w:pPr>
          </w:p>
        </w:tc>
        <w:tc>
          <w:tcPr>
            <w:tcW w:w="1028" w:type="dxa"/>
            <w:tcBorders>
              <w:top w:val="nil"/>
              <w:right w:val="single" w:sz="4" w:space="0" w:color="auto"/>
            </w:tcBorders>
            <w:vAlign w:val="bottom"/>
          </w:tcPr>
          <w:p w:rsidR="000144FF" w:rsidRPr="00CF7E1B" w:rsidRDefault="000144FF">
            <w:pPr>
              <w:pStyle w:val="TableText"/>
              <w:tabs>
                <w:tab w:val="left" w:pos="3306"/>
              </w:tabs>
              <w:jc w:val="center"/>
              <w:rPr>
                <w:rFonts w:cs="Calibri"/>
              </w:rPr>
            </w:pPr>
          </w:p>
        </w:tc>
      </w:tr>
      <w:tr w:rsidR="00A9105D" w:rsidRPr="00CF7E1B" w:rsidTr="00871277">
        <w:tc>
          <w:tcPr>
            <w:tcW w:w="1647" w:type="dxa"/>
            <w:tcBorders>
              <w:top w:val="nil"/>
              <w:left w:val="single" w:sz="2" w:space="0" w:color="003366"/>
              <w:bottom w:val="nil"/>
              <w:right w:val="single" w:sz="2" w:space="0" w:color="003366"/>
            </w:tcBorders>
          </w:tcPr>
          <w:p w:rsidR="000144FF" w:rsidRPr="0091493A" w:rsidRDefault="000144FF">
            <w:pPr>
              <w:pStyle w:val="TableReference"/>
              <w:tabs>
                <w:tab w:val="left" w:pos="3306"/>
              </w:tabs>
              <w:rPr>
                <w:rFonts w:cs="Calibri"/>
                <w:b/>
                <w:bCs/>
                <w:color w:val="auto"/>
                <w:sz w:val="16"/>
                <w:szCs w:val="16"/>
              </w:rPr>
            </w:pPr>
          </w:p>
        </w:tc>
        <w:tc>
          <w:tcPr>
            <w:tcW w:w="2850" w:type="dxa"/>
            <w:tcBorders>
              <w:top w:val="nil"/>
              <w:left w:val="single" w:sz="2" w:space="0" w:color="003366"/>
              <w:bottom w:val="nil"/>
            </w:tcBorders>
            <w:vAlign w:val="bottom"/>
          </w:tcPr>
          <w:p w:rsidR="000144FF" w:rsidRPr="00CF7E1B" w:rsidRDefault="00322752" w:rsidP="00E90CB4">
            <w:pPr>
              <w:pStyle w:val="TableText"/>
              <w:tabs>
                <w:tab w:val="left" w:pos="3306"/>
              </w:tabs>
              <w:rPr>
                <w:rFonts w:cs="Calibri"/>
                <w:b/>
                <w:bCs/>
              </w:rPr>
            </w:pPr>
            <w:r w:rsidRPr="00CF7E1B">
              <w:rPr>
                <w:rFonts w:cs="Calibri"/>
                <w:b/>
                <w:bCs/>
              </w:rPr>
              <w:t>201</w:t>
            </w:r>
            <w:r w:rsidR="00E90CB4">
              <w:rPr>
                <w:rFonts w:cs="Calibri"/>
                <w:b/>
                <w:bCs/>
              </w:rPr>
              <w:t>8</w:t>
            </w:r>
          </w:p>
        </w:tc>
        <w:tc>
          <w:tcPr>
            <w:tcW w:w="1254" w:type="dxa"/>
            <w:vAlign w:val="bottom"/>
          </w:tcPr>
          <w:p w:rsidR="000144FF" w:rsidRPr="00CF7E1B" w:rsidRDefault="000144FF">
            <w:pPr>
              <w:pStyle w:val="TableText"/>
              <w:tabs>
                <w:tab w:val="left" w:pos="3306"/>
              </w:tabs>
              <w:jc w:val="center"/>
              <w:rPr>
                <w:rFonts w:cs="Calibri"/>
              </w:rPr>
            </w:pPr>
          </w:p>
        </w:tc>
        <w:tc>
          <w:tcPr>
            <w:tcW w:w="1311" w:type="dxa"/>
            <w:vAlign w:val="bottom"/>
          </w:tcPr>
          <w:p w:rsidR="000144FF" w:rsidRPr="00CF7E1B" w:rsidRDefault="000144FF">
            <w:pPr>
              <w:pStyle w:val="TableText"/>
              <w:tabs>
                <w:tab w:val="left" w:pos="3306"/>
              </w:tabs>
              <w:jc w:val="center"/>
              <w:rPr>
                <w:rFonts w:cs="Calibri"/>
              </w:rPr>
            </w:pPr>
          </w:p>
        </w:tc>
        <w:tc>
          <w:tcPr>
            <w:tcW w:w="1311" w:type="dxa"/>
            <w:vAlign w:val="bottom"/>
          </w:tcPr>
          <w:p w:rsidR="000144FF" w:rsidRPr="00CF7E1B" w:rsidRDefault="000144FF">
            <w:pPr>
              <w:pStyle w:val="TableText"/>
              <w:tabs>
                <w:tab w:val="left" w:pos="3306"/>
              </w:tabs>
              <w:jc w:val="center"/>
              <w:rPr>
                <w:rFonts w:cs="Calibri"/>
              </w:rPr>
            </w:pPr>
          </w:p>
        </w:tc>
        <w:tc>
          <w:tcPr>
            <w:tcW w:w="1197" w:type="dxa"/>
            <w:vAlign w:val="bottom"/>
          </w:tcPr>
          <w:p w:rsidR="000144FF" w:rsidRPr="00CF7E1B" w:rsidRDefault="000144FF">
            <w:pPr>
              <w:pStyle w:val="TableText"/>
              <w:tabs>
                <w:tab w:val="left" w:pos="3306"/>
              </w:tabs>
              <w:jc w:val="center"/>
              <w:rPr>
                <w:rFonts w:cs="Calibri"/>
              </w:rPr>
            </w:pPr>
          </w:p>
        </w:tc>
        <w:tc>
          <w:tcPr>
            <w:tcW w:w="1028" w:type="dxa"/>
            <w:tcBorders>
              <w:right w:val="single" w:sz="4" w:space="0" w:color="auto"/>
            </w:tcBorders>
            <w:vAlign w:val="bottom"/>
          </w:tcPr>
          <w:p w:rsidR="000144FF" w:rsidRPr="00CF7E1B" w:rsidRDefault="000144FF">
            <w:pPr>
              <w:pStyle w:val="TableText"/>
              <w:tabs>
                <w:tab w:val="left" w:pos="3306"/>
              </w:tabs>
              <w:jc w:val="center"/>
              <w:rPr>
                <w:rFonts w:cs="Calibri"/>
              </w:rPr>
            </w:pPr>
          </w:p>
        </w:tc>
      </w:tr>
      <w:tr w:rsidR="00A9105D" w:rsidRPr="00CF7E1B" w:rsidTr="00871277">
        <w:tc>
          <w:tcPr>
            <w:tcW w:w="1647" w:type="dxa"/>
            <w:tcBorders>
              <w:top w:val="nil"/>
              <w:left w:val="single" w:sz="2" w:space="0" w:color="003366"/>
              <w:bottom w:val="nil"/>
              <w:right w:val="single" w:sz="2" w:space="0" w:color="003366"/>
            </w:tcBorders>
          </w:tcPr>
          <w:p w:rsidR="000144FF" w:rsidRPr="0091493A" w:rsidRDefault="000144FF">
            <w:pPr>
              <w:pStyle w:val="TableReference"/>
              <w:tabs>
                <w:tab w:val="left" w:pos="3306"/>
              </w:tabs>
              <w:rPr>
                <w:rFonts w:cs="Calibri"/>
                <w:color w:val="auto"/>
                <w:sz w:val="16"/>
                <w:szCs w:val="16"/>
              </w:rPr>
            </w:pPr>
          </w:p>
        </w:tc>
        <w:tc>
          <w:tcPr>
            <w:tcW w:w="2850" w:type="dxa"/>
            <w:tcBorders>
              <w:top w:val="nil"/>
              <w:left w:val="single" w:sz="2" w:space="0" w:color="003366"/>
              <w:bottom w:val="nil"/>
            </w:tcBorders>
            <w:vAlign w:val="bottom"/>
          </w:tcPr>
          <w:p w:rsidR="000144FF" w:rsidRPr="00CF7E1B" w:rsidRDefault="000144FF">
            <w:pPr>
              <w:pStyle w:val="TableText"/>
              <w:tabs>
                <w:tab w:val="left" w:pos="3306"/>
              </w:tabs>
              <w:rPr>
                <w:rFonts w:cs="Calibri"/>
              </w:rPr>
            </w:pPr>
            <w:r w:rsidRPr="00CF7E1B">
              <w:rPr>
                <w:rFonts w:cs="Calibri"/>
              </w:rPr>
              <w:t>Total Income</w:t>
            </w:r>
          </w:p>
        </w:tc>
        <w:tc>
          <w:tcPr>
            <w:tcW w:w="1254" w:type="dxa"/>
            <w:vAlign w:val="bottom"/>
          </w:tcPr>
          <w:p w:rsidR="000144FF" w:rsidRPr="00CF7E1B" w:rsidRDefault="0065225D" w:rsidP="00770EA6">
            <w:pPr>
              <w:pStyle w:val="TableText"/>
              <w:tabs>
                <w:tab w:val="left" w:pos="3306"/>
              </w:tabs>
              <w:jc w:val="right"/>
              <w:rPr>
                <w:rFonts w:cs="Calibri"/>
              </w:rPr>
            </w:pPr>
            <w:r w:rsidRPr="00CF7E1B">
              <w:rPr>
                <w:rFonts w:cs="Calibri"/>
              </w:rPr>
              <w:t>116</w:t>
            </w:r>
            <w:r w:rsidR="000144FF" w:rsidRPr="00CF7E1B">
              <w:rPr>
                <w:rFonts w:cs="Calibri"/>
              </w:rPr>
              <w:t>,</w:t>
            </w:r>
            <w:r w:rsidR="009D3769" w:rsidRPr="00CF7E1B">
              <w:rPr>
                <w:rFonts w:cs="Calibri"/>
              </w:rPr>
              <w:t>6</w:t>
            </w:r>
            <w:r w:rsidR="000144FF" w:rsidRPr="00CF7E1B">
              <w:rPr>
                <w:rFonts w:cs="Calibri"/>
              </w:rPr>
              <w:t>06</w:t>
            </w:r>
          </w:p>
        </w:tc>
        <w:tc>
          <w:tcPr>
            <w:tcW w:w="1311" w:type="dxa"/>
            <w:vAlign w:val="bottom"/>
          </w:tcPr>
          <w:p w:rsidR="000144FF" w:rsidRPr="00CF7E1B" w:rsidRDefault="000144FF" w:rsidP="00770EA6">
            <w:pPr>
              <w:pStyle w:val="TableText"/>
              <w:tabs>
                <w:tab w:val="left" w:pos="3306"/>
              </w:tabs>
              <w:jc w:val="right"/>
              <w:rPr>
                <w:rFonts w:cs="Calibri"/>
              </w:rPr>
            </w:pPr>
            <w:r w:rsidRPr="00CF7E1B">
              <w:rPr>
                <w:rFonts w:cs="Calibri"/>
              </w:rPr>
              <w:t>14</w:t>
            </w:r>
            <w:r w:rsidR="0065225D" w:rsidRPr="00CF7E1B">
              <w:rPr>
                <w:rFonts w:cs="Calibri"/>
              </w:rPr>
              <w:t>5</w:t>
            </w:r>
            <w:r w:rsidRPr="00CF7E1B">
              <w:rPr>
                <w:rFonts w:cs="Calibri"/>
              </w:rPr>
              <w:t>,</w:t>
            </w:r>
            <w:r w:rsidR="009D3769" w:rsidRPr="00CF7E1B">
              <w:rPr>
                <w:rFonts w:cs="Calibri"/>
              </w:rPr>
              <w:t>7</w:t>
            </w:r>
            <w:r w:rsidRPr="00CF7E1B">
              <w:rPr>
                <w:rFonts w:cs="Calibri"/>
              </w:rPr>
              <w:t>12</w:t>
            </w:r>
          </w:p>
        </w:tc>
        <w:tc>
          <w:tcPr>
            <w:tcW w:w="1311" w:type="dxa"/>
            <w:vAlign w:val="bottom"/>
          </w:tcPr>
          <w:p w:rsidR="000144FF" w:rsidRPr="00CF7E1B" w:rsidRDefault="0065225D" w:rsidP="00770EA6">
            <w:pPr>
              <w:pStyle w:val="TableText"/>
              <w:tabs>
                <w:tab w:val="left" w:pos="3306"/>
              </w:tabs>
              <w:jc w:val="right"/>
              <w:rPr>
                <w:rFonts w:cs="Calibri"/>
              </w:rPr>
            </w:pPr>
            <w:r w:rsidRPr="00CF7E1B">
              <w:rPr>
                <w:rFonts w:cs="Calibri"/>
              </w:rPr>
              <w:t>90</w:t>
            </w:r>
            <w:r w:rsidR="000144FF" w:rsidRPr="00CF7E1B">
              <w:rPr>
                <w:rFonts w:cs="Calibri"/>
              </w:rPr>
              <w:t>,</w:t>
            </w:r>
            <w:r w:rsidRPr="00CF7E1B">
              <w:rPr>
                <w:rFonts w:cs="Calibri"/>
              </w:rPr>
              <w:t>252</w:t>
            </w:r>
          </w:p>
        </w:tc>
        <w:tc>
          <w:tcPr>
            <w:tcW w:w="1197" w:type="dxa"/>
            <w:vAlign w:val="bottom"/>
          </w:tcPr>
          <w:p w:rsidR="000144FF" w:rsidRPr="00CF7E1B" w:rsidRDefault="000144FF" w:rsidP="00770EA6">
            <w:pPr>
              <w:pStyle w:val="TableText"/>
              <w:tabs>
                <w:tab w:val="left" w:pos="3306"/>
              </w:tabs>
              <w:jc w:val="right"/>
              <w:rPr>
                <w:rFonts w:cs="Calibri"/>
              </w:rPr>
            </w:pPr>
            <w:r w:rsidRPr="00CF7E1B">
              <w:rPr>
                <w:rFonts w:cs="Calibri"/>
              </w:rPr>
              <w:t>-</w:t>
            </w:r>
          </w:p>
        </w:tc>
        <w:tc>
          <w:tcPr>
            <w:tcW w:w="1028" w:type="dxa"/>
            <w:tcBorders>
              <w:right w:val="single" w:sz="4" w:space="0" w:color="auto"/>
            </w:tcBorders>
            <w:vAlign w:val="bottom"/>
          </w:tcPr>
          <w:p w:rsidR="000144FF" w:rsidRPr="00CF7E1B" w:rsidRDefault="0065225D" w:rsidP="00770EA6">
            <w:pPr>
              <w:pStyle w:val="TableText"/>
              <w:tabs>
                <w:tab w:val="left" w:pos="3306"/>
              </w:tabs>
              <w:jc w:val="right"/>
              <w:rPr>
                <w:rFonts w:cs="Calibri"/>
              </w:rPr>
            </w:pPr>
            <w:r w:rsidRPr="00CF7E1B">
              <w:rPr>
                <w:rFonts w:cs="Calibri"/>
              </w:rPr>
              <w:t>3</w:t>
            </w:r>
            <w:r w:rsidR="009D3769" w:rsidRPr="00CF7E1B">
              <w:rPr>
                <w:rFonts w:cs="Calibri"/>
              </w:rPr>
              <w:t>5</w:t>
            </w:r>
            <w:r w:rsidRPr="00CF7E1B">
              <w:rPr>
                <w:rFonts w:cs="Calibri"/>
              </w:rPr>
              <w:t>2,570</w:t>
            </w:r>
          </w:p>
        </w:tc>
      </w:tr>
      <w:tr w:rsidR="00A9105D" w:rsidRPr="00CF7E1B" w:rsidTr="00871277">
        <w:tc>
          <w:tcPr>
            <w:tcW w:w="1647" w:type="dxa"/>
            <w:tcBorders>
              <w:top w:val="nil"/>
              <w:left w:val="single" w:sz="2" w:space="0" w:color="003366"/>
              <w:bottom w:val="nil"/>
              <w:right w:val="single" w:sz="2" w:space="0" w:color="003366"/>
            </w:tcBorders>
          </w:tcPr>
          <w:p w:rsidR="000144FF" w:rsidRPr="0091493A" w:rsidRDefault="000144FF">
            <w:pPr>
              <w:pStyle w:val="TableReference"/>
              <w:tabs>
                <w:tab w:val="left" w:pos="3306"/>
              </w:tabs>
              <w:rPr>
                <w:rFonts w:cs="Calibri"/>
                <w:color w:val="auto"/>
                <w:sz w:val="16"/>
                <w:szCs w:val="16"/>
              </w:rPr>
            </w:pPr>
          </w:p>
        </w:tc>
        <w:tc>
          <w:tcPr>
            <w:tcW w:w="2850" w:type="dxa"/>
            <w:tcBorders>
              <w:top w:val="nil"/>
              <w:left w:val="single" w:sz="2" w:space="0" w:color="003366"/>
              <w:bottom w:val="nil"/>
            </w:tcBorders>
            <w:vAlign w:val="bottom"/>
          </w:tcPr>
          <w:p w:rsidR="000144FF" w:rsidRPr="00CF7E1B" w:rsidRDefault="000144FF" w:rsidP="006F15DE">
            <w:pPr>
              <w:pStyle w:val="TableText"/>
              <w:tabs>
                <w:tab w:val="left" w:pos="3306"/>
              </w:tabs>
              <w:rPr>
                <w:rFonts w:cs="Calibri"/>
              </w:rPr>
            </w:pPr>
            <w:r w:rsidRPr="00CF7E1B">
              <w:rPr>
                <w:rFonts w:cs="Calibri"/>
              </w:rPr>
              <w:t xml:space="preserve">Total Expenses </w:t>
            </w:r>
          </w:p>
        </w:tc>
        <w:tc>
          <w:tcPr>
            <w:tcW w:w="1254" w:type="dxa"/>
            <w:vAlign w:val="bottom"/>
          </w:tcPr>
          <w:p w:rsidR="000144FF" w:rsidRPr="00CF7E1B" w:rsidRDefault="0065225D" w:rsidP="00770EA6">
            <w:pPr>
              <w:pStyle w:val="TableText"/>
              <w:tabs>
                <w:tab w:val="left" w:pos="3306"/>
              </w:tabs>
              <w:jc w:val="right"/>
              <w:rPr>
                <w:rFonts w:cs="Calibri"/>
              </w:rPr>
            </w:pPr>
            <w:r w:rsidRPr="00CF7E1B">
              <w:rPr>
                <w:rFonts w:cs="Calibri"/>
              </w:rPr>
              <w:t>93,9</w:t>
            </w:r>
            <w:r w:rsidR="002040A5" w:rsidRPr="00CF7E1B">
              <w:rPr>
                <w:rFonts w:cs="Calibri"/>
              </w:rPr>
              <w:t>7</w:t>
            </w:r>
            <w:r w:rsidR="000144FF" w:rsidRPr="00CF7E1B">
              <w:rPr>
                <w:rFonts w:cs="Calibri"/>
              </w:rPr>
              <w:t>1</w:t>
            </w:r>
          </w:p>
        </w:tc>
        <w:tc>
          <w:tcPr>
            <w:tcW w:w="1311" w:type="dxa"/>
            <w:vAlign w:val="bottom"/>
          </w:tcPr>
          <w:p w:rsidR="000144FF" w:rsidRPr="00CF7E1B" w:rsidRDefault="0065225D" w:rsidP="00770EA6">
            <w:pPr>
              <w:pStyle w:val="TableText"/>
              <w:tabs>
                <w:tab w:val="left" w:pos="3306"/>
              </w:tabs>
              <w:jc w:val="right"/>
              <w:rPr>
                <w:rFonts w:cs="Calibri"/>
              </w:rPr>
            </w:pPr>
            <w:r w:rsidRPr="00CF7E1B">
              <w:rPr>
                <w:rFonts w:cs="Calibri"/>
              </w:rPr>
              <w:t>160,790</w:t>
            </w:r>
          </w:p>
        </w:tc>
        <w:tc>
          <w:tcPr>
            <w:tcW w:w="1311" w:type="dxa"/>
            <w:vAlign w:val="bottom"/>
          </w:tcPr>
          <w:p w:rsidR="000144FF" w:rsidRPr="00932817" w:rsidRDefault="0065225D" w:rsidP="00A9105D">
            <w:pPr>
              <w:pStyle w:val="TableText"/>
              <w:tabs>
                <w:tab w:val="left" w:pos="3306"/>
              </w:tabs>
              <w:jc w:val="right"/>
              <w:rPr>
                <w:rFonts w:cs="Calibri"/>
                <w:strike/>
              </w:rPr>
            </w:pPr>
            <w:r w:rsidRPr="00A9105D">
              <w:rPr>
                <w:rFonts w:cs="Calibri"/>
              </w:rPr>
              <w:t>102,4</w:t>
            </w:r>
            <w:r w:rsidR="002040A5" w:rsidRPr="00A9105D">
              <w:rPr>
                <w:rFonts w:cs="Calibri"/>
              </w:rPr>
              <w:t>13</w:t>
            </w:r>
          </w:p>
        </w:tc>
        <w:tc>
          <w:tcPr>
            <w:tcW w:w="1197" w:type="dxa"/>
            <w:vAlign w:val="bottom"/>
          </w:tcPr>
          <w:p w:rsidR="000144FF" w:rsidRPr="00CF7E1B" w:rsidRDefault="000144FF" w:rsidP="00770EA6">
            <w:pPr>
              <w:pStyle w:val="TableText"/>
              <w:tabs>
                <w:tab w:val="left" w:pos="3306"/>
              </w:tabs>
              <w:jc w:val="right"/>
              <w:rPr>
                <w:rFonts w:cs="Calibri"/>
              </w:rPr>
            </w:pPr>
            <w:r w:rsidRPr="00CF7E1B">
              <w:rPr>
                <w:rFonts w:cs="Calibri"/>
              </w:rPr>
              <w:t>-</w:t>
            </w:r>
          </w:p>
        </w:tc>
        <w:tc>
          <w:tcPr>
            <w:tcW w:w="1028" w:type="dxa"/>
            <w:tcBorders>
              <w:right w:val="single" w:sz="4" w:space="0" w:color="auto"/>
            </w:tcBorders>
            <w:vAlign w:val="bottom"/>
          </w:tcPr>
          <w:p w:rsidR="000144FF" w:rsidRPr="00CF7E1B" w:rsidRDefault="0065225D" w:rsidP="00770EA6">
            <w:pPr>
              <w:pStyle w:val="TableText"/>
              <w:tabs>
                <w:tab w:val="left" w:pos="3306"/>
              </w:tabs>
              <w:jc w:val="right"/>
              <w:rPr>
                <w:rFonts w:cs="Calibri"/>
              </w:rPr>
            </w:pPr>
            <w:r w:rsidRPr="00CF7E1B">
              <w:rPr>
                <w:rFonts w:cs="Calibri"/>
              </w:rPr>
              <w:t>357</w:t>
            </w:r>
            <w:r w:rsidR="002040A5" w:rsidRPr="00CF7E1B">
              <w:rPr>
                <w:rFonts w:cs="Calibri"/>
              </w:rPr>
              <w:t>,</w:t>
            </w:r>
            <w:r w:rsidRPr="00CF7E1B">
              <w:rPr>
                <w:rFonts w:cs="Calibri"/>
              </w:rPr>
              <w:t>174</w:t>
            </w:r>
          </w:p>
        </w:tc>
      </w:tr>
      <w:tr w:rsidR="00A9105D" w:rsidRPr="00CF7E1B" w:rsidTr="00871277">
        <w:tc>
          <w:tcPr>
            <w:tcW w:w="1647" w:type="dxa"/>
            <w:tcBorders>
              <w:top w:val="nil"/>
              <w:left w:val="single" w:sz="2" w:space="0" w:color="003366"/>
              <w:bottom w:val="nil"/>
              <w:right w:val="single" w:sz="2" w:space="0" w:color="003366"/>
            </w:tcBorders>
          </w:tcPr>
          <w:p w:rsidR="000144FF" w:rsidRPr="0091493A" w:rsidRDefault="000144FF">
            <w:pPr>
              <w:pStyle w:val="TableReference"/>
              <w:tabs>
                <w:tab w:val="left" w:pos="3306"/>
              </w:tabs>
              <w:rPr>
                <w:rFonts w:cs="Calibri"/>
                <w:color w:val="auto"/>
                <w:sz w:val="16"/>
                <w:szCs w:val="16"/>
              </w:rPr>
            </w:pPr>
          </w:p>
        </w:tc>
        <w:tc>
          <w:tcPr>
            <w:tcW w:w="2850" w:type="dxa"/>
            <w:tcBorders>
              <w:top w:val="nil"/>
              <w:left w:val="single" w:sz="2" w:space="0" w:color="003366"/>
              <w:bottom w:val="nil"/>
            </w:tcBorders>
            <w:vAlign w:val="bottom"/>
          </w:tcPr>
          <w:p w:rsidR="000144FF" w:rsidRPr="00CF7E1B" w:rsidRDefault="000144FF">
            <w:pPr>
              <w:pStyle w:val="TableText"/>
              <w:tabs>
                <w:tab w:val="left" w:pos="3306"/>
              </w:tabs>
              <w:rPr>
                <w:rFonts w:cs="Calibri"/>
              </w:rPr>
            </w:pPr>
            <w:r w:rsidRPr="00CF7E1B">
              <w:rPr>
                <w:rFonts w:cs="Calibri"/>
              </w:rPr>
              <w:t>Share of Operating Profit from Joint Venture accounted for using the Equity Method</w:t>
            </w:r>
          </w:p>
        </w:tc>
        <w:tc>
          <w:tcPr>
            <w:tcW w:w="1254" w:type="dxa"/>
            <w:tcBorders>
              <w:bottom w:val="nil"/>
            </w:tcBorders>
            <w:vAlign w:val="bottom"/>
          </w:tcPr>
          <w:p w:rsidR="000144FF" w:rsidRPr="00CF7E1B" w:rsidRDefault="000144FF" w:rsidP="00770EA6">
            <w:pPr>
              <w:pStyle w:val="TableText"/>
              <w:tabs>
                <w:tab w:val="left" w:pos="3306"/>
              </w:tabs>
              <w:jc w:val="right"/>
              <w:rPr>
                <w:rFonts w:cs="Calibri"/>
              </w:rPr>
            </w:pPr>
            <w:r w:rsidRPr="00CF7E1B">
              <w:rPr>
                <w:rFonts w:cs="Calibri"/>
              </w:rPr>
              <w:t>6,831</w:t>
            </w:r>
          </w:p>
        </w:tc>
        <w:tc>
          <w:tcPr>
            <w:tcW w:w="1311" w:type="dxa"/>
            <w:tcBorders>
              <w:bottom w:val="nil"/>
            </w:tcBorders>
            <w:vAlign w:val="bottom"/>
          </w:tcPr>
          <w:p w:rsidR="000144FF" w:rsidRPr="00CF7E1B" w:rsidRDefault="000144FF" w:rsidP="00770EA6">
            <w:pPr>
              <w:pStyle w:val="TableText"/>
              <w:tabs>
                <w:tab w:val="left" w:pos="3306"/>
              </w:tabs>
              <w:jc w:val="right"/>
              <w:rPr>
                <w:rFonts w:cs="Calibri"/>
              </w:rPr>
            </w:pPr>
            <w:r w:rsidRPr="00CF7E1B">
              <w:rPr>
                <w:rFonts w:cs="Calibri"/>
              </w:rPr>
              <w:t>-</w:t>
            </w:r>
          </w:p>
        </w:tc>
        <w:tc>
          <w:tcPr>
            <w:tcW w:w="1311" w:type="dxa"/>
            <w:tcBorders>
              <w:bottom w:val="nil"/>
            </w:tcBorders>
            <w:vAlign w:val="bottom"/>
          </w:tcPr>
          <w:p w:rsidR="000144FF" w:rsidRPr="00CF7E1B" w:rsidRDefault="00DD53A1" w:rsidP="00770EA6">
            <w:pPr>
              <w:pStyle w:val="TableText"/>
              <w:tabs>
                <w:tab w:val="left" w:pos="3306"/>
              </w:tabs>
              <w:jc w:val="right"/>
              <w:rPr>
                <w:rFonts w:cs="Calibri"/>
              </w:rPr>
            </w:pPr>
            <w:r w:rsidRPr="00CF7E1B">
              <w:rPr>
                <w:rFonts w:cs="Calibri"/>
              </w:rPr>
              <w:t>-</w:t>
            </w:r>
          </w:p>
        </w:tc>
        <w:tc>
          <w:tcPr>
            <w:tcW w:w="1197" w:type="dxa"/>
            <w:tcBorders>
              <w:bottom w:val="nil"/>
            </w:tcBorders>
            <w:vAlign w:val="bottom"/>
          </w:tcPr>
          <w:p w:rsidR="000144FF" w:rsidRPr="00CF7E1B" w:rsidRDefault="000144FF" w:rsidP="00770EA6">
            <w:pPr>
              <w:pStyle w:val="TableText"/>
              <w:tabs>
                <w:tab w:val="left" w:pos="3306"/>
              </w:tabs>
              <w:jc w:val="right"/>
              <w:rPr>
                <w:rFonts w:cs="Calibri"/>
              </w:rPr>
            </w:pPr>
            <w:r w:rsidRPr="00CF7E1B">
              <w:rPr>
                <w:rFonts w:cs="Calibri"/>
              </w:rPr>
              <w:t>-</w:t>
            </w:r>
          </w:p>
        </w:tc>
        <w:tc>
          <w:tcPr>
            <w:tcW w:w="1028" w:type="dxa"/>
            <w:tcBorders>
              <w:bottom w:val="nil"/>
              <w:right w:val="single" w:sz="4" w:space="0" w:color="auto"/>
            </w:tcBorders>
            <w:vAlign w:val="bottom"/>
          </w:tcPr>
          <w:p w:rsidR="000144FF" w:rsidRPr="00CF7E1B" w:rsidRDefault="000144FF" w:rsidP="00770EA6">
            <w:pPr>
              <w:pStyle w:val="TableText"/>
              <w:tabs>
                <w:tab w:val="left" w:pos="3306"/>
              </w:tabs>
              <w:jc w:val="right"/>
              <w:rPr>
                <w:rFonts w:cs="Calibri"/>
              </w:rPr>
            </w:pPr>
            <w:r w:rsidRPr="00CF7E1B">
              <w:rPr>
                <w:rFonts w:cs="Calibri"/>
              </w:rPr>
              <w:t>6,831</w:t>
            </w:r>
          </w:p>
        </w:tc>
      </w:tr>
      <w:tr w:rsidR="00A9105D" w:rsidRPr="00CF7E1B" w:rsidTr="00871277">
        <w:tc>
          <w:tcPr>
            <w:tcW w:w="1647" w:type="dxa"/>
            <w:tcBorders>
              <w:top w:val="nil"/>
              <w:left w:val="single" w:sz="2" w:space="0" w:color="003366"/>
              <w:bottom w:val="nil"/>
              <w:right w:val="single" w:sz="2" w:space="0" w:color="003366"/>
            </w:tcBorders>
          </w:tcPr>
          <w:p w:rsidR="000144FF" w:rsidRPr="0091493A" w:rsidRDefault="000144FF">
            <w:pPr>
              <w:pStyle w:val="TableReference"/>
              <w:tabs>
                <w:tab w:val="left" w:pos="3306"/>
              </w:tabs>
              <w:rPr>
                <w:rFonts w:cs="Calibri"/>
                <w:color w:val="auto"/>
                <w:sz w:val="16"/>
                <w:szCs w:val="16"/>
              </w:rPr>
            </w:pPr>
          </w:p>
        </w:tc>
        <w:tc>
          <w:tcPr>
            <w:tcW w:w="2850" w:type="dxa"/>
            <w:tcBorders>
              <w:top w:val="nil"/>
              <w:left w:val="single" w:sz="2" w:space="0" w:color="003366"/>
              <w:bottom w:val="nil"/>
            </w:tcBorders>
            <w:vAlign w:val="bottom"/>
          </w:tcPr>
          <w:p w:rsidR="000144FF" w:rsidRPr="00CF7E1B" w:rsidRDefault="000144FF">
            <w:pPr>
              <w:pStyle w:val="TableText"/>
              <w:tabs>
                <w:tab w:val="left" w:pos="3306"/>
              </w:tabs>
              <w:rPr>
                <w:rFonts w:cs="Calibri"/>
                <w:sz w:val="12"/>
              </w:rPr>
            </w:pPr>
          </w:p>
        </w:tc>
        <w:tc>
          <w:tcPr>
            <w:tcW w:w="1254" w:type="dxa"/>
            <w:tcBorders>
              <w:top w:val="nil"/>
              <w:bottom w:val="single" w:sz="2" w:space="0" w:color="003366"/>
            </w:tcBorders>
            <w:vAlign w:val="bottom"/>
          </w:tcPr>
          <w:p w:rsidR="000144FF" w:rsidRPr="00CF7E1B" w:rsidRDefault="000144FF" w:rsidP="00770EA6">
            <w:pPr>
              <w:pStyle w:val="TableText"/>
              <w:tabs>
                <w:tab w:val="left" w:pos="3306"/>
              </w:tabs>
              <w:jc w:val="right"/>
              <w:rPr>
                <w:rFonts w:cs="Calibri"/>
                <w:sz w:val="12"/>
              </w:rPr>
            </w:pPr>
          </w:p>
        </w:tc>
        <w:tc>
          <w:tcPr>
            <w:tcW w:w="1311" w:type="dxa"/>
            <w:tcBorders>
              <w:top w:val="nil"/>
              <w:bottom w:val="single" w:sz="2" w:space="0" w:color="003366"/>
            </w:tcBorders>
            <w:vAlign w:val="bottom"/>
          </w:tcPr>
          <w:p w:rsidR="000144FF" w:rsidRPr="00CF7E1B" w:rsidRDefault="000144FF" w:rsidP="00770EA6">
            <w:pPr>
              <w:pStyle w:val="TableText"/>
              <w:tabs>
                <w:tab w:val="left" w:pos="3306"/>
              </w:tabs>
              <w:jc w:val="right"/>
              <w:rPr>
                <w:rFonts w:cs="Calibri"/>
                <w:sz w:val="12"/>
              </w:rPr>
            </w:pPr>
          </w:p>
        </w:tc>
        <w:tc>
          <w:tcPr>
            <w:tcW w:w="1311" w:type="dxa"/>
            <w:tcBorders>
              <w:top w:val="nil"/>
              <w:bottom w:val="single" w:sz="2" w:space="0" w:color="003366"/>
            </w:tcBorders>
            <w:vAlign w:val="bottom"/>
          </w:tcPr>
          <w:p w:rsidR="000144FF" w:rsidRPr="00CF7E1B" w:rsidRDefault="000144FF" w:rsidP="00770EA6">
            <w:pPr>
              <w:pStyle w:val="TableText"/>
              <w:tabs>
                <w:tab w:val="left" w:pos="3306"/>
              </w:tabs>
              <w:jc w:val="right"/>
              <w:rPr>
                <w:rFonts w:cs="Calibri"/>
                <w:sz w:val="12"/>
              </w:rPr>
            </w:pPr>
          </w:p>
        </w:tc>
        <w:tc>
          <w:tcPr>
            <w:tcW w:w="1197" w:type="dxa"/>
            <w:tcBorders>
              <w:top w:val="nil"/>
              <w:bottom w:val="single" w:sz="2" w:space="0" w:color="003366"/>
            </w:tcBorders>
            <w:vAlign w:val="bottom"/>
          </w:tcPr>
          <w:p w:rsidR="000144FF" w:rsidRPr="00CF7E1B" w:rsidRDefault="000144FF" w:rsidP="00770EA6">
            <w:pPr>
              <w:pStyle w:val="TableText"/>
              <w:tabs>
                <w:tab w:val="left" w:pos="3306"/>
              </w:tabs>
              <w:jc w:val="right"/>
              <w:rPr>
                <w:rFonts w:cs="Calibri"/>
                <w:sz w:val="12"/>
              </w:rPr>
            </w:pPr>
          </w:p>
        </w:tc>
        <w:tc>
          <w:tcPr>
            <w:tcW w:w="1028" w:type="dxa"/>
            <w:tcBorders>
              <w:top w:val="nil"/>
              <w:bottom w:val="single" w:sz="2" w:space="0" w:color="003366"/>
              <w:right w:val="single" w:sz="4" w:space="0" w:color="auto"/>
            </w:tcBorders>
            <w:vAlign w:val="bottom"/>
          </w:tcPr>
          <w:p w:rsidR="000144FF" w:rsidRPr="00CF7E1B" w:rsidRDefault="000144FF" w:rsidP="00770EA6">
            <w:pPr>
              <w:pStyle w:val="TableText"/>
              <w:tabs>
                <w:tab w:val="left" w:pos="3306"/>
              </w:tabs>
              <w:jc w:val="right"/>
              <w:rPr>
                <w:rFonts w:cs="Calibri"/>
                <w:sz w:val="12"/>
              </w:rPr>
            </w:pPr>
          </w:p>
        </w:tc>
      </w:tr>
      <w:tr w:rsidR="00A9105D" w:rsidRPr="00CF7E1B" w:rsidTr="00871277">
        <w:tc>
          <w:tcPr>
            <w:tcW w:w="1647" w:type="dxa"/>
            <w:tcBorders>
              <w:top w:val="nil"/>
              <w:left w:val="single" w:sz="2" w:space="0" w:color="003366"/>
              <w:bottom w:val="nil"/>
              <w:right w:val="single" w:sz="2" w:space="0" w:color="003366"/>
            </w:tcBorders>
          </w:tcPr>
          <w:p w:rsidR="000144FF" w:rsidRPr="0091493A" w:rsidRDefault="000144FF">
            <w:pPr>
              <w:pStyle w:val="TableReference"/>
              <w:tabs>
                <w:tab w:val="left" w:pos="3306"/>
              </w:tabs>
              <w:rPr>
                <w:rFonts w:cs="Calibri"/>
                <w:b/>
                <w:bCs/>
                <w:color w:val="auto"/>
                <w:sz w:val="16"/>
                <w:szCs w:val="16"/>
              </w:rPr>
            </w:pPr>
          </w:p>
        </w:tc>
        <w:tc>
          <w:tcPr>
            <w:tcW w:w="2850" w:type="dxa"/>
            <w:tcBorders>
              <w:top w:val="nil"/>
              <w:left w:val="single" w:sz="2" w:space="0" w:color="003366"/>
              <w:bottom w:val="nil"/>
            </w:tcBorders>
            <w:vAlign w:val="bottom"/>
          </w:tcPr>
          <w:p w:rsidR="000144FF" w:rsidRPr="00CF7E1B" w:rsidRDefault="000144FF" w:rsidP="006F15DE">
            <w:pPr>
              <w:pStyle w:val="TableText"/>
              <w:tabs>
                <w:tab w:val="left" w:pos="3306"/>
              </w:tabs>
              <w:rPr>
                <w:rFonts w:cs="Calibri"/>
                <w:b/>
                <w:bCs/>
              </w:rPr>
            </w:pPr>
            <w:r w:rsidRPr="00CF7E1B">
              <w:rPr>
                <w:rFonts w:cs="Calibri"/>
                <w:b/>
                <w:bCs/>
              </w:rPr>
              <w:t>Operating Surplus/(Deficit)</w:t>
            </w:r>
            <w:r w:rsidR="00DA553C">
              <w:rPr>
                <w:rFonts w:cs="Calibri"/>
                <w:b/>
                <w:bCs/>
              </w:rPr>
              <w:t xml:space="preserve"> </w:t>
            </w:r>
          </w:p>
        </w:tc>
        <w:tc>
          <w:tcPr>
            <w:tcW w:w="1254" w:type="dxa"/>
            <w:tcBorders>
              <w:top w:val="single" w:sz="2" w:space="0" w:color="003366"/>
              <w:bottom w:val="double" w:sz="4" w:space="0" w:color="003366"/>
            </w:tcBorders>
            <w:vAlign w:val="bottom"/>
          </w:tcPr>
          <w:p w:rsidR="000144FF" w:rsidRPr="00CF7E1B" w:rsidRDefault="0065225D" w:rsidP="00770EA6">
            <w:pPr>
              <w:pStyle w:val="TableText"/>
              <w:tabs>
                <w:tab w:val="left" w:pos="3306"/>
              </w:tabs>
              <w:jc w:val="right"/>
              <w:rPr>
                <w:rFonts w:cs="Calibri"/>
                <w:b/>
                <w:bCs/>
              </w:rPr>
            </w:pPr>
            <w:r w:rsidRPr="00CF7E1B">
              <w:rPr>
                <w:rFonts w:cs="Calibri"/>
                <w:b/>
                <w:bCs/>
              </w:rPr>
              <w:t>29</w:t>
            </w:r>
            <w:r w:rsidR="000144FF" w:rsidRPr="00CF7E1B">
              <w:rPr>
                <w:rFonts w:cs="Calibri"/>
                <w:b/>
                <w:bCs/>
              </w:rPr>
              <w:t>,</w:t>
            </w:r>
            <w:r w:rsidRPr="00CF7E1B">
              <w:rPr>
                <w:rFonts w:cs="Calibri"/>
                <w:b/>
                <w:bCs/>
              </w:rPr>
              <w:t>4</w:t>
            </w:r>
            <w:r w:rsidR="002040A5" w:rsidRPr="00CF7E1B">
              <w:rPr>
                <w:rFonts w:cs="Calibri"/>
                <w:b/>
                <w:bCs/>
              </w:rPr>
              <w:t>6</w:t>
            </w:r>
            <w:r w:rsidR="000144FF" w:rsidRPr="00CF7E1B">
              <w:rPr>
                <w:rFonts w:cs="Calibri"/>
                <w:b/>
                <w:bCs/>
              </w:rPr>
              <w:t>6</w:t>
            </w:r>
          </w:p>
        </w:tc>
        <w:tc>
          <w:tcPr>
            <w:tcW w:w="1311" w:type="dxa"/>
            <w:tcBorders>
              <w:top w:val="single" w:sz="2" w:space="0" w:color="003366"/>
              <w:bottom w:val="double" w:sz="4" w:space="0" w:color="003366"/>
            </w:tcBorders>
            <w:vAlign w:val="bottom"/>
          </w:tcPr>
          <w:p w:rsidR="000144FF" w:rsidRPr="00CF7E1B" w:rsidRDefault="0065225D" w:rsidP="00770EA6">
            <w:pPr>
              <w:pStyle w:val="TableText"/>
              <w:tabs>
                <w:tab w:val="left" w:pos="3306"/>
              </w:tabs>
              <w:jc w:val="right"/>
              <w:rPr>
                <w:rFonts w:cs="Calibri"/>
                <w:b/>
                <w:bCs/>
              </w:rPr>
            </w:pPr>
            <w:r w:rsidRPr="00CF7E1B">
              <w:rPr>
                <w:rFonts w:cs="Calibri"/>
                <w:b/>
                <w:bCs/>
              </w:rPr>
              <w:t>(15</w:t>
            </w:r>
            <w:r w:rsidR="000144FF" w:rsidRPr="00CF7E1B">
              <w:rPr>
                <w:rFonts w:cs="Calibri"/>
                <w:b/>
                <w:bCs/>
              </w:rPr>
              <w:t>,</w:t>
            </w:r>
            <w:r w:rsidRPr="00CF7E1B">
              <w:rPr>
                <w:rFonts w:cs="Calibri"/>
                <w:b/>
                <w:bCs/>
              </w:rPr>
              <w:t>078</w:t>
            </w:r>
            <w:r w:rsidR="000144FF" w:rsidRPr="00CF7E1B">
              <w:rPr>
                <w:rFonts w:cs="Calibri"/>
                <w:b/>
                <w:bCs/>
              </w:rPr>
              <w:t>)</w:t>
            </w:r>
          </w:p>
        </w:tc>
        <w:tc>
          <w:tcPr>
            <w:tcW w:w="1311" w:type="dxa"/>
            <w:tcBorders>
              <w:top w:val="single" w:sz="2" w:space="0" w:color="003366"/>
              <w:bottom w:val="double" w:sz="4" w:space="0" w:color="003366"/>
            </w:tcBorders>
            <w:vAlign w:val="bottom"/>
          </w:tcPr>
          <w:p w:rsidR="000144FF" w:rsidRPr="00CF7E1B" w:rsidRDefault="000144FF" w:rsidP="00770EA6">
            <w:pPr>
              <w:pStyle w:val="TableText"/>
              <w:tabs>
                <w:tab w:val="left" w:pos="3306"/>
              </w:tabs>
              <w:jc w:val="right"/>
              <w:rPr>
                <w:rFonts w:cs="Calibri"/>
                <w:b/>
                <w:bCs/>
              </w:rPr>
            </w:pPr>
            <w:r w:rsidRPr="00CF7E1B">
              <w:rPr>
                <w:rFonts w:cs="Calibri"/>
                <w:b/>
                <w:bCs/>
              </w:rPr>
              <w:t>(12,</w:t>
            </w:r>
            <w:r w:rsidR="0065225D" w:rsidRPr="00CF7E1B">
              <w:rPr>
                <w:rFonts w:cs="Calibri"/>
                <w:b/>
                <w:bCs/>
              </w:rPr>
              <w:t>161</w:t>
            </w:r>
            <w:r w:rsidRPr="00CF7E1B">
              <w:rPr>
                <w:rFonts w:cs="Calibri"/>
                <w:b/>
                <w:bCs/>
              </w:rPr>
              <w:t>)</w:t>
            </w:r>
          </w:p>
        </w:tc>
        <w:tc>
          <w:tcPr>
            <w:tcW w:w="1197" w:type="dxa"/>
            <w:tcBorders>
              <w:top w:val="single" w:sz="2" w:space="0" w:color="003366"/>
              <w:bottom w:val="double" w:sz="4" w:space="0" w:color="003366"/>
            </w:tcBorders>
            <w:vAlign w:val="bottom"/>
          </w:tcPr>
          <w:p w:rsidR="000144FF" w:rsidRPr="00CF7E1B" w:rsidRDefault="000144FF" w:rsidP="00770EA6">
            <w:pPr>
              <w:pStyle w:val="TableText"/>
              <w:tabs>
                <w:tab w:val="left" w:pos="3306"/>
              </w:tabs>
              <w:jc w:val="right"/>
              <w:rPr>
                <w:rFonts w:cs="Calibri"/>
                <w:b/>
                <w:bCs/>
              </w:rPr>
            </w:pPr>
            <w:r w:rsidRPr="00CF7E1B">
              <w:rPr>
                <w:rFonts w:cs="Calibri"/>
                <w:b/>
                <w:bCs/>
              </w:rPr>
              <w:t>-</w:t>
            </w:r>
          </w:p>
        </w:tc>
        <w:tc>
          <w:tcPr>
            <w:tcW w:w="1028" w:type="dxa"/>
            <w:tcBorders>
              <w:top w:val="single" w:sz="2" w:space="0" w:color="003366"/>
              <w:bottom w:val="double" w:sz="4" w:space="0" w:color="003366"/>
              <w:right w:val="single" w:sz="4" w:space="0" w:color="auto"/>
            </w:tcBorders>
            <w:vAlign w:val="bottom"/>
          </w:tcPr>
          <w:p w:rsidR="000144FF" w:rsidRPr="00CF7E1B" w:rsidRDefault="0065225D" w:rsidP="00770EA6">
            <w:pPr>
              <w:pStyle w:val="TableText"/>
              <w:tabs>
                <w:tab w:val="left" w:pos="3306"/>
              </w:tabs>
              <w:jc w:val="right"/>
              <w:rPr>
                <w:rFonts w:cs="Calibri"/>
                <w:b/>
                <w:bCs/>
              </w:rPr>
            </w:pPr>
            <w:r w:rsidRPr="00CF7E1B">
              <w:rPr>
                <w:rFonts w:cs="Calibri"/>
                <w:b/>
                <w:bCs/>
              </w:rPr>
              <w:t>2,227</w:t>
            </w:r>
          </w:p>
        </w:tc>
      </w:tr>
      <w:tr w:rsidR="00A9105D" w:rsidRPr="00CF7E1B" w:rsidTr="00871277">
        <w:tc>
          <w:tcPr>
            <w:tcW w:w="1647" w:type="dxa"/>
            <w:tcBorders>
              <w:top w:val="nil"/>
              <w:left w:val="single" w:sz="2" w:space="0" w:color="003366"/>
              <w:bottom w:val="single" w:sz="4" w:space="0" w:color="auto"/>
              <w:right w:val="single" w:sz="2" w:space="0" w:color="003366"/>
            </w:tcBorders>
          </w:tcPr>
          <w:p w:rsidR="000144FF" w:rsidRPr="0091493A" w:rsidRDefault="000144FF">
            <w:pPr>
              <w:pStyle w:val="TableReference"/>
              <w:tabs>
                <w:tab w:val="left" w:pos="3306"/>
              </w:tabs>
              <w:rPr>
                <w:rFonts w:cs="Calibri"/>
                <w:b/>
                <w:bCs/>
                <w:color w:val="auto"/>
                <w:sz w:val="16"/>
                <w:szCs w:val="16"/>
              </w:rPr>
            </w:pPr>
          </w:p>
        </w:tc>
        <w:tc>
          <w:tcPr>
            <w:tcW w:w="2850" w:type="dxa"/>
            <w:tcBorders>
              <w:top w:val="nil"/>
              <w:left w:val="single" w:sz="2" w:space="0" w:color="003366"/>
              <w:bottom w:val="single" w:sz="4" w:space="0" w:color="auto"/>
            </w:tcBorders>
            <w:vAlign w:val="bottom"/>
          </w:tcPr>
          <w:p w:rsidR="000144FF" w:rsidRPr="00CF7E1B" w:rsidRDefault="000144FF">
            <w:pPr>
              <w:pStyle w:val="TableText"/>
              <w:tabs>
                <w:tab w:val="left" w:pos="3306"/>
              </w:tabs>
              <w:rPr>
                <w:rFonts w:cs="Calibri"/>
                <w:b/>
                <w:bCs/>
              </w:rPr>
            </w:pPr>
          </w:p>
        </w:tc>
        <w:tc>
          <w:tcPr>
            <w:tcW w:w="1254" w:type="dxa"/>
            <w:tcBorders>
              <w:top w:val="nil"/>
              <w:bottom w:val="single" w:sz="4" w:space="0" w:color="auto"/>
            </w:tcBorders>
            <w:vAlign w:val="bottom"/>
          </w:tcPr>
          <w:p w:rsidR="000144FF" w:rsidRPr="00CF7E1B" w:rsidRDefault="000144FF">
            <w:pPr>
              <w:pStyle w:val="TableText"/>
              <w:tabs>
                <w:tab w:val="left" w:pos="3306"/>
              </w:tabs>
              <w:jc w:val="right"/>
              <w:rPr>
                <w:rFonts w:cs="Calibri"/>
                <w:b/>
                <w:bCs/>
              </w:rPr>
            </w:pPr>
          </w:p>
        </w:tc>
        <w:tc>
          <w:tcPr>
            <w:tcW w:w="1311" w:type="dxa"/>
            <w:tcBorders>
              <w:top w:val="nil"/>
              <w:bottom w:val="single" w:sz="4" w:space="0" w:color="auto"/>
            </w:tcBorders>
            <w:vAlign w:val="bottom"/>
          </w:tcPr>
          <w:p w:rsidR="000144FF" w:rsidRPr="00CF7E1B" w:rsidRDefault="000144FF">
            <w:pPr>
              <w:pStyle w:val="TableText"/>
              <w:tabs>
                <w:tab w:val="left" w:pos="3306"/>
              </w:tabs>
              <w:jc w:val="right"/>
              <w:rPr>
                <w:rFonts w:cs="Calibri"/>
                <w:b/>
                <w:bCs/>
              </w:rPr>
            </w:pPr>
          </w:p>
        </w:tc>
        <w:tc>
          <w:tcPr>
            <w:tcW w:w="1311" w:type="dxa"/>
            <w:tcBorders>
              <w:top w:val="nil"/>
              <w:bottom w:val="single" w:sz="4" w:space="0" w:color="auto"/>
            </w:tcBorders>
            <w:vAlign w:val="bottom"/>
          </w:tcPr>
          <w:p w:rsidR="000144FF" w:rsidRPr="00CF7E1B" w:rsidRDefault="000144FF">
            <w:pPr>
              <w:pStyle w:val="TableText"/>
              <w:tabs>
                <w:tab w:val="left" w:pos="3306"/>
              </w:tabs>
              <w:jc w:val="right"/>
              <w:rPr>
                <w:rFonts w:cs="Calibri"/>
                <w:b/>
                <w:bCs/>
              </w:rPr>
            </w:pPr>
          </w:p>
        </w:tc>
        <w:tc>
          <w:tcPr>
            <w:tcW w:w="1197" w:type="dxa"/>
            <w:tcBorders>
              <w:top w:val="nil"/>
              <w:bottom w:val="single" w:sz="4" w:space="0" w:color="auto"/>
            </w:tcBorders>
            <w:vAlign w:val="bottom"/>
          </w:tcPr>
          <w:p w:rsidR="000144FF" w:rsidRPr="00CF7E1B" w:rsidRDefault="000144FF">
            <w:pPr>
              <w:pStyle w:val="TableText"/>
              <w:tabs>
                <w:tab w:val="left" w:pos="3306"/>
              </w:tabs>
              <w:jc w:val="right"/>
              <w:rPr>
                <w:rFonts w:cs="Calibri"/>
                <w:b/>
                <w:bCs/>
              </w:rPr>
            </w:pPr>
          </w:p>
        </w:tc>
        <w:tc>
          <w:tcPr>
            <w:tcW w:w="1028" w:type="dxa"/>
            <w:tcBorders>
              <w:top w:val="nil"/>
              <w:bottom w:val="single" w:sz="4" w:space="0" w:color="auto"/>
              <w:right w:val="single" w:sz="4" w:space="0" w:color="auto"/>
            </w:tcBorders>
            <w:vAlign w:val="bottom"/>
          </w:tcPr>
          <w:p w:rsidR="000144FF" w:rsidRPr="00CF7E1B" w:rsidRDefault="000144FF">
            <w:pPr>
              <w:pStyle w:val="TableText"/>
              <w:tabs>
                <w:tab w:val="left" w:pos="3306"/>
              </w:tabs>
              <w:jc w:val="right"/>
              <w:rPr>
                <w:rFonts w:cs="Calibri"/>
                <w:b/>
                <w:bCs/>
              </w:rPr>
            </w:pPr>
          </w:p>
        </w:tc>
      </w:tr>
    </w:tbl>
    <w:p w:rsidR="003437E5" w:rsidRDefault="003437E5"/>
    <w:p w:rsidR="003437E5" w:rsidRDefault="003437E5"/>
    <w:tbl>
      <w:tblPr>
        <w:tblW w:w="4923" w:type="pct"/>
        <w:shd w:val="clear" w:color="auto" w:fill="CCFFCC"/>
        <w:tblLook w:val="00A0" w:firstRow="1" w:lastRow="0" w:firstColumn="1" w:lastColumn="0" w:noHBand="0" w:noVBand="0"/>
      </w:tblPr>
      <w:tblGrid>
        <w:gridCol w:w="1631"/>
        <w:gridCol w:w="8751"/>
      </w:tblGrid>
      <w:tr w:rsidR="000144FF" w:rsidRPr="00CF7E1B" w:rsidTr="00871277">
        <w:trPr>
          <w:tblHeader/>
        </w:trPr>
        <w:tc>
          <w:tcPr>
            <w:tcW w:w="1647" w:type="dxa"/>
            <w:tcBorders>
              <w:top w:val="single" w:sz="4" w:space="0" w:color="auto"/>
              <w:left w:val="single" w:sz="2" w:space="0" w:color="003366"/>
              <w:bottom w:val="single" w:sz="4" w:space="0" w:color="auto"/>
              <w:right w:val="single" w:sz="2" w:space="0" w:color="003366"/>
            </w:tcBorders>
          </w:tcPr>
          <w:p w:rsidR="000144FF" w:rsidRPr="003437E5" w:rsidRDefault="003437E5" w:rsidP="003437E5">
            <w:pPr>
              <w:pStyle w:val="TableReference"/>
              <w:spacing w:before="240"/>
              <w:rPr>
                <w:rFonts w:cs="Calibri"/>
                <w:b/>
                <w:color w:val="auto"/>
                <w:sz w:val="20"/>
                <w:szCs w:val="20"/>
              </w:rPr>
            </w:pPr>
            <w:r w:rsidRPr="003437E5">
              <w:rPr>
                <w:rFonts w:cs="Calibri"/>
                <w:b/>
                <w:color w:val="auto"/>
                <w:sz w:val="20"/>
                <w:szCs w:val="20"/>
              </w:rPr>
              <w:t>Reference</w:t>
            </w:r>
          </w:p>
        </w:tc>
        <w:tc>
          <w:tcPr>
            <w:tcW w:w="8951" w:type="dxa"/>
            <w:tcBorders>
              <w:top w:val="single" w:sz="4" w:space="0" w:color="auto"/>
              <w:left w:val="single" w:sz="2" w:space="0" w:color="003366"/>
              <w:bottom w:val="single" w:sz="4" w:space="0" w:color="auto"/>
            </w:tcBorders>
            <w:shd w:val="clear" w:color="auto" w:fill="F2F2F2"/>
          </w:tcPr>
          <w:p w:rsidR="000144FF" w:rsidRPr="00CF7E1B" w:rsidRDefault="000144FF" w:rsidP="003A2D8E">
            <w:pPr>
              <w:pStyle w:val="CommentaryTitle"/>
              <w:spacing w:after="240"/>
              <w:rPr>
                <w:rFonts w:cs="Calibri"/>
              </w:rPr>
            </w:pPr>
            <w:bookmarkStart w:id="249" w:name="_Toc50440318"/>
            <w:r w:rsidRPr="00CF7E1B">
              <w:rPr>
                <w:rFonts w:cs="Calibri"/>
              </w:rPr>
              <w:t xml:space="preserve">Commentary </w:t>
            </w:r>
            <w:r w:rsidRPr="00CF7E1B">
              <w:rPr>
                <w:rFonts w:cs="Calibri"/>
              </w:rPr>
              <w:sym w:font="Symbol" w:char="F02D"/>
            </w:r>
            <w:r w:rsidRPr="00CF7E1B">
              <w:rPr>
                <w:rFonts w:cs="Calibri"/>
              </w:rPr>
              <w:t xml:space="preserve"> Summary of </w:t>
            </w:r>
            <w:r w:rsidR="002B361F" w:rsidRPr="00CF7E1B">
              <w:rPr>
                <w:rFonts w:cs="Calibri"/>
              </w:rPr>
              <w:t xml:space="preserve">Agency </w:t>
            </w:r>
            <w:r w:rsidRPr="00CF7E1B">
              <w:rPr>
                <w:rFonts w:cs="Calibri"/>
              </w:rPr>
              <w:t>Output Classes</w:t>
            </w:r>
            <w:bookmarkEnd w:id="249"/>
          </w:p>
        </w:tc>
      </w:tr>
      <w:tr w:rsidR="00AF7886" w:rsidRPr="00CF7E1B" w:rsidTr="00871277">
        <w:tc>
          <w:tcPr>
            <w:tcW w:w="1647" w:type="dxa"/>
            <w:tcBorders>
              <w:top w:val="single" w:sz="4" w:space="0" w:color="auto"/>
              <w:left w:val="single" w:sz="2" w:space="0" w:color="003366"/>
              <w:right w:val="single" w:sz="2" w:space="0" w:color="003366"/>
            </w:tcBorders>
          </w:tcPr>
          <w:p w:rsidR="00AF7886" w:rsidRPr="0091493A" w:rsidRDefault="00AF7886" w:rsidP="00E20DB2">
            <w:pPr>
              <w:pStyle w:val="TableReference"/>
              <w:tabs>
                <w:tab w:val="left" w:pos="3306"/>
              </w:tabs>
              <w:spacing w:before="60"/>
              <w:rPr>
                <w:rFonts w:cs="Calibri"/>
                <w:color w:val="auto"/>
                <w:sz w:val="16"/>
                <w:szCs w:val="16"/>
              </w:rPr>
            </w:pPr>
          </w:p>
        </w:tc>
        <w:tc>
          <w:tcPr>
            <w:tcW w:w="8951" w:type="dxa"/>
            <w:tcBorders>
              <w:top w:val="single" w:sz="4" w:space="0" w:color="auto"/>
              <w:left w:val="single" w:sz="2" w:space="0" w:color="003366"/>
            </w:tcBorders>
            <w:shd w:val="clear" w:color="auto" w:fill="F2F2F2"/>
          </w:tcPr>
          <w:p w:rsidR="00AF7886" w:rsidRPr="00CF7E1B" w:rsidRDefault="00AF7886">
            <w:pPr>
              <w:pStyle w:val="CommentaryText"/>
              <w:tabs>
                <w:tab w:val="left" w:pos="3306"/>
              </w:tabs>
              <w:rPr>
                <w:rFonts w:cs="Calibri"/>
                <w:color w:val="7030A0"/>
              </w:rPr>
            </w:pPr>
            <w:r w:rsidRPr="0091493A">
              <w:rPr>
                <w:rFonts w:cs="Calibri"/>
                <w:b/>
                <w:color w:val="7030A0"/>
              </w:rPr>
              <w:t xml:space="preserve">For additional information pertaining to </w:t>
            </w:r>
            <w:r w:rsidR="00D41F42" w:rsidRPr="0091493A">
              <w:rPr>
                <w:rFonts w:cs="Calibri"/>
                <w:b/>
                <w:color w:val="7030A0"/>
              </w:rPr>
              <w:t>t</w:t>
            </w:r>
            <w:r w:rsidRPr="0091493A">
              <w:rPr>
                <w:rFonts w:cs="Calibri"/>
                <w:b/>
                <w:color w:val="7030A0"/>
              </w:rPr>
              <w:t xml:space="preserve">erritory </w:t>
            </w:r>
            <w:r w:rsidR="00D41F42" w:rsidRPr="0091493A">
              <w:rPr>
                <w:rFonts w:cs="Calibri"/>
                <w:b/>
                <w:color w:val="7030A0"/>
              </w:rPr>
              <w:t>a</w:t>
            </w:r>
            <w:r w:rsidRPr="0091493A">
              <w:rPr>
                <w:rFonts w:cs="Calibri"/>
                <w:b/>
                <w:color w:val="7030A0"/>
              </w:rPr>
              <w:t>uthorities - please refer to T</w:t>
            </w:r>
            <w:r w:rsidRPr="00CF7E1B">
              <w:rPr>
                <w:rFonts w:cs="Calibri"/>
                <w:b/>
                <w:color w:val="7030A0"/>
              </w:rPr>
              <w:t xml:space="preserve">AS 6 </w:t>
            </w:r>
            <w:r w:rsidRPr="00CF7E1B">
              <w:rPr>
                <w:rFonts w:cs="Calibri"/>
                <w:b/>
                <w:i/>
                <w:color w:val="7030A0"/>
              </w:rPr>
              <w:t>Summary of Agency Output Classes and Output Class Operating Statements</w:t>
            </w:r>
            <w:r w:rsidRPr="00CF7E1B">
              <w:rPr>
                <w:rFonts w:cs="Calibri"/>
                <w:b/>
                <w:color w:val="7030A0"/>
              </w:rPr>
              <w:t>.</w:t>
            </w:r>
          </w:p>
        </w:tc>
      </w:tr>
      <w:tr w:rsidR="000144FF" w:rsidRPr="00CF7E1B" w:rsidTr="00871277">
        <w:tc>
          <w:tcPr>
            <w:tcW w:w="1647" w:type="dxa"/>
            <w:tcBorders>
              <w:left w:val="single" w:sz="2" w:space="0" w:color="003366"/>
              <w:right w:val="single" w:sz="2" w:space="0" w:color="003366"/>
            </w:tcBorders>
          </w:tcPr>
          <w:p w:rsidR="000144FF" w:rsidRPr="0091493A" w:rsidRDefault="008D485C" w:rsidP="00E20DB2">
            <w:pPr>
              <w:pStyle w:val="TableReference"/>
              <w:tabs>
                <w:tab w:val="left" w:pos="3306"/>
              </w:tabs>
              <w:spacing w:before="60"/>
              <w:rPr>
                <w:rFonts w:cs="Calibri"/>
                <w:color w:val="auto"/>
                <w:sz w:val="16"/>
                <w:szCs w:val="16"/>
              </w:rPr>
            </w:pPr>
            <w:r w:rsidRPr="0091493A">
              <w:rPr>
                <w:rFonts w:cs="Calibri"/>
                <w:color w:val="auto"/>
                <w:sz w:val="16"/>
                <w:szCs w:val="16"/>
              </w:rPr>
              <w:t xml:space="preserve">ACT </w:t>
            </w:r>
            <w:r w:rsidR="00770EA6" w:rsidRPr="0091493A">
              <w:rPr>
                <w:rFonts w:cs="Calibri"/>
                <w:color w:val="auto"/>
                <w:sz w:val="16"/>
                <w:szCs w:val="16"/>
              </w:rPr>
              <w:t>Disclosure</w:t>
            </w:r>
            <w:r w:rsidR="00E20DB2" w:rsidRPr="0091493A">
              <w:rPr>
                <w:rFonts w:cs="Calibri"/>
                <w:color w:val="auto"/>
                <w:sz w:val="16"/>
                <w:szCs w:val="16"/>
              </w:rPr>
              <w:t xml:space="preserve"> Policy</w:t>
            </w:r>
          </w:p>
        </w:tc>
        <w:tc>
          <w:tcPr>
            <w:tcW w:w="8951" w:type="dxa"/>
            <w:tcBorders>
              <w:left w:val="single" w:sz="2" w:space="0" w:color="003366"/>
            </w:tcBorders>
            <w:shd w:val="clear" w:color="auto" w:fill="F2F2F2"/>
          </w:tcPr>
          <w:p w:rsidR="000144FF" w:rsidRPr="00CF7E1B" w:rsidRDefault="000144FF">
            <w:pPr>
              <w:pStyle w:val="CommentaryText"/>
              <w:tabs>
                <w:tab w:val="left" w:pos="3306"/>
              </w:tabs>
              <w:rPr>
                <w:rFonts w:cs="Calibri"/>
              </w:rPr>
            </w:pPr>
            <w:r w:rsidRPr="00CF7E1B">
              <w:rPr>
                <w:rFonts w:cs="Calibri"/>
              </w:rPr>
              <w:t>Comparative information for the previous year must be disclosed.</w:t>
            </w:r>
          </w:p>
          <w:p w:rsidR="0091766B" w:rsidRPr="00CF7E1B" w:rsidRDefault="0091766B" w:rsidP="0091766B">
            <w:pPr>
              <w:pStyle w:val="CommentaryText"/>
              <w:tabs>
                <w:tab w:val="left" w:pos="3306"/>
              </w:tabs>
              <w:rPr>
                <w:rFonts w:cs="Calibri"/>
              </w:rPr>
            </w:pPr>
            <w:r w:rsidRPr="00CF7E1B">
              <w:rPr>
                <w:rFonts w:cs="Calibri"/>
              </w:rPr>
              <w:t xml:space="preserve">The Intra-Agency Eliminations column will only be needed where an agency has reported their output class statements on a gross basis. </w:t>
            </w:r>
          </w:p>
        </w:tc>
      </w:tr>
      <w:tr w:rsidR="000144FF" w:rsidRPr="00CF7E1B" w:rsidTr="00871277">
        <w:tc>
          <w:tcPr>
            <w:tcW w:w="1647" w:type="dxa"/>
            <w:tcBorders>
              <w:left w:val="single" w:sz="2" w:space="0" w:color="003366"/>
              <w:right w:val="single" w:sz="2" w:space="0" w:color="003366"/>
            </w:tcBorders>
          </w:tcPr>
          <w:p w:rsidR="000144FF" w:rsidRPr="0091493A" w:rsidRDefault="000144FF">
            <w:pPr>
              <w:pStyle w:val="TableReference"/>
              <w:tabs>
                <w:tab w:val="left" w:pos="3306"/>
              </w:tabs>
              <w:rPr>
                <w:rFonts w:cs="Calibri"/>
                <w:color w:val="auto"/>
                <w:sz w:val="16"/>
                <w:szCs w:val="16"/>
              </w:rPr>
            </w:pPr>
          </w:p>
        </w:tc>
        <w:tc>
          <w:tcPr>
            <w:tcW w:w="8951" w:type="dxa"/>
            <w:tcBorders>
              <w:left w:val="single" w:sz="2" w:space="0" w:color="003366"/>
            </w:tcBorders>
            <w:shd w:val="clear" w:color="auto" w:fill="F2F2F2"/>
          </w:tcPr>
          <w:p w:rsidR="000144FF" w:rsidRPr="00CF7E1B" w:rsidRDefault="000144FF">
            <w:pPr>
              <w:pStyle w:val="CommentaryText"/>
              <w:tabs>
                <w:tab w:val="left" w:pos="3306"/>
              </w:tabs>
              <w:rPr>
                <w:rFonts w:cs="Calibri"/>
              </w:rPr>
            </w:pPr>
            <w:r w:rsidRPr="00CF7E1B">
              <w:rPr>
                <w:rFonts w:cs="Calibri"/>
              </w:rPr>
              <w:t>If there are no intra</w:t>
            </w:r>
            <w:r w:rsidR="005C4B5D" w:rsidRPr="00CF7E1B">
              <w:rPr>
                <w:rFonts w:cs="Calibri"/>
              </w:rPr>
              <w:t>-</w:t>
            </w:r>
            <w:r w:rsidR="002B361F" w:rsidRPr="00CF7E1B">
              <w:rPr>
                <w:rFonts w:cs="Calibri"/>
              </w:rPr>
              <w:t>agency</w:t>
            </w:r>
            <w:r w:rsidRPr="00CF7E1B">
              <w:rPr>
                <w:rFonts w:cs="Calibri"/>
              </w:rPr>
              <w:t xml:space="preserve"> el</w:t>
            </w:r>
            <w:r w:rsidR="006721C9" w:rsidRPr="00CF7E1B">
              <w:rPr>
                <w:rFonts w:cs="Calibri"/>
              </w:rPr>
              <w:t xml:space="preserve">iminations the </w:t>
            </w:r>
            <w:r w:rsidR="003A2D8E" w:rsidRPr="00CF7E1B">
              <w:rPr>
                <w:rFonts w:cs="Calibri"/>
              </w:rPr>
              <w:t>‘I</w:t>
            </w:r>
            <w:r w:rsidR="006721C9" w:rsidRPr="00CF7E1B">
              <w:rPr>
                <w:rFonts w:cs="Calibri"/>
              </w:rPr>
              <w:t>ntra</w:t>
            </w:r>
            <w:r w:rsidR="005C4B5D" w:rsidRPr="00CF7E1B">
              <w:rPr>
                <w:rFonts w:cs="Calibri"/>
              </w:rPr>
              <w:t>-</w:t>
            </w:r>
            <w:r w:rsidR="002B361F" w:rsidRPr="00CF7E1B">
              <w:rPr>
                <w:rFonts w:cs="Calibri"/>
              </w:rPr>
              <w:t>Agency</w:t>
            </w:r>
            <w:r w:rsidRPr="00CF7E1B">
              <w:rPr>
                <w:rFonts w:cs="Calibri"/>
              </w:rPr>
              <w:t xml:space="preserve"> </w:t>
            </w:r>
            <w:r w:rsidR="003A2D8E" w:rsidRPr="00CF7E1B">
              <w:rPr>
                <w:rFonts w:cs="Calibri"/>
              </w:rPr>
              <w:t>E</w:t>
            </w:r>
            <w:r w:rsidRPr="00CF7E1B">
              <w:rPr>
                <w:rFonts w:cs="Calibri"/>
              </w:rPr>
              <w:t>liminations</w:t>
            </w:r>
            <w:r w:rsidR="003A2D8E" w:rsidRPr="00CF7E1B">
              <w:rPr>
                <w:rFonts w:cs="Calibri"/>
              </w:rPr>
              <w:t>’</w:t>
            </w:r>
            <w:r w:rsidRPr="00CF7E1B">
              <w:rPr>
                <w:rFonts w:cs="Calibri"/>
              </w:rPr>
              <w:t xml:space="preserve"> column </w:t>
            </w:r>
            <w:r w:rsidR="00DD0001" w:rsidRPr="00CF7E1B">
              <w:rPr>
                <w:rFonts w:cs="Calibri"/>
              </w:rPr>
              <w:t xml:space="preserve">does not </w:t>
            </w:r>
            <w:r w:rsidRPr="00CF7E1B">
              <w:rPr>
                <w:rFonts w:cs="Calibri"/>
              </w:rPr>
              <w:t xml:space="preserve">need </w:t>
            </w:r>
            <w:r w:rsidR="00DD0001" w:rsidRPr="00CF7E1B">
              <w:rPr>
                <w:rFonts w:cs="Calibri"/>
              </w:rPr>
              <w:t xml:space="preserve">to </w:t>
            </w:r>
            <w:r w:rsidRPr="00CF7E1B">
              <w:rPr>
                <w:rFonts w:cs="Calibri"/>
              </w:rPr>
              <w:t>be included.</w:t>
            </w:r>
          </w:p>
        </w:tc>
      </w:tr>
    </w:tbl>
    <w:p w:rsidR="00435A25" w:rsidRDefault="000144FF" w:rsidP="0091493A">
      <w:pPr>
        <w:jc w:val="center"/>
      </w:pPr>
      <w:r w:rsidRPr="00CF7E1B">
        <w:br w:type="page"/>
      </w:r>
      <w:bookmarkStart w:id="250" w:name="_Toc194918645"/>
    </w:p>
    <w:p w:rsidR="00435A25" w:rsidRDefault="00435A25" w:rsidP="0091493A">
      <w:pPr>
        <w:jc w:val="center"/>
      </w:pPr>
    </w:p>
    <w:p w:rsidR="000144FF" w:rsidRPr="0091493A" w:rsidRDefault="000144FF" w:rsidP="0091493A">
      <w:pPr>
        <w:jc w:val="center"/>
        <w:rPr>
          <w:b/>
          <w:sz w:val="40"/>
          <w:szCs w:val="40"/>
        </w:rPr>
      </w:pPr>
      <w:r w:rsidRPr="0091493A">
        <w:rPr>
          <w:b/>
          <w:sz w:val="40"/>
          <w:szCs w:val="40"/>
        </w:rPr>
        <w:t xml:space="preserve">‘Example </w:t>
      </w:r>
      <w:r w:rsidR="002B361F" w:rsidRPr="0091493A">
        <w:rPr>
          <w:b/>
          <w:sz w:val="40"/>
          <w:szCs w:val="40"/>
        </w:rPr>
        <w:t>Agency</w:t>
      </w:r>
      <w:r w:rsidRPr="0091493A">
        <w:rPr>
          <w:b/>
          <w:sz w:val="40"/>
          <w:szCs w:val="40"/>
        </w:rPr>
        <w:t>’</w:t>
      </w:r>
      <w:bookmarkEnd w:id="250"/>
    </w:p>
    <w:p w:rsidR="000144FF" w:rsidRPr="00CF7E1B" w:rsidRDefault="000144FF" w:rsidP="0091493A">
      <w:pPr>
        <w:pStyle w:val="Subtitle"/>
      </w:pPr>
      <w:bookmarkStart w:id="251" w:name="_Toc48468239"/>
      <w:bookmarkStart w:id="252" w:name="_Toc49155430"/>
      <w:bookmarkStart w:id="253" w:name="_Toc49223880"/>
      <w:bookmarkStart w:id="254" w:name="_Toc50440319"/>
      <w:bookmarkStart w:id="255" w:name="_Toc194918646"/>
      <w:bookmarkStart w:id="256" w:name="_Toc400627313"/>
      <w:bookmarkStart w:id="257" w:name="_Toc7524427"/>
      <w:r w:rsidRPr="00CF7E1B">
        <w:t>Operating Statement for Output Class 1 – Management of Land</w:t>
      </w:r>
      <w:bookmarkEnd w:id="251"/>
      <w:bookmarkEnd w:id="252"/>
      <w:bookmarkEnd w:id="253"/>
      <w:bookmarkEnd w:id="254"/>
      <w:bookmarkEnd w:id="255"/>
      <w:bookmarkEnd w:id="256"/>
      <w:bookmarkEnd w:id="257"/>
    </w:p>
    <w:p w:rsidR="000144FF" w:rsidRPr="0091493A" w:rsidRDefault="000144FF" w:rsidP="0091493A">
      <w:pPr>
        <w:jc w:val="center"/>
        <w:rPr>
          <w:b/>
          <w:sz w:val="40"/>
          <w:szCs w:val="40"/>
        </w:rPr>
      </w:pPr>
      <w:r w:rsidRPr="0091493A">
        <w:rPr>
          <w:b/>
          <w:sz w:val="40"/>
          <w:szCs w:val="40"/>
        </w:rPr>
        <w:t xml:space="preserve">For the Year Ended 30 June </w:t>
      </w:r>
      <w:r w:rsidR="00322752" w:rsidRPr="0091493A">
        <w:rPr>
          <w:b/>
          <w:sz w:val="40"/>
          <w:szCs w:val="40"/>
        </w:rPr>
        <w:t>201</w:t>
      </w:r>
      <w:r w:rsidR="00E90CB4">
        <w:rPr>
          <w:b/>
          <w:sz w:val="40"/>
          <w:szCs w:val="40"/>
        </w:rPr>
        <w:t>9</w:t>
      </w: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5"/>
        <w:gridCol w:w="5045"/>
        <w:gridCol w:w="1275"/>
        <w:gridCol w:w="1239"/>
        <w:gridCol w:w="1066"/>
      </w:tblGrid>
      <w:tr w:rsidR="000144FF" w:rsidRPr="00CF7E1B" w:rsidTr="00ED6975">
        <w:trPr>
          <w:cantSplit/>
        </w:trPr>
        <w:tc>
          <w:tcPr>
            <w:tcW w:w="1615" w:type="dxa"/>
            <w:tcBorders>
              <w:top w:val="single" w:sz="4" w:space="0" w:color="auto"/>
              <w:left w:val="single" w:sz="2" w:space="0" w:color="003366"/>
              <w:bottom w:val="single" w:sz="4" w:space="0" w:color="auto"/>
              <w:right w:val="single" w:sz="2" w:space="0" w:color="003366"/>
            </w:tcBorders>
            <w:vAlign w:val="bottom"/>
          </w:tcPr>
          <w:p w:rsidR="000144FF" w:rsidRPr="00CF7E1B" w:rsidRDefault="000144FF" w:rsidP="003437E5">
            <w:pPr>
              <w:pStyle w:val="Reference"/>
              <w:tabs>
                <w:tab w:val="left" w:pos="3306"/>
              </w:tabs>
              <w:spacing w:before="240"/>
              <w:rPr>
                <w:rFonts w:cs="Calibri"/>
              </w:rPr>
            </w:pPr>
            <w:bookmarkStart w:id="258" w:name="_Toc48468240"/>
            <w:bookmarkStart w:id="259" w:name="_Toc49155431"/>
            <w:bookmarkStart w:id="260" w:name="_Toc49223881"/>
            <w:r w:rsidRPr="00CF7E1B">
              <w:rPr>
                <w:rFonts w:cs="Calibri"/>
              </w:rPr>
              <w:t>Reference</w:t>
            </w:r>
            <w:bookmarkEnd w:id="258"/>
            <w:bookmarkEnd w:id="259"/>
            <w:bookmarkEnd w:id="260"/>
          </w:p>
        </w:tc>
        <w:tc>
          <w:tcPr>
            <w:tcW w:w="8625" w:type="dxa"/>
            <w:gridSpan w:val="4"/>
            <w:tcBorders>
              <w:top w:val="single" w:sz="4" w:space="0" w:color="auto"/>
              <w:left w:val="single" w:sz="2" w:space="0" w:color="003366"/>
              <w:bottom w:val="single" w:sz="4" w:space="0" w:color="auto"/>
              <w:right w:val="single" w:sz="4" w:space="0" w:color="auto"/>
            </w:tcBorders>
            <w:vAlign w:val="bottom"/>
          </w:tcPr>
          <w:p w:rsidR="000144FF" w:rsidRPr="003437E5" w:rsidRDefault="003437E5" w:rsidP="003437E5">
            <w:pPr>
              <w:pStyle w:val="CommentaryHeading"/>
              <w:tabs>
                <w:tab w:val="left" w:pos="3306"/>
              </w:tabs>
              <w:spacing w:before="240" w:after="0"/>
              <w:rPr>
                <w:rFonts w:cs="Calibri"/>
                <w:sz w:val="24"/>
                <w:szCs w:val="24"/>
              </w:rPr>
            </w:pPr>
            <w:r w:rsidRPr="003437E5">
              <w:rPr>
                <w:sz w:val="24"/>
                <w:szCs w:val="24"/>
              </w:rPr>
              <w:t>Operating Statement for Output Class 1 – Management of Land</w:t>
            </w:r>
          </w:p>
        </w:tc>
      </w:tr>
      <w:tr w:rsidR="000144FF" w:rsidRPr="00CF7E1B" w:rsidTr="00ED6975">
        <w:trPr>
          <w:cantSplit/>
        </w:trPr>
        <w:tc>
          <w:tcPr>
            <w:tcW w:w="1615" w:type="dxa"/>
            <w:tcBorders>
              <w:top w:val="single" w:sz="4" w:space="0" w:color="auto"/>
              <w:left w:val="single" w:sz="2" w:space="0" w:color="003366"/>
              <w:bottom w:val="nil"/>
              <w:right w:val="single" w:sz="2" w:space="0" w:color="003366"/>
            </w:tcBorders>
            <w:vAlign w:val="bottom"/>
          </w:tcPr>
          <w:p w:rsidR="000144FF" w:rsidRPr="0091493A" w:rsidRDefault="000144FF" w:rsidP="003437E5">
            <w:pPr>
              <w:pStyle w:val="Reference"/>
              <w:tabs>
                <w:tab w:val="left" w:pos="3306"/>
              </w:tabs>
              <w:spacing w:before="240" w:after="200"/>
              <w:rPr>
                <w:rFonts w:cs="Calibri"/>
                <w:b w:val="0"/>
                <w:bCs w:val="0"/>
                <w:sz w:val="16"/>
                <w:szCs w:val="16"/>
              </w:rPr>
            </w:pPr>
          </w:p>
          <w:p w:rsidR="00D15010" w:rsidRPr="0091493A" w:rsidRDefault="00D15010">
            <w:pPr>
              <w:pStyle w:val="Reference"/>
              <w:tabs>
                <w:tab w:val="left" w:pos="3306"/>
              </w:tabs>
              <w:spacing w:before="60" w:after="200"/>
              <w:rPr>
                <w:rFonts w:cs="Calibri"/>
                <w:b w:val="0"/>
                <w:bCs w:val="0"/>
                <w:sz w:val="16"/>
                <w:szCs w:val="16"/>
              </w:rPr>
            </w:pPr>
            <w:r w:rsidRPr="0091493A">
              <w:rPr>
                <w:rFonts w:cs="Calibri"/>
                <w:b w:val="0"/>
                <w:bCs w:val="0"/>
                <w:sz w:val="16"/>
                <w:szCs w:val="16"/>
              </w:rPr>
              <w:t>AASB 1052</w:t>
            </w:r>
            <w:r w:rsidR="00D65811" w:rsidRPr="0091493A">
              <w:rPr>
                <w:rFonts w:cs="Calibri"/>
                <w:b w:val="0"/>
                <w:bCs w:val="0"/>
                <w:sz w:val="16"/>
                <w:szCs w:val="16"/>
              </w:rPr>
              <w:t>.</w:t>
            </w:r>
            <w:r w:rsidRPr="0091493A">
              <w:rPr>
                <w:rFonts w:cs="Calibri"/>
                <w:b w:val="0"/>
                <w:bCs w:val="0"/>
                <w:sz w:val="16"/>
                <w:szCs w:val="16"/>
              </w:rPr>
              <w:t>15(a)</w:t>
            </w:r>
          </w:p>
        </w:tc>
        <w:tc>
          <w:tcPr>
            <w:tcW w:w="8625" w:type="dxa"/>
            <w:gridSpan w:val="4"/>
            <w:tcBorders>
              <w:top w:val="single" w:sz="4" w:space="0" w:color="auto"/>
              <w:left w:val="single" w:sz="2" w:space="0" w:color="003366"/>
              <w:bottom w:val="nil"/>
              <w:right w:val="single" w:sz="4" w:space="0" w:color="auto"/>
            </w:tcBorders>
            <w:vAlign w:val="bottom"/>
          </w:tcPr>
          <w:p w:rsidR="000144FF" w:rsidRPr="00CF7E1B" w:rsidRDefault="000144FF" w:rsidP="003A2D8E">
            <w:pPr>
              <w:pStyle w:val="CommentaryHeading"/>
              <w:tabs>
                <w:tab w:val="left" w:pos="3306"/>
              </w:tabs>
              <w:spacing w:before="0" w:after="120"/>
              <w:rPr>
                <w:rFonts w:cs="Calibri"/>
                <w:sz w:val="18"/>
              </w:rPr>
            </w:pPr>
            <w:r w:rsidRPr="00CF7E1B">
              <w:rPr>
                <w:rFonts w:cs="Calibri"/>
                <w:sz w:val="18"/>
              </w:rPr>
              <w:t>Description</w:t>
            </w:r>
          </w:p>
          <w:p w:rsidR="000144FF" w:rsidRPr="00CF7E1B" w:rsidRDefault="000144FF" w:rsidP="000926D0">
            <w:pPr>
              <w:pStyle w:val="TableTitle"/>
              <w:tabs>
                <w:tab w:val="left" w:pos="3306"/>
              </w:tabs>
              <w:spacing w:after="120"/>
              <w:jc w:val="both"/>
              <w:rPr>
                <w:rFonts w:cs="Calibri"/>
                <w:b w:val="0"/>
                <w:bCs w:val="0"/>
              </w:rPr>
            </w:pPr>
            <w:r w:rsidRPr="00CF7E1B">
              <w:rPr>
                <w:rFonts w:cs="Calibri"/>
                <w:b w:val="0"/>
                <w:bCs w:val="0"/>
              </w:rPr>
              <w:t xml:space="preserve">Output Class 1: ‘Management of Land’ includes the coordination of integrated land use, metropolitan planning, Land Act compliance, lease management services, land surveying and the management of land and infrastructure.   </w:t>
            </w:r>
          </w:p>
        </w:tc>
      </w:tr>
      <w:tr w:rsidR="000144FF" w:rsidRPr="00CF7E1B" w:rsidTr="00ED6975">
        <w:tc>
          <w:tcPr>
            <w:tcW w:w="1615" w:type="dxa"/>
            <w:tcBorders>
              <w:top w:val="nil"/>
              <w:left w:val="single" w:sz="2" w:space="0" w:color="003366"/>
              <w:bottom w:val="nil"/>
              <w:right w:val="single" w:sz="2" w:space="0" w:color="003366"/>
            </w:tcBorders>
            <w:vAlign w:val="bottom"/>
          </w:tcPr>
          <w:p w:rsidR="0064515B" w:rsidRPr="0091493A" w:rsidRDefault="0064515B" w:rsidP="0064515B">
            <w:pPr>
              <w:pStyle w:val="TableReference"/>
              <w:tabs>
                <w:tab w:val="left" w:pos="3306"/>
              </w:tabs>
              <w:rPr>
                <w:rFonts w:cs="Calibri"/>
                <w:color w:val="auto"/>
                <w:sz w:val="16"/>
                <w:szCs w:val="16"/>
              </w:rPr>
            </w:pPr>
            <w:r w:rsidRPr="0091493A">
              <w:rPr>
                <w:rFonts w:cs="Calibri"/>
                <w:color w:val="auto"/>
                <w:sz w:val="16"/>
                <w:szCs w:val="16"/>
              </w:rPr>
              <w:t>FMA Section 27</w:t>
            </w:r>
            <w:r w:rsidR="00D001B7" w:rsidRPr="0091493A">
              <w:rPr>
                <w:rFonts w:cs="Calibri"/>
                <w:color w:val="auto"/>
                <w:sz w:val="16"/>
                <w:szCs w:val="16"/>
              </w:rPr>
              <w:t>(</w:t>
            </w:r>
            <w:r w:rsidRPr="0091493A">
              <w:rPr>
                <w:rFonts w:cs="Calibri"/>
                <w:color w:val="auto"/>
                <w:sz w:val="16"/>
                <w:szCs w:val="16"/>
              </w:rPr>
              <w:t>3)</w:t>
            </w:r>
            <w:r w:rsidR="00D001B7" w:rsidRPr="0091493A">
              <w:rPr>
                <w:rFonts w:cs="Calibri"/>
                <w:color w:val="auto"/>
                <w:sz w:val="16"/>
                <w:szCs w:val="16"/>
              </w:rPr>
              <w:t>(</w:t>
            </w:r>
            <w:r w:rsidRPr="0091493A">
              <w:rPr>
                <w:rFonts w:cs="Calibri"/>
                <w:color w:val="auto"/>
                <w:sz w:val="16"/>
                <w:szCs w:val="16"/>
              </w:rPr>
              <w:t>a) Financial Management</w:t>
            </w:r>
            <w:r w:rsidR="00496D60" w:rsidRPr="0091493A">
              <w:rPr>
                <w:rFonts w:cs="Calibri"/>
                <w:color w:val="auto"/>
                <w:sz w:val="16"/>
                <w:szCs w:val="16"/>
              </w:rPr>
              <w:t xml:space="preserve"> </w:t>
            </w:r>
            <w:r w:rsidR="00D001B7" w:rsidRPr="0091493A">
              <w:rPr>
                <w:rFonts w:cs="Calibri"/>
                <w:color w:val="auto"/>
                <w:sz w:val="16"/>
                <w:szCs w:val="16"/>
              </w:rPr>
              <w:t>(</w:t>
            </w:r>
            <w:r w:rsidRPr="0091493A">
              <w:rPr>
                <w:rFonts w:cs="Calibri"/>
                <w:color w:val="auto"/>
                <w:sz w:val="16"/>
                <w:szCs w:val="16"/>
              </w:rPr>
              <w:t xml:space="preserve">Periodic </w:t>
            </w:r>
            <w:r w:rsidR="00D001B7" w:rsidRPr="0091493A">
              <w:rPr>
                <w:rFonts w:cs="Calibri"/>
                <w:color w:val="auto"/>
                <w:sz w:val="16"/>
                <w:szCs w:val="16"/>
              </w:rPr>
              <w:t>&amp;</w:t>
            </w:r>
            <w:r w:rsidRPr="0091493A">
              <w:rPr>
                <w:rFonts w:cs="Calibri"/>
                <w:color w:val="auto"/>
                <w:sz w:val="16"/>
                <w:szCs w:val="16"/>
              </w:rPr>
              <w:t xml:space="preserve"> Annual Finan</w:t>
            </w:r>
            <w:r w:rsidR="005165E9" w:rsidRPr="0091493A">
              <w:rPr>
                <w:rFonts w:cs="Calibri"/>
                <w:color w:val="auto"/>
                <w:sz w:val="16"/>
                <w:szCs w:val="16"/>
              </w:rPr>
              <w:t>cial Statements) Guideline</w:t>
            </w:r>
            <w:r w:rsidR="00EF282A" w:rsidRPr="0091493A">
              <w:rPr>
                <w:rFonts w:cs="Calibri"/>
                <w:color w:val="auto"/>
                <w:sz w:val="16"/>
                <w:szCs w:val="16"/>
              </w:rPr>
              <w:t xml:space="preserve">s </w:t>
            </w:r>
            <w:r w:rsidR="00952378">
              <w:rPr>
                <w:rFonts w:cs="Calibri"/>
                <w:strike/>
                <w:color w:val="000000"/>
                <w:sz w:val="16"/>
                <w:szCs w:val="16"/>
              </w:rPr>
              <w:t xml:space="preserve"> </w:t>
            </w:r>
            <w:r w:rsidR="00952378" w:rsidRPr="006A4EE4">
              <w:rPr>
                <w:rFonts w:cs="Calibri"/>
                <w:color w:val="auto"/>
                <w:sz w:val="16"/>
                <w:szCs w:val="16"/>
              </w:rPr>
              <w:t>201</w:t>
            </w:r>
            <w:r w:rsidR="000739BC">
              <w:rPr>
                <w:rFonts w:cs="Calibri"/>
                <w:color w:val="auto"/>
                <w:sz w:val="16"/>
                <w:szCs w:val="16"/>
              </w:rPr>
              <w:t>7</w:t>
            </w:r>
          </w:p>
          <w:p w:rsidR="000144FF" w:rsidRPr="0091493A" w:rsidRDefault="0064515B" w:rsidP="006A4EE4">
            <w:pPr>
              <w:pStyle w:val="Reference"/>
              <w:tabs>
                <w:tab w:val="left" w:pos="3306"/>
              </w:tabs>
              <w:rPr>
                <w:rFonts w:cs="Calibri"/>
                <w:b w:val="0"/>
                <w:bCs w:val="0"/>
                <w:sz w:val="16"/>
                <w:szCs w:val="16"/>
              </w:rPr>
            </w:pPr>
            <w:r w:rsidRPr="0091493A">
              <w:rPr>
                <w:rFonts w:cs="Calibri"/>
                <w:b w:val="0"/>
                <w:bCs w:val="0"/>
                <w:sz w:val="16"/>
                <w:szCs w:val="16"/>
              </w:rPr>
              <w:t>Section 7</w:t>
            </w:r>
            <w:r w:rsidR="00D001B7" w:rsidRPr="0091493A">
              <w:rPr>
                <w:rFonts w:cs="Calibri"/>
                <w:b w:val="0"/>
                <w:bCs w:val="0"/>
                <w:sz w:val="16"/>
                <w:szCs w:val="16"/>
              </w:rPr>
              <w:t>(</w:t>
            </w:r>
            <w:r w:rsidRPr="0091493A">
              <w:rPr>
                <w:rFonts w:cs="Calibri"/>
                <w:b w:val="0"/>
                <w:bCs w:val="0"/>
                <w:sz w:val="16"/>
                <w:szCs w:val="16"/>
              </w:rPr>
              <w:t>2</w:t>
            </w:r>
            <w:r w:rsidR="006A4EE4">
              <w:rPr>
                <w:rFonts w:cs="Calibri"/>
                <w:b w:val="0"/>
                <w:bCs w:val="0"/>
                <w:sz w:val="16"/>
                <w:szCs w:val="16"/>
              </w:rPr>
              <w:t>)</w:t>
            </w:r>
          </w:p>
        </w:tc>
        <w:tc>
          <w:tcPr>
            <w:tcW w:w="5045" w:type="dxa"/>
            <w:tcBorders>
              <w:top w:val="nil"/>
              <w:left w:val="single" w:sz="2" w:space="0" w:color="003366"/>
              <w:bottom w:val="nil"/>
              <w:right w:val="nil"/>
            </w:tcBorders>
            <w:vAlign w:val="bottom"/>
          </w:tcPr>
          <w:p w:rsidR="000144FF" w:rsidRPr="00CF7E1B" w:rsidRDefault="000144FF">
            <w:pPr>
              <w:pStyle w:val="TableTitle"/>
              <w:tabs>
                <w:tab w:val="left" w:pos="3306"/>
              </w:tabs>
              <w:rPr>
                <w:rFonts w:cs="Calibri"/>
              </w:rPr>
            </w:pPr>
          </w:p>
        </w:tc>
        <w:tc>
          <w:tcPr>
            <w:tcW w:w="1275" w:type="dxa"/>
            <w:tcBorders>
              <w:top w:val="nil"/>
              <w:left w:val="nil"/>
              <w:bottom w:val="single" w:sz="4" w:space="0" w:color="auto"/>
              <w:right w:val="nil"/>
            </w:tcBorders>
            <w:vAlign w:val="bottom"/>
          </w:tcPr>
          <w:p w:rsidR="000144FF" w:rsidRPr="00CF7E1B" w:rsidRDefault="000144FF">
            <w:pPr>
              <w:pStyle w:val="TableTitle"/>
              <w:tabs>
                <w:tab w:val="left" w:pos="3306"/>
              </w:tabs>
              <w:rPr>
                <w:rFonts w:cs="Calibri"/>
              </w:rPr>
            </w:pPr>
            <w:r w:rsidRPr="00CF7E1B">
              <w:rPr>
                <w:rFonts w:cs="Calibri"/>
              </w:rPr>
              <w:t>Actual</w:t>
            </w:r>
          </w:p>
          <w:p w:rsidR="000144FF" w:rsidRPr="00CF7E1B" w:rsidRDefault="00322752">
            <w:pPr>
              <w:pStyle w:val="TableTitle"/>
              <w:tabs>
                <w:tab w:val="left" w:pos="3306"/>
              </w:tabs>
              <w:rPr>
                <w:rFonts w:cs="Calibri"/>
              </w:rPr>
            </w:pPr>
            <w:r w:rsidRPr="00CF7E1B">
              <w:rPr>
                <w:rFonts w:cs="Calibri"/>
              </w:rPr>
              <w:t>201</w:t>
            </w:r>
            <w:r w:rsidR="00E90CB4">
              <w:rPr>
                <w:rFonts w:cs="Calibri"/>
              </w:rPr>
              <w:t>9</w:t>
            </w:r>
          </w:p>
          <w:p w:rsidR="000144FF" w:rsidRPr="00CF7E1B" w:rsidRDefault="000144FF">
            <w:pPr>
              <w:pStyle w:val="TableTitle"/>
              <w:tabs>
                <w:tab w:val="left" w:pos="3306"/>
              </w:tabs>
              <w:rPr>
                <w:rFonts w:cs="Calibri"/>
              </w:rPr>
            </w:pPr>
            <w:r w:rsidRPr="00CF7E1B">
              <w:rPr>
                <w:rFonts w:cs="Calibri"/>
              </w:rPr>
              <w:t>$’000</w:t>
            </w:r>
          </w:p>
        </w:tc>
        <w:tc>
          <w:tcPr>
            <w:tcW w:w="1239" w:type="dxa"/>
            <w:tcBorders>
              <w:top w:val="nil"/>
              <w:left w:val="nil"/>
              <w:bottom w:val="single" w:sz="4" w:space="0" w:color="auto"/>
              <w:right w:val="nil"/>
            </w:tcBorders>
            <w:vAlign w:val="bottom"/>
          </w:tcPr>
          <w:p w:rsidR="000144FF" w:rsidRPr="00CF7E1B" w:rsidRDefault="000144FF">
            <w:pPr>
              <w:pStyle w:val="TableTitle"/>
              <w:tabs>
                <w:tab w:val="left" w:pos="3306"/>
              </w:tabs>
              <w:rPr>
                <w:rFonts w:cs="Calibri"/>
              </w:rPr>
            </w:pPr>
            <w:r w:rsidRPr="00CF7E1B">
              <w:rPr>
                <w:rFonts w:cs="Calibri"/>
              </w:rPr>
              <w:t>Original Budget</w:t>
            </w:r>
          </w:p>
          <w:p w:rsidR="000144FF" w:rsidRPr="00CF7E1B" w:rsidRDefault="00322752">
            <w:pPr>
              <w:pStyle w:val="TableTitle"/>
              <w:tabs>
                <w:tab w:val="left" w:pos="3306"/>
              </w:tabs>
              <w:rPr>
                <w:rFonts w:cs="Calibri"/>
              </w:rPr>
            </w:pPr>
            <w:r w:rsidRPr="00CF7E1B">
              <w:rPr>
                <w:rFonts w:cs="Calibri"/>
              </w:rPr>
              <w:t>201</w:t>
            </w:r>
            <w:r w:rsidR="00E90CB4">
              <w:rPr>
                <w:rFonts w:cs="Calibri"/>
              </w:rPr>
              <w:t>9</w:t>
            </w:r>
          </w:p>
          <w:p w:rsidR="000144FF" w:rsidRPr="00CF7E1B" w:rsidRDefault="000144FF">
            <w:pPr>
              <w:pStyle w:val="TableTitle"/>
              <w:tabs>
                <w:tab w:val="left" w:pos="3306"/>
              </w:tabs>
              <w:rPr>
                <w:rFonts w:cs="Calibri"/>
              </w:rPr>
            </w:pPr>
            <w:r w:rsidRPr="00CF7E1B">
              <w:rPr>
                <w:rFonts w:cs="Calibri"/>
              </w:rPr>
              <w:t>$’000</w:t>
            </w:r>
          </w:p>
        </w:tc>
        <w:tc>
          <w:tcPr>
            <w:tcW w:w="1066" w:type="dxa"/>
            <w:tcBorders>
              <w:top w:val="nil"/>
              <w:left w:val="nil"/>
              <w:bottom w:val="single" w:sz="4" w:space="0" w:color="auto"/>
              <w:right w:val="single" w:sz="4" w:space="0" w:color="auto"/>
            </w:tcBorders>
            <w:vAlign w:val="bottom"/>
          </w:tcPr>
          <w:p w:rsidR="000144FF" w:rsidRPr="00CF7E1B" w:rsidRDefault="000144FF">
            <w:pPr>
              <w:pStyle w:val="TableTitle"/>
              <w:tabs>
                <w:tab w:val="left" w:pos="3306"/>
              </w:tabs>
              <w:rPr>
                <w:rFonts w:cs="Calibri"/>
              </w:rPr>
            </w:pPr>
            <w:r w:rsidRPr="00CF7E1B">
              <w:rPr>
                <w:rFonts w:cs="Calibri"/>
              </w:rPr>
              <w:t>Actual</w:t>
            </w:r>
          </w:p>
          <w:p w:rsidR="000144FF" w:rsidRPr="00CF7E1B" w:rsidRDefault="00322752">
            <w:pPr>
              <w:pStyle w:val="TableTitle"/>
              <w:tabs>
                <w:tab w:val="left" w:pos="3306"/>
              </w:tabs>
              <w:rPr>
                <w:rFonts w:cs="Calibri"/>
              </w:rPr>
            </w:pPr>
            <w:r w:rsidRPr="00CF7E1B">
              <w:rPr>
                <w:rFonts w:cs="Calibri"/>
              </w:rPr>
              <w:t>201</w:t>
            </w:r>
            <w:r w:rsidR="00E90CB4">
              <w:rPr>
                <w:rFonts w:cs="Calibri"/>
              </w:rPr>
              <w:t>8</w:t>
            </w:r>
          </w:p>
          <w:p w:rsidR="000144FF" w:rsidRPr="00CF7E1B" w:rsidRDefault="000144FF">
            <w:pPr>
              <w:pStyle w:val="TableTitle"/>
              <w:tabs>
                <w:tab w:val="left" w:pos="3306"/>
              </w:tabs>
              <w:rPr>
                <w:rFonts w:cs="Calibri"/>
              </w:rPr>
            </w:pPr>
            <w:r w:rsidRPr="00CF7E1B">
              <w:rPr>
                <w:rFonts w:cs="Calibri"/>
              </w:rPr>
              <w:t>$’000</w:t>
            </w:r>
          </w:p>
        </w:tc>
      </w:tr>
      <w:tr w:rsidR="000144FF" w:rsidRPr="00CF7E1B" w:rsidTr="00ED6975">
        <w:tc>
          <w:tcPr>
            <w:tcW w:w="1615" w:type="dxa"/>
            <w:tcBorders>
              <w:top w:val="nil"/>
              <w:left w:val="single" w:sz="2" w:space="0" w:color="003366"/>
              <w:bottom w:val="nil"/>
              <w:right w:val="single" w:sz="2" w:space="0" w:color="003366"/>
            </w:tcBorders>
          </w:tcPr>
          <w:p w:rsidR="000144FF" w:rsidRPr="0091493A" w:rsidRDefault="000144FF">
            <w:pPr>
              <w:pStyle w:val="TableReference"/>
              <w:tabs>
                <w:tab w:val="left" w:pos="3306"/>
              </w:tabs>
              <w:spacing w:before="40"/>
              <w:rPr>
                <w:rFonts w:cs="Calibri"/>
                <w:color w:val="auto"/>
                <w:sz w:val="16"/>
                <w:szCs w:val="16"/>
              </w:rPr>
            </w:pPr>
          </w:p>
        </w:tc>
        <w:tc>
          <w:tcPr>
            <w:tcW w:w="5045"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b/>
                <w:bCs/>
              </w:rPr>
              <w:t>Income</w:t>
            </w:r>
          </w:p>
        </w:tc>
        <w:tc>
          <w:tcPr>
            <w:tcW w:w="1275" w:type="dxa"/>
            <w:tcBorders>
              <w:top w:val="single" w:sz="4" w:space="0" w:color="auto"/>
              <w:left w:val="nil"/>
              <w:bottom w:val="nil"/>
              <w:right w:val="nil"/>
            </w:tcBorders>
            <w:vAlign w:val="bottom"/>
          </w:tcPr>
          <w:p w:rsidR="000144FF" w:rsidRPr="00CF7E1B" w:rsidRDefault="000144FF">
            <w:pPr>
              <w:pStyle w:val="TableText"/>
              <w:tabs>
                <w:tab w:val="left" w:pos="3306"/>
              </w:tabs>
              <w:jc w:val="right"/>
              <w:rPr>
                <w:rFonts w:cs="Calibri"/>
              </w:rPr>
            </w:pPr>
          </w:p>
        </w:tc>
        <w:tc>
          <w:tcPr>
            <w:tcW w:w="1239" w:type="dxa"/>
            <w:tcBorders>
              <w:top w:val="single" w:sz="4" w:space="0" w:color="auto"/>
              <w:left w:val="nil"/>
              <w:bottom w:val="nil"/>
              <w:right w:val="nil"/>
            </w:tcBorders>
            <w:vAlign w:val="bottom"/>
          </w:tcPr>
          <w:p w:rsidR="000144FF" w:rsidRPr="00CF7E1B" w:rsidRDefault="000144FF">
            <w:pPr>
              <w:pStyle w:val="TableText"/>
              <w:tabs>
                <w:tab w:val="left" w:pos="3306"/>
              </w:tabs>
              <w:jc w:val="right"/>
              <w:rPr>
                <w:rFonts w:cs="Calibri"/>
              </w:rPr>
            </w:pPr>
          </w:p>
        </w:tc>
        <w:tc>
          <w:tcPr>
            <w:tcW w:w="1066" w:type="dxa"/>
            <w:tcBorders>
              <w:top w:val="single" w:sz="4" w:space="0" w:color="auto"/>
              <w:left w:val="nil"/>
              <w:bottom w:val="nil"/>
              <w:right w:val="single" w:sz="4" w:space="0" w:color="auto"/>
            </w:tcBorders>
            <w:vAlign w:val="bottom"/>
          </w:tcPr>
          <w:p w:rsidR="000144FF" w:rsidRPr="00CF7E1B" w:rsidRDefault="000144FF">
            <w:pPr>
              <w:pStyle w:val="TableText"/>
              <w:tabs>
                <w:tab w:val="left" w:pos="3306"/>
              </w:tabs>
              <w:jc w:val="right"/>
              <w:rPr>
                <w:rFonts w:cs="Calibri"/>
              </w:rPr>
            </w:pPr>
          </w:p>
        </w:tc>
      </w:tr>
      <w:tr w:rsidR="000144FF" w:rsidRPr="00CF7E1B" w:rsidTr="00ED6975">
        <w:tc>
          <w:tcPr>
            <w:tcW w:w="1615" w:type="dxa"/>
            <w:tcBorders>
              <w:top w:val="nil"/>
              <w:left w:val="single" w:sz="2" w:space="0" w:color="003366"/>
              <w:bottom w:val="nil"/>
              <w:right w:val="single" w:sz="2" w:space="0" w:color="003366"/>
            </w:tcBorders>
          </w:tcPr>
          <w:p w:rsidR="000144FF" w:rsidRPr="0091493A" w:rsidRDefault="000144FF">
            <w:pPr>
              <w:pStyle w:val="TableReference"/>
              <w:tabs>
                <w:tab w:val="left" w:pos="3306"/>
              </w:tabs>
              <w:spacing w:before="40"/>
              <w:rPr>
                <w:rFonts w:cs="Calibri"/>
                <w:color w:val="auto"/>
                <w:sz w:val="16"/>
                <w:szCs w:val="16"/>
              </w:rPr>
            </w:pPr>
            <w:r w:rsidRPr="0091493A">
              <w:rPr>
                <w:rFonts w:cs="Calibri"/>
                <w:color w:val="auto"/>
                <w:sz w:val="16"/>
                <w:szCs w:val="16"/>
              </w:rPr>
              <w:t xml:space="preserve"> </w:t>
            </w:r>
          </w:p>
        </w:tc>
        <w:tc>
          <w:tcPr>
            <w:tcW w:w="5045"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i/>
                <w:iCs/>
              </w:rPr>
            </w:pPr>
            <w:r w:rsidRPr="00CF7E1B">
              <w:rPr>
                <w:rFonts w:cs="Calibri"/>
                <w:i/>
                <w:iCs/>
              </w:rPr>
              <w:t>Revenue</w:t>
            </w:r>
          </w:p>
        </w:tc>
        <w:tc>
          <w:tcPr>
            <w:tcW w:w="127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239"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066"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p>
        </w:tc>
      </w:tr>
      <w:tr w:rsidR="000144FF" w:rsidRPr="00CF7E1B" w:rsidTr="00ED6975">
        <w:tc>
          <w:tcPr>
            <w:tcW w:w="1615" w:type="dxa"/>
            <w:tcBorders>
              <w:top w:val="nil"/>
              <w:left w:val="single" w:sz="2" w:space="0" w:color="003366"/>
              <w:bottom w:val="nil"/>
              <w:right w:val="single" w:sz="2" w:space="0" w:color="003366"/>
            </w:tcBorders>
          </w:tcPr>
          <w:p w:rsidR="00D15010" w:rsidRPr="0091493A" w:rsidRDefault="00D15010">
            <w:pPr>
              <w:pStyle w:val="TableReference"/>
              <w:tabs>
                <w:tab w:val="left" w:pos="3306"/>
              </w:tabs>
              <w:spacing w:before="60"/>
              <w:rPr>
                <w:rFonts w:cs="Calibri"/>
                <w:color w:val="auto"/>
                <w:sz w:val="16"/>
                <w:szCs w:val="16"/>
                <w:highlight w:val="cyan"/>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15(d)</w:t>
            </w:r>
          </w:p>
        </w:tc>
        <w:tc>
          <w:tcPr>
            <w:tcW w:w="5045" w:type="dxa"/>
            <w:tcBorders>
              <w:top w:val="nil"/>
              <w:left w:val="single" w:sz="2" w:space="0" w:color="003366"/>
              <w:bottom w:val="nil"/>
              <w:right w:val="nil"/>
            </w:tcBorders>
            <w:vAlign w:val="bottom"/>
          </w:tcPr>
          <w:p w:rsidR="000144FF" w:rsidRPr="006A4EE4" w:rsidRDefault="00EB3A0D">
            <w:pPr>
              <w:pStyle w:val="TableText"/>
              <w:tabs>
                <w:tab w:val="left" w:pos="3306"/>
              </w:tabs>
              <w:rPr>
                <w:rFonts w:cs="Calibri"/>
                <w:strike/>
                <w:color w:val="000000"/>
              </w:rPr>
            </w:pPr>
            <w:r w:rsidRPr="006A4EE4">
              <w:rPr>
                <w:rFonts w:cs="Calibri"/>
                <w:color w:val="000000"/>
              </w:rPr>
              <w:t>Controlled Recurrent Payments</w:t>
            </w:r>
          </w:p>
        </w:tc>
        <w:tc>
          <w:tcPr>
            <w:tcW w:w="127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96,520</w:t>
            </w:r>
          </w:p>
        </w:tc>
        <w:tc>
          <w:tcPr>
            <w:tcW w:w="1239"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92,720</w:t>
            </w:r>
          </w:p>
        </w:tc>
        <w:tc>
          <w:tcPr>
            <w:tcW w:w="1066"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94,</w:t>
            </w:r>
            <w:r w:rsidR="002F0148" w:rsidRPr="00CF7E1B">
              <w:rPr>
                <w:rFonts w:cs="Calibri"/>
              </w:rPr>
              <w:t>5</w:t>
            </w:r>
            <w:r w:rsidRPr="00CF7E1B">
              <w:rPr>
                <w:rFonts w:cs="Calibri"/>
              </w:rPr>
              <w:t>57</w:t>
            </w:r>
          </w:p>
        </w:tc>
      </w:tr>
      <w:tr w:rsidR="000144FF" w:rsidRPr="00CF7E1B" w:rsidTr="00ED6975">
        <w:tc>
          <w:tcPr>
            <w:tcW w:w="1615" w:type="dxa"/>
            <w:tcBorders>
              <w:top w:val="nil"/>
              <w:left w:val="single" w:sz="2" w:space="0" w:color="003366"/>
              <w:bottom w:val="nil"/>
              <w:right w:val="single" w:sz="2" w:space="0" w:color="003366"/>
            </w:tcBorders>
          </w:tcPr>
          <w:p w:rsidR="00D15010" w:rsidRPr="0091493A" w:rsidRDefault="00D15010">
            <w:pPr>
              <w:pStyle w:val="TableReference"/>
              <w:tabs>
                <w:tab w:val="left" w:pos="3306"/>
              </w:tabs>
              <w:spacing w:before="60"/>
              <w:rPr>
                <w:rFonts w:cs="Calibri"/>
                <w:strike/>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15(d)</w:t>
            </w:r>
          </w:p>
        </w:tc>
        <w:tc>
          <w:tcPr>
            <w:tcW w:w="5045" w:type="dxa"/>
            <w:tcBorders>
              <w:top w:val="nil"/>
              <w:left w:val="single" w:sz="2" w:space="0" w:color="003366"/>
              <w:bottom w:val="nil"/>
              <w:right w:val="nil"/>
            </w:tcBorders>
            <w:vAlign w:val="bottom"/>
          </w:tcPr>
          <w:p w:rsidR="000144FF" w:rsidRPr="00CF7E1B" w:rsidRDefault="000144FF" w:rsidP="00BA6DAE">
            <w:pPr>
              <w:pStyle w:val="TableText"/>
              <w:tabs>
                <w:tab w:val="left" w:pos="3306"/>
              </w:tabs>
              <w:rPr>
                <w:rFonts w:cs="Calibri"/>
              </w:rPr>
            </w:pPr>
            <w:r w:rsidRPr="00CF7E1B">
              <w:rPr>
                <w:rFonts w:cs="Calibri"/>
              </w:rPr>
              <w:t xml:space="preserve">User Charges </w:t>
            </w:r>
          </w:p>
        </w:tc>
        <w:tc>
          <w:tcPr>
            <w:tcW w:w="1275" w:type="dxa"/>
            <w:tcBorders>
              <w:top w:val="nil"/>
              <w:left w:val="nil"/>
              <w:bottom w:val="nil"/>
              <w:right w:val="nil"/>
            </w:tcBorders>
            <w:vAlign w:val="bottom"/>
          </w:tcPr>
          <w:p w:rsidR="000144FF" w:rsidRPr="00BA6DAE" w:rsidRDefault="00A01BA5">
            <w:pPr>
              <w:pStyle w:val="TableText"/>
              <w:tabs>
                <w:tab w:val="left" w:pos="3306"/>
              </w:tabs>
              <w:jc w:val="right"/>
              <w:rPr>
                <w:rFonts w:cs="Calibri"/>
                <w:strike/>
              </w:rPr>
            </w:pPr>
            <w:r w:rsidRPr="00BA6DAE">
              <w:rPr>
                <w:rFonts w:cs="Calibri"/>
              </w:rPr>
              <w:t>9,568</w:t>
            </w:r>
          </w:p>
        </w:tc>
        <w:tc>
          <w:tcPr>
            <w:tcW w:w="1239" w:type="dxa"/>
            <w:tcBorders>
              <w:top w:val="nil"/>
              <w:left w:val="nil"/>
              <w:bottom w:val="nil"/>
              <w:right w:val="nil"/>
            </w:tcBorders>
            <w:vAlign w:val="bottom"/>
          </w:tcPr>
          <w:p w:rsidR="000144FF" w:rsidRPr="00BA6DAE" w:rsidRDefault="00A01BA5">
            <w:pPr>
              <w:pStyle w:val="TableText"/>
              <w:tabs>
                <w:tab w:val="left" w:pos="3306"/>
              </w:tabs>
              <w:jc w:val="right"/>
              <w:rPr>
                <w:rFonts w:cs="Calibri"/>
                <w:strike/>
              </w:rPr>
            </w:pPr>
            <w:r w:rsidRPr="00BA6DAE">
              <w:rPr>
                <w:rFonts w:cs="Calibri"/>
              </w:rPr>
              <w:t>9,036</w:t>
            </w:r>
          </w:p>
        </w:tc>
        <w:tc>
          <w:tcPr>
            <w:tcW w:w="1066" w:type="dxa"/>
            <w:tcBorders>
              <w:top w:val="nil"/>
              <w:left w:val="nil"/>
              <w:bottom w:val="nil"/>
              <w:right w:val="single" w:sz="4" w:space="0" w:color="auto"/>
            </w:tcBorders>
            <w:vAlign w:val="bottom"/>
          </w:tcPr>
          <w:p w:rsidR="000144FF" w:rsidRPr="00BA6DAE" w:rsidRDefault="00A01BA5">
            <w:pPr>
              <w:pStyle w:val="TableText"/>
              <w:tabs>
                <w:tab w:val="left" w:pos="3306"/>
              </w:tabs>
              <w:jc w:val="right"/>
              <w:rPr>
                <w:rFonts w:cs="Calibri"/>
                <w:strike/>
              </w:rPr>
            </w:pPr>
            <w:r w:rsidRPr="00BA6DAE">
              <w:rPr>
                <w:rFonts w:cs="Calibri"/>
              </w:rPr>
              <w:t>8,645</w:t>
            </w:r>
          </w:p>
        </w:tc>
      </w:tr>
      <w:tr w:rsidR="000144FF" w:rsidRPr="00CF7E1B" w:rsidTr="00ED6975">
        <w:tc>
          <w:tcPr>
            <w:tcW w:w="1615" w:type="dxa"/>
            <w:tcBorders>
              <w:top w:val="nil"/>
              <w:left w:val="single" w:sz="2" w:space="0" w:color="003366"/>
              <w:bottom w:val="nil"/>
              <w:right w:val="single" w:sz="2" w:space="0" w:color="003366"/>
            </w:tcBorders>
          </w:tcPr>
          <w:p w:rsidR="00D15010" w:rsidRPr="0091493A" w:rsidRDefault="00D15010">
            <w:pPr>
              <w:pStyle w:val="TableReference"/>
              <w:tabs>
                <w:tab w:val="left" w:pos="3306"/>
              </w:tabs>
              <w:spacing w:before="60"/>
              <w:rPr>
                <w:rFonts w:cs="Calibri"/>
                <w:strike/>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15(d)</w:t>
            </w:r>
          </w:p>
        </w:tc>
        <w:tc>
          <w:tcPr>
            <w:tcW w:w="5045" w:type="dxa"/>
            <w:tcBorders>
              <w:top w:val="nil"/>
              <w:left w:val="single" w:sz="2" w:space="0" w:color="003366"/>
              <w:bottom w:val="nil"/>
              <w:right w:val="nil"/>
            </w:tcBorders>
            <w:vAlign w:val="bottom"/>
          </w:tcPr>
          <w:p w:rsidR="000144FF" w:rsidRPr="0091493A" w:rsidRDefault="000144FF">
            <w:pPr>
              <w:pStyle w:val="TableText"/>
              <w:tabs>
                <w:tab w:val="left" w:pos="3306"/>
              </w:tabs>
              <w:rPr>
                <w:rFonts w:cs="Calibri"/>
              </w:rPr>
            </w:pPr>
            <w:r w:rsidRPr="0091493A">
              <w:rPr>
                <w:rFonts w:cs="Calibri"/>
              </w:rPr>
              <w:t xml:space="preserve">Interest </w:t>
            </w:r>
          </w:p>
        </w:tc>
        <w:tc>
          <w:tcPr>
            <w:tcW w:w="1275" w:type="dxa"/>
            <w:tcBorders>
              <w:top w:val="nil"/>
              <w:left w:val="nil"/>
              <w:bottom w:val="nil"/>
              <w:right w:val="nil"/>
            </w:tcBorders>
            <w:vAlign w:val="bottom"/>
          </w:tcPr>
          <w:p w:rsidR="000144FF" w:rsidRPr="0091493A" w:rsidRDefault="00004DF5">
            <w:pPr>
              <w:pStyle w:val="TableText"/>
              <w:tabs>
                <w:tab w:val="left" w:pos="3306"/>
              </w:tabs>
              <w:jc w:val="right"/>
              <w:rPr>
                <w:rFonts w:cs="Calibri"/>
                <w:strike/>
              </w:rPr>
            </w:pPr>
            <w:r w:rsidRPr="0091493A">
              <w:rPr>
                <w:rFonts w:cs="Calibri"/>
              </w:rPr>
              <w:t>388</w:t>
            </w:r>
          </w:p>
        </w:tc>
        <w:tc>
          <w:tcPr>
            <w:tcW w:w="1239" w:type="dxa"/>
            <w:tcBorders>
              <w:top w:val="nil"/>
              <w:left w:val="nil"/>
              <w:bottom w:val="nil"/>
              <w:right w:val="nil"/>
            </w:tcBorders>
            <w:vAlign w:val="bottom"/>
          </w:tcPr>
          <w:p w:rsidR="000144FF" w:rsidRPr="0091493A" w:rsidRDefault="00004DF5">
            <w:pPr>
              <w:pStyle w:val="TableText"/>
              <w:tabs>
                <w:tab w:val="left" w:pos="3306"/>
              </w:tabs>
              <w:jc w:val="right"/>
              <w:rPr>
                <w:rFonts w:cs="Calibri"/>
              </w:rPr>
            </w:pPr>
            <w:r w:rsidRPr="0091493A">
              <w:rPr>
                <w:rFonts w:cs="Calibri"/>
              </w:rPr>
              <w:t>392</w:t>
            </w:r>
          </w:p>
        </w:tc>
        <w:tc>
          <w:tcPr>
            <w:tcW w:w="1066" w:type="dxa"/>
            <w:tcBorders>
              <w:top w:val="nil"/>
              <w:left w:val="nil"/>
              <w:bottom w:val="nil"/>
              <w:right w:val="single" w:sz="4" w:space="0" w:color="auto"/>
            </w:tcBorders>
            <w:vAlign w:val="bottom"/>
          </w:tcPr>
          <w:p w:rsidR="000144FF" w:rsidRPr="0091493A" w:rsidRDefault="00004DF5">
            <w:pPr>
              <w:pStyle w:val="TableText"/>
              <w:tabs>
                <w:tab w:val="left" w:pos="3306"/>
              </w:tabs>
              <w:jc w:val="right"/>
              <w:rPr>
                <w:rFonts w:cs="Calibri"/>
                <w:strike/>
              </w:rPr>
            </w:pPr>
            <w:r w:rsidRPr="0091493A">
              <w:rPr>
                <w:rFonts w:cs="Calibri"/>
              </w:rPr>
              <w:t>189</w:t>
            </w:r>
          </w:p>
        </w:tc>
      </w:tr>
      <w:tr w:rsidR="00117606" w:rsidRPr="00CF7E1B" w:rsidTr="00ED6975">
        <w:tc>
          <w:tcPr>
            <w:tcW w:w="1615" w:type="dxa"/>
            <w:tcBorders>
              <w:top w:val="nil"/>
              <w:left w:val="single" w:sz="2" w:space="0" w:color="003366"/>
              <w:bottom w:val="nil"/>
              <w:right w:val="single" w:sz="2" w:space="0" w:color="003366"/>
            </w:tcBorders>
          </w:tcPr>
          <w:p w:rsidR="00117606" w:rsidRPr="0091493A" w:rsidRDefault="00117606">
            <w:pPr>
              <w:pStyle w:val="TableReference"/>
              <w:tabs>
                <w:tab w:val="left" w:pos="3306"/>
              </w:tabs>
              <w:spacing w:before="60"/>
              <w:rPr>
                <w:rFonts w:cs="Calibri"/>
                <w:color w:val="auto"/>
                <w:sz w:val="16"/>
                <w:szCs w:val="16"/>
              </w:rPr>
            </w:pPr>
            <w:r w:rsidRPr="0091493A">
              <w:rPr>
                <w:rFonts w:cs="Calibri"/>
                <w:color w:val="auto"/>
                <w:sz w:val="16"/>
                <w:szCs w:val="16"/>
              </w:rPr>
              <w:t>AASB 1052.15(d</w:t>
            </w:r>
            <w:r w:rsidR="00425CFF" w:rsidRPr="0091493A">
              <w:rPr>
                <w:rFonts w:cs="Calibri"/>
                <w:color w:val="auto"/>
                <w:sz w:val="16"/>
                <w:szCs w:val="16"/>
              </w:rPr>
              <w:t>)</w:t>
            </w:r>
          </w:p>
        </w:tc>
        <w:tc>
          <w:tcPr>
            <w:tcW w:w="5045" w:type="dxa"/>
            <w:tcBorders>
              <w:top w:val="nil"/>
              <w:left w:val="single" w:sz="2" w:space="0" w:color="003366"/>
              <w:bottom w:val="nil"/>
              <w:right w:val="nil"/>
            </w:tcBorders>
            <w:vAlign w:val="bottom"/>
          </w:tcPr>
          <w:p w:rsidR="00117606" w:rsidRPr="0091493A" w:rsidRDefault="00117606">
            <w:pPr>
              <w:pStyle w:val="TableText"/>
              <w:tabs>
                <w:tab w:val="left" w:pos="3306"/>
              </w:tabs>
              <w:rPr>
                <w:rFonts w:cs="Calibri"/>
              </w:rPr>
            </w:pPr>
            <w:r w:rsidRPr="0091493A">
              <w:rPr>
                <w:rFonts w:cs="Calibri"/>
              </w:rPr>
              <w:t>Distribution from Investments with the Territory Banking Account</w:t>
            </w:r>
          </w:p>
        </w:tc>
        <w:tc>
          <w:tcPr>
            <w:tcW w:w="1275" w:type="dxa"/>
            <w:tcBorders>
              <w:top w:val="nil"/>
              <w:left w:val="nil"/>
              <w:bottom w:val="nil"/>
              <w:right w:val="nil"/>
            </w:tcBorders>
            <w:vAlign w:val="bottom"/>
          </w:tcPr>
          <w:p w:rsidR="00117606" w:rsidRPr="0091493A" w:rsidRDefault="00117606">
            <w:pPr>
              <w:pStyle w:val="TableText"/>
              <w:tabs>
                <w:tab w:val="left" w:pos="3306"/>
              </w:tabs>
              <w:jc w:val="right"/>
              <w:rPr>
                <w:rFonts w:cs="Calibri"/>
              </w:rPr>
            </w:pPr>
            <w:r w:rsidRPr="0091493A">
              <w:rPr>
                <w:rFonts w:cs="Calibri"/>
              </w:rPr>
              <w:t>215</w:t>
            </w:r>
          </w:p>
        </w:tc>
        <w:tc>
          <w:tcPr>
            <w:tcW w:w="1239" w:type="dxa"/>
            <w:tcBorders>
              <w:top w:val="nil"/>
              <w:left w:val="nil"/>
              <w:bottom w:val="nil"/>
              <w:right w:val="nil"/>
            </w:tcBorders>
            <w:vAlign w:val="bottom"/>
          </w:tcPr>
          <w:p w:rsidR="00117606" w:rsidRPr="0091493A" w:rsidRDefault="00117606">
            <w:pPr>
              <w:pStyle w:val="TableText"/>
              <w:tabs>
                <w:tab w:val="left" w:pos="3306"/>
              </w:tabs>
              <w:jc w:val="right"/>
              <w:rPr>
                <w:rFonts w:cs="Calibri"/>
              </w:rPr>
            </w:pPr>
            <w:r w:rsidRPr="0091493A">
              <w:rPr>
                <w:rFonts w:cs="Calibri"/>
              </w:rPr>
              <w:t>109</w:t>
            </w:r>
          </w:p>
        </w:tc>
        <w:tc>
          <w:tcPr>
            <w:tcW w:w="1066" w:type="dxa"/>
            <w:tcBorders>
              <w:top w:val="nil"/>
              <w:left w:val="nil"/>
              <w:bottom w:val="nil"/>
              <w:right w:val="single" w:sz="4" w:space="0" w:color="auto"/>
            </w:tcBorders>
            <w:vAlign w:val="bottom"/>
          </w:tcPr>
          <w:p w:rsidR="00117606" w:rsidRPr="0091493A" w:rsidRDefault="00117606">
            <w:pPr>
              <w:pStyle w:val="TableText"/>
              <w:tabs>
                <w:tab w:val="left" w:pos="3306"/>
              </w:tabs>
              <w:jc w:val="right"/>
              <w:rPr>
                <w:rFonts w:cs="Calibri"/>
              </w:rPr>
            </w:pPr>
            <w:r w:rsidRPr="0091493A">
              <w:rPr>
                <w:rFonts w:cs="Calibri"/>
              </w:rPr>
              <w:t>158</w:t>
            </w:r>
          </w:p>
        </w:tc>
      </w:tr>
      <w:tr w:rsidR="000144FF" w:rsidRPr="00CF7E1B" w:rsidTr="00ED6975">
        <w:tc>
          <w:tcPr>
            <w:tcW w:w="1615" w:type="dxa"/>
            <w:tcBorders>
              <w:top w:val="nil"/>
              <w:left w:val="single" w:sz="2" w:space="0" w:color="003366"/>
              <w:bottom w:val="nil"/>
              <w:right w:val="single" w:sz="2" w:space="0" w:color="003366"/>
            </w:tcBorders>
          </w:tcPr>
          <w:p w:rsidR="00D15010" w:rsidRPr="0091493A" w:rsidRDefault="00D15010">
            <w:pPr>
              <w:pStyle w:val="TableReference"/>
              <w:tabs>
                <w:tab w:val="left" w:pos="3306"/>
              </w:tabs>
              <w:spacing w:before="60"/>
              <w:rPr>
                <w:rFonts w:cs="Calibri"/>
                <w:strike/>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15(d)</w:t>
            </w:r>
          </w:p>
        </w:tc>
        <w:tc>
          <w:tcPr>
            <w:tcW w:w="5045"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Resources Received Free of Charge</w:t>
            </w:r>
          </w:p>
        </w:tc>
        <w:tc>
          <w:tcPr>
            <w:tcW w:w="127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1,425</w:t>
            </w:r>
          </w:p>
        </w:tc>
        <w:tc>
          <w:tcPr>
            <w:tcW w:w="1239"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w:t>
            </w:r>
          </w:p>
        </w:tc>
        <w:tc>
          <w:tcPr>
            <w:tcW w:w="1066"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73</w:t>
            </w:r>
          </w:p>
        </w:tc>
      </w:tr>
      <w:tr w:rsidR="000144FF" w:rsidRPr="00CF7E1B" w:rsidTr="00ED6975">
        <w:tc>
          <w:tcPr>
            <w:tcW w:w="1615" w:type="dxa"/>
            <w:tcBorders>
              <w:top w:val="nil"/>
              <w:left w:val="single" w:sz="2" w:space="0" w:color="003366"/>
              <w:bottom w:val="nil"/>
              <w:right w:val="single" w:sz="2" w:space="0" w:color="003366"/>
            </w:tcBorders>
          </w:tcPr>
          <w:p w:rsidR="00D15010" w:rsidRPr="0091493A" w:rsidRDefault="00D15010">
            <w:pPr>
              <w:pStyle w:val="TableReference"/>
              <w:tabs>
                <w:tab w:val="left" w:pos="3306"/>
              </w:tabs>
              <w:spacing w:before="60"/>
              <w:rPr>
                <w:rFonts w:cs="Calibri"/>
                <w:strike/>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15(d)</w:t>
            </w:r>
          </w:p>
        </w:tc>
        <w:tc>
          <w:tcPr>
            <w:tcW w:w="5045"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Other Revenue</w:t>
            </w:r>
          </w:p>
        </w:tc>
        <w:tc>
          <w:tcPr>
            <w:tcW w:w="127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1,502</w:t>
            </w:r>
          </w:p>
        </w:tc>
        <w:tc>
          <w:tcPr>
            <w:tcW w:w="1239"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40</w:t>
            </w:r>
          </w:p>
        </w:tc>
        <w:tc>
          <w:tcPr>
            <w:tcW w:w="1066"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1,345</w:t>
            </w:r>
          </w:p>
        </w:tc>
      </w:tr>
      <w:tr w:rsidR="000144FF" w:rsidRPr="00CF7E1B" w:rsidTr="00ED6975">
        <w:tc>
          <w:tcPr>
            <w:tcW w:w="1615" w:type="dxa"/>
            <w:tcBorders>
              <w:top w:val="nil"/>
              <w:left w:val="single" w:sz="2" w:space="0" w:color="003366"/>
              <w:bottom w:val="nil"/>
              <w:right w:val="single" w:sz="2" w:space="0" w:color="003366"/>
            </w:tcBorders>
          </w:tcPr>
          <w:p w:rsidR="000144FF" w:rsidRPr="0091493A" w:rsidRDefault="000144FF">
            <w:pPr>
              <w:pStyle w:val="TableReference"/>
              <w:tabs>
                <w:tab w:val="left" w:pos="3306"/>
              </w:tabs>
              <w:spacing w:before="40"/>
              <w:rPr>
                <w:rFonts w:cs="Calibri"/>
                <w:color w:val="auto"/>
                <w:sz w:val="16"/>
                <w:szCs w:val="16"/>
              </w:rPr>
            </w:pPr>
          </w:p>
        </w:tc>
        <w:tc>
          <w:tcPr>
            <w:tcW w:w="5045"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i/>
                <w:iCs/>
              </w:rPr>
            </w:pPr>
            <w:r w:rsidRPr="00CF7E1B">
              <w:rPr>
                <w:rFonts w:cs="Calibri"/>
                <w:i/>
                <w:iCs/>
              </w:rPr>
              <w:t>Total Revenue</w:t>
            </w:r>
          </w:p>
        </w:tc>
        <w:tc>
          <w:tcPr>
            <w:tcW w:w="1275" w:type="dxa"/>
            <w:tcBorders>
              <w:top w:val="single" w:sz="4" w:space="0" w:color="003366"/>
              <w:left w:val="nil"/>
              <w:bottom w:val="nil"/>
              <w:right w:val="nil"/>
            </w:tcBorders>
            <w:vAlign w:val="bottom"/>
          </w:tcPr>
          <w:p w:rsidR="000144FF" w:rsidRPr="00CF7E1B" w:rsidRDefault="004F0BDB">
            <w:pPr>
              <w:pStyle w:val="TableText"/>
              <w:tabs>
                <w:tab w:val="left" w:pos="3306"/>
              </w:tabs>
              <w:jc w:val="right"/>
              <w:rPr>
                <w:rFonts w:cs="Calibri"/>
              </w:rPr>
            </w:pPr>
            <w:r w:rsidRPr="00CF7E1B">
              <w:rPr>
                <w:rFonts w:cs="Calibri"/>
              </w:rPr>
              <w:t>109,61</w:t>
            </w:r>
            <w:r w:rsidR="000144FF" w:rsidRPr="00CF7E1B">
              <w:rPr>
                <w:rFonts w:cs="Calibri"/>
              </w:rPr>
              <w:t>8</w:t>
            </w:r>
          </w:p>
        </w:tc>
        <w:tc>
          <w:tcPr>
            <w:tcW w:w="1239" w:type="dxa"/>
            <w:tcBorders>
              <w:top w:val="single" w:sz="4" w:space="0" w:color="003366"/>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102,297</w:t>
            </w:r>
          </w:p>
        </w:tc>
        <w:tc>
          <w:tcPr>
            <w:tcW w:w="1066" w:type="dxa"/>
            <w:tcBorders>
              <w:top w:val="single" w:sz="4" w:space="0" w:color="003366"/>
              <w:left w:val="nil"/>
              <w:bottom w:val="nil"/>
              <w:right w:val="single" w:sz="4" w:space="0" w:color="auto"/>
            </w:tcBorders>
            <w:vAlign w:val="bottom"/>
          </w:tcPr>
          <w:p w:rsidR="000144FF" w:rsidRPr="00CF7E1B" w:rsidRDefault="004F0BDB">
            <w:pPr>
              <w:pStyle w:val="TableText"/>
              <w:tabs>
                <w:tab w:val="left" w:pos="3306"/>
              </w:tabs>
              <w:jc w:val="right"/>
              <w:rPr>
                <w:rFonts w:cs="Calibri"/>
              </w:rPr>
            </w:pPr>
            <w:r w:rsidRPr="00CF7E1B">
              <w:rPr>
                <w:rFonts w:cs="Calibri"/>
              </w:rPr>
              <w:t>104,96</w:t>
            </w:r>
            <w:r w:rsidR="000144FF" w:rsidRPr="00CF7E1B">
              <w:rPr>
                <w:rFonts w:cs="Calibri"/>
              </w:rPr>
              <w:t>7</w:t>
            </w:r>
          </w:p>
        </w:tc>
      </w:tr>
      <w:tr w:rsidR="000144FF" w:rsidRPr="00CF7E1B" w:rsidTr="00ED6975">
        <w:tc>
          <w:tcPr>
            <w:tcW w:w="1615" w:type="dxa"/>
            <w:tcBorders>
              <w:top w:val="nil"/>
              <w:left w:val="single" w:sz="2" w:space="0" w:color="003366"/>
              <w:bottom w:val="nil"/>
              <w:right w:val="single" w:sz="2" w:space="0" w:color="003366"/>
            </w:tcBorders>
          </w:tcPr>
          <w:p w:rsidR="000144FF" w:rsidRPr="0091493A" w:rsidRDefault="000144FF">
            <w:pPr>
              <w:pStyle w:val="TableReference"/>
              <w:tabs>
                <w:tab w:val="left" w:pos="3306"/>
              </w:tabs>
              <w:spacing w:before="40"/>
              <w:rPr>
                <w:rFonts w:cs="Calibri"/>
                <w:color w:val="auto"/>
                <w:sz w:val="16"/>
                <w:szCs w:val="16"/>
              </w:rPr>
            </w:pPr>
          </w:p>
        </w:tc>
        <w:tc>
          <w:tcPr>
            <w:tcW w:w="5045"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p>
        </w:tc>
        <w:tc>
          <w:tcPr>
            <w:tcW w:w="127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239"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066"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p>
        </w:tc>
      </w:tr>
      <w:tr w:rsidR="000144FF" w:rsidRPr="00CF7E1B" w:rsidTr="00ED6975">
        <w:tc>
          <w:tcPr>
            <w:tcW w:w="1615" w:type="dxa"/>
            <w:tcBorders>
              <w:top w:val="nil"/>
              <w:left w:val="single" w:sz="2" w:space="0" w:color="003366"/>
              <w:bottom w:val="nil"/>
              <w:right w:val="single" w:sz="2" w:space="0" w:color="003366"/>
            </w:tcBorders>
          </w:tcPr>
          <w:p w:rsidR="000144FF" w:rsidRPr="0091493A" w:rsidRDefault="000144FF">
            <w:pPr>
              <w:pStyle w:val="TableReference"/>
              <w:tabs>
                <w:tab w:val="left" w:pos="3306"/>
              </w:tabs>
              <w:spacing w:before="40"/>
              <w:rPr>
                <w:rFonts w:cs="Calibri"/>
                <w:color w:val="auto"/>
                <w:sz w:val="16"/>
                <w:szCs w:val="16"/>
              </w:rPr>
            </w:pPr>
            <w:r w:rsidRPr="0091493A">
              <w:rPr>
                <w:rFonts w:cs="Calibri"/>
                <w:color w:val="auto"/>
                <w:sz w:val="16"/>
                <w:szCs w:val="16"/>
              </w:rPr>
              <w:t xml:space="preserve"> </w:t>
            </w:r>
          </w:p>
        </w:tc>
        <w:tc>
          <w:tcPr>
            <w:tcW w:w="5045"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i/>
                <w:iCs/>
              </w:rPr>
            </w:pPr>
            <w:r w:rsidRPr="00CF7E1B">
              <w:rPr>
                <w:rFonts w:cs="Calibri"/>
                <w:i/>
                <w:iCs/>
              </w:rPr>
              <w:t>Gains</w:t>
            </w:r>
          </w:p>
        </w:tc>
        <w:tc>
          <w:tcPr>
            <w:tcW w:w="127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239"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066"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p>
        </w:tc>
      </w:tr>
      <w:tr w:rsidR="000144FF" w:rsidRPr="00CF7E1B" w:rsidTr="00ED6975">
        <w:tc>
          <w:tcPr>
            <w:tcW w:w="1615" w:type="dxa"/>
            <w:tcBorders>
              <w:top w:val="nil"/>
              <w:left w:val="single" w:sz="2" w:space="0" w:color="003366"/>
              <w:bottom w:val="nil"/>
              <w:right w:val="single" w:sz="2" w:space="0" w:color="003366"/>
            </w:tcBorders>
          </w:tcPr>
          <w:p w:rsidR="00D15010" w:rsidRPr="0091493A" w:rsidRDefault="00D15010">
            <w:pPr>
              <w:pStyle w:val="TableReference"/>
              <w:tabs>
                <w:tab w:val="left" w:pos="3306"/>
              </w:tabs>
              <w:spacing w:before="60"/>
              <w:rPr>
                <w:rFonts w:cs="Calibri"/>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15(d)</w:t>
            </w:r>
          </w:p>
        </w:tc>
        <w:tc>
          <w:tcPr>
            <w:tcW w:w="5045" w:type="dxa"/>
            <w:tcBorders>
              <w:top w:val="nil"/>
              <w:left w:val="single" w:sz="2" w:space="0" w:color="003366"/>
              <w:bottom w:val="nil"/>
              <w:right w:val="nil"/>
            </w:tcBorders>
            <w:vAlign w:val="bottom"/>
          </w:tcPr>
          <w:p w:rsidR="000144FF" w:rsidRPr="00CF7E1B" w:rsidRDefault="000144FF" w:rsidP="00425CFF">
            <w:pPr>
              <w:pStyle w:val="TableText"/>
              <w:tabs>
                <w:tab w:val="left" w:pos="3306"/>
              </w:tabs>
              <w:rPr>
                <w:rFonts w:cs="Calibri"/>
              </w:rPr>
            </w:pPr>
            <w:r w:rsidRPr="00CF7E1B">
              <w:rPr>
                <w:rFonts w:cs="Calibri"/>
              </w:rPr>
              <w:t>Gains</w:t>
            </w:r>
            <w:r w:rsidR="00A53A93" w:rsidRPr="00CF7E1B">
              <w:rPr>
                <w:rFonts w:cs="Calibri"/>
              </w:rPr>
              <w:t xml:space="preserve"> </w:t>
            </w:r>
            <w:r w:rsidRPr="00CF7E1B">
              <w:rPr>
                <w:rFonts w:cs="Calibri"/>
              </w:rPr>
              <w:t>on Investments</w:t>
            </w:r>
          </w:p>
        </w:tc>
        <w:tc>
          <w:tcPr>
            <w:tcW w:w="127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631</w:t>
            </w:r>
          </w:p>
        </w:tc>
        <w:tc>
          <w:tcPr>
            <w:tcW w:w="1239"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542</w:t>
            </w:r>
          </w:p>
        </w:tc>
        <w:tc>
          <w:tcPr>
            <w:tcW w:w="1066"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842</w:t>
            </w:r>
          </w:p>
        </w:tc>
      </w:tr>
      <w:tr w:rsidR="000144FF" w:rsidRPr="00CF7E1B" w:rsidTr="00ED6975">
        <w:tc>
          <w:tcPr>
            <w:tcW w:w="1615" w:type="dxa"/>
            <w:tcBorders>
              <w:top w:val="nil"/>
              <w:left w:val="single" w:sz="2" w:space="0" w:color="003366"/>
              <w:bottom w:val="nil"/>
              <w:right w:val="single" w:sz="2" w:space="0" w:color="003366"/>
            </w:tcBorders>
          </w:tcPr>
          <w:p w:rsidR="00D15010" w:rsidRPr="0091493A" w:rsidRDefault="00D15010">
            <w:pPr>
              <w:pStyle w:val="TableReference"/>
              <w:tabs>
                <w:tab w:val="left" w:pos="3306"/>
              </w:tabs>
              <w:spacing w:before="60"/>
              <w:rPr>
                <w:rFonts w:cs="Calibri"/>
                <w:strike/>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15(d)</w:t>
            </w:r>
          </w:p>
        </w:tc>
        <w:tc>
          <w:tcPr>
            <w:tcW w:w="5045"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Other Gains</w:t>
            </w:r>
          </w:p>
        </w:tc>
        <w:tc>
          <w:tcPr>
            <w:tcW w:w="1275" w:type="dxa"/>
            <w:tcBorders>
              <w:top w:val="nil"/>
              <w:left w:val="nil"/>
              <w:bottom w:val="nil"/>
              <w:right w:val="nil"/>
            </w:tcBorders>
            <w:vAlign w:val="bottom"/>
          </w:tcPr>
          <w:p w:rsidR="000144FF" w:rsidRPr="00CF7E1B" w:rsidRDefault="004F0BDB">
            <w:pPr>
              <w:pStyle w:val="TableText"/>
              <w:tabs>
                <w:tab w:val="left" w:pos="3306"/>
              </w:tabs>
              <w:jc w:val="right"/>
              <w:rPr>
                <w:rFonts w:cs="Calibri"/>
              </w:rPr>
            </w:pPr>
            <w:r w:rsidRPr="00CF7E1B">
              <w:rPr>
                <w:rFonts w:cs="Calibri"/>
              </w:rPr>
              <w:t>7,78</w:t>
            </w:r>
            <w:r w:rsidR="000144FF" w:rsidRPr="00CF7E1B">
              <w:rPr>
                <w:rFonts w:cs="Calibri"/>
              </w:rPr>
              <w:t>3</w:t>
            </w:r>
          </w:p>
        </w:tc>
        <w:tc>
          <w:tcPr>
            <w:tcW w:w="1239"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2,542</w:t>
            </w:r>
          </w:p>
        </w:tc>
        <w:tc>
          <w:tcPr>
            <w:tcW w:w="1066" w:type="dxa"/>
            <w:tcBorders>
              <w:top w:val="nil"/>
              <w:left w:val="nil"/>
              <w:bottom w:val="nil"/>
              <w:right w:val="single" w:sz="4" w:space="0" w:color="auto"/>
            </w:tcBorders>
            <w:vAlign w:val="bottom"/>
          </w:tcPr>
          <w:p w:rsidR="000144FF" w:rsidRPr="00CF7E1B" w:rsidRDefault="00DC0333">
            <w:pPr>
              <w:pStyle w:val="TableText"/>
              <w:tabs>
                <w:tab w:val="left" w:pos="3306"/>
              </w:tabs>
              <w:jc w:val="right"/>
              <w:rPr>
                <w:rFonts w:cs="Calibri"/>
              </w:rPr>
            </w:pPr>
            <w:r w:rsidRPr="00CF7E1B">
              <w:rPr>
                <w:rFonts w:cs="Calibri"/>
              </w:rPr>
              <w:t>10</w:t>
            </w:r>
            <w:r w:rsidR="004F0BDB" w:rsidRPr="00CF7E1B">
              <w:rPr>
                <w:rFonts w:cs="Calibri"/>
              </w:rPr>
              <w:t>,</w:t>
            </w:r>
            <w:r w:rsidRPr="00CF7E1B">
              <w:rPr>
                <w:rFonts w:cs="Calibri"/>
              </w:rPr>
              <w:t>797</w:t>
            </w:r>
          </w:p>
        </w:tc>
      </w:tr>
      <w:tr w:rsidR="000144FF" w:rsidRPr="00CF7E1B" w:rsidTr="00ED6975">
        <w:tc>
          <w:tcPr>
            <w:tcW w:w="1615" w:type="dxa"/>
            <w:tcBorders>
              <w:top w:val="nil"/>
              <w:left w:val="single" w:sz="2" w:space="0" w:color="003366"/>
              <w:bottom w:val="nil"/>
              <w:right w:val="single" w:sz="2" w:space="0" w:color="003366"/>
            </w:tcBorders>
          </w:tcPr>
          <w:p w:rsidR="000144FF" w:rsidRPr="0091493A" w:rsidRDefault="000144FF">
            <w:pPr>
              <w:pStyle w:val="TableReference"/>
              <w:tabs>
                <w:tab w:val="left" w:pos="3306"/>
              </w:tabs>
              <w:spacing w:before="40"/>
              <w:rPr>
                <w:rFonts w:cs="Calibri"/>
                <w:color w:val="auto"/>
                <w:sz w:val="16"/>
                <w:szCs w:val="16"/>
              </w:rPr>
            </w:pPr>
          </w:p>
        </w:tc>
        <w:tc>
          <w:tcPr>
            <w:tcW w:w="5045"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i/>
                <w:iCs/>
              </w:rPr>
            </w:pPr>
            <w:r w:rsidRPr="00CF7E1B">
              <w:rPr>
                <w:rFonts w:cs="Calibri"/>
                <w:i/>
                <w:iCs/>
              </w:rPr>
              <w:t>Total Gains</w:t>
            </w:r>
          </w:p>
        </w:tc>
        <w:tc>
          <w:tcPr>
            <w:tcW w:w="1275" w:type="dxa"/>
            <w:tcBorders>
              <w:top w:val="single" w:sz="4" w:space="0" w:color="003366"/>
              <w:left w:val="nil"/>
              <w:bottom w:val="nil"/>
              <w:right w:val="nil"/>
            </w:tcBorders>
            <w:vAlign w:val="bottom"/>
          </w:tcPr>
          <w:p w:rsidR="000144FF" w:rsidRPr="00CF7E1B" w:rsidRDefault="004F0BDB">
            <w:pPr>
              <w:pStyle w:val="TableText"/>
              <w:tabs>
                <w:tab w:val="left" w:pos="3306"/>
              </w:tabs>
              <w:jc w:val="right"/>
              <w:rPr>
                <w:rFonts w:cs="Calibri"/>
              </w:rPr>
            </w:pPr>
            <w:r w:rsidRPr="00CF7E1B">
              <w:rPr>
                <w:rFonts w:cs="Calibri"/>
              </w:rPr>
              <w:t>8,41</w:t>
            </w:r>
            <w:r w:rsidR="000144FF" w:rsidRPr="00CF7E1B">
              <w:rPr>
                <w:rFonts w:cs="Calibri"/>
              </w:rPr>
              <w:t>4</w:t>
            </w:r>
          </w:p>
        </w:tc>
        <w:tc>
          <w:tcPr>
            <w:tcW w:w="1239" w:type="dxa"/>
            <w:tcBorders>
              <w:top w:val="single" w:sz="4" w:space="0" w:color="003366"/>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3,084</w:t>
            </w:r>
          </w:p>
        </w:tc>
        <w:tc>
          <w:tcPr>
            <w:tcW w:w="1066" w:type="dxa"/>
            <w:tcBorders>
              <w:top w:val="single" w:sz="4" w:space="0" w:color="003366"/>
              <w:left w:val="nil"/>
              <w:bottom w:val="nil"/>
              <w:right w:val="single" w:sz="4" w:space="0" w:color="auto"/>
            </w:tcBorders>
            <w:vAlign w:val="bottom"/>
          </w:tcPr>
          <w:p w:rsidR="000144FF" w:rsidRPr="00CF7E1B" w:rsidRDefault="00DC0333">
            <w:pPr>
              <w:pStyle w:val="TableText"/>
              <w:tabs>
                <w:tab w:val="left" w:pos="3306"/>
              </w:tabs>
              <w:jc w:val="right"/>
              <w:rPr>
                <w:rFonts w:cs="Calibri"/>
              </w:rPr>
            </w:pPr>
            <w:r w:rsidRPr="00CF7E1B">
              <w:rPr>
                <w:rFonts w:cs="Calibri"/>
              </w:rPr>
              <w:t>11</w:t>
            </w:r>
            <w:r w:rsidR="004F0BDB" w:rsidRPr="00CF7E1B">
              <w:rPr>
                <w:rFonts w:cs="Calibri"/>
              </w:rPr>
              <w:t>,</w:t>
            </w:r>
            <w:r w:rsidRPr="00CF7E1B">
              <w:rPr>
                <w:rFonts w:cs="Calibri"/>
              </w:rPr>
              <w:t>639</w:t>
            </w:r>
          </w:p>
        </w:tc>
      </w:tr>
      <w:tr w:rsidR="000144FF" w:rsidRPr="00CF7E1B" w:rsidTr="00ED6975">
        <w:tc>
          <w:tcPr>
            <w:tcW w:w="1615" w:type="dxa"/>
            <w:tcBorders>
              <w:top w:val="nil"/>
              <w:left w:val="single" w:sz="2" w:space="0" w:color="003366"/>
              <w:bottom w:val="nil"/>
              <w:right w:val="single" w:sz="2" w:space="0" w:color="003366"/>
            </w:tcBorders>
          </w:tcPr>
          <w:p w:rsidR="000144FF" w:rsidRPr="0091493A" w:rsidRDefault="000144FF">
            <w:pPr>
              <w:pStyle w:val="TableReference"/>
              <w:tabs>
                <w:tab w:val="left" w:pos="3306"/>
              </w:tabs>
              <w:spacing w:before="40"/>
              <w:rPr>
                <w:rFonts w:cs="Calibri"/>
                <w:color w:val="auto"/>
                <w:sz w:val="16"/>
                <w:szCs w:val="16"/>
              </w:rPr>
            </w:pPr>
          </w:p>
        </w:tc>
        <w:tc>
          <w:tcPr>
            <w:tcW w:w="5045"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sz w:val="12"/>
              </w:rPr>
            </w:pPr>
          </w:p>
        </w:tc>
        <w:tc>
          <w:tcPr>
            <w:tcW w:w="1275" w:type="dxa"/>
            <w:tcBorders>
              <w:top w:val="nil"/>
              <w:left w:val="nil"/>
              <w:bottom w:val="single" w:sz="4" w:space="0" w:color="003366"/>
              <w:right w:val="nil"/>
            </w:tcBorders>
            <w:vAlign w:val="bottom"/>
          </w:tcPr>
          <w:p w:rsidR="000144FF" w:rsidRPr="00CF7E1B" w:rsidRDefault="000144FF">
            <w:pPr>
              <w:pStyle w:val="TableText"/>
              <w:tabs>
                <w:tab w:val="left" w:pos="3306"/>
              </w:tabs>
              <w:jc w:val="right"/>
              <w:rPr>
                <w:rFonts w:cs="Calibri"/>
                <w:b/>
                <w:bCs/>
                <w:sz w:val="12"/>
              </w:rPr>
            </w:pPr>
          </w:p>
        </w:tc>
        <w:tc>
          <w:tcPr>
            <w:tcW w:w="1239" w:type="dxa"/>
            <w:tcBorders>
              <w:top w:val="nil"/>
              <w:left w:val="nil"/>
              <w:bottom w:val="single" w:sz="4" w:space="0" w:color="003366"/>
              <w:right w:val="nil"/>
            </w:tcBorders>
            <w:vAlign w:val="bottom"/>
          </w:tcPr>
          <w:p w:rsidR="000144FF" w:rsidRPr="00CF7E1B" w:rsidRDefault="000144FF">
            <w:pPr>
              <w:pStyle w:val="TableText"/>
              <w:tabs>
                <w:tab w:val="left" w:pos="3306"/>
              </w:tabs>
              <w:jc w:val="right"/>
              <w:rPr>
                <w:rFonts w:cs="Calibri"/>
                <w:b/>
                <w:bCs/>
                <w:sz w:val="12"/>
              </w:rPr>
            </w:pPr>
          </w:p>
        </w:tc>
        <w:tc>
          <w:tcPr>
            <w:tcW w:w="1066" w:type="dxa"/>
            <w:tcBorders>
              <w:top w:val="nil"/>
              <w:left w:val="nil"/>
              <w:bottom w:val="single" w:sz="4" w:space="0" w:color="003366"/>
              <w:right w:val="single" w:sz="4" w:space="0" w:color="auto"/>
            </w:tcBorders>
            <w:vAlign w:val="bottom"/>
          </w:tcPr>
          <w:p w:rsidR="000144FF" w:rsidRPr="00CF7E1B" w:rsidRDefault="000144FF">
            <w:pPr>
              <w:pStyle w:val="TableText"/>
              <w:tabs>
                <w:tab w:val="left" w:pos="3306"/>
              </w:tabs>
              <w:jc w:val="right"/>
              <w:rPr>
                <w:rFonts w:cs="Calibri"/>
                <w:b/>
                <w:bCs/>
                <w:sz w:val="12"/>
              </w:rPr>
            </w:pPr>
          </w:p>
        </w:tc>
      </w:tr>
      <w:tr w:rsidR="000144FF" w:rsidRPr="00CF7E1B" w:rsidTr="00ED6975">
        <w:tc>
          <w:tcPr>
            <w:tcW w:w="1615" w:type="dxa"/>
            <w:tcBorders>
              <w:top w:val="nil"/>
              <w:left w:val="single" w:sz="2" w:space="0" w:color="003366"/>
              <w:bottom w:val="nil"/>
              <w:right w:val="single" w:sz="2" w:space="0" w:color="003366"/>
            </w:tcBorders>
          </w:tcPr>
          <w:p w:rsidR="000144FF" w:rsidRPr="0091493A" w:rsidRDefault="000144FF">
            <w:pPr>
              <w:pStyle w:val="TableReference"/>
              <w:tabs>
                <w:tab w:val="left" w:pos="3306"/>
              </w:tabs>
              <w:spacing w:before="40"/>
              <w:rPr>
                <w:rFonts w:cs="Calibri"/>
                <w:color w:val="auto"/>
                <w:sz w:val="16"/>
                <w:szCs w:val="16"/>
              </w:rPr>
            </w:pPr>
          </w:p>
        </w:tc>
        <w:tc>
          <w:tcPr>
            <w:tcW w:w="5045"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bookmarkStart w:id="261" w:name="_Toc48468243"/>
            <w:bookmarkStart w:id="262" w:name="_Toc49223884"/>
            <w:r w:rsidRPr="00CF7E1B">
              <w:rPr>
                <w:rFonts w:cs="Calibri"/>
                <w:b/>
                <w:bCs/>
              </w:rPr>
              <w:t xml:space="preserve">Total </w:t>
            </w:r>
            <w:bookmarkEnd w:id="261"/>
            <w:bookmarkEnd w:id="262"/>
            <w:r w:rsidRPr="00CF7E1B">
              <w:rPr>
                <w:rFonts w:cs="Calibri"/>
                <w:b/>
                <w:bCs/>
              </w:rPr>
              <w:t>Income</w:t>
            </w:r>
          </w:p>
        </w:tc>
        <w:tc>
          <w:tcPr>
            <w:tcW w:w="1275" w:type="dxa"/>
            <w:tcBorders>
              <w:top w:val="single" w:sz="4" w:space="0" w:color="003366"/>
              <w:left w:val="nil"/>
              <w:bottom w:val="single" w:sz="4"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118,032</w:t>
            </w:r>
          </w:p>
        </w:tc>
        <w:tc>
          <w:tcPr>
            <w:tcW w:w="1239" w:type="dxa"/>
            <w:tcBorders>
              <w:top w:val="single" w:sz="4" w:space="0" w:color="003366"/>
              <w:left w:val="nil"/>
              <w:bottom w:val="single" w:sz="4"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105,381</w:t>
            </w:r>
          </w:p>
        </w:tc>
        <w:tc>
          <w:tcPr>
            <w:tcW w:w="1066" w:type="dxa"/>
            <w:tcBorders>
              <w:top w:val="single" w:sz="4" w:space="0" w:color="003366"/>
              <w:left w:val="nil"/>
              <w:bottom w:val="single" w:sz="4" w:space="0" w:color="003366"/>
              <w:right w:val="single" w:sz="4" w:space="0" w:color="auto"/>
            </w:tcBorders>
            <w:vAlign w:val="bottom"/>
          </w:tcPr>
          <w:p w:rsidR="000144FF" w:rsidRPr="00CF7E1B" w:rsidRDefault="00DC0333">
            <w:pPr>
              <w:pStyle w:val="TableText"/>
              <w:tabs>
                <w:tab w:val="left" w:pos="3306"/>
              </w:tabs>
              <w:jc w:val="right"/>
              <w:rPr>
                <w:rFonts w:cs="Calibri"/>
                <w:b/>
                <w:bCs/>
              </w:rPr>
            </w:pPr>
            <w:r w:rsidRPr="00CF7E1B">
              <w:rPr>
                <w:rFonts w:cs="Calibri"/>
                <w:b/>
                <w:bCs/>
              </w:rPr>
              <w:t>116</w:t>
            </w:r>
            <w:r w:rsidR="000144FF" w:rsidRPr="00CF7E1B">
              <w:rPr>
                <w:rFonts w:cs="Calibri"/>
                <w:b/>
                <w:bCs/>
              </w:rPr>
              <w:t>,</w:t>
            </w:r>
            <w:r w:rsidR="009A3FA5" w:rsidRPr="00CF7E1B">
              <w:rPr>
                <w:rFonts w:cs="Calibri"/>
                <w:b/>
                <w:bCs/>
              </w:rPr>
              <w:t>6</w:t>
            </w:r>
            <w:r w:rsidR="000144FF" w:rsidRPr="00CF7E1B">
              <w:rPr>
                <w:rFonts w:cs="Calibri"/>
                <w:b/>
                <w:bCs/>
              </w:rPr>
              <w:t>06</w:t>
            </w:r>
          </w:p>
        </w:tc>
      </w:tr>
      <w:tr w:rsidR="000144FF" w:rsidRPr="00CF7E1B" w:rsidTr="00ED6975">
        <w:tc>
          <w:tcPr>
            <w:tcW w:w="1615" w:type="dxa"/>
            <w:tcBorders>
              <w:top w:val="nil"/>
              <w:left w:val="single" w:sz="2" w:space="0" w:color="003366"/>
              <w:bottom w:val="nil"/>
              <w:right w:val="single" w:sz="2" w:space="0" w:color="003366"/>
            </w:tcBorders>
          </w:tcPr>
          <w:p w:rsidR="000144FF" w:rsidRPr="0091493A" w:rsidRDefault="000144FF">
            <w:pPr>
              <w:pStyle w:val="TableReference"/>
              <w:tabs>
                <w:tab w:val="left" w:pos="3306"/>
              </w:tabs>
              <w:spacing w:before="40"/>
              <w:rPr>
                <w:rFonts w:cs="Calibri"/>
                <w:color w:val="auto"/>
                <w:sz w:val="16"/>
                <w:szCs w:val="16"/>
              </w:rPr>
            </w:pPr>
          </w:p>
        </w:tc>
        <w:tc>
          <w:tcPr>
            <w:tcW w:w="5045"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p>
        </w:tc>
        <w:tc>
          <w:tcPr>
            <w:tcW w:w="1275" w:type="dxa"/>
            <w:tcBorders>
              <w:top w:val="single" w:sz="4" w:space="0" w:color="003366"/>
              <w:left w:val="nil"/>
              <w:bottom w:val="nil"/>
              <w:right w:val="nil"/>
            </w:tcBorders>
            <w:vAlign w:val="bottom"/>
          </w:tcPr>
          <w:p w:rsidR="000144FF" w:rsidRPr="00CF7E1B" w:rsidRDefault="000144FF">
            <w:pPr>
              <w:pStyle w:val="TableText"/>
              <w:tabs>
                <w:tab w:val="left" w:pos="3306"/>
              </w:tabs>
              <w:jc w:val="right"/>
              <w:rPr>
                <w:rFonts w:cs="Calibri"/>
              </w:rPr>
            </w:pPr>
          </w:p>
        </w:tc>
        <w:tc>
          <w:tcPr>
            <w:tcW w:w="1239" w:type="dxa"/>
            <w:tcBorders>
              <w:top w:val="single" w:sz="4" w:space="0" w:color="003366"/>
              <w:left w:val="nil"/>
              <w:bottom w:val="nil"/>
              <w:right w:val="nil"/>
            </w:tcBorders>
            <w:vAlign w:val="bottom"/>
          </w:tcPr>
          <w:p w:rsidR="000144FF" w:rsidRPr="00CF7E1B" w:rsidRDefault="000144FF">
            <w:pPr>
              <w:pStyle w:val="TableText"/>
              <w:tabs>
                <w:tab w:val="left" w:pos="3306"/>
              </w:tabs>
              <w:jc w:val="right"/>
              <w:rPr>
                <w:rFonts w:cs="Calibri"/>
              </w:rPr>
            </w:pPr>
          </w:p>
        </w:tc>
        <w:tc>
          <w:tcPr>
            <w:tcW w:w="1066" w:type="dxa"/>
            <w:tcBorders>
              <w:top w:val="single" w:sz="4" w:space="0" w:color="003366"/>
              <w:left w:val="nil"/>
              <w:bottom w:val="nil"/>
              <w:right w:val="single" w:sz="4" w:space="0" w:color="auto"/>
            </w:tcBorders>
            <w:vAlign w:val="bottom"/>
          </w:tcPr>
          <w:p w:rsidR="000144FF" w:rsidRPr="00CF7E1B" w:rsidRDefault="000144FF">
            <w:pPr>
              <w:pStyle w:val="TableText"/>
              <w:tabs>
                <w:tab w:val="left" w:pos="3306"/>
              </w:tabs>
              <w:jc w:val="right"/>
              <w:rPr>
                <w:rFonts w:cs="Calibri"/>
              </w:rPr>
            </w:pPr>
          </w:p>
        </w:tc>
      </w:tr>
      <w:tr w:rsidR="000144FF" w:rsidRPr="00CF7E1B" w:rsidTr="00ED6975">
        <w:tc>
          <w:tcPr>
            <w:tcW w:w="1615" w:type="dxa"/>
            <w:tcBorders>
              <w:top w:val="nil"/>
              <w:left w:val="single" w:sz="2" w:space="0" w:color="003366"/>
              <w:bottom w:val="nil"/>
              <w:right w:val="single" w:sz="2" w:space="0" w:color="003366"/>
            </w:tcBorders>
          </w:tcPr>
          <w:p w:rsidR="000144FF" w:rsidRPr="0091493A" w:rsidRDefault="000144FF">
            <w:pPr>
              <w:pStyle w:val="TableReference"/>
              <w:tabs>
                <w:tab w:val="left" w:pos="3306"/>
              </w:tabs>
              <w:spacing w:before="60"/>
              <w:rPr>
                <w:rFonts w:cs="Calibri"/>
                <w:color w:val="auto"/>
                <w:sz w:val="16"/>
                <w:szCs w:val="16"/>
              </w:rPr>
            </w:pPr>
            <w:r w:rsidRPr="0091493A">
              <w:rPr>
                <w:rFonts w:cs="Calibri"/>
                <w:color w:val="auto"/>
                <w:sz w:val="16"/>
                <w:szCs w:val="16"/>
              </w:rPr>
              <w:t xml:space="preserve"> </w:t>
            </w:r>
          </w:p>
        </w:tc>
        <w:tc>
          <w:tcPr>
            <w:tcW w:w="5045"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bookmarkStart w:id="263" w:name="_Toc48468244"/>
            <w:bookmarkStart w:id="264" w:name="_Toc49155434"/>
            <w:bookmarkStart w:id="265" w:name="_Toc49223885"/>
            <w:r w:rsidRPr="00CF7E1B">
              <w:rPr>
                <w:rFonts w:cs="Calibri"/>
                <w:b/>
                <w:bCs/>
              </w:rPr>
              <w:t xml:space="preserve">Expenses </w:t>
            </w:r>
            <w:bookmarkEnd w:id="263"/>
            <w:bookmarkEnd w:id="264"/>
            <w:bookmarkEnd w:id="265"/>
            <w:r w:rsidRPr="00CF7E1B">
              <w:rPr>
                <w:rFonts w:cs="Calibri"/>
                <w:b/>
                <w:bCs/>
              </w:rPr>
              <w:t xml:space="preserve"> </w:t>
            </w:r>
          </w:p>
        </w:tc>
        <w:tc>
          <w:tcPr>
            <w:tcW w:w="127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239"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066"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p>
        </w:tc>
      </w:tr>
      <w:tr w:rsidR="000144FF" w:rsidRPr="00CF7E1B" w:rsidTr="00ED6975">
        <w:tc>
          <w:tcPr>
            <w:tcW w:w="1615" w:type="dxa"/>
            <w:tcBorders>
              <w:top w:val="nil"/>
              <w:left w:val="single" w:sz="2" w:space="0" w:color="003366"/>
              <w:bottom w:val="nil"/>
              <w:right w:val="single" w:sz="2" w:space="0" w:color="003366"/>
            </w:tcBorders>
          </w:tcPr>
          <w:p w:rsidR="00D15010" w:rsidRPr="0091493A" w:rsidRDefault="00D15010">
            <w:pPr>
              <w:pStyle w:val="TableReference"/>
              <w:tabs>
                <w:tab w:val="left" w:pos="3306"/>
              </w:tabs>
              <w:spacing w:before="60"/>
              <w:rPr>
                <w:rFonts w:cs="Calibri"/>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15(c)</w:t>
            </w:r>
          </w:p>
        </w:tc>
        <w:tc>
          <w:tcPr>
            <w:tcW w:w="5045"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Employee Expenses</w:t>
            </w:r>
          </w:p>
        </w:tc>
        <w:tc>
          <w:tcPr>
            <w:tcW w:w="127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23,934</w:t>
            </w:r>
          </w:p>
        </w:tc>
        <w:tc>
          <w:tcPr>
            <w:tcW w:w="1239"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24,913</w:t>
            </w:r>
          </w:p>
        </w:tc>
        <w:tc>
          <w:tcPr>
            <w:tcW w:w="1066"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23,300</w:t>
            </w:r>
          </w:p>
        </w:tc>
      </w:tr>
      <w:tr w:rsidR="000144FF" w:rsidRPr="00CF7E1B" w:rsidTr="00ED6975">
        <w:tc>
          <w:tcPr>
            <w:tcW w:w="1615" w:type="dxa"/>
            <w:tcBorders>
              <w:top w:val="nil"/>
              <w:left w:val="single" w:sz="2" w:space="0" w:color="003366"/>
              <w:bottom w:val="nil"/>
              <w:right w:val="single" w:sz="2" w:space="0" w:color="003366"/>
            </w:tcBorders>
          </w:tcPr>
          <w:p w:rsidR="00D15010" w:rsidRPr="0091493A" w:rsidRDefault="00D339E7">
            <w:pPr>
              <w:pStyle w:val="TableReference"/>
              <w:tabs>
                <w:tab w:val="left" w:pos="3306"/>
              </w:tabs>
              <w:spacing w:before="60"/>
              <w:rPr>
                <w:rFonts w:cs="Calibri"/>
                <w:strike/>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15(c)</w:t>
            </w:r>
          </w:p>
        </w:tc>
        <w:tc>
          <w:tcPr>
            <w:tcW w:w="5045"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Superannuation Expenses</w:t>
            </w:r>
          </w:p>
        </w:tc>
        <w:tc>
          <w:tcPr>
            <w:tcW w:w="1275" w:type="dxa"/>
            <w:tcBorders>
              <w:top w:val="nil"/>
              <w:left w:val="nil"/>
              <w:bottom w:val="nil"/>
              <w:right w:val="nil"/>
            </w:tcBorders>
            <w:vAlign w:val="bottom"/>
          </w:tcPr>
          <w:p w:rsidR="000144FF" w:rsidRPr="00CF7E1B" w:rsidRDefault="002040A5">
            <w:pPr>
              <w:pStyle w:val="TableText"/>
              <w:tabs>
                <w:tab w:val="left" w:pos="3306"/>
              </w:tabs>
              <w:jc w:val="right"/>
              <w:rPr>
                <w:rFonts w:cs="Calibri"/>
              </w:rPr>
            </w:pPr>
            <w:r w:rsidRPr="00CF7E1B">
              <w:rPr>
                <w:rFonts w:cs="Calibri"/>
              </w:rPr>
              <w:t>3,81</w:t>
            </w:r>
            <w:r w:rsidR="000144FF" w:rsidRPr="00CF7E1B">
              <w:rPr>
                <w:rFonts w:cs="Calibri"/>
              </w:rPr>
              <w:t>1</w:t>
            </w:r>
          </w:p>
        </w:tc>
        <w:tc>
          <w:tcPr>
            <w:tcW w:w="1239"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3,376</w:t>
            </w:r>
          </w:p>
        </w:tc>
        <w:tc>
          <w:tcPr>
            <w:tcW w:w="1066" w:type="dxa"/>
            <w:tcBorders>
              <w:top w:val="nil"/>
              <w:left w:val="nil"/>
              <w:bottom w:val="nil"/>
              <w:right w:val="single" w:sz="4" w:space="0" w:color="auto"/>
            </w:tcBorders>
            <w:vAlign w:val="bottom"/>
          </w:tcPr>
          <w:p w:rsidR="000144FF" w:rsidRPr="00CF7E1B" w:rsidRDefault="002040A5">
            <w:pPr>
              <w:pStyle w:val="TableText"/>
              <w:tabs>
                <w:tab w:val="left" w:pos="3306"/>
              </w:tabs>
              <w:jc w:val="right"/>
              <w:rPr>
                <w:rFonts w:cs="Calibri"/>
              </w:rPr>
            </w:pPr>
            <w:r w:rsidRPr="00CF7E1B">
              <w:rPr>
                <w:rFonts w:cs="Calibri"/>
              </w:rPr>
              <w:t>3,56</w:t>
            </w:r>
            <w:r w:rsidR="000144FF" w:rsidRPr="00CF7E1B">
              <w:rPr>
                <w:rFonts w:cs="Calibri"/>
              </w:rPr>
              <w:t>9</w:t>
            </w:r>
          </w:p>
        </w:tc>
      </w:tr>
      <w:tr w:rsidR="000144FF" w:rsidRPr="00CF7E1B" w:rsidTr="00ED6975">
        <w:tc>
          <w:tcPr>
            <w:tcW w:w="1615" w:type="dxa"/>
            <w:tcBorders>
              <w:top w:val="nil"/>
              <w:left w:val="single" w:sz="2" w:space="0" w:color="003366"/>
              <w:bottom w:val="nil"/>
              <w:right w:val="single" w:sz="2" w:space="0" w:color="003366"/>
            </w:tcBorders>
          </w:tcPr>
          <w:p w:rsidR="00D15010" w:rsidRPr="0091493A" w:rsidRDefault="00D339E7">
            <w:pPr>
              <w:pStyle w:val="TableReference"/>
              <w:tabs>
                <w:tab w:val="left" w:pos="3306"/>
              </w:tabs>
              <w:spacing w:before="60"/>
              <w:rPr>
                <w:rFonts w:cs="Calibri"/>
                <w:strike/>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15(c)</w:t>
            </w:r>
          </w:p>
        </w:tc>
        <w:tc>
          <w:tcPr>
            <w:tcW w:w="5045"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 xml:space="preserve">Supplies and Services </w:t>
            </w:r>
          </w:p>
        </w:tc>
        <w:tc>
          <w:tcPr>
            <w:tcW w:w="127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46,167</w:t>
            </w:r>
          </w:p>
        </w:tc>
        <w:tc>
          <w:tcPr>
            <w:tcW w:w="1239"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32,920</w:t>
            </w:r>
          </w:p>
        </w:tc>
        <w:tc>
          <w:tcPr>
            <w:tcW w:w="1066"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45,368</w:t>
            </w:r>
          </w:p>
        </w:tc>
      </w:tr>
      <w:tr w:rsidR="000144FF" w:rsidRPr="00CF7E1B" w:rsidTr="00ED6975">
        <w:tc>
          <w:tcPr>
            <w:tcW w:w="1615" w:type="dxa"/>
            <w:tcBorders>
              <w:top w:val="nil"/>
              <w:left w:val="single" w:sz="2" w:space="0" w:color="003366"/>
              <w:bottom w:val="nil"/>
              <w:right w:val="single" w:sz="2" w:space="0" w:color="003366"/>
            </w:tcBorders>
          </w:tcPr>
          <w:p w:rsidR="00D15010" w:rsidRPr="0091493A" w:rsidRDefault="00D339E7">
            <w:pPr>
              <w:pStyle w:val="TableReference"/>
              <w:tabs>
                <w:tab w:val="left" w:pos="3306"/>
              </w:tabs>
              <w:spacing w:before="60"/>
              <w:rPr>
                <w:rFonts w:cs="Calibri"/>
                <w:strike/>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15(c)</w:t>
            </w:r>
          </w:p>
        </w:tc>
        <w:tc>
          <w:tcPr>
            <w:tcW w:w="5045"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Depreciation and Amortisation</w:t>
            </w:r>
          </w:p>
        </w:tc>
        <w:tc>
          <w:tcPr>
            <w:tcW w:w="127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11,645</w:t>
            </w:r>
          </w:p>
        </w:tc>
        <w:tc>
          <w:tcPr>
            <w:tcW w:w="1239"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11,400</w:t>
            </w:r>
          </w:p>
        </w:tc>
        <w:tc>
          <w:tcPr>
            <w:tcW w:w="1066"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11,228</w:t>
            </w:r>
          </w:p>
        </w:tc>
      </w:tr>
      <w:tr w:rsidR="000144FF" w:rsidRPr="00CF7E1B" w:rsidTr="00ED6975">
        <w:tc>
          <w:tcPr>
            <w:tcW w:w="1615" w:type="dxa"/>
            <w:tcBorders>
              <w:top w:val="nil"/>
              <w:left w:val="single" w:sz="2" w:space="0" w:color="003366"/>
              <w:bottom w:val="nil"/>
              <w:right w:val="single" w:sz="2" w:space="0" w:color="003366"/>
            </w:tcBorders>
          </w:tcPr>
          <w:p w:rsidR="00D15010" w:rsidRPr="0091493A" w:rsidRDefault="00D339E7">
            <w:pPr>
              <w:pStyle w:val="TableReference"/>
              <w:tabs>
                <w:tab w:val="left" w:pos="3306"/>
              </w:tabs>
              <w:spacing w:before="60"/>
              <w:rPr>
                <w:rFonts w:cs="Calibri"/>
                <w:strike/>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15(c)</w:t>
            </w:r>
          </w:p>
        </w:tc>
        <w:tc>
          <w:tcPr>
            <w:tcW w:w="5045"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Grants and Purchased Services</w:t>
            </w:r>
          </w:p>
        </w:tc>
        <w:tc>
          <w:tcPr>
            <w:tcW w:w="127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8,682</w:t>
            </w:r>
          </w:p>
        </w:tc>
        <w:tc>
          <w:tcPr>
            <w:tcW w:w="1239"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15,603</w:t>
            </w:r>
          </w:p>
        </w:tc>
        <w:tc>
          <w:tcPr>
            <w:tcW w:w="1066"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7,551</w:t>
            </w:r>
          </w:p>
        </w:tc>
      </w:tr>
      <w:tr w:rsidR="000144FF" w:rsidRPr="00CF7E1B" w:rsidTr="00ED6975">
        <w:tc>
          <w:tcPr>
            <w:tcW w:w="1615" w:type="dxa"/>
            <w:tcBorders>
              <w:top w:val="nil"/>
              <w:left w:val="single" w:sz="2" w:space="0" w:color="003366"/>
              <w:bottom w:val="nil"/>
              <w:right w:val="single" w:sz="2" w:space="0" w:color="003366"/>
            </w:tcBorders>
          </w:tcPr>
          <w:p w:rsidR="00D15010" w:rsidRPr="0091493A" w:rsidRDefault="00D339E7">
            <w:pPr>
              <w:pStyle w:val="TableReference"/>
              <w:tabs>
                <w:tab w:val="left" w:pos="3306"/>
              </w:tabs>
              <w:spacing w:before="60"/>
              <w:rPr>
                <w:rFonts w:cs="Calibri"/>
                <w:strike/>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15(c)</w:t>
            </w:r>
          </w:p>
        </w:tc>
        <w:tc>
          <w:tcPr>
            <w:tcW w:w="5045"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Borrowing Costs</w:t>
            </w:r>
          </w:p>
        </w:tc>
        <w:tc>
          <w:tcPr>
            <w:tcW w:w="127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451</w:t>
            </w:r>
          </w:p>
        </w:tc>
        <w:tc>
          <w:tcPr>
            <w:tcW w:w="1239"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447</w:t>
            </w:r>
          </w:p>
        </w:tc>
        <w:tc>
          <w:tcPr>
            <w:tcW w:w="1066"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559</w:t>
            </w:r>
          </w:p>
        </w:tc>
      </w:tr>
      <w:tr w:rsidR="000144FF" w:rsidRPr="00CF7E1B" w:rsidTr="00ED6975">
        <w:tc>
          <w:tcPr>
            <w:tcW w:w="1615" w:type="dxa"/>
            <w:tcBorders>
              <w:top w:val="nil"/>
              <w:left w:val="single" w:sz="2" w:space="0" w:color="003366"/>
              <w:bottom w:val="nil"/>
              <w:right w:val="single" w:sz="2" w:space="0" w:color="003366"/>
            </w:tcBorders>
          </w:tcPr>
          <w:p w:rsidR="00D15010" w:rsidRPr="0091493A" w:rsidRDefault="00D339E7">
            <w:pPr>
              <w:pStyle w:val="TableReference"/>
              <w:tabs>
                <w:tab w:val="left" w:pos="3306"/>
              </w:tabs>
              <w:spacing w:before="60"/>
              <w:rPr>
                <w:rFonts w:cs="Calibri"/>
                <w:strike/>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15(c)</w:t>
            </w:r>
          </w:p>
        </w:tc>
        <w:tc>
          <w:tcPr>
            <w:tcW w:w="5045"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Other Expenses</w:t>
            </w:r>
          </w:p>
        </w:tc>
        <w:tc>
          <w:tcPr>
            <w:tcW w:w="1275" w:type="dxa"/>
            <w:tcBorders>
              <w:top w:val="nil"/>
              <w:left w:val="nil"/>
              <w:bottom w:val="nil"/>
              <w:right w:val="nil"/>
            </w:tcBorders>
            <w:vAlign w:val="bottom"/>
          </w:tcPr>
          <w:p w:rsidR="000144FF" w:rsidRPr="00631BBF" w:rsidRDefault="00631BBF" w:rsidP="00ED6975">
            <w:pPr>
              <w:pStyle w:val="TableText"/>
              <w:tabs>
                <w:tab w:val="left" w:pos="3306"/>
              </w:tabs>
              <w:jc w:val="right"/>
              <w:rPr>
                <w:rFonts w:cs="Calibri"/>
                <w:strike/>
              </w:rPr>
            </w:pPr>
            <w:r w:rsidRPr="00631BBF">
              <w:rPr>
                <w:rFonts w:cs="Calibri"/>
                <w:color w:val="FF0000"/>
              </w:rPr>
              <w:t>4,</w:t>
            </w:r>
            <w:r w:rsidR="00ED6975">
              <w:rPr>
                <w:rFonts w:cs="Calibri"/>
                <w:color w:val="FF0000"/>
              </w:rPr>
              <w:t>752</w:t>
            </w:r>
            <w:r w:rsidR="000144FF" w:rsidRPr="00631BBF">
              <w:rPr>
                <w:rFonts w:cs="Calibri"/>
                <w:strike/>
              </w:rPr>
              <w:t>4,743</w:t>
            </w:r>
          </w:p>
        </w:tc>
        <w:tc>
          <w:tcPr>
            <w:tcW w:w="1239"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2,315</w:t>
            </w:r>
          </w:p>
        </w:tc>
        <w:tc>
          <w:tcPr>
            <w:tcW w:w="1066" w:type="dxa"/>
            <w:tcBorders>
              <w:top w:val="nil"/>
              <w:left w:val="nil"/>
              <w:bottom w:val="nil"/>
              <w:right w:val="single" w:sz="4" w:space="0" w:color="auto"/>
            </w:tcBorders>
            <w:vAlign w:val="bottom"/>
          </w:tcPr>
          <w:p w:rsidR="000144FF" w:rsidRPr="00CF7E1B" w:rsidRDefault="00D04D95">
            <w:pPr>
              <w:pStyle w:val="TableText"/>
              <w:tabs>
                <w:tab w:val="left" w:pos="3306"/>
              </w:tabs>
              <w:jc w:val="right"/>
              <w:rPr>
                <w:rFonts w:cs="Calibri"/>
              </w:rPr>
            </w:pPr>
            <w:r w:rsidRPr="00CF7E1B">
              <w:rPr>
                <w:rFonts w:cs="Calibri"/>
              </w:rPr>
              <w:t>2,3</w:t>
            </w:r>
            <w:r w:rsidR="000144FF" w:rsidRPr="00CF7E1B">
              <w:rPr>
                <w:rFonts w:cs="Calibri"/>
              </w:rPr>
              <w:t>96</w:t>
            </w:r>
          </w:p>
        </w:tc>
      </w:tr>
      <w:tr w:rsidR="000144FF" w:rsidRPr="00CF7E1B" w:rsidTr="00ED6975">
        <w:tc>
          <w:tcPr>
            <w:tcW w:w="1615" w:type="dxa"/>
            <w:tcBorders>
              <w:top w:val="nil"/>
              <w:left w:val="single" w:sz="2" w:space="0" w:color="003366"/>
              <w:bottom w:val="nil"/>
              <w:right w:val="single" w:sz="2" w:space="0" w:color="003366"/>
            </w:tcBorders>
          </w:tcPr>
          <w:p w:rsidR="000144FF" w:rsidRPr="0091493A" w:rsidRDefault="000144FF">
            <w:pPr>
              <w:pStyle w:val="TableReference"/>
              <w:tabs>
                <w:tab w:val="left" w:pos="3306"/>
              </w:tabs>
              <w:spacing w:before="40"/>
              <w:rPr>
                <w:rFonts w:cs="Calibri"/>
                <w:color w:val="auto"/>
                <w:sz w:val="16"/>
                <w:szCs w:val="16"/>
              </w:rPr>
            </w:pPr>
          </w:p>
        </w:tc>
        <w:tc>
          <w:tcPr>
            <w:tcW w:w="5045"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bookmarkStart w:id="266" w:name="_Toc48468245"/>
            <w:bookmarkStart w:id="267" w:name="_Toc49223886"/>
            <w:r w:rsidRPr="00CF7E1B">
              <w:rPr>
                <w:rFonts w:cs="Calibri"/>
                <w:b/>
                <w:bCs/>
              </w:rPr>
              <w:t xml:space="preserve">Total Expenses </w:t>
            </w:r>
            <w:bookmarkEnd w:id="266"/>
            <w:bookmarkEnd w:id="267"/>
          </w:p>
        </w:tc>
        <w:tc>
          <w:tcPr>
            <w:tcW w:w="1275" w:type="dxa"/>
            <w:tcBorders>
              <w:top w:val="single" w:sz="2" w:space="0" w:color="003366"/>
              <w:left w:val="nil"/>
              <w:bottom w:val="single" w:sz="4" w:space="0" w:color="003366"/>
              <w:right w:val="nil"/>
            </w:tcBorders>
            <w:vAlign w:val="bottom"/>
          </w:tcPr>
          <w:p w:rsidR="000144FF" w:rsidRPr="000125F1" w:rsidRDefault="000125F1" w:rsidP="00ED6975">
            <w:pPr>
              <w:pStyle w:val="TableText"/>
              <w:tabs>
                <w:tab w:val="left" w:pos="3306"/>
              </w:tabs>
              <w:jc w:val="right"/>
              <w:rPr>
                <w:rFonts w:cs="Calibri"/>
                <w:b/>
                <w:bCs/>
                <w:strike/>
              </w:rPr>
            </w:pPr>
            <w:r w:rsidRPr="000125F1">
              <w:rPr>
                <w:rFonts w:cs="Calibri"/>
                <w:b/>
                <w:bCs/>
                <w:color w:val="FF0000"/>
              </w:rPr>
              <w:t>99,</w:t>
            </w:r>
            <w:r w:rsidR="00ED6975">
              <w:rPr>
                <w:rFonts w:cs="Calibri"/>
                <w:b/>
                <w:bCs/>
                <w:color w:val="FF0000"/>
              </w:rPr>
              <w:t>442</w:t>
            </w:r>
            <w:r w:rsidR="002040A5" w:rsidRPr="000125F1">
              <w:rPr>
                <w:rFonts w:cs="Calibri"/>
                <w:b/>
                <w:bCs/>
                <w:strike/>
              </w:rPr>
              <w:t>99,43</w:t>
            </w:r>
            <w:r w:rsidR="000144FF" w:rsidRPr="000125F1">
              <w:rPr>
                <w:rFonts w:cs="Calibri"/>
                <w:b/>
                <w:bCs/>
                <w:strike/>
              </w:rPr>
              <w:t>3</w:t>
            </w:r>
          </w:p>
        </w:tc>
        <w:tc>
          <w:tcPr>
            <w:tcW w:w="1239" w:type="dxa"/>
            <w:tcBorders>
              <w:top w:val="single" w:sz="2" w:space="0" w:color="003366"/>
              <w:left w:val="nil"/>
              <w:bottom w:val="single" w:sz="4"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90,974</w:t>
            </w:r>
          </w:p>
        </w:tc>
        <w:tc>
          <w:tcPr>
            <w:tcW w:w="1066" w:type="dxa"/>
            <w:tcBorders>
              <w:top w:val="single" w:sz="2" w:space="0" w:color="003366"/>
              <w:left w:val="nil"/>
              <w:bottom w:val="single" w:sz="4" w:space="0" w:color="003366"/>
              <w:right w:val="single" w:sz="4" w:space="0" w:color="auto"/>
            </w:tcBorders>
            <w:vAlign w:val="bottom"/>
          </w:tcPr>
          <w:p w:rsidR="000144FF" w:rsidRPr="00CF7E1B" w:rsidRDefault="00D04D95">
            <w:pPr>
              <w:pStyle w:val="TableText"/>
              <w:tabs>
                <w:tab w:val="left" w:pos="3306"/>
              </w:tabs>
              <w:jc w:val="right"/>
              <w:rPr>
                <w:rFonts w:cs="Calibri"/>
                <w:b/>
                <w:bCs/>
              </w:rPr>
            </w:pPr>
            <w:r w:rsidRPr="00CF7E1B">
              <w:rPr>
                <w:rFonts w:cs="Calibri"/>
                <w:b/>
                <w:bCs/>
              </w:rPr>
              <w:t>93,9</w:t>
            </w:r>
            <w:r w:rsidR="002040A5" w:rsidRPr="00CF7E1B">
              <w:rPr>
                <w:rFonts w:cs="Calibri"/>
                <w:b/>
                <w:bCs/>
              </w:rPr>
              <w:t>7</w:t>
            </w:r>
            <w:r w:rsidR="000144FF" w:rsidRPr="00CF7E1B">
              <w:rPr>
                <w:rFonts w:cs="Calibri"/>
                <w:b/>
                <w:bCs/>
              </w:rPr>
              <w:t>1</w:t>
            </w:r>
          </w:p>
        </w:tc>
      </w:tr>
      <w:tr w:rsidR="000144FF" w:rsidRPr="00CF7E1B" w:rsidTr="00ED6975">
        <w:tc>
          <w:tcPr>
            <w:tcW w:w="1615" w:type="dxa"/>
            <w:tcBorders>
              <w:top w:val="nil"/>
              <w:left w:val="single" w:sz="2" w:space="0" w:color="003366"/>
              <w:bottom w:val="nil"/>
              <w:right w:val="single" w:sz="2" w:space="0" w:color="003366"/>
            </w:tcBorders>
          </w:tcPr>
          <w:p w:rsidR="000144FF" w:rsidRPr="0091493A" w:rsidRDefault="000144FF">
            <w:pPr>
              <w:pStyle w:val="TableReference"/>
              <w:tabs>
                <w:tab w:val="left" w:pos="3306"/>
              </w:tabs>
              <w:spacing w:before="40"/>
              <w:rPr>
                <w:rFonts w:cs="Calibri"/>
                <w:color w:val="auto"/>
                <w:sz w:val="16"/>
                <w:szCs w:val="16"/>
              </w:rPr>
            </w:pPr>
          </w:p>
        </w:tc>
        <w:tc>
          <w:tcPr>
            <w:tcW w:w="5045"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 xml:space="preserve"> </w:t>
            </w:r>
          </w:p>
        </w:tc>
        <w:tc>
          <w:tcPr>
            <w:tcW w:w="1275" w:type="dxa"/>
            <w:tcBorders>
              <w:top w:val="single" w:sz="4" w:space="0" w:color="003366"/>
              <w:left w:val="nil"/>
              <w:bottom w:val="nil"/>
              <w:right w:val="nil"/>
            </w:tcBorders>
            <w:vAlign w:val="bottom"/>
          </w:tcPr>
          <w:p w:rsidR="000144FF" w:rsidRPr="00CF7E1B" w:rsidRDefault="000144FF">
            <w:pPr>
              <w:pStyle w:val="TableText"/>
              <w:tabs>
                <w:tab w:val="left" w:pos="3306"/>
              </w:tabs>
              <w:jc w:val="right"/>
              <w:rPr>
                <w:rFonts w:cs="Calibri"/>
              </w:rPr>
            </w:pPr>
          </w:p>
        </w:tc>
        <w:tc>
          <w:tcPr>
            <w:tcW w:w="1239" w:type="dxa"/>
            <w:tcBorders>
              <w:top w:val="single" w:sz="4" w:space="0" w:color="003366"/>
              <w:left w:val="nil"/>
              <w:bottom w:val="nil"/>
              <w:right w:val="nil"/>
            </w:tcBorders>
            <w:vAlign w:val="bottom"/>
          </w:tcPr>
          <w:p w:rsidR="000144FF" w:rsidRPr="00CF7E1B" w:rsidRDefault="000144FF">
            <w:pPr>
              <w:pStyle w:val="TableText"/>
              <w:tabs>
                <w:tab w:val="left" w:pos="3306"/>
              </w:tabs>
              <w:jc w:val="right"/>
              <w:rPr>
                <w:rFonts w:cs="Calibri"/>
              </w:rPr>
            </w:pPr>
          </w:p>
        </w:tc>
        <w:tc>
          <w:tcPr>
            <w:tcW w:w="1066" w:type="dxa"/>
            <w:tcBorders>
              <w:top w:val="single" w:sz="4" w:space="0" w:color="003366"/>
              <w:left w:val="nil"/>
              <w:bottom w:val="nil"/>
              <w:right w:val="single" w:sz="4" w:space="0" w:color="auto"/>
            </w:tcBorders>
            <w:vAlign w:val="bottom"/>
          </w:tcPr>
          <w:p w:rsidR="000144FF" w:rsidRPr="00CF7E1B" w:rsidRDefault="000144FF">
            <w:pPr>
              <w:pStyle w:val="TableText"/>
              <w:tabs>
                <w:tab w:val="left" w:pos="3306"/>
              </w:tabs>
              <w:jc w:val="right"/>
              <w:rPr>
                <w:rFonts w:cs="Calibri"/>
              </w:rPr>
            </w:pPr>
          </w:p>
        </w:tc>
      </w:tr>
      <w:tr w:rsidR="000144FF" w:rsidRPr="00CF7E1B" w:rsidTr="00ED6975">
        <w:tc>
          <w:tcPr>
            <w:tcW w:w="1615" w:type="dxa"/>
            <w:tcBorders>
              <w:top w:val="nil"/>
              <w:left w:val="single" w:sz="2" w:space="0" w:color="003366"/>
              <w:bottom w:val="nil"/>
              <w:right w:val="single" w:sz="2" w:space="0" w:color="003366"/>
            </w:tcBorders>
          </w:tcPr>
          <w:p w:rsidR="000144FF" w:rsidRPr="0091493A" w:rsidRDefault="000144FF">
            <w:pPr>
              <w:pStyle w:val="TableReference"/>
              <w:tabs>
                <w:tab w:val="left" w:pos="3306"/>
              </w:tabs>
              <w:spacing w:before="40"/>
              <w:rPr>
                <w:rFonts w:cs="Calibri"/>
                <w:color w:val="auto"/>
                <w:sz w:val="16"/>
                <w:szCs w:val="16"/>
              </w:rPr>
            </w:pPr>
          </w:p>
        </w:tc>
        <w:tc>
          <w:tcPr>
            <w:tcW w:w="5045"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Share of Operating Profit from Joint Venture accounted for using the Equity Method</w:t>
            </w:r>
          </w:p>
        </w:tc>
        <w:tc>
          <w:tcPr>
            <w:tcW w:w="127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4,104</w:t>
            </w:r>
          </w:p>
        </w:tc>
        <w:tc>
          <w:tcPr>
            <w:tcW w:w="1239"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5,110</w:t>
            </w:r>
          </w:p>
        </w:tc>
        <w:tc>
          <w:tcPr>
            <w:tcW w:w="1066"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6,831</w:t>
            </w:r>
          </w:p>
        </w:tc>
      </w:tr>
      <w:tr w:rsidR="000144FF" w:rsidRPr="00CF7E1B" w:rsidTr="00ED6975">
        <w:tc>
          <w:tcPr>
            <w:tcW w:w="1615" w:type="dxa"/>
            <w:tcBorders>
              <w:top w:val="nil"/>
              <w:left w:val="single" w:sz="2" w:space="0" w:color="003366"/>
              <w:bottom w:val="nil"/>
              <w:right w:val="single" w:sz="2" w:space="0" w:color="003366"/>
            </w:tcBorders>
          </w:tcPr>
          <w:p w:rsidR="000144FF" w:rsidRPr="0091493A" w:rsidRDefault="000144FF">
            <w:pPr>
              <w:pStyle w:val="TableReference"/>
              <w:tabs>
                <w:tab w:val="left" w:pos="3306"/>
              </w:tabs>
              <w:spacing w:before="40"/>
              <w:rPr>
                <w:rFonts w:cs="Calibri"/>
                <w:color w:val="auto"/>
                <w:sz w:val="16"/>
                <w:szCs w:val="16"/>
              </w:rPr>
            </w:pPr>
          </w:p>
        </w:tc>
        <w:tc>
          <w:tcPr>
            <w:tcW w:w="5045"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p>
        </w:tc>
        <w:tc>
          <w:tcPr>
            <w:tcW w:w="1275" w:type="dxa"/>
            <w:tcBorders>
              <w:top w:val="nil"/>
              <w:left w:val="nil"/>
              <w:bottom w:val="single" w:sz="2" w:space="0" w:color="003366"/>
              <w:right w:val="nil"/>
            </w:tcBorders>
            <w:vAlign w:val="bottom"/>
          </w:tcPr>
          <w:p w:rsidR="000144FF" w:rsidRPr="00CF7E1B" w:rsidRDefault="000144FF">
            <w:pPr>
              <w:pStyle w:val="TableText"/>
              <w:tabs>
                <w:tab w:val="left" w:pos="3306"/>
              </w:tabs>
              <w:jc w:val="right"/>
              <w:rPr>
                <w:rFonts w:cs="Calibri"/>
              </w:rPr>
            </w:pPr>
          </w:p>
        </w:tc>
        <w:tc>
          <w:tcPr>
            <w:tcW w:w="1239" w:type="dxa"/>
            <w:tcBorders>
              <w:top w:val="nil"/>
              <w:left w:val="nil"/>
              <w:bottom w:val="single" w:sz="2" w:space="0" w:color="003366"/>
              <w:right w:val="nil"/>
            </w:tcBorders>
            <w:vAlign w:val="bottom"/>
          </w:tcPr>
          <w:p w:rsidR="000144FF" w:rsidRPr="00CF7E1B" w:rsidRDefault="000144FF">
            <w:pPr>
              <w:pStyle w:val="TableText"/>
              <w:tabs>
                <w:tab w:val="left" w:pos="3306"/>
              </w:tabs>
              <w:jc w:val="right"/>
              <w:rPr>
                <w:rFonts w:cs="Calibri"/>
              </w:rPr>
            </w:pPr>
          </w:p>
        </w:tc>
        <w:tc>
          <w:tcPr>
            <w:tcW w:w="1066" w:type="dxa"/>
            <w:tcBorders>
              <w:top w:val="nil"/>
              <w:left w:val="nil"/>
              <w:bottom w:val="single" w:sz="2" w:space="0" w:color="003366"/>
              <w:right w:val="single" w:sz="4" w:space="0" w:color="auto"/>
            </w:tcBorders>
            <w:vAlign w:val="bottom"/>
          </w:tcPr>
          <w:p w:rsidR="000144FF" w:rsidRPr="00CF7E1B" w:rsidRDefault="000144FF">
            <w:pPr>
              <w:pStyle w:val="TableText"/>
              <w:tabs>
                <w:tab w:val="left" w:pos="3306"/>
              </w:tabs>
              <w:jc w:val="right"/>
              <w:rPr>
                <w:rFonts w:cs="Calibri"/>
              </w:rPr>
            </w:pPr>
          </w:p>
        </w:tc>
      </w:tr>
      <w:tr w:rsidR="000144FF" w:rsidRPr="00CF7E1B" w:rsidTr="00ED6975">
        <w:tc>
          <w:tcPr>
            <w:tcW w:w="1615" w:type="dxa"/>
            <w:tcBorders>
              <w:top w:val="nil"/>
              <w:left w:val="single" w:sz="2" w:space="0" w:color="003366"/>
              <w:bottom w:val="nil"/>
              <w:right w:val="single" w:sz="2" w:space="0" w:color="003366"/>
            </w:tcBorders>
          </w:tcPr>
          <w:p w:rsidR="000144FF" w:rsidRPr="0091493A" w:rsidRDefault="000144FF">
            <w:pPr>
              <w:pStyle w:val="TableReference"/>
              <w:tabs>
                <w:tab w:val="left" w:pos="3306"/>
              </w:tabs>
              <w:spacing w:before="40"/>
              <w:rPr>
                <w:rFonts w:cs="Calibri"/>
                <w:color w:val="auto"/>
                <w:sz w:val="16"/>
                <w:szCs w:val="16"/>
              </w:rPr>
            </w:pPr>
          </w:p>
        </w:tc>
        <w:tc>
          <w:tcPr>
            <w:tcW w:w="5045"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bookmarkStart w:id="268" w:name="_Toc48468246"/>
            <w:bookmarkStart w:id="269" w:name="_Toc49223887"/>
            <w:r w:rsidRPr="00CF7E1B">
              <w:rPr>
                <w:rFonts w:cs="Calibri"/>
                <w:b/>
                <w:bCs/>
              </w:rPr>
              <w:t>Operating Surplus</w:t>
            </w:r>
            <w:bookmarkEnd w:id="268"/>
            <w:bookmarkEnd w:id="269"/>
          </w:p>
        </w:tc>
        <w:tc>
          <w:tcPr>
            <w:tcW w:w="1275" w:type="dxa"/>
            <w:tcBorders>
              <w:top w:val="single" w:sz="2" w:space="0" w:color="003366"/>
              <w:left w:val="nil"/>
              <w:bottom w:val="double" w:sz="4" w:space="0" w:color="003366"/>
              <w:right w:val="nil"/>
            </w:tcBorders>
            <w:vAlign w:val="bottom"/>
          </w:tcPr>
          <w:p w:rsidR="000144FF" w:rsidRPr="00243C34" w:rsidRDefault="00243C34" w:rsidP="00ED6975">
            <w:pPr>
              <w:pStyle w:val="TableText"/>
              <w:tabs>
                <w:tab w:val="left" w:pos="3306"/>
              </w:tabs>
              <w:jc w:val="right"/>
              <w:rPr>
                <w:rFonts w:cs="Calibri"/>
                <w:b/>
                <w:bCs/>
                <w:strike/>
              </w:rPr>
            </w:pPr>
            <w:r w:rsidRPr="009C7CBD">
              <w:rPr>
                <w:rFonts w:cs="Calibri"/>
                <w:b/>
                <w:bCs/>
                <w:color w:val="FF0000"/>
                <w:sz w:val="16"/>
                <w:szCs w:val="16"/>
              </w:rPr>
              <w:t>22,</w:t>
            </w:r>
            <w:r w:rsidR="00ED6975">
              <w:rPr>
                <w:rFonts w:cs="Calibri"/>
                <w:b/>
                <w:bCs/>
                <w:color w:val="FF0000"/>
                <w:sz w:val="16"/>
                <w:szCs w:val="16"/>
              </w:rPr>
              <w:t>694</w:t>
            </w:r>
            <w:r w:rsidRPr="00243C34">
              <w:rPr>
                <w:rFonts w:cs="Calibri"/>
                <w:b/>
                <w:bCs/>
                <w:strike/>
                <w:color w:val="FF0000"/>
              </w:rPr>
              <w:t xml:space="preserve"> </w:t>
            </w:r>
            <w:r w:rsidR="002040A5" w:rsidRPr="00243C34">
              <w:rPr>
                <w:rFonts w:cs="Calibri"/>
                <w:b/>
                <w:bCs/>
                <w:strike/>
              </w:rPr>
              <w:t>22,70</w:t>
            </w:r>
            <w:r w:rsidR="000144FF" w:rsidRPr="00243C34">
              <w:rPr>
                <w:rFonts w:cs="Calibri"/>
                <w:b/>
                <w:bCs/>
                <w:strike/>
              </w:rPr>
              <w:t>3</w:t>
            </w:r>
          </w:p>
        </w:tc>
        <w:tc>
          <w:tcPr>
            <w:tcW w:w="1239" w:type="dxa"/>
            <w:tcBorders>
              <w:top w:val="single" w:sz="2" w:space="0" w:color="003366"/>
              <w:left w:val="nil"/>
              <w:bottom w:val="double" w:sz="4"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19,517</w:t>
            </w:r>
          </w:p>
        </w:tc>
        <w:tc>
          <w:tcPr>
            <w:tcW w:w="1066" w:type="dxa"/>
            <w:tcBorders>
              <w:top w:val="single" w:sz="2" w:space="0" w:color="003366"/>
              <w:left w:val="nil"/>
              <w:bottom w:val="double" w:sz="4" w:space="0" w:color="003366"/>
              <w:right w:val="single" w:sz="4" w:space="0" w:color="auto"/>
            </w:tcBorders>
            <w:vAlign w:val="bottom"/>
          </w:tcPr>
          <w:p w:rsidR="000144FF" w:rsidRPr="00CF7E1B" w:rsidRDefault="000144FF">
            <w:pPr>
              <w:pStyle w:val="TableText"/>
              <w:tabs>
                <w:tab w:val="left" w:pos="3306"/>
              </w:tabs>
              <w:jc w:val="right"/>
              <w:rPr>
                <w:rFonts w:cs="Calibri"/>
                <w:b/>
                <w:bCs/>
              </w:rPr>
            </w:pPr>
            <w:r w:rsidRPr="00CF7E1B">
              <w:rPr>
                <w:rFonts w:cs="Calibri"/>
                <w:b/>
                <w:bCs/>
              </w:rPr>
              <w:t>2</w:t>
            </w:r>
            <w:r w:rsidR="00D04D95" w:rsidRPr="00CF7E1B">
              <w:rPr>
                <w:rFonts w:cs="Calibri"/>
                <w:b/>
                <w:bCs/>
              </w:rPr>
              <w:t>9,4</w:t>
            </w:r>
            <w:r w:rsidR="002040A5" w:rsidRPr="00CF7E1B">
              <w:rPr>
                <w:rFonts w:cs="Calibri"/>
                <w:b/>
                <w:bCs/>
              </w:rPr>
              <w:t>66</w:t>
            </w:r>
          </w:p>
        </w:tc>
      </w:tr>
      <w:tr w:rsidR="000144FF" w:rsidRPr="00CF7E1B" w:rsidTr="00ED6975">
        <w:tc>
          <w:tcPr>
            <w:tcW w:w="1615" w:type="dxa"/>
            <w:tcBorders>
              <w:top w:val="nil"/>
              <w:left w:val="single" w:sz="2" w:space="0" w:color="003366"/>
              <w:bottom w:val="single" w:sz="4" w:space="0" w:color="auto"/>
              <w:right w:val="single" w:sz="2" w:space="0" w:color="003366"/>
            </w:tcBorders>
          </w:tcPr>
          <w:p w:rsidR="000144FF" w:rsidRPr="0091493A" w:rsidRDefault="000144FF">
            <w:pPr>
              <w:pStyle w:val="TableReference"/>
              <w:tabs>
                <w:tab w:val="left" w:pos="3306"/>
              </w:tabs>
              <w:spacing w:before="40"/>
              <w:rPr>
                <w:rFonts w:cs="Calibri"/>
                <w:color w:val="auto"/>
                <w:sz w:val="16"/>
                <w:szCs w:val="16"/>
              </w:rPr>
            </w:pPr>
          </w:p>
        </w:tc>
        <w:tc>
          <w:tcPr>
            <w:tcW w:w="5045" w:type="dxa"/>
            <w:tcBorders>
              <w:top w:val="nil"/>
              <w:left w:val="single" w:sz="2" w:space="0" w:color="003366"/>
              <w:bottom w:val="single" w:sz="4" w:space="0" w:color="auto"/>
              <w:right w:val="nil"/>
            </w:tcBorders>
            <w:vAlign w:val="bottom"/>
          </w:tcPr>
          <w:p w:rsidR="000144FF" w:rsidRPr="00CF7E1B" w:rsidRDefault="000144FF">
            <w:pPr>
              <w:pStyle w:val="TableText"/>
              <w:tabs>
                <w:tab w:val="left" w:pos="3306"/>
              </w:tabs>
              <w:rPr>
                <w:rFonts w:cs="Calibri"/>
              </w:rPr>
            </w:pPr>
          </w:p>
        </w:tc>
        <w:tc>
          <w:tcPr>
            <w:tcW w:w="1275" w:type="dxa"/>
            <w:tcBorders>
              <w:top w:val="double" w:sz="4" w:space="0" w:color="003366"/>
              <w:left w:val="nil"/>
              <w:bottom w:val="single" w:sz="4" w:space="0" w:color="auto"/>
              <w:right w:val="nil"/>
            </w:tcBorders>
            <w:vAlign w:val="bottom"/>
          </w:tcPr>
          <w:p w:rsidR="000144FF" w:rsidRPr="00CF7E1B" w:rsidRDefault="000144FF">
            <w:pPr>
              <w:pStyle w:val="TableText"/>
              <w:tabs>
                <w:tab w:val="left" w:pos="3306"/>
              </w:tabs>
              <w:jc w:val="right"/>
              <w:rPr>
                <w:rFonts w:cs="Calibri"/>
              </w:rPr>
            </w:pPr>
          </w:p>
        </w:tc>
        <w:tc>
          <w:tcPr>
            <w:tcW w:w="1239" w:type="dxa"/>
            <w:tcBorders>
              <w:top w:val="double" w:sz="4" w:space="0" w:color="003366"/>
              <w:left w:val="nil"/>
              <w:bottom w:val="single" w:sz="4" w:space="0" w:color="auto"/>
              <w:right w:val="nil"/>
            </w:tcBorders>
            <w:vAlign w:val="bottom"/>
          </w:tcPr>
          <w:p w:rsidR="000144FF" w:rsidRPr="00CF7E1B" w:rsidRDefault="000144FF">
            <w:pPr>
              <w:pStyle w:val="TableText"/>
              <w:tabs>
                <w:tab w:val="left" w:pos="3306"/>
              </w:tabs>
              <w:jc w:val="right"/>
              <w:rPr>
                <w:rFonts w:cs="Calibri"/>
              </w:rPr>
            </w:pPr>
          </w:p>
        </w:tc>
        <w:tc>
          <w:tcPr>
            <w:tcW w:w="1066" w:type="dxa"/>
            <w:tcBorders>
              <w:top w:val="double" w:sz="4" w:space="0" w:color="003366"/>
              <w:left w:val="nil"/>
              <w:bottom w:val="single" w:sz="4" w:space="0" w:color="auto"/>
              <w:right w:val="single" w:sz="4" w:space="0" w:color="auto"/>
            </w:tcBorders>
            <w:vAlign w:val="bottom"/>
          </w:tcPr>
          <w:p w:rsidR="000144FF" w:rsidRPr="00CF7E1B" w:rsidRDefault="000144FF">
            <w:pPr>
              <w:pStyle w:val="TableText"/>
              <w:tabs>
                <w:tab w:val="left" w:pos="3306"/>
              </w:tabs>
              <w:jc w:val="right"/>
              <w:rPr>
                <w:rFonts w:cs="Calibri"/>
              </w:rPr>
            </w:pPr>
          </w:p>
        </w:tc>
      </w:tr>
    </w:tbl>
    <w:p w:rsidR="000144FF" w:rsidRPr="00CF7E1B" w:rsidRDefault="000144FF">
      <w:pPr>
        <w:tabs>
          <w:tab w:val="left" w:pos="3306"/>
        </w:tabs>
        <w:rPr>
          <w:rFonts w:cs="Calibri"/>
        </w:rPr>
      </w:pPr>
    </w:p>
    <w:p w:rsidR="00435A25" w:rsidRDefault="000144FF" w:rsidP="0091493A">
      <w:pPr>
        <w:jc w:val="center"/>
        <w:rPr>
          <w:sz w:val="16"/>
        </w:rPr>
      </w:pPr>
      <w:r w:rsidRPr="00CF7E1B">
        <w:rPr>
          <w:sz w:val="16"/>
        </w:rPr>
        <w:br w:type="page"/>
      </w:r>
      <w:bookmarkStart w:id="270" w:name="_Toc194918647"/>
    </w:p>
    <w:p w:rsidR="00435A25" w:rsidRDefault="00435A25" w:rsidP="00435A25"/>
    <w:p w:rsidR="000144FF" w:rsidRPr="0091493A" w:rsidRDefault="000144FF" w:rsidP="0091493A">
      <w:pPr>
        <w:jc w:val="center"/>
        <w:rPr>
          <w:b/>
          <w:sz w:val="40"/>
          <w:szCs w:val="40"/>
        </w:rPr>
      </w:pPr>
      <w:r w:rsidRPr="0091493A">
        <w:rPr>
          <w:b/>
          <w:sz w:val="40"/>
          <w:szCs w:val="40"/>
        </w:rPr>
        <w:t xml:space="preserve">‘Example </w:t>
      </w:r>
      <w:r w:rsidR="002B361F" w:rsidRPr="0091493A">
        <w:rPr>
          <w:b/>
          <w:sz w:val="40"/>
          <w:szCs w:val="40"/>
        </w:rPr>
        <w:t>Agency</w:t>
      </w:r>
      <w:r w:rsidRPr="0091493A">
        <w:rPr>
          <w:b/>
          <w:sz w:val="40"/>
          <w:szCs w:val="40"/>
        </w:rPr>
        <w:t>’</w:t>
      </w:r>
      <w:bookmarkEnd w:id="270"/>
    </w:p>
    <w:p w:rsidR="000144FF" w:rsidRPr="00CF7E1B" w:rsidRDefault="000144FF" w:rsidP="0091493A">
      <w:pPr>
        <w:pStyle w:val="Subtitle"/>
      </w:pPr>
      <w:bookmarkStart w:id="271" w:name="_Toc49223888"/>
      <w:bookmarkStart w:id="272" w:name="_Toc50440320"/>
      <w:bookmarkStart w:id="273" w:name="_Toc194918648"/>
      <w:bookmarkStart w:id="274" w:name="_Toc400627314"/>
      <w:bookmarkStart w:id="275" w:name="_Toc7524428"/>
      <w:r w:rsidRPr="00CF7E1B">
        <w:t>Operating Statement for Output Class 2 – Municipal Services</w:t>
      </w:r>
      <w:bookmarkEnd w:id="271"/>
      <w:bookmarkEnd w:id="272"/>
      <w:bookmarkEnd w:id="273"/>
      <w:bookmarkEnd w:id="274"/>
      <w:bookmarkEnd w:id="275"/>
    </w:p>
    <w:p w:rsidR="000144FF" w:rsidRPr="0091493A" w:rsidRDefault="000144FF" w:rsidP="0091493A">
      <w:pPr>
        <w:jc w:val="center"/>
        <w:rPr>
          <w:b/>
          <w:sz w:val="40"/>
          <w:szCs w:val="40"/>
        </w:rPr>
      </w:pPr>
      <w:r w:rsidRPr="0091493A">
        <w:rPr>
          <w:b/>
          <w:sz w:val="40"/>
          <w:szCs w:val="40"/>
        </w:rPr>
        <w:t xml:space="preserve">For the Year Ended 30 June </w:t>
      </w:r>
      <w:r w:rsidR="00322752" w:rsidRPr="0091493A">
        <w:rPr>
          <w:b/>
          <w:sz w:val="40"/>
          <w:szCs w:val="40"/>
        </w:rPr>
        <w:t>201</w:t>
      </w:r>
      <w:r w:rsidR="00E90CB4">
        <w:rPr>
          <w:b/>
          <w:sz w:val="40"/>
          <w:szCs w:val="40"/>
        </w:rPr>
        <w:t>9</w:t>
      </w:r>
    </w:p>
    <w:tbl>
      <w:tblPr>
        <w:tblW w:w="500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0"/>
        <w:gridCol w:w="5162"/>
        <w:gridCol w:w="1220"/>
        <w:gridCol w:w="1239"/>
        <w:gridCol w:w="1198"/>
      </w:tblGrid>
      <w:tr w:rsidR="000144FF" w:rsidRPr="00CF7E1B" w:rsidTr="00435A25">
        <w:trPr>
          <w:cantSplit/>
        </w:trPr>
        <w:tc>
          <w:tcPr>
            <w:tcW w:w="1768" w:type="dxa"/>
            <w:tcBorders>
              <w:top w:val="single" w:sz="4" w:space="0" w:color="auto"/>
              <w:left w:val="single" w:sz="2" w:space="0" w:color="003366"/>
              <w:bottom w:val="single" w:sz="4" w:space="0" w:color="auto"/>
              <w:right w:val="single" w:sz="2" w:space="0" w:color="003366"/>
            </w:tcBorders>
          </w:tcPr>
          <w:p w:rsidR="000144FF" w:rsidRPr="00CF7E1B" w:rsidRDefault="000144FF" w:rsidP="003437E5">
            <w:pPr>
              <w:pStyle w:val="Reference"/>
              <w:tabs>
                <w:tab w:val="left" w:pos="3306"/>
              </w:tabs>
              <w:spacing w:before="240"/>
              <w:rPr>
                <w:rFonts w:cs="Calibri"/>
              </w:rPr>
            </w:pPr>
            <w:r w:rsidRPr="00CF7E1B">
              <w:rPr>
                <w:rFonts w:cs="Calibri"/>
              </w:rPr>
              <w:t>Reference</w:t>
            </w:r>
          </w:p>
        </w:tc>
        <w:tc>
          <w:tcPr>
            <w:tcW w:w="9076" w:type="dxa"/>
            <w:gridSpan w:val="4"/>
            <w:tcBorders>
              <w:top w:val="single" w:sz="4" w:space="0" w:color="auto"/>
              <w:left w:val="single" w:sz="2" w:space="0" w:color="003366"/>
              <w:bottom w:val="single" w:sz="4" w:space="0" w:color="auto"/>
              <w:right w:val="single" w:sz="4" w:space="0" w:color="auto"/>
            </w:tcBorders>
            <w:vAlign w:val="bottom"/>
          </w:tcPr>
          <w:p w:rsidR="000144FF" w:rsidRPr="003437E5" w:rsidRDefault="003437E5" w:rsidP="003437E5">
            <w:pPr>
              <w:pStyle w:val="CommentaryHeading"/>
              <w:tabs>
                <w:tab w:val="left" w:pos="3306"/>
              </w:tabs>
              <w:spacing w:before="240" w:after="0"/>
              <w:rPr>
                <w:rFonts w:cs="Calibri"/>
                <w:sz w:val="24"/>
                <w:szCs w:val="24"/>
              </w:rPr>
            </w:pPr>
            <w:r w:rsidRPr="003437E5">
              <w:rPr>
                <w:sz w:val="24"/>
                <w:szCs w:val="24"/>
              </w:rPr>
              <w:t>Operating Statement for Output Class 2 – Municipal Services</w:t>
            </w:r>
          </w:p>
        </w:tc>
      </w:tr>
      <w:tr w:rsidR="000144FF" w:rsidRPr="00CF7E1B" w:rsidTr="00435A25">
        <w:trPr>
          <w:cantSplit/>
        </w:trPr>
        <w:tc>
          <w:tcPr>
            <w:tcW w:w="1768" w:type="dxa"/>
            <w:tcBorders>
              <w:top w:val="single" w:sz="4" w:space="0" w:color="auto"/>
              <w:left w:val="single" w:sz="2" w:space="0" w:color="003366"/>
              <w:bottom w:val="nil"/>
              <w:right w:val="single" w:sz="2" w:space="0" w:color="003366"/>
            </w:tcBorders>
          </w:tcPr>
          <w:p w:rsidR="000144FF" w:rsidRDefault="000144FF" w:rsidP="00162CD4">
            <w:pPr>
              <w:pStyle w:val="Reference"/>
              <w:rPr>
                <w:rFonts w:cs="Calibri"/>
                <w:b w:val="0"/>
                <w:bCs w:val="0"/>
                <w:sz w:val="16"/>
                <w:szCs w:val="16"/>
              </w:rPr>
            </w:pPr>
          </w:p>
          <w:p w:rsidR="000144FF" w:rsidRPr="0091493A" w:rsidRDefault="000144FF">
            <w:pPr>
              <w:pStyle w:val="Reference"/>
              <w:tabs>
                <w:tab w:val="left" w:pos="3306"/>
              </w:tabs>
              <w:rPr>
                <w:rFonts w:cs="Calibri"/>
                <w:b w:val="0"/>
                <w:bCs w:val="0"/>
                <w:sz w:val="16"/>
                <w:szCs w:val="16"/>
              </w:rPr>
            </w:pPr>
          </w:p>
          <w:p w:rsidR="000144FF" w:rsidRPr="0091493A" w:rsidRDefault="007174F5">
            <w:pPr>
              <w:pStyle w:val="Reference"/>
              <w:tabs>
                <w:tab w:val="left" w:pos="3306"/>
              </w:tabs>
              <w:rPr>
                <w:rFonts w:cs="Calibri"/>
                <w:b w:val="0"/>
                <w:bCs w:val="0"/>
                <w:sz w:val="16"/>
                <w:szCs w:val="16"/>
              </w:rPr>
            </w:pPr>
            <w:r w:rsidRPr="0091493A">
              <w:rPr>
                <w:rFonts w:cs="Calibri"/>
                <w:b w:val="0"/>
                <w:bCs w:val="0"/>
                <w:sz w:val="16"/>
                <w:szCs w:val="16"/>
              </w:rPr>
              <w:t>AASB 1052</w:t>
            </w:r>
            <w:r w:rsidR="00D65811" w:rsidRPr="0091493A">
              <w:rPr>
                <w:rFonts w:cs="Calibri"/>
                <w:b w:val="0"/>
                <w:bCs w:val="0"/>
                <w:sz w:val="16"/>
                <w:szCs w:val="16"/>
              </w:rPr>
              <w:t>.</w:t>
            </w:r>
            <w:r w:rsidRPr="0091493A">
              <w:rPr>
                <w:rFonts w:cs="Calibri"/>
                <w:b w:val="0"/>
                <w:bCs w:val="0"/>
                <w:sz w:val="16"/>
                <w:szCs w:val="16"/>
              </w:rPr>
              <w:t>15(a)</w:t>
            </w:r>
          </w:p>
        </w:tc>
        <w:tc>
          <w:tcPr>
            <w:tcW w:w="9076" w:type="dxa"/>
            <w:gridSpan w:val="4"/>
            <w:tcBorders>
              <w:top w:val="single" w:sz="4" w:space="0" w:color="auto"/>
              <w:left w:val="single" w:sz="2" w:space="0" w:color="003366"/>
              <w:bottom w:val="nil"/>
              <w:right w:val="single" w:sz="4" w:space="0" w:color="auto"/>
            </w:tcBorders>
            <w:vAlign w:val="bottom"/>
          </w:tcPr>
          <w:p w:rsidR="000144FF" w:rsidRPr="00CF7E1B" w:rsidRDefault="000144FF" w:rsidP="003A2D8E">
            <w:pPr>
              <w:pStyle w:val="CommentaryHeading"/>
              <w:tabs>
                <w:tab w:val="left" w:pos="3306"/>
              </w:tabs>
              <w:spacing w:before="0" w:after="120"/>
              <w:rPr>
                <w:rFonts w:cs="Calibri"/>
                <w:sz w:val="18"/>
                <w:szCs w:val="16"/>
              </w:rPr>
            </w:pPr>
            <w:r w:rsidRPr="00CF7E1B">
              <w:rPr>
                <w:rFonts w:cs="Calibri"/>
                <w:sz w:val="18"/>
                <w:szCs w:val="16"/>
              </w:rPr>
              <w:t>Description</w:t>
            </w:r>
          </w:p>
          <w:p w:rsidR="000144FF" w:rsidRPr="00CF7E1B" w:rsidRDefault="000144FF">
            <w:pPr>
              <w:pStyle w:val="CommentaryText"/>
              <w:tabs>
                <w:tab w:val="left" w:pos="3306"/>
              </w:tabs>
              <w:rPr>
                <w:rFonts w:cs="Calibri"/>
                <w:sz w:val="18"/>
              </w:rPr>
            </w:pPr>
            <w:r w:rsidRPr="00CF7E1B">
              <w:rPr>
                <w:rFonts w:cs="Calibri"/>
                <w:sz w:val="18"/>
              </w:rPr>
              <w:t>Output Class 2: ‘Municipal Services’ includes:</w:t>
            </w:r>
          </w:p>
          <w:p w:rsidR="000144FF" w:rsidRPr="00CF7E1B" w:rsidRDefault="000144FF" w:rsidP="00E63BFB">
            <w:pPr>
              <w:pStyle w:val="Commentary-Bullet"/>
              <w:tabs>
                <w:tab w:val="num" w:pos="502"/>
              </w:tabs>
              <w:spacing w:after="120"/>
              <w:ind w:left="481" w:hanging="456"/>
              <w:rPr>
                <w:rFonts w:cs="Calibri"/>
                <w:sz w:val="18"/>
              </w:rPr>
            </w:pPr>
            <w:r w:rsidRPr="00CF7E1B">
              <w:rPr>
                <w:rFonts w:cs="Calibri"/>
                <w:sz w:val="18"/>
              </w:rPr>
              <w:t xml:space="preserve">policy advice on industry and regulatory reform, specifically implementing reforms in the energy and water industries, policy development for workplace safety, whole of government purchasing policy advice and workers’ compensation;  </w:t>
            </w:r>
          </w:p>
          <w:p w:rsidR="000144FF" w:rsidRPr="00CF7E1B" w:rsidRDefault="000144FF" w:rsidP="00E63BFB">
            <w:pPr>
              <w:pStyle w:val="Commentary-Bullet"/>
              <w:tabs>
                <w:tab w:val="num" w:pos="502"/>
              </w:tabs>
              <w:spacing w:after="120"/>
              <w:ind w:left="714" w:hanging="689"/>
              <w:rPr>
                <w:rFonts w:cs="Calibri"/>
                <w:sz w:val="18"/>
              </w:rPr>
            </w:pPr>
            <w:r w:rsidRPr="00CF7E1B">
              <w:rPr>
                <w:rFonts w:cs="Calibri"/>
                <w:sz w:val="18"/>
              </w:rPr>
              <w:t xml:space="preserve">infrastructure services including </w:t>
            </w:r>
            <w:r w:rsidR="00206B5F" w:rsidRPr="00CF7E1B">
              <w:rPr>
                <w:rFonts w:cs="Calibri"/>
                <w:sz w:val="18"/>
              </w:rPr>
              <w:t>bridges</w:t>
            </w:r>
            <w:r w:rsidRPr="00CF7E1B">
              <w:rPr>
                <w:rFonts w:cs="Calibri"/>
                <w:sz w:val="18"/>
              </w:rPr>
              <w:t xml:space="preserve">, stormwater drains, footpaths and street lights;  </w:t>
            </w:r>
          </w:p>
          <w:p w:rsidR="000144FF" w:rsidRPr="00CF7E1B" w:rsidRDefault="000144FF" w:rsidP="00E63BFB">
            <w:pPr>
              <w:pStyle w:val="Commentary-Bullet"/>
              <w:tabs>
                <w:tab w:val="num" w:pos="502"/>
              </w:tabs>
              <w:spacing w:after="120"/>
              <w:ind w:left="714" w:hanging="689"/>
              <w:rPr>
                <w:rFonts w:cs="Calibri"/>
                <w:sz w:val="18"/>
              </w:rPr>
            </w:pPr>
            <w:r w:rsidRPr="00CF7E1B">
              <w:rPr>
                <w:rFonts w:cs="Calibri"/>
                <w:sz w:val="18"/>
              </w:rPr>
              <w:t xml:space="preserve">waste and recycling including waste management advice, services and development control measures; and  </w:t>
            </w:r>
          </w:p>
          <w:p w:rsidR="000144FF" w:rsidRPr="00CF7E1B" w:rsidRDefault="000144FF" w:rsidP="00E63BFB">
            <w:pPr>
              <w:pStyle w:val="Commentary-Bullet"/>
              <w:tabs>
                <w:tab w:val="num" w:pos="502"/>
              </w:tabs>
              <w:spacing w:after="120"/>
              <w:ind w:left="538" w:hanging="513"/>
              <w:rPr>
                <w:rFonts w:cs="Calibri"/>
                <w:sz w:val="18"/>
              </w:rPr>
            </w:pPr>
            <w:r w:rsidRPr="00CF7E1B">
              <w:rPr>
                <w:rFonts w:cs="Calibri"/>
                <w:sz w:val="18"/>
              </w:rPr>
              <w:t>procurement solutions including on-line procurement services, business opportunity notifications and information on tenders and contracts.</w:t>
            </w:r>
          </w:p>
        </w:tc>
      </w:tr>
      <w:tr w:rsidR="000144FF" w:rsidRPr="00CF7E1B" w:rsidTr="00435A25">
        <w:tc>
          <w:tcPr>
            <w:tcW w:w="1768" w:type="dxa"/>
            <w:tcBorders>
              <w:top w:val="nil"/>
              <w:left w:val="single" w:sz="2" w:space="0" w:color="003366"/>
              <w:bottom w:val="nil"/>
              <w:right w:val="single" w:sz="2" w:space="0" w:color="003366"/>
            </w:tcBorders>
            <w:vAlign w:val="bottom"/>
          </w:tcPr>
          <w:p w:rsidR="000144FF" w:rsidRPr="0091493A" w:rsidRDefault="000144FF">
            <w:pPr>
              <w:pStyle w:val="TableReference"/>
              <w:tabs>
                <w:tab w:val="left" w:pos="3306"/>
              </w:tabs>
              <w:spacing w:before="40"/>
              <w:rPr>
                <w:rFonts w:cs="Calibri"/>
                <w:bCs/>
                <w:color w:val="auto"/>
                <w:sz w:val="16"/>
                <w:szCs w:val="16"/>
              </w:rPr>
            </w:pPr>
            <w:r w:rsidRPr="0091493A">
              <w:rPr>
                <w:rFonts w:cs="Calibri"/>
                <w:bCs/>
                <w:color w:val="auto"/>
                <w:sz w:val="16"/>
                <w:szCs w:val="16"/>
              </w:rPr>
              <w:t>FMA Section 27</w:t>
            </w:r>
            <w:r w:rsidR="00D001B7" w:rsidRPr="0091493A">
              <w:rPr>
                <w:rFonts w:cs="Calibri"/>
                <w:bCs/>
                <w:color w:val="auto"/>
                <w:sz w:val="16"/>
                <w:szCs w:val="16"/>
              </w:rPr>
              <w:t>(</w:t>
            </w:r>
            <w:r w:rsidRPr="0091493A">
              <w:rPr>
                <w:rFonts w:cs="Calibri"/>
                <w:bCs/>
                <w:color w:val="auto"/>
                <w:sz w:val="16"/>
                <w:szCs w:val="16"/>
              </w:rPr>
              <w:t>3)</w:t>
            </w:r>
            <w:r w:rsidR="00D001B7" w:rsidRPr="0091493A">
              <w:rPr>
                <w:rFonts w:cs="Calibri"/>
                <w:bCs/>
                <w:color w:val="auto"/>
                <w:sz w:val="16"/>
                <w:szCs w:val="16"/>
              </w:rPr>
              <w:t>(</w:t>
            </w:r>
            <w:r w:rsidRPr="0091493A">
              <w:rPr>
                <w:rFonts w:cs="Calibri"/>
                <w:bCs/>
                <w:color w:val="auto"/>
                <w:sz w:val="16"/>
                <w:szCs w:val="16"/>
              </w:rPr>
              <w:t xml:space="preserve">a) </w:t>
            </w:r>
            <w:r w:rsidR="00467219" w:rsidRPr="0091493A">
              <w:rPr>
                <w:rFonts w:cs="Calibri"/>
                <w:bCs/>
                <w:color w:val="auto"/>
                <w:sz w:val="16"/>
                <w:szCs w:val="16"/>
              </w:rPr>
              <w:br/>
            </w:r>
            <w:r w:rsidRPr="0091493A">
              <w:rPr>
                <w:rFonts w:cs="Calibri"/>
                <w:bCs/>
                <w:color w:val="auto"/>
                <w:sz w:val="16"/>
                <w:szCs w:val="16"/>
              </w:rPr>
              <w:t>Financial Management</w:t>
            </w:r>
            <w:r w:rsidR="000C6144" w:rsidRPr="0091493A">
              <w:rPr>
                <w:rFonts w:cs="Calibri"/>
                <w:bCs/>
                <w:color w:val="auto"/>
                <w:sz w:val="16"/>
                <w:szCs w:val="16"/>
              </w:rPr>
              <w:t xml:space="preserve"> </w:t>
            </w:r>
            <w:r w:rsidR="00496D60" w:rsidRPr="0091493A">
              <w:rPr>
                <w:rFonts w:cs="Calibri"/>
                <w:bCs/>
                <w:color w:val="auto"/>
                <w:sz w:val="16"/>
                <w:szCs w:val="16"/>
              </w:rPr>
              <w:t xml:space="preserve"> </w:t>
            </w:r>
            <w:r w:rsidR="00D001B7" w:rsidRPr="0091493A">
              <w:rPr>
                <w:rFonts w:cs="Calibri"/>
                <w:bCs/>
                <w:color w:val="auto"/>
                <w:sz w:val="16"/>
                <w:szCs w:val="16"/>
              </w:rPr>
              <w:t>(</w:t>
            </w:r>
            <w:r w:rsidRPr="0091493A">
              <w:rPr>
                <w:rFonts w:cs="Calibri"/>
                <w:bCs/>
                <w:color w:val="auto"/>
                <w:sz w:val="16"/>
                <w:szCs w:val="16"/>
              </w:rPr>
              <w:t xml:space="preserve">Periodic </w:t>
            </w:r>
            <w:r w:rsidR="00D001B7" w:rsidRPr="0091493A">
              <w:rPr>
                <w:rFonts w:cs="Calibri"/>
                <w:bCs/>
                <w:color w:val="auto"/>
                <w:sz w:val="16"/>
                <w:szCs w:val="16"/>
              </w:rPr>
              <w:t>&amp;</w:t>
            </w:r>
            <w:r w:rsidRPr="0091493A">
              <w:rPr>
                <w:rFonts w:cs="Calibri"/>
                <w:bCs/>
                <w:color w:val="auto"/>
                <w:sz w:val="16"/>
                <w:szCs w:val="16"/>
              </w:rPr>
              <w:t xml:space="preserve"> Annual Finan</w:t>
            </w:r>
            <w:r w:rsidR="005165E9" w:rsidRPr="0091493A">
              <w:rPr>
                <w:rFonts w:cs="Calibri"/>
                <w:bCs/>
                <w:color w:val="auto"/>
                <w:sz w:val="16"/>
                <w:szCs w:val="16"/>
              </w:rPr>
              <w:t xml:space="preserve">cial Statements) Guidelines </w:t>
            </w:r>
            <w:r w:rsidR="00EB3A0D">
              <w:rPr>
                <w:rFonts w:cs="Calibri"/>
                <w:bCs/>
                <w:strike/>
                <w:color w:val="auto"/>
                <w:sz w:val="16"/>
                <w:szCs w:val="16"/>
              </w:rPr>
              <w:t xml:space="preserve"> </w:t>
            </w:r>
            <w:r w:rsidR="00EB3A0D" w:rsidRPr="00FD3F52">
              <w:rPr>
                <w:rFonts w:cs="Calibri"/>
                <w:bCs/>
                <w:color w:val="000000"/>
                <w:sz w:val="16"/>
                <w:szCs w:val="16"/>
              </w:rPr>
              <w:t>201</w:t>
            </w:r>
            <w:r w:rsidR="000739BC">
              <w:rPr>
                <w:rFonts w:cs="Calibri"/>
                <w:bCs/>
                <w:color w:val="000000"/>
                <w:sz w:val="16"/>
                <w:szCs w:val="16"/>
              </w:rPr>
              <w:t>7</w:t>
            </w:r>
          </w:p>
          <w:p w:rsidR="000144FF" w:rsidRPr="0091493A" w:rsidRDefault="000144FF" w:rsidP="00FD3F52">
            <w:pPr>
              <w:pStyle w:val="TableReference"/>
              <w:tabs>
                <w:tab w:val="left" w:pos="3306"/>
              </w:tabs>
              <w:spacing w:before="40"/>
              <w:rPr>
                <w:rFonts w:cs="Calibri"/>
                <w:color w:val="auto"/>
                <w:sz w:val="16"/>
                <w:szCs w:val="16"/>
              </w:rPr>
            </w:pPr>
            <w:r w:rsidRPr="0091493A">
              <w:rPr>
                <w:rFonts w:cs="Calibri"/>
                <w:bCs/>
                <w:color w:val="auto"/>
                <w:sz w:val="16"/>
                <w:szCs w:val="16"/>
              </w:rPr>
              <w:t>Section 7</w:t>
            </w:r>
            <w:r w:rsidR="00D001B7" w:rsidRPr="0091493A">
              <w:rPr>
                <w:rFonts w:cs="Calibri"/>
                <w:bCs/>
                <w:color w:val="auto"/>
                <w:sz w:val="16"/>
                <w:szCs w:val="16"/>
              </w:rPr>
              <w:t>(</w:t>
            </w:r>
            <w:r w:rsidRPr="0091493A">
              <w:rPr>
                <w:rFonts w:cs="Calibri"/>
                <w:bCs/>
                <w:color w:val="auto"/>
                <w:sz w:val="16"/>
                <w:szCs w:val="16"/>
              </w:rPr>
              <w:t>2)</w:t>
            </w:r>
          </w:p>
        </w:tc>
        <w:tc>
          <w:tcPr>
            <w:tcW w:w="5323" w:type="dxa"/>
            <w:tcBorders>
              <w:top w:val="nil"/>
              <w:left w:val="single" w:sz="2" w:space="0" w:color="003366"/>
              <w:bottom w:val="nil"/>
              <w:right w:val="nil"/>
            </w:tcBorders>
            <w:vAlign w:val="bottom"/>
          </w:tcPr>
          <w:p w:rsidR="000144FF" w:rsidRPr="00CF7E1B" w:rsidRDefault="000144FF">
            <w:pPr>
              <w:tabs>
                <w:tab w:val="left" w:pos="3306"/>
              </w:tabs>
              <w:rPr>
                <w:rFonts w:cs="Calibri"/>
              </w:rPr>
            </w:pPr>
          </w:p>
        </w:tc>
        <w:tc>
          <w:tcPr>
            <w:tcW w:w="1252" w:type="dxa"/>
            <w:tcBorders>
              <w:top w:val="nil"/>
              <w:left w:val="nil"/>
              <w:bottom w:val="single" w:sz="4" w:space="0" w:color="auto"/>
              <w:right w:val="nil"/>
            </w:tcBorders>
            <w:vAlign w:val="bottom"/>
          </w:tcPr>
          <w:p w:rsidR="000144FF" w:rsidRPr="00CF7E1B" w:rsidRDefault="000144FF">
            <w:pPr>
              <w:pStyle w:val="TableTitle"/>
              <w:tabs>
                <w:tab w:val="left" w:pos="3306"/>
              </w:tabs>
              <w:rPr>
                <w:rFonts w:cs="Calibri"/>
              </w:rPr>
            </w:pPr>
            <w:r w:rsidRPr="00CF7E1B">
              <w:rPr>
                <w:rFonts w:cs="Calibri"/>
              </w:rPr>
              <w:t>Actual</w:t>
            </w:r>
          </w:p>
          <w:p w:rsidR="000144FF" w:rsidRPr="00CF7E1B" w:rsidRDefault="00322752">
            <w:pPr>
              <w:pStyle w:val="TableTitle"/>
              <w:tabs>
                <w:tab w:val="left" w:pos="3306"/>
              </w:tabs>
              <w:rPr>
                <w:rFonts w:cs="Calibri"/>
              </w:rPr>
            </w:pPr>
            <w:r w:rsidRPr="00CF7E1B">
              <w:rPr>
                <w:rFonts w:cs="Calibri"/>
              </w:rPr>
              <w:t>201</w:t>
            </w:r>
            <w:r w:rsidR="00E90CB4">
              <w:rPr>
                <w:rFonts w:cs="Calibri"/>
              </w:rPr>
              <w:t>9</w:t>
            </w:r>
          </w:p>
          <w:p w:rsidR="000144FF" w:rsidRPr="00CF7E1B" w:rsidRDefault="000144FF">
            <w:pPr>
              <w:pStyle w:val="TableTitle"/>
              <w:tabs>
                <w:tab w:val="left" w:pos="3306"/>
              </w:tabs>
              <w:rPr>
                <w:rFonts w:cs="Calibri"/>
              </w:rPr>
            </w:pPr>
            <w:r w:rsidRPr="00CF7E1B">
              <w:rPr>
                <w:rFonts w:cs="Calibri"/>
              </w:rPr>
              <w:t>$’000</w:t>
            </w:r>
          </w:p>
        </w:tc>
        <w:tc>
          <w:tcPr>
            <w:tcW w:w="1272" w:type="dxa"/>
            <w:tcBorders>
              <w:top w:val="nil"/>
              <w:left w:val="nil"/>
              <w:bottom w:val="single" w:sz="4" w:space="0" w:color="auto"/>
              <w:right w:val="nil"/>
            </w:tcBorders>
            <w:vAlign w:val="bottom"/>
          </w:tcPr>
          <w:p w:rsidR="000144FF" w:rsidRPr="00CF7E1B" w:rsidRDefault="000144FF">
            <w:pPr>
              <w:pStyle w:val="TableTitle"/>
              <w:tabs>
                <w:tab w:val="left" w:pos="3306"/>
              </w:tabs>
              <w:rPr>
                <w:rFonts w:cs="Calibri"/>
              </w:rPr>
            </w:pPr>
            <w:r w:rsidRPr="00CF7E1B">
              <w:rPr>
                <w:rFonts w:cs="Calibri"/>
              </w:rPr>
              <w:t>Original Budget</w:t>
            </w:r>
          </w:p>
          <w:p w:rsidR="000144FF" w:rsidRPr="00CF7E1B" w:rsidRDefault="00322752">
            <w:pPr>
              <w:pStyle w:val="TableTitle"/>
              <w:tabs>
                <w:tab w:val="left" w:pos="3306"/>
              </w:tabs>
              <w:rPr>
                <w:rFonts w:cs="Calibri"/>
              </w:rPr>
            </w:pPr>
            <w:r w:rsidRPr="00CF7E1B">
              <w:rPr>
                <w:rFonts w:cs="Calibri"/>
              </w:rPr>
              <w:t>201</w:t>
            </w:r>
            <w:r w:rsidR="00E90CB4">
              <w:rPr>
                <w:rFonts w:cs="Calibri"/>
              </w:rPr>
              <w:t>9</w:t>
            </w:r>
          </w:p>
          <w:p w:rsidR="000144FF" w:rsidRPr="00CF7E1B" w:rsidRDefault="000144FF">
            <w:pPr>
              <w:pStyle w:val="TableTitle"/>
              <w:tabs>
                <w:tab w:val="left" w:pos="3306"/>
              </w:tabs>
              <w:rPr>
                <w:rFonts w:cs="Calibri"/>
              </w:rPr>
            </w:pPr>
            <w:r w:rsidRPr="00CF7E1B">
              <w:rPr>
                <w:rFonts w:cs="Calibri"/>
              </w:rPr>
              <w:t>$’000</w:t>
            </w:r>
          </w:p>
        </w:tc>
        <w:tc>
          <w:tcPr>
            <w:tcW w:w="1229" w:type="dxa"/>
            <w:tcBorders>
              <w:top w:val="nil"/>
              <w:left w:val="nil"/>
              <w:bottom w:val="single" w:sz="4" w:space="0" w:color="auto"/>
              <w:right w:val="single" w:sz="4" w:space="0" w:color="auto"/>
            </w:tcBorders>
            <w:vAlign w:val="bottom"/>
          </w:tcPr>
          <w:p w:rsidR="000144FF" w:rsidRPr="00CF7E1B" w:rsidRDefault="000144FF">
            <w:pPr>
              <w:pStyle w:val="TableTitle"/>
              <w:tabs>
                <w:tab w:val="left" w:pos="3306"/>
              </w:tabs>
              <w:rPr>
                <w:rFonts w:cs="Calibri"/>
              </w:rPr>
            </w:pPr>
            <w:r w:rsidRPr="00CF7E1B">
              <w:rPr>
                <w:rFonts w:cs="Calibri"/>
              </w:rPr>
              <w:t>Actual</w:t>
            </w:r>
          </w:p>
          <w:p w:rsidR="000144FF" w:rsidRPr="00CF7E1B" w:rsidRDefault="00322752">
            <w:pPr>
              <w:pStyle w:val="TableTitle"/>
              <w:tabs>
                <w:tab w:val="left" w:pos="3306"/>
              </w:tabs>
              <w:rPr>
                <w:rFonts w:cs="Calibri"/>
              </w:rPr>
            </w:pPr>
            <w:r w:rsidRPr="00CF7E1B">
              <w:rPr>
                <w:rFonts w:cs="Calibri"/>
              </w:rPr>
              <w:t>201</w:t>
            </w:r>
            <w:r w:rsidR="00E90CB4">
              <w:rPr>
                <w:rFonts w:cs="Calibri"/>
              </w:rPr>
              <w:t>8</w:t>
            </w:r>
          </w:p>
          <w:p w:rsidR="000144FF" w:rsidRPr="00CF7E1B" w:rsidRDefault="000144FF">
            <w:pPr>
              <w:pStyle w:val="TableTitle"/>
              <w:tabs>
                <w:tab w:val="left" w:pos="3306"/>
              </w:tabs>
              <w:rPr>
                <w:rFonts w:cs="Calibri"/>
              </w:rPr>
            </w:pPr>
            <w:r w:rsidRPr="00CF7E1B">
              <w:rPr>
                <w:rFonts w:cs="Calibri"/>
              </w:rPr>
              <w:t>$’000</w:t>
            </w:r>
          </w:p>
        </w:tc>
      </w:tr>
      <w:tr w:rsidR="000144FF" w:rsidRPr="00CF7E1B" w:rsidTr="00435A25">
        <w:tc>
          <w:tcPr>
            <w:tcW w:w="1768" w:type="dxa"/>
            <w:tcBorders>
              <w:top w:val="nil"/>
              <w:left w:val="single" w:sz="2" w:space="0" w:color="003366"/>
              <w:bottom w:val="nil"/>
              <w:right w:val="single" w:sz="2" w:space="0" w:color="003366"/>
            </w:tcBorders>
          </w:tcPr>
          <w:p w:rsidR="000144FF" w:rsidRPr="0091493A" w:rsidRDefault="000144FF">
            <w:pPr>
              <w:pStyle w:val="TableReference"/>
              <w:tabs>
                <w:tab w:val="left" w:pos="3306"/>
              </w:tabs>
              <w:spacing w:before="40"/>
              <w:rPr>
                <w:rFonts w:cs="Calibri"/>
                <w:color w:val="auto"/>
                <w:sz w:val="16"/>
                <w:szCs w:val="16"/>
              </w:rPr>
            </w:pPr>
          </w:p>
        </w:tc>
        <w:tc>
          <w:tcPr>
            <w:tcW w:w="532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b/>
                <w:bCs/>
              </w:rPr>
              <w:t>Income</w:t>
            </w:r>
          </w:p>
        </w:tc>
        <w:tc>
          <w:tcPr>
            <w:tcW w:w="1252"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272"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229"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p>
        </w:tc>
      </w:tr>
      <w:tr w:rsidR="000144FF" w:rsidRPr="00CF7E1B" w:rsidTr="00435A25">
        <w:trPr>
          <w:trHeight w:val="182"/>
        </w:trPr>
        <w:tc>
          <w:tcPr>
            <w:tcW w:w="1768" w:type="dxa"/>
            <w:tcBorders>
              <w:top w:val="nil"/>
              <w:left w:val="single" w:sz="2" w:space="0" w:color="003366"/>
              <w:bottom w:val="nil"/>
              <w:right w:val="single" w:sz="2" w:space="0" w:color="003366"/>
            </w:tcBorders>
          </w:tcPr>
          <w:p w:rsidR="000144FF" w:rsidRPr="0091493A" w:rsidRDefault="000144FF">
            <w:pPr>
              <w:pStyle w:val="TableReference"/>
              <w:tabs>
                <w:tab w:val="left" w:pos="3306"/>
              </w:tabs>
              <w:spacing w:before="40"/>
              <w:rPr>
                <w:rFonts w:cs="Calibri"/>
                <w:color w:val="auto"/>
                <w:sz w:val="16"/>
                <w:szCs w:val="16"/>
              </w:rPr>
            </w:pPr>
            <w:r w:rsidRPr="0091493A">
              <w:rPr>
                <w:rFonts w:cs="Calibri"/>
                <w:color w:val="auto"/>
                <w:sz w:val="16"/>
                <w:szCs w:val="16"/>
              </w:rPr>
              <w:t xml:space="preserve"> </w:t>
            </w:r>
          </w:p>
        </w:tc>
        <w:tc>
          <w:tcPr>
            <w:tcW w:w="532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i/>
                <w:iCs/>
              </w:rPr>
            </w:pPr>
            <w:r w:rsidRPr="00CF7E1B">
              <w:rPr>
                <w:rFonts w:cs="Calibri"/>
                <w:i/>
                <w:iCs/>
              </w:rPr>
              <w:t>Revenue</w:t>
            </w:r>
          </w:p>
        </w:tc>
        <w:tc>
          <w:tcPr>
            <w:tcW w:w="1252"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272"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229"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p>
        </w:tc>
      </w:tr>
      <w:tr w:rsidR="000144FF" w:rsidRPr="00CF7E1B" w:rsidTr="00435A25">
        <w:tc>
          <w:tcPr>
            <w:tcW w:w="1768" w:type="dxa"/>
            <w:tcBorders>
              <w:top w:val="nil"/>
              <w:left w:val="single" w:sz="2" w:space="0" w:color="003366"/>
              <w:bottom w:val="nil"/>
              <w:right w:val="single" w:sz="2" w:space="0" w:color="003366"/>
            </w:tcBorders>
          </w:tcPr>
          <w:p w:rsidR="007174F5" w:rsidRPr="0091493A" w:rsidRDefault="00AA7342">
            <w:pPr>
              <w:pStyle w:val="TableReference"/>
              <w:tabs>
                <w:tab w:val="left" w:pos="3306"/>
              </w:tabs>
              <w:spacing w:before="60"/>
              <w:rPr>
                <w:rFonts w:cs="Calibri"/>
                <w:color w:val="auto"/>
                <w:sz w:val="16"/>
                <w:szCs w:val="16"/>
                <w:highlight w:val="cyan"/>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15(d)</w:t>
            </w:r>
          </w:p>
        </w:tc>
        <w:tc>
          <w:tcPr>
            <w:tcW w:w="5323" w:type="dxa"/>
            <w:tcBorders>
              <w:top w:val="nil"/>
              <w:left w:val="single" w:sz="2" w:space="0" w:color="003366"/>
              <w:bottom w:val="nil"/>
              <w:right w:val="nil"/>
            </w:tcBorders>
            <w:vAlign w:val="bottom"/>
          </w:tcPr>
          <w:p w:rsidR="000144FF" w:rsidRPr="00FD3F52" w:rsidRDefault="00EB3A0D">
            <w:pPr>
              <w:pStyle w:val="TableText"/>
              <w:tabs>
                <w:tab w:val="left" w:pos="3306"/>
              </w:tabs>
              <w:rPr>
                <w:rFonts w:cs="Calibri"/>
                <w:strike/>
              </w:rPr>
            </w:pPr>
            <w:r w:rsidRPr="00FD3F52">
              <w:rPr>
                <w:rFonts w:cs="Calibri"/>
              </w:rPr>
              <w:t>Controlled Recurrent Payments</w:t>
            </w:r>
          </w:p>
        </w:tc>
        <w:tc>
          <w:tcPr>
            <w:tcW w:w="1252"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128,417</w:t>
            </w:r>
          </w:p>
        </w:tc>
        <w:tc>
          <w:tcPr>
            <w:tcW w:w="1272"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115,815</w:t>
            </w:r>
          </w:p>
        </w:tc>
        <w:tc>
          <w:tcPr>
            <w:tcW w:w="1229"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124,</w:t>
            </w:r>
            <w:r w:rsidR="009A3FA5" w:rsidRPr="00CF7E1B">
              <w:rPr>
                <w:rFonts w:cs="Calibri"/>
              </w:rPr>
              <w:t>0</w:t>
            </w:r>
            <w:r w:rsidRPr="00CF7E1B">
              <w:rPr>
                <w:rFonts w:cs="Calibri"/>
              </w:rPr>
              <w:t>01</w:t>
            </w:r>
          </w:p>
        </w:tc>
      </w:tr>
      <w:tr w:rsidR="000144FF" w:rsidRPr="00CF7E1B" w:rsidTr="00435A25">
        <w:tc>
          <w:tcPr>
            <w:tcW w:w="1768" w:type="dxa"/>
            <w:tcBorders>
              <w:top w:val="nil"/>
              <w:left w:val="single" w:sz="2" w:space="0" w:color="003366"/>
              <w:bottom w:val="nil"/>
              <w:right w:val="single" w:sz="2" w:space="0" w:color="003366"/>
            </w:tcBorders>
          </w:tcPr>
          <w:p w:rsidR="007174F5" w:rsidRPr="0091493A" w:rsidRDefault="00AA7342">
            <w:pPr>
              <w:pStyle w:val="TableReference"/>
              <w:tabs>
                <w:tab w:val="left" w:pos="3306"/>
              </w:tabs>
              <w:spacing w:before="60"/>
              <w:rPr>
                <w:rFonts w:cs="Calibri"/>
                <w:color w:val="auto"/>
                <w:sz w:val="16"/>
                <w:szCs w:val="16"/>
                <w:highlight w:val="cyan"/>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15(d)</w:t>
            </w:r>
          </w:p>
        </w:tc>
        <w:tc>
          <w:tcPr>
            <w:tcW w:w="5323" w:type="dxa"/>
            <w:tcBorders>
              <w:top w:val="nil"/>
              <w:left w:val="single" w:sz="2" w:space="0" w:color="003366"/>
              <w:bottom w:val="nil"/>
              <w:right w:val="nil"/>
            </w:tcBorders>
            <w:vAlign w:val="bottom"/>
          </w:tcPr>
          <w:p w:rsidR="000144FF" w:rsidRPr="00CF7E1B" w:rsidRDefault="000144FF" w:rsidP="00743C98">
            <w:pPr>
              <w:pStyle w:val="TableText"/>
              <w:tabs>
                <w:tab w:val="left" w:pos="3306"/>
              </w:tabs>
              <w:rPr>
                <w:rFonts w:cs="Calibri"/>
              </w:rPr>
            </w:pPr>
            <w:r w:rsidRPr="00CF7E1B">
              <w:rPr>
                <w:rFonts w:cs="Calibri"/>
              </w:rPr>
              <w:t xml:space="preserve">User Charges </w:t>
            </w:r>
          </w:p>
        </w:tc>
        <w:tc>
          <w:tcPr>
            <w:tcW w:w="1252" w:type="dxa"/>
            <w:tcBorders>
              <w:top w:val="nil"/>
              <w:left w:val="nil"/>
              <w:bottom w:val="nil"/>
              <w:right w:val="nil"/>
            </w:tcBorders>
            <w:vAlign w:val="bottom"/>
          </w:tcPr>
          <w:p w:rsidR="000144FF" w:rsidRPr="0014602D" w:rsidRDefault="00F22499">
            <w:pPr>
              <w:pStyle w:val="TableText"/>
              <w:tabs>
                <w:tab w:val="left" w:pos="3306"/>
              </w:tabs>
              <w:jc w:val="right"/>
              <w:rPr>
                <w:rFonts w:cs="Calibri"/>
                <w:strike/>
                <w:color w:val="000000"/>
              </w:rPr>
            </w:pPr>
            <w:r w:rsidRPr="0014602D">
              <w:rPr>
                <w:rFonts w:cs="Calibri"/>
                <w:color w:val="000000"/>
              </w:rPr>
              <w:t>12,433</w:t>
            </w:r>
          </w:p>
        </w:tc>
        <w:tc>
          <w:tcPr>
            <w:tcW w:w="1272" w:type="dxa"/>
            <w:tcBorders>
              <w:top w:val="nil"/>
              <w:left w:val="nil"/>
              <w:bottom w:val="nil"/>
              <w:right w:val="nil"/>
            </w:tcBorders>
            <w:vAlign w:val="bottom"/>
          </w:tcPr>
          <w:p w:rsidR="000144FF" w:rsidRPr="0014602D" w:rsidRDefault="00294030">
            <w:pPr>
              <w:pStyle w:val="TableText"/>
              <w:tabs>
                <w:tab w:val="left" w:pos="3306"/>
              </w:tabs>
              <w:jc w:val="right"/>
              <w:rPr>
                <w:rFonts w:cs="Calibri"/>
                <w:strike/>
                <w:color w:val="000000"/>
              </w:rPr>
            </w:pPr>
            <w:r w:rsidRPr="0014602D">
              <w:rPr>
                <w:rFonts w:cs="Calibri"/>
                <w:color w:val="000000"/>
              </w:rPr>
              <w:t>9,322</w:t>
            </w:r>
          </w:p>
        </w:tc>
        <w:tc>
          <w:tcPr>
            <w:tcW w:w="1229" w:type="dxa"/>
            <w:tcBorders>
              <w:top w:val="nil"/>
              <w:left w:val="nil"/>
              <w:bottom w:val="nil"/>
              <w:right w:val="single" w:sz="4" w:space="0" w:color="auto"/>
            </w:tcBorders>
            <w:vAlign w:val="bottom"/>
          </w:tcPr>
          <w:p w:rsidR="000144FF" w:rsidRPr="0014602D" w:rsidRDefault="00294030">
            <w:pPr>
              <w:pStyle w:val="TableText"/>
              <w:tabs>
                <w:tab w:val="left" w:pos="3306"/>
              </w:tabs>
              <w:jc w:val="right"/>
              <w:rPr>
                <w:rFonts w:cs="Calibri"/>
                <w:strike/>
                <w:color w:val="000000"/>
              </w:rPr>
            </w:pPr>
            <w:r w:rsidRPr="0014602D">
              <w:rPr>
                <w:rFonts w:cs="Calibri"/>
                <w:color w:val="000000"/>
              </w:rPr>
              <w:t>11,347</w:t>
            </w:r>
          </w:p>
        </w:tc>
      </w:tr>
      <w:tr w:rsidR="000144FF" w:rsidRPr="00CF7E1B" w:rsidTr="00435A25">
        <w:tc>
          <w:tcPr>
            <w:tcW w:w="1768" w:type="dxa"/>
            <w:tcBorders>
              <w:top w:val="nil"/>
              <w:left w:val="single" w:sz="2" w:space="0" w:color="003366"/>
              <w:bottom w:val="nil"/>
              <w:right w:val="single" w:sz="2" w:space="0" w:color="003366"/>
            </w:tcBorders>
          </w:tcPr>
          <w:p w:rsidR="007174F5" w:rsidRPr="0091493A" w:rsidRDefault="00AA7342">
            <w:pPr>
              <w:pStyle w:val="TableReference"/>
              <w:tabs>
                <w:tab w:val="left" w:pos="3306"/>
              </w:tabs>
              <w:spacing w:before="60"/>
              <w:rPr>
                <w:rFonts w:cs="Calibri"/>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15(d)</w:t>
            </w:r>
          </w:p>
        </w:tc>
        <w:tc>
          <w:tcPr>
            <w:tcW w:w="5323" w:type="dxa"/>
            <w:tcBorders>
              <w:top w:val="nil"/>
              <w:left w:val="single" w:sz="2" w:space="0" w:color="003366"/>
              <w:bottom w:val="nil"/>
              <w:right w:val="nil"/>
            </w:tcBorders>
            <w:vAlign w:val="bottom"/>
          </w:tcPr>
          <w:p w:rsidR="000144FF" w:rsidRPr="0091493A" w:rsidRDefault="000144FF">
            <w:pPr>
              <w:pStyle w:val="TableText"/>
              <w:tabs>
                <w:tab w:val="left" w:pos="3306"/>
              </w:tabs>
              <w:rPr>
                <w:rFonts w:cs="Calibri"/>
              </w:rPr>
            </w:pPr>
            <w:r w:rsidRPr="0091493A">
              <w:rPr>
                <w:rFonts w:cs="Calibri"/>
              </w:rPr>
              <w:t xml:space="preserve">Interest </w:t>
            </w:r>
          </w:p>
        </w:tc>
        <w:tc>
          <w:tcPr>
            <w:tcW w:w="1252" w:type="dxa"/>
            <w:tcBorders>
              <w:top w:val="nil"/>
              <w:left w:val="nil"/>
              <w:bottom w:val="nil"/>
              <w:right w:val="nil"/>
            </w:tcBorders>
            <w:vAlign w:val="bottom"/>
          </w:tcPr>
          <w:p w:rsidR="000144FF" w:rsidRPr="0091493A" w:rsidRDefault="00252426">
            <w:pPr>
              <w:pStyle w:val="TableText"/>
              <w:tabs>
                <w:tab w:val="left" w:pos="3306"/>
              </w:tabs>
              <w:jc w:val="right"/>
              <w:rPr>
                <w:rFonts w:cs="Calibri"/>
                <w:strike/>
              </w:rPr>
            </w:pPr>
            <w:r w:rsidRPr="0091493A">
              <w:rPr>
                <w:rFonts w:cs="Calibri"/>
              </w:rPr>
              <w:t>537</w:t>
            </w:r>
          </w:p>
        </w:tc>
        <w:tc>
          <w:tcPr>
            <w:tcW w:w="1272" w:type="dxa"/>
            <w:tcBorders>
              <w:top w:val="nil"/>
              <w:left w:val="nil"/>
              <w:bottom w:val="nil"/>
              <w:right w:val="nil"/>
            </w:tcBorders>
            <w:vAlign w:val="bottom"/>
          </w:tcPr>
          <w:p w:rsidR="000144FF" w:rsidRPr="0091493A" w:rsidRDefault="00252426">
            <w:pPr>
              <w:pStyle w:val="TableText"/>
              <w:tabs>
                <w:tab w:val="left" w:pos="3306"/>
              </w:tabs>
              <w:jc w:val="right"/>
              <w:rPr>
                <w:rFonts w:cs="Calibri"/>
                <w:strike/>
              </w:rPr>
            </w:pPr>
            <w:r w:rsidRPr="0091493A">
              <w:rPr>
                <w:rFonts w:cs="Calibri"/>
              </w:rPr>
              <w:t>128</w:t>
            </w:r>
          </w:p>
        </w:tc>
        <w:tc>
          <w:tcPr>
            <w:tcW w:w="1229" w:type="dxa"/>
            <w:tcBorders>
              <w:top w:val="nil"/>
              <w:left w:val="nil"/>
              <w:bottom w:val="nil"/>
              <w:right w:val="single" w:sz="4" w:space="0" w:color="auto"/>
            </w:tcBorders>
            <w:vAlign w:val="bottom"/>
          </w:tcPr>
          <w:p w:rsidR="000144FF" w:rsidRPr="0091493A" w:rsidRDefault="00117606" w:rsidP="00117606">
            <w:pPr>
              <w:pStyle w:val="TableText"/>
              <w:tabs>
                <w:tab w:val="left" w:pos="3306"/>
              </w:tabs>
              <w:jc w:val="right"/>
              <w:rPr>
                <w:rFonts w:cs="Calibri"/>
                <w:strike/>
              </w:rPr>
            </w:pPr>
            <w:r w:rsidRPr="0091493A">
              <w:rPr>
                <w:rFonts w:cs="Calibri"/>
              </w:rPr>
              <w:t>274</w:t>
            </w:r>
          </w:p>
        </w:tc>
      </w:tr>
      <w:tr w:rsidR="00117606" w:rsidRPr="00CF7E1B" w:rsidTr="00435A25">
        <w:tc>
          <w:tcPr>
            <w:tcW w:w="1768" w:type="dxa"/>
            <w:tcBorders>
              <w:top w:val="nil"/>
              <w:left w:val="single" w:sz="2" w:space="0" w:color="003366"/>
              <w:bottom w:val="nil"/>
              <w:right w:val="single" w:sz="2" w:space="0" w:color="003366"/>
            </w:tcBorders>
          </w:tcPr>
          <w:p w:rsidR="00117606" w:rsidRPr="0091493A" w:rsidRDefault="00117606">
            <w:pPr>
              <w:pStyle w:val="TableReference"/>
              <w:tabs>
                <w:tab w:val="left" w:pos="3306"/>
              </w:tabs>
              <w:spacing w:before="60"/>
              <w:rPr>
                <w:rFonts w:cs="Calibri"/>
                <w:color w:val="auto"/>
                <w:sz w:val="16"/>
                <w:szCs w:val="16"/>
              </w:rPr>
            </w:pPr>
            <w:r w:rsidRPr="0091493A">
              <w:rPr>
                <w:rFonts w:cs="Calibri"/>
                <w:bCs/>
                <w:color w:val="auto"/>
                <w:sz w:val="16"/>
                <w:szCs w:val="16"/>
              </w:rPr>
              <w:t>AASB 1052.15(d</w:t>
            </w:r>
            <w:r w:rsidR="00856A35" w:rsidRPr="0091493A">
              <w:rPr>
                <w:rFonts w:cs="Calibri"/>
                <w:bCs/>
                <w:color w:val="auto"/>
                <w:sz w:val="16"/>
                <w:szCs w:val="16"/>
              </w:rPr>
              <w:t>)</w:t>
            </w:r>
          </w:p>
        </w:tc>
        <w:tc>
          <w:tcPr>
            <w:tcW w:w="5323" w:type="dxa"/>
            <w:tcBorders>
              <w:top w:val="nil"/>
              <w:left w:val="single" w:sz="2" w:space="0" w:color="003366"/>
              <w:bottom w:val="nil"/>
              <w:right w:val="nil"/>
            </w:tcBorders>
            <w:vAlign w:val="bottom"/>
          </w:tcPr>
          <w:p w:rsidR="00117606" w:rsidRPr="0091493A" w:rsidRDefault="00117606" w:rsidP="00435A25">
            <w:pPr>
              <w:pStyle w:val="TableText"/>
              <w:tabs>
                <w:tab w:val="left" w:pos="3306"/>
              </w:tabs>
              <w:rPr>
                <w:rFonts w:cs="Calibri"/>
              </w:rPr>
            </w:pPr>
            <w:r w:rsidRPr="0091493A">
              <w:rPr>
                <w:rFonts w:cs="Calibri"/>
              </w:rPr>
              <w:t xml:space="preserve">Distribution from Investments </w:t>
            </w:r>
            <w:r w:rsidR="00856A35" w:rsidRPr="0091493A">
              <w:rPr>
                <w:rFonts w:cs="Calibri"/>
              </w:rPr>
              <w:t>with</w:t>
            </w:r>
            <w:r w:rsidRPr="0091493A">
              <w:rPr>
                <w:rFonts w:cs="Calibri"/>
              </w:rPr>
              <w:t xml:space="preserve"> Territory Banking Account</w:t>
            </w:r>
          </w:p>
        </w:tc>
        <w:tc>
          <w:tcPr>
            <w:tcW w:w="1252" w:type="dxa"/>
            <w:tcBorders>
              <w:top w:val="nil"/>
              <w:left w:val="nil"/>
              <w:bottom w:val="nil"/>
              <w:right w:val="nil"/>
            </w:tcBorders>
            <w:vAlign w:val="bottom"/>
          </w:tcPr>
          <w:p w:rsidR="00117606" w:rsidRPr="0091493A" w:rsidRDefault="00117606">
            <w:pPr>
              <w:pStyle w:val="TableText"/>
              <w:tabs>
                <w:tab w:val="left" w:pos="3306"/>
              </w:tabs>
              <w:jc w:val="right"/>
              <w:rPr>
                <w:rFonts w:cs="Calibri"/>
              </w:rPr>
            </w:pPr>
            <w:r w:rsidRPr="0091493A">
              <w:rPr>
                <w:rFonts w:cs="Calibri"/>
              </w:rPr>
              <w:t>297</w:t>
            </w:r>
          </w:p>
        </w:tc>
        <w:tc>
          <w:tcPr>
            <w:tcW w:w="1272" w:type="dxa"/>
            <w:tcBorders>
              <w:top w:val="nil"/>
              <w:left w:val="nil"/>
              <w:bottom w:val="nil"/>
              <w:right w:val="nil"/>
            </w:tcBorders>
            <w:vAlign w:val="bottom"/>
          </w:tcPr>
          <w:p w:rsidR="00117606" w:rsidRPr="0091493A" w:rsidRDefault="00117606">
            <w:pPr>
              <w:pStyle w:val="TableText"/>
              <w:tabs>
                <w:tab w:val="left" w:pos="3306"/>
              </w:tabs>
              <w:jc w:val="right"/>
              <w:rPr>
                <w:rFonts w:cs="Calibri"/>
              </w:rPr>
            </w:pPr>
            <w:r w:rsidRPr="0091493A">
              <w:rPr>
                <w:rFonts w:cs="Calibri"/>
              </w:rPr>
              <w:t>35</w:t>
            </w:r>
          </w:p>
        </w:tc>
        <w:tc>
          <w:tcPr>
            <w:tcW w:w="1229" w:type="dxa"/>
            <w:tcBorders>
              <w:top w:val="nil"/>
              <w:left w:val="nil"/>
              <w:bottom w:val="nil"/>
              <w:right w:val="single" w:sz="4" w:space="0" w:color="auto"/>
            </w:tcBorders>
            <w:vAlign w:val="bottom"/>
          </w:tcPr>
          <w:p w:rsidR="00117606" w:rsidRPr="0091493A" w:rsidRDefault="00117606">
            <w:pPr>
              <w:pStyle w:val="TableText"/>
              <w:tabs>
                <w:tab w:val="left" w:pos="3306"/>
              </w:tabs>
              <w:jc w:val="right"/>
              <w:rPr>
                <w:rFonts w:cs="Calibri"/>
              </w:rPr>
            </w:pPr>
            <w:r w:rsidRPr="0091493A">
              <w:rPr>
                <w:rFonts w:cs="Calibri"/>
              </w:rPr>
              <w:t>229</w:t>
            </w:r>
          </w:p>
        </w:tc>
      </w:tr>
      <w:tr w:rsidR="000144FF" w:rsidRPr="00CF7E1B" w:rsidTr="00435A25">
        <w:tc>
          <w:tcPr>
            <w:tcW w:w="1768" w:type="dxa"/>
            <w:tcBorders>
              <w:top w:val="nil"/>
              <w:left w:val="single" w:sz="2" w:space="0" w:color="003366"/>
              <w:bottom w:val="nil"/>
              <w:right w:val="single" w:sz="2" w:space="0" w:color="003366"/>
            </w:tcBorders>
          </w:tcPr>
          <w:p w:rsidR="007174F5" w:rsidRPr="0091493A" w:rsidRDefault="00AA7342">
            <w:pPr>
              <w:pStyle w:val="TableReference"/>
              <w:tabs>
                <w:tab w:val="left" w:pos="3306"/>
              </w:tabs>
              <w:spacing w:before="60"/>
              <w:rPr>
                <w:rFonts w:cs="Calibri"/>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15(d)</w:t>
            </w:r>
          </w:p>
        </w:tc>
        <w:tc>
          <w:tcPr>
            <w:tcW w:w="5323" w:type="dxa"/>
            <w:tcBorders>
              <w:top w:val="nil"/>
              <w:left w:val="single" w:sz="2" w:space="0" w:color="003366"/>
              <w:bottom w:val="nil"/>
              <w:right w:val="nil"/>
            </w:tcBorders>
            <w:vAlign w:val="bottom"/>
          </w:tcPr>
          <w:p w:rsidR="000144FF" w:rsidRPr="0091493A" w:rsidRDefault="000144FF">
            <w:pPr>
              <w:pStyle w:val="TableText"/>
              <w:tabs>
                <w:tab w:val="left" w:pos="3306"/>
              </w:tabs>
              <w:rPr>
                <w:rFonts w:cs="Calibri"/>
              </w:rPr>
            </w:pPr>
            <w:r w:rsidRPr="0091493A">
              <w:rPr>
                <w:rFonts w:cs="Calibri"/>
              </w:rPr>
              <w:t>Resources Received Free of Charge</w:t>
            </w:r>
          </w:p>
        </w:tc>
        <w:tc>
          <w:tcPr>
            <w:tcW w:w="1252" w:type="dxa"/>
            <w:tcBorders>
              <w:top w:val="nil"/>
              <w:left w:val="nil"/>
              <w:bottom w:val="nil"/>
              <w:right w:val="nil"/>
            </w:tcBorders>
            <w:vAlign w:val="bottom"/>
          </w:tcPr>
          <w:p w:rsidR="000144FF" w:rsidRPr="0091493A" w:rsidRDefault="000144FF">
            <w:pPr>
              <w:pStyle w:val="TableText"/>
              <w:tabs>
                <w:tab w:val="left" w:pos="3306"/>
              </w:tabs>
              <w:jc w:val="right"/>
              <w:rPr>
                <w:rFonts w:cs="Calibri"/>
              </w:rPr>
            </w:pPr>
            <w:r w:rsidRPr="0091493A">
              <w:rPr>
                <w:rFonts w:cs="Calibri"/>
              </w:rPr>
              <w:t>250</w:t>
            </w:r>
          </w:p>
        </w:tc>
        <w:tc>
          <w:tcPr>
            <w:tcW w:w="1272" w:type="dxa"/>
            <w:tcBorders>
              <w:top w:val="nil"/>
              <w:left w:val="nil"/>
              <w:bottom w:val="nil"/>
              <w:right w:val="nil"/>
            </w:tcBorders>
            <w:vAlign w:val="bottom"/>
          </w:tcPr>
          <w:p w:rsidR="000144FF" w:rsidRPr="0091493A" w:rsidRDefault="000144FF">
            <w:pPr>
              <w:pStyle w:val="TableText"/>
              <w:tabs>
                <w:tab w:val="left" w:pos="3306"/>
              </w:tabs>
              <w:jc w:val="right"/>
              <w:rPr>
                <w:rFonts w:cs="Calibri"/>
              </w:rPr>
            </w:pPr>
            <w:r w:rsidRPr="0091493A">
              <w:rPr>
                <w:rFonts w:cs="Calibri"/>
              </w:rPr>
              <w:t>17</w:t>
            </w:r>
          </w:p>
        </w:tc>
        <w:tc>
          <w:tcPr>
            <w:tcW w:w="1229" w:type="dxa"/>
            <w:tcBorders>
              <w:top w:val="nil"/>
              <w:left w:val="nil"/>
              <w:bottom w:val="nil"/>
              <w:right w:val="single" w:sz="4" w:space="0" w:color="auto"/>
            </w:tcBorders>
            <w:vAlign w:val="bottom"/>
          </w:tcPr>
          <w:p w:rsidR="000144FF" w:rsidRPr="0091493A" w:rsidRDefault="000144FF">
            <w:pPr>
              <w:pStyle w:val="TableText"/>
              <w:tabs>
                <w:tab w:val="left" w:pos="3306"/>
              </w:tabs>
              <w:jc w:val="right"/>
              <w:rPr>
                <w:rFonts w:cs="Calibri"/>
              </w:rPr>
            </w:pPr>
            <w:r w:rsidRPr="0091493A">
              <w:rPr>
                <w:rFonts w:cs="Calibri"/>
              </w:rPr>
              <w:t>439</w:t>
            </w:r>
          </w:p>
        </w:tc>
      </w:tr>
      <w:tr w:rsidR="000144FF" w:rsidRPr="00CF7E1B" w:rsidTr="00435A25">
        <w:tc>
          <w:tcPr>
            <w:tcW w:w="1768" w:type="dxa"/>
            <w:tcBorders>
              <w:top w:val="nil"/>
              <w:left w:val="single" w:sz="2" w:space="0" w:color="003366"/>
              <w:bottom w:val="nil"/>
              <w:right w:val="single" w:sz="2" w:space="0" w:color="003366"/>
            </w:tcBorders>
          </w:tcPr>
          <w:p w:rsidR="007174F5" w:rsidRPr="0091493A" w:rsidRDefault="00AA7342">
            <w:pPr>
              <w:pStyle w:val="TableReference"/>
              <w:tabs>
                <w:tab w:val="left" w:pos="3306"/>
              </w:tabs>
              <w:spacing w:before="60"/>
              <w:rPr>
                <w:rFonts w:cs="Calibri"/>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15(d)</w:t>
            </w:r>
          </w:p>
        </w:tc>
        <w:tc>
          <w:tcPr>
            <w:tcW w:w="532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Other Revenue</w:t>
            </w:r>
          </w:p>
        </w:tc>
        <w:tc>
          <w:tcPr>
            <w:tcW w:w="1252"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1,997</w:t>
            </w:r>
          </w:p>
        </w:tc>
        <w:tc>
          <w:tcPr>
            <w:tcW w:w="1272"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168</w:t>
            </w:r>
          </w:p>
        </w:tc>
        <w:tc>
          <w:tcPr>
            <w:tcW w:w="1229"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1,766</w:t>
            </w:r>
          </w:p>
        </w:tc>
      </w:tr>
      <w:tr w:rsidR="000144FF" w:rsidRPr="00CF7E1B" w:rsidTr="00435A25">
        <w:tc>
          <w:tcPr>
            <w:tcW w:w="1768" w:type="dxa"/>
            <w:tcBorders>
              <w:top w:val="nil"/>
              <w:left w:val="single" w:sz="2" w:space="0" w:color="003366"/>
              <w:bottom w:val="nil"/>
              <w:right w:val="single" w:sz="2" w:space="0" w:color="003366"/>
            </w:tcBorders>
          </w:tcPr>
          <w:p w:rsidR="000144FF" w:rsidRPr="0091493A" w:rsidRDefault="000144FF">
            <w:pPr>
              <w:pStyle w:val="TableReference"/>
              <w:tabs>
                <w:tab w:val="left" w:pos="3306"/>
              </w:tabs>
              <w:spacing w:before="40"/>
              <w:rPr>
                <w:rFonts w:cs="Calibri"/>
                <w:color w:val="auto"/>
                <w:sz w:val="16"/>
                <w:szCs w:val="16"/>
              </w:rPr>
            </w:pPr>
          </w:p>
        </w:tc>
        <w:tc>
          <w:tcPr>
            <w:tcW w:w="532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i/>
                <w:iCs/>
              </w:rPr>
            </w:pPr>
            <w:r w:rsidRPr="00CF7E1B">
              <w:rPr>
                <w:rFonts w:cs="Calibri"/>
                <w:i/>
                <w:iCs/>
              </w:rPr>
              <w:t>Total Revenue</w:t>
            </w:r>
          </w:p>
        </w:tc>
        <w:tc>
          <w:tcPr>
            <w:tcW w:w="1252" w:type="dxa"/>
            <w:tcBorders>
              <w:top w:val="single" w:sz="4" w:space="0" w:color="003366"/>
              <w:left w:val="nil"/>
              <w:bottom w:val="nil"/>
              <w:right w:val="nil"/>
            </w:tcBorders>
            <w:vAlign w:val="bottom"/>
          </w:tcPr>
          <w:p w:rsidR="000144FF" w:rsidRPr="00CF7E1B" w:rsidRDefault="004F0BDB">
            <w:pPr>
              <w:pStyle w:val="TableText"/>
              <w:tabs>
                <w:tab w:val="left" w:pos="3306"/>
              </w:tabs>
              <w:jc w:val="right"/>
              <w:rPr>
                <w:rFonts w:cs="Calibri"/>
              </w:rPr>
            </w:pPr>
            <w:r w:rsidRPr="00CF7E1B">
              <w:rPr>
                <w:rFonts w:cs="Calibri"/>
              </w:rPr>
              <w:t>143,931</w:t>
            </w:r>
          </w:p>
        </w:tc>
        <w:tc>
          <w:tcPr>
            <w:tcW w:w="1272" w:type="dxa"/>
            <w:tcBorders>
              <w:top w:val="single" w:sz="4" w:space="0" w:color="003366"/>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125,485</w:t>
            </w:r>
          </w:p>
        </w:tc>
        <w:tc>
          <w:tcPr>
            <w:tcW w:w="1229" w:type="dxa"/>
            <w:tcBorders>
              <w:top w:val="single" w:sz="4" w:space="0" w:color="003366"/>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138,</w:t>
            </w:r>
            <w:r w:rsidR="009A3FA5" w:rsidRPr="00CF7E1B">
              <w:rPr>
                <w:rFonts w:cs="Calibri"/>
              </w:rPr>
              <w:t>0</w:t>
            </w:r>
            <w:r w:rsidR="004F0BDB" w:rsidRPr="00CF7E1B">
              <w:rPr>
                <w:rFonts w:cs="Calibri"/>
              </w:rPr>
              <w:t>5</w:t>
            </w:r>
            <w:r w:rsidRPr="00CF7E1B">
              <w:rPr>
                <w:rFonts w:cs="Calibri"/>
              </w:rPr>
              <w:t>6</w:t>
            </w:r>
          </w:p>
        </w:tc>
      </w:tr>
      <w:tr w:rsidR="000144FF" w:rsidRPr="00CF7E1B" w:rsidTr="00435A25">
        <w:tc>
          <w:tcPr>
            <w:tcW w:w="1768" w:type="dxa"/>
            <w:tcBorders>
              <w:top w:val="nil"/>
              <w:left w:val="single" w:sz="2" w:space="0" w:color="003366"/>
              <w:bottom w:val="nil"/>
              <w:right w:val="single" w:sz="2" w:space="0" w:color="003366"/>
            </w:tcBorders>
          </w:tcPr>
          <w:p w:rsidR="000144FF" w:rsidRPr="0091493A" w:rsidRDefault="000144FF">
            <w:pPr>
              <w:pStyle w:val="TableReference"/>
              <w:tabs>
                <w:tab w:val="left" w:pos="3306"/>
              </w:tabs>
              <w:spacing w:before="40"/>
              <w:rPr>
                <w:rFonts w:cs="Calibri"/>
                <w:color w:val="auto"/>
                <w:sz w:val="16"/>
                <w:szCs w:val="16"/>
              </w:rPr>
            </w:pPr>
          </w:p>
        </w:tc>
        <w:tc>
          <w:tcPr>
            <w:tcW w:w="5323" w:type="dxa"/>
            <w:tcBorders>
              <w:top w:val="nil"/>
              <w:left w:val="single" w:sz="2" w:space="0" w:color="003366"/>
              <w:bottom w:val="nil"/>
              <w:right w:val="nil"/>
            </w:tcBorders>
            <w:vAlign w:val="bottom"/>
          </w:tcPr>
          <w:p w:rsidR="000144FF" w:rsidRPr="00013762" w:rsidRDefault="000144FF">
            <w:pPr>
              <w:pStyle w:val="TableText"/>
              <w:tabs>
                <w:tab w:val="left" w:pos="3306"/>
              </w:tabs>
              <w:rPr>
                <w:rFonts w:cs="Calibri"/>
                <w:sz w:val="16"/>
                <w:szCs w:val="16"/>
              </w:rPr>
            </w:pPr>
          </w:p>
        </w:tc>
        <w:tc>
          <w:tcPr>
            <w:tcW w:w="1252" w:type="dxa"/>
            <w:tcBorders>
              <w:top w:val="nil"/>
              <w:left w:val="nil"/>
              <w:bottom w:val="nil"/>
              <w:right w:val="nil"/>
            </w:tcBorders>
            <w:vAlign w:val="bottom"/>
          </w:tcPr>
          <w:p w:rsidR="000144FF" w:rsidRPr="00013762" w:rsidRDefault="000144FF">
            <w:pPr>
              <w:pStyle w:val="TableText"/>
              <w:tabs>
                <w:tab w:val="left" w:pos="3306"/>
              </w:tabs>
              <w:jc w:val="right"/>
              <w:rPr>
                <w:rFonts w:cs="Calibri"/>
                <w:sz w:val="16"/>
                <w:szCs w:val="16"/>
              </w:rPr>
            </w:pPr>
          </w:p>
        </w:tc>
        <w:tc>
          <w:tcPr>
            <w:tcW w:w="1272" w:type="dxa"/>
            <w:tcBorders>
              <w:top w:val="nil"/>
              <w:left w:val="nil"/>
              <w:bottom w:val="nil"/>
              <w:right w:val="nil"/>
            </w:tcBorders>
            <w:vAlign w:val="bottom"/>
          </w:tcPr>
          <w:p w:rsidR="000144FF" w:rsidRPr="00013762" w:rsidRDefault="000144FF">
            <w:pPr>
              <w:pStyle w:val="TableText"/>
              <w:tabs>
                <w:tab w:val="left" w:pos="3306"/>
              </w:tabs>
              <w:jc w:val="right"/>
              <w:rPr>
                <w:rFonts w:cs="Calibri"/>
                <w:sz w:val="16"/>
                <w:szCs w:val="16"/>
              </w:rPr>
            </w:pPr>
          </w:p>
        </w:tc>
        <w:tc>
          <w:tcPr>
            <w:tcW w:w="1229" w:type="dxa"/>
            <w:tcBorders>
              <w:top w:val="nil"/>
              <w:left w:val="nil"/>
              <w:bottom w:val="nil"/>
              <w:right w:val="single" w:sz="4" w:space="0" w:color="auto"/>
            </w:tcBorders>
            <w:vAlign w:val="bottom"/>
          </w:tcPr>
          <w:p w:rsidR="000144FF" w:rsidRPr="00013762" w:rsidRDefault="000144FF">
            <w:pPr>
              <w:pStyle w:val="TableText"/>
              <w:tabs>
                <w:tab w:val="left" w:pos="3306"/>
              </w:tabs>
              <w:jc w:val="right"/>
              <w:rPr>
                <w:rFonts w:cs="Calibri"/>
                <w:sz w:val="16"/>
                <w:szCs w:val="16"/>
              </w:rPr>
            </w:pPr>
          </w:p>
        </w:tc>
      </w:tr>
      <w:tr w:rsidR="000144FF" w:rsidRPr="00CF7E1B" w:rsidTr="00435A25">
        <w:tc>
          <w:tcPr>
            <w:tcW w:w="1768" w:type="dxa"/>
            <w:tcBorders>
              <w:top w:val="nil"/>
              <w:left w:val="single" w:sz="2" w:space="0" w:color="003366"/>
              <w:bottom w:val="nil"/>
              <w:right w:val="single" w:sz="2" w:space="0" w:color="003366"/>
            </w:tcBorders>
          </w:tcPr>
          <w:p w:rsidR="000144FF" w:rsidRPr="0091493A" w:rsidRDefault="000144FF">
            <w:pPr>
              <w:pStyle w:val="TableReference"/>
              <w:tabs>
                <w:tab w:val="left" w:pos="3306"/>
              </w:tabs>
              <w:spacing w:before="40"/>
              <w:rPr>
                <w:rFonts w:cs="Calibri"/>
                <w:color w:val="auto"/>
                <w:sz w:val="16"/>
                <w:szCs w:val="16"/>
              </w:rPr>
            </w:pPr>
            <w:r w:rsidRPr="0091493A">
              <w:rPr>
                <w:rFonts w:cs="Calibri"/>
                <w:color w:val="auto"/>
                <w:sz w:val="16"/>
                <w:szCs w:val="16"/>
              </w:rPr>
              <w:t xml:space="preserve"> </w:t>
            </w:r>
          </w:p>
        </w:tc>
        <w:tc>
          <w:tcPr>
            <w:tcW w:w="532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i/>
                <w:iCs/>
              </w:rPr>
            </w:pPr>
            <w:r w:rsidRPr="00CF7E1B">
              <w:rPr>
                <w:rFonts w:cs="Calibri"/>
                <w:i/>
                <w:iCs/>
              </w:rPr>
              <w:t>Gains</w:t>
            </w:r>
          </w:p>
        </w:tc>
        <w:tc>
          <w:tcPr>
            <w:tcW w:w="1252"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272"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229"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p>
        </w:tc>
      </w:tr>
      <w:tr w:rsidR="000144FF" w:rsidRPr="00CF7E1B" w:rsidTr="00435A25">
        <w:tc>
          <w:tcPr>
            <w:tcW w:w="1768" w:type="dxa"/>
            <w:tcBorders>
              <w:top w:val="nil"/>
              <w:left w:val="single" w:sz="2" w:space="0" w:color="003366"/>
              <w:bottom w:val="nil"/>
              <w:right w:val="single" w:sz="2" w:space="0" w:color="003366"/>
            </w:tcBorders>
          </w:tcPr>
          <w:p w:rsidR="007174F5" w:rsidRPr="0091493A" w:rsidRDefault="00AA7342">
            <w:pPr>
              <w:pStyle w:val="TableReference"/>
              <w:tabs>
                <w:tab w:val="left" w:pos="3306"/>
              </w:tabs>
              <w:spacing w:before="60"/>
              <w:rPr>
                <w:rFonts w:cs="Calibri"/>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15(d)</w:t>
            </w:r>
          </w:p>
        </w:tc>
        <w:tc>
          <w:tcPr>
            <w:tcW w:w="5323" w:type="dxa"/>
            <w:tcBorders>
              <w:top w:val="nil"/>
              <w:left w:val="single" w:sz="2" w:space="0" w:color="003366"/>
              <w:bottom w:val="nil"/>
              <w:right w:val="nil"/>
            </w:tcBorders>
            <w:vAlign w:val="bottom"/>
          </w:tcPr>
          <w:p w:rsidR="000144FF" w:rsidRPr="00CF7E1B" w:rsidRDefault="000144FF" w:rsidP="00A80090">
            <w:pPr>
              <w:pStyle w:val="TableText"/>
              <w:tabs>
                <w:tab w:val="left" w:pos="3306"/>
              </w:tabs>
              <w:rPr>
                <w:rFonts w:cs="Calibri"/>
              </w:rPr>
            </w:pPr>
            <w:r w:rsidRPr="00CF7E1B">
              <w:rPr>
                <w:rFonts w:cs="Calibri"/>
              </w:rPr>
              <w:t>Gains on Investments</w:t>
            </w:r>
          </w:p>
        </w:tc>
        <w:tc>
          <w:tcPr>
            <w:tcW w:w="1252"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827</w:t>
            </w:r>
          </w:p>
        </w:tc>
        <w:tc>
          <w:tcPr>
            <w:tcW w:w="1272"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1,124</w:t>
            </w:r>
          </w:p>
        </w:tc>
        <w:tc>
          <w:tcPr>
            <w:tcW w:w="1229"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1,104</w:t>
            </w:r>
          </w:p>
        </w:tc>
      </w:tr>
      <w:tr w:rsidR="000144FF" w:rsidRPr="00CF7E1B" w:rsidTr="00435A25">
        <w:tc>
          <w:tcPr>
            <w:tcW w:w="1768" w:type="dxa"/>
            <w:tcBorders>
              <w:top w:val="nil"/>
              <w:left w:val="single" w:sz="2" w:space="0" w:color="003366"/>
              <w:bottom w:val="nil"/>
              <w:right w:val="single" w:sz="2" w:space="0" w:color="003366"/>
            </w:tcBorders>
          </w:tcPr>
          <w:p w:rsidR="007174F5" w:rsidRPr="0091493A" w:rsidRDefault="00AA7342">
            <w:pPr>
              <w:pStyle w:val="TableReference"/>
              <w:tabs>
                <w:tab w:val="left" w:pos="3306"/>
              </w:tabs>
              <w:spacing w:before="60"/>
              <w:rPr>
                <w:rFonts w:cs="Calibri"/>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15(d)</w:t>
            </w:r>
          </w:p>
        </w:tc>
        <w:tc>
          <w:tcPr>
            <w:tcW w:w="532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Other Gains</w:t>
            </w:r>
          </w:p>
        </w:tc>
        <w:tc>
          <w:tcPr>
            <w:tcW w:w="1252" w:type="dxa"/>
            <w:tcBorders>
              <w:top w:val="nil"/>
              <w:left w:val="nil"/>
              <w:bottom w:val="nil"/>
              <w:right w:val="nil"/>
            </w:tcBorders>
            <w:vAlign w:val="bottom"/>
          </w:tcPr>
          <w:p w:rsidR="000144FF" w:rsidRPr="00CF7E1B" w:rsidRDefault="004F0BDB">
            <w:pPr>
              <w:pStyle w:val="TableText"/>
              <w:tabs>
                <w:tab w:val="left" w:pos="3306"/>
              </w:tabs>
              <w:jc w:val="right"/>
              <w:rPr>
                <w:rFonts w:cs="Calibri"/>
              </w:rPr>
            </w:pPr>
            <w:r w:rsidRPr="00CF7E1B">
              <w:rPr>
                <w:rFonts w:cs="Calibri"/>
              </w:rPr>
              <w:t>5,087</w:t>
            </w:r>
          </w:p>
        </w:tc>
        <w:tc>
          <w:tcPr>
            <w:tcW w:w="1272"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7,542</w:t>
            </w:r>
          </w:p>
        </w:tc>
        <w:tc>
          <w:tcPr>
            <w:tcW w:w="1229" w:type="dxa"/>
            <w:tcBorders>
              <w:top w:val="nil"/>
              <w:left w:val="nil"/>
              <w:bottom w:val="nil"/>
              <w:right w:val="single" w:sz="4" w:space="0" w:color="auto"/>
            </w:tcBorders>
            <w:vAlign w:val="bottom"/>
          </w:tcPr>
          <w:p w:rsidR="000144FF" w:rsidRPr="00CF7E1B" w:rsidRDefault="00C77C47">
            <w:pPr>
              <w:pStyle w:val="TableText"/>
              <w:tabs>
                <w:tab w:val="left" w:pos="3306"/>
              </w:tabs>
              <w:jc w:val="right"/>
              <w:rPr>
                <w:rFonts w:cs="Calibri"/>
              </w:rPr>
            </w:pPr>
            <w:r w:rsidRPr="00CF7E1B">
              <w:rPr>
                <w:rFonts w:cs="Calibri"/>
              </w:rPr>
              <w:t>6</w:t>
            </w:r>
            <w:r w:rsidR="004F0BDB" w:rsidRPr="00CF7E1B">
              <w:rPr>
                <w:rFonts w:cs="Calibri"/>
              </w:rPr>
              <w:t>,55</w:t>
            </w:r>
            <w:r w:rsidR="000144FF" w:rsidRPr="00CF7E1B">
              <w:rPr>
                <w:rFonts w:cs="Calibri"/>
              </w:rPr>
              <w:t>2</w:t>
            </w:r>
          </w:p>
        </w:tc>
      </w:tr>
      <w:tr w:rsidR="000144FF" w:rsidRPr="00CF7E1B" w:rsidTr="00435A25">
        <w:tc>
          <w:tcPr>
            <w:tcW w:w="1768" w:type="dxa"/>
            <w:tcBorders>
              <w:top w:val="nil"/>
              <w:left w:val="single" w:sz="2" w:space="0" w:color="003366"/>
              <w:bottom w:val="nil"/>
              <w:right w:val="single" w:sz="2" w:space="0" w:color="003366"/>
            </w:tcBorders>
          </w:tcPr>
          <w:p w:rsidR="000144FF" w:rsidRPr="0091493A" w:rsidRDefault="000144FF">
            <w:pPr>
              <w:pStyle w:val="TableReference"/>
              <w:tabs>
                <w:tab w:val="left" w:pos="3306"/>
              </w:tabs>
              <w:spacing w:before="40"/>
              <w:rPr>
                <w:rFonts w:cs="Calibri"/>
                <w:color w:val="auto"/>
                <w:sz w:val="16"/>
                <w:szCs w:val="16"/>
              </w:rPr>
            </w:pPr>
          </w:p>
        </w:tc>
        <w:tc>
          <w:tcPr>
            <w:tcW w:w="532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i/>
                <w:iCs/>
              </w:rPr>
            </w:pPr>
            <w:r w:rsidRPr="00CF7E1B">
              <w:rPr>
                <w:rFonts w:cs="Calibri"/>
                <w:i/>
                <w:iCs/>
              </w:rPr>
              <w:t>Total Gains</w:t>
            </w:r>
          </w:p>
        </w:tc>
        <w:tc>
          <w:tcPr>
            <w:tcW w:w="1252" w:type="dxa"/>
            <w:tcBorders>
              <w:top w:val="single" w:sz="4" w:space="0" w:color="003366"/>
              <w:left w:val="nil"/>
              <w:bottom w:val="nil"/>
              <w:right w:val="nil"/>
            </w:tcBorders>
            <w:vAlign w:val="bottom"/>
          </w:tcPr>
          <w:p w:rsidR="000144FF" w:rsidRPr="00CF7E1B" w:rsidRDefault="005A2348">
            <w:pPr>
              <w:pStyle w:val="TableText"/>
              <w:tabs>
                <w:tab w:val="left" w:pos="3306"/>
              </w:tabs>
              <w:jc w:val="right"/>
              <w:rPr>
                <w:rFonts w:cs="Calibri"/>
              </w:rPr>
            </w:pPr>
            <w:r w:rsidRPr="00CF7E1B">
              <w:rPr>
                <w:rFonts w:cs="Calibri"/>
              </w:rPr>
              <w:t>5,</w:t>
            </w:r>
            <w:r w:rsidR="000144FF" w:rsidRPr="00CF7E1B">
              <w:rPr>
                <w:rFonts w:cs="Calibri"/>
              </w:rPr>
              <w:t>9</w:t>
            </w:r>
            <w:r w:rsidRPr="00CF7E1B">
              <w:rPr>
                <w:rFonts w:cs="Calibri"/>
              </w:rPr>
              <w:t>14</w:t>
            </w:r>
          </w:p>
        </w:tc>
        <w:tc>
          <w:tcPr>
            <w:tcW w:w="1272" w:type="dxa"/>
            <w:tcBorders>
              <w:top w:val="single" w:sz="4" w:space="0" w:color="003366"/>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8,666</w:t>
            </w:r>
          </w:p>
        </w:tc>
        <w:tc>
          <w:tcPr>
            <w:tcW w:w="1229" w:type="dxa"/>
            <w:tcBorders>
              <w:top w:val="single" w:sz="4" w:space="0" w:color="003366"/>
              <w:left w:val="nil"/>
              <w:bottom w:val="nil"/>
              <w:right w:val="single" w:sz="4" w:space="0" w:color="auto"/>
            </w:tcBorders>
            <w:vAlign w:val="bottom"/>
          </w:tcPr>
          <w:p w:rsidR="000144FF" w:rsidRPr="00CF7E1B" w:rsidRDefault="00C77C47">
            <w:pPr>
              <w:pStyle w:val="TableText"/>
              <w:tabs>
                <w:tab w:val="left" w:pos="3306"/>
              </w:tabs>
              <w:jc w:val="right"/>
              <w:rPr>
                <w:rFonts w:cs="Calibri"/>
              </w:rPr>
            </w:pPr>
            <w:r w:rsidRPr="00CF7E1B">
              <w:rPr>
                <w:rFonts w:cs="Calibri"/>
              </w:rPr>
              <w:t>7</w:t>
            </w:r>
            <w:r w:rsidR="005A2348" w:rsidRPr="00CF7E1B">
              <w:rPr>
                <w:rFonts w:cs="Calibri"/>
              </w:rPr>
              <w:t>,65</w:t>
            </w:r>
            <w:r w:rsidR="000144FF" w:rsidRPr="00CF7E1B">
              <w:rPr>
                <w:rFonts w:cs="Calibri"/>
              </w:rPr>
              <w:t>6</w:t>
            </w:r>
          </w:p>
        </w:tc>
      </w:tr>
      <w:tr w:rsidR="000144FF" w:rsidRPr="00CF7E1B" w:rsidTr="00435A25">
        <w:tc>
          <w:tcPr>
            <w:tcW w:w="1768" w:type="dxa"/>
            <w:tcBorders>
              <w:top w:val="nil"/>
              <w:left w:val="single" w:sz="2" w:space="0" w:color="003366"/>
              <w:bottom w:val="nil"/>
              <w:right w:val="single" w:sz="2" w:space="0" w:color="003366"/>
            </w:tcBorders>
          </w:tcPr>
          <w:p w:rsidR="000144FF" w:rsidRPr="0091493A" w:rsidRDefault="000144FF">
            <w:pPr>
              <w:pStyle w:val="TableReference"/>
              <w:tabs>
                <w:tab w:val="left" w:pos="3306"/>
              </w:tabs>
              <w:spacing w:before="40"/>
              <w:rPr>
                <w:rFonts w:cs="Calibri"/>
                <w:color w:val="auto"/>
                <w:sz w:val="16"/>
                <w:szCs w:val="16"/>
              </w:rPr>
            </w:pPr>
          </w:p>
        </w:tc>
        <w:tc>
          <w:tcPr>
            <w:tcW w:w="532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bookmarkStart w:id="276" w:name="_Toc48468250"/>
            <w:bookmarkStart w:id="277" w:name="_Toc49223892"/>
            <w:r w:rsidRPr="00CF7E1B">
              <w:rPr>
                <w:rFonts w:cs="Calibri"/>
                <w:b/>
                <w:bCs/>
              </w:rPr>
              <w:t xml:space="preserve">Total </w:t>
            </w:r>
            <w:bookmarkEnd w:id="276"/>
            <w:bookmarkEnd w:id="277"/>
            <w:r w:rsidRPr="00CF7E1B">
              <w:rPr>
                <w:rFonts w:cs="Calibri"/>
                <w:b/>
                <w:bCs/>
              </w:rPr>
              <w:t>Income</w:t>
            </w:r>
          </w:p>
        </w:tc>
        <w:tc>
          <w:tcPr>
            <w:tcW w:w="1252" w:type="dxa"/>
            <w:tcBorders>
              <w:top w:val="single" w:sz="4" w:space="0" w:color="003366"/>
              <w:left w:val="nil"/>
              <w:bottom w:val="single" w:sz="4"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149,845</w:t>
            </w:r>
          </w:p>
        </w:tc>
        <w:tc>
          <w:tcPr>
            <w:tcW w:w="1272" w:type="dxa"/>
            <w:tcBorders>
              <w:top w:val="single" w:sz="4" w:space="0" w:color="003366"/>
              <w:left w:val="nil"/>
              <w:bottom w:val="single" w:sz="4"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134,151</w:t>
            </w:r>
          </w:p>
        </w:tc>
        <w:tc>
          <w:tcPr>
            <w:tcW w:w="1229" w:type="dxa"/>
            <w:tcBorders>
              <w:top w:val="single" w:sz="4" w:space="0" w:color="003366"/>
              <w:left w:val="nil"/>
              <w:bottom w:val="single" w:sz="4" w:space="0" w:color="003366"/>
              <w:right w:val="single" w:sz="4" w:space="0" w:color="auto"/>
            </w:tcBorders>
            <w:vAlign w:val="bottom"/>
          </w:tcPr>
          <w:p w:rsidR="000144FF" w:rsidRPr="00CF7E1B" w:rsidRDefault="00C77C47">
            <w:pPr>
              <w:pStyle w:val="TableText"/>
              <w:tabs>
                <w:tab w:val="left" w:pos="3306"/>
              </w:tabs>
              <w:jc w:val="right"/>
              <w:rPr>
                <w:rFonts w:cs="Calibri"/>
                <w:b/>
                <w:bCs/>
              </w:rPr>
            </w:pPr>
            <w:r w:rsidRPr="00CF7E1B">
              <w:rPr>
                <w:rFonts w:cs="Calibri"/>
                <w:b/>
                <w:bCs/>
              </w:rPr>
              <w:t>145</w:t>
            </w:r>
            <w:r w:rsidR="009A3FA5" w:rsidRPr="00CF7E1B">
              <w:rPr>
                <w:rFonts w:cs="Calibri"/>
                <w:b/>
                <w:bCs/>
              </w:rPr>
              <w:t>,712</w:t>
            </w:r>
          </w:p>
        </w:tc>
      </w:tr>
      <w:tr w:rsidR="000144FF" w:rsidRPr="00CF7E1B" w:rsidTr="00435A25">
        <w:tc>
          <w:tcPr>
            <w:tcW w:w="1768" w:type="dxa"/>
            <w:tcBorders>
              <w:top w:val="nil"/>
              <w:left w:val="single" w:sz="2" w:space="0" w:color="003366"/>
              <w:bottom w:val="nil"/>
              <w:right w:val="single" w:sz="2" w:space="0" w:color="003366"/>
            </w:tcBorders>
          </w:tcPr>
          <w:p w:rsidR="000144FF" w:rsidRPr="0091493A" w:rsidRDefault="000144FF">
            <w:pPr>
              <w:pStyle w:val="TableReference"/>
              <w:tabs>
                <w:tab w:val="left" w:pos="3306"/>
              </w:tabs>
              <w:spacing w:before="40"/>
              <w:rPr>
                <w:rFonts w:cs="Calibri"/>
                <w:color w:val="auto"/>
                <w:sz w:val="16"/>
                <w:szCs w:val="16"/>
              </w:rPr>
            </w:pPr>
          </w:p>
        </w:tc>
        <w:tc>
          <w:tcPr>
            <w:tcW w:w="5323" w:type="dxa"/>
            <w:tcBorders>
              <w:top w:val="nil"/>
              <w:left w:val="single" w:sz="2" w:space="0" w:color="003366"/>
              <w:bottom w:val="nil"/>
              <w:right w:val="nil"/>
            </w:tcBorders>
            <w:vAlign w:val="bottom"/>
          </w:tcPr>
          <w:p w:rsidR="000144FF" w:rsidRPr="00013762" w:rsidRDefault="000144FF">
            <w:pPr>
              <w:pStyle w:val="TableText"/>
              <w:tabs>
                <w:tab w:val="left" w:pos="3306"/>
              </w:tabs>
              <w:rPr>
                <w:rFonts w:cs="Calibri"/>
                <w:sz w:val="16"/>
                <w:szCs w:val="16"/>
              </w:rPr>
            </w:pPr>
          </w:p>
        </w:tc>
        <w:tc>
          <w:tcPr>
            <w:tcW w:w="1252" w:type="dxa"/>
            <w:tcBorders>
              <w:top w:val="single" w:sz="4" w:space="0" w:color="003366"/>
              <w:left w:val="nil"/>
              <w:bottom w:val="nil"/>
              <w:right w:val="nil"/>
            </w:tcBorders>
            <w:vAlign w:val="bottom"/>
          </w:tcPr>
          <w:p w:rsidR="000144FF" w:rsidRPr="00013762" w:rsidRDefault="000144FF">
            <w:pPr>
              <w:pStyle w:val="TableText"/>
              <w:tabs>
                <w:tab w:val="left" w:pos="3306"/>
              </w:tabs>
              <w:jc w:val="right"/>
              <w:rPr>
                <w:rFonts w:cs="Calibri"/>
                <w:sz w:val="16"/>
                <w:szCs w:val="16"/>
              </w:rPr>
            </w:pPr>
          </w:p>
        </w:tc>
        <w:tc>
          <w:tcPr>
            <w:tcW w:w="1272" w:type="dxa"/>
            <w:tcBorders>
              <w:top w:val="single" w:sz="4" w:space="0" w:color="003366"/>
              <w:left w:val="nil"/>
              <w:bottom w:val="nil"/>
              <w:right w:val="nil"/>
            </w:tcBorders>
            <w:vAlign w:val="bottom"/>
          </w:tcPr>
          <w:p w:rsidR="000144FF" w:rsidRPr="00013762" w:rsidRDefault="000144FF">
            <w:pPr>
              <w:pStyle w:val="TableText"/>
              <w:tabs>
                <w:tab w:val="left" w:pos="3306"/>
              </w:tabs>
              <w:jc w:val="right"/>
              <w:rPr>
                <w:rFonts w:cs="Calibri"/>
                <w:sz w:val="16"/>
                <w:szCs w:val="16"/>
              </w:rPr>
            </w:pPr>
          </w:p>
        </w:tc>
        <w:tc>
          <w:tcPr>
            <w:tcW w:w="1229" w:type="dxa"/>
            <w:tcBorders>
              <w:top w:val="single" w:sz="4" w:space="0" w:color="003366"/>
              <w:left w:val="nil"/>
              <w:bottom w:val="nil"/>
              <w:right w:val="single" w:sz="4" w:space="0" w:color="auto"/>
            </w:tcBorders>
            <w:vAlign w:val="bottom"/>
          </w:tcPr>
          <w:p w:rsidR="000144FF" w:rsidRPr="00013762" w:rsidRDefault="000144FF">
            <w:pPr>
              <w:pStyle w:val="TableText"/>
              <w:tabs>
                <w:tab w:val="left" w:pos="3306"/>
              </w:tabs>
              <w:jc w:val="right"/>
              <w:rPr>
                <w:rFonts w:cs="Calibri"/>
                <w:sz w:val="16"/>
                <w:szCs w:val="16"/>
              </w:rPr>
            </w:pPr>
          </w:p>
        </w:tc>
      </w:tr>
      <w:tr w:rsidR="000144FF" w:rsidRPr="00CF7E1B" w:rsidTr="00435A25">
        <w:tc>
          <w:tcPr>
            <w:tcW w:w="1768" w:type="dxa"/>
            <w:tcBorders>
              <w:top w:val="nil"/>
              <w:left w:val="single" w:sz="2" w:space="0" w:color="003366"/>
              <w:bottom w:val="nil"/>
              <w:right w:val="single" w:sz="2" w:space="0" w:color="003366"/>
            </w:tcBorders>
          </w:tcPr>
          <w:p w:rsidR="000144FF" w:rsidRPr="0091493A" w:rsidRDefault="000144FF">
            <w:pPr>
              <w:pStyle w:val="TableReference"/>
              <w:tabs>
                <w:tab w:val="left" w:pos="3306"/>
              </w:tabs>
              <w:spacing w:before="40"/>
              <w:rPr>
                <w:rFonts w:cs="Calibri"/>
                <w:color w:val="auto"/>
                <w:sz w:val="16"/>
                <w:szCs w:val="16"/>
              </w:rPr>
            </w:pPr>
            <w:r w:rsidRPr="0091493A">
              <w:rPr>
                <w:rFonts w:cs="Calibri"/>
                <w:color w:val="auto"/>
                <w:sz w:val="16"/>
                <w:szCs w:val="16"/>
              </w:rPr>
              <w:t xml:space="preserve"> </w:t>
            </w:r>
          </w:p>
        </w:tc>
        <w:tc>
          <w:tcPr>
            <w:tcW w:w="532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bookmarkStart w:id="278" w:name="_Toc48468251"/>
            <w:bookmarkStart w:id="279" w:name="_Toc49155438"/>
            <w:bookmarkStart w:id="280" w:name="_Toc49223893"/>
            <w:r w:rsidRPr="00CF7E1B">
              <w:rPr>
                <w:rFonts w:cs="Calibri"/>
                <w:b/>
                <w:bCs/>
              </w:rPr>
              <w:t xml:space="preserve">Expenses </w:t>
            </w:r>
            <w:bookmarkEnd w:id="278"/>
            <w:bookmarkEnd w:id="279"/>
            <w:bookmarkEnd w:id="280"/>
            <w:r w:rsidRPr="00CF7E1B">
              <w:rPr>
                <w:rFonts w:cs="Calibri"/>
                <w:b/>
                <w:bCs/>
              </w:rPr>
              <w:t xml:space="preserve"> </w:t>
            </w:r>
          </w:p>
        </w:tc>
        <w:tc>
          <w:tcPr>
            <w:tcW w:w="1252"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272"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229"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p>
        </w:tc>
      </w:tr>
      <w:tr w:rsidR="000144FF" w:rsidRPr="00CF7E1B" w:rsidTr="00435A25">
        <w:tc>
          <w:tcPr>
            <w:tcW w:w="1768" w:type="dxa"/>
            <w:tcBorders>
              <w:top w:val="nil"/>
              <w:left w:val="single" w:sz="2" w:space="0" w:color="003366"/>
              <w:bottom w:val="nil"/>
              <w:right w:val="single" w:sz="2" w:space="0" w:color="003366"/>
            </w:tcBorders>
          </w:tcPr>
          <w:p w:rsidR="007174F5" w:rsidRPr="0091493A" w:rsidRDefault="00AA7342">
            <w:pPr>
              <w:pStyle w:val="TableReference"/>
              <w:tabs>
                <w:tab w:val="left" w:pos="3306"/>
              </w:tabs>
              <w:spacing w:before="60"/>
              <w:rPr>
                <w:rFonts w:cs="Calibri"/>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15(c)</w:t>
            </w:r>
          </w:p>
        </w:tc>
        <w:tc>
          <w:tcPr>
            <w:tcW w:w="532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Employee Expenses</w:t>
            </w:r>
          </w:p>
        </w:tc>
        <w:tc>
          <w:tcPr>
            <w:tcW w:w="1252"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31,414</w:t>
            </w:r>
          </w:p>
        </w:tc>
        <w:tc>
          <w:tcPr>
            <w:tcW w:w="1272"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31,294</w:t>
            </w:r>
          </w:p>
        </w:tc>
        <w:tc>
          <w:tcPr>
            <w:tcW w:w="1229" w:type="dxa"/>
            <w:tcBorders>
              <w:top w:val="nil"/>
              <w:left w:val="nil"/>
              <w:bottom w:val="nil"/>
              <w:right w:val="single" w:sz="4" w:space="0" w:color="auto"/>
            </w:tcBorders>
            <w:vAlign w:val="bottom"/>
          </w:tcPr>
          <w:p w:rsidR="000144FF" w:rsidRPr="00CF7E1B" w:rsidRDefault="00C77C47">
            <w:pPr>
              <w:pStyle w:val="TableText"/>
              <w:tabs>
                <w:tab w:val="left" w:pos="3306"/>
              </w:tabs>
              <w:jc w:val="right"/>
              <w:rPr>
                <w:rFonts w:cs="Calibri"/>
              </w:rPr>
            </w:pPr>
            <w:r w:rsidRPr="00CF7E1B">
              <w:rPr>
                <w:rFonts w:cs="Calibri"/>
              </w:rPr>
              <w:t>29,8</w:t>
            </w:r>
            <w:r w:rsidR="000144FF" w:rsidRPr="00CF7E1B">
              <w:rPr>
                <w:rFonts w:cs="Calibri"/>
              </w:rPr>
              <w:t>82</w:t>
            </w:r>
          </w:p>
        </w:tc>
      </w:tr>
      <w:tr w:rsidR="000144FF" w:rsidRPr="00CF7E1B" w:rsidTr="00435A25">
        <w:tc>
          <w:tcPr>
            <w:tcW w:w="1768" w:type="dxa"/>
            <w:tcBorders>
              <w:top w:val="nil"/>
              <w:left w:val="single" w:sz="2" w:space="0" w:color="003366"/>
              <w:bottom w:val="nil"/>
              <w:right w:val="single" w:sz="2" w:space="0" w:color="003366"/>
            </w:tcBorders>
          </w:tcPr>
          <w:p w:rsidR="007174F5" w:rsidRPr="0091493A" w:rsidRDefault="00AA7342">
            <w:pPr>
              <w:pStyle w:val="TableReference"/>
              <w:tabs>
                <w:tab w:val="left" w:pos="3306"/>
              </w:tabs>
              <w:spacing w:before="60"/>
              <w:rPr>
                <w:rFonts w:cs="Calibri"/>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15(c)</w:t>
            </w:r>
          </w:p>
        </w:tc>
        <w:tc>
          <w:tcPr>
            <w:tcW w:w="532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Superannuation Expenses</w:t>
            </w:r>
          </w:p>
        </w:tc>
        <w:tc>
          <w:tcPr>
            <w:tcW w:w="1252" w:type="dxa"/>
            <w:tcBorders>
              <w:top w:val="nil"/>
              <w:left w:val="nil"/>
              <w:bottom w:val="nil"/>
              <w:right w:val="nil"/>
            </w:tcBorders>
            <w:vAlign w:val="bottom"/>
          </w:tcPr>
          <w:p w:rsidR="000144FF" w:rsidRPr="00CF7E1B" w:rsidRDefault="008C3030">
            <w:pPr>
              <w:pStyle w:val="TableText"/>
              <w:tabs>
                <w:tab w:val="left" w:pos="3306"/>
              </w:tabs>
              <w:jc w:val="right"/>
              <w:rPr>
                <w:rFonts w:cs="Calibri"/>
              </w:rPr>
            </w:pPr>
            <w:r w:rsidRPr="00CF7E1B">
              <w:rPr>
                <w:rFonts w:cs="Calibri"/>
              </w:rPr>
              <w:t>5,027</w:t>
            </w:r>
          </w:p>
        </w:tc>
        <w:tc>
          <w:tcPr>
            <w:tcW w:w="1272"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5,160</w:t>
            </w:r>
          </w:p>
        </w:tc>
        <w:tc>
          <w:tcPr>
            <w:tcW w:w="1229" w:type="dxa"/>
            <w:tcBorders>
              <w:top w:val="nil"/>
              <w:left w:val="nil"/>
              <w:bottom w:val="nil"/>
              <w:right w:val="single" w:sz="4" w:space="0" w:color="auto"/>
            </w:tcBorders>
            <w:vAlign w:val="bottom"/>
          </w:tcPr>
          <w:p w:rsidR="000144FF" w:rsidRPr="00CF7E1B" w:rsidRDefault="008C3030">
            <w:pPr>
              <w:pStyle w:val="TableText"/>
              <w:tabs>
                <w:tab w:val="left" w:pos="3306"/>
              </w:tabs>
              <w:jc w:val="right"/>
              <w:rPr>
                <w:rFonts w:cs="Calibri"/>
              </w:rPr>
            </w:pPr>
            <w:r w:rsidRPr="00CF7E1B">
              <w:rPr>
                <w:rFonts w:cs="Calibri"/>
              </w:rPr>
              <w:t>4,6</w:t>
            </w:r>
            <w:r w:rsidR="000144FF" w:rsidRPr="00CF7E1B">
              <w:rPr>
                <w:rFonts w:cs="Calibri"/>
              </w:rPr>
              <w:t>86</w:t>
            </w:r>
          </w:p>
        </w:tc>
      </w:tr>
      <w:tr w:rsidR="000144FF" w:rsidRPr="00CF7E1B" w:rsidTr="00435A25">
        <w:tc>
          <w:tcPr>
            <w:tcW w:w="1768" w:type="dxa"/>
            <w:tcBorders>
              <w:top w:val="nil"/>
              <w:left w:val="single" w:sz="2" w:space="0" w:color="003366"/>
              <w:bottom w:val="nil"/>
              <w:right w:val="single" w:sz="2" w:space="0" w:color="003366"/>
            </w:tcBorders>
          </w:tcPr>
          <w:p w:rsidR="007174F5" w:rsidRPr="0091493A" w:rsidRDefault="00AA7342">
            <w:pPr>
              <w:pStyle w:val="TableReference"/>
              <w:tabs>
                <w:tab w:val="left" w:pos="3306"/>
              </w:tabs>
              <w:spacing w:before="60"/>
              <w:rPr>
                <w:rFonts w:cs="Calibri"/>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15(c)</w:t>
            </w:r>
          </w:p>
        </w:tc>
        <w:tc>
          <w:tcPr>
            <w:tcW w:w="532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Supplies and Services</w:t>
            </w:r>
          </w:p>
        </w:tc>
        <w:tc>
          <w:tcPr>
            <w:tcW w:w="1252"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35,632</w:t>
            </w:r>
          </w:p>
        </w:tc>
        <w:tc>
          <w:tcPr>
            <w:tcW w:w="1272"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24,170</w:t>
            </w:r>
          </w:p>
        </w:tc>
        <w:tc>
          <w:tcPr>
            <w:tcW w:w="1229"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34,565</w:t>
            </w:r>
          </w:p>
        </w:tc>
      </w:tr>
      <w:tr w:rsidR="000144FF" w:rsidRPr="00CF7E1B" w:rsidTr="00435A25">
        <w:tc>
          <w:tcPr>
            <w:tcW w:w="1768" w:type="dxa"/>
            <w:tcBorders>
              <w:top w:val="nil"/>
              <w:left w:val="single" w:sz="2" w:space="0" w:color="003366"/>
              <w:bottom w:val="nil"/>
              <w:right w:val="single" w:sz="2" w:space="0" w:color="003366"/>
            </w:tcBorders>
          </w:tcPr>
          <w:p w:rsidR="007174F5" w:rsidRPr="0091493A" w:rsidRDefault="00AA7342">
            <w:pPr>
              <w:pStyle w:val="TableReference"/>
              <w:tabs>
                <w:tab w:val="left" w:pos="3306"/>
              </w:tabs>
              <w:spacing w:before="60"/>
              <w:rPr>
                <w:rFonts w:cs="Calibri"/>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15(c)</w:t>
            </w:r>
          </w:p>
        </w:tc>
        <w:tc>
          <w:tcPr>
            <w:tcW w:w="532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Depreciation and Amortisation</w:t>
            </w:r>
          </w:p>
        </w:tc>
        <w:tc>
          <w:tcPr>
            <w:tcW w:w="1252"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50,460</w:t>
            </w:r>
          </w:p>
        </w:tc>
        <w:tc>
          <w:tcPr>
            <w:tcW w:w="1272"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56,933</w:t>
            </w:r>
          </w:p>
        </w:tc>
        <w:tc>
          <w:tcPr>
            <w:tcW w:w="1229"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48,653</w:t>
            </w:r>
          </w:p>
        </w:tc>
      </w:tr>
      <w:tr w:rsidR="000144FF" w:rsidRPr="00CF7E1B" w:rsidTr="00435A25">
        <w:tc>
          <w:tcPr>
            <w:tcW w:w="1768" w:type="dxa"/>
            <w:tcBorders>
              <w:top w:val="nil"/>
              <w:left w:val="single" w:sz="2" w:space="0" w:color="003366"/>
              <w:bottom w:val="nil"/>
              <w:right w:val="single" w:sz="2" w:space="0" w:color="003366"/>
            </w:tcBorders>
          </w:tcPr>
          <w:p w:rsidR="007174F5" w:rsidRPr="0091493A" w:rsidRDefault="00AA7342">
            <w:pPr>
              <w:pStyle w:val="TableReference"/>
              <w:tabs>
                <w:tab w:val="left" w:pos="3306"/>
              </w:tabs>
              <w:spacing w:before="60"/>
              <w:rPr>
                <w:rFonts w:cs="Calibri"/>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15(c)</w:t>
            </w:r>
          </w:p>
        </w:tc>
        <w:tc>
          <w:tcPr>
            <w:tcW w:w="532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Grants and Purchased Services</w:t>
            </w:r>
          </w:p>
        </w:tc>
        <w:tc>
          <w:tcPr>
            <w:tcW w:w="1252"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44,856</w:t>
            </w:r>
          </w:p>
        </w:tc>
        <w:tc>
          <w:tcPr>
            <w:tcW w:w="1272"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23,580</w:t>
            </w:r>
          </w:p>
        </w:tc>
        <w:tc>
          <w:tcPr>
            <w:tcW w:w="1229"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39,016</w:t>
            </w:r>
          </w:p>
        </w:tc>
      </w:tr>
      <w:tr w:rsidR="000144FF" w:rsidRPr="00CF7E1B" w:rsidTr="00435A25">
        <w:tc>
          <w:tcPr>
            <w:tcW w:w="1768" w:type="dxa"/>
            <w:tcBorders>
              <w:top w:val="nil"/>
              <w:left w:val="single" w:sz="2" w:space="0" w:color="003366"/>
              <w:bottom w:val="nil"/>
              <w:right w:val="single" w:sz="2" w:space="0" w:color="003366"/>
            </w:tcBorders>
          </w:tcPr>
          <w:p w:rsidR="007174F5" w:rsidRPr="0091493A" w:rsidRDefault="00AA7342">
            <w:pPr>
              <w:pStyle w:val="TableReference"/>
              <w:tabs>
                <w:tab w:val="left" w:pos="3306"/>
              </w:tabs>
              <w:spacing w:before="60"/>
              <w:rPr>
                <w:rFonts w:cs="Calibri"/>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15(c)</w:t>
            </w:r>
          </w:p>
        </w:tc>
        <w:tc>
          <w:tcPr>
            <w:tcW w:w="532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Borrowing Costs</w:t>
            </w:r>
          </w:p>
        </w:tc>
        <w:tc>
          <w:tcPr>
            <w:tcW w:w="1252"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591</w:t>
            </w:r>
          </w:p>
        </w:tc>
        <w:tc>
          <w:tcPr>
            <w:tcW w:w="1272"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565</w:t>
            </w:r>
          </w:p>
        </w:tc>
        <w:tc>
          <w:tcPr>
            <w:tcW w:w="1229" w:type="dxa"/>
            <w:tcBorders>
              <w:top w:val="nil"/>
              <w:left w:val="nil"/>
              <w:bottom w:val="nil"/>
              <w:right w:val="single" w:sz="4" w:space="0" w:color="auto"/>
            </w:tcBorders>
            <w:vAlign w:val="bottom"/>
          </w:tcPr>
          <w:p w:rsidR="000144FF" w:rsidRPr="00CF7E1B" w:rsidRDefault="000144FF">
            <w:pPr>
              <w:pStyle w:val="TableText"/>
              <w:tabs>
                <w:tab w:val="left" w:pos="3306"/>
              </w:tabs>
              <w:jc w:val="right"/>
              <w:rPr>
                <w:rFonts w:cs="Calibri"/>
              </w:rPr>
            </w:pPr>
            <w:r w:rsidRPr="00CF7E1B">
              <w:rPr>
                <w:rFonts w:cs="Calibri"/>
              </w:rPr>
              <w:t>734</w:t>
            </w:r>
          </w:p>
        </w:tc>
      </w:tr>
      <w:tr w:rsidR="000144FF" w:rsidRPr="00CF7E1B" w:rsidTr="00435A25">
        <w:tc>
          <w:tcPr>
            <w:tcW w:w="1768" w:type="dxa"/>
            <w:tcBorders>
              <w:top w:val="nil"/>
              <w:left w:val="single" w:sz="2" w:space="0" w:color="003366"/>
              <w:bottom w:val="nil"/>
              <w:right w:val="single" w:sz="2" w:space="0" w:color="003366"/>
            </w:tcBorders>
          </w:tcPr>
          <w:p w:rsidR="007174F5" w:rsidRPr="0091493A" w:rsidRDefault="00AA7342">
            <w:pPr>
              <w:pStyle w:val="TableReference"/>
              <w:tabs>
                <w:tab w:val="left" w:pos="3306"/>
              </w:tabs>
              <w:spacing w:before="60"/>
              <w:rPr>
                <w:rFonts w:cs="Calibri"/>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15(c)</w:t>
            </w:r>
          </w:p>
        </w:tc>
        <w:tc>
          <w:tcPr>
            <w:tcW w:w="532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Other Expenses</w:t>
            </w:r>
          </w:p>
        </w:tc>
        <w:tc>
          <w:tcPr>
            <w:tcW w:w="1252"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6,223</w:t>
            </w:r>
          </w:p>
        </w:tc>
        <w:tc>
          <w:tcPr>
            <w:tcW w:w="1272"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4,835</w:t>
            </w:r>
          </w:p>
        </w:tc>
        <w:tc>
          <w:tcPr>
            <w:tcW w:w="1229" w:type="dxa"/>
            <w:tcBorders>
              <w:top w:val="nil"/>
              <w:left w:val="nil"/>
              <w:bottom w:val="nil"/>
              <w:right w:val="single" w:sz="4" w:space="0" w:color="auto"/>
            </w:tcBorders>
            <w:vAlign w:val="bottom"/>
          </w:tcPr>
          <w:p w:rsidR="000144FF" w:rsidRPr="00CF7E1B" w:rsidRDefault="00C77C47">
            <w:pPr>
              <w:pStyle w:val="TableText"/>
              <w:tabs>
                <w:tab w:val="left" w:pos="3306"/>
              </w:tabs>
              <w:jc w:val="right"/>
              <w:rPr>
                <w:rFonts w:cs="Calibri"/>
              </w:rPr>
            </w:pPr>
            <w:r w:rsidRPr="00CF7E1B">
              <w:rPr>
                <w:rFonts w:cs="Calibri"/>
              </w:rPr>
              <w:t>3,254</w:t>
            </w:r>
          </w:p>
        </w:tc>
      </w:tr>
      <w:tr w:rsidR="000144FF" w:rsidRPr="00CF7E1B" w:rsidTr="00435A25">
        <w:tc>
          <w:tcPr>
            <w:tcW w:w="1768" w:type="dxa"/>
            <w:tcBorders>
              <w:top w:val="nil"/>
              <w:left w:val="single" w:sz="2" w:space="0" w:color="003366"/>
              <w:bottom w:val="nil"/>
              <w:right w:val="single" w:sz="2" w:space="0" w:color="003366"/>
            </w:tcBorders>
          </w:tcPr>
          <w:p w:rsidR="000144FF" w:rsidRPr="0091493A" w:rsidRDefault="000144FF">
            <w:pPr>
              <w:pStyle w:val="TableReference"/>
              <w:tabs>
                <w:tab w:val="left" w:pos="3306"/>
              </w:tabs>
              <w:spacing w:before="40"/>
              <w:rPr>
                <w:rFonts w:cs="Calibri"/>
                <w:color w:val="auto"/>
                <w:sz w:val="16"/>
                <w:szCs w:val="16"/>
              </w:rPr>
            </w:pPr>
          </w:p>
        </w:tc>
        <w:tc>
          <w:tcPr>
            <w:tcW w:w="532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bookmarkStart w:id="281" w:name="_Toc48468252"/>
            <w:bookmarkStart w:id="282" w:name="_Toc49223894"/>
            <w:r w:rsidRPr="00CF7E1B">
              <w:rPr>
                <w:rFonts w:cs="Calibri"/>
                <w:b/>
                <w:bCs/>
              </w:rPr>
              <w:t>Total Expenses</w:t>
            </w:r>
            <w:bookmarkEnd w:id="281"/>
            <w:bookmarkEnd w:id="282"/>
          </w:p>
        </w:tc>
        <w:tc>
          <w:tcPr>
            <w:tcW w:w="1252" w:type="dxa"/>
            <w:tcBorders>
              <w:top w:val="single" w:sz="4" w:space="0" w:color="003366"/>
              <w:left w:val="nil"/>
              <w:bottom w:val="single" w:sz="4" w:space="0" w:color="003366"/>
              <w:right w:val="nil"/>
            </w:tcBorders>
            <w:vAlign w:val="bottom"/>
          </w:tcPr>
          <w:p w:rsidR="000144FF" w:rsidRPr="00CF7E1B" w:rsidRDefault="008C3030">
            <w:pPr>
              <w:pStyle w:val="TableText"/>
              <w:tabs>
                <w:tab w:val="left" w:pos="3306"/>
              </w:tabs>
              <w:jc w:val="right"/>
              <w:rPr>
                <w:rFonts w:cs="Calibri"/>
                <w:b/>
                <w:bCs/>
              </w:rPr>
            </w:pPr>
            <w:r w:rsidRPr="00CF7E1B">
              <w:rPr>
                <w:rFonts w:cs="Calibri"/>
                <w:b/>
                <w:bCs/>
              </w:rPr>
              <w:t>174,203</w:t>
            </w:r>
          </w:p>
        </w:tc>
        <w:tc>
          <w:tcPr>
            <w:tcW w:w="1272" w:type="dxa"/>
            <w:tcBorders>
              <w:top w:val="single" w:sz="4" w:space="0" w:color="003366"/>
              <w:left w:val="nil"/>
              <w:bottom w:val="single" w:sz="4"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146,537</w:t>
            </w:r>
          </w:p>
        </w:tc>
        <w:tc>
          <w:tcPr>
            <w:tcW w:w="1229" w:type="dxa"/>
            <w:tcBorders>
              <w:top w:val="single" w:sz="4" w:space="0" w:color="003366"/>
              <w:left w:val="nil"/>
              <w:bottom w:val="single" w:sz="4" w:space="0" w:color="003366"/>
              <w:right w:val="single" w:sz="4" w:space="0" w:color="auto"/>
            </w:tcBorders>
            <w:vAlign w:val="bottom"/>
          </w:tcPr>
          <w:p w:rsidR="000144FF" w:rsidRPr="00CF7E1B" w:rsidRDefault="00C77C47">
            <w:pPr>
              <w:pStyle w:val="TableText"/>
              <w:tabs>
                <w:tab w:val="left" w:pos="3306"/>
              </w:tabs>
              <w:jc w:val="right"/>
              <w:rPr>
                <w:rFonts w:cs="Calibri"/>
                <w:b/>
                <w:bCs/>
              </w:rPr>
            </w:pPr>
            <w:r w:rsidRPr="00CF7E1B">
              <w:rPr>
                <w:rFonts w:cs="Calibri"/>
                <w:b/>
                <w:bCs/>
              </w:rPr>
              <w:t>160,790</w:t>
            </w:r>
          </w:p>
        </w:tc>
      </w:tr>
      <w:tr w:rsidR="000144FF" w:rsidRPr="00CF7E1B" w:rsidTr="00435A25">
        <w:trPr>
          <w:trHeight w:val="88"/>
        </w:trPr>
        <w:tc>
          <w:tcPr>
            <w:tcW w:w="1768" w:type="dxa"/>
            <w:tcBorders>
              <w:top w:val="nil"/>
              <w:left w:val="single" w:sz="2" w:space="0" w:color="003366"/>
              <w:bottom w:val="nil"/>
              <w:right w:val="single" w:sz="2" w:space="0" w:color="003366"/>
            </w:tcBorders>
          </w:tcPr>
          <w:p w:rsidR="000144FF" w:rsidRPr="00013762" w:rsidRDefault="000144FF">
            <w:pPr>
              <w:pStyle w:val="TableReference"/>
              <w:tabs>
                <w:tab w:val="left" w:pos="3306"/>
              </w:tabs>
              <w:spacing w:before="40"/>
              <w:rPr>
                <w:rFonts w:cs="Calibri"/>
                <w:color w:val="auto"/>
                <w:sz w:val="16"/>
                <w:szCs w:val="16"/>
              </w:rPr>
            </w:pPr>
          </w:p>
        </w:tc>
        <w:tc>
          <w:tcPr>
            <w:tcW w:w="5323" w:type="dxa"/>
            <w:tcBorders>
              <w:top w:val="nil"/>
              <w:left w:val="single" w:sz="2" w:space="0" w:color="003366"/>
              <w:bottom w:val="nil"/>
              <w:right w:val="nil"/>
            </w:tcBorders>
            <w:vAlign w:val="bottom"/>
          </w:tcPr>
          <w:p w:rsidR="000144FF" w:rsidRPr="00013762" w:rsidRDefault="000144FF">
            <w:pPr>
              <w:pStyle w:val="TableText"/>
              <w:tabs>
                <w:tab w:val="left" w:pos="3306"/>
              </w:tabs>
              <w:rPr>
                <w:rFonts w:cs="Calibri"/>
                <w:sz w:val="16"/>
                <w:szCs w:val="16"/>
              </w:rPr>
            </w:pPr>
          </w:p>
        </w:tc>
        <w:tc>
          <w:tcPr>
            <w:tcW w:w="1252" w:type="dxa"/>
            <w:tcBorders>
              <w:top w:val="single" w:sz="4" w:space="0" w:color="003366"/>
              <w:left w:val="nil"/>
              <w:bottom w:val="nil"/>
              <w:right w:val="nil"/>
            </w:tcBorders>
            <w:vAlign w:val="bottom"/>
          </w:tcPr>
          <w:p w:rsidR="000144FF" w:rsidRPr="00CF7E1B" w:rsidRDefault="000144FF">
            <w:pPr>
              <w:pStyle w:val="TableText"/>
              <w:tabs>
                <w:tab w:val="left" w:pos="3306"/>
              </w:tabs>
              <w:jc w:val="right"/>
              <w:rPr>
                <w:rFonts w:cs="Calibri"/>
              </w:rPr>
            </w:pPr>
          </w:p>
        </w:tc>
        <w:tc>
          <w:tcPr>
            <w:tcW w:w="1272" w:type="dxa"/>
            <w:tcBorders>
              <w:top w:val="single" w:sz="4" w:space="0" w:color="003366"/>
              <w:left w:val="nil"/>
              <w:bottom w:val="nil"/>
              <w:right w:val="nil"/>
            </w:tcBorders>
            <w:vAlign w:val="bottom"/>
          </w:tcPr>
          <w:p w:rsidR="000144FF" w:rsidRPr="00CF7E1B" w:rsidRDefault="000144FF">
            <w:pPr>
              <w:pStyle w:val="TableText"/>
              <w:tabs>
                <w:tab w:val="left" w:pos="3306"/>
              </w:tabs>
              <w:jc w:val="right"/>
              <w:rPr>
                <w:rFonts w:cs="Calibri"/>
              </w:rPr>
            </w:pPr>
          </w:p>
        </w:tc>
        <w:tc>
          <w:tcPr>
            <w:tcW w:w="1229" w:type="dxa"/>
            <w:tcBorders>
              <w:top w:val="single" w:sz="4" w:space="0" w:color="003366"/>
              <w:left w:val="nil"/>
              <w:bottom w:val="nil"/>
              <w:right w:val="single" w:sz="4" w:space="0" w:color="auto"/>
            </w:tcBorders>
            <w:vAlign w:val="bottom"/>
          </w:tcPr>
          <w:p w:rsidR="000144FF" w:rsidRPr="00CF7E1B" w:rsidRDefault="000144FF">
            <w:pPr>
              <w:pStyle w:val="TableText"/>
              <w:tabs>
                <w:tab w:val="left" w:pos="3306"/>
              </w:tabs>
              <w:jc w:val="right"/>
              <w:rPr>
                <w:rFonts w:cs="Calibri"/>
              </w:rPr>
            </w:pPr>
          </w:p>
        </w:tc>
      </w:tr>
      <w:tr w:rsidR="000144FF" w:rsidRPr="00CF7E1B" w:rsidTr="00435A25">
        <w:tc>
          <w:tcPr>
            <w:tcW w:w="1768" w:type="dxa"/>
            <w:tcBorders>
              <w:top w:val="nil"/>
              <w:left w:val="single" w:sz="2" w:space="0" w:color="003366"/>
              <w:bottom w:val="nil"/>
              <w:right w:val="single" w:sz="2" w:space="0" w:color="003366"/>
            </w:tcBorders>
          </w:tcPr>
          <w:p w:rsidR="000144FF" w:rsidRPr="0091493A" w:rsidRDefault="000144FF">
            <w:pPr>
              <w:pStyle w:val="TableReference"/>
              <w:tabs>
                <w:tab w:val="left" w:pos="3306"/>
              </w:tabs>
              <w:spacing w:before="40"/>
              <w:rPr>
                <w:rFonts w:cs="Calibri"/>
                <w:color w:val="auto"/>
                <w:sz w:val="16"/>
                <w:szCs w:val="16"/>
              </w:rPr>
            </w:pPr>
          </w:p>
        </w:tc>
        <w:tc>
          <w:tcPr>
            <w:tcW w:w="5323" w:type="dxa"/>
            <w:tcBorders>
              <w:top w:val="nil"/>
              <w:left w:val="single" w:sz="2" w:space="0" w:color="003366"/>
              <w:bottom w:val="nil"/>
              <w:right w:val="nil"/>
            </w:tcBorders>
            <w:vAlign w:val="bottom"/>
          </w:tcPr>
          <w:p w:rsidR="000144FF" w:rsidRPr="00CF7E1B" w:rsidRDefault="000144FF" w:rsidP="00435A25">
            <w:pPr>
              <w:pStyle w:val="TableText"/>
              <w:tabs>
                <w:tab w:val="left" w:pos="3306"/>
              </w:tabs>
              <w:rPr>
                <w:rFonts w:cs="Calibri"/>
              </w:rPr>
            </w:pPr>
            <w:r w:rsidRPr="00CF7E1B">
              <w:rPr>
                <w:rFonts w:cs="Calibri"/>
              </w:rPr>
              <w:t xml:space="preserve">Share of Operating </w:t>
            </w:r>
            <w:r w:rsidR="00D844F9" w:rsidRPr="00CF7E1B">
              <w:rPr>
                <w:rFonts w:cs="Calibri"/>
              </w:rPr>
              <w:t xml:space="preserve">Profit </w:t>
            </w:r>
            <w:r w:rsidRPr="00CF7E1B">
              <w:rPr>
                <w:rFonts w:cs="Calibri"/>
              </w:rPr>
              <w:t>from Joint Venture using Equity Method</w:t>
            </w:r>
          </w:p>
        </w:tc>
        <w:tc>
          <w:tcPr>
            <w:tcW w:w="1252" w:type="dxa"/>
            <w:tcBorders>
              <w:top w:val="nil"/>
              <w:left w:val="nil"/>
              <w:bottom w:val="single" w:sz="2"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w:t>
            </w:r>
          </w:p>
        </w:tc>
        <w:tc>
          <w:tcPr>
            <w:tcW w:w="1272" w:type="dxa"/>
            <w:tcBorders>
              <w:top w:val="nil"/>
              <w:left w:val="nil"/>
              <w:bottom w:val="single" w:sz="2"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w:t>
            </w:r>
          </w:p>
        </w:tc>
        <w:tc>
          <w:tcPr>
            <w:tcW w:w="1229" w:type="dxa"/>
            <w:tcBorders>
              <w:top w:val="nil"/>
              <w:left w:val="nil"/>
              <w:bottom w:val="single" w:sz="2" w:space="0" w:color="003366"/>
              <w:right w:val="single" w:sz="4" w:space="0" w:color="auto"/>
            </w:tcBorders>
            <w:vAlign w:val="bottom"/>
          </w:tcPr>
          <w:p w:rsidR="000144FF" w:rsidRPr="00CF7E1B" w:rsidRDefault="000144FF">
            <w:pPr>
              <w:pStyle w:val="TableText"/>
              <w:tabs>
                <w:tab w:val="left" w:pos="3306"/>
              </w:tabs>
              <w:jc w:val="right"/>
              <w:rPr>
                <w:rFonts w:cs="Calibri"/>
                <w:b/>
                <w:bCs/>
              </w:rPr>
            </w:pPr>
            <w:r w:rsidRPr="00CF7E1B">
              <w:rPr>
                <w:rFonts w:cs="Calibri"/>
                <w:b/>
                <w:bCs/>
              </w:rPr>
              <w:t>-</w:t>
            </w:r>
          </w:p>
        </w:tc>
      </w:tr>
      <w:tr w:rsidR="000144FF" w:rsidRPr="00CF7E1B" w:rsidTr="00435A25">
        <w:tc>
          <w:tcPr>
            <w:tcW w:w="1768" w:type="dxa"/>
            <w:tcBorders>
              <w:top w:val="nil"/>
              <w:left w:val="single" w:sz="2" w:space="0" w:color="003366"/>
              <w:bottom w:val="single" w:sz="4" w:space="0" w:color="auto"/>
              <w:right w:val="single" w:sz="2" w:space="0" w:color="003366"/>
            </w:tcBorders>
          </w:tcPr>
          <w:p w:rsidR="000144FF" w:rsidRPr="0091493A" w:rsidRDefault="000144FF">
            <w:pPr>
              <w:pStyle w:val="TableReference"/>
              <w:tabs>
                <w:tab w:val="left" w:pos="3306"/>
              </w:tabs>
              <w:spacing w:before="40"/>
              <w:rPr>
                <w:rFonts w:cs="Calibri"/>
                <w:color w:val="auto"/>
                <w:sz w:val="16"/>
                <w:szCs w:val="16"/>
              </w:rPr>
            </w:pPr>
          </w:p>
        </w:tc>
        <w:tc>
          <w:tcPr>
            <w:tcW w:w="5323" w:type="dxa"/>
            <w:tcBorders>
              <w:top w:val="nil"/>
              <w:left w:val="single" w:sz="2" w:space="0" w:color="003366"/>
              <w:bottom w:val="single" w:sz="4" w:space="0" w:color="auto"/>
              <w:right w:val="nil"/>
            </w:tcBorders>
            <w:vAlign w:val="bottom"/>
          </w:tcPr>
          <w:p w:rsidR="000144FF" w:rsidRPr="00CF7E1B" w:rsidRDefault="000144FF">
            <w:pPr>
              <w:pStyle w:val="TableText"/>
              <w:tabs>
                <w:tab w:val="left" w:pos="3306"/>
              </w:tabs>
              <w:rPr>
                <w:rFonts w:cs="Calibri"/>
                <w:b/>
                <w:bCs/>
              </w:rPr>
            </w:pPr>
            <w:bookmarkStart w:id="283" w:name="_Toc48468254"/>
            <w:bookmarkStart w:id="284" w:name="_Toc49223896"/>
            <w:r w:rsidRPr="00CF7E1B">
              <w:rPr>
                <w:rFonts w:cs="Calibri"/>
                <w:b/>
                <w:bCs/>
              </w:rPr>
              <w:t xml:space="preserve">Operating </w:t>
            </w:r>
            <w:r w:rsidR="00784BCE" w:rsidRPr="00CF7E1B">
              <w:rPr>
                <w:rFonts w:cs="Calibri"/>
                <w:b/>
                <w:bCs/>
              </w:rPr>
              <w:t>(</w:t>
            </w:r>
            <w:r w:rsidRPr="00CF7E1B">
              <w:rPr>
                <w:rFonts w:cs="Calibri"/>
                <w:b/>
                <w:bCs/>
              </w:rPr>
              <w:t>Deficit</w:t>
            </w:r>
            <w:bookmarkEnd w:id="283"/>
            <w:bookmarkEnd w:id="284"/>
            <w:r w:rsidR="00784BCE" w:rsidRPr="00CF7E1B">
              <w:rPr>
                <w:rFonts w:cs="Calibri"/>
                <w:b/>
                <w:bCs/>
              </w:rPr>
              <w:t>)</w:t>
            </w:r>
          </w:p>
        </w:tc>
        <w:tc>
          <w:tcPr>
            <w:tcW w:w="1252" w:type="dxa"/>
            <w:tcBorders>
              <w:top w:val="single" w:sz="2" w:space="0" w:color="003366"/>
              <w:left w:val="nil"/>
              <w:bottom w:val="double" w:sz="4" w:space="0" w:color="auto"/>
              <w:right w:val="nil"/>
            </w:tcBorders>
            <w:vAlign w:val="bottom"/>
          </w:tcPr>
          <w:p w:rsidR="000144FF" w:rsidRPr="00CF7E1B" w:rsidRDefault="008C3030">
            <w:pPr>
              <w:pStyle w:val="TableText"/>
              <w:tabs>
                <w:tab w:val="left" w:pos="3306"/>
              </w:tabs>
              <w:jc w:val="right"/>
              <w:rPr>
                <w:rFonts w:cs="Calibri"/>
                <w:b/>
                <w:bCs/>
              </w:rPr>
            </w:pPr>
            <w:r w:rsidRPr="00CF7E1B">
              <w:rPr>
                <w:rFonts w:cs="Calibri"/>
                <w:b/>
                <w:bCs/>
              </w:rPr>
              <w:t>(24,</w:t>
            </w:r>
            <w:r w:rsidR="000144FF" w:rsidRPr="00CF7E1B">
              <w:rPr>
                <w:rFonts w:cs="Calibri"/>
                <w:b/>
                <w:bCs/>
              </w:rPr>
              <w:t>35</w:t>
            </w:r>
            <w:r w:rsidRPr="00CF7E1B">
              <w:rPr>
                <w:rFonts w:cs="Calibri"/>
                <w:b/>
                <w:bCs/>
              </w:rPr>
              <w:t>8</w:t>
            </w:r>
            <w:r w:rsidR="000144FF" w:rsidRPr="00CF7E1B">
              <w:rPr>
                <w:rFonts w:cs="Calibri"/>
                <w:b/>
                <w:bCs/>
              </w:rPr>
              <w:t>)</w:t>
            </w:r>
          </w:p>
        </w:tc>
        <w:tc>
          <w:tcPr>
            <w:tcW w:w="1272" w:type="dxa"/>
            <w:tcBorders>
              <w:top w:val="single" w:sz="2" w:space="0" w:color="003366"/>
              <w:left w:val="nil"/>
              <w:bottom w:val="double" w:sz="4" w:space="0" w:color="auto"/>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(12,386)</w:t>
            </w:r>
          </w:p>
        </w:tc>
        <w:tc>
          <w:tcPr>
            <w:tcW w:w="1229" w:type="dxa"/>
            <w:tcBorders>
              <w:top w:val="single" w:sz="2" w:space="0" w:color="003366"/>
              <w:left w:val="nil"/>
              <w:bottom w:val="double" w:sz="4" w:space="0" w:color="auto"/>
              <w:right w:val="single" w:sz="4" w:space="0" w:color="auto"/>
            </w:tcBorders>
            <w:vAlign w:val="bottom"/>
          </w:tcPr>
          <w:p w:rsidR="000144FF" w:rsidRPr="00CF7E1B" w:rsidRDefault="00C77C47">
            <w:pPr>
              <w:pStyle w:val="TableText"/>
              <w:tabs>
                <w:tab w:val="left" w:pos="3306"/>
              </w:tabs>
              <w:jc w:val="right"/>
              <w:rPr>
                <w:rFonts w:cs="Calibri"/>
                <w:b/>
                <w:bCs/>
              </w:rPr>
            </w:pPr>
            <w:r w:rsidRPr="00CF7E1B">
              <w:rPr>
                <w:rFonts w:cs="Calibri"/>
                <w:b/>
                <w:bCs/>
              </w:rPr>
              <w:t>(15,078</w:t>
            </w:r>
            <w:r w:rsidR="000144FF" w:rsidRPr="00CF7E1B">
              <w:rPr>
                <w:rFonts w:cs="Calibri"/>
                <w:b/>
                <w:bCs/>
              </w:rPr>
              <w:t>)</w:t>
            </w:r>
          </w:p>
        </w:tc>
      </w:tr>
    </w:tbl>
    <w:p w:rsidR="00435A25" w:rsidRDefault="000144FF" w:rsidP="00EC4593">
      <w:pPr>
        <w:jc w:val="center"/>
      </w:pPr>
      <w:r w:rsidRPr="00CF7E1B">
        <w:br w:type="page"/>
      </w:r>
      <w:bookmarkStart w:id="285" w:name="_Toc194918649"/>
    </w:p>
    <w:p w:rsidR="00435A25" w:rsidRDefault="00435A25" w:rsidP="00EC4593">
      <w:pPr>
        <w:jc w:val="center"/>
      </w:pPr>
    </w:p>
    <w:p w:rsidR="000144FF" w:rsidRPr="00EC4593" w:rsidRDefault="000144FF" w:rsidP="00EC4593">
      <w:pPr>
        <w:jc w:val="center"/>
        <w:rPr>
          <w:b/>
          <w:sz w:val="40"/>
          <w:szCs w:val="40"/>
        </w:rPr>
      </w:pPr>
      <w:r w:rsidRPr="00EC4593">
        <w:rPr>
          <w:b/>
          <w:sz w:val="40"/>
          <w:szCs w:val="40"/>
        </w:rPr>
        <w:t xml:space="preserve">‘Example </w:t>
      </w:r>
      <w:r w:rsidR="002B361F" w:rsidRPr="00EC4593">
        <w:rPr>
          <w:b/>
          <w:sz w:val="40"/>
          <w:szCs w:val="40"/>
        </w:rPr>
        <w:t>Agency</w:t>
      </w:r>
      <w:r w:rsidRPr="00EC4593">
        <w:rPr>
          <w:b/>
          <w:sz w:val="40"/>
          <w:szCs w:val="40"/>
        </w:rPr>
        <w:t>’</w:t>
      </w:r>
      <w:bookmarkEnd w:id="285"/>
    </w:p>
    <w:p w:rsidR="000144FF" w:rsidRPr="00CF7E1B" w:rsidRDefault="000144FF" w:rsidP="00EC4593">
      <w:pPr>
        <w:pStyle w:val="Subtitle"/>
      </w:pPr>
      <w:bookmarkStart w:id="286" w:name="_Toc49223897"/>
      <w:bookmarkStart w:id="287" w:name="_Toc50440321"/>
      <w:bookmarkStart w:id="288" w:name="_Toc194918650"/>
      <w:bookmarkStart w:id="289" w:name="_Toc400627315"/>
      <w:bookmarkStart w:id="290" w:name="_Toc7524429"/>
      <w:r w:rsidRPr="00CF7E1B">
        <w:t>Operating Statement for Output Class 3 – Environment and Heritage</w:t>
      </w:r>
      <w:bookmarkEnd w:id="286"/>
      <w:bookmarkEnd w:id="287"/>
      <w:bookmarkEnd w:id="288"/>
      <w:bookmarkEnd w:id="289"/>
      <w:bookmarkEnd w:id="290"/>
    </w:p>
    <w:p w:rsidR="000144FF" w:rsidRPr="00EC4593" w:rsidRDefault="000144FF" w:rsidP="00EC4593">
      <w:pPr>
        <w:jc w:val="center"/>
        <w:rPr>
          <w:b/>
          <w:sz w:val="40"/>
          <w:szCs w:val="40"/>
        </w:rPr>
      </w:pPr>
      <w:r w:rsidRPr="00EC4593">
        <w:rPr>
          <w:b/>
          <w:sz w:val="40"/>
          <w:szCs w:val="40"/>
        </w:rPr>
        <w:t xml:space="preserve">For the Year Ended 30 June </w:t>
      </w:r>
      <w:r w:rsidR="00322752" w:rsidRPr="00EC4593">
        <w:rPr>
          <w:b/>
          <w:sz w:val="40"/>
          <w:szCs w:val="40"/>
        </w:rPr>
        <w:t>201</w:t>
      </w:r>
      <w:r w:rsidR="00E90CB4">
        <w:rPr>
          <w:b/>
          <w:sz w:val="40"/>
          <w:szCs w:val="40"/>
        </w:rPr>
        <w:t>9</w:t>
      </w:r>
    </w:p>
    <w:tbl>
      <w:tblPr>
        <w:tblW w:w="5003"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1"/>
        <w:gridCol w:w="5467"/>
        <w:gridCol w:w="1217"/>
        <w:gridCol w:w="1230"/>
        <w:gridCol w:w="1215"/>
      </w:tblGrid>
      <w:tr w:rsidR="000144FF" w:rsidRPr="00CF7E1B" w:rsidTr="00AA76A0">
        <w:trPr>
          <w:cantSplit/>
        </w:trPr>
        <w:tc>
          <w:tcPr>
            <w:tcW w:w="1421" w:type="dxa"/>
            <w:tcBorders>
              <w:top w:val="single" w:sz="4" w:space="0" w:color="auto"/>
              <w:left w:val="single" w:sz="2" w:space="0" w:color="003366"/>
              <w:bottom w:val="single" w:sz="4" w:space="0" w:color="auto"/>
              <w:right w:val="single" w:sz="2" w:space="0" w:color="003366"/>
            </w:tcBorders>
            <w:vAlign w:val="bottom"/>
          </w:tcPr>
          <w:p w:rsidR="000144FF" w:rsidRPr="00CF7E1B" w:rsidRDefault="000144FF" w:rsidP="003437E5">
            <w:pPr>
              <w:pStyle w:val="Reference"/>
              <w:tabs>
                <w:tab w:val="left" w:pos="3306"/>
              </w:tabs>
              <w:spacing w:before="240"/>
              <w:rPr>
                <w:rFonts w:cs="Calibri"/>
              </w:rPr>
            </w:pPr>
            <w:r w:rsidRPr="00CF7E1B">
              <w:rPr>
                <w:rFonts w:cs="Calibri"/>
              </w:rPr>
              <w:t>Reference</w:t>
            </w:r>
          </w:p>
        </w:tc>
        <w:tc>
          <w:tcPr>
            <w:tcW w:w="9129" w:type="dxa"/>
            <w:gridSpan w:val="4"/>
            <w:tcBorders>
              <w:top w:val="single" w:sz="4" w:space="0" w:color="auto"/>
              <w:left w:val="single" w:sz="2" w:space="0" w:color="003366"/>
              <w:bottom w:val="single" w:sz="4" w:space="0" w:color="auto"/>
              <w:right w:val="nil"/>
            </w:tcBorders>
          </w:tcPr>
          <w:p w:rsidR="000144FF" w:rsidRPr="00CF7E1B" w:rsidRDefault="003437E5" w:rsidP="003437E5">
            <w:pPr>
              <w:spacing w:before="240"/>
              <w:rPr>
                <w:rFonts w:cs="Calibri"/>
              </w:rPr>
            </w:pPr>
            <w:r w:rsidRPr="003437E5">
              <w:rPr>
                <w:b/>
              </w:rPr>
              <w:t>Operating Statement for Output Class 3 – Environment and Heritage</w:t>
            </w:r>
          </w:p>
        </w:tc>
      </w:tr>
      <w:tr w:rsidR="000144FF" w:rsidRPr="00CF7E1B" w:rsidTr="00AA76A0">
        <w:trPr>
          <w:cantSplit/>
        </w:trPr>
        <w:tc>
          <w:tcPr>
            <w:tcW w:w="1421" w:type="dxa"/>
            <w:tcBorders>
              <w:top w:val="single" w:sz="4" w:space="0" w:color="auto"/>
              <w:left w:val="single" w:sz="2" w:space="0" w:color="003366"/>
              <w:bottom w:val="nil"/>
              <w:right w:val="single" w:sz="2" w:space="0" w:color="003366"/>
            </w:tcBorders>
          </w:tcPr>
          <w:p w:rsidR="000144FF" w:rsidRPr="00EC4593" w:rsidRDefault="000144FF" w:rsidP="003437E5">
            <w:pPr>
              <w:pStyle w:val="Reference"/>
              <w:spacing w:before="240"/>
              <w:rPr>
                <w:rFonts w:cs="Calibri"/>
                <w:b w:val="0"/>
                <w:bCs w:val="0"/>
                <w:sz w:val="16"/>
                <w:szCs w:val="16"/>
              </w:rPr>
            </w:pPr>
          </w:p>
          <w:p w:rsidR="000144FF" w:rsidRPr="00EC4593" w:rsidRDefault="000144FF" w:rsidP="00162CD4">
            <w:pPr>
              <w:pStyle w:val="Reference"/>
              <w:rPr>
                <w:rFonts w:cs="Calibri"/>
                <w:b w:val="0"/>
                <w:bCs w:val="0"/>
                <w:sz w:val="16"/>
                <w:szCs w:val="16"/>
              </w:rPr>
            </w:pPr>
          </w:p>
          <w:p w:rsidR="000144FF" w:rsidRPr="00EC4593" w:rsidRDefault="000144FF" w:rsidP="00162CD4">
            <w:pPr>
              <w:pStyle w:val="Reference"/>
              <w:rPr>
                <w:rFonts w:cs="Calibri"/>
                <w:b w:val="0"/>
                <w:bCs w:val="0"/>
                <w:sz w:val="16"/>
                <w:szCs w:val="16"/>
              </w:rPr>
            </w:pPr>
          </w:p>
          <w:p w:rsidR="000144FF" w:rsidRPr="00EC4593" w:rsidRDefault="00385877">
            <w:pPr>
              <w:pStyle w:val="Reference"/>
              <w:tabs>
                <w:tab w:val="left" w:pos="3306"/>
              </w:tabs>
              <w:spacing w:before="60"/>
              <w:rPr>
                <w:rFonts w:cs="Calibri"/>
                <w:b w:val="0"/>
                <w:bCs w:val="0"/>
                <w:sz w:val="16"/>
                <w:szCs w:val="16"/>
              </w:rPr>
            </w:pPr>
            <w:r w:rsidRPr="00EC4593">
              <w:rPr>
                <w:rFonts w:cs="Calibri"/>
                <w:b w:val="0"/>
                <w:bCs w:val="0"/>
                <w:sz w:val="16"/>
                <w:szCs w:val="16"/>
              </w:rPr>
              <w:t>AASB 1052</w:t>
            </w:r>
            <w:r w:rsidR="00D65811" w:rsidRPr="00EC4593">
              <w:rPr>
                <w:rFonts w:cs="Calibri"/>
                <w:b w:val="0"/>
                <w:bCs w:val="0"/>
                <w:sz w:val="16"/>
                <w:szCs w:val="16"/>
              </w:rPr>
              <w:t>.</w:t>
            </w:r>
            <w:r w:rsidRPr="00EC4593">
              <w:rPr>
                <w:rFonts w:cs="Calibri"/>
                <w:b w:val="0"/>
                <w:bCs w:val="0"/>
                <w:sz w:val="16"/>
                <w:szCs w:val="16"/>
              </w:rPr>
              <w:t>15(a)</w:t>
            </w:r>
          </w:p>
        </w:tc>
        <w:tc>
          <w:tcPr>
            <w:tcW w:w="9129" w:type="dxa"/>
            <w:gridSpan w:val="4"/>
            <w:tcBorders>
              <w:top w:val="single" w:sz="4" w:space="0" w:color="auto"/>
              <w:left w:val="single" w:sz="2" w:space="0" w:color="003366"/>
              <w:bottom w:val="nil"/>
              <w:right w:val="single" w:sz="4" w:space="0" w:color="auto"/>
            </w:tcBorders>
            <w:vAlign w:val="bottom"/>
          </w:tcPr>
          <w:p w:rsidR="000144FF" w:rsidRPr="00CF7E1B" w:rsidRDefault="000144FF">
            <w:pPr>
              <w:pStyle w:val="CommentaryHeading"/>
              <w:tabs>
                <w:tab w:val="left" w:pos="3306"/>
              </w:tabs>
              <w:rPr>
                <w:rFonts w:cs="Calibri"/>
                <w:sz w:val="18"/>
              </w:rPr>
            </w:pPr>
            <w:r w:rsidRPr="00CF7E1B">
              <w:rPr>
                <w:rFonts w:cs="Calibri"/>
                <w:sz w:val="18"/>
              </w:rPr>
              <w:t>Description</w:t>
            </w:r>
          </w:p>
          <w:p w:rsidR="000144FF" w:rsidRPr="00CF7E1B" w:rsidRDefault="000144FF" w:rsidP="00905C9A">
            <w:pPr>
              <w:pStyle w:val="TableTitle"/>
              <w:tabs>
                <w:tab w:val="left" w:pos="3306"/>
              </w:tabs>
              <w:spacing w:after="120"/>
              <w:jc w:val="both"/>
              <w:rPr>
                <w:rFonts w:cs="Calibri"/>
              </w:rPr>
            </w:pPr>
            <w:r w:rsidRPr="00CF7E1B">
              <w:rPr>
                <w:rFonts w:cs="Calibri"/>
                <w:b w:val="0"/>
                <w:bCs w:val="0"/>
              </w:rPr>
              <w:t>Output Class 3: ‘Environment and Heritage’ includes the sustainable management of natural and cultural resources and the conduct of ecological surveys and the provision of scientific advice for policy development.  It also includes the management of designated heritage resources, administration of heritage legislation and the provision of grants to heritage related programs</w:t>
            </w:r>
            <w:r w:rsidRPr="00CF7E1B">
              <w:rPr>
                <w:rFonts w:cs="Calibri"/>
              </w:rPr>
              <w:t>.</w:t>
            </w:r>
          </w:p>
        </w:tc>
      </w:tr>
      <w:tr w:rsidR="0064515B" w:rsidRPr="00CF7E1B" w:rsidTr="00AA76A0">
        <w:tc>
          <w:tcPr>
            <w:tcW w:w="1421" w:type="dxa"/>
            <w:tcBorders>
              <w:top w:val="nil"/>
              <w:left w:val="single" w:sz="2" w:space="0" w:color="003366"/>
              <w:bottom w:val="nil"/>
              <w:right w:val="single" w:sz="2" w:space="0" w:color="003366"/>
            </w:tcBorders>
            <w:vAlign w:val="bottom"/>
          </w:tcPr>
          <w:p w:rsidR="0064515B" w:rsidRPr="00EC4593" w:rsidRDefault="0064515B" w:rsidP="007B7CB5">
            <w:pPr>
              <w:pStyle w:val="TableReference"/>
              <w:tabs>
                <w:tab w:val="left" w:pos="3306"/>
              </w:tabs>
              <w:rPr>
                <w:rFonts w:cs="Calibri"/>
                <w:color w:val="auto"/>
                <w:sz w:val="16"/>
                <w:szCs w:val="16"/>
              </w:rPr>
            </w:pPr>
            <w:r w:rsidRPr="00EC4593">
              <w:rPr>
                <w:rFonts w:cs="Calibri"/>
                <w:color w:val="auto"/>
                <w:sz w:val="16"/>
                <w:szCs w:val="16"/>
              </w:rPr>
              <w:t>FMA Section 27</w:t>
            </w:r>
            <w:r w:rsidR="00D001B7" w:rsidRPr="00EC4593">
              <w:rPr>
                <w:rFonts w:cs="Calibri"/>
                <w:color w:val="auto"/>
                <w:sz w:val="16"/>
                <w:szCs w:val="16"/>
              </w:rPr>
              <w:t>(</w:t>
            </w:r>
            <w:r w:rsidRPr="00EC4593">
              <w:rPr>
                <w:rFonts w:cs="Calibri"/>
                <w:color w:val="auto"/>
                <w:sz w:val="16"/>
                <w:szCs w:val="16"/>
              </w:rPr>
              <w:t>3)</w:t>
            </w:r>
            <w:r w:rsidR="00D001B7" w:rsidRPr="00EC4593">
              <w:rPr>
                <w:rFonts w:cs="Calibri"/>
                <w:color w:val="auto"/>
                <w:sz w:val="16"/>
                <w:szCs w:val="16"/>
              </w:rPr>
              <w:t>(</w:t>
            </w:r>
            <w:r w:rsidRPr="00EC4593">
              <w:rPr>
                <w:rFonts w:cs="Calibri"/>
                <w:color w:val="auto"/>
                <w:sz w:val="16"/>
                <w:szCs w:val="16"/>
              </w:rPr>
              <w:t>a) Financial Management</w:t>
            </w:r>
            <w:r w:rsidR="00496D60" w:rsidRPr="00EC4593">
              <w:rPr>
                <w:rFonts w:cs="Calibri"/>
                <w:color w:val="auto"/>
                <w:sz w:val="16"/>
                <w:szCs w:val="16"/>
              </w:rPr>
              <w:t xml:space="preserve"> </w:t>
            </w:r>
            <w:r w:rsidR="00D001B7" w:rsidRPr="00EC4593">
              <w:rPr>
                <w:rFonts w:cs="Calibri"/>
                <w:color w:val="auto"/>
                <w:sz w:val="16"/>
                <w:szCs w:val="16"/>
              </w:rPr>
              <w:t>(</w:t>
            </w:r>
            <w:r w:rsidRPr="00EC4593">
              <w:rPr>
                <w:rFonts w:cs="Calibri"/>
                <w:color w:val="auto"/>
                <w:sz w:val="16"/>
                <w:szCs w:val="16"/>
              </w:rPr>
              <w:t xml:space="preserve">Periodic </w:t>
            </w:r>
            <w:r w:rsidR="00D001B7" w:rsidRPr="00EC4593">
              <w:rPr>
                <w:rFonts w:cs="Calibri"/>
                <w:color w:val="auto"/>
                <w:sz w:val="16"/>
                <w:szCs w:val="16"/>
              </w:rPr>
              <w:t>&amp;</w:t>
            </w:r>
            <w:r w:rsidRPr="00EC4593">
              <w:rPr>
                <w:rFonts w:cs="Calibri"/>
                <w:color w:val="auto"/>
                <w:sz w:val="16"/>
                <w:szCs w:val="16"/>
              </w:rPr>
              <w:t xml:space="preserve"> Annual Finan</w:t>
            </w:r>
            <w:r w:rsidR="005165E9" w:rsidRPr="00EC4593">
              <w:rPr>
                <w:rFonts w:cs="Calibri"/>
                <w:color w:val="auto"/>
                <w:sz w:val="16"/>
                <w:szCs w:val="16"/>
              </w:rPr>
              <w:t xml:space="preserve">cial Statements) Guidelines </w:t>
            </w:r>
            <w:r w:rsidR="009514AA" w:rsidRPr="00A41EF6">
              <w:rPr>
                <w:rFonts w:cs="Calibri"/>
                <w:color w:val="auto"/>
                <w:sz w:val="16"/>
                <w:szCs w:val="16"/>
              </w:rPr>
              <w:t>201</w:t>
            </w:r>
            <w:r w:rsidR="000739BC">
              <w:rPr>
                <w:rFonts w:cs="Calibri"/>
                <w:color w:val="auto"/>
                <w:sz w:val="16"/>
                <w:szCs w:val="16"/>
              </w:rPr>
              <w:t>7</w:t>
            </w:r>
          </w:p>
          <w:p w:rsidR="0064515B" w:rsidRPr="00EC4593" w:rsidRDefault="0064515B" w:rsidP="00A41EF6">
            <w:pPr>
              <w:pStyle w:val="TableReference"/>
              <w:tabs>
                <w:tab w:val="left" w:pos="3306"/>
              </w:tabs>
              <w:rPr>
                <w:rFonts w:cs="Calibri"/>
                <w:color w:val="auto"/>
                <w:sz w:val="16"/>
                <w:szCs w:val="16"/>
              </w:rPr>
            </w:pPr>
            <w:r w:rsidRPr="00EC4593">
              <w:rPr>
                <w:rFonts w:cs="Calibri"/>
                <w:color w:val="auto"/>
                <w:sz w:val="16"/>
                <w:szCs w:val="16"/>
              </w:rPr>
              <w:t>Section 7</w:t>
            </w:r>
            <w:r w:rsidR="00D001B7" w:rsidRPr="00EC4593">
              <w:rPr>
                <w:rFonts w:cs="Calibri"/>
                <w:color w:val="auto"/>
                <w:sz w:val="16"/>
                <w:szCs w:val="16"/>
              </w:rPr>
              <w:t>(</w:t>
            </w:r>
            <w:r w:rsidRPr="00EC4593">
              <w:rPr>
                <w:rFonts w:cs="Calibri"/>
                <w:color w:val="auto"/>
                <w:sz w:val="16"/>
                <w:szCs w:val="16"/>
              </w:rPr>
              <w:t>2)</w:t>
            </w:r>
            <w:r w:rsidRPr="009514AA">
              <w:rPr>
                <w:rFonts w:cs="Calibri"/>
                <w:strike/>
                <w:color w:val="auto"/>
                <w:sz w:val="16"/>
                <w:szCs w:val="16"/>
              </w:rPr>
              <w:t>)</w:t>
            </w:r>
          </w:p>
        </w:tc>
        <w:tc>
          <w:tcPr>
            <w:tcW w:w="5467" w:type="dxa"/>
            <w:tcBorders>
              <w:top w:val="nil"/>
              <w:left w:val="single" w:sz="2" w:space="0" w:color="003366"/>
              <w:bottom w:val="nil"/>
              <w:right w:val="nil"/>
            </w:tcBorders>
            <w:vAlign w:val="bottom"/>
          </w:tcPr>
          <w:p w:rsidR="0064515B" w:rsidRPr="00CF7E1B" w:rsidRDefault="0064515B">
            <w:pPr>
              <w:pStyle w:val="TableTitle"/>
              <w:tabs>
                <w:tab w:val="left" w:pos="3306"/>
              </w:tabs>
              <w:rPr>
                <w:rFonts w:cs="Calibri"/>
              </w:rPr>
            </w:pPr>
          </w:p>
        </w:tc>
        <w:tc>
          <w:tcPr>
            <w:tcW w:w="1217" w:type="dxa"/>
            <w:tcBorders>
              <w:top w:val="nil"/>
              <w:left w:val="nil"/>
              <w:bottom w:val="single" w:sz="4" w:space="0" w:color="auto"/>
              <w:right w:val="nil"/>
            </w:tcBorders>
            <w:vAlign w:val="bottom"/>
          </w:tcPr>
          <w:p w:rsidR="0064515B" w:rsidRPr="00CF7E1B" w:rsidRDefault="0064515B">
            <w:pPr>
              <w:pStyle w:val="TableTitle"/>
              <w:tabs>
                <w:tab w:val="left" w:pos="3306"/>
              </w:tabs>
              <w:rPr>
                <w:rFonts w:cs="Calibri"/>
              </w:rPr>
            </w:pPr>
            <w:r w:rsidRPr="00CF7E1B">
              <w:rPr>
                <w:rFonts w:cs="Calibri"/>
              </w:rPr>
              <w:t>Actual</w:t>
            </w:r>
          </w:p>
          <w:p w:rsidR="0064515B" w:rsidRPr="00CF7E1B" w:rsidRDefault="00322752">
            <w:pPr>
              <w:pStyle w:val="TableTitle"/>
              <w:tabs>
                <w:tab w:val="left" w:pos="3306"/>
              </w:tabs>
              <w:rPr>
                <w:rFonts w:cs="Calibri"/>
              </w:rPr>
            </w:pPr>
            <w:r w:rsidRPr="00CF7E1B">
              <w:rPr>
                <w:rFonts w:cs="Calibri"/>
              </w:rPr>
              <w:t>201</w:t>
            </w:r>
            <w:r w:rsidR="00E90CB4">
              <w:rPr>
                <w:rFonts w:cs="Calibri"/>
              </w:rPr>
              <w:t>9</w:t>
            </w:r>
          </w:p>
          <w:p w:rsidR="0064515B" w:rsidRPr="00CF7E1B" w:rsidRDefault="0064515B">
            <w:pPr>
              <w:pStyle w:val="TableTitle"/>
              <w:tabs>
                <w:tab w:val="left" w:pos="3306"/>
              </w:tabs>
              <w:rPr>
                <w:rFonts w:cs="Calibri"/>
              </w:rPr>
            </w:pPr>
            <w:r w:rsidRPr="00CF7E1B">
              <w:rPr>
                <w:rFonts w:cs="Calibri"/>
              </w:rPr>
              <w:t>$’000</w:t>
            </w:r>
          </w:p>
        </w:tc>
        <w:tc>
          <w:tcPr>
            <w:tcW w:w="1230" w:type="dxa"/>
            <w:tcBorders>
              <w:top w:val="nil"/>
              <w:left w:val="nil"/>
              <w:bottom w:val="single" w:sz="4" w:space="0" w:color="auto"/>
              <w:right w:val="nil"/>
            </w:tcBorders>
            <w:vAlign w:val="bottom"/>
          </w:tcPr>
          <w:p w:rsidR="0064515B" w:rsidRPr="00CF7E1B" w:rsidRDefault="0064515B">
            <w:pPr>
              <w:pStyle w:val="TableTitle"/>
              <w:tabs>
                <w:tab w:val="left" w:pos="3306"/>
              </w:tabs>
              <w:rPr>
                <w:rFonts w:cs="Calibri"/>
              </w:rPr>
            </w:pPr>
            <w:r w:rsidRPr="00CF7E1B">
              <w:rPr>
                <w:rFonts w:cs="Calibri"/>
              </w:rPr>
              <w:t>Original Budget</w:t>
            </w:r>
          </w:p>
          <w:p w:rsidR="0064515B" w:rsidRPr="00CF7E1B" w:rsidRDefault="00322752">
            <w:pPr>
              <w:pStyle w:val="TableTitle"/>
              <w:tabs>
                <w:tab w:val="left" w:pos="3306"/>
              </w:tabs>
              <w:rPr>
                <w:rFonts w:cs="Calibri"/>
              </w:rPr>
            </w:pPr>
            <w:r w:rsidRPr="00CF7E1B">
              <w:rPr>
                <w:rFonts w:cs="Calibri"/>
              </w:rPr>
              <w:t>201</w:t>
            </w:r>
            <w:r w:rsidR="00E90CB4">
              <w:rPr>
                <w:rFonts w:cs="Calibri"/>
              </w:rPr>
              <w:t>9</w:t>
            </w:r>
          </w:p>
          <w:p w:rsidR="0064515B" w:rsidRPr="00CF7E1B" w:rsidRDefault="0064515B">
            <w:pPr>
              <w:pStyle w:val="TableTitle"/>
              <w:tabs>
                <w:tab w:val="left" w:pos="3306"/>
              </w:tabs>
              <w:rPr>
                <w:rFonts w:cs="Calibri"/>
              </w:rPr>
            </w:pPr>
            <w:r w:rsidRPr="00CF7E1B">
              <w:rPr>
                <w:rFonts w:cs="Calibri"/>
              </w:rPr>
              <w:t>$’000</w:t>
            </w:r>
          </w:p>
        </w:tc>
        <w:tc>
          <w:tcPr>
            <w:tcW w:w="1215" w:type="dxa"/>
            <w:tcBorders>
              <w:top w:val="nil"/>
              <w:left w:val="nil"/>
              <w:bottom w:val="single" w:sz="4" w:space="0" w:color="auto"/>
              <w:right w:val="single" w:sz="4" w:space="0" w:color="auto"/>
            </w:tcBorders>
            <w:vAlign w:val="bottom"/>
          </w:tcPr>
          <w:p w:rsidR="0064515B" w:rsidRPr="00CF7E1B" w:rsidRDefault="0064515B">
            <w:pPr>
              <w:pStyle w:val="TableTitle"/>
              <w:tabs>
                <w:tab w:val="left" w:pos="3306"/>
              </w:tabs>
              <w:rPr>
                <w:rFonts w:cs="Calibri"/>
              </w:rPr>
            </w:pPr>
            <w:r w:rsidRPr="00CF7E1B">
              <w:rPr>
                <w:rFonts w:cs="Calibri"/>
              </w:rPr>
              <w:t>Actual</w:t>
            </w:r>
          </w:p>
          <w:p w:rsidR="0064515B" w:rsidRPr="00CF7E1B" w:rsidRDefault="00322752">
            <w:pPr>
              <w:pStyle w:val="TableTitle"/>
              <w:tabs>
                <w:tab w:val="left" w:pos="3306"/>
              </w:tabs>
              <w:rPr>
                <w:rFonts w:cs="Calibri"/>
              </w:rPr>
            </w:pPr>
            <w:r w:rsidRPr="00CF7E1B">
              <w:rPr>
                <w:rFonts w:cs="Calibri"/>
              </w:rPr>
              <w:t>201</w:t>
            </w:r>
            <w:r w:rsidR="00E90CB4">
              <w:rPr>
                <w:rFonts w:cs="Calibri"/>
              </w:rPr>
              <w:t>8</w:t>
            </w:r>
          </w:p>
          <w:p w:rsidR="0064515B" w:rsidRPr="00CF7E1B" w:rsidRDefault="0064515B">
            <w:pPr>
              <w:pStyle w:val="TableTitle"/>
              <w:tabs>
                <w:tab w:val="left" w:pos="3306"/>
              </w:tabs>
              <w:rPr>
                <w:rFonts w:cs="Calibri"/>
              </w:rPr>
            </w:pPr>
            <w:r w:rsidRPr="00CF7E1B">
              <w:rPr>
                <w:rFonts w:cs="Calibri"/>
              </w:rPr>
              <w:t>$’000</w:t>
            </w:r>
          </w:p>
        </w:tc>
      </w:tr>
      <w:tr w:rsidR="0064515B" w:rsidRPr="00CF7E1B" w:rsidTr="00AA76A0">
        <w:tc>
          <w:tcPr>
            <w:tcW w:w="1421" w:type="dxa"/>
            <w:tcBorders>
              <w:top w:val="nil"/>
              <w:left w:val="single" w:sz="2" w:space="0" w:color="003366"/>
              <w:bottom w:val="nil"/>
              <w:right w:val="single" w:sz="2" w:space="0" w:color="003366"/>
            </w:tcBorders>
          </w:tcPr>
          <w:p w:rsidR="0064515B" w:rsidRPr="00EC4593" w:rsidRDefault="0064515B">
            <w:pPr>
              <w:pStyle w:val="TableReference"/>
              <w:tabs>
                <w:tab w:val="left" w:pos="3306"/>
              </w:tabs>
              <w:spacing w:before="40"/>
              <w:rPr>
                <w:rFonts w:cs="Calibri"/>
                <w:color w:val="auto"/>
                <w:sz w:val="16"/>
                <w:szCs w:val="16"/>
              </w:rPr>
            </w:pPr>
          </w:p>
        </w:tc>
        <w:tc>
          <w:tcPr>
            <w:tcW w:w="5467" w:type="dxa"/>
            <w:tcBorders>
              <w:top w:val="nil"/>
              <w:left w:val="single" w:sz="2" w:space="0" w:color="003366"/>
              <w:bottom w:val="nil"/>
              <w:right w:val="nil"/>
            </w:tcBorders>
            <w:vAlign w:val="bottom"/>
          </w:tcPr>
          <w:p w:rsidR="0064515B" w:rsidRPr="00CF7E1B" w:rsidRDefault="0064515B">
            <w:pPr>
              <w:pStyle w:val="TableText"/>
              <w:tabs>
                <w:tab w:val="left" w:pos="3306"/>
              </w:tabs>
              <w:rPr>
                <w:rFonts w:cs="Calibri"/>
                <w:b/>
                <w:bCs/>
              </w:rPr>
            </w:pPr>
            <w:r w:rsidRPr="00CF7E1B">
              <w:rPr>
                <w:rFonts w:cs="Calibri"/>
                <w:b/>
                <w:bCs/>
              </w:rPr>
              <w:t>Income</w:t>
            </w:r>
          </w:p>
        </w:tc>
        <w:tc>
          <w:tcPr>
            <w:tcW w:w="1217" w:type="dxa"/>
            <w:tcBorders>
              <w:top w:val="nil"/>
              <w:left w:val="nil"/>
              <w:bottom w:val="nil"/>
              <w:right w:val="nil"/>
            </w:tcBorders>
            <w:vAlign w:val="bottom"/>
          </w:tcPr>
          <w:p w:rsidR="0064515B" w:rsidRPr="00CF7E1B" w:rsidRDefault="0064515B">
            <w:pPr>
              <w:pStyle w:val="TableText"/>
              <w:tabs>
                <w:tab w:val="left" w:pos="3306"/>
              </w:tabs>
              <w:jc w:val="right"/>
              <w:rPr>
                <w:rFonts w:cs="Calibri"/>
              </w:rPr>
            </w:pPr>
          </w:p>
        </w:tc>
        <w:tc>
          <w:tcPr>
            <w:tcW w:w="1230" w:type="dxa"/>
            <w:tcBorders>
              <w:top w:val="nil"/>
              <w:left w:val="nil"/>
              <w:bottom w:val="nil"/>
              <w:right w:val="nil"/>
            </w:tcBorders>
            <w:vAlign w:val="bottom"/>
          </w:tcPr>
          <w:p w:rsidR="0064515B" w:rsidRPr="00CF7E1B" w:rsidRDefault="0064515B">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rsidR="0064515B" w:rsidRPr="00CF7E1B" w:rsidRDefault="0064515B">
            <w:pPr>
              <w:pStyle w:val="TableText"/>
              <w:tabs>
                <w:tab w:val="left" w:pos="3306"/>
              </w:tabs>
              <w:jc w:val="right"/>
              <w:rPr>
                <w:rFonts w:cs="Calibri"/>
              </w:rPr>
            </w:pPr>
          </w:p>
        </w:tc>
      </w:tr>
      <w:tr w:rsidR="0064515B" w:rsidRPr="00CF7E1B" w:rsidTr="00AA76A0">
        <w:tc>
          <w:tcPr>
            <w:tcW w:w="1421" w:type="dxa"/>
            <w:tcBorders>
              <w:top w:val="nil"/>
              <w:left w:val="single" w:sz="2" w:space="0" w:color="003366"/>
              <w:bottom w:val="nil"/>
              <w:right w:val="single" w:sz="2" w:space="0" w:color="003366"/>
            </w:tcBorders>
          </w:tcPr>
          <w:p w:rsidR="0064515B" w:rsidRPr="00EC4593" w:rsidRDefault="0064515B">
            <w:pPr>
              <w:pStyle w:val="TableReference"/>
              <w:tabs>
                <w:tab w:val="left" w:pos="3306"/>
              </w:tabs>
              <w:spacing w:before="40"/>
              <w:rPr>
                <w:rFonts w:cs="Calibri"/>
                <w:color w:val="auto"/>
                <w:sz w:val="16"/>
                <w:szCs w:val="16"/>
              </w:rPr>
            </w:pPr>
            <w:r w:rsidRPr="00EC4593">
              <w:rPr>
                <w:rFonts w:cs="Calibri"/>
                <w:color w:val="auto"/>
                <w:sz w:val="16"/>
                <w:szCs w:val="16"/>
              </w:rPr>
              <w:t xml:space="preserve"> </w:t>
            </w:r>
          </w:p>
        </w:tc>
        <w:tc>
          <w:tcPr>
            <w:tcW w:w="5467" w:type="dxa"/>
            <w:tcBorders>
              <w:top w:val="nil"/>
              <w:left w:val="single" w:sz="2" w:space="0" w:color="003366"/>
              <w:bottom w:val="nil"/>
              <w:right w:val="nil"/>
            </w:tcBorders>
            <w:vAlign w:val="bottom"/>
          </w:tcPr>
          <w:p w:rsidR="0064515B" w:rsidRPr="00CF7E1B" w:rsidRDefault="0064515B">
            <w:pPr>
              <w:pStyle w:val="TableText"/>
              <w:tabs>
                <w:tab w:val="left" w:pos="3306"/>
              </w:tabs>
              <w:rPr>
                <w:rFonts w:cs="Calibri"/>
                <w:i/>
                <w:iCs/>
              </w:rPr>
            </w:pPr>
            <w:r w:rsidRPr="00CF7E1B">
              <w:rPr>
                <w:rFonts w:cs="Calibri"/>
                <w:i/>
                <w:iCs/>
              </w:rPr>
              <w:t>Revenue</w:t>
            </w:r>
          </w:p>
        </w:tc>
        <w:tc>
          <w:tcPr>
            <w:tcW w:w="1217" w:type="dxa"/>
            <w:tcBorders>
              <w:top w:val="nil"/>
              <w:left w:val="nil"/>
              <w:bottom w:val="nil"/>
              <w:right w:val="nil"/>
            </w:tcBorders>
            <w:vAlign w:val="bottom"/>
          </w:tcPr>
          <w:p w:rsidR="0064515B" w:rsidRPr="00CF7E1B" w:rsidRDefault="0064515B">
            <w:pPr>
              <w:pStyle w:val="TableText"/>
              <w:tabs>
                <w:tab w:val="left" w:pos="3306"/>
              </w:tabs>
              <w:jc w:val="right"/>
              <w:rPr>
                <w:rFonts w:cs="Calibri"/>
              </w:rPr>
            </w:pPr>
          </w:p>
        </w:tc>
        <w:tc>
          <w:tcPr>
            <w:tcW w:w="1230" w:type="dxa"/>
            <w:tcBorders>
              <w:top w:val="nil"/>
              <w:left w:val="nil"/>
              <w:bottom w:val="nil"/>
              <w:right w:val="nil"/>
            </w:tcBorders>
            <w:vAlign w:val="bottom"/>
          </w:tcPr>
          <w:p w:rsidR="0064515B" w:rsidRPr="00CF7E1B" w:rsidRDefault="0064515B">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rsidR="0064515B" w:rsidRPr="00CF7E1B" w:rsidRDefault="0064515B">
            <w:pPr>
              <w:pStyle w:val="TableText"/>
              <w:tabs>
                <w:tab w:val="left" w:pos="3306"/>
              </w:tabs>
              <w:jc w:val="right"/>
              <w:rPr>
                <w:rFonts w:cs="Calibri"/>
              </w:rPr>
            </w:pPr>
          </w:p>
        </w:tc>
      </w:tr>
      <w:tr w:rsidR="0064515B" w:rsidRPr="00CF7E1B" w:rsidTr="00AA76A0">
        <w:tc>
          <w:tcPr>
            <w:tcW w:w="1421" w:type="dxa"/>
            <w:tcBorders>
              <w:top w:val="nil"/>
              <w:left w:val="single" w:sz="2" w:space="0" w:color="003366"/>
              <w:bottom w:val="nil"/>
              <w:right w:val="single" w:sz="2" w:space="0" w:color="003366"/>
            </w:tcBorders>
          </w:tcPr>
          <w:p w:rsidR="0064515B" w:rsidRPr="00EC4593" w:rsidRDefault="00385877">
            <w:pPr>
              <w:pStyle w:val="TableReference"/>
              <w:tabs>
                <w:tab w:val="left" w:pos="3306"/>
              </w:tabs>
              <w:spacing w:before="60"/>
              <w:rPr>
                <w:rFonts w:cs="Calibri"/>
                <w:color w:val="auto"/>
                <w:sz w:val="16"/>
                <w:szCs w:val="16"/>
              </w:rPr>
            </w:pPr>
            <w:r w:rsidRPr="00EC4593">
              <w:rPr>
                <w:rFonts w:cs="Calibri"/>
                <w:color w:val="auto"/>
                <w:sz w:val="16"/>
                <w:szCs w:val="16"/>
              </w:rPr>
              <w:t>AASB 1052</w:t>
            </w:r>
            <w:r w:rsidR="00D65811" w:rsidRPr="00EC4593">
              <w:rPr>
                <w:rFonts w:cs="Calibri"/>
                <w:color w:val="auto"/>
                <w:sz w:val="16"/>
                <w:szCs w:val="16"/>
              </w:rPr>
              <w:t>.</w:t>
            </w:r>
            <w:r w:rsidRPr="00EC4593">
              <w:rPr>
                <w:rFonts w:cs="Calibri"/>
                <w:color w:val="auto"/>
                <w:sz w:val="16"/>
                <w:szCs w:val="16"/>
              </w:rPr>
              <w:t>15(d)</w:t>
            </w:r>
          </w:p>
        </w:tc>
        <w:tc>
          <w:tcPr>
            <w:tcW w:w="5467" w:type="dxa"/>
            <w:tcBorders>
              <w:top w:val="nil"/>
              <w:left w:val="single" w:sz="2" w:space="0" w:color="003366"/>
              <w:bottom w:val="nil"/>
              <w:right w:val="nil"/>
            </w:tcBorders>
            <w:vAlign w:val="bottom"/>
          </w:tcPr>
          <w:p w:rsidR="0064515B" w:rsidRPr="00A41EF6" w:rsidRDefault="009514AA">
            <w:pPr>
              <w:pStyle w:val="TableText"/>
              <w:tabs>
                <w:tab w:val="left" w:pos="3306"/>
              </w:tabs>
              <w:rPr>
                <w:rFonts w:cs="Calibri"/>
                <w:strike/>
              </w:rPr>
            </w:pPr>
            <w:r w:rsidRPr="00A41EF6">
              <w:rPr>
                <w:rFonts w:cs="Calibri"/>
              </w:rPr>
              <w:t>Controlled Recurrent Payments</w:t>
            </w:r>
          </w:p>
        </w:tc>
        <w:tc>
          <w:tcPr>
            <w:tcW w:w="1217" w:type="dxa"/>
            <w:tcBorders>
              <w:top w:val="nil"/>
              <w:left w:val="nil"/>
              <w:bottom w:val="nil"/>
              <w:right w:val="nil"/>
            </w:tcBorders>
            <w:vAlign w:val="bottom"/>
          </w:tcPr>
          <w:p w:rsidR="0064515B" w:rsidRPr="00CF7E1B" w:rsidRDefault="0064515B">
            <w:pPr>
              <w:pStyle w:val="TableText"/>
              <w:tabs>
                <w:tab w:val="left" w:pos="3306"/>
              </w:tabs>
              <w:jc w:val="right"/>
              <w:rPr>
                <w:rFonts w:cs="Calibri"/>
              </w:rPr>
            </w:pPr>
            <w:r w:rsidRPr="00CF7E1B">
              <w:rPr>
                <w:rFonts w:cs="Calibri"/>
              </w:rPr>
              <w:t>79,878</w:t>
            </w:r>
          </w:p>
        </w:tc>
        <w:tc>
          <w:tcPr>
            <w:tcW w:w="1230" w:type="dxa"/>
            <w:tcBorders>
              <w:top w:val="nil"/>
              <w:left w:val="nil"/>
              <w:bottom w:val="nil"/>
              <w:right w:val="nil"/>
            </w:tcBorders>
            <w:vAlign w:val="bottom"/>
          </w:tcPr>
          <w:p w:rsidR="0064515B" w:rsidRPr="00CF7E1B" w:rsidRDefault="0064515B">
            <w:pPr>
              <w:pStyle w:val="TableText"/>
              <w:tabs>
                <w:tab w:val="left" w:pos="3306"/>
              </w:tabs>
              <w:jc w:val="right"/>
              <w:rPr>
                <w:rFonts w:cs="Calibri"/>
              </w:rPr>
            </w:pPr>
            <w:r w:rsidRPr="00CF7E1B">
              <w:rPr>
                <w:rFonts w:cs="Calibri"/>
              </w:rPr>
              <w:t>94,819</w:t>
            </w:r>
          </w:p>
        </w:tc>
        <w:tc>
          <w:tcPr>
            <w:tcW w:w="1215" w:type="dxa"/>
            <w:tcBorders>
              <w:top w:val="nil"/>
              <w:left w:val="nil"/>
              <w:bottom w:val="nil"/>
              <w:right w:val="single" w:sz="4" w:space="0" w:color="auto"/>
            </w:tcBorders>
            <w:vAlign w:val="bottom"/>
          </w:tcPr>
          <w:p w:rsidR="0064515B" w:rsidRPr="00CF7E1B" w:rsidRDefault="009A3FA5">
            <w:pPr>
              <w:pStyle w:val="TableText"/>
              <w:tabs>
                <w:tab w:val="left" w:pos="3306"/>
              </w:tabs>
              <w:jc w:val="right"/>
              <w:rPr>
                <w:rFonts w:cs="Calibri"/>
              </w:rPr>
            </w:pPr>
            <w:r w:rsidRPr="00CF7E1B">
              <w:rPr>
                <w:rFonts w:cs="Calibri"/>
              </w:rPr>
              <w:t>76,872</w:t>
            </w:r>
          </w:p>
        </w:tc>
      </w:tr>
      <w:tr w:rsidR="0064515B" w:rsidRPr="00CF7E1B" w:rsidTr="00AA76A0">
        <w:tc>
          <w:tcPr>
            <w:tcW w:w="1421" w:type="dxa"/>
            <w:tcBorders>
              <w:top w:val="nil"/>
              <w:left w:val="single" w:sz="2" w:space="0" w:color="003366"/>
              <w:bottom w:val="nil"/>
              <w:right w:val="single" w:sz="2" w:space="0" w:color="003366"/>
            </w:tcBorders>
          </w:tcPr>
          <w:p w:rsidR="0064515B" w:rsidRPr="00EC4593" w:rsidRDefault="00385877">
            <w:pPr>
              <w:pStyle w:val="TableReference"/>
              <w:tabs>
                <w:tab w:val="left" w:pos="3306"/>
              </w:tabs>
              <w:spacing w:before="60"/>
              <w:rPr>
                <w:rFonts w:cs="Calibri"/>
                <w:color w:val="auto"/>
                <w:sz w:val="16"/>
                <w:szCs w:val="16"/>
              </w:rPr>
            </w:pPr>
            <w:r w:rsidRPr="00EC4593">
              <w:rPr>
                <w:rFonts w:cs="Calibri"/>
                <w:color w:val="auto"/>
                <w:sz w:val="16"/>
                <w:szCs w:val="16"/>
              </w:rPr>
              <w:t>AASB 1052</w:t>
            </w:r>
            <w:r w:rsidR="00D65811" w:rsidRPr="00EC4593">
              <w:rPr>
                <w:rFonts w:cs="Calibri"/>
                <w:color w:val="auto"/>
                <w:sz w:val="16"/>
                <w:szCs w:val="16"/>
              </w:rPr>
              <w:t>.</w:t>
            </w:r>
            <w:r w:rsidRPr="00EC4593">
              <w:rPr>
                <w:rFonts w:cs="Calibri"/>
                <w:color w:val="auto"/>
                <w:sz w:val="16"/>
                <w:szCs w:val="16"/>
              </w:rPr>
              <w:t>15(d)</w:t>
            </w:r>
          </w:p>
        </w:tc>
        <w:tc>
          <w:tcPr>
            <w:tcW w:w="5467" w:type="dxa"/>
            <w:tcBorders>
              <w:top w:val="nil"/>
              <w:left w:val="single" w:sz="2" w:space="0" w:color="003366"/>
              <w:bottom w:val="nil"/>
              <w:right w:val="nil"/>
            </w:tcBorders>
            <w:vAlign w:val="bottom"/>
          </w:tcPr>
          <w:p w:rsidR="0064515B" w:rsidRPr="00CF7E1B" w:rsidRDefault="0064515B" w:rsidP="00491181">
            <w:pPr>
              <w:pStyle w:val="TableText"/>
              <w:tabs>
                <w:tab w:val="left" w:pos="3306"/>
              </w:tabs>
              <w:rPr>
                <w:rFonts w:cs="Calibri"/>
              </w:rPr>
            </w:pPr>
            <w:r w:rsidRPr="00CF7E1B">
              <w:rPr>
                <w:rFonts w:cs="Calibri"/>
              </w:rPr>
              <w:t xml:space="preserve">User Charges </w:t>
            </w:r>
          </w:p>
        </w:tc>
        <w:tc>
          <w:tcPr>
            <w:tcW w:w="1217" w:type="dxa"/>
            <w:tcBorders>
              <w:top w:val="nil"/>
              <w:left w:val="nil"/>
              <w:bottom w:val="nil"/>
              <w:right w:val="nil"/>
            </w:tcBorders>
            <w:vAlign w:val="bottom"/>
          </w:tcPr>
          <w:p w:rsidR="0064515B" w:rsidRPr="0020314C" w:rsidRDefault="007D3530">
            <w:pPr>
              <w:pStyle w:val="TableText"/>
              <w:tabs>
                <w:tab w:val="left" w:pos="3306"/>
              </w:tabs>
              <w:jc w:val="right"/>
              <w:rPr>
                <w:rFonts w:cs="Calibri"/>
                <w:strike/>
              </w:rPr>
            </w:pPr>
            <w:r w:rsidRPr="0020314C">
              <w:rPr>
                <w:rFonts w:cs="Calibri"/>
              </w:rPr>
              <w:t>7,649</w:t>
            </w:r>
          </w:p>
        </w:tc>
        <w:tc>
          <w:tcPr>
            <w:tcW w:w="1230" w:type="dxa"/>
            <w:tcBorders>
              <w:top w:val="nil"/>
              <w:left w:val="nil"/>
              <w:bottom w:val="nil"/>
              <w:right w:val="nil"/>
            </w:tcBorders>
            <w:vAlign w:val="bottom"/>
          </w:tcPr>
          <w:p w:rsidR="0064515B" w:rsidRPr="0020314C" w:rsidRDefault="007D3530">
            <w:pPr>
              <w:pStyle w:val="TableText"/>
              <w:tabs>
                <w:tab w:val="left" w:pos="3306"/>
              </w:tabs>
              <w:jc w:val="right"/>
              <w:rPr>
                <w:rFonts w:cs="Calibri"/>
                <w:strike/>
              </w:rPr>
            </w:pPr>
            <w:r w:rsidRPr="0020314C">
              <w:rPr>
                <w:rFonts w:cs="Calibri"/>
              </w:rPr>
              <w:t>4,109</w:t>
            </w:r>
          </w:p>
        </w:tc>
        <w:tc>
          <w:tcPr>
            <w:tcW w:w="1215" w:type="dxa"/>
            <w:tcBorders>
              <w:top w:val="nil"/>
              <w:left w:val="nil"/>
              <w:bottom w:val="nil"/>
              <w:right w:val="single" w:sz="4" w:space="0" w:color="auto"/>
            </w:tcBorders>
            <w:vAlign w:val="bottom"/>
          </w:tcPr>
          <w:p w:rsidR="0064515B" w:rsidRPr="0020314C" w:rsidRDefault="007D3530">
            <w:pPr>
              <w:pStyle w:val="TableText"/>
              <w:tabs>
                <w:tab w:val="left" w:pos="3306"/>
              </w:tabs>
              <w:jc w:val="right"/>
              <w:rPr>
                <w:rFonts w:cs="Calibri"/>
                <w:strike/>
              </w:rPr>
            </w:pPr>
            <w:r w:rsidRPr="0020314C">
              <w:rPr>
                <w:rFonts w:cs="Calibri"/>
              </w:rPr>
              <w:t>7,024</w:t>
            </w:r>
          </w:p>
        </w:tc>
      </w:tr>
      <w:tr w:rsidR="0064515B" w:rsidRPr="00CF7E1B" w:rsidTr="00AA76A0">
        <w:tc>
          <w:tcPr>
            <w:tcW w:w="1421" w:type="dxa"/>
            <w:tcBorders>
              <w:top w:val="nil"/>
              <w:left w:val="single" w:sz="2" w:space="0" w:color="003366"/>
              <w:bottom w:val="nil"/>
              <w:right w:val="single" w:sz="2" w:space="0" w:color="003366"/>
            </w:tcBorders>
          </w:tcPr>
          <w:p w:rsidR="0064515B" w:rsidRPr="00EC4593" w:rsidRDefault="00385877">
            <w:pPr>
              <w:pStyle w:val="TableReference"/>
              <w:tabs>
                <w:tab w:val="left" w:pos="3306"/>
              </w:tabs>
              <w:spacing w:before="60"/>
              <w:rPr>
                <w:rFonts w:cs="Calibri"/>
                <w:color w:val="auto"/>
                <w:sz w:val="16"/>
                <w:szCs w:val="16"/>
              </w:rPr>
            </w:pPr>
            <w:r w:rsidRPr="00EC4593">
              <w:rPr>
                <w:rFonts w:cs="Calibri"/>
                <w:color w:val="auto"/>
                <w:sz w:val="16"/>
                <w:szCs w:val="16"/>
              </w:rPr>
              <w:t>AASB 1052</w:t>
            </w:r>
            <w:r w:rsidR="00D65811" w:rsidRPr="00EC4593">
              <w:rPr>
                <w:rFonts w:cs="Calibri"/>
                <w:color w:val="auto"/>
                <w:sz w:val="16"/>
                <w:szCs w:val="16"/>
              </w:rPr>
              <w:t>.</w:t>
            </w:r>
            <w:r w:rsidRPr="00EC4593">
              <w:rPr>
                <w:rFonts w:cs="Calibri"/>
                <w:color w:val="auto"/>
                <w:sz w:val="16"/>
                <w:szCs w:val="16"/>
              </w:rPr>
              <w:t>15(d)</w:t>
            </w:r>
          </w:p>
        </w:tc>
        <w:tc>
          <w:tcPr>
            <w:tcW w:w="5467" w:type="dxa"/>
            <w:tcBorders>
              <w:top w:val="nil"/>
              <w:left w:val="single" w:sz="2" w:space="0" w:color="003366"/>
              <w:bottom w:val="nil"/>
              <w:right w:val="nil"/>
            </w:tcBorders>
            <w:vAlign w:val="bottom"/>
          </w:tcPr>
          <w:p w:rsidR="0064515B" w:rsidRPr="00EC4593" w:rsidRDefault="0064515B">
            <w:pPr>
              <w:pStyle w:val="TableText"/>
              <w:tabs>
                <w:tab w:val="left" w:pos="3306"/>
              </w:tabs>
              <w:rPr>
                <w:rFonts w:cs="Calibri"/>
              </w:rPr>
            </w:pPr>
            <w:r w:rsidRPr="00EC4593">
              <w:rPr>
                <w:rFonts w:cs="Calibri"/>
              </w:rPr>
              <w:t xml:space="preserve">Interest </w:t>
            </w:r>
          </w:p>
        </w:tc>
        <w:tc>
          <w:tcPr>
            <w:tcW w:w="1217" w:type="dxa"/>
            <w:tcBorders>
              <w:top w:val="nil"/>
              <w:left w:val="nil"/>
              <w:bottom w:val="nil"/>
              <w:right w:val="nil"/>
            </w:tcBorders>
            <w:vAlign w:val="bottom"/>
          </w:tcPr>
          <w:p w:rsidR="0064515B" w:rsidRPr="00EC4593" w:rsidRDefault="00252426">
            <w:pPr>
              <w:pStyle w:val="TableText"/>
              <w:tabs>
                <w:tab w:val="left" w:pos="3306"/>
              </w:tabs>
              <w:jc w:val="right"/>
              <w:rPr>
                <w:rFonts w:cs="Calibri"/>
                <w:strike/>
              </w:rPr>
            </w:pPr>
            <w:r w:rsidRPr="00EC4593">
              <w:rPr>
                <w:rFonts w:cs="Calibri"/>
              </w:rPr>
              <w:t>347</w:t>
            </w:r>
          </w:p>
        </w:tc>
        <w:tc>
          <w:tcPr>
            <w:tcW w:w="1230" w:type="dxa"/>
            <w:tcBorders>
              <w:top w:val="nil"/>
              <w:left w:val="nil"/>
              <w:bottom w:val="nil"/>
              <w:right w:val="nil"/>
            </w:tcBorders>
            <w:vAlign w:val="bottom"/>
          </w:tcPr>
          <w:p w:rsidR="0064515B" w:rsidRPr="00EC4593" w:rsidRDefault="00252426">
            <w:pPr>
              <w:pStyle w:val="TableText"/>
              <w:tabs>
                <w:tab w:val="left" w:pos="3306"/>
              </w:tabs>
              <w:jc w:val="right"/>
              <w:rPr>
                <w:rFonts w:cs="Calibri"/>
                <w:strike/>
              </w:rPr>
            </w:pPr>
            <w:r w:rsidRPr="00EC4593">
              <w:rPr>
                <w:rFonts w:cs="Calibri"/>
              </w:rPr>
              <w:t>18</w:t>
            </w:r>
          </w:p>
        </w:tc>
        <w:tc>
          <w:tcPr>
            <w:tcW w:w="1215" w:type="dxa"/>
            <w:tcBorders>
              <w:top w:val="nil"/>
              <w:left w:val="nil"/>
              <w:bottom w:val="nil"/>
              <w:right w:val="single" w:sz="4" w:space="0" w:color="auto"/>
            </w:tcBorders>
            <w:vAlign w:val="bottom"/>
          </w:tcPr>
          <w:p w:rsidR="0064515B" w:rsidRPr="00EC4593" w:rsidRDefault="00252426">
            <w:pPr>
              <w:pStyle w:val="TableText"/>
              <w:tabs>
                <w:tab w:val="left" w:pos="3306"/>
              </w:tabs>
              <w:jc w:val="right"/>
              <w:rPr>
                <w:rFonts w:cs="Calibri"/>
                <w:strike/>
              </w:rPr>
            </w:pPr>
            <w:r w:rsidRPr="00EC4593">
              <w:rPr>
                <w:rFonts w:cs="Calibri"/>
              </w:rPr>
              <w:t>179</w:t>
            </w:r>
          </w:p>
        </w:tc>
      </w:tr>
      <w:tr w:rsidR="00252277" w:rsidRPr="00CF7E1B" w:rsidTr="00AA76A0">
        <w:tc>
          <w:tcPr>
            <w:tcW w:w="1421" w:type="dxa"/>
            <w:tcBorders>
              <w:top w:val="nil"/>
              <w:left w:val="single" w:sz="2" w:space="0" w:color="003366"/>
              <w:bottom w:val="nil"/>
              <w:right w:val="single" w:sz="2" w:space="0" w:color="003366"/>
            </w:tcBorders>
          </w:tcPr>
          <w:p w:rsidR="00252277" w:rsidRPr="00EC4593" w:rsidRDefault="00252277">
            <w:pPr>
              <w:pStyle w:val="TableReference"/>
              <w:tabs>
                <w:tab w:val="left" w:pos="3306"/>
              </w:tabs>
              <w:spacing w:before="60"/>
              <w:rPr>
                <w:rFonts w:cs="Calibri"/>
                <w:color w:val="auto"/>
                <w:sz w:val="16"/>
                <w:szCs w:val="16"/>
              </w:rPr>
            </w:pPr>
            <w:r w:rsidRPr="00EC4593">
              <w:rPr>
                <w:rFonts w:cs="Calibri"/>
                <w:color w:val="auto"/>
                <w:sz w:val="16"/>
                <w:szCs w:val="16"/>
              </w:rPr>
              <w:t>AASB 1052.15(d</w:t>
            </w:r>
            <w:r w:rsidR="00856A35" w:rsidRPr="00EC4593">
              <w:rPr>
                <w:rFonts w:cs="Calibri"/>
                <w:color w:val="auto"/>
                <w:sz w:val="16"/>
                <w:szCs w:val="16"/>
              </w:rPr>
              <w:t>)</w:t>
            </w:r>
          </w:p>
        </w:tc>
        <w:tc>
          <w:tcPr>
            <w:tcW w:w="5467" w:type="dxa"/>
            <w:tcBorders>
              <w:top w:val="nil"/>
              <w:left w:val="single" w:sz="2" w:space="0" w:color="003366"/>
              <w:bottom w:val="nil"/>
              <w:right w:val="nil"/>
            </w:tcBorders>
            <w:vAlign w:val="bottom"/>
          </w:tcPr>
          <w:p w:rsidR="00252277" w:rsidRPr="00EC4593" w:rsidRDefault="00252277">
            <w:pPr>
              <w:pStyle w:val="TableText"/>
              <w:tabs>
                <w:tab w:val="left" w:pos="3306"/>
              </w:tabs>
              <w:rPr>
                <w:rFonts w:cs="Calibri"/>
              </w:rPr>
            </w:pPr>
            <w:r w:rsidRPr="00EC4593">
              <w:rPr>
                <w:rFonts w:cs="Calibri"/>
              </w:rPr>
              <w:t>Distribution from Investments with the Territory Bank</w:t>
            </w:r>
            <w:r w:rsidR="00856A35" w:rsidRPr="00EC4593">
              <w:rPr>
                <w:rFonts w:cs="Calibri"/>
              </w:rPr>
              <w:t>ing</w:t>
            </w:r>
            <w:r w:rsidRPr="00EC4593">
              <w:rPr>
                <w:rFonts w:cs="Calibri"/>
              </w:rPr>
              <w:t xml:space="preserve"> Account</w:t>
            </w:r>
          </w:p>
        </w:tc>
        <w:tc>
          <w:tcPr>
            <w:tcW w:w="1217" w:type="dxa"/>
            <w:tcBorders>
              <w:top w:val="nil"/>
              <w:left w:val="nil"/>
              <w:bottom w:val="nil"/>
              <w:right w:val="nil"/>
            </w:tcBorders>
            <w:vAlign w:val="bottom"/>
          </w:tcPr>
          <w:p w:rsidR="00252277" w:rsidRPr="00EC4593" w:rsidRDefault="00252277">
            <w:pPr>
              <w:pStyle w:val="TableText"/>
              <w:tabs>
                <w:tab w:val="left" w:pos="3306"/>
              </w:tabs>
              <w:jc w:val="right"/>
              <w:rPr>
                <w:rFonts w:cs="Calibri"/>
              </w:rPr>
            </w:pPr>
            <w:r w:rsidRPr="00EC4593">
              <w:rPr>
                <w:rFonts w:cs="Calibri"/>
              </w:rPr>
              <w:t>191</w:t>
            </w:r>
          </w:p>
        </w:tc>
        <w:tc>
          <w:tcPr>
            <w:tcW w:w="1230" w:type="dxa"/>
            <w:tcBorders>
              <w:top w:val="nil"/>
              <w:left w:val="nil"/>
              <w:bottom w:val="nil"/>
              <w:right w:val="nil"/>
            </w:tcBorders>
            <w:vAlign w:val="bottom"/>
          </w:tcPr>
          <w:p w:rsidR="00252277" w:rsidRPr="00EC4593" w:rsidRDefault="00252277">
            <w:pPr>
              <w:pStyle w:val="TableText"/>
              <w:tabs>
                <w:tab w:val="left" w:pos="3306"/>
              </w:tabs>
              <w:jc w:val="right"/>
              <w:rPr>
                <w:rFonts w:cs="Calibri"/>
              </w:rPr>
            </w:pPr>
            <w:r w:rsidRPr="00EC4593">
              <w:rPr>
                <w:rFonts w:cs="Calibri"/>
              </w:rPr>
              <w:t>5</w:t>
            </w:r>
          </w:p>
        </w:tc>
        <w:tc>
          <w:tcPr>
            <w:tcW w:w="1215" w:type="dxa"/>
            <w:tcBorders>
              <w:top w:val="nil"/>
              <w:left w:val="nil"/>
              <w:bottom w:val="nil"/>
              <w:right w:val="single" w:sz="4" w:space="0" w:color="auto"/>
            </w:tcBorders>
            <w:vAlign w:val="bottom"/>
          </w:tcPr>
          <w:p w:rsidR="00252277" w:rsidRPr="00EC4593" w:rsidRDefault="00252277">
            <w:pPr>
              <w:pStyle w:val="TableText"/>
              <w:tabs>
                <w:tab w:val="left" w:pos="3306"/>
              </w:tabs>
              <w:jc w:val="right"/>
              <w:rPr>
                <w:rFonts w:cs="Calibri"/>
              </w:rPr>
            </w:pPr>
            <w:r w:rsidRPr="00EC4593">
              <w:rPr>
                <w:rFonts w:cs="Calibri"/>
              </w:rPr>
              <w:t>151</w:t>
            </w:r>
          </w:p>
        </w:tc>
      </w:tr>
      <w:tr w:rsidR="0064515B" w:rsidRPr="00CF7E1B" w:rsidTr="00AA76A0">
        <w:tc>
          <w:tcPr>
            <w:tcW w:w="1421" w:type="dxa"/>
            <w:tcBorders>
              <w:top w:val="nil"/>
              <w:left w:val="single" w:sz="2" w:space="0" w:color="003366"/>
              <w:bottom w:val="nil"/>
              <w:right w:val="single" w:sz="2" w:space="0" w:color="003366"/>
            </w:tcBorders>
          </w:tcPr>
          <w:p w:rsidR="0064515B" w:rsidRPr="00EC4593" w:rsidRDefault="00385877">
            <w:pPr>
              <w:pStyle w:val="TableReference"/>
              <w:tabs>
                <w:tab w:val="left" w:pos="3306"/>
              </w:tabs>
              <w:spacing w:before="60"/>
              <w:rPr>
                <w:rFonts w:cs="Calibri"/>
                <w:color w:val="auto"/>
                <w:sz w:val="16"/>
                <w:szCs w:val="16"/>
              </w:rPr>
            </w:pPr>
            <w:r w:rsidRPr="00EC4593">
              <w:rPr>
                <w:rFonts w:cs="Calibri"/>
                <w:color w:val="auto"/>
                <w:sz w:val="16"/>
                <w:szCs w:val="16"/>
              </w:rPr>
              <w:t>AASB 1052</w:t>
            </w:r>
            <w:r w:rsidR="00D65811" w:rsidRPr="00EC4593">
              <w:rPr>
                <w:rFonts w:cs="Calibri"/>
                <w:color w:val="auto"/>
                <w:sz w:val="16"/>
                <w:szCs w:val="16"/>
              </w:rPr>
              <w:t>.</w:t>
            </w:r>
            <w:r w:rsidRPr="00EC4593">
              <w:rPr>
                <w:rFonts w:cs="Calibri"/>
                <w:color w:val="auto"/>
                <w:sz w:val="16"/>
                <w:szCs w:val="16"/>
              </w:rPr>
              <w:t>15(d)</w:t>
            </w:r>
          </w:p>
        </w:tc>
        <w:tc>
          <w:tcPr>
            <w:tcW w:w="5467" w:type="dxa"/>
            <w:tcBorders>
              <w:top w:val="nil"/>
              <w:left w:val="single" w:sz="2" w:space="0" w:color="003366"/>
              <w:bottom w:val="nil"/>
              <w:right w:val="nil"/>
            </w:tcBorders>
            <w:vAlign w:val="bottom"/>
          </w:tcPr>
          <w:p w:rsidR="0064515B" w:rsidRPr="00CF7E1B" w:rsidRDefault="0064515B">
            <w:pPr>
              <w:pStyle w:val="TableText"/>
              <w:tabs>
                <w:tab w:val="left" w:pos="3306"/>
              </w:tabs>
              <w:rPr>
                <w:rFonts w:cs="Calibri"/>
              </w:rPr>
            </w:pPr>
            <w:r w:rsidRPr="00CF7E1B">
              <w:rPr>
                <w:rFonts w:cs="Calibri"/>
              </w:rPr>
              <w:t>Resources Received Free of Charge</w:t>
            </w:r>
          </w:p>
        </w:tc>
        <w:tc>
          <w:tcPr>
            <w:tcW w:w="1217" w:type="dxa"/>
            <w:tcBorders>
              <w:top w:val="nil"/>
              <w:left w:val="nil"/>
              <w:bottom w:val="nil"/>
              <w:right w:val="nil"/>
            </w:tcBorders>
            <w:vAlign w:val="bottom"/>
          </w:tcPr>
          <w:p w:rsidR="0064515B" w:rsidRPr="00CF7E1B" w:rsidRDefault="0064515B">
            <w:pPr>
              <w:pStyle w:val="TableText"/>
              <w:tabs>
                <w:tab w:val="left" w:pos="3306"/>
              </w:tabs>
              <w:jc w:val="right"/>
              <w:rPr>
                <w:rFonts w:cs="Calibri"/>
              </w:rPr>
            </w:pPr>
            <w:r w:rsidRPr="00CF7E1B">
              <w:rPr>
                <w:rFonts w:cs="Calibri"/>
              </w:rPr>
              <w:t>350</w:t>
            </w:r>
          </w:p>
        </w:tc>
        <w:tc>
          <w:tcPr>
            <w:tcW w:w="1230" w:type="dxa"/>
            <w:tcBorders>
              <w:top w:val="nil"/>
              <w:left w:val="nil"/>
              <w:bottom w:val="nil"/>
              <w:right w:val="nil"/>
            </w:tcBorders>
            <w:vAlign w:val="bottom"/>
          </w:tcPr>
          <w:p w:rsidR="0064515B" w:rsidRPr="00CF7E1B" w:rsidRDefault="0064515B">
            <w:pPr>
              <w:pStyle w:val="TableText"/>
              <w:tabs>
                <w:tab w:val="left" w:pos="3306"/>
              </w:tabs>
              <w:jc w:val="right"/>
              <w:rPr>
                <w:rFonts w:cs="Calibri"/>
              </w:rPr>
            </w:pPr>
            <w:r w:rsidRPr="00CF7E1B">
              <w:rPr>
                <w:rFonts w:cs="Calibri"/>
              </w:rPr>
              <w:t>99</w:t>
            </w:r>
          </w:p>
        </w:tc>
        <w:tc>
          <w:tcPr>
            <w:tcW w:w="1215" w:type="dxa"/>
            <w:tcBorders>
              <w:top w:val="nil"/>
              <w:left w:val="nil"/>
              <w:bottom w:val="nil"/>
              <w:right w:val="single" w:sz="4" w:space="0" w:color="auto"/>
            </w:tcBorders>
            <w:vAlign w:val="bottom"/>
          </w:tcPr>
          <w:p w:rsidR="0064515B" w:rsidRPr="00CF7E1B" w:rsidRDefault="0064515B">
            <w:pPr>
              <w:pStyle w:val="TableText"/>
              <w:tabs>
                <w:tab w:val="left" w:pos="3306"/>
              </w:tabs>
              <w:jc w:val="right"/>
              <w:rPr>
                <w:rFonts w:cs="Calibri"/>
              </w:rPr>
            </w:pPr>
            <w:r w:rsidRPr="00CF7E1B">
              <w:rPr>
                <w:rFonts w:cs="Calibri"/>
              </w:rPr>
              <w:t>98</w:t>
            </w:r>
          </w:p>
        </w:tc>
      </w:tr>
      <w:tr w:rsidR="0064515B" w:rsidRPr="00CF7E1B" w:rsidTr="00AA76A0">
        <w:tc>
          <w:tcPr>
            <w:tcW w:w="1421" w:type="dxa"/>
            <w:tcBorders>
              <w:top w:val="nil"/>
              <w:left w:val="single" w:sz="2" w:space="0" w:color="003366"/>
              <w:bottom w:val="nil"/>
              <w:right w:val="single" w:sz="2" w:space="0" w:color="003366"/>
            </w:tcBorders>
          </w:tcPr>
          <w:p w:rsidR="0064515B" w:rsidRPr="00EC4593" w:rsidRDefault="00385877">
            <w:pPr>
              <w:pStyle w:val="TableReference"/>
              <w:tabs>
                <w:tab w:val="left" w:pos="3306"/>
              </w:tabs>
              <w:spacing w:before="60"/>
              <w:rPr>
                <w:rFonts w:cs="Calibri"/>
                <w:color w:val="auto"/>
                <w:sz w:val="16"/>
                <w:szCs w:val="16"/>
              </w:rPr>
            </w:pPr>
            <w:r w:rsidRPr="00EC4593">
              <w:rPr>
                <w:rFonts w:cs="Calibri"/>
                <w:color w:val="auto"/>
                <w:sz w:val="16"/>
                <w:szCs w:val="16"/>
              </w:rPr>
              <w:t>AASB 1052</w:t>
            </w:r>
            <w:r w:rsidR="00D65811" w:rsidRPr="00EC4593">
              <w:rPr>
                <w:rFonts w:cs="Calibri"/>
                <w:color w:val="auto"/>
                <w:sz w:val="16"/>
                <w:szCs w:val="16"/>
              </w:rPr>
              <w:t>.</w:t>
            </w:r>
            <w:r w:rsidRPr="00EC4593">
              <w:rPr>
                <w:rFonts w:cs="Calibri"/>
                <w:color w:val="auto"/>
                <w:sz w:val="16"/>
                <w:szCs w:val="16"/>
              </w:rPr>
              <w:t>15(d)</w:t>
            </w:r>
          </w:p>
        </w:tc>
        <w:tc>
          <w:tcPr>
            <w:tcW w:w="5467" w:type="dxa"/>
            <w:tcBorders>
              <w:top w:val="nil"/>
              <w:left w:val="single" w:sz="2" w:space="0" w:color="003366"/>
              <w:bottom w:val="nil"/>
              <w:right w:val="nil"/>
            </w:tcBorders>
            <w:vAlign w:val="bottom"/>
          </w:tcPr>
          <w:p w:rsidR="0064515B" w:rsidRPr="00CF7E1B" w:rsidRDefault="0064515B">
            <w:pPr>
              <w:pStyle w:val="TableText"/>
              <w:tabs>
                <w:tab w:val="left" w:pos="3306"/>
              </w:tabs>
              <w:rPr>
                <w:rFonts w:cs="Calibri"/>
              </w:rPr>
            </w:pPr>
            <w:r w:rsidRPr="00CF7E1B">
              <w:rPr>
                <w:rFonts w:cs="Calibri"/>
              </w:rPr>
              <w:t>Other Revenue</w:t>
            </w:r>
          </w:p>
        </w:tc>
        <w:tc>
          <w:tcPr>
            <w:tcW w:w="1217" w:type="dxa"/>
            <w:tcBorders>
              <w:top w:val="nil"/>
              <w:left w:val="nil"/>
              <w:bottom w:val="nil"/>
              <w:right w:val="nil"/>
            </w:tcBorders>
            <w:vAlign w:val="bottom"/>
          </w:tcPr>
          <w:p w:rsidR="0064515B" w:rsidRPr="00CF7E1B" w:rsidRDefault="0064515B">
            <w:pPr>
              <w:pStyle w:val="TableText"/>
              <w:tabs>
                <w:tab w:val="left" w:pos="3306"/>
              </w:tabs>
              <w:jc w:val="right"/>
              <w:rPr>
                <w:rFonts w:cs="Calibri"/>
              </w:rPr>
            </w:pPr>
            <w:r w:rsidRPr="00CF7E1B">
              <w:rPr>
                <w:rFonts w:cs="Calibri"/>
              </w:rPr>
              <w:t>1,446</w:t>
            </w:r>
          </w:p>
        </w:tc>
        <w:tc>
          <w:tcPr>
            <w:tcW w:w="1230" w:type="dxa"/>
            <w:tcBorders>
              <w:top w:val="nil"/>
              <w:left w:val="nil"/>
              <w:bottom w:val="nil"/>
              <w:right w:val="nil"/>
            </w:tcBorders>
            <w:vAlign w:val="bottom"/>
          </w:tcPr>
          <w:p w:rsidR="0064515B" w:rsidRPr="00CF7E1B" w:rsidRDefault="0064515B">
            <w:pPr>
              <w:pStyle w:val="TableText"/>
              <w:tabs>
                <w:tab w:val="left" w:pos="3306"/>
              </w:tabs>
              <w:jc w:val="right"/>
              <w:rPr>
                <w:rFonts w:cs="Calibri"/>
              </w:rPr>
            </w:pPr>
            <w:r w:rsidRPr="00CF7E1B">
              <w:rPr>
                <w:rFonts w:cs="Calibri"/>
              </w:rPr>
              <w:t>30</w:t>
            </w:r>
          </w:p>
        </w:tc>
        <w:tc>
          <w:tcPr>
            <w:tcW w:w="1215" w:type="dxa"/>
            <w:tcBorders>
              <w:top w:val="nil"/>
              <w:left w:val="nil"/>
              <w:bottom w:val="nil"/>
              <w:right w:val="single" w:sz="4" w:space="0" w:color="auto"/>
            </w:tcBorders>
            <w:vAlign w:val="bottom"/>
          </w:tcPr>
          <w:p w:rsidR="0064515B" w:rsidRPr="00CF7E1B" w:rsidRDefault="0064515B">
            <w:pPr>
              <w:pStyle w:val="TableText"/>
              <w:tabs>
                <w:tab w:val="left" w:pos="3306"/>
              </w:tabs>
              <w:jc w:val="right"/>
              <w:rPr>
                <w:rFonts w:cs="Calibri"/>
              </w:rPr>
            </w:pPr>
            <w:r w:rsidRPr="00CF7E1B">
              <w:rPr>
                <w:rFonts w:cs="Calibri"/>
              </w:rPr>
              <w:t>1,093</w:t>
            </w:r>
          </w:p>
        </w:tc>
      </w:tr>
      <w:tr w:rsidR="0064515B" w:rsidRPr="00CF7E1B" w:rsidTr="00AA76A0">
        <w:tc>
          <w:tcPr>
            <w:tcW w:w="1421" w:type="dxa"/>
            <w:tcBorders>
              <w:top w:val="nil"/>
              <w:left w:val="single" w:sz="2" w:space="0" w:color="003366"/>
              <w:bottom w:val="nil"/>
              <w:right w:val="single" w:sz="2" w:space="0" w:color="003366"/>
            </w:tcBorders>
          </w:tcPr>
          <w:p w:rsidR="0064515B" w:rsidRPr="00EC4593" w:rsidRDefault="0064515B">
            <w:pPr>
              <w:pStyle w:val="TableReference"/>
              <w:tabs>
                <w:tab w:val="left" w:pos="3306"/>
              </w:tabs>
              <w:spacing w:before="40"/>
              <w:rPr>
                <w:rFonts w:cs="Calibri"/>
                <w:color w:val="auto"/>
                <w:sz w:val="16"/>
                <w:szCs w:val="16"/>
              </w:rPr>
            </w:pPr>
          </w:p>
        </w:tc>
        <w:tc>
          <w:tcPr>
            <w:tcW w:w="5467" w:type="dxa"/>
            <w:tcBorders>
              <w:top w:val="nil"/>
              <w:left w:val="single" w:sz="2" w:space="0" w:color="003366"/>
              <w:bottom w:val="nil"/>
              <w:right w:val="nil"/>
            </w:tcBorders>
            <w:vAlign w:val="bottom"/>
          </w:tcPr>
          <w:p w:rsidR="0064515B" w:rsidRPr="00CF7E1B" w:rsidRDefault="0064515B">
            <w:pPr>
              <w:pStyle w:val="TableText"/>
              <w:tabs>
                <w:tab w:val="left" w:pos="3306"/>
              </w:tabs>
              <w:rPr>
                <w:rFonts w:cs="Calibri"/>
                <w:i/>
                <w:iCs/>
              </w:rPr>
            </w:pPr>
            <w:r w:rsidRPr="00CF7E1B">
              <w:rPr>
                <w:rFonts w:cs="Calibri"/>
                <w:i/>
                <w:iCs/>
              </w:rPr>
              <w:t>Total Revenue</w:t>
            </w:r>
          </w:p>
        </w:tc>
        <w:tc>
          <w:tcPr>
            <w:tcW w:w="1217" w:type="dxa"/>
            <w:tcBorders>
              <w:top w:val="single" w:sz="4" w:space="0" w:color="003366"/>
              <w:left w:val="nil"/>
              <w:bottom w:val="nil"/>
              <w:right w:val="nil"/>
            </w:tcBorders>
            <w:vAlign w:val="bottom"/>
          </w:tcPr>
          <w:p w:rsidR="0064515B" w:rsidRPr="00CF7E1B" w:rsidRDefault="0064515B">
            <w:pPr>
              <w:pStyle w:val="TableText"/>
              <w:tabs>
                <w:tab w:val="left" w:pos="3306"/>
              </w:tabs>
              <w:jc w:val="right"/>
              <w:rPr>
                <w:rFonts w:cs="Calibri"/>
              </w:rPr>
            </w:pPr>
            <w:r w:rsidRPr="00CF7E1B">
              <w:rPr>
                <w:rFonts w:cs="Calibri"/>
              </w:rPr>
              <w:t>89,861</w:t>
            </w:r>
          </w:p>
        </w:tc>
        <w:tc>
          <w:tcPr>
            <w:tcW w:w="1230" w:type="dxa"/>
            <w:tcBorders>
              <w:top w:val="single" w:sz="4" w:space="0" w:color="003366"/>
              <w:left w:val="nil"/>
              <w:bottom w:val="nil"/>
              <w:right w:val="nil"/>
            </w:tcBorders>
            <w:vAlign w:val="bottom"/>
          </w:tcPr>
          <w:p w:rsidR="0064515B" w:rsidRPr="00CF7E1B" w:rsidRDefault="0064515B">
            <w:pPr>
              <w:pStyle w:val="TableText"/>
              <w:tabs>
                <w:tab w:val="left" w:pos="3306"/>
              </w:tabs>
              <w:jc w:val="right"/>
              <w:rPr>
                <w:rFonts w:cs="Calibri"/>
              </w:rPr>
            </w:pPr>
            <w:r w:rsidRPr="00CF7E1B">
              <w:rPr>
                <w:rFonts w:cs="Calibri"/>
              </w:rPr>
              <w:t>99,080</w:t>
            </w:r>
          </w:p>
        </w:tc>
        <w:tc>
          <w:tcPr>
            <w:tcW w:w="1215" w:type="dxa"/>
            <w:tcBorders>
              <w:top w:val="single" w:sz="4" w:space="0" w:color="003366"/>
              <w:left w:val="nil"/>
              <w:bottom w:val="nil"/>
              <w:right w:val="single" w:sz="4" w:space="0" w:color="auto"/>
            </w:tcBorders>
            <w:vAlign w:val="bottom"/>
          </w:tcPr>
          <w:p w:rsidR="0064515B" w:rsidRPr="00CF7E1B" w:rsidRDefault="0064515B">
            <w:pPr>
              <w:pStyle w:val="TableText"/>
              <w:tabs>
                <w:tab w:val="left" w:pos="3306"/>
              </w:tabs>
              <w:jc w:val="right"/>
              <w:rPr>
                <w:rFonts w:cs="Calibri"/>
              </w:rPr>
            </w:pPr>
            <w:r w:rsidRPr="00CF7E1B">
              <w:rPr>
                <w:rFonts w:cs="Calibri"/>
              </w:rPr>
              <w:t>85,</w:t>
            </w:r>
            <w:r w:rsidR="009A3FA5" w:rsidRPr="00CF7E1B">
              <w:rPr>
                <w:rFonts w:cs="Calibri"/>
              </w:rPr>
              <w:t>4</w:t>
            </w:r>
            <w:r w:rsidRPr="00CF7E1B">
              <w:rPr>
                <w:rFonts w:cs="Calibri"/>
              </w:rPr>
              <w:t>17</w:t>
            </w:r>
          </w:p>
        </w:tc>
      </w:tr>
      <w:tr w:rsidR="0064515B" w:rsidRPr="00CF7E1B" w:rsidTr="00AA76A0">
        <w:tc>
          <w:tcPr>
            <w:tcW w:w="1421" w:type="dxa"/>
            <w:tcBorders>
              <w:top w:val="nil"/>
              <w:left w:val="single" w:sz="2" w:space="0" w:color="003366"/>
              <w:bottom w:val="nil"/>
              <w:right w:val="single" w:sz="2" w:space="0" w:color="003366"/>
            </w:tcBorders>
          </w:tcPr>
          <w:p w:rsidR="0064515B" w:rsidRPr="00EC4593" w:rsidRDefault="0064515B">
            <w:pPr>
              <w:pStyle w:val="TableReference"/>
              <w:tabs>
                <w:tab w:val="left" w:pos="3306"/>
              </w:tabs>
              <w:spacing w:before="40"/>
              <w:rPr>
                <w:rFonts w:cs="Calibri"/>
                <w:color w:val="auto"/>
                <w:sz w:val="16"/>
                <w:szCs w:val="16"/>
              </w:rPr>
            </w:pPr>
          </w:p>
        </w:tc>
        <w:tc>
          <w:tcPr>
            <w:tcW w:w="5467" w:type="dxa"/>
            <w:tcBorders>
              <w:top w:val="nil"/>
              <w:left w:val="single" w:sz="2" w:space="0" w:color="003366"/>
              <w:bottom w:val="nil"/>
              <w:right w:val="nil"/>
            </w:tcBorders>
            <w:vAlign w:val="bottom"/>
          </w:tcPr>
          <w:p w:rsidR="0064515B" w:rsidRPr="00435A25" w:rsidRDefault="0064515B">
            <w:pPr>
              <w:pStyle w:val="TableText"/>
              <w:tabs>
                <w:tab w:val="left" w:pos="3306"/>
              </w:tabs>
              <w:rPr>
                <w:rFonts w:cs="Calibri"/>
                <w:bCs/>
              </w:rPr>
            </w:pPr>
            <w:bookmarkStart w:id="291" w:name="_Toc48468259"/>
            <w:bookmarkStart w:id="292" w:name="_Toc49223902"/>
            <w:r w:rsidRPr="00CF7E1B">
              <w:rPr>
                <w:rFonts w:cs="Calibri"/>
                <w:b/>
                <w:bCs/>
              </w:rPr>
              <w:t xml:space="preserve"> </w:t>
            </w:r>
            <w:bookmarkEnd w:id="291"/>
            <w:bookmarkEnd w:id="292"/>
          </w:p>
        </w:tc>
        <w:tc>
          <w:tcPr>
            <w:tcW w:w="1217" w:type="dxa"/>
            <w:tcBorders>
              <w:top w:val="nil"/>
              <w:left w:val="nil"/>
              <w:bottom w:val="nil"/>
              <w:right w:val="nil"/>
            </w:tcBorders>
            <w:vAlign w:val="bottom"/>
          </w:tcPr>
          <w:p w:rsidR="0064515B" w:rsidRPr="00CF7E1B" w:rsidRDefault="0064515B">
            <w:pPr>
              <w:pStyle w:val="TableText"/>
              <w:tabs>
                <w:tab w:val="left" w:pos="3306"/>
              </w:tabs>
              <w:jc w:val="right"/>
              <w:rPr>
                <w:rFonts w:cs="Calibri"/>
              </w:rPr>
            </w:pPr>
          </w:p>
        </w:tc>
        <w:tc>
          <w:tcPr>
            <w:tcW w:w="1230" w:type="dxa"/>
            <w:tcBorders>
              <w:top w:val="nil"/>
              <w:left w:val="nil"/>
              <w:bottom w:val="nil"/>
              <w:right w:val="nil"/>
            </w:tcBorders>
            <w:vAlign w:val="bottom"/>
          </w:tcPr>
          <w:p w:rsidR="0064515B" w:rsidRPr="00CF7E1B" w:rsidRDefault="0064515B">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rsidR="0064515B" w:rsidRPr="00CF7E1B" w:rsidRDefault="0064515B">
            <w:pPr>
              <w:pStyle w:val="TableText"/>
              <w:tabs>
                <w:tab w:val="left" w:pos="3306"/>
              </w:tabs>
              <w:jc w:val="right"/>
              <w:rPr>
                <w:rFonts w:cs="Calibri"/>
              </w:rPr>
            </w:pPr>
          </w:p>
        </w:tc>
      </w:tr>
      <w:tr w:rsidR="0064515B" w:rsidRPr="00CF7E1B" w:rsidTr="00AA76A0">
        <w:tc>
          <w:tcPr>
            <w:tcW w:w="1421" w:type="dxa"/>
            <w:tcBorders>
              <w:top w:val="nil"/>
              <w:left w:val="single" w:sz="2" w:space="0" w:color="003366"/>
              <w:bottom w:val="nil"/>
              <w:right w:val="single" w:sz="2" w:space="0" w:color="003366"/>
            </w:tcBorders>
          </w:tcPr>
          <w:p w:rsidR="0064515B" w:rsidRPr="00EC4593" w:rsidRDefault="0064515B">
            <w:pPr>
              <w:pStyle w:val="TableReference"/>
              <w:tabs>
                <w:tab w:val="left" w:pos="3306"/>
              </w:tabs>
              <w:spacing w:before="40"/>
              <w:rPr>
                <w:rFonts w:cs="Calibri"/>
                <w:color w:val="auto"/>
                <w:sz w:val="16"/>
                <w:szCs w:val="16"/>
              </w:rPr>
            </w:pPr>
            <w:r w:rsidRPr="00EC4593">
              <w:rPr>
                <w:rFonts w:cs="Calibri"/>
                <w:color w:val="auto"/>
                <w:sz w:val="16"/>
                <w:szCs w:val="16"/>
              </w:rPr>
              <w:t xml:space="preserve"> </w:t>
            </w:r>
          </w:p>
        </w:tc>
        <w:tc>
          <w:tcPr>
            <w:tcW w:w="5467" w:type="dxa"/>
            <w:tcBorders>
              <w:top w:val="nil"/>
              <w:left w:val="single" w:sz="2" w:space="0" w:color="003366"/>
              <w:bottom w:val="nil"/>
              <w:right w:val="nil"/>
            </w:tcBorders>
            <w:vAlign w:val="bottom"/>
          </w:tcPr>
          <w:p w:rsidR="0064515B" w:rsidRPr="00CF7E1B" w:rsidRDefault="0064515B">
            <w:pPr>
              <w:pStyle w:val="TableText"/>
              <w:tabs>
                <w:tab w:val="left" w:pos="3306"/>
              </w:tabs>
              <w:rPr>
                <w:rFonts w:cs="Calibri"/>
                <w:i/>
                <w:iCs/>
              </w:rPr>
            </w:pPr>
            <w:r w:rsidRPr="00CF7E1B">
              <w:rPr>
                <w:rFonts w:cs="Calibri"/>
                <w:i/>
                <w:iCs/>
              </w:rPr>
              <w:t>Gains</w:t>
            </w:r>
          </w:p>
        </w:tc>
        <w:tc>
          <w:tcPr>
            <w:tcW w:w="1217" w:type="dxa"/>
            <w:tcBorders>
              <w:top w:val="nil"/>
              <w:left w:val="nil"/>
              <w:bottom w:val="nil"/>
              <w:right w:val="nil"/>
            </w:tcBorders>
            <w:vAlign w:val="bottom"/>
          </w:tcPr>
          <w:p w:rsidR="0064515B" w:rsidRPr="00CF7E1B" w:rsidRDefault="0064515B">
            <w:pPr>
              <w:pStyle w:val="TableText"/>
              <w:tabs>
                <w:tab w:val="left" w:pos="3306"/>
              </w:tabs>
              <w:jc w:val="right"/>
              <w:rPr>
                <w:rFonts w:cs="Calibri"/>
                <w:b/>
                <w:bCs/>
              </w:rPr>
            </w:pPr>
          </w:p>
        </w:tc>
        <w:tc>
          <w:tcPr>
            <w:tcW w:w="1230" w:type="dxa"/>
            <w:tcBorders>
              <w:top w:val="nil"/>
              <w:left w:val="nil"/>
              <w:bottom w:val="nil"/>
              <w:right w:val="nil"/>
            </w:tcBorders>
            <w:vAlign w:val="bottom"/>
          </w:tcPr>
          <w:p w:rsidR="0064515B" w:rsidRPr="00CF7E1B" w:rsidRDefault="0064515B">
            <w:pPr>
              <w:pStyle w:val="TableText"/>
              <w:tabs>
                <w:tab w:val="left" w:pos="3306"/>
              </w:tabs>
              <w:jc w:val="right"/>
              <w:rPr>
                <w:rFonts w:cs="Calibri"/>
                <w:b/>
                <w:bCs/>
              </w:rPr>
            </w:pPr>
          </w:p>
        </w:tc>
        <w:tc>
          <w:tcPr>
            <w:tcW w:w="1215" w:type="dxa"/>
            <w:tcBorders>
              <w:top w:val="nil"/>
              <w:left w:val="nil"/>
              <w:bottom w:val="nil"/>
              <w:right w:val="single" w:sz="4" w:space="0" w:color="auto"/>
            </w:tcBorders>
            <w:vAlign w:val="bottom"/>
          </w:tcPr>
          <w:p w:rsidR="0064515B" w:rsidRPr="00CF7E1B" w:rsidRDefault="0064515B">
            <w:pPr>
              <w:pStyle w:val="TableText"/>
              <w:tabs>
                <w:tab w:val="left" w:pos="3306"/>
              </w:tabs>
              <w:jc w:val="right"/>
              <w:rPr>
                <w:rFonts w:cs="Calibri"/>
                <w:b/>
                <w:bCs/>
              </w:rPr>
            </w:pPr>
          </w:p>
        </w:tc>
      </w:tr>
      <w:tr w:rsidR="0064515B" w:rsidRPr="00CF7E1B" w:rsidTr="00AA76A0">
        <w:tc>
          <w:tcPr>
            <w:tcW w:w="1421" w:type="dxa"/>
            <w:tcBorders>
              <w:top w:val="nil"/>
              <w:left w:val="single" w:sz="2" w:space="0" w:color="003366"/>
              <w:bottom w:val="nil"/>
              <w:right w:val="single" w:sz="2" w:space="0" w:color="003366"/>
            </w:tcBorders>
          </w:tcPr>
          <w:p w:rsidR="0064515B" w:rsidRPr="00EC4593" w:rsidRDefault="00385877">
            <w:pPr>
              <w:pStyle w:val="TableReference"/>
              <w:tabs>
                <w:tab w:val="left" w:pos="3306"/>
              </w:tabs>
              <w:spacing w:before="60"/>
              <w:rPr>
                <w:rFonts w:cs="Calibri"/>
                <w:color w:val="auto"/>
                <w:sz w:val="16"/>
                <w:szCs w:val="16"/>
              </w:rPr>
            </w:pPr>
            <w:r w:rsidRPr="00EC4593">
              <w:rPr>
                <w:rFonts w:cs="Calibri"/>
                <w:color w:val="auto"/>
                <w:sz w:val="16"/>
                <w:szCs w:val="16"/>
              </w:rPr>
              <w:t>AASB 1052</w:t>
            </w:r>
            <w:r w:rsidR="00D65811" w:rsidRPr="00EC4593">
              <w:rPr>
                <w:rFonts w:cs="Calibri"/>
                <w:color w:val="auto"/>
                <w:sz w:val="16"/>
                <w:szCs w:val="16"/>
              </w:rPr>
              <w:t>.</w:t>
            </w:r>
            <w:r w:rsidRPr="00EC4593">
              <w:rPr>
                <w:rFonts w:cs="Calibri"/>
                <w:color w:val="auto"/>
                <w:sz w:val="16"/>
                <w:szCs w:val="16"/>
              </w:rPr>
              <w:t>15(d)</w:t>
            </w:r>
          </w:p>
        </w:tc>
        <w:tc>
          <w:tcPr>
            <w:tcW w:w="5467" w:type="dxa"/>
            <w:tcBorders>
              <w:top w:val="nil"/>
              <w:left w:val="single" w:sz="2" w:space="0" w:color="003366"/>
              <w:bottom w:val="nil"/>
              <w:right w:val="nil"/>
            </w:tcBorders>
            <w:vAlign w:val="bottom"/>
          </w:tcPr>
          <w:p w:rsidR="0064515B" w:rsidRPr="00CF7E1B" w:rsidRDefault="0064515B" w:rsidP="00880D6E">
            <w:pPr>
              <w:pStyle w:val="TableText"/>
              <w:tabs>
                <w:tab w:val="left" w:pos="3306"/>
              </w:tabs>
              <w:rPr>
                <w:rFonts w:cs="Calibri"/>
              </w:rPr>
            </w:pPr>
            <w:r w:rsidRPr="00CF7E1B">
              <w:rPr>
                <w:rFonts w:cs="Calibri"/>
              </w:rPr>
              <w:t>Gains</w:t>
            </w:r>
            <w:r w:rsidR="00A53A93" w:rsidRPr="00CF7E1B">
              <w:rPr>
                <w:rFonts w:cs="Calibri"/>
              </w:rPr>
              <w:t xml:space="preserve"> </w:t>
            </w:r>
            <w:r w:rsidRPr="00CF7E1B">
              <w:rPr>
                <w:rFonts w:cs="Calibri"/>
              </w:rPr>
              <w:t>on Investments</w:t>
            </w:r>
          </w:p>
        </w:tc>
        <w:tc>
          <w:tcPr>
            <w:tcW w:w="1217" w:type="dxa"/>
            <w:tcBorders>
              <w:top w:val="nil"/>
              <w:left w:val="nil"/>
              <w:bottom w:val="nil"/>
              <w:right w:val="nil"/>
            </w:tcBorders>
            <w:vAlign w:val="bottom"/>
          </w:tcPr>
          <w:p w:rsidR="0064515B" w:rsidRPr="00CF7E1B" w:rsidRDefault="0064515B">
            <w:pPr>
              <w:pStyle w:val="TableText"/>
              <w:tabs>
                <w:tab w:val="left" w:pos="3306"/>
              </w:tabs>
              <w:jc w:val="right"/>
              <w:rPr>
                <w:rFonts w:cs="Calibri"/>
              </w:rPr>
            </w:pPr>
            <w:r w:rsidRPr="00CF7E1B">
              <w:rPr>
                <w:rFonts w:cs="Calibri"/>
              </w:rPr>
              <w:t>512</w:t>
            </w:r>
          </w:p>
        </w:tc>
        <w:tc>
          <w:tcPr>
            <w:tcW w:w="1230" w:type="dxa"/>
            <w:tcBorders>
              <w:top w:val="nil"/>
              <w:left w:val="nil"/>
              <w:bottom w:val="nil"/>
              <w:right w:val="nil"/>
            </w:tcBorders>
            <w:vAlign w:val="bottom"/>
          </w:tcPr>
          <w:p w:rsidR="0064515B" w:rsidRPr="00CF7E1B" w:rsidRDefault="0064515B">
            <w:pPr>
              <w:pStyle w:val="TableText"/>
              <w:tabs>
                <w:tab w:val="left" w:pos="3306"/>
              </w:tabs>
              <w:jc w:val="right"/>
              <w:rPr>
                <w:rFonts w:cs="Calibri"/>
              </w:rPr>
            </w:pPr>
            <w:r w:rsidRPr="00CF7E1B">
              <w:rPr>
                <w:rFonts w:cs="Calibri"/>
              </w:rPr>
              <w:t>1,023</w:t>
            </w:r>
          </w:p>
        </w:tc>
        <w:tc>
          <w:tcPr>
            <w:tcW w:w="1215" w:type="dxa"/>
            <w:tcBorders>
              <w:top w:val="nil"/>
              <w:left w:val="nil"/>
              <w:bottom w:val="nil"/>
              <w:right w:val="single" w:sz="4" w:space="0" w:color="auto"/>
            </w:tcBorders>
            <w:vAlign w:val="bottom"/>
          </w:tcPr>
          <w:p w:rsidR="0064515B" w:rsidRPr="00CF7E1B" w:rsidRDefault="0064515B">
            <w:pPr>
              <w:pStyle w:val="TableText"/>
              <w:tabs>
                <w:tab w:val="left" w:pos="3306"/>
              </w:tabs>
              <w:jc w:val="right"/>
              <w:rPr>
                <w:rFonts w:cs="Calibri"/>
              </w:rPr>
            </w:pPr>
            <w:r w:rsidRPr="00CF7E1B">
              <w:rPr>
                <w:rFonts w:cs="Calibri"/>
              </w:rPr>
              <w:t>684</w:t>
            </w:r>
          </w:p>
        </w:tc>
      </w:tr>
      <w:tr w:rsidR="0064515B" w:rsidRPr="00CF7E1B" w:rsidTr="00AA76A0">
        <w:tc>
          <w:tcPr>
            <w:tcW w:w="1421" w:type="dxa"/>
            <w:tcBorders>
              <w:top w:val="nil"/>
              <w:left w:val="single" w:sz="2" w:space="0" w:color="003366"/>
              <w:bottom w:val="nil"/>
              <w:right w:val="single" w:sz="2" w:space="0" w:color="003366"/>
            </w:tcBorders>
          </w:tcPr>
          <w:p w:rsidR="0064515B" w:rsidRPr="00EC4593" w:rsidRDefault="00385877">
            <w:pPr>
              <w:pStyle w:val="TableReference"/>
              <w:tabs>
                <w:tab w:val="left" w:pos="3306"/>
              </w:tabs>
              <w:spacing w:before="60"/>
              <w:rPr>
                <w:rFonts w:cs="Calibri"/>
                <w:color w:val="auto"/>
                <w:sz w:val="16"/>
                <w:szCs w:val="16"/>
              </w:rPr>
            </w:pPr>
            <w:r w:rsidRPr="00EC4593">
              <w:rPr>
                <w:rFonts w:cs="Calibri"/>
                <w:color w:val="auto"/>
                <w:sz w:val="16"/>
                <w:szCs w:val="16"/>
              </w:rPr>
              <w:t>AASB 1052</w:t>
            </w:r>
            <w:r w:rsidR="00D65811" w:rsidRPr="00EC4593">
              <w:rPr>
                <w:rFonts w:cs="Calibri"/>
                <w:color w:val="auto"/>
                <w:sz w:val="16"/>
                <w:szCs w:val="16"/>
              </w:rPr>
              <w:t>.</w:t>
            </w:r>
            <w:r w:rsidRPr="00EC4593">
              <w:rPr>
                <w:rFonts w:cs="Calibri"/>
                <w:color w:val="auto"/>
                <w:sz w:val="16"/>
                <w:szCs w:val="16"/>
              </w:rPr>
              <w:t>15(d)</w:t>
            </w:r>
          </w:p>
        </w:tc>
        <w:tc>
          <w:tcPr>
            <w:tcW w:w="5467" w:type="dxa"/>
            <w:tcBorders>
              <w:top w:val="nil"/>
              <w:left w:val="single" w:sz="2" w:space="0" w:color="003366"/>
              <w:bottom w:val="nil"/>
              <w:right w:val="nil"/>
            </w:tcBorders>
            <w:vAlign w:val="bottom"/>
          </w:tcPr>
          <w:p w:rsidR="0064515B" w:rsidRPr="00CF7E1B" w:rsidRDefault="0064515B">
            <w:pPr>
              <w:pStyle w:val="TableText"/>
              <w:tabs>
                <w:tab w:val="left" w:pos="3306"/>
              </w:tabs>
              <w:rPr>
                <w:rFonts w:cs="Calibri"/>
              </w:rPr>
            </w:pPr>
            <w:r w:rsidRPr="00CF7E1B">
              <w:rPr>
                <w:rFonts w:cs="Calibri"/>
              </w:rPr>
              <w:t>Other Gains</w:t>
            </w:r>
          </w:p>
        </w:tc>
        <w:tc>
          <w:tcPr>
            <w:tcW w:w="1217" w:type="dxa"/>
            <w:tcBorders>
              <w:top w:val="nil"/>
              <w:left w:val="nil"/>
              <w:bottom w:val="nil"/>
              <w:right w:val="nil"/>
            </w:tcBorders>
            <w:vAlign w:val="bottom"/>
          </w:tcPr>
          <w:p w:rsidR="0064515B" w:rsidRPr="00CF7E1B" w:rsidRDefault="0064515B">
            <w:pPr>
              <w:pStyle w:val="TableText"/>
              <w:tabs>
                <w:tab w:val="left" w:pos="3306"/>
              </w:tabs>
              <w:jc w:val="right"/>
              <w:rPr>
                <w:rFonts w:cs="Calibri"/>
              </w:rPr>
            </w:pPr>
            <w:r w:rsidRPr="00CF7E1B">
              <w:rPr>
                <w:rFonts w:cs="Calibri"/>
              </w:rPr>
              <w:t>3,127</w:t>
            </w:r>
          </w:p>
        </w:tc>
        <w:tc>
          <w:tcPr>
            <w:tcW w:w="1230" w:type="dxa"/>
            <w:tcBorders>
              <w:top w:val="nil"/>
              <w:left w:val="nil"/>
              <w:bottom w:val="nil"/>
              <w:right w:val="nil"/>
            </w:tcBorders>
            <w:vAlign w:val="bottom"/>
          </w:tcPr>
          <w:p w:rsidR="0064515B" w:rsidRPr="00CF7E1B" w:rsidRDefault="0064515B">
            <w:pPr>
              <w:pStyle w:val="TableText"/>
              <w:tabs>
                <w:tab w:val="left" w:pos="3306"/>
              </w:tabs>
              <w:jc w:val="right"/>
              <w:rPr>
                <w:rFonts w:cs="Calibri"/>
              </w:rPr>
            </w:pPr>
            <w:r w:rsidRPr="00CF7E1B">
              <w:rPr>
                <w:rFonts w:cs="Calibri"/>
              </w:rPr>
              <w:t>3,116</w:t>
            </w:r>
          </w:p>
        </w:tc>
        <w:tc>
          <w:tcPr>
            <w:tcW w:w="1215" w:type="dxa"/>
            <w:tcBorders>
              <w:top w:val="nil"/>
              <w:left w:val="nil"/>
              <w:bottom w:val="nil"/>
              <w:right w:val="single" w:sz="4" w:space="0" w:color="auto"/>
            </w:tcBorders>
            <w:vAlign w:val="bottom"/>
          </w:tcPr>
          <w:p w:rsidR="0064515B" w:rsidRPr="00CF7E1B" w:rsidRDefault="00F35214">
            <w:pPr>
              <w:pStyle w:val="TableText"/>
              <w:tabs>
                <w:tab w:val="left" w:pos="3306"/>
              </w:tabs>
              <w:jc w:val="right"/>
              <w:rPr>
                <w:rFonts w:cs="Calibri"/>
              </w:rPr>
            </w:pPr>
            <w:r w:rsidRPr="00CF7E1B">
              <w:rPr>
                <w:rFonts w:cs="Calibri"/>
              </w:rPr>
              <w:t>4,151</w:t>
            </w:r>
          </w:p>
        </w:tc>
      </w:tr>
      <w:tr w:rsidR="0064515B" w:rsidRPr="00CF7E1B" w:rsidTr="00AA76A0">
        <w:tc>
          <w:tcPr>
            <w:tcW w:w="1421" w:type="dxa"/>
            <w:tcBorders>
              <w:top w:val="nil"/>
              <w:left w:val="single" w:sz="2" w:space="0" w:color="003366"/>
              <w:bottom w:val="nil"/>
              <w:right w:val="single" w:sz="2" w:space="0" w:color="003366"/>
            </w:tcBorders>
          </w:tcPr>
          <w:p w:rsidR="0064515B" w:rsidRPr="00EC4593" w:rsidRDefault="0064515B">
            <w:pPr>
              <w:pStyle w:val="TableReference"/>
              <w:tabs>
                <w:tab w:val="left" w:pos="3306"/>
              </w:tabs>
              <w:spacing w:before="40"/>
              <w:rPr>
                <w:rFonts w:cs="Calibri"/>
                <w:color w:val="auto"/>
                <w:sz w:val="16"/>
                <w:szCs w:val="16"/>
              </w:rPr>
            </w:pPr>
          </w:p>
        </w:tc>
        <w:tc>
          <w:tcPr>
            <w:tcW w:w="5467" w:type="dxa"/>
            <w:tcBorders>
              <w:top w:val="nil"/>
              <w:left w:val="single" w:sz="2" w:space="0" w:color="003366"/>
              <w:bottom w:val="nil"/>
              <w:right w:val="nil"/>
            </w:tcBorders>
            <w:vAlign w:val="bottom"/>
          </w:tcPr>
          <w:p w:rsidR="0064515B" w:rsidRPr="00CF7E1B" w:rsidRDefault="0064515B">
            <w:pPr>
              <w:pStyle w:val="TableText"/>
              <w:tabs>
                <w:tab w:val="left" w:pos="3306"/>
              </w:tabs>
              <w:rPr>
                <w:rFonts w:cs="Calibri"/>
                <w:i/>
                <w:iCs/>
              </w:rPr>
            </w:pPr>
            <w:r w:rsidRPr="00CF7E1B">
              <w:rPr>
                <w:rFonts w:cs="Calibri"/>
                <w:i/>
                <w:iCs/>
              </w:rPr>
              <w:t>Total Gains</w:t>
            </w:r>
          </w:p>
        </w:tc>
        <w:tc>
          <w:tcPr>
            <w:tcW w:w="1217" w:type="dxa"/>
            <w:tcBorders>
              <w:top w:val="single" w:sz="4" w:space="0" w:color="003366"/>
              <w:left w:val="nil"/>
              <w:bottom w:val="nil"/>
              <w:right w:val="nil"/>
            </w:tcBorders>
            <w:vAlign w:val="bottom"/>
          </w:tcPr>
          <w:p w:rsidR="0064515B" w:rsidRPr="00CF7E1B" w:rsidRDefault="0064515B">
            <w:pPr>
              <w:pStyle w:val="TableText"/>
              <w:tabs>
                <w:tab w:val="left" w:pos="3306"/>
              </w:tabs>
              <w:jc w:val="right"/>
              <w:rPr>
                <w:rFonts w:cs="Calibri"/>
              </w:rPr>
            </w:pPr>
            <w:r w:rsidRPr="00CF7E1B">
              <w:rPr>
                <w:rFonts w:cs="Calibri"/>
              </w:rPr>
              <w:t>3,639</w:t>
            </w:r>
          </w:p>
        </w:tc>
        <w:tc>
          <w:tcPr>
            <w:tcW w:w="1230" w:type="dxa"/>
            <w:tcBorders>
              <w:top w:val="single" w:sz="4" w:space="0" w:color="003366"/>
              <w:left w:val="nil"/>
              <w:bottom w:val="nil"/>
              <w:right w:val="nil"/>
            </w:tcBorders>
            <w:vAlign w:val="bottom"/>
          </w:tcPr>
          <w:p w:rsidR="0064515B" w:rsidRPr="00CF7E1B" w:rsidRDefault="0064515B">
            <w:pPr>
              <w:pStyle w:val="TableText"/>
              <w:tabs>
                <w:tab w:val="left" w:pos="3306"/>
              </w:tabs>
              <w:jc w:val="right"/>
              <w:rPr>
                <w:rFonts w:cs="Calibri"/>
              </w:rPr>
            </w:pPr>
            <w:r w:rsidRPr="00CF7E1B">
              <w:rPr>
                <w:rFonts w:cs="Calibri"/>
              </w:rPr>
              <w:t>4,139</w:t>
            </w:r>
          </w:p>
        </w:tc>
        <w:tc>
          <w:tcPr>
            <w:tcW w:w="1215" w:type="dxa"/>
            <w:tcBorders>
              <w:top w:val="single" w:sz="4" w:space="0" w:color="003366"/>
              <w:left w:val="nil"/>
              <w:bottom w:val="nil"/>
              <w:right w:val="single" w:sz="4" w:space="0" w:color="auto"/>
            </w:tcBorders>
            <w:vAlign w:val="bottom"/>
          </w:tcPr>
          <w:p w:rsidR="0064515B" w:rsidRPr="00CF7E1B" w:rsidRDefault="00F35214">
            <w:pPr>
              <w:pStyle w:val="TableText"/>
              <w:tabs>
                <w:tab w:val="left" w:pos="3306"/>
              </w:tabs>
              <w:jc w:val="right"/>
              <w:rPr>
                <w:rFonts w:cs="Calibri"/>
              </w:rPr>
            </w:pPr>
            <w:r w:rsidRPr="00CF7E1B">
              <w:rPr>
                <w:rFonts w:cs="Calibri"/>
              </w:rPr>
              <w:t>4,835</w:t>
            </w:r>
          </w:p>
        </w:tc>
      </w:tr>
      <w:tr w:rsidR="0064515B" w:rsidRPr="00CF7E1B" w:rsidTr="00AA76A0">
        <w:tc>
          <w:tcPr>
            <w:tcW w:w="1421" w:type="dxa"/>
            <w:tcBorders>
              <w:top w:val="nil"/>
              <w:left w:val="single" w:sz="2" w:space="0" w:color="003366"/>
              <w:bottom w:val="nil"/>
              <w:right w:val="single" w:sz="2" w:space="0" w:color="003366"/>
            </w:tcBorders>
          </w:tcPr>
          <w:p w:rsidR="0064515B" w:rsidRPr="00EC4593" w:rsidRDefault="0064515B">
            <w:pPr>
              <w:pStyle w:val="TableReference"/>
              <w:tabs>
                <w:tab w:val="left" w:pos="3306"/>
              </w:tabs>
              <w:spacing w:before="40"/>
              <w:rPr>
                <w:rFonts w:cs="Calibri"/>
                <w:color w:val="auto"/>
                <w:sz w:val="16"/>
                <w:szCs w:val="16"/>
              </w:rPr>
            </w:pPr>
          </w:p>
        </w:tc>
        <w:tc>
          <w:tcPr>
            <w:tcW w:w="5467" w:type="dxa"/>
            <w:tcBorders>
              <w:top w:val="nil"/>
              <w:left w:val="single" w:sz="2" w:space="0" w:color="003366"/>
              <w:bottom w:val="nil"/>
              <w:right w:val="nil"/>
            </w:tcBorders>
            <w:vAlign w:val="bottom"/>
          </w:tcPr>
          <w:p w:rsidR="0064515B" w:rsidRPr="00CF7E1B" w:rsidRDefault="0064515B">
            <w:pPr>
              <w:pStyle w:val="TableText"/>
              <w:tabs>
                <w:tab w:val="left" w:pos="3306"/>
              </w:tabs>
              <w:rPr>
                <w:rFonts w:cs="Calibri"/>
                <w:b/>
                <w:bCs/>
                <w:sz w:val="12"/>
              </w:rPr>
            </w:pPr>
          </w:p>
        </w:tc>
        <w:tc>
          <w:tcPr>
            <w:tcW w:w="1217" w:type="dxa"/>
            <w:tcBorders>
              <w:top w:val="nil"/>
              <w:left w:val="nil"/>
              <w:bottom w:val="single" w:sz="4" w:space="0" w:color="003366"/>
              <w:right w:val="nil"/>
            </w:tcBorders>
            <w:vAlign w:val="bottom"/>
          </w:tcPr>
          <w:p w:rsidR="0064515B" w:rsidRPr="00CF7E1B" w:rsidRDefault="0064515B">
            <w:pPr>
              <w:pStyle w:val="TableText"/>
              <w:tabs>
                <w:tab w:val="left" w:pos="3306"/>
              </w:tabs>
              <w:jc w:val="center"/>
              <w:rPr>
                <w:rFonts w:cs="Calibri"/>
                <w:sz w:val="12"/>
              </w:rPr>
            </w:pPr>
          </w:p>
        </w:tc>
        <w:tc>
          <w:tcPr>
            <w:tcW w:w="1230" w:type="dxa"/>
            <w:tcBorders>
              <w:top w:val="nil"/>
              <w:left w:val="nil"/>
              <w:bottom w:val="single" w:sz="4" w:space="0" w:color="003366"/>
              <w:right w:val="nil"/>
            </w:tcBorders>
            <w:vAlign w:val="bottom"/>
          </w:tcPr>
          <w:p w:rsidR="0064515B" w:rsidRPr="00CF7E1B" w:rsidRDefault="0064515B">
            <w:pPr>
              <w:pStyle w:val="TableText"/>
              <w:tabs>
                <w:tab w:val="left" w:pos="3306"/>
              </w:tabs>
              <w:jc w:val="right"/>
              <w:rPr>
                <w:rFonts w:cs="Calibri"/>
                <w:sz w:val="12"/>
              </w:rPr>
            </w:pPr>
          </w:p>
        </w:tc>
        <w:tc>
          <w:tcPr>
            <w:tcW w:w="1215" w:type="dxa"/>
            <w:tcBorders>
              <w:top w:val="nil"/>
              <w:left w:val="nil"/>
              <w:bottom w:val="single" w:sz="4" w:space="0" w:color="003366"/>
              <w:right w:val="single" w:sz="4" w:space="0" w:color="auto"/>
            </w:tcBorders>
            <w:vAlign w:val="bottom"/>
          </w:tcPr>
          <w:p w:rsidR="0064515B" w:rsidRPr="00CF7E1B" w:rsidRDefault="0064515B">
            <w:pPr>
              <w:pStyle w:val="TableText"/>
              <w:tabs>
                <w:tab w:val="left" w:pos="3306"/>
              </w:tabs>
              <w:jc w:val="right"/>
              <w:rPr>
                <w:rFonts w:cs="Calibri"/>
                <w:sz w:val="12"/>
              </w:rPr>
            </w:pPr>
          </w:p>
        </w:tc>
      </w:tr>
      <w:tr w:rsidR="0064515B" w:rsidRPr="00CF7E1B" w:rsidTr="00AA76A0">
        <w:tc>
          <w:tcPr>
            <w:tcW w:w="1421" w:type="dxa"/>
            <w:tcBorders>
              <w:top w:val="nil"/>
              <w:left w:val="single" w:sz="2" w:space="0" w:color="003366"/>
              <w:bottom w:val="nil"/>
              <w:right w:val="single" w:sz="2" w:space="0" w:color="003366"/>
            </w:tcBorders>
          </w:tcPr>
          <w:p w:rsidR="0064515B" w:rsidRPr="00EC4593" w:rsidRDefault="0064515B">
            <w:pPr>
              <w:pStyle w:val="TableReference"/>
              <w:tabs>
                <w:tab w:val="left" w:pos="3306"/>
              </w:tabs>
              <w:spacing w:before="40"/>
              <w:rPr>
                <w:rFonts w:cs="Calibri"/>
                <w:color w:val="auto"/>
                <w:sz w:val="16"/>
                <w:szCs w:val="16"/>
              </w:rPr>
            </w:pPr>
          </w:p>
        </w:tc>
        <w:tc>
          <w:tcPr>
            <w:tcW w:w="5467" w:type="dxa"/>
            <w:tcBorders>
              <w:top w:val="nil"/>
              <w:left w:val="single" w:sz="2" w:space="0" w:color="003366"/>
              <w:bottom w:val="nil"/>
              <w:right w:val="nil"/>
            </w:tcBorders>
            <w:vAlign w:val="bottom"/>
          </w:tcPr>
          <w:p w:rsidR="0064515B" w:rsidRPr="00CF7E1B" w:rsidRDefault="0064515B">
            <w:pPr>
              <w:pStyle w:val="TableText"/>
              <w:tabs>
                <w:tab w:val="left" w:pos="3306"/>
              </w:tabs>
              <w:rPr>
                <w:rFonts w:cs="Calibri"/>
                <w:b/>
                <w:bCs/>
              </w:rPr>
            </w:pPr>
            <w:r w:rsidRPr="00CF7E1B">
              <w:rPr>
                <w:rFonts w:cs="Calibri"/>
                <w:b/>
                <w:bCs/>
              </w:rPr>
              <w:t>Total Income</w:t>
            </w:r>
          </w:p>
        </w:tc>
        <w:tc>
          <w:tcPr>
            <w:tcW w:w="1217" w:type="dxa"/>
            <w:tcBorders>
              <w:top w:val="single" w:sz="4" w:space="0" w:color="003366"/>
              <w:left w:val="nil"/>
              <w:bottom w:val="single" w:sz="4" w:space="0" w:color="003366"/>
              <w:right w:val="nil"/>
            </w:tcBorders>
            <w:vAlign w:val="bottom"/>
          </w:tcPr>
          <w:p w:rsidR="0064515B" w:rsidRPr="00CF7E1B" w:rsidRDefault="0064515B">
            <w:pPr>
              <w:pStyle w:val="TableText"/>
              <w:tabs>
                <w:tab w:val="left" w:pos="3306"/>
              </w:tabs>
              <w:jc w:val="right"/>
              <w:rPr>
                <w:rFonts w:cs="Calibri"/>
                <w:b/>
                <w:bCs/>
              </w:rPr>
            </w:pPr>
            <w:r w:rsidRPr="00CF7E1B">
              <w:rPr>
                <w:rFonts w:cs="Calibri"/>
                <w:b/>
                <w:bCs/>
              </w:rPr>
              <w:t>93,500</w:t>
            </w:r>
          </w:p>
        </w:tc>
        <w:tc>
          <w:tcPr>
            <w:tcW w:w="1230" w:type="dxa"/>
            <w:tcBorders>
              <w:top w:val="single" w:sz="4" w:space="0" w:color="003366"/>
              <w:left w:val="nil"/>
              <w:bottom w:val="single" w:sz="4" w:space="0" w:color="003366"/>
              <w:right w:val="nil"/>
            </w:tcBorders>
            <w:vAlign w:val="bottom"/>
          </w:tcPr>
          <w:p w:rsidR="0064515B" w:rsidRPr="00CF7E1B" w:rsidRDefault="0064515B">
            <w:pPr>
              <w:pStyle w:val="TableText"/>
              <w:tabs>
                <w:tab w:val="left" w:pos="3306"/>
              </w:tabs>
              <w:jc w:val="right"/>
              <w:rPr>
                <w:rFonts w:cs="Calibri"/>
                <w:b/>
                <w:bCs/>
              </w:rPr>
            </w:pPr>
            <w:r w:rsidRPr="00CF7E1B">
              <w:rPr>
                <w:rFonts w:cs="Calibri"/>
                <w:b/>
                <w:bCs/>
              </w:rPr>
              <w:t>103,219</w:t>
            </w:r>
          </w:p>
        </w:tc>
        <w:tc>
          <w:tcPr>
            <w:tcW w:w="1215" w:type="dxa"/>
            <w:tcBorders>
              <w:top w:val="single" w:sz="4" w:space="0" w:color="003366"/>
              <w:left w:val="nil"/>
              <w:bottom w:val="single" w:sz="4" w:space="0" w:color="003366"/>
              <w:right w:val="single" w:sz="4" w:space="0" w:color="auto"/>
            </w:tcBorders>
            <w:vAlign w:val="bottom"/>
          </w:tcPr>
          <w:p w:rsidR="0064515B" w:rsidRPr="00CF7E1B" w:rsidRDefault="00F35214">
            <w:pPr>
              <w:pStyle w:val="TableText"/>
              <w:tabs>
                <w:tab w:val="left" w:pos="3306"/>
              </w:tabs>
              <w:jc w:val="right"/>
              <w:rPr>
                <w:rFonts w:cs="Calibri"/>
                <w:b/>
                <w:bCs/>
              </w:rPr>
            </w:pPr>
            <w:r w:rsidRPr="00CF7E1B">
              <w:rPr>
                <w:rFonts w:cs="Calibri"/>
                <w:b/>
                <w:bCs/>
              </w:rPr>
              <w:t>90,252</w:t>
            </w:r>
          </w:p>
        </w:tc>
      </w:tr>
      <w:tr w:rsidR="0064515B" w:rsidRPr="00CF7E1B" w:rsidTr="00AA76A0">
        <w:tc>
          <w:tcPr>
            <w:tcW w:w="1421" w:type="dxa"/>
            <w:tcBorders>
              <w:top w:val="nil"/>
              <w:left w:val="single" w:sz="2" w:space="0" w:color="003366"/>
              <w:bottom w:val="nil"/>
              <w:right w:val="single" w:sz="2" w:space="0" w:color="003366"/>
            </w:tcBorders>
          </w:tcPr>
          <w:p w:rsidR="0064515B" w:rsidRPr="00EC4593" w:rsidRDefault="0064515B">
            <w:pPr>
              <w:pStyle w:val="TableReference"/>
              <w:tabs>
                <w:tab w:val="left" w:pos="3306"/>
              </w:tabs>
              <w:spacing w:before="40"/>
              <w:rPr>
                <w:rFonts w:cs="Calibri"/>
                <w:color w:val="auto"/>
                <w:sz w:val="16"/>
                <w:szCs w:val="16"/>
              </w:rPr>
            </w:pPr>
          </w:p>
        </w:tc>
        <w:tc>
          <w:tcPr>
            <w:tcW w:w="5467" w:type="dxa"/>
            <w:tcBorders>
              <w:top w:val="nil"/>
              <w:left w:val="single" w:sz="2" w:space="0" w:color="003366"/>
              <w:bottom w:val="nil"/>
              <w:right w:val="nil"/>
            </w:tcBorders>
            <w:vAlign w:val="bottom"/>
          </w:tcPr>
          <w:p w:rsidR="0064515B" w:rsidRPr="00CF7E1B" w:rsidRDefault="0064515B">
            <w:pPr>
              <w:pStyle w:val="TableText"/>
              <w:tabs>
                <w:tab w:val="left" w:pos="3306"/>
              </w:tabs>
              <w:rPr>
                <w:rFonts w:cs="Calibri"/>
              </w:rPr>
            </w:pPr>
            <w:r w:rsidRPr="00CF7E1B">
              <w:rPr>
                <w:rFonts w:cs="Calibri"/>
              </w:rPr>
              <w:t xml:space="preserve"> </w:t>
            </w:r>
          </w:p>
        </w:tc>
        <w:tc>
          <w:tcPr>
            <w:tcW w:w="1217" w:type="dxa"/>
            <w:tcBorders>
              <w:top w:val="single" w:sz="4" w:space="0" w:color="003366"/>
              <w:left w:val="nil"/>
              <w:bottom w:val="nil"/>
              <w:right w:val="nil"/>
            </w:tcBorders>
            <w:vAlign w:val="bottom"/>
          </w:tcPr>
          <w:p w:rsidR="0064515B" w:rsidRPr="00CF7E1B" w:rsidRDefault="0064515B">
            <w:pPr>
              <w:pStyle w:val="TableText"/>
              <w:tabs>
                <w:tab w:val="left" w:pos="3306"/>
              </w:tabs>
              <w:jc w:val="right"/>
              <w:rPr>
                <w:rFonts w:cs="Calibri"/>
              </w:rPr>
            </w:pPr>
          </w:p>
        </w:tc>
        <w:tc>
          <w:tcPr>
            <w:tcW w:w="1230" w:type="dxa"/>
            <w:tcBorders>
              <w:top w:val="single" w:sz="4" w:space="0" w:color="003366"/>
              <w:left w:val="nil"/>
              <w:bottom w:val="nil"/>
              <w:right w:val="nil"/>
            </w:tcBorders>
            <w:vAlign w:val="bottom"/>
          </w:tcPr>
          <w:p w:rsidR="0064515B" w:rsidRPr="00CF7E1B" w:rsidRDefault="0064515B">
            <w:pPr>
              <w:pStyle w:val="TableText"/>
              <w:tabs>
                <w:tab w:val="left" w:pos="3306"/>
              </w:tabs>
              <w:jc w:val="right"/>
              <w:rPr>
                <w:rFonts w:cs="Calibri"/>
              </w:rPr>
            </w:pPr>
          </w:p>
        </w:tc>
        <w:tc>
          <w:tcPr>
            <w:tcW w:w="1215" w:type="dxa"/>
            <w:tcBorders>
              <w:top w:val="single" w:sz="4" w:space="0" w:color="003366"/>
              <w:left w:val="nil"/>
              <w:bottom w:val="nil"/>
              <w:right w:val="single" w:sz="4" w:space="0" w:color="auto"/>
            </w:tcBorders>
            <w:vAlign w:val="bottom"/>
          </w:tcPr>
          <w:p w:rsidR="0064515B" w:rsidRPr="00CF7E1B" w:rsidRDefault="0064515B">
            <w:pPr>
              <w:pStyle w:val="TableText"/>
              <w:tabs>
                <w:tab w:val="left" w:pos="3306"/>
              </w:tabs>
              <w:jc w:val="right"/>
              <w:rPr>
                <w:rFonts w:cs="Calibri"/>
              </w:rPr>
            </w:pPr>
          </w:p>
        </w:tc>
      </w:tr>
      <w:tr w:rsidR="0064515B" w:rsidRPr="00CF7E1B" w:rsidTr="00AA76A0">
        <w:tc>
          <w:tcPr>
            <w:tcW w:w="1421" w:type="dxa"/>
            <w:tcBorders>
              <w:top w:val="nil"/>
              <w:left w:val="single" w:sz="2" w:space="0" w:color="003366"/>
              <w:bottom w:val="nil"/>
              <w:right w:val="single" w:sz="2" w:space="0" w:color="003366"/>
            </w:tcBorders>
          </w:tcPr>
          <w:p w:rsidR="0064515B" w:rsidRPr="00EC4593" w:rsidRDefault="0064515B">
            <w:pPr>
              <w:pStyle w:val="TableReference"/>
              <w:tabs>
                <w:tab w:val="left" w:pos="3306"/>
              </w:tabs>
              <w:spacing w:before="40"/>
              <w:rPr>
                <w:rFonts w:cs="Calibri"/>
                <w:color w:val="auto"/>
                <w:sz w:val="16"/>
                <w:szCs w:val="16"/>
              </w:rPr>
            </w:pPr>
            <w:r w:rsidRPr="00EC4593">
              <w:rPr>
                <w:rFonts w:cs="Calibri"/>
                <w:color w:val="auto"/>
                <w:sz w:val="16"/>
                <w:szCs w:val="16"/>
              </w:rPr>
              <w:t xml:space="preserve"> </w:t>
            </w:r>
          </w:p>
        </w:tc>
        <w:tc>
          <w:tcPr>
            <w:tcW w:w="5467" w:type="dxa"/>
            <w:tcBorders>
              <w:top w:val="nil"/>
              <w:left w:val="single" w:sz="2" w:space="0" w:color="003366"/>
              <w:bottom w:val="nil"/>
              <w:right w:val="nil"/>
            </w:tcBorders>
            <w:vAlign w:val="bottom"/>
          </w:tcPr>
          <w:p w:rsidR="0064515B" w:rsidRPr="00CF7E1B" w:rsidRDefault="0064515B">
            <w:pPr>
              <w:pStyle w:val="TableText"/>
              <w:tabs>
                <w:tab w:val="left" w:pos="3306"/>
              </w:tabs>
              <w:rPr>
                <w:rFonts w:cs="Calibri"/>
                <w:b/>
                <w:bCs/>
              </w:rPr>
            </w:pPr>
            <w:r w:rsidRPr="00CF7E1B">
              <w:rPr>
                <w:rFonts w:cs="Calibri"/>
                <w:b/>
                <w:bCs/>
              </w:rPr>
              <w:t>Expenses</w:t>
            </w:r>
          </w:p>
        </w:tc>
        <w:tc>
          <w:tcPr>
            <w:tcW w:w="1217" w:type="dxa"/>
            <w:tcBorders>
              <w:top w:val="nil"/>
              <w:left w:val="nil"/>
              <w:bottom w:val="nil"/>
              <w:right w:val="nil"/>
            </w:tcBorders>
            <w:vAlign w:val="bottom"/>
          </w:tcPr>
          <w:p w:rsidR="0064515B" w:rsidRPr="00CF7E1B" w:rsidRDefault="0064515B">
            <w:pPr>
              <w:pStyle w:val="TableText"/>
              <w:tabs>
                <w:tab w:val="left" w:pos="3306"/>
              </w:tabs>
              <w:jc w:val="right"/>
              <w:rPr>
                <w:rFonts w:cs="Calibri"/>
              </w:rPr>
            </w:pPr>
          </w:p>
        </w:tc>
        <w:tc>
          <w:tcPr>
            <w:tcW w:w="1230" w:type="dxa"/>
            <w:tcBorders>
              <w:top w:val="nil"/>
              <w:left w:val="nil"/>
              <w:bottom w:val="nil"/>
              <w:right w:val="nil"/>
            </w:tcBorders>
            <w:vAlign w:val="bottom"/>
          </w:tcPr>
          <w:p w:rsidR="0064515B" w:rsidRPr="00CF7E1B" w:rsidRDefault="0064515B">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rsidR="0064515B" w:rsidRPr="00CF7E1B" w:rsidRDefault="0064515B">
            <w:pPr>
              <w:pStyle w:val="TableText"/>
              <w:tabs>
                <w:tab w:val="left" w:pos="3306"/>
              </w:tabs>
              <w:jc w:val="right"/>
              <w:rPr>
                <w:rFonts w:cs="Calibri"/>
              </w:rPr>
            </w:pPr>
          </w:p>
        </w:tc>
      </w:tr>
      <w:tr w:rsidR="0064515B" w:rsidRPr="00CF7E1B" w:rsidTr="00AA76A0">
        <w:tc>
          <w:tcPr>
            <w:tcW w:w="1421" w:type="dxa"/>
            <w:tcBorders>
              <w:top w:val="nil"/>
              <w:left w:val="single" w:sz="2" w:space="0" w:color="003366"/>
              <w:bottom w:val="nil"/>
              <w:right w:val="single" w:sz="2" w:space="0" w:color="003366"/>
            </w:tcBorders>
          </w:tcPr>
          <w:p w:rsidR="0064515B" w:rsidRPr="00EC4593" w:rsidRDefault="00385877">
            <w:pPr>
              <w:pStyle w:val="TableReference"/>
              <w:tabs>
                <w:tab w:val="left" w:pos="3306"/>
              </w:tabs>
              <w:spacing w:before="60"/>
              <w:rPr>
                <w:rFonts w:cs="Calibri"/>
                <w:color w:val="auto"/>
                <w:sz w:val="16"/>
                <w:szCs w:val="16"/>
              </w:rPr>
            </w:pPr>
            <w:r w:rsidRPr="00EC4593">
              <w:rPr>
                <w:rFonts w:cs="Calibri"/>
                <w:color w:val="auto"/>
                <w:sz w:val="16"/>
                <w:szCs w:val="16"/>
              </w:rPr>
              <w:t>AASB 1052</w:t>
            </w:r>
            <w:r w:rsidR="00D65811" w:rsidRPr="00EC4593">
              <w:rPr>
                <w:rFonts w:cs="Calibri"/>
                <w:color w:val="auto"/>
                <w:sz w:val="16"/>
                <w:szCs w:val="16"/>
              </w:rPr>
              <w:t>.</w:t>
            </w:r>
            <w:r w:rsidRPr="00EC4593">
              <w:rPr>
                <w:rFonts w:cs="Calibri"/>
                <w:color w:val="auto"/>
                <w:sz w:val="16"/>
                <w:szCs w:val="16"/>
              </w:rPr>
              <w:t>15(c)</w:t>
            </w:r>
          </w:p>
        </w:tc>
        <w:tc>
          <w:tcPr>
            <w:tcW w:w="5467" w:type="dxa"/>
            <w:tcBorders>
              <w:top w:val="nil"/>
              <w:left w:val="single" w:sz="2" w:space="0" w:color="003366"/>
              <w:bottom w:val="nil"/>
              <w:right w:val="nil"/>
            </w:tcBorders>
            <w:vAlign w:val="bottom"/>
          </w:tcPr>
          <w:p w:rsidR="0064515B" w:rsidRPr="00CF7E1B" w:rsidRDefault="0064515B">
            <w:pPr>
              <w:pStyle w:val="TableText"/>
              <w:tabs>
                <w:tab w:val="left" w:pos="3306"/>
              </w:tabs>
              <w:rPr>
                <w:rFonts w:cs="Calibri"/>
              </w:rPr>
            </w:pPr>
            <w:r w:rsidRPr="00CF7E1B">
              <w:rPr>
                <w:rFonts w:cs="Calibri"/>
              </w:rPr>
              <w:t>Employee Expenses</w:t>
            </w:r>
          </w:p>
        </w:tc>
        <w:tc>
          <w:tcPr>
            <w:tcW w:w="1217" w:type="dxa"/>
            <w:tcBorders>
              <w:top w:val="nil"/>
              <w:left w:val="nil"/>
              <w:bottom w:val="nil"/>
              <w:right w:val="nil"/>
            </w:tcBorders>
            <w:vAlign w:val="bottom"/>
          </w:tcPr>
          <w:p w:rsidR="0064515B" w:rsidRPr="00CF7E1B" w:rsidRDefault="0064515B">
            <w:pPr>
              <w:pStyle w:val="TableText"/>
              <w:tabs>
                <w:tab w:val="left" w:pos="3306"/>
              </w:tabs>
              <w:jc w:val="right"/>
              <w:rPr>
                <w:rFonts w:cs="Calibri"/>
              </w:rPr>
            </w:pPr>
            <w:r w:rsidRPr="00CF7E1B">
              <w:rPr>
                <w:rFonts w:cs="Calibri"/>
              </w:rPr>
              <w:t>19,446</w:t>
            </w:r>
          </w:p>
        </w:tc>
        <w:tc>
          <w:tcPr>
            <w:tcW w:w="1230" w:type="dxa"/>
            <w:tcBorders>
              <w:top w:val="nil"/>
              <w:left w:val="nil"/>
              <w:bottom w:val="nil"/>
              <w:right w:val="nil"/>
            </w:tcBorders>
            <w:vAlign w:val="bottom"/>
          </w:tcPr>
          <w:p w:rsidR="0064515B" w:rsidRPr="00CF7E1B" w:rsidRDefault="0064515B">
            <w:pPr>
              <w:pStyle w:val="TableText"/>
              <w:tabs>
                <w:tab w:val="left" w:pos="3306"/>
              </w:tabs>
              <w:jc w:val="right"/>
              <w:rPr>
                <w:rFonts w:cs="Calibri"/>
              </w:rPr>
            </w:pPr>
            <w:r w:rsidRPr="00CF7E1B">
              <w:rPr>
                <w:rFonts w:cs="Calibri"/>
              </w:rPr>
              <w:t>18,946</w:t>
            </w:r>
          </w:p>
        </w:tc>
        <w:tc>
          <w:tcPr>
            <w:tcW w:w="1215" w:type="dxa"/>
            <w:tcBorders>
              <w:top w:val="nil"/>
              <w:left w:val="nil"/>
              <w:bottom w:val="nil"/>
              <w:right w:val="single" w:sz="4" w:space="0" w:color="auto"/>
            </w:tcBorders>
            <w:vAlign w:val="bottom"/>
          </w:tcPr>
          <w:p w:rsidR="0064515B" w:rsidRPr="00CF7E1B" w:rsidRDefault="0064515B">
            <w:pPr>
              <w:pStyle w:val="TableText"/>
              <w:tabs>
                <w:tab w:val="left" w:pos="3306"/>
              </w:tabs>
              <w:jc w:val="right"/>
              <w:rPr>
                <w:rFonts w:cs="Calibri"/>
              </w:rPr>
            </w:pPr>
            <w:r w:rsidRPr="00CF7E1B">
              <w:rPr>
                <w:rFonts w:cs="Calibri"/>
              </w:rPr>
              <w:t>18,932</w:t>
            </w:r>
          </w:p>
        </w:tc>
      </w:tr>
      <w:tr w:rsidR="0064515B" w:rsidRPr="00CF7E1B" w:rsidTr="00AA76A0">
        <w:tc>
          <w:tcPr>
            <w:tcW w:w="1421" w:type="dxa"/>
            <w:tcBorders>
              <w:top w:val="nil"/>
              <w:left w:val="single" w:sz="2" w:space="0" w:color="003366"/>
              <w:bottom w:val="nil"/>
              <w:right w:val="single" w:sz="2" w:space="0" w:color="003366"/>
            </w:tcBorders>
          </w:tcPr>
          <w:p w:rsidR="0064515B" w:rsidRPr="00EC4593" w:rsidRDefault="00385877">
            <w:pPr>
              <w:pStyle w:val="TableReference"/>
              <w:tabs>
                <w:tab w:val="left" w:pos="3306"/>
              </w:tabs>
              <w:spacing w:before="60"/>
              <w:rPr>
                <w:rFonts w:cs="Calibri"/>
                <w:color w:val="auto"/>
                <w:sz w:val="16"/>
                <w:szCs w:val="16"/>
              </w:rPr>
            </w:pPr>
            <w:r w:rsidRPr="00EC4593">
              <w:rPr>
                <w:rFonts w:cs="Calibri"/>
                <w:color w:val="auto"/>
                <w:sz w:val="16"/>
                <w:szCs w:val="16"/>
              </w:rPr>
              <w:t>AASB 1052</w:t>
            </w:r>
            <w:r w:rsidR="00D65811" w:rsidRPr="00EC4593">
              <w:rPr>
                <w:rFonts w:cs="Calibri"/>
                <w:color w:val="auto"/>
                <w:sz w:val="16"/>
                <w:szCs w:val="16"/>
              </w:rPr>
              <w:t>.</w:t>
            </w:r>
            <w:r w:rsidRPr="00EC4593">
              <w:rPr>
                <w:rFonts w:cs="Calibri"/>
                <w:color w:val="auto"/>
                <w:sz w:val="16"/>
                <w:szCs w:val="16"/>
              </w:rPr>
              <w:t>15(c)</w:t>
            </w:r>
          </w:p>
        </w:tc>
        <w:tc>
          <w:tcPr>
            <w:tcW w:w="5467" w:type="dxa"/>
            <w:tcBorders>
              <w:top w:val="nil"/>
              <w:left w:val="single" w:sz="2" w:space="0" w:color="003366"/>
              <w:bottom w:val="nil"/>
              <w:right w:val="nil"/>
            </w:tcBorders>
            <w:vAlign w:val="bottom"/>
          </w:tcPr>
          <w:p w:rsidR="0064515B" w:rsidRPr="00CF7E1B" w:rsidRDefault="0064515B">
            <w:pPr>
              <w:pStyle w:val="TableText"/>
              <w:tabs>
                <w:tab w:val="left" w:pos="3306"/>
              </w:tabs>
              <w:rPr>
                <w:rFonts w:cs="Calibri"/>
              </w:rPr>
            </w:pPr>
            <w:r w:rsidRPr="00CF7E1B">
              <w:rPr>
                <w:rFonts w:cs="Calibri"/>
              </w:rPr>
              <w:t>Superannuation Expenses</w:t>
            </w:r>
          </w:p>
        </w:tc>
        <w:tc>
          <w:tcPr>
            <w:tcW w:w="1217" w:type="dxa"/>
            <w:tcBorders>
              <w:top w:val="nil"/>
              <w:left w:val="nil"/>
              <w:bottom w:val="nil"/>
              <w:right w:val="nil"/>
            </w:tcBorders>
            <w:vAlign w:val="bottom"/>
          </w:tcPr>
          <w:p w:rsidR="0064515B" w:rsidRPr="00CF7E1B" w:rsidRDefault="008C3030">
            <w:pPr>
              <w:pStyle w:val="TableText"/>
              <w:tabs>
                <w:tab w:val="left" w:pos="3306"/>
              </w:tabs>
              <w:jc w:val="right"/>
              <w:rPr>
                <w:rFonts w:cs="Calibri"/>
              </w:rPr>
            </w:pPr>
            <w:r w:rsidRPr="00CF7E1B">
              <w:rPr>
                <w:rFonts w:cs="Calibri"/>
              </w:rPr>
              <w:t>3,0</w:t>
            </w:r>
            <w:r w:rsidR="0064515B" w:rsidRPr="00CF7E1B">
              <w:rPr>
                <w:rFonts w:cs="Calibri"/>
              </w:rPr>
              <w:t>74</w:t>
            </w:r>
          </w:p>
        </w:tc>
        <w:tc>
          <w:tcPr>
            <w:tcW w:w="1230" w:type="dxa"/>
            <w:tcBorders>
              <w:top w:val="nil"/>
              <w:left w:val="nil"/>
              <w:bottom w:val="nil"/>
              <w:right w:val="nil"/>
            </w:tcBorders>
            <w:vAlign w:val="bottom"/>
          </w:tcPr>
          <w:p w:rsidR="0064515B" w:rsidRPr="00CF7E1B" w:rsidRDefault="0064515B">
            <w:pPr>
              <w:pStyle w:val="TableText"/>
              <w:tabs>
                <w:tab w:val="left" w:pos="3306"/>
              </w:tabs>
              <w:jc w:val="right"/>
              <w:rPr>
                <w:rFonts w:cs="Calibri"/>
              </w:rPr>
            </w:pPr>
            <w:r w:rsidRPr="00CF7E1B">
              <w:rPr>
                <w:rFonts w:cs="Calibri"/>
              </w:rPr>
              <w:t>3,503</w:t>
            </w:r>
          </w:p>
        </w:tc>
        <w:tc>
          <w:tcPr>
            <w:tcW w:w="1215" w:type="dxa"/>
            <w:tcBorders>
              <w:top w:val="nil"/>
              <w:left w:val="nil"/>
              <w:bottom w:val="nil"/>
              <w:right w:val="single" w:sz="4" w:space="0" w:color="auto"/>
            </w:tcBorders>
            <w:vAlign w:val="bottom"/>
          </w:tcPr>
          <w:p w:rsidR="0064515B" w:rsidRPr="00CF7E1B" w:rsidRDefault="008C3030">
            <w:pPr>
              <w:pStyle w:val="TableText"/>
              <w:tabs>
                <w:tab w:val="left" w:pos="3306"/>
              </w:tabs>
              <w:jc w:val="right"/>
              <w:rPr>
                <w:rFonts w:cs="Calibri"/>
              </w:rPr>
            </w:pPr>
            <w:r w:rsidRPr="00CF7E1B">
              <w:rPr>
                <w:rFonts w:cs="Calibri"/>
              </w:rPr>
              <w:t>2,8</w:t>
            </w:r>
            <w:r w:rsidR="0064515B" w:rsidRPr="00CF7E1B">
              <w:rPr>
                <w:rFonts w:cs="Calibri"/>
              </w:rPr>
              <w:t>77</w:t>
            </w:r>
          </w:p>
        </w:tc>
      </w:tr>
      <w:tr w:rsidR="0064515B" w:rsidRPr="00CF7E1B" w:rsidTr="00AA76A0">
        <w:tc>
          <w:tcPr>
            <w:tcW w:w="1421" w:type="dxa"/>
            <w:tcBorders>
              <w:top w:val="nil"/>
              <w:left w:val="single" w:sz="2" w:space="0" w:color="003366"/>
              <w:bottom w:val="nil"/>
              <w:right w:val="single" w:sz="2" w:space="0" w:color="003366"/>
            </w:tcBorders>
          </w:tcPr>
          <w:p w:rsidR="0064515B" w:rsidRPr="00EC4593" w:rsidRDefault="00385877">
            <w:pPr>
              <w:pStyle w:val="TableReference"/>
              <w:tabs>
                <w:tab w:val="left" w:pos="3306"/>
              </w:tabs>
              <w:spacing w:before="60"/>
              <w:rPr>
                <w:rFonts w:cs="Calibri"/>
                <w:color w:val="auto"/>
                <w:sz w:val="16"/>
                <w:szCs w:val="16"/>
              </w:rPr>
            </w:pPr>
            <w:r w:rsidRPr="00EC4593">
              <w:rPr>
                <w:rFonts w:cs="Calibri"/>
                <w:color w:val="auto"/>
                <w:sz w:val="16"/>
                <w:szCs w:val="16"/>
              </w:rPr>
              <w:t>AASB 1052</w:t>
            </w:r>
            <w:r w:rsidR="00D65811" w:rsidRPr="00EC4593">
              <w:rPr>
                <w:rFonts w:cs="Calibri"/>
                <w:color w:val="auto"/>
                <w:sz w:val="16"/>
                <w:szCs w:val="16"/>
              </w:rPr>
              <w:t>.</w:t>
            </w:r>
            <w:r w:rsidRPr="00EC4593">
              <w:rPr>
                <w:rFonts w:cs="Calibri"/>
                <w:color w:val="auto"/>
                <w:sz w:val="16"/>
                <w:szCs w:val="16"/>
              </w:rPr>
              <w:t>15(c)</w:t>
            </w:r>
          </w:p>
        </w:tc>
        <w:tc>
          <w:tcPr>
            <w:tcW w:w="5467" w:type="dxa"/>
            <w:tcBorders>
              <w:top w:val="nil"/>
              <w:left w:val="single" w:sz="2" w:space="0" w:color="003366"/>
              <w:bottom w:val="nil"/>
              <w:right w:val="nil"/>
            </w:tcBorders>
            <w:vAlign w:val="bottom"/>
          </w:tcPr>
          <w:p w:rsidR="0064515B" w:rsidRPr="00CF7E1B" w:rsidRDefault="0064515B">
            <w:pPr>
              <w:pStyle w:val="TableText"/>
              <w:tabs>
                <w:tab w:val="left" w:pos="3306"/>
              </w:tabs>
              <w:rPr>
                <w:rFonts w:cs="Calibri"/>
              </w:rPr>
            </w:pPr>
            <w:r w:rsidRPr="00CF7E1B">
              <w:rPr>
                <w:rFonts w:cs="Calibri"/>
              </w:rPr>
              <w:t>Supplies and Services</w:t>
            </w:r>
          </w:p>
        </w:tc>
        <w:tc>
          <w:tcPr>
            <w:tcW w:w="1217" w:type="dxa"/>
            <w:tcBorders>
              <w:top w:val="nil"/>
              <w:left w:val="nil"/>
              <w:bottom w:val="nil"/>
              <w:right w:val="nil"/>
            </w:tcBorders>
            <w:vAlign w:val="bottom"/>
          </w:tcPr>
          <w:p w:rsidR="0064515B" w:rsidRPr="00CF7E1B" w:rsidRDefault="0064515B">
            <w:pPr>
              <w:pStyle w:val="TableText"/>
              <w:tabs>
                <w:tab w:val="left" w:pos="3306"/>
              </w:tabs>
              <w:jc w:val="right"/>
              <w:rPr>
                <w:rFonts w:cs="Calibri"/>
              </w:rPr>
            </w:pPr>
            <w:r w:rsidRPr="00CF7E1B">
              <w:rPr>
                <w:rFonts w:cs="Calibri"/>
              </w:rPr>
              <w:t>28,951</w:t>
            </w:r>
          </w:p>
        </w:tc>
        <w:tc>
          <w:tcPr>
            <w:tcW w:w="1230" w:type="dxa"/>
            <w:tcBorders>
              <w:top w:val="nil"/>
              <w:left w:val="nil"/>
              <w:bottom w:val="nil"/>
              <w:right w:val="nil"/>
            </w:tcBorders>
            <w:vAlign w:val="bottom"/>
          </w:tcPr>
          <w:p w:rsidR="0064515B" w:rsidRPr="00CF7E1B" w:rsidRDefault="0064515B">
            <w:pPr>
              <w:pStyle w:val="TableText"/>
              <w:tabs>
                <w:tab w:val="left" w:pos="3306"/>
              </w:tabs>
              <w:jc w:val="right"/>
              <w:rPr>
                <w:rFonts w:cs="Calibri"/>
              </w:rPr>
            </w:pPr>
            <w:r w:rsidRPr="00CF7E1B">
              <w:rPr>
                <w:rFonts w:cs="Calibri"/>
              </w:rPr>
              <w:t>34,955</w:t>
            </w:r>
          </w:p>
        </w:tc>
        <w:tc>
          <w:tcPr>
            <w:tcW w:w="1215" w:type="dxa"/>
            <w:tcBorders>
              <w:top w:val="nil"/>
              <w:left w:val="nil"/>
              <w:bottom w:val="nil"/>
              <w:right w:val="single" w:sz="4" w:space="0" w:color="auto"/>
            </w:tcBorders>
            <w:vAlign w:val="bottom"/>
          </w:tcPr>
          <w:p w:rsidR="0064515B" w:rsidRPr="00CF7E1B" w:rsidRDefault="0064515B">
            <w:pPr>
              <w:pStyle w:val="TableText"/>
              <w:tabs>
                <w:tab w:val="left" w:pos="3306"/>
              </w:tabs>
              <w:jc w:val="right"/>
              <w:rPr>
                <w:rFonts w:cs="Calibri"/>
              </w:rPr>
            </w:pPr>
            <w:r w:rsidRPr="00CF7E1B">
              <w:rPr>
                <w:rFonts w:cs="Calibri"/>
              </w:rPr>
              <w:t>28,085</w:t>
            </w:r>
          </w:p>
        </w:tc>
      </w:tr>
      <w:tr w:rsidR="0064515B" w:rsidRPr="00CF7E1B" w:rsidTr="00AA76A0">
        <w:tc>
          <w:tcPr>
            <w:tcW w:w="1421" w:type="dxa"/>
            <w:tcBorders>
              <w:top w:val="nil"/>
              <w:left w:val="single" w:sz="2" w:space="0" w:color="003366"/>
              <w:bottom w:val="nil"/>
              <w:right w:val="single" w:sz="2" w:space="0" w:color="003366"/>
            </w:tcBorders>
          </w:tcPr>
          <w:p w:rsidR="0064515B" w:rsidRPr="00EC4593" w:rsidRDefault="00385877">
            <w:pPr>
              <w:pStyle w:val="TableReference"/>
              <w:tabs>
                <w:tab w:val="left" w:pos="3306"/>
              </w:tabs>
              <w:spacing w:before="60"/>
              <w:rPr>
                <w:rFonts w:cs="Calibri"/>
                <w:color w:val="auto"/>
                <w:sz w:val="16"/>
                <w:szCs w:val="16"/>
              </w:rPr>
            </w:pPr>
            <w:r w:rsidRPr="00EC4593">
              <w:rPr>
                <w:rFonts w:cs="Calibri"/>
                <w:color w:val="auto"/>
                <w:sz w:val="16"/>
                <w:szCs w:val="16"/>
              </w:rPr>
              <w:t>AASB 1052</w:t>
            </w:r>
            <w:r w:rsidR="00D65811" w:rsidRPr="00EC4593">
              <w:rPr>
                <w:rFonts w:cs="Calibri"/>
                <w:color w:val="auto"/>
                <w:sz w:val="16"/>
                <w:szCs w:val="16"/>
              </w:rPr>
              <w:t>.</w:t>
            </w:r>
            <w:r w:rsidRPr="00EC4593">
              <w:rPr>
                <w:rFonts w:cs="Calibri"/>
                <w:color w:val="auto"/>
                <w:sz w:val="16"/>
                <w:szCs w:val="16"/>
              </w:rPr>
              <w:t>15(c)</w:t>
            </w:r>
          </w:p>
        </w:tc>
        <w:tc>
          <w:tcPr>
            <w:tcW w:w="5467" w:type="dxa"/>
            <w:tcBorders>
              <w:top w:val="nil"/>
              <w:left w:val="single" w:sz="2" w:space="0" w:color="003366"/>
              <w:bottom w:val="nil"/>
              <w:right w:val="nil"/>
            </w:tcBorders>
            <w:vAlign w:val="bottom"/>
          </w:tcPr>
          <w:p w:rsidR="0064515B" w:rsidRPr="00CF7E1B" w:rsidRDefault="0064515B">
            <w:pPr>
              <w:pStyle w:val="TableText"/>
              <w:tabs>
                <w:tab w:val="left" w:pos="3306"/>
              </w:tabs>
              <w:rPr>
                <w:rFonts w:cs="Calibri"/>
              </w:rPr>
            </w:pPr>
            <w:r w:rsidRPr="00CF7E1B">
              <w:rPr>
                <w:rFonts w:cs="Calibri"/>
              </w:rPr>
              <w:t>Depreciation and Amortisation</w:t>
            </w:r>
          </w:p>
        </w:tc>
        <w:tc>
          <w:tcPr>
            <w:tcW w:w="1217" w:type="dxa"/>
            <w:tcBorders>
              <w:top w:val="nil"/>
              <w:left w:val="nil"/>
              <w:bottom w:val="nil"/>
              <w:right w:val="nil"/>
            </w:tcBorders>
            <w:vAlign w:val="bottom"/>
          </w:tcPr>
          <w:p w:rsidR="0064515B" w:rsidRPr="00CF7E1B" w:rsidRDefault="0064515B">
            <w:pPr>
              <w:pStyle w:val="TableText"/>
              <w:tabs>
                <w:tab w:val="left" w:pos="3306"/>
              </w:tabs>
              <w:jc w:val="right"/>
              <w:rPr>
                <w:rFonts w:cs="Calibri"/>
              </w:rPr>
            </w:pPr>
            <w:r w:rsidRPr="00CF7E1B">
              <w:rPr>
                <w:rFonts w:cs="Calibri"/>
              </w:rPr>
              <w:t>34,934</w:t>
            </w:r>
          </w:p>
        </w:tc>
        <w:tc>
          <w:tcPr>
            <w:tcW w:w="1230" w:type="dxa"/>
            <w:tcBorders>
              <w:top w:val="nil"/>
              <w:left w:val="nil"/>
              <w:bottom w:val="nil"/>
              <w:right w:val="nil"/>
            </w:tcBorders>
            <w:vAlign w:val="bottom"/>
          </w:tcPr>
          <w:p w:rsidR="0064515B" w:rsidRPr="00CF7E1B" w:rsidRDefault="0064515B">
            <w:pPr>
              <w:pStyle w:val="TableText"/>
              <w:tabs>
                <w:tab w:val="left" w:pos="3306"/>
              </w:tabs>
              <w:jc w:val="right"/>
              <w:rPr>
                <w:rFonts w:cs="Calibri"/>
              </w:rPr>
            </w:pPr>
            <w:r w:rsidRPr="00CF7E1B">
              <w:rPr>
                <w:rFonts w:cs="Calibri"/>
              </w:rPr>
              <w:t>29,756</w:t>
            </w:r>
          </w:p>
        </w:tc>
        <w:tc>
          <w:tcPr>
            <w:tcW w:w="1215" w:type="dxa"/>
            <w:tcBorders>
              <w:top w:val="nil"/>
              <w:left w:val="nil"/>
              <w:bottom w:val="nil"/>
              <w:right w:val="single" w:sz="4" w:space="0" w:color="auto"/>
            </w:tcBorders>
            <w:vAlign w:val="bottom"/>
          </w:tcPr>
          <w:p w:rsidR="0064515B" w:rsidRPr="00CF7E1B" w:rsidRDefault="0064515B">
            <w:pPr>
              <w:pStyle w:val="TableText"/>
              <w:tabs>
                <w:tab w:val="left" w:pos="3306"/>
              </w:tabs>
              <w:jc w:val="right"/>
              <w:rPr>
                <w:rFonts w:cs="Calibri"/>
              </w:rPr>
            </w:pPr>
            <w:r w:rsidRPr="00CF7E1B">
              <w:rPr>
                <w:rFonts w:cs="Calibri"/>
              </w:rPr>
              <w:t>33,683</w:t>
            </w:r>
          </w:p>
        </w:tc>
      </w:tr>
      <w:tr w:rsidR="0064515B" w:rsidRPr="00CF7E1B" w:rsidTr="00AA76A0">
        <w:tc>
          <w:tcPr>
            <w:tcW w:w="1421" w:type="dxa"/>
            <w:tcBorders>
              <w:top w:val="nil"/>
              <w:left w:val="single" w:sz="2" w:space="0" w:color="003366"/>
              <w:bottom w:val="nil"/>
              <w:right w:val="single" w:sz="2" w:space="0" w:color="003366"/>
            </w:tcBorders>
          </w:tcPr>
          <w:p w:rsidR="0064515B" w:rsidRPr="00EC4593" w:rsidRDefault="00385877">
            <w:pPr>
              <w:pStyle w:val="TableReference"/>
              <w:tabs>
                <w:tab w:val="left" w:pos="3306"/>
              </w:tabs>
              <w:spacing w:before="60"/>
              <w:rPr>
                <w:rFonts w:cs="Calibri"/>
                <w:color w:val="auto"/>
                <w:sz w:val="16"/>
                <w:szCs w:val="16"/>
              </w:rPr>
            </w:pPr>
            <w:r w:rsidRPr="00EC4593">
              <w:rPr>
                <w:rFonts w:cs="Calibri"/>
                <w:color w:val="auto"/>
                <w:sz w:val="16"/>
                <w:szCs w:val="16"/>
              </w:rPr>
              <w:t>AASB 1052</w:t>
            </w:r>
            <w:r w:rsidR="00D65811" w:rsidRPr="00EC4593">
              <w:rPr>
                <w:rFonts w:cs="Calibri"/>
                <w:color w:val="auto"/>
                <w:sz w:val="16"/>
                <w:szCs w:val="16"/>
              </w:rPr>
              <w:t>.</w:t>
            </w:r>
            <w:r w:rsidRPr="00EC4593">
              <w:rPr>
                <w:rFonts w:cs="Calibri"/>
                <w:color w:val="auto"/>
                <w:sz w:val="16"/>
                <w:szCs w:val="16"/>
              </w:rPr>
              <w:t>15(c)</w:t>
            </w:r>
          </w:p>
        </w:tc>
        <w:tc>
          <w:tcPr>
            <w:tcW w:w="5467" w:type="dxa"/>
            <w:tcBorders>
              <w:top w:val="nil"/>
              <w:left w:val="single" w:sz="2" w:space="0" w:color="003366"/>
              <w:bottom w:val="nil"/>
              <w:right w:val="nil"/>
            </w:tcBorders>
            <w:vAlign w:val="bottom"/>
          </w:tcPr>
          <w:p w:rsidR="0064515B" w:rsidRPr="00CF7E1B" w:rsidRDefault="0064515B">
            <w:pPr>
              <w:pStyle w:val="TableText"/>
              <w:tabs>
                <w:tab w:val="left" w:pos="3306"/>
              </w:tabs>
              <w:rPr>
                <w:rFonts w:cs="Calibri"/>
              </w:rPr>
            </w:pPr>
            <w:r w:rsidRPr="00CF7E1B">
              <w:rPr>
                <w:rFonts w:cs="Calibri"/>
              </w:rPr>
              <w:t xml:space="preserve">Grants and Purchased Services </w:t>
            </w:r>
          </w:p>
        </w:tc>
        <w:tc>
          <w:tcPr>
            <w:tcW w:w="1217" w:type="dxa"/>
            <w:tcBorders>
              <w:top w:val="nil"/>
              <w:left w:val="nil"/>
              <w:bottom w:val="nil"/>
              <w:right w:val="nil"/>
            </w:tcBorders>
            <w:vAlign w:val="bottom"/>
          </w:tcPr>
          <w:p w:rsidR="0064515B" w:rsidRPr="00CF7E1B" w:rsidRDefault="0064515B">
            <w:pPr>
              <w:pStyle w:val="TableText"/>
              <w:tabs>
                <w:tab w:val="left" w:pos="3306"/>
              </w:tabs>
              <w:jc w:val="right"/>
              <w:rPr>
                <w:rFonts w:cs="Calibri"/>
              </w:rPr>
            </w:pPr>
            <w:r w:rsidRPr="00CF7E1B">
              <w:rPr>
                <w:rFonts w:cs="Calibri"/>
              </w:rPr>
              <w:t>18,810</w:t>
            </w:r>
          </w:p>
        </w:tc>
        <w:tc>
          <w:tcPr>
            <w:tcW w:w="1230" w:type="dxa"/>
            <w:tcBorders>
              <w:top w:val="nil"/>
              <w:left w:val="nil"/>
              <w:bottom w:val="nil"/>
              <w:right w:val="nil"/>
            </w:tcBorders>
            <w:vAlign w:val="bottom"/>
          </w:tcPr>
          <w:p w:rsidR="0064515B" w:rsidRPr="00CF7E1B" w:rsidRDefault="0064515B">
            <w:pPr>
              <w:pStyle w:val="TableText"/>
              <w:tabs>
                <w:tab w:val="left" w:pos="3306"/>
              </w:tabs>
              <w:jc w:val="right"/>
              <w:rPr>
                <w:rFonts w:cs="Calibri"/>
              </w:rPr>
            </w:pPr>
            <w:r w:rsidRPr="00CF7E1B">
              <w:rPr>
                <w:rFonts w:cs="Calibri"/>
              </w:rPr>
              <w:t>34,482</w:t>
            </w:r>
          </w:p>
        </w:tc>
        <w:tc>
          <w:tcPr>
            <w:tcW w:w="1215" w:type="dxa"/>
            <w:tcBorders>
              <w:top w:val="nil"/>
              <w:left w:val="nil"/>
              <w:bottom w:val="nil"/>
              <w:right w:val="single" w:sz="4" w:space="0" w:color="auto"/>
            </w:tcBorders>
            <w:vAlign w:val="bottom"/>
          </w:tcPr>
          <w:p w:rsidR="0064515B" w:rsidRPr="00CF7E1B" w:rsidRDefault="0064515B">
            <w:pPr>
              <w:pStyle w:val="TableText"/>
              <w:tabs>
                <w:tab w:val="left" w:pos="3306"/>
              </w:tabs>
              <w:jc w:val="right"/>
              <w:rPr>
                <w:rFonts w:cs="Calibri"/>
              </w:rPr>
            </w:pPr>
            <w:r w:rsidRPr="00CF7E1B">
              <w:rPr>
                <w:rFonts w:cs="Calibri"/>
              </w:rPr>
              <w:t>16,361</w:t>
            </w:r>
          </w:p>
        </w:tc>
      </w:tr>
      <w:tr w:rsidR="0064515B" w:rsidRPr="00CF7E1B" w:rsidTr="00AA76A0">
        <w:tc>
          <w:tcPr>
            <w:tcW w:w="1421" w:type="dxa"/>
            <w:tcBorders>
              <w:top w:val="nil"/>
              <w:left w:val="single" w:sz="2" w:space="0" w:color="003366"/>
              <w:bottom w:val="nil"/>
              <w:right w:val="single" w:sz="2" w:space="0" w:color="003366"/>
            </w:tcBorders>
          </w:tcPr>
          <w:p w:rsidR="0064515B" w:rsidRPr="00EC4593" w:rsidRDefault="00385877">
            <w:pPr>
              <w:pStyle w:val="TableReference"/>
              <w:tabs>
                <w:tab w:val="left" w:pos="3306"/>
              </w:tabs>
              <w:spacing w:before="60"/>
              <w:rPr>
                <w:rFonts w:cs="Calibri"/>
                <w:color w:val="auto"/>
                <w:sz w:val="16"/>
                <w:szCs w:val="16"/>
              </w:rPr>
            </w:pPr>
            <w:r w:rsidRPr="00EC4593">
              <w:rPr>
                <w:rFonts w:cs="Calibri"/>
                <w:color w:val="auto"/>
                <w:sz w:val="16"/>
                <w:szCs w:val="16"/>
              </w:rPr>
              <w:t>AASB 1052</w:t>
            </w:r>
            <w:r w:rsidR="00D65811" w:rsidRPr="00EC4593">
              <w:rPr>
                <w:rFonts w:cs="Calibri"/>
                <w:color w:val="auto"/>
                <w:sz w:val="16"/>
                <w:szCs w:val="16"/>
              </w:rPr>
              <w:t>.</w:t>
            </w:r>
            <w:r w:rsidRPr="00EC4593">
              <w:rPr>
                <w:rFonts w:cs="Calibri"/>
                <w:color w:val="auto"/>
                <w:sz w:val="16"/>
                <w:szCs w:val="16"/>
              </w:rPr>
              <w:t>15(c)</w:t>
            </w:r>
          </w:p>
        </w:tc>
        <w:tc>
          <w:tcPr>
            <w:tcW w:w="5467" w:type="dxa"/>
            <w:tcBorders>
              <w:top w:val="nil"/>
              <w:left w:val="single" w:sz="2" w:space="0" w:color="003366"/>
              <w:bottom w:val="nil"/>
              <w:right w:val="nil"/>
            </w:tcBorders>
            <w:vAlign w:val="bottom"/>
          </w:tcPr>
          <w:p w:rsidR="0064515B" w:rsidRPr="00CF7E1B" w:rsidRDefault="0064515B">
            <w:pPr>
              <w:pStyle w:val="TableText"/>
              <w:tabs>
                <w:tab w:val="left" w:pos="3306"/>
              </w:tabs>
              <w:rPr>
                <w:rFonts w:cs="Calibri"/>
              </w:rPr>
            </w:pPr>
            <w:r w:rsidRPr="00CF7E1B">
              <w:rPr>
                <w:rFonts w:cs="Calibri"/>
              </w:rPr>
              <w:t>Borrowing Costs</w:t>
            </w:r>
          </w:p>
        </w:tc>
        <w:tc>
          <w:tcPr>
            <w:tcW w:w="1217" w:type="dxa"/>
            <w:tcBorders>
              <w:top w:val="nil"/>
              <w:left w:val="nil"/>
              <w:bottom w:val="nil"/>
              <w:right w:val="nil"/>
            </w:tcBorders>
            <w:vAlign w:val="bottom"/>
          </w:tcPr>
          <w:p w:rsidR="0064515B" w:rsidRPr="00CF7E1B" w:rsidRDefault="00B93856">
            <w:pPr>
              <w:pStyle w:val="TableText"/>
              <w:tabs>
                <w:tab w:val="left" w:pos="3306"/>
              </w:tabs>
              <w:jc w:val="right"/>
              <w:rPr>
                <w:rFonts w:cs="Calibri"/>
              </w:rPr>
            </w:pPr>
            <w:r w:rsidRPr="00CF7E1B">
              <w:rPr>
                <w:rFonts w:cs="Calibri"/>
              </w:rPr>
              <w:t>369</w:t>
            </w:r>
          </w:p>
        </w:tc>
        <w:tc>
          <w:tcPr>
            <w:tcW w:w="1230" w:type="dxa"/>
            <w:tcBorders>
              <w:top w:val="nil"/>
              <w:left w:val="nil"/>
              <w:bottom w:val="nil"/>
              <w:right w:val="nil"/>
            </w:tcBorders>
            <w:vAlign w:val="bottom"/>
          </w:tcPr>
          <w:p w:rsidR="0064515B" w:rsidRPr="00CF7E1B" w:rsidRDefault="0064515B">
            <w:pPr>
              <w:pStyle w:val="TableText"/>
              <w:tabs>
                <w:tab w:val="left" w:pos="3306"/>
              </w:tabs>
              <w:jc w:val="right"/>
              <w:rPr>
                <w:rFonts w:cs="Calibri"/>
              </w:rPr>
            </w:pPr>
            <w:r w:rsidRPr="00CF7E1B">
              <w:rPr>
                <w:rFonts w:cs="Calibri"/>
              </w:rPr>
              <w:t>404</w:t>
            </w:r>
          </w:p>
        </w:tc>
        <w:tc>
          <w:tcPr>
            <w:tcW w:w="1215" w:type="dxa"/>
            <w:tcBorders>
              <w:top w:val="nil"/>
              <w:left w:val="nil"/>
              <w:bottom w:val="nil"/>
              <w:right w:val="single" w:sz="4" w:space="0" w:color="auto"/>
            </w:tcBorders>
            <w:vAlign w:val="bottom"/>
          </w:tcPr>
          <w:p w:rsidR="0064515B" w:rsidRPr="00CF7E1B" w:rsidRDefault="00B93856">
            <w:pPr>
              <w:pStyle w:val="TableText"/>
              <w:tabs>
                <w:tab w:val="left" w:pos="3306"/>
              </w:tabs>
              <w:jc w:val="right"/>
              <w:rPr>
                <w:rFonts w:cs="Calibri"/>
              </w:rPr>
            </w:pPr>
            <w:r w:rsidRPr="00CF7E1B">
              <w:rPr>
                <w:rFonts w:cs="Calibri"/>
              </w:rPr>
              <w:t>456</w:t>
            </w:r>
          </w:p>
        </w:tc>
      </w:tr>
      <w:tr w:rsidR="0064515B" w:rsidRPr="00CF7E1B" w:rsidTr="00AA76A0">
        <w:tc>
          <w:tcPr>
            <w:tcW w:w="1421" w:type="dxa"/>
            <w:tcBorders>
              <w:top w:val="nil"/>
              <w:left w:val="single" w:sz="2" w:space="0" w:color="003366"/>
              <w:bottom w:val="nil"/>
              <w:right w:val="single" w:sz="2" w:space="0" w:color="003366"/>
            </w:tcBorders>
          </w:tcPr>
          <w:p w:rsidR="0064515B" w:rsidRPr="00EC4593" w:rsidRDefault="00385877">
            <w:pPr>
              <w:pStyle w:val="TableReference"/>
              <w:tabs>
                <w:tab w:val="left" w:pos="3306"/>
              </w:tabs>
              <w:spacing w:before="60"/>
              <w:rPr>
                <w:rFonts w:cs="Calibri"/>
                <w:color w:val="auto"/>
                <w:sz w:val="16"/>
                <w:szCs w:val="16"/>
              </w:rPr>
            </w:pPr>
            <w:r w:rsidRPr="00EC4593">
              <w:rPr>
                <w:rFonts w:cs="Calibri"/>
                <w:color w:val="auto"/>
                <w:sz w:val="16"/>
                <w:szCs w:val="16"/>
              </w:rPr>
              <w:t>AASB 1052</w:t>
            </w:r>
            <w:r w:rsidR="00D65811" w:rsidRPr="00EC4593">
              <w:rPr>
                <w:rFonts w:cs="Calibri"/>
                <w:color w:val="auto"/>
                <w:sz w:val="16"/>
                <w:szCs w:val="16"/>
              </w:rPr>
              <w:t>.</w:t>
            </w:r>
            <w:r w:rsidRPr="00EC4593">
              <w:rPr>
                <w:rFonts w:cs="Calibri"/>
                <w:color w:val="auto"/>
                <w:sz w:val="16"/>
                <w:szCs w:val="16"/>
              </w:rPr>
              <w:t>15(c)</w:t>
            </w:r>
          </w:p>
        </w:tc>
        <w:tc>
          <w:tcPr>
            <w:tcW w:w="5467" w:type="dxa"/>
            <w:tcBorders>
              <w:top w:val="nil"/>
              <w:left w:val="single" w:sz="2" w:space="0" w:color="003366"/>
              <w:bottom w:val="nil"/>
              <w:right w:val="nil"/>
            </w:tcBorders>
            <w:vAlign w:val="bottom"/>
          </w:tcPr>
          <w:p w:rsidR="0064515B" w:rsidRPr="00CF7E1B" w:rsidRDefault="0064515B" w:rsidP="00F679DA">
            <w:pPr>
              <w:pStyle w:val="TableText"/>
              <w:tabs>
                <w:tab w:val="left" w:pos="3306"/>
              </w:tabs>
              <w:rPr>
                <w:rFonts w:cs="Calibri"/>
              </w:rPr>
            </w:pPr>
            <w:bookmarkStart w:id="293" w:name="_Toc48468261"/>
            <w:bookmarkStart w:id="294" w:name="_Toc49223904"/>
            <w:r w:rsidRPr="00CF7E1B">
              <w:rPr>
                <w:rFonts w:cs="Calibri"/>
              </w:rPr>
              <w:t xml:space="preserve">Other Expenses </w:t>
            </w:r>
            <w:bookmarkEnd w:id="293"/>
            <w:bookmarkEnd w:id="294"/>
          </w:p>
        </w:tc>
        <w:tc>
          <w:tcPr>
            <w:tcW w:w="1217" w:type="dxa"/>
            <w:tcBorders>
              <w:top w:val="nil"/>
              <w:left w:val="nil"/>
              <w:bottom w:val="nil"/>
              <w:right w:val="nil"/>
            </w:tcBorders>
            <w:vAlign w:val="bottom"/>
          </w:tcPr>
          <w:p w:rsidR="0064515B" w:rsidRPr="00F679DA" w:rsidRDefault="00B93856">
            <w:pPr>
              <w:pStyle w:val="TableText"/>
              <w:tabs>
                <w:tab w:val="left" w:pos="3306"/>
              </w:tabs>
              <w:jc w:val="right"/>
              <w:rPr>
                <w:rFonts w:cs="Calibri"/>
                <w:strike/>
              </w:rPr>
            </w:pPr>
            <w:r w:rsidRPr="00520922">
              <w:rPr>
                <w:rFonts w:cs="Calibri"/>
              </w:rPr>
              <w:t>3,851</w:t>
            </w:r>
          </w:p>
        </w:tc>
        <w:tc>
          <w:tcPr>
            <w:tcW w:w="1230" w:type="dxa"/>
            <w:tcBorders>
              <w:top w:val="nil"/>
              <w:left w:val="nil"/>
              <w:bottom w:val="nil"/>
              <w:right w:val="nil"/>
            </w:tcBorders>
            <w:vAlign w:val="bottom"/>
          </w:tcPr>
          <w:p w:rsidR="0064515B" w:rsidRPr="00CF7E1B" w:rsidRDefault="0064515B">
            <w:pPr>
              <w:pStyle w:val="TableText"/>
              <w:tabs>
                <w:tab w:val="left" w:pos="3306"/>
              </w:tabs>
              <w:jc w:val="right"/>
              <w:rPr>
                <w:rFonts w:cs="Calibri"/>
              </w:rPr>
            </w:pPr>
            <w:r w:rsidRPr="00CF7E1B">
              <w:rPr>
                <w:rFonts w:cs="Calibri"/>
              </w:rPr>
              <w:t>1,380</w:t>
            </w:r>
          </w:p>
        </w:tc>
        <w:tc>
          <w:tcPr>
            <w:tcW w:w="1215" w:type="dxa"/>
            <w:tcBorders>
              <w:top w:val="nil"/>
              <w:left w:val="nil"/>
              <w:bottom w:val="nil"/>
              <w:right w:val="single" w:sz="4" w:space="0" w:color="auto"/>
            </w:tcBorders>
            <w:vAlign w:val="bottom"/>
          </w:tcPr>
          <w:p w:rsidR="0064515B" w:rsidRPr="00C21BD1" w:rsidRDefault="00B93856">
            <w:pPr>
              <w:pStyle w:val="TableText"/>
              <w:tabs>
                <w:tab w:val="left" w:pos="3306"/>
              </w:tabs>
              <w:jc w:val="right"/>
              <w:rPr>
                <w:rFonts w:cs="Calibri"/>
              </w:rPr>
            </w:pPr>
            <w:r w:rsidRPr="00C21BD1">
              <w:rPr>
                <w:rFonts w:cs="Calibri"/>
              </w:rPr>
              <w:t>2,019</w:t>
            </w:r>
          </w:p>
        </w:tc>
      </w:tr>
      <w:tr w:rsidR="0064515B" w:rsidRPr="00CF7E1B" w:rsidTr="00AA76A0">
        <w:tc>
          <w:tcPr>
            <w:tcW w:w="1421" w:type="dxa"/>
            <w:tcBorders>
              <w:top w:val="nil"/>
              <w:left w:val="single" w:sz="2" w:space="0" w:color="003366"/>
              <w:bottom w:val="nil"/>
              <w:right w:val="single" w:sz="2" w:space="0" w:color="003366"/>
            </w:tcBorders>
          </w:tcPr>
          <w:p w:rsidR="0064515B" w:rsidRPr="00EC4593" w:rsidRDefault="0064515B">
            <w:pPr>
              <w:pStyle w:val="TableReference"/>
              <w:tabs>
                <w:tab w:val="left" w:pos="3306"/>
              </w:tabs>
              <w:spacing w:before="40"/>
              <w:rPr>
                <w:rFonts w:cs="Calibri"/>
                <w:color w:val="auto"/>
                <w:sz w:val="16"/>
                <w:szCs w:val="16"/>
              </w:rPr>
            </w:pPr>
          </w:p>
        </w:tc>
        <w:tc>
          <w:tcPr>
            <w:tcW w:w="5467" w:type="dxa"/>
            <w:tcBorders>
              <w:top w:val="nil"/>
              <w:left w:val="single" w:sz="2" w:space="0" w:color="003366"/>
              <w:bottom w:val="nil"/>
              <w:right w:val="nil"/>
            </w:tcBorders>
            <w:vAlign w:val="bottom"/>
          </w:tcPr>
          <w:p w:rsidR="0064515B" w:rsidRPr="00CF7E1B" w:rsidRDefault="0064515B" w:rsidP="00F679DA">
            <w:pPr>
              <w:pStyle w:val="TableText"/>
              <w:tabs>
                <w:tab w:val="left" w:pos="3306"/>
              </w:tabs>
              <w:rPr>
                <w:rFonts w:cs="Calibri"/>
                <w:b/>
                <w:bCs/>
              </w:rPr>
            </w:pPr>
            <w:r w:rsidRPr="00CF7E1B">
              <w:rPr>
                <w:rFonts w:cs="Calibri"/>
                <w:b/>
                <w:bCs/>
              </w:rPr>
              <w:t>Total Expenses</w:t>
            </w:r>
            <w:r w:rsidR="00423DFC">
              <w:rPr>
                <w:rFonts w:cs="Calibri"/>
                <w:b/>
                <w:bCs/>
              </w:rPr>
              <w:t xml:space="preserve"> </w:t>
            </w:r>
          </w:p>
        </w:tc>
        <w:tc>
          <w:tcPr>
            <w:tcW w:w="1217" w:type="dxa"/>
            <w:tcBorders>
              <w:top w:val="single" w:sz="4" w:space="0" w:color="003366"/>
              <w:left w:val="nil"/>
              <w:bottom w:val="single" w:sz="4" w:space="0" w:color="003366"/>
              <w:right w:val="nil"/>
            </w:tcBorders>
            <w:vAlign w:val="bottom"/>
          </w:tcPr>
          <w:p w:rsidR="0064515B" w:rsidRPr="00520922" w:rsidRDefault="008C3030">
            <w:pPr>
              <w:pStyle w:val="TableText"/>
              <w:tabs>
                <w:tab w:val="left" w:pos="3306"/>
              </w:tabs>
              <w:jc w:val="right"/>
              <w:rPr>
                <w:rFonts w:cs="Calibri"/>
                <w:b/>
                <w:bCs/>
              </w:rPr>
            </w:pPr>
            <w:r w:rsidRPr="00520922">
              <w:rPr>
                <w:rFonts w:cs="Calibri"/>
                <w:b/>
                <w:bCs/>
              </w:rPr>
              <w:t>109,4</w:t>
            </w:r>
            <w:r w:rsidR="0064515B" w:rsidRPr="00520922">
              <w:rPr>
                <w:rFonts w:cs="Calibri"/>
                <w:b/>
                <w:bCs/>
              </w:rPr>
              <w:t>35</w:t>
            </w:r>
          </w:p>
        </w:tc>
        <w:tc>
          <w:tcPr>
            <w:tcW w:w="1230" w:type="dxa"/>
            <w:tcBorders>
              <w:top w:val="single" w:sz="4" w:space="0" w:color="003366"/>
              <w:left w:val="nil"/>
              <w:bottom w:val="single" w:sz="4" w:space="0" w:color="003366"/>
              <w:right w:val="nil"/>
            </w:tcBorders>
            <w:vAlign w:val="bottom"/>
          </w:tcPr>
          <w:p w:rsidR="0064515B" w:rsidRPr="00CF7E1B" w:rsidRDefault="0064515B">
            <w:pPr>
              <w:pStyle w:val="TableText"/>
              <w:tabs>
                <w:tab w:val="left" w:pos="3306"/>
              </w:tabs>
              <w:jc w:val="right"/>
              <w:rPr>
                <w:rFonts w:cs="Calibri"/>
                <w:b/>
                <w:bCs/>
              </w:rPr>
            </w:pPr>
            <w:r w:rsidRPr="00CF7E1B">
              <w:rPr>
                <w:rFonts w:cs="Calibri"/>
                <w:b/>
                <w:bCs/>
              </w:rPr>
              <w:t>123,426</w:t>
            </w:r>
          </w:p>
        </w:tc>
        <w:tc>
          <w:tcPr>
            <w:tcW w:w="1215" w:type="dxa"/>
            <w:tcBorders>
              <w:top w:val="single" w:sz="4" w:space="0" w:color="003366"/>
              <w:left w:val="nil"/>
              <w:bottom w:val="single" w:sz="4" w:space="0" w:color="003366"/>
              <w:right w:val="single" w:sz="4" w:space="0" w:color="auto"/>
            </w:tcBorders>
            <w:vAlign w:val="bottom"/>
          </w:tcPr>
          <w:p w:rsidR="0064515B" w:rsidRPr="00C21BD1" w:rsidRDefault="000B41AF">
            <w:pPr>
              <w:pStyle w:val="TableText"/>
              <w:tabs>
                <w:tab w:val="left" w:pos="3306"/>
              </w:tabs>
              <w:jc w:val="right"/>
              <w:rPr>
                <w:rFonts w:cs="Calibri"/>
                <w:b/>
                <w:bCs/>
              </w:rPr>
            </w:pPr>
            <w:r w:rsidRPr="00C21BD1">
              <w:rPr>
                <w:rFonts w:cs="Calibri"/>
                <w:b/>
                <w:bCs/>
              </w:rPr>
              <w:t>102,4</w:t>
            </w:r>
            <w:r w:rsidR="0064515B" w:rsidRPr="00C21BD1">
              <w:rPr>
                <w:rFonts w:cs="Calibri"/>
                <w:b/>
                <w:bCs/>
              </w:rPr>
              <w:t>13</w:t>
            </w:r>
          </w:p>
        </w:tc>
      </w:tr>
      <w:tr w:rsidR="0064515B" w:rsidRPr="00CF7E1B" w:rsidTr="00AA76A0">
        <w:tc>
          <w:tcPr>
            <w:tcW w:w="1421" w:type="dxa"/>
            <w:tcBorders>
              <w:top w:val="nil"/>
              <w:left w:val="single" w:sz="2" w:space="0" w:color="003366"/>
              <w:bottom w:val="nil"/>
              <w:right w:val="single" w:sz="2" w:space="0" w:color="003366"/>
            </w:tcBorders>
          </w:tcPr>
          <w:p w:rsidR="0064515B" w:rsidRPr="00EC4593" w:rsidRDefault="0064515B">
            <w:pPr>
              <w:pStyle w:val="TableReference"/>
              <w:tabs>
                <w:tab w:val="left" w:pos="3306"/>
              </w:tabs>
              <w:spacing w:before="40"/>
              <w:rPr>
                <w:rFonts w:cs="Calibri"/>
                <w:color w:val="auto"/>
                <w:sz w:val="16"/>
                <w:szCs w:val="16"/>
              </w:rPr>
            </w:pPr>
          </w:p>
        </w:tc>
        <w:tc>
          <w:tcPr>
            <w:tcW w:w="5467" w:type="dxa"/>
            <w:tcBorders>
              <w:top w:val="nil"/>
              <w:left w:val="single" w:sz="2" w:space="0" w:color="003366"/>
              <w:bottom w:val="nil"/>
              <w:right w:val="nil"/>
            </w:tcBorders>
            <w:vAlign w:val="bottom"/>
          </w:tcPr>
          <w:p w:rsidR="0064515B" w:rsidRPr="00435A25" w:rsidRDefault="0064515B">
            <w:pPr>
              <w:pStyle w:val="TableText"/>
              <w:tabs>
                <w:tab w:val="left" w:pos="3306"/>
              </w:tabs>
              <w:rPr>
                <w:rFonts w:cs="Calibri"/>
                <w:bCs/>
              </w:rPr>
            </w:pPr>
            <w:r w:rsidRPr="00CF7E1B">
              <w:rPr>
                <w:rFonts w:cs="Calibri"/>
                <w:b/>
                <w:bCs/>
              </w:rPr>
              <w:t xml:space="preserve"> </w:t>
            </w:r>
          </w:p>
        </w:tc>
        <w:tc>
          <w:tcPr>
            <w:tcW w:w="1217" w:type="dxa"/>
            <w:tcBorders>
              <w:top w:val="single" w:sz="4" w:space="0" w:color="003366"/>
              <w:left w:val="nil"/>
              <w:bottom w:val="nil"/>
              <w:right w:val="nil"/>
            </w:tcBorders>
            <w:vAlign w:val="bottom"/>
          </w:tcPr>
          <w:p w:rsidR="0064515B" w:rsidRPr="00CF7E1B" w:rsidRDefault="0064515B">
            <w:pPr>
              <w:pStyle w:val="TableText"/>
              <w:tabs>
                <w:tab w:val="left" w:pos="3306"/>
              </w:tabs>
              <w:jc w:val="right"/>
              <w:rPr>
                <w:rFonts w:cs="Calibri"/>
                <w:b/>
                <w:bCs/>
              </w:rPr>
            </w:pPr>
          </w:p>
        </w:tc>
        <w:tc>
          <w:tcPr>
            <w:tcW w:w="1230" w:type="dxa"/>
            <w:tcBorders>
              <w:top w:val="single" w:sz="4" w:space="0" w:color="003366"/>
              <w:left w:val="nil"/>
              <w:bottom w:val="nil"/>
              <w:right w:val="nil"/>
            </w:tcBorders>
            <w:vAlign w:val="bottom"/>
          </w:tcPr>
          <w:p w:rsidR="0064515B" w:rsidRPr="00CF7E1B" w:rsidRDefault="0064515B">
            <w:pPr>
              <w:pStyle w:val="TableText"/>
              <w:tabs>
                <w:tab w:val="left" w:pos="3306"/>
              </w:tabs>
              <w:jc w:val="right"/>
              <w:rPr>
                <w:rFonts w:cs="Calibri"/>
                <w:b/>
                <w:bCs/>
              </w:rPr>
            </w:pPr>
          </w:p>
        </w:tc>
        <w:tc>
          <w:tcPr>
            <w:tcW w:w="1215" w:type="dxa"/>
            <w:tcBorders>
              <w:top w:val="single" w:sz="4" w:space="0" w:color="003366"/>
              <w:left w:val="nil"/>
              <w:bottom w:val="nil"/>
              <w:right w:val="single" w:sz="4" w:space="0" w:color="auto"/>
            </w:tcBorders>
            <w:vAlign w:val="bottom"/>
          </w:tcPr>
          <w:p w:rsidR="0064515B" w:rsidRPr="00CF7E1B" w:rsidRDefault="0064515B">
            <w:pPr>
              <w:pStyle w:val="TableText"/>
              <w:tabs>
                <w:tab w:val="left" w:pos="3306"/>
              </w:tabs>
              <w:jc w:val="right"/>
              <w:rPr>
                <w:rFonts w:cs="Calibri"/>
                <w:b/>
                <w:bCs/>
              </w:rPr>
            </w:pPr>
          </w:p>
        </w:tc>
      </w:tr>
      <w:tr w:rsidR="0064515B" w:rsidRPr="00CF7E1B" w:rsidTr="00AA76A0">
        <w:tc>
          <w:tcPr>
            <w:tcW w:w="1421" w:type="dxa"/>
            <w:tcBorders>
              <w:top w:val="nil"/>
              <w:left w:val="single" w:sz="2" w:space="0" w:color="003366"/>
              <w:bottom w:val="nil"/>
              <w:right w:val="single" w:sz="2" w:space="0" w:color="003366"/>
            </w:tcBorders>
          </w:tcPr>
          <w:p w:rsidR="0064515B" w:rsidRPr="00EC4593" w:rsidRDefault="0064515B">
            <w:pPr>
              <w:pStyle w:val="TableReference"/>
              <w:tabs>
                <w:tab w:val="left" w:pos="3306"/>
              </w:tabs>
              <w:spacing w:before="40"/>
              <w:rPr>
                <w:rFonts w:cs="Calibri"/>
                <w:color w:val="auto"/>
                <w:sz w:val="16"/>
                <w:szCs w:val="16"/>
              </w:rPr>
            </w:pPr>
          </w:p>
        </w:tc>
        <w:tc>
          <w:tcPr>
            <w:tcW w:w="5467" w:type="dxa"/>
            <w:tcBorders>
              <w:top w:val="nil"/>
              <w:left w:val="single" w:sz="2" w:space="0" w:color="003366"/>
              <w:bottom w:val="nil"/>
              <w:right w:val="nil"/>
            </w:tcBorders>
            <w:vAlign w:val="bottom"/>
          </w:tcPr>
          <w:p w:rsidR="0064515B" w:rsidRPr="00CF7E1B" w:rsidRDefault="0064515B">
            <w:pPr>
              <w:pStyle w:val="TableText"/>
              <w:tabs>
                <w:tab w:val="left" w:pos="3306"/>
              </w:tabs>
              <w:rPr>
                <w:rFonts w:cs="Calibri"/>
              </w:rPr>
            </w:pPr>
            <w:r w:rsidRPr="00CF7E1B">
              <w:rPr>
                <w:rFonts w:cs="Calibri"/>
              </w:rPr>
              <w:t xml:space="preserve">Share of Operating </w:t>
            </w:r>
            <w:r w:rsidR="00D844F9" w:rsidRPr="00CF7E1B">
              <w:rPr>
                <w:rFonts w:cs="Calibri"/>
              </w:rPr>
              <w:t xml:space="preserve">Profit </w:t>
            </w:r>
            <w:r w:rsidRPr="00CF7E1B">
              <w:rPr>
                <w:rFonts w:cs="Calibri"/>
              </w:rPr>
              <w:t>from Joint Venture accounted for using the Equity Method</w:t>
            </w:r>
          </w:p>
        </w:tc>
        <w:tc>
          <w:tcPr>
            <w:tcW w:w="1217" w:type="dxa"/>
            <w:tcBorders>
              <w:top w:val="nil"/>
              <w:left w:val="nil"/>
              <w:bottom w:val="nil"/>
              <w:right w:val="nil"/>
            </w:tcBorders>
            <w:vAlign w:val="bottom"/>
          </w:tcPr>
          <w:p w:rsidR="0064515B" w:rsidRPr="00CF7E1B" w:rsidRDefault="0064515B">
            <w:pPr>
              <w:pStyle w:val="TableText"/>
              <w:tabs>
                <w:tab w:val="left" w:pos="3306"/>
              </w:tabs>
              <w:jc w:val="right"/>
              <w:rPr>
                <w:rFonts w:cs="Calibri"/>
              </w:rPr>
            </w:pPr>
            <w:r w:rsidRPr="00CF7E1B">
              <w:rPr>
                <w:rFonts w:cs="Calibri"/>
              </w:rPr>
              <w:t>-</w:t>
            </w:r>
          </w:p>
        </w:tc>
        <w:tc>
          <w:tcPr>
            <w:tcW w:w="1230" w:type="dxa"/>
            <w:tcBorders>
              <w:top w:val="nil"/>
              <w:left w:val="nil"/>
              <w:bottom w:val="nil"/>
              <w:right w:val="nil"/>
            </w:tcBorders>
            <w:vAlign w:val="bottom"/>
          </w:tcPr>
          <w:p w:rsidR="0064515B" w:rsidRPr="00CF7E1B" w:rsidRDefault="0064515B">
            <w:pPr>
              <w:pStyle w:val="TableText"/>
              <w:tabs>
                <w:tab w:val="left" w:pos="3306"/>
              </w:tabs>
              <w:jc w:val="right"/>
              <w:rPr>
                <w:rFonts w:cs="Calibri"/>
              </w:rPr>
            </w:pPr>
            <w:r w:rsidRPr="00CF7E1B">
              <w:rPr>
                <w:rFonts w:cs="Calibri"/>
              </w:rPr>
              <w:t>-</w:t>
            </w:r>
          </w:p>
        </w:tc>
        <w:tc>
          <w:tcPr>
            <w:tcW w:w="1215" w:type="dxa"/>
            <w:tcBorders>
              <w:top w:val="nil"/>
              <w:left w:val="nil"/>
              <w:bottom w:val="nil"/>
              <w:right w:val="single" w:sz="4" w:space="0" w:color="auto"/>
            </w:tcBorders>
            <w:vAlign w:val="bottom"/>
          </w:tcPr>
          <w:p w:rsidR="0064515B" w:rsidRPr="00CF7E1B" w:rsidRDefault="0064515B">
            <w:pPr>
              <w:pStyle w:val="TableText"/>
              <w:tabs>
                <w:tab w:val="left" w:pos="3306"/>
              </w:tabs>
              <w:jc w:val="right"/>
              <w:rPr>
                <w:rFonts w:cs="Calibri"/>
              </w:rPr>
            </w:pPr>
            <w:r w:rsidRPr="00CF7E1B">
              <w:rPr>
                <w:rFonts w:cs="Calibri"/>
              </w:rPr>
              <w:t>-</w:t>
            </w:r>
          </w:p>
        </w:tc>
      </w:tr>
      <w:tr w:rsidR="0064515B" w:rsidRPr="00CF7E1B" w:rsidTr="00AA76A0">
        <w:tc>
          <w:tcPr>
            <w:tcW w:w="1421" w:type="dxa"/>
            <w:tcBorders>
              <w:top w:val="nil"/>
              <w:left w:val="single" w:sz="2" w:space="0" w:color="003366"/>
              <w:bottom w:val="nil"/>
              <w:right w:val="single" w:sz="2" w:space="0" w:color="003366"/>
            </w:tcBorders>
          </w:tcPr>
          <w:p w:rsidR="0064515B" w:rsidRPr="00EC4593" w:rsidRDefault="0064515B">
            <w:pPr>
              <w:pStyle w:val="TableReference"/>
              <w:tabs>
                <w:tab w:val="left" w:pos="3306"/>
              </w:tabs>
              <w:spacing w:before="40"/>
              <w:rPr>
                <w:rFonts w:cs="Calibri"/>
                <w:color w:val="auto"/>
                <w:sz w:val="16"/>
                <w:szCs w:val="16"/>
              </w:rPr>
            </w:pPr>
          </w:p>
        </w:tc>
        <w:tc>
          <w:tcPr>
            <w:tcW w:w="5467" w:type="dxa"/>
            <w:tcBorders>
              <w:top w:val="nil"/>
              <w:left w:val="single" w:sz="2" w:space="0" w:color="003366"/>
              <w:bottom w:val="nil"/>
              <w:right w:val="nil"/>
            </w:tcBorders>
            <w:vAlign w:val="bottom"/>
          </w:tcPr>
          <w:p w:rsidR="0064515B" w:rsidRPr="00CF7E1B" w:rsidRDefault="0064515B">
            <w:pPr>
              <w:pStyle w:val="TableText"/>
              <w:tabs>
                <w:tab w:val="left" w:pos="3306"/>
              </w:tabs>
              <w:rPr>
                <w:rFonts w:cs="Calibri"/>
                <w:b/>
                <w:bCs/>
              </w:rPr>
            </w:pPr>
          </w:p>
        </w:tc>
        <w:tc>
          <w:tcPr>
            <w:tcW w:w="1217" w:type="dxa"/>
            <w:tcBorders>
              <w:top w:val="nil"/>
              <w:left w:val="nil"/>
              <w:bottom w:val="single" w:sz="2" w:space="0" w:color="003366"/>
              <w:right w:val="nil"/>
            </w:tcBorders>
            <w:vAlign w:val="bottom"/>
          </w:tcPr>
          <w:p w:rsidR="0064515B" w:rsidRPr="00CF7E1B" w:rsidRDefault="0064515B">
            <w:pPr>
              <w:pStyle w:val="TableText"/>
              <w:tabs>
                <w:tab w:val="left" w:pos="3306"/>
              </w:tabs>
              <w:jc w:val="right"/>
              <w:rPr>
                <w:rFonts w:cs="Calibri"/>
                <w:b/>
                <w:bCs/>
              </w:rPr>
            </w:pPr>
          </w:p>
        </w:tc>
        <w:tc>
          <w:tcPr>
            <w:tcW w:w="1230" w:type="dxa"/>
            <w:tcBorders>
              <w:top w:val="nil"/>
              <w:left w:val="nil"/>
              <w:bottom w:val="single" w:sz="2" w:space="0" w:color="003366"/>
              <w:right w:val="nil"/>
            </w:tcBorders>
            <w:vAlign w:val="bottom"/>
          </w:tcPr>
          <w:p w:rsidR="0064515B" w:rsidRPr="00CF7E1B" w:rsidRDefault="0064515B">
            <w:pPr>
              <w:pStyle w:val="TableText"/>
              <w:tabs>
                <w:tab w:val="left" w:pos="3306"/>
              </w:tabs>
              <w:jc w:val="right"/>
              <w:rPr>
                <w:rFonts w:cs="Calibri"/>
                <w:b/>
                <w:bCs/>
              </w:rPr>
            </w:pPr>
          </w:p>
        </w:tc>
        <w:tc>
          <w:tcPr>
            <w:tcW w:w="1215" w:type="dxa"/>
            <w:tcBorders>
              <w:top w:val="nil"/>
              <w:left w:val="nil"/>
              <w:bottom w:val="single" w:sz="2" w:space="0" w:color="003366"/>
              <w:right w:val="single" w:sz="4" w:space="0" w:color="auto"/>
            </w:tcBorders>
            <w:vAlign w:val="bottom"/>
          </w:tcPr>
          <w:p w:rsidR="0064515B" w:rsidRPr="00CF7E1B" w:rsidRDefault="0064515B">
            <w:pPr>
              <w:pStyle w:val="TableText"/>
              <w:tabs>
                <w:tab w:val="left" w:pos="3306"/>
              </w:tabs>
              <w:jc w:val="right"/>
              <w:rPr>
                <w:rFonts w:cs="Calibri"/>
                <w:b/>
                <w:bCs/>
              </w:rPr>
            </w:pPr>
          </w:p>
        </w:tc>
      </w:tr>
      <w:tr w:rsidR="0064515B" w:rsidRPr="00CF7E1B" w:rsidTr="00AA76A0">
        <w:tc>
          <w:tcPr>
            <w:tcW w:w="1421" w:type="dxa"/>
            <w:tcBorders>
              <w:top w:val="nil"/>
              <w:left w:val="single" w:sz="2" w:space="0" w:color="003366"/>
              <w:bottom w:val="nil"/>
              <w:right w:val="single" w:sz="2" w:space="0" w:color="003366"/>
            </w:tcBorders>
          </w:tcPr>
          <w:p w:rsidR="0064515B" w:rsidRPr="00EC4593" w:rsidRDefault="0064515B" w:rsidP="00C74FD3">
            <w:pPr>
              <w:pStyle w:val="TableReference"/>
              <w:tabs>
                <w:tab w:val="left" w:pos="3306"/>
              </w:tabs>
              <w:spacing w:before="40"/>
              <w:rPr>
                <w:rFonts w:cs="Calibri"/>
                <w:color w:val="auto"/>
                <w:sz w:val="16"/>
                <w:szCs w:val="16"/>
              </w:rPr>
            </w:pPr>
          </w:p>
        </w:tc>
        <w:tc>
          <w:tcPr>
            <w:tcW w:w="5467" w:type="dxa"/>
            <w:tcBorders>
              <w:top w:val="nil"/>
              <w:left w:val="single" w:sz="2" w:space="0" w:color="003366"/>
              <w:bottom w:val="nil"/>
              <w:right w:val="nil"/>
            </w:tcBorders>
            <w:vAlign w:val="bottom"/>
          </w:tcPr>
          <w:p w:rsidR="0064515B" w:rsidRPr="00CF7E1B" w:rsidRDefault="0064515B" w:rsidP="00841AD5">
            <w:pPr>
              <w:pStyle w:val="TableText"/>
              <w:tabs>
                <w:tab w:val="left" w:pos="3306"/>
              </w:tabs>
              <w:rPr>
                <w:rFonts w:cs="Calibri"/>
                <w:b/>
                <w:bCs/>
              </w:rPr>
            </w:pPr>
            <w:bookmarkStart w:id="295" w:name="_Toc48468263"/>
            <w:bookmarkStart w:id="296" w:name="_Toc49223906"/>
            <w:r w:rsidRPr="00CF7E1B">
              <w:rPr>
                <w:rFonts w:cs="Calibri"/>
                <w:b/>
                <w:bCs/>
              </w:rPr>
              <w:t xml:space="preserve">Operating </w:t>
            </w:r>
            <w:r w:rsidR="003A022C" w:rsidRPr="00CF7E1B">
              <w:rPr>
                <w:rFonts w:cs="Calibri"/>
                <w:b/>
                <w:bCs/>
              </w:rPr>
              <w:t>(</w:t>
            </w:r>
            <w:r w:rsidRPr="00CF7E1B">
              <w:rPr>
                <w:rFonts w:cs="Calibri"/>
                <w:b/>
                <w:bCs/>
              </w:rPr>
              <w:t>Deficit</w:t>
            </w:r>
            <w:bookmarkEnd w:id="295"/>
            <w:bookmarkEnd w:id="296"/>
            <w:r w:rsidR="003A022C" w:rsidRPr="00CF7E1B">
              <w:rPr>
                <w:rFonts w:cs="Calibri"/>
                <w:b/>
                <w:bCs/>
              </w:rPr>
              <w:t>)</w:t>
            </w:r>
            <w:r w:rsidR="00FB58E7">
              <w:rPr>
                <w:rFonts w:cs="Calibri"/>
                <w:b/>
                <w:bCs/>
              </w:rPr>
              <w:t xml:space="preserve"> </w:t>
            </w:r>
          </w:p>
        </w:tc>
        <w:tc>
          <w:tcPr>
            <w:tcW w:w="1217" w:type="dxa"/>
            <w:tcBorders>
              <w:top w:val="single" w:sz="2" w:space="0" w:color="003366"/>
              <w:left w:val="nil"/>
              <w:bottom w:val="double" w:sz="4" w:space="0" w:color="003366"/>
              <w:right w:val="nil"/>
            </w:tcBorders>
            <w:vAlign w:val="bottom"/>
          </w:tcPr>
          <w:p w:rsidR="0064515B" w:rsidRPr="00841AD5" w:rsidRDefault="00F679DA">
            <w:pPr>
              <w:pStyle w:val="TableText"/>
              <w:tabs>
                <w:tab w:val="left" w:pos="3306"/>
              </w:tabs>
              <w:jc w:val="right"/>
              <w:rPr>
                <w:rFonts w:cs="Calibri"/>
                <w:b/>
                <w:bCs/>
              </w:rPr>
            </w:pPr>
            <w:r w:rsidRPr="00C74FD3">
              <w:rPr>
                <w:rFonts w:cs="Calibri"/>
                <w:b/>
                <w:bCs/>
              </w:rPr>
              <w:t xml:space="preserve"> </w:t>
            </w:r>
            <w:r w:rsidR="008C3030" w:rsidRPr="00841AD5">
              <w:rPr>
                <w:rFonts w:cs="Calibri"/>
                <w:b/>
                <w:bCs/>
              </w:rPr>
              <w:t>(15,9</w:t>
            </w:r>
            <w:r w:rsidR="0064515B" w:rsidRPr="00841AD5">
              <w:rPr>
                <w:rFonts w:cs="Calibri"/>
                <w:b/>
                <w:bCs/>
              </w:rPr>
              <w:t>35)</w:t>
            </w:r>
          </w:p>
        </w:tc>
        <w:tc>
          <w:tcPr>
            <w:tcW w:w="1230" w:type="dxa"/>
            <w:tcBorders>
              <w:top w:val="single" w:sz="2" w:space="0" w:color="003366"/>
              <w:left w:val="nil"/>
              <w:bottom w:val="double" w:sz="4" w:space="0" w:color="003366"/>
              <w:right w:val="nil"/>
            </w:tcBorders>
            <w:vAlign w:val="bottom"/>
          </w:tcPr>
          <w:p w:rsidR="0064515B" w:rsidRPr="00CF7E1B" w:rsidRDefault="0064515B">
            <w:pPr>
              <w:pStyle w:val="TableText"/>
              <w:tabs>
                <w:tab w:val="left" w:pos="3306"/>
              </w:tabs>
              <w:jc w:val="right"/>
              <w:rPr>
                <w:rFonts w:cs="Calibri"/>
                <w:b/>
                <w:bCs/>
              </w:rPr>
            </w:pPr>
            <w:r w:rsidRPr="00CF7E1B">
              <w:rPr>
                <w:rFonts w:cs="Calibri"/>
                <w:b/>
                <w:bCs/>
              </w:rPr>
              <w:t>(20,207)</w:t>
            </w:r>
          </w:p>
        </w:tc>
        <w:tc>
          <w:tcPr>
            <w:tcW w:w="1215" w:type="dxa"/>
            <w:tcBorders>
              <w:top w:val="single" w:sz="2" w:space="0" w:color="003366"/>
              <w:left w:val="nil"/>
              <w:bottom w:val="double" w:sz="4" w:space="0" w:color="003366"/>
              <w:right w:val="single" w:sz="4" w:space="0" w:color="auto"/>
            </w:tcBorders>
            <w:vAlign w:val="bottom"/>
          </w:tcPr>
          <w:p w:rsidR="0064515B" w:rsidRPr="00C21BD1" w:rsidRDefault="00C21BD1">
            <w:pPr>
              <w:pStyle w:val="TableText"/>
              <w:tabs>
                <w:tab w:val="left" w:pos="3306"/>
              </w:tabs>
              <w:jc w:val="right"/>
              <w:rPr>
                <w:rFonts w:cs="Calibri"/>
                <w:b/>
                <w:bCs/>
                <w:strike/>
              </w:rPr>
            </w:pPr>
            <w:r w:rsidRPr="00C21BD1">
              <w:rPr>
                <w:rFonts w:cs="Calibri"/>
                <w:b/>
                <w:bCs/>
                <w:color w:val="FF0000"/>
              </w:rPr>
              <w:t xml:space="preserve"> </w:t>
            </w:r>
            <w:r w:rsidR="0064515B" w:rsidRPr="00C21BD1">
              <w:rPr>
                <w:rFonts w:cs="Calibri"/>
                <w:b/>
                <w:bCs/>
              </w:rPr>
              <w:t>(12,</w:t>
            </w:r>
            <w:r w:rsidR="000B41AF" w:rsidRPr="00C21BD1">
              <w:rPr>
                <w:rFonts w:cs="Calibri"/>
                <w:b/>
                <w:bCs/>
              </w:rPr>
              <w:t>161</w:t>
            </w:r>
            <w:r w:rsidR="0064515B" w:rsidRPr="00C21BD1">
              <w:rPr>
                <w:rFonts w:cs="Calibri"/>
                <w:b/>
                <w:bCs/>
              </w:rPr>
              <w:t>)</w:t>
            </w:r>
          </w:p>
        </w:tc>
      </w:tr>
      <w:tr w:rsidR="0064515B" w:rsidRPr="00CF7E1B" w:rsidTr="00AA76A0">
        <w:tc>
          <w:tcPr>
            <w:tcW w:w="1421" w:type="dxa"/>
            <w:tcBorders>
              <w:top w:val="nil"/>
              <w:left w:val="single" w:sz="2" w:space="0" w:color="003366"/>
              <w:bottom w:val="single" w:sz="4" w:space="0" w:color="auto"/>
              <w:right w:val="single" w:sz="2" w:space="0" w:color="003366"/>
            </w:tcBorders>
          </w:tcPr>
          <w:p w:rsidR="0064515B" w:rsidRPr="00EC4593" w:rsidRDefault="0064515B">
            <w:pPr>
              <w:pStyle w:val="TableReference"/>
              <w:tabs>
                <w:tab w:val="left" w:pos="3306"/>
              </w:tabs>
              <w:spacing w:before="40"/>
              <w:rPr>
                <w:rFonts w:cs="Calibri"/>
                <w:color w:val="auto"/>
                <w:sz w:val="16"/>
                <w:szCs w:val="16"/>
              </w:rPr>
            </w:pPr>
          </w:p>
        </w:tc>
        <w:tc>
          <w:tcPr>
            <w:tcW w:w="5467" w:type="dxa"/>
            <w:tcBorders>
              <w:top w:val="nil"/>
              <w:left w:val="single" w:sz="2" w:space="0" w:color="003366"/>
              <w:bottom w:val="single" w:sz="4" w:space="0" w:color="auto"/>
              <w:right w:val="nil"/>
            </w:tcBorders>
            <w:vAlign w:val="bottom"/>
          </w:tcPr>
          <w:p w:rsidR="0064515B" w:rsidRPr="00435A25" w:rsidRDefault="0064515B">
            <w:pPr>
              <w:pStyle w:val="TableText"/>
              <w:tabs>
                <w:tab w:val="left" w:pos="3306"/>
              </w:tabs>
              <w:rPr>
                <w:rFonts w:cs="Calibri"/>
                <w:bCs/>
              </w:rPr>
            </w:pPr>
          </w:p>
        </w:tc>
        <w:tc>
          <w:tcPr>
            <w:tcW w:w="1217" w:type="dxa"/>
            <w:tcBorders>
              <w:top w:val="double" w:sz="4" w:space="0" w:color="003366"/>
              <w:left w:val="nil"/>
              <w:bottom w:val="single" w:sz="4" w:space="0" w:color="auto"/>
              <w:right w:val="nil"/>
            </w:tcBorders>
            <w:vAlign w:val="bottom"/>
          </w:tcPr>
          <w:p w:rsidR="0064515B" w:rsidRPr="00CF7E1B" w:rsidRDefault="0064515B">
            <w:pPr>
              <w:pStyle w:val="TableText"/>
              <w:tabs>
                <w:tab w:val="left" w:pos="3306"/>
              </w:tabs>
              <w:jc w:val="right"/>
              <w:rPr>
                <w:rFonts w:cs="Calibri"/>
                <w:b/>
                <w:bCs/>
              </w:rPr>
            </w:pPr>
          </w:p>
        </w:tc>
        <w:tc>
          <w:tcPr>
            <w:tcW w:w="1230" w:type="dxa"/>
            <w:tcBorders>
              <w:top w:val="double" w:sz="4" w:space="0" w:color="003366"/>
              <w:left w:val="nil"/>
              <w:bottom w:val="single" w:sz="4" w:space="0" w:color="auto"/>
              <w:right w:val="nil"/>
            </w:tcBorders>
            <w:vAlign w:val="bottom"/>
          </w:tcPr>
          <w:p w:rsidR="0064515B" w:rsidRPr="00CF7E1B" w:rsidRDefault="0064515B">
            <w:pPr>
              <w:pStyle w:val="TableText"/>
              <w:tabs>
                <w:tab w:val="left" w:pos="3306"/>
              </w:tabs>
              <w:jc w:val="right"/>
              <w:rPr>
                <w:rFonts w:cs="Calibri"/>
                <w:b/>
                <w:bCs/>
              </w:rPr>
            </w:pPr>
          </w:p>
        </w:tc>
        <w:tc>
          <w:tcPr>
            <w:tcW w:w="1215" w:type="dxa"/>
            <w:tcBorders>
              <w:top w:val="double" w:sz="4" w:space="0" w:color="003366"/>
              <w:left w:val="nil"/>
              <w:bottom w:val="single" w:sz="4" w:space="0" w:color="auto"/>
              <w:right w:val="single" w:sz="4" w:space="0" w:color="auto"/>
            </w:tcBorders>
            <w:vAlign w:val="bottom"/>
          </w:tcPr>
          <w:p w:rsidR="0064515B" w:rsidRPr="00CF7E1B" w:rsidRDefault="0064515B">
            <w:pPr>
              <w:pStyle w:val="TableText"/>
              <w:tabs>
                <w:tab w:val="left" w:pos="3306"/>
              </w:tabs>
              <w:jc w:val="right"/>
              <w:rPr>
                <w:rFonts w:cs="Calibri"/>
                <w:b/>
                <w:bCs/>
              </w:rPr>
            </w:pPr>
          </w:p>
        </w:tc>
      </w:tr>
    </w:tbl>
    <w:p w:rsidR="006128E8" w:rsidRDefault="006128E8">
      <w:pPr>
        <w:rPr>
          <w:rFonts w:cs="Calibri"/>
          <w:b/>
          <w:bCs/>
        </w:rPr>
        <w:sectPr w:rsidR="006128E8" w:rsidSect="004514CD">
          <w:headerReference w:type="default" r:id="rId35"/>
          <w:footnotePr>
            <w:numRestart w:val="eachPage"/>
          </w:footnotePr>
          <w:pgSz w:w="11907" w:h="16840" w:code="9"/>
          <w:pgMar w:top="1134" w:right="680" w:bottom="567" w:left="680" w:header="720" w:footer="720" w:gutter="0"/>
          <w:cols w:space="720"/>
        </w:sectPr>
      </w:pPr>
    </w:p>
    <w:p w:rsidR="002C0AAF" w:rsidRPr="00CF7E1B" w:rsidRDefault="002C0AAF">
      <w:pPr>
        <w:rPr>
          <w:rFonts w:cs="Calibri"/>
        </w:rPr>
      </w:pPr>
    </w:p>
    <w:tbl>
      <w:tblPr>
        <w:tblpPr w:leftFromText="180" w:rightFromText="180" w:vertAnchor="text" w:tblpX="-115" w:tblpY="1"/>
        <w:tblOverlap w:val="never"/>
        <w:tblW w:w="5096" w:type="pct"/>
        <w:shd w:val="clear" w:color="auto" w:fill="CCFFCC"/>
        <w:tblLook w:val="00A0" w:firstRow="1" w:lastRow="0" w:firstColumn="1" w:lastColumn="0" w:noHBand="0" w:noVBand="0"/>
      </w:tblPr>
      <w:tblGrid>
        <w:gridCol w:w="1557"/>
        <w:gridCol w:w="9189"/>
      </w:tblGrid>
      <w:tr w:rsidR="000144FF" w:rsidRPr="00CF7E1B" w:rsidTr="00AA76A0">
        <w:trPr>
          <w:tblHeader/>
        </w:trPr>
        <w:tc>
          <w:tcPr>
            <w:tcW w:w="1557" w:type="dxa"/>
            <w:tcBorders>
              <w:top w:val="single" w:sz="4" w:space="0" w:color="auto"/>
              <w:left w:val="single" w:sz="2" w:space="0" w:color="003366"/>
              <w:bottom w:val="single" w:sz="4" w:space="0" w:color="auto"/>
              <w:right w:val="single" w:sz="2" w:space="0" w:color="003366"/>
            </w:tcBorders>
          </w:tcPr>
          <w:p w:rsidR="000144FF" w:rsidRPr="003437E5" w:rsidRDefault="003437E5" w:rsidP="003437E5">
            <w:pPr>
              <w:pStyle w:val="TableReference"/>
              <w:tabs>
                <w:tab w:val="left" w:pos="3306"/>
              </w:tabs>
              <w:spacing w:before="240"/>
              <w:rPr>
                <w:rFonts w:cs="Calibri"/>
                <w:b/>
                <w:color w:val="000000"/>
                <w:sz w:val="20"/>
                <w:szCs w:val="20"/>
              </w:rPr>
            </w:pPr>
            <w:r w:rsidRPr="003437E5">
              <w:rPr>
                <w:rFonts w:cs="Calibri"/>
                <w:b/>
                <w:color w:val="000000"/>
                <w:sz w:val="20"/>
                <w:szCs w:val="20"/>
              </w:rPr>
              <w:t>Reference</w:t>
            </w:r>
          </w:p>
        </w:tc>
        <w:tc>
          <w:tcPr>
            <w:tcW w:w="9189" w:type="dxa"/>
            <w:tcBorders>
              <w:top w:val="single" w:sz="4" w:space="0" w:color="auto"/>
              <w:left w:val="single" w:sz="2" w:space="0" w:color="003366"/>
              <w:bottom w:val="single" w:sz="4" w:space="0" w:color="auto"/>
            </w:tcBorders>
            <w:shd w:val="clear" w:color="auto" w:fill="F2F2F2"/>
          </w:tcPr>
          <w:p w:rsidR="000144FF" w:rsidRPr="00CF7E1B" w:rsidRDefault="000144FF" w:rsidP="003A2D8E">
            <w:pPr>
              <w:pStyle w:val="CommentaryTitle"/>
              <w:spacing w:after="240"/>
              <w:rPr>
                <w:rFonts w:cs="Calibri"/>
              </w:rPr>
            </w:pPr>
            <w:bookmarkStart w:id="297" w:name="_Toc50440322"/>
            <w:r w:rsidRPr="00CF7E1B">
              <w:rPr>
                <w:rFonts w:cs="Calibri"/>
              </w:rPr>
              <w:t xml:space="preserve">Commentary </w:t>
            </w:r>
            <w:r w:rsidRPr="00CF7E1B">
              <w:rPr>
                <w:rFonts w:cs="Calibri"/>
              </w:rPr>
              <w:sym w:font="Symbol" w:char="F02D"/>
            </w:r>
            <w:r w:rsidRPr="00CF7E1B">
              <w:rPr>
                <w:rFonts w:cs="Calibri"/>
              </w:rPr>
              <w:t xml:space="preserve"> Operating Statement for Each Output Class</w:t>
            </w:r>
            <w:bookmarkEnd w:id="297"/>
          </w:p>
        </w:tc>
      </w:tr>
      <w:tr w:rsidR="00AF7886" w:rsidRPr="00CF7E1B" w:rsidTr="00AA76A0">
        <w:trPr>
          <w:trHeight w:val="437"/>
          <w:tblHeader/>
        </w:trPr>
        <w:tc>
          <w:tcPr>
            <w:tcW w:w="1557" w:type="dxa"/>
            <w:tcBorders>
              <w:top w:val="single" w:sz="4" w:space="0" w:color="auto"/>
              <w:left w:val="single" w:sz="2" w:space="0" w:color="003366"/>
              <w:right w:val="single" w:sz="2" w:space="0" w:color="003366"/>
            </w:tcBorders>
          </w:tcPr>
          <w:p w:rsidR="00AF7886" w:rsidRPr="00EC4593" w:rsidRDefault="00AF7886">
            <w:pPr>
              <w:pStyle w:val="TableReference"/>
              <w:tabs>
                <w:tab w:val="left" w:pos="3306"/>
              </w:tabs>
              <w:rPr>
                <w:rFonts w:cs="Calibri"/>
                <w:color w:val="auto"/>
                <w:sz w:val="16"/>
                <w:szCs w:val="16"/>
              </w:rPr>
            </w:pPr>
          </w:p>
        </w:tc>
        <w:tc>
          <w:tcPr>
            <w:tcW w:w="9189" w:type="dxa"/>
            <w:tcBorders>
              <w:top w:val="single" w:sz="4" w:space="0" w:color="auto"/>
              <w:left w:val="single" w:sz="2" w:space="0" w:color="003366"/>
            </w:tcBorders>
            <w:shd w:val="clear" w:color="auto" w:fill="F2F2F2"/>
          </w:tcPr>
          <w:p w:rsidR="00AF7886" w:rsidRPr="00CF7E1B" w:rsidRDefault="00AF7886" w:rsidP="00AF7886">
            <w:pPr>
              <w:pStyle w:val="CommentaryHeading"/>
              <w:tabs>
                <w:tab w:val="left" w:pos="3306"/>
              </w:tabs>
              <w:spacing w:before="0" w:after="120"/>
              <w:jc w:val="both"/>
              <w:rPr>
                <w:rFonts w:cs="Calibri"/>
                <w:b w:val="0"/>
                <w:color w:val="7030A0"/>
              </w:rPr>
            </w:pPr>
            <w:r w:rsidRPr="00EC4593">
              <w:rPr>
                <w:rFonts w:cs="Calibri"/>
                <w:color w:val="7030A0"/>
              </w:rPr>
              <w:t xml:space="preserve">For additional information pertaining to </w:t>
            </w:r>
            <w:r w:rsidR="00D41F42" w:rsidRPr="00EC4593">
              <w:rPr>
                <w:rFonts w:cs="Calibri"/>
                <w:color w:val="7030A0"/>
              </w:rPr>
              <w:t>t</w:t>
            </w:r>
            <w:r w:rsidRPr="00EC4593">
              <w:rPr>
                <w:rFonts w:cs="Calibri"/>
                <w:color w:val="7030A0"/>
              </w:rPr>
              <w:t xml:space="preserve">erritory </w:t>
            </w:r>
            <w:r w:rsidR="00D41F42" w:rsidRPr="00EC4593">
              <w:rPr>
                <w:rFonts w:cs="Calibri"/>
                <w:color w:val="7030A0"/>
              </w:rPr>
              <w:t>a</w:t>
            </w:r>
            <w:r w:rsidRPr="00EC4593">
              <w:rPr>
                <w:rFonts w:cs="Calibri"/>
                <w:color w:val="7030A0"/>
              </w:rPr>
              <w:t xml:space="preserve">uthorities - please refer to </w:t>
            </w:r>
            <w:r w:rsidRPr="00CF7E1B">
              <w:rPr>
                <w:rFonts w:cs="Calibri"/>
                <w:color w:val="7030A0"/>
              </w:rPr>
              <w:t xml:space="preserve">TAS 6 </w:t>
            </w:r>
            <w:r w:rsidRPr="00CF7E1B">
              <w:rPr>
                <w:rFonts w:cs="Calibri"/>
                <w:i/>
                <w:color w:val="7030A0"/>
              </w:rPr>
              <w:t>Summary of Agency Output Classes and Output Class Operating Statements</w:t>
            </w:r>
            <w:r w:rsidRPr="00CF7E1B">
              <w:rPr>
                <w:rFonts w:cs="Calibri"/>
                <w:color w:val="7030A0"/>
              </w:rPr>
              <w:t>.</w:t>
            </w:r>
          </w:p>
        </w:tc>
      </w:tr>
      <w:tr w:rsidR="000144FF" w:rsidRPr="00CF7E1B" w:rsidTr="00AA76A0">
        <w:trPr>
          <w:trHeight w:val="437"/>
          <w:tblHeader/>
        </w:trPr>
        <w:tc>
          <w:tcPr>
            <w:tcW w:w="1557" w:type="dxa"/>
            <w:tcBorders>
              <w:left w:val="single" w:sz="2" w:space="0" w:color="003366"/>
              <w:right w:val="single" w:sz="2" w:space="0" w:color="003366"/>
            </w:tcBorders>
          </w:tcPr>
          <w:p w:rsidR="000144FF" w:rsidRPr="00EC4593" w:rsidRDefault="000144FF">
            <w:pPr>
              <w:pStyle w:val="TableReference"/>
              <w:tabs>
                <w:tab w:val="left" w:pos="3306"/>
              </w:tabs>
              <w:rPr>
                <w:rFonts w:cs="Calibri"/>
                <w:color w:val="auto"/>
                <w:sz w:val="16"/>
                <w:szCs w:val="16"/>
              </w:rPr>
            </w:pPr>
          </w:p>
        </w:tc>
        <w:tc>
          <w:tcPr>
            <w:tcW w:w="9189" w:type="dxa"/>
            <w:tcBorders>
              <w:left w:val="single" w:sz="2" w:space="0" w:color="003366"/>
            </w:tcBorders>
            <w:shd w:val="clear" w:color="auto" w:fill="F2F2F2"/>
          </w:tcPr>
          <w:p w:rsidR="000144FF" w:rsidRPr="00CF7E1B" w:rsidRDefault="000144FF" w:rsidP="003A2D8E">
            <w:pPr>
              <w:pStyle w:val="CommentaryHeading"/>
              <w:tabs>
                <w:tab w:val="left" w:pos="3306"/>
              </w:tabs>
              <w:spacing w:after="120"/>
              <w:rPr>
                <w:rFonts w:cs="Calibri"/>
              </w:rPr>
            </w:pPr>
            <w:r w:rsidRPr="00CF7E1B">
              <w:rPr>
                <w:rFonts w:cs="Calibri"/>
              </w:rPr>
              <w:t>Format</w:t>
            </w:r>
          </w:p>
        </w:tc>
      </w:tr>
      <w:tr w:rsidR="000144FF" w:rsidRPr="00CF7E1B" w:rsidTr="00AA76A0">
        <w:tc>
          <w:tcPr>
            <w:tcW w:w="1557" w:type="dxa"/>
            <w:tcBorders>
              <w:left w:val="single" w:sz="2" w:space="0" w:color="003366"/>
              <w:right w:val="single" w:sz="2" w:space="0" w:color="003366"/>
            </w:tcBorders>
          </w:tcPr>
          <w:p w:rsidR="000144FF" w:rsidRPr="00EC4593" w:rsidRDefault="000144FF">
            <w:pPr>
              <w:pStyle w:val="TableReference"/>
              <w:tabs>
                <w:tab w:val="left" w:pos="3306"/>
              </w:tabs>
              <w:spacing w:before="60"/>
              <w:rPr>
                <w:rFonts w:cs="Calibri"/>
                <w:color w:val="auto"/>
                <w:sz w:val="16"/>
                <w:szCs w:val="16"/>
              </w:rPr>
            </w:pPr>
            <w:r w:rsidRPr="00EC4593">
              <w:rPr>
                <w:rFonts w:cs="Calibri"/>
                <w:color w:val="auto"/>
                <w:sz w:val="16"/>
                <w:szCs w:val="16"/>
              </w:rPr>
              <w:t>FMA Section 27</w:t>
            </w:r>
            <w:r w:rsidR="00D001B7" w:rsidRPr="00EC4593">
              <w:rPr>
                <w:rFonts w:cs="Calibri"/>
                <w:color w:val="auto"/>
                <w:sz w:val="16"/>
                <w:szCs w:val="16"/>
              </w:rPr>
              <w:t>(</w:t>
            </w:r>
            <w:r w:rsidRPr="00EC4593">
              <w:rPr>
                <w:rFonts w:cs="Calibri"/>
                <w:color w:val="auto"/>
                <w:sz w:val="16"/>
                <w:szCs w:val="16"/>
              </w:rPr>
              <w:t>3)(a)</w:t>
            </w:r>
          </w:p>
          <w:p w:rsidR="000144FF" w:rsidRPr="00EC4593" w:rsidRDefault="000144FF">
            <w:pPr>
              <w:pStyle w:val="TableReference"/>
              <w:tabs>
                <w:tab w:val="left" w:pos="3306"/>
              </w:tabs>
              <w:spacing w:before="60"/>
              <w:rPr>
                <w:rFonts w:cs="Calibri"/>
                <w:color w:val="auto"/>
                <w:sz w:val="16"/>
                <w:szCs w:val="16"/>
              </w:rPr>
            </w:pPr>
            <w:r w:rsidRPr="00EC4593">
              <w:rPr>
                <w:rFonts w:cs="Calibri"/>
                <w:color w:val="auto"/>
                <w:sz w:val="16"/>
                <w:szCs w:val="16"/>
              </w:rPr>
              <w:t>Financial Management</w:t>
            </w:r>
            <w:r w:rsidR="004723A6" w:rsidRPr="00EC4593">
              <w:rPr>
                <w:rFonts w:cs="Calibri"/>
                <w:color w:val="auto"/>
                <w:sz w:val="16"/>
                <w:szCs w:val="16"/>
              </w:rPr>
              <w:t xml:space="preserve"> </w:t>
            </w:r>
            <w:r w:rsidR="00D001B7" w:rsidRPr="00EC4593">
              <w:rPr>
                <w:rFonts w:cs="Calibri"/>
                <w:color w:val="auto"/>
                <w:sz w:val="16"/>
                <w:szCs w:val="16"/>
              </w:rPr>
              <w:t>(</w:t>
            </w:r>
            <w:r w:rsidRPr="00EC4593">
              <w:rPr>
                <w:rFonts w:cs="Calibri"/>
                <w:color w:val="auto"/>
                <w:sz w:val="16"/>
                <w:szCs w:val="16"/>
              </w:rPr>
              <w:t xml:space="preserve">Periodic </w:t>
            </w:r>
            <w:r w:rsidR="00D001B7" w:rsidRPr="00EC4593">
              <w:rPr>
                <w:rFonts w:cs="Calibri"/>
                <w:color w:val="auto"/>
                <w:sz w:val="16"/>
                <w:szCs w:val="16"/>
              </w:rPr>
              <w:t>&amp;</w:t>
            </w:r>
            <w:r w:rsidRPr="00EC4593">
              <w:rPr>
                <w:rFonts w:cs="Calibri"/>
                <w:color w:val="auto"/>
                <w:sz w:val="16"/>
                <w:szCs w:val="16"/>
              </w:rPr>
              <w:t xml:space="preserve"> Annual Finan</w:t>
            </w:r>
            <w:r w:rsidR="00C043BA" w:rsidRPr="00EC4593">
              <w:rPr>
                <w:rFonts w:cs="Calibri"/>
                <w:color w:val="auto"/>
                <w:sz w:val="16"/>
                <w:szCs w:val="16"/>
              </w:rPr>
              <w:t>cial Statements) Guidelines </w:t>
            </w:r>
            <w:r w:rsidR="002234FC" w:rsidRPr="000C68C6">
              <w:rPr>
                <w:rFonts w:cs="Calibri"/>
                <w:strike/>
                <w:color w:val="auto"/>
                <w:sz w:val="16"/>
                <w:szCs w:val="16"/>
              </w:rPr>
              <w:t xml:space="preserve"> </w:t>
            </w:r>
            <w:r w:rsidR="000C68C6" w:rsidRPr="00AA5E4F">
              <w:rPr>
                <w:rFonts w:cs="Calibri"/>
                <w:color w:val="000000"/>
                <w:sz w:val="16"/>
                <w:szCs w:val="16"/>
              </w:rPr>
              <w:t>201</w:t>
            </w:r>
            <w:r w:rsidR="000739BC">
              <w:rPr>
                <w:rFonts w:cs="Calibri"/>
                <w:color w:val="000000"/>
                <w:sz w:val="16"/>
                <w:szCs w:val="16"/>
              </w:rPr>
              <w:t>7</w:t>
            </w:r>
            <w:r w:rsidR="000C68C6" w:rsidRPr="000C68C6">
              <w:rPr>
                <w:rFonts w:cs="Calibri"/>
                <w:color w:val="FF0000"/>
                <w:sz w:val="16"/>
                <w:szCs w:val="16"/>
              </w:rPr>
              <w:t xml:space="preserve"> </w:t>
            </w:r>
            <w:r w:rsidRPr="00EC4593">
              <w:rPr>
                <w:rFonts w:cs="Calibri"/>
                <w:color w:val="auto"/>
                <w:sz w:val="16"/>
                <w:szCs w:val="16"/>
              </w:rPr>
              <w:t>Section 7</w:t>
            </w:r>
            <w:r w:rsidR="00D001B7" w:rsidRPr="00EC4593">
              <w:rPr>
                <w:rFonts w:cs="Calibri"/>
                <w:color w:val="auto"/>
                <w:sz w:val="16"/>
                <w:szCs w:val="16"/>
              </w:rPr>
              <w:t>(</w:t>
            </w:r>
            <w:r w:rsidRPr="00EC4593">
              <w:rPr>
                <w:rFonts w:cs="Calibri"/>
                <w:color w:val="auto"/>
                <w:sz w:val="16"/>
                <w:szCs w:val="16"/>
              </w:rPr>
              <w:t>2)</w:t>
            </w:r>
          </w:p>
          <w:p w:rsidR="000144FF" w:rsidRPr="00EC4593" w:rsidRDefault="000144FF">
            <w:pPr>
              <w:pStyle w:val="TableReference"/>
              <w:tabs>
                <w:tab w:val="left" w:pos="3306"/>
              </w:tabs>
              <w:rPr>
                <w:rFonts w:cs="Calibri"/>
                <w:color w:val="auto"/>
                <w:sz w:val="16"/>
                <w:szCs w:val="16"/>
              </w:rPr>
            </w:pPr>
          </w:p>
          <w:p w:rsidR="000144FF" w:rsidRPr="00EC4593" w:rsidRDefault="000144FF">
            <w:pPr>
              <w:pStyle w:val="TableReference"/>
              <w:tabs>
                <w:tab w:val="left" w:pos="3306"/>
              </w:tabs>
              <w:rPr>
                <w:rFonts w:cs="Calibri"/>
                <w:color w:val="auto"/>
                <w:sz w:val="16"/>
                <w:szCs w:val="16"/>
              </w:rPr>
            </w:pPr>
          </w:p>
          <w:p w:rsidR="00CE5DAD" w:rsidRPr="00EC4593" w:rsidRDefault="00CE5DAD" w:rsidP="005829FC">
            <w:pPr>
              <w:pStyle w:val="TableReference1"/>
              <w:rPr>
                <w:rFonts w:cs="Calibri"/>
                <w:color w:val="auto"/>
                <w:sz w:val="16"/>
                <w:szCs w:val="16"/>
              </w:rPr>
            </w:pPr>
          </w:p>
          <w:p w:rsidR="00CE5DAD" w:rsidRPr="00EC4593" w:rsidRDefault="00CE5DAD" w:rsidP="005829FC">
            <w:pPr>
              <w:pStyle w:val="TableReference1"/>
              <w:rPr>
                <w:rFonts w:cs="Calibri"/>
                <w:color w:val="auto"/>
                <w:sz w:val="16"/>
                <w:szCs w:val="16"/>
              </w:rPr>
            </w:pPr>
          </w:p>
          <w:p w:rsidR="000144FF" w:rsidRPr="00EC4593" w:rsidRDefault="00385877" w:rsidP="005829FC">
            <w:pPr>
              <w:pStyle w:val="TableReference1"/>
              <w:rPr>
                <w:rFonts w:cs="Calibri"/>
                <w:color w:val="auto"/>
                <w:sz w:val="16"/>
                <w:szCs w:val="16"/>
              </w:rPr>
            </w:pPr>
            <w:r w:rsidRPr="00EC4593">
              <w:rPr>
                <w:rFonts w:cs="Calibri"/>
                <w:color w:val="auto"/>
                <w:sz w:val="16"/>
                <w:szCs w:val="16"/>
              </w:rPr>
              <w:t>AASB 1052</w:t>
            </w:r>
            <w:r w:rsidR="00D65811" w:rsidRPr="00EC4593">
              <w:rPr>
                <w:rFonts w:cs="Calibri"/>
                <w:color w:val="auto"/>
                <w:sz w:val="16"/>
                <w:szCs w:val="16"/>
              </w:rPr>
              <w:t>.</w:t>
            </w:r>
            <w:r w:rsidRPr="00EC4593">
              <w:rPr>
                <w:rFonts w:cs="Calibri"/>
                <w:color w:val="auto"/>
                <w:sz w:val="16"/>
                <w:szCs w:val="16"/>
              </w:rPr>
              <w:t>15</w:t>
            </w:r>
          </w:p>
        </w:tc>
        <w:tc>
          <w:tcPr>
            <w:tcW w:w="9189" w:type="dxa"/>
            <w:tcBorders>
              <w:left w:val="single" w:sz="2" w:space="0" w:color="003366"/>
            </w:tcBorders>
            <w:shd w:val="clear" w:color="auto" w:fill="F2F2F2"/>
          </w:tcPr>
          <w:p w:rsidR="00DB57F8" w:rsidRPr="00CF7E1B" w:rsidRDefault="00DB57F8" w:rsidP="00DB57F8">
            <w:pPr>
              <w:pStyle w:val="CommentaryText"/>
              <w:tabs>
                <w:tab w:val="left" w:pos="3306"/>
              </w:tabs>
              <w:rPr>
                <w:rFonts w:cs="Calibri"/>
              </w:rPr>
            </w:pPr>
            <w:r w:rsidRPr="00CF7E1B">
              <w:rPr>
                <w:rFonts w:cs="Calibri"/>
              </w:rPr>
              <w:t xml:space="preserve">The FMA states that the </w:t>
            </w:r>
            <w:bookmarkStart w:id="298" w:name="Citation"/>
            <w:r w:rsidRPr="00423DFC">
              <w:rPr>
                <w:rFonts w:cs="Calibri"/>
                <w:i/>
                <w:iCs/>
              </w:rPr>
              <w:t>Financial Management (Periodic and Annual Financial Statements) Guidelines </w:t>
            </w:r>
            <w:bookmarkEnd w:id="298"/>
            <w:r w:rsidR="00315980" w:rsidRPr="00423DFC">
              <w:rPr>
                <w:rFonts w:cs="Calibri"/>
                <w:i/>
              </w:rPr>
              <w:t>201</w:t>
            </w:r>
            <w:r w:rsidR="00423DFC" w:rsidRPr="006A75ED">
              <w:rPr>
                <w:rFonts w:cs="Calibri"/>
                <w:i/>
                <w:strike/>
              </w:rPr>
              <w:t>6</w:t>
            </w:r>
            <w:r w:rsidR="00315980" w:rsidRPr="006A75ED">
              <w:rPr>
                <w:rFonts w:cs="Calibri"/>
                <w:strike/>
              </w:rPr>
              <w:t xml:space="preserve"> </w:t>
            </w:r>
            <w:r w:rsidR="006A75ED" w:rsidRPr="006A75ED">
              <w:rPr>
                <w:rFonts w:cs="Calibri"/>
                <w:color w:val="FF0000"/>
              </w:rPr>
              <w:t xml:space="preserve">7 </w:t>
            </w:r>
            <w:r w:rsidRPr="00CF7E1B">
              <w:rPr>
                <w:rFonts w:cs="Calibri"/>
              </w:rPr>
              <w:t xml:space="preserve">must be complied with when preparing annual financial statements.  These guidelines require the financial statements include an Operating Statement for each class of output provided by the </w:t>
            </w:r>
            <w:r w:rsidR="00A728B9" w:rsidRPr="00CF7E1B">
              <w:rPr>
                <w:rFonts w:cs="Calibri"/>
              </w:rPr>
              <w:t>a</w:t>
            </w:r>
            <w:r w:rsidRPr="00CF7E1B">
              <w:rPr>
                <w:rFonts w:cs="Calibri"/>
              </w:rPr>
              <w:t>gency during the year.  However the guidelines specifically exclude other comprehensive income from being included in the Operating Statement for each class of output.</w:t>
            </w:r>
          </w:p>
          <w:p w:rsidR="000144FF" w:rsidRPr="00CF7E1B" w:rsidRDefault="00385877">
            <w:pPr>
              <w:pStyle w:val="CommentaryText"/>
              <w:tabs>
                <w:tab w:val="left" w:pos="3306"/>
              </w:tabs>
              <w:rPr>
                <w:rFonts w:cs="Calibri"/>
              </w:rPr>
            </w:pPr>
            <w:r w:rsidRPr="00CF7E1B">
              <w:rPr>
                <w:rFonts w:cs="Calibri"/>
              </w:rPr>
              <w:t>In addition to the FMA, AASB 1052</w:t>
            </w:r>
            <w:r w:rsidR="00FE18ED" w:rsidRPr="00CF7E1B">
              <w:rPr>
                <w:rFonts w:cs="Calibri"/>
              </w:rPr>
              <w:t xml:space="preserve"> </w:t>
            </w:r>
            <w:r w:rsidR="00FE18ED" w:rsidRPr="00CF7E1B">
              <w:rPr>
                <w:rFonts w:cs="Calibri"/>
                <w:i/>
              </w:rPr>
              <w:t>Disaggregated Disclosures</w:t>
            </w:r>
            <w:r w:rsidR="000144FF" w:rsidRPr="00CF7E1B">
              <w:rPr>
                <w:rFonts w:cs="Calibri"/>
              </w:rPr>
              <w:t xml:space="preserve"> requires the following disclosures to be provided in </w:t>
            </w:r>
            <w:r w:rsidR="00CA71BB" w:rsidRPr="00CF7E1B">
              <w:rPr>
                <w:rFonts w:cs="Calibri"/>
              </w:rPr>
              <w:t>the</w:t>
            </w:r>
            <w:r w:rsidR="000144FF" w:rsidRPr="00CF7E1B">
              <w:rPr>
                <w:rFonts w:cs="Calibri"/>
              </w:rPr>
              <w:t xml:space="preserve"> financial </w:t>
            </w:r>
            <w:r w:rsidR="00CA71BB" w:rsidRPr="00CF7E1B">
              <w:rPr>
                <w:rFonts w:cs="Calibri"/>
              </w:rPr>
              <w:t>statements</w:t>
            </w:r>
            <w:r w:rsidR="000144FF" w:rsidRPr="00CF7E1B">
              <w:rPr>
                <w:rFonts w:cs="Calibri"/>
              </w:rPr>
              <w:t xml:space="preserve"> of a Government </w:t>
            </w:r>
            <w:r w:rsidR="004E43B2" w:rsidRPr="00CF7E1B">
              <w:rPr>
                <w:rFonts w:cs="Calibri"/>
              </w:rPr>
              <w:t>Directorate</w:t>
            </w:r>
            <w:r w:rsidR="000144FF" w:rsidRPr="00CF7E1B">
              <w:rPr>
                <w:rFonts w:cs="Calibri"/>
              </w:rPr>
              <w:t>:</w:t>
            </w:r>
          </w:p>
          <w:p w:rsidR="000144FF" w:rsidRPr="00CF7E1B" w:rsidRDefault="00385877" w:rsidP="00E63BFB">
            <w:pPr>
              <w:pStyle w:val="Commentary-Bullet"/>
              <w:tabs>
                <w:tab w:val="num" w:pos="502"/>
              </w:tabs>
              <w:ind w:left="502" w:hanging="477"/>
              <w:rPr>
                <w:rFonts w:cs="Calibri"/>
              </w:rPr>
            </w:pPr>
            <w:r w:rsidRPr="00CF7E1B">
              <w:rPr>
                <w:rFonts w:cs="Calibri"/>
              </w:rPr>
              <w:t xml:space="preserve">in summarised form, </w:t>
            </w:r>
            <w:r w:rsidR="000144FF" w:rsidRPr="00CF7E1B">
              <w:rPr>
                <w:rFonts w:cs="Calibri"/>
              </w:rPr>
              <w:t xml:space="preserve">the identity and purpose of each major activity undertaken by the Government </w:t>
            </w:r>
            <w:r w:rsidR="004E43B2" w:rsidRPr="00CF7E1B">
              <w:rPr>
                <w:rFonts w:cs="Calibri"/>
              </w:rPr>
              <w:t>Directorate</w:t>
            </w:r>
            <w:r w:rsidR="000144FF" w:rsidRPr="00CF7E1B">
              <w:rPr>
                <w:rFonts w:cs="Calibri"/>
              </w:rPr>
              <w:t xml:space="preserve"> during the reporting period;</w:t>
            </w:r>
          </w:p>
          <w:p w:rsidR="000144FF" w:rsidRPr="00CF7E1B" w:rsidRDefault="000144FF" w:rsidP="00E63BFB">
            <w:pPr>
              <w:pStyle w:val="Commentary-Bullet"/>
              <w:tabs>
                <w:tab w:val="num" w:pos="502"/>
              </w:tabs>
              <w:ind w:left="502" w:hanging="477"/>
              <w:rPr>
                <w:rFonts w:cs="Calibri"/>
              </w:rPr>
            </w:pPr>
            <w:r w:rsidRPr="00CF7E1B">
              <w:rPr>
                <w:rFonts w:cs="Calibri"/>
              </w:rPr>
              <w:t xml:space="preserve">income reliably attributable to each of the major activities, showing separately user charges, </w:t>
            </w:r>
            <w:r w:rsidR="000824E2" w:rsidRPr="00CF7E1B">
              <w:rPr>
                <w:rFonts w:cs="Calibri"/>
              </w:rPr>
              <w:t xml:space="preserve">income </w:t>
            </w:r>
            <w:r w:rsidRPr="00CF7E1B">
              <w:rPr>
                <w:rFonts w:cs="Calibri"/>
              </w:rPr>
              <w:t>from government and other income by major class</w:t>
            </w:r>
            <w:r w:rsidR="000824E2" w:rsidRPr="00CF7E1B">
              <w:rPr>
                <w:rFonts w:cs="Calibri"/>
              </w:rPr>
              <w:t xml:space="preserve"> of income</w:t>
            </w:r>
            <w:r w:rsidRPr="00CF7E1B">
              <w:rPr>
                <w:rFonts w:cs="Calibri"/>
              </w:rPr>
              <w:t>; and</w:t>
            </w:r>
          </w:p>
          <w:p w:rsidR="000144FF" w:rsidRPr="00CF7E1B" w:rsidRDefault="000144FF" w:rsidP="00E63BFB">
            <w:pPr>
              <w:pStyle w:val="Commentary-Bullet"/>
              <w:tabs>
                <w:tab w:val="num" w:pos="502"/>
              </w:tabs>
              <w:ind w:left="502" w:hanging="477"/>
              <w:rPr>
                <w:rFonts w:cs="Calibri"/>
              </w:rPr>
            </w:pPr>
            <w:r w:rsidRPr="00CF7E1B">
              <w:rPr>
                <w:rFonts w:cs="Calibri"/>
              </w:rPr>
              <w:t>expenses reliably attributable to each of the major activities, showing separately each major class of expense.</w:t>
            </w:r>
          </w:p>
        </w:tc>
      </w:tr>
      <w:tr w:rsidR="000144FF" w:rsidRPr="00CF7E1B" w:rsidTr="00AA76A0">
        <w:tc>
          <w:tcPr>
            <w:tcW w:w="1557" w:type="dxa"/>
            <w:tcBorders>
              <w:left w:val="single" w:sz="2" w:space="0" w:color="003366"/>
              <w:right w:val="single" w:sz="2" w:space="0" w:color="003366"/>
            </w:tcBorders>
          </w:tcPr>
          <w:p w:rsidR="000144FF" w:rsidRPr="00EC4593" w:rsidRDefault="000144FF">
            <w:pPr>
              <w:pStyle w:val="TableReference"/>
              <w:tabs>
                <w:tab w:val="left" w:pos="3306"/>
              </w:tabs>
              <w:rPr>
                <w:rFonts w:cs="Calibri"/>
                <w:color w:val="auto"/>
                <w:sz w:val="16"/>
                <w:szCs w:val="16"/>
              </w:rPr>
            </w:pPr>
          </w:p>
        </w:tc>
        <w:tc>
          <w:tcPr>
            <w:tcW w:w="9189" w:type="dxa"/>
            <w:tcBorders>
              <w:left w:val="single" w:sz="2" w:space="0" w:color="003366"/>
            </w:tcBorders>
            <w:shd w:val="clear" w:color="auto" w:fill="F2F2F2"/>
          </w:tcPr>
          <w:p w:rsidR="000144FF" w:rsidRPr="00CF7E1B" w:rsidRDefault="000144FF">
            <w:pPr>
              <w:pStyle w:val="CommentaryText"/>
              <w:tabs>
                <w:tab w:val="left" w:pos="3306"/>
              </w:tabs>
              <w:rPr>
                <w:rFonts w:cs="Calibri"/>
              </w:rPr>
            </w:pPr>
            <w:r w:rsidRPr="00CF7E1B">
              <w:rPr>
                <w:rFonts w:cs="Calibri"/>
              </w:rPr>
              <w:t xml:space="preserve">If </w:t>
            </w:r>
            <w:r w:rsidR="00A728B9" w:rsidRPr="00CF7E1B">
              <w:rPr>
                <w:rFonts w:cs="Calibri"/>
              </w:rPr>
              <w:t>an a</w:t>
            </w:r>
            <w:r w:rsidR="00B96D8D" w:rsidRPr="00CF7E1B">
              <w:rPr>
                <w:rFonts w:cs="Calibri"/>
              </w:rPr>
              <w:t>gency</w:t>
            </w:r>
            <w:r w:rsidRPr="00CF7E1B">
              <w:rPr>
                <w:rFonts w:cs="Calibri"/>
              </w:rPr>
              <w:t xml:space="preserve"> has no amounts applicable to any line item, the item should not be included in the Operating Statement.</w:t>
            </w:r>
          </w:p>
        </w:tc>
      </w:tr>
      <w:tr w:rsidR="000144FF" w:rsidRPr="00CF7E1B" w:rsidTr="00AA76A0">
        <w:tc>
          <w:tcPr>
            <w:tcW w:w="1557" w:type="dxa"/>
            <w:tcBorders>
              <w:left w:val="single" w:sz="2" w:space="0" w:color="003366"/>
              <w:right w:val="single" w:sz="2" w:space="0" w:color="003366"/>
            </w:tcBorders>
          </w:tcPr>
          <w:p w:rsidR="000144FF" w:rsidRPr="00EC4593" w:rsidRDefault="000144FF">
            <w:pPr>
              <w:pStyle w:val="TableReference"/>
              <w:tabs>
                <w:tab w:val="left" w:pos="3306"/>
              </w:tabs>
              <w:rPr>
                <w:rFonts w:cs="Calibri"/>
                <w:color w:val="auto"/>
                <w:sz w:val="16"/>
                <w:szCs w:val="16"/>
              </w:rPr>
            </w:pPr>
          </w:p>
        </w:tc>
        <w:tc>
          <w:tcPr>
            <w:tcW w:w="9189" w:type="dxa"/>
            <w:tcBorders>
              <w:left w:val="single" w:sz="2" w:space="0" w:color="003366"/>
            </w:tcBorders>
            <w:shd w:val="clear" w:color="auto" w:fill="F2F2F2"/>
          </w:tcPr>
          <w:p w:rsidR="000144FF" w:rsidRPr="00CF7E1B" w:rsidRDefault="000144FF">
            <w:pPr>
              <w:pStyle w:val="CommentaryReference"/>
              <w:rPr>
                <w:rFonts w:cs="Calibri"/>
              </w:rPr>
            </w:pPr>
          </w:p>
        </w:tc>
      </w:tr>
      <w:tr w:rsidR="000144FF" w:rsidRPr="00CF7E1B" w:rsidTr="00AA76A0">
        <w:tc>
          <w:tcPr>
            <w:tcW w:w="1557" w:type="dxa"/>
            <w:tcBorders>
              <w:left w:val="single" w:sz="2" w:space="0" w:color="003366"/>
              <w:right w:val="single" w:sz="2" w:space="0" w:color="003366"/>
            </w:tcBorders>
          </w:tcPr>
          <w:p w:rsidR="000144FF" w:rsidRPr="00EC4593" w:rsidRDefault="000144FF">
            <w:pPr>
              <w:pStyle w:val="TableReference"/>
              <w:tabs>
                <w:tab w:val="left" w:pos="3306"/>
              </w:tabs>
              <w:rPr>
                <w:rFonts w:cs="Calibri"/>
                <w:color w:val="auto"/>
                <w:sz w:val="16"/>
                <w:szCs w:val="16"/>
              </w:rPr>
            </w:pPr>
          </w:p>
        </w:tc>
        <w:tc>
          <w:tcPr>
            <w:tcW w:w="9189" w:type="dxa"/>
            <w:tcBorders>
              <w:left w:val="single" w:sz="2" w:space="0" w:color="003366"/>
            </w:tcBorders>
            <w:shd w:val="clear" w:color="auto" w:fill="F2F2F2"/>
          </w:tcPr>
          <w:p w:rsidR="000144FF" w:rsidRPr="00CF7E1B" w:rsidRDefault="000144FF">
            <w:pPr>
              <w:pStyle w:val="CommentaryHeading"/>
              <w:tabs>
                <w:tab w:val="left" w:pos="3306"/>
              </w:tabs>
              <w:rPr>
                <w:rFonts w:cs="Calibri"/>
              </w:rPr>
            </w:pPr>
            <w:r w:rsidRPr="00CF7E1B">
              <w:rPr>
                <w:rFonts w:cs="Calibri"/>
              </w:rPr>
              <w:t>Definitions</w:t>
            </w:r>
          </w:p>
        </w:tc>
      </w:tr>
      <w:tr w:rsidR="000144FF" w:rsidRPr="00CF7E1B" w:rsidTr="00AA76A0">
        <w:tc>
          <w:tcPr>
            <w:tcW w:w="1557" w:type="dxa"/>
            <w:tcBorders>
              <w:left w:val="single" w:sz="2" w:space="0" w:color="003366"/>
              <w:right w:val="single" w:sz="2" w:space="0" w:color="003366"/>
            </w:tcBorders>
          </w:tcPr>
          <w:p w:rsidR="000144FF" w:rsidRPr="00EC4593" w:rsidRDefault="000144FF">
            <w:pPr>
              <w:pStyle w:val="TableReference"/>
              <w:tabs>
                <w:tab w:val="left" w:pos="3306"/>
              </w:tabs>
              <w:spacing w:before="60"/>
              <w:rPr>
                <w:rFonts w:cs="Calibri"/>
                <w:color w:val="auto"/>
                <w:sz w:val="16"/>
                <w:szCs w:val="16"/>
              </w:rPr>
            </w:pPr>
            <w:r w:rsidRPr="00EC4593">
              <w:rPr>
                <w:rFonts w:cs="Calibri"/>
                <w:color w:val="auto"/>
                <w:sz w:val="16"/>
                <w:szCs w:val="16"/>
              </w:rPr>
              <w:t>FMA, Dictionary</w:t>
            </w:r>
          </w:p>
          <w:p w:rsidR="001D205D" w:rsidRPr="00EC4593" w:rsidRDefault="001D205D">
            <w:pPr>
              <w:pStyle w:val="TableReference"/>
              <w:tabs>
                <w:tab w:val="left" w:pos="3306"/>
              </w:tabs>
              <w:spacing w:before="60"/>
              <w:rPr>
                <w:rFonts w:cs="Calibri"/>
                <w:color w:val="auto"/>
                <w:sz w:val="16"/>
                <w:szCs w:val="16"/>
              </w:rPr>
            </w:pPr>
          </w:p>
          <w:p w:rsidR="001D205D" w:rsidRPr="00EC4593" w:rsidRDefault="001D205D">
            <w:pPr>
              <w:pStyle w:val="TableReference"/>
              <w:tabs>
                <w:tab w:val="left" w:pos="3306"/>
              </w:tabs>
              <w:spacing w:before="60"/>
              <w:rPr>
                <w:rFonts w:cs="Calibri"/>
                <w:color w:val="auto"/>
                <w:sz w:val="16"/>
                <w:szCs w:val="16"/>
              </w:rPr>
            </w:pPr>
          </w:p>
          <w:p w:rsidR="001D205D" w:rsidRPr="00EC4593" w:rsidRDefault="001D205D">
            <w:pPr>
              <w:pStyle w:val="TableReference"/>
              <w:tabs>
                <w:tab w:val="left" w:pos="3306"/>
              </w:tabs>
              <w:spacing w:before="60"/>
              <w:rPr>
                <w:rFonts w:cs="Calibri"/>
                <w:color w:val="auto"/>
                <w:sz w:val="16"/>
                <w:szCs w:val="16"/>
              </w:rPr>
            </w:pPr>
            <w:r w:rsidRPr="00EC4593">
              <w:rPr>
                <w:rFonts w:cs="Calibri"/>
                <w:color w:val="auto"/>
                <w:sz w:val="16"/>
                <w:szCs w:val="16"/>
              </w:rPr>
              <w:t>AASB 1052</w:t>
            </w:r>
          </w:p>
        </w:tc>
        <w:tc>
          <w:tcPr>
            <w:tcW w:w="9189" w:type="dxa"/>
            <w:tcBorders>
              <w:left w:val="single" w:sz="2" w:space="0" w:color="003366"/>
            </w:tcBorders>
            <w:shd w:val="clear" w:color="auto" w:fill="F2F2F2"/>
          </w:tcPr>
          <w:p w:rsidR="000144FF" w:rsidRPr="00CF7E1B" w:rsidRDefault="000144FF" w:rsidP="00355A25">
            <w:pPr>
              <w:pStyle w:val="CommentaryText"/>
              <w:tabs>
                <w:tab w:val="left" w:pos="3306"/>
              </w:tabs>
              <w:rPr>
                <w:rFonts w:cs="Calibri"/>
              </w:rPr>
            </w:pPr>
            <w:r w:rsidRPr="00CF7E1B">
              <w:rPr>
                <w:rFonts w:cs="Calibri"/>
              </w:rPr>
              <w:t xml:space="preserve">For FMA purposes, </w:t>
            </w:r>
            <w:r w:rsidR="00F75333" w:rsidRPr="00CF7E1B">
              <w:rPr>
                <w:rFonts w:cs="Calibri"/>
              </w:rPr>
              <w:t>‘</w:t>
            </w:r>
            <w:r w:rsidRPr="00CF7E1B">
              <w:rPr>
                <w:rFonts w:cs="Calibri"/>
              </w:rPr>
              <w:t>outputs</w:t>
            </w:r>
            <w:r w:rsidR="00F75333" w:rsidRPr="00CF7E1B">
              <w:rPr>
                <w:rFonts w:cs="Calibri"/>
              </w:rPr>
              <w:t>’</w:t>
            </w:r>
            <w:r w:rsidRPr="00CF7E1B">
              <w:rPr>
                <w:rFonts w:cs="Calibri"/>
              </w:rPr>
              <w:t xml:space="preserve"> </w:t>
            </w:r>
            <w:r w:rsidR="00F75333" w:rsidRPr="00CF7E1B">
              <w:rPr>
                <w:rFonts w:cs="Calibri"/>
              </w:rPr>
              <w:t>are defined as</w:t>
            </w:r>
            <w:r w:rsidRPr="00CF7E1B">
              <w:rPr>
                <w:rFonts w:cs="Calibri"/>
              </w:rPr>
              <w:t xml:space="preserve"> goods produced or services provided by a </w:t>
            </w:r>
            <w:r w:rsidR="004E43B2" w:rsidRPr="00CF7E1B">
              <w:rPr>
                <w:rFonts w:cs="Calibri"/>
              </w:rPr>
              <w:t>directorate</w:t>
            </w:r>
            <w:r w:rsidR="00B70FBD" w:rsidRPr="00CF7E1B">
              <w:rPr>
                <w:rFonts w:cs="Calibri"/>
              </w:rPr>
              <w:t xml:space="preserve"> or </w:t>
            </w:r>
            <w:r w:rsidR="00D41F42" w:rsidRPr="00CF7E1B">
              <w:rPr>
                <w:rFonts w:cs="Calibri"/>
              </w:rPr>
              <w:t>t</w:t>
            </w:r>
            <w:r w:rsidR="00B70FBD" w:rsidRPr="00CF7E1B">
              <w:rPr>
                <w:rFonts w:cs="Calibri"/>
              </w:rPr>
              <w:t xml:space="preserve">erritory </w:t>
            </w:r>
            <w:r w:rsidR="00D41F42" w:rsidRPr="00CF7E1B">
              <w:rPr>
                <w:rFonts w:cs="Calibri"/>
              </w:rPr>
              <w:t>a</w:t>
            </w:r>
            <w:r w:rsidR="00B70FBD" w:rsidRPr="00CF7E1B">
              <w:rPr>
                <w:rFonts w:cs="Calibri"/>
              </w:rPr>
              <w:t>uthority</w:t>
            </w:r>
            <w:r w:rsidRPr="00CF7E1B">
              <w:rPr>
                <w:rFonts w:cs="Calibri"/>
              </w:rPr>
              <w:t xml:space="preserve"> or a person producing goods or providing services on behalf of a </w:t>
            </w:r>
            <w:r w:rsidR="004E43B2" w:rsidRPr="00CF7E1B">
              <w:rPr>
                <w:rFonts w:cs="Calibri"/>
              </w:rPr>
              <w:t>directorate</w:t>
            </w:r>
            <w:r w:rsidR="00B70FBD" w:rsidRPr="00CF7E1B">
              <w:rPr>
                <w:rFonts w:cs="Calibri"/>
              </w:rPr>
              <w:t xml:space="preserve"> </w:t>
            </w:r>
            <w:r w:rsidR="00D41F42" w:rsidRPr="00CF7E1B">
              <w:rPr>
                <w:rFonts w:cs="Calibri"/>
              </w:rPr>
              <w:t>or territory a</w:t>
            </w:r>
            <w:r w:rsidR="00B70FBD" w:rsidRPr="00CF7E1B">
              <w:rPr>
                <w:rFonts w:cs="Calibri"/>
              </w:rPr>
              <w:t>uthority</w:t>
            </w:r>
            <w:r w:rsidRPr="00CF7E1B">
              <w:rPr>
                <w:rFonts w:cs="Calibri"/>
              </w:rPr>
              <w:t xml:space="preserve">.  </w:t>
            </w:r>
            <w:r w:rsidR="00F75333" w:rsidRPr="00CF7E1B">
              <w:rPr>
                <w:rFonts w:cs="Calibri"/>
              </w:rPr>
              <w:t>‘</w:t>
            </w:r>
            <w:r w:rsidRPr="00CF7E1B">
              <w:rPr>
                <w:rFonts w:cs="Calibri"/>
              </w:rPr>
              <w:t>Class of outputs</w:t>
            </w:r>
            <w:r w:rsidR="00F75333" w:rsidRPr="00CF7E1B">
              <w:rPr>
                <w:rFonts w:cs="Calibri"/>
              </w:rPr>
              <w:t>’</w:t>
            </w:r>
            <w:r w:rsidRPr="00CF7E1B">
              <w:rPr>
                <w:rFonts w:cs="Calibri"/>
              </w:rPr>
              <w:t xml:space="preserve"> </w:t>
            </w:r>
            <w:r w:rsidR="00F75333" w:rsidRPr="00CF7E1B">
              <w:rPr>
                <w:rFonts w:cs="Calibri"/>
              </w:rPr>
              <w:t xml:space="preserve">are defined as </w:t>
            </w:r>
            <w:r w:rsidRPr="00CF7E1B">
              <w:rPr>
                <w:rFonts w:cs="Calibri"/>
              </w:rPr>
              <w:t xml:space="preserve">a group of </w:t>
            </w:r>
            <w:r w:rsidR="00CB241A" w:rsidRPr="00355A25">
              <w:rPr>
                <w:rFonts w:cs="Calibri"/>
              </w:rPr>
              <w:t>related</w:t>
            </w:r>
            <w:r w:rsidR="00CB241A" w:rsidRPr="00CB241A">
              <w:rPr>
                <w:rFonts w:cs="Calibri"/>
                <w:color w:val="FF0000"/>
              </w:rPr>
              <w:t xml:space="preserve"> </w:t>
            </w:r>
            <w:r w:rsidRPr="00CF7E1B">
              <w:rPr>
                <w:rFonts w:cs="Calibri"/>
              </w:rPr>
              <w:t>outputs.</w:t>
            </w:r>
            <w:r w:rsidR="001D205D" w:rsidRPr="00CF7E1B">
              <w:rPr>
                <w:rFonts w:cs="Calibri"/>
              </w:rPr>
              <w:t xml:space="preserve">  For the purposes of AASB 1052, major activities of a </w:t>
            </w:r>
            <w:r w:rsidR="004E43B2" w:rsidRPr="00CF7E1B">
              <w:rPr>
                <w:rFonts w:cs="Calibri"/>
              </w:rPr>
              <w:t>directorate</w:t>
            </w:r>
            <w:r w:rsidR="001D205D" w:rsidRPr="00CF7E1B">
              <w:rPr>
                <w:rFonts w:cs="Calibri"/>
              </w:rPr>
              <w:t xml:space="preserve"> have been defined as ‘output classes’.  </w:t>
            </w:r>
          </w:p>
        </w:tc>
      </w:tr>
      <w:tr w:rsidR="000144FF" w:rsidRPr="00CF7E1B" w:rsidTr="00AA76A0">
        <w:tc>
          <w:tcPr>
            <w:tcW w:w="1557" w:type="dxa"/>
            <w:tcBorders>
              <w:left w:val="single" w:sz="2" w:space="0" w:color="003366"/>
              <w:right w:val="single" w:sz="2" w:space="0" w:color="003366"/>
            </w:tcBorders>
          </w:tcPr>
          <w:p w:rsidR="000144FF" w:rsidRPr="00EC4593" w:rsidRDefault="000144FF">
            <w:pPr>
              <w:pStyle w:val="TableReference"/>
              <w:tabs>
                <w:tab w:val="left" w:pos="3306"/>
              </w:tabs>
              <w:rPr>
                <w:rFonts w:cs="Calibri"/>
                <w:color w:val="auto"/>
                <w:sz w:val="16"/>
                <w:szCs w:val="16"/>
              </w:rPr>
            </w:pPr>
          </w:p>
        </w:tc>
        <w:tc>
          <w:tcPr>
            <w:tcW w:w="9189" w:type="dxa"/>
            <w:tcBorders>
              <w:left w:val="single" w:sz="2" w:space="0" w:color="003366"/>
            </w:tcBorders>
            <w:shd w:val="clear" w:color="auto" w:fill="F2F2F2"/>
          </w:tcPr>
          <w:p w:rsidR="000144FF" w:rsidRPr="00CF7E1B" w:rsidRDefault="000144FF">
            <w:pPr>
              <w:pStyle w:val="CommentaryReference"/>
              <w:rPr>
                <w:rFonts w:cs="Calibri"/>
              </w:rPr>
            </w:pPr>
          </w:p>
        </w:tc>
      </w:tr>
      <w:tr w:rsidR="000144FF" w:rsidRPr="00CF7E1B" w:rsidTr="00AA76A0">
        <w:tc>
          <w:tcPr>
            <w:tcW w:w="1557" w:type="dxa"/>
            <w:tcBorders>
              <w:left w:val="single" w:sz="2" w:space="0" w:color="003366"/>
              <w:right w:val="single" w:sz="2" w:space="0" w:color="003366"/>
            </w:tcBorders>
          </w:tcPr>
          <w:p w:rsidR="000144FF" w:rsidRPr="00EC4593" w:rsidRDefault="000144FF">
            <w:pPr>
              <w:pStyle w:val="TableReference"/>
              <w:tabs>
                <w:tab w:val="left" w:pos="3306"/>
              </w:tabs>
              <w:spacing w:before="60"/>
              <w:rPr>
                <w:rFonts w:cs="Calibri"/>
                <w:color w:val="auto"/>
                <w:sz w:val="16"/>
                <w:szCs w:val="16"/>
              </w:rPr>
            </w:pPr>
          </w:p>
        </w:tc>
        <w:tc>
          <w:tcPr>
            <w:tcW w:w="9189" w:type="dxa"/>
            <w:tcBorders>
              <w:left w:val="single" w:sz="2" w:space="0" w:color="003366"/>
            </w:tcBorders>
            <w:shd w:val="clear" w:color="auto" w:fill="F2F2F2"/>
          </w:tcPr>
          <w:p w:rsidR="000144FF" w:rsidRPr="00CF7E1B" w:rsidRDefault="000144FF" w:rsidP="00B83858">
            <w:pPr>
              <w:pStyle w:val="CommentaryHeading"/>
              <w:spacing w:before="0" w:after="120"/>
              <w:rPr>
                <w:rFonts w:cs="Calibri"/>
              </w:rPr>
            </w:pPr>
            <w:r w:rsidRPr="00CF7E1B">
              <w:rPr>
                <w:rFonts w:cs="Calibri"/>
              </w:rPr>
              <w:t>Budget</w:t>
            </w:r>
          </w:p>
        </w:tc>
      </w:tr>
      <w:tr w:rsidR="000144FF" w:rsidRPr="00CF7E1B" w:rsidTr="00AA76A0">
        <w:tc>
          <w:tcPr>
            <w:tcW w:w="1557" w:type="dxa"/>
            <w:tcBorders>
              <w:left w:val="single" w:sz="2" w:space="0" w:color="003366"/>
              <w:right w:val="single" w:sz="2" w:space="0" w:color="003366"/>
            </w:tcBorders>
          </w:tcPr>
          <w:p w:rsidR="00EF282A" w:rsidRPr="00EC4593" w:rsidRDefault="00EF282A">
            <w:pPr>
              <w:pStyle w:val="TableReference"/>
              <w:tabs>
                <w:tab w:val="left" w:pos="3306"/>
              </w:tabs>
              <w:spacing w:before="60"/>
              <w:rPr>
                <w:rFonts w:cs="Calibri"/>
                <w:color w:val="auto"/>
                <w:sz w:val="16"/>
                <w:szCs w:val="16"/>
              </w:rPr>
            </w:pPr>
            <w:r w:rsidRPr="00EC4593">
              <w:rPr>
                <w:rFonts w:cs="Calibri"/>
                <w:color w:val="auto"/>
                <w:sz w:val="16"/>
                <w:szCs w:val="16"/>
              </w:rPr>
              <w:t>FMA Section 27(2)</w:t>
            </w:r>
          </w:p>
        </w:tc>
        <w:tc>
          <w:tcPr>
            <w:tcW w:w="9189" w:type="dxa"/>
            <w:tcBorders>
              <w:left w:val="single" w:sz="2" w:space="0" w:color="003366"/>
            </w:tcBorders>
            <w:shd w:val="clear" w:color="auto" w:fill="F2F2F2"/>
          </w:tcPr>
          <w:p w:rsidR="000144FF" w:rsidRPr="00CF7E1B" w:rsidRDefault="000144FF" w:rsidP="002860BA">
            <w:pPr>
              <w:pStyle w:val="CommentaryText"/>
              <w:rPr>
                <w:rFonts w:cs="Calibri"/>
              </w:rPr>
            </w:pPr>
            <w:r w:rsidRPr="00CF7E1B">
              <w:rPr>
                <w:rFonts w:cs="Calibri"/>
              </w:rPr>
              <w:t xml:space="preserve">The budget numbers appearing in the output class operating statements are those numbers published in the </w:t>
            </w:r>
            <w:r w:rsidR="00322752" w:rsidRPr="00CF7E1B">
              <w:rPr>
                <w:rFonts w:cs="Calibri"/>
              </w:rPr>
              <w:t>201</w:t>
            </w:r>
            <w:r w:rsidR="002860BA">
              <w:rPr>
                <w:rFonts w:cs="Calibri"/>
              </w:rPr>
              <w:t>7</w:t>
            </w:r>
            <w:r w:rsidRPr="00CF7E1B">
              <w:rPr>
                <w:rFonts w:cs="Calibri"/>
              </w:rPr>
              <w:noBreakHyphen/>
            </w:r>
            <w:r w:rsidR="00322752" w:rsidRPr="00CF7E1B">
              <w:rPr>
                <w:rFonts w:cs="Calibri"/>
              </w:rPr>
              <w:t>201</w:t>
            </w:r>
            <w:r w:rsidR="002860BA">
              <w:rPr>
                <w:rFonts w:cs="Calibri"/>
              </w:rPr>
              <w:t>8</w:t>
            </w:r>
            <w:r w:rsidR="00F75333" w:rsidRPr="00CF7E1B">
              <w:rPr>
                <w:rFonts w:cs="Calibri"/>
              </w:rPr>
              <w:t xml:space="preserve"> Budget P</w:t>
            </w:r>
            <w:r w:rsidRPr="00CF7E1B">
              <w:rPr>
                <w:rFonts w:cs="Calibri"/>
              </w:rPr>
              <w:t>apers.</w:t>
            </w:r>
          </w:p>
        </w:tc>
      </w:tr>
      <w:tr w:rsidR="00100094" w:rsidRPr="00CF7E1B" w:rsidTr="00AA76A0">
        <w:tc>
          <w:tcPr>
            <w:tcW w:w="1557" w:type="dxa"/>
            <w:tcBorders>
              <w:left w:val="single" w:sz="2" w:space="0" w:color="003366"/>
              <w:right w:val="single" w:sz="2" w:space="0" w:color="003366"/>
            </w:tcBorders>
          </w:tcPr>
          <w:p w:rsidR="00100094" w:rsidRPr="00EC4593" w:rsidRDefault="00100094">
            <w:pPr>
              <w:pStyle w:val="TableReference"/>
              <w:tabs>
                <w:tab w:val="left" w:pos="3306"/>
              </w:tabs>
              <w:spacing w:before="60"/>
              <w:rPr>
                <w:rFonts w:cs="Calibri"/>
                <w:color w:val="auto"/>
                <w:sz w:val="16"/>
                <w:szCs w:val="16"/>
              </w:rPr>
            </w:pPr>
          </w:p>
        </w:tc>
        <w:tc>
          <w:tcPr>
            <w:tcW w:w="9189" w:type="dxa"/>
            <w:tcBorders>
              <w:left w:val="single" w:sz="2" w:space="0" w:color="003366"/>
            </w:tcBorders>
            <w:shd w:val="clear" w:color="auto" w:fill="F2F2F2"/>
          </w:tcPr>
          <w:p w:rsidR="00100094" w:rsidRPr="00CF7E1B" w:rsidRDefault="00100094" w:rsidP="001D33B1">
            <w:pPr>
              <w:pStyle w:val="CommentaryHeading"/>
              <w:rPr>
                <w:rFonts w:cs="Calibri"/>
              </w:rPr>
            </w:pPr>
            <w:r w:rsidRPr="00CF7E1B">
              <w:rPr>
                <w:rFonts w:cs="Calibri"/>
              </w:rPr>
              <w:t>One Output Class</w:t>
            </w:r>
          </w:p>
        </w:tc>
      </w:tr>
      <w:tr w:rsidR="00100094" w:rsidRPr="00CF7E1B" w:rsidTr="00AA76A0">
        <w:tc>
          <w:tcPr>
            <w:tcW w:w="1557" w:type="dxa"/>
            <w:tcBorders>
              <w:left w:val="single" w:sz="2" w:space="0" w:color="003366"/>
              <w:right w:val="single" w:sz="2" w:space="0" w:color="003366"/>
            </w:tcBorders>
          </w:tcPr>
          <w:p w:rsidR="00100094" w:rsidRPr="00EC4593" w:rsidRDefault="00100094">
            <w:pPr>
              <w:pStyle w:val="TableReference"/>
              <w:tabs>
                <w:tab w:val="left" w:pos="3306"/>
              </w:tabs>
              <w:spacing w:before="60"/>
              <w:rPr>
                <w:rFonts w:cs="Calibri"/>
                <w:color w:val="auto"/>
                <w:sz w:val="16"/>
                <w:szCs w:val="16"/>
              </w:rPr>
            </w:pPr>
          </w:p>
        </w:tc>
        <w:tc>
          <w:tcPr>
            <w:tcW w:w="9189" w:type="dxa"/>
            <w:tcBorders>
              <w:left w:val="single" w:sz="2" w:space="0" w:color="003366"/>
            </w:tcBorders>
            <w:shd w:val="clear" w:color="auto" w:fill="F2F2F2"/>
          </w:tcPr>
          <w:p w:rsidR="00095D64" w:rsidRPr="00CF7E1B" w:rsidRDefault="00100094">
            <w:pPr>
              <w:pStyle w:val="CommentaryText"/>
              <w:rPr>
                <w:rFonts w:cs="Calibri"/>
              </w:rPr>
            </w:pPr>
            <w:r w:rsidRPr="00CF7E1B">
              <w:rPr>
                <w:rFonts w:cs="Calibri"/>
              </w:rPr>
              <w:t xml:space="preserve">Where </w:t>
            </w:r>
            <w:r w:rsidR="00B96D8D" w:rsidRPr="00CF7E1B">
              <w:rPr>
                <w:rFonts w:cs="Calibri"/>
              </w:rPr>
              <w:t xml:space="preserve">an </w:t>
            </w:r>
            <w:r w:rsidR="00A728B9" w:rsidRPr="00CF7E1B">
              <w:rPr>
                <w:rFonts w:cs="Calibri"/>
              </w:rPr>
              <w:t>a</w:t>
            </w:r>
            <w:r w:rsidR="00B96D8D" w:rsidRPr="00CF7E1B">
              <w:rPr>
                <w:rFonts w:cs="Calibri"/>
              </w:rPr>
              <w:t>gency</w:t>
            </w:r>
            <w:r w:rsidRPr="00CF7E1B">
              <w:rPr>
                <w:rFonts w:cs="Calibri"/>
              </w:rPr>
              <w:t xml:space="preserve"> only has one output class</w:t>
            </w:r>
            <w:r w:rsidR="00914679" w:rsidRPr="00CF7E1B">
              <w:rPr>
                <w:rFonts w:cs="Calibri"/>
              </w:rPr>
              <w:t>,</w:t>
            </w:r>
            <w:r w:rsidRPr="00CF7E1B">
              <w:rPr>
                <w:rFonts w:cs="Calibri"/>
              </w:rPr>
              <w:t xml:space="preserve"> a separate operating statement for that output class</w:t>
            </w:r>
            <w:r w:rsidR="001D205D" w:rsidRPr="00CF7E1B">
              <w:rPr>
                <w:rFonts w:cs="Calibri"/>
              </w:rPr>
              <w:t xml:space="preserve"> and the ‘</w:t>
            </w:r>
            <w:r w:rsidR="001D33B1" w:rsidRPr="00CF7E1B">
              <w:rPr>
                <w:rFonts w:cs="Calibri"/>
              </w:rPr>
              <w:t>Summa</w:t>
            </w:r>
            <w:r w:rsidR="001D205D" w:rsidRPr="00CF7E1B">
              <w:rPr>
                <w:rFonts w:cs="Calibri"/>
              </w:rPr>
              <w:t xml:space="preserve">ry of </w:t>
            </w:r>
            <w:r w:rsidR="00467219" w:rsidRPr="00CF7E1B">
              <w:rPr>
                <w:rFonts w:cs="Calibri"/>
              </w:rPr>
              <w:t>A</w:t>
            </w:r>
            <w:r w:rsidR="00B70FBD" w:rsidRPr="00CF7E1B">
              <w:rPr>
                <w:rFonts w:cs="Calibri"/>
              </w:rPr>
              <w:t>gency</w:t>
            </w:r>
            <w:r w:rsidR="001D205D" w:rsidRPr="00CF7E1B">
              <w:rPr>
                <w:rFonts w:cs="Calibri"/>
              </w:rPr>
              <w:t xml:space="preserve"> Output Classes’</w:t>
            </w:r>
            <w:r w:rsidR="001D33B1" w:rsidRPr="00CF7E1B">
              <w:rPr>
                <w:rFonts w:cs="Calibri"/>
              </w:rPr>
              <w:t xml:space="preserve"> </w:t>
            </w:r>
            <w:r w:rsidR="005165E9" w:rsidRPr="00CF7E1B">
              <w:rPr>
                <w:rFonts w:cs="Calibri"/>
              </w:rPr>
              <w:t>is</w:t>
            </w:r>
            <w:r w:rsidR="00D75C20" w:rsidRPr="00CF7E1B">
              <w:rPr>
                <w:rFonts w:cs="Calibri"/>
              </w:rPr>
              <w:t xml:space="preserve"> </w:t>
            </w:r>
            <w:r w:rsidR="001D33B1" w:rsidRPr="00CF7E1B">
              <w:rPr>
                <w:rFonts w:cs="Calibri"/>
              </w:rPr>
              <w:t xml:space="preserve">not required to be included in </w:t>
            </w:r>
            <w:r w:rsidR="00B96D8D" w:rsidRPr="00CF7E1B">
              <w:rPr>
                <w:rFonts w:cs="Calibri"/>
              </w:rPr>
              <w:t xml:space="preserve">an </w:t>
            </w:r>
            <w:r w:rsidR="00A728B9" w:rsidRPr="00CF7E1B">
              <w:rPr>
                <w:rFonts w:cs="Calibri"/>
              </w:rPr>
              <w:t>a</w:t>
            </w:r>
            <w:r w:rsidR="00B96D8D" w:rsidRPr="00CF7E1B">
              <w:rPr>
                <w:rFonts w:cs="Calibri"/>
              </w:rPr>
              <w:t>gency</w:t>
            </w:r>
            <w:r w:rsidR="001D33B1" w:rsidRPr="00CF7E1B">
              <w:rPr>
                <w:rFonts w:cs="Calibri"/>
              </w:rPr>
              <w:t xml:space="preserve">’s financial </w:t>
            </w:r>
            <w:r w:rsidR="00284B31" w:rsidRPr="00CF7E1B">
              <w:rPr>
                <w:rFonts w:cs="Calibri"/>
              </w:rPr>
              <w:t>statements</w:t>
            </w:r>
            <w:r w:rsidR="001D33B1" w:rsidRPr="00CF7E1B">
              <w:rPr>
                <w:rFonts w:cs="Calibri"/>
              </w:rPr>
              <w:t>.  However</w:t>
            </w:r>
            <w:r w:rsidR="001D205D" w:rsidRPr="00CF7E1B">
              <w:rPr>
                <w:rFonts w:cs="Calibri"/>
              </w:rPr>
              <w:t>,</w:t>
            </w:r>
            <w:r w:rsidR="001D33B1" w:rsidRPr="00CF7E1B">
              <w:rPr>
                <w:rFonts w:cs="Calibri"/>
              </w:rPr>
              <w:t xml:space="preserve"> where this is the case, </w:t>
            </w:r>
            <w:r w:rsidR="00B96D8D" w:rsidRPr="00CF7E1B">
              <w:rPr>
                <w:rFonts w:cs="Calibri"/>
              </w:rPr>
              <w:t xml:space="preserve">an </w:t>
            </w:r>
            <w:r w:rsidR="00A728B9" w:rsidRPr="00CF7E1B">
              <w:rPr>
                <w:rFonts w:cs="Calibri"/>
              </w:rPr>
              <w:t>a</w:t>
            </w:r>
            <w:r w:rsidR="00B96D8D" w:rsidRPr="00CF7E1B">
              <w:rPr>
                <w:rFonts w:cs="Calibri"/>
              </w:rPr>
              <w:t>gency</w:t>
            </w:r>
            <w:r w:rsidR="001D33B1" w:rsidRPr="00CF7E1B">
              <w:rPr>
                <w:rFonts w:cs="Calibri"/>
              </w:rPr>
              <w:t xml:space="preserve"> must disclose</w:t>
            </w:r>
            <w:r w:rsidR="00095D64" w:rsidRPr="00CF7E1B">
              <w:rPr>
                <w:rFonts w:cs="Calibri"/>
              </w:rPr>
              <w:t>:</w:t>
            </w:r>
          </w:p>
          <w:p w:rsidR="00095D64" w:rsidRPr="00CF7E1B" w:rsidRDefault="00A85214" w:rsidP="00742A7C">
            <w:pPr>
              <w:pStyle w:val="CommentaryText"/>
              <w:numPr>
                <w:ilvl w:val="0"/>
                <w:numId w:val="54"/>
              </w:numPr>
              <w:rPr>
                <w:rFonts w:cs="Calibri"/>
              </w:rPr>
            </w:pPr>
            <w:r w:rsidRPr="00CF7E1B">
              <w:rPr>
                <w:rFonts w:cs="Calibri"/>
              </w:rPr>
              <w:t>t</w:t>
            </w:r>
            <w:r w:rsidR="00095D64" w:rsidRPr="00CF7E1B">
              <w:rPr>
                <w:rFonts w:cs="Calibri"/>
              </w:rPr>
              <w:t>he titl</w:t>
            </w:r>
            <w:r w:rsidRPr="00CF7E1B">
              <w:rPr>
                <w:rFonts w:cs="Calibri"/>
              </w:rPr>
              <w:t>e of the output class;</w:t>
            </w:r>
          </w:p>
          <w:p w:rsidR="00095D64" w:rsidRPr="00CF7E1B" w:rsidRDefault="00A85214" w:rsidP="00435A25">
            <w:pPr>
              <w:pStyle w:val="CommentaryText"/>
              <w:numPr>
                <w:ilvl w:val="0"/>
                <w:numId w:val="60"/>
              </w:numPr>
              <w:ind w:hanging="270"/>
              <w:rPr>
                <w:rFonts w:cs="Calibri"/>
              </w:rPr>
            </w:pPr>
            <w:r w:rsidRPr="00CF7E1B">
              <w:rPr>
                <w:rFonts w:cs="Calibri"/>
              </w:rPr>
              <w:t>a</w:t>
            </w:r>
            <w:r w:rsidR="00095D64" w:rsidRPr="00CF7E1B">
              <w:rPr>
                <w:rFonts w:cs="Calibri"/>
              </w:rPr>
              <w:t xml:space="preserve"> </w:t>
            </w:r>
            <w:r w:rsidRPr="00CF7E1B">
              <w:rPr>
                <w:rFonts w:cs="Calibri"/>
              </w:rPr>
              <w:t>description of the output class;</w:t>
            </w:r>
            <w:r w:rsidR="00095D64" w:rsidRPr="00CF7E1B">
              <w:rPr>
                <w:rFonts w:cs="Calibri"/>
              </w:rPr>
              <w:t xml:space="preserve"> and</w:t>
            </w:r>
          </w:p>
          <w:p w:rsidR="00914679" w:rsidRPr="00CF7E1B" w:rsidRDefault="00914679" w:rsidP="00742A7C">
            <w:pPr>
              <w:pStyle w:val="CommentaryText"/>
              <w:numPr>
                <w:ilvl w:val="0"/>
                <w:numId w:val="55"/>
              </w:numPr>
              <w:rPr>
                <w:rFonts w:cs="Calibri"/>
              </w:rPr>
            </w:pPr>
            <w:r w:rsidRPr="00CF7E1B">
              <w:rPr>
                <w:rFonts w:cs="Calibri"/>
              </w:rPr>
              <w:t>the</w:t>
            </w:r>
            <w:r w:rsidR="001D33B1" w:rsidRPr="00CF7E1B">
              <w:rPr>
                <w:rFonts w:cs="Calibri"/>
              </w:rPr>
              <w:t xml:space="preserve"> fact t</w:t>
            </w:r>
            <w:r w:rsidR="005165E9" w:rsidRPr="00CF7E1B">
              <w:rPr>
                <w:rFonts w:cs="Calibri"/>
              </w:rPr>
              <w:t>hat there is not</w:t>
            </w:r>
            <w:r w:rsidRPr="00CF7E1B">
              <w:rPr>
                <w:rFonts w:cs="Calibri"/>
              </w:rPr>
              <w:t xml:space="preserve"> an additional Outp</w:t>
            </w:r>
            <w:r w:rsidR="00C043BA" w:rsidRPr="00CF7E1B">
              <w:rPr>
                <w:rFonts w:cs="Calibri"/>
              </w:rPr>
              <w:t>ut Class Operating Statement or</w:t>
            </w:r>
            <w:r w:rsidRPr="00CF7E1B">
              <w:rPr>
                <w:rFonts w:cs="Calibri"/>
              </w:rPr>
              <w:t xml:space="preserve"> a Summary of </w:t>
            </w:r>
            <w:r w:rsidR="00B70FBD" w:rsidRPr="00CF7E1B">
              <w:rPr>
                <w:rFonts w:cs="Calibri"/>
              </w:rPr>
              <w:t>Agency</w:t>
            </w:r>
            <w:r w:rsidRPr="00CF7E1B">
              <w:rPr>
                <w:rFonts w:cs="Calibri"/>
              </w:rPr>
              <w:t xml:space="preserve"> Output Classes.</w:t>
            </w:r>
            <w:r w:rsidR="001D33B1" w:rsidRPr="00CF7E1B">
              <w:rPr>
                <w:rFonts w:cs="Calibri"/>
              </w:rPr>
              <w:t xml:space="preserve"> </w:t>
            </w:r>
          </w:p>
          <w:p w:rsidR="00AE36EB" w:rsidRPr="00CF7E1B" w:rsidRDefault="001D33B1" w:rsidP="00A85214">
            <w:pPr>
              <w:pStyle w:val="CommentaryText"/>
              <w:ind w:left="45"/>
              <w:rPr>
                <w:rFonts w:cs="Calibri"/>
              </w:rPr>
            </w:pPr>
            <w:r w:rsidRPr="00CF7E1B">
              <w:rPr>
                <w:rFonts w:cs="Calibri"/>
              </w:rPr>
              <w:t xml:space="preserve">Example wording </w:t>
            </w:r>
            <w:r w:rsidR="00B96D8D" w:rsidRPr="00CF7E1B">
              <w:rPr>
                <w:rFonts w:cs="Calibri"/>
              </w:rPr>
              <w:t xml:space="preserve">an </w:t>
            </w:r>
            <w:r w:rsidR="00A728B9" w:rsidRPr="00CF7E1B">
              <w:rPr>
                <w:rFonts w:cs="Calibri"/>
              </w:rPr>
              <w:t>a</w:t>
            </w:r>
            <w:r w:rsidR="00B96D8D" w:rsidRPr="00CF7E1B">
              <w:rPr>
                <w:rFonts w:cs="Calibri"/>
              </w:rPr>
              <w:t>gency</w:t>
            </w:r>
            <w:r w:rsidRPr="00CF7E1B">
              <w:rPr>
                <w:rFonts w:cs="Calibri"/>
              </w:rPr>
              <w:t xml:space="preserve"> </w:t>
            </w:r>
            <w:r w:rsidR="00914679" w:rsidRPr="00CF7E1B">
              <w:rPr>
                <w:rFonts w:cs="Calibri"/>
              </w:rPr>
              <w:t>may</w:t>
            </w:r>
            <w:r w:rsidRPr="00CF7E1B">
              <w:rPr>
                <w:rFonts w:cs="Calibri"/>
              </w:rPr>
              <w:t xml:space="preserve"> use at the bottom of its operating statement, is as follows: </w:t>
            </w:r>
          </w:p>
          <w:p w:rsidR="001D33B1" w:rsidRPr="00CF7E1B" w:rsidRDefault="00AE36EB" w:rsidP="00435A25">
            <w:pPr>
              <w:pStyle w:val="CommentaryText"/>
              <w:ind w:left="373" w:hanging="373"/>
              <w:rPr>
                <w:rFonts w:cs="Calibri"/>
                <w:i/>
              </w:rPr>
            </w:pPr>
            <w:r w:rsidRPr="00CF7E1B">
              <w:rPr>
                <w:rFonts w:cs="Calibri"/>
                <w:i/>
              </w:rPr>
              <w:tab/>
            </w:r>
            <w:r w:rsidR="00E244BD" w:rsidRPr="00CF7E1B">
              <w:rPr>
                <w:rFonts w:cs="Calibri"/>
                <w:i/>
              </w:rPr>
              <w:t>‘</w:t>
            </w:r>
            <w:r w:rsidR="00E244BD" w:rsidRPr="0026050E">
              <w:rPr>
                <w:rFonts w:cs="Calibri"/>
              </w:rPr>
              <w:t>Example</w:t>
            </w:r>
            <w:r w:rsidR="00E86599" w:rsidRPr="0026050E">
              <w:rPr>
                <w:rFonts w:cs="Calibri"/>
              </w:rPr>
              <w:t xml:space="preserve"> </w:t>
            </w:r>
            <w:r w:rsidR="00B70FBD" w:rsidRPr="0026050E">
              <w:rPr>
                <w:rFonts w:cs="Calibri"/>
              </w:rPr>
              <w:t>Agency</w:t>
            </w:r>
            <w:r w:rsidR="00E244BD" w:rsidRPr="0026050E">
              <w:rPr>
                <w:rFonts w:cs="Calibri"/>
              </w:rPr>
              <w:t>’</w:t>
            </w:r>
            <w:r w:rsidR="001D33B1" w:rsidRPr="0026050E">
              <w:rPr>
                <w:rFonts w:cs="Calibri"/>
              </w:rPr>
              <w:t xml:space="preserve"> only has one output class and as such the above </w:t>
            </w:r>
            <w:r w:rsidR="003A022C" w:rsidRPr="0026050E">
              <w:rPr>
                <w:rFonts w:cs="Calibri"/>
              </w:rPr>
              <w:t>O</w:t>
            </w:r>
            <w:r w:rsidR="001D33B1" w:rsidRPr="0026050E">
              <w:rPr>
                <w:rFonts w:cs="Calibri"/>
              </w:rPr>
              <w:t xml:space="preserve">perating </w:t>
            </w:r>
            <w:r w:rsidR="003A022C" w:rsidRPr="0026050E">
              <w:rPr>
                <w:rFonts w:cs="Calibri"/>
              </w:rPr>
              <w:t>S</w:t>
            </w:r>
            <w:r w:rsidRPr="0026050E">
              <w:rPr>
                <w:rFonts w:cs="Calibri"/>
              </w:rPr>
              <w:t>tatement</w:t>
            </w:r>
            <w:r w:rsidR="00914679" w:rsidRPr="0026050E">
              <w:rPr>
                <w:rFonts w:cs="Calibri"/>
              </w:rPr>
              <w:t xml:space="preserve"> </w:t>
            </w:r>
            <w:r w:rsidR="001D33B1" w:rsidRPr="0026050E">
              <w:rPr>
                <w:rFonts w:cs="Calibri"/>
              </w:rPr>
              <w:t xml:space="preserve">is also the </w:t>
            </w:r>
            <w:r w:rsidR="00B70FBD" w:rsidRPr="0026050E">
              <w:rPr>
                <w:rFonts w:cs="Calibri"/>
              </w:rPr>
              <w:t>Agency</w:t>
            </w:r>
            <w:r w:rsidR="001D33B1" w:rsidRPr="0026050E">
              <w:rPr>
                <w:rFonts w:cs="Calibri"/>
              </w:rPr>
              <w:t xml:space="preserve">’s </w:t>
            </w:r>
            <w:r w:rsidR="00914679" w:rsidRPr="0026050E">
              <w:rPr>
                <w:rFonts w:cs="Calibri"/>
              </w:rPr>
              <w:t>Operating Statement fo</w:t>
            </w:r>
            <w:r w:rsidR="001118B5" w:rsidRPr="0026050E">
              <w:rPr>
                <w:rFonts w:cs="Calibri"/>
              </w:rPr>
              <w:t>r the</w:t>
            </w:r>
            <w:r w:rsidR="00A85214" w:rsidRPr="0026050E">
              <w:rPr>
                <w:rFonts w:cs="Calibri"/>
              </w:rPr>
              <w:t xml:space="preserve"> [Name of Output Class</w:t>
            </w:r>
            <w:r w:rsidR="00914679" w:rsidRPr="0026050E">
              <w:rPr>
                <w:rFonts w:cs="Calibri"/>
              </w:rPr>
              <w:t>]</w:t>
            </w:r>
            <w:r w:rsidR="00A85214" w:rsidRPr="0026050E">
              <w:rPr>
                <w:rFonts w:cs="Calibri"/>
              </w:rPr>
              <w:t xml:space="preserve"> Output Class</w:t>
            </w:r>
            <w:r w:rsidR="001D33B1" w:rsidRPr="0026050E">
              <w:rPr>
                <w:rFonts w:cs="Calibri"/>
              </w:rPr>
              <w:t xml:space="preserve">. </w:t>
            </w:r>
            <w:r w:rsidR="00A85214" w:rsidRPr="0026050E">
              <w:rPr>
                <w:rFonts w:cs="Calibri"/>
              </w:rPr>
              <w:t xml:space="preserve"> The [Name of Output Class] Output Class includes [Description of Output Class.] </w:t>
            </w:r>
            <w:r w:rsidR="001D33B1" w:rsidRPr="0026050E">
              <w:rPr>
                <w:rFonts w:cs="Calibri"/>
              </w:rPr>
              <w:t xml:space="preserve"> As a r</w:t>
            </w:r>
            <w:r w:rsidR="00F75333" w:rsidRPr="0026050E">
              <w:rPr>
                <w:rFonts w:cs="Calibri"/>
              </w:rPr>
              <w:t>esult, a separate output class Operating S</w:t>
            </w:r>
            <w:r w:rsidR="001D33B1" w:rsidRPr="0026050E">
              <w:rPr>
                <w:rFonts w:cs="Calibri"/>
              </w:rPr>
              <w:t>tatement</w:t>
            </w:r>
            <w:r w:rsidR="00914679" w:rsidRPr="0026050E">
              <w:rPr>
                <w:rFonts w:cs="Calibri"/>
              </w:rPr>
              <w:t xml:space="preserve"> and </w:t>
            </w:r>
            <w:r w:rsidR="00951B4F" w:rsidRPr="0026050E">
              <w:rPr>
                <w:rFonts w:cs="Calibri"/>
              </w:rPr>
              <w:t>S</w:t>
            </w:r>
            <w:r w:rsidR="00914679" w:rsidRPr="0026050E">
              <w:rPr>
                <w:rFonts w:cs="Calibri"/>
              </w:rPr>
              <w:t xml:space="preserve">ummary of </w:t>
            </w:r>
            <w:r w:rsidR="00B70FBD" w:rsidRPr="0026050E">
              <w:rPr>
                <w:rFonts w:cs="Calibri"/>
              </w:rPr>
              <w:t>Agency</w:t>
            </w:r>
            <w:r w:rsidRPr="0026050E">
              <w:rPr>
                <w:rFonts w:cs="Calibri"/>
              </w:rPr>
              <w:t xml:space="preserve"> Output Classes</w:t>
            </w:r>
            <w:r w:rsidR="001D33B1" w:rsidRPr="0026050E">
              <w:rPr>
                <w:rFonts w:cs="Calibri"/>
              </w:rPr>
              <w:t xml:space="preserve"> has not been included in th</w:t>
            </w:r>
            <w:r w:rsidR="00284B31" w:rsidRPr="0026050E">
              <w:rPr>
                <w:rFonts w:cs="Calibri"/>
              </w:rPr>
              <w:t>ese</w:t>
            </w:r>
            <w:r w:rsidR="001D33B1" w:rsidRPr="0026050E">
              <w:rPr>
                <w:rFonts w:cs="Calibri"/>
              </w:rPr>
              <w:t xml:space="preserve"> financial </w:t>
            </w:r>
            <w:r w:rsidR="00284B31" w:rsidRPr="0026050E">
              <w:rPr>
                <w:rFonts w:cs="Calibri"/>
              </w:rPr>
              <w:t>statements</w:t>
            </w:r>
            <w:r w:rsidR="0026050E">
              <w:rPr>
                <w:rFonts w:cs="Calibri"/>
              </w:rPr>
              <w:t>’</w:t>
            </w:r>
            <w:r w:rsidR="001D33B1" w:rsidRPr="00CF7E1B">
              <w:rPr>
                <w:rFonts w:cs="Calibri"/>
                <w:i/>
              </w:rPr>
              <w:t>.</w:t>
            </w:r>
          </w:p>
        </w:tc>
      </w:tr>
    </w:tbl>
    <w:p w:rsidR="000144FF" w:rsidRPr="00CF7E1B" w:rsidRDefault="000144FF" w:rsidP="00EC4593"/>
    <w:p w:rsidR="000144FF" w:rsidRPr="00CF7E1B" w:rsidRDefault="000144FF">
      <w:pPr>
        <w:pStyle w:val="Title"/>
        <w:tabs>
          <w:tab w:val="left" w:pos="3306"/>
        </w:tabs>
        <w:rPr>
          <w:rFonts w:cs="Calibri"/>
        </w:rPr>
        <w:sectPr w:rsidR="000144FF" w:rsidRPr="00CF7E1B" w:rsidSect="004514CD">
          <w:headerReference w:type="default" r:id="rId36"/>
          <w:footnotePr>
            <w:numRestart w:val="eachPage"/>
          </w:footnotePr>
          <w:pgSz w:w="11907" w:h="16840" w:code="9"/>
          <w:pgMar w:top="1134" w:right="680" w:bottom="567" w:left="680" w:header="720" w:footer="720" w:gutter="0"/>
          <w:cols w:space="720"/>
        </w:sectPr>
      </w:pPr>
    </w:p>
    <w:p w:rsidR="00435A25" w:rsidRDefault="00435A25"/>
    <w:tbl>
      <w:tblPr>
        <w:tblW w:w="0" w:type="auto"/>
        <w:tblLook w:val="00A0" w:firstRow="1" w:lastRow="0" w:firstColumn="1" w:lastColumn="0" w:noHBand="0" w:noVBand="0"/>
      </w:tblPr>
      <w:tblGrid>
        <w:gridCol w:w="1131"/>
        <w:gridCol w:w="2803"/>
        <w:gridCol w:w="1282"/>
        <w:gridCol w:w="1397"/>
        <w:gridCol w:w="1344"/>
        <w:gridCol w:w="1227"/>
        <w:gridCol w:w="20"/>
        <w:gridCol w:w="1340"/>
      </w:tblGrid>
      <w:tr w:rsidR="00A30ED6" w:rsidRPr="0020314C" w:rsidTr="00AA76A0">
        <w:trPr>
          <w:trHeight w:val="314"/>
        </w:trPr>
        <w:tc>
          <w:tcPr>
            <w:tcW w:w="1131" w:type="dxa"/>
            <w:tcBorders>
              <w:top w:val="single" w:sz="4" w:space="0" w:color="auto"/>
              <w:left w:val="single" w:sz="2" w:space="0" w:color="003366"/>
              <w:bottom w:val="single" w:sz="4" w:space="0" w:color="auto"/>
              <w:right w:val="single" w:sz="2" w:space="0" w:color="003366"/>
            </w:tcBorders>
          </w:tcPr>
          <w:p w:rsidR="00A30ED6" w:rsidRPr="0020314C" w:rsidRDefault="00A30ED6" w:rsidP="0068630B">
            <w:pPr>
              <w:spacing w:before="240"/>
              <w:jc w:val="center"/>
              <w:rPr>
                <w:rFonts w:cs="Calibri"/>
                <w:b/>
                <w:sz w:val="20"/>
                <w:szCs w:val="20"/>
              </w:rPr>
            </w:pPr>
            <w:bookmarkStart w:id="299" w:name="_Toc194918651"/>
            <w:r w:rsidRPr="0020314C">
              <w:rPr>
                <w:rFonts w:cs="Calibri"/>
                <w:b/>
                <w:sz w:val="20"/>
                <w:szCs w:val="20"/>
              </w:rPr>
              <w:t>Reference</w:t>
            </w:r>
          </w:p>
        </w:tc>
        <w:tc>
          <w:tcPr>
            <w:tcW w:w="9413" w:type="dxa"/>
            <w:gridSpan w:val="7"/>
            <w:tcBorders>
              <w:top w:val="single" w:sz="4" w:space="0" w:color="auto"/>
              <w:left w:val="single" w:sz="2" w:space="0" w:color="003366"/>
              <w:bottom w:val="single" w:sz="4" w:space="0" w:color="auto"/>
            </w:tcBorders>
          </w:tcPr>
          <w:p w:rsidR="00A30ED6" w:rsidRPr="0020314C" w:rsidRDefault="00A30ED6" w:rsidP="0000438D">
            <w:pPr>
              <w:pStyle w:val="Heading1"/>
              <w:numPr>
                <w:ilvl w:val="0"/>
                <w:numId w:val="0"/>
              </w:numPr>
            </w:pPr>
            <w:bookmarkStart w:id="300" w:name="_Toc7524430"/>
            <w:r w:rsidRPr="0020314C">
              <w:t>Disaggregated Disclosure of Assets and Liabilities [Directorates Only]</w:t>
            </w:r>
            <w:bookmarkEnd w:id="300"/>
            <w:r w:rsidR="003B4590">
              <w:t xml:space="preserve"> </w:t>
            </w:r>
          </w:p>
        </w:tc>
      </w:tr>
      <w:tr w:rsidR="00A30ED6" w:rsidRPr="0020314C" w:rsidTr="00AA76A0">
        <w:trPr>
          <w:trHeight w:hRule="exact" w:val="395"/>
        </w:trPr>
        <w:tc>
          <w:tcPr>
            <w:tcW w:w="1131" w:type="dxa"/>
            <w:tcBorders>
              <w:top w:val="single" w:sz="4" w:space="0" w:color="auto"/>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r w:rsidRPr="0020314C">
              <w:rPr>
                <w:rFonts w:cs="Calibri"/>
                <w:b w:val="0"/>
                <w:bCs w:val="0"/>
                <w:sz w:val="16"/>
                <w:szCs w:val="16"/>
              </w:rPr>
              <w:t>ACT Accounting Policy</w:t>
            </w:r>
          </w:p>
        </w:tc>
        <w:tc>
          <w:tcPr>
            <w:tcW w:w="9413" w:type="dxa"/>
            <w:gridSpan w:val="7"/>
            <w:tcBorders>
              <w:top w:val="single" w:sz="4" w:space="0" w:color="auto"/>
              <w:left w:val="single" w:sz="2" w:space="0" w:color="003366"/>
            </w:tcBorders>
            <w:vAlign w:val="center"/>
          </w:tcPr>
          <w:p w:rsidR="00A30ED6" w:rsidRPr="0020314C" w:rsidRDefault="00A30ED6" w:rsidP="00FA6573">
            <w:pPr>
              <w:spacing w:after="120"/>
              <w:rPr>
                <w:rFonts w:cs="Calibri"/>
                <w:b/>
                <w:sz w:val="18"/>
                <w:szCs w:val="18"/>
              </w:rPr>
            </w:pPr>
            <w:r w:rsidRPr="0020314C">
              <w:rPr>
                <w:rFonts w:cs="Calibri"/>
                <w:b/>
                <w:sz w:val="18"/>
                <w:szCs w:val="18"/>
              </w:rPr>
              <w:t>Year Ended 30 June 201</w:t>
            </w:r>
            <w:r w:rsidR="00FA6573">
              <w:rPr>
                <w:rFonts w:cs="Calibri"/>
                <w:b/>
                <w:sz w:val="18"/>
                <w:szCs w:val="18"/>
              </w:rPr>
              <w:t>9</w:t>
            </w:r>
          </w:p>
        </w:tc>
      </w:tr>
      <w:tr w:rsidR="00AC5B4D" w:rsidRPr="0020314C" w:rsidTr="00AA76A0">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r w:rsidRPr="0020314C">
              <w:rPr>
                <w:rFonts w:cs="Calibri"/>
                <w:b w:val="0"/>
                <w:bCs w:val="0"/>
                <w:sz w:val="16"/>
                <w:szCs w:val="16"/>
              </w:rPr>
              <w:t>AASB 1052.16</w:t>
            </w: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b/>
                <w:bCs/>
              </w:rPr>
            </w:pPr>
          </w:p>
        </w:tc>
        <w:tc>
          <w:tcPr>
            <w:tcW w:w="1282" w:type="dxa"/>
            <w:shd w:val="clear" w:color="auto" w:fill="auto"/>
          </w:tcPr>
          <w:p w:rsidR="00A30ED6" w:rsidRPr="0020314C" w:rsidRDefault="00A30ED6" w:rsidP="0068630B">
            <w:pPr>
              <w:spacing w:before="60"/>
              <w:jc w:val="right"/>
              <w:rPr>
                <w:rFonts w:cs="Calibri"/>
                <w:b/>
                <w:bCs/>
                <w:sz w:val="18"/>
                <w:szCs w:val="18"/>
              </w:rPr>
            </w:pPr>
            <w:r w:rsidRPr="0020314C">
              <w:rPr>
                <w:rFonts w:cs="Calibri"/>
                <w:b/>
                <w:bCs/>
                <w:sz w:val="18"/>
                <w:szCs w:val="18"/>
              </w:rPr>
              <w:t>Output Class</w:t>
            </w:r>
          </w:p>
        </w:tc>
        <w:tc>
          <w:tcPr>
            <w:tcW w:w="1397" w:type="dxa"/>
            <w:shd w:val="clear" w:color="auto" w:fill="auto"/>
          </w:tcPr>
          <w:p w:rsidR="00A30ED6" w:rsidRPr="0020314C" w:rsidRDefault="00A30ED6" w:rsidP="0068630B">
            <w:pPr>
              <w:spacing w:before="60"/>
              <w:jc w:val="right"/>
              <w:rPr>
                <w:rFonts w:cs="Calibri"/>
                <w:b/>
                <w:bCs/>
                <w:sz w:val="18"/>
                <w:szCs w:val="18"/>
              </w:rPr>
            </w:pPr>
            <w:r w:rsidRPr="0020314C">
              <w:rPr>
                <w:rFonts w:cs="Calibri"/>
                <w:b/>
                <w:bCs/>
                <w:sz w:val="18"/>
                <w:szCs w:val="18"/>
              </w:rPr>
              <w:t>Output Class</w:t>
            </w:r>
          </w:p>
        </w:tc>
        <w:tc>
          <w:tcPr>
            <w:tcW w:w="1344" w:type="dxa"/>
            <w:shd w:val="clear" w:color="auto" w:fill="auto"/>
          </w:tcPr>
          <w:p w:rsidR="00A30ED6" w:rsidRPr="0020314C" w:rsidRDefault="00A30ED6" w:rsidP="0068630B">
            <w:pPr>
              <w:spacing w:before="60"/>
              <w:jc w:val="right"/>
              <w:rPr>
                <w:rFonts w:cs="Calibri"/>
                <w:b/>
                <w:bCs/>
                <w:sz w:val="18"/>
                <w:szCs w:val="18"/>
              </w:rPr>
            </w:pPr>
            <w:r w:rsidRPr="0020314C">
              <w:rPr>
                <w:rFonts w:cs="Calibri"/>
                <w:b/>
                <w:bCs/>
                <w:sz w:val="18"/>
                <w:szCs w:val="18"/>
              </w:rPr>
              <w:t>Output Class</w:t>
            </w:r>
          </w:p>
        </w:tc>
        <w:tc>
          <w:tcPr>
            <w:tcW w:w="1247" w:type="dxa"/>
            <w:gridSpan w:val="2"/>
            <w:shd w:val="clear" w:color="auto" w:fill="auto"/>
          </w:tcPr>
          <w:p w:rsidR="00A30ED6" w:rsidRPr="0020314C" w:rsidRDefault="00A30ED6" w:rsidP="0068630B">
            <w:pPr>
              <w:pStyle w:val="TableText"/>
              <w:tabs>
                <w:tab w:val="left" w:pos="3306"/>
              </w:tabs>
              <w:jc w:val="right"/>
              <w:rPr>
                <w:rFonts w:cs="Calibri"/>
                <w:b/>
                <w:bCs/>
              </w:rPr>
            </w:pPr>
            <w:r w:rsidRPr="0020314C">
              <w:rPr>
                <w:rFonts w:cs="Calibri"/>
                <w:b/>
                <w:bCs/>
              </w:rPr>
              <w:t>Unallocated</w:t>
            </w:r>
          </w:p>
        </w:tc>
        <w:tc>
          <w:tcPr>
            <w:tcW w:w="1340" w:type="dxa"/>
            <w:shd w:val="clear" w:color="auto" w:fill="auto"/>
          </w:tcPr>
          <w:p w:rsidR="00A30ED6" w:rsidRPr="0020314C" w:rsidRDefault="00A30ED6" w:rsidP="0068630B">
            <w:pPr>
              <w:pStyle w:val="TableText"/>
              <w:tabs>
                <w:tab w:val="left" w:pos="3306"/>
              </w:tabs>
              <w:jc w:val="right"/>
              <w:rPr>
                <w:rFonts w:cs="Calibri"/>
                <w:b/>
                <w:bCs/>
              </w:rPr>
            </w:pPr>
            <w:r w:rsidRPr="0020314C">
              <w:rPr>
                <w:rFonts w:cs="Calibri"/>
                <w:b/>
                <w:bCs/>
              </w:rPr>
              <w:t>Total</w:t>
            </w:r>
          </w:p>
        </w:tc>
      </w:tr>
      <w:tr w:rsidR="00AC5B4D" w:rsidRPr="0020314C" w:rsidTr="00AA76A0">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b/>
                <w:bCs/>
              </w:rPr>
            </w:pPr>
          </w:p>
        </w:tc>
        <w:tc>
          <w:tcPr>
            <w:tcW w:w="1282" w:type="dxa"/>
            <w:shd w:val="clear" w:color="auto" w:fill="auto"/>
          </w:tcPr>
          <w:p w:rsidR="00A30ED6" w:rsidRPr="0020314C" w:rsidRDefault="00A30ED6" w:rsidP="0068630B">
            <w:pPr>
              <w:spacing w:before="60"/>
              <w:jc w:val="right"/>
              <w:rPr>
                <w:rFonts w:cs="Calibri"/>
                <w:b/>
                <w:bCs/>
                <w:sz w:val="18"/>
                <w:szCs w:val="18"/>
              </w:rPr>
            </w:pPr>
            <w:r w:rsidRPr="0020314C">
              <w:rPr>
                <w:rFonts w:cs="Calibri"/>
                <w:b/>
                <w:bCs/>
                <w:sz w:val="18"/>
                <w:szCs w:val="18"/>
              </w:rPr>
              <w:t>1</w:t>
            </w:r>
          </w:p>
        </w:tc>
        <w:tc>
          <w:tcPr>
            <w:tcW w:w="1397" w:type="dxa"/>
            <w:shd w:val="clear" w:color="auto" w:fill="auto"/>
          </w:tcPr>
          <w:p w:rsidR="00A30ED6" w:rsidRPr="0020314C" w:rsidRDefault="00A30ED6" w:rsidP="0068630B">
            <w:pPr>
              <w:spacing w:before="60"/>
              <w:jc w:val="right"/>
              <w:rPr>
                <w:rFonts w:cs="Calibri"/>
                <w:b/>
                <w:bCs/>
                <w:sz w:val="18"/>
                <w:szCs w:val="18"/>
              </w:rPr>
            </w:pPr>
            <w:r w:rsidRPr="0020314C">
              <w:rPr>
                <w:rFonts w:cs="Calibri"/>
                <w:b/>
                <w:bCs/>
                <w:sz w:val="18"/>
                <w:szCs w:val="18"/>
              </w:rPr>
              <w:t>2</w:t>
            </w:r>
          </w:p>
        </w:tc>
        <w:tc>
          <w:tcPr>
            <w:tcW w:w="1344" w:type="dxa"/>
            <w:shd w:val="clear" w:color="auto" w:fill="auto"/>
            <w:vAlign w:val="bottom"/>
          </w:tcPr>
          <w:p w:rsidR="00A30ED6" w:rsidRPr="0020314C" w:rsidRDefault="00A30ED6" w:rsidP="0068630B">
            <w:pPr>
              <w:jc w:val="right"/>
              <w:rPr>
                <w:rFonts w:cs="Calibri"/>
                <w:b/>
                <w:bCs/>
                <w:sz w:val="18"/>
                <w:szCs w:val="18"/>
              </w:rPr>
            </w:pPr>
            <w:r w:rsidRPr="0020314C">
              <w:rPr>
                <w:rFonts w:cs="Calibri"/>
                <w:b/>
                <w:bCs/>
                <w:sz w:val="18"/>
                <w:szCs w:val="18"/>
              </w:rPr>
              <w:t>3</w:t>
            </w:r>
          </w:p>
        </w:tc>
        <w:tc>
          <w:tcPr>
            <w:tcW w:w="1247" w:type="dxa"/>
            <w:gridSpan w:val="2"/>
            <w:shd w:val="clear" w:color="auto" w:fill="auto"/>
            <w:vAlign w:val="bottom"/>
          </w:tcPr>
          <w:p w:rsidR="00A30ED6" w:rsidRPr="0020314C" w:rsidRDefault="00A30ED6" w:rsidP="0068630B">
            <w:pPr>
              <w:jc w:val="right"/>
              <w:rPr>
                <w:rFonts w:cs="Calibri"/>
                <w:b/>
                <w:bCs/>
                <w:sz w:val="18"/>
                <w:szCs w:val="18"/>
              </w:rPr>
            </w:pPr>
          </w:p>
        </w:tc>
        <w:tc>
          <w:tcPr>
            <w:tcW w:w="1340" w:type="dxa"/>
            <w:shd w:val="clear" w:color="auto" w:fill="auto"/>
            <w:vAlign w:val="bottom"/>
          </w:tcPr>
          <w:p w:rsidR="00A30ED6" w:rsidRPr="0020314C" w:rsidRDefault="00A30ED6" w:rsidP="0068630B">
            <w:pPr>
              <w:pStyle w:val="TableText"/>
              <w:tabs>
                <w:tab w:val="left" w:pos="3306"/>
              </w:tabs>
              <w:jc w:val="right"/>
              <w:rPr>
                <w:rFonts w:cs="Calibri"/>
                <w:b/>
                <w:bCs/>
              </w:rPr>
            </w:pPr>
          </w:p>
        </w:tc>
      </w:tr>
      <w:tr w:rsidR="00AC5B4D" w:rsidRPr="0020314C" w:rsidTr="00AA76A0">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b/>
                <w:bCs/>
              </w:rPr>
            </w:pPr>
          </w:p>
        </w:tc>
        <w:tc>
          <w:tcPr>
            <w:tcW w:w="1282" w:type="dxa"/>
            <w:shd w:val="clear" w:color="auto" w:fill="auto"/>
            <w:vAlign w:val="center"/>
          </w:tcPr>
          <w:p w:rsidR="00A30ED6" w:rsidRPr="0020314C" w:rsidRDefault="00A30ED6" w:rsidP="0068630B">
            <w:pPr>
              <w:spacing w:before="60"/>
              <w:jc w:val="right"/>
              <w:rPr>
                <w:rFonts w:cs="Calibri"/>
                <w:b/>
                <w:bCs/>
                <w:sz w:val="18"/>
                <w:szCs w:val="18"/>
              </w:rPr>
            </w:pPr>
            <w:r w:rsidRPr="0020314C">
              <w:rPr>
                <w:rFonts w:cs="Calibri"/>
                <w:b/>
                <w:bCs/>
                <w:sz w:val="18"/>
                <w:szCs w:val="18"/>
              </w:rPr>
              <w:t>$’000</w:t>
            </w:r>
          </w:p>
        </w:tc>
        <w:tc>
          <w:tcPr>
            <w:tcW w:w="1397" w:type="dxa"/>
            <w:shd w:val="clear" w:color="auto" w:fill="auto"/>
            <w:vAlign w:val="center"/>
          </w:tcPr>
          <w:p w:rsidR="00A30ED6" w:rsidRPr="0020314C" w:rsidRDefault="00A30ED6" w:rsidP="0068630B">
            <w:pPr>
              <w:spacing w:before="60"/>
              <w:jc w:val="right"/>
              <w:rPr>
                <w:rFonts w:cs="Calibri"/>
                <w:b/>
                <w:bCs/>
                <w:sz w:val="18"/>
                <w:szCs w:val="18"/>
              </w:rPr>
            </w:pPr>
            <w:r w:rsidRPr="0020314C">
              <w:rPr>
                <w:rFonts w:cs="Calibri"/>
                <w:b/>
                <w:bCs/>
                <w:sz w:val="18"/>
                <w:szCs w:val="18"/>
              </w:rPr>
              <w:t>$’000</w:t>
            </w:r>
          </w:p>
        </w:tc>
        <w:tc>
          <w:tcPr>
            <w:tcW w:w="1344" w:type="dxa"/>
            <w:shd w:val="clear" w:color="auto" w:fill="auto"/>
            <w:vAlign w:val="bottom"/>
          </w:tcPr>
          <w:p w:rsidR="00A30ED6" w:rsidRPr="0020314C" w:rsidRDefault="00A30ED6" w:rsidP="0068630B">
            <w:pPr>
              <w:jc w:val="right"/>
              <w:rPr>
                <w:rFonts w:cs="Calibri"/>
                <w:b/>
                <w:bCs/>
                <w:sz w:val="18"/>
                <w:szCs w:val="18"/>
              </w:rPr>
            </w:pPr>
            <w:r w:rsidRPr="0020314C">
              <w:rPr>
                <w:rFonts w:cs="Calibri"/>
                <w:b/>
                <w:bCs/>
                <w:sz w:val="18"/>
                <w:szCs w:val="18"/>
              </w:rPr>
              <w:t>$’000</w:t>
            </w:r>
          </w:p>
        </w:tc>
        <w:tc>
          <w:tcPr>
            <w:tcW w:w="1247" w:type="dxa"/>
            <w:gridSpan w:val="2"/>
            <w:shd w:val="clear" w:color="auto" w:fill="auto"/>
            <w:vAlign w:val="bottom"/>
          </w:tcPr>
          <w:p w:rsidR="00A30ED6" w:rsidRPr="0020314C" w:rsidRDefault="00A30ED6" w:rsidP="0068630B">
            <w:pPr>
              <w:jc w:val="right"/>
              <w:rPr>
                <w:rFonts w:cs="Calibri"/>
                <w:b/>
                <w:bCs/>
                <w:sz w:val="18"/>
                <w:szCs w:val="18"/>
              </w:rPr>
            </w:pPr>
            <w:r w:rsidRPr="0020314C">
              <w:rPr>
                <w:rFonts w:cs="Calibri"/>
                <w:b/>
                <w:bCs/>
                <w:sz w:val="18"/>
                <w:szCs w:val="18"/>
              </w:rPr>
              <w:t>$’000</w:t>
            </w:r>
          </w:p>
        </w:tc>
        <w:tc>
          <w:tcPr>
            <w:tcW w:w="1340" w:type="dxa"/>
            <w:shd w:val="clear" w:color="auto" w:fill="auto"/>
            <w:vAlign w:val="bottom"/>
          </w:tcPr>
          <w:p w:rsidR="00A30ED6" w:rsidRPr="0020314C" w:rsidRDefault="00A30ED6" w:rsidP="0068630B">
            <w:pPr>
              <w:pStyle w:val="TableText"/>
              <w:tabs>
                <w:tab w:val="left" w:pos="3306"/>
              </w:tabs>
              <w:jc w:val="right"/>
              <w:rPr>
                <w:rFonts w:cs="Calibri"/>
                <w:b/>
                <w:bCs/>
              </w:rPr>
            </w:pPr>
            <w:r w:rsidRPr="0020314C">
              <w:rPr>
                <w:rFonts w:cs="Calibri"/>
                <w:b/>
                <w:bCs/>
              </w:rPr>
              <w:t>$’000</w:t>
            </w:r>
          </w:p>
        </w:tc>
      </w:tr>
      <w:tr w:rsidR="00AC5B4D" w:rsidRPr="0020314C" w:rsidTr="00AA76A0">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b/>
                <w:szCs w:val="16"/>
              </w:rPr>
            </w:pPr>
            <w:r w:rsidRPr="0020314C">
              <w:rPr>
                <w:rFonts w:cs="Calibri"/>
                <w:b/>
                <w:szCs w:val="16"/>
              </w:rPr>
              <w:t>Current Assets</w:t>
            </w:r>
          </w:p>
        </w:tc>
        <w:tc>
          <w:tcPr>
            <w:tcW w:w="1282" w:type="dxa"/>
            <w:shd w:val="clear" w:color="auto" w:fill="auto"/>
          </w:tcPr>
          <w:p w:rsidR="00A30ED6" w:rsidRPr="0020314C" w:rsidRDefault="00A30ED6" w:rsidP="0068630B">
            <w:pPr>
              <w:pStyle w:val="TableText"/>
              <w:tabs>
                <w:tab w:val="left" w:pos="3306"/>
              </w:tabs>
              <w:jc w:val="right"/>
              <w:rPr>
                <w:rFonts w:cs="Calibri"/>
                <w:b/>
                <w:bCs/>
              </w:rPr>
            </w:pPr>
          </w:p>
        </w:tc>
        <w:tc>
          <w:tcPr>
            <w:tcW w:w="1397" w:type="dxa"/>
            <w:shd w:val="clear" w:color="auto" w:fill="auto"/>
          </w:tcPr>
          <w:p w:rsidR="00A30ED6" w:rsidRPr="0020314C" w:rsidRDefault="00A30ED6" w:rsidP="0068630B">
            <w:pPr>
              <w:pStyle w:val="TableText"/>
              <w:tabs>
                <w:tab w:val="left" w:pos="3306"/>
              </w:tabs>
              <w:jc w:val="right"/>
              <w:rPr>
                <w:rFonts w:cs="Calibri"/>
                <w:b/>
                <w:bCs/>
              </w:rPr>
            </w:pPr>
          </w:p>
        </w:tc>
        <w:tc>
          <w:tcPr>
            <w:tcW w:w="1344" w:type="dxa"/>
            <w:shd w:val="clear" w:color="auto" w:fill="auto"/>
            <w:vAlign w:val="bottom"/>
          </w:tcPr>
          <w:p w:rsidR="00A30ED6" w:rsidRPr="0020314C" w:rsidRDefault="00A30ED6" w:rsidP="0068630B">
            <w:pPr>
              <w:pStyle w:val="TableText"/>
              <w:tabs>
                <w:tab w:val="left" w:pos="3306"/>
              </w:tabs>
              <w:jc w:val="right"/>
              <w:rPr>
                <w:rFonts w:cs="Calibri"/>
                <w:b/>
                <w:bCs/>
              </w:rPr>
            </w:pPr>
          </w:p>
        </w:tc>
        <w:tc>
          <w:tcPr>
            <w:tcW w:w="1247" w:type="dxa"/>
            <w:gridSpan w:val="2"/>
            <w:shd w:val="clear" w:color="auto" w:fill="auto"/>
            <w:vAlign w:val="bottom"/>
          </w:tcPr>
          <w:p w:rsidR="00A30ED6" w:rsidRPr="0020314C" w:rsidRDefault="00A30ED6" w:rsidP="0068630B">
            <w:pPr>
              <w:pStyle w:val="TableText"/>
              <w:tabs>
                <w:tab w:val="left" w:pos="3306"/>
              </w:tabs>
              <w:jc w:val="right"/>
              <w:rPr>
                <w:rFonts w:cs="Calibri"/>
                <w:b/>
                <w:bCs/>
              </w:rPr>
            </w:pPr>
          </w:p>
        </w:tc>
        <w:tc>
          <w:tcPr>
            <w:tcW w:w="1340" w:type="dxa"/>
            <w:shd w:val="clear" w:color="auto" w:fill="auto"/>
            <w:vAlign w:val="bottom"/>
          </w:tcPr>
          <w:p w:rsidR="00A30ED6" w:rsidRPr="0020314C" w:rsidRDefault="00A30ED6" w:rsidP="0068630B">
            <w:pPr>
              <w:pStyle w:val="TableText"/>
              <w:tabs>
                <w:tab w:val="left" w:pos="3306"/>
              </w:tabs>
              <w:jc w:val="right"/>
              <w:rPr>
                <w:rFonts w:cs="Calibri"/>
                <w:b/>
                <w:bCs/>
              </w:rPr>
            </w:pPr>
          </w:p>
        </w:tc>
      </w:tr>
      <w:tr w:rsidR="00AC5B4D" w:rsidRPr="0020314C" w:rsidTr="00AA76A0">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szCs w:val="16"/>
              </w:rPr>
            </w:pPr>
            <w:r w:rsidRPr="0020314C">
              <w:rPr>
                <w:rFonts w:cs="Calibri"/>
                <w:szCs w:val="16"/>
              </w:rPr>
              <w:t>Cash and Cash Equivalents</w:t>
            </w:r>
            <w:r w:rsidRPr="0020314C">
              <w:rPr>
                <w:rFonts w:cs="Calibri"/>
                <w:szCs w:val="16"/>
                <w:vertAlign w:val="superscript"/>
              </w:rPr>
              <w:t>1</w:t>
            </w:r>
          </w:p>
        </w:tc>
        <w:tc>
          <w:tcPr>
            <w:tcW w:w="1282" w:type="dxa"/>
            <w:shd w:val="clear" w:color="auto" w:fill="auto"/>
          </w:tcPr>
          <w:p w:rsidR="00A30ED6" w:rsidRPr="0020314C" w:rsidRDefault="00A30ED6" w:rsidP="0068630B">
            <w:pPr>
              <w:pStyle w:val="TableText"/>
              <w:tabs>
                <w:tab w:val="left" w:pos="3306"/>
              </w:tabs>
              <w:jc w:val="right"/>
              <w:rPr>
                <w:rFonts w:cs="Calibri"/>
                <w:b/>
                <w:bCs/>
              </w:rPr>
            </w:pPr>
            <w:r w:rsidRPr="0020314C">
              <w:rPr>
                <w:rFonts w:cs="Calibri"/>
                <w:b/>
                <w:bCs/>
              </w:rPr>
              <w:t>-</w:t>
            </w:r>
          </w:p>
        </w:tc>
        <w:tc>
          <w:tcPr>
            <w:tcW w:w="1397" w:type="dxa"/>
            <w:shd w:val="clear" w:color="auto" w:fill="auto"/>
          </w:tcPr>
          <w:p w:rsidR="00A30ED6" w:rsidRPr="0020314C" w:rsidRDefault="00A30ED6" w:rsidP="0068630B">
            <w:pPr>
              <w:pStyle w:val="TableText"/>
              <w:tabs>
                <w:tab w:val="left" w:pos="3306"/>
              </w:tabs>
              <w:jc w:val="right"/>
              <w:rPr>
                <w:rFonts w:cs="Calibri"/>
                <w:b/>
                <w:bCs/>
              </w:rPr>
            </w:pPr>
            <w:r w:rsidRPr="0020314C">
              <w:rPr>
                <w:rFonts w:cs="Calibri"/>
                <w:b/>
                <w:bCs/>
              </w:rPr>
              <w:t>-</w:t>
            </w:r>
          </w:p>
        </w:tc>
        <w:tc>
          <w:tcPr>
            <w:tcW w:w="1344" w:type="dxa"/>
            <w:shd w:val="clear" w:color="auto" w:fill="auto"/>
            <w:vAlign w:val="bottom"/>
          </w:tcPr>
          <w:p w:rsidR="00A30ED6" w:rsidRPr="0020314C" w:rsidRDefault="00A30ED6" w:rsidP="0068630B">
            <w:pPr>
              <w:pStyle w:val="TableText"/>
              <w:tabs>
                <w:tab w:val="left" w:pos="3306"/>
              </w:tabs>
              <w:jc w:val="right"/>
              <w:rPr>
                <w:rFonts w:cs="Calibri"/>
                <w:b/>
                <w:bCs/>
              </w:rPr>
            </w:pPr>
            <w:r w:rsidRPr="0020314C">
              <w:rPr>
                <w:rFonts w:cs="Calibri"/>
                <w:b/>
                <w:bCs/>
              </w:rPr>
              <w:t>-</w:t>
            </w:r>
          </w:p>
        </w:tc>
        <w:tc>
          <w:tcPr>
            <w:tcW w:w="1247" w:type="dxa"/>
            <w:gridSpan w:val="2"/>
            <w:shd w:val="clear" w:color="auto" w:fill="auto"/>
            <w:vAlign w:val="bottom"/>
          </w:tcPr>
          <w:p w:rsidR="00A30ED6" w:rsidRPr="0020314C" w:rsidRDefault="00A30ED6" w:rsidP="0068630B">
            <w:pPr>
              <w:pStyle w:val="TableText"/>
              <w:tabs>
                <w:tab w:val="left" w:pos="3306"/>
              </w:tabs>
              <w:jc w:val="right"/>
              <w:rPr>
                <w:rFonts w:cs="Calibri"/>
                <w:bCs/>
                <w:strike/>
              </w:rPr>
            </w:pPr>
            <w:r w:rsidRPr="0020314C">
              <w:rPr>
                <w:rFonts w:cs="Calibri"/>
                <w:bCs/>
              </w:rPr>
              <w:t>11.456</w:t>
            </w:r>
          </w:p>
        </w:tc>
        <w:tc>
          <w:tcPr>
            <w:tcW w:w="1340" w:type="dxa"/>
            <w:shd w:val="clear" w:color="auto" w:fill="auto"/>
            <w:vAlign w:val="bottom"/>
          </w:tcPr>
          <w:p w:rsidR="00A30ED6" w:rsidRPr="0020314C" w:rsidRDefault="00A30ED6" w:rsidP="0068630B">
            <w:pPr>
              <w:pStyle w:val="TableText"/>
              <w:tabs>
                <w:tab w:val="left" w:pos="3306"/>
              </w:tabs>
              <w:jc w:val="right"/>
              <w:rPr>
                <w:rFonts w:cs="Calibri"/>
                <w:bCs/>
                <w:strike/>
              </w:rPr>
            </w:pPr>
            <w:r w:rsidRPr="0020314C">
              <w:rPr>
                <w:rFonts w:cs="Calibri"/>
                <w:bCs/>
              </w:rPr>
              <w:t>11,456</w:t>
            </w:r>
          </w:p>
        </w:tc>
      </w:tr>
      <w:tr w:rsidR="00AC5B4D" w:rsidRPr="0020314C" w:rsidTr="00AA76A0">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szCs w:val="16"/>
              </w:rPr>
            </w:pPr>
            <w:r w:rsidRPr="0020314C">
              <w:rPr>
                <w:rFonts w:cs="Calibri"/>
                <w:szCs w:val="16"/>
              </w:rPr>
              <w:t>Investments</w:t>
            </w:r>
            <w:r w:rsidRPr="0020314C">
              <w:rPr>
                <w:rFonts w:cs="Calibri"/>
                <w:szCs w:val="16"/>
                <w:vertAlign w:val="superscript"/>
              </w:rPr>
              <w:t>2</w:t>
            </w:r>
            <w:r w:rsidRPr="0020314C">
              <w:rPr>
                <w:rFonts w:cs="Calibri"/>
                <w:szCs w:val="16"/>
              </w:rPr>
              <w:t xml:space="preserve"> </w:t>
            </w:r>
          </w:p>
        </w:tc>
        <w:tc>
          <w:tcPr>
            <w:tcW w:w="1282" w:type="dxa"/>
            <w:shd w:val="clear" w:color="auto" w:fill="auto"/>
          </w:tcPr>
          <w:p w:rsidR="00A30ED6" w:rsidRPr="0020314C" w:rsidRDefault="00A30ED6" w:rsidP="0068630B">
            <w:pPr>
              <w:pStyle w:val="TableText"/>
              <w:tabs>
                <w:tab w:val="left" w:pos="3306"/>
              </w:tabs>
              <w:jc w:val="right"/>
              <w:rPr>
                <w:rFonts w:cs="Calibri"/>
                <w:b/>
                <w:bCs/>
              </w:rPr>
            </w:pPr>
          </w:p>
        </w:tc>
        <w:tc>
          <w:tcPr>
            <w:tcW w:w="1397" w:type="dxa"/>
            <w:shd w:val="clear" w:color="auto" w:fill="auto"/>
          </w:tcPr>
          <w:p w:rsidR="00A30ED6" w:rsidRPr="0020314C" w:rsidRDefault="00A30ED6" w:rsidP="0068630B">
            <w:pPr>
              <w:pStyle w:val="TableText"/>
              <w:tabs>
                <w:tab w:val="left" w:pos="3306"/>
              </w:tabs>
              <w:jc w:val="right"/>
              <w:rPr>
                <w:rFonts w:cs="Calibri"/>
                <w:b/>
                <w:bCs/>
              </w:rPr>
            </w:pPr>
          </w:p>
        </w:tc>
        <w:tc>
          <w:tcPr>
            <w:tcW w:w="1344" w:type="dxa"/>
            <w:shd w:val="clear" w:color="auto" w:fill="auto"/>
            <w:vAlign w:val="bottom"/>
          </w:tcPr>
          <w:p w:rsidR="00A30ED6" w:rsidRPr="0020314C" w:rsidRDefault="00A30ED6" w:rsidP="0068630B">
            <w:pPr>
              <w:pStyle w:val="TableText"/>
              <w:tabs>
                <w:tab w:val="left" w:pos="3306"/>
              </w:tabs>
              <w:jc w:val="right"/>
              <w:rPr>
                <w:rFonts w:cs="Calibri"/>
                <w:b/>
                <w:bCs/>
              </w:rPr>
            </w:pPr>
          </w:p>
        </w:tc>
        <w:tc>
          <w:tcPr>
            <w:tcW w:w="1247" w:type="dxa"/>
            <w:gridSpan w:val="2"/>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8,423</w:t>
            </w:r>
          </w:p>
        </w:tc>
        <w:tc>
          <w:tcPr>
            <w:tcW w:w="1340" w:type="dxa"/>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8,423</w:t>
            </w:r>
          </w:p>
        </w:tc>
      </w:tr>
      <w:tr w:rsidR="00AC5B4D" w:rsidRPr="0020314C" w:rsidTr="00AA76A0">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szCs w:val="16"/>
              </w:rPr>
            </w:pPr>
            <w:r w:rsidRPr="0020314C">
              <w:rPr>
                <w:rFonts w:cs="Calibri"/>
                <w:szCs w:val="16"/>
              </w:rPr>
              <w:t>Receivables</w:t>
            </w:r>
          </w:p>
        </w:tc>
        <w:tc>
          <w:tcPr>
            <w:tcW w:w="1282" w:type="dxa"/>
            <w:shd w:val="clear" w:color="auto" w:fill="auto"/>
          </w:tcPr>
          <w:p w:rsidR="00A30ED6" w:rsidRPr="00665034" w:rsidRDefault="00665034" w:rsidP="00ED6975">
            <w:pPr>
              <w:pStyle w:val="TableText"/>
              <w:tabs>
                <w:tab w:val="left" w:pos="3306"/>
              </w:tabs>
              <w:jc w:val="right"/>
              <w:rPr>
                <w:rFonts w:cs="Calibri"/>
                <w:bCs/>
                <w:strike/>
              </w:rPr>
            </w:pPr>
            <w:r w:rsidRPr="00665034">
              <w:rPr>
                <w:rFonts w:cs="Calibri"/>
                <w:bCs/>
                <w:color w:val="FF0000"/>
              </w:rPr>
              <w:t>3,</w:t>
            </w:r>
            <w:r w:rsidR="00ED6975">
              <w:rPr>
                <w:rFonts w:cs="Calibri"/>
                <w:bCs/>
                <w:color w:val="FF0000"/>
              </w:rPr>
              <w:t>1</w:t>
            </w:r>
            <w:r w:rsidRPr="00665034">
              <w:rPr>
                <w:rFonts w:cs="Calibri"/>
                <w:bCs/>
                <w:color w:val="FF0000"/>
              </w:rPr>
              <w:t>21</w:t>
            </w:r>
            <w:r w:rsidRPr="00665034">
              <w:rPr>
                <w:rFonts w:cs="Calibri"/>
                <w:bCs/>
                <w:strike/>
                <w:color w:val="FF0000"/>
              </w:rPr>
              <w:t xml:space="preserve"> </w:t>
            </w:r>
            <w:r w:rsidR="00A30ED6" w:rsidRPr="00665034">
              <w:rPr>
                <w:rFonts w:cs="Calibri"/>
                <w:bCs/>
                <w:strike/>
              </w:rPr>
              <w:t>3,134</w:t>
            </w:r>
          </w:p>
        </w:tc>
        <w:tc>
          <w:tcPr>
            <w:tcW w:w="1397" w:type="dxa"/>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1,880</w:t>
            </w:r>
          </w:p>
        </w:tc>
        <w:tc>
          <w:tcPr>
            <w:tcW w:w="1344" w:type="dxa"/>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1,253</w:t>
            </w:r>
          </w:p>
        </w:tc>
        <w:tc>
          <w:tcPr>
            <w:tcW w:w="1247" w:type="dxa"/>
            <w:gridSpan w:val="2"/>
            <w:shd w:val="clear" w:color="auto" w:fill="auto"/>
            <w:vAlign w:val="bottom"/>
          </w:tcPr>
          <w:p w:rsidR="00A30ED6" w:rsidRPr="0020314C" w:rsidRDefault="00A30ED6" w:rsidP="0068630B">
            <w:pPr>
              <w:pStyle w:val="TableText"/>
              <w:tabs>
                <w:tab w:val="left" w:pos="3306"/>
              </w:tabs>
              <w:jc w:val="right"/>
              <w:rPr>
                <w:rFonts w:cs="Calibri"/>
                <w:bCs/>
              </w:rPr>
            </w:pPr>
          </w:p>
        </w:tc>
        <w:tc>
          <w:tcPr>
            <w:tcW w:w="1340" w:type="dxa"/>
            <w:shd w:val="clear" w:color="auto" w:fill="auto"/>
            <w:vAlign w:val="bottom"/>
          </w:tcPr>
          <w:p w:rsidR="00A30ED6" w:rsidRPr="00665034" w:rsidRDefault="00665034" w:rsidP="00C77D14">
            <w:pPr>
              <w:pStyle w:val="TableText"/>
              <w:tabs>
                <w:tab w:val="left" w:pos="3306"/>
              </w:tabs>
              <w:jc w:val="right"/>
              <w:rPr>
                <w:rFonts w:cs="Calibri"/>
                <w:bCs/>
                <w:strike/>
              </w:rPr>
            </w:pPr>
            <w:r w:rsidRPr="00665034">
              <w:rPr>
                <w:rFonts w:cs="Calibri"/>
                <w:bCs/>
                <w:color w:val="FF0000"/>
              </w:rPr>
              <w:t>6,</w:t>
            </w:r>
            <w:r w:rsidR="00C77D14">
              <w:rPr>
                <w:rFonts w:cs="Calibri"/>
                <w:bCs/>
                <w:color w:val="FF0000"/>
              </w:rPr>
              <w:t>254</w:t>
            </w:r>
            <w:r w:rsidRPr="00665034">
              <w:rPr>
                <w:rFonts w:cs="Calibri"/>
                <w:bCs/>
                <w:strike/>
                <w:color w:val="FF0000"/>
              </w:rPr>
              <w:t xml:space="preserve"> </w:t>
            </w:r>
            <w:r w:rsidR="00A30ED6" w:rsidRPr="00665034">
              <w:rPr>
                <w:rFonts w:cs="Calibri"/>
                <w:bCs/>
                <w:strike/>
              </w:rPr>
              <w:t>6,267</w:t>
            </w:r>
          </w:p>
        </w:tc>
      </w:tr>
      <w:tr w:rsidR="00AC5B4D" w:rsidRPr="0020314C" w:rsidTr="00AA76A0">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szCs w:val="16"/>
              </w:rPr>
            </w:pPr>
            <w:r w:rsidRPr="0020314C">
              <w:rPr>
                <w:rFonts w:cs="Calibri"/>
                <w:szCs w:val="16"/>
              </w:rPr>
              <w:t>Inventories</w:t>
            </w:r>
          </w:p>
        </w:tc>
        <w:tc>
          <w:tcPr>
            <w:tcW w:w="1282" w:type="dxa"/>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597</w:t>
            </w:r>
          </w:p>
        </w:tc>
        <w:tc>
          <w:tcPr>
            <w:tcW w:w="1397" w:type="dxa"/>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777</w:t>
            </w:r>
          </w:p>
        </w:tc>
        <w:tc>
          <w:tcPr>
            <w:tcW w:w="1344" w:type="dxa"/>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478</w:t>
            </w:r>
          </w:p>
        </w:tc>
        <w:tc>
          <w:tcPr>
            <w:tcW w:w="1247" w:type="dxa"/>
            <w:gridSpan w:val="2"/>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w:t>
            </w:r>
          </w:p>
        </w:tc>
        <w:tc>
          <w:tcPr>
            <w:tcW w:w="1340" w:type="dxa"/>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1,852</w:t>
            </w:r>
          </w:p>
        </w:tc>
      </w:tr>
      <w:tr w:rsidR="00AC5B4D" w:rsidRPr="0020314C" w:rsidTr="00AA76A0">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szCs w:val="16"/>
              </w:rPr>
            </w:pPr>
            <w:r w:rsidRPr="0020314C">
              <w:rPr>
                <w:rFonts w:cs="Calibri"/>
                <w:szCs w:val="16"/>
              </w:rPr>
              <w:t>Assets Held for Sale</w:t>
            </w:r>
          </w:p>
        </w:tc>
        <w:tc>
          <w:tcPr>
            <w:tcW w:w="1282" w:type="dxa"/>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2,443</w:t>
            </w:r>
          </w:p>
        </w:tc>
        <w:tc>
          <w:tcPr>
            <w:tcW w:w="1397" w:type="dxa"/>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1,597</w:t>
            </w:r>
          </w:p>
        </w:tc>
        <w:tc>
          <w:tcPr>
            <w:tcW w:w="1344" w:type="dxa"/>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981</w:t>
            </w:r>
          </w:p>
        </w:tc>
        <w:tc>
          <w:tcPr>
            <w:tcW w:w="1247" w:type="dxa"/>
            <w:gridSpan w:val="2"/>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w:t>
            </w:r>
          </w:p>
        </w:tc>
        <w:tc>
          <w:tcPr>
            <w:tcW w:w="1340" w:type="dxa"/>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5,021</w:t>
            </w:r>
          </w:p>
        </w:tc>
      </w:tr>
      <w:tr w:rsidR="00AC5B4D" w:rsidRPr="0020314C" w:rsidTr="00AA76A0">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szCs w:val="16"/>
              </w:rPr>
            </w:pPr>
            <w:r w:rsidRPr="0020314C">
              <w:rPr>
                <w:rFonts w:cs="Calibri"/>
                <w:szCs w:val="16"/>
              </w:rPr>
              <w:t>Other Assets</w:t>
            </w:r>
          </w:p>
        </w:tc>
        <w:tc>
          <w:tcPr>
            <w:tcW w:w="1282" w:type="dxa"/>
            <w:tcBorders>
              <w:bottom w:val="single" w:sz="2" w:space="0" w:color="003366"/>
            </w:tcBorders>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902</w:t>
            </w:r>
          </w:p>
        </w:tc>
        <w:tc>
          <w:tcPr>
            <w:tcW w:w="1397" w:type="dxa"/>
            <w:tcBorders>
              <w:bottom w:val="single" w:sz="2" w:space="0" w:color="003366"/>
            </w:tcBorders>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696</w:t>
            </w:r>
          </w:p>
        </w:tc>
        <w:tc>
          <w:tcPr>
            <w:tcW w:w="1344" w:type="dxa"/>
            <w:tcBorders>
              <w:bottom w:val="single" w:sz="2" w:space="0" w:color="003366"/>
            </w:tcBorders>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566</w:t>
            </w:r>
          </w:p>
        </w:tc>
        <w:tc>
          <w:tcPr>
            <w:tcW w:w="1247" w:type="dxa"/>
            <w:gridSpan w:val="2"/>
            <w:tcBorders>
              <w:bottom w:val="single" w:sz="2" w:space="0" w:color="003366"/>
            </w:tcBorders>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w:t>
            </w:r>
          </w:p>
        </w:tc>
        <w:tc>
          <w:tcPr>
            <w:tcW w:w="1340" w:type="dxa"/>
            <w:tcBorders>
              <w:bottom w:val="single" w:sz="2" w:space="0" w:color="003366"/>
            </w:tcBorders>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2,164</w:t>
            </w:r>
          </w:p>
        </w:tc>
      </w:tr>
      <w:tr w:rsidR="00AC5B4D" w:rsidRPr="0020314C" w:rsidTr="00AA76A0">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b/>
                <w:szCs w:val="16"/>
              </w:rPr>
            </w:pPr>
            <w:r w:rsidRPr="0020314C">
              <w:rPr>
                <w:rFonts w:cs="Calibri"/>
                <w:b/>
                <w:szCs w:val="16"/>
              </w:rPr>
              <w:t>Total Current Assets</w:t>
            </w:r>
          </w:p>
        </w:tc>
        <w:tc>
          <w:tcPr>
            <w:tcW w:w="1282" w:type="dxa"/>
            <w:tcBorders>
              <w:top w:val="single" w:sz="2" w:space="0" w:color="003366"/>
            </w:tcBorders>
            <w:shd w:val="clear" w:color="auto" w:fill="auto"/>
          </w:tcPr>
          <w:p w:rsidR="00A30ED6" w:rsidRPr="0020314C" w:rsidRDefault="00ED6975" w:rsidP="00ED6975">
            <w:pPr>
              <w:pStyle w:val="TableText"/>
              <w:tabs>
                <w:tab w:val="left" w:pos="3306"/>
              </w:tabs>
              <w:jc w:val="right"/>
              <w:rPr>
                <w:rFonts w:cs="Calibri"/>
                <w:b/>
                <w:bCs/>
              </w:rPr>
            </w:pPr>
            <w:r w:rsidRPr="00ED6975">
              <w:rPr>
                <w:rFonts w:cs="Calibri"/>
                <w:b/>
                <w:bCs/>
                <w:color w:val="FF0000"/>
              </w:rPr>
              <w:t>7,063</w:t>
            </w:r>
            <w:r>
              <w:rPr>
                <w:rFonts w:cs="Calibri"/>
                <w:b/>
                <w:bCs/>
                <w:color w:val="FF0000"/>
              </w:rPr>
              <w:t xml:space="preserve"> </w:t>
            </w:r>
            <w:r w:rsidR="00A30ED6" w:rsidRPr="00DA4022">
              <w:rPr>
                <w:rFonts w:cs="Calibri"/>
                <w:b/>
                <w:bCs/>
                <w:strike/>
              </w:rPr>
              <w:t>7,076</w:t>
            </w:r>
          </w:p>
        </w:tc>
        <w:tc>
          <w:tcPr>
            <w:tcW w:w="1397" w:type="dxa"/>
            <w:tcBorders>
              <w:top w:val="single" w:sz="2" w:space="0" w:color="003366"/>
            </w:tcBorders>
            <w:shd w:val="clear" w:color="auto" w:fill="auto"/>
          </w:tcPr>
          <w:p w:rsidR="00A30ED6" w:rsidRPr="0020314C" w:rsidRDefault="00A30ED6" w:rsidP="0068630B">
            <w:pPr>
              <w:pStyle w:val="TableText"/>
              <w:tabs>
                <w:tab w:val="left" w:pos="3306"/>
              </w:tabs>
              <w:jc w:val="right"/>
              <w:rPr>
                <w:rFonts w:cs="Calibri"/>
                <w:b/>
                <w:bCs/>
              </w:rPr>
            </w:pPr>
            <w:r w:rsidRPr="0020314C">
              <w:rPr>
                <w:rFonts w:cs="Calibri"/>
                <w:b/>
                <w:bCs/>
              </w:rPr>
              <w:t>4,950</w:t>
            </w:r>
          </w:p>
        </w:tc>
        <w:tc>
          <w:tcPr>
            <w:tcW w:w="1344" w:type="dxa"/>
            <w:tcBorders>
              <w:top w:val="single" w:sz="2" w:space="0" w:color="003366"/>
            </w:tcBorders>
            <w:shd w:val="clear" w:color="auto" w:fill="auto"/>
            <w:vAlign w:val="bottom"/>
          </w:tcPr>
          <w:p w:rsidR="00A30ED6" w:rsidRPr="0020314C" w:rsidRDefault="00A30ED6" w:rsidP="0068630B">
            <w:pPr>
              <w:pStyle w:val="TableText"/>
              <w:tabs>
                <w:tab w:val="left" w:pos="3306"/>
              </w:tabs>
              <w:jc w:val="right"/>
              <w:rPr>
                <w:rFonts w:cs="Calibri"/>
                <w:b/>
                <w:bCs/>
              </w:rPr>
            </w:pPr>
            <w:r w:rsidRPr="0020314C">
              <w:rPr>
                <w:rFonts w:cs="Calibri"/>
                <w:b/>
                <w:bCs/>
              </w:rPr>
              <w:t>3,278</w:t>
            </w:r>
          </w:p>
        </w:tc>
        <w:tc>
          <w:tcPr>
            <w:tcW w:w="1247" w:type="dxa"/>
            <w:gridSpan w:val="2"/>
            <w:tcBorders>
              <w:top w:val="single" w:sz="2" w:space="0" w:color="003366"/>
            </w:tcBorders>
            <w:shd w:val="clear" w:color="auto" w:fill="auto"/>
            <w:vAlign w:val="bottom"/>
          </w:tcPr>
          <w:p w:rsidR="00A30ED6" w:rsidRPr="0020314C" w:rsidRDefault="00A30ED6" w:rsidP="0068630B">
            <w:pPr>
              <w:pStyle w:val="TableText"/>
              <w:tabs>
                <w:tab w:val="left" w:pos="3306"/>
              </w:tabs>
              <w:jc w:val="right"/>
              <w:rPr>
                <w:rFonts w:cs="Calibri"/>
                <w:b/>
                <w:bCs/>
              </w:rPr>
            </w:pPr>
            <w:r w:rsidRPr="0020314C">
              <w:rPr>
                <w:rFonts w:cs="Calibri"/>
                <w:b/>
                <w:bCs/>
              </w:rPr>
              <w:t>19,879</w:t>
            </w:r>
          </w:p>
        </w:tc>
        <w:tc>
          <w:tcPr>
            <w:tcW w:w="1340" w:type="dxa"/>
            <w:tcBorders>
              <w:top w:val="single" w:sz="2" w:space="0" w:color="003366"/>
            </w:tcBorders>
            <w:shd w:val="clear" w:color="auto" w:fill="auto"/>
            <w:vAlign w:val="bottom"/>
          </w:tcPr>
          <w:p w:rsidR="00A30ED6" w:rsidRPr="00AC5B4D" w:rsidRDefault="00AC5B4D" w:rsidP="00C77D14">
            <w:pPr>
              <w:pStyle w:val="TableText"/>
              <w:tabs>
                <w:tab w:val="left" w:pos="3306"/>
              </w:tabs>
              <w:jc w:val="right"/>
              <w:rPr>
                <w:rFonts w:cs="Calibri"/>
                <w:b/>
                <w:bCs/>
                <w:strike/>
              </w:rPr>
            </w:pPr>
            <w:r w:rsidRPr="00AC5B4D">
              <w:rPr>
                <w:rFonts w:cs="Calibri"/>
                <w:b/>
                <w:bCs/>
                <w:color w:val="FF0000"/>
              </w:rPr>
              <w:t>35,</w:t>
            </w:r>
            <w:r w:rsidR="00C77D14">
              <w:rPr>
                <w:rFonts w:cs="Calibri"/>
                <w:b/>
                <w:bCs/>
                <w:color w:val="FF0000"/>
              </w:rPr>
              <w:t>170</w:t>
            </w:r>
            <w:r w:rsidRPr="00AC5B4D">
              <w:rPr>
                <w:rFonts w:cs="Calibri"/>
                <w:b/>
                <w:bCs/>
                <w:strike/>
                <w:color w:val="FF0000"/>
              </w:rPr>
              <w:t xml:space="preserve"> </w:t>
            </w:r>
            <w:r w:rsidR="00A30ED6" w:rsidRPr="00AC5B4D">
              <w:rPr>
                <w:rFonts w:cs="Calibri"/>
                <w:b/>
                <w:bCs/>
                <w:strike/>
              </w:rPr>
              <w:t>35,183</w:t>
            </w:r>
          </w:p>
        </w:tc>
      </w:tr>
      <w:tr w:rsidR="00AC5B4D" w:rsidRPr="0020314C" w:rsidTr="00AA76A0">
        <w:trPr>
          <w:trHeight w:hRule="exact" w:val="170"/>
        </w:trPr>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szCs w:val="16"/>
              </w:rPr>
            </w:pPr>
          </w:p>
        </w:tc>
        <w:tc>
          <w:tcPr>
            <w:tcW w:w="1282" w:type="dxa"/>
            <w:shd w:val="clear" w:color="auto" w:fill="auto"/>
          </w:tcPr>
          <w:p w:rsidR="00A30ED6" w:rsidRPr="0020314C" w:rsidRDefault="00A30ED6" w:rsidP="0068630B">
            <w:pPr>
              <w:pStyle w:val="TableText"/>
              <w:tabs>
                <w:tab w:val="left" w:pos="3306"/>
              </w:tabs>
              <w:jc w:val="right"/>
              <w:rPr>
                <w:rFonts w:cs="Calibri"/>
                <w:bCs/>
              </w:rPr>
            </w:pPr>
          </w:p>
        </w:tc>
        <w:tc>
          <w:tcPr>
            <w:tcW w:w="1397" w:type="dxa"/>
            <w:shd w:val="clear" w:color="auto" w:fill="auto"/>
          </w:tcPr>
          <w:p w:rsidR="00A30ED6" w:rsidRPr="0020314C" w:rsidRDefault="00A30ED6" w:rsidP="0068630B">
            <w:pPr>
              <w:pStyle w:val="TableText"/>
              <w:tabs>
                <w:tab w:val="left" w:pos="3306"/>
              </w:tabs>
              <w:jc w:val="right"/>
              <w:rPr>
                <w:rFonts w:cs="Calibri"/>
                <w:bCs/>
              </w:rPr>
            </w:pPr>
          </w:p>
        </w:tc>
        <w:tc>
          <w:tcPr>
            <w:tcW w:w="1344" w:type="dxa"/>
            <w:shd w:val="clear" w:color="auto" w:fill="auto"/>
            <w:vAlign w:val="bottom"/>
          </w:tcPr>
          <w:p w:rsidR="00A30ED6" w:rsidRPr="0020314C" w:rsidRDefault="00A30ED6" w:rsidP="0068630B">
            <w:pPr>
              <w:pStyle w:val="TableText"/>
              <w:tabs>
                <w:tab w:val="left" w:pos="3306"/>
              </w:tabs>
              <w:jc w:val="right"/>
              <w:rPr>
                <w:rFonts w:cs="Calibri"/>
                <w:bCs/>
              </w:rPr>
            </w:pPr>
          </w:p>
        </w:tc>
        <w:tc>
          <w:tcPr>
            <w:tcW w:w="1247" w:type="dxa"/>
            <w:gridSpan w:val="2"/>
            <w:shd w:val="clear" w:color="auto" w:fill="auto"/>
            <w:vAlign w:val="bottom"/>
          </w:tcPr>
          <w:p w:rsidR="00A30ED6" w:rsidRPr="0020314C" w:rsidRDefault="00A30ED6" w:rsidP="0068630B">
            <w:pPr>
              <w:pStyle w:val="TableText"/>
              <w:tabs>
                <w:tab w:val="left" w:pos="3306"/>
              </w:tabs>
              <w:jc w:val="right"/>
              <w:rPr>
                <w:rFonts w:cs="Calibri"/>
                <w:bCs/>
              </w:rPr>
            </w:pPr>
          </w:p>
        </w:tc>
        <w:tc>
          <w:tcPr>
            <w:tcW w:w="1340" w:type="dxa"/>
            <w:shd w:val="clear" w:color="auto" w:fill="auto"/>
            <w:vAlign w:val="bottom"/>
          </w:tcPr>
          <w:p w:rsidR="00A30ED6" w:rsidRPr="0020314C" w:rsidRDefault="00A30ED6" w:rsidP="0068630B">
            <w:pPr>
              <w:pStyle w:val="TableText"/>
              <w:tabs>
                <w:tab w:val="left" w:pos="3306"/>
              </w:tabs>
              <w:jc w:val="right"/>
              <w:rPr>
                <w:rFonts w:cs="Calibri"/>
                <w:bCs/>
              </w:rPr>
            </w:pPr>
          </w:p>
        </w:tc>
      </w:tr>
      <w:tr w:rsidR="00AC5B4D" w:rsidRPr="0020314C" w:rsidTr="00AA76A0">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b/>
                <w:szCs w:val="16"/>
              </w:rPr>
            </w:pPr>
            <w:r w:rsidRPr="0020314C">
              <w:rPr>
                <w:rFonts w:cs="Calibri"/>
                <w:b/>
                <w:szCs w:val="16"/>
              </w:rPr>
              <w:t>Non-Current Assets</w:t>
            </w:r>
          </w:p>
        </w:tc>
        <w:tc>
          <w:tcPr>
            <w:tcW w:w="1282" w:type="dxa"/>
            <w:shd w:val="clear" w:color="auto" w:fill="auto"/>
          </w:tcPr>
          <w:p w:rsidR="00A30ED6" w:rsidRPr="0020314C" w:rsidRDefault="00A30ED6" w:rsidP="0068630B">
            <w:pPr>
              <w:pStyle w:val="TableText"/>
              <w:tabs>
                <w:tab w:val="left" w:pos="3306"/>
              </w:tabs>
              <w:jc w:val="right"/>
              <w:rPr>
                <w:rFonts w:cs="Calibri"/>
                <w:bCs/>
              </w:rPr>
            </w:pPr>
          </w:p>
        </w:tc>
        <w:tc>
          <w:tcPr>
            <w:tcW w:w="1397" w:type="dxa"/>
            <w:shd w:val="clear" w:color="auto" w:fill="auto"/>
          </w:tcPr>
          <w:p w:rsidR="00A30ED6" w:rsidRPr="0020314C" w:rsidRDefault="00A30ED6" w:rsidP="0068630B">
            <w:pPr>
              <w:pStyle w:val="TableText"/>
              <w:tabs>
                <w:tab w:val="left" w:pos="3306"/>
              </w:tabs>
              <w:jc w:val="right"/>
              <w:rPr>
                <w:rFonts w:cs="Calibri"/>
                <w:bCs/>
              </w:rPr>
            </w:pPr>
          </w:p>
        </w:tc>
        <w:tc>
          <w:tcPr>
            <w:tcW w:w="1344" w:type="dxa"/>
            <w:shd w:val="clear" w:color="auto" w:fill="auto"/>
            <w:vAlign w:val="bottom"/>
          </w:tcPr>
          <w:p w:rsidR="00A30ED6" w:rsidRPr="0020314C" w:rsidRDefault="00A30ED6" w:rsidP="0068630B">
            <w:pPr>
              <w:pStyle w:val="TableText"/>
              <w:tabs>
                <w:tab w:val="left" w:pos="3306"/>
              </w:tabs>
              <w:jc w:val="right"/>
              <w:rPr>
                <w:rFonts w:cs="Calibri"/>
                <w:bCs/>
              </w:rPr>
            </w:pPr>
          </w:p>
        </w:tc>
        <w:tc>
          <w:tcPr>
            <w:tcW w:w="1247" w:type="dxa"/>
            <w:gridSpan w:val="2"/>
            <w:shd w:val="clear" w:color="auto" w:fill="auto"/>
            <w:vAlign w:val="bottom"/>
          </w:tcPr>
          <w:p w:rsidR="00A30ED6" w:rsidRPr="0020314C" w:rsidRDefault="00A30ED6" w:rsidP="0068630B">
            <w:pPr>
              <w:pStyle w:val="TableText"/>
              <w:tabs>
                <w:tab w:val="left" w:pos="3306"/>
              </w:tabs>
              <w:jc w:val="right"/>
              <w:rPr>
                <w:rFonts w:cs="Calibri"/>
                <w:bCs/>
              </w:rPr>
            </w:pPr>
          </w:p>
        </w:tc>
        <w:tc>
          <w:tcPr>
            <w:tcW w:w="1340" w:type="dxa"/>
            <w:shd w:val="clear" w:color="auto" w:fill="auto"/>
            <w:vAlign w:val="bottom"/>
          </w:tcPr>
          <w:p w:rsidR="00A30ED6" w:rsidRPr="0020314C" w:rsidRDefault="00A30ED6" w:rsidP="0068630B">
            <w:pPr>
              <w:pStyle w:val="TableText"/>
              <w:tabs>
                <w:tab w:val="left" w:pos="3306"/>
              </w:tabs>
              <w:jc w:val="right"/>
              <w:rPr>
                <w:rFonts w:cs="Calibri"/>
                <w:bCs/>
              </w:rPr>
            </w:pPr>
          </w:p>
        </w:tc>
      </w:tr>
      <w:tr w:rsidR="00AC5B4D" w:rsidRPr="0020314C" w:rsidTr="00AA76A0">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szCs w:val="16"/>
              </w:rPr>
            </w:pPr>
            <w:r w:rsidRPr="0020314C">
              <w:rPr>
                <w:rFonts w:cs="Calibri"/>
                <w:szCs w:val="16"/>
              </w:rPr>
              <w:t>Receivables</w:t>
            </w:r>
          </w:p>
        </w:tc>
        <w:tc>
          <w:tcPr>
            <w:tcW w:w="1282" w:type="dxa"/>
            <w:shd w:val="clear" w:color="auto" w:fill="auto"/>
          </w:tcPr>
          <w:p w:rsidR="00A30ED6" w:rsidRPr="008563AD" w:rsidRDefault="008563AD" w:rsidP="00BF74A2">
            <w:pPr>
              <w:pStyle w:val="TableText"/>
              <w:tabs>
                <w:tab w:val="left" w:pos="3306"/>
              </w:tabs>
              <w:jc w:val="right"/>
              <w:rPr>
                <w:rFonts w:cs="Calibri"/>
                <w:bCs/>
                <w:strike/>
              </w:rPr>
            </w:pPr>
            <w:r w:rsidRPr="008563AD">
              <w:rPr>
                <w:rFonts w:cs="Calibri"/>
                <w:bCs/>
                <w:color w:val="FF0000"/>
              </w:rPr>
              <w:t>25,2</w:t>
            </w:r>
            <w:r w:rsidR="00BF74A2">
              <w:rPr>
                <w:rFonts w:cs="Calibri"/>
                <w:bCs/>
                <w:color w:val="FF0000"/>
              </w:rPr>
              <w:t>17</w:t>
            </w:r>
            <w:r w:rsidRPr="008563AD">
              <w:rPr>
                <w:rFonts w:cs="Calibri"/>
                <w:bCs/>
                <w:strike/>
                <w:color w:val="FF0000"/>
              </w:rPr>
              <w:t xml:space="preserve"> </w:t>
            </w:r>
            <w:r w:rsidR="00A30ED6" w:rsidRPr="008563AD">
              <w:rPr>
                <w:rFonts w:cs="Calibri"/>
                <w:bCs/>
                <w:strike/>
              </w:rPr>
              <w:t>25,221</w:t>
            </w:r>
          </w:p>
        </w:tc>
        <w:tc>
          <w:tcPr>
            <w:tcW w:w="1397" w:type="dxa"/>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w:t>
            </w:r>
          </w:p>
        </w:tc>
        <w:tc>
          <w:tcPr>
            <w:tcW w:w="1344" w:type="dxa"/>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w:t>
            </w:r>
          </w:p>
        </w:tc>
        <w:tc>
          <w:tcPr>
            <w:tcW w:w="1247" w:type="dxa"/>
            <w:gridSpan w:val="2"/>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w:t>
            </w:r>
          </w:p>
        </w:tc>
        <w:tc>
          <w:tcPr>
            <w:tcW w:w="1340" w:type="dxa"/>
            <w:shd w:val="clear" w:color="auto" w:fill="auto"/>
            <w:vAlign w:val="bottom"/>
          </w:tcPr>
          <w:p w:rsidR="00A30ED6" w:rsidRPr="0020314C" w:rsidRDefault="00C77D14" w:rsidP="0068630B">
            <w:pPr>
              <w:pStyle w:val="TableText"/>
              <w:tabs>
                <w:tab w:val="left" w:pos="3306"/>
              </w:tabs>
              <w:jc w:val="right"/>
              <w:rPr>
                <w:rFonts w:cs="Calibri"/>
                <w:bCs/>
              </w:rPr>
            </w:pPr>
            <w:r w:rsidRPr="00C77D14">
              <w:rPr>
                <w:rFonts w:cs="Calibri"/>
                <w:bCs/>
                <w:color w:val="FF0000"/>
              </w:rPr>
              <w:t>25217</w:t>
            </w:r>
            <w:r w:rsidR="00A30ED6" w:rsidRPr="00C77D14">
              <w:rPr>
                <w:rFonts w:cs="Calibri"/>
                <w:bCs/>
                <w:strike/>
              </w:rPr>
              <w:t>25,221</w:t>
            </w:r>
          </w:p>
        </w:tc>
      </w:tr>
      <w:tr w:rsidR="00AC5B4D" w:rsidRPr="0020314C" w:rsidTr="00AA76A0">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szCs w:val="16"/>
              </w:rPr>
            </w:pPr>
            <w:r w:rsidRPr="0020314C">
              <w:rPr>
                <w:rFonts w:cs="Calibri"/>
                <w:szCs w:val="16"/>
              </w:rPr>
              <w:t xml:space="preserve">Investments </w:t>
            </w:r>
          </w:p>
        </w:tc>
        <w:tc>
          <w:tcPr>
            <w:tcW w:w="1282" w:type="dxa"/>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w:t>
            </w:r>
          </w:p>
        </w:tc>
        <w:tc>
          <w:tcPr>
            <w:tcW w:w="1397" w:type="dxa"/>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w:t>
            </w:r>
          </w:p>
        </w:tc>
        <w:tc>
          <w:tcPr>
            <w:tcW w:w="1344" w:type="dxa"/>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w:t>
            </w:r>
          </w:p>
        </w:tc>
        <w:tc>
          <w:tcPr>
            <w:tcW w:w="1247" w:type="dxa"/>
            <w:gridSpan w:val="2"/>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1,711</w:t>
            </w:r>
          </w:p>
        </w:tc>
        <w:tc>
          <w:tcPr>
            <w:tcW w:w="1340" w:type="dxa"/>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1,711</w:t>
            </w:r>
          </w:p>
        </w:tc>
      </w:tr>
      <w:tr w:rsidR="00AC5B4D" w:rsidRPr="0020314C" w:rsidTr="00AA76A0">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szCs w:val="16"/>
              </w:rPr>
            </w:pPr>
            <w:r w:rsidRPr="0020314C">
              <w:rPr>
                <w:rFonts w:cs="Calibri"/>
                <w:szCs w:val="16"/>
              </w:rPr>
              <w:t>Investment – Joint Venture</w:t>
            </w:r>
          </w:p>
        </w:tc>
        <w:tc>
          <w:tcPr>
            <w:tcW w:w="1282" w:type="dxa"/>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84,340</w:t>
            </w:r>
          </w:p>
        </w:tc>
        <w:tc>
          <w:tcPr>
            <w:tcW w:w="1397" w:type="dxa"/>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w:t>
            </w:r>
          </w:p>
        </w:tc>
        <w:tc>
          <w:tcPr>
            <w:tcW w:w="1344" w:type="dxa"/>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w:t>
            </w:r>
          </w:p>
        </w:tc>
        <w:tc>
          <w:tcPr>
            <w:tcW w:w="1247" w:type="dxa"/>
            <w:gridSpan w:val="2"/>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w:t>
            </w:r>
          </w:p>
        </w:tc>
        <w:tc>
          <w:tcPr>
            <w:tcW w:w="1340" w:type="dxa"/>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84,340</w:t>
            </w:r>
          </w:p>
        </w:tc>
      </w:tr>
      <w:tr w:rsidR="00AC5B4D" w:rsidRPr="0020314C" w:rsidTr="00AA76A0">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szCs w:val="16"/>
              </w:rPr>
            </w:pPr>
            <w:r w:rsidRPr="0020314C">
              <w:rPr>
                <w:rFonts w:cs="Calibri"/>
                <w:szCs w:val="16"/>
              </w:rPr>
              <w:t>Property, Plant and Equipment</w:t>
            </w:r>
          </w:p>
        </w:tc>
        <w:tc>
          <w:tcPr>
            <w:tcW w:w="1282" w:type="dxa"/>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443,558</w:t>
            </w:r>
          </w:p>
        </w:tc>
        <w:tc>
          <w:tcPr>
            <w:tcW w:w="1397" w:type="dxa"/>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1,922,020</w:t>
            </w:r>
          </w:p>
        </w:tc>
        <w:tc>
          <w:tcPr>
            <w:tcW w:w="1344" w:type="dxa"/>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1,330,635</w:t>
            </w:r>
          </w:p>
        </w:tc>
        <w:tc>
          <w:tcPr>
            <w:tcW w:w="1247" w:type="dxa"/>
            <w:gridSpan w:val="2"/>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w:t>
            </w:r>
          </w:p>
        </w:tc>
        <w:tc>
          <w:tcPr>
            <w:tcW w:w="1340" w:type="dxa"/>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3,696,213</w:t>
            </w:r>
          </w:p>
        </w:tc>
      </w:tr>
      <w:tr w:rsidR="00AC5B4D" w:rsidRPr="0020314C" w:rsidTr="00AA76A0">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szCs w:val="16"/>
              </w:rPr>
            </w:pPr>
            <w:r w:rsidRPr="0020314C">
              <w:rPr>
                <w:rFonts w:cs="Calibri"/>
                <w:szCs w:val="16"/>
              </w:rPr>
              <w:t>Investment Properties</w:t>
            </w:r>
          </w:p>
        </w:tc>
        <w:tc>
          <w:tcPr>
            <w:tcW w:w="1282" w:type="dxa"/>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14,277</w:t>
            </w:r>
          </w:p>
        </w:tc>
        <w:tc>
          <w:tcPr>
            <w:tcW w:w="1397" w:type="dxa"/>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9,331</w:t>
            </w:r>
          </w:p>
        </w:tc>
        <w:tc>
          <w:tcPr>
            <w:tcW w:w="1344" w:type="dxa"/>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5,736</w:t>
            </w:r>
          </w:p>
        </w:tc>
        <w:tc>
          <w:tcPr>
            <w:tcW w:w="1247" w:type="dxa"/>
            <w:gridSpan w:val="2"/>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w:t>
            </w:r>
          </w:p>
        </w:tc>
        <w:tc>
          <w:tcPr>
            <w:tcW w:w="1340" w:type="dxa"/>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29,344</w:t>
            </w:r>
          </w:p>
        </w:tc>
      </w:tr>
      <w:tr w:rsidR="00AC5B4D" w:rsidRPr="0020314C" w:rsidTr="00AA76A0">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szCs w:val="16"/>
              </w:rPr>
            </w:pPr>
            <w:r w:rsidRPr="0020314C">
              <w:rPr>
                <w:rFonts w:cs="Calibri"/>
                <w:szCs w:val="16"/>
              </w:rPr>
              <w:t>Intangible Assets</w:t>
            </w:r>
          </w:p>
        </w:tc>
        <w:tc>
          <w:tcPr>
            <w:tcW w:w="1282" w:type="dxa"/>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127</w:t>
            </w:r>
          </w:p>
        </w:tc>
        <w:tc>
          <w:tcPr>
            <w:tcW w:w="1397" w:type="dxa"/>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317</w:t>
            </w:r>
          </w:p>
        </w:tc>
        <w:tc>
          <w:tcPr>
            <w:tcW w:w="1344" w:type="dxa"/>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191</w:t>
            </w:r>
          </w:p>
        </w:tc>
        <w:tc>
          <w:tcPr>
            <w:tcW w:w="1247" w:type="dxa"/>
            <w:gridSpan w:val="2"/>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w:t>
            </w:r>
          </w:p>
        </w:tc>
        <w:tc>
          <w:tcPr>
            <w:tcW w:w="1340" w:type="dxa"/>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635</w:t>
            </w:r>
          </w:p>
        </w:tc>
      </w:tr>
      <w:tr w:rsidR="00AC5B4D" w:rsidRPr="0020314C" w:rsidTr="00AA76A0">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szCs w:val="16"/>
              </w:rPr>
            </w:pPr>
            <w:r w:rsidRPr="0020314C">
              <w:rPr>
                <w:rFonts w:cs="Calibri"/>
                <w:szCs w:val="16"/>
              </w:rPr>
              <w:t>Capital Works in Progress</w:t>
            </w:r>
          </w:p>
        </w:tc>
        <w:tc>
          <w:tcPr>
            <w:tcW w:w="1282" w:type="dxa"/>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8,808</w:t>
            </w:r>
          </w:p>
        </w:tc>
        <w:tc>
          <w:tcPr>
            <w:tcW w:w="1397" w:type="dxa"/>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38,164</w:t>
            </w:r>
          </w:p>
        </w:tc>
        <w:tc>
          <w:tcPr>
            <w:tcW w:w="1344" w:type="dxa"/>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26,421</w:t>
            </w:r>
          </w:p>
        </w:tc>
        <w:tc>
          <w:tcPr>
            <w:tcW w:w="1247" w:type="dxa"/>
            <w:gridSpan w:val="2"/>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w:t>
            </w:r>
          </w:p>
        </w:tc>
        <w:tc>
          <w:tcPr>
            <w:tcW w:w="1340" w:type="dxa"/>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73,393</w:t>
            </w:r>
          </w:p>
        </w:tc>
      </w:tr>
      <w:tr w:rsidR="00AC5B4D" w:rsidRPr="0020314C" w:rsidTr="00AA76A0">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szCs w:val="16"/>
              </w:rPr>
            </w:pPr>
            <w:r w:rsidRPr="0020314C">
              <w:rPr>
                <w:rFonts w:cs="Calibri"/>
                <w:szCs w:val="16"/>
              </w:rPr>
              <w:t>Other Assets</w:t>
            </w:r>
          </w:p>
        </w:tc>
        <w:tc>
          <w:tcPr>
            <w:tcW w:w="1282" w:type="dxa"/>
            <w:tcBorders>
              <w:bottom w:val="single" w:sz="2" w:space="0" w:color="003366"/>
            </w:tcBorders>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172</w:t>
            </w:r>
          </w:p>
        </w:tc>
        <w:tc>
          <w:tcPr>
            <w:tcW w:w="1397" w:type="dxa"/>
            <w:tcBorders>
              <w:bottom w:val="single" w:sz="2" w:space="0" w:color="003366"/>
            </w:tcBorders>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133</w:t>
            </w:r>
          </w:p>
        </w:tc>
        <w:tc>
          <w:tcPr>
            <w:tcW w:w="1344" w:type="dxa"/>
            <w:tcBorders>
              <w:bottom w:val="single" w:sz="2" w:space="0" w:color="003366"/>
            </w:tcBorders>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108</w:t>
            </w:r>
          </w:p>
        </w:tc>
        <w:tc>
          <w:tcPr>
            <w:tcW w:w="1247" w:type="dxa"/>
            <w:gridSpan w:val="2"/>
            <w:tcBorders>
              <w:bottom w:val="single" w:sz="2" w:space="0" w:color="003366"/>
            </w:tcBorders>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w:t>
            </w:r>
          </w:p>
        </w:tc>
        <w:tc>
          <w:tcPr>
            <w:tcW w:w="1340" w:type="dxa"/>
            <w:tcBorders>
              <w:bottom w:val="single" w:sz="2" w:space="0" w:color="003366"/>
            </w:tcBorders>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413</w:t>
            </w:r>
          </w:p>
        </w:tc>
      </w:tr>
      <w:tr w:rsidR="00AC5B4D" w:rsidRPr="0020314C" w:rsidTr="00AA76A0">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b/>
                <w:szCs w:val="16"/>
              </w:rPr>
            </w:pPr>
            <w:r w:rsidRPr="0020314C">
              <w:rPr>
                <w:rFonts w:cs="Calibri"/>
                <w:b/>
                <w:szCs w:val="16"/>
              </w:rPr>
              <w:t>Total Non-Current Assets</w:t>
            </w:r>
          </w:p>
        </w:tc>
        <w:tc>
          <w:tcPr>
            <w:tcW w:w="1282" w:type="dxa"/>
            <w:tcBorders>
              <w:top w:val="single" w:sz="2" w:space="0" w:color="003366"/>
            </w:tcBorders>
            <w:shd w:val="clear" w:color="auto" w:fill="auto"/>
          </w:tcPr>
          <w:p w:rsidR="00A30ED6" w:rsidRPr="008563AD" w:rsidRDefault="008563AD" w:rsidP="00C77D14">
            <w:pPr>
              <w:pStyle w:val="TableText"/>
              <w:tabs>
                <w:tab w:val="left" w:pos="3306"/>
              </w:tabs>
              <w:jc w:val="right"/>
              <w:rPr>
                <w:rFonts w:cs="Calibri"/>
                <w:b/>
                <w:bCs/>
                <w:strike/>
              </w:rPr>
            </w:pPr>
            <w:r w:rsidRPr="0000438D">
              <w:rPr>
                <w:rFonts w:cs="Calibri"/>
                <w:b/>
                <w:bCs/>
                <w:color w:val="FF0000"/>
                <w:sz w:val="16"/>
                <w:szCs w:val="16"/>
              </w:rPr>
              <w:t>576,</w:t>
            </w:r>
            <w:r w:rsidR="00C77D14">
              <w:rPr>
                <w:rFonts w:cs="Calibri"/>
                <w:b/>
                <w:bCs/>
                <w:color w:val="FF0000"/>
                <w:sz w:val="16"/>
                <w:szCs w:val="16"/>
              </w:rPr>
              <w:t>499</w:t>
            </w:r>
            <w:r w:rsidRPr="008563AD">
              <w:rPr>
                <w:rFonts w:cs="Calibri"/>
                <w:b/>
                <w:bCs/>
                <w:strike/>
                <w:color w:val="FF0000"/>
              </w:rPr>
              <w:t xml:space="preserve"> </w:t>
            </w:r>
            <w:r w:rsidR="00A30ED6" w:rsidRPr="008563AD">
              <w:rPr>
                <w:rFonts w:cs="Calibri"/>
                <w:b/>
                <w:bCs/>
                <w:strike/>
              </w:rPr>
              <w:t>576,503</w:t>
            </w:r>
          </w:p>
        </w:tc>
        <w:tc>
          <w:tcPr>
            <w:tcW w:w="1397" w:type="dxa"/>
            <w:tcBorders>
              <w:top w:val="single" w:sz="2" w:space="0" w:color="003366"/>
            </w:tcBorders>
            <w:shd w:val="clear" w:color="auto" w:fill="auto"/>
          </w:tcPr>
          <w:p w:rsidR="00A30ED6" w:rsidRPr="0020314C" w:rsidRDefault="00A30ED6" w:rsidP="0068630B">
            <w:pPr>
              <w:pStyle w:val="TableText"/>
              <w:tabs>
                <w:tab w:val="left" w:pos="3306"/>
              </w:tabs>
              <w:jc w:val="right"/>
              <w:rPr>
                <w:rFonts w:cs="Calibri"/>
                <w:b/>
                <w:bCs/>
              </w:rPr>
            </w:pPr>
            <w:r w:rsidRPr="0020314C">
              <w:rPr>
                <w:rFonts w:cs="Calibri"/>
                <w:b/>
                <w:bCs/>
              </w:rPr>
              <w:t>1,969,965</w:t>
            </w:r>
          </w:p>
        </w:tc>
        <w:tc>
          <w:tcPr>
            <w:tcW w:w="1344" w:type="dxa"/>
            <w:tcBorders>
              <w:top w:val="single" w:sz="2" w:space="0" w:color="003366"/>
            </w:tcBorders>
            <w:shd w:val="clear" w:color="auto" w:fill="auto"/>
            <w:vAlign w:val="bottom"/>
          </w:tcPr>
          <w:p w:rsidR="00A30ED6" w:rsidRPr="0020314C" w:rsidRDefault="00A30ED6" w:rsidP="0068630B">
            <w:pPr>
              <w:pStyle w:val="TableText"/>
              <w:tabs>
                <w:tab w:val="left" w:pos="3306"/>
              </w:tabs>
              <w:jc w:val="right"/>
              <w:rPr>
                <w:rFonts w:cs="Calibri"/>
                <w:b/>
                <w:bCs/>
              </w:rPr>
            </w:pPr>
            <w:r w:rsidRPr="0020314C">
              <w:rPr>
                <w:rFonts w:cs="Calibri"/>
                <w:b/>
                <w:bCs/>
              </w:rPr>
              <w:t>1,363,091</w:t>
            </w:r>
          </w:p>
        </w:tc>
        <w:tc>
          <w:tcPr>
            <w:tcW w:w="1247" w:type="dxa"/>
            <w:gridSpan w:val="2"/>
            <w:tcBorders>
              <w:top w:val="single" w:sz="2" w:space="0" w:color="003366"/>
            </w:tcBorders>
            <w:shd w:val="clear" w:color="auto" w:fill="auto"/>
            <w:vAlign w:val="bottom"/>
          </w:tcPr>
          <w:p w:rsidR="00A30ED6" w:rsidRPr="0020314C" w:rsidRDefault="00A30ED6" w:rsidP="0068630B">
            <w:pPr>
              <w:pStyle w:val="TableText"/>
              <w:tabs>
                <w:tab w:val="left" w:pos="3306"/>
              </w:tabs>
              <w:jc w:val="right"/>
              <w:rPr>
                <w:rFonts w:cs="Calibri"/>
                <w:b/>
                <w:bCs/>
              </w:rPr>
            </w:pPr>
            <w:r w:rsidRPr="0020314C">
              <w:rPr>
                <w:rFonts w:cs="Calibri"/>
                <w:b/>
                <w:bCs/>
              </w:rPr>
              <w:t>1,711</w:t>
            </w:r>
          </w:p>
        </w:tc>
        <w:tc>
          <w:tcPr>
            <w:tcW w:w="1340" w:type="dxa"/>
            <w:tcBorders>
              <w:top w:val="single" w:sz="2" w:space="0" w:color="003366"/>
            </w:tcBorders>
            <w:shd w:val="clear" w:color="auto" w:fill="auto"/>
            <w:vAlign w:val="bottom"/>
          </w:tcPr>
          <w:p w:rsidR="00A30ED6" w:rsidRPr="00AC5B4D" w:rsidRDefault="00AC5B4D" w:rsidP="00C77D14">
            <w:pPr>
              <w:pStyle w:val="TableText"/>
              <w:tabs>
                <w:tab w:val="left" w:pos="3306"/>
              </w:tabs>
              <w:jc w:val="right"/>
              <w:rPr>
                <w:rFonts w:cs="Calibri"/>
                <w:b/>
                <w:bCs/>
                <w:strike/>
              </w:rPr>
            </w:pPr>
            <w:r w:rsidRPr="0000438D">
              <w:rPr>
                <w:rFonts w:cs="Calibri"/>
                <w:b/>
                <w:bCs/>
                <w:color w:val="FF0000"/>
                <w:sz w:val="16"/>
                <w:szCs w:val="16"/>
              </w:rPr>
              <w:t>3,911,</w:t>
            </w:r>
            <w:r w:rsidR="00C77D14">
              <w:rPr>
                <w:rFonts w:cs="Calibri"/>
                <w:b/>
                <w:bCs/>
                <w:color w:val="FF0000"/>
                <w:sz w:val="16"/>
                <w:szCs w:val="16"/>
              </w:rPr>
              <w:t>266</w:t>
            </w:r>
            <w:r w:rsidRPr="00AC5B4D">
              <w:rPr>
                <w:rFonts w:cs="Calibri"/>
                <w:b/>
                <w:bCs/>
                <w:strike/>
                <w:color w:val="FF0000"/>
              </w:rPr>
              <w:t xml:space="preserve"> </w:t>
            </w:r>
            <w:r w:rsidR="00A30ED6" w:rsidRPr="00AC5B4D">
              <w:rPr>
                <w:rFonts w:cs="Calibri"/>
                <w:b/>
                <w:bCs/>
                <w:strike/>
              </w:rPr>
              <w:t>3,911,270</w:t>
            </w:r>
          </w:p>
        </w:tc>
      </w:tr>
      <w:tr w:rsidR="00AC5B4D" w:rsidRPr="0020314C" w:rsidTr="00AA76A0">
        <w:trPr>
          <w:trHeight w:hRule="exact" w:val="170"/>
        </w:trPr>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szCs w:val="16"/>
              </w:rPr>
            </w:pPr>
          </w:p>
        </w:tc>
        <w:tc>
          <w:tcPr>
            <w:tcW w:w="1282" w:type="dxa"/>
            <w:tcBorders>
              <w:bottom w:val="single" w:sz="2" w:space="0" w:color="003366"/>
            </w:tcBorders>
            <w:shd w:val="clear" w:color="auto" w:fill="auto"/>
          </w:tcPr>
          <w:p w:rsidR="00A30ED6" w:rsidRPr="0020314C" w:rsidRDefault="00A30ED6" w:rsidP="0068630B">
            <w:pPr>
              <w:pStyle w:val="TableText"/>
              <w:tabs>
                <w:tab w:val="left" w:pos="3306"/>
              </w:tabs>
              <w:jc w:val="right"/>
              <w:rPr>
                <w:rFonts w:cs="Calibri"/>
                <w:bCs/>
              </w:rPr>
            </w:pPr>
          </w:p>
        </w:tc>
        <w:tc>
          <w:tcPr>
            <w:tcW w:w="1397" w:type="dxa"/>
            <w:tcBorders>
              <w:bottom w:val="single" w:sz="2" w:space="0" w:color="003366"/>
            </w:tcBorders>
            <w:shd w:val="clear" w:color="auto" w:fill="auto"/>
          </w:tcPr>
          <w:p w:rsidR="00A30ED6" w:rsidRPr="0020314C" w:rsidRDefault="00A30ED6" w:rsidP="0068630B">
            <w:pPr>
              <w:pStyle w:val="TableText"/>
              <w:tabs>
                <w:tab w:val="left" w:pos="3306"/>
              </w:tabs>
              <w:jc w:val="right"/>
              <w:rPr>
                <w:rFonts w:cs="Calibri"/>
                <w:bCs/>
              </w:rPr>
            </w:pPr>
          </w:p>
        </w:tc>
        <w:tc>
          <w:tcPr>
            <w:tcW w:w="1344" w:type="dxa"/>
            <w:tcBorders>
              <w:bottom w:val="single" w:sz="2" w:space="0" w:color="003366"/>
            </w:tcBorders>
            <w:shd w:val="clear" w:color="auto" w:fill="auto"/>
            <w:vAlign w:val="bottom"/>
          </w:tcPr>
          <w:p w:rsidR="00A30ED6" w:rsidRPr="0020314C" w:rsidRDefault="00A30ED6" w:rsidP="0068630B">
            <w:pPr>
              <w:pStyle w:val="TableText"/>
              <w:tabs>
                <w:tab w:val="left" w:pos="3306"/>
              </w:tabs>
              <w:jc w:val="right"/>
              <w:rPr>
                <w:rFonts w:cs="Calibri"/>
                <w:bCs/>
              </w:rPr>
            </w:pPr>
          </w:p>
        </w:tc>
        <w:tc>
          <w:tcPr>
            <w:tcW w:w="1247" w:type="dxa"/>
            <w:gridSpan w:val="2"/>
            <w:tcBorders>
              <w:bottom w:val="single" w:sz="2" w:space="0" w:color="003366"/>
            </w:tcBorders>
            <w:shd w:val="clear" w:color="auto" w:fill="auto"/>
            <w:vAlign w:val="bottom"/>
          </w:tcPr>
          <w:p w:rsidR="00A30ED6" w:rsidRPr="0020314C" w:rsidRDefault="00A30ED6" w:rsidP="0068630B">
            <w:pPr>
              <w:pStyle w:val="TableText"/>
              <w:tabs>
                <w:tab w:val="left" w:pos="3306"/>
              </w:tabs>
              <w:jc w:val="right"/>
              <w:rPr>
                <w:rFonts w:cs="Calibri"/>
                <w:bCs/>
              </w:rPr>
            </w:pPr>
          </w:p>
        </w:tc>
        <w:tc>
          <w:tcPr>
            <w:tcW w:w="1340" w:type="dxa"/>
            <w:tcBorders>
              <w:bottom w:val="single" w:sz="2" w:space="0" w:color="003366"/>
            </w:tcBorders>
            <w:shd w:val="clear" w:color="auto" w:fill="auto"/>
            <w:vAlign w:val="bottom"/>
          </w:tcPr>
          <w:p w:rsidR="00A30ED6" w:rsidRPr="0020314C" w:rsidRDefault="00A30ED6" w:rsidP="0068630B">
            <w:pPr>
              <w:pStyle w:val="TableText"/>
              <w:tabs>
                <w:tab w:val="left" w:pos="3306"/>
              </w:tabs>
              <w:jc w:val="right"/>
              <w:rPr>
                <w:rFonts w:cs="Calibri"/>
                <w:bCs/>
              </w:rPr>
            </w:pPr>
          </w:p>
        </w:tc>
      </w:tr>
      <w:tr w:rsidR="00AC5B4D" w:rsidRPr="0020314C" w:rsidTr="00AA76A0">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b/>
                <w:szCs w:val="16"/>
              </w:rPr>
            </w:pPr>
            <w:r w:rsidRPr="0020314C">
              <w:rPr>
                <w:rFonts w:cs="Calibri"/>
                <w:b/>
                <w:szCs w:val="16"/>
              </w:rPr>
              <w:t>Total Assets</w:t>
            </w:r>
          </w:p>
        </w:tc>
        <w:tc>
          <w:tcPr>
            <w:tcW w:w="1282" w:type="dxa"/>
            <w:tcBorders>
              <w:top w:val="single" w:sz="2" w:space="0" w:color="003366"/>
              <w:bottom w:val="single" w:sz="2" w:space="0" w:color="003366"/>
            </w:tcBorders>
            <w:shd w:val="clear" w:color="auto" w:fill="auto"/>
          </w:tcPr>
          <w:p w:rsidR="00A30ED6" w:rsidRPr="00801B08" w:rsidRDefault="00801B08" w:rsidP="00C77D14">
            <w:pPr>
              <w:pStyle w:val="TableText"/>
              <w:tabs>
                <w:tab w:val="left" w:pos="3306"/>
              </w:tabs>
              <w:jc w:val="right"/>
              <w:rPr>
                <w:rFonts w:cs="Calibri"/>
                <w:b/>
                <w:bCs/>
                <w:strike/>
              </w:rPr>
            </w:pPr>
            <w:r w:rsidRPr="0000438D">
              <w:rPr>
                <w:rFonts w:cs="Calibri"/>
                <w:b/>
                <w:bCs/>
                <w:color w:val="FF0000"/>
                <w:sz w:val="16"/>
                <w:szCs w:val="16"/>
              </w:rPr>
              <w:t>583,</w:t>
            </w:r>
            <w:r w:rsidR="00C77D14">
              <w:rPr>
                <w:rFonts w:cs="Calibri"/>
                <w:b/>
                <w:bCs/>
                <w:color w:val="FF0000"/>
                <w:sz w:val="16"/>
                <w:szCs w:val="16"/>
              </w:rPr>
              <w:t>562</w:t>
            </w:r>
            <w:r w:rsidRPr="00801B08">
              <w:rPr>
                <w:rFonts w:cs="Calibri"/>
                <w:b/>
                <w:bCs/>
                <w:strike/>
                <w:color w:val="FF0000"/>
              </w:rPr>
              <w:t xml:space="preserve"> </w:t>
            </w:r>
            <w:r w:rsidR="00A30ED6" w:rsidRPr="00801B08">
              <w:rPr>
                <w:rFonts w:cs="Calibri"/>
                <w:b/>
                <w:bCs/>
                <w:strike/>
              </w:rPr>
              <w:t>583,579</w:t>
            </w:r>
          </w:p>
        </w:tc>
        <w:tc>
          <w:tcPr>
            <w:tcW w:w="1397" w:type="dxa"/>
            <w:tcBorders>
              <w:top w:val="single" w:sz="2" w:space="0" w:color="003366"/>
              <w:bottom w:val="single" w:sz="2" w:space="0" w:color="003366"/>
            </w:tcBorders>
            <w:shd w:val="clear" w:color="auto" w:fill="auto"/>
          </w:tcPr>
          <w:p w:rsidR="00A30ED6" w:rsidRPr="0020314C" w:rsidRDefault="00A30ED6" w:rsidP="0068630B">
            <w:pPr>
              <w:pStyle w:val="TableText"/>
              <w:tabs>
                <w:tab w:val="left" w:pos="3306"/>
              </w:tabs>
              <w:jc w:val="right"/>
              <w:rPr>
                <w:rFonts w:cs="Calibri"/>
                <w:b/>
                <w:bCs/>
              </w:rPr>
            </w:pPr>
            <w:r w:rsidRPr="0020314C">
              <w:rPr>
                <w:rFonts w:cs="Calibri"/>
                <w:b/>
                <w:bCs/>
              </w:rPr>
              <w:t>1,974,915</w:t>
            </w:r>
          </w:p>
        </w:tc>
        <w:tc>
          <w:tcPr>
            <w:tcW w:w="1344" w:type="dxa"/>
            <w:tcBorders>
              <w:top w:val="single" w:sz="2" w:space="0" w:color="003366"/>
              <w:bottom w:val="single" w:sz="2" w:space="0" w:color="003366"/>
            </w:tcBorders>
            <w:shd w:val="clear" w:color="auto" w:fill="auto"/>
            <w:vAlign w:val="bottom"/>
          </w:tcPr>
          <w:p w:rsidR="00A30ED6" w:rsidRPr="0020314C" w:rsidRDefault="00A30ED6" w:rsidP="0068630B">
            <w:pPr>
              <w:pStyle w:val="TableText"/>
              <w:tabs>
                <w:tab w:val="left" w:pos="3306"/>
              </w:tabs>
              <w:jc w:val="right"/>
              <w:rPr>
                <w:rFonts w:cs="Calibri"/>
                <w:b/>
                <w:bCs/>
              </w:rPr>
            </w:pPr>
            <w:r w:rsidRPr="0020314C">
              <w:rPr>
                <w:rFonts w:cs="Calibri"/>
                <w:b/>
                <w:bCs/>
              </w:rPr>
              <w:t>1,366,369</w:t>
            </w:r>
          </w:p>
        </w:tc>
        <w:tc>
          <w:tcPr>
            <w:tcW w:w="1247" w:type="dxa"/>
            <w:gridSpan w:val="2"/>
            <w:tcBorders>
              <w:top w:val="single" w:sz="2" w:space="0" w:color="003366"/>
              <w:bottom w:val="single" w:sz="2" w:space="0" w:color="003366"/>
            </w:tcBorders>
            <w:shd w:val="clear" w:color="auto" w:fill="auto"/>
            <w:vAlign w:val="bottom"/>
          </w:tcPr>
          <w:p w:rsidR="00A30ED6" w:rsidRPr="0020314C" w:rsidRDefault="00A30ED6" w:rsidP="0068630B">
            <w:pPr>
              <w:pStyle w:val="TableText"/>
              <w:tabs>
                <w:tab w:val="left" w:pos="3306"/>
              </w:tabs>
              <w:jc w:val="right"/>
              <w:rPr>
                <w:rFonts w:cs="Calibri"/>
                <w:b/>
                <w:bCs/>
              </w:rPr>
            </w:pPr>
            <w:r w:rsidRPr="0020314C">
              <w:rPr>
                <w:rFonts w:cs="Calibri"/>
                <w:b/>
                <w:bCs/>
              </w:rPr>
              <w:t>21,590</w:t>
            </w:r>
          </w:p>
        </w:tc>
        <w:tc>
          <w:tcPr>
            <w:tcW w:w="1340" w:type="dxa"/>
            <w:tcBorders>
              <w:top w:val="single" w:sz="2" w:space="0" w:color="003366"/>
              <w:bottom w:val="single" w:sz="2" w:space="0" w:color="003366"/>
            </w:tcBorders>
            <w:shd w:val="clear" w:color="auto" w:fill="auto"/>
            <w:vAlign w:val="bottom"/>
          </w:tcPr>
          <w:p w:rsidR="00A30ED6" w:rsidRPr="00AC5B4D" w:rsidRDefault="00AC5B4D" w:rsidP="00C77D14">
            <w:pPr>
              <w:pStyle w:val="TableText"/>
              <w:tabs>
                <w:tab w:val="left" w:pos="3306"/>
              </w:tabs>
              <w:jc w:val="right"/>
              <w:rPr>
                <w:rFonts w:cs="Calibri"/>
                <w:b/>
                <w:bCs/>
                <w:strike/>
              </w:rPr>
            </w:pPr>
            <w:r w:rsidRPr="0000438D">
              <w:rPr>
                <w:rFonts w:cs="Calibri"/>
                <w:b/>
                <w:bCs/>
                <w:color w:val="FF0000"/>
                <w:sz w:val="16"/>
                <w:szCs w:val="16"/>
              </w:rPr>
              <w:t>3,946,</w:t>
            </w:r>
            <w:r w:rsidR="00C77D14">
              <w:rPr>
                <w:rFonts w:cs="Calibri"/>
                <w:b/>
                <w:bCs/>
                <w:color w:val="FF0000"/>
                <w:sz w:val="16"/>
                <w:szCs w:val="16"/>
              </w:rPr>
              <w:t>436</w:t>
            </w:r>
            <w:r w:rsidRPr="00AC5B4D">
              <w:rPr>
                <w:rFonts w:cs="Calibri"/>
                <w:b/>
                <w:bCs/>
                <w:strike/>
                <w:color w:val="FF0000"/>
              </w:rPr>
              <w:t xml:space="preserve"> </w:t>
            </w:r>
            <w:r w:rsidR="00A30ED6" w:rsidRPr="00AC5B4D">
              <w:rPr>
                <w:rFonts w:cs="Calibri"/>
                <w:b/>
                <w:bCs/>
                <w:strike/>
              </w:rPr>
              <w:t>3,946,453</w:t>
            </w:r>
          </w:p>
        </w:tc>
      </w:tr>
      <w:tr w:rsidR="00AC5B4D" w:rsidRPr="0020314C" w:rsidTr="00AA76A0">
        <w:trPr>
          <w:trHeight w:hRule="exact" w:val="170"/>
        </w:trPr>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szCs w:val="16"/>
              </w:rPr>
            </w:pPr>
          </w:p>
        </w:tc>
        <w:tc>
          <w:tcPr>
            <w:tcW w:w="1282" w:type="dxa"/>
            <w:tcBorders>
              <w:top w:val="single" w:sz="2" w:space="0" w:color="003366"/>
            </w:tcBorders>
            <w:shd w:val="clear" w:color="auto" w:fill="auto"/>
          </w:tcPr>
          <w:p w:rsidR="00A30ED6" w:rsidRPr="0020314C" w:rsidRDefault="00A30ED6" w:rsidP="0068630B">
            <w:pPr>
              <w:pStyle w:val="TableText"/>
              <w:tabs>
                <w:tab w:val="left" w:pos="3306"/>
              </w:tabs>
              <w:jc w:val="right"/>
              <w:rPr>
                <w:rFonts w:cs="Calibri"/>
                <w:b/>
                <w:bCs/>
              </w:rPr>
            </w:pPr>
          </w:p>
        </w:tc>
        <w:tc>
          <w:tcPr>
            <w:tcW w:w="1397" w:type="dxa"/>
            <w:tcBorders>
              <w:top w:val="single" w:sz="2" w:space="0" w:color="003366"/>
            </w:tcBorders>
            <w:shd w:val="clear" w:color="auto" w:fill="auto"/>
          </w:tcPr>
          <w:p w:rsidR="00A30ED6" w:rsidRPr="0020314C" w:rsidRDefault="00A30ED6" w:rsidP="0068630B">
            <w:pPr>
              <w:pStyle w:val="TableText"/>
              <w:tabs>
                <w:tab w:val="left" w:pos="3306"/>
              </w:tabs>
              <w:jc w:val="right"/>
              <w:rPr>
                <w:rFonts w:cs="Calibri"/>
                <w:b/>
                <w:bCs/>
              </w:rPr>
            </w:pPr>
          </w:p>
        </w:tc>
        <w:tc>
          <w:tcPr>
            <w:tcW w:w="1344" w:type="dxa"/>
            <w:tcBorders>
              <w:top w:val="single" w:sz="2" w:space="0" w:color="003366"/>
            </w:tcBorders>
            <w:shd w:val="clear" w:color="auto" w:fill="auto"/>
            <w:vAlign w:val="bottom"/>
          </w:tcPr>
          <w:p w:rsidR="00A30ED6" w:rsidRPr="0020314C" w:rsidRDefault="00A30ED6" w:rsidP="0068630B">
            <w:pPr>
              <w:pStyle w:val="TableText"/>
              <w:tabs>
                <w:tab w:val="left" w:pos="3306"/>
              </w:tabs>
              <w:jc w:val="right"/>
              <w:rPr>
                <w:rFonts w:cs="Calibri"/>
                <w:b/>
                <w:bCs/>
              </w:rPr>
            </w:pPr>
          </w:p>
        </w:tc>
        <w:tc>
          <w:tcPr>
            <w:tcW w:w="1247" w:type="dxa"/>
            <w:gridSpan w:val="2"/>
            <w:tcBorders>
              <w:top w:val="single" w:sz="2" w:space="0" w:color="003366"/>
            </w:tcBorders>
            <w:shd w:val="clear" w:color="auto" w:fill="auto"/>
            <w:vAlign w:val="bottom"/>
          </w:tcPr>
          <w:p w:rsidR="00A30ED6" w:rsidRPr="0020314C" w:rsidRDefault="00A30ED6" w:rsidP="0068630B">
            <w:pPr>
              <w:pStyle w:val="TableText"/>
              <w:tabs>
                <w:tab w:val="left" w:pos="3306"/>
              </w:tabs>
              <w:jc w:val="right"/>
              <w:rPr>
                <w:rFonts w:cs="Calibri"/>
                <w:b/>
                <w:bCs/>
              </w:rPr>
            </w:pPr>
          </w:p>
        </w:tc>
        <w:tc>
          <w:tcPr>
            <w:tcW w:w="1340" w:type="dxa"/>
            <w:tcBorders>
              <w:top w:val="single" w:sz="2" w:space="0" w:color="003366"/>
            </w:tcBorders>
            <w:shd w:val="clear" w:color="auto" w:fill="auto"/>
            <w:vAlign w:val="bottom"/>
          </w:tcPr>
          <w:p w:rsidR="00A30ED6" w:rsidRPr="0020314C" w:rsidRDefault="00A30ED6" w:rsidP="0068630B">
            <w:pPr>
              <w:pStyle w:val="TableText"/>
              <w:tabs>
                <w:tab w:val="left" w:pos="3306"/>
              </w:tabs>
              <w:jc w:val="right"/>
              <w:rPr>
                <w:rFonts w:cs="Calibri"/>
                <w:b/>
                <w:bCs/>
              </w:rPr>
            </w:pPr>
          </w:p>
        </w:tc>
      </w:tr>
      <w:tr w:rsidR="00AC5B4D" w:rsidRPr="0020314C" w:rsidTr="00AA76A0">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b/>
                <w:szCs w:val="16"/>
              </w:rPr>
            </w:pPr>
            <w:r w:rsidRPr="0020314C">
              <w:rPr>
                <w:rFonts w:cs="Calibri"/>
                <w:b/>
                <w:szCs w:val="16"/>
              </w:rPr>
              <w:t>Current Liabilities</w:t>
            </w:r>
          </w:p>
        </w:tc>
        <w:tc>
          <w:tcPr>
            <w:tcW w:w="1282" w:type="dxa"/>
            <w:shd w:val="clear" w:color="auto" w:fill="auto"/>
          </w:tcPr>
          <w:p w:rsidR="00A30ED6" w:rsidRPr="0020314C" w:rsidRDefault="00A30ED6" w:rsidP="0068630B">
            <w:pPr>
              <w:pStyle w:val="TableText"/>
              <w:tabs>
                <w:tab w:val="left" w:pos="3306"/>
              </w:tabs>
              <w:jc w:val="right"/>
              <w:rPr>
                <w:rFonts w:cs="Calibri"/>
                <w:b/>
                <w:bCs/>
              </w:rPr>
            </w:pPr>
          </w:p>
        </w:tc>
        <w:tc>
          <w:tcPr>
            <w:tcW w:w="1397" w:type="dxa"/>
            <w:shd w:val="clear" w:color="auto" w:fill="auto"/>
          </w:tcPr>
          <w:p w:rsidR="00A30ED6" w:rsidRPr="0020314C" w:rsidRDefault="00A30ED6" w:rsidP="0068630B">
            <w:pPr>
              <w:pStyle w:val="TableText"/>
              <w:tabs>
                <w:tab w:val="left" w:pos="3306"/>
              </w:tabs>
              <w:jc w:val="right"/>
              <w:rPr>
                <w:rFonts w:cs="Calibri"/>
                <w:b/>
                <w:bCs/>
              </w:rPr>
            </w:pPr>
          </w:p>
        </w:tc>
        <w:tc>
          <w:tcPr>
            <w:tcW w:w="1344" w:type="dxa"/>
            <w:shd w:val="clear" w:color="auto" w:fill="auto"/>
            <w:vAlign w:val="bottom"/>
          </w:tcPr>
          <w:p w:rsidR="00A30ED6" w:rsidRPr="0020314C" w:rsidRDefault="00A30ED6" w:rsidP="0068630B">
            <w:pPr>
              <w:pStyle w:val="TableText"/>
              <w:tabs>
                <w:tab w:val="left" w:pos="3306"/>
              </w:tabs>
              <w:jc w:val="right"/>
              <w:rPr>
                <w:rFonts w:cs="Calibri"/>
                <w:b/>
                <w:bCs/>
              </w:rPr>
            </w:pPr>
          </w:p>
        </w:tc>
        <w:tc>
          <w:tcPr>
            <w:tcW w:w="1247" w:type="dxa"/>
            <w:gridSpan w:val="2"/>
            <w:shd w:val="clear" w:color="auto" w:fill="auto"/>
            <w:vAlign w:val="bottom"/>
          </w:tcPr>
          <w:p w:rsidR="00A30ED6" w:rsidRPr="0020314C" w:rsidRDefault="00A30ED6" w:rsidP="0068630B">
            <w:pPr>
              <w:pStyle w:val="TableText"/>
              <w:tabs>
                <w:tab w:val="left" w:pos="3306"/>
              </w:tabs>
              <w:jc w:val="right"/>
              <w:rPr>
                <w:rFonts w:cs="Calibri"/>
                <w:b/>
                <w:bCs/>
              </w:rPr>
            </w:pPr>
          </w:p>
        </w:tc>
        <w:tc>
          <w:tcPr>
            <w:tcW w:w="1340" w:type="dxa"/>
            <w:shd w:val="clear" w:color="auto" w:fill="auto"/>
            <w:vAlign w:val="bottom"/>
          </w:tcPr>
          <w:p w:rsidR="00A30ED6" w:rsidRPr="0020314C" w:rsidRDefault="00A30ED6" w:rsidP="0068630B">
            <w:pPr>
              <w:pStyle w:val="TableText"/>
              <w:tabs>
                <w:tab w:val="left" w:pos="3306"/>
              </w:tabs>
              <w:jc w:val="right"/>
              <w:rPr>
                <w:rFonts w:cs="Calibri"/>
                <w:b/>
                <w:bCs/>
              </w:rPr>
            </w:pPr>
          </w:p>
        </w:tc>
      </w:tr>
      <w:tr w:rsidR="00AC5B4D" w:rsidRPr="0020314C" w:rsidTr="00AA76A0">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szCs w:val="16"/>
              </w:rPr>
            </w:pPr>
            <w:r w:rsidRPr="0020314C">
              <w:rPr>
                <w:rFonts w:cs="Calibri"/>
                <w:szCs w:val="16"/>
              </w:rPr>
              <w:t>Payables</w:t>
            </w:r>
          </w:p>
        </w:tc>
        <w:tc>
          <w:tcPr>
            <w:tcW w:w="1282" w:type="dxa"/>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5,054</w:t>
            </w:r>
          </w:p>
        </w:tc>
        <w:tc>
          <w:tcPr>
            <w:tcW w:w="1397" w:type="dxa"/>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3,032</w:t>
            </w:r>
          </w:p>
        </w:tc>
        <w:tc>
          <w:tcPr>
            <w:tcW w:w="1344" w:type="dxa"/>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2,022</w:t>
            </w:r>
          </w:p>
        </w:tc>
        <w:tc>
          <w:tcPr>
            <w:tcW w:w="1247" w:type="dxa"/>
            <w:gridSpan w:val="2"/>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w:t>
            </w:r>
          </w:p>
        </w:tc>
        <w:tc>
          <w:tcPr>
            <w:tcW w:w="1340" w:type="dxa"/>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10,108</w:t>
            </w:r>
          </w:p>
        </w:tc>
      </w:tr>
      <w:tr w:rsidR="00AC5B4D" w:rsidRPr="0020314C" w:rsidTr="00AA76A0">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szCs w:val="16"/>
              </w:rPr>
            </w:pPr>
            <w:r w:rsidRPr="0020314C">
              <w:rPr>
                <w:rFonts w:cs="Calibri"/>
                <w:szCs w:val="16"/>
              </w:rPr>
              <w:t>Interest-Bearing Liabilities</w:t>
            </w:r>
          </w:p>
        </w:tc>
        <w:tc>
          <w:tcPr>
            <w:tcW w:w="1282" w:type="dxa"/>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187</w:t>
            </w:r>
          </w:p>
        </w:tc>
        <w:tc>
          <w:tcPr>
            <w:tcW w:w="1397" w:type="dxa"/>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122</w:t>
            </w:r>
          </w:p>
        </w:tc>
        <w:tc>
          <w:tcPr>
            <w:tcW w:w="1344" w:type="dxa"/>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75</w:t>
            </w:r>
          </w:p>
        </w:tc>
        <w:tc>
          <w:tcPr>
            <w:tcW w:w="1247" w:type="dxa"/>
            <w:gridSpan w:val="2"/>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w:t>
            </w:r>
          </w:p>
        </w:tc>
        <w:tc>
          <w:tcPr>
            <w:tcW w:w="1340" w:type="dxa"/>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384</w:t>
            </w:r>
          </w:p>
        </w:tc>
      </w:tr>
      <w:tr w:rsidR="00AC5B4D" w:rsidRPr="0020314C" w:rsidTr="00AA76A0">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szCs w:val="16"/>
              </w:rPr>
            </w:pPr>
            <w:r w:rsidRPr="0020314C">
              <w:rPr>
                <w:rFonts w:cs="Calibri"/>
                <w:szCs w:val="16"/>
              </w:rPr>
              <w:t>Finance Leases</w:t>
            </w:r>
          </w:p>
        </w:tc>
        <w:tc>
          <w:tcPr>
            <w:tcW w:w="1282" w:type="dxa"/>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897</w:t>
            </w:r>
          </w:p>
        </w:tc>
        <w:tc>
          <w:tcPr>
            <w:tcW w:w="1397" w:type="dxa"/>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1,175</w:t>
            </w:r>
          </w:p>
        </w:tc>
        <w:tc>
          <w:tcPr>
            <w:tcW w:w="1344" w:type="dxa"/>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728</w:t>
            </w:r>
          </w:p>
        </w:tc>
        <w:tc>
          <w:tcPr>
            <w:tcW w:w="1247" w:type="dxa"/>
            <w:gridSpan w:val="2"/>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w:t>
            </w:r>
          </w:p>
        </w:tc>
        <w:tc>
          <w:tcPr>
            <w:tcW w:w="1340" w:type="dxa"/>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2,800</w:t>
            </w:r>
          </w:p>
        </w:tc>
      </w:tr>
      <w:tr w:rsidR="00AC5B4D" w:rsidRPr="0020314C" w:rsidTr="00AA76A0">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szCs w:val="16"/>
              </w:rPr>
            </w:pPr>
            <w:r w:rsidRPr="0020314C">
              <w:rPr>
                <w:rFonts w:cs="Calibri"/>
                <w:szCs w:val="16"/>
              </w:rPr>
              <w:t>Employee Benefits</w:t>
            </w:r>
          </w:p>
        </w:tc>
        <w:tc>
          <w:tcPr>
            <w:tcW w:w="1282" w:type="dxa"/>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9,740</w:t>
            </w:r>
          </w:p>
        </w:tc>
        <w:tc>
          <w:tcPr>
            <w:tcW w:w="1397" w:type="dxa"/>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12,784</w:t>
            </w:r>
          </w:p>
        </w:tc>
        <w:tc>
          <w:tcPr>
            <w:tcW w:w="1344" w:type="dxa"/>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7,913</w:t>
            </w:r>
          </w:p>
        </w:tc>
        <w:tc>
          <w:tcPr>
            <w:tcW w:w="1247" w:type="dxa"/>
            <w:gridSpan w:val="2"/>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w:t>
            </w:r>
          </w:p>
        </w:tc>
        <w:tc>
          <w:tcPr>
            <w:tcW w:w="1340" w:type="dxa"/>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rPr>
              <w:t>30,437</w:t>
            </w:r>
          </w:p>
        </w:tc>
      </w:tr>
      <w:tr w:rsidR="00AC5B4D" w:rsidRPr="0020314C" w:rsidTr="00AA76A0">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szCs w:val="16"/>
              </w:rPr>
            </w:pPr>
            <w:r w:rsidRPr="0020314C">
              <w:rPr>
                <w:rFonts w:cs="Calibri"/>
                <w:szCs w:val="16"/>
              </w:rPr>
              <w:t>Other Provisions</w:t>
            </w:r>
          </w:p>
        </w:tc>
        <w:tc>
          <w:tcPr>
            <w:tcW w:w="1282" w:type="dxa"/>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1,626</w:t>
            </w:r>
          </w:p>
        </w:tc>
        <w:tc>
          <w:tcPr>
            <w:tcW w:w="1397" w:type="dxa"/>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2,181</w:t>
            </w:r>
          </w:p>
        </w:tc>
        <w:tc>
          <w:tcPr>
            <w:tcW w:w="1344" w:type="dxa"/>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1,351</w:t>
            </w:r>
          </w:p>
        </w:tc>
        <w:tc>
          <w:tcPr>
            <w:tcW w:w="1247" w:type="dxa"/>
            <w:gridSpan w:val="2"/>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w:t>
            </w:r>
          </w:p>
        </w:tc>
        <w:tc>
          <w:tcPr>
            <w:tcW w:w="1340" w:type="dxa"/>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5,158</w:t>
            </w:r>
          </w:p>
        </w:tc>
      </w:tr>
      <w:tr w:rsidR="00AC5B4D" w:rsidRPr="0020314C" w:rsidTr="00AA76A0">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szCs w:val="16"/>
              </w:rPr>
            </w:pPr>
            <w:r w:rsidRPr="0020314C">
              <w:rPr>
                <w:rFonts w:cs="Calibri"/>
                <w:szCs w:val="16"/>
              </w:rPr>
              <w:t>Other Liabilities</w:t>
            </w:r>
          </w:p>
        </w:tc>
        <w:tc>
          <w:tcPr>
            <w:tcW w:w="1282" w:type="dxa"/>
            <w:tcBorders>
              <w:bottom w:val="single" w:sz="2" w:space="0" w:color="003366"/>
            </w:tcBorders>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2,848</w:t>
            </w:r>
          </w:p>
        </w:tc>
        <w:tc>
          <w:tcPr>
            <w:tcW w:w="1397" w:type="dxa"/>
            <w:tcBorders>
              <w:bottom w:val="single" w:sz="2" w:space="0" w:color="003366"/>
            </w:tcBorders>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3,788</w:t>
            </w:r>
          </w:p>
        </w:tc>
        <w:tc>
          <w:tcPr>
            <w:tcW w:w="1344" w:type="dxa"/>
            <w:tcBorders>
              <w:bottom w:val="single" w:sz="2" w:space="0" w:color="003366"/>
            </w:tcBorders>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2,743</w:t>
            </w:r>
          </w:p>
        </w:tc>
        <w:tc>
          <w:tcPr>
            <w:tcW w:w="1247" w:type="dxa"/>
            <w:gridSpan w:val="2"/>
            <w:tcBorders>
              <w:bottom w:val="single" w:sz="2" w:space="0" w:color="003366"/>
            </w:tcBorders>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w:t>
            </w:r>
          </w:p>
        </w:tc>
        <w:tc>
          <w:tcPr>
            <w:tcW w:w="1340" w:type="dxa"/>
            <w:tcBorders>
              <w:bottom w:val="single" w:sz="2" w:space="0" w:color="003366"/>
            </w:tcBorders>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9,379</w:t>
            </w:r>
          </w:p>
        </w:tc>
      </w:tr>
      <w:tr w:rsidR="00AC5B4D" w:rsidRPr="0020314C" w:rsidTr="00AA76A0">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b/>
                <w:szCs w:val="16"/>
              </w:rPr>
            </w:pPr>
            <w:r w:rsidRPr="0020314C">
              <w:rPr>
                <w:rFonts w:cs="Calibri"/>
                <w:b/>
                <w:szCs w:val="16"/>
              </w:rPr>
              <w:t>Total Current Liabilities</w:t>
            </w:r>
          </w:p>
        </w:tc>
        <w:tc>
          <w:tcPr>
            <w:tcW w:w="1282" w:type="dxa"/>
            <w:tcBorders>
              <w:top w:val="single" w:sz="2" w:space="0" w:color="003366"/>
            </w:tcBorders>
            <w:shd w:val="clear" w:color="auto" w:fill="auto"/>
          </w:tcPr>
          <w:p w:rsidR="00A30ED6" w:rsidRPr="0020314C" w:rsidRDefault="00A30ED6" w:rsidP="0068630B">
            <w:pPr>
              <w:pStyle w:val="TableText"/>
              <w:tabs>
                <w:tab w:val="left" w:pos="3306"/>
              </w:tabs>
              <w:jc w:val="right"/>
              <w:rPr>
                <w:rFonts w:cs="Calibri"/>
                <w:b/>
                <w:bCs/>
              </w:rPr>
            </w:pPr>
            <w:r w:rsidRPr="0020314C">
              <w:rPr>
                <w:rFonts w:cs="Calibri"/>
                <w:b/>
                <w:bCs/>
              </w:rPr>
              <w:t>20,352</w:t>
            </w:r>
          </w:p>
        </w:tc>
        <w:tc>
          <w:tcPr>
            <w:tcW w:w="1397" w:type="dxa"/>
            <w:tcBorders>
              <w:top w:val="single" w:sz="2" w:space="0" w:color="003366"/>
            </w:tcBorders>
            <w:shd w:val="clear" w:color="auto" w:fill="auto"/>
          </w:tcPr>
          <w:p w:rsidR="00A30ED6" w:rsidRPr="0020314C" w:rsidRDefault="00A30ED6" w:rsidP="0068630B">
            <w:pPr>
              <w:pStyle w:val="TableText"/>
              <w:tabs>
                <w:tab w:val="left" w:pos="3306"/>
              </w:tabs>
              <w:jc w:val="right"/>
              <w:rPr>
                <w:rFonts w:cs="Calibri"/>
                <w:b/>
                <w:bCs/>
              </w:rPr>
            </w:pPr>
            <w:r w:rsidRPr="0020314C">
              <w:rPr>
                <w:rFonts w:cs="Calibri"/>
                <w:b/>
                <w:bCs/>
              </w:rPr>
              <w:t>23,082</w:t>
            </w:r>
          </w:p>
        </w:tc>
        <w:tc>
          <w:tcPr>
            <w:tcW w:w="1344" w:type="dxa"/>
            <w:tcBorders>
              <w:top w:val="single" w:sz="2" w:space="0" w:color="003366"/>
            </w:tcBorders>
            <w:shd w:val="clear" w:color="auto" w:fill="auto"/>
            <w:vAlign w:val="bottom"/>
          </w:tcPr>
          <w:p w:rsidR="00A30ED6" w:rsidRPr="0020314C" w:rsidRDefault="00A30ED6" w:rsidP="0068630B">
            <w:pPr>
              <w:pStyle w:val="TableText"/>
              <w:tabs>
                <w:tab w:val="left" w:pos="3306"/>
              </w:tabs>
              <w:jc w:val="right"/>
              <w:rPr>
                <w:rFonts w:cs="Calibri"/>
                <w:b/>
                <w:bCs/>
              </w:rPr>
            </w:pPr>
            <w:r w:rsidRPr="0020314C">
              <w:rPr>
                <w:rFonts w:cs="Calibri"/>
                <w:b/>
                <w:bCs/>
              </w:rPr>
              <w:t>14,832</w:t>
            </w:r>
          </w:p>
        </w:tc>
        <w:tc>
          <w:tcPr>
            <w:tcW w:w="1247" w:type="dxa"/>
            <w:gridSpan w:val="2"/>
            <w:tcBorders>
              <w:top w:val="single" w:sz="2" w:space="0" w:color="003366"/>
            </w:tcBorders>
            <w:shd w:val="clear" w:color="auto" w:fill="auto"/>
            <w:vAlign w:val="bottom"/>
          </w:tcPr>
          <w:p w:rsidR="00A30ED6" w:rsidRPr="0020314C" w:rsidRDefault="00A30ED6" w:rsidP="0068630B">
            <w:pPr>
              <w:pStyle w:val="TableText"/>
              <w:tabs>
                <w:tab w:val="left" w:pos="3306"/>
              </w:tabs>
              <w:jc w:val="right"/>
              <w:rPr>
                <w:rFonts w:cs="Calibri"/>
                <w:b/>
                <w:bCs/>
              </w:rPr>
            </w:pPr>
            <w:r w:rsidRPr="0020314C">
              <w:rPr>
                <w:rFonts w:cs="Calibri"/>
                <w:b/>
                <w:bCs/>
              </w:rPr>
              <w:t>-</w:t>
            </w:r>
          </w:p>
        </w:tc>
        <w:tc>
          <w:tcPr>
            <w:tcW w:w="1340" w:type="dxa"/>
            <w:tcBorders>
              <w:top w:val="single" w:sz="2" w:space="0" w:color="003366"/>
            </w:tcBorders>
            <w:shd w:val="clear" w:color="auto" w:fill="auto"/>
            <w:vAlign w:val="bottom"/>
          </w:tcPr>
          <w:p w:rsidR="00A30ED6" w:rsidRPr="0020314C" w:rsidRDefault="00A30ED6" w:rsidP="0068630B">
            <w:pPr>
              <w:pStyle w:val="TableText"/>
              <w:tabs>
                <w:tab w:val="left" w:pos="3306"/>
              </w:tabs>
              <w:jc w:val="right"/>
              <w:rPr>
                <w:rFonts w:cs="Calibri"/>
                <w:b/>
                <w:bCs/>
              </w:rPr>
            </w:pPr>
            <w:r w:rsidRPr="0020314C">
              <w:rPr>
                <w:rFonts w:cs="Calibri"/>
                <w:b/>
                <w:bCs/>
              </w:rPr>
              <w:t>58,266</w:t>
            </w:r>
          </w:p>
        </w:tc>
      </w:tr>
      <w:tr w:rsidR="00AC5B4D" w:rsidRPr="0020314C" w:rsidTr="00AA76A0">
        <w:trPr>
          <w:trHeight w:hRule="exact" w:val="170"/>
        </w:trPr>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szCs w:val="16"/>
              </w:rPr>
            </w:pPr>
          </w:p>
        </w:tc>
        <w:tc>
          <w:tcPr>
            <w:tcW w:w="1282" w:type="dxa"/>
            <w:shd w:val="clear" w:color="auto" w:fill="auto"/>
          </w:tcPr>
          <w:p w:rsidR="00A30ED6" w:rsidRPr="0020314C" w:rsidRDefault="00A30ED6" w:rsidP="0068630B">
            <w:pPr>
              <w:pStyle w:val="TableText"/>
              <w:tabs>
                <w:tab w:val="left" w:pos="3306"/>
              </w:tabs>
              <w:jc w:val="right"/>
              <w:rPr>
                <w:rFonts w:cs="Calibri"/>
                <w:b/>
                <w:bCs/>
              </w:rPr>
            </w:pPr>
          </w:p>
        </w:tc>
        <w:tc>
          <w:tcPr>
            <w:tcW w:w="1397" w:type="dxa"/>
            <w:shd w:val="clear" w:color="auto" w:fill="auto"/>
          </w:tcPr>
          <w:p w:rsidR="00A30ED6" w:rsidRPr="0020314C" w:rsidRDefault="00A30ED6" w:rsidP="0068630B">
            <w:pPr>
              <w:pStyle w:val="TableText"/>
              <w:tabs>
                <w:tab w:val="left" w:pos="3306"/>
              </w:tabs>
              <w:jc w:val="right"/>
              <w:rPr>
                <w:rFonts w:cs="Calibri"/>
                <w:b/>
                <w:bCs/>
              </w:rPr>
            </w:pPr>
          </w:p>
        </w:tc>
        <w:tc>
          <w:tcPr>
            <w:tcW w:w="1344" w:type="dxa"/>
            <w:shd w:val="clear" w:color="auto" w:fill="auto"/>
            <w:vAlign w:val="bottom"/>
          </w:tcPr>
          <w:p w:rsidR="00A30ED6" w:rsidRPr="0020314C" w:rsidRDefault="00A30ED6" w:rsidP="0068630B">
            <w:pPr>
              <w:pStyle w:val="TableText"/>
              <w:tabs>
                <w:tab w:val="left" w:pos="3306"/>
              </w:tabs>
              <w:jc w:val="right"/>
              <w:rPr>
                <w:rFonts w:cs="Calibri"/>
                <w:b/>
                <w:bCs/>
              </w:rPr>
            </w:pPr>
          </w:p>
        </w:tc>
        <w:tc>
          <w:tcPr>
            <w:tcW w:w="1247" w:type="dxa"/>
            <w:gridSpan w:val="2"/>
            <w:shd w:val="clear" w:color="auto" w:fill="auto"/>
            <w:vAlign w:val="bottom"/>
          </w:tcPr>
          <w:p w:rsidR="00A30ED6" w:rsidRPr="0020314C" w:rsidRDefault="00A30ED6" w:rsidP="0068630B">
            <w:pPr>
              <w:pStyle w:val="TableText"/>
              <w:tabs>
                <w:tab w:val="left" w:pos="3306"/>
              </w:tabs>
              <w:jc w:val="right"/>
              <w:rPr>
                <w:rFonts w:cs="Calibri"/>
                <w:b/>
                <w:bCs/>
              </w:rPr>
            </w:pPr>
          </w:p>
        </w:tc>
        <w:tc>
          <w:tcPr>
            <w:tcW w:w="1340" w:type="dxa"/>
            <w:shd w:val="clear" w:color="auto" w:fill="auto"/>
            <w:vAlign w:val="bottom"/>
          </w:tcPr>
          <w:p w:rsidR="00A30ED6" w:rsidRPr="0020314C" w:rsidRDefault="00A30ED6" w:rsidP="0068630B">
            <w:pPr>
              <w:pStyle w:val="TableText"/>
              <w:tabs>
                <w:tab w:val="left" w:pos="3306"/>
              </w:tabs>
              <w:jc w:val="right"/>
              <w:rPr>
                <w:rFonts w:cs="Calibri"/>
                <w:b/>
                <w:bCs/>
              </w:rPr>
            </w:pPr>
          </w:p>
        </w:tc>
      </w:tr>
      <w:tr w:rsidR="00AC5B4D" w:rsidRPr="0020314C" w:rsidTr="00AA76A0">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b/>
                <w:szCs w:val="16"/>
              </w:rPr>
            </w:pPr>
            <w:r w:rsidRPr="0020314C">
              <w:rPr>
                <w:rFonts w:cs="Calibri"/>
                <w:b/>
                <w:szCs w:val="16"/>
              </w:rPr>
              <w:t>Non-Current Liabilities</w:t>
            </w:r>
          </w:p>
        </w:tc>
        <w:tc>
          <w:tcPr>
            <w:tcW w:w="1282" w:type="dxa"/>
            <w:shd w:val="clear" w:color="auto" w:fill="auto"/>
          </w:tcPr>
          <w:p w:rsidR="00A30ED6" w:rsidRPr="0020314C" w:rsidRDefault="00A30ED6" w:rsidP="0068630B">
            <w:pPr>
              <w:pStyle w:val="TableText"/>
              <w:tabs>
                <w:tab w:val="left" w:pos="3306"/>
              </w:tabs>
              <w:jc w:val="right"/>
              <w:rPr>
                <w:rFonts w:cs="Calibri"/>
                <w:b/>
                <w:bCs/>
              </w:rPr>
            </w:pPr>
          </w:p>
        </w:tc>
        <w:tc>
          <w:tcPr>
            <w:tcW w:w="1397" w:type="dxa"/>
            <w:shd w:val="clear" w:color="auto" w:fill="auto"/>
          </w:tcPr>
          <w:p w:rsidR="00A30ED6" w:rsidRPr="0020314C" w:rsidRDefault="00A30ED6" w:rsidP="0068630B">
            <w:pPr>
              <w:pStyle w:val="TableText"/>
              <w:tabs>
                <w:tab w:val="left" w:pos="3306"/>
              </w:tabs>
              <w:jc w:val="right"/>
              <w:rPr>
                <w:rFonts w:cs="Calibri"/>
                <w:b/>
                <w:bCs/>
              </w:rPr>
            </w:pPr>
          </w:p>
        </w:tc>
        <w:tc>
          <w:tcPr>
            <w:tcW w:w="1344" w:type="dxa"/>
            <w:shd w:val="clear" w:color="auto" w:fill="auto"/>
            <w:vAlign w:val="bottom"/>
          </w:tcPr>
          <w:p w:rsidR="00A30ED6" w:rsidRPr="0020314C" w:rsidRDefault="00A30ED6" w:rsidP="0068630B">
            <w:pPr>
              <w:pStyle w:val="TableText"/>
              <w:tabs>
                <w:tab w:val="left" w:pos="3306"/>
              </w:tabs>
              <w:jc w:val="right"/>
              <w:rPr>
                <w:rFonts w:cs="Calibri"/>
                <w:b/>
                <w:bCs/>
              </w:rPr>
            </w:pPr>
          </w:p>
        </w:tc>
        <w:tc>
          <w:tcPr>
            <w:tcW w:w="1247" w:type="dxa"/>
            <w:gridSpan w:val="2"/>
            <w:shd w:val="clear" w:color="auto" w:fill="auto"/>
            <w:vAlign w:val="bottom"/>
          </w:tcPr>
          <w:p w:rsidR="00A30ED6" w:rsidRPr="0020314C" w:rsidRDefault="00A30ED6" w:rsidP="0068630B">
            <w:pPr>
              <w:pStyle w:val="TableText"/>
              <w:tabs>
                <w:tab w:val="left" w:pos="3306"/>
              </w:tabs>
              <w:jc w:val="right"/>
              <w:rPr>
                <w:rFonts w:cs="Calibri"/>
                <w:b/>
                <w:bCs/>
              </w:rPr>
            </w:pPr>
          </w:p>
        </w:tc>
        <w:tc>
          <w:tcPr>
            <w:tcW w:w="1340" w:type="dxa"/>
            <w:shd w:val="clear" w:color="auto" w:fill="auto"/>
            <w:vAlign w:val="bottom"/>
          </w:tcPr>
          <w:p w:rsidR="00A30ED6" w:rsidRPr="0020314C" w:rsidRDefault="00A30ED6" w:rsidP="0068630B">
            <w:pPr>
              <w:pStyle w:val="TableText"/>
              <w:tabs>
                <w:tab w:val="left" w:pos="3306"/>
              </w:tabs>
              <w:jc w:val="right"/>
              <w:rPr>
                <w:rFonts w:cs="Calibri"/>
                <w:b/>
                <w:bCs/>
              </w:rPr>
            </w:pPr>
          </w:p>
        </w:tc>
      </w:tr>
      <w:tr w:rsidR="00AC5B4D" w:rsidRPr="0020314C" w:rsidTr="00AA76A0">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szCs w:val="16"/>
              </w:rPr>
            </w:pPr>
            <w:r w:rsidRPr="0020314C">
              <w:rPr>
                <w:rFonts w:cs="Calibri"/>
                <w:szCs w:val="16"/>
              </w:rPr>
              <w:t>Payables</w:t>
            </w:r>
          </w:p>
        </w:tc>
        <w:tc>
          <w:tcPr>
            <w:tcW w:w="1282" w:type="dxa"/>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1,291</w:t>
            </w:r>
          </w:p>
        </w:tc>
        <w:tc>
          <w:tcPr>
            <w:tcW w:w="1397" w:type="dxa"/>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774</w:t>
            </w:r>
          </w:p>
        </w:tc>
        <w:tc>
          <w:tcPr>
            <w:tcW w:w="1344" w:type="dxa"/>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516</w:t>
            </w:r>
          </w:p>
        </w:tc>
        <w:tc>
          <w:tcPr>
            <w:tcW w:w="1247" w:type="dxa"/>
            <w:gridSpan w:val="2"/>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w:t>
            </w:r>
          </w:p>
        </w:tc>
        <w:tc>
          <w:tcPr>
            <w:tcW w:w="1340" w:type="dxa"/>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2,581</w:t>
            </w:r>
          </w:p>
        </w:tc>
      </w:tr>
      <w:tr w:rsidR="00AC5B4D" w:rsidRPr="0020314C" w:rsidTr="00AA76A0">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szCs w:val="16"/>
              </w:rPr>
            </w:pPr>
            <w:r w:rsidRPr="0020314C">
              <w:rPr>
                <w:rFonts w:cs="Calibri"/>
                <w:szCs w:val="16"/>
              </w:rPr>
              <w:t>Interest-Bearing Liabilities</w:t>
            </w:r>
          </w:p>
        </w:tc>
        <w:tc>
          <w:tcPr>
            <w:tcW w:w="1282" w:type="dxa"/>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3,766</w:t>
            </w:r>
          </w:p>
        </w:tc>
        <w:tc>
          <w:tcPr>
            <w:tcW w:w="1397" w:type="dxa"/>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2,461</w:t>
            </w:r>
          </w:p>
        </w:tc>
        <w:tc>
          <w:tcPr>
            <w:tcW w:w="1344" w:type="dxa"/>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1,513</w:t>
            </w:r>
          </w:p>
        </w:tc>
        <w:tc>
          <w:tcPr>
            <w:tcW w:w="1247" w:type="dxa"/>
            <w:gridSpan w:val="2"/>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w:t>
            </w:r>
          </w:p>
        </w:tc>
        <w:tc>
          <w:tcPr>
            <w:tcW w:w="1340" w:type="dxa"/>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7,740</w:t>
            </w:r>
          </w:p>
        </w:tc>
      </w:tr>
      <w:tr w:rsidR="00AC5B4D" w:rsidRPr="0020314C" w:rsidTr="00AA76A0">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szCs w:val="16"/>
              </w:rPr>
            </w:pPr>
            <w:r w:rsidRPr="0020314C">
              <w:rPr>
                <w:rFonts w:cs="Calibri"/>
                <w:szCs w:val="16"/>
              </w:rPr>
              <w:t>Finance Leases</w:t>
            </w:r>
          </w:p>
        </w:tc>
        <w:tc>
          <w:tcPr>
            <w:tcW w:w="1282" w:type="dxa"/>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1,345</w:t>
            </w:r>
          </w:p>
        </w:tc>
        <w:tc>
          <w:tcPr>
            <w:tcW w:w="1397" w:type="dxa"/>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1,763</w:t>
            </w:r>
          </w:p>
        </w:tc>
        <w:tc>
          <w:tcPr>
            <w:tcW w:w="1344" w:type="dxa"/>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1,092</w:t>
            </w:r>
          </w:p>
        </w:tc>
        <w:tc>
          <w:tcPr>
            <w:tcW w:w="1247" w:type="dxa"/>
            <w:gridSpan w:val="2"/>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w:t>
            </w:r>
          </w:p>
        </w:tc>
        <w:tc>
          <w:tcPr>
            <w:tcW w:w="1340" w:type="dxa"/>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4,200</w:t>
            </w:r>
          </w:p>
        </w:tc>
      </w:tr>
      <w:tr w:rsidR="00AC5B4D" w:rsidRPr="0020314C" w:rsidTr="00AA76A0">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szCs w:val="16"/>
              </w:rPr>
            </w:pPr>
            <w:r w:rsidRPr="0020314C">
              <w:rPr>
                <w:rFonts w:cs="Calibri"/>
                <w:szCs w:val="16"/>
              </w:rPr>
              <w:t>Employee Benefits</w:t>
            </w:r>
          </w:p>
        </w:tc>
        <w:tc>
          <w:tcPr>
            <w:tcW w:w="1282" w:type="dxa"/>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359</w:t>
            </w:r>
          </w:p>
        </w:tc>
        <w:tc>
          <w:tcPr>
            <w:tcW w:w="1397" w:type="dxa"/>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472</w:t>
            </w:r>
          </w:p>
        </w:tc>
        <w:tc>
          <w:tcPr>
            <w:tcW w:w="1344" w:type="dxa"/>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292</w:t>
            </w:r>
          </w:p>
        </w:tc>
        <w:tc>
          <w:tcPr>
            <w:tcW w:w="1247" w:type="dxa"/>
            <w:gridSpan w:val="2"/>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w:t>
            </w:r>
          </w:p>
        </w:tc>
        <w:tc>
          <w:tcPr>
            <w:tcW w:w="1340" w:type="dxa"/>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1,123</w:t>
            </w:r>
          </w:p>
        </w:tc>
      </w:tr>
      <w:tr w:rsidR="00AC5B4D" w:rsidRPr="0020314C" w:rsidTr="00AA76A0">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szCs w:val="16"/>
              </w:rPr>
            </w:pPr>
            <w:r w:rsidRPr="0020314C">
              <w:rPr>
                <w:rFonts w:cs="Calibri"/>
                <w:szCs w:val="16"/>
              </w:rPr>
              <w:t>Other Provisions</w:t>
            </w:r>
          </w:p>
        </w:tc>
        <w:tc>
          <w:tcPr>
            <w:tcW w:w="1282" w:type="dxa"/>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591</w:t>
            </w:r>
          </w:p>
        </w:tc>
        <w:tc>
          <w:tcPr>
            <w:tcW w:w="1397" w:type="dxa"/>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727</w:t>
            </w:r>
          </w:p>
        </w:tc>
        <w:tc>
          <w:tcPr>
            <w:tcW w:w="1344" w:type="dxa"/>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450</w:t>
            </w:r>
          </w:p>
        </w:tc>
        <w:tc>
          <w:tcPr>
            <w:tcW w:w="1247" w:type="dxa"/>
            <w:gridSpan w:val="2"/>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w:t>
            </w:r>
          </w:p>
        </w:tc>
        <w:tc>
          <w:tcPr>
            <w:tcW w:w="1340" w:type="dxa"/>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1,768</w:t>
            </w:r>
          </w:p>
        </w:tc>
      </w:tr>
      <w:tr w:rsidR="00AC5B4D" w:rsidRPr="0020314C" w:rsidTr="00AA76A0">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szCs w:val="16"/>
              </w:rPr>
            </w:pPr>
            <w:r w:rsidRPr="0020314C">
              <w:rPr>
                <w:rFonts w:cs="Calibri"/>
                <w:szCs w:val="16"/>
              </w:rPr>
              <w:t>Other Liabilities</w:t>
            </w:r>
          </w:p>
        </w:tc>
        <w:tc>
          <w:tcPr>
            <w:tcW w:w="1282" w:type="dxa"/>
            <w:tcBorders>
              <w:bottom w:val="single" w:sz="2" w:space="0" w:color="003366"/>
            </w:tcBorders>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124</w:t>
            </w:r>
          </w:p>
        </w:tc>
        <w:tc>
          <w:tcPr>
            <w:tcW w:w="1397" w:type="dxa"/>
            <w:tcBorders>
              <w:bottom w:val="single" w:sz="2" w:space="0" w:color="003366"/>
            </w:tcBorders>
            <w:shd w:val="clear" w:color="auto" w:fill="auto"/>
          </w:tcPr>
          <w:p w:rsidR="00A30ED6" w:rsidRPr="0020314C" w:rsidRDefault="00A30ED6" w:rsidP="0068630B">
            <w:pPr>
              <w:pStyle w:val="TableText"/>
              <w:tabs>
                <w:tab w:val="left" w:pos="3306"/>
              </w:tabs>
              <w:jc w:val="right"/>
              <w:rPr>
                <w:rFonts w:cs="Calibri"/>
                <w:bCs/>
              </w:rPr>
            </w:pPr>
            <w:r w:rsidRPr="0020314C">
              <w:rPr>
                <w:rFonts w:cs="Calibri"/>
                <w:bCs/>
              </w:rPr>
              <w:t>164</w:t>
            </w:r>
          </w:p>
        </w:tc>
        <w:tc>
          <w:tcPr>
            <w:tcW w:w="1344" w:type="dxa"/>
            <w:tcBorders>
              <w:bottom w:val="single" w:sz="2" w:space="0" w:color="003366"/>
            </w:tcBorders>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119</w:t>
            </w:r>
          </w:p>
        </w:tc>
        <w:tc>
          <w:tcPr>
            <w:tcW w:w="1247" w:type="dxa"/>
            <w:gridSpan w:val="2"/>
            <w:tcBorders>
              <w:bottom w:val="single" w:sz="2" w:space="0" w:color="003366"/>
            </w:tcBorders>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w:t>
            </w:r>
          </w:p>
        </w:tc>
        <w:tc>
          <w:tcPr>
            <w:tcW w:w="1340" w:type="dxa"/>
            <w:tcBorders>
              <w:bottom w:val="single" w:sz="2" w:space="0" w:color="003366"/>
            </w:tcBorders>
            <w:shd w:val="clear" w:color="auto" w:fill="auto"/>
            <w:vAlign w:val="bottom"/>
          </w:tcPr>
          <w:p w:rsidR="00A30ED6" w:rsidRPr="0020314C" w:rsidRDefault="00A30ED6" w:rsidP="0068630B">
            <w:pPr>
              <w:pStyle w:val="TableText"/>
              <w:tabs>
                <w:tab w:val="left" w:pos="3306"/>
              </w:tabs>
              <w:jc w:val="right"/>
              <w:rPr>
                <w:rFonts w:cs="Calibri"/>
                <w:bCs/>
              </w:rPr>
            </w:pPr>
            <w:r w:rsidRPr="0020314C">
              <w:rPr>
                <w:rFonts w:cs="Calibri"/>
                <w:bCs/>
              </w:rPr>
              <w:t>407</w:t>
            </w:r>
          </w:p>
        </w:tc>
      </w:tr>
      <w:tr w:rsidR="00AC5B4D" w:rsidRPr="0020314C" w:rsidTr="00AA76A0">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b/>
                <w:szCs w:val="16"/>
              </w:rPr>
            </w:pPr>
            <w:r w:rsidRPr="0020314C">
              <w:rPr>
                <w:rFonts w:cs="Calibri"/>
                <w:b/>
                <w:szCs w:val="16"/>
              </w:rPr>
              <w:t>Total Non-Current Liabilities</w:t>
            </w:r>
          </w:p>
        </w:tc>
        <w:tc>
          <w:tcPr>
            <w:tcW w:w="1282" w:type="dxa"/>
            <w:tcBorders>
              <w:top w:val="single" w:sz="2" w:space="0" w:color="003366"/>
            </w:tcBorders>
            <w:shd w:val="clear" w:color="auto" w:fill="auto"/>
          </w:tcPr>
          <w:p w:rsidR="00A30ED6" w:rsidRPr="0020314C" w:rsidRDefault="00A30ED6" w:rsidP="0068630B">
            <w:pPr>
              <w:pStyle w:val="TableText"/>
              <w:tabs>
                <w:tab w:val="left" w:pos="3306"/>
              </w:tabs>
              <w:jc w:val="right"/>
              <w:rPr>
                <w:rFonts w:cs="Calibri"/>
                <w:b/>
                <w:bCs/>
              </w:rPr>
            </w:pPr>
            <w:r w:rsidRPr="0020314C">
              <w:rPr>
                <w:rFonts w:cs="Calibri"/>
                <w:b/>
                <w:bCs/>
              </w:rPr>
              <w:t>7,476</w:t>
            </w:r>
          </w:p>
        </w:tc>
        <w:tc>
          <w:tcPr>
            <w:tcW w:w="1397" w:type="dxa"/>
            <w:tcBorders>
              <w:top w:val="single" w:sz="2" w:space="0" w:color="003366"/>
            </w:tcBorders>
            <w:shd w:val="clear" w:color="auto" w:fill="auto"/>
          </w:tcPr>
          <w:p w:rsidR="00A30ED6" w:rsidRPr="0020314C" w:rsidRDefault="00A30ED6" w:rsidP="0068630B">
            <w:pPr>
              <w:pStyle w:val="TableText"/>
              <w:tabs>
                <w:tab w:val="left" w:pos="3306"/>
              </w:tabs>
              <w:jc w:val="right"/>
              <w:rPr>
                <w:rFonts w:cs="Calibri"/>
                <w:b/>
                <w:bCs/>
              </w:rPr>
            </w:pPr>
            <w:r w:rsidRPr="0020314C">
              <w:rPr>
                <w:rFonts w:cs="Calibri"/>
                <w:b/>
                <w:bCs/>
              </w:rPr>
              <w:t>6,361</w:t>
            </w:r>
          </w:p>
        </w:tc>
        <w:tc>
          <w:tcPr>
            <w:tcW w:w="1344" w:type="dxa"/>
            <w:tcBorders>
              <w:top w:val="single" w:sz="2" w:space="0" w:color="003366"/>
            </w:tcBorders>
            <w:shd w:val="clear" w:color="auto" w:fill="auto"/>
          </w:tcPr>
          <w:p w:rsidR="00A30ED6" w:rsidRPr="0020314C" w:rsidRDefault="00A30ED6" w:rsidP="0068630B">
            <w:pPr>
              <w:pStyle w:val="TableText"/>
              <w:tabs>
                <w:tab w:val="left" w:pos="3306"/>
              </w:tabs>
              <w:jc w:val="right"/>
              <w:rPr>
                <w:rFonts w:cs="Calibri"/>
                <w:b/>
                <w:bCs/>
              </w:rPr>
            </w:pPr>
            <w:r w:rsidRPr="0020314C">
              <w:rPr>
                <w:rFonts w:cs="Calibri"/>
                <w:b/>
                <w:bCs/>
              </w:rPr>
              <w:t>3,982</w:t>
            </w:r>
          </w:p>
        </w:tc>
        <w:tc>
          <w:tcPr>
            <w:tcW w:w="1247" w:type="dxa"/>
            <w:gridSpan w:val="2"/>
            <w:tcBorders>
              <w:top w:val="single" w:sz="2" w:space="0" w:color="003366"/>
            </w:tcBorders>
            <w:shd w:val="clear" w:color="auto" w:fill="auto"/>
          </w:tcPr>
          <w:p w:rsidR="00A30ED6" w:rsidRPr="0020314C" w:rsidRDefault="00A30ED6" w:rsidP="0068630B">
            <w:pPr>
              <w:pStyle w:val="TableText"/>
              <w:tabs>
                <w:tab w:val="left" w:pos="3306"/>
              </w:tabs>
              <w:jc w:val="right"/>
              <w:rPr>
                <w:rFonts w:cs="Calibri"/>
                <w:b/>
                <w:bCs/>
              </w:rPr>
            </w:pPr>
            <w:r w:rsidRPr="0020314C">
              <w:rPr>
                <w:rFonts w:cs="Calibri"/>
                <w:b/>
                <w:bCs/>
              </w:rPr>
              <w:t>-</w:t>
            </w:r>
          </w:p>
        </w:tc>
        <w:tc>
          <w:tcPr>
            <w:tcW w:w="1340" w:type="dxa"/>
            <w:tcBorders>
              <w:top w:val="single" w:sz="2" w:space="0" w:color="003366"/>
            </w:tcBorders>
            <w:shd w:val="clear" w:color="auto" w:fill="auto"/>
          </w:tcPr>
          <w:p w:rsidR="00A30ED6" w:rsidRPr="0020314C" w:rsidRDefault="00A30ED6" w:rsidP="0068630B">
            <w:pPr>
              <w:pStyle w:val="TableText"/>
              <w:tabs>
                <w:tab w:val="left" w:pos="3306"/>
              </w:tabs>
              <w:jc w:val="right"/>
              <w:rPr>
                <w:rFonts w:cs="Calibri"/>
                <w:b/>
                <w:bCs/>
              </w:rPr>
            </w:pPr>
            <w:r w:rsidRPr="0020314C">
              <w:rPr>
                <w:rFonts w:cs="Calibri"/>
                <w:b/>
                <w:bCs/>
              </w:rPr>
              <w:t>17,819</w:t>
            </w:r>
          </w:p>
        </w:tc>
      </w:tr>
      <w:tr w:rsidR="00AC5B4D" w:rsidRPr="0020314C" w:rsidTr="00AA76A0">
        <w:trPr>
          <w:trHeight w:hRule="exact" w:val="170"/>
        </w:trPr>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szCs w:val="16"/>
              </w:rPr>
            </w:pPr>
          </w:p>
        </w:tc>
        <w:tc>
          <w:tcPr>
            <w:tcW w:w="1282" w:type="dxa"/>
            <w:tcBorders>
              <w:bottom w:val="single" w:sz="2" w:space="0" w:color="003366"/>
            </w:tcBorders>
            <w:shd w:val="clear" w:color="auto" w:fill="auto"/>
          </w:tcPr>
          <w:p w:rsidR="00A30ED6" w:rsidRPr="0020314C" w:rsidRDefault="00A30ED6" w:rsidP="0068630B">
            <w:pPr>
              <w:pStyle w:val="TableText"/>
              <w:tabs>
                <w:tab w:val="left" w:pos="3306"/>
              </w:tabs>
              <w:jc w:val="right"/>
              <w:rPr>
                <w:rFonts w:cs="Calibri"/>
                <w:bCs/>
              </w:rPr>
            </w:pPr>
          </w:p>
        </w:tc>
        <w:tc>
          <w:tcPr>
            <w:tcW w:w="1397" w:type="dxa"/>
            <w:tcBorders>
              <w:bottom w:val="single" w:sz="2" w:space="0" w:color="003366"/>
            </w:tcBorders>
            <w:shd w:val="clear" w:color="auto" w:fill="auto"/>
          </w:tcPr>
          <w:p w:rsidR="00A30ED6" w:rsidRPr="0020314C" w:rsidRDefault="00A30ED6" w:rsidP="0068630B">
            <w:pPr>
              <w:pStyle w:val="TableText"/>
              <w:tabs>
                <w:tab w:val="left" w:pos="3306"/>
              </w:tabs>
              <w:jc w:val="right"/>
              <w:rPr>
                <w:rFonts w:cs="Calibri"/>
                <w:bCs/>
              </w:rPr>
            </w:pPr>
          </w:p>
        </w:tc>
        <w:tc>
          <w:tcPr>
            <w:tcW w:w="1344" w:type="dxa"/>
            <w:tcBorders>
              <w:bottom w:val="single" w:sz="2" w:space="0" w:color="003366"/>
            </w:tcBorders>
            <w:shd w:val="clear" w:color="auto" w:fill="auto"/>
            <w:vAlign w:val="bottom"/>
          </w:tcPr>
          <w:p w:rsidR="00A30ED6" w:rsidRPr="0020314C" w:rsidRDefault="00A30ED6" w:rsidP="0068630B">
            <w:pPr>
              <w:pStyle w:val="TableText"/>
              <w:tabs>
                <w:tab w:val="left" w:pos="3306"/>
              </w:tabs>
              <w:jc w:val="right"/>
              <w:rPr>
                <w:rFonts w:cs="Calibri"/>
                <w:bCs/>
              </w:rPr>
            </w:pPr>
          </w:p>
        </w:tc>
        <w:tc>
          <w:tcPr>
            <w:tcW w:w="1247" w:type="dxa"/>
            <w:gridSpan w:val="2"/>
            <w:tcBorders>
              <w:bottom w:val="single" w:sz="2" w:space="0" w:color="003366"/>
            </w:tcBorders>
            <w:shd w:val="clear" w:color="auto" w:fill="auto"/>
            <w:vAlign w:val="bottom"/>
          </w:tcPr>
          <w:p w:rsidR="00A30ED6" w:rsidRPr="0020314C" w:rsidRDefault="00A30ED6" w:rsidP="0068630B">
            <w:pPr>
              <w:pStyle w:val="TableText"/>
              <w:tabs>
                <w:tab w:val="left" w:pos="3306"/>
              </w:tabs>
              <w:jc w:val="right"/>
              <w:rPr>
                <w:rFonts w:cs="Calibri"/>
                <w:bCs/>
              </w:rPr>
            </w:pPr>
          </w:p>
        </w:tc>
        <w:tc>
          <w:tcPr>
            <w:tcW w:w="1340" w:type="dxa"/>
            <w:tcBorders>
              <w:bottom w:val="single" w:sz="2" w:space="0" w:color="003366"/>
            </w:tcBorders>
            <w:shd w:val="clear" w:color="auto" w:fill="auto"/>
            <w:vAlign w:val="bottom"/>
          </w:tcPr>
          <w:p w:rsidR="00A30ED6" w:rsidRPr="0020314C" w:rsidRDefault="00A30ED6" w:rsidP="0068630B">
            <w:pPr>
              <w:pStyle w:val="TableText"/>
              <w:tabs>
                <w:tab w:val="left" w:pos="3306"/>
              </w:tabs>
              <w:jc w:val="right"/>
              <w:rPr>
                <w:rFonts w:cs="Calibri"/>
                <w:bCs/>
              </w:rPr>
            </w:pPr>
          </w:p>
        </w:tc>
      </w:tr>
      <w:tr w:rsidR="00AC5B4D" w:rsidRPr="0020314C" w:rsidTr="00AA76A0">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b/>
                <w:szCs w:val="16"/>
              </w:rPr>
            </w:pPr>
            <w:r w:rsidRPr="0020314C">
              <w:rPr>
                <w:rFonts w:cs="Calibri"/>
                <w:b/>
                <w:szCs w:val="16"/>
              </w:rPr>
              <w:t>Total Liabilities</w:t>
            </w:r>
          </w:p>
        </w:tc>
        <w:tc>
          <w:tcPr>
            <w:tcW w:w="1282" w:type="dxa"/>
            <w:tcBorders>
              <w:top w:val="single" w:sz="2" w:space="0" w:color="003366"/>
              <w:bottom w:val="single" w:sz="2" w:space="0" w:color="003366"/>
            </w:tcBorders>
            <w:shd w:val="clear" w:color="auto" w:fill="auto"/>
          </w:tcPr>
          <w:p w:rsidR="00A30ED6" w:rsidRPr="0020314C" w:rsidRDefault="00A30ED6" w:rsidP="0068630B">
            <w:pPr>
              <w:pStyle w:val="TableText"/>
              <w:tabs>
                <w:tab w:val="left" w:pos="3306"/>
              </w:tabs>
              <w:jc w:val="right"/>
              <w:rPr>
                <w:rFonts w:cs="Calibri"/>
                <w:b/>
                <w:bCs/>
              </w:rPr>
            </w:pPr>
            <w:r w:rsidRPr="0020314C">
              <w:rPr>
                <w:rFonts w:cs="Calibri"/>
                <w:b/>
                <w:bCs/>
              </w:rPr>
              <w:t>27,828</w:t>
            </w:r>
          </w:p>
        </w:tc>
        <w:tc>
          <w:tcPr>
            <w:tcW w:w="1397" w:type="dxa"/>
            <w:tcBorders>
              <w:top w:val="single" w:sz="2" w:space="0" w:color="003366"/>
              <w:bottom w:val="single" w:sz="2" w:space="0" w:color="003366"/>
            </w:tcBorders>
            <w:shd w:val="clear" w:color="auto" w:fill="auto"/>
          </w:tcPr>
          <w:p w:rsidR="00A30ED6" w:rsidRPr="0020314C" w:rsidRDefault="00A30ED6" w:rsidP="0068630B">
            <w:pPr>
              <w:pStyle w:val="TableText"/>
              <w:tabs>
                <w:tab w:val="left" w:pos="3306"/>
              </w:tabs>
              <w:jc w:val="right"/>
              <w:rPr>
                <w:rFonts w:cs="Calibri"/>
                <w:b/>
                <w:bCs/>
              </w:rPr>
            </w:pPr>
            <w:r w:rsidRPr="0020314C">
              <w:rPr>
                <w:rFonts w:cs="Calibri"/>
                <w:b/>
                <w:bCs/>
              </w:rPr>
              <w:t>29,443</w:t>
            </w:r>
          </w:p>
        </w:tc>
        <w:tc>
          <w:tcPr>
            <w:tcW w:w="1344" w:type="dxa"/>
            <w:tcBorders>
              <w:top w:val="single" w:sz="2" w:space="0" w:color="003366"/>
              <w:bottom w:val="single" w:sz="2" w:space="0" w:color="003366"/>
            </w:tcBorders>
            <w:shd w:val="clear" w:color="auto" w:fill="auto"/>
            <w:vAlign w:val="bottom"/>
          </w:tcPr>
          <w:p w:rsidR="00A30ED6" w:rsidRPr="0020314C" w:rsidRDefault="00A30ED6" w:rsidP="0068630B">
            <w:pPr>
              <w:pStyle w:val="TableText"/>
              <w:tabs>
                <w:tab w:val="left" w:pos="3306"/>
              </w:tabs>
              <w:jc w:val="right"/>
              <w:rPr>
                <w:rFonts w:cs="Calibri"/>
                <w:b/>
                <w:bCs/>
              </w:rPr>
            </w:pPr>
            <w:r w:rsidRPr="0020314C">
              <w:rPr>
                <w:rFonts w:cs="Calibri"/>
                <w:b/>
                <w:bCs/>
              </w:rPr>
              <w:t>18,814</w:t>
            </w:r>
          </w:p>
        </w:tc>
        <w:tc>
          <w:tcPr>
            <w:tcW w:w="1247" w:type="dxa"/>
            <w:gridSpan w:val="2"/>
            <w:tcBorders>
              <w:top w:val="single" w:sz="2" w:space="0" w:color="003366"/>
              <w:bottom w:val="single" w:sz="2" w:space="0" w:color="003366"/>
            </w:tcBorders>
            <w:shd w:val="clear" w:color="auto" w:fill="auto"/>
            <w:vAlign w:val="bottom"/>
          </w:tcPr>
          <w:p w:rsidR="00A30ED6" w:rsidRPr="0020314C" w:rsidRDefault="00A30ED6" w:rsidP="0068630B">
            <w:pPr>
              <w:pStyle w:val="TableText"/>
              <w:tabs>
                <w:tab w:val="left" w:pos="3306"/>
              </w:tabs>
              <w:jc w:val="right"/>
              <w:rPr>
                <w:rFonts w:cs="Calibri"/>
                <w:b/>
                <w:bCs/>
              </w:rPr>
            </w:pPr>
            <w:r w:rsidRPr="0020314C">
              <w:rPr>
                <w:rFonts w:cs="Calibri"/>
                <w:b/>
                <w:bCs/>
              </w:rPr>
              <w:t>-</w:t>
            </w:r>
          </w:p>
        </w:tc>
        <w:tc>
          <w:tcPr>
            <w:tcW w:w="1340" w:type="dxa"/>
            <w:tcBorders>
              <w:top w:val="single" w:sz="2" w:space="0" w:color="003366"/>
              <w:bottom w:val="single" w:sz="2" w:space="0" w:color="003366"/>
            </w:tcBorders>
            <w:shd w:val="clear" w:color="auto" w:fill="auto"/>
            <w:vAlign w:val="bottom"/>
          </w:tcPr>
          <w:p w:rsidR="00A30ED6" w:rsidRPr="0020314C" w:rsidRDefault="00A30ED6" w:rsidP="0068630B">
            <w:pPr>
              <w:pStyle w:val="TableText"/>
              <w:tabs>
                <w:tab w:val="left" w:pos="3306"/>
              </w:tabs>
              <w:jc w:val="right"/>
              <w:rPr>
                <w:rFonts w:cs="Calibri"/>
                <w:b/>
                <w:bCs/>
              </w:rPr>
            </w:pPr>
            <w:r w:rsidRPr="0020314C">
              <w:rPr>
                <w:rFonts w:cs="Calibri"/>
                <w:b/>
                <w:bCs/>
              </w:rPr>
              <w:t>76,085</w:t>
            </w:r>
          </w:p>
        </w:tc>
      </w:tr>
      <w:tr w:rsidR="00AC5B4D" w:rsidRPr="0020314C" w:rsidTr="00AA76A0">
        <w:trPr>
          <w:trHeight w:hRule="exact" w:val="170"/>
        </w:trPr>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szCs w:val="16"/>
              </w:rPr>
            </w:pPr>
          </w:p>
        </w:tc>
        <w:tc>
          <w:tcPr>
            <w:tcW w:w="1282" w:type="dxa"/>
            <w:tcBorders>
              <w:top w:val="single" w:sz="2" w:space="0" w:color="003366"/>
              <w:bottom w:val="single" w:sz="4" w:space="0" w:color="003366"/>
            </w:tcBorders>
            <w:shd w:val="clear" w:color="auto" w:fill="auto"/>
          </w:tcPr>
          <w:p w:rsidR="00A30ED6" w:rsidRPr="0020314C" w:rsidRDefault="00A30ED6" w:rsidP="0068630B">
            <w:pPr>
              <w:pStyle w:val="TableText"/>
              <w:tabs>
                <w:tab w:val="left" w:pos="3306"/>
              </w:tabs>
              <w:jc w:val="right"/>
              <w:rPr>
                <w:rFonts w:cs="Calibri"/>
                <w:bCs/>
              </w:rPr>
            </w:pPr>
          </w:p>
        </w:tc>
        <w:tc>
          <w:tcPr>
            <w:tcW w:w="1397" w:type="dxa"/>
            <w:tcBorders>
              <w:top w:val="single" w:sz="2" w:space="0" w:color="003366"/>
              <w:bottom w:val="single" w:sz="4" w:space="0" w:color="003366"/>
            </w:tcBorders>
            <w:shd w:val="clear" w:color="auto" w:fill="auto"/>
          </w:tcPr>
          <w:p w:rsidR="00A30ED6" w:rsidRPr="0020314C" w:rsidRDefault="00A30ED6" w:rsidP="0068630B">
            <w:pPr>
              <w:pStyle w:val="TableText"/>
              <w:tabs>
                <w:tab w:val="left" w:pos="3306"/>
              </w:tabs>
              <w:jc w:val="right"/>
              <w:rPr>
                <w:rFonts w:cs="Calibri"/>
                <w:bCs/>
              </w:rPr>
            </w:pPr>
          </w:p>
        </w:tc>
        <w:tc>
          <w:tcPr>
            <w:tcW w:w="1344" w:type="dxa"/>
            <w:tcBorders>
              <w:top w:val="single" w:sz="2" w:space="0" w:color="003366"/>
              <w:bottom w:val="single" w:sz="4" w:space="0" w:color="003366"/>
            </w:tcBorders>
            <w:shd w:val="clear" w:color="auto" w:fill="auto"/>
            <w:vAlign w:val="bottom"/>
          </w:tcPr>
          <w:p w:rsidR="00A30ED6" w:rsidRPr="0020314C" w:rsidRDefault="00A30ED6" w:rsidP="0068630B">
            <w:pPr>
              <w:pStyle w:val="TableText"/>
              <w:tabs>
                <w:tab w:val="left" w:pos="3306"/>
              </w:tabs>
              <w:jc w:val="right"/>
              <w:rPr>
                <w:rFonts w:cs="Calibri"/>
                <w:bCs/>
              </w:rPr>
            </w:pPr>
          </w:p>
        </w:tc>
        <w:tc>
          <w:tcPr>
            <w:tcW w:w="1247" w:type="dxa"/>
            <w:gridSpan w:val="2"/>
            <w:tcBorders>
              <w:top w:val="single" w:sz="2" w:space="0" w:color="003366"/>
              <w:bottom w:val="single" w:sz="4" w:space="0" w:color="003366"/>
            </w:tcBorders>
            <w:shd w:val="clear" w:color="auto" w:fill="auto"/>
            <w:vAlign w:val="bottom"/>
          </w:tcPr>
          <w:p w:rsidR="00A30ED6" w:rsidRPr="0020314C" w:rsidRDefault="00A30ED6" w:rsidP="0068630B">
            <w:pPr>
              <w:pStyle w:val="TableText"/>
              <w:tabs>
                <w:tab w:val="left" w:pos="3306"/>
              </w:tabs>
              <w:jc w:val="right"/>
              <w:rPr>
                <w:rFonts w:cs="Calibri"/>
                <w:bCs/>
              </w:rPr>
            </w:pPr>
          </w:p>
        </w:tc>
        <w:tc>
          <w:tcPr>
            <w:tcW w:w="1340" w:type="dxa"/>
            <w:tcBorders>
              <w:top w:val="single" w:sz="2" w:space="0" w:color="003366"/>
              <w:bottom w:val="single" w:sz="4" w:space="0" w:color="003366"/>
            </w:tcBorders>
            <w:shd w:val="clear" w:color="auto" w:fill="auto"/>
            <w:vAlign w:val="bottom"/>
          </w:tcPr>
          <w:p w:rsidR="00A30ED6" w:rsidRPr="0020314C" w:rsidRDefault="00A30ED6" w:rsidP="0068630B">
            <w:pPr>
              <w:pStyle w:val="TableText"/>
              <w:tabs>
                <w:tab w:val="left" w:pos="3306"/>
              </w:tabs>
              <w:jc w:val="right"/>
              <w:rPr>
                <w:rFonts w:cs="Calibri"/>
                <w:bCs/>
              </w:rPr>
            </w:pPr>
          </w:p>
        </w:tc>
      </w:tr>
      <w:tr w:rsidR="00AC5B4D" w:rsidRPr="0020314C" w:rsidTr="00AA76A0">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b/>
                <w:szCs w:val="16"/>
              </w:rPr>
            </w:pPr>
            <w:r w:rsidRPr="0020314C">
              <w:rPr>
                <w:rFonts w:cs="Calibri"/>
                <w:b/>
                <w:szCs w:val="16"/>
              </w:rPr>
              <w:t>Net Assets</w:t>
            </w:r>
          </w:p>
        </w:tc>
        <w:tc>
          <w:tcPr>
            <w:tcW w:w="1282" w:type="dxa"/>
            <w:tcBorders>
              <w:top w:val="single" w:sz="4" w:space="0" w:color="003366"/>
              <w:bottom w:val="double" w:sz="4" w:space="0" w:color="003366"/>
            </w:tcBorders>
            <w:shd w:val="clear" w:color="auto" w:fill="auto"/>
          </w:tcPr>
          <w:p w:rsidR="00A30ED6" w:rsidRPr="00E60A1A" w:rsidRDefault="00E60A1A" w:rsidP="00C77D14">
            <w:pPr>
              <w:pStyle w:val="TableText"/>
              <w:tabs>
                <w:tab w:val="left" w:pos="3306"/>
              </w:tabs>
              <w:jc w:val="right"/>
              <w:rPr>
                <w:rFonts w:cs="Calibri"/>
                <w:b/>
                <w:bCs/>
                <w:strike/>
              </w:rPr>
            </w:pPr>
            <w:r w:rsidRPr="0000438D">
              <w:rPr>
                <w:rFonts w:cs="Calibri"/>
                <w:b/>
                <w:bCs/>
                <w:color w:val="FF0000"/>
                <w:sz w:val="16"/>
                <w:szCs w:val="16"/>
              </w:rPr>
              <w:t>55</w:t>
            </w:r>
            <w:r w:rsidR="00C77D14">
              <w:rPr>
                <w:rFonts w:cs="Calibri"/>
                <w:b/>
                <w:bCs/>
                <w:color w:val="FF0000"/>
                <w:sz w:val="16"/>
                <w:szCs w:val="16"/>
              </w:rPr>
              <w:t>5</w:t>
            </w:r>
            <w:r w:rsidRPr="0000438D">
              <w:rPr>
                <w:rFonts w:cs="Calibri"/>
                <w:b/>
                <w:bCs/>
                <w:color w:val="FF0000"/>
                <w:sz w:val="16"/>
                <w:szCs w:val="16"/>
              </w:rPr>
              <w:t>,</w:t>
            </w:r>
            <w:r w:rsidR="00C77D14">
              <w:rPr>
                <w:rFonts w:cs="Calibri"/>
                <w:b/>
                <w:bCs/>
                <w:color w:val="FF0000"/>
                <w:sz w:val="16"/>
                <w:szCs w:val="16"/>
              </w:rPr>
              <w:t>734</w:t>
            </w:r>
            <w:r>
              <w:rPr>
                <w:rFonts w:cs="Calibri"/>
                <w:b/>
                <w:bCs/>
                <w:strike/>
              </w:rPr>
              <w:t xml:space="preserve">  </w:t>
            </w:r>
            <w:r w:rsidR="00A30ED6" w:rsidRPr="00E60A1A">
              <w:rPr>
                <w:rFonts w:cs="Calibri"/>
                <w:b/>
                <w:bCs/>
                <w:strike/>
              </w:rPr>
              <w:t>555,751</w:t>
            </w:r>
          </w:p>
        </w:tc>
        <w:tc>
          <w:tcPr>
            <w:tcW w:w="1397" w:type="dxa"/>
            <w:tcBorders>
              <w:top w:val="single" w:sz="4" w:space="0" w:color="003366"/>
              <w:bottom w:val="double" w:sz="4" w:space="0" w:color="003366"/>
            </w:tcBorders>
            <w:shd w:val="clear" w:color="auto" w:fill="auto"/>
          </w:tcPr>
          <w:p w:rsidR="00A30ED6" w:rsidRPr="0020314C" w:rsidRDefault="00A30ED6" w:rsidP="0068630B">
            <w:pPr>
              <w:pStyle w:val="TableText"/>
              <w:tabs>
                <w:tab w:val="left" w:pos="3306"/>
              </w:tabs>
              <w:jc w:val="right"/>
              <w:rPr>
                <w:rFonts w:cs="Calibri"/>
                <w:b/>
                <w:bCs/>
              </w:rPr>
            </w:pPr>
            <w:r w:rsidRPr="0020314C">
              <w:rPr>
                <w:rFonts w:cs="Calibri"/>
                <w:b/>
                <w:bCs/>
              </w:rPr>
              <w:t>1,945,472</w:t>
            </w:r>
          </w:p>
        </w:tc>
        <w:tc>
          <w:tcPr>
            <w:tcW w:w="1344" w:type="dxa"/>
            <w:tcBorders>
              <w:top w:val="single" w:sz="4" w:space="0" w:color="003366"/>
              <w:bottom w:val="double" w:sz="4" w:space="0" w:color="003366"/>
            </w:tcBorders>
            <w:shd w:val="clear" w:color="auto" w:fill="auto"/>
            <w:vAlign w:val="bottom"/>
          </w:tcPr>
          <w:p w:rsidR="00A30ED6" w:rsidRPr="0020314C" w:rsidRDefault="00A30ED6" w:rsidP="0068630B">
            <w:pPr>
              <w:pStyle w:val="TableText"/>
              <w:tabs>
                <w:tab w:val="left" w:pos="3306"/>
              </w:tabs>
              <w:jc w:val="right"/>
              <w:rPr>
                <w:rFonts w:cs="Calibri"/>
                <w:b/>
                <w:bCs/>
              </w:rPr>
            </w:pPr>
            <w:r w:rsidRPr="0020314C">
              <w:rPr>
                <w:rFonts w:cs="Calibri"/>
                <w:b/>
                <w:bCs/>
              </w:rPr>
              <w:t>1,347,555</w:t>
            </w:r>
          </w:p>
        </w:tc>
        <w:tc>
          <w:tcPr>
            <w:tcW w:w="1247" w:type="dxa"/>
            <w:gridSpan w:val="2"/>
            <w:tcBorders>
              <w:top w:val="single" w:sz="4" w:space="0" w:color="003366"/>
              <w:bottom w:val="double" w:sz="4" w:space="0" w:color="003366"/>
            </w:tcBorders>
            <w:shd w:val="clear" w:color="auto" w:fill="auto"/>
            <w:vAlign w:val="bottom"/>
          </w:tcPr>
          <w:p w:rsidR="00A30ED6" w:rsidRPr="0020314C" w:rsidRDefault="00A30ED6" w:rsidP="0068630B">
            <w:pPr>
              <w:pStyle w:val="TableText"/>
              <w:tabs>
                <w:tab w:val="left" w:pos="3306"/>
              </w:tabs>
              <w:jc w:val="right"/>
              <w:rPr>
                <w:rFonts w:cs="Calibri"/>
                <w:b/>
                <w:bCs/>
              </w:rPr>
            </w:pPr>
            <w:r w:rsidRPr="0020314C">
              <w:rPr>
                <w:rFonts w:cs="Calibri"/>
                <w:b/>
                <w:bCs/>
              </w:rPr>
              <w:t>21,590</w:t>
            </w:r>
          </w:p>
        </w:tc>
        <w:tc>
          <w:tcPr>
            <w:tcW w:w="1340" w:type="dxa"/>
            <w:tcBorders>
              <w:top w:val="single" w:sz="4" w:space="0" w:color="003366"/>
              <w:bottom w:val="double" w:sz="4" w:space="0" w:color="003366"/>
            </w:tcBorders>
            <w:shd w:val="clear" w:color="auto" w:fill="auto"/>
            <w:vAlign w:val="bottom"/>
          </w:tcPr>
          <w:p w:rsidR="00A30ED6" w:rsidRPr="006303C6" w:rsidRDefault="006303C6" w:rsidP="00C77D14">
            <w:pPr>
              <w:pStyle w:val="TableText"/>
              <w:tabs>
                <w:tab w:val="left" w:pos="3306"/>
              </w:tabs>
              <w:jc w:val="right"/>
              <w:rPr>
                <w:rFonts w:cs="Calibri"/>
                <w:b/>
                <w:bCs/>
                <w:strike/>
              </w:rPr>
            </w:pPr>
            <w:r w:rsidRPr="00397857">
              <w:rPr>
                <w:rFonts w:cs="Calibri"/>
                <w:b/>
                <w:bCs/>
                <w:color w:val="FF0000"/>
                <w:sz w:val="16"/>
                <w:szCs w:val="16"/>
              </w:rPr>
              <w:t>3,870,</w:t>
            </w:r>
            <w:r w:rsidR="00C77D14">
              <w:rPr>
                <w:rFonts w:cs="Calibri"/>
                <w:b/>
                <w:bCs/>
                <w:color w:val="FF0000"/>
                <w:sz w:val="16"/>
                <w:szCs w:val="16"/>
              </w:rPr>
              <w:t>351</w:t>
            </w:r>
            <w:r w:rsidRPr="006303C6">
              <w:rPr>
                <w:rFonts w:cs="Calibri"/>
                <w:b/>
                <w:bCs/>
                <w:strike/>
                <w:color w:val="FF0000"/>
              </w:rPr>
              <w:t xml:space="preserve"> </w:t>
            </w:r>
            <w:r w:rsidR="00A30ED6" w:rsidRPr="006303C6">
              <w:rPr>
                <w:rFonts w:cs="Calibri"/>
                <w:b/>
                <w:bCs/>
                <w:strike/>
              </w:rPr>
              <w:t>3,870,368</w:t>
            </w:r>
          </w:p>
        </w:tc>
      </w:tr>
      <w:tr w:rsidR="00A30ED6" w:rsidRPr="0020314C" w:rsidTr="00435A25">
        <w:trPr>
          <w:gridAfter w:val="2"/>
          <w:wAfter w:w="1360" w:type="dxa"/>
        </w:trPr>
        <w:tc>
          <w:tcPr>
            <w:tcW w:w="9184" w:type="dxa"/>
            <w:gridSpan w:val="6"/>
            <w:tcBorders>
              <w:left w:val="single" w:sz="2" w:space="0" w:color="003366"/>
            </w:tcBorders>
          </w:tcPr>
          <w:p w:rsidR="00A30ED6" w:rsidRPr="0020314C" w:rsidRDefault="00A30ED6" w:rsidP="0068630B">
            <w:pPr>
              <w:jc w:val="center"/>
              <w:rPr>
                <w:rFonts w:cs="Calibri"/>
              </w:rPr>
            </w:pPr>
            <w:r w:rsidRPr="0020314C">
              <w:rPr>
                <w:rFonts w:cs="Calibri"/>
                <w:b/>
                <w:bCs/>
              </w:rPr>
              <w:br w:type="page"/>
            </w:r>
          </w:p>
        </w:tc>
      </w:tr>
    </w:tbl>
    <w:p w:rsidR="00A30ED6" w:rsidRDefault="00A30ED6" w:rsidP="00A30ED6">
      <w:r w:rsidRPr="0020314C">
        <w:br w:type="page"/>
      </w:r>
    </w:p>
    <w:p w:rsidR="00435A25" w:rsidRPr="0020314C" w:rsidRDefault="00435A25" w:rsidP="00A30ED6"/>
    <w:tbl>
      <w:tblPr>
        <w:tblW w:w="0" w:type="auto"/>
        <w:tblLook w:val="00A0" w:firstRow="1" w:lastRow="0" w:firstColumn="1" w:lastColumn="0" w:noHBand="0" w:noVBand="0"/>
      </w:tblPr>
      <w:tblGrid>
        <w:gridCol w:w="1131"/>
        <w:gridCol w:w="2803"/>
        <w:gridCol w:w="1282"/>
        <w:gridCol w:w="1398"/>
        <w:gridCol w:w="1344"/>
        <w:gridCol w:w="1246"/>
        <w:gridCol w:w="1340"/>
      </w:tblGrid>
      <w:tr w:rsidR="00A30ED6" w:rsidRPr="0020314C" w:rsidTr="00AA76A0">
        <w:trPr>
          <w:trHeight w:val="314"/>
        </w:trPr>
        <w:tc>
          <w:tcPr>
            <w:tcW w:w="1131" w:type="dxa"/>
            <w:tcBorders>
              <w:top w:val="single" w:sz="4" w:space="0" w:color="auto"/>
              <w:left w:val="single" w:sz="2" w:space="0" w:color="003366"/>
              <w:bottom w:val="single" w:sz="4" w:space="0" w:color="auto"/>
              <w:right w:val="single" w:sz="2" w:space="0" w:color="003366"/>
            </w:tcBorders>
          </w:tcPr>
          <w:p w:rsidR="00A30ED6" w:rsidRPr="0020314C" w:rsidRDefault="00A30ED6" w:rsidP="0068630B">
            <w:pPr>
              <w:jc w:val="center"/>
              <w:rPr>
                <w:rFonts w:cs="Calibri"/>
                <w:b/>
                <w:sz w:val="20"/>
                <w:szCs w:val="20"/>
              </w:rPr>
            </w:pPr>
            <w:r w:rsidRPr="0020314C">
              <w:rPr>
                <w:rFonts w:cs="Calibri"/>
                <w:b/>
                <w:sz w:val="20"/>
                <w:szCs w:val="20"/>
              </w:rPr>
              <w:t>Reference</w:t>
            </w:r>
          </w:p>
        </w:tc>
        <w:tc>
          <w:tcPr>
            <w:tcW w:w="9413" w:type="dxa"/>
            <w:gridSpan w:val="6"/>
            <w:tcBorders>
              <w:top w:val="single" w:sz="4" w:space="0" w:color="auto"/>
              <w:left w:val="single" w:sz="2" w:space="0" w:color="003366"/>
              <w:bottom w:val="single" w:sz="4" w:space="0" w:color="auto"/>
            </w:tcBorders>
          </w:tcPr>
          <w:p w:rsidR="00A30ED6" w:rsidRPr="0020314C" w:rsidRDefault="00A30ED6" w:rsidP="00333187">
            <w:pPr>
              <w:spacing w:after="240"/>
              <w:rPr>
                <w:b/>
              </w:rPr>
            </w:pPr>
            <w:r w:rsidRPr="0020314C">
              <w:rPr>
                <w:b/>
              </w:rPr>
              <w:t xml:space="preserve">Disaggregated Disclosure of assets and liabilities [Directorates </w:t>
            </w:r>
            <w:r w:rsidRPr="0020314C">
              <w:rPr>
                <w:b/>
                <w:szCs w:val="24"/>
              </w:rPr>
              <w:t>Only</w:t>
            </w:r>
            <w:r w:rsidRPr="0020314C">
              <w:rPr>
                <w:b/>
              </w:rPr>
              <w:t xml:space="preserve">] </w:t>
            </w:r>
            <w:r w:rsidR="004A3A16">
              <w:rPr>
                <w:b/>
              </w:rPr>
              <w:t>–</w:t>
            </w:r>
            <w:r w:rsidRPr="0020314C">
              <w:rPr>
                <w:b/>
              </w:rPr>
              <w:t xml:space="preserve"> Continued</w:t>
            </w:r>
            <w:r w:rsidR="004A3A16">
              <w:rPr>
                <w:b/>
              </w:rPr>
              <w:t xml:space="preserve"> </w:t>
            </w:r>
          </w:p>
        </w:tc>
      </w:tr>
      <w:tr w:rsidR="00A30ED6" w:rsidRPr="0020314C" w:rsidTr="00AA76A0">
        <w:trPr>
          <w:trHeight w:hRule="exact" w:val="284"/>
        </w:trPr>
        <w:tc>
          <w:tcPr>
            <w:tcW w:w="1131" w:type="dxa"/>
            <w:tcBorders>
              <w:top w:val="single" w:sz="4" w:space="0" w:color="auto"/>
              <w:left w:val="single" w:sz="2" w:space="0" w:color="003366"/>
              <w:right w:val="single" w:sz="2" w:space="0" w:color="003366"/>
            </w:tcBorders>
            <w:vAlign w:val="center"/>
          </w:tcPr>
          <w:p w:rsidR="00A30ED6" w:rsidRPr="0020314C" w:rsidRDefault="00A30ED6" w:rsidP="0068630B">
            <w:pPr>
              <w:jc w:val="center"/>
              <w:rPr>
                <w:rFonts w:cs="Calibri"/>
              </w:rPr>
            </w:pPr>
          </w:p>
        </w:tc>
        <w:tc>
          <w:tcPr>
            <w:tcW w:w="9413" w:type="dxa"/>
            <w:gridSpan w:val="6"/>
            <w:tcBorders>
              <w:top w:val="single" w:sz="4" w:space="0" w:color="auto"/>
              <w:left w:val="single" w:sz="2" w:space="0" w:color="003366"/>
            </w:tcBorders>
            <w:vAlign w:val="center"/>
          </w:tcPr>
          <w:p w:rsidR="00A30ED6" w:rsidRPr="0020314C" w:rsidRDefault="00A30ED6" w:rsidP="00FA6573">
            <w:pPr>
              <w:spacing w:after="120"/>
              <w:rPr>
                <w:rFonts w:cs="Calibri"/>
                <w:b/>
                <w:sz w:val="18"/>
                <w:szCs w:val="18"/>
              </w:rPr>
            </w:pPr>
            <w:r w:rsidRPr="0020314C">
              <w:rPr>
                <w:rFonts w:cs="Calibri"/>
                <w:b/>
                <w:sz w:val="18"/>
                <w:szCs w:val="18"/>
              </w:rPr>
              <w:t>Year Ended 30 June 201</w:t>
            </w:r>
            <w:r w:rsidR="00FA6573">
              <w:rPr>
                <w:rFonts w:cs="Calibri"/>
                <w:b/>
                <w:sz w:val="18"/>
                <w:szCs w:val="18"/>
              </w:rPr>
              <w:t>8</w:t>
            </w:r>
          </w:p>
        </w:tc>
      </w:tr>
      <w:tr w:rsidR="00A30ED6" w:rsidRPr="0020314C" w:rsidTr="00AA76A0">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r w:rsidRPr="0020314C">
              <w:rPr>
                <w:rFonts w:cs="Calibri"/>
                <w:b w:val="0"/>
                <w:bCs w:val="0"/>
                <w:sz w:val="16"/>
                <w:szCs w:val="16"/>
              </w:rPr>
              <w:t>AASB 1052.16</w:t>
            </w: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b/>
                <w:bCs/>
              </w:rPr>
            </w:pPr>
          </w:p>
        </w:tc>
        <w:tc>
          <w:tcPr>
            <w:tcW w:w="1282" w:type="dxa"/>
            <w:shd w:val="clear" w:color="auto" w:fill="auto"/>
          </w:tcPr>
          <w:p w:rsidR="00A30ED6" w:rsidRPr="0020314C" w:rsidRDefault="00A30ED6" w:rsidP="0068630B">
            <w:pPr>
              <w:spacing w:before="60"/>
              <w:jc w:val="right"/>
              <w:rPr>
                <w:rFonts w:cs="Calibri"/>
                <w:b/>
                <w:bCs/>
                <w:sz w:val="18"/>
                <w:szCs w:val="18"/>
              </w:rPr>
            </w:pPr>
            <w:r w:rsidRPr="0020314C">
              <w:rPr>
                <w:rFonts w:cs="Calibri"/>
                <w:b/>
                <w:bCs/>
                <w:sz w:val="18"/>
                <w:szCs w:val="18"/>
              </w:rPr>
              <w:t>Output Class</w:t>
            </w:r>
          </w:p>
        </w:tc>
        <w:tc>
          <w:tcPr>
            <w:tcW w:w="1398" w:type="dxa"/>
            <w:shd w:val="clear" w:color="auto" w:fill="auto"/>
          </w:tcPr>
          <w:p w:rsidR="00A30ED6" w:rsidRPr="0020314C" w:rsidRDefault="00A30ED6" w:rsidP="0068630B">
            <w:pPr>
              <w:spacing w:before="60"/>
              <w:jc w:val="right"/>
              <w:rPr>
                <w:rFonts w:cs="Calibri"/>
                <w:b/>
                <w:bCs/>
                <w:sz w:val="18"/>
                <w:szCs w:val="18"/>
              </w:rPr>
            </w:pPr>
            <w:r w:rsidRPr="0020314C">
              <w:rPr>
                <w:rFonts w:cs="Calibri"/>
                <w:b/>
                <w:bCs/>
                <w:sz w:val="18"/>
                <w:szCs w:val="18"/>
              </w:rPr>
              <w:t>Output Class</w:t>
            </w:r>
          </w:p>
        </w:tc>
        <w:tc>
          <w:tcPr>
            <w:tcW w:w="1344" w:type="dxa"/>
            <w:shd w:val="clear" w:color="auto" w:fill="auto"/>
          </w:tcPr>
          <w:p w:rsidR="00A30ED6" w:rsidRPr="0020314C" w:rsidRDefault="00A30ED6" w:rsidP="0068630B">
            <w:pPr>
              <w:spacing w:before="60"/>
              <w:jc w:val="right"/>
              <w:rPr>
                <w:rFonts w:cs="Calibri"/>
                <w:b/>
                <w:bCs/>
                <w:sz w:val="18"/>
                <w:szCs w:val="18"/>
              </w:rPr>
            </w:pPr>
            <w:r w:rsidRPr="0020314C">
              <w:rPr>
                <w:rFonts w:cs="Calibri"/>
                <w:b/>
                <w:bCs/>
                <w:sz w:val="18"/>
                <w:szCs w:val="18"/>
              </w:rPr>
              <w:t>Output Class</w:t>
            </w:r>
          </w:p>
        </w:tc>
        <w:tc>
          <w:tcPr>
            <w:tcW w:w="1246" w:type="dxa"/>
            <w:shd w:val="clear" w:color="auto" w:fill="auto"/>
          </w:tcPr>
          <w:p w:rsidR="00A30ED6" w:rsidRPr="0020314C" w:rsidRDefault="00A30ED6" w:rsidP="0068630B">
            <w:pPr>
              <w:pStyle w:val="TableText"/>
              <w:tabs>
                <w:tab w:val="left" w:pos="3306"/>
              </w:tabs>
              <w:jc w:val="right"/>
              <w:rPr>
                <w:rFonts w:cs="Calibri"/>
                <w:b/>
                <w:bCs/>
              </w:rPr>
            </w:pPr>
            <w:r w:rsidRPr="0020314C">
              <w:rPr>
                <w:rFonts w:cs="Calibri"/>
                <w:b/>
                <w:bCs/>
              </w:rPr>
              <w:t>Unallocated</w:t>
            </w:r>
          </w:p>
        </w:tc>
        <w:tc>
          <w:tcPr>
            <w:tcW w:w="1340" w:type="dxa"/>
            <w:shd w:val="clear" w:color="auto" w:fill="auto"/>
          </w:tcPr>
          <w:p w:rsidR="00A30ED6" w:rsidRPr="0020314C" w:rsidRDefault="00A30ED6" w:rsidP="0068630B">
            <w:pPr>
              <w:pStyle w:val="TableText"/>
              <w:tabs>
                <w:tab w:val="left" w:pos="3306"/>
              </w:tabs>
              <w:jc w:val="right"/>
              <w:rPr>
                <w:rFonts w:cs="Calibri"/>
                <w:b/>
                <w:bCs/>
              </w:rPr>
            </w:pPr>
            <w:r w:rsidRPr="0020314C">
              <w:rPr>
                <w:rFonts w:cs="Calibri"/>
                <w:b/>
                <w:bCs/>
              </w:rPr>
              <w:t>Total</w:t>
            </w:r>
          </w:p>
        </w:tc>
      </w:tr>
      <w:tr w:rsidR="00A30ED6" w:rsidRPr="0020314C" w:rsidTr="00AA76A0">
        <w:tc>
          <w:tcPr>
            <w:tcW w:w="1131" w:type="dxa"/>
            <w:tcBorders>
              <w:left w:val="single" w:sz="2" w:space="0" w:color="003366"/>
              <w:right w:val="single" w:sz="2" w:space="0" w:color="003366"/>
            </w:tcBorders>
          </w:tcPr>
          <w:p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20314C" w:rsidRDefault="00A30ED6" w:rsidP="0068630B">
            <w:pPr>
              <w:pStyle w:val="TableText"/>
              <w:tabs>
                <w:tab w:val="left" w:pos="3306"/>
              </w:tabs>
              <w:rPr>
                <w:rFonts w:cs="Calibri"/>
                <w:b/>
                <w:bCs/>
              </w:rPr>
            </w:pPr>
          </w:p>
        </w:tc>
        <w:tc>
          <w:tcPr>
            <w:tcW w:w="1282" w:type="dxa"/>
            <w:shd w:val="clear" w:color="auto" w:fill="auto"/>
          </w:tcPr>
          <w:p w:rsidR="00A30ED6" w:rsidRPr="0020314C" w:rsidRDefault="00A30ED6" w:rsidP="0068630B">
            <w:pPr>
              <w:spacing w:before="60"/>
              <w:jc w:val="right"/>
              <w:rPr>
                <w:rFonts w:cs="Calibri"/>
                <w:b/>
                <w:bCs/>
                <w:sz w:val="18"/>
                <w:szCs w:val="18"/>
              </w:rPr>
            </w:pPr>
            <w:r w:rsidRPr="0020314C">
              <w:rPr>
                <w:rFonts w:cs="Calibri"/>
                <w:b/>
                <w:bCs/>
                <w:sz w:val="18"/>
                <w:szCs w:val="18"/>
              </w:rPr>
              <w:t>1</w:t>
            </w:r>
          </w:p>
        </w:tc>
        <w:tc>
          <w:tcPr>
            <w:tcW w:w="1398" w:type="dxa"/>
            <w:shd w:val="clear" w:color="auto" w:fill="auto"/>
          </w:tcPr>
          <w:p w:rsidR="00A30ED6" w:rsidRPr="0020314C" w:rsidRDefault="00A30ED6" w:rsidP="0068630B">
            <w:pPr>
              <w:spacing w:before="60"/>
              <w:jc w:val="right"/>
              <w:rPr>
                <w:rFonts w:cs="Calibri"/>
                <w:b/>
                <w:bCs/>
                <w:sz w:val="18"/>
                <w:szCs w:val="18"/>
              </w:rPr>
            </w:pPr>
            <w:r w:rsidRPr="0020314C">
              <w:rPr>
                <w:rFonts w:cs="Calibri"/>
                <w:b/>
                <w:bCs/>
                <w:sz w:val="18"/>
                <w:szCs w:val="18"/>
              </w:rPr>
              <w:t>2</w:t>
            </w:r>
          </w:p>
        </w:tc>
        <w:tc>
          <w:tcPr>
            <w:tcW w:w="1344" w:type="dxa"/>
            <w:shd w:val="clear" w:color="auto" w:fill="auto"/>
            <w:vAlign w:val="bottom"/>
          </w:tcPr>
          <w:p w:rsidR="00A30ED6" w:rsidRPr="0020314C" w:rsidRDefault="00A30ED6" w:rsidP="0068630B">
            <w:pPr>
              <w:jc w:val="right"/>
              <w:rPr>
                <w:rFonts w:cs="Calibri"/>
                <w:b/>
                <w:bCs/>
                <w:sz w:val="18"/>
                <w:szCs w:val="18"/>
              </w:rPr>
            </w:pPr>
            <w:r w:rsidRPr="0020314C">
              <w:rPr>
                <w:rFonts w:cs="Calibri"/>
                <w:b/>
                <w:bCs/>
                <w:sz w:val="18"/>
                <w:szCs w:val="18"/>
              </w:rPr>
              <w:t>3</w:t>
            </w:r>
          </w:p>
        </w:tc>
        <w:tc>
          <w:tcPr>
            <w:tcW w:w="1246" w:type="dxa"/>
            <w:shd w:val="clear" w:color="auto" w:fill="auto"/>
            <w:vAlign w:val="bottom"/>
          </w:tcPr>
          <w:p w:rsidR="00A30ED6" w:rsidRPr="0020314C" w:rsidRDefault="00A30ED6" w:rsidP="0068630B">
            <w:pPr>
              <w:jc w:val="right"/>
              <w:rPr>
                <w:rFonts w:cs="Calibri"/>
                <w:b/>
                <w:bCs/>
                <w:sz w:val="18"/>
                <w:szCs w:val="18"/>
              </w:rPr>
            </w:pPr>
          </w:p>
        </w:tc>
        <w:tc>
          <w:tcPr>
            <w:tcW w:w="1340" w:type="dxa"/>
            <w:shd w:val="clear" w:color="auto" w:fill="auto"/>
            <w:vAlign w:val="bottom"/>
          </w:tcPr>
          <w:p w:rsidR="00A30ED6" w:rsidRPr="0020314C" w:rsidRDefault="00A30ED6" w:rsidP="0068630B">
            <w:pPr>
              <w:pStyle w:val="TableText"/>
              <w:tabs>
                <w:tab w:val="left" w:pos="3306"/>
              </w:tabs>
              <w:jc w:val="right"/>
              <w:rPr>
                <w:rFonts w:cs="Calibri"/>
                <w:b/>
                <w:bCs/>
              </w:rPr>
            </w:pPr>
          </w:p>
        </w:tc>
      </w:tr>
      <w:tr w:rsidR="00AA76A0" w:rsidRPr="00AA76A0" w:rsidTr="00AA76A0">
        <w:tc>
          <w:tcPr>
            <w:tcW w:w="1131" w:type="dxa"/>
            <w:tcBorders>
              <w:left w:val="single" w:sz="2" w:space="0" w:color="003366"/>
              <w:right w:val="single" w:sz="2" w:space="0" w:color="003366"/>
            </w:tcBorders>
          </w:tcPr>
          <w:p w:rsidR="00A30ED6" w:rsidRPr="008924D1"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8924D1" w:rsidRDefault="00A30ED6" w:rsidP="0068630B">
            <w:pPr>
              <w:pStyle w:val="TableText"/>
              <w:tabs>
                <w:tab w:val="left" w:pos="3306"/>
              </w:tabs>
              <w:rPr>
                <w:rFonts w:cs="Calibri"/>
                <w:b/>
                <w:bCs/>
              </w:rPr>
            </w:pPr>
          </w:p>
        </w:tc>
        <w:tc>
          <w:tcPr>
            <w:tcW w:w="1282" w:type="dxa"/>
            <w:shd w:val="clear" w:color="auto" w:fill="auto"/>
            <w:vAlign w:val="center"/>
          </w:tcPr>
          <w:p w:rsidR="00A30ED6" w:rsidRPr="008924D1" w:rsidRDefault="00A30ED6" w:rsidP="0068630B">
            <w:pPr>
              <w:spacing w:before="60"/>
              <w:jc w:val="right"/>
              <w:rPr>
                <w:rFonts w:cs="Calibri"/>
                <w:b/>
                <w:bCs/>
                <w:sz w:val="18"/>
                <w:szCs w:val="18"/>
              </w:rPr>
            </w:pPr>
            <w:r w:rsidRPr="008924D1">
              <w:rPr>
                <w:rFonts w:cs="Calibri"/>
                <w:b/>
                <w:bCs/>
                <w:sz w:val="18"/>
                <w:szCs w:val="18"/>
              </w:rPr>
              <w:t>$’000</w:t>
            </w:r>
          </w:p>
        </w:tc>
        <w:tc>
          <w:tcPr>
            <w:tcW w:w="1398" w:type="dxa"/>
            <w:shd w:val="clear" w:color="auto" w:fill="auto"/>
            <w:vAlign w:val="center"/>
          </w:tcPr>
          <w:p w:rsidR="00A30ED6" w:rsidRPr="008924D1" w:rsidRDefault="00A30ED6" w:rsidP="0068630B">
            <w:pPr>
              <w:spacing w:before="60"/>
              <w:jc w:val="right"/>
              <w:rPr>
                <w:rFonts w:cs="Calibri"/>
                <w:b/>
                <w:bCs/>
                <w:sz w:val="18"/>
                <w:szCs w:val="18"/>
              </w:rPr>
            </w:pPr>
            <w:r w:rsidRPr="008924D1">
              <w:rPr>
                <w:rFonts w:cs="Calibri"/>
                <w:b/>
                <w:bCs/>
                <w:sz w:val="18"/>
                <w:szCs w:val="18"/>
              </w:rPr>
              <w:t>$’000</w:t>
            </w:r>
          </w:p>
        </w:tc>
        <w:tc>
          <w:tcPr>
            <w:tcW w:w="1344" w:type="dxa"/>
            <w:shd w:val="clear" w:color="auto" w:fill="auto"/>
            <w:vAlign w:val="bottom"/>
          </w:tcPr>
          <w:p w:rsidR="00A30ED6" w:rsidRPr="008924D1" w:rsidRDefault="00A30ED6" w:rsidP="0068630B">
            <w:pPr>
              <w:jc w:val="right"/>
              <w:rPr>
                <w:rFonts w:cs="Calibri"/>
                <w:b/>
                <w:bCs/>
                <w:sz w:val="18"/>
                <w:szCs w:val="18"/>
              </w:rPr>
            </w:pPr>
            <w:r w:rsidRPr="008924D1">
              <w:rPr>
                <w:rFonts w:cs="Calibri"/>
                <w:b/>
                <w:bCs/>
                <w:sz w:val="18"/>
                <w:szCs w:val="18"/>
              </w:rPr>
              <w:t>$’000</w:t>
            </w:r>
          </w:p>
        </w:tc>
        <w:tc>
          <w:tcPr>
            <w:tcW w:w="1246" w:type="dxa"/>
            <w:shd w:val="clear" w:color="auto" w:fill="auto"/>
            <w:vAlign w:val="bottom"/>
          </w:tcPr>
          <w:p w:rsidR="00A30ED6" w:rsidRPr="008924D1" w:rsidRDefault="00A30ED6" w:rsidP="0068630B">
            <w:pPr>
              <w:jc w:val="right"/>
              <w:rPr>
                <w:rFonts w:cs="Calibri"/>
                <w:b/>
                <w:bCs/>
                <w:sz w:val="18"/>
                <w:szCs w:val="18"/>
              </w:rPr>
            </w:pPr>
            <w:r w:rsidRPr="008924D1">
              <w:rPr>
                <w:rFonts w:cs="Calibri"/>
                <w:b/>
                <w:bCs/>
                <w:sz w:val="18"/>
                <w:szCs w:val="18"/>
              </w:rPr>
              <w:t>$’000</w:t>
            </w:r>
          </w:p>
        </w:tc>
        <w:tc>
          <w:tcPr>
            <w:tcW w:w="1340" w:type="dxa"/>
            <w:shd w:val="clear" w:color="auto" w:fill="auto"/>
            <w:vAlign w:val="bottom"/>
          </w:tcPr>
          <w:p w:rsidR="00A30ED6" w:rsidRPr="008924D1" w:rsidRDefault="00A30ED6" w:rsidP="0068630B">
            <w:pPr>
              <w:pStyle w:val="TableText"/>
              <w:tabs>
                <w:tab w:val="left" w:pos="3306"/>
              </w:tabs>
              <w:jc w:val="right"/>
              <w:rPr>
                <w:rFonts w:cs="Calibri"/>
                <w:b/>
                <w:bCs/>
              </w:rPr>
            </w:pPr>
            <w:r w:rsidRPr="008924D1">
              <w:rPr>
                <w:rFonts w:cs="Calibri"/>
                <w:b/>
                <w:bCs/>
              </w:rPr>
              <w:t>$’000</w:t>
            </w:r>
          </w:p>
        </w:tc>
      </w:tr>
      <w:tr w:rsidR="00AA76A0" w:rsidRPr="00AA76A0" w:rsidTr="00AA76A0">
        <w:tc>
          <w:tcPr>
            <w:tcW w:w="1131" w:type="dxa"/>
            <w:tcBorders>
              <w:left w:val="single" w:sz="2" w:space="0" w:color="003366"/>
              <w:right w:val="single" w:sz="2" w:space="0" w:color="003366"/>
            </w:tcBorders>
          </w:tcPr>
          <w:p w:rsidR="00A30ED6" w:rsidRPr="008924D1"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8924D1" w:rsidRDefault="00A30ED6" w:rsidP="0068630B">
            <w:pPr>
              <w:pStyle w:val="TableText"/>
              <w:tabs>
                <w:tab w:val="left" w:pos="3306"/>
              </w:tabs>
              <w:rPr>
                <w:rFonts w:cs="Calibri"/>
                <w:b/>
                <w:szCs w:val="16"/>
              </w:rPr>
            </w:pPr>
            <w:r w:rsidRPr="008924D1">
              <w:rPr>
                <w:rFonts w:cs="Calibri"/>
                <w:b/>
                <w:szCs w:val="16"/>
              </w:rPr>
              <w:t>Current Assets</w:t>
            </w:r>
          </w:p>
        </w:tc>
        <w:tc>
          <w:tcPr>
            <w:tcW w:w="1282" w:type="dxa"/>
            <w:shd w:val="clear" w:color="auto" w:fill="auto"/>
          </w:tcPr>
          <w:p w:rsidR="00A30ED6" w:rsidRPr="008924D1" w:rsidRDefault="00A30ED6" w:rsidP="0068630B">
            <w:pPr>
              <w:pStyle w:val="TableText"/>
              <w:tabs>
                <w:tab w:val="left" w:pos="3306"/>
              </w:tabs>
              <w:jc w:val="right"/>
              <w:rPr>
                <w:rFonts w:cs="Calibri"/>
                <w:b/>
                <w:bCs/>
              </w:rPr>
            </w:pPr>
          </w:p>
        </w:tc>
        <w:tc>
          <w:tcPr>
            <w:tcW w:w="1398" w:type="dxa"/>
            <w:shd w:val="clear" w:color="auto" w:fill="auto"/>
          </w:tcPr>
          <w:p w:rsidR="00A30ED6" w:rsidRPr="008924D1" w:rsidRDefault="00A30ED6" w:rsidP="0068630B">
            <w:pPr>
              <w:pStyle w:val="TableText"/>
              <w:tabs>
                <w:tab w:val="left" w:pos="3306"/>
              </w:tabs>
              <w:jc w:val="right"/>
              <w:rPr>
                <w:rFonts w:cs="Calibri"/>
                <w:b/>
                <w:bCs/>
              </w:rPr>
            </w:pPr>
          </w:p>
        </w:tc>
        <w:tc>
          <w:tcPr>
            <w:tcW w:w="1344" w:type="dxa"/>
            <w:shd w:val="clear" w:color="auto" w:fill="auto"/>
            <w:vAlign w:val="bottom"/>
          </w:tcPr>
          <w:p w:rsidR="00A30ED6" w:rsidRPr="008924D1" w:rsidRDefault="00A30ED6" w:rsidP="0068630B">
            <w:pPr>
              <w:pStyle w:val="TableText"/>
              <w:tabs>
                <w:tab w:val="left" w:pos="3306"/>
              </w:tabs>
              <w:jc w:val="right"/>
              <w:rPr>
                <w:rFonts w:cs="Calibri"/>
                <w:b/>
                <w:bCs/>
              </w:rPr>
            </w:pPr>
          </w:p>
        </w:tc>
        <w:tc>
          <w:tcPr>
            <w:tcW w:w="1246" w:type="dxa"/>
            <w:shd w:val="clear" w:color="auto" w:fill="auto"/>
            <w:vAlign w:val="bottom"/>
          </w:tcPr>
          <w:p w:rsidR="00A30ED6" w:rsidRPr="008924D1" w:rsidRDefault="00A30ED6" w:rsidP="0068630B">
            <w:pPr>
              <w:pStyle w:val="TableText"/>
              <w:tabs>
                <w:tab w:val="left" w:pos="3306"/>
              </w:tabs>
              <w:jc w:val="right"/>
              <w:rPr>
                <w:rFonts w:cs="Calibri"/>
                <w:b/>
                <w:bCs/>
              </w:rPr>
            </w:pPr>
          </w:p>
        </w:tc>
        <w:tc>
          <w:tcPr>
            <w:tcW w:w="1340" w:type="dxa"/>
            <w:shd w:val="clear" w:color="auto" w:fill="auto"/>
            <w:vAlign w:val="bottom"/>
          </w:tcPr>
          <w:p w:rsidR="00A30ED6" w:rsidRPr="008924D1" w:rsidRDefault="00A30ED6" w:rsidP="0068630B">
            <w:pPr>
              <w:pStyle w:val="TableText"/>
              <w:tabs>
                <w:tab w:val="left" w:pos="3306"/>
              </w:tabs>
              <w:jc w:val="right"/>
              <w:rPr>
                <w:rFonts w:cs="Calibri"/>
                <w:b/>
                <w:bCs/>
              </w:rPr>
            </w:pPr>
          </w:p>
        </w:tc>
      </w:tr>
      <w:tr w:rsidR="00AA76A0" w:rsidRPr="00AA76A0" w:rsidTr="00AA76A0">
        <w:tc>
          <w:tcPr>
            <w:tcW w:w="1131" w:type="dxa"/>
            <w:tcBorders>
              <w:left w:val="single" w:sz="2" w:space="0" w:color="003366"/>
              <w:right w:val="single" w:sz="2" w:space="0" w:color="003366"/>
            </w:tcBorders>
          </w:tcPr>
          <w:p w:rsidR="00A30ED6" w:rsidRPr="008924D1"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8924D1" w:rsidRDefault="00A30ED6" w:rsidP="0068630B">
            <w:pPr>
              <w:pStyle w:val="TableText"/>
              <w:tabs>
                <w:tab w:val="left" w:pos="3306"/>
              </w:tabs>
              <w:rPr>
                <w:rFonts w:cs="Calibri"/>
                <w:szCs w:val="16"/>
              </w:rPr>
            </w:pPr>
            <w:r w:rsidRPr="008924D1">
              <w:rPr>
                <w:rFonts w:cs="Calibri"/>
                <w:szCs w:val="16"/>
              </w:rPr>
              <w:t>Cash and Cash Equivalents</w:t>
            </w:r>
            <w:r w:rsidRPr="008924D1">
              <w:rPr>
                <w:rFonts w:cs="Calibri"/>
                <w:szCs w:val="16"/>
                <w:vertAlign w:val="superscript"/>
              </w:rPr>
              <w:t>1</w:t>
            </w:r>
          </w:p>
        </w:tc>
        <w:tc>
          <w:tcPr>
            <w:tcW w:w="1282" w:type="dxa"/>
            <w:shd w:val="clear" w:color="auto" w:fill="auto"/>
          </w:tcPr>
          <w:p w:rsidR="00A30ED6" w:rsidRPr="008924D1" w:rsidRDefault="00A30ED6" w:rsidP="0068630B">
            <w:pPr>
              <w:pStyle w:val="TableText"/>
              <w:tabs>
                <w:tab w:val="left" w:pos="3306"/>
              </w:tabs>
              <w:jc w:val="right"/>
              <w:rPr>
                <w:rFonts w:cs="Calibri"/>
                <w:b/>
                <w:bCs/>
              </w:rPr>
            </w:pPr>
            <w:r w:rsidRPr="008924D1">
              <w:rPr>
                <w:rFonts w:cs="Calibri"/>
                <w:b/>
                <w:bCs/>
              </w:rPr>
              <w:t>-</w:t>
            </w:r>
          </w:p>
        </w:tc>
        <w:tc>
          <w:tcPr>
            <w:tcW w:w="1398" w:type="dxa"/>
            <w:shd w:val="clear" w:color="auto" w:fill="auto"/>
          </w:tcPr>
          <w:p w:rsidR="00A30ED6" w:rsidRPr="008924D1" w:rsidRDefault="00A30ED6" w:rsidP="0068630B">
            <w:pPr>
              <w:pStyle w:val="TableText"/>
              <w:tabs>
                <w:tab w:val="left" w:pos="3306"/>
              </w:tabs>
              <w:jc w:val="right"/>
              <w:rPr>
                <w:rFonts w:cs="Calibri"/>
                <w:b/>
                <w:bCs/>
              </w:rPr>
            </w:pPr>
            <w:r w:rsidRPr="008924D1">
              <w:rPr>
                <w:rFonts w:cs="Calibri"/>
                <w:b/>
                <w:bCs/>
              </w:rPr>
              <w:t>-</w:t>
            </w:r>
          </w:p>
        </w:tc>
        <w:tc>
          <w:tcPr>
            <w:tcW w:w="1344" w:type="dxa"/>
            <w:shd w:val="clear" w:color="auto" w:fill="auto"/>
            <w:vAlign w:val="bottom"/>
          </w:tcPr>
          <w:p w:rsidR="00A30ED6" w:rsidRPr="008924D1" w:rsidRDefault="00A30ED6" w:rsidP="0068630B">
            <w:pPr>
              <w:pStyle w:val="TableText"/>
              <w:tabs>
                <w:tab w:val="left" w:pos="3306"/>
              </w:tabs>
              <w:jc w:val="right"/>
              <w:rPr>
                <w:rFonts w:cs="Calibri"/>
                <w:b/>
                <w:bCs/>
              </w:rPr>
            </w:pPr>
            <w:r w:rsidRPr="008924D1">
              <w:rPr>
                <w:rFonts w:cs="Calibri"/>
                <w:b/>
                <w:bCs/>
              </w:rPr>
              <w:t>-</w:t>
            </w:r>
          </w:p>
        </w:tc>
        <w:tc>
          <w:tcPr>
            <w:tcW w:w="1246" w:type="dxa"/>
            <w:shd w:val="clear" w:color="auto" w:fill="auto"/>
            <w:vAlign w:val="bottom"/>
          </w:tcPr>
          <w:p w:rsidR="00A30ED6" w:rsidRPr="008924D1" w:rsidRDefault="00A30ED6" w:rsidP="0068630B">
            <w:pPr>
              <w:pStyle w:val="TableText"/>
              <w:tabs>
                <w:tab w:val="left" w:pos="3306"/>
              </w:tabs>
              <w:jc w:val="right"/>
              <w:rPr>
                <w:rFonts w:cs="Calibri"/>
                <w:bCs/>
                <w:strike/>
              </w:rPr>
            </w:pPr>
            <w:r w:rsidRPr="008924D1">
              <w:rPr>
                <w:rFonts w:cs="Calibri"/>
                <w:bCs/>
              </w:rPr>
              <w:t>6,548</w:t>
            </w:r>
          </w:p>
        </w:tc>
        <w:tc>
          <w:tcPr>
            <w:tcW w:w="1340" w:type="dxa"/>
            <w:shd w:val="clear" w:color="auto" w:fill="auto"/>
            <w:vAlign w:val="bottom"/>
          </w:tcPr>
          <w:p w:rsidR="00A30ED6" w:rsidRPr="008924D1" w:rsidRDefault="00A30ED6" w:rsidP="0068630B">
            <w:pPr>
              <w:pStyle w:val="TableText"/>
              <w:tabs>
                <w:tab w:val="left" w:pos="3306"/>
              </w:tabs>
              <w:jc w:val="right"/>
              <w:rPr>
                <w:rFonts w:cs="Calibri"/>
                <w:bCs/>
                <w:strike/>
              </w:rPr>
            </w:pPr>
            <w:r w:rsidRPr="008924D1">
              <w:rPr>
                <w:rFonts w:cs="Calibri"/>
                <w:bCs/>
              </w:rPr>
              <w:t>6,548</w:t>
            </w:r>
          </w:p>
        </w:tc>
      </w:tr>
      <w:tr w:rsidR="00AA76A0" w:rsidRPr="00AA76A0" w:rsidTr="00AA76A0">
        <w:tc>
          <w:tcPr>
            <w:tcW w:w="1131" w:type="dxa"/>
            <w:tcBorders>
              <w:left w:val="single" w:sz="2" w:space="0" w:color="003366"/>
              <w:right w:val="single" w:sz="2" w:space="0" w:color="003366"/>
            </w:tcBorders>
          </w:tcPr>
          <w:p w:rsidR="00A30ED6" w:rsidRPr="008924D1"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8924D1" w:rsidRDefault="00A30ED6" w:rsidP="0068630B">
            <w:pPr>
              <w:pStyle w:val="TableText"/>
              <w:tabs>
                <w:tab w:val="left" w:pos="3306"/>
              </w:tabs>
              <w:rPr>
                <w:rFonts w:cs="Calibri"/>
                <w:szCs w:val="16"/>
              </w:rPr>
            </w:pPr>
            <w:r w:rsidRPr="008924D1">
              <w:rPr>
                <w:rFonts w:cs="Calibri"/>
                <w:szCs w:val="16"/>
              </w:rPr>
              <w:t xml:space="preserve">Investments </w:t>
            </w:r>
            <w:r w:rsidRPr="008924D1">
              <w:rPr>
                <w:rFonts w:cs="Calibri"/>
                <w:szCs w:val="16"/>
                <w:vertAlign w:val="superscript"/>
              </w:rPr>
              <w:t>2</w:t>
            </w:r>
          </w:p>
        </w:tc>
        <w:tc>
          <w:tcPr>
            <w:tcW w:w="1282" w:type="dxa"/>
            <w:shd w:val="clear" w:color="auto" w:fill="auto"/>
          </w:tcPr>
          <w:p w:rsidR="00A30ED6" w:rsidRPr="008924D1" w:rsidRDefault="00A30ED6" w:rsidP="0068630B">
            <w:pPr>
              <w:pStyle w:val="TableText"/>
              <w:tabs>
                <w:tab w:val="left" w:pos="3306"/>
              </w:tabs>
              <w:jc w:val="right"/>
              <w:rPr>
                <w:rFonts w:cs="Calibri"/>
                <w:b/>
                <w:bCs/>
              </w:rPr>
            </w:pPr>
          </w:p>
        </w:tc>
        <w:tc>
          <w:tcPr>
            <w:tcW w:w="1398" w:type="dxa"/>
            <w:shd w:val="clear" w:color="auto" w:fill="auto"/>
          </w:tcPr>
          <w:p w:rsidR="00A30ED6" w:rsidRPr="008924D1" w:rsidRDefault="00A30ED6" w:rsidP="0068630B">
            <w:pPr>
              <w:pStyle w:val="TableText"/>
              <w:tabs>
                <w:tab w:val="left" w:pos="3306"/>
              </w:tabs>
              <w:jc w:val="right"/>
              <w:rPr>
                <w:rFonts w:cs="Calibri"/>
                <w:b/>
                <w:bCs/>
              </w:rPr>
            </w:pPr>
          </w:p>
        </w:tc>
        <w:tc>
          <w:tcPr>
            <w:tcW w:w="1344" w:type="dxa"/>
            <w:shd w:val="clear" w:color="auto" w:fill="auto"/>
            <w:vAlign w:val="bottom"/>
          </w:tcPr>
          <w:p w:rsidR="00A30ED6" w:rsidRPr="008924D1" w:rsidRDefault="00A30ED6" w:rsidP="0068630B">
            <w:pPr>
              <w:pStyle w:val="TableText"/>
              <w:tabs>
                <w:tab w:val="left" w:pos="3306"/>
              </w:tabs>
              <w:jc w:val="right"/>
              <w:rPr>
                <w:rFonts w:cs="Calibri"/>
                <w:b/>
                <w:bCs/>
              </w:rPr>
            </w:pPr>
          </w:p>
        </w:tc>
        <w:tc>
          <w:tcPr>
            <w:tcW w:w="1246"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1,923</w:t>
            </w:r>
          </w:p>
        </w:tc>
        <w:tc>
          <w:tcPr>
            <w:tcW w:w="1340"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1,923</w:t>
            </w:r>
          </w:p>
        </w:tc>
      </w:tr>
      <w:tr w:rsidR="00AA76A0" w:rsidRPr="00AA76A0" w:rsidTr="00AA76A0">
        <w:tc>
          <w:tcPr>
            <w:tcW w:w="1131" w:type="dxa"/>
            <w:tcBorders>
              <w:left w:val="single" w:sz="2" w:space="0" w:color="003366"/>
              <w:right w:val="single" w:sz="2" w:space="0" w:color="003366"/>
            </w:tcBorders>
          </w:tcPr>
          <w:p w:rsidR="00A30ED6" w:rsidRPr="008924D1"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8924D1" w:rsidRDefault="00A30ED6" w:rsidP="0068630B">
            <w:pPr>
              <w:pStyle w:val="TableText"/>
              <w:tabs>
                <w:tab w:val="left" w:pos="3306"/>
              </w:tabs>
              <w:rPr>
                <w:rFonts w:cs="Calibri"/>
                <w:szCs w:val="16"/>
              </w:rPr>
            </w:pPr>
            <w:r w:rsidRPr="008924D1">
              <w:rPr>
                <w:rFonts w:cs="Calibri"/>
                <w:szCs w:val="16"/>
              </w:rPr>
              <w:t>Receivables</w:t>
            </w:r>
          </w:p>
        </w:tc>
        <w:tc>
          <w:tcPr>
            <w:tcW w:w="1282" w:type="dxa"/>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1,298</w:t>
            </w:r>
          </w:p>
        </w:tc>
        <w:tc>
          <w:tcPr>
            <w:tcW w:w="1398" w:type="dxa"/>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779</w:t>
            </w:r>
          </w:p>
        </w:tc>
        <w:tc>
          <w:tcPr>
            <w:tcW w:w="1344"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519</w:t>
            </w:r>
          </w:p>
        </w:tc>
        <w:tc>
          <w:tcPr>
            <w:tcW w:w="1246"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2,596</w:t>
            </w:r>
          </w:p>
        </w:tc>
      </w:tr>
      <w:tr w:rsidR="00AA76A0" w:rsidRPr="00AA76A0" w:rsidTr="00AA76A0">
        <w:tc>
          <w:tcPr>
            <w:tcW w:w="1131" w:type="dxa"/>
            <w:tcBorders>
              <w:left w:val="single" w:sz="2" w:space="0" w:color="003366"/>
              <w:right w:val="single" w:sz="2" w:space="0" w:color="003366"/>
            </w:tcBorders>
          </w:tcPr>
          <w:p w:rsidR="00A30ED6" w:rsidRPr="008924D1"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8924D1" w:rsidRDefault="00A30ED6" w:rsidP="0068630B">
            <w:pPr>
              <w:pStyle w:val="TableText"/>
              <w:tabs>
                <w:tab w:val="left" w:pos="3306"/>
              </w:tabs>
              <w:rPr>
                <w:rFonts w:cs="Calibri"/>
                <w:szCs w:val="16"/>
              </w:rPr>
            </w:pPr>
            <w:r w:rsidRPr="008924D1">
              <w:rPr>
                <w:rFonts w:cs="Calibri"/>
                <w:szCs w:val="16"/>
              </w:rPr>
              <w:t>Inventories</w:t>
            </w:r>
          </w:p>
        </w:tc>
        <w:tc>
          <w:tcPr>
            <w:tcW w:w="1282" w:type="dxa"/>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629</w:t>
            </w:r>
          </w:p>
        </w:tc>
        <w:tc>
          <w:tcPr>
            <w:tcW w:w="1398" w:type="dxa"/>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825</w:t>
            </w:r>
          </w:p>
        </w:tc>
        <w:tc>
          <w:tcPr>
            <w:tcW w:w="1344"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511</w:t>
            </w:r>
          </w:p>
        </w:tc>
        <w:tc>
          <w:tcPr>
            <w:tcW w:w="1246"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rPr>
              <w:t>1,965</w:t>
            </w:r>
          </w:p>
        </w:tc>
      </w:tr>
      <w:tr w:rsidR="00AA76A0" w:rsidRPr="00AA76A0" w:rsidTr="00AA76A0">
        <w:tc>
          <w:tcPr>
            <w:tcW w:w="1131" w:type="dxa"/>
            <w:tcBorders>
              <w:left w:val="single" w:sz="2" w:space="0" w:color="003366"/>
              <w:right w:val="single" w:sz="2" w:space="0" w:color="003366"/>
            </w:tcBorders>
          </w:tcPr>
          <w:p w:rsidR="00A30ED6" w:rsidRPr="008924D1"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8924D1" w:rsidRDefault="00A30ED6" w:rsidP="0068630B">
            <w:pPr>
              <w:pStyle w:val="TableText"/>
              <w:tabs>
                <w:tab w:val="left" w:pos="3306"/>
              </w:tabs>
              <w:rPr>
                <w:rFonts w:cs="Calibri"/>
                <w:szCs w:val="16"/>
              </w:rPr>
            </w:pPr>
            <w:r w:rsidRPr="008924D1">
              <w:rPr>
                <w:rFonts w:cs="Calibri"/>
                <w:szCs w:val="16"/>
              </w:rPr>
              <w:t>Assets Held for Sale</w:t>
            </w:r>
          </w:p>
        </w:tc>
        <w:tc>
          <w:tcPr>
            <w:tcW w:w="1282" w:type="dxa"/>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377</w:t>
            </w:r>
          </w:p>
        </w:tc>
        <w:tc>
          <w:tcPr>
            <w:tcW w:w="1398" w:type="dxa"/>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228</w:t>
            </w:r>
          </w:p>
        </w:tc>
        <w:tc>
          <w:tcPr>
            <w:tcW w:w="1344"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145</w:t>
            </w:r>
          </w:p>
        </w:tc>
        <w:tc>
          <w:tcPr>
            <w:tcW w:w="1246"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750</w:t>
            </w:r>
          </w:p>
        </w:tc>
      </w:tr>
      <w:tr w:rsidR="00AA76A0" w:rsidRPr="00AA76A0" w:rsidTr="00AA76A0">
        <w:tc>
          <w:tcPr>
            <w:tcW w:w="1131" w:type="dxa"/>
            <w:tcBorders>
              <w:left w:val="single" w:sz="2" w:space="0" w:color="003366"/>
              <w:right w:val="single" w:sz="2" w:space="0" w:color="003366"/>
            </w:tcBorders>
          </w:tcPr>
          <w:p w:rsidR="00A30ED6" w:rsidRPr="008924D1"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8924D1" w:rsidRDefault="00A30ED6" w:rsidP="0068630B">
            <w:pPr>
              <w:pStyle w:val="TableText"/>
              <w:tabs>
                <w:tab w:val="left" w:pos="3306"/>
              </w:tabs>
              <w:rPr>
                <w:rFonts w:cs="Calibri"/>
                <w:szCs w:val="16"/>
              </w:rPr>
            </w:pPr>
            <w:r w:rsidRPr="008924D1">
              <w:rPr>
                <w:rFonts w:cs="Calibri"/>
                <w:szCs w:val="16"/>
              </w:rPr>
              <w:t>Other Assets</w:t>
            </w:r>
          </w:p>
        </w:tc>
        <w:tc>
          <w:tcPr>
            <w:tcW w:w="1282" w:type="dxa"/>
            <w:tcBorders>
              <w:bottom w:val="single" w:sz="2" w:space="0" w:color="003366"/>
            </w:tcBorders>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971</w:t>
            </w:r>
          </w:p>
        </w:tc>
        <w:tc>
          <w:tcPr>
            <w:tcW w:w="1398" w:type="dxa"/>
            <w:tcBorders>
              <w:bottom w:val="single" w:sz="2" w:space="0" w:color="003366"/>
            </w:tcBorders>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740</w:t>
            </w:r>
          </w:p>
        </w:tc>
        <w:tc>
          <w:tcPr>
            <w:tcW w:w="1344" w:type="dxa"/>
            <w:tcBorders>
              <w:bottom w:val="single" w:sz="2" w:space="0" w:color="003366"/>
            </w:tcBorders>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601</w:t>
            </w:r>
          </w:p>
        </w:tc>
        <w:tc>
          <w:tcPr>
            <w:tcW w:w="1246" w:type="dxa"/>
            <w:tcBorders>
              <w:bottom w:val="single" w:sz="2" w:space="0" w:color="003366"/>
            </w:tcBorders>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tcBorders>
              <w:bottom w:val="single" w:sz="2" w:space="0" w:color="003366"/>
            </w:tcBorders>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2,312</w:t>
            </w:r>
          </w:p>
        </w:tc>
      </w:tr>
      <w:tr w:rsidR="00AA76A0" w:rsidRPr="00AA76A0" w:rsidTr="00AA76A0">
        <w:tc>
          <w:tcPr>
            <w:tcW w:w="1131" w:type="dxa"/>
            <w:tcBorders>
              <w:left w:val="single" w:sz="2" w:space="0" w:color="003366"/>
              <w:right w:val="single" w:sz="2" w:space="0" w:color="003366"/>
            </w:tcBorders>
          </w:tcPr>
          <w:p w:rsidR="00A30ED6" w:rsidRPr="008924D1"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8924D1" w:rsidRDefault="00A30ED6" w:rsidP="0068630B">
            <w:pPr>
              <w:pStyle w:val="TableText"/>
              <w:tabs>
                <w:tab w:val="left" w:pos="3306"/>
              </w:tabs>
              <w:rPr>
                <w:rFonts w:cs="Calibri"/>
                <w:b/>
                <w:szCs w:val="16"/>
              </w:rPr>
            </w:pPr>
            <w:r w:rsidRPr="008924D1">
              <w:rPr>
                <w:rFonts w:cs="Calibri"/>
                <w:b/>
                <w:szCs w:val="16"/>
              </w:rPr>
              <w:t>Total Current Assets</w:t>
            </w:r>
          </w:p>
        </w:tc>
        <w:tc>
          <w:tcPr>
            <w:tcW w:w="1282" w:type="dxa"/>
            <w:tcBorders>
              <w:top w:val="single" w:sz="2" w:space="0" w:color="003366"/>
            </w:tcBorders>
            <w:shd w:val="clear" w:color="auto" w:fill="auto"/>
          </w:tcPr>
          <w:p w:rsidR="00A30ED6" w:rsidRPr="008924D1" w:rsidRDefault="00A30ED6" w:rsidP="0068630B">
            <w:pPr>
              <w:pStyle w:val="TableText"/>
              <w:tabs>
                <w:tab w:val="left" w:pos="3306"/>
              </w:tabs>
              <w:jc w:val="right"/>
              <w:rPr>
                <w:rFonts w:cs="Calibri"/>
                <w:b/>
                <w:bCs/>
                <w:strike/>
              </w:rPr>
            </w:pPr>
            <w:r w:rsidRPr="008924D1">
              <w:rPr>
                <w:rFonts w:cs="Calibri"/>
                <w:b/>
                <w:bCs/>
              </w:rPr>
              <w:t>3,275</w:t>
            </w:r>
          </w:p>
        </w:tc>
        <w:tc>
          <w:tcPr>
            <w:tcW w:w="1398" w:type="dxa"/>
            <w:tcBorders>
              <w:top w:val="single" w:sz="2" w:space="0" w:color="003366"/>
            </w:tcBorders>
            <w:shd w:val="clear" w:color="auto" w:fill="auto"/>
          </w:tcPr>
          <w:p w:rsidR="00A30ED6" w:rsidRPr="008924D1" w:rsidRDefault="00A30ED6" w:rsidP="0068630B">
            <w:pPr>
              <w:pStyle w:val="TableText"/>
              <w:tabs>
                <w:tab w:val="left" w:pos="3306"/>
              </w:tabs>
              <w:jc w:val="right"/>
              <w:rPr>
                <w:rFonts w:cs="Calibri"/>
                <w:b/>
                <w:bCs/>
                <w:strike/>
              </w:rPr>
            </w:pPr>
            <w:r w:rsidRPr="008924D1">
              <w:rPr>
                <w:rFonts w:cs="Calibri"/>
                <w:b/>
                <w:bCs/>
              </w:rPr>
              <w:t>2,572</w:t>
            </w:r>
          </w:p>
        </w:tc>
        <w:tc>
          <w:tcPr>
            <w:tcW w:w="1344" w:type="dxa"/>
            <w:tcBorders>
              <w:top w:val="single" w:sz="2" w:space="0" w:color="003366"/>
            </w:tcBorders>
            <w:shd w:val="clear" w:color="auto" w:fill="auto"/>
            <w:vAlign w:val="bottom"/>
          </w:tcPr>
          <w:p w:rsidR="00A30ED6" w:rsidRPr="008924D1" w:rsidRDefault="00A30ED6" w:rsidP="0068630B">
            <w:pPr>
              <w:pStyle w:val="TableText"/>
              <w:tabs>
                <w:tab w:val="left" w:pos="3306"/>
              </w:tabs>
              <w:jc w:val="right"/>
              <w:rPr>
                <w:rFonts w:cs="Calibri"/>
                <w:b/>
                <w:bCs/>
                <w:strike/>
              </w:rPr>
            </w:pPr>
            <w:r w:rsidRPr="008924D1">
              <w:rPr>
                <w:rFonts w:cs="Calibri"/>
                <w:b/>
                <w:bCs/>
              </w:rPr>
              <w:t>1,776</w:t>
            </w:r>
          </w:p>
        </w:tc>
        <w:tc>
          <w:tcPr>
            <w:tcW w:w="1246" w:type="dxa"/>
            <w:tcBorders>
              <w:top w:val="single" w:sz="2" w:space="0" w:color="003366"/>
            </w:tcBorders>
            <w:shd w:val="clear" w:color="auto" w:fill="auto"/>
            <w:vAlign w:val="bottom"/>
          </w:tcPr>
          <w:p w:rsidR="00A30ED6" w:rsidRPr="008924D1" w:rsidRDefault="00A30ED6" w:rsidP="0068630B">
            <w:pPr>
              <w:pStyle w:val="TableText"/>
              <w:tabs>
                <w:tab w:val="left" w:pos="3306"/>
              </w:tabs>
              <w:jc w:val="right"/>
              <w:rPr>
                <w:rFonts w:cs="Calibri"/>
                <w:b/>
                <w:bCs/>
                <w:strike/>
              </w:rPr>
            </w:pPr>
            <w:r w:rsidRPr="008924D1">
              <w:rPr>
                <w:rFonts w:cs="Calibri"/>
                <w:b/>
                <w:bCs/>
              </w:rPr>
              <w:t>8,471</w:t>
            </w:r>
          </w:p>
        </w:tc>
        <w:tc>
          <w:tcPr>
            <w:tcW w:w="1340" w:type="dxa"/>
            <w:tcBorders>
              <w:top w:val="single" w:sz="2" w:space="0" w:color="003366"/>
            </w:tcBorders>
            <w:shd w:val="clear" w:color="auto" w:fill="auto"/>
            <w:vAlign w:val="bottom"/>
          </w:tcPr>
          <w:p w:rsidR="00A30ED6" w:rsidRPr="008924D1" w:rsidRDefault="00A30ED6" w:rsidP="0068630B">
            <w:pPr>
              <w:pStyle w:val="TableText"/>
              <w:tabs>
                <w:tab w:val="left" w:pos="3306"/>
              </w:tabs>
              <w:jc w:val="right"/>
              <w:rPr>
                <w:rFonts w:cs="Calibri"/>
                <w:b/>
                <w:bCs/>
              </w:rPr>
            </w:pPr>
            <w:r w:rsidRPr="008924D1">
              <w:rPr>
                <w:rFonts w:cs="Calibri"/>
                <w:b/>
                <w:bCs/>
              </w:rPr>
              <w:t>16,094</w:t>
            </w:r>
          </w:p>
        </w:tc>
      </w:tr>
      <w:tr w:rsidR="00AA76A0" w:rsidRPr="00AA76A0" w:rsidTr="00AA76A0">
        <w:trPr>
          <w:trHeight w:hRule="exact" w:val="170"/>
        </w:trPr>
        <w:tc>
          <w:tcPr>
            <w:tcW w:w="1131" w:type="dxa"/>
            <w:tcBorders>
              <w:left w:val="single" w:sz="2" w:space="0" w:color="003366"/>
              <w:right w:val="single" w:sz="2" w:space="0" w:color="003366"/>
            </w:tcBorders>
          </w:tcPr>
          <w:p w:rsidR="00A30ED6" w:rsidRPr="008924D1"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8924D1" w:rsidRDefault="00A30ED6" w:rsidP="0068630B">
            <w:pPr>
              <w:pStyle w:val="TableText"/>
              <w:tabs>
                <w:tab w:val="left" w:pos="3306"/>
              </w:tabs>
              <w:rPr>
                <w:rFonts w:cs="Calibri"/>
                <w:szCs w:val="16"/>
              </w:rPr>
            </w:pPr>
          </w:p>
        </w:tc>
        <w:tc>
          <w:tcPr>
            <w:tcW w:w="1282" w:type="dxa"/>
            <w:shd w:val="clear" w:color="auto" w:fill="auto"/>
          </w:tcPr>
          <w:p w:rsidR="00A30ED6" w:rsidRPr="008924D1" w:rsidRDefault="00A30ED6" w:rsidP="0068630B">
            <w:pPr>
              <w:pStyle w:val="TableText"/>
              <w:tabs>
                <w:tab w:val="left" w:pos="3306"/>
              </w:tabs>
              <w:jc w:val="right"/>
              <w:rPr>
                <w:rFonts w:cs="Calibri"/>
                <w:bCs/>
              </w:rPr>
            </w:pPr>
          </w:p>
        </w:tc>
        <w:tc>
          <w:tcPr>
            <w:tcW w:w="1398" w:type="dxa"/>
            <w:shd w:val="clear" w:color="auto" w:fill="auto"/>
          </w:tcPr>
          <w:p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rsidR="00A30ED6" w:rsidRPr="008924D1" w:rsidRDefault="00A30ED6" w:rsidP="0068630B">
            <w:pPr>
              <w:pStyle w:val="TableText"/>
              <w:tabs>
                <w:tab w:val="left" w:pos="3306"/>
              </w:tabs>
              <w:jc w:val="right"/>
              <w:rPr>
                <w:rFonts w:cs="Calibri"/>
                <w:bCs/>
              </w:rPr>
            </w:pPr>
          </w:p>
        </w:tc>
      </w:tr>
      <w:tr w:rsidR="00AA76A0" w:rsidRPr="00AA76A0" w:rsidTr="00AA76A0">
        <w:tc>
          <w:tcPr>
            <w:tcW w:w="1131" w:type="dxa"/>
            <w:tcBorders>
              <w:left w:val="single" w:sz="2" w:space="0" w:color="003366"/>
              <w:right w:val="single" w:sz="2" w:space="0" w:color="003366"/>
            </w:tcBorders>
          </w:tcPr>
          <w:p w:rsidR="00A30ED6" w:rsidRPr="008924D1"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8924D1" w:rsidRDefault="00A30ED6" w:rsidP="0068630B">
            <w:pPr>
              <w:pStyle w:val="TableText"/>
              <w:tabs>
                <w:tab w:val="left" w:pos="3306"/>
              </w:tabs>
              <w:rPr>
                <w:rFonts w:cs="Calibri"/>
                <w:b/>
                <w:szCs w:val="16"/>
              </w:rPr>
            </w:pPr>
            <w:r w:rsidRPr="008924D1">
              <w:rPr>
                <w:rFonts w:cs="Calibri"/>
                <w:b/>
                <w:szCs w:val="16"/>
              </w:rPr>
              <w:t>Non-Current Assets</w:t>
            </w:r>
          </w:p>
        </w:tc>
        <w:tc>
          <w:tcPr>
            <w:tcW w:w="1282" w:type="dxa"/>
            <w:shd w:val="clear" w:color="auto" w:fill="auto"/>
          </w:tcPr>
          <w:p w:rsidR="00A30ED6" w:rsidRPr="008924D1" w:rsidRDefault="00A30ED6" w:rsidP="0068630B">
            <w:pPr>
              <w:pStyle w:val="TableText"/>
              <w:tabs>
                <w:tab w:val="left" w:pos="3306"/>
              </w:tabs>
              <w:jc w:val="right"/>
              <w:rPr>
                <w:rFonts w:cs="Calibri"/>
                <w:bCs/>
              </w:rPr>
            </w:pPr>
          </w:p>
        </w:tc>
        <w:tc>
          <w:tcPr>
            <w:tcW w:w="1398" w:type="dxa"/>
            <w:shd w:val="clear" w:color="auto" w:fill="auto"/>
          </w:tcPr>
          <w:p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rsidR="00A30ED6" w:rsidRPr="008924D1" w:rsidRDefault="00A30ED6" w:rsidP="0068630B">
            <w:pPr>
              <w:pStyle w:val="TableText"/>
              <w:tabs>
                <w:tab w:val="left" w:pos="3306"/>
              </w:tabs>
              <w:jc w:val="right"/>
              <w:rPr>
                <w:rFonts w:cs="Calibri"/>
                <w:bCs/>
              </w:rPr>
            </w:pPr>
          </w:p>
        </w:tc>
      </w:tr>
      <w:tr w:rsidR="00AA76A0" w:rsidRPr="00AA76A0" w:rsidTr="00AA76A0">
        <w:tc>
          <w:tcPr>
            <w:tcW w:w="1131" w:type="dxa"/>
            <w:tcBorders>
              <w:left w:val="single" w:sz="2" w:space="0" w:color="003366"/>
              <w:right w:val="single" w:sz="2" w:space="0" w:color="003366"/>
            </w:tcBorders>
          </w:tcPr>
          <w:p w:rsidR="00A30ED6" w:rsidRPr="008924D1"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8924D1" w:rsidRDefault="00A30ED6" w:rsidP="0068630B">
            <w:pPr>
              <w:pStyle w:val="TableText"/>
              <w:tabs>
                <w:tab w:val="left" w:pos="3306"/>
              </w:tabs>
              <w:rPr>
                <w:rFonts w:cs="Calibri"/>
                <w:szCs w:val="16"/>
              </w:rPr>
            </w:pPr>
            <w:r w:rsidRPr="008924D1">
              <w:rPr>
                <w:rFonts w:cs="Calibri"/>
                <w:szCs w:val="16"/>
              </w:rPr>
              <w:t>Receivables</w:t>
            </w:r>
          </w:p>
        </w:tc>
        <w:tc>
          <w:tcPr>
            <w:tcW w:w="1282" w:type="dxa"/>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16,385</w:t>
            </w:r>
          </w:p>
        </w:tc>
        <w:tc>
          <w:tcPr>
            <w:tcW w:w="1398" w:type="dxa"/>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w:t>
            </w:r>
          </w:p>
        </w:tc>
        <w:tc>
          <w:tcPr>
            <w:tcW w:w="1344"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w:t>
            </w:r>
          </w:p>
        </w:tc>
        <w:tc>
          <w:tcPr>
            <w:tcW w:w="1246"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16,385</w:t>
            </w:r>
          </w:p>
        </w:tc>
      </w:tr>
      <w:tr w:rsidR="00AA76A0" w:rsidRPr="00AA76A0" w:rsidTr="00AA76A0">
        <w:tc>
          <w:tcPr>
            <w:tcW w:w="1131" w:type="dxa"/>
            <w:tcBorders>
              <w:left w:val="single" w:sz="2" w:space="0" w:color="003366"/>
              <w:right w:val="single" w:sz="2" w:space="0" w:color="003366"/>
            </w:tcBorders>
          </w:tcPr>
          <w:p w:rsidR="00A30ED6" w:rsidRPr="008924D1"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8924D1" w:rsidRDefault="00A30ED6" w:rsidP="0068630B">
            <w:pPr>
              <w:pStyle w:val="TableText"/>
              <w:tabs>
                <w:tab w:val="left" w:pos="3306"/>
              </w:tabs>
              <w:rPr>
                <w:rFonts w:cs="Calibri"/>
                <w:szCs w:val="16"/>
              </w:rPr>
            </w:pPr>
            <w:r w:rsidRPr="008924D1">
              <w:rPr>
                <w:rFonts w:cs="Calibri"/>
                <w:szCs w:val="16"/>
              </w:rPr>
              <w:t xml:space="preserve">Investments </w:t>
            </w:r>
          </w:p>
        </w:tc>
        <w:tc>
          <w:tcPr>
            <w:tcW w:w="1282" w:type="dxa"/>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w:t>
            </w:r>
          </w:p>
        </w:tc>
        <w:tc>
          <w:tcPr>
            <w:tcW w:w="1398" w:type="dxa"/>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w:t>
            </w:r>
          </w:p>
        </w:tc>
        <w:tc>
          <w:tcPr>
            <w:tcW w:w="1344"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w:t>
            </w:r>
          </w:p>
        </w:tc>
        <w:tc>
          <w:tcPr>
            <w:tcW w:w="1246"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1,141</w:t>
            </w:r>
          </w:p>
        </w:tc>
        <w:tc>
          <w:tcPr>
            <w:tcW w:w="1340"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1,141</w:t>
            </w:r>
          </w:p>
        </w:tc>
      </w:tr>
      <w:tr w:rsidR="00AA76A0" w:rsidRPr="00AA76A0" w:rsidTr="00AA76A0">
        <w:tc>
          <w:tcPr>
            <w:tcW w:w="1131" w:type="dxa"/>
            <w:tcBorders>
              <w:left w:val="single" w:sz="2" w:space="0" w:color="003366"/>
              <w:right w:val="single" w:sz="2" w:space="0" w:color="003366"/>
            </w:tcBorders>
          </w:tcPr>
          <w:p w:rsidR="00A30ED6" w:rsidRPr="008924D1"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8924D1" w:rsidRDefault="00A30ED6" w:rsidP="0068630B">
            <w:pPr>
              <w:pStyle w:val="TableText"/>
              <w:tabs>
                <w:tab w:val="left" w:pos="3306"/>
              </w:tabs>
              <w:rPr>
                <w:rFonts w:cs="Calibri"/>
                <w:szCs w:val="16"/>
              </w:rPr>
            </w:pPr>
            <w:r w:rsidRPr="008924D1">
              <w:rPr>
                <w:rFonts w:cs="Calibri"/>
                <w:szCs w:val="16"/>
              </w:rPr>
              <w:t>Investment – Joint Venture</w:t>
            </w:r>
          </w:p>
        </w:tc>
        <w:tc>
          <w:tcPr>
            <w:tcW w:w="1282" w:type="dxa"/>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73,581</w:t>
            </w:r>
          </w:p>
        </w:tc>
        <w:tc>
          <w:tcPr>
            <w:tcW w:w="1398" w:type="dxa"/>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w:t>
            </w:r>
          </w:p>
        </w:tc>
        <w:tc>
          <w:tcPr>
            <w:tcW w:w="1344"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w:t>
            </w:r>
          </w:p>
        </w:tc>
        <w:tc>
          <w:tcPr>
            <w:tcW w:w="1246"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73,581</w:t>
            </w:r>
          </w:p>
        </w:tc>
      </w:tr>
      <w:tr w:rsidR="00AA76A0" w:rsidRPr="00AA76A0" w:rsidTr="00AA76A0">
        <w:tc>
          <w:tcPr>
            <w:tcW w:w="1131" w:type="dxa"/>
            <w:tcBorders>
              <w:left w:val="single" w:sz="2" w:space="0" w:color="003366"/>
              <w:right w:val="single" w:sz="2" w:space="0" w:color="003366"/>
            </w:tcBorders>
          </w:tcPr>
          <w:p w:rsidR="00A30ED6" w:rsidRPr="008924D1"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8924D1" w:rsidRDefault="00A30ED6" w:rsidP="0068630B">
            <w:pPr>
              <w:pStyle w:val="TableText"/>
              <w:tabs>
                <w:tab w:val="left" w:pos="3306"/>
              </w:tabs>
              <w:rPr>
                <w:rFonts w:cs="Calibri"/>
                <w:szCs w:val="16"/>
              </w:rPr>
            </w:pPr>
            <w:r w:rsidRPr="008924D1">
              <w:rPr>
                <w:rFonts w:cs="Calibri"/>
                <w:szCs w:val="16"/>
              </w:rPr>
              <w:t>Property, Plant and Equipment</w:t>
            </w:r>
          </w:p>
        </w:tc>
        <w:tc>
          <w:tcPr>
            <w:tcW w:w="1282" w:type="dxa"/>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443,998</w:t>
            </w:r>
          </w:p>
        </w:tc>
        <w:tc>
          <w:tcPr>
            <w:tcW w:w="1398" w:type="dxa"/>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1,923,928</w:t>
            </w:r>
          </w:p>
        </w:tc>
        <w:tc>
          <w:tcPr>
            <w:tcW w:w="1344" w:type="dxa"/>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1,331,956</w:t>
            </w:r>
          </w:p>
        </w:tc>
        <w:tc>
          <w:tcPr>
            <w:tcW w:w="1246" w:type="dxa"/>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3,699,882</w:t>
            </w:r>
          </w:p>
        </w:tc>
      </w:tr>
      <w:tr w:rsidR="00AA76A0" w:rsidRPr="00AA76A0" w:rsidTr="00AA76A0">
        <w:tc>
          <w:tcPr>
            <w:tcW w:w="1131" w:type="dxa"/>
            <w:tcBorders>
              <w:left w:val="single" w:sz="2" w:space="0" w:color="003366"/>
              <w:right w:val="single" w:sz="2" w:space="0" w:color="003366"/>
            </w:tcBorders>
          </w:tcPr>
          <w:p w:rsidR="00A30ED6" w:rsidRPr="008924D1"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8924D1" w:rsidRDefault="00A30ED6" w:rsidP="0068630B">
            <w:pPr>
              <w:pStyle w:val="TableText"/>
              <w:tabs>
                <w:tab w:val="left" w:pos="3306"/>
              </w:tabs>
              <w:rPr>
                <w:rFonts w:cs="Calibri"/>
                <w:szCs w:val="16"/>
              </w:rPr>
            </w:pPr>
            <w:r w:rsidRPr="008924D1">
              <w:rPr>
                <w:rFonts w:cs="Calibri"/>
                <w:szCs w:val="16"/>
              </w:rPr>
              <w:t>Investment Properties</w:t>
            </w:r>
          </w:p>
        </w:tc>
        <w:tc>
          <w:tcPr>
            <w:tcW w:w="1282" w:type="dxa"/>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12,932</w:t>
            </w:r>
          </w:p>
        </w:tc>
        <w:tc>
          <w:tcPr>
            <w:tcW w:w="1398" w:type="dxa"/>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7,847</w:t>
            </w:r>
          </w:p>
        </w:tc>
        <w:tc>
          <w:tcPr>
            <w:tcW w:w="1344"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4,972</w:t>
            </w:r>
          </w:p>
        </w:tc>
        <w:tc>
          <w:tcPr>
            <w:tcW w:w="1246"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25,751</w:t>
            </w:r>
          </w:p>
        </w:tc>
      </w:tr>
      <w:tr w:rsidR="00AA76A0" w:rsidRPr="00AA76A0" w:rsidTr="00AA76A0">
        <w:tc>
          <w:tcPr>
            <w:tcW w:w="1131" w:type="dxa"/>
            <w:tcBorders>
              <w:left w:val="single" w:sz="2" w:space="0" w:color="003366"/>
              <w:right w:val="single" w:sz="2" w:space="0" w:color="003366"/>
            </w:tcBorders>
          </w:tcPr>
          <w:p w:rsidR="00A30ED6" w:rsidRPr="008924D1"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rsidR="00A30ED6" w:rsidRPr="008924D1" w:rsidRDefault="00A30ED6" w:rsidP="0068630B">
            <w:pPr>
              <w:pStyle w:val="TableText"/>
              <w:tabs>
                <w:tab w:val="left" w:pos="3306"/>
              </w:tabs>
              <w:rPr>
                <w:rFonts w:cs="Calibri"/>
                <w:szCs w:val="16"/>
              </w:rPr>
            </w:pPr>
            <w:r w:rsidRPr="008924D1">
              <w:rPr>
                <w:rFonts w:cs="Calibri"/>
                <w:szCs w:val="16"/>
              </w:rPr>
              <w:t>Intangible Assets</w:t>
            </w:r>
          </w:p>
        </w:tc>
        <w:tc>
          <w:tcPr>
            <w:tcW w:w="1282" w:type="dxa"/>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144</w:t>
            </w:r>
          </w:p>
        </w:tc>
        <w:tc>
          <w:tcPr>
            <w:tcW w:w="1398" w:type="dxa"/>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360</w:t>
            </w:r>
          </w:p>
        </w:tc>
        <w:tc>
          <w:tcPr>
            <w:tcW w:w="1344"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216</w:t>
            </w:r>
          </w:p>
        </w:tc>
        <w:tc>
          <w:tcPr>
            <w:tcW w:w="1246"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720</w:t>
            </w:r>
          </w:p>
        </w:tc>
      </w:tr>
      <w:tr w:rsidR="00AA76A0" w:rsidRPr="00AA76A0" w:rsidTr="00AA76A0">
        <w:tc>
          <w:tcPr>
            <w:tcW w:w="1131" w:type="dxa"/>
            <w:tcBorders>
              <w:left w:val="single" w:sz="2" w:space="0" w:color="003366"/>
              <w:right w:val="single" w:sz="2" w:space="0" w:color="003366"/>
            </w:tcBorders>
          </w:tcPr>
          <w:p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rsidR="00A30ED6" w:rsidRPr="008924D1" w:rsidRDefault="00A30ED6" w:rsidP="0068630B">
            <w:pPr>
              <w:pStyle w:val="TableText"/>
              <w:tabs>
                <w:tab w:val="left" w:pos="3306"/>
              </w:tabs>
              <w:rPr>
                <w:rFonts w:cs="Calibri"/>
                <w:szCs w:val="16"/>
              </w:rPr>
            </w:pPr>
            <w:r w:rsidRPr="008924D1">
              <w:rPr>
                <w:rFonts w:cs="Calibri"/>
                <w:szCs w:val="16"/>
              </w:rPr>
              <w:t>Capital Works in Progress</w:t>
            </w:r>
          </w:p>
        </w:tc>
        <w:tc>
          <w:tcPr>
            <w:tcW w:w="1282" w:type="dxa"/>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6,855</w:t>
            </w:r>
          </w:p>
        </w:tc>
        <w:tc>
          <w:tcPr>
            <w:tcW w:w="1398" w:type="dxa"/>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29,704</w:t>
            </w:r>
          </w:p>
        </w:tc>
        <w:tc>
          <w:tcPr>
            <w:tcW w:w="1344"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20,564</w:t>
            </w:r>
          </w:p>
        </w:tc>
        <w:tc>
          <w:tcPr>
            <w:tcW w:w="1246"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57,123</w:t>
            </w:r>
          </w:p>
        </w:tc>
      </w:tr>
      <w:tr w:rsidR="00AA76A0" w:rsidRPr="00AA76A0" w:rsidTr="00AA76A0">
        <w:tc>
          <w:tcPr>
            <w:tcW w:w="1131" w:type="dxa"/>
            <w:tcBorders>
              <w:left w:val="single" w:sz="2" w:space="0" w:color="003366"/>
              <w:right w:val="single" w:sz="2" w:space="0" w:color="003366"/>
            </w:tcBorders>
          </w:tcPr>
          <w:p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rsidR="00A30ED6" w:rsidRPr="008924D1" w:rsidRDefault="00A30ED6" w:rsidP="0068630B">
            <w:pPr>
              <w:pStyle w:val="TableText"/>
              <w:tabs>
                <w:tab w:val="left" w:pos="3306"/>
              </w:tabs>
              <w:rPr>
                <w:rFonts w:cs="Calibri"/>
                <w:szCs w:val="16"/>
              </w:rPr>
            </w:pPr>
            <w:r w:rsidRPr="008924D1">
              <w:rPr>
                <w:rFonts w:cs="Calibri"/>
                <w:szCs w:val="16"/>
              </w:rPr>
              <w:t>Other Assets</w:t>
            </w:r>
          </w:p>
        </w:tc>
        <w:tc>
          <w:tcPr>
            <w:tcW w:w="1282" w:type="dxa"/>
            <w:tcBorders>
              <w:bottom w:val="single" w:sz="2" w:space="0" w:color="003366"/>
            </w:tcBorders>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262</w:t>
            </w:r>
          </w:p>
        </w:tc>
        <w:tc>
          <w:tcPr>
            <w:tcW w:w="1398" w:type="dxa"/>
            <w:tcBorders>
              <w:bottom w:val="single" w:sz="2" w:space="0" w:color="003366"/>
            </w:tcBorders>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200</w:t>
            </w:r>
          </w:p>
        </w:tc>
        <w:tc>
          <w:tcPr>
            <w:tcW w:w="1344" w:type="dxa"/>
            <w:tcBorders>
              <w:bottom w:val="single" w:sz="2" w:space="0" w:color="003366"/>
            </w:tcBorders>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163</w:t>
            </w:r>
          </w:p>
        </w:tc>
        <w:tc>
          <w:tcPr>
            <w:tcW w:w="1246" w:type="dxa"/>
            <w:tcBorders>
              <w:bottom w:val="single" w:sz="2" w:space="0" w:color="003366"/>
            </w:tcBorders>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tcBorders>
              <w:bottom w:val="single" w:sz="2" w:space="0" w:color="003366"/>
            </w:tcBorders>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625</w:t>
            </w:r>
          </w:p>
        </w:tc>
      </w:tr>
      <w:tr w:rsidR="00AA76A0" w:rsidRPr="00AA76A0" w:rsidTr="00AA76A0">
        <w:tc>
          <w:tcPr>
            <w:tcW w:w="1131" w:type="dxa"/>
            <w:tcBorders>
              <w:left w:val="single" w:sz="2" w:space="0" w:color="003366"/>
              <w:right w:val="single" w:sz="2" w:space="0" w:color="003366"/>
            </w:tcBorders>
          </w:tcPr>
          <w:p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rsidR="00A30ED6" w:rsidRPr="008924D1" w:rsidRDefault="00A30ED6" w:rsidP="0068630B">
            <w:pPr>
              <w:pStyle w:val="TableText"/>
              <w:tabs>
                <w:tab w:val="left" w:pos="3306"/>
              </w:tabs>
              <w:rPr>
                <w:rFonts w:cs="Calibri"/>
                <w:b/>
                <w:szCs w:val="16"/>
              </w:rPr>
            </w:pPr>
            <w:r w:rsidRPr="008924D1">
              <w:rPr>
                <w:rFonts w:cs="Calibri"/>
                <w:b/>
                <w:szCs w:val="16"/>
              </w:rPr>
              <w:t>Total Non-Current Assets</w:t>
            </w:r>
          </w:p>
        </w:tc>
        <w:tc>
          <w:tcPr>
            <w:tcW w:w="1282" w:type="dxa"/>
            <w:tcBorders>
              <w:top w:val="single" w:sz="2" w:space="0" w:color="003366"/>
            </w:tcBorders>
            <w:shd w:val="clear" w:color="auto" w:fill="auto"/>
          </w:tcPr>
          <w:p w:rsidR="00A30ED6" w:rsidRPr="008924D1" w:rsidRDefault="00A30ED6" w:rsidP="0068630B">
            <w:pPr>
              <w:pStyle w:val="TableText"/>
              <w:tabs>
                <w:tab w:val="left" w:pos="3306"/>
              </w:tabs>
              <w:jc w:val="right"/>
              <w:rPr>
                <w:rFonts w:cs="Calibri"/>
                <w:b/>
                <w:bCs/>
              </w:rPr>
            </w:pPr>
            <w:r w:rsidRPr="008924D1">
              <w:rPr>
                <w:rFonts w:cs="Calibri"/>
                <w:b/>
                <w:bCs/>
              </w:rPr>
              <w:t>554,157</w:t>
            </w:r>
          </w:p>
        </w:tc>
        <w:tc>
          <w:tcPr>
            <w:tcW w:w="1398" w:type="dxa"/>
            <w:tcBorders>
              <w:top w:val="single" w:sz="2" w:space="0" w:color="003366"/>
            </w:tcBorders>
            <w:shd w:val="clear" w:color="auto" w:fill="auto"/>
          </w:tcPr>
          <w:p w:rsidR="00A30ED6" w:rsidRPr="008924D1" w:rsidRDefault="00A30ED6" w:rsidP="0068630B">
            <w:pPr>
              <w:pStyle w:val="TableText"/>
              <w:tabs>
                <w:tab w:val="left" w:pos="3306"/>
              </w:tabs>
              <w:jc w:val="right"/>
              <w:rPr>
                <w:rFonts w:cs="Calibri"/>
                <w:b/>
                <w:bCs/>
              </w:rPr>
            </w:pPr>
            <w:r w:rsidRPr="008924D1">
              <w:rPr>
                <w:rFonts w:cs="Calibri"/>
                <w:b/>
                <w:bCs/>
              </w:rPr>
              <w:t>1,962,039</w:t>
            </w:r>
          </w:p>
        </w:tc>
        <w:tc>
          <w:tcPr>
            <w:tcW w:w="1344" w:type="dxa"/>
            <w:tcBorders>
              <w:top w:val="single" w:sz="2" w:space="0" w:color="003366"/>
            </w:tcBorders>
            <w:shd w:val="clear" w:color="auto" w:fill="auto"/>
            <w:vAlign w:val="bottom"/>
          </w:tcPr>
          <w:p w:rsidR="00A30ED6" w:rsidRPr="008924D1" w:rsidRDefault="00A30ED6" w:rsidP="0068630B">
            <w:pPr>
              <w:pStyle w:val="TableText"/>
              <w:tabs>
                <w:tab w:val="left" w:pos="3306"/>
              </w:tabs>
              <w:jc w:val="right"/>
              <w:rPr>
                <w:rFonts w:cs="Calibri"/>
                <w:b/>
                <w:bCs/>
              </w:rPr>
            </w:pPr>
            <w:r w:rsidRPr="008924D1">
              <w:rPr>
                <w:rFonts w:cs="Calibri"/>
                <w:b/>
                <w:bCs/>
              </w:rPr>
              <w:t>1,357,871</w:t>
            </w:r>
          </w:p>
        </w:tc>
        <w:tc>
          <w:tcPr>
            <w:tcW w:w="1246" w:type="dxa"/>
            <w:tcBorders>
              <w:top w:val="single" w:sz="2" w:space="0" w:color="003366"/>
            </w:tcBorders>
            <w:shd w:val="clear" w:color="auto" w:fill="auto"/>
            <w:vAlign w:val="bottom"/>
          </w:tcPr>
          <w:p w:rsidR="00A30ED6" w:rsidRPr="008924D1" w:rsidRDefault="00A30ED6" w:rsidP="0068630B">
            <w:pPr>
              <w:pStyle w:val="TableText"/>
              <w:tabs>
                <w:tab w:val="left" w:pos="3306"/>
              </w:tabs>
              <w:jc w:val="right"/>
              <w:rPr>
                <w:rFonts w:cs="Calibri"/>
                <w:b/>
                <w:bCs/>
              </w:rPr>
            </w:pPr>
            <w:r w:rsidRPr="008924D1">
              <w:rPr>
                <w:rFonts w:cs="Calibri"/>
                <w:b/>
                <w:bCs/>
              </w:rPr>
              <w:t>1,141</w:t>
            </w:r>
          </w:p>
        </w:tc>
        <w:tc>
          <w:tcPr>
            <w:tcW w:w="1340" w:type="dxa"/>
            <w:tcBorders>
              <w:top w:val="single" w:sz="2" w:space="0" w:color="003366"/>
            </w:tcBorders>
            <w:shd w:val="clear" w:color="auto" w:fill="auto"/>
            <w:vAlign w:val="bottom"/>
          </w:tcPr>
          <w:p w:rsidR="00A30ED6" w:rsidRPr="008924D1" w:rsidRDefault="00A30ED6" w:rsidP="0068630B">
            <w:pPr>
              <w:pStyle w:val="TableText"/>
              <w:tabs>
                <w:tab w:val="left" w:pos="3306"/>
              </w:tabs>
              <w:jc w:val="right"/>
              <w:rPr>
                <w:rFonts w:cs="Calibri"/>
                <w:b/>
                <w:bCs/>
              </w:rPr>
            </w:pPr>
            <w:r w:rsidRPr="008924D1">
              <w:rPr>
                <w:rFonts w:cs="Calibri"/>
                <w:b/>
                <w:bCs/>
              </w:rPr>
              <w:t>3,875,208</w:t>
            </w:r>
          </w:p>
        </w:tc>
      </w:tr>
      <w:tr w:rsidR="00AA76A0" w:rsidRPr="00AA76A0" w:rsidTr="00AA76A0">
        <w:trPr>
          <w:trHeight w:hRule="exact" w:val="170"/>
        </w:trPr>
        <w:tc>
          <w:tcPr>
            <w:tcW w:w="1131" w:type="dxa"/>
            <w:tcBorders>
              <w:left w:val="single" w:sz="2" w:space="0" w:color="003366"/>
              <w:right w:val="single" w:sz="2" w:space="0" w:color="003366"/>
            </w:tcBorders>
          </w:tcPr>
          <w:p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rsidR="00A30ED6" w:rsidRPr="008924D1" w:rsidRDefault="00A30ED6" w:rsidP="0068630B">
            <w:pPr>
              <w:pStyle w:val="TableText"/>
              <w:tabs>
                <w:tab w:val="left" w:pos="3306"/>
              </w:tabs>
              <w:rPr>
                <w:rFonts w:cs="Calibri"/>
                <w:szCs w:val="16"/>
              </w:rPr>
            </w:pPr>
          </w:p>
        </w:tc>
        <w:tc>
          <w:tcPr>
            <w:tcW w:w="1282" w:type="dxa"/>
            <w:tcBorders>
              <w:bottom w:val="single" w:sz="2" w:space="0" w:color="003366"/>
            </w:tcBorders>
            <w:shd w:val="clear" w:color="auto" w:fill="auto"/>
          </w:tcPr>
          <w:p w:rsidR="00A30ED6" w:rsidRPr="008924D1" w:rsidRDefault="00A30ED6" w:rsidP="0068630B">
            <w:pPr>
              <w:pStyle w:val="TableText"/>
              <w:tabs>
                <w:tab w:val="left" w:pos="3306"/>
              </w:tabs>
              <w:jc w:val="right"/>
              <w:rPr>
                <w:rFonts w:cs="Calibri"/>
                <w:bCs/>
              </w:rPr>
            </w:pPr>
          </w:p>
        </w:tc>
        <w:tc>
          <w:tcPr>
            <w:tcW w:w="1398" w:type="dxa"/>
            <w:tcBorders>
              <w:bottom w:val="single" w:sz="2" w:space="0" w:color="003366"/>
            </w:tcBorders>
            <w:shd w:val="clear" w:color="auto" w:fill="auto"/>
          </w:tcPr>
          <w:p w:rsidR="00A30ED6" w:rsidRPr="008924D1" w:rsidRDefault="00A30ED6" w:rsidP="0068630B">
            <w:pPr>
              <w:pStyle w:val="TableText"/>
              <w:tabs>
                <w:tab w:val="left" w:pos="3306"/>
              </w:tabs>
              <w:jc w:val="right"/>
              <w:rPr>
                <w:rFonts w:cs="Calibri"/>
                <w:bCs/>
              </w:rPr>
            </w:pPr>
          </w:p>
        </w:tc>
        <w:tc>
          <w:tcPr>
            <w:tcW w:w="1344" w:type="dxa"/>
            <w:tcBorders>
              <w:bottom w:val="single" w:sz="2" w:space="0" w:color="003366"/>
            </w:tcBorders>
            <w:shd w:val="clear" w:color="auto" w:fill="auto"/>
            <w:vAlign w:val="bottom"/>
          </w:tcPr>
          <w:p w:rsidR="00A30ED6" w:rsidRPr="008924D1" w:rsidRDefault="00A30ED6" w:rsidP="0068630B">
            <w:pPr>
              <w:pStyle w:val="TableText"/>
              <w:tabs>
                <w:tab w:val="left" w:pos="3306"/>
              </w:tabs>
              <w:jc w:val="right"/>
              <w:rPr>
                <w:rFonts w:cs="Calibri"/>
                <w:bCs/>
              </w:rPr>
            </w:pPr>
          </w:p>
        </w:tc>
        <w:tc>
          <w:tcPr>
            <w:tcW w:w="1246" w:type="dxa"/>
            <w:tcBorders>
              <w:bottom w:val="single" w:sz="2" w:space="0" w:color="003366"/>
            </w:tcBorders>
            <w:shd w:val="clear" w:color="auto" w:fill="auto"/>
            <w:vAlign w:val="bottom"/>
          </w:tcPr>
          <w:p w:rsidR="00A30ED6" w:rsidRPr="008924D1" w:rsidRDefault="00A30ED6" w:rsidP="0068630B">
            <w:pPr>
              <w:pStyle w:val="TableText"/>
              <w:tabs>
                <w:tab w:val="left" w:pos="3306"/>
              </w:tabs>
              <w:jc w:val="right"/>
              <w:rPr>
                <w:rFonts w:cs="Calibri"/>
                <w:bCs/>
              </w:rPr>
            </w:pPr>
          </w:p>
        </w:tc>
        <w:tc>
          <w:tcPr>
            <w:tcW w:w="1340" w:type="dxa"/>
            <w:tcBorders>
              <w:bottom w:val="single" w:sz="2" w:space="0" w:color="003366"/>
            </w:tcBorders>
            <w:shd w:val="clear" w:color="auto" w:fill="auto"/>
            <w:vAlign w:val="bottom"/>
          </w:tcPr>
          <w:p w:rsidR="00A30ED6" w:rsidRPr="008924D1" w:rsidRDefault="00A30ED6" w:rsidP="0068630B">
            <w:pPr>
              <w:pStyle w:val="TableText"/>
              <w:tabs>
                <w:tab w:val="left" w:pos="3306"/>
              </w:tabs>
              <w:jc w:val="right"/>
              <w:rPr>
                <w:rFonts w:cs="Calibri"/>
                <w:bCs/>
              </w:rPr>
            </w:pPr>
          </w:p>
        </w:tc>
      </w:tr>
      <w:tr w:rsidR="00AA76A0" w:rsidRPr="00AA76A0" w:rsidTr="00AA76A0">
        <w:tc>
          <w:tcPr>
            <w:tcW w:w="1131" w:type="dxa"/>
            <w:tcBorders>
              <w:left w:val="single" w:sz="2" w:space="0" w:color="003366"/>
              <w:right w:val="single" w:sz="2" w:space="0" w:color="003366"/>
            </w:tcBorders>
          </w:tcPr>
          <w:p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rsidR="00A30ED6" w:rsidRPr="008924D1" w:rsidRDefault="00A30ED6" w:rsidP="0068630B">
            <w:pPr>
              <w:pStyle w:val="TableText"/>
              <w:tabs>
                <w:tab w:val="left" w:pos="3306"/>
              </w:tabs>
              <w:rPr>
                <w:rFonts w:cs="Calibri"/>
                <w:b/>
                <w:szCs w:val="16"/>
              </w:rPr>
            </w:pPr>
            <w:r w:rsidRPr="008924D1">
              <w:rPr>
                <w:rFonts w:cs="Calibri"/>
                <w:b/>
                <w:szCs w:val="16"/>
              </w:rPr>
              <w:t>Total Assets</w:t>
            </w:r>
          </w:p>
        </w:tc>
        <w:tc>
          <w:tcPr>
            <w:tcW w:w="1282" w:type="dxa"/>
            <w:tcBorders>
              <w:top w:val="single" w:sz="2" w:space="0" w:color="003366"/>
              <w:bottom w:val="single" w:sz="2" w:space="0" w:color="003366"/>
            </w:tcBorders>
            <w:shd w:val="clear" w:color="auto" w:fill="auto"/>
          </w:tcPr>
          <w:p w:rsidR="00A30ED6" w:rsidRPr="008924D1" w:rsidRDefault="00A30ED6" w:rsidP="0068630B">
            <w:pPr>
              <w:pStyle w:val="TableText"/>
              <w:tabs>
                <w:tab w:val="left" w:pos="3306"/>
              </w:tabs>
              <w:jc w:val="right"/>
              <w:rPr>
                <w:rFonts w:cs="Calibri"/>
                <w:b/>
                <w:bCs/>
                <w:strike/>
              </w:rPr>
            </w:pPr>
            <w:r w:rsidRPr="008924D1">
              <w:rPr>
                <w:rFonts w:cs="Calibri"/>
                <w:b/>
                <w:bCs/>
              </w:rPr>
              <w:t>557,432</w:t>
            </w:r>
          </w:p>
        </w:tc>
        <w:tc>
          <w:tcPr>
            <w:tcW w:w="1398" w:type="dxa"/>
            <w:tcBorders>
              <w:top w:val="single" w:sz="2" w:space="0" w:color="003366"/>
              <w:bottom w:val="single" w:sz="2" w:space="0" w:color="003366"/>
            </w:tcBorders>
            <w:shd w:val="clear" w:color="auto" w:fill="auto"/>
          </w:tcPr>
          <w:p w:rsidR="00A30ED6" w:rsidRPr="008924D1" w:rsidRDefault="00A30ED6" w:rsidP="0068630B">
            <w:pPr>
              <w:pStyle w:val="TableText"/>
              <w:tabs>
                <w:tab w:val="left" w:pos="3306"/>
              </w:tabs>
              <w:jc w:val="right"/>
              <w:rPr>
                <w:rFonts w:cs="Calibri"/>
                <w:b/>
                <w:bCs/>
                <w:strike/>
              </w:rPr>
            </w:pPr>
            <w:r w:rsidRPr="008924D1">
              <w:rPr>
                <w:rFonts w:cs="Calibri"/>
                <w:b/>
                <w:bCs/>
              </w:rPr>
              <w:t>1,964,611</w:t>
            </w:r>
          </w:p>
        </w:tc>
        <w:tc>
          <w:tcPr>
            <w:tcW w:w="1344" w:type="dxa"/>
            <w:tcBorders>
              <w:top w:val="single" w:sz="2" w:space="0" w:color="003366"/>
              <w:bottom w:val="single" w:sz="2" w:space="0" w:color="003366"/>
            </w:tcBorders>
            <w:shd w:val="clear" w:color="auto" w:fill="auto"/>
            <w:vAlign w:val="bottom"/>
          </w:tcPr>
          <w:p w:rsidR="00A30ED6" w:rsidRPr="008924D1" w:rsidRDefault="00A30ED6" w:rsidP="0068630B">
            <w:pPr>
              <w:pStyle w:val="TableText"/>
              <w:tabs>
                <w:tab w:val="left" w:pos="3306"/>
              </w:tabs>
              <w:jc w:val="right"/>
              <w:rPr>
                <w:rFonts w:cs="Calibri"/>
                <w:b/>
                <w:bCs/>
              </w:rPr>
            </w:pPr>
            <w:r w:rsidRPr="008924D1">
              <w:rPr>
                <w:rFonts w:cs="Calibri"/>
                <w:b/>
                <w:bCs/>
              </w:rPr>
              <w:t>1,359,647</w:t>
            </w:r>
          </w:p>
        </w:tc>
        <w:tc>
          <w:tcPr>
            <w:tcW w:w="1246" w:type="dxa"/>
            <w:tcBorders>
              <w:top w:val="single" w:sz="2" w:space="0" w:color="003366"/>
              <w:bottom w:val="single" w:sz="2" w:space="0" w:color="003366"/>
            </w:tcBorders>
            <w:shd w:val="clear" w:color="auto" w:fill="auto"/>
            <w:vAlign w:val="bottom"/>
          </w:tcPr>
          <w:p w:rsidR="00A30ED6" w:rsidRPr="008924D1" w:rsidRDefault="00A30ED6" w:rsidP="0068630B">
            <w:pPr>
              <w:pStyle w:val="TableText"/>
              <w:tabs>
                <w:tab w:val="left" w:pos="3306"/>
              </w:tabs>
              <w:jc w:val="right"/>
              <w:rPr>
                <w:rFonts w:cs="Calibri"/>
                <w:b/>
                <w:bCs/>
              </w:rPr>
            </w:pPr>
            <w:r w:rsidRPr="008924D1">
              <w:rPr>
                <w:rFonts w:cs="Calibri"/>
                <w:b/>
                <w:bCs/>
              </w:rPr>
              <w:t>9,612</w:t>
            </w:r>
          </w:p>
        </w:tc>
        <w:tc>
          <w:tcPr>
            <w:tcW w:w="1340" w:type="dxa"/>
            <w:tcBorders>
              <w:top w:val="single" w:sz="2" w:space="0" w:color="003366"/>
              <w:bottom w:val="single" w:sz="2" w:space="0" w:color="003366"/>
            </w:tcBorders>
            <w:shd w:val="clear" w:color="auto" w:fill="auto"/>
            <w:vAlign w:val="bottom"/>
          </w:tcPr>
          <w:p w:rsidR="00A30ED6" w:rsidRPr="008924D1" w:rsidRDefault="00A30ED6" w:rsidP="0068630B">
            <w:pPr>
              <w:pStyle w:val="TableText"/>
              <w:tabs>
                <w:tab w:val="left" w:pos="3306"/>
              </w:tabs>
              <w:jc w:val="right"/>
              <w:rPr>
                <w:rFonts w:cs="Calibri"/>
                <w:b/>
                <w:bCs/>
              </w:rPr>
            </w:pPr>
            <w:r w:rsidRPr="008924D1">
              <w:rPr>
                <w:rFonts w:cs="Calibri"/>
                <w:b/>
                <w:bCs/>
              </w:rPr>
              <w:t>3,891,302</w:t>
            </w:r>
          </w:p>
        </w:tc>
      </w:tr>
      <w:tr w:rsidR="00AA76A0" w:rsidRPr="00AA76A0" w:rsidTr="00AA76A0">
        <w:trPr>
          <w:trHeight w:hRule="exact" w:val="170"/>
        </w:trPr>
        <w:tc>
          <w:tcPr>
            <w:tcW w:w="1131" w:type="dxa"/>
            <w:tcBorders>
              <w:left w:val="single" w:sz="2" w:space="0" w:color="003366"/>
              <w:right w:val="single" w:sz="2" w:space="0" w:color="003366"/>
            </w:tcBorders>
          </w:tcPr>
          <w:p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rsidR="00A30ED6" w:rsidRPr="008924D1" w:rsidRDefault="00A30ED6" w:rsidP="0068630B">
            <w:pPr>
              <w:pStyle w:val="TableText"/>
              <w:tabs>
                <w:tab w:val="left" w:pos="3306"/>
              </w:tabs>
              <w:rPr>
                <w:rFonts w:cs="Calibri"/>
                <w:szCs w:val="16"/>
              </w:rPr>
            </w:pPr>
          </w:p>
        </w:tc>
        <w:tc>
          <w:tcPr>
            <w:tcW w:w="1282" w:type="dxa"/>
            <w:tcBorders>
              <w:top w:val="single" w:sz="2" w:space="0" w:color="003366"/>
            </w:tcBorders>
            <w:shd w:val="clear" w:color="auto" w:fill="auto"/>
          </w:tcPr>
          <w:p w:rsidR="00A30ED6" w:rsidRPr="008924D1" w:rsidRDefault="00A30ED6" w:rsidP="0068630B">
            <w:pPr>
              <w:pStyle w:val="TableText"/>
              <w:tabs>
                <w:tab w:val="left" w:pos="3306"/>
              </w:tabs>
              <w:jc w:val="right"/>
              <w:rPr>
                <w:rFonts w:cs="Calibri"/>
                <w:b/>
                <w:bCs/>
              </w:rPr>
            </w:pPr>
          </w:p>
        </w:tc>
        <w:tc>
          <w:tcPr>
            <w:tcW w:w="1398" w:type="dxa"/>
            <w:tcBorders>
              <w:top w:val="single" w:sz="2" w:space="0" w:color="003366"/>
            </w:tcBorders>
            <w:shd w:val="clear" w:color="auto" w:fill="auto"/>
          </w:tcPr>
          <w:p w:rsidR="00A30ED6" w:rsidRPr="008924D1" w:rsidRDefault="00A30ED6" w:rsidP="0068630B">
            <w:pPr>
              <w:pStyle w:val="TableText"/>
              <w:tabs>
                <w:tab w:val="left" w:pos="3306"/>
              </w:tabs>
              <w:jc w:val="right"/>
              <w:rPr>
                <w:rFonts w:cs="Calibri"/>
                <w:b/>
                <w:bCs/>
              </w:rPr>
            </w:pPr>
          </w:p>
        </w:tc>
        <w:tc>
          <w:tcPr>
            <w:tcW w:w="1344" w:type="dxa"/>
            <w:tcBorders>
              <w:top w:val="single" w:sz="2" w:space="0" w:color="003366"/>
            </w:tcBorders>
            <w:shd w:val="clear" w:color="auto" w:fill="auto"/>
            <w:vAlign w:val="bottom"/>
          </w:tcPr>
          <w:p w:rsidR="00A30ED6" w:rsidRPr="008924D1" w:rsidRDefault="00A30ED6" w:rsidP="0068630B">
            <w:pPr>
              <w:pStyle w:val="TableText"/>
              <w:tabs>
                <w:tab w:val="left" w:pos="3306"/>
              </w:tabs>
              <w:jc w:val="right"/>
              <w:rPr>
                <w:rFonts w:cs="Calibri"/>
                <w:b/>
                <w:bCs/>
              </w:rPr>
            </w:pPr>
          </w:p>
        </w:tc>
        <w:tc>
          <w:tcPr>
            <w:tcW w:w="1246" w:type="dxa"/>
            <w:tcBorders>
              <w:top w:val="single" w:sz="2" w:space="0" w:color="003366"/>
            </w:tcBorders>
            <w:shd w:val="clear" w:color="auto" w:fill="auto"/>
            <w:vAlign w:val="bottom"/>
          </w:tcPr>
          <w:p w:rsidR="00A30ED6" w:rsidRPr="008924D1" w:rsidRDefault="00A30ED6" w:rsidP="0068630B">
            <w:pPr>
              <w:pStyle w:val="TableText"/>
              <w:tabs>
                <w:tab w:val="left" w:pos="3306"/>
              </w:tabs>
              <w:jc w:val="right"/>
              <w:rPr>
                <w:rFonts w:cs="Calibri"/>
                <w:b/>
                <w:bCs/>
              </w:rPr>
            </w:pPr>
          </w:p>
        </w:tc>
        <w:tc>
          <w:tcPr>
            <w:tcW w:w="1340" w:type="dxa"/>
            <w:tcBorders>
              <w:top w:val="single" w:sz="2" w:space="0" w:color="003366"/>
            </w:tcBorders>
            <w:shd w:val="clear" w:color="auto" w:fill="auto"/>
            <w:vAlign w:val="bottom"/>
          </w:tcPr>
          <w:p w:rsidR="00A30ED6" w:rsidRPr="008924D1" w:rsidRDefault="00A30ED6" w:rsidP="0068630B">
            <w:pPr>
              <w:pStyle w:val="TableText"/>
              <w:tabs>
                <w:tab w:val="left" w:pos="3306"/>
              </w:tabs>
              <w:jc w:val="right"/>
              <w:rPr>
                <w:rFonts w:cs="Calibri"/>
                <w:b/>
                <w:bCs/>
              </w:rPr>
            </w:pPr>
          </w:p>
        </w:tc>
      </w:tr>
      <w:tr w:rsidR="00AA76A0" w:rsidRPr="00AA76A0" w:rsidTr="00AA76A0">
        <w:tc>
          <w:tcPr>
            <w:tcW w:w="1131" w:type="dxa"/>
            <w:tcBorders>
              <w:left w:val="single" w:sz="2" w:space="0" w:color="003366"/>
              <w:right w:val="single" w:sz="2" w:space="0" w:color="003366"/>
            </w:tcBorders>
          </w:tcPr>
          <w:p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rsidR="00A30ED6" w:rsidRPr="008924D1" w:rsidRDefault="00A30ED6" w:rsidP="0068630B">
            <w:pPr>
              <w:pStyle w:val="TableText"/>
              <w:tabs>
                <w:tab w:val="left" w:pos="3306"/>
              </w:tabs>
              <w:rPr>
                <w:rFonts w:cs="Calibri"/>
                <w:b/>
                <w:szCs w:val="16"/>
              </w:rPr>
            </w:pPr>
            <w:r w:rsidRPr="008924D1">
              <w:rPr>
                <w:rFonts w:cs="Calibri"/>
                <w:b/>
                <w:szCs w:val="16"/>
              </w:rPr>
              <w:t>Current Liabilities</w:t>
            </w:r>
          </w:p>
        </w:tc>
        <w:tc>
          <w:tcPr>
            <w:tcW w:w="1282" w:type="dxa"/>
            <w:shd w:val="clear" w:color="auto" w:fill="auto"/>
          </w:tcPr>
          <w:p w:rsidR="00A30ED6" w:rsidRPr="008924D1" w:rsidRDefault="00A30ED6" w:rsidP="0068630B">
            <w:pPr>
              <w:pStyle w:val="TableText"/>
              <w:tabs>
                <w:tab w:val="left" w:pos="3306"/>
              </w:tabs>
              <w:jc w:val="right"/>
              <w:rPr>
                <w:rFonts w:cs="Calibri"/>
                <w:b/>
                <w:bCs/>
              </w:rPr>
            </w:pPr>
          </w:p>
        </w:tc>
        <w:tc>
          <w:tcPr>
            <w:tcW w:w="1398" w:type="dxa"/>
            <w:shd w:val="clear" w:color="auto" w:fill="auto"/>
          </w:tcPr>
          <w:p w:rsidR="00A30ED6" w:rsidRPr="008924D1" w:rsidRDefault="00A30ED6" w:rsidP="0068630B">
            <w:pPr>
              <w:pStyle w:val="TableText"/>
              <w:tabs>
                <w:tab w:val="left" w:pos="3306"/>
              </w:tabs>
              <w:jc w:val="right"/>
              <w:rPr>
                <w:rFonts w:cs="Calibri"/>
                <w:b/>
                <w:bCs/>
              </w:rPr>
            </w:pPr>
          </w:p>
        </w:tc>
        <w:tc>
          <w:tcPr>
            <w:tcW w:w="1344" w:type="dxa"/>
            <w:shd w:val="clear" w:color="auto" w:fill="auto"/>
            <w:vAlign w:val="bottom"/>
          </w:tcPr>
          <w:p w:rsidR="00A30ED6" w:rsidRPr="008924D1" w:rsidRDefault="00A30ED6" w:rsidP="0068630B">
            <w:pPr>
              <w:pStyle w:val="TableText"/>
              <w:tabs>
                <w:tab w:val="left" w:pos="3306"/>
              </w:tabs>
              <w:jc w:val="right"/>
              <w:rPr>
                <w:rFonts w:cs="Calibri"/>
                <w:b/>
                <w:bCs/>
              </w:rPr>
            </w:pPr>
          </w:p>
        </w:tc>
        <w:tc>
          <w:tcPr>
            <w:tcW w:w="1246" w:type="dxa"/>
            <w:shd w:val="clear" w:color="auto" w:fill="auto"/>
            <w:vAlign w:val="bottom"/>
          </w:tcPr>
          <w:p w:rsidR="00A30ED6" w:rsidRPr="008924D1" w:rsidRDefault="00A30ED6" w:rsidP="0068630B">
            <w:pPr>
              <w:pStyle w:val="TableText"/>
              <w:tabs>
                <w:tab w:val="left" w:pos="3306"/>
              </w:tabs>
              <w:jc w:val="right"/>
              <w:rPr>
                <w:rFonts w:cs="Calibri"/>
                <w:b/>
                <w:bCs/>
              </w:rPr>
            </w:pPr>
          </w:p>
        </w:tc>
        <w:tc>
          <w:tcPr>
            <w:tcW w:w="1340" w:type="dxa"/>
            <w:shd w:val="clear" w:color="auto" w:fill="auto"/>
            <w:vAlign w:val="bottom"/>
          </w:tcPr>
          <w:p w:rsidR="00A30ED6" w:rsidRPr="008924D1" w:rsidRDefault="00A30ED6" w:rsidP="0068630B">
            <w:pPr>
              <w:pStyle w:val="TableText"/>
              <w:tabs>
                <w:tab w:val="left" w:pos="3306"/>
              </w:tabs>
              <w:jc w:val="right"/>
              <w:rPr>
                <w:rFonts w:cs="Calibri"/>
                <w:b/>
                <w:bCs/>
              </w:rPr>
            </w:pPr>
          </w:p>
        </w:tc>
      </w:tr>
      <w:tr w:rsidR="00AA76A0" w:rsidRPr="00AA76A0" w:rsidTr="00AA76A0">
        <w:tc>
          <w:tcPr>
            <w:tcW w:w="1131" w:type="dxa"/>
            <w:tcBorders>
              <w:left w:val="single" w:sz="2" w:space="0" w:color="003366"/>
              <w:right w:val="single" w:sz="2" w:space="0" w:color="003366"/>
            </w:tcBorders>
          </w:tcPr>
          <w:p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rsidR="00A30ED6" w:rsidRPr="008924D1" w:rsidRDefault="00A30ED6" w:rsidP="0068630B">
            <w:pPr>
              <w:pStyle w:val="TableText"/>
              <w:tabs>
                <w:tab w:val="left" w:pos="3306"/>
              </w:tabs>
              <w:rPr>
                <w:rFonts w:cs="Calibri"/>
                <w:szCs w:val="16"/>
              </w:rPr>
            </w:pPr>
            <w:r w:rsidRPr="008924D1">
              <w:rPr>
                <w:rFonts w:cs="Calibri"/>
                <w:szCs w:val="16"/>
              </w:rPr>
              <w:t>Payables</w:t>
            </w:r>
          </w:p>
        </w:tc>
        <w:tc>
          <w:tcPr>
            <w:tcW w:w="1282" w:type="dxa"/>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5,180</w:t>
            </w:r>
          </w:p>
        </w:tc>
        <w:tc>
          <w:tcPr>
            <w:tcW w:w="1398" w:type="dxa"/>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3.108</w:t>
            </w:r>
          </w:p>
        </w:tc>
        <w:tc>
          <w:tcPr>
            <w:tcW w:w="1344"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2,072</w:t>
            </w:r>
          </w:p>
        </w:tc>
        <w:tc>
          <w:tcPr>
            <w:tcW w:w="1246"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10,360</w:t>
            </w:r>
          </w:p>
        </w:tc>
      </w:tr>
      <w:tr w:rsidR="00AA76A0" w:rsidRPr="00AA76A0" w:rsidTr="00AA76A0">
        <w:tc>
          <w:tcPr>
            <w:tcW w:w="1131" w:type="dxa"/>
            <w:tcBorders>
              <w:left w:val="single" w:sz="2" w:space="0" w:color="003366"/>
              <w:right w:val="single" w:sz="2" w:space="0" w:color="003366"/>
            </w:tcBorders>
          </w:tcPr>
          <w:p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rsidR="00A30ED6" w:rsidRPr="008924D1" w:rsidRDefault="00A30ED6" w:rsidP="0068630B">
            <w:pPr>
              <w:pStyle w:val="TableText"/>
              <w:tabs>
                <w:tab w:val="left" w:pos="3306"/>
              </w:tabs>
              <w:rPr>
                <w:rFonts w:cs="Calibri"/>
                <w:szCs w:val="16"/>
              </w:rPr>
            </w:pPr>
            <w:r w:rsidRPr="008924D1">
              <w:rPr>
                <w:rFonts w:cs="Calibri"/>
                <w:szCs w:val="16"/>
              </w:rPr>
              <w:t>Interest-Bearing Liabilities</w:t>
            </w:r>
          </w:p>
        </w:tc>
        <w:tc>
          <w:tcPr>
            <w:tcW w:w="1282" w:type="dxa"/>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215</w:t>
            </w:r>
          </w:p>
        </w:tc>
        <w:tc>
          <w:tcPr>
            <w:tcW w:w="1398" w:type="dxa"/>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130</w:t>
            </w:r>
          </w:p>
        </w:tc>
        <w:tc>
          <w:tcPr>
            <w:tcW w:w="1344"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83</w:t>
            </w:r>
          </w:p>
        </w:tc>
        <w:tc>
          <w:tcPr>
            <w:tcW w:w="1246"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428</w:t>
            </w:r>
          </w:p>
        </w:tc>
      </w:tr>
      <w:tr w:rsidR="00AA76A0" w:rsidRPr="00AA76A0" w:rsidTr="00AA76A0">
        <w:tc>
          <w:tcPr>
            <w:tcW w:w="1131" w:type="dxa"/>
            <w:tcBorders>
              <w:left w:val="single" w:sz="2" w:space="0" w:color="003366"/>
              <w:right w:val="single" w:sz="2" w:space="0" w:color="003366"/>
            </w:tcBorders>
          </w:tcPr>
          <w:p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rsidR="00A30ED6" w:rsidRPr="008924D1" w:rsidRDefault="00A30ED6" w:rsidP="0068630B">
            <w:pPr>
              <w:pStyle w:val="TableText"/>
              <w:tabs>
                <w:tab w:val="left" w:pos="3306"/>
              </w:tabs>
              <w:rPr>
                <w:rFonts w:cs="Calibri"/>
                <w:szCs w:val="16"/>
              </w:rPr>
            </w:pPr>
            <w:r w:rsidRPr="008924D1">
              <w:rPr>
                <w:rFonts w:cs="Calibri"/>
                <w:szCs w:val="16"/>
              </w:rPr>
              <w:t>Finance Leases</w:t>
            </w:r>
          </w:p>
        </w:tc>
        <w:tc>
          <w:tcPr>
            <w:tcW w:w="1282" w:type="dxa"/>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913</w:t>
            </w:r>
          </w:p>
        </w:tc>
        <w:tc>
          <w:tcPr>
            <w:tcW w:w="1398" w:type="dxa"/>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1,200</w:t>
            </w:r>
          </w:p>
        </w:tc>
        <w:tc>
          <w:tcPr>
            <w:tcW w:w="1344"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742</w:t>
            </w:r>
          </w:p>
        </w:tc>
        <w:tc>
          <w:tcPr>
            <w:tcW w:w="1246"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2,855</w:t>
            </w:r>
          </w:p>
        </w:tc>
      </w:tr>
      <w:tr w:rsidR="00AA76A0" w:rsidRPr="00AA76A0" w:rsidTr="00AA76A0">
        <w:tc>
          <w:tcPr>
            <w:tcW w:w="1131" w:type="dxa"/>
            <w:tcBorders>
              <w:left w:val="single" w:sz="2" w:space="0" w:color="003366"/>
              <w:right w:val="single" w:sz="2" w:space="0" w:color="003366"/>
            </w:tcBorders>
          </w:tcPr>
          <w:p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rsidR="00A30ED6" w:rsidRPr="008924D1" w:rsidRDefault="00A30ED6" w:rsidP="0068630B">
            <w:pPr>
              <w:pStyle w:val="TableText"/>
              <w:tabs>
                <w:tab w:val="left" w:pos="3306"/>
              </w:tabs>
              <w:rPr>
                <w:rFonts w:cs="Calibri"/>
                <w:szCs w:val="16"/>
              </w:rPr>
            </w:pPr>
            <w:r w:rsidRPr="008924D1">
              <w:rPr>
                <w:rFonts w:cs="Calibri"/>
                <w:szCs w:val="16"/>
              </w:rPr>
              <w:t>Employee Benefits</w:t>
            </w:r>
          </w:p>
        </w:tc>
        <w:tc>
          <w:tcPr>
            <w:tcW w:w="1282" w:type="dxa"/>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7,265</w:t>
            </w:r>
          </w:p>
        </w:tc>
        <w:tc>
          <w:tcPr>
            <w:tcW w:w="1398" w:type="dxa"/>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9,318</w:t>
            </w:r>
          </w:p>
        </w:tc>
        <w:tc>
          <w:tcPr>
            <w:tcW w:w="1344"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5,903</w:t>
            </w:r>
          </w:p>
        </w:tc>
        <w:tc>
          <w:tcPr>
            <w:tcW w:w="1246"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rPr>
              <w:t>22,486</w:t>
            </w:r>
          </w:p>
        </w:tc>
      </w:tr>
      <w:tr w:rsidR="00AA76A0" w:rsidRPr="00AA76A0" w:rsidTr="00AA76A0">
        <w:tc>
          <w:tcPr>
            <w:tcW w:w="1131" w:type="dxa"/>
            <w:tcBorders>
              <w:left w:val="single" w:sz="2" w:space="0" w:color="003366"/>
              <w:right w:val="single" w:sz="2" w:space="0" w:color="003366"/>
            </w:tcBorders>
          </w:tcPr>
          <w:p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rsidR="00A30ED6" w:rsidRPr="008924D1" w:rsidRDefault="00A30ED6" w:rsidP="0068630B">
            <w:pPr>
              <w:pStyle w:val="TableText"/>
              <w:tabs>
                <w:tab w:val="left" w:pos="3306"/>
              </w:tabs>
              <w:rPr>
                <w:rFonts w:cs="Calibri"/>
                <w:szCs w:val="16"/>
              </w:rPr>
            </w:pPr>
            <w:r w:rsidRPr="008924D1">
              <w:rPr>
                <w:rFonts w:cs="Calibri"/>
                <w:szCs w:val="16"/>
              </w:rPr>
              <w:t>Other Provisions</w:t>
            </w:r>
          </w:p>
        </w:tc>
        <w:tc>
          <w:tcPr>
            <w:tcW w:w="1282" w:type="dxa"/>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389</w:t>
            </w:r>
          </w:p>
        </w:tc>
        <w:tc>
          <w:tcPr>
            <w:tcW w:w="1398" w:type="dxa"/>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529</w:t>
            </w:r>
          </w:p>
        </w:tc>
        <w:tc>
          <w:tcPr>
            <w:tcW w:w="1344"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295</w:t>
            </w:r>
          </w:p>
        </w:tc>
        <w:tc>
          <w:tcPr>
            <w:tcW w:w="1246"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1,213</w:t>
            </w:r>
          </w:p>
        </w:tc>
      </w:tr>
      <w:tr w:rsidR="00AA76A0" w:rsidRPr="00AA76A0" w:rsidTr="00AA76A0">
        <w:tc>
          <w:tcPr>
            <w:tcW w:w="1131" w:type="dxa"/>
            <w:tcBorders>
              <w:left w:val="single" w:sz="2" w:space="0" w:color="003366"/>
              <w:right w:val="single" w:sz="2" w:space="0" w:color="003366"/>
            </w:tcBorders>
          </w:tcPr>
          <w:p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rsidR="00A30ED6" w:rsidRPr="008924D1" w:rsidRDefault="00A30ED6" w:rsidP="0068630B">
            <w:pPr>
              <w:pStyle w:val="TableText"/>
              <w:tabs>
                <w:tab w:val="left" w:pos="3306"/>
              </w:tabs>
              <w:rPr>
                <w:rFonts w:cs="Calibri"/>
                <w:szCs w:val="16"/>
              </w:rPr>
            </w:pPr>
            <w:r w:rsidRPr="008924D1">
              <w:rPr>
                <w:rFonts w:cs="Calibri"/>
                <w:szCs w:val="16"/>
              </w:rPr>
              <w:t>Other Liabilities</w:t>
            </w:r>
          </w:p>
        </w:tc>
        <w:tc>
          <w:tcPr>
            <w:tcW w:w="1282" w:type="dxa"/>
            <w:tcBorders>
              <w:bottom w:val="single" w:sz="2" w:space="0" w:color="003366"/>
            </w:tcBorders>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1,862</w:t>
            </w:r>
          </w:p>
        </w:tc>
        <w:tc>
          <w:tcPr>
            <w:tcW w:w="1398" w:type="dxa"/>
            <w:tcBorders>
              <w:bottom w:val="single" w:sz="2" w:space="0" w:color="003366"/>
            </w:tcBorders>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2,445</w:t>
            </w:r>
          </w:p>
        </w:tc>
        <w:tc>
          <w:tcPr>
            <w:tcW w:w="1344" w:type="dxa"/>
            <w:tcBorders>
              <w:bottom w:val="single" w:sz="2" w:space="0" w:color="003366"/>
            </w:tcBorders>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1,513</w:t>
            </w:r>
          </w:p>
        </w:tc>
        <w:tc>
          <w:tcPr>
            <w:tcW w:w="1246" w:type="dxa"/>
            <w:tcBorders>
              <w:bottom w:val="single" w:sz="2" w:space="0" w:color="003366"/>
            </w:tcBorders>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tcBorders>
              <w:bottom w:val="single" w:sz="2" w:space="0" w:color="003366"/>
            </w:tcBorders>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5,820</w:t>
            </w:r>
          </w:p>
        </w:tc>
      </w:tr>
      <w:tr w:rsidR="00AA76A0" w:rsidRPr="00AA76A0" w:rsidTr="00AA76A0">
        <w:tc>
          <w:tcPr>
            <w:tcW w:w="1131" w:type="dxa"/>
            <w:tcBorders>
              <w:left w:val="single" w:sz="2" w:space="0" w:color="003366"/>
              <w:right w:val="single" w:sz="2" w:space="0" w:color="003366"/>
            </w:tcBorders>
          </w:tcPr>
          <w:p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rsidR="00A30ED6" w:rsidRPr="008924D1" w:rsidRDefault="00A30ED6" w:rsidP="0068630B">
            <w:pPr>
              <w:pStyle w:val="TableText"/>
              <w:tabs>
                <w:tab w:val="left" w:pos="3306"/>
              </w:tabs>
              <w:rPr>
                <w:rFonts w:cs="Calibri"/>
                <w:b/>
                <w:szCs w:val="16"/>
              </w:rPr>
            </w:pPr>
            <w:r w:rsidRPr="008924D1">
              <w:rPr>
                <w:rFonts w:cs="Calibri"/>
                <w:b/>
                <w:szCs w:val="16"/>
              </w:rPr>
              <w:t>Total Current Liabilities</w:t>
            </w:r>
          </w:p>
        </w:tc>
        <w:tc>
          <w:tcPr>
            <w:tcW w:w="1282" w:type="dxa"/>
            <w:tcBorders>
              <w:top w:val="single" w:sz="2" w:space="0" w:color="003366"/>
            </w:tcBorders>
            <w:shd w:val="clear" w:color="auto" w:fill="auto"/>
          </w:tcPr>
          <w:p w:rsidR="00A30ED6" w:rsidRPr="008924D1" w:rsidRDefault="00A30ED6" w:rsidP="0068630B">
            <w:pPr>
              <w:pStyle w:val="TableText"/>
              <w:tabs>
                <w:tab w:val="left" w:pos="3306"/>
              </w:tabs>
              <w:jc w:val="right"/>
              <w:rPr>
                <w:rFonts w:cs="Calibri"/>
                <w:b/>
                <w:bCs/>
              </w:rPr>
            </w:pPr>
            <w:r w:rsidRPr="008924D1">
              <w:rPr>
                <w:rFonts w:cs="Calibri"/>
                <w:b/>
                <w:bCs/>
              </w:rPr>
              <w:t>15,824</w:t>
            </w:r>
          </w:p>
        </w:tc>
        <w:tc>
          <w:tcPr>
            <w:tcW w:w="1398" w:type="dxa"/>
            <w:tcBorders>
              <w:top w:val="single" w:sz="2" w:space="0" w:color="003366"/>
            </w:tcBorders>
            <w:shd w:val="clear" w:color="auto" w:fill="auto"/>
          </w:tcPr>
          <w:p w:rsidR="00A30ED6" w:rsidRPr="008924D1" w:rsidRDefault="00A30ED6" w:rsidP="0068630B">
            <w:pPr>
              <w:pStyle w:val="TableText"/>
              <w:tabs>
                <w:tab w:val="left" w:pos="3306"/>
              </w:tabs>
              <w:jc w:val="right"/>
              <w:rPr>
                <w:rFonts w:cs="Calibri"/>
                <w:b/>
                <w:bCs/>
              </w:rPr>
            </w:pPr>
            <w:r w:rsidRPr="008924D1">
              <w:rPr>
                <w:rFonts w:cs="Calibri"/>
                <w:b/>
                <w:bCs/>
              </w:rPr>
              <w:t>16,730</w:t>
            </w:r>
          </w:p>
        </w:tc>
        <w:tc>
          <w:tcPr>
            <w:tcW w:w="1344" w:type="dxa"/>
            <w:tcBorders>
              <w:top w:val="single" w:sz="2" w:space="0" w:color="003366"/>
            </w:tcBorders>
            <w:shd w:val="clear" w:color="auto" w:fill="auto"/>
            <w:vAlign w:val="bottom"/>
          </w:tcPr>
          <w:p w:rsidR="00A30ED6" w:rsidRPr="008924D1" w:rsidRDefault="00A30ED6" w:rsidP="0068630B">
            <w:pPr>
              <w:pStyle w:val="TableText"/>
              <w:tabs>
                <w:tab w:val="left" w:pos="3306"/>
              </w:tabs>
              <w:jc w:val="right"/>
              <w:rPr>
                <w:rFonts w:cs="Calibri"/>
                <w:b/>
                <w:bCs/>
              </w:rPr>
            </w:pPr>
            <w:r w:rsidRPr="008924D1">
              <w:rPr>
                <w:rFonts w:cs="Calibri"/>
                <w:b/>
                <w:bCs/>
              </w:rPr>
              <w:t>10,608</w:t>
            </w:r>
          </w:p>
        </w:tc>
        <w:tc>
          <w:tcPr>
            <w:tcW w:w="1246" w:type="dxa"/>
            <w:tcBorders>
              <w:top w:val="single" w:sz="2" w:space="0" w:color="003366"/>
            </w:tcBorders>
            <w:shd w:val="clear" w:color="auto" w:fill="auto"/>
            <w:vAlign w:val="bottom"/>
          </w:tcPr>
          <w:p w:rsidR="00A30ED6" w:rsidRPr="008924D1" w:rsidRDefault="00A30ED6" w:rsidP="0068630B">
            <w:pPr>
              <w:pStyle w:val="TableText"/>
              <w:tabs>
                <w:tab w:val="left" w:pos="3306"/>
              </w:tabs>
              <w:jc w:val="right"/>
              <w:rPr>
                <w:rFonts w:cs="Calibri"/>
                <w:b/>
                <w:bCs/>
              </w:rPr>
            </w:pPr>
            <w:r w:rsidRPr="008924D1">
              <w:rPr>
                <w:rFonts w:cs="Calibri"/>
                <w:b/>
                <w:bCs/>
              </w:rPr>
              <w:t>-</w:t>
            </w:r>
          </w:p>
        </w:tc>
        <w:tc>
          <w:tcPr>
            <w:tcW w:w="1340" w:type="dxa"/>
            <w:tcBorders>
              <w:top w:val="single" w:sz="2" w:space="0" w:color="003366"/>
            </w:tcBorders>
            <w:shd w:val="clear" w:color="auto" w:fill="auto"/>
            <w:vAlign w:val="bottom"/>
          </w:tcPr>
          <w:p w:rsidR="00A30ED6" w:rsidRPr="008924D1" w:rsidRDefault="00A30ED6" w:rsidP="0068630B">
            <w:pPr>
              <w:pStyle w:val="TableText"/>
              <w:tabs>
                <w:tab w:val="left" w:pos="3306"/>
              </w:tabs>
              <w:jc w:val="right"/>
              <w:rPr>
                <w:rFonts w:cs="Calibri"/>
                <w:b/>
                <w:bCs/>
              </w:rPr>
            </w:pPr>
            <w:r w:rsidRPr="008924D1">
              <w:rPr>
                <w:rFonts w:cs="Calibri"/>
                <w:b/>
                <w:bCs/>
              </w:rPr>
              <w:t>43,162</w:t>
            </w:r>
          </w:p>
        </w:tc>
      </w:tr>
      <w:tr w:rsidR="00AA76A0" w:rsidRPr="00AA76A0" w:rsidTr="00AA76A0">
        <w:trPr>
          <w:trHeight w:hRule="exact" w:val="170"/>
        </w:trPr>
        <w:tc>
          <w:tcPr>
            <w:tcW w:w="1131" w:type="dxa"/>
            <w:tcBorders>
              <w:left w:val="single" w:sz="2" w:space="0" w:color="003366"/>
              <w:right w:val="single" w:sz="2" w:space="0" w:color="003366"/>
            </w:tcBorders>
          </w:tcPr>
          <w:p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rsidR="00A30ED6" w:rsidRPr="008924D1" w:rsidRDefault="00A30ED6" w:rsidP="0068630B">
            <w:pPr>
              <w:pStyle w:val="TableText"/>
              <w:tabs>
                <w:tab w:val="left" w:pos="3306"/>
              </w:tabs>
              <w:rPr>
                <w:rFonts w:cs="Calibri"/>
                <w:szCs w:val="16"/>
              </w:rPr>
            </w:pPr>
          </w:p>
        </w:tc>
        <w:tc>
          <w:tcPr>
            <w:tcW w:w="1282" w:type="dxa"/>
            <w:shd w:val="clear" w:color="auto" w:fill="auto"/>
          </w:tcPr>
          <w:p w:rsidR="00A30ED6" w:rsidRPr="008924D1" w:rsidRDefault="00A30ED6" w:rsidP="0068630B">
            <w:pPr>
              <w:pStyle w:val="TableText"/>
              <w:tabs>
                <w:tab w:val="left" w:pos="3306"/>
              </w:tabs>
              <w:jc w:val="right"/>
              <w:rPr>
                <w:rFonts w:cs="Calibri"/>
                <w:b/>
                <w:bCs/>
              </w:rPr>
            </w:pPr>
          </w:p>
        </w:tc>
        <w:tc>
          <w:tcPr>
            <w:tcW w:w="1398" w:type="dxa"/>
            <w:shd w:val="clear" w:color="auto" w:fill="auto"/>
          </w:tcPr>
          <w:p w:rsidR="00A30ED6" w:rsidRPr="008924D1" w:rsidRDefault="00A30ED6" w:rsidP="0068630B">
            <w:pPr>
              <w:pStyle w:val="TableText"/>
              <w:tabs>
                <w:tab w:val="left" w:pos="3306"/>
              </w:tabs>
              <w:jc w:val="right"/>
              <w:rPr>
                <w:rFonts w:cs="Calibri"/>
                <w:b/>
                <w:bCs/>
              </w:rPr>
            </w:pPr>
          </w:p>
        </w:tc>
        <w:tc>
          <w:tcPr>
            <w:tcW w:w="1344" w:type="dxa"/>
            <w:shd w:val="clear" w:color="auto" w:fill="auto"/>
            <w:vAlign w:val="bottom"/>
          </w:tcPr>
          <w:p w:rsidR="00A30ED6" w:rsidRPr="008924D1" w:rsidRDefault="00A30ED6" w:rsidP="0068630B">
            <w:pPr>
              <w:pStyle w:val="TableText"/>
              <w:tabs>
                <w:tab w:val="left" w:pos="3306"/>
              </w:tabs>
              <w:jc w:val="right"/>
              <w:rPr>
                <w:rFonts w:cs="Calibri"/>
                <w:b/>
                <w:bCs/>
              </w:rPr>
            </w:pPr>
          </w:p>
        </w:tc>
        <w:tc>
          <w:tcPr>
            <w:tcW w:w="1246" w:type="dxa"/>
            <w:shd w:val="clear" w:color="auto" w:fill="auto"/>
            <w:vAlign w:val="bottom"/>
          </w:tcPr>
          <w:p w:rsidR="00A30ED6" w:rsidRPr="008924D1" w:rsidRDefault="00A30ED6" w:rsidP="0068630B">
            <w:pPr>
              <w:pStyle w:val="TableText"/>
              <w:tabs>
                <w:tab w:val="left" w:pos="3306"/>
              </w:tabs>
              <w:jc w:val="right"/>
              <w:rPr>
                <w:rFonts w:cs="Calibri"/>
                <w:b/>
                <w:bCs/>
              </w:rPr>
            </w:pPr>
          </w:p>
        </w:tc>
        <w:tc>
          <w:tcPr>
            <w:tcW w:w="1340" w:type="dxa"/>
            <w:shd w:val="clear" w:color="auto" w:fill="auto"/>
            <w:vAlign w:val="bottom"/>
          </w:tcPr>
          <w:p w:rsidR="00A30ED6" w:rsidRPr="008924D1" w:rsidRDefault="00A30ED6" w:rsidP="0068630B">
            <w:pPr>
              <w:pStyle w:val="TableText"/>
              <w:tabs>
                <w:tab w:val="left" w:pos="3306"/>
              </w:tabs>
              <w:jc w:val="right"/>
              <w:rPr>
                <w:rFonts w:cs="Calibri"/>
                <w:b/>
                <w:bCs/>
              </w:rPr>
            </w:pPr>
          </w:p>
        </w:tc>
      </w:tr>
      <w:tr w:rsidR="00AA76A0" w:rsidRPr="00AA76A0" w:rsidTr="00AA76A0">
        <w:tc>
          <w:tcPr>
            <w:tcW w:w="1131" w:type="dxa"/>
            <w:tcBorders>
              <w:left w:val="single" w:sz="2" w:space="0" w:color="003366"/>
              <w:right w:val="single" w:sz="2" w:space="0" w:color="003366"/>
            </w:tcBorders>
          </w:tcPr>
          <w:p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rsidR="00A30ED6" w:rsidRPr="008924D1" w:rsidRDefault="00A30ED6" w:rsidP="0068630B">
            <w:pPr>
              <w:pStyle w:val="TableText"/>
              <w:tabs>
                <w:tab w:val="left" w:pos="3306"/>
              </w:tabs>
              <w:rPr>
                <w:rFonts w:cs="Calibri"/>
                <w:b/>
                <w:szCs w:val="16"/>
              </w:rPr>
            </w:pPr>
            <w:r w:rsidRPr="008924D1">
              <w:rPr>
                <w:rFonts w:cs="Calibri"/>
                <w:b/>
                <w:szCs w:val="16"/>
              </w:rPr>
              <w:t>Non-Current Liabilities</w:t>
            </w:r>
          </w:p>
        </w:tc>
        <w:tc>
          <w:tcPr>
            <w:tcW w:w="1282" w:type="dxa"/>
            <w:shd w:val="clear" w:color="auto" w:fill="auto"/>
          </w:tcPr>
          <w:p w:rsidR="00A30ED6" w:rsidRPr="008924D1" w:rsidRDefault="00A30ED6" w:rsidP="0068630B">
            <w:pPr>
              <w:pStyle w:val="TableText"/>
              <w:tabs>
                <w:tab w:val="left" w:pos="3306"/>
              </w:tabs>
              <w:jc w:val="right"/>
              <w:rPr>
                <w:rFonts w:cs="Calibri"/>
                <w:b/>
                <w:bCs/>
              </w:rPr>
            </w:pPr>
          </w:p>
        </w:tc>
        <w:tc>
          <w:tcPr>
            <w:tcW w:w="1398" w:type="dxa"/>
            <w:shd w:val="clear" w:color="auto" w:fill="auto"/>
          </w:tcPr>
          <w:p w:rsidR="00A30ED6" w:rsidRPr="008924D1" w:rsidRDefault="00A30ED6" w:rsidP="0068630B">
            <w:pPr>
              <w:pStyle w:val="TableText"/>
              <w:tabs>
                <w:tab w:val="left" w:pos="3306"/>
              </w:tabs>
              <w:jc w:val="right"/>
              <w:rPr>
                <w:rFonts w:cs="Calibri"/>
                <w:b/>
                <w:bCs/>
              </w:rPr>
            </w:pPr>
          </w:p>
        </w:tc>
        <w:tc>
          <w:tcPr>
            <w:tcW w:w="1344" w:type="dxa"/>
            <w:shd w:val="clear" w:color="auto" w:fill="auto"/>
            <w:vAlign w:val="bottom"/>
          </w:tcPr>
          <w:p w:rsidR="00A30ED6" w:rsidRPr="008924D1" w:rsidRDefault="00A30ED6" w:rsidP="0068630B">
            <w:pPr>
              <w:pStyle w:val="TableText"/>
              <w:tabs>
                <w:tab w:val="left" w:pos="3306"/>
              </w:tabs>
              <w:jc w:val="right"/>
              <w:rPr>
                <w:rFonts w:cs="Calibri"/>
                <w:b/>
                <w:bCs/>
              </w:rPr>
            </w:pPr>
          </w:p>
        </w:tc>
        <w:tc>
          <w:tcPr>
            <w:tcW w:w="1246" w:type="dxa"/>
            <w:shd w:val="clear" w:color="auto" w:fill="auto"/>
            <w:vAlign w:val="bottom"/>
          </w:tcPr>
          <w:p w:rsidR="00A30ED6" w:rsidRPr="008924D1" w:rsidRDefault="00A30ED6" w:rsidP="0068630B">
            <w:pPr>
              <w:pStyle w:val="TableText"/>
              <w:tabs>
                <w:tab w:val="left" w:pos="3306"/>
              </w:tabs>
              <w:jc w:val="right"/>
              <w:rPr>
                <w:rFonts w:cs="Calibri"/>
                <w:b/>
                <w:bCs/>
              </w:rPr>
            </w:pPr>
          </w:p>
        </w:tc>
        <w:tc>
          <w:tcPr>
            <w:tcW w:w="1340" w:type="dxa"/>
            <w:shd w:val="clear" w:color="auto" w:fill="auto"/>
            <w:vAlign w:val="bottom"/>
          </w:tcPr>
          <w:p w:rsidR="00A30ED6" w:rsidRPr="008924D1" w:rsidRDefault="00A30ED6" w:rsidP="0068630B">
            <w:pPr>
              <w:pStyle w:val="TableText"/>
              <w:tabs>
                <w:tab w:val="left" w:pos="3306"/>
              </w:tabs>
              <w:jc w:val="right"/>
              <w:rPr>
                <w:rFonts w:cs="Calibri"/>
                <w:b/>
                <w:bCs/>
              </w:rPr>
            </w:pPr>
          </w:p>
        </w:tc>
      </w:tr>
      <w:tr w:rsidR="00AA76A0" w:rsidRPr="00AA76A0" w:rsidTr="00AA76A0">
        <w:tc>
          <w:tcPr>
            <w:tcW w:w="1131" w:type="dxa"/>
            <w:tcBorders>
              <w:left w:val="single" w:sz="2" w:space="0" w:color="003366"/>
              <w:right w:val="single" w:sz="2" w:space="0" w:color="003366"/>
            </w:tcBorders>
          </w:tcPr>
          <w:p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rsidR="00A30ED6" w:rsidRPr="008924D1" w:rsidRDefault="00A30ED6" w:rsidP="0068630B">
            <w:pPr>
              <w:pStyle w:val="TableText"/>
              <w:tabs>
                <w:tab w:val="left" w:pos="3306"/>
              </w:tabs>
              <w:rPr>
                <w:rFonts w:cs="Calibri"/>
                <w:szCs w:val="16"/>
              </w:rPr>
            </w:pPr>
            <w:r w:rsidRPr="008924D1">
              <w:rPr>
                <w:rFonts w:cs="Calibri"/>
                <w:szCs w:val="16"/>
              </w:rPr>
              <w:t>Payables</w:t>
            </w:r>
          </w:p>
        </w:tc>
        <w:tc>
          <w:tcPr>
            <w:tcW w:w="1282" w:type="dxa"/>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1,292</w:t>
            </w:r>
          </w:p>
        </w:tc>
        <w:tc>
          <w:tcPr>
            <w:tcW w:w="1398" w:type="dxa"/>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774</w:t>
            </w:r>
          </w:p>
        </w:tc>
        <w:tc>
          <w:tcPr>
            <w:tcW w:w="1344"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516</w:t>
            </w:r>
          </w:p>
        </w:tc>
        <w:tc>
          <w:tcPr>
            <w:tcW w:w="1246"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2,582</w:t>
            </w:r>
          </w:p>
        </w:tc>
      </w:tr>
      <w:tr w:rsidR="00AA76A0" w:rsidRPr="00AA76A0" w:rsidTr="00AA76A0">
        <w:tc>
          <w:tcPr>
            <w:tcW w:w="1131" w:type="dxa"/>
            <w:tcBorders>
              <w:left w:val="single" w:sz="2" w:space="0" w:color="003366"/>
              <w:right w:val="single" w:sz="2" w:space="0" w:color="003366"/>
            </w:tcBorders>
          </w:tcPr>
          <w:p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rsidR="00A30ED6" w:rsidRPr="008924D1" w:rsidRDefault="00A30ED6" w:rsidP="0068630B">
            <w:pPr>
              <w:pStyle w:val="TableText"/>
              <w:tabs>
                <w:tab w:val="left" w:pos="3306"/>
              </w:tabs>
              <w:rPr>
                <w:rFonts w:cs="Calibri"/>
                <w:szCs w:val="16"/>
              </w:rPr>
            </w:pPr>
            <w:r w:rsidRPr="008924D1">
              <w:rPr>
                <w:rFonts w:cs="Calibri"/>
                <w:szCs w:val="16"/>
              </w:rPr>
              <w:t>Interest-Bearing Liabilities</w:t>
            </w:r>
          </w:p>
        </w:tc>
        <w:tc>
          <w:tcPr>
            <w:tcW w:w="1282" w:type="dxa"/>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4,357</w:t>
            </w:r>
          </w:p>
        </w:tc>
        <w:tc>
          <w:tcPr>
            <w:tcW w:w="1398" w:type="dxa"/>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2,644</w:t>
            </w:r>
          </w:p>
        </w:tc>
        <w:tc>
          <w:tcPr>
            <w:tcW w:w="1344"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1,675</w:t>
            </w:r>
          </w:p>
        </w:tc>
        <w:tc>
          <w:tcPr>
            <w:tcW w:w="1246"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8,676</w:t>
            </w:r>
          </w:p>
        </w:tc>
      </w:tr>
      <w:tr w:rsidR="00AA76A0" w:rsidRPr="00AA76A0" w:rsidTr="00AA76A0">
        <w:tc>
          <w:tcPr>
            <w:tcW w:w="1131" w:type="dxa"/>
            <w:tcBorders>
              <w:left w:val="single" w:sz="2" w:space="0" w:color="003366"/>
              <w:right w:val="single" w:sz="2" w:space="0" w:color="003366"/>
            </w:tcBorders>
          </w:tcPr>
          <w:p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rsidR="00A30ED6" w:rsidRPr="008924D1" w:rsidRDefault="00A30ED6" w:rsidP="0068630B">
            <w:pPr>
              <w:pStyle w:val="TableText"/>
              <w:tabs>
                <w:tab w:val="left" w:pos="3306"/>
              </w:tabs>
              <w:rPr>
                <w:rFonts w:cs="Calibri"/>
                <w:szCs w:val="16"/>
              </w:rPr>
            </w:pPr>
            <w:r w:rsidRPr="008924D1">
              <w:rPr>
                <w:rFonts w:cs="Calibri"/>
                <w:szCs w:val="16"/>
              </w:rPr>
              <w:t>Finance Leases</w:t>
            </w:r>
          </w:p>
        </w:tc>
        <w:tc>
          <w:tcPr>
            <w:tcW w:w="1282" w:type="dxa"/>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1,371</w:t>
            </w:r>
          </w:p>
        </w:tc>
        <w:tc>
          <w:tcPr>
            <w:tcW w:w="1398" w:type="dxa"/>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1,799</w:t>
            </w:r>
          </w:p>
        </w:tc>
        <w:tc>
          <w:tcPr>
            <w:tcW w:w="1344"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1,113</w:t>
            </w:r>
          </w:p>
        </w:tc>
        <w:tc>
          <w:tcPr>
            <w:tcW w:w="1246"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4,283</w:t>
            </w:r>
          </w:p>
        </w:tc>
      </w:tr>
      <w:tr w:rsidR="00AA76A0" w:rsidRPr="00AA76A0" w:rsidTr="00AA76A0">
        <w:tc>
          <w:tcPr>
            <w:tcW w:w="1131" w:type="dxa"/>
            <w:tcBorders>
              <w:left w:val="single" w:sz="2" w:space="0" w:color="003366"/>
              <w:right w:val="single" w:sz="2" w:space="0" w:color="003366"/>
            </w:tcBorders>
          </w:tcPr>
          <w:p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rsidR="00A30ED6" w:rsidRPr="008924D1" w:rsidRDefault="00A30ED6" w:rsidP="0068630B">
            <w:pPr>
              <w:pStyle w:val="TableText"/>
              <w:tabs>
                <w:tab w:val="left" w:pos="3306"/>
              </w:tabs>
              <w:rPr>
                <w:rFonts w:cs="Calibri"/>
                <w:szCs w:val="16"/>
              </w:rPr>
            </w:pPr>
            <w:r w:rsidRPr="008924D1">
              <w:rPr>
                <w:rFonts w:cs="Calibri"/>
                <w:szCs w:val="16"/>
              </w:rPr>
              <w:t>Employee Benefits</w:t>
            </w:r>
          </w:p>
        </w:tc>
        <w:tc>
          <w:tcPr>
            <w:tcW w:w="1282" w:type="dxa"/>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258</w:t>
            </w:r>
          </w:p>
        </w:tc>
        <w:tc>
          <w:tcPr>
            <w:tcW w:w="1398" w:type="dxa"/>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331</w:t>
            </w:r>
          </w:p>
        </w:tc>
        <w:tc>
          <w:tcPr>
            <w:tcW w:w="1344"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209</w:t>
            </w:r>
          </w:p>
        </w:tc>
        <w:tc>
          <w:tcPr>
            <w:tcW w:w="1246"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798</w:t>
            </w:r>
          </w:p>
        </w:tc>
      </w:tr>
      <w:tr w:rsidR="00AA76A0" w:rsidRPr="00AA76A0" w:rsidTr="00AA76A0">
        <w:tc>
          <w:tcPr>
            <w:tcW w:w="1131" w:type="dxa"/>
            <w:tcBorders>
              <w:left w:val="single" w:sz="2" w:space="0" w:color="003366"/>
              <w:right w:val="single" w:sz="2" w:space="0" w:color="003366"/>
            </w:tcBorders>
          </w:tcPr>
          <w:p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rsidR="00A30ED6" w:rsidRPr="008924D1" w:rsidRDefault="00A30ED6" w:rsidP="0068630B">
            <w:pPr>
              <w:pStyle w:val="TableText"/>
              <w:tabs>
                <w:tab w:val="left" w:pos="3306"/>
              </w:tabs>
              <w:rPr>
                <w:rFonts w:cs="Calibri"/>
                <w:szCs w:val="16"/>
              </w:rPr>
            </w:pPr>
            <w:r w:rsidRPr="008924D1">
              <w:rPr>
                <w:rFonts w:cs="Calibri"/>
                <w:szCs w:val="16"/>
              </w:rPr>
              <w:t>Other Provisions</w:t>
            </w:r>
          </w:p>
        </w:tc>
        <w:tc>
          <w:tcPr>
            <w:tcW w:w="1282" w:type="dxa"/>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130</w:t>
            </w:r>
          </w:p>
        </w:tc>
        <w:tc>
          <w:tcPr>
            <w:tcW w:w="1398" w:type="dxa"/>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176</w:t>
            </w:r>
          </w:p>
        </w:tc>
        <w:tc>
          <w:tcPr>
            <w:tcW w:w="1344"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143</w:t>
            </w:r>
          </w:p>
        </w:tc>
        <w:tc>
          <w:tcPr>
            <w:tcW w:w="1246"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449</w:t>
            </w:r>
          </w:p>
        </w:tc>
      </w:tr>
      <w:tr w:rsidR="00AA76A0" w:rsidRPr="00AA76A0" w:rsidTr="00AA76A0">
        <w:tc>
          <w:tcPr>
            <w:tcW w:w="1131" w:type="dxa"/>
            <w:tcBorders>
              <w:left w:val="single" w:sz="2" w:space="0" w:color="003366"/>
              <w:right w:val="single" w:sz="2" w:space="0" w:color="003366"/>
            </w:tcBorders>
          </w:tcPr>
          <w:p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rsidR="00A30ED6" w:rsidRPr="008924D1" w:rsidRDefault="00A30ED6" w:rsidP="0068630B">
            <w:pPr>
              <w:pStyle w:val="TableText"/>
              <w:tabs>
                <w:tab w:val="left" w:pos="3306"/>
              </w:tabs>
              <w:rPr>
                <w:rFonts w:cs="Calibri"/>
                <w:szCs w:val="16"/>
              </w:rPr>
            </w:pPr>
            <w:r w:rsidRPr="008924D1">
              <w:rPr>
                <w:rFonts w:cs="Calibri"/>
                <w:szCs w:val="16"/>
              </w:rPr>
              <w:t>Other Liabilities</w:t>
            </w:r>
          </w:p>
        </w:tc>
        <w:tc>
          <w:tcPr>
            <w:tcW w:w="1282" w:type="dxa"/>
            <w:tcBorders>
              <w:bottom w:val="single" w:sz="2" w:space="0" w:color="003366"/>
            </w:tcBorders>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82</w:t>
            </w:r>
          </w:p>
        </w:tc>
        <w:tc>
          <w:tcPr>
            <w:tcW w:w="1398" w:type="dxa"/>
            <w:tcBorders>
              <w:bottom w:val="single" w:sz="2" w:space="0" w:color="003366"/>
            </w:tcBorders>
            <w:shd w:val="clear" w:color="auto" w:fill="auto"/>
          </w:tcPr>
          <w:p w:rsidR="00A30ED6" w:rsidRPr="008924D1" w:rsidRDefault="00A30ED6" w:rsidP="0068630B">
            <w:pPr>
              <w:pStyle w:val="TableText"/>
              <w:tabs>
                <w:tab w:val="left" w:pos="3306"/>
              </w:tabs>
              <w:jc w:val="right"/>
              <w:rPr>
                <w:rFonts w:cs="Calibri"/>
                <w:bCs/>
              </w:rPr>
            </w:pPr>
            <w:r w:rsidRPr="008924D1">
              <w:rPr>
                <w:rFonts w:cs="Calibri"/>
                <w:bCs/>
              </w:rPr>
              <w:t>107</w:t>
            </w:r>
          </w:p>
        </w:tc>
        <w:tc>
          <w:tcPr>
            <w:tcW w:w="1344" w:type="dxa"/>
            <w:tcBorders>
              <w:bottom w:val="single" w:sz="2" w:space="0" w:color="003366"/>
            </w:tcBorders>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66</w:t>
            </w:r>
          </w:p>
        </w:tc>
        <w:tc>
          <w:tcPr>
            <w:tcW w:w="1246" w:type="dxa"/>
            <w:tcBorders>
              <w:bottom w:val="single" w:sz="2" w:space="0" w:color="003366"/>
            </w:tcBorders>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tcBorders>
              <w:bottom w:val="single" w:sz="2" w:space="0" w:color="003366"/>
            </w:tcBorders>
            <w:shd w:val="clear" w:color="auto" w:fill="auto"/>
            <w:vAlign w:val="bottom"/>
          </w:tcPr>
          <w:p w:rsidR="00A30ED6" w:rsidRPr="008924D1" w:rsidRDefault="00A30ED6" w:rsidP="0068630B">
            <w:pPr>
              <w:pStyle w:val="TableText"/>
              <w:tabs>
                <w:tab w:val="left" w:pos="3306"/>
              </w:tabs>
              <w:jc w:val="right"/>
              <w:rPr>
                <w:rFonts w:cs="Calibri"/>
                <w:bCs/>
              </w:rPr>
            </w:pPr>
            <w:r w:rsidRPr="008924D1">
              <w:rPr>
                <w:rFonts w:cs="Calibri"/>
                <w:bCs/>
              </w:rPr>
              <w:t>255</w:t>
            </w:r>
          </w:p>
        </w:tc>
      </w:tr>
      <w:tr w:rsidR="00AA76A0" w:rsidRPr="00AA76A0" w:rsidTr="00AA76A0">
        <w:tc>
          <w:tcPr>
            <w:tcW w:w="1131" w:type="dxa"/>
            <w:tcBorders>
              <w:left w:val="single" w:sz="2" w:space="0" w:color="003366"/>
              <w:right w:val="single" w:sz="2" w:space="0" w:color="003366"/>
            </w:tcBorders>
          </w:tcPr>
          <w:p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rsidR="00A30ED6" w:rsidRPr="008924D1" w:rsidRDefault="00A30ED6" w:rsidP="0068630B">
            <w:pPr>
              <w:pStyle w:val="TableText"/>
              <w:tabs>
                <w:tab w:val="left" w:pos="3306"/>
              </w:tabs>
              <w:rPr>
                <w:rFonts w:cs="Calibri"/>
                <w:b/>
                <w:szCs w:val="16"/>
              </w:rPr>
            </w:pPr>
            <w:r w:rsidRPr="008924D1">
              <w:rPr>
                <w:rFonts w:cs="Calibri"/>
                <w:b/>
                <w:szCs w:val="16"/>
              </w:rPr>
              <w:t>Total Non-Current Liabilities</w:t>
            </w:r>
          </w:p>
        </w:tc>
        <w:tc>
          <w:tcPr>
            <w:tcW w:w="1282" w:type="dxa"/>
            <w:tcBorders>
              <w:top w:val="single" w:sz="2" w:space="0" w:color="003366"/>
            </w:tcBorders>
            <w:shd w:val="clear" w:color="auto" w:fill="auto"/>
          </w:tcPr>
          <w:p w:rsidR="00A30ED6" w:rsidRPr="008924D1" w:rsidRDefault="00A30ED6" w:rsidP="0068630B">
            <w:pPr>
              <w:pStyle w:val="TableText"/>
              <w:tabs>
                <w:tab w:val="left" w:pos="3306"/>
              </w:tabs>
              <w:jc w:val="right"/>
              <w:rPr>
                <w:rFonts w:cs="Calibri"/>
                <w:b/>
                <w:bCs/>
              </w:rPr>
            </w:pPr>
            <w:r w:rsidRPr="008924D1">
              <w:rPr>
                <w:rFonts w:cs="Calibri"/>
                <w:b/>
                <w:bCs/>
              </w:rPr>
              <w:t>7,490</w:t>
            </w:r>
          </w:p>
        </w:tc>
        <w:tc>
          <w:tcPr>
            <w:tcW w:w="1398" w:type="dxa"/>
            <w:tcBorders>
              <w:top w:val="single" w:sz="2" w:space="0" w:color="003366"/>
            </w:tcBorders>
            <w:shd w:val="clear" w:color="auto" w:fill="auto"/>
          </w:tcPr>
          <w:p w:rsidR="00A30ED6" w:rsidRPr="008924D1" w:rsidRDefault="00A30ED6" w:rsidP="0068630B">
            <w:pPr>
              <w:pStyle w:val="TableText"/>
              <w:tabs>
                <w:tab w:val="left" w:pos="3306"/>
              </w:tabs>
              <w:jc w:val="right"/>
              <w:rPr>
                <w:rFonts w:cs="Calibri"/>
                <w:b/>
                <w:bCs/>
              </w:rPr>
            </w:pPr>
            <w:r w:rsidRPr="008924D1">
              <w:rPr>
                <w:rFonts w:cs="Calibri"/>
                <w:b/>
                <w:bCs/>
              </w:rPr>
              <w:t>5,831</w:t>
            </w:r>
          </w:p>
        </w:tc>
        <w:tc>
          <w:tcPr>
            <w:tcW w:w="1344" w:type="dxa"/>
            <w:tcBorders>
              <w:top w:val="single" w:sz="2" w:space="0" w:color="003366"/>
            </w:tcBorders>
            <w:shd w:val="clear" w:color="auto" w:fill="auto"/>
          </w:tcPr>
          <w:p w:rsidR="00A30ED6" w:rsidRPr="008924D1" w:rsidRDefault="00A30ED6" w:rsidP="0068630B">
            <w:pPr>
              <w:pStyle w:val="TableText"/>
              <w:tabs>
                <w:tab w:val="left" w:pos="3306"/>
              </w:tabs>
              <w:jc w:val="right"/>
              <w:rPr>
                <w:rFonts w:cs="Calibri"/>
                <w:b/>
                <w:bCs/>
              </w:rPr>
            </w:pPr>
            <w:r w:rsidRPr="008924D1">
              <w:rPr>
                <w:rFonts w:cs="Calibri"/>
                <w:b/>
                <w:bCs/>
              </w:rPr>
              <w:t>3,722</w:t>
            </w:r>
          </w:p>
        </w:tc>
        <w:tc>
          <w:tcPr>
            <w:tcW w:w="1246" w:type="dxa"/>
            <w:tcBorders>
              <w:top w:val="single" w:sz="2" w:space="0" w:color="003366"/>
            </w:tcBorders>
            <w:shd w:val="clear" w:color="auto" w:fill="auto"/>
          </w:tcPr>
          <w:p w:rsidR="00A30ED6" w:rsidRPr="008924D1" w:rsidRDefault="00A30ED6" w:rsidP="0068630B">
            <w:pPr>
              <w:pStyle w:val="TableText"/>
              <w:tabs>
                <w:tab w:val="left" w:pos="3306"/>
              </w:tabs>
              <w:jc w:val="right"/>
              <w:rPr>
                <w:rFonts w:cs="Calibri"/>
                <w:b/>
                <w:bCs/>
              </w:rPr>
            </w:pPr>
            <w:r w:rsidRPr="008924D1">
              <w:rPr>
                <w:rFonts w:cs="Calibri"/>
                <w:b/>
                <w:bCs/>
              </w:rPr>
              <w:t>-</w:t>
            </w:r>
          </w:p>
        </w:tc>
        <w:tc>
          <w:tcPr>
            <w:tcW w:w="1340" w:type="dxa"/>
            <w:tcBorders>
              <w:top w:val="single" w:sz="2" w:space="0" w:color="003366"/>
            </w:tcBorders>
            <w:shd w:val="clear" w:color="auto" w:fill="auto"/>
          </w:tcPr>
          <w:p w:rsidR="00A30ED6" w:rsidRPr="008924D1" w:rsidRDefault="00A30ED6" w:rsidP="0068630B">
            <w:pPr>
              <w:pStyle w:val="TableText"/>
              <w:tabs>
                <w:tab w:val="left" w:pos="3306"/>
              </w:tabs>
              <w:jc w:val="right"/>
              <w:rPr>
                <w:rFonts w:cs="Calibri"/>
                <w:b/>
                <w:bCs/>
              </w:rPr>
            </w:pPr>
            <w:r w:rsidRPr="008924D1">
              <w:rPr>
                <w:rFonts w:cs="Calibri"/>
                <w:b/>
                <w:bCs/>
              </w:rPr>
              <w:t>17,043</w:t>
            </w:r>
          </w:p>
        </w:tc>
      </w:tr>
      <w:tr w:rsidR="00AA76A0" w:rsidRPr="00AA76A0" w:rsidTr="00AA76A0">
        <w:trPr>
          <w:trHeight w:hRule="exact" w:val="170"/>
        </w:trPr>
        <w:tc>
          <w:tcPr>
            <w:tcW w:w="1131" w:type="dxa"/>
            <w:tcBorders>
              <w:left w:val="single" w:sz="2" w:space="0" w:color="003366"/>
              <w:right w:val="single" w:sz="2" w:space="0" w:color="003366"/>
            </w:tcBorders>
          </w:tcPr>
          <w:p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rsidR="00A30ED6" w:rsidRPr="008924D1" w:rsidRDefault="00A30ED6" w:rsidP="0068630B">
            <w:pPr>
              <w:pStyle w:val="TableText"/>
              <w:tabs>
                <w:tab w:val="left" w:pos="3306"/>
              </w:tabs>
              <w:rPr>
                <w:rFonts w:cs="Calibri"/>
                <w:szCs w:val="16"/>
              </w:rPr>
            </w:pPr>
          </w:p>
        </w:tc>
        <w:tc>
          <w:tcPr>
            <w:tcW w:w="1282" w:type="dxa"/>
            <w:tcBorders>
              <w:bottom w:val="single" w:sz="2" w:space="0" w:color="003366"/>
            </w:tcBorders>
            <w:shd w:val="clear" w:color="auto" w:fill="auto"/>
          </w:tcPr>
          <w:p w:rsidR="00A30ED6" w:rsidRPr="008924D1" w:rsidRDefault="00A30ED6" w:rsidP="0068630B">
            <w:pPr>
              <w:pStyle w:val="TableText"/>
              <w:tabs>
                <w:tab w:val="left" w:pos="3306"/>
              </w:tabs>
              <w:jc w:val="right"/>
              <w:rPr>
                <w:rFonts w:cs="Calibri"/>
                <w:bCs/>
              </w:rPr>
            </w:pPr>
          </w:p>
        </w:tc>
        <w:tc>
          <w:tcPr>
            <w:tcW w:w="1398" w:type="dxa"/>
            <w:tcBorders>
              <w:bottom w:val="single" w:sz="2" w:space="0" w:color="003366"/>
            </w:tcBorders>
            <w:shd w:val="clear" w:color="auto" w:fill="auto"/>
          </w:tcPr>
          <w:p w:rsidR="00A30ED6" w:rsidRPr="008924D1" w:rsidRDefault="00A30ED6" w:rsidP="0068630B">
            <w:pPr>
              <w:pStyle w:val="TableText"/>
              <w:tabs>
                <w:tab w:val="left" w:pos="3306"/>
              </w:tabs>
              <w:jc w:val="right"/>
              <w:rPr>
                <w:rFonts w:cs="Calibri"/>
                <w:bCs/>
              </w:rPr>
            </w:pPr>
          </w:p>
        </w:tc>
        <w:tc>
          <w:tcPr>
            <w:tcW w:w="1344" w:type="dxa"/>
            <w:tcBorders>
              <w:bottom w:val="single" w:sz="2" w:space="0" w:color="003366"/>
            </w:tcBorders>
            <w:shd w:val="clear" w:color="auto" w:fill="auto"/>
            <w:vAlign w:val="bottom"/>
          </w:tcPr>
          <w:p w:rsidR="00A30ED6" w:rsidRPr="008924D1" w:rsidRDefault="00A30ED6" w:rsidP="0068630B">
            <w:pPr>
              <w:pStyle w:val="TableText"/>
              <w:tabs>
                <w:tab w:val="left" w:pos="3306"/>
              </w:tabs>
              <w:jc w:val="right"/>
              <w:rPr>
                <w:rFonts w:cs="Calibri"/>
                <w:bCs/>
              </w:rPr>
            </w:pPr>
          </w:p>
        </w:tc>
        <w:tc>
          <w:tcPr>
            <w:tcW w:w="1246" w:type="dxa"/>
            <w:tcBorders>
              <w:bottom w:val="single" w:sz="2" w:space="0" w:color="003366"/>
            </w:tcBorders>
            <w:shd w:val="clear" w:color="auto" w:fill="auto"/>
            <w:vAlign w:val="bottom"/>
          </w:tcPr>
          <w:p w:rsidR="00A30ED6" w:rsidRPr="008924D1" w:rsidRDefault="00A30ED6" w:rsidP="0068630B">
            <w:pPr>
              <w:pStyle w:val="TableText"/>
              <w:tabs>
                <w:tab w:val="left" w:pos="3306"/>
              </w:tabs>
              <w:jc w:val="right"/>
              <w:rPr>
                <w:rFonts w:cs="Calibri"/>
                <w:bCs/>
              </w:rPr>
            </w:pPr>
          </w:p>
        </w:tc>
        <w:tc>
          <w:tcPr>
            <w:tcW w:w="1340" w:type="dxa"/>
            <w:tcBorders>
              <w:bottom w:val="single" w:sz="2" w:space="0" w:color="003366"/>
            </w:tcBorders>
            <w:shd w:val="clear" w:color="auto" w:fill="auto"/>
            <w:vAlign w:val="bottom"/>
          </w:tcPr>
          <w:p w:rsidR="00A30ED6" w:rsidRPr="008924D1" w:rsidRDefault="00A30ED6" w:rsidP="0068630B">
            <w:pPr>
              <w:pStyle w:val="TableText"/>
              <w:tabs>
                <w:tab w:val="left" w:pos="3306"/>
              </w:tabs>
              <w:jc w:val="right"/>
              <w:rPr>
                <w:rFonts w:cs="Calibri"/>
                <w:bCs/>
              </w:rPr>
            </w:pPr>
          </w:p>
        </w:tc>
      </w:tr>
      <w:tr w:rsidR="00AA76A0" w:rsidRPr="00AA76A0" w:rsidTr="00AA76A0">
        <w:tc>
          <w:tcPr>
            <w:tcW w:w="1131" w:type="dxa"/>
            <w:tcBorders>
              <w:left w:val="single" w:sz="2" w:space="0" w:color="003366"/>
              <w:right w:val="single" w:sz="2" w:space="0" w:color="003366"/>
            </w:tcBorders>
          </w:tcPr>
          <w:p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rsidR="00A30ED6" w:rsidRPr="008924D1" w:rsidRDefault="00A30ED6" w:rsidP="0068630B">
            <w:pPr>
              <w:pStyle w:val="TableText"/>
              <w:tabs>
                <w:tab w:val="left" w:pos="3306"/>
              </w:tabs>
              <w:rPr>
                <w:rFonts w:cs="Calibri"/>
                <w:b/>
                <w:szCs w:val="16"/>
              </w:rPr>
            </w:pPr>
            <w:r w:rsidRPr="008924D1">
              <w:rPr>
                <w:rFonts w:cs="Calibri"/>
                <w:b/>
                <w:szCs w:val="16"/>
              </w:rPr>
              <w:t>Total Liabilities</w:t>
            </w:r>
          </w:p>
        </w:tc>
        <w:tc>
          <w:tcPr>
            <w:tcW w:w="1282" w:type="dxa"/>
            <w:tcBorders>
              <w:top w:val="single" w:sz="2" w:space="0" w:color="003366"/>
              <w:bottom w:val="single" w:sz="2" w:space="0" w:color="003366"/>
            </w:tcBorders>
            <w:shd w:val="clear" w:color="auto" w:fill="auto"/>
          </w:tcPr>
          <w:p w:rsidR="00A30ED6" w:rsidRPr="008924D1" w:rsidRDefault="00A30ED6" w:rsidP="0068630B">
            <w:pPr>
              <w:pStyle w:val="TableText"/>
              <w:tabs>
                <w:tab w:val="left" w:pos="3306"/>
              </w:tabs>
              <w:jc w:val="right"/>
              <w:rPr>
                <w:rFonts w:cs="Calibri"/>
                <w:b/>
                <w:bCs/>
              </w:rPr>
            </w:pPr>
            <w:r w:rsidRPr="008924D1">
              <w:rPr>
                <w:rFonts w:cs="Calibri"/>
                <w:b/>
                <w:bCs/>
              </w:rPr>
              <w:t>23,314</w:t>
            </w:r>
          </w:p>
        </w:tc>
        <w:tc>
          <w:tcPr>
            <w:tcW w:w="1398" w:type="dxa"/>
            <w:tcBorders>
              <w:top w:val="single" w:sz="2" w:space="0" w:color="003366"/>
              <w:bottom w:val="single" w:sz="2" w:space="0" w:color="003366"/>
            </w:tcBorders>
            <w:shd w:val="clear" w:color="auto" w:fill="auto"/>
          </w:tcPr>
          <w:p w:rsidR="00A30ED6" w:rsidRPr="008924D1" w:rsidRDefault="00A30ED6" w:rsidP="0068630B">
            <w:pPr>
              <w:pStyle w:val="TableText"/>
              <w:tabs>
                <w:tab w:val="left" w:pos="3306"/>
              </w:tabs>
              <w:jc w:val="right"/>
              <w:rPr>
                <w:rFonts w:cs="Calibri"/>
                <w:b/>
                <w:bCs/>
              </w:rPr>
            </w:pPr>
            <w:r w:rsidRPr="008924D1">
              <w:rPr>
                <w:rFonts w:cs="Calibri"/>
                <w:b/>
                <w:bCs/>
              </w:rPr>
              <w:t>22,561</w:t>
            </w:r>
          </w:p>
        </w:tc>
        <w:tc>
          <w:tcPr>
            <w:tcW w:w="1344" w:type="dxa"/>
            <w:tcBorders>
              <w:top w:val="single" w:sz="2" w:space="0" w:color="003366"/>
              <w:bottom w:val="single" w:sz="2" w:space="0" w:color="003366"/>
            </w:tcBorders>
            <w:shd w:val="clear" w:color="auto" w:fill="auto"/>
            <w:vAlign w:val="bottom"/>
          </w:tcPr>
          <w:p w:rsidR="00A30ED6" w:rsidRPr="008924D1" w:rsidRDefault="00A30ED6" w:rsidP="0068630B">
            <w:pPr>
              <w:pStyle w:val="TableText"/>
              <w:tabs>
                <w:tab w:val="left" w:pos="3306"/>
              </w:tabs>
              <w:jc w:val="right"/>
              <w:rPr>
                <w:rFonts w:cs="Calibri"/>
                <w:b/>
                <w:bCs/>
              </w:rPr>
            </w:pPr>
            <w:r w:rsidRPr="008924D1">
              <w:rPr>
                <w:rFonts w:cs="Calibri"/>
                <w:b/>
                <w:bCs/>
              </w:rPr>
              <w:t>14,330</w:t>
            </w:r>
          </w:p>
        </w:tc>
        <w:tc>
          <w:tcPr>
            <w:tcW w:w="1246" w:type="dxa"/>
            <w:tcBorders>
              <w:top w:val="single" w:sz="2" w:space="0" w:color="003366"/>
              <w:bottom w:val="single" w:sz="2" w:space="0" w:color="003366"/>
            </w:tcBorders>
            <w:shd w:val="clear" w:color="auto" w:fill="auto"/>
            <w:vAlign w:val="bottom"/>
          </w:tcPr>
          <w:p w:rsidR="00A30ED6" w:rsidRPr="008924D1" w:rsidRDefault="00A30ED6" w:rsidP="0068630B">
            <w:pPr>
              <w:pStyle w:val="TableText"/>
              <w:tabs>
                <w:tab w:val="left" w:pos="3306"/>
              </w:tabs>
              <w:jc w:val="right"/>
              <w:rPr>
                <w:rFonts w:cs="Calibri"/>
                <w:b/>
                <w:bCs/>
              </w:rPr>
            </w:pPr>
            <w:r w:rsidRPr="008924D1">
              <w:rPr>
                <w:rFonts w:cs="Calibri"/>
                <w:b/>
                <w:bCs/>
              </w:rPr>
              <w:t>-</w:t>
            </w:r>
          </w:p>
        </w:tc>
        <w:tc>
          <w:tcPr>
            <w:tcW w:w="1340" w:type="dxa"/>
            <w:tcBorders>
              <w:top w:val="single" w:sz="2" w:space="0" w:color="003366"/>
              <w:bottom w:val="single" w:sz="2" w:space="0" w:color="003366"/>
            </w:tcBorders>
            <w:shd w:val="clear" w:color="auto" w:fill="auto"/>
            <w:vAlign w:val="bottom"/>
          </w:tcPr>
          <w:p w:rsidR="00A30ED6" w:rsidRPr="008924D1" w:rsidRDefault="00A30ED6" w:rsidP="0068630B">
            <w:pPr>
              <w:pStyle w:val="TableText"/>
              <w:tabs>
                <w:tab w:val="left" w:pos="3306"/>
              </w:tabs>
              <w:jc w:val="right"/>
              <w:rPr>
                <w:rFonts w:cs="Calibri"/>
                <w:b/>
                <w:bCs/>
              </w:rPr>
            </w:pPr>
            <w:r w:rsidRPr="008924D1">
              <w:rPr>
                <w:rFonts w:cs="Calibri"/>
                <w:b/>
                <w:bCs/>
              </w:rPr>
              <w:t>60,205</w:t>
            </w:r>
          </w:p>
        </w:tc>
      </w:tr>
      <w:tr w:rsidR="00AA76A0" w:rsidRPr="00AA76A0" w:rsidTr="00AA76A0">
        <w:trPr>
          <w:trHeight w:hRule="exact" w:val="170"/>
        </w:trPr>
        <w:tc>
          <w:tcPr>
            <w:tcW w:w="1131" w:type="dxa"/>
            <w:tcBorders>
              <w:left w:val="single" w:sz="2" w:space="0" w:color="003366"/>
              <w:right w:val="single" w:sz="2" w:space="0" w:color="003366"/>
            </w:tcBorders>
          </w:tcPr>
          <w:p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rsidR="00A30ED6" w:rsidRPr="008924D1" w:rsidRDefault="00A30ED6" w:rsidP="0068630B">
            <w:pPr>
              <w:pStyle w:val="TableText"/>
              <w:tabs>
                <w:tab w:val="left" w:pos="3306"/>
              </w:tabs>
              <w:rPr>
                <w:rFonts w:cs="Calibri"/>
                <w:szCs w:val="16"/>
              </w:rPr>
            </w:pPr>
          </w:p>
        </w:tc>
        <w:tc>
          <w:tcPr>
            <w:tcW w:w="1282" w:type="dxa"/>
            <w:tcBorders>
              <w:top w:val="single" w:sz="2" w:space="0" w:color="003366"/>
              <w:bottom w:val="single" w:sz="4" w:space="0" w:color="003366"/>
            </w:tcBorders>
            <w:shd w:val="clear" w:color="auto" w:fill="auto"/>
          </w:tcPr>
          <w:p w:rsidR="00A30ED6" w:rsidRPr="008924D1" w:rsidRDefault="00A30ED6" w:rsidP="0068630B">
            <w:pPr>
              <w:pStyle w:val="TableText"/>
              <w:tabs>
                <w:tab w:val="left" w:pos="3306"/>
              </w:tabs>
              <w:jc w:val="right"/>
              <w:rPr>
                <w:rFonts w:cs="Calibri"/>
                <w:bCs/>
              </w:rPr>
            </w:pPr>
          </w:p>
        </w:tc>
        <w:tc>
          <w:tcPr>
            <w:tcW w:w="1398" w:type="dxa"/>
            <w:tcBorders>
              <w:top w:val="single" w:sz="2" w:space="0" w:color="003366"/>
              <w:bottom w:val="single" w:sz="4" w:space="0" w:color="003366"/>
            </w:tcBorders>
            <w:shd w:val="clear" w:color="auto" w:fill="auto"/>
          </w:tcPr>
          <w:p w:rsidR="00A30ED6" w:rsidRPr="008924D1" w:rsidRDefault="00A30ED6" w:rsidP="0068630B">
            <w:pPr>
              <w:pStyle w:val="TableText"/>
              <w:tabs>
                <w:tab w:val="left" w:pos="3306"/>
              </w:tabs>
              <w:jc w:val="right"/>
              <w:rPr>
                <w:rFonts w:cs="Calibri"/>
                <w:bCs/>
              </w:rPr>
            </w:pPr>
          </w:p>
        </w:tc>
        <w:tc>
          <w:tcPr>
            <w:tcW w:w="1344" w:type="dxa"/>
            <w:tcBorders>
              <w:top w:val="single" w:sz="2" w:space="0" w:color="003366"/>
              <w:bottom w:val="single" w:sz="4" w:space="0" w:color="003366"/>
            </w:tcBorders>
            <w:shd w:val="clear" w:color="auto" w:fill="auto"/>
            <w:vAlign w:val="bottom"/>
          </w:tcPr>
          <w:p w:rsidR="00A30ED6" w:rsidRPr="008924D1" w:rsidRDefault="00A30ED6" w:rsidP="0068630B">
            <w:pPr>
              <w:pStyle w:val="TableText"/>
              <w:tabs>
                <w:tab w:val="left" w:pos="3306"/>
              </w:tabs>
              <w:jc w:val="right"/>
              <w:rPr>
                <w:rFonts w:cs="Calibri"/>
                <w:bCs/>
              </w:rPr>
            </w:pPr>
          </w:p>
        </w:tc>
        <w:tc>
          <w:tcPr>
            <w:tcW w:w="1246" w:type="dxa"/>
            <w:tcBorders>
              <w:top w:val="single" w:sz="2" w:space="0" w:color="003366"/>
              <w:bottom w:val="single" w:sz="4" w:space="0" w:color="003366"/>
            </w:tcBorders>
            <w:shd w:val="clear" w:color="auto" w:fill="auto"/>
            <w:vAlign w:val="bottom"/>
          </w:tcPr>
          <w:p w:rsidR="00A30ED6" w:rsidRPr="008924D1" w:rsidRDefault="00A30ED6" w:rsidP="0068630B">
            <w:pPr>
              <w:pStyle w:val="TableText"/>
              <w:tabs>
                <w:tab w:val="left" w:pos="3306"/>
              </w:tabs>
              <w:jc w:val="right"/>
              <w:rPr>
                <w:rFonts w:cs="Calibri"/>
                <w:bCs/>
              </w:rPr>
            </w:pPr>
          </w:p>
        </w:tc>
        <w:tc>
          <w:tcPr>
            <w:tcW w:w="1340" w:type="dxa"/>
            <w:tcBorders>
              <w:top w:val="single" w:sz="2" w:space="0" w:color="003366"/>
              <w:bottom w:val="single" w:sz="4" w:space="0" w:color="003366"/>
            </w:tcBorders>
            <w:shd w:val="clear" w:color="auto" w:fill="auto"/>
            <w:vAlign w:val="bottom"/>
          </w:tcPr>
          <w:p w:rsidR="00A30ED6" w:rsidRPr="008924D1" w:rsidRDefault="00A30ED6" w:rsidP="0068630B">
            <w:pPr>
              <w:pStyle w:val="TableText"/>
              <w:tabs>
                <w:tab w:val="left" w:pos="3306"/>
              </w:tabs>
              <w:jc w:val="right"/>
              <w:rPr>
                <w:rFonts w:cs="Calibri"/>
                <w:bCs/>
              </w:rPr>
            </w:pPr>
          </w:p>
        </w:tc>
      </w:tr>
      <w:tr w:rsidR="00AA76A0" w:rsidRPr="00AA76A0" w:rsidTr="00AA76A0">
        <w:tc>
          <w:tcPr>
            <w:tcW w:w="1131" w:type="dxa"/>
            <w:tcBorders>
              <w:left w:val="single" w:sz="2" w:space="0" w:color="003366"/>
              <w:right w:val="single" w:sz="2" w:space="0" w:color="003366"/>
            </w:tcBorders>
          </w:tcPr>
          <w:p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rsidR="00A30ED6" w:rsidRPr="008924D1" w:rsidRDefault="00A30ED6" w:rsidP="0068630B">
            <w:pPr>
              <w:pStyle w:val="TableText"/>
              <w:tabs>
                <w:tab w:val="left" w:pos="3306"/>
              </w:tabs>
              <w:rPr>
                <w:rFonts w:cs="Calibri"/>
                <w:b/>
                <w:szCs w:val="16"/>
              </w:rPr>
            </w:pPr>
            <w:r w:rsidRPr="008924D1">
              <w:rPr>
                <w:rFonts w:cs="Calibri"/>
                <w:b/>
                <w:szCs w:val="16"/>
              </w:rPr>
              <w:t>Net Assets</w:t>
            </w:r>
          </w:p>
        </w:tc>
        <w:tc>
          <w:tcPr>
            <w:tcW w:w="1282" w:type="dxa"/>
            <w:tcBorders>
              <w:top w:val="single" w:sz="4" w:space="0" w:color="003366"/>
              <w:bottom w:val="double" w:sz="4" w:space="0" w:color="003366"/>
            </w:tcBorders>
            <w:shd w:val="clear" w:color="auto" w:fill="auto"/>
          </w:tcPr>
          <w:p w:rsidR="00A30ED6" w:rsidRPr="008924D1" w:rsidRDefault="00A30ED6" w:rsidP="0068630B">
            <w:pPr>
              <w:pStyle w:val="TableText"/>
              <w:tabs>
                <w:tab w:val="left" w:pos="3306"/>
              </w:tabs>
              <w:jc w:val="right"/>
              <w:rPr>
                <w:rFonts w:cs="Calibri"/>
                <w:b/>
                <w:bCs/>
              </w:rPr>
            </w:pPr>
            <w:r w:rsidRPr="008924D1">
              <w:rPr>
                <w:rFonts w:cs="Calibri"/>
                <w:b/>
                <w:bCs/>
              </w:rPr>
              <w:t>534,118</w:t>
            </w:r>
          </w:p>
        </w:tc>
        <w:tc>
          <w:tcPr>
            <w:tcW w:w="1398" w:type="dxa"/>
            <w:tcBorders>
              <w:top w:val="single" w:sz="4" w:space="0" w:color="003366"/>
              <w:bottom w:val="double" w:sz="4" w:space="0" w:color="003366"/>
            </w:tcBorders>
            <w:shd w:val="clear" w:color="auto" w:fill="auto"/>
          </w:tcPr>
          <w:p w:rsidR="00A30ED6" w:rsidRPr="008924D1" w:rsidRDefault="00A30ED6" w:rsidP="0068630B">
            <w:pPr>
              <w:pStyle w:val="TableText"/>
              <w:tabs>
                <w:tab w:val="left" w:pos="3306"/>
              </w:tabs>
              <w:jc w:val="right"/>
              <w:rPr>
                <w:rFonts w:cs="Calibri"/>
                <w:b/>
                <w:bCs/>
              </w:rPr>
            </w:pPr>
            <w:r w:rsidRPr="008924D1">
              <w:rPr>
                <w:rFonts w:cs="Calibri"/>
                <w:b/>
                <w:bCs/>
              </w:rPr>
              <w:t>1,942,050</w:t>
            </w:r>
          </w:p>
        </w:tc>
        <w:tc>
          <w:tcPr>
            <w:tcW w:w="1344" w:type="dxa"/>
            <w:tcBorders>
              <w:top w:val="single" w:sz="4" w:space="0" w:color="003366"/>
              <w:bottom w:val="double" w:sz="4" w:space="0" w:color="003366"/>
            </w:tcBorders>
            <w:shd w:val="clear" w:color="auto" w:fill="auto"/>
            <w:vAlign w:val="bottom"/>
          </w:tcPr>
          <w:p w:rsidR="00A30ED6" w:rsidRPr="008924D1" w:rsidRDefault="00A30ED6" w:rsidP="0068630B">
            <w:pPr>
              <w:pStyle w:val="TableText"/>
              <w:tabs>
                <w:tab w:val="left" w:pos="3306"/>
              </w:tabs>
              <w:jc w:val="right"/>
              <w:rPr>
                <w:rFonts w:cs="Calibri"/>
                <w:b/>
                <w:bCs/>
              </w:rPr>
            </w:pPr>
            <w:r w:rsidRPr="008924D1">
              <w:rPr>
                <w:rFonts w:cs="Calibri"/>
                <w:b/>
                <w:bCs/>
              </w:rPr>
              <w:t>1,345,317</w:t>
            </w:r>
          </w:p>
        </w:tc>
        <w:tc>
          <w:tcPr>
            <w:tcW w:w="1246" w:type="dxa"/>
            <w:tcBorders>
              <w:top w:val="single" w:sz="4" w:space="0" w:color="003366"/>
              <w:bottom w:val="double" w:sz="4" w:space="0" w:color="003366"/>
            </w:tcBorders>
            <w:shd w:val="clear" w:color="auto" w:fill="auto"/>
            <w:vAlign w:val="bottom"/>
          </w:tcPr>
          <w:p w:rsidR="00A30ED6" w:rsidRPr="008924D1" w:rsidRDefault="00A30ED6" w:rsidP="0068630B">
            <w:pPr>
              <w:pStyle w:val="TableText"/>
              <w:tabs>
                <w:tab w:val="left" w:pos="3306"/>
              </w:tabs>
              <w:jc w:val="right"/>
              <w:rPr>
                <w:rFonts w:cs="Calibri"/>
                <w:b/>
                <w:bCs/>
              </w:rPr>
            </w:pPr>
            <w:r w:rsidRPr="008924D1">
              <w:rPr>
                <w:rFonts w:cs="Calibri"/>
                <w:b/>
                <w:bCs/>
              </w:rPr>
              <w:t>9,612</w:t>
            </w:r>
          </w:p>
        </w:tc>
        <w:tc>
          <w:tcPr>
            <w:tcW w:w="1340" w:type="dxa"/>
            <w:tcBorders>
              <w:top w:val="single" w:sz="4" w:space="0" w:color="003366"/>
              <w:bottom w:val="double" w:sz="4" w:space="0" w:color="003366"/>
            </w:tcBorders>
            <w:shd w:val="clear" w:color="auto" w:fill="auto"/>
            <w:vAlign w:val="bottom"/>
          </w:tcPr>
          <w:p w:rsidR="00A30ED6" w:rsidRPr="008924D1" w:rsidRDefault="00A30ED6" w:rsidP="0068630B">
            <w:pPr>
              <w:pStyle w:val="TableText"/>
              <w:tabs>
                <w:tab w:val="left" w:pos="3306"/>
              </w:tabs>
              <w:jc w:val="right"/>
              <w:rPr>
                <w:rFonts w:cs="Calibri"/>
                <w:b/>
                <w:bCs/>
              </w:rPr>
            </w:pPr>
            <w:r w:rsidRPr="008924D1">
              <w:rPr>
                <w:rFonts w:cs="Calibri"/>
                <w:b/>
                <w:bCs/>
              </w:rPr>
              <w:t>3,831,097</w:t>
            </w:r>
          </w:p>
        </w:tc>
      </w:tr>
    </w:tbl>
    <w:p w:rsidR="00A30ED6" w:rsidRDefault="00A30ED6" w:rsidP="00A30ED6">
      <w:pPr>
        <w:rPr>
          <w:rFonts w:cs="Calibri"/>
          <w:b/>
          <w:bCs/>
        </w:rPr>
      </w:pPr>
      <w:r w:rsidRPr="00A30ED6">
        <w:rPr>
          <w:rFonts w:cs="Calibri"/>
          <w:b/>
          <w:bCs/>
          <w:color w:val="FF0000"/>
        </w:rPr>
        <w:br w:type="page"/>
      </w:r>
    </w:p>
    <w:p w:rsidR="00AA76A0" w:rsidRPr="00AA76A0" w:rsidRDefault="00AA76A0" w:rsidP="00A30ED6">
      <w:pPr>
        <w:rPr>
          <w:rFonts w:cs="Calibri"/>
        </w:rPr>
      </w:pPr>
    </w:p>
    <w:tbl>
      <w:tblPr>
        <w:tblW w:w="0" w:type="auto"/>
        <w:tblLook w:val="00A0" w:firstRow="1" w:lastRow="0" w:firstColumn="1" w:lastColumn="0" w:noHBand="0" w:noVBand="0"/>
      </w:tblPr>
      <w:tblGrid>
        <w:gridCol w:w="1131"/>
        <w:gridCol w:w="9413"/>
      </w:tblGrid>
      <w:tr w:rsidR="00A30ED6" w:rsidRPr="005474CC" w:rsidTr="00AA76A0">
        <w:trPr>
          <w:trHeight w:val="454"/>
        </w:trPr>
        <w:tc>
          <w:tcPr>
            <w:tcW w:w="1131" w:type="dxa"/>
            <w:tcBorders>
              <w:top w:val="single" w:sz="4" w:space="0" w:color="auto"/>
              <w:left w:val="single" w:sz="2" w:space="0" w:color="003366"/>
              <w:bottom w:val="single" w:sz="4" w:space="0" w:color="auto"/>
              <w:right w:val="single" w:sz="2" w:space="0" w:color="003366"/>
            </w:tcBorders>
            <w:shd w:val="clear" w:color="auto" w:fill="auto"/>
          </w:tcPr>
          <w:p w:rsidR="00A30ED6" w:rsidRPr="005474CC" w:rsidRDefault="00A30ED6" w:rsidP="0068630B">
            <w:pPr>
              <w:pStyle w:val="TableReference"/>
              <w:tabs>
                <w:tab w:val="left" w:pos="3306"/>
              </w:tabs>
              <w:rPr>
                <w:rFonts w:cs="Calibri"/>
                <w:b/>
                <w:color w:val="auto"/>
                <w:sz w:val="20"/>
                <w:szCs w:val="20"/>
              </w:rPr>
            </w:pPr>
            <w:r w:rsidRPr="005474CC">
              <w:rPr>
                <w:rFonts w:cs="Calibri"/>
                <w:b/>
                <w:color w:val="auto"/>
                <w:sz w:val="20"/>
                <w:szCs w:val="20"/>
              </w:rPr>
              <w:t>Reference</w:t>
            </w:r>
          </w:p>
        </w:tc>
        <w:tc>
          <w:tcPr>
            <w:tcW w:w="9413" w:type="dxa"/>
            <w:tcBorders>
              <w:top w:val="single" w:sz="4" w:space="0" w:color="auto"/>
              <w:left w:val="single" w:sz="2" w:space="0" w:color="003366"/>
              <w:bottom w:val="single" w:sz="4" w:space="0" w:color="auto"/>
            </w:tcBorders>
            <w:shd w:val="clear" w:color="auto" w:fill="auto"/>
          </w:tcPr>
          <w:p w:rsidR="00A30ED6" w:rsidRPr="005474CC" w:rsidRDefault="00A30ED6" w:rsidP="0068630B">
            <w:pPr>
              <w:rPr>
                <w:b/>
              </w:rPr>
            </w:pPr>
            <w:r w:rsidRPr="005474CC">
              <w:rPr>
                <w:b/>
              </w:rPr>
              <w:t>Disaggregated Disclosure of assets and liabilities [Directorates Only] - continued</w:t>
            </w:r>
          </w:p>
        </w:tc>
      </w:tr>
      <w:tr w:rsidR="00A30ED6" w:rsidRPr="005474CC" w:rsidTr="00AA76A0">
        <w:trPr>
          <w:trHeight w:val="264"/>
        </w:trPr>
        <w:tc>
          <w:tcPr>
            <w:tcW w:w="1131" w:type="dxa"/>
            <w:tcBorders>
              <w:top w:val="single" w:sz="4" w:space="0" w:color="auto"/>
              <w:left w:val="single" w:sz="2" w:space="0" w:color="003366"/>
              <w:right w:val="single" w:sz="2" w:space="0" w:color="003366"/>
            </w:tcBorders>
            <w:shd w:val="clear" w:color="auto" w:fill="auto"/>
          </w:tcPr>
          <w:p w:rsidR="00A30ED6" w:rsidRPr="005474CC" w:rsidRDefault="00A30ED6" w:rsidP="0068630B">
            <w:pPr>
              <w:pStyle w:val="TableReference"/>
              <w:tabs>
                <w:tab w:val="left" w:pos="3306"/>
              </w:tabs>
              <w:rPr>
                <w:rFonts w:cs="Calibri"/>
                <w:color w:val="auto"/>
                <w:sz w:val="16"/>
                <w:szCs w:val="16"/>
              </w:rPr>
            </w:pPr>
          </w:p>
        </w:tc>
        <w:tc>
          <w:tcPr>
            <w:tcW w:w="9413" w:type="dxa"/>
            <w:tcBorders>
              <w:top w:val="single" w:sz="4" w:space="0" w:color="auto"/>
              <w:left w:val="single" w:sz="2" w:space="0" w:color="003366"/>
            </w:tcBorders>
            <w:shd w:val="clear" w:color="auto" w:fill="auto"/>
          </w:tcPr>
          <w:p w:rsidR="00A30ED6" w:rsidRPr="005474CC" w:rsidRDefault="00A30ED6" w:rsidP="00AA76A0">
            <w:pPr>
              <w:pStyle w:val="TableText"/>
              <w:tabs>
                <w:tab w:val="left" w:pos="3306"/>
              </w:tabs>
              <w:rPr>
                <w:rFonts w:cs="Calibri"/>
                <w:b/>
                <w:sz w:val="20"/>
                <w:szCs w:val="20"/>
                <w:highlight w:val="cyan"/>
              </w:rPr>
            </w:pPr>
            <w:r w:rsidRPr="005474CC">
              <w:rPr>
                <w:rFonts w:cs="Calibri"/>
                <w:b/>
                <w:sz w:val="20"/>
                <w:szCs w:val="20"/>
                <w:vertAlign w:val="superscript"/>
              </w:rPr>
              <w:t>1</w:t>
            </w:r>
            <w:r w:rsidRPr="005474CC">
              <w:rPr>
                <w:rFonts w:cs="Calibri"/>
                <w:b/>
                <w:sz w:val="20"/>
                <w:szCs w:val="20"/>
              </w:rPr>
              <w:t>Unallocated Cash and Cash Equivalents</w:t>
            </w:r>
          </w:p>
        </w:tc>
      </w:tr>
      <w:tr w:rsidR="00A30ED6" w:rsidRPr="005474CC" w:rsidTr="00AA76A0">
        <w:trPr>
          <w:trHeight w:val="454"/>
        </w:trPr>
        <w:tc>
          <w:tcPr>
            <w:tcW w:w="1131" w:type="dxa"/>
            <w:tcBorders>
              <w:left w:val="single" w:sz="2" w:space="0" w:color="003366"/>
              <w:right w:val="single" w:sz="2" w:space="0" w:color="003366"/>
            </w:tcBorders>
            <w:shd w:val="clear" w:color="auto" w:fill="auto"/>
          </w:tcPr>
          <w:p w:rsidR="00A30ED6" w:rsidRPr="005474CC" w:rsidRDefault="00A30ED6" w:rsidP="0068630B">
            <w:pPr>
              <w:pStyle w:val="TableReference"/>
              <w:tabs>
                <w:tab w:val="left" w:pos="3306"/>
              </w:tabs>
              <w:rPr>
                <w:rFonts w:cs="Calibri"/>
                <w:color w:val="auto"/>
                <w:sz w:val="16"/>
                <w:szCs w:val="16"/>
              </w:rPr>
            </w:pPr>
          </w:p>
        </w:tc>
        <w:tc>
          <w:tcPr>
            <w:tcW w:w="9413" w:type="dxa"/>
            <w:tcBorders>
              <w:left w:val="single" w:sz="2" w:space="0" w:color="003366"/>
            </w:tcBorders>
            <w:shd w:val="clear" w:color="auto" w:fill="auto"/>
          </w:tcPr>
          <w:p w:rsidR="00A30ED6" w:rsidRPr="00AA76A0" w:rsidRDefault="00A30ED6" w:rsidP="0068630B">
            <w:pPr>
              <w:pStyle w:val="TableText"/>
              <w:tabs>
                <w:tab w:val="left" w:pos="3306"/>
              </w:tabs>
              <w:spacing w:before="60" w:after="60"/>
              <w:jc w:val="both"/>
              <w:rPr>
                <w:rFonts w:cs="Calibri"/>
                <w:sz w:val="20"/>
                <w:szCs w:val="20"/>
              </w:rPr>
            </w:pPr>
            <w:r w:rsidRPr="00AA76A0">
              <w:rPr>
                <w:rFonts w:cs="Calibri"/>
                <w:sz w:val="20"/>
                <w:szCs w:val="20"/>
              </w:rPr>
              <w:t>Cash and cash equivalents have been included in the ‘Unallocated’ column above, as this class cannot be ‘reliably attributed’ to the Directorate’s output classes.  As the amount of cash and cash equivalents held by the Directorate is comprised of a number of disparate components, no single allocation driver can be used to ‘reliably attribute’ this asset class.  The components are as follows:</w:t>
            </w:r>
          </w:p>
          <w:p w:rsidR="00A30ED6" w:rsidRPr="00AA76A0" w:rsidRDefault="00A30ED6" w:rsidP="0068630B">
            <w:pPr>
              <w:numPr>
                <w:ilvl w:val="0"/>
                <w:numId w:val="65"/>
              </w:numPr>
              <w:jc w:val="both"/>
              <w:rPr>
                <w:rFonts w:cs="Calibri"/>
                <w:sz w:val="20"/>
                <w:szCs w:val="20"/>
              </w:rPr>
            </w:pPr>
            <w:r w:rsidRPr="00AA76A0">
              <w:rPr>
                <w:rFonts w:cs="Calibri"/>
                <w:sz w:val="20"/>
                <w:szCs w:val="20"/>
              </w:rPr>
              <w:t>working capital which is not held for any specific output class but is instead held for unforseen operational expenditures;</w:t>
            </w:r>
          </w:p>
          <w:p w:rsidR="00A30ED6" w:rsidRPr="00AA76A0" w:rsidRDefault="00A30ED6" w:rsidP="0068630B">
            <w:pPr>
              <w:numPr>
                <w:ilvl w:val="0"/>
                <w:numId w:val="65"/>
              </w:numPr>
              <w:jc w:val="both"/>
              <w:rPr>
                <w:rFonts w:cs="Calibri"/>
                <w:sz w:val="20"/>
                <w:szCs w:val="20"/>
              </w:rPr>
            </w:pPr>
            <w:r w:rsidRPr="00AA76A0">
              <w:rPr>
                <w:rFonts w:cs="Calibri"/>
                <w:sz w:val="20"/>
                <w:szCs w:val="20"/>
              </w:rPr>
              <w:t>cash held for unpresented cheques.  There is no correlation between output class expenditure and actual cheques which are unpresented at any given point in time.  Also, a single unpresented cheque could relate to multiple output classes;</w:t>
            </w:r>
          </w:p>
          <w:p w:rsidR="00A30ED6" w:rsidRPr="00AA76A0" w:rsidRDefault="00A30ED6" w:rsidP="0068630B">
            <w:pPr>
              <w:numPr>
                <w:ilvl w:val="0"/>
                <w:numId w:val="65"/>
              </w:numPr>
              <w:jc w:val="both"/>
              <w:rPr>
                <w:rFonts w:cs="Calibri"/>
                <w:sz w:val="20"/>
                <w:szCs w:val="20"/>
              </w:rPr>
            </w:pPr>
            <w:r w:rsidRPr="00AA76A0">
              <w:rPr>
                <w:rFonts w:cs="Calibri"/>
                <w:sz w:val="20"/>
                <w:szCs w:val="20"/>
              </w:rPr>
              <w:t>cash held for a specific purpose; and</w:t>
            </w:r>
          </w:p>
          <w:p w:rsidR="00A30ED6" w:rsidRPr="005474CC" w:rsidRDefault="00A30ED6" w:rsidP="0068630B">
            <w:pPr>
              <w:numPr>
                <w:ilvl w:val="0"/>
                <w:numId w:val="65"/>
              </w:numPr>
              <w:jc w:val="both"/>
              <w:rPr>
                <w:rFonts w:cs="Calibri"/>
                <w:sz w:val="18"/>
              </w:rPr>
            </w:pPr>
            <w:r w:rsidRPr="00AA76A0">
              <w:rPr>
                <w:rFonts w:cs="Calibri"/>
                <w:sz w:val="20"/>
                <w:szCs w:val="20"/>
              </w:rPr>
              <w:t>cash held in anticipation of an imminent payment.</w:t>
            </w:r>
          </w:p>
        </w:tc>
      </w:tr>
      <w:tr w:rsidR="00A30ED6" w:rsidRPr="005474CC" w:rsidTr="00AA76A0">
        <w:trPr>
          <w:trHeight w:val="116"/>
        </w:trPr>
        <w:tc>
          <w:tcPr>
            <w:tcW w:w="1131" w:type="dxa"/>
            <w:tcBorders>
              <w:left w:val="single" w:sz="2" w:space="0" w:color="003366"/>
              <w:right w:val="single" w:sz="2" w:space="0" w:color="003366"/>
            </w:tcBorders>
            <w:shd w:val="clear" w:color="auto" w:fill="auto"/>
          </w:tcPr>
          <w:p w:rsidR="00A30ED6" w:rsidRPr="005474CC" w:rsidRDefault="00A30ED6" w:rsidP="0068630B">
            <w:pPr>
              <w:pStyle w:val="TableReference"/>
              <w:tabs>
                <w:tab w:val="left" w:pos="3306"/>
              </w:tabs>
              <w:rPr>
                <w:rFonts w:cs="Calibri"/>
                <w:color w:val="auto"/>
                <w:sz w:val="16"/>
                <w:szCs w:val="16"/>
              </w:rPr>
            </w:pPr>
          </w:p>
        </w:tc>
        <w:tc>
          <w:tcPr>
            <w:tcW w:w="9413" w:type="dxa"/>
            <w:tcBorders>
              <w:left w:val="single" w:sz="2" w:space="0" w:color="003366"/>
            </w:tcBorders>
            <w:shd w:val="clear" w:color="auto" w:fill="auto"/>
          </w:tcPr>
          <w:p w:rsidR="00A30ED6" w:rsidRPr="005474CC" w:rsidRDefault="00A30ED6" w:rsidP="0068630B">
            <w:pPr>
              <w:pStyle w:val="CommentaryTitle"/>
              <w:pageBreakBefore w:val="0"/>
              <w:tabs>
                <w:tab w:val="left" w:pos="3306"/>
              </w:tabs>
              <w:spacing w:before="0" w:after="0"/>
              <w:rPr>
                <w:rFonts w:cs="Calibri"/>
                <w:sz w:val="20"/>
                <w:szCs w:val="20"/>
                <w:vertAlign w:val="superscript"/>
              </w:rPr>
            </w:pPr>
          </w:p>
          <w:p w:rsidR="00A30ED6" w:rsidRPr="005474CC" w:rsidRDefault="00A30ED6" w:rsidP="0068630B">
            <w:pPr>
              <w:pStyle w:val="CommentaryTitle"/>
              <w:pageBreakBefore w:val="0"/>
              <w:tabs>
                <w:tab w:val="left" w:pos="3306"/>
              </w:tabs>
              <w:spacing w:before="0" w:after="0"/>
              <w:rPr>
                <w:rFonts w:cs="Calibri"/>
                <w:sz w:val="20"/>
                <w:szCs w:val="20"/>
              </w:rPr>
            </w:pPr>
            <w:r w:rsidRPr="005474CC">
              <w:rPr>
                <w:rFonts w:cs="Calibri"/>
                <w:sz w:val="20"/>
                <w:szCs w:val="20"/>
                <w:vertAlign w:val="superscript"/>
              </w:rPr>
              <w:t>2</w:t>
            </w:r>
            <w:r w:rsidRPr="005474CC">
              <w:rPr>
                <w:rFonts w:cs="Calibri"/>
                <w:sz w:val="20"/>
                <w:szCs w:val="20"/>
              </w:rPr>
              <w:t xml:space="preserve">Unallocated Investments </w:t>
            </w:r>
          </w:p>
          <w:p w:rsidR="00A30ED6" w:rsidRPr="00AA76A0" w:rsidRDefault="00A30ED6" w:rsidP="0068630B">
            <w:pPr>
              <w:pStyle w:val="CommentaryTitle"/>
              <w:pageBreakBefore w:val="0"/>
              <w:tabs>
                <w:tab w:val="left" w:pos="3306"/>
              </w:tabs>
              <w:spacing w:before="0" w:after="0"/>
              <w:jc w:val="both"/>
              <w:rPr>
                <w:rFonts w:cs="Calibri"/>
                <w:b w:val="0"/>
                <w:sz w:val="20"/>
                <w:szCs w:val="20"/>
              </w:rPr>
            </w:pPr>
            <w:r w:rsidRPr="00AA76A0">
              <w:rPr>
                <w:rFonts w:cs="Calibri"/>
                <w:b w:val="0"/>
                <w:sz w:val="20"/>
                <w:szCs w:val="20"/>
              </w:rPr>
              <w:t>Cash Enhanced Portfolio and Fixed Interest Portfolio Investments with the Territory Banking Account cannot be ‘reliably attributed’ to the Directorate’s output classes.  Investments with the Territory Banking Account are only for the purpose of meeting short term cash commitments.</w:t>
            </w:r>
          </w:p>
        </w:tc>
      </w:tr>
      <w:tr w:rsidR="00A30ED6" w:rsidRPr="005474CC" w:rsidTr="00AA76A0">
        <w:trPr>
          <w:trHeight w:val="116"/>
        </w:trPr>
        <w:tc>
          <w:tcPr>
            <w:tcW w:w="1131" w:type="dxa"/>
            <w:tcBorders>
              <w:left w:val="single" w:sz="2" w:space="0" w:color="003366"/>
              <w:right w:val="single" w:sz="2" w:space="0" w:color="003366"/>
            </w:tcBorders>
            <w:shd w:val="clear" w:color="auto" w:fill="auto"/>
          </w:tcPr>
          <w:p w:rsidR="00A30ED6" w:rsidRPr="005474CC" w:rsidRDefault="00A30ED6" w:rsidP="0068630B">
            <w:pPr>
              <w:pStyle w:val="TableReference"/>
              <w:tabs>
                <w:tab w:val="left" w:pos="3306"/>
              </w:tabs>
              <w:rPr>
                <w:rFonts w:cs="Calibri"/>
                <w:color w:val="auto"/>
                <w:sz w:val="16"/>
                <w:szCs w:val="16"/>
              </w:rPr>
            </w:pPr>
          </w:p>
        </w:tc>
        <w:tc>
          <w:tcPr>
            <w:tcW w:w="9413" w:type="dxa"/>
            <w:tcBorders>
              <w:left w:val="single" w:sz="2" w:space="0" w:color="003366"/>
            </w:tcBorders>
            <w:shd w:val="clear" w:color="auto" w:fill="auto"/>
          </w:tcPr>
          <w:p w:rsidR="00A30ED6" w:rsidRPr="005474CC" w:rsidRDefault="00A30ED6" w:rsidP="0068630B">
            <w:pPr>
              <w:pStyle w:val="CommentaryTitle"/>
              <w:pageBreakBefore w:val="0"/>
              <w:tabs>
                <w:tab w:val="left" w:pos="3306"/>
              </w:tabs>
              <w:spacing w:before="0" w:after="0"/>
              <w:rPr>
                <w:rFonts w:cs="Calibri"/>
                <w:sz w:val="20"/>
                <w:szCs w:val="20"/>
              </w:rPr>
            </w:pPr>
          </w:p>
        </w:tc>
      </w:tr>
      <w:tr w:rsidR="00A30ED6" w:rsidRPr="005474CC" w:rsidTr="00AA76A0">
        <w:trPr>
          <w:trHeight w:val="454"/>
        </w:trPr>
        <w:tc>
          <w:tcPr>
            <w:tcW w:w="1131" w:type="dxa"/>
            <w:tcBorders>
              <w:left w:val="single" w:sz="2" w:space="0" w:color="003366"/>
              <w:right w:val="single" w:sz="2" w:space="0" w:color="003366"/>
            </w:tcBorders>
          </w:tcPr>
          <w:p w:rsidR="00A30ED6" w:rsidRPr="005474CC" w:rsidRDefault="00A30ED6" w:rsidP="0068630B">
            <w:pPr>
              <w:pStyle w:val="TableReference"/>
              <w:tabs>
                <w:tab w:val="left" w:pos="3306"/>
              </w:tabs>
              <w:rPr>
                <w:rFonts w:cs="Calibri"/>
                <w:color w:val="auto"/>
                <w:sz w:val="16"/>
                <w:szCs w:val="16"/>
              </w:rPr>
            </w:pPr>
          </w:p>
        </w:tc>
        <w:tc>
          <w:tcPr>
            <w:tcW w:w="9413" w:type="dxa"/>
            <w:tcBorders>
              <w:left w:val="single" w:sz="2" w:space="0" w:color="003366"/>
            </w:tcBorders>
            <w:shd w:val="clear" w:color="auto" w:fill="F2F2F2"/>
          </w:tcPr>
          <w:p w:rsidR="00A30ED6" w:rsidRPr="005474CC" w:rsidRDefault="00A30ED6" w:rsidP="0068630B">
            <w:pPr>
              <w:pStyle w:val="CommentaryTitle"/>
              <w:pageBreakBefore w:val="0"/>
              <w:tabs>
                <w:tab w:val="left" w:pos="3306"/>
              </w:tabs>
              <w:spacing w:after="240"/>
              <w:ind w:left="2571" w:hanging="2571"/>
              <w:rPr>
                <w:rFonts w:cs="Calibri"/>
              </w:rPr>
            </w:pPr>
            <w:r w:rsidRPr="005474CC">
              <w:rPr>
                <w:rFonts w:cs="Calibri"/>
              </w:rPr>
              <w:t xml:space="preserve">Commentary </w:t>
            </w:r>
            <w:r w:rsidRPr="005474CC">
              <w:rPr>
                <w:rFonts w:cs="Calibri"/>
              </w:rPr>
              <w:sym w:font="Symbol" w:char="F02D"/>
            </w:r>
            <w:r w:rsidRPr="005474CC">
              <w:rPr>
                <w:rFonts w:cs="Calibri"/>
              </w:rPr>
              <w:t xml:space="preserve"> Disaggregated Disclosure of Assets and Liabilities [Directorates Only]</w:t>
            </w:r>
          </w:p>
          <w:p w:rsidR="00ED5CD9" w:rsidRPr="005474CC" w:rsidRDefault="00ED5CD9" w:rsidP="00ED5CD9">
            <w:pPr>
              <w:pStyle w:val="CommentaryText"/>
              <w:rPr>
                <w:rFonts w:cs="Calibri"/>
              </w:rPr>
            </w:pPr>
            <w:r w:rsidRPr="005474CC">
              <w:rPr>
                <w:rFonts w:cs="Calibri"/>
              </w:rPr>
              <w:t>This is not a new financial statement.  It was previously included in the Notes to the financial statements and has now been moved to directly follow the disaggregated operating statement for Output Classes.</w:t>
            </w:r>
            <w:r w:rsidRPr="005474CC">
              <w:rPr>
                <w:rFonts w:cs="Calibri"/>
                <w:b/>
                <w:bCs/>
              </w:rPr>
              <w:t xml:space="preserve"> </w:t>
            </w:r>
          </w:p>
        </w:tc>
      </w:tr>
      <w:tr w:rsidR="00A30ED6" w:rsidRPr="005474CC" w:rsidTr="00AA76A0">
        <w:trPr>
          <w:trHeight w:val="119"/>
        </w:trPr>
        <w:tc>
          <w:tcPr>
            <w:tcW w:w="1131" w:type="dxa"/>
            <w:tcBorders>
              <w:left w:val="single" w:sz="2" w:space="0" w:color="003366"/>
              <w:right w:val="single" w:sz="2" w:space="0" w:color="003366"/>
            </w:tcBorders>
          </w:tcPr>
          <w:p w:rsidR="00A30ED6" w:rsidRPr="005474CC" w:rsidRDefault="00A30ED6" w:rsidP="0068630B">
            <w:pPr>
              <w:pStyle w:val="TableReference"/>
              <w:tabs>
                <w:tab w:val="left" w:pos="3306"/>
              </w:tabs>
              <w:spacing w:before="60"/>
              <w:rPr>
                <w:rFonts w:cs="Calibri"/>
                <w:color w:val="auto"/>
                <w:sz w:val="16"/>
                <w:szCs w:val="16"/>
              </w:rPr>
            </w:pPr>
          </w:p>
        </w:tc>
        <w:tc>
          <w:tcPr>
            <w:tcW w:w="9413" w:type="dxa"/>
            <w:tcBorders>
              <w:left w:val="single" w:sz="2" w:space="0" w:color="003366"/>
            </w:tcBorders>
            <w:shd w:val="clear" w:color="auto" w:fill="F2F2F2"/>
          </w:tcPr>
          <w:p w:rsidR="00A30ED6" w:rsidRPr="005474CC" w:rsidRDefault="00A30ED6" w:rsidP="0068630B">
            <w:pPr>
              <w:pStyle w:val="CommentaryText"/>
              <w:tabs>
                <w:tab w:val="left" w:pos="3306"/>
              </w:tabs>
              <w:rPr>
                <w:rFonts w:cs="Calibri"/>
                <w:b/>
              </w:rPr>
            </w:pPr>
            <w:r w:rsidRPr="005474CC">
              <w:rPr>
                <w:rFonts w:cs="Calibri"/>
                <w:b/>
              </w:rPr>
              <w:t>One Output Class</w:t>
            </w:r>
          </w:p>
        </w:tc>
      </w:tr>
      <w:tr w:rsidR="00A30ED6" w:rsidRPr="005474CC" w:rsidTr="00AA76A0">
        <w:trPr>
          <w:trHeight w:val="425"/>
        </w:trPr>
        <w:tc>
          <w:tcPr>
            <w:tcW w:w="1131" w:type="dxa"/>
            <w:tcBorders>
              <w:left w:val="single" w:sz="2" w:space="0" w:color="003366"/>
              <w:right w:val="single" w:sz="2" w:space="0" w:color="003366"/>
            </w:tcBorders>
          </w:tcPr>
          <w:p w:rsidR="00A30ED6" w:rsidRPr="005474CC" w:rsidRDefault="00A30ED6" w:rsidP="0068630B">
            <w:pPr>
              <w:pStyle w:val="TableReference"/>
              <w:tabs>
                <w:tab w:val="left" w:pos="3306"/>
              </w:tabs>
              <w:spacing w:before="60"/>
              <w:rPr>
                <w:rFonts w:cs="Calibri"/>
                <w:color w:val="auto"/>
                <w:sz w:val="16"/>
                <w:szCs w:val="16"/>
              </w:rPr>
            </w:pPr>
          </w:p>
        </w:tc>
        <w:tc>
          <w:tcPr>
            <w:tcW w:w="9413" w:type="dxa"/>
            <w:tcBorders>
              <w:left w:val="single" w:sz="2" w:space="0" w:color="003366"/>
            </w:tcBorders>
            <w:shd w:val="clear" w:color="auto" w:fill="F2F2F2"/>
          </w:tcPr>
          <w:p w:rsidR="00A30ED6" w:rsidRPr="005474CC" w:rsidRDefault="00A30ED6" w:rsidP="0068630B">
            <w:pPr>
              <w:pStyle w:val="CommentaryText"/>
              <w:rPr>
                <w:rFonts w:cs="Calibri"/>
              </w:rPr>
            </w:pPr>
            <w:r w:rsidRPr="005474CC">
              <w:rPr>
                <w:rFonts w:cs="Calibri"/>
              </w:rPr>
              <w:t>Where a directorate only has one output class, this disaggregated disclosure note is not required to be included in the directorate’s financial statements.  However, where this is the case, the directorate must disclose this fact at the bottom of its balance sheet.</w:t>
            </w:r>
          </w:p>
          <w:p w:rsidR="00A30ED6" w:rsidRPr="005474CC" w:rsidRDefault="00A30ED6" w:rsidP="0068630B">
            <w:pPr>
              <w:pStyle w:val="CommentaryText"/>
              <w:ind w:left="45"/>
              <w:rPr>
                <w:rFonts w:cs="Calibri"/>
              </w:rPr>
            </w:pPr>
            <w:r w:rsidRPr="005474CC">
              <w:rPr>
                <w:rFonts w:cs="Calibri"/>
              </w:rPr>
              <w:t xml:space="preserve">Example wording a Directorate may use at the bottom of its balance sheet, is as follows: </w:t>
            </w:r>
          </w:p>
          <w:p w:rsidR="00A30ED6" w:rsidRPr="005474CC" w:rsidRDefault="00A30ED6" w:rsidP="0068630B">
            <w:pPr>
              <w:pStyle w:val="CommentaryText"/>
              <w:ind w:left="346" w:right="743"/>
              <w:rPr>
                <w:rFonts w:cs="Calibri"/>
                <w:highlight w:val="cyan"/>
              </w:rPr>
            </w:pPr>
            <w:r w:rsidRPr="005474CC">
              <w:rPr>
                <w:rFonts w:cs="Calibri"/>
                <w:i/>
              </w:rPr>
              <w:t>‘Example Agency’ only has one output class and as such the above Balance Sheet is also the Directorate’s Balance Sheet for the [Name of Output Class] Output Class.  A separate disaggregated disclosure note has not been included in these financial statements.</w:t>
            </w:r>
          </w:p>
        </w:tc>
      </w:tr>
      <w:tr w:rsidR="00A30ED6" w:rsidRPr="005474CC" w:rsidTr="00AA76A0">
        <w:trPr>
          <w:trHeight w:hRule="exact" w:val="146"/>
        </w:trPr>
        <w:tc>
          <w:tcPr>
            <w:tcW w:w="1131" w:type="dxa"/>
            <w:tcBorders>
              <w:left w:val="single" w:sz="2" w:space="0" w:color="003366"/>
              <w:right w:val="single" w:sz="2" w:space="0" w:color="003366"/>
            </w:tcBorders>
          </w:tcPr>
          <w:p w:rsidR="00A30ED6" w:rsidRPr="005474CC" w:rsidRDefault="00A30ED6" w:rsidP="0068630B">
            <w:pPr>
              <w:pStyle w:val="TableReference"/>
              <w:tabs>
                <w:tab w:val="left" w:pos="3306"/>
              </w:tabs>
              <w:rPr>
                <w:rFonts w:cs="Calibri"/>
                <w:color w:val="auto"/>
                <w:sz w:val="16"/>
                <w:szCs w:val="16"/>
              </w:rPr>
            </w:pPr>
          </w:p>
        </w:tc>
        <w:tc>
          <w:tcPr>
            <w:tcW w:w="9413" w:type="dxa"/>
            <w:tcBorders>
              <w:left w:val="single" w:sz="2" w:space="0" w:color="003366"/>
            </w:tcBorders>
            <w:shd w:val="clear" w:color="auto" w:fill="F2F2F2"/>
          </w:tcPr>
          <w:p w:rsidR="00A30ED6" w:rsidRPr="005474CC" w:rsidRDefault="00A30ED6" w:rsidP="0068630B">
            <w:pPr>
              <w:pStyle w:val="CommentaryText"/>
              <w:tabs>
                <w:tab w:val="left" w:pos="3306"/>
              </w:tabs>
              <w:spacing w:after="0"/>
              <w:rPr>
                <w:rFonts w:cs="Calibri"/>
                <w:b/>
                <w:sz w:val="18"/>
                <w:szCs w:val="18"/>
              </w:rPr>
            </w:pPr>
          </w:p>
        </w:tc>
      </w:tr>
      <w:tr w:rsidR="00A30ED6" w:rsidRPr="005474CC" w:rsidTr="00AA76A0">
        <w:trPr>
          <w:trHeight w:val="119"/>
        </w:trPr>
        <w:tc>
          <w:tcPr>
            <w:tcW w:w="1131" w:type="dxa"/>
            <w:tcBorders>
              <w:left w:val="single" w:sz="2" w:space="0" w:color="003366"/>
              <w:right w:val="single" w:sz="2" w:space="0" w:color="003366"/>
            </w:tcBorders>
          </w:tcPr>
          <w:p w:rsidR="00A30ED6" w:rsidRPr="005474CC" w:rsidRDefault="00A30ED6" w:rsidP="0068630B">
            <w:pPr>
              <w:pStyle w:val="TableReference"/>
              <w:tabs>
                <w:tab w:val="left" w:pos="3306"/>
              </w:tabs>
              <w:spacing w:after="120"/>
              <w:rPr>
                <w:rFonts w:cs="Calibri"/>
                <w:color w:val="auto"/>
                <w:sz w:val="16"/>
                <w:szCs w:val="16"/>
              </w:rPr>
            </w:pPr>
          </w:p>
        </w:tc>
        <w:tc>
          <w:tcPr>
            <w:tcW w:w="9413" w:type="dxa"/>
            <w:tcBorders>
              <w:left w:val="single" w:sz="2" w:space="0" w:color="003366"/>
            </w:tcBorders>
            <w:shd w:val="clear" w:color="auto" w:fill="F2F2F2"/>
          </w:tcPr>
          <w:p w:rsidR="00A30ED6" w:rsidRPr="005474CC" w:rsidRDefault="00A30ED6" w:rsidP="0068630B">
            <w:pPr>
              <w:pStyle w:val="CommentaryText"/>
              <w:tabs>
                <w:tab w:val="left" w:pos="3306"/>
              </w:tabs>
              <w:rPr>
                <w:rFonts w:cs="Calibri"/>
                <w:b/>
              </w:rPr>
            </w:pPr>
            <w:r w:rsidRPr="005474CC">
              <w:rPr>
                <w:rFonts w:cs="Calibri"/>
                <w:b/>
              </w:rPr>
              <w:t xml:space="preserve">Reliably Attributable </w:t>
            </w:r>
          </w:p>
        </w:tc>
      </w:tr>
      <w:tr w:rsidR="00A30ED6" w:rsidRPr="005474CC" w:rsidTr="00AA76A0">
        <w:trPr>
          <w:trHeight w:val="990"/>
        </w:trPr>
        <w:tc>
          <w:tcPr>
            <w:tcW w:w="1131" w:type="dxa"/>
            <w:tcBorders>
              <w:left w:val="single" w:sz="2" w:space="0" w:color="003366"/>
              <w:right w:val="single" w:sz="2" w:space="0" w:color="003366"/>
            </w:tcBorders>
          </w:tcPr>
          <w:p w:rsidR="00A30ED6" w:rsidRPr="005474CC" w:rsidRDefault="00A30ED6" w:rsidP="0068630B">
            <w:pPr>
              <w:pStyle w:val="TableReference"/>
              <w:tabs>
                <w:tab w:val="left" w:pos="3306"/>
              </w:tabs>
              <w:spacing w:before="120"/>
              <w:rPr>
                <w:rFonts w:cs="Calibri"/>
                <w:color w:val="auto"/>
                <w:sz w:val="16"/>
                <w:szCs w:val="16"/>
              </w:rPr>
            </w:pPr>
            <w:r w:rsidRPr="005474CC">
              <w:rPr>
                <w:rFonts w:cs="Calibri"/>
                <w:color w:val="auto"/>
                <w:sz w:val="16"/>
                <w:szCs w:val="16"/>
              </w:rPr>
              <w:t>AASB 1052.16</w:t>
            </w:r>
          </w:p>
          <w:p w:rsidR="00A30ED6" w:rsidRPr="005474CC" w:rsidRDefault="00A30ED6" w:rsidP="0068630B">
            <w:pPr>
              <w:pStyle w:val="TableReference"/>
              <w:tabs>
                <w:tab w:val="left" w:pos="3306"/>
              </w:tabs>
              <w:spacing w:before="120"/>
              <w:rPr>
                <w:rFonts w:cs="Calibri"/>
                <w:color w:val="auto"/>
                <w:sz w:val="16"/>
                <w:szCs w:val="16"/>
              </w:rPr>
            </w:pPr>
            <w:r w:rsidRPr="005474CC">
              <w:rPr>
                <w:rFonts w:cs="Calibri"/>
                <w:color w:val="auto"/>
                <w:sz w:val="16"/>
                <w:szCs w:val="16"/>
              </w:rPr>
              <w:t>AASB 1052.19</w:t>
            </w:r>
          </w:p>
        </w:tc>
        <w:tc>
          <w:tcPr>
            <w:tcW w:w="9413" w:type="dxa"/>
            <w:tcBorders>
              <w:left w:val="single" w:sz="2" w:space="0" w:color="003366"/>
            </w:tcBorders>
            <w:shd w:val="clear" w:color="auto" w:fill="F2F2F2"/>
          </w:tcPr>
          <w:p w:rsidR="00A30ED6" w:rsidRPr="005474CC" w:rsidRDefault="00A30ED6" w:rsidP="0068630B">
            <w:pPr>
              <w:autoSpaceDE w:val="0"/>
              <w:autoSpaceDN w:val="0"/>
              <w:adjustRightInd w:val="0"/>
              <w:spacing w:after="120"/>
              <w:jc w:val="both"/>
              <w:rPr>
                <w:rFonts w:cs="Calibri"/>
                <w:sz w:val="20"/>
              </w:rPr>
            </w:pPr>
            <w:r w:rsidRPr="005474CC">
              <w:rPr>
                <w:rFonts w:cs="Calibri"/>
                <w:sz w:val="20"/>
              </w:rPr>
              <w:t xml:space="preserve">AASB 1052 </w:t>
            </w:r>
            <w:r w:rsidRPr="005474CC">
              <w:rPr>
                <w:rFonts w:cs="Calibri"/>
                <w:i/>
                <w:sz w:val="20"/>
              </w:rPr>
              <w:t xml:space="preserve">Disaggregated Disclosures </w:t>
            </w:r>
            <w:r w:rsidRPr="005474CC">
              <w:rPr>
                <w:rFonts w:cs="Calibri"/>
                <w:sz w:val="20"/>
              </w:rPr>
              <w:t>states that the financial statements of a government Department shall disclose the assets deployed and liabilities incurred that are ‘reliably attributable’ to each Department’s output class.  However, AASB 1052 does not provide guidance on what assets or liabilities it generally considers to be ‘reliably attributable’ to a particular output class.  It does state that it may not be possible to reliably attribute all assets and liabilities.</w:t>
            </w:r>
          </w:p>
        </w:tc>
      </w:tr>
    </w:tbl>
    <w:p w:rsidR="00A30ED6" w:rsidRPr="005474CC" w:rsidRDefault="00A30ED6" w:rsidP="00A30ED6">
      <w:pPr>
        <w:rPr>
          <w:rFonts w:cs="Calibri"/>
        </w:rPr>
      </w:pPr>
      <w:r w:rsidRPr="005474CC">
        <w:rPr>
          <w:rFonts w:cs="Calibri"/>
          <w:b/>
          <w:bCs/>
        </w:rPr>
        <w:br w:type="page"/>
      </w:r>
    </w:p>
    <w:tbl>
      <w:tblPr>
        <w:tblW w:w="0" w:type="auto"/>
        <w:tblLook w:val="00A0" w:firstRow="1" w:lastRow="0" w:firstColumn="1" w:lastColumn="0" w:noHBand="0" w:noVBand="0"/>
      </w:tblPr>
      <w:tblGrid>
        <w:gridCol w:w="1371"/>
        <w:gridCol w:w="9173"/>
      </w:tblGrid>
      <w:tr w:rsidR="00A30ED6" w:rsidRPr="005474CC" w:rsidTr="0068630B">
        <w:trPr>
          <w:trHeight w:val="634"/>
        </w:trPr>
        <w:tc>
          <w:tcPr>
            <w:tcW w:w="1384" w:type="dxa"/>
            <w:tcBorders>
              <w:top w:val="single" w:sz="4" w:space="0" w:color="auto"/>
              <w:left w:val="single" w:sz="2" w:space="0" w:color="003366"/>
              <w:bottom w:val="single" w:sz="4" w:space="0" w:color="auto"/>
              <w:right w:val="single" w:sz="2" w:space="0" w:color="003366"/>
            </w:tcBorders>
          </w:tcPr>
          <w:p w:rsidR="00A30ED6" w:rsidRPr="005474CC" w:rsidRDefault="00A30ED6" w:rsidP="0068630B">
            <w:pPr>
              <w:rPr>
                <w:rFonts w:cs="Calibri"/>
                <w:b/>
                <w:sz w:val="20"/>
                <w:szCs w:val="20"/>
              </w:rPr>
            </w:pPr>
            <w:r w:rsidRPr="005474CC">
              <w:rPr>
                <w:rFonts w:cs="Calibri"/>
                <w:b/>
                <w:sz w:val="20"/>
                <w:szCs w:val="20"/>
              </w:rPr>
              <w:t>Reference</w:t>
            </w:r>
          </w:p>
        </w:tc>
        <w:tc>
          <w:tcPr>
            <w:tcW w:w="9379" w:type="dxa"/>
            <w:tcBorders>
              <w:top w:val="single" w:sz="4" w:space="0" w:color="auto"/>
              <w:left w:val="single" w:sz="2" w:space="0" w:color="003366"/>
              <w:bottom w:val="single" w:sz="4" w:space="0" w:color="auto"/>
            </w:tcBorders>
            <w:shd w:val="clear" w:color="auto" w:fill="F2F2F2"/>
          </w:tcPr>
          <w:p w:rsidR="00A30ED6" w:rsidRPr="005474CC" w:rsidRDefault="00A30ED6" w:rsidP="0081658A">
            <w:pPr>
              <w:spacing w:after="120"/>
              <w:ind w:left="2571" w:hanging="2565"/>
              <w:rPr>
                <w:rFonts w:cs="Calibri"/>
                <w:b/>
                <w:bCs/>
                <w:szCs w:val="24"/>
              </w:rPr>
            </w:pPr>
            <w:r w:rsidRPr="005474CC">
              <w:rPr>
                <w:rFonts w:cs="Calibri"/>
                <w:b/>
                <w:bCs/>
                <w:szCs w:val="24"/>
              </w:rPr>
              <w:t xml:space="preserve">Commentary </w:t>
            </w:r>
            <w:r w:rsidRPr="005474CC">
              <w:rPr>
                <w:rFonts w:cs="Calibri"/>
                <w:b/>
                <w:bCs/>
                <w:szCs w:val="24"/>
              </w:rPr>
              <w:sym w:font="Symbol" w:char="F02D"/>
            </w:r>
            <w:r w:rsidRPr="005474CC">
              <w:rPr>
                <w:rFonts w:cs="Calibri"/>
                <w:b/>
                <w:bCs/>
                <w:szCs w:val="24"/>
              </w:rPr>
              <w:t xml:space="preserve"> Disaggregated Disclosure of Assets and Liabilities [Directorates Only] - Continued</w:t>
            </w:r>
          </w:p>
        </w:tc>
      </w:tr>
      <w:tr w:rsidR="00A30ED6" w:rsidRPr="005474CC" w:rsidTr="0068630B">
        <w:trPr>
          <w:trHeight w:val="2969"/>
        </w:trPr>
        <w:tc>
          <w:tcPr>
            <w:tcW w:w="1384" w:type="dxa"/>
            <w:tcBorders>
              <w:top w:val="single" w:sz="4" w:space="0" w:color="auto"/>
              <w:left w:val="single" w:sz="2" w:space="0" w:color="003366"/>
              <w:right w:val="single" w:sz="2" w:space="0" w:color="003366"/>
            </w:tcBorders>
          </w:tcPr>
          <w:p w:rsidR="00A30ED6" w:rsidRPr="005474CC" w:rsidRDefault="00A30ED6" w:rsidP="0068630B">
            <w:pPr>
              <w:pStyle w:val="TableReference"/>
              <w:tabs>
                <w:tab w:val="left" w:pos="3306"/>
              </w:tabs>
              <w:spacing w:before="120"/>
              <w:rPr>
                <w:rFonts w:cs="Calibri"/>
                <w:color w:val="auto"/>
                <w:sz w:val="16"/>
                <w:szCs w:val="16"/>
              </w:rPr>
            </w:pPr>
            <w:r w:rsidRPr="005474CC">
              <w:rPr>
                <w:rFonts w:cs="Calibri"/>
                <w:color w:val="auto"/>
                <w:sz w:val="16"/>
                <w:szCs w:val="16"/>
              </w:rPr>
              <w:t>ACT Accounting Policy</w:t>
            </w:r>
          </w:p>
        </w:tc>
        <w:tc>
          <w:tcPr>
            <w:tcW w:w="9379" w:type="dxa"/>
            <w:tcBorders>
              <w:top w:val="single" w:sz="4" w:space="0" w:color="auto"/>
              <w:left w:val="single" w:sz="2" w:space="0" w:color="003366"/>
            </w:tcBorders>
            <w:shd w:val="clear" w:color="auto" w:fill="F2F2F2"/>
          </w:tcPr>
          <w:p w:rsidR="00A30ED6" w:rsidRPr="005474CC" w:rsidRDefault="00A30ED6" w:rsidP="0068630B">
            <w:pPr>
              <w:autoSpaceDE w:val="0"/>
              <w:autoSpaceDN w:val="0"/>
              <w:adjustRightInd w:val="0"/>
              <w:spacing w:after="120"/>
              <w:jc w:val="both"/>
              <w:rPr>
                <w:rFonts w:cs="Calibri"/>
                <w:sz w:val="20"/>
              </w:rPr>
            </w:pPr>
            <w:r w:rsidRPr="005474CC">
              <w:rPr>
                <w:rFonts w:cs="Calibri"/>
                <w:sz w:val="20"/>
              </w:rPr>
              <w:t xml:space="preserve">The ACT Accounting Policy Paper on Disaggregated Disclosures states that, in most cases, cash and cash equivalents cannot be reliably attributed to a Directorate’s output classes.  Where this is the case, directorates do not have to allocate this to output classes.  </w:t>
            </w:r>
          </w:p>
          <w:p w:rsidR="00A30ED6" w:rsidRPr="005474CC" w:rsidRDefault="00A30ED6" w:rsidP="0068630B">
            <w:pPr>
              <w:autoSpaceDE w:val="0"/>
              <w:autoSpaceDN w:val="0"/>
              <w:adjustRightInd w:val="0"/>
              <w:spacing w:after="120"/>
              <w:jc w:val="both"/>
              <w:rPr>
                <w:rFonts w:cs="Calibri"/>
                <w:sz w:val="20"/>
              </w:rPr>
            </w:pPr>
            <w:r w:rsidRPr="005474CC">
              <w:rPr>
                <w:rFonts w:cs="Calibri"/>
                <w:sz w:val="20"/>
              </w:rPr>
              <w:t xml:space="preserve">The paper states that the following asset and liability classes can be allocated: </w:t>
            </w:r>
          </w:p>
          <w:p w:rsidR="00A30ED6" w:rsidRPr="005474CC" w:rsidRDefault="00A30ED6" w:rsidP="00AA76A0">
            <w:pPr>
              <w:numPr>
                <w:ilvl w:val="0"/>
                <w:numId w:val="52"/>
              </w:numPr>
              <w:spacing w:after="120"/>
              <w:ind w:left="714" w:hanging="636"/>
              <w:jc w:val="both"/>
              <w:rPr>
                <w:rFonts w:cs="Calibri"/>
                <w:sz w:val="20"/>
              </w:rPr>
            </w:pPr>
            <w:r w:rsidRPr="005474CC">
              <w:rPr>
                <w:rFonts w:cs="Calibri"/>
                <w:sz w:val="20"/>
              </w:rPr>
              <w:t>Property, Plant and Equipment;</w:t>
            </w:r>
          </w:p>
          <w:p w:rsidR="00A30ED6" w:rsidRPr="005474CC" w:rsidRDefault="00A30ED6" w:rsidP="00AA76A0">
            <w:pPr>
              <w:numPr>
                <w:ilvl w:val="0"/>
                <w:numId w:val="52"/>
              </w:numPr>
              <w:spacing w:after="120"/>
              <w:ind w:left="714" w:hanging="636"/>
              <w:jc w:val="both"/>
              <w:rPr>
                <w:rFonts w:cs="Calibri"/>
                <w:sz w:val="20"/>
              </w:rPr>
            </w:pPr>
            <w:r w:rsidRPr="005474CC">
              <w:rPr>
                <w:rFonts w:cs="Calibri"/>
                <w:sz w:val="20"/>
              </w:rPr>
              <w:t>Intangibles;</w:t>
            </w:r>
          </w:p>
          <w:p w:rsidR="00A30ED6" w:rsidRPr="005474CC" w:rsidRDefault="00A30ED6" w:rsidP="00AA76A0">
            <w:pPr>
              <w:numPr>
                <w:ilvl w:val="0"/>
                <w:numId w:val="52"/>
              </w:numPr>
              <w:spacing w:after="120"/>
              <w:ind w:left="714" w:hanging="636"/>
              <w:jc w:val="both"/>
              <w:rPr>
                <w:rFonts w:cs="Calibri"/>
                <w:sz w:val="20"/>
              </w:rPr>
            </w:pPr>
            <w:r w:rsidRPr="005474CC">
              <w:rPr>
                <w:rFonts w:cs="Calibri"/>
                <w:sz w:val="20"/>
              </w:rPr>
              <w:t>Capital Works in Progress;</w:t>
            </w:r>
          </w:p>
          <w:p w:rsidR="00A30ED6" w:rsidRPr="005474CC" w:rsidRDefault="00A30ED6" w:rsidP="00AA76A0">
            <w:pPr>
              <w:numPr>
                <w:ilvl w:val="0"/>
                <w:numId w:val="52"/>
              </w:numPr>
              <w:spacing w:after="120"/>
              <w:ind w:left="714" w:hanging="636"/>
              <w:jc w:val="both"/>
              <w:rPr>
                <w:rFonts w:cs="Calibri"/>
                <w:sz w:val="20"/>
              </w:rPr>
            </w:pPr>
            <w:r w:rsidRPr="005474CC">
              <w:rPr>
                <w:rFonts w:cs="Calibri"/>
                <w:sz w:val="20"/>
              </w:rPr>
              <w:t>Employee Benefits; and</w:t>
            </w:r>
          </w:p>
          <w:p w:rsidR="00A30ED6" w:rsidRPr="005474CC" w:rsidRDefault="00A30ED6" w:rsidP="00AA76A0">
            <w:pPr>
              <w:numPr>
                <w:ilvl w:val="0"/>
                <w:numId w:val="52"/>
              </w:numPr>
              <w:spacing w:after="120"/>
              <w:ind w:left="714" w:hanging="636"/>
              <w:jc w:val="both"/>
              <w:rPr>
                <w:rFonts w:cs="Calibri"/>
                <w:sz w:val="20"/>
              </w:rPr>
            </w:pPr>
            <w:r w:rsidRPr="005474CC">
              <w:rPr>
                <w:rFonts w:cs="Calibri"/>
                <w:sz w:val="20"/>
              </w:rPr>
              <w:t>Finance Lease Liabilities</w:t>
            </w:r>
            <w:r w:rsidRPr="005474CC">
              <w:rPr>
                <w:rStyle w:val="PageNumber"/>
                <w:rFonts w:cs="Calibri"/>
              </w:rPr>
              <w:t>.</w:t>
            </w:r>
          </w:p>
        </w:tc>
      </w:tr>
      <w:tr w:rsidR="00A30ED6" w:rsidRPr="005474CC" w:rsidTr="0068630B">
        <w:trPr>
          <w:trHeight w:val="1364"/>
        </w:trPr>
        <w:tc>
          <w:tcPr>
            <w:tcW w:w="1384" w:type="dxa"/>
            <w:tcBorders>
              <w:left w:val="single" w:sz="2" w:space="0" w:color="003366"/>
              <w:right w:val="single" w:sz="2" w:space="0" w:color="003366"/>
            </w:tcBorders>
          </w:tcPr>
          <w:p w:rsidR="00A30ED6" w:rsidRPr="005474CC" w:rsidRDefault="00A30ED6" w:rsidP="0068630B">
            <w:pPr>
              <w:rPr>
                <w:rFonts w:cs="Calibri"/>
                <w:sz w:val="16"/>
              </w:rPr>
            </w:pPr>
          </w:p>
        </w:tc>
        <w:tc>
          <w:tcPr>
            <w:tcW w:w="9379" w:type="dxa"/>
            <w:tcBorders>
              <w:left w:val="single" w:sz="2" w:space="0" w:color="003366"/>
            </w:tcBorders>
            <w:shd w:val="clear" w:color="auto" w:fill="F2F2F2"/>
          </w:tcPr>
          <w:p w:rsidR="00A30ED6" w:rsidRPr="005474CC" w:rsidRDefault="00A30ED6" w:rsidP="0068630B">
            <w:pPr>
              <w:spacing w:after="120"/>
              <w:jc w:val="both"/>
              <w:rPr>
                <w:rFonts w:cs="Calibri"/>
                <w:sz w:val="20"/>
              </w:rPr>
            </w:pPr>
            <w:r w:rsidRPr="005474CC">
              <w:rPr>
                <w:rFonts w:cs="Calibri"/>
                <w:sz w:val="20"/>
              </w:rPr>
              <w:t xml:space="preserve">As such, directorates must allocate these asset classes to each of their output classes.  </w:t>
            </w:r>
          </w:p>
          <w:p w:rsidR="00A30ED6" w:rsidRPr="005474CC" w:rsidRDefault="00A30ED6" w:rsidP="0068630B">
            <w:pPr>
              <w:jc w:val="both"/>
              <w:rPr>
                <w:rFonts w:cs="Calibri"/>
                <w:sz w:val="18"/>
                <w:szCs w:val="18"/>
              </w:rPr>
            </w:pPr>
            <w:r w:rsidRPr="005474CC">
              <w:rPr>
                <w:rFonts w:cs="Calibri"/>
                <w:sz w:val="20"/>
              </w:rPr>
              <w:t>For all other asset and liability classes, the ultimate decision regarding whether or not these classes can be reliably attributed to an appropriate output class rests with the directorate, and as such directorates will need to analyse their assets and liabilities to determine which classes can be reliably attributed. As directorates are to determine if an asset or liability class is ‘reliably attributable’, directorates should not base their allocations on the note above, as the allocation is an example only. Guidance regarding allocations is outlined in the ACT Accounting Policy Paper on Disaggregated Disclosures (as discussed above).</w:t>
            </w:r>
          </w:p>
        </w:tc>
      </w:tr>
      <w:tr w:rsidR="00A30ED6" w:rsidRPr="005474CC" w:rsidTr="0068630B">
        <w:trPr>
          <w:trHeight w:val="159"/>
        </w:trPr>
        <w:tc>
          <w:tcPr>
            <w:tcW w:w="1384" w:type="dxa"/>
            <w:tcBorders>
              <w:left w:val="single" w:sz="2" w:space="0" w:color="003366"/>
              <w:right w:val="single" w:sz="2" w:space="0" w:color="003366"/>
            </w:tcBorders>
          </w:tcPr>
          <w:p w:rsidR="00A30ED6" w:rsidRPr="005474CC" w:rsidRDefault="00A30ED6" w:rsidP="0068630B">
            <w:pPr>
              <w:rPr>
                <w:rFonts w:cs="Calibri"/>
                <w:sz w:val="16"/>
              </w:rPr>
            </w:pPr>
          </w:p>
        </w:tc>
        <w:tc>
          <w:tcPr>
            <w:tcW w:w="9379" w:type="dxa"/>
            <w:tcBorders>
              <w:left w:val="single" w:sz="2" w:space="0" w:color="003366"/>
            </w:tcBorders>
            <w:shd w:val="clear" w:color="auto" w:fill="F2F2F2"/>
          </w:tcPr>
          <w:p w:rsidR="00A30ED6" w:rsidRPr="005474CC" w:rsidRDefault="00A30ED6" w:rsidP="0068630B">
            <w:pPr>
              <w:jc w:val="both"/>
              <w:rPr>
                <w:rFonts w:cs="Calibri"/>
                <w:sz w:val="12"/>
                <w:szCs w:val="12"/>
              </w:rPr>
            </w:pPr>
          </w:p>
        </w:tc>
      </w:tr>
      <w:tr w:rsidR="00A30ED6" w:rsidRPr="005474CC" w:rsidTr="0068630B">
        <w:trPr>
          <w:trHeight w:val="119"/>
        </w:trPr>
        <w:tc>
          <w:tcPr>
            <w:tcW w:w="1384" w:type="dxa"/>
            <w:tcBorders>
              <w:left w:val="single" w:sz="2" w:space="0" w:color="003366"/>
              <w:right w:val="single" w:sz="2" w:space="0" w:color="003366"/>
            </w:tcBorders>
          </w:tcPr>
          <w:p w:rsidR="00A30ED6" w:rsidRPr="005474CC" w:rsidRDefault="00A30ED6" w:rsidP="0068630B">
            <w:pPr>
              <w:pStyle w:val="TableReference"/>
              <w:tabs>
                <w:tab w:val="left" w:pos="3306"/>
              </w:tabs>
              <w:spacing w:before="60"/>
              <w:rPr>
                <w:rFonts w:cs="Calibri"/>
                <w:color w:val="auto"/>
                <w:sz w:val="16"/>
                <w:szCs w:val="16"/>
              </w:rPr>
            </w:pPr>
          </w:p>
        </w:tc>
        <w:tc>
          <w:tcPr>
            <w:tcW w:w="9379" w:type="dxa"/>
            <w:tcBorders>
              <w:left w:val="single" w:sz="2" w:space="0" w:color="003366"/>
            </w:tcBorders>
            <w:shd w:val="clear" w:color="auto" w:fill="F2F2F2"/>
          </w:tcPr>
          <w:p w:rsidR="00A30ED6" w:rsidRPr="005474CC" w:rsidRDefault="00A30ED6" w:rsidP="0068630B">
            <w:pPr>
              <w:pStyle w:val="CommentaryText"/>
              <w:tabs>
                <w:tab w:val="left" w:pos="3306"/>
              </w:tabs>
              <w:rPr>
                <w:rFonts w:cs="Calibri"/>
                <w:b/>
                <w:highlight w:val="cyan"/>
              </w:rPr>
            </w:pPr>
            <w:r w:rsidRPr="005474CC">
              <w:rPr>
                <w:rFonts w:cs="Calibri"/>
                <w:b/>
              </w:rPr>
              <w:t>Explanation of Unallocated Amount</w:t>
            </w:r>
          </w:p>
        </w:tc>
      </w:tr>
      <w:tr w:rsidR="00A30ED6" w:rsidRPr="005474CC" w:rsidTr="0068630B">
        <w:trPr>
          <w:trHeight w:val="119"/>
        </w:trPr>
        <w:tc>
          <w:tcPr>
            <w:tcW w:w="1384" w:type="dxa"/>
            <w:tcBorders>
              <w:left w:val="single" w:sz="2" w:space="0" w:color="003366"/>
              <w:right w:val="single" w:sz="2" w:space="0" w:color="003366"/>
            </w:tcBorders>
          </w:tcPr>
          <w:p w:rsidR="00A30ED6" w:rsidRPr="005474CC" w:rsidRDefault="00A30ED6" w:rsidP="0068630B">
            <w:pPr>
              <w:pStyle w:val="TableReference"/>
              <w:tabs>
                <w:tab w:val="left" w:pos="3306"/>
              </w:tabs>
              <w:spacing w:before="60"/>
              <w:rPr>
                <w:rFonts w:cs="Calibri"/>
                <w:color w:val="auto"/>
                <w:sz w:val="16"/>
                <w:szCs w:val="16"/>
              </w:rPr>
            </w:pPr>
          </w:p>
        </w:tc>
        <w:tc>
          <w:tcPr>
            <w:tcW w:w="9379" w:type="dxa"/>
            <w:tcBorders>
              <w:left w:val="single" w:sz="2" w:space="0" w:color="003366"/>
            </w:tcBorders>
            <w:shd w:val="clear" w:color="auto" w:fill="F2F2F2"/>
          </w:tcPr>
          <w:p w:rsidR="00A30ED6" w:rsidRPr="005474CC" w:rsidRDefault="00A30ED6" w:rsidP="0068630B">
            <w:pPr>
              <w:jc w:val="both"/>
              <w:rPr>
                <w:rFonts w:cs="Calibri"/>
                <w:sz w:val="20"/>
                <w:highlight w:val="cyan"/>
              </w:rPr>
            </w:pPr>
            <w:r w:rsidRPr="005474CC">
              <w:rPr>
                <w:rFonts w:cs="Calibri"/>
                <w:sz w:val="20"/>
              </w:rPr>
              <w:t xml:space="preserve">Directorates should disclose the reason why cash and cash equivalents cannot be ‘reliably attributed’ and as such cannot be allocated to an output class. An example disclosure has been included in this note. A similar note will need to be included for a material asset or liability class that cannot be ‘reliably attributed’. However, a similar disclosure is not required for immaterial asset and liability classes which cannot be ‘reliably attributed’ to an output class. </w:t>
            </w:r>
          </w:p>
        </w:tc>
      </w:tr>
      <w:tr w:rsidR="00A30ED6" w:rsidRPr="005474CC" w:rsidTr="0068630B">
        <w:trPr>
          <w:trHeight w:val="119"/>
        </w:trPr>
        <w:tc>
          <w:tcPr>
            <w:tcW w:w="1384" w:type="dxa"/>
            <w:tcBorders>
              <w:left w:val="single" w:sz="2" w:space="0" w:color="003366"/>
              <w:right w:val="single" w:sz="2" w:space="0" w:color="003366"/>
            </w:tcBorders>
          </w:tcPr>
          <w:p w:rsidR="00A30ED6" w:rsidRPr="005474CC" w:rsidRDefault="00A30ED6" w:rsidP="0068630B">
            <w:pPr>
              <w:pStyle w:val="TableReference"/>
              <w:tabs>
                <w:tab w:val="left" w:pos="3306"/>
              </w:tabs>
              <w:rPr>
                <w:rFonts w:cs="Calibri"/>
                <w:color w:val="auto"/>
                <w:sz w:val="16"/>
                <w:szCs w:val="16"/>
              </w:rPr>
            </w:pPr>
          </w:p>
        </w:tc>
        <w:tc>
          <w:tcPr>
            <w:tcW w:w="9379" w:type="dxa"/>
            <w:tcBorders>
              <w:left w:val="single" w:sz="2" w:space="0" w:color="003366"/>
            </w:tcBorders>
            <w:shd w:val="clear" w:color="auto" w:fill="F2F2F2"/>
          </w:tcPr>
          <w:p w:rsidR="00A30ED6" w:rsidRPr="005474CC" w:rsidRDefault="00A30ED6" w:rsidP="0068630B">
            <w:pPr>
              <w:pStyle w:val="CommentaryText"/>
              <w:tabs>
                <w:tab w:val="left" w:pos="3306"/>
              </w:tabs>
              <w:spacing w:after="0"/>
              <w:rPr>
                <w:rFonts w:cs="Calibri"/>
                <w:b/>
                <w:sz w:val="12"/>
                <w:szCs w:val="12"/>
              </w:rPr>
            </w:pPr>
          </w:p>
        </w:tc>
      </w:tr>
      <w:tr w:rsidR="00A30ED6" w:rsidRPr="005474CC" w:rsidTr="0068630B">
        <w:trPr>
          <w:trHeight w:val="119"/>
        </w:trPr>
        <w:tc>
          <w:tcPr>
            <w:tcW w:w="1384" w:type="dxa"/>
            <w:tcBorders>
              <w:left w:val="single" w:sz="2" w:space="0" w:color="003366"/>
              <w:right w:val="single" w:sz="2" w:space="0" w:color="003366"/>
            </w:tcBorders>
          </w:tcPr>
          <w:p w:rsidR="00A30ED6" w:rsidRPr="005474CC" w:rsidRDefault="00A30ED6" w:rsidP="0068630B">
            <w:pPr>
              <w:pStyle w:val="TableReference"/>
              <w:tabs>
                <w:tab w:val="left" w:pos="3306"/>
              </w:tabs>
              <w:spacing w:before="60"/>
              <w:rPr>
                <w:rFonts w:cs="Calibri"/>
                <w:color w:val="auto"/>
                <w:sz w:val="16"/>
                <w:szCs w:val="16"/>
              </w:rPr>
            </w:pPr>
          </w:p>
        </w:tc>
        <w:tc>
          <w:tcPr>
            <w:tcW w:w="9379" w:type="dxa"/>
            <w:tcBorders>
              <w:left w:val="single" w:sz="2" w:space="0" w:color="003366"/>
            </w:tcBorders>
            <w:shd w:val="clear" w:color="auto" w:fill="F2F2F2"/>
          </w:tcPr>
          <w:p w:rsidR="00A30ED6" w:rsidRPr="005474CC" w:rsidRDefault="00A30ED6" w:rsidP="0068630B">
            <w:pPr>
              <w:pStyle w:val="CommentaryText"/>
              <w:tabs>
                <w:tab w:val="left" w:pos="3306"/>
              </w:tabs>
              <w:rPr>
                <w:rFonts w:cs="Calibri"/>
                <w:b/>
              </w:rPr>
            </w:pPr>
            <w:r w:rsidRPr="005474CC">
              <w:rPr>
                <w:rFonts w:cs="Calibri"/>
                <w:b/>
              </w:rPr>
              <w:t xml:space="preserve">Disclosure of Comparative Information </w:t>
            </w:r>
          </w:p>
        </w:tc>
      </w:tr>
      <w:tr w:rsidR="00A30ED6" w:rsidRPr="005474CC" w:rsidTr="0068630B">
        <w:trPr>
          <w:trHeight w:val="119"/>
        </w:trPr>
        <w:tc>
          <w:tcPr>
            <w:tcW w:w="1384" w:type="dxa"/>
            <w:tcBorders>
              <w:left w:val="single" w:sz="2" w:space="0" w:color="003366"/>
              <w:right w:val="single" w:sz="2" w:space="0" w:color="003366"/>
            </w:tcBorders>
          </w:tcPr>
          <w:p w:rsidR="00A30ED6" w:rsidRPr="005474CC" w:rsidRDefault="00A30ED6" w:rsidP="0068630B">
            <w:pPr>
              <w:pStyle w:val="TableReference"/>
              <w:tabs>
                <w:tab w:val="left" w:pos="3306"/>
              </w:tabs>
              <w:spacing w:before="60"/>
              <w:rPr>
                <w:rFonts w:cs="Calibri"/>
                <w:color w:val="auto"/>
                <w:sz w:val="16"/>
                <w:szCs w:val="16"/>
              </w:rPr>
            </w:pPr>
            <w:r w:rsidRPr="005474CC">
              <w:rPr>
                <w:rFonts w:cs="Calibri"/>
                <w:color w:val="auto"/>
                <w:sz w:val="16"/>
                <w:szCs w:val="16"/>
              </w:rPr>
              <w:t>AASB 101.38</w:t>
            </w:r>
          </w:p>
          <w:p w:rsidR="00A30ED6" w:rsidRPr="005474CC" w:rsidRDefault="00A30ED6" w:rsidP="0068630B">
            <w:pPr>
              <w:pStyle w:val="TableReference"/>
              <w:tabs>
                <w:tab w:val="left" w:pos="3306"/>
              </w:tabs>
              <w:spacing w:before="60"/>
              <w:rPr>
                <w:rFonts w:cs="Calibri"/>
                <w:color w:val="auto"/>
                <w:sz w:val="16"/>
                <w:szCs w:val="16"/>
              </w:rPr>
            </w:pPr>
          </w:p>
          <w:p w:rsidR="00A30ED6" w:rsidRPr="005474CC" w:rsidRDefault="00A30ED6" w:rsidP="0068630B">
            <w:pPr>
              <w:pStyle w:val="TableReference"/>
              <w:tabs>
                <w:tab w:val="left" w:pos="3306"/>
              </w:tabs>
              <w:spacing w:before="60"/>
              <w:rPr>
                <w:rFonts w:cs="Calibri"/>
                <w:color w:val="auto"/>
                <w:sz w:val="16"/>
                <w:szCs w:val="16"/>
              </w:rPr>
            </w:pPr>
            <w:r w:rsidRPr="005474CC">
              <w:rPr>
                <w:rFonts w:cs="Calibri"/>
                <w:color w:val="auto"/>
                <w:sz w:val="16"/>
                <w:szCs w:val="16"/>
              </w:rPr>
              <w:t>AASB 1052.15</w:t>
            </w:r>
          </w:p>
          <w:p w:rsidR="00A30ED6" w:rsidRPr="005474CC" w:rsidRDefault="00A30ED6" w:rsidP="0068630B">
            <w:pPr>
              <w:pStyle w:val="TableReference"/>
              <w:tabs>
                <w:tab w:val="left" w:pos="3306"/>
              </w:tabs>
              <w:spacing w:before="60"/>
              <w:rPr>
                <w:rFonts w:cs="Calibri"/>
                <w:color w:val="auto"/>
                <w:sz w:val="16"/>
                <w:szCs w:val="16"/>
              </w:rPr>
            </w:pPr>
          </w:p>
          <w:p w:rsidR="00A30ED6" w:rsidRPr="005474CC" w:rsidRDefault="00A30ED6" w:rsidP="0068630B">
            <w:pPr>
              <w:pStyle w:val="TableReference"/>
              <w:tabs>
                <w:tab w:val="left" w:pos="3306"/>
              </w:tabs>
              <w:spacing w:before="60"/>
              <w:rPr>
                <w:rFonts w:cs="Calibri"/>
                <w:color w:val="auto"/>
                <w:sz w:val="16"/>
                <w:szCs w:val="16"/>
              </w:rPr>
            </w:pPr>
          </w:p>
          <w:p w:rsidR="00A30ED6" w:rsidRPr="005474CC" w:rsidRDefault="00A30ED6" w:rsidP="0068630B">
            <w:pPr>
              <w:pStyle w:val="TableReference"/>
              <w:tabs>
                <w:tab w:val="left" w:pos="3306"/>
              </w:tabs>
              <w:spacing w:before="60"/>
              <w:rPr>
                <w:rFonts w:cs="Calibri"/>
                <w:color w:val="auto"/>
                <w:sz w:val="16"/>
                <w:szCs w:val="16"/>
              </w:rPr>
            </w:pPr>
          </w:p>
          <w:p w:rsidR="00A30ED6" w:rsidRPr="005474CC" w:rsidRDefault="00A30ED6" w:rsidP="0068630B">
            <w:pPr>
              <w:pStyle w:val="TableReference"/>
              <w:tabs>
                <w:tab w:val="left" w:pos="3306"/>
              </w:tabs>
              <w:spacing w:before="60"/>
              <w:rPr>
                <w:rFonts w:cs="Calibri"/>
                <w:color w:val="auto"/>
                <w:sz w:val="16"/>
                <w:szCs w:val="16"/>
              </w:rPr>
            </w:pPr>
          </w:p>
          <w:p w:rsidR="00A30ED6" w:rsidRPr="005474CC" w:rsidRDefault="00A30ED6" w:rsidP="0068630B">
            <w:pPr>
              <w:pStyle w:val="TableReference"/>
              <w:tabs>
                <w:tab w:val="left" w:pos="3306"/>
              </w:tabs>
              <w:spacing w:before="60"/>
              <w:rPr>
                <w:rFonts w:cs="Calibri"/>
                <w:color w:val="auto"/>
                <w:sz w:val="16"/>
                <w:szCs w:val="16"/>
              </w:rPr>
            </w:pPr>
          </w:p>
          <w:p w:rsidR="00A30ED6" w:rsidRPr="005474CC" w:rsidRDefault="00A30ED6" w:rsidP="0068630B">
            <w:pPr>
              <w:pStyle w:val="TableReference"/>
              <w:tabs>
                <w:tab w:val="left" w:pos="3306"/>
              </w:tabs>
              <w:spacing w:before="60"/>
              <w:rPr>
                <w:rFonts w:cs="Calibri"/>
                <w:color w:val="auto"/>
                <w:sz w:val="16"/>
                <w:szCs w:val="16"/>
              </w:rPr>
            </w:pPr>
            <w:r w:rsidRPr="005474CC">
              <w:rPr>
                <w:rFonts w:cs="Calibri"/>
                <w:color w:val="auto"/>
                <w:sz w:val="16"/>
                <w:szCs w:val="16"/>
              </w:rPr>
              <w:t>AASB 101.7 &amp; 43</w:t>
            </w:r>
          </w:p>
        </w:tc>
        <w:tc>
          <w:tcPr>
            <w:tcW w:w="9379" w:type="dxa"/>
            <w:tcBorders>
              <w:left w:val="single" w:sz="2" w:space="0" w:color="003366"/>
            </w:tcBorders>
            <w:shd w:val="clear" w:color="auto" w:fill="F2F2F2"/>
          </w:tcPr>
          <w:p w:rsidR="00A30ED6" w:rsidRPr="005474CC" w:rsidRDefault="00A30ED6" w:rsidP="0068630B">
            <w:pPr>
              <w:pStyle w:val="Default"/>
              <w:spacing w:after="120"/>
              <w:jc w:val="both"/>
              <w:rPr>
                <w:rFonts w:ascii="Calibri" w:hAnsi="Calibri" w:cs="Calibri"/>
                <w:color w:val="auto"/>
                <w:sz w:val="20"/>
                <w:szCs w:val="16"/>
                <w:lang w:eastAsia="en-US"/>
              </w:rPr>
            </w:pPr>
            <w:r w:rsidRPr="005474CC">
              <w:rPr>
                <w:rFonts w:ascii="Calibri" w:hAnsi="Calibri" w:cs="Calibri"/>
                <w:color w:val="auto"/>
                <w:sz w:val="20"/>
                <w:szCs w:val="16"/>
                <w:lang w:eastAsia="en-US"/>
              </w:rPr>
              <w:t xml:space="preserve">AASB </w:t>
            </w:r>
            <w:r w:rsidRPr="005474CC">
              <w:rPr>
                <w:rFonts w:ascii="Calibri" w:hAnsi="Calibri" w:cs="Calibri"/>
                <w:color w:val="auto"/>
                <w:sz w:val="20"/>
                <w:szCs w:val="20"/>
                <w:lang w:eastAsia="en-US"/>
              </w:rPr>
              <w:t xml:space="preserve">101 </w:t>
            </w:r>
            <w:r w:rsidRPr="005474CC">
              <w:rPr>
                <w:rFonts w:ascii="Calibri" w:hAnsi="Calibri" w:cs="Calibri"/>
                <w:i/>
                <w:color w:val="auto"/>
                <w:sz w:val="20"/>
                <w:szCs w:val="20"/>
              </w:rPr>
              <w:t>Presentation of Financial Statements</w:t>
            </w:r>
            <w:r w:rsidRPr="005474CC">
              <w:rPr>
                <w:rFonts w:ascii="Calibri" w:hAnsi="Calibri" w:cs="Calibri"/>
                <w:color w:val="auto"/>
              </w:rPr>
              <w:t xml:space="preserve"> </w:t>
            </w:r>
            <w:r w:rsidRPr="005474CC">
              <w:rPr>
                <w:rFonts w:ascii="Calibri" w:hAnsi="Calibri" w:cs="Calibri"/>
                <w:color w:val="auto"/>
                <w:sz w:val="20"/>
                <w:szCs w:val="16"/>
                <w:lang w:eastAsia="en-US"/>
              </w:rPr>
              <w:t xml:space="preserve">requires comparative information be disclosed in respect of the prior reporting period for all amounts reported in the financial statements, except where another Australian Accounting Standard permits or requires otherwise. AASB 1052 does not specifically address comparative figures for disaggregated disclosures but, as stated above, it only requires the allocation of asset and liability classes where they can be ‘reliably attributable’ to an output class. As such, directorates must include comparative figures for this disaggregated disclosure unless not ‘reliably attributable’.  </w:t>
            </w:r>
          </w:p>
          <w:p w:rsidR="00A30ED6" w:rsidRPr="005474CC" w:rsidRDefault="00A30ED6" w:rsidP="0068630B">
            <w:pPr>
              <w:pStyle w:val="Default"/>
              <w:spacing w:after="120"/>
              <w:jc w:val="both"/>
              <w:rPr>
                <w:rFonts w:ascii="Calibri" w:hAnsi="Calibri" w:cs="Calibri"/>
                <w:color w:val="auto"/>
                <w:sz w:val="20"/>
                <w:szCs w:val="16"/>
                <w:lang w:eastAsia="en-US"/>
              </w:rPr>
            </w:pPr>
            <w:r w:rsidRPr="005474CC">
              <w:rPr>
                <w:rFonts w:ascii="Calibri" w:hAnsi="Calibri" w:cs="Calibri"/>
                <w:color w:val="auto"/>
                <w:sz w:val="20"/>
                <w:szCs w:val="16"/>
                <w:lang w:eastAsia="en-US"/>
              </w:rPr>
              <w:t xml:space="preserve">AASB 101 also states that in some circumstances it maybe impracticable to reclassify comparative information for a particular prior reporting period to achieve comparability with the current reporting period. </w:t>
            </w:r>
            <w:r w:rsidRPr="005474CC">
              <w:rPr>
                <w:rFonts w:ascii="Calibri" w:hAnsi="Calibri" w:cs="Calibri"/>
                <w:color w:val="auto"/>
                <w:sz w:val="20"/>
              </w:rPr>
              <w:t xml:space="preserve">AASB 101 states that </w:t>
            </w:r>
            <w:r w:rsidRPr="005474CC">
              <w:rPr>
                <w:rFonts w:ascii="Calibri" w:hAnsi="Calibri" w:cs="Calibri"/>
                <w:color w:val="auto"/>
                <w:sz w:val="20"/>
                <w:szCs w:val="16"/>
                <w:lang w:eastAsia="en-US"/>
              </w:rPr>
              <w:t xml:space="preserve">a requirement is impracticable when the </w:t>
            </w:r>
            <w:r w:rsidRPr="005474CC">
              <w:rPr>
                <w:rFonts w:ascii="Calibri" w:hAnsi="Calibri" w:cs="Calibri"/>
                <w:color w:val="auto"/>
                <w:sz w:val="20"/>
              </w:rPr>
              <w:t>directorate</w:t>
            </w:r>
            <w:r w:rsidRPr="005474CC">
              <w:rPr>
                <w:rFonts w:ascii="Calibri" w:hAnsi="Calibri" w:cs="Calibri"/>
                <w:color w:val="auto"/>
                <w:sz w:val="20"/>
                <w:szCs w:val="16"/>
                <w:lang w:eastAsia="en-US"/>
              </w:rPr>
              <w:t xml:space="preserve"> cannot apply it after making every reasonable effort to do so. For example, data may not have been collected in the prior period(s) in a way that allows reclassification, and it may not be practicable to recreate the information.  </w:t>
            </w:r>
          </w:p>
        </w:tc>
      </w:tr>
      <w:tr w:rsidR="00A30ED6" w:rsidRPr="005474CC" w:rsidTr="0068630B">
        <w:trPr>
          <w:trHeight w:val="119"/>
        </w:trPr>
        <w:tc>
          <w:tcPr>
            <w:tcW w:w="1384" w:type="dxa"/>
            <w:tcBorders>
              <w:left w:val="single" w:sz="2" w:space="0" w:color="003366"/>
              <w:right w:val="single" w:sz="2" w:space="0" w:color="003366"/>
            </w:tcBorders>
          </w:tcPr>
          <w:p w:rsidR="00A30ED6" w:rsidRPr="005474CC" w:rsidRDefault="00A30ED6" w:rsidP="0068630B">
            <w:pPr>
              <w:pStyle w:val="TableReference"/>
              <w:tabs>
                <w:tab w:val="left" w:pos="3306"/>
              </w:tabs>
              <w:spacing w:before="60"/>
              <w:rPr>
                <w:rFonts w:cs="Calibri"/>
                <w:color w:val="auto"/>
                <w:sz w:val="16"/>
                <w:szCs w:val="16"/>
                <w:highlight w:val="cyan"/>
              </w:rPr>
            </w:pPr>
            <w:r w:rsidRPr="005474CC">
              <w:rPr>
                <w:rFonts w:cs="Calibri"/>
                <w:color w:val="auto"/>
                <w:sz w:val="16"/>
                <w:szCs w:val="16"/>
              </w:rPr>
              <w:t>AASB 101.42</w:t>
            </w:r>
          </w:p>
        </w:tc>
        <w:tc>
          <w:tcPr>
            <w:tcW w:w="9379" w:type="dxa"/>
            <w:tcBorders>
              <w:left w:val="single" w:sz="2" w:space="0" w:color="003366"/>
            </w:tcBorders>
            <w:shd w:val="clear" w:color="auto" w:fill="F2F2F2"/>
          </w:tcPr>
          <w:p w:rsidR="00A30ED6" w:rsidRPr="005474CC" w:rsidRDefault="00A30ED6" w:rsidP="0068630B">
            <w:pPr>
              <w:pStyle w:val="Default"/>
              <w:spacing w:after="120"/>
              <w:ind w:left="499" w:hanging="499"/>
              <w:rPr>
                <w:rFonts w:ascii="Calibri" w:hAnsi="Calibri" w:cs="Calibri"/>
                <w:color w:val="auto"/>
                <w:sz w:val="20"/>
                <w:szCs w:val="16"/>
                <w:lang w:eastAsia="en-US"/>
              </w:rPr>
            </w:pPr>
            <w:r w:rsidRPr="005474CC">
              <w:rPr>
                <w:rFonts w:ascii="Calibri" w:hAnsi="Calibri" w:cs="Calibri"/>
                <w:color w:val="auto"/>
                <w:sz w:val="20"/>
                <w:szCs w:val="16"/>
                <w:lang w:eastAsia="en-US"/>
              </w:rPr>
              <w:t xml:space="preserve">When it is impracticable to reclassify comparative amounts, a directorate shall disclose: </w:t>
            </w:r>
          </w:p>
          <w:p w:rsidR="00A30ED6" w:rsidRPr="005474CC" w:rsidRDefault="00A30ED6" w:rsidP="0068630B">
            <w:pPr>
              <w:pStyle w:val="Default"/>
              <w:numPr>
                <w:ilvl w:val="0"/>
                <w:numId w:val="64"/>
              </w:numPr>
              <w:spacing w:after="120"/>
              <w:ind w:left="714" w:hanging="357"/>
              <w:rPr>
                <w:rFonts w:ascii="Calibri" w:hAnsi="Calibri" w:cs="Calibri"/>
                <w:color w:val="auto"/>
                <w:sz w:val="20"/>
                <w:szCs w:val="16"/>
                <w:lang w:eastAsia="en-US"/>
              </w:rPr>
            </w:pPr>
            <w:r w:rsidRPr="005474CC">
              <w:rPr>
                <w:rFonts w:ascii="Calibri" w:hAnsi="Calibri" w:cs="Calibri"/>
                <w:color w:val="auto"/>
                <w:sz w:val="20"/>
                <w:szCs w:val="16"/>
                <w:lang w:eastAsia="en-US"/>
              </w:rPr>
              <w:t>the reason for not reclassifying the amounts; and</w:t>
            </w:r>
          </w:p>
          <w:p w:rsidR="00A30ED6" w:rsidRPr="005474CC" w:rsidRDefault="00A30ED6" w:rsidP="0068630B">
            <w:pPr>
              <w:pStyle w:val="Default"/>
              <w:numPr>
                <w:ilvl w:val="0"/>
                <w:numId w:val="64"/>
              </w:numPr>
              <w:spacing w:after="120"/>
              <w:ind w:left="714" w:hanging="357"/>
              <w:rPr>
                <w:rFonts w:ascii="Calibri" w:hAnsi="Calibri" w:cs="Calibri"/>
                <w:color w:val="auto"/>
                <w:sz w:val="20"/>
                <w:szCs w:val="16"/>
                <w:lang w:eastAsia="en-US"/>
              </w:rPr>
            </w:pPr>
            <w:r w:rsidRPr="005474CC">
              <w:rPr>
                <w:rFonts w:ascii="Calibri" w:hAnsi="Calibri" w:cs="Calibri"/>
                <w:color w:val="auto"/>
                <w:sz w:val="20"/>
                <w:szCs w:val="16"/>
                <w:lang w:eastAsia="en-US"/>
              </w:rPr>
              <w:t xml:space="preserve"> the nature of the adjustments that would have been made if the amounts had been reclassified. </w:t>
            </w:r>
          </w:p>
        </w:tc>
      </w:tr>
    </w:tbl>
    <w:p w:rsidR="00AA76A0" w:rsidRDefault="00AA76A0" w:rsidP="0007188C">
      <w:pPr>
        <w:rPr>
          <w:rFonts w:cs="Calibri"/>
        </w:rPr>
      </w:pPr>
    </w:p>
    <w:p w:rsidR="00AA76A0" w:rsidRDefault="00AA76A0">
      <w:pPr>
        <w:rPr>
          <w:rFonts w:cs="Calibri"/>
        </w:rPr>
      </w:pPr>
      <w:r>
        <w:rPr>
          <w:rFonts w:cs="Calibri"/>
        </w:rPr>
        <w:br w:type="page"/>
      </w:r>
    </w:p>
    <w:p w:rsidR="00A30ED6" w:rsidRPr="0007188C" w:rsidRDefault="00A30ED6" w:rsidP="0007188C">
      <w:pPr>
        <w:rPr>
          <w:rFonts w:cs="Calibri"/>
        </w:rPr>
      </w:pPr>
    </w:p>
    <w:p w:rsidR="0007188C" w:rsidRDefault="0007188C" w:rsidP="0007188C">
      <w:pPr>
        <w:jc w:val="center"/>
        <w:rPr>
          <w:b/>
          <w:sz w:val="40"/>
          <w:szCs w:val="40"/>
        </w:rPr>
      </w:pPr>
    </w:p>
    <w:p w:rsidR="000144FF" w:rsidRPr="00EC4593" w:rsidRDefault="000144FF" w:rsidP="0007188C">
      <w:pPr>
        <w:jc w:val="center"/>
        <w:rPr>
          <w:b/>
          <w:sz w:val="40"/>
          <w:szCs w:val="40"/>
        </w:rPr>
      </w:pPr>
      <w:r w:rsidRPr="00EC4593">
        <w:rPr>
          <w:b/>
          <w:sz w:val="40"/>
          <w:szCs w:val="40"/>
        </w:rPr>
        <w:t xml:space="preserve">‘Example </w:t>
      </w:r>
      <w:r w:rsidR="00B70FBD" w:rsidRPr="00EC4593">
        <w:rPr>
          <w:b/>
          <w:sz w:val="40"/>
          <w:szCs w:val="40"/>
        </w:rPr>
        <w:t>Agency</w:t>
      </w:r>
      <w:r w:rsidRPr="00EC4593">
        <w:rPr>
          <w:b/>
          <w:sz w:val="40"/>
          <w:szCs w:val="40"/>
        </w:rPr>
        <w:t>’</w:t>
      </w:r>
      <w:bookmarkEnd w:id="299"/>
    </w:p>
    <w:p w:rsidR="000144FF" w:rsidRPr="00CF7E1B" w:rsidRDefault="0072477B" w:rsidP="00EC4593">
      <w:pPr>
        <w:pStyle w:val="Subtitle"/>
      </w:pPr>
      <w:bookmarkStart w:id="301" w:name="_Toc48468264"/>
      <w:bookmarkStart w:id="302" w:name="_Toc49155443"/>
      <w:bookmarkStart w:id="303" w:name="_Toc49223907"/>
      <w:bookmarkStart w:id="304" w:name="_Toc50440323"/>
      <w:bookmarkStart w:id="305" w:name="_Toc400627316"/>
      <w:bookmarkStart w:id="306" w:name="_Toc7524431"/>
      <w:r w:rsidRPr="00CF7E1B">
        <w:t>Controlled</w:t>
      </w:r>
      <w:r w:rsidR="000144FF" w:rsidRPr="00CF7E1B">
        <w:t xml:space="preserve"> Statement of Appropriation</w:t>
      </w:r>
      <w:bookmarkEnd w:id="301"/>
      <w:bookmarkEnd w:id="302"/>
      <w:bookmarkEnd w:id="303"/>
      <w:bookmarkEnd w:id="304"/>
      <w:bookmarkEnd w:id="305"/>
      <w:bookmarkEnd w:id="306"/>
    </w:p>
    <w:p w:rsidR="000144FF" w:rsidRPr="00EC4593" w:rsidRDefault="000144FF" w:rsidP="00EC4593">
      <w:pPr>
        <w:jc w:val="center"/>
        <w:rPr>
          <w:b/>
          <w:snapToGrid w:val="0"/>
          <w:sz w:val="40"/>
          <w:szCs w:val="40"/>
        </w:rPr>
      </w:pPr>
      <w:bookmarkStart w:id="307" w:name="_Toc48468265"/>
      <w:bookmarkStart w:id="308" w:name="_Toc49155444"/>
      <w:r w:rsidRPr="00EC4593">
        <w:rPr>
          <w:b/>
          <w:sz w:val="40"/>
          <w:szCs w:val="40"/>
        </w:rPr>
        <w:t>For the Year</w:t>
      </w:r>
      <w:r w:rsidRPr="00EC4593">
        <w:rPr>
          <w:b/>
          <w:snapToGrid w:val="0"/>
          <w:sz w:val="40"/>
          <w:szCs w:val="40"/>
        </w:rPr>
        <w:t xml:space="preserve"> Ended 30 June </w:t>
      </w:r>
      <w:bookmarkEnd w:id="307"/>
      <w:bookmarkEnd w:id="308"/>
      <w:r w:rsidR="00322752" w:rsidRPr="00EC4593">
        <w:rPr>
          <w:b/>
          <w:snapToGrid w:val="0"/>
          <w:sz w:val="40"/>
          <w:szCs w:val="40"/>
        </w:rPr>
        <w:t>201</w:t>
      </w:r>
      <w:r w:rsidR="00FA6573">
        <w:rPr>
          <w:b/>
          <w:snapToGrid w:val="0"/>
          <w:sz w:val="40"/>
          <w:szCs w:val="40"/>
        </w:rPr>
        <w:t>9</w:t>
      </w:r>
    </w:p>
    <w:tbl>
      <w:tblPr>
        <w:tblW w:w="5003" w:type="pct"/>
        <w:tblInd w:w="-6" w:type="dxa"/>
        <w:tblLayout w:type="fixed"/>
        <w:tblLook w:val="00A0" w:firstRow="1" w:lastRow="0" w:firstColumn="1" w:lastColumn="0" w:noHBand="0" w:noVBand="0"/>
      </w:tblPr>
      <w:tblGrid>
        <w:gridCol w:w="1362"/>
        <w:gridCol w:w="2920"/>
        <w:gridCol w:w="627"/>
        <w:gridCol w:w="1382"/>
        <w:gridCol w:w="1382"/>
        <w:gridCol w:w="1436"/>
        <w:gridCol w:w="1436"/>
      </w:tblGrid>
      <w:tr w:rsidR="00612B2F" w:rsidRPr="00CF7E1B" w:rsidTr="00013762">
        <w:trPr>
          <w:cantSplit/>
        </w:trPr>
        <w:tc>
          <w:tcPr>
            <w:tcW w:w="1390" w:type="dxa"/>
            <w:tcBorders>
              <w:top w:val="single" w:sz="4" w:space="0" w:color="auto"/>
              <w:left w:val="single" w:sz="2" w:space="0" w:color="003366"/>
              <w:bottom w:val="single" w:sz="4" w:space="0" w:color="auto"/>
              <w:right w:val="single" w:sz="2" w:space="0" w:color="003366"/>
            </w:tcBorders>
            <w:tcMar>
              <w:left w:w="108" w:type="dxa"/>
              <w:right w:w="108" w:type="dxa"/>
            </w:tcMar>
          </w:tcPr>
          <w:p w:rsidR="00612B2F" w:rsidRPr="003437E5" w:rsidRDefault="003437E5" w:rsidP="003437E5">
            <w:pPr>
              <w:pStyle w:val="TableReference"/>
              <w:tabs>
                <w:tab w:val="left" w:pos="3306"/>
              </w:tabs>
              <w:spacing w:before="240"/>
              <w:rPr>
                <w:rFonts w:cs="Calibri"/>
                <w:b/>
                <w:color w:val="000000"/>
                <w:sz w:val="20"/>
                <w:szCs w:val="20"/>
              </w:rPr>
            </w:pPr>
            <w:bookmarkStart w:id="309" w:name="_Toc48468266"/>
            <w:bookmarkStart w:id="310" w:name="_Toc49155445"/>
            <w:bookmarkStart w:id="311" w:name="_Toc49223908"/>
            <w:r w:rsidRPr="003437E5">
              <w:rPr>
                <w:rFonts w:cs="Calibri"/>
                <w:b/>
                <w:color w:val="000000"/>
                <w:sz w:val="20"/>
                <w:szCs w:val="20"/>
              </w:rPr>
              <w:t>Reference</w:t>
            </w:r>
            <w:bookmarkEnd w:id="309"/>
            <w:bookmarkEnd w:id="310"/>
            <w:bookmarkEnd w:id="311"/>
          </w:p>
        </w:tc>
        <w:tc>
          <w:tcPr>
            <w:tcW w:w="2988" w:type="dxa"/>
            <w:tcBorders>
              <w:top w:val="single" w:sz="4" w:space="0" w:color="auto"/>
              <w:left w:val="single" w:sz="2" w:space="0" w:color="003366"/>
              <w:bottom w:val="single" w:sz="4" w:space="0" w:color="auto"/>
              <w:right w:val="nil"/>
            </w:tcBorders>
            <w:tcMar>
              <w:left w:w="108" w:type="dxa"/>
              <w:right w:w="108" w:type="dxa"/>
            </w:tcMar>
            <w:vAlign w:val="bottom"/>
          </w:tcPr>
          <w:p w:rsidR="00612B2F" w:rsidRPr="00CF7E1B" w:rsidRDefault="00612B2F">
            <w:pPr>
              <w:pStyle w:val="TableText"/>
              <w:tabs>
                <w:tab w:val="left" w:pos="3306"/>
              </w:tabs>
              <w:rPr>
                <w:rFonts w:cs="Calibri"/>
                <w:b/>
                <w:bCs/>
              </w:rPr>
            </w:pPr>
          </w:p>
        </w:tc>
        <w:tc>
          <w:tcPr>
            <w:tcW w:w="637" w:type="dxa"/>
            <w:tcBorders>
              <w:top w:val="single" w:sz="4" w:space="0" w:color="auto"/>
              <w:left w:val="nil"/>
              <w:bottom w:val="single" w:sz="4" w:space="0" w:color="auto"/>
              <w:right w:val="nil"/>
            </w:tcBorders>
            <w:tcMar>
              <w:left w:w="108" w:type="dxa"/>
              <w:right w:w="108" w:type="dxa"/>
            </w:tcMar>
            <w:vAlign w:val="bottom"/>
          </w:tcPr>
          <w:p w:rsidR="00612B2F" w:rsidRPr="00CF7E1B" w:rsidRDefault="00612B2F">
            <w:pPr>
              <w:pStyle w:val="TableText"/>
              <w:tabs>
                <w:tab w:val="left" w:pos="3306"/>
              </w:tabs>
              <w:jc w:val="center"/>
              <w:rPr>
                <w:rFonts w:cs="Calibri"/>
              </w:rPr>
            </w:pPr>
          </w:p>
        </w:tc>
        <w:tc>
          <w:tcPr>
            <w:tcW w:w="1411" w:type="dxa"/>
            <w:tcBorders>
              <w:top w:val="single" w:sz="4" w:space="0" w:color="auto"/>
              <w:left w:val="nil"/>
              <w:bottom w:val="single" w:sz="4" w:space="0" w:color="auto"/>
              <w:right w:val="nil"/>
            </w:tcBorders>
            <w:tcMar>
              <w:left w:w="108" w:type="dxa"/>
              <w:right w:w="108" w:type="dxa"/>
            </w:tcMar>
            <w:vAlign w:val="bottom"/>
          </w:tcPr>
          <w:p w:rsidR="00612B2F" w:rsidRPr="00CF7E1B" w:rsidRDefault="00612B2F" w:rsidP="006E50C0">
            <w:pPr>
              <w:pStyle w:val="TableTitle"/>
              <w:tabs>
                <w:tab w:val="left" w:pos="3306"/>
              </w:tabs>
              <w:rPr>
                <w:rFonts w:cs="Calibri"/>
              </w:rPr>
            </w:pPr>
            <w:r w:rsidRPr="00CF7E1B">
              <w:rPr>
                <w:rFonts w:cs="Calibri"/>
              </w:rPr>
              <w:t>Original</w:t>
            </w:r>
          </w:p>
          <w:p w:rsidR="00612B2F" w:rsidRPr="00CF7E1B" w:rsidRDefault="00612B2F" w:rsidP="006E50C0">
            <w:pPr>
              <w:pStyle w:val="TableTitle"/>
              <w:tabs>
                <w:tab w:val="left" w:pos="3306"/>
              </w:tabs>
              <w:rPr>
                <w:rFonts w:cs="Calibri"/>
              </w:rPr>
            </w:pPr>
            <w:r w:rsidRPr="00CF7E1B">
              <w:rPr>
                <w:rFonts w:cs="Calibri"/>
              </w:rPr>
              <w:t>Budget</w:t>
            </w:r>
          </w:p>
          <w:p w:rsidR="00612B2F" w:rsidRPr="00CF7E1B" w:rsidRDefault="00322752" w:rsidP="006E50C0">
            <w:pPr>
              <w:pStyle w:val="TableTitle"/>
              <w:rPr>
                <w:rFonts w:cs="Calibri"/>
              </w:rPr>
            </w:pPr>
            <w:r w:rsidRPr="00CF7E1B">
              <w:rPr>
                <w:rFonts w:cs="Calibri"/>
              </w:rPr>
              <w:t>201</w:t>
            </w:r>
            <w:r w:rsidR="00FA6573">
              <w:rPr>
                <w:rFonts w:cs="Calibri"/>
              </w:rPr>
              <w:t>9</w:t>
            </w:r>
          </w:p>
          <w:p w:rsidR="00612B2F" w:rsidRPr="00CF7E1B" w:rsidRDefault="00612B2F" w:rsidP="006E50C0">
            <w:pPr>
              <w:pStyle w:val="TableTitle"/>
              <w:tabs>
                <w:tab w:val="left" w:pos="3306"/>
              </w:tabs>
              <w:rPr>
                <w:rFonts w:cs="Calibri"/>
              </w:rPr>
            </w:pPr>
            <w:r w:rsidRPr="00CF7E1B">
              <w:rPr>
                <w:rFonts w:cs="Calibri"/>
              </w:rPr>
              <w:t>$’000</w:t>
            </w:r>
          </w:p>
        </w:tc>
        <w:tc>
          <w:tcPr>
            <w:tcW w:w="1411" w:type="dxa"/>
            <w:tcBorders>
              <w:top w:val="single" w:sz="4" w:space="0" w:color="auto"/>
              <w:left w:val="nil"/>
              <w:bottom w:val="single" w:sz="4" w:space="0" w:color="auto"/>
              <w:right w:val="nil"/>
            </w:tcBorders>
            <w:tcMar>
              <w:left w:w="108" w:type="dxa"/>
              <w:right w:w="108" w:type="dxa"/>
            </w:tcMar>
            <w:vAlign w:val="bottom"/>
          </w:tcPr>
          <w:p w:rsidR="00612B2F" w:rsidRPr="00CF7E1B" w:rsidRDefault="00612B2F" w:rsidP="006E50C0">
            <w:pPr>
              <w:pStyle w:val="TableTitle"/>
              <w:tabs>
                <w:tab w:val="left" w:pos="3306"/>
              </w:tabs>
              <w:rPr>
                <w:rFonts w:cs="Calibri"/>
              </w:rPr>
            </w:pPr>
            <w:r w:rsidRPr="00CF7E1B">
              <w:rPr>
                <w:rFonts w:cs="Calibri"/>
              </w:rPr>
              <w:t>Total</w:t>
            </w:r>
          </w:p>
          <w:p w:rsidR="00612B2F" w:rsidRPr="00CF7E1B" w:rsidRDefault="00612B2F" w:rsidP="006E50C0">
            <w:pPr>
              <w:pStyle w:val="TableTitle"/>
              <w:tabs>
                <w:tab w:val="left" w:pos="3306"/>
              </w:tabs>
              <w:rPr>
                <w:rFonts w:cs="Calibri"/>
              </w:rPr>
            </w:pPr>
            <w:r w:rsidRPr="00CF7E1B">
              <w:rPr>
                <w:rFonts w:cs="Calibri"/>
              </w:rPr>
              <w:t>Appropriated</w:t>
            </w:r>
          </w:p>
          <w:p w:rsidR="00612B2F" w:rsidRPr="00CF7E1B" w:rsidRDefault="00322752" w:rsidP="006E50C0">
            <w:pPr>
              <w:pStyle w:val="TableTitle"/>
              <w:rPr>
                <w:rFonts w:cs="Calibri"/>
              </w:rPr>
            </w:pPr>
            <w:r w:rsidRPr="00CF7E1B">
              <w:rPr>
                <w:rFonts w:cs="Calibri"/>
              </w:rPr>
              <w:t>201</w:t>
            </w:r>
            <w:r w:rsidR="00FA6573">
              <w:rPr>
                <w:rFonts w:cs="Calibri"/>
              </w:rPr>
              <w:t>9</w:t>
            </w:r>
          </w:p>
          <w:p w:rsidR="00612B2F" w:rsidRPr="00CF7E1B" w:rsidRDefault="00612B2F" w:rsidP="006E50C0">
            <w:pPr>
              <w:pStyle w:val="TableTitle"/>
              <w:tabs>
                <w:tab w:val="left" w:pos="3306"/>
              </w:tabs>
              <w:rPr>
                <w:rFonts w:cs="Calibri"/>
              </w:rPr>
            </w:pPr>
            <w:r w:rsidRPr="00CF7E1B">
              <w:rPr>
                <w:rFonts w:cs="Calibri"/>
              </w:rPr>
              <w:t>$’000</w:t>
            </w:r>
          </w:p>
        </w:tc>
        <w:tc>
          <w:tcPr>
            <w:tcW w:w="1466" w:type="dxa"/>
            <w:tcBorders>
              <w:top w:val="single" w:sz="4" w:space="0" w:color="auto"/>
              <w:left w:val="nil"/>
              <w:bottom w:val="single" w:sz="4" w:space="0" w:color="auto"/>
              <w:right w:val="nil"/>
            </w:tcBorders>
            <w:tcMar>
              <w:left w:w="108" w:type="dxa"/>
              <w:right w:w="108" w:type="dxa"/>
            </w:tcMar>
            <w:vAlign w:val="bottom"/>
          </w:tcPr>
          <w:p w:rsidR="00612B2F" w:rsidRPr="00CF7E1B" w:rsidRDefault="00612B2F" w:rsidP="006E50C0">
            <w:pPr>
              <w:pStyle w:val="TableTitle"/>
              <w:tabs>
                <w:tab w:val="left" w:pos="3306"/>
              </w:tabs>
              <w:rPr>
                <w:rFonts w:cs="Calibri"/>
              </w:rPr>
            </w:pPr>
            <w:r w:rsidRPr="00CF7E1B">
              <w:rPr>
                <w:rFonts w:cs="Calibri"/>
              </w:rPr>
              <w:t>Appropriation</w:t>
            </w:r>
          </w:p>
          <w:p w:rsidR="00612B2F" w:rsidRPr="00CF7E1B" w:rsidRDefault="00612B2F" w:rsidP="006E50C0">
            <w:pPr>
              <w:pStyle w:val="TableTitle"/>
              <w:tabs>
                <w:tab w:val="left" w:pos="3306"/>
              </w:tabs>
              <w:rPr>
                <w:rFonts w:cs="Calibri"/>
              </w:rPr>
            </w:pPr>
            <w:r w:rsidRPr="00CF7E1B">
              <w:rPr>
                <w:rFonts w:cs="Calibri"/>
              </w:rPr>
              <w:t>Drawn</w:t>
            </w:r>
          </w:p>
          <w:p w:rsidR="00612B2F" w:rsidRPr="00CF7E1B" w:rsidRDefault="00322752" w:rsidP="006E50C0">
            <w:pPr>
              <w:pStyle w:val="TableTitle"/>
              <w:rPr>
                <w:rFonts w:cs="Calibri"/>
              </w:rPr>
            </w:pPr>
            <w:r w:rsidRPr="00CF7E1B">
              <w:rPr>
                <w:rFonts w:cs="Calibri"/>
              </w:rPr>
              <w:t>201</w:t>
            </w:r>
            <w:r w:rsidR="00FA6573">
              <w:rPr>
                <w:rFonts w:cs="Calibri"/>
              </w:rPr>
              <w:t>9</w:t>
            </w:r>
          </w:p>
          <w:p w:rsidR="00612B2F" w:rsidRPr="00CF7E1B" w:rsidRDefault="00612B2F" w:rsidP="006E50C0">
            <w:pPr>
              <w:pStyle w:val="TableTitle"/>
              <w:tabs>
                <w:tab w:val="left" w:pos="3306"/>
              </w:tabs>
              <w:rPr>
                <w:rFonts w:cs="Calibri"/>
              </w:rPr>
            </w:pPr>
            <w:r w:rsidRPr="00CF7E1B">
              <w:rPr>
                <w:rFonts w:cs="Calibri"/>
              </w:rPr>
              <w:t>$’000</w:t>
            </w:r>
          </w:p>
        </w:tc>
        <w:tc>
          <w:tcPr>
            <w:tcW w:w="1466" w:type="dxa"/>
            <w:tcBorders>
              <w:top w:val="single" w:sz="4" w:space="0" w:color="auto"/>
              <w:left w:val="nil"/>
              <w:bottom w:val="single" w:sz="4" w:space="0" w:color="auto"/>
              <w:right w:val="single" w:sz="4" w:space="0" w:color="auto"/>
            </w:tcBorders>
            <w:tcMar>
              <w:left w:w="108" w:type="dxa"/>
              <w:right w:w="108" w:type="dxa"/>
            </w:tcMar>
            <w:vAlign w:val="bottom"/>
          </w:tcPr>
          <w:p w:rsidR="00612B2F" w:rsidRPr="00CF7E1B" w:rsidRDefault="00612B2F" w:rsidP="006E50C0">
            <w:pPr>
              <w:pStyle w:val="TableTitle"/>
              <w:tabs>
                <w:tab w:val="left" w:pos="3306"/>
              </w:tabs>
              <w:rPr>
                <w:rFonts w:cs="Calibri"/>
              </w:rPr>
            </w:pPr>
            <w:r w:rsidRPr="00CF7E1B">
              <w:rPr>
                <w:rFonts w:cs="Calibri"/>
              </w:rPr>
              <w:t>Appropriation</w:t>
            </w:r>
          </w:p>
          <w:p w:rsidR="00612B2F" w:rsidRPr="00CF7E1B" w:rsidRDefault="00612B2F" w:rsidP="006E50C0">
            <w:pPr>
              <w:pStyle w:val="TableTitle"/>
              <w:tabs>
                <w:tab w:val="left" w:pos="3306"/>
              </w:tabs>
              <w:rPr>
                <w:rFonts w:cs="Calibri"/>
              </w:rPr>
            </w:pPr>
            <w:r w:rsidRPr="00CF7E1B">
              <w:rPr>
                <w:rFonts w:cs="Calibri"/>
              </w:rPr>
              <w:t>Drawn</w:t>
            </w:r>
          </w:p>
          <w:p w:rsidR="00612B2F" w:rsidRPr="00CF7E1B" w:rsidRDefault="00322752" w:rsidP="006E50C0">
            <w:pPr>
              <w:pStyle w:val="TableTitle"/>
              <w:tabs>
                <w:tab w:val="left" w:pos="3306"/>
              </w:tabs>
              <w:rPr>
                <w:rFonts w:cs="Calibri"/>
              </w:rPr>
            </w:pPr>
            <w:r w:rsidRPr="00CF7E1B">
              <w:rPr>
                <w:rFonts w:cs="Calibri"/>
              </w:rPr>
              <w:t>201</w:t>
            </w:r>
            <w:r w:rsidR="00FA6573">
              <w:rPr>
                <w:rFonts w:cs="Calibri"/>
              </w:rPr>
              <w:t>8</w:t>
            </w:r>
          </w:p>
          <w:p w:rsidR="00612B2F" w:rsidRPr="00CF7E1B" w:rsidRDefault="00612B2F" w:rsidP="006E50C0">
            <w:pPr>
              <w:pStyle w:val="TableTitle"/>
              <w:tabs>
                <w:tab w:val="left" w:pos="3306"/>
              </w:tabs>
              <w:rPr>
                <w:rFonts w:cs="Calibri"/>
              </w:rPr>
            </w:pPr>
            <w:r w:rsidRPr="00CF7E1B">
              <w:rPr>
                <w:rFonts w:cs="Calibri"/>
              </w:rPr>
              <w:t>$’000</w:t>
            </w:r>
          </w:p>
        </w:tc>
      </w:tr>
      <w:tr w:rsidR="00612B2F" w:rsidRPr="00CF7E1B" w:rsidTr="00013762">
        <w:trPr>
          <w:cantSplit/>
        </w:trPr>
        <w:tc>
          <w:tcPr>
            <w:tcW w:w="1390" w:type="dxa"/>
            <w:tcBorders>
              <w:top w:val="single" w:sz="4" w:space="0" w:color="auto"/>
              <w:left w:val="single" w:sz="2" w:space="0" w:color="003366"/>
              <w:bottom w:val="nil"/>
              <w:right w:val="single" w:sz="2" w:space="0" w:color="003366"/>
            </w:tcBorders>
            <w:tcMar>
              <w:left w:w="108" w:type="dxa"/>
              <w:right w:w="108" w:type="dxa"/>
            </w:tcMar>
          </w:tcPr>
          <w:p w:rsidR="00612B2F" w:rsidRPr="00EC4593" w:rsidRDefault="00612B2F">
            <w:pPr>
              <w:pStyle w:val="TableReference"/>
              <w:tabs>
                <w:tab w:val="left" w:pos="3306"/>
              </w:tabs>
              <w:spacing w:before="40"/>
              <w:rPr>
                <w:rFonts w:cs="Calibri"/>
                <w:color w:val="auto"/>
                <w:sz w:val="16"/>
                <w:szCs w:val="16"/>
              </w:rPr>
            </w:pPr>
          </w:p>
        </w:tc>
        <w:tc>
          <w:tcPr>
            <w:tcW w:w="2988" w:type="dxa"/>
            <w:tcBorders>
              <w:top w:val="single" w:sz="4" w:space="0" w:color="auto"/>
              <w:left w:val="single" w:sz="2" w:space="0" w:color="003366"/>
              <w:bottom w:val="nil"/>
              <w:right w:val="nil"/>
            </w:tcBorders>
            <w:tcMar>
              <w:left w:w="108" w:type="dxa"/>
              <w:right w:w="108" w:type="dxa"/>
            </w:tcMar>
            <w:vAlign w:val="bottom"/>
          </w:tcPr>
          <w:p w:rsidR="00612B2F" w:rsidRPr="007276D8" w:rsidRDefault="009C011B">
            <w:pPr>
              <w:pStyle w:val="TableText"/>
              <w:tabs>
                <w:tab w:val="left" w:pos="3306"/>
              </w:tabs>
              <w:rPr>
                <w:rFonts w:cs="Calibri"/>
                <w:b/>
                <w:bCs/>
                <w:strike/>
              </w:rPr>
            </w:pPr>
            <w:r w:rsidRPr="00CF7E1B">
              <w:rPr>
                <w:rFonts w:cs="Calibri"/>
                <w:b/>
                <w:bCs/>
              </w:rPr>
              <w:t>Controlled</w:t>
            </w:r>
          </w:p>
        </w:tc>
        <w:tc>
          <w:tcPr>
            <w:tcW w:w="637" w:type="dxa"/>
            <w:tcBorders>
              <w:top w:val="single" w:sz="4" w:space="0" w:color="auto"/>
              <w:left w:val="nil"/>
              <w:bottom w:val="nil"/>
              <w:right w:val="nil"/>
            </w:tcBorders>
            <w:tcMar>
              <w:left w:w="108" w:type="dxa"/>
              <w:right w:w="108" w:type="dxa"/>
            </w:tcMar>
            <w:vAlign w:val="bottom"/>
          </w:tcPr>
          <w:p w:rsidR="00612B2F" w:rsidRPr="00CF7E1B" w:rsidRDefault="00612B2F">
            <w:pPr>
              <w:pStyle w:val="TableText"/>
              <w:tabs>
                <w:tab w:val="left" w:pos="3306"/>
              </w:tabs>
              <w:jc w:val="center"/>
              <w:rPr>
                <w:rFonts w:cs="Calibri"/>
              </w:rPr>
            </w:pPr>
          </w:p>
        </w:tc>
        <w:tc>
          <w:tcPr>
            <w:tcW w:w="1411" w:type="dxa"/>
            <w:tcBorders>
              <w:top w:val="single" w:sz="4" w:space="0" w:color="auto"/>
              <w:left w:val="nil"/>
              <w:bottom w:val="nil"/>
              <w:right w:val="nil"/>
            </w:tcBorders>
            <w:tcMar>
              <w:left w:w="108" w:type="dxa"/>
              <w:right w:w="108" w:type="dxa"/>
            </w:tcMar>
            <w:vAlign w:val="bottom"/>
          </w:tcPr>
          <w:p w:rsidR="00612B2F" w:rsidRPr="00CF7E1B" w:rsidRDefault="00612B2F">
            <w:pPr>
              <w:pStyle w:val="TableText"/>
              <w:tabs>
                <w:tab w:val="left" w:pos="3306"/>
              </w:tabs>
              <w:jc w:val="right"/>
              <w:rPr>
                <w:rFonts w:cs="Calibri"/>
              </w:rPr>
            </w:pPr>
          </w:p>
        </w:tc>
        <w:tc>
          <w:tcPr>
            <w:tcW w:w="1411" w:type="dxa"/>
            <w:tcBorders>
              <w:top w:val="single" w:sz="4" w:space="0" w:color="auto"/>
              <w:left w:val="nil"/>
              <w:bottom w:val="nil"/>
              <w:right w:val="nil"/>
            </w:tcBorders>
            <w:tcMar>
              <w:left w:w="108" w:type="dxa"/>
              <w:right w:w="108" w:type="dxa"/>
            </w:tcMar>
            <w:vAlign w:val="bottom"/>
          </w:tcPr>
          <w:p w:rsidR="00612B2F" w:rsidRPr="00CF7E1B" w:rsidRDefault="00612B2F">
            <w:pPr>
              <w:pStyle w:val="TableText"/>
              <w:tabs>
                <w:tab w:val="left" w:pos="3306"/>
              </w:tabs>
              <w:jc w:val="right"/>
              <w:rPr>
                <w:rFonts w:cs="Calibri"/>
              </w:rPr>
            </w:pPr>
          </w:p>
        </w:tc>
        <w:tc>
          <w:tcPr>
            <w:tcW w:w="1466" w:type="dxa"/>
            <w:tcBorders>
              <w:top w:val="single" w:sz="4" w:space="0" w:color="auto"/>
              <w:left w:val="nil"/>
              <w:bottom w:val="nil"/>
              <w:right w:val="nil"/>
            </w:tcBorders>
            <w:tcMar>
              <w:left w:w="108" w:type="dxa"/>
              <w:right w:w="108" w:type="dxa"/>
            </w:tcMar>
            <w:vAlign w:val="bottom"/>
          </w:tcPr>
          <w:p w:rsidR="00612B2F" w:rsidRPr="00CF7E1B" w:rsidRDefault="00612B2F">
            <w:pPr>
              <w:pStyle w:val="TableText"/>
              <w:tabs>
                <w:tab w:val="left" w:pos="3306"/>
              </w:tabs>
              <w:jc w:val="right"/>
              <w:rPr>
                <w:rFonts w:cs="Calibri"/>
              </w:rPr>
            </w:pPr>
          </w:p>
        </w:tc>
        <w:tc>
          <w:tcPr>
            <w:tcW w:w="1466" w:type="dxa"/>
            <w:tcBorders>
              <w:top w:val="single" w:sz="4" w:space="0" w:color="auto"/>
              <w:left w:val="nil"/>
              <w:bottom w:val="nil"/>
              <w:right w:val="single" w:sz="4" w:space="0" w:color="auto"/>
            </w:tcBorders>
            <w:tcMar>
              <w:left w:w="108" w:type="dxa"/>
              <w:right w:w="108" w:type="dxa"/>
            </w:tcMar>
            <w:vAlign w:val="bottom"/>
          </w:tcPr>
          <w:p w:rsidR="00612B2F" w:rsidRPr="00CF7E1B" w:rsidRDefault="00612B2F">
            <w:pPr>
              <w:pStyle w:val="TableText"/>
              <w:tabs>
                <w:tab w:val="left" w:pos="3306"/>
              </w:tabs>
              <w:jc w:val="right"/>
              <w:rPr>
                <w:rFonts w:cs="Calibri"/>
              </w:rPr>
            </w:pPr>
          </w:p>
        </w:tc>
      </w:tr>
      <w:tr w:rsidR="00612B2F" w:rsidRPr="00CF7E1B" w:rsidTr="00013762">
        <w:trPr>
          <w:cantSplit/>
        </w:trPr>
        <w:tc>
          <w:tcPr>
            <w:tcW w:w="1390" w:type="dxa"/>
            <w:tcBorders>
              <w:top w:val="nil"/>
              <w:left w:val="single" w:sz="2" w:space="0" w:color="003366"/>
              <w:bottom w:val="nil"/>
              <w:right w:val="single" w:sz="2" w:space="0" w:color="003366"/>
            </w:tcBorders>
            <w:tcMar>
              <w:left w:w="108" w:type="dxa"/>
              <w:right w:w="108" w:type="dxa"/>
            </w:tcMar>
          </w:tcPr>
          <w:p w:rsidR="00612B2F" w:rsidRPr="00EC4593" w:rsidRDefault="00612B2F" w:rsidP="005829FC">
            <w:pPr>
              <w:pStyle w:val="TableReference1"/>
              <w:rPr>
                <w:rFonts w:cs="Calibri"/>
                <w:color w:val="auto"/>
                <w:sz w:val="16"/>
                <w:szCs w:val="16"/>
                <w:highlight w:val="cyan"/>
              </w:rPr>
            </w:pPr>
            <w:bookmarkStart w:id="312" w:name="_Toc48468268"/>
            <w:bookmarkStart w:id="313" w:name="_Toc49155447"/>
            <w:bookmarkStart w:id="314" w:name="_Toc49223910"/>
            <w:r w:rsidRPr="00EC4593">
              <w:rPr>
                <w:rFonts w:cs="Calibri"/>
                <w:color w:val="auto"/>
                <w:sz w:val="16"/>
                <w:szCs w:val="16"/>
              </w:rPr>
              <w:t>AAS</w:t>
            </w:r>
            <w:bookmarkEnd w:id="312"/>
            <w:bookmarkEnd w:id="313"/>
            <w:bookmarkEnd w:id="314"/>
            <w:r w:rsidRPr="00EC4593">
              <w:rPr>
                <w:rFonts w:cs="Calibri"/>
                <w:color w:val="auto"/>
                <w:sz w:val="16"/>
                <w:szCs w:val="16"/>
              </w:rPr>
              <w:t>B 1004</w:t>
            </w:r>
            <w:r w:rsidR="00D65811" w:rsidRPr="00EC4593">
              <w:rPr>
                <w:rFonts w:cs="Calibri"/>
                <w:color w:val="auto"/>
                <w:sz w:val="16"/>
                <w:szCs w:val="16"/>
              </w:rPr>
              <w:t>.</w:t>
            </w:r>
            <w:r w:rsidRPr="00EC4593">
              <w:rPr>
                <w:rFonts w:cs="Calibri"/>
                <w:color w:val="auto"/>
                <w:sz w:val="16"/>
                <w:szCs w:val="16"/>
              </w:rPr>
              <w:t>64(a)</w:t>
            </w:r>
          </w:p>
        </w:tc>
        <w:tc>
          <w:tcPr>
            <w:tcW w:w="2988" w:type="dxa"/>
            <w:tcBorders>
              <w:top w:val="nil"/>
              <w:left w:val="single" w:sz="2" w:space="0" w:color="003366"/>
              <w:bottom w:val="nil"/>
              <w:right w:val="nil"/>
            </w:tcBorders>
            <w:tcMar>
              <w:left w:w="108" w:type="dxa"/>
              <w:right w:w="108" w:type="dxa"/>
            </w:tcMar>
            <w:vAlign w:val="bottom"/>
          </w:tcPr>
          <w:p w:rsidR="00612B2F" w:rsidRPr="0012126D" w:rsidRDefault="000C048C">
            <w:pPr>
              <w:pStyle w:val="TableText"/>
              <w:tabs>
                <w:tab w:val="left" w:pos="3306"/>
              </w:tabs>
              <w:rPr>
                <w:rFonts w:cs="Calibri"/>
                <w:strike/>
              </w:rPr>
            </w:pPr>
            <w:r w:rsidRPr="0012126D">
              <w:rPr>
                <w:rFonts w:cs="Calibri"/>
              </w:rPr>
              <w:t>Controlled Recurrent Payments</w:t>
            </w:r>
          </w:p>
        </w:tc>
        <w:tc>
          <w:tcPr>
            <w:tcW w:w="637" w:type="dxa"/>
            <w:tcBorders>
              <w:top w:val="nil"/>
              <w:left w:val="nil"/>
              <w:bottom w:val="nil"/>
              <w:right w:val="nil"/>
            </w:tcBorders>
            <w:tcMar>
              <w:left w:w="108" w:type="dxa"/>
              <w:right w:w="108" w:type="dxa"/>
            </w:tcMar>
            <w:vAlign w:val="bottom"/>
          </w:tcPr>
          <w:p w:rsidR="00612B2F" w:rsidRPr="00CF7E1B" w:rsidRDefault="00612B2F">
            <w:pPr>
              <w:pStyle w:val="TableText"/>
              <w:tabs>
                <w:tab w:val="left" w:pos="3306"/>
              </w:tabs>
              <w:jc w:val="center"/>
              <w:rPr>
                <w:rFonts w:cs="Calibri"/>
              </w:rPr>
            </w:pPr>
          </w:p>
        </w:tc>
        <w:tc>
          <w:tcPr>
            <w:tcW w:w="1411" w:type="dxa"/>
            <w:tcBorders>
              <w:top w:val="nil"/>
              <w:left w:val="nil"/>
              <w:right w:val="nil"/>
            </w:tcBorders>
            <w:tcMar>
              <w:left w:w="108" w:type="dxa"/>
              <w:right w:w="108" w:type="dxa"/>
            </w:tcMar>
            <w:vAlign w:val="bottom"/>
          </w:tcPr>
          <w:p w:rsidR="00612B2F" w:rsidRPr="00CF7E1B" w:rsidRDefault="00612B2F">
            <w:pPr>
              <w:pStyle w:val="TableText"/>
              <w:tabs>
                <w:tab w:val="left" w:pos="3306"/>
              </w:tabs>
              <w:jc w:val="right"/>
              <w:rPr>
                <w:rFonts w:cs="Calibri"/>
              </w:rPr>
            </w:pPr>
            <w:r w:rsidRPr="00CF7E1B">
              <w:rPr>
                <w:rFonts w:cs="Calibri"/>
              </w:rPr>
              <w:t>283,041</w:t>
            </w:r>
          </w:p>
        </w:tc>
        <w:tc>
          <w:tcPr>
            <w:tcW w:w="1411" w:type="dxa"/>
            <w:tcBorders>
              <w:top w:val="nil"/>
              <w:left w:val="nil"/>
              <w:right w:val="nil"/>
            </w:tcBorders>
            <w:tcMar>
              <w:left w:w="108" w:type="dxa"/>
              <w:right w:w="108" w:type="dxa"/>
            </w:tcMar>
            <w:vAlign w:val="bottom"/>
          </w:tcPr>
          <w:p w:rsidR="00612B2F" w:rsidRPr="00CF7E1B" w:rsidRDefault="00612B2F">
            <w:pPr>
              <w:pStyle w:val="TableText"/>
              <w:tabs>
                <w:tab w:val="left" w:pos="3306"/>
              </w:tabs>
              <w:jc w:val="right"/>
              <w:rPr>
                <w:rFonts w:cs="Calibri"/>
              </w:rPr>
            </w:pPr>
            <w:r w:rsidRPr="00CF7E1B">
              <w:rPr>
                <w:rFonts w:cs="Calibri"/>
              </w:rPr>
              <w:t>307,023</w:t>
            </w:r>
          </w:p>
        </w:tc>
        <w:tc>
          <w:tcPr>
            <w:tcW w:w="1466" w:type="dxa"/>
            <w:tcBorders>
              <w:top w:val="nil"/>
              <w:left w:val="nil"/>
              <w:right w:val="nil"/>
            </w:tcBorders>
            <w:tcMar>
              <w:left w:w="108" w:type="dxa"/>
              <w:right w:w="108" w:type="dxa"/>
            </w:tcMar>
            <w:vAlign w:val="bottom"/>
          </w:tcPr>
          <w:p w:rsidR="00612B2F" w:rsidRPr="00CF7E1B" w:rsidRDefault="00612B2F">
            <w:pPr>
              <w:pStyle w:val="TableText"/>
              <w:tabs>
                <w:tab w:val="left" w:pos="3306"/>
              </w:tabs>
              <w:jc w:val="right"/>
              <w:rPr>
                <w:rFonts w:cs="Calibri"/>
              </w:rPr>
            </w:pPr>
            <w:r w:rsidRPr="00CF7E1B">
              <w:rPr>
                <w:rFonts w:cs="Calibri"/>
              </w:rPr>
              <w:t>304,815</w:t>
            </w:r>
          </w:p>
        </w:tc>
        <w:tc>
          <w:tcPr>
            <w:tcW w:w="1466" w:type="dxa"/>
            <w:tcBorders>
              <w:top w:val="nil"/>
              <w:left w:val="nil"/>
              <w:right w:val="single" w:sz="4" w:space="0" w:color="auto"/>
            </w:tcBorders>
            <w:tcMar>
              <w:left w:w="108" w:type="dxa"/>
              <w:right w:w="108" w:type="dxa"/>
            </w:tcMar>
            <w:vAlign w:val="bottom"/>
          </w:tcPr>
          <w:p w:rsidR="00612B2F" w:rsidRPr="00CF7E1B" w:rsidRDefault="009B4CE3">
            <w:pPr>
              <w:pStyle w:val="TableText"/>
              <w:tabs>
                <w:tab w:val="left" w:pos="3306"/>
              </w:tabs>
              <w:jc w:val="right"/>
              <w:rPr>
                <w:rFonts w:cs="Calibri"/>
              </w:rPr>
            </w:pPr>
            <w:r w:rsidRPr="00CF7E1B">
              <w:rPr>
                <w:rFonts w:cs="Calibri"/>
              </w:rPr>
              <w:t>295,430</w:t>
            </w:r>
          </w:p>
        </w:tc>
      </w:tr>
      <w:tr w:rsidR="00612B2F" w:rsidRPr="00CF7E1B" w:rsidTr="00013762">
        <w:trPr>
          <w:cantSplit/>
        </w:trPr>
        <w:tc>
          <w:tcPr>
            <w:tcW w:w="1390" w:type="dxa"/>
            <w:tcBorders>
              <w:top w:val="nil"/>
              <w:left w:val="single" w:sz="2" w:space="0" w:color="003366"/>
              <w:bottom w:val="nil"/>
              <w:right w:val="single" w:sz="2" w:space="0" w:color="003366"/>
            </w:tcBorders>
            <w:tcMar>
              <w:left w:w="108" w:type="dxa"/>
              <w:right w:w="108" w:type="dxa"/>
            </w:tcMar>
          </w:tcPr>
          <w:p w:rsidR="00612B2F" w:rsidRPr="00EC4593" w:rsidRDefault="00612B2F" w:rsidP="005829FC">
            <w:pPr>
              <w:pStyle w:val="TableReference1"/>
              <w:rPr>
                <w:rFonts w:cs="Calibri"/>
                <w:color w:val="auto"/>
                <w:sz w:val="16"/>
                <w:szCs w:val="16"/>
                <w:highlight w:val="cyan"/>
              </w:rPr>
            </w:pPr>
            <w:r w:rsidRPr="00EC4593">
              <w:rPr>
                <w:rFonts w:cs="Calibri"/>
                <w:color w:val="auto"/>
                <w:sz w:val="16"/>
                <w:szCs w:val="16"/>
              </w:rPr>
              <w:t>AASB 1004</w:t>
            </w:r>
            <w:r w:rsidR="00D65811" w:rsidRPr="00EC4593">
              <w:rPr>
                <w:rFonts w:cs="Calibri"/>
                <w:color w:val="auto"/>
                <w:sz w:val="16"/>
                <w:szCs w:val="16"/>
              </w:rPr>
              <w:t>.</w:t>
            </w:r>
            <w:r w:rsidRPr="00EC4593">
              <w:rPr>
                <w:rFonts w:cs="Calibri"/>
                <w:color w:val="auto"/>
                <w:sz w:val="16"/>
                <w:szCs w:val="16"/>
              </w:rPr>
              <w:t>64(a)</w:t>
            </w:r>
          </w:p>
        </w:tc>
        <w:tc>
          <w:tcPr>
            <w:tcW w:w="2988" w:type="dxa"/>
            <w:tcBorders>
              <w:top w:val="nil"/>
              <w:left w:val="single" w:sz="2" w:space="0" w:color="003366"/>
              <w:bottom w:val="nil"/>
              <w:right w:val="nil"/>
            </w:tcBorders>
            <w:tcMar>
              <w:left w:w="108" w:type="dxa"/>
              <w:right w:w="108" w:type="dxa"/>
            </w:tcMar>
            <w:vAlign w:val="bottom"/>
          </w:tcPr>
          <w:p w:rsidR="00612B2F" w:rsidRPr="00CF7E1B" w:rsidRDefault="00612B2F">
            <w:pPr>
              <w:pStyle w:val="TableText"/>
              <w:tabs>
                <w:tab w:val="left" w:pos="3306"/>
              </w:tabs>
              <w:rPr>
                <w:rFonts w:cs="Calibri"/>
              </w:rPr>
            </w:pPr>
            <w:bookmarkStart w:id="315" w:name="_Toc48468271"/>
            <w:bookmarkStart w:id="316" w:name="_Toc49155450"/>
            <w:bookmarkStart w:id="317" w:name="_Toc49223913"/>
            <w:r w:rsidRPr="00CF7E1B">
              <w:rPr>
                <w:rFonts w:cs="Calibri"/>
              </w:rPr>
              <w:t xml:space="preserve">Capital </w:t>
            </w:r>
            <w:bookmarkEnd w:id="315"/>
            <w:bookmarkEnd w:id="316"/>
            <w:bookmarkEnd w:id="317"/>
            <w:r w:rsidRPr="00CF7E1B">
              <w:rPr>
                <w:rFonts w:cs="Calibri"/>
              </w:rPr>
              <w:t>Injections</w:t>
            </w:r>
          </w:p>
        </w:tc>
        <w:tc>
          <w:tcPr>
            <w:tcW w:w="637" w:type="dxa"/>
            <w:tcBorders>
              <w:top w:val="nil"/>
              <w:left w:val="nil"/>
              <w:bottom w:val="nil"/>
              <w:right w:val="nil"/>
            </w:tcBorders>
            <w:tcMar>
              <w:left w:w="108" w:type="dxa"/>
              <w:right w:w="108" w:type="dxa"/>
            </w:tcMar>
            <w:vAlign w:val="bottom"/>
          </w:tcPr>
          <w:p w:rsidR="00612B2F" w:rsidRPr="00CF7E1B" w:rsidRDefault="00612B2F">
            <w:pPr>
              <w:pStyle w:val="TableText"/>
              <w:tabs>
                <w:tab w:val="left" w:pos="3306"/>
              </w:tabs>
              <w:jc w:val="center"/>
              <w:rPr>
                <w:rFonts w:cs="Calibri"/>
              </w:rPr>
            </w:pPr>
          </w:p>
        </w:tc>
        <w:tc>
          <w:tcPr>
            <w:tcW w:w="1411" w:type="dxa"/>
            <w:tcBorders>
              <w:top w:val="nil"/>
              <w:left w:val="nil"/>
              <w:right w:val="nil"/>
            </w:tcBorders>
            <w:tcMar>
              <w:left w:w="108" w:type="dxa"/>
              <w:right w:w="108" w:type="dxa"/>
            </w:tcMar>
            <w:vAlign w:val="bottom"/>
          </w:tcPr>
          <w:p w:rsidR="00612B2F" w:rsidRPr="00CF7E1B" w:rsidRDefault="00612B2F">
            <w:pPr>
              <w:pStyle w:val="TableText"/>
              <w:tabs>
                <w:tab w:val="left" w:pos="3306"/>
              </w:tabs>
              <w:jc w:val="right"/>
              <w:rPr>
                <w:rFonts w:cs="Calibri"/>
              </w:rPr>
            </w:pPr>
            <w:r w:rsidRPr="00CF7E1B">
              <w:rPr>
                <w:rFonts w:cs="Calibri"/>
              </w:rPr>
              <w:t>16,922</w:t>
            </w:r>
          </w:p>
        </w:tc>
        <w:tc>
          <w:tcPr>
            <w:tcW w:w="1411" w:type="dxa"/>
            <w:tcBorders>
              <w:top w:val="nil"/>
              <w:left w:val="nil"/>
              <w:right w:val="nil"/>
            </w:tcBorders>
            <w:tcMar>
              <w:left w:w="108" w:type="dxa"/>
              <w:right w:w="108" w:type="dxa"/>
            </w:tcMar>
            <w:vAlign w:val="bottom"/>
          </w:tcPr>
          <w:p w:rsidR="00612B2F" w:rsidRPr="00CF7E1B" w:rsidRDefault="00612B2F">
            <w:pPr>
              <w:pStyle w:val="TableText"/>
              <w:tabs>
                <w:tab w:val="left" w:pos="3306"/>
              </w:tabs>
              <w:jc w:val="right"/>
              <w:rPr>
                <w:rFonts w:cs="Calibri"/>
              </w:rPr>
            </w:pPr>
            <w:r w:rsidRPr="00CF7E1B">
              <w:rPr>
                <w:rFonts w:cs="Calibri"/>
              </w:rPr>
              <w:t>17,820</w:t>
            </w:r>
          </w:p>
        </w:tc>
        <w:tc>
          <w:tcPr>
            <w:tcW w:w="1466" w:type="dxa"/>
            <w:tcBorders>
              <w:top w:val="nil"/>
              <w:left w:val="nil"/>
              <w:right w:val="nil"/>
            </w:tcBorders>
            <w:tcMar>
              <w:left w:w="108" w:type="dxa"/>
              <w:right w:w="108" w:type="dxa"/>
            </w:tcMar>
            <w:vAlign w:val="bottom"/>
          </w:tcPr>
          <w:p w:rsidR="00612B2F" w:rsidRPr="00CF7E1B" w:rsidRDefault="00612B2F">
            <w:pPr>
              <w:pStyle w:val="TableText"/>
              <w:tabs>
                <w:tab w:val="left" w:pos="3306"/>
              </w:tabs>
              <w:jc w:val="right"/>
              <w:rPr>
                <w:rFonts w:cs="Calibri"/>
              </w:rPr>
            </w:pPr>
            <w:r w:rsidRPr="00CF7E1B">
              <w:rPr>
                <w:rFonts w:cs="Calibri"/>
              </w:rPr>
              <w:t>13,500</w:t>
            </w:r>
          </w:p>
        </w:tc>
        <w:tc>
          <w:tcPr>
            <w:tcW w:w="1466" w:type="dxa"/>
            <w:tcBorders>
              <w:top w:val="nil"/>
              <w:left w:val="nil"/>
              <w:right w:val="single" w:sz="4" w:space="0" w:color="auto"/>
            </w:tcBorders>
            <w:tcMar>
              <w:left w:w="108" w:type="dxa"/>
              <w:right w:w="108" w:type="dxa"/>
            </w:tcMar>
            <w:vAlign w:val="bottom"/>
          </w:tcPr>
          <w:p w:rsidR="00612B2F" w:rsidRPr="00CF7E1B" w:rsidRDefault="009B4CE3">
            <w:pPr>
              <w:pStyle w:val="TableText"/>
              <w:tabs>
                <w:tab w:val="left" w:pos="3306"/>
              </w:tabs>
              <w:jc w:val="right"/>
              <w:rPr>
                <w:rFonts w:cs="Calibri"/>
              </w:rPr>
            </w:pPr>
            <w:r w:rsidRPr="00CF7E1B">
              <w:rPr>
                <w:rFonts w:cs="Calibri"/>
              </w:rPr>
              <w:t>7,500</w:t>
            </w:r>
          </w:p>
        </w:tc>
      </w:tr>
      <w:tr w:rsidR="00612B2F" w:rsidRPr="00CF7E1B" w:rsidTr="00013762">
        <w:trPr>
          <w:cantSplit/>
        </w:trPr>
        <w:tc>
          <w:tcPr>
            <w:tcW w:w="1390" w:type="dxa"/>
            <w:tcBorders>
              <w:top w:val="nil"/>
              <w:left w:val="single" w:sz="2" w:space="0" w:color="003366"/>
              <w:bottom w:val="nil"/>
              <w:right w:val="single" w:sz="2" w:space="0" w:color="003366"/>
            </w:tcBorders>
            <w:tcMar>
              <w:left w:w="108" w:type="dxa"/>
              <w:right w:w="108" w:type="dxa"/>
            </w:tcMar>
          </w:tcPr>
          <w:p w:rsidR="00612B2F" w:rsidRPr="00EC4593" w:rsidRDefault="00612B2F">
            <w:pPr>
              <w:pStyle w:val="TableReference"/>
              <w:tabs>
                <w:tab w:val="left" w:pos="3306"/>
              </w:tabs>
              <w:spacing w:before="40"/>
              <w:rPr>
                <w:rFonts w:cs="Calibri"/>
                <w:color w:val="auto"/>
                <w:sz w:val="16"/>
                <w:szCs w:val="16"/>
              </w:rPr>
            </w:pPr>
          </w:p>
        </w:tc>
        <w:tc>
          <w:tcPr>
            <w:tcW w:w="2988" w:type="dxa"/>
            <w:tcBorders>
              <w:left w:val="single" w:sz="2" w:space="0" w:color="003366"/>
              <w:right w:val="nil"/>
            </w:tcBorders>
            <w:tcMar>
              <w:left w:w="108" w:type="dxa"/>
              <w:right w:w="108" w:type="dxa"/>
            </w:tcMar>
            <w:vAlign w:val="bottom"/>
          </w:tcPr>
          <w:p w:rsidR="00612B2F" w:rsidRPr="00CF7E1B" w:rsidRDefault="00612B2F" w:rsidP="00497963">
            <w:pPr>
              <w:pStyle w:val="TableText"/>
              <w:tabs>
                <w:tab w:val="left" w:pos="3306"/>
              </w:tabs>
              <w:rPr>
                <w:rFonts w:cs="Calibri"/>
                <w:b/>
                <w:bCs/>
              </w:rPr>
            </w:pPr>
            <w:r w:rsidRPr="00CF7E1B">
              <w:rPr>
                <w:rFonts w:cs="Calibri"/>
                <w:b/>
                <w:bCs/>
              </w:rPr>
              <w:t xml:space="preserve">Total </w:t>
            </w:r>
            <w:r w:rsidR="0072477B" w:rsidRPr="00CF7E1B">
              <w:rPr>
                <w:rFonts w:cs="Calibri"/>
                <w:b/>
                <w:bCs/>
              </w:rPr>
              <w:t>Controlled</w:t>
            </w:r>
            <w:r w:rsidRPr="00CF7E1B">
              <w:rPr>
                <w:rFonts w:cs="Calibri"/>
                <w:b/>
                <w:bCs/>
              </w:rPr>
              <w:t xml:space="preserve"> Appropriation</w:t>
            </w:r>
          </w:p>
        </w:tc>
        <w:tc>
          <w:tcPr>
            <w:tcW w:w="637" w:type="dxa"/>
            <w:tcBorders>
              <w:left w:val="nil"/>
              <w:right w:val="nil"/>
            </w:tcBorders>
            <w:tcMar>
              <w:left w:w="108" w:type="dxa"/>
              <w:right w:w="108" w:type="dxa"/>
            </w:tcMar>
            <w:vAlign w:val="bottom"/>
          </w:tcPr>
          <w:p w:rsidR="00612B2F" w:rsidRPr="00CF7E1B" w:rsidRDefault="00612B2F">
            <w:pPr>
              <w:pStyle w:val="TableText"/>
              <w:tabs>
                <w:tab w:val="left" w:pos="3306"/>
              </w:tabs>
              <w:jc w:val="center"/>
              <w:rPr>
                <w:rFonts w:cs="Calibri"/>
              </w:rPr>
            </w:pPr>
          </w:p>
        </w:tc>
        <w:tc>
          <w:tcPr>
            <w:tcW w:w="1411" w:type="dxa"/>
            <w:tcBorders>
              <w:top w:val="single" w:sz="4" w:space="0" w:color="003366"/>
              <w:left w:val="nil"/>
              <w:bottom w:val="double" w:sz="4" w:space="0" w:color="003366"/>
              <w:right w:val="nil"/>
            </w:tcBorders>
            <w:tcMar>
              <w:left w:w="108" w:type="dxa"/>
              <w:right w:w="108" w:type="dxa"/>
            </w:tcMar>
            <w:vAlign w:val="bottom"/>
          </w:tcPr>
          <w:p w:rsidR="00612B2F" w:rsidRPr="00CF7E1B" w:rsidRDefault="00612B2F">
            <w:pPr>
              <w:pStyle w:val="TableText"/>
              <w:tabs>
                <w:tab w:val="left" w:pos="3306"/>
              </w:tabs>
              <w:jc w:val="right"/>
              <w:rPr>
                <w:rFonts w:cs="Calibri"/>
                <w:b/>
                <w:bCs/>
              </w:rPr>
            </w:pPr>
            <w:r w:rsidRPr="00CF7E1B">
              <w:rPr>
                <w:rFonts w:cs="Calibri"/>
                <w:b/>
                <w:bCs/>
              </w:rPr>
              <w:t>299,963</w:t>
            </w:r>
          </w:p>
        </w:tc>
        <w:tc>
          <w:tcPr>
            <w:tcW w:w="1411" w:type="dxa"/>
            <w:tcBorders>
              <w:top w:val="single" w:sz="4" w:space="0" w:color="003366"/>
              <w:left w:val="nil"/>
              <w:bottom w:val="double" w:sz="4" w:space="0" w:color="003366"/>
              <w:right w:val="nil"/>
            </w:tcBorders>
            <w:tcMar>
              <w:left w:w="108" w:type="dxa"/>
              <w:right w:w="108" w:type="dxa"/>
            </w:tcMar>
            <w:vAlign w:val="bottom"/>
          </w:tcPr>
          <w:p w:rsidR="00612B2F" w:rsidRPr="00CF7E1B" w:rsidRDefault="00612B2F">
            <w:pPr>
              <w:pStyle w:val="TableText"/>
              <w:tabs>
                <w:tab w:val="left" w:pos="3306"/>
              </w:tabs>
              <w:jc w:val="right"/>
              <w:rPr>
                <w:rFonts w:cs="Calibri"/>
                <w:b/>
                <w:bCs/>
              </w:rPr>
            </w:pPr>
            <w:r w:rsidRPr="00CF7E1B">
              <w:rPr>
                <w:rFonts w:cs="Calibri"/>
                <w:b/>
                <w:bCs/>
              </w:rPr>
              <w:t>324,843</w:t>
            </w:r>
          </w:p>
        </w:tc>
        <w:tc>
          <w:tcPr>
            <w:tcW w:w="1466" w:type="dxa"/>
            <w:tcBorders>
              <w:top w:val="single" w:sz="4" w:space="0" w:color="003366"/>
              <w:left w:val="nil"/>
              <w:bottom w:val="double" w:sz="4" w:space="0" w:color="003366"/>
              <w:right w:val="nil"/>
            </w:tcBorders>
            <w:tcMar>
              <w:left w:w="108" w:type="dxa"/>
              <w:right w:w="108" w:type="dxa"/>
            </w:tcMar>
            <w:vAlign w:val="bottom"/>
          </w:tcPr>
          <w:p w:rsidR="00612B2F" w:rsidRPr="00CF7E1B" w:rsidRDefault="00612B2F">
            <w:pPr>
              <w:pStyle w:val="TableText"/>
              <w:tabs>
                <w:tab w:val="left" w:pos="3306"/>
              </w:tabs>
              <w:jc w:val="right"/>
              <w:rPr>
                <w:rFonts w:cs="Calibri"/>
                <w:b/>
                <w:bCs/>
              </w:rPr>
            </w:pPr>
            <w:r w:rsidRPr="00CF7E1B">
              <w:rPr>
                <w:rFonts w:cs="Calibri"/>
                <w:b/>
                <w:bCs/>
              </w:rPr>
              <w:t>318,315</w:t>
            </w:r>
          </w:p>
        </w:tc>
        <w:tc>
          <w:tcPr>
            <w:tcW w:w="1466" w:type="dxa"/>
            <w:tcBorders>
              <w:top w:val="single" w:sz="4" w:space="0" w:color="003366"/>
              <w:left w:val="nil"/>
              <w:bottom w:val="double" w:sz="4" w:space="0" w:color="003366"/>
              <w:right w:val="single" w:sz="4" w:space="0" w:color="auto"/>
            </w:tcBorders>
            <w:tcMar>
              <w:left w:w="108" w:type="dxa"/>
              <w:right w:w="108" w:type="dxa"/>
            </w:tcMar>
            <w:vAlign w:val="bottom"/>
          </w:tcPr>
          <w:p w:rsidR="00612B2F" w:rsidRPr="00CF7E1B" w:rsidRDefault="00612B2F" w:rsidP="009B4CE3">
            <w:pPr>
              <w:pStyle w:val="TableText"/>
              <w:tabs>
                <w:tab w:val="left" w:pos="3306"/>
              </w:tabs>
              <w:jc w:val="right"/>
              <w:rPr>
                <w:rFonts w:cs="Calibri"/>
                <w:b/>
                <w:bCs/>
              </w:rPr>
            </w:pPr>
            <w:r w:rsidRPr="00CF7E1B">
              <w:rPr>
                <w:rFonts w:cs="Calibri"/>
                <w:b/>
                <w:bCs/>
              </w:rPr>
              <w:t>302,</w:t>
            </w:r>
            <w:r w:rsidR="009B4CE3" w:rsidRPr="00CF7E1B">
              <w:rPr>
                <w:rFonts w:cs="Calibri"/>
                <w:b/>
                <w:bCs/>
              </w:rPr>
              <w:t>930</w:t>
            </w:r>
          </w:p>
        </w:tc>
      </w:tr>
      <w:tr w:rsidR="00612B2F" w:rsidRPr="00CF7E1B" w:rsidTr="00013762">
        <w:trPr>
          <w:cantSplit/>
        </w:trPr>
        <w:tc>
          <w:tcPr>
            <w:tcW w:w="1390" w:type="dxa"/>
            <w:tcBorders>
              <w:top w:val="nil"/>
              <w:left w:val="single" w:sz="2" w:space="0" w:color="003366"/>
              <w:bottom w:val="nil"/>
              <w:right w:val="single" w:sz="2" w:space="0" w:color="003366"/>
            </w:tcBorders>
            <w:tcMar>
              <w:left w:w="108" w:type="dxa"/>
              <w:right w:w="108" w:type="dxa"/>
            </w:tcMar>
          </w:tcPr>
          <w:p w:rsidR="00612B2F" w:rsidRPr="00EC4593" w:rsidRDefault="00612B2F">
            <w:pPr>
              <w:pStyle w:val="TableReference"/>
              <w:tabs>
                <w:tab w:val="left" w:pos="3306"/>
              </w:tabs>
              <w:spacing w:before="40"/>
              <w:rPr>
                <w:rFonts w:cs="Calibri"/>
                <w:color w:val="auto"/>
                <w:sz w:val="16"/>
                <w:szCs w:val="16"/>
              </w:rPr>
            </w:pPr>
          </w:p>
        </w:tc>
        <w:tc>
          <w:tcPr>
            <w:tcW w:w="2988" w:type="dxa"/>
            <w:tcBorders>
              <w:left w:val="single" w:sz="2" w:space="0" w:color="003366"/>
              <w:right w:val="nil"/>
            </w:tcBorders>
            <w:tcMar>
              <w:left w:w="108" w:type="dxa"/>
              <w:right w:w="108" w:type="dxa"/>
            </w:tcMar>
            <w:vAlign w:val="bottom"/>
          </w:tcPr>
          <w:p w:rsidR="00612B2F" w:rsidRPr="00CF7E1B" w:rsidRDefault="00612B2F">
            <w:pPr>
              <w:pStyle w:val="TableText"/>
              <w:tabs>
                <w:tab w:val="left" w:pos="3306"/>
              </w:tabs>
              <w:rPr>
                <w:rFonts w:cs="Calibri"/>
              </w:rPr>
            </w:pPr>
          </w:p>
        </w:tc>
        <w:tc>
          <w:tcPr>
            <w:tcW w:w="637" w:type="dxa"/>
            <w:tcBorders>
              <w:left w:val="nil"/>
              <w:right w:val="nil"/>
            </w:tcBorders>
            <w:tcMar>
              <w:left w:w="108" w:type="dxa"/>
              <w:right w:w="108" w:type="dxa"/>
            </w:tcMar>
            <w:vAlign w:val="bottom"/>
          </w:tcPr>
          <w:p w:rsidR="00612B2F" w:rsidRPr="00CF7E1B" w:rsidRDefault="00612B2F">
            <w:pPr>
              <w:pStyle w:val="TableText"/>
              <w:tabs>
                <w:tab w:val="left" w:pos="3306"/>
              </w:tabs>
              <w:jc w:val="center"/>
              <w:rPr>
                <w:rFonts w:cs="Calibri"/>
              </w:rPr>
            </w:pPr>
          </w:p>
        </w:tc>
        <w:tc>
          <w:tcPr>
            <w:tcW w:w="1411" w:type="dxa"/>
            <w:tcBorders>
              <w:top w:val="double" w:sz="4" w:space="0" w:color="003366"/>
              <w:left w:val="nil"/>
              <w:right w:val="nil"/>
            </w:tcBorders>
            <w:tcMar>
              <w:left w:w="108" w:type="dxa"/>
              <w:right w:w="108" w:type="dxa"/>
            </w:tcMar>
            <w:vAlign w:val="bottom"/>
          </w:tcPr>
          <w:p w:rsidR="00612B2F" w:rsidRPr="00CF7E1B" w:rsidRDefault="00612B2F">
            <w:pPr>
              <w:pStyle w:val="TableText"/>
              <w:tabs>
                <w:tab w:val="left" w:pos="3306"/>
              </w:tabs>
              <w:jc w:val="right"/>
              <w:rPr>
                <w:rFonts w:cs="Calibri"/>
              </w:rPr>
            </w:pPr>
          </w:p>
        </w:tc>
        <w:tc>
          <w:tcPr>
            <w:tcW w:w="1411" w:type="dxa"/>
            <w:tcBorders>
              <w:top w:val="double" w:sz="4" w:space="0" w:color="003366"/>
              <w:left w:val="nil"/>
              <w:right w:val="nil"/>
            </w:tcBorders>
            <w:tcMar>
              <w:left w:w="108" w:type="dxa"/>
              <w:right w:w="108" w:type="dxa"/>
            </w:tcMar>
            <w:vAlign w:val="bottom"/>
          </w:tcPr>
          <w:p w:rsidR="00612B2F" w:rsidRPr="00CF7E1B" w:rsidRDefault="00612B2F">
            <w:pPr>
              <w:pStyle w:val="TableText"/>
              <w:tabs>
                <w:tab w:val="left" w:pos="3306"/>
              </w:tabs>
              <w:jc w:val="right"/>
              <w:rPr>
                <w:rFonts w:cs="Calibri"/>
              </w:rPr>
            </w:pPr>
          </w:p>
        </w:tc>
        <w:tc>
          <w:tcPr>
            <w:tcW w:w="1466" w:type="dxa"/>
            <w:tcBorders>
              <w:top w:val="double" w:sz="4" w:space="0" w:color="003366"/>
              <w:left w:val="nil"/>
              <w:right w:val="nil"/>
            </w:tcBorders>
            <w:tcMar>
              <w:left w:w="108" w:type="dxa"/>
              <w:right w:w="108" w:type="dxa"/>
            </w:tcMar>
            <w:vAlign w:val="bottom"/>
          </w:tcPr>
          <w:p w:rsidR="00612B2F" w:rsidRPr="00CF7E1B" w:rsidRDefault="00612B2F">
            <w:pPr>
              <w:pStyle w:val="TableText"/>
              <w:tabs>
                <w:tab w:val="left" w:pos="3306"/>
              </w:tabs>
              <w:jc w:val="right"/>
              <w:rPr>
                <w:rFonts w:cs="Calibri"/>
              </w:rPr>
            </w:pPr>
          </w:p>
        </w:tc>
        <w:tc>
          <w:tcPr>
            <w:tcW w:w="1466" w:type="dxa"/>
            <w:tcBorders>
              <w:top w:val="double" w:sz="4" w:space="0" w:color="003366"/>
              <w:left w:val="nil"/>
              <w:right w:val="single" w:sz="4" w:space="0" w:color="auto"/>
            </w:tcBorders>
            <w:tcMar>
              <w:left w:w="108" w:type="dxa"/>
              <w:right w:w="108" w:type="dxa"/>
            </w:tcMar>
            <w:vAlign w:val="bottom"/>
          </w:tcPr>
          <w:p w:rsidR="00612B2F" w:rsidRPr="00CF7E1B" w:rsidRDefault="00612B2F">
            <w:pPr>
              <w:pStyle w:val="TableText"/>
              <w:tabs>
                <w:tab w:val="left" w:pos="3306"/>
              </w:tabs>
              <w:jc w:val="right"/>
              <w:rPr>
                <w:rFonts w:cs="Calibri"/>
              </w:rPr>
            </w:pPr>
          </w:p>
        </w:tc>
      </w:tr>
      <w:tr w:rsidR="00612B2F" w:rsidRPr="00CF7E1B" w:rsidTr="00013762">
        <w:trPr>
          <w:cantSplit/>
        </w:trPr>
        <w:tc>
          <w:tcPr>
            <w:tcW w:w="1390" w:type="dxa"/>
            <w:tcBorders>
              <w:top w:val="nil"/>
              <w:left w:val="single" w:sz="2" w:space="0" w:color="003366"/>
              <w:bottom w:val="nil"/>
              <w:right w:val="single" w:sz="2" w:space="0" w:color="003366"/>
            </w:tcBorders>
            <w:tcMar>
              <w:left w:w="108" w:type="dxa"/>
              <w:right w:w="108" w:type="dxa"/>
            </w:tcMar>
          </w:tcPr>
          <w:p w:rsidR="00612B2F" w:rsidRPr="00EC4593" w:rsidRDefault="00612B2F">
            <w:pPr>
              <w:pStyle w:val="TableReference"/>
              <w:tabs>
                <w:tab w:val="left" w:pos="3306"/>
              </w:tabs>
              <w:spacing w:before="40"/>
              <w:rPr>
                <w:rFonts w:cs="Calibri"/>
                <w:color w:val="auto"/>
                <w:sz w:val="16"/>
                <w:szCs w:val="16"/>
              </w:rPr>
            </w:pPr>
          </w:p>
        </w:tc>
        <w:tc>
          <w:tcPr>
            <w:tcW w:w="9379" w:type="dxa"/>
            <w:gridSpan w:val="6"/>
            <w:tcBorders>
              <w:left w:val="single" w:sz="2" w:space="0" w:color="003366"/>
              <w:right w:val="single" w:sz="4" w:space="0" w:color="auto"/>
            </w:tcBorders>
            <w:tcMar>
              <w:left w:w="108" w:type="dxa"/>
              <w:right w:w="108" w:type="dxa"/>
            </w:tcMar>
            <w:vAlign w:val="bottom"/>
          </w:tcPr>
          <w:p w:rsidR="007276D8" w:rsidRPr="007276D8" w:rsidRDefault="00612B2F" w:rsidP="00013762">
            <w:pPr>
              <w:rPr>
                <w:sz w:val="18"/>
                <w:szCs w:val="18"/>
              </w:rPr>
            </w:pPr>
            <w:r w:rsidRPr="007276D8">
              <w:rPr>
                <w:sz w:val="18"/>
                <w:szCs w:val="18"/>
              </w:rPr>
              <w:t>The above</w:t>
            </w:r>
            <w:r w:rsidR="00BE5336" w:rsidRPr="007276D8">
              <w:rPr>
                <w:sz w:val="18"/>
                <w:szCs w:val="18"/>
              </w:rPr>
              <w:t xml:space="preserve"> </w:t>
            </w:r>
            <w:r w:rsidR="0072477B" w:rsidRPr="007276D8">
              <w:rPr>
                <w:sz w:val="18"/>
                <w:szCs w:val="18"/>
              </w:rPr>
              <w:t>Controlled</w:t>
            </w:r>
            <w:r w:rsidRPr="007276D8">
              <w:rPr>
                <w:sz w:val="18"/>
                <w:szCs w:val="18"/>
              </w:rPr>
              <w:t xml:space="preserve"> Statement of Appropriation should be read in conjunction with the accompanying notes.</w:t>
            </w:r>
          </w:p>
        </w:tc>
      </w:tr>
      <w:tr w:rsidR="00612B2F" w:rsidRPr="00CF7E1B" w:rsidTr="00013762">
        <w:tblPrEx>
          <w:tblBorders>
            <w:top w:val="single" w:sz="2" w:space="0" w:color="003366"/>
            <w:left w:val="single" w:sz="2" w:space="0" w:color="003366"/>
            <w:bottom w:val="single" w:sz="2" w:space="0" w:color="003366"/>
            <w:right w:val="single" w:sz="2" w:space="0" w:color="003366"/>
          </w:tblBorders>
        </w:tblPrEx>
        <w:trPr>
          <w:cantSplit/>
          <w:trHeight w:val="288"/>
        </w:trPr>
        <w:tc>
          <w:tcPr>
            <w:tcW w:w="1390" w:type="dxa"/>
            <w:tcBorders>
              <w:top w:val="nil"/>
              <w:left w:val="single" w:sz="2" w:space="0" w:color="003366"/>
              <w:bottom w:val="nil"/>
              <w:right w:val="single" w:sz="2" w:space="0" w:color="003366"/>
            </w:tcBorders>
          </w:tcPr>
          <w:p w:rsidR="00612B2F" w:rsidRPr="00EC4593" w:rsidRDefault="00612B2F">
            <w:pPr>
              <w:pStyle w:val="TableText"/>
              <w:tabs>
                <w:tab w:val="left" w:pos="3306"/>
              </w:tabs>
              <w:rPr>
                <w:rFonts w:cs="Calibri"/>
                <w:sz w:val="16"/>
                <w:szCs w:val="16"/>
              </w:rPr>
            </w:pPr>
          </w:p>
        </w:tc>
        <w:tc>
          <w:tcPr>
            <w:tcW w:w="9379" w:type="dxa"/>
            <w:gridSpan w:val="6"/>
            <w:tcBorders>
              <w:top w:val="nil"/>
              <w:left w:val="single" w:sz="2" w:space="0" w:color="003366"/>
              <w:bottom w:val="nil"/>
              <w:right w:val="single" w:sz="4" w:space="0" w:color="auto"/>
            </w:tcBorders>
            <w:vAlign w:val="bottom"/>
          </w:tcPr>
          <w:p w:rsidR="00612B2F" w:rsidRPr="0026050E" w:rsidRDefault="00612B2F" w:rsidP="004F47C3">
            <w:pPr>
              <w:rPr>
                <w:b/>
                <w:sz w:val="18"/>
                <w:szCs w:val="18"/>
              </w:rPr>
            </w:pPr>
            <w:bookmarkStart w:id="318" w:name="_Toc48468272"/>
            <w:bookmarkStart w:id="319" w:name="_Toc49155451"/>
            <w:r w:rsidRPr="0026050E">
              <w:rPr>
                <w:b/>
                <w:sz w:val="18"/>
                <w:szCs w:val="18"/>
              </w:rPr>
              <w:t>Column Heading Explanations</w:t>
            </w:r>
            <w:bookmarkEnd w:id="318"/>
            <w:bookmarkEnd w:id="319"/>
            <w:r w:rsidR="007276D8" w:rsidRPr="0026050E">
              <w:rPr>
                <w:b/>
                <w:sz w:val="18"/>
                <w:szCs w:val="18"/>
              </w:rPr>
              <w:t>:</w:t>
            </w:r>
          </w:p>
          <w:p w:rsidR="00612B2F" w:rsidRPr="007276D8" w:rsidRDefault="00612B2F" w:rsidP="004F47C3">
            <w:pPr>
              <w:rPr>
                <w:sz w:val="18"/>
                <w:szCs w:val="18"/>
              </w:rPr>
            </w:pPr>
            <w:r w:rsidRPr="007276D8">
              <w:rPr>
                <w:sz w:val="18"/>
                <w:szCs w:val="18"/>
              </w:rPr>
              <w:t xml:space="preserve">The </w:t>
            </w:r>
            <w:r w:rsidRPr="0026050E">
              <w:rPr>
                <w:iCs/>
                <w:sz w:val="18"/>
                <w:szCs w:val="18"/>
              </w:rPr>
              <w:t>Original Budget</w:t>
            </w:r>
            <w:r w:rsidRPr="007276D8">
              <w:rPr>
                <w:sz w:val="18"/>
                <w:szCs w:val="18"/>
              </w:rPr>
              <w:t xml:space="preserve"> column shows the amounts that appear in the Cash Flow Statement in the Budget Papers. This amount also appears in the Cash Flow Statement.</w:t>
            </w:r>
          </w:p>
          <w:p w:rsidR="00612B2F" w:rsidRPr="007276D8" w:rsidRDefault="00612B2F" w:rsidP="004F47C3">
            <w:pPr>
              <w:rPr>
                <w:sz w:val="18"/>
                <w:szCs w:val="18"/>
              </w:rPr>
            </w:pPr>
            <w:r w:rsidRPr="0026050E">
              <w:rPr>
                <w:sz w:val="18"/>
                <w:szCs w:val="18"/>
              </w:rPr>
              <w:t xml:space="preserve">The </w:t>
            </w:r>
            <w:r w:rsidRPr="0026050E">
              <w:rPr>
                <w:iCs/>
                <w:sz w:val="18"/>
                <w:szCs w:val="18"/>
              </w:rPr>
              <w:t>Total Appropriated</w:t>
            </w:r>
            <w:r w:rsidRPr="0026050E">
              <w:rPr>
                <w:sz w:val="18"/>
                <w:szCs w:val="18"/>
              </w:rPr>
              <w:t xml:space="preserve"> c</w:t>
            </w:r>
            <w:r w:rsidRPr="007276D8">
              <w:rPr>
                <w:sz w:val="18"/>
                <w:szCs w:val="18"/>
              </w:rPr>
              <w:t xml:space="preserve">olumn is inclusive of all appropriation variations occurring after the Original Budget.      </w:t>
            </w:r>
          </w:p>
          <w:p w:rsidR="00612B2F" w:rsidRPr="007276D8" w:rsidRDefault="00612B2F" w:rsidP="007276D8">
            <w:pPr>
              <w:rPr>
                <w:sz w:val="18"/>
                <w:szCs w:val="18"/>
              </w:rPr>
            </w:pPr>
            <w:r w:rsidRPr="007276D8">
              <w:rPr>
                <w:sz w:val="18"/>
                <w:szCs w:val="18"/>
              </w:rPr>
              <w:t xml:space="preserve">The </w:t>
            </w:r>
            <w:r w:rsidRPr="0026050E">
              <w:rPr>
                <w:iCs/>
                <w:sz w:val="18"/>
                <w:szCs w:val="18"/>
              </w:rPr>
              <w:t>Appropriation Drawn</w:t>
            </w:r>
            <w:r w:rsidRPr="007276D8">
              <w:rPr>
                <w:sz w:val="18"/>
                <w:szCs w:val="18"/>
              </w:rPr>
              <w:t xml:space="preserve"> is the total amount of appropriation received by the </w:t>
            </w:r>
            <w:r w:rsidR="00162D0D" w:rsidRPr="007276D8">
              <w:rPr>
                <w:sz w:val="18"/>
                <w:szCs w:val="18"/>
              </w:rPr>
              <w:t>Agency</w:t>
            </w:r>
            <w:r w:rsidRPr="007276D8">
              <w:rPr>
                <w:sz w:val="18"/>
                <w:szCs w:val="18"/>
              </w:rPr>
              <w:t xml:space="preserve"> during the year. This amount appears in the Cash Flow Statement. </w:t>
            </w:r>
          </w:p>
        </w:tc>
      </w:tr>
      <w:tr w:rsidR="00612B2F" w:rsidRPr="00CF7E1B" w:rsidTr="00013762">
        <w:tblPrEx>
          <w:tblBorders>
            <w:top w:val="single" w:sz="2" w:space="0" w:color="003366"/>
            <w:left w:val="single" w:sz="2" w:space="0" w:color="003366"/>
            <w:bottom w:val="single" w:sz="2" w:space="0" w:color="003366"/>
            <w:right w:val="single" w:sz="2" w:space="0" w:color="003366"/>
          </w:tblBorders>
        </w:tblPrEx>
        <w:trPr>
          <w:cantSplit/>
          <w:trHeight w:val="284"/>
        </w:trPr>
        <w:tc>
          <w:tcPr>
            <w:tcW w:w="1390" w:type="dxa"/>
            <w:tcBorders>
              <w:top w:val="nil"/>
              <w:left w:val="single" w:sz="2" w:space="0" w:color="003366"/>
              <w:bottom w:val="nil"/>
              <w:right w:val="single" w:sz="2" w:space="0" w:color="003366"/>
            </w:tcBorders>
          </w:tcPr>
          <w:p w:rsidR="00612B2F" w:rsidRPr="00EC4593" w:rsidRDefault="00612B2F">
            <w:pPr>
              <w:pStyle w:val="CommentaryReference"/>
              <w:rPr>
                <w:rFonts w:cs="Calibri"/>
                <w:sz w:val="16"/>
              </w:rPr>
            </w:pPr>
          </w:p>
        </w:tc>
        <w:tc>
          <w:tcPr>
            <w:tcW w:w="9379" w:type="dxa"/>
            <w:gridSpan w:val="6"/>
            <w:tcBorders>
              <w:top w:val="nil"/>
              <w:left w:val="single" w:sz="2" w:space="0" w:color="003366"/>
              <w:bottom w:val="nil"/>
              <w:right w:val="single" w:sz="4" w:space="0" w:color="auto"/>
            </w:tcBorders>
            <w:vAlign w:val="bottom"/>
          </w:tcPr>
          <w:p w:rsidR="00612B2F" w:rsidRPr="007276D8" w:rsidRDefault="00612B2F" w:rsidP="0012126D">
            <w:pPr>
              <w:rPr>
                <w:sz w:val="18"/>
                <w:szCs w:val="18"/>
              </w:rPr>
            </w:pPr>
            <w:r w:rsidRPr="007276D8">
              <w:rPr>
                <w:sz w:val="18"/>
                <w:szCs w:val="18"/>
              </w:rPr>
              <w:t>Variances between ‘Original Budget’</w:t>
            </w:r>
            <w:r w:rsidR="004A22D7">
              <w:rPr>
                <w:sz w:val="18"/>
                <w:szCs w:val="18"/>
              </w:rPr>
              <w:t>,</w:t>
            </w:r>
            <w:r w:rsidRPr="007276D8">
              <w:rPr>
                <w:sz w:val="18"/>
                <w:szCs w:val="18"/>
              </w:rPr>
              <w:t xml:space="preserve"> ‘Total Appropriated’</w:t>
            </w:r>
            <w:r w:rsidR="007276D8" w:rsidRPr="007276D8">
              <w:rPr>
                <w:sz w:val="18"/>
                <w:szCs w:val="18"/>
              </w:rPr>
              <w:t xml:space="preserve"> </w:t>
            </w:r>
            <w:r w:rsidR="004A22D7">
              <w:rPr>
                <w:sz w:val="18"/>
                <w:szCs w:val="18"/>
              </w:rPr>
              <w:t xml:space="preserve">and </w:t>
            </w:r>
            <w:r w:rsidR="0012126D">
              <w:rPr>
                <w:sz w:val="18"/>
                <w:szCs w:val="18"/>
              </w:rPr>
              <w:t>‘</w:t>
            </w:r>
            <w:r w:rsidR="00DA622F" w:rsidRPr="0012126D">
              <w:rPr>
                <w:color w:val="000000"/>
                <w:sz w:val="18"/>
                <w:szCs w:val="18"/>
              </w:rPr>
              <w:t>Appropriation Drawn</w:t>
            </w:r>
            <w:r w:rsidR="00DA622F" w:rsidRPr="00DA622F">
              <w:rPr>
                <w:color w:val="FF0000"/>
                <w:sz w:val="18"/>
                <w:szCs w:val="18"/>
              </w:rPr>
              <w:t xml:space="preserve"> </w:t>
            </w:r>
            <w:r w:rsidR="0012126D">
              <w:rPr>
                <w:sz w:val="18"/>
                <w:szCs w:val="18"/>
              </w:rPr>
              <w:t>‘</w:t>
            </w:r>
            <w:r w:rsidR="004A22D7" w:rsidRPr="00DA622F">
              <w:rPr>
                <w:color w:val="FF0000"/>
                <w:sz w:val="18"/>
                <w:szCs w:val="18"/>
              </w:rPr>
              <w:t>.</w:t>
            </w:r>
          </w:p>
        </w:tc>
      </w:tr>
      <w:tr w:rsidR="00612B2F" w:rsidRPr="00CF7E1B" w:rsidTr="00013762">
        <w:tblPrEx>
          <w:tblBorders>
            <w:top w:val="single" w:sz="2" w:space="0" w:color="003366"/>
            <w:left w:val="single" w:sz="2" w:space="0" w:color="003366"/>
            <w:bottom w:val="single" w:sz="2" w:space="0" w:color="003366"/>
            <w:right w:val="single" w:sz="2" w:space="0" w:color="003366"/>
          </w:tblBorders>
        </w:tblPrEx>
        <w:trPr>
          <w:cantSplit/>
          <w:trHeight w:val="284"/>
        </w:trPr>
        <w:tc>
          <w:tcPr>
            <w:tcW w:w="1390" w:type="dxa"/>
            <w:tcBorders>
              <w:top w:val="nil"/>
              <w:left w:val="single" w:sz="2" w:space="0" w:color="003366"/>
              <w:bottom w:val="nil"/>
              <w:right w:val="single" w:sz="2" w:space="0" w:color="003366"/>
            </w:tcBorders>
          </w:tcPr>
          <w:p w:rsidR="00612B2F" w:rsidRPr="00EC4593" w:rsidRDefault="00612B2F">
            <w:pPr>
              <w:pStyle w:val="CommentaryReference"/>
              <w:rPr>
                <w:rFonts w:cs="Calibri"/>
                <w:sz w:val="16"/>
              </w:rPr>
            </w:pPr>
          </w:p>
        </w:tc>
        <w:tc>
          <w:tcPr>
            <w:tcW w:w="9379" w:type="dxa"/>
            <w:gridSpan w:val="6"/>
            <w:tcBorders>
              <w:top w:val="nil"/>
              <w:left w:val="single" w:sz="2" w:space="0" w:color="003366"/>
              <w:bottom w:val="nil"/>
              <w:right w:val="single" w:sz="4" w:space="0" w:color="auto"/>
            </w:tcBorders>
            <w:vAlign w:val="bottom"/>
          </w:tcPr>
          <w:p w:rsidR="004A22D7" w:rsidRDefault="004A22D7" w:rsidP="007276D8">
            <w:pPr>
              <w:rPr>
                <w:sz w:val="18"/>
                <w:szCs w:val="18"/>
              </w:rPr>
            </w:pPr>
          </w:p>
          <w:tbl>
            <w:tblPr>
              <w:tblW w:w="7675" w:type="dxa"/>
              <w:tblInd w:w="13" w:type="dxa"/>
              <w:tblLayout w:type="fixed"/>
              <w:tblLook w:val="04A0" w:firstRow="1" w:lastRow="0" w:firstColumn="1" w:lastColumn="0" w:noHBand="0" w:noVBand="1"/>
            </w:tblPr>
            <w:tblGrid>
              <w:gridCol w:w="4003"/>
              <w:gridCol w:w="1546"/>
              <w:gridCol w:w="728"/>
              <w:gridCol w:w="1398"/>
            </w:tblGrid>
            <w:tr w:rsidR="00FE6216" w:rsidRPr="00AA76A0" w:rsidTr="00747DCD">
              <w:trPr>
                <w:trHeight w:val="508"/>
              </w:trPr>
              <w:tc>
                <w:tcPr>
                  <w:tcW w:w="4003" w:type="dxa"/>
                  <w:tcBorders>
                    <w:top w:val="single" w:sz="4" w:space="0" w:color="auto"/>
                    <w:left w:val="nil"/>
                    <w:bottom w:val="single" w:sz="8" w:space="0" w:color="auto"/>
                    <w:right w:val="nil"/>
                  </w:tcBorders>
                  <w:shd w:val="clear" w:color="auto" w:fill="auto"/>
                  <w:noWrap/>
                  <w:vAlign w:val="center"/>
                  <w:hideMark/>
                </w:tcPr>
                <w:p w:rsidR="00FE6216" w:rsidRPr="00AA76A0" w:rsidRDefault="00FE6216" w:rsidP="00FA6573">
                  <w:pPr>
                    <w:rPr>
                      <w:b/>
                      <w:bCs/>
                      <w:sz w:val="18"/>
                      <w:szCs w:val="18"/>
                      <w:lang w:eastAsia="en-AU"/>
                    </w:rPr>
                  </w:pPr>
                  <w:r w:rsidRPr="00AA76A0">
                    <w:rPr>
                      <w:b/>
                      <w:bCs/>
                      <w:sz w:val="18"/>
                      <w:szCs w:val="18"/>
                      <w:lang w:eastAsia="en-AU"/>
                    </w:rPr>
                    <w:t>Reconciliation of Appropriation for 201</w:t>
                  </w:r>
                  <w:r w:rsidR="00FA6573">
                    <w:rPr>
                      <w:b/>
                      <w:bCs/>
                      <w:sz w:val="18"/>
                      <w:szCs w:val="18"/>
                      <w:lang w:eastAsia="en-AU"/>
                    </w:rPr>
                    <w:t>8</w:t>
                  </w:r>
                  <w:r w:rsidRPr="00AA76A0">
                    <w:rPr>
                      <w:b/>
                      <w:bCs/>
                      <w:sz w:val="18"/>
                      <w:szCs w:val="18"/>
                      <w:lang w:eastAsia="en-AU"/>
                    </w:rPr>
                    <w:t>-1</w:t>
                  </w:r>
                  <w:r w:rsidR="00FA6573">
                    <w:rPr>
                      <w:b/>
                      <w:bCs/>
                      <w:sz w:val="18"/>
                      <w:szCs w:val="18"/>
                      <w:lang w:eastAsia="en-AU"/>
                    </w:rPr>
                    <w:t>9</w:t>
                  </w:r>
                </w:p>
              </w:tc>
              <w:tc>
                <w:tcPr>
                  <w:tcW w:w="2274" w:type="dxa"/>
                  <w:gridSpan w:val="2"/>
                  <w:tcBorders>
                    <w:top w:val="single" w:sz="4" w:space="0" w:color="auto"/>
                    <w:left w:val="nil"/>
                    <w:bottom w:val="single" w:sz="8" w:space="0" w:color="auto"/>
                    <w:right w:val="nil"/>
                  </w:tcBorders>
                  <w:shd w:val="clear" w:color="auto" w:fill="auto"/>
                  <w:noWrap/>
                  <w:vAlign w:val="bottom"/>
                  <w:hideMark/>
                </w:tcPr>
                <w:p w:rsidR="00747DCD" w:rsidRPr="00AA76A0" w:rsidRDefault="00220E4C" w:rsidP="00747DCD">
                  <w:pPr>
                    <w:jc w:val="center"/>
                    <w:rPr>
                      <w:b/>
                      <w:bCs/>
                      <w:sz w:val="18"/>
                      <w:szCs w:val="18"/>
                      <w:lang w:eastAsia="en-AU"/>
                    </w:rPr>
                  </w:pPr>
                  <w:r w:rsidRPr="00AA76A0">
                    <w:rPr>
                      <w:b/>
                      <w:bCs/>
                      <w:sz w:val="18"/>
                      <w:szCs w:val="18"/>
                      <w:lang w:eastAsia="en-AU"/>
                    </w:rPr>
                    <w:t>Controlled</w:t>
                  </w:r>
                  <w:r w:rsidR="00FE6216" w:rsidRPr="00AA76A0">
                    <w:rPr>
                      <w:b/>
                      <w:bCs/>
                      <w:sz w:val="18"/>
                      <w:szCs w:val="18"/>
                      <w:lang w:eastAsia="en-AU"/>
                    </w:rPr>
                    <w:t xml:space="preserve"> Recurrent Payments</w:t>
                  </w:r>
                </w:p>
                <w:p w:rsidR="00FE6216" w:rsidRPr="00AA76A0" w:rsidRDefault="00FE6216" w:rsidP="00747DCD">
                  <w:pPr>
                    <w:jc w:val="center"/>
                    <w:rPr>
                      <w:b/>
                      <w:bCs/>
                      <w:sz w:val="18"/>
                      <w:szCs w:val="18"/>
                      <w:lang w:eastAsia="en-AU"/>
                    </w:rPr>
                  </w:pPr>
                  <w:r w:rsidRPr="00AA76A0">
                    <w:rPr>
                      <w:b/>
                      <w:bCs/>
                      <w:sz w:val="18"/>
                      <w:szCs w:val="18"/>
                      <w:lang w:eastAsia="en-AU"/>
                    </w:rPr>
                    <w:t>$,000</w:t>
                  </w:r>
                </w:p>
              </w:tc>
              <w:tc>
                <w:tcPr>
                  <w:tcW w:w="1398" w:type="dxa"/>
                  <w:tcBorders>
                    <w:top w:val="single" w:sz="4" w:space="0" w:color="auto"/>
                    <w:left w:val="nil"/>
                    <w:bottom w:val="single" w:sz="8" w:space="0" w:color="auto"/>
                    <w:right w:val="nil"/>
                  </w:tcBorders>
                  <w:shd w:val="clear" w:color="auto" w:fill="auto"/>
                  <w:vAlign w:val="bottom"/>
                  <w:hideMark/>
                </w:tcPr>
                <w:p w:rsidR="00FE6216" w:rsidRPr="00AA76A0" w:rsidRDefault="00FE6216" w:rsidP="00747DCD">
                  <w:pPr>
                    <w:jc w:val="center"/>
                    <w:rPr>
                      <w:b/>
                      <w:bCs/>
                      <w:sz w:val="18"/>
                      <w:szCs w:val="18"/>
                      <w:lang w:eastAsia="en-AU"/>
                    </w:rPr>
                  </w:pPr>
                  <w:r w:rsidRPr="00AA76A0">
                    <w:rPr>
                      <w:b/>
                      <w:bCs/>
                      <w:sz w:val="18"/>
                      <w:szCs w:val="18"/>
                      <w:lang w:eastAsia="en-AU"/>
                    </w:rPr>
                    <w:t>Capital Injections</w:t>
                  </w:r>
                </w:p>
                <w:p w:rsidR="00FE6216" w:rsidRPr="00AA76A0" w:rsidRDefault="00FE6216" w:rsidP="00747DCD">
                  <w:pPr>
                    <w:ind w:left="298" w:right="317"/>
                    <w:jc w:val="center"/>
                    <w:rPr>
                      <w:b/>
                      <w:bCs/>
                      <w:sz w:val="18"/>
                      <w:szCs w:val="18"/>
                      <w:lang w:eastAsia="en-AU"/>
                    </w:rPr>
                  </w:pPr>
                  <w:r w:rsidRPr="00AA76A0">
                    <w:rPr>
                      <w:b/>
                      <w:bCs/>
                      <w:sz w:val="18"/>
                      <w:szCs w:val="18"/>
                      <w:lang w:eastAsia="en-AU"/>
                    </w:rPr>
                    <w:t>$,000</w:t>
                  </w:r>
                </w:p>
              </w:tc>
            </w:tr>
            <w:tr w:rsidR="00FE6216" w:rsidRPr="00AA76A0" w:rsidTr="00FE6216">
              <w:trPr>
                <w:trHeight w:val="288"/>
              </w:trPr>
              <w:tc>
                <w:tcPr>
                  <w:tcW w:w="4003" w:type="dxa"/>
                  <w:tcBorders>
                    <w:top w:val="nil"/>
                    <w:left w:val="nil"/>
                    <w:bottom w:val="nil"/>
                    <w:right w:val="nil"/>
                  </w:tcBorders>
                  <w:shd w:val="clear" w:color="auto" w:fill="auto"/>
                  <w:noWrap/>
                  <w:vAlign w:val="bottom"/>
                  <w:hideMark/>
                </w:tcPr>
                <w:p w:rsidR="00FE6216" w:rsidRPr="00AA76A0" w:rsidRDefault="00FE6216" w:rsidP="008811E0">
                  <w:pPr>
                    <w:rPr>
                      <w:sz w:val="18"/>
                      <w:szCs w:val="18"/>
                      <w:lang w:eastAsia="en-AU"/>
                    </w:rPr>
                  </w:pPr>
                  <w:r w:rsidRPr="00AA76A0">
                    <w:rPr>
                      <w:sz w:val="18"/>
                      <w:szCs w:val="18"/>
                      <w:lang w:eastAsia="en-AU"/>
                    </w:rPr>
                    <w:t xml:space="preserve">Original Appropriation </w:t>
                  </w:r>
                </w:p>
              </w:tc>
              <w:tc>
                <w:tcPr>
                  <w:tcW w:w="1546" w:type="dxa"/>
                  <w:tcBorders>
                    <w:top w:val="nil"/>
                    <w:left w:val="nil"/>
                    <w:bottom w:val="nil"/>
                    <w:right w:val="nil"/>
                  </w:tcBorders>
                  <w:shd w:val="clear" w:color="auto" w:fill="auto"/>
                  <w:noWrap/>
                  <w:vAlign w:val="bottom"/>
                  <w:hideMark/>
                </w:tcPr>
                <w:p w:rsidR="00FE6216" w:rsidRPr="00AA76A0" w:rsidRDefault="00FE6216" w:rsidP="00FE6216">
                  <w:pPr>
                    <w:jc w:val="right"/>
                    <w:rPr>
                      <w:sz w:val="18"/>
                      <w:szCs w:val="18"/>
                      <w:lang w:eastAsia="en-AU"/>
                    </w:rPr>
                  </w:pPr>
                  <w:r w:rsidRPr="00AA76A0">
                    <w:rPr>
                      <w:sz w:val="18"/>
                      <w:szCs w:val="18"/>
                      <w:lang w:eastAsia="en-AU"/>
                    </w:rPr>
                    <w:t>283,041</w:t>
                  </w:r>
                </w:p>
              </w:tc>
              <w:tc>
                <w:tcPr>
                  <w:tcW w:w="2126" w:type="dxa"/>
                  <w:gridSpan w:val="2"/>
                  <w:tcBorders>
                    <w:top w:val="nil"/>
                    <w:left w:val="nil"/>
                    <w:bottom w:val="nil"/>
                    <w:right w:val="nil"/>
                  </w:tcBorders>
                  <w:shd w:val="clear" w:color="auto" w:fill="auto"/>
                  <w:noWrap/>
                  <w:vAlign w:val="bottom"/>
                  <w:hideMark/>
                </w:tcPr>
                <w:p w:rsidR="00FE6216" w:rsidRPr="00AA76A0" w:rsidRDefault="00FE6216" w:rsidP="00FE6216">
                  <w:pPr>
                    <w:ind w:right="317"/>
                    <w:jc w:val="right"/>
                    <w:rPr>
                      <w:sz w:val="18"/>
                      <w:szCs w:val="18"/>
                      <w:lang w:eastAsia="en-AU"/>
                    </w:rPr>
                  </w:pPr>
                  <w:r w:rsidRPr="00AA76A0">
                    <w:rPr>
                      <w:sz w:val="18"/>
                      <w:szCs w:val="18"/>
                      <w:lang w:eastAsia="en-AU"/>
                    </w:rPr>
                    <w:t>16,922</w:t>
                  </w:r>
                </w:p>
              </w:tc>
            </w:tr>
            <w:tr w:rsidR="00AA76A0" w:rsidRPr="00AA76A0" w:rsidTr="00FE6216">
              <w:trPr>
                <w:trHeight w:val="288"/>
              </w:trPr>
              <w:tc>
                <w:tcPr>
                  <w:tcW w:w="4003" w:type="dxa"/>
                  <w:tcBorders>
                    <w:top w:val="nil"/>
                    <w:left w:val="nil"/>
                    <w:bottom w:val="nil"/>
                    <w:right w:val="nil"/>
                  </w:tcBorders>
                  <w:shd w:val="clear" w:color="auto" w:fill="auto"/>
                  <w:noWrap/>
                  <w:vAlign w:val="bottom"/>
                  <w:hideMark/>
                </w:tcPr>
                <w:p w:rsidR="00FE6216" w:rsidRPr="00AA76A0" w:rsidRDefault="00FE6216" w:rsidP="00747DCD">
                  <w:pPr>
                    <w:rPr>
                      <w:sz w:val="18"/>
                      <w:szCs w:val="18"/>
                      <w:lang w:eastAsia="en-AU"/>
                    </w:rPr>
                  </w:pPr>
                  <w:r w:rsidRPr="00AA76A0">
                    <w:rPr>
                      <w:sz w:val="18"/>
                      <w:szCs w:val="18"/>
                      <w:lang w:eastAsia="en-AU"/>
                    </w:rPr>
                    <w:t>Administrative Arrangements Transfer (FMA s.16)</w:t>
                  </w:r>
                  <w:r w:rsidR="00747DCD" w:rsidRPr="00AA76A0">
                    <w:rPr>
                      <w:sz w:val="18"/>
                      <w:szCs w:val="18"/>
                      <w:lang w:eastAsia="en-AU"/>
                    </w:rPr>
                    <w:t xml:space="preserve"> </w:t>
                  </w:r>
                  <w:r w:rsidR="00747DCD" w:rsidRPr="00AA76A0">
                    <w:rPr>
                      <w:rStyle w:val="FootnoteReference"/>
                      <w:sz w:val="18"/>
                      <w:szCs w:val="18"/>
                      <w:lang w:eastAsia="en-AU"/>
                    </w:rPr>
                    <w:footnoteReference w:id="2"/>
                  </w:r>
                </w:p>
              </w:tc>
              <w:tc>
                <w:tcPr>
                  <w:tcW w:w="1546" w:type="dxa"/>
                  <w:tcBorders>
                    <w:top w:val="nil"/>
                    <w:left w:val="nil"/>
                    <w:bottom w:val="nil"/>
                    <w:right w:val="nil"/>
                  </w:tcBorders>
                  <w:shd w:val="clear" w:color="auto" w:fill="auto"/>
                  <w:noWrap/>
                  <w:vAlign w:val="bottom"/>
                  <w:hideMark/>
                </w:tcPr>
                <w:p w:rsidR="00FE6216" w:rsidRPr="00AA76A0" w:rsidRDefault="00FE6216" w:rsidP="00FE6216">
                  <w:pPr>
                    <w:jc w:val="right"/>
                    <w:rPr>
                      <w:sz w:val="18"/>
                      <w:szCs w:val="18"/>
                      <w:lang w:eastAsia="en-AU"/>
                    </w:rPr>
                  </w:pPr>
                  <w:r w:rsidRPr="00AA76A0">
                    <w:rPr>
                      <w:sz w:val="18"/>
                      <w:szCs w:val="18"/>
                      <w:lang w:eastAsia="en-AU"/>
                    </w:rPr>
                    <w:t>16,523</w:t>
                  </w:r>
                </w:p>
              </w:tc>
              <w:tc>
                <w:tcPr>
                  <w:tcW w:w="2126" w:type="dxa"/>
                  <w:gridSpan w:val="2"/>
                  <w:tcBorders>
                    <w:top w:val="nil"/>
                    <w:left w:val="nil"/>
                    <w:bottom w:val="nil"/>
                    <w:right w:val="nil"/>
                  </w:tcBorders>
                  <w:shd w:val="clear" w:color="auto" w:fill="auto"/>
                  <w:noWrap/>
                  <w:vAlign w:val="bottom"/>
                  <w:hideMark/>
                </w:tcPr>
                <w:p w:rsidR="00FE6216" w:rsidRPr="00AA76A0" w:rsidRDefault="00D6508C" w:rsidP="00AA76A0">
                  <w:pPr>
                    <w:ind w:left="478" w:hanging="478"/>
                    <w:rPr>
                      <w:sz w:val="18"/>
                      <w:szCs w:val="18"/>
                      <w:lang w:eastAsia="en-AU"/>
                    </w:rPr>
                  </w:pPr>
                  <w:r w:rsidRPr="00AA76A0">
                    <w:rPr>
                      <w:sz w:val="18"/>
                      <w:szCs w:val="18"/>
                      <w:lang w:eastAsia="en-AU"/>
                    </w:rPr>
                    <w:t xml:space="preserve"> </w:t>
                  </w:r>
                </w:p>
              </w:tc>
            </w:tr>
            <w:tr w:rsidR="00AA76A0" w:rsidRPr="00AA76A0" w:rsidTr="00AA76A0">
              <w:trPr>
                <w:trHeight w:val="288"/>
              </w:trPr>
              <w:tc>
                <w:tcPr>
                  <w:tcW w:w="4003" w:type="dxa"/>
                  <w:tcBorders>
                    <w:top w:val="nil"/>
                    <w:left w:val="nil"/>
                    <w:right w:val="nil"/>
                  </w:tcBorders>
                  <w:shd w:val="clear" w:color="auto" w:fill="auto"/>
                  <w:noWrap/>
                  <w:vAlign w:val="bottom"/>
                  <w:hideMark/>
                </w:tcPr>
                <w:p w:rsidR="00FE6216" w:rsidRPr="00AA76A0" w:rsidRDefault="00FE6216" w:rsidP="00FE6216">
                  <w:pPr>
                    <w:rPr>
                      <w:sz w:val="18"/>
                      <w:szCs w:val="18"/>
                      <w:lang w:eastAsia="en-AU"/>
                    </w:rPr>
                  </w:pPr>
                  <w:r w:rsidRPr="00AA76A0">
                    <w:rPr>
                      <w:sz w:val="18"/>
                      <w:szCs w:val="18"/>
                      <w:lang w:eastAsia="en-AU"/>
                    </w:rPr>
                    <w:t>Rollover of Undisbursed Appropriation (FMA s.16B)</w:t>
                  </w:r>
                  <w:r w:rsidR="00D6508C" w:rsidRPr="00AA76A0">
                    <w:rPr>
                      <w:sz w:val="18"/>
                      <w:szCs w:val="18"/>
                      <w:lang w:eastAsia="en-AU"/>
                    </w:rPr>
                    <w:t xml:space="preserve">                   </w:t>
                  </w:r>
                </w:p>
              </w:tc>
              <w:tc>
                <w:tcPr>
                  <w:tcW w:w="1546" w:type="dxa"/>
                  <w:tcBorders>
                    <w:top w:val="nil"/>
                    <w:left w:val="nil"/>
                    <w:right w:val="nil"/>
                  </w:tcBorders>
                  <w:shd w:val="clear" w:color="auto" w:fill="auto"/>
                  <w:noWrap/>
                  <w:vAlign w:val="bottom"/>
                  <w:hideMark/>
                </w:tcPr>
                <w:p w:rsidR="00FE6216" w:rsidRPr="00AA76A0" w:rsidRDefault="00FE6216" w:rsidP="00AA76A0">
                  <w:pPr>
                    <w:rPr>
                      <w:sz w:val="18"/>
                      <w:szCs w:val="18"/>
                      <w:lang w:eastAsia="en-AU"/>
                    </w:rPr>
                  </w:pPr>
                </w:p>
              </w:tc>
              <w:tc>
                <w:tcPr>
                  <w:tcW w:w="2126" w:type="dxa"/>
                  <w:gridSpan w:val="2"/>
                  <w:tcBorders>
                    <w:top w:val="nil"/>
                    <w:left w:val="nil"/>
                    <w:right w:val="nil"/>
                  </w:tcBorders>
                  <w:shd w:val="clear" w:color="auto" w:fill="auto"/>
                  <w:noWrap/>
                  <w:vAlign w:val="bottom"/>
                  <w:hideMark/>
                </w:tcPr>
                <w:p w:rsidR="00FE6216" w:rsidRPr="00AA76A0" w:rsidRDefault="00FE6216" w:rsidP="00FE6216">
                  <w:pPr>
                    <w:ind w:right="317"/>
                    <w:jc w:val="right"/>
                    <w:rPr>
                      <w:sz w:val="18"/>
                      <w:szCs w:val="18"/>
                      <w:lang w:eastAsia="en-AU"/>
                    </w:rPr>
                  </w:pPr>
                  <w:r w:rsidRPr="00AA76A0">
                    <w:rPr>
                      <w:sz w:val="18"/>
                      <w:szCs w:val="18"/>
                      <w:lang w:eastAsia="en-AU"/>
                    </w:rPr>
                    <w:t>898</w:t>
                  </w:r>
                </w:p>
              </w:tc>
            </w:tr>
            <w:tr w:rsidR="00AA76A0" w:rsidRPr="00AA76A0" w:rsidTr="00AA76A0">
              <w:trPr>
                <w:trHeight w:val="288"/>
              </w:trPr>
              <w:tc>
                <w:tcPr>
                  <w:tcW w:w="4003" w:type="dxa"/>
                  <w:tcBorders>
                    <w:top w:val="nil"/>
                    <w:left w:val="nil"/>
                    <w:right w:val="nil"/>
                  </w:tcBorders>
                  <w:shd w:val="clear" w:color="auto" w:fill="auto"/>
                  <w:noWrap/>
                  <w:vAlign w:val="bottom"/>
                  <w:hideMark/>
                </w:tcPr>
                <w:p w:rsidR="00FE6216" w:rsidRPr="00AA76A0" w:rsidRDefault="00FE6216" w:rsidP="00FE6216">
                  <w:pPr>
                    <w:rPr>
                      <w:sz w:val="18"/>
                      <w:szCs w:val="18"/>
                      <w:lang w:eastAsia="en-AU"/>
                    </w:rPr>
                  </w:pPr>
                  <w:r w:rsidRPr="00AA76A0">
                    <w:rPr>
                      <w:sz w:val="18"/>
                      <w:szCs w:val="18"/>
                      <w:lang w:eastAsia="en-AU"/>
                    </w:rPr>
                    <w:t>Treasurer's Advance (FMA s.18)</w:t>
                  </w:r>
                </w:p>
              </w:tc>
              <w:tc>
                <w:tcPr>
                  <w:tcW w:w="1546" w:type="dxa"/>
                  <w:tcBorders>
                    <w:top w:val="nil"/>
                    <w:left w:val="nil"/>
                    <w:bottom w:val="single" w:sz="4" w:space="0" w:color="auto"/>
                    <w:right w:val="nil"/>
                  </w:tcBorders>
                  <w:shd w:val="clear" w:color="auto" w:fill="auto"/>
                  <w:noWrap/>
                  <w:vAlign w:val="bottom"/>
                  <w:hideMark/>
                </w:tcPr>
                <w:p w:rsidR="00FE6216" w:rsidRPr="00AA76A0" w:rsidRDefault="00747DCD" w:rsidP="00747DCD">
                  <w:pPr>
                    <w:jc w:val="right"/>
                    <w:rPr>
                      <w:sz w:val="18"/>
                      <w:szCs w:val="18"/>
                      <w:lang w:eastAsia="en-AU"/>
                    </w:rPr>
                  </w:pPr>
                  <w:r w:rsidRPr="00AA76A0">
                    <w:rPr>
                      <w:sz w:val="18"/>
                      <w:szCs w:val="18"/>
                      <w:lang w:eastAsia="en-AU"/>
                    </w:rPr>
                    <w:t>7,459</w:t>
                  </w:r>
                </w:p>
              </w:tc>
              <w:tc>
                <w:tcPr>
                  <w:tcW w:w="2126" w:type="dxa"/>
                  <w:gridSpan w:val="2"/>
                  <w:tcBorders>
                    <w:top w:val="nil"/>
                    <w:left w:val="nil"/>
                    <w:bottom w:val="single" w:sz="4" w:space="0" w:color="auto"/>
                    <w:right w:val="nil"/>
                  </w:tcBorders>
                  <w:shd w:val="clear" w:color="auto" w:fill="auto"/>
                  <w:noWrap/>
                  <w:vAlign w:val="bottom"/>
                  <w:hideMark/>
                </w:tcPr>
                <w:p w:rsidR="00FE6216" w:rsidRPr="00AA76A0" w:rsidRDefault="00FE6216" w:rsidP="00FE6216">
                  <w:pPr>
                    <w:rPr>
                      <w:sz w:val="18"/>
                      <w:szCs w:val="18"/>
                      <w:lang w:eastAsia="en-AU"/>
                    </w:rPr>
                  </w:pPr>
                </w:p>
              </w:tc>
            </w:tr>
            <w:tr w:rsidR="00AA76A0" w:rsidRPr="00AA76A0" w:rsidTr="00AA76A0">
              <w:trPr>
                <w:trHeight w:val="300"/>
              </w:trPr>
              <w:tc>
                <w:tcPr>
                  <w:tcW w:w="4003" w:type="dxa"/>
                  <w:tcBorders>
                    <w:left w:val="nil"/>
                    <w:right w:val="nil"/>
                  </w:tcBorders>
                  <w:shd w:val="clear" w:color="auto" w:fill="auto"/>
                  <w:noWrap/>
                  <w:vAlign w:val="bottom"/>
                  <w:hideMark/>
                </w:tcPr>
                <w:p w:rsidR="00FE6216" w:rsidRPr="00AA76A0" w:rsidRDefault="00FE6216" w:rsidP="00FE6216">
                  <w:pPr>
                    <w:rPr>
                      <w:sz w:val="18"/>
                      <w:szCs w:val="18"/>
                      <w:lang w:eastAsia="en-AU"/>
                    </w:rPr>
                  </w:pPr>
                  <w:r w:rsidRPr="00AA76A0">
                    <w:rPr>
                      <w:sz w:val="18"/>
                      <w:szCs w:val="18"/>
                      <w:lang w:eastAsia="en-AU"/>
                    </w:rPr>
                    <w:t>Total Appropriated</w:t>
                  </w:r>
                </w:p>
              </w:tc>
              <w:tc>
                <w:tcPr>
                  <w:tcW w:w="1546" w:type="dxa"/>
                  <w:tcBorders>
                    <w:top w:val="single" w:sz="4" w:space="0" w:color="auto"/>
                    <w:left w:val="nil"/>
                    <w:bottom w:val="single" w:sz="4" w:space="0" w:color="auto"/>
                    <w:right w:val="nil"/>
                  </w:tcBorders>
                  <w:shd w:val="clear" w:color="auto" w:fill="auto"/>
                  <w:noWrap/>
                  <w:vAlign w:val="bottom"/>
                  <w:hideMark/>
                </w:tcPr>
                <w:p w:rsidR="00FE6216" w:rsidRPr="00AA76A0" w:rsidRDefault="00FE6216" w:rsidP="00747DCD">
                  <w:pPr>
                    <w:jc w:val="right"/>
                    <w:rPr>
                      <w:sz w:val="18"/>
                      <w:szCs w:val="18"/>
                      <w:lang w:eastAsia="en-AU"/>
                    </w:rPr>
                  </w:pPr>
                  <w:r w:rsidRPr="00AA76A0">
                    <w:rPr>
                      <w:sz w:val="18"/>
                      <w:szCs w:val="18"/>
                      <w:lang w:eastAsia="en-AU"/>
                    </w:rPr>
                    <w:t>30</w:t>
                  </w:r>
                  <w:r w:rsidR="00747DCD" w:rsidRPr="00AA76A0">
                    <w:rPr>
                      <w:sz w:val="18"/>
                      <w:szCs w:val="18"/>
                      <w:lang w:eastAsia="en-AU"/>
                    </w:rPr>
                    <w:t>7</w:t>
                  </w:r>
                  <w:r w:rsidRPr="00AA76A0">
                    <w:rPr>
                      <w:sz w:val="18"/>
                      <w:szCs w:val="18"/>
                      <w:lang w:eastAsia="en-AU"/>
                    </w:rPr>
                    <w:t>,</w:t>
                  </w:r>
                  <w:r w:rsidR="00747DCD" w:rsidRPr="00AA76A0">
                    <w:rPr>
                      <w:sz w:val="18"/>
                      <w:szCs w:val="18"/>
                      <w:lang w:eastAsia="en-AU"/>
                    </w:rPr>
                    <w:t>023</w:t>
                  </w:r>
                </w:p>
              </w:tc>
              <w:tc>
                <w:tcPr>
                  <w:tcW w:w="2126" w:type="dxa"/>
                  <w:gridSpan w:val="2"/>
                  <w:tcBorders>
                    <w:top w:val="single" w:sz="4" w:space="0" w:color="auto"/>
                    <w:left w:val="nil"/>
                    <w:bottom w:val="single" w:sz="4" w:space="0" w:color="auto"/>
                    <w:right w:val="nil"/>
                  </w:tcBorders>
                  <w:shd w:val="clear" w:color="auto" w:fill="auto"/>
                  <w:noWrap/>
                  <w:vAlign w:val="bottom"/>
                  <w:hideMark/>
                </w:tcPr>
                <w:p w:rsidR="00FE6216" w:rsidRPr="00AA76A0" w:rsidRDefault="00FE6216" w:rsidP="00FE6216">
                  <w:pPr>
                    <w:ind w:right="317"/>
                    <w:jc w:val="right"/>
                    <w:rPr>
                      <w:sz w:val="18"/>
                      <w:szCs w:val="18"/>
                      <w:lang w:eastAsia="en-AU"/>
                    </w:rPr>
                  </w:pPr>
                  <w:r w:rsidRPr="00AA76A0">
                    <w:rPr>
                      <w:sz w:val="18"/>
                      <w:szCs w:val="18"/>
                      <w:lang w:eastAsia="en-AU"/>
                    </w:rPr>
                    <w:t>17,820</w:t>
                  </w:r>
                </w:p>
              </w:tc>
            </w:tr>
            <w:tr w:rsidR="00AA76A0" w:rsidRPr="00AA76A0" w:rsidTr="00AA76A0">
              <w:trPr>
                <w:trHeight w:val="300"/>
              </w:trPr>
              <w:tc>
                <w:tcPr>
                  <w:tcW w:w="4003" w:type="dxa"/>
                  <w:tcBorders>
                    <w:left w:val="nil"/>
                    <w:right w:val="nil"/>
                  </w:tcBorders>
                  <w:shd w:val="clear" w:color="auto" w:fill="auto"/>
                  <w:noWrap/>
                  <w:vAlign w:val="bottom"/>
                  <w:hideMark/>
                </w:tcPr>
                <w:p w:rsidR="00FE6216" w:rsidRPr="00AA76A0" w:rsidRDefault="00FE6216" w:rsidP="00747DCD">
                  <w:pPr>
                    <w:rPr>
                      <w:sz w:val="18"/>
                      <w:szCs w:val="18"/>
                      <w:lang w:eastAsia="en-AU"/>
                    </w:rPr>
                  </w:pPr>
                  <w:r w:rsidRPr="00AA76A0">
                    <w:rPr>
                      <w:sz w:val="18"/>
                      <w:szCs w:val="18"/>
                    </w:rPr>
                    <w:t>Budget Rollovers</w:t>
                  </w:r>
                  <w:r w:rsidR="00747DCD" w:rsidRPr="00AA76A0">
                    <w:rPr>
                      <w:sz w:val="18"/>
                      <w:szCs w:val="18"/>
                    </w:rPr>
                    <w:t xml:space="preserve"> </w:t>
                  </w:r>
                  <w:r w:rsidR="00747DCD" w:rsidRPr="00AA76A0">
                    <w:rPr>
                      <w:rStyle w:val="FootnoteReference"/>
                      <w:sz w:val="18"/>
                      <w:szCs w:val="18"/>
                    </w:rPr>
                    <w:footnoteReference w:id="3"/>
                  </w:r>
                </w:p>
              </w:tc>
              <w:tc>
                <w:tcPr>
                  <w:tcW w:w="1546" w:type="dxa"/>
                  <w:tcBorders>
                    <w:top w:val="single" w:sz="4" w:space="0" w:color="auto"/>
                    <w:left w:val="nil"/>
                    <w:right w:val="nil"/>
                  </w:tcBorders>
                  <w:shd w:val="clear" w:color="auto" w:fill="auto"/>
                  <w:noWrap/>
                  <w:vAlign w:val="bottom"/>
                  <w:hideMark/>
                </w:tcPr>
                <w:p w:rsidR="00FE6216" w:rsidRPr="00AA76A0" w:rsidRDefault="00747DCD" w:rsidP="00FE6216">
                  <w:pPr>
                    <w:jc w:val="right"/>
                    <w:rPr>
                      <w:sz w:val="18"/>
                      <w:szCs w:val="18"/>
                      <w:lang w:eastAsia="en-AU"/>
                    </w:rPr>
                  </w:pPr>
                  <w:r w:rsidRPr="00AA76A0">
                    <w:rPr>
                      <w:sz w:val="18"/>
                      <w:szCs w:val="18"/>
                      <w:lang w:eastAsia="en-AU"/>
                    </w:rPr>
                    <w:t>(</w:t>
                  </w:r>
                  <w:r w:rsidR="00FE6216" w:rsidRPr="00AA76A0">
                    <w:rPr>
                      <w:sz w:val="18"/>
                      <w:szCs w:val="18"/>
                      <w:lang w:eastAsia="en-AU"/>
                    </w:rPr>
                    <w:t>2,208</w:t>
                  </w:r>
                  <w:r w:rsidRPr="00AA76A0">
                    <w:rPr>
                      <w:sz w:val="18"/>
                      <w:szCs w:val="18"/>
                      <w:lang w:eastAsia="en-AU"/>
                    </w:rPr>
                    <w:t>)</w:t>
                  </w:r>
                </w:p>
              </w:tc>
              <w:tc>
                <w:tcPr>
                  <w:tcW w:w="2126" w:type="dxa"/>
                  <w:gridSpan w:val="2"/>
                  <w:tcBorders>
                    <w:top w:val="single" w:sz="4" w:space="0" w:color="auto"/>
                    <w:left w:val="nil"/>
                    <w:right w:val="nil"/>
                  </w:tcBorders>
                  <w:shd w:val="clear" w:color="auto" w:fill="auto"/>
                  <w:noWrap/>
                  <w:vAlign w:val="bottom"/>
                  <w:hideMark/>
                </w:tcPr>
                <w:p w:rsidR="00FE6216" w:rsidRPr="00AA76A0" w:rsidRDefault="00FE6216" w:rsidP="00FE6216">
                  <w:pPr>
                    <w:ind w:right="175"/>
                    <w:jc w:val="right"/>
                    <w:rPr>
                      <w:sz w:val="18"/>
                      <w:szCs w:val="18"/>
                      <w:lang w:eastAsia="en-AU"/>
                    </w:rPr>
                  </w:pPr>
                  <w:r w:rsidRPr="00AA76A0">
                    <w:rPr>
                      <w:sz w:val="18"/>
                      <w:szCs w:val="18"/>
                      <w:lang w:eastAsia="en-AU"/>
                    </w:rPr>
                    <w:t>(4,320)</w:t>
                  </w:r>
                </w:p>
              </w:tc>
            </w:tr>
            <w:tr w:rsidR="00AA76A0" w:rsidRPr="00AA76A0" w:rsidTr="00AA76A0">
              <w:trPr>
                <w:trHeight w:val="300"/>
              </w:trPr>
              <w:tc>
                <w:tcPr>
                  <w:tcW w:w="4003" w:type="dxa"/>
                  <w:tcBorders>
                    <w:left w:val="nil"/>
                    <w:right w:val="nil"/>
                  </w:tcBorders>
                  <w:shd w:val="clear" w:color="auto" w:fill="auto"/>
                  <w:noWrap/>
                  <w:vAlign w:val="bottom"/>
                  <w:hideMark/>
                </w:tcPr>
                <w:p w:rsidR="00FE6216" w:rsidRPr="00AA76A0" w:rsidRDefault="00FE6216" w:rsidP="00FE6216">
                  <w:pPr>
                    <w:rPr>
                      <w:sz w:val="18"/>
                      <w:szCs w:val="18"/>
                      <w:lang w:eastAsia="en-AU"/>
                    </w:rPr>
                  </w:pPr>
                  <w:r w:rsidRPr="00AA76A0">
                    <w:rPr>
                      <w:sz w:val="18"/>
                      <w:szCs w:val="18"/>
                    </w:rPr>
                    <w:t>Controlled Appropriation Drawn</w:t>
                  </w:r>
                </w:p>
              </w:tc>
              <w:tc>
                <w:tcPr>
                  <w:tcW w:w="1546" w:type="dxa"/>
                  <w:tcBorders>
                    <w:top w:val="single" w:sz="4" w:space="0" w:color="auto"/>
                    <w:left w:val="nil"/>
                    <w:bottom w:val="double" w:sz="4" w:space="0" w:color="auto"/>
                    <w:right w:val="nil"/>
                  </w:tcBorders>
                  <w:shd w:val="clear" w:color="auto" w:fill="auto"/>
                  <w:noWrap/>
                  <w:vAlign w:val="bottom"/>
                  <w:hideMark/>
                </w:tcPr>
                <w:p w:rsidR="00FE6216" w:rsidRPr="00AA76A0" w:rsidRDefault="00FE6216" w:rsidP="00FE6216">
                  <w:pPr>
                    <w:jc w:val="right"/>
                    <w:rPr>
                      <w:sz w:val="18"/>
                      <w:szCs w:val="18"/>
                      <w:lang w:eastAsia="en-AU"/>
                    </w:rPr>
                  </w:pPr>
                  <w:r w:rsidRPr="00AA76A0">
                    <w:rPr>
                      <w:sz w:val="18"/>
                      <w:szCs w:val="18"/>
                      <w:lang w:eastAsia="en-AU"/>
                    </w:rPr>
                    <w:t>304,815</w:t>
                  </w:r>
                </w:p>
              </w:tc>
              <w:tc>
                <w:tcPr>
                  <w:tcW w:w="2126" w:type="dxa"/>
                  <w:gridSpan w:val="2"/>
                  <w:tcBorders>
                    <w:top w:val="single" w:sz="4" w:space="0" w:color="auto"/>
                    <w:left w:val="nil"/>
                    <w:bottom w:val="double" w:sz="4" w:space="0" w:color="auto"/>
                    <w:right w:val="nil"/>
                  </w:tcBorders>
                  <w:shd w:val="clear" w:color="auto" w:fill="auto"/>
                  <w:noWrap/>
                  <w:vAlign w:val="bottom"/>
                  <w:hideMark/>
                </w:tcPr>
                <w:p w:rsidR="00FE6216" w:rsidRPr="00AA76A0" w:rsidRDefault="00FE6216" w:rsidP="00FE6216">
                  <w:pPr>
                    <w:ind w:right="176"/>
                    <w:jc w:val="right"/>
                    <w:rPr>
                      <w:sz w:val="18"/>
                      <w:szCs w:val="18"/>
                      <w:lang w:eastAsia="en-AU"/>
                    </w:rPr>
                  </w:pPr>
                  <w:r w:rsidRPr="00AA76A0">
                    <w:rPr>
                      <w:sz w:val="18"/>
                      <w:szCs w:val="18"/>
                      <w:lang w:eastAsia="en-AU"/>
                    </w:rPr>
                    <w:t>13,500</w:t>
                  </w:r>
                </w:p>
              </w:tc>
            </w:tr>
          </w:tbl>
          <w:p w:rsidR="00612B2F" w:rsidRPr="007276D8" w:rsidRDefault="00612B2F" w:rsidP="007276D8">
            <w:pPr>
              <w:rPr>
                <w:sz w:val="18"/>
                <w:szCs w:val="18"/>
              </w:rPr>
            </w:pPr>
          </w:p>
        </w:tc>
      </w:tr>
      <w:tr w:rsidR="00FE6216" w:rsidRPr="00CF7E1B" w:rsidTr="00013762">
        <w:tblPrEx>
          <w:tblBorders>
            <w:top w:val="single" w:sz="2" w:space="0" w:color="003366"/>
            <w:left w:val="single" w:sz="2" w:space="0" w:color="003366"/>
            <w:bottom w:val="single" w:sz="2" w:space="0" w:color="003366"/>
            <w:right w:val="single" w:sz="2" w:space="0" w:color="003366"/>
          </w:tblBorders>
        </w:tblPrEx>
        <w:trPr>
          <w:cantSplit/>
          <w:trHeight w:val="284"/>
        </w:trPr>
        <w:tc>
          <w:tcPr>
            <w:tcW w:w="1390" w:type="dxa"/>
            <w:tcBorders>
              <w:top w:val="nil"/>
              <w:left w:val="single" w:sz="2" w:space="0" w:color="003366"/>
              <w:bottom w:val="nil"/>
              <w:right w:val="single" w:sz="2" w:space="0" w:color="003366"/>
            </w:tcBorders>
          </w:tcPr>
          <w:p w:rsidR="00FE6216" w:rsidRPr="00EC4593" w:rsidRDefault="00FE6216">
            <w:pPr>
              <w:pStyle w:val="CommentaryReference"/>
              <w:rPr>
                <w:rFonts w:cs="Calibri"/>
                <w:sz w:val="16"/>
              </w:rPr>
            </w:pPr>
          </w:p>
        </w:tc>
        <w:tc>
          <w:tcPr>
            <w:tcW w:w="9379" w:type="dxa"/>
            <w:gridSpan w:val="6"/>
            <w:tcBorders>
              <w:top w:val="nil"/>
              <w:left w:val="single" w:sz="2" w:space="0" w:color="003366"/>
              <w:bottom w:val="nil"/>
              <w:right w:val="single" w:sz="4" w:space="0" w:color="auto"/>
            </w:tcBorders>
            <w:vAlign w:val="bottom"/>
          </w:tcPr>
          <w:p w:rsidR="00747DCD" w:rsidRDefault="00747DCD" w:rsidP="00FE6216">
            <w:pPr>
              <w:rPr>
                <w:sz w:val="18"/>
                <w:szCs w:val="18"/>
              </w:rPr>
            </w:pPr>
          </w:p>
          <w:p w:rsidR="00FE6216" w:rsidRPr="007276D8" w:rsidRDefault="00FE6216" w:rsidP="00FE6216">
            <w:pPr>
              <w:rPr>
                <w:sz w:val="18"/>
                <w:szCs w:val="18"/>
              </w:rPr>
            </w:pPr>
            <w:r w:rsidRPr="00EB3E24">
              <w:rPr>
                <w:color w:val="000000"/>
                <w:sz w:val="18"/>
                <w:szCs w:val="18"/>
              </w:rPr>
              <w:t>1</w:t>
            </w:r>
            <w:r>
              <w:rPr>
                <w:sz w:val="18"/>
                <w:szCs w:val="18"/>
              </w:rPr>
              <w:t xml:space="preserve">. </w:t>
            </w:r>
            <w:r w:rsidRPr="007276D8">
              <w:rPr>
                <w:sz w:val="18"/>
                <w:szCs w:val="18"/>
              </w:rPr>
              <w:t xml:space="preserve">The difference between the Original Budget and the Total Appropriated is mainly </w:t>
            </w:r>
            <w:r w:rsidR="00784251" w:rsidRPr="00FD3829">
              <w:rPr>
                <w:sz w:val="18"/>
                <w:szCs w:val="18"/>
              </w:rPr>
              <w:t xml:space="preserve">due </w:t>
            </w:r>
            <w:r w:rsidRPr="00FD3829">
              <w:rPr>
                <w:sz w:val="18"/>
                <w:szCs w:val="18"/>
              </w:rPr>
              <w:t xml:space="preserve">to an Administrative </w:t>
            </w:r>
            <w:r w:rsidR="00E526BB" w:rsidRPr="007276D8">
              <w:rPr>
                <w:sz w:val="18"/>
                <w:szCs w:val="18"/>
              </w:rPr>
              <w:t>Arrangement that</w:t>
            </w:r>
            <w:r w:rsidRPr="007276D8">
              <w:rPr>
                <w:sz w:val="18"/>
                <w:szCs w:val="18"/>
              </w:rPr>
              <w:t xml:space="preserve"> occurred on 7 January 20</w:t>
            </w:r>
            <w:r w:rsidR="008811E0">
              <w:rPr>
                <w:sz w:val="18"/>
                <w:szCs w:val="18"/>
              </w:rPr>
              <w:t>XX</w:t>
            </w:r>
            <w:r w:rsidRPr="007276D8">
              <w:rPr>
                <w:sz w:val="18"/>
                <w:szCs w:val="18"/>
              </w:rPr>
              <w:t>, where the Agency gained the Heritage and Environment Division from the ABC Directorate.</w:t>
            </w:r>
          </w:p>
          <w:p w:rsidR="00FE6216" w:rsidRPr="007276D8" w:rsidRDefault="00FE6216" w:rsidP="00FE6216">
            <w:pPr>
              <w:rPr>
                <w:sz w:val="18"/>
                <w:szCs w:val="18"/>
              </w:rPr>
            </w:pPr>
            <w:r w:rsidRPr="007276D8">
              <w:rPr>
                <w:sz w:val="18"/>
                <w:szCs w:val="18"/>
              </w:rPr>
              <w:t xml:space="preserve">The heritage function is responsible for the development of heritage policy as well as the maintenance of a number of large heritage assets. </w:t>
            </w:r>
          </w:p>
          <w:p w:rsidR="00FE6216" w:rsidRDefault="00FE6216" w:rsidP="00FD3829">
            <w:pPr>
              <w:rPr>
                <w:sz w:val="18"/>
                <w:szCs w:val="18"/>
              </w:rPr>
            </w:pPr>
            <w:r w:rsidRPr="007276D8">
              <w:rPr>
                <w:sz w:val="18"/>
                <w:szCs w:val="18"/>
              </w:rPr>
              <w:t xml:space="preserve">The environment function is responsible for the development of policy frameworks and providing advice on the management and protection of the environment. For further details see Note </w:t>
            </w:r>
            <w:r w:rsidRPr="00FD3829">
              <w:rPr>
                <w:sz w:val="18"/>
                <w:szCs w:val="18"/>
              </w:rPr>
              <w:t>3</w:t>
            </w:r>
            <w:r w:rsidR="00784251" w:rsidRPr="00FD3829">
              <w:rPr>
                <w:sz w:val="18"/>
                <w:szCs w:val="18"/>
              </w:rPr>
              <w:t>8</w:t>
            </w:r>
            <w:r w:rsidRPr="007276D8">
              <w:rPr>
                <w:sz w:val="18"/>
                <w:szCs w:val="18"/>
              </w:rPr>
              <w:t xml:space="preserve"> </w:t>
            </w:r>
            <w:r w:rsidRPr="00FD3829">
              <w:rPr>
                <w:i/>
                <w:sz w:val="18"/>
                <w:szCs w:val="18"/>
              </w:rPr>
              <w:t>Restructu</w:t>
            </w:r>
            <w:r w:rsidR="00FD3829" w:rsidRPr="00FD3829">
              <w:rPr>
                <w:i/>
                <w:sz w:val="18"/>
                <w:szCs w:val="18"/>
              </w:rPr>
              <w:t>r</w:t>
            </w:r>
            <w:r w:rsidR="0092550A" w:rsidRPr="00FD3829">
              <w:rPr>
                <w:i/>
                <w:sz w:val="18"/>
                <w:szCs w:val="18"/>
              </w:rPr>
              <w:t>e</w:t>
            </w:r>
            <w:r w:rsidRPr="00FD3829">
              <w:rPr>
                <w:i/>
                <w:sz w:val="18"/>
                <w:szCs w:val="18"/>
              </w:rPr>
              <w:t xml:space="preserve"> of Administrative </w:t>
            </w:r>
            <w:r w:rsidRPr="007276D8">
              <w:rPr>
                <w:i/>
                <w:sz w:val="18"/>
                <w:szCs w:val="18"/>
              </w:rPr>
              <w:t>Arrangements</w:t>
            </w:r>
            <w:r w:rsidRPr="007276D8">
              <w:rPr>
                <w:sz w:val="18"/>
                <w:szCs w:val="18"/>
              </w:rPr>
              <w:t xml:space="preserve">.  </w:t>
            </w:r>
          </w:p>
        </w:tc>
      </w:tr>
      <w:tr w:rsidR="00FE6216" w:rsidRPr="00CF7E1B" w:rsidTr="00013762">
        <w:tblPrEx>
          <w:tblBorders>
            <w:top w:val="single" w:sz="2" w:space="0" w:color="003366"/>
            <w:left w:val="single" w:sz="2" w:space="0" w:color="003366"/>
            <w:bottom w:val="single" w:sz="2" w:space="0" w:color="003366"/>
            <w:right w:val="single" w:sz="2" w:space="0" w:color="003366"/>
          </w:tblBorders>
        </w:tblPrEx>
        <w:trPr>
          <w:cantSplit/>
          <w:trHeight w:val="284"/>
        </w:trPr>
        <w:tc>
          <w:tcPr>
            <w:tcW w:w="1390" w:type="dxa"/>
            <w:tcBorders>
              <w:top w:val="nil"/>
              <w:left w:val="single" w:sz="2" w:space="0" w:color="003366"/>
              <w:bottom w:val="nil"/>
              <w:right w:val="single" w:sz="2" w:space="0" w:color="003366"/>
            </w:tcBorders>
          </w:tcPr>
          <w:p w:rsidR="00FE6216" w:rsidRPr="00EC4593" w:rsidRDefault="00FE6216">
            <w:pPr>
              <w:pStyle w:val="CommentaryReference"/>
              <w:rPr>
                <w:rFonts w:cs="Calibri"/>
                <w:sz w:val="16"/>
              </w:rPr>
            </w:pPr>
          </w:p>
        </w:tc>
        <w:tc>
          <w:tcPr>
            <w:tcW w:w="9379" w:type="dxa"/>
            <w:gridSpan w:val="6"/>
            <w:tcBorders>
              <w:top w:val="nil"/>
              <w:left w:val="single" w:sz="2" w:space="0" w:color="003366"/>
              <w:bottom w:val="nil"/>
              <w:right w:val="single" w:sz="4" w:space="0" w:color="auto"/>
            </w:tcBorders>
            <w:vAlign w:val="bottom"/>
          </w:tcPr>
          <w:p w:rsidR="00FE6216" w:rsidRDefault="00FE6216" w:rsidP="007276D8">
            <w:pPr>
              <w:rPr>
                <w:sz w:val="18"/>
                <w:szCs w:val="18"/>
              </w:rPr>
            </w:pPr>
          </w:p>
        </w:tc>
      </w:tr>
      <w:tr w:rsidR="00FE6216" w:rsidRPr="00CF7E1B" w:rsidTr="00AA76A0">
        <w:tblPrEx>
          <w:tblBorders>
            <w:top w:val="single" w:sz="2" w:space="0" w:color="003366"/>
            <w:left w:val="single" w:sz="2" w:space="0" w:color="003366"/>
            <w:bottom w:val="single" w:sz="2" w:space="0" w:color="003366"/>
            <w:right w:val="single" w:sz="2" w:space="0" w:color="003366"/>
          </w:tblBorders>
        </w:tblPrEx>
        <w:trPr>
          <w:cantSplit/>
          <w:trHeight w:val="284"/>
        </w:trPr>
        <w:tc>
          <w:tcPr>
            <w:tcW w:w="1390" w:type="dxa"/>
            <w:tcBorders>
              <w:top w:val="nil"/>
              <w:left w:val="single" w:sz="2" w:space="0" w:color="003366"/>
              <w:bottom w:val="nil"/>
              <w:right w:val="single" w:sz="2" w:space="0" w:color="003366"/>
            </w:tcBorders>
          </w:tcPr>
          <w:p w:rsidR="00FE6216" w:rsidRPr="00EC4593" w:rsidRDefault="00FE6216">
            <w:pPr>
              <w:pStyle w:val="CommentaryReference"/>
              <w:rPr>
                <w:rFonts w:cs="Calibri"/>
                <w:sz w:val="16"/>
              </w:rPr>
            </w:pPr>
          </w:p>
        </w:tc>
        <w:tc>
          <w:tcPr>
            <w:tcW w:w="9379" w:type="dxa"/>
            <w:gridSpan w:val="6"/>
            <w:tcBorders>
              <w:top w:val="nil"/>
              <w:left w:val="single" w:sz="2" w:space="0" w:color="003366"/>
              <w:bottom w:val="nil"/>
              <w:right w:val="single" w:sz="4" w:space="0" w:color="auto"/>
            </w:tcBorders>
            <w:vAlign w:val="bottom"/>
          </w:tcPr>
          <w:p w:rsidR="00FE6216" w:rsidRDefault="00747DCD" w:rsidP="008811E0">
            <w:pPr>
              <w:rPr>
                <w:sz w:val="18"/>
                <w:szCs w:val="18"/>
              </w:rPr>
            </w:pPr>
            <w:r w:rsidRPr="00FD3829">
              <w:rPr>
                <w:bCs/>
                <w:sz w:val="18"/>
                <w:szCs w:val="18"/>
              </w:rPr>
              <w:t xml:space="preserve">2. </w:t>
            </w:r>
            <w:r w:rsidR="00FE6216" w:rsidRPr="00FD3829">
              <w:rPr>
                <w:bCs/>
                <w:sz w:val="18"/>
                <w:szCs w:val="18"/>
              </w:rPr>
              <w:t xml:space="preserve">The </w:t>
            </w:r>
            <w:r w:rsidR="00FE6216" w:rsidRPr="007276D8">
              <w:rPr>
                <w:bCs/>
                <w:sz w:val="18"/>
                <w:szCs w:val="18"/>
              </w:rPr>
              <w:t>difference between the Total Appropriated and the Appropriation Drawn down is largely due to design delays associated with a major project scheduled to commence in 20</w:t>
            </w:r>
            <w:r w:rsidR="008811E0">
              <w:rPr>
                <w:bCs/>
                <w:sz w:val="18"/>
                <w:szCs w:val="18"/>
              </w:rPr>
              <w:t>XX</w:t>
            </w:r>
            <w:r w:rsidR="00FE6216" w:rsidRPr="007276D8">
              <w:rPr>
                <w:bCs/>
                <w:sz w:val="18"/>
                <w:szCs w:val="18"/>
              </w:rPr>
              <w:t xml:space="preserve">. Appropriation was not drawn down for this project and has been rolled over to the following </w:t>
            </w:r>
            <w:r w:rsidR="00FE6216" w:rsidRPr="007276D8">
              <w:rPr>
                <w:sz w:val="18"/>
                <w:szCs w:val="18"/>
              </w:rPr>
              <w:t>reporting period</w:t>
            </w:r>
            <w:r w:rsidR="00FE6216" w:rsidRPr="007276D8">
              <w:rPr>
                <w:bCs/>
                <w:sz w:val="18"/>
                <w:szCs w:val="18"/>
              </w:rPr>
              <w:t>. ‘</w:t>
            </w:r>
            <w:r w:rsidR="00FE6216" w:rsidRPr="0093295E">
              <w:rPr>
                <w:bCs/>
                <w:sz w:val="18"/>
                <w:szCs w:val="18"/>
              </w:rPr>
              <w:t>Project X’</w:t>
            </w:r>
            <w:r w:rsidR="00FE6216" w:rsidRPr="0093295E">
              <w:rPr>
                <w:bCs/>
                <w:strike/>
                <w:sz w:val="18"/>
                <w:szCs w:val="18"/>
              </w:rPr>
              <w:t xml:space="preserve"> </w:t>
            </w:r>
            <w:r w:rsidR="00FE6216" w:rsidRPr="0093295E">
              <w:rPr>
                <w:bCs/>
                <w:sz w:val="18"/>
                <w:szCs w:val="18"/>
              </w:rPr>
              <w:t>($</w:t>
            </w:r>
            <w:r w:rsidRPr="0093295E">
              <w:rPr>
                <w:bCs/>
                <w:sz w:val="18"/>
                <w:szCs w:val="18"/>
              </w:rPr>
              <w:t>6</w:t>
            </w:r>
            <w:r w:rsidR="00FE6216" w:rsidRPr="0093295E">
              <w:rPr>
                <w:bCs/>
                <w:sz w:val="18"/>
                <w:szCs w:val="18"/>
              </w:rPr>
              <w:t>,</w:t>
            </w:r>
            <w:r w:rsidRPr="0093295E">
              <w:rPr>
                <w:bCs/>
                <w:sz w:val="18"/>
                <w:szCs w:val="18"/>
              </w:rPr>
              <w:t>528</w:t>
            </w:r>
            <w:r w:rsidR="00FE6216" w:rsidRPr="0093295E">
              <w:rPr>
                <w:bCs/>
                <w:sz w:val="18"/>
                <w:szCs w:val="18"/>
              </w:rPr>
              <w:t>,000)</w:t>
            </w:r>
            <w:r w:rsidR="00FE6216" w:rsidRPr="007276D8">
              <w:rPr>
                <w:bCs/>
                <w:sz w:val="18"/>
                <w:szCs w:val="18"/>
              </w:rPr>
              <w:t xml:space="preserve"> was due to start in February 20</w:t>
            </w:r>
            <w:r w:rsidR="008811E0">
              <w:rPr>
                <w:bCs/>
                <w:sz w:val="18"/>
                <w:szCs w:val="18"/>
              </w:rPr>
              <w:t>XX</w:t>
            </w:r>
            <w:r w:rsidR="00FE6216" w:rsidRPr="007276D8">
              <w:rPr>
                <w:bCs/>
                <w:sz w:val="18"/>
                <w:szCs w:val="18"/>
              </w:rPr>
              <w:t>, however, it is expected that it will not commence until August 20</w:t>
            </w:r>
            <w:r w:rsidR="008811E0">
              <w:rPr>
                <w:bCs/>
                <w:sz w:val="18"/>
                <w:szCs w:val="18"/>
              </w:rPr>
              <w:t>XX</w:t>
            </w:r>
            <w:r>
              <w:rPr>
                <w:bCs/>
                <w:sz w:val="18"/>
                <w:szCs w:val="18"/>
              </w:rPr>
              <w:t xml:space="preserve">. </w:t>
            </w:r>
            <w:r w:rsidRPr="0093295E">
              <w:rPr>
                <w:bCs/>
                <w:color w:val="000000"/>
                <w:sz w:val="18"/>
                <w:szCs w:val="18"/>
              </w:rPr>
              <w:t xml:space="preserve">This project has both recurrent and capital injection </w:t>
            </w:r>
            <w:r w:rsidRPr="00FD3829">
              <w:rPr>
                <w:bCs/>
                <w:sz w:val="18"/>
                <w:szCs w:val="18"/>
              </w:rPr>
              <w:t>elements.</w:t>
            </w:r>
          </w:p>
        </w:tc>
      </w:tr>
      <w:tr w:rsidR="00612B2F" w:rsidRPr="00CF7E1B" w:rsidTr="00AA76A0">
        <w:tblPrEx>
          <w:tblBorders>
            <w:top w:val="single" w:sz="2" w:space="0" w:color="003366"/>
            <w:left w:val="single" w:sz="2" w:space="0" w:color="003366"/>
            <w:bottom w:val="single" w:sz="2" w:space="0" w:color="003366"/>
            <w:right w:val="single" w:sz="2" w:space="0" w:color="003366"/>
          </w:tblBorders>
        </w:tblPrEx>
        <w:trPr>
          <w:cantSplit/>
          <w:trHeight w:val="288"/>
        </w:trPr>
        <w:tc>
          <w:tcPr>
            <w:tcW w:w="1390" w:type="dxa"/>
            <w:tcBorders>
              <w:top w:val="nil"/>
              <w:left w:val="single" w:sz="2" w:space="0" w:color="003366"/>
              <w:bottom w:val="single" w:sz="4" w:space="0" w:color="auto"/>
              <w:right w:val="single" w:sz="2" w:space="0" w:color="003366"/>
            </w:tcBorders>
          </w:tcPr>
          <w:p w:rsidR="00612B2F" w:rsidRPr="00EC4593" w:rsidRDefault="00612B2F">
            <w:pPr>
              <w:pStyle w:val="TableText"/>
              <w:tabs>
                <w:tab w:val="left" w:pos="3306"/>
              </w:tabs>
              <w:rPr>
                <w:rFonts w:cs="Calibri"/>
                <w:sz w:val="16"/>
                <w:szCs w:val="16"/>
              </w:rPr>
            </w:pPr>
            <w:r w:rsidRPr="00EC4593">
              <w:rPr>
                <w:rFonts w:cs="Calibri"/>
                <w:sz w:val="16"/>
                <w:szCs w:val="16"/>
              </w:rPr>
              <w:t xml:space="preserve"> </w:t>
            </w:r>
          </w:p>
        </w:tc>
        <w:tc>
          <w:tcPr>
            <w:tcW w:w="9379" w:type="dxa"/>
            <w:gridSpan w:val="6"/>
            <w:tcBorders>
              <w:top w:val="nil"/>
              <w:left w:val="single" w:sz="2" w:space="0" w:color="003366"/>
              <w:bottom w:val="single" w:sz="4" w:space="0" w:color="auto"/>
              <w:right w:val="single" w:sz="4" w:space="0" w:color="auto"/>
            </w:tcBorders>
            <w:vAlign w:val="bottom"/>
          </w:tcPr>
          <w:p w:rsidR="004A22D7" w:rsidRPr="007276D8" w:rsidRDefault="004A22D7" w:rsidP="00FE6216">
            <w:pPr>
              <w:rPr>
                <w:sz w:val="18"/>
                <w:szCs w:val="18"/>
              </w:rPr>
            </w:pPr>
          </w:p>
        </w:tc>
      </w:tr>
    </w:tbl>
    <w:p w:rsidR="003437E5" w:rsidRDefault="00747DCD">
      <w:r>
        <w:br w:type="page"/>
      </w:r>
    </w:p>
    <w:p w:rsidR="00AA76A0" w:rsidRDefault="00AA76A0"/>
    <w:tbl>
      <w:tblPr>
        <w:tblW w:w="5003" w:type="pct"/>
        <w:tblInd w:w="-6" w:type="dxa"/>
        <w:tblBorders>
          <w:top w:val="single" w:sz="2" w:space="0" w:color="003366"/>
          <w:left w:val="single" w:sz="2" w:space="0" w:color="003366"/>
          <w:bottom w:val="single" w:sz="2" w:space="0" w:color="003366"/>
          <w:right w:val="single" w:sz="2" w:space="0" w:color="003366"/>
        </w:tblBorders>
        <w:tblLayout w:type="fixed"/>
        <w:tblLook w:val="00A0" w:firstRow="1" w:lastRow="0" w:firstColumn="1" w:lastColumn="0" w:noHBand="0" w:noVBand="0"/>
      </w:tblPr>
      <w:tblGrid>
        <w:gridCol w:w="1365"/>
        <w:gridCol w:w="9185"/>
      </w:tblGrid>
      <w:tr w:rsidR="00013762" w:rsidRPr="00CF7E1B" w:rsidTr="00013762">
        <w:trPr>
          <w:cantSplit/>
          <w:trHeight w:val="288"/>
        </w:trPr>
        <w:tc>
          <w:tcPr>
            <w:tcW w:w="1390" w:type="dxa"/>
            <w:tcBorders>
              <w:top w:val="single" w:sz="4" w:space="0" w:color="auto"/>
              <w:left w:val="single" w:sz="2" w:space="0" w:color="003366"/>
              <w:bottom w:val="nil"/>
              <w:right w:val="single" w:sz="2" w:space="0" w:color="003366"/>
            </w:tcBorders>
          </w:tcPr>
          <w:p w:rsidR="00013762" w:rsidRPr="006C3782" w:rsidRDefault="00013762" w:rsidP="00206B8E">
            <w:pPr>
              <w:pStyle w:val="TableReference"/>
              <w:tabs>
                <w:tab w:val="left" w:pos="3306"/>
              </w:tabs>
              <w:rPr>
                <w:rFonts w:cs="Calibri"/>
                <w:color w:val="auto"/>
                <w:sz w:val="16"/>
                <w:szCs w:val="16"/>
              </w:rPr>
            </w:pPr>
            <w:r w:rsidRPr="00013762">
              <w:rPr>
                <w:rFonts w:cs="Calibri"/>
                <w:b/>
                <w:color w:val="000000"/>
                <w:sz w:val="20"/>
                <w:szCs w:val="20"/>
              </w:rPr>
              <w:t>Reference</w:t>
            </w:r>
          </w:p>
        </w:tc>
        <w:tc>
          <w:tcPr>
            <w:tcW w:w="9379" w:type="dxa"/>
            <w:tcBorders>
              <w:top w:val="single" w:sz="4" w:space="0" w:color="auto"/>
              <w:left w:val="single" w:sz="2" w:space="0" w:color="003366"/>
              <w:bottom w:val="nil"/>
              <w:right w:val="nil"/>
            </w:tcBorders>
            <w:shd w:val="clear" w:color="auto" w:fill="F2F2F2"/>
            <w:vAlign w:val="bottom"/>
          </w:tcPr>
          <w:p w:rsidR="00013762" w:rsidRPr="00013762" w:rsidRDefault="00013762">
            <w:pPr>
              <w:pStyle w:val="CommentaryText"/>
              <w:rPr>
                <w:rFonts w:cs="Calibri"/>
                <w:b/>
                <w:color w:val="7030A0"/>
                <w:sz w:val="18"/>
                <w:szCs w:val="18"/>
              </w:rPr>
            </w:pPr>
            <w:bookmarkStart w:id="320" w:name="_Toc50440328"/>
            <w:r w:rsidRPr="00013762">
              <w:rPr>
                <w:rFonts w:cs="Calibri"/>
                <w:b/>
                <w:sz w:val="24"/>
                <w:szCs w:val="24"/>
              </w:rPr>
              <w:t xml:space="preserve">Commentary </w:t>
            </w:r>
            <w:r w:rsidRPr="00013762">
              <w:rPr>
                <w:rFonts w:cs="Calibri"/>
                <w:b/>
                <w:sz w:val="24"/>
                <w:szCs w:val="24"/>
              </w:rPr>
              <w:sym w:font="Symbol" w:char="F02D"/>
            </w:r>
            <w:r w:rsidRPr="00013762">
              <w:rPr>
                <w:rFonts w:cs="Calibri"/>
                <w:b/>
                <w:sz w:val="24"/>
                <w:szCs w:val="24"/>
              </w:rPr>
              <w:t xml:space="preserve"> Controlled Statement of Appropriation</w:t>
            </w:r>
            <w:bookmarkEnd w:id="320"/>
          </w:p>
        </w:tc>
      </w:tr>
      <w:tr w:rsidR="00AF7886" w:rsidRPr="00CF7E1B" w:rsidTr="00013762">
        <w:trPr>
          <w:cantSplit/>
          <w:trHeight w:val="288"/>
        </w:trPr>
        <w:tc>
          <w:tcPr>
            <w:tcW w:w="1390" w:type="dxa"/>
            <w:tcBorders>
              <w:top w:val="single" w:sz="4" w:space="0" w:color="auto"/>
              <w:left w:val="single" w:sz="2" w:space="0" w:color="003366"/>
              <w:bottom w:val="nil"/>
              <w:right w:val="single" w:sz="2" w:space="0" w:color="003366"/>
            </w:tcBorders>
          </w:tcPr>
          <w:p w:rsidR="00AF7886" w:rsidRPr="006C3782" w:rsidRDefault="00AF7886">
            <w:pPr>
              <w:pStyle w:val="TableReference"/>
              <w:tabs>
                <w:tab w:val="left" w:pos="3306"/>
              </w:tabs>
              <w:rPr>
                <w:rFonts w:cs="Calibri"/>
                <w:color w:val="auto"/>
                <w:sz w:val="16"/>
                <w:szCs w:val="16"/>
              </w:rPr>
            </w:pPr>
          </w:p>
        </w:tc>
        <w:tc>
          <w:tcPr>
            <w:tcW w:w="9379" w:type="dxa"/>
            <w:tcBorders>
              <w:top w:val="single" w:sz="4" w:space="0" w:color="auto"/>
              <w:left w:val="single" w:sz="2" w:space="0" w:color="003366"/>
              <w:bottom w:val="nil"/>
              <w:right w:val="nil"/>
            </w:tcBorders>
            <w:shd w:val="clear" w:color="auto" w:fill="F2F2F2"/>
            <w:vAlign w:val="bottom"/>
          </w:tcPr>
          <w:p w:rsidR="00AF7886" w:rsidRPr="007276D8" w:rsidRDefault="00AF7886">
            <w:pPr>
              <w:pStyle w:val="CommentaryText"/>
              <w:rPr>
                <w:rFonts w:cs="Calibri"/>
                <w:sz w:val="18"/>
                <w:szCs w:val="18"/>
              </w:rPr>
            </w:pPr>
            <w:r w:rsidRPr="007276D8">
              <w:rPr>
                <w:rFonts w:cs="Calibri"/>
                <w:b/>
                <w:color w:val="7030A0"/>
                <w:sz w:val="18"/>
                <w:szCs w:val="18"/>
              </w:rPr>
              <w:t xml:space="preserve">For additional information pertaining to </w:t>
            </w:r>
            <w:r w:rsidR="00D41F42" w:rsidRPr="007276D8">
              <w:rPr>
                <w:rFonts w:cs="Calibri"/>
                <w:b/>
                <w:color w:val="7030A0"/>
                <w:sz w:val="18"/>
                <w:szCs w:val="18"/>
              </w:rPr>
              <w:t>t</w:t>
            </w:r>
            <w:r w:rsidRPr="007276D8">
              <w:rPr>
                <w:rFonts w:cs="Calibri"/>
                <w:b/>
                <w:color w:val="7030A0"/>
                <w:sz w:val="18"/>
                <w:szCs w:val="18"/>
              </w:rPr>
              <w:t xml:space="preserve">erritory </w:t>
            </w:r>
            <w:r w:rsidR="00D41F42" w:rsidRPr="007276D8">
              <w:rPr>
                <w:rFonts w:cs="Calibri"/>
                <w:b/>
                <w:color w:val="7030A0"/>
                <w:sz w:val="18"/>
                <w:szCs w:val="18"/>
              </w:rPr>
              <w:t>a</w:t>
            </w:r>
            <w:r w:rsidRPr="007276D8">
              <w:rPr>
                <w:rFonts w:cs="Calibri"/>
                <w:b/>
                <w:color w:val="7030A0"/>
                <w:sz w:val="18"/>
                <w:szCs w:val="18"/>
              </w:rPr>
              <w:t xml:space="preserve">uthorities - please refer to TAS 7 </w:t>
            </w:r>
            <w:r w:rsidRPr="007276D8">
              <w:rPr>
                <w:rFonts w:cs="Calibri"/>
                <w:b/>
                <w:i/>
                <w:color w:val="7030A0"/>
                <w:sz w:val="18"/>
                <w:szCs w:val="18"/>
              </w:rPr>
              <w:t>Statement of Appropriation</w:t>
            </w:r>
            <w:r w:rsidRPr="007276D8">
              <w:rPr>
                <w:rFonts w:cs="Calibri"/>
                <w:b/>
                <w:i/>
                <w:sz w:val="18"/>
                <w:szCs w:val="18"/>
              </w:rPr>
              <w:t>.</w:t>
            </w:r>
          </w:p>
        </w:tc>
      </w:tr>
      <w:tr w:rsidR="000144FF" w:rsidRPr="00CF7E1B" w:rsidTr="00013762">
        <w:trPr>
          <w:cantSplit/>
          <w:trHeight w:val="288"/>
        </w:trPr>
        <w:tc>
          <w:tcPr>
            <w:tcW w:w="1390" w:type="dxa"/>
            <w:tcBorders>
              <w:top w:val="nil"/>
              <w:left w:val="single" w:sz="2" w:space="0" w:color="003366"/>
              <w:bottom w:val="nil"/>
              <w:right w:val="single" w:sz="2" w:space="0" w:color="003366"/>
            </w:tcBorders>
          </w:tcPr>
          <w:p w:rsidR="000144FF" w:rsidRPr="006C3782" w:rsidRDefault="000144FF">
            <w:pPr>
              <w:pStyle w:val="TableReference"/>
              <w:tabs>
                <w:tab w:val="left" w:pos="3306"/>
              </w:tabs>
              <w:spacing w:before="60"/>
              <w:rPr>
                <w:rFonts w:cs="Calibri"/>
                <w:color w:val="auto"/>
                <w:sz w:val="16"/>
                <w:szCs w:val="16"/>
              </w:rPr>
            </w:pPr>
            <w:r w:rsidRPr="006C3782">
              <w:rPr>
                <w:rFonts w:cs="Calibri"/>
                <w:color w:val="auto"/>
                <w:sz w:val="16"/>
                <w:szCs w:val="16"/>
              </w:rPr>
              <w:t>FMA Section 6</w:t>
            </w:r>
          </w:p>
          <w:p w:rsidR="000144FF" w:rsidRPr="006C3782" w:rsidRDefault="000144FF">
            <w:pPr>
              <w:pStyle w:val="TableReference"/>
              <w:tabs>
                <w:tab w:val="left" w:pos="3306"/>
              </w:tabs>
              <w:spacing w:before="80"/>
              <w:rPr>
                <w:rFonts w:cs="Calibri"/>
                <w:color w:val="auto"/>
                <w:sz w:val="16"/>
                <w:szCs w:val="16"/>
              </w:rPr>
            </w:pPr>
            <w:r w:rsidRPr="006C3782">
              <w:rPr>
                <w:rFonts w:cs="Calibri"/>
                <w:color w:val="auto"/>
                <w:sz w:val="16"/>
                <w:szCs w:val="16"/>
              </w:rPr>
              <w:t>FMA Section 8</w:t>
            </w:r>
          </w:p>
          <w:p w:rsidR="000144FF" w:rsidRPr="006C3782" w:rsidRDefault="000144FF">
            <w:pPr>
              <w:pStyle w:val="TableReference"/>
              <w:tabs>
                <w:tab w:val="left" w:pos="3306"/>
              </w:tabs>
              <w:rPr>
                <w:rFonts w:cs="Calibri"/>
                <w:color w:val="auto"/>
                <w:sz w:val="16"/>
                <w:szCs w:val="16"/>
              </w:rPr>
            </w:pPr>
          </w:p>
          <w:p w:rsidR="000144FF" w:rsidRPr="006C3782" w:rsidRDefault="000144FF">
            <w:pPr>
              <w:pStyle w:val="TableReference"/>
              <w:tabs>
                <w:tab w:val="left" w:pos="3306"/>
              </w:tabs>
              <w:rPr>
                <w:rFonts w:cs="Calibri"/>
                <w:color w:val="auto"/>
                <w:sz w:val="16"/>
                <w:szCs w:val="16"/>
              </w:rPr>
            </w:pPr>
          </w:p>
          <w:p w:rsidR="000144FF" w:rsidRPr="006C3782" w:rsidRDefault="000144FF">
            <w:pPr>
              <w:pStyle w:val="TableReference"/>
              <w:tabs>
                <w:tab w:val="left" w:pos="3306"/>
              </w:tabs>
              <w:rPr>
                <w:rFonts w:cs="Calibri"/>
                <w:color w:val="auto"/>
                <w:sz w:val="16"/>
                <w:szCs w:val="16"/>
              </w:rPr>
            </w:pPr>
          </w:p>
          <w:p w:rsidR="000144FF" w:rsidRPr="006C3782" w:rsidRDefault="000144FF">
            <w:pPr>
              <w:pStyle w:val="TableText"/>
              <w:tabs>
                <w:tab w:val="left" w:pos="3306"/>
              </w:tabs>
              <w:rPr>
                <w:rFonts w:cs="Calibri"/>
                <w:sz w:val="16"/>
                <w:szCs w:val="16"/>
              </w:rPr>
            </w:pPr>
          </w:p>
        </w:tc>
        <w:tc>
          <w:tcPr>
            <w:tcW w:w="9379" w:type="dxa"/>
            <w:tcBorders>
              <w:top w:val="nil"/>
              <w:left w:val="single" w:sz="2" w:space="0" w:color="003366"/>
              <w:bottom w:val="nil"/>
              <w:right w:val="nil"/>
            </w:tcBorders>
            <w:shd w:val="clear" w:color="auto" w:fill="F2F2F2"/>
            <w:vAlign w:val="bottom"/>
          </w:tcPr>
          <w:p w:rsidR="000144FF" w:rsidRPr="00C74FD3" w:rsidRDefault="000144FF" w:rsidP="00F324C6">
            <w:pPr>
              <w:pStyle w:val="CommentaryText"/>
              <w:spacing w:after="0"/>
              <w:rPr>
                <w:rFonts w:cs="Calibri"/>
                <w:szCs w:val="20"/>
              </w:rPr>
            </w:pPr>
            <w:r w:rsidRPr="00C74FD3">
              <w:rPr>
                <w:rFonts w:cs="Calibri"/>
                <w:szCs w:val="20"/>
              </w:rPr>
              <w:t>The FMA requires no payment of public money be made other than in accordance with an appropriation.</w:t>
            </w:r>
          </w:p>
          <w:p w:rsidR="000144FF" w:rsidRPr="00C74FD3" w:rsidRDefault="000144FF" w:rsidP="00F324C6">
            <w:pPr>
              <w:pStyle w:val="CommentaryText"/>
              <w:spacing w:after="0"/>
              <w:rPr>
                <w:rFonts w:cs="Calibri"/>
                <w:szCs w:val="20"/>
              </w:rPr>
            </w:pPr>
            <w:r w:rsidRPr="00C74FD3">
              <w:rPr>
                <w:rFonts w:cs="Calibri"/>
                <w:szCs w:val="20"/>
              </w:rPr>
              <w:t>Appropriation reconciliations are reconciliations of cash flow rather than reconciliations of accrued revenue.</w:t>
            </w:r>
          </w:p>
          <w:p w:rsidR="000144FF" w:rsidRPr="00C74FD3" w:rsidRDefault="000144FF" w:rsidP="00F324C6">
            <w:pPr>
              <w:pStyle w:val="CommentaryText"/>
              <w:spacing w:after="0"/>
              <w:rPr>
                <w:rFonts w:cs="Calibri"/>
                <w:szCs w:val="20"/>
              </w:rPr>
            </w:pPr>
            <w:r w:rsidRPr="00C74FD3">
              <w:rPr>
                <w:rFonts w:cs="Calibri"/>
                <w:szCs w:val="20"/>
              </w:rPr>
              <w:t xml:space="preserve">The FMA requires an Appropriation Act make separate appropriations in relation to each </w:t>
            </w:r>
            <w:r w:rsidR="004E43B2" w:rsidRPr="00C74FD3">
              <w:rPr>
                <w:rFonts w:cs="Calibri"/>
                <w:szCs w:val="20"/>
              </w:rPr>
              <w:t>Directorate</w:t>
            </w:r>
            <w:r w:rsidRPr="00C74FD3">
              <w:rPr>
                <w:rFonts w:cs="Calibri"/>
                <w:szCs w:val="20"/>
              </w:rPr>
              <w:t xml:space="preserve"> for:</w:t>
            </w:r>
          </w:p>
          <w:p w:rsidR="000144FF" w:rsidRPr="00C74FD3" w:rsidRDefault="00331022" w:rsidP="00F324C6">
            <w:pPr>
              <w:pStyle w:val="CommentaryText"/>
              <w:numPr>
                <w:ilvl w:val="0"/>
                <w:numId w:val="5"/>
              </w:numPr>
              <w:spacing w:after="0"/>
              <w:rPr>
                <w:rFonts w:cs="Calibri"/>
                <w:szCs w:val="20"/>
              </w:rPr>
            </w:pPr>
            <w:r w:rsidRPr="00C74FD3">
              <w:rPr>
                <w:rFonts w:cs="Calibri"/>
                <w:color w:val="000000"/>
                <w:szCs w:val="20"/>
              </w:rPr>
              <w:t>any controlled recurrent payments to be provided</w:t>
            </w:r>
            <w:r w:rsidRPr="00C74FD3">
              <w:rPr>
                <w:rFonts w:cs="Calibri"/>
                <w:szCs w:val="20"/>
              </w:rPr>
              <w:t xml:space="preserve"> to </w:t>
            </w:r>
            <w:r w:rsidR="000144FF" w:rsidRPr="00C74FD3">
              <w:rPr>
                <w:rFonts w:cs="Calibri"/>
                <w:szCs w:val="20"/>
              </w:rPr>
              <w:t xml:space="preserve">the </w:t>
            </w:r>
            <w:r w:rsidR="004E43B2" w:rsidRPr="00C74FD3">
              <w:rPr>
                <w:rFonts w:cs="Calibri"/>
                <w:szCs w:val="20"/>
              </w:rPr>
              <w:t>Directorate</w:t>
            </w:r>
            <w:r w:rsidR="000144FF" w:rsidRPr="00C74FD3">
              <w:rPr>
                <w:rFonts w:cs="Calibri"/>
                <w:szCs w:val="20"/>
              </w:rPr>
              <w:t>;</w:t>
            </w:r>
          </w:p>
          <w:p w:rsidR="000144FF" w:rsidRPr="00C74FD3" w:rsidRDefault="000144FF" w:rsidP="00F324C6">
            <w:pPr>
              <w:pStyle w:val="CommentaryText"/>
              <w:numPr>
                <w:ilvl w:val="0"/>
                <w:numId w:val="5"/>
              </w:numPr>
              <w:spacing w:after="0"/>
              <w:rPr>
                <w:rFonts w:cs="Calibri"/>
                <w:szCs w:val="20"/>
              </w:rPr>
            </w:pPr>
            <w:r w:rsidRPr="00C74FD3">
              <w:rPr>
                <w:rFonts w:cs="Calibri"/>
                <w:szCs w:val="20"/>
              </w:rPr>
              <w:t>any capital injection to be provided to the</w:t>
            </w:r>
            <w:r w:rsidR="00DA6FBF" w:rsidRPr="00C74FD3">
              <w:rPr>
                <w:rFonts w:cs="Calibri"/>
                <w:szCs w:val="20"/>
              </w:rPr>
              <w:t xml:space="preserve"> </w:t>
            </w:r>
            <w:r w:rsidR="004E43B2" w:rsidRPr="00C74FD3">
              <w:rPr>
                <w:rFonts w:cs="Calibri"/>
                <w:szCs w:val="20"/>
              </w:rPr>
              <w:t>Directorate</w:t>
            </w:r>
            <w:r w:rsidRPr="00C74FD3">
              <w:rPr>
                <w:rFonts w:cs="Calibri"/>
                <w:szCs w:val="20"/>
              </w:rPr>
              <w:t>; and</w:t>
            </w:r>
          </w:p>
          <w:p w:rsidR="009D190B" w:rsidRPr="00C74FD3" w:rsidRDefault="000144FF" w:rsidP="00F324C6">
            <w:pPr>
              <w:pStyle w:val="CommentaryText"/>
              <w:numPr>
                <w:ilvl w:val="0"/>
                <w:numId w:val="5"/>
              </w:numPr>
              <w:spacing w:after="0"/>
              <w:rPr>
                <w:szCs w:val="20"/>
              </w:rPr>
            </w:pPr>
            <w:r w:rsidRPr="00C74FD3">
              <w:rPr>
                <w:rFonts w:cs="Calibri"/>
                <w:szCs w:val="20"/>
              </w:rPr>
              <w:t>any payments to be made by the</w:t>
            </w:r>
            <w:r w:rsidR="00DA6FBF" w:rsidRPr="00C74FD3">
              <w:rPr>
                <w:rFonts w:cs="Calibri"/>
                <w:szCs w:val="20"/>
              </w:rPr>
              <w:t xml:space="preserve"> </w:t>
            </w:r>
            <w:r w:rsidR="004E43B2" w:rsidRPr="00C74FD3">
              <w:rPr>
                <w:rFonts w:cs="Calibri"/>
                <w:szCs w:val="20"/>
              </w:rPr>
              <w:t>Directorate</w:t>
            </w:r>
            <w:r w:rsidRPr="00C74FD3">
              <w:rPr>
                <w:rFonts w:cs="Calibri"/>
                <w:szCs w:val="20"/>
              </w:rPr>
              <w:t xml:space="preserve"> on Behalf of the Territory (i.e. administered expenses)</w:t>
            </w:r>
          </w:p>
        </w:tc>
      </w:tr>
      <w:tr w:rsidR="00F324C6" w:rsidRPr="00CF7E1B" w:rsidTr="00013762">
        <w:trPr>
          <w:cantSplit/>
          <w:trHeight w:val="288"/>
        </w:trPr>
        <w:tc>
          <w:tcPr>
            <w:tcW w:w="1390" w:type="dxa"/>
            <w:tcBorders>
              <w:top w:val="nil"/>
              <w:left w:val="single" w:sz="2" w:space="0" w:color="003366"/>
              <w:bottom w:val="nil"/>
              <w:right w:val="single" w:sz="2" w:space="0" w:color="003366"/>
            </w:tcBorders>
          </w:tcPr>
          <w:p w:rsidR="00F324C6" w:rsidRDefault="00F324C6">
            <w:pPr>
              <w:pStyle w:val="TableReference"/>
              <w:tabs>
                <w:tab w:val="left" w:pos="3306"/>
              </w:tabs>
              <w:spacing w:before="60"/>
              <w:rPr>
                <w:rFonts w:cs="Calibri"/>
                <w:color w:val="auto"/>
                <w:sz w:val="16"/>
                <w:szCs w:val="16"/>
              </w:rPr>
            </w:pPr>
            <w:r w:rsidRPr="009D190B">
              <w:rPr>
                <w:rFonts w:cs="Calibri"/>
                <w:color w:val="auto"/>
                <w:sz w:val="16"/>
                <w:szCs w:val="16"/>
              </w:rPr>
              <w:t>FMA Section 37A</w:t>
            </w:r>
          </w:p>
          <w:p w:rsidR="00F324C6" w:rsidRDefault="00F324C6">
            <w:pPr>
              <w:pStyle w:val="TableReference"/>
              <w:tabs>
                <w:tab w:val="left" w:pos="3306"/>
              </w:tabs>
              <w:spacing w:before="60"/>
              <w:rPr>
                <w:rFonts w:cs="Calibri"/>
                <w:color w:val="auto"/>
                <w:sz w:val="16"/>
                <w:szCs w:val="16"/>
              </w:rPr>
            </w:pPr>
          </w:p>
          <w:p w:rsidR="00F324C6" w:rsidRDefault="00F324C6">
            <w:pPr>
              <w:pStyle w:val="TableReference"/>
              <w:tabs>
                <w:tab w:val="left" w:pos="3306"/>
              </w:tabs>
              <w:spacing w:before="60"/>
              <w:rPr>
                <w:rFonts w:cs="Calibri"/>
                <w:color w:val="auto"/>
                <w:sz w:val="16"/>
                <w:szCs w:val="16"/>
              </w:rPr>
            </w:pPr>
          </w:p>
          <w:p w:rsidR="00F324C6" w:rsidRDefault="00F324C6">
            <w:pPr>
              <w:pStyle w:val="TableReference"/>
              <w:tabs>
                <w:tab w:val="left" w:pos="3306"/>
              </w:tabs>
              <w:spacing w:before="60"/>
              <w:rPr>
                <w:rFonts w:cs="Calibri"/>
                <w:color w:val="auto"/>
                <w:sz w:val="16"/>
                <w:szCs w:val="16"/>
              </w:rPr>
            </w:pPr>
          </w:p>
          <w:p w:rsidR="00F324C6" w:rsidRDefault="00F324C6">
            <w:pPr>
              <w:pStyle w:val="TableReference"/>
              <w:tabs>
                <w:tab w:val="left" w:pos="3306"/>
              </w:tabs>
              <w:spacing w:before="60"/>
              <w:rPr>
                <w:rFonts w:cs="Calibri"/>
                <w:color w:val="auto"/>
                <w:sz w:val="16"/>
                <w:szCs w:val="16"/>
              </w:rPr>
            </w:pPr>
          </w:p>
          <w:p w:rsidR="00F324C6" w:rsidRDefault="00F324C6">
            <w:pPr>
              <w:pStyle w:val="TableReference"/>
              <w:tabs>
                <w:tab w:val="left" w:pos="3306"/>
              </w:tabs>
              <w:spacing w:before="60"/>
              <w:rPr>
                <w:rFonts w:cs="Calibri"/>
                <w:color w:val="auto"/>
                <w:sz w:val="16"/>
                <w:szCs w:val="16"/>
              </w:rPr>
            </w:pPr>
          </w:p>
          <w:p w:rsidR="00F324C6" w:rsidRDefault="00F324C6">
            <w:pPr>
              <w:pStyle w:val="TableReference"/>
              <w:tabs>
                <w:tab w:val="left" w:pos="3306"/>
              </w:tabs>
              <w:spacing w:before="60"/>
              <w:rPr>
                <w:rFonts w:cs="Calibri"/>
                <w:color w:val="auto"/>
                <w:sz w:val="16"/>
                <w:szCs w:val="16"/>
              </w:rPr>
            </w:pPr>
            <w:r w:rsidRPr="006C3782">
              <w:rPr>
                <w:rFonts w:cs="Calibri"/>
                <w:color w:val="auto"/>
                <w:sz w:val="16"/>
                <w:szCs w:val="16"/>
              </w:rPr>
              <w:t>AASB 1004.64</w:t>
            </w:r>
          </w:p>
          <w:p w:rsidR="00F324C6" w:rsidRDefault="00F324C6">
            <w:pPr>
              <w:pStyle w:val="TableReference"/>
              <w:tabs>
                <w:tab w:val="left" w:pos="3306"/>
              </w:tabs>
              <w:spacing w:before="60"/>
              <w:rPr>
                <w:rFonts w:cs="Calibri"/>
                <w:color w:val="auto"/>
                <w:sz w:val="16"/>
                <w:szCs w:val="16"/>
              </w:rPr>
            </w:pPr>
          </w:p>
          <w:p w:rsidR="00F324C6" w:rsidRPr="006C3782" w:rsidRDefault="00F324C6">
            <w:pPr>
              <w:pStyle w:val="TableReference"/>
              <w:tabs>
                <w:tab w:val="left" w:pos="3306"/>
              </w:tabs>
              <w:spacing w:before="60"/>
              <w:rPr>
                <w:rFonts w:cs="Calibri"/>
                <w:color w:val="auto"/>
                <w:sz w:val="16"/>
                <w:szCs w:val="16"/>
              </w:rPr>
            </w:pPr>
          </w:p>
        </w:tc>
        <w:tc>
          <w:tcPr>
            <w:tcW w:w="9379" w:type="dxa"/>
            <w:tcBorders>
              <w:top w:val="nil"/>
              <w:left w:val="single" w:sz="2" w:space="0" w:color="003366"/>
              <w:bottom w:val="nil"/>
              <w:right w:val="nil"/>
            </w:tcBorders>
            <w:shd w:val="clear" w:color="auto" w:fill="F2F2F2"/>
            <w:vAlign w:val="bottom"/>
          </w:tcPr>
          <w:p w:rsidR="00F324C6" w:rsidRPr="00C74FD3" w:rsidRDefault="00F324C6" w:rsidP="00F324C6">
            <w:pPr>
              <w:pStyle w:val="Commentary-Bullet"/>
              <w:numPr>
                <w:ilvl w:val="0"/>
                <w:numId w:val="0"/>
              </w:numPr>
              <w:tabs>
                <w:tab w:val="num" w:pos="348"/>
              </w:tabs>
              <w:ind w:left="405" w:hanging="399"/>
              <w:rPr>
                <w:rFonts w:cs="Calibri"/>
                <w:szCs w:val="20"/>
              </w:rPr>
            </w:pPr>
            <w:r w:rsidRPr="00C74FD3">
              <w:rPr>
                <w:rFonts w:cs="Calibri"/>
                <w:szCs w:val="20"/>
              </w:rPr>
              <w:t xml:space="preserve">If an agency receives an amount of appropriation that is excess to its requirements, it may repay the excess amount, or part of the excess amount, to the territory banking account.  The appropriation from which the excess amount was paid to the agency is restored by the amount it repaid to the territory banking account.  The balance of the appropriation, including the amount repaid, may be applied for the purposes for which it was appropriated. </w:t>
            </w:r>
          </w:p>
          <w:p w:rsidR="00F324C6" w:rsidRPr="00C74FD3" w:rsidRDefault="00F324C6" w:rsidP="00F324C6">
            <w:pPr>
              <w:pStyle w:val="CommentaryText"/>
              <w:rPr>
                <w:rFonts w:cs="Calibri"/>
                <w:szCs w:val="20"/>
              </w:rPr>
            </w:pPr>
            <w:r w:rsidRPr="00C74FD3">
              <w:rPr>
                <w:rFonts w:cs="Calibri"/>
                <w:szCs w:val="20"/>
              </w:rPr>
              <w:t>Agencies should disclose appropriation amounts returned (if any) in a footnote to the ‘Appropriation Drawn’ in the Controlled Statement of Appropriation.</w:t>
            </w:r>
          </w:p>
          <w:p w:rsidR="00F324C6" w:rsidRPr="00C74FD3" w:rsidRDefault="00F324C6" w:rsidP="00F324C6">
            <w:pPr>
              <w:pStyle w:val="Commentary-Bullet"/>
              <w:numPr>
                <w:ilvl w:val="0"/>
                <w:numId w:val="0"/>
              </w:numPr>
              <w:tabs>
                <w:tab w:val="num" w:pos="348"/>
              </w:tabs>
              <w:ind w:left="405" w:hanging="399"/>
              <w:rPr>
                <w:rFonts w:cs="Calibri"/>
                <w:szCs w:val="20"/>
              </w:rPr>
            </w:pPr>
            <w:r w:rsidRPr="00C74FD3">
              <w:rPr>
                <w:rFonts w:cs="Calibri"/>
                <w:szCs w:val="20"/>
              </w:rPr>
              <w:t>AASB 1004 Contributions requires the following be disclosed in the financial statements of a government  Directorate:</w:t>
            </w:r>
          </w:p>
          <w:p w:rsidR="00F324C6" w:rsidRPr="00C74FD3" w:rsidRDefault="00F324C6" w:rsidP="00F324C6">
            <w:pPr>
              <w:pStyle w:val="Commentary-Bullet"/>
              <w:tabs>
                <w:tab w:val="clear" w:pos="360"/>
                <w:tab w:val="num" w:pos="317"/>
              </w:tabs>
              <w:ind w:left="405" w:hanging="399"/>
              <w:rPr>
                <w:rFonts w:cs="Calibri"/>
                <w:szCs w:val="20"/>
              </w:rPr>
            </w:pPr>
            <w:r w:rsidRPr="00C74FD3">
              <w:rPr>
                <w:rFonts w:cs="Calibri"/>
                <w:szCs w:val="20"/>
              </w:rPr>
              <w:t>a summary of the major categories of appropriations, disclosing separately the original amounts appropriated for the reporting period and the total amounts appropriated for the reporting period;</w:t>
            </w:r>
          </w:p>
          <w:p w:rsidR="00F324C6" w:rsidRPr="00C74FD3" w:rsidRDefault="00F324C6" w:rsidP="00F324C6">
            <w:pPr>
              <w:pStyle w:val="Commentary-Bullet"/>
              <w:tabs>
                <w:tab w:val="clear" w:pos="360"/>
                <w:tab w:val="num" w:pos="348"/>
              </w:tabs>
              <w:ind w:left="502" w:hanging="496"/>
              <w:rPr>
                <w:rFonts w:cs="Calibri"/>
                <w:szCs w:val="20"/>
              </w:rPr>
            </w:pPr>
            <w:r w:rsidRPr="00C74FD3">
              <w:rPr>
                <w:rFonts w:cs="Calibri"/>
                <w:szCs w:val="20"/>
              </w:rPr>
              <w:t xml:space="preserve">the expenditures for the reporting period in respect of each of the above items; and </w:t>
            </w:r>
          </w:p>
          <w:p w:rsidR="00F324C6" w:rsidRPr="00C74FD3" w:rsidRDefault="00F324C6" w:rsidP="00F324C6">
            <w:pPr>
              <w:pStyle w:val="CommentaryText"/>
              <w:rPr>
                <w:rFonts w:cs="Calibri"/>
                <w:szCs w:val="20"/>
              </w:rPr>
            </w:pPr>
            <w:r w:rsidRPr="00C74FD3">
              <w:rPr>
                <w:rFonts w:cs="Calibri"/>
                <w:szCs w:val="20"/>
              </w:rPr>
              <w:t>any reasons for material variances between the amounts appropriated or otherwise authorised and the associated expenditures for the reporting period.</w:t>
            </w:r>
          </w:p>
        </w:tc>
      </w:tr>
      <w:tr w:rsidR="0076228E" w:rsidRPr="00CF7E1B" w:rsidTr="00013762">
        <w:trPr>
          <w:cantSplit/>
          <w:trHeight w:val="288"/>
        </w:trPr>
        <w:tc>
          <w:tcPr>
            <w:tcW w:w="1390" w:type="dxa"/>
            <w:tcBorders>
              <w:top w:val="nil"/>
              <w:left w:val="single" w:sz="2" w:space="0" w:color="003366"/>
              <w:bottom w:val="nil"/>
              <w:right w:val="single" w:sz="2" w:space="0" w:color="003366"/>
            </w:tcBorders>
          </w:tcPr>
          <w:p w:rsidR="0076228E" w:rsidRPr="009D190B" w:rsidRDefault="0076228E">
            <w:pPr>
              <w:pStyle w:val="TableReference"/>
              <w:tabs>
                <w:tab w:val="left" w:pos="3306"/>
              </w:tabs>
              <w:spacing w:before="60"/>
              <w:rPr>
                <w:rFonts w:cs="Calibri"/>
                <w:color w:val="auto"/>
                <w:sz w:val="16"/>
                <w:szCs w:val="16"/>
              </w:rPr>
            </w:pPr>
          </w:p>
        </w:tc>
        <w:tc>
          <w:tcPr>
            <w:tcW w:w="9379" w:type="dxa"/>
            <w:tcBorders>
              <w:top w:val="nil"/>
              <w:left w:val="single" w:sz="2" w:space="0" w:color="003366"/>
              <w:bottom w:val="nil"/>
              <w:right w:val="nil"/>
            </w:tcBorders>
            <w:shd w:val="clear" w:color="auto" w:fill="F2F2F2"/>
            <w:vAlign w:val="bottom"/>
          </w:tcPr>
          <w:p w:rsidR="0076228E" w:rsidRPr="003076D3" w:rsidRDefault="0076228E" w:rsidP="00E8289A">
            <w:pPr>
              <w:pStyle w:val="CommentaryText"/>
              <w:rPr>
                <w:rFonts w:cs="Calibri"/>
              </w:rPr>
            </w:pPr>
            <w:r w:rsidRPr="003076D3">
              <w:rPr>
                <w:rFonts w:cs="Calibri"/>
              </w:rPr>
              <w:t>A tabular presentation of the variance explanation</w:t>
            </w:r>
            <w:r w:rsidR="00E8289A" w:rsidRPr="003076D3">
              <w:rPr>
                <w:rFonts w:cs="Calibri"/>
              </w:rPr>
              <w:t xml:space="preserve"> </w:t>
            </w:r>
            <w:r w:rsidRPr="003076D3">
              <w:rPr>
                <w:rFonts w:cs="Calibri"/>
              </w:rPr>
              <w:t>should be used if it would assist understanding of the reasons for the variance.</w:t>
            </w:r>
          </w:p>
        </w:tc>
      </w:tr>
    </w:tbl>
    <w:p w:rsidR="006128E8" w:rsidRDefault="006128E8">
      <w:pPr>
        <w:sectPr w:rsidR="006128E8" w:rsidSect="00DC7A9B">
          <w:headerReference w:type="default" r:id="rId37"/>
          <w:footnotePr>
            <w:numRestart w:val="eachPage"/>
          </w:footnotePr>
          <w:pgSz w:w="11907" w:h="16840" w:code="9"/>
          <w:pgMar w:top="737" w:right="680" w:bottom="993" w:left="680" w:header="624" w:footer="624" w:gutter="0"/>
          <w:cols w:space="720"/>
        </w:sectPr>
      </w:pPr>
    </w:p>
    <w:p w:rsidR="00B9516A" w:rsidRDefault="00B9516A"/>
    <w:p w:rsidR="00B9516A" w:rsidRPr="00B9516A" w:rsidRDefault="00B9516A" w:rsidP="00B9516A">
      <w:pPr>
        <w:jc w:val="center"/>
        <w:rPr>
          <w:b/>
          <w:sz w:val="40"/>
          <w:szCs w:val="40"/>
        </w:rPr>
      </w:pPr>
      <w:r w:rsidRPr="00B9516A">
        <w:rPr>
          <w:b/>
          <w:sz w:val="40"/>
          <w:szCs w:val="40"/>
        </w:rPr>
        <w:t>‘Example Agency’</w:t>
      </w:r>
      <w:r w:rsidR="002875AA">
        <w:rPr>
          <w:b/>
          <w:sz w:val="40"/>
          <w:szCs w:val="40"/>
        </w:rPr>
        <w:t xml:space="preserve"> Financial Statements</w:t>
      </w:r>
    </w:p>
    <w:p w:rsidR="00B9516A" w:rsidRPr="007D29FB" w:rsidRDefault="007D29FB" w:rsidP="007D29FB">
      <w:pPr>
        <w:pStyle w:val="Subtitle"/>
      </w:pPr>
      <w:bookmarkStart w:id="321" w:name="_Toc7524432"/>
      <w:bookmarkStart w:id="322" w:name="_Toc400627317"/>
      <w:r>
        <w:t>CONTROLLED NOTE INDEX</w:t>
      </w:r>
      <w:bookmarkEnd w:id="321"/>
      <w:r w:rsidR="002875AA" w:rsidRPr="007D29FB">
        <w:t xml:space="preserve"> </w:t>
      </w:r>
      <w:bookmarkEnd w:id="322"/>
    </w:p>
    <w:tbl>
      <w:tblPr>
        <w:tblW w:w="4923" w:type="pct"/>
        <w:tblLook w:val="00A0" w:firstRow="1" w:lastRow="0" w:firstColumn="1" w:lastColumn="0" w:noHBand="0" w:noVBand="0"/>
      </w:tblPr>
      <w:tblGrid>
        <w:gridCol w:w="1036"/>
        <w:gridCol w:w="286"/>
        <w:gridCol w:w="8312"/>
        <w:gridCol w:w="741"/>
      </w:tblGrid>
      <w:tr w:rsidR="002120BB" w:rsidRPr="002120BB" w:rsidTr="00AA76A0">
        <w:tc>
          <w:tcPr>
            <w:tcW w:w="499" w:type="pct"/>
            <w:tcBorders>
              <w:top w:val="single" w:sz="4" w:space="0" w:color="auto"/>
              <w:left w:val="single" w:sz="4" w:space="0" w:color="auto"/>
              <w:bottom w:val="single" w:sz="4" w:space="0" w:color="auto"/>
              <w:right w:val="single" w:sz="4" w:space="0" w:color="auto"/>
            </w:tcBorders>
          </w:tcPr>
          <w:p w:rsidR="002120BB" w:rsidRPr="002120BB" w:rsidRDefault="002120BB">
            <w:pPr>
              <w:pStyle w:val="TableText"/>
              <w:tabs>
                <w:tab w:val="left" w:pos="3306"/>
              </w:tabs>
              <w:rPr>
                <w:rFonts w:cs="Calibri"/>
                <w:b/>
                <w:snapToGrid w:val="0"/>
                <w:sz w:val="24"/>
                <w:szCs w:val="24"/>
              </w:rPr>
            </w:pPr>
            <w:r w:rsidRPr="002120BB">
              <w:rPr>
                <w:rFonts w:cs="Calibri"/>
                <w:b/>
                <w:snapToGrid w:val="0"/>
                <w:sz w:val="24"/>
                <w:szCs w:val="24"/>
              </w:rPr>
              <w:t>Note</w:t>
            </w:r>
          </w:p>
        </w:tc>
        <w:tc>
          <w:tcPr>
            <w:tcW w:w="138" w:type="pct"/>
            <w:tcBorders>
              <w:top w:val="single" w:sz="4" w:space="0" w:color="auto"/>
              <w:left w:val="single" w:sz="4" w:space="0" w:color="auto"/>
              <w:bottom w:val="single" w:sz="4" w:space="0" w:color="auto"/>
              <w:right w:val="nil"/>
            </w:tcBorders>
          </w:tcPr>
          <w:p w:rsidR="002120BB" w:rsidRPr="002120BB" w:rsidRDefault="002120BB">
            <w:pPr>
              <w:pStyle w:val="TableText"/>
              <w:tabs>
                <w:tab w:val="left" w:pos="3306"/>
              </w:tabs>
              <w:rPr>
                <w:rFonts w:cs="Calibri"/>
                <w:b/>
                <w:snapToGrid w:val="0"/>
                <w:sz w:val="24"/>
                <w:szCs w:val="24"/>
              </w:rPr>
            </w:pPr>
          </w:p>
        </w:tc>
        <w:tc>
          <w:tcPr>
            <w:tcW w:w="4006" w:type="pct"/>
            <w:tcBorders>
              <w:top w:val="single" w:sz="4" w:space="0" w:color="auto"/>
              <w:left w:val="nil"/>
              <w:bottom w:val="single" w:sz="4" w:space="0" w:color="auto"/>
              <w:right w:val="single" w:sz="4" w:space="0" w:color="auto"/>
            </w:tcBorders>
          </w:tcPr>
          <w:p w:rsidR="002120BB" w:rsidRPr="002120BB" w:rsidRDefault="002120BB">
            <w:pPr>
              <w:pStyle w:val="TableText"/>
              <w:tabs>
                <w:tab w:val="left" w:pos="3306"/>
              </w:tabs>
              <w:rPr>
                <w:rFonts w:cs="Calibri"/>
                <w:b/>
                <w:sz w:val="24"/>
                <w:szCs w:val="24"/>
              </w:rPr>
            </w:pPr>
            <w:r w:rsidRPr="002120BB">
              <w:rPr>
                <w:rFonts w:cs="Calibri"/>
                <w:b/>
                <w:sz w:val="24"/>
                <w:szCs w:val="24"/>
              </w:rPr>
              <w:t>Controlled Note Index list</w:t>
            </w:r>
          </w:p>
        </w:tc>
        <w:tc>
          <w:tcPr>
            <w:tcW w:w="357" w:type="pct"/>
            <w:tcBorders>
              <w:top w:val="single" w:sz="4" w:space="0" w:color="auto"/>
              <w:left w:val="single" w:sz="4" w:space="0" w:color="auto"/>
              <w:bottom w:val="single" w:sz="4" w:space="0" w:color="auto"/>
              <w:right w:val="single" w:sz="4" w:space="0" w:color="auto"/>
            </w:tcBorders>
          </w:tcPr>
          <w:p w:rsidR="002120BB" w:rsidRPr="002120BB" w:rsidRDefault="002120BB" w:rsidP="00C81D9C">
            <w:pPr>
              <w:pStyle w:val="TableText"/>
              <w:tabs>
                <w:tab w:val="left" w:pos="3306"/>
              </w:tabs>
              <w:jc w:val="right"/>
              <w:rPr>
                <w:rFonts w:cs="Calibri"/>
                <w:b/>
                <w:snapToGrid w:val="0"/>
                <w:sz w:val="24"/>
                <w:szCs w:val="24"/>
              </w:rPr>
            </w:pPr>
            <w:r w:rsidRPr="002120BB">
              <w:rPr>
                <w:rFonts w:cs="Calibri"/>
                <w:b/>
                <w:snapToGrid w:val="0"/>
                <w:sz w:val="24"/>
                <w:szCs w:val="24"/>
              </w:rPr>
              <w:t>Page</w:t>
            </w:r>
          </w:p>
        </w:tc>
      </w:tr>
      <w:tr w:rsidR="002120BB" w:rsidRPr="00CF7E1B" w:rsidTr="00AA76A0">
        <w:tc>
          <w:tcPr>
            <w:tcW w:w="499" w:type="pct"/>
            <w:tcBorders>
              <w:top w:val="single" w:sz="4" w:space="0" w:color="auto"/>
              <w:left w:val="single" w:sz="4" w:space="0" w:color="auto"/>
              <w:bottom w:val="nil"/>
              <w:right w:val="single" w:sz="4" w:space="0" w:color="auto"/>
            </w:tcBorders>
          </w:tcPr>
          <w:p w:rsidR="002120BB" w:rsidRPr="00CF7E1B" w:rsidRDefault="002120BB">
            <w:pPr>
              <w:pStyle w:val="TableText"/>
              <w:tabs>
                <w:tab w:val="left" w:pos="3306"/>
              </w:tabs>
              <w:rPr>
                <w:rFonts w:cs="Calibri"/>
                <w:snapToGrid w:val="0"/>
              </w:rPr>
            </w:pPr>
            <w:r w:rsidRPr="00CF7E1B">
              <w:rPr>
                <w:rFonts w:cs="Calibri"/>
                <w:snapToGrid w:val="0"/>
              </w:rPr>
              <w:t>Note 1</w:t>
            </w:r>
          </w:p>
        </w:tc>
        <w:tc>
          <w:tcPr>
            <w:tcW w:w="138" w:type="pct"/>
            <w:tcBorders>
              <w:top w:val="single" w:sz="4" w:space="0" w:color="auto"/>
              <w:left w:val="single" w:sz="4" w:space="0" w:color="auto"/>
              <w:bottom w:val="nil"/>
              <w:right w:val="nil"/>
            </w:tcBorders>
          </w:tcPr>
          <w:p w:rsidR="002120BB" w:rsidRPr="00CF7E1B" w:rsidRDefault="002120BB">
            <w:pPr>
              <w:pStyle w:val="TableText"/>
              <w:tabs>
                <w:tab w:val="left" w:pos="3306"/>
              </w:tabs>
              <w:rPr>
                <w:rFonts w:cs="Calibri"/>
                <w:snapToGrid w:val="0"/>
              </w:rPr>
            </w:pPr>
          </w:p>
        </w:tc>
        <w:tc>
          <w:tcPr>
            <w:tcW w:w="4006" w:type="pct"/>
            <w:tcBorders>
              <w:top w:val="single" w:sz="4" w:space="0" w:color="auto"/>
              <w:left w:val="nil"/>
              <w:bottom w:val="nil"/>
              <w:right w:val="single" w:sz="4" w:space="0" w:color="auto"/>
            </w:tcBorders>
          </w:tcPr>
          <w:p w:rsidR="002120BB" w:rsidRPr="00CF7E1B" w:rsidRDefault="002120BB">
            <w:pPr>
              <w:pStyle w:val="TableText"/>
              <w:tabs>
                <w:tab w:val="left" w:pos="3306"/>
              </w:tabs>
              <w:rPr>
                <w:rFonts w:cs="Calibri"/>
                <w:snapToGrid w:val="0"/>
              </w:rPr>
            </w:pPr>
            <w:r w:rsidRPr="00CF7E1B">
              <w:rPr>
                <w:rFonts w:cs="Calibri"/>
              </w:rPr>
              <w:t>Objectives of ‘Example Agency’</w:t>
            </w:r>
          </w:p>
        </w:tc>
        <w:tc>
          <w:tcPr>
            <w:tcW w:w="357" w:type="pct"/>
            <w:tcBorders>
              <w:top w:val="single" w:sz="4" w:space="0" w:color="auto"/>
              <w:left w:val="single" w:sz="4" w:space="0" w:color="auto"/>
              <w:bottom w:val="nil"/>
              <w:right w:val="single" w:sz="4" w:space="0" w:color="auto"/>
            </w:tcBorders>
          </w:tcPr>
          <w:p w:rsidR="002120BB" w:rsidRPr="00CF7E1B" w:rsidRDefault="002120BB" w:rsidP="00C81D9C">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ObjectivesExampleAgency \h </w:instrText>
            </w:r>
            <w:r>
              <w:rPr>
                <w:rFonts w:cs="Calibri"/>
                <w:snapToGrid w:val="0"/>
              </w:rPr>
            </w:r>
            <w:r>
              <w:rPr>
                <w:rFonts w:cs="Calibri"/>
                <w:snapToGrid w:val="0"/>
              </w:rPr>
              <w:fldChar w:fldCharType="separate"/>
            </w:r>
            <w:r w:rsidR="004E1FB4">
              <w:rPr>
                <w:rFonts w:cs="Calibri"/>
                <w:noProof/>
                <w:snapToGrid w:val="0"/>
              </w:rPr>
              <w:t>35</w:t>
            </w:r>
            <w:r>
              <w:rPr>
                <w:rFonts w:cs="Calibri"/>
                <w:snapToGrid w:val="0"/>
              </w:rPr>
              <w:fldChar w:fldCharType="end"/>
            </w:r>
          </w:p>
        </w:tc>
      </w:tr>
      <w:tr w:rsidR="002120BB" w:rsidRPr="00CF7E1B" w:rsidTr="00AA76A0">
        <w:tc>
          <w:tcPr>
            <w:tcW w:w="499" w:type="pct"/>
            <w:tcBorders>
              <w:top w:val="nil"/>
              <w:left w:val="single" w:sz="4" w:space="0" w:color="auto"/>
              <w:bottom w:val="nil"/>
              <w:right w:val="single" w:sz="4" w:space="0" w:color="auto"/>
            </w:tcBorders>
          </w:tcPr>
          <w:p w:rsidR="002120BB" w:rsidRPr="00CF7E1B" w:rsidRDefault="002120BB">
            <w:pPr>
              <w:pStyle w:val="TableText"/>
              <w:tabs>
                <w:tab w:val="left" w:pos="3306"/>
              </w:tabs>
              <w:rPr>
                <w:rFonts w:cs="Calibri"/>
                <w:snapToGrid w:val="0"/>
              </w:rPr>
            </w:pPr>
            <w:r w:rsidRPr="00CF7E1B">
              <w:rPr>
                <w:rFonts w:cs="Calibri"/>
                <w:snapToGrid w:val="0"/>
              </w:rPr>
              <w:t>Note 2</w:t>
            </w:r>
          </w:p>
        </w:tc>
        <w:tc>
          <w:tcPr>
            <w:tcW w:w="138" w:type="pct"/>
            <w:tcBorders>
              <w:top w:val="nil"/>
              <w:left w:val="single" w:sz="4" w:space="0" w:color="auto"/>
              <w:bottom w:val="nil"/>
              <w:right w:val="nil"/>
            </w:tcBorders>
          </w:tcPr>
          <w:p w:rsidR="002120BB" w:rsidRPr="00CF7E1B" w:rsidRDefault="002120BB">
            <w:pPr>
              <w:pStyle w:val="TableText"/>
              <w:tabs>
                <w:tab w:val="left" w:pos="3306"/>
              </w:tabs>
              <w:rPr>
                <w:rFonts w:cs="Calibri"/>
                <w:snapToGrid w:val="0"/>
              </w:rPr>
            </w:pPr>
          </w:p>
        </w:tc>
        <w:tc>
          <w:tcPr>
            <w:tcW w:w="4006" w:type="pct"/>
            <w:tcBorders>
              <w:top w:val="nil"/>
              <w:left w:val="nil"/>
              <w:bottom w:val="nil"/>
              <w:right w:val="single" w:sz="4" w:space="0" w:color="auto"/>
            </w:tcBorders>
          </w:tcPr>
          <w:p w:rsidR="002120BB" w:rsidRPr="00CF7E1B" w:rsidRDefault="002120BB" w:rsidP="0075484D">
            <w:pPr>
              <w:pStyle w:val="TableText"/>
              <w:tabs>
                <w:tab w:val="left" w:pos="3306"/>
              </w:tabs>
              <w:rPr>
                <w:rFonts w:cs="Calibri"/>
                <w:snapToGrid w:val="0"/>
              </w:rPr>
            </w:pPr>
            <w:r w:rsidRPr="00CF7E1B">
              <w:rPr>
                <w:rFonts w:cs="Calibri"/>
              </w:rPr>
              <w:t>Significant Accounting Policies</w:t>
            </w:r>
            <w:r w:rsidR="000A3241">
              <w:rPr>
                <w:rFonts w:cs="Calibri"/>
              </w:rPr>
              <w:t xml:space="preserve"> </w:t>
            </w:r>
            <w:r w:rsidR="000A3241" w:rsidRPr="00FA01A0">
              <w:rPr>
                <w:rFonts w:cs="Calibri"/>
              </w:rPr>
              <w:t>(see Appendi</w:t>
            </w:r>
            <w:r w:rsidR="0075484D" w:rsidRPr="00FA01A0">
              <w:rPr>
                <w:rFonts w:cs="Calibri"/>
              </w:rPr>
              <w:t>ces</w:t>
            </w:r>
            <w:r w:rsidR="000A3241" w:rsidRPr="00FA01A0">
              <w:rPr>
                <w:rFonts w:cs="Calibri"/>
              </w:rPr>
              <w:t xml:space="preserve"> A, B</w:t>
            </w:r>
            <w:r w:rsidR="0075484D" w:rsidRPr="00FA01A0">
              <w:rPr>
                <w:rFonts w:cs="Calibri"/>
              </w:rPr>
              <w:t xml:space="preserve"> and </w:t>
            </w:r>
            <w:r w:rsidR="000A3241" w:rsidRPr="00FA01A0">
              <w:rPr>
                <w:rFonts w:cs="Calibri"/>
              </w:rPr>
              <w:t>C)</w:t>
            </w:r>
          </w:p>
        </w:tc>
        <w:tc>
          <w:tcPr>
            <w:tcW w:w="357" w:type="pct"/>
            <w:tcBorders>
              <w:top w:val="nil"/>
              <w:left w:val="single" w:sz="4" w:space="0" w:color="auto"/>
              <w:bottom w:val="nil"/>
              <w:right w:val="single" w:sz="4" w:space="0" w:color="auto"/>
            </w:tcBorders>
          </w:tcPr>
          <w:p w:rsidR="002120BB" w:rsidRPr="00CF7E1B" w:rsidRDefault="002120BB">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SummarySignificantAccPolicies \h </w:instrText>
            </w:r>
            <w:r>
              <w:rPr>
                <w:rFonts w:cs="Calibri"/>
                <w:snapToGrid w:val="0"/>
              </w:rPr>
            </w:r>
            <w:r>
              <w:rPr>
                <w:rFonts w:cs="Calibri"/>
                <w:snapToGrid w:val="0"/>
              </w:rPr>
              <w:fldChar w:fldCharType="separate"/>
            </w:r>
            <w:r w:rsidR="004E1FB4">
              <w:rPr>
                <w:rFonts w:cs="Calibri"/>
                <w:noProof/>
                <w:snapToGrid w:val="0"/>
              </w:rPr>
              <w:t>35</w:t>
            </w:r>
            <w:r>
              <w:rPr>
                <w:rFonts w:cs="Calibri"/>
                <w:snapToGrid w:val="0"/>
              </w:rPr>
              <w:fldChar w:fldCharType="end"/>
            </w:r>
          </w:p>
        </w:tc>
      </w:tr>
      <w:tr w:rsidR="000A3241" w:rsidRPr="00CF7E1B" w:rsidTr="00AA76A0">
        <w:tc>
          <w:tcPr>
            <w:tcW w:w="499" w:type="pct"/>
            <w:tcBorders>
              <w:top w:val="nil"/>
              <w:left w:val="single" w:sz="4" w:space="0" w:color="auto"/>
              <w:bottom w:val="nil"/>
              <w:right w:val="single" w:sz="4" w:space="0" w:color="auto"/>
            </w:tcBorders>
          </w:tcPr>
          <w:p w:rsidR="000A3241" w:rsidRPr="00CF7E1B" w:rsidRDefault="000A3241">
            <w:pPr>
              <w:pStyle w:val="TableText"/>
              <w:tabs>
                <w:tab w:val="left" w:pos="3306"/>
              </w:tabs>
              <w:rPr>
                <w:rFonts w:cs="Calibri"/>
                <w:snapToGrid w:val="0"/>
              </w:rPr>
            </w:pPr>
          </w:p>
        </w:tc>
        <w:tc>
          <w:tcPr>
            <w:tcW w:w="138" w:type="pct"/>
            <w:tcBorders>
              <w:top w:val="nil"/>
              <w:left w:val="single" w:sz="4" w:space="0" w:color="auto"/>
              <w:bottom w:val="nil"/>
              <w:right w:val="nil"/>
            </w:tcBorders>
          </w:tcPr>
          <w:p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rsidR="000A3241" w:rsidRPr="00FA01A0" w:rsidRDefault="000A3241" w:rsidP="000A3241">
            <w:pPr>
              <w:pStyle w:val="TableText"/>
              <w:tabs>
                <w:tab w:val="left" w:pos="3306"/>
              </w:tabs>
              <w:rPr>
                <w:rFonts w:cs="Calibri"/>
              </w:rPr>
            </w:pPr>
            <w:r w:rsidRPr="00FA01A0">
              <w:rPr>
                <w:rFonts w:cs="Calibri"/>
              </w:rPr>
              <w:t xml:space="preserve">     Appendix A </w:t>
            </w:r>
            <w:r w:rsidR="004E18EF" w:rsidRPr="00FA01A0">
              <w:rPr>
                <w:rFonts w:cs="Calibri"/>
              </w:rPr>
              <w:t>–</w:t>
            </w:r>
            <w:r w:rsidRPr="00FA01A0">
              <w:rPr>
                <w:rFonts w:cs="Calibri"/>
              </w:rPr>
              <w:t xml:space="preserve"> </w:t>
            </w:r>
            <w:r w:rsidR="004E18EF" w:rsidRPr="00FA01A0">
              <w:rPr>
                <w:rFonts w:cs="Calibri"/>
              </w:rPr>
              <w:t>Basis of Preparation</w:t>
            </w:r>
            <w:r w:rsidRPr="00FA01A0">
              <w:rPr>
                <w:rFonts w:cs="Calibri"/>
              </w:rPr>
              <w:t xml:space="preserve"> </w:t>
            </w:r>
            <w:r w:rsidR="00E22F32" w:rsidRPr="00FA01A0">
              <w:rPr>
                <w:rFonts w:cs="Calibri"/>
              </w:rPr>
              <w:t xml:space="preserve"> of the Financial Statements</w:t>
            </w:r>
          </w:p>
        </w:tc>
        <w:tc>
          <w:tcPr>
            <w:tcW w:w="357" w:type="pct"/>
            <w:tcBorders>
              <w:top w:val="nil"/>
              <w:left w:val="single" w:sz="4" w:space="0" w:color="auto"/>
              <w:bottom w:val="nil"/>
              <w:right w:val="single" w:sz="4" w:space="0" w:color="auto"/>
            </w:tcBorders>
          </w:tcPr>
          <w:p w:rsidR="000A3241" w:rsidRDefault="003F2BB9" w:rsidP="000A3241">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AppendixABasisPrepFS \h </w:instrText>
            </w:r>
            <w:r>
              <w:rPr>
                <w:rFonts w:cs="Calibri"/>
                <w:snapToGrid w:val="0"/>
              </w:rPr>
            </w:r>
            <w:r>
              <w:rPr>
                <w:rFonts w:cs="Calibri"/>
                <w:snapToGrid w:val="0"/>
              </w:rPr>
              <w:fldChar w:fldCharType="separate"/>
            </w:r>
            <w:r w:rsidR="004E1FB4">
              <w:rPr>
                <w:rFonts w:cs="Calibri"/>
                <w:noProof/>
                <w:snapToGrid w:val="0"/>
              </w:rPr>
              <w:t>145</w:t>
            </w:r>
            <w:r>
              <w:rPr>
                <w:rFonts w:cs="Calibri"/>
                <w:snapToGrid w:val="0"/>
              </w:rPr>
              <w:fldChar w:fldCharType="end"/>
            </w:r>
          </w:p>
        </w:tc>
      </w:tr>
      <w:tr w:rsidR="000A3241" w:rsidRPr="00CF7E1B" w:rsidTr="00AA76A0">
        <w:tc>
          <w:tcPr>
            <w:tcW w:w="499" w:type="pct"/>
            <w:tcBorders>
              <w:top w:val="nil"/>
              <w:left w:val="single" w:sz="4" w:space="0" w:color="auto"/>
              <w:bottom w:val="nil"/>
              <w:right w:val="single" w:sz="4" w:space="0" w:color="auto"/>
            </w:tcBorders>
          </w:tcPr>
          <w:p w:rsidR="000A3241" w:rsidRPr="00CF7E1B" w:rsidRDefault="000A3241">
            <w:pPr>
              <w:pStyle w:val="TableText"/>
              <w:tabs>
                <w:tab w:val="left" w:pos="3306"/>
              </w:tabs>
              <w:rPr>
                <w:rFonts w:cs="Calibri"/>
                <w:snapToGrid w:val="0"/>
              </w:rPr>
            </w:pPr>
          </w:p>
        </w:tc>
        <w:tc>
          <w:tcPr>
            <w:tcW w:w="138" w:type="pct"/>
            <w:tcBorders>
              <w:top w:val="nil"/>
              <w:left w:val="single" w:sz="4" w:space="0" w:color="auto"/>
              <w:bottom w:val="nil"/>
              <w:right w:val="nil"/>
            </w:tcBorders>
          </w:tcPr>
          <w:p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rsidR="000A3241" w:rsidRPr="00FA01A0" w:rsidRDefault="000A3241">
            <w:pPr>
              <w:pStyle w:val="TableText"/>
              <w:tabs>
                <w:tab w:val="left" w:pos="3306"/>
              </w:tabs>
              <w:rPr>
                <w:rFonts w:cs="Calibri"/>
              </w:rPr>
            </w:pPr>
            <w:r w:rsidRPr="00FA01A0">
              <w:rPr>
                <w:rFonts w:cs="Calibri"/>
              </w:rPr>
              <w:t xml:space="preserve">     Appendix B </w:t>
            </w:r>
            <w:r w:rsidR="00E22F32" w:rsidRPr="00FA01A0">
              <w:rPr>
                <w:rFonts w:cs="Calibri"/>
              </w:rPr>
              <w:t>–</w:t>
            </w:r>
            <w:r w:rsidRPr="00FA01A0">
              <w:rPr>
                <w:rFonts w:cs="Calibri"/>
              </w:rPr>
              <w:t xml:space="preserve"> </w:t>
            </w:r>
            <w:r w:rsidR="00E22F32" w:rsidRPr="00FA01A0">
              <w:rPr>
                <w:rFonts w:cs="Calibri"/>
              </w:rPr>
              <w:t>Significant Accounting Polices</w:t>
            </w:r>
          </w:p>
        </w:tc>
        <w:tc>
          <w:tcPr>
            <w:tcW w:w="357" w:type="pct"/>
            <w:tcBorders>
              <w:top w:val="nil"/>
              <w:left w:val="single" w:sz="4" w:space="0" w:color="auto"/>
              <w:bottom w:val="nil"/>
              <w:right w:val="single" w:sz="4" w:space="0" w:color="auto"/>
            </w:tcBorders>
          </w:tcPr>
          <w:p w:rsidR="000A3241" w:rsidRDefault="003F2BB9" w:rsidP="000A3241">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AppendixBSAP \h </w:instrText>
            </w:r>
            <w:r>
              <w:rPr>
                <w:rFonts w:cs="Calibri"/>
                <w:snapToGrid w:val="0"/>
              </w:rPr>
            </w:r>
            <w:r>
              <w:rPr>
                <w:rFonts w:cs="Calibri"/>
                <w:snapToGrid w:val="0"/>
              </w:rPr>
              <w:fldChar w:fldCharType="separate"/>
            </w:r>
            <w:r w:rsidR="004E1FB4">
              <w:rPr>
                <w:rFonts w:cs="Calibri"/>
                <w:noProof/>
                <w:snapToGrid w:val="0"/>
              </w:rPr>
              <w:t>149</w:t>
            </w:r>
            <w:r>
              <w:rPr>
                <w:rFonts w:cs="Calibri"/>
                <w:snapToGrid w:val="0"/>
              </w:rPr>
              <w:fldChar w:fldCharType="end"/>
            </w:r>
          </w:p>
        </w:tc>
      </w:tr>
      <w:tr w:rsidR="000A3241" w:rsidRPr="00CF7E1B" w:rsidTr="00AA76A0">
        <w:tc>
          <w:tcPr>
            <w:tcW w:w="499" w:type="pct"/>
            <w:tcBorders>
              <w:top w:val="nil"/>
              <w:left w:val="single" w:sz="4" w:space="0" w:color="auto"/>
              <w:bottom w:val="nil"/>
              <w:right w:val="single" w:sz="4" w:space="0" w:color="auto"/>
            </w:tcBorders>
          </w:tcPr>
          <w:p w:rsidR="000A3241" w:rsidRPr="00CF7E1B" w:rsidRDefault="000A3241">
            <w:pPr>
              <w:pStyle w:val="TableText"/>
              <w:tabs>
                <w:tab w:val="left" w:pos="3306"/>
              </w:tabs>
              <w:rPr>
                <w:rFonts w:cs="Calibri"/>
                <w:snapToGrid w:val="0"/>
              </w:rPr>
            </w:pPr>
          </w:p>
        </w:tc>
        <w:tc>
          <w:tcPr>
            <w:tcW w:w="138" w:type="pct"/>
            <w:tcBorders>
              <w:top w:val="nil"/>
              <w:left w:val="single" w:sz="4" w:space="0" w:color="auto"/>
              <w:bottom w:val="nil"/>
              <w:right w:val="nil"/>
            </w:tcBorders>
          </w:tcPr>
          <w:p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rsidR="000A3241" w:rsidRPr="00FA01A0" w:rsidRDefault="000A3241" w:rsidP="00AE5BE8">
            <w:pPr>
              <w:pStyle w:val="TableText"/>
              <w:tabs>
                <w:tab w:val="left" w:pos="3306"/>
              </w:tabs>
              <w:rPr>
                <w:rFonts w:cs="Calibri"/>
              </w:rPr>
            </w:pPr>
            <w:r w:rsidRPr="00FA01A0">
              <w:rPr>
                <w:rFonts w:cs="Calibri"/>
              </w:rPr>
              <w:t xml:space="preserve">     Appendix C</w:t>
            </w:r>
            <w:r w:rsidR="00AE5BE8" w:rsidRPr="00FA01A0">
              <w:rPr>
                <w:rFonts w:cs="Calibri"/>
              </w:rPr>
              <w:t xml:space="preserve"> </w:t>
            </w:r>
            <w:r w:rsidRPr="00FA01A0">
              <w:rPr>
                <w:rFonts w:cs="Calibri"/>
              </w:rPr>
              <w:t xml:space="preserve">- </w:t>
            </w:r>
            <w:r w:rsidR="00E22F32" w:rsidRPr="00FA01A0">
              <w:rPr>
                <w:rFonts w:cs="Calibri"/>
              </w:rPr>
              <w:t>Impact of Accounting Standards Issued But Yet to be Applied</w:t>
            </w:r>
          </w:p>
        </w:tc>
        <w:tc>
          <w:tcPr>
            <w:tcW w:w="357" w:type="pct"/>
            <w:tcBorders>
              <w:top w:val="nil"/>
              <w:left w:val="single" w:sz="4" w:space="0" w:color="auto"/>
              <w:bottom w:val="nil"/>
              <w:right w:val="single" w:sz="4" w:space="0" w:color="auto"/>
            </w:tcBorders>
          </w:tcPr>
          <w:p w:rsidR="000A3241" w:rsidRDefault="00BA636E" w:rsidP="000A3241">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AppendixCImpactAS \h </w:instrText>
            </w:r>
            <w:r>
              <w:rPr>
                <w:rFonts w:cs="Calibri"/>
                <w:snapToGrid w:val="0"/>
              </w:rPr>
            </w:r>
            <w:r>
              <w:rPr>
                <w:rFonts w:cs="Calibri"/>
                <w:snapToGrid w:val="0"/>
              </w:rPr>
              <w:fldChar w:fldCharType="separate"/>
            </w:r>
            <w:r w:rsidR="004E1FB4">
              <w:rPr>
                <w:rFonts w:cs="Calibri"/>
                <w:noProof/>
                <w:snapToGrid w:val="0"/>
              </w:rPr>
              <w:t>162</w:t>
            </w:r>
            <w:r>
              <w:rPr>
                <w:rFonts w:cs="Calibri"/>
                <w:snapToGrid w:val="0"/>
              </w:rPr>
              <w:fldChar w:fldCharType="end"/>
            </w:r>
          </w:p>
        </w:tc>
      </w:tr>
      <w:tr w:rsidR="000A3241" w:rsidRPr="00CF7E1B" w:rsidTr="00AA76A0">
        <w:tc>
          <w:tcPr>
            <w:tcW w:w="499" w:type="pct"/>
            <w:tcBorders>
              <w:top w:val="nil"/>
              <w:left w:val="single" w:sz="4" w:space="0" w:color="auto"/>
              <w:bottom w:val="nil"/>
              <w:right w:val="single" w:sz="4" w:space="0" w:color="auto"/>
            </w:tcBorders>
          </w:tcPr>
          <w:p w:rsidR="000A3241" w:rsidRPr="00CF7E1B" w:rsidRDefault="000A3241">
            <w:pPr>
              <w:pStyle w:val="TableText"/>
              <w:tabs>
                <w:tab w:val="left" w:pos="3306"/>
              </w:tabs>
              <w:rPr>
                <w:rFonts w:cs="Calibri"/>
                <w:snapToGrid w:val="0"/>
              </w:rPr>
            </w:pPr>
            <w:r w:rsidRPr="00CF7E1B">
              <w:rPr>
                <w:rFonts w:cs="Calibri"/>
                <w:snapToGrid w:val="0"/>
              </w:rPr>
              <w:t>Note 3</w:t>
            </w:r>
          </w:p>
        </w:tc>
        <w:tc>
          <w:tcPr>
            <w:tcW w:w="138" w:type="pct"/>
            <w:tcBorders>
              <w:top w:val="nil"/>
              <w:left w:val="single" w:sz="4" w:space="0" w:color="auto"/>
              <w:bottom w:val="nil"/>
              <w:right w:val="nil"/>
            </w:tcBorders>
          </w:tcPr>
          <w:p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rsidR="000A3241" w:rsidRPr="00CF7E1B" w:rsidRDefault="000A3241" w:rsidP="004E18EF">
            <w:pPr>
              <w:pStyle w:val="TableText"/>
              <w:tabs>
                <w:tab w:val="left" w:pos="3306"/>
              </w:tabs>
              <w:rPr>
                <w:rFonts w:cs="Calibri"/>
                <w:snapToGrid w:val="0"/>
              </w:rPr>
            </w:pPr>
            <w:r w:rsidRPr="00CF7E1B">
              <w:rPr>
                <w:rFonts w:cs="Calibri"/>
              </w:rPr>
              <w:t>Change in Accounting Polic</w:t>
            </w:r>
            <w:r w:rsidRPr="00CF7E1B">
              <w:rPr>
                <w:rFonts w:cs="Calibri"/>
                <w:snapToGrid w:val="0"/>
              </w:rPr>
              <w:t>y and Accounting Estimates, and Correction of a Prior Period Error</w:t>
            </w:r>
            <w:r w:rsidR="004E18EF">
              <w:rPr>
                <w:rFonts w:cs="Calibri"/>
                <w:snapToGrid w:val="0"/>
              </w:rPr>
              <w:t xml:space="preserve"> </w:t>
            </w:r>
            <w:r w:rsidR="004E18EF" w:rsidRPr="00FA01A0">
              <w:rPr>
                <w:rFonts w:cs="Calibri"/>
                <w:snapToGrid w:val="0"/>
              </w:rPr>
              <w:t>(see Appendix D)</w:t>
            </w:r>
          </w:p>
        </w:tc>
        <w:tc>
          <w:tcPr>
            <w:tcW w:w="357" w:type="pct"/>
            <w:tcBorders>
              <w:top w:val="nil"/>
              <w:left w:val="single" w:sz="4" w:space="0" w:color="auto"/>
              <w:bottom w:val="nil"/>
              <w:right w:val="single" w:sz="4" w:space="0" w:color="auto"/>
            </w:tcBorders>
          </w:tcPr>
          <w:p w:rsidR="000A3241" w:rsidRPr="00CF7E1B" w:rsidRDefault="000A3241">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changeaccpolicyesterror \h </w:instrText>
            </w:r>
            <w:r>
              <w:rPr>
                <w:rFonts w:cs="Calibri"/>
                <w:snapToGrid w:val="0"/>
              </w:rPr>
            </w:r>
            <w:r>
              <w:rPr>
                <w:rFonts w:cs="Calibri"/>
                <w:snapToGrid w:val="0"/>
              </w:rPr>
              <w:fldChar w:fldCharType="separate"/>
            </w:r>
            <w:r w:rsidR="004E1FB4">
              <w:rPr>
                <w:rFonts w:cs="Calibri"/>
                <w:noProof/>
                <w:snapToGrid w:val="0"/>
              </w:rPr>
              <w:t>35</w:t>
            </w:r>
            <w:r>
              <w:rPr>
                <w:rFonts w:cs="Calibri"/>
                <w:snapToGrid w:val="0"/>
              </w:rPr>
              <w:fldChar w:fldCharType="end"/>
            </w:r>
          </w:p>
        </w:tc>
      </w:tr>
      <w:tr w:rsidR="000A3241" w:rsidRPr="00CF7E1B" w:rsidTr="00AA76A0">
        <w:tc>
          <w:tcPr>
            <w:tcW w:w="499" w:type="pct"/>
            <w:tcBorders>
              <w:top w:val="nil"/>
              <w:left w:val="single" w:sz="4" w:space="0" w:color="auto"/>
              <w:bottom w:val="nil"/>
              <w:right w:val="single" w:sz="4" w:space="0" w:color="auto"/>
            </w:tcBorders>
          </w:tcPr>
          <w:p w:rsidR="000A3241" w:rsidRPr="00CF7E1B" w:rsidRDefault="000A3241">
            <w:pPr>
              <w:pStyle w:val="TableText"/>
              <w:tabs>
                <w:tab w:val="left" w:pos="3306"/>
              </w:tabs>
              <w:rPr>
                <w:rFonts w:cs="Calibri"/>
                <w:snapToGrid w:val="0"/>
              </w:rPr>
            </w:pPr>
          </w:p>
        </w:tc>
        <w:tc>
          <w:tcPr>
            <w:tcW w:w="138" w:type="pct"/>
            <w:tcBorders>
              <w:top w:val="nil"/>
              <w:left w:val="single" w:sz="4" w:space="0" w:color="auto"/>
              <w:bottom w:val="nil"/>
              <w:right w:val="nil"/>
            </w:tcBorders>
          </w:tcPr>
          <w:p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rsidR="000A3241" w:rsidRPr="00FA01A0" w:rsidRDefault="000A3241" w:rsidP="004E18EF">
            <w:pPr>
              <w:rPr>
                <w:rFonts w:cs="Calibri"/>
                <w:snapToGrid w:val="0"/>
                <w:color w:val="000000"/>
              </w:rPr>
            </w:pPr>
            <w:r w:rsidRPr="00FA01A0">
              <w:rPr>
                <w:color w:val="000000"/>
                <w:sz w:val="18"/>
                <w:szCs w:val="18"/>
              </w:rPr>
              <w:t xml:space="preserve">    </w:t>
            </w:r>
            <w:r w:rsidR="00375DBD">
              <w:rPr>
                <w:color w:val="000000"/>
                <w:sz w:val="18"/>
                <w:szCs w:val="18"/>
              </w:rPr>
              <w:t xml:space="preserve"> </w:t>
            </w:r>
            <w:r w:rsidRPr="00FA01A0">
              <w:rPr>
                <w:color w:val="000000"/>
                <w:sz w:val="18"/>
                <w:szCs w:val="18"/>
              </w:rPr>
              <w:t xml:space="preserve">Appendix D - Change in Accounting Policy, Accounting Estimates, Correction of Prior Period Error </w:t>
            </w:r>
          </w:p>
        </w:tc>
        <w:tc>
          <w:tcPr>
            <w:tcW w:w="357" w:type="pct"/>
            <w:tcBorders>
              <w:top w:val="nil"/>
              <w:left w:val="single" w:sz="4" w:space="0" w:color="auto"/>
              <w:bottom w:val="nil"/>
              <w:right w:val="single" w:sz="4" w:space="0" w:color="auto"/>
            </w:tcBorders>
          </w:tcPr>
          <w:p w:rsidR="000A3241" w:rsidRDefault="00BA636E" w:rsidP="000A3241">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AppendixDChangeAccPEC \h </w:instrText>
            </w:r>
            <w:r>
              <w:rPr>
                <w:rFonts w:cs="Calibri"/>
                <w:snapToGrid w:val="0"/>
              </w:rPr>
            </w:r>
            <w:r>
              <w:rPr>
                <w:rFonts w:cs="Calibri"/>
                <w:snapToGrid w:val="0"/>
              </w:rPr>
              <w:fldChar w:fldCharType="separate"/>
            </w:r>
            <w:r w:rsidR="004E1FB4">
              <w:rPr>
                <w:rFonts w:cs="Calibri"/>
                <w:noProof/>
                <w:snapToGrid w:val="0"/>
              </w:rPr>
              <w:t>167</w:t>
            </w:r>
            <w:r>
              <w:rPr>
                <w:rFonts w:cs="Calibri"/>
                <w:snapToGrid w:val="0"/>
              </w:rPr>
              <w:fldChar w:fldCharType="end"/>
            </w:r>
          </w:p>
        </w:tc>
      </w:tr>
      <w:tr w:rsidR="000A3241" w:rsidRPr="00CF7E1B" w:rsidTr="00AA76A0">
        <w:trPr>
          <w:cantSplit/>
          <w:trHeight w:val="94"/>
        </w:trPr>
        <w:tc>
          <w:tcPr>
            <w:tcW w:w="499" w:type="pct"/>
            <w:tcBorders>
              <w:top w:val="nil"/>
              <w:left w:val="single" w:sz="4" w:space="0" w:color="auto"/>
              <w:bottom w:val="nil"/>
              <w:right w:val="single" w:sz="4" w:space="0" w:color="auto"/>
            </w:tcBorders>
          </w:tcPr>
          <w:p w:rsidR="000A3241" w:rsidRPr="00CF7E1B" w:rsidRDefault="000A3241">
            <w:pPr>
              <w:pStyle w:val="TableText"/>
              <w:tabs>
                <w:tab w:val="left" w:pos="3306"/>
              </w:tabs>
              <w:rPr>
                <w:rFonts w:cs="Calibri"/>
                <w:snapToGrid w:val="0"/>
                <w:sz w:val="12"/>
                <w:szCs w:val="14"/>
              </w:rPr>
            </w:pPr>
          </w:p>
        </w:tc>
        <w:tc>
          <w:tcPr>
            <w:tcW w:w="4144" w:type="pct"/>
            <w:gridSpan w:val="2"/>
            <w:tcBorders>
              <w:top w:val="nil"/>
              <w:left w:val="single" w:sz="4" w:space="0" w:color="auto"/>
              <w:bottom w:val="nil"/>
              <w:right w:val="single" w:sz="4" w:space="0" w:color="auto"/>
            </w:tcBorders>
          </w:tcPr>
          <w:p w:rsidR="000A3241" w:rsidRPr="00CF7E1B" w:rsidRDefault="000A3241">
            <w:pPr>
              <w:pStyle w:val="TableText"/>
              <w:tabs>
                <w:tab w:val="left" w:pos="3306"/>
              </w:tabs>
              <w:rPr>
                <w:rFonts w:cs="Calibri"/>
                <w:b/>
                <w:bCs/>
                <w:snapToGrid w:val="0"/>
                <w:sz w:val="12"/>
                <w:szCs w:val="14"/>
              </w:rPr>
            </w:pPr>
          </w:p>
        </w:tc>
        <w:tc>
          <w:tcPr>
            <w:tcW w:w="357" w:type="pct"/>
            <w:tcBorders>
              <w:top w:val="nil"/>
              <w:left w:val="single" w:sz="4" w:space="0" w:color="auto"/>
              <w:bottom w:val="nil"/>
              <w:right w:val="single" w:sz="4" w:space="0" w:color="auto"/>
            </w:tcBorders>
          </w:tcPr>
          <w:p w:rsidR="000A3241" w:rsidRPr="00CF7E1B" w:rsidRDefault="000A3241">
            <w:pPr>
              <w:pStyle w:val="TableText"/>
              <w:tabs>
                <w:tab w:val="left" w:pos="3306"/>
              </w:tabs>
              <w:jc w:val="right"/>
              <w:rPr>
                <w:rFonts w:cs="Calibri"/>
                <w:b/>
                <w:bCs/>
                <w:snapToGrid w:val="0"/>
                <w:sz w:val="12"/>
                <w:szCs w:val="14"/>
              </w:rPr>
            </w:pPr>
          </w:p>
        </w:tc>
      </w:tr>
      <w:tr w:rsidR="000A3241" w:rsidRPr="00CF7E1B" w:rsidTr="00AA76A0">
        <w:trPr>
          <w:cantSplit/>
        </w:trPr>
        <w:tc>
          <w:tcPr>
            <w:tcW w:w="499" w:type="pct"/>
            <w:tcBorders>
              <w:top w:val="nil"/>
              <w:left w:val="single" w:sz="4" w:space="0" w:color="auto"/>
              <w:bottom w:val="nil"/>
              <w:right w:val="single" w:sz="4" w:space="0" w:color="auto"/>
            </w:tcBorders>
          </w:tcPr>
          <w:p w:rsidR="000A3241" w:rsidRPr="00CF7E1B" w:rsidRDefault="000A3241">
            <w:pPr>
              <w:pStyle w:val="TableText"/>
              <w:tabs>
                <w:tab w:val="left" w:pos="3306"/>
              </w:tabs>
              <w:rPr>
                <w:rFonts w:cs="Calibri"/>
                <w:snapToGrid w:val="0"/>
              </w:rPr>
            </w:pPr>
          </w:p>
        </w:tc>
        <w:tc>
          <w:tcPr>
            <w:tcW w:w="4144" w:type="pct"/>
            <w:gridSpan w:val="2"/>
            <w:tcBorders>
              <w:top w:val="nil"/>
              <w:left w:val="single" w:sz="4" w:space="0" w:color="auto"/>
              <w:bottom w:val="nil"/>
              <w:right w:val="single" w:sz="4" w:space="0" w:color="auto"/>
            </w:tcBorders>
          </w:tcPr>
          <w:p w:rsidR="000A3241" w:rsidRPr="00CF7E1B" w:rsidRDefault="000A3241">
            <w:pPr>
              <w:pStyle w:val="TableText"/>
              <w:tabs>
                <w:tab w:val="left" w:pos="3306"/>
              </w:tabs>
              <w:rPr>
                <w:rFonts w:cs="Calibri"/>
                <w:b/>
                <w:bCs/>
                <w:snapToGrid w:val="0"/>
              </w:rPr>
            </w:pPr>
            <w:r w:rsidRPr="00CF7E1B">
              <w:rPr>
                <w:rFonts w:cs="Calibri"/>
                <w:b/>
                <w:bCs/>
                <w:snapToGrid w:val="0"/>
              </w:rPr>
              <w:t>Income Notes</w:t>
            </w:r>
          </w:p>
        </w:tc>
        <w:tc>
          <w:tcPr>
            <w:tcW w:w="357" w:type="pct"/>
            <w:tcBorders>
              <w:top w:val="nil"/>
              <w:left w:val="single" w:sz="4" w:space="0" w:color="auto"/>
              <w:bottom w:val="nil"/>
              <w:right w:val="single" w:sz="4" w:space="0" w:color="auto"/>
            </w:tcBorders>
          </w:tcPr>
          <w:p w:rsidR="000A3241" w:rsidRPr="00CF7E1B" w:rsidRDefault="000A3241">
            <w:pPr>
              <w:pStyle w:val="TableText"/>
              <w:tabs>
                <w:tab w:val="left" w:pos="3306"/>
              </w:tabs>
              <w:jc w:val="right"/>
              <w:rPr>
                <w:rFonts w:cs="Calibri"/>
                <w:b/>
                <w:bCs/>
                <w:snapToGrid w:val="0"/>
              </w:rPr>
            </w:pPr>
          </w:p>
        </w:tc>
      </w:tr>
      <w:tr w:rsidR="000A3241" w:rsidRPr="00CF7E1B" w:rsidTr="00AA76A0">
        <w:tc>
          <w:tcPr>
            <w:tcW w:w="499" w:type="pct"/>
            <w:tcBorders>
              <w:top w:val="nil"/>
              <w:left w:val="single" w:sz="4" w:space="0" w:color="auto"/>
              <w:bottom w:val="nil"/>
              <w:right w:val="single" w:sz="4" w:space="0" w:color="auto"/>
            </w:tcBorders>
          </w:tcPr>
          <w:p w:rsidR="000A3241" w:rsidRPr="00CF7E1B" w:rsidRDefault="000A3241">
            <w:pPr>
              <w:pStyle w:val="TableText"/>
              <w:tabs>
                <w:tab w:val="left" w:pos="3306"/>
              </w:tabs>
              <w:rPr>
                <w:rFonts w:cs="Calibri"/>
                <w:snapToGrid w:val="0"/>
              </w:rPr>
            </w:pPr>
            <w:r w:rsidRPr="00CF7E1B">
              <w:rPr>
                <w:rFonts w:cs="Calibri"/>
                <w:snapToGrid w:val="0"/>
              </w:rPr>
              <w:t>Note 4</w:t>
            </w:r>
          </w:p>
        </w:tc>
        <w:tc>
          <w:tcPr>
            <w:tcW w:w="138" w:type="pct"/>
            <w:tcBorders>
              <w:top w:val="nil"/>
              <w:left w:val="single" w:sz="4" w:space="0" w:color="auto"/>
              <w:bottom w:val="nil"/>
              <w:right w:val="nil"/>
            </w:tcBorders>
          </w:tcPr>
          <w:p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shd w:val="clear" w:color="auto" w:fill="auto"/>
          </w:tcPr>
          <w:p w:rsidR="000A3241" w:rsidRPr="00FA01A0" w:rsidRDefault="000A3241">
            <w:pPr>
              <w:pStyle w:val="TableText"/>
              <w:tabs>
                <w:tab w:val="left" w:pos="3306"/>
              </w:tabs>
              <w:rPr>
                <w:rFonts w:cs="Calibri"/>
                <w:strike/>
                <w:snapToGrid w:val="0"/>
              </w:rPr>
            </w:pPr>
            <w:r w:rsidRPr="00FA01A0">
              <w:rPr>
                <w:rFonts w:cs="Calibri"/>
              </w:rPr>
              <w:t>Controlled  Recurrent  Payments</w:t>
            </w:r>
          </w:p>
        </w:tc>
        <w:tc>
          <w:tcPr>
            <w:tcW w:w="357" w:type="pct"/>
            <w:tcBorders>
              <w:top w:val="nil"/>
              <w:left w:val="single" w:sz="4" w:space="0" w:color="auto"/>
              <w:bottom w:val="nil"/>
              <w:right w:val="single" w:sz="4" w:space="0" w:color="auto"/>
            </w:tcBorders>
          </w:tcPr>
          <w:p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GPO \h </w:instrText>
            </w:r>
            <w:r w:rsidRPr="00CF7E1B">
              <w:rPr>
                <w:rFonts w:cs="Calibri"/>
                <w:snapToGrid w:val="0"/>
              </w:rPr>
            </w:r>
            <w:r w:rsidRPr="00CF7E1B">
              <w:rPr>
                <w:rFonts w:cs="Calibri"/>
                <w:snapToGrid w:val="0"/>
              </w:rPr>
              <w:fldChar w:fldCharType="separate"/>
            </w:r>
            <w:r w:rsidR="004E1FB4">
              <w:rPr>
                <w:rFonts w:cs="Calibri"/>
                <w:noProof/>
                <w:snapToGrid w:val="0"/>
              </w:rPr>
              <w:t>36</w:t>
            </w:r>
            <w:r w:rsidRPr="00CF7E1B">
              <w:rPr>
                <w:rFonts w:cs="Calibri"/>
                <w:snapToGrid w:val="0"/>
              </w:rPr>
              <w:fldChar w:fldCharType="end"/>
            </w:r>
          </w:p>
        </w:tc>
      </w:tr>
      <w:tr w:rsidR="000A3241" w:rsidRPr="00CF7E1B" w:rsidTr="00AA76A0">
        <w:tc>
          <w:tcPr>
            <w:tcW w:w="499" w:type="pct"/>
            <w:tcBorders>
              <w:top w:val="nil"/>
              <w:left w:val="single" w:sz="4" w:space="0" w:color="auto"/>
              <w:bottom w:val="nil"/>
              <w:right w:val="single" w:sz="4" w:space="0" w:color="auto"/>
            </w:tcBorders>
          </w:tcPr>
          <w:p w:rsidR="000A3241" w:rsidRPr="00CF7E1B" w:rsidRDefault="000A3241">
            <w:pPr>
              <w:pStyle w:val="TableText"/>
              <w:tabs>
                <w:tab w:val="left" w:pos="3306"/>
              </w:tabs>
              <w:rPr>
                <w:rFonts w:cs="Calibri"/>
                <w:snapToGrid w:val="0"/>
              </w:rPr>
            </w:pPr>
            <w:r w:rsidRPr="00CF7E1B">
              <w:rPr>
                <w:rFonts w:cs="Calibri"/>
                <w:snapToGrid w:val="0"/>
              </w:rPr>
              <w:t>Note 5</w:t>
            </w:r>
          </w:p>
        </w:tc>
        <w:tc>
          <w:tcPr>
            <w:tcW w:w="138" w:type="pct"/>
            <w:tcBorders>
              <w:top w:val="nil"/>
              <w:left w:val="single" w:sz="4" w:space="0" w:color="auto"/>
              <w:bottom w:val="nil"/>
              <w:right w:val="nil"/>
            </w:tcBorders>
          </w:tcPr>
          <w:p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shd w:val="clear" w:color="auto" w:fill="auto"/>
          </w:tcPr>
          <w:p w:rsidR="000A3241" w:rsidRPr="00CF7E1B" w:rsidRDefault="000A3241">
            <w:pPr>
              <w:pStyle w:val="TableText"/>
              <w:tabs>
                <w:tab w:val="left" w:pos="3306"/>
              </w:tabs>
              <w:rPr>
                <w:rFonts w:cs="Calibri"/>
                <w:snapToGrid w:val="0"/>
              </w:rPr>
            </w:pPr>
            <w:r w:rsidRPr="00CF7E1B">
              <w:rPr>
                <w:rFonts w:cs="Calibri"/>
              </w:rPr>
              <w:t>User Charges for Goods and Services</w:t>
            </w:r>
          </w:p>
        </w:tc>
        <w:tc>
          <w:tcPr>
            <w:tcW w:w="357" w:type="pct"/>
            <w:tcBorders>
              <w:top w:val="nil"/>
              <w:left w:val="single" w:sz="4" w:space="0" w:color="auto"/>
              <w:bottom w:val="nil"/>
              <w:right w:val="single" w:sz="4" w:space="0" w:color="auto"/>
            </w:tcBorders>
          </w:tcPr>
          <w:p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UserChg \h </w:instrText>
            </w:r>
            <w:r w:rsidRPr="00CF7E1B">
              <w:rPr>
                <w:rFonts w:cs="Calibri"/>
                <w:snapToGrid w:val="0"/>
              </w:rPr>
            </w:r>
            <w:r w:rsidRPr="00CF7E1B">
              <w:rPr>
                <w:rFonts w:cs="Calibri"/>
                <w:snapToGrid w:val="0"/>
              </w:rPr>
              <w:fldChar w:fldCharType="separate"/>
            </w:r>
            <w:r w:rsidR="004E1FB4">
              <w:rPr>
                <w:rFonts w:cs="Calibri"/>
                <w:noProof/>
                <w:snapToGrid w:val="0"/>
              </w:rPr>
              <w:t>37</w:t>
            </w:r>
            <w:r w:rsidRPr="00CF7E1B">
              <w:rPr>
                <w:rFonts w:cs="Calibri"/>
                <w:snapToGrid w:val="0"/>
              </w:rPr>
              <w:fldChar w:fldCharType="end"/>
            </w:r>
          </w:p>
        </w:tc>
      </w:tr>
      <w:tr w:rsidR="000A3241" w:rsidRPr="00CF7E1B" w:rsidTr="00AA76A0">
        <w:tc>
          <w:tcPr>
            <w:tcW w:w="499" w:type="pct"/>
            <w:tcBorders>
              <w:top w:val="nil"/>
              <w:left w:val="single" w:sz="4" w:space="0" w:color="auto"/>
              <w:bottom w:val="nil"/>
              <w:right w:val="single" w:sz="4" w:space="0" w:color="auto"/>
            </w:tcBorders>
          </w:tcPr>
          <w:p w:rsidR="000A3241" w:rsidRPr="00CF7E1B" w:rsidRDefault="000A3241">
            <w:pPr>
              <w:pStyle w:val="TableText"/>
              <w:tabs>
                <w:tab w:val="left" w:pos="3306"/>
              </w:tabs>
              <w:rPr>
                <w:rFonts w:cs="Calibri"/>
                <w:snapToGrid w:val="0"/>
              </w:rPr>
            </w:pPr>
            <w:r w:rsidRPr="00CF7E1B">
              <w:rPr>
                <w:rFonts w:cs="Calibri"/>
                <w:snapToGrid w:val="0"/>
              </w:rPr>
              <w:t>Note 6</w:t>
            </w:r>
          </w:p>
        </w:tc>
        <w:tc>
          <w:tcPr>
            <w:tcW w:w="138" w:type="pct"/>
            <w:tcBorders>
              <w:top w:val="nil"/>
              <w:left w:val="single" w:sz="4" w:space="0" w:color="auto"/>
              <w:bottom w:val="nil"/>
              <w:right w:val="nil"/>
            </w:tcBorders>
          </w:tcPr>
          <w:p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shd w:val="clear" w:color="auto" w:fill="auto"/>
          </w:tcPr>
          <w:p w:rsidR="000A3241" w:rsidRPr="00CF7E1B" w:rsidRDefault="000A3241">
            <w:pPr>
              <w:pStyle w:val="TableText"/>
              <w:tabs>
                <w:tab w:val="left" w:pos="3306"/>
              </w:tabs>
              <w:rPr>
                <w:rFonts w:cs="Calibri"/>
                <w:snapToGrid w:val="0"/>
              </w:rPr>
            </w:pPr>
            <w:r w:rsidRPr="00CF7E1B">
              <w:rPr>
                <w:rFonts w:cs="Calibri"/>
              </w:rPr>
              <w:t>Interest</w:t>
            </w:r>
          </w:p>
        </w:tc>
        <w:tc>
          <w:tcPr>
            <w:tcW w:w="357" w:type="pct"/>
            <w:tcBorders>
              <w:top w:val="nil"/>
              <w:left w:val="single" w:sz="4" w:space="0" w:color="auto"/>
              <w:bottom w:val="nil"/>
              <w:right w:val="single" w:sz="4" w:space="0" w:color="auto"/>
            </w:tcBorders>
          </w:tcPr>
          <w:p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Interest \h </w:instrText>
            </w:r>
            <w:r w:rsidRPr="00CF7E1B">
              <w:rPr>
                <w:rFonts w:cs="Calibri"/>
                <w:snapToGrid w:val="0"/>
              </w:rPr>
            </w:r>
            <w:r w:rsidRPr="00CF7E1B">
              <w:rPr>
                <w:rFonts w:cs="Calibri"/>
                <w:snapToGrid w:val="0"/>
              </w:rPr>
              <w:fldChar w:fldCharType="separate"/>
            </w:r>
            <w:r w:rsidR="004E1FB4">
              <w:rPr>
                <w:rFonts w:cs="Calibri"/>
                <w:noProof/>
                <w:snapToGrid w:val="0"/>
              </w:rPr>
              <w:t>37</w:t>
            </w:r>
            <w:r w:rsidRPr="00CF7E1B">
              <w:rPr>
                <w:rFonts w:cs="Calibri"/>
                <w:snapToGrid w:val="0"/>
              </w:rPr>
              <w:fldChar w:fldCharType="end"/>
            </w:r>
          </w:p>
        </w:tc>
      </w:tr>
      <w:tr w:rsidR="000A3241" w:rsidRPr="00CF7E1B" w:rsidTr="00AA76A0">
        <w:tc>
          <w:tcPr>
            <w:tcW w:w="499" w:type="pct"/>
            <w:tcBorders>
              <w:top w:val="nil"/>
              <w:left w:val="single" w:sz="4" w:space="0" w:color="auto"/>
              <w:bottom w:val="nil"/>
              <w:right w:val="single" w:sz="4" w:space="0" w:color="auto"/>
            </w:tcBorders>
          </w:tcPr>
          <w:p w:rsidR="000A3241" w:rsidRPr="00CF7E1B" w:rsidRDefault="000A3241" w:rsidP="00D67615">
            <w:pPr>
              <w:pStyle w:val="TableText"/>
              <w:tabs>
                <w:tab w:val="left" w:pos="3306"/>
              </w:tabs>
              <w:rPr>
                <w:rFonts w:cs="Calibri"/>
                <w:snapToGrid w:val="0"/>
              </w:rPr>
            </w:pPr>
            <w:r w:rsidRPr="00CF7E1B">
              <w:rPr>
                <w:rFonts w:cs="Calibri"/>
                <w:snapToGrid w:val="0"/>
              </w:rPr>
              <w:t>Note 7</w:t>
            </w:r>
          </w:p>
        </w:tc>
        <w:tc>
          <w:tcPr>
            <w:tcW w:w="138" w:type="pct"/>
            <w:tcBorders>
              <w:top w:val="nil"/>
              <w:left w:val="single" w:sz="4" w:space="0" w:color="auto"/>
              <w:bottom w:val="nil"/>
              <w:right w:val="nil"/>
            </w:tcBorders>
          </w:tcPr>
          <w:p w:rsidR="000A3241" w:rsidRPr="00CF7E1B" w:rsidRDefault="000A3241" w:rsidP="00D67615">
            <w:pPr>
              <w:pStyle w:val="TableText"/>
              <w:tabs>
                <w:tab w:val="left" w:pos="3306"/>
              </w:tabs>
              <w:rPr>
                <w:rFonts w:cs="Calibri"/>
                <w:snapToGrid w:val="0"/>
              </w:rPr>
            </w:pPr>
          </w:p>
        </w:tc>
        <w:tc>
          <w:tcPr>
            <w:tcW w:w="4006" w:type="pct"/>
            <w:tcBorders>
              <w:top w:val="nil"/>
              <w:left w:val="nil"/>
              <w:bottom w:val="nil"/>
              <w:right w:val="single" w:sz="4" w:space="0" w:color="auto"/>
            </w:tcBorders>
            <w:shd w:val="clear" w:color="auto" w:fill="auto"/>
          </w:tcPr>
          <w:p w:rsidR="000A3241" w:rsidRPr="00CF7E1B" w:rsidRDefault="000A3241" w:rsidP="00D67615">
            <w:pPr>
              <w:pStyle w:val="TableText"/>
              <w:tabs>
                <w:tab w:val="left" w:pos="3306"/>
              </w:tabs>
              <w:rPr>
                <w:rFonts w:cs="Calibri"/>
                <w:snapToGrid w:val="0"/>
              </w:rPr>
            </w:pPr>
            <w:r w:rsidRPr="00CF7E1B">
              <w:rPr>
                <w:rFonts w:cs="Calibri"/>
              </w:rPr>
              <w:t>Distribution from investments with the Territory Banking Account</w:t>
            </w:r>
          </w:p>
        </w:tc>
        <w:tc>
          <w:tcPr>
            <w:tcW w:w="357" w:type="pct"/>
            <w:tcBorders>
              <w:top w:val="nil"/>
              <w:left w:val="single" w:sz="4" w:space="0" w:color="auto"/>
              <w:bottom w:val="nil"/>
              <w:right w:val="single" w:sz="4" w:space="0" w:color="auto"/>
            </w:tcBorders>
          </w:tcPr>
          <w:p w:rsidR="000A3241" w:rsidRPr="00CF7E1B" w:rsidRDefault="000A3241" w:rsidP="00D67615">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DistInvwithTBA \h </w:instrText>
            </w:r>
            <w:r w:rsidRPr="00CF7E1B">
              <w:rPr>
                <w:rFonts w:cs="Calibri"/>
                <w:snapToGrid w:val="0"/>
              </w:rPr>
            </w:r>
            <w:r w:rsidRPr="00CF7E1B">
              <w:rPr>
                <w:rFonts w:cs="Calibri"/>
                <w:snapToGrid w:val="0"/>
              </w:rPr>
              <w:fldChar w:fldCharType="separate"/>
            </w:r>
            <w:r w:rsidR="004E1FB4">
              <w:rPr>
                <w:rFonts w:cs="Calibri"/>
                <w:noProof/>
                <w:snapToGrid w:val="0"/>
              </w:rPr>
              <w:t>38</w:t>
            </w:r>
            <w:r w:rsidRPr="00CF7E1B">
              <w:rPr>
                <w:rFonts w:cs="Calibri"/>
                <w:snapToGrid w:val="0"/>
              </w:rPr>
              <w:fldChar w:fldCharType="end"/>
            </w:r>
          </w:p>
        </w:tc>
      </w:tr>
      <w:tr w:rsidR="000A3241" w:rsidRPr="00CF7E1B" w:rsidTr="00AA76A0">
        <w:tc>
          <w:tcPr>
            <w:tcW w:w="499" w:type="pct"/>
            <w:tcBorders>
              <w:top w:val="nil"/>
              <w:left w:val="single" w:sz="4" w:space="0" w:color="auto"/>
              <w:bottom w:val="nil"/>
              <w:right w:val="single" w:sz="4" w:space="0" w:color="auto"/>
            </w:tcBorders>
          </w:tcPr>
          <w:p w:rsidR="000A3241" w:rsidRPr="00CF7E1B" w:rsidRDefault="000A3241" w:rsidP="00D67615">
            <w:pPr>
              <w:pStyle w:val="TableText"/>
              <w:tabs>
                <w:tab w:val="left" w:pos="3306"/>
              </w:tabs>
              <w:rPr>
                <w:rFonts w:cs="Calibri"/>
                <w:snapToGrid w:val="0"/>
              </w:rPr>
            </w:pPr>
            <w:r w:rsidRPr="00CF7E1B">
              <w:rPr>
                <w:rFonts w:cs="Calibri"/>
                <w:snapToGrid w:val="0"/>
              </w:rPr>
              <w:t>Note 8</w:t>
            </w:r>
          </w:p>
        </w:tc>
        <w:tc>
          <w:tcPr>
            <w:tcW w:w="138" w:type="pct"/>
            <w:tcBorders>
              <w:top w:val="nil"/>
              <w:left w:val="single" w:sz="4" w:space="0" w:color="auto"/>
              <w:bottom w:val="nil"/>
              <w:right w:val="nil"/>
            </w:tcBorders>
          </w:tcPr>
          <w:p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shd w:val="clear" w:color="auto" w:fill="auto"/>
          </w:tcPr>
          <w:p w:rsidR="000A3241" w:rsidRPr="00CF7E1B" w:rsidRDefault="000A3241">
            <w:pPr>
              <w:pStyle w:val="TableText"/>
              <w:tabs>
                <w:tab w:val="left" w:pos="3306"/>
              </w:tabs>
              <w:rPr>
                <w:rFonts w:cs="Calibri"/>
                <w:snapToGrid w:val="0"/>
              </w:rPr>
            </w:pPr>
            <w:r w:rsidRPr="00CF7E1B">
              <w:rPr>
                <w:rFonts w:cs="Calibri"/>
              </w:rPr>
              <w:t>Resources Received Free of Charge</w:t>
            </w:r>
          </w:p>
        </w:tc>
        <w:tc>
          <w:tcPr>
            <w:tcW w:w="357" w:type="pct"/>
            <w:tcBorders>
              <w:top w:val="nil"/>
              <w:left w:val="single" w:sz="4" w:space="0" w:color="auto"/>
              <w:bottom w:val="nil"/>
              <w:right w:val="single" w:sz="4" w:space="0" w:color="auto"/>
            </w:tcBorders>
          </w:tcPr>
          <w:p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ResReFreeCharg \h </w:instrText>
            </w:r>
            <w:r w:rsidRPr="00CF7E1B">
              <w:rPr>
                <w:rFonts w:cs="Calibri"/>
                <w:snapToGrid w:val="0"/>
              </w:rPr>
            </w:r>
            <w:r w:rsidRPr="00CF7E1B">
              <w:rPr>
                <w:rFonts w:cs="Calibri"/>
                <w:snapToGrid w:val="0"/>
              </w:rPr>
              <w:fldChar w:fldCharType="separate"/>
            </w:r>
            <w:r w:rsidR="004E1FB4">
              <w:rPr>
                <w:rFonts w:cs="Calibri"/>
                <w:noProof/>
                <w:snapToGrid w:val="0"/>
              </w:rPr>
              <w:t>38</w:t>
            </w:r>
            <w:r w:rsidRPr="00CF7E1B">
              <w:rPr>
                <w:rFonts w:cs="Calibri"/>
                <w:snapToGrid w:val="0"/>
              </w:rPr>
              <w:fldChar w:fldCharType="end"/>
            </w:r>
          </w:p>
        </w:tc>
      </w:tr>
      <w:tr w:rsidR="000A3241" w:rsidRPr="00CF7E1B" w:rsidTr="00AA76A0">
        <w:trPr>
          <w:trHeight w:val="236"/>
        </w:trPr>
        <w:tc>
          <w:tcPr>
            <w:tcW w:w="499" w:type="pct"/>
            <w:tcBorders>
              <w:top w:val="nil"/>
              <w:left w:val="single" w:sz="4" w:space="0" w:color="auto"/>
              <w:bottom w:val="nil"/>
              <w:right w:val="single" w:sz="4" w:space="0" w:color="auto"/>
            </w:tcBorders>
          </w:tcPr>
          <w:p w:rsidR="000A3241" w:rsidRPr="00CF7E1B" w:rsidRDefault="000A3241" w:rsidP="00D67615">
            <w:pPr>
              <w:pStyle w:val="TableText"/>
              <w:tabs>
                <w:tab w:val="left" w:pos="3306"/>
              </w:tabs>
              <w:rPr>
                <w:rFonts w:cs="Calibri"/>
                <w:snapToGrid w:val="0"/>
              </w:rPr>
            </w:pPr>
            <w:r w:rsidRPr="00CF7E1B">
              <w:rPr>
                <w:rFonts w:cs="Calibri"/>
                <w:snapToGrid w:val="0"/>
              </w:rPr>
              <w:t>Note 9</w:t>
            </w:r>
          </w:p>
        </w:tc>
        <w:tc>
          <w:tcPr>
            <w:tcW w:w="138" w:type="pct"/>
            <w:tcBorders>
              <w:top w:val="nil"/>
              <w:left w:val="single" w:sz="4" w:space="0" w:color="auto"/>
              <w:bottom w:val="nil"/>
              <w:right w:val="nil"/>
            </w:tcBorders>
          </w:tcPr>
          <w:p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shd w:val="clear" w:color="auto" w:fill="auto"/>
          </w:tcPr>
          <w:p w:rsidR="000A3241" w:rsidRPr="00CF7E1B" w:rsidRDefault="000A3241">
            <w:pPr>
              <w:pStyle w:val="TableText"/>
              <w:tabs>
                <w:tab w:val="left" w:pos="3306"/>
              </w:tabs>
              <w:rPr>
                <w:rFonts w:cs="Calibri"/>
                <w:snapToGrid w:val="0"/>
              </w:rPr>
            </w:pPr>
            <w:r w:rsidRPr="00CF7E1B">
              <w:rPr>
                <w:rFonts w:cs="Calibri"/>
              </w:rPr>
              <w:t>Other Revenue</w:t>
            </w:r>
          </w:p>
        </w:tc>
        <w:tc>
          <w:tcPr>
            <w:tcW w:w="357" w:type="pct"/>
            <w:tcBorders>
              <w:top w:val="nil"/>
              <w:left w:val="single" w:sz="4" w:space="0" w:color="auto"/>
              <w:bottom w:val="nil"/>
              <w:right w:val="single" w:sz="4" w:space="0" w:color="auto"/>
            </w:tcBorders>
          </w:tcPr>
          <w:p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RevOther \h </w:instrText>
            </w:r>
            <w:r w:rsidRPr="00CF7E1B">
              <w:rPr>
                <w:rFonts w:cs="Calibri"/>
                <w:snapToGrid w:val="0"/>
              </w:rPr>
            </w:r>
            <w:r w:rsidRPr="00CF7E1B">
              <w:rPr>
                <w:rFonts w:cs="Calibri"/>
                <w:snapToGrid w:val="0"/>
              </w:rPr>
              <w:fldChar w:fldCharType="separate"/>
            </w:r>
            <w:r w:rsidR="004E1FB4">
              <w:rPr>
                <w:rFonts w:cs="Calibri"/>
                <w:noProof/>
                <w:snapToGrid w:val="0"/>
              </w:rPr>
              <w:t>39</w:t>
            </w:r>
            <w:r w:rsidRPr="00CF7E1B">
              <w:rPr>
                <w:rFonts w:cs="Calibri"/>
                <w:snapToGrid w:val="0"/>
              </w:rPr>
              <w:fldChar w:fldCharType="end"/>
            </w:r>
          </w:p>
        </w:tc>
      </w:tr>
      <w:tr w:rsidR="000A3241" w:rsidRPr="00CF7E1B" w:rsidTr="00AA76A0">
        <w:tc>
          <w:tcPr>
            <w:tcW w:w="499" w:type="pct"/>
            <w:tcBorders>
              <w:top w:val="nil"/>
              <w:left w:val="single" w:sz="4" w:space="0" w:color="auto"/>
              <w:bottom w:val="nil"/>
              <w:right w:val="single" w:sz="4" w:space="0" w:color="auto"/>
            </w:tcBorders>
          </w:tcPr>
          <w:p w:rsidR="000A3241" w:rsidRPr="00CF7E1B" w:rsidRDefault="000A3241" w:rsidP="00D67615">
            <w:pPr>
              <w:pStyle w:val="TableText"/>
              <w:tabs>
                <w:tab w:val="left" w:pos="3306"/>
              </w:tabs>
              <w:rPr>
                <w:rFonts w:cs="Calibri"/>
                <w:snapToGrid w:val="0"/>
              </w:rPr>
            </w:pPr>
            <w:r w:rsidRPr="00CF7E1B">
              <w:rPr>
                <w:rFonts w:cs="Calibri"/>
                <w:snapToGrid w:val="0"/>
              </w:rPr>
              <w:t>Note 10</w:t>
            </w:r>
          </w:p>
        </w:tc>
        <w:tc>
          <w:tcPr>
            <w:tcW w:w="138" w:type="pct"/>
            <w:tcBorders>
              <w:top w:val="nil"/>
              <w:left w:val="single" w:sz="4" w:space="0" w:color="auto"/>
              <w:bottom w:val="nil"/>
              <w:right w:val="nil"/>
            </w:tcBorders>
          </w:tcPr>
          <w:p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rsidR="000A3241" w:rsidRPr="00CF7E1B" w:rsidRDefault="000A3241">
            <w:pPr>
              <w:pStyle w:val="TableText"/>
              <w:tabs>
                <w:tab w:val="left" w:pos="3306"/>
              </w:tabs>
              <w:rPr>
                <w:rFonts w:cs="Calibri"/>
                <w:snapToGrid w:val="0"/>
              </w:rPr>
            </w:pPr>
            <w:r w:rsidRPr="00CF7E1B">
              <w:rPr>
                <w:rFonts w:cs="Calibri"/>
                <w:snapToGrid w:val="0"/>
              </w:rPr>
              <w:t>Gains on Investments</w:t>
            </w:r>
          </w:p>
        </w:tc>
        <w:tc>
          <w:tcPr>
            <w:tcW w:w="357" w:type="pct"/>
            <w:tcBorders>
              <w:top w:val="nil"/>
              <w:left w:val="single" w:sz="4" w:space="0" w:color="auto"/>
              <w:bottom w:val="nil"/>
              <w:right w:val="single" w:sz="4" w:space="0" w:color="auto"/>
            </w:tcBorders>
          </w:tcPr>
          <w:p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InvGains \h </w:instrText>
            </w:r>
            <w:r w:rsidRPr="00CF7E1B">
              <w:rPr>
                <w:rFonts w:cs="Calibri"/>
                <w:snapToGrid w:val="0"/>
              </w:rPr>
            </w:r>
            <w:r w:rsidRPr="00CF7E1B">
              <w:rPr>
                <w:rFonts w:cs="Calibri"/>
                <w:snapToGrid w:val="0"/>
              </w:rPr>
              <w:fldChar w:fldCharType="separate"/>
            </w:r>
            <w:r w:rsidR="004E1FB4">
              <w:rPr>
                <w:rFonts w:cs="Calibri"/>
                <w:noProof/>
                <w:snapToGrid w:val="0"/>
              </w:rPr>
              <w:t>39</w:t>
            </w:r>
            <w:r w:rsidRPr="00CF7E1B">
              <w:rPr>
                <w:rFonts w:cs="Calibri"/>
                <w:snapToGrid w:val="0"/>
              </w:rPr>
              <w:fldChar w:fldCharType="end"/>
            </w:r>
          </w:p>
        </w:tc>
      </w:tr>
      <w:tr w:rsidR="000A3241" w:rsidRPr="00CF7E1B" w:rsidTr="00AA76A0">
        <w:tc>
          <w:tcPr>
            <w:tcW w:w="499" w:type="pct"/>
            <w:tcBorders>
              <w:top w:val="nil"/>
              <w:left w:val="single" w:sz="4" w:space="0" w:color="auto"/>
              <w:bottom w:val="nil"/>
              <w:right w:val="single" w:sz="4" w:space="0" w:color="auto"/>
            </w:tcBorders>
          </w:tcPr>
          <w:p w:rsidR="000A3241" w:rsidRPr="00CF7E1B" w:rsidRDefault="000A3241" w:rsidP="00D67615">
            <w:pPr>
              <w:pStyle w:val="TableText"/>
              <w:tabs>
                <w:tab w:val="left" w:pos="3306"/>
              </w:tabs>
              <w:rPr>
                <w:rFonts w:cs="Calibri"/>
                <w:snapToGrid w:val="0"/>
              </w:rPr>
            </w:pPr>
            <w:r w:rsidRPr="00CF7E1B">
              <w:rPr>
                <w:rFonts w:cs="Calibri"/>
                <w:snapToGrid w:val="0"/>
              </w:rPr>
              <w:t>Note 11</w:t>
            </w:r>
          </w:p>
        </w:tc>
        <w:tc>
          <w:tcPr>
            <w:tcW w:w="138" w:type="pct"/>
            <w:tcBorders>
              <w:top w:val="nil"/>
              <w:left w:val="single" w:sz="4" w:space="0" w:color="auto"/>
              <w:bottom w:val="nil"/>
              <w:right w:val="nil"/>
            </w:tcBorders>
          </w:tcPr>
          <w:p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rsidR="000A3241" w:rsidRPr="00CF7E1B" w:rsidRDefault="000A3241">
            <w:pPr>
              <w:pStyle w:val="TableText"/>
              <w:tabs>
                <w:tab w:val="left" w:pos="3306"/>
              </w:tabs>
              <w:rPr>
                <w:rFonts w:cs="Calibri"/>
                <w:snapToGrid w:val="0"/>
              </w:rPr>
            </w:pPr>
            <w:r w:rsidRPr="00CF7E1B">
              <w:rPr>
                <w:rFonts w:cs="Calibri"/>
                <w:snapToGrid w:val="0"/>
              </w:rPr>
              <w:t>Other Gains</w:t>
            </w:r>
          </w:p>
        </w:tc>
        <w:tc>
          <w:tcPr>
            <w:tcW w:w="357" w:type="pct"/>
            <w:tcBorders>
              <w:top w:val="nil"/>
              <w:left w:val="single" w:sz="4" w:space="0" w:color="auto"/>
              <w:bottom w:val="nil"/>
              <w:right w:val="single" w:sz="4" w:space="0" w:color="auto"/>
            </w:tcBorders>
          </w:tcPr>
          <w:p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GainsOther \h </w:instrText>
            </w:r>
            <w:r w:rsidRPr="00CF7E1B">
              <w:rPr>
                <w:rFonts w:cs="Calibri"/>
                <w:snapToGrid w:val="0"/>
              </w:rPr>
            </w:r>
            <w:r w:rsidRPr="00CF7E1B">
              <w:rPr>
                <w:rFonts w:cs="Calibri"/>
                <w:snapToGrid w:val="0"/>
              </w:rPr>
              <w:fldChar w:fldCharType="separate"/>
            </w:r>
            <w:r w:rsidR="004E1FB4">
              <w:rPr>
                <w:rFonts w:cs="Calibri"/>
                <w:noProof/>
                <w:snapToGrid w:val="0"/>
              </w:rPr>
              <w:t>40</w:t>
            </w:r>
            <w:r w:rsidRPr="00CF7E1B">
              <w:rPr>
                <w:rFonts w:cs="Calibri"/>
                <w:snapToGrid w:val="0"/>
              </w:rPr>
              <w:fldChar w:fldCharType="end"/>
            </w:r>
          </w:p>
        </w:tc>
      </w:tr>
      <w:tr w:rsidR="000A3241" w:rsidRPr="00CF7E1B" w:rsidTr="00AA76A0">
        <w:tc>
          <w:tcPr>
            <w:tcW w:w="499" w:type="pct"/>
            <w:tcBorders>
              <w:top w:val="nil"/>
              <w:left w:val="single" w:sz="4" w:space="0" w:color="auto"/>
              <w:bottom w:val="nil"/>
              <w:right w:val="single" w:sz="4" w:space="0" w:color="auto"/>
            </w:tcBorders>
          </w:tcPr>
          <w:p w:rsidR="000A3241" w:rsidRPr="00CF7E1B" w:rsidRDefault="000A3241" w:rsidP="00E85069">
            <w:pPr>
              <w:pStyle w:val="TableText"/>
              <w:tabs>
                <w:tab w:val="left" w:pos="3306"/>
              </w:tabs>
              <w:rPr>
                <w:rFonts w:cs="Calibri"/>
                <w:snapToGrid w:val="0"/>
              </w:rPr>
            </w:pPr>
            <w:r w:rsidRPr="00CF7E1B">
              <w:rPr>
                <w:rFonts w:cs="Calibri"/>
                <w:snapToGrid w:val="0"/>
              </w:rPr>
              <w:t xml:space="preserve">Note </w:t>
            </w:r>
            <w:r w:rsidR="004A5E3E" w:rsidRPr="00E85069">
              <w:rPr>
                <w:rFonts w:cs="Calibri"/>
                <w:snapToGrid w:val="0"/>
              </w:rPr>
              <w:t>42</w:t>
            </w:r>
          </w:p>
        </w:tc>
        <w:tc>
          <w:tcPr>
            <w:tcW w:w="138" w:type="pct"/>
            <w:tcBorders>
              <w:top w:val="nil"/>
              <w:left w:val="single" w:sz="4" w:space="0" w:color="auto"/>
              <w:bottom w:val="nil"/>
              <w:right w:val="nil"/>
            </w:tcBorders>
          </w:tcPr>
          <w:p w:rsidR="000A3241" w:rsidRPr="00CF7E1B" w:rsidRDefault="000A3241" w:rsidP="00E3651F">
            <w:pPr>
              <w:pStyle w:val="TableText"/>
              <w:tabs>
                <w:tab w:val="left" w:pos="3306"/>
              </w:tabs>
              <w:rPr>
                <w:rFonts w:cs="Calibri"/>
                <w:snapToGrid w:val="0"/>
              </w:rPr>
            </w:pPr>
          </w:p>
        </w:tc>
        <w:tc>
          <w:tcPr>
            <w:tcW w:w="4006" w:type="pct"/>
            <w:tcBorders>
              <w:top w:val="nil"/>
              <w:left w:val="nil"/>
              <w:bottom w:val="nil"/>
              <w:right w:val="single" w:sz="4" w:space="0" w:color="auto"/>
            </w:tcBorders>
          </w:tcPr>
          <w:p w:rsidR="000A3241" w:rsidRPr="00CF7E1B" w:rsidRDefault="000A3241" w:rsidP="00F34FA8">
            <w:pPr>
              <w:pStyle w:val="TableText"/>
              <w:tabs>
                <w:tab w:val="left" w:pos="3306"/>
              </w:tabs>
              <w:rPr>
                <w:rFonts w:cs="Calibri"/>
                <w:snapToGrid w:val="0"/>
              </w:rPr>
            </w:pPr>
            <w:r w:rsidRPr="00CF7E1B">
              <w:rPr>
                <w:rFonts w:cs="Calibri"/>
                <w:snapToGrid w:val="0"/>
              </w:rPr>
              <w:t>Interest in a Joint</w:t>
            </w:r>
            <w:r>
              <w:rPr>
                <w:rFonts w:cs="Calibri"/>
                <w:snapToGrid w:val="0"/>
              </w:rPr>
              <w:t xml:space="preserve"> Venture</w:t>
            </w:r>
          </w:p>
        </w:tc>
        <w:tc>
          <w:tcPr>
            <w:tcW w:w="357" w:type="pct"/>
            <w:tcBorders>
              <w:top w:val="nil"/>
              <w:left w:val="single" w:sz="4" w:space="0" w:color="auto"/>
              <w:bottom w:val="nil"/>
              <w:right w:val="single" w:sz="4" w:space="0" w:color="auto"/>
            </w:tcBorders>
          </w:tcPr>
          <w:p w:rsidR="000A3241" w:rsidRPr="00CF7E1B" w:rsidRDefault="000A3241" w:rsidP="00E3651F">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JointContEnt \h </w:instrText>
            </w:r>
            <w:r w:rsidRPr="00CF7E1B">
              <w:rPr>
                <w:rFonts w:cs="Calibri"/>
                <w:snapToGrid w:val="0"/>
              </w:rPr>
            </w:r>
            <w:r w:rsidRPr="00CF7E1B">
              <w:rPr>
                <w:rFonts w:cs="Calibri"/>
                <w:snapToGrid w:val="0"/>
              </w:rPr>
              <w:fldChar w:fldCharType="separate"/>
            </w:r>
            <w:r w:rsidR="004E1FB4">
              <w:rPr>
                <w:rFonts w:cs="Calibri"/>
                <w:noProof/>
                <w:snapToGrid w:val="0"/>
              </w:rPr>
              <w:t>103</w:t>
            </w:r>
            <w:r w:rsidRPr="00CF7E1B">
              <w:rPr>
                <w:rFonts w:cs="Calibri"/>
                <w:snapToGrid w:val="0"/>
              </w:rPr>
              <w:fldChar w:fldCharType="end"/>
            </w:r>
          </w:p>
        </w:tc>
      </w:tr>
      <w:tr w:rsidR="000A3241" w:rsidRPr="00CF7E1B" w:rsidTr="00AA76A0">
        <w:trPr>
          <w:cantSplit/>
        </w:trPr>
        <w:tc>
          <w:tcPr>
            <w:tcW w:w="499" w:type="pct"/>
            <w:tcBorders>
              <w:top w:val="nil"/>
              <w:left w:val="single" w:sz="4" w:space="0" w:color="auto"/>
              <w:bottom w:val="nil"/>
              <w:right w:val="single" w:sz="4" w:space="0" w:color="auto"/>
            </w:tcBorders>
          </w:tcPr>
          <w:p w:rsidR="000A3241" w:rsidRPr="00CF7E1B" w:rsidRDefault="000A3241">
            <w:pPr>
              <w:pStyle w:val="TableText"/>
              <w:tabs>
                <w:tab w:val="left" w:pos="3306"/>
              </w:tabs>
              <w:rPr>
                <w:rFonts w:cs="Calibri"/>
                <w:snapToGrid w:val="0"/>
                <w:sz w:val="12"/>
                <w:szCs w:val="14"/>
              </w:rPr>
            </w:pPr>
          </w:p>
        </w:tc>
        <w:tc>
          <w:tcPr>
            <w:tcW w:w="4144" w:type="pct"/>
            <w:gridSpan w:val="2"/>
            <w:tcBorders>
              <w:top w:val="nil"/>
              <w:left w:val="single" w:sz="4" w:space="0" w:color="auto"/>
              <w:bottom w:val="nil"/>
              <w:right w:val="single" w:sz="4" w:space="0" w:color="auto"/>
            </w:tcBorders>
          </w:tcPr>
          <w:p w:rsidR="000A3241" w:rsidRPr="00CF7E1B" w:rsidRDefault="000A3241">
            <w:pPr>
              <w:pStyle w:val="TableText"/>
              <w:tabs>
                <w:tab w:val="left" w:pos="3306"/>
              </w:tabs>
              <w:rPr>
                <w:rFonts w:cs="Calibri"/>
                <w:b/>
                <w:bCs/>
                <w:snapToGrid w:val="0"/>
                <w:sz w:val="12"/>
                <w:szCs w:val="14"/>
              </w:rPr>
            </w:pPr>
          </w:p>
        </w:tc>
        <w:tc>
          <w:tcPr>
            <w:tcW w:w="357" w:type="pct"/>
            <w:tcBorders>
              <w:top w:val="nil"/>
              <w:left w:val="single" w:sz="4" w:space="0" w:color="auto"/>
              <w:bottom w:val="nil"/>
              <w:right w:val="single" w:sz="4" w:space="0" w:color="auto"/>
            </w:tcBorders>
          </w:tcPr>
          <w:p w:rsidR="000A3241" w:rsidRPr="00CF7E1B" w:rsidRDefault="000A3241">
            <w:pPr>
              <w:pStyle w:val="TableText"/>
              <w:tabs>
                <w:tab w:val="left" w:pos="3306"/>
              </w:tabs>
              <w:jc w:val="right"/>
              <w:rPr>
                <w:rFonts w:cs="Calibri"/>
                <w:b/>
                <w:bCs/>
                <w:snapToGrid w:val="0"/>
                <w:sz w:val="12"/>
                <w:szCs w:val="14"/>
              </w:rPr>
            </w:pPr>
          </w:p>
        </w:tc>
      </w:tr>
      <w:tr w:rsidR="000A3241" w:rsidRPr="00CF7E1B" w:rsidTr="00AA76A0">
        <w:trPr>
          <w:cantSplit/>
        </w:trPr>
        <w:tc>
          <w:tcPr>
            <w:tcW w:w="499" w:type="pct"/>
            <w:tcBorders>
              <w:top w:val="nil"/>
              <w:left w:val="single" w:sz="4" w:space="0" w:color="auto"/>
              <w:bottom w:val="nil"/>
              <w:right w:val="single" w:sz="4" w:space="0" w:color="auto"/>
            </w:tcBorders>
          </w:tcPr>
          <w:p w:rsidR="000A3241" w:rsidRPr="00CF7E1B" w:rsidRDefault="000A3241">
            <w:pPr>
              <w:pStyle w:val="TableText"/>
              <w:tabs>
                <w:tab w:val="left" w:pos="3306"/>
              </w:tabs>
              <w:rPr>
                <w:rFonts w:cs="Calibri"/>
                <w:snapToGrid w:val="0"/>
              </w:rPr>
            </w:pPr>
          </w:p>
        </w:tc>
        <w:tc>
          <w:tcPr>
            <w:tcW w:w="4144" w:type="pct"/>
            <w:gridSpan w:val="2"/>
            <w:tcBorders>
              <w:top w:val="nil"/>
              <w:left w:val="single" w:sz="4" w:space="0" w:color="auto"/>
              <w:bottom w:val="nil"/>
              <w:right w:val="single" w:sz="4" w:space="0" w:color="auto"/>
            </w:tcBorders>
          </w:tcPr>
          <w:p w:rsidR="000A3241" w:rsidRPr="00CF7E1B" w:rsidRDefault="000A3241">
            <w:pPr>
              <w:pStyle w:val="TableText"/>
              <w:tabs>
                <w:tab w:val="left" w:pos="3306"/>
              </w:tabs>
              <w:rPr>
                <w:rFonts w:cs="Calibri"/>
                <w:b/>
                <w:bCs/>
                <w:snapToGrid w:val="0"/>
              </w:rPr>
            </w:pPr>
            <w:r w:rsidRPr="00CF7E1B">
              <w:rPr>
                <w:rFonts w:cs="Calibri"/>
                <w:b/>
                <w:bCs/>
                <w:snapToGrid w:val="0"/>
              </w:rPr>
              <w:t>Expense Notes</w:t>
            </w:r>
          </w:p>
        </w:tc>
        <w:tc>
          <w:tcPr>
            <w:tcW w:w="357" w:type="pct"/>
            <w:tcBorders>
              <w:top w:val="nil"/>
              <w:left w:val="single" w:sz="4" w:space="0" w:color="auto"/>
              <w:bottom w:val="nil"/>
              <w:right w:val="single" w:sz="4" w:space="0" w:color="auto"/>
            </w:tcBorders>
          </w:tcPr>
          <w:p w:rsidR="000A3241" w:rsidRPr="00CF7E1B" w:rsidRDefault="000A3241">
            <w:pPr>
              <w:pStyle w:val="TableText"/>
              <w:tabs>
                <w:tab w:val="left" w:pos="3306"/>
              </w:tabs>
              <w:jc w:val="right"/>
              <w:rPr>
                <w:rFonts w:cs="Calibri"/>
                <w:b/>
                <w:bCs/>
                <w:snapToGrid w:val="0"/>
              </w:rPr>
            </w:pPr>
          </w:p>
        </w:tc>
      </w:tr>
      <w:tr w:rsidR="000A3241" w:rsidRPr="00CF7E1B" w:rsidTr="00AA76A0">
        <w:tc>
          <w:tcPr>
            <w:tcW w:w="499" w:type="pct"/>
            <w:tcBorders>
              <w:top w:val="nil"/>
              <w:left w:val="single" w:sz="4" w:space="0" w:color="auto"/>
              <w:bottom w:val="nil"/>
              <w:right w:val="single" w:sz="4" w:space="0" w:color="auto"/>
            </w:tcBorders>
          </w:tcPr>
          <w:p w:rsidR="000A3241" w:rsidRPr="00CF7E1B" w:rsidRDefault="000A3241" w:rsidP="00D67615">
            <w:pPr>
              <w:pStyle w:val="TableText"/>
              <w:tabs>
                <w:tab w:val="left" w:pos="3306"/>
              </w:tabs>
              <w:rPr>
                <w:rFonts w:cs="Calibri"/>
                <w:snapToGrid w:val="0"/>
              </w:rPr>
            </w:pPr>
            <w:r w:rsidRPr="00CF7E1B">
              <w:rPr>
                <w:rFonts w:cs="Calibri"/>
                <w:snapToGrid w:val="0"/>
              </w:rPr>
              <w:t>Note 12</w:t>
            </w:r>
          </w:p>
        </w:tc>
        <w:tc>
          <w:tcPr>
            <w:tcW w:w="138" w:type="pct"/>
            <w:tcBorders>
              <w:top w:val="nil"/>
              <w:left w:val="single" w:sz="4" w:space="0" w:color="auto"/>
              <w:bottom w:val="nil"/>
              <w:right w:val="nil"/>
            </w:tcBorders>
          </w:tcPr>
          <w:p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rsidR="000A3241" w:rsidRPr="00CF7E1B" w:rsidRDefault="000A3241" w:rsidP="00DC0724">
            <w:pPr>
              <w:pStyle w:val="TableText"/>
              <w:tabs>
                <w:tab w:val="left" w:pos="743"/>
              </w:tabs>
              <w:rPr>
                <w:rFonts w:cs="Calibri"/>
                <w:snapToGrid w:val="0"/>
              </w:rPr>
            </w:pPr>
            <w:r w:rsidRPr="00CF7E1B">
              <w:rPr>
                <w:rFonts w:cs="Calibri"/>
              </w:rPr>
              <w:t>Employee Expenses</w:t>
            </w:r>
          </w:p>
        </w:tc>
        <w:tc>
          <w:tcPr>
            <w:tcW w:w="357" w:type="pct"/>
            <w:tcBorders>
              <w:top w:val="nil"/>
              <w:left w:val="single" w:sz="4" w:space="0" w:color="auto"/>
              <w:bottom w:val="nil"/>
              <w:right w:val="single" w:sz="4" w:space="0" w:color="auto"/>
            </w:tcBorders>
          </w:tcPr>
          <w:p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EmplExp \h </w:instrText>
            </w:r>
            <w:r w:rsidRPr="00CF7E1B">
              <w:rPr>
                <w:rFonts w:cs="Calibri"/>
                <w:snapToGrid w:val="0"/>
              </w:rPr>
            </w:r>
            <w:r w:rsidRPr="00CF7E1B">
              <w:rPr>
                <w:rFonts w:cs="Calibri"/>
                <w:snapToGrid w:val="0"/>
              </w:rPr>
              <w:fldChar w:fldCharType="separate"/>
            </w:r>
            <w:r w:rsidR="004E1FB4">
              <w:rPr>
                <w:rFonts w:cs="Calibri"/>
                <w:noProof/>
                <w:snapToGrid w:val="0"/>
              </w:rPr>
              <w:t>42</w:t>
            </w:r>
            <w:r w:rsidRPr="00CF7E1B">
              <w:rPr>
                <w:rFonts w:cs="Calibri"/>
                <w:snapToGrid w:val="0"/>
              </w:rPr>
              <w:fldChar w:fldCharType="end"/>
            </w:r>
          </w:p>
        </w:tc>
      </w:tr>
      <w:tr w:rsidR="000A3241" w:rsidRPr="00CF7E1B" w:rsidTr="00AA76A0">
        <w:tc>
          <w:tcPr>
            <w:tcW w:w="499" w:type="pct"/>
            <w:tcBorders>
              <w:top w:val="nil"/>
              <w:left w:val="single" w:sz="4" w:space="0" w:color="auto"/>
              <w:bottom w:val="nil"/>
              <w:right w:val="single" w:sz="4" w:space="0" w:color="auto"/>
            </w:tcBorders>
          </w:tcPr>
          <w:p w:rsidR="000A3241" w:rsidRPr="00CF7E1B" w:rsidRDefault="000A3241" w:rsidP="00D67615">
            <w:pPr>
              <w:pStyle w:val="TableText"/>
              <w:tabs>
                <w:tab w:val="left" w:pos="3306"/>
              </w:tabs>
              <w:rPr>
                <w:rFonts w:cs="Calibri"/>
                <w:snapToGrid w:val="0"/>
              </w:rPr>
            </w:pPr>
            <w:r w:rsidRPr="00CF7E1B">
              <w:rPr>
                <w:rFonts w:cs="Calibri"/>
                <w:snapToGrid w:val="0"/>
              </w:rPr>
              <w:t>Note 13</w:t>
            </w:r>
          </w:p>
        </w:tc>
        <w:tc>
          <w:tcPr>
            <w:tcW w:w="138" w:type="pct"/>
            <w:tcBorders>
              <w:top w:val="nil"/>
              <w:left w:val="single" w:sz="4" w:space="0" w:color="auto"/>
              <w:bottom w:val="nil"/>
              <w:right w:val="nil"/>
            </w:tcBorders>
          </w:tcPr>
          <w:p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rsidR="000A3241" w:rsidRPr="00CF7E1B" w:rsidRDefault="000A3241" w:rsidP="00DC0724">
            <w:pPr>
              <w:pStyle w:val="TableText"/>
              <w:tabs>
                <w:tab w:val="left" w:pos="743"/>
              </w:tabs>
              <w:rPr>
                <w:rFonts w:cs="Calibri"/>
                <w:snapToGrid w:val="0"/>
              </w:rPr>
            </w:pPr>
            <w:r w:rsidRPr="00CF7E1B">
              <w:rPr>
                <w:rFonts w:cs="Calibri"/>
              </w:rPr>
              <w:t>Superannuation Expenses</w:t>
            </w:r>
          </w:p>
        </w:tc>
        <w:tc>
          <w:tcPr>
            <w:tcW w:w="357" w:type="pct"/>
            <w:tcBorders>
              <w:top w:val="nil"/>
              <w:left w:val="single" w:sz="4" w:space="0" w:color="auto"/>
              <w:bottom w:val="nil"/>
              <w:right w:val="single" w:sz="4" w:space="0" w:color="auto"/>
            </w:tcBorders>
          </w:tcPr>
          <w:p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SuperExp \h </w:instrText>
            </w:r>
            <w:r w:rsidRPr="00CF7E1B">
              <w:rPr>
                <w:rFonts w:cs="Calibri"/>
                <w:snapToGrid w:val="0"/>
              </w:rPr>
            </w:r>
            <w:r w:rsidRPr="00CF7E1B">
              <w:rPr>
                <w:rFonts w:cs="Calibri"/>
                <w:snapToGrid w:val="0"/>
              </w:rPr>
              <w:fldChar w:fldCharType="separate"/>
            </w:r>
            <w:r w:rsidR="004E1FB4">
              <w:rPr>
                <w:rFonts w:cs="Calibri"/>
                <w:noProof/>
                <w:snapToGrid w:val="0"/>
              </w:rPr>
              <w:t>42</w:t>
            </w:r>
            <w:r w:rsidRPr="00CF7E1B">
              <w:rPr>
                <w:rFonts w:cs="Calibri"/>
                <w:snapToGrid w:val="0"/>
              </w:rPr>
              <w:fldChar w:fldCharType="end"/>
            </w:r>
          </w:p>
        </w:tc>
      </w:tr>
      <w:tr w:rsidR="000A3241" w:rsidRPr="00CF7E1B" w:rsidTr="00AA76A0">
        <w:tc>
          <w:tcPr>
            <w:tcW w:w="499" w:type="pct"/>
            <w:tcBorders>
              <w:top w:val="nil"/>
              <w:left w:val="single" w:sz="4" w:space="0" w:color="auto"/>
              <w:bottom w:val="nil"/>
              <w:right w:val="single" w:sz="4" w:space="0" w:color="auto"/>
            </w:tcBorders>
          </w:tcPr>
          <w:p w:rsidR="000A3241" w:rsidRPr="00CF7E1B" w:rsidRDefault="000A3241" w:rsidP="00D67615">
            <w:pPr>
              <w:pStyle w:val="TableText"/>
              <w:tabs>
                <w:tab w:val="left" w:pos="3306"/>
              </w:tabs>
              <w:rPr>
                <w:rFonts w:cs="Calibri"/>
                <w:snapToGrid w:val="0"/>
              </w:rPr>
            </w:pPr>
            <w:r w:rsidRPr="00CF7E1B">
              <w:rPr>
                <w:rFonts w:cs="Calibri"/>
                <w:snapToGrid w:val="0"/>
              </w:rPr>
              <w:t>Note 14</w:t>
            </w:r>
          </w:p>
        </w:tc>
        <w:tc>
          <w:tcPr>
            <w:tcW w:w="138" w:type="pct"/>
            <w:tcBorders>
              <w:top w:val="nil"/>
              <w:left w:val="single" w:sz="4" w:space="0" w:color="auto"/>
              <w:bottom w:val="nil"/>
              <w:right w:val="nil"/>
            </w:tcBorders>
          </w:tcPr>
          <w:p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rsidR="000A3241" w:rsidRPr="00CF7E1B" w:rsidRDefault="000A3241" w:rsidP="00546445">
            <w:pPr>
              <w:pStyle w:val="TableText"/>
              <w:tabs>
                <w:tab w:val="left" w:pos="2"/>
              </w:tabs>
              <w:rPr>
                <w:rFonts w:cs="Calibri"/>
                <w:snapToGrid w:val="0"/>
              </w:rPr>
            </w:pPr>
            <w:r w:rsidRPr="00CF7E1B">
              <w:rPr>
                <w:rFonts w:cs="Calibri"/>
              </w:rPr>
              <w:t>Supplies and Services</w:t>
            </w:r>
          </w:p>
        </w:tc>
        <w:tc>
          <w:tcPr>
            <w:tcW w:w="357" w:type="pct"/>
            <w:tcBorders>
              <w:top w:val="nil"/>
              <w:left w:val="single" w:sz="4" w:space="0" w:color="auto"/>
              <w:bottom w:val="nil"/>
              <w:right w:val="single" w:sz="4" w:space="0" w:color="auto"/>
            </w:tcBorders>
          </w:tcPr>
          <w:p w:rsidR="000A3241" w:rsidRPr="00CF7E1B" w:rsidRDefault="000A3241">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SuppAndServ \h </w:instrText>
            </w:r>
            <w:r>
              <w:rPr>
                <w:rFonts w:cs="Calibri"/>
                <w:snapToGrid w:val="0"/>
              </w:rPr>
            </w:r>
            <w:r>
              <w:rPr>
                <w:rFonts w:cs="Calibri"/>
                <w:snapToGrid w:val="0"/>
              </w:rPr>
              <w:fldChar w:fldCharType="separate"/>
            </w:r>
            <w:r w:rsidR="004E1FB4">
              <w:rPr>
                <w:rFonts w:cs="Calibri"/>
                <w:noProof/>
                <w:snapToGrid w:val="0"/>
              </w:rPr>
              <w:t>43</w:t>
            </w:r>
            <w:r>
              <w:rPr>
                <w:rFonts w:cs="Calibri"/>
                <w:snapToGrid w:val="0"/>
              </w:rPr>
              <w:fldChar w:fldCharType="end"/>
            </w:r>
          </w:p>
        </w:tc>
      </w:tr>
      <w:tr w:rsidR="000A3241" w:rsidRPr="00CF7E1B" w:rsidTr="00AA76A0">
        <w:tc>
          <w:tcPr>
            <w:tcW w:w="499" w:type="pct"/>
            <w:tcBorders>
              <w:top w:val="nil"/>
              <w:left w:val="single" w:sz="4" w:space="0" w:color="auto"/>
              <w:bottom w:val="nil"/>
              <w:right w:val="single" w:sz="4" w:space="0" w:color="auto"/>
            </w:tcBorders>
          </w:tcPr>
          <w:p w:rsidR="000A3241" w:rsidRPr="00CF7E1B" w:rsidRDefault="000A3241" w:rsidP="00D67615">
            <w:pPr>
              <w:pStyle w:val="TableText"/>
              <w:tabs>
                <w:tab w:val="left" w:pos="3306"/>
              </w:tabs>
              <w:rPr>
                <w:rFonts w:cs="Calibri"/>
                <w:snapToGrid w:val="0"/>
              </w:rPr>
            </w:pPr>
            <w:r w:rsidRPr="00CF7E1B">
              <w:rPr>
                <w:rFonts w:cs="Calibri"/>
                <w:snapToGrid w:val="0"/>
              </w:rPr>
              <w:t>Note 15</w:t>
            </w:r>
          </w:p>
        </w:tc>
        <w:tc>
          <w:tcPr>
            <w:tcW w:w="138" w:type="pct"/>
            <w:tcBorders>
              <w:top w:val="nil"/>
              <w:left w:val="single" w:sz="4" w:space="0" w:color="auto"/>
              <w:bottom w:val="nil"/>
              <w:right w:val="nil"/>
            </w:tcBorders>
          </w:tcPr>
          <w:p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rsidR="000A3241" w:rsidRPr="00CF7E1B" w:rsidRDefault="000A3241" w:rsidP="00546445">
            <w:pPr>
              <w:pStyle w:val="TableText"/>
              <w:tabs>
                <w:tab w:val="left" w:pos="2"/>
              </w:tabs>
              <w:rPr>
                <w:rFonts w:cs="Calibri"/>
                <w:snapToGrid w:val="0"/>
              </w:rPr>
            </w:pPr>
            <w:r w:rsidRPr="00CF7E1B">
              <w:rPr>
                <w:rFonts w:cs="Calibri"/>
              </w:rPr>
              <w:t>Depreciation and Amortisation</w:t>
            </w:r>
          </w:p>
        </w:tc>
        <w:tc>
          <w:tcPr>
            <w:tcW w:w="357" w:type="pct"/>
            <w:tcBorders>
              <w:top w:val="nil"/>
              <w:left w:val="single" w:sz="4" w:space="0" w:color="auto"/>
              <w:bottom w:val="nil"/>
              <w:right w:val="single" w:sz="4" w:space="0" w:color="auto"/>
            </w:tcBorders>
          </w:tcPr>
          <w:p w:rsidR="000A3241" w:rsidRPr="00CF7E1B" w:rsidRDefault="000A3241" w:rsidP="001E312A">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DepnandAmort \h </w:instrText>
            </w:r>
            <w:r>
              <w:rPr>
                <w:rFonts w:cs="Calibri"/>
                <w:snapToGrid w:val="0"/>
              </w:rPr>
            </w:r>
            <w:r>
              <w:rPr>
                <w:rFonts w:cs="Calibri"/>
                <w:snapToGrid w:val="0"/>
              </w:rPr>
              <w:fldChar w:fldCharType="separate"/>
            </w:r>
            <w:r w:rsidR="004E1FB4">
              <w:rPr>
                <w:rFonts w:cs="Calibri"/>
                <w:noProof/>
                <w:snapToGrid w:val="0"/>
              </w:rPr>
              <w:t>44</w:t>
            </w:r>
            <w:r>
              <w:rPr>
                <w:rFonts w:cs="Calibri"/>
                <w:snapToGrid w:val="0"/>
              </w:rPr>
              <w:fldChar w:fldCharType="end"/>
            </w:r>
          </w:p>
        </w:tc>
      </w:tr>
      <w:tr w:rsidR="000A3241" w:rsidRPr="00CF7E1B" w:rsidTr="00AA76A0">
        <w:tc>
          <w:tcPr>
            <w:tcW w:w="499" w:type="pct"/>
            <w:tcBorders>
              <w:top w:val="nil"/>
              <w:left w:val="single" w:sz="4" w:space="0" w:color="auto"/>
              <w:bottom w:val="nil"/>
              <w:right w:val="single" w:sz="4" w:space="0" w:color="auto"/>
            </w:tcBorders>
          </w:tcPr>
          <w:p w:rsidR="000A3241" w:rsidRPr="00CF7E1B" w:rsidRDefault="000A3241" w:rsidP="00D67615">
            <w:pPr>
              <w:pStyle w:val="TableText"/>
              <w:tabs>
                <w:tab w:val="left" w:pos="3306"/>
              </w:tabs>
              <w:rPr>
                <w:rFonts w:cs="Calibri"/>
                <w:snapToGrid w:val="0"/>
              </w:rPr>
            </w:pPr>
            <w:r w:rsidRPr="00CF7E1B">
              <w:rPr>
                <w:rFonts w:cs="Calibri"/>
                <w:snapToGrid w:val="0"/>
              </w:rPr>
              <w:t>Note 16</w:t>
            </w:r>
          </w:p>
        </w:tc>
        <w:tc>
          <w:tcPr>
            <w:tcW w:w="138" w:type="pct"/>
            <w:tcBorders>
              <w:top w:val="nil"/>
              <w:left w:val="single" w:sz="4" w:space="0" w:color="auto"/>
              <w:bottom w:val="nil"/>
              <w:right w:val="nil"/>
            </w:tcBorders>
          </w:tcPr>
          <w:p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rsidR="000A3241" w:rsidRPr="00CF7E1B" w:rsidRDefault="000A3241" w:rsidP="00546445">
            <w:pPr>
              <w:pStyle w:val="TableText"/>
              <w:tabs>
                <w:tab w:val="left" w:pos="2"/>
              </w:tabs>
              <w:rPr>
                <w:rFonts w:cs="Calibri"/>
                <w:snapToGrid w:val="0"/>
              </w:rPr>
            </w:pPr>
            <w:r w:rsidRPr="00CF7E1B">
              <w:rPr>
                <w:rFonts w:cs="Calibri"/>
              </w:rPr>
              <w:t>Grants and Purchased Services</w:t>
            </w:r>
          </w:p>
        </w:tc>
        <w:tc>
          <w:tcPr>
            <w:tcW w:w="357" w:type="pct"/>
            <w:tcBorders>
              <w:top w:val="nil"/>
              <w:left w:val="single" w:sz="4" w:space="0" w:color="auto"/>
              <w:bottom w:val="nil"/>
              <w:right w:val="single" w:sz="4" w:space="0" w:color="auto"/>
            </w:tcBorders>
          </w:tcPr>
          <w:p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GrantsandPurch \h </w:instrText>
            </w:r>
            <w:r w:rsidRPr="00CF7E1B">
              <w:rPr>
                <w:rFonts w:cs="Calibri"/>
                <w:snapToGrid w:val="0"/>
              </w:rPr>
            </w:r>
            <w:r w:rsidRPr="00CF7E1B">
              <w:rPr>
                <w:rFonts w:cs="Calibri"/>
                <w:snapToGrid w:val="0"/>
              </w:rPr>
              <w:fldChar w:fldCharType="separate"/>
            </w:r>
            <w:r w:rsidR="004E1FB4">
              <w:rPr>
                <w:rFonts w:cs="Calibri"/>
                <w:noProof/>
                <w:snapToGrid w:val="0"/>
              </w:rPr>
              <w:t>45</w:t>
            </w:r>
            <w:r w:rsidRPr="00CF7E1B">
              <w:rPr>
                <w:rFonts w:cs="Calibri"/>
                <w:snapToGrid w:val="0"/>
              </w:rPr>
              <w:fldChar w:fldCharType="end"/>
            </w:r>
          </w:p>
        </w:tc>
      </w:tr>
      <w:tr w:rsidR="000A3241" w:rsidRPr="00CF7E1B" w:rsidTr="00AA76A0">
        <w:tc>
          <w:tcPr>
            <w:tcW w:w="499" w:type="pct"/>
            <w:tcBorders>
              <w:top w:val="nil"/>
              <w:left w:val="single" w:sz="4" w:space="0" w:color="auto"/>
              <w:bottom w:val="nil"/>
              <w:right w:val="single" w:sz="4" w:space="0" w:color="auto"/>
            </w:tcBorders>
          </w:tcPr>
          <w:p w:rsidR="000A3241" w:rsidRPr="00CF7E1B" w:rsidRDefault="000A3241" w:rsidP="00D67615">
            <w:pPr>
              <w:pStyle w:val="TableText"/>
              <w:tabs>
                <w:tab w:val="left" w:pos="3306"/>
              </w:tabs>
              <w:rPr>
                <w:rFonts w:cs="Calibri"/>
                <w:snapToGrid w:val="0"/>
              </w:rPr>
            </w:pPr>
            <w:r w:rsidRPr="00CF7E1B">
              <w:rPr>
                <w:rFonts w:cs="Calibri"/>
                <w:snapToGrid w:val="0"/>
              </w:rPr>
              <w:t>Note 17</w:t>
            </w:r>
          </w:p>
        </w:tc>
        <w:tc>
          <w:tcPr>
            <w:tcW w:w="138" w:type="pct"/>
            <w:tcBorders>
              <w:top w:val="nil"/>
              <w:left w:val="single" w:sz="4" w:space="0" w:color="auto"/>
              <w:bottom w:val="nil"/>
              <w:right w:val="nil"/>
            </w:tcBorders>
          </w:tcPr>
          <w:p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rsidR="000A3241" w:rsidRPr="00CF7E1B" w:rsidRDefault="000A3241" w:rsidP="00546445">
            <w:pPr>
              <w:pStyle w:val="TableText"/>
              <w:tabs>
                <w:tab w:val="left" w:pos="2"/>
              </w:tabs>
              <w:rPr>
                <w:rFonts w:cs="Calibri"/>
                <w:snapToGrid w:val="0"/>
              </w:rPr>
            </w:pPr>
            <w:r w:rsidRPr="00CF7E1B">
              <w:rPr>
                <w:rFonts w:cs="Calibri"/>
              </w:rPr>
              <w:t>Borrowing Costs</w:t>
            </w:r>
          </w:p>
        </w:tc>
        <w:tc>
          <w:tcPr>
            <w:tcW w:w="357" w:type="pct"/>
            <w:tcBorders>
              <w:top w:val="nil"/>
              <w:left w:val="single" w:sz="4" w:space="0" w:color="auto"/>
              <w:bottom w:val="nil"/>
              <w:right w:val="single" w:sz="4" w:space="0" w:color="auto"/>
            </w:tcBorders>
          </w:tcPr>
          <w:p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BorrowCosts \h </w:instrText>
            </w:r>
            <w:r w:rsidRPr="00CF7E1B">
              <w:rPr>
                <w:rFonts w:cs="Calibri"/>
                <w:snapToGrid w:val="0"/>
              </w:rPr>
            </w:r>
            <w:r w:rsidRPr="00CF7E1B">
              <w:rPr>
                <w:rFonts w:cs="Calibri"/>
                <w:snapToGrid w:val="0"/>
              </w:rPr>
              <w:fldChar w:fldCharType="separate"/>
            </w:r>
            <w:r w:rsidR="004E1FB4">
              <w:rPr>
                <w:rFonts w:cs="Calibri"/>
                <w:noProof/>
                <w:snapToGrid w:val="0"/>
              </w:rPr>
              <w:t>46</w:t>
            </w:r>
            <w:r w:rsidRPr="00CF7E1B">
              <w:rPr>
                <w:rFonts w:cs="Calibri"/>
                <w:snapToGrid w:val="0"/>
              </w:rPr>
              <w:fldChar w:fldCharType="end"/>
            </w:r>
          </w:p>
        </w:tc>
      </w:tr>
      <w:tr w:rsidR="000A3241" w:rsidRPr="00CF7E1B" w:rsidTr="00AA76A0">
        <w:trPr>
          <w:trHeight w:val="273"/>
        </w:trPr>
        <w:tc>
          <w:tcPr>
            <w:tcW w:w="499" w:type="pct"/>
            <w:tcBorders>
              <w:top w:val="nil"/>
              <w:left w:val="single" w:sz="4" w:space="0" w:color="auto"/>
              <w:bottom w:val="nil"/>
              <w:right w:val="single" w:sz="4" w:space="0" w:color="auto"/>
            </w:tcBorders>
          </w:tcPr>
          <w:p w:rsidR="000A3241" w:rsidRPr="00CF7E1B" w:rsidRDefault="000A3241" w:rsidP="00D67615">
            <w:pPr>
              <w:pStyle w:val="TableText"/>
              <w:tabs>
                <w:tab w:val="left" w:pos="3306"/>
              </w:tabs>
              <w:rPr>
                <w:rFonts w:cs="Calibri"/>
                <w:snapToGrid w:val="0"/>
              </w:rPr>
            </w:pPr>
            <w:r w:rsidRPr="00CF7E1B">
              <w:rPr>
                <w:rFonts w:cs="Calibri"/>
                <w:snapToGrid w:val="0"/>
              </w:rPr>
              <w:t>Note 18</w:t>
            </w:r>
          </w:p>
        </w:tc>
        <w:tc>
          <w:tcPr>
            <w:tcW w:w="138" w:type="pct"/>
            <w:tcBorders>
              <w:top w:val="nil"/>
              <w:left w:val="single" w:sz="4" w:space="0" w:color="auto"/>
              <w:bottom w:val="nil"/>
              <w:right w:val="nil"/>
            </w:tcBorders>
          </w:tcPr>
          <w:p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rsidR="000A3241" w:rsidRPr="00CF7E1B" w:rsidRDefault="000A3241" w:rsidP="00546445">
            <w:pPr>
              <w:pStyle w:val="TableText"/>
              <w:tabs>
                <w:tab w:val="left" w:pos="2"/>
              </w:tabs>
              <w:rPr>
                <w:rFonts w:cs="Calibri"/>
                <w:snapToGrid w:val="0"/>
              </w:rPr>
            </w:pPr>
            <w:r w:rsidRPr="00CF7E1B">
              <w:rPr>
                <w:rFonts w:cs="Calibri"/>
              </w:rPr>
              <w:t>Other Expenses</w:t>
            </w:r>
          </w:p>
        </w:tc>
        <w:tc>
          <w:tcPr>
            <w:tcW w:w="357" w:type="pct"/>
            <w:tcBorders>
              <w:top w:val="nil"/>
              <w:left w:val="single" w:sz="4" w:space="0" w:color="auto"/>
              <w:bottom w:val="nil"/>
              <w:right w:val="single" w:sz="4" w:space="0" w:color="auto"/>
            </w:tcBorders>
          </w:tcPr>
          <w:p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ExpOther \h </w:instrText>
            </w:r>
            <w:r w:rsidRPr="00CF7E1B">
              <w:rPr>
                <w:rFonts w:cs="Calibri"/>
                <w:snapToGrid w:val="0"/>
              </w:rPr>
            </w:r>
            <w:r w:rsidRPr="00CF7E1B">
              <w:rPr>
                <w:rFonts w:cs="Calibri"/>
                <w:snapToGrid w:val="0"/>
              </w:rPr>
              <w:fldChar w:fldCharType="separate"/>
            </w:r>
            <w:r w:rsidR="004E1FB4">
              <w:rPr>
                <w:rFonts w:cs="Calibri"/>
                <w:noProof/>
                <w:snapToGrid w:val="0"/>
              </w:rPr>
              <w:t>46</w:t>
            </w:r>
            <w:r w:rsidRPr="00CF7E1B">
              <w:rPr>
                <w:rFonts w:cs="Calibri"/>
                <w:snapToGrid w:val="0"/>
              </w:rPr>
              <w:fldChar w:fldCharType="end"/>
            </w:r>
          </w:p>
        </w:tc>
      </w:tr>
      <w:tr w:rsidR="000A3241" w:rsidRPr="00CF7E1B" w:rsidTr="00AA76A0">
        <w:tc>
          <w:tcPr>
            <w:tcW w:w="499" w:type="pct"/>
            <w:tcBorders>
              <w:top w:val="nil"/>
              <w:left w:val="single" w:sz="4" w:space="0" w:color="auto"/>
              <w:bottom w:val="nil"/>
              <w:right w:val="single" w:sz="4" w:space="0" w:color="auto"/>
            </w:tcBorders>
          </w:tcPr>
          <w:p w:rsidR="000A3241" w:rsidRPr="00CF7E1B" w:rsidRDefault="000A3241" w:rsidP="00D67615">
            <w:pPr>
              <w:pStyle w:val="TableText"/>
              <w:tabs>
                <w:tab w:val="left" w:pos="3306"/>
              </w:tabs>
              <w:rPr>
                <w:rFonts w:cs="Calibri"/>
                <w:snapToGrid w:val="0"/>
              </w:rPr>
            </w:pPr>
            <w:r w:rsidRPr="00CF7E1B">
              <w:rPr>
                <w:rFonts w:cs="Calibri"/>
                <w:snapToGrid w:val="0"/>
              </w:rPr>
              <w:t>Note 19</w:t>
            </w:r>
          </w:p>
        </w:tc>
        <w:tc>
          <w:tcPr>
            <w:tcW w:w="138" w:type="pct"/>
            <w:tcBorders>
              <w:top w:val="nil"/>
              <w:left w:val="single" w:sz="4" w:space="0" w:color="auto"/>
              <w:bottom w:val="nil"/>
              <w:right w:val="nil"/>
            </w:tcBorders>
          </w:tcPr>
          <w:p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rsidR="000A3241" w:rsidRPr="00CF7E1B" w:rsidRDefault="000A3241">
            <w:pPr>
              <w:pStyle w:val="TableText"/>
              <w:tabs>
                <w:tab w:val="left" w:pos="3306"/>
              </w:tabs>
              <w:rPr>
                <w:rFonts w:cs="Calibri"/>
                <w:snapToGrid w:val="0"/>
              </w:rPr>
            </w:pPr>
            <w:r w:rsidRPr="00CF7E1B">
              <w:rPr>
                <w:rFonts w:cs="Calibri"/>
                <w:snapToGrid w:val="0"/>
              </w:rPr>
              <w:t>Waivers, Impairment Losses and Write-Offs</w:t>
            </w:r>
          </w:p>
        </w:tc>
        <w:tc>
          <w:tcPr>
            <w:tcW w:w="357" w:type="pct"/>
            <w:tcBorders>
              <w:top w:val="nil"/>
              <w:left w:val="single" w:sz="4" w:space="0" w:color="auto"/>
              <w:bottom w:val="nil"/>
              <w:right w:val="single" w:sz="4" w:space="0" w:color="auto"/>
            </w:tcBorders>
          </w:tcPr>
          <w:p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WaiversImpairWriteoff \h </w:instrText>
            </w:r>
            <w:r w:rsidRPr="00CF7E1B">
              <w:rPr>
                <w:rFonts w:cs="Calibri"/>
                <w:snapToGrid w:val="0"/>
              </w:rPr>
            </w:r>
            <w:r w:rsidRPr="00CF7E1B">
              <w:rPr>
                <w:rFonts w:cs="Calibri"/>
                <w:snapToGrid w:val="0"/>
              </w:rPr>
              <w:fldChar w:fldCharType="separate"/>
            </w:r>
            <w:r w:rsidR="004E1FB4">
              <w:rPr>
                <w:rFonts w:cs="Calibri"/>
                <w:noProof/>
                <w:snapToGrid w:val="0"/>
              </w:rPr>
              <w:t>48</w:t>
            </w:r>
            <w:r w:rsidRPr="00CF7E1B">
              <w:rPr>
                <w:rFonts w:cs="Calibri"/>
                <w:snapToGrid w:val="0"/>
              </w:rPr>
              <w:fldChar w:fldCharType="end"/>
            </w:r>
          </w:p>
        </w:tc>
      </w:tr>
      <w:tr w:rsidR="000A3241" w:rsidRPr="00CF7E1B" w:rsidTr="00AA76A0">
        <w:tc>
          <w:tcPr>
            <w:tcW w:w="499" w:type="pct"/>
            <w:tcBorders>
              <w:top w:val="nil"/>
              <w:left w:val="single" w:sz="4" w:space="0" w:color="auto"/>
              <w:bottom w:val="nil"/>
              <w:right w:val="single" w:sz="4" w:space="0" w:color="auto"/>
            </w:tcBorders>
          </w:tcPr>
          <w:p w:rsidR="000A3241" w:rsidRPr="00CF7E1B" w:rsidRDefault="000A3241" w:rsidP="00D67615">
            <w:pPr>
              <w:pStyle w:val="TableText"/>
              <w:tabs>
                <w:tab w:val="left" w:pos="3306"/>
              </w:tabs>
              <w:rPr>
                <w:rFonts w:cs="Calibri"/>
                <w:snapToGrid w:val="0"/>
              </w:rPr>
            </w:pPr>
            <w:r w:rsidRPr="00CF7E1B">
              <w:rPr>
                <w:rFonts w:cs="Calibri"/>
                <w:snapToGrid w:val="0"/>
              </w:rPr>
              <w:t>Note 20</w:t>
            </w:r>
          </w:p>
        </w:tc>
        <w:tc>
          <w:tcPr>
            <w:tcW w:w="138" w:type="pct"/>
            <w:tcBorders>
              <w:top w:val="nil"/>
              <w:left w:val="single" w:sz="4" w:space="0" w:color="auto"/>
              <w:bottom w:val="nil"/>
              <w:right w:val="nil"/>
            </w:tcBorders>
          </w:tcPr>
          <w:p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rsidR="000A3241" w:rsidRPr="00CF7E1B" w:rsidRDefault="000A3241" w:rsidP="00546445">
            <w:pPr>
              <w:pStyle w:val="TableText"/>
              <w:tabs>
                <w:tab w:val="left" w:pos="0"/>
              </w:tabs>
              <w:rPr>
                <w:rFonts w:cs="Calibri"/>
                <w:snapToGrid w:val="0"/>
              </w:rPr>
            </w:pPr>
            <w:r w:rsidRPr="00CF7E1B">
              <w:rPr>
                <w:rFonts w:cs="Calibri"/>
              </w:rPr>
              <w:t>Act of Grace Payments</w:t>
            </w:r>
          </w:p>
        </w:tc>
        <w:tc>
          <w:tcPr>
            <w:tcW w:w="357" w:type="pct"/>
            <w:tcBorders>
              <w:top w:val="nil"/>
              <w:left w:val="single" w:sz="4" w:space="0" w:color="auto"/>
              <w:bottom w:val="nil"/>
              <w:right w:val="single" w:sz="4" w:space="0" w:color="auto"/>
            </w:tcBorders>
          </w:tcPr>
          <w:p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ActofGrace \h </w:instrText>
            </w:r>
            <w:r w:rsidRPr="00CF7E1B">
              <w:rPr>
                <w:rFonts w:cs="Calibri"/>
                <w:snapToGrid w:val="0"/>
              </w:rPr>
            </w:r>
            <w:r w:rsidRPr="00CF7E1B">
              <w:rPr>
                <w:rFonts w:cs="Calibri"/>
                <w:snapToGrid w:val="0"/>
              </w:rPr>
              <w:fldChar w:fldCharType="separate"/>
            </w:r>
            <w:r w:rsidR="004E1FB4">
              <w:rPr>
                <w:rFonts w:cs="Calibri"/>
                <w:noProof/>
                <w:snapToGrid w:val="0"/>
              </w:rPr>
              <w:t>49</w:t>
            </w:r>
            <w:r w:rsidRPr="00CF7E1B">
              <w:rPr>
                <w:rFonts w:cs="Calibri"/>
                <w:snapToGrid w:val="0"/>
              </w:rPr>
              <w:fldChar w:fldCharType="end"/>
            </w:r>
          </w:p>
        </w:tc>
      </w:tr>
      <w:tr w:rsidR="000A3241" w:rsidRPr="00CF7E1B" w:rsidTr="00AA76A0">
        <w:tc>
          <w:tcPr>
            <w:tcW w:w="499" w:type="pct"/>
            <w:tcBorders>
              <w:top w:val="nil"/>
              <w:left w:val="single" w:sz="4" w:space="0" w:color="auto"/>
              <w:bottom w:val="nil"/>
              <w:right w:val="single" w:sz="4" w:space="0" w:color="auto"/>
            </w:tcBorders>
          </w:tcPr>
          <w:p w:rsidR="000A3241" w:rsidRPr="00CF7E1B" w:rsidRDefault="000A3241" w:rsidP="00D67615">
            <w:pPr>
              <w:pStyle w:val="TableText"/>
              <w:tabs>
                <w:tab w:val="left" w:pos="3306"/>
              </w:tabs>
              <w:rPr>
                <w:rFonts w:cs="Calibri"/>
                <w:snapToGrid w:val="0"/>
              </w:rPr>
            </w:pPr>
            <w:r w:rsidRPr="00CF7E1B">
              <w:rPr>
                <w:rFonts w:cs="Calibri"/>
                <w:snapToGrid w:val="0"/>
              </w:rPr>
              <w:t>Note 21</w:t>
            </w:r>
          </w:p>
        </w:tc>
        <w:tc>
          <w:tcPr>
            <w:tcW w:w="138" w:type="pct"/>
            <w:tcBorders>
              <w:top w:val="nil"/>
              <w:left w:val="single" w:sz="4" w:space="0" w:color="auto"/>
              <w:bottom w:val="nil"/>
              <w:right w:val="nil"/>
            </w:tcBorders>
          </w:tcPr>
          <w:p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rsidR="000A3241" w:rsidRPr="00CF7E1B" w:rsidRDefault="000A3241" w:rsidP="00546445">
            <w:pPr>
              <w:pStyle w:val="TableText"/>
              <w:tabs>
                <w:tab w:val="left" w:pos="0"/>
              </w:tabs>
              <w:rPr>
                <w:rFonts w:cs="Calibri"/>
                <w:snapToGrid w:val="0"/>
              </w:rPr>
            </w:pPr>
            <w:r w:rsidRPr="00CF7E1B">
              <w:rPr>
                <w:rFonts w:cs="Calibri"/>
              </w:rPr>
              <w:t>Auditor’s Remuneration</w:t>
            </w:r>
          </w:p>
        </w:tc>
        <w:tc>
          <w:tcPr>
            <w:tcW w:w="357" w:type="pct"/>
            <w:tcBorders>
              <w:top w:val="nil"/>
              <w:left w:val="single" w:sz="4" w:space="0" w:color="auto"/>
              <w:bottom w:val="nil"/>
              <w:right w:val="single" w:sz="4" w:space="0" w:color="auto"/>
            </w:tcBorders>
          </w:tcPr>
          <w:p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AuditorRemun \h </w:instrText>
            </w:r>
            <w:r w:rsidRPr="00CF7E1B">
              <w:rPr>
                <w:rFonts w:cs="Calibri"/>
                <w:snapToGrid w:val="0"/>
              </w:rPr>
            </w:r>
            <w:r w:rsidRPr="00CF7E1B">
              <w:rPr>
                <w:rFonts w:cs="Calibri"/>
                <w:snapToGrid w:val="0"/>
              </w:rPr>
              <w:fldChar w:fldCharType="separate"/>
            </w:r>
            <w:r w:rsidR="004E1FB4">
              <w:rPr>
                <w:rFonts w:cs="Calibri"/>
                <w:noProof/>
                <w:snapToGrid w:val="0"/>
              </w:rPr>
              <w:t>50</w:t>
            </w:r>
            <w:r w:rsidRPr="00CF7E1B">
              <w:rPr>
                <w:rFonts w:cs="Calibri"/>
                <w:snapToGrid w:val="0"/>
              </w:rPr>
              <w:fldChar w:fldCharType="end"/>
            </w:r>
          </w:p>
        </w:tc>
      </w:tr>
      <w:tr w:rsidR="000A3241" w:rsidRPr="00CF7E1B" w:rsidTr="00AA76A0">
        <w:tc>
          <w:tcPr>
            <w:tcW w:w="499" w:type="pct"/>
            <w:tcBorders>
              <w:top w:val="nil"/>
              <w:left w:val="single" w:sz="4" w:space="0" w:color="auto"/>
              <w:bottom w:val="nil"/>
              <w:right w:val="single" w:sz="4" w:space="0" w:color="auto"/>
            </w:tcBorders>
          </w:tcPr>
          <w:p w:rsidR="000A3241" w:rsidRPr="00CF7E1B" w:rsidRDefault="000A3241" w:rsidP="00E85069">
            <w:pPr>
              <w:pStyle w:val="TableText"/>
              <w:tabs>
                <w:tab w:val="left" w:pos="3306"/>
              </w:tabs>
              <w:rPr>
                <w:rFonts w:cs="Calibri"/>
                <w:snapToGrid w:val="0"/>
              </w:rPr>
            </w:pPr>
            <w:r w:rsidRPr="00CF7E1B">
              <w:rPr>
                <w:rFonts w:cs="Calibri"/>
                <w:snapToGrid w:val="0"/>
              </w:rPr>
              <w:t xml:space="preserve">Note </w:t>
            </w:r>
            <w:r w:rsidR="004A5E3E" w:rsidRPr="00E85069">
              <w:rPr>
                <w:rFonts w:cs="Calibri"/>
                <w:snapToGrid w:val="0"/>
              </w:rPr>
              <w:t>42</w:t>
            </w:r>
          </w:p>
        </w:tc>
        <w:tc>
          <w:tcPr>
            <w:tcW w:w="138" w:type="pct"/>
            <w:tcBorders>
              <w:top w:val="nil"/>
              <w:left w:val="single" w:sz="4" w:space="0" w:color="auto"/>
              <w:bottom w:val="nil"/>
              <w:right w:val="nil"/>
            </w:tcBorders>
          </w:tcPr>
          <w:p w:rsidR="000A3241" w:rsidRPr="00CF7E1B" w:rsidRDefault="000A3241" w:rsidP="00573F8F">
            <w:pPr>
              <w:pStyle w:val="TableText"/>
              <w:tabs>
                <w:tab w:val="left" w:pos="3306"/>
              </w:tabs>
              <w:rPr>
                <w:rFonts w:cs="Calibri"/>
                <w:snapToGrid w:val="0"/>
              </w:rPr>
            </w:pPr>
          </w:p>
        </w:tc>
        <w:tc>
          <w:tcPr>
            <w:tcW w:w="4006" w:type="pct"/>
            <w:tcBorders>
              <w:top w:val="nil"/>
              <w:left w:val="nil"/>
              <w:bottom w:val="nil"/>
              <w:right w:val="single" w:sz="4" w:space="0" w:color="auto"/>
            </w:tcBorders>
          </w:tcPr>
          <w:p w:rsidR="000A3241" w:rsidRPr="00CF7E1B" w:rsidRDefault="000A3241" w:rsidP="00F34FA8">
            <w:pPr>
              <w:pStyle w:val="TableText"/>
              <w:tabs>
                <w:tab w:val="left" w:pos="3306"/>
              </w:tabs>
              <w:rPr>
                <w:rFonts w:cs="Calibri"/>
                <w:snapToGrid w:val="0"/>
              </w:rPr>
            </w:pPr>
            <w:r w:rsidRPr="00CF7E1B">
              <w:rPr>
                <w:rFonts w:cs="Calibri"/>
                <w:snapToGrid w:val="0"/>
              </w:rPr>
              <w:t>Interest in a Joint</w:t>
            </w:r>
            <w:r>
              <w:rPr>
                <w:rFonts w:cs="Calibri"/>
                <w:snapToGrid w:val="0"/>
              </w:rPr>
              <w:t xml:space="preserve"> Venture</w:t>
            </w:r>
          </w:p>
        </w:tc>
        <w:tc>
          <w:tcPr>
            <w:tcW w:w="357" w:type="pct"/>
            <w:tcBorders>
              <w:top w:val="nil"/>
              <w:left w:val="single" w:sz="4" w:space="0" w:color="auto"/>
              <w:bottom w:val="nil"/>
              <w:right w:val="single" w:sz="4" w:space="0" w:color="auto"/>
            </w:tcBorders>
          </w:tcPr>
          <w:p w:rsidR="000A3241" w:rsidRPr="00CF7E1B" w:rsidRDefault="000A3241" w:rsidP="00573F8F">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JointContEnt \h </w:instrText>
            </w:r>
            <w:r w:rsidRPr="00CF7E1B">
              <w:rPr>
                <w:rFonts w:cs="Calibri"/>
                <w:snapToGrid w:val="0"/>
              </w:rPr>
            </w:r>
            <w:r w:rsidRPr="00CF7E1B">
              <w:rPr>
                <w:rFonts w:cs="Calibri"/>
                <w:snapToGrid w:val="0"/>
              </w:rPr>
              <w:fldChar w:fldCharType="separate"/>
            </w:r>
            <w:r w:rsidR="004E1FB4">
              <w:rPr>
                <w:rFonts w:cs="Calibri"/>
                <w:noProof/>
                <w:snapToGrid w:val="0"/>
              </w:rPr>
              <w:t>103</w:t>
            </w:r>
            <w:r w:rsidRPr="00CF7E1B">
              <w:rPr>
                <w:rFonts w:cs="Calibri"/>
                <w:snapToGrid w:val="0"/>
              </w:rPr>
              <w:fldChar w:fldCharType="end"/>
            </w:r>
          </w:p>
        </w:tc>
      </w:tr>
      <w:tr w:rsidR="000A3241" w:rsidRPr="00CF7E1B" w:rsidTr="00AA76A0">
        <w:trPr>
          <w:cantSplit/>
        </w:trPr>
        <w:tc>
          <w:tcPr>
            <w:tcW w:w="499" w:type="pct"/>
            <w:tcBorders>
              <w:top w:val="nil"/>
              <w:left w:val="single" w:sz="4" w:space="0" w:color="auto"/>
              <w:bottom w:val="nil"/>
              <w:right w:val="single" w:sz="4" w:space="0" w:color="auto"/>
            </w:tcBorders>
          </w:tcPr>
          <w:p w:rsidR="000A3241" w:rsidRPr="00CF7E1B" w:rsidRDefault="000A3241">
            <w:pPr>
              <w:pStyle w:val="TableText"/>
              <w:tabs>
                <w:tab w:val="left" w:pos="3306"/>
              </w:tabs>
              <w:rPr>
                <w:rFonts w:cs="Calibri"/>
                <w:snapToGrid w:val="0"/>
                <w:sz w:val="12"/>
                <w:szCs w:val="14"/>
              </w:rPr>
            </w:pPr>
          </w:p>
        </w:tc>
        <w:tc>
          <w:tcPr>
            <w:tcW w:w="4144" w:type="pct"/>
            <w:gridSpan w:val="2"/>
            <w:tcBorders>
              <w:top w:val="nil"/>
              <w:left w:val="single" w:sz="4" w:space="0" w:color="auto"/>
              <w:bottom w:val="nil"/>
              <w:right w:val="single" w:sz="4" w:space="0" w:color="auto"/>
            </w:tcBorders>
          </w:tcPr>
          <w:p w:rsidR="000A3241" w:rsidRPr="00CF7E1B" w:rsidRDefault="000A3241">
            <w:pPr>
              <w:pStyle w:val="TableText"/>
              <w:tabs>
                <w:tab w:val="left" w:pos="3306"/>
              </w:tabs>
              <w:rPr>
                <w:rFonts w:cs="Calibri"/>
                <w:b/>
                <w:bCs/>
                <w:snapToGrid w:val="0"/>
                <w:sz w:val="12"/>
                <w:szCs w:val="14"/>
              </w:rPr>
            </w:pPr>
          </w:p>
        </w:tc>
        <w:tc>
          <w:tcPr>
            <w:tcW w:w="357" w:type="pct"/>
            <w:tcBorders>
              <w:top w:val="nil"/>
              <w:left w:val="single" w:sz="4" w:space="0" w:color="auto"/>
              <w:bottom w:val="nil"/>
              <w:right w:val="single" w:sz="4" w:space="0" w:color="auto"/>
            </w:tcBorders>
          </w:tcPr>
          <w:p w:rsidR="000A3241" w:rsidRPr="00CF7E1B" w:rsidRDefault="000A3241">
            <w:pPr>
              <w:pStyle w:val="TableText"/>
              <w:tabs>
                <w:tab w:val="left" w:pos="3306"/>
              </w:tabs>
              <w:jc w:val="right"/>
              <w:rPr>
                <w:rFonts w:cs="Calibri"/>
                <w:b/>
                <w:bCs/>
                <w:snapToGrid w:val="0"/>
                <w:sz w:val="12"/>
                <w:szCs w:val="14"/>
              </w:rPr>
            </w:pPr>
          </w:p>
        </w:tc>
      </w:tr>
      <w:tr w:rsidR="000A3241" w:rsidRPr="00CF7E1B" w:rsidTr="00AA76A0">
        <w:trPr>
          <w:cantSplit/>
          <w:trHeight w:val="163"/>
        </w:trPr>
        <w:tc>
          <w:tcPr>
            <w:tcW w:w="499" w:type="pct"/>
            <w:tcBorders>
              <w:top w:val="nil"/>
              <w:left w:val="single" w:sz="4" w:space="0" w:color="auto"/>
              <w:bottom w:val="nil"/>
              <w:right w:val="single" w:sz="4" w:space="0" w:color="auto"/>
            </w:tcBorders>
          </w:tcPr>
          <w:p w:rsidR="000A3241" w:rsidRPr="00CF7E1B" w:rsidRDefault="000A3241">
            <w:pPr>
              <w:pStyle w:val="TableText"/>
              <w:tabs>
                <w:tab w:val="left" w:pos="3306"/>
              </w:tabs>
              <w:rPr>
                <w:rFonts w:cs="Calibri"/>
                <w:snapToGrid w:val="0"/>
              </w:rPr>
            </w:pPr>
          </w:p>
        </w:tc>
        <w:tc>
          <w:tcPr>
            <w:tcW w:w="4144" w:type="pct"/>
            <w:gridSpan w:val="2"/>
            <w:tcBorders>
              <w:top w:val="nil"/>
              <w:left w:val="single" w:sz="4" w:space="0" w:color="auto"/>
              <w:bottom w:val="nil"/>
              <w:right w:val="single" w:sz="4" w:space="0" w:color="auto"/>
            </w:tcBorders>
          </w:tcPr>
          <w:p w:rsidR="000A3241" w:rsidRPr="00CF7E1B" w:rsidRDefault="000A3241">
            <w:pPr>
              <w:pStyle w:val="TableText"/>
              <w:tabs>
                <w:tab w:val="left" w:pos="3306"/>
              </w:tabs>
              <w:rPr>
                <w:rFonts w:cs="Calibri"/>
                <w:b/>
                <w:bCs/>
                <w:snapToGrid w:val="0"/>
              </w:rPr>
            </w:pPr>
            <w:r w:rsidRPr="00CF7E1B">
              <w:rPr>
                <w:rFonts w:cs="Calibri"/>
                <w:b/>
                <w:bCs/>
                <w:snapToGrid w:val="0"/>
              </w:rPr>
              <w:t>Asset Notes</w:t>
            </w:r>
          </w:p>
        </w:tc>
        <w:tc>
          <w:tcPr>
            <w:tcW w:w="357" w:type="pct"/>
            <w:tcBorders>
              <w:top w:val="nil"/>
              <w:left w:val="single" w:sz="4" w:space="0" w:color="auto"/>
              <w:bottom w:val="nil"/>
              <w:right w:val="single" w:sz="4" w:space="0" w:color="auto"/>
            </w:tcBorders>
          </w:tcPr>
          <w:p w:rsidR="000A3241" w:rsidRPr="00CF7E1B" w:rsidRDefault="000A3241">
            <w:pPr>
              <w:pStyle w:val="TableText"/>
              <w:tabs>
                <w:tab w:val="left" w:pos="3306"/>
              </w:tabs>
              <w:jc w:val="right"/>
              <w:rPr>
                <w:rFonts w:cs="Calibri"/>
                <w:b/>
                <w:bCs/>
                <w:snapToGrid w:val="0"/>
              </w:rPr>
            </w:pPr>
          </w:p>
        </w:tc>
      </w:tr>
      <w:tr w:rsidR="000A3241" w:rsidRPr="00CF7E1B" w:rsidTr="00AA76A0">
        <w:tc>
          <w:tcPr>
            <w:tcW w:w="499" w:type="pct"/>
            <w:tcBorders>
              <w:top w:val="nil"/>
              <w:left w:val="single" w:sz="4" w:space="0" w:color="auto"/>
              <w:bottom w:val="nil"/>
              <w:right w:val="single" w:sz="4" w:space="0" w:color="auto"/>
            </w:tcBorders>
          </w:tcPr>
          <w:p w:rsidR="000A3241" w:rsidRPr="00CF7E1B" w:rsidRDefault="000A3241" w:rsidP="00D67615">
            <w:pPr>
              <w:pStyle w:val="TableText"/>
              <w:tabs>
                <w:tab w:val="left" w:pos="3306"/>
              </w:tabs>
              <w:rPr>
                <w:rFonts w:cs="Calibri"/>
                <w:snapToGrid w:val="0"/>
              </w:rPr>
            </w:pPr>
            <w:r w:rsidRPr="00CF7E1B">
              <w:rPr>
                <w:rFonts w:cs="Calibri"/>
                <w:snapToGrid w:val="0"/>
              </w:rPr>
              <w:t>Note 22</w:t>
            </w:r>
          </w:p>
        </w:tc>
        <w:tc>
          <w:tcPr>
            <w:tcW w:w="138" w:type="pct"/>
            <w:tcBorders>
              <w:top w:val="nil"/>
              <w:left w:val="single" w:sz="4" w:space="0" w:color="auto"/>
              <w:bottom w:val="nil"/>
              <w:right w:val="nil"/>
            </w:tcBorders>
          </w:tcPr>
          <w:p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rsidR="000A3241" w:rsidRPr="00CF7E1B" w:rsidRDefault="000A3241" w:rsidP="00546445">
            <w:pPr>
              <w:pStyle w:val="TableText"/>
              <w:tabs>
                <w:tab w:val="left" w:pos="0"/>
              </w:tabs>
              <w:rPr>
                <w:rFonts w:cs="Calibri"/>
                <w:snapToGrid w:val="0"/>
              </w:rPr>
            </w:pPr>
            <w:r w:rsidRPr="00CF7E1B">
              <w:rPr>
                <w:rFonts w:cs="Calibri"/>
              </w:rPr>
              <w:t>Cash</w:t>
            </w:r>
            <w:r w:rsidRPr="00CF7E1B">
              <w:rPr>
                <w:rFonts w:cs="Calibri"/>
                <w:snapToGrid w:val="0"/>
              </w:rPr>
              <w:t xml:space="preserve"> and Cash Equivalents</w:t>
            </w:r>
          </w:p>
        </w:tc>
        <w:tc>
          <w:tcPr>
            <w:tcW w:w="357" w:type="pct"/>
            <w:tcBorders>
              <w:top w:val="nil"/>
              <w:left w:val="single" w:sz="4" w:space="0" w:color="auto"/>
              <w:bottom w:val="nil"/>
              <w:right w:val="single" w:sz="4" w:space="0" w:color="auto"/>
            </w:tcBorders>
          </w:tcPr>
          <w:p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CashAndEquiv \h </w:instrText>
            </w:r>
            <w:r w:rsidRPr="00CF7E1B">
              <w:rPr>
                <w:rFonts w:cs="Calibri"/>
                <w:snapToGrid w:val="0"/>
              </w:rPr>
            </w:r>
            <w:r w:rsidRPr="00CF7E1B">
              <w:rPr>
                <w:rFonts w:cs="Calibri"/>
                <w:snapToGrid w:val="0"/>
              </w:rPr>
              <w:fldChar w:fldCharType="separate"/>
            </w:r>
            <w:r w:rsidR="004E1FB4">
              <w:rPr>
                <w:rFonts w:cs="Calibri"/>
                <w:noProof/>
                <w:snapToGrid w:val="0"/>
              </w:rPr>
              <w:t>51</w:t>
            </w:r>
            <w:r w:rsidRPr="00CF7E1B">
              <w:rPr>
                <w:rFonts w:cs="Calibri"/>
                <w:snapToGrid w:val="0"/>
              </w:rPr>
              <w:fldChar w:fldCharType="end"/>
            </w:r>
          </w:p>
        </w:tc>
      </w:tr>
      <w:tr w:rsidR="000A3241" w:rsidRPr="00CF7E1B" w:rsidTr="00AA76A0">
        <w:tc>
          <w:tcPr>
            <w:tcW w:w="499" w:type="pct"/>
            <w:tcBorders>
              <w:top w:val="nil"/>
              <w:left w:val="single" w:sz="4" w:space="0" w:color="auto"/>
              <w:bottom w:val="nil"/>
              <w:right w:val="single" w:sz="4" w:space="0" w:color="auto"/>
            </w:tcBorders>
          </w:tcPr>
          <w:p w:rsidR="000A3241" w:rsidRPr="00CF7E1B" w:rsidRDefault="000A3241" w:rsidP="00D67615">
            <w:pPr>
              <w:pStyle w:val="TableText"/>
              <w:tabs>
                <w:tab w:val="left" w:pos="3306"/>
              </w:tabs>
              <w:rPr>
                <w:rFonts w:cs="Calibri"/>
                <w:snapToGrid w:val="0"/>
              </w:rPr>
            </w:pPr>
            <w:r w:rsidRPr="00CF7E1B">
              <w:rPr>
                <w:rFonts w:cs="Calibri"/>
                <w:snapToGrid w:val="0"/>
              </w:rPr>
              <w:t>Note 23</w:t>
            </w:r>
          </w:p>
        </w:tc>
        <w:tc>
          <w:tcPr>
            <w:tcW w:w="138" w:type="pct"/>
            <w:tcBorders>
              <w:top w:val="nil"/>
              <w:left w:val="single" w:sz="4" w:space="0" w:color="auto"/>
              <w:bottom w:val="nil"/>
              <w:right w:val="nil"/>
            </w:tcBorders>
          </w:tcPr>
          <w:p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rsidR="000A3241" w:rsidRPr="00CF7E1B" w:rsidRDefault="000A3241" w:rsidP="00546445">
            <w:pPr>
              <w:pStyle w:val="TableText"/>
              <w:tabs>
                <w:tab w:val="left" w:pos="0"/>
              </w:tabs>
              <w:rPr>
                <w:rFonts w:cs="Calibri"/>
                <w:snapToGrid w:val="0"/>
              </w:rPr>
            </w:pPr>
            <w:r w:rsidRPr="00CF7E1B">
              <w:rPr>
                <w:rFonts w:cs="Calibri"/>
              </w:rPr>
              <w:t>Receivables</w:t>
            </w:r>
          </w:p>
        </w:tc>
        <w:tc>
          <w:tcPr>
            <w:tcW w:w="357" w:type="pct"/>
            <w:tcBorders>
              <w:top w:val="nil"/>
              <w:left w:val="single" w:sz="4" w:space="0" w:color="auto"/>
              <w:bottom w:val="nil"/>
              <w:right w:val="single" w:sz="4" w:space="0" w:color="auto"/>
            </w:tcBorders>
          </w:tcPr>
          <w:p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Receivables \h </w:instrText>
            </w:r>
            <w:r w:rsidRPr="00CF7E1B">
              <w:rPr>
                <w:rFonts w:cs="Calibri"/>
                <w:snapToGrid w:val="0"/>
              </w:rPr>
            </w:r>
            <w:r w:rsidRPr="00CF7E1B">
              <w:rPr>
                <w:rFonts w:cs="Calibri"/>
                <w:snapToGrid w:val="0"/>
              </w:rPr>
              <w:fldChar w:fldCharType="separate"/>
            </w:r>
            <w:r w:rsidR="004E1FB4">
              <w:rPr>
                <w:rFonts w:cs="Calibri"/>
                <w:noProof/>
                <w:snapToGrid w:val="0"/>
              </w:rPr>
              <w:t>52</w:t>
            </w:r>
            <w:r w:rsidRPr="00CF7E1B">
              <w:rPr>
                <w:rFonts w:cs="Calibri"/>
                <w:snapToGrid w:val="0"/>
              </w:rPr>
              <w:fldChar w:fldCharType="end"/>
            </w:r>
          </w:p>
        </w:tc>
      </w:tr>
      <w:tr w:rsidR="000A3241" w:rsidRPr="00CF7E1B" w:rsidTr="00AA76A0">
        <w:tc>
          <w:tcPr>
            <w:tcW w:w="499" w:type="pct"/>
            <w:tcBorders>
              <w:top w:val="nil"/>
              <w:left w:val="single" w:sz="4" w:space="0" w:color="auto"/>
              <w:bottom w:val="nil"/>
              <w:right w:val="single" w:sz="4" w:space="0" w:color="auto"/>
            </w:tcBorders>
          </w:tcPr>
          <w:p w:rsidR="000A3241" w:rsidRPr="00CF7E1B" w:rsidRDefault="000A3241" w:rsidP="00D67615">
            <w:pPr>
              <w:pStyle w:val="TableText"/>
              <w:tabs>
                <w:tab w:val="left" w:pos="3306"/>
              </w:tabs>
              <w:rPr>
                <w:rFonts w:cs="Calibri"/>
                <w:snapToGrid w:val="0"/>
              </w:rPr>
            </w:pPr>
            <w:r w:rsidRPr="00CF7E1B">
              <w:rPr>
                <w:rFonts w:cs="Calibri"/>
                <w:snapToGrid w:val="0"/>
              </w:rPr>
              <w:t>Note 24</w:t>
            </w:r>
          </w:p>
        </w:tc>
        <w:tc>
          <w:tcPr>
            <w:tcW w:w="138" w:type="pct"/>
            <w:tcBorders>
              <w:top w:val="nil"/>
              <w:left w:val="single" w:sz="4" w:space="0" w:color="auto"/>
              <w:bottom w:val="nil"/>
              <w:right w:val="nil"/>
            </w:tcBorders>
          </w:tcPr>
          <w:p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rsidR="000A3241" w:rsidRPr="00CF7E1B" w:rsidRDefault="000A3241" w:rsidP="00546445">
            <w:pPr>
              <w:pStyle w:val="TableText"/>
              <w:tabs>
                <w:tab w:val="left" w:pos="0"/>
              </w:tabs>
              <w:rPr>
                <w:rFonts w:cs="Calibri"/>
                <w:snapToGrid w:val="0"/>
              </w:rPr>
            </w:pPr>
            <w:r w:rsidRPr="00CF7E1B">
              <w:rPr>
                <w:rFonts w:cs="Calibri"/>
              </w:rPr>
              <w:t>Investments</w:t>
            </w:r>
          </w:p>
        </w:tc>
        <w:tc>
          <w:tcPr>
            <w:tcW w:w="357" w:type="pct"/>
            <w:tcBorders>
              <w:top w:val="nil"/>
              <w:left w:val="single" w:sz="4" w:space="0" w:color="auto"/>
              <w:bottom w:val="nil"/>
              <w:right w:val="single" w:sz="4" w:space="0" w:color="auto"/>
            </w:tcBorders>
          </w:tcPr>
          <w:p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Investments \h </w:instrText>
            </w:r>
            <w:r w:rsidRPr="00CF7E1B">
              <w:rPr>
                <w:rFonts w:cs="Calibri"/>
                <w:snapToGrid w:val="0"/>
              </w:rPr>
            </w:r>
            <w:r w:rsidRPr="00CF7E1B">
              <w:rPr>
                <w:rFonts w:cs="Calibri"/>
                <w:snapToGrid w:val="0"/>
              </w:rPr>
              <w:fldChar w:fldCharType="separate"/>
            </w:r>
            <w:r w:rsidR="004E1FB4">
              <w:rPr>
                <w:rFonts w:cs="Calibri"/>
                <w:noProof/>
                <w:snapToGrid w:val="0"/>
              </w:rPr>
              <w:t>55</w:t>
            </w:r>
            <w:r w:rsidRPr="00CF7E1B">
              <w:rPr>
                <w:rFonts w:cs="Calibri"/>
                <w:snapToGrid w:val="0"/>
              </w:rPr>
              <w:fldChar w:fldCharType="end"/>
            </w:r>
          </w:p>
        </w:tc>
      </w:tr>
      <w:tr w:rsidR="000A3241" w:rsidRPr="00CF7E1B" w:rsidTr="00AA76A0">
        <w:tc>
          <w:tcPr>
            <w:tcW w:w="499" w:type="pct"/>
            <w:tcBorders>
              <w:top w:val="nil"/>
              <w:left w:val="single" w:sz="4" w:space="0" w:color="auto"/>
              <w:bottom w:val="nil"/>
              <w:right w:val="single" w:sz="4" w:space="0" w:color="auto"/>
            </w:tcBorders>
          </w:tcPr>
          <w:p w:rsidR="000A3241" w:rsidRPr="00CF7E1B" w:rsidRDefault="000A3241" w:rsidP="00D67615">
            <w:pPr>
              <w:pStyle w:val="TableText"/>
              <w:tabs>
                <w:tab w:val="left" w:pos="3306"/>
              </w:tabs>
              <w:rPr>
                <w:rFonts w:cs="Calibri"/>
                <w:snapToGrid w:val="0"/>
              </w:rPr>
            </w:pPr>
            <w:r w:rsidRPr="00CF7E1B">
              <w:rPr>
                <w:rFonts w:cs="Calibri"/>
                <w:snapToGrid w:val="0"/>
              </w:rPr>
              <w:t>Note 25</w:t>
            </w:r>
          </w:p>
        </w:tc>
        <w:tc>
          <w:tcPr>
            <w:tcW w:w="138" w:type="pct"/>
            <w:tcBorders>
              <w:top w:val="nil"/>
              <w:left w:val="single" w:sz="4" w:space="0" w:color="auto"/>
              <w:bottom w:val="nil"/>
              <w:right w:val="nil"/>
            </w:tcBorders>
          </w:tcPr>
          <w:p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rsidR="000A3241" w:rsidRPr="00CF7E1B" w:rsidRDefault="000A3241" w:rsidP="00546445">
            <w:pPr>
              <w:pStyle w:val="TableText"/>
              <w:tabs>
                <w:tab w:val="left" w:pos="0"/>
              </w:tabs>
              <w:rPr>
                <w:rFonts w:cs="Calibri"/>
                <w:snapToGrid w:val="0"/>
              </w:rPr>
            </w:pPr>
            <w:r w:rsidRPr="00CF7E1B">
              <w:rPr>
                <w:rFonts w:cs="Calibri"/>
              </w:rPr>
              <w:t>Inventories</w:t>
            </w:r>
          </w:p>
        </w:tc>
        <w:tc>
          <w:tcPr>
            <w:tcW w:w="357" w:type="pct"/>
            <w:tcBorders>
              <w:top w:val="nil"/>
              <w:left w:val="single" w:sz="4" w:space="0" w:color="auto"/>
              <w:bottom w:val="nil"/>
              <w:right w:val="single" w:sz="4" w:space="0" w:color="auto"/>
            </w:tcBorders>
          </w:tcPr>
          <w:p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Inventory \h </w:instrText>
            </w:r>
            <w:r w:rsidRPr="00CF7E1B">
              <w:rPr>
                <w:rFonts w:cs="Calibri"/>
                <w:snapToGrid w:val="0"/>
              </w:rPr>
            </w:r>
            <w:r w:rsidRPr="00CF7E1B">
              <w:rPr>
                <w:rFonts w:cs="Calibri"/>
                <w:snapToGrid w:val="0"/>
              </w:rPr>
              <w:fldChar w:fldCharType="separate"/>
            </w:r>
            <w:r w:rsidR="004E1FB4">
              <w:rPr>
                <w:rFonts w:cs="Calibri"/>
                <w:noProof/>
                <w:snapToGrid w:val="0"/>
              </w:rPr>
              <w:t>56</w:t>
            </w:r>
            <w:r w:rsidRPr="00CF7E1B">
              <w:rPr>
                <w:rFonts w:cs="Calibri"/>
                <w:snapToGrid w:val="0"/>
              </w:rPr>
              <w:fldChar w:fldCharType="end"/>
            </w:r>
          </w:p>
        </w:tc>
      </w:tr>
      <w:tr w:rsidR="000A3241" w:rsidRPr="00CF7E1B" w:rsidTr="00AA76A0">
        <w:tc>
          <w:tcPr>
            <w:tcW w:w="499" w:type="pct"/>
            <w:tcBorders>
              <w:top w:val="nil"/>
              <w:left w:val="single" w:sz="4" w:space="0" w:color="auto"/>
              <w:bottom w:val="nil"/>
              <w:right w:val="single" w:sz="4" w:space="0" w:color="auto"/>
            </w:tcBorders>
          </w:tcPr>
          <w:p w:rsidR="000A3241" w:rsidRPr="00CF7E1B" w:rsidRDefault="000A3241" w:rsidP="00D67615">
            <w:pPr>
              <w:pStyle w:val="TableText"/>
              <w:tabs>
                <w:tab w:val="left" w:pos="3306"/>
              </w:tabs>
              <w:rPr>
                <w:rFonts w:cs="Calibri"/>
                <w:snapToGrid w:val="0"/>
              </w:rPr>
            </w:pPr>
            <w:r w:rsidRPr="00CF7E1B">
              <w:rPr>
                <w:rFonts w:cs="Calibri"/>
                <w:snapToGrid w:val="0"/>
              </w:rPr>
              <w:t>Note 26</w:t>
            </w:r>
          </w:p>
        </w:tc>
        <w:tc>
          <w:tcPr>
            <w:tcW w:w="138" w:type="pct"/>
            <w:tcBorders>
              <w:top w:val="nil"/>
              <w:left w:val="single" w:sz="4" w:space="0" w:color="auto"/>
              <w:bottom w:val="nil"/>
              <w:right w:val="nil"/>
            </w:tcBorders>
          </w:tcPr>
          <w:p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rsidR="000A3241" w:rsidRPr="00CF7E1B" w:rsidRDefault="000A3241" w:rsidP="00546445">
            <w:pPr>
              <w:pStyle w:val="TableText"/>
              <w:tabs>
                <w:tab w:val="left" w:pos="0"/>
              </w:tabs>
              <w:rPr>
                <w:rFonts w:cs="Calibri"/>
                <w:snapToGrid w:val="0"/>
              </w:rPr>
            </w:pPr>
            <w:r w:rsidRPr="00CF7E1B">
              <w:rPr>
                <w:rFonts w:cs="Calibri"/>
                <w:snapToGrid w:val="0"/>
              </w:rPr>
              <w:t xml:space="preserve">Assets Held for </w:t>
            </w:r>
            <w:smartTag w:uri="urn:schemas-microsoft-com:office:smarttags" w:element="City">
              <w:smartTag w:uri="urn:schemas-microsoft-com:office:smarttags" w:element="place">
                <w:r w:rsidRPr="00CF7E1B">
                  <w:rPr>
                    <w:rFonts w:cs="Calibri"/>
                    <w:snapToGrid w:val="0"/>
                  </w:rPr>
                  <w:t>Sale</w:t>
                </w:r>
              </w:smartTag>
            </w:smartTag>
          </w:p>
        </w:tc>
        <w:tc>
          <w:tcPr>
            <w:tcW w:w="357" w:type="pct"/>
            <w:tcBorders>
              <w:top w:val="nil"/>
              <w:left w:val="single" w:sz="4" w:space="0" w:color="auto"/>
              <w:bottom w:val="nil"/>
              <w:right w:val="single" w:sz="4" w:space="0" w:color="auto"/>
            </w:tcBorders>
          </w:tcPr>
          <w:p w:rsidR="000A3241" w:rsidRPr="00CF7E1B" w:rsidRDefault="000A3241">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AssetsHeldforSale \h </w:instrText>
            </w:r>
            <w:r>
              <w:rPr>
                <w:rFonts w:cs="Calibri"/>
                <w:snapToGrid w:val="0"/>
              </w:rPr>
            </w:r>
            <w:r>
              <w:rPr>
                <w:rFonts w:cs="Calibri"/>
                <w:snapToGrid w:val="0"/>
              </w:rPr>
              <w:fldChar w:fldCharType="separate"/>
            </w:r>
            <w:r w:rsidR="004E1FB4">
              <w:rPr>
                <w:rFonts w:cs="Calibri"/>
                <w:noProof/>
                <w:snapToGrid w:val="0"/>
              </w:rPr>
              <w:t>57</w:t>
            </w:r>
            <w:r>
              <w:rPr>
                <w:rFonts w:cs="Calibri"/>
                <w:snapToGrid w:val="0"/>
              </w:rPr>
              <w:fldChar w:fldCharType="end"/>
            </w:r>
          </w:p>
        </w:tc>
      </w:tr>
      <w:tr w:rsidR="000A3241" w:rsidRPr="00CF7E1B" w:rsidTr="00AA76A0">
        <w:tc>
          <w:tcPr>
            <w:tcW w:w="499" w:type="pct"/>
            <w:tcBorders>
              <w:top w:val="nil"/>
              <w:left w:val="single" w:sz="4" w:space="0" w:color="auto"/>
              <w:bottom w:val="nil"/>
              <w:right w:val="single" w:sz="4" w:space="0" w:color="auto"/>
            </w:tcBorders>
          </w:tcPr>
          <w:p w:rsidR="000A3241" w:rsidRPr="00CF7E1B" w:rsidRDefault="000A3241" w:rsidP="00D67615">
            <w:pPr>
              <w:pStyle w:val="TableText"/>
              <w:tabs>
                <w:tab w:val="left" w:pos="3306"/>
              </w:tabs>
              <w:rPr>
                <w:rFonts w:cs="Calibri"/>
                <w:snapToGrid w:val="0"/>
              </w:rPr>
            </w:pPr>
            <w:r w:rsidRPr="00CF7E1B">
              <w:rPr>
                <w:rFonts w:cs="Calibri"/>
                <w:snapToGrid w:val="0"/>
              </w:rPr>
              <w:t>Note 27</w:t>
            </w:r>
          </w:p>
        </w:tc>
        <w:tc>
          <w:tcPr>
            <w:tcW w:w="138" w:type="pct"/>
            <w:tcBorders>
              <w:top w:val="nil"/>
              <w:left w:val="single" w:sz="4" w:space="0" w:color="auto"/>
              <w:bottom w:val="nil"/>
              <w:right w:val="nil"/>
            </w:tcBorders>
          </w:tcPr>
          <w:p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rsidR="000A3241" w:rsidRPr="00CF7E1B" w:rsidRDefault="000A3241" w:rsidP="00546445">
            <w:pPr>
              <w:pStyle w:val="TableText"/>
              <w:tabs>
                <w:tab w:val="left" w:pos="0"/>
              </w:tabs>
              <w:rPr>
                <w:rFonts w:cs="Calibri"/>
                <w:snapToGrid w:val="0"/>
              </w:rPr>
            </w:pPr>
            <w:r w:rsidRPr="00CF7E1B">
              <w:rPr>
                <w:rFonts w:cs="Calibri"/>
              </w:rPr>
              <w:t>Property, Plant and Equipment</w:t>
            </w:r>
          </w:p>
        </w:tc>
        <w:tc>
          <w:tcPr>
            <w:tcW w:w="357" w:type="pct"/>
            <w:tcBorders>
              <w:top w:val="nil"/>
              <w:left w:val="single" w:sz="4" w:space="0" w:color="auto"/>
              <w:bottom w:val="nil"/>
              <w:right w:val="single" w:sz="4" w:space="0" w:color="auto"/>
            </w:tcBorders>
          </w:tcPr>
          <w:p w:rsidR="000A3241" w:rsidRPr="00CF7E1B" w:rsidRDefault="000A3241">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PPandE \h </w:instrText>
            </w:r>
            <w:r>
              <w:rPr>
                <w:rFonts w:cs="Calibri"/>
                <w:snapToGrid w:val="0"/>
              </w:rPr>
            </w:r>
            <w:r>
              <w:rPr>
                <w:rFonts w:cs="Calibri"/>
                <w:snapToGrid w:val="0"/>
              </w:rPr>
              <w:fldChar w:fldCharType="separate"/>
            </w:r>
            <w:r w:rsidR="004E1FB4">
              <w:rPr>
                <w:rFonts w:cs="Calibri"/>
                <w:noProof/>
                <w:snapToGrid w:val="0"/>
              </w:rPr>
              <w:t>58</w:t>
            </w:r>
            <w:r>
              <w:rPr>
                <w:rFonts w:cs="Calibri"/>
                <w:snapToGrid w:val="0"/>
              </w:rPr>
              <w:fldChar w:fldCharType="end"/>
            </w:r>
          </w:p>
        </w:tc>
      </w:tr>
      <w:tr w:rsidR="000A3241" w:rsidRPr="00CF7E1B" w:rsidTr="00AA76A0">
        <w:tc>
          <w:tcPr>
            <w:tcW w:w="499" w:type="pct"/>
            <w:tcBorders>
              <w:top w:val="nil"/>
              <w:left w:val="single" w:sz="4" w:space="0" w:color="auto"/>
              <w:bottom w:val="nil"/>
              <w:right w:val="single" w:sz="4" w:space="0" w:color="auto"/>
            </w:tcBorders>
          </w:tcPr>
          <w:p w:rsidR="000A3241" w:rsidRPr="00CF7E1B" w:rsidRDefault="000A3241" w:rsidP="00D67615">
            <w:pPr>
              <w:pStyle w:val="TableText"/>
              <w:tabs>
                <w:tab w:val="left" w:pos="3306"/>
              </w:tabs>
              <w:rPr>
                <w:rFonts w:cs="Calibri"/>
                <w:snapToGrid w:val="0"/>
              </w:rPr>
            </w:pPr>
            <w:r w:rsidRPr="00CF7E1B">
              <w:rPr>
                <w:rFonts w:cs="Calibri"/>
                <w:snapToGrid w:val="0"/>
              </w:rPr>
              <w:t>Note 28</w:t>
            </w:r>
          </w:p>
        </w:tc>
        <w:tc>
          <w:tcPr>
            <w:tcW w:w="138" w:type="pct"/>
            <w:tcBorders>
              <w:top w:val="nil"/>
              <w:left w:val="single" w:sz="4" w:space="0" w:color="auto"/>
              <w:bottom w:val="nil"/>
              <w:right w:val="nil"/>
            </w:tcBorders>
          </w:tcPr>
          <w:p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rsidR="000A3241" w:rsidRPr="00CF7E1B" w:rsidRDefault="000A3241" w:rsidP="00546445">
            <w:pPr>
              <w:pStyle w:val="TableText"/>
              <w:tabs>
                <w:tab w:val="left" w:pos="0"/>
              </w:tabs>
              <w:rPr>
                <w:rFonts w:cs="Calibri"/>
                <w:snapToGrid w:val="0"/>
              </w:rPr>
            </w:pPr>
            <w:r w:rsidRPr="00CF7E1B">
              <w:rPr>
                <w:rFonts w:cs="Calibri"/>
                <w:snapToGrid w:val="0"/>
              </w:rPr>
              <w:t>Investment Properties</w:t>
            </w:r>
          </w:p>
        </w:tc>
        <w:tc>
          <w:tcPr>
            <w:tcW w:w="357" w:type="pct"/>
            <w:tcBorders>
              <w:top w:val="nil"/>
              <w:left w:val="single" w:sz="4" w:space="0" w:color="auto"/>
              <w:bottom w:val="nil"/>
              <w:right w:val="single" w:sz="4" w:space="0" w:color="auto"/>
            </w:tcBorders>
          </w:tcPr>
          <w:p w:rsidR="000A3241" w:rsidRPr="00CF7E1B" w:rsidRDefault="000A3241">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InvProperties \h </w:instrText>
            </w:r>
            <w:r>
              <w:rPr>
                <w:rFonts w:cs="Calibri"/>
                <w:snapToGrid w:val="0"/>
              </w:rPr>
            </w:r>
            <w:r>
              <w:rPr>
                <w:rFonts w:cs="Calibri"/>
                <w:snapToGrid w:val="0"/>
              </w:rPr>
              <w:fldChar w:fldCharType="separate"/>
            </w:r>
            <w:r w:rsidR="004E1FB4">
              <w:rPr>
                <w:rFonts w:cs="Calibri"/>
                <w:noProof/>
                <w:snapToGrid w:val="0"/>
              </w:rPr>
              <w:t>70</w:t>
            </w:r>
            <w:r>
              <w:rPr>
                <w:rFonts w:cs="Calibri"/>
                <w:snapToGrid w:val="0"/>
              </w:rPr>
              <w:fldChar w:fldCharType="end"/>
            </w:r>
          </w:p>
        </w:tc>
      </w:tr>
      <w:tr w:rsidR="000A3241" w:rsidRPr="00CF7E1B" w:rsidTr="00AA76A0">
        <w:tc>
          <w:tcPr>
            <w:tcW w:w="499" w:type="pct"/>
            <w:tcBorders>
              <w:top w:val="nil"/>
              <w:left w:val="single" w:sz="4" w:space="0" w:color="auto"/>
              <w:bottom w:val="nil"/>
              <w:right w:val="single" w:sz="4" w:space="0" w:color="auto"/>
            </w:tcBorders>
          </w:tcPr>
          <w:p w:rsidR="000A3241" w:rsidRPr="00CF7E1B" w:rsidRDefault="000A3241" w:rsidP="00D67615">
            <w:pPr>
              <w:pStyle w:val="TableText"/>
              <w:tabs>
                <w:tab w:val="left" w:pos="3306"/>
              </w:tabs>
              <w:rPr>
                <w:rFonts w:cs="Calibri"/>
                <w:snapToGrid w:val="0"/>
              </w:rPr>
            </w:pPr>
            <w:r w:rsidRPr="00CF7E1B">
              <w:rPr>
                <w:rFonts w:cs="Calibri"/>
                <w:snapToGrid w:val="0"/>
              </w:rPr>
              <w:t>Note 29</w:t>
            </w:r>
          </w:p>
        </w:tc>
        <w:tc>
          <w:tcPr>
            <w:tcW w:w="138" w:type="pct"/>
            <w:tcBorders>
              <w:top w:val="nil"/>
              <w:left w:val="single" w:sz="4" w:space="0" w:color="auto"/>
              <w:bottom w:val="nil"/>
              <w:right w:val="nil"/>
            </w:tcBorders>
          </w:tcPr>
          <w:p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rsidR="000A3241" w:rsidRPr="00CF7E1B" w:rsidRDefault="000A3241" w:rsidP="00546445">
            <w:pPr>
              <w:pStyle w:val="TableText"/>
              <w:tabs>
                <w:tab w:val="left" w:pos="0"/>
              </w:tabs>
              <w:rPr>
                <w:rFonts w:cs="Calibri"/>
                <w:snapToGrid w:val="0"/>
              </w:rPr>
            </w:pPr>
            <w:r w:rsidRPr="00CF7E1B">
              <w:rPr>
                <w:rFonts w:cs="Calibri"/>
                <w:snapToGrid w:val="0"/>
              </w:rPr>
              <w:t>Intangible Assets</w:t>
            </w:r>
          </w:p>
        </w:tc>
        <w:tc>
          <w:tcPr>
            <w:tcW w:w="357" w:type="pct"/>
            <w:tcBorders>
              <w:top w:val="nil"/>
              <w:left w:val="single" w:sz="4" w:space="0" w:color="auto"/>
              <w:bottom w:val="nil"/>
              <w:right w:val="single" w:sz="4" w:space="0" w:color="auto"/>
            </w:tcBorders>
          </w:tcPr>
          <w:p w:rsidR="000A3241" w:rsidRPr="00CF7E1B" w:rsidRDefault="000A3241" w:rsidP="003B5314">
            <w:pPr>
              <w:pStyle w:val="TableText"/>
              <w:tabs>
                <w:tab w:val="left" w:pos="3306"/>
              </w:tabs>
              <w:jc w:val="right"/>
              <w:rPr>
                <w:rFonts w:cs="Calibri"/>
                <w:snapToGrid w:val="0"/>
              </w:rPr>
            </w:pPr>
            <w:r>
              <w:rPr>
                <w:rFonts w:cs="Calibri"/>
                <w:noProof/>
                <w:snapToGrid w:val="0"/>
              </w:rPr>
              <w:fldChar w:fldCharType="begin"/>
            </w:r>
            <w:r>
              <w:rPr>
                <w:rFonts w:cs="Calibri"/>
                <w:noProof/>
                <w:snapToGrid w:val="0"/>
              </w:rPr>
              <w:instrText xml:space="preserve"> PAGEREF  intangibleAssets \h  \* MERGEFORMAT </w:instrText>
            </w:r>
            <w:r>
              <w:rPr>
                <w:rFonts w:cs="Calibri"/>
                <w:noProof/>
                <w:snapToGrid w:val="0"/>
              </w:rPr>
            </w:r>
            <w:r>
              <w:rPr>
                <w:rFonts w:cs="Calibri"/>
                <w:noProof/>
                <w:snapToGrid w:val="0"/>
              </w:rPr>
              <w:fldChar w:fldCharType="separate"/>
            </w:r>
            <w:r w:rsidR="004E1FB4">
              <w:rPr>
                <w:rFonts w:cs="Calibri"/>
                <w:noProof/>
                <w:snapToGrid w:val="0"/>
              </w:rPr>
              <w:t>73</w:t>
            </w:r>
            <w:r>
              <w:rPr>
                <w:rFonts w:cs="Calibri"/>
                <w:noProof/>
                <w:snapToGrid w:val="0"/>
              </w:rPr>
              <w:fldChar w:fldCharType="end"/>
            </w:r>
          </w:p>
        </w:tc>
      </w:tr>
      <w:tr w:rsidR="000A3241" w:rsidRPr="00CF7E1B" w:rsidTr="00AA76A0">
        <w:tc>
          <w:tcPr>
            <w:tcW w:w="499" w:type="pct"/>
            <w:tcBorders>
              <w:top w:val="nil"/>
              <w:left w:val="single" w:sz="4" w:space="0" w:color="auto"/>
              <w:bottom w:val="nil"/>
              <w:right w:val="single" w:sz="4" w:space="0" w:color="auto"/>
            </w:tcBorders>
          </w:tcPr>
          <w:p w:rsidR="000A3241" w:rsidRPr="00CF7E1B" w:rsidRDefault="000A3241" w:rsidP="00D67615">
            <w:pPr>
              <w:pStyle w:val="TableText"/>
              <w:tabs>
                <w:tab w:val="left" w:pos="3306"/>
              </w:tabs>
              <w:rPr>
                <w:rFonts w:cs="Calibri"/>
                <w:snapToGrid w:val="0"/>
              </w:rPr>
            </w:pPr>
            <w:r w:rsidRPr="00CF7E1B">
              <w:rPr>
                <w:rFonts w:cs="Calibri"/>
                <w:snapToGrid w:val="0"/>
              </w:rPr>
              <w:t>Note 30</w:t>
            </w:r>
          </w:p>
        </w:tc>
        <w:tc>
          <w:tcPr>
            <w:tcW w:w="138" w:type="pct"/>
            <w:tcBorders>
              <w:top w:val="nil"/>
              <w:left w:val="single" w:sz="4" w:space="0" w:color="auto"/>
              <w:bottom w:val="nil"/>
              <w:right w:val="nil"/>
            </w:tcBorders>
          </w:tcPr>
          <w:p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rsidR="000A3241" w:rsidRPr="00CF7E1B" w:rsidRDefault="000A3241" w:rsidP="00546445">
            <w:pPr>
              <w:pStyle w:val="TableText"/>
              <w:tabs>
                <w:tab w:val="left" w:pos="0"/>
              </w:tabs>
              <w:rPr>
                <w:rFonts w:cs="Calibri"/>
                <w:snapToGrid w:val="0"/>
              </w:rPr>
            </w:pPr>
            <w:r w:rsidRPr="00CF7E1B">
              <w:rPr>
                <w:rFonts w:cs="Calibri"/>
              </w:rPr>
              <w:t>Capital Works in Progress</w:t>
            </w:r>
          </w:p>
        </w:tc>
        <w:tc>
          <w:tcPr>
            <w:tcW w:w="357" w:type="pct"/>
            <w:tcBorders>
              <w:top w:val="nil"/>
              <w:left w:val="single" w:sz="4" w:space="0" w:color="auto"/>
              <w:bottom w:val="nil"/>
              <w:right w:val="single" w:sz="4" w:space="0" w:color="auto"/>
            </w:tcBorders>
          </w:tcPr>
          <w:p w:rsidR="000A3241" w:rsidRPr="00CF7E1B" w:rsidRDefault="000A3241">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CapitalWorkProgress \h </w:instrText>
            </w:r>
            <w:r>
              <w:rPr>
                <w:rFonts w:cs="Calibri"/>
                <w:snapToGrid w:val="0"/>
              </w:rPr>
            </w:r>
            <w:r>
              <w:rPr>
                <w:rFonts w:cs="Calibri"/>
                <w:snapToGrid w:val="0"/>
              </w:rPr>
              <w:fldChar w:fldCharType="separate"/>
            </w:r>
            <w:r w:rsidR="004E1FB4">
              <w:rPr>
                <w:rFonts w:cs="Calibri"/>
                <w:noProof/>
                <w:snapToGrid w:val="0"/>
              </w:rPr>
              <w:t>75</w:t>
            </w:r>
            <w:r>
              <w:rPr>
                <w:rFonts w:cs="Calibri"/>
                <w:snapToGrid w:val="0"/>
              </w:rPr>
              <w:fldChar w:fldCharType="end"/>
            </w:r>
          </w:p>
        </w:tc>
      </w:tr>
      <w:tr w:rsidR="000A3241" w:rsidRPr="00CF7E1B" w:rsidTr="00AA76A0">
        <w:tc>
          <w:tcPr>
            <w:tcW w:w="499" w:type="pct"/>
            <w:tcBorders>
              <w:top w:val="nil"/>
              <w:left w:val="single" w:sz="4" w:space="0" w:color="auto"/>
              <w:bottom w:val="nil"/>
              <w:right w:val="single" w:sz="4" w:space="0" w:color="auto"/>
            </w:tcBorders>
          </w:tcPr>
          <w:p w:rsidR="000A3241" w:rsidRPr="00CF7E1B" w:rsidRDefault="000A3241" w:rsidP="00D67615">
            <w:pPr>
              <w:pStyle w:val="TableText"/>
              <w:tabs>
                <w:tab w:val="left" w:pos="3306"/>
              </w:tabs>
              <w:rPr>
                <w:rFonts w:cs="Calibri"/>
                <w:snapToGrid w:val="0"/>
              </w:rPr>
            </w:pPr>
            <w:r w:rsidRPr="00CF7E1B">
              <w:rPr>
                <w:rFonts w:cs="Calibri"/>
                <w:snapToGrid w:val="0"/>
              </w:rPr>
              <w:t>Note 31</w:t>
            </w:r>
          </w:p>
        </w:tc>
        <w:tc>
          <w:tcPr>
            <w:tcW w:w="138" w:type="pct"/>
            <w:tcBorders>
              <w:top w:val="nil"/>
              <w:left w:val="single" w:sz="4" w:space="0" w:color="auto"/>
              <w:bottom w:val="nil"/>
              <w:right w:val="nil"/>
            </w:tcBorders>
          </w:tcPr>
          <w:p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rsidR="000A3241" w:rsidRPr="00CF7E1B" w:rsidRDefault="000A3241" w:rsidP="00546445">
            <w:pPr>
              <w:pStyle w:val="TableText"/>
              <w:tabs>
                <w:tab w:val="left" w:pos="0"/>
              </w:tabs>
              <w:rPr>
                <w:rFonts w:cs="Calibri"/>
                <w:snapToGrid w:val="0"/>
              </w:rPr>
            </w:pPr>
            <w:r w:rsidRPr="00CF7E1B">
              <w:rPr>
                <w:rFonts w:cs="Calibri"/>
              </w:rPr>
              <w:t>Other Assets</w:t>
            </w:r>
          </w:p>
        </w:tc>
        <w:tc>
          <w:tcPr>
            <w:tcW w:w="357" w:type="pct"/>
            <w:tcBorders>
              <w:top w:val="nil"/>
              <w:left w:val="single" w:sz="4" w:space="0" w:color="auto"/>
              <w:bottom w:val="nil"/>
              <w:right w:val="single" w:sz="4" w:space="0" w:color="auto"/>
            </w:tcBorders>
          </w:tcPr>
          <w:p w:rsidR="000A3241" w:rsidRPr="00CF7E1B" w:rsidRDefault="000A3241">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AssetsOther \h </w:instrText>
            </w:r>
            <w:r>
              <w:rPr>
                <w:rFonts w:cs="Calibri"/>
                <w:snapToGrid w:val="0"/>
              </w:rPr>
            </w:r>
            <w:r>
              <w:rPr>
                <w:rFonts w:cs="Calibri"/>
                <w:snapToGrid w:val="0"/>
              </w:rPr>
              <w:fldChar w:fldCharType="separate"/>
            </w:r>
            <w:r w:rsidR="004E1FB4">
              <w:rPr>
                <w:rFonts w:cs="Calibri"/>
                <w:noProof/>
                <w:snapToGrid w:val="0"/>
              </w:rPr>
              <w:t>77</w:t>
            </w:r>
            <w:r>
              <w:rPr>
                <w:rFonts w:cs="Calibri"/>
                <w:snapToGrid w:val="0"/>
              </w:rPr>
              <w:fldChar w:fldCharType="end"/>
            </w:r>
          </w:p>
        </w:tc>
      </w:tr>
      <w:tr w:rsidR="000A3241" w:rsidRPr="00CF7E1B" w:rsidTr="00AA76A0">
        <w:trPr>
          <w:cantSplit/>
        </w:trPr>
        <w:tc>
          <w:tcPr>
            <w:tcW w:w="499" w:type="pct"/>
            <w:tcBorders>
              <w:top w:val="nil"/>
              <w:left w:val="single" w:sz="4" w:space="0" w:color="auto"/>
              <w:bottom w:val="nil"/>
              <w:right w:val="single" w:sz="4" w:space="0" w:color="auto"/>
            </w:tcBorders>
          </w:tcPr>
          <w:p w:rsidR="000A3241" w:rsidRPr="00CF7E1B" w:rsidRDefault="000A3241">
            <w:pPr>
              <w:pStyle w:val="TableText"/>
              <w:tabs>
                <w:tab w:val="left" w:pos="3306"/>
              </w:tabs>
              <w:rPr>
                <w:rFonts w:cs="Calibri"/>
                <w:snapToGrid w:val="0"/>
                <w:sz w:val="12"/>
                <w:szCs w:val="14"/>
              </w:rPr>
            </w:pPr>
          </w:p>
        </w:tc>
        <w:tc>
          <w:tcPr>
            <w:tcW w:w="4144" w:type="pct"/>
            <w:gridSpan w:val="2"/>
            <w:tcBorders>
              <w:top w:val="nil"/>
              <w:left w:val="single" w:sz="4" w:space="0" w:color="auto"/>
              <w:bottom w:val="nil"/>
              <w:right w:val="single" w:sz="4" w:space="0" w:color="auto"/>
            </w:tcBorders>
          </w:tcPr>
          <w:p w:rsidR="000A3241" w:rsidRPr="00CF7E1B" w:rsidRDefault="000A3241" w:rsidP="00546445">
            <w:pPr>
              <w:pStyle w:val="TableText"/>
              <w:tabs>
                <w:tab w:val="left" w:pos="0"/>
              </w:tabs>
              <w:rPr>
                <w:rFonts w:cs="Calibri"/>
                <w:b/>
                <w:bCs/>
                <w:snapToGrid w:val="0"/>
                <w:sz w:val="12"/>
                <w:szCs w:val="14"/>
              </w:rPr>
            </w:pPr>
          </w:p>
        </w:tc>
        <w:tc>
          <w:tcPr>
            <w:tcW w:w="357" w:type="pct"/>
            <w:tcBorders>
              <w:top w:val="nil"/>
              <w:left w:val="single" w:sz="4" w:space="0" w:color="auto"/>
              <w:bottom w:val="nil"/>
              <w:right w:val="single" w:sz="4" w:space="0" w:color="auto"/>
            </w:tcBorders>
          </w:tcPr>
          <w:p w:rsidR="000A3241" w:rsidRPr="00CF7E1B" w:rsidRDefault="000A3241">
            <w:pPr>
              <w:pStyle w:val="TableText"/>
              <w:tabs>
                <w:tab w:val="left" w:pos="3306"/>
              </w:tabs>
              <w:jc w:val="right"/>
              <w:rPr>
                <w:rFonts w:cs="Calibri"/>
                <w:b/>
                <w:bCs/>
                <w:snapToGrid w:val="0"/>
                <w:sz w:val="12"/>
                <w:szCs w:val="14"/>
              </w:rPr>
            </w:pPr>
          </w:p>
        </w:tc>
      </w:tr>
      <w:tr w:rsidR="000A3241" w:rsidRPr="00CF7E1B" w:rsidTr="00AA76A0">
        <w:trPr>
          <w:cantSplit/>
        </w:trPr>
        <w:tc>
          <w:tcPr>
            <w:tcW w:w="499" w:type="pct"/>
            <w:tcBorders>
              <w:top w:val="nil"/>
              <w:left w:val="single" w:sz="4" w:space="0" w:color="auto"/>
              <w:bottom w:val="nil"/>
              <w:right w:val="single" w:sz="4" w:space="0" w:color="auto"/>
            </w:tcBorders>
          </w:tcPr>
          <w:p w:rsidR="000A3241" w:rsidRPr="00CF7E1B" w:rsidRDefault="000A3241">
            <w:pPr>
              <w:pStyle w:val="TableText"/>
              <w:tabs>
                <w:tab w:val="left" w:pos="3306"/>
              </w:tabs>
              <w:rPr>
                <w:rFonts w:cs="Calibri"/>
                <w:snapToGrid w:val="0"/>
              </w:rPr>
            </w:pPr>
          </w:p>
        </w:tc>
        <w:tc>
          <w:tcPr>
            <w:tcW w:w="4144" w:type="pct"/>
            <w:gridSpan w:val="2"/>
            <w:tcBorders>
              <w:top w:val="nil"/>
              <w:left w:val="single" w:sz="4" w:space="0" w:color="auto"/>
              <w:bottom w:val="nil"/>
              <w:right w:val="single" w:sz="4" w:space="0" w:color="auto"/>
            </w:tcBorders>
          </w:tcPr>
          <w:p w:rsidR="000A3241" w:rsidRPr="00CF7E1B" w:rsidRDefault="000A3241" w:rsidP="00546445">
            <w:pPr>
              <w:pStyle w:val="TableText"/>
              <w:tabs>
                <w:tab w:val="left" w:pos="0"/>
              </w:tabs>
              <w:rPr>
                <w:rFonts w:cs="Calibri"/>
                <w:b/>
                <w:bCs/>
                <w:snapToGrid w:val="0"/>
              </w:rPr>
            </w:pPr>
            <w:r w:rsidRPr="00CF7E1B">
              <w:rPr>
                <w:rFonts w:cs="Calibri"/>
                <w:b/>
                <w:bCs/>
                <w:snapToGrid w:val="0"/>
              </w:rPr>
              <w:t>Liability Notes</w:t>
            </w:r>
          </w:p>
        </w:tc>
        <w:tc>
          <w:tcPr>
            <w:tcW w:w="357" w:type="pct"/>
            <w:tcBorders>
              <w:top w:val="nil"/>
              <w:left w:val="single" w:sz="4" w:space="0" w:color="auto"/>
              <w:bottom w:val="nil"/>
              <w:right w:val="single" w:sz="4" w:space="0" w:color="auto"/>
            </w:tcBorders>
          </w:tcPr>
          <w:p w:rsidR="000A3241" w:rsidRPr="00CF7E1B" w:rsidRDefault="000A3241">
            <w:pPr>
              <w:pStyle w:val="TableText"/>
              <w:tabs>
                <w:tab w:val="left" w:pos="3306"/>
              </w:tabs>
              <w:jc w:val="right"/>
              <w:rPr>
                <w:rFonts w:cs="Calibri"/>
                <w:b/>
                <w:bCs/>
                <w:snapToGrid w:val="0"/>
              </w:rPr>
            </w:pPr>
          </w:p>
        </w:tc>
      </w:tr>
      <w:tr w:rsidR="000A3241" w:rsidRPr="00CF7E1B" w:rsidTr="00AA76A0">
        <w:tc>
          <w:tcPr>
            <w:tcW w:w="499" w:type="pct"/>
            <w:tcBorders>
              <w:top w:val="nil"/>
              <w:left w:val="single" w:sz="4" w:space="0" w:color="auto"/>
              <w:bottom w:val="nil"/>
              <w:right w:val="single" w:sz="4" w:space="0" w:color="auto"/>
            </w:tcBorders>
          </w:tcPr>
          <w:p w:rsidR="000A3241" w:rsidRPr="00CF7E1B" w:rsidRDefault="000A3241" w:rsidP="00D67615">
            <w:pPr>
              <w:pStyle w:val="TableText"/>
              <w:tabs>
                <w:tab w:val="left" w:pos="3306"/>
              </w:tabs>
              <w:rPr>
                <w:rFonts w:cs="Calibri"/>
                <w:snapToGrid w:val="0"/>
              </w:rPr>
            </w:pPr>
            <w:r w:rsidRPr="00CF7E1B">
              <w:rPr>
                <w:rFonts w:cs="Calibri"/>
                <w:snapToGrid w:val="0"/>
              </w:rPr>
              <w:t>Note 32</w:t>
            </w:r>
          </w:p>
        </w:tc>
        <w:tc>
          <w:tcPr>
            <w:tcW w:w="138" w:type="pct"/>
            <w:tcBorders>
              <w:top w:val="nil"/>
              <w:left w:val="single" w:sz="4" w:space="0" w:color="auto"/>
              <w:bottom w:val="nil"/>
              <w:right w:val="nil"/>
            </w:tcBorders>
          </w:tcPr>
          <w:p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rsidR="000A3241" w:rsidRPr="00CF7E1B" w:rsidRDefault="000A3241" w:rsidP="00546445">
            <w:pPr>
              <w:pStyle w:val="TableText"/>
              <w:tabs>
                <w:tab w:val="left" w:pos="0"/>
              </w:tabs>
              <w:rPr>
                <w:rFonts w:cs="Calibri"/>
                <w:snapToGrid w:val="0"/>
              </w:rPr>
            </w:pPr>
            <w:r w:rsidRPr="00CF7E1B">
              <w:rPr>
                <w:rFonts w:cs="Calibri"/>
              </w:rPr>
              <w:t>Payables</w:t>
            </w:r>
          </w:p>
        </w:tc>
        <w:tc>
          <w:tcPr>
            <w:tcW w:w="357" w:type="pct"/>
            <w:tcBorders>
              <w:top w:val="nil"/>
              <w:left w:val="single" w:sz="4" w:space="0" w:color="auto"/>
              <w:bottom w:val="nil"/>
              <w:right w:val="single" w:sz="4" w:space="0" w:color="auto"/>
            </w:tcBorders>
          </w:tcPr>
          <w:p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Payables \h </w:instrText>
            </w:r>
            <w:r w:rsidRPr="00CF7E1B">
              <w:rPr>
                <w:rFonts w:cs="Calibri"/>
                <w:snapToGrid w:val="0"/>
              </w:rPr>
            </w:r>
            <w:r w:rsidRPr="00CF7E1B">
              <w:rPr>
                <w:rFonts w:cs="Calibri"/>
                <w:snapToGrid w:val="0"/>
              </w:rPr>
              <w:fldChar w:fldCharType="separate"/>
            </w:r>
            <w:r w:rsidR="004E1FB4">
              <w:rPr>
                <w:rFonts w:cs="Calibri"/>
                <w:noProof/>
                <w:snapToGrid w:val="0"/>
              </w:rPr>
              <w:t>77</w:t>
            </w:r>
            <w:r w:rsidRPr="00CF7E1B">
              <w:rPr>
                <w:rFonts w:cs="Calibri"/>
                <w:snapToGrid w:val="0"/>
              </w:rPr>
              <w:fldChar w:fldCharType="end"/>
            </w:r>
          </w:p>
        </w:tc>
      </w:tr>
      <w:tr w:rsidR="000A3241" w:rsidRPr="00CF7E1B" w:rsidTr="00AA76A0">
        <w:tc>
          <w:tcPr>
            <w:tcW w:w="499" w:type="pct"/>
            <w:tcBorders>
              <w:top w:val="nil"/>
              <w:left w:val="single" w:sz="4" w:space="0" w:color="auto"/>
              <w:bottom w:val="nil"/>
              <w:right w:val="single" w:sz="4" w:space="0" w:color="auto"/>
            </w:tcBorders>
          </w:tcPr>
          <w:p w:rsidR="000A3241" w:rsidRPr="00CF7E1B" w:rsidRDefault="000A3241" w:rsidP="00D67615">
            <w:pPr>
              <w:pStyle w:val="TableText"/>
              <w:tabs>
                <w:tab w:val="left" w:pos="3306"/>
              </w:tabs>
              <w:rPr>
                <w:rFonts w:cs="Calibri"/>
                <w:snapToGrid w:val="0"/>
              </w:rPr>
            </w:pPr>
            <w:r w:rsidRPr="00CF7E1B">
              <w:rPr>
                <w:rFonts w:cs="Calibri"/>
                <w:snapToGrid w:val="0"/>
              </w:rPr>
              <w:t>Note 33</w:t>
            </w:r>
          </w:p>
        </w:tc>
        <w:tc>
          <w:tcPr>
            <w:tcW w:w="138" w:type="pct"/>
            <w:tcBorders>
              <w:top w:val="nil"/>
              <w:left w:val="single" w:sz="4" w:space="0" w:color="auto"/>
              <w:bottom w:val="nil"/>
              <w:right w:val="nil"/>
            </w:tcBorders>
          </w:tcPr>
          <w:p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rsidR="000A3241" w:rsidRPr="00CF7E1B" w:rsidRDefault="000A3241" w:rsidP="00546445">
            <w:pPr>
              <w:pStyle w:val="TableText"/>
              <w:tabs>
                <w:tab w:val="left" w:pos="0"/>
              </w:tabs>
              <w:rPr>
                <w:rFonts w:cs="Calibri"/>
                <w:snapToGrid w:val="0"/>
              </w:rPr>
            </w:pPr>
            <w:r w:rsidRPr="00CF7E1B">
              <w:rPr>
                <w:rFonts w:cs="Calibri"/>
              </w:rPr>
              <w:t>Interest-Bearing Liabilities and Finance Leases</w:t>
            </w:r>
          </w:p>
        </w:tc>
        <w:tc>
          <w:tcPr>
            <w:tcW w:w="357" w:type="pct"/>
            <w:tcBorders>
              <w:top w:val="nil"/>
              <w:left w:val="single" w:sz="4" w:space="0" w:color="auto"/>
              <w:bottom w:val="nil"/>
              <w:right w:val="single" w:sz="4" w:space="0" w:color="auto"/>
            </w:tcBorders>
          </w:tcPr>
          <w:p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IntBearLiabAndFinanLease \h </w:instrText>
            </w:r>
            <w:r w:rsidRPr="00CF7E1B">
              <w:rPr>
                <w:rFonts w:cs="Calibri"/>
                <w:snapToGrid w:val="0"/>
              </w:rPr>
            </w:r>
            <w:r w:rsidRPr="00CF7E1B">
              <w:rPr>
                <w:rFonts w:cs="Calibri"/>
                <w:snapToGrid w:val="0"/>
              </w:rPr>
              <w:fldChar w:fldCharType="separate"/>
            </w:r>
            <w:r w:rsidR="004E1FB4">
              <w:rPr>
                <w:rFonts w:cs="Calibri"/>
                <w:noProof/>
                <w:snapToGrid w:val="0"/>
              </w:rPr>
              <w:t>79</w:t>
            </w:r>
            <w:r w:rsidRPr="00CF7E1B">
              <w:rPr>
                <w:rFonts w:cs="Calibri"/>
                <w:snapToGrid w:val="0"/>
              </w:rPr>
              <w:fldChar w:fldCharType="end"/>
            </w:r>
          </w:p>
        </w:tc>
      </w:tr>
      <w:tr w:rsidR="000A3241" w:rsidRPr="00CF7E1B" w:rsidTr="00AA76A0">
        <w:tc>
          <w:tcPr>
            <w:tcW w:w="499" w:type="pct"/>
            <w:tcBorders>
              <w:top w:val="nil"/>
              <w:left w:val="single" w:sz="4" w:space="0" w:color="auto"/>
              <w:bottom w:val="nil"/>
              <w:right w:val="single" w:sz="4" w:space="0" w:color="auto"/>
            </w:tcBorders>
          </w:tcPr>
          <w:p w:rsidR="000A3241" w:rsidRPr="00CF7E1B" w:rsidRDefault="000A3241" w:rsidP="00D67615">
            <w:pPr>
              <w:pStyle w:val="TableText"/>
              <w:tabs>
                <w:tab w:val="left" w:pos="3306"/>
              </w:tabs>
              <w:rPr>
                <w:rFonts w:cs="Calibri"/>
                <w:snapToGrid w:val="0"/>
              </w:rPr>
            </w:pPr>
            <w:r w:rsidRPr="00CF7E1B">
              <w:rPr>
                <w:rFonts w:cs="Calibri"/>
                <w:snapToGrid w:val="0"/>
              </w:rPr>
              <w:t>Note 34</w:t>
            </w:r>
          </w:p>
        </w:tc>
        <w:tc>
          <w:tcPr>
            <w:tcW w:w="138" w:type="pct"/>
            <w:tcBorders>
              <w:top w:val="nil"/>
              <w:left w:val="single" w:sz="4" w:space="0" w:color="auto"/>
              <w:bottom w:val="nil"/>
              <w:right w:val="nil"/>
            </w:tcBorders>
          </w:tcPr>
          <w:p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rsidR="000A3241" w:rsidRPr="00CF7E1B" w:rsidRDefault="000A3241">
            <w:pPr>
              <w:pStyle w:val="TableText"/>
              <w:tabs>
                <w:tab w:val="left" w:pos="3306"/>
              </w:tabs>
              <w:rPr>
                <w:rFonts w:cs="Calibri"/>
                <w:snapToGrid w:val="0"/>
              </w:rPr>
            </w:pPr>
            <w:r w:rsidRPr="00CF7E1B">
              <w:rPr>
                <w:rFonts w:cs="Calibri"/>
                <w:snapToGrid w:val="0"/>
              </w:rPr>
              <w:t>Employee Benefits</w:t>
            </w:r>
          </w:p>
        </w:tc>
        <w:tc>
          <w:tcPr>
            <w:tcW w:w="357" w:type="pct"/>
            <w:tcBorders>
              <w:top w:val="nil"/>
              <w:left w:val="single" w:sz="4" w:space="0" w:color="auto"/>
              <w:bottom w:val="nil"/>
              <w:right w:val="single" w:sz="4" w:space="0" w:color="auto"/>
            </w:tcBorders>
          </w:tcPr>
          <w:p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EmplBenefits \h </w:instrText>
            </w:r>
            <w:r w:rsidRPr="00CF7E1B">
              <w:rPr>
                <w:rFonts w:cs="Calibri"/>
                <w:snapToGrid w:val="0"/>
              </w:rPr>
            </w:r>
            <w:r w:rsidRPr="00CF7E1B">
              <w:rPr>
                <w:rFonts w:cs="Calibri"/>
                <w:snapToGrid w:val="0"/>
              </w:rPr>
              <w:fldChar w:fldCharType="separate"/>
            </w:r>
            <w:r w:rsidR="004E1FB4">
              <w:rPr>
                <w:rFonts w:cs="Calibri"/>
                <w:noProof/>
                <w:snapToGrid w:val="0"/>
              </w:rPr>
              <w:t>81</w:t>
            </w:r>
            <w:r w:rsidRPr="00CF7E1B">
              <w:rPr>
                <w:rFonts w:cs="Calibri"/>
                <w:snapToGrid w:val="0"/>
              </w:rPr>
              <w:fldChar w:fldCharType="end"/>
            </w:r>
          </w:p>
        </w:tc>
      </w:tr>
      <w:tr w:rsidR="000A3241" w:rsidRPr="00CF7E1B" w:rsidTr="00AA76A0">
        <w:tc>
          <w:tcPr>
            <w:tcW w:w="499" w:type="pct"/>
            <w:tcBorders>
              <w:top w:val="nil"/>
              <w:left w:val="single" w:sz="4" w:space="0" w:color="auto"/>
              <w:bottom w:val="nil"/>
              <w:right w:val="single" w:sz="4" w:space="0" w:color="auto"/>
            </w:tcBorders>
          </w:tcPr>
          <w:p w:rsidR="000A3241" w:rsidRPr="00CF7E1B" w:rsidRDefault="000A3241" w:rsidP="00D67615">
            <w:pPr>
              <w:pStyle w:val="TableText"/>
              <w:tabs>
                <w:tab w:val="left" w:pos="3306"/>
              </w:tabs>
              <w:rPr>
                <w:rFonts w:cs="Calibri"/>
                <w:snapToGrid w:val="0"/>
              </w:rPr>
            </w:pPr>
            <w:r w:rsidRPr="00CF7E1B">
              <w:rPr>
                <w:rFonts w:cs="Calibri"/>
                <w:snapToGrid w:val="0"/>
              </w:rPr>
              <w:t>Note 35</w:t>
            </w:r>
          </w:p>
        </w:tc>
        <w:tc>
          <w:tcPr>
            <w:tcW w:w="138" w:type="pct"/>
            <w:tcBorders>
              <w:top w:val="nil"/>
              <w:left w:val="single" w:sz="4" w:space="0" w:color="auto"/>
              <w:bottom w:val="nil"/>
              <w:right w:val="nil"/>
            </w:tcBorders>
          </w:tcPr>
          <w:p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rsidR="000A3241" w:rsidRPr="00CF7E1B" w:rsidRDefault="000A3241">
            <w:pPr>
              <w:pStyle w:val="TableText"/>
              <w:tabs>
                <w:tab w:val="left" w:pos="3306"/>
              </w:tabs>
              <w:rPr>
                <w:rFonts w:cs="Calibri"/>
                <w:snapToGrid w:val="0"/>
              </w:rPr>
            </w:pPr>
            <w:r w:rsidRPr="00CF7E1B">
              <w:rPr>
                <w:rFonts w:cs="Calibri"/>
                <w:snapToGrid w:val="0"/>
              </w:rPr>
              <w:t>Other Provisions</w:t>
            </w:r>
          </w:p>
        </w:tc>
        <w:tc>
          <w:tcPr>
            <w:tcW w:w="357" w:type="pct"/>
            <w:tcBorders>
              <w:top w:val="nil"/>
              <w:left w:val="single" w:sz="4" w:space="0" w:color="auto"/>
              <w:bottom w:val="nil"/>
              <w:right w:val="single" w:sz="4" w:space="0" w:color="auto"/>
            </w:tcBorders>
          </w:tcPr>
          <w:p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ProvisionsOther \h </w:instrText>
            </w:r>
            <w:r w:rsidRPr="00CF7E1B">
              <w:rPr>
                <w:rFonts w:cs="Calibri"/>
                <w:snapToGrid w:val="0"/>
              </w:rPr>
            </w:r>
            <w:r w:rsidRPr="00CF7E1B">
              <w:rPr>
                <w:rFonts w:cs="Calibri"/>
                <w:snapToGrid w:val="0"/>
              </w:rPr>
              <w:fldChar w:fldCharType="separate"/>
            </w:r>
            <w:r w:rsidR="004E1FB4">
              <w:rPr>
                <w:rFonts w:cs="Calibri"/>
                <w:noProof/>
                <w:snapToGrid w:val="0"/>
              </w:rPr>
              <w:t>83</w:t>
            </w:r>
            <w:r w:rsidRPr="00CF7E1B">
              <w:rPr>
                <w:rFonts w:cs="Calibri"/>
                <w:snapToGrid w:val="0"/>
              </w:rPr>
              <w:fldChar w:fldCharType="end"/>
            </w:r>
          </w:p>
        </w:tc>
      </w:tr>
      <w:tr w:rsidR="000A3241" w:rsidRPr="00CF7E1B" w:rsidTr="00AA76A0">
        <w:tc>
          <w:tcPr>
            <w:tcW w:w="499" w:type="pct"/>
            <w:tcBorders>
              <w:top w:val="nil"/>
              <w:left w:val="single" w:sz="4" w:space="0" w:color="auto"/>
              <w:bottom w:val="nil"/>
              <w:right w:val="single" w:sz="4" w:space="0" w:color="auto"/>
            </w:tcBorders>
          </w:tcPr>
          <w:p w:rsidR="000A3241" w:rsidRPr="00CF7E1B" w:rsidRDefault="000A3241" w:rsidP="00D67615">
            <w:pPr>
              <w:pStyle w:val="TableText"/>
              <w:tabs>
                <w:tab w:val="left" w:pos="3306"/>
              </w:tabs>
              <w:rPr>
                <w:rFonts w:cs="Calibri"/>
                <w:snapToGrid w:val="0"/>
              </w:rPr>
            </w:pPr>
            <w:r w:rsidRPr="00CF7E1B">
              <w:rPr>
                <w:rFonts w:cs="Calibri"/>
                <w:snapToGrid w:val="0"/>
              </w:rPr>
              <w:t>Note 36</w:t>
            </w:r>
          </w:p>
        </w:tc>
        <w:tc>
          <w:tcPr>
            <w:tcW w:w="138" w:type="pct"/>
            <w:tcBorders>
              <w:top w:val="nil"/>
              <w:left w:val="single" w:sz="4" w:space="0" w:color="auto"/>
              <w:bottom w:val="nil"/>
              <w:right w:val="nil"/>
            </w:tcBorders>
          </w:tcPr>
          <w:p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rsidR="000A3241" w:rsidRPr="00CF7E1B" w:rsidRDefault="000A3241">
            <w:pPr>
              <w:pStyle w:val="TableText"/>
              <w:tabs>
                <w:tab w:val="left" w:pos="3306"/>
              </w:tabs>
              <w:rPr>
                <w:rFonts w:cs="Calibri"/>
                <w:snapToGrid w:val="0"/>
              </w:rPr>
            </w:pPr>
            <w:r w:rsidRPr="00CF7E1B">
              <w:rPr>
                <w:rFonts w:cs="Calibri"/>
                <w:snapToGrid w:val="0"/>
              </w:rPr>
              <w:t>Other Liabilities</w:t>
            </w:r>
          </w:p>
        </w:tc>
        <w:tc>
          <w:tcPr>
            <w:tcW w:w="357" w:type="pct"/>
            <w:tcBorders>
              <w:top w:val="nil"/>
              <w:left w:val="single" w:sz="4" w:space="0" w:color="auto"/>
              <w:bottom w:val="nil"/>
              <w:right w:val="single" w:sz="4" w:space="0" w:color="auto"/>
            </w:tcBorders>
          </w:tcPr>
          <w:p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LiabilitiesOther \h </w:instrText>
            </w:r>
            <w:r w:rsidRPr="00CF7E1B">
              <w:rPr>
                <w:rFonts w:cs="Calibri"/>
                <w:snapToGrid w:val="0"/>
              </w:rPr>
            </w:r>
            <w:r w:rsidRPr="00CF7E1B">
              <w:rPr>
                <w:rFonts w:cs="Calibri"/>
                <w:snapToGrid w:val="0"/>
              </w:rPr>
              <w:fldChar w:fldCharType="separate"/>
            </w:r>
            <w:r w:rsidR="004E1FB4">
              <w:rPr>
                <w:rFonts w:cs="Calibri"/>
                <w:noProof/>
                <w:snapToGrid w:val="0"/>
              </w:rPr>
              <w:t>85</w:t>
            </w:r>
            <w:r w:rsidRPr="00CF7E1B">
              <w:rPr>
                <w:rFonts w:cs="Calibri"/>
                <w:snapToGrid w:val="0"/>
              </w:rPr>
              <w:fldChar w:fldCharType="end"/>
            </w:r>
          </w:p>
        </w:tc>
      </w:tr>
    </w:tbl>
    <w:p w:rsidR="004E18EF" w:rsidRDefault="004E18EF">
      <w:r>
        <w:br w:type="page"/>
      </w:r>
    </w:p>
    <w:p w:rsidR="00AA76A0" w:rsidRPr="00AA76A0" w:rsidRDefault="00AA76A0">
      <w:pPr>
        <w:rPr>
          <w:sz w:val="20"/>
          <w:szCs w:val="20"/>
        </w:rPr>
      </w:pPr>
    </w:p>
    <w:tbl>
      <w:tblPr>
        <w:tblW w:w="4923" w:type="pct"/>
        <w:tblLayout w:type="fixed"/>
        <w:tblLook w:val="00A0" w:firstRow="1" w:lastRow="0" w:firstColumn="1" w:lastColumn="0" w:noHBand="0" w:noVBand="0"/>
      </w:tblPr>
      <w:tblGrid>
        <w:gridCol w:w="1193"/>
        <w:gridCol w:w="237"/>
        <w:gridCol w:w="8063"/>
        <w:gridCol w:w="882"/>
      </w:tblGrid>
      <w:tr w:rsidR="004E18EF" w:rsidRPr="002120BB" w:rsidTr="00AA76A0">
        <w:trPr>
          <w:cantSplit/>
        </w:trPr>
        <w:tc>
          <w:tcPr>
            <w:tcW w:w="575" w:type="pct"/>
            <w:tcBorders>
              <w:top w:val="single" w:sz="4" w:space="0" w:color="auto"/>
              <w:left w:val="single" w:sz="4" w:space="0" w:color="auto"/>
              <w:bottom w:val="single" w:sz="4" w:space="0" w:color="auto"/>
              <w:right w:val="single" w:sz="4" w:space="0" w:color="auto"/>
            </w:tcBorders>
          </w:tcPr>
          <w:p w:rsidR="004E18EF" w:rsidRPr="004E18EF" w:rsidRDefault="004E18EF" w:rsidP="004E18EF">
            <w:pPr>
              <w:rPr>
                <w:b/>
                <w:snapToGrid w:val="0"/>
              </w:rPr>
            </w:pPr>
            <w:r w:rsidRPr="004E18EF">
              <w:rPr>
                <w:b/>
                <w:snapToGrid w:val="0"/>
              </w:rPr>
              <w:t>Note</w:t>
            </w:r>
          </w:p>
        </w:tc>
        <w:tc>
          <w:tcPr>
            <w:tcW w:w="4000" w:type="pct"/>
            <w:gridSpan w:val="2"/>
            <w:tcBorders>
              <w:top w:val="single" w:sz="4" w:space="0" w:color="auto"/>
              <w:left w:val="single" w:sz="4" w:space="0" w:color="auto"/>
              <w:bottom w:val="single" w:sz="4" w:space="0" w:color="auto"/>
              <w:right w:val="single" w:sz="4" w:space="0" w:color="auto"/>
            </w:tcBorders>
          </w:tcPr>
          <w:p w:rsidR="004E18EF" w:rsidRPr="004E18EF" w:rsidRDefault="004E18EF" w:rsidP="004E18EF">
            <w:pPr>
              <w:rPr>
                <w:b/>
                <w:snapToGrid w:val="0"/>
              </w:rPr>
            </w:pPr>
            <w:r w:rsidRPr="004E18EF">
              <w:rPr>
                <w:b/>
                <w:snapToGrid w:val="0"/>
              </w:rPr>
              <w:t xml:space="preserve">Controlled Note Index List  – Continued </w:t>
            </w:r>
          </w:p>
        </w:tc>
        <w:tc>
          <w:tcPr>
            <w:tcW w:w="425" w:type="pct"/>
            <w:tcBorders>
              <w:top w:val="single" w:sz="4" w:space="0" w:color="auto"/>
              <w:left w:val="single" w:sz="4" w:space="0" w:color="auto"/>
              <w:bottom w:val="single" w:sz="4" w:space="0" w:color="auto"/>
              <w:right w:val="single" w:sz="4" w:space="0" w:color="auto"/>
            </w:tcBorders>
          </w:tcPr>
          <w:p w:rsidR="004E18EF" w:rsidRPr="004E18EF" w:rsidRDefault="004E18EF" w:rsidP="004E18EF">
            <w:pPr>
              <w:rPr>
                <w:b/>
                <w:snapToGrid w:val="0"/>
              </w:rPr>
            </w:pPr>
            <w:r w:rsidRPr="004E18EF">
              <w:rPr>
                <w:b/>
                <w:snapToGrid w:val="0"/>
              </w:rPr>
              <w:t>Page</w:t>
            </w:r>
          </w:p>
        </w:tc>
      </w:tr>
      <w:tr w:rsidR="000A3241" w:rsidRPr="00CF7E1B" w:rsidTr="00AA76A0">
        <w:trPr>
          <w:cantSplit/>
        </w:trPr>
        <w:tc>
          <w:tcPr>
            <w:tcW w:w="575" w:type="pct"/>
            <w:tcBorders>
              <w:top w:val="single" w:sz="4" w:space="0" w:color="auto"/>
              <w:left w:val="single" w:sz="4" w:space="0" w:color="auto"/>
              <w:right w:val="single" w:sz="4" w:space="0" w:color="auto"/>
            </w:tcBorders>
          </w:tcPr>
          <w:p w:rsidR="000A3241" w:rsidRPr="00CF7E1B" w:rsidRDefault="000A3241" w:rsidP="004E18EF">
            <w:pPr>
              <w:rPr>
                <w:snapToGrid w:val="0"/>
              </w:rPr>
            </w:pPr>
          </w:p>
        </w:tc>
        <w:tc>
          <w:tcPr>
            <w:tcW w:w="4000" w:type="pct"/>
            <w:gridSpan w:val="2"/>
            <w:tcBorders>
              <w:top w:val="single" w:sz="4" w:space="0" w:color="auto"/>
              <w:left w:val="single" w:sz="4" w:space="0" w:color="auto"/>
              <w:right w:val="single" w:sz="4" w:space="0" w:color="auto"/>
            </w:tcBorders>
          </w:tcPr>
          <w:p w:rsidR="000A3241" w:rsidRPr="00CF7E1B" w:rsidRDefault="000A3241" w:rsidP="004E18EF">
            <w:pPr>
              <w:rPr>
                <w:snapToGrid w:val="0"/>
              </w:rPr>
            </w:pPr>
            <w:r w:rsidRPr="00CF7E1B">
              <w:rPr>
                <w:b/>
                <w:bCs/>
                <w:snapToGrid w:val="0"/>
              </w:rPr>
              <w:t>Equity Notes</w:t>
            </w:r>
          </w:p>
        </w:tc>
        <w:tc>
          <w:tcPr>
            <w:tcW w:w="425" w:type="pct"/>
            <w:tcBorders>
              <w:top w:val="single" w:sz="4" w:space="0" w:color="auto"/>
              <w:left w:val="single" w:sz="4" w:space="0" w:color="auto"/>
              <w:right w:val="single" w:sz="4" w:space="0" w:color="auto"/>
            </w:tcBorders>
          </w:tcPr>
          <w:p w:rsidR="000A3241" w:rsidRPr="00CF7E1B" w:rsidRDefault="000A3241" w:rsidP="004E18EF">
            <w:pPr>
              <w:rPr>
                <w:snapToGrid w:val="0"/>
              </w:rPr>
            </w:pPr>
          </w:p>
        </w:tc>
      </w:tr>
      <w:tr w:rsidR="000A3241" w:rsidRPr="00CF7E1B" w:rsidTr="00AA76A0">
        <w:tc>
          <w:tcPr>
            <w:tcW w:w="575" w:type="pct"/>
            <w:tcBorders>
              <w:top w:val="nil"/>
              <w:left w:val="single" w:sz="4" w:space="0" w:color="auto"/>
              <w:bottom w:val="nil"/>
              <w:right w:val="single" w:sz="4" w:space="0" w:color="auto"/>
            </w:tcBorders>
          </w:tcPr>
          <w:p w:rsidR="000A3241" w:rsidRPr="00CF7E1B" w:rsidRDefault="000A3241" w:rsidP="00D67615">
            <w:pPr>
              <w:pStyle w:val="TableText"/>
              <w:tabs>
                <w:tab w:val="left" w:pos="3306"/>
              </w:tabs>
              <w:rPr>
                <w:rFonts w:cs="Calibri"/>
                <w:snapToGrid w:val="0"/>
              </w:rPr>
            </w:pPr>
            <w:r w:rsidRPr="00CF7E1B">
              <w:rPr>
                <w:rFonts w:cs="Calibri"/>
                <w:snapToGrid w:val="0"/>
              </w:rPr>
              <w:t>Note 37</w:t>
            </w:r>
          </w:p>
        </w:tc>
        <w:tc>
          <w:tcPr>
            <w:tcW w:w="114" w:type="pct"/>
            <w:tcBorders>
              <w:top w:val="nil"/>
              <w:left w:val="single" w:sz="4" w:space="0" w:color="auto"/>
              <w:bottom w:val="nil"/>
              <w:right w:val="nil"/>
            </w:tcBorders>
          </w:tcPr>
          <w:p w:rsidR="000A3241" w:rsidRPr="00CF7E1B" w:rsidRDefault="000A3241">
            <w:pPr>
              <w:pStyle w:val="TableText"/>
              <w:tabs>
                <w:tab w:val="left" w:pos="3306"/>
              </w:tabs>
              <w:rPr>
                <w:rFonts w:cs="Calibri"/>
                <w:snapToGrid w:val="0"/>
              </w:rPr>
            </w:pPr>
          </w:p>
        </w:tc>
        <w:tc>
          <w:tcPr>
            <w:tcW w:w="3886" w:type="pct"/>
            <w:tcBorders>
              <w:top w:val="nil"/>
              <w:left w:val="nil"/>
              <w:bottom w:val="nil"/>
              <w:right w:val="single" w:sz="4" w:space="0" w:color="auto"/>
            </w:tcBorders>
          </w:tcPr>
          <w:p w:rsidR="000A3241" w:rsidRPr="00CF7E1B" w:rsidRDefault="000A3241" w:rsidP="009C7EB1">
            <w:pPr>
              <w:pStyle w:val="TableText"/>
              <w:tabs>
                <w:tab w:val="left" w:pos="743"/>
              </w:tabs>
              <w:rPr>
                <w:rFonts w:cs="Calibri"/>
                <w:snapToGrid w:val="0"/>
              </w:rPr>
            </w:pPr>
            <w:r w:rsidRPr="00CF7E1B">
              <w:rPr>
                <w:rFonts w:cs="Calibri"/>
              </w:rPr>
              <w:t>Equity</w:t>
            </w:r>
          </w:p>
        </w:tc>
        <w:tc>
          <w:tcPr>
            <w:tcW w:w="425" w:type="pct"/>
            <w:tcBorders>
              <w:top w:val="nil"/>
              <w:left w:val="single" w:sz="4" w:space="0" w:color="auto"/>
              <w:bottom w:val="nil"/>
              <w:right w:val="single" w:sz="4" w:space="0" w:color="auto"/>
            </w:tcBorders>
          </w:tcPr>
          <w:p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Equity \h </w:instrText>
            </w:r>
            <w:r w:rsidRPr="00CF7E1B">
              <w:rPr>
                <w:rFonts w:cs="Calibri"/>
                <w:snapToGrid w:val="0"/>
              </w:rPr>
            </w:r>
            <w:r w:rsidRPr="00CF7E1B">
              <w:rPr>
                <w:rFonts w:cs="Calibri"/>
                <w:snapToGrid w:val="0"/>
              </w:rPr>
              <w:fldChar w:fldCharType="separate"/>
            </w:r>
            <w:r w:rsidR="004E1FB4">
              <w:rPr>
                <w:rFonts w:cs="Calibri"/>
                <w:noProof/>
                <w:snapToGrid w:val="0"/>
              </w:rPr>
              <w:t>86</w:t>
            </w:r>
            <w:r w:rsidRPr="00CF7E1B">
              <w:rPr>
                <w:rFonts w:cs="Calibri"/>
                <w:snapToGrid w:val="0"/>
              </w:rPr>
              <w:fldChar w:fldCharType="end"/>
            </w:r>
          </w:p>
        </w:tc>
      </w:tr>
      <w:tr w:rsidR="004E18EF" w:rsidRPr="00CF7E1B" w:rsidTr="00AA76A0">
        <w:tc>
          <w:tcPr>
            <w:tcW w:w="575" w:type="pct"/>
            <w:tcBorders>
              <w:top w:val="nil"/>
              <w:left w:val="single" w:sz="4" w:space="0" w:color="auto"/>
              <w:right w:val="single" w:sz="4" w:space="0" w:color="auto"/>
            </w:tcBorders>
          </w:tcPr>
          <w:p w:rsidR="004E18EF" w:rsidRPr="00CF7E1B" w:rsidRDefault="004E18EF" w:rsidP="00D67615">
            <w:pPr>
              <w:pStyle w:val="TableText"/>
              <w:tabs>
                <w:tab w:val="left" w:pos="3306"/>
              </w:tabs>
              <w:rPr>
                <w:rFonts w:cs="Calibri"/>
                <w:snapToGrid w:val="0"/>
              </w:rPr>
            </w:pPr>
          </w:p>
        </w:tc>
        <w:tc>
          <w:tcPr>
            <w:tcW w:w="114" w:type="pct"/>
            <w:tcBorders>
              <w:top w:val="nil"/>
              <w:left w:val="single" w:sz="4" w:space="0" w:color="auto"/>
              <w:right w:val="nil"/>
            </w:tcBorders>
          </w:tcPr>
          <w:p w:rsidR="004E18EF" w:rsidRPr="00CF7E1B" w:rsidRDefault="004E18EF">
            <w:pPr>
              <w:pStyle w:val="TableText"/>
              <w:tabs>
                <w:tab w:val="left" w:pos="3306"/>
              </w:tabs>
              <w:rPr>
                <w:rFonts w:cs="Calibri"/>
                <w:snapToGrid w:val="0"/>
              </w:rPr>
            </w:pPr>
          </w:p>
        </w:tc>
        <w:tc>
          <w:tcPr>
            <w:tcW w:w="3886" w:type="pct"/>
            <w:tcBorders>
              <w:top w:val="nil"/>
              <w:left w:val="nil"/>
              <w:right w:val="single" w:sz="4" w:space="0" w:color="auto"/>
            </w:tcBorders>
          </w:tcPr>
          <w:p w:rsidR="004E18EF" w:rsidRPr="00CF7E1B" w:rsidRDefault="004E18EF" w:rsidP="009C7EB1">
            <w:pPr>
              <w:pStyle w:val="TableText"/>
              <w:tabs>
                <w:tab w:val="left" w:pos="743"/>
              </w:tabs>
              <w:rPr>
                <w:rFonts w:cs="Calibri"/>
              </w:rPr>
            </w:pPr>
          </w:p>
        </w:tc>
        <w:tc>
          <w:tcPr>
            <w:tcW w:w="425" w:type="pct"/>
            <w:tcBorders>
              <w:top w:val="nil"/>
              <w:left w:val="single" w:sz="4" w:space="0" w:color="auto"/>
              <w:right w:val="single" w:sz="4" w:space="0" w:color="auto"/>
            </w:tcBorders>
          </w:tcPr>
          <w:p w:rsidR="004E18EF" w:rsidRPr="00CF7E1B" w:rsidRDefault="004E18EF">
            <w:pPr>
              <w:pStyle w:val="TableText"/>
              <w:tabs>
                <w:tab w:val="left" w:pos="3306"/>
              </w:tabs>
              <w:jc w:val="right"/>
              <w:rPr>
                <w:rFonts w:cs="Calibri"/>
                <w:snapToGrid w:val="0"/>
              </w:rPr>
            </w:pPr>
          </w:p>
        </w:tc>
      </w:tr>
      <w:tr w:rsidR="004E18EF" w:rsidRPr="00CF7E1B" w:rsidTr="00AA76A0">
        <w:trPr>
          <w:cantSplit/>
        </w:trPr>
        <w:tc>
          <w:tcPr>
            <w:tcW w:w="575" w:type="pct"/>
            <w:tcBorders>
              <w:left w:val="single" w:sz="4" w:space="0" w:color="auto"/>
              <w:bottom w:val="nil"/>
              <w:right w:val="single" w:sz="4" w:space="0" w:color="auto"/>
            </w:tcBorders>
          </w:tcPr>
          <w:p w:rsidR="004E18EF" w:rsidRPr="00CF7E1B" w:rsidRDefault="004E18EF" w:rsidP="004E18EF">
            <w:pPr>
              <w:pStyle w:val="TableText"/>
              <w:tabs>
                <w:tab w:val="left" w:pos="3306"/>
              </w:tabs>
              <w:spacing w:before="0"/>
              <w:rPr>
                <w:rFonts w:cs="Calibri"/>
                <w:snapToGrid w:val="0"/>
              </w:rPr>
            </w:pPr>
          </w:p>
        </w:tc>
        <w:tc>
          <w:tcPr>
            <w:tcW w:w="4000" w:type="pct"/>
            <w:gridSpan w:val="2"/>
            <w:tcBorders>
              <w:left w:val="single" w:sz="4" w:space="0" w:color="auto"/>
              <w:bottom w:val="nil"/>
              <w:right w:val="single" w:sz="4" w:space="0" w:color="auto"/>
            </w:tcBorders>
          </w:tcPr>
          <w:p w:rsidR="004E18EF" w:rsidRPr="00CF7E1B" w:rsidRDefault="004E18EF" w:rsidP="004E18EF">
            <w:pPr>
              <w:pStyle w:val="TableText"/>
              <w:tabs>
                <w:tab w:val="left" w:pos="3306"/>
              </w:tabs>
              <w:rPr>
                <w:rFonts w:cs="Calibri"/>
                <w:snapToGrid w:val="0"/>
              </w:rPr>
            </w:pPr>
            <w:bookmarkStart w:id="323" w:name="_Toc48468318"/>
            <w:bookmarkStart w:id="324" w:name="_Toc49155487"/>
            <w:bookmarkStart w:id="325" w:name="_Toc49223952"/>
            <w:r w:rsidRPr="00CF7E1B">
              <w:rPr>
                <w:rFonts w:cs="Calibri"/>
                <w:b/>
                <w:bCs/>
              </w:rPr>
              <w:t>Other Notes</w:t>
            </w:r>
            <w:bookmarkEnd w:id="323"/>
            <w:bookmarkEnd w:id="324"/>
            <w:bookmarkEnd w:id="325"/>
          </w:p>
        </w:tc>
        <w:tc>
          <w:tcPr>
            <w:tcW w:w="425" w:type="pct"/>
            <w:tcBorders>
              <w:left w:val="single" w:sz="4" w:space="0" w:color="auto"/>
              <w:bottom w:val="nil"/>
              <w:right w:val="single" w:sz="4" w:space="0" w:color="auto"/>
            </w:tcBorders>
          </w:tcPr>
          <w:p w:rsidR="004E18EF" w:rsidRPr="00CF7E1B" w:rsidRDefault="004E18EF" w:rsidP="004E18EF">
            <w:pPr>
              <w:pStyle w:val="TableText"/>
              <w:tabs>
                <w:tab w:val="left" w:pos="3306"/>
              </w:tabs>
              <w:spacing w:before="0"/>
              <w:jc w:val="right"/>
              <w:rPr>
                <w:rFonts w:cs="Calibri"/>
                <w:snapToGrid w:val="0"/>
              </w:rPr>
            </w:pPr>
          </w:p>
        </w:tc>
      </w:tr>
      <w:tr w:rsidR="004E18EF" w:rsidRPr="00CF7E1B" w:rsidTr="00AA76A0">
        <w:tc>
          <w:tcPr>
            <w:tcW w:w="575" w:type="pct"/>
            <w:tcBorders>
              <w:top w:val="nil"/>
              <w:left w:val="single" w:sz="4" w:space="0" w:color="auto"/>
              <w:bottom w:val="nil"/>
              <w:right w:val="single" w:sz="4" w:space="0" w:color="auto"/>
            </w:tcBorders>
          </w:tcPr>
          <w:p w:rsidR="004E18EF" w:rsidRPr="00CF7E1B" w:rsidRDefault="004E18EF" w:rsidP="00E85069">
            <w:pPr>
              <w:pStyle w:val="TableText"/>
              <w:tabs>
                <w:tab w:val="left" w:pos="3306"/>
              </w:tabs>
              <w:rPr>
                <w:rFonts w:cs="Calibri"/>
                <w:snapToGrid w:val="0"/>
                <w:highlight w:val="cyan"/>
              </w:rPr>
            </w:pPr>
            <w:r w:rsidRPr="00CF7E1B">
              <w:rPr>
                <w:rFonts w:cs="Calibri"/>
                <w:snapToGrid w:val="0"/>
              </w:rPr>
              <w:t xml:space="preserve">Note </w:t>
            </w:r>
            <w:r w:rsidR="008451D5" w:rsidRPr="0014602D">
              <w:rPr>
                <w:rFonts w:cs="Calibri"/>
                <w:snapToGrid w:val="0"/>
                <w:color w:val="000000"/>
              </w:rPr>
              <w:t>38</w:t>
            </w:r>
          </w:p>
        </w:tc>
        <w:tc>
          <w:tcPr>
            <w:tcW w:w="114" w:type="pct"/>
            <w:tcBorders>
              <w:top w:val="nil"/>
              <w:left w:val="single" w:sz="4" w:space="0" w:color="auto"/>
              <w:bottom w:val="nil"/>
              <w:right w:val="nil"/>
            </w:tcBorders>
          </w:tcPr>
          <w:p w:rsidR="004E18EF" w:rsidRPr="00CF7E1B" w:rsidRDefault="004E18EF" w:rsidP="004E18EF">
            <w:pPr>
              <w:pStyle w:val="TableText"/>
              <w:tabs>
                <w:tab w:val="left" w:pos="3306"/>
              </w:tabs>
              <w:rPr>
                <w:rFonts w:cs="Calibri"/>
                <w:snapToGrid w:val="0"/>
                <w:highlight w:val="cyan"/>
              </w:rPr>
            </w:pPr>
          </w:p>
        </w:tc>
        <w:tc>
          <w:tcPr>
            <w:tcW w:w="3886" w:type="pct"/>
            <w:tcBorders>
              <w:top w:val="nil"/>
              <w:left w:val="nil"/>
              <w:bottom w:val="nil"/>
              <w:right w:val="single" w:sz="4" w:space="0" w:color="auto"/>
            </w:tcBorders>
          </w:tcPr>
          <w:p w:rsidR="004E18EF" w:rsidRPr="00CF7E1B" w:rsidRDefault="004E18EF" w:rsidP="004E18EF">
            <w:pPr>
              <w:pStyle w:val="TableText"/>
              <w:tabs>
                <w:tab w:val="left" w:pos="3306"/>
              </w:tabs>
              <w:rPr>
                <w:rFonts w:cs="Calibri"/>
                <w:snapToGrid w:val="0"/>
                <w:highlight w:val="cyan"/>
              </w:rPr>
            </w:pPr>
            <w:r w:rsidRPr="00CF7E1B">
              <w:rPr>
                <w:rFonts w:cs="Calibri"/>
                <w:snapToGrid w:val="0"/>
              </w:rPr>
              <w:t>Restructure of Administrative Arrangements</w:t>
            </w:r>
          </w:p>
        </w:tc>
        <w:tc>
          <w:tcPr>
            <w:tcW w:w="425" w:type="pct"/>
            <w:tcBorders>
              <w:top w:val="nil"/>
              <w:left w:val="single" w:sz="4" w:space="0" w:color="auto"/>
              <w:bottom w:val="nil"/>
              <w:right w:val="single" w:sz="4" w:space="0" w:color="auto"/>
            </w:tcBorders>
          </w:tcPr>
          <w:p w:rsidR="004E18EF" w:rsidRPr="00CF7E1B" w:rsidRDefault="004E18EF" w:rsidP="004E18EF">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RestructAAO \h </w:instrText>
            </w:r>
            <w:r w:rsidRPr="00CF7E1B">
              <w:rPr>
                <w:rFonts w:cs="Calibri"/>
                <w:snapToGrid w:val="0"/>
              </w:rPr>
            </w:r>
            <w:r w:rsidRPr="00CF7E1B">
              <w:rPr>
                <w:rFonts w:cs="Calibri"/>
                <w:snapToGrid w:val="0"/>
              </w:rPr>
              <w:fldChar w:fldCharType="separate"/>
            </w:r>
            <w:r w:rsidR="004E1FB4">
              <w:rPr>
                <w:rFonts w:cs="Calibri"/>
                <w:noProof/>
                <w:snapToGrid w:val="0"/>
              </w:rPr>
              <w:t>87</w:t>
            </w:r>
            <w:r w:rsidRPr="00CF7E1B">
              <w:rPr>
                <w:rFonts w:cs="Calibri"/>
                <w:snapToGrid w:val="0"/>
              </w:rPr>
              <w:fldChar w:fldCharType="end"/>
            </w:r>
          </w:p>
        </w:tc>
      </w:tr>
      <w:tr w:rsidR="004E18EF" w:rsidRPr="00CF7E1B" w:rsidTr="00AA76A0">
        <w:tc>
          <w:tcPr>
            <w:tcW w:w="575" w:type="pct"/>
            <w:tcBorders>
              <w:top w:val="nil"/>
              <w:left w:val="single" w:sz="4" w:space="0" w:color="auto"/>
              <w:bottom w:val="nil"/>
              <w:right w:val="single" w:sz="4" w:space="0" w:color="auto"/>
            </w:tcBorders>
          </w:tcPr>
          <w:p w:rsidR="004E18EF" w:rsidRPr="00CF7E1B" w:rsidRDefault="004E18EF" w:rsidP="00E85069">
            <w:pPr>
              <w:pStyle w:val="TableText"/>
              <w:tabs>
                <w:tab w:val="left" w:pos="3306"/>
              </w:tabs>
              <w:rPr>
                <w:rFonts w:cs="Calibri"/>
                <w:snapToGrid w:val="0"/>
              </w:rPr>
            </w:pPr>
            <w:r w:rsidRPr="00CF7E1B">
              <w:rPr>
                <w:rFonts w:cs="Calibri"/>
                <w:snapToGrid w:val="0"/>
              </w:rPr>
              <w:t xml:space="preserve">Note </w:t>
            </w:r>
            <w:r w:rsidR="008451D5" w:rsidRPr="0014602D">
              <w:rPr>
                <w:rFonts w:cs="Calibri"/>
                <w:snapToGrid w:val="0"/>
                <w:color w:val="000000"/>
              </w:rPr>
              <w:t>39</w:t>
            </w:r>
          </w:p>
        </w:tc>
        <w:tc>
          <w:tcPr>
            <w:tcW w:w="114" w:type="pct"/>
            <w:tcBorders>
              <w:top w:val="nil"/>
              <w:left w:val="single" w:sz="4" w:space="0" w:color="auto"/>
              <w:bottom w:val="nil"/>
              <w:right w:val="nil"/>
            </w:tcBorders>
          </w:tcPr>
          <w:p w:rsidR="004E18EF" w:rsidRPr="00CF7E1B" w:rsidRDefault="004E18EF" w:rsidP="004E18EF">
            <w:pPr>
              <w:pStyle w:val="TableText"/>
              <w:tabs>
                <w:tab w:val="left" w:pos="3306"/>
              </w:tabs>
              <w:rPr>
                <w:rFonts w:cs="Calibri"/>
                <w:snapToGrid w:val="0"/>
              </w:rPr>
            </w:pPr>
          </w:p>
        </w:tc>
        <w:tc>
          <w:tcPr>
            <w:tcW w:w="3886" w:type="pct"/>
            <w:tcBorders>
              <w:top w:val="nil"/>
              <w:left w:val="nil"/>
              <w:bottom w:val="nil"/>
              <w:right w:val="single" w:sz="4" w:space="0" w:color="auto"/>
            </w:tcBorders>
          </w:tcPr>
          <w:p w:rsidR="004E18EF" w:rsidRPr="00CF7E1B" w:rsidRDefault="004E18EF" w:rsidP="004E18EF">
            <w:pPr>
              <w:pStyle w:val="TableText"/>
              <w:tabs>
                <w:tab w:val="left" w:pos="3306"/>
              </w:tabs>
              <w:rPr>
                <w:rFonts w:cs="Calibri"/>
                <w:snapToGrid w:val="0"/>
              </w:rPr>
            </w:pPr>
            <w:r w:rsidRPr="00CF7E1B">
              <w:rPr>
                <w:rFonts w:cs="Calibri"/>
                <w:snapToGrid w:val="0"/>
              </w:rPr>
              <w:t>Financial Instruments</w:t>
            </w:r>
          </w:p>
        </w:tc>
        <w:tc>
          <w:tcPr>
            <w:tcW w:w="425" w:type="pct"/>
            <w:tcBorders>
              <w:top w:val="nil"/>
              <w:left w:val="single" w:sz="4" w:space="0" w:color="auto"/>
              <w:bottom w:val="nil"/>
              <w:right w:val="single" w:sz="4" w:space="0" w:color="auto"/>
            </w:tcBorders>
          </w:tcPr>
          <w:p w:rsidR="004E18EF" w:rsidRPr="00CF7E1B" w:rsidRDefault="004E18EF" w:rsidP="004E18EF">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FinanInstrument \h </w:instrText>
            </w:r>
            <w:r w:rsidRPr="00CF7E1B">
              <w:rPr>
                <w:rFonts w:cs="Calibri"/>
                <w:snapToGrid w:val="0"/>
              </w:rPr>
            </w:r>
            <w:r w:rsidRPr="00CF7E1B">
              <w:rPr>
                <w:rFonts w:cs="Calibri"/>
                <w:snapToGrid w:val="0"/>
              </w:rPr>
              <w:fldChar w:fldCharType="separate"/>
            </w:r>
            <w:r w:rsidR="004E1FB4">
              <w:rPr>
                <w:rFonts w:cs="Calibri"/>
                <w:noProof/>
                <w:snapToGrid w:val="0"/>
              </w:rPr>
              <w:t>90</w:t>
            </w:r>
            <w:r w:rsidRPr="00CF7E1B">
              <w:rPr>
                <w:rFonts w:cs="Calibri"/>
                <w:snapToGrid w:val="0"/>
              </w:rPr>
              <w:fldChar w:fldCharType="end"/>
            </w:r>
          </w:p>
        </w:tc>
      </w:tr>
      <w:tr w:rsidR="004E18EF" w:rsidRPr="00CF7E1B" w:rsidTr="00AA76A0">
        <w:tc>
          <w:tcPr>
            <w:tcW w:w="575" w:type="pct"/>
            <w:tcBorders>
              <w:top w:val="nil"/>
              <w:left w:val="single" w:sz="4" w:space="0" w:color="auto"/>
              <w:bottom w:val="nil"/>
              <w:right w:val="single" w:sz="4" w:space="0" w:color="auto"/>
            </w:tcBorders>
          </w:tcPr>
          <w:p w:rsidR="004E18EF" w:rsidRPr="00CF7E1B" w:rsidRDefault="004E18EF" w:rsidP="00E85069">
            <w:pPr>
              <w:pStyle w:val="TableText"/>
              <w:tabs>
                <w:tab w:val="left" w:pos="3306"/>
              </w:tabs>
              <w:rPr>
                <w:rFonts w:cs="Calibri"/>
                <w:snapToGrid w:val="0"/>
              </w:rPr>
            </w:pPr>
            <w:r w:rsidRPr="00CF7E1B">
              <w:rPr>
                <w:rFonts w:cs="Calibri"/>
                <w:snapToGrid w:val="0"/>
              </w:rPr>
              <w:t xml:space="preserve">Note </w:t>
            </w:r>
            <w:r w:rsidR="008451D5" w:rsidRPr="00E85069">
              <w:rPr>
                <w:rFonts w:cs="Calibri"/>
                <w:snapToGrid w:val="0"/>
              </w:rPr>
              <w:t>40</w:t>
            </w:r>
          </w:p>
        </w:tc>
        <w:tc>
          <w:tcPr>
            <w:tcW w:w="114" w:type="pct"/>
            <w:tcBorders>
              <w:top w:val="nil"/>
              <w:left w:val="single" w:sz="4" w:space="0" w:color="auto"/>
              <w:bottom w:val="nil"/>
              <w:right w:val="nil"/>
            </w:tcBorders>
          </w:tcPr>
          <w:p w:rsidR="004E18EF" w:rsidRPr="00CF7E1B" w:rsidRDefault="004E18EF" w:rsidP="004E18EF">
            <w:pPr>
              <w:pStyle w:val="TableText"/>
              <w:tabs>
                <w:tab w:val="left" w:pos="3306"/>
              </w:tabs>
              <w:rPr>
                <w:rFonts w:cs="Calibri"/>
                <w:snapToGrid w:val="0"/>
              </w:rPr>
            </w:pPr>
          </w:p>
        </w:tc>
        <w:tc>
          <w:tcPr>
            <w:tcW w:w="3886" w:type="pct"/>
            <w:tcBorders>
              <w:top w:val="nil"/>
              <w:left w:val="nil"/>
              <w:bottom w:val="nil"/>
              <w:right w:val="single" w:sz="4" w:space="0" w:color="auto"/>
            </w:tcBorders>
          </w:tcPr>
          <w:p w:rsidR="004E18EF" w:rsidRPr="00CF7E1B" w:rsidRDefault="004E18EF" w:rsidP="004E18EF">
            <w:pPr>
              <w:pStyle w:val="TableText"/>
              <w:tabs>
                <w:tab w:val="left" w:pos="743"/>
              </w:tabs>
              <w:rPr>
                <w:rFonts w:cs="Calibri"/>
                <w:snapToGrid w:val="0"/>
              </w:rPr>
            </w:pPr>
            <w:r w:rsidRPr="00CF7E1B">
              <w:rPr>
                <w:rFonts w:cs="Calibri"/>
              </w:rPr>
              <w:t>Commitments</w:t>
            </w:r>
          </w:p>
        </w:tc>
        <w:tc>
          <w:tcPr>
            <w:tcW w:w="425" w:type="pct"/>
            <w:tcBorders>
              <w:top w:val="nil"/>
              <w:left w:val="single" w:sz="4" w:space="0" w:color="auto"/>
              <w:bottom w:val="nil"/>
              <w:right w:val="single" w:sz="4" w:space="0" w:color="auto"/>
            </w:tcBorders>
          </w:tcPr>
          <w:p w:rsidR="004E18EF" w:rsidRPr="00CF7E1B" w:rsidRDefault="004E18EF" w:rsidP="004E18EF">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Commitments \h </w:instrText>
            </w:r>
            <w:r w:rsidRPr="00CF7E1B">
              <w:rPr>
                <w:rFonts w:cs="Calibri"/>
                <w:snapToGrid w:val="0"/>
              </w:rPr>
            </w:r>
            <w:r w:rsidRPr="00CF7E1B">
              <w:rPr>
                <w:rFonts w:cs="Calibri"/>
                <w:snapToGrid w:val="0"/>
              </w:rPr>
              <w:fldChar w:fldCharType="separate"/>
            </w:r>
            <w:r w:rsidR="004E1FB4">
              <w:rPr>
                <w:rFonts w:cs="Calibri"/>
                <w:noProof/>
                <w:snapToGrid w:val="0"/>
              </w:rPr>
              <w:t>99</w:t>
            </w:r>
            <w:r w:rsidRPr="00CF7E1B">
              <w:rPr>
                <w:rFonts w:cs="Calibri"/>
                <w:snapToGrid w:val="0"/>
              </w:rPr>
              <w:fldChar w:fldCharType="end"/>
            </w:r>
          </w:p>
        </w:tc>
      </w:tr>
      <w:tr w:rsidR="004E18EF" w:rsidRPr="00CF7E1B" w:rsidTr="00AA76A0">
        <w:tc>
          <w:tcPr>
            <w:tcW w:w="575" w:type="pct"/>
            <w:tcBorders>
              <w:top w:val="nil"/>
              <w:left w:val="single" w:sz="4" w:space="0" w:color="auto"/>
              <w:bottom w:val="nil"/>
              <w:right w:val="single" w:sz="4" w:space="0" w:color="auto"/>
            </w:tcBorders>
          </w:tcPr>
          <w:p w:rsidR="004E18EF" w:rsidRPr="00CF7E1B" w:rsidRDefault="00E85069" w:rsidP="00E85069">
            <w:pPr>
              <w:pStyle w:val="TableText"/>
              <w:tabs>
                <w:tab w:val="left" w:pos="3306"/>
              </w:tabs>
              <w:rPr>
                <w:rFonts w:cs="Calibri"/>
                <w:snapToGrid w:val="0"/>
              </w:rPr>
            </w:pPr>
            <w:r>
              <w:rPr>
                <w:rFonts w:cs="Calibri"/>
                <w:snapToGrid w:val="0"/>
              </w:rPr>
              <w:t>Note</w:t>
            </w:r>
            <w:r w:rsidR="008451D5">
              <w:rPr>
                <w:rFonts w:cs="Calibri"/>
                <w:snapToGrid w:val="0"/>
              </w:rPr>
              <w:t xml:space="preserve"> </w:t>
            </w:r>
            <w:r w:rsidR="008451D5" w:rsidRPr="00E85069">
              <w:rPr>
                <w:rFonts w:cs="Calibri"/>
                <w:snapToGrid w:val="0"/>
              </w:rPr>
              <w:t>41</w:t>
            </w:r>
          </w:p>
        </w:tc>
        <w:tc>
          <w:tcPr>
            <w:tcW w:w="114" w:type="pct"/>
            <w:tcBorders>
              <w:top w:val="nil"/>
              <w:left w:val="single" w:sz="4" w:space="0" w:color="auto"/>
              <w:bottom w:val="nil"/>
              <w:right w:val="nil"/>
            </w:tcBorders>
          </w:tcPr>
          <w:p w:rsidR="004E18EF" w:rsidRPr="00CF7E1B" w:rsidRDefault="004E18EF" w:rsidP="004E18EF">
            <w:pPr>
              <w:pStyle w:val="TableText"/>
              <w:tabs>
                <w:tab w:val="left" w:pos="3306"/>
              </w:tabs>
              <w:rPr>
                <w:rFonts w:cs="Calibri"/>
                <w:snapToGrid w:val="0"/>
              </w:rPr>
            </w:pPr>
          </w:p>
        </w:tc>
        <w:tc>
          <w:tcPr>
            <w:tcW w:w="3886" w:type="pct"/>
            <w:tcBorders>
              <w:top w:val="nil"/>
              <w:left w:val="nil"/>
              <w:bottom w:val="nil"/>
              <w:right w:val="single" w:sz="4" w:space="0" w:color="auto"/>
            </w:tcBorders>
          </w:tcPr>
          <w:p w:rsidR="004E18EF" w:rsidRPr="00CF7E1B" w:rsidRDefault="004E18EF" w:rsidP="004E18EF">
            <w:pPr>
              <w:pStyle w:val="TableText"/>
              <w:tabs>
                <w:tab w:val="left" w:pos="743"/>
              </w:tabs>
              <w:rPr>
                <w:rFonts w:cs="Calibri"/>
                <w:snapToGrid w:val="0"/>
              </w:rPr>
            </w:pPr>
            <w:r w:rsidRPr="00CF7E1B">
              <w:rPr>
                <w:rFonts w:cs="Calibri"/>
              </w:rPr>
              <w:t>Contingent Liabilities and Contingent Assets</w:t>
            </w:r>
          </w:p>
        </w:tc>
        <w:tc>
          <w:tcPr>
            <w:tcW w:w="425" w:type="pct"/>
            <w:tcBorders>
              <w:top w:val="nil"/>
              <w:left w:val="single" w:sz="4" w:space="0" w:color="auto"/>
              <w:bottom w:val="nil"/>
              <w:right w:val="single" w:sz="4" w:space="0" w:color="auto"/>
            </w:tcBorders>
          </w:tcPr>
          <w:p w:rsidR="004E18EF" w:rsidRPr="00CF7E1B" w:rsidRDefault="004E18EF" w:rsidP="004E18EF">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ContingentLiabAndAssets \h </w:instrText>
            </w:r>
            <w:r w:rsidRPr="00CF7E1B">
              <w:rPr>
                <w:rFonts w:cs="Calibri"/>
                <w:snapToGrid w:val="0"/>
              </w:rPr>
            </w:r>
            <w:r w:rsidRPr="00CF7E1B">
              <w:rPr>
                <w:rFonts w:cs="Calibri"/>
                <w:snapToGrid w:val="0"/>
              </w:rPr>
              <w:fldChar w:fldCharType="separate"/>
            </w:r>
            <w:r w:rsidR="004E1FB4">
              <w:rPr>
                <w:rFonts w:cs="Calibri"/>
                <w:noProof/>
                <w:snapToGrid w:val="0"/>
              </w:rPr>
              <w:t>101</w:t>
            </w:r>
            <w:r w:rsidRPr="00CF7E1B">
              <w:rPr>
                <w:rFonts w:cs="Calibri"/>
                <w:snapToGrid w:val="0"/>
              </w:rPr>
              <w:fldChar w:fldCharType="end"/>
            </w:r>
          </w:p>
        </w:tc>
      </w:tr>
      <w:tr w:rsidR="004E18EF" w:rsidRPr="00CF7E1B" w:rsidTr="00AA76A0">
        <w:tc>
          <w:tcPr>
            <w:tcW w:w="575" w:type="pct"/>
            <w:tcBorders>
              <w:top w:val="nil"/>
              <w:left w:val="single" w:sz="4" w:space="0" w:color="auto"/>
              <w:bottom w:val="nil"/>
              <w:right w:val="single" w:sz="4" w:space="0" w:color="auto"/>
            </w:tcBorders>
          </w:tcPr>
          <w:p w:rsidR="004E18EF" w:rsidRPr="00CF7E1B" w:rsidRDefault="004E18EF" w:rsidP="00E85069">
            <w:pPr>
              <w:pStyle w:val="TableText"/>
              <w:tabs>
                <w:tab w:val="left" w:pos="3306"/>
              </w:tabs>
              <w:rPr>
                <w:rFonts w:cs="Calibri"/>
                <w:snapToGrid w:val="0"/>
              </w:rPr>
            </w:pPr>
            <w:r w:rsidRPr="00CF7E1B">
              <w:rPr>
                <w:rFonts w:cs="Calibri"/>
                <w:snapToGrid w:val="0"/>
              </w:rPr>
              <w:t xml:space="preserve">Note </w:t>
            </w:r>
            <w:r w:rsidR="008451D5" w:rsidRPr="00E85069">
              <w:rPr>
                <w:rFonts w:cs="Calibri"/>
                <w:snapToGrid w:val="0"/>
              </w:rPr>
              <w:t>42</w:t>
            </w:r>
          </w:p>
        </w:tc>
        <w:tc>
          <w:tcPr>
            <w:tcW w:w="114" w:type="pct"/>
            <w:tcBorders>
              <w:top w:val="nil"/>
              <w:left w:val="single" w:sz="4" w:space="0" w:color="auto"/>
              <w:bottom w:val="nil"/>
              <w:right w:val="nil"/>
            </w:tcBorders>
          </w:tcPr>
          <w:p w:rsidR="004E18EF" w:rsidRPr="00CF7E1B" w:rsidRDefault="004E18EF" w:rsidP="004E18EF">
            <w:pPr>
              <w:pStyle w:val="TableText"/>
              <w:tabs>
                <w:tab w:val="left" w:pos="3306"/>
              </w:tabs>
              <w:rPr>
                <w:rFonts w:cs="Calibri"/>
                <w:snapToGrid w:val="0"/>
              </w:rPr>
            </w:pPr>
          </w:p>
        </w:tc>
        <w:tc>
          <w:tcPr>
            <w:tcW w:w="3886" w:type="pct"/>
            <w:tcBorders>
              <w:top w:val="nil"/>
              <w:left w:val="nil"/>
              <w:bottom w:val="nil"/>
              <w:right w:val="single" w:sz="4" w:space="0" w:color="auto"/>
            </w:tcBorders>
          </w:tcPr>
          <w:p w:rsidR="004E18EF" w:rsidRPr="00CF7E1B" w:rsidRDefault="004E18EF" w:rsidP="004E18EF">
            <w:pPr>
              <w:pStyle w:val="TableText"/>
              <w:tabs>
                <w:tab w:val="left" w:pos="743"/>
              </w:tabs>
              <w:rPr>
                <w:rFonts w:cs="Calibri"/>
                <w:snapToGrid w:val="0"/>
              </w:rPr>
            </w:pPr>
            <w:r w:rsidRPr="00CF7E1B">
              <w:rPr>
                <w:rFonts w:cs="Calibri"/>
              </w:rPr>
              <w:t>Interest in a Joint</w:t>
            </w:r>
            <w:r>
              <w:rPr>
                <w:rFonts w:cs="Calibri"/>
              </w:rPr>
              <w:t xml:space="preserve"> Venture</w:t>
            </w:r>
          </w:p>
        </w:tc>
        <w:tc>
          <w:tcPr>
            <w:tcW w:w="425" w:type="pct"/>
            <w:tcBorders>
              <w:top w:val="nil"/>
              <w:left w:val="single" w:sz="4" w:space="0" w:color="auto"/>
              <w:bottom w:val="nil"/>
              <w:right w:val="single" w:sz="4" w:space="0" w:color="auto"/>
            </w:tcBorders>
          </w:tcPr>
          <w:p w:rsidR="004E18EF" w:rsidRPr="00CF7E1B" w:rsidRDefault="004E18EF" w:rsidP="004E18EF">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JointContEnt \h </w:instrText>
            </w:r>
            <w:r>
              <w:rPr>
                <w:rFonts w:cs="Calibri"/>
                <w:snapToGrid w:val="0"/>
              </w:rPr>
            </w:r>
            <w:r>
              <w:rPr>
                <w:rFonts w:cs="Calibri"/>
                <w:snapToGrid w:val="0"/>
              </w:rPr>
              <w:fldChar w:fldCharType="separate"/>
            </w:r>
            <w:r w:rsidR="004E1FB4">
              <w:rPr>
                <w:rFonts w:cs="Calibri"/>
                <w:noProof/>
                <w:snapToGrid w:val="0"/>
              </w:rPr>
              <w:t>103</w:t>
            </w:r>
            <w:r>
              <w:rPr>
                <w:rFonts w:cs="Calibri"/>
                <w:snapToGrid w:val="0"/>
              </w:rPr>
              <w:fldChar w:fldCharType="end"/>
            </w:r>
          </w:p>
        </w:tc>
      </w:tr>
      <w:tr w:rsidR="004E18EF" w:rsidRPr="00CF7E1B" w:rsidTr="00AA76A0">
        <w:tc>
          <w:tcPr>
            <w:tcW w:w="575" w:type="pct"/>
            <w:tcBorders>
              <w:top w:val="nil"/>
              <w:left w:val="single" w:sz="4" w:space="0" w:color="auto"/>
              <w:right w:val="single" w:sz="4" w:space="0" w:color="auto"/>
            </w:tcBorders>
          </w:tcPr>
          <w:p w:rsidR="004E18EF" w:rsidRPr="00CF7E1B" w:rsidRDefault="004E18EF" w:rsidP="00690809">
            <w:pPr>
              <w:pStyle w:val="TableText"/>
              <w:tabs>
                <w:tab w:val="left" w:pos="3306"/>
              </w:tabs>
              <w:rPr>
                <w:rFonts w:cs="Calibri"/>
                <w:snapToGrid w:val="0"/>
              </w:rPr>
            </w:pPr>
            <w:r w:rsidRPr="00CF7E1B">
              <w:rPr>
                <w:rFonts w:cs="Calibri"/>
                <w:snapToGrid w:val="0"/>
              </w:rPr>
              <w:t xml:space="preserve">Note </w:t>
            </w:r>
            <w:r w:rsidR="008451D5" w:rsidRPr="0014602D">
              <w:rPr>
                <w:rFonts w:cs="Calibri"/>
                <w:snapToGrid w:val="0"/>
                <w:color w:val="000000"/>
              </w:rPr>
              <w:t>43</w:t>
            </w:r>
          </w:p>
        </w:tc>
        <w:tc>
          <w:tcPr>
            <w:tcW w:w="114" w:type="pct"/>
            <w:tcBorders>
              <w:top w:val="nil"/>
              <w:left w:val="single" w:sz="4" w:space="0" w:color="auto"/>
              <w:right w:val="nil"/>
            </w:tcBorders>
          </w:tcPr>
          <w:p w:rsidR="004E18EF" w:rsidRPr="00CF7E1B" w:rsidRDefault="004E18EF" w:rsidP="004E18EF">
            <w:pPr>
              <w:pStyle w:val="TableText"/>
              <w:tabs>
                <w:tab w:val="left" w:pos="3306"/>
              </w:tabs>
              <w:rPr>
                <w:rFonts w:cs="Calibri"/>
                <w:snapToGrid w:val="0"/>
              </w:rPr>
            </w:pPr>
          </w:p>
        </w:tc>
        <w:tc>
          <w:tcPr>
            <w:tcW w:w="3886" w:type="pct"/>
            <w:tcBorders>
              <w:top w:val="nil"/>
              <w:left w:val="nil"/>
              <w:right w:val="single" w:sz="4" w:space="0" w:color="auto"/>
            </w:tcBorders>
          </w:tcPr>
          <w:p w:rsidR="004E18EF" w:rsidRPr="00CF7E1B" w:rsidRDefault="004E18EF" w:rsidP="004E18EF">
            <w:pPr>
              <w:pStyle w:val="TableText"/>
              <w:tabs>
                <w:tab w:val="left" w:pos="743"/>
              </w:tabs>
              <w:rPr>
                <w:rFonts w:cs="Calibri"/>
                <w:snapToGrid w:val="0"/>
              </w:rPr>
            </w:pPr>
            <w:r w:rsidRPr="00CF7E1B">
              <w:rPr>
                <w:rFonts w:cs="Calibri"/>
              </w:rPr>
              <w:t>Interest in a Joint</w:t>
            </w:r>
            <w:r>
              <w:rPr>
                <w:rFonts w:cs="Calibri"/>
              </w:rPr>
              <w:t xml:space="preserve"> </w:t>
            </w:r>
            <w:r w:rsidRPr="00CF7E1B">
              <w:rPr>
                <w:rFonts w:cs="Calibri"/>
              </w:rPr>
              <w:t>Operation</w:t>
            </w:r>
          </w:p>
        </w:tc>
        <w:tc>
          <w:tcPr>
            <w:tcW w:w="425" w:type="pct"/>
            <w:tcBorders>
              <w:top w:val="nil"/>
              <w:left w:val="single" w:sz="4" w:space="0" w:color="auto"/>
              <w:right w:val="single" w:sz="4" w:space="0" w:color="auto"/>
            </w:tcBorders>
          </w:tcPr>
          <w:p w:rsidR="004E18EF" w:rsidRPr="00CF7E1B" w:rsidRDefault="004E18EF" w:rsidP="004E18EF">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JointContOperat \h </w:instrText>
            </w:r>
            <w:r w:rsidRPr="00CF7E1B">
              <w:rPr>
                <w:rFonts w:cs="Calibri"/>
                <w:snapToGrid w:val="0"/>
              </w:rPr>
            </w:r>
            <w:r w:rsidRPr="00CF7E1B">
              <w:rPr>
                <w:rFonts w:cs="Calibri"/>
                <w:snapToGrid w:val="0"/>
              </w:rPr>
              <w:fldChar w:fldCharType="separate"/>
            </w:r>
            <w:r w:rsidR="004E1FB4">
              <w:rPr>
                <w:rFonts w:cs="Calibri"/>
                <w:noProof/>
                <w:snapToGrid w:val="0"/>
              </w:rPr>
              <w:t>106</w:t>
            </w:r>
            <w:r w:rsidRPr="00CF7E1B">
              <w:rPr>
                <w:rFonts w:cs="Calibri"/>
                <w:snapToGrid w:val="0"/>
              </w:rPr>
              <w:fldChar w:fldCharType="end"/>
            </w:r>
          </w:p>
        </w:tc>
      </w:tr>
      <w:tr w:rsidR="004E18EF" w:rsidRPr="00CF7E1B" w:rsidTr="00AA76A0">
        <w:tc>
          <w:tcPr>
            <w:tcW w:w="575" w:type="pct"/>
            <w:tcBorders>
              <w:top w:val="nil"/>
              <w:left w:val="single" w:sz="4" w:space="0" w:color="auto"/>
              <w:bottom w:val="nil"/>
              <w:right w:val="single" w:sz="4" w:space="0" w:color="auto"/>
            </w:tcBorders>
          </w:tcPr>
          <w:p w:rsidR="004E18EF" w:rsidRPr="00CF7E1B" w:rsidRDefault="004E18EF" w:rsidP="00690809">
            <w:pPr>
              <w:pStyle w:val="TableText"/>
              <w:tabs>
                <w:tab w:val="left" w:pos="3306"/>
              </w:tabs>
              <w:rPr>
                <w:rFonts w:cs="Calibri"/>
                <w:snapToGrid w:val="0"/>
              </w:rPr>
            </w:pPr>
            <w:r w:rsidRPr="00CF7E1B">
              <w:rPr>
                <w:rFonts w:cs="Calibri"/>
                <w:snapToGrid w:val="0"/>
              </w:rPr>
              <w:t xml:space="preserve">Note </w:t>
            </w:r>
            <w:r w:rsidR="008451D5" w:rsidRPr="00690809">
              <w:rPr>
                <w:rFonts w:cs="Calibri"/>
                <w:snapToGrid w:val="0"/>
              </w:rPr>
              <w:t>44</w:t>
            </w:r>
          </w:p>
        </w:tc>
        <w:tc>
          <w:tcPr>
            <w:tcW w:w="114" w:type="pct"/>
            <w:tcBorders>
              <w:top w:val="nil"/>
              <w:left w:val="single" w:sz="4" w:space="0" w:color="auto"/>
              <w:bottom w:val="nil"/>
              <w:right w:val="nil"/>
            </w:tcBorders>
          </w:tcPr>
          <w:p w:rsidR="004E18EF" w:rsidRPr="00CF7E1B" w:rsidRDefault="004E18EF" w:rsidP="004E18EF">
            <w:pPr>
              <w:pStyle w:val="TableText"/>
              <w:tabs>
                <w:tab w:val="left" w:pos="3306"/>
              </w:tabs>
              <w:rPr>
                <w:rFonts w:cs="Calibri"/>
                <w:snapToGrid w:val="0"/>
              </w:rPr>
            </w:pPr>
          </w:p>
        </w:tc>
        <w:tc>
          <w:tcPr>
            <w:tcW w:w="3886" w:type="pct"/>
            <w:tcBorders>
              <w:top w:val="nil"/>
              <w:left w:val="nil"/>
              <w:bottom w:val="nil"/>
              <w:right w:val="single" w:sz="4" w:space="0" w:color="auto"/>
            </w:tcBorders>
          </w:tcPr>
          <w:p w:rsidR="004E18EF" w:rsidRPr="00CF7E1B" w:rsidRDefault="004E18EF" w:rsidP="004E18EF">
            <w:pPr>
              <w:pStyle w:val="TableText"/>
              <w:tabs>
                <w:tab w:val="left" w:pos="800"/>
              </w:tabs>
              <w:rPr>
                <w:rFonts w:cs="Calibri"/>
                <w:snapToGrid w:val="0"/>
              </w:rPr>
            </w:pPr>
            <w:r w:rsidRPr="00CF7E1B">
              <w:rPr>
                <w:rFonts w:cs="Calibri"/>
              </w:rPr>
              <w:t>Cash Flow Reconciliation</w:t>
            </w:r>
          </w:p>
        </w:tc>
        <w:tc>
          <w:tcPr>
            <w:tcW w:w="425" w:type="pct"/>
            <w:tcBorders>
              <w:top w:val="nil"/>
              <w:left w:val="single" w:sz="4" w:space="0" w:color="auto"/>
              <w:bottom w:val="nil"/>
              <w:right w:val="single" w:sz="4" w:space="0" w:color="auto"/>
            </w:tcBorders>
          </w:tcPr>
          <w:p w:rsidR="004E18EF" w:rsidRPr="00CF7E1B" w:rsidRDefault="00FA6573" w:rsidP="004E18EF">
            <w:pPr>
              <w:pStyle w:val="TableText"/>
              <w:tabs>
                <w:tab w:val="left" w:pos="3306"/>
              </w:tabs>
              <w:jc w:val="right"/>
              <w:rPr>
                <w:rFonts w:cs="Calibri"/>
                <w:snapToGrid w:val="0"/>
                <w:highlight w:val="cyan"/>
              </w:rPr>
            </w:pPr>
            <w:r w:rsidRPr="00CF7E1B">
              <w:rPr>
                <w:rFonts w:cs="Calibri"/>
                <w:snapToGrid w:val="0"/>
              </w:rPr>
              <w:fldChar w:fldCharType="begin"/>
            </w:r>
            <w:r w:rsidRPr="00CF7E1B">
              <w:rPr>
                <w:rFonts w:cs="Calibri"/>
                <w:snapToGrid w:val="0"/>
              </w:rPr>
              <w:instrText xml:space="preserve"> PAGEREF  JointContOperat \h </w:instrText>
            </w:r>
            <w:r w:rsidRPr="00CF7E1B">
              <w:rPr>
                <w:rFonts w:cs="Calibri"/>
                <w:snapToGrid w:val="0"/>
              </w:rPr>
            </w:r>
            <w:r w:rsidRPr="00CF7E1B">
              <w:rPr>
                <w:rFonts w:cs="Calibri"/>
                <w:snapToGrid w:val="0"/>
              </w:rPr>
              <w:fldChar w:fldCharType="separate"/>
            </w:r>
            <w:r w:rsidR="004E1FB4">
              <w:rPr>
                <w:rFonts w:cs="Calibri"/>
                <w:noProof/>
                <w:snapToGrid w:val="0"/>
              </w:rPr>
              <w:t>106</w:t>
            </w:r>
            <w:r w:rsidRPr="00CF7E1B">
              <w:rPr>
                <w:rFonts w:cs="Calibri"/>
                <w:snapToGrid w:val="0"/>
              </w:rPr>
              <w:fldChar w:fldCharType="end"/>
            </w:r>
          </w:p>
        </w:tc>
      </w:tr>
      <w:tr w:rsidR="004E18EF" w:rsidRPr="00CF7E1B" w:rsidTr="00AA76A0">
        <w:tc>
          <w:tcPr>
            <w:tcW w:w="575" w:type="pct"/>
            <w:tcBorders>
              <w:top w:val="nil"/>
              <w:left w:val="single" w:sz="4" w:space="0" w:color="auto"/>
              <w:bottom w:val="nil"/>
              <w:right w:val="single" w:sz="4" w:space="0" w:color="auto"/>
            </w:tcBorders>
          </w:tcPr>
          <w:p w:rsidR="004E18EF" w:rsidRPr="00CF7E1B" w:rsidRDefault="004E18EF" w:rsidP="00690809">
            <w:pPr>
              <w:pStyle w:val="TableText"/>
              <w:tabs>
                <w:tab w:val="left" w:pos="3306"/>
              </w:tabs>
              <w:rPr>
                <w:rFonts w:cs="Calibri"/>
                <w:snapToGrid w:val="0"/>
              </w:rPr>
            </w:pPr>
            <w:r w:rsidRPr="00CF7E1B">
              <w:rPr>
                <w:rFonts w:cs="Calibri"/>
                <w:snapToGrid w:val="0"/>
              </w:rPr>
              <w:t xml:space="preserve">Note </w:t>
            </w:r>
            <w:r w:rsidR="008451D5" w:rsidRPr="00690809">
              <w:rPr>
                <w:rFonts w:cs="Calibri"/>
                <w:snapToGrid w:val="0"/>
              </w:rPr>
              <w:t>45</w:t>
            </w:r>
          </w:p>
        </w:tc>
        <w:tc>
          <w:tcPr>
            <w:tcW w:w="114" w:type="pct"/>
            <w:tcBorders>
              <w:top w:val="nil"/>
              <w:left w:val="single" w:sz="4" w:space="0" w:color="auto"/>
              <w:bottom w:val="nil"/>
              <w:right w:val="nil"/>
            </w:tcBorders>
          </w:tcPr>
          <w:p w:rsidR="004E18EF" w:rsidRPr="00CF7E1B" w:rsidRDefault="004E18EF" w:rsidP="004E18EF">
            <w:pPr>
              <w:pStyle w:val="TableText"/>
              <w:tabs>
                <w:tab w:val="left" w:pos="3306"/>
              </w:tabs>
              <w:rPr>
                <w:rFonts w:cs="Calibri"/>
                <w:snapToGrid w:val="0"/>
              </w:rPr>
            </w:pPr>
          </w:p>
        </w:tc>
        <w:tc>
          <w:tcPr>
            <w:tcW w:w="3886" w:type="pct"/>
            <w:tcBorders>
              <w:top w:val="nil"/>
              <w:left w:val="nil"/>
              <w:bottom w:val="nil"/>
              <w:right w:val="single" w:sz="4" w:space="0" w:color="auto"/>
            </w:tcBorders>
          </w:tcPr>
          <w:p w:rsidR="004E18EF" w:rsidRPr="00CF7E1B" w:rsidRDefault="004E18EF" w:rsidP="004E18EF">
            <w:pPr>
              <w:pStyle w:val="TableText"/>
              <w:tabs>
                <w:tab w:val="left" w:pos="800"/>
              </w:tabs>
              <w:rPr>
                <w:rFonts w:cs="Calibri"/>
                <w:snapToGrid w:val="0"/>
              </w:rPr>
            </w:pPr>
            <w:r w:rsidRPr="00CF7E1B">
              <w:rPr>
                <w:rFonts w:cs="Calibri"/>
              </w:rPr>
              <w:t>Events Occurring after Balance Date</w:t>
            </w:r>
          </w:p>
        </w:tc>
        <w:tc>
          <w:tcPr>
            <w:tcW w:w="425" w:type="pct"/>
            <w:tcBorders>
              <w:top w:val="nil"/>
              <w:left w:val="single" w:sz="4" w:space="0" w:color="auto"/>
              <w:bottom w:val="nil"/>
              <w:right w:val="single" w:sz="4" w:space="0" w:color="auto"/>
            </w:tcBorders>
          </w:tcPr>
          <w:p w:rsidR="004E18EF" w:rsidRPr="00CF7E1B" w:rsidRDefault="004E18EF" w:rsidP="004E18EF">
            <w:pPr>
              <w:pStyle w:val="TableText"/>
              <w:tabs>
                <w:tab w:val="left" w:pos="3306"/>
              </w:tabs>
              <w:jc w:val="right"/>
              <w:rPr>
                <w:rFonts w:cs="Calibri"/>
                <w:snapToGrid w:val="0"/>
                <w:highlight w:val="cyan"/>
              </w:rPr>
            </w:pPr>
            <w:r w:rsidRPr="00CF7E1B">
              <w:rPr>
                <w:rFonts w:cs="Calibri"/>
                <w:snapToGrid w:val="0"/>
              </w:rPr>
              <w:fldChar w:fldCharType="begin"/>
            </w:r>
            <w:r w:rsidRPr="00CF7E1B">
              <w:rPr>
                <w:rFonts w:cs="Calibri"/>
                <w:snapToGrid w:val="0"/>
              </w:rPr>
              <w:instrText xml:space="preserve"> PAGEREF  EventsAfterBalanceDate \h </w:instrText>
            </w:r>
            <w:r w:rsidRPr="00CF7E1B">
              <w:rPr>
                <w:rFonts w:cs="Calibri"/>
                <w:snapToGrid w:val="0"/>
              </w:rPr>
            </w:r>
            <w:r w:rsidRPr="00CF7E1B">
              <w:rPr>
                <w:rFonts w:cs="Calibri"/>
                <w:snapToGrid w:val="0"/>
              </w:rPr>
              <w:fldChar w:fldCharType="separate"/>
            </w:r>
            <w:r w:rsidR="004E1FB4">
              <w:rPr>
                <w:rFonts w:cs="Calibri"/>
                <w:noProof/>
                <w:snapToGrid w:val="0"/>
              </w:rPr>
              <w:t>109</w:t>
            </w:r>
            <w:r w:rsidRPr="00CF7E1B">
              <w:rPr>
                <w:rFonts w:cs="Calibri"/>
                <w:snapToGrid w:val="0"/>
              </w:rPr>
              <w:fldChar w:fldCharType="end"/>
            </w:r>
          </w:p>
        </w:tc>
      </w:tr>
      <w:tr w:rsidR="004E18EF" w:rsidRPr="00CF7E1B" w:rsidTr="00AA76A0">
        <w:tc>
          <w:tcPr>
            <w:tcW w:w="575" w:type="pct"/>
            <w:tcBorders>
              <w:top w:val="nil"/>
              <w:left w:val="single" w:sz="4" w:space="0" w:color="auto"/>
              <w:bottom w:val="nil"/>
              <w:right w:val="single" w:sz="4" w:space="0" w:color="auto"/>
            </w:tcBorders>
          </w:tcPr>
          <w:p w:rsidR="004E18EF" w:rsidRPr="00CF7E1B" w:rsidRDefault="004E18EF" w:rsidP="00690809">
            <w:pPr>
              <w:pStyle w:val="TableText"/>
              <w:tabs>
                <w:tab w:val="left" w:pos="3306"/>
              </w:tabs>
              <w:rPr>
                <w:rFonts w:cs="Calibri"/>
                <w:snapToGrid w:val="0"/>
              </w:rPr>
            </w:pPr>
            <w:r w:rsidRPr="00CF7E1B">
              <w:rPr>
                <w:rFonts w:cs="Calibri"/>
                <w:snapToGrid w:val="0"/>
              </w:rPr>
              <w:t xml:space="preserve">Note </w:t>
            </w:r>
            <w:r w:rsidR="008451D5" w:rsidRPr="00690809">
              <w:rPr>
                <w:rFonts w:cs="Calibri"/>
                <w:snapToGrid w:val="0"/>
              </w:rPr>
              <w:t>46</w:t>
            </w:r>
          </w:p>
        </w:tc>
        <w:tc>
          <w:tcPr>
            <w:tcW w:w="114" w:type="pct"/>
            <w:tcBorders>
              <w:top w:val="nil"/>
              <w:left w:val="single" w:sz="4" w:space="0" w:color="auto"/>
              <w:bottom w:val="nil"/>
              <w:right w:val="nil"/>
            </w:tcBorders>
          </w:tcPr>
          <w:p w:rsidR="004E18EF" w:rsidRPr="00CF7E1B" w:rsidRDefault="004E18EF" w:rsidP="004E18EF">
            <w:pPr>
              <w:pStyle w:val="TableText"/>
              <w:tabs>
                <w:tab w:val="left" w:pos="3306"/>
              </w:tabs>
              <w:rPr>
                <w:rFonts w:cs="Calibri"/>
                <w:snapToGrid w:val="0"/>
              </w:rPr>
            </w:pPr>
          </w:p>
        </w:tc>
        <w:tc>
          <w:tcPr>
            <w:tcW w:w="3886" w:type="pct"/>
            <w:tcBorders>
              <w:top w:val="nil"/>
              <w:left w:val="nil"/>
              <w:bottom w:val="nil"/>
              <w:right w:val="single" w:sz="4" w:space="0" w:color="auto"/>
            </w:tcBorders>
          </w:tcPr>
          <w:p w:rsidR="004E18EF" w:rsidRPr="00CF7E1B" w:rsidRDefault="004E18EF" w:rsidP="004E18EF">
            <w:pPr>
              <w:pStyle w:val="TableText"/>
              <w:tabs>
                <w:tab w:val="left" w:pos="800"/>
              </w:tabs>
              <w:rPr>
                <w:rFonts w:cs="Calibri"/>
                <w:snapToGrid w:val="0"/>
              </w:rPr>
            </w:pPr>
            <w:r w:rsidRPr="00CF7E1B">
              <w:rPr>
                <w:rFonts w:cs="Calibri"/>
              </w:rPr>
              <w:t>Third Party Monies</w:t>
            </w:r>
          </w:p>
        </w:tc>
        <w:tc>
          <w:tcPr>
            <w:tcW w:w="425" w:type="pct"/>
            <w:tcBorders>
              <w:top w:val="nil"/>
              <w:left w:val="single" w:sz="4" w:space="0" w:color="auto"/>
              <w:bottom w:val="nil"/>
              <w:right w:val="single" w:sz="4" w:space="0" w:color="auto"/>
            </w:tcBorders>
          </w:tcPr>
          <w:p w:rsidR="004E18EF" w:rsidRPr="00CF7E1B" w:rsidRDefault="004E18EF" w:rsidP="004E18EF">
            <w:pPr>
              <w:pStyle w:val="TableText"/>
              <w:tabs>
                <w:tab w:val="left" w:pos="3306"/>
              </w:tabs>
              <w:jc w:val="right"/>
              <w:rPr>
                <w:rFonts w:cs="Calibri"/>
                <w:snapToGrid w:val="0"/>
                <w:highlight w:val="cyan"/>
              </w:rPr>
            </w:pPr>
            <w:r w:rsidRPr="00CF7E1B">
              <w:rPr>
                <w:rFonts w:cs="Calibri"/>
                <w:snapToGrid w:val="0"/>
              </w:rPr>
              <w:fldChar w:fldCharType="begin"/>
            </w:r>
            <w:r w:rsidRPr="00CF7E1B">
              <w:rPr>
                <w:rFonts w:cs="Calibri"/>
                <w:snapToGrid w:val="0"/>
              </w:rPr>
              <w:instrText xml:space="preserve"> PAGEREF  ThirdPartyMonies \h </w:instrText>
            </w:r>
            <w:r w:rsidRPr="00CF7E1B">
              <w:rPr>
                <w:rFonts w:cs="Calibri"/>
                <w:snapToGrid w:val="0"/>
              </w:rPr>
            </w:r>
            <w:r w:rsidRPr="00CF7E1B">
              <w:rPr>
                <w:rFonts w:cs="Calibri"/>
                <w:snapToGrid w:val="0"/>
              </w:rPr>
              <w:fldChar w:fldCharType="separate"/>
            </w:r>
            <w:r w:rsidR="004E1FB4">
              <w:rPr>
                <w:rFonts w:cs="Calibri"/>
                <w:noProof/>
                <w:snapToGrid w:val="0"/>
              </w:rPr>
              <w:t>110</w:t>
            </w:r>
            <w:r w:rsidRPr="00CF7E1B">
              <w:rPr>
                <w:rFonts w:cs="Calibri"/>
                <w:snapToGrid w:val="0"/>
              </w:rPr>
              <w:fldChar w:fldCharType="end"/>
            </w:r>
          </w:p>
        </w:tc>
      </w:tr>
      <w:tr w:rsidR="004E18EF" w:rsidRPr="0087018F" w:rsidTr="00AA76A0">
        <w:tc>
          <w:tcPr>
            <w:tcW w:w="575" w:type="pct"/>
            <w:tcBorders>
              <w:top w:val="nil"/>
              <w:left w:val="single" w:sz="4" w:space="0" w:color="auto"/>
              <w:bottom w:val="nil"/>
              <w:right w:val="single" w:sz="4" w:space="0" w:color="auto"/>
            </w:tcBorders>
          </w:tcPr>
          <w:p w:rsidR="004E18EF" w:rsidRPr="000624E5" w:rsidRDefault="004E18EF" w:rsidP="00690809">
            <w:pPr>
              <w:pStyle w:val="TableText"/>
              <w:tabs>
                <w:tab w:val="left" w:pos="3306"/>
              </w:tabs>
              <w:rPr>
                <w:rFonts w:cs="Calibri"/>
                <w:snapToGrid w:val="0"/>
              </w:rPr>
            </w:pPr>
            <w:r w:rsidRPr="000624E5">
              <w:rPr>
                <w:rFonts w:cs="Calibri"/>
                <w:snapToGrid w:val="0"/>
              </w:rPr>
              <w:t xml:space="preserve">Note </w:t>
            </w:r>
            <w:r w:rsidR="008451D5" w:rsidRPr="00690809">
              <w:rPr>
                <w:rFonts w:cs="Calibri"/>
                <w:snapToGrid w:val="0"/>
              </w:rPr>
              <w:t>47</w:t>
            </w:r>
          </w:p>
        </w:tc>
        <w:tc>
          <w:tcPr>
            <w:tcW w:w="114" w:type="pct"/>
            <w:tcBorders>
              <w:top w:val="nil"/>
              <w:left w:val="single" w:sz="4" w:space="0" w:color="auto"/>
              <w:bottom w:val="nil"/>
              <w:right w:val="nil"/>
            </w:tcBorders>
          </w:tcPr>
          <w:p w:rsidR="004E18EF" w:rsidRPr="00CF7E1B" w:rsidRDefault="004E18EF" w:rsidP="004E18EF">
            <w:pPr>
              <w:pStyle w:val="TableText"/>
              <w:tabs>
                <w:tab w:val="left" w:pos="3306"/>
              </w:tabs>
              <w:rPr>
                <w:rFonts w:cs="Calibri"/>
                <w:snapToGrid w:val="0"/>
              </w:rPr>
            </w:pPr>
          </w:p>
        </w:tc>
        <w:tc>
          <w:tcPr>
            <w:tcW w:w="3886" w:type="pct"/>
            <w:tcBorders>
              <w:top w:val="nil"/>
              <w:left w:val="nil"/>
              <w:bottom w:val="nil"/>
              <w:right w:val="single" w:sz="4" w:space="0" w:color="auto"/>
            </w:tcBorders>
          </w:tcPr>
          <w:p w:rsidR="004E18EF" w:rsidRPr="000624E5" w:rsidRDefault="004E18EF" w:rsidP="004E18EF">
            <w:pPr>
              <w:pStyle w:val="TableText"/>
              <w:tabs>
                <w:tab w:val="left" w:pos="800"/>
              </w:tabs>
              <w:rPr>
                <w:rFonts w:cs="Calibri"/>
              </w:rPr>
            </w:pPr>
            <w:r w:rsidRPr="000624E5">
              <w:rPr>
                <w:rFonts w:cs="Calibri"/>
              </w:rPr>
              <w:t>Related Party Disclosures</w:t>
            </w:r>
          </w:p>
        </w:tc>
        <w:tc>
          <w:tcPr>
            <w:tcW w:w="425" w:type="pct"/>
            <w:tcBorders>
              <w:top w:val="nil"/>
              <w:left w:val="single" w:sz="4" w:space="0" w:color="auto"/>
              <w:bottom w:val="nil"/>
              <w:right w:val="single" w:sz="4" w:space="0" w:color="auto"/>
            </w:tcBorders>
          </w:tcPr>
          <w:p w:rsidR="004E18EF" w:rsidRPr="0087018F" w:rsidRDefault="004E18EF" w:rsidP="004E18EF">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RelatedPartyDisclosure \h </w:instrText>
            </w:r>
            <w:r>
              <w:rPr>
                <w:rFonts w:cs="Calibri"/>
                <w:snapToGrid w:val="0"/>
              </w:rPr>
            </w:r>
            <w:r>
              <w:rPr>
                <w:rFonts w:cs="Calibri"/>
                <w:snapToGrid w:val="0"/>
              </w:rPr>
              <w:fldChar w:fldCharType="separate"/>
            </w:r>
            <w:r w:rsidR="004E1FB4">
              <w:rPr>
                <w:rFonts w:cs="Calibri"/>
                <w:noProof/>
                <w:snapToGrid w:val="0"/>
              </w:rPr>
              <w:t>111</w:t>
            </w:r>
            <w:r>
              <w:rPr>
                <w:rFonts w:cs="Calibri"/>
                <w:snapToGrid w:val="0"/>
              </w:rPr>
              <w:fldChar w:fldCharType="end"/>
            </w:r>
          </w:p>
        </w:tc>
      </w:tr>
      <w:tr w:rsidR="00FA6573" w:rsidRPr="00212951" w:rsidTr="007A0BF2">
        <w:tc>
          <w:tcPr>
            <w:tcW w:w="575" w:type="pct"/>
            <w:tcBorders>
              <w:top w:val="nil"/>
              <w:left w:val="single" w:sz="4" w:space="0" w:color="auto"/>
              <w:right w:val="single" w:sz="4" w:space="0" w:color="auto"/>
            </w:tcBorders>
          </w:tcPr>
          <w:p w:rsidR="00FA6573" w:rsidRPr="00212951" w:rsidRDefault="00FA6573" w:rsidP="00FA6573">
            <w:pPr>
              <w:pStyle w:val="TableText"/>
              <w:tabs>
                <w:tab w:val="left" w:pos="3306"/>
              </w:tabs>
              <w:rPr>
                <w:rFonts w:cs="Calibri"/>
                <w:snapToGrid w:val="0"/>
              </w:rPr>
            </w:pPr>
            <w:r w:rsidRPr="00212951">
              <w:rPr>
                <w:rFonts w:cs="Calibri"/>
                <w:snapToGrid w:val="0"/>
              </w:rPr>
              <w:t>Note</w:t>
            </w:r>
            <w:r>
              <w:rPr>
                <w:rFonts w:cs="Calibri"/>
                <w:snapToGrid w:val="0"/>
              </w:rPr>
              <w:t xml:space="preserve"> </w:t>
            </w:r>
            <w:r w:rsidRPr="00690809">
              <w:rPr>
                <w:rFonts w:cs="Calibri"/>
                <w:snapToGrid w:val="0"/>
              </w:rPr>
              <w:t>48</w:t>
            </w:r>
          </w:p>
        </w:tc>
        <w:tc>
          <w:tcPr>
            <w:tcW w:w="114" w:type="pct"/>
            <w:tcBorders>
              <w:top w:val="nil"/>
              <w:left w:val="single" w:sz="4" w:space="0" w:color="auto"/>
              <w:right w:val="nil"/>
            </w:tcBorders>
          </w:tcPr>
          <w:p w:rsidR="00FA6573" w:rsidRPr="00212951" w:rsidRDefault="00FA6573" w:rsidP="00FA6573">
            <w:pPr>
              <w:pStyle w:val="TableText"/>
              <w:tabs>
                <w:tab w:val="left" w:pos="3306"/>
              </w:tabs>
              <w:rPr>
                <w:rFonts w:cs="Calibri"/>
                <w:snapToGrid w:val="0"/>
              </w:rPr>
            </w:pPr>
          </w:p>
        </w:tc>
        <w:tc>
          <w:tcPr>
            <w:tcW w:w="3886" w:type="pct"/>
            <w:tcBorders>
              <w:top w:val="nil"/>
              <w:left w:val="nil"/>
              <w:right w:val="single" w:sz="4" w:space="0" w:color="auto"/>
            </w:tcBorders>
          </w:tcPr>
          <w:p w:rsidR="00FA6573" w:rsidRPr="00212951" w:rsidRDefault="00FA6573" w:rsidP="00FA6573">
            <w:pPr>
              <w:pStyle w:val="TableText"/>
              <w:tabs>
                <w:tab w:val="left" w:pos="800"/>
              </w:tabs>
              <w:rPr>
                <w:rFonts w:cs="Calibri"/>
                <w:snapToGrid w:val="0"/>
              </w:rPr>
            </w:pPr>
            <w:r w:rsidRPr="00212951">
              <w:rPr>
                <w:rFonts w:cs="Calibri"/>
              </w:rPr>
              <w:t>Budgetary Reporting</w:t>
            </w:r>
          </w:p>
        </w:tc>
        <w:tc>
          <w:tcPr>
            <w:tcW w:w="425" w:type="pct"/>
            <w:tcBorders>
              <w:top w:val="nil"/>
              <w:left w:val="single" w:sz="4" w:space="0" w:color="auto"/>
              <w:bottom w:val="nil"/>
              <w:right w:val="single" w:sz="4" w:space="0" w:color="auto"/>
            </w:tcBorders>
          </w:tcPr>
          <w:p w:rsidR="00FA6573" w:rsidRPr="0087018F" w:rsidRDefault="00FA6573" w:rsidP="00FA6573">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RelatedPartyDisclosure \h </w:instrText>
            </w:r>
            <w:r>
              <w:rPr>
                <w:rFonts w:cs="Calibri"/>
                <w:snapToGrid w:val="0"/>
              </w:rPr>
            </w:r>
            <w:r>
              <w:rPr>
                <w:rFonts w:cs="Calibri"/>
                <w:snapToGrid w:val="0"/>
              </w:rPr>
              <w:fldChar w:fldCharType="separate"/>
            </w:r>
            <w:r w:rsidR="004E1FB4">
              <w:rPr>
                <w:rFonts w:cs="Calibri"/>
                <w:noProof/>
                <w:snapToGrid w:val="0"/>
              </w:rPr>
              <w:t>111</w:t>
            </w:r>
            <w:r>
              <w:rPr>
                <w:rFonts w:cs="Calibri"/>
                <w:snapToGrid w:val="0"/>
              </w:rPr>
              <w:fldChar w:fldCharType="end"/>
            </w:r>
          </w:p>
        </w:tc>
      </w:tr>
      <w:tr w:rsidR="00FA6573" w:rsidRPr="00CF7E1B" w:rsidTr="00AA76A0">
        <w:tc>
          <w:tcPr>
            <w:tcW w:w="575" w:type="pct"/>
            <w:tcBorders>
              <w:top w:val="nil"/>
              <w:left w:val="single" w:sz="4" w:space="0" w:color="auto"/>
              <w:bottom w:val="single" w:sz="4" w:space="0" w:color="auto"/>
              <w:right w:val="single" w:sz="4" w:space="0" w:color="auto"/>
            </w:tcBorders>
          </w:tcPr>
          <w:p w:rsidR="00FA6573" w:rsidRPr="00CF7E1B" w:rsidRDefault="00FA6573" w:rsidP="00FA6573">
            <w:pPr>
              <w:pStyle w:val="TableText"/>
              <w:tabs>
                <w:tab w:val="left" w:pos="3306"/>
              </w:tabs>
              <w:rPr>
                <w:rFonts w:cs="Calibri"/>
                <w:snapToGrid w:val="0"/>
              </w:rPr>
            </w:pPr>
          </w:p>
        </w:tc>
        <w:tc>
          <w:tcPr>
            <w:tcW w:w="114" w:type="pct"/>
            <w:tcBorders>
              <w:top w:val="nil"/>
              <w:left w:val="single" w:sz="4" w:space="0" w:color="auto"/>
              <w:bottom w:val="single" w:sz="4" w:space="0" w:color="auto"/>
              <w:right w:val="nil"/>
            </w:tcBorders>
          </w:tcPr>
          <w:p w:rsidR="00FA6573" w:rsidRPr="00CF7E1B" w:rsidRDefault="00FA6573" w:rsidP="00FA6573">
            <w:pPr>
              <w:pStyle w:val="TableText"/>
              <w:tabs>
                <w:tab w:val="left" w:pos="3306"/>
              </w:tabs>
              <w:rPr>
                <w:rFonts w:cs="Calibri"/>
                <w:snapToGrid w:val="0"/>
              </w:rPr>
            </w:pPr>
          </w:p>
        </w:tc>
        <w:tc>
          <w:tcPr>
            <w:tcW w:w="3886" w:type="pct"/>
            <w:tcBorders>
              <w:top w:val="nil"/>
              <w:left w:val="nil"/>
              <w:bottom w:val="single" w:sz="4" w:space="0" w:color="auto"/>
              <w:right w:val="single" w:sz="4" w:space="0" w:color="auto"/>
            </w:tcBorders>
          </w:tcPr>
          <w:p w:rsidR="00FA6573" w:rsidRPr="00CF7E1B" w:rsidRDefault="00FA6573" w:rsidP="00FA6573">
            <w:pPr>
              <w:pStyle w:val="TableText"/>
              <w:tabs>
                <w:tab w:val="left" w:pos="3306"/>
              </w:tabs>
              <w:rPr>
                <w:rFonts w:cs="Calibri"/>
                <w:snapToGrid w:val="0"/>
              </w:rPr>
            </w:pPr>
            <w:r w:rsidRPr="00CF7E1B">
              <w:rPr>
                <w:rFonts w:cs="Calibri"/>
                <w:snapToGrid w:val="0"/>
              </w:rPr>
              <w:t>Commentary – Discontinuing Operations</w:t>
            </w:r>
          </w:p>
        </w:tc>
        <w:tc>
          <w:tcPr>
            <w:tcW w:w="425" w:type="pct"/>
            <w:tcBorders>
              <w:top w:val="nil"/>
              <w:left w:val="single" w:sz="4" w:space="0" w:color="auto"/>
              <w:bottom w:val="single" w:sz="4" w:space="0" w:color="auto"/>
              <w:right w:val="single" w:sz="4" w:space="0" w:color="auto"/>
            </w:tcBorders>
          </w:tcPr>
          <w:p w:rsidR="00FA6573" w:rsidRPr="00CF7E1B" w:rsidRDefault="00FA6573" w:rsidP="00FA6573">
            <w:pPr>
              <w:pStyle w:val="TableText"/>
              <w:tabs>
                <w:tab w:val="left" w:pos="3306"/>
              </w:tabs>
              <w:jc w:val="right"/>
              <w:rPr>
                <w:rFonts w:cs="Calibri"/>
                <w:snapToGrid w:val="0"/>
                <w:highlight w:val="cyan"/>
              </w:rPr>
            </w:pPr>
            <w:r>
              <w:rPr>
                <w:rFonts w:cs="Calibri"/>
                <w:snapToGrid w:val="0"/>
              </w:rPr>
              <w:fldChar w:fldCharType="begin"/>
            </w:r>
            <w:r>
              <w:rPr>
                <w:rFonts w:cs="Calibri"/>
                <w:snapToGrid w:val="0"/>
              </w:rPr>
              <w:instrText xml:space="preserve"> PAGEREF  DiscontinueOperations \h </w:instrText>
            </w:r>
            <w:r>
              <w:rPr>
                <w:rFonts w:cs="Calibri"/>
                <w:snapToGrid w:val="0"/>
              </w:rPr>
            </w:r>
            <w:r>
              <w:rPr>
                <w:rFonts w:cs="Calibri"/>
                <w:snapToGrid w:val="0"/>
              </w:rPr>
              <w:fldChar w:fldCharType="separate"/>
            </w:r>
            <w:r w:rsidR="004E1FB4">
              <w:rPr>
                <w:rFonts w:cs="Calibri"/>
                <w:noProof/>
                <w:snapToGrid w:val="0"/>
              </w:rPr>
              <w:t>120</w:t>
            </w:r>
            <w:r>
              <w:rPr>
                <w:rFonts w:cs="Calibri"/>
                <w:snapToGrid w:val="0"/>
              </w:rPr>
              <w:fldChar w:fldCharType="end"/>
            </w:r>
          </w:p>
        </w:tc>
      </w:tr>
    </w:tbl>
    <w:p w:rsidR="004E18EF" w:rsidRDefault="004E18EF"/>
    <w:tbl>
      <w:tblPr>
        <w:tblW w:w="4923" w:type="pct"/>
        <w:shd w:val="clear" w:color="auto" w:fill="CCFFCC"/>
        <w:tblLook w:val="0000" w:firstRow="0" w:lastRow="0" w:firstColumn="0" w:lastColumn="0" w:noHBand="0" w:noVBand="0"/>
      </w:tblPr>
      <w:tblGrid>
        <w:gridCol w:w="1213"/>
        <w:gridCol w:w="9169"/>
      </w:tblGrid>
      <w:tr w:rsidR="000144FF" w:rsidRPr="00CF7E1B" w:rsidTr="004E18EF">
        <w:trPr>
          <w:trHeight w:val="494"/>
        </w:trPr>
        <w:tc>
          <w:tcPr>
            <w:tcW w:w="573" w:type="pct"/>
            <w:tcBorders>
              <w:top w:val="single" w:sz="4" w:space="0" w:color="auto"/>
              <w:left w:val="single" w:sz="2" w:space="0" w:color="003366"/>
              <w:bottom w:val="single" w:sz="4" w:space="0" w:color="auto"/>
              <w:right w:val="single" w:sz="2" w:space="0" w:color="003366"/>
            </w:tcBorders>
          </w:tcPr>
          <w:p w:rsidR="000144FF" w:rsidRPr="00CF7E1B" w:rsidRDefault="006C3782" w:rsidP="002120BB">
            <w:pPr>
              <w:pStyle w:val="Reference"/>
              <w:tabs>
                <w:tab w:val="left" w:pos="3306"/>
              </w:tabs>
              <w:rPr>
                <w:rFonts w:cs="Calibri"/>
              </w:rPr>
            </w:pPr>
            <w:r w:rsidRPr="00CF7E1B">
              <w:rPr>
                <w:rFonts w:cs="Calibri"/>
              </w:rPr>
              <w:t>Reference</w:t>
            </w:r>
          </w:p>
        </w:tc>
        <w:tc>
          <w:tcPr>
            <w:tcW w:w="4427" w:type="pct"/>
            <w:tcBorders>
              <w:top w:val="single" w:sz="4" w:space="0" w:color="auto"/>
              <w:left w:val="single" w:sz="2" w:space="0" w:color="003366"/>
              <w:bottom w:val="single" w:sz="4" w:space="0" w:color="auto"/>
            </w:tcBorders>
            <w:shd w:val="clear" w:color="auto" w:fill="F2F2F2"/>
          </w:tcPr>
          <w:p w:rsidR="000144FF" w:rsidRPr="00CF7E1B" w:rsidRDefault="000144FF" w:rsidP="00DC7A9B">
            <w:pPr>
              <w:pStyle w:val="CommentaryTitle"/>
              <w:spacing w:before="0" w:after="0"/>
              <w:rPr>
                <w:rFonts w:cs="Calibri"/>
              </w:rPr>
            </w:pPr>
            <w:bookmarkStart w:id="326" w:name="_Toc50440330"/>
            <w:r w:rsidRPr="00CF7E1B">
              <w:rPr>
                <w:rFonts w:cs="Calibri"/>
              </w:rPr>
              <w:t xml:space="preserve">Commentary </w:t>
            </w:r>
            <w:r w:rsidRPr="00CF7E1B">
              <w:rPr>
                <w:rFonts w:cs="Calibri"/>
              </w:rPr>
              <w:sym w:font="Symbol" w:char="F02D"/>
            </w:r>
            <w:r w:rsidRPr="00CF7E1B">
              <w:rPr>
                <w:rFonts w:cs="Calibri"/>
              </w:rPr>
              <w:t xml:space="preserve"> </w:t>
            </w:r>
            <w:r w:rsidR="0072477B" w:rsidRPr="00CF7E1B">
              <w:rPr>
                <w:rFonts w:cs="Calibri"/>
              </w:rPr>
              <w:t>Controlled</w:t>
            </w:r>
            <w:r w:rsidRPr="00CF7E1B">
              <w:rPr>
                <w:rFonts w:cs="Calibri"/>
              </w:rPr>
              <w:t xml:space="preserve"> Note Index</w:t>
            </w:r>
            <w:bookmarkEnd w:id="326"/>
          </w:p>
        </w:tc>
      </w:tr>
      <w:tr w:rsidR="000144FF" w:rsidRPr="00CF7E1B" w:rsidTr="004E18EF">
        <w:tc>
          <w:tcPr>
            <w:tcW w:w="573" w:type="pct"/>
            <w:tcBorders>
              <w:top w:val="single" w:sz="4" w:space="0" w:color="auto"/>
              <w:left w:val="single" w:sz="2" w:space="0" w:color="003366"/>
              <w:right w:val="single" w:sz="2" w:space="0" w:color="003366"/>
            </w:tcBorders>
          </w:tcPr>
          <w:p w:rsidR="000144FF" w:rsidRPr="006C3782" w:rsidRDefault="000144FF">
            <w:pPr>
              <w:pStyle w:val="TableReference"/>
              <w:tabs>
                <w:tab w:val="left" w:pos="3306"/>
              </w:tabs>
              <w:rPr>
                <w:rFonts w:cs="Calibri"/>
                <w:color w:val="auto"/>
                <w:sz w:val="16"/>
                <w:szCs w:val="16"/>
              </w:rPr>
            </w:pPr>
          </w:p>
        </w:tc>
        <w:tc>
          <w:tcPr>
            <w:tcW w:w="4427" w:type="pct"/>
            <w:tcBorders>
              <w:top w:val="single" w:sz="4" w:space="0" w:color="auto"/>
              <w:left w:val="single" w:sz="2" w:space="0" w:color="003366"/>
            </w:tcBorders>
            <w:shd w:val="clear" w:color="auto" w:fill="F2F2F2"/>
          </w:tcPr>
          <w:p w:rsidR="000144FF" w:rsidRPr="00CF7E1B" w:rsidRDefault="000144FF" w:rsidP="00DC7A9B">
            <w:pPr>
              <w:pStyle w:val="CommentaryHeading"/>
              <w:tabs>
                <w:tab w:val="left" w:pos="3306"/>
              </w:tabs>
              <w:spacing w:after="0"/>
              <w:rPr>
                <w:rFonts w:cs="Calibri"/>
              </w:rPr>
            </w:pPr>
            <w:r w:rsidRPr="00CF7E1B">
              <w:rPr>
                <w:rFonts w:cs="Calibri"/>
              </w:rPr>
              <w:t>Presentation of Notes</w:t>
            </w:r>
          </w:p>
        </w:tc>
      </w:tr>
      <w:tr w:rsidR="000144FF" w:rsidRPr="00CF7E1B" w:rsidTr="004E18EF">
        <w:tc>
          <w:tcPr>
            <w:tcW w:w="573" w:type="pct"/>
            <w:tcBorders>
              <w:left w:val="single" w:sz="2" w:space="0" w:color="003366"/>
              <w:right w:val="single" w:sz="2" w:space="0" w:color="003366"/>
            </w:tcBorders>
          </w:tcPr>
          <w:p w:rsidR="000144FF" w:rsidRPr="006C3782" w:rsidRDefault="000144FF">
            <w:pPr>
              <w:pStyle w:val="TableReference"/>
              <w:tabs>
                <w:tab w:val="left" w:pos="3306"/>
              </w:tabs>
              <w:spacing w:before="60"/>
              <w:rPr>
                <w:rFonts w:cs="Calibri"/>
                <w:color w:val="auto"/>
                <w:sz w:val="16"/>
                <w:szCs w:val="16"/>
              </w:rPr>
            </w:pPr>
            <w:r w:rsidRPr="006C3782">
              <w:rPr>
                <w:rFonts w:cs="Calibri"/>
                <w:color w:val="auto"/>
                <w:sz w:val="16"/>
                <w:szCs w:val="16"/>
              </w:rPr>
              <w:t>AASB 101</w:t>
            </w:r>
            <w:r w:rsidR="00D65811" w:rsidRPr="006C3782">
              <w:rPr>
                <w:rFonts w:cs="Calibri"/>
                <w:color w:val="auto"/>
                <w:sz w:val="16"/>
                <w:szCs w:val="16"/>
              </w:rPr>
              <w:t>.</w:t>
            </w:r>
            <w:r w:rsidR="00B06495" w:rsidRPr="006C3782">
              <w:rPr>
                <w:rFonts w:cs="Calibri"/>
                <w:color w:val="auto"/>
                <w:sz w:val="16"/>
                <w:szCs w:val="16"/>
              </w:rPr>
              <w:t>113</w:t>
            </w:r>
          </w:p>
        </w:tc>
        <w:tc>
          <w:tcPr>
            <w:tcW w:w="4427" w:type="pct"/>
            <w:tcBorders>
              <w:left w:val="single" w:sz="2" w:space="0" w:color="003366"/>
            </w:tcBorders>
            <w:shd w:val="clear" w:color="auto" w:fill="F2F2F2"/>
          </w:tcPr>
          <w:p w:rsidR="000144FF" w:rsidRPr="00CF7E1B" w:rsidRDefault="000144FF" w:rsidP="00EE0B2E">
            <w:pPr>
              <w:pStyle w:val="CommentaryText"/>
              <w:tabs>
                <w:tab w:val="left" w:pos="3306"/>
              </w:tabs>
              <w:rPr>
                <w:rFonts w:cs="Calibri"/>
              </w:rPr>
            </w:pPr>
            <w:r w:rsidRPr="00CF7E1B">
              <w:rPr>
                <w:rFonts w:cs="Calibri"/>
              </w:rPr>
              <w:t xml:space="preserve">An index to the notes to the financial </w:t>
            </w:r>
            <w:r w:rsidR="008A772F" w:rsidRPr="00CF7E1B">
              <w:rPr>
                <w:rFonts w:cs="Calibri"/>
              </w:rPr>
              <w:t>statements</w:t>
            </w:r>
            <w:r w:rsidRPr="00CF7E1B">
              <w:rPr>
                <w:rFonts w:cs="Calibri"/>
              </w:rPr>
              <w:t xml:space="preserve"> helps users to quickly access a particular note.  AASB 101</w:t>
            </w:r>
            <w:r w:rsidR="00D844F9" w:rsidRPr="00CF7E1B">
              <w:rPr>
                <w:rFonts w:cs="Calibri"/>
              </w:rPr>
              <w:t xml:space="preserve"> </w:t>
            </w:r>
            <w:r w:rsidR="00D844F9" w:rsidRPr="00CF7E1B">
              <w:rPr>
                <w:rFonts w:cs="Calibri"/>
                <w:i/>
              </w:rPr>
              <w:t>Presentation of Financial Statements</w:t>
            </w:r>
            <w:r w:rsidRPr="00CF7E1B">
              <w:rPr>
                <w:rFonts w:cs="Calibri"/>
              </w:rPr>
              <w:t xml:space="preserve"> only requires that notes in the financial </w:t>
            </w:r>
            <w:r w:rsidR="008A772F" w:rsidRPr="00CF7E1B">
              <w:rPr>
                <w:rFonts w:cs="Calibri"/>
              </w:rPr>
              <w:t>statements</w:t>
            </w:r>
            <w:r w:rsidRPr="00CF7E1B">
              <w:rPr>
                <w:rFonts w:cs="Calibri"/>
              </w:rPr>
              <w:t xml:space="preserve"> be presented in a systematic manner</w:t>
            </w:r>
            <w:r w:rsidR="00C47930" w:rsidRPr="00C47930">
              <w:rPr>
                <w:rFonts w:cs="Calibri"/>
                <w:color w:val="FF0000"/>
              </w:rPr>
              <w:t>.</w:t>
            </w:r>
            <w:r w:rsidRPr="00CF7E1B">
              <w:rPr>
                <w:rFonts w:cs="Calibri"/>
              </w:rPr>
              <w:t xml:space="preserve"> </w:t>
            </w:r>
            <w:r w:rsidR="00C47930" w:rsidRPr="00EE0B2E">
              <w:rPr>
                <w:rFonts w:cs="Calibri"/>
              </w:rPr>
              <w:t>In determining a systematic manner,</w:t>
            </w:r>
            <w:r w:rsidR="00603AC6" w:rsidRPr="00EE0B2E">
              <w:rPr>
                <w:rFonts w:cs="Calibri"/>
              </w:rPr>
              <w:t xml:space="preserve"> an agency must consider the effect on the understandability and comparability of its financial statements.</w:t>
            </w:r>
            <w:r w:rsidR="00603AC6" w:rsidRPr="00603AC6">
              <w:rPr>
                <w:rFonts w:cs="Calibri"/>
                <w:color w:val="7F7F7F"/>
              </w:rPr>
              <w:t xml:space="preserve"> </w:t>
            </w:r>
            <w:r w:rsidR="00603AC6" w:rsidRPr="00EE0B2E">
              <w:rPr>
                <w:rFonts w:cs="Calibri"/>
                <w:color w:val="000000"/>
              </w:rPr>
              <w:t>E</w:t>
            </w:r>
            <w:r w:rsidRPr="00CF7E1B">
              <w:rPr>
                <w:rFonts w:cs="Calibri"/>
              </w:rPr>
              <w:t xml:space="preserve">ach item </w:t>
            </w:r>
            <w:r w:rsidR="00811466" w:rsidRPr="00CF7E1B">
              <w:rPr>
                <w:rFonts w:cs="Calibri"/>
              </w:rPr>
              <w:t xml:space="preserve">in </w:t>
            </w:r>
            <w:r w:rsidRPr="00CF7E1B">
              <w:rPr>
                <w:rFonts w:cs="Calibri"/>
              </w:rPr>
              <w:t>a financial statement must be cross-referenced to any directly related information in the notes.</w:t>
            </w:r>
          </w:p>
        </w:tc>
      </w:tr>
      <w:tr w:rsidR="000144FF" w:rsidRPr="00CF7E1B" w:rsidTr="004E18EF">
        <w:tc>
          <w:tcPr>
            <w:tcW w:w="573" w:type="pct"/>
            <w:tcBorders>
              <w:left w:val="single" w:sz="2" w:space="0" w:color="003366"/>
              <w:right w:val="single" w:sz="2" w:space="0" w:color="003366"/>
            </w:tcBorders>
          </w:tcPr>
          <w:p w:rsidR="000144FF" w:rsidRPr="006C3782" w:rsidRDefault="000144FF">
            <w:pPr>
              <w:pStyle w:val="TableReference"/>
              <w:tabs>
                <w:tab w:val="left" w:pos="3306"/>
              </w:tabs>
              <w:spacing w:before="60"/>
              <w:rPr>
                <w:rFonts w:cs="Calibri"/>
                <w:color w:val="auto"/>
                <w:sz w:val="16"/>
                <w:szCs w:val="16"/>
              </w:rPr>
            </w:pPr>
          </w:p>
        </w:tc>
        <w:tc>
          <w:tcPr>
            <w:tcW w:w="4427" w:type="pct"/>
            <w:tcBorders>
              <w:left w:val="single" w:sz="2" w:space="0" w:color="003366"/>
            </w:tcBorders>
            <w:shd w:val="clear" w:color="auto" w:fill="F2F2F2"/>
          </w:tcPr>
          <w:p w:rsidR="000144FF" w:rsidRPr="00CF7E1B" w:rsidRDefault="000144FF">
            <w:pPr>
              <w:pStyle w:val="CommentaryText"/>
              <w:tabs>
                <w:tab w:val="left" w:pos="3306"/>
              </w:tabs>
              <w:spacing w:before="60"/>
              <w:rPr>
                <w:rFonts w:cs="Calibri"/>
              </w:rPr>
            </w:pPr>
            <w:r w:rsidRPr="00CF7E1B">
              <w:rPr>
                <w:rFonts w:cs="Calibri"/>
              </w:rPr>
              <w:t xml:space="preserve">Page numbers are used in the </w:t>
            </w:r>
            <w:r w:rsidR="00FD4B5D" w:rsidRPr="00CF7E1B">
              <w:rPr>
                <w:rFonts w:cs="Calibri"/>
              </w:rPr>
              <w:t xml:space="preserve">Models </w:t>
            </w:r>
            <w:r w:rsidRPr="00CF7E1B">
              <w:rPr>
                <w:rFonts w:cs="Calibri"/>
              </w:rPr>
              <w:t xml:space="preserve">for ease of reference.  </w:t>
            </w:r>
            <w:r w:rsidR="006A28F4" w:rsidRPr="00CF7E1B">
              <w:rPr>
                <w:rFonts w:cs="Calibri"/>
              </w:rPr>
              <w:t xml:space="preserve">Agencies </w:t>
            </w:r>
            <w:r w:rsidRPr="00CF7E1B">
              <w:rPr>
                <w:rFonts w:cs="Calibri"/>
              </w:rPr>
              <w:t>are not required to in</w:t>
            </w:r>
            <w:r w:rsidR="00385E43" w:rsidRPr="00CF7E1B">
              <w:rPr>
                <w:rFonts w:cs="Calibri"/>
              </w:rPr>
              <w:t>clude page numbers in the Note I</w:t>
            </w:r>
            <w:r w:rsidRPr="00CF7E1B">
              <w:rPr>
                <w:rFonts w:cs="Calibri"/>
              </w:rPr>
              <w:t xml:space="preserve">ndex due to the difficulty in knowing what page numbers the financial </w:t>
            </w:r>
            <w:r w:rsidR="00CA71BB" w:rsidRPr="00CF7E1B">
              <w:rPr>
                <w:rFonts w:cs="Calibri"/>
              </w:rPr>
              <w:t>statements</w:t>
            </w:r>
            <w:r w:rsidRPr="00CF7E1B">
              <w:rPr>
                <w:rFonts w:cs="Calibri"/>
              </w:rPr>
              <w:t xml:space="preserve"> will have in the annual report.</w:t>
            </w:r>
          </w:p>
        </w:tc>
      </w:tr>
      <w:tr w:rsidR="000144FF" w:rsidRPr="00CF7E1B" w:rsidTr="004E18EF">
        <w:tc>
          <w:tcPr>
            <w:tcW w:w="573" w:type="pct"/>
            <w:tcBorders>
              <w:left w:val="single" w:sz="2" w:space="0" w:color="003366"/>
              <w:right w:val="single" w:sz="2" w:space="0" w:color="003366"/>
            </w:tcBorders>
          </w:tcPr>
          <w:p w:rsidR="000144FF" w:rsidRDefault="000144FF" w:rsidP="002120BB">
            <w:pPr>
              <w:pStyle w:val="TableReference"/>
              <w:tabs>
                <w:tab w:val="left" w:pos="3306"/>
              </w:tabs>
              <w:spacing w:before="60"/>
              <w:rPr>
                <w:rFonts w:cs="Calibri"/>
                <w:color w:val="auto"/>
                <w:sz w:val="16"/>
                <w:szCs w:val="16"/>
              </w:rPr>
            </w:pPr>
            <w:r w:rsidRPr="006C3782">
              <w:rPr>
                <w:rFonts w:cs="Calibri"/>
                <w:color w:val="auto"/>
                <w:sz w:val="16"/>
                <w:szCs w:val="16"/>
              </w:rPr>
              <w:t>AASB 101</w:t>
            </w:r>
            <w:r w:rsidR="00D65811" w:rsidRPr="006C3782">
              <w:rPr>
                <w:rFonts w:cs="Calibri"/>
                <w:color w:val="auto"/>
                <w:sz w:val="16"/>
                <w:szCs w:val="16"/>
              </w:rPr>
              <w:t>.</w:t>
            </w:r>
            <w:r w:rsidR="00B06495" w:rsidRPr="006C3782">
              <w:rPr>
                <w:rFonts w:cs="Calibri"/>
                <w:color w:val="auto"/>
                <w:sz w:val="16"/>
                <w:szCs w:val="16"/>
              </w:rPr>
              <w:t>114</w:t>
            </w:r>
            <w:r w:rsidR="00D27279">
              <w:rPr>
                <w:rFonts w:cs="Calibri"/>
                <w:color w:val="auto"/>
                <w:sz w:val="16"/>
                <w:szCs w:val="16"/>
              </w:rPr>
              <w:br/>
            </w:r>
            <w:r w:rsidR="00D27279">
              <w:rPr>
                <w:rFonts w:cs="Calibri"/>
                <w:color w:val="auto"/>
                <w:sz w:val="16"/>
                <w:szCs w:val="16"/>
              </w:rPr>
              <w:br/>
            </w:r>
            <w:r w:rsidR="00D27279">
              <w:rPr>
                <w:rFonts w:cs="Calibri"/>
                <w:color w:val="auto"/>
                <w:sz w:val="16"/>
                <w:szCs w:val="16"/>
              </w:rPr>
              <w:br/>
            </w:r>
            <w:r w:rsidR="00D27279">
              <w:rPr>
                <w:rFonts w:cs="Calibri"/>
                <w:color w:val="auto"/>
                <w:sz w:val="16"/>
                <w:szCs w:val="16"/>
              </w:rPr>
              <w:br/>
            </w:r>
            <w:r w:rsidR="00D27279">
              <w:rPr>
                <w:rFonts w:cs="Calibri"/>
                <w:color w:val="auto"/>
                <w:sz w:val="16"/>
                <w:szCs w:val="16"/>
              </w:rPr>
              <w:br/>
            </w:r>
            <w:r w:rsidR="00D27279">
              <w:rPr>
                <w:rFonts w:cs="Calibri"/>
                <w:color w:val="auto"/>
                <w:sz w:val="16"/>
                <w:szCs w:val="16"/>
              </w:rPr>
              <w:br/>
            </w:r>
            <w:r w:rsidR="00D27279">
              <w:rPr>
                <w:rFonts w:cs="Calibri"/>
                <w:color w:val="auto"/>
                <w:sz w:val="16"/>
                <w:szCs w:val="16"/>
              </w:rPr>
              <w:br/>
            </w:r>
            <w:r w:rsidR="00D27279">
              <w:rPr>
                <w:rFonts w:cs="Calibri"/>
                <w:color w:val="auto"/>
                <w:sz w:val="16"/>
                <w:szCs w:val="16"/>
              </w:rPr>
              <w:br/>
            </w:r>
            <w:r w:rsidR="00D27279">
              <w:rPr>
                <w:rFonts w:cs="Calibri"/>
                <w:color w:val="auto"/>
                <w:sz w:val="16"/>
                <w:szCs w:val="16"/>
              </w:rPr>
              <w:br/>
            </w:r>
            <w:r w:rsidR="00D27279">
              <w:rPr>
                <w:rFonts w:cs="Calibri"/>
                <w:color w:val="auto"/>
                <w:sz w:val="16"/>
                <w:szCs w:val="16"/>
              </w:rPr>
              <w:br/>
            </w:r>
            <w:r w:rsidR="00B711A0" w:rsidRPr="006C3782">
              <w:rPr>
                <w:rFonts w:cs="Calibri"/>
                <w:color w:val="auto"/>
                <w:sz w:val="16"/>
                <w:szCs w:val="16"/>
              </w:rPr>
              <w:br/>
              <w:t>AASB 101</w:t>
            </w:r>
            <w:r w:rsidR="00D65811" w:rsidRPr="006C3782">
              <w:rPr>
                <w:rFonts w:cs="Calibri"/>
                <w:color w:val="auto"/>
                <w:sz w:val="16"/>
                <w:szCs w:val="16"/>
              </w:rPr>
              <w:t>.</w:t>
            </w:r>
            <w:r w:rsidR="00B711A0" w:rsidRPr="006C3782">
              <w:rPr>
                <w:rFonts w:cs="Calibri"/>
                <w:color w:val="auto"/>
                <w:sz w:val="16"/>
                <w:szCs w:val="16"/>
              </w:rPr>
              <w:t>16</w:t>
            </w:r>
          </w:p>
          <w:p w:rsidR="00D27279" w:rsidRDefault="00D27279" w:rsidP="002120BB">
            <w:pPr>
              <w:pStyle w:val="TableReference"/>
              <w:tabs>
                <w:tab w:val="left" w:pos="3306"/>
              </w:tabs>
              <w:spacing w:before="60"/>
              <w:rPr>
                <w:rFonts w:cs="Calibri"/>
                <w:color w:val="auto"/>
                <w:sz w:val="16"/>
                <w:szCs w:val="16"/>
              </w:rPr>
            </w:pPr>
          </w:p>
          <w:p w:rsidR="00D27279" w:rsidRDefault="00D27279" w:rsidP="002120BB">
            <w:pPr>
              <w:pStyle w:val="TableReference"/>
              <w:tabs>
                <w:tab w:val="left" w:pos="3306"/>
              </w:tabs>
              <w:spacing w:before="60"/>
              <w:rPr>
                <w:rFonts w:cs="Calibri"/>
                <w:color w:val="auto"/>
                <w:sz w:val="16"/>
                <w:szCs w:val="16"/>
              </w:rPr>
            </w:pPr>
          </w:p>
          <w:p w:rsidR="00D27279" w:rsidRDefault="00D27279" w:rsidP="002120BB">
            <w:pPr>
              <w:pStyle w:val="TableReference"/>
              <w:tabs>
                <w:tab w:val="left" w:pos="3306"/>
              </w:tabs>
              <w:spacing w:before="60"/>
              <w:rPr>
                <w:rFonts w:cs="Calibri"/>
                <w:color w:val="auto"/>
                <w:sz w:val="16"/>
                <w:szCs w:val="16"/>
              </w:rPr>
            </w:pPr>
          </w:p>
          <w:p w:rsidR="00D27279" w:rsidRDefault="00D27279" w:rsidP="002120BB">
            <w:pPr>
              <w:pStyle w:val="TableReference"/>
              <w:tabs>
                <w:tab w:val="left" w:pos="3306"/>
              </w:tabs>
              <w:spacing w:before="60"/>
              <w:rPr>
                <w:rFonts w:cs="Calibri"/>
                <w:color w:val="auto"/>
                <w:sz w:val="16"/>
                <w:szCs w:val="16"/>
              </w:rPr>
            </w:pPr>
          </w:p>
          <w:p w:rsidR="00D27279" w:rsidRPr="00EE0B2E" w:rsidRDefault="00D27279" w:rsidP="002120BB">
            <w:pPr>
              <w:pStyle w:val="TableReference"/>
              <w:tabs>
                <w:tab w:val="left" w:pos="3306"/>
              </w:tabs>
              <w:spacing w:before="60"/>
              <w:rPr>
                <w:rFonts w:cs="Calibri"/>
                <w:color w:val="auto"/>
                <w:sz w:val="16"/>
                <w:szCs w:val="16"/>
              </w:rPr>
            </w:pPr>
            <w:r w:rsidRPr="00EE0B2E">
              <w:rPr>
                <w:rFonts w:cs="Calibri"/>
                <w:color w:val="auto"/>
                <w:sz w:val="16"/>
                <w:szCs w:val="16"/>
              </w:rPr>
              <w:t>AASB 101.Aus16.2&amp;3</w:t>
            </w:r>
          </w:p>
        </w:tc>
        <w:tc>
          <w:tcPr>
            <w:tcW w:w="4427" w:type="pct"/>
            <w:tcBorders>
              <w:left w:val="single" w:sz="2" w:space="0" w:color="003366"/>
            </w:tcBorders>
            <w:shd w:val="clear" w:color="auto" w:fill="F2F2F2"/>
          </w:tcPr>
          <w:p w:rsidR="000F0AE9" w:rsidRPr="00EE0B2E" w:rsidRDefault="000F0AE9" w:rsidP="00F324C6">
            <w:pPr>
              <w:pStyle w:val="CommentaryText"/>
              <w:tabs>
                <w:tab w:val="left" w:pos="3306"/>
              </w:tabs>
              <w:spacing w:after="0"/>
              <w:rPr>
                <w:rFonts w:cs="Calibri"/>
                <w:color w:val="000000"/>
              </w:rPr>
            </w:pPr>
            <w:r w:rsidRPr="00EE0B2E">
              <w:rPr>
                <w:rFonts w:cs="Calibri"/>
                <w:color w:val="000000"/>
              </w:rPr>
              <w:t>Examples of systematic ordering or grouping of the notes include:</w:t>
            </w:r>
          </w:p>
          <w:p w:rsidR="000F0AE9" w:rsidRPr="00EE0B2E" w:rsidRDefault="000F0AE9" w:rsidP="00742A7C">
            <w:pPr>
              <w:pStyle w:val="CommentaryText"/>
              <w:numPr>
                <w:ilvl w:val="0"/>
                <w:numId w:val="55"/>
              </w:numPr>
              <w:tabs>
                <w:tab w:val="left" w:pos="3306"/>
              </w:tabs>
              <w:spacing w:after="0"/>
              <w:rPr>
                <w:rFonts w:cs="Calibri"/>
                <w:color w:val="000000"/>
              </w:rPr>
            </w:pPr>
            <w:r w:rsidRPr="00EE0B2E">
              <w:rPr>
                <w:rFonts w:cs="Calibri"/>
                <w:color w:val="000000"/>
              </w:rPr>
              <w:t>giving prominence to the areas of activities that the agency considers most relevant to an understanding of its operating statement and balance sheet, such as grouping together information about particular operating activities;</w:t>
            </w:r>
          </w:p>
          <w:p w:rsidR="000F0AE9" w:rsidRPr="00EE0B2E" w:rsidRDefault="000F0AE9" w:rsidP="00742A7C">
            <w:pPr>
              <w:pStyle w:val="CommentaryText"/>
              <w:numPr>
                <w:ilvl w:val="0"/>
                <w:numId w:val="55"/>
              </w:numPr>
              <w:tabs>
                <w:tab w:val="left" w:pos="3306"/>
              </w:tabs>
              <w:spacing w:before="60" w:after="0"/>
              <w:rPr>
                <w:rFonts w:cs="Calibri"/>
                <w:color w:val="000000"/>
              </w:rPr>
            </w:pPr>
            <w:r w:rsidRPr="00EE0B2E">
              <w:rPr>
                <w:rFonts w:cs="Calibri"/>
                <w:color w:val="000000"/>
              </w:rPr>
              <w:t>grouping together information about items measured similarly such as assets measured at fair value; or</w:t>
            </w:r>
          </w:p>
          <w:p w:rsidR="000F0AE9" w:rsidRPr="00EE0B2E" w:rsidRDefault="000F0AE9" w:rsidP="00742A7C">
            <w:pPr>
              <w:pStyle w:val="CommentaryText"/>
              <w:numPr>
                <w:ilvl w:val="0"/>
                <w:numId w:val="55"/>
              </w:numPr>
              <w:tabs>
                <w:tab w:val="left" w:pos="3306"/>
              </w:tabs>
              <w:spacing w:before="60" w:after="0"/>
              <w:rPr>
                <w:rFonts w:cs="Calibri"/>
                <w:color w:val="000000"/>
              </w:rPr>
            </w:pPr>
            <w:r w:rsidRPr="00EE0B2E">
              <w:rPr>
                <w:rFonts w:cs="Calibri"/>
                <w:color w:val="000000"/>
              </w:rPr>
              <w:t xml:space="preserve">following the order of the line items in the operating statement and the </w:t>
            </w:r>
            <w:r w:rsidR="006A075F" w:rsidRPr="00EE0B2E">
              <w:rPr>
                <w:rFonts w:cs="Calibri"/>
                <w:color w:val="000000"/>
              </w:rPr>
              <w:t>balance sheet</w:t>
            </w:r>
            <w:r w:rsidR="007C6181" w:rsidRPr="00EE0B2E">
              <w:rPr>
                <w:rFonts w:cs="Calibri"/>
                <w:color w:val="000000"/>
              </w:rPr>
              <w:t>, such as:</w:t>
            </w:r>
          </w:p>
          <w:p w:rsidR="000144FF" w:rsidRPr="00CF7E1B" w:rsidRDefault="000144FF" w:rsidP="00FD3829">
            <w:pPr>
              <w:pStyle w:val="CommentaryText"/>
              <w:numPr>
                <w:ilvl w:val="0"/>
                <w:numId w:val="14"/>
              </w:numPr>
              <w:tabs>
                <w:tab w:val="clear" w:pos="360"/>
                <w:tab w:val="num" w:pos="519"/>
                <w:tab w:val="left" w:pos="803"/>
              </w:tabs>
              <w:spacing w:after="0"/>
              <w:ind w:firstLine="17"/>
              <w:rPr>
                <w:rFonts w:cs="Calibri"/>
              </w:rPr>
            </w:pPr>
            <w:r w:rsidRPr="00CF7E1B">
              <w:rPr>
                <w:rFonts w:cs="Calibri"/>
              </w:rPr>
              <w:t xml:space="preserve">a statement of compliance with </w:t>
            </w:r>
            <w:r w:rsidR="007C6181" w:rsidRPr="00EE0B2E">
              <w:rPr>
                <w:rFonts w:cs="Calibri"/>
              </w:rPr>
              <w:t>IFRSs</w:t>
            </w:r>
            <w:r w:rsidRPr="00CF7E1B">
              <w:rPr>
                <w:rFonts w:cs="Calibri"/>
              </w:rPr>
              <w:t>*;</w:t>
            </w:r>
          </w:p>
          <w:p w:rsidR="000144FF" w:rsidRPr="00CF7E1B" w:rsidRDefault="000144FF" w:rsidP="00FD3829">
            <w:pPr>
              <w:pStyle w:val="CommentaryText"/>
              <w:numPr>
                <w:ilvl w:val="0"/>
                <w:numId w:val="14"/>
              </w:numPr>
              <w:tabs>
                <w:tab w:val="clear" w:pos="360"/>
                <w:tab w:val="left" w:pos="377"/>
                <w:tab w:val="left" w:pos="803"/>
              </w:tabs>
              <w:ind w:firstLine="17"/>
              <w:rPr>
                <w:rFonts w:cs="Calibri"/>
              </w:rPr>
            </w:pPr>
            <w:r w:rsidRPr="00CF7E1B">
              <w:rPr>
                <w:rFonts w:cs="Calibri"/>
              </w:rPr>
              <w:t>significant accounting policies applied;</w:t>
            </w:r>
          </w:p>
          <w:p w:rsidR="000144FF" w:rsidRPr="00CF7E1B" w:rsidRDefault="000144FF" w:rsidP="00FD3829">
            <w:pPr>
              <w:pStyle w:val="CommentaryText"/>
              <w:numPr>
                <w:ilvl w:val="0"/>
                <w:numId w:val="14"/>
              </w:numPr>
              <w:tabs>
                <w:tab w:val="clear" w:pos="360"/>
                <w:tab w:val="num" w:pos="803"/>
              </w:tabs>
              <w:ind w:left="803" w:hanging="426"/>
              <w:rPr>
                <w:rFonts w:cs="Calibri"/>
              </w:rPr>
            </w:pPr>
            <w:r w:rsidRPr="00CF7E1B">
              <w:rPr>
                <w:rFonts w:cs="Calibri"/>
              </w:rPr>
              <w:t xml:space="preserve">supporting information for items presented </w:t>
            </w:r>
            <w:r w:rsidR="00811466" w:rsidRPr="00CF7E1B">
              <w:rPr>
                <w:rFonts w:cs="Calibri"/>
              </w:rPr>
              <w:t xml:space="preserve">in </w:t>
            </w:r>
            <w:r w:rsidRPr="00CF7E1B">
              <w:rPr>
                <w:rFonts w:cs="Calibri"/>
              </w:rPr>
              <w:t xml:space="preserve">the </w:t>
            </w:r>
            <w:r w:rsidR="00D73D7D" w:rsidRPr="00CF7E1B">
              <w:rPr>
                <w:rFonts w:cs="Calibri"/>
              </w:rPr>
              <w:t xml:space="preserve">Operating Statement, </w:t>
            </w:r>
            <w:r w:rsidRPr="00CF7E1B">
              <w:rPr>
                <w:rFonts w:cs="Calibri"/>
              </w:rPr>
              <w:t>Balance Sheet, Statement of Changes in Equity and Cash Flow Statement, in the order in which each statement and each line item is presented; and</w:t>
            </w:r>
          </w:p>
          <w:p w:rsidR="000144FF" w:rsidRPr="00CF7E1B" w:rsidRDefault="000144FF" w:rsidP="00FD3829">
            <w:pPr>
              <w:pStyle w:val="CommentaryText"/>
              <w:numPr>
                <w:ilvl w:val="0"/>
                <w:numId w:val="14"/>
              </w:numPr>
              <w:spacing w:after="0"/>
              <w:ind w:firstLine="17"/>
              <w:rPr>
                <w:rFonts w:cs="Calibri"/>
              </w:rPr>
            </w:pPr>
            <w:r w:rsidRPr="00CF7E1B">
              <w:rPr>
                <w:rFonts w:cs="Calibri"/>
              </w:rPr>
              <w:t>other disclosures, including:</w:t>
            </w:r>
          </w:p>
          <w:p w:rsidR="000144FF" w:rsidRPr="00CF7E1B" w:rsidRDefault="000144FF" w:rsidP="00FD3829">
            <w:pPr>
              <w:pStyle w:val="CommentaryText"/>
              <w:numPr>
                <w:ilvl w:val="1"/>
                <w:numId w:val="14"/>
              </w:numPr>
              <w:tabs>
                <w:tab w:val="left" w:pos="1370"/>
              </w:tabs>
              <w:spacing w:after="0"/>
              <w:ind w:hanging="407"/>
              <w:rPr>
                <w:rFonts w:cs="Calibri"/>
              </w:rPr>
            </w:pPr>
            <w:r w:rsidRPr="00CF7E1B">
              <w:rPr>
                <w:rFonts w:cs="Calibri"/>
              </w:rPr>
              <w:t>contingent liabilities and unrecognised contractual commitments; and</w:t>
            </w:r>
          </w:p>
          <w:p w:rsidR="000144FF" w:rsidRPr="00CF7E1B" w:rsidRDefault="000144FF" w:rsidP="00FD3829">
            <w:pPr>
              <w:pStyle w:val="CommentaryText"/>
              <w:numPr>
                <w:ilvl w:val="1"/>
                <w:numId w:val="14"/>
              </w:numPr>
              <w:tabs>
                <w:tab w:val="left" w:pos="3306"/>
              </w:tabs>
              <w:spacing w:after="0"/>
              <w:ind w:hanging="407"/>
              <w:rPr>
                <w:rFonts w:cs="Calibri"/>
              </w:rPr>
            </w:pPr>
            <w:r w:rsidRPr="00CF7E1B">
              <w:rPr>
                <w:rFonts w:cs="Calibri"/>
              </w:rPr>
              <w:t xml:space="preserve">non-financial disclosures, for example the </w:t>
            </w:r>
            <w:r w:rsidR="00A728B9" w:rsidRPr="00CF7E1B">
              <w:rPr>
                <w:rFonts w:cs="Calibri"/>
              </w:rPr>
              <w:t>a</w:t>
            </w:r>
            <w:r w:rsidR="00347B17" w:rsidRPr="00CF7E1B">
              <w:rPr>
                <w:rFonts w:cs="Calibri"/>
              </w:rPr>
              <w:t>gency</w:t>
            </w:r>
            <w:r w:rsidRPr="00CF7E1B">
              <w:rPr>
                <w:rFonts w:cs="Calibri"/>
              </w:rPr>
              <w:t>’s financial risk management objectives and policies.</w:t>
            </w:r>
          </w:p>
          <w:p w:rsidR="000144FF" w:rsidRPr="00CF7E1B" w:rsidRDefault="000144FF" w:rsidP="00EE0B2E">
            <w:pPr>
              <w:pStyle w:val="CommentaryText"/>
              <w:tabs>
                <w:tab w:val="left" w:pos="3306"/>
              </w:tabs>
              <w:rPr>
                <w:rFonts w:cs="Calibri"/>
              </w:rPr>
            </w:pPr>
            <w:r w:rsidRPr="00CF7E1B">
              <w:rPr>
                <w:rFonts w:cs="Calibri"/>
              </w:rPr>
              <w:t>*N</w:t>
            </w:r>
            <w:r w:rsidR="008F3F10" w:rsidRPr="00CF7E1B">
              <w:rPr>
                <w:rFonts w:cs="Calibri"/>
              </w:rPr>
              <w:t xml:space="preserve">ote:  ACT Government </w:t>
            </w:r>
            <w:r w:rsidR="00D65811" w:rsidRPr="00CF7E1B">
              <w:rPr>
                <w:rFonts w:cs="Calibri"/>
              </w:rPr>
              <w:t>a</w:t>
            </w:r>
            <w:r w:rsidR="00347B17" w:rsidRPr="00CF7E1B">
              <w:rPr>
                <w:rFonts w:cs="Calibri"/>
              </w:rPr>
              <w:t xml:space="preserve">gencies </w:t>
            </w:r>
            <w:r w:rsidRPr="00CF7E1B">
              <w:rPr>
                <w:rFonts w:cs="Calibri"/>
              </w:rPr>
              <w:t xml:space="preserve">cannot make a statement of compliance with </w:t>
            </w:r>
            <w:r w:rsidR="00994F72" w:rsidRPr="00CF7E1B">
              <w:rPr>
                <w:rFonts w:cs="Calibri"/>
              </w:rPr>
              <w:t>IFRSs</w:t>
            </w:r>
            <w:r w:rsidRPr="00CF7E1B">
              <w:rPr>
                <w:rFonts w:cs="Calibri"/>
              </w:rPr>
              <w:t xml:space="preserve"> but can make a statement of compliance with </w:t>
            </w:r>
            <w:r w:rsidR="00B711A0" w:rsidRPr="00CF7E1B">
              <w:rPr>
                <w:rFonts w:cs="Calibri"/>
              </w:rPr>
              <w:t>Australian Accounting Standards</w:t>
            </w:r>
            <w:r w:rsidRPr="00CF7E1B">
              <w:rPr>
                <w:rFonts w:cs="Calibri"/>
              </w:rPr>
              <w:t xml:space="preserve">.  </w:t>
            </w:r>
            <w:r w:rsidR="00DB2585" w:rsidRPr="00CF7E1B">
              <w:rPr>
                <w:rFonts w:cs="Calibri"/>
              </w:rPr>
              <w:t>The Model includes t</w:t>
            </w:r>
            <w:r w:rsidRPr="00CF7E1B">
              <w:rPr>
                <w:rFonts w:cs="Calibri"/>
              </w:rPr>
              <w:t xml:space="preserve">his statement </w:t>
            </w:r>
            <w:r w:rsidR="001E7EBE" w:rsidRPr="00CF7E1B">
              <w:rPr>
                <w:rFonts w:cs="Calibri"/>
              </w:rPr>
              <w:t xml:space="preserve">of compliance </w:t>
            </w:r>
            <w:r w:rsidRPr="00CF7E1B">
              <w:rPr>
                <w:rFonts w:cs="Calibri"/>
              </w:rPr>
              <w:t>in Note</w:t>
            </w:r>
            <w:r w:rsidR="00214B8A" w:rsidRPr="00CF7E1B">
              <w:rPr>
                <w:rFonts w:cs="Calibri"/>
              </w:rPr>
              <w:t> </w:t>
            </w:r>
            <w:r w:rsidRPr="00CF7E1B">
              <w:rPr>
                <w:rFonts w:cs="Calibri"/>
              </w:rPr>
              <w:t>2</w:t>
            </w:r>
            <w:r w:rsidR="00214B8A" w:rsidRPr="00CF7E1B">
              <w:rPr>
                <w:rFonts w:cs="Calibri"/>
              </w:rPr>
              <w:t> </w:t>
            </w:r>
            <w:r w:rsidRPr="00CF7E1B">
              <w:rPr>
                <w:rFonts w:cs="Calibri"/>
                <w:i/>
              </w:rPr>
              <w:t xml:space="preserve"> Significant Accounting Policies</w:t>
            </w:r>
            <w:r w:rsidRPr="00CF7E1B">
              <w:rPr>
                <w:rFonts w:cs="Calibri"/>
              </w:rPr>
              <w:t>.</w:t>
            </w:r>
          </w:p>
        </w:tc>
      </w:tr>
      <w:tr w:rsidR="000144FF" w:rsidRPr="00CF7E1B" w:rsidTr="004E18EF">
        <w:tc>
          <w:tcPr>
            <w:tcW w:w="573" w:type="pct"/>
            <w:tcBorders>
              <w:left w:val="single" w:sz="2" w:space="0" w:color="003366"/>
              <w:right w:val="single" w:sz="2" w:space="0" w:color="003366"/>
            </w:tcBorders>
          </w:tcPr>
          <w:p w:rsidR="000144FF" w:rsidRPr="006C3782" w:rsidRDefault="000144FF">
            <w:pPr>
              <w:pStyle w:val="TableReference"/>
              <w:tabs>
                <w:tab w:val="left" w:pos="3306"/>
              </w:tabs>
              <w:rPr>
                <w:rFonts w:cs="Calibri"/>
                <w:color w:val="auto"/>
                <w:sz w:val="16"/>
                <w:szCs w:val="16"/>
              </w:rPr>
            </w:pPr>
          </w:p>
        </w:tc>
        <w:tc>
          <w:tcPr>
            <w:tcW w:w="4427" w:type="pct"/>
            <w:tcBorders>
              <w:left w:val="single" w:sz="2" w:space="0" w:color="003366"/>
            </w:tcBorders>
            <w:shd w:val="clear" w:color="auto" w:fill="F2F2F2"/>
          </w:tcPr>
          <w:p w:rsidR="000144FF" w:rsidRPr="00CF7E1B" w:rsidRDefault="000144FF" w:rsidP="00DC7A9B">
            <w:pPr>
              <w:pStyle w:val="CommentaryHeading"/>
              <w:tabs>
                <w:tab w:val="left" w:pos="3306"/>
              </w:tabs>
              <w:spacing w:after="0"/>
              <w:rPr>
                <w:rFonts w:cs="Calibri"/>
              </w:rPr>
            </w:pPr>
            <w:r w:rsidRPr="00CF7E1B">
              <w:rPr>
                <w:rFonts w:cs="Calibri"/>
              </w:rPr>
              <w:t>Additional Information</w:t>
            </w:r>
          </w:p>
        </w:tc>
      </w:tr>
      <w:tr w:rsidR="000144FF" w:rsidRPr="00CF7E1B" w:rsidTr="004E18EF">
        <w:tc>
          <w:tcPr>
            <w:tcW w:w="573" w:type="pct"/>
            <w:tcBorders>
              <w:left w:val="single" w:sz="2" w:space="0" w:color="003366"/>
              <w:right w:val="single" w:sz="2" w:space="0" w:color="003366"/>
            </w:tcBorders>
          </w:tcPr>
          <w:p w:rsidR="000144FF" w:rsidRPr="006C3782" w:rsidRDefault="000144FF">
            <w:pPr>
              <w:pStyle w:val="TableReference"/>
              <w:tabs>
                <w:tab w:val="left" w:pos="3306"/>
              </w:tabs>
              <w:spacing w:before="60"/>
              <w:rPr>
                <w:rFonts w:cs="Calibri"/>
                <w:color w:val="auto"/>
                <w:sz w:val="16"/>
                <w:szCs w:val="16"/>
              </w:rPr>
            </w:pPr>
            <w:r w:rsidRPr="006C3782">
              <w:rPr>
                <w:rFonts w:cs="Calibri"/>
                <w:color w:val="auto"/>
                <w:sz w:val="16"/>
                <w:szCs w:val="16"/>
              </w:rPr>
              <w:t>AASB 101</w:t>
            </w:r>
            <w:r w:rsidR="00D65811" w:rsidRPr="006C3782">
              <w:rPr>
                <w:rFonts w:cs="Calibri"/>
                <w:color w:val="auto"/>
                <w:sz w:val="16"/>
                <w:szCs w:val="16"/>
              </w:rPr>
              <w:t>.</w:t>
            </w:r>
            <w:r w:rsidR="00B06495" w:rsidRPr="006C3782">
              <w:rPr>
                <w:rFonts w:cs="Calibri"/>
                <w:color w:val="auto"/>
                <w:sz w:val="16"/>
                <w:szCs w:val="16"/>
              </w:rPr>
              <w:t>112</w:t>
            </w:r>
            <w:r w:rsidR="00D001B7" w:rsidRPr="006C3782">
              <w:rPr>
                <w:rFonts w:cs="Calibri"/>
                <w:color w:val="auto"/>
                <w:sz w:val="16"/>
                <w:szCs w:val="16"/>
              </w:rPr>
              <w:t>(</w:t>
            </w:r>
            <w:r w:rsidRPr="006C3782">
              <w:rPr>
                <w:rFonts w:cs="Calibri"/>
                <w:color w:val="auto"/>
                <w:sz w:val="16"/>
                <w:szCs w:val="16"/>
              </w:rPr>
              <w:t>b) &amp;</w:t>
            </w:r>
            <w:r w:rsidR="00D001B7" w:rsidRPr="006C3782">
              <w:rPr>
                <w:rFonts w:cs="Calibri"/>
                <w:color w:val="auto"/>
                <w:sz w:val="16"/>
                <w:szCs w:val="16"/>
              </w:rPr>
              <w:t>(</w:t>
            </w:r>
            <w:r w:rsidRPr="006C3782">
              <w:rPr>
                <w:rFonts w:cs="Calibri"/>
                <w:color w:val="auto"/>
                <w:sz w:val="16"/>
                <w:szCs w:val="16"/>
              </w:rPr>
              <w:t>c)</w:t>
            </w:r>
          </w:p>
        </w:tc>
        <w:tc>
          <w:tcPr>
            <w:tcW w:w="4427" w:type="pct"/>
            <w:tcBorders>
              <w:left w:val="single" w:sz="2" w:space="0" w:color="003366"/>
            </w:tcBorders>
            <w:shd w:val="clear" w:color="auto" w:fill="F2F2F2"/>
          </w:tcPr>
          <w:p w:rsidR="000144FF" w:rsidRPr="00CF7E1B" w:rsidRDefault="000144FF">
            <w:pPr>
              <w:pStyle w:val="CommentaryText"/>
              <w:tabs>
                <w:tab w:val="left" w:pos="3306"/>
              </w:tabs>
              <w:rPr>
                <w:rFonts w:cs="Calibri"/>
              </w:rPr>
            </w:pPr>
            <w:r w:rsidRPr="00CF7E1B">
              <w:rPr>
                <w:rFonts w:cs="Calibri"/>
              </w:rPr>
              <w:t xml:space="preserve">The notes must disclose additional information that is not presented </w:t>
            </w:r>
            <w:r w:rsidR="00811466" w:rsidRPr="00CF7E1B">
              <w:rPr>
                <w:rFonts w:cs="Calibri"/>
              </w:rPr>
              <w:t xml:space="preserve">in </w:t>
            </w:r>
            <w:r w:rsidRPr="00CF7E1B">
              <w:rPr>
                <w:rFonts w:cs="Calibri"/>
              </w:rPr>
              <w:t xml:space="preserve">the financial statements as required by Australian Accounting Standards and where it is necessary to enable an assessment of the </w:t>
            </w:r>
            <w:r w:rsidR="00A728B9" w:rsidRPr="00CF7E1B">
              <w:rPr>
                <w:rFonts w:cs="Calibri"/>
              </w:rPr>
              <w:t>a</w:t>
            </w:r>
            <w:r w:rsidR="00347B17" w:rsidRPr="00CF7E1B">
              <w:rPr>
                <w:rFonts w:cs="Calibri"/>
              </w:rPr>
              <w:t>gency</w:t>
            </w:r>
            <w:r w:rsidRPr="00CF7E1B">
              <w:rPr>
                <w:rFonts w:cs="Calibri"/>
              </w:rPr>
              <w:t>’s financial performance and financial position to be made.</w:t>
            </w:r>
          </w:p>
        </w:tc>
      </w:tr>
    </w:tbl>
    <w:p w:rsidR="000144FF" w:rsidRPr="00CF7E1B" w:rsidRDefault="000144FF">
      <w:pPr>
        <w:pStyle w:val="Title"/>
        <w:tabs>
          <w:tab w:val="left" w:pos="3306"/>
        </w:tabs>
        <w:spacing w:line="240" w:lineRule="auto"/>
        <w:jc w:val="left"/>
        <w:rPr>
          <w:rFonts w:cs="Calibri"/>
        </w:rPr>
        <w:sectPr w:rsidR="000144FF" w:rsidRPr="00CF7E1B" w:rsidSect="00DC7A9B">
          <w:headerReference w:type="default" r:id="rId38"/>
          <w:footnotePr>
            <w:numRestart w:val="eachPage"/>
          </w:footnotePr>
          <w:pgSz w:w="11907" w:h="16840" w:code="9"/>
          <w:pgMar w:top="737" w:right="680" w:bottom="993" w:left="680" w:header="624" w:footer="624" w:gutter="0"/>
          <w:cols w:space="720"/>
        </w:sectPr>
      </w:pPr>
    </w:p>
    <w:p w:rsidR="00AA76A0" w:rsidRPr="00AA76A0" w:rsidRDefault="00AA76A0" w:rsidP="003B7357">
      <w:pPr>
        <w:rPr>
          <w:sz w:val="20"/>
          <w:szCs w:val="20"/>
        </w:rPr>
      </w:pPr>
    </w:p>
    <w:tbl>
      <w:tblPr>
        <w:tblW w:w="4989"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1"/>
        <w:gridCol w:w="9160"/>
      </w:tblGrid>
      <w:tr w:rsidR="000144FF" w:rsidRPr="00CF7E1B" w:rsidTr="003B7357">
        <w:tc>
          <w:tcPr>
            <w:tcW w:w="647" w:type="pct"/>
            <w:tcBorders>
              <w:top w:val="single" w:sz="4" w:space="0" w:color="auto"/>
              <w:left w:val="single" w:sz="2" w:space="0" w:color="003366"/>
              <w:bottom w:val="single" w:sz="4" w:space="0" w:color="auto"/>
              <w:right w:val="single" w:sz="2" w:space="0" w:color="003366"/>
            </w:tcBorders>
          </w:tcPr>
          <w:p w:rsidR="000144FF" w:rsidRPr="006C3782" w:rsidRDefault="006C3782" w:rsidP="002120BB">
            <w:pPr>
              <w:pStyle w:val="TableReference"/>
              <w:tabs>
                <w:tab w:val="left" w:pos="3306"/>
              </w:tabs>
              <w:spacing w:before="240"/>
              <w:rPr>
                <w:rFonts w:cs="Calibri"/>
                <w:b/>
                <w:color w:val="auto"/>
                <w:sz w:val="20"/>
                <w:szCs w:val="20"/>
              </w:rPr>
            </w:pPr>
            <w:r w:rsidRPr="006C3782">
              <w:rPr>
                <w:rFonts w:cs="Calibri"/>
                <w:b/>
                <w:color w:val="auto"/>
                <w:sz w:val="20"/>
                <w:szCs w:val="20"/>
              </w:rPr>
              <w:t>Reference</w:t>
            </w:r>
          </w:p>
        </w:tc>
        <w:tc>
          <w:tcPr>
            <w:tcW w:w="4353" w:type="pct"/>
            <w:tcBorders>
              <w:top w:val="single" w:sz="4" w:space="0" w:color="auto"/>
              <w:left w:val="single" w:sz="2" w:space="0" w:color="003366"/>
              <w:bottom w:val="single" w:sz="4" w:space="0" w:color="auto"/>
              <w:right w:val="nil"/>
            </w:tcBorders>
          </w:tcPr>
          <w:p w:rsidR="000144FF" w:rsidRPr="00CF7E1B" w:rsidRDefault="007D50BC" w:rsidP="002120BB">
            <w:pPr>
              <w:pStyle w:val="Heading1"/>
              <w:numPr>
                <w:ilvl w:val="0"/>
                <w:numId w:val="0"/>
              </w:numPr>
            </w:pPr>
            <w:bookmarkStart w:id="327" w:name="_Toc49223953"/>
            <w:bookmarkStart w:id="328" w:name="_Ref50190270"/>
            <w:bookmarkStart w:id="329" w:name="_Toc50440332"/>
            <w:bookmarkStart w:id="330" w:name="_Ref50523783"/>
            <w:bookmarkStart w:id="331" w:name="_Toc400627318"/>
            <w:bookmarkStart w:id="332" w:name="ObjectivesExampleAgency"/>
            <w:bookmarkStart w:id="333" w:name="_Toc7524433"/>
            <w:r>
              <w:t>N</w:t>
            </w:r>
            <w:r w:rsidR="00960982">
              <w:t>ote</w:t>
            </w:r>
            <w:r>
              <w:t xml:space="preserve"> 1.   </w:t>
            </w:r>
            <w:r w:rsidR="000144FF" w:rsidRPr="00CA4852">
              <w:t>Objectives</w:t>
            </w:r>
            <w:r w:rsidR="000144FF" w:rsidRPr="00CF7E1B">
              <w:t xml:space="preserve"> of ‘Example </w:t>
            </w:r>
            <w:r w:rsidR="00347B17" w:rsidRPr="00CF7E1B">
              <w:t>Agency</w:t>
            </w:r>
            <w:r w:rsidR="000144FF" w:rsidRPr="00CF7E1B">
              <w:t>’</w:t>
            </w:r>
            <w:bookmarkEnd w:id="327"/>
            <w:bookmarkEnd w:id="328"/>
            <w:bookmarkEnd w:id="329"/>
            <w:bookmarkEnd w:id="330"/>
            <w:bookmarkEnd w:id="331"/>
            <w:bookmarkEnd w:id="332"/>
            <w:bookmarkEnd w:id="333"/>
          </w:p>
        </w:tc>
      </w:tr>
      <w:tr w:rsidR="000144FF" w:rsidRPr="00CF7E1B" w:rsidTr="003B7357">
        <w:tc>
          <w:tcPr>
            <w:tcW w:w="647" w:type="pct"/>
            <w:tcBorders>
              <w:top w:val="single" w:sz="4" w:space="0" w:color="auto"/>
              <w:left w:val="single" w:sz="2" w:space="0" w:color="003366"/>
              <w:bottom w:val="nil"/>
              <w:right w:val="single" w:sz="2" w:space="0" w:color="003366"/>
            </w:tcBorders>
          </w:tcPr>
          <w:p w:rsidR="000144FF" w:rsidRPr="006C3782" w:rsidRDefault="000144FF" w:rsidP="002120BB">
            <w:pPr>
              <w:pStyle w:val="TableReference"/>
              <w:tabs>
                <w:tab w:val="left" w:pos="3306"/>
              </w:tabs>
              <w:spacing w:before="240"/>
              <w:rPr>
                <w:rFonts w:cs="Calibri"/>
                <w:color w:val="auto"/>
                <w:sz w:val="16"/>
                <w:szCs w:val="16"/>
              </w:rPr>
            </w:pPr>
          </w:p>
        </w:tc>
        <w:tc>
          <w:tcPr>
            <w:tcW w:w="4353" w:type="pct"/>
            <w:tcBorders>
              <w:top w:val="single" w:sz="4" w:space="0" w:color="auto"/>
              <w:left w:val="single" w:sz="2" w:space="0" w:color="003366"/>
              <w:bottom w:val="nil"/>
              <w:right w:val="nil"/>
            </w:tcBorders>
          </w:tcPr>
          <w:p w:rsidR="000144FF" w:rsidRPr="00CF7E1B" w:rsidRDefault="000144FF">
            <w:pPr>
              <w:pStyle w:val="CommentaryHeading"/>
              <w:tabs>
                <w:tab w:val="left" w:pos="3306"/>
              </w:tabs>
              <w:rPr>
                <w:rFonts w:cs="Calibri"/>
              </w:rPr>
            </w:pPr>
            <w:r w:rsidRPr="00CF7E1B">
              <w:rPr>
                <w:rFonts w:cs="Calibri"/>
              </w:rPr>
              <w:t>Operation</w:t>
            </w:r>
            <w:r w:rsidR="00D65B95" w:rsidRPr="00CF7E1B">
              <w:rPr>
                <w:rFonts w:cs="Calibri"/>
              </w:rPr>
              <w:t>s</w:t>
            </w:r>
            <w:r w:rsidRPr="00CF7E1B">
              <w:rPr>
                <w:rFonts w:cs="Calibri"/>
              </w:rPr>
              <w:t xml:space="preserve"> and Principal Activities</w:t>
            </w:r>
          </w:p>
        </w:tc>
      </w:tr>
      <w:tr w:rsidR="000144FF" w:rsidRPr="00CF7E1B" w:rsidTr="003B7357">
        <w:tc>
          <w:tcPr>
            <w:tcW w:w="647" w:type="pct"/>
            <w:tcBorders>
              <w:top w:val="nil"/>
              <w:left w:val="single" w:sz="2" w:space="0" w:color="003366"/>
              <w:bottom w:val="nil"/>
              <w:right w:val="single" w:sz="2" w:space="0" w:color="003366"/>
            </w:tcBorders>
          </w:tcPr>
          <w:p w:rsidR="000144FF" w:rsidRPr="006C3782" w:rsidRDefault="000144FF">
            <w:pPr>
              <w:pStyle w:val="TableReference"/>
              <w:tabs>
                <w:tab w:val="left" w:pos="3306"/>
              </w:tabs>
              <w:spacing w:before="60"/>
              <w:rPr>
                <w:rFonts w:cs="Calibri"/>
                <w:color w:val="auto"/>
                <w:sz w:val="16"/>
                <w:szCs w:val="16"/>
              </w:rPr>
            </w:pPr>
            <w:r w:rsidRPr="006C3782">
              <w:rPr>
                <w:rFonts w:cs="Calibri"/>
                <w:color w:val="auto"/>
                <w:sz w:val="16"/>
                <w:szCs w:val="16"/>
              </w:rPr>
              <w:t>AASB 101</w:t>
            </w:r>
            <w:r w:rsidR="00D65811" w:rsidRPr="006C3782">
              <w:rPr>
                <w:rFonts w:cs="Calibri"/>
                <w:color w:val="auto"/>
                <w:sz w:val="16"/>
                <w:szCs w:val="16"/>
              </w:rPr>
              <w:t>.</w:t>
            </w:r>
            <w:r w:rsidR="00B06495" w:rsidRPr="006C3782">
              <w:rPr>
                <w:rFonts w:cs="Calibri"/>
                <w:color w:val="auto"/>
                <w:sz w:val="16"/>
                <w:szCs w:val="16"/>
              </w:rPr>
              <w:t>138</w:t>
            </w:r>
            <w:r w:rsidR="00D001B7" w:rsidRPr="006C3782">
              <w:rPr>
                <w:rFonts w:cs="Calibri"/>
                <w:color w:val="auto"/>
                <w:sz w:val="16"/>
                <w:szCs w:val="16"/>
              </w:rPr>
              <w:t>(</w:t>
            </w:r>
            <w:r w:rsidRPr="006C3782">
              <w:rPr>
                <w:rFonts w:cs="Calibri"/>
                <w:color w:val="auto"/>
                <w:sz w:val="16"/>
                <w:szCs w:val="16"/>
              </w:rPr>
              <w:t>b)</w:t>
            </w:r>
          </w:p>
          <w:p w:rsidR="000144FF" w:rsidRPr="006C3782" w:rsidRDefault="009D5779">
            <w:pPr>
              <w:pStyle w:val="TableReference"/>
              <w:tabs>
                <w:tab w:val="left" w:pos="3306"/>
              </w:tabs>
              <w:spacing w:before="60"/>
              <w:rPr>
                <w:rFonts w:cs="Calibri"/>
                <w:color w:val="auto"/>
                <w:sz w:val="16"/>
                <w:szCs w:val="16"/>
              </w:rPr>
            </w:pPr>
            <w:r w:rsidRPr="006C3782">
              <w:rPr>
                <w:rFonts w:cs="Calibri"/>
                <w:color w:val="auto"/>
                <w:sz w:val="16"/>
                <w:szCs w:val="16"/>
              </w:rPr>
              <w:t>AASB 1052</w:t>
            </w:r>
            <w:r w:rsidR="00D65811" w:rsidRPr="006C3782">
              <w:rPr>
                <w:rFonts w:cs="Calibri"/>
                <w:color w:val="auto"/>
                <w:sz w:val="16"/>
                <w:szCs w:val="16"/>
              </w:rPr>
              <w:t>.</w:t>
            </w:r>
            <w:r w:rsidRPr="006C3782">
              <w:rPr>
                <w:rFonts w:cs="Calibri"/>
                <w:color w:val="auto"/>
                <w:sz w:val="16"/>
                <w:szCs w:val="16"/>
              </w:rPr>
              <w:t>15(b)</w:t>
            </w:r>
          </w:p>
        </w:tc>
        <w:tc>
          <w:tcPr>
            <w:tcW w:w="4353" w:type="pct"/>
            <w:tcBorders>
              <w:top w:val="nil"/>
              <w:left w:val="single" w:sz="2" w:space="0" w:color="003366"/>
              <w:bottom w:val="nil"/>
              <w:right w:val="nil"/>
            </w:tcBorders>
          </w:tcPr>
          <w:p w:rsidR="000144FF" w:rsidRPr="00CF7E1B" w:rsidRDefault="000144FF">
            <w:pPr>
              <w:pStyle w:val="CommentaryText"/>
              <w:tabs>
                <w:tab w:val="left" w:pos="3306"/>
              </w:tabs>
              <w:rPr>
                <w:rFonts w:cs="Calibri"/>
                <w:szCs w:val="20"/>
              </w:rPr>
            </w:pPr>
            <w:r w:rsidRPr="00CF7E1B">
              <w:rPr>
                <w:rFonts w:cs="Calibri"/>
                <w:szCs w:val="20"/>
              </w:rPr>
              <w:t xml:space="preserve">The </w:t>
            </w:r>
            <w:r w:rsidR="00347B17" w:rsidRPr="00CF7E1B">
              <w:rPr>
                <w:rFonts w:cs="Calibri"/>
                <w:szCs w:val="20"/>
              </w:rPr>
              <w:t>Agency</w:t>
            </w:r>
            <w:r w:rsidRPr="00CF7E1B">
              <w:rPr>
                <w:rFonts w:cs="Calibri"/>
                <w:szCs w:val="20"/>
              </w:rPr>
              <w:t xml:space="preserve"> delivers services to the ACT community including municipal services, land information, procurement and property services, undertaking, promoting and coordinating the development and management of land and the provision and maintenance of major infrastructure such as </w:t>
            </w:r>
            <w:r w:rsidR="00206B5F" w:rsidRPr="00CF7E1B">
              <w:rPr>
                <w:rFonts w:cs="Calibri"/>
                <w:szCs w:val="20"/>
              </w:rPr>
              <w:t>bridges</w:t>
            </w:r>
            <w:r w:rsidRPr="00CF7E1B">
              <w:rPr>
                <w:rFonts w:cs="Calibri"/>
                <w:szCs w:val="20"/>
              </w:rPr>
              <w:t xml:space="preserve">, streetlights and stormwater drains.  </w:t>
            </w:r>
          </w:p>
          <w:p w:rsidR="000144FF" w:rsidRPr="00CF7E1B" w:rsidRDefault="000144FF">
            <w:pPr>
              <w:pStyle w:val="CommentaryText"/>
              <w:tabs>
                <w:tab w:val="left" w:pos="3306"/>
              </w:tabs>
              <w:rPr>
                <w:rFonts w:cs="Calibri"/>
              </w:rPr>
            </w:pPr>
            <w:r w:rsidRPr="00CF7E1B">
              <w:rPr>
                <w:rFonts w:cs="Calibri"/>
                <w:szCs w:val="20"/>
              </w:rPr>
              <w:t xml:space="preserve">The </w:t>
            </w:r>
            <w:r w:rsidR="00347B17" w:rsidRPr="00CF7E1B">
              <w:rPr>
                <w:rFonts w:cs="Calibri"/>
                <w:szCs w:val="20"/>
              </w:rPr>
              <w:t>Agency</w:t>
            </w:r>
            <w:r w:rsidRPr="00CF7E1B">
              <w:rPr>
                <w:rFonts w:cs="Calibri"/>
                <w:szCs w:val="20"/>
              </w:rPr>
              <w:t xml:space="preserve"> provides policy advice to Government on land use planning and environmental impacts, urban infrastructure, strategic management of ACT land and property and municipal services.  The </w:t>
            </w:r>
            <w:r w:rsidR="00347B17" w:rsidRPr="00CF7E1B">
              <w:rPr>
                <w:rFonts w:cs="Calibri"/>
                <w:szCs w:val="20"/>
              </w:rPr>
              <w:t>Agency</w:t>
            </w:r>
            <w:r w:rsidRPr="00CF7E1B">
              <w:rPr>
                <w:rFonts w:cs="Calibri"/>
                <w:szCs w:val="20"/>
              </w:rPr>
              <w:t xml:space="preserve"> also collects a number of different taxes, fees and fines for the ACT Government.</w:t>
            </w:r>
            <w:r w:rsidRPr="00CF7E1B">
              <w:rPr>
                <w:rFonts w:cs="Calibri"/>
              </w:rPr>
              <w:t xml:space="preserve">  </w:t>
            </w:r>
          </w:p>
        </w:tc>
      </w:tr>
      <w:tr w:rsidR="000144FF" w:rsidRPr="00CF7E1B" w:rsidTr="003B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cantSplit/>
          <w:trHeight w:val="23"/>
        </w:trPr>
        <w:tc>
          <w:tcPr>
            <w:tcW w:w="647" w:type="pct"/>
            <w:tcBorders>
              <w:left w:val="single" w:sz="2" w:space="0" w:color="003366"/>
              <w:right w:val="single" w:sz="2" w:space="0" w:color="003366"/>
            </w:tcBorders>
          </w:tcPr>
          <w:p w:rsidR="000144FF" w:rsidRPr="006C3782" w:rsidRDefault="000144FF">
            <w:pPr>
              <w:pStyle w:val="TableReference"/>
              <w:tabs>
                <w:tab w:val="left" w:pos="3306"/>
              </w:tabs>
              <w:rPr>
                <w:rFonts w:cs="Calibri"/>
                <w:color w:val="auto"/>
                <w:sz w:val="16"/>
                <w:szCs w:val="16"/>
              </w:rPr>
            </w:pPr>
          </w:p>
        </w:tc>
        <w:tc>
          <w:tcPr>
            <w:tcW w:w="4353" w:type="pct"/>
            <w:tcBorders>
              <w:left w:val="single" w:sz="2" w:space="0" w:color="003366"/>
            </w:tcBorders>
            <w:shd w:val="clear" w:color="auto" w:fill="F2F2F2"/>
          </w:tcPr>
          <w:p w:rsidR="000144FF" w:rsidRPr="00CF7E1B" w:rsidRDefault="000144FF" w:rsidP="002120BB">
            <w:pPr>
              <w:pStyle w:val="CommentaryTitle"/>
              <w:spacing w:after="0"/>
              <w:rPr>
                <w:rFonts w:cs="Calibri"/>
              </w:rPr>
            </w:pPr>
            <w:bookmarkStart w:id="334" w:name="_Toc50440333"/>
            <w:bookmarkStart w:id="335" w:name="_Toc163106304"/>
            <w:r w:rsidRPr="00CF7E1B">
              <w:rPr>
                <w:rFonts w:cs="Calibri"/>
              </w:rPr>
              <w:t xml:space="preserve">Commentary </w:t>
            </w:r>
            <w:r w:rsidRPr="00CF7E1B">
              <w:rPr>
                <w:rFonts w:cs="Calibri"/>
              </w:rPr>
              <w:sym w:font="Symbol" w:char="F02D"/>
            </w:r>
            <w:r w:rsidRPr="00CF7E1B">
              <w:rPr>
                <w:rFonts w:cs="Calibri"/>
              </w:rPr>
              <w:t xml:space="preserve"> Note 1: Objectives</w:t>
            </w:r>
            <w:bookmarkEnd w:id="334"/>
            <w:r w:rsidRPr="00CF7E1B">
              <w:rPr>
                <w:rFonts w:cs="Calibri"/>
              </w:rPr>
              <w:t xml:space="preserve"> of ‘Example </w:t>
            </w:r>
            <w:r w:rsidR="00347B17" w:rsidRPr="00CF7E1B">
              <w:rPr>
                <w:rFonts w:cs="Calibri"/>
              </w:rPr>
              <w:t>Agency</w:t>
            </w:r>
            <w:r w:rsidRPr="00CF7E1B">
              <w:rPr>
                <w:rFonts w:cs="Calibri"/>
              </w:rPr>
              <w:t>’</w:t>
            </w:r>
            <w:bookmarkEnd w:id="335"/>
          </w:p>
        </w:tc>
      </w:tr>
      <w:tr w:rsidR="000144FF" w:rsidRPr="00CF7E1B" w:rsidTr="003B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cantSplit/>
          <w:trHeight w:val="23"/>
        </w:trPr>
        <w:tc>
          <w:tcPr>
            <w:tcW w:w="647" w:type="pct"/>
            <w:tcBorders>
              <w:left w:val="single" w:sz="2" w:space="0" w:color="003366"/>
              <w:right w:val="single" w:sz="2" w:space="0" w:color="003366"/>
            </w:tcBorders>
          </w:tcPr>
          <w:p w:rsidR="000144FF" w:rsidRPr="006C3782" w:rsidRDefault="009D5779">
            <w:pPr>
              <w:pStyle w:val="TableReference"/>
              <w:tabs>
                <w:tab w:val="left" w:pos="3306"/>
              </w:tabs>
              <w:spacing w:before="60"/>
              <w:rPr>
                <w:rFonts w:cs="Calibri"/>
                <w:color w:val="auto"/>
                <w:sz w:val="16"/>
                <w:szCs w:val="16"/>
              </w:rPr>
            </w:pPr>
            <w:r w:rsidRPr="006C3782">
              <w:rPr>
                <w:rFonts w:cs="Calibri"/>
                <w:color w:val="auto"/>
                <w:sz w:val="16"/>
                <w:szCs w:val="16"/>
              </w:rPr>
              <w:t>AASB 1052</w:t>
            </w:r>
            <w:r w:rsidR="00D65811" w:rsidRPr="006C3782">
              <w:rPr>
                <w:rFonts w:cs="Calibri"/>
                <w:color w:val="auto"/>
                <w:sz w:val="16"/>
                <w:szCs w:val="16"/>
              </w:rPr>
              <w:t>.</w:t>
            </w:r>
            <w:r w:rsidRPr="006C3782">
              <w:rPr>
                <w:rFonts w:cs="Calibri"/>
                <w:color w:val="auto"/>
                <w:sz w:val="16"/>
                <w:szCs w:val="16"/>
              </w:rPr>
              <w:t>15(b)</w:t>
            </w:r>
          </w:p>
          <w:p w:rsidR="000144FF" w:rsidRPr="006C3782" w:rsidRDefault="000144FF">
            <w:pPr>
              <w:pStyle w:val="TableReference"/>
              <w:tabs>
                <w:tab w:val="left" w:pos="3306"/>
              </w:tabs>
              <w:spacing w:before="60"/>
              <w:rPr>
                <w:rFonts w:cs="Calibri"/>
                <w:color w:val="auto"/>
                <w:sz w:val="16"/>
                <w:szCs w:val="16"/>
              </w:rPr>
            </w:pPr>
          </w:p>
          <w:p w:rsidR="000144FF" w:rsidRPr="006C3782" w:rsidRDefault="000144FF">
            <w:pPr>
              <w:pStyle w:val="TableReference"/>
              <w:tabs>
                <w:tab w:val="left" w:pos="3306"/>
              </w:tabs>
              <w:spacing w:before="60"/>
              <w:rPr>
                <w:rFonts w:cs="Calibri"/>
                <w:color w:val="auto"/>
                <w:sz w:val="16"/>
                <w:szCs w:val="16"/>
              </w:rPr>
            </w:pPr>
          </w:p>
          <w:p w:rsidR="00347B17" w:rsidRPr="006C3782" w:rsidRDefault="00347B17">
            <w:pPr>
              <w:pStyle w:val="TableReference"/>
              <w:tabs>
                <w:tab w:val="left" w:pos="3306"/>
              </w:tabs>
              <w:spacing w:before="60"/>
              <w:rPr>
                <w:rFonts w:cs="Calibri"/>
                <w:color w:val="auto"/>
                <w:sz w:val="16"/>
                <w:szCs w:val="16"/>
              </w:rPr>
            </w:pPr>
          </w:p>
          <w:p w:rsidR="000144FF" w:rsidRDefault="000144FF">
            <w:pPr>
              <w:pStyle w:val="TableReference"/>
              <w:tabs>
                <w:tab w:val="left" w:pos="3306"/>
              </w:tabs>
              <w:spacing w:before="60"/>
              <w:rPr>
                <w:rFonts w:cs="Calibri"/>
                <w:color w:val="auto"/>
                <w:sz w:val="16"/>
                <w:szCs w:val="16"/>
              </w:rPr>
            </w:pPr>
            <w:r w:rsidRPr="006C3782">
              <w:rPr>
                <w:rFonts w:cs="Calibri"/>
                <w:color w:val="auto"/>
                <w:sz w:val="16"/>
                <w:szCs w:val="16"/>
              </w:rPr>
              <w:t>AASB 101</w:t>
            </w:r>
            <w:r w:rsidR="00D65811" w:rsidRPr="006C3782">
              <w:rPr>
                <w:rFonts w:cs="Calibri"/>
                <w:color w:val="auto"/>
                <w:sz w:val="16"/>
                <w:szCs w:val="16"/>
              </w:rPr>
              <w:t>.</w:t>
            </w:r>
            <w:r w:rsidR="00B06495" w:rsidRPr="006C3782">
              <w:rPr>
                <w:rFonts w:cs="Calibri"/>
                <w:color w:val="auto"/>
                <w:sz w:val="16"/>
                <w:szCs w:val="16"/>
              </w:rPr>
              <w:t>138</w:t>
            </w:r>
            <w:r w:rsidR="00D001B7" w:rsidRPr="006C3782">
              <w:rPr>
                <w:rFonts w:cs="Calibri"/>
                <w:color w:val="auto"/>
                <w:sz w:val="16"/>
                <w:szCs w:val="16"/>
              </w:rPr>
              <w:t>(</w:t>
            </w:r>
            <w:r w:rsidRPr="006C3782">
              <w:rPr>
                <w:rFonts w:cs="Calibri"/>
                <w:color w:val="auto"/>
                <w:sz w:val="16"/>
                <w:szCs w:val="16"/>
              </w:rPr>
              <w:t>b)</w:t>
            </w:r>
          </w:p>
          <w:p w:rsidR="003B7357" w:rsidRDefault="003B7357">
            <w:pPr>
              <w:pStyle w:val="TableReference"/>
              <w:tabs>
                <w:tab w:val="left" w:pos="3306"/>
              </w:tabs>
              <w:spacing w:before="60"/>
              <w:rPr>
                <w:rFonts w:cs="Calibri"/>
                <w:color w:val="auto"/>
                <w:sz w:val="16"/>
                <w:szCs w:val="16"/>
              </w:rPr>
            </w:pPr>
          </w:p>
          <w:p w:rsidR="003B7357" w:rsidRPr="006C3782" w:rsidRDefault="003B7357" w:rsidP="003B7357">
            <w:pPr>
              <w:pStyle w:val="TableReference"/>
              <w:tabs>
                <w:tab w:val="left" w:pos="3306"/>
              </w:tabs>
              <w:spacing w:before="60"/>
              <w:rPr>
                <w:rFonts w:cs="Calibri"/>
                <w:color w:val="auto"/>
                <w:sz w:val="16"/>
                <w:szCs w:val="16"/>
              </w:rPr>
            </w:pPr>
            <w:r w:rsidRPr="006C3782">
              <w:rPr>
                <w:rFonts w:cs="Calibri"/>
                <w:color w:val="auto"/>
                <w:sz w:val="16"/>
                <w:szCs w:val="16"/>
              </w:rPr>
              <w:t>Chief Minister’s Annual Report Directions</w:t>
            </w:r>
          </w:p>
        </w:tc>
        <w:tc>
          <w:tcPr>
            <w:tcW w:w="4353" w:type="pct"/>
            <w:tcBorders>
              <w:left w:val="single" w:sz="2" w:space="0" w:color="003366"/>
            </w:tcBorders>
            <w:shd w:val="clear" w:color="auto" w:fill="F2F2F2"/>
          </w:tcPr>
          <w:p w:rsidR="000144FF" w:rsidRPr="00CF7E1B" w:rsidRDefault="009D5779">
            <w:pPr>
              <w:pStyle w:val="CommentaryText"/>
              <w:tabs>
                <w:tab w:val="left" w:pos="3306"/>
              </w:tabs>
              <w:rPr>
                <w:rFonts w:cs="Calibri"/>
              </w:rPr>
            </w:pPr>
            <w:r w:rsidRPr="00CF7E1B">
              <w:rPr>
                <w:rFonts w:cs="Calibri"/>
              </w:rPr>
              <w:t>AASB 1052</w:t>
            </w:r>
            <w:r w:rsidR="000144FF" w:rsidRPr="00CF7E1B">
              <w:rPr>
                <w:rFonts w:cs="Calibri"/>
              </w:rPr>
              <w:t xml:space="preserve"> </w:t>
            </w:r>
            <w:r w:rsidR="00D844F9" w:rsidRPr="00CF7E1B">
              <w:rPr>
                <w:rFonts w:cs="Calibri"/>
                <w:i/>
              </w:rPr>
              <w:t>Disaggregated Disclosures</w:t>
            </w:r>
            <w:r w:rsidR="00D844F9" w:rsidRPr="00CF7E1B">
              <w:rPr>
                <w:rFonts w:cs="Calibri"/>
              </w:rPr>
              <w:t xml:space="preserve"> </w:t>
            </w:r>
            <w:r w:rsidR="000144FF" w:rsidRPr="00CF7E1B">
              <w:rPr>
                <w:rFonts w:cs="Calibri"/>
              </w:rPr>
              <w:t>requires</w:t>
            </w:r>
            <w:r w:rsidR="008C0AD3" w:rsidRPr="00CF7E1B">
              <w:rPr>
                <w:rFonts w:cs="Calibri"/>
              </w:rPr>
              <w:t xml:space="preserve"> </w:t>
            </w:r>
            <w:r w:rsidR="004E43B2" w:rsidRPr="00CF7E1B">
              <w:rPr>
                <w:rFonts w:cs="Calibri"/>
              </w:rPr>
              <w:t>directorate</w:t>
            </w:r>
            <w:r w:rsidR="006B6C14" w:rsidRPr="00CF7E1B">
              <w:rPr>
                <w:rFonts w:cs="Calibri"/>
              </w:rPr>
              <w:t>s</w:t>
            </w:r>
            <w:r w:rsidR="000144FF" w:rsidRPr="00CF7E1B">
              <w:rPr>
                <w:rFonts w:cs="Calibri"/>
              </w:rPr>
              <w:t xml:space="preserve"> to disclose their objectives if this information has not been disclosed elsewhere in the Annual Report.  </w:t>
            </w:r>
            <w:r w:rsidR="00347B17" w:rsidRPr="00CF7E1B">
              <w:rPr>
                <w:rFonts w:cs="Calibri"/>
              </w:rPr>
              <w:t xml:space="preserve">Territory </w:t>
            </w:r>
            <w:r w:rsidR="00D41F42" w:rsidRPr="00CF7E1B">
              <w:rPr>
                <w:rFonts w:cs="Calibri"/>
              </w:rPr>
              <w:t>a</w:t>
            </w:r>
            <w:r w:rsidR="00347B17" w:rsidRPr="00CF7E1B">
              <w:rPr>
                <w:rFonts w:cs="Calibri"/>
              </w:rPr>
              <w:t>uthorities should also provide a note disclosing their objectives.</w:t>
            </w:r>
          </w:p>
          <w:p w:rsidR="000144FF" w:rsidRDefault="000144FF">
            <w:pPr>
              <w:pStyle w:val="CommentaryText"/>
              <w:tabs>
                <w:tab w:val="left" w:pos="3306"/>
              </w:tabs>
              <w:rPr>
                <w:rFonts w:cs="Calibri"/>
              </w:rPr>
            </w:pPr>
            <w:r w:rsidRPr="00CF7E1B">
              <w:rPr>
                <w:rFonts w:cs="Calibri"/>
              </w:rPr>
              <w:t xml:space="preserve">AASB 101 </w:t>
            </w:r>
            <w:r w:rsidR="00A109AC" w:rsidRPr="00CF7E1B">
              <w:rPr>
                <w:rFonts w:cs="Calibri"/>
                <w:i/>
              </w:rPr>
              <w:t xml:space="preserve">Presentation of Financial Statements </w:t>
            </w:r>
            <w:r w:rsidRPr="00CF7E1B">
              <w:rPr>
                <w:rFonts w:cs="Calibri"/>
              </w:rPr>
              <w:t xml:space="preserve">requires a description of the nature of the </w:t>
            </w:r>
            <w:r w:rsidR="00A728B9" w:rsidRPr="00CF7E1B">
              <w:rPr>
                <w:rFonts w:cs="Calibri"/>
              </w:rPr>
              <w:t>a</w:t>
            </w:r>
            <w:r w:rsidR="00347B17" w:rsidRPr="00CF7E1B">
              <w:rPr>
                <w:rFonts w:cs="Calibri"/>
              </w:rPr>
              <w:t>gency</w:t>
            </w:r>
            <w:r w:rsidRPr="00CF7E1B">
              <w:rPr>
                <w:rFonts w:cs="Calibri"/>
              </w:rPr>
              <w:t>’s operations and its principal activities.</w:t>
            </w:r>
          </w:p>
          <w:p w:rsidR="003B7357" w:rsidRPr="00CF7E1B" w:rsidRDefault="003B7357" w:rsidP="003B7357">
            <w:pPr>
              <w:pStyle w:val="CommentaryText"/>
              <w:tabs>
                <w:tab w:val="left" w:pos="3306"/>
              </w:tabs>
              <w:spacing w:after="0"/>
              <w:rPr>
                <w:rFonts w:cs="Calibri"/>
              </w:rPr>
            </w:pPr>
            <w:r w:rsidRPr="00CF7E1B">
              <w:rPr>
                <w:rFonts w:cs="Calibri"/>
              </w:rPr>
              <w:t>As the Chief Minister’s Annual Report Directions requires details of the organisation and its major achievements to appear elsewhere within the Annual Report, Note 1 can be simplified and be more concise.  The information required by the Directions includes details of the reporting entity and its organisational profile.</w:t>
            </w:r>
          </w:p>
        </w:tc>
      </w:tr>
    </w:tbl>
    <w:p w:rsidR="003B7357" w:rsidRDefault="003B7357"/>
    <w:p w:rsidR="003B7357" w:rsidRDefault="003B7357"/>
    <w:tbl>
      <w:tblPr>
        <w:tblW w:w="500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2"/>
        <w:gridCol w:w="9182"/>
      </w:tblGrid>
      <w:tr w:rsidR="000144FF" w:rsidRPr="00CF7E1B" w:rsidTr="003B7357">
        <w:tc>
          <w:tcPr>
            <w:tcW w:w="646" w:type="pct"/>
            <w:tcBorders>
              <w:top w:val="single" w:sz="4" w:space="0" w:color="auto"/>
              <w:left w:val="single" w:sz="2" w:space="0" w:color="003366"/>
              <w:bottom w:val="single" w:sz="4" w:space="0" w:color="auto"/>
              <w:right w:val="single" w:sz="2" w:space="0" w:color="003366"/>
            </w:tcBorders>
          </w:tcPr>
          <w:p w:rsidR="000144FF" w:rsidRPr="000E2D75" w:rsidRDefault="000144FF">
            <w:pPr>
              <w:pStyle w:val="TableReference"/>
              <w:tabs>
                <w:tab w:val="left" w:pos="3306"/>
              </w:tabs>
              <w:spacing w:before="80"/>
              <w:rPr>
                <w:rFonts w:cs="Calibri"/>
                <w:color w:val="auto"/>
                <w:sz w:val="16"/>
                <w:szCs w:val="16"/>
                <w:highlight w:val="yellow"/>
              </w:rPr>
            </w:pPr>
          </w:p>
        </w:tc>
        <w:tc>
          <w:tcPr>
            <w:tcW w:w="4354" w:type="pct"/>
            <w:tcBorders>
              <w:top w:val="single" w:sz="4" w:space="0" w:color="auto"/>
              <w:left w:val="single" w:sz="2" w:space="0" w:color="003366"/>
              <w:bottom w:val="single" w:sz="4" w:space="0" w:color="auto"/>
              <w:right w:val="nil"/>
            </w:tcBorders>
          </w:tcPr>
          <w:p w:rsidR="000144FF" w:rsidRPr="000E2D75" w:rsidRDefault="007D50BC" w:rsidP="00635FDB">
            <w:pPr>
              <w:pStyle w:val="Heading1"/>
              <w:numPr>
                <w:ilvl w:val="0"/>
                <w:numId w:val="0"/>
              </w:numPr>
              <w:rPr>
                <w:highlight w:val="yellow"/>
              </w:rPr>
            </w:pPr>
            <w:bookmarkStart w:id="336" w:name="_Toc48468325"/>
            <w:bookmarkStart w:id="337" w:name="_Toc49155492"/>
            <w:bookmarkStart w:id="338" w:name="_Toc49223954"/>
            <w:bookmarkStart w:id="339" w:name="_Ref50257711"/>
            <w:bookmarkStart w:id="340" w:name="_Toc50440334"/>
            <w:bookmarkStart w:id="341" w:name="_Ref50523801"/>
            <w:bookmarkStart w:id="342" w:name="_Toc123096415"/>
            <w:bookmarkStart w:id="343" w:name="_Toc400627319"/>
            <w:bookmarkStart w:id="344" w:name="SummarySignificantAccPolicies"/>
            <w:bookmarkStart w:id="345" w:name="_Toc7524434"/>
            <w:r w:rsidRPr="00E547E3">
              <w:t>N</w:t>
            </w:r>
            <w:r w:rsidR="00960982" w:rsidRPr="00E547E3">
              <w:t>ote</w:t>
            </w:r>
            <w:r w:rsidRPr="00E547E3">
              <w:t xml:space="preserve"> 2.   </w:t>
            </w:r>
            <w:r w:rsidR="000144FF" w:rsidRPr="00E547E3">
              <w:t>Significant Accounting Policies</w:t>
            </w:r>
            <w:bookmarkEnd w:id="336"/>
            <w:bookmarkEnd w:id="337"/>
            <w:bookmarkEnd w:id="338"/>
            <w:bookmarkEnd w:id="339"/>
            <w:bookmarkEnd w:id="340"/>
            <w:bookmarkEnd w:id="341"/>
            <w:bookmarkEnd w:id="342"/>
            <w:bookmarkEnd w:id="343"/>
            <w:bookmarkEnd w:id="344"/>
            <w:bookmarkEnd w:id="345"/>
          </w:p>
        </w:tc>
      </w:tr>
      <w:tr w:rsidR="003B7357" w:rsidRPr="00725106" w:rsidTr="003B7357">
        <w:tc>
          <w:tcPr>
            <w:tcW w:w="646" w:type="pct"/>
            <w:tcBorders>
              <w:top w:val="single" w:sz="4" w:space="0" w:color="auto"/>
              <w:left w:val="single" w:sz="2" w:space="0" w:color="003366"/>
              <w:bottom w:val="nil"/>
              <w:right w:val="single" w:sz="2" w:space="0" w:color="003366"/>
            </w:tcBorders>
          </w:tcPr>
          <w:p w:rsidR="003B7357" w:rsidRPr="003B7357" w:rsidRDefault="003B7357" w:rsidP="001604D1">
            <w:pPr>
              <w:pStyle w:val="TableReference"/>
              <w:tabs>
                <w:tab w:val="left" w:pos="3306"/>
              </w:tabs>
              <w:spacing w:before="80"/>
              <w:rPr>
                <w:rFonts w:cs="Calibri"/>
                <w:color w:val="auto"/>
                <w:sz w:val="16"/>
                <w:szCs w:val="16"/>
                <w:highlight w:val="yellow"/>
              </w:rPr>
            </w:pPr>
            <w:r w:rsidRPr="003B7357">
              <w:rPr>
                <w:rFonts w:cs="Calibri"/>
                <w:color w:val="auto"/>
                <w:sz w:val="16"/>
                <w:szCs w:val="16"/>
              </w:rPr>
              <w:t>AASB 101.10(e)</w:t>
            </w:r>
          </w:p>
        </w:tc>
        <w:tc>
          <w:tcPr>
            <w:tcW w:w="4354" w:type="pct"/>
            <w:tcBorders>
              <w:top w:val="single" w:sz="4" w:space="0" w:color="auto"/>
              <w:left w:val="single" w:sz="2" w:space="0" w:color="003366"/>
              <w:bottom w:val="nil"/>
              <w:right w:val="nil"/>
            </w:tcBorders>
          </w:tcPr>
          <w:p w:rsidR="003B7357" w:rsidRPr="003B7357" w:rsidRDefault="003B7357" w:rsidP="003B7357">
            <w:pPr>
              <w:rPr>
                <w:sz w:val="20"/>
                <w:szCs w:val="20"/>
              </w:rPr>
            </w:pPr>
            <w:r w:rsidRPr="003B7357">
              <w:rPr>
                <w:sz w:val="20"/>
                <w:szCs w:val="20"/>
              </w:rPr>
              <w:t>Refer to the following appendices for the notes comprising significant accounting policies and other explanatory information.</w:t>
            </w:r>
          </w:p>
          <w:p w:rsidR="003B7357" w:rsidRPr="003B7357" w:rsidRDefault="003B7357" w:rsidP="003B7357">
            <w:pPr>
              <w:rPr>
                <w:sz w:val="20"/>
                <w:szCs w:val="20"/>
              </w:rPr>
            </w:pPr>
            <w:r w:rsidRPr="003B7357">
              <w:rPr>
                <w:sz w:val="20"/>
                <w:szCs w:val="20"/>
              </w:rPr>
              <w:t>Appendix A - Basis of Preparation of the Financial Statements</w:t>
            </w:r>
          </w:p>
          <w:p w:rsidR="003B7357" w:rsidRPr="003B7357" w:rsidRDefault="003B7357" w:rsidP="003B7357">
            <w:pPr>
              <w:rPr>
                <w:sz w:val="20"/>
                <w:szCs w:val="20"/>
              </w:rPr>
            </w:pPr>
            <w:r w:rsidRPr="003B7357">
              <w:rPr>
                <w:sz w:val="20"/>
                <w:szCs w:val="20"/>
              </w:rPr>
              <w:t xml:space="preserve">Appendix B- Significant Accounting Policies </w:t>
            </w:r>
          </w:p>
          <w:p w:rsidR="003B7357" w:rsidRPr="00725106" w:rsidRDefault="003B7357" w:rsidP="003B7357">
            <w:r w:rsidRPr="003B7357">
              <w:rPr>
                <w:sz w:val="20"/>
                <w:szCs w:val="20"/>
              </w:rPr>
              <w:t>Appendix C -Impact of Accounting Standards Issued But Yet to Be Applied</w:t>
            </w:r>
          </w:p>
        </w:tc>
      </w:tr>
    </w:tbl>
    <w:p w:rsidR="003B7357" w:rsidRDefault="003B7357"/>
    <w:p w:rsidR="003B7357" w:rsidRDefault="003B7357"/>
    <w:tbl>
      <w:tblPr>
        <w:tblW w:w="500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2"/>
        <w:gridCol w:w="9182"/>
      </w:tblGrid>
      <w:tr w:rsidR="00E547E3" w:rsidRPr="00CF7E1B" w:rsidTr="00E547E3">
        <w:tc>
          <w:tcPr>
            <w:tcW w:w="646" w:type="pct"/>
            <w:tcBorders>
              <w:top w:val="single" w:sz="4" w:space="0" w:color="auto"/>
              <w:left w:val="single" w:sz="2" w:space="0" w:color="003366"/>
              <w:bottom w:val="single" w:sz="4" w:space="0" w:color="auto"/>
              <w:right w:val="single" w:sz="2" w:space="0" w:color="003366"/>
            </w:tcBorders>
          </w:tcPr>
          <w:p w:rsidR="00E547E3" w:rsidRPr="008B7527" w:rsidRDefault="00E547E3" w:rsidP="00E547E3">
            <w:pPr>
              <w:pStyle w:val="Reference"/>
              <w:tabs>
                <w:tab w:val="left" w:pos="3306"/>
              </w:tabs>
              <w:rPr>
                <w:rFonts w:cs="Calibri"/>
              </w:rPr>
            </w:pPr>
          </w:p>
        </w:tc>
        <w:tc>
          <w:tcPr>
            <w:tcW w:w="4354" w:type="pct"/>
            <w:tcBorders>
              <w:top w:val="single" w:sz="4" w:space="0" w:color="auto"/>
              <w:left w:val="single" w:sz="2" w:space="0" w:color="003366"/>
              <w:bottom w:val="single" w:sz="4" w:space="0" w:color="auto"/>
              <w:right w:val="nil"/>
            </w:tcBorders>
          </w:tcPr>
          <w:p w:rsidR="00E547E3" w:rsidRPr="00725106" w:rsidRDefault="00E547E3" w:rsidP="004719A8">
            <w:pPr>
              <w:pStyle w:val="Heading1"/>
              <w:numPr>
                <w:ilvl w:val="0"/>
                <w:numId w:val="0"/>
              </w:numPr>
              <w:ind w:left="34"/>
            </w:pPr>
            <w:bookmarkStart w:id="346" w:name="changeaccpolicyesterror"/>
            <w:bookmarkStart w:id="347" w:name="_Toc7524435"/>
            <w:r w:rsidRPr="00725106">
              <w:t xml:space="preserve">Note 3.  Change </w:t>
            </w:r>
            <w:r w:rsidR="00EB05FD">
              <w:t>in</w:t>
            </w:r>
            <w:r w:rsidRPr="00725106">
              <w:t xml:space="preserve"> Accounting Policy </w:t>
            </w:r>
            <w:r w:rsidR="00EB05FD">
              <w:t>and</w:t>
            </w:r>
            <w:r w:rsidR="003A4CCB" w:rsidRPr="00BF37B6">
              <w:t xml:space="preserve"> </w:t>
            </w:r>
            <w:r w:rsidRPr="00725106">
              <w:t>Accounting Estimates</w:t>
            </w:r>
            <w:r w:rsidR="00233708">
              <w:t>,</w:t>
            </w:r>
            <w:r w:rsidRPr="00725106">
              <w:t xml:space="preserve"> </w:t>
            </w:r>
            <w:r w:rsidR="00EB05FD">
              <w:t>and</w:t>
            </w:r>
            <w:r w:rsidR="003A4CCB" w:rsidRPr="00BF37B6">
              <w:t xml:space="preserve"> </w:t>
            </w:r>
            <w:r w:rsidRPr="00725106">
              <w:t xml:space="preserve">Correction </w:t>
            </w:r>
            <w:r w:rsidR="00EB05FD">
              <w:t>of a</w:t>
            </w:r>
            <w:r w:rsidR="003A4CCB">
              <w:t xml:space="preserve"> </w:t>
            </w:r>
            <w:r w:rsidRPr="00725106">
              <w:t>Prior Period Error</w:t>
            </w:r>
            <w:bookmarkEnd w:id="346"/>
            <w:bookmarkEnd w:id="347"/>
            <w:r w:rsidR="004719A8">
              <w:t xml:space="preserve">                                                          </w:t>
            </w:r>
          </w:p>
        </w:tc>
      </w:tr>
      <w:tr w:rsidR="00E547E3" w:rsidRPr="00CF7E1B" w:rsidTr="00E547E3">
        <w:tc>
          <w:tcPr>
            <w:tcW w:w="646" w:type="pct"/>
            <w:tcBorders>
              <w:top w:val="single" w:sz="4" w:space="0" w:color="auto"/>
              <w:left w:val="single" w:sz="2" w:space="0" w:color="003366"/>
              <w:bottom w:val="nil"/>
              <w:right w:val="single" w:sz="2" w:space="0" w:color="003366"/>
            </w:tcBorders>
          </w:tcPr>
          <w:p w:rsidR="00E547E3" w:rsidRPr="004F47C3" w:rsidRDefault="00E547E3" w:rsidP="00E547E3">
            <w:pPr>
              <w:pStyle w:val="TableReference"/>
              <w:tabs>
                <w:tab w:val="left" w:pos="3306"/>
              </w:tabs>
              <w:spacing w:before="60"/>
              <w:rPr>
                <w:rFonts w:cs="Calibri"/>
                <w:color w:val="000000"/>
                <w:sz w:val="16"/>
                <w:szCs w:val="16"/>
              </w:rPr>
            </w:pPr>
            <w:r w:rsidRPr="006C3782">
              <w:rPr>
                <w:rFonts w:cs="Calibri"/>
                <w:color w:val="auto"/>
                <w:sz w:val="16"/>
                <w:szCs w:val="16"/>
              </w:rPr>
              <w:t>AASB 101.10(e)</w:t>
            </w:r>
          </w:p>
        </w:tc>
        <w:tc>
          <w:tcPr>
            <w:tcW w:w="4354" w:type="pct"/>
            <w:tcBorders>
              <w:top w:val="single" w:sz="4" w:space="0" w:color="auto"/>
              <w:left w:val="single" w:sz="2" w:space="0" w:color="003366"/>
              <w:bottom w:val="nil"/>
              <w:right w:val="nil"/>
            </w:tcBorders>
          </w:tcPr>
          <w:p w:rsidR="00E547E3" w:rsidRPr="00C177E5" w:rsidRDefault="00E547E3" w:rsidP="00C74FD3">
            <w:pPr>
              <w:pStyle w:val="TableText"/>
            </w:pPr>
            <w:r w:rsidRPr="00C177E5">
              <w:rPr>
                <w:rFonts w:cs="Calibri"/>
                <w:bCs/>
                <w:sz w:val="20"/>
                <w:szCs w:val="20"/>
              </w:rPr>
              <w:t xml:space="preserve">Refer to Appendix </w:t>
            </w:r>
            <w:r w:rsidRPr="00C177E5">
              <w:rPr>
                <w:sz w:val="20"/>
                <w:szCs w:val="20"/>
              </w:rPr>
              <w:t xml:space="preserve">D </w:t>
            </w:r>
            <w:r w:rsidR="00DA4022">
              <w:rPr>
                <w:sz w:val="20"/>
                <w:szCs w:val="20"/>
              </w:rPr>
              <w:t>–</w:t>
            </w:r>
            <w:r w:rsidRPr="00C177E5">
              <w:rPr>
                <w:sz w:val="20"/>
                <w:szCs w:val="20"/>
              </w:rPr>
              <w:t xml:space="preserve"> Change</w:t>
            </w:r>
            <w:r w:rsidR="00DA4022">
              <w:rPr>
                <w:sz w:val="20"/>
                <w:szCs w:val="20"/>
              </w:rPr>
              <w:t xml:space="preserve"> in</w:t>
            </w:r>
            <w:r w:rsidRPr="00C177E5">
              <w:rPr>
                <w:sz w:val="20"/>
                <w:szCs w:val="20"/>
              </w:rPr>
              <w:t xml:space="preserve"> Accounting Policy </w:t>
            </w:r>
            <w:r w:rsidR="00915DC4" w:rsidRPr="00BF37B6">
              <w:rPr>
                <w:sz w:val="20"/>
                <w:szCs w:val="20"/>
              </w:rPr>
              <w:t xml:space="preserve">and </w:t>
            </w:r>
            <w:r w:rsidRPr="00C177E5">
              <w:rPr>
                <w:sz w:val="20"/>
                <w:szCs w:val="20"/>
              </w:rPr>
              <w:t xml:space="preserve">Accounting Estimates, </w:t>
            </w:r>
            <w:r w:rsidR="00915DC4" w:rsidRPr="00CB3203">
              <w:rPr>
                <w:sz w:val="20"/>
                <w:szCs w:val="20"/>
              </w:rPr>
              <w:t xml:space="preserve">and </w:t>
            </w:r>
            <w:r w:rsidRPr="00C177E5">
              <w:rPr>
                <w:sz w:val="20"/>
                <w:szCs w:val="20"/>
              </w:rPr>
              <w:t xml:space="preserve">Correction </w:t>
            </w:r>
            <w:r w:rsidR="00915DC4" w:rsidRPr="00CB3203">
              <w:rPr>
                <w:sz w:val="20"/>
                <w:szCs w:val="20"/>
              </w:rPr>
              <w:t xml:space="preserve">of a </w:t>
            </w:r>
            <w:r w:rsidRPr="00C177E5">
              <w:rPr>
                <w:sz w:val="20"/>
                <w:szCs w:val="20"/>
              </w:rPr>
              <w:t xml:space="preserve">Prior Period Error </w:t>
            </w:r>
          </w:p>
        </w:tc>
      </w:tr>
    </w:tbl>
    <w:p w:rsidR="00E35EE4" w:rsidRPr="000E6A19" w:rsidRDefault="00E35EE4">
      <w:pPr>
        <w:rPr>
          <w:sz w:val="16"/>
        </w:rPr>
      </w:pPr>
    </w:p>
    <w:p w:rsidR="007B027A" w:rsidRDefault="007B027A" w:rsidP="00E0287D">
      <w:pPr>
        <w:pStyle w:val="Reference"/>
        <w:rPr>
          <w:rFonts w:cs="Calibri"/>
        </w:rPr>
        <w:sectPr w:rsidR="007B027A" w:rsidSect="006128E8">
          <w:headerReference w:type="default" r:id="rId39"/>
          <w:footnotePr>
            <w:numRestart w:val="eachPage"/>
          </w:footnotePr>
          <w:type w:val="continuous"/>
          <w:pgSz w:w="11907" w:h="16840" w:code="9"/>
          <w:pgMar w:top="1134" w:right="680" w:bottom="567" w:left="680" w:header="568" w:footer="720" w:gutter="0"/>
          <w:cols w:space="720"/>
        </w:sectPr>
      </w:pPr>
    </w:p>
    <w:p w:rsidR="007B027A" w:rsidRDefault="007B027A"/>
    <w:tbl>
      <w:tblPr>
        <w:tblW w:w="501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0"/>
        <w:gridCol w:w="6134"/>
        <w:gridCol w:w="1410"/>
        <w:gridCol w:w="1348"/>
      </w:tblGrid>
      <w:tr w:rsidR="000144FF" w:rsidRPr="00CF7E1B" w:rsidTr="00CB514C">
        <w:trPr>
          <w:cantSplit/>
          <w:trHeight w:val="651"/>
        </w:trPr>
        <w:tc>
          <w:tcPr>
            <w:tcW w:w="644" w:type="pct"/>
            <w:tcBorders>
              <w:top w:val="single" w:sz="4" w:space="0" w:color="auto"/>
              <w:left w:val="single" w:sz="2" w:space="0" w:color="003366"/>
              <w:bottom w:val="single" w:sz="4" w:space="0" w:color="auto"/>
              <w:right w:val="single" w:sz="2" w:space="0" w:color="003366"/>
            </w:tcBorders>
          </w:tcPr>
          <w:p w:rsidR="001F04AD" w:rsidRDefault="001F04AD">
            <w:pPr>
              <w:pStyle w:val="TableReference"/>
              <w:tabs>
                <w:tab w:val="left" w:pos="3306"/>
              </w:tabs>
              <w:spacing w:before="40"/>
              <w:rPr>
                <w:rFonts w:cs="Calibri"/>
                <w:b/>
                <w:color w:val="000000"/>
                <w:sz w:val="20"/>
                <w:szCs w:val="20"/>
              </w:rPr>
            </w:pPr>
            <w:bookmarkStart w:id="348" w:name="GPO" w:colFirst="1" w:colLast="1"/>
            <w:bookmarkStart w:id="349" w:name="_Hlk188934718"/>
          </w:p>
          <w:p w:rsidR="000144FF" w:rsidRPr="004F47C3" w:rsidRDefault="004F47C3">
            <w:pPr>
              <w:pStyle w:val="TableReference"/>
              <w:tabs>
                <w:tab w:val="left" w:pos="3306"/>
              </w:tabs>
              <w:spacing w:before="40"/>
              <w:rPr>
                <w:rFonts w:cs="Calibri"/>
                <w:b/>
                <w:color w:val="000000"/>
                <w:sz w:val="20"/>
                <w:szCs w:val="20"/>
              </w:rPr>
            </w:pPr>
            <w:r w:rsidRPr="004F47C3">
              <w:rPr>
                <w:rFonts w:cs="Calibri"/>
                <w:b/>
                <w:color w:val="000000"/>
                <w:sz w:val="20"/>
                <w:szCs w:val="20"/>
              </w:rPr>
              <w:t>Reference</w:t>
            </w:r>
          </w:p>
        </w:tc>
        <w:tc>
          <w:tcPr>
            <w:tcW w:w="4356" w:type="pct"/>
            <w:gridSpan w:val="3"/>
            <w:tcBorders>
              <w:top w:val="single" w:sz="4" w:space="0" w:color="auto"/>
              <w:left w:val="single" w:sz="2" w:space="0" w:color="003366"/>
              <w:bottom w:val="single" w:sz="4" w:space="0" w:color="auto"/>
              <w:right w:val="nil"/>
            </w:tcBorders>
          </w:tcPr>
          <w:p w:rsidR="000144FF" w:rsidRPr="00CF7E1B" w:rsidRDefault="00BF027A" w:rsidP="00AE02B2">
            <w:pPr>
              <w:pStyle w:val="Heading1"/>
              <w:numPr>
                <w:ilvl w:val="0"/>
                <w:numId w:val="0"/>
              </w:numPr>
            </w:pPr>
            <w:bookmarkStart w:id="350" w:name="_Toc48468419"/>
            <w:bookmarkStart w:id="351" w:name="_Toc49155538"/>
            <w:bookmarkStart w:id="352" w:name="_Toc49223995"/>
            <w:bookmarkStart w:id="353" w:name="_Ref50257775"/>
            <w:bookmarkStart w:id="354" w:name="_Toc50440338"/>
            <w:bookmarkStart w:id="355" w:name="_Ref50523847"/>
            <w:bookmarkStart w:id="356" w:name="_Toc400627321"/>
            <w:bookmarkStart w:id="357" w:name="_Toc7524436"/>
            <w:r>
              <w:t>N</w:t>
            </w:r>
            <w:r w:rsidR="00960982">
              <w:t>ote</w:t>
            </w:r>
            <w:r>
              <w:t xml:space="preserve"> 4</w:t>
            </w:r>
            <w:bookmarkEnd w:id="350"/>
            <w:bookmarkEnd w:id="351"/>
            <w:bookmarkEnd w:id="352"/>
            <w:bookmarkEnd w:id="353"/>
            <w:bookmarkEnd w:id="354"/>
            <w:bookmarkEnd w:id="355"/>
            <w:bookmarkEnd w:id="356"/>
            <w:r w:rsidR="00AE02B2">
              <w:t xml:space="preserve">. </w:t>
            </w:r>
            <w:r w:rsidR="001632DF" w:rsidRPr="00C177E5">
              <w:t>Controlled Recurrent Payments</w:t>
            </w:r>
            <w:bookmarkEnd w:id="357"/>
          </w:p>
        </w:tc>
      </w:tr>
      <w:bookmarkEnd w:id="348"/>
      <w:tr w:rsidR="000144FF" w:rsidRPr="00CF7E1B" w:rsidTr="00CB514C">
        <w:trPr>
          <w:cantSplit/>
        </w:trPr>
        <w:tc>
          <w:tcPr>
            <w:tcW w:w="644" w:type="pct"/>
            <w:tcBorders>
              <w:top w:val="single" w:sz="4" w:space="0" w:color="auto"/>
              <w:left w:val="single" w:sz="2" w:space="0" w:color="003366"/>
              <w:bottom w:val="nil"/>
              <w:right w:val="single" w:sz="2" w:space="0" w:color="003366"/>
            </w:tcBorders>
          </w:tcPr>
          <w:p w:rsidR="000144FF" w:rsidRPr="0002201A" w:rsidRDefault="000144FF">
            <w:pPr>
              <w:pStyle w:val="TableReference"/>
              <w:tabs>
                <w:tab w:val="left" w:pos="3306"/>
              </w:tabs>
              <w:spacing w:before="40"/>
              <w:rPr>
                <w:rFonts w:cs="Calibri"/>
                <w:color w:val="000000"/>
                <w:sz w:val="16"/>
                <w:szCs w:val="16"/>
              </w:rPr>
            </w:pPr>
          </w:p>
        </w:tc>
        <w:tc>
          <w:tcPr>
            <w:tcW w:w="4356" w:type="pct"/>
            <w:gridSpan w:val="3"/>
            <w:tcBorders>
              <w:top w:val="single" w:sz="4" w:space="0" w:color="auto"/>
              <w:left w:val="single" w:sz="2" w:space="0" w:color="003366"/>
              <w:bottom w:val="nil"/>
              <w:right w:val="nil"/>
            </w:tcBorders>
          </w:tcPr>
          <w:p w:rsidR="000144FF" w:rsidRPr="003E6343" w:rsidRDefault="00BE349E" w:rsidP="00473B9C">
            <w:pPr>
              <w:pStyle w:val="TableText"/>
              <w:spacing w:before="0" w:after="120"/>
              <w:jc w:val="both"/>
              <w:rPr>
                <w:rFonts w:cs="Calibri"/>
                <w:sz w:val="20"/>
                <w:szCs w:val="20"/>
              </w:rPr>
            </w:pPr>
            <w:r w:rsidRPr="00C177E5">
              <w:rPr>
                <w:rFonts w:cs="Calibri"/>
                <w:sz w:val="20"/>
                <w:szCs w:val="20"/>
              </w:rPr>
              <w:t>Controlled Recurrent Payments (CRP) are</w:t>
            </w:r>
            <w:r>
              <w:rPr>
                <w:rFonts w:cs="Calibri"/>
                <w:sz w:val="20"/>
                <w:szCs w:val="20"/>
              </w:rPr>
              <w:t xml:space="preserve"> </w:t>
            </w:r>
            <w:r w:rsidR="000144FF" w:rsidRPr="003E6343">
              <w:rPr>
                <w:rFonts w:cs="Calibri"/>
                <w:sz w:val="20"/>
                <w:szCs w:val="20"/>
              </w:rPr>
              <w:t xml:space="preserve">revenue received from the </w:t>
            </w:r>
            <w:r w:rsidR="004204F7" w:rsidRPr="003E6343">
              <w:rPr>
                <w:rFonts w:cs="Calibri"/>
                <w:sz w:val="20"/>
                <w:szCs w:val="20"/>
              </w:rPr>
              <w:t xml:space="preserve">ACT </w:t>
            </w:r>
            <w:r w:rsidR="000144FF" w:rsidRPr="003E6343">
              <w:rPr>
                <w:rFonts w:cs="Calibri"/>
                <w:sz w:val="20"/>
                <w:szCs w:val="20"/>
              </w:rPr>
              <w:t xml:space="preserve">Government to fund the costs of delivering outputs.  </w:t>
            </w:r>
          </w:p>
          <w:p w:rsidR="000144FF" w:rsidRPr="00F6054A" w:rsidRDefault="000144FF" w:rsidP="00473B9C">
            <w:pPr>
              <w:pStyle w:val="TableText"/>
              <w:spacing w:before="0" w:after="120"/>
              <w:jc w:val="both"/>
              <w:rPr>
                <w:rFonts w:cs="Calibri"/>
              </w:rPr>
            </w:pPr>
            <w:r w:rsidRPr="003E6343">
              <w:rPr>
                <w:rFonts w:cs="Calibri"/>
                <w:sz w:val="20"/>
                <w:szCs w:val="20"/>
              </w:rPr>
              <w:t xml:space="preserve">Community Service Obligations (CSO) are received by the </w:t>
            </w:r>
            <w:r w:rsidR="00117494" w:rsidRPr="003E6343">
              <w:rPr>
                <w:rFonts w:cs="Calibri"/>
                <w:sz w:val="20"/>
                <w:szCs w:val="20"/>
              </w:rPr>
              <w:t>Agency</w:t>
            </w:r>
            <w:r w:rsidRPr="003E6343">
              <w:rPr>
                <w:rFonts w:cs="Calibri"/>
                <w:sz w:val="20"/>
                <w:szCs w:val="20"/>
              </w:rPr>
              <w:t xml:space="preserve"> for the provision of waste management services to the public at subsidised rates.</w:t>
            </w:r>
            <w:r w:rsidRPr="00F6054A">
              <w:rPr>
                <w:rFonts w:cs="Calibri"/>
              </w:rPr>
              <w:t xml:space="preserve">  </w:t>
            </w:r>
          </w:p>
        </w:tc>
      </w:tr>
      <w:tr w:rsidR="000144FF" w:rsidRPr="00CF7E1B" w:rsidTr="009164CB">
        <w:trPr>
          <w:cantSplit/>
        </w:trPr>
        <w:tc>
          <w:tcPr>
            <w:tcW w:w="644" w:type="pct"/>
            <w:tcBorders>
              <w:top w:val="nil"/>
              <w:left w:val="single" w:sz="2" w:space="0" w:color="003366"/>
              <w:bottom w:val="nil"/>
              <w:right w:val="single" w:sz="2" w:space="0" w:color="003366"/>
            </w:tcBorders>
          </w:tcPr>
          <w:p w:rsidR="000144FF" w:rsidRPr="0002201A" w:rsidRDefault="000144FF">
            <w:pPr>
              <w:pStyle w:val="TableReference"/>
              <w:tabs>
                <w:tab w:val="left" w:pos="3306"/>
              </w:tabs>
              <w:spacing w:before="40"/>
              <w:rPr>
                <w:rFonts w:cs="Calibri"/>
                <w:color w:val="000000"/>
                <w:sz w:val="16"/>
                <w:szCs w:val="16"/>
              </w:rPr>
            </w:pPr>
          </w:p>
        </w:tc>
        <w:tc>
          <w:tcPr>
            <w:tcW w:w="2998" w:type="pct"/>
            <w:tcBorders>
              <w:top w:val="nil"/>
              <w:left w:val="single" w:sz="2" w:space="0" w:color="003366"/>
              <w:bottom w:val="nil"/>
              <w:right w:val="nil"/>
            </w:tcBorders>
            <w:vAlign w:val="bottom"/>
          </w:tcPr>
          <w:p w:rsidR="000144FF" w:rsidRPr="00F6054A" w:rsidRDefault="000144FF">
            <w:pPr>
              <w:pStyle w:val="TableTitle"/>
              <w:tabs>
                <w:tab w:val="left" w:pos="3306"/>
              </w:tabs>
              <w:rPr>
                <w:rFonts w:cs="Calibri"/>
              </w:rPr>
            </w:pPr>
          </w:p>
        </w:tc>
        <w:tc>
          <w:tcPr>
            <w:tcW w:w="694" w:type="pct"/>
            <w:tcBorders>
              <w:top w:val="nil"/>
              <w:left w:val="nil"/>
              <w:bottom w:val="nil"/>
              <w:right w:val="nil"/>
            </w:tcBorders>
            <w:vAlign w:val="bottom"/>
          </w:tcPr>
          <w:p w:rsidR="000144FF" w:rsidRPr="00F6054A" w:rsidRDefault="009D0DC8">
            <w:pPr>
              <w:pStyle w:val="TableTitle"/>
              <w:tabs>
                <w:tab w:val="left" w:pos="3306"/>
              </w:tabs>
              <w:rPr>
                <w:rFonts w:cs="Calibri"/>
              </w:rPr>
            </w:pPr>
            <w:r>
              <w:rPr>
                <w:rFonts w:cs="Calibri"/>
              </w:rPr>
              <w:t>201</w:t>
            </w:r>
            <w:r w:rsidR="00FA6573">
              <w:rPr>
                <w:rFonts w:cs="Calibri"/>
              </w:rPr>
              <w:t>9</w:t>
            </w:r>
          </w:p>
          <w:p w:rsidR="000144FF" w:rsidRPr="00F6054A" w:rsidRDefault="000144FF">
            <w:pPr>
              <w:pStyle w:val="TableTitle"/>
              <w:tabs>
                <w:tab w:val="left" w:pos="3306"/>
              </w:tabs>
              <w:rPr>
                <w:rFonts w:cs="Calibri"/>
              </w:rPr>
            </w:pPr>
            <w:r w:rsidRPr="00F6054A">
              <w:rPr>
                <w:rFonts w:cs="Calibri"/>
              </w:rPr>
              <w:t>$’000</w:t>
            </w:r>
          </w:p>
        </w:tc>
        <w:tc>
          <w:tcPr>
            <w:tcW w:w="664" w:type="pct"/>
            <w:tcBorders>
              <w:top w:val="nil"/>
              <w:left w:val="nil"/>
              <w:bottom w:val="nil"/>
              <w:right w:val="nil"/>
            </w:tcBorders>
            <w:vAlign w:val="bottom"/>
          </w:tcPr>
          <w:p w:rsidR="000144FF" w:rsidRPr="00F6054A" w:rsidRDefault="009D0DC8">
            <w:pPr>
              <w:pStyle w:val="TableTitle"/>
              <w:tabs>
                <w:tab w:val="left" w:pos="3306"/>
              </w:tabs>
              <w:rPr>
                <w:rFonts w:cs="Calibri"/>
              </w:rPr>
            </w:pPr>
            <w:r>
              <w:rPr>
                <w:rFonts w:cs="Calibri"/>
              </w:rPr>
              <w:t>201</w:t>
            </w:r>
            <w:r w:rsidR="00FA6573">
              <w:rPr>
                <w:rFonts w:cs="Calibri"/>
              </w:rPr>
              <w:t>8</w:t>
            </w:r>
          </w:p>
          <w:p w:rsidR="000144FF" w:rsidRPr="00F6054A" w:rsidRDefault="000144FF">
            <w:pPr>
              <w:pStyle w:val="TableTitle"/>
              <w:tabs>
                <w:tab w:val="left" w:pos="3306"/>
              </w:tabs>
              <w:rPr>
                <w:rFonts w:cs="Calibri"/>
              </w:rPr>
            </w:pPr>
            <w:r w:rsidRPr="00F6054A">
              <w:rPr>
                <w:rFonts w:cs="Calibri"/>
              </w:rPr>
              <w:t>$’000</w:t>
            </w:r>
          </w:p>
        </w:tc>
      </w:tr>
      <w:tr w:rsidR="000144FF" w:rsidRPr="00CF7E1B" w:rsidTr="009164CB">
        <w:trPr>
          <w:cantSplit/>
        </w:trPr>
        <w:tc>
          <w:tcPr>
            <w:tcW w:w="644" w:type="pct"/>
            <w:tcBorders>
              <w:top w:val="nil"/>
              <w:left w:val="single" w:sz="2" w:space="0" w:color="003366"/>
              <w:bottom w:val="nil"/>
              <w:right w:val="single" w:sz="2" w:space="0" w:color="003366"/>
            </w:tcBorders>
          </w:tcPr>
          <w:p w:rsidR="000144FF" w:rsidRPr="0002201A" w:rsidRDefault="000144FF">
            <w:pPr>
              <w:pStyle w:val="TableReference"/>
              <w:tabs>
                <w:tab w:val="left" w:pos="3306"/>
              </w:tabs>
              <w:spacing w:before="60"/>
              <w:rPr>
                <w:rFonts w:cs="Calibri"/>
                <w:color w:val="000000"/>
                <w:sz w:val="16"/>
                <w:szCs w:val="16"/>
              </w:rPr>
            </w:pPr>
            <w:r w:rsidRPr="0002201A">
              <w:rPr>
                <w:rFonts w:cs="Calibri"/>
                <w:color w:val="000000"/>
                <w:sz w:val="16"/>
                <w:szCs w:val="16"/>
              </w:rPr>
              <w:t xml:space="preserve">ACT </w:t>
            </w:r>
            <w:r w:rsidR="00205EB4" w:rsidRPr="0002201A">
              <w:rPr>
                <w:rFonts w:cs="Calibri"/>
                <w:color w:val="000000"/>
                <w:sz w:val="16"/>
                <w:szCs w:val="16"/>
              </w:rPr>
              <w:t>Disclosure</w:t>
            </w:r>
            <w:r w:rsidRPr="0002201A">
              <w:rPr>
                <w:rFonts w:cs="Calibri"/>
                <w:color w:val="000000"/>
                <w:sz w:val="16"/>
                <w:szCs w:val="16"/>
              </w:rPr>
              <w:t xml:space="preserve"> Policy</w:t>
            </w:r>
          </w:p>
        </w:tc>
        <w:tc>
          <w:tcPr>
            <w:tcW w:w="2998" w:type="pct"/>
            <w:tcBorders>
              <w:top w:val="nil"/>
              <w:left w:val="single" w:sz="2" w:space="0" w:color="003366"/>
              <w:bottom w:val="nil"/>
              <w:right w:val="nil"/>
            </w:tcBorders>
            <w:vAlign w:val="bottom"/>
          </w:tcPr>
          <w:p w:rsidR="000144FF" w:rsidRPr="00F6054A" w:rsidRDefault="000144FF">
            <w:pPr>
              <w:pStyle w:val="TableText"/>
              <w:rPr>
                <w:rFonts w:cs="Calibri"/>
                <w:b/>
                <w:bCs/>
              </w:rPr>
            </w:pPr>
            <w:r w:rsidRPr="00F6054A">
              <w:rPr>
                <w:rFonts w:cs="Calibri"/>
                <w:b/>
                <w:bCs/>
              </w:rPr>
              <w:t>Revenue from the ACT Government</w:t>
            </w:r>
          </w:p>
        </w:tc>
        <w:tc>
          <w:tcPr>
            <w:tcW w:w="694" w:type="pct"/>
            <w:tcBorders>
              <w:top w:val="nil"/>
              <w:left w:val="nil"/>
              <w:bottom w:val="nil"/>
              <w:right w:val="nil"/>
            </w:tcBorders>
            <w:vAlign w:val="bottom"/>
          </w:tcPr>
          <w:p w:rsidR="000144FF" w:rsidRPr="00F6054A" w:rsidRDefault="000144FF">
            <w:pPr>
              <w:pStyle w:val="TableText"/>
              <w:jc w:val="right"/>
              <w:rPr>
                <w:rFonts w:cs="Calibri"/>
              </w:rPr>
            </w:pPr>
          </w:p>
        </w:tc>
        <w:tc>
          <w:tcPr>
            <w:tcW w:w="664" w:type="pct"/>
            <w:tcBorders>
              <w:top w:val="nil"/>
              <w:left w:val="nil"/>
              <w:bottom w:val="nil"/>
              <w:right w:val="nil"/>
            </w:tcBorders>
            <w:vAlign w:val="bottom"/>
          </w:tcPr>
          <w:p w:rsidR="000144FF" w:rsidRPr="00F6054A" w:rsidRDefault="000144FF">
            <w:pPr>
              <w:pStyle w:val="TableText"/>
              <w:jc w:val="right"/>
              <w:rPr>
                <w:rFonts w:cs="Calibri"/>
              </w:rPr>
            </w:pPr>
          </w:p>
        </w:tc>
      </w:tr>
      <w:tr w:rsidR="000144FF" w:rsidRPr="00CF7E1B" w:rsidTr="009164CB">
        <w:trPr>
          <w:cantSplit/>
        </w:trPr>
        <w:tc>
          <w:tcPr>
            <w:tcW w:w="644" w:type="pct"/>
            <w:tcBorders>
              <w:top w:val="nil"/>
              <w:left w:val="single" w:sz="2" w:space="0" w:color="003366"/>
              <w:bottom w:val="nil"/>
              <w:right w:val="single" w:sz="2" w:space="0" w:color="003366"/>
            </w:tcBorders>
          </w:tcPr>
          <w:p w:rsidR="000144FF" w:rsidRPr="0002201A" w:rsidRDefault="000144FF">
            <w:pPr>
              <w:pStyle w:val="TableReference"/>
              <w:tabs>
                <w:tab w:val="left" w:pos="3306"/>
              </w:tabs>
              <w:rPr>
                <w:rFonts w:cs="Calibri"/>
                <w:color w:val="000000"/>
                <w:sz w:val="16"/>
                <w:szCs w:val="16"/>
              </w:rPr>
            </w:pPr>
          </w:p>
        </w:tc>
        <w:tc>
          <w:tcPr>
            <w:tcW w:w="2998" w:type="pct"/>
            <w:tcBorders>
              <w:top w:val="nil"/>
              <w:left w:val="single" w:sz="2" w:space="0" w:color="003366"/>
              <w:bottom w:val="nil"/>
              <w:right w:val="nil"/>
            </w:tcBorders>
            <w:vAlign w:val="bottom"/>
          </w:tcPr>
          <w:p w:rsidR="000144FF" w:rsidRPr="00F6054A" w:rsidRDefault="000144FF">
            <w:pPr>
              <w:pStyle w:val="TableText"/>
              <w:spacing w:before="0"/>
              <w:rPr>
                <w:rFonts w:cs="Calibri"/>
              </w:rPr>
            </w:pPr>
          </w:p>
        </w:tc>
        <w:tc>
          <w:tcPr>
            <w:tcW w:w="694" w:type="pct"/>
            <w:tcBorders>
              <w:top w:val="nil"/>
              <w:left w:val="nil"/>
              <w:bottom w:val="nil"/>
              <w:right w:val="nil"/>
            </w:tcBorders>
            <w:vAlign w:val="bottom"/>
          </w:tcPr>
          <w:p w:rsidR="000144FF" w:rsidRPr="00F6054A" w:rsidRDefault="000144FF">
            <w:pPr>
              <w:pStyle w:val="TableText"/>
              <w:spacing w:before="0"/>
              <w:ind w:right="-108"/>
              <w:jc w:val="right"/>
              <w:rPr>
                <w:rFonts w:cs="Calibri"/>
              </w:rPr>
            </w:pPr>
          </w:p>
        </w:tc>
        <w:tc>
          <w:tcPr>
            <w:tcW w:w="664" w:type="pct"/>
            <w:tcBorders>
              <w:top w:val="nil"/>
              <w:left w:val="nil"/>
              <w:bottom w:val="nil"/>
              <w:right w:val="nil"/>
            </w:tcBorders>
            <w:vAlign w:val="bottom"/>
          </w:tcPr>
          <w:p w:rsidR="000144FF" w:rsidRPr="00F6054A" w:rsidRDefault="000144FF">
            <w:pPr>
              <w:pStyle w:val="TableText"/>
              <w:spacing w:before="0"/>
              <w:jc w:val="right"/>
              <w:rPr>
                <w:rFonts w:cs="Calibri"/>
              </w:rPr>
            </w:pPr>
          </w:p>
        </w:tc>
      </w:tr>
      <w:tr w:rsidR="000144FF" w:rsidRPr="00CF7E1B" w:rsidTr="009164CB">
        <w:trPr>
          <w:cantSplit/>
        </w:trPr>
        <w:tc>
          <w:tcPr>
            <w:tcW w:w="644" w:type="pct"/>
            <w:tcBorders>
              <w:top w:val="nil"/>
              <w:left w:val="single" w:sz="2" w:space="0" w:color="003366"/>
              <w:bottom w:val="nil"/>
              <w:right w:val="single" w:sz="2" w:space="0" w:color="003366"/>
            </w:tcBorders>
          </w:tcPr>
          <w:p w:rsidR="0002201A" w:rsidRDefault="000144FF" w:rsidP="0002201A">
            <w:pPr>
              <w:pStyle w:val="TableReference"/>
              <w:tabs>
                <w:tab w:val="left" w:pos="3306"/>
              </w:tabs>
              <w:spacing w:before="40"/>
              <w:rPr>
                <w:rFonts w:cs="Calibri"/>
                <w:color w:val="000000"/>
                <w:sz w:val="16"/>
                <w:szCs w:val="16"/>
              </w:rPr>
            </w:pPr>
            <w:r w:rsidRPr="0002201A">
              <w:rPr>
                <w:rFonts w:cs="Calibri"/>
                <w:color w:val="000000"/>
                <w:sz w:val="16"/>
                <w:szCs w:val="16"/>
              </w:rPr>
              <w:t>AASB 118</w:t>
            </w:r>
            <w:r w:rsidR="00D65811" w:rsidRPr="0002201A">
              <w:rPr>
                <w:rFonts w:cs="Calibri"/>
                <w:color w:val="000000"/>
                <w:sz w:val="16"/>
                <w:szCs w:val="16"/>
              </w:rPr>
              <w:t>.</w:t>
            </w:r>
            <w:r w:rsidRPr="0002201A">
              <w:rPr>
                <w:rFonts w:cs="Calibri"/>
                <w:color w:val="000000"/>
                <w:sz w:val="16"/>
                <w:szCs w:val="16"/>
              </w:rPr>
              <w:t>35</w:t>
            </w:r>
            <w:r w:rsidR="00D001B7" w:rsidRPr="0002201A">
              <w:rPr>
                <w:rFonts w:cs="Calibri"/>
                <w:color w:val="000000"/>
                <w:sz w:val="16"/>
                <w:szCs w:val="16"/>
              </w:rPr>
              <w:t>(</w:t>
            </w:r>
            <w:r w:rsidRPr="0002201A">
              <w:rPr>
                <w:rFonts w:cs="Calibri"/>
                <w:color w:val="000000"/>
                <w:sz w:val="16"/>
                <w:szCs w:val="16"/>
              </w:rPr>
              <w:t>b)(i)</w:t>
            </w:r>
          </w:p>
          <w:p w:rsidR="000144FF" w:rsidRPr="0002201A" w:rsidRDefault="0002201A" w:rsidP="0002201A">
            <w:pPr>
              <w:pStyle w:val="TableReference"/>
              <w:tabs>
                <w:tab w:val="left" w:pos="3306"/>
              </w:tabs>
              <w:spacing w:before="40"/>
              <w:rPr>
                <w:rFonts w:cs="Calibri"/>
                <w:color w:val="000000"/>
                <w:sz w:val="16"/>
                <w:szCs w:val="16"/>
              </w:rPr>
            </w:pPr>
            <w:r>
              <w:rPr>
                <w:rFonts w:cs="Calibri"/>
                <w:color w:val="000000"/>
                <w:sz w:val="16"/>
                <w:szCs w:val="16"/>
              </w:rPr>
              <w:t>AASB</w:t>
            </w:r>
            <w:r w:rsidR="000144FF" w:rsidRPr="0002201A">
              <w:rPr>
                <w:rFonts w:cs="Calibri"/>
                <w:color w:val="000000"/>
                <w:sz w:val="16"/>
                <w:szCs w:val="16"/>
              </w:rPr>
              <w:t>118</w:t>
            </w:r>
            <w:r w:rsidR="00D65811" w:rsidRPr="0002201A">
              <w:rPr>
                <w:rFonts w:cs="Calibri"/>
                <w:color w:val="000000"/>
                <w:sz w:val="16"/>
                <w:szCs w:val="16"/>
              </w:rPr>
              <w:t>.</w:t>
            </w:r>
            <w:r w:rsidR="000144FF" w:rsidRPr="0002201A">
              <w:rPr>
                <w:rFonts w:cs="Calibri"/>
                <w:color w:val="000000"/>
                <w:sz w:val="16"/>
                <w:szCs w:val="16"/>
              </w:rPr>
              <w:t>35</w:t>
            </w:r>
            <w:r w:rsidR="00D001B7" w:rsidRPr="0002201A">
              <w:rPr>
                <w:rFonts w:cs="Calibri"/>
                <w:color w:val="000000"/>
                <w:sz w:val="16"/>
                <w:szCs w:val="16"/>
              </w:rPr>
              <w:t>(</w:t>
            </w:r>
            <w:r w:rsidR="000144FF" w:rsidRPr="0002201A">
              <w:rPr>
                <w:rFonts w:cs="Calibri"/>
                <w:color w:val="000000"/>
                <w:sz w:val="16"/>
                <w:szCs w:val="16"/>
              </w:rPr>
              <w:t>b)(ii)</w:t>
            </w:r>
          </w:p>
          <w:p w:rsidR="000144FF" w:rsidRPr="0002201A" w:rsidRDefault="001641B7">
            <w:pPr>
              <w:pStyle w:val="TableReference"/>
              <w:tabs>
                <w:tab w:val="left" w:pos="3306"/>
              </w:tabs>
              <w:rPr>
                <w:rFonts w:cs="Calibri"/>
                <w:color w:val="000000"/>
                <w:sz w:val="16"/>
                <w:szCs w:val="16"/>
              </w:rPr>
            </w:pPr>
            <w:r w:rsidRPr="0002201A">
              <w:rPr>
                <w:rFonts w:cs="Calibri"/>
                <w:color w:val="000000"/>
                <w:sz w:val="16"/>
                <w:szCs w:val="16"/>
              </w:rPr>
              <w:t>AASB 1004</w:t>
            </w:r>
            <w:r w:rsidR="00D65811" w:rsidRPr="0002201A">
              <w:rPr>
                <w:rFonts w:cs="Calibri"/>
                <w:color w:val="000000"/>
                <w:sz w:val="16"/>
                <w:szCs w:val="16"/>
              </w:rPr>
              <w:t>.</w:t>
            </w:r>
            <w:r w:rsidRPr="0002201A">
              <w:rPr>
                <w:rFonts w:cs="Calibri"/>
                <w:color w:val="000000"/>
                <w:sz w:val="16"/>
                <w:szCs w:val="16"/>
              </w:rPr>
              <w:t>63(a)</w:t>
            </w:r>
            <w:r w:rsidR="000144FF" w:rsidRPr="0002201A">
              <w:rPr>
                <w:rFonts w:cs="Calibri"/>
                <w:color w:val="000000"/>
                <w:sz w:val="16"/>
                <w:szCs w:val="16"/>
              </w:rPr>
              <w:t xml:space="preserve"> </w:t>
            </w:r>
          </w:p>
        </w:tc>
        <w:tc>
          <w:tcPr>
            <w:tcW w:w="2998" w:type="pct"/>
            <w:tcBorders>
              <w:top w:val="nil"/>
              <w:left w:val="single" w:sz="2" w:space="0" w:color="003366"/>
              <w:bottom w:val="nil"/>
              <w:right w:val="nil"/>
            </w:tcBorders>
            <w:vAlign w:val="center"/>
          </w:tcPr>
          <w:p w:rsidR="000144FF" w:rsidRPr="00C177E5" w:rsidRDefault="00BE349E" w:rsidP="00BE349E">
            <w:pPr>
              <w:pStyle w:val="TableText"/>
              <w:rPr>
                <w:rFonts w:cs="Calibri"/>
              </w:rPr>
            </w:pPr>
            <w:r w:rsidRPr="00C177E5">
              <w:rPr>
                <w:rFonts w:cs="Calibri"/>
              </w:rPr>
              <w:t>Controlled Recurrent Payments</w:t>
            </w:r>
          </w:p>
        </w:tc>
        <w:tc>
          <w:tcPr>
            <w:tcW w:w="694" w:type="pct"/>
            <w:tcBorders>
              <w:top w:val="nil"/>
              <w:left w:val="nil"/>
              <w:bottom w:val="nil"/>
              <w:right w:val="nil"/>
            </w:tcBorders>
            <w:vAlign w:val="center"/>
          </w:tcPr>
          <w:p w:rsidR="000144FF" w:rsidRPr="00F6054A" w:rsidRDefault="000144FF">
            <w:pPr>
              <w:pStyle w:val="TableText"/>
              <w:jc w:val="right"/>
              <w:rPr>
                <w:rFonts w:cs="Calibri"/>
              </w:rPr>
            </w:pPr>
            <w:r w:rsidRPr="00F6054A">
              <w:rPr>
                <w:rFonts w:cs="Calibri"/>
              </w:rPr>
              <w:t>269,215</w:t>
            </w:r>
          </w:p>
        </w:tc>
        <w:tc>
          <w:tcPr>
            <w:tcW w:w="664" w:type="pct"/>
            <w:tcBorders>
              <w:top w:val="nil"/>
              <w:left w:val="nil"/>
              <w:bottom w:val="nil"/>
              <w:right w:val="nil"/>
            </w:tcBorders>
            <w:vAlign w:val="center"/>
          </w:tcPr>
          <w:p w:rsidR="000144FF" w:rsidRPr="00F6054A" w:rsidRDefault="000144FF">
            <w:pPr>
              <w:pStyle w:val="TableText"/>
              <w:jc w:val="right"/>
              <w:rPr>
                <w:rFonts w:cs="Calibri"/>
              </w:rPr>
            </w:pPr>
            <w:r w:rsidRPr="00F6054A">
              <w:rPr>
                <w:rFonts w:cs="Calibri"/>
              </w:rPr>
              <w:t>25</w:t>
            </w:r>
            <w:r w:rsidR="009A3FA5" w:rsidRPr="00F6054A">
              <w:rPr>
                <w:rFonts w:cs="Calibri"/>
              </w:rPr>
              <w:t>8</w:t>
            </w:r>
            <w:r w:rsidRPr="00F6054A">
              <w:rPr>
                <w:rFonts w:cs="Calibri"/>
              </w:rPr>
              <w:t>,660</w:t>
            </w:r>
          </w:p>
        </w:tc>
      </w:tr>
      <w:tr w:rsidR="000144FF" w:rsidRPr="00CF7E1B" w:rsidTr="009164CB">
        <w:trPr>
          <w:cantSplit/>
        </w:trPr>
        <w:tc>
          <w:tcPr>
            <w:tcW w:w="644" w:type="pct"/>
            <w:tcBorders>
              <w:top w:val="nil"/>
              <w:left w:val="single" w:sz="2" w:space="0" w:color="003366"/>
              <w:bottom w:val="nil"/>
              <w:right w:val="single" w:sz="2" w:space="0" w:color="003366"/>
            </w:tcBorders>
          </w:tcPr>
          <w:p w:rsidR="000144FF" w:rsidRPr="0002201A" w:rsidRDefault="000144FF">
            <w:pPr>
              <w:pStyle w:val="TableReference"/>
              <w:tabs>
                <w:tab w:val="left" w:pos="3306"/>
              </w:tabs>
              <w:spacing w:before="60"/>
              <w:rPr>
                <w:rFonts w:cs="Calibri"/>
                <w:color w:val="000000"/>
                <w:sz w:val="16"/>
                <w:szCs w:val="16"/>
              </w:rPr>
            </w:pPr>
            <w:r w:rsidRPr="0002201A">
              <w:rPr>
                <w:rFonts w:cs="Calibri"/>
                <w:color w:val="000000"/>
                <w:sz w:val="16"/>
                <w:szCs w:val="16"/>
              </w:rPr>
              <w:t xml:space="preserve">ACT </w:t>
            </w:r>
            <w:r w:rsidR="00205EB4" w:rsidRPr="0002201A">
              <w:rPr>
                <w:rFonts w:cs="Calibri"/>
                <w:color w:val="000000"/>
                <w:sz w:val="16"/>
                <w:szCs w:val="16"/>
              </w:rPr>
              <w:t xml:space="preserve">Disclosure </w:t>
            </w:r>
            <w:r w:rsidRPr="0002201A">
              <w:rPr>
                <w:rFonts w:cs="Calibri"/>
                <w:color w:val="000000"/>
                <w:sz w:val="16"/>
                <w:szCs w:val="16"/>
              </w:rPr>
              <w:t>Policy</w:t>
            </w:r>
          </w:p>
        </w:tc>
        <w:tc>
          <w:tcPr>
            <w:tcW w:w="2998" w:type="pct"/>
            <w:tcBorders>
              <w:top w:val="nil"/>
              <w:left w:val="single" w:sz="2" w:space="0" w:color="003366"/>
              <w:bottom w:val="nil"/>
              <w:right w:val="nil"/>
            </w:tcBorders>
            <w:vAlign w:val="bottom"/>
          </w:tcPr>
          <w:p w:rsidR="000144FF" w:rsidRPr="00F6054A" w:rsidRDefault="000144FF">
            <w:pPr>
              <w:pStyle w:val="TableText"/>
              <w:rPr>
                <w:rFonts w:cs="Calibri"/>
              </w:rPr>
            </w:pPr>
            <w:r w:rsidRPr="00F6054A">
              <w:rPr>
                <w:rFonts w:cs="Calibri"/>
              </w:rPr>
              <w:t>Community Service Obligations</w:t>
            </w:r>
          </w:p>
        </w:tc>
        <w:tc>
          <w:tcPr>
            <w:tcW w:w="694" w:type="pct"/>
            <w:tcBorders>
              <w:top w:val="nil"/>
              <w:left w:val="nil"/>
              <w:bottom w:val="nil"/>
              <w:right w:val="nil"/>
            </w:tcBorders>
            <w:vAlign w:val="bottom"/>
          </w:tcPr>
          <w:p w:rsidR="000144FF" w:rsidRPr="00F6054A" w:rsidRDefault="000144FF">
            <w:pPr>
              <w:pStyle w:val="TableText"/>
              <w:jc w:val="right"/>
              <w:rPr>
                <w:rFonts w:cs="Calibri"/>
              </w:rPr>
            </w:pPr>
            <w:r w:rsidRPr="00F6054A">
              <w:rPr>
                <w:rFonts w:cs="Calibri"/>
              </w:rPr>
              <w:t>35,600</w:t>
            </w:r>
          </w:p>
        </w:tc>
        <w:tc>
          <w:tcPr>
            <w:tcW w:w="664" w:type="pct"/>
            <w:tcBorders>
              <w:top w:val="nil"/>
              <w:left w:val="nil"/>
              <w:bottom w:val="nil"/>
              <w:right w:val="nil"/>
            </w:tcBorders>
            <w:vAlign w:val="bottom"/>
          </w:tcPr>
          <w:p w:rsidR="000144FF" w:rsidRPr="00F6054A" w:rsidRDefault="000144FF">
            <w:pPr>
              <w:pStyle w:val="TableText"/>
              <w:jc w:val="right"/>
              <w:rPr>
                <w:rFonts w:cs="Calibri"/>
              </w:rPr>
            </w:pPr>
            <w:r w:rsidRPr="00F6054A">
              <w:rPr>
                <w:rFonts w:cs="Calibri"/>
              </w:rPr>
              <w:t>36,770</w:t>
            </w:r>
          </w:p>
        </w:tc>
      </w:tr>
      <w:tr w:rsidR="000144FF" w:rsidRPr="00CF7E1B" w:rsidTr="009164CB">
        <w:trPr>
          <w:cantSplit/>
        </w:trPr>
        <w:tc>
          <w:tcPr>
            <w:tcW w:w="644" w:type="pct"/>
            <w:tcBorders>
              <w:top w:val="nil"/>
              <w:left w:val="single" w:sz="2" w:space="0" w:color="003366"/>
              <w:bottom w:val="nil"/>
              <w:right w:val="single" w:sz="2" w:space="0" w:color="003366"/>
            </w:tcBorders>
          </w:tcPr>
          <w:p w:rsidR="000144FF" w:rsidRPr="0002201A" w:rsidRDefault="000144FF">
            <w:pPr>
              <w:pStyle w:val="TableReference"/>
              <w:tabs>
                <w:tab w:val="left" w:pos="3306"/>
              </w:tabs>
              <w:spacing w:before="40"/>
              <w:rPr>
                <w:rFonts w:cs="Calibri"/>
                <w:color w:val="000000"/>
                <w:sz w:val="16"/>
                <w:szCs w:val="16"/>
              </w:rPr>
            </w:pPr>
          </w:p>
        </w:tc>
        <w:tc>
          <w:tcPr>
            <w:tcW w:w="2998" w:type="pct"/>
            <w:tcBorders>
              <w:top w:val="nil"/>
              <w:left w:val="single" w:sz="2" w:space="0" w:color="003366"/>
              <w:bottom w:val="nil"/>
              <w:right w:val="nil"/>
            </w:tcBorders>
            <w:vAlign w:val="bottom"/>
          </w:tcPr>
          <w:p w:rsidR="000144FF" w:rsidRPr="00F6054A" w:rsidRDefault="000144FF" w:rsidP="00C177E5">
            <w:pPr>
              <w:pStyle w:val="TableText"/>
              <w:rPr>
                <w:rFonts w:cs="Calibri"/>
                <w:b/>
                <w:bCs/>
              </w:rPr>
            </w:pPr>
            <w:r w:rsidRPr="00F6054A">
              <w:rPr>
                <w:rFonts w:cs="Calibri"/>
                <w:b/>
                <w:bCs/>
              </w:rPr>
              <w:t xml:space="preserve">Total </w:t>
            </w:r>
            <w:r w:rsidR="00BE349E" w:rsidRPr="00C177E5">
              <w:rPr>
                <w:rFonts w:cs="Calibri"/>
                <w:b/>
                <w:bCs/>
              </w:rPr>
              <w:t>Controlled Recurrent Payments</w:t>
            </w:r>
          </w:p>
        </w:tc>
        <w:tc>
          <w:tcPr>
            <w:tcW w:w="694" w:type="pct"/>
            <w:tcBorders>
              <w:top w:val="single" w:sz="2" w:space="0" w:color="003366"/>
              <w:left w:val="nil"/>
              <w:bottom w:val="double" w:sz="4" w:space="0" w:color="003366"/>
              <w:right w:val="nil"/>
            </w:tcBorders>
            <w:vAlign w:val="bottom"/>
          </w:tcPr>
          <w:p w:rsidR="000144FF" w:rsidRPr="00F6054A" w:rsidRDefault="000144FF">
            <w:pPr>
              <w:pStyle w:val="TableText"/>
              <w:jc w:val="right"/>
              <w:rPr>
                <w:rFonts w:cs="Calibri"/>
                <w:b/>
                <w:bCs/>
              </w:rPr>
            </w:pPr>
            <w:r w:rsidRPr="00F6054A">
              <w:rPr>
                <w:rFonts w:cs="Calibri"/>
                <w:b/>
                <w:bCs/>
              </w:rPr>
              <w:t>304,815</w:t>
            </w:r>
          </w:p>
        </w:tc>
        <w:tc>
          <w:tcPr>
            <w:tcW w:w="664" w:type="pct"/>
            <w:tcBorders>
              <w:top w:val="single" w:sz="2" w:space="0" w:color="003366"/>
              <w:left w:val="nil"/>
              <w:bottom w:val="double" w:sz="4" w:space="0" w:color="003366"/>
              <w:right w:val="nil"/>
            </w:tcBorders>
            <w:vAlign w:val="bottom"/>
          </w:tcPr>
          <w:p w:rsidR="000144FF" w:rsidRPr="00F6054A" w:rsidRDefault="000144FF">
            <w:pPr>
              <w:pStyle w:val="TableText"/>
              <w:jc w:val="right"/>
              <w:rPr>
                <w:rFonts w:cs="Calibri"/>
                <w:b/>
                <w:bCs/>
              </w:rPr>
            </w:pPr>
            <w:r w:rsidRPr="00F6054A">
              <w:rPr>
                <w:rFonts w:cs="Calibri"/>
                <w:b/>
                <w:bCs/>
              </w:rPr>
              <w:t>29</w:t>
            </w:r>
            <w:r w:rsidR="009A3FA5" w:rsidRPr="00F6054A">
              <w:rPr>
                <w:rFonts w:cs="Calibri"/>
                <w:b/>
                <w:bCs/>
              </w:rPr>
              <w:t>5</w:t>
            </w:r>
            <w:r w:rsidRPr="00F6054A">
              <w:rPr>
                <w:rFonts w:cs="Calibri"/>
                <w:b/>
                <w:bCs/>
              </w:rPr>
              <w:t>,430</w:t>
            </w:r>
          </w:p>
        </w:tc>
      </w:tr>
      <w:tr w:rsidR="000144FF" w:rsidRPr="00CF7E1B" w:rsidTr="009164CB">
        <w:trPr>
          <w:cantSplit/>
        </w:trPr>
        <w:tc>
          <w:tcPr>
            <w:tcW w:w="644" w:type="pct"/>
            <w:tcBorders>
              <w:top w:val="nil"/>
              <w:left w:val="single" w:sz="2" w:space="0" w:color="003366"/>
              <w:bottom w:val="nil"/>
              <w:right w:val="single" w:sz="2" w:space="0" w:color="003366"/>
            </w:tcBorders>
          </w:tcPr>
          <w:p w:rsidR="000144FF" w:rsidRPr="0002201A" w:rsidRDefault="000144FF">
            <w:pPr>
              <w:pStyle w:val="TableReference"/>
              <w:tabs>
                <w:tab w:val="left" w:pos="3306"/>
              </w:tabs>
              <w:spacing w:before="40"/>
              <w:rPr>
                <w:rFonts w:cs="Calibri"/>
                <w:color w:val="000000"/>
                <w:sz w:val="16"/>
                <w:szCs w:val="16"/>
              </w:rPr>
            </w:pPr>
          </w:p>
        </w:tc>
        <w:tc>
          <w:tcPr>
            <w:tcW w:w="4356" w:type="pct"/>
            <w:gridSpan w:val="3"/>
            <w:tcBorders>
              <w:top w:val="nil"/>
              <w:left w:val="single" w:sz="2" w:space="0" w:color="003366"/>
              <w:bottom w:val="nil"/>
              <w:right w:val="nil"/>
            </w:tcBorders>
            <w:vAlign w:val="bottom"/>
          </w:tcPr>
          <w:p w:rsidR="000144FF" w:rsidRPr="00F6054A" w:rsidRDefault="000144FF">
            <w:pPr>
              <w:pStyle w:val="TableText"/>
              <w:rPr>
                <w:rFonts w:cs="Calibri"/>
              </w:rPr>
            </w:pPr>
          </w:p>
        </w:tc>
      </w:tr>
      <w:tr w:rsidR="000144FF" w:rsidRPr="00CF7E1B" w:rsidTr="009164CB">
        <w:trPr>
          <w:cantSplit/>
        </w:trPr>
        <w:tc>
          <w:tcPr>
            <w:tcW w:w="644" w:type="pct"/>
            <w:tcBorders>
              <w:top w:val="nil"/>
              <w:left w:val="single" w:sz="2" w:space="0" w:color="003366"/>
              <w:bottom w:val="nil"/>
              <w:right w:val="single" w:sz="2" w:space="0" w:color="003366"/>
            </w:tcBorders>
          </w:tcPr>
          <w:p w:rsidR="000144FF" w:rsidRPr="0002201A" w:rsidRDefault="000144FF">
            <w:pPr>
              <w:pStyle w:val="TableReference"/>
              <w:tabs>
                <w:tab w:val="left" w:pos="3306"/>
              </w:tabs>
              <w:spacing w:before="40"/>
              <w:rPr>
                <w:rFonts w:cs="Calibri"/>
                <w:color w:val="000000"/>
                <w:sz w:val="16"/>
                <w:szCs w:val="16"/>
              </w:rPr>
            </w:pPr>
          </w:p>
        </w:tc>
        <w:tc>
          <w:tcPr>
            <w:tcW w:w="4356" w:type="pct"/>
            <w:gridSpan w:val="3"/>
            <w:tcBorders>
              <w:top w:val="nil"/>
              <w:left w:val="single" w:sz="2" w:space="0" w:color="003366"/>
              <w:bottom w:val="nil"/>
              <w:right w:val="nil"/>
            </w:tcBorders>
            <w:vAlign w:val="bottom"/>
          </w:tcPr>
          <w:p w:rsidR="000144FF" w:rsidRPr="003E6343" w:rsidRDefault="000144FF" w:rsidP="00C177E5">
            <w:pPr>
              <w:pStyle w:val="TableText"/>
              <w:ind w:left="234" w:hanging="234"/>
              <w:jc w:val="both"/>
              <w:rPr>
                <w:rFonts w:cs="Calibri"/>
                <w:sz w:val="20"/>
                <w:szCs w:val="20"/>
              </w:rPr>
            </w:pPr>
            <w:r w:rsidRPr="003E6343">
              <w:rPr>
                <w:rFonts w:cs="Calibri"/>
                <w:sz w:val="20"/>
                <w:szCs w:val="20"/>
              </w:rPr>
              <w:t>a)</w:t>
            </w:r>
            <w:r w:rsidR="000E5EC4" w:rsidRPr="003E6343">
              <w:rPr>
                <w:rFonts w:cs="Calibri"/>
                <w:sz w:val="20"/>
                <w:szCs w:val="20"/>
              </w:rPr>
              <w:tab/>
            </w:r>
            <w:r w:rsidRPr="003E6343">
              <w:rPr>
                <w:rFonts w:cs="Calibri"/>
                <w:sz w:val="20"/>
                <w:szCs w:val="20"/>
              </w:rPr>
              <w:t xml:space="preserve">The increase in </w:t>
            </w:r>
            <w:r w:rsidR="00BE349E" w:rsidRPr="00C177E5">
              <w:rPr>
                <w:rFonts w:cs="Calibri"/>
                <w:sz w:val="20"/>
                <w:szCs w:val="20"/>
              </w:rPr>
              <w:t xml:space="preserve">CRP </w:t>
            </w:r>
            <w:r w:rsidRPr="003E6343">
              <w:rPr>
                <w:rFonts w:cs="Calibri"/>
                <w:sz w:val="20"/>
                <w:szCs w:val="20"/>
              </w:rPr>
              <w:t>was due to the transfer of the</w:t>
            </w:r>
            <w:r w:rsidR="005404B5" w:rsidRPr="003E6343">
              <w:rPr>
                <w:rFonts w:cs="Calibri"/>
                <w:sz w:val="20"/>
                <w:szCs w:val="20"/>
              </w:rPr>
              <w:t xml:space="preserve"> Heritage and Environment </w:t>
            </w:r>
            <w:r w:rsidR="00AB6F29" w:rsidRPr="003E6343">
              <w:rPr>
                <w:rFonts w:cs="Calibri"/>
                <w:sz w:val="20"/>
                <w:szCs w:val="20"/>
              </w:rPr>
              <w:t xml:space="preserve">function from </w:t>
            </w:r>
            <w:r w:rsidR="005404B5" w:rsidRPr="003E6343">
              <w:rPr>
                <w:rFonts w:cs="Calibri"/>
                <w:sz w:val="20"/>
                <w:szCs w:val="20"/>
              </w:rPr>
              <w:t xml:space="preserve">ABC </w:t>
            </w:r>
            <w:r w:rsidR="00AB6F29" w:rsidRPr="003E6343">
              <w:rPr>
                <w:rFonts w:cs="Calibri"/>
                <w:sz w:val="20"/>
                <w:szCs w:val="20"/>
              </w:rPr>
              <w:t xml:space="preserve">to ‘Example </w:t>
            </w:r>
            <w:r w:rsidR="00117494" w:rsidRPr="003E6343">
              <w:rPr>
                <w:rFonts w:cs="Calibri"/>
                <w:sz w:val="20"/>
                <w:szCs w:val="20"/>
              </w:rPr>
              <w:t>Agency</w:t>
            </w:r>
            <w:r w:rsidR="00AB6F29" w:rsidRPr="003E6343">
              <w:rPr>
                <w:rFonts w:cs="Calibri"/>
                <w:sz w:val="20"/>
                <w:szCs w:val="20"/>
              </w:rPr>
              <w:t>’</w:t>
            </w:r>
            <w:r w:rsidRPr="003E6343">
              <w:rPr>
                <w:rFonts w:cs="Calibri"/>
                <w:sz w:val="20"/>
                <w:szCs w:val="20"/>
              </w:rPr>
              <w:t xml:space="preserve">. </w:t>
            </w:r>
            <w:r w:rsidR="005404B5" w:rsidRPr="003E6343">
              <w:rPr>
                <w:rFonts w:cs="Calibri"/>
                <w:sz w:val="20"/>
                <w:szCs w:val="20"/>
              </w:rPr>
              <w:t xml:space="preserve"> Please refer to Note </w:t>
            </w:r>
            <w:r w:rsidR="00A56351" w:rsidRPr="003E6343">
              <w:rPr>
                <w:rFonts w:cs="Calibri"/>
                <w:sz w:val="20"/>
                <w:szCs w:val="20"/>
              </w:rPr>
              <w:t>39</w:t>
            </w:r>
            <w:r w:rsidR="005404B5" w:rsidRPr="003E6343">
              <w:rPr>
                <w:rFonts w:cs="Calibri"/>
                <w:i/>
                <w:sz w:val="20"/>
                <w:szCs w:val="20"/>
              </w:rPr>
              <w:t xml:space="preserve"> Restructure of Administrative Arrangements</w:t>
            </w:r>
            <w:r w:rsidR="005404B5" w:rsidRPr="003E6343">
              <w:rPr>
                <w:rFonts w:cs="Calibri"/>
                <w:sz w:val="20"/>
                <w:szCs w:val="20"/>
              </w:rPr>
              <w:t xml:space="preserve"> for further details.</w:t>
            </w:r>
          </w:p>
        </w:tc>
      </w:tr>
      <w:tr w:rsidR="00F42664" w:rsidRPr="00CF7E1B" w:rsidTr="009164CB">
        <w:trPr>
          <w:cantSplit/>
        </w:trPr>
        <w:tc>
          <w:tcPr>
            <w:tcW w:w="644" w:type="pct"/>
            <w:tcBorders>
              <w:top w:val="nil"/>
              <w:left w:val="single" w:sz="2" w:space="0" w:color="003366"/>
              <w:bottom w:val="nil"/>
              <w:right w:val="single" w:sz="2" w:space="0" w:color="003366"/>
            </w:tcBorders>
          </w:tcPr>
          <w:p w:rsidR="00F42664" w:rsidRDefault="00F42664" w:rsidP="00D049E6">
            <w:pPr>
              <w:pStyle w:val="Reference"/>
              <w:rPr>
                <w:rFonts w:cs="Calibri"/>
                <w:b w:val="0"/>
                <w:bCs w:val="0"/>
                <w:color w:val="000000"/>
                <w:sz w:val="16"/>
                <w:szCs w:val="16"/>
              </w:rPr>
            </w:pPr>
            <w:r w:rsidRPr="0002201A">
              <w:rPr>
                <w:rFonts w:cs="Calibri"/>
                <w:b w:val="0"/>
                <w:bCs w:val="0"/>
                <w:color w:val="000000"/>
                <w:sz w:val="16"/>
                <w:szCs w:val="16"/>
              </w:rPr>
              <w:br w:type="page"/>
            </w:r>
          </w:p>
          <w:p w:rsidR="007901DC" w:rsidRDefault="007901DC" w:rsidP="00D049E6">
            <w:pPr>
              <w:pStyle w:val="Reference"/>
              <w:rPr>
                <w:rFonts w:cs="Calibri"/>
                <w:b w:val="0"/>
                <w:bCs w:val="0"/>
                <w:color w:val="000000"/>
                <w:sz w:val="16"/>
                <w:szCs w:val="16"/>
              </w:rPr>
            </w:pPr>
          </w:p>
          <w:p w:rsidR="007901DC" w:rsidRDefault="007901DC" w:rsidP="00D049E6">
            <w:pPr>
              <w:pStyle w:val="Reference"/>
              <w:rPr>
                <w:rFonts w:cs="Calibri"/>
                <w:b w:val="0"/>
                <w:bCs w:val="0"/>
                <w:color w:val="000000"/>
                <w:sz w:val="16"/>
                <w:szCs w:val="16"/>
              </w:rPr>
            </w:pPr>
          </w:p>
          <w:p w:rsidR="007901DC" w:rsidRPr="0002201A" w:rsidRDefault="007901DC" w:rsidP="00D049E6">
            <w:pPr>
              <w:pStyle w:val="Reference"/>
              <w:rPr>
                <w:rFonts w:cs="Calibri"/>
                <w:color w:val="000000"/>
                <w:sz w:val="16"/>
                <w:szCs w:val="16"/>
              </w:rPr>
            </w:pPr>
          </w:p>
        </w:tc>
        <w:tc>
          <w:tcPr>
            <w:tcW w:w="4356" w:type="pct"/>
            <w:gridSpan w:val="3"/>
            <w:tcBorders>
              <w:top w:val="nil"/>
              <w:left w:val="single" w:sz="2" w:space="0" w:color="003366"/>
              <w:bottom w:val="nil"/>
              <w:right w:val="nil"/>
            </w:tcBorders>
          </w:tcPr>
          <w:p w:rsidR="00F42664" w:rsidRPr="003E6343" w:rsidRDefault="00F42664" w:rsidP="00F42664">
            <w:pPr>
              <w:tabs>
                <w:tab w:val="left" w:pos="3306"/>
              </w:tabs>
              <w:rPr>
                <w:rFonts w:cs="Calibri"/>
                <w:sz w:val="20"/>
                <w:szCs w:val="20"/>
              </w:rPr>
            </w:pPr>
          </w:p>
        </w:tc>
      </w:tr>
      <w:tr w:rsidR="000144FF" w:rsidRPr="00CF7E1B" w:rsidTr="0091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c>
          <w:tcPr>
            <w:tcW w:w="644" w:type="pct"/>
            <w:tcBorders>
              <w:left w:val="single" w:sz="2" w:space="0" w:color="003366"/>
              <w:right w:val="single" w:sz="2" w:space="0" w:color="003366"/>
            </w:tcBorders>
          </w:tcPr>
          <w:p w:rsidR="000144FF" w:rsidRDefault="000144FF">
            <w:pPr>
              <w:pStyle w:val="TableReference"/>
              <w:tabs>
                <w:tab w:val="left" w:pos="3306"/>
              </w:tabs>
              <w:rPr>
                <w:rFonts w:cs="Calibri"/>
                <w:color w:val="000000"/>
                <w:sz w:val="16"/>
                <w:szCs w:val="16"/>
              </w:rPr>
            </w:pPr>
            <w:r w:rsidRPr="0002201A">
              <w:rPr>
                <w:rFonts w:cs="Calibri"/>
                <w:color w:val="000000"/>
                <w:sz w:val="16"/>
                <w:szCs w:val="16"/>
              </w:rPr>
              <w:br w:type="page"/>
            </w:r>
          </w:p>
          <w:p w:rsidR="007901DC" w:rsidRPr="0002201A" w:rsidRDefault="007901DC">
            <w:pPr>
              <w:pStyle w:val="TableReference"/>
              <w:tabs>
                <w:tab w:val="left" w:pos="3306"/>
              </w:tabs>
              <w:rPr>
                <w:rFonts w:cs="Calibri"/>
                <w:color w:val="000000"/>
                <w:sz w:val="16"/>
                <w:szCs w:val="16"/>
              </w:rPr>
            </w:pPr>
          </w:p>
        </w:tc>
        <w:tc>
          <w:tcPr>
            <w:tcW w:w="4356" w:type="pct"/>
            <w:gridSpan w:val="3"/>
            <w:tcBorders>
              <w:left w:val="single" w:sz="2" w:space="0" w:color="003366"/>
            </w:tcBorders>
            <w:shd w:val="clear" w:color="auto" w:fill="F2F2F2"/>
          </w:tcPr>
          <w:p w:rsidR="000144FF" w:rsidRPr="005C7A5C" w:rsidRDefault="000144FF" w:rsidP="00C177E5">
            <w:pPr>
              <w:pStyle w:val="CommentaryTitle"/>
              <w:spacing w:before="0" w:after="0"/>
              <w:rPr>
                <w:rFonts w:cs="Calibri"/>
              </w:rPr>
            </w:pPr>
            <w:bookmarkStart w:id="358" w:name="_Toc50440339"/>
            <w:bookmarkStart w:id="359" w:name="_Toc163106311"/>
            <w:bookmarkStart w:id="360" w:name="_Toc194977566"/>
            <w:r w:rsidRPr="005C7A5C">
              <w:rPr>
                <w:rFonts w:cs="Calibri"/>
              </w:rPr>
              <w:t xml:space="preserve">Commentary – Note 4: </w:t>
            </w:r>
            <w:bookmarkEnd w:id="358"/>
            <w:bookmarkEnd w:id="359"/>
            <w:bookmarkEnd w:id="360"/>
            <w:r w:rsidR="00BE349E" w:rsidRPr="00C177E5">
              <w:rPr>
                <w:rFonts w:cs="Calibri"/>
              </w:rPr>
              <w:t>Controlled Recurrent Payments</w:t>
            </w:r>
          </w:p>
        </w:tc>
      </w:tr>
      <w:tr w:rsidR="00234974" w:rsidRPr="00CF7E1B" w:rsidTr="0091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c>
          <w:tcPr>
            <w:tcW w:w="644" w:type="pct"/>
            <w:tcBorders>
              <w:left w:val="single" w:sz="2" w:space="0" w:color="003366"/>
              <w:right w:val="single" w:sz="2" w:space="0" w:color="003366"/>
            </w:tcBorders>
          </w:tcPr>
          <w:p w:rsidR="00234974" w:rsidRPr="0002201A" w:rsidRDefault="00234974">
            <w:pPr>
              <w:pStyle w:val="TableReference"/>
              <w:tabs>
                <w:tab w:val="left" w:pos="3306"/>
              </w:tabs>
              <w:spacing w:before="60"/>
              <w:rPr>
                <w:rFonts w:cs="Calibri"/>
                <w:color w:val="000000"/>
                <w:sz w:val="16"/>
                <w:szCs w:val="16"/>
              </w:rPr>
            </w:pPr>
          </w:p>
        </w:tc>
        <w:tc>
          <w:tcPr>
            <w:tcW w:w="4356" w:type="pct"/>
            <w:gridSpan w:val="3"/>
            <w:tcBorders>
              <w:left w:val="single" w:sz="2" w:space="0" w:color="003366"/>
            </w:tcBorders>
            <w:shd w:val="clear" w:color="auto" w:fill="F2F2F2"/>
            <w:vAlign w:val="center"/>
          </w:tcPr>
          <w:p w:rsidR="00234974" w:rsidRPr="003E6343" w:rsidRDefault="00234974" w:rsidP="00C177E5">
            <w:pPr>
              <w:pStyle w:val="CommentaryHeading"/>
              <w:keepNext w:val="0"/>
              <w:spacing w:before="60"/>
              <w:jc w:val="both"/>
              <w:rPr>
                <w:rFonts w:cs="Calibri"/>
                <w:b w:val="0"/>
                <w:color w:val="7030A0"/>
                <w:szCs w:val="20"/>
              </w:rPr>
            </w:pPr>
            <w:r w:rsidRPr="003E6343">
              <w:rPr>
                <w:rFonts w:cs="Calibri"/>
                <w:color w:val="7030A0"/>
                <w:szCs w:val="20"/>
              </w:rPr>
              <w:t xml:space="preserve">For additional information pertaining to </w:t>
            </w:r>
            <w:r w:rsidR="00D41F42" w:rsidRPr="003E6343">
              <w:rPr>
                <w:rFonts w:cs="Calibri"/>
                <w:color w:val="7030A0"/>
                <w:szCs w:val="20"/>
              </w:rPr>
              <w:t>t</w:t>
            </w:r>
            <w:r w:rsidRPr="003E6343">
              <w:rPr>
                <w:rFonts w:cs="Calibri"/>
                <w:color w:val="7030A0"/>
                <w:szCs w:val="20"/>
              </w:rPr>
              <w:t xml:space="preserve">erritory </w:t>
            </w:r>
            <w:r w:rsidR="00D41F42" w:rsidRPr="003E6343">
              <w:rPr>
                <w:rFonts w:cs="Calibri"/>
                <w:color w:val="7030A0"/>
                <w:szCs w:val="20"/>
              </w:rPr>
              <w:t>a</w:t>
            </w:r>
            <w:r w:rsidRPr="003E6343">
              <w:rPr>
                <w:rFonts w:cs="Calibri"/>
                <w:color w:val="7030A0"/>
                <w:szCs w:val="20"/>
              </w:rPr>
              <w:t xml:space="preserve">uthorities </w:t>
            </w:r>
            <w:r w:rsidR="00B00F36">
              <w:rPr>
                <w:rFonts w:cs="Calibri"/>
                <w:color w:val="7030A0"/>
                <w:szCs w:val="20"/>
              </w:rPr>
              <w:t>–</w:t>
            </w:r>
            <w:r w:rsidRPr="003E6343">
              <w:rPr>
                <w:rFonts w:cs="Calibri"/>
                <w:color w:val="7030A0"/>
                <w:szCs w:val="20"/>
              </w:rPr>
              <w:t xml:space="preserve"> please refer to </w:t>
            </w:r>
            <w:r w:rsidR="001564B9" w:rsidRPr="003E6343">
              <w:rPr>
                <w:rFonts w:cs="Calibri"/>
                <w:color w:val="7030A0"/>
                <w:szCs w:val="20"/>
              </w:rPr>
              <w:t>TAS 9</w:t>
            </w:r>
            <w:r w:rsidRPr="003E6343">
              <w:rPr>
                <w:rFonts w:cs="Calibri"/>
                <w:color w:val="7030A0"/>
                <w:szCs w:val="20"/>
              </w:rPr>
              <w:t xml:space="preserve"> </w:t>
            </w:r>
            <w:r w:rsidRPr="003E6343">
              <w:rPr>
                <w:rFonts w:cs="Calibri"/>
                <w:i/>
                <w:color w:val="7030A0"/>
                <w:szCs w:val="20"/>
              </w:rPr>
              <w:t xml:space="preserve">Note 4: </w:t>
            </w:r>
            <w:r w:rsidR="00BE349E" w:rsidRPr="00C177E5">
              <w:rPr>
                <w:rFonts w:cs="Calibri"/>
                <w:i/>
                <w:color w:val="7030A0"/>
                <w:szCs w:val="20"/>
              </w:rPr>
              <w:t>Controlled Recurrent Payments</w:t>
            </w:r>
            <w:r w:rsidRPr="00C177E5">
              <w:rPr>
                <w:rFonts w:cs="Calibri"/>
                <w:i/>
                <w:color w:val="7030A0"/>
                <w:szCs w:val="20"/>
              </w:rPr>
              <w:t>.</w:t>
            </w:r>
          </w:p>
        </w:tc>
      </w:tr>
      <w:tr w:rsidR="000144FF" w:rsidRPr="00CF7E1B" w:rsidTr="0091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c>
          <w:tcPr>
            <w:tcW w:w="644" w:type="pct"/>
            <w:tcBorders>
              <w:left w:val="single" w:sz="2" w:space="0" w:color="003366"/>
              <w:right w:val="single" w:sz="2" w:space="0" w:color="003366"/>
            </w:tcBorders>
          </w:tcPr>
          <w:p w:rsidR="000144FF" w:rsidRPr="0002201A" w:rsidRDefault="000144FF">
            <w:pPr>
              <w:pStyle w:val="TableReference"/>
              <w:tabs>
                <w:tab w:val="left" w:pos="3306"/>
              </w:tabs>
              <w:spacing w:before="60"/>
              <w:rPr>
                <w:rFonts w:cs="Calibri"/>
                <w:color w:val="000000"/>
                <w:sz w:val="16"/>
                <w:szCs w:val="16"/>
              </w:rPr>
            </w:pPr>
            <w:r w:rsidRPr="0002201A">
              <w:rPr>
                <w:rFonts w:cs="Calibri"/>
                <w:color w:val="000000"/>
                <w:sz w:val="16"/>
                <w:szCs w:val="16"/>
              </w:rPr>
              <w:t>FMA Section 8</w:t>
            </w:r>
          </w:p>
        </w:tc>
        <w:tc>
          <w:tcPr>
            <w:tcW w:w="4356" w:type="pct"/>
            <w:gridSpan w:val="3"/>
            <w:tcBorders>
              <w:left w:val="single" w:sz="2" w:space="0" w:color="003366"/>
            </w:tcBorders>
            <w:shd w:val="clear" w:color="auto" w:fill="F2F2F2"/>
          </w:tcPr>
          <w:p w:rsidR="000144FF" w:rsidRPr="003E6343" w:rsidRDefault="000144FF" w:rsidP="00473B9C">
            <w:pPr>
              <w:pStyle w:val="CommentaryText"/>
              <w:rPr>
                <w:rFonts w:cs="Calibri"/>
                <w:szCs w:val="20"/>
              </w:rPr>
            </w:pPr>
            <w:r w:rsidRPr="003E6343">
              <w:rPr>
                <w:rFonts w:cs="Calibri"/>
                <w:szCs w:val="20"/>
              </w:rPr>
              <w:t xml:space="preserve">The FMA </w:t>
            </w:r>
            <w:r w:rsidR="00BF1BA6" w:rsidRPr="003E6343">
              <w:rPr>
                <w:rFonts w:cs="Calibri"/>
                <w:szCs w:val="20"/>
              </w:rPr>
              <w:t xml:space="preserve">requires an Appropriation Act </w:t>
            </w:r>
            <w:r w:rsidRPr="003E6343">
              <w:rPr>
                <w:rFonts w:cs="Calibri"/>
                <w:szCs w:val="20"/>
              </w:rPr>
              <w:t xml:space="preserve">make separate appropriations in relation to each </w:t>
            </w:r>
            <w:r w:rsidR="00FD1E41" w:rsidRPr="003E6343">
              <w:rPr>
                <w:rFonts w:cs="Calibri"/>
                <w:szCs w:val="20"/>
              </w:rPr>
              <w:t>a</w:t>
            </w:r>
            <w:r w:rsidR="00117494" w:rsidRPr="003E6343">
              <w:rPr>
                <w:rFonts w:cs="Calibri"/>
                <w:szCs w:val="20"/>
              </w:rPr>
              <w:t>gency</w:t>
            </w:r>
            <w:r w:rsidRPr="003E6343">
              <w:rPr>
                <w:rFonts w:cs="Calibri"/>
                <w:szCs w:val="20"/>
              </w:rPr>
              <w:t xml:space="preserve"> for:</w:t>
            </w:r>
          </w:p>
          <w:p w:rsidR="000144FF" w:rsidRPr="003E6343" w:rsidRDefault="004219CE" w:rsidP="00473B9C">
            <w:pPr>
              <w:pStyle w:val="CommentaryText"/>
              <w:numPr>
                <w:ilvl w:val="0"/>
                <w:numId w:val="21"/>
              </w:numPr>
              <w:rPr>
                <w:rFonts w:cs="Calibri"/>
                <w:szCs w:val="20"/>
              </w:rPr>
            </w:pPr>
            <w:r w:rsidRPr="00AD6B55">
              <w:rPr>
                <w:rFonts w:cs="Calibri"/>
                <w:szCs w:val="20"/>
              </w:rPr>
              <w:t>any controlled recurrent payment</w:t>
            </w:r>
            <w:r w:rsidR="00083DFA" w:rsidRPr="00AD6B55">
              <w:rPr>
                <w:rFonts w:cs="Calibri"/>
                <w:szCs w:val="20"/>
              </w:rPr>
              <w:t xml:space="preserve">s </w:t>
            </w:r>
            <w:r w:rsidRPr="00AD6B55">
              <w:rPr>
                <w:rFonts w:cs="Calibri"/>
                <w:szCs w:val="20"/>
              </w:rPr>
              <w:t>(CRP)</w:t>
            </w:r>
            <w:r w:rsidR="000144FF" w:rsidRPr="00AD6B55">
              <w:rPr>
                <w:rFonts w:cs="Calibri"/>
                <w:szCs w:val="20"/>
              </w:rPr>
              <w:t xml:space="preserve"> </w:t>
            </w:r>
            <w:r w:rsidR="00083DFA" w:rsidRPr="00AD6B55">
              <w:rPr>
                <w:rFonts w:cs="Calibri"/>
                <w:szCs w:val="20"/>
              </w:rPr>
              <w:t>to be provided to</w:t>
            </w:r>
            <w:r w:rsidR="00083DFA">
              <w:rPr>
                <w:rFonts w:cs="Calibri"/>
                <w:szCs w:val="20"/>
              </w:rPr>
              <w:t xml:space="preserve"> </w:t>
            </w:r>
            <w:r w:rsidR="000144FF" w:rsidRPr="004219CE">
              <w:rPr>
                <w:rFonts w:cs="Calibri"/>
                <w:szCs w:val="20"/>
              </w:rPr>
              <w:t xml:space="preserve">the </w:t>
            </w:r>
            <w:r w:rsidR="004E43B2" w:rsidRPr="004219CE">
              <w:rPr>
                <w:rFonts w:cs="Calibri"/>
                <w:szCs w:val="20"/>
              </w:rPr>
              <w:t>Directorate</w:t>
            </w:r>
            <w:r w:rsidR="000144FF" w:rsidRPr="003E6343">
              <w:rPr>
                <w:rFonts w:cs="Calibri"/>
                <w:szCs w:val="20"/>
              </w:rPr>
              <w:t xml:space="preserve">; </w:t>
            </w:r>
          </w:p>
          <w:p w:rsidR="000144FF" w:rsidRPr="003E6343" w:rsidRDefault="000144FF" w:rsidP="00473B9C">
            <w:pPr>
              <w:pStyle w:val="CommentaryText"/>
              <w:numPr>
                <w:ilvl w:val="0"/>
                <w:numId w:val="21"/>
              </w:numPr>
              <w:rPr>
                <w:rFonts w:cs="Calibri"/>
                <w:szCs w:val="20"/>
              </w:rPr>
            </w:pPr>
            <w:r w:rsidRPr="003E6343">
              <w:rPr>
                <w:rFonts w:cs="Calibri"/>
                <w:szCs w:val="20"/>
              </w:rPr>
              <w:t xml:space="preserve">any capital injection to be provided to the </w:t>
            </w:r>
            <w:r w:rsidR="004E43B2" w:rsidRPr="003E6343">
              <w:rPr>
                <w:rFonts w:cs="Calibri"/>
                <w:szCs w:val="20"/>
              </w:rPr>
              <w:t>Directorate</w:t>
            </w:r>
            <w:r w:rsidRPr="003E6343">
              <w:rPr>
                <w:rFonts w:cs="Calibri"/>
                <w:szCs w:val="20"/>
              </w:rPr>
              <w:t>; and</w:t>
            </w:r>
          </w:p>
          <w:p w:rsidR="000144FF" w:rsidRPr="003E6343" w:rsidRDefault="000144FF" w:rsidP="00473B9C">
            <w:pPr>
              <w:pStyle w:val="CommentaryText"/>
              <w:numPr>
                <w:ilvl w:val="0"/>
                <w:numId w:val="21"/>
              </w:numPr>
              <w:rPr>
                <w:rFonts w:cs="Calibri"/>
                <w:szCs w:val="20"/>
              </w:rPr>
            </w:pPr>
            <w:r w:rsidRPr="003E6343">
              <w:rPr>
                <w:rFonts w:cs="Calibri"/>
                <w:szCs w:val="20"/>
              </w:rPr>
              <w:t xml:space="preserve">any payments to be made by </w:t>
            </w:r>
            <w:r w:rsidR="00A1580A" w:rsidRPr="003E6343">
              <w:rPr>
                <w:rFonts w:cs="Calibri"/>
                <w:szCs w:val="20"/>
              </w:rPr>
              <w:t>a</w:t>
            </w:r>
            <w:r w:rsidRPr="003E6343">
              <w:rPr>
                <w:rFonts w:cs="Calibri"/>
                <w:szCs w:val="20"/>
              </w:rPr>
              <w:t xml:space="preserve"> </w:t>
            </w:r>
            <w:r w:rsidR="004E43B2" w:rsidRPr="003E6343">
              <w:rPr>
                <w:rFonts w:cs="Calibri"/>
                <w:szCs w:val="20"/>
              </w:rPr>
              <w:t>Directorate</w:t>
            </w:r>
            <w:r w:rsidRPr="003E6343">
              <w:rPr>
                <w:rFonts w:cs="Calibri"/>
                <w:szCs w:val="20"/>
              </w:rPr>
              <w:t xml:space="preserve"> on behalf of the Territory.</w:t>
            </w:r>
          </w:p>
          <w:p w:rsidR="00B93E7B" w:rsidRPr="003E6343" w:rsidRDefault="004219CE" w:rsidP="004219CE">
            <w:pPr>
              <w:pStyle w:val="CommentaryText"/>
              <w:rPr>
                <w:rFonts w:cs="Calibri"/>
                <w:szCs w:val="20"/>
              </w:rPr>
            </w:pPr>
            <w:r w:rsidRPr="00AD6B55">
              <w:rPr>
                <w:rFonts w:cs="Calibri"/>
                <w:szCs w:val="20"/>
              </w:rPr>
              <w:t>Controlled Recurrent Payments are</w:t>
            </w:r>
            <w:r>
              <w:rPr>
                <w:rFonts w:cs="Calibri"/>
                <w:szCs w:val="20"/>
              </w:rPr>
              <w:t xml:space="preserve"> </w:t>
            </w:r>
            <w:r w:rsidR="00B93E7B" w:rsidRPr="003E6343">
              <w:rPr>
                <w:rFonts w:cs="Calibri"/>
                <w:szCs w:val="20"/>
              </w:rPr>
              <w:t>recognised as revenue when an agency gains control over the funding.  Control over appropriated funds is normally obtained upon the receipt of cash</w:t>
            </w:r>
            <w:r w:rsidR="006A2D64" w:rsidRPr="003E6343">
              <w:rPr>
                <w:rFonts w:cs="Calibri"/>
                <w:szCs w:val="20"/>
              </w:rPr>
              <w:t>.</w:t>
            </w:r>
          </w:p>
        </w:tc>
      </w:tr>
      <w:tr w:rsidR="000144FF" w:rsidRPr="00CF7E1B" w:rsidTr="0091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c>
          <w:tcPr>
            <w:tcW w:w="644" w:type="pct"/>
            <w:tcBorders>
              <w:left w:val="single" w:sz="2" w:space="0" w:color="003366"/>
              <w:right w:val="single" w:sz="2" w:space="0" w:color="003366"/>
            </w:tcBorders>
          </w:tcPr>
          <w:p w:rsidR="000144FF" w:rsidRPr="0002201A" w:rsidRDefault="000144FF">
            <w:pPr>
              <w:pStyle w:val="TableReference"/>
              <w:tabs>
                <w:tab w:val="left" w:pos="3306"/>
              </w:tabs>
              <w:spacing w:before="180"/>
              <w:rPr>
                <w:rFonts w:cs="Calibri"/>
                <w:color w:val="000000"/>
                <w:sz w:val="16"/>
                <w:szCs w:val="16"/>
              </w:rPr>
            </w:pPr>
            <w:r w:rsidRPr="0002201A">
              <w:rPr>
                <w:rFonts w:cs="Calibri"/>
                <w:color w:val="000000"/>
                <w:sz w:val="16"/>
                <w:szCs w:val="16"/>
              </w:rPr>
              <w:t xml:space="preserve">ACT </w:t>
            </w:r>
            <w:r w:rsidR="00205EB4" w:rsidRPr="0002201A">
              <w:rPr>
                <w:rFonts w:cs="Calibri"/>
                <w:color w:val="000000"/>
                <w:sz w:val="16"/>
                <w:szCs w:val="16"/>
              </w:rPr>
              <w:t xml:space="preserve">Disclosure </w:t>
            </w:r>
            <w:r w:rsidRPr="0002201A">
              <w:rPr>
                <w:rFonts w:cs="Calibri"/>
                <w:color w:val="000000"/>
                <w:sz w:val="16"/>
                <w:szCs w:val="16"/>
              </w:rPr>
              <w:t>Policy</w:t>
            </w:r>
          </w:p>
        </w:tc>
        <w:tc>
          <w:tcPr>
            <w:tcW w:w="4356" w:type="pct"/>
            <w:gridSpan w:val="3"/>
            <w:tcBorders>
              <w:left w:val="single" w:sz="2" w:space="0" w:color="003366"/>
            </w:tcBorders>
            <w:shd w:val="clear" w:color="auto" w:fill="F2F2F2"/>
          </w:tcPr>
          <w:p w:rsidR="000144FF" w:rsidRPr="003E6343" w:rsidRDefault="000144FF" w:rsidP="00AD6B55">
            <w:pPr>
              <w:pStyle w:val="CommentaryText"/>
              <w:rPr>
                <w:rFonts w:cs="Calibri"/>
                <w:szCs w:val="20"/>
              </w:rPr>
            </w:pPr>
            <w:r w:rsidRPr="003E6343">
              <w:rPr>
                <w:rFonts w:cs="Calibri"/>
                <w:szCs w:val="20"/>
              </w:rPr>
              <w:t xml:space="preserve">Although CSO revenue is not separately identified in the Appropriation Act, CSO revenue is an identifiable sub-category of </w:t>
            </w:r>
            <w:r w:rsidR="004219CE" w:rsidRPr="003B7357">
              <w:rPr>
                <w:rFonts w:cs="Calibri"/>
                <w:szCs w:val="20"/>
              </w:rPr>
              <w:t xml:space="preserve">CRP </w:t>
            </w:r>
            <w:r w:rsidRPr="003B7357">
              <w:rPr>
                <w:rFonts w:cs="Calibri"/>
                <w:szCs w:val="20"/>
              </w:rPr>
              <w:t>r</w:t>
            </w:r>
            <w:r w:rsidRPr="003E6343">
              <w:rPr>
                <w:rFonts w:cs="Calibri"/>
                <w:szCs w:val="20"/>
              </w:rPr>
              <w:t xml:space="preserve">evenue and is separately disclosed in the </w:t>
            </w:r>
            <w:r w:rsidR="004219CE" w:rsidRPr="00AD6B55">
              <w:rPr>
                <w:rFonts w:cs="Calibri"/>
                <w:szCs w:val="20"/>
              </w:rPr>
              <w:t>CRP</w:t>
            </w:r>
            <w:r w:rsidR="004219CE">
              <w:rPr>
                <w:rFonts w:cs="Calibri"/>
                <w:szCs w:val="20"/>
              </w:rPr>
              <w:t xml:space="preserve"> </w:t>
            </w:r>
            <w:r w:rsidRPr="003E6343">
              <w:rPr>
                <w:rFonts w:cs="Calibri"/>
                <w:szCs w:val="20"/>
              </w:rPr>
              <w:t xml:space="preserve">note.  </w:t>
            </w:r>
          </w:p>
        </w:tc>
      </w:tr>
      <w:bookmarkEnd w:id="349"/>
    </w:tbl>
    <w:p w:rsidR="0002201A" w:rsidRDefault="0002201A">
      <w:pPr>
        <w:rPr>
          <w:b/>
          <w:bCs/>
        </w:rPr>
      </w:pPr>
      <w:r>
        <w:rPr>
          <w:b/>
          <w:bCs/>
        </w:rPr>
        <w:br w:type="page"/>
      </w:r>
    </w:p>
    <w:p w:rsidR="007B027A" w:rsidRDefault="007B027A"/>
    <w:tbl>
      <w:tblPr>
        <w:tblW w:w="5005"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1"/>
        <w:gridCol w:w="6266"/>
        <w:gridCol w:w="1358"/>
        <w:gridCol w:w="1297"/>
      </w:tblGrid>
      <w:tr w:rsidR="000144FF" w:rsidRPr="00CF7E1B" w:rsidTr="00CB514C">
        <w:trPr>
          <w:cantSplit/>
        </w:trPr>
        <w:tc>
          <w:tcPr>
            <w:tcW w:w="645" w:type="pct"/>
            <w:tcBorders>
              <w:top w:val="single" w:sz="4" w:space="0" w:color="auto"/>
              <w:left w:val="single" w:sz="2" w:space="0" w:color="003366"/>
              <w:bottom w:val="single" w:sz="4" w:space="0" w:color="auto"/>
              <w:right w:val="single" w:sz="2" w:space="0" w:color="003366"/>
            </w:tcBorders>
          </w:tcPr>
          <w:p w:rsidR="000144FF" w:rsidRPr="0002201A" w:rsidRDefault="007901DC" w:rsidP="00A04CF4">
            <w:pPr>
              <w:pStyle w:val="TableText"/>
              <w:tabs>
                <w:tab w:val="left" w:pos="3306"/>
              </w:tabs>
              <w:spacing w:before="120"/>
              <w:rPr>
                <w:rFonts w:cs="Calibri"/>
                <w:color w:val="000000"/>
                <w:sz w:val="16"/>
                <w:szCs w:val="16"/>
              </w:rPr>
            </w:pPr>
            <w:bookmarkStart w:id="361" w:name="UserChg" w:colFirst="1" w:colLast="1"/>
            <w:r w:rsidRPr="0002201A">
              <w:rPr>
                <w:rFonts w:cs="Calibri"/>
                <w:b/>
                <w:bCs/>
                <w:color w:val="000000"/>
                <w:sz w:val="20"/>
                <w:szCs w:val="20"/>
              </w:rPr>
              <w:t>Reference</w:t>
            </w:r>
          </w:p>
        </w:tc>
        <w:tc>
          <w:tcPr>
            <w:tcW w:w="4355" w:type="pct"/>
            <w:gridSpan w:val="3"/>
            <w:tcBorders>
              <w:top w:val="single" w:sz="4" w:space="0" w:color="auto"/>
              <w:left w:val="single" w:sz="2" w:space="0" w:color="003366"/>
              <w:bottom w:val="single" w:sz="4" w:space="0" w:color="auto"/>
              <w:right w:val="nil"/>
            </w:tcBorders>
          </w:tcPr>
          <w:p w:rsidR="000144FF" w:rsidRPr="00CF7E1B" w:rsidRDefault="00BF027A" w:rsidP="005A4099">
            <w:pPr>
              <w:pStyle w:val="Heading1"/>
              <w:numPr>
                <w:ilvl w:val="0"/>
                <w:numId w:val="0"/>
              </w:numPr>
            </w:pPr>
            <w:bookmarkStart w:id="362" w:name="_Toc7524437"/>
            <w:bookmarkStart w:id="363" w:name="_Toc48468421"/>
            <w:bookmarkStart w:id="364" w:name="_Toc49155540"/>
            <w:bookmarkStart w:id="365" w:name="_Toc49223996"/>
            <w:bookmarkStart w:id="366" w:name="_Ref50257799"/>
            <w:bookmarkStart w:id="367" w:name="_Toc50440340"/>
            <w:bookmarkStart w:id="368" w:name="_Ref50523876"/>
            <w:bookmarkStart w:id="369" w:name="_Toc400627322"/>
            <w:r>
              <w:t>N</w:t>
            </w:r>
            <w:r w:rsidR="00960982">
              <w:t>ote</w:t>
            </w:r>
            <w:r>
              <w:t xml:space="preserve"> 5.   </w:t>
            </w:r>
            <w:r w:rsidR="000144FF" w:rsidRPr="00CF7E1B">
              <w:t>User Charges</w:t>
            </w:r>
            <w:bookmarkEnd w:id="362"/>
            <w:r w:rsidR="000144FF" w:rsidRPr="00CF7E1B">
              <w:t xml:space="preserve"> </w:t>
            </w:r>
            <w:bookmarkEnd w:id="363"/>
            <w:bookmarkEnd w:id="364"/>
            <w:bookmarkEnd w:id="365"/>
            <w:bookmarkEnd w:id="366"/>
            <w:bookmarkEnd w:id="367"/>
            <w:bookmarkEnd w:id="368"/>
            <w:bookmarkEnd w:id="369"/>
          </w:p>
        </w:tc>
      </w:tr>
      <w:bookmarkEnd w:id="361"/>
      <w:tr w:rsidR="000144FF" w:rsidRPr="00CF7E1B" w:rsidTr="00CB514C">
        <w:trPr>
          <w:cantSplit/>
        </w:trPr>
        <w:tc>
          <w:tcPr>
            <w:tcW w:w="645" w:type="pct"/>
            <w:tcBorders>
              <w:top w:val="single" w:sz="4" w:space="0" w:color="auto"/>
              <w:left w:val="single" w:sz="2" w:space="0" w:color="003366"/>
              <w:bottom w:val="nil"/>
              <w:right w:val="single" w:sz="2" w:space="0" w:color="003366"/>
            </w:tcBorders>
          </w:tcPr>
          <w:p w:rsidR="000144FF" w:rsidRPr="0002201A" w:rsidRDefault="000144FF">
            <w:pPr>
              <w:pStyle w:val="TableReference"/>
              <w:tabs>
                <w:tab w:val="left" w:pos="3306"/>
              </w:tabs>
              <w:spacing w:before="40"/>
              <w:rPr>
                <w:rFonts w:cs="Calibri"/>
                <w:color w:val="000000"/>
                <w:sz w:val="16"/>
                <w:szCs w:val="16"/>
              </w:rPr>
            </w:pPr>
          </w:p>
        </w:tc>
        <w:tc>
          <w:tcPr>
            <w:tcW w:w="4355" w:type="pct"/>
            <w:gridSpan w:val="3"/>
            <w:tcBorders>
              <w:top w:val="single" w:sz="4" w:space="0" w:color="auto"/>
              <w:left w:val="single" w:sz="2" w:space="0" w:color="003366"/>
              <w:bottom w:val="nil"/>
              <w:right w:val="nil"/>
            </w:tcBorders>
          </w:tcPr>
          <w:p w:rsidR="000144FF" w:rsidRPr="003E6343" w:rsidRDefault="000144FF" w:rsidP="00FD3829">
            <w:pPr>
              <w:pStyle w:val="TableText"/>
              <w:spacing w:before="0" w:after="120"/>
              <w:jc w:val="both"/>
              <w:rPr>
                <w:rFonts w:cs="Calibri"/>
                <w:sz w:val="20"/>
                <w:szCs w:val="20"/>
              </w:rPr>
            </w:pPr>
            <w:r w:rsidRPr="003E6343">
              <w:rPr>
                <w:rFonts w:cs="Calibri"/>
                <w:sz w:val="20"/>
                <w:szCs w:val="20"/>
              </w:rPr>
              <w:t>User charge revenue is derived by providing goods and services to other ACT Government ag</w:t>
            </w:r>
            <w:r w:rsidR="004A2A77" w:rsidRPr="003E6343">
              <w:rPr>
                <w:rFonts w:cs="Calibri"/>
                <w:sz w:val="20"/>
                <w:szCs w:val="20"/>
              </w:rPr>
              <w:t xml:space="preserve">encies and to the public.  User </w:t>
            </w:r>
            <w:r w:rsidRPr="003E6343">
              <w:rPr>
                <w:rFonts w:cs="Calibri"/>
                <w:sz w:val="20"/>
                <w:szCs w:val="20"/>
              </w:rPr>
              <w:t>charge</w:t>
            </w:r>
            <w:r w:rsidR="0034382A" w:rsidRPr="00D63B38">
              <w:rPr>
                <w:rFonts w:cs="Calibri"/>
                <w:sz w:val="20"/>
                <w:szCs w:val="20"/>
              </w:rPr>
              <w:t>s</w:t>
            </w:r>
            <w:r w:rsidRPr="0034382A">
              <w:rPr>
                <w:rFonts w:cs="Calibri"/>
                <w:color w:val="FF0000"/>
                <w:sz w:val="20"/>
                <w:szCs w:val="20"/>
              </w:rPr>
              <w:t xml:space="preserve"> </w:t>
            </w:r>
            <w:r w:rsidRPr="003E6343">
              <w:rPr>
                <w:rFonts w:cs="Calibri"/>
                <w:sz w:val="20"/>
                <w:szCs w:val="20"/>
              </w:rPr>
              <w:t xml:space="preserve">revenue is </w:t>
            </w:r>
            <w:r w:rsidR="00DE2AC4" w:rsidRPr="00D63B38">
              <w:rPr>
                <w:rFonts w:cs="Calibri"/>
                <w:sz w:val="20"/>
                <w:szCs w:val="20"/>
              </w:rPr>
              <w:t>legally retained by the agency</w:t>
            </w:r>
            <w:r w:rsidRPr="003E6343">
              <w:rPr>
                <w:rFonts w:cs="Calibri"/>
                <w:sz w:val="20"/>
                <w:szCs w:val="20"/>
              </w:rPr>
              <w:t xml:space="preserve"> </w:t>
            </w:r>
            <w:r w:rsidR="00AF3735">
              <w:rPr>
                <w:rFonts w:cs="Calibri"/>
                <w:sz w:val="20"/>
                <w:szCs w:val="20"/>
              </w:rPr>
              <w:t xml:space="preserve">and </w:t>
            </w:r>
            <w:r w:rsidR="00D63B38">
              <w:rPr>
                <w:rFonts w:cs="Calibri"/>
                <w:sz w:val="20"/>
                <w:szCs w:val="20"/>
              </w:rPr>
              <w:t>driven by consumer demand.</w:t>
            </w:r>
          </w:p>
        </w:tc>
      </w:tr>
      <w:tr w:rsidR="000144FF" w:rsidRPr="00CF7E1B" w:rsidTr="00CB514C">
        <w:trPr>
          <w:cantSplit/>
        </w:trPr>
        <w:tc>
          <w:tcPr>
            <w:tcW w:w="645" w:type="pct"/>
            <w:tcBorders>
              <w:top w:val="nil"/>
              <w:left w:val="single" w:sz="2" w:space="0" w:color="003366"/>
              <w:bottom w:val="nil"/>
              <w:right w:val="single" w:sz="2" w:space="0" w:color="003366"/>
            </w:tcBorders>
          </w:tcPr>
          <w:p w:rsidR="000144FF" w:rsidRPr="0002201A" w:rsidRDefault="000144FF">
            <w:pPr>
              <w:pStyle w:val="TableReference"/>
              <w:tabs>
                <w:tab w:val="left" w:pos="3306"/>
              </w:tabs>
              <w:rPr>
                <w:rFonts w:cs="Calibri"/>
                <w:color w:val="000000"/>
                <w:sz w:val="16"/>
                <w:szCs w:val="16"/>
              </w:rPr>
            </w:pPr>
          </w:p>
        </w:tc>
        <w:tc>
          <w:tcPr>
            <w:tcW w:w="3059" w:type="pct"/>
            <w:tcBorders>
              <w:top w:val="nil"/>
              <w:left w:val="single" w:sz="2" w:space="0" w:color="003366"/>
              <w:bottom w:val="nil"/>
              <w:right w:val="nil"/>
            </w:tcBorders>
            <w:vAlign w:val="bottom"/>
          </w:tcPr>
          <w:p w:rsidR="000144FF" w:rsidRPr="00CF7E1B" w:rsidRDefault="000144FF">
            <w:pPr>
              <w:pStyle w:val="TableTitle"/>
              <w:tabs>
                <w:tab w:val="left" w:pos="3306"/>
              </w:tabs>
              <w:rPr>
                <w:rFonts w:cs="Calibri"/>
              </w:rPr>
            </w:pPr>
          </w:p>
        </w:tc>
        <w:tc>
          <w:tcPr>
            <w:tcW w:w="663" w:type="pct"/>
            <w:tcBorders>
              <w:top w:val="nil"/>
              <w:left w:val="nil"/>
              <w:bottom w:val="nil"/>
              <w:right w:val="nil"/>
            </w:tcBorders>
            <w:vAlign w:val="bottom"/>
          </w:tcPr>
          <w:p w:rsidR="000144FF" w:rsidRPr="00CF7E1B" w:rsidRDefault="00322752">
            <w:pPr>
              <w:pStyle w:val="TableTitle"/>
              <w:tabs>
                <w:tab w:val="left" w:pos="3306"/>
              </w:tabs>
              <w:rPr>
                <w:rFonts w:cs="Calibri"/>
              </w:rPr>
            </w:pPr>
            <w:r w:rsidRPr="00CF7E1B">
              <w:rPr>
                <w:rFonts w:cs="Calibri"/>
              </w:rPr>
              <w:t>201</w:t>
            </w:r>
            <w:r w:rsidR="00FA6573">
              <w:rPr>
                <w:rFonts w:cs="Calibri"/>
              </w:rPr>
              <w:t>9</w:t>
            </w:r>
          </w:p>
          <w:p w:rsidR="000144FF" w:rsidRPr="00CF7E1B" w:rsidRDefault="000144FF">
            <w:pPr>
              <w:pStyle w:val="TableTitle"/>
              <w:tabs>
                <w:tab w:val="left" w:pos="3306"/>
              </w:tabs>
              <w:rPr>
                <w:rFonts w:cs="Calibri"/>
              </w:rPr>
            </w:pPr>
            <w:r w:rsidRPr="00CF7E1B">
              <w:rPr>
                <w:rFonts w:cs="Calibri"/>
              </w:rPr>
              <w:t>$’000</w:t>
            </w:r>
          </w:p>
        </w:tc>
        <w:tc>
          <w:tcPr>
            <w:tcW w:w="633" w:type="pct"/>
            <w:tcBorders>
              <w:top w:val="nil"/>
              <w:left w:val="nil"/>
              <w:bottom w:val="nil"/>
              <w:right w:val="nil"/>
            </w:tcBorders>
            <w:vAlign w:val="bottom"/>
          </w:tcPr>
          <w:p w:rsidR="000144FF" w:rsidRPr="00CF7E1B" w:rsidRDefault="00322752">
            <w:pPr>
              <w:pStyle w:val="TableTitle"/>
              <w:tabs>
                <w:tab w:val="left" w:pos="3306"/>
              </w:tabs>
              <w:rPr>
                <w:rFonts w:cs="Calibri"/>
              </w:rPr>
            </w:pPr>
            <w:r w:rsidRPr="00CF7E1B">
              <w:rPr>
                <w:rFonts w:cs="Calibri"/>
              </w:rPr>
              <w:t>201</w:t>
            </w:r>
            <w:r w:rsidR="00FA6573">
              <w:rPr>
                <w:rFonts w:cs="Calibri"/>
              </w:rPr>
              <w:t>8</w:t>
            </w:r>
          </w:p>
          <w:p w:rsidR="000144FF" w:rsidRPr="00CF7E1B" w:rsidRDefault="000144FF">
            <w:pPr>
              <w:pStyle w:val="TableTitle"/>
              <w:tabs>
                <w:tab w:val="left" w:pos="3306"/>
              </w:tabs>
              <w:rPr>
                <w:rFonts w:cs="Calibri"/>
              </w:rPr>
            </w:pPr>
            <w:r w:rsidRPr="00CF7E1B">
              <w:rPr>
                <w:rFonts w:cs="Calibri"/>
              </w:rPr>
              <w:t>$’000</w:t>
            </w:r>
          </w:p>
        </w:tc>
      </w:tr>
      <w:tr w:rsidR="000144FF" w:rsidRPr="00CF7E1B" w:rsidTr="00CB514C">
        <w:trPr>
          <w:cantSplit/>
        </w:trPr>
        <w:tc>
          <w:tcPr>
            <w:tcW w:w="645" w:type="pct"/>
            <w:tcBorders>
              <w:top w:val="nil"/>
              <w:left w:val="single" w:sz="2" w:space="0" w:color="003366"/>
              <w:bottom w:val="nil"/>
              <w:right w:val="single" w:sz="2" w:space="0" w:color="003366"/>
            </w:tcBorders>
          </w:tcPr>
          <w:p w:rsidR="000144FF" w:rsidRPr="0002201A" w:rsidRDefault="000144FF">
            <w:pPr>
              <w:pStyle w:val="TableReference"/>
              <w:tabs>
                <w:tab w:val="left" w:pos="3306"/>
              </w:tabs>
              <w:spacing w:before="60"/>
              <w:rPr>
                <w:rFonts w:cs="Calibri"/>
                <w:strike/>
                <w:color w:val="000000"/>
                <w:sz w:val="16"/>
                <w:szCs w:val="16"/>
              </w:rPr>
            </w:pPr>
          </w:p>
        </w:tc>
        <w:tc>
          <w:tcPr>
            <w:tcW w:w="3059"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bookmarkStart w:id="370" w:name="_Toc48468423"/>
            <w:bookmarkStart w:id="371" w:name="_Toc49155542"/>
            <w:bookmarkStart w:id="372" w:name="_Toc49223998"/>
            <w:r w:rsidRPr="00CF7E1B">
              <w:rPr>
                <w:rFonts w:cs="Calibri"/>
                <w:b/>
                <w:bCs/>
              </w:rPr>
              <w:t>User Charges – ACT Government</w:t>
            </w:r>
            <w:bookmarkEnd w:id="370"/>
            <w:bookmarkEnd w:id="371"/>
            <w:bookmarkEnd w:id="372"/>
          </w:p>
        </w:tc>
        <w:tc>
          <w:tcPr>
            <w:tcW w:w="663"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633"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r>
      <w:tr w:rsidR="000144FF" w:rsidRPr="00CF7E1B" w:rsidTr="00CB514C">
        <w:trPr>
          <w:cantSplit/>
        </w:trPr>
        <w:tc>
          <w:tcPr>
            <w:tcW w:w="645" w:type="pct"/>
            <w:tcBorders>
              <w:top w:val="nil"/>
              <w:left w:val="single" w:sz="2" w:space="0" w:color="003366"/>
              <w:bottom w:val="nil"/>
              <w:right w:val="single" w:sz="2" w:space="0" w:color="003366"/>
            </w:tcBorders>
          </w:tcPr>
          <w:p w:rsidR="000144FF" w:rsidRPr="0002201A" w:rsidRDefault="000144FF">
            <w:pPr>
              <w:pStyle w:val="TableReference"/>
              <w:tabs>
                <w:tab w:val="left" w:pos="3306"/>
              </w:tabs>
              <w:spacing w:before="40"/>
              <w:rPr>
                <w:rFonts w:cs="Calibri"/>
                <w:color w:val="000000"/>
                <w:sz w:val="16"/>
                <w:szCs w:val="16"/>
              </w:rPr>
            </w:pPr>
          </w:p>
        </w:tc>
        <w:tc>
          <w:tcPr>
            <w:tcW w:w="3059"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 xml:space="preserve">User Charges – ACT Government </w:t>
            </w:r>
            <w:r w:rsidRPr="00CF7E1B">
              <w:rPr>
                <w:rFonts w:cs="Calibri"/>
                <w:vertAlign w:val="superscript"/>
              </w:rPr>
              <w:t>a</w:t>
            </w:r>
          </w:p>
        </w:tc>
        <w:tc>
          <w:tcPr>
            <w:tcW w:w="663"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17,208</w:t>
            </w:r>
          </w:p>
        </w:tc>
        <w:tc>
          <w:tcPr>
            <w:tcW w:w="633"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15,707</w:t>
            </w:r>
          </w:p>
        </w:tc>
      </w:tr>
      <w:tr w:rsidR="000144FF" w:rsidRPr="00CF7E1B" w:rsidTr="00CB514C">
        <w:trPr>
          <w:cantSplit/>
          <w:trHeight w:val="289"/>
        </w:trPr>
        <w:tc>
          <w:tcPr>
            <w:tcW w:w="645" w:type="pct"/>
            <w:tcBorders>
              <w:top w:val="nil"/>
              <w:left w:val="single" w:sz="2" w:space="0" w:color="003366"/>
              <w:bottom w:val="nil"/>
              <w:right w:val="single" w:sz="2" w:space="0" w:color="003366"/>
            </w:tcBorders>
          </w:tcPr>
          <w:p w:rsidR="000144FF" w:rsidRPr="0002201A" w:rsidRDefault="000144FF">
            <w:pPr>
              <w:pStyle w:val="TableReference"/>
              <w:tabs>
                <w:tab w:val="left" w:pos="3306"/>
              </w:tabs>
              <w:spacing w:before="40"/>
              <w:rPr>
                <w:rFonts w:cs="Calibri"/>
                <w:color w:val="000000"/>
                <w:sz w:val="16"/>
                <w:szCs w:val="16"/>
              </w:rPr>
            </w:pPr>
          </w:p>
        </w:tc>
        <w:tc>
          <w:tcPr>
            <w:tcW w:w="3059"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bookmarkStart w:id="373" w:name="_Toc48468424"/>
            <w:bookmarkStart w:id="374" w:name="_Toc49155543"/>
            <w:bookmarkStart w:id="375" w:name="_Toc49223999"/>
            <w:r w:rsidRPr="00CF7E1B">
              <w:rPr>
                <w:rFonts w:cs="Calibri"/>
                <w:b/>
                <w:bCs/>
              </w:rPr>
              <w:t>Total User Charges – ACT Government</w:t>
            </w:r>
            <w:bookmarkEnd w:id="373"/>
            <w:bookmarkEnd w:id="374"/>
            <w:bookmarkEnd w:id="375"/>
          </w:p>
        </w:tc>
        <w:tc>
          <w:tcPr>
            <w:tcW w:w="663" w:type="pct"/>
            <w:tcBorders>
              <w:top w:val="single" w:sz="2" w:space="0" w:color="003366"/>
              <w:left w:val="nil"/>
              <w:bottom w:val="single" w:sz="2"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17,208</w:t>
            </w:r>
          </w:p>
        </w:tc>
        <w:tc>
          <w:tcPr>
            <w:tcW w:w="633" w:type="pct"/>
            <w:tcBorders>
              <w:top w:val="single" w:sz="2" w:space="0" w:color="003366"/>
              <w:left w:val="nil"/>
              <w:bottom w:val="single" w:sz="2"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15,707</w:t>
            </w:r>
          </w:p>
        </w:tc>
      </w:tr>
      <w:tr w:rsidR="000144FF" w:rsidRPr="00CF7E1B" w:rsidTr="00CB514C">
        <w:trPr>
          <w:cantSplit/>
        </w:trPr>
        <w:tc>
          <w:tcPr>
            <w:tcW w:w="645" w:type="pct"/>
            <w:tcBorders>
              <w:top w:val="nil"/>
              <w:left w:val="single" w:sz="2" w:space="0" w:color="003366"/>
              <w:bottom w:val="nil"/>
              <w:right w:val="single" w:sz="2" w:space="0" w:color="003366"/>
            </w:tcBorders>
          </w:tcPr>
          <w:p w:rsidR="000144FF" w:rsidRPr="0002201A" w:rsidRDefault="000144FF">
            <w:pPr>
              <w:pStyle w:val="TableReference"/>
              <w:tabs>
                <w:tab w:val="left" w:pos="3306"/>
              </w:tabs>
              <w:spacing w:before="40"/>
              <w:rPr>
                <w:rFonts w:cs="Calibri"/>
                <w:color w:val="000000"/>
                <w:sz w:val="16"/>
                <w:szCs w:val="16"/>
              </w:rPr>
            </w:pPr>
          </w:p>
        </w:tc>
        <w:tc>
          <w:tcPr>
            <w:tcW w:w="3059"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p>
        </w:tc>
        <w:tc>
          <w:tcPr>
            <w:tcW w:w="663" w:type="pct"/>
            <w:tcBorders>
              <w:top w:val="single" w:sz="2" w:space="0" w:color="003366"/>
              <w:left w:val="nil"/>
              <w:bottom w:val="nil"/>
              <w:right w:val="nil"/>
            </w:tcBorders>
            <w:vAlign w:val="bottom"/>
          </w:tcPr>
          <w:p w:rsidR="000144FF" w:rsidRPr="00CF7E1B" w:rsidRDefault="000144FF">
            <w:pPr>
              <w:pStyle w:val="TableText"/>
              <w:tabs>
                <w:tab w:val="left" w:pos="3306"/>
              </w:tabs>
              <w:jc w:val="right"/>
              <w:rPr>
                <w:rFonts w:cs="Calibri"/>
              </w:rPr>
            </w:pPr>
          </w:p>
        </w:tc>
        <w:tc>
          <w:tcPr>
            <w:tcW w:w="633" w:type="pct"/>
            <w:tcBorders>
              <w:top w:val="single" w:sz="2" w:space="0" w:color="003366"/>
              <w:left w:val="nil"/>
              <w:bottom w:val="nil"/>
              <w:right w:val="nil"/>
            </w:tcBorders>
            <w:vAlign w:val="bottom"/>
          </w:tcPr>
          <w:p w:rsidR="000144FF" w:rsidRPr="00CF7E1B" w:rsidRDefault="000144FF">
            <w:pPr>
              <w:pStyle w:val="TableText"/>
              <w:tabs>
                <w:tab w:val="left" w:pos="3306"/>
              </w:tabs>
              <w:jc w:val="right"/>
              <w:rPr>
                <w:rFonts w:cs="Calibri"/>
              </w:rPr>
            </w:pPr>
          </w:p>
        </w:tc>
      </w:tr>
      <w:tr w:rsidR="000144FF" w:rsidRPr="00CF7E1B" w:rsidTr="00CB514C">
        <w:trPr>
          <w:cantSplit/>
        </w:trPr>
        <w:tc>
          <w:tcPr>
            <w:tcW w:w="645" w:type="pct"/>
            <w:tcBorders>
              <w:top w:val="nil"/>
              <w:left w:val="single" w:sz="2" w:space="0" w:color="003366"/>
              <w:bottom w:val="nil"/>
              <w:right w:val="single" w:sz="2" w:space="0" w:color="003366"/>
            </w:tcBorders>
          </w:tcPr>
          <w:p w:rsidR="000144FF" w:rsidRPr="0002201A" w:rsidRDefault="000144FF">
            <w:pPr>
              <w:pStyle w:val="TableReference"/>
              <w:tabs>
                <w:tab w:val="left" w:pos="3306"/>
              </w:tabs>
              <w:spacing w:before="60"/>
              <w:rPr>
                <w:rFonts w:cs="Calibri"/>
                <w:strike/>
                <w:color w:val="000000"/>
                <w:sz w:val="16"/>
                <w:szCs w:val="16"/>
              </w:rPr>
            </w:pPr>
          </w:p>
        </w:tc>
        <w:tc>
          <w:tcPr>
            <w:tcW w:w="3059"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bookmarkStart w:id="376" w:name="_Toc48468425"/>
            <w:bookmarkStart w:id="377" w:name="_Toc49155544"/>
            <w:bookmarkStart w:id="378" w:name="_Toc49224000"/>
            <w:r w:rsidRPr="00CF7E1B">
              <w:rPr>
                <w:rFonts w:cs="Calibri"/>
                <w:b/>
                <w:bCs/>
              </w:rPr>
              <w:t>User Charges – Non</w:t>
            </w:r>
            <w:r w:rsidR="004C1793" w:rsidRPr="00CF7E1B">
              <w:rPr>
                <w:rFonts w:cs="Calibri"/>
                <w:b/>
                <w:bCs/>
              </w:rPr>
              <w:t xml:space="preserve"> </w:t>
            </w:r>
            <w:r w:rsidR="00B00F36">
              <w:rPr>
                <w:rFonts w:cs="Calibri"/>
                <w:b/>
                <w:bCs/>
              </w:rPr>
              <w:t>–</w:t>
            </w:r>
            <w:r w:rsidR="004C1793" w:rsidRPr="00CF7E1B">
              <w:rPr>
                <w:rFonts w:cs="Calibri"/>
                <w:b/>
                <w:bCs/>
              </w:rPr>
              <w:t xml:space="preserve"> </w:t>
            </w:r>
            <w:r w:rsidRPr="00CF7E1B">
              <w:rPr>
                <w:rFonts w:cs="Calibri"/>
                <w:b/>
                <w:bCs/>
              </w:rPr>
              <w:t>ACT Government</w:t>
            </w:r>
            <w:bookmarkEnd w:id="376"/>
            <w:bookmarkEnd w:id="377"/>
            <w:bookmarkEnd w:id="378"/>
          </w:p>
        </w:tc>
        <w:tc>
          <w:tcPr>
            <w:tcW w:w="663"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633"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r>
      <w:tr w:rsidR="000144FF" w:rsidRPr="00CF7E1B" w:rsidTr="00CB514C">
        <w:trPr>
          <w:cantSplit/>
        </w:trPr>
        <w:tc>
          <w:tcPr>
            <w:tcW w:w="645" w:type="pct"/>
            <w:tcBorders>
              <w:top w:val="nil"/>
              <w:left w:val="single" w:sz="2" w:space="0" w:color="003366"/>
              <w:bottom w:val="nil"/>
              <w:right w:val="single" w:sz="2" w:space="0" w:color="003366"/>
            </w:tcBorders>
          </w:tcPr>
          <w:p w:rsidR="000144FF" w:rsidRPr="0002201A" w:rsidRDefault="000144FF">
            <w:pPr>
              <w:pStyle w:val="TableReference"/>
              <w:tabs>
                <w:tab w:val="left" w:pos="3306"/>
              </w:tabs>
              <w:spacing w:before="40"/>
              <w:rPr>
                <w:rFonts w:cs="Calibri"/>
                <w:color w:val="000000"/>
                <w:sz w:val="16"/>
                <w:szCs w:val="16"/>
              </w:rPr>
            </w:pPr>
          </w:p>
        </w:tc>
        <w:tc>
          <w:tcPr>
            <w:tcW w:w="3059"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Sales</w:t>
            </w:r>
          </w:p>
        </w:tc>
        <w:tc>
          <w:tcPr>
            <w:tcW w:w="663"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352</w:t>
            </w:r>
          </w:p>
        </w:tc>
        <w:tc>
          <w:tcPr>
            <w:tcW w:w="633"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269</w:t>
            </w:r>
          </w:p>
        </w:tc>
      </w:tr>
      <w:tr w:rsidR="000144FF" w:rsidRPr="00CF7E1B" w:rsidTr="00CB514C">
        <w:trPr>
          <w:cantSplit/>
        </w:trPr>
        <w:tc>
          <w:tcPr>
            <w:tcW w:w="645" w:type="pct"/>
            <w:tcBorders>
              <w:top w:val="nil"/>
              <w:left w:val="single" w:sz="2" w:space="0" w:color="003366"/>
              <w:bottom w:val="nil"/>
              <w:right w:val="single" w:sz="2" w:space="0" w:color="003366"/>
            </w:tcBorders>
          </w:tcPr>
          <w:p w:rsidR="000144FF" w:rsidRPr="0002201A" w:rsidRDefault="000144FF">
            <w:pPr>
              <w:pStyle w:val="TableReference"/>
              <w:tabs>
                <w:tab w:val="left" w:pos="3306"/>
              </w:tabs>
              <w:spacing w:before="40"/>
              <w:rPr>
                <w:rFonts w:cs="Calibri"/>
                <w:color w:val="000000"/>
                <w:sz w:val="16"/>
                <w:szCs w:val="16"/>
              </w:rPr>
            </w:pPr>
          </w:p>
        </w:tc>
        <w:tc>
          <w:tcPr>
            <w:tcW w:w="3059" w:type="pct"/>
            <w:tcBorders>
              <w:top w:val="nil"/>
              <w:left w:val="single" w:sz="2" w:space="0" w:color="003366"/>
              <w:bottom w:val="nil"/>
              <w:right w:val="nil"/>
            </w:tcBorders>
            <w:vAlign w:val="bottom"/>
          </w:tcPr>
          <w:p w:rsidR="000144FF" w:rsidRPr="00CF7E1B" w:rsidRDefault="004204F7">
            <w:pPr>
              <w:pStyle w:val="TableText"/>
              <w:tabs>
                <w:tab w:val="left" w:pos="3306"/>
              </w:tabs>
              <w:rPr>
                <w:rFonts w:cs="Calibri"/>
              </w:rPr>
            </w:pPr>
            <w:r w:rsidRPr="00CF7E1B">
              <w:rPr>
                <w:rFonts w:cs="Calibri"/>
              </w:rPr>
              <w:t>Service Revenue</w:t>
            </w:r>
            <w:r w:rsidR="000144FF" w:rsidRPr="00CF7E1B">
              <w:rPr>
                <w:rFonts w:cs="Calibri"/>
              </w:rPr>
              <w:t xml:space="preserve"> (Non</w:t>
            </w:r>
            <w:r w:rsidR="004C1793" w:rsidRPr="00CF7E1B">
              <w:rPr>
                <w:rFonts w:cs="Calibri"/>
              </w:rPr>
              <w:t xml:space="preserve"> </w:t>
            </w:r>
            <w:r w:rsidR="00B00F36">
              <w:rPr>
                <w:rFonts w:cs="Calibri"/>
              </w:rPr>
              <w:t>–</w:t>
            </w:r>
            <w:r w:rsidR="004C1793" w:rsidRPr="00CF7E1B">
              <w:rPr>
                <w:rFonts w:cs="Calibri"/>
              </w:rPr>
              <w:t xml:space="preserve"> </w:t>
            </w:r>
            <w:r w:rsidR="000144FF" w:rsidRPr="00CF7E1B">
              <w:rPr>
                <w:rFonts w:cs="Calibri"/>
              </w:rPr>
              <w:t>ACT Government)</w:t>
            </w:r>
            <w:r w:rsidR="000144FF" w:rsidRPr="00CF7E1B">
              <w:rPr>
                <w:rFonts w:cs="Calibri"/>
                <w:vertAlign w:val="superscript"/>
              </w:rPr>
              <w:t xml:space="preserve"> b</w:t>
            </w:r>
          </w:p>
        </w:tc>
        <w:tc>
          <w:tcPr>
            <w:tcW w:w="663"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10,570</w:t>
            </w:r>
          </w:p>
        </w:tc>
        <w:tc>
          <w:tcPr>
            <w:tcW w:w="633"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9,880</w:t>
            </w:r>
          </w:p>
        </w:tc>
      </w:tr>
      <w:tr w:rsidR="000144FF" w:rsidRPr="00CF7E1B" w:rsidTr="00CB514C">
        <w:trPr>
          <w:cantSplit/>
        </w:trPr>
        <w:tc>
          <w:tcPr>
            <w:tcW w:w="645" w:type="pct"/>
            <w:tcBorders>
              <w:top w:val="nil"/>
              <w:left w:val="single" w:sz="2" w:space="0" w:color="003366"/>
              <w:bottom w:val="nil"/>
              <w:right w:val="single" w:sz="2" w:space="0" w:color="003366"/>
            </w:tcBorders>
          </w:tcPr>
          <w:p w:rsidR="000144FF" w:rsidRPr="0002201A" w:rsidRDefault="000144FF">
            <w:pPr>
              <w:pStyle w:val="TableReference"/>
              <w:tabs>
                <w:tab w:val="left" w:pos="3306"/>
              </w:tabs>
              <w:spacing w:before="40"/>
              <w:rPr>
                <w:rFonts w:cs="Calibri"/>
                <w:color w:val="000000"/>
                <w:sz w:val="16"/>
                <w:szCs w:val="16"/>
              </w:rPr>
            </w:pPr>
          </w:p>
        </w:tc>
        <w:tc>
          <w:tcPr>
            <w:tcW w:w="3059"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Other</w:t>
            </w:r>
          </w:p>
        </w:tc>
        <w:tc>
          <w:tcPr>
            <w:tcW w:w="663"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1,520</w:t>
            </w:r>
          </w:p>
        </w:tc>
        <w:tc>
          <w:tcPr>
            <w:tcW w:w="633"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1,160</w:t>
            </w:r>
          </w:p>
        </w:tc>
      </w:tr>
      <w:tr w:rsidR="000144FF" w:rsidRPr="00CF7E1B" w:rsidTr="00CB514C">
        <w:trPr>
          <w:cantSplit/>
        </w:trPr>
        <w:tc>
          <w:tcPr>
            <w:tcW w:w="645" w:type="pct"/>
            <w:tcBorders>
              <w:top w:val="nil"/>
              <w:left w:val="single" w:sz="2" w:space="0" w:color="003366"/>
              <w:bottom w:val="nil"/>
              <w:right w:val="single" w:sz="2" w:space="0" w:color="003366"/>
            </w:tcBorders>
          </w:tcPr>
          <w:p w:rsidR="000144FF" w:rsidRPr="0002201A" w:rsidRDefault="000144FF">
            <w:pPr>
              <w:pStyle w:val="TableReference"/>
              <w:tabs>
                <w:tab w:val="left" w:pos="3306"/>
              </w:tabs>
              <w:spacing w:before="40"/>
              <w:rPr>
                <w:rFonts w:cs="Calibri"/>
                <w:color w:val="000000"/>
                <w:sz w:val="16"/>
                <w:szCs w:val="16"/>
              </w:rPr>
            </w:pPr>
          </w:p>
        </w:tc>
        <w:tc>
          <w:tcPr>
            <w:tcW w:w="3059"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bookmarkStart w:id="379" w:name="_Toc48468426"/>
            <w:bookmarkStart w:id="380" w:name="_Toc49155545"/>
            <w:bookmarkStart w:id="381" w:name="_Toc49224001"/>
            <w:r w:rsidRPr="00CF7E1B">
              <w:rPr>
                <w:rFonts w:cs="Calibri"/>
                <w:b/>
                <w:bCs/>
              </w:rPr>
              <w:t>Total User Charges</w:t>
            </w:r>
            <w:r w:rsidR="004C1793" w:rsidRPr="00CF7E1B">
              <w:rPr>
                <w:rFonts w:cs="Calibri"/>
                <w:b/>
                <w:bCs/>
              </w:rPr>
              <w:t xml:space="preserve"> – </w:t>
            </w:r>
            <w:r w:rsidRPr="00CF7E1B">
              <w:rPr>
                <w:rFonts w:cs="Calibri"/>
                <w:b/>
                <w:bCs/>
              </w:rPr>
              <w:t>Non</w:t>
            </w:r>
            <w:r w:rsidR="004C1793" w:rsidRPr="00CF7E1B">
              <w:rPr>
                <w:rFonts w:cs="Calibri"/>
                <w:b/>
                <w:bCs/>
              </w:rPr>
              <w:t xml:space="preserve"> </w:t>
            </w:r>
            <w:r w:rsidR="00B00F36">
              <w:rPr>
                <w:rFonts w:cs="Calibri"/>
                <w:b/>
                <w:bCs/>
              </w:rPr>
              <w:t>–</w:t>
            </w:r>
            <w:r w:rsidR="004C1793" w:rsidRPr="00CF7E1B">
              <w:rPr>
                <w:rFonts w:cs="Calibri"/>
                <w:b/>
                <w:bCs/>
              </w:rPr>
              <w:t xml:space="preserve"> </w:t>
            </w:r>
            <w:r w:rsidRPr="00CF7E1B">
              <w:rPr>
                <w:rFonts w:cs="Calibri"/>
                <w:b/>
                <w:bCs/>
              </w:rPr>
              <w:t>ACT Government</w:t>
            </w:r>
            <w:bookmarkEnd w:id="379"/>
            <w:bookmarkEnd w:id="380"/>
            <w:bookmarkEnd w:id="381"/>
          </w:p>
        </w:tc>
        <w:tc>
          <w:tcPr>
            <w:tcW w:w="663" w:type="pct"/>
            <w:tcBorders>
              <w:top w:val="single" w:sz="2" w:space="0" w:color="003366"/>
              <w:left w:val="nil"/>
              <w:bottom w:val="single" w:sz="2"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12,442</w:t>
            </w:r>
          </w:p>
        </w:tc>
        <w:tc>
          <w:tcPr>
            <w:tcW w:w="633" w:type="pct"/>
            <w:tcBorders>
              <w:top w:val="single" w:sz="2" w:space="0" w:color="003366"/>
              <w:left w:val="nil"/>
              <w:bottom w:val="single" w:sz="2"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11,309</w:t>
            </w:r>
          </w:p>
        </w:tc>
      </w:tr>
      <w:tr w:rsidR="000144FF" w:rsidRPr="00CF7E1B" w:rsidTr="00CB514C">
        <w:trPr>
          <w:cantSplit/>
        </w:trPr>
        <w:tc>
          <w:tcPr>
            <w:tcW w:w="645" w:type="pct"/>
            <w:tcBorders>
              <w:top w:val="nil"/>
              <w:left w:val="single" w:sz="2" w:space="0" w:color="003366"/>
              <w:bottom w:val="nil"/>
              <w:right w:val="single" w:sz="2" w:space="0" w:color="003366"/>
            </w:tcBorders>
          </w:tcPr>
          <w:p w:rsidR="000144FF" w:rsidRPr="0002201A" w:rsidRDefault="000144FF">
            <w:pPr>
              <w:pStyle w:val="TableReference"/>
              <w:tabs>
                <w:tab w:val="left" w:pos="3306"/>
              </w:tabs>
              <w:spacing w:before="40"/>
              <w:rPr>
                <w:rFonts w:cs="Calibri"/>
                <w:color w:val="000000"/>
                <w:sz w:val="16"/>
                <w:szCs w:val="16"/>
              </w:rPr>
            </w:pPr>
          </w:p>
        </w:tc>
        <w:tc>
          <w:tcPr>
            <w:tcW w:w="3059"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bookmarkStart w:id="382" w:name="_Toc48468427"/>
            <w:bookmarkStart w:id="383" w:name="_Toc49155546"/>
            <w:bookmarkStart w:id="384" w:name="_Toc49224002"/>
            <w:r w:rsidRPr="00CF7E1B">
              <w:rPr>
                <w:rFonts w:cs="Calibri"/>
                <w:b/>
                <w:bCs/>
              </w:rPr>
              <w:t>Total User Charges for Goods and Services</w:t>
            </w:r>
            <w:bookmarkEnd w:id="382"/>
            <w:bookmarkEnd w:id="383"/>
            <w:bookmarkEnd w:id="384"/>
          </w:p>
        </w:tc>
        <w:tc>
          <w:tcPr>
            <w:tcW w:w="663" w:type="pct"/>
            <w:tcBorders>
              <w:top w:val="single" w:sz="2" w:space="0" w:color="003366"/>
              <w:left w:val="nil"/>
              <w:bottom w:val="double" w:sz="4"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29,650</w:t>
            </w:r>
          </w:p>
        </w:tc>
        <w:tc>
          <w:tcPr>
            <w:tcW w:w="633" w:type="pct"/>
            <w:tcBorders>
              <w:top w:val="single" w:sz="2" w:space="0" w:color="003366"/>
              <w:left w:val="nil"/>
              <w:bottom w:val="double" w:sz="4"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27,016</w:t>
            </w:r>
          </w:p>
        </w:tc>
      </w:tr>
      <w:tr w:rsidR="000144FF" w:rsidRPr="00CF7E1B" w:rsidTr="00CB514C">
        <w:trPr>
          <w:cantSplit/>
        </w:trPr>
        <w:tc>
          <w:tcPr>
            <w:tcW w:w="645" w:type="pct"/>
            <w:tcBorders>
              <w:top w:val="nil"/>
              <w:left w:val="single" w:sz="2" w:space="0" w:color="003366"/>
              <w:bottom w:val="nil"/>
              <w:right w:val="single" w:sz="2" w:space="0" w:color="003366"/>
            </w:tcBorders>
          </w:tcPr>
          <w:p w:rsidR="000144FF" w:rsidRPr="00CF7E1B" w:rsidRDefault="00022318">
            <w:pPr>
              <w:pStyle w:val="TableReference"/>
              <w:tabs>
                <w:tab w:val="left" w:pos="3306"/>
              </w:tabs>
              <w:rPr>
                <w:rFonts w:cs="Calibri"/>
              </w:rPr>
            </w:pPr>
            <w:r>
              <w:br w:type="page"/>
            </w:r>
          </w:p>
        </w:tc>
        <w:tc>
          <w:tcPr>
            <w:tcW w:w="3059"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p>
        </w:tc>
        <w:tc>
          <w:tcPr>
            <w:tcW w:w="663" w:type="pct"/>
            <w:tcBorders>
              <w:top w:val="double" w:sz="4" w:space="0" w:color="003366"/>
              <w:left w:val="nil"/>
              <w:bottom w:val="nil"/>
              <w:right w:val="nil"/>
            </w:tcBorders>
            <w:vAlign w:val="bottom"/>
          </w:tcPr>
          <w:p w:rsidR="000144FF" w:rsidRPr="00CF7E1B" w:rsidRDefault="000144FF">
            <w:pPr>
              <w:pStyle w:val="TableText"/>
              <w:tabs>
                <w:tab w:val="left" w:pos="3306"/>
              </w:tabs>
              <w:jc w:val="right"/>
              <w:rPr>
                <w:rFonts w:cs="Calibri"/>
              </w:rPr>
            </w:pPr>
          </w:p>
        </w:tc>
        <w:tc>
          <w:tcPr>
            <w:tcW w:w="633" w:type="pct"/>
            <w:tcBorders>
              <w:top w:val="double" w:sz="4" w:space="0" w:color="003366"/>
              <w:left w:val="nil"/>
              <w:bottom w:val="nil"/>
              <w:right w:val="nil"/>
            </w:tcBorders>
            <w:vAlign w:val="bottom"/>
          </w:tcPr>
          <w:p w:rsidR="000144FF" w:rsidRPr="00CF7E1B" w:rsidRDefault="000144FF">
            <w:pPr>
              <w:pStyle w:val="TableText"/>
              <w:tabs>
                <w:tab w:val="left" w:pos="3306"/>
              </w:tabs>
              <w:jc w:val="right"/>
              <w:rPr>
                <w:rFonts w:cs="Calibri"/>
              </w:rPr>
            </w:pPr>
          </w:p>
        </w:tc>
      </w:tr>
      <w:tr w:rsidR="000144FF" w:rsidRPr="00CF7E1B" w:rsidTr="00CB514C">
        <w:trPr>
          <w:cantSplit/>
        </w:trPr>
        <w:tc>
          <w:tcPr>
            <w:tcW w:w="645" w:type="pct"/>
            <w:tcBorders>
              <w:top w:val="nil"/>
              <w:left w:val="single" w:sz="2" w:space="0" w:color="003366"/>
              <w:bottom w:val="nil"/>
              <w:right w:val="single" w:sz="2" w:space="0" w:color="003366"/>
            </w:tcBorders>
          </w:tcPr>
          <w:p w:rsidR="000144FF" w:rsidRPr="0002201A" w:rsidRDefault="000144FF">
            <w:pPr>
              <w:pStyle w:val="TableReference"/>
              <w:tabs>
                <w:tab w:val="left" w:pos="3306"/>
              </w:tabs>
              <w:rPr>
                <w:rFonts w:cs="Calibri"/>
                <w:color w:val="000000"/>
                <w:sz w:val="20"/>
                <w:szCs w:val="20"/>
              </w:rPr>
            </w:pPr>
          </w:p>
        </w:tc>
        <w:tc>
          <w:tcPr>
            <w:tcW w:w="4355" w:type="pct"/>
            <w:gridSpan w:val="3"/>
            <w:tcBorders>
              <w:top w:val="nil"/>
              <w:left w:val="single" w:sz="2" w:space="0" w:color="003366"/>
              <w:bottom w:val="nil"/>
              <w:right w:val="nil"/>
            </w:tcBorders>
            <w:vAlign w:val="bottom"/>
          </w:tcPr>
          <w:p w:rsidR="000144FF" w:rsidRPr="003E6343" w:rsidRDefault="000144FF" w:rsidP="008B397E">
            <w:pPr>
              <w:pStyle w:val="TableText"/>
              <w:tabs>
                <w:tab w:val="left" w:pos="3306"/>
              </w:tabs>
              <w:spacing w:before="0" w:after="120"/>
              <w:ind w:left="235" w:hanging="235"/>
              <w:jc w:val="both"/>
              <w:rPr>
                <w:rFonts w:cs="Calibri"/>
                <w:sz w:val="20"/>
                <w:szCs w:val="20"/>
              </w:rPr>
            </w:pPr>
            <w:r w:rsidRPr="003E6343">
              <w:rPr>
                <w:rFonts w:cs="Calibri"/>
                <w:sz w:val="20"/>
                <w:szCs w:val="20"/>
              </w:rPr>
              <w:t>a)</w:t>
            </w:r>
            <w:r w:rsidR="008B397E" w:rsidRPr="003E6343">
              <w:rPr>
                <w:rFonts w:cs="Calibri"/>
                <w:sz w:val="20"/>
                <w:szCs w:val="20"/>
              </w:rPr>
              <w:tab/>
            </w:r>
            <w:r w:rsidRPr="003E6343">
              <w:rPr>
                <w:rFonts w:cs="Calibri"/>
                <w:sz w:val="20"/>
                <w:szCs w:val="20"/>
              </w:rPr>
              <w:t>User Charges</w:t>
            </w:r>
            <w:r w:rsidR="004C1793" w:rsidRPr="003E6343">
              <w:rPr>
                <w:rFonts w:cs="Calibri"/>
                <w:sz w:val="20"/>
                <w:szCs w:val="20"/>
              </w:rPr>
              <w:t xml:space="preserve"> – </w:t>
            </w:r>
            <w:r w:rsidRPr="003E6343">
              <w:rPr>
                <w:rFonts w:cs="Calibri"/>
                <w:sz w:val="20"/>
                <w:szCs w:val="20"/>
              </w:rPr>
              <w:t xml:space="preserve">ACT Government primarily relates to property management.  The increase largely reflects the rise in rental schedules. </w:t>
            </w:r>
          </w:p>
        </w:tc>
      </w:tr>
      <w:tr w:rsidR="000144FF" w:rsidRPr="00CF7E1B" w:rsidTr="00CB514C">
        <w:trPr>
          <w:cantSplit/>
        </w:trPr>
        <w:tc>
          <w:tcPr>
            <w:tcW w:w="645" w:type="pct"/>
            <w:tcBorders>
              <w:top w:val="nil"/>
              <w:left w:val="single" w:sz="2" w:space="0" w:color="003366"/>
              <w:bottom w:val="nil"/>
              <w:right w:val="single" w:sz="2" w:space="0" w:color="003366"/>
            </w:tcBorders>
          </w:tcPr>
          <w:p w:rsidR="000144FF" w:rsidRPr="0002201A" w:rsidRDefault="000144FF">
            <w:pPr>
              <w:pStyle w:val="TableReference"/>
              <w:tabs>
                <w:tab w:val="left" w:pos="3306"/>
              </w:tabs>
              <w:rPr>
                <w:rFonts w:cs="Calibri"/>
                <w:color w:val="000000"/>
                <w:sz w:val="16"/>
                <w:szCs w:val="16"/>
              </w:rPr>
            </w:pPr>
          </w:p>
        </w:tc>
        <w:tc>
          <w:tcPr>
            <w:tcW w:w="4355" w:type="pct"/>
            <w:gridSpan w:val="3"/>
            <w:tcBorders>
              <w:top w:val="nil"/>
              <w:left w:val="single" w:sz="2" w:space="0" w:color="003366"/>
              <w:bottom w:val="nil"/>
              <w:right w:val="nil"/>
            </w:tcBorders>
            <w:vAlign w:val="bottom"/>
          </w:tcPr>
          <w:p w:rsidR="000144FF" w:rsidRPr="003E6343" w:rsidRDefault="008B397E" w:rsidP="004203E9">
            <w:pPr>
              <w:pStyle w:val="TableText"/>
              <w:tabs>
                <w:tab w:val="left" w:pos="3306"/>
              </w:tabs>
              <w:spacing w:before="0" w:after="120"/>
              <w:ind w:left="235" w:hanging="235"/>
              <w:jc w:val="both"/>
              <w:rPr>
                <w:rFonts w:cs="Calibri"/>
                <w:sz w:val="20"/>
                <w:szCs w:val="20"/>
              </w:rPr>
            </w:pPr>
            <w:r w:rsidRPr="003E6343">
              <w:rPr>
                <w:rFonts w:cs="Calibri"/>
                <w:sz w:val="20"/>
                <w:szCs w:val="20"/>
              </w:rPr>
              <w:t>b)</w:t>
            </w:r>
            <w:r w:rsidRPr="003E6343">
              <w:rPr>
                <w:rFonts w:cs="Calibri"/>
                <w:sz w:val="20"/>
                <w:szCs w:val="20"/>
              </w:rPr>
              <w:tab/>
            </w:r>
            <w:r w:rsidR="004204F7" w:rsidRPr="003E6343">
              <w:rPr>
                <w:rFonts w:cs="Calibri"/>
                <w:sz w:val="20"/>
                <w:szCs w:val="20"/>
              </w:rPr>
              <w:t>Service Revenue</w:t>
            </w:r>
            <w:r w:rsidR="000144FF" w:rsidRPr="003E6343">
              <w:rPr>
                <w:rFonts w:cs="Calibri"/>
                <w:sz w:val="20"/>
                <w:szCs w:val="20"/>
              </w:rPr>
              <w:t xml:space="preserve"> (Non</w:t>
            </w:r>
            <w:r w:rsidR="004C1793" w:rsidRPr="003E6343">
              <w:rPr>
                <w:rFonts w:cs="Calibri"/>
                <w:sz w:val="20"/>
                <w:szCs w:val="20"/>
              </w:rPr>
              <w:t xml:space="preserve"> </w:t>
            </w:r>
            <w:r w:rsidR="00B00F36">
              <w:rPr>
                <w:rFonts w:cs="Calibri"/>
                <w:sz w:val="20"/>
                <w:szCs w:val="20"/>
              </w:rPr>
              <w:t>–</w:t>
            </w:r>
            <w:r w:rsidR="004C1793" w:rsidRPr="003E6343">
              <w:rPr>
                <w:rFonts w:cs="Calibri"/>
                <w:sz w:val="20"/>
                <w:szCs w:val="20"/>
              </w:rPr>
              <w:t xml:space="preserve"> </w:t>
            </w:r>
            <w:r w:rsidR="000144FF" w:rsidRPr="003E6343">
              <w:rPr>
                <w:rFonts w:cs="Calibri"/>
                <w:sz w:val="20"/>
                <w:szCs w:val="20"/>
              </w:rPr>
              <w:t>ACT Government) relates to facilities management for private sector clients.</w:t>
            </w:r>
            <w:r w:rsidR="005C4C38" w:rsidRPr="003E6343">
              <w:rPr>
                <w:rFonts w:cs="Calibri"/>
                <w:sz w:val="20"/>
                <w:szCs w:val="20"/>
              </w:rPr>
              <w:t xml:space="preserve">  The increase is largely due to an increase in the amount being charged for providing this service to the private sector.</w:t>
            </w:r>
          </w:p>
        </w:tc>
      </w:tr>
      <w:tr w:rsidR="000144FF" w:rsidRPr="00CF7E1B" w:rsidTr="00CB51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57"/>
        </w:trPr>
        <w:tc>
          <w:tcPr>
            <w:tcW w:w="645" w:type="pct"/>
            <w:tcBorders>
              <w:left w:val="single" w:sz="2" w:space="0" w:color="003366"/>
              <w:right w:val="single" w:sz="2" w:space="0" w:color="003366"/>
            </w:tcBorders>
          </w:tcPr>
          <w:p w:rsidR="000144FF" w:rsidRPr="0002201A" w:rsidRDefault="000144FF">
            <w:pPr>
              <w:pStyle w:val="TableReference"/>
              <w:tabs>
                <w:tab w:val="left" w:pos="3306"/>
              </w:tabs>
              <w:rPr>
                <w:rFonts w:cs="Calibri"/>
                <w:color w:val="000000"/>
                <w:sz w:val="16"/>
                <w:szCs w:val="16"/>
              </w:rPr>
            </w:pPr>
            <w:r w:rsidRPr="0002201A">
              <w:rPr>
                <w:rFonts w:cs="Calibri"/>
                <w:color w:val="000000"/>
                <w:sz w:val="16"/>
                <w:szCs w:val="16"/>
              </w:rPr>
              <w:br w:type="page"/>
            </w:r>
          </w:p>
        </w:tc>
        <w:tc>
          <w:tcPr>
            <w:tcW w:w="4355" w:type="pct"/>
            <w:gridSpan w:val="3"/>
            <w:tcBorders>
              <w:left w:val="single" w:sz="2" w:space="0" w:color="003366"/>
            </w:tcBorders>
            <w:shd w:val="clear" w:color="auto" w:fill="F2F2F2"/>
          </w:tcPr>
          <w:p w:rsidR="005C7A5C" w:rsidRPr="005C7A5C" w:rsidRDefault="000144FF" w:rsidP="00B96965">
            <w:pPr>
              <w:pStyle w:val="CommentaryTitle"/>
              <w:spacing w:after="0"/>
              <w:rPr>
                <w:rFonts w:cs="Calibri"/>
              </w:rPr>
            </w:pPr>
            <w:bookmarkStart w:id="385" w:name="_Toc50440341"/>
            <w:bookmarkStart w:id="386" w:name="_Toc163106313"/>
            <w:bookmarkStart w:id="387" w:name="_Toc194977568"/>
            <w:r w:rsidRPr="005C7A5C">
              <w:rPr>
                <w:rFonts w:cs="Calibri"/>
              </w:rPr>
              <w:t>Commentary – Note 5: User Charges for Goods and Services</w:t>
            </w:r>
            <w:bookmarkEnd w:id="385"/>
            <w:bookmarkEnd w:id="386"/>
            <w:bookmarkEnd w:id="387"/>
          </w:p>
        </w:tc>
      </w:tr>
      <w:tr w:rsidR="000144FF" w:rsidRPr="00CF7E1B" w:rsidTr="00CB51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rPr>
        <w:tc>
          <w:tcPr>
            <w:tcW w:w="645" w:type="pct"/>
            <w:tcBorders>
              <w:left w:val="single" w:sz="2" w:space="0" w:color="003366"/>
              <w:right w:val="single" w:sz="2" w:space="0" w:color="003366"/>
            </w:tcBorders>
          </w:tcPr>
          <w:p w:rsidR="000144FF" w:rsidRPr="0002201A" w:rsidRDefault="000144FF">
            <w:pPr>
              <w:pStyle w:val="TableReference"/>
              <w:tabs>
                <w:tab w:val="left" w:pos="3306"/>
              </w:tabs>
              <w:spacing w:before="60"/>
              <w:rPr>
                <w:rFonts w:cs="Calibri"/>
                <w:color w:val="000000"/>
                <w:sz w:val="16"/>
                <w:szCs w:val="16"/>
              </w:rPr>
            </w:pPr>
            <w:r w:rsidRPr="0002201A">
              <w:rPr>
                <w:rFonts w:cs="Calibri"/>
                <w:color w:val="000000"/>
                <w:sz w:val="16"/>
                <w:szCs w:val="16"/>
              </w:rPr>
              <w:t xml:space="preserve">ACT </w:t>
            </w:r>
            <w:r w:rsidR="002250DB" w:rsidRPr="0002201A">
              <w:rPr>
                <w:rFonts w:cs="Calibri"/>
                <w:color w:val="000000"/>
                <w:sz w:val="16"/>
                <w:szCs w:val="16"/>
              </w:rPr>
              <w:t xml:space="preserve">Disclosure </w:t>
            </w:r>
            <w:r w:rsidRPr="0002201A">
              <w:rPr>
                <w:rFonts w:cs="Calibri"/>
                <w:color w:val="000000"/>
                <w:sz w:val="16"/>
                <w:szCs w:val="16"/>
              </w:rPr>
              <w:t>Policy</w:t>
            </w:r>
          </w:p>
        </w:tc>
        <w:tc>
          <w:tcPr>
            <w:tcW w:w="4355" w:type="pct"/>
            <w:gridSpan w:val="3"/>
            <w:tcBorders>
              <w:left w:val="single" w:sz="2" w:space="0" w:color="003366"/>
            </w:tcBorders>
            <w:shd w:val="clear" w:color="auto" w:fill="F2F2F2"/>
          </w:tcPr>
          <w:p w:rsidR="008C64B1" w:rsidRDefault="000144FF" w:rsidP="00645854">
            <w:pPr>
              <w:pStyle w:val="CommentaryText"/>
              <w:tabs>
                <w:tab w:val="left" w:pos="3306"/>
              </w:tabs>
              <w:rPr>
                <w:rFonts w:cs="Calibri"/>
                <w:szCs w:val="20"/>
              </w:rPr>
            </w:pPr>
            <w:r w:rsidRPr="003E6343">
              <w:rPr>
                <w:rFonts w:cs="Calibri"/>
                <w:szCs w:val="20"/>
              </w:rPr>
              <w:t xml:space="preserve">The breakdown shown in this note disclosure is an example only.  </w:t>
            </w:r>
            <w:r w:rsidR="00117494" w:rsidRPr="003E6343">
              <w:rPr>
                <w:rFonts w:cs="Calibri"/>
                <w:szCs w:val="20"/>
              </w:rPr>
              <w:t xml:space="preserve">Agencies </w:t>
            </w:r>
            <w:r w:rsidR="00D44170" w:rsidRPr="003E6343">
              <w:rPr>
                <w:rFonts w:cs="Calibri"/>
                <w:szCs w:val="20"/>
              </w:rPr>
              <w:t xml:space="preserve">should also include a breakdown of all material line items included within user charges.  </w:t>
            </w:r>
            <w:r w:rsidRPr="003E6343">
              <w:rPr>
                <w:rFonts w:cs="Calibri"/>
                <w:szCs w:val="20"/>
              </w:rPr>
              <w:t xml:space="preserve">A sufficiently detailed description of </w:t>
            </w:r>
            <w:r w:rsidR="00004ADE" w:rsidRPr="003E6343">
              <w:rPr>
                <w:rFonts w:cs="Calibri"/>
                <w:szCs w:val="20"/>
              </w:rPr>
              <w:t xml:space="preserve">both User Charges-ACT Government and User Charges Non-ACT Government </w:t>
            </w:r>
            <w:r w:rsidRPr="003E6343">
              <w:rPr>
                <w:rFonts w:cs="Calibri"/>
                <w:szCs w:val="20"/>
              </w:rPr>
              <w:t xml:space="preserve">item(s) should be adopted to ensure that the nature of the arrangement is readily apparent to readers of the financial </w:t>
            </w:r>
            <w:r w:rsidR="008A772F" w:rsidRPr="003E6343">
              <w:rPr>
                <w:rFonts w:cs="Calibri"/>
                <w:szCs w:val="20"/>
              </w:rPr>
              <w:t>statements</w:t>
            </w:r>
            <w:r w:rsidRPr="003E6343">
              <w:rPr>
                <w:rFonts w:cs="Calibri"/>
                <w:szCs w:val="20"/>
              </w:rPr>
              <w:t xml:space="preserve">. </w:t>
            </w:r>
          </w:p>
          <w:p w:rsidR="00645854" w:rsidRPr="00266486" w:rsidRDefault="004C014A" w:rsidP="004C014A">
            <w:pPr>
              <w:pStyle w:val="CommentaryText"/>
              <w:tabs>
                <w:tab w:val="left" w:pos="3306"/>
              </w:tabs>
              <w:rPr>
                <w:rFonts w:cs="Calibri"/>
                <w:szCs w:val="20"/>
              </w:rPr>
            </w:pPr>
            <w:r w:rsidRPr="00266486">
              <w:rPr>
                <w:rFonts w:cs="Calibri"/>
                <w:szCs w:val="20"/>
              </w:rPr>
              <w:t xml:space="preserve">ACT Government agencies are agencies </w:t>
            </w:r>
            <w:r>
              <w:rPr>
                <w:rFonts w:cs="Calibri"/>
                <w:szCs w:val="20"/>
              </w:rPr>
              <w:t>that</w:t>
            </w:r>
            <w:r w:rsidRPr="00266486">
              <w:rPr>
                <w:rFonts w:cs="Calibri"/>
                <w:szCs w:val="20"/>
              </w:rPr>
              <w:t xml:space="preserve"> form part of the ACT government or which the ACT Government controls.  A list of these agencies is contained in the </w:t>
            </w:r>
            <w:r w:rsidRPr="004C014A">
              <w:rPr>
                <w:rFonts w:cs="Calibri"/>
                <w:szCs w:val="20"/>
              </w:rPr>
              <w:t>Australian Capital Territory Government Consolidated Annual Financial Statements</w:t>
            </w:r>
            <w:r>
              <w:rPr>
                <w:rFonts w:cs="Calibri"/>
                <w:szCs w:val="20"/>
              </w:rPr>
              <w:t>,</w:t>
            </w:r>
            <w:r w:rsidRPr="004C014A">
              <w:rPr>
                <w:rFonts w:cs="Calibri"/>
                <w:szCs w:val="20"/>
              </w:rPr>
              <w:t xml:space="preserve"> which </w:t>
            </w:r>
            <w:r>
              <w:rPr>
                <w:rFonts w:cs="Calibri"/>
                <w:szCs w:val="20"/>
              </w:rPr>
              <w:t>can be</w:t>
            </w:r>
            <w:r w:rsidRPr="004C014A">
              <w:rPr>
                <w:rFonts w:cs="Calibri"/>
                <w:szCs w:val="20"/>
              </w:rPr>
              <w:t xml:space="preserve"> found at the Treasury website under publications (</w:t>
            </w:r>
            <w:hyperlink r:id="rId40" w:history="1">
              <w:r w:rsidR="00B00F36" w:rsidRPr="00300E02">
                <w:rPr>
                  <w:rStyle w:val="Hyperlink"/>
                  <w:rFonts w:cs="Calibri"/>
                  <w:szCs w:val="20"/>
                </w:rPr>
                <w:t>http://apps.treasury.act.gov.au/publications</w:t>
              </w:r>
            </w:hyperlink>
            <w:r w:rsidRPr="004C014A">
              <w:rPr>
                <w:rFonts w:cs="Calibri"/>
                <w:szCs w:val="20"/>
              </w:rPr>
              <w:t>).</w:t>
            </w:r>
          </w:p>
        </w:tc>
      </w:tr>
    </w:tbl>
    <w:p w:rsidR="00A04CF4" w:rsidRDefault="00A04CF4">
      <w:bookmarkStart w:id="388" w:name="Interest" w:colFirst="1" w:colLast="1"/>
    </w:p>
    <w:p w:rsidR="00A04CF4" w:rsidRDefault="00A04CF4"/>
    <w:tbl>
      <w:tblPr>
        <w:tblW w:w="5005"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1"/>
        <w:gridCol w:w="6041"/>
        <w:gridCol w:w="1440"/>
        <w:gridCol w:w="1440"/>
      </w:tblGrid>
      <w:tr w:rsidR="000144FF" w:rsidRPr="00CF7E1B" w:rsidTr="00A04CF4">
        <w:trPr>
          <w:cantSplit/>
          <w:trHeight w:hRule="exact" w:val="397"/>
        </w:trPr>
        <w:tc>
          <w:tcPr>
            <w:tcW w:w="645" w:type="pct"/>
            <w:tcBorders>
              <w:top w:val="single" w:sz="4" w:space="0" w:color="auto"/>
              <w:left w:val="single" w:sz="2" w:space="0" w:color="003366"/>
              <w:bottom w:val="single" w:sz="4" w:space="0" w:color="auto"/>
              <w:right w:val="single" w:sz="2" w:space="0" w:color="003366"/>
            </w:tcBorders>
          </w:tcPr>
          <w:p w:rsidR="000144FF" w:rsidRPr="007901DC" w:rsidRDefault="000144FF" w:rsidP="00645854">
            <w:pPr>
              <w:pStyle w:val="TableReference"/>
              <w:tabs>
                <w:tab w:val="left" w:pos="3306"/>
              </w:tabs>
              <w:spacing w:before="40"/>
              <w:rPr>
                <w:rFonts w:cs="Calibri"/>
                <w:b/>
                <w:color w:val="000000"/>
                <w:sz w:val="20"/>
                <w:szCs w:val="20"/>
              </w:rPr>
            </w:pPr>
          </w:p>
        </w:tc>
        <w:tc>
          <w:tcPr>
            <w:tcW w:w="4355" w:type="pct"/>
            <w:gridSpan w:val="3"/>
            <w:tcBorders>
              <w:top w:val="single" w:sz="4" w:space="0" w:color="auto"/>
              <w:left w:val="single" w:sz="2" w:space="0" w:color="003366"/>
              <w:bottom w:val="single" w:sz="4" w:space="0" w:color="auto"/>
              <w:right w:val="nil"/>
            </w:tcBorders>
          </w:tcPr>
          <w:p w:rsidR="000144FF" w:rsidRPr="00CF7E1B" w:rsidRDefault="00BF027A" w:rsidP="00BF027A">
            <w:pPr>
              <w:pStyle w:val="Heading1"/>
              <w:numPr>
                <w:ilvl w:val="0"/>
                <w:numId w:val="0"/>
              </w:numPr>
              <w:spacing w:before="0"/>
            </w:pPr>
            <w:bookmarkStart w:id="389" w:name="_Toc49224004"/>
            <w:bookmarkStart w:id="390" w:name="_Ref50257814"/>
            <w:bookmarkStart w:id="391" w:name="_Toc50440342"/>
            <w:bookmarkStart w:id="392" w:name="_Ref50523888"/>
            <w:bookmarkStart w:id="393" w:name="_Toc400627323"/>
            <w:bookmarkStart w:id="394" w:name="_Toc7524438"/>
            <w:r>
              <w:t xml:space="preserve">Note 6.   </w:t>
            </w:r>
            <w:r w:rsidR="000144FF" w:rsidRPr="00CF7E1B">
              <w:t>Interest</w:t>
            </w:r>
            <w:bookmarkEnd w:id="389"/>
            <w:bookmarkEnd w:id="390"/>
            <w:bookmarkEnd w:id="391"/>
            <w:bookmarkEnd w:id="392"/>
            <w:bookmarkEnd w:id="393"/>
            <w:bookmarkEnd w:id="394"/>
          </w:p>
        </w:tc>
      </w:tr>
      <w:bookmarkEnd w:id="388"/>
      <w:tr w:rsidR="00DE32E9" w:rsidRPr="00CF7E1B" w:rsidTr="00A04CF4">
        <w:trPr>
          <w:cantSplit/>
        </w:trPr>
        <w:tc>
          <w:tcPr>
            <w:tcW w:w="645" w:type="pct"/>
            <w:tcBorders>
              <w:top w:val="single" w:sz="4" w:space="0" w:color="auto"/>
              <w:left w:val="single" w:sz="2" w:space="0" w:color="003366"/>
              <w:bottom w:val="nil"/>
              <w:right w:val="single" w:sz="2" w:space="0" w:color="003366"/>
            </w:tcBorders>
          </w:tcPr>
          <w:p w:rsidR="00DE32E9" w:rsidRPr="0002201A" w:rsidRDefault="00DE32E9">
            <w:pPr>
              <w:pStyle w:val="TableReference"/>
              <w:tabs>
                <w:tab w:val="left" w:pos="3306"/>
              </w:tabs>
              <w:spacing w:before="60"/>
              <w:rPr>
                <w:rFonts w:cs="Calibri"/>
                <w:color w:val="000000"/>
                <w:sz w:val="16"/>
                <w:szCs w:val="16"/>
              </w:rPr>
            </w:pPr>
            <w:r w:rsidRPr="0002201A">
              <w:rPr>
                <w:rFonts w:cs="Calibri"/>
                <w:color w:val="000000"/>
                <w:sz w:val="16"/>
                <w:szCs w:val="16"/>
              </w:rPr>
              <w:t xml:space="preserve">ACT </w:t>
            </w:r>
            <w:r w:rsidR="002250DB" w:rsidRPr="0002201A">
              <w:rPr>
                <w:rFonts w:cs="Calibri"/>
                <w:color w:val="000000"/>
                <w:sz w:val="16"/>
                <w:szCs w:val="16"/>
              </w:rPr>
              <w:t xml:space="preserve">Disclosure </w:t>
            </w:r>
            <w:r w:rsidRPr="0002201A">
              <w:rPr>
                <w:rFonts w:cs="Calibri"/>
                <w:color w:val="000000"/>
                <w:sz w:val="16"/>
                <w:szCs w:val="16"/>
              </w:rPr>
              <w:t>Policy</w:t>
            </w:r>
          </w:p>
        </w:tc>
        <w:tc>
          <w:tcPr>
            <w:tcW w:w="2949" w:type="pct"/>
            <w:tcBorders>
              <w:top w:val="single" w:sz="4" w:space="0" w:color="auto"/>
              <w:left w:val="single" w:sz="2" w:space="0" w:color="003366"/>
              <w:bottom w:val="nil"/>
              <w:right w:val="nil"/>
            </w:tcBorders>
            <w:vAlign w:val="bottom"/>
          </w:tcPr>
          <w:p w:rsidR="00DE32E9" w:rsidRPr="00CF7E1B" w:rsidRDefault="00DE32E9">
            <w:pPr>
              <w:pStyle w:val="TableText"/>
              <w:tabs>
                <w:tab w:val="left" w:pos="3306"/>
              </w:tabs>
              <w:rPr>
                <w:rFonts w:cs="Calibri"/>
                <w:b/>
                <w:bCs/>
              </w:rPr>
            </w:pPr>
            <w:bookmarkStart w:id="395" w:name="_Toc48468433"/>
            <w:bookmarkStart w:id="396" w:name="_Toc49155552"/>
            <w:bookmarkStart w:id="397" w:name="_Toc49224007"/>
            <w:r w:rsidRPr="00CF7E1B">
              <w:rPr>
                <w:rFonts w:cs="Calibri"/>
                <w:b/>
                <w:bCs/>
              </w:rPr>
              <w:t xml:space="preserve">Revenue from </w:t>
            </w:r>
            <w:bookmarkEnd w:id="395"/>
            <w:bookmarkEnd w:id="396"/>
            <w:bookmarkEnd w:id="397"/>
            <w:r w:rsidR="00402B3B" w:rsidRPr="00CF7E1B">
              <w:rPr>
                <w:rFonts w:cs="Calibri"/>
                <w:b/>
                <w:bCs/>
              </w:rPr>
              <w:t>Non-ACT Government Entities</w:t>
            </w:r>
          </w:p>
        </w:tc>
        <w:tc>
          <w:tcPr>
            <w:tcW w:w="703" w:type="pct"/>
            <w:tcBorders>
              <w:top w:val="single" w:sz="4" w:space="0" w:color="auto"/>
              <w:left w:val="nil"/>
              <w:bottom w:val="nil"/>
              <w:right w:val="nil"/>
            </w:tcBorders>
            <w:vAlign w:val="bottom"/>
          </w:tcPr>
          <w:p w:rsidR="00DE32E9" w:rsidRPr="00CF7E1B" w:rsidRDefault="00DE32E9">
            <w:pPr>
              <w:pStyle w:val="TableText"/>
              <w:tabs>
                <w:tab w:val="left" w:pos="3306"/>
              </w:tabs>
              <w:jc w:val="right"/>
              <w:rPr>
                <w:rFonts w:cs="Calibri"/>
              </w:rPr>
            </w:pPr>
          </w:p>
        </w:tc>
        <w:tc>
          <w:tcPr>
            <w:tcW w:w="703" w:type="pct"/>
            <w:tcBorders>
              <w:top w:val="single" w:sz="4" w:space="0" w:color="auto"/>
              <w:left w:val="nil"/>
              <w:bottom w:val="nil"/>
              <w:right w:val="nil"/>
            </w:tcBorders>
            <w:vAlign w:val="bottom"/>
          </w:tcPr>
          <w:p w:rsidR="00DE32E9" w:rsidRPr="00CF7E1B" w:rsidRDefault="00DE32E9">
            <w:pPr>
              <w:pStyle w:val="TableText"/>
              <w:tabs>
                <w:tab w:val="left" w:pos="3306"/>
              </w:tabs>
              <w:jc w:val="right"/>
              <w:rPr>
                <w:rFonts w:cs="Calibri"/>
              </w:rPr>
            </w:pPr>
          </w:p>
        </w:tc>
      </w:tr>
      <w:tr w:rsidR="00DE32E9" w:rsidRPr="00CF7E1B" w:rsidTr="00CB514C">
        <w:trPr>
          <w:cantSplit/>
        </w:trPr>
        <w:tc>
          <w:tcPr>
            <w:tcW w:w="645" w:type="pct"/>
            <w:tcBorders>
              <w:top w:val="nil"/>
              <w:left w:val="single" w:sz="2" w:space="0" w:color="003366"/>
              <w:bottom w:val="nil"/>
              <w:right w:val="single" w:sz="2" w:space="0" w:color="003366"/>
            </w:tcBorders>
          </w:tcPr>
          <w:p w:rsidR="00DE32E9" w:rsidRPr="0002201A" w:rsidRDefault="00DE32E9">
            <w:pPr>
              <w:pStyle w:val="TableReference"/>
              <w:tabs>
                <w:tab w:val="left" w:pos="3306"/>
              </w:tabs>
              <w:spacing w:before="60"/>
              <w:rPr>
                <w:rFonts w:cs="Calibri"/>
                <w:color w:val="000000"/>
                <w:sz w:val="16"/>
                <w:szCs w:val="16"/>
              </w:rPr>
            </w:pPr>
            <w:r w:rsidRPr="0002201A">
              <w:rPr>
                <w:rFonts w:cs="Calibri"/>
                <w:color w:val="000000"/>
                <w:sz w:val="16"/>
                <w:szCs w:val="16"/>
              </w:rPr>
              <w:t>AASB 7</w:t>
            </w:r>
            <w:r w:rsidR="00D65811" w:rsidRPr="0002201A">
              <w:rPr>
                <w:rFonts w:cs="Calibri"/>
                <w:color w:val="000000"/>
                <w:sz w:val="16"/>
                <w:szCs w:val="16"/>
              </w:rPr>
              <w:t>.</w:t>
            </w:r>
            <w:r w:rsidRPr="0002201A">
              <w:rPr>
                <w:rFonts w:cs="Calibri"/>
                <w:color w:val="000000"/>
                <w:sz w:val="16"/>
                <w:szCs w:val="16"/>
              </w:rPr>
              <w:t>20</w:t>
            </w:r>
            <w:r w:rsidR="00D001B7" w:rsidRPr="0002201A">
              <w:rPr>
                <w:rFonts w:cs="Calibri"/>
                <w:color w:val="000000"/>
                <w:sz w:val="16"/>
                <w:szCs w:val="16"/>
              </w:rPr>
              <w:t>(</w:t>
            </w:r>
            <w:r w:rsidRPr="0002201A">
              <w:rPr>
                <w:rFonts w:cs="Calibri"/>
                <w:color w:val="000000"/>
                <w:sz w:val="16"/>
                <w:szCs w:val="16"/>
              </w:rPr>
              <w:t>b)</w:t>
            </w:r>
          </w:p>
        </w:tc>
        <w:tc>
          <w:tcPr>
            <w:tcW w:w="2949" w:type="pct"/>
            <w:tcBorders>
              <w:top w:val="nil"/>
              <w:left w:val="single" w:sz="2" w:space="0" w:color="003366"/>
              <w:bottom w:val="nil"/>
              <w:right w:val="nil"/>
            </w:tcBorders>
            <w:vAlign w:val="bottom"/>
          </w:tcPr>
          <w:p w:rsidR="00DE32E9" w:rsidRPr="00CF7E1B" w:rsidRDefault="00DE32E9">
            <w:pPr>
              <w:pStyle w:val="TableText"/>
              <w:tabs>
                <w:tab w:val="left" w:pos="3306"/>
              </w:tabs>
              <w:rPr>
                <w:rFonts w:cs="Calibri"/>
              </w:rPr>
            </w:pPr>
            <w:r w:rsidRPr="00CF7E1B">
              <w:rPr>
                <w:rFonts w:cs="Calibri"/>
              </w:rPr>
              <w:t>Interest from Loan Receivable</w:t>
            </w:r>
            <w:r w:rsidRPr="00CF7E1B">
              <w:rPr>
                <w:rFonts w:cs="Calibri"/>
                <w:vertAlign w:val="superscript"/>
              </w:rPr>
              <w:t xml:space="preserve"> a</w:t>
            </w:r>
          </w:p>
        </w:tc>
        <w:tc>
          <w:tcPr>
            <w:tcW w:w="703" w:type="pct"/>
            <w:tcBorders>
              <w:top w:val="nil"/>
              <w:left w:val="nil"/>
              <w:bottom w:val="nil"/>
              <w:right w:val="nil"/>
            </w:tcBorders>
            <w:vAlign w:val="bottom"/>
          </w:tcPr>
          <w:p w:rsidR="00DE32E9" w:rsidRPr="00CF7E1B" w:rsidRDefault="00DE32E9">
            <w:pPr>
              <w:pStyle w:val="TableText"/>
              <w:tabs>
                <w:tab w:val="left" w:pos="3306"/>
              </w:tabs>
              <w:jc w:val="right"/>
              <w:rPr>
                <w:rFonts w:cs="Calibri"/>
              </w:rPr>
            </w:pPr>
            <w:r w:rsidRPr="00CF7E1B">
              <w:rPr>
                <w:rFonts w:cs="Calibri"/>
              </w:rPr>
              <w:t>1,247</w:t>
            </w:r>
          </w:p>
        </w:tc>
        <w:tc>
          <w:tcPr>
            <w:tcW w:w="703" w:type="pct"/>
            <w:tcBorders>
              <w:top w:val="nil"/>
              <w:left w:val="nil"/>
              <w:bottom w:val="nil"/>
              <w:right w:val="nil"/>
            </w:tcBorders>
            <w:vAlign w:val="bottom"/>
          </w:tcPr>
          <w:p w:rsidR="00DE32E9" w:rsidRPr="00CF7E1B" w:rsidRDefault="00DE32E9">
            <w:pPr>
              <w:pStyle w:val="TableText"/>
              <w:tabs>
                <w:tab w:val="left" w:pos="3306"/>
              </w:tabs>
              <w:jc w:val="right"/>
              <w:rPr>
                <w:rFonts w:cs="Calibri"/>
              </w:rPr>
            </w:pPr>
            <w:r w:rsidRPr="00CF7E1B">
              <w:rPr>
                <w:rFonts w:cs="Calibri"/>
              </w:rPr>
              <w:t>620</w:t>
            </w:r>
          </w:p>
        </w:tc>
      </w:tr>
      <w:tr w:rsidR="00DE32E9" w:rsidRPr="00CF7E1B" w:rsidTr="00CB514C">
        <w:trPr>
          <w:cantSplit/>
        </w:trPr>
        <w:tc>
          <w:tcPr>
            <w:tcW w:w="645" w:type="pct"/>
            <w:tcBorders>
              <w:top w:val="nil"/>
              <w:left w:val="single" w:sz="2" w:space="0" w:color="003366"/>
              <w:bottom w:val="nil"/>
              <w:right w:val="single" w:sz="2" w:space="0" w:color="003366"/>
            </w:tcBorders>
          </w:tcPr>
          <w:p w:rsidR="00DE32E9" w:rsidRPr="0002201A" w:rsidRDefault="00DE32E9">
            <w:pPr>
              <w:pStyle w:val="TableReference"/>
              <w:tabs>
                <w:tab w:val="left" w:pos="3306"/>
              </w:tabs>
              <w:spacing w:before="60"/>
              <w:rPr>
                <w:rFonts w:cs="Calibri"/>
                <w:color w:val="000000"/>
                <w:sz w:val="16"/>
                <w:szCs w:val="16"/>
              </w:rPr>
            </w:pPr>
            <w:r w:rsidRPr="0002201A">
              <w:rPr>
                <w:rFonts w:cs="Calibri"/>
                <w:color w:val="000000"/>
                <w:sz w:val="16"/>
                <w:szCs w:val="16"/>
              </w:rPr>
              <w:t>AASB 7</w:t>
            </w:r>
            <w:r w:rsidR="00D65811" w:rsidRPr="0002201A">
              <w:rPr>
                <w:rFonts w:cs="Calibri"/>
                <w:color w:val="000000"/>
                <w:sz w:val="16"/>
                <w:szCs w:val="16"/>
              </w:rPr>
              <w:t>.</w:t>
            </w:r>
            <w:r w:rsidRPr="0002201A">
              <w:rPr>
                <w:rFonts w:cs="Calibri"/>
                <w:color w:val="000000"/>
                <w:sz w:val="16"/>
                <w:szCs w:val="16"/>
              </w:rPr>
              <w:t>20</w:t>
            </w:r>
            <w:r w:rsidR="00D001B7" w:rsidRPr="0002201A">
              <w:rPr>
                <w:rFonts w:cs="Calibri"/>
                <w:color w:val="000000"/>
                <w:sz w:val="16"/>
                <w:szCs w:val="16"/>
              </w:rPr>
              <w:t>(</w:t>
            </w:r>
            <w:r w:rsidRPr="0002201A">
              <w:rPr>
                <w:rFonts w:cs="Calibri"/>
                <w:color w:val="000000"/>
                <w:sz w:val="16"/>
                <w:szCs w:val="16"/>
              </w:rPr>
              <w:t>b)</w:t>
            </w:r>
          </w:p>
        </w:tc>
        <w:tc>
          <w:tcPr>
            <w:tcW w:w="2949" w:type="pct"/>
            <w:tcBorders>
              <w:top w:val="nil"/>
              <w:left w:val="single" w:sz="2" w:space="0" w:color="003366"/>
              <w:bottom w:val="nil"/>
              <w:right w:val="nil"/>
            </w:tcBorders>
            <w:vAlign w:val="bottom"/>
          </w:tcPr>
          <w:p w:rsidR="00DE32E9" w:rsidRPr="00CF7E1B" w:rsidRDefault="00DE32E9">
            <w:pPr>
              <w:pStyle w:val="TableText"/>
              <w:tabs>
                <w:tab w:val="left" w:pos="3306"/>
              </w:tabs>
              <w:rPr>
                <w:rFonts w:cs="Calibri"/>
              </w:rPr>
            </w:pPr>
            <w:bookmarkStart w:id="398" w:name="OLE_LINK20"/>
            <w:r w:rsidRPr="00CF7E1B">
              <w:rPr>
                <w:rFonts w:cs="Calibri"/>
              </w:rPr>
              <w:t>Other Interest Re</w:t>
            </w:r>
            <w:bookmarkEnd w:id="398"/>
            <w:r w:rsidR="00402B3B" w:rsidRPr="00CF7E1B">
              <w:rPr>
                <w:rFonts w:cs="Calibri"/>
              </w:rPr>
              <w:t>venue</w:t>
            </w:r>
          </w:p>
        </w:tc>
        <w:tc>
          <w:tcPr>
            <w:tcW w:w="703" w:type="pct"/>
            <w:tcBorders>
              <w:top w:val="nil"/>
              <w:left w:val="nil"/>
              <w:bottom w:val="nil"/>
              <w:right w:val="nil"/>
            </w:tcBorders>
            <w:vAlign w:val="bottom"/>
          </w:tcPr>
          <w:p w:rsidR="00DE32E9" w:rsidRPr="00CF7E1B" w:rsidRDefault="00DE32E9">
            <w:pPr>
              <w:pStyle w:val="TableText"/>
              <w:tabs>
                <w:tab w:val="left" w:pos="3306"/>
              </w:tabs>
              <w:jc w:val="right"/>
              <w:rPr>
                <w:rFonts w:cs="Calibri"/>
              </w:rPr>
            </w:pPr>
            <w:r w:rsidRPr="00CF7E1B">
              <w:rPr>
                <w:rFonts w:cs="Calibri"/>
              </w:rPr>
              <w:t>25</w:t>
            </w:r>
          </w:p>
        </w:tc>
        <w:tc>
          <w:tcPr>
            <w:tcW w:w="703" w:type="pct"/>
            <w:tcBorders>
              <w:top w:val="nil"/>
              <w:left w:val="nil"/>
              <w:bottom w:val="nil"/>
              <w:right w:val="nil"/>
            </w:tcBorders>
            <w:vAlign w:val="bottom"/>
          </w:tcPr>
          <w:p w:rsidR="00DE32E9" w:rsidRPr="00CF7E1B" w:rsidRDefault="00DE32E9">
            <w:pPr>
              <w:pStyle w:val="TableText"/>
              <w:tabs>
                <w:tab w:val="left" w:pos="3306"/>
              </w:tabs>
              <w:jc w:val="right"/>
              <w:rPr>
                <w:rFonts w:cs="Calibri"/>
              </w:rPr>
            </w:pPr>
            <w:r w:rsidRPr="00CF7E1B">
              <w:rPr>
                <w:rFonts w:cs="Calibri"/>
              </w:rPr>
              <w:t>22</w:t>
            </w:r>
          </w:p>
        </w:tc>
      </w:tr>
      <w:tr w:rsidR="00DE32E9" w:rsidRPr="00CF7E1B" w:rsidTr="00CB514C">
        <w:trPr>
          <w:cantSplit/>
        </w:trPr>
        <w:tc>
          <w:tcPr>
            <w:tcW w:w="645" w:type="pct"/>
            <w:tcBorders>
              <w:top w:val="nil"/>
              <w:left w:val="single" w:sz="2" w:space="0" w:color="003366"/>
              <w:bottom w:val="nil"/>
              <w:right w:val="single" w:sz="2" w:space="0" w:color="003366"/>
            </w:tcBorders>
          </w:tcPr>
          <w:p w:rsidR="00DE32E9" w:rsidRPr="0002201A" w:rsidRDefault="00DE32E9">
            <w:pPr>
              <w:pStyle w:val="TableReference"/>
              <w:tabs>
                <w:tab w:val="left" w:pos="3306"/>
              </w:tabs>
              <w:spacing w:before="40"/>
              <w:rPr>
                <w:rFonts w:cs="Calibri"/>
                <w:color w:val="000000"/>
                <w:sz w:val="16"/>
                <w:szCs w:val="16"/>
              </w:rPr>
            </w:pPr>
          </w:p>
        </w:tc>
        <w:tc>
          <w:tcPr>
            <w:tcW w:w="2949" w:type="pct"/>
            <w:tcBorders>
              <w:top w:val="nil"/>
              <w:left w:val="single" w:sz="2" w:space="0" w:color="003366"/>
              <w:bottom w:val="nil"/>
              <w:right w:val="nil"/>
            </w:tcBorders>
            <w:vAlign w:val="bottom"/>
          </w:tcPr>
          <w:p w:rsidR="00DE32E9" w:rsidRPr="00CF7E1B" w:rsidRDefault="00402B3B">
            <w:pPr>
              <w:pStyle w:val="TableText"/>
              <w:tabs>
                <w:tab w:val="left" w:pos="3306"/>
              </w:tabs>
              <w:rPr>
                <w:rFonts w:cs="Calibri"/>
                <w:b/>
                <w:bCs/>
              </w:rPr>
            </w:pPr>
            <w:r w:rsidRPr="00CF7E1B">
              <w:rPr>
                <w:rFonts w:cs="Calibri"/>
                <w:b/>
                <w:bCs/>
              </w:rPr>
              <w:t>Total Interest Revenue from Non</w:t>
            </w:r>
            <w:r w:rsidR="00594B62" w:rsidRPr="00CF7E1B">
              <w:rPr>
                <w:rFonts w:cs="Calibri"/>
                <w:b/>
                <w:bCs/>
              </w:rPr>
              <w:t>-ACT Government Entities</w:t>
            </w:r>
          </w:p>
        </w:tc>
        <w:tc>
          <w:tcPr>
            <w:tcW w:w="703" w:type="pct"/>
            <w:tcBorders>
              <w:top w:val="single" w:sz="2" w:space="0" w:color="003366"/>
              <w:left w:val="nil"/>
              <w:bottom w:val="single" w:sz="2" w:space="0" w:color="003366"/>
              <w:right w:val="nil"/>
            </w:tcBorders>
            <w:vAlign w:val="bottom"/>
          </w:tcPr>
          <w:p w:rsidR="00DE32E9" w:rsidRPr="00CF7E1B" w:rsidRDefault="00DE32E9">
            <w:pPr>
              <w:pStyle w:val="TableText"/>
              <w:tabs>
                <w:tab w:val="left" w:pos="3306"/>
              </w:tabs>
              <w:jc w:val="right"/>
              <w:rPr>
                <w:rFonts w:cs="Calibri"/>
                <w:b/>
                <w:bCs/>
              </w:rPr>
            </w:pPr>
            <w:r w:rsidRPr="00CF7E1B">
              <w:rPr>
                <w:rFonts w:cs="Calibri"/>
                <w:b/>
                <w:bCs/>
              </w:rPr>
              <w:t>1,272</w:t>
            </w:r>
          </w:p>
        </w:tc>
        <w:tc>
          <w:tcPr>
            <w:tcW w:w="703" w:type="pct"/>
            <w:tcBorders>
              <w:top w:val="single" w:sz="2" w:space="0" w:color="003366"/>
              <w:left w:val="nil"/>
              <w:bottom w:val="single" w:sz="2" w:space="0" w:color="003366"/>
              <w:right w:val="nil"/>
            </w:tcBorders>
            <w:vAlign w:val="bottom"/>
          </w:tcPr>
          <w:p w:rsidR="00DE32E9" w:rsidRPr="00CF7E1B" w:rsidRDefault="00DE32E9">
            <w:pPr>
              <w:pStyle w:val="TableText"/>
              <w:tabs>
                <w:tab w:val="left" w:pos="3306"/>
              </w:tabs>
              <w:jc w:val="right"/>
              <w:rPr>
                <w:rFonts w:cs="Calibri"/>
                <w:b/>
                <w:bCs/>
              </w:rPr>
            </w:pPr>
            <w:r w:rsidRPr="00CF7E1B">
              <w:rPr>
                <w:rFonts w:cs="Calibri"/>
                <w:b/>
                <w:bCs/>
              </w:rPr>
              <w:t>642</w:t>
            </w:r>
          </w:p>
        </w:tc>
      </w:tr>
      <w:tr w:rsidR="00DE32E9" w:rsidRPr="00CF7E1B" w:rsidTr="00CB514C">
        <w:trPr>
          <w:cantSplit/>
        </w:trPr>
        <w:tc>
          <w:tcPr>
            <w:tcW w:w="645" w:type="pct"/>
            <w:tcBorders>
              <w:top w:val="nil"/>
              <w:left w:val="single" w:sz="2" w:space="0" w:color="003366"/>
              <w:bottom w:val="nil"/>
              <w:right w:val="single" w:sz="2" w:space="0" w:color="003366"/>
            </w:tcBorders>
          </w:tcPr>
          <w:p w:rsidR="00DE32E9" w:rsidRPr="0002201A" w:rsidRDefault="00DE32E9" w:rsidP="00CA79A5">
            <w:pPr>
              <w:pStyle w:val="TableReference"/>
              <w:tabs>
                <w:tab w:val="left" w:pos="3306"/>
              </w:tabs>
              <w:spacing w:before="60"/>
              <w:rPr>
                <w:rFonts w:cs="Calibri"/>
                <w:color w:val="000000"/>
                <w:sz w:val="16"/>
                <w:szCs w:val="16"/>
              </w:rPr>
            </w:pPr>
            <w:r w:rsidRPr="0002201A">
              <w:rPr>
                <w:rFonts w:cs="Calibri"/>
                <w:color w:val="000000"/>
                <w:sz w:val="16"/>
                <w:szCs w:val="16"/>
              </w:rPr>
              <w:t>AASB 118</w:t>
            </w:r>
            <w:r w:rsidR="00D65811" w:rsidRPr="0002201A">
              <w:rPr>
                <w:rFonts w:cs="Calibri"/>
                <w:color w:val="000000"/>
                <w:sz w:val="16"/>
                <w:szCs w:val="16"/>
              </w:rPr>
              <w:t>.</w:t>
            </w:r>
            <w:r w:rsidRPr="0002201A">
              <w:rPr>
                <w:rFonts w:cs="Calibri"/>
                <w:color w:val="000000"/>
                <w:sz w:val="16"/>
                <w:szCs w:val="16"/>
              </w:rPr>
              <w:t>35</w:t>
            </w:r>
            <w:r w:rsidR="00D001B7" w:rsidRPr="0002201A">
              <w:rPr>
                <w:rFonts w:cs="Calibri"/>
                <w:color w:val="000000"/>
                <w:sz w:val="16"/>
                <w:szCs w:val="16"/>
              </w:rPr>
              <w:t>(</w:t>
            </w:r>
            <w:r w:rsidRPr="0002201A">
              <w:rPr>
                <w:rFonts w:cs="Calibri"/>
                <w:color w:val="000000"/>
                <w:sz w:val="16"/>
                <w:szCs w:val="16"/>
              </w:rPr>
              <w:t>b)</w:t>
            </w:r>
            <w:r w:rsidR="00D001B7" w:rsidRPr="0002201A">
              <w:rPr>
                <w:rFonts w:cs="Calibri"/>
                <w:color w:val="000000"/>
                <w:sz w:val="16"/>
                <w:szCs w:val="16"/>
              </w:rPr>
              <w:t>(</w:t>
            </w:r>
            <w:r w:rsidRPr="0002201A">
              <w:rPr>
                <w:rFonts w:cs="Calibri"/>
                <w:color w:val="000000"/>
                <w:sz w:val="16"/>
                <w:szCs w:val="16"/>
              </w:rPr>
              <w:t>iii)</w:t>
            </w:r>
          </w:p>
        </w:tc>
        <w:tc>
          <w:tcPr>
            <w:tcW w:w="2949" w:type="pct"/>
            <w:tcBorders>
              <w:top w:val="nil"/>
              <w:left w:val="single" w:sz="2" w:space="0" w:color="003366"/>
              <w:bottom w:val="nil"/>
              <w:right w:val="nil"/>
            </w:tcBorders>
            <w:vAlign w:val="bottom"/>
          </w:tcPr>
          <w:p w:rsidR="00DE32E9" w:rsidRPr="00CF7E1B" w:rsidRDefault="00594B62" w:rsidP="00CA79A5">
            <w:pPr>
              <w:pStyle w:val="TableText"/>
              <w:tabs>
                <w:tab w:val="left" w:pos="3306"/>
              </w:tabs>
              <w:rPr>
                <w:rFonts w:cs="Calibri"/>
                <w:b/>
                <w:bCs/>
              </w:rPr>
            </w:pPr>
            <w:r w:rsidRPr="00CF7E1B">
              <w:rPr>
                <w:rFonts w:cs="Calibri"/>
                <w:b/>
                <w:bCs/>
              </w:rPr>
              <w:t>Total Interest Revenue</w:t>
            </w:r>
          </w:p>
        </w:tc>
        <w:tc>
          <w:tcPr>
            <w:tcW w:w="703" w:type="pct"/>
            <w:tcBorders>
              <w:top w:val="single" w:sz="2" w:space="0" w:color="003366"/>
              <w:left w:val="nil"/>
              <w:bottom w:val="double" w:sz="4" w:space="0" w:color="003366"/>
              <w:right w:val="nil"/>
            </w:tcBorders>
            <w:vAlign w:val="bottom"/>
          </w:tcPr>
          <w:p w:rsidR="00DE32E9" w:rsidRPr="0002201A" w:rsidRDefault="001C7BB1" w:rsidP="00927D33">
            <w:pPr>
              <w:pStyle w:val="TableText"/>
              <w:tabs>
                <w:tab w:val="left" w:pos="3306"/>
              </w:tabs>
              <w:jc w:val="right"/>
              <w:rPr>
                <w:rFonts w:cs="Calibri"/>
                <w:b/>
                <w:bCs/>
                <w:strike/>
                <w:color w:val="000000"/>
              </w:rPr>
            </w:pPr>
            <w:r w:rsidRPr="0002201A">
              <w:rPr>
                <w:rFonts w:cs="Calibri"/>
                <w:b/>
                <w:bCs/>
                <w:color w:val="000000"/>
              </w:rPr>
              <w:t>1</w:t>
            </w:r>
            <w:r w:rsidR="009B5BD2" w:rsidRPr="0002201A">
              <w:rPr>
                <w:rFonts w:cs="Calibri"/>
                <w:b/>
                <w:bCs/>
                <w:color w:val="000000"/>
              </w:rPr>
              <w:t>,</w:t>
            </w:r>
            <w:r w:rsidRPr="0002201A">
              <w:rPr>
                <w:rFonts w:cs="Calibri"/>
                <w:b/>
                <w:bCs/>
                <w:color w:val="000000"/>
              </w:rPr>
              <w:t>272</w:t>
            </w:r>
          </w:p>
        </w:tc>
        <w:tc>
          <w:tcPr>
            <w:tcW w:w="703" w:type="pct"/>
            <w:tcBorders>
              <w:top w:val="single" w:sz="2" w:space="0" w:color="003366"/>
              <w:left w:val="nil"/>
              <w:bottom w:val="double" w:sz="4" w:space="0" w:color="003366"/>
              <w:right w:val="nil"/>
            </w:tcBorders>
            <w:vAlign w:val="bottom"/>
          </w:tcPr>
          <w:p w:rsidR="00DE32E9" w:rsidRPr="0002201A" w:rsidRDefault="001C7BB1" w:rsidP="005F2169">
            <w:pPr>
              <w:pStyle w:val="TableText"/>
              <w:tabs>
                <w:tab w:val="left" w:pos="3306"/>
              </w:tabs>
              <w:jc w:val="right"/>
              <w:rPr>
                <w:rFonts w:cs="Calibri"/>
                <w:b/>
                <w:bCs/>
                <w:strike/>
                <w:color w:val="000000"/>
              </w:rPr>
            </w:pPr>
            <w:r w:rsidRPr="0002201A">
              <w:rPr>
                <w:rFonts w:cs="Calibri"/>
                <w:b/>
                <w:bCs/>
                <w:color w:val="000000"/>
              </w:rPr>
              <w:t>6</w:t>
            </w:r>
            <w:r w:rsidR="005F2169" w:rsidRPr="0002201A">
              <w:rPr>
                <w:rFonts w:cs="Calibri"/>
                <w:b/>
                <w:bCs/>
                <w:color w:val="000000"/>
              </w:rPr>
              <w:t>42</w:t>
            </w:r>
          </w:p>
        </w:tc>
      </w:tr>
      <w:tr w:rsidR="00DE32E9" w:rsidRPr="00CF7E1B" w:rsidTr="00CB514C">
        <w:trPr>
          <w:cantSplit/>
        </w:trPr>
        <w:tc>
          <w:tcPr>
            <w:tcW w:w="645" w:type="pct"/>
            <w:tcBorders>
              <w:top w:val="nil"/>
              <w:left w:val="single" w:sz="2" w:space="0" w:color="003366"/>
              <w:bottom w:val="nil"/>
              <w:right w:val="single" w:sz="2" w:space="0" w:color="003366"/>
            </w:tcBorders>
          </w:tcPr>
          <w:p w:rsidR="00DE32E9" w:rsidRPr="0002201A" w:rsidRDefault="00DE32E9">
            <w:pPr>
              <w:pStyle w:val="TableReference"/>
              <w:tabs>
                <w:tab w:val="left" w:pos="3306"/>
              </w:tabs>
              <w:spacing w:before="60"/>
              <w:rPr>
                <w:rFonts w:cs="Calibri"/>
                <w:color w:val="000000"/>
                <w:sz w:val="16"/>
                <w:szCs w:val="16"/>
                <w:highlight w:val="cyan"/>
              </w:rPr>
            </w:pPr>
          </w:p>
        </w:tc>
        <w:tc>
          <w:tcPr>
            <w:tcW w:w="2949" w:type="pct"/>
            <w:tcBorders>
              <w:top w:val="nil"/>
              <w:left w:val="single" w:sz="2" w:space="0" w:color="003366"/>
              <w:bottom w:val="nil"/>
              <w:right w:val="nil"/>
            </w:tcBorders>
            <w:vAlign w:val="bottom"/>
          </w:tcPr>
          <w:p w:rsidR="00DE32E9" w:rsidRPr="00CF7E1B" w:rsidRDefault="00DE32E9">
            <w:pPr>
              <w:pStyle w:val="TableText"/>
              <w:tabs>
                <w:tab w:val="left" w:pos="3306"/>
              </w:tabs>
              <w:rPr>
                <w:rFonts w:cs="Calibri"/>
                <w:b/>
                <w:highlight w:val="cyan"/>
              </w:rPr>
            </w:pPr>
          </w:p>
        </w:tc>
        <w:tc>
          <w:tcPr>
            <w:tcW w:w="703" w:type="pct"/>
            <w:tcBorders>
              <w:top w:val="single" w:sz="2" w:space="0" w:color="003366"/>
              <w:left w:val="nil"/>
              <w:bottom w:val="nil"/>
              <w:right w:val="nil"/>
            </w:tcBorders>
            <w:vAlign w:val="bottom"/>
          </w:tcPr>
          <w:p w:rsidR="00DE32E9" w:rsidRPr="00CF7E1B" w:rsidRDefault="00DE32E9">
            <w:pPr>
              <w:pStyle w:val="TableText"/>
              <w:tabs>
                <w:tab w:val="left" w:pos="3306"/>
              </w:tabs>
              <w:jc w:val="right"/>
              <w:rPr>
                <w:rFonts w:cs="Calibri"/>
                <w:b/>
                <w:bCs/>
                <w:highlight w:val="cyan"/>
              </w:rPr>
            </w:pPr>
          </w:p>
        </w:tc>
        <w:tc>
          <w:tcPr>
            <w:tcW w:w="703" w:type="pct"/>
            <w:tcBorders>
              <w:top w:val="single" w:sz="2" w:space="0" w:color="003366"/>
              <w:left w:val="nil"/>
              <w:bottom w:val="nil"/>
              <w:right w:val="nil"/>
            </w:tcBorders>
            <w:vAlign w:val="bottom"/>
          </w:tcPr>
          <w:p w:rsidR="00DE32E9" w:rsidRPr="00CF7E1B" w:rsidRDefault="00DE32E9">
            <w:pPr>
              <w:pStyle w:val="TableText"/>
              <w:tabs>
                <w:tab w:val="left" w:pos="3306"/>
              </w:tabs>
              <w:jc w:val="right"/>
              <w:rPr>
                <w:rFonts w:cs="Calibri"/>
                <w:b/>
                <w:bCs/>
                <w:highlight w:val="cyan"/>
              </w:rPr>
            </w:pPr>
          </w:p>
        </w:tc>
      </w:tr>
      <w:tr w:rsidR="00DE32E9" w:rsidRPr="00CF7E1B" w:rsidTr="00CB514C">
        <w:trPr>
          <w:cantSplit/>
        </w:trPr>
        <w:tc>
          <w:tcPr>
            <w:tcW w:w="645" w:type="pct"/>
            <w:tcBorders>
              <w:top w:val="nil"/>
              <w:left w:val="single" w:sz="2" w:space="0" w:color="003366"/>
              <w:bottom w:val="nil"/>
              <w:right w:val="single" w:sz="2" w:space="0" w:color="003366"/>
            </w:tcBorders>
          </w:tcPr>
          <w:p w:rsidR="00DE32E9" w:rsidRPr="0002201A" w:rsidRDefault="00747B99">
            <w:pPr>
              <w:pStyle w:val="TableReference"/>
              <w:tabs>
                <w:tab w:val="left" w:pos="3306"/>
              </w:tabs>
              <w:spacing w:before="60"/>
              <w:rPr>
                <w:rFonts w:cs="Calibri"/>
                <w:color w:val="000000"/>
                <w:sz w:val="16"/>
                <w:szCs w:val="16"/>
              </w:rPr>
            </w:pPr>
            <w:r w:rsidRPr="0002201A">
              <w:rPr>
                <w:rFonts w:cs="Calibri"/>
                <w:color w:val="000000"/>
                <w:sz w:val="16"/>
                <w:szCs w:val="16"/>
              </w:rPr>
              <w:t>AASB 7.20(b)</w:t>
            </w:r>
          </w:p>
        </w:tc>
        <w:tc>
          <w:tcPr>
            <w:tcW w:w="2949" w:type="pct"/>
            <w:tcBorders>
              <w:top w:val="nil"/>
              <w:left w:val="single" w:sz="2" w:space="0" w:color="003366"/>
              <w:bottom w:val="nil"/>
              <w:right w:val="nil"/>
            </w:tcBorders>
            <w:vAlign w:val="bottom"/>
          </w:tcPr>
          <w:p w:rsidR="00DE32E9" w:rsidRPr="00CF7E1B" w:rsidRDefault="00DE32E9">
            <w:pPr>
              <w:pStyle w:val="TableText"/>
              <w:tabs>
                <w:tab w:val="left" w:pos="3306"/>
              </w:tabs>
              <w:rPr>
                <w:rFonts w:cs="Calibri"/>
                <w:b/>
                <w:bCs/>
              </w:rPr>
            </w:pPr>
            <w:r w:rsidRPr="00CF7E1B">
              <w:rPr>
                <w:rFonts w:cs="Calibri"/>
              </w:rPr>
              <w:t xml:space="preserve">Total interest revenue from financial assets not at fair value </w:t>
            </w:r>
            <w:r w:rsidR="00022145" w:rsidRPr="00CF7E1B">
              <w:rPr>
                <w:rFonts w:cs="Calibri"/>
              </w:rPr>
              <w:t>through profit and loss.</w:t>
            </w:r>
          </w:p>
        </w:tc>
        <w:tc>
          <w:tcPr>
            <w:tcW w:w="703" w:type="pct"/>
            <w:tcBorders>
              <w:top w:val="nil"/>
              <w:left w:val="nil"/>
              <w:bottom w:val="nil"/>
              <w:right w:val="nil"/>
            </w:tcBorders>
            <w:vAlign w:val="bottom"/>
          </w:tcPr>
          <w:p w:rsidR="00DE32E9" w:rsidRPr="00CF7E1B" w:rsidRDefault="006429D2" w:rsidP="009B5BD2">
            <w:pPr>
              <w:pStyle w:val="TableText"/>
              <w:tabs>
                <w:tab w:val="left" w:pos="3306"/>
              </w:tabs>
              <w:jc w:val="right"/>
              <w:rPr>
                <w:rFonts w:cs="Calibri"/>
                <w:bCs/>
              </w:rPr>
            </w:pPr>
            <w:r w:rsidRPr="00CF7E1B">
              <w:rPr>
                <w:rFonts w:cs="Calibri"/>
                <w:bCs/>
              </w:rPr>
              <w:t>1,</w:t>
            </w:r>
            <w:r w:rsidR="009B5BD2" w:rsidRPr="00CF7E1B">
              <w:rPr>
                <w:rFonts w:cs="Calibri"/>
                <w:bCs/>
              </w:rPr>
              <w:t>272</w:t>
            </w:r>
          </w:p>
        </w:tc>
        <w:tc>
          <w:tcPr>
            <w:tcW w:w="703" w:type="pct"/>
            <w:tcBorders>
              <w:top w:val="nil"/>
              <w:left w:val="nil"/>
              <w:bottom w:val="nil"/>
              <w:right w:val="nil"/>
            </w:tcBorders>
            <w:vAlign w:val="bottom"/>
          </w:tcPr>
          <w:p w:rsidR="00DE32E9" w:rsidRPr="00CF7E1B" w:rsidRDefault="009B5BD2">
            <w:pPr>
              <w:pStyle w:val="TableText"/>
              <w:tabs>
                <w:tab w:val="left" w:pos="3306"/>
              </w:tabs>
              <w:jc w:val="right"/>
              <w:rPr>
                <w:rFonts w:cs="Calibri"/>
                <w:bCs/>
              </w:rPr>
            </w:pPr>
            <w:r w:rsidRPr="00CF7E1B">
              <w:rPr>
                <w:rFonts w:cs="Calibri"/>
                <w:bCs/>
              </w:rPr>
              <w:t>642</w:t>
            </w:r>
          </w:p>
        </w:tc>
      </w:tr>
      <w:tr w:rsidR="00DE32E9" w:rsidRPr="00CF7E1B" w:rsidTr="00CB514C">
        <w:trPr>
          <w:cantSplit/>
        </w:trPr>
        <w:tc>
          <w:tcPr>
            <w:tcW w:w="645" w:type="pct"/>
            <w:tcBorders>
              <w:top w:val="nil"/>
              <w:left w:val="single" w:sz="2" w:space="0" w:color="003366"/>
              <w:bottom w:val="nil"/>
              <w:right w:val="single" w:sz="2" w:space="0" w:color="003366"/>
            </w:tcBorders>
          </w:tcPr>
          <w:p w:rsidR="00DE32E9" w:rsidRPr="0002201A" w:rsidRDefault="00DE32E9">
            <w:pPr>
              <w:pStyle w:val="TableReference"/>
              <w:tabs>
                <w:tab w:val="left" w:pos="3306"/>
              </w:tabs>
              <w:spacing w:before="60"/>
              <w:rPr>
                <w:rFonts w:cs="Calibri"/>
                <w:color w:val="000000"/>
                <w:sz w:val="16"/>
                <w:szCs w:val="16"/>
              </w:rPr>
            </w:pPr>
          </w:p>
        </w:tc>
        <w:tc>
          <w:tcPr>
            <w:tcW w:w="4355" w:type="pct"/>
            <w:gridSpan w:val="3"/>
            <w:tcBorders>
              <w:top w:val="nil"/>
              <w:left w:val="single" w:sz="2" w:space="0" w:color="003366"/>
              <w:bottom w:val="nil"/>
              <w:right w:val="nil"/>
            </w:tcBorders>
            <w:vAlign w:val="bottom"/>
          </w:tcPr>
          <w:p w:rsidR="00DE32E9" w:rsidRPr="003E6343" w:rsidRDefault="008B397E" w:rsidP="008B397E">
            <w:pPr>
              <w:pStyle w:val="TableText"/>
              <w:tabs>
                <w:tab w:val="left" w:pos="3306"/>
              </w:tabs>
              <w:spacing w:before="0" w:after="120"/>
              <w:ind w:left="237" w:hanging="285"/>
              <w:jc w:val="both"/>
              <w:rPr>
                <w:rFonts w:cs="Calibri"/>
                <w:sz w:val="20"/>
                <w:szCs w:val="20"/>
              </w:rPr>
            </w:pPr>
            <w:r w:rsidRPr="003E6343">
              <w:rPr>
                <w:rFonts w:cs="Calibri"/>
                <w:sz w:val="20"/>
                <w:szCs w:val="20"/>
              </w:rPr>
              <w:t>a)</w:t>
            </w:r>
            <w:r w:rsidRPr="003E6343">
              <w:rPr>
                <w:rFonts w:cs="Calibri"/>
                <w:sz w:val="20"/>
                <w:szCs w:val="20"/>
              </w:rPr>
              <w:tab/>
            </w:r>
            <w:r w:rsidR="00DE32E9" w:rsidRPr="003E6343">
              <w:rPr>
                <w:rFonts w:cs="Calibri"/>
                <w:sz w:val="20"/>
                <w:szCs w:val="20"/>
              </w:rPr>
              <w:t>The increase in interest received from loan receivable reflects the issuing of more loans throughout the reporting period.</w:t>
            </w:r>
          </w:p>
        </w:tc>
      </w:tr>
    </w:tbl>
    <w:p w:rsidR="00645854" w:rsidRDefault="00645854">
      <w:r>
        <w:br w:type="page"/>
      </w:r>
    </w:p>
    <w:p w:rsidR="007B027A" w:rsidRDefault="007B027A"/>
    <w:tbl>
      <w:tblPr>
        <w:tblW w:w="5005"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1"/>
        <w:gridCol w:w="6041"/>
        <w:gridCol w:w="1440"/>
        <w:gridCol w:w="1440"/>
      </w:tblGrid>
      <w:tr w:rsidR="00DE32E9" w:rsidRPr="00CF7E1B" w:rsidTr="00A04CF4">
        <w:trPr>
          <w:cantSplit/>
          <w:trHeight w:val="119"/>
        </w:trPr>
        <w:tc>
          <w:tcPr>
            <w:tcW w:w="645" w:type="pct"/>
            <w:tcBorders>
              <w:top w:val="single" w:sz="4" w:space="0" w:color="auto"/>
              <w:left w:val="single" w:sz="2" w:space="0" w:color="003366"/>
              <w:bottom w:val="single" w:sz="4" w:space="0" w:color="auto"/>
              <w:right w:val="single" w:sz="2" w:space="0" w:color="003366"/>
            </w:tcBorders>
          </w:tcPr>
          <w:p w:rsidR="00DE32E9" w:rsidRPr="00A3468F" w:rsidRDefault="00A3468F" w:rsidP="0036539A">
            <w:pPr>
              <w:pStyle w:val="TableReference"/>
              <w:tabs>
                <w:tab w:val="left" w:pos="3306"/>
              </w:tabs>
              <w:rPr>
                <w:rFonts w:cs="Calibri"/>
                <w:b/>
                <w:color w:val="000000"/>
                <w:sz w:val="20"/>
                <w:szCs w:val="20"/>
              </w:rPr>
            </w:pPr>
            <w:r w:rsidRPr="00A3468F">
              <w:rPr>
                <w:rFonts w:cs="Calibri"/>
                <w:b/>
                <w:color w:val="000000"/>
                <w:sz w:val="20"/>
                <w:szCs w:val="20"/>
              </w:rPr>
              <w:t>Reference</w:t>
            </w:r>
          </w:p>
        </w:tc>
        <w:tc>
          <w:tcPr>
            <w:tcW w:w="4355" w:type="pct"/>
            <w:gridSpan w:val="3"/>
            <w:tcBorders>
              <w:top w:val="single" w:sz="4" w:space="0" w:color="auto"/>
              <w:left w:val="single" w:sz="2" w:space="0" w:color="003366"/>
              <w:bottom w:val="single" w:sz="4" w:space="0" w:color="auto"/>
              <w:right w:val="nil"/>
            </w:tcBorders>
            <w:vAlign w:val="bottom"/>
          </w:tcPr>
          <w:p w:rsidR="00DE32E9" w:rsidRPr="00CF7E1B" w:rsidRDefault="00BF027A" w:rsidP="00960982">
            <w:pPr>
              <w:pStyle w:val="Heading1"/>
              <w:numPr>
                <w:ilvl w:val="0"/>
                <w:numId w:val="0"/>
              </w:numPr>
              <w:spacing w:before="0" w:after="0"/>
              <w:ind w:left="1311" w:hanging="1311"/>
            </w:pPr>
            <w:bookmarkStart w:id="399" w:name="_Toc400627324"/>
            <w:bookmarkStart w:id="400" w:name="DistInvwithTBA"/>
            <w:bookmarkStart w:id="401" w:name="_Toc7524439"/>
            <w:r>
              <w:t>N</w:t>
            </w:r>
            <w:r w:rsidR="00960982">
              <w:t>ote</w:t>
            </w:r>
            <w:r>
              <w:t xml:space="preserve"> 7.   </w:t>
            </w:r>
            <w:r w:rsidR="00A833C7" w:rsidRPr="00CF7E1B">
              <w:t>Distribution from investments with the Territory Banking Account</w:t>
            </w:r>
            <w:bookmarkEnd w:id="399"/>
            <w:bookmarkEnd w:id="400"/>
            <w:bookmarkEnd w:id="401"/>
          </w:p>
        </w:tc>
      </w:tr>
      <w:tr w:rsidR="00DE32E9" w:rsidRPr="00CF7E1B" w:rsidTr="00A04CF4">
        <w:trPr>
          <w:cantSplit/>
          <w:trHeight w:val="119"/>
        </w:trPr>
        <w:tc>
          <w:tcPr>
            <w:tcW w:w="645" w:type="pct"/>
            <w:tcBorders>
              <w:top w:val="nil"/>
              <w:left w:val="single" w:sz="2" w:space="0" w:color="003366"/>
              <w:bottom w:val="nil"/>
              <w:right w:val="single" w:sz="2" w:space="0" w:color="003366"/>
            </w:tcBorders>
          </w:tcPr>
          <w:p w:rsidR="00DE32E9" w:rsidRPr="0002201A" w:rsidRDefault="00DE32E9" w:rsidP="0036539A">
            <w:pPr>
              <w:pStyle w:val="TableReference"/>
              <w:tabs>
                <w:tab w:val="left" w:pos="3306"/>
              </w:tabs>
              <w:rPr>
                <w:rFonts w:cs="Calibri"/>
                <w:color w:val="000000"/>
                <w:sz w:val="16"/>
                <w:szCs w:val="16"/>
              </w:rPr>
            </w:pPr>
          </w:p>
        </w:tc>
        <w:tc>
          <w:tcPr>
            <w:tcW w:w="4355" w:type="pct"/>
            <w:gridSpan w:val="3"/>
            <w:tcBorders>
              <w:top w:val="nil"/>
              <w:left w:val="single" w:sz="2" w:space="0" w:color="003366"/>
              <w:bottom w:val="nil"/>
              <w:right w:val="nil"/>
            </w:tcBorders>
            <w:vAlign w:val="bottom"/>
          </w:tcPr>
          <w:p w:rsidR="00C00B49" w:rsidRPr="00CF7E1B" w:rsidRDefault="00C00B49" w:rsidP="00067411">
            <w:pPr>
              <w:pStyle w:val="TableText"/>
              <w:tabs>
                <w:tab w:val="left" w:pos="3306"/>
              </w:tabs>
              <w:rPr>
                <w:rFonts w:cs="Calibri"/>
              </w:rPr>
            </w:pPr>
          </w:p>
        </w:tc>
      </w:tr>
      <w:tr w:rsidR="00A04CF4" w:rsidRPr="00CF7E1B" w:rsidTr="00A04CF4">
        <w:trPr>
          <w:cantSplit/>
        </w:trPr>
        <w:tc>
          <w:tcPr>
            <w:tcW w:w="645" w:type="pct"/>
            <w:tcBorders>
              <w:top w:val="nil"/>
              <w:left w:val="single" w:sz="2" w:space="0" w:color="003366"/>
              <w:bottom w:val="nil"/>
              <w:right w:val="single" w:sz="2" w:space="0" w:color="003366"/>
            </w:tcBorders>
          </w:tcPr>
          <w:p w:rsidR="00A04CF4" w:rsidRPr="0002201A" w:rsidRDefault="00A04CF4" w:rsidP="00067411">
            <w:pPr>
              <w:pStyle w:val="TableReference"/>
              <w:tabs>
                <w:tab w:val="left" w:pos="3306"/>
              </w:tabs>
              <w:spacing w:before="60"/>
              <w:rPr>
                <w:rFonts w:cs="Calibri"/>
                <w:color w:val="000000"/>
                <w:sz w:val="16"/>
                <w:szCs w:val="16"/>
              </w:rPr>
            </w:pPr>
          </w:p>
        </w:tc>
        <w:tc>
          <w:tcPr>
            <w:tcW w:w="2949" w:type="pct"/>
            <w:tcBorders>
              <w:top w:val="nil"/>
              <w:left w:val="single" w:sz="2" w:space="0" w:color="003366"/>
              <w:bottom w:val="nil"/>
              <w:right w:val="nil"/>
            </w:tcBorders>
            <w:vAlign w:val="bottom"/>
          </w:tcPr>
          <w:p w:rsidR="00A04CF4" w:rsidRPr="00CF7E1B" w:rsidRDefault="00A04CF4" w:rsidP="00067411">
            <w:pPr>
              <w:pStyle w:val="TableText"/>
              <w:tabs>
                <w:tab w:val="left" w:pos="3306"/>
              </w:tabs>
              <w:rPr>
                <w:rFonts w:cs="Calibri"/>
              </w:rPr>
            </w:pPr>
            <w:r w:rsidRPr="00CF7E1B">
              <w:rPr>
                <w:rFonts w:cs="Calibri"/>
                <w:b/>
                <w:bCs/>
              </w:rPr>
              <w:t>Revenue from ACT Government Entities</w:t>
            </w:r>
          </w:p>
        </w:tc>
        <w:tc>
          <w:tcPr>
            <w:tcW w:w="703" w:type="pct"/>
            <w:tcBorders>
              <w:top w:val="nil"/>
              <w:left w:val="nil"/>
              <w:bottom w:val="nil"/>
              <w:right w:val="nil"/>
            </w:tcBorders>
            <w:vAlign w:val="bottom"/>
          </w:tcPr>
          <w:p w:rsidR="00A04CF4" w:rsidRPr="00CF7E1B" w:rsidRDefault="00A04CF4" w:rsidP="00A04CF4">
            <w:pPr>
              <w:pStyle w:val="TableTitle"/>
              <w:tabs>
                <w:tab w:val="left" w:pos="3306"/>
              </w:tabs>
              <w:rPr>
                <w:rFonts w:cs="Calibri"/>
              </w:rPr>
            </w:pPr>
            <w:r w:rsidRPr="00CF7E1B">
              <w:rPr>
                <w:rFonts w:cs="Calibri"/>
              </w:rPr>
              <w:t>201</w:t>
            </w:r>
            <w:r w:rsidR="00FA6573">
              <w:rPr>
                <w:rFonts w:cs="Calibri"/>
              </w:rPr>
              <w:t>9</w:t>
            </w:r>
          </w:p>
          <w:p w:rsidR="00A04CF4" w:rsidRPr="00CF7E1B" w:rsidRDefault="00A04CF4" w:rsidP="00A04CF4">
            <w:pPr>
              <w:pStyle w:val="TableTitle"/>
              <w:tabs>
                <w:tab w:val="left" w:pos="3306"/>
              </w:tabs>
              <w:rPr>
                <w:rFonts w:cs="Calibri"/>
              </w:rPr>
            </w:pPr>
            <w:r w:rsidRPr="00CF7E1B">
              <w:rPr>
                <w:rFonts w:cs="Calibri"/>
              </w:rPr>
              <w:t>$’000</w:t>
            </w:r>
          </w:p>
        </w:tc>
        <w:tc>
          <w:tcPr>
            <w:tcW w:w="703" w:type="pct"/>
            <w:tcBorders>
              <w:top w:val="nil"/>
              <w:left w:val="nil"/>
              <w:bottom w:val="nil"/>
              <w:right w:val="nil"/>
            </w:tcBorders>
            <w:vAlign w:val="bottom"/>
          </w:tcPr>
          <w:p w:rsidR="00A04CF4" w:rsidRPr="00CF7E1B" w:rsidRDefault="00A04CF4" w:rsidP="00A04CF4">
            <w:pPr>
              <w:pStyle w:val="TableTitle"/>
              <w:tabs>
                <w:tab w:val="left" w:pos="3306"/>
              </w:tabs>
              <w:rPr>
                <w:rFonts w:cs="Calibri"/>
              </w:rPr>
            </w:pPr>
            <w:r w:rsidRPr="00CF7E1B">
              <w:rPr>
                <w:rFonts w:cs="Calibri"/>
              </w:rPr>
              <w:t>201</w:t>
            </w:r>
            <w:r w:rsidR="00FA6573">
              <w:rPr>
                <w:rFonts w:cs="Calibri"/>
              </w:rPr>
              <w:t>8</w:t>
            </w:r>
          </w:p>
          <w:p w:rsidR="00A04CF4" w:rsidRPr="00CF7E1B" w:rsidRDefault="00A04CF4" w:rsidP="00A04CF4">
            <w:pPr>
              <w:pStyle w:val="TableTitle"/>
              <w:tabs>
                <w:tab w:val="left" w:pos="3306"/>
              </w:tabs>
              <w:rPr>
                <w:rFonts w:cs="Calibri"/>
              </w:rPr>
            </w:pPr>
            <w:r w:rsidRPr="00CF7E1B">
              <w:rPr>
                <w:rFonts w:cs="Calibri"/>
              </w:rPr>
              <w:t>$’000</w:t>
            </w:r>
          </w:p>
        </w:tc>
      </w:tr>
      <w:tr w:rsidR="00A04CF4" w:rsidRPr="00CF7E1B" w:rsidTr="00A04CF4">
        <w:trPr>
          <w:cantSplit/>
        </w:trPr>
        <w:tc>
          <w:tcPr>
            <w:tcW w:w="645" w:type="pct"/>
            <w:tcBorders>
              <w:top w:val="nil"/>
              <w:left w:val="single" w:sz="2" w:space="0" w:color="003366"/>
              <w:bottom w:val="nil"/>
              <w:right w:val="single" w:sz="2" w:space="0" w:color="003366"/>
            </w:tcBorders>
          </w:tcPr>
          <w:p w:rsidR="00A04CF4" w:rsidRPr="0002201A" w:rsidRDefault="00A04CF4" w:rsidP="00067411">
            <w:pPr>
              <w:pStyle w:val="TableReference"/>
              <w:tabs>
                <w:tab w:val="left" w:pos="3306"/>
              </w:tabs>
              <w:spacing w:before="60"/>
              <w:rPr>
                <w:rFonts w:cs="Calibri"/>
                <w:color w:val="000000"/>
                <w:sz w:val="16"/>
                <w:szCs w:val="16"/>
              </w:rPr>
            </w:pPr>
          </w:p>
        </w:tc>
        <w:tc>
          <w:tcPr>
            <w:tcW w:w="2949" w:type="pct"/>
            <w:tcBorders>
              <w:top w:val="nil"/>
              <w:left w:val="single" w:sz="2" w:space="0" w:color="003366"/>
              <w:bottom w:val="nil"/>
              <w:right w:val="nil"/>
            </w:tcBorders>
            <w:vAlign w:val="bottom"/>
          </w:tcPr>
          <w:p w:rsidR="00A04CF4" w:rsidRPr="00CF7E1B" w:rsidRDefault="00A04CF4" w:rsidP="00067411">
            <w:pPr>
              <w:pStyle w:val="TableText"/>
              <w:tabs>
                <w:tab w:val="left" w:pos="3306"/>
              </w:tabs>
              <w:rPr>
                <w:rFonts w:cs="Calibri"/>
              </w:rPr>
            </w:pPr>
            <w:r w:rsidRPr="00CF7E1B">
              <w:rPr>
                <w:rFonts w:cs="Calibri"/>
              </w:rPr>
              <w:t>Distribution from Investments with the Territory Banking Account</w:t>
            </w:r>
          </w:p>
        </w:tc>
        <w:tc>
          <w:tcPr>
            <w:tcW w:w="703" w:type="pct"/>
            <w:tcBorders>
              <w:top w:val="nil"/>
              <w:left w:val="nil"/>
              <w:bottom w:val="nil"/>
              <w:right w:val="nil"/>
            </w:tcBorders>
            <w:vAlign w:val="bottom"/>
          </w:tcPr>
          <w:p w:rsidR="00A04CF4" w:rsidRPr="00CF7E1B" w:rsidRDefault="00A04CF4" w:rsidP="00067411">
            <w:pPr>
              <w:pStyle w:val="TableText"/>
              <w:tabs>
                <w:tab w:val="left" w:pos="3306"/>
              </w:tabs>
              <w:jc w:val="right"/>
              <w:rPr>
                <w:rFonts w:cs="Calibri"/>
              </w:rPr>
            </w:pPr>
            <w:r w:rsidRPr="00CF7E1B">
              <w:rPr>
                <w:rFonts w:cs="Calibri"/>
              </w:rPr>
              <w:t>703</w:t>
            </w:r>
          </w:p>
        </w:tc>
        <w:tc>
          <w:tcPr>
            <w:tcW w:w="703" w:type="pct"/>
            <w:tcBorders>
              <w:top w:val="nil"/>
              <w:left w:val="nil"/>
              <w:bottom w:val="nil"/>
              <w:right w:val="nil"/>
            </w:tcBorders>
            <w:vAlign w:val="bottom"/>
          </w:tcPr>
          <w:p w:rsidR="00A04CF4" w:rsidRPr="00CF7E1B" w:rsidRDefault="00A04CF4" w:rsidP="00067411">
            <w:pPr>
              <w:pStyle w:val="TableText"/>
              <w:tabs>
                <w:tab w:val="left" w:pos="3306"/>
              </w:tabs>
              <w:jc w:val="right"/>
              <w:rPr>
                <w:rFonts w:cs="Calibri"/>
              </w:rPr>
            </w:pPr>
            <w:r w:rsidRPr="00CF7E1B">
              <w:rPr>
                <w:rFonts w:cs="Calibri"/>
              </w:rPr>
              <w:t>538</w:t>
            </w:r>
          </w:p>
        </w:tc>
      </w:tr>
      <w:tr w:rsidR="00A04CF4" w:rsidRPr="00CF7E1B" w:rsidTr="00A04CF4">
        <w:trPr>
          <w:cantSplit/>
        </w:trPr>
        <w:tc>
          <w:tcPr>
            <w:tcW w:w="645" w:type="pct"/>
            <w:tcBorders>
              <w:top w:val="nil"/>
              <w:left w:val="single" w:sz="2" w:space="0" w:color="003366"/>
              <w:bottom w:val="nil"/>
              <w:right w:val="single" w:sz="2" w:space="0" w:color="003366"/>
            </w:tcBorders>
          </w:tcPr>
          <w:p w:rsidR="00A04CF4" w:rsidRPr="0002201A" w:rsidRDefault="00A04CF4" w:rsidP="00067411">
            <w:pPr>
              <w:pStyle w:val="TableReference"/>
              <w:tabs>
                <w:tab w:val="left" w:pos="3306"/>
              </w:tabs>
              <w:spacing w:before="60"/>
              <w:rPr>
                <w:rFonts w:cs="Calibri"/>
                <w:color w:val="000000"/>
                <w:sz w:val="16"/>
                <w:szCs w:val="16"/>
              </w:rPr>
            </w:pPr>
          </w:p>
        </w:tc>
        <w:tc>
          <w:tcPr>
            <w:tcW w:w="2949" w:type="pct"/>
            <w:tcBorders>
              <w:top w:val="nil"/>
              <w:left w:val="single" w:sz="2" w:space="0" w:color="003366"/>
              <w:bottom w:val="nil"/>
              <w:right w:val="nil"/>
            </w:tcBorders>
            <w:vAlign w:val="bottom"/>
          </w:tcPr>
          <w:p w:rsidR="00A04CF4" w:rsidRPr="00B95B80" w:rsidRDefault="00A04CF4" w:rsidP="00067411">
            <w:pPr>
              <w:pStyle w:val="TableText"/>
              <w:tabs>
                <w:tab w:val="left" w:pos="3306"/>
              </w:tabs>
              <w:rPr>
                <w:rFonts w:cs="Calibri"/>
                <w:b/>
              </w:rPr>
            </w:pPr>
            <w:r w:rsidRPr="00B95B80">
              <w:rPr>
                <w:rFonts w:cs="Calibri"/>
                <w:b/>
              </w:rPr>
              <w:t>Total Distribution from Investment with the Territory Banking Account</w:t>
            </w:r>
          </w:p>
        </w:tc>
        <w:tc>
          <w:tcPr>
            <w:tcW w:w="703" w:type="pct"/>
            <w:tcBorders>
              <w:top w:val="single" w:sz="2" w:space="0" w:color="003366"/>
              <w:left w:val="nil"/>
              <w:bottom w:val="double" w:sz="4" w:space="0" w:color="003366"/>
              <w:right w:val="nil"/>
            </w:tcBorders>
            <w:vAlign w:val="bottom"/>
          </w:tcPr>
          <w:p w:rsidR="00A04CF4" w:rsidRPr="00CF7E1B" w:rsidRDefault="00A04CF4" w:rsidP="00067411">
            <w:pPr>
              <w:pStyle w:val="TableText"/>
              <w:tabs>
                <w:tab w:val="left" w:pos="3306"/>
              </w:tabs>
              <w:jc w:val="right"/>
              <w:rPr>
                <w:rFonts w:cs="Calibri"/>
              </w:rPr>
            </w:pPr>
            <w:r w:rsidRPr="00CF7E1B">
              <w:rPr>
                <w:rFonts w:cs="Calibri"/>
              </w:rPr>
              <w:t>703</w:t>
            </w:r>
          </w:p>
        </w:tc>
        <w:tc>
          <w:tcPr>
            <w:tcW w:w="703" w:type="pct"/>
            <w:tcBorders>
              <w:top w:val="single" w:sz="2" w:space="0" w:color="003366"/>
              <w:left w:val="nil"/>
              <w:bottom w:val="double" w:sz="4" w:space="0" w:color="003366"/>
              <w:right w:val="nil"/>
            </w:tcBorders>
            <w:vAlign w:val="bottom"/>
          </w:tcPr>
          <w:p w:rsidR="00A04CF4" w:rsidRPr="00CF7E1B" w:rsidRDefault="00A04CF4" w:rsidP="00067411">
            <w:pPr>
              <w:pStyle w:val="TableText"/>
              <w:tabs>
                <w:tab w:val="left" w:pos="3306"/>
              </w:tabs>
              <w:jc w:val="right"/>
              <w:rPr>
                <w:rFonts w:cs="Calibri"/>
              </w:rPr>
            </w:pPr>
            <w:r w:rsidRPr="00CF7E1B">
              <w:rPr>
                <w:rFonts w:cs="Calibri"/>
              </w:rPr>
              <w:t>538</w:t>
            </w:r>
          </w:p>
        </w:tc>
      </w:tr>
      <w:tr w:rsidR="00A04CF4" w:rsidRPr="00CF7E1B" w:rsidTr="00A04CF4">
        <w:trPr>
          <w:cantSplit/>
        </w:trPr>
        <w:tc>
          <w:tcPr>
            <w:tcW w:w="645" w:type="pct"/>
            <w:tcBorders>
              <w:top w:val="nil"/>
              <w:left w:val="single" w:sz="2" w:space="0" w:color="003366"/>
              <w:bottom w:val="nil"/>
              <w:right w:val="single" w:sz="2" w:space="0" w:color="003366"/>
            </w:tcBorders>
          </w:tcPr>
          <w:p w:rsidR="00A04CF4" w:rsidRPr="0002201A" w:rsidRDefault="00A04CF4" w:rsidP="003F60A2">
            <w:pPr>
              <w:pStyle w:val="TableReference"/>
              <w:tabs>
                <w:tab w:val="left" w:pos="3306"/>
              </w:tabs>
              <w:spacing w:before="60"/>
              <w:rPr>
                <w:rFonts w:cs="Calibri"/>
                <w:color w:val="000000"/>
                <w:sz w:val="16"/>
                <w:szCs w:val="16"/>
              </w:rPr>
            </w:pPr>
          </w:p>
        </w:tc>
        <w:tc>
          <w:tcPr>
            <w:tcW w:w="4355" w:type="pct"/>
            <w:gridSpan w:val="3"/>
            <w:tcBorders>
              <w:top w:val="nil"/>
              <w:left w:val="single" w:sz="2" w:space="0" w:color="003366"/>
              <w:bottom w:val="nil"/>
              <w:right w:val="nil"/>
            </w:tcBorders>
            <w:vAlign w:val="bottom"/>
          </w:tcPr>
          <w:p w:rsidR="00A04CF4" w:rsidRPr="0002201A" w:rsidRDefault="00A04CF4" w:rsidP="003F60A2">
            <w:pPr>
              <w:rPr>
                <w:rFonts w:cs="Calibri"/>
                <w:sz w:val="18"/>
                <w:szCs w:val="18"/>
              </w:rPr>
            </w:pPr>
          </w:p>
        </w:tc>
      </w:tr>
      <w:tr w:rsidR="00A04CF4" w:rsidRPr="00CF7E1B" w:rsidTr="00A04CF4">
        <w:trPr>
          <w:cantSplit/>
          <w:trHeight w:val="119"/>
        </w:trPr>
        <w:tc>
          <w:tcPr>
            <w:tcW w:w="645" w:type="pct"/>
            <w:tcBorders>
              <w:top w:val="nil"/>
              <w:left w:val="single" w:sz="2" w:space="0" w:color="003366"/>
              <w:bottom w:val="nil"/>
              <w:right w:val="single" w:sz="2" w:space="0" w:color="003366"/>
            </w:tcBorders>
          </w:tcPr>
          <w:p w:rsidR="00A04CF4" w:rsidRPr="0002201A" w:rsidRDefault="00A04CF4" w:rsidP="0036539A">
            <w:pPr>
              <w:pStyle w:val="TableReference"/>
              <w:tabs>
                <w:tab w:val="left" w:pos="3306"/>
              </w:tabs>
              <w:rPr>
                <w:rFonts w:cs="Calibri"/>
                <w:color w:val="000000"/>
                <w:sz w:val="16"/>
                <w:szCs w:val="16"/>
              </w:rPr>
            </w:pPr>
          </w:p>
        </w:tc>
        <w:tc>
          <w:tcPr>
            <w:tcW w:w="4355" w:type="pct"/>
            <w:gridSpan w:val="3"/>
            <w:tcBorders>
              <w:top w:val="nil"/>
              <w:left w:val="single" w:sz="2" w:space="0" w:color="003366"/>
              <w:bottom w:val="nil"/>
              <w:right w:val="nil"/>
            </w:tcBorders>
            <w:shd w:val="clear" w:color="auto" w:fill="F2F2F2"/>
          </w:tcPr>
          <w:p w:rsidR="00A04CF4" w:rsidRPr="005C7A5C" w:rsidRDefault="00A04CF4" w:rsidP="00614CDF">
            <w:pPr>
              <w:pStyle w:val="CommentaryTitle"/>
              <w:spacing w:after="240"/>
              <w:rPr>
                <w:rFonts w:cs="Calibri"/>
              </w:rPr>
            </w:pPr>
            <w:r w:rsidRPr="005C7A5C">
              <w:rPr>
                <w:rFonts w:cs="Calibri"/>
              </w:rPr>
              <w:t xml:space="preserve">Commentary – Note 7: Distribution from Investments with the Territory Bank Account </w:t>
            </w:r>
          </w:p>
        </w:tc>
      </w:tr>
      <w:tr w:rsidR="00A04CF4" w:rsidRPr="00CF7E1B" w:rsidTr="00A04CF4">
        <w:trPr>
          <w:cantSplit/>
          <w:trHeight w:val="119"/>
        </w:trPr>
        <w:tc>
          <w:tcPr>
            <w:tcW w:w="645" w:type="pct"/>
            <w:tcBorders>
              <w:top w:val="nil"/>
              <w:left w:val="single" w:sz="2" w:space="0" w:color="003366"/>
              <w:bottom w:val="nil"/>
              <w:right w:val="single" w:sz="2" w:space="0" w:color="003366"/>
            </w:tcBorders>
          </w:tcPr>
          <w:p w:rsidR="00A04CF4" w:rsidRPr="0002201A" w:rsidRDefault="00A04CF4" w:rsidP="0036539A">
            <w:pPr>
              <w:pStyle w:val="TableReference"/>
              <w:tabs>
                <w:tab w:val="left" w:pos="3306"/>
              </w:tabs>
              <w:rPr>
                <w:rFonts w:cs="Calibri"/>
                <w:color w:val="000000"/>
                <w:sz w:val="16"/>
                <w:szCs w:val="16"/>
              </w:rPr>
            </w:pPr>
            <w:r w:rsidRPr="0002201A">
              <w:rPr>
                <w:rFonts w:cs="Calibri"/>
                <w:color w:val="000000"/>
                <w:sz w:val="16"/>
                <w:szCs w:val="16"/>
              </w:rPr>
              <w:t>ACT Disclosure Policy</w:t>
            </w:r>
          </w:p>
        </w:tc>
        <w:tc>
          <w:tcPr>
            <w:tcW w:w="4355" w:type="pct"/>
            <w:gridSpan w:val="3"/>
            <w:tcBorders>
              <w:top w:val="nil"/>
              <w:left w:val="single" w:sz="2" w:space="0" w:color="003366"/>
              <w:bottom w:val="nil"/>
              <w:right w:val="nil"/>
            </w:tcBorders>
            <w:shd w:val="clear" w:color="auto" w:fill="F2F2F2"/>
          </w:tcPr>
          <w:p w:rsidR="00A04CF4" w:rsidRPr="003E6343" w:rsidRDefault="00A04CF4" w:rsidP="0002201A">
            <w:pPr>
              <w:pStyle w:val="CommentaryText"/>
              <w:tabs>
                <w:tab w:val="left" w:pos="3306"/>
              </w:tabs>
              <w:rPr>
                <w:rFonts w:cs="Calibri"/>
                <w:szCs w:val="20"/>
              </w:rPr>
            </w:pPr>
            <w:r w:rsidRPr="003E6343">
              <w:rPr>
                <w:rFonts w:cs="Calibri"/>
                <w:szCs w:val="20"/>
              </w:rPr>
              <w:t>Distribution revenue from Cash Enhanced Portfolio and Fixed Interest Funds held with the Territory Bank Account is no longer classified as interest.</w:t>
            </w:r>
          </w:p>
        </w:tc>
      </w:tr>
    </w:tbl>
    <w:p w:rsidR="00A04CF4" w:rsidRDefault="00A04CF4">
      <w:bookmarkStart w:id="402" w:name="ResReFreeCharg" w:colFirst="1" w:colLast="1"/>
    </w:p>
    <w:p w:rsidR="00A04CF4" w:rsidRDefault="00A04CF4"/>
    <w:tbl>
      <w:tblPr>
        <w:tblW w:w="5005"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1"/>
        <w:gridCol w:w="6041"/>
        <w:gridCol w:w="1440"/>
        <w:gridCol w:w="1440"/>
      </w:tblGrid>
      <w:tr w:rsidR="00A04CF4" w:rsidRPr="00CF7E1B" w:rsidTr="00AB2101">
        <w:trPr>
          <w:cantSplit/>
        </w:trPr>
        <w:tc>
          <w:tcPr>
            <w:tcW w:w="645" w:type="pct"/>
            <w:tcBorders>
              <w:top w:val="single" w:sz="4" w:space="0" w:color="auto"/>
              <w:left w:val="single" w:sz="2" w:space="0" w:color="003366"/>
              <w:bottom w:val="single" w:sz="4" w:space="0" w:color="auto"/>
              <w:right w:val="single" w:sz="2" w:space="0" w:color="003366"/>
            </w:tcBorders>
          </w:tcPr>
          <w:p w:rsidR="00A04CF4" w:rsidRPr="00A04CF4" w:rsidRDefault="00A04CF4" w:rsidP="00A04CF4">
            <w:pPr>
              <w:pStyle w:val="TableReference"/>
              <w:tabs>
                <w:tab w:val="left" w:pos="3306"/>
              </w:tabs>
              <w:rPr>
                <w:rFonts w:cs="Calibri"/>
                <w:b/>
                <w:color w:val="000000"/>
                <w:sz w:val="20"/>
                <w:szCs w:val="20"/>
              </w:rPr>
            </w:pPr>
            <w:r w:rsidRPr="00A04CF4">
              <w:rPr>
                <w:rFonts w:cs="Calibri"/>
                <w:b/>
                <w:color w:val="000000"/>
                <w:sz w:val="20"/>
                <w:szCs w:val="20"/>
              </w:rPr>
              <w:br w:type="page"/>
              <w:t>Reference</w:t>
            </w:r>
          </w:p>
        </w:tc>
        <w:tc>
          <w:tcPr>
            <w:tcW w:w="4355" w:type="pct"/>
            <w:gridSpan w:val="3"/>
            <w:tcBorders>
              <w:top w:val="single" w:sz="4" w:space="0" w:color="auto"/>
              <w:left w:val="single" w:sz="2" w:space="0" w:color="003366"/>
              <w:bottom w:val="single" w:sz="4" w:space="0" w:color="auto"/>
              <w:right w:val="nil"/>
            </w:tcBorders>
          </w:tcPr>
          <w:p w:rsidR="00A04CF4" w:rsidRPr="00CF7E1B" w:rsidRDefault="00A04CF4" w:rsidP="00A04CF4">
            <w:pPr>
              <w:pStyle w:val="Heading1"/>
              <w:numPr>
                <w:ilvl w:val="0"/>
                <w:numId w:val="0"/>
              </w:numPr>
              <w:spacing w:before="0"/>
            </w:pPr>
            <w:bookmarkStart w:id="403" w:name="_Toc48468434"/>
            <w:bookmarkStart w:id="404" w:name="_Toc49155553"/>
            <w:bookmarkStart w:id="405" w:name="_Toc49224008"/>
            <w:bookmarkStart w:id="406" w:name="_Ref50365262"/>
            <w:bookmarkStart w:id="407" w:name="_Toc50440343"/>
            <w:bookmarkStart w:id="408" w:name="_Ref50523913"/>
            <w:bookmarkStart w:id="409" w:name="_Toc400627325"/>
            <w:bookmarkStart w:id="410" w:name="_Toc7524440"/>
            <w:r>
              <w:t xml:space="preserve">Note 8.   </w:t>
            </w:r>
            <w:r w:rsidRPr="00CF7E1B">
              <w:t>Resources Received Free of Charge</w:t>
            </w:r>
            <w:bookmarkEnd w:id="403"/>
            <w:bookmarkEnd w:id="404"/>
            <w:bookmarkEnd w:id="405"/>
            <w:bookmarkEnd w:id="406"/>
            <w:bookmarkEnd w:id="407"/>
            <w:bookmarkEnd w:id="408"/>
            <w:bookmarkEnd w:id="409"/>
            <w:bookmarkEnd w:id="410"/>
          </w:p>
        </w:tc>
      </w:tr>
      <w:bookmarkEnd w:id="402"/>
      <w:tr w:rsidR="00A04CF4" w:rsidRPr="00CF7E1B" w:rsidTr="00AB2101">
        <w:trPr>
          <w:cantSplit/>
        </w:trPr>
        <w:tc>
          <w:tcPr>
            <w:tcW w:w="645" w:type="pct"/>
            <w:tcBorders>
              <w:top w:val="nil"/>
              <w:left w:val="single" w:sz="2" w:space="0" w:color="003366"/>
              <w:bottom w:val="nil"/>
              <w:right w:val="single" w:sz="2" w:space="0" w:color="003366"/>
            </w:tcBorders>
          </w:tcPr>
          <w:p w:rsidR="00A04CF4" w:rsidRPr="007901DC" w:rsidRDefault="00A04CF4">
            <w:pPr>
              <w:pStyle w:val="TableReference"/>
              <w:tabs>
                <w:tab w:val="left" w:pos="3306"/>
              </w:tabs>
              <w:spacing w:before="40"/>
              <w:rPr>
                <w:rFonts w:cs="Calibri"/>
                <w:color w:val="000000"/>
                <w:sz w:val="16"/>
                <w:szCs w:val="16"/>
              </w:rPr>
            </w:pPr>
            <w:r w:rsidRPr="007901DC">
              <w:rPr>
                <w:rFonts w:cs="Calibri"/>
                <w:color w:val="000000"/>
                <w:sz w:val="16"/>
                <w:szCs w:val="16"/>
              </w:rPr>
              <w:t>ACT Disclosure Policy</w:t>
            </w:r>
          </w:p>
        </w:tc>
        <w:tc>
          <w:tcPr>
            <w:tcW w:w="2949" w:type="pct"/>
            <w:tcBorders>
              <w:top w:val="nil"/>
              <w:left w:val="single" w:sz="2" w:space="0" w:color="003366"/>
              <w:bottom w:val="nil"/>
              <w:right w:val="nil"/>
            </w:tcBorders>
            <w:vAlign w:val="bottom"/>
          </w:tcPr>
          <w:p w:rsidR="00A04CF4" w:rsidRPr="00CF7E1B" w:rsidRDefault="00A04CF4">
            <w:pPr>
              <w:pStyle w:val="TableText"/>
              <w:tabs>
                <w:tab w:val="left" w:pos="3306"/>
              </w:tabs>
              <w:rPr>
                <w:rFonts w:cs="Calibri"/>
              </w:rPr>
            </w:pPr>
            <w:bookmarkStart w:id="411" w:name="_Toc48468435"/>
            <w:bookmarkStart w:id="412" w:name="_Toc49155554"/>
            <w:bookmarkStart w:id="413" w:name="_Toc49224009"/>
            <w:r w:rsidRPr="00CF7E1B">
              <w:rPr>
                <w:rFonts w:cs="Calibri"/>
                <w:b/>
                <w:bCs/>
              </w:rPr>
              <w:t>Revenue from ACT Government</w:t>
            </w:r>
            <w:bookmarkEnd w:id="411"/>
            <w:bookmarkEnd w:id="412"/>
            <w:bookmarkEnd w:id="413"/>
            <w:r w:rsidRPr="00CF7E1B">
              <w:rPr>
                <w:rFonts w:cs="Calibri"/>
                <w:b/>
                <w:bCs/>
              </w:rPr>
              <w:t xml:space="preserve"> Entities</w:t>
            </w:r>
          </w:p>
        </w:tc>
        <w:tc>
          <w:tcPr>
            <w:tcW w:w="703" w:type="pct"/>
            <w:tcBorders>
              <w:top w:val="nil"/>
              <w:left w:val="nil"/>
              <w:bottom w:val="nil"/>
              <w:right w:val="nil"/>
            </w:tcBorders>
            <w:vAlign w:val="bottom"/>
          </w:tcPr>
          <w:p w:rsidR="00A04CF4" w:rsidRPr="00FA6573" w:rsidRDefault="00A04CF4" w:rsidP="003C5EE0">
            <w:pPr>
              <w:pStyle w:val="TableTitle"/>
              <w:tabs>
                <w:tab w:val="left" w:pos="3306"/>
              </w:tabs>
              <w:rPr>
                <w:rFonts w:cs="Calibri"/>
              </w:rPr>
            </w:pPr>
            <w:r w:rsidRPr="00FA6573">
              <w:rPr>
                <w:rFonts w:cs="Calibri"/>
              </w:rPr>
              <w:t>201</w:t>
            </w:r>
            <w:r w:rsidR="00FA6573">
              <w:rPr>
                <w:rFonts w:cs="Calibri"/>
              </w:rPr>
              <w:t>9</w:t>
            </w:r>
          </w:p>
          <w:p w:rsidR="00A04CF4" w:rsidRPr="00FA6573" w:rsidRDefault="00A04CF4" w:rsidP="003C5EE0">
            <w:pPr>
              <w:pStyle w:val="TableTitle"/>
              <w:tabs>
                <w:tab w:val="left" w:pos="3306"/>
              </w:tabs>
              <w:rPr>
                <w:rFonts w:cs="Calibri"/>
              </w:rPr>
            </w:pPr>
            <w:r w:rsidRPr="00FA6573">
              <w:rPr>
                <w:rFonts w:cs="Calibri"/>
              </w:rPr>
              <w:t>$’000</w:t>
            </w:r>
          </w:p>
        </w:tc>
        <w:tc>
          <w:tcPr>
            <w:tcW w:w="703" w:type="pct"/>
            <w:tcBorders>
              <w:top w:val="nil"/>
              <w:left w:val="nil"/>
              <w:bottom w:val="nil"/>
              <w:right w:val="nil"/>
            </w:tcBorders>
            <w:vAlign w:val="bottom"/>
          </w:tcPr>
          <w:p w:rsidR="00A04CF4" w:rsidRPr="00FA6573" w:rsidRDefault="00A04CF4" w:rsidP="003C5EE0">
            <w:pPr>
              <w:pStyle w:val="TableTitle"/>
              <w:tabs>
                <w:tab w:val="left" w:pos="3306"/>
              </w:tabs>
              <w:rPr>
                <w:rFonts w:cs="Calibri"/>
              </w:rPr>
            </w:pPr>
            <w:r w:rsidRPr="00FA6573">
              <w:rPr>
                <w:rFonts w:cs="Calibri"/>
              </w:rPr>
              <w:t>201</w:t>
            </w:r>
            <w:r w:rsidR="00FA6573">
              <w:rPr>
                <w:rFonts w:cs="Calibri"/>
              </w:rPr>
              <w:t>8</w:t>
            </w:r>
          </w:p>
          <w:p w:rsidR="00A04CF4" w:rsidRPr="00FA6573" w:rsidRDefault="00A04CF4" w:rsidP="003C5EE0">
            <w:pPr>
              <w:pStyle w:val="TableTitle"/>
              <w:tabs>
                <w:tab w:val="left" w:pos="3306"/>
              </w:tabs>
              <w:rPr>
                <w:rFonts w:cs="Calibri"/>
              </w:rPr>
            </w:pPr>
            <w:r w:rsidRPr="00FA6573">
              <w:rPr>
                <w:rFonts w:cs="Calibri"/>
              </w:rPr>
              <w:t>$’000</w:t>
            </w:r>
          </w:p>
        </w:tc>
      </w:tr>
      <w:tr w:rsidR="00A04CF4" w:rsidRPr="00CF7E1B" w:rsidTr="00AB2101">
        <w:trPr>
          <w:cantSplit/>
        </w:trPr>
        <w:tc>
          <w:tcPr>
            <w:tcW w:w="645" w:type="pct"/>
            <w:tcBorders>
              <w:top w:val="nil"/>
              <w:left w:val="single" w:sz="2" w:space="0" w:color="003366"/>
              <w:bottom w:val="nil"/>
              <w:right w:val="single" w:sz="2" w:space="0" w:color="003366"/>
            </w:tcBorders>
          </w:tcPr>
          <w:p w:rsidR="00A04CF4" w:rsidRPr="007901DC" w:rsidRDefault="00A04CF4">
            <w:pPr>
              <w:pStyle w:val="TableReference"/>
              <w:tabs>
                <w:tab w:val="left" w:pos="3306"/>
              </w:tabs>
              <w:spacing w:before="60"/>
              <w:rPr>
                <w:rFonts w:cs="Calibri"/>
                <w:color w:val="000000"/>
                <w:sz w:val="16"/>
                <w:szCs w:val="16"/>
              </w:rPr>
            </w:pPr>
          </w:p>
        </w:tc>
        <w:tc>
          <w:tcPr>
            <w:tcW w:w="2949" w:type="pct"/>
            <w:tcBorders>
              <w:top w:val="nil"/>
              <w:left w:val="single" w:sz="2" w:space="0" w:color="003366"/>
              <w:bottom w:val="nil"/>
              <w:right w:val="nil"/>
            </w:tcBorders>
            <w:vAlign w:val="bottom"/>
          </w:tcPr>
          <w:p w:rsidR="00A04CF4" w:rsidRPr="00CF7E1B" w:rsidRDefault="00A04CF4">
            <w:pPr>
              <w:pStyle w:val="TableText"/>
              <w:tabs>
                <w:tab w:val="left" w:pos="3306"/>
              </w:tabs>
              <w:rPr>
                <w:rFonts w:cs="Calibri"/>
              </w:rPr>
            </w:pPr>
            <w:r w:rsidRPr="00CF7E1B">
              <w:rPr>
                <w:rFonts w:cs="Calibri"/>
              </w:rPr>
              <w:t xml:space="preserve">Legal Services </w:t>
            </w:r>
            <w:r w:rsidRPr="00CF7E1B">
              <w:rPr>
                <w:rFonts w:cs="Calibri"/>
                <w:vertAlign w:val="superscript"/>
              </w:rPr>
              <w:t>a</w:t>
            </w:r>
          </w:p>
        </w:tc>
        <w:tc>
          <w:tcPr>
            <w:tcW w:w="703" w:type="pct"/>
            <w:tcBorders>
              <w:top w:val="nil"/>
              <w:left w:val="nil"/>
              <w:bottom w:val="nil"/>
              <w:right w:val="nil"/>
            </w:tcBorders>
            <w:vAlign w:val="bottom"/>
          </w:tcPr>
          <w:p w:rsidR="00A04CF4" w:rsidRPr="00CF7E1B" w:rsidRDefault="00A04CF4">
            <w:pPr>
              <w:pStyle w:val="TableText"/>
              <w:tabs>
                <w:tab w:val="left" w:pos="3306"/>
              </w:tabs>
              <w:jc w:val="right"/>
              <w:rPr>
                <w:rFonts w:cs="Calibri"/>
              </w:rPr>
            </w:pPr>
            <w:r w:rsidRPr="00CF7E1B">
              <w:rPr>
                <w:rFonts w:cs="Calibri"/>
              </w:rPr>
              <w:t>2,025</w:t>
            </w:r>
          </w:p>
        </w:tc>
        <w:tc>
          <w:tcPr>
            <w:tcW w:w="703" w:type="pct"/>
            <w:tcBorders>
              <w:top w:val="nil"/>
              <w:left w:val="nil"/>
              <w:bottom w:val="nil"/>
              <w:right w:val="nil"/>
            </w:tcBorders>
            <w:vAlign w:val="bottom"/>
          </w:tcPr>
          <w:p w:rsidR="00A04CF4" w:rsidRPr="00CF7E1B" w:rsidRDefault="00A04CF4">
            <w:pPr>
              <w:pStyle w:val="TableText"/>
              <w:tabs>
                <w:tab w:val="left" w:pos="3306"/>
              </w:tabs>
              <w:jc w:val="right"/>
              <w:rPr>
                <w:rFonts w:cs="Calibri"/>
              </w:rPr>
            </w:pPr>
            <w:r w:rsidRPr="00CF7E1B">
              <w:rPr>
                <w:rFonts w:cs="Calibri"/>
              </w:rPr>
              <w:t>610</w:t>
            </w:r>
          </w:p>
        </w:tc>
      </w:tr>
      <w:tr w:rsidR="00A04CF4" w:rsidRPr="00CF7E1B" w:rsidTr="00AB2101">
        <w:trPr>
          <w:cantSplit/>
        </w:trPr>
        <w:tc>
          <w:tcPr>
            <w:tcW w:w="645" w:type="pct"/>
            <w:tcBorders>
              <w:top w:val="nil"/>
              <w:left w:val="single" w:sz="2" w:space="0" w:color="003366"/>
              <w:bottom w:val="nil"/>
              <w:right w:val="single" w:sz="2" w:space="0" w:color="003366"/>
            </w:tcBorders>
          </w:tcPr>
          <w:p w:rsidR="00A04CF4" w:rsidRPr="007901DC" w:rsidRDefault="00A04CF4">
            <w:pPr>
              <w:pStyle w:val="TableReference"/>
              <w:tabs>
                <w:tab w:val="left" w:pos="3306"/>
              </w:tabs>
              <w:spacing w:before="40"/>
              <w:rPr>
                <w:rFonts w:cs="Calibri"/>
                <w:color w:val="000000"/>
                <w:sz w:val="16"/>
                <w:szCs w:val="16"/>
              </w:rPr>
            </w:pPr>
            <w:r w:rsidRPr="007901DC">
              <w:rPr>
                <w:rFonts w:cs="Calibri"/>
                <w:color w:val="000000"/>
                <w:sz w:val="16"/>
                <w:szCs w:val="16"/>
              </w:rPr>
              <w:t>AASB 1004.62</w:t>
            </w:r>
          </w:p>
        </w:tc>
        <w:tc>
          <w:tcPr>
            <w:tcW w:w="2949" w:type="pct"/>
            <w:tcBorders>
              <w:top w:val="nil"/>
              <w:left w:val="single" w:sz="2" w:space="0" w:color="003366"/>
              <w:bottom w:val="nil"/>
              <w:right w:val="nil"/>
            </w:tcBorders>
            <w:vAlign w:val="bottom"/>
          </w:tcPr>
          <w:p w:rsidR="00A04CF4" w:rsidRPr="00CF7E1B" w:rsidRDefault="00A04CF4">
            <w:pPr>
              <w:pStyle w:val="TableText"/>
              <w:tabs>
                <w:tab w:val="left" w:pos="3306"/>
              </w:tabs>
              <w:rPr>
                <w:rFonts w:cs="Calibri"/>
                <w:b/>
                <w:bCs/>
              </w:rPr>
            </w:pPr>
            <w:bookmarkStart w:id="414" w:name="_Toc48468437"/>
            <w:bookmarkStart w:id="415" w:name="_Toc49155556"/>
            <w:bookmarkStart w:id="416" w:name="_Toc49224011"/>
            <w:r w:rsidRPr="00CF7E1B">
              <w:rPr>
                <w:rFonts w:cs="Calibri"/>
                <w:b/>
                <w:bCs/>
              </w:rPr>
              <w:t>Total Resources Received Free of Charge</w:t>
            </w:r>
            <w:bookmarkEnd w:id="414"/>
            <w:bookmarkEnd w:id="415"/>
            <w:bookmarkEnd w:id="416"/>
          </w:p>
        </w:tc>
        <w:tc>
          <w:tcPr>
            <w:tcW w:w="703" w:type="pct"/>
            <w:tcBorders>
              <w:top w:val="single" w:sz="2" w:space="0" w:color="003366"/>
              <w:left w:val="nil"/>
              <w:bottom w:val="double" w:sz="4" w:space="0" w:color="003366"/>
              <w:right w:val="nil"/>
            </w:tcBorders>
            <w:vAlign w:val="bottom"/>
          </w:tcPr>
          <w:p w:rsidR="00A04CF4" w:rsidRPr="00CF7E1B" w:rsidRDefault="00A04CF4">
            <w:pPr>
              <w:pStyle w:val="TableText"/>
              <w:tabs>
                <w:tab w:val="left" w:pos="3306"/>
              </w:tabs>
              <w:jc w:val="right"/>
              <w:rPr>
                <w:rFonts w:cs="Calibri"/>
                <w:b/>
                <w:bCs/>
              </w:rPr>
            </w:pPr>
            <w:r w:rsidRPr="00CF7E1B">
              <w:rPr>
                <w:rFonts w:cs="Calibri"/>
                <w:b/>
                <w:bCs/>
              </w:rPr>
              <w:t>2,025</w:t>
            </w:r>
          </w:p>
        </w:tc>
        <w:tc>
          <w:tcPr>
            <w:tcW w:w="703" w:type="pct"/>
            <w:tcBorders>
              <w:top w:val="single" w:sz="2" w:space="0" w:color="003366"/>
              <w:left w:val="nil"/>
              <w:bottom w:val="double" w:sz="4" w:space="0" w:color="003366"/>
              <w:right w:val="nil"/>
            </w:tcBorders>
            <w:vAlign w:val="bottom"/>
          </w:tcPr>
          <w:p w:rsidR="00A04CF4" w:rsidRPr="00CF7E1B" w:rsidRDefault="00A04CF4">
            <w:pPr>
              <w:pStyle w:val="TableText"/>
              <w:tabs>
                <w:tab w:val="left" w:pos="3306"/>
              </w:tabs>
              <w:jc w:val="right"/>
              <w:rPr>
                <w:rFonts w:cs="Calibri"/>
                <w:b/>
                <w:bCs/>
              </w:rPr>
            </w:pPr>
            <w:r w:rsidRPr="00CF7E1B">
              <w:rPr>
                <w:rFonts w:cs="Calibri"/>
                <w:b/>
                <w:bCs/>
              </w:rPr>
              <w:t>610</w:t>
            </w:r>
          </w:p>
        </w:tc>
      </w:tr>
      <w:tr w:rsidR="00A04CF4" w:rsidRPr="00CF7E1B" w:rsidTr="00AB2101">
        <w:trPr>
          <w:cantSplit/>
        </w:trPr>
        <w:tc>
          <w:tcPr>
            <w:tcW w:w="645" w:type="pct"/>
            <w:tcBorders>
              <w:top w:val="nil"/>
              <w:left w:val="single" w:sz="2" w:space="0" w:color="003366"/>
              <w:bottom w:val="nil"/>
              <w:right w:val="single" w:sz="2" w:space="0" w:color="003366"/>
            </w:tcBorders>
          </w:tcPr>
          <w:p w:rsidR="00A04CF4" w:rsidRPr="007901DC" w:rsidRDefault="00A04CF4">
            <w:pPr>
              <w:pStyle w:val="TableReference"/>
              <w:tabs>
                <w:tab w:val="left" w:pos="3306"/>
              </w:tabs>
              <w:spacing w:before="40"/>
              <w:rPr>
                <w:rFonts w:cs="Calibri"/>
                <w:color w:val="000000"/>
                <w:sz w:val="16"/>
                <w:szCs w:val="16"/>
              </w:rPr>
            </w:pPr>
          </w:p>
        </w:tc>
        <w:tc>
          <w:tcPr>
            <w:tcW w:w="2949" w:type="pct"/>
            <w:tcBorders>
              <w:top w:val="nil"/>
              <w:left w:val="single" w:sz="2" w:space="0" w:color="003366"/>
              <w:bottom w:val="nil"/>
              <w:right w:val="nil"/>
            </w:tcBorders>
            <w:vAlign w:val="bottom"/>
          </w:tcPr>
          <w:p w:rsidR="00A04CF4" w:rsidRPr="00CF7E1B" w:rsidRDefault="00A04CF4">
            <w:pPr>
              <w:pStyle w:val="TableText"/>
              <w:tabs>
                <w:tab w:val="left" w:pos="3306"/>
              </w:tabs>
              <w:rPr>
                <w:rFonts w:cs="Calibri"/>
                <w:b/>
                <w:bCs/>
              </w:rPr>
            </w:pPr>
          </w:p>
        </w:tc>
        <w:tc>
          <w:tcPr>
            <w:tcW w:w="703" w:type="pct"/>
            <w:tcBorders>
              <w:top w:val="double" w:sz="4" w:space="0" w:color="003366"/>
              <w:left w:val="nil"/>
              <w:bottom w:val="nil"/>
              <w:right w:val="nil"/>
            </w:tcBorders>
            <w:vAlign w:val="bottom"/>
          </w:tcPr>
          <w:p w:rsidR="00A04CF4" w:rsidRPr="00CF7E1B" w:rsidRDefault="00A04CF4">
            <w:pPr>
              <w:pStyle w:val="TableText"/>
              <w:tabs>
                <w:tab w:val="left" w:pos="3306"/>
              </w:tabs>
              <w:jc w:val="right"/>
              <w:rPr>
                <w:rFonts w:cs="Calibri"/>
                <w:b/>
                <w:bCs/>
              </w:rPr>
            </w:pPr>
          </w:p>
        </w:tc>
        <w:tc>
          <w:tcPr>
            <w:tcW w:w="703" w:type="pct"/>
            <w:tcBorders>
              <w:top w:val="double" w:sz="4" w:space="0" w:color="003366"/>
              <w:left w:val="nil"/>
              <w:bottom w:val="nil"/>
              <w:right w:val="nil"/>
            </w:tcBorders>
            <w:vAlign w:val="bottom"/>
          </w:tcPr>
          <w:p w:rsidR="00A04CF4" w:rsidRPr="00CF7E1B" w:rsidRDefault="00A04CF4">
            <w:pPr>
              <w:pStyle w:val="TableText"/>
              <w:tabs>
                <w:tab w:val="left" w:pos="3306"/>
              </w:tabs>
              <w:jc w:val="right"/>
              <w:rPr>
                <w:rFonts w:cs="Calibri"/>
                <w:b/>
                <w:bCs/>
              </w:rPr>
            </w:pPr>
          </w:p>
        </w:tc>
      </w:tr>
      <w:tr w:rsidR="00A04CF4" w:rsidRPr="00CF7E1B" w:rsidTr="00AB2101">
        <w:trPr>
          <w:cantSplit/>
        </w:trPr>
        <w:tc>
          <w:tcPr>
            <w:tcW w:w="645" w:type="pct"/>
            <w:tcBorders>
              <w:top w:val="nil"/>
              <w:left w:val="single" w:sz="2" w:space="0" w:color="003366"/>
              <w:bottom w:val="nil"/>
              <w:right w:val="single" w:sz="2" w:space="0" w:color="003366"/>
            </w:tcBorders>
          </w:tcPr>
          <w:p w:rsidR="00A04CF4" w:rsidRPr="007901DC" w:rsidRDefault="00A04CF4">
            <w:pPr>
              <w:pStyle w:val="TableReference"/>
              <w:tabs>
                <w:tab w:val="left" w:pos="3306"/>
              </w:tabs>
              <w:spacing w:before="40"/>
              <w:rPr>
                <w:rFonts w:cs="Calibri"/>
                <w:color w:val="000000"/>
                <w:sz w:val="16"/>
                <w:szCs w:val="16"/>
              </w:rPr>
            </w:pPr>
          </w:p>
        </w:tc>
        <w:tc>
          <w:tcPr>
            <w:tcW w:w="4355" w:type="pct"/>
            <w:gridSpan w:val="3"/>
            <w:tcBorders>
              <w:top w:val="nil"/>
              <w:left w:val="single" w:sz="2" w:space="0" w:color="003366"/>
              <w:bottom w:val="nil"/>
              <w:right w:val="nil"/>
            </w:tcBorders>
            <w:vAlign w:val="bottom"/>
          </w:tcPr>
          <w:p w:rsidR="00A04CF4" w:rsidRPr="005C7A5C" w:rsidRDefault="00987479" w:rsidP="00A3468F">
            <w:pPr>
              <w:pStyle w:val="TableText"/>
              <w:tabs>
                <w:tab w:val="left" w:pos="3306"/>
              </w:tabs>
              <w:spacing w:before="0" w:after="120"/>
              <w:ind w:left="35" w:hanging="35"/>
              <w:jc w:val="both"/>
              <w:rPr>
                <w:rFonts w:cs="Calibri"/>
                <w:sz w:val="20"/>
                <w:szCs w:val="20"/>
              </w:rPr>
            </w:pPr>
            <w:r w:rsidRPr="00CF7E1B">
              <w:rPr>
                <w:rFonts w:cs="Calibri"/>
              </w:rPr>
              <w:t>a)</w:t>
            </w:r>
            <w:r>
              <w:rPr>
                <w:rFonts w:cs="Calibri"/>
              </w:rPr>
              <w:t xml:space="preserve"> </w:t>
            </w:r>
            <w:r w:rsidR="00A04CF4" w:rsidRPr="005C7A5C">
              <w:rPr>
                <w:rFonts w:cs="Calibri"/>
                <w:sz w:val="20"/>
                <w:szCs w:val="20"/>
              </w:rPr>
              <w:t xml:space="preserve">The Agency disposed of waste material by burying it in landfill, however, it was discovered that the waste had leaked and contaminated the area and nearby farmland.  The increase in legal services was due to the litigation arising from related claims.  These legal services were provided free of charge by the ACT Government Solicitor’s Office.   </w:t>
            </w:r>
          </w:p>
        </w:tc>
      </w:tr>
      <w:tr w:rsidR="00A04CF4" w:rsidRPr="00CF7E1B" w:rsidTr="00AB2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57"/>
          <w:tblHeader/>
        </w:trPr>
        <w:tc>
          <w:tcPr>
            <w:tcW w:w="645" w:type="pct"/>
            <w:tcBorders>
              <w:left w:val="single" w:sz="2" w:space="0" w:color="003366"/>
              <w:right w:val="single" w:sz="2" w:space="0" w:color="003366"/>
            </w:tcBorders>
          </w:tcPr>
          <w:p w:rsidR="00A04CF4" w:rsidRPr="007901DC" w:rsidRDefault="00A04CF4">
            <w:pPr>
              <w:pStyle w:val="TableReference"/>
              <w:tabs>
                <w:tab w:val="left" w:pos="3306"/>
              </w:tabs>
              <w:rPr>
                <w:rFonts w:cs="Calibri"/>
                <w:color w:val="000000"/>
                <w:sz w:val="16"/>
                <w:szCs w:val="16"/>
              </w:rPr>
            </w:pPr>
            <w:r w:rsidRPr="007901DC">
              <w:rPr>
                <w:rFonts w:cs="Calibri"/>
                <w:color w:val="000000"/>
                <w:sz w:val="16"/>
                <w:szCs w:val="16"/>
              </w:rPr>
              <w:br w:type="page"/>
            </w:r>
          </w:p>
        </w:tc>
        <w:tc>
          <w:tcPr>
            <w:tcW w:w="4355" w:type="pct"/>
            <w:gridSpan w:val="3"/>
            <w:tcBorders>
              <w:left w:val="single" w:sz="2" w:space="0" w:color="003366"/>
            </w:tcBorders>
            <w:shd w:val="clear" w:color="auto" w:fill="F2F2F2"/>
          </w:tcPr>
          <w:p w:rsidR="00A04CF4" w:rsidRPr="00CF7E1B" w:rsidRDefault="00A04CF4" w:rsidP="00493C0B">
            <w:pPr>
              <w:pStyle w:val="CommentaryTitle"/>
              <w:spacing w:after="240"/>
              <w:rPr>
                <w:rFonts w:cs="Calibri"/>
              </w:rPr>
            </w:pPr>
            <w:bookmarkStart w:id="417" w:name="_Toc50440344"/>
            <w:bookmarkStart w:id="418" w:name="_Toc163106316"/>
            <w:bookmarkStart w:id="419" w:name="_Toc194977571"/>
            <w:r w:rsidRPr="00CF7E1B">
              <w:rPr>
                <w:rFonts w:cs="Calibri"/>
              </w:rPr>
              <w:t xml:space="preserve">Commentary – </w:t>
            </w:r>
            <w:r w:rsidRPr="003E6343">
              <w:rPr>
                <w:rFonts w:cs="Calibri"/>
              </w:rPr>
              <w:t>Note 8:</w:t>
            </w:r>
            <w:r w:rsidRPr="00CF7E1B">
              <w:rPr>
                <w:rFonts w:cs="Calibri"/>
              </w:rPr>
              <w:t xml:space="preserve"> Resources Received Free of Charge</w:t>
            </w:r>
            <w:bookmarkEnd w:id="417"/>
            <w:bookmarkEnd w:id="418"/>
            <w:bookmarkEnd w:id="419"/>
          </w:p>
        </w:tc>
      </w:tr>
      <w:tr w:rsidR="00A04CF4" w:rsidRPr="00CF7E1B" w:rsidTr="00AB2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blHeader/>
        </w:trPr>
        <w:tc>
          <w:tcPr>
            <w:tcW w:w="645" w:type="pct"/>
            <w:tcBorders>
              <w:left w:val="single" w:sz="2" w:space="0" w:color="003366"/>
              <w:right w:val="single" w:sz="2" w:space="0" w:color="003366"/>
            </w:tcBorders>
          </w:tcPr>
          <w:p w:rsidR="00A04CF4" w:rsidRPr="007901DC" w:rsidRDefault="00A04CF4">
            <w:pPr>
              <w:pStyle w:val="TableReference"/>
              <w:tabs>
                <w:tab w:val="left" w:pos="3306"/>
              </w:tabs>
              <w:spacing w:before="60"/>
              <w:rPr>
                <w:rFonts w:cs="Calibri"/>
                <w:color w:val="000000"/>
                <w:sz w:val="16"/>
                <w:szCs w:val="16"/>
              </w:rPr>
            </w:pPr>
            <w:r w:rsidRPr="007901DC">
              <w:rPr>
                <w:rFonts w:cs="Calibri"/>
                <w:color w:val="000000"/>
                <w:sz w:val="16"/>
                <w:szCs w:val="16"/>
              </w:rPr>
              <w:t>AASB 1004.44</w:t>
            </w:r>
          </w:p>
          <w:p w:rsidR="00A04CF4" w:rsidRPr="007901DC" w:rsidRDefault="00A04CF4">
            <w:pPr>
              <w:pStyle w:val="TableReference"/>
              <w:tabs>
                <w:tab w:val="left" w:pos="3306"/>
              </w:tabs>
              <w:spacing w:before="60"/>
              <w:rPr>
                <w:rFonts w:cs="Calibri"/>
                <w:color w:val="000000"/>
                <w:sz w:val="16"/>
                <w:szCs w:val="16"/>
              </w:rPr>
            </w:pPr>
            <w:r w:rsidRPr="007901DC">
              <w:rPr>
                <w:rFonts w:cs="Calibri"/>
                <w:color w:val="000000"/>
                <w:sz w:val="16"/>
                <w:szCs w:val="16"/>
              </w:rPr>
              <w:t>ACT Disclosure Policy</w:t>
            </w:r>
          </w:p>
          <w:p w:rsidR="00A04CF4" w:rsidRPr="007901DC" w:rsidRDefault="00A04CF4">
            <w:pPr>
              <w:pStyle w:val="TableReference"/>
              <w:tabs>
                <w:tab w:val="left" w:pos="3306"/>
              </w:tabs>
              <w:spacing w:before="60"/>
              <w:rPr>
                <w:rFonts w:cs="Calibri"/>
                <w:color w:val="000000"/>
                <w:sz w:val="16"/>
                <w:szCs w:val="16"/>
              </w:rPr>
            </w:pPr>
          </w:p>
          <w:p w:rsidR="00A04CF4" w:rsidRPr="007901DC" w:rsidRDefault="00A04CF4">
            <w:pPr>
              <w:pStyle w:val="TableReference"/>
              <w:tabs>
                <w:tab w:val="left" w:pos="3306"/>
              </w:tabs>
              <w:spacing w:before="60"/>
              <w:rPr>
                <w:rFonts w:cs="Calibri"/>
                <w:color w:val="000000"/>
                <w:sz w:val="16"/>
                <w:szCs w:val="16"/>
              </w:rPr>
            </w:pPr>
          </w:p>
          <w:p w:rsidR="00A04CF4" w:rsidRPr="007901DC" w:rsidRDefault="00A04CF4">
            <w:pPr>
              <w:pStyle w:val="TableReference"/>
              <w:tabs>
                <w:tab w:val="left" w:pos="3306"/>
              </w:tabs>
              <w:spacing w:before="60"/>
              <w:rPr>
                <w:rFonts w:cs="Calibri"/>
                <w:color w:val="000000"/>
                <w:sz w:val="16"/>
                <w:szCs w:val="16"/>
              </w:rPr>
            </w:pPr>
          </w:p>
          <w:p w:rsidR="00A04CF4" w:rsidRPr="007901DC" w:rsidRDefault="00A04CF4">
            <w:pPr>
              <w:pStyle w:val="TableReference"/>
              <w:tabs>
                <w:tab w:val="left" w:pos="3306"/>
              </w:tabs>
              <w:rPr>
                <w:rFonts w:cs="Calibri"/>
                <w:color w:val="000000"/>
                <w:sz w:val="16"/>
                <w:szCs w:val="16"/>
              </w:rPr>
            </w:pPr>
            <w:r w:rsidRPr="007901DC">
              <w:rPr>
                <w:rFonts w:cs="Calibri"/>
                <w:color w:val="000000"/>
                <w:sz w:val="16"/>
                <w:szCs w:val="16"/>
              </w:rPr>
              <w:t>ACT Disclosure Policy</w:t>
            </w:r>
          </w:p>
        </w:tc>
        <w:tc>
          <w:tcPr>
            <w:tcW w:w="4355" w:type="pct"/>
            <w:gridSpan w:val="3"/>
            <w:tcBorders>
              <w:left w:val="single" w:sz="2" w:space="0" w:color="003366"/>
            </w:tcBorders>
            <w:shd w:val="clear" w:color="auto" w:fill="F2F2F2"/>
          </w:tcPr>
          <w:p w:rsidR="00A04CF4" w:rsidRPr="005C7A5C" w:rsidRDefault="00A04CF4">
            <w:pPr>
              <w:pStyle w:val="CommentaryText"/>
              <w:tabs>
                <w:tab w:val="left" w:pos="3306"/>
              </w:tabs>
              <w:rPr>
                <w:rFonts w:cs="Calibri"/>
                <w:szCs w:val="20"/>
              </w:rPr>
            </w:pPr>
            <w:r w:rsidRPr="005C7A5C">
              <w:rPr>
                <w:rFonts w:cs="Calibri"/>
                <w:szCs w:val="20"/>
              </w:rPr>
              <w:t xml:space="preserve">AASB 1004 </w:t>
            </w:r>
            <w:r w:rsidRPr="005C7A5C">
              <w:rPr>
                <w:rFonts w:cs="Calibri"/>
                <w:i/>
                <w:szCs w:val="20"/>
              </w:rPr>
              <w:t>Contributions</w:t>
            </w:r>
            <w:r w:rsidRPr="005C7A5C">
              <w:rPr>
                <w:rFonts w:cs="Calibri"/>
                <w:szCs w:val="20"/>
              </w:rPr>
              <w:t xml:space="preserve"> requires contribution of services (resources received free of charge) to be recognised at their fair value if:</w:t>
            </w:r>
          </w:p>
          <w:p w:rsidR="00A04CF4" w:rsidRPr="005C7A5C" w:rsidRDefault="00A04CF4">
            <w:pPr>
              <w:pStyle w:val="CommentaryText"/>
              <w:numPr>
                <w:ilvl w:val="0"/>
                <w:numId w:val="22"/>
              </w:numPr>
              <w:rPr>
                <w:rFonts w:cs="Calibri"/>
                <w:szCs w:val="20"/>
              </w:rPr>
            </w:pPr>
            <w:r w:rsidRPr="005C7A5C">
              <w:rPr>
                <w:rFonts w:cs="Calibri"/>
                <w:szCs w:val="20"/>
              </w:rPr>
              <w:t>the fair value can be reliably measured; and</w:t>
            </w:r>
          </w:p>
          <w:p w:rsidR="00A04CF4" w:rsidRPr="005C7A5C" w:rsidRDefault="00A04CF4">
            <w:pPr>
              <w:pStyle w:val="CommentaryText"/>
              <w:numPr>
                <w:ilvl w:val="0"/>
                <w:numId w:val="22"/>
              </w:numPr>
              <w:rPr>
                <w:rFonts w:cs="Calibri"/>
                <w:szCs w:val="20"/>
              </w:rPr>
            </w:pPr>
            <w:r w:rsidRPr="005C7A5C">
              <w:rPr>
                <w:rFonts w:cs="Calibri"/>
                <w:szCs w:val="20"/>
              </w:rPr>
              <w:t>the services would have been purchased if not received free of charge.</w:t>
            </w:r>
          </w:p>
          <w:p w:rsidR="00A04CF4" w:rsidRDefault="00A04CF4">
            <w:pPr>
              <w:pStyle w:val="CommentaryText"/>
              <w:tabs>
                <w:tab w:val="left" w:pos="3306"/>
              </w:tabs>
              <w:rPr>
                <w:rFonts w:cs="Calibri"/>
                <w:szCs w:val="20"/>
              </w:rPr>
            </w:pPr>
            <w:r w:rsidRPr="005C7A5C">
              <w:rPr>
                <w:rFonts w:cs="Calibri"/>
                <w:szCs w:val="20"/>
              </w:rPr>
              <w:t>Resources received free of charge comprise resources received from other ACT Government agencies.  It does not include resources received from external parties.  Resources received from external parties are classified as donations</w:t>
            </w:r>
            <w:r w:rsidR="00886D38">
              <w:rPr>
                <w:rFonts w:cs="Calibri"/>
                <w:szCs w:val="20"/>
              </w:rPr>
              <w:t xml:space="preserve"> </w:t>
            </w:r>
            <w:r w:rsidR="00886D38" w:rsidRPr="00AB2101">
              <w:rPr>
                <w:rFonts w:cs="Calibri"/>
                <w:color w:val="000000"/>
                <w:szCs w:val="20"/>
              </w:rPr>
              <w:t xml:space="preserve">(see Note 11 </w:t>
            </w:r>
            <w:r w:rsidR="00886D38" w:rsidRPr="00E526BB">
              <w:rPr>
                <w:rFonts w:cs="Calibri"/>
                <w:color w:val="000000"/>
                <w:szCs w:val="20"/>
              </w:rPr>
              <w:t>Other Gains</w:t>
            </w:r>
            <w:r w:rsidR="00886D38" w:rsidRPr="00AB2101">
              <w:rPr>
                <w:rFonts w:cs="Calibri"/>
                <w:color w:val="000000"/>
                <w:szCs w:val="20"/>
              </w:rPr>
              <w:t>)</w:t>
            </w:r>
            <w:r w:rsidRPr="00AB2101">
              <w:rPr>
                <w:rFonts w:cs="Calibri"/>
                <w:color w:val="000000"/>
                <w:szCs w:val="20"/>
              </w:rPr>
              <w:t>.</w:t>
            </w:r>
          </w:p>
          <w:p w:rsidR="0065234A" w:rsidRPr="00AB2101" w:rsidRDefault="0065234A">
            <w:pPr>
              <w:pStyle w:val="CommentaryText"/>
              <w:tabs>
                <w:tab w:val="left" w:pos="3306"/>
              </w:tabs>
              <w:rPr>
                <w:rFonts w:cs="Calibri"/>
              </w:rPr>
            </w:pPr>
            <w:r w:rsidRPr="00AB2101">
              <w:rPr>
                <w:rFonts w:cs="Calibri"/>
                <w:szCs w:val="20"/>
              </w:rPr>
              <w:t>ACT Government agencies are agencies that form part of the ACT government or which the ACT Government controls.  A list of these agencies is contained in the Australian Capital Territory Government Consolidated Annual Financial Statements, which can be found at the Treasury website under publications (</w:t>
            </w:r>
            <w:hyperlink r:id="rId41" w:history="1">
              <w:r w:rsidR="00B00F36" w:rsidRPr="00300E02">
                <w:rPr>
                  <w:rStyle w:val="Hyperlink"/>
                  <w:rFonts w:cs="Calibri"/>
                  <w:szCs w:val="20"/>
                </w:rPr>
                <w:t>http://apps.treasury.act.gov.au/publications</w:t>
              </w:r>
            </w:hyperlink>
            <w:r w:rsidRPr="00AB2101">
              <w:rPr>
                <w:rFonts w:cs="Calibri"/>
                <w:szCs w:val="20"/>
              </w:rPr>
              <w:t>).</w:t>
            </w:r>
          </w:p>
        </w:tc>
      </w:tr>
    </w:tbl>
    <w:p w:rsidR="005C7A5C" w:rsidRDefault="005C7A5C">
      <w:pPr>
        <w:rPr>
          <w:b/>
          <w:bCs/>
        </w:rPr>
      </w:pPr>
      <w:r>
        <w:rPr>
          <w:b/>
          <w:bCs/>
        </w:rPr>
        <w:br w:type="page"/>
      </w:r>
    </w:p>
    <w:p w:rsidR="007B027A" w:rsidRDefault="007B027A"/>
    <w:tbl>
      <w:tblPr>
        <w:tblW w:w="4974" w:type="pct"/>
        <w:tblInd w:w="-6" w:type="dxa"/>
        <w:tblLook w:val="00A0" w:firstRow="1" w:lastRow="0" w:firstColumn="1" w:lastColumn="0" w:noHBand="0" w:noVBand="0"/>
      </w:tblPr>
      <w:tblGrid>
        <w:gridCol w:w="1358"/>
        <w:gridCol w:w="5946"/>
        <w:gridCol w:w="1429"/>
        <w:gridCol w:w="1446"/>
      </w:tblGrid>
      <w:tr w:rsidR="000144FF" w:rsidRPr="00CF7E1B" w:rsidTr="00A04CF4">
        <w:trPr>
          <w:cantSplit/>
        </w:trPr>
        <w:tc>
          <w:tcPr>
            <w:tcW w:w="649" w:type="pct"/>
            <w:tcBorders>
              <w:top w:val="single" w:sz="4" w:space="0" w:color="auto"/>
              <w:left w:val="single" w:sz="2" w:space="0" w:color="003366"/>
              <w:bottom w:val="single" w:sz="4" w:space="0" w:color="auto"/>
              <w:right w:val="single" w:sz="2" w:space="0" w:color="003366"/>
            </w:tcBorders>
          </w:tcPr>
          <w:p w:rsidR="000144FF" w:rsidRPr="00A3468F" w:rsidRDefault="00A3468F">
            <w:pPr>
              <w:pStyle w:val="TableReference"/>
              <w:tabs>
                <w:tab w:val="left" w:pos="3306"/>
              </w:tabs>
              <w:rPr>
                <w:rFonts w:cs="Calibri"/>
                <w:b/>
                <w:color w:val="000000"/>
                <w:sz w:val="20"/>
                <w:szCs w:val="20"/>
              </w:rPr>
            </w:pPr>
            <w:bookmarkStart w:id="420" w:name="RevOther" w:colFirst="1" w:colLast="1"/>
            <w:r w:rsidRPr="00A3468F">
              <w:rPr>
                <w:rFonts w:cs="Calibri"/>
                <w:b/>
                <w:color w:val="000000"/>
                <w:sz w:val="20"/>
                <w:szCs w:val="20"/>
              </w:rPr>
              <w:t>Reference</w:t>
            </w:r>
          </w:p>
        </w:tc>
        <w:tc>
          <w:tcPr>
            <w:tcW w:w="4351" w:type="pct"/>
            <w:gridSpan w:val="3"/>
            <w:tcBorders>
              <w:top w:val="single" w:sz="4" w:space="0" w:color="auto"/>
              <w:left w:val="single" w:sz="2" w:space="0" w:color="003366"/>
              <w:bottom w:val="single" w:sz="4" w:space="0" w:color="auto"/>
            </w:tcBorders>
          </w:tcPr>
          <w:p w:rsidR="000144FF" w:rsidRPr="00CF7E1B" w:rsidRDefault="00DE4F6D" w:rsidP="00DE4F6D">
            <w:pPr>
              <w:pStyle w:val="Heading1"/>
              <w:numPr>
                <w:ilvl w:val="0"/>
                <w:numId w:val="0"/>
              </w:numPr>
              <w:spacing w:before="0"/>
            </w:pPr>
            <w:bookmarkStart w:id="421" w:name="_Toc48468439"/>
            <w:bookmarkStart w:id="422" w:name="_Toc49155558"/>
            <w:bookmarkStart w:id="423" w:name="_Toc49224012"/>
            <w:bookmarkStart w:id="424" w:name="_Ref50365279"/>
            <w:bookmarkStart w:id="425" w:name="_Toc50440345"/>
            <w:bookmarkStart w:id="426" w:name="_Ref50523922"/>
            <w:bookmarkStart w:id="427" w:name="_Toc400627326"/>
            <w:bookmarkStart w:id="428" w:name="_Toc7524441"/>
            <w:r>
              <w:t xml:space="preserve">Note 9.   </w:t>
            </w:r>
            <w:r w:rsidR="000144FF" w:rsidRPr="00CF7E1B">
              <w:t>Other Revenue</w:t>
            </w:r>
            <w:bookmarkEnd w:id="421"/>
            <w:bookmarkEnd w:id="422"/>
            <w:bookmarkEnd w:id="423"/>
            <w:bookmarkEnd w:id="424"/>
            <w:bookmarkEnd w:id="425"/>
            <w:bookmarkEnd w:id="426"/>
            <w:bookmarkEnd w:id="427"/>
            <w:bookmarkEnd w:id="428"/>
          </w:p>
        </w:tc>
      </w:tr>
      <w:bookmarkEnd w:id="420"/>
      <w:tr w:rsidR="00B92C76" w:rsidRPr="00CF7E1B" w:rsidTr="00A04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9" w:type="pct"/>
            <w:tcBorders>
              <w:top w:val="single" w:sz="4" w:space="0" w:color="auto"/>
              <w:left w:val="single" w:sz="2" w:space="0" w:color="003366"/>
              <w:bottom w:val="nil"/>
              <w:right w:val="single" w:sz="2" w:space="0" w:color="003366"/>
            </w:tcBorders>
          </w:tcPr>
          <w:p w:rsidR="00B92C76" w:rsidRPr="007901DC" w:rsidRDefault="00B92C76">
            <w:pPr>
              <w:pStyle w:val="TableReference"/>
              <w:tabs>
                <w:tab w:val="left" w:pos="3306"/>
              </w:tabs>
              <w:spacing w:before="40"/>
              <w:rPr>
                <w:rFonts w:cs="Calibri"/>
                <w:color w:val="000000"/>
                <w:sz w:val="16"/>
                <w:szCs w:val="16"/>
              </w:rPr>
            </w:pPr>
          </w:p>
        </w:tc>
        <w:tc>
          <w:tcPr>
            <w:tcW w:w="4351" w:type="pct"/>
            <w:gridSpan w:val="3"/>
            <w:tcBorders>
              <w:top w:val="single" w:sz="4" w:space="0" w:color="auto"/>
              <w:left w:val="single" w:sz="2" w:space="0" w:color="003366"/>
              <w:bottom w:val="nil"/>
              <w:right w:val="nil"/>
            </w:tcBorders>
            <w:vAlign w:val="bottom"/>
          </w:tcPr>
          <w:p w:rsidR="00B92C76" w:rsidRPr="005C7A5C" w:rsidRDefault="00B92C76" w:rsidP="00194C5A">
            <w:pPr>
              <w:pStyle w:val="TableTitle"/>
              <w:tabs>
                <w:tab w:val="left" w:pos="3306"/>
              </w:tabs>
              <w:spacing w:after="120"/>
              <w:jc w:val="both"/>
              <w:rPr>
                <w:rFonts w:cs="Calibri"/>
                <w:b w:val="0"/>
                <w:sz w:val="20"/>
                <w:szCs w:val="20"/>
              </w:rPr>
            </w:pPr>
            <w:r w:rsidRPr="005C7A5C">
              <w:rPr>
                <w:rFonts w:cs="Calibri"/>
                <w:b w:val="0"/>
                <w:sz w:val="20"/>
                <w:szCs w:val="20"/>
              </w:rPr>
              <w:t xml:space="preserve">Other Revenue arises from the core activities of the </w:t>
            </w:r>
            <w:r w:rsidR="00117494" w:rsidRPr="005C7A5C">
              <w:rPr>
                <w:rFonts w:cs="Calibri"/>
                <w:b w:val="0"/>
                <w:sz w:val="20"/>
                <w:szCs w:val="20"/>
              </w:rPr>
              <w:t>Agency</w:t>
            </w:r>
            <w:r w:rsidRPr="005C7A5C">
              <w:rPr>
                <w:rFonts w:cs="Calibri"/>
                <w:b w:val="0"/>
                <w:sz w:val="20"/>
                <w:szCs w:val="20"/>
              </w:rPr>
              <w:t xml:space="preserve">.  </w:t>
            </w:r>
          </w:p>
        </w:tc>
      </w:tr>
      <w:tr w:rsidR="00A04CF4" w:rsidRPr="00CF7E1B" w:rsidTr="00A04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9" w:type="pct"/>
            <w:tcBorders>
              <w:top w:val="nil"/>
              <w:left w:val="single" w:sz="2" w:space="0" w:color="003366"/>
              <w:bottom w:val="nil"/>
              <w:right w:val="single" w:sz="2" w:space="0" w:color="003366"/>
            </w:tcBorders>
          </w:tcPr>
          <w:p w:rsidR="00A04CF4" w:rsidRPr="007901DC" w:rsidRDefault="00A04CF4" w:rsidP="00A04CF4">
            <w:pPr>
              <w:pStyle w:val="TableReference"/>
              <w:tabs>
                <w:tab w:val="left" w:pos="3306"/>
              </w:tabs>
              <w:spacing w:before="60"/>
              <w:rPr>
                <w:rFonts w:cs="Calibri"/>
                <w:color w:val="000000"/>
                <w:sz w:val="16"/>
                <w:szCs w:val="16"/>
              </w:rPr>
            </w:pPr>
            <w:r w:rsidRPr="007901DC">
              <w:rPr>
                <w:rFonts w:cs="Calibri"/>
                <w:color w:val="000000"/>
                <w:sz w:val="16"/>
                <w:szCs w:val="16"/>
              </w:rPr>
              <w:t>ACT Disclosure Policy</w:t>
            </w:r>
          </w:p>
        </w:tc>
        <w:tc>
          <w:tcPr>
            <w:tcW w:w="2927" w:type="pct"/>
            <w:tcBorders>
              <w:top w:val="nil"/>
              <w:left w:val="single" w:sz="2" w:space="0" w:color="003366"/>
              <w:bottom w:val="nil"/>
              <w:right w:val="nil"/>
            </w:tcBorders>
            <w:vAlign w:val="bottom"/>
          </w:tcPr>
          <w:p w:rsidR="00A04CF4" w:rsidRPr="007901DC" w:rsidRDefault="00A04CF4" w:rsidP="00A04CF4">
            <w:pPr>
              <w:pStyle w:val="TableText"/>
              <w:tabs>
                <w:tab w:val="left" w:pos="3306"/>
              </w:tabs>
              <w:rPr>
                <w:rFonts w:cs="Calibri"/>
                <w:b/>
                <w:bCs/>
                <w:color w:val="000000"/>
              </w:rPr>
            </w:pPr>
            <w:r w:rsidRPr="00CF7E1B">
              <w:rPr>
                <w:rFonts w:cs="Calibri"/>
                <w:b/>
                <w:bCs/>
              </w:rPr>
              <w:t>Revenue from ACT Government Entities</w:t>
            </w:r>
          </w:p>
        </w:tc>
        <w:tc>
          <w:tcPr>
            <w:tcW w:w="708" w:type="pct"/>
            <w:tcBorders>
              <w:top w:val="nil"/>
              <w:left w:val="nil"/>
              <w:bottom w:val="nil"/>
              <w:right w:val="nil"/>
            </w:tcBorders>
            <w:vAlign w:val="bottom"/>
          </w:tcPr>
          <w:p w:rsidR="00A04CF4" w:rsidRPr="00CF7E1B" w:rsidRDefault="00A04CF4" w:rsidP="007901DC">
            <w:pPr>
              <w:pStyle w:val="TableTitle"/>
              <w:tabs>
                <w:tab w:val="left" w:pos="3306"/>
              </w:tabs>
              <w:rPr>
                <w:rFonts w:cs="Calibri"/>
              </w:rPr>
            </w:pPr>
            <w:r w:rsidRPr="00CF7E1B">
              <w:rPr>
                <w:rFonts w:cs="Calibri"/>
              </w:rPr>
              <w:t>201</w:t>
            </w:r>
            <w:r w:rsidR="00FA6573">
              <w:rPr>
                <w:rFonts w:cs="Calibri"/>
              </w:rPr>
              <w:t>9</w:t>
            </w:r>
          </w:p>
          <w:p w:rsidR="00A04CF4" w:rsidRPr="00CF7E1B" w:rsidRDefault="00A04CF4" w:rsidP="007901DC">
            <w:pPr>
              <w:pStyle w:val="TableTitle"/>
              <w:tabs>
                <w:tab w:val="left" w:pos="3306"/>
              </w:tabs>
              <w:rPr>
                <w:rFonts w:cs="Calibri"/>
              </w:rPr>
            </w:pPr>
            <w:r w:rsidRPr="00CF7E1B">
              <w:rPr>
                <w:rFonts w:cs="Calibri"/>
              </w:rPr>
              <w:t>$’000</w:t>
            </w:r>
          </w:p>
        </w:tc>
        <w:tc>
          <w:tcPr>
            <w:tcW w:w="716" w:type="pct"/>
            <w:tcBorders>
              <w:top w:val="nil"/>
              <w:left w:val="nil"/>
              <w:bottom w:val="nil"/>
              <w:right w:val="nil"/>
            </w:tcBorders>
            <w:vAlign w:val="bottom"/>
          </w:tcPr>
          <w:p w:rsidR="00A04CF4" w:rsidRPr="00CF7E1B" w:rsidRDefault="00A04CF4" w:rsidP="007901DC">
            <w:pPr>
              <w:pStyle w:val="TableTitle"/>
              <w:tabs>
                <w:tab w:val="left" w:pos="3306"/>
              </w:tabs>
              <w:rPr>
                <w:rFonts w:cs="Calibri"/>
              </w:rPr>
            </w:pPr>
            <w:r w:rsidRPr="00CF7E1B">
              <w:rPr>
                <w:rFonts w:cs="Calibri"/>
              </w:rPr>
              <w:t>201</w:t>
            </w:r>
            <w:r w:rsidR="00FA6573">
              <w:rPr>
                <w:rFonts w:cs="Calibri"/>
              </w:rPr>
              <w:t>8</w:t>
            </w:r>
          </w:p>
          <w:p w:rsidR="00A04CF4" w:rsidRPr="00CF7E1B" w:rsidRDefault="00A04CF4" w:rsidP="007901DC">
            <w:pPr>
              <w:pStyle w:val="TableTitle"/>
              <w:tabs>
                <w:tab w:val="left" w:pos="3306"/>
              </w:tabs>
              <w:rPr>
                <w:rFonts w:cs="Calibri"/>
              </w:rPr>
            </w:pPr>
            <w:r w:rsidRPr="00CF7E1B">
              <w:rPr>
                <w:rFonts w:cs="Calibri"/>
              </w:rPr>
              <w:t>$’000</w:t>
            </w:r>
          </w:p>
        </w:tc>
      </w:tr>
      <w:tr w:rsidR="00A04CF4" w:rsidRPr="00CF7E1B" w:rsidTr="00A04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9" w:type="pct"/>
            <w:tcBorders>
              <w:top w:val="nil"/>
              <w:left w:val="single" w:sz="2" w:space="0" w:color="003366"/>
              <w:bottom w:val="nil"/>
              <w:right w:val="single" w:sz="2" w:space="0" w:color="003366"/>
            </w:tcBorders>
          </w:tcPr>
          <w:p w:rsidR="00A04CF4" w:rsidRPr="007901DC" w:rsidRDefault="00A04CF4">
            <w:pPr>
              <w:pStyle w:val="TableReference"/>
              <w:tabs>
                <w:tab w:val="left" w:pos="3306"/>
              </w:tabs>
              <w:spacing w:before="60"/>
              <w:rPr>
                <w:rFonts w:cs="Calibri"/>
                <w:color w:val="000000"/>
                <w:sz w:val="16"/>
                <w:szCs w:val="16"/>
              </w:rPr>
            </w:pPr>
            <w:r>
              <w:rPr>
                <w:rFonts w:cs="Calibri"/>
                <w:color w:val="000000"/>
                <w:sz w:val="16"/>
                <w:szCs w:val="16"/>
              </w:rPr>
              <w:t>AASB</w:t>
            </w:r>
            <w:r w:rsidRPr="007901DC">
              <w:rPr>
                <w:rFonts w:cs="Calibri"/>
                <w:color w:val="000000"/>
                <w:sz w:val="16"/>
                <w:szCs w:val="16"/>
              </w:rPr>
              <w:t>118.35(b)(v)</w:t>
            </w:r>
          </w:p>
        </w:tc>
        <w:tc>
          <w:tcPr>
            <w:tcW w:w="2927" w:type="pct"/>
            <w:tcBorders>
              <w:top w:val="nil"/>
              <w:left w:val="single" w:sz="2" w:space="0" w:color="003366"/>
              <w:bottom w:val="nil"/>
              <w:right w:val="nil"/>
            </w:tcBorders>
            <w:vAlign w:val="bottom"/>
          </w:tcPr>
          <w:p w:rsidR="00A04CF4" w:rsidRPr="00CF7E1B" w:rsidRDefault="00A04CF4">
            <w:pPr>
              <w:pStyle w:val="TableText"/>
              <w:tabs>
                <w:tab w:val="left" w:pos="3306"/>
              </w:tabs>
              <w:rPr>
                <w:rFonts w:cs="Calibri"/>
              </w:rPr>
            </w:pPr>
            <w:r w:rsidRPr="00CF7E1B">
              <w:rPr>
                <w:rFonts w:cs="Calibri"/>
              </w:rPr>
              <w:t>Dividends</w:t>
            </w:r>
          </w:p>
        </w:tc>
        <w:tc>
          <w:tcPr>
            <w:tcW w:w="708" w:type="pct"/>
            <w:tcBorders>
              <w:top w:val="nil"/>
              <w:left w:val="nil"/>
              <w:bottom w:val="nil"/>
              <w:right w:val="nil"/>
            </w:tcBorders>
            <w:vAlign w:val="bottom"/>
          </w:tcPr>
          <w:p w:rsidR="00A04CF4" w:rsidRPr="00CF7E1B" w:rsidRDefault="00A04CF4">
            <w:pPr>
              <w:pStyle w:val="TableText"/>
              <w:tabs>
                <w:tab w:val="left" w:pos="3306"/>
              </w:tabs>
              <w:jc w:val="right"/>
              <w:rPr>
                <w:rFonts w:cs="Calibri"/>
              </w:rPr>
            </w:pPr>
            <w:r w:rsidRPr="00CF7E1B">
              <w:rPr>
                <w:rFonts w:cs="Calibri"/>
              </w:rPr>
              <w:t>825</w:t>
            </w:r>
          </w:p>
        </w:tc>
        <w:tc>
          <w:tcPr>
            <w:tcW w:w="716" w:type="pct"/>
            <w:tcBorders>
              <w:top w:val="nil"/>
              <w:left w:val="nil"/>
              <w:bottom w:val="nil"/>
              <w:right w:val="nil"/>
            </w:tcBorders>
            <w:vAlign w:val="bottom"/>
          </w:tcPr>
          <w:p w:rsidR="00A04CF4" w:rsidRPr="00CF7E1B" w:rsidRDefault="00A04CF4">
            <w:pPr>
              <w:pStyle w:val="TableText"/>
              <w:tabs>
                <w:tab w:val="left" w:pos="3306"/>
              </w:tabs>
              <w:jc w:val="right"/>
              <w:rPr>
                <w:rFonts w:cs="Calibri"/>
              </w:rPr>
            </w:pPr>
            <w:r w:rsidRPr="00CF7E1B">
              <w:rPr>
                <w:rFonts w:cs="Calibri"/>
              </w:rPr>
              <w:t>800</w:t>
            </w:r>
          </w:p>
        </w:tc>
      </w:tr>
      <w:tr w:rsidR="00A04CF4" w:rsidRPr="00CF7E1B" w:rsidTr="00A04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9" w:type="pct"/>
            <w:tcBorders>
              <w:top w:val="nil"/>
              <w:left w:val="single" w:sz="2" w:space="0" w:color="003366"/>
              <w:bottom w:val="nil"/>
              <w:right w:val="single" w:sz="2" w:space="0" w:color="003366"/>
            </w:tcBorders>
          </w:tcPr>
          <w:p w:rsidR="00A04CF4" w:rsidRPr="007901DC" w:rsidRDefault="00A04CF4">
            <w:pPr>
              <w:pStyle w:val="TableReference"/>
              <w:tabs>
                <w:tab w:val="left" w:pos="3306"/>
              </w:tabs>
              <w:spacing w:before="40"/>
              <w:rPr>
                <w:rFonts w:cs="Calibri"/>
                <w:color w:val="000000"/>
                <w:sz w:val="16"/>
                <w:szCs w:val="16"/>
              </w:rPr>
            </w:pPr>
          </w:p>
        </w:tc>
        <w:tc>
          <w:tcPr>
            <w:tcW w:w="2927" w:type="pct"/>
            <w:tcBorders>
              <w:top w:val="nil"/>
              <w:left w:val="single" w:sz="2" w:space="0" w:color="003366"/>
              <w:bottom w:val="nil"/>
              <w:right w:val="nil"/>
            </w:tcBorders>
            <w:vAlign w:val="bottom"/>
          </w:tcPr>
          <w:p w:rsidR="00A04CF4" w:rsidRPr="00CF7E1B" w:rsidRDefault="00A04CF4">
            <w:pPr>
              <w:pStyle w:val="TableText"/>
              <w:tabs>
                <w:tab w:val="left" w:pos="3306"/>
              </w:tabs>
              <w:rPr>
                <w:rFonts w:cs="Calibri"/>
              </w:rPr>
            </w:pPr>
            <w:r w:rsidRPr="00CF7E1B">
              <w:rPr>
                <w:rFonts w:cs="Calibri"/>
                <w:b/>
                <w:bCs/>
              </w:rPr>
              <w:t>Total Other Revenue from ACT Government Entities</w:t>
            </w:r>
          </w:p>
        </w:tc>
        <w:tc>
          <w:tcPr>
            <w:tcW w:w="708" w:type="pct"/>
            <w:tcBorders>
              <w:top w:val="single" w:sz="2" w:space="0" w:color="003366"/>
              <w:left w:val="nil"/>
              <w:bottom w:val="single" w:sz="2" w:space="0" w:color="003366"/>
              <w:right w:val="nil"/>
            </w:tcBorders>
            <w:vAlign w:val="bottom"/>
          </w:tcPr>
          <w:p w:rsidR="00A04CF4" w:rsidRPr="00CF7E1B" w:rsidRDefault="00A04CF4">
            <w:pPr>
              <w:pStyle w:val="TableText"/>
              <w:tabs>
                <w:tab w:val="left" w:pos="3306"/>
              </w:tabs>
              <w:jc w:val="right"/>
              <w:rPr>
                <w:rFonts w:cs="Calibri"/>
                <w:b/>
                <w:bCs/>
              </w:rPr>
            </w:pPr>
            <w:r w:rsidRPr="00CF7E1B">
              <w:rPr>
                <w:rFonts w:cs="Calibri"/>
                <w:b/>
                <w:bCs/>
              </w:rPr>
              <w:t>825</w:t>
            </w:r>
          </w:p>
        </w:tc>
        <w:tc>
          <w:tcPr>
            <w:tcW w:w="716" w:type="pct"/>
            <w:tcBorders>
              <w:top w:val="single" w:sz="2" w:space="0" w:color="003366"/>
              <w:left w:val="nil"/>
              <w:bottom w:val="single" w:sz="2" w:space="0" w:color="003366"/>
              <w:right w:val="nil"/>
            </w:tcBorders>
            <w:vAlign w:val="bottom"/>
          </w:tcPr>
          <w:p w:rsidR="00A04CF4" w:rsidRPr="00CF7E1B" w:rsidRDefault="00A04CF4">
            <w:pPr>
              <w:pStyle w:val="TableText"/>
              <w:tabs>
                <w:tab w:val="left" w:pos="3306"/>
              </w:tabs>
              <w:jc w:val="right"/>
              <w:rPr>
                <w:rFonts w:cs="Calibri"/>
                <w:b/>
                <w:bCs/>
              </w:rPr>
            </w:pPr>
            <w:r w:rsidRPr="00CF7E1B">
              <w:rPr>
                <w:rFonts w:cs="Calibri"/>
                <w:b/>
                <w:bCs/>
              </w:rPr>
              <w:t>800</w:t>
            </w:r>
          </w:p>
        </w:tc>
      </w:tr>
      <w:tr w:rsidR="00A04CF4" w:rsidRPr="00CF7E1B" w:rsidTr="00A04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9" w:type="pct"/>
            <w:tcBorders>
              <w:top w:val="nil"/>
              <w:left w:val="single" w:sz="2" w:space="0" w:color="003366"/>
              <w:bottom w:val="nil"/>
              <w:right w:val="single" w:sz="2" w:space="0" w:color="003366"/>
            </w:tcBorders>
          </w:tcPr>
          <w:p w:rsidR="00A04CF4" w:rsidRPr="007901DC" w:rsidRDefault="00A04CF4">
            <w:pPr>
              <w:pStyle w:val="TableReference"/>
              <w:tabs>
                <w:tab w:val="left" w:pos="3306"/>
              </w:tabs>
              <w:spacing w:before="40"/>
              <w:rPr>
                <w:rFonts w:cs="Calibri"/>
                <w:color w:val="000000"/>
                <w:sz w:val="16"/>
                <w:szCs w:val="16"/>
              </w:rPr>
            </w:pPr>
            <w:r w:rsidRPr="007901DC">
              <w:rPr>
                <w:rFonts w:cs="Calibri"/>
                <w:color w:val="000000"/>
                <w:sz w:val="16"/>
                <w:szCs w:val="16"/>
              </w:rPr>
              <w:t>ACT Disclosure Policy</w:t>
            </w:r>
          </w:p>
        </w:tc>
        <w:tc>
          <w:tcPr>
            <w:tcW w:w="2927" w:type="pct"/>
            <w:tcBorders>
              <w:top w:val="nil"/>
              <w:left w:val="single" w:sz="2" w:space="0" w:color="003366"/>
              <w:bottom w:val="nil"/>
              <w:right w:val="nil"/>
            </w:tcBorders>
            <w:vAlign w:val="bottom"/>
          </w:tcPr>
          <w:p w:rsidR="00A04CF4" w:rsidRPr="00CF7E1B" w:rsidRDefault="00A04CF4">
            <w:pPr>
              <w:pStyle w:val="TableText"/>
              <w:tabs>
                <w:tab w:val="left" w:pos="3306"/>
              </w:tabs>
              <w:rPr>
                <w:rFonts w:cs="Calibri"/>
                <w:b/>
                <w:bCs/>
              </w:rPr>
            </w:pPr>
            <w:r w:rsidRPr="00CF7E1B">
              <w:rPr>
                <w:rFonts w:cs="Calibri"/>
                <w:b/>
                <w:bCs/>
              </w:rPr>
              <w:t>Revenue from Non-ACT Government Entities</w:t>
            </w:r>
          </w:p>
        </w:tc>
        <w:tc>
          <w:tcPr>
            <w:tcW w:w="708" w:type="pct"/>
            <w:tcBorders>
              <w:top w:val="nil"/>
              <w:left w:val="nil"/>
              <w:bottom w:val="nil"/>
              <w:right w:val="nil"/>
            </w:tcBorders>
            <w:vAlign w:val="bottom"/>
          </w:tcPr>
          <w:p w:rsidR="00A04CF4" w:rsidRPr="00CF7E1B" w:rsidRDefault="00A04CF4">
            <w:pPr>
              <w:pStyle w:val="TableText"/>
              <w:tabs>
                <w:tab w:val="left" w:pos="3306"/>
              </w:tabs>
              <w:jc w:val="right"/>
              <w:rPr>
                <w:rFonts w:cs="Calibri"/>
              </w:rPr>
            </w:pPr>
          </w:p>
        </w:tc>
        <w:tc>
          <w:tcPr>
            <w:tcW w:w="716" w:type="pct"/>
            <w:tcBorders>
              <w:top w:val="nil"/>
              <w:left w:val="nil"/>
              <w:bottom w:val="nil"/>
              <w:right w:val="nil"/>
            </w:tcBorders>
            <w:vAlign w:val="bottom"/>
          </w:tcPr>
          <w:p w:rsidR="00A04CF4" w:rsidRPr="00CF7E1B" w:rsidRDefault="00A04CF4">
            <w:pPr>
              <w:pStyle w:val="TableText"/>
              <w:tabs>
                <w:tab w:val="left" w:pos="3306"/>
              </w:tabs>
              <w:jc w:val="right"/>
              <w:rPr>
                <w:rFonts w:cs="Calibri"/>
              </w:rPr>
            </w:pPr>
          </w:p>
        </w:tc>
      </w:tr>
      <w:tr w:rsidR="00A04CF4" w:rsidRPr="00CF7E1B" w:rsidTr="00A04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9" w:type="pct"/>
            <w:tcBorders>
              <w:top w:val="nil"/>
              <w:left w:val="single" w:sz="2" w:space="0" w:color="003366"/>
              <w:bottom w:val="nil"/>
              <w:right w:val="single" w:sz="2" w:space="0" w:color="003366"/>
            </w:tcBorders>
          </w:tcPr>
          <w:p w:rsidR="00A04CF4" w:rsidRPr="007901DC" w:rsidRDefault="00A04CF4">
            <w:pPr>
              <w:pStyle w:val="TableReference"/>
              <w:tabs>
                <w:tab w:val="left" w:pos="3306"/>
              </w:tabs>
              <w:spacing w:before="60"/>
              <w:rPr>
                <w:rFonts w:cs="Calibri"/>
                <w:color w:val="000000"/>
                <w:sz w:val="16"/>
                <w:szCs w:val="16"/>
              </w:rPr>
            </w:pPr>
          </w:p>
        </w:tc>
        <w:tc>
          <w:tcPr>
            <w:tcW w:w="2927" w:type="pct"/>
            <w:tcBorders>
              <w:top w:val="nil"/>
              <w:left w:val="single" w:sz="2" w:space="0" w:color="003366"/>
              <w:bottom w:val="nil"/>
              <w:right w:val="nil"/>
            </w:tcBorders>
            <w:vAlign w:val="bottom"/>
          </w:tcPr>
          <w:p w:rsidR="00A04CF4" w:rsidRPr="00CF7E1B" w:rsidRDefault="00A04CF4">
            <w:pPr>
              <w:pStyle w:val="TableText"/>
              <w:tabs>
                <w:tab w:val="left" w:pos="3306"/>
              </w:tabs>
              <w:rPr>
                <w:rFonts w:cs="Calibri"/>
              </w:rPr>
            </w:pPr>
            <w:smartTag w:uri="urn:schemas-microsoft-com:office:smarttags" w:element="City">
              <w:smartTag w:uri="urn:schemas-microsoft-com:office:smarttags" w:element="place">
                <w:r w:rsidRPr="00CF7E1B">
                  <w:rPr>
                    <w:rFonts w:cs="Calibri"/>
                  </w:rPr>
                  <w:t>Sale</w:t>
                </w:r>
              </w:smartTag>
            </w:smartTag>
            <w:r w:rsidRPr="00CF7E1B">
              <w:rPr>
                <w:rFonts w:cs="Calibri"/>
              </w:rPr>
              <w:t xml:space="preserve"> of Goods</w:t>
            </w:r>
          </w:p>
        </w:tc>
        <w:tc>
          <w:tcPr>
            <w:tcW w:w="708" w:type="pct"/>
            <w:tcBorders>
              <w:top w:val="nil"/>
              <w:left w:val="nil"/>
              <w:bottom w:val="nil"/>
              <w:right w:val="nil"/>
            </w:tcBorders>
            <w:vAlign w:val="bottom"/>
          </w:tcPr>
          <w:p w:rsidR="00A04CF4" w:rsidRPr="00CF7E1B" w:rsidRDefault="00A04CF4">
            <w:pPr>
              <w:pStyle w:val="TableText"/>
              <w:tabs>
                <w:tab w:val="left" w:pos="3306"/>
              </w:tabs>
              <w:jc w:val="right"/>
              <w:rPr>
                <w:rFonts w:cs="Calibri"/>
              </w:rPr>
            </w:pPr>
            <w:r w:rsidRPr="00CF7E1B">
              <w:rPr>
                <w:rFonts w:cs="Calibri"/>
              </w:rPr>
              <w:t>520</w:t>
            </w:r>
          </w:p>
        </w:tc>
        <w:tc>
          <w:tcPr>
            <w:tcW w:w="716" w:type="pct"/>
            <w:tcBorders>
              <w:top w:val="nil"/>
              <w:left w:val="nil"/>
              <w:bottom w:val="nil"/>
              <w:right w:val="nil"/>
            </w:tcBorders>
            <w:vAlign w:val="bottom"/>
          </w:tcPr>
          <w:p w:rsidR="00A04CF4" w:rsidRPr="00CF7E1B" w:rsidRDefault="00A04CF4">
            <w:pPr>
              <w:pStyle w:val="TableText"/>
              <w:tabs>
                <w:tab w:val="left" w:pos="3306"/>
              </w:tabs>
              <w:jc w:val="right"/>
              <w:rPr>
                <w:rFonts w:cs="Calibri"/>
              </w:rPr>
            </w:pPr>
            <w:r w:rsidRPr="00CF7E1B">
              <w:rPr>
                <w:rFonts w:cs="Calibri"/>
              </w:rPr>
              <w:t>480</w:t>
            </w:r>
          </w:p>
        </w:tc>
      </w:tr>
      <w:tr w:rsidR="00A04CF4" w:rsidRPr="00CF7E1B" w:rsidTr="00A04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9" w:type="pct"/>
            <w:tcBorders>
              <w:top w:val="nil"/>
              <w:left w:val="single" w:sz="2" w:space="0" w:color="003366"/>
              <w:bottom w:val="nil"/>
              <w:right w:val="single" w:sz="2" w:space="0" w:color="003366"/>
            </w:tcBorders>
          </w:tcPr>
          <w:p w:rsidR="00A04CF4" w:rsidRPr="007901DC" w:rsidRDefault="00A04CF4">
            <w:pPr>
              <w:pStyle w:val="TableReference"/>
              <w:tabs>
                <w:tab w:val="left" w:pos="3306"/>
              </w:tabs>
              <w:spacing w:before="60"/>
              <w:rPr>
                <w:rFonts w:cs="Calibri"/>
                <w:color w:val="000000"/>
                <w:sz w:val="16"/>
                <w:szCs w:val="16"/>
              </w:rPr>
            </w:pPr>
            <w:r w:rsidRPr="007901DC">
              <w:rPr>
                <w:rFonts w:cs="Calibri"/>
                <w:color w:val="000000"/>
                <w:sz w:val="16"/>
                <w:szCs w:val="16"/>
              </w:rPr>
              <w:t>AASB 140.75(f)(i)</w:t>
            </w:r>
          </w:p>
        </w:tc>
        <w:tc>
          <w:tcPr>
            <w:tcW w:w="2927" w:type="pct"/>
            <w:tcBorders>
              <w:top w:val="nil"/>
              <w:left w:val="single" w:sz="2" w:space="0" w:color="003366"/>
              <w:bottom w:val="nil"/>
              <w:right w:val="nil"/>
            </w:tcBorders>
            <w:vAlign w:val="bottom"/>
          </w:tcPr>
          <w:p w:rsidR="00A04CF4" w:rsidRPr="00CF7E1B" w:rsidRDefault="00A04CF4">
            <w:pPr>
              <w:pStyle w:val="TableText"/>
              <w:tabs>
                <w:tab w:val="left" w:pos="3306"/>
              </w:tabs>
              <w:rPr>
                <w:rFonts w:cs="Calibri"/>
              </w:rPr>
            </w:pPr>
            <w:r w:rsidRPr="00CF7E1B">
              <w:rPr>
                <w:rFonts w:cs="Calibri"/>
              </w:rPr>
              <w:t>Rental Revenue from Investment Properties</w:t>
            </w:r>
          </w:p>
        </w:tc>
        <w:tc>
          <w:tcPr>
            <w:tcW w:w="708" w:type="pct"/>
            <w:tcBorders>
              <w:top w:val="nil"/>
              <w:left w:val="nil"/>
              <w:bottom w:val="nil"/>
              <w:right w:val="nil"/>
            </w:tcBorders>
            <w:vAlign w:val="bottom"/>
          </w:tcPr>
          <w:p w:rsidR="00A04CF4" w:rsidRPr="00CF7E1B" w:rsidRDefault="00A04CF4">
            <w:pPr>
              <w:pStyle w:val="TableText"/>
              <w:tabs>
                <w:tab w:val="left" w:pos="3306"/>
              </w:tabs>
              <w:jc w:val="right"/>
              <w:rPr>
                <w:rFonts w:cs="Calibri"/>
              </w:rPr>
            </w:pPr>
            <w:r w:rsidRPr="00CF7E1B">
              <w:rPr>
                <w:rFonts w:cs="Calibri"/>
              </w:rPr>
              <w:t>3,544</w:t>
            </w:r>
          </w:p>
        </w:tc>
        <w:tc>
          <w:tcPr>
            <w:tcW w:w="716" w:type="pct"/>
            <w:tcBorders>
              <w:top w:val="nil"/>
              <w:left w:val="nil"/>
              <w:bottom w:val="nil"/>
              <w:right w:val="nil"/>
            </w:tcBorders>
            <w:vAlign w:val="bottom"/>
          </w:tcPr>
          <w:p w:rsidR="00A04CF4" w:rsidRPr="00CF7E1B" w:rsidRDefault="00A04CF4">
            <w:pPr>
              <w:pStyle w:val="TableText"/>
              <w:tabs>
                <w:tab w:val="left" w:pos="3306"/>
              </w:tabs>
              <w:jc w:val="right"/>
              <w:rPr>
                <w:rFonts w:cs="Calibri"/>
              </w:rPr>
            </w:pPr>
            <w:r w:rsidRPr="00CF7E1B">
              <w:rPr>
                <w:rFonts w:cs="Calibri"/>
              </w:rPr>
              <w:t>2,845</w:t>
            </w:r>
          </w:p>
        </w:tc>
      </w:tr>
      <w:tr w:rsidR="00A04CF4" w:rsidRPr="00CF7E1B" w:rsidTr="00A04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9" w:type="pct"/>
            <w:tcBorders>
              <w:top w:val="nil"/>
              <w:left w:val="single" w:sz="2" w:space="0" w:color="003366"/>
              <w:bottom w:val="nil"/>
              <w:right w:val="single" w:sz="2" w:space="0" w:color="003366"/>
            </w:tcBorders>
          </w:tcPr>
          <w:p w:rsidR="00A04CF4" w:rsidRPr="007901DC" w:rsidRDefault="00A04CF4">
            <w:pPr>
              <w:pStyle w:val="TableReference"/>
              <w:tabs>
                <w:tab w:val="left" w:pos="3306"/>
              </w:tabs>
              <w:spacing w:before="40"/>
              <w:rPr>
                <w:rFonts w:cs="Calibri"/>
                <w:color w:val="000000"/>
                <w:sz w:val="16"/>
                <w:szCs w:val="16"/>
              </w:rPr>
            </w:pPr>
          </w:p>
        </w:tc>
        <w:tc>
          <w:tcPr>
            <w:tcW w:w="2927" w:type="pct"/>
            <w:tcBorders>
              <w:top w:val="nil"/>
              <w:left w:val="single" w:sz="2" w:space="0" w:color="003366"/>
              <w:bottom w:val="nil"/>
              <w:right w:val="nil"/>
            </w:tcBorders>
            <w:vAlign w:val="bottom"/>
          </w:tcPr>
          <w:p w:rsidR="00A04CF4" w:rsidRPr="00CF7E1B" w:rsidRDefault="00A04CF4">
            <w:pPr>
              <w:pStyle w:val="TableText"/>
              <w:tabs>
                <w:tab w:val="left" w:pos="3306"/>
              </w:tabs>
              <w:rPr>
                <w:rFonts w:cs="Calibri"/>
              </w:rPr>
            </w:pPr>
            <w:r w:rsidRPr="00CF7E1B">
              <w:rPr>
                <w:rFonts w:cs="Calibri"/>
              </w:rPr>
              <w:t>Other</w:t>
            </w:r>
          </w:p>
        </w:tc>
        <w:tc>
          <w:tcPr>
            <w:tcW w:w="708" w:type="pct"/>
            <w:tcBorders>
              <w:top w:val="nil"/>
              <w:left w:val="nil"/>
              <w:bottom w:val="nil"/>
              <w:right w:val="nil"/>
            </w:tcBorders>
            <w:vAlign w:val="bottom"/>
          </w:tcPr>
          <w:p w:rsidR="00A04CF4" w:rsidRPr="00CF7E1B" w:rsidRDefault="00A04CF4">
            <w:pPr>
              <w:pStyle w:val="TableText"/>
              <w:tabs>
                <w:tab w:val="left" w:pos="3306"/>
              </w:tabs>
              <w:jc w:val="right"/>
              <w:rPr>
                <w:rFonts w:cs="Calibri"/>
              </w:rPr>
            </w:pPr>
            <w:r w:rsidRPr="00CF7E1B">
              <w:rPr>
                <w:rFonts w:cs="Calibri"/>
              </w:rPr>
              <w:t>56</w:t>
            </w:r>
          </w:p>
        </w:tc>
        <w:tc>
          <w:tcPr>
            <w:tcW w:w="716" w:type="pct"/>
            <w:tcBorders>
              <w:top w:val="nil"/>
              <w:left w:val="nil"/>
              <w:bottom w:val="nil"/>
              <w:right w:val="nil"/>
            </w:tcBorders>
            <w:vAlign w:val="bottom"/>
          </w:tcPr>
          <w:p w:rsidR="00A04CF4" w:rsidRPr="00CF7E1B" w:rsidRDefault="00A04CF4">
            <w:pPr>
              <w:pStyle w:val="TableText"/>
              <w:tabs>
                <w:tab w:val="left" w:pos="3306"/>
              </w:tabs>
              <w:jc w:val="right"/>
              <w:rPr>
                <w:rFonts w:cs="Calibri"/>
              </w:rPr>
            </w:pPr>
            <w:r w:rsidRPr="00CF7E1B">
              <w:rPr>
                <w:rFonts w:cs="Calibri"/>
              </w:rPr>
              <w:t>79</w:t>
            </w:r>
          </w:p>
        </w:tc>
      </w:tr>
      <w:tr w:rsidR="00A04CF4" w:rsidRPr="00CF7E1B" w:rsidTr="00A04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9" w:type="pct"/>
            <w:tcBorders>
              <w:top w:val="nil"/>
              <w:left w:val="single" w:sz="2" w:space="0" w:color="003366"/>
              <w:bottom w:val="nil"/>
              <w:right w:val="single" w:sz="2" w:space="0" w:color="003366"/>
            </w:tcBorders>
          </w:tcPr>
          <w:p w:rsidR="00A04CF4" w:rsidRPr="007901DC" w:rsidRDefault="00A04CF4">
            <w:pPr>
              <w:pStyle w:val="TableReference"/>
              <w:tabs>
                <w:tab w:val="left" w:pos="3306"/>
              </w:tabs>
              <w:spacing w:before="40"/>
              <w:rPr>
                <w:rFonts w:cs="Calibri"/>
                <w:color w:val="000000"/>
                <w:sz w:val="16"/>
                <w:szCs w:val="16"/>
              </w:rPr>
            </w:pPr>
          </w:p>
        </w:tc>
        <w:tc>
          <w:tcPr>
            <w:tcW w:w="2927" w:type="pct"/>
            <w:tcBorders>
              <w:top w:val="nil"/>
              <w:left w:val="single" w:sz="2" w:space="0" w:color="003366"/>
              <w:bottom w:val="nil"/>
              <w:right w:val="nil"/>
            </w:tcBorders>
            <w:vAlign w:val="bottom"/>
          </w:tcPr>
          <w:p w:rsidR="00A04CF4" w:rsidRPr="00CF7E1B" w:rsidRDefault="00A04CF4">
            <w:pPr>
              <w:pStyle w:val="TableText"/>
              <w:tabs>
                <w:tab w:val="left" w:pos="3306"/>
              </w:tabs>
              <w:rPr>
                <w:rFonts w:cs="Calibri"/>
              </w:rPr>
            </w:pPr>
            <w:r w:rsidRPr="00CF7E1B">
              <w:rPr>
                <w:rFonts w:cs="Calibri"/>
                <w:b/>
                <w:bCs/>
              </w:rPr>
              <w:t>Total Other Revenue from Non-ACT Government Entities</w:t>
            </w:r>
          </w:p>
        </w:tc>
        <w:tc>
          <w:tcPr>
            <w:tcW w:w="708" w:type="pct"/>
            <w:tcBorders>
              <w:top w:val="single" w:sz="4" w:space="0" w:color="003366"/>
              <w:left w:val="nil"/>
              <w:bottom w:val="single" w:sz="4" w:space="0" w:color="003366"/>
              <w:right w:val="nil"/>
            </w:tcBorders>
            <w:vAlign w:val="bottom"/>
          </w:tcPr>
          <w:p w:rsidR="00A04CF4" w:rsidRPr="00CF7E1B" w:rsidRDefault="00A04CF4">
            <w:pPr>
              <w:pStyle w:val="TableText"/>
              <w:tabs>
                <w:tab w:val="left" w:pos="3306"/>
              </w:tabs>
              <w:jc w:val="right"/>
              <w:rPr>
                <w:rFonts w:cs="Calibri"/>
                <w:b/>
                <w:bCs/>
              </w:rPr>
            </w:pPr>
            <w:r w:rsidRPr="00CF7E1B">
              <w:rPr>
                <w:rFonts w:cs="Calibri"/>
                <w:b/>
                <w:bCs/>
              </w:rPr>
              <w:t>4,120</w:t>
            </w:r>
          </w:p>
        </w:tc>
        <w:tc>
          <w:tcPr>
            <w:tcW w:w="716" w:type="pct"/>
            <w:tcBorders>
              <w:top w:val="single" w:sz="4" w:space="0" w:color="003366"/>
              <w:left w:val="nil"/>
              <w:bottom w:val="single" w:sz="4" w:space="0" w:color="003366"/>
              <w:right w:val="nil"/>
            </w:tcBorders>
            <w:vAlign w:val="bottom"/>
          </w:tcPr>
          <w:p w:rsidR="00A04CF4" w:rsidRPr="00CF7E1B" w:rsidRDefault="00A04CF4">
            <w:pPr>
              <w:pStyle w:val="TableText"/>
              <w:tabs>
                <w:tab w:val="left" w:pos="3306"/>
              </w:tabs>
              <w:jc w:val="right"/>
              <w:rPr>
                <w:rFonts w:cs="Calibri"/>
                <w:b/>
                <w:bCs/>
              </w:rPr>
            </w:pPr>
            <w:r w:rsidRPr="00CF7E1B">
              <w:rPr>
                <w:rFonts w:cs="Calibri"/>
                <w:b/>
                <w:bCs/>
              </w:rPr>
              <w:t>3,404</w:t>
            </w:r>
          </w:p>
        </w:tc>
      </w:tr>
      <w:tr w:rsidR="00A04CF4" w:rsidRPr="00CF7E1B" w:rsidTr="00A04CF4">
        <w:trPr>
          <w:cantSplit/>
        </w:trPr>
        <w:tc>
          <w:tcPr>
            <w:tcW w:w="649" w:type="pct"/>
            <w:tcBorders>
              <w:top w:val="nil"/>
              <w:left w:val="single" w:sz="2" w:space="0" w:color="003366"/>
              <w:bottom w:val="nil"/>
              <w:right w:val="single" w:sz="2" w:space="0" w:color="003366"/>
            </w:tcBorders>
          </w:tcPr>
          <w:p w:rsidR="00A04CF4" w:rsidRPr="007901DC" w:rsidRDefault="00A04CF4">
            <w:pPr>
              <w:pStyle w:val="TableReference"/>
              <w:tabs>
                <w:tab w:val="left" w:pos="3306"/>
              </w:tabs>
              <w:spacing w:before="40"/>
              <w:rPr>
                <w:rFonts w:cs="Calibri"/>
                <w:color w:val="000000"/>
                <w:sz w:val="16"/>
                <w:szCs w:val="16"/>
              </w:rPr>
            </w:pPr>
          </w:p>
        </w:tc>
        <w:tc>
          <w:tcPr>
            <w:tcW w:w="2927" w:type="pct"/>
            <w:tcBorders>
              <w:left w:val="single" w:sz="2" w:space="0" w:color="003366"/>
              <w:right w:val="nil"/>
            </w:tcBorders>
            <w:vAlign w:val="bottom"/>
          </w:tcPr>
          <w:p w:rsidR="00A04CF4" w:rsidRPr="00CF7E1B" w:rsidRDefault="00A04CF4">
            <w:pPr>
              <w:pStyle w:val="TableText"/>
              <w:tabs>
                <w:tab w:val="left" w:pos="3306"/>
              </w:tabs>
              <w:rPr>
                <w:rFonts w:cs="Calibri"/>
              </w:rPr>
            </w:pPr>
          </w:p>
        </w:tc>
        <w:tc>
          <w:tcPr>
            <w:tcW w:w="708" w:type="pct"/>
            <w:tcBorders>
              <w:top w:val="single" w:sz="4" w:space="0" w:color="003366"/>
              <w:left w:val="nil"/>
              <w:bottom w:val="single" w:sz="4" w:space="0" w:color="003366"/>
              <w:right w:val="nil"/>
            </w:tcBorders>
            <w:vAlign w:val="bottom"/>
          </w:tcPr>
          <w:p w:rsidR="00A04CF4" w:rsidRPr="00CF7E1B" w:rsidRDefault="00A04CF4">
            <w:pPr>
              <w:pStyle w:val="TableText"/>
              <w:tabs>
                <w:tab w:val="left" w:pos="3306"/>
              </w:tabs>
              <w:jc w:val="right"/>
              <w:rPr>
                <w:rFonts w:cs="Calibri"/>
              </w:rPr>
            </w:pPr>
          </w:p>
        </w:tc>
        <w:tc>
          <w:tcPr>
            <w:tcW w:w="716" w:type="pct"/>
            <w:tcBorders>
              <w:top w:val="single" w:sz="4" w:space="0" w:color="003366"/>
              <w:left w:val="nil"/>
              <w:bottom w:val="single" w:sz="4" w:space="0" w:color="003366"/>
            </w:tcBorders>
            <w:vAlign w:val="bottom"/>
          </w:tcPr>
          <w:p w:rsidR="00A04CF4" w:rsidRPr="00CF7E1B" w:rsidRDefault="00A04CF4">
            <w:pPr>
              <w:pStyle w:val="TableText"/>
              <w:tabs>
                <w:tab w:val="left" w:pos="3306"/>
              </w:tabs>
              <w:jc w:val="right"/>
              <w:rPr>
                <w:rFonts w:cs="Calibri"/>
              </w:rPr>
            </w:pPr>
          </w:p>
        </w:tc>
      </w:tr>
      <w:tr w:rsidR="00A04CF4" w:rsidRPr="00CF7E1B" w:rsidTr="00A04CF4">
        <w:trPr>
          <w:cantSplit/>
        </w:trPr>
        <w:tc>
          <w:tcPr>
            <w:tcW w:w="649" w:type="pct"/>
            <w:tcBorders>
              <w:top w:val="nil"/>
              <w:left w:val="single" w:sz="2" w:space="0" w:color="003366"/>
              <w:right w:val="single" w:sz="2" w:space="0" w:color="003366"/>
            </w:tcBorders>
          </w:tcPr>
          <w:p w:rsidR="00A04CF4" w:rsidRPr="007901DC" w:rsidRDefault="00A04CF4">
            <w:pPr>
              <w:pStyle w:val="TableReference"/>
              <w:tabs>
                <w:tab w:val="left" w:pos="3306"/>
              </w:tabs>
              <w:spacing w:before="40"/>
              <w:rPr>
                <w:rFonts w:cs="Calibri"/>
                <w:color w:val="000000"/>
                <w:sz w:val="16"/>
                <w:szCs w:val="16"/>
              </w:rPr>
            </w:pPr>
          </w:p>
        </w:tc>
        <w:tc>
          <w:tcPr>
            <w:tcW w:w="2927" w:type="pct"/>
            <w:tcBorders>
              <w:left w:val="single" w:sz="2" w:space="0" w:color="003366"/>
              <w:right w:val="nil"/>
            </w:tcBorders>
            <w:vAlign w:val="bottom"/>
          </w:tcPr>
          <w:p w:rsidR="00A04CF4" w:rsidRPr="00CF7E1B" w:rsidRDefault="00A04CF4">
            <w:pPr>
              <w:pStyle w:val="TableText"/>
              <w:tabs>
                <w:tab w:val="left" w:pos="3306"/>
              </w:tabs>
              <w:rPr>
                <w:rFonts w:cs="Calibri"/>
                <w:b/>
                <w:bCs/>
              </w:rPr>
            </w:pPr>
            <w:bookmarkStart w:id="429" w:name="_Toc48468442"/>
            <w:bookmarkStart w:id="430" w:name="_Toc49155560"/>
            <w:bookmarkStart w:id="431" w:name="_Toc49224015"/>
            <w:r w:rsidRPr="00CF7E1B">
              <w:rPr>
                <w:rFonts w:cs="Calibri"/>
                <w:b/>
                <w:bCs/>
              </w:rPr>
              <w:t>Total Other Revenue</w:t>
            </w:r>
            <w:bookmarkEnd w:id="429"/>
            <w:bookmarkEnd w:id="430"/>
            <w:bookmarkEnd w:id="431"/>
          </w:p>
        </w:tc>
        <w:tc>
          <w:tcPr>
            <w:tcW w:w="708" w:type="pct"/>
            <w:tcBorders>
              <w:top w:val="single" w:sz="4" w:space="0" w:color="003366"/>
              <w:left w:val="nil"/>
              <w:bottom w:val="double" w:sz="4" w:space="0" w:color="003366"/>
              <w:right w:val="nil"/>
            </w:tcBorders>
            <w:vAlign w:val="bottom"/>
          </w:tcPr>
          <w:p w:rsidR="00A04CF4" w:rsidRPr="00CF7E1B" w:rsidRDefault="00A04CF4">
            <w:pPr>
              <w:pStyle w:val="TableText"/>
              <w:tabs>
                <w:tab w:val="left" w:pos="3306"/>
              </w:tabs>
              <w:jc w:val="right"/>
              <w:rPr>
                <w:rFonts w:cs="Calibri"/>
                <w:b/>
                <w:bCs/>
              </w:rPr>
            </w:pPr>
            <w:r w:rsidRPr="00CF7E1B">
              <w:rPr>
                <w:rFonts w:cs="Calibri"/>
                <w:b/>
                <w:bCs/>
              </w:rPr>
              <w:t>4,945</w:t>
            </w:r>
          </w:p>
        </w:tc>
        <w:tc>
          <w:tcPr>
            <w:tcW w:w="716" w:type="pct"/>
            <w:tcBorders>
              <w:top w:val="single" w:sz="4" w:space="0" w:color="003366"/>
              <w:left w:val="nil"/>
              <w:bottom w:val="double" w:sz="4" w:space="0" w:color="003366"/>
            </w:tcBorders>
            <w:vAlign w:val="bottom"/>
          </w:tcPr>
          <w:p w:rsidR="00A04CF4" w:rsidRPr="00CF7E1B" w:rsidRDefault="00A04CF4">
            <w:pPr>
              <w:pStyle w:val="TableText"/>
              <w:tabs>
                <w:tab w:val="left" w:pos="3306"/>
              </w:tabs>
              <w:jc w:val="right"/>
              <w:rPr>
                <w:rFonts w:cs="Calibri"/>
                <w:b/>
                <w:bCs/>
              </w:rPr>
            </w:pPr>
            <w:r w:rsidRPr="00CF7E1B">
              <w:rPr>
                <w:rFonts w:cs="Calibri"/>
                <w:b/>
                <w:bCs/>
              </w:rPr>
              <w:t>4,204</w:t>
            </w:r>
          </w:p>
        </w:tc>
      </w:tr>
      <w:tr w:rsidR="00A04CF4" w:rsidRPr="00CF7E1B" w:rsidTr="00A04CF4">
        <w:trPr>
          <w:cantSplit/>
        </w:trPr>
        <w:tc>
          <w:tcPr>
            <w:tcW w:w="649" w:type="pct"/>
            <w:tcBorders>
              <w:top w:val="nil"/>
              <w:left w:val="single" w:sz="2" w:space="0" w:color="003366"/>
              <w:bottom w:val="nil"/>
              <w:right w:val="single" w:sz="2" w:space="0" w:color="003366"/>
            </w:tcBorders>
          </w:tcPr>
          <w:p w:rsidR="00A04CF4" w:rsidRPr="003E6343" w:rsidRDefault="00A04CF4" w:rsidP="0036539A">
            <w:pPr>
              <w:pStyle w:val="TableReference"/>
              <w:tabs>
                <w:tab w:val="left" w:pos="3306"/>
              </w:tabs>
              <w:rPr>
                <w:rFonts w:cs="Calibri"/>
                <w:color w:val="auto"/>
              </w:rPr>
            </w:pPr>
            <w:r w:rsidRPr="003E6343">
              <w:rPr>
                <w:color w:val="auto"/>
                <w:sz w:val="24"/>
                <w:szCs w:val="16"/>
              </w:rPr>
              <w:br w:type="page"/>
            </w:r>
          </w:p>
        </w:tc>
        <w:tc>
          <w:tcPr>
            <w:tcW w:w="4351" w:type="pct"/>
            <w:gridSpan w:val="3"/>
            <w:tcBorders>
              <w:left w:val="single" w:sz="2" w:space="0" w:color="003366"/>
            </w:tcBorders>
            <w:vAlign w:val="bottom"/>
          </w:tcPr>
          <w:p w:rsidR="00A04CF4" w:rsidRPr="003E6343" w:rsidRDefault="00A04CF4" w:rsidP="0036539A">
            <w:pPr>
              <w:pStyle w:val="TableText"/>
              <w:tabs>
                <w:tab w:val="left" w:pos="3306"/>
              </w:tabs>
              <w:spacing w:before="0"/>
              <w:rPr>
                <w:rFonts w:cs="Calibri"/>
              </w:rPr>
            </w:pPr>
          </w:p>
        </w:tc>
      </w:tr>
      <w:tr w:rsidR="00A04CF4" w:rsidRPr="00CF7E1B" w:rsidTr="00A04CF4">
        <w:tblPrEx>
          <w:shd w:val="clear" w:color="auto" w:fill="CCFFCC"/>
        </w:tblPrEx>
        <w:trPr>
          <w:trHeight w:val="20"/>
        </w:trPr>
        <w:tc>
          <w:tcPr>
            <w:tcW w:w="649" w:type="pct"/>
            <w:tcBorders>
              <w:left w:val="single" w:sz="2" w:space="0" w:color="003366"/>
              <w:right w:val="single" w:sz="2" w:space="0" w:color="003366"/>
            </w:tcBorders>
          </w:tcPr>
          <w:p w:rsidR="00A04CF4" w:rsidRPr="007901DC" w:rsidRDefault="00A04CF4">
            <w:pPr>
              <w:pStyle w:val="TableReference"/>
              <w:tabs>
                <w:tab w:val="left" w:pos="3306"/>
              </w:tabs>
              <w:rPr>
                <w:rFonts w:cs="Calibri"/>
                <w:color w:val="000000"/>
                <w:sz w:val="16"/>
                <w:szCs w:val="16"/>
              </w:rPr>
            </w:pPr>
            <w:r w:rsidRPr="007901DC">
              <w:rPr>
                <w:rFonts w:cs="Calibri"/>
                <w:color w:val="000000"/>
                <w:sz w:val="16"/>
                <w:szCs w:val="16"/>
              </w:rPr>
              <w:br w:type="page"/>
            </w:r>
          </w:p>
        </w:tc>
        <w:tc>
          <w:tcPr>
            <w:tcW w:w="4351" w:type="pct"/>
            <w:gridSpan w:val="3"/>
            <w:tcBorders>
              <w:left w:val="single" w:sz="2" w:space="0" w:color="003366"/>
            </w:tcBorders>
            <w:shd w:val="clear" w:color="auto" w:fill="F2F2F2"/>
          </w:tcPr>
          <w:p w:rsidR="00A04CF4" w:rsidRPr="00CF7E1B" w:rsidRDefault="00A04CF4" w:rsidP="003F60A2">
            <w:pPr>
              <w:pStyle w:val="CommentaryTitle"/>
              <w:spacing w:after="240"/>
              <w:rPr>
                <w:rFonts w:cs="Calibri"/>
              </w:rPr>
            </w:pPr>
            <w:bookmarkStart w:id="432" w:name="_Toc50440346"/>
            <w:bookmarkStart w:id="433" w:name="_Toc163106318"/>
            <w:bookmarkStart w:id="434" w:name="_Toc194977573"/>
            <w:r w:rsidRPr="00CF7E1B">
              <w:rPr>
                <w:rFonts w:cs="Calibri"/>
              </w:rPr>
              <w:t>Commentary – Note 9: Other Revenue</w:t>
            </w:r>
            <w:bookmarkEnd w:id="432"/>
            <w:bookmarkEnd w:id="433"/>
            <w:bookmarkEnd w:id="434"/>
          </w:p>
        </w:tc>
      </w:tr>
      <w:tr w:rsidR="00A04CF4" w:rsidRPr="00CF7E1B" w:rsidTr="00A04CF4">
        <w:tblPrEx>
          <w:shd w:val="clear" w:color="auto" w:fill="CCFFCC"/>
        </w:tblPrEx>
        <w:trPr>
          <w:trHeight w:val="20"/>
        </w:trPr>
        <w:tc>
          <w:tcPr>
            <w:tcW w:w="649" w:type="pct"/>
            <w:tcBorders>
              <w:left w:val="single" w:sz="2" w:space="0" w:color="003366"/>
              <w:right w:val="single" w:sz="2" w:space="0" w:color="003366"/>
            </w:tcBorders>
          </w:tcPr>
          <w:p w:rsidR="00A04CF4" w:rsidRPr="00266486" w:rsidRDefault="00A04CF4">
            <w:pPr>
              <w:pStyle w:val="TableReference"/>
              <w:tabs>
                <w:tab w:val="left" w:pos="3306"/>
              </w:tabs>
              <w:spacing w:before="60"/>
              <w:rPr>
                <w:rFonts w:cs="Calibri"/>
                <w:color w:val="auto"/>
                <w:sz w:val="16"/>
                <w:szCs w:val="16"/>
              </w:rPr>
            </w:pPr>
            <w:r w:rsidRPr="00266486">
              <w:rPr>
                <w:rFonts w:cs="Calibri"/>
                <w:color w:val="auto"/>
                <w:sz w:val="16"/>
                <w:szCs w:val="16"/>
              </w:rPr>
              <w:t>AASB 101.7</w:t>
            </w:r>
          </w:p>
          <w:p w:rsidR="00A04CF4" w:rsidRPr="00266486" w:rsidRDefault="00A04CF4">
            <w:pPr>
              <w:pStyle w:val="TableReference"/>
              <w:tabs>
                <w:tab w:val="left" w:pos="3306"/>
              </w:tabs>
              <w:spacing w:before="60"/>
              <w:rPr>
                <w:rFonts w:cs="Calibri"/>
                <w:color w:val="auto"/>
                <w:sz w:val="16"/>
                <w:szCs w:val="16"/>
              </w:rPr>
            </w:pPr>
            <w:r w:rsidRPr="00266486">
              <w:rPr>
                <w:rFonts w:cs="Calibri"/>
                <w:color w:val="auto"/>
                <w:sz w:val="16"/>
                <w:szCs w:val="16"/>
              </w:rPr>
              <w:t>AASB 108.5</w:t>
            </w:r>
          </w:p>
          <w:p w:rsidR="00A04CF4" w:rsidRPr="00452EDE" w:rsidRDefault="00A04CF4">
            <w:pPr>
              <w:pStyle w:val="TableReference"/>
              <w:tabs>
                <w:tab w:val="left" w:pos="3306"/>
              </w:tabs>
              <w:spacing w:before="60"/>
              <w:rPr>
                <w:rFonts w:cs="Calibri"/>
                <w:strike/>
                <w:color w:val="000000"/>
                <w:sz w:val="16"/>
                <w:szCs w:val="16"/>
              </w:rPr>
            </w:pPr>
            <w:r w:rsidRPr="00266486">
              <w:rPr>
                <w:rFonts w:cs="Calibri"/>
                <w:color w:val="auto"/>
                <w:sz w:val="16"/>
                <w:szCs w:val="16"/>
              </w:rPr>
              <w:t>ACT Disclosure Policy</w:t>
            </w:r>
          </w:p>
        </w:tc>
        <w:tc>
          <w:tcPr>
            <w:tcW w:w="4351" w:type="pct"/>
            <w:gridSpan w:val="3"/>
            <w:tcBorders>
              <w:left w:val="single" w:sz="2" w:space="0" w:color="003366"/>
            </w:tcBorders>
            <w:shd w:val="clear" w:color="auto" w:fill="F2F2F2"/>
          </w:tcPr>
          <w:p w:rsidR="00A04CF4" w:rsidRDefault="00A04CF4" w:rsidP="00452EDE">
            <w:pPr>
              <w:pStyle w:val="CommentaryText"/>
              <w:tabs>
                <w:tab w:val="left" w:pos="3306"/>
              </w:tabs>
              <w:rPr>
                <w:rFonts w:cs="Calibri"/>
              </w:rPr>
            </w:pPr>
            <w:r w:rsidRPr="00CF7E1B">
              <w:rPr>
                <w:rFonts w:cs="Calibri"/>
              </w:rPr>
              <w:t xml:space="preserve">The notion of materiality in applies to the classification of other revenue.  </w:t>
            </w:r>
            <w:r w:rsidRPr="00266486">
              <w:rPr>
                <w:rFonts w:cs="Calibri"/>
              </w:rPr>
              <w:t>The line item other revenue should not be disproportionately large compared to total revenue.  Within the other revenue note</w:t>
            </w:r>
            <w:r>
              <w:rPr>
                <w:rFonts w:cs="Calibri"/>
              </w:rPr>
              <w:t xml:space="preserve"> </w:t>
            </w:r>
            <w:r w:rsidRPr="00266486">
              <w:rPr>
                <w:rFonts w:cs="Calibri"/>
                <w:strike/>
              </w:rPr>
              <w:t>e</w:t>
            </w:r>
            <w:r w:rsidRPr="00266486">
              <w:rPr>
                <w:rFonts w:cs="Calibri"/>
              </w:rPr>
              <w:t>a</w:t>
            </w:r>
            <w:r w:rsidRPr="00CF7E1B">
              <w:rPr>
                <w:rFonts w:cs="Calibri"/>
              </w:rPr>
              <w:t xml:space="preserve">ch material class of revenue must be disclosed separately and the total of unclassified revenue must not exceed 10% of </w:t>
            </w:r>
            <w:r w:rsidRPr="00266486">
              <w:rPr>
                <w:rFonts w:cs="Calibri"/>
              </w:rPr>
              <w:t>T</w:t>
            </w:r>
            <w:r w:rsidRPr="00CF7E1B">
              <w:rPr>
                <w:rFonts w:cs="Calibri"/>
              </w:rPr>
              <w:t xml:space="preserve">otal </w:t>
            </w:r>
            <w:r w:rsidRPr="00266486">
              <w:rPr>
                <w:rFonts w:cs="Calibri"/>
              </w:rPr>
              <w:t xml:space="preserve">‘Other </w:t>
            </w:r>
            <w:r>
              <w:rPr>
                <w:rFonts w:cs="Calibri"/>
              </w:rPr>
              <w:t>R</w:t>
            </w:r>
            <w:r w:rsidRPr="00266486">
              <w:rPr>
                <w:rFonts w:cs="Calibri"/>
              </w:rPr>
              <w:t>evenue’</w:t>
            </w:r>
            <w:r w:rsidRPr="00CF7E1B">
              <w:rPr>
                <w:rFonts w:cs="Calibri"/>
              </w:rPr>
              <w:t xml:space="preserve">.  </w:t>
            </w:r>
          </w:p>
          <w:p w:rsidR="00A04CF4" w:rsidRPr="00CF7E1B" w:rsidRDefault="00A04CF4" w:rsidP="004C014A">
            <w:pPr>
              <w:pStyle w:val="CommentaryText"/>
              <w:tabs>
                <w:tab w:val="left" w:pos="3306"/>
              </w:tabs>
              <w:rPr>
                <w:rFonts w:cs="Calibri"/>
              </w:rPr>
            </w:pPr>
            <w:r w:rsidRPr="00266486">
              <w:rPr>
                <w:rFonts w:cs="Calibri"/>
                <w:szCs w:val="20"/>
              </w:rPr>
              <w:t xml:space="preserve">ACT Government agencies are agencies </w:t>
            </w:r>
            <w:r>
              <w:rPr>
                <w:rFonts w:cs="Calibri"/>
                <w:szCs w:val="20"/>
              </w:rPr>
              <w:t>that</w:t>
            </w:r>
            <w:r w:rsidRPr="00266486">
              <w:rPr>
                <w:rFonts w:cs="Calibri"/>
                <w:szCs w:val="20"/>
              </w:rPr>
              <w:t xml:space="preserve"> form part of the ACT government or which the ACT Government controls.  A list of these agencies is contained in the </w:t>
            </w:r>
            <w:r w:rsidRPr="004C014A">
              <w:rPr>
                <w:rFonts w:cs="Calibri"/>
                <w:szCs w:val="20"/>
              </w:rPr>
              <w:t>Australian Capital Territory Government Consolidated Annual Financial Statements</w:t>
            </w:r>
            <w:r>
              <w:rPr>
                <w:rFonts w:cs="Calibri"/>
                <w:szCs w:val="20"/>
              </w:rPr>
              <w:t>,</w:t>
            </w:r>
            <w:r w:rsidRPr="004C014A">
              <w:rPr>
                <w:rFonts w:cs="Calibri"/>
                <w:szCs w:val="20"/>
              </w:rPr>
              <w:t xml:space="preserve"> which </w:t>
            </w:r>
            <w:r>
              <w:rPr>
                <w:rFonts w:cs="Calibri"/>
                <w:szCs w:val="20"/>
              </w:rPr>
              <w:t>can be</w:t>
            </w:r>
            <w:r w:rsidRPr="004C014A">
              <w:rPr>
                <w:rFonts w:cs="Calibri"/>
                <w:szCs w:val="20"/>
              </w:rPr>
              <w:t xml:space="preserve"> found at the Treasury website under publications (</w:t>
            </w:r>
            <w:hyperlink r:id="rId42" w:history="1">
              <w:r w:rsidR="00B00F36" w:rsidRPr="00300E02">
                <w:rPr>
                  <w:rStyle w:val="Hyperlink"/>
                  <w:rFonts w:cs="Calibri"/>
                  <w:szCs w:val="20"/>
                </w:rPr>
                <w:t>http://apps.treasury.act.gov.au/publications</w:t>
              </w:r>
            </w:hyperlink>
            <w:r w:rsidRPr="004C014A">
              <w:rPr>
                <w:rFonts w:cs="Calibri"/>
                <w:szCs w:val="20"/>
              </w:rPr>
              <w:t>).</w:t>
            </w:r>
          </w:p>
        </w:tc>
      </w:tr>
    </w:tbl>
    <w:p w:rsidR="00A04CF4" w:rsidRDefault="00A04CF4">
      <w:bookmarkStart w:id="435" w:name="InvGains" w:colFirst="1" w:colLast="1"/>
    </w:p>
    <w:p w:rsidR="00A04CF4" w:rsidRDefault="00A04CF4"/>
    <w:tbl>
      <w:tblPr>
        <w:tblW w:w="4974" w:type="pct"/>
        <w:tblInd w:w="-6" w:type="dxa"/>
        <w:tblLook w:val="00A0" w:firstRow="1" w:lastRow="0" w:firstColumn="1" w:lastColumn="0" w:noHBand="0" w:noVBand="0"/>
      </w:tblPr>
      <w:tblGrid>
        <w:gridCol w:w="1321"/>
        <w:gridCol w:w="5959"/>
        <w:gridCol w:w="1441"/>
        <w:gridCol w:w="1458"/>
      </w:tblGrid>
      <w:tr w:rsidR="000144FF" w:rsidRPr="00CF7E1B" w:rsidTr="00A04CF4">
        <w:trPr>
          <w:cantSplit/>
        </w:trPr>
        <w:tc>
          <w:tcPr>
            <w:tcW w:w="649" w:type="pct"/>
            <w:tcBorders>
              <w:top w:val="single" w:sz="4" w:space="0" w:color="auto"/>
              <w:left w:val="single" w:sz="2" w:space="0" w:color="003366"/>
              <w:bottom w:val="single" w:sz="4" w:space="0" w:color="auto"/>
              <w:right w:val="single" w:sz="2" w:space="0" w:color="003366"/>
            </w:tcBorders>
          </w:tcPr>
          <w:p w:rsidR="000144FF" w:rsidRPr="00A04CF4" w:rsidRDefault="00A04CF4">
            <w:pPr>
              <w:pStyle w:val="TableReference"/>
              <w:tabs>
                <w:tab w:val="left" w:pos="3306"/>
              </w:tabs>
              <w:rPr>
                <w:rFonts w:cs="Calibri"/>
                <w:b/>
                <w:color w:val="000000"/>
                <w:sz w:val="20"/>
                <w:szCs w:val="20"/>
              </w:rPr>
            </w:pPr>
            <w:r w:rsidRPr="00A04CF4">
              <w:rPr>
                <w:rFonts w:cs="Calibri"/>
                <w:b/>
                <w:color w:val="000000"/>
                <w:sz w:val="20"/>
                <w:szCs w:val="20"/>
              </w:rPr>
              <w:t>Reference</w:t>
            </w:r>
          </w:p>
        </w:tc>
        <w:tc>
          <w:tcPr>
            <w:tcW w:w="4351" w:type="pct"/>
            <w:gridSpan w:val="3"/>
            <w:tcBorders>
              <w:top w:val="single" w:sz="4" w:space="0" w:color="auto"/>
              <w:left w:val="single" w:sz="2" w:space="0" w:color="003366"/>
              <w:bottom w:val="single" w:sz="4" w:space="0" w:color="auto"/>
            </w:tcBorders>
          </w:tcPr>
          <w:p w:rsidR="000144FF" w:rsidRPr="00CF7E1B" w:rsidRDefault="00DE4F6D" w:rsidP="007B027A">
            <w:pPr>
              <w:pStyle w:val="Heading1"/>
              <w:numPr>
                <w:ilvl w:val="0"/>
                <w:numId w:val="0"/>
              </w:numPr>
              <w:spacing w:before="0"/>
            </w:pPr>
            <w:bookmarkStart w:id="436" w:name="OLE_LINK13"/>
            <w:bookmarkStart w:id="437" w:name="_Toc400627327"/>
            <w:bookmarkStart w:id="438" w:name="_Toc7524442"/>
            <w:r>
              <w:t xml:space="preserve">Note 10. </w:t>
            </w:r>
            <w:r w:rsidR="007B027A">
              <w:t xml:space="preserve"> </w:t>
            </w:r>
            <w:r>
              <w:t xml:space="preserve"> </w:t>
            </w:r>
            <w:r w:rsidR="000144FF" w:rsidRPr="00CF7E1B">
              <w:t>Gains</w:t>
            </w:r>
            <w:r w:rsidR="00FD39A1" w:rsidRPr="00CF7E1B">
              <w:t xml:space="preserve"> </w:t>
            </w:r>
            <w:r w:rsidR="000144FF" w:rsidRPr="00CF7E1B">
              <w:t>on Investments</w:t>
            </w:r>
            <w:bookmarkEnd w:id="436"/>
            <w:bookmarkEnd w:id="437"/>
            <w:bookmarkEnd w:id="438"/>
          </w:p>
        </w:tc>
      </w:tr>
      <w:bookmarkEnd w:id="435"/>
      <w:tr w:rsidR="00FA6573" w:rsidRPr="00CF7E1B" w:rsidTr="00A04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9" w:type="pct"/>
            <w:tcBorders>
              <w:top w:val="nil"/>
              <w:left w:val="single" w:sz="2" w:space="0" w:color="003366"/>
              <w:bottom w:val="nil"/>
              <w:right w:val="single" w:sz="2" w:space="0" w:color="003366"/>
            </w:tcBorders>
          </w:tcPr>
          <w:p w:rsidR="00FA6573" w:rsidRPr="007901DC" w:rsidRDefault="00FA6573" w:rsidP="00FA6573">
            <w:pPr>
              <w:pStyle w:val="TableReference"/>
              <w:tabs>
                <w:tab w:val="left" w:pos="3306"/>
              </w:tabs>
              <w:rPr>
                <w:rFonts w:cs="Calibri"/>
                <w:color w:val="000000"/>
                <w:sz w:val="16"/>
                <w:szCs w:val="16"/>
              </w:rPr>
            </w:pPr>
          </w:p>
        </w:tc>
        <w:tc>
          <w:tcPr>
            <w:tcW w:w="2927" w:type="pct"/>
            <w:tcBorders>
              <w:top w:val="nil"/>
              <w:left w:val="single" w:sz="2" w:space="0" w:color="003366"/>
              <w:bottom w:val="nil"/>
              <w:right w:val="nil"/>
            </w:tcBorders>
            <w:vAlign w:val="bottom"/>
          </w:tcPr>
          <w:p w:rsidR="00FA6573" w:rsidRPr="00CF7E1B" w:rsidRDefault="00FA6573" w:rsidP="00FA6573">
            <w:pPr>
              <w:pStyle w:val="TableText"/>
              <w:tabs>
                <w:tab w:val="left" w:pos="3306"/>
              </w:tabs>
              <w:spacing w:before="0"/>
              <w:rPr>
                <w:rFonts w:cs="Calibri"/>
                <w:b/>
                <w:bCs/>
                <w:sz w:val="12"/>
                <w:szCs w:val="12"/>
              </w:rPr>
            </w:pPr>
          </w:p>
        </w:tc>
        <w:tc>
          <w:tcPr>
            <w:tcW w:w="708" w:type="pct"/>
            <w:tcBorders>
              <w:top w:val="nil"/>
              <w:left w:val="nil"/>
              <w:bottom w:val="nil"/>
              <w:right w:val="nil"/>
            </w:tcBorders>
            <w:vAlign w:val="bottom"/>
          </w:tcPr>
          <w:p w:rsidR="00FA6573" w:rsidRPr="00CF7E1B" w:rsidRDefault="00FA6573" w:rsidP="00FA6573">
            <w:pPr>
              <w:pStyle w:val="TableTitle"/>
              <w:tabs>
                <w:tab w:val="left" w:pos="3306"/>
              </w:tabs>
              <w:rPr>
                <w:rFonts w:cs="Calibri"/>
              </w:rPr>
            </w:pPr>
            <w:r w:rsidRPr="00CF7E1B">
              <w:rPr>
                <w:rFonts w:cs="Calibri"/>
              </w:rPr>
              <w:t>201</w:t>
            </w:r>
            <w:r>
              <w:rPr>
                <w:rFonts w:cs="Calibri"/>
              </w:rPr>
              <w:t>9</w:t>
            </w:r>
          </w:p>
          <w:p w:rsidR="00FA6573" w:rsidRPr="00CF7E1B" w:rsidRDefault="00FA6573" w:rsidP="00FA6573">
            <w:pPr>
              <w:pStyle w:val="TableTitle"/>
              <w:tabs>
                <w:tab w:val="left" w:pos="3306"/>
              </w:tabs>
              <w:rPr>
                <w:rFonts w:cs="Calibri"/>
              </w:rPr>
            </w:pPr>
            <w:r w:rsidRPr="00CF7E1B">
              <w:rPr>
                <w:rFonts w:cs="Calibri"/>
              </w:rPr>
              <w:t>$’000</w:t>
            </w:r>
          </w:p>
        </w:tc>
        <w:tc>
          <w:tcPr>
            <w:tcW w:w="716" w:type="pct"/>
            <w:tcBorders>
              <w:top w:val="nil"/>
              <w:left w:val="nil"/>
              <w:bottom w:val="nil"/>
              <w:right w:val="nil"/>
            </w:tcBorders>
            <w:vAlign w:val="bottom"/>
          </w:tcPr>
          <w:p w:rsidR="00FA6573" w:rsidRPr="00CF7E1B" w:rsidRDefault="00FA6573" w:rsidP="00FA6573">
            <w:pPr>
              <w:pStyle w:val="TableTitle"/>
              <w:tabs>
                <w:tab w:val="left" w:pos="3306"/>
              </w:tabs>
              <w:rPr>
                <w:rFonts w:cs="Calibri"/>
              </w:rPr>
            </w:pPr>
            <w:r w:rsidRPr="00CF7E1B">
              <w:rPr>
                <w:rFonts w:cs="Calibri"/>
              </w:rPr>
              <w:t>201</w:t>
            </w:r>
            <w:r>
              <w:rPr>
                <w:rFonts w:cs="Calibri"/>
              </w:rPr>
              <w:t>8</w:t>
            </w:r>
          </w:p>
          <w:p w:rsidR="00FA6573" w:rsidRPr="00CF7E1B" w:rsidRDefault="00FA6573" w:rsidP="00FA6573">
            <w:pPr>
              <w:pStyle w:val="TableTitle"/>
              <w:tabs>
                <w:tab w:val="left" w:pos="3306"/>
              </w:tabs>
              <w:rPr>
                <w:rFonts w:cs="Calibri"/>
              </w:rPr>
            </w:pPr>
            <w:r w:rsidRPr="00CF7E1B">
              <w:rPr>
                <w:rFonts w:cs="Calibri"/>
              </w:rPr>
              <w:t>$’000</w:t>
            </w:r>
          </w:p>
        </w:tc>
      </w:tr>
      <w:tr w:rsidR="00FA6573" w:rsidRPr="00CF7E1B" w:rsidTr="00A04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9" w:type="pct"/>
            <w:tcBorders>
              <w:top w:val="nil"/>
              <w:left w:val="single" w:sz="2" w:space="0" w:color="003366"/>
              <w:bottom w:val="nil"/>
              <w:right w:val="single" w:sz="2" w:space="0" w:color="003366"/>
            </w:tcBorders>
          </w:tcPr>
          <w:p w:rsidR="00FA6573" w:rsidRPr="007901DC" w:rsidRDefault="00FA6573" w:rsidP="00FA6573">
            <w:pPr>
              <w:pStyle w:val="TableReference"/>
              <w:tabs>
                <w:tab w:val="left" w:pos="3306"/>
              </w:tabs>
              <w:spacing w:before="40"/>
              <w:rPr>
                <w:rFonts w:cs="Calibri"/>
                <w:color w:val="000000"/>
                <w:sz w:val="16"/>
                <w:szCs w:val="16"/>
              </w:rPr>
            </w:pPr>
            <w:r w:rsidRPr="007901DC">
              <w:rPr>
                <w:rFonts w:cs="Calibri"/>
                <w:color w:val="000000"/>
                <w:sz w:val="16"/>
                <w:szCs w:val="16"/>
              </w:rPr>
              <w:t>AASB 7.20(a)</w:t>
            </w:r>
          </w:p>
        </w:tc>
        <w:tc>
          <w:tcPr>
            <w:tcW w:w="2927" w:type="pct"/>
            <w:tcBorders>
              <w:top w:val="nil"/>
              <w:left w:val="single" w:sz="2" w:space="0" w:color="003366"/>
              <w:bottom w:val="nil"/>
              <w:right w:val="nil"/>
            </w:tcBorders>
            <w:vAlign w:val="bottom"/>
          </w:tcPr>
          <w:p w:rsidR="00FA6573" w:rsidRPr="00CF7E1B" w:rsidRDefault="00FA6573" w:rsidP="00FA6573">
            <w:pPr>
              <w:pStyle w:val="TableText"/>
              <w:tabs>
                <w:tab w:val="left" w:pos="3306"/>
              </w:tabs>
              <w:rPr>
                <w:rFonts w:cs="Calibri"/>
              </w:rPr>
            </w:pPr>
            <w:r w:rsidRPr="00CF7E1B">
              <w:rPr>
                <w:rFonts w:cs="Calibri"/>
              </w:rPr>
              <w:t xml:space="preserve">Gains on Investments </w:t>
            </w:r>
            <w:r w:rsidRPr="00CF7E1B">
              <w:rPr>
                <w:rFonts w:cs="Calibri"/>
                <w:vertAlign w:val="superscript"/>
              </w:rPr>
              <w:t>a</w:t>
            </w:r>
          </w:p>
        </w:tc>
        <w:tc>
          <w:tcPr>
            <w:tcW w:w="708" w:type="pct"/>
            <w:tcBorders>
              <w:top w:val="nil"/>
              <w:left w:val="nil"/>
              <w:bottom w:val="nil"/>
              <w:right w:val="nil"/>
            </w:tcBorders>
            <w:vAlign w:val="bottom"/>
          </w:tcPr>
          <w:p w:rsidR="00FA6573" w:rsidRPr="00C41F25" w:rsidRDefault="00FA6573" w:rsidP="00FA6573">
            <w:pPr>
              <w:pStyle w:val="TableText"/>
              <w:tabs>
                <w:tab w:val="left" w:pos="3306"/>
              </w:tabs>
              <w:jc w:val="right"/>
              <w:rPr>
                <w:rFonts w:cs="Calibri"/>
                <w:strike/>
              </w:rPr>
            </w:pPr>
            <w:r w:rsidRPr="00C41F25">
              <w:rPr>
                <w:rFonts w:cs="Calibri"/>
              </w:rPr>
              <w:t>1,970</w:t>
            </w:r>
          </w:p>
        </w:tc>
        <w:tc>
          <w:tcPr>
            <w:tcW w:w="716" w:type="pct"/>
            <w:tcBorders>
              <w:top w:val="nil"/>
              <w:left w:val="nil"/>
              <w:bottom w:val="nil"/>
              <w:right w:val="nil"/>
            </w:tcBorders>
            <w:vAlign w:val="bottom"/>
          </w:tcPr>
          <w:p w:rsidR="00FA6573" w:rsidRPr="00C41F25" w:rsidRDefault="00FA6573" w:rsidP="00FA6573">
            <w:pPr>
              <w:pStyle w:val="TableText"/>
              <w:tabs>
                <w:tab w:val="left" w:pos="3306"/>
              </w:tabs>
              <w:jc w:val="right"/>
              <w:rPr>
                <w:rFonts w:cs="Calibri"/>
                <w:strike/>
              </w:rPr>
            </w:pPr>
            <w:r w:rsidRPr="00C41F25">
              <w:rPr>
                <w:rFonts w:cs="Calibri"/>
              </w:rPr>
              <w:t>2,630</w:t>
            </w:r>
          </w:p>
        </w:tc>
      </w:tr>
      <w:tr w:rsidR="00FA6573" w:rsidRPr="00CF7E1B" w:rsidTr="00A04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9" w:type="pct"/>
            <w:tcBorders>
              <w:top w:val="nil"/>
              <w:left w:val="single" w:sz="2" w:space="0" w:color="003366"/>
              <w:bottom w:val="nil"/>
              <w:right w:val="single" w:sz="2" w:space="0" w:color="003366"/>
            </w:tcBorders>
          </w:tcPr>
          <w:p w:rsidR="00FA6573" w:rsidRPr="007901DC" w:rsidRDefault="00FA6573" w:rsidP="00FA6573">
            <w:pPr>
              <w:pStyle w:val="TableReference"/>
              <w:tabs>
                <w:tab w:val="left" w:pos="3306"/>
              </w:tabs>
              <w:spacing w:before="40"/>
              <w:rPr>
                <w:rFonts w:cs="Calibri"/>
                <w:color w:val="000000"/>
                <w:sz w:val="16"/>
                <w:szCs w:val="16"/>
              </w:rPr>
            </w:pPr>
          </w:p>
        </w:tc>
        <w:tc>
          <w:tcPr>
            <w:tcW w:w="2927" w:type="pct"/>
            <w:tcBorders>
              <w:top w:val="nil"/>
              <w:left w:val="single" w:sz="2" w:space="0" w:color="003366"/>
              <w:bottom w:val="nil"/>
              <w:right w:val="nil"/>
            </w:tcBorders>
            <w:vAlign w:val="bottom"/>
          </w:tcPr>
          <w:p w:rsidR="00FA6573" w:rsidRPr="00CF7E1B" w:rsidRDefault="00FA6573" w:rsidP="00FA6573">
            <w:pPr>
              <w:pStyle w:val="TableText"/>
              <w:tabs>
                <w:tab w:val="left" w:pos="3306"/>
              </w:tabs>
              <w:rPr>
                <w:rFonts w:cs="Calibri"/>
                <w:b/>
                <w:bCs/>
              </w:rPr>
            </w:pPr>
            <w:r w:rsidRPr="00CF7E1B">
              <w:rPr>
                <w:rFonts w:cs="Calibri"/>
                <w:b/>
                <w:bCs/>
              </w:rPr>
              <w:t>Total Gains  on Investments</w:t>
            </w:r>
            <w:r>
              <w:rPr>
                <w:rFonts w:cs="Calibri"/>
                <w:b/>
                <w:bCs/>
              </w:rPr>
              <w:t xml:space="preserve"> </w:t>
            </w:r>
          </w:p>
        </w:tc>
        <w:tc>
          <w:tcPr>
            <w:tcW w:w="708" w:type="pct"/>
            <w:tcBorders>
              <w:top w:val="single" w:sz="4" w:space="0" w:color="003366"/>
              <w:left w:val="nil"/>
              <w:bottom w:val="double" w:sz="4" w:space="0" w:color="003366"/>
              <w:right w:val="nil"/>
            </w:tcBorders>
            <w:vAlign w:val="bottom"/>
          </w:tcPr>
          <w:p w:rsidR="00FA6573" w:rsidRPr="00CF7E1B" w:rsidRDefault="00FA6573" w:rsidP="00FA6573">
            <w:pPr>
              <w:pStyle w:val="TableText"/>
              <w:tabs>
                <w:tab w:val="left" w:pos="3306"/>
              </w:tabs>
              <w:jc w:val="right"/>
              <w:rPr>
                <w:rFonts w:cs="Calibri"/>
                <w:b/>
                <w:bCs/>
              </w:rPr>
            </w:pPr>
            <w:r w:rsidRPr="00CF7E1B">
              <w:rPr>
                <w:rFonts w:cs="Calibri"/>
                <w:b/>
                <w:bCs/>
              </w:rPr>
              <w:t>1,970</w:t>
            </w:r>
          </w:p>
        </w:tc>
        <w:tc>
          <w:tcPr>
            <w:tcW w:w="716" w:type="pct"/>
            <w:tcBorders>
              <w:top w:val="single" w:sz="4" w:space="0" w:color="003366"/>
              <w:left w:val="nil"/>
              <w:bottom w:val="double" w:sz="4" w:space="0" w:color="003366"/>
              <w:right w:val="nil"/>
            </w:tcBorders>
            <w:vAlign w:val="bottom"/>
          </w:tcPr>
          <w:p w:rsidR="00FA6573" w:rsidRPr="00CF7E1B" w:rsidRDefault="00FA6573" w:rsidP="00FA6573">
            <w:pPr>
              <w:pStyle w:val="TableText"/>
              <w:tabs>
                <w:tab w:val="left" w:pos="3306"/>
              </w:tabs>
              <w:jc w:val="right"/>
              <w:rPr>
                <w:rFonts w:cs="Calibri"/>
                <w:b/>
                <w:bCs/>
              </w:rPr>
            </w:pPr>
            <w:r w:rsidRPr="00CF7E1B">
              <w:rPr>
                <w:rFonts w:cs="Calibri"/>
                <w:b/>
                <w:bCs/>
              </w:rPr>
              <w:t>2,630</w:t>
            </w:r>
          </w:p>
        </w:tc>
      </w:tr>
      <w:tr w:rsidR="00FA6573" w:rsidRPr="00CF7E1B" w:rsidTr="00A04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9" w:type="pct"/>
            <w:tcBorders>
              <w:top w:val="nil"/>
              <w:left w:val="single" w:sz="2" w:space="0" w:color="003366"/>
              <w:bottom w:val="nil"/>
              <w:right w:val="single" w:sz="2" w:space="0" w:color="003366"/>
            </w:tcBorders>
          </w:tcPr>
          <w:p w:rsidR="00FA6573" w:rsidRPr="007901DC" w:rsidRDefault="00FA6573" w:rsidP="00FA6573">
            <w:pPr>
              <w:pStyle w:val="TableReference"/>
              <w:tabs>
                <w:tab w:val="left" w:pos="3306"/>
              </w:tabs>
              <w:spacing w:before="40"/>
              <w:rPr>
                <w:rFonts w:cs="Calibri"/>
                <w:color w:val="000000"/>
                <w:sz w:val="16"/>
                <w:szCs w:val="16"/>
              </w:rPr>
            </w:pPr>
          </w:p>
        </w:tc>
        <w:tc>
          <w:tcPr>
            <w:tcW w:w="2927" w:type="pct"/>
            <w:tcBorders>
              <w:top w:val="nil"/>
              <w:left w:val="single" w:sz="2" w:space="0" w:color="003366"/>
              <w:bottom w:val="nil"/>
              <w:right w:val="nil"/>
            </w:tcBorders>
            <w:vAlign w:val="bottom"/>
          </w:tcPr>
          <w:p w:rsidR="00FA6573" w:rsidRPr="00CF7E1B" w:rsidRDefault="00FA6573" w:rsidP="00FA6573">
            <w:pPr>
              <w:pStyle w:val="TableText"/>
              <w:tabs>
                <w:tab w:val="left" w:pos="3306"/>
              </w:tabs>
              <w:rPr>
                <w:rFonts w:cs="Calibri"/>
              </w:rPr>
            </w:pPr>
          </w:p>
        </w:tc>
        <w:tc>
          <w:tcPr>
            <w:tcW w:w="708" w:type="pct"/>
            <w:tcBorders>
              <w:top w:val="double" w:sz="4" w:space="0" w:color="003366"/>
              <w:left w:val="nil"/>
              <w:bottom w:val="nil"/>
              <w:right w:val="nil"/>
            </w:tcBorders>
            <w:vAlign w:val="bottom"/>
          </w:tcPr>
          <w:p w:rsidR="00FA6573" w:rsidRPr="00CF7E1B" w:rsidRDefault="00FA6573" w:rsidP="00FA6573">
            <w:pPr>
              <w:pStyle w:val="TableText"/>
              <w:tabs>
                <w:tab w:val="left" w:pos="3306"/>
              </w:tabs>
              <w:jc w:val="right"/>
              <w:rPr>
                <w:rFonts w:cs="Calibri"/>
              </w:rPr>
            </w:pPr>
          </w:p>
        </w:tc>
        <w:tc>
          <w:tcPr>
            <w:tcW w:w="716" w:type="pct"/>
            <w:tcBorders>
              <w:top w:val="double" w:sz="4" w:space="0" w:color="003366"/>
              <w:left w:val="nil"/>
              <w:bottom w:val="nil"/>
              <w:right w:val="nil"/>
            </w:tcBorders>
            <w:vAlign w:val="bottom"/>
          </w:tcPr>
          <w:p w:rsidR="00FA6573" w:rsidRPr="00CF7E1B" w:rsidRDefault="00FA6573" w:rsidP="00FA6573">
            <w:pPr>
              <w:pStyle w:val="TableText"/>
              <w:tabs>
                <w:tab w:val="left" w:pos="3306"/>
              </w:tabs>
              <w:jc w:val="right"/>
              <w:rPr>
                <w:rFonts w:cs="Calibri"/>
              </w:rPr>
            </w:pPr>
          </w:p>
        </w:tc>
      </w:tr>
      <w:tr w:rsidR="00FA6573" w:rsidRPr="00CF7E1B" w:rsidTr="00A04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9" w:type="pct"/>
            <w:tcBorders>
              <w:top w:val="nil"/>
              <w:left w:val="single" w:sz="2" w:space="0" w:color="003366"/>
              <w:bottom w:val="nil"/>
              <w:right w:val="single" w:sz="2" w:space="0" w:color="003366"/>
            </w:tcBorders>
          </w:tcPr>
          <w:p w:rsidR="00FA6573" w:rsidRPr="007901DC" w:rsidRDefault="00FA6573" w:rsidP="00FA6573">
            <w:pPr>
              <w:pStyle w:val="TableReference"/>
              <w:tabs>
                <w:tab w:val="left" w:pos="3306"/>
              </w:tabs>
              <w:spacing w:before="40"/>
              <w:rPr>
                <w:rFonts w:cs="Calibri"/>
                <w:color w:val="000000"/>
                <w:sz w:val="16"/>
                <w:szCs w:val="16"/>
              </w:rPr>
            </w:pPr>
          </w:p>
        </w:tc>
        <w:tc>
          <w:tcPr>
            <w:tcW w:w="4351" w:type="pct"/>
            <w:gridSpan w:val="3"/>
            <w:tcBorders>
              <w:top w:val="nil"/>
              <w:left w:val="single" w:sz="2" w:space="0" w:color="003366"/>
              <w:bottom w:val="nil"/>
              <w:right w:val="nil"/>
            </w:tcBorders>
            <w:vAlign w:val="bottom"/>
          </w:tcPr>
          <w:p w:rsidR="00FA6573" w:rsidRPr="005C7A5C" w:rsidRDefault="00FA6573" w:rsidP="00FA6573">
            <w:pPr>
              <w:pStyle w:val="TableText"/>
              <w:tabs>
                <w:tab w:val="left" w:pos="3306"/>
              </w:tabs>
              <w:spacing w:before="0" w:after="120"/>
              <w:ind w:left="34"/>
              <w:jc w:val="both"/>
              <w:rPr>
                <w:rFonts w:cs="Calibri"/>
                <w:sz w:val="20"/>
                <w:szCs w:val="20"/>
              </w:rPr>
            </w:pPr>
            <w:r w:rsidRPr="007D4C46">
              <w:rPr>
                <w:rFonts w:cs="Calibri"/>
              </w:rPr>
              <w:t>a)</w:t>
            </w:r>
            <w:r>
              <w:rPr>
                <w:rFonts w:cs="Calibri"/>
              </w:rPr>
              <w:t xml:space="preserve"> </w:t>
            </w:r>
            <w:r w:rsidRPr="005C7A5C">
              <w:rPr>
                <w:rFonts w:cs="Calibri"/>
                <w:sz w:val="20"/>
                <w:szCs w:val="20"/>
              </w:rPr>
              <w:t>The decrease in gains is due to ‘Example Agency’ having fewer investments in the ‘Fixed Interest Portfolio’</w:t>
            </w:r>
            <w:r w:rsidRPr="005C7A5C">
              <w:rPr>
                <w:rFonts w:cs="Calibri"/>
                <w:sz w:val="20"/>
                <w:szCs w:val="20"/>
                <w:lang w:val="en-US"/>
              </w:rPr>
              <w:t>.</w:t>
            </w:r>
            <w:r w:rsidRPr="005C7A5C">
              <w:rPr>
                <w:rFonts w:cs="Calibri"/>
                <w:sz w:val="20"/>
                <w:szCs w:val="20"/>
              </w:rPr>
              <w:t xml:space="preserve"> </w:t>
            </w:r>
          </w:p>
        </w:tc>
      </w:tr>
      <w:tr w:rsidR="00FA6573" w:rsidRPr="00CF7E1B" w:rsidTr="00A04CF4">
        <w:trPr>
          <w:cantSplit/>
          <w:trHeight w:val="119"/>
        </w:trPr>
        <w:tc>
          <w:tcPr>
            <w:tcW w:w="649" w:type="pct"/>
            <w:tcBorders>
              <w:top w:val="nil"/>
              <w:left w:val="single" w:sz="2" w:space="0" w:color="003366"/>
              <w:bottom w:val="nil"/>
              <w:right w:val="single" w:sz="2" w:space="0" w:color="003366"/>
            </w:tcBorders>
            <w:vAlign w:val="bottom"/>
          </w:tcPr>
          <w:p w:rsidR="00FA6573" w:rsidRPr="007901DC" w:rsidRDefault="00FA6573" w:rsidP="00FA6573">
            <w:pPr>
              <w:pStyle w:val="TableReference"/>
              <w:rPr>
                <w:rFonts w:cs="Calibri"/>
                <w:color w:val="000000"/>
                <w:sz w:val="16"/>
                <w:szCs w:val="16"/>
              </w:rPr>
            </w:pPr>
          </w:p>
        </w:tc>
        <w:tc>
          <w:tcPr>
            <w:tcW w:w="4351" w:type="pct"/>
            <w:gridSpan w:val="3"/>
            <w:tcBorders>
              <w:left w:val="single" w:sz="2" w:space="0" w:color="003366"/>
              <w:bottom w:val="nil"/>
            </w:tcBorders>
          </w:tcPr>
          <w:p w:rsidR="00FA6573" w:rsidRPr="007901DC" w:rsidRDefault="00FA6573" w:rsidP="00FA6573">
            <w:pPr>
              <w:tabs>
                <w:tab w:val="left" w:pos="3306"/>
              </w:tabs>
              <w:rPr>
                <w:rFonts w:cs="Calibri"/>
                <w:sz w:val="18"/>
                <w:szCs w:val="18"/>
              </w:rPr>
            </w:pPr>
          </w:p>
        </w:tc>
      </w:tr>
      <w:tr w:rsidR="00FA6573" w:rsidRPr="00CF7E1B" w:rsidTr="00A04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9" w:type="pct"/>
            <w:tcBorders>
              <w:top w:val="nil"/>
              <w:left w:val="single" w:sz="2" w:space="0" w:color="003366"/>
              <w:bottom w:val="nil"/>
              <w:right w:val="single" w:sz="2" w:space="0" w:color="003366"/>
            </w:tcBorders>
          </w:tcPr>
          <w:p w:rsidR="00FA6573" w:rsidRPr="007901DC" w:rsidRDefault="00FA6573" w:rsidP="00FA6573">
            <w:pPr>
              <w:pStyle w:val="TableReference"/>
              <w:tabs>
                <w:tab w:val="left" w:pos="3306"/>
              </w:tabs>
              <w:rPr>
                <w:rFonts w:cs="Calibri"/>
                <w:color w:val="000000"/>
                <w:sz w:val="16"/>
                <w:szCs w:val="16"/>
              </w:rPr>
            </w:pPr>
            <w:r w:rsidRPr="007901DC">
              <w:rPr>
                <w:rFonts w:cs="Calibri"/>
                <w:color w:val="000000"/>
                <w:sz w:val="16"/>
                <w:szCs w:val="16"/>
              </w:rPr>
              <w:br w:type="page"/>
            </w:r>
          </w:p>
        </w:tc>
        <w:tc>
          <w:tcPr>
            <w:tcW w:w="4351" w:type="pct"/>
            <w:gridSpan w:val="3"/>
            <w:tcBorders>
              <w:top w:val="nil"/>
              <w:left w:val="single" w:sz="2" w:space="0" w:color="003366"/>
              <w:bottom w:val="nil"/>
              <w:right w:val="nil"/>
            </w:tcBorders>
            <w:shd w:val="clear" w:color="auto" w:fill="F2F2F2"/>
          </w:tcPr>
          <w:p w:rsidR="00FA6573" w:rsidRPr="00CF7E1B" w:rsidRDefault="00FA6573" w:rsidP="00FA6573">
            <w:pPr>
              <w:pStyle w:val="CommentaryTitle"/>
              <w:spacing w:after="240"/>
              <w:rPr>
                <w:rFonts w:cs="Calibri"/>
              </w:rPr>
            </w:pPr>
            <w:bookmarkStart w:id="439" w:name="_Toc163106320"/>
            <w:bookmarkStart w:id="440" w:name="_Toc194977575"/>
            <w:r w:rsidRPr="00CF7E1B">
              <w:rPr>
                <w:rFonts w:cs="Calibri"/>
              </w:rPr>
              <w:t>Commentary – Note 10: Gains on Investments</w:t>
            </w:r>
            <w:bookmarkEnd w:id="439"/>
            <w:bookmarkEnd w:id="440"/>
          </w:p>
        </w:tc>
      </w:tr>
      <w:tr w:rsidR="00FA6573" w:rsidRPr="00CF7E1B" w:rsidTr="00A04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9" w:type="pct"/>
            <w:tcBorders>
              <w:top w:val="nil"/>
              <w:left w:val="single" w:sz="2" w:space="0" w:color="003366"/>
              <w:bottom w:val="nil"/>
              <w:right w:val="single" w:sz="2" w:space="0" w:color="003366"/>
            </w:tcBorders>
          </w:tcPr>
          <w:p w:rsidR="00FA6573" w:rsidRPr="00A7058E" w:rsidRDefault="00FA6573" w:rsidP="00FA6573">
            <w:pPr>
              <w:pStyle w:val="TableReference"/>
              <w:tabs>
                <w:tab w:val="left" w:pos="3306"/>
              </w:tabs>
              <w:spacing w:before="60"/>
              <w:rPr>
                <w:rFonts w:cs="Calibri"/>
                <w:color w:val="000000"/>
                <w:sz w:val="16"/>
                <w:szCs w:val="16"/>
              </w:rPr>
            </w:pPr>
          </w:p>
        </w:tc>
        <w:tc>
          <w:tcPr>
            <w:tcW w:w="4351" w:type="pct"/>
            <w:gridSpan w:val="3"/>
            <w:tcBorders>
              <w:top w:val="nil"/>
              <w:left w:val="single" w:sz="2" w:space="0" w:color="003366"/>
              <w:bottom w:val="nil"/>
              <w:right w:val="nil"/>
            </w:tcBorders>
            <w:shd w:val="clear" w:color="auto" w:fill="F2F2F2"/>
          </w:tcPr>
          <w:p w:rsidR="00FA6573" w:rsidRPr="00CF7E1B" w:rsidRDefault="00FA6573" w:rsidP="00FA6573">
            <w:pPr>
              <w:pStyle w:val="CommentaryText"/>
              <w:rPr>
                <w:rFonts w:cs="Calibri"/>
              </w:rPr>
            </w:pPr>
            <w:r w:rsidRPr="00CF7E1B">
              <w:rPr>
                <w:rFonts w:cs="Calibri"/>
              </w:rPr>
              <w:t xml:space="preserve">If an agency makes a net loss on investments with the Territory Banking Account, this amount will appear in Note </w:t>
            </w:r>
            <w:r w:rsidRPr="00E526BB">
              <w:rPr>
                <w:rFonts w:cs="Calibri"/>
              </w:rPr>
              <w:t>18 Other Expenses.</w:t>
            </w:r>
          </w:p>
          <w:p w:rsidR="00FA6573" w:rsidRPr="00CF7E1B" w:rsidRDefault="00FA6573" w:rsidP="00FA6573">
            <w:pPr>
              <w:pStyle w:val="CommentaryText"/>
              <w:rPr>
                <w:rFonts w:cs="Calibri"/>
              </w:rPr>
            </w:pPr>
            <w:r w:rsidRPr="00CF7E1B">
              <w:rPr>
                <w:rFonts w:cs="Calibri"/>
              </w:rPr>
              <w:t xml:space="preserve">If an agency is in the business of selling investments, then these items would be included in other revenue, or if material, included in a separate line item in the Operating Statement, and not in gains on investments.   </w:t>
            </w:r>
          </w:p>
        </w:tc>
      </w:tr>
    </w:tbl>
    <w:p w:rsidR="00360217" w:rsidRDefault="00360217">
      <w:pPr>
        <w:rPr>
          <w:rFonts w:cs="Calibri"/>
          <w:b/>
          <w:bCs/>
        </w:rPr>
      </w:pPr>
      <w:r w:rsidRPr="00CF7E1B">
        <w:rPr>
          <w:rFonts w:cs="Calibri"/>
          <w:b/>
          <w:bCs/>
        </w:rPr>
        <w:br w:type="page"/>
      </w:r>
    </w:p>
    <w:p w:rsidR="007B027A" w:rsidRPr="00CF7E1B" w:rsidRDefault="007B027A">
      <w:pPr>
        <w:rPr>
          <w:rFonts w:cs="Calibri"/>
        </w:rPr>
      </w:pPr>
    </w:p>
    <w:tbl>
      <w:tblPr>
        <w:tblW w:w="4964"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5"/>
        <w:gridCol w:w="6087"/>
        <w:gridCol w:w="51"/>
        <w:gridCol w:w="1392"/>
        <w:gridCol w:w="120"/>
        <w:gridCol w:w="1323"/>
      </w:tblGrid>
      <w:tr w:rsidR="004F432E" w:rsidRPr="00CF7E1B" w:rsidTr="00A04CF4">
        <w:trPr>
          <w:cantSplit/>
        </w:trPr>
        <w:tc>
          <w:tcPr>
            <w:tcW w:w="584" w:type="pct"/>
            <w:tcBorders>
              <w:top w:val="single" w:sz="4" w:space="0" w:color="auto"/>
              <w:left w:val="single" w:sz="2" w:space="0" w:color="003366"/>
              <w:bottom w:val="single" w:sz="4" w:space="0" w:color="auto"/>
              <w:right w:val="single" w:sz="2" w:space="0" w:color="003366"/>
            </w:tcBorders>
          </w:tcPr>
          <w:p w:rsidR="004F432E" w:rsidRPr="00A7058E" w:rsidRDefault="00A7058E">
            <w:pPr>
              <w:pStyle w:val="TableReference"/>
              <w:tabs>
                <w:tab w:val="left" w:pos="3306"/>
              </w:tabs>
              <w:rPr>
                <w:rFonts w:cs="Calibri"/>
                <w:b/>
                <w:color w:val="000000"/>
                <w:sz w:val="20"/>
                <w:szCs w:val="20"/>
              </w:rPr>
            </w:pPr>
            <w:bookmarkStart w:id="441" w:name="GainsOther" w:colFirst="1" w:colLast="1"/>
            <w:r w:rsidRPr="00A7058E">
              <w:rPr>
                <w:rFonts w:cs="Calibri"/>
                <w:b/>
                <w:color w:val="000000"/>
                <w:sz w:val="20"/>
                <w:szCs w:val="20"/>
              </w:rPr>
              <w:t>Reference</w:t>
            </w:r>
          </w:p>
        </w:tc>
        <w:tc>
          <w:tcPr>
            <w:tcW w:w="4416" w:type="pct"/>
            <w:gridSpan w:val="5"/>
            <w:tcBorders>
              <w:top w:val="single" w:sz="4" w:space="0" w:color="auto"/>
              <w:left w:val="single" w:sz="2" w:space="0" w:color="003366"/>
              <w:bottom w:val="single" w:sz="4" w:space="0" w:color="auto"/>
              <w:right w:val="nil"/>
            </w:tcBorders>
          </w:tcPr>
          <w:p w:rsidR="004F432E" w:rsidRPr="00CF7E1B" w:rsidRDefault="00DE4F6D" w:rsidP="00A04CF4">
            <w:pPr>
              <w:pStyle w:val="Heading1"/>
              <w:numPr>
                <w:ilvl w:val="0"/>
                <w:numId w:val="0"/>
              </w:numPr>
              <w:spacing w:before="0"/>
            </w:pPr>
            <w:bookmarkStart w:id="442" w:name="_Toc7524443"/>
            <w:bookmarkStart w:id="443" w:name="OLE_LINK14"/>
            <w:bookmarkStart w:id="444" w:name="_Toc400627328"/>
            <w:r>
              <w:t xml:space="preserve">Note 11.   </w:t>
            </w:r>
            <w:r w:rsidR="005010B8">
              <w:t>O</w:t>
            </w:r>
            <w:r>
              <w:t xml:space="preserve">ther </w:t>
            </w:r>
            <w:r w:rsidR="005010B8">
              <w:t>G</w:t>
            </w:r>
            <w:r>
              <w:t>ains</w:t>
            </w:r>
            <w:bookmarkEnd w:id="442"/>
            <w:r>
              <w:t xml:space="preserve"> </w:t>
            </w:r>
            <w:bookmarkEnd w:id="443"/>
            <w:bookmarkEnd w:id="444"/>
          </w:p>
        </w:tc>
      </w:tr>
      <w:bookmarkEnd w:id="441"/>
      <w:tr w:rsidR="000144FF" w:rsidRPr="00CF7E1B" w:rsidTr="00A04CF4">
        <w:trPr>
          <w:cantSplit/>
        </w:trPr>
        <w:tc>
          <w:tcPr>
            <w:tcW w:w="584" w:type="pct"/>
            <w:tcBorders>
              <w:top w:val="single" w:sz="4" w:space="0" w:color="auto"/>
              <w:left w:val="single" w:sz="2" w:space="0" w:color="003366"/>
              <w:bottom w:val="nil"/>
              <w:right w:val="single" w:sz="2" w:space="0" w:color="003366"/>
            </w:tcBorders>
          </w:tcPr>
          <w:p w:rsidR="000144FF" w:rsidRPr="00A7058E" w:rsidRDefault="000144FF">
            <w:pPr>
              <w:pStyle w:val="TableReference"/>
              <w:tabs>
                <w:tab w:val="left" w:pos="3306"/>
              </w:tabs>
              <w:spacing w:before="40"/>
              <w:rPr>
                <w:rFonts w:cs="Calibri"/>
                <w:color w:val="000000"/>
                <w:sz w:val="16"/>
                <w:szCs w:val="16"/>
              </w:rPr>
            </w:pPr>
          </w:p>
        </w:tc>
        <w:tc>
          <w:tcPr>
            <w:tcW w:w="4416" w:type="pct"/>
            <w:gridSpan w:val="5"/>
            <w:tcBorders>
              <w:top w:val="single" w:sz="4" w:space="0" w:color="auto"/>
              <w:left w:val="single" w:sz="2" w:space="0" w:color="003366"/>
              <w:bottom w:val="nil"/>
              <w:right w:val="nil"/>
            </w:tcBorders>
            <w:vAlign w:val="bottom"/>
          </w:tcPr>
          <w:p w:rsidR="000144FF" w:rsidRPr="00CF7E1B" w:rsidRDefault="000144FF" w:rsidP="000669BB">
            <w:pPr>
              <w:pStyle w:val="TableText"/>
              <w:spacing w:before="0" w:after="120"/>
              <w:jc w:val="both"/>
              <w:rPr>
                <w:rFonts w:cs="Calibri"/>
                <w:szCs w:val="20"/>
              </w:rPr>
            </w:pPr>
            <w:r w:rsidRPr="00CF7E1B">
              <w:rPr>
                <w:rFonts w:cs="Calibri"/>
                <w:szCs w:val="20"/>
              </w:rPr>
              <w:t xml:space="preserve">Other gains </w:t>
            </w:r>
            <w:r w:rsidR="00AF709F">
              <w:rPr>
                <w:rFonts w:cs="Calibri"/>
                <w:szCs w:val="20"/>
              </w:rPr>
              <w:t xml:space="preserve">are </w:t>
            </w:r>
            <w:r w:rsidRPr="00CF7E1B">
              <w:rPr>
                <w:rFonts w:cs="Calibri"/>
                <w:szCs w:val="20"/>
              </w:rPr>
              <w:t xml:space="preserve">transactions that are not part of the </w:t>
            </w:r>
            <w:r w:rsidR="00117494" w:rsidRPr="00CF7E1B">
              <w:rPr>
                <w:rFonts w:cs="Calibri"/>
                <w:szCs w:val="20"/>
              </w:rPr>
              <w:t>Agency</w:t>
            </w:r>
            <w:r w:rsidRPr="00CF7E1B">
              <w:rPr>
                <w:rFonts w:cs="Calibri"/>
                <w:szCs w:val="20"/>
              </w:rPr>
              <w:t xml:space="preserve">’s core activities.  </w:t>
            </w:r>
          </w:p>
        </w:tc>
      </w:tr>
      <w:tr w:rsidR="000144FF" w:rsidRPr="00CF7E1B" w:rsidTr="00A04CF4">
        <w:trPr>
          <w:cantSplit/>
        </w:trPr>
        <w:tc>
          <w:tcPr>
            <w:tcW w:w="584" w:type="pct"/>
            <w:tcBorders>
              <w:top w:val="nil"/>
              <w:left w:val="single" w:sz="2" w:space="0" w:color="003366"/>
              <w:bottom w:val="nil"/>
              <w:right w:val="single" w:sz="2" w:space="0" w:color="003366"/>
            </w:tcBorders>
          </w:tcPr>
          <w:p w:rsidR="000144FF" w:rsidRPr="00A7058E" w:rsidRDefault="000144FF">
            <w:pPr>
              <w:pStyle w:val="TableReference"/>
              <w:tabs>
                <w:tab w:val="left" w:pos="3306"/>
              </w:tabs>
              <w:spacing w:before="40"/>
              <w:rPr>
                <w:rFonts w:cs="Calibri"/>
                <w:color w:val="000000"/>
                <w:sz w:val="16"/>
                <w:szCs w:val="16"/>
              </w:rPr>
            </w:pPr>
          </w:p>
        </w:tc>
        <w:tc>
          <w:tcPr>
            <w:tcW w:w="2996" w:type="pct"/>
            <w:tcBorders>
              <w:top w:val="nil"/>
              <w:left w:val="single" w:sz="2" w:space="0" w:color="003366"/>
              <w:bottom w:val="nil"/>
              <w:right w:val="nil"/>
            </w:tcBorders>
            <w:vAlign w:val="bottom"/>
          </w:tcPr>
          <w:p w:rsidR="000144FF" w:rsidRPr="00CF7E1B" w:rsidRDefault="000144FF">
            <w:pPr>
              <w:pStyle w:val="TableTitle"/>
              <w:tabs>
                <w:tab w:val="left" w:pos="3306"/>
              </w:tabs>
              <w:jc w:val="left"/>
              <w:rPr>
                <w:rFonts w:cs="Calibri"/>
              </w:rPr>
            </w:pPr>
          </w:p>
        </w:tc>
        <w:tc>
          <w:tcPr>
            <w:tcW w:w="710" w:type="pct"/>
            <w:gridSpan w:val="2"/>
            <w:tcBorders>
              <w:top w:val="nil"/>
              <w:left w:val="nil"/>
              <w:bottom w:val="nil"/>
              <w:right w:val="nil"/>
            </w:tcBorders>
            <w:vAlign w:val="bottom"/>
          </w:tcPr>
          <w:p w:rsidR="000144FF" w:rsidRPr="00CF7E1B" w:rsidRDefault="00322752">
            <w:pPr>
              <w:pStyle w:val="TableTitle"/>
              <w:tabs>
                <w:tab w:val="left" w:pos="3306"/>
              </w:tabs>
              <w:rPr>
                <w:rFonts w:cs="Calibri"/>
              </w:rPr>
            </w:pPr>
            <w:r w:rsidRPr="00CF7E1B">
              <w:rPr>
                <w:rFonts w:cs="Calibri"/>
              </w:rPr>
              <w:t>201</w:t>
            </w:r>
            <w:r w:rsidR="00FA6573">
              <w:rPr>
                <w:rFonts w:cs="Calibri"/>
              </w:rPr>
              <w:t>9</w:t>
            </w:r>
          </w:p>
          <w:p w:rsidR="000144FF" w:rsidRPr="00CF7E1B" w:rsidRDefault="000144FF">
            <w:pPr>
              <w:pStyle w:val="TableTitle"/>
              <w:tabs>
                <w:tab w:val="left" w:pos="3306"/>
              </w:tabs>
              <w:rPr>
                <w:rFonts w:cs="Calibri"/>
              </w:rPr>
            </w:pPr>
            <w:r w:rsidRPr="00CF7E1B">
              <w:rPr>
                <w:rFonts w:cs="Calibri"/>
              </w:rPr>
              <w:t>$’000</w:t>
            </w:r>
          </w:p>
        </w:tc>
        <w:tc>
          <w:tcPr>
            <w:tcW w:w="710" w:type="pct"/>
            <w:gridSpan w:val="2"/>
            <w:tcBorders>
              <w:top w:val="nil"/>
              <w:left w:val="nil"/>
              <w:bottom w:val="nil"/>
              <w:right w:val="nil"/>
            </w:tcBorders>
            <w:vAlign w:val="bottom"/>
          </w:tcPr>
          <w:p w:rsidR="000144FF" w:rsidRPr="00CF7E1B" w:rsidRDefault="00322752">
            <w:pPr>
              <w:pStyle w:val="TableTitle"/>
              <w:tabs>
                <w:tab w:val="left" w:pos="3306"/>
              </w:tabs>
              <w:rPr>
                <w:rFonts w:cs="Calibri"/>
              </w:rPr>
            </w:pPr>
            <w:r w:rsidRPr="00CF7E1B">
              <w:rPr>
                <w:rFonts w:cs="Calibri"/>
              </w:rPr>
              <w:t>201</w:t>
            </w:r>
            <w:r w:rsidR="00FA6573">
              <w:rPr>
                <w:rFonts w:cs="Calibri"/>
              </w:rPr>
              <w:t>8</w:t>
            </w:r>
          </w:p>
          <w:p w:rsidR="000144FF" w:rsidRPr="00CF7E1B" w:rsidRDefault="000144FF">
            <w:pPr>
              <w:pStyle w:val="TableTitle"/>
              <w:tabs>
                <w:tab w:val="left" w:pos="3306"/>
              </w:tabs>
              <w:rPr>
                <w:rFonts w:cs="Calibri"/>
              </w:rPr>
            </w:pPr>
            <w:r w:rsidRPr="00CF7E1B">
              <w:rPr>
                <w:rFonts w:cs="Calibri"/>
              </w:rPr>
              <w:t>$’000</w:t>
            </w:r>
          </w:p>
        </w:tc>
      </w:tr>
      <w:tr w:rsidR="000144FF" w:rsidRPr="00CF7E1B" w:rsidTr="00A04CF4">
        <w:trPr>
          <w:cantSplit/>
        </w:trPr>
        <w:tc>
          <w:tcPr>
            <w:tcW w:w="584" w:type="pct"/>
            <w:tcBorders>
              <w:top w:val="nil"/>
              <w:left w:val="single" w:sz="2" w:space="0" w:color="003366"/>
              <w:bottom w:val="nil"/>
              <w:right w:val="single" w:sz="2" w:space="0" w:color="003366"/>
            </w:tcBorders>
          </w:tcPr>
          <w:p w:rsidR="000144FF" w:rsidRPr="00A7058E" w:rsidRDefault="000144FF">
            <w:pPr>
              <w:pStyle w:val="TableReference"/>
              <w:tabs>
                <w:tab w:val="left" w:pos="3306"/>
              </w:tabs>
              <w:spacing w:before="40"/>
              <w:rPr>
                <w:rFonts w:cs="Calibri"/>
                <w:color w:val="000000"/>
                <w:sz w:val="16"/>
                <w:szCs w:val="16"/>
              </w:rPr>
            </w:pPr>
            <w:r w:rsidRPr="00A7058E">
              <w:rPr>
                <w:rFonts w:cs="Calibri"/>
                <w:color w:val="000000"/>
                <w:sz w:val="16"/>
                <w:szCs w:val="16"/>
              </w:rPr>
              <w:t xml:space="preserve"> </w:t>
            </w:r>
          </w:p>
        </w:tc>
        <w:tc>
          <w:tcPr>
            <w:tcW w:w="2996"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 xml:space="preserve">Gains from the </w:t>
            </w:r>
            <w:smartTag w:uri="urn:schemas-microsoft-com:office:smarttags" w:element="City">
              <w:smartTag w:uri="urn:schemas-microsoft-com:office:smarttags" w:element="place">
                <w:r w:rsidRPr="00CF7E1B">
                  <w:rPr>
                    <w:rFonts w:cs="Calibri"/>
                  </w:rPr>
                  <w:t>Sale</w:t>
                </w:r>
              </w:smartTag>
            </w:smartTag>
            <w:r w:rsidRPr="00CF7E1B">
              <w:rPr>
                <w:rFonts w:cs="Calibri"/>
              </w:rPr>
              <w:t xml:space="preserve"> of Assets</w:t>
            </w:r>
          </w:p>
        </w:tc>
        <w:tc>
          <w:tcPr>
            <w:tcW w:w="710" w:type="pct"/>
            <w:gridSpan w:val="2"/>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550</w:t>
            </w:r>
          </w:p>
        </w:tc>
        <w:tc>
          <w:tcPr>
            <w:tcW w:w="710" w:type="pct"/>
            <w:gridSpan w:val="2"/>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680</w:t>
            </w:r>
          </w:p>
        </w:tc>
      </w:tr>
      <w:tr w:rsidR="000144FF" w:rsidRPr="00CF7E1B" w:rsidTr="00A04CF4">
        <w:trPr>
          <w:cantSplit/>
        </w:trPr>
        <w:tc>
          <w:tcPr>
            <w:tcW w:w="584" w:type="pct"/>
            <w:tcBorders>
              <w:top w:val="nil"/>
              <w:left w:val="single" w:sz="2" w:space="0" w:color="003366"/>
              <w:bottom w:val="nil"/>
              <w:right w:val="single" w:sz="2" w:space="0" w:color="003366"/>
            </w:tcBorders>
          </w:tcPr>
          <w:p w:rsidR="000144FF" w:rsidRPr="00A7058E" w:rsidRDefault="000144FF">
            <w:pPr>
              <w:pStyle w:val="TableReference"/>
              <w:tabs>
                <w:tab w:val="left" w:pos="3306"/>
              </w:tabs>
              <w:spacing w:before="40"/>
              <w:rPr>
                <w:rFonts w:cs="Calibri"/>
                <w:color w:val="000000"/>
                <w:sz w:val="16"/>
                <w:szCs w:val="16"/>
              </w:rPr>
            </w:pPr>
            <w:r w:rsidRPr="00A7058E">
              <w:rPr>
                <w:rFonts w:cs="Calibri"/>
                <w:color w:val="000000"/>
                <w:sz w:val="16"/>
                <w:szCs w:val="16"/>
              </w:rPr>
              <w:t xml:space="preserve"> </w:t>
            </w:r>
          </w:p>
        </w:tc>
        <w:tc>
          <w:tcPr>
            <w:tcW w:w="2996"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Gains from the Contribution of Assets</w:t>
            </w:r>
          </w:p>
        </w:tc>
        <w:tc>
          <w:tcPr>
            <w:tcW w:w="710" w:type="pct"/>
            <w:gridSpan w:val="2"/>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6,086</w:t>
            </w:r>
          </w:p>
        </w:tc>
        <w:tc>
          <w:tcPr>
            <w:tcW w:w="710" w:type="pct"/>
            <w:gridSpan w:val="2"/>
            <w:tcBorders>
              <w:top w:val="nil"/>
              <w:left w:val="nil"/>
              <w:bottom w:val="nil"/>
              <w:right w:val="nil"/>
            </w:tcBorders>
            <w:vAlign w:val="bottom"/>
          </w:tcPr>
          <w:p w:rsidR="000144FF" w:rsidRPr="00CF7E1B" w:rsidRDefault="00B20C82">
            <w:pPr>
              <w:pStyle w:val="TableText"/>
              <w:tabs>
                <w:tab w:val="left" w:pos="3306"/>
              </w:tabs>
              <w:jc w:val="right"/>
              <w:rPr>
                <w:rFonts w:cs="Calibri"/>
              </w:rPr>
            </w:pPr>
            <w:r w:rsidRPr="00CF7E1B">
              <w:rPr>
                <w:rFonts w:cs="Calibri"/>
              </w:rPr>
              <w:t>11,092</w:t>
            </w:r>
          </w:p>
        </w:tc>
      </w:tr>
      <w:tr w:rsidR="000144FF" w:rsidRPr="00CF7E1B" w:rsidTr="00A04CF4">
        <w:trPr>
          <w:cantSplit/>
        </w:trPr>
        <w:tc>
          <w:tcPr>
            <w:tcW w:w="584" w:type="pct"/>
            <w:tcBorders>
              <w:top w:val="nil"/>
              <w:left w:val="single" w:sz="2" w:space="0" w:color="003366"/>
              <w:bottom w:val="nil"/>
              <w:right w:val="single" w:sz="2" w:space="0" w:color="003366"/>
            </w:tcBorders>
          </w:tcPr>
          <w:p w:rsidR="000144FF" w:rsidRPr="00A7058E" w:rsidRDefault="001641B7">
            <w:pPr>
              <w:pStyle w:val="TableReference"/>
              <w:tabs>
                <w:tab w:val="left" w:pos="3306"/>
              </w:tabs>
              <w:spacing w:before="60"/>
              <w:rPr>
                <w:rFonts w:cs="Calibri"/>
                <w:color w:val="000000"/>
                <w:sz w:val="16"/>
                <w:szCs w:val="16"/>
              </w:rPr>
            </w:pPr>
            <w:r w:rsidRPr="00A7058E">
              <w:rPr>
                <w:rFonts w:cs="Calibri"/>
                <w:color w:val="000000"/>
                <w:sz w:val="16"/>
                <w:szCs w:val="16"/>
              </w:rPr>
              <w:t>AASB 1004</w:t>
            </w:r>
            <w:r w:rsidR="00D65811" w:rsidRPr="00A7058E">
              <w:rPr>
                <w:rFonts w:cs="Calibri"/>
                <w:color w:val="000000"/>
                <w:sz w:val="16"/>
                <w:szCs w:val="16"/>
              </w:rPr>
              <w:t>.</w:t>
            </w:r>
            <w:r w:rsidRPr="00A7058E">
              <w:rPr>
                <w:rFonts w:cs="Calibri"/>
                <w:color w:val="000000"/>
                <w:sz w:val="16"/>
                <w:szCs w:val="16"/>
              </w:rPr>
              <w:t>63(b)</w:t>
            </w:r>
          </w:p>
        </w:tc>
        <w:tc>
          <w:tcPr>
            <w:tcW w:w="2996"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Gains from the Forgiveness of Liability</w:t>
            </w:r>
          </w:p>
        </w:tc>
        <w:tc>
          <w:tcPr>
            <w:tcW w:w="710" w:type="pct"/>
            <w:gridSpan w:val="2"/>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1,120</w:t>
            </w:r>
          </w:p>
        </w:tc>
        <w:tc>
          <w:tcPr>
            <w:tcW w:w="710" w:type="pct"/>
            <w:gridSpan w:val="2"/>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1,920</w:t>
            </w:r>
          </w:p>
        </w:tc>
      </w:tr>
      <w:tr w:rsidR="000144FF" w:rsidRPr="00CF7E1B" w:rsidTr="00A04CF4">
        <w:trPr>
          <w:cantSplit/>
        </w:trPr>
        <w:tc>
          <w:tcPr>
            <w:tcW w:w="584" w:type="pct"/>
            <w:tcBorders>
              <w:top w:val="nil"/>
              <w:left w:val="single" w:sz="2" w:space="0" w:color="003366"/>
              <w:bottom w:val="nil"/>
              <w:right w:val="single" w:sz="2" w:space="0" w:color="003366"/>
            </w:tcBorders>
          </w:tcPr>
          <w:p w:rsidR="000144FF" w:rsidRPr="00A7058E" w:rsidRDefault="000144FF">
            <w:pPr>
              <w:pStyle w:val="TableReference"/>
              <w:tabs>
                <w:tab w:val="left" w:pos="3306"/>
              </w:tabs>
              <w:spacing w:before="40"/>
              <w:rPr>
                <w:rFonts w:cs="Calibri"/>
                <w:color w:val="000000"/>
                <w:sz w:val="16"/>
                <w:szCs w:val="16"/>
              </w:rPr>
            </w:pPr>
          </w:p>
        </w:tc>
        <w:tc>
          <w:tcPr>
            <w:tcW w:w="2996"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 xml:space="preserve">Gain from </w:t>
            </w:r>
            <w:r w:rsidR="00B82A66" w:rsidRPr="00CF7E1B">
              <w:rPr>
                <w:rFonts w:cs="Calibri"/>
              </w:rPr>
              <w:t xml:space="preserve">a </w:t>
            </w:r>
            <w:r w:rsidRPr="00CF7E1B">
              <w:rPr>
                <w:rFonts w:cs="Calibri"/>
              </w:rPr>
              <w:t>Change in Accounting Estimates</w:t>
            </w:r>
          </w:p>
        </w:tc>
        <w:tc>
          <w:tcPr>
            <w:tcW w:w="710" w:type="pct"/>
            <w:gridSpan w:val="2"/>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290</w:t>
            </w:r>
          </w:p>
        </w:tc>
        <w:tc>
          <w:tcPr>
            <w:tcW w:w="710" w:type="pct"/>
            <w:gridSpan w:val="2"/>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w:t>
            </w:r>
          </w:p>
        </w:tc>
      </w:tr>
      <w:tr w:rsidR="000144FF" w:rsidRPr="00CF7E1B" w:rsidTr="00A04CF4">
        <w:trPr>
          <w:cantSplit/>
        </w:trPr>
        <w:tc>
          <w:tcPr>
            <w:tcW w:w="584" w:type="pct"/>
            <w:tcBorders>
              <w:top w:val="nil"/>
              <w:left w:val="single" w:sz="2" w:space="0" w:color="003366"/>
              <w:bottom w:val="nil"/>
              <w:right w:val="single" w:sz="2" w:space="0" w:color="003366"/>
            </w:tcBorders>
          </w:tcPr>
          <w:p w:rsidR="000144FF" w:rsidRPr="00A7058E" w:rsidRDefault="000144FF">
            <w:pPr>
              <w:pStyle w:val="TableReference"/>
              <w:tabs>
                <w:tab w:val="left" w:pos="3306"/>
              </w:tabs>
              <w:spacing w:before="40"/>
              <w:rPr>
                <w:rFonts w:cs="Calibri"/>
                <w:color w:val="000000"/>
                <w:sz w:val="16"/>
                <w:szCs w:val="16"/>
              </w:rPr>
            </w:pPr>
          </w:p>
        </w:tc>
        <w:tc>
          <w:tcPr>
            <w:tcW w:w="2996"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Gains from the Re</w:t>
            </w:r>
            <w:r w:rsidR="00B82A66" w:rsidRPr="00CF7E1B">
              <w:rPr>
                <w:rFonts w:cs="Calibri"/>
              </w:rPr>
              <w:t>valuation of Investment Properties</w:t>
            </w:r>
            <w:r w:rsidRPr="00CF7E1B">
              <w:rPr>
                <w:rFonts w:cs="Calibri"/>
              </w:rPr>
              <w:t xml:space="preserve"> </w:t>
            </w:r>
          </w:p>
        </w:tc>
        <w:tc>
          <w:tcPr>
            <w:tcW w:w="710" w:type="pct"/>
            <w:gridSpan w:val="2"/>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2,468</w:t>
            </w:r>
          </w:p>
        </w:tc>
        <w:tc>
          <w:tcPr>
            <w:tcW w:w="710" w:type="pct"/>
            <w:gridSpan w:val="2"/>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1,000</w:t>
            </w:r>
          </w:p>
        </w:tc>
      </w:tr>
      <w:tr w:rsidR="000A7248" w:rsidRPr="00CF7E1B" w:rsidTr="00A04CF4">
        <w:trPr>
          <w:cantSplit/>
        </w:trPr>
        <w:tc>
          <w:tcPr>
            <w:tcW w:w="584" w:type="pct"/>
            <w:tcBorders>
              <w:top w:val="nil"/>
              <w:left w:val="single" w:sz="2" w:space="0" w:color="003366"/>
              <w:bottom w:val="nil"/>
              <w:right w:val="single" w:sz="2" w:space="0" w:color="003366"/>
            </w:tcBorders>
          </w:tcPr>
          <w:p w:rsidR="000A7248" w:rsidRPr="00A7058E" w:rsidRDefault="000A7248">
            <w:pPr>
              <w:pStyle w:val="TableReference"/>
              <w:tabs>
                <w:tab w:val="left" w:pos="3306"/>
              </w:tabs>
              <w:spacing w:before="60"/>
              <w:rPr>
                <w:rFonts w:cs="Calibri"/>
                <w:color w:val="000000"/>
                <w:sz w:val="16"/>
                <w:szCs w:val="16"/>
              </w:rPr>
            </w:pPr>
          </w:p>
        </w:tc>
        <w:tc>
          <w:tcPr>
            <w:tcW w:w="2996" w:type="pct"/>
            <w:tcBorders>
              <w:top w:val="nil"/>
              <w:left w:val="single" w:sz="2" w:space="0" w:color="003366"/>
              <w:bottom w:val="nil"/>
              <w:right w:val="nil"/>
            </w:tcBorders>
            <w:vAlign w:val="bottom"/>
          </w:tcPr>
          <w:p w:rsidR="000A7248" w:rsidRPr="00CF7E1B" w:rsidRDefault="000A7248">
            <w:pPr>
              <w:pStyle w:val="TableText"/>
              <w:tabs>
                <w:tab w:val="left" w:pos="3306"/>
              </w:tabs>
              <w:rPr>
                <w:rFonts w:cs="Calibri"/>
              </w:rPr>
            </w:pPr>
            <w:r w:rsidRPr="00CF7E1B">
              <w:rPr>
                <w:rFonts w:cs="Calibri"/>
              </w:rPr>
              <w:t>Restructure Fund Receipts</w:t>
            </w:r>
          </w:p>
        </w:tc>
        <w:tc>
          <w:tcPr>
            <w:tcW w:w="710" w:type="pct"/>
            <w:gridSpan w:val="2"/>
            <w:tcBorders>
              <w:top w:val="nil"/>
              <w:left w:val="nil"/>
              <w:bottom w:val="nil"/>
              <w:right w:val="nil"/>
            </w:tcBorders>
            <w:vAlign w:val="bottom"/>
          </w:tcPr>
          <w:p w:rsidR="000A7248" w:rsidRPr="00A7058E" w:rsidRDefault="002656D8">
            <w:pPr>
              <w:pStyle w:val="TableText"/>
              <w:tabs>
                <w:tab w:val="left" w:pos="3306"/>
              </w:tabs>
              <w:jc w:val="right"/>
              <w:rPr>
                <w:rFonts w:cs="Calibri"/>
                <w:strike/>
                <w:color w:val="000000"/>
              </w:rPr>
            </w:pPr>
            <w:r w:rsidRPr="00A7058E">
              <w:rPr>
                <w:rFonts w:cs="Calibri"/>
                <w:color w:val="000000"/>
              </w:rPr>
              <w:t>345</w:t>
            </w:r>
          </w:p>
        </w:tc>
        <w:tc>
          <w:tcPr>
            <w:tcW w:w="710" w:type="pct"/>
            <w:gridSpan w:val="2"/>
            <w:tcBorders>
              <w:top w:val="nil"/>
              <w:left w:val="nil"/>
              <w:bottom w:val="nil"/>
              <w:right w:val="nil"/>
            </w:tcBorders>
            <w:vAlign w:val="bottom"/>
          </w:tcPr>
          <w:p w:rsidR="000A7248" w:rsidRPr="00A7058E" w:rsidRDefault="002656D8">
            <w:pPr>
              <w:pStyle w:val="TableText"/>
              <w:tabs>
                <w:tab w:val="left" w:pos="3306"/>
              </w:tabs>
              <w:jc w:val="right"/>
              <w:rPr>
                <w:rFonts w:cs="Calibri"/>
                <w:strike/>
                <w:color w:val="000000"/>
              </w:rPr>
            </w:pPr>
            <w:r w:rsidRPr="00A7058E">
              <w:rPr>
                <w:rFonts w:cs="Calibri"/>
                <w:color w:val="000000"/>
              </w:rPr>
              <w:t>290</w:t>
            </w:r>
          </w:p>
        </w:tc>
      </w:tr>
      <w:tr w:rsidR="000144FF" w:rsidRPr="00CF7E1B" w:rsidTr="00A04CF4">
        <w:trPr>
          <w:cantSplit/>
        </w:trPr>
        <w:tc>
          <w:tcPr>
            <w:tcW w:w="584" w:type="pct"/>
            <w:tcBorders>
              <w:top w:val="nil"/>
              <w:left w:val="single" w:sz="2" w:space="0" w:color="003366"/>
              <w:bottom w:val="nil"/>
              <w:right w:val="single" w:sz="2" w:space="0" w:color="003366"/>
            </w:tcBorders>
          </w:tcPr>
          <w:p w:rsidR="000144FF" w:rsidRPr="00A7058E" w:rsidRDefault="000144FF">
            <w:pPr>
              <w:pStyle w:val="TableReference"/>
              <w:tabs>
                <w:tab w:val="left" w:pos="3306"/>
              </w:tabs>
              <w:spacing w:before="60"/>
              <w:rPr>
                <w:rFonts w:cs="Calibri"/>
                <w:color w:val="000000"/>
                <w:sz w:val="16"/>
                <w:szCs w:val="16"/>
              </w:rPr>
            </w:pPr>
            <w:r w:rsidRPr="00A7058E">
              <w:rPr>
                <w:rFonts w:cs="Calibri"/>
                <w:color w:val="000000"/>
                <w:sz w:val="16"/>
                <w:szCs w:val="16"/>
              </w:rPr>
              <w:t>AASB 117</w:t>
            </w:r>
            <w:r w:rsidR="00D65811" w:rsidRPr="00A7058E">
              <w:rPr>
                <w:rFonts w:cs="Calibri"/>
                <w:color w:val="000000"/>
                <w:sz w:val="16"/>
                <w:szCs w:val="16"/>
              </w:rPr>
              <w:t>.</w:t>
            </w:r>
            <w:r w:rsidRPr="00A7058E">
              <w:rPr>
                <w:rFonts w:cs="Calibri"/>
                <w:color w:val="000000"/>
                <w:sz w:val="16"/>
                <w:szCs w:val="16"/>
              </w:rPr>
              <w:t>31</w:t>
            </w:r>
            <w:r w:rsidR="00D001B7" w:rsidRPr="00A7058E">
              <w:rPr>
                <w:rFonts w:cs="Calibri"/>
                <w:color w:val="000000"/>
                <w:sz w:val="16"/>
                <w:szCs w:val="16"/>
              </w:rPr>
              <w:t>(</w:t>
            </w:r>
            <w:r w:rsidRPr="00A7058E">
              <w:rPr>
                <w:rFonts w:cs="Calibri"/>
                <w:color w:val="000000"/>
                <w:sz w:val="16"/>
                <w:szCs w:val="16"/>
              </w:rPr>
              <w:t>d)</w:t>
            </w:r>
          </w:p>
        </w:tc>
        <w:tc>
          <w:tcPr>
            <w:tcW w:w="2996"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 xml:space="preserve">Sub-Lease Rentals </w:t>
            </w:r>
          </w:p>
        </w:tc>
        <w:tc>
          <w:tcPr>
            <w:tcW w:w="710" w:type="pct"/>
            <w:gridSpan w:val="2"/>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852</w:t>
            </w:r>
          </w:p>
        </w:tc>
        <w:tc>
          <w:tcPr>
            <w:tcW w:w="710" w:type="pct"/>
            <w:gridSpan w:val="2"/>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900</w:t>
            </w:r>
          </w:p>
        </w:tc>
      </w:tr>
      <w:tr w:rsidR="000144FF" w:rsidRPr="00CF7E1B" w:rsidTr="00A04CF4">
        <w:trPr>
          <w:cantSplit/>
        </w:trPr>
        <w:tc>
          <w:tcPr>
            <w:tcW w:w="584" w:type="pct"/>
            <w:tcBorders>
              <w:top w:val="nil"/>
              <w:left w:val="single" w:sz="2" w:space="0" w:color="003366"/>
              <w:bottom w:val="nil"/>
              <w:right w:val="single" w:sz="2" w:space="0" w:color="003366"/>
            </w:tcBorders>
          </w:tcPr>
          <w:p w:rsidR="000144FF" w:rsidRPr="00A7058E" w:rsidRDefault="000144FF">
            <w:pPr>
              <w:pStyle w:val="TableReference"/>
              <w:tabs>
                <w:tab w:val="left" w:pos="3306"/>
              </w:tabs>
              <w:spacing w:before="40"/>
              <w:rPr>
                <w:rFonts w:cs="Calibri"/>
                <w:color w:val="000000"/>
                <w:sz w:val="16"/>
                <w:szCs w:val="16"/>
              </w:rPr>
            </w:pPr>
            <w:r w:rsidRPr="00A7058E">
              <w:rPr>
                <w:rFonts w:cs="Calibri"/>
                <w:color w:val="000000"/>
                <w:sz w:val="16"/>
                <w:szCs w:val="16"/>
              </w:rPr>
              <w:t xml:space="preserve"> </w:t>
            </w:r>
          </w:p>
        </w:tc>
        <w:tc>
          <w:tcPr>
            <w:tcW w:w="2996"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Donations</w:t>
            </w:r>
          </w:p>
        </w:tc>
        <w:tc>
          <w:tcPr>
            <w:tcW w:w="710" w:type="pct"/>
            <w:gridSpan w:val="2"/>
            <w:tcBorders>
              <w:top w:val="nil"/>
              <w:left w:val="nil"/>
              <w:bottom w:val="nil"/>
              <w:right w:val="nil"/>
            </w:tcBorders>
            <w:vAlign w:val="bottom"/>
          </w:tcPr>
          <w:p w:rsidR="000144FF" w:rsidRPr="00CF7E1B" w:rsidRDefault="000A7248">
            <w:pPr>
              <w:pStyle w:val="TableText"/>
              <w:tabs>
                <w:tab w:val="left" w:pos="3306"/>
              </w:tabs>
              <w:jc w:val="right"/>
              <w:rPr>
                <w:rFonts w:cs="Calibri"/>
              </w:rPr>
            </w:pPr>
            <w:r w:rsidRPr="00CF7E1B">
              <w:rPr>
                <w:rFonts w:cs="Calibri"/>
              </w:rPr>
              <w:t>1,800</w:t>
            </w:r>
          </w:p>
        </w:tc>
        <w:tc>
          <w:tcPr>
            <w:tcW w:w="710" w:type="pct"/>
            <w:gridSpan w:val="2"/>
            <w:tcBorders>
              <w:top w:val="nil"/>
              <w:left w:val="nil"/>
              <w:bottom w:val="nil"/>
              <w:right w:val="nil"/>
            </w:tcBorders>
            <w:vAlign w:val="bottom"/>
          </w:tcPr>
          <w:p w:rsidR="000144FF" w:rsidRPr="00CF7E1B" w:rsidRDefault="000A7248">
            <w:pPr>
              <w:pStyle w:val="TableText"/>
              <w:tabs>
                <w:tab w:val="left" w:pos="3306"/>
              </w:tabs>
              <w:jc w:val="right"/>
              <w:rPr>
                <w:rFonts w:cs="Calibri"/>
              </w:rPr>
            </w:pPr>
            <w:r w:rsidRPr="00CF7E1B">
              <w:rPr>
                <w:rFonts w:cs="Calibri"/>
              </w:rPr>
              <w:t>2,7</w:t>
            </w:r>
            <w:r w:rsidR="000144FF" w:rsidRPr="00CF7E1B">
              <w:rPr>
                <w:rFonts w:cs="Calibri"/>
              </w:rPr>
              <w:t>54</w:t>
            </w:r>
          </w:p>
        </w:tc>
      </w:tr>
      <w:tr w:rsidR="000144FF" w:rsidRPr="00CF7E1B" w:rsidTr="00A04CF4">
        <w:trPr>
          <w:cantSplit/>
        </w:trPr>
        <w:tc>
          <w:tcPr>
            <w:tcW w:w="584" w:type="pct"/>
            <w:tcBorders>
              <w:top w:val="nil"/>
              <w:left w:val="single" w:sz="2" w:space="0" w:color="003366"/>
              <w:bottom w:val="nil"/>
              <w:right w:val="single" w:sz="2" w:space="0" w:color="003366"/>
            </w:tcBorders>
          </w:tcPr>
          <w:p w:rsidR="000144FF" w:rsidRPr="00A7058E" w:rsidRDefault="000144FF">
            <w:pPr>
              <w:pStyle w:val="TableReference"/>
              <w:tabs>
                <w:tab w:val="left" w:pos="3306"/>
              </w:tabs>
              <w:spacing w:before="40"/>
              <w:rPr>
                <w:rFonts w:cs="Calibri"/>
                <w:color w:val="000000"/>
                <w:sz w:val="16"/>
                <w:szCs w:val="16"/>
              </w:rPr>
            </w:pPr>
          </w:p>
        </w:tc>
        <w:tc>
          <w:tcPr>
            <w:tcW w:w="2996"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Donations of Property, Plant and Equipment</w:t>
            </w:r>
          </w:p>
        </w:tc>
        <w:tc>
          <w:tcPr>
            <w:tcW w:w="710" w:type="pct"/>
            <w:gridSpan w:val="2"/>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1,523</w:t>
            </w:r>
          </w:p>
        </w:tc>
        <w:tc>
          <w:tcPr>
            <w:tcW w:w="710" w:type="pct"/>
            <w:gridSpan w:val="2"/>
            <w:tcBorders>
              <w:top w:val="nil"/>
              <w:left w:val="nil"/>
              <w:bottom w:val="nil"/>
              <w:right w:val="nil"/>
            </w:tcBorders>
            <w:vAlign w:val="bottom"/>
          </w:tcPr>
          <w:p w:rsidR="000144FF" w:rsidRPr="00CF7E1B" w:rsidRDefault="00B20C82">
            <w:pPr>
              <w:pStyle w:val="TableText"/>
              <w:tabs>
                <w:tab w:val="left" w:pos="3306"/>
              </w:tabs>
              <w:jc w:val="right"/>
              <w:rPr>
                <w:rFonts w:cs="Calibri"/>
              </w:rPr>
            </w:pPr>
            <w:r w:rsidRPr="00CF7E1B">
              <w:rPr>
                <w:rFonts w:cs="Calibri"/>
              </w:rPr>
              <w:t>1,610</w:t>
            </w:r>
          </w:p>
        </w:tc>
      </w:tr>
      <w:tr w:rsidR="000144FF" w:rsidRPr="00CF7E1B" w:rsidTr="00A04CF4">
        <w:trPr>
          <w:cantSplit/>
        </w:trPr>
        <w:tc>
          <w:tcPr>
            <w:tcW w:w="584" w:type="pct"/>
            <w:tcBorders>
              <w:top w:val="nil"/>
              <w:left w:val="single" w:sz="2" w:space="0" w:color="003366"/>
              <w:bottom w:val="nil"/>
              <w:right w:val="single" w:sz="2" w:space="0" w:color="003366"/>
            </w:tcBorders>
          </w:tcPr>
          <w:p w:rsidR="000144FF" w:rsidRPr="00A7058E" w:rsidRDefault="000144FF">
            <w:pPr>
              <w:pStyle w:val="TableReference"/>
              <w:tabs>
                <w:tab w:val="left" w:pos="3306"/>
              </w:tabs>
              <w:spacing w:before="60"/>
              <w:rPr>
                <w:rFonts w:cs="Calibri"/>
                <w:color w:val="000000"/>
                <w:sz w:val="16"/>
                <w:szCs w:val="16"/>
              </w:rPr>
            </w:pPr>
            <w:r w:rsidRPr="00A7058E">
              <w:rPr>
                <w:rFonts w:cs="Calibri"/>
                <w:color w:val="000000"/>
                <w:sz w:val="16"/>
                <w:szCs w:val="16"/>
              </w:rPr>
              <w:t>AASB 102</w:t>
            </w:r>
            <w:r w:rsidR="00D65811" w:rsidRPr="00A7058E">
              <w:rPr>
                <w:rFonts w:cs="Calibri"/>
                <w:color w:val="000000"/>
                <w:sz w:val="16"/>
                <w:szCs w:val="16"/>
              </w:rPr>
              <w:t>.</w:t>
            </w:r>
            <w:r w:rsidRPr="00A7058E">
              <w:rPr>
                <w:rFonts w:cs="Calibri"/>
                <w:color w:val="000000"/>
                <w:sz w:val="16"/>
                <w:szCs w:val="16"/>
              </w:rPr>
              <w:t>36</w:t>
            </w:r>
            <w:r w:rsidR="00D001B7" w:rsidRPr="00A7058E">
              <w:rPr>
                <w:rFonts w:cs="Calibri"/>
                <w:color w:val="000000"/>
                <w:sz w:val="16"/>
                <w:szCs w:val="16"/>
              </w:rPr>
              <w:t>(</w:t>
            </w:r>
            <w:r w:rsidRPr="00A7058E">
              <w:rPr>
                <w:rFonts w:cs="Calibri"/>
                <w:color w:val="000000"/>
                <w:sz w:val="16"/>
                <w:szCs w:val="16"/>
              </w:rPr>
              <w:t>f)</w:t>
            </w:r>
          </w:p>
        </w:tc>
        <w:tc>
          <w:tcPr>
            <w:tcW w:w="2996"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 xml:space="preserve">Reversal of the Write-down in </w:t>
            </w:r>
            <w:r w:rsidR="00DE4F6D" w:rsidRPr="00CF7E1B">
              <w:rPr>
                <w:rFonts w:cs="Calibri"/>
              </w:rPr>
              <w:t>Inventory</w:t>
            </w:r>
            <w:r w:rsidRPr="00CF7E1B">
              <w:rPr>
                <w:rFonts w:cs="Calibri"/>
              </w:rPr>
              <w:t xml:space="preserve"> </w:t>
            </w:r>
          </w:p>
        </w:tc>
        <w:tc>
          <w:tcPr>
            <w:tcW w:w="710" w:type="pct"/>
            <w:gridSpan w:val="2"/>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18</w:t>
            </w:r>
          </w:p>
        </w:tc>
        <w:tc>
          <w:tcPr>
            <w:tcW w:w="710" w:type="pct"/>
            <w:gridSpan w:val="2"/>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24</w:t>
            </w:r>
          </w:p>
        </w:tc>
      </w:tr>
      <w:tr w:rsidR="000144FF" w:rsidRPr="00CF7E1B" w:rsidTr="00A04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4" w:type="pct"/>
            <w:tcBorders>
              <w:top w:val="nil"/>
              <w:left w:val="single" w:sz="2" w:space="0" w:color="003366"/>
              <w:bottom w:val="nil"/>
              <w:right w:val="single" w:sz="2" w:space="0" w:color="003366"/>
            </w:tcBorders>
          </w:tcPr>
          <w:p w:rsidR="000144FF" w:rsidRPr="00A7058E" w:rsidRDefault="000144FF">
            <w:pPr>
              <w:pStyle w:val="TableReference"/>
              <w:tabs>
                <w:tab w:val="left" w:pos="3306"/>
              </w:tabs>
              <w:spacing w:before="40"/>
              <w:rPr>
                <w:rFonts w:cs="Calibri"/>
                <w:color w:val="000000"/>
                <w:sz w:val="16"/>
                <w:szCs w:val="16"/>
              </w:rPr>
            </w:pPr>
          </w:p>
        </w:tc>
        <w:tc>
          <w:tcPr>
            <w:tcW w:w="2996" w:type="pct"/>
            <w:tcBorders>
              <w:left w:val="single" w:sz="2" w:space="0" w:color="003366"/>
              <w:right w:val="nil"/>
            </w:tcBorders>
            <w:vAlign w:val="bottom"/>
          </w:tcPr>
          <w:p w:rsidR="000144FF" w:rsidRPr="00CF7E1B" w:rsidRDefault="000144FF">
            <w:pPr>
              <w:pStyle w:val="TableText"/>
              <w:rPr>
                <w:rFonts w:cs="Calibri"/>
              </w:rPr>
            </w:pPr>
            <w:r w:rsidRPr="00CF7E1B">
              <w:rPr>
                <w:rFonts w:cs="Calibri"/>
              </w:rPr>
              <w:t>Other</w:t>
            </w:r>
          </w:p>
        </w:tc>
        <w:tc>
          <w:tcPr>
            <w:tcW w:w="710" w:type="pct"/>
            <w:gridSpan w:val="2"/>
            <w:tcBorders>
              <w:left w:val="nil"/>
              <w:right w:val="nil"/>
            </w:tcBorders>
            <w:vAlign w:val="bottom"/>
          </w:tcPr>
          <w:p w:rsidR="000144FF" w:rsidRPr="00CF7E1B" w:rsidRDefault="000144FF">
            <w:pPr>
              <w:pStyle w:val="TableText"/>
              <w:tabs>
                <w:tab w:val="left" w:pos="3306"/>
              </w:tabs>
              <w:jc w:val="right"/>
              <w:rPr>
                <w:rFonts w:cs="Calibri"/>
              </w:rPr>
            </w:pPr>
            <w:r w:rsidRPr="00CF7E1B">
              <w:rPr>
                <w:rFonts w:cs="Calibri"/>
              </w:rPr>
              <w:t>945</w:t>
            </w:r>
          </w:p>
        </w:tc>
        <w:tc>
          <w:tcPr>
            <w:tcW w:w="710" w:type="pct"/>
            <w:gridSpan w:val="2"/>
            <w:tcBorders>
              <w:left w:val="nil"/>
            </w:tcBorders>
            <w:vAlign w:val="bottom"/>
          </w:tcPr>
          <w:p w:rsidR="000144FF" w:rsidRPr="00CF7E1B" w:rsidRDefault="000144FF">
            <w:pPr>
              <w:pStyle w:val="TableText"/>
              <w:tabs>
                <w:tab w:val="left" w:pos="3306"/>
              </w:tabs>
              <w:jc w:val="right"/>
              <w:rPr>
                <w:rFonts w:cs="Calibri"/>
              </w:rPr>
            </w:pPr>
            <w:r w:rsidRPr="00CF7E1B">
              <w:rPr>
                <w:rFonts w:cs="Calibri"/>
              </w:rPr>
              <w:t>1,230</w:t>
            </w:r>
          </w:p>
        </w:tc>
      </w:tr>
      <w:tr w:rsidR="000144FF" w:rsidRPr="00CF7E1B" w:rsidTr="00A04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4" w:type="pct"/>
            <w:tcBorders>
              <w:top w:val="nil"/>
              <w:left w:val="single" w:sz="2" w:space="0" w:color="003366"/>
              <w:right w:val="single" w:sz="2" w:space="0" w:color="003366"/>
            </w:tcBorders>
          </w:tcPr>
          <w:p w:rsidR="000144FF" w:rsidRPr="00A7058E" w:rsidRDefault="000144FF">
            <w:pPr>
              <w:pStyle w:val="TableReference"/>
              <w:tabs>
                <w:tab w:val="left" w:pos="3306"/>
              </w:tabs>
              <w:spacing w:before="40"/>
              <w:rPr>
                <w:rFonts w:cs="Calibri"/>
                <w:color w:val="000000"/>
                <w:sz w:val="16"/>
                <w:szCs w:val="16"/>
              </w:rPr>
            </w:pPr>
          </w:p>
        </w:tc>
        <w:tc>
          <w:tcPr>
            <w:tcW w:w="2996" w:type="pct"/>
            <w:tcBorders>
              <w:left w:val="single" w:sz="2" w:space="0" w:color="003366"/>
              <w:right w:val="nil"/>
            </w:tcBorders>
            <w:vAlign w:val="bottom"/>
          </w:tcPr>
          <w:p w:rsidR="000144FF" w:rsidRPr="00CF7E1B" w:rsidRDefault="000144FF">
            <w:pPr>
              <w:pStyle w:val="TableText"/>
              <w:tabs>
                <w:tab w:val="left" w:pos="3306"/>
              </w:tabs>
              <w:rPr>
                <w:rFonts w:cs="Calibri"/>
                <w:b/>
                <w:bCs/>
              </w:rPr>
            </w:pPr>
            <w:r w:rsidRPr="00CF7E1B">
              <w:rPr>
                <w:rFonts w:cs="Calibri"/>
                <w:b/>
                <w:bCs/>
              </w:rPr>
              <w:t>Total Other Gains</w:t>
            </w:r>
          </w:p>
        </w:tc>
        <w:tc>
          <w:tcPr>
            <w:tcW w:w="710" w:type="pct"/>
            <w:gridSpan w:val="2"/>
            <w:tcBorders>
              <w:top w:val="single" w:sz="4" w:space="0" w:color="003366"/>
              <w:left w:val="nil"/>
              <w:bottom w:val="double" w:sz="4" w:space="0" w:color="003366"/>
              <w:right w:val="nil"/>
            </w:tcBorders>
            <w:vAlign w:val="bottom"/>
          </w:tcPr>
          <w:p w:rsidR="000144FF" w:rsidRPr="00CF7E1B" w:rsidRDefault="00FC6668">
            <w:pPr>
              <w:pStyle w:val="TableText"/>
              <w:tabs>
                <w:tab w:val="left" w:pos="3306"/>
              </w:tabs>
              <w:jc w:val="right"/>
              <w:rPr>
                <w:rFonts w:cs="Calibri"/>
                <w:b/>
                <w:bCs/>
              </w:rPr>
            </w:pPr>
            <w:r w:rsidRPr="00CF7E1B">
              <w:rPr>
                <w:rFonts w:cs="Calibri"/>
                <w:b/>
                <w:bCs/>
              </w:rPr>
              <w:t>15,997</w:t>
            </w:r>
          </w:p>
        </w:tc>
        <w:tc>
          <w:tcPr>
            <w:tcW w:w="710" w:type="pct"/>
            <w:gridSpan w:val="2"/>
            <w:tcBorders>
              <w:top w:val="single" w:sz="4" w:space="0" w:color="003366"/>
              <w:left w:val="nil"/>
              <w:bottom w:val="double" w:sz="4" w:space="0" w:color="003366"/>
            </w:tcBorders>
            <w:vAlign w:val="bottom"/>
          </w:tcPr>
          <w:p w:rsidR="000144FF" w:rsidRPr="00CF7E1B" w:rsidRDefault="00B20C82">
            <w:pPr>
              <w:pStyle w:val="TableText"/>
              <w:tabs>
                <w:tab w:val="left" w:pos="3306"/>
              </w:tabs>
              <w:jc w:val="right"/>
              <w:rPr>
                <w:rFonts w:cs="Calibri"/>
                <w:b/>
                <w:bCs/>
              </w:rPr>
            </w:pPr>
            <w:r w:rsidRPr="00CF7E1B">
              <w:rPr>
                <w:rFonts w:cs="Calibri"/>
                <w:b/>
                <w:bCs/>
              </w:rPr>
              <w:t>21,500</w:t>
            </w:r>
          </w:p>
        </w:tc>
      </w:tr>
      <w:tr w:rsidR="000144FF" w:rsidRPr="00CF7E1B" w:rsidTr="00A04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4" w:type="pct"/>
            <w:tcBorders>
              <w:left w:val="single" w:sz="2" w:space="0" w:color="003366"/>
              <w:bottom w:val="nil"/>
              <w:right w:val="single" w:sz="2" w:space="0" w:color="003366"/>
            </w:tcBorders>
          </w:tcPr>
          <w:p w:rsidR="000144FF" w:rsidRPr="00A7058E" w:rsidRDefault="000144FF">
            <w:pPr>
              <w:pStyle w:val="TableReference"/>
              <w:tabs>
                <w:tab w:val="left" w:pos="3306"/>
              </w:tabs>
              <w:spacing w:before="40"/>
              <w:rPr>
                <w:rFonts w:cs="Calibri"/>
                <w:color w:val="000000"/>
                <w:sz w:val="16"/>
                <w:szCs w:val="16"/>
              </w:rPr>
            </w:pPr>
          </w:p>
        </w:tc>
        <w:tc>
          <w:tcPr>
            <w:tcW w:w="2996" w:type="pct"/>
            <w:tcBorders>
              <w:left w:val="single" w:sz="2" w:space="0" w:color="003366"/>
            </w:tcBorders>
            <w:vAlign w:val="bottom"/>
          </w:tcPr>
          <w:p w:rsidR="000144FF" w:rsidRPr="00CF7E1B" w:rsidRDefault="000144FF">
            <w:pPr>
              <w:pStyle w:val="TableText"/>
              <w:tabs>
                <w:tab w:val="left" w:pos="3306"/>
              </w:tabs>
              <w:rPr>
                <w:rFonts w:cs="Calibri"/>
                <w:b/>
                <w:bCs/>
              </w:rPr>
            </w:pPr>
          </w:p>
        </w:tc>
        <w:tc>
          <w:tcPr>
            <w:tcW w:w="710" w:type="pct"/>
            <w:gridSpan w:val="2"/>
            <w:tcBorders>
              <w:top w:val="double" w:sz="4" w:space="0" w:color="003366"/>
            </w:tcBorders>
            <w:vAlign w:val="bottom"/>
          </w:tcPr>
          <w:p w:rsidR="000144FF" w:rsidRPr="00CF7E1B" w:rsidRDefault="000144FF">
            <w:pPr>
              <w:pStyle w:val="TableText"/>
              <w:tabs>
                <w:tab w:val="left" w:pos="3306"/>
              </w:tabs>
              <w:jc w:val="right"/>
              <w:rPr>
                <w:rFonts w:cs="Calibri"/>
                <w:b/>
                <w:bCs/>
              </w:rPr>
            </w:pPr>
          </w:p>
        </w:tc>
        <w:tc>
          <w:tcPr>
            <w:tcW w:w="710" w:type="pct"/>
            <w:gridSpan w:val="2"/>
            <w:tcBorders>
              <w:top w:val="double" w:sz="4" w:space="0" w:color="003366"/>
            </w:tcBorders>
            <w:vAlign w:val="bottom"/>
          </w:tcPr>
          <w:p w:rsidR="000144FF" w:rsidRPr="00CF7E1B" w:rsidRDefault="000144FF">
            <w:pPr>
              <w:pStyle w:val="TableText"/>
              <w:tabs>
                <w:tab w:val="left" w:pos="3306"/>
              </w:tabs>
              <w:jc w:val="right"/>
              <w:rPr>
                <w:rFonts w:cs="Calibri"/>
                <w:b/>
                <w:bCs/>
              </w:rPr>
            </w:pPr>
          </w:p>
        </w:tc>
      </w:tr>
      <w:tr w:rsidR="000144FF" w:rsidRPr="00CF7E1B" w:rsidTr="00A04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4" w:type="pct"/>
            <w:tcBorders>
              <w:top w:val="nil"/>
              <w:left w:val="single" w:sz="2" w:space="0" w:color="003366"/>
              <w:bottom w:val="nil"/>
              <w:right w:val="single" w:sz="2" w:space="0" w:color="003366"/>
            </w:tcBorders>
          </w:tcPr>
          <w:p w:rsidR="000144FF" w:rsidRPr="00A7058E" w:rsidRDefault="000144FF">
            <w:pPr>
              <w:pStyle w:val="TableReference"/>
              <w:tabs>
                <w:tab w:val="left" w:pos="3306"/>
              </w:tabs>
              <w:spacing w:before="60"/>
              <w:rPr>
                <w:rFonts w:cs="Calibri"/>
                <w:color w:val="000000"/>
                <w:sz w:val="16"/>
                <w:szCs w:val="16"/>
              </w:rPr>
            </w:pPr>
            <w:r w:rsidRPr="00A7058E">
              <w:rPr>
                <w:rFonts w:cs="Calibri"/>
                <w:color w:val="000000"/>
                <w:sz w:val="16"/>
                <w:szCs w:val="16"/>
              </w:rPr>
              <w:t>AASB 102</w:t>
            </w:r>
            <w:r w:rsidR="00D65811" w:rsidRPr="00A7058E">
              <w:rPr>
                <w:rFonts w:cs="Calibri"/>
                <w:color w:val="000000"/>
                <w:sz w:val="16"/>
                <w:szCs w:val="16"/>
              </w:rPr>
              <w:t>.</w:t>
            </w:r>
            <w:r w:rsidRPr="00A7058E">
              <w:rPr>
                <w:rFonts w:cs="Calibri"/>
                <w:color w:val="000000"/>
                <w:sz w:val="16"/>
                <w:szCs w:val="16"/>
              </w:rPr>
              <w:t>36</w:t>
            </w:r>
            <w:r w:rsidR="00D001B7" w:rsidRPr="00A7058E">
              <w:rPr>
                <w:rFonts w:cs="Calibri"/>
                <w:color w:val="000000"/>
                <w:sz w:val="16"/>
                <w:szCs w:val="16"/>
              </w:rPr>
              <w:t>(</w:t>
            </w:r>
            <w:r w:rsidRPr="00A7058E">
              <w:rPr>
                <w:rFonts w:cs="Calibri"/>
                <w:color w:val="000000"/>
                <w:sz w:val="16"/>
                <w:szCs w:val="16"/>
              </w:rPr>
              <w:t>g)</w:t>
            </w:r>
          </w:p>
        </w:tc>
        <w:tc>
          <w:tcPr>
            <w:tcW w:w="4416" w:type="pct"/>
            <w:gridSpan w:val="5"/>
            <w:tcBorders>
              <w:left w:val="single" w:sz="2" w:space="0" w:color="003366"/>
            </w:tcBorders>
            <w:vAlign w:val="bottom"/>
          </w:tcPr>
          <w:p w:rsidR="000144FF" w:rsidRPr="00CF7E1B" w:rsidRDefault="000144FF" w:rsidP="000A559D">
            <w:pPr>
              <w:pStyle w:val="TableText"/>
              <w:tabs>
                <w:tab w:val="left" w:pos="3306"/>
              </w:tabs>
              <w:spacing w:before="0" w:after="120"/>
              <w:ind w:left="194" w:hanging="228"/>
              <w:jc w:val="both"/>
              <w:rPr>
                <w:rFonts w:cs="Calibri"/>
              </w:rPr>
            </w:pPr>
            <w:r w:rsidRPr="00CF7E1B">
              <w:rPr>
                <w:rFonts w:cs="Calibri"/>
              </w:rPr>
              <w:t>The reversal of the write-down of inventory was due to a reassessment of the net realisable value of that inventory.</w:t>
            </w:r>
          </w:p>
        </w:tc>
      </w:tr>
      <w:tr w:rsidR="00280EA0" w:rsidRPr="00CF7E1B" w:rsidTr="00A04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4" w:type="pct"/>
            <w:tcBorders>
              <w:top w:val="nil"/>
              <w:left w:val="single" w:sz="2" w:space="0" w:color="003366"/>
              <w:bottom w:val="nil"/>
              <w:right w:val="single" w:sz="2" w:space="0" w:color="003366"/>
            </w:tcBorders>
          </w:tcPr>
          <w:p w:rsidR="00280EA0" w:rsidRPr="00A7058E" w:rsidRDefault="00280EA0">
            <w:pPr>
              <w:pStyle w:val="TableReference"/>
              <w:tabs>
                <w:tab w:val="left" w:pos="3306"/>
              </w:tabs>
              <w:spacing w:before="40"/>
              <w:rPr>
                <w:rFonts w:cs="Calibri"/>
                <w:color w:val="000000"/>
                <w:sz w:val="16"/>
                <w:szCs w:val="16"/>
              </w:rPr>
            </w:pPr>
          </w:p>
        </w:tc>
        <w:tc>
          <w:tcPr>
            <w:tcW w:w="4416" w:type="pct"/>
            <w:gridSpan w:val="5"/>
            <w:tcBorders>
              <w:left w:val="single" w:sz="2" w:space="0" w:color="003366"/>
            </w:tcBorders>
            <w:vAlign w:val="bottom"/>
          </w:tcPr>
          <w:p w:rsidR="00280EA0" w:rsidRPr="00CF7E1B" w:rsidRDefault="00280EA0">
            <w:pPr>
              <w:pStyle w:val="TableText"/>
              <w:tabs>
                <w:tab w:val="left" w:pos="3306"/>
              </w:tabs>
              <w:rPr>
                <w:rFonts w:cs="Calibri"/>
              </w:rPr>
            </w:pPr>
          </w:p>
        </w:tc>
      </w:tr>
      <w:tr w:rsidR="00280EA0" w:rsidRPr="00CF7E1B" w:rsidTr="00A04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584" w:type="pct"/>
            <w:tcBorders>
              <w:left w:val="single" w:sz="2" w:space="0" w:color="003366"/>
              <w:right w:val="single" w:sz="2" w:space="0" w:color="003366"/>
            </w:tcBorders>
          </w:tcPr>
          <w:p w:rsidR="00280EA0" w:rsidRPr="00A7058E" w:rsidRDefault="00280EA0" w:rsidP="00F14298">
            <w:pPr>
              <w:pStyle w:val="Reference"/>
              <w:rPr>
                <w:rFonts w:cs="Calibri"/>
                <w:color w:val="000000"/>
                <w:sz w:val="16"/>
                <w:szCs w:val="16"/>
              </w:rPr>
            </w:pPr>
          </w:p>
        </w:tc>
        <w:tc>
          <w:tcPr>
            <w:tcW w:w="4416" w:type="pct"/>
            <w:gridSpan w:val="5"/>
            <w:tcBorders>
              <w:left w:val="single" w:sz="2" w:space="0" w:color="003366"/>
            </w:tcBorders>
          </w:tcPr>
          <w:p w:rsidR="00280EA0" w:rsidRPr="00E526BB" w:rsidRDefault="00280EA0" w:rsidP="00F14298">
            <w:pPr>
              <w:pStyle w:val="CommentaryTitle"/>
              <w:pageBreakBefore w:val="0"/>
              <w:tabs>
                <w:tab w:val="left" w:pos="3306"/>
              </w:tabs>
              <w:spacing w:before="0" w:after="0"/>
              <w:rPr>
                <w:rFonts w:cs="Calibri"/>
                <w:sz w:val="18"/>
              </w:rPr>
            </w:pPr>
            <w:r w:rsidRPr="00E526BB">
              <w:rPr>
                <w:rFonts w:cs="Calibri"/>
                <w:sz w:val="18"/>
              </w:rPr>
              <w:t>Contribution Analysis</w:t>
            </w:r>
          </w:p>
        </w:tc>
      </w:tr>
      <w:tr w:rsidR="00280EA0" w:rsidRPr="00CF7E1B" w:rsidTr="00A04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99"/>
        </w:trPr>
        <w:tc>
          <w:tcPr>
            <w:tcW w:w="584" w:type="pct"/>
            <w:tcBorders>
              <w:left w:val="single" w:sz="2" w:space="0" w:color="003366"/>
              <w:right w:val="single" w:sz="2" w:space="0" w:color="003366"/>
            </w:tcBorders>
          </w:tcPr>
          <w:p w:rsidR="00280EA0" w:rsidRPr="00A7058E" w:rsidRDefault="00280EA0" w:rsidP="00F14298">
            <w:pPr>
              <w:pStyle w:val="TableReference"/>
              <w:tabs>
                <w:tab w:val="left" w:pos="3306"/>
              </w:tabs>
              <w:spacing w:before="40"/>
              <w:rPr>
                <w:rFonts w:cs="Calibri"/>
                <w:color w:val="000000"/>
                <w:sz w:val="16"/>
                <w:szCs w:val="16"/>
              </w:rPr>
            </w:pPr>
            <w:r w:rsidRPr="00A7058E">
              <w:rPr>
                <w:rFonts w:cs="Calibri"/>
                <w:color w:val="000000"/>
                <w:sz w:val="16"/>
                <w:szCs w:val="16"/>
              </w:rPr>
              <w:t>AASB 1004</w:t>
            </w:r>
            <w:r w:rsidR="00D65811" w:rsidRPr="00A7058E">
              <w:rPr>
                <w:rFonts w:cs="Calibri"/>
                <w:color w:val="000000"/>
                <w:sz w:val="16"/>
                <w:szCs w:val="16"/>
              </w:rPr>
              <w:t>.</w:t>
            </w:r>
            <w:r w:rsidRPr="00A7058E">
              <w:rPr>
                <w:rFonts w:cs="Calibri"/>
                <w:color w:val="000000"/>
                <w:sz w:val="16"/>
                <w:szCs w:val="16"/>
              </w:rPr>
              <w:t>60</w:t>
            </w:r>
            <w:r w:rsidR="00D001B7" w:rsidRPr="00A7058E">
              <w:rPr>
                <w:rFonts w:cs="Calibri"/>
                <w:color w:val="000000"/>
                <w:sz w:val="16"/>
                <w:szCs w:val="16"/>
              </w:rPr>
              <w:t>(</w:t>
            </w:r>
            <w:r w:rsidRPr="00A7058E">
              <w:rPr>
                <w:rFonts w:cs="Calibri"/>
                <w:color w:val="000000"/>
                <w:sz w:val="16"/>
                <w:szCs w:val="16"/>
              </w:rPr>
              <w:t>a)</w:t>
            </w:r>
          </w:p>
        </w:tc>
        <w:tc>
          <w:tcPr>
            <w:tcW w:w="3021" w:type="pct"/>
            <w:gridSpan w:val="2"/>
            <w:tcBorders>
              <w:left w:val="single" w:sz="2" w:space="0" w:color="003366"/>
            </w:tcBorders>
            <w:shd w:val="clear" w:color="auto" w:fill="auto"/>
          </w:tcPr>
          <w:p w:rsidR="00280EA0" w:rsidRPr="00CF7E1B" w:rsidRDefault="00280EA0" w:rsidP="00860FC6">
            <w:pPr>
              <w:pStyle w:val="CommentaryTitle"/>
              <w:pageBreakBefore w:val="0"/>
              <w:tabs>
                <w:tab w:val="left" w:pos="3306"/>
              </w:tabs>
              <w:spacing w:before="0" w:after="120"/>
              <w:rPr>
                <w:rFonts w:cs="Calibri"/>
                <w:b w:val="0"/>
                <w:sz w:val="18"/>
                <w:szCs w:val="18"/>
              </w:rPr>
            </w:pPr>
            <w:r w:rsidRPr="00CF7E1B">
              <w:rPr>
                <w:rFonts w:cs="Calibri"/>
                <w:b w:val="0"/>
                <w:sz w:val="18"/>
                <w:szCs w:val="18"/>
              </w:rPr>
              <w:t>Contributions which have conditions of expenditure still required to be met</w:t>
            </w:r>
          </w:p>
        </w:tc>
        <w:tc>
          <w:tcPr>
            <w:tcW w:w="744" w:type="pct"/>
            <w:gridSpan w:val="2"/>
            <w:shd w:val="clear" w:color="auto" w:fill="auto"/>
          </w:tcPr>
          <w:p w:rsidR="00280EA0" w:rsidRPr="00CF7E1B" w:rsidRDefault="00280EA0" w:rsidP="00860FC6">
            <w:pPr>
              <w:pStyle w:val="CommentaryTitle"/>
              <w:pageBreakBefore w:val="0"/>
              <w:tabs>
                <w:tab w:val="left" w:pos="3306"/>
              </w:tabs>
              <w:spacing w:before="0" w:after="120"/>
              <w:jc w:val="right"/>
              <w:rPr>
                <w:rFonts w:cs="Calibri"/>
                <w:b w:val="0"/>
                <w:sz w:val="18"/>
                <w:szCs w:val="18"/>
              </w:rPr>
            </w:pPr>
            <w:r w:rsidRPr="00CF7E1B">
              <w:rPr>
                <w:rFonts w:cs="Calibri"/>
                <w:b w:val="0"/>
                <w:sz w:val="18"/>
                <w:szCs w:val="18"/>
              </w:rPr>
              <w:t>450</w:t>
            </w:r>
          </w:p>
        </w:tc>
        <w:tc>
          <w:tcPr>
            <w:tcW w:w="651" w:type="pct"/>
            <w:shd w:val="clear" w:color="auto" w:fill="auto"/>
          </w:tcPr>
          <w:p w:rsidR="00280EA0" w:rsidRPr="00CF7E1B" w:rsidRDefault="00280EA0" w:rsidP="00860FC6">
            <w:pPr>
              <w:pStyle w:val="CommentaryTitle"/>
              <w:pageBreakBefore w:val="0"/>
              <w:tabs>
                <w:tab w:val="left" w:pos="3306"/>
              </w:tabs>
              <w:spacing w:before="0" w:after="120"/>
              <w:jc w:val="right"/>
              <w:rPr>
                <w:rFonts w:cs="Calibri"/>
                <w:b w:val="0"/>
                <w:sz w:val="18"/>
                <w:szCs w:val="18"/>
              </w:rPr>
            </w:pPr>
            <w:r w:rsidRPr="00CF7E1B">
              <w:rPr>
                <w:rFonts w:cs="Calibri"/>
                <w:b w:val="0"/>
                <w:sz w:val="18"/>
                <w:szCs w:val="18"/>
              </w:rPr>
              <w:t>689</w:t>
            </w:r>
          </w:p>
        </w:tc>
      </w:tr>
      <w:tr w:rsidR="000144FF" w:rsidRPr="00CF7E1B" w:rsidTr="00A04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6"/>
        </w:trPr>
        <w:tc>
          <w:tcPr>
            <w:tcW w:w="584" w:type="pct"/>
            <w:tcBorders>
              <w:top w:val="nil"/>
              <w:left w:val="single" w:sz="2" w:space="0" w:color="003366"/>
              <w:bottom w:val="nil"/>
              <w:right w:val="single" w:sz="2" w:space="0" w:color="003366"/>
            </w:tcBorders>
          </w:tcPr>
          <w:p w:rsidR="000144FF" w:rsidRPr="00A7058E" w:rsidRDefault="00F930F9">
            <w:pPr>
              <w:pStyle w:val="TableReference"/>
              <w:tabs>
                <w:tab w:val="left" w:pos="3306"/>
              </w:tabs>
              <w:spacing w:before="40"/>
              <w:rPr>
                <w:rFonts w:cs="Calibri"/>
                <w:color w:val="000000"/>
                <w:sz w:val="16"/>
                <w:szCs w:val="16"/>
              </w:rPr>
            </w:pPr>
            <w:r w:rsidRPr="00A7058E">
              <w:rPr>
                <w:rFonts w:cs="Calibri"/>
                <w:color w:val="000000"/>
                <w:sz w:val="16"/>
                <w:szCs w:val="16"/>
              </w:rPr>
              <w:t>AASB 1004</w:t>
            </w:r>
            <w:r w:rsidR="00D65811" w:rsidRPr="00A7058E">
              <w:rPr>
                <w:rFonts w:cs="Calibri"/>
                <w:color w:val="000000"/>
                <w:sz w:val="16"/>
                <w:szCs w:val="16"/>
              </w:rPr>
              <w:t>.</w:t>
            </w:r>
            <w:r w:rsidRPr="00A7058E">
              <w:rPr>
                <w:rFonts w:cs="Calibri"/>
                <w:color w:val="000000"/>
                <w:sz w:val="16"/>
                <w:szCs w:val="16"/>
              </w:rPr>
              <w:t>60(d)</w:t>
            </w:r>
          </w:p>
        </w:tc>
        <w:tc>
          <w:tcPr>
            <w:tcW w:w="4416" w:type="pct"/>
            <w:gridSpan w:val="5"/>
            <w:tcBorders>
              <w:left w:val="single" w:sz="2" w:space="0" w:color="003366"/>
            </w:tcBorders>
          </w:tcPr>
          <w:p w:rsidR="000144FF" w:rsidRPr="00CF7E1B" w:rsidRDefault="004A126B" w:rsidP="00021BBD">
            <w:pPr>
              <w:pStyle w:val="TableText"/>
              <w:tabs>
                <w:tab w:val="left" w:pos="3306"/>
              </w:tabs>
              <w:spacing w:before="0" w:after="120"/>
              <w:jc w:val="both"/>
              <w:rPr>
                <w:rFonts w:cs="Calibri"/>
              </w:rPr>
            </w:pPr>
            <w:r w:rsidRPr="00CF7E1B">
              <w:rPr>
                <w:rFonts w:cs="Calibri"/>
              </w:rPr>
              <w:t xml:space="preserve">‘Example </w:t>
            </w:r>
            <w:r w:rsidR="00117494" w:rsidRPr="00CF7E1B">
              <w:rPr>
                <w:rFonts w:cs="Calibri"/>
              </w:rPr>
              <w:t>Agency</w:t>
            </w:r>
            <w:r w:rsidRPr="00CF7E1B">
              <w:rPr>
                <w:rFonts w:cs="Calibri"/>
              </w:rPr>
              <w:t>’ has received donations from the public</w:t>
            </w:r>
            <w:r w:rsidR="00E526BB">
              <w:rPr>
                <w:rFonts w:cs="Calibri"/>
              </w:rPr>
              <w:t>,</w:t>
            </w:r>
            <w:r w:rsidRPr="00CF7E1B">
              <w:rPr>
                <w:rFonts w:cs="Calibri"/>
              </w:rPr>
              <w:t xml:space="preserve"> which </w:t>
            </w:r>
            <w:r w:rsidR="00F930F9" w:rsidRPr="00CF7E1B">
              <w:rPr>
                <w:rFonts w:cs="Calibri"/>
              </w:rPr>
              <w:t xml:space="preserve">must be spent on the restoration of a heritage asset which is held by the </w:t>
            </w:r>
            <w:r w:rsidR="00117494" w:rsidRPr="00CF7E1B">
              <w:rPr>
                <w:rFonts w:cs="Calibri"/>
              </w:rPr>
              <w:t>Agency</w:t>
            </w:r>
            <w:r w:rsidR="00F930F9" w:rsidRPr="00CF7E1B">
              <w:rPr>
                <w:rFonts w:cs="Calibri"/>
              </w:rPr>
              <w:t xml:space="preserve">.  </w:t>
            </w:r>
          </w:p>
        </w:tc>
      </w:tr>
      <w:tr w:rsidR="004A126B" w:rsidRPr="00CF7E1B" w:rsidTr="00A04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9"/>
        </w:trPr>
        <w:tc>
          <w:tcPr>
            <w:tcW w:w="584" w:type="pct"/>
            <w:tcBorders>
              <w:top w:val="nil"/>
              <w:left w:val="single" w:sz="2" w:space="0" w:color="003366"/>
              <w:bottom w:val="nil"/>
              <w:right w:val="single" w:sz="2" w:space="0" w:color="003366"/>
            </w:tcBorders>
          </w:tcPr>
          <w:p w:rsidR="004A126B" w:rsidRPr="00A7058E" w:rsidRDefault="004A126B" w:rsidP="00860FC6">
            <w:pPr>
              <w:pStyle w:val="TableReference"/>
              <w:tabs>
                <w:tab w:val="left" w:pos="3306"/>
              </w:tabs>
              <w:rPr>
                <w:rFonts w:cs="Calibri"/>
                <w:color w:val="000000"/>
                <w:sz w:val="16"/>
                <w:szCs w:val="16"/>
              </w:rPr>
            </w:pPr>
          </w:p>
        </w:tc>
        <w:tc>
          <w:tcPr>
            <w:tcW w:w="4416" w:type="pct"/>
            <w:gridSpan w:val="5"/>
            <w:tcBorders>
              <w:left w:val="single" w:sz="2" w:space="0" w:color="003366"/>
            </w:tcBorders>
            <w:vAlign w:val="bottom"/>
          </w:tcPr>
          <w:p w:rsidR="004A126B" w:rsidRPr="00CF7E1B" w:rsidRDefault="004A126B" w:rsidP="00860FC6">
            <w:pPr>
              <w:pStyle w:val="TableText"/>
              <w:tabs>
                <w:tab w:val="left" w:pos="3306"/>
              </w:tabs>
              <w:spacing w:before="0"/>
              <w:rPr>
                <w:rFonts w:cs="Calibri"/>
              </w:rPr>
            </w:pPr>
          </w:p>
        </w:tc>
      </w:tr>
      <w:tr w:rsidR="000144FF" w:rsidRPr="00CF7E1B" w:rsidTr="00A04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blHeader/>
        </w:trPr>
        <w:tc>
          <w:tcPr>
            <w:tcW w:w="584" w:type="pct"/>
            <w:tcBorders>
              <w:left w:val="single" w:sz="2" w:space="0" w:color="003366"/>
              <w:right w:val="single" w:sz="2" w:space="0" w:color="003366"/>
            </w:tcBorders>
          </w:tcPr>
          <w:p w:rsidR="000144FF" w:rsidRPr="00A7058E" w:rsidRDefault="000144FF">
            <w:pPr>
              <w:pStyle w:val="TableReference"/>
              <w:tabs>
                <w:tab w:val="left" w:pos="3306"/>
              </w:tabs>
              <w:rPr>
                <w:rFonts w:cs="Calibri"/>
                <w:color w:val="000000"/>
                <w:sz w:val="16"/>
                <w:szCs w:val="16"/>
              </w:rPr>
            </w:pPr>
            <w:r w:rsidRPr="00A7058E">
              <w:rPr>
                <w:rFonts w:cs="Calibri"/>
                <w:color w:val="000000"/>
                <w:sz w:val="16"/>
                <w:szCs w:val="16"/>
              </w:rPr>
              <w:br w:type="page"/>
            </w:r>
          </w:p>
        </w:tc>
        <w:tc>
          <w:tcPr>
            <w:tcW w:w="4416" w:type="pct"/>
            <w:gridSpan w:val="5"/>
            <w:tcBorders>
              <w:left w:val="single" w:sz="2" w:space="0" w:color="003366"/>
            </w:tcBorders>
            <w:shd w:val="clear" w:color="auto" w:fill="F2F2F2"/>
          </w:tcPr>
          <w:p w:rsidR="000144FF" w:rsidRPr="00CF7E1B" w:rsidRDefault="000144FF" w:rsidP="003F60A2">
            <w:pPr>
              <w:pStyle w:val="CommentaryTitle"/>
              <w:spacing w:after="240"/>
              <w:rPr>
                <w:rFonts w:cs="Calibri"/>
              </w:rPr>
            </w:pPr>
            <w:bookmarkStart w:id="445" w:name="_Toc163106322"/>
            <w:bookmarkStart w:id="446" w:name="_Toc194977577"/>
            <w:r w:rsidRPr="00CF7E1B">
              <w:rPr>
                <w:rFonts w:cs="Calibri"/>
              </w:rPr>
              <w:t xml:space="preserve">Commentary – Note </w:t>
            </w:r>
            <w:r w:rsidR="003F60A2" w:rsidRPr="00CF7E1B">
              <w:rPr>
                <w:rFonts w:cs="Calibri"/>
              </w:rPr>
              <w:t>11</w:t>
            </w:r>
            <w:r w:rsidRPr="00CF7E1B">
              <w:rPr>
                <w:rFonts w:cs="Calibri"/>
              </w:rPr>
              <w:t>: Other Gains</w:t>
            </w:r>
            <w:bookmarkEnd w:id="445"/>
            <w:bookmarkEnd w:id="446"/>
          </w:p>
        </w:tc>
      </w:tr>
      <w:tr w:rsidR="0036694B" w:rsidRPr="00CF7E1B" w:rsidTr="00A04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blHeader/>
        </w:trPr>
        <w:tc>
          <w:tcPr>
            <w:tcW w:w="584" w:type="pct"/>
            <w:tcBorders>
              <w:left w:val="single" w:sz="2" w:space="0" w:color="003366"/>
              <w:right w:val="single" w:sz="2" w:space="0" w:color="003366"/>
            </w:tcBorders>
          </w:tcPr>
          <w:p w:rsidR="0036694B" w:rsidRPr="00A7058E" w:rsidRDefault="0036694B">
            <w:pPr>
              <w:pStyle w:val="TableReference"/>
              <w:tabs>
                <w:tab w:val="left" w:pos="3306"/>
              </w:tabs>
              <w:rPr>
                <w:rFonts w:cs="Calibri"/>
                <w:color w:val="000000"/>
                <w:sz w:val="16"/>
                <w:szCs w:val="16"/>
              </w:rPr>
            </w:pPr>
          </w:p>
        </w:tc>
        <w:tc>
          <w:tcPr>
            <w:tcW w:w="4416" w:type="pct"/>
            <w:gridSpan w:val="5"/>
            <w:tcBorders>
              <w:left w:val="single" w:sz="2" w:space="0" w:color="003366"/>
            </w:tcBorders>
            <w:shd w:val="clear" w:color="auto" w:fill="F2F2F2"/>
          </w:tcPr>
          <w:p w:rsidR="0036694B" w:rsidRPr="00CF7E1B" w:rsidRDefault="0036694B" w:rsidP="00191306">
            <w:pPr>
              <w:pStyle w:val="CommentaryText"/>
              <w:rPr>
                <w:rFonts w:cs="Calibri"/>
                <w:color w:val="7030A0"/>
              </w:rPr>
            </w:pPr>
            <w:r w:rsidRPr="00A7058E">
              <w:rPr>
                <w:rFonts w:cs="Calibri"/>
                <w:b/>
                <w:color w:val="7030A0"/>
              </w:rPr>
              <w:t xml:space="preserve">For additional information pertaining to </w:t>
            </w:r>
            <w:r w:rsidR="00D41F42" w:rsidRPr="00A7058E">
              <w:rPr>
                <w:rFonts w:cs="Calibri"/>
                <w:b/>
                <w:color w:val="7030A0"/>
              </w:rPr>
              <w:t>t</w:t>
            </w:r>
            <w:r w:rsidRPr="00A7058E">
              <w:rPr>
                <w:rFonts w:cs="Calibri"/>
                <w:b/>
                <w:color w:val="7030A0"/>
              </w:rPr>
              <w:t xml:space="preserve">erritory </w:t>
            </w:r>
            <w:r w:rsidR="00D41F42" w:rsidRPr="00A7058E">
              <w:rPr>
                <w:rFonts w:cs="Calibri"/>
                <w:b/>
                <w:color w:val="7030A0"/>
              </w:rPr>
              <w:t>a</w:t>
            </w:r>
            <w:r w:rsidRPr="00A7058E">
              <w:rPr>
                <w:rFonts w:cs="Calibri"/>
                <w:b/>
                <w:color w:val="7030A0"/>
              </w:rPr>
              <w:t xml:space="preserve">uthorities </w:t>
            </w:r>
            <w:r w:rsidR="00B00F36">
              <w:rPr>
                <w:rFonts w:cs="Calibri"/>
                <w:b/>
                <w:color w:val="7030A0"/>
              </w:rPr>
              <w:t>–</w:t>
            </w:r>
            <w:r w:rsidRPr="00A7058E">
              <w:rPr>
                <w:rFonts w:cs="Calibri"/>
                <w:b/>
                <w:color w:val="7030A0"/>
              </w:rPr>
              <w:t xml:space="preserve"> please refer to</w:t>
            </w:r>
            <w:r w:rsidRPr="00CF7E1B">
              <w:rPr>
                <w:rFonts w:cs="Calibri"/>
                <w:color w:val="7030A0"/>
              </w:rPr>
              <w:t xml:space="preserve"> </w:t>
            </w:r>
            <w:r w:rsidR="001564B9" w:rsidRPr="00CF7E1B">
              <w:rPr>
                <w:rFonts w:cs="Calibri"/>
                <w:b/>
                <w:color w:val="7030A0"/>
              </w:rPr>
              <w:t>TAS 10</w:t>
            </w:r>
            <w:r w:rsidRPr="00CF7E1B">
              <w:rPr>
                <w:rFonts w:cs="Calibri"/>
                <w:b/>
                <w:color w:val="7030A0"/>
              </w:rPr>
              <w:t xml:space="preserve"> </w:t>
            </w:r>
            <w:r w:rsidRPr="00CF7E1B">
              <w:rPr>
                <w:rFonts w:cs="Calibri"/>
                <w:b/>
                <w:i/>
                <w:color w:val="7030A0"/>
              </w:rPr>
              <w:t xml:space="preserve">Note </w:t>
            </w:r>
            <w:r w:rsidR="00191306" w:rsidRPr="00CF7E1B">
              <w:rPr>
                <w:rFonts w:cs="Calibri"/>
                <w:b/>
                <w:i/>
                <w:color w:val="7030A0"/>
              </w:rPr>
              <w:t>11</w:t>
            </w:r>
            <w:r w:rsidRPr="00CF7E1B">
              <w:rPr>
                <w:rFonts w:cs="Calibri"/>
                <w:b/>
                <w:i/>
                <w:color w:val="7030A0"/>
              </w:rPr>
              <w:t>: Other Gains.</w:t>
            </w:r>
          </w:p>
        </w:tc>
      </w:tr>
      <w:tr w:rsidR="000144FF" w:rsidRPr="00CF7E1B" w:rsidTr="00A04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blHeader/>
        </w:trPr>
        <w:tc>
          <w:tcPr>
            <w:tcW w:w="584" w:type="pct"/>
            <w:tcBorders>
              <w:left w:val="single" w:sz="2" w:space="0" w:color="003366"/>
              <w:right w:val="single" w:sz="2" w:space="0" w:color="003366"/>
            </w:tcBorders>
          </w:tcPr>
          <w:p w:rsidR="000144FF" w:rsidRPr="00A7058E" w:rsidRDefault="000144FF">
            <w:pPr>
              <w:pStyle w:val="TableReference"/>
              <w:tabs>
                <w:tab w:val="left" w:pos="3306"/>
              </w:tabs>
              <w:rPr>
                <w:rFonts w:cs="Calibri"/>
                <w:color w:val="000000"/>
                <w:sz w:val="16"/>
                <w:szCs w:val="16"/>
              </w:rPr>
            </w:pPr>
          </w:p>
          <w:p w:rsidR="000144FF" w:rsidRPr="00A7058E" w:rsidRDefault="000144FF">
            <w:pPr>
              <w:pStyle w:val="TableReference"/>
              <w:tabs>
                <w:tab w:val="left" w:pos="3306"/>
              </w:tabs>
              <w:rPr>
                <w:rFonts w:cs="Calibri"/>
                <w:color w:val="000000"/>
                <w:sz w:val="16"/>
                <w:szCs w:val="16"/>
              </w:rPr>
            </w:pPr>
          </w:p>
          <w:p w:rsidR="000144FF" w:rsidRPr="00A7058E" w:rsidRDefault="000144FF">
            <w:pPr>
              <w:pStyle w:val="TableReference"/>
              <w:tabs>
                <w:tab w:val="left" w:pos="3306"/>
              </w:tabs>
              <w:rPr>
                <w:rFonts w:cs="Calibri"/>
                <w:color w:val="000000"/>
                <w:sz w:val="16"/>
                <w:szCs w:val="16"/>
              </w:rPr>
            </w:pPr>
          </w:p>
          <w:p w:rsidR="000144FF" w:rsidRPr="00A7058E" w:rsidRDefault="000144FF">
            <w:pPr>
              <w:pStyle w:val="TableReference"/>
              <w:tabs>
                <w:tab w:val="left" w:pos="3306"/>
              </w:tabs>
              <w:rPr>
                <w:rFonts w:cs="Calibri"/>
                <w:color w:val="000000"/>
                <w:sz w:val="16"/>
                <w:szCs w:val="16"/>
              </w:rPr>
            </w:pPr>
          </w:p>
          <w:p w:rsidR="000144FF" w:rsidRPr="00A7058E" w:rsidRDefault="000144FF">
            <w:pPr>
              <w:pStyle w:val="TableReference"/>
              <w:tabs>
                <w:tab w:val="left" w:pos="3306"/>
              </w:tabs>
              <w:rPr>
                <w:rFonts w:cs="Calibri"/>
                <w:color w:val="000000"/>
                <w:sz w:val="16"/>
                <w:szCs w:val="16"/>
              </w:rPr>
            </w:pPr>
          </w:p>
          <w:p w:rsidR="000144FF" w:rsidRPr="00A7058E" w:rsidRDefault="000144FF">
            <w:pPr>
              <w:pStyle w:val="TableReference"/>
              <w:tabs>
                <w:tab w:val="left" w:pos="3306"/>
              </w:tabs>
              <w:rPr>
                <w:rFonts w:cs="Calibri"/>
                <w:color w:val="000000"/>
                <w:sz w:val="16"/>
                <w:szCs w:val="16"/>
              </w:rPr>
            </w:pPr>
            <w:r w:rsidRPr="00A7058E">
              <w:rPr>
                <w:rFonts w:cs="Calibri"/>
                <w:color w:val="000000"/>
                <w:sz w:val="16"/>
                <w:szCs w:val="16"/>
              </w:rPr>
              <w:t>AASB 101</w:t>
            </w:r>
            <w:r w:rsidR="00D65811" w:rsidRPr="00A7058E">
              <w:rPr>
                <w:rFonts w:cs="Calibri"/>
                <w:color w:val="000000"/>
                <w:sz w:val="16"/>
                <w:szCs w:val="16"/>
              </w:rPr>
              <w:t>.</w:t>
            </w:r>
            <w:r w:rsidRPr="00A7058E">
              <w:rPr>
                <w:rFonts w:cs="Calibri"/>
                <w:color w:val="000000"/>
                <w:sz w:val="16"/>
                <w:szCs w:val="16"/>
              </w:rPr>
              <w:t>35</w:t>
            </w:r>
          </w:p>
        </w:tc>
        <w:tc>
          <w:tcPr>
            <w:tcW w:w="4416" w:type="pct"/>
            <w:gridSpan w:val="5"/>
            <w:tcBorders>
              <w:left w:val="single" w:sz="2" w:space="0" w:color="003366"/>
            </w:tcBorders>
            <w:shd w:val="clear" w:color="auto" w:fill="F2F2F2"/>
          </w:tcPr>
          <w:p w:rsidR="000144FF" w:rsidRPr="00CF7E1B" w:rsidRDefault="000144FF" w:rsidP="00860FC6">
            <w:pPr>
              <w:pStyle w:val="CommentaryText"/>
              <w:rPr>
                <w:rFonts w:cs="Calibri"/>
              </w:rPr>
            </w:pPr>
            <w:r w:rsidRPr="00CF7E1B">
              <w:rPr>
                <w:rFonts w:cs="Calibri"/>
              </w:rPr>
              <w:t xml:space="preserve">The breakdown shown in this note disclosure is an example only.  </w:t>
            </w:r>
            <w:r w:rsidR="00117494" w:rsidRPr="00CF7E1B">
              <w:rPr>
                <w:rFonts w:cs="Calibri"/>
              </w:rPr>
              <w:t xml:space="preserve">Agencies </w:t>
            </w:r>
            <w:r w:rsidRPr="00CF7E1B">
              <w:rPr>
                <w:rFonts w:cs="Calibri"/>
              </w:rPr>
              <w:t xml:space="preserve">should only include line items that are applicable to them where material.  </w:t>
            </w:r>
          </w:p>
          <w:p w:rsidR="000144FF" w:rsidRPr="00CF7E1B" w:rsidRDefault="000144FF" w:rsidP="00860FC6">
            <w:pPr>
              <w:pStyle w:val="CommentaryText"/>
              <w:rPr>
                <w:rFonts w:cs="Calibri"/>
              </w:rPr>
            </w:pPr>
            <w:r w:rsidRPr="00CF7E1B">
              <w:rPr>
                <w:rFonts w:cs="Calibri"/>
              </w:rPr>
              <w:t>Gains and losses arising from</w:t>
            </w:r>
            <w:r w:rsidR="00702593" w:rsidRPr="00CF7E1B">
              <w:rPr>
                <w:rFonts w:cs="Calibri"/>
              </w:rPr>
              <w:t xml:space="preserve"> a group of</w:t>
            </w:r>
            <w:r w:rsidRPr="00CF7E1B">
              <w:rPr>
                <w:rFonts w:cs="Calibri"/>
              </w:rPr>
              <w:t xml:space="preserve"> similar</w:t>
            </w:r>
            <w:r w:rsidR="00702593" w:rsidRPr="00CF7E1B">
              <w:rPr>
                <w:rFonts w:cs="Calibri"/>
              </w:rPr>
              <w:t xml:space="preserve"> transactions</w:t>
            </w:r>
            <w:r w:rsidRPr="00CF7E1B">
              <w:rPr>
                <w:rFonts w:cs="Calibri"/>
              </w:rPr>
              <w:t xml:space="preserve"> should be reported on a net basis.  However, if the gains and losses are material they should be reported separately.</w:t>
            </w:r>
          </w:p>
        </w:tc>
      </w:tr>
      <w:tr w:rsidR="000144FF" w:rsidRPr="00CF7E1B" w:rsidTr="00A04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blHeader/>
        </w:trPr>
        <w:tc>
          <w:tcPr>
            <w:tcW w:w="584" w:type="pct"/>
            <w:tcBorders>
              <w:left w:val="single" w:sz="2" w:space="0" w:color="003366"/>
              <w:right w:val="single" w:sz="2" w:space="0" w:color="003366"/>
            </w:tcBorders>
          </w:tcPr>
          <w:p w:rsidR="000144FF" w:rsidRPr="00A7058E" w:rsidRDefault="000144FF">
            <w:pPr>
              <w:pStyle w:val="TableReference"/>
              <w:tabs>
                <w:tab w:val="left" w:pos="3306"/>
              </w:tabs>
              <w:rPr>
                <w:rFonts w:cs="Calibri"/>
                <w:color w:val="000000"/>
                <w:sz w:val="16"/>
                <w:szCs w:val="16"/>
              </w:rPr>
            </w:pPr>
          </w:p>
        </w:tc>
        <w:tc>
          <w:tcPr>
            <w:tcW w:w="4416" w:type="pct"/>
            <w:gridSpan w:val="5"/>
            <w:tcBorders>
              <w:left w:val="single" w:sz="2" w:space="0" w:color="003366"/>
            </w:tcBorders>
            <w:shd w:val="clear" w:color="auto" w:fill="F2F2F2"/>
          </w:tcPr>
          <w:p w:rsidR="000144FF" w:rsidRPr="00CF7E1B" w:rsidRDefault="00117494" w:rsidP="00860FC6">
            <w:pPr>
              <w:pStyle w:val="CommentaryText"/>
              <w:rPr>
                <w:rFonts w:cs="Calibri"/>
              </w:rPr>
            </w:pPr>
            <w:r w:rsidRPr="00CF7E1B">
              <w:rPr>
                <w:rFonts w:cs="Calibri"/>
              </w:rPr>
              <w:t xml:space="preserve">Agencies </w:t>
            </w:r>
            <w:r w:rsidR="000144FF" w:rsidRPr="00CF7E1B">
              <w:rPr>
                <w:rFonts w:cs="Calibri"/>
              </w:rPr>
              <w:t>should be aware that if they have material amounts against the line items listed below, they should be included in the Other Gains note:</w:t>
            </w:r>
          </w:p>
          <w:p w:rsidR="000144FF" w:rsidRPr="00CF7E1B" w:rsidRDefault="000144FF" w:rsidP="00860FC6">
            <w:pPr>
              <w:pStyle w:val="CommentaryText"/>
              <w:numPr>
                <w:ilvl w:val="0"/>
                <w:numId w:val="20"/>
              </w:numPr>
              <w:rPr>
                <w:rFonts w:cs="Calibri"/>
              </w:rPr>
            </w:pPr>
            <w:r w:rsidRPr="00CF7E1B">
              <w:rPr>
                <w:rFonts w:cs="Calibri"/>
              </w:rPr>
              <w:t xml:space="preserve">reversal of asset revaluation </w:t>
            </w:r>
            <w:r w:rsidR="00C33EEF" w:rsidRPr="00CF7E1B">
              <w:rPr>
                <w:rFonts w:cs="Calibri"/>
              </w:rPr>
              <w:t xml:space="preserve">decrements </w:t>
            </w:r>
            <w:r w:rsidRPr="00CF7E1B">
              <w:rPr>
                <w:rFonts w:cs="Calibri"/>
              </w:rPr>
              <w:t>previously expensed; or</w:t>
            </w:r>
          </w:p>
          <w:p w:rsidR="000144FF" w:rsidRPr="00CF7E1B" w:rsidRDefault="000144FF" w:rsidP="00860FC6">
            <w:pPr>
              <w:pStyle w:val="CommentaryText"/>
              <w:numPr>
                <w:ilvl w:val="0"/>
                <w:numId w:val="20"/>
              </w:numPr>
              <w:rPr>
                <w:rFonts w:cs="Calibri"/>
              </w:rPr>
            </w:pPr>
            <w:r w:rsidRPr="00CF7E1B">
              <w:rPr>
                <w:rFonts w:cs="Calibri"/>
              </w:rPr>
              <w:t>re-recognition of assets previously written-off.</w:t>
            </w:r>
          </w:p>
        </w:tc>
      </w:tr>
      <w:tr w:rsidR="000144FF" w:rsidRPr="00CF7E1B" w:rsidTr="00A04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41"/>
          <w:tblHeader/>
        </w:trPr>
        <w:tc>
          <w:tcPr>
            <w:tcW w:w="584" w:type="pct"/>
            <w:tcBorders>
              <w:left w:val="single" w:sz="2" w:space="0" w:color="003366"/>
              <w:right w:val="single" w:sz="2" w:space="0" w:color="003366"/>
            </w:tcBorders>
          </w:tcPr>
          <w:p w:rsidR="000144FF" w:rsidRPr="00A7058E" w:rsidRDefault="000144FF">
            <w:pPr>
              <w:pStyle w:val="TableReference"/>
              <w:tabs>
                <w:tab w:val="left" w:pos="3306"/>
              </w:tabs>
              <w:rPr>
                <w:rFonts w:cs="Calibri"/>
                <w:color w:val="000000"/>
                <w:sz w:val="16"/>
                <w:szCs w:val="16"/>
              </w:rPr>
            </w:pPr>
          </w:p>
        </w:tc>
        <w:tc>
          <w:tcPr>
            <w:tcW w:w="4416" w:type="pct"/>
            <w:gridSpan w:val="5"/>
            <w:tcBorders>
              <w:left w:val="single" w:sz="2" w:space="0" w:color="003366"/>
            </w:tcBorders>
            <w:shd w:val="clear" w:color="auto" w:fill="F2F2F2"/>
          </w:tcPr>
          <w:p w:rsidR="000144FF" w:rsidRPr="00CF7E1B" w:rsidRDefault="000144FF" w:rsidP="00860FC6">
            <w:pPr>
              <w:pStyle w:val="CommentaryReference"/>
              <w:spacing w:after="120"/>
              <w:rPr>
                <w:rFonts w:cs="Calibri"/>
              </w:rPr>
            </w:pPr>
          </w:p>
        </w:tc>
      </w:tr>
      <w:tr w:rsidR="000144FF" w:rsidRPr="00CF7E1B" w:rsidTr="00A04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blHeader/>
        </w:trPr>
        <w:tc>
          <w:tcPr>
            <w:tcW w:w="584" w:type="pct"/>
            <w:tcBorders>
              <w:left w:val="single" w:sz="2" w:space="0" w:color="003366"/>
              <w:right w:val="single" w:sz="2" w:space="0" w:color="003366"/>
            </w:tcBorders>
          </w:tcPr>
          <w:p w:rsidR="00532ACD" w:rsidRPr="00266486" w:rsidRDefault="00532ACD" w:rsidP="00532ACD">
            <w:pPr>
              <w:pStyle w:val="TableReference"/>
              <w:tabs>
                <w:tab w:val="left" w:pos="3306"/>
              </w:tabs>
              <w:spacing w:before="60"/>
              <w:rPr>
                <w:rFonts w:cs="Calibri"/>
                <w:color w:val="auto"/>
                <w:sz w:val="16"/>
                <w:szCs w:val="16"/>
              </w:rPr>
            </w:pPr>
            <w:r w:rsidRPr="00266486">
              <w:rPr>
                <w:rFonts w:cs="Calibri"/>
                <w:color w:val="auto"/>
                <w:sz w:val="16"/>
                <w:szCs w:val="16"/>
              </w:rPr>
              <w:t>AASB 101.7</w:t>
            </w:r>
          </w:p>
          <w:p w:rsidR="00532ACD" w:rsidRPr="00266486" w:rsidRDefault="00532ACD" w:rsidP="00532ACD">
            <w:pPr>
              <w:pStyle w:val="TableReference"/>
              <w:tabs>
                <w:tab w:val="left" w:pos="3306"/>
              </w:tabs>
              <w:spacing w:before="60"/>
              <w:rPr>
                <w:rFonts w:cs="Calibri"/>
                <w:color w:val="auto"/>
                <w:sz w:val="16"/>
                <w:szCs w:val="16"/>
              </w:rPr>
            </w:pPr>
            <w:r w:rsidRPr="00266486">
              <w:rPr>
                <w:rFonts w:cs="Calibri"/>
                <w:color w:val="auto"/>
                <w:sz w:val="16"/>
                <w:szCs w:val="16"/>
              </w:rPr>
              <w:t>AASB 108.5</w:t>
            </w:r>
          </w:p>
          <w:p w:rsidR="00532ACD" w:rsidRPr="00266486" w:rsidRDefault="00532ACD" w:rsidP="00532ACD">
            <w:pPr>
              <w:pStyle w:val="TableReference"/>
              <w:tabs>
                <w:tab w:val="left" w:pos="3306"/>
              </w:tabs>
              <w:spacing w:before="80"/>
              <w:rPr>
                <w:rFonts w:cs="Calibri"/>
                <w:strike/>
                <w:color w:val="auto"/>
                <w:sz w:val="16"/>
                <w:szCs w:val="16"/>
              </w:rPr>
            </w:pPr>
            <w:r w:rsidRPr="00266486">
              <w:rPr>
                <w:rFonts w:cs="Calibri"/>
                <w:color w:val="auto"/>
                <w:sz w:val="16"/>
                <w:szCs w:val="16"/>
              </w:rPr>
              <w:t>ACT Disclosure Policy</w:t>
            </w:r>
          </w:p>
          <w:p w:rsidR="00532ACD" w:rsidRPr="00532ACD" w:rsidRDefault="00532ACD">
            <w:pPr>
              <w:pStyle w:val="TableReference"/>
              <w:tabs>
                <w:tab w:val="left" w:pos="3306"/>
              </w:tabs>
              <w:spacing w:before="80"/>
              <w:rPr>
                <w:rFonts w:cs="Calibri"/>
                <w:strike/>
                <w:color w:val="000000"/>
                <w:sz w:val="16"/>
                <w:szCs w:val="16"/>
              </w:rPr>
            </w:pPr>
          </w:p>
        </w:tc>
        <w:tc>
          <w:tcPr>
            <w:tcW w:w="4416" w:type="pct"/>
            <w:gridSpan w:val="5"/>
            <w:tcBorders>
              <w:left w:val="single" w:sz="2" w:space="0" w:color="003366"/>
            </w:tcBorders>
            <w:shd w:val="clear" w:color="auto" w:fill="F2F2F2"/>
          </w:tcPr>
          <w:p w:rsidR="000144FF" w:rsidRPr="00CF7E1B" w:rsidRDefault="000144FF" w:rsidP="00860FC6">
            <w:pPr>
              <w:pStyle w:val="CommentaryText"/>
              <w:rPr>
                <w:rFonts w:cs="Calibri"/>
              </w:rPr>
            </w:pPr>
            <w:r w:rsidRPr="00CF7E1B">
              <w:rPr>
                <w:rFonts w:cs="Calibri"/>
              </w:rPr>
              <w:t xml:space="preserve">The notion of materiality applies to the classification of other gains.  Each material class of gains must be disclosed separately and the total of unclassified gains must not exceed 10% of total gains disclosed in the note.  </w:t>
            </w:r>
          </w:p>
          <w:p w:rsidR="000144FF" w:rsidRPr="00CF7E1B" w:rsidRDefault="000144FF" w:rsidP="00860FC6">
            <w:pPr>
              <w:pStyle w:val="CommentaryText"/>
              <w:tabs>
                <w:tab w:val="left" w:pos="3306"/>
              </w:tabs>
              <w:rPr>
                <w:rFonts w:cs="Calibri"/>
              </w:rPr>
            </w:pPr>
            <w:r w:rsidRPr="00CF7E1B">
              <w:rPr>
                <w:rFonts w:cs="Calibri"/>
              </w:rPr>
              <w:t xml:space="preserve">If </w:t>
            </w:r>
            <w:r w:rsidR="00B96D8D" w:rsidRPr="00CF7E1B">
              <w:rPr>
                <w:rFonts w:cs="Calibri"/>
              </w:rPr>
              <w:t xml:space="preserve">an </w:t>
            </w:r>
            <w:r w:rsidR="00FD1E41" w:rsidRPr="00CF7E1B">
              <w:rPr>
                <w:rFonts w:cs="Calibri"/>
              </w:rPr>
              <w:t>a</w:t>
            </w:r>
            <w:r w:rsidR="00B96D8D" w:rsidRPr="00CF7E1B">
              <w:rPr>
                <w:rFonts w:cs="Calibri"/>
              </w:rPr>
              <w:t>gency</w:t>
            </w:r>
            <w:r w:rsidRPr="00CF7E1B">
              <w:rPr>
                <w:rFonts w:cs="Calibri"/>
              </w:rPr>
              <w:t xml:space="preserve"> is in the business of selling assets, the</w:t>
            </w:r>
            <w:r w:rsidR="00702593" w:rsidRPr="00CF7E1B">
              <w:rPr>
                <w:rFonts w:cs="Calibri"/>
              </w:rPr>
              <w:t xml:space="preserve">n the </w:t>
            </w:r>
            <w:r w:rsidR="003A2C55" w:rsidRPr="00CF7E1B">
              <w:rPr>
                <w:rFonts w:cs="Calibri"/>
              </w:rPr>
              <w:t>gain</w:t>
            </w:r>
            <w:r w:rsidR="00702593" w:rsidRPr="00CF7E1B">
              <w:rPr>
                <w:rFonts w:cs="Calibri"/>
              </w:rPr>
              <w:t xml:space="preserve"> on</w:t>
            </w:r>
            <w:r w:rsidRPr="00CF7E1B">
              <w:rPr>
                <w:rFonts w:cs="Calibri"/>
              </w:rPr>
              <w:t xml:space="preserve"> these assets would be included in other revenue, or if material</w:t>
            </w:r>
            <w:r w:rsidR="00E3204C" w:rsidRPr="00CF7E1B">
              <w:rPr>
                <w:rFonts w:cs="Calibri"/>
              </w:rPr>
              <w:t>,</w:t>
            </w:r>
            <w:r w:rsidRPr="00CF7E1B">
              <w:rPr>
                <w:rFonts w:cs="Calibri"/>
              </w:rPr>
              <w:t xml:space="preserve"> included in a separate line item </w:t>
            </w:r>
            <w:r w:rsidR="00811466" w:rsidRPr="00CF7E1B">
              <w:rPr>
                <w:rFonts w:cs="Calibri"/>
              </w:rPr>
              <w:t xml:space="preserve">in </w:t>
            </w:r>
            <w:r w:rsidRPr="00CF7E1B">
              <w:rPr>
                <w:rFonts w:cs="Calibri"/>
              </w:rPr>
              <w:t xml:space="preserve">the Operating Statement and not in other gains.  </w:t>
            </w:r>
          </w:p>
        </w:tc>
      </w:tr>
    </w:tbl>
    <w:p w:rsidR="00022318" w:rsidRPr="00A7058E" w:rsidRDefault="00022318">
      <w:pPr>
        <w:rPr>
          <w:rFonts w:cs="Calibri"/>
          <w:sz w:val="18"/>
          <w:szCs w:val="18"/>
        </w:rPr>
      </w:pPr>
    </w:p>
    <w:p w:rsidR="00022318" w:rsidRDefault="00022318">
      <w:pPr>
        <w:rPr>
          <w:rFonts w:cs="Calibri"/>
        </w:rPr>
      </w:pPr>
      <w:r>
        <w:rPr>
          <w:rFonts w:cs="Calibri"/>
        </w:rPr>
        <w:br w:type="page"/>
      </w:r>
    </w:p>
    <w:p w:rsidR="007B027A" w:rsidRDefault="007B027A">
      <w:pPr>
        <w:rPr>
          <w:rFonts w:cs="Calibri"/>
        </w:rPr>
      </w:pPr>
    </w:p>
    <w:tbl>
      <w:tblPr>
        <w:tblW w:w="4967" w:type="pct"/>
        <w:tblInd w:w="-6" w:type="dxa"/>
        <w:shd w:val="clear" w:color="auto" w:fill="CCFFCC"/>
        <w:tblLook w:val="00A0" w:firstRow="1" w:lastRow="0" w:firstColumn="1" w:lastColumn="0" w:noHBand="0" w:noVBand="0"/>
      </w:tblPr>
      <w:tblGrid>
        <w:gridCol w:w="1057"/>
        <w:gridCol w:w="9107"/>
      </w:tblGrid>
      <w:tr w:rsidR="00280EA0" w:rsidRPr="00CF7E1B" w:rsidTr="00A04CF4">
        <w:trPr>
          <w:trHeight w:val="257"/>
          <w:tblHeader/>
        </w:trPr>
        <w:tc>
          <w:tcPr>
            <w:tcW w:w="518" w:type="pct"/>
            <w:tcBorders>
              <w:top w:val="single" w:sz="4" w:space="0" w:color="auto"/>
              <w:left w:val="single" w:sz="2" w:space="0" w:color="003366"/>
              <w:bottom w:val="single" w:sz="4" w:space="0" w:color="auto"/>
              <w:right w:val="single" w:sz="2" w:space="0" w:color="003366"/>
            </w:tcBorders>
          </w:tcPr>
          <w:p w:rsidR="00280EA0" w:rsidRPr="00CF7E1B" w:rsidRDefault="00927E75" w:rsidP="00927E75">
            <w:pPr>
              <w:pStyle w:val="Reference"/>
              <w:spacing w:before="240" w:after="240"/>
              <w:rPr>
                <w:rFonts w:cs="Calibri"/>
                <w:szCs w:val="12"/>
              </w:rPr>
            </w:pPr>
            <w:r>
              <w:rPr>
                <w:rFonts w:cs="Calibri"/>
                <w:szCs w:val="12"/>
              </w:rPr>
              <w:t>Reference</w:t>
            </w:r>
          </w:p>
        </w:tc>
        <w:tc>
          <w:tcPr>
            <w:tcW w:w="4482" w:type="pct"/>
            <w:tcBorders>
              <w:top w:val="single" w:sz="4" w:space="0" w:color="auto"/>
              <w:left w:val="single" w:sz="2" w:space="0" w:color="003366"/>
              <w:bottom w:val="single" w:sz="4" w:space="0" w:color="auto"/>
            </w:tcBorders>
            <w:shd w:val="clear" w:color="auto" w:fill="F2F2F2"/>
          </w:tcPr>
          <w:p w:rsidR="00280EA0" w:rsidRPr="00927E75" w:rsidRDefault="00927E75" w:rsidP="00927E75">
            <w:pPr>
              <w:pStyle w:val="CommentaryHeading"/>
              <w:spacing w:before="240" w:after="240"/>
              <w:rPr>
                <w:rFonts w:cs="Calibri"/>
                <w:sz w:val="24"/>
                <w:szCs w:val="24"/>
              </w:rPr>
            </w:pPr>
            <w:r w:rsidRPr="00927E75">
              <w:rPr>
                <w:rFonts w:cs="Calibri"/>
                <w:sz w:val="24"/>
                <w:szCs w:val="24"/>
              </w:rPr>
              <w:t xml:space="preserve">Commentary – Note 11: Other Gains </w:t>
            </w:r>
            <w:r w:rsidR="00B00F36">
              <w:rPr>
                <w:rFonts w:cs="Calibri"/>
                <w:sz w:val="24"/>
                <w:szCs w:val="24"/>
              </w:rPr>
              <w:t>–</w:t>
            </w:r>
            <w:r w:rsidRPr="00927E75">
              <w:rPr>
                <w:rFonts w:cs="Calibri"/>
                <w:sz w:val="24"/>
                <w:szCs w:val="24"/>
              </w:rPr>
              <w:t xml:space="preserve"> Continued</w:t>
            </w:r>
          </w:p>
        </w:tc>
      </w:tr>
      <w:tr w:rsidR="000A7248" w:rsidRPr="00CF7E1B" w:rsidTr="00A04CF4">
        <w:trPr>
          <w:trHeight w:val="439"/>
          <w:tblHeader/>
        </w:trPr>
        <w:tc>
          <w:tcPr>
            <w:tcW w:w="518" w:type="pct"/>
            <w:tcBorders>
              <w:top w:val="single" w:sz="4" w:space="0" w:color="auto"/>
              <w:left w:val="single" w:sz="2" w:space="0" w:color="003366"/>
              <w:right w:val="single" w:sz="2" w:space="0" w:color="003366"/>
            </w:tcBorders>
          </w:tcPr>
          <w:p w:rsidR="000A7248" w:rsidRPr="00A7058E" w:rsidRDefault="000A7248" w:rsidP="00927E75">
            <w:pPr>
              <w:pStyle w:val="TableReference"/>
              <w:tabs>
                <w:tab w:val="left" w:pos="3306"/>
              </w:tabs>
              <w:spacing w:after="240"/>
              <w:rPr>
                <w:rFonts w:cs="Calibri"/>
                <w:color w:val="000000"/>
                <w:sz w:val="16"/>
                <w:szCs w:val="16"/>
              </w:rPr>
            </w:pPr>
          </w:p>
        </w:tc>
        <w:tc>
          <w:tcPr>
            <w:tcW w:w="4482" w:type="pct"/>
            <w:tcBorders>
              <w:top w:val="single" w:sz="4" w:space="0" w:color="auto"/>
              <w:left w:val="single" w:sz="2" w:space="0" w:color="003366"/>
            </w:tcBorders>
            <w:shd w:val="clear" w:color="auto" w:fill="F2F2F2"/>
          </w:tcPr>
          <w:p w:rsidR="000A7248" w:rsidRPr="00CF7E1B" w:rsidRDefault="00927E75" w:rsidP="00927E75">
            <w:pPr>
              <w:pStyle w:val="CommentaryText"/>
              <w:tabs>
                <w:tab w:val="left" w:pos="3306"/>
              </w:tabs>
              <w:spacing w:after="0"/>
              <w:rPr>
                <w:rFonts w:cs="Calibri"/>
                <w:b/>
                <w:bCs/>
                <w:szCs w:val="18"/>
              </w:rPr>
            </w:pPr>
            <w:r w:rsidRPr="00CF7E1B">
              <w:rPr>
                <w:rFonts w:cs="Calibri"/>
                <w:b/>
                <w:bCs/>
                <w:szCs w:val="18"/>
              </w:rPr>
              <w:t>Restructure Fund Receipts</w:t>
            </w:r>
          </w:p>
        </w:tc>
      </w:tr>
      <w:tr w:rsidR="000144FF" w:rsidRPr="00CF7E1B" w:rsidTr="00A04CF4">
        <w:trPr>
          <w:trHeight w:val="593"/>
          <w:tblHeader/>
        </w:trPr>
        <w:tc>
          <w:tcPr>
            <w:tcW w:w="518" w:type="pct"/>
            <w:tcBorders>
              <w:left w:val="single" w:sz="2" w:space="0" w:color="003366"/>
              <w:right w:val="single" w:sz="2" w:space="0" w:color="003366"/>
            </w:tcBorders>
          </w:tcPr>
          <w:p w:rsidR="000144FF" w:rsidRPr="00A7058E" w:rsidRDefault="000144FF">
            <w:pPr>
              <w:pStyle w:val="TableReference"/>
              <w:tabs>
                <w:tab w:val="left" w:pos="3306"/>
              </w:tabs>
              <w:rPr>
                <w:rFonts w:cs="Calibri"/>
                <w:color w:val="000000"/>
                <w:sz w:val="16"/>
                <w:szCs w:val="16"/>
              </w:rPr>
            </w:pPr>
          </w:p>
        </w:tc>
        <w:tc>
          <w:tcPr>
            <w:tcW w:w="4482" w:type="pct"/>
            <w:tcBorders>
              <w:left w:val="single" w:sz="2" w:space="0" w:color="003366"/>
            </w:tcBorders>
            <w:shd w:val="clear" w:color="auto" w:fill="F2F2F2"/>
          </w:tcPr>
          <w:p w:rsidR="00927E75" w:rsidRDefault="000A7248" w:rsidP="008B49D6">
            <w:pPr>
              <w:pStyle w:val="CommentaryText"/>
              <w:rPr>
                <w:rFonts w:cs="Calibri"/>
              </w:rPr>
            </w:pPr>
            <w:r w:rsidRPr="00CF7E1B">
              <w:rPr>
                <w:rFonts w:cs="Calibri"/>
              </w:rPr>
              <w:t>Restructure Fund Receipts should be classified as Other Gains rather than Other Revenue and should be shown gross rather than netted off against the related termination expense.</w:t>
            </w:r>
          </w:p>
          <w:p w:rsidR="000144FF" w:rsidRPr="00CF7E1B" w:rsidRDefault="000144FF" w:rsidP="008B49D6">
            <w:pPr>
              <w:pStyle w:val="CommentaryText"/>
              <w:rPr>
                <w:rFonts w:cs="Calibri"/>
                <w:sz w:val="12"/>
              </w:rPr>
            </w:pPr>
          </w:p>
        </w:tc>
      </w:tr>
      <w:tr w:rsidR="000144FF" w:rsidRPr="00CF7E1B" w:rsidTr="00A04CF4">
        <w:trPr>
          <w:trHeight w:val="289"/>
          <w:tblHeader/>
        </w:trPr>
        <w:tc>
          <w:tcPr>
            <w:tcW w:w="518" w:type="pct"/>
            <w:tcBorders>
              <w:left w:val="single" w:sz="2" w:space="0" w:color="003366"/>
              <w:right w:val="single" w:sz="2" w:space="0" w:color="003366"/>
            </w:tcBorders>
          </w:tcPr>
          <w:p w:rsidR="000144FF" w:rsidRPr="00A7058E" w:rsidRDefault="000144FF">
            <w:pPr>
              <w:pStyle w:val="TableReference"/>
              <w:tabs>
                <w:tab w:val="left" w:pos="3306"/>
              </w:tabs>
              <w:rPr>
                <w:rFonts w:cs="Calibri"/>
                <w:color w:val="000000"/>
                <w:sz w:val="16"/>
                <w:szCs w:val="16"/>
              </w:rPr>
            </w:pPr>
          </w:p>
        </w:tc>
        <w:tc>
          <w:tcPr>
            <w:tcW w:w="4482" w:type="pct"/>
            <w:tcBorders>
              <w:left w:val="single" w:sz="2" w:space="0" w:color="003366"/>
            </w:tcBorders>
            <w:shd w:val="clear" w:color="auto" w:fill="F2F2F2"/>
          </w:tcPr>
          <w:p w:rsidR="000144FF" w:rsidRPr="00CF7E1B" w:rsidRDefault="000144FF" w:rsidP="008B49D6">
            <w:pPr>
              <w:pStyle w:val="CommentaryHeading"/>
              <w:spacing w:before="0" w:after="120"/>
              <w:rPr>
                <w:rFonts w:cs="Calibri"/>
              </w:rPr>
            </w:pPr>
            <w:r w:rsidRPr="00CF7E1B">
              <w:rPr>
                <w:rFonts w:cs="Calibri"/>
              </w:rPr>
              <w:t>Reversal of Impairment Loss</w:t>
            </w:r>
          </w:p>
        </w:tc>
      </w:tr>
      <w:tr w:rsidR="000144FF" w:rsidRPr="00CF7E1B" w:rsidTr="00A04CF4">
        <w:trPr>
          <w:trHeight w:val="20"/>
          <w:tblHeader/>
        </w:trPr>
        <w:tc>
          <w:tcPr>
            <w:tcW w:w="518" w:type="pct"/>
            <w:tcBorders>
              <w:left w:val="single" w:sz="2" w:space="0" w:color="003366"/>
              <w:right w:val="single" w:sz="2" w:space="0" w:color="003366"/>
            </w:tcBorders>
          </w:tcPr>
          <w:p w:rsidR="000144FF" w:rsidRPr="00A7058E" w:rsidRDefault="000144FF">
            <w:pPr>
              <w:pStyle w:val="TableReference"/>
              <w:tabs>
                <w:tab w:val="left" w:pos="3306"/>
              </w:tabs>
              <w:spacing w:before="60"/>
              <w:rPr>
                <w:rFonts w:cs="Calibri"/>
                <w:color w:val="000000"/>
                <w:sz w:val="16"/>
                <w:szCs w:val="16"/>
              </w:rPr>
            </w:pPr>
            <w:r w:rsidRPr="00A7058E">
              <w:rPr>
                <w:rFonts w:cs="Calibri"/>
                <w:color w:val="000000"/>
                <w:sz w:val="16"/>
                <w:szCs w:val="16"/>
              </w:rPr>
              <w:t>AASB 136</w:t>
            </w:r>
            <w:r w:rsidR="00D65811" w:rsidRPr="00A7058E">
              <w:rPr>
                <w:rFonts w:cs="Calibri"/>
                <w:color w:val="000000"/>
                <w:sz w:val="16"/>
                <w:szCs w:val="16"/>
              </w:rPr>
              <w:t>.</w:t>
            </w:r>
            <w:r w:rsidRPr="00A7058E">
              <w:rPr>
                <w:rFonts w:cs="Calibri"/>
                <w:color w:val="000000"/>
                <w:sz w:val="16"/>
                <w:szCs w:val="16"/>
              </w:rPr>
              <w:t>126</w:t>
            </w:r>
            <w:r w:rsidR="00D001B7" w:rsidRPr="00A7058E">
              <w:rPr>
                <w:rFonts w:cs="Calibri"/>
                <w:color w:val="000000"/>
                <w:sz w:val="16"/>
                <w:szCs w:val="16"/>
              </w:rPr>
              <w:t>(</w:t>
            </w:r>
            <w:r w:rsidRPr="00A7058E">
              <w:rPr>
                <w:rFonts w:cs="Calibri"/>
                <w:color w:val="000000"/>
                <w:sz w:val="16"/>
                <w:szCs w:val="16"/>
              </w:rPr>
              <w:t>b)</w:t>
            </w:r>
          </w:p>
          <w:p w:rsidR="000144FF" w:rsidRPr="00A7058E" w:rsidRDefault="000144FF">
            <w:pPr>
              <w:pStyle w:val="TableReference"/>
              <w:tabs>
                <w:tab w:val="left" w:pos="3306"/>
              </w:tabs>
              <w:spacing w:before="80"/>
              <w:rPr>
                <w:rFonts w:cs="Calibri"/>
                <w:color w:val="000000"/>
                <w:sz w:val="16"/>
                <w:szCs w:val="16"/>
              </w:rPr>
            </w:pPr>
          </w:p>
          <w:p w:rsidR="00F91F8F" w:rsidRPr="00A7058E" w:rsidRDefault="00F91F8F">
            <w:pPr>
              <w:pStyle w:val="TableReference"/>
              <w:tabs>
                <w:tab w:val="left" w:pos="3306"/>
              </w:tabs>
              <w:spacing w:before="80"/>
              <w:rPr>
                <w:rFonts w:cs="Calibri"/>
                <w:color w:val="000000"/>
                <w:sz w:val="16"/>
                <w:szCs w:val="16"/>
              </w:rPr>
            </w:pPr>
          </w:p>
          <w:p w:rsidR="00F91F8F" w:rsidRPr="00A7058E" w:rsidRDefault="00F91F8F">
            <w:pPr>
              <w:pStyle w:val="TableReference"/>
              <w:tabs>
                <w:tab w:val="left" w:pos="3306"/>
              </w:tabs>
              <w:spacing w:before="80"/>
              <w:rPr>
                <w:rFonts w:cs="Calibri"/>
                <w:color w:val="000000"/>
                <w:sz w:val="16"/>
                <w:szCs w:val="16"/>
              </w:rPr>
            </w:pPr>
          </w:p>
          <w:p w:rsidR="00F91F8F" w:rsidRPr="00A7058E" w:rsidRDefault="00F91F8F">
            <w:pPr>
              <w:pStyle w:val="TableReference"/>
              <w:tabs>
                <w:tab w:val="left" w:pos="3306"/>
              </w:tabs>
              <w:spacing w:before="80"/>
              <w:rPr>
                <w:rFonts w:cs="Calibri"/>
                <w:color w:val="000000"/>
                <w:sz w:val="16"/>
                <w:szCs w:val="16"/>
              </w:rPr>
            </w:pPr>
          </w:p>
          <w:p w:rsidR="00F91F8F" w:rsidRPr="00A7058E" w:rsidRDefault="00F91F8F">
            <w:pPr>
              <w:pStyle w:val="TableReference"/>
              <w:tabs>
                <w:tab w:val="left" w:pos="3306"/>
              </w:tabs>
              <w:spacing w:before="80"/>
              <w:rPr>
                <w:rFonts w:cs="Calibri"/>
                <w:color w:val="000000"/>
                <w:sz w:val="16"/>
                <w:szCs w:val="16"/>
              </w:rPr>
            </w:pPr>
          </w:p>
          <w:p w:rsidR="00F91F8F" w:rsidRPr="00A7058E" w:rsidRDefault="00F91F8F">
            <w:pPr>
              <w:pStyle w:val="TableReference"/>
              <w:tabs>
                <w:tab w:val="left" w:pos="3306"/>
              </w:tabs>
              <w:spacing w:before="80"/>
              <w:rPr>
                <w:rFonts w:cs="Calibri"/>
                <w:color w:val="000000"/>
                <w:sz w:val="16"/>
                <w:szCs w:val="16"/>
              </w:rPr>
            </w:pPr>
          </w:p>
          <w:p w:rsidR="008037F1" w:rsidRPr="00A7058E" w:rsidRDefault="008037F1">
            <w:pPr>
              <w:pStyle w:val="TableReference"/>
              <w:tabs>
                <w:tab w:val="left" w:pos="3306"/>
              </w:tabs>
              <w:spacing w:before="80"/>
              <w:rPr>
                <w:rFonts w:cs="Calibri"/>
                <w:color w:val="000000"/>
                <w:sz w:val="16"/>
                <w:szCs w:val="16"/>
              </w:rPr>
            </w:pPr>
          </w:p>
          <w:p w:rsidR="00F91F8F" w:rsidRPr="00A7058E" w:rsidRDefault="002250DB">
            <w:pPr>
              <w:pStyle w:val="TableReference"/>
              <w:tabs>
                <w:tab w:val="left" w:pos="3306"/>
              </w:tabs>
              <w:spacing w:before="80"/>
              <w:rPr>
                <w:rFonts w:cs="Calibri"/>
                <w:color w:val="000000"/>
                <w:sz w:val="16"/>
                <w:szCs w:val="16"/>
              </w:rPr>
            </w:pPr>
            <w:r w:rsidRPr="00A7058E">
              <w:rPr>
                <w:rFonts w:cs="Calibri"/>
                <w:color w:val="000000"/>
                <w:sz w:val="16"/>
                <w:szCs w:val="16"/>
              </w:rPr>
              <w:br/>
            </w:r>
            <w:r w:rsidR="0011171A" w:rsidRPr="00A7058E">
              <w:rPr>
                <w:rFonts w:cs="Calibri"/>
                <w:color w:val="000000"/>
                <w:sz w:val="16"/>
                <w:szCs w:val="16"/>
              </w:rPr>
              <w:t>AASB 1004</w:t>
            </w:r>
            <w:r w:rsidR="00D65811" w:rsidRPr="00A7058E">
              <w:rPr>
                <w:rFonts w:cs="Calibri"/>
                <w:color w:val="000000"/>
                <w:sz w:val="16"/>
                <w:szCs w:val="16"/>
              </w:rPr>
              <w:t>.</w:t>
            </w:r>
            <w:r w:rsidR="008037F1" w:rsidRPr="00A7058E">
              <w:rPr>
                <w:rFonts w:cs="Calibri"/>
                <w:color w:val="000000"/>
                <w:sz w:val="16"/>
                <w:szCs w:val="16"/>
              </w:rPr>
              <w:t>13</w:t>
            </w:r>
          </w:p>
          <w:p w:rsidR="0018212C" w:rsidRPr="00A7058E" w:rsidRDefault="0018212C">
            <w:pPr>
              <w:pStyle w:val="TableReference"/>
              <w:tabs>
                <w:tab w:val="left" w:pos="3306"/>
              </w:tabs>
              <w:spacing w:before="80"/>
              <w:rPr>
                <w:rFonts w:cs="Calibri"/>
                <w:color w:val="000000"/>
                <w:sz w:val="16"/>
                <w:szCs w:val="16"/>
              </w:rPr>
            </w:pPr>
          </w:p>
          <w:p w:rsidR="008037F1" w:rsidRPr="00A7058E" w:rsidRDefault="008037F1">
            <w:pPr>
              <w:pStyle w:val="TableReference"/>
              <w:tabs>
                <w:tab w:val="left" w:pos="3306"/>
              </w:tabs>
              <w:spacing w:before="80"/>
              <w:rPr>
                <w:rFonts w:cs="Calibri"/>
                <w:color w:val="000000"/>
                <w:sz w:val="16"/>
                <w:szCs w:val="16"/>
              </w:rPr>
            </w:pPr>
          </w:p>
          <w:p w:rsidR="00F91F8F" w:rsidRPr="00A7058E" w:rsidRDefault="00F91F8F">
            <w:pPr>
              <w:pStyle w:val="TableReference"/>
              <w:tabs>
                <w:tab w:val="left" w:pos="3306"/>
              </w:tabs>
              <w:spacing w:before="80"/>
              <w:rPr>
                <w:rFonts w:cs="Calibri"/>
                <w:color w:val="000000"/>
                <w:sz w:val="16"/>
                <w:szCs w:val="16"/>
              </w:rPr>
            </w:pPr>
          </w:p>
          <w:p w:rsidR="00FC5824" w:rsidRPr="00A7058E" w:rsidRDefault="00FC5824" w:rsidP="00FC5824">
            <w:pPr>
              <w:pStyle w:val="TableReference"/>
              <w:tabs>
                <w:tab w:val="left" w:pos="3306"/>
              </w:tabs>
              <w:spacing w:before="80"/>
              <w:rPr>
                <w:rFonts w:cs="Calibri"/>
                <w:color w:val="000000"/>
                <w:sz w:val="16"/>
                <w:szCs w:val="16"/>
              </w:rPr>
            </w:pPr>
            <w:r w:rsidRPr="00A7058E">
              <w:rPr>
                <w:rFonts w:cs="Calibri"/>
                <w:color w:val="000000"/>
                <w:sz w:val="16"/>
                <w:szCs w:val="16"/>
              </w:rPr>
              <w:t>AASB 1004.12</w:t>
            </w:r>
          </w:p>
          <w:p w:rsidR="00F91F8F" w:rsidRPr="00A7058E" w:rsidRDefault="00F91F8F">
            <w:pPr>
              <w:pStyle w:val="TableReference"/>
              <w:tabs>
                <w:tab w:val="left" w:pos="3306"/>
              </w:tabs>
              <w:spacing w:before="80"/>
              <w:rPr>
                <w:rFonts w:cs="Calibri"/>
                <w:color w:val="000000"/>
                <w:sz w:val="16"/>
                <w:szCs w:val="16"/>
              </w:rPr>
            </w:pPr>
          </w:p>
          <w:p w:rsidR="00F91F8F" w:rsidRPr="00A7058E" w:rsidRDefault="00F91F8F">
            <w:pPr>
              <w:pStyle w:val="TableReference"/>
              <w:tabs>
                <w:tab w:val="left" w:pos="3306"/>
              </w:tabs>
              <w:spacing w:before="80"/>
              <w:rPr>
                <w:rFonts w:cs="Calibri"/>
                <w:color w:val="000000"/>
                <w:sz w:val="16"/>
                <w:szCs w:val="16"/>
              </w:rPr>
            </w:pPr>
          </w:p>
          <w:p w:rsidR="00F91F8F" w:rsidRPr="00A7058E" w:rsidRDefault="00F91F8F">
            <w:pPr>
              <w:pStyle w:val="TableReference"/>
              <w:tabs>
                <w:tab w:val="left" w:pos="3306"/>
              </w:tabs>
              <w:spacing w:before="80"/>
              <w:rPr>
                <w:rFonts w:cs="Calibri"/>
                <w:color w:val="000000"/>
                <w:sz w:val="16"/>
                <w:szCs w:val="16"/>
              </w:rPr>
            </w:pPr>
          </w:p>
          <w:p w:rsidR="00F91F8F" w:rsidRPr="00A7058E" w:rsidRDefault="00F91F8F">
            <w:pPr>
              <w:pStyle w:val="TableReference"/>
              <w:tabs>
                <w:tab w:val="left" w:pos="3306"/>
              </w:tabs>
              <w:spacing w:before="80"/>
              <w:rPr>
                <w:rFonts w:cs="Calibri"/>
                <w:color w:val="000000"/>
                <w:sz w:val="16"/>
                <w:szCs w:val="16"/>
              </w:rPr>
            </w:pPr>
          </w:p>
          <w:p w:rsidR="00F91F8F" w:rsidRPr="00A7058E" w:rsidRDefault="00F91F8F">
            <w:pPr>
              <w:pStyle w:val="TableReference"/>
              <w:tabs>
                <w:tab w:val="left" w:pos="3306"/>
              </w:tabs>
              <w:spacing w:before="80"/>
              <w:rPr>
                <w:rFonts w:cs="Calibri"/>
                <w:color w:val="000000"/>
                <w:sz w:val="16"/>
                <w:szCs w:val="16"/>
              </w:rPr>
            </w:pPr>
          </w:p>
          <w:p w:rsidR="00F835F1" w:rsidRPr="00A7058E" w:rsidRDefault="00F835F1">
            <w:pPr>
              <w:pStyle w:val="TableReference"/>
              <w:tabs>
                <w:tab w:val="left" w:pos="3306"/>
              </w:tabs>
              <w:spacing w:before="80"/>
              <w:rPr>
                <w:rFonts w:cs="Calibri"/>
                <w:color w:val="000000"/>
                <w:sz w:val="16"/>
                <w:szCs w:val="16"/>
              </w:rPr>
            </w:pPr>
          </w:p>
          <w:p w:rsidR="00F91F8F" w:rsidRPr="00A7058E" w:rsidRDefault="00F91F8F">
            <w:pPr>
              <w:pStyle w:val="TableReference"/>
              <w:tabs>
                <w:tab w:val="left" w:pos="3306"/>
              </w:tabs>
              <w:spacing w:before="80"/>
              <w:rPr>
                <w:rFonts w:cs="Calibri"/>
                <w:color w:val="000000"/>
                <w:sz w:val="16"/>
                <w:szCs w:val="16"/>
              </w:rPr>
            </w:pPr>
          </w:p>
          <w:p w:rsidR="0011171A" w:rsidRPr="00A7058E" w:rsidRDefault="0011171A">
            <w:pPr>
              <w:pStyle w:val="TableReference"/>
              <w:tabs>
                <w:tab w:val="left" w:pos="3306"/>
              </w:tabs>
              <w:spacing w:before="80"/>
              <w:rPr>
                <w:rFonts w:cs="Calibri"/>
                <w:color w:val="000000"/>
                <w:sz w:val="16"/>
                <w:szCs w:val="16"/>
              </w:rPr>
            </w:pPr>
          </w:p>
          <w:p w:rsidR="00F91F8F" w:rsidRPr="00A7058E" w:rsidRDefault="008037F1">
            <w:pPr>
              <w:pStyle w:val="TableReference"/>
              <w:tabs>
                <w:tab w:val="left" w:pos="3306"/>
              </w:tabs>
              <w:spacing w:before="80"/>
              <w:rPr>
                <w:rFonts w:cs="Calibri"/>
                <w:color w:val="000000"/>
                <w:sz w:val="16"/>
                <w:szCs w:val="16"/>
              </w:rPr>
            </w:pPr>
            <w:r w:rsidRPr="00A7058E">
              <w:rPr>
                <w:rFonts w:cs="Calibri"/>
                <w:color w:val="000000"/>
                <w:sz w:val="16"/>
                <w:szCs w:val="16"/>
              </w:rPr>
              <w:t>AAS</w:t>
            </w:r>
            <w:r w:rsidR="0011171A" w:rsidRPr="00A7058E">
              <w:rPr>
                <w:rFonts w:cs="Calibri"/>
                <w:color w:val="000000"/>
                <w:sz w:val="16"/>
                <w:szCs w:val="16"/>
              </w:rPr>
              <w:t>B 1004</w:t>
            </w:r>
            <w:r w:rsidR="00D65811" w:rsidRPr="00A7058E">
              <w:rPr>
                <w:rFonts w:cs="Calibri"/>
                <w:color w:val="000000"/>
                <w:sz w:val="16"/>
                <w:szCs w:val="16"/>
              </w:rPr>
              <w:t>.</w:t>
            </w:r>
            <w:r w:rsidRPr="00A7058E">
              <w:rPr>
                <w:rFonts w:cs="Calibri"/>
                <w:color w:val="000000"/>
                <w:sz w:val="16"/>
                <w:szCs w:val="16"/>
              </w:rPr>
              <w:t>27</w:t>
            </w:r>
          </w:p>
          <w:p w:rsidR="00F835F1" w:rsidRPr="00A7058E" w:rsidRDefault="00F835F1">
            <w:pPr>
              <w:pStyle w:val="TableReference"/>
              <w:tabs>
                <w:tab w:val="left" w:pos="3306"/>
              </w:tabs>
              <w:spacing w:before="80"/>
              <w:rPr>
                <w:rFonts w:cs="Calibri"/>
                <w:color w:val="000000"/>
                <w:sz w:val="16"/>
                <w:szCs w:val="16"/>
              </w:rPr>
            </w:pPr>
          </w:p>
          <w:p w:rsidR="00F91F8F" w:rsidRPr="00A7058E" w:rsidRDefault="00F91F8F">
            <w:pPr>
              <w:pStyle w:val="TableReference"/>
              <w:tabs>
                <w:tab w:val="left" w:pos="3306"/>
              </w:tabs>
              <w:spacing w:before="80"/>
              <w:rPr>
                <w:rFonts w:cs="Calibri"/>
                <w:color w:val="000000"/>
                <w:sz w:val="16"/>
                <w:szCs w:val="16"/>
              </w:rPr>
            </w:pPr>
          </w:p>
          <w:p w:rsidR="003911D3" w:rsidRPr="00A7058E" w:rsidRDefault="003911D3">
            <w:pPr>
              <w:pStyle w:val="TableReference"/>
              <w:tabs>
                <w:tab w:val="left" w:pos="3306"/>
              </w:tabs>
              <w:spacing w:before="80"/>
              <w:rPr>
                <w:rFonts w:cs="Calibri"/>
                <w:color w:val="000000"/>
                <w:sz w:val="16"/>
                <w:szCs w:val="16"/>
              </w:rPr>
            </w:pPr>
          </w:p>
          <w:p w:rsidR="00D44170" w:rsidRPr="00A7058E" w:rsidRDefault="00D44170">
            <w:pPr>
              <w:pStyle w:val="TableReference"/>
              <w:tabs>
                <w:tab w:val="left" w:pos="3306"/>
              </w:tabs>
              <w:spacing w:before="80"/>
              <w:rPr>
                <w:rFonts w:cs="Calibri"/>
                <w:color w:val="000000"/>
                <w:sz w:val="16"/>
                <w:szCs w:val="16"/>
              </w:rPr>
            </w:pPr>
          </w:p>
          <w:p w:rsidR="00D44170" w:rsidRPr="00A7058E" w:rsidRDefault="00D44170">
            <w:pPr>
              <w:pStyle w:val="TableReference"/>
              <w:tabs>
                <w:tab w:val="left" w:pos="3306"/>
              </w:tabs>
              <w:spacing w:before="80"/>
              <w:rPr>
                <w:rFonts w:cs="Calibri"/>
                <w:color w:val="000000"/>
                <w:sz w:val="16"/>
                <w:szCs w:val="16"/>
              </w:rPr>
            </w:pPr>
          </w:p>
          <w:p w:rsidR="00D44170" w:rsidRPr="00A7058E" w:rsidRDefault="00D44170">
            <w:pPr>
              <w:pStyle w:val="TableReference"/>
              <w:tabs>
                <w:tab w:val="left" w:pos="3306"/>
              </w:tabs>
              <w:spacing w:before="80"/>
              <w:rPr>
                <w:rFonts w:cs="Calibri"/>
                <w:color w:val="000000"/>
                <w:sz w:val="16"/>
                <w:szCs w:val="16"/>
              </w:rPr>
            </w:pPr>
          </w:p>
          <w:p w:rsidR="003911D3" w:rsidRPr="00A7058E" w:rsidRDefault="003911D3">
            <w:pPr>
              <w:pStyle w:val="TableReference"/>
              <w:tabs>
                <w:tab w:val="left" w:pos="3306"/>
              </w:tabs>
              <w:spacing w:before="80"/>
              <w:rPr>
                <w:rFonts w:cs="Calibri"/>
                <w:color w:val="000000"/>
                <w:sz w:val="16"/>
                <w:szCs w:val="16"/>
              </w:rPr>
            </w:pPr>
            <w:r w:rsidRPr="00A7058E">
              <w:rPr>
                <w:rFonts w:cs="Calibri"/>
                <w:color w:val="000000"/>
                <w:sz w:val="16"/>
                <w:szCs w:val="16"/>
              </w:rPr>
              <w:t>AASB 1004</w:t>
            </w:r>
            <w:r w:rsidR="00D65811" w:rsidRPr="00A7058E">
              <w:rPr>
                <w:rFonts w:cs="Calibri"/>
                <w:color w:val="000000"/>
                <w:sz w:val="16"/>
                <w:szCs w:val="16"/>
              </w:rPr>
              <w:t>.</w:t>
            </w:r>
            <w:r w:rsidRPr="00A7058E">
              <w:rPr>
                <w:rFonts w:cs="Calibri"/>
                <w:color w:val="000000"/>
                <w:sz w:val="16"/>
                <w:szCs w:val="16"/>
              </w:rPr>
              <w:t>60</w:t>
            </w:r>
          </w:p>
        </w:tc>
        <w:tc>
          <w:tcPr>
            <w:tcW w:w="4482" w:type="pct"/>
            <w:tcBorders>
              <w:left w:val="single" w:sz="2" w:space="0" w:color="003366"/>
            </w:tcBorders>
            <w:shd w:val="clear" w:color="auto" w:fill="F2F2F2"/>
          </w:tcPr>
          <w:p w:rsidR="000144FF" w:rsidRPr="00CF7E1B" w:rsidRDefault="00B96D8D" w:rsidP="008B49D6">
            <w:pPr>
              <w:pStyle w:val="CommentaryText"/>
              <w:rPr>
                <w:rFonts w:cs="Calibri"/>
              </w:rPr>
            </w:pPr>
            <w:r w:rsidRPr="00CF7E1B">
              <w:rPr>
                <w:rFonts w:cs="Calibri"/>
              </w:rPr>
              <w:t xml:space="preserve">An </w:t>
            </w:r>
            <w:r w:rsidR="00FD1E41" w:rsidRPr="00CF7E1B">
              <w:rPr>
                <w:rFonts w:cs="Calibri"/>
              </w:rPr>
              <w:t>a</w:t>
            </w:r>
            <w:r w:rsidRPr="00CF7E1B">
              <w:rPr>
                <w:rFonts w:cs="Calibri"/>
              </w:rPr>
              <w:t>gency</w:t>
            </w:r>
            <w:r w:rsidR="000144FF" w:rsidRPr="00CF7E1B">
              <w:rPr>
                <w:rFonts w:cs="Calibri"/>
              </w:rPr>
              <w:t xml:space="preserve"> shall disclose, for each class of assets, the amount of reversals of impairment los</w:t>
            </w:r>
            <w:r w:rsidR="00B82A66" w:rsidRPr="00CF7E1B">
              <w:rPr>
                <w:rFonts w:cs="Calibri"/>
              </w:rPr>
              <w:t>ses recognised in the Operating Statement</w:t>
            </w:r>
            <w:r w:rsidR="000144FF" w:rsidRPr="00CF7E1B">
              <w:rPr>
                <w:rFonts w:cs="Calibri"/>
              </w:rPr>
              <w:t xml:space="preserve"> during the </w:t>
            </w:r>
            <w:r w:rsidR="00B82A66" w:rsidRPr="00CF7E1B">
              <w:rPr>
                <w:rFonts w:cs="Calibri"/>
              </w:rPr>
              <w:t xml:space="preserve">reporting </w:t>
            </w:r>
            <w:r w:rsidR="000144FF" w:rsidRPr="00CF7E1B">
              <w:rPr>
                <w:rFonts w:cs="Calibri"/>
              </w:rPr>
              <w:t>period and the line item(s) of the Operating Statement in which those impairment losses are reversed.</w:t>
            </w:r>
            <w:r w:rsidR="00702593" w:rsidRPr="00CF7E1B">
              <w:rPr>
                <w:rFonts w:cs="Calibri"/>
              </w:rPr>
              <w:t xml:space="preserve">  However, given that </w:t>
            </w:r>
            <w:r w:rsidR="00D65811" w:rsidRPr="00CF7E1B">
              <w:rPr>
                <w:rFonts w:cs="Calibri"/>
              </w:rPr>
              <w:t>a</w:t>
            </w:r>
            <w:r w:rsidR="00117494" w:rsidRPr="00CF7E1B">
              <w:rPr>
                <w:rFonts w:cs="Calibri"/>
              </w:rPr>
              <w:t xml:space="preserve">gencies </w:t>
            </w:r>
            <w:r w:rsidR="00702593" w:rsidRPr="00CF7E1B">
              <w:rPr>
                <w:rFonts w:cs="Calibri"/>
              </w:rPr>
              <w:t xml:space="preserve">are now required to measure </w:t>
            </w:r>
            <w:r w:rsidR="00D17EF9" w:rsidRPr="00CF7E1B">
              <w:rPr>
                <w:rFonts w:cs="Calibri"/>
              </w:rPr>
              <w:t xml:space="preserve">most </w:t>
            </w:r>
            <w:r w:rsidR="00702593" w:rsidRPr="00CF7E1B">
              <w:rPr>
                <w:rFonts w:cs="Calibri"/>
              </w:rPr>
              <w:t>Property, Plant and Equipment at fair value</w:t>
            </w:r>
            <w:r w:rsidR="00B56826" w:rsidRPr="00CF7E1B">
              <w:rPr>
                <w:rFonts w:cs="Calibri"/>
              </w:rPr>
              <w:t>,</w:t>
            </w:r>
            <w:r w:rsidR="00702593" w:rsidRPr="00CF7E1B">
              <w:rPr>
                <w:rFonts w:cs="Calibri"/>
              </w:rPr>
              <w:t xml:space="preserve"> most reversals of impairment losses will now go through the Asset Revaluation </w:t>
            </w:r>
            <w:r w:rsidR="005B60B8" w:rsidRPr="00CF7E1B">
              <w:rPr>
                <w:rFonts w:cs="Calibri"/>
              </w:rPr>
              <w:t>Surplus</w:t>
            </w:r>
            <w:r w:rsidR="00702593" w:rsidRPr="00CF7E1B">
              <w:rPr>
                <w:rFonts w:cs="Calibri"/>
              </w:rPr>
              <w:t>.</w:t>
            </w:r>
            <w:r w:rsidR="00C030FA" w:rsidRPr="00CF7E1B">
              <w:rPr>
                <w:rFonts w:cs="Calibri"/>
              </w:rPr>
              <w:t xml:space="preserve"> </w:t>
            </w:r>
            <w:r w:rsidR="00CC3A70" w:rsidRPr="00CF7E1B">
              <w:rPr>
                <w:rFonts w:cs="Calibri"/>
              </w:rPr>
              <w:t xml:space="preserve"> </w:t>
            </w:r>
            <w:r w:rsidR="00C030FA" w:rsidRPr="00CF7E1B">
              <w:rPr>
                <w:rFonts w:cs="Calibri"/>
              </w:rPr>
              <w:t>Any balance not able to be met by the Asset Revaluation Surplus would be recognised in the Operating Statement.</w:t>
            </w:r>
          </w:p>
          <w:p w:rsidR="00F91F8F" w:rsidRPr="00CF7E1B" w:rsidRDefault="00F91F8F" w:rsidP="00AB1E26">
            <w:pPr>
              <w:pStyle w:val="CommentaryText"/>
              <w:spacing w:after="60"/>
              <w:rPr>
                <w:rFonts w:cs="Calibri"/>
              </w:rPr>
            </w:pPr>
          </w:p>
          <w:p w:rsidR="00F91F8F" w:rsidRPr="00CF7E1B" w:rsidRDefault="00F91F8F" w:rsidP="008B49D6">
            <w:pPr>
              <w:pStyle w:val="CommentaryText"/>
              <w:rPr>
                <w:rFonts w:cs="Calibri"/>
                <w:b/>
              </w:rPr>
            </w:pPr>
            <w:r w:rsidRPr="00CF7E1B">
              <w:rPr>
                <w:rFonts w:cs="Calibri"/>
                <w:b/>
              </w:rPr>
              <w:t>Contributions</w:t>
            </w:r>
            <w:r w:rsidR="0018212C" w:rsidRPr="00CF7E1B">
              <w:rPr>
                <w:rFonts w:cs="Calibri"/>
                <w:b/>
              </w:rPr>
              <w:t xml:space="preserve"> (Non-reciprocal transfers)</w:t>
            </w:r>
          </w:p>
          <w:p w:rsidR="0018212C" w:rsidRPr="00CF7E1B" w:rsidRDefault="0018212C" w:rsidP="00F91F8F">
            <w:pPr>
              <w:pStyle w:val="CommentaryText"/>
              <w:rPr>
                <w:rFonts w:cs="Calibri"/>
                <w:lang w:eastAsia="en-AU"/>
              </w:rPr>
            </w:pPr>
            <w:r w:rsidRPr="00CF7E1B">
              <w:rPr>
                <w:rFonts w:cs="Calibri"/>
                <w:lang w:eastAsia="en-AU"/>
              </w:rPr>
              <w:t>A co</w:t>
            </w:r>
            <w:r w:rsidR="00022145" w:rsidRPr="00CF7E1B">
              <w:rPr>
                <w:rFonts w:cs="Calibri"/>
                <w:lang w:eastAsia="en-AU"/>
              </w:rPr>
              <w:t xml:space="preserve">ntribution occurs when </w:t>
            </w:r>
            <w:r w:rsidR="00B96D8D" w:rsidRPr="00CF7E1B">
              <w:rPr>
                <w:rFonts w:cs="Calibri"/>
                <w:lang w:eastAsia="en-AU"/>
              </w:rPr>
              <w:t xml:space="preserve">an </w:t>
            </w:r>
            <w:r w:rsidR="00FD1E41" w:rsidRPr="00CF7E1B">
              <w:rPr>
                <w:rFonts w:cs="Calibri"/>
                <w:lang w:eastAsia="en-AU"/>
              </w:rPr>
              <w:t>a</w:t>
            </w:r>
            <w:r w:rsidR="00B96D8D" w:rsidRPr="00CF7E1B">
              <w:rPr>
                <w:rFonts w:cs="Calibri"/>
                <w:lang w:eastAsia="en-AU"/>
              </w:rPr>
              <w:t>gency</w:t>
            </w:r>
            <w:r w:rsidRPr="00CF7E1B">
              <w:rPr>
                <w:rFonts w:cs="Calibri"/>
                <w:lang w:eastAsia="en-AU"/>
              </w:rPr>
              <w:t xml:space="preserve"> receives an asset, including the right to receive cash or other forms of asset</w:t>
            </w:r>
            <w:r w:rsidR="00F930F9" w:rsidRPr="00CF7E1B">
              <w:rPr>
                <w:rFonts w:cs="Calibri"/>
                <w:lang w:eastAsia="en-AU"/>
              </w:rPr>
              <w:t>s</w:t>
            </w:r>
            <w:r w:rsidRPr="00CF7E1B">
              <w:rPr>
                <w:rFonts w:cs="Calibri"/>
                <w:lang w:eastAsia="en-AU"/>
              </w:rPr>
              <w:t xml:space="preserve"> without directly giving approximately equal value back to the other party</w:t>
            </w:r>
            <w:r w:rsidR="008037F1" w:rsidRPr="00CF7E1B">
              <w:rPr>
                <w:rFonts w:cs="Calibri"/>
                <w:lang w:eastAsia="en-AU"/>
              </w:rPr>
              <w:t>.</w:t>
            </w:r>
          </w:p>
          <w:p w:rsidR="00F91F8F" w:rsidRPr="00CF7E1B" w:rsidRDefault="0018212C" w:rsidP="00F91F8F">
            <w:pPr>
              <w:pStyle w:val="CommentaryText"/>
              <w:rPr>
                <w:rFonts w:cs="Calibri"/>
                <w:lang w:eastAsia="en-AU"/>
              </w:rPr>
            </w:pPr>
            <w:r w:rsidRPr="00CF7E1B">
              <w:rPr>
                <w:rFonts w:cs="Calibri"/>
                <w:lang w:eastAsia="en-AU"/>
              </w:rPr>
              <w:t>C</w:t>
            </w:r>
            <w:r w:rsidR="00F91F8F" w:rsidRPr="00CF7E1B">
              <w:rPr>
                <w:rFonts w:cs="Calibri"/>
                <w:lang w:eastAsia="en-AU"/>
              </w:rPr>
              <w:t xml:space="preserve">ontributions (other than contributions by owners) are </w:t>
            </w:r>
            <w:r w:rsidRPr="00CF7E1B">
              <w:rPr>
                <w:rFonts w:cs="Calibri"/>
                <w:lang w:eastAsia="en-AU"/>
              </w:rPr>
              <w:t xml:space="preserve">required </w:t>
            </w:r>
            <w:r w:rsidR="00F91F8F" w:rsidRPr="00CF7E1B">
              <w:rPr>
                <w:rFonts w:cs="Calibri"/>
                <w:lang w:eastAsia="en-AU"/>
              </w:rPr>
              <w:t>to be recognised as revenue when the contributed assets qualify for recognition</w:t>
            </w:r>
            <w:r w:rsidR="008037F1" w:rsidRPr="00CF7E1B">
              <w:rPr>
                <w:rFonts w:cs="Calibri"/>
                <w:lang w:eastAsia="en-AU"/>
              </w:rPr>
              <w:t xml:space="preserve"> and</w:t>
            </w:r>
            <w:r w:rsidRPr="00CF7E1B">
              <w:rPr>
                <w:rFonts w:cs="Calibri"/>
                <w:lang w:eastAsia="en-AU"/>
              </w:rPr>
              <w:t xml:space="preserve"> </w:t>
            </w:r>
            <w:r w:rsidR="00F91F8F" w:rsidRPr="00CF7E1B">
              <w:rPr>
                <w:rFonts w:cs="Calibri"/>
                <w:lang w:eastAsia="en-AU"/>
              </w:rPr>
              <w:t xml:space="preserve">the following conditions are </w:t>
            </w:r>
            <w:r w:rsidRPr="00CF7E1B">
              <w:rPr>
                <w:rFonts w:cs="Calibri"/>
                <w:lang w:eastAsia="en-AU"/>
              </w:rPr>
              <w:t xml:space="preserve">all </w:t>
            </w:r>
            <w:r w:rsidR="00F91F8F" w:rsidRPr="00CF7E1B">
              <w:rPr>
                <w:rFonts w:cs="Calibri"/>
                <w:lang w:eastAsia="en-AU"/>
              </w:rPr>
              <w:t xml:space="preserve">satisfied: </w:t>
            </w:r>
          </w:p>
          <w:p w:rsidR="00F91F8F" w:rsidRPr="00CF7E1B" w:rsidRDefault="00D17EF9" w:rsidP="00742A7C">
            <w:pPr>
              <w:pStyle w:val="CommentaryText"/>
              <w:numPr>
                <w:ilvl w:val="0"/>
                <w:numId w:val="56"/>
              </w:numPr>
              <w:rPr>
                <w:rFonts w:cs="Calibri"/>
                <w:lang w:eastAsia="en-AU"/>
              </w:rPr>
            </w:pPr>
            <w:r w:rsidRPr="00CF7E1B">
              <w:rPr>
                <w:rFonts w:cs="Calibri"/>
                <w:lang w:eastAsia="en-AU"/>
              </w:rPr>
              <w:t xml:space="preserve">the </w:t>
            </w:r>
            <w:r w:rsidR="00FD1E41" w:rsidRPr="00CF7E1B">
              <w:rPr>
                <w:rFonts w:cs="Calibri"/>
                <w:lang w:eastAsia="en-AU"/>
              </w:rPr>
              <w:t>a</w:t>
            </w:r>
            <w:r w:rsidR="00117494" w:rsidRPr="00CF7E1B">
              <w:rPr>
                <w:rFonts w:cs="Calibri"/>
                <w:lang w:eastAsia="en-AU"/>
              </w:rPr>
              <w:t>gency</w:t>
            </w:r>
            <w:r w:rsidR="00F91F8F" w:rsidRPr="00CF7E1B">
              <w:rPr>
                <w:rFonts w:cs="Calibri"/>
                <w:lang w:eastAsia="en-AU"/>
              </w:rPr>
              <w:t xml:space="preserve"> obtains control of the contribution or the right to receive the contribution; </w:t>
            </w:r>
          </w:p>
          <w:p w:rsidR="00F91F8F" w:rsidRPr="00CF7E1B" w:rsidRDefault="00F91F8F" w:rsidP="00742A7C">
            <w:pPr>
              <w:pStyle w:val="CommentaryText"/>
              <w:numPr>
                <w:ilvl w:val="0"/>
                <w:numId w:val="56"/>
              </w:numPr>
              <w:rPr>
                <w:rFonts w:cs="Calibri"/>
                <w:lang w:eastAsia="en-AU"/>
              </w:rPr>
            </w:pPr>
            <w:r w:rsidRPr="00CF7E1B">
              <w:rPr>
                <w:rFonts w:cs="Calibri"/>
                <w:lang w:eastAsia="en-AU"/>
              </w:rPr>
              <w:t>it is probable that the economic benefits comprising the cont</w:t>
            </w:r>
            <w:r w:rsidR="00D17EF9" w:rsidRPr="00CF7E1B">
              <w:rPr>
                <w:rFonts w:cs="Calibri"/>
                <w:lang w:eastAsia="en-AU"/>
              </w:rPr>
              <w:t xml:space="preserve">ribution will flow to the </w:t>
            </w:r>
            <w:r w:rsidR="00FD1E41" w:rsidRPr="00CF7E1B">
              <w:rPr>
                <w:rFonts w:cs="Calibri"/>
                <w:lang w:eastAsia="en-AU"/>
              </w:rPr>
              <w:t>a</w:t>
            </w:r>
            <w:r w:rsidR="00117494" w:rsidRPr="00CF7E1B">
              <w:rPr>
                <w:rFonts w:cs="Calibri"/>
                <w:lang w:eastAsia="en-AU"/>
              </w:rPr>
              <w:t>gency</w:t>
            </w:r>
            <w:r w:rsidRPr="00CF7E1B">
              <w:rPr>
                <w:rFonts w:cs="Calibri"/>
                <w:lang w:eastAsia="en-AU"/>
              </w:rPr>
              <w:t xml:space="preserve">; and </w:t>
            </w:r>
          </w:p>
          <w:p w:rsidR="00F91F8F" w:rsidRPr="00CF7E1B" w:rsidRDefault="00F91F8F" w:rsidP="00742A7C">
            <w:pPr>
              <w:pStyle w:val="CommentaryText"/>
              <w:numPr>
                <w:ilvl w:val="0"/>
                <w:numId w:val="56"/>
              </w:numPr>
              <w:rPr>
                <w:rFonts w:cs="Calibri"/>
                <w:lang w:eastAsia="en-AU"/>
              </w:rPr>
            </w:pPr>
            <w:r w:rsidRPr="00CF7E1B">
              <w:rPr>
                <w:rFonts w:cs="Calibri"/>
                <w:lang w:eastAsia="en-AU"/>
              </w:rPr>
              <w:t>the amount can be measured reliably.</w:t>
            </w:r>
          </w:p>
          <w:p w:rsidR="00FD4B5D" w:rsidRPr="00CF7E1B" w:rsidRDefault="00FD4B5D" w:rsidP="00FD4B5D">
            <w:pPr>
              <w:pStyle w:val="CommentaryText"/>
              <w:spacing w:after="60"/>
              <w:rPr>
                <w:rFonts w:cs="Calibri"/>
                <w:lang w:eastAsia="en-AU"/>
              </w:rPr>
            </w:pPr>
          </w:p>
          <w:p w:rsidR="008037F1" w:rsidRPr="00CF7E1B" w:rsidRDefault="008037F1" w:rsidP="008B49D6">
            <w:pPr>
              <w:pStyle w:val="CommentaryText"/>
              <w:rPr>
                <w:rFonts w:cs="Calibri"/>
                <w:b/>
                <w:lang w:eastAsia="en-AU"/>
              </w:rPr>
            </w:pPr>
            <w:r w:rsidRPr="00CF7E1B">
              <w:rPr>
                <w:rFonts w:cs="Calibri"/>
                <w:b/>
                <w:lang w:eastAsia="en-AU"/>
              </w:rPr>
              <w:t>Control</w:t>
            </w:r>
          </w:p>
          <w:p w:rsidR="00F91F8F" w:rsidRPr="00CF7E1B" w:rsidRDefault="008037F1" w:rsidP="00F91F8F">
            <w:pPr>
              <w:pStyle w:val="CommentaryText"/>
              <w:rPr>
                <w:rFonts w:cs="Calibri"/>
                <w:lang w:eastAsia="en-AU"/>
              </w:rPr>
            </w:pPr>
            <w:r w:rsidRPr="00CF7E1B">
              <w:rPr>
                <w:rFonts w:cs="Calibri"/>
                <w:lang w:eastAsia="en-AU"/>
              </w:rPr>
              <w:t xml:space="preserve">Control over an asset is deemed to arise when the </w:t>
            </w:r>
            <w:r w:rsidR="00FD1E41" w:rsidRPr="00CF7E1B">
              <w:rPr>
                <w:rFonts w:cs="Calibri"/>
                <w:lang w:eastAsia="en-AU"/>
              </w:rPr>
              <w:t>a</w:t>
            </w:r>
            <w:r w:rsidR="00117494" w:rsidRPr="00CF7E1B">
              <w:rPr>
                <w:rFonts w:cs="Calibri"/>
                <w:lang w:eastAsia="en-AU"/>
              </w:rPr>
              <w:t>gency</w:t>
            </w:r>
            <w:r w:rsidRPr="00CF7E1B">
              <w:rPr>
                <w:rFonts w:cs="Calibri"/>
                <w:lang w:eastAsia="en-AU"/>
              </w:rPr>
              <w:t xml:space="preserve"> can benefit from funds/goods transferred to it and deny or regulate the access of others to those benefits. </w:t>
            </w:r>
          </w:p>
          <w:p w:rsidR="003911D3" w:rsidRPr="00CF7E1B" w:rsidRDefault="003911D3" w:rsidP="003911D3">
            <w:pPr>
              <w:autoSpaceDE w:val="0"/>
              <w:autoSpaceDN w:val="0"/>
              <w:adjustRightInd w:val="0"/>
              <w:spacing w:after="120"/>
              <w:rPr>
                <w:rFonts w:cs="Calibri"/>
                <w:bCs/>
                <w:sz w:val="20"/>
                <w:szCs w:val="20"/>
                <w:lang w:eastAsia="en-AU"/>
              </w:rPr>
            </w:pPr>
          </w:p>
          <w:p w:rsidR="003911D3" w:rsidRPr="00CF7E1B" w:rsidRDefault="003911D3" w:rsidP="003911D3">
            <w:pPr>
              <w:autoSpaceDE w:val="0"/>
              <w:autoSpaceDN w:val="0"/>
              <w:adjustRightInd w:val="0"/>
              <w:spacing w:after="120"/>
              <w:rPr>
                <w:rFonts w:cs="Calibri"/>
                <w:b/>
                <w:bCs/>
                <w:sz w:val="20"/>
                <w:szCs w:val="20"/>
                <w:lang w:eastAsia="en-AU"/>
              </w:rPr>
            </w:pPr>
            <w:r w:rsidRPr="00CF7E1B">
              <w:rPr>
                <w:rFonts w:cs="Calibri"/>
                <w:b/>
                <w:bCs/>
                <w:sz w:val="20"/>
                <w:szCs w:val="20"/>
                <w:lang w:eastAsia="en-AU"/>
              </w:rPr>
              <w:t>Disclosure of Contributions</w:t>
            </w:r>
          </w:p>
          <w:p w:rsidR="00FA351F" w:rsidRPr="00CF7E1B" w:rsidRDefault="008A772F" w:rsidP="000A559D">
            <w:pPr>
              <w:autoSpaceDE w:val="0"/>
              <w:autoSpaceDN w:val="0"/>
              <w:adjustRightInd w:val="0"/>
              <w:spacing w:after="120"/>
              <w:jc w:val="both"/>
              <w:rPr>
                <w:rFonts w:cs="Calibri"/>
                <w:bCs/>
                <w:sz w:val="20"/>
                <w:szCs w:val="20"/>
                <w:lang w:eastAsia="en-AU"/>
              </w:rPr>
            </w:pPr>
            <w:r w:rsidRPr="00CF7E1B">
              <w:rPr>
                <w:rFonts w:cs="Calibri"/>
                <w:bCs/>
                <w:sz w:val="20"/>
                <w:szCs w:val="20"/>
                <w:lang w:eastAsia="en-AU"/>
              </w:rPr>
              <w:t>Financial statements</w:t>
            </w:r>
            <w:r w:rsidR="00FA351F" w:rsidRPr="00CF7E1B">
              <w:rPr>
                <w:rFonts w:cs="Calibri"/>
                <w:bCs/>
                <w:sz w:val="20"/>
                <w:szCs w:val="20"/>
                <w:lang w:eastAsia="en-AU"/>
              </w:rPr>
              <w:t xml:space="preserve"> shall disclose, separately by way of note, the amounts and nature of</w:t>
            </w:r>
            <w:r w:rsidR="003911D3" w:rsidRPr="00CF7E1B">
              <w:rPr>
                <w:rFonts w:cs="Calibri"/>
                <w:bCs/>
                <w:sz w:val="20"/>
                <w:szCs w:val="20"/>
                <w:lang w:eastAsia="en-AU"/>
              </w:rPr>
              <w:t xml:space="preserve"> contributions recognised as income</w:t>
            </w:r>
            <w:r w:rsidR="00FA351F" w:rsidRPr="00CF7E1B">
              <w:rPr>
                <w:rFonts w:cs="Calibri"/>
                <w:bCs/>
                <w:sz w:val="20"/>
                <w:szCs w:val="20"/>
                <w:lang w:eastAsia="en-AU"/>
              </w:rPr>
              <w:t>:</w:t>
            </w:r>
          </w:p>
          <w:p w:rsidR="00FA351F" w:rsidRPr="00CF7E1B" w:rsidRDefault="00FA351F" w:rsidP="00742A7C">
            <w:pPr>
              <w:numPr>
                <w:ilvl w:val="0"/>
                <w:numId w:val="53"/>
              </w:numPr>
              <w:autoSpaceDE w:val="0"/>
              <w:autoSpaceDN w:val="0"/>
              <w:adjustRightInd w:val="0"/>
              <w:spacing w:after="120"/>
              <w:jc w:val="both"/>
              <w:rPr>
                <w:rFonts w:cs="Calibri"/>
                <w:bCs/>
                <w:sz w:val="20"/>
                <w:szCs w:val="20"/>
                <w:lang w:eastAsia="en-AU"/>
              </w:rPr>
            </w:pPr>
            <w:r w:rsidRPr="00CF7E1B">
              <w:rPr>
                <w:rFonts w:cs="Calibri"/>
                <w:bCs/>
                <w:sz w:val="20"/>
                <w:szCs w:val="20"/>
                <w:lang w:eastAsia="en-AU"/>
              </w:rPr>
              <w:t>during the reporting period in respect of which expenditure in a manner specified by a transferor contributor had yet to be made as at the reporting date, details of those contributions and the conditions attaching to them;</w:t>
            </w:r>
          </w:p>
          <w:p w:rsidR="00FA351F" w:rsidRPr="00CF7E1B" w:rsidRDefault="00FA351F" w:rsidP="00742A7C">
            <w:pPr>
              <w:numPr>
                <w:ilvl w:val="0"/>
                <w:numId w:val="53"/>
              </w:numPr>
              <w:autoSpaceDE w:val="0"/>
              <w:autoSpaceDN w:val="0"/>
              <w:adjustRightInd w:val="0"/>
              <w:spacing w:after="120"/>
              <w:jc w:val="both"/>
              <w:rPr>
                <w:rFonts w:cs="Calibri"/>
                <w:bCs/>
                <w:sz w:val="20"/>
                <w:szCs w:val="20"/>
                <w:lang w:eastAsia="en-AU"/>
              </w:rPr>
            </w:pPr>
            <w:r w:rsidRPr="00CF7E1B">
              <w:rPr>
                <w:rFonts w:cs="Calibri"/>
                <w:bCs/>
                <w:sz w:val="20"/>
                <w:szCs w:val="20"/>
                <w:lang w:eastAsia="en-AU"/>
              </w:rPr>
              <w:t>during the reporting period that were provided specifically for the provision of goods or services over a future period;</w:t>
            </w:r>
          </w:p>
          <w:p w:rsidR="00FA351F" w:rsidRPr="00CF7E1B" w:rsidRDefault="00FA351F" w:rsidP="00742A7C">
            <w:pPr>
              <w:numPr>
                <w:ilvl w:val="0"/>
                <w:numId w:val="53"/>
              </w:numPr>
              <w:autoSpaceDE w:val="0"/>
              <w:autoSpaceDN w:val="0"/>
              <w:adjustRightInd w:val="0"/>
              <w:spacing w:after="120"/>
              <w:jc w:val="both"/>
              <w:rPr>
                <w:rFonts w:cs="Calibri"/>
                <w:bCs/>
                <w:sz w:val="20"/>
                <w:szCs w:val="20"/>
                <w:lang w:eastAsia="en-AU"/>
              </w:rPr>
            </w:pPr>
            <w:r w:rsidRPr="00CF7E1B">
              <w:rPr>
                <w:rFonts w:cs="Calibri"/>
                <w:bCs/>
                <w:sz w:val="20"/>
                <w:szCs w:val="20"/>
                <w:lang w:eastAsia="en-AU"/>
              </w:rPr>
              <w:t>during the reporting period that were obtained in respect of a future rating or taxing period identified by the local government, GGS or whole of government for the purpose of establishing a rate or tax;</w:t>
            </w:r>
          </w:p>
          <w:p w:rsidR="00FA351F" w:rsidRPr="00CF7E1B" w:rsidRDefault="00FA351F" w:rsidP="00742A7C">
            <w:pPr>
              <w:numPr>
                <w:ilvl w:val="0"/>
                <w:numId w:val="53"/>
              </w:numPr>
              <w:autoSpaceDE w:val="0"/>
              <w:autoSpaceDN w:val="0"/>
              <w:adjustRightInd w:val="0"/>
              <w:spacing w:after="120"/>
              <w:jc w:val="both"/>
              <w:rPr>
                <w:rFonts w:cs="Calibri"/>
                <w:bCs/>
                <w:sz w:val="20"/>
                <w:szCs w:val="20"/>
                <w:lang w:eastAsia="en-AU"/>
              </w:rPr>
            </w:pPr>
            <w:r w:rsidRPr="00CF7E1B">
              <w:rPr>
                <w:rFonts w:cs="Calibri"/>
                <w:bCs/>
                <w:sz w:val="20"/>
                <w:szCs w:val="20"/>
                <w:lang w:eastAsia="en-AU"/>
              </w:rPr>
              <w:t>the nature of the amounts referred to in (a), (b) and (c) above and, in respect of (b) and (c) above, the periods to which they relate; and</w:t>
            </w:r>
          </w:p>
          <w:p w:rsidR="00FA351F" w:rsidRPr="00CF7E1B" w:rsidRDefault="00FA351F" w:rsidP="00742A7C">
            <w:pPr>
              <w:numPr>
                <w:ilvl w:val="0"/>
                <w:numId w:val="53"/>
              </w:numPr>
              <w:autoSpaceDE w:val="0"/>
              <w:autoSpaceDN w:val="0"/>
              <w:adjustRightInd w:val="0"/>
              <w:spacing w:after="120"/>
              <w:jc w:val="both"/>
              <w:rPr>
                <w:rFonts w:cs="Calibri"/>
                <w:bCs/>
                <w:sz w:val="20"/>
                <w:szCs w:val="20"/>
                <w:lang w:eastAsia="en-AU"/>
              </w:rPr>
            </w:pPr>
            <w:r w:rsidRPr="00CF7E1B">
              <w:rPr>
                <w:rFonts w:cs="Calibri"/>
                <w:sz w:val="20"/>
                <w:lang w:eastAsia="en-AU"/>
              </w:rPr>
              <w:t>in a previous reporting period that were obtained in respect of the current reporting period.</w:t>
            </w:r>
          </w:p>
        </w:tc>
      </w:tr>
    </w:tbl>
    <w:p w:rsidR="000144FF" w:rsidRDefault="000144FF">
      <w:pPr>
        <w:pStyle w:val="Header"/>
        <w:tabs>
          <w:tab w:val="clear" w:pos="4153"/>
          <w:tab w:val="clear" w:pos="8306"/>
        </w:tabs>
        <w:rPr>
          <w:rFonts w:cs="Calibri"/>
          <w:sz w:val="20"/>
          <w:szCs w:val="20"/>
        </w:rPr>
      </w:pPr>
      <w:r w:rsidRPr="007B027A">
        <w:rPr>
          <w:rFonts w:cs="Calibri"/>
          <w:sz w:val="20"/>
          <w:szCs w:val="20"/>
        </w:rPr>
        <w:br w:type="page"/>
      </w:r>
    </w:p>
    <w:p w:rsidR="007B027A" w:rsidRPr="007B027A" w:rsidRDefault="007B027A">
      <w:pPr>
        <w:pStyle w:val="Header"/>
        <w:tabs>
          <w:tab w:val="clear" w:pos="4153"/>
          <w:tab w:val="clear" w:pos="8306"/>
        </w:tabs>
        <w:rPr>
          <w:rFonts w:cs="Calibri"/>
          <w:sz w:val="20"/>
          <w:szCs w:val="20"/>
        </w:rPr>
      </w:pPr>
    </w:p>
    <w:tbl>
      <w:tblPr>
        <w:tblW w:w="490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
        <w:gridCol w:w="6603"/>
        <w:gridCol w:w="1294"/>
        <w:gridCol w:w="1090"/>
      </w:tblGrid>
      <w:tr w:rsidR="000144FF" w:rsidRPr="00CF7E1B" w:rsidTr="007B027A">
        <w:trPr>
          <w:cantSplit/>
          <w:trHeight w:hRule="exact" w:val="723"/>
        </w:trPr>
        <w:tc>
          <w:tcPr>
            <w:tcW w:w="524" w:type="pct"/>
            <w:tcBorders>
              <w:top w:val="single" w:sz="4" w:space="0" w:color="auto"/>
              <w:left w:val="single" w:sz="2" w:space="0" w:color="003366"/>
              <w:bottom w:val="single" w:sz="4" w:space="0" w:color="auto"/>
              <w:right w:val="single" w:sz="2" w:space="0" w:color="003366"/>
            </w:tcBorders>
          </w:tcPr>
          <w:p w:rsidR="000144FF" w:rsidRPr="00A7058E" w:rsidRDefault="00A7058E" w:rsidP="00927E75">
            <w:pPr>
              <w:pStyle w:val="TableReference"/>
              <w:tabs>
                <w:tab w:val="left" w:pos="3306"/>
              </w:tabs>
              <w:spacing w:before="240" w:after="240"/>
              <w:rPr>
                <w:rFonts w:cs="Calibri"/>
                <w:b/>
                <w:color w:val="000000"/>
                <w:sz w:val="20"/>
                <w:szCs w:val="20"/>
              </w:rPr>
            </w:pPr>
            <w:bookmarkStart w:id="447" w:name="EmplExp" w:colFirst="1" w:colLast="1"/>
            <w:r w:rsidRPr="00A7058E">
              <w:rPr>
                <w:rFonts w:cs="Calibri"/>
                <w:b/>
                <w:color w:val="000000"/>
                <w:sz w:val="20"/>
                <w:szCs w:val="20"/>
              </w:rPr>
              <w:t>Reference</w:t>
            </w:r>
          </w:p>
        </w:tc>
        <w:tc>
          <w:tcPr>
            <w:tcW w:w="4476" w:type="pct"/>
            <w:gridSpan w:val="3"/>
            <w:tcBorders>
              <w:top w:val="single" w:sz="4" w:space="0" w:color="auto"/>
              <w:left w:val="single" w:sz="2" w:space="0" w:color="003366"/>
              <w:bottom w:val="single" w:sz="4" w:space="0" w:color="auto"/>
              <w:right w:val="nil"/>
            </w:tcBorders>
          </w:tcPr>
          <w:p w:rsidR="000144FF" w:rsidRPr="00CF7E1B" w:rsidRDefault="00DE4F6D" w:rsidP="005010B8">
            <w:pPr>
              <w:pStyle w:val="Heading1"/>
              <w:numPr>
                <w:ilvl w:val="0"/>
                <w:numId w:val="0"/>
              </w:numPr>
            </w:pPr>
            <w:bookmarkStart w:id="448" w:name="_Toc7524444"/>
            <w:bookmarkStart w:id="449" w:name="_Toc49224016"/>
            <w:bookmarkStart w:id="450" w:name="_Ref50365311"/>
            <w:bookmarkStart w:id="451" w:name="_Toc50440347"/>
            <w:bookmarkStart w:id="452" w:name="_Ref50523933"/>
            <w:bookmarkStart w:id="453" w:name="_Toc400627329"/>
            <w:r>
              <w:t>Note 12.</w:t>
            </w:r>
            <w:r w:rsidR="00C129D8">
              <w:t xml:space="preserve">   </w:t>
            </w:r>
            <w:r w:rsidR="005010B8">
              <w:t>E</w:t>
            </w:r>
            <w:r>
              <w:t xml:space="preserve">mployee </w:t>
            </w:r>
            <w:r w:rsidR="005010B8">
              <w:t>E</w:t>
            </w:r>
            <w:r>
              <w:t>xpenses</w:t>
            </w:r>
            <w:bookmarkEnd w:id="448"/>
            <w:r>
              <w:t xml:space="preserve"> </w:t>
            </w:r>
            <w:bookmarkEnd w:id="449"/>
            <w:bookmarkEnd w:id="450"/>
            <w:bookmarkEnd w:id="451"/>
            <w:bookmarkEnd w:id="452"/>
            <w:bookmarkEnd w:id="453"/>
          </w:p>
        </w:tc>
      </w:tr>
      <w:bookmarkEnd w:id="447"/>
      <w:tr w:rsidR="00A7058E" w:rsidRPr="00CF7E1B" w:rsidTr="007B027A">
        <w:trPr>
          <w:cantSplit/>
          <w:trHeight w:val="23"/>
        </w:trPr>
        <w:tc>
          <w:tcPr>
            <w:tcW w:w="524" w:type="pct"/>
            <w:tcBorders>
              <w:top w:val="single" w:sz="4" w:space="0" w:color="auto"/>
              <w:left w:val="single" w:sz="2" w:space="0" w:color="003366"/>
              <w:bottom w:val="nil"/>
              <w:right w:val="single" w:sz="2" w:space="0" w:color="003366"/>
            </w:tcBorders>
          </w:tcPr>
          <w:p w:rsidR="00A7058E" w:rsidRPr="00A7058E" w:rsidRDefault="00A7058E" w:rsidP="00927E75">
            <w:pPr>
              <w:pStyle w:val="TableReference"/>
              <w:tabs>
                <w:tab w:val="left" w:pos="3306"/>
              </w:tabs>
              <w:spacing w:before="40" w:after="240"/>
              <w:rPr>
                <w:rFonts w:cs="Calibri"/>
                <w:color w:val="000000"/>
                <w:sz w:val="16"/>
                <w:szCs w:val="16"/>
              </w:rPr>
            </w:pPr>
          </w:p>
        </w:tc>
        <w:tc>
          <w:tcPr>
            <w:tcW w:w="3288" w:type="pct"/>
            <w:tcBorders>
              <w:top w:val="single" w:sz="4" w:space="0" w:color="auto"/>
              <w:left w:val="single" w:sz="2" w:space="0" w:color="003366"/>
              <w:bottom w:val="nil"/>
              <w:right w:val="nil"/>
            </w:tcBorders>
            <w:vAlign w:val="bottom"/>
          </w:tcPr>
          <w:p w:rsidR="00A7058E" w:rsidRPr="00A7058E" w:rsidRDefault="00A7058E">
            <w:pPr>
              <w:tabs>
                <w:tab w:val="left" w:pos="3306"/>
              </w:tabs>
              <w:rPr>
                <w:rFonts w:cs="Calibri"/>
                <w:sz w:val="20"/>
                <w:szCs w:val="20"/>
              </w:rPr>
            </w:pPr>
          </w:p>
        </w:tc>
        <w:tc>
          <w:tcPr>
            <w:tcW w:w="645" w:type="pct"/>
            <w:tcBorders>
              <w:top w:val="single" w:sz="4" w:space="0" w:color="auto"/>
              <w:left w:val="nil"/>
              <w:bottom w:val="nil"/>
              <w:right w:val="nil"/>
            </w:tcBorders>
            <w:vAlign w:val="bottom"/>
          </w:tcPr>
          <w:p w:rsidR="00A7058E" w:rsidRPr="00CF7E1B" w:rsidRDefault="00A7058E" w:rsidP="00A7058E">
            <w:pPr>
              <w:pStyle w:val="TableTitle"/>
              <w:tabs>
                <w:tab w:val="left" w:pos="3306"/>
              </w:tabs>
              <w:rPr>
                <w:rFonts w:cs="Calibri"/>
              </w:rPr>
            </w:pPr>
            <w:r w:rsidRPr="00CF7E1B">
              <w:rPr>
                <w:rFonts w:cs="Calibri"/>
              </w:rPr>
              <w:t>201</w:t>
            </w:r>
            <w:r w:rsidR="00FA6573">
              <w:rPr>
                <w:rFonts w:cs="Calibri"/>
              </w:rPr>
              <w:t>9</w:t>
            </w:r>
          </w:p>
          <w:p w:rsidR="00A7058E" w:rsidRPr="00CF7E1B" w:rsidRDefault="00A7058E" w:rsidP="00A7058E">
            <w:pPr>
              <w:pStyle w:val="TableTitle"/>
              <w:tabs>
                <w:tab w:val="left" w:pos="3306"/>
              </w:tabs>
              <w:rPr>
                <w:rFonts w:cs="Calibri"/>
              </w:rPr>
            </w:pPr>
            <w:r w:rsidRPr="00CF7E1B">
              <w:rPr>
                <w:rFonts w:cs="Calibri"/>
              </w:rPr>
              <w:t>$’000</w:t>
            </w:r>
          </w:p>
        </w:tc>
        <w:tc>
          <w:tcPr>
            <w:tcW w:w="543" w:type="pct"/>
            <w:tcBorders>
              <w:top w:val="single" w:sz="4" w:space="0" w:color="auto"/>
              <w:left w:val="nil"/>
              <w:bottom w:val="nil"/>
              <w:right w:val="nil"/>
            </w:tcBorders>
            <w:vAlign w:val="bottom"/>
          </w:tcPr>
          <w:p w:rsidR="00A7058E" w:rsidRPr="00CF7E1B" w:rsidRDefault="00A7058E" w:rsidP="00A7058E">
            <w:pPr>
              <w:pStyle w:val="TableTitle"/>
              <w:tabs>
                <w:tab w:val="left" w:pos="3306"/>
              </w:tabs>
              <w:rPr>
                <w:rFonts w:cs="Calibri"/>
              </w:rPr>
            </w:pPr>
            <w:r w:rsidRPr="00CF7E1B">
              <w:rPr>
                <w:rFonts w:cs="Calibri"/>
              </w:rPr>
              <w:t>201</w:t>
            </w:r>
            <w:r w:rsidR="00FA6573">
              <w:rPr>
                <w:rFonts w:cs="Calibri"/>
              </w:rPr>
              <w:t>8</w:t>
            </w:r>
          </w:p>
          <w:p w:rsidR="00A7058E" w:rsidRPr="00CF7E1B" w:rsidRDefault="00A7058E" w:rsidP="00A7058E">
            <w:pPr>
              <w:pStyle w:val="TableTitle"/>
              <w:tabs>
                <w:tab w:val="left" w:pos="3306"/>
              </w:tabs>
              <w:rPr>
                <w:rFonts w:cs="Calibri"/>
              </w:rPr>
            </w:pPr>
            <w:r w:rsidRPr="00CF7E1B">
              <w:rPr>
                <w:rFonts w:cs="Calibri"/>
              </w:rPr>
              <w:t>$’000</w:t>
            </w:r>
          </w:p>
        </w:tc>
      </w:tr>
      <w:tr w:rsidR="00A7058E" w:rsidRPr="00CF7E1B" w:rsidTr="007B027A">
        <w:trPr>
          <w:cantSplit/>
          <w:trHeight w:val="23"/>
        </w:trPr>
        <w:tc>
          <w:tcPr>
            <w:tcW w:w="524" w:type="pct"/>
            <w:tcBorders>
              <w:top w:val="nil"/>
              <w:left w:val="single" w:sz="2" w:space="0" w:color="003366"/>
              <w:bottom w:val="nil"/>
              <w:right w:val="single" w:sz="2" w:space="0" w:color="003366"/>
            </w:tcBorders>
          </w:tcPr>
          <w:p w:rsidR="00A7058E" w:rsidRPr="00A7058E" w:rsidRDefault="00A7058E">
            <w:pPr>
              <w:pStyle w:val="TableReference"/>
              <w:tabs>
                <w:tab w:val="left" w:pos="3306"/>
              </w:tabs>
              <w:spacing w:before="40"/>
              <w:rPr>
                <w:rFonts w:cs="Calibri"/>
                <w:color w:val="000000"/>
                <w:sz w:val="16"/>
                <w:szCs w:val="16"/>
              </w:rPr>
            </w:pPr>
            <w:r w:rsidRPr="00A7058E">
              <w:rPr>
                <w:rFonts w:cs="Calibri"/>
                <w:color w:val="000000"/>
                <w:sz w:val="16"/>
                <w:szCs w:val="16"/>
              </w:rPr>
              <w:t xml:space="preserve"> </w:t>
            </w:r>
          </w:p>
        </w:tc>
        <w:tc>
          <w:tcPr>
            <w:tcW w:w="3288" w:type="pct"/>
            <w:tcBorders>
              <w:top w:val="nil"/>
              <w:left w:val="single" w:sz="2" w:space="0" w:color="003366"/>
              <w:bottom w:val="nil"/>
              <w:right w:val="nil"/>
            </w:tcBorders>
            <w:vAlign w:val="bottom"/>
          </w:tcPr>
          <w:p w:rsidR="00A7058E" w:rsidRPr="00CF7E1B" w:rsidRDefault="00A7058E">
            <w:pPr>
              <w:pStyle w:val="TableText"/>
              <w:tabs>
                <w:tab w:val="left" w:pos="3306"/>
              </w:tabs>
              <w:rPr>
                <w:rFonts w:cs="Calibri"/>
              </w:rPr>
            </w:pPr>
            <w:r w:rsidRPr="00CF7E1B">
              <w:rPr>
                <w:rFonts w:cs="Calibri"/>
              </w:rPr>
              <w:t xml:space="preserve">Wages and Salaries </w:t>
            </w:r>
          </w:p>
        </w:tc>
        <w:tc>
          <w:tcPr>
            <w:tcW w:w="645" w:type="pct"/>
            <w:tcBorders>
              <w:top w:val="nil"/>
              <w:left w:val="nil"/>
              <w:bottom w:val="nil"/>
              <w:right w:val="nil"/>
            </w:tcBorders>
            <w:vAlign w:val="bottom"/>
          </w:tcPr>
          <w:p w:rsidR="00A7058E" w:rsidRPr="00CF7E1B" w:rsidRDefault="00A7058E">
            <w:pPr>
              <w:pStyle w:val="TableText"/>
              <w:tabs>
                <w:tab w:val="left" w:pos="3306"/>
              </w:tabs>
              <w:jc w:val="right"/>
              <w:rPr>
                <w:rFonts w:cs="Calibri"/>
              </w:rPr>
            </w:pPr>
            <w:r w:rsidRPr="00CF7E1B">
              <w:rPr>
                <w:rFonts w:cs="Calibri"/>
              </w:rPr>
              <w:t>69,522</w:t>
            </w:r>
          </w:p>
        </w:tc>
        <w:tc>
          <w:tcPr>
            <w:tcW w:w="543" w:type="pct"/>
            <w:tcBorders>
              <w:top w:val="nil"/>
              <w:left w:val="nil"/>
              <w:bottom w:val="nil"/>
              <w:right w:val="nil"/>
            </w:tcBorders>
            <w:vAlign w:val="bottom"/>
          </w:tcPr>
          <w:p w:rsidR="00A7058E" w:rsidRPr="00CF7E1B" w:rsidRDefault="00A7058E">
            <w:pPr>
              <w:pStyle w:val="TableText"/>
              <w:tabs>
                <w:tab w:val="left" w:pos="3306"/>
              </w:tabs>
              <w:jc w:val="right"/>
              <w:rPr>
                <w:rFonts w:cs="Calibri"/>
              </w:rPr>
            </w:pPr>
            <w:r w:rsidRPr="00CF7E1B">
              <w:rPr>
                <w:rFonts w:cs="Calibri"/>
              </w:rPr>
              <w:t>68,098</w:t>
            </w:r>
          </w:p>
        </w:tc>
      </w:tr>
      <w:tr w:rsidR="00A7058E" w:rsidRPr="00CF7E1B" w:rsidTr="007B027A">
        <w:trPr>
          <w:cantSplit/>
          <w:trHeight w:val="23"/>
        </w:trPr>
        <w:tc>
          <w:tcPr>
            <w:tcW w:w="524" w:type="pct"/>
            <w:tcBorders>
              <w:top w:val="nil"/>
              <w:left w:val="single" w:sz="2" w:space="0" w:color="003366"/>
              <w:bottom w:val="nil"/>
              <w:right w:val="single" w:sz="2" w:space="0" w:color="003366"/>
            </w:tcBorders>
          </w:tcPr>
          <w:p w:rsidR="00A7058E" w:rsidRPr="00A7058E" w:rsidRDefault="00A7058E">
            <w:pPr>
              <w:pStyle w:val="TableReference"/>
              <w:tabs>
                <w:tab w:val="left" w:pos="3306"/>
              </w:tabs>
              <w:spacing w:before="40"/>
              <w:rPr>
                <w:rFonts w:cs="Calibri"/>
                <w:color w:val="000000"/>
                <w:sz w:val="16"/>
                <w:szCs w:val="16"/>
              </w:rPr>
            </w:pPr>
          </w:p>
        </w:tc>
        <w:tc>
          <w:tcPr>
            <w:tcW w:w="3288" w:type="pct"/>
            <w:tcBorders>
              <w:top w:val="nil"/>
              <w:left w:val="single" w:sz="2" w:space="0" w:color="003366"/>
              <w:bottom w:val="nil"/>
              <w:right w:val="nil"/>
            </w:tcBorders>
            <w:vAlign w:val="bottom"/>
          </w:tcPr>
          <w:p w:rsidR="00A7058E" w:rsidRPr="00CF7E1B" w:rsidRDefault="00A7058E">
            <w:pPr>
              <w:pStyle w:val="TableText"/>
              <w:tabs>
                <w:tab w:val="left" w:pos="3306"/>
              </w:tabs>
              <w:rPr>
                <w:rFonts w:cs="Calibri"/>
              </w:rPr>
            </w:pPr>
            <w:r w:rsidRPr="00CF7E1B">
              <w:rPr>
                <w:rFonts w:cs="Calibri"/>
              </w:rPr>
              <w:t>Annual Leave Expense</w:t>
            </w:r>
          </w:p>
        </w:tc>
        <w:tc>
          <w:tcPr>
            <w:tcW w:w="645" w:type="pct"/>
            <w:tcBorders>
              <w:top w:val="nil"/>
              <w:left w:val="nil"/>
              <w:bottom w:val="nil"/>
              <w:right w:val="nil"/>
            </w:tcBorders>
            <w:vAlign w:val="bottom"/>
          </w:tcPr>
          <w:p w:rsidR="00A7058E" w:rsidRPr="00CF7E1B" w:rsidRDefault="00A7058E">
            <w:pPr>
              <w:pStyle w:val="TableText"/>
              <w:tabs>
                <w:tab w:val="left" w:pos="3306"/>
              </w:tabs>
              <w:jc w:val="right"/>
              <w:rPr>
                <w:rFonts w:cs="Calibri"/>
              </w:rPr>
            </w:pPr>
            <w:r w:rsidRPr="00CF7E1B">
              <w:rPr>
                <w:rFonts w:cs="Calibri"/>
              </w:rPr>
              <w:t>1,923</w:t>
            </w:r>
          </w:p>
        </w:tc>
        <w:tc>
          <w:tcPr>
            <w:tcW w:w="543" w:type="pct"/>
            <w:tcBorders>
              <w:top w:val="nil"/>
              <w:left w:val="nil"/>
              <w:bottom w:val="nil"/>
              <w:right w:val="nil"/>
            </w:tcBorders>
            <w:vAlign w:val="bottom"/>
          </w:tcPr>
          <w:p w:rsidR="00A7058E" w:rsidRPr="00CF7E1B" w:rsidRDefault="00A7058E">
            <w:pPr>
              <w:pStyle w:val="TableText"/>
              <w:tabs>
                <w:tab w:val="left" w:pos="3306"/>
              </w:tabs>
              <w:jc w:val="right"/>
              <w:rPr>
                <w:rFonts w:cs="Calibri"/>
              </w:rPr>
            </w:pPr>
            <w:r w:rsidRPr="00CF7E1B">
              <w:rPr>
                <w:rFonts w:cs="Calibri"/>
              </w:rPr>
              <w:t>1,701</w:t>
            </w:r>
          </w:p>
        </w:tc>
      </w:tr>
      <w:tr w:rsidR="00A7058E" w:rsidRPr="00CF7E1B" w:rsidTr="007B027A">
        <w:trPr>
          <w:cantSplit/>
          <w:trHeight w:val="23"/>
        </w:trPr>
        <w:tc>
          <w:tcPr>
            <w:tcW w:w="524" w:type="pct"/>
            <w:tcBorders>
              <w:top w:val="nil"/>
              <w:left w:val="single" w:sz="2" w:space="0" w:color="003366"/>
              <w:bottom w:val="nil"/>
              <w:right w:val="single" w:sz="2" w:space="0" w:color="003366"/>
            </w:tcBorders>
          </w:tcPr>
          <w:p w:rsidR="00A7058E" w:rsidRPr="00A7058E" w:rsidRDefault="00A7058E">
            <w:pPr>
              <w:pStyle w:val="TableReference"/>
              <w:tabs>
                <w:tab w:val="left" w:pos="3306"/>
              </w:tabs>
              <w:spacing w:before="40"/>
              <w:rPr>
                <w:rFonts w:cs="Calibri"/>
                <w:color w:val="000000"/>
                <w:sz w:val="16"/>
                <w:szCs w:val="16"/>
              </w:rPr>
            </w:pPr>
          </w:p>
        </w:tc>
        <w:tc>
          <w:tcPr>
            <w:tcW w:w="3288" w:type="pct"/>
            <w:tcBorders>
              <w:top w:val="nil"/>
              <w:left w:val="single" w:sz="2" w:space="0" w:color="003366"/>
              <w:bottom w:val="nil"/>
              <w:right w:val="nil"/>
            </w:tcBorders>
            <w:vAlign w:val="bottom"/>
          </w:tcPr>
          <w:p w:rsidR="00A7058E" w:rsidRPr="00CF7E1B" w:rsidRDefault="00A7058E">
            <w:pPr>
              <w:pStyle w:val="TableText"/>
              <w:tabs>
                <w:tab w:val="left" w:pos="3306"/>
              </w:tabs>
              <w:rPr>
                <w:rFonts w:cs="Calibri"/>
              </w:rPr>
            </w:pPr>
            <w:r w:rsidRPr="00CF7E1B">
              <w:rPr>
                <w:rFonts w:cs="Calibri"/>
              </w:rPr>
              <w:t>Long Service Leave Expense</w:t>
            </w:r>
          </w:p>
        </w:tc>
        <w:tc>
          <w:tcPr>
            <w:tcW w:w="645" w:type="pct"/>
            <w:tcBorders>
              <w:top w:val="nil"/>
              <w:left w:val="nil"/>
              <w:bottom w:val="nil"/>
              <w:right w:val="nil"/>
            </w:tcBorders>
            <w:vAlign w:val="bottom"/>
          </w:tcPr>
          <w:p w:rsidR="00A7058E" w:rsidRPr="00CF7E1B" w:rsidRDefault="00A7058E">
            <w:pPr>
              <w:pStyle w:val="TableText"/>
              <w:tabs>
                <w:tab w:val="left" w:pos="3306"/>
              </w:tabs>
              <w:jc w:val="right"/>
              <w:rPr>
                <w:rFonts w:cs="Calibri"/>
              </w:rPr>
            </w:pPr>
            <w:r w:rsidRPr="00CF7E1B">
              <w:rPr>
                <w:rFonts w:cs="Calibri"/>
              </w:rPr>
              <w:t>650</w:t>
            </w:r>
          </w:p>
        </w:tc>
        <w:tc>
          <w:tcPr>
            <w:tcW w:w="543" w:type="pct"/>
            <w:tcBorders>
              <w:top w:val="nil"/>
              <w:left w:val="nil"/>
              <w:bottom w:val="nil"/>
              <w:right w:val="nil"/>
            </w:tcBorders>
            <w:vAlign w:val="bottom"/>
          </w:tcPr>
          <w:p w:rsidR="00A7058E" w:rsidRPr="00CF7E1B" w:rsidRDefault="00A7058E">
            <w:pPr>
              <w:pStyle w:val="TableText"/>
              <w:tabs>
                <w:tab w:val="left" w:pos="3306"/>
              </w:tabs>
              <w:jc w:val="right"/>
              <w:rPr>
                <w:rFonts w:cs="Calibri"/>
              </w:rPr>
            </w:pPr>
            <w:r w:rsidRPr="00CF7E1B">
              <w:rPr>
                <w:rFonts w:cs="Calibri"/>
              </w:rPr>
              <w:t>655</w:t>
            </w:r>
          </w:p>
        </w:tc>
      </w:tr>
      <w:tr w:rsidR="00A7058E" w:rsidRPr="00CF7E1B" w:rsidTr="007B027A">
        <w:trPr>
          <w:cantSplit/>
          <w:trHeight w:val="23"/>
        </w:trPr>
        <w:tc>
          <w:tcPr>
            <w:tcW w:w="524" w:type="pct"/>
            <w:tcBorders>
              <w:top w:val="nil"/>
              <w:left w:val="single" w:sz="2" w:space="0" w:color="003366"/>
              <w:bottom w:val="nil"/>
              <w:right w:val="single" w:sz="2" w:space="0" w:color="003366"/>
            </w:tcBorders>
          </w:tcPr>
          <w:p w:rsidR="00A7058E" w:rsidRPr="00A7058E" w:rsidRDefault="00A7058E">
            <w:pPr>
              <w:pStyle w:val="TableReference"/>
              <w:tabs>
                <w:tab w:val="left" w:pos="3306"/>
              </w:tabs>
              <w:spacing w:before="40"/>
              <w:rPr>
                <w:rFonts w:cs="Calibri"/>
                <w:color w:val="000000"/>
                <w:sz w:val="16"/>
                <w:szCs w:val="16"/>
              </w:rPr>
            </w:pPr>
          </w:p>
        </w:tc>
        <w:tc>
          <w:tcPr>
            <w:tcW w:w="3288" w:type="pct"/>
            <w:tcBorders>
              <w:top w:val="nil"/>
              <w:left w:val="single" w:sz="2" w:space="0" w:color="003366"/>
              <w:bottom w:val="nil"/>
              <w:right w:val="nil"/>
            </w:tcBorders>
            <w:vAlign w:val="bottom"/>
          </w:tcPr>
          <w:p w:rsidR="00A7058E" w:rsidRPr="00CF7E1B" w:rsidRDefault="00A7058E">
            <w:pPr>
              <w:pStyle w:val="TableText"/>
              <w:tabs>
                <w:tab w:val="left" w:pos="3306"/>
              </w:tabs>
              <w:rPr>
                <w:rFonts w:cs="Calibri"/>
              </w:rPr>
            </w:pPr>
            <w:r w:rsidRPr="008C258B">
              <w:rPr>
                <w:rFonts w:cs="Calibri"/>
              </w:rPr>
              <w:t>Workers’ Compensation</w:t>
            </w:r>
            <w:r w:rsidR="00AF709F">
              <w:rPr>
                <w:rFonts w:cs="Calibri"/>
              </w:rPr>
              <w:t xml:space="preserve"> Insurance</w:t>
            </w:r>
            <w:r>
              <w:rPr>
                <w:rFonts w:cs="Calibri"/>
              </w:rPr>
              <w:t xml:space="preserve"> </w:t>
            </w:r>
            <w:r w:rsidRPr="00CF7E1B">
              <w:rPr>
                <w:rFonts w:cs="Calibri"/>
              </w:rPr>
              <w:t xml:space="preserve">Premium </w:t>
            </w:r>
          </w:p>
        </w:tc>
        <w:tc>
          <w:tcPr>
            <w:tcW w:w="645" w:type="pct"/>
            <w:tcBorders>
              <w:top w:val="nil"/>
              <w:left w:val="nil"/>
              <w:bottom w:val="nil"/>
              <w:right w:val="nil"/>
            </w:tcBorders>
            <w:vAlign w:val="bottom"/>
          </w:tcPr>
          <w:p w:rsidR="00A7058E" w:rsidRPr="00CF7E1B" w:rsidRDefault="00A7058E">
            <w:pPr>
              <w:pStyle w:val="TableText"/>
              <w:tabs>
                <w:tab w:val="left" w:pos="3306"/>
              </w:tabs>
              <w:jc w:val="right"/>
              <w:rPr>
                <w:rFonts w:cs="Calibri"/>
              </w:rPr>
            </w:pPr>
            <w:r w:rsidRPr="00CF7E1B">
              <w:rPr>
                <w:rFonts w:cs="Calibri"/>
              </w:rPr>
              <w:t>1,461</w:t>
            </w:r>
          </w:p>
        </w:tc>
        <w:tc>
          <w:tcPr>
            <w:tcW w:w="543" w:type="pct"/>
            <w:tcBorders>
              <w:top w:val="nil"/>
              <w:left w:val="nil"/>
              <w:bottom w:val="nil"/>
              <w:right w:val="nil"/>
            </w:tcBorders>
            <w:vAlign w:val="bottom"/>
          </w:tcPr>
          <w:p w:rsidR="00A7058E" w:rsidRPr="00CF7E1B" w:rsidRDefault="00A7058E">
            <w:pPr>
              <w:pStyle w:val="TableText"/>
              <w:tabs>
                <w:tab w:val="left" w:pos="3306"/>
              </w:tabs>
              <w:jc w:val="right"/>
              <w:rPr>
                <w:rFonts w:cs="Calibri"/>
              </w:rPr>
            </w:pPr>
            <w:r w:rsidRPr="00CF7E1B">
              <w:rPr>
                <w:rFonts w:cs="Calibri"/>
              </w:rPr>
              <w:t>1,320</w:t>
            </w:r>
          </w:p>
        </w:tc>
      </w:tr>
      <w:tr w:rsidR="00A7058E" w:rsidRPr="00CF7E1B" w:rsidTr="007B027A">
        <w:trPr>
          <w:cantSplit/>
          <w:trHeight w:val="23"/>
        </w:trPr>
        <w:tc>
          <w:tcPr>
            <w:tcW w:w="524" w:type="pct"/>
            <w:tcBorders>
              <w:top w:val="nil"/>
              <w:left w:val="single" w:sz="2" w:space="0" w:color="003366"/>
              <w:bottom w:val="nil"/>
              <w:right w:val="single" w:sz="2" w:space="0" w:color="003366"/>
            </w:tcBorders>
          </w:tcPr>
          <w:p w:rsidR="00A7058E" w:rsidRPr="00A7058E" w:rsidRDefault="00A7058E">
            <w:pPr>
              <w:pStyle w:val="TableReference"/>
              <w:tabs>
                <w:tab w:val="left" w:pos="3306"/>
              </w:tabs>
              <w:spacing w:before="40"/>
              <w:rPr>
                <w:rFonts w:cs="Calibri"/>
                <w:color w:val="000000"/>
                <w:sz w:val="16"/>
                <w:szCs w:val="16"/>
              </w:rPr>
            </w:pPr>
          </w:p>
        </w:tc>
        <w:tc>
          <w:tcPr>
            <w:tcW w:w="3288" w:type="pct"/>
            <w:tcBorders>
              <w:top w:val="nil"/>
              <w:left w:val="single" w:sz="2" w:space="0" w:color="003366"/>
              <w:bottom w:val="nil"/>
              <w:right w:val="nil"/>
            </w:tcBorders>
            <w:vAlign w:val="bottom"/>
          </w:tcPr>
          <w:p w:rsidR="00A7058E" w:rsidRPr="00CF7E1B" w:rsidRDefault="00A7058E">
            <w:pPr>
              <w:pStyle w:val="TableText"/>
              <w:tabs>
                <w:tab w:val="left" w:pos="3306"/>
              </w:tabs>
              <w:rPr>
                <w:rFonts w:cs="Calibri"/>
              </w:rPr>
            </w:pPr>
            <w:r w:rsidRPr="00CF7E1B">
              <w:rPr>
                <w:rFonts w:cs="Calibri"/>
              </w:rPr>
              <w:t>Termination Expense</w:t>
            </w:r>
          </w:p>
        </w:tc>
        <w:tc>
          <w:tcPr>
            <w:tcW w:w="645" w:type="pct"/>
            <w:tcBorders>
              <w:top w:val="nil"/>
              <w:left w:val="nil"/>
              <w:bottom w:val="nil"/>
              <w:right w:val="nil"/>
            </w:tcBorders>
            <w:vAlign w:val="bottom"/>
          </w:tcPr>
          <w:p w:rsidR="00A7058E" w:rsidRPr="00CF7E1B" w:rsidRDefault="00A7058E">
            <w:pPr>
              <w:pStyle w:val="TableText"/>
              <w:tabs>
                <w:tab w:val="left" w:pos="3306"/>
              </w:tabs>
              <w:jc w:val="right"/>
              <w:rPr>
                <w:rFonts w:cs="Calibri"/>
              </w:rPr>
            </w:pPr>
            <w:r w:rsidRPr="00CF7E1B">
              <w:rPr>
                <w:rFonts w:cs="Calibri"/>
              </w:rPr>
              <w:t>558</w:t>
            </w:r>
          </w:p>
        </w:tc>
        <w:tc>
          <w:tcPr>
            <w:tcW w:w="543" w:type="pct"/>
            <w:tcBorders>
              <w:top w:val="nil"/>
              <w:left w:val="nil"/>
              <w:bottom w:val="nil"/>
              <w:right w:val="nil"/>
            </w:tcBorders>
            <w:vAlign w:val="bottom"/>
          </w:tcPr>
          <w:p w:rsidR="00A7058E" w:rsidRPr="00CF7E1B" w:rsidRDefault="00A7058E">
            <w:pPr>
              <w:pStyle w:val="TableText"/>
              <w:tabs>
                <w:tab w:val="left" w:pos="3306"/>
              </w:tabs>
              <w:jc w:val="right"/>
              <w:rPr>
                <w:rFonts w:cs="Calibri"/>
              </w:rPr>
            </w:pPr>
            <w:r w:rsidRPr="00CF7E1B">
              <w:rPr>
                <w:rFonts w:cs="Calibri"/>
              </w:rPr>
              <w:t>320</w:t>
            </w:r>
          </w:p>
        </w:tc>
      </w:tr>
      <w:tr w:rsidR="00A7058E" w:rsidRPr="00CF7E1B" w:rsidTr="007B027A">
        <w:trPr>
          <w:cantSplit/>
          <w:trHeight w:val="23"/>
        </w:trPr>
        <w:tc>
          <w:tcPr>
            <w:tcW w:w="524" w:type="pct"/>
            <w:tcBorders>
              <w:top w:val="nil"/>
              <w:left w:val="single" w:sz="2" w:space="0" w:color="003366"/>
              <w:bottom w:val="nil"/>
              <w:right w:val="single" w:sz="2" w:space="0" w:color="003366"/>
            </w:tcBorders>
          </w:tcPr>
          <w:p w:rsidR="00A7058E" w:rsidRPr="00A7058E" w:rsidRDefault="00A7058E">
            <w:pPr>
              <w:pStyle w:val="TableReference"/>
              <w:tabs>
                <w:tab w:val="left" w:pos="3306"/>
              </w:tabs>
              <w:spacing w:before="40"/>
              <w:rPr>
                <w:rFonts w:cs="Calibri"/>
                <w:color w:val="000000"/>
                <w:sz w:val="16"/>
                <w:szCs w:val="16"/>
              </w:rPr>
            </w:pPr>
          </w:p>
        </w:tc>
        <w:tc>
          <w:tcPr>
            <w:tcW w:w="3288" w:type="pct"/>
            <w:tcBorders>
              <w:top w:val="nil"/>
              <w:left w:val="single" w:sz="2" w:space="0" w:color="003366"/>
              <w:bottom w:val="nil"/>
              <w:right w:val="nil"/>
            </w:tcBorders>
            <w:vAlign w:val="bottom"/>
          </w:tcPr>
          <w:p w:rsidR="00A7058E" w:rsidRPr="00CF7E1B" w:rsidRDefault="00A7058E">
            <w:pPr>
              <w:pStyle w:val="TableText"/>
              <w:tabs>
                <w:tab w:val="left" w:pos="3306"/>
              </w:tabs>
              <w:rPr>
                <w:rFonts w:cs="Calibri"/>
              </w:rPr>
            </w:pPr>
            <w:r w:rsidRPr="00CF7E1B">
              <w:rPr>
                <w:rFonts w:cs="Calibri"/>
              </w:rPr>
              <w:t>Other Employee Benefits and On-Costs</w:t>
            </w:r>
          </w:p>
        </w:tc>
        <w:tc>
          <w:tcPr>
            <w:tcW w:w="645" w:type="pct"/>
            <w:tcBorders>
              <w:top w:val="nil"/>
              <w:left w:val="nil"/>
              <w:bottom w:val="nil"/>
              <w:right w:val="nil"/>
            </w:tcBorders>
            <w:vAlign w:val="bottom"/>
          </w:tcPr>
          <w:p w:rsidR="00A7058E" w:rsidRPr="00CF7E1B" w:rsidRDefault="00A7058E">
            <w:pPr>
              <w:pStyle w:val="TableText"/>
              <w:tabs>
                <w:tab w:val="left" w:pos="3306"/>
              </w:tabs>
              <w:jc w:val="right"/>
              <w:rPr>
                <w:rFonts w:cs="Calibri"/>
              </w:rPr>
            </w:pPr>
            <w:r w:rsidRPr="00CF7E1B">
              <w:rPr>
                <w:rFonts w:cs="Calibri"/>
              </w:rPr>
              <w:t>680</w:t>
            </w:r>
          </w:p>
        </w:tc>
        <w:tc>
          <w:tcPr>
            <w:tcW w:w="543" w:type="pct"/>
            <w:tcBorders>
              <w:top w:val="nil"/>
              <w:left w:val="nil"/>
              <w:bottom w:val="nil"/>
              <w:right w:val="nil"/>
            </w:tcBorders>
            <w:vAlign w:val="bottom"/>
          </w:tcPr>
          <w:p w:rsidR="00A7058E" w:rsidRPr="00CF7E1B" w:rsidRDefault="00A7058E">
            <w:pPr>
              <w:pStyle w:val="TableText"/>
              <w:tabs>
                <w:tab w:val="left" w:pos="3306"/>
              </w:tabs>
              <w:jc w:val="right"/>
              <w:rPr>
                <w:rFonts w:cs="Calibri"/>
              </w:rPr>
            </w:pPr>
            <w:r w:rsidRPr="00CF7E1B">
              <w:rPr>
                <w:rFonts w:cs="Calibri"/>
              </w:rPr>
              <w:t>20</w:t>
            </w:r>
          </w:p>
        </w:tc>
      </w:tr>
      <w:tr w:rsidR="00A7058E" w:rsidRPr="00CF7E1B" w:rsidTr="007B027A">
        <w:trPr>
          <w:cantSplit/>
          <w:trHeight w:val="23"/>
        </w:trPr>
        <w:tc>
          <w:tcPr>
            <w:tcW w:w="524" w:type="pct"/>
            <w:tcBorders>
              <w:top w:val="nil"/>
              <w:left w:val="single" w:sz="2" w:space="0" w:color="003366"/>
              <w:bottom w:val="nil"/>
              <w:right w:val="single" w:sz="2" w:space="0" w:color="003366"/>
            </w:tcBorders>
          </w:tcPr>
          <w:p w:rsidR="00A7058E" w:rsidRPr="00A7058E" w:rsidRDefault="00A7058E">
            <w:pPr>
              <w:pStyle w:val="TableReference"/>
              <w:tabs>
                <w:tab w:val="left" w:pos="3306"/>
              </w:tabs>
              <w:spacing w:before="40"/>
              <w:rPr>
                <w:rFonts w:cs="Calibri"/>
                <w:color w:val="000000"/>
                <w:sz w:val="16"/>
                <w:szCs w:val="16"/>
              </w:rPr>
            </w:pPr>
          </w:p>
        </w:tc>
        <w:tc>
          <w:tcPr>
            <w:tcW w:w="3288" w:type="pct"/>
            <w:tcBorders>
              <w:top w:val="nil"/>
              <w:left w:val="single" w:sz="2" w:space="0" w:color="003366"/>
              <w:bottom w:val="nil"/>
              <w:right w:val="nil"/>
            </w:tcBorders>
            <w:vAlign w:val="bottom"/>
          </w:tcPr>
          <w:p w:rsidR="00A7058E" w:rsidRPr="00CF7E1B" w:rsidRDefault="00A7058E">
            <w:pPr>
              <w:pStyle w:val="TableText"/>
              <w:tabs>
                <w:tab w:val="left" w:pos="3306"/>
              </w:tabs>
              <w:rPr>
                <w:rFonts w:cs="Calibri"/>
                <w:b/>
                <w:bCs/>
              </w:rPr>
            </w:pPr>
            <w:bookmarkStart w:id="454" w:name="_Toc48468447"/>
            <w:bookmarkStart w:id="455" w:name="_Toc49155565"/>
            <w:bookmarkStart w:id="456" w:name="_Toc49224019"/>
            <w:r w:rsidRPr="00CF7E1B">
              <w:rPr>
                <w:rFonts w:cs="Calibri"/>
                <w:b/>
                <w:bCs/>
              </w:rPr>
              <w:t>Total Employee Expenses</w:t>
            </w:r>
            <w:bookmarkEnd w:id="454"/>
            <w:bookmarkEnd w:id="455"/>
            <w:bookmarkEnd w:id="456"/>
          </w:p>
        </w:tc>
        <w:tc>
          <w:tcPr>
            <w:tcW w:w="645" w:type="pct"/>
            <w:tcBorders>
              <w:top w:val="single" w:sz="2" w:space="0" w:color="003366"/>
              <w:left w:val="nil"/>
              <w:bottom w:val="double" w:sz="4" w:space="0" w:color="003366"/>
              <w:right w:val="nil"/>
            </w:tcBorders>
            <w:vAlign w:val="bottom"/>
          </w:tcPr>
          <w:p w:rsidR="00A7058E" w:rsidRPr="00CF7E1B" w:rsidRDefault="00A7058E">
            <w:pPr>
              <w:pStyle w:val="TableText"/>
              <w:tabs>
                <w:tab w:val="left" w:pos="3306"/>
              </w:tabs>
              <w:jc w:val="right"/>
              <w:rPr>
                <w:rFonts w:cs="Calibri"/>
                <w:b/>
                <w:bCs/>
              </w:rPr>
            </w:pPr>
            <w:r w:rsidRPr="00CF7E1B">
              <w:rPr>
                <w:rFonts w:cs="Calibri"/>
                <w:b/>
                <w:bCs/>
              </w:rPr>
              <w:t>74,794</w:t>
            </w:r>
          </w:p>
        </w:tc>
        <w:tc>
          <w:tcPr>
            <w:tcW w:w="543" w:type="pct"/>
            <w:tcBorders>
              <w:top w:val="single" w:sz="2" w:space="0" w:color="003366"/>
              <w:left w:val="nil"/>
              <w:bottom w:val="double" w:sz="4" w:space="0" w:color="003366"/>
              <w:right w:val="nil"/>
            </w:tcBorders>
            <w:vAlign w:val="bottom"/>
          </w:tcPr>
          <w:p w:rsidR="00A7058E" w:rsidRPr="00CF7E1B" w:rsidRDefault="00A7058E">
            <w:pPr>
              <w:pStyle w:val="TableText"/>
              <w:tabs>
                <w:tab w:val="left" w:pos="3306"/>
              </w:tabs>
              <w:jc w:val="right"/>
              <w:rPr>
                <w:rFonts w:cs="Calibri"/>
                <w:b/>
                <w:bCs/>
              </w:rPr>
            </w:pPr>
            <w:r w:rsidRPr="00CF7E1B">
              <w:rPr>
                <w:rFonts w:cs="Calibri"/>
                <w:b/>
                <w:bCs/>
              </w:rPr>
              <w:t>72,114</w:t>
            </w:r>
          </w:p>
        </w:tc>
      </w:tr>
      <w:tr w:rsidR="00A7058E" w:rsidRPr="00CF7E1B" w:rsidTr="007B027A">
        <w:trPr>
          <w:cantSplit/>
          <w:trHeight w:val="23"/>
        </w:trPr>
        <w:tc>
          <w:tcPr>
            <w:tcW w:w="524" w:type="pct"/>
            <w:tcBorders>
              <w:top w:val="nil"/>
              <w:left w:val="single" w:sz="2" w:space="0" w:color="003366"/>
              <w:bottom w:val="nil"/>
              <w:right w:val="single" w:sz="2" w:space="0" w:color="003366"/>
            </w:tcBorders>
          </w:tcPr>
          <w:p w:rsidR="00A7058E" w:rsidRPr="00A7058E" w:rsidRDefault="00A7058E">
            <w:pPr>
              <w:pStyle w:val="TableReference"/>
              <w:tabs>
                <w:tab w:val="left" w:pos="3306"/>
              </w:tabs>
              <w:spacing w:before="40"/>
              <w:rPr>
                <w:rFonts w:cs="Calibri"/>
                <w:color w:val="000000"/>
                <w:sz w:val="16"/>
                <w:szCs w:val="16"/>
              </w:rPr>
            </w:pPr>
          </w:p>
        </w:tc>
        <w:tc>
          <w:tcPr>
            <w:tcW w:w="3288" w:type="pct"/>
            <w:tcBorders>
              <w:top w:val="nil"/>
              <w:left w:val="single" w:sz="2" w:space="0" w:color="003366"/>
              <w:bottom w:val="nil"/>
              <w:right w:val="nil"/>
            </w:tcBorders>
            <w:vAlign w:val="bottom"/>
          </w:tcPr>
          <w:p w:rsidR="00A7058E" w:rsidRPr="00CF7E1B" w:rsidRDefault="00A7058E">
            <w:pPr>
              <w:pStyle w:val="TableText"/>
              <w:tabs>
                <w:tab w:val="left" w:pos="3306"/>
              </w:tabs>
              <w:rPr>
                <w:rFonts w:cs="Calibri"/>
              </w:rPr>
            </w:pPr>
          </w:p>
        </w:tc>
        <w:tc>
          <w:tcPr>
            <w:tcW w:w="645" w:type="pct"/>
            <w:tcBorders>
              <w:top w:val="double" w:sz="4" w:space="0" w:color="003366"/>
              <w:left w:val="nil"/>
              <w:bottom w:val="nil"/>
              <w:right w:val="nil"/>
            </w:tcBorders>
            <w:vAlign w:val="bottom"/>
          </w:tcPr>
          <w:p w:rsidR="00A7058E" w:rsidRPr="00CF7E1B" w:rsidRDefault="00A7058E">
            <w:pPr>
              <w:pStyle w:val="TableText"/>
              <w:tabs>
                <w:tab w:val="left" w:pos="3306"/>
              </w:tabs>
              <w:jc w:val="right"/>
              <w:rPr>
                <w:rFonts w:cs="Calibri"/>
              </w:rPr>
            </w:pPr>
          </w:p>
        </w:tc>
        <w:tc>
          <w:tcPr>
            <w:tcW w:w="543" w:type="pct"/>
            <w:tcBorders>
              <w:top w:val="double" w:sz="4" w:space="0" w:color="003366"/>
              <w:left w:val="nil"/>
              <w:bottom w:val="nil"/>
              <w:right w:val="nil"/>
            </w:tcBorders>
            <w:vAlign w:val="bottom"/>
          </w:tcPr>
          <w:p w:rsidR="00A7058E" w:rsidRPr="00CF7E1B" w:rsidRDefault="00A7058E">
            <w:pPr>
              <w:pStyle w:val="TableText"/>
              <w:tabs>
                <w:tab w:val="left" w:pos="3306"/>
              </w:tabs>
              <w:jc w:val="right"/>
              <w:rPr>
                <w:rFonts w:cs="Calibri"/>
              </w:rPr>
            </w:pPr>
          </w:p>
        </w:tc>
      </w:tr>
      <w:tr w:rsidR="00A7058E" w:rsidRPr="00CF7E1B" w:rsidTr="007B027A">
        <w:trPr>
          <w:cantSplit/>
          <w:trHeight w:val="23"/>
        </w:trPr>
        <w:tc>
          <w:tcPr>
            <w:tcW w:w="524" w:type="pct"/>
            <w:tcBorders>
              <w:top w:val="nil"/>
              <w:left w:val="single" w:sz="2" w:space="0" w:color="003366"/>
              <w:bottom w:val="nil"/>
              <w:right w:val="single" w:sz="2" w:space="0" w:color="003366"/>
            </w:tcBorders>
          </w:tcPr>
          <w:p w:rsidR="00A7058E" w:rsidRPr="00A7058E" w:rsidRDefault="00A7058E">
            <w:pPr>
              <w:pStyle w:val="TableReference"/>
              <w:tabs>
                <w:tab w:val="left" w:pos="3306"/>
              </w:tabs>
              <w:spacing w:before="40"/>
              <w:rPr>
                <w:rFonts w:cs="Calibri"/>
                <w:color w:val="000000"/>
                <w:sz w:val="16"/>
                <w:szCs w:val="16"/>
              </w:rPr>
            </w:pPr>
          </w:p>
        </w:tc>
        <w:tc>
          <w:tcPr>
            <w:tcW w:w="4476" w:type="pct"/>
            <w:gridSpan w:val="3"/>
            <w:tcBorders>
              <w:top w:val="nil"/>
              <w:left w:val="single" w:sz="2" w:space="0" w:color="003366"/>
              <w:bottom w:val="nil"/>
              <w:right w:val="nil"/>
            </w:tcBorders>
            <w:vAlign w:val="bottom"/>
          </w:tcPr>
          <w:p w:rsidR="00A7058E" w:rsidRPr="00CF7E1B" w:rsidRDefault="00A7058E">
            <w:pPr>
              <w:pStyle w:val="TableText"/>
              <w:tabs>
                <w:tab w:val="left" w:pos="3306"/>
              </w:tabs>
              <w:rPr>
                <w:rFonts w:cs="Calibri"/>
              </w:rPr>
            </w:pPr>
          </w:p>
        </w:tc>
      </w:tr>
      <w:tr w:rsidR="00A7058E" w:rsidRPr="00CF7E1B" w:rsidTr="007B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hRule="exact" w:val="567"/>
          <w:tblHeader/>
        </w:trPr>
        <w:tc>
          <w:tcPr>
            <w:tcW w:w="524" w:type="pct"/>
            <w:tcBorders>
              <w:left w:val="single" w:sz="2" w:space="0" w:color="003366"/>
              <w:right w:val="single" w:sz="2" w:space="0" w:color="003366"/>
            </w:tcBorders>
          </w:tcPr>
          <w:p w:rsidR="00A7058E" w:rsidRPr="00A7058E" w:rsidRDefault="00A7058E">
            <w:pPr>
              <w:pStyle w:val="TableReference"/>
              <w:tabs>
                <w:tab w:val="left" w:pos="3306"/>
              </w:tabs>
              <w:rPr>
                <w:rFonts w:cs="Calibri"/>
                <w:color w:val="000000"/>
                <w:sz w:val="16"/>
                <w:szCs w:val="16"/>
              </w:rPr>
            </w:pPr>
            <w:r w:rsidRPr="00A7058E">
              <w:rPr>
                <w:rFonts w:cs="Calibri"/>
                <w:color w:val="000000"/>
                <w:sz w:val="16"/>
                <w:szCs w:val="16"/>
              </w:rPr>
              <w:br w:type="page"/>
            </w:r>
          </w:p>
        </w:tc>
        <w:tc>
          <w:tcPr>
            <w:tcW w:w="4476" w:type="pct"/>
            <w:gridSpan w:val="3"/>
            <w:tcBorders>
              <w:left w:val="single" w:sz="2" w:space="0" w:color="003366"/>
            </w:tcBorders>
            <w:shd w:val="clear" w:color="auto" w:fill="F2F2F2"/>
          </w:tcPr>
          <w:p w:rsidR="00A7058E" w:rsidRPr="00CF7E1B" w:rsidRDefault="00A7058E" w:rsidP="003F60A2">
            <w:pPr>
              <w:pStyle w:val="CommentaryTitle"/>
              <w:spacing w:after="240"/>
              <w:rPr>
                <w:rFonts w:cs="Calibri"/>
              </w:rPr>
            </w:pPr>
            <w:bookmarkStart w:id="457" w:name="_Toc50440348"/>
            <w:bookmarkStart w:id="458" w:name="_Toc163106324"/>
            <w:bookmarkStart w:id="459" w:name="_Toc194977579"/>
            <w:r w:rsidRPr="00CF7E1B">
              <w:rPr>
                <w:rFonts w:cs="Calibri"/>
              </w:rPr>
              <w:t>Commentary – Note 12: Employee Expenses</w:t>
            </w:r>
            <w:bookmarkEnd w:id="457"/>
            <w:bookmarkEnd w:id="458"/>
            <w:bookmarkEnd w:id="459"/>
          </w:p>
        </w:tc>
      </w:tr>
      <w:tr w:rsidR="00A7058E" w:rsidRPr="00CF7E1B" w:rsidTr="007B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blHeader/>
        </w:trPr>
        <w:tc>
          <w:tcPr>
            <w:tcW w:w="524" w:type="pct"/>
            <w:tcBorders>
              <w:left w:val="single" w:sz="2" w:space="0" w:color="003366"/>
              <w:right w:val="single" w:sz="2" w:space="0" w:color="003366"/>
            </w:tcBorders>
          </w:tcPr>
          <w:p w:rsidR="00A7058E" w:rsidRPr="00A7058E" w:rsidRDefault="00A7058E" w:rsidP="006A2D64">
            <w:pPr>
              <w:pStyle w:val="TableReference"/>
              <w:tabs>
                <w:tab w:val="left" w:pos="3306"/>
              </w:tabs>
              <w:spacing w:before="80"/>
              <w:rPr>
                <w:rFonts w:cs="Calibri"/>
                <w:color w:val="000000"/>
                <w:sz w:val="16"/>
                <w:szCs w:val="16"/>
              </w:rPr>
            </w:pPr>
            <w:r w:rsidRPr="00A7058E">
              <w:rPr>
                <w:rFonts w:cs="Calibri"/>
                <w:color w:val="000000"/>
                <w:sz w:val="16"/>
                <w:szCs w:val="16"/>
              </w:rPr>
              <w:t>AASB 119.5</w:t>
            </w:r>
          </w:p>
        </w:tc>
        <w:tc>
          <w:tcPr>
            <w:tcW w:w="4476" w:type="pct"/>
            <w:gridSpan w:val="3"/>
            <w:tcBorders>
              <w:left w:val="single" w:sz="2" w:space="0" w:color="003366"/>
            </w:tcBorders>
            <w:shd w:val="clear" w:color="auto" w:fill="F2F2F2"/>
          </w:tcPr>
          <w:p w:rsidR="00A7058E" w:rsidRPr="00CF7E1B" w:rsidRDefault="00A7058E" w:rsidP="00AB1E26">
            <w:pPr>
              <w:pStyle w:val="CommentaryText"/>
              <w:spacing w:after="60"/>
              <w:rPr>
                <w:rFonts w:cs="Calibri"/>
              </w:rPr>
            </w:pPr>
            <w:r w:rsidRPr="00CF7E1B">
              <w:rPr>
                <w:rFonts w:cs="Calibri"/>
              </w:rPr>
              <w:t>Employee benefits include:</w:t>
            </w:r>
          </w:p>
          <w:p w:rsidR="00A7058E" w:rsidRPr="00CF7E1B" w:rsidRDefault="00A7058E" w:rsidP="00927E75">
            <w:pPr>
              <w:pStyle w:val="CommentaryText"/>
              <w:numPr>
                <w:ilvl w:val="0"/>
                <w:numId w:val="15"/>
              </w:numPr>
              <w:tabs>
                <w:tab w:val="clear" w:pos="360"/>
                <w:tab w:val="left" w:pos="317"/>
              </w:tabs>
              <w:spacing w:after="40"/>
              <w:ind w:left="317" w:hanging="284"/>
              <w:rPr>
                <w:rFonts w:cs="Calibri"/>
              </w:rPr>
            </w:pPr>
            <w:r w:rsidRPr="00CF7E1B">
              <w:rPr>
                <w:rFonts w:cs="Calibri"/>
              </w:rPr>
              <w:t>short-term employee benefits</w:t>
            </w:r>
            <w:r w:rsidRPr="00F16B07">
              <w:rPr>
                <w:rFonts w:cs="Calibri"/>
              </w:rPr>
              <w:t>, such as</w:t>
            </w:r>
            <w:r w:rsidR="007F731B" w:rsidRPr="00CF7E1B">
              <w:rPr>
                <w:rFonts w:cs="Calibri"/>
              </w:rPr>
              <w:t xml:space="preserve"> wages, salaries, </w:t>
            </w:r>
            <w:r w:rsidR="007F731B" w:rsidRPr="008C258B">
              <w:rPr>
                <w:rFonts w:cs="Calibri"/>
              </w:rPr>
              <w:t>annual leave loading</w:t>
            </w:r>
            <w:r w:rsidR="007F731B" w:rsidRPr="00CF7E1B">
              <w:rPr>
                <w:rFonts w:cs="Calibri"/>
              </w:rPr>
              <w:t xml:space="preserve"> and non-monetary benefits</w:t>
            </w:r>
            <w:r w:rsidR="007F731B">
              <w:rPr>
                <w:rFonts w:cs="Calibri"/>
              </w:rPr>
              <w:t>(e.g. vehicles)</w:t>
            </w:r>
            <w:r w:rsidRPr="00F16B07">
              <w:rPr>
                <w:rFonts w:cs="Calibri"/>
              </w:rPr>
              <w:t>, if expected to be settled wholly before twelve months after the end of the annual reporting period in which the employees render the related services</w:t>
            </w:r>
            <w:r w:rsidR="007F731B">
              <w:rPr>
                <w:rFonts w:cs="Calibri"/>
              </w:rPr>
              <w:t>;</w:t>
            </w:r>
          </w:p>
          <w:p w:rsidR="00A7058E" w:rsidRPr="00CF7E1B" w:rsidRDefault="00A7058E" w:rsidP="00927E75">
            <w:pPr>
              <w:pStyle w:val="CommentaryText"/>
              <w:numPr>
                <w:ilvl w:val="0"/>
                <w:numId w:val="15"/>
              </w:numPr>
              <w:tabs>
                <w:tab w:val="left" w:pos="1026"/>
              </w:tabs>
              <w:spacing w:after="40"/>
              <w:ind w:left="33" w:firstLine="0"/>
              <w:rPr>
                <w:rFonts w:cs="Calibri"/>
              </w:rPr>
            </w:pPr>
            <w:r w:rsidRPr="00CF7E1B">
              <w:rPr>
                <w:rFonts w:cs="Calibri"/>
              </w:rPr>
              <w:t>post employment benefits (e.g. pensions and post employment life insurance);</w:t>
            </w:r>
          </w:p>
          <w:p w:rsidR="00A7058E" w:rsidRPr="00CF7E1B" w:rsidRDefault="00A7058E" w:rsidP="00927E75">
            <w:pPr>
              <w:pStyle w:val="CommentaryText"/>
              <w:numPr>
                <w:ilvl w:val="0"/>
                <w:numId w:val="15"/>
              </w:numPr>
              <w:tabs>
                <w:tab w:val="clear" w:pos="360"/>
                <w:tab w:val="num" w:pos="317"/>
                <w:tab w:val="left" w:pos="3306"/>
              </w:tabs>
              <w:spacing w:after="40"/>
              <w:ind w:left="317" w:hanging="284"/>
              <w:rPr>
                <w:rFonts w:cs="Calibri"/>
              </w:rPr>
            </w:pPr>
            <w:r w:rsidRPr="00F16B07">
              <w:rPr>
                <w:rFonts w:cs="Calibri"/>
              </w:rPr>
              <w:t>other</w:t>
            </w:r>
            <w:r>
              <w:rPr>
                <w:rFonts w:cs="Calibri"/>
              </w:rPr>
              <w:t xml:space="preserve"> </w:t>
            </w:r>
            <w:r w:rsidRPr="00CF7E1B">
              <w:rPr>
                <w:rFonts w:cs="Calibri"/>
              </w:rPr>
              <w:t>long-term employee benefits (e.g.</w:t>
            </w:r>
            <w:r>
              <w:rPr>
                <w:rFonts w:cs="Calibri"/>
              </w:rPr>
              <w:t xml:space="preserve"> </w:t>
            </w:r>
            <w:r w:rsidRPr="00F16B07">
              <w:rPr>
                <w:rFonts w:cs="Calibri"/>
              </w:rPr>
              <w:t>annual leave,</w:t>
            </w:r>
            <w:r>
              <w:rPr>
                <w:rFonts w:cs="Calibri"/>
              </w:rPr>
              <w:t xml:space="preserve"> </w:t>
            </w:r>
            <w:r w:rsidRPr="00CF7E1B">
              <w:rPr>
                <w:rFonts w:cs="Calibri"/>
              </w:rPr>
              <w:t>long service leave, sabbatical leave, long-term disability benefits and deferred compensation); and</w:t>
            </w:r>
          </w:p>
          <w:p w:rsidR="00A7058E" w:rsidRPr="00CF7E1B" w:rsidRDefault="00A7058E" w:rsidP="00927E75">
            <w:pPr>
              <w:pStyle w:val="CommentaryText"/>
              <w:numPr>
                <w:ilvl w:val="0"/>
                <w:numId w:val="15"/>
              </w:numPr>
              <w:tabs>
                <w:tab w:val="clear" w:pos="360"/>
                <w:tab w:val="num" w:pos="317"/>
                <w:tab w:val="left" w:pos="3306"/>
              </w:tabs>
              <w:ind w:left="317" w:hanging="284"/>
              <w:rPr>
                <w:rFonts w:cs="Calibri"/>
              </w:rPr>
            </w:pPr>
            <w:r w:rsidRPr="00CF7E1B">
              <w:rPr>
                <w:rFonts w:cs="Calibri"/>
              </w:rPr>
              <w:t>termination benefits.</w:t>
            </w:r>
          </w:p>
        </w:tc>
      </w:tr>
      <w:tr w:rsidR="00A7058E" w:rsidRPr="00CF7E1B" w:rsidTr="007B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blHeader/>
        </w:trPr>
        <w:tc>
          <w:tcPr>
            <w:tcW w:w="524" w:type="pct"/>
            <w:tcBorders>
              <w:left w:val="single" w:sz="2" w:space="0" w:color="003366"/>
              <w:right w:val="single" w:sz="2" w:space="0" w:color="003366"/>
            </w:tcBorders>
          </w:tcPr>
          <w:p w:rsidR="00A7058E" w:rsidRPr="00A7058E" w:rsidRDefault="00A7058E" w:rsidP="006A2D64">
            <w:pPr>
              <w:pStyle w:val="TableReference"/>
              <w:tabs>
                <w:tab w:val="left" w:pos="3306"/>
              </w:tabs>
              <w:spacing w:before="80"/>
              <w:rPr>
                <w:rFonts w:cs="Calibri"/>
                <w:color w:val="000000"/>
                <w:sz w:val="16"/>
                <w:szCs w:val="16"/>
              </w:rPr>
            </w:pPr>
            <w:r w:rsidRPr="00A7058E">
              <w:rPr>
                <w:rFonts w:cs="Calibri"/>
                <w:color w:val="000000"/>
                <w:sz w:val="16"/>
                <w:szCs w:val="16"/>
              </w:rPr>
              <w:t>AASB 119.11</w:t>
            </w:r>
          </w:p>
          <w:p w:rsidR="00A7058E" w:rsidRPr="00A7058E" w:rsidRDefault="00A7058E">
            <w:pPr>
              <w:pStyle w:val="TableReference"/>
              <w:tabs>
                <w:tab w:val="left" w:pos="3306"/>
              </w:tabs>
              <w:rPr>
                <w:rFonts w:cs="Calibri"/>
                <w:color w:val="000000"/>
                <w:sz w:val="16"/>
                <w:szCs w:val="16"/>
              </w:rPr>
            </w:pPr>
          </w:p>
          <w:p w:rsidR="00A7058E" w:rsidRPr="00A7058E" w:rsidRDefault="00A7058E">
            <w:pPr>
              <w:pStyle w:val="TableReference"/>
              <w:tabs>
                <w:tab w:val="left" w:pos="3306"/>
              </w:tabs>
              <w:spacing w:before="60"/>
              <w:rPr>
                <w:rFonts w:cs="Calibri"/>
                <w:color w:val="000000"/>
                <w:sz w:val="16"/>
                <w:szCs w:val="16"/>
              </w:rPr>
            </w:pPr>
          </w:p>
        </w:tc>
        <w:tc>
          <w:tcPr>
            <w:tcW w:w="4476" w:type="pct"/>
            <w:gridSpan w:val="3"/>
            <w:tcBorders>
              <w:left w:val="single" w:sz="2" w:space="0" w:color="003366"/>
            </w:tcBorders>
            <w:shd w:val="clear" w:color="auto" w:fill="F2F2F2"/>
          </w:tcPr>
          <w:p w:rsidR="00A7058E" w:rsidRPr="00CF7E1B" w:rsidRDefault="00A7058E">
            <w:pPr>
              <w:pStyle w:val="CommentaryText"/>
              <w:tabs>
                <w:tab w:val="left" w:pos="3306"/>
              </w:tabs>
              <w:rPr>
                <w:rFonts w:cs="Calibri"/>
              </w:rPr>
            </w:pPr>
            <w:r w:rsidRPr="00CF7E1B">
              <w:rPr>
                <w:rFonts w:cs="Calibri"/>
              </w:rPr>
              <w:t>Where an employee has rendered services to the agency during a reporting period, the agency must recognise as an expense (and a liability) the undiscounted amount of short-term employee benefits, including non-monetary benefits, expected to be settled in exchange for that service.  Wages and salaries include the cost of any components of a wage or salary package and related Fringe Benefits Tax.</w:t>
            </w:r>
          </w:p>
        </w:tc>
      </w:tr>
      <w:tr w:rsidR="00A7058E" w:rsidRPr="00CF7E1B" w:rsidTr="007B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blHeader/>
        </w:trPr>
        <w:tc>
          <w:tcPr>
            <w:tcW w:w="524" w:type="pct"/>
            <w:tcBorders>
              <w:left w:val="single" w:sz="2" w:space="0" w:color="003366"/>
              <w:right w:val="single" w:sz="2" w:space="0" w:color="003366"/>
            </w:tcBorders>
          </w:tcPr>
          <w:p w:rsidR="00A7058E" w:rsidRPr="00A7058E" w:rsidRDefault="00A7058E">
            <w:pPr>
              <w:pStyle w:val="TableReference"/>
              <w:tabs>
                <w:tab w:val="left" w:pos="3306"/>
              </w:tabs>
              <w:spacing w:before="60"/>
              <w:rPr>
                <w:rFonts w:cs="Calibri"/>
                <w:color w:val="000000"/>
                <w:sz w:val="16"/>
                <w:szCs w:val="16"/>
              </w:rPr>
            </w:pPr>
            <w:r w:rsidRPr="00A7058E">
              <w:rPr>
                <w:rFonts w:cs="Calibri"/>
                <w:color w:val="000000"/>
                <w:sz w:val="16"/>
                <w:szCs w:val="16"/>
              </w:rPr>
              <w:t xml:space="preserve"> </w:t>
            </w:r>
          </w:p>
        </w:tc>
        <w:tc>
          <w:tcPr>
            <w:tcW w:w="4476" w:type="pct"/>
            <w:gridSpan w:val="3"/>
            <w:tcBorders>
              <w:left w:val="single" w:sz="2" w:space="0" w:color="003366"/>
            </w:tcBorders>
            <w:shd w:val="clear" w:color="auto" w:fill="F2F2F2"/>
          </w:tcPr>
          <w:p w:rsidR="00A7058E" w:rsidRPr="00CF7E1B" w:rsidRDefault="00A7058E" w:rsidP="00E526BB">
            <w:pPr>
              <w:pStyle w:val="CommentaryText"/>
              <w:tabs>
                <w:tab w:val="left" w:pos="3306"/>
              </w:tabs>
              <w:rPr>
                <w:rFonts w:cs="Calibri"/>
              </w:rPr>
            </w:pPr>
            <w:r w:rsidRPr="00CF7E1B">
              <w:rPr>
                <w:rFonts w:cs="Calibri"/>
              </w:rPr>
              <w:t>Termination expense represents the movement in the provision for termination benefits outlined in Note</w:t>
            </w:r>
            <w:r w:rsidR="00E526BB">
              <w:rPr>
                <w:rFonts w:cs="Calibri"/>
              </w:rPr>
              <w:t xml:space="preserve"> </w:t>
            </w:r>
            <w:r w:rsidRPr="00E526BB">
              <w:rPr>
                <w:rFonts w:cs="Calibri"/>
              </w:rPr>
              <w:t>34</w:t>
            </w:r>
            <w:r w:rsidR="00E526BB">
              <w:rPr>
                <w:rFonts w:cs="Calibri"/>
              </w:rPr>
              <w:t xml:space="preserve"> </w:t>
            </w:r>
            <w:r w:rsidRPr="00E526BB">
              <w:rPr>
                <w:rFonts w:cs="Calibri"/>
              </w:rPr>
              <w:t>Employee Benefits</w:t>
            </w:r>
            <w:r w:rsidRPr="00CF7E1B">
              <w:rPr>
                <w:rFonts w:cs="Calibri"/>
              </w:rPr>
              <w:t>.  This provision relates solely to redundancies paid to employees as a result of positions being abolished due to a restructuring of the agency.</w:t>
            </w:r>
          </w:p>
        </w:tc>
      </w:tr>
    </w:tbl>
    <w:p w:rsidR="00736D13" w:rsidRDefault="00736D13">
      <w:bookmarkStart w:id="460" w:name="SuperExp" w:colFirst="1" w:colLast="1"/>
    </w:p>
    <w:p w:rsidR="00736D13" w:rsidRDefault="00736D13"/>
    <w:tbl>
      <w:tblPr>
        <w:tblW w:w="490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
        <w:gridCol w:w="6612"/>
        <w:gridCol w:w="1284"/>
        <w:gridCol w:w="1091"/>
      </w:tblGrid>
      <w:tr w:rsidR="00A7058E" w:rsidRPr="00CF7E1B" w:rsidTr="00260DE0">
        <w:trPr>
          <w:cantSplit/>
        </w:trPr>
        <w:tc>
          <w:tcPr>
            <w:tcW w:w="526" w:type="pct"/>
            <w:tcBorders>
              <w:top w:val="single" w:sz="4" w:space="0" w:color="auto"/>
              <w:left w:val="single" w:sz="2" w:space="0" w:color="003366"/>
              <w:bottom w:val="single" w:sz="4" w:space="0" w:color="auto"/>
              <w:right w:val="single" w:sz="2" w:space="0" w:color="003366"/>
            </w:tcBorders>
          </w:tcPr>
          <w:p w:rsidR="00A7058E" w:rsidRPr="00736D13" w:rsidRDefault="00736D13" w:rsidP="00736D13">
            <w:pPr>
              <w:pStyle w:val="TableReference"/>
              <w:tabs>
                <w:tab w:val="left" w:pos="3306"/>
              </w:tabs>
              <w:spacing w:before="240" w:after="240"/>
              <w:rPr>
                <w:rFonts w:cs="Calibri"/>
                <w:b/>
                <w:color w:val="000000"/>
                <w:sz w:val="20"/>
                <w:szCs w:val="20"/>
              </w:rPr>
            </w:pPr>
            <w:r w:rsidRPr="00736D13">
              <w:rPr>
                <w:rFonts w:cs="Calibri"/>
                <w:b/>
                <w:color w:val="000000"/>
                <w:sz w:val="20"/>
                <w:szCs w:val="20"/>
              </w:rPr>
              <w:t>Reference</w:t>
            </w:r>
          </w:p>
        </w:tc>
        <w:tc>
          <w:tcPr>
            <w:tcW w:w="4474" w:type="pct"/>
            <w:gridSpan w:val="3"/>
            <w:tcBorders>
              <w:top w:val="single" w:sz="4" w:space="0" w:color="auto"/>
              <w:left w:val="single" w:sz="2" w:space="0" w:color="003366"/>
              <w:bottom w:val="single" w:sz="4" w:space="0" w:color="auto"/>
              <w:right w:val="nil"/>
            </w:tcBorders>
          </w:tcPr>
          <w:p w:rsidR="00A7058E" w:rsidRPr="00CF7E1B" w:rsidRDefault="00DE4F6D" w:rsidP="00736D13">
            <w:pPr>
              <w:pStyle w:val="Heading1"/>
              <w:numPr>
                <w:ilvl w:val="0"/>
                <w:numId w:val="0"/>
              </w:numPr>
            </w:pPr>
            <w:bookmarkStart w:id="461" w:name="_Toc48468448"/>
            <w:bookmarkStart w:id="462" w:name="_Toc49155566"/>
            <w:bookmarkStart w:id="463" w:name="_Toc49224020"/>
            <w:bookmarkStart w:id="464" w:name="_Ref50365323"/>
            <w:bookmarkStart w:id="465" w:name="_Toc50440349"/>
            <w:bookmarkStart w:id="466" w:name="_Ref50523942"/>
            <w:bookmarkStart w:id="467" w:name="_Toc400627330"/>
            <w:bookmarkStart w:id="468" w:name="_Toc7524445"/>
            <w:r>
              <w:t>Note 13.</w:t>
            </w:r>
            <w:r w:rsidR="00C129D8">
              <w:t xml:space="preserve">   </w:t>
            </w:r>
            <w:r w:rsidR="00A7058E" w:rsidRPr="00CF7E1B">
              <w:t>Superannuation Expenses</w:t>
            </w:r>
            <w:bookmarkEnd w:id="461"/>
            <w:bookmarkEnd w:id="462"/>
            <w:bookmarkEnd w:id="463"/>
            <w:bookmarkEnd w:id="464"/>
            <w:bookmarkEnd w:id="465"/>
            <w:bookmarkEnd w:id="466"/>
            <w:bookmarkEnd w:id="467"/>
            <w:bookmarkEnd w:id="468"/>
          </w:p>
        </w:tc>
      </w:tr>
      <w:bookmarkEnd w:id="460"/>
      <w:tr w:rsidR="00260DE0" w:rsidRPr="00CF7E1B" w:rsidTr="00260DE0">
        <w:trPr>
          <w:cantSplit/>
          <w:trHeight w:val="23"/>
        </w:trPr>
        <w:tc>
          <w:tcPr>
            <w:tcW w:w="526" w:type="pct"/>
            <w:tcBorders>
              <w:top w:val="nil"/>
              <w:left w:val="single" w:sz="2" w:space="0" w:color="003366"/>
              <w:bottom w:val="nil"/>
              <w:right w:val="single" w:sz="2" w:space="0" w:color="003366"/>
            </w:tcBorders>
          </w:tcPr>
          <w:p w:rsidR="00260DE0" w:rsidRPr="00A7058E" w:rsidRDefault="00260DE0" w:rsidP="00260DE0">
            <w:pPr>
              <w:pStyle w:val="TableReference"/>
              <w:tabs>
                <w:tab w:val="left" w:pos="3306"/>
              </w:tabs>
              <w:spacing w:before="80"/>
              <w:rPr>
                <w:rFonts w:cs="Calibri"/>
                <w:color w:val="000000"/>
                <w:sz w:val="16"/>
                <w:szCs w:val="16"/>
              </w:rPr>
            </w:pPr>
          </w:p>
        </w:tc>
        <w:tc>
          <w:tcPr>
            <w:tcW w:w="3292" w:type="pct"/>
            <w:tcBorders>
              <w:top w:val="nil"/>
              <w:left w:val="single" w:sz="2" w:space="0" w:color="003366"/>
              <w:bottom w:val="nil"/>
              <w:right w:val="nil"/>
            </w:tcBorders>
            <w:vAlign w:val="bottom"/>
          </w:tcPr>
          <w:p w:rsidR="00260DE0" w:rsidRPr="00A7058E" w:rsidRDefault="00260DE0" w:rsidP="00260DE0">
            <w:pPr>
              <w:pStyle w:val="TableText"/>
              <w:tabs>
                <w:tab w:val="left" w:pos="3306"/>
              </w:tabs>
              <w:rPr>
                <w:rFonts w:cs="Calibri"/>
                <w:color w:val="000000"/>
              </w:rPr>
            </w:pPr>
          </w:p>
        </w:tc>
        <w:tc>
          <w:tcPr>
            <w:tcW w:w="639" w:type="pct"/>
            <w:tcBorders>
              <w:top w:val="single" w:sz="4" w:space="0" w:color="auto"/>
              <w:left w:val="nil"/>
              <w:bottom w:val="nil"/>
              <w:right w:val="nil"/>
            </w:tcBorders>
            <w:vAlign w:val="bottom"/>
          </w:tcPr>
          <w:p w:rsidR="00260DE0" w:rsidRPr="00CF7E1B" w:rsidRDefault="00260DE0" w:rsidP="00260DE0">
            <w:pPr>
              <w:pStyle w:val="TableTitle"/>
              <w:tabs>
                <w:tab w:val="left" w:pos="3306"/>
              </w:tabs>
              <w:rPr>
                <w:rFonts w:cs="Calibri"/>
              </w:rPr>
            </w:pPr>
            <w:r w:rsidRPr="00CF7E1B">
              <w:rPr>
                <w:rFonts w:cs="Calibri"/>
              </w:rPr>
              <w:t>201</w:t>
            </w:r>
            <w:r>
              <w:rPr>
                <w:rFonts w:cs="Calibri"/>
              </w:rPr>
              <w:t>9</w:t>
            </w:r>
          </w:p>
          <w:p w:rsidR="00260DE0" w:rsidRPr="00CF7E1B" w:rsidRDefault="00260DE0" w:rsidP="00260DE0">
            <w:pPr>
              <w:pStyle w:val="TableTitle"/>
              <w:tabs>
                <w:tab w:val="left" w:pos="3306"/>
              </w:tabs>
              <w:rPr>
                <w:rFonts w:cs="Calibri"/>
              </w:rPr>
            </w:pPr>
            <w:r w:rsidRPr="00CF7E1B">
              <w:rPr>
                <w:rFonts w:cs="Calibri"/>
              </w:rPr>
              <w:t>$’000</w:t>
            </w:r>
          </w:p>
        </w:tc>
        <w:tc>
          <w:tcPr>
            <w:tcW w:w="543" w:type="pct"/>
            <w:tcBorders>
              <w:top w:val="single" w:sz="4" w:space="0" w:color="auto"/>
              <w:left w:val="nil"/>
              <w:bottom w:val="nil"/>
              <w:right w:val="nil"/>
            </w:tcBorders>
            <w:vAlign w:val="bottom"/>
          </w:tcPr>
          <w:p w:rsidR="00260DE0" w:rsidRPr="00CF7E1B" w:rsidRDefault="00260DE0" w:rsidP="00260DE0">
            <w:pPr>
              <w:pStyle w:val="TableTitle"/>
              <w:tabs>
                <w:tab w:val="left" w:pos="3306"/>
              </w:tabs>
              <w:rPr>
                <w:rFonts w:cs="Calibri"/>
              </w:rPr>
            </w:pPr>
            <w:r w:rsidRPr="00CF7E1B">
              <w:rPr>
                <w:rFonts w:cs="Calibri"/>
              </w:rPr>
              <w:t>201</w:t>
            </w:r>
            <w:r>
              <w:rPr>
                <w:rFonts w:cs="Calibri"/>
              </w:rPr>
              <w:t>8</w:t>
            </w:r>
          </w:p>
          <w:p w:rsidR="00260DE0" w:rsidRPr="00CF7E1B" w:rsidRDefault="00260DE0" w:rsidP="00260DE0">
            <w:pPr>
              <w:pStyle w:val="TableTitle"/>
              <w:tabs>
                <w:tab w:val="left" w:pos="3306"/>
              </w:tabs>
              <w:rPr>
                <w:rFonts w:cs="Calibri"/>
              </w:rPr>
            </w:pPr>
            <w:r w:rsidRPr="00CF7E1B">
              <w:rPr>
                <w:rFonts w:cs="Calibri"/>
              </w:rPr>
              <w:t>$’000</w:t>
            </w:r>
          </w:p>
        </w:tc>
      </w:tr>
      <w:tr w:rsidR="00260DE0" w:rsidRPr="00CF7E1B" w:rsidTr="00260DE0">
        <w:trPr>
          <w:cantSplit/>
          <w:trHeight w:val="23"/>
        </w:trPr>
        <w:tc>
          <w:tcPr>
            <w:tcW w:w="526" w:type="pct"/>
            <w:tcBorders>
              <w:top w:val="nil"/>
              <w:left w:val="single" w:sz="2" w:space="0" w:color="003366"/>
              <w:bottom w:val="nil"/>
              <w:right w:val="single" w:sz="2" w:space="0" w:color="003366"/>
            </w:tcBorders>
          </w:tcPr>
          <w:p w:rsidR="00260DE0" w:rsidRPr="00A7058E" w:rsidRDefault="00260DE0" w:rsidP="00260DE0">
            <w:pPr>
              <w:pStyle w:val="TableReference"/>
              <w:tabs>
                <w:tab w:val="left" w:pos="3306"/>
              </w:tabs>
              <w:spacing w:before="80"/>
              <w:rPr>
                <w:rFonts w:cs="Calibri"/>
                <w:color w:val="000000"/>
                <w:sz w:val="16"/>
                <w:szCs w:val="16"/>
              </w:rPr>
            </w:pPr>
            <w:r w:rsidRPr="00A7058E">
              <w:rPr>
                <w:rFonts w:cs="Calibri"/>
                <w:color w:val="000000"/>
                <w:sz w:val="16"/>
                <w:szCs w:val="16"/>
              </w:rPr>
              <w:t>AASB 119.53</w:t>
            </w:r>
          </w:p>
        </w:tc>
        <w:tc>
          <w:tcPr>
            <w:tcW w:w="3292" w:type="pct"/>
            <w:tcBorders>
              <w:top w:val="nil"/>
              <w:left w:val="single" w:sz="2" w:space="0" w:color="003366"/>
              <w:bottom w:val="nil"/>
              <w:right w:val="nil"/>
            </w:tcBorders>
            <w:vAlign w:val="bottom"/>
          </w:tcPr>
          <w:p w:rsidR="00260DE0" w:rsidRPr="00A7058E" w:rsidRDefault="00260DE0" w:rsidP="00260DE0">
            <w:pPr>
              <w:pStyle w:val="TableText"/>
              <w:tabs>
                <w:tab w:val="left" w:pos="3306"/>
              </w:tabs>
              <w:rPr>
                <w:rFonts w:cs="Calibri"/>
                <w:color w:val="000000"/>
              </w:rPr>
            </w:pPr>
            <w:r w:rsidRPr="00A7058E">
              <w:rPr>
                <w:rFonts w:cs="Calibri"/>
                <w:color w:val="000000"/>
              </w:rPr>
              <w:t>Superannuation Contributions to the Territory Banking Account</w:t>
            </w:r>
          </w:p>
        </w:tc>
        <w:tc>
          <w:tcPr>
            <w:tcW w:w="639" w:type="pct"/>
            <w:tcBorders>
              <w:top w:val="nil"/>
              <w:left w:val="nil"/>
              <w:bottom w:val="nil"/>
              <w:right w:val="nil"/>
            </w:tcBorders>
            <w:vAlign w:val="bottom"/>
          </w:tcPr>
          <w:p w:rsidR="00260DE0" w:rsidRPr="00CF7E1B" w:rsidRDefault="00260DE0" w:rsidP="00260DE0">
            <w:pPr>
              <w:pStyle w:val="TableText"/>
              <w:tabs>
                <w:tab w:val="left" w:pos="3306"/>
              </w:tabs>
              <w:jc w:val="right"/>
              <w:rPr>
                <w:rFonts w:cs="Calibri"/>
              </w:rPr>
            </w:pPr>
            <w:r w:rsidRPr="00CF7E1B">
              <w:rPr>
                <w:rFonts w:cs="Calibri"/>
              </w:rPr>
              <w:t>9,054</w:t>
            </w:r>
          </w:p>
        </w:tc>
        <w:tc>
          <w:tcPr>
            <w:tcW w:w="543" w:type="pct"/>
            <w:tcBorders>
              <w:top w:val="nil"/>
              <w:left w:val="nil"/>
              <w:bottom w:val="nil"/>
              <w:right w:val="nil"/>
            </w:tcBorders>
            <w:vAlign w:val="bottom"/>
          </w:tcPr>
          <w:p w:rsidR="00260DE0" w:rsidRPr="00CF7E1B" w:rsidRDefault="00260DE0" w:rsidP="00260DE0">
            <w:pPr>
              <w:pStyle w:val="TableText"/>
              <w:tabs>
                <w:tab w:val="left" w:pos="3306"/>
              </w:tabs>
              <w:jc w:val="right"/>
              <w:rPr>
                <w:rFonts w:cs="Calibri"/>
              </w:rPr>
            </w:pPr>
            <w:r w:rsidRPr="00CF7E1B">
              <w:rPr>
                <w:rFonts w:cs="Calibri"/>
              </w:rPr>
              <w:t>8,752</w:t>
            </w:r>
          </w:p>
        </w:tc>
      </w:tr>
      <w:tr w:rsidR="00260DE0" w:rsidRPr="00CF7E1B" w:rsidTr="00260DE0">
        <w:trPr>
          <w:cantSplit/>
          <w:trHeight w:val="23"/>
        </w:trPr>
        <w:tc>
          <w:tcPr>
            <w:tcW w:w="526" w:type="pct"/>
            <w:tcBorders>
              <w:top w:val="nil"/>
              <w:left w:val="single" w:sz="2" w:space="0" w:color="003366"/>
              <w:bottom w:val="nil"/>
              <w:right w:val="single" w:sz="2" w:space="0" w:color="003366"/>
            </w:tcBorders>
          </w:tcPr>
          <w:p w:rsidR="00260DE0" w:rsidRPr="00A7058E" w:rsidRDefault="00260DE0" w:rsidP="00260DE0">
            <w:pPr>
              <w:pStyle w:val="TableReference"/>
              <w:tabs>
                <w:tab w:val="left" w:pos="3306"/>
              </w:tabs>
              <w:spacing w:before="40"/>
              <w:rPr>
                <w:rFonts w:cs="Calibri"/>
                <w:color w:val="000000"/>
                <w:sz w:val="16"/>
                <w:szCs w:val="16"/>
              </w:rPr>
            </w:pPr>
          </w:p>
        </w:tc>
        <w:tc>
          <w:tcPr>
            <w:tcW w:w="3292" w:type="pct"/>
            <w:tcBorders>
              <w:top w:val="nil"/>
              <w:left w:val="single" w:sz="2" w:space="0" w:color="003366"/>
              <w:bottom w:val="nil"/>
              <w:right w:val="nil"/>
            </w:tcBorders>
            <w:vAlign w:val="bottom"/>
          </w:tcPr>
          <w:p w:rsidR="00260DE0" w:rsidRPr="00CF7E1B" w:rsidRDefault="00260DE0" w:rsidP="00260DE0">
            <w:pPr>
              <w:pStyle w:val="TableText"/>
              <w:tabs>
                <w:tab w:val="left" w:pos="3306"/>
              </w:tabs>
              <w:rPr>
                <w:rFonts w:cs="Calibri"/>
              </w:rPr>
            </w:pPr>
            <w:r w:rsidRPr="00CF7E1B">
              <w:rPr>
                <w:rFonts w:cs="Calibri"/>
              </w:rPr>
              <w:t>Productivity Benefit</w:t>
            </w:r>
          </w:p>
        </w:tc>
        <w:tc>
          <w:tcPr>
            <w:tcW w:w="639" w:type="pct"/>
            <w:tcBorders>
              <w:top w:val="nil"/>
              <w:left w:val="nil"/>
              <w:bottom w:val="nil"/>
              <w:right w:val="nil"/>
            </w:tcBorders>
            <w:vAlign w:val="bottom"/>
          </w:tcPr>
          <w:p w:rsidR="00260DE0" w:rsidRPr="00CF7E1B" w:rsidRDefault="00260DE0" w:rsidP="00260DE0">
            <w:pPr>
              <w:pStyle w:val="TableText"/>
              <w:tabs>
                <w:tab w:val="left" w:pos="3306"/>
              </w:tabs>
              <w:jc w:val="right"/>
              <w:rPr>
                <w:rFonts w:cs="Calibri"/>
              </w:rPr>
            </w:pPr>
            <w:r w:rsidRPr="00CF7E1B">
              <w:rPr>
                <w:rFonts w:cs="Calibri"/>
              </w:rPr>
              <w:t>1,655</w:t>
            </w:r>
          </w:p>
        </w:tc>
        <w:tc>
          <w:tcPr>
            <w:tcW w:w="543" w:type="pct"/>
            <w:tcBorders>
              <w:top w:val="nil"/>
              <w:left w:val="nil"/>
              <w:bottom w:val="nil"/>
              <w:right w:val="nil"/>
            </w:tcBorders>
            <w:vAlign w:val="bottom"/>
          </w:tcPr>
          <w:p w:rsidR="00260DE0" w:rsidRPr="00CF7E1B" w:rsidRDefault="00260DE0" w:rsidP="00260DE0">
            <w:pPr>
              <w:pStyle w:val="TableText"/>
              <w:tabs>
                <w:tab w:val="left" w:pos="3306"/>
              </w:tabs>
              <w:jc w:val="right"/>
              <w:rPr>
                <w:rFonts w:cs="Calibri"/>
              </w:rPr>
            </w:pPr>
            <w:r w:rsidRPr="00CF7E1B">
              <w:rPr>
                <w:rFonts w:cs="Calibri"/>
              </w:rPr>
              <w:t>1,480</w:t>
            </w:r>
          </w:p>
        </w:tc>
      </w:tr>
      <w:tr w:rsidR="00260DE0" w:rsidRPr="00C64029" w:rsidTr="00260DE0">
        <w:trPr>
          <w:cantSplit/>
          <w:trHeight w:val="23"/>
        </w:trPr>
        <w:tc>
          <w:tcPr>
            <w:tcW w:w="526" w:type="pct"/>
            <w:tcBorders>
              <w:top w:val="nil"/>
              <w:left w:val="single" w:sz="2" w:space="0" w:color="003366"/>
              <w:bottom w:val="nil"/>
              <w:right w:val="single" w:sz="2" w:space="0" w:color="003366"/>
            </w:tcBorders>
          </w:tcPr>
          <w:p w:rsidR="00260DE0" w:rsidRPr="00A7058E" w:rsidRDefault="00260DE0" w:rsidP="00260DE0">
            <w:pPr>
              <w:pStyle w:val="TableReference"/>
              <w:tabs>
                <w:tab w:val="left" w:pos="3306"/>
              </w:tabs>
              <w:spacing w:before="40"/>
              <w:rPr>
                <w:rFonts w:cs="Calibri"/>
                <w:color w:val="000000"/>
                <w:sz w:val="16"/>
                <w:szCs w:val="16"/>
              </w:rPr>
            </w:pPr>
          </w:p>
        </w:tc>
        <w:tc>
          <w:tcPr>
            <w:tcW w:w="3292" w:type="pct"/>
            <w:tcBorders>
              <w:top w:val="nil"/>
              <w:left w:val="single" w:sz="2" w:space="0" w:color="003366"/>
              <w:bottom w:val="nil"/>
              <w:right w:val="nil"/>
            </w:tcBorders>
            <w:vAlign w:val="bottom"/>
          </w:tcPr>
          <w:p w:rsidR="00260DE0" w:rsidRPr="00CF7E1B" w:rsidRDefault="00260DE0" w:rsidP="00260DE0">
            <w:pPr>
              <w:pStyle w:val="TableText"/>
              <w:tabs>
                <w:tab w:val="left" w:pos="3306"/>
              </w:tabs>
              <w:rPr>
                <w:rFonts w:cs="Calibri"/>
              </w:rPr>
            </w:pPr>
            <w:r w:rsidRPr="00CF7E1B">
              <w:rPr>
                <w:rFonts w:cs="Calibri"/>
              </w:rPr>
              <w:t>Superannuation to External Providers</w:t>
            </w:r>
          </w:p>
        </w:tc>
        <w:tc>
          <w:tcPr>
            <w:tcW w:w="639" w:type="pct"/>
            <w:tcBorders>
              <w:top w:val="nil"/>
              <w:left w:val="nil"/>
              <w:bottom w:val="nil"/>
              <w:right w:val="nil"/>
            </w:tcBorders>
            <w:vAlign w:val="bottom"/>
          </w:tcPr>
          <w:p w:rsidR="00260DE0" w:rsidRPr="00C64029" w:rsidRDefault="00260DE0" w:rsidP="00260DE0">
            <w:pPr>
              <w:pStyle w:val="TableText"/>
              <w:tabs>
                <w:tab w:val="left" w:pos="3306"/>
              </w:tabs>
              <w:jc w:val="right"/>
              <w:rPr>
                <w:rFonts w:cs="Calibri"/>
                <w:strike/>
              </w:rPr>
            </w:pPr>
            <w:r w:rsidRPr="00C64029">
              <w:rPr>
                <w:rFonts w:cs="Calibri"/>
              </w:rPr>
              <w:t>1,203</w:t>
            </w:r>
          </w:p>
        </w:tc>
        <w:tc>
          <w:tcPr>
            <w:tcW w:w="543" w:type="pct"/>
            <w:tcBorders>
              <w:top w:val="nil"/>
              <w:left w:val="nil"/>
              <w:bottom w:val="nil"/>
              <w:right w:val="nil"/>
            </w:tcBorders>
            <w:vAlign w:val="bottom"/>
          </w:tcPr>
          <w:p w:rsidR="00260DE0" w:rsidRPr="00C64029" w:rsidRDefault="00260DE0" w:rsidP="00260DE0">
            <w:pPr>
              <w:pStyle w:val="TableText"/>
              <w:tabs>
                <w:tab w:val="left" w:pos="3306"/>
              </w:tabs>
              <w:jc w:val="right"/>
              <w:rPr>
                <w:rFonts w:cs="Calibri"/>
                <w:strike/>
              </w:rPr>
            </w:pPr>
            <w:r w:rsidRPr="00C64029">
              <w:rPr>
                <w:rFonts w:cs="Calibri"/>
              </w:rPr>
              <w:t>900</w:t>
            </w:r>
          </w:p>
        </w:tc>
      </w:tr>
      <w:tr w:rsidR="00260DE0" w:rsidRPr="00CF7E1B" w:rsidTr="00260DE0">
        <w:trPr>
          <w:cantSplit/>
          <w:trHeight w:val="290"/>
        </w:trPr>
        <w:tc>
          <w:tcPr>
            <w:tcW w:w="526" w:type="pct"/>
            <w:tcBorders>
              <w:top w:val="nil"/>
              <w:left w:val="single" w:sz="2" w:space="0" w:color="003366"/>
              <w:bottom w:val="nil"/>
              <w:right w:val="single" w:sz="2" w:space="0" w:color="003366"/>
            </w:tcBorders>
          </w:tcPr>
          <w:p w:rsidR="00260DE0" w:rsidRPr="00A7058E" w:rsidRDefault="00260DE0" w:rsidP="00260DE0">
            <w:pPr>
              <w:pStyle w:val="TableReference"/>
              <w:tabs>
                <w:tab w:val="left" w:pos="3306"/>
              </w:tabs>
              <w:spacing w:before="40"/>
              <w:rPr>
                <w:rFonts w:cs="Calibri"/>
                <w:color w:val="000000"/>
                <w:sz w:val="16"/>
                <w:szCs w:val="16"/>
              </w:rPr>
            </w:pPr>
          </w:p>
        </w:tc>
        <w:tc>
          <w:tcPr>
            <w:tcW w:w="3292" w:type="pct"/>
            <w:tcBorders>
              <w:top w:val="nil"/>
              <w:left w:val="single" w:sz="2" w:space="0" w:color="003366"/>
              <w:bottom w:val="nil"/>
              <w:right w:val="nil"/>
            </w:tcBorders>
            <w:vAlign w:val="bottom"/>
          </w:tcPr>
          <w:p w:rsidR="00260DE0" w:rsidRPr="00CF7E1B" w:rsidRDefault="00260DE0" w:rsidP="00260DE0">
            <w:pPr>
              <w:pStyle w:val="TableText"/>
              <w:tabs>
                <w:tab w:val="left" w:pos="3306"/>
              </w:tabs>
              <w:rPr>
                <w:rFonts w:cs="Calibri"/>
                <w:b/>
                <w:bCs/>
              </w:rPr>
            </w:pPr>
            <w:bookmarkStart w:id="469" w:name="_Toc48468449"/>
            <w:bookmarkStart w:id="470" w:name="_Toc49155567"/>
            <w:bookmarkStart w:id="471" w:name="_Toc49224021"/>
            <w:r w:rsidRPr="00CF7E1B">
              <w:rPr>
                <w:rFonts w:cs="Calibri"/>
                <w:b/>
                <w:bCs/>
              </w:rPr>
              <w:t>Total Superannuation Expenses</w:t>
            </w:r>
            <w:bookmarkEnd w:id="469"/>
            <w:bookmarkEnd w:id="470"/>
            <w:bookmarkEnd w:id="471"/>
          </w:p>
        </w:tc>
        <w:tc>
          <w:tcPr>
            <w:tcW w:w="639" w:type="pct"/>
            <w:tcBorders>
              <w:top w:val="single" w:sz="2" w:space="0" w:color="003366"/>
              <w:left w:val="nil"/>
              <w:bottom w:val="double" w:sz="4" w:space="0" w:color="003366"/>
              <w:right w:val="nil"/>
            </w:tcBorders>
            <w:vAlign w:val="bottom"/>
          </w:tcPr>
          <w:p w:rsidR="00260DE0" w:rsidRPr="00CF7E1B" w:rsidRDefault="00260DE0" w:rsidP="00260DE0">
            <w:pPr>
              <w:pStyle w:val="TableText"/>
              <w:tabs>
                <w:tab w:val="left" w:pos="3306"/>
              </w:tabs>
              <w:jc w:val="right"/>
              <w:rPr>
                <w:rFonts w:cs="Calibri"/>
                <w:b/>
                <w:bCs/>
              </w:rPr>
            </w:pPr>
            <w:r w:rsidRPr="00CF7E1B">
              <w:rPr>
                <w:rFonts w:cs="Calibri"/>
                <w:b/>
                <w:bCs/>
              </w:rPr>
              <w:t>11,912</w:t>
            </w:r>
          </w:p>
        </w:tc>
        <w:tc>
          <w:tcPr>
            <w:tcW w:w="543" w:type="pct"/>
            <w:tcBorders>
              <w:top w:val="single" w:sz="2" w:space="0" w:color="003366"/>
              <w:left w:val="nil"/>
              <w:bottom w:val="double" w:sz="4" w:space="0" w:color="003366"/>
              <w:right w:val="nil"/>
            </w:tcBorders>
            <w:vAlign w:val="bottom"/>
          </w:tcPr>
          <w:p w:rsidR="00260DE0" w:rsidRPr="00CF7E1B" w:rsidRDefault="00260DE0" w:rsidP="00260DE0">
            <w:pPr>
              <w:pStyle w:val="TableText"/>
              <w:tabs>
                <w:tab w:val="left" w:pos="3306"/>
              </w:tabs>
              <w:jc w:val="right"/>
              <w:rPr>
                <w:rFonts w:cs="Calibri"/>
                <w:b/>
                <w:bCs/>
              </w:rPr>
            </w:pPr>
            <w:r w:rsidRPr="00CF7E1B">
              <w:rPr>
                <w:rFonts w:cs="Calibri"/>
                <w:b/>
                <w:bCs/>
              </w:rPr>
              <w:t>11,132</w:t>
            </w:r>
          </w:p>
        </w:tc>
      </w:tr>
    </w:tbl>
    <w:p w:rsidR="000144FF" w:rsidRPr="00CF7E1B" w:rsidRDefault="000144FF">
      <w:pPr>
        <w:pStyle w:val="Header"/>
        <w:tabs>
          <w:tab w:val="clear" w:pos="4153"/>
          <w:tab w:val="clear" w:pos="8306"/>
        </w:tabs>
        <w:rPr>
          <w:rFonts w:cs="Calibri"/>
          <w:sz w:val="6"/>
          <w:szCs w:val="16"/>
        </w:rPr>
      </w:pPr>
    </w:p>
    <w:p w:rsidR="000144FF" w:rsidRPr="00CF7E1B" w:rsidRDefault="000144FF">
      <w:pPr>
        <w:pStyle w:val="Header"/>
        <w:tabs>
          <w:tab w:val="clear" w:pos="4153"/>
          <w:tab w:val="clear" w:pos="8306"/>
        </w:tabs>
        <w:rPr>
          <w:rFonts w:cs="Calibri"/>
          <w:sz w:val="6"/>
          <w:szCs w:val="16"/>
        </w:rPr>
      </w:pPr>
    </w:p>
    <w:p w:rsidR="00497963" w:rsidRDefault="00497963">
      <w:pPr>
        <w:rPr>
          <w:rFonts w:cs="Calibri"/>
          <w:b/>
          <w:bCs/>
        </w:rPr>
      </w:pPr>
      <w:r w:rsidRPr="00CF7E1B">
        <w:rPr>
          <w:rFonts w:cs="Calibri"/>
          <w:b/>
          <w:bCs/>
        </w:rPr>
        <w:br w:type="page"/>
      </w:r>
    </w:p>
    <w:p w:rsidR="007B027A" w:rsidRPr="007B027A" w:rsidRDefault="007B027A">
      <w:pPr>
        <w:rPr>
          <w:rFonts w:cs="Calibri"/>
          <w:sz w:val="20"/>
          <w:szCs w:val="20"/>
        </w:rPr>
      </w:pPr>
    </w:p>
    <w:tbl>
      <w:tblPr>
        <w:tblW w:w="4841"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
        <w:gridCol w:w="6453"/>
        <w:gridCol w:w="1429"/>
        <w:gridCol w:w="968"/>
      </w:tblGrid>
      <w:tr w:rsidR="000144FF" w:rsidRPr="00CF7E1B" w:rsidTr="007B027A">
        <w:trPr>
          <w:cantSplit/>
          <w:trHeight w:val="377"/>
        </w:trPr>
        <w:tc>
          <w:tcPr>
            <w:tcW w:w="531" w:type="pct"/>
            <w:tcBorders>
              <w:top w:val="single" w:sz="4" w:space="0" w:color="auto"/>
              <w:left w:val="single" w:sz="2" w:space="0" w:color="003366"/>
              <w:bottom w:val="single" w:sz="4" w:space="0" w:color="auto"/>
              <w:right w:val="single" w:sz="2" w:space="0" w:color="003366"/>
            </w:tcBorders>
          </w:tcPr>
          <w:p w:rsidR="000144FF" w:rsidRPr="00A7058E" w:rsidRDefault="00A7058E" w:rsidP="00DE4F6D">
            <w:pPr>
              <w:pStyle w:val="TableReference"/>
              <w:tabs>
                <w:tab w:val="left" w:pos="3306"/>
              </w:tabs>
              <w:spacing w:before="40"/>
              <w:rPr>
                <w:rFonts w:cs="Calibri"/>
                <w:b/>
                <w:color w:val="000000"/>
                <w:sz w:val="20"/>
                <w:szCs w:val="20"/>
              </w:rPr>
            </w:pPr>
            <w:bookmarkStart w:id="472" w:name="SuppAndServ" w:colFirst="1" w:colLast="1"/>
            <w:r w:rsidRPr="00A7058E">
              <w:rPr>
                <w:rFonts w:cs="Calibri"/>
                <w:b/>
                <w:color w:val="000000"/>
                <w:sz w:val="20"/>
                <w:szCs w:val="20"/>
              </w:rPr>
              <w:t>Reference</w:t>
            </w:r>
          </w:p>
        </w:tc>
        <w:tc>
          <w:tcPr>
            <w:tcW w:w="4469" w:type="pct"/>
            <w:gridSpan w:val="3"/>
            <w:tcBorders>
              <w:top w:val="single" w:sz="4" w:space="0" w:color="auto"/>
              <w:left w:val="single" w:sz="2" w:space="0" w:color="003366"/>
              <w:bottom w:val="single" w:sz="4" w:space="0" w:color="auto"/>
              <w:right w:val="nil"/>
            </w:tcBorders>
          </w:tcPr>
          <w:p w:rsidR="000144FF" w:rsidRPr="00CF7E1B" w:rsidRDefault="00DE4F6D" w:rsidP="00C129D8">
            <w:pPr>
              <w:pStyle w:val="Heading1"/>
              <w:numPr>
                <w:ilvl w:val="0"/>
                <w:numId w:val="0"/>
              </w:numPr>
              <w:spacing w:before="0"/>
            </w:pPr>
            <w:bookmarkStart w:id="473" w:name="_Toc49155570"/>
            <w:bookmarkStart w:id="474" w:name="_Toc49224022"/>
            <w:bookmarkStart w:id="475" w:name="_Ref50365336"/>
            <w:bookmarkStart w:id="476" w:name="_Toc50440350"/>
            <w:bookmarkStart w:id="477" w:name="_Ref50523951"/>
            <w:bookmarkStart w:id="478" w:name="_Toc400627331"/>
            <w:bookmarkStart w:id="479" w:name="_Toc7524446"/>
            <w:bookmarkStart w:id="480" w:name="_Toc48468452"/>
            <w:r>
              <w:t>Note 14.</w:t>
            </w:r>
            <w:r w:rsidR="00C129D8">
              <w:t xml:space="preserve">   </w:t>
            </w:r>
            <w:r w:rsidR="000144FF" w:rsidRPr="00CF7E1B">
              <w:t>Supplies and Services</w:t>
            </w:r>
            <w:bookmarkEnd w:id="473"/>
            <w:bookmarkEnd w:id="474"/>
            <w:bookmarkEnd w:id="475"/>
            <w:bookmarkEnd w:id="476"/>
            <w:bookmarkEnd w:id="477"/>
            <w:bookmarkEnd w:id="478"/>
            <w:bookmarkEnd w:id="479"/>
            <w:r w:rsidR="000144FF" w:rsidRPr="00CF7E1B">
              <w:t xml:space="preserve"> </w:t>
            </w:r>
            <w:bookmarkEnd w:id="480"/>
          </w:p>
        </w:tc>
      </w:tr>
      <w:bookmarkEnd w:id="472"/>
      <w:tr w:rsidR="000144FF" w:rsidRPr="00CF7E1B" w:rsidTr="007B027A">
        <w:trPr>
          <w:cantSplit/>
          <w:trHeight w:val="23"/>
        </w:trPr>
        <w:tc>
          <w:tcPr>
            <w:tcW w:w="531" w:type="pct"/>
            <w:tcBorders>
              <w:top w:val="single" w:sz="4" w:space="0" w:color="auto"/>
              <w:left w:val="single" w:sz="2" w:space="0" w:color="003366"/>
              <w:bottom w:val="nil"/>
              <w:right w:val="single" w:sz="2" w:space="0" w:color="003366"/>
            </w:tcBorders>
          </w:tcPr>
          <w:p w:rsidR="000144FF" w:rsidRPr="00A7058E" w:rsidRDefault="000144FF">
            <w:pPr>
              <w:pStyle w:val="TableTitle"/>
              <w:tabs>
                <w:tab w:val="left" w:pos="3306"/>
              </w:tabs>
              <w:spacing w:before="40"/>
              <w:jc w:val="left"/>
              <w:rPr>
                <w:rFonts w:cs="Calibri"/>
                <w:color w:val="000000"/>
                <w:sz w:val="16"/>
                <w:szCs w:val="16"/>
              </w:rPr>
            </w:pPr>
          </w:p>
        </w:tc>
        <w:tc>
          <w:tcPr>
            <w:tcW w:w="3258" w:type="pct"/>
            <w:tcBorders>
              <w:top w:val="single" w:sz="4" w:space="0" w:color="auto"/>
              <w:left w:val="single" w:sz="2" w:space="0" w:color="003366"/>
              <w:bottom w:val="nil"/>
              <w:right w:val="nil"/>
            </w:tcBorders>
            <w:vAlign w:val="bottom"/>
          </w:tcPr>
          <w:p w:rsidR="000144FF" w:rsidRPr="00CF7E1B" w:rsidRDefault="000144FF">
            <w:pPr>
              <w:pStyle w:val="TableTitle"/>
              <w:tabs>
                <w:tab w:val="left" w:pos="3306"/>
              </w:tabs>
              <w:rPr>
                <w:rFonts w:cs="Calibri"/>
              </w:rPr>
            </w:pPr>
          </w:p>
        </w:tc>
        <w:tc>
          <w:tcPr>
            <w:tcW w:w="722" w:type="pct"/>
            <w:tcBorders>
              <w:top w:val="single" w:sz="4" w:space="0" w:color="auto"/>
              <w:left w:val="nil"/>
              <w:bottom w:val="nil"/>
              <w:right w:val="nil"/>
            </w:tcBorders>
            <w:vAlign w:val="bottom"/>
          </w:tcPr>
          <w:p w:rsidR="000144FF" w:rsidRPr="00CF7E1B" w:rsidRDefault="00322752">
            <w:pPr>
              <w:pStyle w:val="TableTitle"/>
              <w:tabs>
                <w:tab w:val="left" w:pos="3306"/>
              </w:tabs>
              <w:rPr>
                <w:rFonts w:cs="Calibri"/>
              </w:rPr>
            </w:pPr>
            <w:r w:rsidRPr="00CF7E1B">
              <w:rPr>
                <w:rFonts w:cs="Calibri"/>
              </w:rPr>
              <w:t>201</w:t>
            </w:r>
            <w:r w:rsidR="00260DE0">
              <w:rPr>
                <w:rFonts w:cs="Calibri"/>
              </w:rPr>
              <w:t>9</w:t>
            </w:r>
          </w:p>
          <w:p w:rsidR="000144FF" w:rsidRPr="00CF7E1B" w:rsidRDefault="000144FF">
            <w:pPr>
              <w:pStyle w:val="TableTitle"/>
              <w:tabs>
                <w:tab w:val="left" w:pos="3306"/>
              </w:tabs>
              <w:rPr>
                <w:rFonts w:cs="Calibri"/>
              </w:rPr>
            </w:pPr>
            <w:r w:rsidRPr="00CF7E1B">
              <w:rPr>
                <w:rFonts w:cs="Calibri"/>
              </w:rPr>
              <w:t>$’000</w:t>
            </w:r>
          </w:p>
        </w:tc>
        <w:tc>
          <w:tcPr>
            <w:tcW w:w="488" w:type="pct"/>
            <w:tcBorders>
              <w:top w:val="single" w:sz="4" w:space="0" w:color="auto"/>
              <w:left w:val="nil"/>
              <w:bottom w:val="nil"/>
              <w:right w:val="nil"/>
            </w:tcBorders>
            <w:vAlign w:val="bottom"/>
          </w:tcPr>
          <w:p w:rsidR="000144FF" w:rsidRPr="00CF7E1B" w:rsidRDefault="00322752">
            <w:pPr>
              <w:pStyle w:val="TableTitle"/>
              <w:tabs>
                <w:tab w:val="left" w:pos="3306"/>
              </w:tabs>
              <w:rPr>
                <w:rFonts w:cs="Calibri"/>
              </w:rPr>
            </w:pPr>
            <w:r w:rsidRPr="00CF7E1B">
              <w:rPr>
                <w:rFonts w:cs="Calibri"/>
              </w:rPr>
              <w:t>201</w:t>
            </w:r>
            <w:r w:rsidR="00260DE0">
              <w:rPr>
                <w:rFonts w:cs="Calibri"/>
              </w:rPr>
              <w:t>8</w:t>
            </w:r>
          </w:p>
          <w:p w:rsidR="000144FF" w:rsidRPr="00CF7E1B" w:rsidRDefault="000144FF">
            <w:pPr>
              <w:pStyle w:val="TableTitle"/>
              <w:tabs>
                <w:tab w:val="left" w:pos="3306"/>
              </w:tabs>
              <w:rPr>
                <w:rFonts w:cs="Calibri"/>
              </w:rPr>
            </w:pPr>
            <w:r w:rsidRPr="00CF7E1B">
              <w:rPr>
                <w:rFonts w:cs="Calibri"/>
              </w:rPr>
              <w:t>$’000</w:t>
            </w:r>
          </w:p>
        </w:tc>
      </w:tr>
      <w:tr w:rsidR="000144FF" w:rsidRPr="00CF7E1B" w:rsidTr="007B027A">
        <w:trPr>
          <w:cantSplit/>
          <w:trHeight w:val="23"/>
        </w:trPr>
        <w:tc>
          <w:tcPr>
            <w:tcW w:w="531" w:type="pct"/>
            <w:tcBorders>
              <w:top w:val="nil"/>
              <w:left w:val="single" w:sz="2" w:space="0" w:color="003366"/>
              <w:bottom w:val="nil"/>
              <w:right w:val="single" w:sz="2" w:space="0" w:color="003366"/>
            </w:tcBorders>
          </w:tcPr>
          <w:p w:rsidR="000144FF" w:rsidRPr="00A7058E" w:rsidRDefault="000144FF">
            <w:pPr>
              <w:pStyle w:val="TableReference"/>
              <w:tabs>
                <w:tab w:val="left" w:pos="3306"/>
              </w:tabs>
              <w:spacing w:before="40"/>
              <w:rPr>
                <w:rFonts w:cs="Calibri"/>
                <w:color w:val="000000"/>
                <w:sz w:val="16"/>
                <w:szCs w:val="16"/>
              </w:rPr>
            </w:pPr>
          </w:p>
        </w:tc>
        <w:tc>
          <w:tcPr>
            <w:tcW w:w="3258"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 xml:space="preserve">Rental Expenses </w:t>
            </w:r>
          </w:p>
        </w:tc>
        <w:tc>
          <w:tcPr>
            <w:tcW w:w="722"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5,761</w:t>
            </w:r>
          </w:p>
        </w:tc>
        <w:tc>
          <w:tcPr>
            <w:tcW w:w="488"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5,130</w:t>
            </w:r>
          </w:p>
        </w:tc>
      </w:tr>
      <w:tr w:rsidR="000144FF" w:rsidRPr="00CF7E1B" w:rsidTr="007B027A">
        <w:trPr>
          <w:cantSplit/>
          <w:trHeight w:val="23"/>
        </w:trPr>
        <w:tc>
          <w:tcPr>
            <w:tcW w:w="531" w:type="pct"/>
            <w:tcBorders>
              <w:top w:val="nil"/>
              <w:left w:val="single" w:sz="2" w:space="0" w:color="003366"/>
              <w:bottom w:val="nil"/>
              <w:right w:val="single" w:sz="2" w:space="0" w:color="003366"/>
            </w:tcBorders>
          </w:tcPr>
          <w:p w:rsidR="000144FF" w:rsidRPr="00A7058E" w:rsidRDefault="000144FF">
            <w:pPr>
              <w:pStyle w:val="TableReference"/>
              <w:tabs>
                <w:tab w:val="left" w:pos="3306"/>
              </w:tabs>
              <w:spacing w:before="40"/>
              <w:rPr>
                <w:rFonts w:cs="Calibri"/>
                <w:color w:val="000000"/>
                <w:sz w:val="16"/>
                <w:szCs w:val="16"/>
              </w:rPr>
            </w:pPr>
          </w:p>
        </w:tc>
        <w:tc>
          <w:tcPr>
            <w:tcW w:w="3258"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 xml:space="preserve">Legal Expenses </w:t>
            </w:r>
            <w:r w:rsidRPr="00CF7E1B">
              <w:rPr>
                <w:rFonts w:cs="Calibri"/>
                <w:vertAlign w:val="superscript"/>
              </w:rPr>
              <w:t>a</w:t>
            </w:r>
          </w:p>
        </w:tc>
        <w:tc>
          <w:tcPr>
            <w:tcW w:w="722"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7,805</w:t>
            </w:r>
          </w:p>
        </w:tc>
        <w:tc>
          <w:tcPr>
            <w:tcW w:w="488"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5,041</w:t>
            </w:r>
          </w:p>
        </w:tc>
      </w:tr>
      <w:tr w:rsidR="000144FF" w:rsidRPr="00CF7E1B" w:rsidTr="007B027A">
        <w:trPr>
          <w:cantSplit/>
          <w:trHeight w:val="23"/>
        </w:trPr>
        <w:tc>
          <w:tcPr>
            <w:tcW w:w="531" w:type="pct"/>
            <w:tcBorders>
              <w:top w:val="nil"/>
              <w:left w:val="single" w:sz="2" w:space="0" w:color="003366"/>
              <w:bottom w:val="nil"/>
              <w:right w:val="single" w:sz="2" w:space="0" w:color="003366"/>
            </w:tcBorders>
          </w:tcPr>
          <w:p w:rsidR="000144FF" w:rsidRPr="00A7058E" w:rsidRDefault="000144FF">
            <w:pPr>
              <w:pStyle w:val="TableReference"/>
              <w:tabs>
                <w:tab w:val="left" w:pos="3306"/>
              </w:tabs>
              <w:spacing w:before="40"/>
              <w:rPr>
                <w:rFonts w:cs="Calibri"/>
                <w:color w:val="000000"/>
                <w:sz w:val="16"/>
                <w:szCs w:val="16"/>
              </w:rPr>
            </w:pPr>
          </w:p>
        </w:tc>
        <w:tc>
          <w:tcPr>
            <w:tcW w:w="3258"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 xml:space="preserve">Contractors and Consultants </w:t>
            </w:r>
            <w:r w:rsidRPr="00CF7E1B">
              <w:rPr>
                <w:rFonts w:cs="Calibri"/>
                <w:vertAlign w:val="superscript"/>
              </w:rPr>
              <w:t>b</w:t>
            </w:r>
            <w:r w:rsidRPr="00CF7E1B">
              <w:rPr>
                <w:rFonts w:cs="Calibri"/>
              </w:rPr>
              <w:t xml:space="preserve"> </w:t>
            </w:r>
          </w:p>
        </w:tc>
        <w:tc>
          <w:tcPr>
            <w:tcW w:w="722"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8,842</w:t>
            </w:r>
          </w:p>
        </w:tc>
        <w:tc>
          <w:tcPr>
            <w:tcW w:w="488"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10,753</w:t>
            </w:r>
          </w:p>
        </w:tc>
      </w:tr>
      <w:tr w:rsidR="000144FF" w:rsidRPr="00CF7E1B" w:rsidTr="007B027A">
        <w:trPr>
          <w:cantSplit/>
          <w:trHeight w:val="23"/>
        </w:trPr>
        <w:tc>
          <w:tcPr>
            <w:tcW w:w="531" w:type="pct"/>
            <w:tcBorders>
              <w:top w:val="nil"/>
              <w:left w:val="single" w:sz="2" w:space="0" w:color="003366"/>
              <w:bottom w:val="nil"/>
              <w:right w:val="single" w:sz="2" w:space="0" w:color="003366"/>
            </w:tcBorders>
          </w:tcPr>
          <w:p w:rsidR="000144FF" w:rsidRPr="00A7058E" w:rsidRDefault="000144FF">
            <w:pPr>
              <w:pStyle w:val="TableReference"/>
              <w:tabs>
                <w:tab w:val="left" w:pos="3306"/>
              </w:tabs>
              <w:spacing w:before="40"/>
              <w:rPr>
                <w:rFonts w:cs="Calibri"/>
                <w:color w:val="000000"/>
                <w:sz w:val="16"/>
                <w:szCs w:val="16"/>
              </w:rPr>
            </w:pPr>
          </w:p>
        </w:tc>
        <w:tc>
          <w:tcPr>
            <w:tcW w:w="3258"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 xml:space="preserve">Consumable Stores and Supplies </w:t>
            </w:r>
            <w:r w:rsidRPr="00CF7E1B">
              <w:rPr>
                <w:rFonts w:cs="Calibri"/>
                <w:vertAlign w:val="superscript"/>
              </w:rPr>
              <w:t>c</w:t>
            </w:r>
          </w:p>
        </w:tc>
        <w:tc>
          <w:tcPr>
            <w:tcW w:w="722"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520</w:t>
            </w:r>
          </w:p>
        </w:tc>
        <w:tc>
          <w:tcPr>
            <w:tcW w:w="488"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1,077</w:t>
            </w:r>
          </w:p>
        </w:tc>
      </w:tr>
      <w:tr w:rsidR="000144FF" w:rsidRPr="00CF7E1B" w:rsidTr="007B027A">
        <w:trPr>
          <w:cantSplit/>
          <w:trHeight w:val="23"/>
        </w:trPr>
        <w:tc>
          <w:tcPr>
            <w:tcW w:w="531" w:type="pct"/>
            <w:tcBorders>
              <w:top w:val="nil"/>
              <w:left w:val="single" w:sz="2" w:space="0" w:color="003366"/>
              <w:bottom w:val="nil"/>
              <w:right w:val="single" w:sz="2" w:space="0" w:color="003366"/>
            </w:tcBorders>
          </w:tcPr>
          <w:p w:rsidR="000144FF" w:rsidRPr="00A7058E" w:rsidRDefault="000144FF">
            <w:pPr>
              <w:pStyle w:val="TableReference"/>
              <w:tabs>
                <w:tab w:val="left" w:pos="3306"/>
              </w:tabs>
              <w:spacing w:before="40"/>
              <w:rPr>
                <w:rFonts w:cs="Calibri"/>
                <w:color w:val="000000"/>
                <w:sz w:val="16"/>
                <w:szCs w:val="16"/>
              </w:rPr>
            </w:pPr>
          </w:p>
        </w:tc>
        <w:tc>
          <w:tcPr>
            <w:tcW w:w="3258"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Valuation Services</w:t>
            </w:r>
          </w:p>
        </w:tc>
        <w:tc>
          <w:tcPr>
            <w:tcW w:w="722"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4,900</w:t>
            </w:r>
          </w:p>
        </w:tc>
        <w:tc>
          <w:tcPr>
            <w:tcW w:w="488"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5,600</w:t>
            </w:r>
          </w:p>
        </w:tc>
      </w:tr>
      <w:tr w:rsidR="000144FF" w:rsidRPr="00CF7E1B" w:rsidTr="007B027A">
        <w:trPr>
          <w:cantSplit/>
          <w:trHeight w:val="23"/>
        </w:trPr>
        <w:tc>
          <w:tcPr>
            <w:tcW w:w="531" w:type="pct"/>
            <w:tcBorders>
              <w:top w:val="nil"/>
              <w:left w:val="single" w:sz="2" w:space="0" w:color="003366"/>
              <w:bottom w:val="nil"/>
              <w:right w:val="single" w:sz="2" w:space="0" w:color="003366"/>
            </w:tcBorders>
          </w:tcPr>
          <w:p w:rsidR="000144FF" w:rsidRPr="00A7058E" w:rsidRDefault="000144FF">
            <w:pPr>
              <w:pStyle w:val="TableReference"/>
              <w:tabs>
                <w:tab w:val="left" w:pos="3306"/>
              </w:tabs>
              <w:spacing w:before="40"/>
              <w:rPr>
                <w:rFonts w:cs="Calibri"/>
                <w:color w:val="000000"/>
                <w:sz w:val="16"/>
                <w:szCs w:val="16"/>
              </w:rPr>
            </w:pPr>
          </w:p>
        </w:tc>
        <w:tc>
          <w:tcPr>
            <w:tcW w:w="3258"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Hire Charges</w:t>
            </w:r>
          </w:p>
        </w:tc>
        <w:tc>
          <w:tcPr>
            <w:tcW w:w="722"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6,888</w:t>
            </w:r>
          </w:p>
        </w:tc>
        <w:tc>
          <w:tcPr>
            <w:tcW w:w="488"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6,751</w:t>
            </w:r>
          </w:p>
        </w:tc>
      </w:tr>
      <w:tr w:rsidR="000144FF" w:rsidRPr="00CF7E1B" w:rsidTr="007B027A">
        <w:trPr>
          <w:cantSplit/>
          <w:trHeight w:val="23"/>
        </w:trPr>
        <w:tc>
          <w:tcPr>
            <w:tcW w:w="531" w:type="pct"/>
            <w:tcBorders>
              <w:top w:val="nil"/>
              <w:left w:val="single" w:sz="2" w:space="0" w:color="003366"/>
              <w:bottom w:val="nil"/>
              <w:right w:val="single" w:sz="2" w:space="0" w:color="003366"/>
            </w:tcBorders>
          </w:tcPr>
          <w:p w:rsidR="000144FF" w:rsidRPr="00A7058E" w:rsidRDefault="000144FF">
            <w:pPr>
              <w:pStyle w:val="TableReference"/>
              <w:tabs>
                <w:tab w:val="left" w:pos="3306"/>
              </w:tabs>
              <w:spacing w:before="40"/>
              <w:rPr>
                <w:rFonts w:cs="Calibri"/>
                <w:color w:val="000000"/>
                <w:sz w:val="16"/>
                <w:szCs w:val="16"/>
              </w:rPr>
            </w:pPr>
          </w:p>
        </w:tc>
        <w:tc>
          <w:tcPr>
            <w:tcW w:w="3258"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Utilities</w:t>
            </w:r>
          </w:p>
        </w:tc>
        <w:tc>
          <w:tcPr>
            <w:tcW w:w="722"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8,553</w:t>
            </w:r>
          </w:p>
        </w:tc>
        <w:tc>
          <w:tcPr>
            <w:tcW w:w="488"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8,954</w:t>
            </w:r>
          </w:p>
        </w:tc>
      </w:tr>
      <w:tr w:rsidR="000144FF" w:rsidRPr="00CF7E1B" w:rsidTr="007B027A">
        <w:trPr>
          <w:cantSplit/>
          <w:trHeight w:val="23"/>
        </w:trPr>
        <w:tc>
          <w:tcPr>
            <w:tcW w:w="531" w:type="pct"/>
            <w:tcBorders>
              <w:top w:val="nil"/>
              <w:left w:val="single" w:sz="2" w:space="0" w:color="003366"/>
              <w:bottom w:val="nil"/>
              <w:right w:val="single" w:sz="2" w:space="0" w:color="003366"/>
            </w:tcBorders>
          </w:tcPr>
          <w:p w:rsidR="000144FF" w:rsidRPr="00A7058E" w:rsidRDefault="000144FF">
            <w:pPr>
              <w:pStyle w:val="TableReference"/>
              <w:tabs>
                <w:tab w:val="left" w:pos="3306"/>
              </w:tabs>
              <w:spacing w:before="40"/>
              <w:rPr>
                <w:rFonts w:cs="Calibri"/>
                <w:color w:val="000000"/>
                <w:sz w:val="16"/>
                <w:szCs w:val="16"/>
              </w:rPr>
            </w:pPr>
          </w:p>
        </w:tc>
        <w:tc>
          <w:tcPr>
            <w:tcW w:w="3258"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 xml:space="preserve">Insurance </w:t>
            </w:r>
            <w:r w:rsidRPr="00CF7E1B">
              <w:rPr>
                <w:rFonts w:cs="Calibri"/>
                <w:vertAlign w:val="superscript"/>
              </w:rPr>
              <w:t>d</w:t>
            </w:r>
          </w:p>
        </w:tc>
        <w:tc>
          <w:tcPr>
            <w:tcW w:w="722"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7,524</w:t>
            </w:r>
          </w:p>
        </w:tc>
        <w:tc>
          <w:tcPr>
            <w:tcW w:w="488"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6,125</w:t>
            </w:r>
          </w:p>
        </w:tc>
      </w:tr>
      <w:tr w:rsidR="000144FF" w:rsidRPr="00CF7E1B" w:rsidTr="007B027A">
        <w:trPr>
          <w:cantSplit/>
          <w:trHeight w:val="23"/>
        </w:trPr>
        <w:tc>
          <w:tcPr>
            <w:tcW w:w="531" w:type="pct"/>
            <w:tcBorders>
              <w:top w:val="nil"/>
              <w:left w:val="single" w:sz="2" w:space="0" w:color="003366"/>
              <w:bottom w:val="nil"/>
              <w:right w:val="single" w:sz="2" w:space="0" w:color="003366"/>
            </w:tcBorders>
          </w:tcPr>
          <w:p w:rsidR="000144FF" w:rsidRPr="00A7058E" w:rsidRDefault="000144FF">
            <w:pPr>
              <w:pStyle w:val="TableReference"/>
              <w:tabs>
                <w:tab w:val="left" w:pos="3306"/>
              </w:tabs>
              <w:spacing w:before="40"/>
              <w:rPr>
                <w:rFonts w:cs="Calibri"/>
                <w:color w:val="000000"/>
                <w:sz w:val="16"/>
                <w:szCs w:val="16"/>
              </w:rPr>
            </w:pPr>
          </w:p>
        </w:tc>
        <w:tc>
          <w:tcPr>
            <w:tcW w:w="3258"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Computing Costs</w:t>
            </w:r>
          </w:p>
        </w:tc>
        <w:tc>
          <w:tcPr>
            <w:tcW w:w="722"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1,527</w:t>
            </w:r>
          </w:p>
        </w:tc>
        <w:tc>
          <w:tcPr>
            <w:tcW w:w="488"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2,275</w:t>
            </w:r>
          </w:p>
        </w:tc>
      </w:tr>
      <w:tr w:rsidR="000144FF" w:rsidRPr="00CF7E1B" w:rsidTr="007B027A">
        <w:trPr>
          <w:cantSplit/>
          <w:trHeight w:val="23"/>
        </w:trPr>
        <w:tc>
          <w:tcPr>
            <w:tcW w:w="531" w:type="pct"/>
            <w:tcBorders>
              <w:top w:val="nil"/>
              <w:left w:val="single" w:sz="2" w:space="0" w:color="003366"/>
              <w:bottom w:val="nil"/>
              <w:right w:val="single" w:sz="2" w:space="0" w:color="003366"/>
            </w:tcBorders>
          </w:tcPr>
          <w:p w:rsidR="000144FF" w:rsidRPr="00A7058E" w:rsidRDefault="000144FF">
            <w:pPr>
              <w:pStyle w:val="TableReference"/>
              <w:tabs>
                <w:tab w:val="left" w:pos="3306"/>
              </w:tabs>
              <w:spacing w:before="40"/>
              <w:rPr>
                <w:rFonts w:cs="Calibri"/>
                <w:color w:val="000000"/>
                <w:sz w:val="16"/>
                <w:szCs w:val="16"/>
              </w:rPr>
            </w:pPr>
          </w:p>
        </w:tc>
        <w:tc>
          <w:tcPr>
            <w:tcW w:w="3258"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 xml:space="preserve">Repairs and Maintenance </w:t>
            </w:r>
            <w:r w:rsidRPr="00CF7E1B">
              <w:rPr>
                <w:rFonts w:cs="Calibri"/>
                <w:vertAlign w:val="superscript"/>
              </w:rPr>
              <w:t>e</w:t>
            </w:r>
          </w:p>
        </w:tc>
        <w:tc>
          <w:tcPr>
            <w:tcW w:w="722"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21,540</w:t>
            </w:r>
          </w:p>
        </w:tc>
        <w:tc>
          <w:tcPr>
            <w:tcW w:w="488"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18,575</w:t>
            </w:r>
          </w:p>
        </w:tc>
      </w:tr>
      <w:tr w:rsidR="000144FF" w:rsidRPr="00CF7E1B" w:rsidTr="007B027A">
        <w:trPr>
          <w:cantSplit/>
          <w:trHeight w:val="23"/>
        </w:trPr>
        <w:tc>
          <w:tcPr>
            <w:tcW w:w="531" w:type="pct"/>
            <w:tcBorders>
              <w:top w:val="nil"/>
              <w:left w:val="single" w:sz="2" w:space="0" w:color="003366"/>
              <w:bottom w:val="nil"/>
              <w:right w:val="single" w:sz="2" w:space="0" w:color="003366"/>
            </w:tcBorders>
          </w:tcPr>
          <w:p w:rsidR="000144FF" w:rsidRPr="00A7058E" w:rsidRDefault="000144FF">
            <w:pPr>
              <w:pStyle w:val="TableReference"/>
              <w:tabs>
                <w:tab w:val="left" w:pos="3306"/>
              </w:tabs>
              <w:spacing w:before="40"/>
              <w:rPr>
                <w:rFonts w:cs="Calibri"/>
                <w:color w:val="000000"/>
                <w:sz w:val="16"/>
                <w:szCs w:val="16"/>
              </w:rPr>
            </w:pPr>
          </w:p>
        </w:tc>
        <w:tc>
          <w:tcPr>
            <w:tcW w:w="3258"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 xml:space="preserve">Printing </w:t>
            </w:r>
          </w:p>
        </w:tc>
        <w:tc>
          <w:tcPr>
            <w:tcW w:w="722"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4,110</w:t>
            </w:r>
          </w:p>
        </w:tc>
        <w:tc>
          <w:tcPr>
            <w:tcW w:w="488"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4,845</w:t>
            </w:r>
          </w:p>
        </w:tc>
      </w:tr>
      <w:tr w:rsidR="000144FF" w:rsidRPr="00CF7E1B" w:rsidTr="007B027A">
        <w:trPr>
          <w:cantSplit/>
          <w:trHeight w:val="23"/>
        </w:trPr>
        <w:tc>
          <w:tcPr>
            <w:tcW w:w="531" w:type="pct"/>
            <w:tcBorders>
              <w:top w:val="nil"/>
              <w:left w:val="single" w:sz="2" w:space="0" w:color="003366"/>
              <w:bottom w:val="nil"/>
              <w:right w:val="single" w:sz="2" w:space="0" w:color="003366"/>
            </w:tcBorders>
          </w:tcPr>
          <w:p w:rsidR="000144FF" w:rsidRPr="00A7058E" w:rsidRDefault="000144FF">
            <w:pPr>
              <w:pStyle w:val="TableReference"/>
              <w:tabs>
                <w:tab w:val="left" w:pos="3306"/>
              </w:tabs>
              <w:spacing w:before="40"/>
              <w:rPr>
                <w:rFonts w:cs="Calibri"/>
                <w:color w:val="000000"/>
                <w:sz w:val="16"/>
                <w:szCs w:val="16"/>
              </w:rPr>
            </w:pPr>
          </w:p>
        </w:tc>
        <w:tc>
          <w:tcPr>
            <w:tcW w:w="3258"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Communications</w:t>
            </w:r>
          </w:p>
        </w:tc>
        <w:tc>
          <w:tcPr>
            <w:tcW w:w="722"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3,523</w:t>
            </w:r>
          </w:p>
        </w:tc>
        <w:tc>
          <w:tcPr>
            <w:tcW w:w="488"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3,965</w:t>
            </w:r>
          </w:p>
        </w:tc>
      </w:tr>
      <w:tr w:rsidR="000144FF" w:rsidRPr="00CF7E1B" w:rsidTr="007B027A">
        <w:trPr>
          <w:cantSplit/>
          <w:trHeight w:val="23"/>
        </w:trPr>
        <w:tc>
          <w:tcPr>
            <w:tcW w:w="531" w:type="pct"/>
            <w:tcBorders>
              <w:top w:val="nil"/>
              <w:left w:val="single" w:sz="2" w:space="0" w:color="003366"/>
              <w:bottom w:val="nil"/>
              <w:right w:val="single" w:sz="2" w:space="0" w:color="003366"/>
            </w:tcBorders>
          </w:tcPr>
          <w:p w:rsidR="000144FF" w:rsidRPr="00A7058E" w:rsidRDefault="000144FF">
            <w:pPr>
              <w:pStyle w:val="TableReference"/>
              <w:tabs>
                <w:tab w:val="left" w:pos="3306"/>
              </w:tabs>
              <w:spacing w:before="40"/>
              <w:rPr>
                <w:rFonts w:cs="Calibri"/>
                <w:color w:val="000000"/>
                <w:sz w:val="16"/>
                <w:szCs w:val="16"/>
              </w:rPr>
            </w:pPr>
          </w:p>
        </w:tc>
        <w:tc>
          <w:tcPr>
            <w:tcW w:w="3258"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Publications</w:t>
            </w:r>
          </w:p>
        </w:tc>
        <w:tc>
          <w:tcPr>
            <w:tcW w:w="722"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3,380</w:t>
            </w:r>
          </w:p>
        </w:tc>
        <w:tc>
          <w:tcPr>
            <w:tcW w:w="488"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3,985</w:t>
            </w:r>
          </w:p>
        </w:tc>
      </w:tr>
      <w:tr w:rsidR="000144FF" w:rsidRPr="00CF7E1B" w:rsidTr="007B027A">
        <w:trPr>
          <w:cantSplit/>
          <w:trHeight w:val="23"/>
        </w:trPr>
        <w:tc>
          <w:tcPr>
            <w:tcW w:w="531" w:type="pct"/>
            <w:tcBorders>
              <w:top w:val="nil"/>
              <w:left w:val="single" w:sz="2" w:space="0" w:color="003366"/>
              <w:bottom w:val="nil"/>
              <w:right w:val="single" w:sz="2" w:space="0" w:color="003366"/>
            </w:tcBorders>
          </w:tcPr>
          <w:p w:rsidR="000144FF" w:rsidRPr="00A7058E" w:rsidRDefault="000144FF">
            <w:pPr>
              <w:pStyle w:val="TableReference"/>
              <w:tabs>
                <w:tab w:val="left" w:pos="3306"/>
              </w:tabs>
              <w:spacing w:before="40"/>
              <w:rPr>
                <w:rFonts w:cs="Calibri"/>
                <w:color w:val="000000"/>
                <w:sz w:val="16"/>
                <w:szCs w:val="16"/>
              </w:rPr>
            </w:pPr>
          </w:p>
        </w:tc>
        <w:tc>
          <w:tcPr>
            <w:tcW w:w="3258"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Postage and Courier</w:t>
            </w:r>
          </w:p>
        </w:tc>
        <w:tc>
          <w:tcPr>
            <w:tcW w:w="722"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1,500</w:t>
            </w:r>
          </w:p>
        </w:tc>
        <w:tc>
          <w:tcPr>
            <w:tcW w:w="488"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1,650</w:t>
            </w:r>
          </w:p>
        </w:tc>
      </w:tr>
      <w:tr w:rsidR="000144FF" w:rsidRPr="00CF7E1B" w:rsidTr="007B027A">
        <w:trPr>
          <w:cantSplit/>
          <w:trHeight w:val="23"/>
        </w:trPr>
        <w:tc>
          <w:tcPr>
            <w:tcW w:w="531" w:type="pct"/>
            <w:tcBorders>
              <w:top w:val="nil"/>
              <w:left w:val="single" w:sz="2" w:space="0" w:color="003366"/>
              <w:bottom w:val="nil"/>
              <w:right w:val="single" w:sz="2" w:space="0" w:color="003366"/>
            </w:tcBorders>
          </w:tcPr>
          <w:p w:rsidR="000144FF" w:rsidRPr="00A7058E" w:rsidRDefault="000144FF">
            <w:pPr>
              <w:pStyle w:val="TableReference"/>
              <w:tabs>
                <w:tab w:val="left" w:pos="3306"/>
              </w:tabs>
              <w:spacing w:before="40"/>
              <w:rPr>
                <w:rFonts w:cs="Calibri"/>
                <w:color w:val="000000"/>
                <w:sz w:val="16"/>
                <w:szCs w:val="16"/>
              </w:rPr>
            </w:pPr>
          </w:p>
        </w:tc>
        <w:tc>
          <w:tcPr>
            <w:tcW w:w="3258"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Staff Development</w:t>
            </w:r>
          </w:p>
        </w:tc>
        <w:tc>
          <w:tcPr>
            <w:tcW w:w="722"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2,030</w:t>
            </w:r>
          </w:p>
        </w:tc>
        <w:tc>
          <w:tcPr>
            <w:tcW w:w="488"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1,980</w:t>
            </w:r>
          </w:p>
        </w:tc>
      </w:tr>
      <w:tr w:rsidR="000144FF" w:rsidRPr="00CF7E1B" w:rsidTr="007B027A">
        <w:trPr>
          <w:cantSplit/>
          <w:trHeight w:val="23"/>
        </w:trPr>
        <w:tc>
          <w:tcPr>
            <w:tcW w:w="531" w:type="pct"/>
            <w:tcBorders>
              <w:top w:val="nil"/>
              <w:left w:val="single" w:sz="2" w:space="0" w:color="003366"/>
              <w:bottom w:val="nil"/>
              <w:right w:val="single" w:sz="2" w:space="0" w:color="003366"/>
            </w:tcBorders>
          </w:tcPr>
          <w:p w:rsidR="000144FF" w:rsidRPr="00A7058E" w:rsidRDefault="000144FF">
            <w:pPr>
              <w:pStyle w:val="TableReference"/>
              <w:tabs>
                <w:tab w:val="left" w:pos="3306"/>
              </w:tabs>
              <w:spacing w:before="40"/>
              <w:rPr>
                <w:rFonts w:cs="Calibri"/>
                <w:color w:val="000000"/>
                <w:sz w:val="16"/>
                <w:szCs w:val="16"/>
              </w:rPr>
            </w:pPr>
          </w:p>
        </w:tc>
        <w:tc>
          <w:tcPr>
            <w:tcW w:w="3258"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Stationery</w:t>
            </w:r>
          </w:p>
        </w:tc>
        <w:tc>
          <w:tcPr>
            <w:tcW w:w="722"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2,550</w:t>
            </w:r>
          </w:p>
        </w:tc>
        <w:tc>
          <w:tcPr>
            <w:tcW w:w="488"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2,100</w:t>
            </w:r>
          </w:p>
        </w:tc>
      </w:tr>
      <w:tr w:rsidR="000144FF" w:rsidRPr="00CF7E1B" w:rsidTr="007B027A">
        <w:trPr>
          <w:cantSplit/>
          <w:trHeight w:val="23"/>
        </w:trPr>
        <w:tc>
          <w:tcPr>
            <w:tcW w:w="531" w:type="pct"/>
            <w:tcBorders>
              <w:top w:val="nil"/>
              <w:left w:val="single" w:sz="2" w:space="0" w:color="003366"/>
              <w:bottom w:val="nil"/>
              <w:right w:val="single" w:sz="2" w:space="0" w:color="003366"/>
            </w:tcBorders>
          </w:tcPr>
          <w:p w:rsidR="000144FF" w:rsidRPr="00A7058E" w:rsidRDefault="000144FF">
            <w:pPr>
              <w:pStyle w:val="TableReference"/>
              <w:tabs>
                <w:tab w:val="left" w:pos="3306"/>
              </w:tabs>
              <w:spacing w:before="40"/>
              <w:rPr>
                <w:rFonts w:cs="Calibri"/>
                <w:color w:val="000000"/>
                <w:sz w:val="16"/>
                <w:szCs w:val="16"/>
              </w:rPr>
            </w:pPr>
          </w:p>
        </w:tc>
        <w:tc>
          <w:tcPr>
            <w:tcW w:w="3258"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IT Services</w:t>
            </w:r>
          </w:p>
        </w:tc>
        <w:tc>
          <w:tcPr>
            <w:tcW w:w="722"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8,002</w:t>
            </w:r>
          </w:p>
        </w:tc>
        <w:tc>
          <w:tcPr>
            <w:tcW w:w="488"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8,204</w:t>
            </w:r>
          </w:p>
        </w:tc>
      </w:tr>
      <w:tr w:rsidR="000144FF" w:rsidRPr="00CF7E1B" w:rsidTr="007B027A">
        <w:trPr>
          <w:cantSplit/>
          <w:trHeight w:val="23"/>
        </w:trPr>
        <w:tc>
          <w:tcPr>
            <w:tcW w:w="531" w:type="pct"/>
            <w:tcBorders>
              <w:top w:val="nil"/>
              <w:left w:val="single" w:sz="2" w:space="0" w:color="003366"/>
              <w:bottom w:val="nil"/>
              <w:right w:val="single" w:sz="2" w:space="0" w:color="003366"/>
            </w:tcBorders>
          </w:tcPr>
          <w:p w:rsidR="000144FF" w:rsidRPr="00A7058E" w:rsidRDefault="000144FF">
            <w:pPr>
              <w:pStyle w:val="TableReference"/>
              <w:tabs>
                <w:tab w:val="left" w:pos="3306"/>
              </w:tabs>
              <w:spacing w:before="40"/>
              <w:rPr>
                <w:rFonts w:cs="Calibri"/>
                <w:color w:val="000000"/>
                <w:sz w:val="16"/>
                <w:szCs w:val="16"/>
              </w:rPr>
            </w:pPr>
          </w:p>
        </w:tc>
        <w:tc>
          <w:tcPr>
            <w:tcW w:w="3258"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Travel</w:t>
            </w:r>
          </w:p>
        </w:tc>
        <w:tc>
          <w:tcPr>
            <w:tcW w:w="722"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2,560</w:t>
            </w:r>
          </w:p>
        </w:tc>
        <w:tc>
          <w:tcPr>
            <w:tcW w:w="488"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2,500</w:t>
            </w:r>
          </w:p>
        </w:tc>
      </w:tr>
      <w:tr w:rsidR="000144FF" w:rsidRPr="00CF7E1B" w:rsidTr="007B027A">
        <w:trPr>
          <w:cantSplit/>
          <w:trHeight w:val="23"/>
        </w:trPr>
        <w:tc>
          <w:tcPr>
            <w:tcW w:w="531" w:type="pct"/>
            <w:tcBorders>
              <w:top w:val="nil"/>
              <w:left w:val="single" w:sz="2" w:space="0" w:color="003366"/>
              <w:bottom w:val="nil"/>
              <w:right w:val="single" w:sz="2" w:space="0" w:color="003366"/>
            </w:tcBorders>
            <w:vAlign w:val="bottom"/>
          </w:tcPr>
          <w:p w:rsidR="000144FF" w:rsidRPr="00A7058E" w:rsidRDefault="000144FF" w:rsidP="0085213D">
            <w:pPr>
              <w:pStyle w:val="TableReference"/>
              <w:tabs>
                <w:tab w:val="left" w:pos="3306"/>
              </w:tabs>
              <w:spacing w:before="40"/>
              <w:rPr>
                <w:rFonts w:cs="Calibri"/>
                <w:color w:val="000000"/>
                <w:sz w:val="16"/>
                <w:szCs w:val="16"/>
              </w:rPr>
            </w:pPr>
            <w:r w:rsidRPr="00A7058E">
              <w:rPr>
                <w:rFonts w:cs="Calibri"/>
                <w:color w:val="000000"/>
                <w:sz w:val="16"/>
                <w:szCs w:val="16"/>
              </w:rPr>
              <w:t>AASB 117</w:t>
            </w:r>
            <w:r w:rsidR="00D65811" w:rsidRPr="00A7058E">
              <w:rPr>
                <w:rFonts w:cs="Calibri"/>
                <w:color w:val="000000"/>
                <w:sz w:val="16"/>
                <w:szCs w:val="16"/>
              </w:rPr>
              <w:t>.</w:t>
            </w:r>
            <w:r w:rsidRPr="00A7058E">
              <w:rPr>
                <w:rFonts w:cs="Calibri"/>
                <w:color w:val="000000"/>
                <w:sz w:val="16"/>
                <w:szCs w:val="16"/>
              </w:rPr>
              <w:t>35</w:t>
            </w:r>
            <w:r w:rsidR="00D001B7" w:rsidRPr="00A7058E">
              <w:rPr>
                <w:rFonts w:cs="Calibri"/>
                <w:color w:val="000000"/>
                <w:sz w:val="16"/>
                <w:szCs w:val="16"/>
              </w:rPr>
              <w:t>(</w:t>
            </w:r>
            <w:r w:rsidRPr="00A7058E">
              <w:rPr>
                <w:rFonts w:cs="Calibri"/>
                <w:color w:val="000000"/>
                <w:sz w:val="16"/>
                <w:szCs w:val="16"/>
              </w:rPr>
              <w:t>c)</w:t>
            </w:r>
          </w:p>
        </w:tc>
        <w:tc>
          <w:tcPr>
            <w:tcW w:w="3258"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Operating Lease Rental Payments</w:t>
            </w:r>
          </w:p>
        </w:tc>
        <w:tc>
          <w:tcPr>
            <w:tcW w:w="722"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1,203</w:t>
            </w:r>
          </w:p>
        </w:tc>
        <w:tc>
          <w:tcPr>
            <w:tcW w:w="488"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1,312</w:t>
            </w:r>
          </w:p>
        </w:tc>
      </w:tr>
      <w:tr w:rsidR="000144FF" w:rsidRPr="00CF7E1B" w:rsidTr="007B027A">
        <w:trPr>
          <w:cantSplit/>
          <w:trHeight w:val="23"/>
        </w:trPr>
        <w:tc>
          <w:tcPr>
            <w:tcW w:w="531" w:type="pct"/>
            <w:tcBorders>
              <w:top w:val="nil"/>
              <w:left w:val="single" w:sz="2" w:space="0" w:color="003366"/>
              <w:bottom w:val="nil"/>
              <w:right w:val="single" w:sz="2" w:space="0" w:color="003366"/>
            </w:tcBorders>
            <w:vAlign w:val="bottom"/>
          </w:tcPr>
          <w:p w:rsidR="000144FF" w:rsidRPr="00A7058E" w:rsidRDefault="000144FF" w:rsidP="0085213D">
            <w:pPr>
              <w:pStyle w:val="TableReference"/>
              <w:tabs>
                <w:tab w:val="left" w:pos="3306"/>
              </w:tabs>
              <w:spacing w:before="40"/>
              <w:rPr>
                <w:rFonts w:cs="Calibri"/>
                <w:color w:val="000000"/>
                <w:sz w:val="16"/>
                <w:szCs w:val="16"/>
              </w:rPr>
            </w:pPr>
            <w:r w:rsidRPr="00A7058E">
              <w:rPr>
                <w:rFonts w:cs="Calibri"/>
                <w:color w:val="000000"/>
                <w:sz w:val="16"/>
                <w:szCs w:val="16"/>
              </w:rPr>
              <w:t>AASB 117</w:t>
            </w:r>
            <w:r w:rsidR="00D65811" w:rsidRPr="00A7058E">
              <w:rPr>
                <w:rFonts w:cs="Calibri"/>
                <w:color w:val="000000"/>
                <w:sz w:val="16"/>
                <w:szCs w:val="16"/>
              </w:rPr>
              <w:t>.</w:t>
            </w:r>
            <w:r w:rsidRPr="00A7058E">
              <w:rPr>
                <w:rFonts w:cs="Calibri"/>
                <w:color w:val="000000"/>
                <w:sz w:val="16"/>
                <w:szCs w:val="16"/>
              </w:rPr>
              <w:t>35</w:t>
            </w:r>
            <w:r w:rsidR="00D001B7" w:rsidRPr="00A7058E">
              <w:rPr>
                <w:rFonts w:cs="Calibri"/>
                <w:color w:val="000000"/>
                <w:sz w:val="16"/>
                <w:szCs w:val="16"/>
              </w:rPr>
              <w:t>(</w:t>
            </w:r>
            <w:r w:rsidRPr="00A7058E">
              <w:rPr>
                <w:rFonts w:cs="Calibri"/>
                <w:color w:val="000000"/>
                <w:sz w:val="16"/>
                <w:szCs w:val="16"/>
              </w:rPr>
              <w:t>c)</w:t>
            </w:r>
          </w:p>
        </w:tc>
        <w:tc>
          <w:tcPr>
            <w:tcW w:w="3258"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Rental Expense Arising from Sub-leases</w:t>
            </w:r>
          </w:p>
        </w:tc>
        <w:tc>
          <w:tcPr>
            <w:tcW w:w="722"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182</w:t>
            </w:r>
          </w:p>
        </w:tc>
        <w:tc>
          <w:tcPr>
            <w:tcW w:w="488"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211</w:t>
            </w:r>
          </w:p>
        </w:tc>
      </w:tr>
      <w:tr w:rsidR="000144FF" w:rsidRPr="00CF7E1B" w:rsidTr="007B027A">
        <w:trPr>
          <w:cantSplit/>
          <w:trHeight w:val="23"/>
        </w:trPr>
        <w:tc>
          <w:tcPr>
            <w:tcW w:w="531" w:type="pct"/>
            <w:tcBorders>
              <w:top w:val="nil"/>
              <w:left w:val="single" w:sz="2" w:space="0" w:color="003366"/>
              <w:bottom w:val="nil"/>
              <w:right w:val="single" w:sz="2" w:space="0" w:color="003366"/>
            </w:tcBorders>
          </w:tcPr>
          <w:p w:rsidR="000144FF" w:rsidRPr="00A7058E" w:rsidRDefault="000144FF">
            <w:pPr>
              <w:pStyle w:val="TableReference"/>
              <w:tabs>
                <w:tab w:val="left" w:pos="3306"/>
              </w:tabs>
              <w:spacing w:before="40"/>
              <w:rPr>
                <w:rFonts w:cs="Calibri"/>
                <w:color w:val="000000"/>
                <w:sz w:val="16"/>
                <w:szCs w:val="16"/>
              </w:rPr>
            </w:pPr>
          </w:p>
        </w:tc>
        <w:tc>
          <w:tcPr>
            <w:tcW w:w="3258"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Other</w:t>
            </w:r>
          </w:p>
        </w:tc>
        <w:tc>
          <w:tcPr>
            <w:tcW w:w="722"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7,850</w:t>
            </w:r>
          </w:p>
        </w:tc>
        <w:tc>
          <w:tcPr>
            <w:tcW w:w="488"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6,985</w:t>
            </w:r>
          </w:p>
        </w:tc>
      </w:tr>
      <w:tr w:rsidR="000144FF" w:rsidRPr="00CF7E1B" w:rsidTr="007B027A">
        <w:trPr>
          <w:cantSplit/>
          <w:trHeight w:val="23"/>
        </w:trPr>
        <w:tc>
          <w:tcPr>
            <w:tcW w:w="531" w:type="pct"/>
            <w:tcBorders>
              <w:top w:val="nil"/>
              <w:left w:val="single" w:sz="2" w:space="0" w:color="003366"/>
              <w:bottom w:val="nil"/>
              <w:right w:val="single" w:sz="2" w:space="0" w:color="003366"/>
            </w:tcBorders>
          </w:tcPr>
          <w:p w:rsidR="000144FF" w:rsidRPr="00A7058E" w:rsidRDefault="000144FF">
            <w:pPr>
              <w:pStyle w:val="TableReference"/>
              <w:tabs>
                <w:tab w:val="left" w:pos="3306"/>
              </w:tabs>
              <w:spacing w:before="40"/>
              <w:rPr>
                <w:rFonts w:cs="Calibri"/>
                <w:color w:val="000000"/>
                <w:sz w:val="16"/>
                <w:szCs w:val="16"/>
              </w:rPr>
            </w:pPr>
          </w:p>
        </w:tc>
        <w:tc>
          <w:tcPr>
            <w:tcW w:w="3258"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bookmarkStart w:id="481" w:name="_Toc48468455"/>
            <w:bookmarkStart w:id="482" w:name="_Toc49155573"/>
            <w:bookmarkStart w:id="483" w:name="_Toc49224025"/>
            <w:r w:rsidRPr="00CF7E1B">
              <w:rPr>
                <w:rFonts w:cs="Calibri"/>
                <w:b/>
                <w:bCs/>
              </w:rPr>
              <w:t>Total Supplies and Services</w:t>
            </w:r>
            <w:bookmarkEnd w:id="481"/>
            <w:bookmarkEnd w:id="482"/>
            <w:bookmarkEnd w:id="483"/>
          </w:p>
        </w:tc>
        <w:tc>
          <w:tcPr>
            <w:tcW w:w="722" w:type="pct"/>
            <w:tcBorders>
              <w:top w:val="single" w:sz="2" w:space="0" w:color="003366"/>
              <w:left w:val="nil"/>
              <w:bottom w:val="double" w:sz="4"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110,750</w:t>
            </w:r>
          </w:p>
        </w:tc>
        <w:tc>
          <w:tcPr>
            <w:tcW w:w="488" w:type="pct"/>
            <w:tcBorders>
              <w:top w:val="single" w:sz="2" w:space="0" w:color="003366"/>
              <w:left w:val="nil"/>
              <w:bottom w:val="double" w:sz="4"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108,018</w:t>
            </w:r>
          </w:p>
        </w:tc>
      </w:tr>
      <w:tr w:rsidR="000144FF" w:rsidRPr="00CF7E1B" w:rsidTr="007B027A">
        <w:trPr>
          <w:cantSplit/>
          <w:trHeight w:val="23"/>
        </w:trPr>
        <w:tc>
          <w:tcPr>
            <w:tcW w:w="531" w:type="pct"/>
            <w:tcBorders>
              <w:top w:val="nil"/>
              <w:left w:val="single" w:sz="2" w:space="0" w:color="003366"/>
              <w:bottom w:val="nil"/>
              <w:right w:val="single" w:sz="2" w:space="0" w:color="003366"/>
            </w:tcBorders>
          </w:tcPr>
          <w:p w:rsidR="000144FF" w:rsidRPr="00A7058E" w:rsidRDefault="000144FF">
            <w:pPr>
              <w:pStyle w:val="TableReference"/>
              <w:tabs>
                <w:tab w:val="left" w:pos="3306"/>
              </w:tabs>
              <w:spacing w:before="40"/>
              <w:rPr>
                <w:rFonts w:cs="Calibri"/>
                <w:color w:val="000000"/>
                <w:sz w:val="16"/>
                <w:szCs w:val="16"/>
              </w:rPr>
            </w:pPr>
          </w:p>
        </w:tc>
        <w:tc>
          <w:tcPr>
            <w:tcW w:w="3258"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p>
        </w:tc>
        <w:tc>
          <w:tcPr>
            <w:tcW w:w="722" w:type="pct"/>
            <w:tcBorders>
              <w:top w:val="double" w:sz="4" w:space="0" w:color="003366"/>
              <w:left w:val="nil"/>
              <w:bottom w:val="nil"/>
              <w:right w:val="nil"/>
            </w:tcBorders>
            <w:vAlign w:val="bottom"/>
          </w:tcPr>
          <w:p w:rsidR="000144FF" w:rsidRPr="00CF7E1B" w:rsidRDefault="000144FF">
            <w:pPr>
              <w:pStyle w:val="TableText"/>
              <w:tabs>
                <w:tab w:val="left" w:pos="3306"/>
              </w:tabs>
              <w:jc w:val="right"/>
              <w:rPr>
                <w:rFonts w:cs="Calibri"/>
              </w:rPr>
            </w:pPr>
          </w:p>
        </w:tc>
        <w:tc>
          <w:tcPr>
            <w:tcW w:w="488" w:type="pct"/>
            <w:tcBorders>
              <w:top w:val="double" w:sz="4" w:space="0" w:color="003366"/>
              <w:left w:val="nil"/>
              <w:bottom w:val="nil"/>
              <w:right w:val="nil"/>
            </w:tcBorders>
            <w:vAlign w:val="bottom"/>
          </w:tcPr>
          <w:p w:rsidR="000144FF" w:rsidRPr="00CF7E1B" w:rsidRDefault="000144FF">
            <w:pPr>
              <w:pStyle w:val="TableText"/>
              <w:tabs>
                <w:tab w:val="left" w:pos="3306"/>
              </w:tabs>
              <w:jc w:val="right"/>
              <w:rPr>
                <w:rFonts w:cs="Calibri"/>
              </w:rPr>
            </w:pPr>
          </w:p>
        </w:tc>
      </w:tr>
      <w:tr w:rsidR="000144FF" w:rsidRPr="00CF7E1B" w:rsidTr="007B027A">
        <w:trPr>
          <w:cantSplit/>
          <w:trHeight w:val="23"/>
        </w:trPr>
        <w:tc>
          <w:tcPr>
            <w:tcW w:w="531" w:type="pct"/>
            <w:tcBorders>
              <w:top w:val="nil"/>
              <w:left w:val="single" w:sz="2" w:space="0" w:color="003366"/>
              <w:bottom w:val="nil"/>
              <w:right w:val="single" w:sz="2" w:space="0" w:color="003366"/>
            </w:tcBorders>
          </w:tcPr>
          <w:p w:rsidR="000144FF" w:rsidRPr="00A7058E" w:rsidRDefault="000144FF">
            <w:pPr>
              <w:pStyle w:val="TableReference"/>
              <w:tabs>
                <w:tab w:val="left" w:pos="3306"/>
              </w:tabs>
              <w:spacing w:before="40"/>
              <w:rPr>
                <w:rFonts w:cs="Calibri"/>
                <w:color w:val="000000"/>
                <w:sz w:val="16"/>
                <w:szCs w:val="16"/>
              </w:rPr>
            </w:pPr>
          </w:p>
        </w:tc>
        <w:tc>
          <w:tcPr>
            <w:tcW w:w="4469" w:type="pct"/>
            <w:gridSpan w:val="3"/>
            <w:tcBorders>
              <w:top w:val="nil"/>
              <w:left w:val="single" w:sz="2" w:space="0" w:color="003366"/>
              <w:bottom w:val="nil"/>
              <w:right w:val="nil"/>
            </w:tcBorders>
            <w:vAlign w:val="bottom"/>
          </w:tcPr>
          <w:p w:rsidR="000144FF" w:rsidRPr="00CF7E1B" w:rsidRDefault="000144FF" w:rsidP="001E7C6E">
            <w:pPr>
              <w:pStyle w:val="TableText"/>
              <w:tabs>
                <w:tab w:val="left" w:pos="3306"/>
              </w:tabs>
              <w:spacing w:before="0" w:after="60"/>
              <w:ind w:left="193" w:hanging="193"/>
              <w:jc w:val="both"/>
              <w:rPr>
                <w:rFonts w:cs="Calibri"/>
              </w:rPr>
            </w:pPr>
            <w:r w:rsidRPr="00CF7E1B">
              <w:rPr>
                <w:rFonts w:cs="Calibri"/>
              </w:rPr>
              <w:t>a)</w:t>
            </w:r>
            <w:r w:rsidR="003D1116" w:rsidRPr="00CF7E1B">
              <w:rPr>
                <w:rFonts w:cs="Calibri"/>
              </w:rPr>
              <w:tab/>
            </w:r>
            <w:r w:rsidRPr="00CF7E1B">
              <w:rPr>
                <w:rFonts w:cs="Calibri"/>
              </w:rPr>
              <w:t xml:space="preserve">The </w:t>
            </w:r>
            <w:r w:rsidR="00117494" w:rsidRPr="00CF7E1B">
              <w:rPr>
                <w:rFonts w:cs="Calibri"/>
              </w:rPr>
              <w:t>Agency</w:t>
            </w:r>
            <w:r w:rsidRPr="00CF7E1B">
              <w:rPr>
                <w:rFonts w:cs="Calibri"/>
              </w:rPr>
              <w:t xml:space="preserve"> disposed of waste material by burying it in landfill, however, it was discovered that the waste had leaked and contaminated the area</w:t>
            </w:r>
            <w:r w:rsidR="00844361" w:rsidRPr="00CF7E1B">
              <w:rPr>
                <w:rFonts w:cs="Calibri"/>
              </w:rPr>
              <w:t>,</w:t>
            </w:r>
            <w:r w:rsidRPr="00CF7E1B">
              <w:rPr>
                <w:rFonts w:cs="Calibri"/>
              </w:rPr>
              <w:t xml:space="preserve"> </w:t>
            </w:r>
            <w:r w:rsidR="00844361" w:rsidRPr="00CF7E1B">
              <w:rPr>
                <w:rFonts w:cs="Calibri"/>
              </w:rPr>
              <w:t xml:space="preserve">including </w:t>
            </w:r>
            <w:r w:rsidRPr="00CF7E1B">
              <w:rPr>
                <w:rFonts w:cs="Calibri"/>
              </w:rPr>
              <w:t xml:space="preserve">nearby farmland.  The increase in legal expenses was due to the litigation arising from related claims.  These legal expenses related to court costs, such as engaging the services of barristers.  </w:t>
            </w:r>
          </w:p>
        </w:tc>
      </w:tr>
      <w:tr w:rsidR="000144FF" w:rsidRPr="00CF7E1B" w:rsidTr="007B027A">
        <w:trPr>
          <w:cantSplit/>
          <w:trHeight w:val="23"/>
        </w:trPr>
        <w:tc>
          <w:tcPr>
            <w:tcW w:w="531" w:type="pct"/>
            <w:tcBorders>
              <w:top w:val="nil"/>
              <w:left w:val="single" w:sz="2" w:space="0" w:color="003366"/>
              <w:bottom w:val="nil"/>
              <w:right w:val="single" w:sz="2" w:space="0" w:color="003366"/>
            </w:tcBorders>
          </w:tcPr>
          <w:p w:rsidR="000144FF" w:rsidRPr="00A7058E" w:rsidRDefault="000144FF">
            <w:pPr>
              <w:pStyle w:val="TableReference"/>
              <w:tabs>
                <w:tab w:val="left" w:pos="3306"/>
              </w:tabs>
              <w:spacing w:before="40"/>
              <w:rPr>
                <w:rFonts w:cs="Calibri"/>
                <w:color w:val="000000"/>
                <w:sz w:val="16"/>
                <w:szCs w:val="16"/>
              </w:rPr>
            </w:pPr>
          </w:p>
        </w:tc>
        <w:tc>
          <w:tcPr>
            <w:tcW w:w="4469" w:type="pct"/>
            <w:gridSpan w:val="3"/>
            <w:tcBorders>
              <w:top w:val="nil"/>
              <w:left w:val="single" w:sz="2" w:space="0" w:color="003366"/>
              <w:bottom w:val="nil"/>
              <w:right w:val="nil"/>
            </w:tcBorders>
            <w:vAlign w:val="bottom"/>
          </w:tcPr>
          <w:p w:rsidR="000144FF" w:rsidRPr="00CF7E1B" w:rsidRDefault="000144FF" w:rsidP="001E7C6E">
            <w:pPr>
              <w:pStyle w:val="TableText"/>
              <w:tabs>
                <w:tab w:val="left" w:pos="3306"/>
              </w:tabs>
              <w:spacing w:before="0" w:after="60"/>
              <w:ind w:left="193" w:hanging="193"/>
              <w:jc w:val="both"/>
              <w:rPr>
                <w:rFonts w:cs="Calibri"/>
              </w:rPr>
            </w:pPr>
            <w:r w:rsidRPr="00CF7E1B">
              <w:rPr>
                <w:rFonts w:cs="Calibri"/>
              </w:rPr>
              <w:t>b)</w:t>
            </w:r>
            <w:r w:rsidR="003D1116" w:rsidRPr="00CF7E1B">
              <w:rPr>
                <w:rFonts w:cs="Calibri"/>
              </w:rPr>
              <w:tab/>
            </w:r>
            <w:r w:rsidRPr="00CF7E1B">
              <w:rPr>
                <w:rFonts w:cs="Calibri"/>
              </w:rPr>
              <w:t>The decrease in contractors and consultants is due to an increase in the number of staff employed resulting in a decreased demand for contracting and consulting services.</w:t>
            </w:r>
          </w:p>
        </w:tc>
      </w:tr>
      <w:tr w:rsidR="000144FF" w:rsidRPr="00CF7E1B" w:rsidTr="007B027A">
        <w:trPr>
          <w:cantSplit/>
          <w:trHeight w:val="23"/>
        </w:trPr>
        <w:tc>
          <w:tcPr>
            <w:tcW w:w="531" w:type="pct"/>
            <w:tcBorders>
              <w:top w:val="nil"/>
              <w:left w:val="single" w:sz="2" w:space="0" w:color="003366"/>
              <w:bottom w:val="nil"/>
              <w:right w:val="single" w:sz="2" w:space="0" w:color="003366"/>
            </w:tcBorders>
          </w:tcPr>
          <w:p w:rsidR="000144FF" w:rsidRPr="00A7058E" w:rsidRDefault="000144FF">
            <w:pPr>
              <w:pStyle w:val="TableReference"/>
              <w:tabs>
                <w:tab w:val="left" w:pos="3306"/>
              </w:tabs>
              <w:spacing w:before="40"/>
              <w:rPr>
                <w:rFonts w:cs="Calibri"/>
                <w:color w:val="000000"/>
                <w:sz w:val="16"/>
                <w:szCs w:val="16"/>
              </w:rPr>
            </w:pPr>
          </w:p>
        </w:tc>
        <w:tc>
          <w:tcPr>
            <w:tcW w:w="4469" w:type="pct"/>
            <w:gridSpan w:val="3"/>
            <w:tcBorders>
              <w:top w:val="nil"/>
              <w:left w:val="single" w:sz="2" w:space="0" w:color="003366"/>
              <w:bottom w:val="nil"/>
              <w:right w:val="nil"/>
            </w:tcBorders>
            <w:vAlign w:val="bottom"/>
          </w:tcPr>
          <w:p w:rsidR="000144FF" w:rsidRPr="00CF7E1B" w:rsidRDefault="000144FF" w:rsidP="00260DE0">
            <w:pPr>
              <w:pStyle w:val="TableText"/>
              <w:tabs>
                <w:tab w:val="left" w:pos="3306"/>
              </w:tabs>
              <w:spacing w:before="0" w:after="60"/>
              <w:ind w:left="193" w:hanging="193"/>
              <w:jc w:val="both"/>
              <w:rPr>
                <w:rFonts w:cs="Calibri"/>
              </w:rPr>
            </w:pPr>
            <w:r w:rsidRPr="00CF7E1B">
              <w:rPr>
                <w:rFonts w:cs="Calibri"/>
              </w:rPr>
              <w:t>c)</w:t>
            </w:r>
            <w:r w:rsidR="003D1116" w:rsidRPr="00CF7E1B">
              <w:rPr>
                <w:rFonts w:cs="Calibri"/>
              </w:rPr>
              <w:tab/>
            </w:r>
            <w:r w:rsidRPr="00CF7E1B">
              <w:rPr>
                <w:rFonts w:cs="Calibri"/>
              </w:rPr>
              <w:t>The decrease in consumable stores and supplies is due to the increase in the repairs and maintenance of inf</w:t>
            </w:r>
            <w:r w:rsidR="00702593" w:rsidRPr="00CF7E1B">
              <w:rPr>
                <w:rFonts w:cs="Calibri"/>
              </w:rPr>
              <w:t xml:space="preserve">rastructure </w:t>
            </w:r>
            <w:r w:rsidR="00702593" w:rsidRPr="00536AB7">
              <w:rPr>
                <w:rFonts w:cs="Calibri"/>
              </w:rPr>
              <w:t>assets</w:t>
            </w:r>
            <w:r w:rsidRPr="00536AB7">
              <w:rPr>
                <w:rFonts w:cs="Calibri"/>
              </w:rPr>
              <w:t>.</w:t>
            </w:r>
          </w:p>
        </w:tc>
      </w:tr>
      <w:tr w:rsidR="000144FF" w:rsidRPr="00CF7E1B" w:rsidTr="007B027A">
        <w:trPr>
          <w:cantSplit/>
          <w:trHeight w:val="23"/>
        </w:trPr>
        <w:tc>
          <w:tcPr>
            <w:tcW w:w="531" w:type="pct"/>
            <w:tcBorders>
              <w:top w:val="nil"/>
              <w:left w:val="single" w:sz="2" w:space="0" w:color="003366"/>
              <w:bottom w:val="nil"/>
              <w:right w:val="single" w:sz="2" w:space="0" w:color="003366"/>
            </w:tcBorders>
          </w:tcPr>
          <w:p w:rsidR="000144FF" w:rsidRPr="00A7058E" w:rsidRDefault="000144FF">
            <w:pPr>
              <w:pStyle w:val="TableReference"/>
              <w:tabs>
                <w:tab w:val="left" w:pos="3306"/>
              </w:tabs>
              <w:spacing w:before="40"/>
              <w:rPr>
                <w:rFonts w:cs="Calibri"/>
                <w:color w:val="000000"/>
                <w:sz w:val="16"/>
                <w:szCs w:val="16"/>
              </w:rPr>
            </w:pPr>
          </w:p>
        </w:tc>
        <w:tc>
          <w:tcPr>
            <w:tcW w:w="4469" w:type="pct"/>
            <w:gridSpan w:val="3"/>
            <w:tcBorders>
              <w:top w:val="nil"/>
              <w:left w:val="single" w:sz="2" w:space="0" w:color="003366"/>
              <w:bottom w:val="nil"/>
              <w:right w:val="nil"/>
            </w:tcBorders>
            <w:vAlign w:val="bottom"/>
          </w:tcPr>
          <w:p w:rsidR="000144FF" w:rsidRPr="00CF7E1B" w:rsidRDefault="000144FF" w:rsidP="001E7C6E">
            <w:pPr>
              <w:pStyle w:val="TableText"/>
              <w:tabs>
                <w:tab w:val="left" w:pos="3306"/>
              </w:tabs>
              <w:spacing w:before="0" w:after="60"/>
              <w:ind w:left="193" w:hanging="193"/>
              <w:jc w:val="both"/>
              <w:rPr>
                <w:rFonts w:cs="Calibri"/>
              </w:rPr>
            </w:pPr>
            <w:r w:rsidRPr="00CF7E1B">
              <w:rPr>
                <w:rFonts w:cs="Calibri"/>
              </w:rPr>
              <w:t>d)</w:t>
            </w:r>
            <w:r w:rsidR="003D1116" w:rsidRPr="00CF7E1B">
              <w:rPr>
                <w:rFonts w:cs="Calibri"/>
              </w:rPr>
              <w:tab/>
            </w:r>
            <w:r w:rsidRPr="00CF7E1B">
              <w:rPr>
                <w:rFonts w:cs="Calibri"/>
              </w:rPr>
              <w:t>The increase in insurance expense is due to the rise in the number and value of assets being insured.  The transfer from works in progress to property, plant and equipment resulted in the number of insured assets increasing.  In addition, the revaluation of land, buildings</w:t>
            </w:r>
            <w:r w:rsidR="00702593" w:rsidRPr="00CF7E1B">
              <w:rPr>
                <w:rFonts w:cs="Calibri"/>
              </w:rPr>
              <w:t>,</w:t>
            </w:r>
            <w:r w:rsidRPr="00CF7E1B">
              <w:rPr>
                <w:rFonts w:cs="Calibri"/>
              </w:rPr>
              <w:t xml:space="preserve"> </w:t>
            </w:r>
            <w:r w:rsidR="00FD4B5D" w:rsidRPr="00CF7E1B">
              <w:rPr>
                <w:rFonts w:cs="Calibri"/>
              </w:rPr>
              <w:t>and community and heritage a</w:t>
            </w:r>
            <w:r w:rsidR="00702593" w:rsidRPr="00CF7E1B">
              <w:rPr>
                <w:rFonts w:cs="Calibri"/>
              </w:rPr>
              <w:t>ssets</w:t>
            </w:r>
            <w:r w:rsidRPr="00CF7E1B">
              <w:rPr>
                <w:rFonts w:cs="Calibri"/>
              </w:rPr>
              <w:t xml:space="preserve"> resulted in the value of insured assets increasing.</w:t>
            </w:r>
          </w:p>
        </w:tc>
      </w:tr>
      <w:tr w:rsidR="000144FF" w:rsidRPr="00CF7E1B" w:rsidTr="007B027A">
        <w:trPr>
          <w:cantSplit/>
          <w:trHeight w:val="23"/>
        </w:trPr>
        <w:tc>
          <w:tcPr>
            <w:tcW w:w="531" w:type="pct"/>
            <w:tcBorders>
              <w:top w:val="nil"/>
              <w:left w:val="single" w:sz="2" w:space="0" w:color="003366"/>
              <w:bottom w:val="nil"/>
              <w:right w:val="single" w:sz="2" w:space="0" w:color="003366"/>
            </w:tcBorders>
          </w:tcPr>
          <w:p w:rsidR="000144FF" w:rsidRPr="00A7058E" w:rsidRDefault="000144FF">
            <w:pPr>
              <w:pStyle w:val="TableReference"/>
              <w:tabs>
                <w:tab w:val="left" w:pos="3306"/>
              </w:tabs>
              <w:spacing w:before="40"/>
              <w:rPr>
                <w:rFonts w:cs="Calibri"/>
                <w:color w:val="000000"/>
                <w:sz w:val="16"/>
                <w:szCs w:val="16"/>
              </w:rPr>
            </w:pPr>
          </w:p>
        </w:tc>
        <w:tc>
          <w:tcPr>
            <w:tcW w:w="4469" w:type="pct"/>
            <w:gridSpan w:val="3"/>
            <w:tcBorders>
              <w:top w:val="nil"/>
              <w:left w:val="single" w:sz="2" w:space="0" w:color="003366"/>
              <w:bottom w:val="nil"/>
              <w:right w:val="nil"/>
            </w:tcBorders>
            <w:vAlign w:val="bottom"/>
          </w:tcPr>
          <w:p w:rsidR="000144FF" w:rsidRPr="00CF7E1B" w:rsidRDefault="000144FF" w:rsidP="001E7C6E">
            <w:pPr>
              <w:pStyle w:val="TableText"/>
              <w:tabs>
                <w:tab w:val="left" w:pos="3306"/>
              </w:tabs>
              <w:spacing w:before="0" w:after="60"/>
              <w:ind w:left="193" w:hanging="193"/>
              <w:jc w:val="both"/>
              <w:rPr>
                <w:rFonts w:cs="Calibri"/>
              </w:rPr>
            </w:pPr>
            <w:r w:rsidRPr="00CF7E1B">
              <w:rPr>
                <w:rFonts w:cs="Calibri"/>
              </w:rPr>
              <w:t>e)</w:t>
            </w:r>
            <w:r w:rsidR="003D1116" w:rsidRPr="00CF7E1B">
              <w:rPr>
                <w:rFonts w:cs="Calibri"/>
              </w:rPr>
              <w:tab/>
            </w:r>
            <w:r w:rsidRPr="00CF7E1B">
              <w:rPr>
                <w:rFonts w:cs="Calibri"/>
              </w:rPr>
              <w:t>Major maintenance on infrastructure assets is carried out</w:t>
            </w:r>
            <w:r w:rsidR="00702593" w:rsidRPr="00CF7E1B">
              <w:rPr>
                <w:rFonts w:cs="Calibri"/>
              </w:rPr>
              <w:t xml:space="preserve"> on a rolling basis over a period of</w:t>
            </w:r>
            <w:r w:rsidRPr="00CF7E1B">
              <w:rPr>
                <w:rFonts w:cs="Calibri"/>
              </w:rPr>
              <w:t xml:space="preserve"> </w:t>
            </w:r>
            <w:r w:rsidR="009F451E" w:rsidRPr="00CF7E1B">
              <w:rPr>
                <w:rFonts w:cs="Calibri"/>
              </w:rPr>
              <w:t>5</w:t>
            </w:r>
            <w:r w:rsidRPr="00CF7E1B">
              <w:rPr>
                <w:rFonts w:cs="Calibri"/>
              </w:rPr>
              <w:t xml:space="preserve"> years.  The increase in repairs and maintenance is due to this major cyclical maintenance being performed </w:t>
            </w:r>
            <w:r w:rsidR="00702593" w:rsidRPr="00CF7E1B">
              <w:rPr>
                <w:rFonts w:cs="Calibri"/>
              </w:rPr>
              <w:t xml:space="preserve">on larger sub-classes of infrastructure assets than last </w:t>
            </w:r>
            <w:r w:rsidR="00F5488D" w:rsidRPr="00CF7E1B">
              <w:rPr>
                <w:rFonts w:cs="Calibri"/>
              </w:rPr>
              <w:t>reporting period</w:t>
            </w:r>
            <w:r w:rsidRPr="00CF7E1B">
              <w:rPr>
                <w:rFonts w:cs="Calibri"/>
              </w:rPr>
              <w:t>.</w:t>
            </w:r>
          </w:p>
        </w:tc>
      </w:tr>
      <w:tr w:rsidR="000144FF" w:rsidRPr="00CF7E1B" w:rsidTr="007B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cantSplit/>
          <w:trHeight w:val="284"/>
          <w:tblHeader/>
        </w:trPr>
        <w:tc>
          <w:tcPr>
            <w:tcW w:w="531" w:type="pct"/>
            <w:tcBorders>
              <w:left w:val="single" w:sz="2" w:space="0" w:color="003366"/>
              <w:right w:val="single" w:sz="2" w:space="0" w:color="003366"/>
            </w:tcBorders>
          </w:tcPr>
          <w:p w:rsidR="000144FF" w:rsidRPr="00A7058E" w:rsidRDefault="000144FF">
            <w:pPr>
              <w:pStyle w:val="TableReference"/>
              <w:tabs>
                <w:tab w:val="left" w:pos="3306"/>
              </w:tabs>
              <w:rPr>
                <w:rFonts w:cs="Calibri"/>
                <w:color w:val="000000"/>
                <w:sz w:val="16"/>
                <w:szCs w:val="16"/>
              </w:rPr>
            </w:pPr>
            <w:r w:rsidRPr="00A7058E">
              <w:rPr>
                <w:rFonts w:cs="Calibri"/>
                <w:color w:val="000000"/>
                <w:sz w:val="16"/>
                <w:szCs w:val="16"/>
              </w:rPr>
              <w:br w:type="page"/>
            </w:r>
          </w:p>
        </w:tc>
        <w:tc>
          <w:tcPr>
            <w:tcW w:w="4469" w:type="pct"/>
            <w:gridSpan w:val="3"/>
            <w:tcBorders>
              <w:left w:val="single" w:sz="2" w:space="0" w:color="003366"/>
            </w:tcBorders>
            <w:shd w:val="clear" w:color="auto" w:fill="F2F2F2"/>
          </w:tcPr>
          <w:p w:rsidR="000144FF" w:rsidRPr="00CF7E1B" w:rsidRDefault="000144FF" w:rsidP="003F60A2">
            <w:pPr>
              <w:pStyle w:val="CommentaryTitle"/>
              <w:spacing w:after="240"/>
              <w:rPr>
                <w:rFonts w:cs="Calibri"/>
              </w:rPr>
            </w:pPr>
            <w:bookmarkStart w:id="484" w:name="_Toc50440351"/>
            <w:bookmarkStart w:id="485" w:name="_Toc163106327"/>
            <w:bookmarkStart w:id="486" w:name="_Toc194977582"/>
            <w:r w:rsidRPr="00CF7E1B">
              <w:rPr>
                <w:rFonts w:cs="Calibri"/>
              </w:rPr>
              <w:t xml:space="preserve">Commentary – Note </w:t>
            </w:r>
            <w:r w:rsidR="003F60A2" w:rsidRPr="00CF7E1B">
              <w:rPr>
                <w:rFonts w:cs="Calibri"/>
              </w:rPr>
              <w:t>14</w:t>
            </w:r>
            <w:r w:rsidRPr="00CF7E1B">
              <w:rPr>
                <w:rFonts w:cs="Calibri"/>
              </w:rPr>
              <w:t>: Supplies and Services</w:t>
            </w:r>
            <w:bookmarkEnd w:id="484"/>
            <w:bookmarkEnd w:id="485"/>
            <w:bookmarkEnd w:id="486"/>
          </w:p>
        </w:tc>
      </w:tr>
      <w:tr w:rsidR="000144FF" w:rsidRPr="00CF7E1B" w:rsidTr="007B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cantSplit/>
          <w:trHeight w:val="284"/>
          <w:tblHeader/>
        </w:trPr>
        <w:tc>
          <w:tcPr>
            <w:tcW w:w="531" w:type="pct"/>
            <w:tcBorders>
              <w:left w:val="single" w:sz="2" w:space="0" w:color="003366"/>
              <w:right w:val="single" w:sz="2" w:space="0" w:color="003366"/>
            </w:tcBorders>
          </w:tcPr>
          <w:p w:rsidR="009D77F8" w:rsidRDefault="009D77F8">
            <w:pPr>
              <w:pStyle w:val="TableReference"/>
              <w:tabs>
                <w:tab w:val="left" w:pos="3306"/>
              </w:tabs>
              <w:spacing w:before="60"/>
              <w:rPr>
                <w:rFonts w:cs="Calibri"/>
                <w:color w:val="000000"/>
                <w:sz w:val="16"/>
                <w:szCs w:val="16"/>
              </w:rPr>
            </w:pPr>
          </w:p>
          <w:p w:rsidR="00A7058E" w:rsidRPr="00A7058E" w:rsidRDefault="00A7058E">
            <w:pPr>
              <w:pStyle w:val="TableReference"/>
              <w:tabs>
                <w:tab w:val="left" w:pos="3306"/>
              </w:tabs>
              <w:spacing w:before="60"/>
              <w:rPr>
                <w:rFonts w:cs="Calibri"/>
                <w:color w:val="000000"/>
                <w:sz w:val="16"/>
                <w:szCs w:val="16"/>
              </w:rPr>
            </w:pPr>
          </w:p>
          <w:p w:rsidR="009D77F8" w:rsidRPr="00A7058E" w:rsidRDefault="009D77F8" w:rsidP="009D77F8">
            <w:pPr>
              <w:pStyle w:val="TableReference"/>
              <w:tabs>
                <w:tab w:val="left" w:pos="3306"/>
              </w:tabs>
              <w:spacing w:before="60"/>
              <w:rPr>
                <w:rFonts w:cs="Calibri"/>
                <w:color w:val="000000"/>
                <w:sz w:val="16"/>
                <w:szCs w:val="16"/>
              </w:rPr>
            </w:pPr>
            <w:r w:rsidRPr="00A7058E">
              <w:rPr>
                <w:rFonts w:cs="Calibri"/>
                <w:color w:val="000000"/>
                <w:sz w:val="16"/>
                <w:szCs w:val="16"/>
              </w:rPr>
              <w:t>AASB 117.35(c)</w:t>
            </w:r>
          </w:p>
          <w:p w:rsidR="009D77F8" w:rsidRPr="00A7058E" w:rsidRDefault="009D77F8" w:rsidP="009D77F8">
            <w:pPr>
              <w:pStyle w:val="TableReference"/>
              <w:tabs>
                <w:tab w:val="left" w:pos="3306"/>
              </w:tabs>
              <w:rPr>
                <w:rFonts w:cs="Calibri"/>
                <w:color w:val="000000"/>
                <w:sz w:val="16"/>
                <w:szCs w:val="16"/>
              </w:rPr>
            </w:pPr>
          </w:p>
          <w:p w:rsidR="009D77F8" w:rsidRPr="00A7058E" w:rsidRDefault="009D77F8" w:rsidP="009D77F8">
            <w:pPr>
              <w:pStyle w:val="TableReference"/>
              <w:tabs>
                <w:tab w:val="left" w:pos="3306"/>
              </w:tabs>
              <w:rPr>
                <w:rFonts w:cs="Calibri"/>
                <w:color w:val="000000"/>
                <w:sz w:val="16"/>
                <w:szCs w:val="16"/>
              </w:rPr>
            </w:pPr>
          </w:p>
          <w:p w:rsidR="009D77F8" w:rsidRPr="00A7058E" w:rsidRDefault="009D77F8" w:rsidP="009D77F8">
            <w:pPr>
              <w:pStyle w:val="TableReference"/>
              <w:tabs>
                <w:tab w:val="left" w:pos="3306"/>
              </w:tabs>
              <w:rPr>
                <w:rFonts w:cs="Calibri"/>
                <w:color w:val="000000"/>
                <w:sz w:val="16"/>
                <w:szCs w:val="16"/>
              </w:rPr>
            </w:pPr>
          </w:p>
          <w:p w:rsidR="009D77F8" w:rsidRPr="00A7058E" w:rsidRDefault="009D77F8" w:rsidP="009D77F8">
            <w:pPr>
              <w:pStyle w:val="TableReference"/>
              <w:tabs>
                <w:tab w:val="left" w:pos="3306"/>
              </w:tabs>
              <w:spacing w:before="60"/>
              <w:rPr>
                <w:rFonts w:cs="Calibri"/>
                <w:color w:val="000000"/>
              </w:rPr>
            </w:pPr>
            <w:r w:rsidRPr="00A7058E">
              <w:rPr>
                <w:rFonts w:cs="Calibri"/>
                <w:color w:val="000000"/>
                <w:sz w:val="16"/>
                <w:szCs w:val="16"/>
              </w:rPr>
              <w:t>AASB 117.31(c)</w:t>
            </w:r>
          </w:p>
        </w:tc>
        <w:tc>
          <w:tcPr>
            <w:tcW w:w="4469" w:type="pct"/>
            <w:gridSpan w:val="3"/>
            <w:tcBorders>
              <w:left w:val="single" w:sz="2" w:space="0" w:color="003366"/>
            </w:tcBorders>
            <w:shd w:val="clear" w:color="auto" w:fill="F2F2F2"/>
          </w:tcPr>
          <w:p w:rsidR="000144FF" w:rsidRDefault="000144FF" w:rsidP="001E7C6E">
            <w:pPr>
              <w:pStyle w:val="CommentaryText"/>
              <w:tabs>
                <w:tab w:val="left" w:pos="3306"/>
              </w:tabs>
              <w:rPr>
                <w:rFonts w:cs="Calibri"/>
              </w:rPr>
            </w:pPr>
            <w:r w:rsidRPr="00CF7E1B">
              <w:rPr>
                <w:rFonts w:cs="Calibri"/>
              </w:rPr>
              <w:t xml:space="preserve">The breakdown of Supplies and Services shown above is an example only.  </w:t>
            </w:r>
            <w:r w:rsidR="00117494" w:rsidRPr="00CF7E1B">
              <w:rPr>
                <w:rFonts w:cs="Calibri"/>
              </w:rPr>
              <w:t xml:space="preserve">Agencies </w:t>
            </w:r>
            <w:r w:rsidRPr="00CF7E1B">
              <w:rPr>
                <w:rFonts w:cs="Calibri"/>
              </w:rPr>
              <w:t>will need to include their own breakdown of all material line items in the Supplies and Services expenses note disclosure.</w:t>
            </w:r>
          </w:p>
          <w:p w:rsidR="009D77F8" w:rsidRPr="00CF7E1B" w:rsidRDefault="009D77F8" w:rsidP="009D77F8">
            <w:pPr>
              <w:pStyle w:val="CommentaryText"/>
              <w:tabs>
                <w:tab w:val="left" w:pos="3306"/>
              </w:tabs>
              <w:rPr>
                <w:rFonts w:cs="Calibri"/>
              </w:rPr>
            </w:pPr>
            <w:r w:rsidRPr="00CF7E1B">
              <w:rPr>
                <w:rFonts w:cs="Calibri"/>
              </w:rPr>
              <w:t xml:space="preserve">AASB 117 </w:t>
            </w:r>
            <w:r w:rsidRPr="00CF7E1B">
              <w:rPr>
                <w:rFonts w:cs="Calibri"/>
                <w:i/>
              </w:rPr>
              <w:t>Leases</w:t>
            </w:r>
            <w:r w:rsidRPr="00CF7E1B">
              <w:rPr>
                <w:rFonts w:cs="Calibri"/>
              </w:rPr>
              <w:t xml:space="preserve"> requires a lessee to disclose the total amount of lease and sub-lease payments recognised as an expense in the reporting period for operating leases, with separate amounts for minimum lease payments, contingent rentals and sub-leases payments.  </w:t>
            </w:r>
          </w:p>
          <w:p w:rsidR="009D77F8" w:rsidRPr="00CF7E1B" w:rsidRDefault="009D77F8" w:rsidP="009D77F8">
            <w:pPr>
              <w:pStyle w:val="CommentaryText"/>
              <w:tabs>
                <w:tab w:val="left" w:pos="3306"/>
              </w:tabs>
              <w:rPr>
                <w:rFonts w:cs="Calibri"/>
              </w:rPr>
            </w:pPr>
            <w:r w:rsidRPr="00CF7E1B">
              <w:rPr>
                <w:rFonts w:cs="Calibri"/>
              </w:rPr>
              <w:t>AASB 117 requires a lessee to disclose contingent rentals recognised as an expense in the reporting period for finance leases.</w:t>
            </w:r>
          </w:p>
        </w:tc>
      </w:tr>
    </w:tbl>
    <w:p w:rsidR="003F60A2" w:rsidRDefault="003F60A2">
      <w:pPr>
        <w:rPr>
          <w:rFonts w:cs="Calibri"/>
          <w:b/>
          <w:bCs/>
        </w:rPr>
      </w:pPr>
      <w:r w:rsidRPr="00CF7E1B">
        <w:rPr>
          <w:rFonts w:cs="Calibri"/>
          <w:b/>
          <w:bCs/>
        </w:rPr>
        <w:br w:type="page"/>
      </w:r>
    </w:p>
    <w:p w:rsidR="007B027A" w:rsidRPr="00CF7E1B" w:rsidRDefault="007B027A">
      <w:pPr>
        <w:rPr>
          <w:rFonts w:cs="Calibri"/>
        </w:rPr>
      </w:pPr>
    </w:p>
    <w:tbl>
      <w:tblPr>
        <w:tblW w:w="490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
        <w:gridCol w:w="6257"/>
        <w:gridCol w:w="1461"/>
        <w:gridCol w:w="1269"/>
      </w:tblGrid>
      <w:tr w:rsidR="009D77F8" w:rsidRPr="00CF7E1B" w:rsidTr="007B027A">
        <w:trPr>
          <w:cantSplit/>
          <w:trHeight w:val="23"/>
        </w:trPr>
        <w:tc>
          <w:tcPr>
            <w:tcW w:w="524" w:type="pct"/>
            <w:tcBorders>
              <w:top w:val="single" w:sz="4" w:space="0" w:color="auto"/>
              <w:left w:val="single" w:sz="2" w:space="0" w:color="003366"/>
              <w:bottom w:val="single" w:sz="4" w:space="0" w:color="auto"/>
              <w:right w:val="single" w:sz="2" w:space="0" w:color="003366"/>
            </w:tcBorders>
          </w:tcPr>
          <w:p w:rsidR="009D77F8" w:rsidRPr="00CF7E1B" w:rsidRDefault="00A7058E">
            <w:pPr>
              <w:pStyle w:val="Reference"/>
              <w:rPr>
                <w:rFonts w:cs="Calibri"/>
              </w:rPr>
            </w:pPr>
            <w:r w:rsidRPr="00CF7E1B">
              <w:rPr>
                <w:rFonts w:cs="Calibri"/>
              </w:rPr>
              <w:t>Reference</w:t>
            </w:r>
          </w:p>
        </w:tc>
        <w:tc>
          <w:tcPr>
            <w:tcW w:w="4476" w:type="pct"/>
            <w:gridSpan w:val="3"/>
            <w:tcBorders>
              <w:top w:val="single" w:sz="4" w:space="0" w:color="auto"/>
              <w:left w:val="single" w:sz="2" w:space="0" w:color="003366"/>
              <w:bottom w:val="single" w:sz="4" w:space="0" w:color="auto"/>
              <w:right w:val="nil"/>
            </w:tcBorders>
            <w:vAlign w:val="bottom"/>
          </w:tcPr>
          <w:p w:rsidR="009D77F8" w:rsidRPr="002D5542" w:rsidRDefault="00DE4F6D" w:rsidP="008923D2">
            <w:pPr>
              <w:pStyle w:val="Heading1"/>
              <w:numPr>
                <w:ilvl w:val="0"/>
                <w:numId w:val="0"/>
              </w:numPr>
              <w:spacing w:before="0"/>
            </w:pPr>
            <w:bookmarkStart w:id="487" w:name="_Toc49224026"/>
            <w:bookmarkStart w:id="488" w:name="_Ref50365348"/>
            <w:bookmarkStart w:id="489" w:name="_Toc50440352"/>
            <w:bookmarkStart w:id="490" w:name="_Ref50523963"/>
            <w:bookmarkStart w:id="491" w:name="_Toc400627332"/>
            <w:bookmarkStart w:id="492" w:name="DepnandAmort"/>
            <w:bookmarkStart w:id="493" w:name="_Toc7524447"/>
            <w:r>
              <w:t>Note 15.</w:t>
            </w:r>
            <w:r w:rsidR="008923D2">
              <w:t xml:space="preserve">   </w:t>
            </w:r>
            <w:r>
              <w:t>Depreciation and Amortisation</w:t>
            </w:r>
            <w:bookmarkEnd w:id="487"/>
            <w:bookmarkEnd w:id="488"/>
            <w:bookmarkEnd w:id="489"/>
            <w:bookmarkEnd w:id="490"/>
            <w:bookmarkEnd w:id="491"/>
            <w:bookmarkEnd w:id="492"/>
            <w:bookmarkEnd w:id="493"/>
          </w:p>
        </w:tc>
      </w:tr>
      <w:tr w:rsidR="009D77F8" w:rsidRPr="00CF7E1B" w:rsidTr="007B027A">
        <w:trPr>
          <w:cantSplit/>
          <w:trHeight w:val="23"/>
        </w:trPr>
        <w:tc>
          <w:tcPr>
            <w:tcW w:w="524" w:type="pct"/>
            <w:tcBorders>
              <w:top w:val="single" w:sz="4" w:space="0" w:color="auto"/>
              <w:left w:val="single" w:sz="2" w:space="0" w:color="003366"/>
              <w:bottom w:val="nil"/>
              <w:right w:val="single" w:sz="2" w:space="0" w:color="003366"/>
            </w:tcBorders>
          </w:tcPr>
          <w:p w:rsidR="009D77F8" w:rsidRPr="001C480E" w:rsidRDefault="009D77F8">
            <w:pPr>
              <w:pStyle w:val="TableReference"/>
              <w:tabs>
                <w:tab w:val="left" w:pos="3306"/>
              </w:tabs>
              <w:spacing w:before="40"/>
              <w:rPr>
                <w:rFonts w:cs="Calibri"/>
                <w:color w:val="000000"/>
                <w:sz w:val="16"/>
                <w:szCs w:val="16"/>
              </w:rPr>
            </w:pPr>
          </w:p>
        </w:tc>
        <w:tc>
          <w:tcPr>
            <w:tcW w:w="3116" w:type="pct"/>
            <w:tcBorders>
              <w:top w:val="single" w:sz="4" w:space="0" w:color="auto"/>
              <w:left w:val="single" w:sz="2" w:space="0" w:color="003366"/>
              <w:bottom w:val="nil"/>
              <w:right w:val="nil"/>
            </w:tcBorders>
            <w:vAlign w:val="bottom"/>
          </w:tcPr>
          <w:p w:rsidR="009D77F8" w:rsidRPr="00CF7E1B" w:rsidRDefault="009D77F8">
            <w:pPr>
              <w:pStyle w:val="TableTitle"/>
              <w:tabs>
                <w:tab w:val="left" w:pos="3306"/>
              </w:tabs>
              <w:rPr>
                <w:rFonts w:cs="Calibri"/>
              </w:rPr>
            </w:pPr>
          </w:p>
        </w:tc>
        <w:tc>
          <w:tcPr>
            <w:tcW w:w="728" w:type="pct"/>
            <w:tcBorders>
              <w:top w:val="single" w:sz="4" w:space="0" w:color="auto"/>
              <w:left w:val="nil"/>
              <w:bottom w:val="nil"/>
              <w:right w:val="nil"/>
            </w:tcBorders>
            <w:vAlign w:val="bottom"/>
          </w:tcPr>
          <w:p w:rsidR="009D77F8" w:rsidRPr="00CF7E1B" w:rsidRDefault="009D77F8">
            <w:pPr>
              <w:pStyle w:val="TableTitle"/>
              <w:tabs>
                <w:tab w:val="left" w:pos="3306"/>
              </w:tabs>
              <w:rPr>
                <w:rFonts w:cs="Calibri"/>
              </w:rPr>
            </w:pPr>
            <w:r w:rsidRPr="00CF7E1B">
              <w:rPr>
                <w:rFonts w:cs="Calibri"/>
              </w:rPr>
              <w:t>201</w:t>
            </w:r>
            <w:r w:rsidR="00260DE0">
              <w:rPr>
                <w:rFonts w:cs="Calibri"/>
              </w:rPr>
              <w:t>9</w:t>
            </w:r>
          </w:p>
          <w:p w:rsidR="009D77F8" w:rsidRPr="00CF7E1B" w:rsidRDefault="009D77F8">
            <w:pPr>
              <w:pStyle w:val="TableTitle"/>
              <w:tabs>
                <w:tab w:val="left" w:pos="3306"/>
              </w:tabs>
              <w:rPr>
                <w:rFonts w:cs="Calibri"/>
              </w:rPr>
            </w:pPr>
            <w:r w:rsidRPr="00CF7E1B">
              <w:rPr>
                <w:rFonts w:cs="Calibri"/>
              </w:rPr>
              <w:t>$’000</w:t>
            </w:r>
          </w:p>
        </w:tc>
        <w:tc>
          <w:tcPr>
            <w:tcW w:w="633" w:type="pct"/>
            <w:tcBorders>
              <w:top w:val="single" w:sz="4" w:space="0" w:color="auto"/>
              <w:left w:val="nil"/>
              <w:bottom w:val="nil"/>
              <w:right w:val="nil"/>
            </w:tcBorders>
            <w:vAlign w:val="bottom"/>
          </w:tcPr>
          <w:p w:rsidR="009D77F8" w:rsidRPr="00CF7E1B" w:rsidRDefault="009D77F8">
            <w:pPr>
              <w:pStyle w:val="TableTitle"/>
              <w:tabs>
                <w:tab w:val="left" w:pos="3306"/>
              </w:tabs>
              <w:rPr>
                <w:rFonts w:cs="Calibri"/>
              </w:rPr>
            </w:pPr>
            <w:r w:rsidRPr="00CF7E1B">
              <w:rPr>
                <w:rFonts w:cs="Calibri"/>
              </w:rPr>
              <w:t>201</w:t>
            </w:r>
            <w:r w:rsidR="00260DE0">
              <w:rPr>
                <w:rFonts w:cs="Calibri"/>
              </w:rPr>
              <w:t>8</w:t>
            </w:r>
          </w:p>
          <w:p w:rsidR="009D77F8" w:rsidRPr="00CF7E1B" w:rsidRDefault="009D77F8">
            <w:pPr>
              <w:pStyle w:val="TableTitle"/>
              <w:tabs>
                <w:tab w:val="left" w:pos="3306"/>
              </w:tabs>
              <w:rPr>
                <w:rFonts w:cs="Calibri"/>
              </w:rPr>
            </w:pPr>
            <w:r w:rsidRPr="00CF7E1B">
              <w:rPr>
                <w:rFonts w:cs="Calibri"/>
              </w:rPr>
              <w:t>$’000</w:t>
            </w:r>
          </w:p>
        </w:tc>
      </w:tr>
      <w:tr w:rsidR="009D77F8" w:rsidRPr="00CF7E1B" w:rsidTr="007B027A">
        <w:trPr>
          <w:cantSplit/>
          <w:trHeight w:val="23"/>
        </w:trPr>
        <w:tc>
          <w:tcPr>
            <w:tcW w:w="524" w:type="pct"/>
            <w:tcBorders>
              <w:top w:val="nil"/>
              <w:left w:val="single" w:sz="2" w:space="0" w:color="003366"/>
              <w:bottom w:val="nil"/>
              <w:right w:val="single" w:sz="2" w:space="0" w:color="003366"/>
            </w:tcBorders>
          </w:tcPr>
          <w:p w:rsidR="009D77F8" w:rsidRPr="001C480E" w:rsidRDefault="009D77F8">
            <w:pPr>
              <w:pStyle w:val="TableReference"/>
              <w:tabs>
                <w:tab w:val="left" w:pos="3306"/>
              </w:tabs>
              <w:spacing w:before="40"/>
              <w:rPr>
                <w:rFonts w:cs="Calibri"/>
                <w:color w:val="000000"/>
                <w:sz w:val="16"/>
                <w:szCs w:val="16"/>
              </w:rPr>
            </w:pPr>
          </w:p>
        </w:tc>
        <w:tc>
          <w:tcPr>
            <w:tcW w:w="3116" w:type="pct"/>
            <w:tcBorders>
              <w:top w:val="nil"/>
              <w:left w:val="single" w:sz="2" w:space="0" w:color="003366"/>
              <w:bottom w:val="nil"/>
              <w:right w:val="nil"/>
            </w:tcBorders>
            <w:vAlign w:val="bottom"/>
          </w:tcPr>
          <w:p w:rsidR="009D77F8" w:rsidRPr="00CF7E1B" w:rsidRDefault="009D77F8">
            <w:pPr>
              <w:pStyle w:val="TableText"/>
              <w:tabs>
                <w:tab w:val="left" w:pos="3306"/>
              </w:tabs>
              <w:rPr>
                <w:rFonts w:cs="Calibri"/>
                <w:b/>
                <w:bCs/>
              </w:rPr>
            </w:pPr>
            <w:bookmarkStart w:id="494" w:name="_Toc48468458"/>
            <w:bookmarkStart w:id="495" w:name="_Toc49155576"/>
            <w:bookmarkStart w:id="496" w:name="_Toc49224027"/>
            <w:r w:rsidRPr="00CF7E1B">
              <w:rPr>
                <w:rFonts w:cs="Calibri"/>
                <w:b/>
                <w:bCs/>
              </w:rPr>
              <w:t>Depreciation</w:t>
            </w:r>
            <w:bookmarkEnd w:id="494"/>
            <w:bookmarkEnd w:id="495"/>
            <w:bookmarkEnd w:id="496"/>
          </w:p>
        </w:tc>
        <w:tc>
          <w:tcPr>
            <w:tcW w:w="728" w:type="pct"/>
            <w:tcBorders>
              <w:top w:val="nil"/>
              <w:left w:val="nil"/>
              <w:bottom w:val="nil"/>
              <w:right w:val="nil"/>
            </w:tcBorders>
            <w:vAlign w:val="bottom"/>
          </w:tcPr>
          <w:p w:rsidR="009D77F8" w:rsidRPr="00CF7E1B" w:rsidRDefault="009D77F8">
            <w:pPr>
              <w:pStyle w:val="TableText"/>
              <w:tabs>
                <w:tab w:val="left" w:pos="3306"/>
              </w:tabs>
              <w:rPr>
                <w:rFonts w:cs="Calibri"/>
              </w:rPr>
            </w:pPr>
          </w:p>
        </w:tc>
        <w:tc>
          <w:tcPr>
            <w:tcW w:w="633" w:type="pct"/>
            <w:tcBorders>
              <w:top w:val="nil"/>
              <w:left w:val="nil"/>
              <w:bottom w:val="nil"/>
              <w:right w:val="nil"/>
            </w:tcBorders>
            <w:vAlign w:val="bottom"/>
          </w:tcPr>
          <w:p w:rsidR="009D77F8" w:rsidRPr="00CF7E1B" w:rsidRDefault="009D77F8">
            <w:pPr>
              <w:pStyle w:val="TableText"/>
              <w:tabs>
                <w:tab w:val="left" w:pos="3306"/>
              </w:tabs>
              <w:rPr>
                <w:rFonts w:cs="Calibri"/>
              </w:rPr>
            </w:pPr>
          </w:p>
        </w:tc>
      </w:tr>
      <w:tr w:rsidR="009D77F8" w:rsidRPr="00CF7E1B" w:rsidTr="007B027A">
        <w:trPr>
          <w:cantSplit/>
          <w:trHeight w:val="23"/>
        </w:trPr>
        <w:tc>
          <w:tcPr>
            <w:tcW w:w="524" w:type="pct"/>
            <w:tcBorders>
              <w:top w:val="nil"/>
              <w:left w:val="single" w:sz="2" w:space="0" w:color="003366"/>
              <w:bottom w:val="nil"/>
              <w:right w:val="single" w:sz="2" w:space="0" w:color="003366"/>
            </w:tcBorders>
          </w:tcPr>
          <w:p w:rsidR="009D77F8" w:rsidRPr="001C480E" w:rsidRDefault="009D77F8">
            <w:pPr>
              <w:pStyle w:val="TableReference"/>
              <w:tabs>
                <w:tab w:val="left" w:pos="3306"/>
              </w:tabs>
              <w:rPr>
                <w:rFonts w:cs="Calibri"/>
                <w:color w:val="000000"/>
                <w:sz w:val="16"/>
                <w:szCs w:val="16"/>
              </w:rPr>
            </w:pPr>
          </w:p>
        </w:tc>
        <w:tc>
          <w:tcPr>
            <w:tcW w:w="3116" w:type="pct"/>
            <w:tcBorders>
              <w:top w:val="nil"/>
              <w:left w:val="single" w:sz="2" w:space="0" w:color="003366"/>
              <w:bottom w:val="nil"/>
              <w:right w:val="nil"/>
            </w:tcBorders>
            <w:vAlign w:val="bottom"/>
          </w:tcPr>
          <w:p w:rsidR="009D77F8" w:rsidRPr="00CF7E1B" w:rsidRDefault="009D77F8">
            <w:pPr>
              <w:pStyle w:val="TableText"/>
              <w:tabs>
                <w:tab w:val="left" w:pos="3306"/>
              </w:tabs>
              <w:spacing w:before="0"/>
              <w:rPr>
                <w:rFonts w:cs="Calibri"/>
                <w:sz w:val="12"/>
              </w:rPr>
            </w:pPr>
          </w:p>
        </w:tc>
        <w:tc>
          <w:tcPr>
            <w:tcW w:w="728" w:type="pct"/>
            <w:tcBorders>
              <w:top w:val="nil"/>
              <w:left w:val="nil"/>
              <w:bottom w:val="nil"/>
              <w:right w:val="nil"/>
            </w:tcBorders>
            <w:vAlign w:val="bottom"/>
          </w:tcPr>
          <w:p w:rsidR="009D77F8" w:rsidRPr="00CF7E1B" w:rsidRDefault="009D77F8">
            <w:pPr>
              <w:pStyle w:val="TableText"/>
              <w:tabs>
                <w:tab w:val="left" w:pos="3306"/>
              </w:tabs>
              <w:spacing w:before="0"/>
              <w:jc w:val="right"/>
              <w:rPr>
                <w:rFonts w:cs="Calibri"/>
                <w:sz w:val="12"/>
              </w:rPr>
            </w:pPr>
          </w:p>
        </w:tc>
        <w:tc>
          <w:tcPr>
            <w:tcW w:w="633" w:type="pct"/>
            <w:tcBorders>
              <w:top w:val="nil"/>
              <w:left w:val="nil"/>
              <w:bottom w:val="nil"/>
              <w:right w:val="nil"/>
            </w:tcBorders>
            <w:vAlign w:val="bottom"/>
          </w:tcPr>
          <w:p w:rsidR="009D77F8" w:rsidRPr="00CF7E1B" w:rsidRDefault="009D77F8">
            <w:pPr>
              <w:pStyle w:val="TableText"/>
              <w:tabs>
                <w:tab w:val="left" w:pos="3306"/>
              </w:tabs>
              <w:spacing w:before="0"/>
              <w:jc w:val="right"/>
              <w:rPr>
                <w:rFonts w:cs="Calibri"/>
                <w:sz w:val="12"/>
              </w:rPr>
            </w:pPr>
          </w:p>
        </w:tc>
      </w:tr>
      <w:tr w:rsidR="009D77F8" w:rsidRPr="00CF7E1B" w:rsidTr="007B027A">
        <w:trPr>
          <w:cantSplit/>
          <w:trHeight w:val="23"/>
        </w:trPr>
        <w:tc>
          <w:tcPr>
            <w:tcW w:w="524" w:type="pct"/>
            <w:tcBorders>
              <w:top w:val="nil"/>
              <w:left w:val="single" w:sz="2" w:space="0" w:color="003366"/>
              <w:bottom w:val="nil"/>
              <w:right w:val="single" w:sz="2" w:space="0" w:color="003366"/>
            </w:tcBorders>
          </w:tcPr>
          <w:p w:rsidR="009D77F8" w:rsidRPr="001C480E" w:rsidRDefault="009D77F8">
            <w:pPr>
              <w:pStyle w:val="TableReference"/>
              <w:tabs>
                <w:tab w:val="left" w:pos="3306"/>
              </w:tabs>
              <w:spacing w:before="40"/>
              <w:rPr>
                <w:rFonts w:cs="Calibri"/>
                <w:color w:val="000000"/>
                <w:sz w:val="16"/>
                <w:szCs w:val="16"/>
              </w:rPr>
            </w:pPr>
          </w:p>
        </w:tc>
        <w:tc>
          <w:tcPr>
            <w:tcW w:w="3116" w:type="pct"/>
            <w:tcBorders>
              <w:top w:val="nil"/>
              <w:left w:val="single" w:sz="2" w:space="0" w:color="003366"/>
              <w:bottom w:val="nil"/>
              <w:right w:val="nil"/>
            </w:tcBorders>
            <w:vAlign w:val="bottom"/>
          </w:tcPr>
          <w:p w:rsidR="009D77F8" w:rsidRPr="00CF7E1B" w:rsidRDefault="009D77F8">
            <w:pPr>
              <w:pStyle w:val="TableText"/>
              <w:tabs>
                <w:tab w:val="left" w:pos="3306"/>
              </w:tabs>
              <w:rPr>
                <w:rFonts w:cs="Calibri"/>
              </w:rPr>
            </w:pPr>
            <w:r w:rsidRPr="00CF7E1B">
              <w:rPr>
                <w:rFonts w:cs="Calibri"/>
              </w:rPr>
              <w:t>Buildings</w:t>
            </w:r>
          </w:p>
        </w:tc>
        <w:tc>
          <w:tcPr>
            <w:tcW w:w="728" w:type="pct"/>
            <w:tcBorders>
              <w:top w:val="nil"/>
              <w:left w:val="nil"/>
              <w:bottom w:val="nil"/>
              <w:right w:val="nil"/>
            </w:tcBorders>
            <w:vAlign w:val="bottom"/>
          </w:tcPr>
          <w:p w:rsidR="009D77F8" w:rsidRPr="00CF7E1B" w:rsidRDefault="009D77F8">
            <w:pPr>
              <w:pStyle w:val="TableText"/>
              <w:tabs>
                <w:tab w:val="left" w:pos="3306"/>
              </w:tabs>
              <w:jc w:val="right"/>
              <w:rPr>
                <w:rFonts w:cs="Calibri"/>
              </w:rPr>
            </w:pPr>
            <w:r w:rsidRPr="00CF7E1B">
              <w:rPr>
                <w:rFonts w:cs="Calibri"/>
              </w:rPr>
              <w:t>2,208</w:t>
            </w:r>
          </w:p>
        </w:tc>
        <w:tc>
          <w:tcPr>
            <w:tcW w:w="633" w:type="pct"/>
            <w:tcBorders>
              <w:top w:val="nil"/>
              <w:left w:val="nil"/>
              <w:bottom w:val="nil"/>
              <w:right w:val="nil"/>
            </w:tcBorders>
            <w:vAlign w:val="bottom"/>
          </w:tcPr>
          <w:p w:rsidR="009D77F8" w:rsidRPr="00CF7E1B" w:rsidRDefault="009D77F8">
            <w:pPr>
              <w:pStyle w:val="TableText"/>
              <w:tabs>
                <w:tab w:val="left" w:pos="3306"/>
              </w:tabs>
              <w:jc w:val="right"/>
              <w:rPr>
                <w:rFonts w:cs="Calibri"/>
              </w:rPr>
            </w:pPr>
            <w:r w:rsidRPr="00CF7E1B">
              <w:rPr>
                <w:rFonts w:cs="Calibri"/>
              </w:rPr>
              <w:t>1,903</w:t>
            </w:r>
          </w:p>
        </w:tc>
      </w:tr>
      <w:tr w:rsidR="009D77F8" w:rsidRPr="00CF7E1B" w:rsidTr="007B027A">
        <w:trPr>
          <w:cantSplit/>
          <w:trHeight w:val="23"/>
        </w:trPr>
        <w:tc>
          <w:tcPr>
            <w:tcW w:w="524" w:type="pct"/>
            <w:tcBorders>
              <w:top w:val="nil"/>
              <w:left w:val="single" w:sz="2" w:space="0" w:color="003366"/>
              <w:bottom w:val="nil"/>
              <w:right w:val="single" w:sz="2" w:space="0" w:color="003366"/>
            </w:tcBorders>
          </w:tcPr>
          <w:p w:rsidR="009D77F8" w:rsidRPr="001C480E" w:rsidRDefault="009D77F8">
            <w:pPr>
              <w:pStyle w:val="TableReference"/>
              <w:tabs>
                <w:tab w:val="left" w:pos="3306"/>
              </w:tabs>
              <w:spacing w:before="40"/>
              <w:rPr>
                <w:rFonts w:cs="Calibri"/>
                <w:color w:val="000000"/>
                <w:sz w:val="16"/>
                <w:szCs w:val="16"/>
              </w:rPr>
            </w:pPr>
          </w:p>
        </w:tc>
        <w:tc>
          <w:tcPr>
            <w:tcW w:w="3116" w:type="pct"/>
            <w:tcBorders>
              <w:top w:val="nil"/>
              <w:left w:val="single" w:sz="2" w:space="0" w:color="003366"/>
              <w:bottom w:val="nil"/>
              <w:right w:val="nil"/>
            </w:tcBorders>
            <w:vAlign w:val="bottom"/>
          </w:tcPr>
          <w:p w:rsidR="009D77F8" w:rsidRPr="00CF7E1B" w:rsidRDefault="009D77F8">
            <w:pPr>
              <w:pStyle w:val="TableText"/>
              <w:tabs>
                <w:tab w:val="left" w:pos="3306"/>
              </w:tabs>
              <w:rPr>
                <w:rFonts w:cs="Calibri"/>
              </w:rPr>
            </w:pPr>
            <w:r w:rsidRPr="00CF7E1B">
              <w:rPr>
                <w:rFonts w:cs="Calibri"/>
              </w:rPr>
              <w:t xml:space="preserve">Infrastructure Assets </w:t>
            </w:r>
          </w:p>
        </w:tc>
        <w:tc>
          <w:tcPr>
            <w:tcW w:w="728" w:type="pct"/>
            <w:tcBorders>
              <w:top w:val="nil"/>
              <w:left w:val="nil"/>
              <w:bottom w:val="nil"/>
              <w:right w:val="nil"/>
            </w:tcBorders>
            <w:vAlign w:val="bottom"/>
          </w:tcPr>
          <w:p w:rsidR="009D77F8" w:rsidRPr="00CF7E1B" w:rsidRDefault="009D77F8">
            <w:pPr>
              <w:pStyle w:val="TableText"/>
              <w:tabs>
                <w:tab w:val="left" w:pos="3306"/>
              </w:tabs>
              <w:jc w:val="right"/>
              <w:rPr>
                <w:rFonts w:cs="Calibri"/>
              </w:rPr>
            </w:pPr>
            <w:r w:rsidRPr="00CF7E1B">
              <w:rPr>
                <w:rFonts w:cs="Calibri"/>
              </w:rPr>
              <w:t>85,889</w:t>
            </w:r>
          </w:p>
        </w:tc>
        <w:tc>
          <w:tcPr>
            <w:tcW w:w="633" w:type="pct"/>
            <w:tcBorders>
              <w:top w:val="nil"/>
              <w:left w:val="nil"/>
              <w:bottom w:val="nil"/>
              <w:right w:val="nil"/>
            </w:tcBorders>
            <w:vAlign w:val="bottom"/>
          </w:tcPr>
          <w:p w:rsidR="009D77F8" w:rsidRPr="00CF7E1B" w:rsidRDefault="009D77F8">
            <w:pPr>
              <w:pStyle w:val="TableText"/>
              <w:tabs>
                <w:tab w:val="left" w:pos="3306"/>
              </w:tabs>
              <w:jc w:val="right"/>
              <w:rPr>
                <w:rFonts w:cs="Calibri"/>
              </w:rPr>
            </w:pPr>
            <w:r w:rsidRPr="00CF7E1B">
              <w:rPr>
                <w:rFonts w:cs="Calibri"/>
              </w:rPr>
              <w:t>84,131</w:t>
            </w:r>
          </w:p>
        </w:tc>
      </w:tr>
      <w:tr w:rsidR="009D77F8" w:rsidRPr="00CF7E1B" w:rsidTr="007B027A">
        <w:trPr>
          <w:cantSplit/>
          <w:trHeight w:val="23"/>
        </w:trPr>
        <w:tc>
          <w:tcPr>
            <w:tcW w:w="524" w:type="pct"/>
            <w:tcBorders>
              <w:top w:val="nil"/>
              <w:left w:val="single" w:sz="2" w:space="0" w:color="003366"/>
              <w:bottom w:val="nil"/>
              <w:right w:val="single" w:sz="2" w:space="0" w:color="003366"/>
            </w:tcBorders>
          </w:tcPr>
          <w:p w:rsidR="009D77F8" w:rsidRPr="001C480E" w:rsidRDefault="009D77F8">
            <w:pPr>
              <w:pStyle w:val="TableReference"/>
              <w:tabs>
                <w:tab w:val="left" w:pos="3306"/>
              </w:tabs>
              <w:spacing w:before="40"/>
              <w:rPr>
                <w:rFonts w:cs="Calibri"/>
                <w:color w:val="000000"/>
                <w:sz w:val="16"/>
                <w:szCs w:val="16"/>
              </w:rPr>
            </w:pPr>
          </w:p>
        </w:tc>
        <w:tc>
          <w:tcPr>
            <w:tcW w:w="3116" w:type="pct"/>
            <w:tcBorders>
              <w:top w:val="nil"/>
              <w:left w:val="single" w:sz="2" w:space="0" w:color="003366"/>
              <w:bottom w:val="nil"/>
              <w:right w:val="nil"/>
            </w:tcBorders>
            <w:vAlign w:val="bottom"/>
          </w:tcPr>
          <w:p w:rsidR="009D77F8" w:rsidRPr="00CF7E1B" w:rsidRDefault="009D77F8">
            <w:pPr>
              <w:pStyle w:val="TableText"/>
              <w:tabs>
                <w:tab w:val="left" w:pos="3306"/>
              </w:tabs>
              <w:rPr>
                <w:rFonts w:cs="Calibri"/>
              </w:rPr>
            </w:pPr>
            <w:r w:rsidRPr="00CF7E1B">
              <w:rPr>
                <w:rFonts w:cs="Calibri"/>
              </w:rPr>
              <w:t>Plant and Equipment</w:t>
            </w:r>
          </w:p>
        </w:tc>
        <w:tc>
          <w:tcPr>
            <w:tcW w:w="728" w:type="pct"/>
            <w:tcBorders>
              <w:top w:val="nil"/>
              <w:left w:val="nil"/>
              <w:bottom w:val="nil"/>
              <w:right w:val="nil"/>
            </w:tcBorders>
            <w:vAlign w:val="bottom"/>
          </w:tcPr>
          <w:p w:rsidR="009D77F8" w:rsidRPr="00CF7E1B" w:rsidRDefault="009D77F8">
            <w:pPr>
              <w:pStyle w:val="TableText"/>
              <w:tabs>
                <w:tab w:val="left" w:pos="3306"/>
              </w:tabs>
              <w:jc w:val="right"/>
              <w:rPr>
                <w:rFonts w:cs="Calibri"/>
              </w:rPr>
            </w:pPr>
            <w:r w:rsidRPr="00CF7E1B">
              <w:rPr>
                <w:rFonts w:cs="Calibri"/>
              </w:rPr>
              <w:t>2,100</w:t>
            </w:r>
          </w:p>
        </w:tc>
        <w:tc>
          <w:tcPr>
            <w:tcW w:w="633" w:type="pct"/>
            <w:tcBorders>
              <w:top w:val="nil"/>
              <w:left w:val="nil"/>
              <w:bottom w:val="nil"/>
              <w:right w:val="nil"/>
            </w:tcBorders>
            <w:vAlign w:val="bottom"/>
          </w:tcPr>
          <w:p w:rsidR="009D77F8" w:rsidRPr="00CF7E1B" w:rsidRDefault="009D77F8">
            <w:pPr>
              <w:pStyle w:val="TableText"/>
              <w:tabs>
                <w:tab w:val="left" w:pos="3306"/>
              </w:tabs>
              <w:jc w:val="right"/>
              <w:rPr>
                <w:rFonts w:cs="Calibri"/>
              </w:rPr>
            </w:pPr>
            <w:r w:rsidRPr="00CF7E1B">
              <w:rPr>
                <w:rFonts w:cs="Calibri"/>
              </w:rPr>
              <w:t>2,640</w:t>
            </w:r>
          </w:p>
        </w:tc>
      </w:tr>
      <w:tr w:rsidR="009D77F8" w:rsidRPr="00CF7E1B" w:rsidTr="007B027A">
        <w:trPr>
          <w:cantSplit/>
          <w:trHeight w:val="23"/>
        </w:trPr>
        <w:tc>
          <w:tcPr>
            <w:tcW w:w="524" w:type="pct"/>
            <w:tcBorders>
              <w:top w:val="nil"/>
              <w:left w:val="single" w:sz="2" w:space="0" w:color="003366"/>
              <w:bottom w:val="nil"/>
              <w:right w:val="single" w:sz="2" w:space="0" w:color="003366"/>
            </w:tcBorders>
          </w:tcPr>
          <w:p w:rsidR="009D77F8" w:rsidRPr="001C480E" w:rsidRDefault="009D77F8">
            <w:pPr>
              <w:pStyle w:val="TableReference"/>
              <w:tabs>
                <w:tab w:val="left" w:pos="3306"/>
              </w:tabs>
              <w:spacing w:before="40"/>
              <w:rPr>
                <w:rFonts w:cs="Calibri"/>
                <w:color w:val="000000"/>
                <w:sz w:val="16"/>
                <w:szCs w:val="16"/>
              </w:rPr>
            </w:pPr>
          </w:p>
        </w:tc>
        <w:tc>
          <w:tcPr>
            <w:tcW w:w="3116" w:type="pct"/>
            <w:tcBorders>
              <w:top w:val="nil"/>
              <w:left w:val="single" w:sz="2" w:space="0" w:color="003366"/>
              <w:bottom w:val="nil"/>
              <w:right w:val="nil"/>
            </w:tcBorders>
            <w:vAlign w:val="bottom"/>
          </w:tcPr>
          <w:p w:rsidR="009D77F8" w:rsidRPr="00CF7E1B" w:rsidRDefault="009D77F8">
            <w:pPr>
              <w:pStyle w:val="TableText"/>
              <w:tabs>
                <w:tab w:val="left" w:pos="3306"/>
              </w:tabs>
              <w:rPr>
                <w:rFonts w:cs="Calibri"/>
              </w:rPr>
            </w:pPr>
            <w:r w:rsidRPr="00CF7E1B">
              <w:rPr>
                <w:rFonts w:cs="Calibri"/>
              </w:rPr>
              <w:t xml:space="preserve">Community and Heritage Assets </w:t>
            </w:r>
          </w:p>
        </w:tc>
        <w:tc>
          <w:tcPr>
            <w:tcW w:w="728" w:type="pct"/>
            <w:tcBorders>
              <w:top w:val="nil"/>
              <w:left w:val="nil"/>
              <w:bottom w:val="nil"/>
              <w:right w:val="nil"/>
            </w:tcBorders>
            <w:vAlign w:val="bottom"/>
          </w:tcPr>
          <w:p w:rsidR="009D77F8" w:rsidRPr="00CF7E1B" w:rsidRDefault="009D77F8">
            <w:pPr>
              <w:pStyle w:val="TableText"/>
              <w:tabs>
                <w:tab w:val="left" w:pos="3306"/>
              </w:tabs>
              <w:jc w:val="right"/>
              <w:rPr>
                <w:rFonts w:cs="Calibri"/>
              </w:rPr>
            </w:pPr>
            <w:r w:rsidRPr="00CF7E1B">
              <w:rPr>
                <w:rFonts w:cs="Calibri"/>
              </w:rPr>
              <w:t>5,650</w:t>
            </w:r>
          </w:p>
        </w:tc>
        <w:tc>
          <w:tcPr>
            <w:tcW w:w="633" w:type="pct"/>
            <w:tcBorders>
              <w:top w:val="nil"/>
              <w:left w:val="nil"/>
              <w:bottom w:val="nil"/>
              <w:right w:val="nil"/>
            </w:tcBorders>
            <w:vAlign w:val="bottom"/>
          </w:tcPr>
          <w:p w:rsidR="009D77F8" w:rsidRPr="00CF7E1B" w:rsidRDefault="009D77F8">
            <w:pPr>
              <w:pStyle w:val="TableText"/>
              <w:tabs>
                <w:tab w:val="left" w:pos="3306"/>
              </w:tabs>
              <w:jc w:val="right"/>
              <w:rPr>
                <w:rFonts w:cs="Calibri"/>
              </w:rPr>
            </w:pPr>
            <w:r w:rsidRPr="00CF7E1B">
              <w:rPr>
                <w:rFonts w:cs="Calibri"/>
              </w:rPr>
              <w:t>4,120</w:t>
            </w:r>
          </w:p>
        </w:tc>
      </w:tr>
      <w:tr w:rsidR="009D77F8" w:rsidRPr="00CF7E1B" w:rsidTr="007B027A">
        <w:trPr>
          <w:cantSplit/>
          <w:trHeight w:val="23"/>
        </w:trPr>
        <w:tc>
          <w:tcPr>
            <w:tcW w:w="524" w:type="pct"/>
            <w:tcBorders>
              <w:top w:val="nil"/>
              <w:left w:val="single" w:sz="2" w:space="0" w:color="003366"/>
              <w:bottom w:val="nil"/>
              <w:right w:val="single" w:sz="2" w:space="0" w:color="003366"/>
            </w:tcBorders>
          </w:tcPr>
          <w:p w:rsidR="009D77F8" w:rsidRPr="001C480E" w:rsidRDefault="009D77F8">
            <w:pPr>
              <w:pStyle w:val="TableReference"/>
              <w:tabs>
                <w:tab w:val="left" w:pos="3306"/>
              </w:tabs>
              <w:spacing w:before="40"/>
              <w:rPr>
                <w:rFonts w:cs="Calibri"/>
                <w:color w:val="000000"/>
                <w:sz w:val="16"/>
                <w:szCs w:val="16"/>
              </w:rPr>
            </w:pPr>
          </w:p>
        </w:tc>
        <w:tc>
          <w:tcPr>
            <w:tcW w:w="3116" w:type="pct"/>
            <w:tcBorders>
              <w:top w:val="nil"/>
              <w:left w:val="single" w:sz="2" w:space="0" w:color="003366"/>
              <w:bottom w:val="nil"/>
              <w:right w:val="nil"/>
            </w:tcBorders>
            <w:vAlign w:val="bottom"/>
          </w:tcPr>
          <w:p w:rsidR="009D77F8" w:rsidRPr="00CF7E1B" w:rsidRDefault="009D77F8">
            <w:pPr>
              <w:pStyle w:val="TableText"/>
              <w:tabs>
                <w:tab w:val="left" w:pos="3306"/>
              </w:tabs>
              <w:rPr>
                <w:rFonts w:cs="Calibri"/>
              </w:rPr>
            </w:pPr>
            <w:r w:rsidRPr="00CF7E1B">
              <w:rPr>
                <w:rFonts w:cs="Calibri"/>
              </w:rPr>
              <w:t>Leasehold Improvements</w:t>
            </w:r>
          </w:p>
        </w:tc>
        <w:tc>
          <w:tcPr>
            <w:tcW w:w="728" w:type="pct"/>
            <w:tcBorders>
              <w:top w:val="nil"/>
              <w:left w:val="nil"/>
              <w:bottom w:val="nil"/>
              <w:right w:val="nil"/>
            </w:tcBorders>
            <w:vAlign w:val="bottom"/>
          </w:tcPr>
          <w:p w:rsidR="009D77F8" w:rsidRPr="00CF7E1B" w:rsidRDefault="009D77F8">
            <w:pPr>
              <w:pStyle w:val="TableText"/>
              <w:tabs>
                <w:tab w:val="left" w:pos="3306"/>
              </w:tabs>
              <w:jc w:val="right"/>
              <w:rPr>
                <w:rFonts w:cs="Calibri"/>
              </w:rPr>
            </w:pPr>
            <w:r w:rsidRPr="00CF7E1B">
              <w:rPr>
                <w:rFonts w:cs="Calibri"/>
              </w:rPr>
              <w:t>752</w:t>
            </w:r>
          </w:p>
        </w:tc>
        <w:tc>
          <w:tcPr>
            <w:tcW w:w="633" w:type="pct"/>
            <w:tcBorders>
              <w:top w:val="nil"/>
              <w:left w:val="nil"/>
              <w:bottom w:val="nil"/>
              <w:right w:val="nil"/>
            </w:tcBorders>
            <w:vAlign w:val="bottom"/>
          </w:tcPr>
          <w:p w:rsidR="009D77F8" w:rsidRPr="00CF7E1B" w:rsidRDefault="009D77F8">
            <w:pPr>
              <w:pStyle w:val="TableText"/>
              <w:tabs>
                <w:tab w:val="left" w:pos="3306"/>
              </w:tabs>
              <w:jc w:val="right"/>
              <w:rPr>
                <w:rFonts w:cs="Calibri"/>
              </w:rPr>
            </w:pPr>
            <w:r w:rsidRPr="00CF7E1B">
              <w:rPr>
                <w:rFonts w:cs="Calibri"/>
              </w:rPr>
              <w:t>570</w:t>
            </w:r>
          </w:p>
        </w:tc>
      </w:tr>
      <w:tr w:rsidR="009D77F8" w:rsidRPr="00CF7E1B" w:rsidTr="007B027A">
        <w:trPr>
          <w:cantSplit/>
          <w:trHeight w:val="23"/>
        </w:trPr>
        <w:tc>
          <w:tcPr>
            <w:tcW w:w="524" w:type="pct"/>
            <w:tcBorders>
              <w:top w:val="nil"/>
              <w:left w:val="single" w:sz="2" w:space="0" w:color="003366"/>
              <w:bottom w:val="nil"/>
              <w:right w:val="single" w:sz="2" w:space="0" w:color="003366"/>
            </w:tcBorders>
          </w:tcPr>
          <w:p w:rsidR="009D77F8" w:rsidRPr="001C480E" w:rsidRDefault="009D77F8">
            <w:pPr>
              <w:pStyle w:val="TableReference"/>
              <w:tabs>
                <w:tab w:val="left" w:pos="3306"/>
              </w:tabs>
              <w:spacing w:before="40"/>
              <w:rPr>
                <w:rFonts w:cs="Calibri"/>
                <w:color w:val="000000"/>
                <w:sz w:val="16"/>
                <w:szCs w:val="16"/>
              </w:rPr>
            </w:pPr>
            <w:r w:rsidRPr="001C480E">
              <w:rPr>
                <w:rFonts w:cs="Calibri"/>
                <w:color w:val="000000"/>
                <w:sz w:val="16"/>
                <w:szCs w:val="16"/>
              </w:rPr>
              <w:t>AASB 116.75(a)</w:t>
            </w:r>
          </w:p>
        </w:tc>
        <w:tc>
          <w:tcPr>
            <w:tcW w:w="3116" w:type="pct"/>
            <w:tcBorders>
              <w:top w:val="nil"/>
              <w:left w:val="single" w:sz="2" w:space="0" w:color="003366"/>
              <w:bottom w:val="nil"/>
              <w:right w:val="nil"/>
            </w:tcBorders>
            <w:vAlign w:val="bottom"/>
          </w:tcPr>
          <w:p w:rsidR="009D77F8" w:rsidRPr="00CF7E1B" w:rsidRDefault="009D77F8">
            <w:pPr>
              <w:pStyle w:val="TableText"/>
              <w:tabs>
                <w:tab w:val="left" w:pos="3306"/>
              </w:tabs>
              <w:rPr>
                <w:rFonts w:cs="Calibri"/>
                <w:b/>
                <w:bCs/>
              </w:rPr>
            </w:pPr>
            <w:bookmarkStart w:id="497" w:name="_Toc48468459"/>
            <w:bookmarkStart w:id="498" w:name="_Toc49155577"/>
            <w:bookmarkStart w:id="499" w:name="_Toc49224028"/>
            <w:r w:rsidRPr="00CF7E1B">
              <w:rPr>
                <w:rFonts w:cs="Calibri"/>
                <w:b/>
                <w:bCs/>
              </w:rPr>
              <w:t>Total Depreciation</w:t>
            </w:r>
            <w:bookmarkEnd w:id="497"/>
            <w:bookmarkEnd w:id="498"/>
            <w:bookmarkEnd w:id="499"/>
          </w:p>
        </w:tc>
        <w:tc>
          <w:tcPr>
            <w:tcW w:w="728" w:type="pct"/>
            <w:tcBorders>
              <w:top w:val="single" w:sz="2" w:space="0" w:color="003366"/>
              <w:left w:val="nil"/>
              <w:bottom w:val="single" w:sz="2" w:space="0" w:color="003366"/>
              <w:right w:val="nil"/>
            </w:tcBorders>
            <w:vAlign w:val="bottom"/>
          </w:tcPr>
          <w:p w:rsidR="009D77F8" w:rsidRPr="00CF7E1B" w:rsidRDefault="009D77F8">
            <w:pPr>
              <w:pStyle w:val="TableText"/>
              <w:tabs>
                <w:tab w:val="left" w:pos="3306"/>
              </w:tabs>
              <w:jc w:val="right"/>
              <w:rPr>
                <w:rFonts w:cs="Calibri"/>
                <w:b/>
                <w:bCs/>
              </w:rPr>
            </w:pPr>
            <w:r w:rsidRPr="00CF7E1B">
              <w:rPr>
                <w:rFonts w:cs="Calibri"/>
                <w:b/>
                <w:bCs/>
              </w:rPr>
              <w:t>96,599</w:t>
            </w:r>
          </w:p>
        </w:tc>
        <w:tc>
          <w:tcPr>
            <w:tcW w:w="633" w:type="pct"/>
            <w:tcBorders>
              <w:top w:val="single" w:sz="2" w:space="0" w:color="003366"/>
              <w:left w:val="nil"/>
              <w:bottom w:val="single" w:sz="2" w:space="0" w:color="003366"/>
              <w:right w:val="nil"/>
            </w:tcBorders>
            <w:vAlign w:val="bottom"/>
          </w:tcPr>
          <w:p w:rsidR="009D77F8" w:rsidRPr="00CF7E1B" w:rsidRDefault="009D77F8">
            <w:pPr>
              <w:pStyle w:val="TableText"/>
              <w:tabs>
                <w:tab w:val="left" w:pos="3306"/>
              </w:tabs>
              <w:jc w:val="right"/>
              <w:rPr>
                <w:rFonts w:cs="Calibri"/>
                <w:b/>
                <w:bCs/>
              </w:rPr>
            </w:pPr>
            <w:r w:rsidRPr="00CF7E1B">
              <w:rPr>
                <w:rFonts w:cs="Calibri"/>
                <w:b/>
                <w:bCs/>
              </w:rPr>
              <w:t>93,364</w:t>
            </w:r>
          </w:p>
        </w:tc>
      </w:tr>
      <w:tr w:rsidR="009D77F8" w:rsidRPr="00CF7E1B" w:rsidTr="007B027A">
        <w:trPr>
          <w:cantSplit/>
          <w:trHeight w:val="23"/>
        </w:trPr>
        <w:tc>
          <w:tcPr>
            <w:tcW w:w="524" w:type="pct"/>
            <w:tcBorders>
              <w:top w:val="nil"/>
              <w:left w:val="single" w:sz="2" w:space="0" w:color="003366"/>
              <w:bottom w:val="nil"/>
              <w:right w:val="single" w:sz="2" w:space="0" w:color="003366"/>
            </w:tcBorders>
          </w:tcPr>
          <w:p w:rsidR="009D77F8" w:rsidRPr="001C480E" w:rsidRDefault="009D77F8">
            <w:pPr>
              <w:pStyle w:val="TableReference"/>
              <w:tabs>
                <w:tab w:val="left" w:pos="3306"/>
              </w:tabs>
              <w:spacing w:before="40"/>
              <w:rPr>
                <w:rFonts w:cs="Calibri"/>
                <w:color w:val="000000"/>
                <w:sz w:val="16"/>
                <w:szCs w:val="16"/>
              </w:rPr>
            </w:pPr>
          </w:p>
        </w:tc>
        <w:tc>
          <w:tcPr>
            <w:tcW w:w="3116" w:type="pct"/>
            <w:tcBorders>
              <w:top w:val="nil"/>
              <w:left w:val="single" w:sz="2" w:space="0" w:color="003366"/>
              <w:bottom w:val="nil"/>
              <w:right w:val="nil"/>
            </w:tcBorders>
            <w:vAlign w:val="bottom"/>
          </w:tcPr>
          <w:p w:rsidR="009D77F8" w:rsidRPr="00CF7E1B" w:rsidRDefault="009D77F8">
            <w:pPr>
              <w:pStyle w:val="TableText"/>
              <w:tabs>
                <w:tab w:val="left" w:pos="3306"/>
              </w:tabs>
              <w:rPr>
                <w:rFonts w:cs="Calibri"/>
              </w:rPr>
            </w:pPr>
          </w:p>
        </w:tc>
        <w:tc>
          <w:tcPr>
            <w:tcW w:w="728" w:type="pct"/>
            <w:tcBorders>
              <w:top w:val="single" w:sz="2" w:space="0" w:color="003366"/>
              <w:left w:val="nil"/>
              <w:bottom w:val="nil"/>
              <w:right w:val="nil"/>
            </w:tcBorders>
            <w:vAlign w:val="bottom"/>
          </w:tcPr>
          <w:p w:rsidR="009D77F8" w:rsidRPr="00CF7E1B" w:rsidRDefault="009D77F8">
            <w:pPr>
              <w:pStyle w:val="TableText"/>
              <w:tabs>
                <w:tab w:val="left" w:pos="3306"/>
              </w:tabs>
              <w:jc w:val="right"/>
              <w:rPr>
                <w:rFonts w:cs="Calibri"/>
              </w:rPr>
            </w:pPr>
          </w:p>
        </w:tc>
        <w:tc>
          <w:tcPr>
            <w:tcW w:w="633" w:type="pct"/>
            <w:tcBorders>
              <w:top w:val="single" w:sz="2" w:space="0" w:color="003366"/>
              <w:left w:val="nil"/>
              <w:bottom w:val="nil"/>
              <w:right w:val="nil"/>
            </w:tcBorders>
            <w:vAlign w:val="bottom"/>
          </w:tcPr>
          <w:p w:rsidR="009D77F8" w:rsidRPr="00CF7E1B" w:rsidRDefault="009D77F8">
            <w:pPr>
              <w:pStyle w:val="TableText"/>
              <w:tabs>
                <w:tab w:val="left" w:pos="3306"/>
              </w:tabs>
              <w:jc w:val="right"/>
              <w:rPr>
                <w:rFonts w:cs="Calibri"/>
              </w:rPr>
            </w:pPr>
          </w:p>
        </w:tc>
      </w:tr>
      <w:tr w:rsidR="009D77F8" w:rsidRPr="00CF7E1B" w:rsidTr="007B027A">
        <w:trPr>
          <w:cantSplit/>
          <w:trHeight w:val="23"/>
        </w:trPr>
        <w:tc>
          <w:tcPr>
            <w:tcW w:w="524" w:type="pct"/>
            <w:tcBorders>
              <w:top w:val="nil"/>
              <w:left w:val="single" w:sz="2" w:space="0" w:color="003366"/>
              <w:bottom w:val="nil"/>
              <w:right w:val="single" w:sz="2" w:space="0" w:color="003366"/>
            </w:tcBorders>
            <w:vAlign w:val="bottom"/>
          </w:tcPr>
          <w:p w:rsidR="009D77F8" w:rsidRPr="001C480E" w:rsidRDefault="009D77F8">
            <w:pPr>
              <w:pStyle w:val="Reference"/>
              <w:tabs>
                <w:tab w:val="left" w:pos="3306"/>
              </w:tabs>
              <w:rPr>
                <w:rFonts w:cs="Calibri"/>
                <w:color w:val="000000"/>
                <w:sz w:val="16"/>
                <w:szCs w:val="16"/>
              </w:rPr>
            </w:pPr>
          </w:p>
        </w:tc>
        <w:tc>
          <w:tcPr>
            <w:tcW w:w="3116" w:type="pct"/>
            <w:tcBorders>
              <w:top w:val="nil"/>
              <w:left w:val="single" w:sz="2" w:space="0" w:color="003366"/>
              <w:bottom w:val="nil"/>
              <w:right w:val="nil"/>
            </w:tcBorders>
            <w:vAlign w:val="bottom"/>
          </w:tcPr>
          <w:p w:rsidR="009D77F8" w:rsidRPr="00CF7E1B" w:rsidRDefault="009D77F8">
            <w:pPr>
              <w:pStyle w:val="TableText"/>
              <w:tabs>
                <w:tab w:val="left" w:pos="3306"/>
              </w:tabs>
              <w:rPr>
                <w:rFonts w:cs="Calibri"/>
                <w:b/>
                <w:bCs/>
              </w:rPr>
            </w:pPr>
            <w:bookmarkStart w:id="500" w:name="_Toc48468460"/>
            <w:bookmarkStart w:id="501" w:name="_Toc49155578"/>
            <w:bookmarkStart w:id="502" w:name="_Toc49224029"/>
            <w:r w:rsidRPr="00CF7E1B">
              <w:rPr>
                <w:rFonts w:cs="Calibri"/>
                <w:b/>
                <w:bCs/>
              </w:rPr>
              <w:t>Amortisation</w:t>
            </w:r>
            <w:bookmarkEnd w:id="500"/>
            <w:bookmarkEnd w:id="501"/>
            <w:bookmarkEnd w:id="502"/>
          </w:p>
        </w:tc>
        <w:tc>
          <w:tcPr>
            <w:tcW w:w="728" w:type="pct"/>
            <w:tcBorders>
              <w:top w:val="nil"/>
              <w:left w:val="nil"/>
              <w:bottom w:val="nil"/>
              <w:right w:val="nil"/>
            </w:tcBorders>
            <w:vAlign w:val="bottom"/>
          </w:tcPr>
          <w:p w:rsidR="009D77F8" w:rsidRPr="00CF7E1B" w:rsidRDefault="009D77F8">
            <w:pPr>
              <w:pStyle w:val="TableText"/>
              <w:tabs>
                <w:tab w:val="left" w:pos="3306"/>
              </w:tabs>
              <w:jc w:val="right"/>
              <w:rPr>
                <w:rFonts w:cs="Calibri"/>
              </w:rPr>
            </w:pPr>
          </w:p>
        </w:tc>
        <w:tc>
          <w:tcPr>
            <w:tcW w:w="633" w:type="pct"/>
            <w:tcBorders>
              <w:top w:val="nil"/>
              <w:left w:val="nil"/>
              <w:bottom w:val="nil"/>
              <w:right w:val="nil"/>
            </w:tcBorders>
            <w:vAlign w:val="bottom"/>
          </w:tcPr>
          <w:p w:rsidR="009D77F8" w:rsidRPr="00CF7E1B" w:rsidRDefault="009D77F8">
            <w:pPr>
              <w:pStyle w:val="TableText"/>
              <w:tabs>
                <w:tab w:val="left" w:pos="3306"/>
              </w:tabs>
              <w:jc w:val="right"/>
              <w:rPr>
                <w:rFonts w:cs="Calibri"/>
              </w:rPr>
            </w:pPr>
          </w:p>
        </w:tc>
      </w:tr>
      <w:tr w:rsidR="009D77F8" w:rsidRPr="00CF7E1B" w:rsidTr="007B027A">
        <w:trPr>
          <w:cantSplit/>
          <w:trHeight w:val="23"/>
        </w:trPr>
        <w:tc>
          <w:tcPr>
            <w:tcW w:w="524" w:type="pct"/>
            <w:tcBorders>
              <w:top w:val="nil"/>
              <w:left w:val="single" w:sz="2" w:space="0" w:color="003366"/>
              <w:bottom w:val="nil"/>
              <w:right w:val="single" w:sz="2" w:space="0" w:color="003366"/>
            </w:tcBorders>
          </w:tcPr>
          <w:p w:rsidR="009D77F8" w:rsidRPr="001C480E" w:rsidRDefault="009D77F8">
            <w:pPr>
              <w:pStyle w:val="TableReference"/>
              <w:tabs>
                <w:tab w:val="left" w:pos="3306"/>
              </w:tabs>
              <w:spacing w:before="40"/>
              <w:rPr>
                <w:rFonts w:cs="Calibri"/>
                <w:color w:val="000000"/>
                <w:sz w:val="16"/>
                <w:szCs w:val="16"/>
              </w:rPr>
            </w:pPr>
          </w:p>
        </w:tc>
        <w:tc>
          <w:tcPr>
            <w:tcW w:w="3116" w:type="pct"/>
            <w:tcBorders>
              <w:top w:val="nil"/>
              <w:left w:val="single" w:sz="2" w:space="0" w:color="003366"/>
              <w:bottom w:val="nil"/>
              <w:right w:val="nil"/>
            </w:tcBorders>
            <w:vAlign w:val="bottom"/>
          </w:tcPr>
          <w:p w:rsidR="009D77F8" w:rsidRPr="00CF7E1B" w:rsidRDefault="009D77F8">
            <w:pPr>
              <w:pStyle w:val="TableText"/>
              <w:tabs>
                <w:tab w:val="left" w:pos="3306"/>
              </w:tabs>
              <w:rPr>
                <w:rFonts w:cs="Calibri"/>
              </w:rPr>
            </w:pPr>
            <w:r w:rsidRPr="00CF7E1B">
              <w:rPr>
                <w:rFonts w:cs="Calibri"/>
              </w:rPr>
              <w:t>Intangible Assets</w:t>
            </w:r>
          </w:p>
        </w:tc>
        <w:tc>
          <w:tcPr>
            <w:tcW w:w="728" w:type="pct"/>
            <w:tcBorders>
              <w:top w:val="nil"/>
              <w:left w:val="nil"/>
              <w:bottom w:val="nil"/>
              <w:right w:val="nil"/>
            </w:tcBorders>
            <w:vAlign w:val="bottom"/>
          </w:tcPr>
          <w:p w:rsidR="009D77F8" w:rsidRPr="00CF7E1B" w:rsidRDefault="009D77F8">
            <w:pPr>
              <w:pStyle w:val="TableText"/>
              <w:tabs>
                <w:tab w:val="left" w:pos="3306"/>
              </w:tabs>
              <w:jc w:val="right"/>
              <w:rPr>
                <w:rFonts w:cs="Calibri"/>
              </w:rPr>
            </w:pPr>
            <w:r w:rsidRPr="00CF7E1B">
              <w:rPr>
                <w:rFonts w:cs="Calibri"/>
              </w:rPr>
              <w:t>440</w:t>
            </w:r>
          </w:p>
        </w:tc>
        <w:tc>
          <w:tcPr>
            <w:tcW w:w="633" w:type="pct"/>
            <w:tcBorders>
              <w:top w:val="nil"/>
              <w:left w:val="nil"/>
              <w:bottom w:val="nil"/>
              <w:right w:val="nil"/>
            </w:tcBorders>
            <w:vAlign w:val="bottom"/>
          </w:tcPr>
          <w:p w:rsidR="009D77F8" w:rsidRPr="00CF7E1B" w:rsidRDefault="009D77F8">
            <w:pPr>
              <w:pStyle w:val="TableText"/>
              <w:tabs>
                <w:tab w:val="left" w:pos="3306"/>
              </w:tabs>
              <w:jc w:val="right"/>
              <w:rPr>
                <w:rFonts w:cs="Calibri"/>
              </w:rPr>
            </w:pPr>
            <w:r w:rsidRPr="00CF7E1B">
              <w:rPr>
                <w:rFonts w:cs="Calibri"/>
              </w:rPr>
              <w:t>200</w:t>
            </w:r>
          </w:p>
        </w:tc>
      </w:tr>
      <w:tr w:rsidR="009D77F8" w:rsidRPr="00CF7E1B" w:rsidTr="007B027A">
        <w:trPr>
          <w:cantSplit/>
          <w:trHeight w:val="23"/>
        </w:trPr>
        <w:tc>
          <w:tcPr>
            <w:tcW w:w="524" w:type="pct"/>
            <w:tcBorders>
              <w:top w:val="nil"/>
              <w:left w:val="single" w:sz="2" w:space="0" w:color="003366"/>
              <w:bottom w:val="nil"/>
              <w:right w:val="single" w:sz="2" w:space="0" w:color="003366"/>
            </w:tcBorders>
          </w:tcPr>
          <w:p w:rsidR="009D77F8" w:rsidRPr="001C480E" w:rsidRDefault="009D77F8">
            <w:pPr>
              <w:pStyle w:val="TableReference"/>
              <w:tabs>
                <w:tab w:val="left" w:pos="3306"/>
              </w:tabs>
              <w:spacing w:before="40"/>
              <w:rPr>
                <w:rFonts w:cs="Calibri"/>
                <w:color w:val="000000"/>
                <w:sz w:val="16"/>
                <w:szCs w:val="16"/>
              </w:rPr>
            </w:pPr>
            <w:r w:rsidRPr="001C480E">
              <w:rPr>
                <w:rFonts w:cs="Calibri"/>
                <w:color w:val="000000"/>
                <w:sz w:val="16"/>
                <w:szCs w:val="16"/>
              </w:rPr>
              <w:t>AASB 138.118(d)</w:t>
            </w:r>
          </w:p>
        </w:tc>
        <w:tc>
          <w:tcPr>
            <w:tcW w:w="3116" w:type="pct"/>
            <w:tcBorders>
              <w:top w:val="nil"/>
              <w:left w:val="single" w:sz="2" w:space="0" w:color="003366"/>
              <w:bottom w:val="nil"/>
              <w:right w:val="nil"/>
            </w:tcBorders>
            <w:vAlign w:val="bottom"/>
          </w:tcPr>
          <w:p w:rsidR="009D77F8" w:rsidRPr="00CF7E1B" w:rsidRDefault="009D77F8">
            <w:pPr>
              <w:pStyle w:val="TableText"/>
              <w:tabs>
                <w:tab w:val="left" w:pos="3306"/>
              </w:tabs>
              <w:rPr>
                <w:rFonts w:cs="Calibri"/>
                <w:b/>
                <w:bCs/>
              </w:rPr>
            </w:pPr>
            <w:bookmarkStart w:id="503" w:name="_Toc48468461"/>
            <w:bookmarkStart w:id="504" w:name="_Toc49155579"/>
            <w:bookmarkStart w:id="505" w:name="_Toc49224030"/>
            <w:r w:rsidRPr="00CF7E1B">
              <w:rPr>
                <w:rFonts w:cs="Calibri"/>
                <w:b/>
                <w:bCs/>
              </w:rPr>
              <w:t>Total Amortisation</w:t>
            </w:r>
            <w:bookmarkEnd w:id="503"/>
            <w:bookmarkEnd w:id="504"/>
            <w:bookmarkEnd w:id="505"/>
            <w:r w:rsidRPr="00CF7E1B">
              <w:rPr>
                <w:rFonts w:cs="Calibri"/>
                <w:b/>
                <w:bCs/>
              </w:rPr>
              <w:t xml:space="preserve"> </w:t>
            </w:r>
          </w:p>
        </w:tc>
        <w:tc>
          <w:tcPr>
            <w:tcW w:w="728" w:type="pct"/>
            <w:tcBorders>
              <w:top w:val="single" w:sz="2" w:space="0" w:color="003366"/>
              <w:left w:val="nil"/>
              <w:bottom w:val="single" w:sz="2" w:space="0" w:color="003366"/>
              <w:right w:val="nil"/>
            </w:tcBorders>
            <w:vAlign w:val="bottom"/>
          </w:tcPr>
          <w:p w:rsidR="009D77F8" w:rsidRPr="00CF7E1B" w:rsidRDefault="009D77F8">
            <w:pPr>
              <w:pStyle w:val="TableText"/>
              <w:tabs>
                <w:tab w:val="left" w:pos="3306"/>
              </w:tabs>
              <w:jc w:val="right"/>
              <w:rPr>
                <w:rFonts w:cs="Calibri"/>
                <w:b/>
                <w:bCs/>
              </w:rPr>
            </w:pPr>
            <w:r w:rsidRPr="00CF7E1B">
              <w:rPr>
                <w:rFonts w:cs="Calibri"/>
                <w:b/>
                <w:bCs/>
              </w:rPr>
              <w:t>440</w:t>
            </w:r>
          </w:p>
        </w:tc>
        <w:tc>
          <w:tcPr>
            <w:tcW w:w="633" w:type="pct"/>
            <w:tcBorders>
              <w:top w:val="single" w:sz="2" w:space="0" w:color="003366"/>
              <w:left w:val="nil"/>
              <w:bottom w:val="single" w:sz="2" w:space="0" w:color="003366"/>
              <w:right w:val="nil"/>
            </w:tcBorders>
            <w:vAlign w:val="bottom"/>
          </w:tcPr>
          <w:p w:rsidR="009D77F8" w:rsidRPr="00CF7E1B" w:rsidRDefault="009D77F8">
            <w:pPr>
              <w:pStyle w:val="TableText"/>
              <w:tabs>
                <w:tab w:val="left" w:pos="3306"/>
              </w:tabs>
              <w:jc w:val="right"/>
              <w:rPr>
                <w:rFonts w:cs="Calibri"/>
                <w:b/>
                <w:bCs/>
              </w:rPr>
            </w:pPr>
            <w:r w:rsidRPr="00CF7E1B">
              <w:rPr>
                <w:rFonts w:cs="Calibri"/>
                <w:b/>
                <w:bCs/>
              </w:rPr>
              <w:t>200</w:t>
            </w:r>
          </w:p>
        </w:tc>
      </w:tr>
      <w:tr w:rsidR="009D77F8" w:rsidRPr="00CF7E1B" w:rsidTr="007B027A">
        <w:trPr>
          <w:cantSplit/>
          <w:trHeight w:val="23"/>
        </w:trPr>
        <w:tc>
          <w:tcPr>
            <w:tcW w:w="524" w:type="pct"/>
            <w:tcBorders>
              <w:top w:val="nil"/>
              <w:left w:val="single" w:sz="2" w:space="0" w:color="003366"/>
              <w:bottom w:val="nil"/>
              <w:right w:val="single" w:sz="2" w:space="0" w:color="003366"/>
            </w:tcBorders>
          </w:tcPr>
          <w:p w:rsidR="009D77F8" w:rsidRPr="001C480E" w:rsidRDefault="009D77F8">
            <w:pPr>
              <w:pStyle w:val="TableReference"/>
              <w:tabs>
                <w:tab w:val="left" w:pos="3306"/>
              </w:tabs>
              <w:spacing w:before="40"/>
              <w:rPr>
                <w:rFonts w:cs="Calibri"/>
                <w:color w:val="000000"/>
                <w:sz w:val="16"/>
                <w:szCs w:val="16"/>
              </w:rPr>
            </w:pPr>
          </w:p>
        </w:tc>
        <w:tc>
          <w:tcPr>
            <w:tcW w:w="3116" w:type="pct"/>
            <w:tcBorders>
              <w:top w:val="nil"/>
              <w:left w:val="single" w:sz="2" w:space="0" w:color="003366"/>
              <w:bottom w:val="nil"/>
              <w:right w:val="nil"/>
            </w:tcBorders>
            <w:vAlign w:val="bottom"/>
          </w:tcPr>
          <w:p w:rsidR="009D77F8" w:rsidRPr="00CF7E1B" w:rsidRDefault="009D77F8">
            <w:pPr>
              <w:pStyle w:val="TableText"/>
              <w:tabs>
                <w:tab w:val="left" w:pos="3306"/>
              </w:tabs>
              <w:rPr>
                <w:rFonts w:cs="Calibri"/>
              </w:rPr>
            </w:pPr>
          </w:p>
        </w:tc>
        <w:tc>
          <w:tcPr>
            <w:tcW w:w="728" w:type="pct"/>
            <w:tcBorders>
              <w:top w:val="single" w:sz="2" w:space="0" w:color="003366"/>
              <w:left w:val="nil"/>
              <w:bottom w:val="single" w:sz="2" w:space="0" w:color="003366"/>
              <w:right w:val="nil"/>
            </w:tcBorders>
            <w:vAlign w:val="bottom"/>
          </w:tcPr>
          <w:p w:rsidR="009D77F8" w:rsidRPr="00CF7E1B" w:rsidRDefault="009D77F8">
            <w:pPr>
              <w:pStyle w:val="TableText"/>
              <w:tabs>
                <w:tab w:val="left" w:pos="3306"/>
              </w:tabs>
              <w:jc w:val="right"/>
              <w:rPr>
                <w:rFonts w:cs="Calibri"/>
              </w:rPr>
            </w:pPr>
          </w:p>
        </w:tc>
        <w:tc>
          <w:tcPr>
            <w:tcW w:w="633" w:type="pct"/>
            <w:tcBorders>
              <w:top w:val="single" w:sz="2" w:space="0" w:color="003366"/>
              <w:left w:val="nil"/>
              <w:bottom w:val="single" w:sz="2" w:space="0" w:color="003366"/>
              <w:right w:val="nil"/>
            </w:tcBorders>
            <w:vAlign w:val="bottom"/>
          </w:tcPr>
          <w:p w:rsidR="009D77F8" w:rsidRPr="00CF7E1B" w:rsidRDefault="009D77F8">
            <w:pPr>
              <w:pStyle w:val="TableText"/>
              <w:tabs>
                <w:tab w:val="left" w:pos="3306"/>
              </w:tabs>
              <w:jc w:val="right"/>
              <w:rPr>
                <w:rFonts w:cs="Calibri"/>
              </w:rPr>
            </w:pPr>
          </w:p>
        </w:tc>
      </w:tr>
      <w:tr w:rsidR="009D77F8" w:rsidRPr="00CF7E1B" w:rsidTr="007B027A">
        <w:trPr>
          <w:cantSplit/>
          <w:trHeight w:val="23"/>
        </w:trPr>
        <w:tc>
          <w:tcPr>
            <w:tcW w:w="524" w:type="pct"/>
            <w:tcBorders>
              <w:top w:val="nil"/>
              <w:left w:val="single" w:sz="2" w:space="0" w:color="003366"/>
              <w:bottom w:val="nil"/>
              <w:right w:val="single" w:sz="2" w:space="0" w:color="003366"/>
            </w:tcBorders>
          </w:tcPr>
          <w:p w:rsidR="009D77F8" w:rsidRPr="001C480E" w:rsidRDefault="009D77F8">
            <w:pPr>
              <w:pStyle w:val="TableReference"/>
              <w:tabs>
                <w:tab w:val="left" w:pos="3306"/>
              </w:tabs>
              <w:spacing w:before="40"/>
              <w:rPr>
                <w:rFonts w:cs="Calibri"/>
                <w:color w:val="000000"/>
                <w:sz w:val="16"/>
                <w:szCs w:val="16"/>
              </w:rPr>
            </w:pPr>
          </w:p>
        </w:tc>
        <w:tc>
          <w:tcPr>
            <w:tcW w:w="3116" w:type="pct"/>
            <w:tcBorders>
              <w:top w:val="nil"/>
              <w:left w:val="single" w:sz="2" w:space="0" w:color="003366"/>
              <w:bottom w:val="nil"/>
              <w:right w:val="nil"/>
            </w:tcBorders>
            <w:vAlign w:val="bottom"/>
          </w:tcPr>
          <w:p w:rsidR="009D77F8" w:rsidRPr="00CF7E1B" w:rsidRDefault="009D77F8">
            <w:pPr>
              <w:pStyle w:val="TableText"/>
              <w:tabs>
                <w:tab w:val="left" w:pos="3306"/>
              </w:tabs>
              <w:rPr>
                <w:rFonts w:cs="Calibri"/>
                <w:b/>
                <w:bCs/>
              </w:rPr>
            </w:pPr>
            <w:bookmarkStart w:id="506" w:name="_Toc48468462"/>
            <w:bookmarkStart w:id="507" w:name="_Toc49155580"/>
            <w:bookmarkStart w:id="508" w:name="_Toc49224031"/>
            <w:r w:rsidRPr="00CF7E1B">
              <w:rPr>
                <w:rFonts w:cs="Calibri"/>
                <w:b/>
                <w:bCs/>
              </w:rPr>
              <w:t>Total Depreciation and Amortisation</w:t>
            </w:r>
            <w:bookmarkEnd w:id="506"/>
            <w:bookmarkEnd w:id="507"/>
            <w:bookmarkEnd w:id="508"/>
          </w:p>
        </w:tc>
        <w:tc>
          <w:tcPr>
            <w:tcW w:w="728" w:type="pct"/>
            <w:tcBorders>
              <w:top w:val="single" w:sz="2" w:space="0" w:color="003366"/>
              <w:left w:val="nil"/>
              <w:bottom w:val="double" w:sz="4" w:space="0" w:color="003366"/>
              <w:right w:val="nil"/>
            </w:tcBorders>
            <w:vAlign w:val="bottom"/>
          </w:tcPr>
          <w:p w:rsidR="009D77F8" w:rsidRPr="00CF7E1B" w:rsidRDefault="009D77F8">
            <w:pPr>
              <w:pStyle w:val="TableText"/>
              <w:tabs>
                <w:tab w:val="left" w:pos="3306"/>
              </w:tabs>
              <w:jc w:val="right"/>
              <w:rPr>
                <w:rFonts w:cs="Calibri"/>
                <w:b/>
                <w:bCs/>
              </w:rPr>
            </w:pPr>
            <w:r w:rsidRPr="00CF7E1B">
              <w:rPr>
                <w:rFonts w:cs="Calibri"/>
                <w:b/>
                <w:bCs/>
              </w:rPr>
              <w:t>97,039</w:t>
            </w:r>
          </w:p>
        </w:tc>
        <w:tc>
          <w:tcPr>
            <w:tcW w:w="633" w:type="pct"/>
            <w:tcBorders>
              <w:top w:val="single" w:sz="2" w:space="0" w:color="003366"/>
              <w:left w:val="nil"/>
              <w:bottom w:val="double" w:sz="4" w:space="0" w:color="003366"/>
              <w:right w:val="nil"/>
            </w:tcBorders>
            <w:vAlign w:val="bottom"/>
          </w:tcPr>
          <w:p w:rsidR="009D77F8" w:rsidRPr="00CF7E1B" w:rsidRDefault="009D77F8">
            <w:pPr>
              <w:pStyle w:val="TableText"/>
              <w:tabs>
                <w:tab w:val="left" w:pos="3306"/>
              </w:tabs>
              <w:jc w:val="right"/>
              <w:rPr>
                <w:rFonts w:cs="Calibri"/>
                <w:b/>
                <w:bCs/>
              </w:rPr>
            </w:pPr>
            <w:r w:rsidRPr="00CF7E1B">
              <w:rPr>
                <w:rFonts w:cs="Calibri"/>
                <w:b/>
                <w:bCs/>
              </w:rPr>
              <w:t>93,564</w:t>
            </w:r>
          </w:p>
        </w:tc>
      </w:tr>
      <w:tr w:rsidR="009D77F8" w:rsidRPr="00CF7E1B" w:rsidTr="007B027A">
        <w:trPr>
          <w:cantSplit/>
          <w:trHeight w:val="23"/>
        </w:trPr>
        <w:tc>
          <w:tcPr>
            <w:tcW w:w="524" w:type="pct"/>
            <w:tcBorders>
              <w:top w:val="nil"/>
              <w:left w:val="single" w:sz="2" w:space="0" w:color="003366"/>
              <w:bottom w:val="nil"/>
              <w:right w:val="single" w:sz="2" w:space="0" w:color="003366"/>
            </w:tcBorders>
          </w:tcPr>
          <w:p w:rsidR="009D77F8" w:rsidRPr="001C480E" w:rsidRDefault="009D77F8">
            <w:pPr>
              <w:pStyle w:val="TableReference"/>
              <w:tabs>
                <w:tab w:val="left" w:pos="3306"/>
              </w:tabs>
              <w:spacing w:before="40"/>
              <w:rPr>
                <w:rFonts w:cs="Calibri"/>
                <w:color w:val="000000"/>
                <w:sz w:val="16"/>
                <w:szCs w:val="16"/>
              </w:rPr>
            </w:pPr>
          </w:p>
        </w:tc>
        <w:tc>
          <w:tcPr>
            <w:tcW w:w="3116" w:type="pct"/>
            <w:tcBorders>
              <w:top w:val="nil"/>
              <w:left w:val="single" w:sz="2" w:space="0" w:color="003366"/>
              <w:bottom w:val="nil"/>
              <w:right w:val="nil"/>
            </w:tcBorders>
            <w:vAlign w:val="bottom"/>
          </w:tcPr>
          <w:p w:rsidR="009D77F8" w:rsidRPr="00CF7E1B" w:rsidRDefault="009D77F8">
            <w:pPr>
              <w:pStyle w:val="TableText"/>
              <w:tabs>
                <w:tab w:val="left" w:pos="3306"/>
              </w:tabs>
              <w:rPr>
                <w:rFonts w:cs="Calibri"/>
              </w:rPr>
            </w:pPr>
          </w:p>
        </w:tc>
        <w:tc>
          <w:tcPr>
            <w:tcW w:w="728" w:type="pct"/>
            <w:tcBorders>
              <w:top w:val="double" w:sz="4" w:space="0" w:color="003366"/>
              <w:left w:val="nil"/>
              <w:bottom w:val="nil"/>
              <w:right w:val="nil"/>
            </w:tcBorders>
            <w:vAlign w:val="bottom"/>
          </w:tcPr>
          <w:p w:rsidR="009D77F8" w:rsidRPr="00CF7E1B" w:rsidRDefault="009D77F8">
            <w:pPr>
              <w:pStyle w:val="TableText"/>
              <w:tabs>
                <w:tab w:val="left" w:pos="3306"/>
              </w:tabs>
              <w:jc w:val="right"/>
              <w:rPr>
                <w:rFonts w:cs="Calibri"/>
              </w:rPr>
            </w:pPr>
          </w:p>
        </w:tc>
        <w:tc>
          <w:tcPr>
            <w:tcW w:w="633" w:type="pct"/>
            <w:tcBorders>
              <w:top w:val="double" w:sz="4" w:space="0" w:color="003366"/>
              <w:left w:val="nil"/>
              <w:bottom w:val="nil"/>
              <w:right w:val="nil"/>
            </w:tcBorders>
            <w:vAlign w:val="bottom"/>
          </w:tcPr>
          <w:p w:rsidR="009D77F8" w:rsidRPr="00CF7E1B" w:rsidRDefault="009D77F8">
            <w:pPr>
              <w:pStyle w:val="TableText"/>
              <w:tabs>
                <w:tab w:val="left" w:pos="3306"/>
              </w:tabs>
              <w:jc w:val="right"/>
              <w:rPr>
                <w:rFonts w:cs="Calibri"/>
              </w:rPr>
            </w:pPr>
          </w:p>
        </w:tc>
      </w:tr>
      <w:tr w:rsidR="009D77F8" w:rsidRPr="00CF7E1B" w:rsidTr="007B027A">
        <w:trPr>
          <w:cantSplit/>
          <w:trHeight w:val="23"/>
        </w:trPr>
        <w:tc>
          <w:tcPr>
            <w:tcW w:w="524" w:type="pct"/>
            <w:tcBorders>
              <w:top w:val="nil"/>
              <w:left w:val="single" w:sz="2" w:space="0" w:color="003366"/>
              <w:bottom w:val="nil"/>
              <w:right w:val="single" w:sz="2" w:space="0" w:color="003366"/>
            </w:tcBorders>
          </w:tcPr>
          <w:p w:rsidR="009D77F8" w:rsidRPr="001C480E" w:rsidRDefault="009D77F8">
            <w:pPr>
              <w:pStyle w:val="TableReference"/>
              <w:tabs>
                <w:tab w:val="left" w:pos="3306"/>
              </w:tabs>
              <w:spacing w:before="40"/>
              <w:rPr>
                <w:rFonts w:cs="Calibri"/>
                <w:color w:val="000000"/>
                <w:sz w:val="16"/>
                <w:szCs w:val="16"/>
              </w:rPr>
            </w:pPr>
          </w:p>
        </w:tc>
        <w:tc>
          <w:tcPr>
            <w:tcW w:w="4476" w:type="pct"/>
            <w:gridSpan w:val="3"/>
            <w:tcBorders>
              <w:top w:val="nil"/>
              <w:left w:val="single" w:sz="2" w:space="0" w:color="003366"/>
              <w:bottom w:val="nil"/>
              <w:right w:val="nil"/>
            </w:tcBorders>
            <w:vAlign w:val="bottom"/>
          </w:tcPr>
          <w:p w:rsidR="009D77F8" w:rsidRPr="00CF7E1B" w:rsidRDefault="009D77F8">
            <w:pPr>
              <w:pStyle w:val="CommentaryHeading"/>
              <w:tabs>
                <w:tab w:val="left" w:pos="3306"/>
              </w:tabs>
              <w:rPr>
                <w:rFonts w:cs="Calibri"/>
                <w:sz w:val="18"/>
              </w:rPr>
            </w:pPr>
            <w:bookmarkStart w:id="509" w:name="_Toc48468465"/>
            <w:bookmarkStart w:id="510" w:name="_Toc49155583"/>
            <w:bookmarkStart w:id="511" w:name="_Toc49224034"/>
            <w:r w:rsidRPr="00CF7E1B">
              <w:rPr>
                <w:rFonts w:cs="Calibri"/>
                <w:sz w:val="18"/>
              </w:rPr>
              <w:t>Revision in Accounting Estimates</w:t>
            </w:r>
            <w:bookmarkEnd w:id="509"/>
            <w:bookmarkEnd w:id="510"/>
            <w:bookmarkEnd w:id="511"/>
            <w:r w:rsidRPr="00CF7E1B">
              <w:rPr>
                <w:rFonts w:cs="Calibri"/>
                <w:sz w:val="18"/>
              </w:rPr>
              <w:t xml:space="preserve"> </w:t>
            </w:r>
          </w:p>
        </w:tc>
      </w:tr>
      <w:tr w:rsidR="009D77F8" w:rsidRPr="00CF7E1B" w:rsidTr="007B027A">
        <w:trPr>
          <w:cantSplit/>
          <w:trHeight w:val="23"/>
        </w:trPr>
        <w:tc>
          <w:tcPr>
            <w:tcW w:w="524" w:type="pct"/>
            <w:tcBorders>
              <w:top w:val="nil"/>
              <w:left w:val="single" w:sz="2" w:space="0" w:color="003366"/>
              <w:bottom w:val="nil"/>
              <w:right w:val="single" w:sz="2" w:space="0" w:color="003366"/>
            </w:tcBorders>
          </w:tcPr>
          <w:p w:rsidR="009D77F8" w:rsidRPr="001C480E" w:rsidRDefault="009D77F8">
            <w:pPr>
              <w:pStyle w:val="TableReference"/>
              <w:tabs>
                <w:tab w:val="left" w:pos="3306"/>
              </w:tabs>
              <w:spacing w:before="60"/>
              <w:rPr>
                <w:rFonts w:cs="Calibri"/>
                <w:color w:val="000000"/>
                <w:sz w:val="16"/>
                <w:szCs w:val="16"/>
              </w:rPr>
            </w:pPr>
            <w:r w:rsidRPr="001C480E">
              <w:rPr>
                <w:rFonts w:cs="Calibri"/>
                <w:color w:val="000000"/>
                <w:sz w:val="16"/>
                <w:szCs w:val="16"/>
              </w:rPr>
              <w:t>AASB 116.51</w:t>
            </w:r>
          </w:p>
          <w:p w:rsidR="009D77F8" w:rsidRPr="001C480E" w:rsidRDefault="009D77F8">
            <w:pPr>
              <w:pStyle w:val="TableReference"/>
              <w:tabs>
                <w:tab w:val="left" w:pos="3306"/>
              </w:tabs>
              <w:spacing w:before="40"/>
              <w:rPr>
                <w:rFonts w:cs="Calibri"/>
                <w:color w:val="000000"/>
                <w:sz w:val="16"/>
                <w:szCs w:val="16"/>
              </w:rPr>
            </w:pPr>
            <w:r w:rsidRPr="001C480E">
              <w:rPr>
                <w:rFonts w:cs="Calibri"/>
                <w:color w:val="000000"/>
                <w:sz w:val="16"/>
                <w:szCs w:val="16"/>
              </w:rPr>
              <w:t>AASB 108.34 &amp; 39</w:t>
            </w:r>
          </w:p>
        </w:tc>
        <w:tc>
          <w:tcPr>
            <w:tcW w:w="4476" w:type="pct"/>
            <w:gridSpan w:val="3"/>
            <w:tcBorders>
              <w:top w:val="nil"/>
              <w:left w:val="single" w:sz="2" w:space="0" w:color="003366"/>
              <w:bottom w:val="nil"/>
              <w:right w:val="nil"/>
            </w:tcBorders>
            <w:vAlign w:val="bottom"/>
          </w:tcPr>
          <w:p w:rsidR="009D77F8" w:rsidRPr="00CF7E1B" w:rsidRDefault="009D77F8">
            <w:pPr>
              <w:pStyle w:val="TableText"/>
              <w:jc w:val="both"/>
              <w:rPr>
                <w:rFonts w:cs="Calibri"/>
              </w:rPr>
            </w:pPr>
            <w:r w:rsidRPr="00CF7E1B">
              <w:rPr>
                <w:rFonts w:cs="Calibri"/>
              </w:rPr>
              <w:t>The useful lives of some community and heritage assets were reassessed resulting in the depreciation expense increasing by $140,000.</w:t>
            </w:r>
          </w:p>
        </w:tc>
      </w:tr>
      <w:tr w:rsidR="009D77F8" w:rsidRPr="00CF7E1B" w:rsidTr="007B027A">
        <w:trPr>
          <w:cantSplit/>
          <w:trHeight w:val="23"/>
        </w:trPr>
        <w:tc>
          <w:tcPr>
            <w:tcW w:w="524" w:type="pct"/>
            <w:tcBorders>
              <w:top w:val="nil"/>
              <w:left w:val="single" w:sz="2" w:space="0" w:color="003366"/>
              <w:bottom w:val="nil"/>
              <w:right w:val="single" w:sz="2" w:space="0" w:color="003366"/>
            </w:tcBorders>
          </w:tcPr>
          <w:p w:rsidR="009D77F8" w:rsidRPr="001C480E" w:rsidRDefault="009D77F8">
            <w:pPr>
              <w:pStyle w:val="TableReference"/>
              <w:tabs>
                <w:tab w:val="left" w:pos="3306"/>
              </w:tabs>
              <w:spacing w:before="40"/>
              <w:rPr>
                <w:rFonts w:cs="Calibri"/>
                <w:color w:val="000000"/>
                <w:sz w:val="16"/>
                <w:szCs w:val="16"/>
              </w:rPr>
            </w:pPr>
          </w:p>
        </w:tc>
        <w:tc>
          <w:tcPr>
            <w:tcW w:w="4476" w:type="pct"/>
            <w:gridSpan w:val="3"/>
            <w:tcBorders>
              <w:top w:val="nil"/>
              <w:left w:val="single" w:sz="2" w:space="0" w:color="003366"/>
              <w:bottom w:val="nil"/>
              <w:right w:val="nil"/>
            </w:tcBorders>
            <w:vAlign w:val="bottom"/>
          </w:tcPr>
          <w:p w:rsidR="009D77F8" w:rsidRPr="00CF7E1B" w:rsidRDefault="009D77F8">
            <w:pPr>
              <w:pStyle w:val="CommentaryHeading"/>
              <w:rPr>
                <w:rFonts w:cs="Calibri"/>
                <w:sz w:val="18"/>
              </w:rPr>
            </w:pPr>
            <w:r w:rsidRPr="00CF7E1B">
              <w:rPr>
                <w:rFonts w:cs="Calibri"/>
                <w:sz w:val="18"/>
              </w:rPr>
              <w:t>Change in Depreciation due to a Revision of Carrying Amount</w:t>
            </w:r>
          </w:p>
        </w:tc>
      </w:tr>
      <w:tr w:rsidR="009D77F8" w:rsidRPr="00CF7E1B" w:rsidTr="007B027A">
        <w:trPr>
          <w:cantSplit/>
          <w:trHeight w:val="23"/>
        </w:trPr>
        <w:tc>
          <w:tcPr>
            <w:tcW w:w="524" w:type="pct"/>
            <w:tcBorders>
              <w:top w:val="nil"/>
              <w:left w:val="single" w:sz="2" w:space="0" w:color="003366"/>
              <w:bottom w:val="nil"/>
              <w:right w:val="single" w:sz="2" w:space="0" w:color="003366"/>
            </w:tcBorders>
          </w:tcPr>
          <w:p w:rsidR="009D77F8" w:rsidRPr="001C480E" w:rsidRDefault="009D77F8">
            <w:pPr>
              <w:pStyle w:val="TableReference"/>
              <w:tabs>
                <w:tab w:val="left" w:pos="3306"/>
              </w:tabs>
              <w:spacing w:before="60"/>
              <w:rPr>
                <w:rFonts w:cs="Calibri"/>
                <w:color w:val="000000"/>
                <w:sz w:val="16"/>
                <w:szCs w:val="16"/>
              </w:rPr>
            </w:pPr>
            <w:r w:rsidRPr="001C480E">
              <w:rPr>
                <w:rFonts w:cs="Calibri"/>
                <w:color w:val="000000"/>
                <w:sz w:val="16"/>
                <w:szCs w:val="16"/>
              </w:rPr>
              <w:t>AASB 116.51</w:t>
            </w:r>
          </w:p>
          <w:p w:rsidR="009D77F8" w:rsidRPr="001C480E" w:rsidRDefault="009D77F8">
            <w:pPr>
              <w:pStyle w:val="TableReference"/>
              <w:tabs>
                <w:tab w:val="left" w:pos="3306"/>
              </w:tabs>
              <w:spacing w:before="40"/>
              <w:rPr>
                <w:rFonts w:cs="Calibri"/>
                <w:color w:val="000000"/>
                <w:sz w:val="16"/>
                <w:szCs w:val="16"/>
              </w:rPr>
            </w:pPr>
            <w:r w:rsidRPr="001C480E">
              <w:rPr>
                <w:rFonts w:cs="Calibri"/>
                <w:color w:val="000000"/>
                <w:sz w:val="16"/>
                <w:szCs w:val="16"/>
              </w:rPr>
              <w:t>AASB 108.39</w:t>
            </w:r>
          </w:p>
        </w:tc>
        <w:tc>
          <w:tcPr>
            <w:tcW w:w="4476" w:type="pct"/>
            <w:gridSpan w:val="3"/>
            <w:tcBorders>
              <w:top w:val="nil"/>
              <w:left w:val="single" w:sz="2" w:space="0" w:color="003366"/>
              <w:bottom w:val="nil"/>
              <w:right w:val="nil"/>
            </w:tcBorders>
            <w:vAlign w:val="bottom"/>
          </w:tcPr>
          <w:p w:rsidR="009D77F8" w:rsidRPr="00CF7E1B" w:rsidRDefault="009D77F8">
            <w:pPr>
              <w:pStyle w:val="TableText"/>
              <w:jc w:val="both"/>
              <w:rPr>
                <w:rFonts w:cs="Calibri"/>
              </w:rPr>
            </w:pPr>
            <w:r w:rsidRPr="00CF7E1B">
              <w:rPr>
                <w:rFonts w:cs="Calibri"/>
              </w:rPr>
              <w:t>The residual value of plant and equipment was revised and subsequently increased as it was considered that some items of plant and equipment could be sold for an amount greater than originally anticipated.  As a result, the depreciation on the plant and equipment was also revised and consequently decreased by $180,000 in the current reporting period.</w:t>
            </w:r>
          </w:p>
        </w:tc>
      </w:tr>
      <w:tr w:rsidR="009D77F8" w:rsidRPr="00CF7E1B" w:rsidTr="007B027A">
        <w:trPr>
          <w:cantSplit/>
          <w:trHeight w:val="23"/>
        </w:trPr>
        <w:tc>
          <w:tcPr>
            <w:tcW w:w="524" w:type="pct"/>
            <w:tcBorders>
              <w:top w:val="nil"/>
              <w:left w:val="single" w:sz="2" w:space="0" w:color="003366"/>
              <w:bottom w:val="nil"/>
              <w:right w:val="single" w:sz="2" w:space="0" w:color="003366"/>
            </w:tcBorders>
          </w:tcPr>
          <w:p w:rsidR="009D77F8" w:rsidRPr="001C480E" w:rsidRDefault="009D77F8">
            <w:pPr>
              <w:pStyle w:val="TableReference"/>
              <w:tabs>
                <w:tab w:val="left" w:pos="3306"/>
              </w:tabs>
              <w:spacing w:before="60"/>
              <w:rPr>
                <w:rFonts w:cs="Calibri"/>
                <w:color w:val="000000"/>
                <w:sz w:val="16"/>
                <w:szCs w:val="16"/>
              </w:rPr>
            </w:pPr>
          </w:p>
        </w:tc>
        <w:tc>
          <w:tcPr>
            <w:tcW w:w="4476" w:type="pct"/>
            <w:gridSpan w:val="3"/>
            <w:tcBorders>
              <w:top w:val="nil"/>
              <w:left w:val="single" w:sz="2" w:space="0" w:color="003366"/>
              <w:bottom w:val="nil"/>
              <w:right w:val="nil"/>
            </w:tcBorders>
            <w:vAlign w:val="bottom"/>
          </w:tcPr>
          <w:p w:rsidR="009D77F8" w:rsidRPr="00CF7E1B" w:rsidRDefault="009D77F8">
            <w:pPr>
              <w:pStyle w:val="TableText"/>
              <w:jc w:val="both"/>
              <w:rPr>
                <w:rFonts w:cs="Calibri"/>
              </w:rPr>
            </w:pPr>
          </w:p>
        </w:tc>
      </w:tr>
      <w:tr w:rsidR="009D77F8" w:rsidRPr="00CF7E1B" w:rsidTr="007B027A">
        <w:trPr>
          <w:cantSplit/>
          <w:trHeight w:val="23"/>
        </w:trPr>
        <w:tc>
          <w:tcPr>
            <w:tcW w:w="524" w:type="pct"/>
            <w:tcBorders>
              <w:top w:val="nil"/>
              <w:left w:val="single" w:sz="2" w:space="0" w:color="003366"/>
              <w:bottom w:val="nil"/>
              <w:right w:val="single" w:sz="2" w:space="0" w:color="003366"/>
            </w:tcBorders>
          </w:tcPr>
          <w:p w:rsidR="009D77F8" w:rsidRPr="001C480E" w:rsidRDefault="009D77F8">
            <w:pPr>
              <w:pStyle w:val="TableReference"/>
              <w:tabs>
                <w:tab w:val="left" w:pos="3306"/>
              </w:tabs>
              <w:spacing w:before="60"/>
              <w:rPr>
                <w:rFonts w:cs="Calibri"/>
                <w:color w:val="000000"/>
                <w:sz w:val="16"/>
                <w:szCs w:val="16"/>
              </w:rPr>
            </w:pPr>
          </w:p>
        </w:tc>
        <w:tc>
          <w:tcPr>
            <w:tcW w:w="4476" w:type="pct"/>
            <w:gridSpan w:val="3"/>
            <w:tcBorders>
              <w:top w:val="nil"/>
              <w:left w:val="single" w:sz="2" w:space="0" w:color="003366"/>
              <w:bottom w:val="nil"/>
              <w:right w:val="nil"/>
            </w:tcBorders>
            <w:shd w:val="clear" w:color="auto" w:fill="F2F2F2"/>
            <w:vAlign w:val="bottom"/>
          </w:tcPr>
          <w:p w:rsidR="009D77F8" w:rsidRPr="00CF7E1B" w:rsidRDefault="009D77F8" w:rsidP="009D77F8">
            <w:pPr>
              <w:pStyle w:val="CommentaryTitle"/>
              <w:spacing w:before="0" w:after="0"/>
              <w:rPr>
                <w:rFonts w:cs="Calibri"/>
              </w:rPr>
            </w:pPr>
            <w:bookmarkStart w:id="512" w:name="_Toc163106329"/>
            <w:r w:rsidRPr="00CF7E1B">
              <w:rPr>
                <w:rFonts w:cs="Calibri"/>
              </w:rPr>
              <w:t>Commentary – Note 15: Depreciation and Amortisation</w:t>
            </w:r>
            <w:bookmarkEnd w:id="512"/>
          </w:p>
        </w:tc>
      </w:tr>
      <w:tr w:rsidR="009D77F8" w:rsidRPr="00CF7E1B" w:rsidTr="007B027A">
        <w:trPr>
          <w:cantSplit/>
          <w:trHeight w:val="23"/>
        </w:trPr>
        <w:tc>
          <w:tcPr>
            <w:tcW w:w="524" w:type="pct"/>
            <w:tcBorders>
              <w:top w:val="nil"/>
              <w:left w:val="single" w:sz="2" w:space="0" w:color="003366"/>
              <w:bottom w:val="nil"/>
              <w:right w:val="single" w:sz="2" w:space="0" w:color="003366"/>
            </w:tcBorders>
          </w:tcPr>
          <w:p w:rsidR="009D77F8" w:rsidRPr="001C480E" w:rsidRDefault="009D77F8">
            <w:pPr>
              <w:pStyle w:val="TableReference"/>
              <w:tabs>
                <w:tab w:val="left" w:pos="3306"/>
              </w:tabs>
              <w:spacing w:before="60"/>
              <w:rPr>
                <w:rFonts w:cs="Calibri"/>
                <w:color w:val="000000"/>
                <w:sz w:val="16"/>
                <w:szCs w:val="16"/>
              </w:rPr>
            </w:pPr>
          </w:p>
        </w:tc>
        <w:tc>
          <w:tcPr>
            <w:tcW w:w="4476" w:type="pct"/>
            <w:gridSpan w:val="3"/>
            <w:tcBorders>
              <w:top w:val="nil"/>
              <w:left w:val="single" w:sz="2" w:space="0" w:color="003366"/>
              <w:bottom w:val="nil"/>
              <w:right w:val="nil"/>
            </w:tcBorders>
            <w:shd w:val="clear" w:color="auto" w:fill="F2F2F2"/>
            <w:vAlign w:val="bottom"/>
          </w:tcPr>
          <w:p w:rsidR="009D77F8" w:rsidRPr="00CF7E1B" w:rsidRDefault="009D77F8">
            <w:pPr>
              <w:pStyle w:val="CommentaryText"/>
              <w:spacing w:after="60"/>
              <w:rPr>
                <w:rFonts w:cs="Calibri"/>
                <w:b/>
                <w:bCs/>
                <w:szCs w:val="18"/>
              </w:rPr>
            </w:pPr>
            <w:r w:rsidRPr="00CF7E1B">
              <w:rPr>
                <w:rFonts w:cs="Calibri"/>
                <w:b/>
                <w:bCs/>
                <w:szCs w:val="18"/>
              </w:rPr>
              <w:t>Depreciation of Land</w:t>
            </w:r>
          </w:p>
        </w:tc>
      </w:tr>
      <w:tr w:rsidR="009D77F8" w:rsidRPr="00CF7E1B" w:rsidTr="007B027A">
        <w:trPr>
          <w:cantSplit/>
          <w:trHeight w:val="23"/>
        </w:trPr>
        <w:tc>
          <w:tcPr>
            <w:tcW w:w="524" w:type="pct"/>
            <w:tcBorders>
              <w:top w:val="nil"/>
              <w:left w:val="single" w:sz="2" w:space="0" w:color="003366"/>
              <w:bottom w:val="nil"/>
              <w:right w:val="single" w:sz="2" w:space="0" w:color="003366"/>
            </w:tcBorders>
          </w:tcPr>
          <w:p w:rsidR="009D77F8" w:rsidRPr="001C480E" w:rsidRDefault="009D77F8">
            <w:pPr>
              <w:pStyle w:val="TableReference"/>
              <w:tabs>
                <w:tab w:val="left" w:pos="3306"/>
              </w:tabs>
              <w:spacing w:before="60"/>
              <w:rPr>
                <w:rFonts w:cs="Calibri"/>
                <w:color w:val="000000"/>
                <w:sz w:val="16"/>
                <w:szCs w:val="16"/>
              </w:rPr>
            </w:pPr>
            <w:r w:rsidRPr="001C480E">
              <w:rPr>
                <w:rFonts w:cs="Calibri"/>
                <w:color w:val="000000"/>
                <w:sz w:val="16"/>
                <w:szCs w:val="16"/>
              </w:rPr>
              <w:t>AASB 116.16</w:t>
            </w:r>
          </w:p>
        </w:tc>
        <w:tc>
          <w:tcPr>
            <w:tcW w:w="4476" w:type="pct"/>
            <w:gridSpan w:val="3"/>
            <w:tcBorders>
              <w:top w:val="nil"/>
              <w:left w:val="single" w:sz="2" w:space="0" w:color="003366"/>
              <w:bottom w:val="nil"/>
              <w:right w:val="nil"/>
            </w:tcBorders>
            <w:shd w:val="clear" w:color="auto" w:fill="F2F2F2"/>
            <w:vAlign w:val="bottom"/>
          </w:tcPr>
          <w:p w:rsidR="009D77F8" w:rsidRPr="00CF7E1B" w:rsidRDefault="009D77F8" w:rsidP="004D6460">
            <w:pPr>
              <w:pStyle w:val="TableText"/>
              <w:jc w:val="both"/>
              <w:rPr>
                <w:rFonts w:cs="Calibri"/>
                <w:sz w:val="20"/>
              </w:rPr>
            </w:pPr>
            <w:r w:rsidRPr="00CF7E1B">
              <w:rPr>
                <w:rFonts w:cs="Calibri"/>
                <w:sz w:val="20"/>
              </w:rPr>
              <w:t>The cost of an item of property, plant and equipment comprises:</w:t>
            </w:r>
          </w:p>
          <w:p w:rsidR="009D77F8" w:rsidRPr="00CF7E1B" w:rsidRDefault="009D77F8" w:rsidP="00742A7C">
            <w:pPr>
              <w:pStyle w:val="TableText"/>
              <w:numPr>
                <w:ilvl w:val="0"/>
                <w:numId w:val="38"/>
              </w:numPr>
              <w:jc w:val="both"/>
              <w:rPr>
                <w:rFonts w:cs="Calibri"/>
                <w:sz w:val="20"/>
              </w:rPr>
            </w:pPr>
            <w:r w:rsidRPr="00CF7E1B">
              <w:rPr>
                <w:rFonts w:cs="Calibri"/>
                <w:sz w:val="20"/>
              </w:rPr>
              <w:t>its purchase price;</w:t>
            </w:r>
          </w:p>
          <w:p w:rsidR="009D77F8" w:rsidRPr="00CF7E1B" w:rsidRDefault="009D77F8" w:rsidP="00742A7C">
            <w:pPr>
              <w:pStyle w:val="TableText"/>
              <w:numPr>
                <w:ilvl w:val="0"/>
                <w:numId w:val="38"/>
              </w:numPr>
              <w:jc w:val="both"/>
              <w:rPr>
                <w:rFonts w:cs="Calibri"/>
                <w:sz w:val="20"/>
              </w:rPr>
            </w:pPr>
            <w:r w:rsidRPr="00CF7E1B">
              <w:rPr>
                <w:rFonts w:cs="Calibri"/>
                <w:sz w:val="20"/>
              </w:rPr>
              <w:t>any directly attributable costs; and</w:t>
            </w:r>
          </w:p>
          <w:p w:rsidR="009D77F8" w:rsidRPr="00CF7E1B" w:rsidRDefault="009D77F8" w:rsidP="00742A7C">
            <w:pPr>
              <w:pStyle w:val="TableText"/>
              <w:numPr>
                <w:ilvl w:val="0"/>
                <w:numId w:val="38"/>
              </w:numPr>
              <w:jc w:val="both"/>
              <w:rPr>
                <w:rFonts w:cs="Calibri"/>
              </w:rPr>
            </w:pPr>
            <w:r w:rsidRPr="009D77F8">
              <w:rPr>
                <w:rFonts w:cs="Calibri"/>
                <w:sz w:val="20"/>
              </w:rPr>
              <w:t>the initial estimate of the costs of dismantling and removing the item and restoring the site on which it is located.</w:t>
            </w:r>
          </w:p>
        </w:tc>
      </w:tr>
      <w:tr w:rsidR="009D77F8" w:rsidRPr="00CF7E1B" w:rsidTr="007B027A">
        <w:trPr>
          <w:cantSplit/>
          <w:trHeight w:val="23"/>
        </w:trPr>
        <w:tc>
          <w:tcPr>
            <w:tcW w:w="524" w:type="pct"/>
            <w:tcBorders>
              <w:top w:val="nil"/>
              <w:left w:val="single" w:sz="2" w:space="0" w:color="003366"/>
              <w:bottom w:val="nil"/>
              <w:right w:val="single" w:sz="2" w:space="0" w:color="003366"/>
            </w:tcBorders>
          </w:tcPr>
          <w:p w:rsidR="009D77F8" w:rsidRPr="001C480E" w:rsidRDefault="009D77F8">
            <w:pPr>
              <w:pStyle w:val="TableReference"/>
              <w:tabs>
                <w:tab w:val="left" w:pos="3306"/>
              </w:tabs>
              <w:spacing w:before="60"/>
              <w:rPr>
                <w:rFonts w:cs="Calibri"/>
                <w:color w:val="000000"/>
                <w:sz w:val="16"/>
                <w:szCs w:val="16"/>
              </w:rPr>
            </w:pPr>
            <w:r w:rsidRPr="001C480E">
              <w:rPr>
                <w:rFonts w:cs="Calibri"/>
                <w:color w:val="000000"/>
                <w:sz w:val="16"/>
                <w:szCs w:val="16"/>
              </w:rPr>
              <w:t>AASB 116.58 &amp; 59</w:t>
            </w:r>
          </w:p>
        </w:tc>
        <w:tc>
          <w:tcPr>
            <w:tcW w:w="4476" w:type="pct"/>
            <w:gridSpan w:val="3"/>
            <w:tcBorders>
              <w:top w:val="nil"/>
              <w:left w:val="single" w:sz="2" w:space="0" w:color="003366"/>
              <w:bottom w:val="nil"/>
              <w:right w:val="nil"/>
            </w:tcBorders>
            <w:shd w:val="clear" w:color="auto" w:fill="F2F2F2"/>
            <w:vAlign w:val="bottom"/>
          </w:tcPr>
          <w:p w:rsidR="009D77F8" w:rsidRDefault="009D77F8" w:rsidP="004D6460">
            <w:pPr>
              <w:pStyle w:val="TableText"/>
              <w:jc w:val="both"/>
              <w:rPr>
                <w:rFonts w:cs="Calibri"/>
                <w:sz w:val="20"/>
                <w:szCs w:val="20"/>
              </w:rPr>
            </w:pPr>
            <w:r w:rsidRPr="00BA4D5E">
              <w:rPr>
                <w:rFonts w:cs="Calibri"/>
                <w:sz w:val="20"/>
                <w:szCs w:val="20"/>
              </w:rPr>
              <w:t>With some exceptions, such as quarries or landfill, land has an unlimited useful life and therefore is not depreciated.</w:t>
            </w:r>
            <w:r>
              <w:rPr>
                <w:rFonts w:cs="Calibri"/>
                <w:sz w:val="20"/>
                <w:szCs w:val="20"/>
              </w:rPr>
              <w:t xml:space="preserve">  </w:t>
            </w:r>
            <w:r w:rsidRPr="00CF7E1B">
              <w:rPr>
                <w:rFonts w:cs="Calibri"/>
                <w:sz w:val="20"/>
                <w:szCs w:val="20"/>
              </w:rPr>
              <w:t xml:space="preserve">Where land is required to be restored after it has been used, this cost must be capitalised into the carrying amount of the land.  That portion of the land’s cost is then depreciated over the period the land will be used (i.e. until the time the land is restored).  For example, where an agency has a </w:t>
            </w:r>
            <w:r w:rsidRPr="00BA4D5E">
              <w:rPr>
                <w:rFonts w:cs="Calibri"/>
                <w:sz w:val="20"/>
                <w:szCs w:val="20"/>
              </w:rPr>
              <w:t>landfill</w:t>
            </w:r>
            <w:r>
              <w:rPr>
                <w:rFonts w:cs="Calibri"/>
                <w:sz w:val="20"/>
                <w:szCs w:val="20"/>
              </w:rPr>
              <w:t xml:space="preserve"> </w:t>
            </w:r>
            <w:r w:rsidRPr="00BA4D5E">
              <w:rPr>
                <w:rFonts w:cs="Calibri"/>
                <w:sz w:val="20"/>
                <w:szCs w:val="20"/>
              </w:rPr>
              <w:t>site</w:t>
            </w:r>
            <w:r>
              <w:rPr>
                <w:rFonts w:cs="Calibri"/>
                <w:sz w:val="20"/>
                <w:szCs w:val="20"/>
              </w:rPr>
              <w:t xml:space="preserve"> </w:t>
            </w:r>
            <w:r w:rsidRPr="00CF7E1B">
              <w:rPr>
                <w:rFonts w:cs="Calibri"/>
                <w:sz w:val="20"/>
                <w:szCs w:val="20"/>
              </w:rPr>
              <w:t xml:space="preserve">which is required to be restored by law at the end of 10 years, the restoration portion of the land’s value will be depreciated over the next 10 years. </w:t>
            </w:r>
          </w:p>
          <w:p w:rsidR="009D77F8" w:rsidRPr="007276D8" w:rsidRDefault="009D77F8" w:rsidP="007276D8">
            <w:pPr>
              <w:pStyle w:val="TableText"/>
              <w:jc w:val="both"/>
              <w:rPr>
                <w:rFonts w:cs="Calibri"/>
                <w:sz w:val="20"/>
                <w:szCs w:val="20"/>
              </w:rPr>
            </w:pPr>
            <w:r w:rsidRPr="00BA4D5E">
              <w:rPr>
                <w:rFonts w:cs="Calibri"/>
                <w:sz w:val="20"/>
                <w:szCs w:val="20"/>
              </w:rPr>
              <w:t xml:space="preserve">The totals for depreciation in this Note should be equal to the amounts in the Notes on </w:t>
            </w:r>
            <w:r w:rsidRPr="00BA4D5E">
              <w:rPr>
                <w:rFonts w:cs="Calibri"/>
                <w:i/>
                <w:sz w:val="20"/>
                <w:szCs w:val="20"/>
              </w:rPr>
              <w:t>Property, Plant and Equipment and Intangible Assets.</w:t>
            </w:r>
          </w:p>
        </w:tc>
      </w:tr>
      <w:tr w:rsidR="009D77F8" w:rsidRPr="00CF7E1B" w:rsidTr="007B027A">
        <w:trPr>
          <w:cantSplit/>
          <w:trHeight w:val="23"/>
        </w:trPr>
        <w:tc>
          <w:tcPr>
            <w:tcW w:w="524" w:type="pct"/>
            <w:tcBorders>
              <w:top w:val="nil"/>
              <w:left w:val="single" w:sz="2" w:space="0" w:color="003366"/>
              <w:bottom w:val="nil"/>
              <w:right w:val="single" w:sz="2" w:space="0" w:color="003366"/>
            </w:tcBorders>
          </w:tcPr>
          <w:p w:rsidR="009D77F8" w:rsidRPr="001C480E" w:rsidRDefault="009D77F8">
            <w:pPr>
              <w:pStyle w:val="TableReference"/>
              <w:tabs>
                <w:tab w:val="left" w:pos="3306"/>
              </w:tabs>
              <w:spacing w:before="60"/>
              <w:rPr>
                <w:rFonts w:cs="Calibri"/>
                <w:color w:val="000000"/>
                <w:sz w:val="16"/>
                <w:szCs w:val="16"/>
              </w:rPr>
            </w:pPr>
          </w:p>
        </w:tc>
        <w:tc>
          <w:tcPr>
            <w:tcW w:w="4476" w:type="pct"/>
            <w:gridSpan w:val="3"/>
            <w:tcBorders>
              <w:top w:val="nil"/>
              <w:left w:val="single" w:sz="2" w:space="0" w:color="003366"/>
              <w:bottom w:val="nil"/>
              <w:right w:val="nil"/>
            </w:tcBorders>
            <w:shd w:val="clear" w:color="auto" w:fill="F2F2F2"/>
            <w:vAlign w:val="bottom"/>
          </w:tcPr>
          <w:p w:rsidR="009D77F8" w:rsidRPr="001C480E" w:rsidRDefault="009D77F8" w:rsidP="00B341EA">
            <w:pPr>
              <w:pStyle w:val="CommentaryText"/>
              <w:spacing w:after="0"/>
              <w:rPr>
                <w:rFonts w:cs="Calibri"/>
                <w:bCs/>
              </w:rPr>
            </w:pPr>
          </w:p>
        </w:tc>
      </w:tr>
      <w:tr w:rsidR="009D77F8" w:rsidRPr="00CF7E1B" w:rsidTr="007B027A">
        <w:trPr>
          <w:cantSplit/>
          <w:trHeight w:val="23"/>
        </w:trPr>
        <w:tc>
          <w:tcPr>
            <w:tcW w:w="524" w:type="pct"/>
            <w:tcBorders>
              <w:top w:val="nil"/>
              <w:left w:val="single" w:sz="2" w:space="0" w:color="003366"/>
              <w:bottom w:val="nil"/>
              <w:right w:val="single" w:sz="2" w:space="0" w:color="003366"/>
            </w:tcBorders>
          </w:tcPr>
          <w:p w:rsidR="009D77F8" w:rsidRPr="001C480E" w:rsidRDefault="009D77F8">
            <w:pPr>
              <w:pStyle w:val="TableReference"/>
              <w:tabs>
                <w:tab w:val="left" w:pos="3306"/>
              </w:tabs>
              <w:spacing w:before="60"/>
              <w:rPr>
                <w:rFonts w:cs="Calibri"/>
                <w:color w:val="000000"/>
                <w:sz w:val="16"/>
                <w:szCs w:val="16"/>
              </w:rPr>
            </w:pPr>
          </w:p>
        </w:tc>
        <w:tc>
          <w:tcPr>
            <w:tcW w:w="4476" w:type="pct"/>
            <w:gridSpan w:val="3"/>
            <w:tcBorders>
              <w:top w:val="nil"/>
              <w:left w:val="single" w:sz="2" w:space="0" w:color="003366"/>
              <w:bottom w:val="nil"/>
              <w:right w:val="nil"/>
            </w:tcBorders>
            <w:shd w:val="clear" w:color="auto" w:fill="F2F2F2"/>
            <w:vAlign w:val="bottom"/>
          </w:tcPr>
          <w:p w:rsidR="009D77F8" w:rsidRPr="00CF7E1B" w:rsidRDefault="009D77F8" w:rsidP="00B341EA">
            <w:pPr>
              <w:pStyle w:val="CommentaryText"/>
              <w:spacing w:after="0"/>
              <w:rPr>
                <w:rFonts w:cs="Calibri"/>
                <w:b/>
                <w:bCs/>
              </w:rPr>
            </w:pPr>
            <w:r w:rsidRPr="00CF7E1B">
              <w:rPr>
                <w:rFonts w:cs="Calibri"/>
                <w:b/>
                <w:bCs/>
              </w:rPr>
              <w:t>Useful Lives</w:t>
            </w:r>
          </w:p>
        </w:tc>
      </w:tr>
      <w:tr w:rsidR="009D77F8" w:rsidRPr="00CF7E1B" w:rsidTr="007B027A">
        <w:trPr>
          <w:cantSplit/>
          <w:trHeight w:val="23"/>
        </w:trPr>
        <w:tc>
          <w:tcPr>
            <w:tcW w:w="524" w:type="pct"/>
            <w:tcBorders>
              <w:top w:val="nil"/>
              <w:left w:val="single" w:sz="2" w:space="0" w:color="003366"/>
              <w:bottom w:val="nil"/>
              <w:right w:val="single" w:sz="2" w:space="0" w:color="003366"/>
            </w:tcBorders>
          </w:tcPr>
          <w:p w:rsidR="009D77F8" w:rsidRPr="001C480E" w:rsidRDefault="009D77F8">
            <w:pPr>
              <w:pStyle w:val="TableReference"/>
              <w:tabs>
                <w:tab w:val="left" w:pos="3306"/>
              </w:tabs>
              <w:spacing w:before="60"/>
              <w:rPr>
                <w:rFonts w:cs="Calibri"/>
                <w:color w:val="000000"/>
                <w:sz w:val="16"/>
                <w:szCs w:val="16"/>
              </w:rPr>
            </w:pPr>
            <w:r w:rsidRPr="001C480E">
              <w:rPr>
                <w:rFonts w:cs="Calibri"/>
                <w:color w:val="000000"/>
                <w:sz w:val="16"/>
                <w:szCs w:val="16"/>
              </w:rPr>
              <w:t>AASB 116.51</w:t>
            </w:r>
          </w:p>
          <w:p w:rsidR="009D77F8" w:rsidRPr="001C480E" w:rsidRDefault="009D77F8">
            <w:pPr>
              <w:pStyle w:val="TableReference"/>
              <w:tabs>
                <w:tab w:val="left" w:pos="3306"/>
              </w:tabs>
              <w:spacing w:before="60"/>
              <w:rPr>
                <w:rFonts w:cs="Calibri"/>
                <w:color w:val="000000"/>
                <w:sz w:val="16"/>
                <w:szCs w:val="16"/>
              </w:rPr>
            </w:pPr>
          </w:p>
          <w:p w:rsidR="001C480E" w:rsidRPr="001C480E" w:rsidRDefault="001C480E">
            <w:pPr>
              <w:pStyle w:val="TableReference"/>
              <w:tabs>
                <w:tab w:val="left" w:pos="3306"/>
              </w:tabs>
              <w:spacing w:before="60"/>
              <w:rPr>
                <w:rFonts w:cs="Calibri"/>
                <w:color w:val="000000"/>
                <w:sz w:val="16"/>
                <w:szCs w:val="16"/>
              </w:rPr>
            </w:pPr>
          </w:p>
          <w:p w:rsidR="009D77F8" w:rsidRPr="001C480E" w:rsidRDefault="009D77F8">
            <w:pPr>
              <w:pStyle w:val="TableReference"/>
              <w:tabs>
                <w:tab w:val="left" w:pos="3306"/>
              </w:tabs>
              <w:rPr>
                <w:rFonts w:cs="Calibri"/>
                <w:color w:val="000000"/>
                <w:sz w:val="16"/>
                <w:szCs w:val="16"/>
              </w:rPr>
            </w:pPr>
            <w:r w:rsidRPr="001C480E">
              <w:rPr>
                <w:rFonts w:cs="Calibri"/>
                <w:color w:val="000000"/>
                <w:sz w:val="16"/>
                <w:szCs w:val="16"/>
              </w:rPr>
              <w:t>AASB 108.36</w:t>
            </w:r>
          </w:p>
        </w:tc>
        <w:tc>
          <w:tcPr>
            <w:tcW w:w="4476" w:type="pct"/>
            <w:gridSpan w:val="3"/>
            <w:tcBorders>
              <w:top w:val="nil"/>
              <w:left w:val="single" w:sz="2" w:space="0" w:color="003366"/>
              <w:bottom w:val="nil"/>
              <w:right w:val="nil"/>
            </w:tcBorders>
            <w:shd w:val="clear" w:color="auto" w:fill="F2F2F2"/>
            <w:vAlign w:val="bottom"/>
          </w:tcPr>
          <w:p w:rsidR="009D77F8" w:rsidRPr="00CF7E1B" w:rsidRDefault="009D77F8">
            <w:pPr>
              <w:pStyle w:val="CommentaryText"/>
              <w:rPr>
                <w:rFonts w:cs="Calibri"/>
              </w:rPr>
            </w:pPr>
            <w:r w:rsidRPr="00CF7E1B">
              <w:rPr>
                <w:rFonts w:cs="Calibri"/>
              </w:rPr>
              <w:t xml:space="preserve">Agencies must make an assessment of their asset’s useful lives at the end of each reporting period and where expectations differ from previous estimates, the changes shall be accounted for as a change in accounting estimate in accordance with AASB 108 </w:t>
            </w:r>
            <w:r w:rsidRPr="00CF7E1B">
              <w:rPr>
                <w:rFonts w:cs="Calibri"/>
                <w:i/>
                <w:iCs/>
              </w:rPr>
              <w:t>Accounting Policies, Changes in Accounting Estimates and Errors</w:t>
            </w:r>
            <w:r w:rsidRPr="00CF7E1B">
              <w:rPr>
                <w:rFonts w:cs="Calibri"/>
              </w:rPr>
              <w:t xml:space="preserve">.  </w:t>
            </w:r>
          </w:p>
          <w:p w:rsidR="009D77F8" w:rsidRPr="00CF7E1B" w:rsidRDefault="009D77F8">
            <w:pPr>
              <w:pStyle w:val="CommentaryText"/>
              <w:rPr>
                <w:rFonts w:cs="Calibri"/>
              </w:rPr>
            </w:pPr>
            <w:r w:rsidRPr="00CF7E1B">
              <w:rPr>
                <w:rFonts w:cs="Calibri"/>
              </w:rPr>
              <w:t>AASB 108 requires changes in accounting estimates to be recorded in the Operating Statement.</w:t>
            </w:r>
          </w:p>
        </w:tc>
      </w:tr>
    </w:tbl>
    <w:p w:rsidR="009D77F8" w:rsidRDefault="009D77F8">
      <w:r>
        <w:br w:type="page"/>
      </w:r>
    </w:p>
    <w:p w:rsidR="007B027A" w:rsidRPr="00F73636" w:rsidRDefault="007B027A">
      <w:pPr>
        <w:rPr>
          <w:sz w:val="18"/>
          <w:szCs w:val="18"/>
        </w:rPr>
      </w:pPr>
    </w:p>
    <w:tbl>
      <w:tblPr>
        <w:tblW w:w="490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
        <w:gridCol w:w="6603"/>
        <w:gridCol w:w="1290"/>
        <w:gridCol w:w="1094"/>
      </w:tblGrid>
      <w:tr w:rsidR="009D77F8" w:rsidRPr="00CF7E1B" w:rsidTr="007B027A">
        <w:trPr>
          <w:cantSplit/>
          <w:trHeight w:hRule="exact" w:val="454"/>
        </w:trPr>
        <w:tc>
          <w:tcPr>
            <w:tcW w:w="524" w:type="pct"/>
            <w:tcBorders>
              <w:top w:val="single" w:sz="4" w:space="0" w:color="auto"/>
              <w:left w:val="single" w:sz="2" w:space="0" w:color="003366"/>
              <w:bottom w:val="single" w:sz="4" w:space="0" w:color="auto"/>
              <w:right w:val="single" w:sz="2" w:space="0" w:color="003366"/>
            </w:tcBorders>
          </w:tcPr>
          <w:p w:rsidR="009D77F8" w:rsidRPr="001C480E" w:rsidRDefault="001C480E">
            <w:pPr>
              <w:pStyle w:val="TableText"/>
              <w:tabs>
                <w:tab w:val="left" w:pos="3306"/>
              </w:tabs>
              <w:spacing w:before="60"/>
              <w:rPr>
                <w:rFonts w:cs="Calibri"/>
                <w:b/>
                <w:sz w:val="20"/>
                <w:szCs w:val="20"/>
              </w:rPr>
            </w:pPr>
            <w:bookmarkStart w:id="513" w:name="GrantsandPurch" w:colFirst="1" w:colLast="1"/>
            <w:r w:rsidRPr="001C480E">
              <w:rPr>
                <w:rFonts w:cs="Calibri"/>
                <w:b/>
                <w:sz w:val="20"/>
                <w:szCs w:val="20"/>
              </w:rPr>
              <w:t>Reference</w:t>
            </w:r>
          </w:p>
        </w:tc>
        <w:tc>
          <w:tcPr>
            <w:tcW w:w="4476" w:type="pct"/>
            <w:gridSpan w:val="3"/>
            <w:tcBorders>
              <w:top w:val="single" w:sz="4" w:space="0" w:color="auto"/>
              <w:left w:val="single" w:sz="2" w:space="0" w:color="003366"/>
              <w:bottom w:val="single" w:sz="4" w:space="0" w:color="auto"/>
              <w:right w:val="nil"/>
            </w:tcBorders>
          </w:tcPr>
          <w:p w:rsidR="009D77F8" w:rsidRPr="00CF7E1B" w:rsidRDefault="00DE4F6D" w:rsidP="00C129D8">
            <w:pPr>
              <w:pStyle w:val="Heading1"/>
              <w:numPr>
                <w:ilvl w:val="0"/>
                <w:numId w:val="0"/>
              </w:numPr>
              <w:spacing w:before="0"/>
            </w:pPr>
            <w:bookmarkStart w:id="514" w:name="_Toc49224036"/>
            <w:bookmarkStart w:id="515" w:name="_Ref50365415"/>
            <w:bookmarkStart w:id="516" w:name="_Toc50440353"/>
            <w:bookmarkStart w:id="517" w:name="_Ref50523972"/>
            <w:bookmarkStart w:id="518" w:name="_Toc400627333"/>
            <w:bookmarkStart w:id="519" w:name="_Toc7524448"/>
            <w:r>
              <w:t>Note 16.</w:t>
            </w:r>
            <w:r w:rsidR="00C129D8">
              <w:t xml:space="preserve">   </w:t>
            </w:r>
            <w:r w:rsidR="009D77F8" w:rsidRPr="00CF7E1B">
              <w:t>Grants and Purchased Services</w:t>
            </w:r>
            <w:bookmarkEnd w:id="514"/>
            <w:bookmarkEnd w:id="515"/>
            <w:bookmarkEnd w:id="516"/>
            <w:bookmarkEnd w:id="517"/>
            <w:bookmarkEnd w:id="518"/>
            <w:bookmarkEnd w:id="519"/>
          </w:p>
        </w:tc>
      </w:tr>
      <w:bookmarkEnd w:id="513"/>
      <w:tr w:rsidR="009D77F8" w:rsidRPr="00CF7E1B" w:rsidTr="007B027A">
        <w:trPr>
          <w:cantSplit/>
          <w:trHeight w:val="23"/>
        </w:trPr>
        <w:tc>
          <w:tcPr>
            <w:tcW w:w="524" w:type="pct"/>
            <w:tcBorders>
              <w:top w:val="single" w:sz="4" w:space="0" w:color="auto"/>
              <w:left w:val="single" w:sz="2" w:space="0" w:color="003366"/>
              <w:bottom w:val="nil"/>
              <w:right w:val="single" w:sz="2" w:space="0" w:color="003366"/>
            </w:tcBorders>
          </w:tcPr>
          <w:p w:rsidR="009D77F8" w:rsidRPr="001C480E" w:rsidRDefault="009D77F8">
            <w:pPr>
              <w:pStyle w:val="TableReference"/>
              <w:tabs>
                <w:tab w:val="left" w:pos="3306"/>
              </w:tabs>
              <w:spacing w:before="40"/>
              <w:rPr>
                <w:rFonts w:cs="Calibri"/>
                <w:color w:val="000000"/>
                <w:sz w:val="16"/>
                <w:szCs w:val="16"/>
              </w:rPr>
            </w:pPr>
            <w:r w:rsidRPr="001C480E">
              <w:rPr>
                <w:rFonts w:cs="Calibri"/>
                <w:color w:val="000000"/>
                <w:sz w:val="16"/>
                <w:szCs w:val="16"/>
              </w:rPr>
              <w:t>ACT Disclosure Policy</w:t>
            </w:r>
          </w:p>
        </w:tc>
        <w:tc>
          <w:tcPr>
            <w:tcW w:w="4476" w:type="pct"/>
            <w:gridSpan w:val="3"/>
            <w:tcBorders>
              <w:top w:val="single" w:sz="4" w:space="0" w:color="auto"/>
              <w:left w:val="single" w:sz="2" w:space="0" w:color="003366"/>
              <w:bottom w:val="nil"/>
              <w:right w:val="nil"/>
            </w:tcBorders>
            <w:vAlign w:val="bottom"/>
          </w:tcPr>
          <w:p w:rsidR="009D77F8" w:rsidRPr="00CF7E1B" w:rsidRDefault="009D77F8" w:rsidP="00D17322">
            <w:pPr>
              <w:pStyle w:val="TableText"/>
              <w:spacing w:before="0" w:after="120"/>
              <w:jc w:val="both"/>
              <w:rPr>
                <w:rFonts w:cs="Calibri"/>
                <w:szCs w:val="20"/>
              </w:rPr>
            </w:pPr>
            <w:r w:rsidRPr="00CF7E1B">
              <w:rPr>
                <w:rFonts w:cs="Calibri"/>
                <w:szCs w:val="20"/>
              </w:rPr>
              <w:t>Grants are amounts provided to ACT Government agencies and non</w:t>
            </w:r>
            <w:r w:rsidRPr="00CF7E1B">
              <w:rPr>
                <w:rFonts w:cs="Calibri"/>
                <w:szCs w:val="20"/>
              </w:rPr>
              <w:noBreakHyphen/>
              <w:t xml:space="preserve">ACT Government agencies for general assistance or for a particular purpose.  Grants may be for capital, current or recurrent purposes and the name or category reflects the use of the grant.  The grants given are usually subject to terms and conditions set out in the contract, correspondence, or by legislation.    </w:t>
            </w:r>
          </w:p>
          <w:p w:rsidR="009D77F8" w:rsidRPr="00CF7E1B" w:rsidRDefault="009D77F8" w:rsidP="00D17322">
            <w:pPr>
              <w:pStyle w:val="TableText"/>
              <w:spacing w:before="0" w:after="120"/>
              <w:jc w:val="both"/>
              <w:rPr>
                <w:rFonts w:cs="Calibri"/>
                <w:szCs w:val="20"/>
              </w:rPr>
            </w:pPr>
            <w:r w:rsidRPr="00CF7E1B">
              <w:rPr>
                <w:rFonts w:cs="Calibri"/>
                <w:szCs w:val="20"/>
              </w:rPr>
              <w:t>Purchased services are amounts paid to obtain services from other ACT Government agencies and external parties.</w:t>
            </w:r>
          </w:p>
        </w:tc>
      </w:tr>
      <w:tr w:rsidR="009D77F8" w:rsidRPr="00CF7E1B" w:rsidTr="007B027A">
        <w:trPr>
          <w:cantSplit/>
          <w:trHeight w:val="23"/>
        </w:trPr>
        <w:tc>
          <w:tcPr>
            <w:tcW w:w="524" w:type="pct"/>
            <w:tcBorders>
              <w:top w:val="nil"/>
              <w:left w:val="single" w:sz="2" w:space="0" w:color="003366"/>
              <w:bottom w:val="nil"/>
              <w:right w:val="single" w:sz="2" w:space="0" w:color="003366"/>
            </w:tcBorders>
            <w:vAlign w:val="bottom"/>
          </w:tcPr>
          <w:p w:rsidR="009D77F8" w:rsidRPr="001C480E" w:rsidRDefault="009D77F8">
            <w:pPr>
              <w:pStyle w:val="TableReference"/>
              <w:tabs>
                <w:tab w:val="left" w:pos="3306"/>
              </w:tabs>
              <w:spacing w:before="40"/>
              <w:rPr>
                <w:rFonts w:cs="Calibri"/>
                <w:color w:val="000000"/>
                <w:sz w:val="16"/>
                <w:szCs w:val="16"/>
              </w:rPr>
            </w:pPr>
          </w:p>
        </w:tc>
        <w:tc>
          <w:tcPr>
            <w:tcW w:w="3288" w:type="pct"/>
            <w:tcBorders>
              <w:top w:val="nil"/>
              <w:left w:val="single" w:sz="2" w:space="0" w:color="003366"/>
              <w:bottom w:val="nil"/>
              <w:right w:val="nil"/>
            </w:tcBorders>
            <w:vAlign w:val="bottom"/>
          </w:tcPr>
          <w:p w:rsidR="009D77F8" w:rsidRPr="00CF7E1B" w:rsidRDefault="009D77F8">
            <w:pPr>
              <w:pStyle w:val="TableTitle"/>
              <w:tabs>
                <w:tab w:val="left" w:pos="3306"/>
              </w:tabs>
              <w:rPr>
                <w:rFonts w:cs="Calibri"/>
              </w:rPr>
            </w:pPr>
          </w:p>
        </w:tc>
        <w:tc>
          <w:tcPr>
            <w:tcW w:w="643" w:type="pct"/>
            <w:tcBorders>
              <w:top w:val="nil"/>
              <w:left w:val="nil"/>
              <w:bottom w:val="nil"/>
              <w:right w:val="nil"/>
            </w:tcBorders>
            <w:vAlign w:val="bottom"/>
          </w:tcPr>
          <w:p w:rsidR="009D77F8" w:rsidRPr="00CF7E1B" w:rsidRDefault="009D77F8">
            <w:pPr>
              <w:pStyle w:val="TableTitle"/>
              <w:tabs>
                <w:tab w:val="left" w:pos="3306"/>
              </w:tabs>
              <w:rPr>
                <w:rFonts w:cs="Calibri"/>
              </w:rPr>
            </w:pPr>
            <w:bookmarkStart w:id="520" w:name="_Toc48468470"/>
            <w:bookmarkStart w:id="521" w:name="_Toc49155587"/>
            <w:bookmarkStart w:id="522" w:name="_Toc49224037"/>
            <w:r w:rsidRPr="00CF7E1B">
              <w:rPr>
                <w:rFonts w:cs="Calibri"/>
              </w:rPr>
              <w:t>201</w:t>
            </w:r>
            <w:r w:rsidR="00260DE0">
              <w:rPr>
                <w:rFonts w:cs="Calibri"/>
              </w:rPr>
              <w:t>9</w:t>
            </w:r>
          </w:p>
          <w:bookmarkEnd w:id="520"/>
          <w:bookmarkEnd w:id="521"/>
          <w:bookmarkEnd w:id="522"/>
          <w:p w:rsidR="009D77F8" w:rsidRPr="00CF7E1B" w:rsidRDefault="009D77F8">
            <w:pPr>
              <w:pStyle w:val="TableTitle"/>
              <w:tabs>
                <w:tab w:val="left" w:pos="3306"/>
              </w:tabs>
              <w:rPr>
                <w:rFonts w:cs="Calibri"/>
              </w:rPr>
            </w:pPr>
            <w:r w:rsidRPr="00CF7E1B">
              <w:rPr>
                <w:rFonts w:cs="Calibri"/>
              </w:rPr>
              <w:t>$’000</w:t>
            </w:r>
          </w:p>
        </w:tc>
        <w:tc>
          <w:tcPr>
            <w:tcW w:w="545" w:type="pct"/>
            <w:tcBorders>
              <w:top w:val="nil"/>
              <w:left w:val="nil"/>
              <w:bottom w:val="nil"/>
              <w:right w:val="nil"/>
            </w:tcBorders>
            <w:vAlign w:val="bottom"/>
          </w:tcPr>
          <w:p w:rsidR="009D77F8" w:rsidRPr="00CF7E1B" w:rsidRDefault="009D77F8">
            <w:pPr>
              <w:pStyle w:val="TableTitle"/>
              <w:tabs>
                <w:tab w:val="left" w:pos="3306"/>
              </w:tabs>
              <w:rPr>
                <w:rFonts w:cs="Calibri"/>
              </w:rPr>
            </w:pPr>
            <w:bookmarkStart w:id="523" w:name="_Toc48468471"/>
            <w:bookmarkStart w:id="524" w:name="_Toc49155588"/>
            <w:bookmarkStart w:id="525" w:name="_Toc49224038"/>
            <w:r w:rsidRPr="00CF7E1B">
              <w:rPr>
                <w:rFonts w:cs="Calibri"/>
              </w:rPr>
              <w:t>201</w:t>
            </w:r>
            <w:r w:rsidR="00260DE0">
              <w:rPr>
                <w:rFonts w:cs="Calibri"/>
              </w:rPr>
              <w:t>8</w:t>
            </w:r>
          </w:p>
          <w:bookmarkEnd w:id="523"/>
          <w:bookmarkEnd w:id="524"/>
          <w:bookmarkEnd w:id="525"/>
          <w:p w:rsidR="009D77F8" w:rsidRPr="00CF7E1B" w:rsidRDefault="009D77F8">
            <w:pPr>
              <w:pStyle w:val="TableTitle"/>
              <w:tabs>
                <w:tab w:val="left" w:pos="3306"/>
              </w:tabs>
              <w:rPr>
                <w:rFonts w:cs="Calibri"/>
              </w:rPr>
            </w:pPr>
            <w:r w:rsidRPr="00CF7E1B">
              <w:rPr>
                <w:rFonts w:cs="Calibri"/>
              </w:rPr>
              <w:t>$’000</w:t>
            </w:r>
          </w:p>
        </w:tc>
      </w:tr>
      <w:tr w:rsidR="009D77F8" w:rsidRPr="00CF7E1B" w:rsidTr="007B027A">
        <w:trPr>
          <w:cantSplit/>
          <w:trHeight w:val="23"/>
        </w:trPr>
        <w:tc>
          <w:tcPr>
            <w:tcW w:w="524" w:type="pct"/>
            <w:tcBorders>
              <w:top w:val="nil"/>
              <w:left w:val="single" w:sz="2" w:space="0" w:color="003366"/>
              <w:bottom w:val="nil"/>
              <w:right w:val="single" w:sz="2" w:space="0" w:color="003366"/>
            </w:tcBorders>
          </w:tcPr>
          <w:p w:rsidR="009D77F8" w:rsidRPr="001C480E" w:rsidRDefault="009D77F8">
            <w:pPr>
              <w:pStyle w:val="CommentaryReference"/>
              <w:rPr>
                <w:rFonts w:cs="Calibri"/>
                <w:color w:val="000000"/>
                <w:sz w:val="16"/>
              </w:rPr>
            </w:pPr>
          </w:p>
        </w:tc>
        <w:tc>
          <w:tcPr>
            <w:tcW w:w="3288" w:type="pct"/>
            <w:tcBorders>
              <w:top w:val="nil"/>
              <w:left w:val="single" w:sz="2" w:space="0" w:color="003366"/>
              <w:bottom w:val="nil"/>
              <w:right w:val="nil"/>
            </w:tcBorders>
            <w:vAlign w:val="bottom"/>
          </w:tcPr>
          <w:p w:rsidR="009D77F8" w:rsidRPr="00CF7E1B" w:rsidRDefault="009D77F8">
            <w:pPr>
              <w:pStyle w:val="CommentaryReference"/>
              <w:rPr>
                <w:rFonts w:cs="Calibri"/>
              </w:rPr>
            </w:pPr>
          </w:p>
        </w:tc>
        <w:tc>
          <w:tcPr>
            <w:tcW w:w="643" w:type="pct"/>
            <w:tcBorders>
              <w:top w:val="nil"/>
              <w:left w:val="nil"/>
              <w:bottom w:val="nil"/>
              <w:right w:val="nil"/>
            </w:tcBorders>
            <w:vAlign w:val="bottom"/>
          </w:tcPr>
          <w:p w:rsidR="009D77F8" w:rsidRPr="00CF7E1B" w:rsidRDefault="009D77F8">
            <w:pPr>
              <w:pStyle w:val="CommentaryReference"/>
              <w:rPr>
                <w:rFonts w:cs="Calibri"/>
              </w:rPr>
            </w:pPr>
          </w:p>
        </w:tc>
        <w:tc>
          <w:tcPr>
            <w:tcW w:w="545" w:type="pct"/>
            <w:tcBorders>
              <w:top w:val="nil"/>
              <w:left w:val="nil"/>
              <w:bottom w:val="nil"/>
              <w:right w:val="nil"/>
            </w:tcBorders>
            <w:vAlign w:val="bottom"/>
          </w:tcPr>
          <w:p w:rsidR="009D77F8" w:rsidRPr="00CF7E1B" w:rsidRDefault="009D77F8">
            <w:pPr>
              <w:pStyle w:val="CommentaryReference"/>
              <w:rPr>
                <w:rFonts w:cs="Calibri"/>
              </w:rPr>
            </w:pPr>
          </w:p>
        </w:tc>
      </w:tr>
      <w:tr w:rsidR="009D77F8" w:rsidRPr="00CF7E1B" w:rsidTr="007B027A">
        <w:trPr>
          <w:cantSplit/>
          <w:trHeight w:val="23"/>
        </w:trPr>
        <w:tc>
          <w:tcPr>
            <w:tcW w:w="524" w:type="pct"/>
            <w:tcBorders>
              <w:top w:val="nil"/>
              <w:left w:val="single" w:sz="2" w:space="0" w:color="003366"/>
              <w:bottom w:val="nil"/>
              <w:right w:val="single" w:sz="2" w:space="0" w:color="003366"/>
            </w:tcBorders>
          </w:tcPr>
          <w:p w:rsidR="009D77F8" w:rsidRPr="001C480E" w:rsidRDefault="009D77F8">
            <w:pPr>
              <w:pStyle w:val="TableReference"/>
              <w:tabs>
                <w:tab w:val="left" w:pos="3306"/>
              </w:tabs>
              <w:spacing w:before="40"/>
              <w:rPr>
                <w:rFonts w:cs="Calibri"/>
                <w:color w:val="000000"/>
                <w:sz w:val="16"/>
                <w:szCs w:val="16"/>
              </w:rPr>
            </w:pPr>
          </w:p>
        </w:tc>
        <w:tc>
          <w:tcPr>
            <w:tcW w:w="3288" w:type="pct"/>
            <w:tcBorders>
              <w:top w:val="nil"/>
              <w:left w:val="single" w:sz="2" w:space="0" w:color="003366"/>
              <w:bottom w:val="nil"/>
              <w:right w:val="nil"/>
            </w:tcBorders>
            <w:vAlign w:val="bottom"/>
          </w:tcPr>
          <w:p w:rsidR="009D77F8" w:rsidRPr="00CF7E1B" w:rsidRDefault="009D77F8">
            <w:pPr>
              <w:pStyle w:val="TableText"/>
              <w:tabs>
                <w:tab w:val="left" w:pos="3306"/>
              </w:tabs>
              <w:rPr>
                <w:rFonts w:cs="Calibri"/>
              </w:rPr>
            </w:pPr>
            <w:r w:rsidRPr="00CF7E1B">
              <w:rPr>
                <w:rFonts w:cs="Calibri"/>
              </w:rPr>
              <w:t xml:space="preserve">Payments to Service Providers </w:t>
            </w:r>
            <w:r w:rsidRPr="00CF7E1B">
              <w:rPr>
                <w:rFonts w:cs="Calibri"/>
                <w:vertAlign w:val="superscript"/>
              </w:rPr>
              <w:t>a</w:t>
            </w:r>
            <w:r w:rsidRPr="00CF7E1B">
              <w:rPr>
                <w:rFonts w:cs="Calibri"/>
              </w:rPr>
              <w:t xml:space="preserve"> </w:t>
            </w:r>
          </w:p>
        </w:tc>
        <w:tc>
          <w:tcPr>
            <w:tcW w:w="643" w:type="pct"/>
            <w:tcBorders>
              <w:top w:val="nil"/>
              <w:left w:val="nil"/>
              <w:bottom w:val="nil"/>
              <w:right w:val="nil"/>
            </w:tcBorders>
            <w:vAlign w:val="bottom"/>
          </w:tcPr>
          <w:p w:rsidR="009D77F8" w:rsidRPr="00CF7E1B" w:rsidRDefault="009D77F8">
            <w:pPr>
              <w:pStyle w:val="TableText"/>
              <w:tabs>
                <w:tab w:val="left" w:pos="3306"/>
              </w:tabs>
              <w:jc w:val="right"/>
              <w:rPr>
                <w:rFonts w:cs="Calibri"/>
              </w:rPr>
            </w:pPr>
            <w:r w:rsidRPr="00CF7E1B">
              <w:rPr>
                <w:rFonts w:cs="Calibri"/>
              </w:rPr>
              <w:t>52,023</w:t>
            </w:r>
          </w:p>
        </w:tc>
        <w:tc>
          <w:tcPr>
            <w:tcW w:w="545" w:type="pct"/>
            <w:tcBorders>
              <w:top w:val="nil"/>
              <w:left w:val="nil"/>
              <w:bottom w:val="nil"/>
              <w:right w:val="nil"/>
            </w:tcBorders>
            <w:vAlign w:val="bottom"/>
          </w:tcPr>
          <w:p w:rsidR="009D77F8" w:rsidRPr="00CF7E1B" w:rsidRDefault="009D77F8">
            <w:pPr>
              <w:pStyle w:val="TableText"/>
              <w:tabs>
                <w:tab w:val="left" w:pos="3306"/>
              </w:tabs>
              <w:jc w:val="right"/>
              <w:rPr>
                <w:rFonts w:cs="Calibri"/>
              </w:rPr>
            </w:pPr>
            <w:r w:rsidRPr="00CF7E1B">
              <w:rPr>
                <w:rFonts w:cs="Calibri"/>
              </w:rPr>
              <w:t>45,412</w:t>
            </w:r>
          </w:p>
        </w:tc>
      </w:tr>
      <w:tr w:rsidR="009D77F8" w:rsidRPr="00CF7E1B" w:rsidTr="007B027A">
        <w:trPr>
          <w:cantSplit/>
          <w:trHeight w:val="23"/>
        </w:trPr>
        <w:tc>
          <w:tcPr>
            <w:tcW w:w="524" w:type="pct"/>
            <w:tcBorders>
              <w:top w:val="nil"/>
              <w:left w:val="single" w:sz="2" w:space="0" w:color="003366"/>
              <w:bottom w:val="nil"/>
              <w:right w:val="single" w:sz="2" w:space="0" w:color="003366"/>
            </w:tcBorders>
          </w:tcPr>
          <w:p w:rsidR="009D77F8" w:rsidRPr="001C480E" w:rsidRDefault="009D77F8">
            <w:pPr>
              <w:pStyle w:val="TableReference"/>
              <w:tabs>
                <w:tab w:val="left" w:pos="3306"/>
              </w:tabs>
              <w:spacing w:before="40"/>
              <w:rPr>
                <w:rFonts w:cs="Calibri"/>
                <w:color w:val="000000"/>
                <w:sz w:val="16"/>
                <w:szCs w:val="16"/>
              </w:rPr>
            </w:pPr>
          </w:p>
        </w:tc>
        <w:tc>
          <w:tcPr>
            <w:tcW w:w="3288" w:type="pct"/>
            <w:tcBorders>
              <w:top w:val="nil"/>
              <w:left w:val="single" w:sz="2" w:space="0" w:color="003366"/>
              <w:bottom w:val="nil"/>
              <w:right w:val="nil"/>
            </w:tcBorders>
            <w:vAlign w:val="bottom"/>
          </w:tcPr>
          <w:p w:rsidR="009D77F8" w:rsidRPr="00CF7E1B" w:rsidRDefault="009D77F8">
            <w:pPr>
              <w:pStyle w:val="TableText"/>
              <w:tabs>
                <w:tab w:val="left" w:pos="3306"/>
              </w:tabs>
              <w:rPr>
                <w:rFonts w:cs="Calibri"/>
              </w:rPr>
            </w:pPr>
            <w:r w:rsidRPr="00CF7E1B">
              <w:rPr>
                <w:rFonts w:cs="Calibri"/>
              </w:rPr>
              <w:t>Recurrent Grants</w:t>
            </w:r>
          </w:p>
        </w:tc>
        <w:tc>
          <w:tcPr>
            <w:tcW w:w="643" w:type="pct"/>
            <w:tcBorders>
              <w:top w:val="nil"/>
              <w:left w:val="nil"/>
              <w:bottom w:val="nil"/>
              <w:right w:val="nil"/>
            </w:tcBorders>
            <w:vAlign w:val="bottom"/>
          </w:tcPr>
          <w:p w:rsidR="009D77F8" w:rsidRPr="00CF7E1B" w:rsidRDefault="009D77F8">
            <w:pPr>
              <w:pStyle w:val="TableText"/>
              <w:tabs>
                <w:tab w:val="left" w:pos="3306"/>
              </w:tabs>
              <w:jc w:val="right"/>
              <w:rPr>
                <w:rFonts w:cs="Calibri"/>
              </w:rPr>
            </w:pPr>
            <w:r w:rsidRPr="00CF7E1B">
              <w:rPr>
                <w:rFonts w:cs="Calibri"/>
              </w:rPr>
              <w:t>8,542</w:t>
            </w:r>
          </w:p>
        </w:tc>
        <w:tc>
          <w:tcPr>
            <w:tcW w:w="545" w:type="pct"/>
            <w:tcBorders>
              <w:top w:val="nil"/>
              <w:left w:val="nil"/>
              <w:bottom w:val="nil"/>
              <w:right w:val="nil"/>
            </w:tcBorders>
            <w:vAlign w:val="bottom"/>
          </w:tcPr>
          <w:p w:rsidR="009D77F8" w:rsidRPr="00CF7E1B" w:rsidRDefault="009D77F8">
            <w:pPr>
              <w:pStyle w:val="TableText"/>
              <w:tabs>
                <w:tab w:val="left" w:pos="3306"/>
              </w:tabs>
              <w:jc w:val="right"/>
              <w:rPr>
                <w:rFonts w:cs="Calibri"/>
              </w:rPr>
            </w:pPr>
            <w:r w:rsidRPr="00CF7E1B">
              <w:rPr>
                <w:rFonts w:cs="Calibri"/>
              </w:rPr>
              <w:t>7,542</w:t>
            </w:r>
          </w:p>
        </w:tc>
      </w:tr>
      <w:tr w:rsidR="009D77F8" w:rsidRPr="00CF7E1B" w:rsidTr="007B027A">
        <w:trPr>
          <w:cantSplit/>
          <w:trHeight w:val="23"/>
        </w:trPr>
        <w:tc>
          <w:tcPr>
            <w:tcW w:w="524" w:type="pct"/>
            <w:tcBorders>
              <w:top w:val="nil"/>
              <w:left w:val="single" w:sz="2" w:space="0" w:color="003366"/>
              <w:bottom w:val="nil"/>
              <w:right w:val="single" w:sz="2" w:space="0" w:color="003366"/>
            </w:tcBorders>
          </w:tcPr>
          <w:p w:rsidR="009D77F8" w:rsidRPr="001C480E" w:rsidRDefault="009D77F8">
            <w:pPr>
              <w:pStyle w:val="TableReference"/>
              <w:tabs>
                <w:tab w:val="left" w:pos="3306"/>
              </w:tabs>
              <w:spacing w:before="40"/>
              <w:rPr>
                <w:rFonts w:cs="Calibri"/>
                <w:color w:val="000000"/>
                <w:sz w:val="16"/>
                <w:szCs w:val="16"/>
              </w:rPr>
            </w:pPr>
          </w:p>
        </w:tc>
        <w:tc>
          <w:tcPr>
            <w:tcW w:w="3288" w:type="pct"/>
            <w:tcBorders>
              <w:top w:val="nil"/>
              <w:left w:val="single" w:sz="2" w:space="0" w:color="003366"/>
              <w:bottom w:val="nil"/>
              <w:right w:val="nil"/>
            </w:tcBorders>
            <w:vAlign w:val="bottom"/>
          </w:tcPr>
          <w:p w:rsidR="009D77F8" w:rsidRPr="00CF7E1B" w:rsidRDefault="009D77F8">
            <w:pPr>
              <w:pStyle w:val="TableText"/>
              <w:tabs>
                <w:tab w:val="left" w:pos="3306"/>
              </w:tabs>
              <w:rPr>
                <w:rFonts w:cs="Calibri"/>
              </w:rPr>
            </w:pPr>
            <w:r w:rsidRPr="00CF7E1B">
              <w:rPr>
                <w:rFonts w:cs="Calibri"/>
              </w:rPr>
              <w:t xml:space="preserve">Capital Grants </w:t>
            </w:r>
            <w:r w:rsidRPr="00CF7E1B">
              <w:rPr>
                <w:rFonts w:cs="Calibri"/>
                <w:vertAlign w:val="superscript"/>
              </w:rPr>
              <w:t>b</w:t>
            </w:r>
          </w:p>
        </w:tc>
        <w:tc>
          <w:tcPr>
            <w:tcW w:w="643" w:type="pct"/>
            <w:tcBorders>
              <w:top w:val="nil"/>
              <w:left w:val="nil"/>
              <w:bottom w:val="nil"/>
              <w:right w:val="nil"/>
            </w:tcBorders>
            <w:vAlign w:val="bottom"/>
          </w:tcPr>
          <w:p w:rsidR="009D77F8" w:rsidRPr="00CF7E1B" w:rsidRDefault="009D77F8">
            <w:pPr>
              <w:pStyle w:val="TableText"/>
              <w:tabs>
                <w:tab w:val="left" w:pos="3306"/>
              </w:tabs>
              <w:jc w:val="right"/>
              <w:rPr>
                <w:rFonts w:cs="Calibri"/>
              </w:rPr>
            </w:pPr>
            <w:r w:rsidRPr="00CF7E1B">
              <w:rPr>
                <w:rFonts w:cs="Calibri"/>
              </w:rPr>
              <w:t>4,550</w:t>
            </w:r>
          </w:p>
        </w:tc>
        <w:tc>
          <w:tcPr>
            <w:tcW w:w="545" w:type="pct"/>
            <w:tcBorders>
              <w:top w:val="nil"/>
              <w:left w:val="nil"/>
              <w:bottom w:val="nil"/>
              <w:right w:val="nil"/>
            </w:tcBorders>
            <w:vAlign w:val="bottom"/>
          </w:tcPr>
          <w:p w:rsidR="009D77F8" w:rsidRPr="00CF7E1B" w:rsidRDefault="009D77F8">
            <w:pPr>
              <w:pStyle w:val="TableText"/>
              <w:tabs>
                <w:tab w:val="left" w:pos="3306"/>
              </w:tabs>
              <w:jc w:val="right"/>
              <w:rPr>
                <w:rFonts w:cs="Calibri"/>
              </w:rPr>
            </w:pPr>
            <w:r w:rsidRPr="00CF7E1B">
              <w:rPr>
                <w:rFonts w:cs="Calibri"/>
              </w:rPr>
              <w:t>2,120</w:t>
            </w:r>
          </w:p>
        </w:tc>
      </w:tr>
      <w:tr w:rsidR="009D77F8" w:rsidRPr="00CF7E1B" w:rsidTr="007B027A">
        <w:trPr>
          <w:cantSplit/>
          <w:trHeight w:val="23"/>
        </w:trPr>
        <w:tc>
          <w:tcPr>
            <w:tcW w:w="524" w:type="pct"/>
            <w:tcBorders>
              <w:top w:val="nil"/>
              <w:left w:val="single" w:sz="2" w:space="0" w:color="003366"/>
              <w:bottom w:val="nil"/>
              <w:right w:val="single" w:sz="2" w:space="0" w:color="003366"/>
            </w:tcBorders>
          </w:tcPr>
          <w:p w:rsidR="009D77F8" w:rsidRPr="001C480E" w:rsidRDefault="009D77F8">
            <w:pPr>
              <w:pStyle w:val="TableReference"/>
              <w:tabs>
                <w:tab w:val="left" w:pos="3306"/>
              </w:tabs>
              <w:spacing w:before="40"/>
              <w:rPr>
                <w:rFonts w:cs="Calibri"/>
                <w:color w:val="000000"/>
                <w:sz w:val="16"/>
                <w:szCs w:val="16"/>
              </w:rPr>
            </w:pPr>
          </w:p>
        </w:tc>
        <w:tc>
          <w:tcPr>
            <w:tcW w:w="3288" w:type="pct"/>
            <w:tcBorders>
              <w:top w:val="nil"/>
              <w:left w:val="single" w:sz="2" w:space="0" w:color="003366"/>
              <w:bottom w:val="nil"/>
              <w:right w:val="nil"/>
            </w:tcBorders>
            <w:vAlign w:val="bottom"/>
          </w:tcPr>
          <w:p w:rsidR="009D77F8" w:rsidRPr="00CF7E1B" w:rsidRDefault="009D77F8">
            <w:pPr>
              <w:pStyle w:val="TableText"/>
              <w:tabs>
                <w:tab w:val="left" w:pos="3306"/>
              </w:tabs>
              <w:rPr>
                <w:rFonts w:cs="Calibri"/>
              </w:rPr>
            </w:pPr>
            <w:r w:rsidRPr="00CF7E1B">
              <w:rPr>
                <w:rFonts w:cs="Calibri"/>
              </w:rPr>
              <w:t>Community Service Obligation Payments to Agencies</w:t>
            </w:r>
          </w:p>
        </w:tc>
        <w:tc>
          <w:tcPr>
            <w:tcW w:w="643" w:type="pct"/>
            <w:tcBorders>
              <w:top w:val="nil"/>
              <w:left w:val="nil"/>
              <w:bottom w:val="nil"/>
              <w:right w:val="nil"/>
            </w:tcBorders>
            <w:vAlign w:val="bottom"/>
          </w:tcPr>
          <w:p w:rsidR="009D77F8" w:rsidRPr="00CF7E1B" w:rsidRDefault="009D77F8">
            <w:pPr>
              <w:pStyle w:val="TableText"/>
              <w:tabs>
                <w:tab w:val="left" w:pos="3306"/>
              </w:tabs>
              <w:jc w:val="right"/>
              <w:rPr>
                <w:rFonts w:cs="Calibri"/>
              </w:rPr>
            </w:pPr>
            <w:r w:rsidRPr="00CF7E1B">
              <w:rPr>
                <w:rFonts w:cs="Calibri"/>
              </w:rPr>
              <w:t>7,233</w:t>
            </w:r>
          </w:p>
        </w:tc>
        <w:tc>
          <w:tcPr>
            <w:tcW w:w="545" w:type="pct"/>
            <w:tcBorders>
              <w:top w:val="nil"/>
              <w:left w:val="nil"/>
              <w:bottom w:val="nil"/>
              <w:right w:val="nil"/>
            </w:tcBorders>
            <w:vAlign w:val="bottom"/>
          </w:tcPr>
          <w:p w:rsidR="009D77F8" w:rsidRPr="00CF7E1B" w:rsidRDefault="009D77F8">
            <w:pPr>
              <w:pStyle w:val="TableText"/>
              <w:tabs>
                <w:tab w:val="left" w:pos="3306"/>
              </w:tabs>
              <w:jc w:val="right"/>
              <w:rPr>
                <w:rFonts w:cs="Calibri"/>
              </w:rPr>
            </w:pPr>
            <w:r w:rsidRPr="00CF7E1B">
              <w:rPr>
                <w:rFonts w:cs="Calibri"/>
              </w:rPr>
              <w:t>7,854</w:t>
            </w:r>
          </w:p>
        </w:tc>
      </w:tr>
      <w:tr w:rsidR="009D77F8" w:rsidRPr="00CF7E1B" w:rsidTr="007B027A">
        <w:trPr>
          <w:cantSplit/>
          <w:trHeight w:val="23"/>
        </w:trPr>
        <w:tc>
          <w:tcPr>
            <w:tcW w:w="524" w:type="pct"/>
            <w:tcBorders>
              <w:top w:val="nil"/>
              <w:left w:val="single" w:sz="2" w:space="0" w:color="003366"/>
              <w:bottom w:val="nil"/>
              <w:right w:val="single" w:sz="2" w:space="0" w:color="003366"/>
            </w:tcBorders>
          </w:tcPr>
          <w:p w:rsidR="009D77F8" w:rsidRPr="001C480E" w:rsidRDefault="009D77F8">
            <w:pPr>
              <w:pStyle w:val="CommentaryReference"/>
              <w:rPr>
                <w:rFonts w:cs="Calibri"/>
                <w:color w:val="000000"/>
                <w:sz w:val="16"/>
              </w:rPr>
            </w:pPr>
          </w:p>
        </w:tc>
        <w:tc>
          <w:tcPr>
            <w:tcW w:w="3288" w:type="pct"/>
            <w:tcBorders>
              <w:top w:val="nil"/>
              <w:left w:val="single" w:sz="2" w:space="0" w:color="003366"/>
              <w:bottom w:val="nil"/>
              <w:right w:val="nil"/>
            </w:tcBorders>
            <w:vAlign w:val="bottom"/>
          </w:tcPr>
          <w:p w:rsidR="009D77F8" w:rsidRPr="00CF7E1B" w:rsidRDefault="009D77F8">
            <w:pPr>
              <w:pStyle w:val="CommentaryReference"/>
              <w:rPr>
                <w:rFonts w:cs="Calibri"/>
              </w:rPr>
            </w:pPr>
          </w:p>
        </w:tc>
        <w:tc>
          <w:tcPr>
            <w:tcW w:w="643" w:type="pct"/>
            <w:tcBorders>
              <w:top w:val="nil"/>
              <w:left w:val="nil"/>
              <w:bottom w:val="single" w:sz="2" w:space="0" w:color="003366"/>
              <w:right w:val="nil"/>
            </w:tcBorders>
            <w:vAlign w:val="bottom"/>
          </w:tcPr>
          <w:p w:rsidR="009D77F8" w:rsidRPr="00CF7E1B" w:rsidRDefault="009D77F8">
            <w:pPr>
              <w:pStyle w:val="CommentaryReference"/>
              <w:rPr>
                <w:rFonts w:cs="Calibri"/>
              </w:rPr>
            </w:pPr>
          </w:p>
        </w:tc>
        <w:tc>
          <w:tcPr>
            <w:tcW w:w="545" w:type="pct"/>
            <w:tcBorders>
              <w:top w:val="nil"/>
              <w:left w:val="nil"/>
              <w:bottom w:val="single" w:sz="2" w:space="0" w:color="003366"/>
              <w:right w:val="nil"/>
            </w:tcBorders>
            <w:vAlign w:val="bottom"/>
          </w:tcPr>
          <w:p w:rsidR="009D77F8" w:rsidRPr="00CF7E1B" w:rsidRDefault="009D77F8">
            <w:pPr>
              <w:pStyle w:val="CommentaryReference"/>
              <w:rPr>
                <w:rFonts w:cs="Calibri"/>
              </w:rPr>
            </w:pPr>
          </w:p>
        </w:tc>
      </w:tr>
      <w:tr w:rsidR="009D77F8" w:rsidRPr="00CF7E1B" w:rsidTr="007B027A">
        <w:trPr>
          <w:cantSplit/>
          <w:trHeight w:val="23"/>
        </w:trPr>
        <w:tc>
          <w:tcPr>
            <w:tcW w:w="524" w:type="pct"/>
            <w:tcBorders>
              <w:top w:val="nil"/>
              <w:left w:val="single" w:sz="2" w:space="0" w:color="003366"/>
              <w:bottom w:val="nil"/>
              <w:right w:val="single" w:sz="2" w:space="0" w:color="003366"/>
            </w:tcBorders>
          </w:tcPr>
          <w:p w:rsidR="009D77F8" w:rsidRPr="001C480E" w:rsidRDefault="009D77F8">
            <w:pPr>
              <w:pStyle w:val="TableReference"/>
              <w:tabs>
                <w:tab w:val="left" w:pos="3306"/>
              </w:tabs>
              <w:spacing w:before="40"/>
              <w:rPr>
                <w:rFonts w:cs="Calibri"/>
                <w:color w:val="000000"/>
                <w:sz w:val="16"/>
                <w:szCs w:val="16"/>
              </w:rPr>
            </w:pPr>
          </w:p>
        </w:tc>
        <w:tc>
          <w:tcPr>
            <w:tcW w:w="3288" w:type="pct"/>
            <w:tcBorders>
              <w:top w:val="nil"/>
              <w:left w:val="single" w:sz="2" w:space="0" w:color="003366"/>
              <w:bottom w:val="nil"/>
              <w:right w:val="nil"/>
            </w:tcBorders>
            <w:vAlign w:val="bottom"/>
          </w:tcPr>
          <w:p w:rsidR="009D77F8" w:rsidRPr="00CF7E1B" w:rsidRDefault="009D77F8">
            <w:pPr>
              <w:pStyle w:val="TableText"/>
              <w:tabs>
                <w:tab w:val="left" w:pos="3306"/>
              </w:tabs>
              <w:rPr>
                <w:rFonts w:cs="Calibri"/>
                <w:b/>
                <w:bCs/>
              </w:rPr>
            </w:pPr>
            <w:bookmarkStart w:id="526" w:name="_Toc48468472"/>
            <w:bookmarkStart w:id="527" w:name="_Toc49155589"/>
            <w:bookmarkStart w:id="528" w:name="_Toc49224039"/>
            <w:r w:rsidRPr="00CF7E1B">
              <w:rPr>
                <w:rFonts w:cs="Calibri"/>
                <w:b/>
                <w:bCs/>
              </w:rPr>
              <w:t>Total Grants and Purchased Services</w:t>
            </w:r>
            <w:bookmarkEnd w:id="526"/>
            <w:bookmarkEnd w:id="527"/>
            <w:bookmarkEnd w:id="528"/>
          </w:p>
        </w:tc>
        <w:tc>
          <w:tcPr>
            <w:tcW w:w="643" w:type="pct"/>
            <w:tcBorders>
              <w:top w:val="single" w:sz="2" w:space="0" w:color="003366"/>
              <w:left w:val="nil"/>
              <w:bottom w:val="double" w:sz="4" w:space="0" w:color="003366"/>
              <w:right w:val="nil"/>
            </w:tcBorders>
            <w:vAlign w:val="bottom"/>
          </w:tcPr>
          <w:p w:rsidR="009D77F8" w:rsidRPr="00CF7E1B" w:rsidRDefault="009D77F8">
            <w:pPr>
              <w:pStyle w:val="TableText"/>
              <w:tabs>
                <w:tab w:val="left" w:pos="3306"/>
              </w:tabs>
              <w:jc w:val="right"/>
              <w:rPr>
                <w:rFonts w:cs="Calibri"/>
                <w:b/>
                <w:bCs/>
              </w:rPr>
            </w:pPr>
            <w:r w:rsidRPr="00CF7E1B">
              <w:rPr>
                <w:rFonts w:cs="Calibri"/>
                <w:b/>
                <w:bCs/>
              </w:rPr>
              <w:t>72,348</w:t>
            </w:r>
          </w:p>
        </w:tc>
        <w:tc>
          <w:tcPr>
            <w:tcW w:w="545" w:type="pct"/>
            <w:tcBorders>
              <w:top w:val="single" w:sz="2" w:space="0" w:color="003366"/>
              <w:left w:val="nil"/>
              <w:bottom w:val="double" w:sz="4" w:space="0" w:color="003366"/>
              <w:right w:val="nil"/>
            </w:tcBorders>
            <w:vAlign w:val="bottom"/>
          </w:tcPr>
          <w:p w:rsidR="009D77F8" w:rsidRPr="00CF7E1B" w:rsidRDefault="009D77F8">
            <w:pPr>
              <w:pStyle w:val="TableText"/>
              <w:tabs>
                <w:tab w:val="left" w:pos="3306"/>
              </w:tabs>
              <w:jc w:val="right"/>
              <w:rPr>
                <w:rFonts w:cs="Calibri"/>
                <w:b/>
                <w:bCs/>
              </w:rPr>
            </w:pPr>
            <w:r w:rsidRPr="00CF7E1B">
              <w:rPr>
                <w:rFonts w:cs="Calibri"/>
                <w:b/>
                <w:bCs/>
              </w:rPr>
              <w:t>62,928</w:t>
            </w:r>
          </w:p>
        </w:tc>
      </w:tr>
      <w:tr w:rsidR="009D77F8" w:rsidRPr="00CF7E1B" w:rsidTr="007B027A">
        <w:trPr>
          <w:cantSplit/>
          <w:trHeight w:val="23"/>
        </w:trPr>
        <w:tc>
          <w:tcPr>
            <w:tcW w:w="524" w:type="pct"/>
            <w:tcBorders>
              <w:top w:val="nil"/>
              <w:left w:val="single" w:sz="2" w:space="0" w:color="003366"/>
              <w:bottom w:val="nil"/>
              <w:right w:val="single" w:sz="2" w:space="0" w:color="003366"/>
            </w:tcBorders>
          </w:tcPr>
          <w:p w:rsidR="009D77F8" w:rsidRPr="001C480E" w:rsidRDefault="009D77F8">
            <w:pPr>
              <w:pStyle w:val="TableReference"/>
              <w:tabs>
                <w:tab w:val="left" w:pos="3306"/>
              </w:tabs>
              <w:spacing w:before="40"/>
              <w:rPr>
                <w:rFonts w:cs="Calibri"/>
                <w:color w:val="000000"/>
                <w:sz w:val="16"/>
                <w:szCs w:val="16"/>
              </w:rPr>
            </w:pPr>
          </w:p>
        </w:tc>
        <w:tc>
          <w:tcPr>
            <w:tcW w:w="4476" w:type="pct"/>
            <w:gridSpan w:val="3"/>
            <w:tcBorders>
              <w:top w:val="nil"/>
              <w:left w:val="single" w:sz="2" w:space="0" w:color="003366"/>
              <w:bottom w:val="nil"/>
              <w:right w:val="nil"/>
            </w:tcBorders>
            <w:vAlign w:val="bottom"/>
          </w:tcPr>
          <w:p w:rsidR="009D77F8" w:rsidRPr="00CF7E1B" w:rsidRDefault="009D77F8">
            <w:pPr>
              <w:pStyle w:val="TableText"/>
              <w:tabs>
                <w:tab w:val="left" w:pos="3306"/>
              </w:tabs>
              <w:rPr>
                <w:rFonts w:cs="Calibri"/>
              </w:rPr>
            </w:pPr>
          </w:p>
        </w:tc>
      </w:tr>
      <w:tr w:rsidR="009D77F8" w:rsidRPr="00CF7E1B" w:rsidTr="007B027A">
        <w:trPr>
          <w:cantSplit/>
          <w:trHeight w:val="23"/>
        </w:trPr>
        <w:tc>
          <w:tcPr>
            <w:tcW w:w="524" w:type="pct"/>
            <w:tcBorders>
              <w:top w:val="nil"/>
              <w:left w:val="single" w:sz="2" w:space="0" w:color="003366"/>
              <w:bottom w:val="nil"/>
              <w:right w:val="single" w:sz="2" w:space="0" w:color="003366"/>
            </w:tcBorders>
          </w:tcPr>
          <w:p w:rsidR="009D77F8" w:rsidRPr="001C480E" w:rsidRDefault="009D77F8">
            <w:pPr>
              <w:pStyle w:val="TableReference"/>
              <w:tabs>
                <w:tab w:val="left" w:pos="3306"/>
              </w:tabs>
              <w:spacing w:before="40"/>
              <w:rPr>
                <w:rFonts w:cs="Calibri"/>
                <w:color w:val="000000"/>
                <w:sz w:val="16"/>
                <w:szCs w:val="16"/>
              </w:rPr>
            </w:pPr>
          </w:p>
        </w:tc>
        <w:tc>
          <w:tcPr>
            <w:tcW w:w="4476" w:type="pct"/>
            <w:gridSpan w:val="3"/>
            <w:tcBorders>
              <w:top w:val="nil"/>
              <w:left w:val="single" w:sz="2" w:space="0" w:color="003366"/>
              <w:bottom w:val="nil"/>
              <w:right w:val="nil"/>
            </w:tcBorders>
            <w:vAlign w:val="bottom"/>
          </w:tcPr>
          <w:p w:rsidR="009D77F8" w:rsidRPr="00CF7E1B" w:rsidRDefault="009D77F8" w:rsidP="001C480E">
            <w:pPr>
              <w:pStyle w:val="TableText"/>
              <w:tabs>
                <w:tab w:val="left" w:pos="3306"/>
              </w:tabs>
              <w:spacing w:before="0" w:after="120"/>
              <w:ind w:left="194" w:hanging="194"/>
              <w:jc w:val="both"/>
              <w:rPr>
                <w:rFonts w:cs="Calibri"/>
              </w:rPr>
            </w:pPr>
            <w:r w:rsidRPr="00CF7E1B">
              <w:rPr>
                <w:rFonts w:cs="Calibri"/>
              </w:rPr>
              <w:t>a) The increase in payments to service providers is due to the Agency now being responsible for providing services involving the waste management and environmental function. These services were being provided by another agency in prior years.</w:t>
            </w:r>
          </w:p>
        </w:tc>
      </w:tr>
      <w:tr w:rsidR="009D77F8" w:rsidRPr="00CF7E1B" w:rsidTr="007B027A">
        <w:trPr>
          <w:cantSplit/>
          <w:trHeight w:val="23"/>
        </w:trPr>
        <w:tc>
          <w:tcPr>
            <w:tcW w:w="524" w:type="pct"/>
            <w:tcBorders>
              <w:top w:val="nil"/>
              <w:left w:val="single" w:sz="2" w:space="0" w:color="003366"/>
              <w:bottom w:val="nil"/>
              <w:right w:val="single" w:sz="2" w:space="0" w:color="003366"/>
            </w:tcBorders>
          </w:tcPr>
          <w:p w:rsidR="009D77F8" w:rsidRPr="001C480E" w:rsidRDefault="009D77F8">
            <w:pPr>
              <w:pStyle w:val="TableReference"/>
              <w:tabs>
                <w:tab w:val="left" w:pos="3306"/>
              </w:tabs>
              <w:spacing w:before="40"/>
              <w:rPr>
                <w:rFonts w:cs="Calibri"/>
                <w:color w:val="000000"/>
                <w:sz w:val="16"/>
                <w:szCs w:val="16"/>
              </w:rPr>
            </w:pPr>
          </w:p>
        </w:tc>
        <w:tc>
          <w:tcPr>
            <w:tcW w:w="4476" w:type="pct"/>
            <w:gridSpan w:val="3"/>
            <w:tcBorders>
              <w:top w:val="nil"/>
              <w:left w:val="single" w:sz="2" w:space="0" w:color="003366"/>
              <w:bottom w:val="nil"/>
              <w:right w:val="nil"/>
            </w:tcBorders>
            <w:vAlign w:val="bottom"/>
          </w:tcPr>
          <w:p w:rsidR="009D77F8" w:rsidRPr="00CF7E1B" w:rsidRDefault="009D77F8" w:rsidP="009B4018">
            <w:pPr>
              <w:pStyle w:val="TableText"/>
              <w:tabs>
                <w:tab w:val="left" w:pos="3306"/>
              </w:tabs>
              <w:spacing w:before="0" w:after="120"/>
              <w:ind w:left="194" w:hanging="228"/>
              <w:jc w:val="both"/>
              <w:rPr>
                <w:rFonts w:cs="Calibri"/>
              </w:rPr>
            </w:pPr>
            <w:r w:rsidRPr="00CF7E1B">
              <w:rPr>
                <w:rFonts w:cs="Calibri"/>
              </w:rPr>
              <w:t xml:space="preserve">b) The increase in capital grants is due to the Agency receiving an increase in </w:t>
            </w:r>
            <w:r w:rsidR="00125A2B" w:rsidRPr="009B4018">
              <w:rPr>
                <w:rFonts w:cs="Calibri"/>
                <w:color w:val="000000"/>
              </w:rPr>
              <w:t>Controlled Recurrent Payments</w:t>
            </w:r>
            <w:r w:rsidR="00125A2B">
              <w:rPr>
                <w:rFonts w:cs="Calibri"/>
                <w:strike/>
              </w:rPr>
              <w:t xml:space="preserve"> </w:t>
            </w:r>
            <w:r w:rsidRPr="00CF7E1B">
              <w:rPr>
                <w:rFonts w:cs="Calibri"/>
              </w:rPr>
              <w:t>to fund a new capital grant program being managed by the Agency.</w:t>
            </w:r>
          </w:p>
        </w:tc>
      </w:tr>
      <w:tr w:rsidR="009D77F8" w:rsidRPr="00CF7E1B" w:rsidTr="007B027A">
        <w:trPr>
          <w:cantSplit/>
          <w:trHeight w:val="23"/>
        </w:trPr>
        <w:tc>
          <w:tcPr>
            <w:tcW w:w="524" w:type="pct"/>
            <w:tcBorders>
              <w:top w:val="nil"/>
              <w:left w:val="single" w:sz="2" w:space="0" w:color="003366"/>
              <w:bottom w:val="nil"/>
              <w:right w:val="single" w:sz="2" w:space="0" w:color="003366"/>
            </w:tcBorders>
          </w:tcPr>
          <w:p w:rsidR="009D77F8" w:rsidRPr="001C480E" w:rsidRDefault="009D77F8">
            <w:pPr>
              <w:pStyle w:val="TableReference"/>
              <w:tabs>
                <w:tab w:val="left" w:pos="3306"/>
              </w:tabs>
              <w:spacing w:before="40"/>
              <w:rPr>
                <w:rFonts w:cs="Calibri"/>
                <w:color w:val="000000"/>
                <w:sz w:val="16"/>
                <w:szCs w:val="16"/>
              </w:rPr>
            </w:pPr>
          </w:p>
        </w:tc>
        <w:tc>
          <w:tcPr>
            <w:tcW w:w="4476" w:type="pct"/>
            <w:gridSpan w:val="3"/>
            <w:tcBorders>
              <w:top w:val="nil"/>
              <w:left w:val="single" w:sz="2" w:space="0" w:color="003366"/>
              <w:bottom w:val="nil"/>
              <w:right w:val="nil"/>
            </w:tcBorders>
            <w:vAlign w:val="bottom"/>
          </w:tcPr>
          <w:p w:rsidR="009D77F8" w:rsidRPr="00CF7E1B" w:rsidRDefault="009D77F8">
            <w:pPr>
              <w:pStyle w:val="TableText"/>
              <w:tabs>
                <w:tab w:val="left" w:pos="3306"/>
              </w:tabs>
              <w:jc w:val="right"/>
              <w:rPr>
                <w:rFonts w:cs="Calibri"/>
              </w:rPr>
            </w:pPr>
          </w:p>
        </w:tc>
      </w:tr>
      <w:tr w:rsidR="009D77F8" w:rsidRPr="00CF7E1B" w:rsidTr="007B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hRule="exact" w:val="567"/>
          <w:tblHeader/>
        </w:trPr>
        <w:tc>
          <w:tcPr>
            <w:tcW w:w="524" w:type="pct"/>
            <w:tcBorders>
              <w:left w:val="single" w:sz="2" w:space="0" w:color="003366"/>
              <w:right w:val="single" w:sz="2" w:space="0" w:color="003366"/>
            </w:tcBorders>
          </w:tcPr>
          <w:p w:rsidR="009D77F8" w:rsidRPr="001C480E" w:rsidRDefault="009D77F8">
            <w:pPr>
              <w:pStyle w:val="TableReference"/>
              <w:tabs>
                <w:tab w:val="left" w:pos="3306"/>
              </w:tabs>
              <w:rPr>
                <w:rFonts w:cs="Calibri"/>
                <w:color w:val="000000"/>
                <w:sz w:val="16"/>
                <w:szCs w:val="16"/>
              </w:rPr>
            </w:pPr>
            <w:r w:rsidRPr="001C480E">
              <w:rPr>
                <w:rFonts w:cs="Calibri"/>
                <w:color w:val="000000"/>
                <w:sz w:val="16"/>
                <w:szCs w:val="16"/>
              </w:rPr>
              <w:br w:type="page"/>
            </w:r>
          </w:p>
        </w:tc>
        <w:tc>
          <w:tcPr>
            <w:tcW w:w="4476" w:type="pct"/>
            <w:gridSpan w:val="3"/>
            <w:tcBorders>
              <w:left w:val="single" w:sz="2" w:space="0" w:color="003366"/>
            </w:tcBorders>
            <w:shd w:val="clear" w:color="auto" w:fill="F2F2F2"/>
          </w:tcPr>
          <w:p w:rsidR="009D77F8" w:rsidRPr="00CF7E1B" w:rsidRDefault="009D77F8" w:rsidP="003F60A2">
            <w:pPr>
              <w:pStyle w:val="CommentaryTitle"/>
              <w:spacing w:after="240"/>
              <w:rPr>
                <w:rFonts w:cs="Calibri"/>
              </w:rPr>
            </w:pPr>
            <w:bookmarkStart w:id="529" w:name="_Toc50440354"/>
            <w:bookmarkStart w:id="530" w:name="_Toc163106331"/>
            <w:r w:rsidRPr="00CF7E1B">
              <w:rPr>
                <w:rFonts w:cs="Calibri"/>
              </w:rPr>
              <w:t>Commentary – Note 16: Grants and Purchased Services</w:t>
            </w:r>
            <w:bookmarkEnd w:id="529"/>
            <w:bookmarkEnd w:id="530"/>
          </w:p>
        </w:tc>
      </w:tr>
      <w:tr w:rsidR="009D77F8" w:rsidRPr="00CF7E1B" w:rsidTr="007B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blHeader/>
        </w:trPr>
        <w:tc>
          <w:tcPr>
            <w:tcW w:w="524" w:type="pct"/>
            <w:tcBorders>
              <w:left w:val="single" w:sz="2" w:space="0" w:color="003366"/>
              <w:right w:val="single" w:sz="2" w:space="0" w:color="003366"/>
            </w:tcBorders>
          </w:tcPr>
          <w:p w:rsidR="009D77F8" w:rsidRPr="001C480E" w:rsidRDefault="009D77F8">
            <w:pPr>
              <w:pStyle w:val="TableReference"/>
              <w:tabs>
                <w:tab w:val="left" w:pos="3306"/>
              </w:tabs>
              <w:spacing w:before="60"/>
              <w:rPr>
                <w:rFonts w:cs="Calibri"/>
                <w:color w:val="000000"/>
                <w:sz w:val="16"/>
                <w:szCs w:val="16"/>
              </w:rPr>
            </w:pPr>
          </w:p>
        </w:tc>
        <w:tc>
          <w:tcPr>
            <w:tcW w:w="4476" w:type="pct"/>
            <w:gridSpan w:val="3"/>
            <w:tcBorders>
              <w:left w:val="single" w:sz="2" w:space="0" w:color="003366"/>
            </w:tcBorders>
            <w:shd w:val="clear" w:color="auto" w:fill="F2F2F2"/>
            <w:vAlign w:val="center"/>
          </w:tcPr>
          <w:p w:rsidR="009D77F8" w:rsidRPr="00CF7E1B" w:rsidRDefault="009D77F8" w:rsidP="001C480E">
            <w:pPr>
              <w:pStyle w:val="CommentaryHeading"/>
              <w:keepNext w:val="0"/>
              <w:spacing w:before="60"/>
              <w:jc w:val="both"/>
              <w:rPr>
                <w:rFonts w:cs="Calibri"/>
                <w:b w:val="0"/>
                <w:color w:val="7030A0"/>
              </w:rPr>
            </w:pPr>
            <w:r w:rsidRPr="001C480E">
              <w:rPr>
                <w:rFonts w:cs="Calibri"/>
                <w:i/>
                <w:color w:val="7030A0"/>
              </w:rPr>
              <w:t>Grants and Purchased Services</w:t>
            </w:r>
            <w:r w:rsidRPr="001C480E">
              <w:rPr>
                <w:rFonts w:cs="Calibri"/>
                <w:color w:val="7030A0"/>
              </w:rPr>
              <w:t xml:space="preserve"> are generally not applicable to territory authorities. However, please refer to TAS 11 for an authority only note on </w:t>
            </w:r>
            <w:r w:rsidRPr="00CF7E1B">
              <w:rPr>
                <w:rFonts w:cs="Calibri"/>
                <w:i/>
                <w:color w:val="7030A0"/>
              </w:rPr>
              <w:t>Cost of Goods Sold.</w:t>
            </w:r>
          </w:p>
        </w:tc>
      </w:tr>
      <w:tr w:rsidR="009D77F8" w:rsidRPr="00CF7E1B" w:rsidTr="007B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blHeader/>
        </w:trPr>
        <w:tc>
          <w:tcPr>
            <w:tcW w:w="524" w:type="pct"/>
            <w:tcBorders>
              <w:left w:val="single" w:sz="2" w:space="0" w:color="003366"/>
              <w:right w:val="single" w:sz="2" w:space="0" w:color="003366"/>
            </w:tcBorders>
          </w:tcPr>
          <w:p w:rsidR="009D77F8" w:rsidRPr="001C480E" w:rsidRDefault="009D77F8">
            <w:pPr>
              <w:pStyle w:val="TableReference"/>
              <w:tabs>
                <w:tab w:val="left" w:pos="3306"/>
              </w:tabs>
              <w:spacing w:before="60"/>
              <w:rPr>
                <w:rFonts w:cs="Calibri"/>
                <w:color w:val="000000"/>
                <w:sz w:val="16"/>
                <w:szCs w:val="16"/>
              </w:rPr>
            </w:pPr>
          </w:p>
        </w:tc>
        <w:tc>
          <w:tcPr>
            <w:tcW w:w="4476" w:type="pct"/>
            <w:gridSpan w:val="3"/>
            <w:tcBorders>
              <w:left w:val="single" w:sz="2" w:space="0" w:color="003366"/>
            </w:tcBorders>
            <w:shd w:val="clear" w:color="auto" w:fill="F2F2F2"/>
          </w:tcPr>
          <w:p w:rsidR="009D77F8" w:rsidRPr="00CF7E1B" w:rsidRDefault="009D77F8" w:rsidP="001C480E">
            <w:pPr>
              <w:pStyle w:val="CommentaryText"/>
              <w:tabs>
                <w:tab w:val="left" w:pos="3306"/>
              </w:tabs>
              <w:rPr>
                <w:rFonts w:cs="Calibri"/>
              </w:rPr>
            </w:pPr>
            <w:r w:rsidRPr="00CF7E1B">
              <w:rPr>
                <w:rFonts w:cs="Calibri"/>
              </w:rPr>
              <w:t>Agencies should tailor the information in this note to their own circumstances. That is, agencies should list specific ‘Payments to Service Providers’ and specific grant payments, instead of putting them all in one line item as above.</w:t>
            </w:r>
          </w:p>
        </w:tc>
      </w:tr>
      <w:tr w:rsidR="009D77F8" w:rsidRPr="00CF7E1B" w:rsidTr="007B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blHeader/>
        </w:trPr>
        <w:tc>
          <w:tcPr>
            <w:tcW w:w="524" w:type="pct"/>
            <w:tcBorders>
              <w:left w:val="single" w:sz="2" w:space="0" w:color="003366"/>
              <w:right w:val="single" w:sz="2" w:space="0" w:color="003366"/>
            </w:tcBorders>
          </w:tcPr>
          <w:p w:rsidR="009D77F8" w:rsidRPr="001C480E" w:rsidRDefault="009D77F8">
            <w:pPr>
              <w:pStyle w:val="TableReference"/>
              <w:tabs>
                <w:tab w:val="left" w:pos="3306"/>
              </w:tabs>
              <w:spacing w:before="60"/>
              <w:rPr>
                <w:rFonts w:cs="Calibri"/>
                <w:color w:val="000000"/>
                <w:sz w:val="16"/>
                <w:szCs w:val="16"/>
              </w:rPr>
            </w:pPr>
            <w:r w:rsidRPr="001C480E">
              <w:rPr>
                <w:rFonts w:cs="Calibri"/>
                <w:color w:val="000000"/>
                <w:sz w:val="16"/>
                <w:szCs w:val="16"/>
              </w:rPr>
              <w:t>Chief Minister’s Annual Report Directions</w:t>
            </w:r>
          </w:p>
        </w:tc>
        <w:tc>
          <w:tcPr>
            <w:tcW w:w="4476" w:type="pct"/>
            <w:gridSpan w:val="3"/>
            <w:tcBorders>
              <w:left w:val="single" w:sz="2" w:space="0" w:color="003366"/>
            </w:tcBorders>
            <w:shd w:val="clear" w:color="auto" w:fill="F2F2F2"/>
          </w:tcPr>
          <w:p w:rsidR="009D77F8" w:rsidRPr="00CF7E1B" w:rsidRDefault="009D77F8" w:rsidP="001C480E">
            <w:pPr>
              <w:pStyle w:val="CommentaryText"/>
              <w:tabs>
                <w:tab w:val="left" w:pos="3306"/>
              </w:tabs>
              <w:rPr>
                <w:rFonts w:cs="Calibri"/>
              </w:rPr>
            </w:pPr>
            <w:r w:rsidRPr="00CF7E1B">
              <w:rPr>
                <w:rFonts w:cs="Calibri"/>
              </w:rPr>
              <w:t xml:space="preserve">This note requires the disclosure of grants and payments to service providers. In addition, the Chief Minister’s Annual Report Directions requires details of service purchasing agreements, community grants, sponsorships and assistance provided by the agency to be reported in the agency’s Annual Report.  </w:t>
            </w:r>
          </w:p>
        </w:tc>
      </w:tr>
    </w:tbl>
    <w:p w:rsidR="00022318" w:rsidRDefault="00022318">
      <w:pPr>
        <w:rPr>
          <w:b/>
          <w:bCs/>
        </w:rPr>
      </w:pPr>
      <w:r>
        <w:rPr>
          <w:b/>
          <w:bCs/>
        </w:rPr>
        <w:br w:type="page"/>
      </w:r>
    </w:p>
    <w:p w:rsidR="007B027A" w:rsidRDefault="007B027A"/>
    <w:tbl>
      <w:tblPr>
        <w:tblW w:w="490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0"/>
        <w:gridCol w:w="6257"/>
        <w:gridCol w:w="1332"/>
        <w:gridCol w:w="1135"/>
      </w:tblGrid>
      <w:tr w:rsidR="000144FF" w:rsidRPr="00CF7E1B" w:rsidTr="007B027A">
        <w:trPr>
          <w:cantSplit/>
          <w:trHeight w:hRule="exact" w:val="454"/>
        </w:trPr>
        <w:tc>
          <w:tcPr>
            <w:tcW w:w="657" w:type="pct"/>
            <w:tcBorders>
              <w:top w:val="single" w:sz="4" w:space="0" w:color="auto"/>
              <w:left w:val="single" w:sz="2" w:space="0" w:color="003366"/>
              <w:bottom w:val="single" w:sz="4" w:space="0" w:color="auto"/>
              <w:right w:val="single" w:sz="2" w:space="0" w:color="003366"/>
            </w:tcBorders>
          </w:tcPr>
          <w:p w:rsidR="000144FF" w:rsidRPr="001C480E" w:rsidRDefault="001C480E">
            <w:pPr>
              <w:pStyle w:val="TableReference"/>
              <w:tabs>
                <w:tab w:val="left" w:pos="3306"/>
              </w:tabs>
              <w:spacing w:before="40"/>
              <w:rPr>
                <w:rFonts w:cs="Calibri"/>
                <w:b/>
                <w:color w:val="000000"/>
                <w:sz w:val="20"/>
                <w:szCs w:val="20"/>
              </w:rPr>
            </w:pPr>
            <w:bookmarkStart w:id="531" w:name="BorrowCosts" w:colFirst="1" w:colLast="1"/>
            <w:r w:rsidRPr="001C480E">
              <w:rPr>
                <w:rFonts w:cs="Calibri"/>
                <w:b/>
                <w:color w:val="000000"/>
                <w:sz w:val="20"/>
                <w:szCs w:val="20"/>
              </w:rPr>
              <w:t>Reference</w:t>
            </w:r>
          </w:p>
        </w:tc>
        <w:tc>
          <w:tcPr>
            <w:tcW w:w="4343" w:type="pct"/>
            <w:gridSpan w:val="3"/>
            <w:tcBorders>
              <w:top w:val="single" w:sz="4" w:space="0" w:color="auto"/>
              <w:left w:val="single" w:sz="2" w:space="0" w:color="003366"/>
              <w:bottom w:val="single" w:sz="4" w:space="0" w:color="auto"/>
              <w:right w:val="nil"/>
            </w:tcBorders>
          </w:tcPr>
          <w:p w:rsidR="000144FF" w:rsidRPr="00CF7E1B" w:rsidRDefault="00F73636" w:rsidP="00C129D8">
            <w:pPr>
              <w:pStyle w:val="Heading1"/>
              <w:numPr>
                <w:ilvl w:val="0"/>
                <w:numId w:val="0"/>
              </w:numPr>
              <w:spacing w:before="0"/>
            </w:pPr>
            <w:bookmarkStart w:id="532" w:name="_Toc49224040"/>
            <w:bookmarkStart w:id="533" w:name="_Ref50365433"/>
            <w:bookmarkStart w:id="534" w:name="_Toc50440355"/>
            <w:bookmarkStart w:id="535" w:name="_Ref50523980"/>
            <w:bookmarkStart w:id="536" w:name="_Toc400627334"/>
            <w:bookmarkStart w:id="537" w:name="_Toc7524449"/>
            <w:r>
              <w:t>Note 17</w:t>
            </w:r>
            <w:r w:rsidR="0000488C" w:rsidRPr="00CF7E1B">
              <w:t>.</w:t>
            </w:r>
            <w:r w:rsidR="00C129D8">
              <w:t xml:space="preserve">   </w:t>
            </w:r>
            <w:r w:rsidR="000144FF" w:rsidRPr="00CF7E1B">
              <w:t>Borrowing Costs</w:t>
            </w:r>
            <w:bookmarkEnd w:id="532"/>
            <w:bookmarkEnd w:id="533"/>
            <w:bookmarkEnd w:id="534"/>
            <w:bookmarkEnd w:id="535"/>
            <w:bookmarkEnd w:id="536"/>
            <w:bookmarkEnd w:id="537"/>
          </w:p>
        </w:tc>
      </w:tr>
      <w:bookmarkEnd w:id="531"/>
      <w:tr w:rsidR="000144FF" w:rsidRPr="00CF7E1B" w:rsidTr="007B027A">
        <w:trPr>
          <w:cantSplit/>
          <w:trHeight w:val="23"/>
        </w:trPr>
        <w:tc>
          <w:tcPr>
            <w:tcW w:w="657" w:type="pct"/>
            <w:tcBorders>
              <w:top w:val="single" w:sz="4" w:space="0" w:color="auto"/>
              <w:left w:val="single" w:sz="2" w:space="0" w:color="003366"/>
              <w:bottom w:val="nil"/>
              <w:right w:val="single" w:sz="2" w:space="0" w:color="003366"/>
            </w:tcBorders>
          </w:tcPr>
          <w:p w:rsidR="000144FF" w:rsidRPr="001C480E" w:rsidRDefault="000144FF">
            <w:pPr>
              <w:pStyle w:val="TableReference"/>
              <w:tabs>
                <w:tab w:val="left" w:pos="3306"/>
              </w:tabs>
              <w:spacing w:before="40"/>
              <w:rPr>
                <w:rFonts w:cs="Calibri"/>
                <w:color w:val="000000"/>
                <w:sz w:val="16"/>
                <w:szCs w:val="16"/>
              </w:rPr>
            </w:pPr>
          </w:p>
        </w:tc>
        <w:tc>
          <w:tcPr>
            <w:tcW w:w="3115" w:type="pct"/>
            <w:tcBorders>
              <w:top w:val="single" w:sz="4" w:space="0" w:color="auto"/>
              <w:left w:val="single" w:sz="2" w:space="0" w:color="003366"/>
              <w:bottom w:val="nil"/>
              <w:right w:val="nil"/>
            </w:tcBorders>
            <w:vAlign w:val="bottom"/>
          </w:tcPr>
          <w:p w:rsidR="000144FF" w:rsidRPr="00CF7E1B" w:rsidRDefault="000144FF">
            <w:pPr>
              <w:pStyle w:val="TableText"/>
              <w:tabs>
                <w:tab w:val="left" w:pos="3306"/>
              </w:tabs>
              <w:rPr>
                <w:rFonts w:cs="Calibri"/>
              </w:rPr>
            </w:pPr>
          </w:p>
        </w:tc>
        <w:tc>
          <w:tcPr>
            <w:tcW w:w="663" w:type="pct"/>
            <w:tcBorders>
              <w:top w:val="single" w:sz="4" w:space="0" w:color="auto"/>
              <w:left w:val="nil"/>
              <w:bottom w:val="nil"/>
              <w:right w:val="nil"/>
            </w:tcBorders>
            <w:vAlign w:val="bottom"/>
          </w:tcPr>
          <w:p w:rsidR="000144FF" w:rsidRPr="00B409A7" w:rsidRDefault="00322752">
            <w:pPr>
              <w:pStyle w:val="TableText"/>
              <w:tabs>
                <w:tab w:val="left" w:pos="3306"/>
              </w:tabs>
              <w:jc w:val="right"/>
              <w:rPr>
                <w:rFonts w:cs="Calibri"/>
                <w:b/>
                <w:bCs/>
              </w:rPr>
            </w:pPr>
            <w:r w:rsidRPr="00B409A7">
              <w:rPr>
                <w:rFonts w:cs="Calibri"/>
                <w:b/>
                <w:bCs/>
              </w:rPr>
              <w:t>201</w:t>
            </w:r>
            <w:r w:rsidR="00260DE0">
              <w:rPr>
                <w:rFonts w:cs="Calibri"/>
                <w:b/>
                <w:bCs/>
              </w:rPr>
              <w:t>9</w:t>
            </w:r>
          </w:p>
          <w:p w:rsidR="000144FF" w:rsidRPr="00B409A7" w:rsidRDefault="000144FF">
            <w:pPr>
              <w:pStyle w:val="TableText"/>
              <w:tabs>
                <w:tab w:val="left" w:pos="3306"/>
              </w:tabs>
              <w:jc w:val="right"/>
              <w:rPr>
                <w:rFonts w:cs="Calibri"/>
                <w:b/>
                <w:bCs/>
              </w:rPr>
            </w:pPr>
            <w:r w:rsidRPr="00B409A7">
              <w:rPr>
                <w:rFonts w:cs="Calibri"/>
                <w:b/>
                <w:bCs/>
              </w:rPr>
              <w:t xml:space="preserve"> $’000</w:t>
            </w:r>
          </w:p>
        </w:tc>
        <w:tc>
          <w:tcPr>
            <w:tcW w:w="565" w:type="pct"/>
            <w:tcBorders>
              <w:top w:val="single" w:sz="4" w:space="0" w:color="auto"/>
              <w:left w:val="nil"/>
              <w:bottom w:val="nil"/>
              <w:right w:val="nil"/>
            </w:tcBorders>
            <w:vAlign w:val="bottom"/>
          </w:tcPr>
          <w:p w:rsidR="000144FF" w:rsidRPr="00B409A7" w:rsidRDefault="00322752">
            <w:pPr>
              <w:pStyle w:val="TableText"/>
              <w:tabs>
                <w:tab w:val="left" w:pos="3306"/>
              </w:tabs>
              <w:jc w:val="right"/>
              <w:rPr>
                <w:rFonts w:cs="Calibri"/>
                <w:b/>
                <w:bCs/>
              </w:rPr>
            </w:pPr>
            <w:r w:rsidRPr="00B409A7">
              <w:rPr>
                <w:rFonts w:cs="Calibri"/>
                <w:b/>
                <w:bCs/>
              </w:rPr>
              <w:t>201</w:t>
            </w:r>
            <w:r w:rsidR="00260DE0">
              <w:rPr>
                <w:rFonts w:cs="Calibri"/>
                <w:b/>
                <w:bCs/>
              </w:rPr>
              <w:t>8</w:t>
            </w:r>
            <w:r w:rsidR="000144FF" w:rsidRPr="00B409A7">
              <w:rPr>
                <w:rFonts w:cs="Calibri"/>
                <w:b/>
                <w:bCs/>
              </w:rPr>
              <w:t xml:space="preserve"> </w:t>
            </w:r>
          </w:p>
          <w:p w:rsidR="000144FF" w:rsidRPr="00B409A7" w:rsidRDefault="000144FF">
            <w:pPr>
              <w:pStyle w:val="TableText"/>
              <w:tabs>
                <w:tab w:val="left" w:pos="3306"/>
              </w:tabs>
              <w:jc w:val="right"/>
              <w:rPr>
                <w:rFonts w:cs="Calibri"/>
                <w:b/>
                <w:bCs/>
              </w:rPr>
            </w:pPr>
            <w:r w:rsidRPr="00B409A7">
              <w:rPr>
                <w:rFonts w:cs="Calibri"/>
                <w:b/>
                <w:bCs/>
              </w:rPr>
              <w:t>$’000</w:t>
            </w:r>
          </w:p>
        </w:tc>
      </w:tr>
      <w:tr w:rsidR="000144FF" w:rsidRPr="00CF7E1B" w:rsidTr="007B027A">
        <w:trPr>
          <w:cantSplit/>
          <w:trHeight w:val="23"/>
        </w:trPr>
        <w:tc>
          <w:tcPr>
            <w:tcW w:w="657" w:type="pct"/>
            <w:tcBorders>
              <w:top w:val="nil"/>
              <w:left w:val="single" w:sz="2" w:space="0" w:color="003366"/>
              <w:bottom w:val="nil"/>
              <w:right w:val="single" w:sz="2" w:space="0" w:color="003366"/>
            </w:tcBorders>
          </w:tcPr>
          <w:p w:rsidR="000144FF" w:rsidRPr="001C480E" w:rsidRDefault="000144FF">
            <w:pPr>
              <w:pStyle w:val="CommentaryReference"/>
              <w:rPr>
                <w:rFonts w:cs="Calibri"/>
                <w:color w:val="000000"/>
                <w:sz w:val="16"/>
              </w:rPr>
            </w:pPr>
          </w:p>
        </w:tc>
        <w:tc>
          <w:tcPr>
            <w:tcW w:w="3115" w:type="pct"/>
            <w:tcBorders>
              <w:top w:val="nil"/>
              <w:left w:val="single" w:sz="2" w:space="0" w:color="003366"/>
              <w:bottom w:val="nil"/>
              <w:right w:val="nil"/>
            </w:tcBorders>
            <w:vAlign w:val="bottom"/>
          </w:tcPr>
          <w:p w:rsidR="000144FF" w:rsidRPr="00CF7E1B" w:rsidRDefault="000144FF">
            <w:pPr>
              <w:pStyle w:val="CommentaryReference"/>
              <w:rPr>
                <w:rFonts w:cs="Calibri"/>
              </w:rPr>
            </w:pPr>
          </w:p>
        </w:tc>
        <w:tc>
          <w:tcPr>
            <w:tcW w:w="663" w:type="pct"/>
            <w:tcBorders>
              <w:top w:val="nil"/>
              <w:left w:val="nil"/>
              <w:bottom w:val="nil"/>
              <w:right w:val="nil"/>
            </w:tcBorders>
            <w:vAlign w:val="bottom"/>
          </w:tcPr>
          <w:p w:rsidR="000144FF" w:rsidRPr="00CF7E1B" w:rsidRDefault="000144FF">
            <w:pPr>
              <w:pStyle w:val="CommentaryReference"/>
              <w:rPr>
                <w:rFonts w:cs="Calibri"/>
              </w:rPr>
            </w:pPr>
          </w:p>
        </w:tc>
        <w:tc>
          <w:tcPr>
            <w:tcW w:w="565" w:type="pct"/>
            <w:tcBorders>
              <w:top w:val="nil"/>
              <w:left w:val="nil"/>
              <w:bottom w:val="nil"/>
              <w:right w:val="nil"/>
            </w:tcBorders>
            <w:vAlign w:val="bottom"/>
          </w:tcPr>
          <w:p w:rsidR="000144FF" w:rsidRPr="00CF7E1B" w:rsidRDefault="000144FF">
            <w:pPr>
              <w:pStyle w:val="CommentaryReference"/>
              <w:rPr>
                <w:rFonts w:cs="Calibri"/>
              </w:rPr>
            </w:pPr>
          </w:p>
        </w:tc>
      </w:tr>
      <w:tr w:rsidR="000144FF" w:rsidRPr="00CF7E1B" w:rsidTr="007B027A">
        <w:trPr>
          <w:cantSplit/>
          <w:trHeight w:val="23"/>
        </w:trPr>
        <w:tc>
          <w:tcPr>
            <w:tcW w:w="657" w:type="pct"/>
            <w:tcBorders>
              <w:top w:val="nil"/>
              <w:left w:val="single" w:sz="2" w:space="0" w:color="003366"/>
              <w:bottom w:val="nil"/>
              <w:right w:val="single" w:sz="2" w:space="0" w:color="003366"/>
            </w:tcBorders>
          </w:tcPr>
          <w:p w:rsidR="000144FF" w:rsidRPr="001C480E" w:rsidRDefault="009266DD">
            <w:pPr>
              <w:pStyle w:val="TableReference"/>
              <w:tabs>
                <w:tab w:val="left" w:pos="3306"/>
              </w:tabs>
              <w:spacing w:before="60"/>
              <w:rPr>
                <w:rFonts w:cs="Calibri"/>
                <w:color w:val="000000"/>
                <w:sz w:val="16"/>
                <w:szCs w:val="16"/>
              </w:rPr>
            </w:pPr>
            <w:r w:rsidRPr="001C480E">
              <w:rPr>
                <w:rFonts w:cs="Calibri"/>
                <w:color w:val="000000"/>
                <w:sz w:val="16"/>
                <w:szCs w:val="16"/>
              </w:rPr>
              <w:t>AASB 7</w:t>
            </w:r>
            <w:r w:rsidR="00D65811" w:rsidRPr="001C480E">
              <w:rPr>
                <w:rFonts w:cs="Calibri"/>
                <w:color w:val="000000"/>
                <w:sz w:val="16"/>
                <w:szCs w:val="16"/>
              </w:rPr>
              <w:t>.</w:t>
            </w:r>
            <w:r w:rsidRPr="001C480E">
              <w:rPr>
                <w:rFonts w:cs="Calibri"/>
                <w:color w:val="000000"/>
                <w:sz w:val="16"/>
                <w:szCs w:val="16"/>
              </w:rPr>
              <w:t>20(b)</w:t>
            </w:r>
          </w:p>
        </w:tc>
        <w:tc>
          <w:tcPr>
            <w:tcW w:w="3115"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Interest Expense on Bank Overdraft / Borrowings</w:t>
            </w:r>
          </w:p>
        </w:tc>
        <w:tc>
          <w:tcPr>
            <w:tcW w:w="663"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822</w:t>
            </w:r>
          </w:p>
        </w:tc>
        <w:tc>
          <w:tcPr>
            <w:tcW w:w="565"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989</w:t>
            </w:r>
          </w:p>
        </w:tc>
      </w:tr>
      <w:tr w:rsidR="005270F4" w:rsidRPr="00CF7E1B" w:rsidTr="007B027A">
        <w:trPr>
          <w:cantSplit/>
          <w:trHeight w:val="23"/>
        </w:trPr>
        <w:tc>
          <w:tcPr>
            <w:tcW w:w="657" w:type="pct"/>
            <w:tcBorders>
              <w:top w:val="nil"/>
              <w:left w:val="single" w:sz="2" w:space="0" w:color="003366"/>
              <w:bottom w:val="nil"/>
              <w:right w:val="single" w:sz="2" w:space="0" w:color="003366"/>
            </w:tcBorders>
          </w:tcPr>
          <w:p w:rsidR="005270F4" w:rsidRPr="001C480E" w:rsidRDefault="005270F4" w:rsidP="00EC032E">
            <w:pPr>
              <w:pStyle w:val="TableReference"/>
              <w:tabs>
                <w:tab w:val="left" w:pos="3306"/>
              </w:tabs>
              <w:spacing w:before="60"/>
              <w:rPr>
                <w:rFonts w:cs="Calibri"/>
                <w:color w:val="000000"/>
                <w:sz w:val="16"/>
                <w:szCs w:val="16"/>
              </w:rPr>
            </w:pPr>
            <w:r w:rsidRPr="001C480E">
              <w:rPr>
                <w:rFonts w:cs="Calibri"/>
                <w:color w:val="000000"/>
                <w:sz w:val="16"/>
                <w:szCs w:val="16"/>
              </w:rPr>
              <w:t>AASB 7</w:t>
            </w:r>
            <w:r w:rsidR="00D65811" w:rsidRPr="001C480E">
              <w:rPr>
                <w:rFonts w:cs="Calibri"/>
                <w:color w:val="000000"/>
                <w:sz w:val="16"/>
                <w:szCs w:val="16"/>
              </w:rPr>
              <w:t>.</w:t>
            </w:r>
            <w:r w:rsidRPr="001C480E">
              <w:rPr>
                <w:rFonts w:cs="Calibri"/>
                <w:color w:val="000000"/>
                <w:sz w:val="16"/>
                <w:szCs w:val="16"/>
              </w:rPr>
              <w:t>20(b)</w:t>
            </w:r>
          </w:p>
        </w:tc>
        <w:tc>
          <w:tcPr>
            <w:tcW w:w="3115" w:type="pct"/>
            <w:tcBorders>
              <w:top w:val="nil"/>
              <w:left w:val="single" w:sz="2" w:space="0" w:color="003366"/>
              <w:bottom w:val="nil"/>
              <w:right w:val="nil"/>
            </w:tcBorders>
            <w:vAlign w:val="bottom"/>
          </w:tcPr>
          <w:p w:rsidR="005270F4" w:rsidRPr="00CF7E1B" w:rsidRDefault="005270F4" w:rsidP="00EC032E">
            <w:pPr>
              <w:pStyle w:val="TableText"/>
              <w:tabs>
                <w:tab w:val="left" w:pos="3306"/>
              </w:tabs>
              <w:rPr>
                <w:rFonts w:cs="Calibri"/>
              </w:rPr>
            </w:pPr>
            <w:r w:rsidRPr="00CF7E1B">
              <w:rPr>
                <w:rFonts w:cs="Calibri"/>
              </w:rPr>
              <w:t xml:space="preserve">Finance Charges on Finance Leases </w:t>
            </w:r>
          </w:p>
        </w:tc>
        <w:tc>
          <w:tcPr>
            <w:tcW w:w="663" w:type="pct"/>
            <w:tcBorders>
              <w:top w:val="nil"/>
              <w:left w:val="nil"/>
              <w:bottom w:val="nil"/>
              <w:right w:val="nil"/>
            </w:tcBorders>
            <w:vAlign w:val="bottom"/>
          </w:tcPr>
          <w:p w:rsidR="005270F4" w:rsidRPr="00CF7E1B" w:rsidRDefault="005270F4" w:rsidP="00EC032E">
            <w:pPr>
              <w:pStyle w:val="TableText"/>
              <w:tabs>
                <w:tab w:val="left" w:pos="3306"/>
              </w:tabs>
              <w:jc w:val="right"/>
              <w:rPr>
                <w:rFonts w:cs="Calibri"/>
              </w:rPr>
            </w:pPr>
            <w:r w:rsidRPr="00CF7E1B">
              <w:rPr>
                <w:rFonts w:cs="Calibri"/>
              </w:rPr>
              <w:t>586</w:t>
            </w:r>
          </w:p>
        </w:tc>
        <w:tc>
          <w:tcPr>
            <w:tcW w:w="565" w:type="pct"/>
            <w:tcBorders>
              <w:top w:val="nil"/>
              <w:left w:val="nil"/>
              <w:bottom w:val="nil"/>
              <w:right w:val="nil"/>
            </w:tcBorders>
            <w:vAlign w:val="bottom"/>
          </w:tcPr>
          <w:p w:rsidR="005270F4" w:rsidRPr="00CF7E1B" w:rsidRDefault="005270F4" w:rsidP="00EC032E">
            <w:pPr>
              <w:pStyle w:val="TableText"/>
              <w:tabs>
                <w:tab w:val="left" w:pos="3306"/>
              </w:tabs>
              <w:jc w:val="right"/>
              <w:rPr>
                <w:rFonts w:cs="Calibri"/>
              </w:rPr>
            </w:pPr>
            <w:r w:rsidRPr="00CF7E1B">
              <w:rPr>
                <w:rFonts w:cs="Calibri"/>
              </w:rPr>
              <w:t>758</w:t>
            </w:r>
          </w:p>
        </w:tc>
      </w:tr>
      <w:tr w:rsidR="000144FF" w:rsidRPr="00CF7E1B" w:rsidTr="007B027A">
        <w:trPr>
          <w:cantSplit/>
          <w:trHeight w:val="23"/>
        </w:trPr>
        <w:tc>
          <w:tcPr>
            <w:tcW w:w="657" w:type="pct"/>
            <w:tcBorders>
              <w:top w:val="nil"/>
              <w:left w:val="single" w:sz="2" w:space="0" w:color="003366"/>
              <w:bottom w:val="nil"/>
              <w:right w:val="single" w:sz="2" w:space="0" w:color="003366"/>
            </w:tcBorders>
          </w:tcPr>
          <w:p w:rsidR="000144FF" w:rsidRPr="001C480E" w:rsidRDefault="009266DD">
            <w:pPr>
              <w:pStyle w:val="TableReference"/>
              <w:tabs>
                <w:tab w:val="left" w:pos="3306"/>
              </w:tabs>
              <w:spacing w:before="60"/>
              <w:rPr>
                <w:rFonts w:cs="Calibri"/>
                <w:color w:val="000000"/>
                <w:sz w:val="16"/>
                <w:szCs w:val="16"/>
              </w:rPr>
            </w:pPr>
            <w:r w:rsidRPr="001C480E">
              <w:rPr>
                <w:rFonts w:cs="Calibri"/>
                <w:color w:val="000000"/>
                <w:sz w:val="16"/>
                <w:szCs w:val="16"/>
              </w:rPr>
              <w:t>AASB 7</w:t>
            </w:r>
            <w:r w:rsidR="00D65811" w:rsidRPr="001C480E">
              <w:rPr>
                <w:rFonts w:cs="Calibri"/>
                <w:color w:val="000000"/>
                <w:sz w:val="16"/>
                <w:szCs w:val="16"/>
              </w:rPr>
              <w:t>.</w:t>
            </w:r>
            <w:r w:rsidRPr="001C480E">
              <w:rPr>
                <w:rFonts w:cs="Calibri"/>
                <w:color w:val="000000"/>
                <w:sz w:val="16"/>
                <w:szCs w:val="16"/>
              </w:rPr>
              <w:t>20(b)</w:t>
            </w:r>
          </w:p>
        </w:tc>
        <w:tc>
          <w:tcPr>
            <w:tcW w:w="3115"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 xml:space="preserve">Finance </w:t>
            </w:r>
            <w:r w:rsidR="005270F4" w:rsidRPr="00CF7E1B">
              <w:rPr>
                <w:rFonts w:cs="Calibri"/>
              </w:rPr>
              <w:t>Cost on Make Good</w:t>
            </w:r>
            <w:r w:rsidRPr="00CF7E1B">
              <w:rPr>
                <w:rFonts w:cs="Calibri"/>
              </w:rPr>
              <w:t xml:space="preserve"> </w:t>
            </w:r>
          </w:p>
        </w:tc>
        <w:tc>
          <w:tcPr>
            <w:tcW w:w="663" w:type="pct"/>
            <w:tcBorders>
              <w:top w:val="nil"/>
              <w:left w:val="nil"/>
              <w:bottom w:val="nil"/>
              <w:right w:val="nil"/>
            </w:tcBorders>
            <w:vAlign w:val="bottom"/>
          </w:tcPr>
          <w:p w:rsidR="000144FF" w:rsidRPr="00CF7E1B" w:rsidRDefault="005270F4">
            <w:pPr>
              <w:pStyle w:val="TableText"/>
              <w:tabs>
                <w:tab w:val="left" w:pos="3306"/>
              </w:tabs>
              <w:jc w:val="right"/>
              <w:rPr>
                <w:rFonts w:cs="Calibri"/>
              </w:rPr>
            </w:pPr>
            <w:r w:rsidRPr="00CF7E1B">
              <w:rPr>
                <w:rFonts w:cs="Calibri"/>
              </w:rPr>
              <w:t>3</w:t>
            </w:r>
          </w:p>
        </w:tc>
        <w:tc>
          <w:tcPr>
            <w:tcW w:w="565" w:type="pct"/>
            <w:tcBorders>
              <w:top w:val="nil"/>
              <w:left w:val="nil"/>
              <w:bottom w:val="nil"/>
              <w:right w:val="nil"/>
            </w:tcBorders>
            <w:vAlign w:val="bottom"/>
          </w:tcPr>
          <w:p w:rsidR="000144FF" w:rsidRPr="00CF7E1B" w:rsidRDefault="005270F4">
            <w:pPr>
              <w:pStyle w:val="TableText"/>
              <w:tabs>
                <w:tab w:val="left" w:pos="3306"/>
              </w:tabs>
              <w:jc w:val="right"/>
              <w:rPr>
                <w:rFonts w:cs="Calibri"/>
              </w:rPr>
            </w:pPr>
            <w:r w:rsidRPr="00CF7E1B">
              <w:rPr>
                <w:rFonts w:cs="Calibri"/>
              </w:rPr>
              <w:t>2</w:t>
            </w:r>
          </w:p>
        </w:tc>
      </w:tr>
      <w:tr w:rsidR="000144FF" w:rsidRPr="00CF7E1B" w:rsidTr="007B027A">
        <w:trPr>
          <w:cantSplit/>
          <w:trHeight w:val="23"/>
        </w:trPr>
        <w:tc>
          <w:tcPr>
            <w:tcW w:w="657" w:type="pct"/>
            <w:tcBorders>
              <w:top w:val="nil"/>
              <w:left w:val="single" w:sz="2" w:space="0" w:color="003366"/>
              <w:bottom w:val="nil"/>
              <w:right w:val="single" w:sz="2" w:space="0" w:color="003366"/>
            </w:tcBorders>
          </w:tcPr>
          <w:p w:rsidR="000144FF" w:rsidRPr="001C480E" w:rsidRDefault="000144FF">
            <w:pPr>
              <w:pStyle w:val="CommentaryReference"/>
              <w:rPr>
                <w:rFonts w:cs="Calibri"/>
                <w:color w:val="000000"/>
                <w:sz w:val="16"/>
              </w:rPr>
            </w:pPr>
          </w:p>
        </w:tc>
        <w:tc>
          <w:tcPr>
            <w:tcW w:w="3115" w:type="pct"/>
            <w:tcBorders>
              <w:top w:val="nil"/>
              <w:left w:val="single" w:sz="2" w:space="0" w:color="003366"/>
              <w:bottom w:val="nil"/>
              <w:right w:val="nil"/>
            </w:tcBorders>
            <w:vAlign w:val="bottom"/>
          </w:tcPr>
          <w:p w:rsidR="000144FF" w:rsidRPr="00CF7E1B" w:rsidRDefault="000144FF">
            <w:pPr>
              <w:pStyle w:val="CommentaryReference"/>
              <w:rPr>
                <w:rFonts w:cs="Calibri"/>
              </w:rPr>
            </w:pPr>
          </w:p>
        </w:tc>
        <w:tc>
          <w:tcPr>
            <w:tcW w:w="663" w:type="pct"/>
            <w:tcBorders>
              <w:top w:val="nil"/>
              <w:left w:val="nil"/>
              <w:bottom w:val="single" w:sz="2" w:space="0" w:color="003366"/>
              <w:right w:val="nil"/>
            </w:tcBorders>
            <w:vAlign w:val="bottom"/>
          </w:tcPr>
          <w:p w:rsidR="000144FF" w:rsidRPr="00CF7E1B" w:rsidRDefault="000144FF">
            <w:pPr>
              <w:pStyle w:val="CommentaryReference"/>
              <w:rPr>
                <w:rFonts w:cs="Calibri"/>
              </w:rPr>
            </w:pPr>
          </w:p>
        </w:tc>
        <w:tc>
          <w:tcPr>
            <w:tcW w:w="565" w:type="pct"/>
            <w:tcBorders>
              <w:top w:val="nil"/>
              <w:left w:val="nil"/>
              <w:bottom w:val="single" w:sz="2" w:space="0" w:color="003366"/>
              <w:right w:val="nil"/>
            </w:tcBorders>
            <w:vAlign w:val="bottom"/>
          </w:tcPr>
          <w:p w:rsidR="000144FF" w:rsidRPr="00CF7E1B" w:rsidRDefault="000144FF">
            <w:pPr>
              <w:pStyle w:val="CommentaryReference"/>
              <w:rPr>
                <w:rFonts w:cs="Calibri"/>
              </w:rPr>
            </w:pPr>
          </w:p>
        </w:tc>
      </w:tr>
      <w:tr w:rsidR="000144FF" w:rsidRPr="00CF7E1B" w:rsidTr="007B027A">
        <w:trPr>
          <w:cantSplit/>
          <w:trHeight w:val="23"/>
        </w:trPr>
        <w:tc>
          <w:tcPr>
            <w:tcW w:w="657" w:type="pct"/>
            <w:tcBorders>
              <w:top w:val="nil"/>
              <w:left w:val="single" w:sz="2" w:space="0" w:color="003366"/>
              <w:bottom w:val="nil"/>
              <w:right w:val="single" w:sz="2" w:space="0" w:color="003366"/>
            </w:tcBorders>
          </w:tcPr>
          <w:p w:rsidR="000144FF" w:rsidRPr="001C480E" w:rsidRDefault="000144FF">
            <w:pPr>
              <w:pStyle w:val="TableReference"/>
              <w:tabs>
                <w:tab w:val="left" w:pos="3306"/>
              </w:tabs>
              <w:spacing w:before="40"/>
              <w:rPr>
                <w:rFonts w:cs="Calibri"/>
                <w:color w:val="000000"/>
                <w:sz w:val="16"/>
                <w:szCs w:val="16"/>
              </w:rPr>
            </w:pPr>
          </w:p>
        </w:tc>
        <w:tc>
          <w:tcPr>
            <w:tcW w:w="3115"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bookmarkStart w:id="538" w:name="_Toc48468473"/>
            <w:bookmarkStart w:id="539" w:name="_Toc49155592"/>
            <w:bookmarkStart w:id="540" w:name="_Toc49224041"/>
            <w:r w:rsidRPr="00CF7E1B">
              <w:rPr>
                <w:rFonts w:cs="Calibri"/>
                <w:b/>
                <w:bCs/>
              </w:rPr>
              <w:t>Total Borrowing Cost</w:t>
            </w:r>
            <w:bookmarkEnd w:id="538"/>
            <w:bookmarkEnd w:id="539"/>
            <w:bookmarkEnd w:id="540"/>
            <w:r w:rsidR="00D17322" w:rsidRPr="00CF7E1B">
              <w:rPr>
                <w:rFonts w:cs="Calibri"/>
                <w:b/>
                <w:bCs/>
              </w:rPr>
              <w:t>s</w:t>
            </w:r>
          </w:p>
        </w:tc>
        <w:tc>
          <w:tcPr>
            <w:tcW w:w="663" w:type="pct"/>
            <w:tcBorders>
              <w:top w:val="single" w:sz="2" w:space="0" w:color="003366"/>
              <w:left w:val="nil"/>
              <w:bottom w:val="double" w:sz="4"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1,4</w:t>
            </w:r>
            <w:r w:rsidR="005270F4" w:rsidRPr="00CF7E1B">
              <w:rPr>
                <w:rFonts w:cs="Calibri"/>
                <w:b/>
                <w:bCs/>
              </w:rPr>
              <w:t>11</w:t>
            </w:r>
          </w:p>
        </w:tc>
        <w:tc>
          <w:tcPr>
            <w:tcW w:w="565" w:type="pct"/>
            <w:tcBorders>
              <w:top w:val="single" w:sz="2" w:space="0" w:color="003366"/>
              <w:left w:val="nil"/>
              <w:bottom w:val="double" w:sz="4" w:space="0" w:color="003366"/>
              <w:right w:val="nil"/>
            </w:tcBorders>
            <w:vAlign w:val="bottom"/>
          </w:tcPr>
          <w:p w:rsidR="000144FF" w:rsidRPr="00CF7E1B" w:rsidRDefault="005270F4">
            <w:pPr>
              <w:pStyle w:val="TableText"/>
              <w:tabs>
                <w:tab w:val="left" w:pos="3306"/>
              </w:tabs>
              <w:jc w:val="right"/>
              <w:rPr>
                <w:rFonts w:cs="Calibri"/>
                <w:b/>
                <w:bCs/>
              </w:rPr>
            </w:pPr>
            <w:r w:rsidRPr="00CF7E1B">
              <w:rPr>
                <w:rFonts w:cs="Calibri"/>
                <w:b/>
                <w:bCs/>
              </w:rPr>
              <w:t>1</w:t>
            </w:r>
            <w:r w:rsidR="00FB61FE" w:rsidRPr="00CF7E1B">
              <w:rPr>
                <w:rFonts w:cs="Calibri"/>
                <w:b/>
                <w:bCs/>
              </w:rPr>
              <w:t>,</w:t>
            </w:r>
            <w:r w:rsidRPr="00CF7E1B">
              <w:rPr>
                <w:rFonts w:cs="Calibri"/>
                <w:b/>
                <w:bCs/>
              </w:rPr>
              <w:t>749</w:t>
            </w:r>
          </w:p>
        </w:tc>
      </w:tr>
      <w:tr w:rsidR="00424520" w:rsidRPr="00CF7E1B" w:rsidTr="007B027A">
        <w:trPr>
          <w:cantSplit/>
          <w:trHeight w:val="23"/>
        </w:trPr>
        <w:tc>
          <w:tcPr>
            <w:tcW w:w="657" w:type="pct"/>
            <w:tcBorders>
              <w:top w:val="nil"/>
              <w:left w:val="single" w:sz="2" w:space="0" w:color="003366"/>
              <w:bottom w:val="nil"/>
              <w:right w:val="single" w:sz="2" w:space="0" w:color="003366"/>
            </w:tcBorders>
          </w:tcPr>
          <w:p w:rsidR="00424520" w:rsidRPr="001C480E" w:rsidRDefault="00424520">
            <w:pPr>
              <w:pStyle w:val="TableReference"/>
              <w:tabs>
                <w:tab w:val="left" w:pos="3306"/>
              </w:tabs>
              <w:spacing w:before="40"/>
              <w:rPr>
                <w:rFonts w:cs="Calibri"/>
                <w:color w:val="000000"/>
                <w:sz w:val="16"/>
                <w:szCs w:val="16"/>
              </w:rPr>
            </w:pPr>
          </w:p>
        </w:tc>
        <w:tc>
          <w:tcPr>
            <w:tcW w:w="3115" w:type="pct"/>
            <w:tcBorders>
              <w:top w:val="nil"/>
              <w:left w:val="single" w:sz="2" w:space="0" w:color="003366"/>
              <w:bottom w:val="nil"/>
              <w:right w:val="nil"/>
            </w:tcBorders>
            <w:vAlign w:val="bottom"/>
          </w:tcPr>
          <w:p w:rsidR="00424520" w:rsidRPr="00CF7E1B" w:rsidRDefault="00424520">
            <w:pPr>
              <w:pStyle w:val="TableText"/>
              <w:tabs>
                <w:tab w:val="left" w:pos="3306"/>
              </w:tabs>
              <w:rPr>
                <w:rFonts w:cs="Calibri"/>
              </w:rPr>
            </w:pPr>
          </w:p>
        </w:tc>
        <w:tc>
          <w:tcPr>
            <w:tcW w:w="663" w:type="pct"/>
            <w:tcBorders>
              <w:top w:val="double" w:sz="4" w:space="0" w:color="003366"/>
              <w:left w:val="nil"/>
              <w:bottom w:val="nil"/>
              <w:right w:val="nil"/>
            </w:tcBorders>
            <w:vAlign w:val="bottom"/>
          </w:tcPr>
          <w:p w:rsidR="00424520" w:rsidRPr="00CF7E1B" w:rsidRDefault="00424520">
            <w:pPr>
              <w:pStyle w:val="TableText"/>
              <w:tabs>
                <w:tab w:val="left" w:pos="3306"/>
              </w:tabs>
              <w:jc w:val="right"/>
              <w:rPr>
                <w:rFonts w:cs="Calibri"/>
              </w:rPr>
            </w:pPr>
          </w:p>
        </w:tc>
        <w:tc>
          <w:tcPr>
            <w:tcW w:w="565" w:type="pct"/>
            <w:tcBorders>
              <w:top w:val="double" w:sz="4" w:space="0" w:color="003366"/>
              <w:left w:val="nil"/>
              <w:bottom w:val="nil"/>
              <w:right w:val="nil"/>
            </w:tcBorders>
            <w:vAlign w:val="bottom"/>
          </w:tcPr>
          <w:p w:rsidR="00424520" w:rsidRPr="00CF7E1B" w:rsidRDefault="00424520">
            <w:pPr>
              <w:pStyle w:val="TableText"/>
              <w:tabs>
                <w:tab w:val="left" w:pos="3306"/>
              </w:tabs>
              <w:jc w:val="right"/>
              <w:rPr>
                <w:rFonts w:cs="Calibri"/>
              </w:rPr>
            </w:pPr>
          </w:p>
        </w:tc>
      </w:tr>
      <w:tr w:rsidR="000144FF" w:rsidRPr="00CF7E1B" w:rsidTr="007B027A">
        <w:trPr>
          <w:cantSplit/>
          <w:trHeight w:hRule="exact" w:val="545"/>
        </w:trPr>
        <w:tc>
          <w:tcPr>
            <w:tcW w:w="657" w:type="pct"/>
            <w:tcBorders>
              <w:top w:val="nil"/>
              <w:left w:val="single" w:sz="2" w:space="0" w:color="003366"/>
              <w:bottom w:val="nil"/>
              <w:right w:val="single" w:sz="2" w:space="0" w:color="003366"/>
            </w:tcBorders>
            <w:vAlign w:val="bottom"/>
          </w:tcPr>
          <w:p w:rsidR="000144FF" w:rsidRPr="001C480E" w:rsidRDefault="000144FF">
            <w:pPr>
              <w:pStyle w:val="CommentaryReference"/>
              <w:rPr>
                <w:rFonts w:cs="Calibri"/>
                <w:color w:val="000000"/>
                <w:sz w:val="16"/>
              </w:rPr>
            </w:pPr>
          </w:p>
        </w:tc>
        <w:tc>
          <w:tcPr>
            <w:tcW w:w="4343" w:type="pct"/>
            <w:gridSpan w:val="3"/>
            <w:tcBorders>
              <w:top w:val="nil"/>
              <w:left w:val="single" w:sz="2" w:space="0" w:color="003366"/>
              <w:bottom w:val="nil"/>
              <w:right w:val="nil"/>
            </w:tcBorders>
            <w:shd w:val="clear" w:color="auto" w:fill="F2F2F2"/>
          </w:tcPr>
          <w:p w:rsidR="000144FF" w:rsidRPr="00CF7E1B" w:rsidRDefault="000144FF" w:rsidP="003F60A2">
            <w:pPr>
              <w:pStyle w:val="CommentaryTitle"/>
              <w:spacing w:after="240"/>
              <w:rPr>
                <w:rFonts w:cs="Calibri"/>
              </w:rPr>
            </w:pPr>
            <w:bookmarkStart w:id="541" w:name="_Toc163106333"/>
            <w:r w:rsidRPr="00CF7E1B">
              <w:rPr>
                <w:rFonts w:cs="Calibri"/>
              </w:rPr>
              <w:t xml:space="preserve">Commentary – Note </w:t>
            </w:r>
            <w:r w:rsidR="003F60A2" w:rsidRPr="00CF7E1B">
              <w:rPr>
                <w:rFonts w:cs="Calibri"/>
              </w:rPr>
              <w:t>17</w:t>
            </w:r>
            <w:r w:rsidRPr="00CF7E1B">
              <w:rPr>
                <w:rFonts w:cs="Calibri"/>
              </w:rPr>
              <w:t>: Borrowing Costs</w:t>
            </w:r>
            <w:bookmarkEnd w:id="541"/>
          </w:p>
        </w:tc>
      </w:tr>
      <w:tr w:rsidR="000144FF" w:rsidRPr="00CF7E1B" w:rsidTr="007B027A">
        <w:trPr>
          <w:cantSplit/>
        </w:trPr>
        <w:tc>
          <w:tcPr>
            <w:tcW w:w="657" w:type="pct"/>
            <w:tcBorders>
              <w:top w:val="nil"/>
              <w:left w:val="single" w:sz="2" w:space="0" w:color="003366"/>
              <w:bottom w:val="nil"/>
              <w:right w:val="single" w:sz="2" w:space="0" w:color="003366"/>
            </w:tcBorders>
          </w:tcPr>
          <w:p w:rsidR="000144FF" w:rsidRPr="001C480E" w:rsidRDefault="000144FF">
            <w:pPr>
              <w:pStyle w:val="CommentaryReference"/>
              <w:spacing w:before="60"/>
              <w:rPr>
                <w:rFonts w:cs="Calibri"/>
                <w:color w:val="000000"/>
                <w:sz w:val="16"/>
              </w:rPr>
            </w:pPr>
            <w:r w:rsidRPr="001C480E">
              <w:rPr>
                <w:rFonts w:cs="Calibri"/>
                <w:color w:val="000000"/>
                <w:sz w:val="16"/>
              </w:rPr>
              <w:t>AASB 123</w:t>
            </w:r>
            <w:r w:rsidR="00D65811" w:rsidRPr="001C480E">
              <w:rPr>
                <w:rFonts w:cs="Calibri"/>
                <w:color w:val="000000"/>
                <w:sz w:val="16"/>
              </w:rPr>
              <w:t>.</w:t>
            </w:r>
            <w:r w:rsidR="00C210D6" w:rsidRPr="001C480E">
              <w:rPr>
                <w:rFonts w:cs="Calibri"/>
                <w:color w:val="000000"/>
                <w:sz w:val="16"/>
              </w:rPr>
              <w:t>6</w:t>
            </w:r>
          </w:p>
        </w:tc>
        <w:tc>
          <w:tcPr>
            <w:tcW w:w="4343" w:type="pct"/>
            <w:gridSpan w:val="3"/>
            <w:tcBorders>
              <w:top w:val="nil"/>
              <w:left w:val="single" w:sz="2" w:space="0" w:color="003366"/>
              <w:bottom w:val="nil"/>
              <w:right w:val="nil"/>
            </w:tcBorders>
            <w:shd w:val="clear" w:color="auto" w:fill="F2F2F2"/>
          </w:tcPr>
          <w:p w:rsidR="000144FF" w:rsidRPr="00CF7E1B" w:rsidRDefault="000144FF">
            <w:pPr>
              <w:pStyle w:val="CommentaryText"/>
              <w:rPr>
                <w:rFonts w:cs="Calibri"/>
              </w:rPr>
            </w:pPr>
            <w:r w:rsidRPr="00CF7E1B">
              <w:rPr>
                <w:rFonts w:cs="Calibri"/>
              </w:rPr>
              <w:t>Borrowing costs may include:</w:t>
            </w:r>
          </w:p>
          <w:p w:rsidR="000144FF" w:rsidRPr="00CF7E1B" w:rsidRDefault="000144FF" w:rsidP="00927E75">
            <w:pPr>
              <w:pStyle w:val="CommentaryText"/>
              <w:numPr>
                <w:ilvl w:val="0"/>
                <w:numId w:val="24"/>
              </w:numPr>
              <w:tabs>
                <w:tab w:val="clear" w:pos="720"/>
                <w:tab w:val="num" w:pos="318"/>
              </w:tabs>
              <w:spacing w:after="60"/>
              <w:ind w:left="318" w:hanging="318"/>
              <w:rPr>
                <w:rFonts w:cs="Calibri"/>
              </w:rPr>
            </w:pPr>
            <w:r w:rsidRPr="00CF7E1B">
              <w:rPr>
                <w:rFonts w:cs="Calibri"/>
              </w:rPr>
              <w:t>interest on bank overdrafts and short-term and long-term borrowings;</w:t>
            </w:r>
            <w:r w:rsidR="00C210D6" w:rsidRPr="00CF7E1B">
              <w:rPr>
                <w:rFonts w:cs="Calibri"/>
              </w:rPr>
              <w:t xml:space="preserve"> </w:t>
            </w:r>
          </w:p>
          <w:p w:rsidR="000144FF" w:rsidRPr="00CF7E1B" w:rsidRDefault="000144FF" w:rsidP="00927E75">
            <w:pPr>
              <w:pStyle w:val="CommentaryText"/>
              <w:numPr>
                <w:ilvl w:val="0"/>
                <w:numId w:val="24"/>
              </w:numPr>
              <w:tabs>
                <w:tab w:val="clear" w:pos="720"/>
                <w:tab w:val="num" w:pos="318"/>
              </w:tabs>
              <w:spacing w:after="60"/>
              <w:ind w:left="714" w:hanging="714"/>
              <w:rPr>
                <w:rFonts w:cs="Calibri"/>
              </w:rPr>
            </w:pPr>
            <w:r w:rsidRPr="00CF7E1B">
              <w:rPr>
                <w:rFonts w:cs="Calibri"/>
              </w:rPr>
              <w:t xml:space="preserve">finance charges in respect of finance leases recognised in accordance with AASB 117 </w:t>
            </w:r>
            <w:r w:rsidRPr="00CF7E1B">
              <w:rPr>
                <w:rFonts w:cs="Calibri"/>
                <w:i/>
              </w:rPr>
              <w:t>Leases</w:t>
            </w:r>
            <w:r w:rsidR="00FD4B5D" w:rsidRPr="00CF7E1B">
              <w:rPr>
                <w:rFonts w:cs="Calibri"/>
              </w:rPr>
              <w:t>; and</w:t>
            </w:r>
          </w:p>
          <w:p w:rsidR="00FD4B5D" w:rsidRPr="00CF7E1B" w:rsidRDefault="00FD4B5D" w:rsidP="00003FBD">
            <w:pPr>
              <w:pStyle w:val="CommentaryText"/>
              <w:numPr>
                <w:ilvl w:val="0"/>
                <w:numId w:val="24"/>
              </w:numPr>
              <w:tabs>
                <w:tab w:val="clear" w:pos="720"/>
              </w:tabs>
              <w:spacing w:after="60"/>
              <w:ind w:left="318" w:hanging="318"/>
              <w:rPr>
                <w:rFonts w:cs="Calibri"/>
              </w:rPr>
            </w:pPr>
            <w:r w:rsidRPr="00CF7E1B">
              <w:rPr>
                <w:rFonts w:cs="Calibri"/>
              </w:rPr>
              <w:t>the finance cost for the unwinding of the discount on Make Good provisions (recognised in accordance with AASB Interpretation 1.8).</w:t>
            </w:r>
          </w:p>
        </w:tc>
      </w:tr>
      <w:tr w:rsidR="000144FF" w:rsidRPr="00CF7E1B" w:rsidTr="007B027A">
        <w:trPr>
          <w:cantSplit/>
        </w:trPr>
        <w:tc>
          <w:tcPr>
            <w:tcW w:w="657" w:type="pct"/>
            <w:tcBorders>
              <w:top w:val="nil"/>
              <w:left w:val="single" w:sz="2" w:space="0" w:color="003366"/>
              <w:bottom w:val="nil"/>
              <w:right w:val="single" w:sz="2" w:space="0" w:color="003366"/>
            </w:tcBorders>
          </w:tcPr>
          <w:p w:rsidR="000144FF" w:rsidRPr="001C480E" w:rsidRDefault="000144FF">
            <w:pPr>
              <w:pStyle w:val="CommentaryReference"/>
              <w:spacing w:before="60"/>
              <w:rPr>
                <w:rFonts w:cs="Calibri"/>
                <w:color w:val="000000"/>
                <w:sz w:val="16"/>
              </w:rPr>
            </w:pPr>
            <w:r w:rsidRPr="001C480E">
              <w:rPr>
                <w:rFonts w:cs="Calibri"/>
                <w:color w:val="000000"/>
                <w:sz w:val="16"/>
              </w:rPr>
              <w:t>AASB 123</w:t>
            </w:r>
            <w:r w:rsidR="00D65811" w:rsidRPr="001C480E">
              <w:rPr>
                <w:rFonts w:cs="Calibri"/>
                <w:color w:val="000000"/>
                <w:sz w:val="16"/>
              </w:rPr>
              <w:t>.</w:t>
            </w:r>
            <w:r w:rsidR="00C210D6" w:rsidRPr="001C480E">
              <w:rPr>
                <w:rFonts w:cs="Calibri"/>
                <w:color w:val="000000"/>
                <w:sz w:val="16"/>
              </w:rPr>
              <w:t>Aus 26.1</w:t>
            </w:r>
          </w:p>
        </w:tc>
        <w:tc>
          <w:tcPr>
            <w:tcW w:w="4343" w:type="pct"/>
            <w:gridSpan w:val="3"/>
            <w:tcBorders>
              <w:top w:val="nil"/>
              <w:left w:val="single" w:sz="2" w:space="0" w:color="003366"/>
              <w:bottom w:val="nil"/>
              <w:right w:val="nil"/>
            </w:tcBorders>
            <w:shd w:val="clear" w:color="auto" w:fill="F2F2F2"/>
          </w:tcPr>
          <w:p w:rsidR="000144FF" w:rsidRPr="00CF7E1B" w:rsidRDefault="000144FF" w:rsidP="00B4410E">
            <w:pPr>
              <w:pStyle w:val="CommentaryText"/>
              <w:rPr>
                <w:rFonts w:cs="Calibri"/>
              </w:rPr>
            </w:pPr>
            <w:r w:rsidRPr="00CF7E1B">
              <w:rPr>
                <w:rFonts w:cs="Calibri"/>
              </w:rPr>
              <w:t xml:space="preserve">The financial </w:t>
            </w:r>
            <w:r w:rsidR="008A772F" w:rsidRPr="00CF7E1B">
              <w:rPr>
                <w:rFonts w:cs="Calibri"/>
              </w:rPr>
              <w:t>statements</w:t>
            </w:r>
            <w:r w:rsidRPr="00CF7E1B">
              <w:rPr>
                <w:rFonts w:cs="Calibri"/>
              </w:rPr>
              <w:t xml:space="preserve"> shall disclose the accounting policy adopted for borrowing costs.  This policy should be included in Note 2 </w:t>
            </w:r>
            <w:r w:rsidRPr="00CF7E1B">
              <w:rPr>
                <w:rFonts w:cs="Calibri"/>
                <w:i/>
              </w:rPr>
              <w:t>Significant Accounting Policies</w:t>
            </w:r>
            <w:r w:rsidRPr="00CF7E1B">
              <w:rPr>
                <w:rFonts w:cs="Calibri"/>
              </w:rPr>
              <w:t>.</w:t>
            </w:r>
          </w:p>
        </w:tc>
      </w:tr>
      <w:tr w:rsidR="000144FF" w:rsidRPr="00CF7E1B" w:rsidTr="007B027A">
        <w:trPr>
          <w:cantSplit/>
        </w:trPr>
        <w:tc>
          <w:tcPr>
            <w:tcW w:w="657" w:type="pct"/>
            <w:tcBorders>
              <w:top w:val="nil"/>
              <w:left w:val="single" w:sz="2" w:space="0" w:color="003366"/>
              <w:bottom w:val="nil"/>
              <w:right w:val="single" w:sz="2" w:space="0" w:color="003366"/>
            </w:tcBorders>
          </w:tcPr>
          <w:p w:rsidR="000144FF" w:rsidRPr="001C480E" w:rsidRDefault="000144FF">
            <w:pPr>
              <w:pStyle w:val="CommentaryReference"/>
              <w:spacing w:before="60"/>
              <w:rPr>
                <w:rFonts w:cs="Calibri"/>
                <w:color w:val="000000"/>
                <w:sz w:val="16"/>
              </w:rPr>
            </w:pPr>
            <w:r w:rsidRPr="001C480E">
              <w:rPr>
                <w:rFonts w:cs="Calibri"/>
                <w:color w:val="000000"/>
                <w:sz w:val="16"/>
              </w:rPr>
              <w:t>AASB 123</w:t>
            </w:r>
            <w:r w:rsidR="00D65811" w:rsidRPr="001C480E">
              <w:rPr>
                <w:rFonts w:cs="Calibri"/>
                <w:color w:val="000000"/>
                <w:sz w:val="16"/>
              </w:rPr>
              <w:t>.</w:t>
            </w:r>
            <w:r w:rsidRPr="001C480E">
              <w:rPr>
                <w:rFonts w:cs="Calibri"/>
                <w:color w:val="000000"/>
                <w:sz w:val="16"/>
              </w:rPr>
              <w:t xml:space="preserve">Aus </w:t>
            </w:r>
            <w:r w:rsidR="00C210D6" w:rsidRPr="001C480E">
              <w:rPr>
                <w:rFonts w:cs="Calibri"/>
                <w:color w:val="000000"/>
                <w:sz w:val="16"/>
              </w:rPr>
              <w:t>8</w:t>
            </w:r>
          </w:p>
          <w:p w:rsidR="000144FF" w:rsidRPr="001C480E" w:rsidRDefault="000144FF">
            <w:pPr>
              <w:pStyle w:val="CommentaryReference"/>
              <w:rPr>
                <w:rFonts w:cs="Calibri"/>
                <w:color w:val="000000"/>
                <w:sz w:val="16"/>
              </w:rPr>
            </w:pPr>
          </w:p>
          <w:p w:rsidR="000144FF" w:rsidRPr="001C480E" w:rsidRDefault="000144FF">
            <w:pPr>
              <w:pStyle w:val="CommentaryReference"/>
              <w:rPr>
                <w:rFonts w:cs="Calibri"/>
                <w:color w:val="000000"/>
                <w:sz w:val="16"/>
              </w:rPr>
            </w:pPr>
          </w:p>
          <w:p w:rsidR="000144FF" w:rsidRPr="001C480E" w:rsidRDefault="000144FF">
            <w:pPr>
              <w:pStyle w:val="CommentaryReference"/>
              <w:rPr>
                <w:rFonts w:cs="Calibri"/>
                <w:color w:val="000000"/>
                <w:sz w:val="16"/>
              </w:rPr>
            </w:pPr>
          </w:p>
          <w:p w:rsidR="000144FF" w:rsidRPr="001C480E" w:rsidRDefault="000144FF">
            <w:pPr>
              <w:pStyle w:val="CommentaryReference"/>
              <w:rPr>
                <w:rFonts w:cs="Calibri"/>
                <w:color w:val="000000"/>
                <w:sz w:val="16"/>
              </w:rPr>
            </w:pPr>
          </w:p>
          <w:p w:rsidR="00C210D6" w:rsidRPr="001C480E" w:rsidRDefault="00C210D6">
            <w:pPr>
              <w:pStyle w:val="CommentaryReference"/>
              <w:spacing w:before="60"/>
              <w:rPr>
                <w:rFonts w:cs="Calibri"/>
                <w:color w:val="000000"/>
                <w:sz w:val="16"/>
              </w:rPr>
            </w:pPr>
            <w:r w:rsidRPr="001C480E">
              <w:rPr>
                <w:rFonts w:cs="Calibri"/>
                <w:color w:val="000000"/>
                <w:sz w:val="16"/>
              </w:rPr>
              <w:t>AASB 123</w:t>
            </w:r>
            <w:r w:rsidR="00D65811" w:rsidRPr="001C480E">
              <w:rPr>
                <w:rFonts w:cs="Calibri"/>
                <w:color w:val="000000"/>
                <w:sz w:val="16"/>
              </w:rPr>
              <w:t>.</w:t>
            </w:r>
            <w:r w:rsidRPr="001C480E">
              <w:rPr>
                <w:rFonts w:cs="Calibri"/>
                <w:color w:val="000000"/>
                <w:sz w:val="16"/>
              </w:rPr>
              <w:t>Aus 8.1</w:t>
            </w:r>
          </w:p>
          <w:p w:rsidR="000144FF" w:rsidRPr="001C480E" w:rsidRDefault="000144FF">
            <w:pPr>
              <w:pStyle w:val="CommentaryReference"/>
              <w:spacing w:before="60"/>
              <w:rPr>
                <w:rFonts w:cs="Calibri"/>
                <w:color w:val="000000"/>
                <w:sz w:val="16"/>
              </w:rPr>
            </w:pPr>
            <w:r w:rsidRPr="001C480E">
              <w:rPr>
                <w:rFonts w:cs="Calibri"/>
                <w:color w:val="000000"/>
                <w:sz w:val="16"/>
              </w:rPr>
              <w:t xml:space="preserve">ACT Accounting Policy </w:t>
            </w:r>
          </w:p>
          <w:p w:rsidR="000144FF" w:rsidRPr="001C480E" w:rsidRDefault="000144FF">
            <w:pPr>
              <w:pStyle w:val="CommentaryReference"/>
              <w:rPr>
                <w:rFonts w:cs="Calibri"/>
                <w:color w:val="000000"/>
                <w:sz w:val="16"/>
              </w:rPr>
            </w:pPr>
          </w:p>
        </w:tc>
        <w:tc>
          <w:tcPr>
            <w:tcW w:w="4343" w:type="pct"/>
            <w:gridSpan w:val="3"/>
            <w:tcBorders>
              <w:top w:val="nil"/>
              <w:left w:val="single" w:sz="2" w:space="0" w:color="003366"/>
              <w:bottom w:val="nil"/>
              <w:right w:val="nil"/>
            </w:tcBorders>
            <w:shd w:val="clear" w:color="auto" w:fill="F2F2F2"/>
          </w:tcPr>
          <w:p w:rsidR="000144FF" w:rsidRPr="00CF7E1B" w:rsidRDefault="000144FF">
            <w:pPr>
              <w:pStyle w:val="CommentaryText"/>
              <w:rPr>
                <w:rFonts w:cs="Calibri"/>
              </w:rPr>
            </w:pPr>
            <w:r w:rsidRPr="00CF7E1B">
              <w:rPr>
                <w:rFonts w:cs="Calibri"/>
              </w:rPr>
              <w:t xml:space="preserve">AASB 123 </w:t>
            </w:r>
            <w:r w:rsidR="00F450E2" w:rsidRPr="00CF7E1B">
              <w:rPr>
                <w:rFonts w:cs="Calibri"/>
                <w:i/>
              </w:rPr>
              <w:t>Borrowing Costs</w:t>
            </w:r>
            <w:r w:rsidR="00F450E2" w:rsidRPr="00CF7E1B">
              <w:rPr>
                <w:rFonts w:cs="Calibri"/>
              </w:rPr>
              <w:t xml:space="preserve"> </w:t>
            </w:r>
            <w:r w:rsidR="009E21CB" w:rsidRPr="00CF7E1B">
              <w:rPr>
                <w:rFonts w:cs="Calibri"/>
              </w:rPr>
              <w:t>r</w:t>
            </w:r>
            <w:r w:rsidR="00C210D6" w:rsidRPr="00CF7E1B">
              <w:rPr>
                <w:rFonts w:cs="Calibri"/>
              </w:rPr>
              <w:t xml:space="preserve">equires an entity to capitalise borrowing costs that are directly attributable to the acquisition, construction or production of a qualifying asset as part of the cost of that asset.  All other borrowing costs may be expensed as incurred.  </w:t>
            </w:r>
          </w:p>
          <w:p w:rsidR="00C210D6" w:rsidRPr="00CF7E1B" w:rsidRDefault="00C210D6">
            <w:pPr>
              <w:pStyle w:val="CommentaryText"/>
              <w:rPr>
                <w:rFonts w:cs="Calibri"/>
              </w:rPr>
            </w:pPr>
            <w:r w:rsidRPr="00CF7E1B">
              <w:rPr>
                <w:rFonts w:cs="Calibri"/>
              </w:rPr>
              <w:t>However, a not-for-profit public sector entity may elect to recognise borrowing costs as an expense, regardless of how the borrowings are applied.</w:t>
            </w:r>
          </w:p>
          <w:p w:rsidR="000144FF" w:rsidRPr="00CF7E1B" w:rsidRDefault="000144FF">
            <w:pPr>
              <w:pStyle w:val="CommentaryText"/>
              <w:rPr>
                <w:rFonts w:cs="Calibri"/>
              </w:rPr>
            </w:pPr>
            <w:r w:rsidRPr="00CF7E1B">
              <w:rPr>
                <w:rFonts w:cs="Calibri"/>
              </w:rPr>
              <w:t xml:space="preserve">ACT Accounting Policy requires all borrowing costs </w:t>
            </w:r>
            <w:r w:rsidR="007B2622" w:rsidRPr="00CF7E1B">
              <w:rPr>
                <w:rFonts w:cs="Calibri"/>
              </w:rPr>
              <w:t xml:space="preserve">to </w:t>
            </w:r>
            <w:r w:rsidRPr="00CF7E1B">
              <w:rPr>
                <w:rFonts w:cs="Calibri"/>
              </w:rPr>
              <w:t xml:space="preserve">be expensed in the period in which they occur.   </w:t>
            </w:r>
          </w:p>
        </w:tc>
      </w:tr>
    </w:tbl>
    <w:p w:rsidR="00736D13" w:rsidRDefault="00736D13">
      <w:bookmarkStart w:id="542" w:name="ExpOther" w:colFirst="1" w:colLast="1"/>
    </w:p>
    <w:p w:rsidR="00736D13" w:rsidRDefault="00736D13"/>
    <w:tbl>
      <w:tblPr>
        <w:tblW w:w="490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5"/>
        <w:gridCol w:w="6034"/>
        <w:gridCol w:w="1440"/>
        <w:gridCol w:w="1245"/>
      </w:tblGrid>
      <w:tr w:rsidR="000144FF" w:rsidRPr="00CF7E1B" w:rsidTr="005E3099">
        <w:trPr>
          <w:cantSplit/>
          <w:trHeight w:val="289"/>
        </w:trPr>
        <w:tc>
          <w:tcPr>
            <w:tcW w:w="659" w:type="pct"/>
            <w:tcBorders>
              <w:top w:val="single" w:sz="4" w:space="0" w:color="auto"/>
              <w:left w:val="single" w:sz="2" w:space="0" w:color="003366"/>
              <w:bottom w:val="single" w:sz="4" w:space="0" w:color="auto"/>
              <w:right w:val="single" w:sz="2" w:space="0" w:color="003366"/>
            </w:tcBorders>
          </w:tcPr>
          <w:p w:rsidR="000144FF" w:rsidRPr="00736D13" w:rsidRDefault="00736D13" w:rsidP="00003FBD">
            <w:pPr>
              <w:pStyle w:val="TableReference"/>
              <w:tabs>
                <w:tab w:val="left" w:pos="3306"/>
              </w:tabs>
              <w:spacing w:before="240"/>
              <w:rPr>
                <w:rFonts w:cs="Calibri"/>
                <w:b/>
                <w:color w:val="000000"/>
                <w:sz w:val="20"/>
                <w:szCs w:val="20"/>
              </w:rPr>
            </w:pPr>
            <w:r w:rsidRPr="00736D13">
              <w:rPr>
                <w:rFonts w:cs="Calibri"/>
                <w:b/>
                <w:color w:val="000000"/>
                <w:sz w:val="20"/>
                <w:szCs w:val="20"/>
              </w:rPr>
              <w:t>Reference</w:t>
            </w:r>
          </w:p>
        </w:tc>
        <w:tc>
          <w:tcPr>
            <w:tcW w:w="4341" w:type="pct"/>
            <w:gridSpan w:val="3"/>
            <w:tcBorders>
              <w:top w:val="single" w:sz="4" w:space="0" w:color="auto"/>
              <w:left w:val="single" w:sz="2" w:space="0" w:color="003366"/>
              <w:bottom w:val="single" w:sz="4" w:space="0" w:color="auto"/>
              <w:right w:val="nil"/>
            </w:tcBorders>
          </w:tcPr>
          <w:p w:rsidR="000144FF" w:rsidRPr="00CF7E1B" w:rsidRDefault="00F73636" w:rsidP="00C129D8">
            <w:pPr>
              <w:pStyle w:val="Heading1"/>
              <w:numPr>
                <w:ilvl w:val="0"/>
                <w:numId w:val="0"/>
              </w:numPr>
            </w:pPr>
            <w:bookmarkStart w:id="543" w:name="_Toc49224042"/>
            <w:bookmarkStart w:id="544" w:name="_Ref50365465"/>
            <w:bookmarkStart w:id="545" w:name="_Toc50440356"/>
            <w:bookmarkStart w:id="546" w:name="_Ref50523995"/>
            <w:bookmarkStart w:id="547" w:name="_Toc400627335"/>
            <w:bookmarkStart w:id="548" w:name="_Toc7524450"/>
            <w:r>
              <w:t xml:space="preserve">Note </w:t>
            </w:r>
            <w:r w:rsidR="003F60A2" w:rsidRPr="00CF7E1B">
              <w:t>18</w:t>
            </w:r>
            <w:r w:rsidR="0000488C" w:rsidRPr="00CF7E1B">
              <w:t>.</w:t>
            </w:r>
            <w:r w:rsidR="00C129D8">
              <w:t xml:space="preserve">   </w:t>
            </w:r>
            <w:r w:rsidR="000144FF" w:rsidRPr="00CF7E1B">
              <w:t>Other Expenses</w:t>
            </w:r>
            <w:bookmarkEnd w:id="543"/>
            <w:bookmarkEnd w:id="544"/>
            <w:bookmarkEnd w:id="545"/>
            <w:bookmarkEnd w:id="546"/>
            <w:bookmarkEnd w:id="547"/>
            <w:bookmarkEnd w:id="548"/>
          </w:p>
        </w:tc>
      </w:tr>
      <w:bookmarkEnd w:id="542"/>
      <w:tr w:rsidR="001C480E" w:rsidRPr="00CF7E1B" w:rsidTr="005E3099">
        <w:trPr>
          <w:cantSplit/>
          <w:trHeight w:val="23"/>
        </w:trPr>
        <w:tc>
          <w:tcPr>
            <w:tcW w:w="659" w:type="pct"/>
            <w:tcBorders>
              <w:top w:val="single" w:sz="4" w:space="0" w:color="auto"/>
              <w:left w:val="single" w:sz="2" w:space="0" w:color="003366"/>
              <w:bottom w:val="nil"/>
              <w:right w:val="single" w:sz="2" w:space="0" w:color="003366"/>
            </w:tcBorders>
          </w:tcPr>
          <w:p w:rsidR="001C480E" w:rsidRPr="001C480E" w:rsidRDefault="001C480E" w:rsidP="00003FBD">
            <w:pPr>
              <w:pStyle w:val="TableReference"/>
              <w:tabs>
                <w:tab w:val="left" w:pos="3306"/>
              </w:tabs>
              <w:spacing w:before="240"/>
              <w:rPr>
                <w:rFonts w:cs="Calibri"/>
                <w:color w:val="000000"/>
                <w:sz w:val="16"/>
                <w:szCs w:val="16"/>
              </w:rPr>
            </w:pPr>
          </w:p>
        </w:tc>
        <w:tc>
          <w:tcPr>
            <w:tcW w:w="3004" w:type="pct"/>
            <w:tcBorders>
              <w:top w:val="single" w:sz="4" w:space="0" w:color="auto"/>
              <w:left w:val="single" w:sz="2" w:space="0" w:color="003366"/>
              <w:bottom w:val="nil"/>
              <w:right w:val="nil"/>
            </w:tcBorders>
            <w:vAlign w:val="bottom"/>
          </w:tcPr>
          <w:p w:rsidR="001C480E" w:rsidRPr="00CF7E1B" w:rsidRDefault="001C480E">
            <w:pPr>
              <w:pStyle w:val="TableText"/>
              <w:tabs>
                <w:tab w:val="left" w:pos="3306"/>
              </w:tabs>
              <w:rPr>
                <w:rFonts w:cs="Calibri"/>
              </w:rPr>
            </w:pPr>
          </w:p>
        </w:tc>
        <w:tc>
          <w:tcPr>
            <w:tcW w:w="717" w:type="pct"/>
            <w:tcBorders>
              <w:top w:val="single" w:sz="4" w:space="0" w:color="auto"/>
              <w:left w:val="nil"/>
              <w:bottom w:val="nil"/>
              <w:right w:val="nil"/>
            </w:tcBorders>
            <w:vAlign w:val="bottom"/>
          </w:tcPr>
          <w:p w:rsidR="001C480E" w:rsidRPr="00260DE0" w:rsidRDefault="001C480E" w:rsidP="00055F17">
            <w:pPr>
              <w:pStyle w:val="TableText"/>
              <w:tabs>
                <w:tab w:val="left" w:pos="3306"/>
              </w:tabs>
              <w:jc w:val="right"/>
              <w:rPr>
                <w:rFonts w:cs="Calibri"/>
                <w:b/>
                <w:bCs/>
              </w:rPr>
            </w:pPr>
            <w:r w:rsidRPr="00260DE0">
              <w:rPr>
                <w:rFonts w:cs="Calibri"/>
                <w:b/>
                <w:bCs/>
              </w:rPr>
              <w:t>201</w:t>
            </w:r>
            <w:r w:rsidR="00260DE0">
              <w:rPr>
                <w:rFonts w:cs="Calibri"/>
                <w:b/>
                <w:bCs/>
              </w:rPr>
              <w:t>9</w:t>
            </w:r>
          </w:p>
          <w:p w:rsidR="001C480E" w:rsidRPr="00260DE0" w:rsidRDefault="001C480E" w:rsidP="00055F17">
            <w:pPr>
              <w:pStyle w:val="TableText"/>
              <w:tabs>
                <w:tab w:val="left" w:pos="3306"/>
              </w:tabs>
              <w:jc w:val="right"/>
              <w:rPr>
                <w:rFonts w:cs="Calibri"/>
                <w:b/>
                <w:bCs/>
              </w:rPr>
            </w:pPr>
            <w:r w:rsidRPr="00260DE0">
              <w:rPr>
                <w:rFonts w:cs="Calibri"/>
                <w:b/>
                <w:bCs/>
              </w:rPr>
              <w:t xml:space="preserve"> $’000</w:t>
            </w:r>
          </w:p>
        </w:tc>
        <w:tc>
          <w:tcPr>
            <w:tcW w:w="621" w:type="pct"/>
            <w:tcBorders>
              <w:top w:val="single" w:sz="4" w:space="0" w:color="auto"/>
              <w:left w:val="nil"/>
              <w:bottom w:val="nil"/>
              <w:right w:val="nil"/>
            </w:tcBorders>
            <w:vAlign w:val="bottom"/>
          </w:tcPr>
          <w:p w:rsidR="001C480E" w:rsidRPr="00260DE0" w:rsidRDefault="001C480E" w:rsidP="00055F17">
            <w:pPr>
              <w:pStyle w:val="TableText"/>
              <w:tabs>
                <w:tab w:val="left" w:pos="3306"/>
              </w:tabs>
              <w:jc w:val="right"/>
              <w:rPr>
                <w:rFonts w:cs="Calibri"/>
                <w:b/>
                <w:bCs/>
              </w:rPr>
            </w:pPr>
            <w:r w:rsidRPr="00260DE0">
              <w:rPr>
                <w:rFonts w:cs="Calibri"/>
                <w:b/>
                <w:bCs/>
              </w:rPr>
              <w:t>201</w:t>
            </w:r>
            <w:r w:rsidR="00260DE0">
              <w:rPr>
                <w:rFonts w:cs="Calibri"/>
                <w:b/>
                <w:bCs/>
              </w:rPr>
              <w:t>8</w:t>
            </w:r>
            <w:r w:rsidRPr="00260DE0">
              <w:rPr>
                <w:rFonts w:cs="Calibri"/>
                <w:b/>
                <w:bCs/>
              </w:rPr>
              <w:t xml:space="preserve"> </w:t>
            </w:r>
          </w:p>
          <w:p w:rsidR="001C480E" w:rsidRPr="00260DE0" w:rsidRDefault="001C480E" w:rsidP="00055F17">
            <w:pPr>
              <w:pStyle w:val="TableText"/>
              <w:tabs>
                <w:tab w:val="left" w:pos="3306"/>
              </w:tabs>
              <w:jc w:val="right"/>
              <w:rPr>
                <w:rFonts w:cs="Calibri"/>
                <w:b/>
                <w:bCs/>
              </w:rPr>
            </w:pPr>
            <w:r w:rsidRPr="00260DE0">
              <w:rPr>
                <w:rFonts w:cs="Calibri"/>
                <w:b/>
                <w:bCs/>
              </w:rPr>
              <w:t>$’000</w:t>
            </w:r>
          </w:p>
        </w:tc>
      </w:tr>
      <w:tr w:rsidR="001C480E" w:rsidRPr="00CF7E1B" w:rsidTr="005E3099">
        <w:trPr>
          <w:cantSplit/>
          <w:trHeight w:val="23"/>
        </w:trPr>
        <w:tc>
          <w:tcPr>
            <w:tcW w:w="659" w:type="pct"/>
            <w:tcBorders>
              <w:top w:val="nil"/>
              <w:left w:val="single" w:sz="2" w:space="0" w:color="003366"/>
              <w:bottom w:val="nil"/>
              <w:right w:val="single" w:sz="2" w:space="0" w:color="003366"/>
            </w:tcBorders>
          </w:tcPr>
          <w:p w:rsidR="001C480E" w:rsidRPr="001C480E" w:rsidRDefault="001C480E">
            <w:pPr>
              <w:pStyle w:val="TableReference"/>
              <w:tabs>
                <w:tab w:val="left" w:pos="3306"/>
              </w:tabs>
              <w:spacing w:before="40"/>
              <w:rPr>
                <w:rFonts w:cs="Calibri"/>
                <w:color w:val="000000"/>
                <w:sz w:val="16"/>
                <w:szCs w:val="16"/>
              </w:rPr>
            </w:pPr>
          </w:p>
        </w:tc>
        <w:tc>
          <w:tcPr>
            <w:tcW w:w="3004" w:type="pct"/>
            <w:tcBorders>
              <w:top w:val="nil"/>
              <w:left w:val="single" w:sz="2" w:space="0" w:color="003366"/>
              <w:bottom w:val="nil"/>
              <w:right w:val="nil"/>
            </w:tcBorders>
            <w:vAlign w:val="bottom"/>
          </w:tcPr>
          <w:p w:rsidR="001C480E" w:rsidRPr="00CF7E1B" w:rsidRDefault="001C480E">
            <w:pPr>
              <w:pStyle w:val="TableText"/>
              <w:tabs>
                <w:tab w:val="left" w:pos="3306"/>
              </w:tabs>
              <w:rPr>
                <w:rFonts w:cs="Calibri"/>
              </w:rPr>
            </w:pPr>
            <w:r w:rsidRPr="00CF7E1B">
              <w:rPr>
                <w:rFonts w:cs="Calibri"/>
              </w:rPr>
              <w:t xml:space="preserve">Losses from the </w:t>
            </w:r>
            <w:smartTag w:uri="urn:schemas-microsoft-com:office:smarttags" w:element="City">
              <w:smartTag w:uri="urn:schemas-microsoft-com:office:smarttags" w:element="place">
                <w:r w:rsidRPr="00CF7E1B">
                  <w:rPr>
                    <w:rFonts w:cs="Calibri"/>
                  </w:rPr>
                  <w:t>Sale</w:t>
                </w:r>
              </w:smartTag>
            </w:smartTag>
            <w:r w:rsidRPr="00CF7E1B">
              <w:rPr>
                <w:rFonts w:cs="Calibri"/>
              </w:rPr>
              <w:t xml:space="preserve"> of Assets</w:t>
            </w:r>
          </w:p>
        </w:tc>
        <w:tc>
          <w:tcPr>
            <w:tcW w:w="717" w:type="pct"/>
            <w:tcBorders>
              <w:top w:val="nil"/>
              <w:left w:val="nil"/>
              <w:bottom w:val="nil"/>
              <w:right w:val="nil"/>
            </w:tcBorders>
            <w:vAlign w:val="bottom"/>
          </w:tcPr>
          <w:p w:rsidR="001C480E" w:rsidRPr="00CF7E1B" w:rsidRDefault="001C480E">
            <w:pPr>
              <w:pStyle w:val="TableText"/>
              <w:tabs>
                <w:tab w:val="left" w:pos="3306"/>
              </w:tabs>
              <w:jc w:val="right"/>
              <w:rPr>
                <w:rFonts w:cs="Calibri"/>
              </w:rPr>
            </w:pPr>
            <w:r w:rsidRPr="00CF7E1B">
              <w:rPr>
                <w:rFonts w:cs="Calibri"/>
              </w:rPr>
              <w:t>995</w:t>
            </w:r>
          </w:p>
        </w:tc>
        <w:tc>
          <w:tcPr>
            <w:tcW w:w="621" w:type="pct"/>
            <w:tcBorders>
              <w:top w:val="nil"/>
              <w:left w:val="nil"/>
              <w:bottom w:val="nil"/>
              <w:right w:val="nil"/>
            </w:tcBorders>
            <w:vAlign w:val="bottom"/>
          </w:tcPr>
          <w:p w:rsidR="001C480E" w:rsidRPr="00CF7E1B" w:rsidRDefault="001C480E">
            <w:pPr>
              <w:pStyle w:val="TableText"/>
              <w:tabs>
                <w:tab w:val="left" w:pos="3306"/>
              </w:tabs>
              <w:jc w:val="right"/>
              <w:rPr>
                <w:rFonts w:cs="Calibri"/>
              </w:rPr>
            </w:pPr>
            <w:r w:rsidRPr="00CF7E1B">
              <w:rPr>
                <w:rFonts w:cs="Calibri"/>
              </w:rPr>
              <w:t>541</w:t>
            </w:r>
          </w:p>
        </w:tc>
      </w:tr>
      <w:tr w:rsidR="001C480E" w:rsidRPr="00CF7E1B" w:rsidTr="005E3099">
        <w:trPr>
          <w:cantSplit/>
          <w:trHeight w:val="23"/>
        </w:trPr>
        <w:tc>
          <w:tcPr>
            <w:tcW w:w="659" w:type="pct"/>
            <w:tcBorders>
              <w:top w:val="nil"/>
              <w:left w:val="single" w:sz="2" w:space="0" w:color="003366"/>
              <w:bottom w:val="nil"/>
              <w:right w:val="single" w:sz="2" w:space="0" w:color="003366"/>
            </w:tcBorders>
          </w:tcPr>
          <w:p w:rsidR="001C480E" w:rsidRPr="001C480E" w:rsidRDefault="001C480E">
            <w:pPr>
              <w:pStyle w:val="TableReference"/>
              <w:tabs>
                <w:tab w:val="left" w:pos="3306"/>
              </w:tabs>
              <w:spacing w:before="40"/>
              <w:rPr>
                <w:rFonts w:cs="Calibri"/>
                <w:color w:val="000000"/>
                <w:sz w:val="16"/>
                <w:szCs w:val="16"/>
              </w:rPr>
            </w:pPr>
          </w:p>
        </w:tc>
        <w:tc>
          <w:tcPr>
            <w:tcW w:w="3004" w:type="pct"/>
            <w:tcBorders>
              <w:top w:val="nil"/>
              <w:left w:val="single" w:sz="2" w:space="0" w:color="003366"/>
              <w:bottom w:val="nil"/>
              <w:right w:val="nil"/>
            </w:tcBorders>
            <w:vAlign w:val="bottom"/>
          </w:tcPr>
          <w:p w:rsidR="001C480E" w:rsidRPr="00CF7E1B" w:rsidRDefault="001C480E">
            <w:pPr>
              <w:pStyle w:val="TableText"/>
              <w:tabs>
                <w:tab w:val="left" w:pos="3306"/>
              </w:tabs>
              <w:rPr>
                <w:rFonts w:cs="Calibri"/>
              </w:rPr>
            </w:pPr>
            <w:r w:rsidRPr="00CF7E1B">
              <w:rPr>
                <w:rFonts w:cs="Calibri"/>
              </w:rPr>
              <w:t>Losses from Contributed Assets</w:t>
            </w:r>
          </w:p>
        </w:tc>
        <w:tc>
          <w:tcPr>
            <w:tcW w:w="717" w:type="pct"/>
            <w:tcBorders>
              <w:top w:val="nil"/>
              <w:left w:val="nil"/>
              <w:bottom w:val="nil"/>
              <w:right w:val="nil"/>
            </w:tcBorders>
            <w:vAlign w:val="bottom"/>
          </w:tcPr>
          <w:p w:rsidR="001C480E" w:rsidRPr="00CF7E1B" w:rsidRDefault="001C480E">
            <w:pPr>
              <w:pStyle w:val="TableText"/>
              <w:tabs>
                <w:tab w:val="left" w:pos="3306"/>
              </w:tabs>
              <w:jc w:val="right"/>
              <w:rPr>
                <w:rFonts w:cs="Calibri"/>
              </w:rPr>
            </w:pPr>
            <w:r w:rsidRPr="00CF7E1B">
              <w:rPr>
                <w:rFonts w:cs="Calibri"/>
              </w:rPr>
              <w:t>871</w:t>
            </w:r>
          </w:p>
        </w:tc>
        <w:tc>
          <w:tcPr>
            <w:tcW w:w="621" w:type="pct"/>
            <w:tcBorders>
              <w:top w:val="nil"/>
              <w:left w:val="nil"/>
              <w:bottom w:val="nil"/>
              <w:right w:val="nil"/>
            </w:tcBorders>
            <w:vAlign w:val="bottom"/>
          </w:tcPr>
          <w:p w:rsidR="001C480E" w:rsidRPr="00CF7E1B" w:rsidRDefault="001C480E">
            <w:pPr>
              <w:pStyle w:val="TableText"/>
              <w:tabs>
                <w:tab w:val="left" w:pos="3306"/>
              </w:tabs>
              <w:jc w:val="right"/>
              <w:rPr>
                <w:rFonts w:cs="Calibri"/>
              </w:rPr>
            </w:pPr>
            <w:r w:rsidRPr="00CF7E1B">
              <w:rPr>
                <w:rFonts w:cs="Calibri"/>
              </w:rPr>
              <w:t>801</w:t>
            </w:r>
          </w:p>
        </w:tc>
      </w:tr>
      <w:tr w:rsidR="001C480E" w:rsidRPr="00CF7E1B" w:rsidTr="005E3099">
        <w:trPr>
          <w:cantSplit/>
          <w:trHeight w:val="23"/>
        </w:trPr>
        <w:tc>
          <w:tcPr>
            <w:tcW w:w="659" w:type="pct"/>
            <w:tcBorders>
              <w:top w:val="nil"/>
              <w:left w:val="single" w:sz="2" w:space="0" w:color="003366"/>
              <w:bottom w:val="nil"/>
              <w:right w:val="single" w:sz="2" w:space="0" w:color="003366"/>
            </w:tcBorders>
          </w:tcPr>
          <w:p w:rsidR="001C480E" w:rsidRPr="001C480E" w:rsidRDefault="001C480E">
            <w:pPr>
              <w:pStyle w:val="TableReference"/>
              <w:tabs>
                <w:tab w:val="left" w:pos="3306"/>
              </w:tabs>
              <w:spacing w:before="40"/>
              <w:rPr>
                <w:rFonts w:cs="Calibri"/>
                <w:color w:val="000000"/>
                <w:sz w:val="16"/>
                <w:szCs w:val="16"/>
              </w:rPr>
            </w:pPr>
          </w:p>
        </w:tc>
        <w:tc>
          <w:tcPr>
            <w:tcW w:w="3004" w:type="pct"/>
            <w:tcBorders>
              <w:top w:val="nil"/>
              <w:left w:val="single" w:sz="2" w:space="0" w:color="003366"/>
              <w:bottom w:val="nil"/>
              <w:right w:val="nil"/>
            </w:tcBorders>
            <w:vAlign w:val="bottom"/>
          </w:tcPr>
          <w:p w:rsidR="001C480E" w:rsidRPr="00CF7E1B" w:rsidRDefault="001C480E">
            <w:pPr>
              <w:pStyle w:val="TableText"/>
              <w:tabs>
                <w:tab w:val="left" w:pos="3306"/>
              </w:tabs>
              <w:rPr>
                <w:rFonts w:cs="Calibri"/>
              </w:rPr>
            </w:pPr>
            <w:r w:rsidRPr="00CF7E1B">
              <w:rPr>
                <w:rFonts w:cs="Calibri"/>
              </w:rPr>
              <w:t xml:space="preserve">Assets Donated to Third Parties </w:t>
            </w:r>
            <w:r w:rsidRPr="00CF7E1B">
              <w:rPr>
                <w:rFonts w:cs="Calibri"/>
                <w:vertAlign w:val="superscript"/>
              </w:rPr>
              <w:t>a</w:t>
            </w:r>
          </w:p>
        </w:tc>
        <w:tc>
          <w:tcPr>
            <w:tcW w:w="717" w:type="pct"/>
            <w:tcBorders>
              <w:top w:val="nil"/>
              <w:left w:val="nil"/>
              <w:bottom w:val="nil"/>
              <w:right w:val="nil"/>
            </w:tcBorders>
            <w:vAlign w:val="bottom"/>
          </w:tcPr>
          <w:p w:rsidR="001C480E" w:rsidRPr="00CF7E1B" w:rsidRDefault="001C480E">
            <w:pPr>
              <w:pStyle w:val="TableText"/>
              <w:tabs>
                <w:tab w:val="left" w:pos="3306"/>
              </w:tabs>
              <w:jc w:val="right"/>
              <w:rPr>
                <w:rFonts w:cs="Calibri"/>
              </w:rPr>
            </w:pPr>
            <w:r w:rsidRPr="00CF7E1B">
              <w:rPr>
                <w:rFonts w:cs="Calibri"/>
              </w:rPr>
              <w:t>1,130</w:t>
            </w:r>
          </w:p>
        </w:tc>
        <w:tc>
          <w:tcPr>
            <w:tcW w:w="621" w:type="pct"/>
            <w:tcBorders>
              <w:top w:val="nil"/>
              <w:left w:val="nil"/>
              <w:bottom w:val="nil"/>
              <w:right w:val="nil"/>
            </w:tcBorders>
            <w:vAlign w:val="bottom"/>
          </w:tcPr>
          <w:p w:rsidR="001C480E" w:rsidRPr="00CF7E1B" w:rsidRDefault="001C480E">
            <w:pPr>
              <w:pStyle w:val="TableText"/>
              <w:tabs>
                <w:tab w:val="left" w:pos="3306"/>
              </w:tabs>
              <w:jc w:val="right"/>
              <w:rPr>
                <w:rFonts w:cs="Calibri"/>
              </w:rPr>
            </w:pPr>
            <w:r w:rsidRPr="00CF7E1B">
              <w:rPr>
                <w:rFonts w:cs="Calibri"/>
              </w:rPr>
              <w:t>-</w:t>
            </w:r>
          </w:p>
        </w:tc>
      </w:tr>
      <w:tr w:rsidR="001C480E" w:rsidRPr="00CF7E1B" w:rsidTr="005E3099">
        <w:trPr>
          <w:cantSplit/>
          <w:trHeight w:val="23"/>
        </w:trPr>
        <w:tc>
          <w:tcPr>
            <w:tcW w:w="659" w:type="pct"/>
            <w:tcBorders>
              <w:top w:val="nil"/>
              <w:left w:val="single" w:sz="2" w:space="0" w:color="003366"/>
              <w:bottom w:val="nil"/>
              <w:right w:val="single" w:sz="2" w:space="0" w:color="003366"/>
            </w:tcBorders>
          </w:tcPr>
          <w:p w:rsidR="001C480E" w:rsidRPr="001C480E" w:rsidRDefault="001C480E">
            <w:pPr>
              <w:pStyle w:val="TableReference"/>
              <w:tabs>
                <w:tab w:val="left" w:pos="3306"/>
              </w:tabs>
              <w:spacing w:before="40"/>
              <w:rPr>
                <w:rFonts w:cs="Calibri"/>
                <w:color w:val="000000"/>
                <w:sz w:val="16"/>
                <w:szCs w:val="16"/>
              </w:rPr>
            </w:pPr>
            <w:r w:rsidRPr="001C480E">
              <w:rPr>
                <w:rFonts w:cs="Calibri"/>
                <w:color w:val="000000"/>
                <w:sz w:val="16"/>
                <w:szCs w:val="16"/>
              </w:rPr>
              <w:t>AASB 102.36(d)</w:t>
            </w:r>
          </w:p>
        </w:tc>
        <w:tc>
          <w:tcPr>
            <w:tcW w:w="3004" w:type="pct"/>
            <w:tcBorders>
              <w:top w:val="nil"/>
              <w:left w:val="single" w:sz="2" w:space="0" w:color="003366"/>
              <w:bottom w:val="nil"/>
              <w:right w:val="nil"/>
            </w:tcBorders>
            <w:vAlign w:val="bottom"/>
          </w:tcPr>
          <w:p w:rsidR="001C480E" w:rsidRPr="00CF7E1B" w:rsidRDefault="001C480E">
            <w:pPr>
              <w:pStyle w:val="TableText"/>
              <w:tabs>
                <w:tab w:val="left" w:pos="3306"/>
              </w:tabs>
              <w:rPr>
                <w:rFonts w:cs="Calibri"/>
              </w:rPr>
            </w:pPr>
            <w:r w:rsidRPr="00CF7E1B">
              <w:rPr>
                <w:rFonts w:cs="Calibri"/>
              </w:rPr>
              <w:t>Cost of Inventories Recognised as an Expense</w:t>
            </w:r>
          </w:p>
        </w:tc>
        <w:tc>
          <w:tcPr>
            <w:tcW w:w="717" w:type="pct"/>
            <w:tcBorders>
              <w:top w:val="nil"/>
              <w:left w:val="nil"/>
              <w:bottom w:val="nil"/>
              <w:right w:val="nil"/>
            </w:tcBorders>
            <w:vAlign w:val="bottom"/>
          </w:tcPr>
          <w:p w:rsidR="001C480E" w:rsidRPr="00CF7E1B" w:rsidRDefault="001C480E">
            <w:pPr>
              <w:pStyle w:val="TableText"/>
              <w:tabs>
                <w:tab w:val="left" w:pos="3306"/>
              </w:tabs>
              <w:jc w:val="right"/>
              <w:rPr>
                <w:rFonts w:cs="Calibri"/>
              </w:rPr>
            </w:pPr>
            <w:r w:rsidRPr="00CF7E1B">
              <w:rPr>
                <w:rFonts w:cs="Calibri"/>
              </w:rPr>
              <w:t>1,268</w:t>
            </w:r>
          </w:p>
        </w:tc>
        <w:tc>
          <w:tcPr>
            <w:tcW w:w="621" w:type="pct"/>
            <w:tcBorders>
              <w:top w:val="nil"/>
              <w:left w:val="nil"/>
              <w:bottom w:val="nil"/>
              <w:right w:val="nil"/>
            </w:tcBorders>
            <w:vAlign w:val="bottom"/>
          </w:tcPr>
          <w:p w:rsidR="001C480E" w:rsidRPr="00CF7E1B" w:rsidRDefault="001C480E">
            <w:pPr>
              <w:pStyle w:val="TableText"/>
              <w:tabs>
                <w:tab w:val="left" w:pos="3306"/>
              </w:tabs>
              <w:jc w:val="right"/>
              <w:rPr>
                <w:rFonts w:cs="Calibri"/>
              </w:rPr>
            </w:pPr>
            <w:r w:rsidRPr="00CF7E1B">
              <w:rPr>
                <w:rFonts w:cs="Calibri"/>
              </w:rPr>
              <w:t>1,025</w:t>
            </w:r>
          </w:p>
        </w:tc>
      </w:tr>
      <w:tr w:rsidR="001C480E" w:rsidRPr="00CF7E1B" w:rsidTr="005E3099">
        <w:trPr>
          <w:cantSplit/>
          <w:trHeight w:val="23"/>
        </w:trPr>
        <w:tc>
          <w:tcPr>
            <w:tcW w:w="659" w:type="pct"/>
            <w:tcBorders>
              <w:top w:val="nil"/>
              <w:left w:val="single" w:sz="2" w:space="0" w:color="003366"/>
              <w:bottom w:val="nil"/>
              <w:right w:val="single" w:sz="2" w:space="0" w:color="003366"/>
            </w:tcBorders>
          </w:tcPr>
          <w:p w:rsidR="001C480E" w:rsidRPr="001C480E" w:rsidRDefault="001C480E">
            <w:pPr>
              <w:pStyle w:val="TableReference"/>
              <w:tabs>
                <w:tab w:val="left" w:pos="3306"/>
              </w:tabs>
              <w:spacing w:before="40"/>
              <w:rPr>
                <w:rFonts w:cs="Calibri"/>
                <w:color w:val="000000"/>
                <w:sz w:val="16"/>
                <w:szCs w:val="16"/>
              </w:rPr>
            </w:pPr>
            <w:r w:rsidRPr="001C480E">
              <w:rPr>
                <w:rFonts w:cs="Calibri"/>
                <w:color w:val="000000"/>
                <w:sz w:val="16"/>
                <w:szCs w:val="16"/>
              </w:rPr>
              <w:t>AASB 102.36(e) &amp; AASB 101.98(a)</w:t>
            </w:r>
          </w:p>
        </w:tc>
        <w:tc>
          <w:tcPr>
            <w:tcW w:w="3004" w:type="pct"/>
            <w:tcBorders>
              <w:top w:val="nil"/>
              <w:left w:val="single" w:sz="2" w:space="0" w:color="003366"/>
              <w:bottom w:val="nil"/>
              <w:right w:val="nil"/>
            </w:tcBorders>
            <w:vAlign w:val="bottom"/>
          </w:tcPr>
          <w:p w:rsidR="001C480E" w:rsidRPr="00CF7E1B" w:rsidRDefault="001C480E">
            <w:pPr>
              <w:pStyle w:val="TableText"/>
              <w:tabs>
                <w:tab w:val="left" w:pos="3306"/>
              </w:tabs>
              <w:rPr>
                <w:rFonts w:cs="Calibri"/>
              </w:rPr>
            </w:pPr>
            <w:r w:rsidRPr="00CF7E1B">
              <w:rPr>
                <w:rFonts w:cs="Calibri"/>
              </w:rPr>
              <w:t>Write-down in Inventory</w:t>
            </w:r>
          </w:p>
        </w:tc>
        <w:tc>
          <w:tcPr>
            <w:tcW w:w="717" w:type="pct"/>
            <w:tcBorders>
              <w:top w:val="nil"/>
              <w:left w:val="nil"/>
              <w:bottom w:val="nil"/>
              <w:right w:val="nil"/>
            </w:tcBorders>
            <w:vAlign w:val="bottom"/>
          </w:tcPr>
          <w:p w:rsidR="001C480E" w:rsidRPr="00CF7E1B" w:rsidRDefault="001C480E">
            <w:pPr>
              <w:pStyle w:val="TableText"/>
              <w:tabs>
                <w:tab w:val="left" w:pos="3306"/>
              </w:tabs>
              <w:jc w:val="right"/>
              <w:rPr>
                <w:rFonts w:cs="Calibri"/>
              </w:rPr>
            </w:pPr>
            <w:r w:rsidRPr="00CF7E1B">
              <w:rPr>
                <w:rFonts w:cs="Calibri"/>
              </w:rPr>
              <w:t>120</w:t>
            </w:r>
          </w:p>
        </w:tc>
        <w:tc>
          <w:tcPr>
            <w:tcW w:w="621" w:type="pct"/>
            <w:tcBorders>
              <w:top w:val="nil"/>
              <w:left w:val="nil"/>
              <w:bottom w:val="nil"/>
              <w:right w:val="nil"/>
            </w:tcBorders>
            <w:vAlign w:val="bottom"/>
          </w:tcPr>
          <w:p w:rsidR="001C480E" w:rsidRPr="00CF7E1B" w:rsidRDefault="001C480E">
            <w:pPr>
              <w:pStyle w:val="TableText"/>
              <w:tabs>
                <w:tab w:val="left" w:pos="3306"/>
              </w:tabs>
              <w:jc w:val="right"/>
              <w:rPr>
                <w:rFonts w:cs="Calibri"/>
              </w:rPr>
            </w:pPr>
            <w:r w:rsidRPr="00CF7E1B">
              <w:rPr>
                <w:rFonts w:cs="Calibri"/>
              </w:rPr>
              <w:t>125</w:t>
            </w:r>
          </w:p>
        </w:tc>
      </w:tr>
      <w:tr w:rsidR="001C480E" w:rsidRPr="00CF7E1B" w:rsidTr="005E3099">
        <w:trPr>
          <w:cantSplit/>
          <w:trHeight w:val="23"/>
        </w:trPr>
        <w:tc>
          <w:tcPr>
            <w:tcW w:w="659" w:type="pct"/>
            <w:tcBorders>
              <w:top w:val="nil"/>
              <w:left w:val="single" w:sz="2" w:space="0" w:color="003366"/>
              <w:bottom w:val="nil"/>
              <w:right w:val="single" w:sz="2" w:space="0" w:color="003366"/>
            </w:tcBorders>
          </w:tcPr>
          <w:p w:rsidR="001C480E" w:rsidRPr="001C480E" w:rsidRDefault="001C480E">
            <w:pPr>
              <w:pStyle w:val="TableReference"/>
              <w:tabs>
                <w:tab w:val="left" w:pos="3306"/>
              </w:tabs>
              <w:spacing w:before="40"/>
              <w:rPr>
                <w:rFonts w:cs="Calibri"/>
                <w:color w:val="000000"/>
                <w:sz w:val="16"/>
                <w:szCs w:val="16"/>
              </w:rPr>
            </w:pPr>
          </w:p>
        </w:tc>
        <w:tc>
          <w:tcPr>
            <w:tcW w:w="3004" w:type="pct"/>
            <w:tcBorders>
              <w:top w:val="nil"/>
              <w:left w:val="single" w:sz="2" w:space="0" w:color="003366"/>
              <w:bottom w:val="nil"/>
              <w:right w:val="nil"/>
            </w:tcBorders>
            <w:vAlign w:val="bottom"/>
          </w:tcPr>
          <w:p w:rsidR="001C480E" w:rsidRPr="00CF7E1B" w:rsidRDefault="001C480E">
            <w:pPr>
              <w:pStyle w:val="TableText"/>
              <w:tabs>
                <w:tab w:val="left" w:pos="3306"/>
              </w:tabs>
              <w:rPr>
                <w:rFonts w:cs="Calibri"/>
              </w:rPr>
            </w:pPr>
            <w:r w:rsidRPr="00CF7E1B">
              <w:rPr>
                <w:rFonts w:cs="Calibri"/>
              </w:rPr>
              <w:t xml:space="preserve">Restoration of Contaminated Sites Expense </w:t>
            </w:r>
            <w:r w:rsidRPr="00CF7E1B">
              <w:rPr>
                <w:rFonts w:cs="Calibri"/>
                <w:vertAlign w:val="superscript"/>
              </w:rPr>
              <w:t>b</w:t>
            </w:r>
          </w:p>
        </w:tc>
        <w:tc>
          <w:tcPr>
            <w:tcW w:w="717" w:type="pct"/>
            <w:tcBorders>
              <w:top w:val="nil"/>
              <w:left w:val="nil"/>
              <w:bottom w:val="nil"/>
              <w:right w:val="nil"/>
            </w:tcBorders>
            <w:vAlign w:val="bottom"/>
          </w:tcPr>
          <w:p w:rsidR="001C480E" w:rsidRPr="00CF7E1B" w:rsidRDefault="001C480E">
            <w:pPr>
              <w:pStyle w:val="TableText"/>
              <w:tabs>
                <w:tab w:val="left" w:pos="3306"/>
              </w:tabs>
              <w:jc w:val="right"/>
              <w:rPr>
                <w:rFonts w:cs="Calibri"/>
              </w:rPr>
            </w:pPr>
            <w:r w:rsidRPr="00CF7E1B">
              <w:rPr>
                <w:rFonts w:cs="Calibri"/>
              </w:rPr>
              <w:t>3,590</w:t>
            </w:r>
          </w:p>
        </w:tc>
        <w:tc>
          <w:tcPr>
            <w:tcW w:w="621" w:type="pct"/>
            <w:tcBorders>
              <w:top w:val="nil"/>
              <w:left w:val="nil"/>
              <w:bottom w:val="nil"/>
              <w:right w:val="nil"/>
            </w:tcBorders>
            <w:vAlign w:val="bottom"/>
          </w:tcPr>
          <w:p w:rsidR="001C480E" w:rsidRPr="00CF7E1B" w:rsidRDefault="001C480E">
            <w:pPr>
              <w:pStyle w:val="TableText"/>
              <w:tabs>
                <w:tab w:val="left" w:pos="3306"/>
              </w:tabs>
              <w:jc w:val="right"/>
              <w:rPr>
                <w:rFonts w:cs="Calibri"/>
              </w:rPr>
            </w:pPr>
            <w:r w:rsidRPr="00CF7E1B">
              <w:rPr>
                <w:rFonts w:cs="Calibri"/>
              </w:rPr>
              <w:t>-</w:t>
            </w:r>
          </w:p>
        </w:tc>
      </w:tr>
      <w:tr w:rsidR="001C480E" w:rsidRPr="00CF7E1B" w:rsidTr="005E3099">
        <w:trPr>
          <w:cantSplit/>
          <w:trHeight w:val="23"/>
        </w:trPr>
        <w:tc>
          <w:tcPr>
            <w:tcW w:w="659" w:type="pct"/>
            <w:tcBorders>
              <w:top w:val="nil"/>
              <w:left w:val="single" w:sz="2" w:space="0" w:color="003366"/>
              <w:bottom w:val="nil"/>
              <w:right w:val="single" w:sz="2" w:space="0" w:color="003366"/>
            </w:tcBorders>
          </w:tcPr>
          <w:p w:rsidR="001C480E" w:rsidRPr="001C480E" w:rsidRDefault="001C480E">
            <w:pPr>
              <w:pStyle w:val="TableReference"/>
              <w:tabs>
                <w:tab w:val="left" w:pos="3306"/>
              </w:tabs>
              <w:spacing w:before="40"/>
              <w:rPr>
                <w:rFonts w:cs="Calibri"/>
                <w:color w:val="000000"/>
                <w:sz w:val="16"/>
                <w:szCs w:val="16"/>
              </w:rPr>
            </w:pPr>
          </w:p>
        </w:tc>
        <w:tc>
          <w:tcPr>
            <w:tcW w:w="3004" w:type="pct"/>
            <w:tcBorders>
              <w:top w:val="nil"/>
              <w:left w:val="single" w:sz="2" w:space="0" w:color="003366"/>
              <w:bottom w:val="nil"/>
              <w:right w:val="nil"/>
            </w:tcBorders>
            <w:vAlign w:val="bottom"/>
          </w:tcPr>
          <w:p w:rsidR="001C480E" w:rsidRPr="00CF7E1B" w:rsidRDefault="001C480E" w:rsidP="00C74FD3">
            <w:pPr>
              <w:pStyle w:val="TableText"/>
              <w:tabs>
                <w:tab w:val="left" w:pos="3306"/>
              </w:tabs>
              <w:rPr>
                <w:rFonts w:cs="Calibri"/>
              </w:rPr>
            </w:pPr>
            <w:r w:rsidRPr="00CF7E1B">
              <w:rPr>
                <w:rFonts w:cs="Calibri"/>
              </w:rPr>
              <w:t>Waivers, Impairment Losses and Write-offs (see Note 19)</w:t>
            </w:r>
            <w:r w:rsidR="00D765D5">
              <w:rPr>
                <w:rFonts w:cs="Calibri"/>
              </w:rPr>
              <w:t xml:space="preserve"> </w:t>
            </w:r>
          </w:p>
        </w:tc>
        <w:tc>
          <w:tcPr>
            <w:tcW w:w="717" w:type="pct"/>
            <w:tcBorders>
              <w:top w:val="nil"/>
              <w:left w:val="nil"/>
              <w:bottom w:val="nil"/>
              <w:right w:val="nil"/>
            </w:tcBorders>
            <w:vAlign w:val="bottom"/>
          </w:tcPr>
          <w:p w:rsidR="001C480E" w:rsidRPr="005E3099" w:rsidRDefault="005E3099" w:rsidP="00C77D14">
            <w:pPr>
              <w:pStyle w:val="TableText"/>
              <w:tabs>
                <w:tab w:val="left" w:pos="3306"/>
              </w:tabs>
              <w:jc w:val="right"/>
              <w:rPr>
                <w:rFonts w:cs="Calibri"/>
                <w:strike/>
              </w:rPr>
            </w:pPr>
            <w:r w:rsidRPr="005E3099">
              <w:rPr>
                <w:rFonts w:cs="Calibri"/>
                <w:color w:val="FF0000"/>
              </w:rPr>
              <w:t xml:space="preserve"> 3,</w:t>
            </w:r>
            <w:r w:rsidR="00C77D14">
              <w:rPr>
                <w:rFonts w:cs="Calibri"/>
                <w:color w:val="FF0000"/>
              </w:rPr>
              <w:t>991</w:t>
            </w:r>
            <w:r w:rsidRPr="005E3099">
              <w:rPr>
                <w:rFonts w:cs="Calibri"/>
                <w:strike/>
                <w:color w:val="FF0000"/>
              </w:rPr>
              <w:t xml:space="preserve"> </w:t>
            </w:r>
            <w:r w:rsidR="001C480E" w:rsidRPr="005E3099">
              <w:rPr>
                <w:rFonts w:cs="Calibri"/>
                <w:strike/>
              </w:rPr>
              <w:t>3,982</w:t>
            </w:r>
          </w:p>
        </w:tc>
        <w:tc>
          <w:tcPr>
            <w:tcW w:w="621" w:type="pct"/>
            <w:tcBorders>
              <w:top w:val="nil"/>
              <w:left w:val="nil"/>
              <w:bottom w:val="nil"/>
              <w:right w:val="nil"/>
            </w:tcBorders>
            <w:vAlign w:val="bottom"/>
          </w:tcPr>
          <w:p w:rsidR="001C480E" w:rsidRPr="00CF7E1B" w:rsidRDefault="001C480E">
            <w:pPr>
              <w:pStyle w:val="TableText"/>
              <w:tabs>
                <w:tab w:val="left" w:pos="3306"/>
              </w:tabs>
              <w:jc w:val="right"/>
              <w:rPr>
                <w:rFonts w:cs="Calibri"/>
              </w:rPr>
            </w:pPr>
            <w:r w:rsidRPr="00CF7E1B">
              <w:rPr>
                <w:rFonts w:cs="Calibri"/>
              </w:rPr>
              <w:t>3,216</w:t>
            </w:r>
          </w:p>
        </w:tc>
      </w:tr>
      <w:tr w:rsidR="001C480E" w:rsidRPr="00CF7E1B" w:rsidTr="005E3099">
        <w:trPr>
          <w:cantSplit/>
          <w:trHeight w:val="23"/>
        </w:trPr>
        <w:tc>
          <w:tcPr>
            <w:tcW w:w="659" w:type="pct"/>
            <w:tcBorders>
              <w:top w:val="nil"/>
              <w:left w:val="single" w:sz="2" w:space="0" w:color="003366"/>
              <w:bottom w:val="nil"/>
              <w:right w:val="single" w:sz="2" w:space="0" w:color="003366"/>
            </w:tcBorders>
          </w:tcPr>
          <w:p w:rsidR="001C480E" w:rsidRPr="001C480E" w:rsidRDefault="001C480E">
            <w:pPr>
              <w:pStyle w:val="TableReference"/>
              <w:tabs>
                <w:tab w:val="left" w:pos="3306"/>
              </w:tabs>
              <w:spacing w:before="60"/>
              <w:rPr>
                <w:rFonts w:cs="Calibri"/>
                <w:color w:val="000000"/>
                <w:sz w:val="16"/>
                <w:szCs w:val="16"/>
              </w:rPr>
            </w:pPr>
          </w:p>
        </w:tc>
        <w:tc>
          <w:tcPr>
            <w:tcW w:w="3004" w:type="pct"/>
            <w:tcBorders>
              <w:top w:val="nil"/>
              <w:left w:val="single" w:sz="2" w:space="0" w:color="003366"/>
              <w:bottom w:val="nil"/>
              <w:right w:val="nil"/>
            </w:tcBorders>
            <w:vAlign w:val="bottom"/>
          </w:tcPr>
          <w:p w:rsidR="001C480E" w:rsidRPr="00CF7E1B" w:rsidRDefault="001C480E" w:rsidP="009855A7">
            <w:pPr>
              <w:pStyle w:val="TableText"/>
              <w:tabs>
                <w:tab w:val="left" w:pos="3306"/>
              </w:tabs>
              <w:rPr>
                <w:rFonts w:cs="Calibri"/>
                <w:highlight w:val="cyan"/>
              </w:rPr>
            </w:pPr>
            <w:r w:rsidRPr="00CF7E1B">
              <w:rPr>
                <w:rFonts w:cs="Calibri"/>
              </w:rPr>
              <w:t>Act of Grace Payments (see Note 20)</w:t>
            </w:r>
          </w:p>
        </w:tc>
        <w:tc>
          <w:tcPr>
            <w:tcW w:w="717" w:type="pct"/>
            <w:tcBorders>
              <w:top w:val="nil"/>
              <w:left w:val="nil"/>
              <w:bottom w:val="nil"/>
              <w:right w:val="nil"/>
            </w:tcBorders>
            <w:vAlign w:val="bottom"/>
          </w:tcPr>
          <w:p w:rsidR="001C480E" w:rsidRPr="00CF7E1B" w:rsidRDefault="001C480E">
            <w:pPr>
              <w:pStyle w:val="TableText"/>
              <w:tabs>
                <w:tab w:val="left" w:pos="3306"/>
              </w:tabs>
              <w:jc w:val="right"/>
              <w:rPr>
                <w:rFonts w:cs="Calibri"/>
              </w:rPr>
            </w:pPr>
            <w:r w:rsidRPr="00CF7E1B">
              <w:rPr>
                <w:rFonts w:cs="Calibri"/>
              </w:rPr>
              <w:t>10</w:t>
            </w:r>
          </w:p>
        </w:tc>
        <w:tc>
          <w:tcPr>
            <w:tcW w:w="621" w:type="pct"/>
            <w:tcBorders>
              <w:top w:val="nil"/>
              <w:left w:val="nil"/>
              <w:bottom w:val="nil"/>
              <w:right w:val="nil"/>
            </w:tcBorders>
            <w:vAlign w:val="bottom"/>
          </w:tcPr>
          <w:p w:rsidR="001C480E" w:rsidRPr="00CF7E1B" w:rsidRDefault="001C480E">
            <w:pPr>
              <w:pStyle w:val="TableText"/>
              <w:tabs>
                <w:tab w:val="left" w:pos="3306"/>
              </w:tabs>
              <w:jc w:val="right"/>
              <w:rPr>
                <w:rFonts w:cs="Calibri"/>
              </w:rPr>
            </w:pPr>
            <w:r w:rsidRPr="00CF7E1B">
              <w:rPr>
                <w:rFonts w:cs="Calibri"/>
              </w:rPr>
              <w:t>-</w:t>
            </w:r>
          </w:p>
        </w:tc>
      </w:tr>
      <w:tr w:rsidR="001C480E" w:rsidRPr="00CF7E1B" w:rsidTr="005E3099">
        <w:trPr>
          <w:cantSplit/>
          <w:trHeight w:val="23"/>
        </w:trPr>
        <w:tc>
          <w:tcPr>
            <w:tcW w:w="659" w:type="pct"/>
            <w:tcBorders>
              <w:top w:val="nil"/>
              <w:left w:val="single" w:sz="2" w:space="0" w:color="003366"/>
              <w:bottom w:val="nil"/>
              <w:right w:val="single" w:sz="2" w:space="0" w:color="003366"/>
            </w:tcBorders>
          </w:tcPr>
          <w:p w:rsidR="001C480E" w:rsidRPr="001C480E" w:rsidRDefault="001C480E">
            <w:pPr>
              <w:pStyle w:val="TableReference"/>
              <w:tabs>
                <w:tab w:val="left" w:pos="3306"/>
              </w:tabs>
              <w:spacing w:before="60"/>
              <w:rPr>
                <w:rFonts w:cs="Calibri"/>
                <w:color w:val="000000"/>
                <w:sz w:val="16"/>
                <w:szCs w:val="16"/>
              </w:rPr>
            </w:pPr>
            <w:r w:rsidRPr="001C480E">
              <w:rPr>
                <w:rFonts w:cs="Calibri"/>
                <w:color w:val="000000"/>
                <w:sz w:val="16"/>
                <w:szCs w:val="16"/>
              </w:rPr>
              <w:t>AASB 101.98(b)</w:t>
            </w:r>
          </w:p>
        </w:tc>
        <w:tc>
          <w:tcPr>
            <w:tcW w:w="3004" w:type="pct"/>
            <w:tcBorders>
              <w:top w:val="nil"/>
              <w:left w:val="single" w:sz="2" w:space="0" w:color="003366"/>
              <w:bottom w:val="nil"/>
              <w:right w:val="nil"/>
            </w:tcBorders>
            <w:vAlign w:val="bottom"/>
          </w:tcPr>
          <w:p w:rsidR="001C480E" w:rsidRPr="00CF7E1B" w:rsidRDefault="001C480E">
            <w:pPr>
              <w:pStyle w:val="TableText"/>
              <w:tabs>
                <w:tab w:val="left" w:pos="3306"/>
              </w:tabs>
              <w:rPr>
                <w:rFonts w:cs="Calibri"/>
              </w:rPr>
            </w:pPr>
            <w:r w:rsidRPr="00CF7E1B">
              <w:rPr>
                <w:rFonts w:cs="Calibri"/>
              </w:rPr>
              <w:t xml:space="preserve">Restructuring Expenses </w:t>
            </w:r>
            <w:r w:rsidRPr="00CF7E1B">
              <w:rPr>
                <w:rFonts w:cs="Calibri"/>
                <w:vertAlign w:val="superscript"/>
              </w:rPr>
              <w:t>c</w:t>
            </w:r>
          </w:p>
        </w:tc>
        <w:tc>
          <w:tcPr>
            <w:tcW w:w="717" w:type="pct"/>
            <w:tcBorders>
              <w:top w:val="nil"/>
              <w:left w:val="nil"/>
              <w:bottom w:val="nil"/>
              <w:right w:val="nil"/>
            </w:tcBorders>
            <w:vAlign w:val="bottom"/>
          </w:tcPr>
          <w:p w:rsidR="001C480E" w:rsidRPr="00CF7E1B" w:rsidRDefault="001C480E">
            <w:pPr>
              <w:pStyle w:val="TableText"/>
              <w:tabs>
                <w:tab w:val="left" w:pos="3306"/>
              </w:tabs>
              <w:jc w:val="right"/>
              <w:rPr>
                <w:rFonts w:cs="Calibri"/>
              </w:rPr>
            </w:pPr>
            <w:r w:rsidRPr="00CF7E1B">
              <w:rPr>
                <w:rFonts w:cs="Calibri"/>
              </w:rPr>
              <w:t>1,999</w:t>
            </w:r>
          </w:p>
        </w:tc>
        <w:tc>
          <w:tcPr>
            <w:tcW w:w="621" w:type="pct"/>
            <w:tcBorders>
              <w:top w:val="nil"/>
              <w:left w:val="nil"/>
              <w:bottom w:val="nil"/>
              <w:right w:val="nil"/>
            </w:tcBorders>
            <w:vAlign w:val="bottom"/>
          </w:tcPr>
          <w:p w:rsidR="001C480E" w:rsidRPr="00CF7E1B" w:rsidRDefault="001C480E">
            <w:pPr>
              <w:pStyle w:val="TableText"/>
              <w:tabs>
                <w:tab w:val="left" w:pos="3306"/>
              </w:tabs>
              <w:jc w:val="right"/>
              <w:rPr>
                <w:rFonts w:cs="Calibri"/>
              </w:rPr>
            </w:pPr>
            <w:r w:rsidRPr="00CF7E1B">
              <w:rPr>
                <w:rFonts w:cs="Calibri"/>
              </w:rPr>
              <w:t>1,617</w:t>
            </w:r>
          </w:p>
        </w:tc>
      </w:tr>
      <w:tr w:rsidR="001C480E" w:rsidRPr="00CF7E1B" w:rsidTr="005E3099">
        <w:trPr>
          <w:cantSplit/>
          <w:trHeight w:val="23"/>
        </w:trPr>
        <w:tc>
          <w:tcPr>
            <w:tcW w:w="659" w:type="pct"/>
            <w:tcBorders>
              <w:top w:val="nil"/>
              <w:left w:val="single" w:sz="2" w:space="0" w:color="003366"/>
              <w:bottom w:val="nil"/>
              <w:right w:val="single" w:sz="2" w:space="0" w:color="003366"/>
            </w:tcBorders>
          </w:tcPr>
          <w:p w:rsidR="001C480E" w:rsidRPr="001C480E" w:rsidRDefault="001C480E">
            <w:pPr>
              <w:pStyle w:val="TableReference"/>
              <w:tabs>
                <w:tab w:val="left" w:pos="3306"/>
              </w:tabs>
              <w:spacing w:before="40"/>
              <w:rPr>
                <w:rFonts w:cs="Calibri"/>
                <w:color w:val="000000"/>
                <w:sz w:val="16"/>
                <w:szCs w:val="16"/>
              </w:rPr>
            </w:pPr>
            <w:r w:rsidRPr="001C480E">
              <w:rPr>
                <w:rFonts w:cs="Calibri"/>
                <w:color w:val="000000"/>
                <w:sz w:val="16"/>
                <w:szCs w:val="16"/>
              </w:rPr>
              <w:t>AASB 138.126</w:t>
            </w:r>
          </w:p>
        </w:tc>
        <w:tc>
          <w:tcPr>
            <w:tcW w:w="3004" w:type="pct"/>
            <w:tcBorders>
              <w:top w:val="nil"/>
              <w:left w:val="single" w:sz="2" w:space="0" w:color="003366"/>
              <w:bottom w:val="nil"/>
              <w:right w:val="nil"/>
            </w:tcBorders>
            <w:vAlign w:val="bottom"/>
          </w:tcPr>
          <w:p w:rsidR="001C480E" w:rsidRPr="00CF7E1B" w:rsidRDefault="001C480E">
            <w:pPr>
              <w:pStyle w:val="TableText"/>
              <w:tabs>
                <w:tab w:val="left" w:pos="3306"/>
              </w:tabs>
              <w:rPr>
                <w:rFonts w:cs="Calibri"/>
              </w:rPr>
            </w:pPr>
            <w:r w:rsidRPr="00CF7E1B">
              <w:rPr>
                <w:rFonts w:cs="Calibri"/>
              </w:rPr>
              <w:t xml:space="preserve">Research and Development Expense </w:t>
            </w:r>
            <w:r w:rsidR="00B00F36">
              <w:rPr>
                <w:rFonts w:cs="Calibri"/>
              </w:rPr>
              <w:t>–</w:t>
            </w:r>
            <w:r w:rsidRPr="00CF7E1B">
              <w:rPr>
                <w:rFonts w:cs="Calibri"/>
              </w:rPr>
              <w:t xml:space="preserve"> Software</w:t>
            </w:r>
          </w:p>
        </w:tc>
        <w:tc>
          <w:tcPr>
            <w:tcW w:w="717" w:type="pct"/>
            <w:tcBorders>
              <w:top w:val="nil"/>
              <w:left w:val="nil"/>
              <w:bottom w:val="nil"/>
              <w:right w:val="nil"/>
            </w:tcBorders>
            <w:vAlign w:val="bottom"/>
          </w:tcPr>
          <w:p w:rsidR="001C480E" w:rsidRPr="00CF7E1B" w:rsidRDefault="001C480E">
            <w:pPr>
              <w:pStyle w:val="TableText"/>
              <w:tabs>
                <w:tab w:val="left" w:pos="3306"/>
              </w:tabs>
              <w:jc w:val="right"/>
              <w:rPr>
                <w:rFonts w:cs="Calibri"/>
              </w:rPr>
            </w:pPr>
            <w:r w:rsidRPr="00CF7E1B">
              <w:rPr>
                <w:rFonts w:cs="Calibri"/>
              </w:rPr>
              <w:t>90</w:t>
            </w:r>
          </w:p>
        </w:tc>
        <w:tc>
          <w:tcPr>
            <w:tcW w:w="621" w:type="pct"/>
            <w:tcBorders>
              <w:top w:val="nil"/>
              <w:left w:val="nil"/>
              <w:bottom w:val="nil"/>
              <w:right w:val="nil"/>
            </w:tcBorders>
            <w:vAlign w:val="bottom"/>
          </w:tcPr>
          <w:p w:rsidR="001C480E" w:rsidRPr="00CF7E1B" w:rsidRDefault="001C480E">
            <w:pPr>
              <w:pStyle w:val="TableText"/>
              <w:tabs>
                <w:tab w:val="left" w:pos="3306"/>
              </w:tabs>
              <w:jc w:val="right"/>
              <w:rPr>
                <w:rFonts w:cs="Calibri"/>
              </w:rPr>
            </w:pPr>
            <w:r w:rsidRPr="00CF7E1B">
              <w:rPr>
                <w:rFonts w:cs="Calibri"/>
              </w:rPr>
              <w:t>40</w:t>
            </w:r>
          </w:p>
        </w:tc>
      </w:tr>
      <w:tr w:rsidR="001C480E" w:rsidRPr="00CF7E1B" w:rsidTr="005E3099">
        <w:trPr>
          <w:cantSplit/>
          <w:trHeight w:val="23"/>
        </w:trPr>
        <w:tc>
          <w:tcPr>
            <w:tcW w:w="659" w:type="pct"/>
            <w:tcBorders>
              <w:top w:val="nil"/>
              <w:left w:val="single" w:sz="2" w:space="0" w:color="003366"/>
              <w:bottom w:val="nil"/>
              <w:right w:val="single" w:sz="2" w:space="0" w:color="003366"/>
            </w:tcBorders>
          </w:tcPr>
          <w:p w:rsidR="001C480E" w:rsidRPr="001C480E" w:rsidRDefault="001C480E">
            <w:pPr>
              <w:pStyle w:val="TableReference"/>
              <w:tabs>
                <w:tab w:val="left" w:pos="3306"/>
              </w:tabs>
              <w:spacing w:before="40"/>
              <w:rPr>
                <w:rFonts w:cs="Calibri"/>
                <w:color w:val="000000"/>
                <w:sz w:val="16"/>
                <w:szCs w:val="16"/>
              </w:rPr>
            </w:pPr>
          </w:p>
        </w:tc>
        <w:tc>
          <w:tcPr>
            <w:tcW w:w="3004" w:type="pct"/>
            <w:tcBorders>
              <w:top w:val="nil"/>
              <w:left w:val="single" w:sz="2" w:space="0" w:color="003366"/>
              <w:bottom w:val="nil"/>
              <w:right w:val="nil"/>
            </w:tcBorders>
            <w:vAlign w:val="bottom"/>
          </w:tcPr>
          <w:p w:rsidR="001C480E" w:rsidRPr="00CF7E1B" w:rsidRDefault="001C480E">
            <w:pPr>
              <w:pStyle w:val="TableText"/>
              <w:tabs>
                <w:tab w:val="left" w:pos="3306"/>
              </w:tabs>
              <w:rPr>
                <w:rFonts w:cs="Calibri"/>
              </w:rPr>
            </w:pPr>
            <w:r w:rsidRPr="00CF7E1B">
              <w:rPr>
                <w:rFonts w:cs="Calibri"/>
              </w:rPr>
              <w:t>Other Expenses</w:t>
            </w:r>
            <w:r w:rsidR="00D765D5">
              <w:rPr>
                <w:rFonts w:cs="Calibri"/>
              </w:rPr>
              <w:t xml:space="preserve"> </w:t>
            </w:r>
          </w:p>
        </w:tc>
        <w:tc>
          <w:tcPr>
            <w:tcW w:w="717" w:type="pct"/>
            <w:tcBorders>
              <w:top w:val="nil"/>
              <w:left w:val="nil"/>
              <w:bottom w:val="nil"/>
              <w:right w:val="nil"/>
            </w:tcBorders>
            <w:vAlign w:val="bottom"/>
          </w:tcPr>
          <w:p w:rsidR="001C480E" w:rsidRPr="00CF7E1B" w:rsidRDefault="001C480E">
            <w:pPr>
              <w:pStyle w:val="TableText"/>
              <w:tabs>
                <w:tab w:val="left" w:pos="3306"/>
              </w:tabs>
              <w:jc w:val="right"/>
              <w:rPr>
                <w:rFonts w:cs="Calibri"/>
              </w:rPr>
            </w:pPr>
            <w:r w:rsidRPr="00CF7E1B">
              <w:rPr>
                <w:rFonts w:cs="Calibri"/>
              </w:rPr>
              <w:t>762</w:t>
            </w:r>
          </w:p>
        </w:tc>
        <w:tc>
          <w:tcPr>
            <w:tcW w:w="621" w:type="pct"/>
            <w:tcBorders>
              <w:top w:val="nil"/>
              <w:left w:val="nil"/>
              <w:bottom w:val="nil"/>
              <w:right w:val="nil"/>
            </w:tcBorders>
            <w:vAlign w:val="bottom"/>
          </w:tcPr>
          <w:p w:rsidR="001C480E" w:rsidRPr="00CF7E1B" w:rsidRDefault="001C480E">
            <w:pPr>
              <w:pStyle w:val="TableText"/>
              <w:tabs>
                <w:tab w:val="left" w:pos="3306"/>
              </w:tabs>
              <w:jc w:val="right"/>
              <w:rPr>
                <w:rFonts w:cs="Calibri"/>
              </w:rPr>
            </w:pPr>
            <w:r w:rsidRPr="00CF7E1B">
              <w:rPr>
                <w:rFonts w:cs="Calibri"/>
              </w:rPr>
              <w:t>304</w:t>
            </w:r>
          </w:p>
        </w:tc>
      </w:tr>
      <w:tr w:rsidR="001C480E" w:rsidRPr="00CF7E1B" w:rsidTr="005E3099">
        <w:trPr>
          <w:cantSplit/>
          <w:trHeight w:val="23"/>
        </w:trPr>
        <w:tc>
          <w:tcPr>
            <w:tcW w:w="659" w:type="pct"/>
            <w:tcBorders>
              <w:top w:val="nil"/>
              <w:left w:val="single" w:sz="2" w:space="0" w:color="003366"/>
              <w:bottom w:val="nil"/>
              <w:right w:val="single" w:sz="2" w:space="0" w:color="003366"/>
            </w:tcBorders>
          </w:tcPr>
          <w:p w:rsidR="001C480E" w:rsidRPr="001C480E" w:rsidRDefault="001C480E">
            <w:pPr>
              <w:pStyle w:val="CommentaryReference"/>
              <w:rPr>
                <w:rFonts w:cs="Calibri"/>
                <w:color w:val="000000"/>
                <w:sz w:val="16"/>
              </w:rPr>
            </w:pPr>
          </w:p>
        </w:tc>
        <w:tc>
          <w:tcPr>
            <w:tcW w:w="3004" w:type="pct"/>
            <w:tcBorders>
              <w:top w:val="nil"/>
              <w:left w:val="single" w:sz="2" w:space="0" w:color="003366"/>
              <w:bottom w:val="nil"/>
              <w:right w:val="nil"/>
            </w:tcBorders>
            <w:vAlign w:val="bottom"/>
          </w:tcPr>
          <w:p w:rsidR="001C480E" w:rsidRPr="00CF7E1B" w:rsidRDefault="001C480E">
            <w:pPr>
              <w:pStyle w:val="CommentaryReference"/>
              <w:rPr>
                <w:rFonts w:cs="Calibri"/>
              </w:rPr>
            </w:pPr>
          </w:p>
        </w:tc>
        <w:tc>
          <w:tcPr>
            <w:tcW w:w="717" w:type="pct"/>
            <w:tcBorders>
              <w:top w:val="nil"/>
              <w:left w:val="nil"/>
              <w:bottom w:val="single" w:sz="2" w:space="0" w:color="003366"/>
              <w:right w:val="nil"/>
            </w:tcBorders>
            <w:vAlign w:val="bottom"/>
          </w:tcPr>
          <w:p w:rsidR="001C480E" w:rsidRPr="00CF7E1B" w:rsidRDefault="001C480E">
            <w:pPr>
              <w:pStyle w:val="CommentaryReference"/>
              <w:rPr>
                <w:rFonts w:cs="Calibri"/>
              </w:rPr>
            </w:pPr>
          </w:p>
        </w:tc>
        <w:tc>
          <w:tcPr>
            <w:tcW w:w="621" w:type="pct"/>
            <w:tcBorders>
              <w:top w:val="nil"/>
              <w:left w:val="nil"/>
              <w:bottom w:val="single" w:sz="2" w:space="0" w:color="003366"/>
              <w:right w:val="nil"/>
            </w:tcBorders>
            <w:vAlign w:val="bottom"/>
          </w:tcPr>
          <w:p w:rsidR="001C480E" w:rsidRPr="00CF7E1B" w:rsidRDefault="001C480E">
            <w:pPr>
              <w:pStyle w:val="CommentaryReference"/>
              <w:rPr>
                <w:rFonts w:cs="Calibri"/>
              </w:rPr>
            </w:pPr>
          </w:p>
        </w:tc>
      </w:tr>
      <w:tr w:rsidR="001C480E" w:rsidRPr="00CF7E1B" w:rsidTr="005E3099">
        <w:trPr>
          <w:cantSplit/>
          <w:trHeight w:val="23"/>
        </w:trPr>
        <w:tc>
          <w:tcPr>
            <w:tcW w:w="659" w:type="pct"/>
            <w:tcBorders>
              <w:top w:val="nil"/>
              <w:left w:val="single" w:sz="2" w:space="0" w:color="003366"/>
              <w:bottom w:val="nil"/>
              <w:right w:val="single" w:sz="2" w:space="0" w:color="003366"/>
            </w:tcBorders>
          </w:tcPr>
          <w:p w:rsidR="001C480E" w:rsidRPr="001C480E" w:rsidRDefault="001C480E">
            <w:pPr>
              <w:pStyle w:val="TableReference"/>
              <w:tabs>
                <w:tab w:val="left" w:pos="3306"/>
              </w:tabs>
              <w:spacing w:before="40"/>
              <w:rPr>
                <w:rFonts w:cs="Calibri"/>
                <w:color w:val="000000"/>
                <w:sz w:val="16"/>
                <w:szCs w:val="16"/>
              </w:rPr>
            </w:pPr>
          </w:p>
        </w:tc>
        <w:tc>
          <w:tcPr>
            <w:tcW w:w="3004" w:type="pct"/>
            <w:tcBorders>
              <w:top w:val="nil"/>
              <w:left w:val="single" w:sz="2" w:space="0" w:color="003366"/>
              <w:bottom w:val="nil"/>
              <w:right w:val="nil"/>
            </w:tcBorders>
            <w:vAlign w:val="bottom"/>
          </w:tcPr>
          <w:p w:rsidR="001C480E" w:rsidRPr="00CF7E1B" w:rsidRDefault="001C480E" w:rsidP="00C74FD3">
            <w:pPr>
              <w:pStyle w:val="TableText"/>
              <w:tabs>
                <w:tab w:val="left" w:pos="3306"/>
              </w:tabs>
              <w:rPr>
                <w:rFonts w:cs="Calibri"/>
                <w:b/>
                <w:bCs/>
              </w:rPr>
            </w:pPr>
            <w:bookmarkStart w:id="549" w:name="_Toc48468476"/>
            <w:bookmarkStart w:id="550" w:name="_Toc49155593"/>
            <w:bookmarkStart w:id="551" w:name="_Toc49224043"/>
            <w:r w:rsidRPr="00CF7E1B">
              <w:rPr>
                <w:rFonts w:cs="Calibri"/>
                <w:b/>
                <w:bCs/>
              </w:rPr>
              <w:t>Total Other Expenses</w:t>
            </w:r>
            <w:bookmarkEnd w:id="549"/>
            <w:bookmarkEnd w:id="550"/>
            <w:bookmarkEnd w:id="551"/>
            <w:r w:rsidR="00645030">
              <w:rPr>
                <w:rFonts w:cs="Calibri"/>
                <w:b/>
                <w:bCs/>
              </w:rPr>
              <w:t xml:space="preserve"> </w:t>
            </w:r>
          </w:p>
        </w:tc>
        <w:tc>
          <w:tcPr>
            <w:tcW w:w="717" w:type="pct"/>
            <w:tcBorders>
              <w:top w:val="single" w:sz="2" w:space="0" w:color="003366"/>
              <w:left w:val="nil"/>
              <w:bottom w:val="double" w:sz="4" w:space="0" w:color="003366"/>
              <w:right w:val="nil"/>
            </w:tcBorders>
            <w:vAlign w:val="bottom"/>
          </w:tcPr>
          <w:p w:rsidR="001C480E" w:rsidRPr="00EC2B74" w:rsidRDefault="00EC2B74" w:rsidP="00C77D14">
            <w:pPr>
              <w:pStyle w:val="TableText"/>
              <w:tabs>
                <w:tab w:val="left" w:pos="3306"/>
              </w:tabs>
              <w:jc w:val="right"/>
              <w:rPr>
                <w:rFonts w:cs="Calibri"/>
                <w:b/>
                <w:bCs/>
                <w:strike/>
              </w:rPr>
            </w:pPr>
            <w:r w:rsidRPr="00EC2B74">
              <w:rPr>
                <w:rFonts w:cs="Calibri"/>
                <w:b/>
                <w:bCs/>
                <w:color w:val="FF0000"/>
              </w:rPr>
              <w:t>14,</w:t>
            </w:r>
            <w:r w:rsidR="00C77D14">
              <w:rPr>
                <w:rFonts w:cs="Calibri"/>
                <w:b/>
                <w:bCs/>
                <w:color w:val="FF0000"/>
              </w:rPr>
              <w:t>826</w:t>
            </w:r>
            <w:r w:rsidRPr="00EC2B74">
              <w:rPr>
                <w:rFonts w:cs="Calibri"/>
                <w:b/>
                <w:bCs/>
                <w:strike/>
                <w:color w:val="FF0000"/>
              </w:rPr>
              <w:t xml:space="preserve"> </w:t>
            </w:r>
            <w:r w:rsidR="001C480E" w:rsidRPr="00EC2B74">
              <w:rPr>
                <w:rFonts w:cs="Calibri"/>
                <w:b/>
                <w:bCs/>
                <w:strike/>
              </w:rPr>
              <w:t>14,817</w:t>
            </w:r>
          </w:p>
        </w:tc>
        <w:tc>
          <w:tcPr>
            <w:tcW w:w="621" w:type="pct"/>
            <w:tcBorders>
              <w:top w:val="single" w:sz="2" w:space="0" w:color="003366"/>
              <w:left w:val="nil"/>
              <w:bottom w:val="double" w:sz="4" w:space="0" w:color="003366"/>
              <w:right w:val="nil"/>
            </w:tcBorders>
            <w:vAlign w:val="bottom"/>
          </w:tcPr>
          <w:p w:rsidR="001C480E" w:rsidRPr="00CF7E1B" w:rsidRDefault="001C480E">
            <w:pPr>
              <w:pStyle w:val="TableText"/>
              <w:tabs>
                <w:tab w:val="left" w:pos="3306"/>
              </w:tabs>
              <w:jc w:val="right"/>
              <w:rPr>
                <w:rFonts w:cs="Calibri"/>
                <w:b/>
                <w:bCs/>
              </w:rPr>
            </w:pPr>
            <w:r w:rsidRPr="00CF7E1B">
              <w:rPr>
                <w:rFonts w:cs="Calibri"/>
                <w:b/>
                <w:bCs/>
              </w:rPr>
              <w:t>7,669</w:t>
            </w:r>
          </w:p>
        </w:tc>
      </w:tr>
      <w:tr w:rsidR="001C480E" w:rsidRPr="00CF7E1B" w:rsidTr="005E3099">
        <w:trPr>
          <w:cantSplit/>
          <w:trHeight w:val="166"/>
        </w:trPr>
        <w:tc>
          <w:tcPr>
            <w:tcW w:w="659" w:type="pct"/>
            <w:tcBorders>
              <w:top w:val="nil"/>
              <w:left w:val="single" w:sz="2" w:space="0" w:color="003366"/>
              <w:bottom w:val="nil"/>
              <w:right w:val="single" w:sz="2" w:space="0" w:color="003366"/>
            </w:tcBorders>
          </w:tcPr>
          <w:p w:rsidR="001C480E" w:rsidRPr="001C480E" w:rsidRDefault="001C480E">
            <w:pPr>
              <w:pStyle w:val="TableReference"/>
              <w:tabs>
                <w:tab w:val="left" w:pos="3306"/>
              </w:tabs>
              <w:spacing w:before="40"/>
              <w:rPr>
                <w:rFonts w:cs="Calibri"/>
                <w:color w:val="000000"/>
                <w:sz w:val="16"/>
                <w:szCs w:val="16"/>
              </w:rPr>
            </w:pPr>
          </w:p>
        </w:tc>
        <w:tc>
          <w:tcPr>
            <w:tcW w:w="4341" w:type="pct"/>
            <w:gridSpan w:val="3"/>
            <w:tcBorders>
              <w:top w:val="nil"/>
              <w:left w:val="single" w:sz="2" w:space="0" w:color="003366"/>
              <w:bottom w:val="nil"/>
              <w:right w:val="nil"/>
            </w:tcBorders>
            <w:vAlign w:val="bottom"/>
          </w:tcPr>
          <w:p w:rsidR="001C480E" w:rsidRPr="00CF7E1B" w:rsidRDefault="001C480E">
            <w:pPr>
              <w:pStyle w:val="TableText"/>
              <w:tabs>
                <w:tab w:val="left" w:pos="3306"/>
              </w:tabs>
              <w:jc w:val="right"/>
              <w:rPr>
                <w:rFonts w:cs="Calibri"/>
              </w:rPr>
            </w:pPr>
          </w:p>
        </w:tc>
      </w:tr>
    </w:tbl>
    <w:p w:rsidR="00D44170" w:rsidRDefault="00D44170">
      <w:pPr>
        <w:rPr>
          <w:rFonts w:cs="Calibri"/>
          <w:b/>
          <w:bCs/>
        </w:rPr>
      </w:pPr>
      <w:r w:rsidRPr="00CF7E1B">
        <w:rPr>
          <w:rFonts w:cs="Calibri"/>
          <w:b/>
          <w:bCs/>
        </w:rPr>
        <w:br w:type="page"/>
      </w:r>
    </w:p>
    <w:p w:rsidR="007B027A" w:rsidRPr="00CF7E1B" w:rsidRDefault="007B027A">
      <w:pPr>
        <w:rPr>
          <w:rFonts w:cs="Calibri"/>
        </w:rPr>
      </w:pPr>
    </w:p>
    <w:tbl>
      <w:tblPr>
        <w:tblW w:w="5003"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0"/>
        <w:gridCol w:w="8973"/>
        <w:gridCol w:w="25"/>
      </w:tblGrid>
      <w:tr w:rsidR="00D44170" w:rsidRPr="00CF7E1B" w:rsidTr="007B027A">
        <w:trPr>
          <w:cantSplit/>
          <w:trHeight w:val="289"/>
        </w:trPr>
        <w:tc>
          <w:tcPr>
            <w:tcW w:w="606" w:type="pct"/>
            <w:tcBorders>
              <w:top w:val="single" w:sz="4" w:space="0" w:color="auto"/>
              <w:left w:val="single" w:sz="2" w:space="0" w:color="003366"/>
              <w:bottom w:val="single" w:sz="4" w:space="0" w:color="auto"/>
              <w:right w:val="single" w:sz="2" w:space="0" w:color="003366"/>
            </w:tcBorders>
          </w:tcPr>
          <w:p w:rsidR="00D44170" w:rsidRPr="001C480E" w:rsidRDefault="001C480E" w:rsidP="00207B67">
            <w:pPr>
              <w:pStyle w:val="TableReference"/>
              <w:tabs>
                <w:tab w:val="left" w:pos="3306"/>
              </w:tabs>
              <w:spacing w:before="60"/>
              <w:rPr>
                <w:rFonts w:cs="Calibri"/>
                <w:b/>
                <w:color w:val="000000"/>
                <w:sz w:val="20"/>
                <w:szCs w:val="20"/>
              </w:rPr>
            </w:pPr>
            <w:r w:rsidRPr="001C480E">
              <w:rPr>
                <w:rFonts w:cs="Calibri"/>
                <w:b/>
                <w:color w:val="000000"/>
                <w:sz w:val="20"/>
                <w:szCs w:val="20"/>
              </w:rPr>
              <w:t>Reference</w:t>
            </w:r>
          </w:p>
        </w:tc>
        <w:tc>
          <w:tcPr>
            <w:tcW w:w="4394" w:type="pct"/>
            <w:gridSpan w:val="2"/>
            <w:tcBorders>
              <w:top w:val="single" w:sz="4" w:space="0" w:color="auto"/>
              <w:left w:val="single" w:sz="2" w:space="0" w:color="003366"/>
              <w:bottom w:val="single" w:sz="4" w:space="0" w:color="auto"/>
              <w:right w:val="nil"/>
            </w:tcBorders>
          </w:tcPr>
          <w:p w:rsidR="00D44170" w:rsidRPr="00CF7E1B" w:rsidRDefault="00D44170" w:rsidP="003F60A2">
            <w:pPr>
              <w:pStyle w:val="TableText"/>
              <w:spacing w:before="0" w:after="240"/>
              <w:rPr>
                <w:rFonts w:cs="Calibri"/>
                <w:b/>
                <w:bCs/>
                <w:caps/>
                <w:sz w:val="24"/>
              </w:rPr>
            </w:pPr>
            <w:r w:rsidRPr="00CF7E1B">
              <w:rPr>
                <w:rFonts w:cs="Calibri"/>
                <w:b/>
                <w:bCs/>
                <w:caps/>
                <w:sz w:val="24"/>
              </w:rPr>
              <w:t xml:space="preserve">Note </w:t>
            </w:r>
            <w:r w:rsidR="003F60A2" w:rsidRPr="00CF7E1B">
              <w:rPr>
                <w:rFonts w:cs="Calibri"/>
                <w:b/>
                <w:bCs/>
                <w:caps/>
                <w:sz w:val="24"/>
              </w:rPr>
              <w:t>18</w:t>
            </w:r>
            <w:r w:rsidRPr="00CF7E1B">
              <w:rPr>
                <w:rFonts w:cs="Calibri"/>
                <w:b/>
                <w:bCs/>
                <w:caps/>
                <w:sz w:val="24"/>
              </w:rPr>
              <w:t>.</w:t>
            </w:r>
            <w:r w:rsidRPr="00CF7E1B">
              <w:rPr>
                <w:rFonts w:cs="Calibri"/>
                <w:b/>
                <w:bCs/>
                <w:caps/>
                <w:sz w:val="24"/>
              </w:rPr>
              <w:tab/>
              <w:t xml:space="preserve">Other Expenses </w:t>
            </w:r>
            <w:r w:rsidR="00B00F36">
              <w:rPr>
                <w:rFonts w:cs="Calibri"/>
                <w:b/>
                <w:bCs/>
                <w:caps/>
                <w:sz w:val="24"/>
              </w:rPr>
              <w:t>–</w:t>
            </w:r>
            <w:r w:rsidRPr="00CF7E1B">
              <w:rPr>
                <w:rFonts w:cs="Calibri"/>
                <w:b/>
                <w:bCs/>
                <w:caps/>
                <w:sz w:val="24"/>
              </w:rPr>
              <w:t xml:space="preserve"> Continued</w:t>
            </w:r>
          </w:p>
        </w:tc>
      </w:tr>
      <w:tr w:rsidR="00424520" w:rsidRPr="00CF7E1B" w:rsidTr="007B027A">
        <w:trPr>
          <w:cantSplit/>
          <w:trHeight w:val="23"/>
        </w:trPr>
        <w:tc>
          <w:tcPr>
            <w:tcW w:w="606" w:type="pct"/>
            <w:tcBorders>
              <w:top w:val="single" w:sz="4" w:space="0" w:color="auto"/>
              <w:left w:val="single" w:sz="2" w:space="0" w:color="003366"/>
              <w:bottom w:val="nil"/>
              <w:right w:val="single" w:sz="2" w:space="0" w:color="003366"/>
            </w:tcBorders>
          </w:tcPr>
          <w:p w:rsidR="00424520" w:rsidRPr="001C480E" w:rsidRDefault="00424520" w:rsidP="007A1018">
            <w:pPr>
              <w:pStyle w:val="TableReference"/>
              <w:tabs>
                <w:tab w:val="left" w:pos="3306"/>
              </w:tabs>
              <w:spacing w:before="40"/>
              <w:rPr>
                <w:rFonts w:cs="Calibri"/>
                <w:color w:val="000000"/>
                <w:sz w:val="16"/>
                <w:szCs w:val="16"/>
              </w:rPr>
            </w:pPr>
          </w:p>
        </w:tc>
        <w:tc>
          <w:tcPr>
            <w:tcW w:w="4394" w:type="pct"/>
            <w:gridSpan w:val="2"/>
            <w:tcBorders>
              <w:top w:val="single" w:sz="4" w:space="0" w:color="auto"/>
              <w:left w:val="single" w:sz="2" w:space="0" w:color="003366"/>
              <w:bottom w:val="nil"/>
              <w:right w:val="nil"/>
            </w:tcBorders>
            <w:vAlign w:val="bottom"/>
          </w:tcPr>
          <w:p w:rsidR="00424520" w:rsidRPr="00CF7E1B" w:rsidRDefault="00424520" w:rsidP="00260DE0">
            <w:pPr>
              <w:pStyle w:val="TableText"/>
              <w:tabs>
                <w:tab w:val="left" w:pos="3306"/>
              </w:tabs>
              <w:spacing w:before="0" w:after="120"/>
              <w:ind w:left="193" w:hanging="193"/>
              <w:jc w:val="both"/>
              <w:rPr>
                <w:rFonts w:cs="Calibri"/>
              </w:rPr>
            </w:pPr>
            <w:r w:rsidRPr="00CF7E1B">
              <w:rPr>
                <w:rFonts w:cs="Calibri"/>
              </w:rPr>
              <w:t xml:space="preserve">a) The increase in ‘Assets Donated to Third Parties’ expense is due to three community and heritage assets being donated to a Community Organisation.  </w:t>
            </w:r>
          </w:p>
        </w:tc>
      </w:tr>
      <w:tr w:rsidR="00424520" w:rsidRPr="00CF7E1B" w:rsidTr="007B027A">
        <w:trPr>
          <w:cantSplit/>
          <w:trHeight w:val="23"/>
        </w:trPr>
        <w:tc>
          <w:tcPr>
            <w:tcW w:w="606" w:type="pct"/>
            <w:tcBorders>
              <w:top w:val="nil"/>
              <w:left w:val="single" w:sz="2" w:space="0" w:color="003366"/>
              <w:bottom w:val="nil"/>
              <w:right w:val="single" w:sz="2" w:space="0" w:color="003366"/>
            </w:tcBorders>
          </w:tcPr>
          <w:p w:rsidR="00424520" w:rsidRPr="001C480E" w:rsidRDefault="00424520" w:rsidP="007A1018">
            <w:pPr>
              <w:pStyle w:val="TableReference"/>
              <w:tabs>
                <w:tab w:val="left" w:pos="3306"/>
              </w:tabs>
              <w:spacing w:before="40"/>
              <w:rPr>
                <w:rFonts w:cs="Calibri"/>
                <w:color w:val="000000"/>
                <w:sz w:val="16"/>
                <w:szCs w:val="16"/>
              </w:rPr>
            </w:pPr>
          </w:p>
        </w:tc>
        <w:tc>
          <w:tcPr>
            <w:tcW w:w="4394" w:type="pct"/>
            <w:gridSpan w:val="2"/>
            <w:tcBorders>
              <w:top w:val="nil"/>
              <w:left w:val="single" w:sz="2" w:space="0" w:color="003366"/>
              <w:bottom w:val="nil"/>
              <w:right w:val="nil"/>
            </w:tcBorders>
            <w:vAlign w:val="bottom"/>
          </w:tcPr>
          <w:p w:rsidR="00424520" w:rsidRPr="00CF7E1B" w:rsidRDefault="00424520" w:rsidP="007A1018">
            <w:pPr>
              <w:pStyle w:val="TableText"/>
              <w:tabs>
                <w:tab w:val="left" w:pos="3306"/>
              </w:tabs>
              <w:spacing w:before="0" w:after="120"/>
              <w:ind w:left="193" w:hanging="193"/>
              <w:jc w:val="both"/>
              <w:rPr>
                <w:rFonts w:cs="Calibri"/>
              </w:rPr>
            </w:pPr>
            <w:r w:rsidRPr="00CF7E1B">
              <w:rPr>
                <w:rFonts w:cs="Calibri"/>
              </w:rPr>
              <w:t xml:space="preserve">b) The </w:t>
            </w:r>
            <w:r w:rsidR="00117494" w:rsidRPr="00CF7E1B">
              <w:rPr>
                <w:rFonts w:cs="Calibri"/>
              </w:rPr>
              <w:t>Agency</w:t>
            </w:r>
            <w:r w:rsidRPr="00CF7E1B">
              <w:rPr>
                <w:rFonts w:cs="Calibri"/>
              </w:rPr>
              <w:t xml:space="preserve"> disposed of waste material by burying it in landfill, however, it was discovered that the waste had leaked and contaminated the area, including nearby farmland.  The increase in the Restoration of Contaminated Sites Expense is therefore due to the costs associated in cleaning up the site.  </w:t>
            </w:r>
          </w:p>
        </w:tc>
      </w:tr>
      <w:tr w:rsidR="00EB10D3" w:rsidRPr="00CF7E1B" w:rsidTr="007B027A">
        <w:trPr>
          <w:cantSplit/>
          <w:trHeight w:val="23"/>
        </w:trPr>
        <w:tc>
          <w:tcPr>
            <w:tcW w:w="606" w:type="pct"/>
            <w:tcBorders>
              <w:top w:val="nil"/>
              <w:left w:val="single" w:sz="2" w:space="0" w:color="003366"/>
              <w:bottom w:val="nil"/>
              <w:right w:val="single" w:sz="2" w:space="0" w:color="003366"/>
            </w:tcBorders>
          </w:tcPr>
          <w:p w:rsidR="00EB10D3" w:rsidRPr="001C480E" w:rsidRDefault="00EB10D3">
            <w:pPr>
              <w:pStyle w:val="TableReference"/>
              <w:tabs>
                <w:tab w:val="left" w:pos="3306"/>
              </w:tabs>
              <w:spacing w:before="40"/>
              <w:rPr>
                <w:rFonts w:cs="Calibri"/>
                <w:color w:val="000000"/>
                <w:sz w:val="16"/>
                <w:szCs w:val="16"/>
              </w:rPr>
            </w:pPr>
          </w:p>
        </w:tc>
        <w:tc>
          <w:tcPr>
            <w:tcW w:w="4394" w:type="pct"/>
            <w:gridSpan w:val="2"/>
            <w:tcBorders>
              <w:top w:val="nil"/>
              <w:left w:val="single" w:sz="2" w:space="0" w:color="003366"/>
              <w:bottom w:val="nil"/>
              <w:right w:val="nil"/>
            </w:tcBorders>
            <w:vAlign w:val="bottom"/>
          </w:tcPr>
          <w:p w:rsidR="00EB10D3" w:rsidRPr="00CF7E1B" w:rsidRDefault="00EB10D3" w:rsidP="00D17322">
            <w:pPr>
              <w:pStyle w:val="TableText"/>
              <w:tabs>
                <w:tab w:val="left" w:pos="3306"/>
              </w:tabs>
              <w:spacing w:before="0" w:after="120"/>
              <w:ind w:left="193" w:hanging="193"/>
              <w:jc w:val="both"/>
              <w:rPr>
                <w:rFonts w:cs="Calibri"/>
              </w:rPr>
            </w:pPr>
            <w:r w:rsidRPr="00CF7E1B">
              <w:rPr>
                <w:rFonts w:cs="Calibri"/>
              </w:rPr>
              <w:t xml:space="preserve">c) The </w:t>
            </w:r>
            <w:r w:rsidR="00117494" w:rsidRPr="00CF7E1B">
              <w:rPr>
                <w:rFonts w:cs="Calibri"/>
              </w:rPr>
              <w:t>Agency</w:t>
            </w:r>
            <w:r w:rsidRPr="00CF7E1B">
              <w:rPr>
                <w:rFonts w:cs="Calibri"/>
              </w:rPr>
              <w:t xml:space="preserve"> is restructuring its Maintenance Division.  The increased restructure costs relate to consultants reports and the cost of dismantling and disposing of plant and equipment.</w:t>
            </w:r>
          </w:p>
        </w:tc>
      </w:tr>
      <w:tr w:rsidR="002B74CD" w:rsidRPr="00CF7E1B" w:rsidTr="007B027A">
        <w:trPr>
          <w:cantSplit/>
          <w:trHeight w:val="23"/>
        </w:trPr>
        <w:tc>
          <w:tcPr>
            <w:tcW w:w="606" w:type="pct"/>
            <w:tcBorders>
              <w:top w:val="nil"/>
              <w:left w:val="single" w:sz="2" w:space="0" w:color="003366"/>
              <w:bottom w:val="nil"/>
              <w:right w:val="single" w:sz="2" w:space="0" w:color="003366"/>
            </w:tcBorders>
          </w:tcPr>
          <w:p w:rsidR="002B74CD" w:rsidRPr="001C480E" w:rsidRDefault="002B74CD">
            <w:pPr>
              <w:pStyle w:val="TableReference"/>
              <w:tabs>
                <w:tab w:val="left" w:pos="3306"/>
              </w:tabs>
              <w:spacing w:before="40"/>
              <w:rPr>
                <w:rFonts w:cs="Calibri"/>
                <w:color w:val="000000"/>
                <w:sz w:val="16"/>
                <w:szCs w:val="16"/>
              </w:rPr>
            </w:pPr>
          </w:p>
        </w:tc>
        <w:tc>
          <w:tcPr>
            <w:tcW w:w="4394" w:type="pct"/>
            <w:gridSpan w:val="2"/>
            <w:tcBorders>
              <w:top w:val="nil"/>
              <w:left w:val="single" w:sz="2" w:space="0" w:color="003366"/>
              <w:bottom w:val="nil"/>
              <w:right w:val="nil"/>
            </w:tcBorders>
            <w:vAlign w:val="bottom"/>
          </w:tcPr>
          <w:p w:rsidR="002B74CD" w:rsidRPr="00CF7E1B" w:rsidRDefault="002B74CD">
            <w:pPr>
              <w:pStyle w:val="TableText"/>
              <w:tabs>
                <w:tab w:val="left" w:pos="3306"/>
              </w:tabs>
              <w:ind w:left="195" w:hanging="195"/>
              <w:jc w:val="both"/>
              <w:rPr>
                <w:rFonts w:cs="Calibri"/>
              </w:rPr>
            </w:pPr>
          </w:p>
        </w:tc>
      </w:tr>
      <w:tr w:rsidR="00EB10D3" w:rsidRPr="00CF7E1B" w:rsidTr="007B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hRule="exact" w:val="510"/>
          <w:tblHeader/>
        </w:trPr>
        <w:tc>
          <w:tcPr>
            <w:tcW w:w="606" w:type="pct"/>
            <w:tcBorders>
              <w:left w:val="single" w:sz="2" w:space="0" w:color="003366"/>
              <w:right w:val="single" w:sz="2" w:space="0" w:color="003366"/>
            </w:tcBorders>
          </w:tcPr>
          <w:p w:rsidR="00EB10D3" w:rsidRPr="001C480E" w:rsidRDefault="00EB10D3">
            <w:pPr>
              <w:pStyle w:val="TableReference"/>
              <w:tabs>
                <w:tab w:val="left" w:pos="3306"/>
              </w:tabs>
              <w:rPr>
                <w:rFonts w:cs="Calibri"/>
                <w:color w:val="000000"/>
                <w:sz w:val="16"/>
                <w:szCs w:val="16"/>
              </w:rPr>
            </w:pPr>
            <w:r w:rsidRPr="001C480E">
              <w:rPr>
                <w:rFonts w:cs="Calibri"/>
                <w:color w:val="000000"/>
                <w:sz w:val="16"/>
                <w:szCs w:val="16"/>
              </w:rPr>
              <w:br w:type="page"/>
            </w:r>
          </w:p>
        </w:tc>
        <w:tc>
          <w:tcPr>
            <w:tcW w:w="4394" w:type="pct"/>
            <w:gridSpan w:val="2"/>
            <w:tcBorders>
              <w:left w:val="single" w:sz="2" w:space="0" w:color="003366"/>
            </w:tcBorders>
            <w:shd w:val="clear" w:color="auto" w:fill="F2F2F2"/>
          </w:tcPr>
          <w:p w:rsidR="00EB10D3" w:rsidRPr="00CF7E1B" w:rsidRDefault="00EB10D3" w:rsidP="003F60A2">
            <w:pPr>
              <w:pStyle w:val="CommentaryTitle"/>
              <w:spacing w:after="240"/>
              <w:rPr>
                <w:rFonts w:cs="Calibri"/>
              </w:rPr>
            </w:pPr>
            <w:bookmarkStart w:id="552" w:name="_Toc50440357"/>
            <w:bookmarkStart w:id="553" w:name="_Toc163106336"/>
            <w:r w:rsidRPr="00CF7E1B">
              <w:rPr>
                <w:rFonts w:cs="Calibri"/>
              </w:rPr>
              <w:t xml:space="preserve">Commentary – Note </w:t>
            </w:r>
            <w:r w:rsidR="003F60A2" w:rsidRPr="00CF7E1B">
              <w:rPr>
                <w:rFonts w:cs="Calibri"/>
              </w:rPr>
              <w:t>18</w:t>
            </w:r>
            <w:r w:rsidRPr="00CF7E1B">
              <w:rPr>
                <w:rFonts w:cs="Calibri"/>
              </w:rPr>
              <w:t>: Other Expenses</w:t>
            </w:r>
            <w:bookmarkEnd w:id="552"/>
            <w:bookmarkEnd w:id="553"/>
          </w:p>
        </w:tc>
      </w:tr>
      <w:tr w:rsidR="00234974" w:rsidRPr="00CF7E1B" w:rsidTr="007B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185"/>
          <w:tblHeader/>
        </w:trPr>
        <w:tc>
          <w:tcPr>
            <w:tcW w:w="606" w:type="pct"/>
            <w:tcBorders>
              <w:left w:val="single" w:sz="2" w:space="0" w:color="003366"/>
              <w:right w:val="single" w:sz="2" w:space="0" w:color="003366"/>
            </w:tcBorders>
          </w:tcPr>
          <w:p w:rsidR="00234974" w:rsidRPr="001C480E" w:rsidRDefault="00234974">
            <w:pPr>
              <w:pStyle w:val="CommentaryReference"/>
              <w:spacing w:before="60"/>
              <w:rPr>
                <w:rFonts w:cs="Calibri"/>
                <w:color w:val="000000"/>
                <w:sz w:val="16"/>
              </w:rPr>
            </w:pPr>
          </w:p>
        </w:tc>
        <w:tc>
          <w:tcPr>
            <w:tcW w:w="4394" w:type="pct"/>
            <w:gridSpan w:val="2"/>
            <w:tcBorders>
              <w:left w:val="single" w:sz="2" w:space="0" w:color="003366"/>
            </w:tcBorders>
            <w:shd w:val="clear" w:color="auto" w:fill="F2F2F2"/>
            <w:vAlign w:val="center"/>
          </w:tcPr>
          <w:p w:rsidR="00234974" w:rsidRPr="00CF7E1B" w:rsidRDefault="00234974" w:rsidP="009855A7">
            <w:pPr>
              <w:pStyle w:val="CommentaryHeading"/>
              <w:keepNext w:val="0"/>
              <w:spacing w:before="60"/>
              <w:jc w:val="both"/>
              <w:rPr>
                <w:rFonts w:cs="Calibri"/>
                <w:b w:val="0"/>
                <w:color w:val="7030A0"/>
              </w:rPr>
            </w:pPr>
            <w:r w:rsidRPr="001C480E">
              <w:rPr>
                <w:rFonts w:cs="Calibri"/>
                <w:color w:val="7030A0"/>
              </w:rPr>
              <w:t xml:space="preserve">For additional information pertaining to </w:t>
            </w:r>
            <w:r w:rsidR="00D41F42" w:rsidRPr="001C480E">
              <w:rPr>
                <w:rFonts w:cs="Calibri"/>
                <w:color w:val="7030A0"/>
              </w:rPr>
              <w:t>t</w:t>
            </w:r>
            <w:r w:rsidRPr="001C480E">
              <w:rPr>
                <w:rFonts w:cs="Calibri"/>
                <w:color w:val="7030A0"/>
              </w:rPr>
              <w:t xml:space="preserve">erritory </w:t>
            </w:r>
            <w:r w:rsidR="00D41F42" w:rsidRPr="001C480E">
              <w:rPr>
                <w:rFonts w:cs="Calibri"/>
                <w:color w:val="7030A0"/>
              </w:rPr>
              <w:t>a</w:t>
            </w:r>
            <w:r w:rsidRPr="001C480E">
              <w:rPr>
                <w:rFonts w:cs="Calibri"/>
                <w:color w:val="7030A0"/>
              </w:rPr>
              <w:t xml:space="preserve">uthorities </w:t>
            </w:r>
            <w:r w:rsidR="00B00F36">
              <w:rPr>
                <w:rFonts w:cs="Calibri"/>
                <w:color w:val="7030A0"/>
              </w:rPr>
              <w:t>–</w:t>
            </w:r>
            <w:r w:rsidRPr="001C480E">
              <w:rPr>
                <w:rFonts w:cs="Calibri"/>
                <w:color w:val="7030A0"/>
              </w:rPr>
              <w:t xml:space="preserve"> please refer to</w:t>
            </w:r>
            <w:r w:rsidRPr="00CF7E1B">
              <w:rPr>
                <w:rFonts w:cs="Calibri"/>
                <w:b w:val="0"/>
                <w:color w:val="7030A0"/>
              </w:rPr>
              <w:t xml:space="preserve"> </w:t>
            </w:r>
            <w:r w:rsidRPr="00CF7E1B">
              <w:rPr>
                <w:rFonts w:cs="Calibri"/>
                <w:color w:val="7030A0"/>
              </w:rPr>
              <w:t>TAS 1</w:t>
            </w:r>
            <w:r w:rsidR="001564B9" w:rsidRPr="00CF7E1B">
              <w:rPr>
                <w:rFonts w:cs="Calibri"/>
                <w:color w:val="7030A0"/>
              </w:rPr>
              <w:t>2</w:t>
            </w:r>
            <w:r w:rsidRPr="00CF7E1B">
              <w:rPr>
                <w:rFonts w:cs="Calibri"/>
                <w:color w:val="7030A0"/>
              </w:rPr>
              <w:t xml:space="preserve"> </w:t>
            </w:r>
            <w:r w:rsidRPr="00CF7E1B">
              <w:rPr>
                <w:rFonts w:cs="Calibri"/>
                <w:i/>
                <w:color w:val="7030A0"/>
              </w:rPr>
              <w:t xml:space="preserve">Note </w:t>
            </w:r>
            <w:r w:rsidR="009855A7" w:rsidRPr="00CF7E1B">
              <w:rPr>
                <w:rFonts w:cs="Calibri"/>
                <w:i/>
                <w:color w:val="7030A0"/>
              </w:rPr>
              <w:t>18</w:t>
            </w:r>
            <w:r w:rsidRPr="00CF7E1B">
              <w:rPr>
                <w:rFonts w:cs="Calibri"/>
                <w:i/>
                <w:color w:val="7030A0"/>
              </w:rPr>
              <w:t>: Other Expenses.</w:t>
            </w:r>
          </w:p>
        </w:tc>
      </w:tr>
      <w:tr w:rsidR="00EB10D3" w:rsidRPr="00CF7E1B" w:rsidTr="007B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185"/>
          <w:tblHeader/>
        </w:trPr>
        <w:tc>
          <w:tcPr>
            <w:tcW w:w="606" w:type="pct"/>
            <w:tcBorders>
              <w:left w:val="single" w:sz="2" w:space="0" w:color="003366"/>
              <w:right w:val="single" w:sz="2" w:space="0" w:color="003366"/>
            </w:tcBorders>
          </w:tcPr>
          <w:p w:rsidR="00EB10D3" w:rsidRPr="001C480E" w:rsidRDefault="00EB10D3">
            <w:pPr>
              <w:pStyle w:val="CommentaryReference"/>
              <w:spacing w:before="60"/>
              <w:rPr>
                <w:rFonts w:cs="Calibri"/>
                <w:color w:val="000000"/>
                <w:sz w:val="16"/>
              </w:rPr>
            </w:pPr>
          </w:p>
        </w:tc>
        <w:tc>
          <w:tcPr>
            <w:tcW w:w="4394" w:type="pct"/>
            <w:gridSpan w:val="2"/>
            <w:tcBorders>
              <w:left w:val="single" w:sz="2" w:space="0" w:color="003366"/>
            </w:tcBorders>
            <w:shd w:val="clear" w:color="auto" w:fill="F2F2F2"/>
          </w:tcPr>
          <w:p w:rsidR="00EB10D3" w:rsidRPr="00CF7E1B" w:rsidRDefault="00EB10D3">
            <w:pPr>
              <w:pStyle w:val="CommentaryText"/>
              <w:rPr>
                <w:rFonts w:cs="Calibri"/>
              </w:rPr>
            </w:pPr>
            <w:r w:rsidRPr="00CF7E1B">
              <w:rPr>
                <w:rFonts w:cs="Calibri"/>
              </w:rPr>
              <w:t xml:space="preserve">The breakdown shown in this note disclosure is an example only.  </w:t>
            </w:r>
            <w:r w:rsidR="00117494" w:rsidRPr="00CF7E1B">
              <w:rPr>
                <w:rFonts w:cs="Calibri"/>
              </w:rPr>
              <w:t xml:space="preserve">Agencies </w:t>
            </w:r>
            <w:r w:rsidRPr="00CF7E1B">
              <w:rPr>
                <w:rFonts w:cs="Calibri"/>
              </w:rPr>
              <w:t>should only include line items that are applicable to them where material.</w:t>
            </w:r>
          </w:p>
        </w:tc>
      </w:tr>
      <w:tr w:rsidR="00EB10D3" w:rsidRPr="00CF7E1B" w:rsidTr="007B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185"/>
          <w:tblHeader/>
        </w:trPr>
        <w:tc>
          <w:tcPr>
            <w:tcW w:w="606" w:type="pct"/>
            <w:tcBorders>
              <w:left w:val="single" w:sz="2" w:space="0" w:color="003366"/>
              <w:right w:val="single" w:sz="2" w:space="0" w:color="003366"/>
            </w:tcBorders>
          </w:tcPr>
          <w:p w:rsidR="00EB10D3" w:rsidRPr="001C480E" w:rsidRDefault="00EB10D3">
            <w:pPr>
              <w:pStyle w:val="CommentaryReference"/>
              <w:spacing w:before="60"/>
              <w:rPr>
                <w:rFonts w:cs="Calibri"/>
                <w:color w:val="000000"/>
                <w:sz w:val="16"/>
              </w:rPr>
            </w:pPr>
            <w:r w:rsidRPr="001C480E">
              <w:rPr>
                <w:rFonts w:cs="Calibri"/>
                <w:color w:val="000000"/>
                <w:sz w:val="16"/>
              </w:rPr>
              <w:t>AASB 101</w:t>
            </w:r>
            <w:r w:rsidR="00D65811" w:rsidRPr="001C480E">
              <w:rPr>
                <w:rFonts w:cs="Calibri"/>
                <w:color w:val="000000"/>
                <w:sz w:val="16"/>
              </w:rPr>
              <w:t>.</w:t>
            </w:r>
            <w:r w:rsidRPr="001C480E">
              <w:rPr>
                <w:rFonts w:cs="Calibri"/>
                <w:color w:val="000000"/>
                <w:sz w:val="16"/>
              </w:rPr>
              <w:t>35</w:t>
            </w:r>
          </w:p>
        </w:tc>
        <w:tc>
          <w:tcPr>
            <w:tcW w:w="4394" w:type="pct"/>
            <w:gridSpan w:val="2"/>
            <w:tcBorders>
              <w:left w:val="single" w:sz="2" w:space="0" w:color="003366"/>
            </w:tcBorders>
            <w:shd w:val="clear" w:color="auto" w:fill="F2F2F2"/>
          </w:tcPr>
          <w:p w:rsidR="00EB10D3" w:rsidRPr="00CF7E1B" w:rsidRDefault="00EB10D3">
            <w:pPr>
              <w:pStyle w:val="CommentaryText"/>
              <w:rPr>
                <w:rFonts w:cs="Calibri"/>
              </w:rPr>
            </w:pPr>
            <w:r w:rsidRPr="00CF7E1B">
              <w:rPr>
                <w:rFonts w:cs="Calibri"/>
              </w:rPr>
              <w:t>Gains and losses arising from a group of similar transactions should be reported on a net basis.  However, if the gains and losses are material they should be reported separately.</w:t>
            </w:r>
          </w:p>
          <w:p w:rsidR="00EB10D3" w:rsidRPr="00CF7E1B" w:rsidRDefault="00EB10D3" w:rsidP="00D11C4B">
            <w:pPr>
              <w:pStyle w:val="CommentaryText"/>
              <w:rPr>
                <w:rFonts w:cs="Calibri"/>
              </w:rPr>
            </w:pPr>
            <w:r w:rsidRPr="00CF7E1B">
              <w:rPr>
                <w:rFonts w:cs="Calibri"/>
              </w:rPr>
              <w:t xml:space="preserve">If </w:t>
            </w:r>
            <w:r w:rsidR="00B96D8D" w:rsidRPr="00CF7E1B">
              <w:rPr>
                <w:rFonts w:cs="Calibri"/>
              </w:rPr>
              <w:t xml:space="preserve">an </w:t>
            </w:r>
            <w:r w:rsidR="00FD1E41" w:rsidRPr="00CF7E1B">
              <w:rPr>
                <w:rFonts w:cs="Calibri"/>
              </w:rPr>
              <w:t>a</w:t>
            </w:r>
            <w:r w:rsidR="00B96D8D" w:rsidRPr="00CF7E1B">
              <w:rPr>
                <w:rFonts w:cs="Calibri"/>
              </w:rPr>
              <w:t>gency</w:t>
            </w:r>
            <w:r w:rsidRPr="00CF7E1B">
              <w:rPr>
                <w:rFonts w:cs="Calibri"/>
              </w:rPr>
              <w:t xml:space="preserve"> has made a net gain</w:t>
            </w:r>
            <w:r w:rsidR="00A84480" w:rsidRPr="00CF7E1B">
              <w:rPr>
                <w:rFonts w:cs="Calibri"/>
              </w:rPr>
              <w:t xml:space="preserve"> </w:t>
            </w:r>
            <w:r w:rsidRPr="00CF7E1B">
              <w:rPr>
                <w:rFonts w:cs="Calibri"/>
              </w:rPr>
              <w:t>on investments held with the Territory Banking Account it will appear as Gains on Investment</w:t>
            </w:r>
            <w:r w:rsidR="00A06CFF" w:rsidRPr="00CF7E1B">
              <w:rPr>
                <w:rFonts w:cs="Calibri"/>
              </w:rPr>
              <w:t>s</w:t>
            </w:r>
            <w:r w:rsidRPr="00CF7E1B">
              <w:rPr>
                <w:rFonts w:cs="Calibri"/>
              </w:rPr>
              <w:t xml:space="preserve"> in Note </w:t>
            </w:r>
            <w:r w:rsidR="00D11C4B" w:rsidRPr="00CF7E1B">
              <w:rPr>
                <w:rFonts w:cs="Calibri"/>
              </w:rPr>
              <w:t>10</w:t>
            </w:r>
            <w:r w:rsidRPr="00CF7E1B">
              <w:rPr>
                <w:rFonts w:cs="Calibri"/>
              </w:rPr>
              <w:t xml:space="preserve">.  </w:t>
            </w:r>
            <w:r w:rsidRPr="00164947">
              <w:rPr>
                <w:rFonts w:cs="Calibri"/>
              </w:rPr>
              <w:t xml:space="preserve">If a net </w:t>
            </w:r>
            <w:r w:rsidRPr="0005445C">
              <w:rPr>
                <w:rFonts w:cs="Calibri"/>
                <w:strike/>
              </w:rPr>
              <w:t>realised or unrealised</w:t>
            </w:r>
            <w:r w:rsidRPr="00164947">
              <w:rPr>
                <w:rFonts w:cs="Calibri"/>
              </w:rPr>
              <w:t xml:space="preserve"> loss has been made, then </w:t>
            </w:r>
            <w:r w:rsidR="00E63B5F" w:rsidRPr="00164947">
              <w:rPr>
                <w:rFonts w:cs="Calibri"/>
              </w:rPr>
              <w:t xml:space="preserve">it </w:t>
            </w:r>
            <w:r w:rsidR="00FA5A8C" w:rsidRPr="00164947">
              <w:rPr>
                <w:rFonts w:cs="Calibri"/>
              </w:rPr>
              <w:t>should be i</w:t>
            </w:r>
            <w:r w:rsidR="004A2A77" w:rsidRPr="00164947">
              <w:rPr>
                <w:rFonts w:cs="Calibri"/>
              </w:rPr>
              <w:t xml:space="preserve">ncluded in this </w:t>
            </w:r>
            <w:r w:rsidR="004A2A77" w:rsidRPr="00164947">
              <w:rPr>
                <w:rFonts w:cs="Calibri"/>
                <w:i/>
              </w:rPr>
              <w:t>Other Expenses</w:t>
            </w:r>
            <w:r w:rsidRPr="00164947">
              <w:rPr>
                <w:rFonts w:cs="Calibri"/>
              </w:rPr>
              <w:t xml:space="preserve"> note.</w:t>
            </w:r>
          </w:p>
        </w:tc>
      </w:tr>
      <w:tr w:rsidR="00EB10D3" w:rsidRPr="00CF7E1B" w:rsidTr="007B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185"/>
          <w:tblHeader/>
        </w:trPr>
        <w:tc>
          <w:tcPr>
            <w:tcW w:w="606" w:type="pct"/>
            <w:tcBorders>
              <w:left w:val="single" w:sz="2" w:space="0" w:color="003366"/>
              <w:right w:val="single" w:sz="2" w:space="0" w:color="003366"/>
            </w:tcBorders>
          </w:tcPr>
          <w:p w:rsidR="00EB10D3" w:rsidRPr="001C480E" w:rsidRDefault="00EB10D3">
            <w:pPr>
              <w:pStyle w:val="CommentaryReference"/>
              <w:rPr>
                <w:rFonts w:cs="Calibri"/>
                <w:color w:val="000000"/>
                <w:sz w:val="16"/>
              </w:rPr>
            </w:pPr>
          </w:p>
        </w:tc>
        <w:tc>
          <w:tcPr>
            <w:tcW w:w="4394" w:type="pct"/>
            <w:gridSpan w:val="2"/>
            <w:tcBorders>
              <w:left w:val="single" w:sz="2" w:space="0" w:color="003366"/>
            </w:tcBorders>
            <w:shd w:val="clear" w:color="auto" w:fill="F2F2F2"/>
          </w:tcPr>
          <w:p w:rsidR="00EB10D3" w:rsidRPr="00CF7E1B" w:rsidRDefault="00117494">
            <w:pPr>
              <w:pStyle w:val="CommentaryText"/>
              <w:rPr>
                <w:rFonts w:cs="Calibri"/>
              </w:rPr>
            </w:pPr>
            <w:r w:rsidRPr="00CF7E1B">
              <w:rPr>
                <w:rFonts w:cs="Calibri"/>
              </w:rPr>
              <w:t xml:space="preserve">Agencies </w:t>
            </w:r>
            <w:r w:rsidR="00EB10D3" w:rsidRPr="00CF7E1B">
              <w:rPr>
                <w:rFonts w:cs="Calibri"/>
              </w:rPr>
              <w:t>should also include losses from the For</w:t>
            </w:r>
            <w:r w:rsidR="004A2A77" w:rsidRPr="00CF7E1B">
              <w:rPr>
                <w:rFonts w:cs="Calibri"/>
              </w:rPr>
              <w:t xml:space="preserve">giveness of Liabilities in the </w:t>
            </w:r>
            <w:r w:rsidR="00FA5A8C" w:rsidRPr="00CF7E1B">
              <w:rPr>
                <w:rFonts w:cs="Calibri"/>
                <w:i/>
              </w:rPr>
              <w:t>Other Expe</w:t>
            </w:r>
            <w:r w:rsidR="004A2A77" w:rsidRPr="00CF7E1B">
              <w:rPr>
                <w:rFonts w:cs="Calibri"/>
                <w:i/>
              </w:rPr>
              <w:t>nses</w:t>
            </w:r>
            <w:r w:rsidR="00EB10D3" w:rsidRPr="00CF7E1B">
              <w:rPr>
                <w:rFonts w:cs="Calibri"/>
              </w:rPr>
              <w:t xml:space="preserve"> note where applicable.</w:t>
            </w:r>
          </w:p>
        </w:tc>
      </w:tr>
      <w:tr w:rsidR="00EB10D3" w:rsidRPr="00CF7E1B" w:rsidTr="00D27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693"/>
          <w:tblHeader/>
        </w:trPr>
        <w:tc>
          <w:tcPr>
            <w:tcW w:w="606" w:type="pct"/>
            <w:tcBorders>
              <w:left w:val="single" w:sz="2" w:space="0" w:color="003366"/>
              <w:right w:val="single" w:sz="2" w:space="0" w:color="003366"/>
            </w:tcBorders>
          </w:tcPr>
          <w:p w:rsidR="00EB10D3" w:rsidRPr="001C480E" w:rsidRDefault="00EB10D3" w:rsidP="00D27150">
            <w:pPr>
              <w:pStyle w:val="CommentaryReference"/>
              <w:rPr>
                <w:rFonts w:cs="Calibri"/>
                <w:color w:val="000000"/>
                <w:sz w:val="16"/>
              </w:rPr>
            </w:pPr>
            <w:r w:rsidRPr="001C480E">
              <w:rPr>
                <w:rFonts w:cs="Calibri"/>
                <w:color w:val="000000"/>
                <w:sz w:val="16"/>
              </w:rPr>
              <w:t>AASB 116</w:t>
            </w:r>
            <w:r w:rsidR="00D65811" w:rsidRPr="001C480E">
              <w:rPr>
                <w:rFonts w:cs="Calibri"/>
                <w:color w:val="000000"/>
                <w:sz w:val="16"/>
              </w:rPr>
              <w:t>.</w:t>
            </w:r>
            <w:r w:rsidRPr="001C480E">
              <w:rPr>
                <w:rFonts w:cs="Calibri"/>
                <w:color w:val="000000"/>
                <w:sz w:val="16"/>
              </w:rPr>
              <w:t>Aus 40.1</w:t>
            </w:r>
          </w:p>
        </w:tc>
        <w:tc>
          <w:tcPr>
            <w:tcW w:w="4394" w:type="pct"/>
            <w:gridSpan w:val="2"/>
            <w:tcBorders>
              <w:left w:val="single" w:sz="2" w:space="0" w:color="003366"/>
            </w:tcBorders>
            <w:shd w:val="clear" w:color="auto" w:fill="F2F2F2"/>
          </w:tcPr>
          <w:p w:rsidR="00EB10D3" w:rsidRPr="00CF7E1B" w:rsidRDefault="00EB10D3" w:rsidP="00D27150">
            <w:pPr>
              <w:pStyle w:val="CommentaryText"/>
              <w:rPr>
                <w:rFonts w:cs="Calibri"/>
              </w:rPr>
            </w:pPr>
            <w:r w:rsidRPr="00CF7E1B">
              <w:rPr>
                <w:rFonts w:cs="Calibri"/>
              </w:rPr>
              <w:t xml:space="preserve">Revaluation decrements are expensed when a class of assets, as a whole, has been revalued downwards and there is no amount in the Asset Revaluation </w:t>
            </w:r>
            <w:r w:rsidR="00C210D6" w:rsidRPr="00CF7E1B">
              <w:rPr>
                <w:rFonts w:cs="Calibri"/>
              </w:rPr>
              <w:t>Surplus</w:t>
            </w:r>
            <w:r w:rsidRPr="00CF7E1B">
              <w:rPr>
                <w:rFonts w:cs="Calibri"/>
              </w:rPr>
              <w:t xml:space="preserve"> for that asset class for the revaluation to be offset against.</w:t>
            </w:r>
          </w:p>
        </w:tc>
      </w:tr>
      <w:tr w:rsidR="00EB10D3" w:rsidRPr="00CF7E1B" w:rsidTr="007B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blHeader/>
        </w:trPr>
        <w:tc>
          <w:tcPr>
            <w:tcW w:w="606" w:type="pct"/>
            <w:tcBorders>
              <w:left w:val="single" w:sz="2" w:space="0" w:color="003366"/>
              <w:right w:val="single" w:sz="2" w:space="0" w:color="003366"/>
            </w:tcBorders>
          </w:tcPr>
          <w:p w:rsidR="00EB10D3" w:rsidRPr="001C480E" w:rsidRDefault="00EB10D3" w:rsidP="00D27150">
            <w:pPr>
              <w:pStyle w:val="TableReference"/>
              <w:tabs>
                <w:tab w:val="left" w:pos="3306"/>
              </w:tabs>
              <w:rPr>
                <w:rFonts w:cs="Calibri"/>
                <w:color w:val="000000"/>
                <w:sz w:val="16"/>
                <w:szCs w:val="16"/>
              </w:rPr>
            </w:pPr>
            <w:r w:rsidRPr="001C480E">
              <w:rPr>
                <w:rFonts w:cs="Calibri"/>
                <w:color w:val="000000"/>
                <w:sz w:val="16"/>
                <w:szCs w:val="16"/>
              </w:rPr>
              <w:t>AASB 136</w:t>
            </w:r>
            <w:r w:rsidR="00D65811" w:rsidRPr="001C480E">
              <w:rPr>
                <w:rFonts w:cs="Calibri"/>
                <w:color w:val="000000"/>
                <w:sz w:val="16"/>
                <w:szCs w:val="16"/>
              </w:rPr>
              <w:t>.</w:t>
            </w:r>
            <w:r w:rsidRPr="001C480E">
              <w:rPr>
                <w:rFonts w:cs="Calibri"/>
                <w:color w:val="000000"/>
                <w:sz w:val="16"/>
                <w:szCs w:val="16"/>
              </w:rPr>
              <w:t xml:space="preserve">9, 10 </w:t>
            </w:r>
            <w:r w:rsidR="00D001B7" w:rsidRPr="001C480E">
              <w:rPr>
                <w:rFonts w:cs="Calibri"/>
                <w:color w:val="000000"/>
                <w:sz w:val="16"/>
                <w:szCs w:val="16"/>
              </w:rPr>
              <w:t>&amp;</w:t>
            </w:r>
            <w:r w:rsidRPr="001C480E">
              <w:rPr>
                <w:rFonts w:cs="Calibri"/>
                <w:color w:val="000000"/>
                <w:sz w:val="16"/>
                <w:szCs w:val="16"/>
              </w:rPr>
              <w:t xml:space="preserve"> 61</w:t>
            </w:r>
          </w:p>
        </w:tc>
        <w:tc>
          <w:tcPr>
            <w:tcW w:w="4394" w:type="pct"/>
            <w:gridSpan w:val="2"/>
            <w:tcBorders>
              <w:left w:val="single" w:sz="2" w:space="0" w:color="003366"/>
            </w:tcBorders>
            <w:shd w:val="clear" w:color="auto" w:fill="F2F2F2"/>
          </w:tcPr>
          <w:p w:rsidR="00EB10D3" w:rsidRPr="00660B20" w:rsidRDefault="00117494" w:rsidP="00D27150">
            <w:pPr>
              <w:pStyle w:val="CommentaryText"/>
              <w:rPr>
                <w:rFonts w:cs="Calibri"/>
                <w:bCs/>
              </w:rPr>
            </w:pPr>
            <w:r w:rsidRPr="00CF7E1B">
              <w:rPr>
                <w:rFonts w:cs="Calibri"/>
              </w:rPr>
              <w:t xml:space="preserve">Agencies </w:t>
            </w:r>
            <w:r w:rsidR="00EB10D3" w:rsidRPr="00CF7E1B">
              <w:rPr>
                <w:rFonts w:cs="Calibri"/>
              </w:rPr>
              <w:t>are required to assess at each reporting date whether there is an indicat</w:t>
            </w:r>
            <w:r w:rsidR="006D3F7C" w:rsidRPr="00CF7E1B">
              <w:rPr>
                <w:rFonts w:cs="Calibri"/>
              </w:rPr>
              <w:t>ion that non-current assets may</w:t>
            </w:r>
            <w:r w:rsidR="00E63B5F" w:rsidRPr="00CF7E1B">
              <w:rPr>
                <w:rFonts w:cs="Calibri"/>
              </w:rPr>
              <w:t xml:space="preserve"> </w:t>
            </w:r>
            <w:r w:rsidR="00EB10D3" w:rsidRPr="00CF7E1B">
              <w:rPr>
                <w:rFonts w:cs="Calibri"/>
              </w:rPr>
              <w:t xml:space="preserve">be </w:t>
            </w:r>
            <w:r w:rsidR="00FE30C2" w:rsidRPr="00CF7E1B">
              <w:rPr>
                <w:rFonts w:cs="Calibri"/>
              </w:rPr>
              <w:t>impaired</w:t>
            </w:r>
            <w:r w:rsidR="00EB10D3" w:rsidRPr="00CF7E1B">
              <w:rPr>
                <w:rFonts w:cs="Calibri"/>
              </w:rPr>
              <w:t xml:space="preserve"> and if so, to assess assets for impairment.  Where </w:t>
            </w:r>
            <w:r w:rsidR="00B96D8D" w:rsidRPr="00CF7E1B">
              <w:rPr>
                <w:rFonts w:cs="Calibri"/>
              </w:rPr>
              <w:t xml:space="preserve">an </w:t>
            </w:r>
            <w:r w:rsidR="00FD1E41" w:rsidRPr="00CF7E1B">
              <w:rPr>
                <w:rFonts w:cs="Calibri"/>
              </w:rPr>
              <w:t>a</w:t>
            </w:r>
            <w:r w:rsidR="00B96D8D" w:rsidRPr="00CF7E1B">
              <w:rPr>
                <w:rFonts w:cs="Calibri"/>
              </w:rPr>
              <w:t>gency</w:t>
            </w:r>
            <w:r w:rsidR="00EB10D3" w:rsidRPr="00CF7E1B">
              <w:rPr>
                <w:rFonts w:cs="Calibri"/>
              </w:rPr>
              <w:t xml:space="preserve"> has an impairment loss</w:t>
            </w:r>
            <w:r w:rsidR="00FA5A8C" w:rsidRPr="00CF7E1B">
              <w:rPr>
                <w:rFonts w:cs="Calibri"/>
              </w:rPr>
              <w:t xml:space="preserve"> against an asset</w:t>
            </w:r>
            <w:r w:rsidR="00660B20">
              <w:rPr>
                <w:rFonts w:cs="Calibri"/>
              </w:rPr>
              <w:t>,</w:t>
            </w:r>
            <w:r w:rsidR="00FA5A8C" w:rsidRPr="00CF7E1B">
              <w:rPr>
                <w:rFonts w:cs="Calibri"/>
              </w:rPr>
              <w:t xml:space="preserve"> which has no Asset Revaluation </w:t>
            </w:r>
            <w:r w:rsidR="00C210D6" w:rsidRPr="00CF7E1B">
              <w:rPr>
                <w:rFonts w:cs="Calibri"/>
              </w:rPr>
              <w:t xml:space="preserve">Surplus </w:t>
            </w:r>
            <w:r w:rsidR="00EB10D3" w:rsidRPr="00CF7E1B">
              <w:rPr>
                <w:rFonts w:cs="Calibri"/>
              </w:rPr>
              <w:t xml:space="preserve">against the class it is in, the impairment loss is recognised in the Operating Statement.  However, an impairment loss, </w:t>
            </w:r>
            <w:r w:rsidR="00FA5A8C" w:rsidRPr="00CF7E1B">
              <w:rPr>
                <w:rFonts w:cs="Calibri"/>
              </w:rPr>
              <w:t>on an asset</w:t>
            </w:r>
            <w:r w:rsidR="00660B20">
              <w:rPr>
                <w:rFonts w:cs="Calibri"/>
              </w:rPr>
              <w:t>,</w:t>
            </w:r>
            <w:r w:rsidR="00FA5A8C" w:rsidRPr="00CF7E1B">
              <w:rPr>
                <w:rFonts w:cs="Calibri"/>
              </w:rPr>
              <w:t xml:space="preserve"> which has an Asset Revaluation </w:t>
            </w:r>
            <w:r w:rsidR="00C210D6" w:rsidRPr="00CF7E1B">
              <w:rPr>
                <w:rFonts w:cs="Calibri"/>
              </w:rPr>
              <w:t xml:space="preserve">Surplus </w:t>
            </w:r>
            <w:r w:rsidR="00EB10D3" w:rsidRPr="00CF7E1B">
              <w:rPr>
                <w:rFonts w:cs="Calibri"/>
              </w:rPr>
              <w:t>against the asset class it is in, is re</w:t>
            </w:r>
            <w:r w:rsidR="00FA5A8C" w:rsidRPr="00CF7E1B">
              <w:rPr>
                <w:rFonts w:cs="Calibri"/>
              </w:rPr>
              <w:t xml:space="preserve">cognised directly against that Asset Revaluation </w:t>
            </w:r>
            <w:r w:rsidR="00C210D6" w:rsidRPr="00CF7E1B">
              <w:rPr>
                <w:rFonts w:cs="Calibri"/>
              </w:rPr>
              <w:t xml:space="preserve">Surplus </w:t>
            </w:r>
            <w:r w:rsidR="00EB10D3" w:rsidRPr="00CF7E1B">
              <w:rPr>
                <w:rFonts w:cs="Calibri"/>
              </w:rPr>
              <w:t>to the extent that the impairment loss doe</w:t>
            </w:r>
            <w:r w:rsidR="00FA5A8C" w:rsidRPr="00CF7E1B">
              <w:rPr>
                <w:rFonts w:cs="Calibri"/>
              </w:rPr>
              <w:t xml:space="preserve">s not exceed the amount in the </w:t>
            </w:r>
            <w:r w:rsidR="00FB49FF" w:rsidRPr="00CF7E1B">
              <w:rPr>
                <w:rFonts w:cs="Calibri"/>
              </w:rPr>
              <w:t xml:space="preserve">Asset </w:t>
            </w:r>
            <w:r w:rsidR="00FA5A8C" w:rsidRPr="00CF7E1B">
              <w:rPr>
                <w:rFonts w:cs="Calibri"/>
              </w:rPr>
              <w:t xml:space="preserve">Revaluation </w:t>
            </w:r>
            <w:r w:rsidR="00C210D6" w:rsidRPr="00CF7E1B">
              <w:rPr>
                <w:rFonts w:cs="Calibri"/>
              </w:rPr>
              <w:t xml:space="preserve">Surplus </w:t>
            </w:r>
            <w:r w:rsidR="00EB10D3" w:rsidRPr="00CF7E1B">
              <w:rPr>
                <w:rFonts w:cs="Calibri"/>
              </w:rPr>
              <w:t>for that asset class.</w:t>
            </w:r>
          </w:p>
        </w:tc>
      </w:tr>
      <w:tr w:rsidR="00EB10D3" w:rsidRPr="00CF7E1B" w:rsidTr="007B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blHeader/>
        </w:trPr>
        <w:tc>
          <w:tcPr>
            <w:tcW w:w="606" w:type="pct"/>
            <w:tcBorders>
              <w:left w:val="single" w:sz="2" w:space="0" w:color="003366"/>
              <w:right w:val="single" w:sz="2" w:space="0" w:color="003366"/>
            </w:tcBorders>
          </w:tcPr>
          <w:p w:rsidR="00EB10D3" w:rsidRPr="001C480E" w:rsidRDefault="00EB10D3">
            <w:pPr>
              <w:pStyle w:val="TableReference"/>
              <w:tabs>
                <w:tab w:val="left" w:pos="3306"/>
              </w:tabs>
              <w:rPr>
                <w:rFonts w:cs="Calibri"/>
                <w:color w:val="000000"/>
                <w:sz w:val="16"/>
                <w:szCs w:val="16"/>
              </w:rPr>
            </w:pPr>
          </w:p>
        </w:tc>
        <w:tc>
          <w:tcPr>
            <w:tcW w:w="4394" w:type="pct"/>
            <w:gridSpan w:val="2"/>
            <w:tcBorders>
              <w:left w:val="single" w:sz="2" w:space="0" w:color="003366"/>
            </w:tcBorders>
            <w:shd w:val="clear" w:color="auto" w:fill="F2F2F2"/>
          </w:tcPr>
          <w:p w:rsidR="00EB10D3" w:rsidRPr="00CF7E1B" w:rsidRDefault="00EB10D3">
            <w:pPr>
              <w:pStyle w:val="CommentaryText"/>
              <w:spacing w:before="120" w:after="60"/>
              <w:rPr>
                <w:rFonts w:cs="Calibri"/>
              </w:rPr>
            </w:pPr>
            <w:r w:rsidRPr="00CF7E1B">
              <w:rPr>
                <w:rFonts w:cs="Calibri"/>
                <w:b/>
                <w:bCs/>
              </w:rPr>
              <w:t>Materiality</w:t>
            </w:r>
          </w:p>
        </w:tc>
      </w:tr>
      <w:tr w:rsidR="00EB10D3" w:rsidRPr="00CF7E1B" w:rsidTr="007B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12" w:type="pct"/>
          <w:trHeight w:val="283"/>
          <w:tblHeader/>
        </w:trPr>
        <w:tc>
          <w:tcPr>
            <w:tcW w:w="606" w:type="pct"/>
            <w:tcBorders>
              <w:left w:val="single" w:sz="2" w:space="0" w:color="003366"/>
              <w:right w:val="single" w:sz="2" w:space="0" w:color="003366"/>
            </w:tcBorders>
          </w:tcPr>
          <w:p w:rsidR="00DC07CE" w:rsidRPr="00266486" w:rsidRDefault="00DC07CE" w:rsidP="00DC07CE">
            <w:pPr>
              <w:pStyle w:val="TableReference"/>
              <w:tabs>
                <w:tab w:val="left" w:pos="3306"/>
              </w:tabs>
              <w:spacing w:before="80"/>
              <w:rPr>
                <w:rFonts w:cs="Calibri"/>
                <w:color w:val="auto"/>
                <w:sz w:val="16"/>
                <w:szCs w:val="16"/>
              </w:rPr>
            </w:pPr>
            <w:r w:rsidRPr="00266486">
              <w:rPr>
                <w:rFonts w:cs="Calibri"/>
                <w:color w:val="auto"/>
                <w:sz w:val="16"/>
                <w:szCs w:val="16"/>
              </w:rPr>
              <w:t>AASB 101.7</w:t>
            </w:r>
          </w:p>
          <w:p w:rsidR="00DC07CE" w:rsidRPr="00266486" w:rsidRDefault="00DC07CE" w:rsidP="00DC07CE">
            <w:pPr>
              <w:pStyle w:val="TableReference"/>
              <w:tabs>
                <w:tab w:val="left" w:pos="3306"/>
              </w:tabs>
              <w:spacing w:before="80"/>
              <w:rPr>
                <w:rFonts w:cs="Calibri"/>
                <w:color w:val="auto"/>
                <w:sz w:val="16"/>
                <w:szCs w:val="16"/>
              </w:rPr>
            </w:pPr>
            <w:r w:rsidRPr="00266486">
              <w:rPr>
                <w:rFonts w:cs="Calibri"/>
                <w:color w:val="auto"/>
                <w:sz w:val="16"/>
                <w:szCs w:val="16"/>
              </w:rPr>
              <w:t>AASB108.5</w:t>
            </w:r>
          </w:p>
          <w:p w:rsidR="00DC07CE" w:rsidRPr="00266486" w:rsidRDefault="00DC07CE">
            <w:pPr>
              <w:pStyle w:val="TableReference"/>
              <w:tabs>
                <w:tab w:val="left" w:pos="3306"/>
              </w:tabs>
              <w:spacing w:before="60"/>
              <w:rPr>
                <w:rFonts w:cs="Calibri"/>
                <w:color w:val="auto"/>
                <w:sz w:val="16"/>
                <w:szCs w:val="16"/>
              </w:rPr>
            </w:pPr>
            <w:r w:rsidRPr="00266486">
              <w:rPr>
                <w:rFonts w:cs="Calibri"/>
                <w:color w:val="auto"/>
                <w:sz w:val="16"/>
                <w:szCs w:val="16"/>
              </w:rPr>
              <w:t>ACT Disclosure Policy</w:t>
            </w:r>
          </w:p>
        </w:tc>
        <w:tc>
          <w:tcPr>
            <w:tcW w:w="4382" w:type="pct"/>
            <w:tcBorders>
              <w:left w:val="single" w:sz="2" w:space="0" w:color="003366"/>
            </w:tcBorders>
            <w:shd w:val="clear" w:color="auto" w:fill="F2F2F2"/>
          </w:tcPr>
          <w:p w:rsidR="00EB10D3" w:rsidRPr="00CF7E1B" w:rsidRDefault="00EB10D3" w:rsidP="00266486">
            <w:pPr>
              <w:pStyle w:val="CommentaryText"/>
              <w:tabs>
                <w:tab w:val="left" w:pos="3306"/>
              </w:tabs>
              <w:rPr>
                <w:rFonts w:cs="Calibri"/>
              </w:rPr>
            </w:pPr>
            <w:r w:rsidRPr="00CF7E1B">
              <w:rPr>
                <w:rFonts w:cs="Calibri"/>
              </w:rPr>
              <w:t xml:space="preserve">The notion of materiality applies to the classification of other expenses. </w:t>
            </w:r>
            <w:r w:rsidR="00627755" w:rsidRPr="00266486">
              <w:rPr>
                <w:rFonts w:cs="Calibri"/>
              </w:rPr>
              <w:t xml:space="preserve">The line item other expenses should not </w:t>
            </w:r>
            <w:r w:rsidR="009A188C" w:rsidRPr="00266486">
              <w:rPr>
                <w:rFonts w:cs="Calibri"/>
              </w:rPr>
              <w:t>be disproporti</w:t>
            </w:r>
            <w:r w:rsidR="00747745" w:rsidRPr="00266486">
              <w:rPr>
                <w:rFonts w:cs="Calibri"/>
              </w:rPr>
              <w:t>o</w:t>
            </w:r>
            <w:r w:rsidR="009A188C" w:rsidRPr="00266486">
              <w:rPr>
                <w:rFonts w:cs="Calibri"/>
              </w:rPr>
              <w:t>nately large compared to</w:t>
            </w:r>
            <w:r w:rsidR="00627755" w:rsidRPr="00266486">
              <w:rPr>
                <w:rFonts w:cs="Calibri"/>
              </w:rPr>
              <w:t xml:space="preserve"> total expenses.</w:t>
            </w:r>
            <w:r w:rsidRPr="00266486">
              <w:rPr>
                <w:rFonts w:cs="Calibri"/>
              </w:rPr>
              <w:t xml:space="preserve"> </w:t>
            </w:r>
            <w:r w:rsidR="00627755" w:rsidRPr="00266486">
              <w:rPr>
                <w:rFonts w:cs="Calibri"/>
              </w:rPr>
              <w:t xml:space="preserve"> Within the other expenses note</w:t>
            </w:r>
            <w:r w:rsidR="00627755">
              <w:rPr>
                <w:rFonts w:cs="Calibri"/>
              </w:rPr>
              <w:t xml:space="preserve"> </w:t>
            </w:r>
            <w:r w:rsidR="00627755" w:rsidRPr="00266486">
              <w:rPr>
                <w:rFonts w:cs="Calibri"/>
              </w:rPr>
              <w:t>e</w:t>
            </w:r>
            <w:r w:rsidRPr="00266486">
              <w:rPr>
                <w:rFonts w:cs="Calibri"/>
              </w:rPr>
              <w:t>a</w:t>
            </w:r>
            <w:r w:rsidRPr="00CF7E1B">
              <w:rPr>
                <w:rFonts w:cs="Calibri"/>
              </w:rPr>
              <w:t xml:space="preserve">ch material class of other expenses must be disclosed separately and the total of unclassified </w:t>
            </w:r>
            <w:r w:rsidR="00627755" w:rsidRPr="00266486">
              <w:rPr>
                <w:rFonts w:cs="Calibri"/>
              </w:rPr>
              <w:t>other</w:t>
            </w:r>
            <w:r w:rsidR="00627755">
              <w:rPr>
                <w:rFonts w:cs="Calibri"/>
              </w:rPr>
              <w:t xml:space="preserve"> </w:t>
            </w:r>
            <w:r w:rsidRPr="00CF7E1B">
              <w:rPr>
                <w:rFonts w:cs="Calibri"/>
              </w:rPr>
              <w:t xml:space="preserve">expenses must not exceed 10% of </w:t>
            </w:r>
            <w:r w:rsidR="00933F22" w:rsidRPr="00266486">
              <w:rPr>
                <w:rFonts w:cs="Calibri"/>
              </w:rPr>
              <w:t>T</w:t>
            </w:r>
            <w:r w:rsidRPr="00266486">
              <w:rPr>
                <w:rFonts w:cs="Calibri"/>
              </w:rPr>
              <w:t xml:space="preserve">otal </w:t>
            </w:r>
            <w:r w:rsidR="001D0EC9" w:rsidRPr="00266486">
              <w:rPr>
                <w:rFonts w:cs="Calibri"/>
              </w:rPr>
              <w:t>‘O</w:t>
            </w:r>
            <w:r w:rsidR="00490D7F" w:rsidRPr="00266486">
              <w:rPr>
                <w:rFonts w:cs="Calibri"/>
              </w:rPr>
              <w:t xml:space="preserve">ther </w:t>
            </w:r>
            <w:r w:rsidR="001D0EC9" w:rsidRPr="00266486">
              <w:rPr>
                <w:rFonts w:cs="Calibri"/>
              </w:rPr>
              <w:t>E</w:t>
            </w:r>
            <w:r w:rsidRPr="00266486">
              <w:rPr>
                <w:rFonts w:cs="Calibri"/>
              </w:rPr>
              <w:t xml:space="preserve">xpenses </w:t>
            </w:r>
            <w:r w:rsidR="001D0EC9" w:rsidRPr="00266486">
              <w:rPr>
                <w:rFonts w:cs="Calibri"/>
              </w:rPr>
              <w:t>‘</w:t>
            </w:r>
            <w:r w:rsidRPr="00CF7E1B">
              <w:rPr>
                <w:rFonts w:cs="Calibri"/>
              </w:rPr>
              <w:t xml:space="preserve">. </w:t>
            </w:r>
            <w:r w:rsidR="00BA0B3B">
              <w:rPr>
                <w:rFonts w:cs="Calibri"/>
              </w:rPr>
              <w:t xml:space="preserve"> </w:t>
            </w:r>
          </w:p>
        </w:tc>
      </w:tr>
    </w:tbl>
    <w:p w:rsidR="000144FF" w:rsidRDefault="000144FF">
      <w:pPr>
        <w:pStyle w:val="Header"/>
        <w:tabs>
          <w:tab w:val="clear" w:pos="4153"/>
          <w:tab w:val="clear" w:pos="8306"/>
        </w:tabs>
        <w:rPr>
          <w:rFonts w:cs="Calibri"/>
          <w:sz w:val="20"/>
          <w:szCs w:val="20"/>
        </w:rPr>
      </w:pPr>
      <w:r w:rsidRPr="007B027A">
        <w:rPr>
          <w:rFonts w:cs="Calibri"/>
          <w:sz w:val="20"/>
          <w:szCs w:val="20"/>
        </w:rPr>
        <w:br w:type="page"/>
      </w:r>
    </w:p>
    <w:p w:rsidR="007B027A" w:rsidRPr="007B027A" w:rsidRDefault="007B027A">
      <w:pPr>
        <w:pStyle w:val="Header"/>
        <w:tabs>
          <w:tab w:val="clear" w:pos="4153"/>
          <w:tab w:val="clear" w:pos="8306"/>
        </w:tabs>
        <w:rPr>
          <w:rFonts w:cs="Calibri"/>
          <w:sz w:val="20"/>
          <w:szCs w:val="20"/>
        </w:rPr>
      </w:pPr>
    </w:p>
    <w:tbl>
      <w:tblPr>
        <w:tblW w:w="4841"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1"/>
        <w:gridCol w:w="4817"/>
        <w:gridCol w:w="654"/>
        <w:gridCol w:w="1385"/>
        <w:gridCol w:w="654"/>
        <w:gridCol w:w="1076"/>
      </w:tblGrid>
      <w:tr w:rsidR="000144FF" w:rsidRPr="00CF7E1B" w:rsidTr="007B027A">
        <w:trPr>
          <w:cantSplit/>
          <w:trHeight w:val="382"/>
        </w:trPr>
        <w:tc>
          <w:tcPr>
            <w:tcW w:w="667" w:type="pct"/>
            <w:tcBorders>
              <w:top w:val="single" w:sz="4" w:space="0" w:color="auto"/>
              <w:left w:val="single" w:sz="2" w:space="0" w:color="003366"/>
              <w:bottom w:val="single" w:sz="4" w:space="0" w:color="auto"/>
              <w:right w:val="single" w:sz="2" w:space="0" w:color="003366"/>
            </w:tcBorders>
          </w:tcPr>
          <w:p w:rsidR="000144FF" w:rsidRPr="005C7A5C" w:rsidRDefault="005C7A5C" w:rsidP="00003FBD">
            <w:pPr>
              <w:pStyle w:val="TableReference"/>
              <w:tabs>
                <w:tab w:val="left" w:pos="3306"/>
              </w:tabs>
              <w:spacing w:before="240"/>
              <w:rPr>
                <w:rFonts w:cs="Calibri"/>
                <w:b/>
                <w:color w:val="auto"/>
                <w:sz w:val="20"/>
                <w:szCs w:val="20"/>
              </w:rPr>
            </w:pPr>
            <w:r w:rsidRPr="005C7A5C">
              <w:rPr>
                <w:rFonts w:cs="Calibri"/>
                <w:b/>
                <w:color w:val="auto"/>
                <w:sz w:val="20"/>
                <w:szCs w:val="20"/>
              </w:rPr>
              <w:t>Reference</w:t>
            </w:r>
          </w:p>
        </w:tc>
        <w:tc>
          <w:tcPr>
            <w:tcW w:w="4333" w:type="pct"/>
            <w:gridSpan w:val="5"/>
            <w:tcBorders>
              <w:top w:val="single" w:sz="4" w:space="0" w:color="auto"/>
              <w:left w:val="single" w:sz="2" w:space="0" w:color="003366"/>
              <w:bottom w:val="single" w:sz="4" w:space="0" w:color="auto"/>
              <w:right w:val="nil"/>
            </w:tcBorders>
          </w:tcPr>
          <w:p w:rsidR="000144FF" w:rsidRPr="00CF7E1B" w:rsidRDefault="00F73636" w:rsidP="00BB5F05">
            <w:pPr>
              <w:pStyle w:val="Heading1"/>
              <w:numPr>
                <w:ilvl w:val="0"/>
                <w:numId w:val="0"/>
              </w:numPr>
              <w:ind w:left="1736" w:hanging="1736"/>
            </w:pPr>
            <w:bookmarkStart w:id="554" w:name="_Toc400627336"/>
            <w:bookmarkStart w:id="555" w:name="WaiversImpairWriteoff"/>
            <w:bookmarkStart w:id="556" w:name="_Toc7524451"/>
            <w:r>
              <w:t>Note</w:t>
            </w:r>
            <w:r w:rsidR="00EB10D3" w:rsidRPr="00CF7E1B">
              <w:t xml:space="preserve"> </w:t>
            </w:r>
            <w:r w:rsidR="003F60A2" w:rsidRPr="00CF7E1B">
              <w:t>19</w:t>
            </w:r>
            <w:r w:rsidR="00EB10D3" w:rsidRPr="00CF7E1B">
              <w:t>.</w:t>
            </w:r>
            <w:r w:rsidR="00C129D8">
              <w:t xml:space="preserve">   </w:t>
            </w:r>
            <w:bookmarkStart w:id="557" w:name="OLE_LINK16"/>
            <w:r>
              <w:t>W</w:t>
            </w:r>
            <w:r w:rsidR="000144FF" w:rsidRPr="00CF7E1B">
              <w:t>aivers, Impairment Losses and Write-offs</w:t>
            </w:r>
            <w:bookmarkEnd w:id="554"/>
            <w:bookmarkEnd w:id="555"/>
            <w:bookmarkEnd w:id="557"/>
            <w:bookmarkEnd w:id="556"/>
          </w:p>
        </w:tc>
      </w:tr>
      <w:tr w:rsidR="000144FF" w:rsidRPr="00CF7E1B" w:rsidTr="007B027A">
        <w:trPr>
          <w:cantSplit/>
        </w:trPr>
        <w:tc>
          <w:tcPr>
            <w:tcW w:w="667" w:type="pct"/>
            <w:tcBorders>
              <w:top w:val="single" w:sz="4" w:space="0" w:color="auto"/>
              <w:left w:val="single" w:sz="2" w:space="0" w:color="003366"/>
              <w:bottom w:val="nil"/>
              <w:right w:val="single" w:sz="2" w:space="0" w:color="003366"/>
            </w:tcBorders>
          </w:tcPr>
          <w:p w:rsidR="000144FF" w:rsidRPr="005C7A5C" w:rsidRDefault="000144FF">
            <w:pPr>
              <w:pStyle w:val="TableReference"/>
              <w:tabs>
                <w:tab w:val="left" w:pos="3306"/>
              </w:tabs>
              <w:spacing w:before="60"/>
              <w:rPr>
                <w:rFonts w:cs="Calibri"/>
                <w:color w:val="auto"/>
                <w:sz w:val="16"/>
                <w:szCs w:val="16"/>
              </w:rPr>
            </w:pPr>
            <w:r w:rsidRPr="005C7A5C">
              <w:rPr>
                <w:rFonts w:cs="Calibri"/>
                <w:color w:val="auto"/>
                <w:sz w:val="16"/>
                <w:szCs w:val="16"/>
              </w:rPr>
              <w:t>FMA Section 131</w:t>
            </w:r>
            <w:r w:rsidR="0085213D" w:rsidRPr="005C7A5C">
              <w:rPr>
                <w:rFonts w:cs="Calibri"/>
                <w:color w:val="auto"/>
                <w:sz w:val="16"/>
                <w:szCs w:val="16"/>
              </w:rPr>
              <w:t xml:space="preserve"> (1)(a)</w:t>
            </w:r>
          </w:p>
        </w:tc>
        <w:tc>
          <w:tcPr>
            <w:tcW w:w="4333" w:type="pct"/>
            <w:gridSpan w:val="5"/>
            <w:tcBorders>
              <w:top w:val="single" w:sz="4" w:space="0" w:color="auto"/>
              <w:left w:val="single" w:sz="2" w:space="0" w:color="003366"/>
              <w:bottom w:val="nil"/>
              <w:right w:val="nil"/>
            </w:tcBorders>
          </w:tcPr>
          <w:p w:rsidR="000144FF" w:rsidRPr="00CF7E1B" w:rsidRDefault="000144FF" w:rsidP="00D17322">
            <w:pPr>
              <w:pStyle w:val="TableText"/>
              <w:spacing w:before="0" w:after="120"/>
              <w:jc w:val="both"/>
              <w:rPr>
                <w:rFonts w:cs="Calibri"/>
                <w:szCs w:val="20"/>
              </w:rPr>
            </w:pPr>
            <w:r w:rsidRPr="00CF7E1B">
              <w:rPr>
                <w:rFonts w:cs="Calibri"/>
                <w:szCs w:val="20"/>
              </w:rPr>
              <w:t xml:space="preserve">Under Section 131 of the </w:t>
            </w:r>
            <w:r w:rsidRPr="00CF7E1B">
              <w:rPr>
                <w:rFonts w:cs="Calibri"/>
                <w:i/>
                <w:iCs/>
                <w:szCs w:val="20"/>
              </w:rPr>
              <w:t xml:space="preserve">Financial Management Act </w:t>
            </w:r>
            <w:r w:rsidR="00586F5B" w:rsidRPr="00CF7E1B">
              <w:rPr>
                <w:rFonts w:cs="Calibri"/>
                <w:i/>
                <w:iCs/>
                <w:szCs w:val="20"/>
              </w:rPr>
              <w:t>1996,</w:t>
            </w:r>
            <w:r w:rsidRPr="00CF7E1B">
              <w:rPr>
                <w:rFonts w:cs="Calibri"/>
                <w:szCs w:val="20"/>
              </w:rPr>
              <w:t xml:space="preserve"> the Treasurer may in writing, waive the right to payment of an amount payable to the Territory. </w:t>
            </w:r>
            <w:r w:rsidR="00260DE0">
              <w:rPr>
                <w:rFonts w:cs="Calibri"/>
                <w:szCs w:val="20"/>
              </w:rPr>
              <w:t>T</w:t>
            </w:r>
            <w:r w:rsidRPr="00CF7E1B">
              <w:rPr>
                <w:rFonts w:cs="Calibri"/>
                <w:szCs w:val="20"/>
              </w:rPr>
              <w:t xml:space="preserve">he Treasurer waived loans owing to the </w:t>
            </w:r>
            <w:r w:rsidR="00117494" w:rsidRPr="00CF7E1B">
              <w:rPr>
                <w:rFonts w:cs="Calibri"/>
                <w:szCs w:val="20"/>
              </w:rPr>
              <w:t>Agency</w:t>
            </w:r>
            <w:r w:rsidRPr="00CF7E1B">
              <w:rPr>
                <w:rFonts w:cs="Calibri"/>
                <w:szCs w:val="20"/>
              </w:rPr>
              <w:t xml:space="preserve"> from third parties.</w:t>
            </w:r>
          </w:p>
          <w:p w:rsidR="000144FF" w:rsidRPr="00CF7E1B" w:rsidRDefault="000144FF" w:rsidP="00D17322">
            <w:pPr>
              <w:pStyle w:val="TableText"/>
              <w:spacing w:before="0" w:after="120"/>
              <w:jc w:val="both"/>
              <w:rPr>
                <w:rFonts w:cs="Calibri"/>
                <w:sz w:val="20"/>
                <w:szCs w:val="20"/>
              </w:rPr>
            </w:pPr>
            <w:r w:rsidRPr="00CF7E1B">
              <w:rPr>
                <w:rFonts w:cs="Calibri"/>
                <w:szCs w:val="20"/>
              </w:rPr>
              <w:t>The waivers</w:t>
            </w:r>
            <w:r w:rsidR="00C210D6" w:rsidRPr="00CF7E1B">
              <w:rPr>
                <w:rFonts w:cs="Calibri"/>
                <w:szCs w:val="20"/>
              </w:rPr>
              <w:t>, impairment losses</w:t>
            </w:r>
            <w:r w:rsidRPr="00CF7E1B">
              <w:rPr>
                <w:rFonts w:cs="Calibri"/>
                <w:szCs w:val="20"/>
              </w:rPr>
              <w:t xml:space="preserve"> and write-offs listed below have occurred during the reporting period for the </w:t>
            </w:r>
            <w:r w:rsidR="00117494" w:rsidRPr="00CF7E1B">
              <w:rPr>
                <w:rFonts w:cs="Calibri"/>
                <w:szCs w:val="20"/>
              </w:rPr>
              <w:t>Agency</w:t>
            </w:r>
            <w:r w:rsidRPr="00CF7E1B">
              <w:rPr>
                <w:rFonts w:cs="Calibri"/>
                <w:szCs w:val="20"/>
              </w:rPr>
              <w:t>.</w:t>
            </w:r>
          </w:p>
        </w:tc>
      </w:tr>
      <w:tr w:rsidR="000144FF" w:rsidRPr="00CF7E1B" w:rsidTr="000B2582">
        <w:trPr>
          <w:cantSplit/>
          <w:trHeight w:val="23"/>
        </w:trPr>
        <w:tc>
          <w:tcPr>
            <w:tcW w:w="667" w:type="pct"/>
            <w:tcBorders>
              <w:top w:val="nil"/>
              <w:left w:val="single" w:sz="2" w:space="0" w:color="003366"/>
              <w:bottom w:val="nil"/>
              <w:right w:val="single" w:sz="2" w:space="0" w:color="003366"/>
            </w:tcBorders>
          </w:tcPr>
          <w:p w:rsidR="000144FF" w:rsidRPr="005C7A5C" w:rsidRDefault="000144FF">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rsidR="000144FF" w:rsidRPr="00CF7E1B" w:rsidRDefault="000144FF">
            <w:pPr>
              <w:pStyle w:val="TableTitle"/>
              <w:tabs>
                <w:tab w:val="left" w:pos="3306"/>
              </w:tabs>
              <w:rPr>
                <w:rFonts w:cs="Calibri"/>
              </w:rPr>
            </w:pPr>
          </w:p>
        </w:tc>
        <w:tc>
          <w:tcPr>
            <w:tcW w:w="330" w:type="pct"/>
            <w:tcBorders>
              <w:top w:val="nil"/>
              <w:left w:val="nil"/>
              <w:bottom w:val="nil"/>
              <w:right w:val="nil"/>
            </w:tcBorders>
            <w:vAlign w:val="bottom"/>
          </w:tcPr>
          <w:p w:rsidR="000144FF" w:rsidRPr="00CF7E1B" w:rsidRDefault="000144FF">
            <w:pPr>
              <w:pStyle w:val="TableTitle"/>
              <w:tabs>
                <w:tab w:val="left" w:pos="3306"/>
              </w:tabs>
              <w:jc w:val="center"/>
              <w:rPr>
                <w:rFonts w:cs="Calibri"/>
              </w:rPr>
            </w:pPr>
            <w:r w:rsidRPr="00CF7E1B">
              <w:rPr>
                <w:rFonts w:cs="Calibri"/>
              </w:rPr>
              <w:t>No.</w:t>
            </w:r>
          </w:p>
        </w:tc>
        <w:tc>
          <w:tcPr>
            <w:tcW w:w="699" w:type="pct"/>
            <w:tcBorders>
              <w:top w:val="nil"/>
              <w:left w:val="nil"/>
              <w:bottom w:val="nil"/>
              <w:right w:val="nil"/>
            </w:tcBorders>
            <w:vAlign w:val="bottom"/>
          </w:tcPr>
          <w:p w:rsidR="000144FF" w:rsidRPr="00CF7E1B" w:rsidRDefault="00322752">
            <w:pPr>
              <w:pStyle w:val="TableTitle"/>
              <w:tabs>
                <w:tab w:val="left" w:pos="3306"/>
              </w:tabs>
              <w:rPr>
                <w:rFonts w:cs="Calibri"/>
              </w:rPr>
            </w:pPr>
            <w:r w:rsidRPr="00CF7E1B">
              <w:rPr>
                <w:rFonts w:cs="Calibri"/>
              </w:rPr>
              <w:t>201</w:t>
            </w:r>
            <w:r w:rsidR="00260DE0">
              <w:rPr>
                <w:rFonts w:cs="Calibri"/>
              </w:rPr>
              <w:t>9</w:t>
            </w:r>
          </w:p>
          <w:p w:rsidR="000144FF" w:rsidRPr="00CF7E1B" w:rsidRDefault="000144FF">
            <w:pPr>
              <w:pStyle w:val="TableTitle"/>
              <w:tabs>
                <w:tab w:val="left" w:pos="3306"/>
              </w:tabs>
              <w:rPr>
                <w:rFonts w:cs="Calibri"/>
              </w:rPr>
            </w:pPr>
            <w:r w:rsidRPr="00CF7E1B">
              <w:rPr>
                <w:rFonts w:cs="Calibri"/>
              </w:rPr>
              <w:t>$’000</w:t>
            </w:r>
          </w:p>
        </w:tc>
        <w:tc>
          <w:tcPr>
            <w:tcW w:w="330" w:type="pct"/>
            <w:tcBorders>
              <w:top w:val="nil"/>
              <w:left w:val="nil"/>
              <w:bottom w:val="nil"/>
              <w:right w:val="nil"/>
            </w:tcBorders>
            <w:vAlign w:val="bottom"/>
          </w:tcPr>
          <w:p w:rsidR="000144FF" w:rsidRPr="00CF7E1B" w:rsidRDefault="000144FF">
            <w:pPr>
              <w:pStyle w:val="TableTitle"/>
              <w:tabs>
                <w:tab w:val="left" w:pos="3306"/>
              </w:tabs>
              <w:jc w:val="center"/>
              <w:rPr>
                <w:rFonts w:cs="Calibri"/>
              </w:rPr>
            </w:pPr>
            <w:r w:rsidRPr="00CF7E1B">
              <w:rPr>
                <w:rFonts w:cs="Calibri"/>
              </w:rPr>
              <w:t>No.</w:t>
            </w:r>
          </w:p>
        </w:tc>
        <w:tc>
          <w:tcPr>
            <w:tcW w:w="543" w:type="pct"/>
            <w:tcBorders>
              <w:top w:val="nil"/>
              <w:left w:val="nil"/>
              <w:bottom w:val="nil"/>
              <w:right w:val="nil"/>
            </w:tcBorders>
            <w:vAlign w:val="bottom"/>
          </w:tcPr>
          <w:p w:rsidR="000144FF" w:rsidRPr="00CF7E1B" w:rsidRDefault="00322752">
            <w:pPr>
              <w:pStyle w:val="TableTitle"/>
              <w:tabs>
                <w:tab w:val="left" w:pos="3306"/>
              </w:tabs>
              <w:rPr>
                <w:rFonts w:cs="Calibri"/>
              </w:rPr>
            </w:pPr>
            <w:r w:rsidRPr="00CF7E1B">
              <w:rPr>
                <w:rFonts w:cs="Calibri"/>
              </w:rPr>
              <w:t>201</w:t>
            </w:r>
            <w:r w:rsidR="00260DE0">
              <w:rPr>
                <w:rFonts w:cs="Calibri"/>
              </w:rPr>
              <w:t>8</w:t>
            </w:r>
          </w:p>
          <w:p w:rsidR="000144FF" w:rsidRPr="00CF7E1B" w:rsidRDefault="000144FF">
            <w:pPr>
              <w:pStyle w:val="TableTitle"/>
              <w:tabs>
                <w:tab w:val="left" w:pos="3306"/>
              </w:tabs>
              <w:rPr>
                <w:rFonts w:cs="Calibri"/>
              </w:rPr>
            </w:pPr>
            <w:r w:rsidRPr="00CF7E1B">
              <w:rPr>
                <w:rFonts w:cs="Calibri"/>
              </w:rPr>
              <w:t>$’000</w:t>
            </w:r>
          </w:p>
        </w:tc>
      </w:tr>
      <w:tr w:rsidR="000144FF" w:rsidRPr="00CF7E1B" w:rsidTr="000B2582">
        <w:trPr>
          <w:cantSplit/>
          <w:trHeight w:val="23"/>
        </w:trPr>
        <w:tc>
          <w:tcPr>
            <w:tcW w:w="667" w:type="pct"/>
            <w:tcBorders>
              <w:top w:val="nil"/>
              <w:left w:val="single" w:sz="2" w:space="0" w:color="003366"/>
              <w:bottom w:val="nil"/>
              <w:right w:val="single" w:sz="2" w:space="0" w:color="003366"/>
            </w:tcBorders>
          </w:tcPr>
          <w:p w:rsidR="000144FF" w:rsidRPr="005C7A5C" w:rsidRDefault="000144FF">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bookmarkStart w:id="558" w:name="_Toc48468482"/>
            <w:bookmarkStart w:id="559" w:name="_Toc49155599"/>
            <w:bookmarkStart w:id="560" w:name="_Toc49224048"/>
            <w:r w:rsidRPr="00CF7E1B">
              <w:rPr>
                <w:rFonts w:cs="Calibri"/>
                <w:b/>
                <w:bCs/>
              </w:rPr>
              <w:t>Waivers</w:t>
            </w:r>
            <w:bookmarkEnd w:id="558"/>
            <w:bookmarkEnd w:id="559"/>
            <w:bookmarkEnd w:id="560"/>
          </w:p>
        </w:tc>
        <w:tc>
          <w:tcPr>
            <w:tcW w:w="330" w:type="pct"/>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699"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330" w:type="pct"/>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543"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r>
      <w:tr w:rsidR="000144FF" w:rsidRPr="00CF7E1B" w:rsidTr="000B2582">
        <w:trPr>
          <w:cantSplit/>
          <w:trHeight w:val="23"/>
        </w:trPr>
        <w:tc>
          <w:tcPr>
            <w:tcW w:w="667" w:type="pct"/>
            <w:tcBorders>
              <w:top w:val="nil"/>
              <w:left w:val="single" w:sz="2" w:space="0" w:color="003366"/>
              <w:bottom w:val="nil"/>
              <w:right w:val="single" w:sz="2" w:space="0" w:color="003366"/>
            </w:tcBorders>
          </w:tcPr>
          <w:p w:rsidR="000144FF" w:rsidRPr="005C7A5C" w:rsidRDefault="000144FF">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rsidR="000144FF" w:rsidRPr="00266486" w:rsidRDefault="00565C76">
            <w:pPr>
              <w:pStyle w:val="TableText"/>
              <w:tabs>
                <w:tab w:val="left" w:pos="3306"/>
              </w:tabs>
              <w:rPr>
                <w:rFonts w:cs="Calibri"/>
              </w:rPr>
            </w:pPr>
            <w:r w:rsidRPr="00266486">
              <w:rPr>
                <w:rFonts w:cs="Calibri"/>
              </w:rPr>
              <w:t xml:space="preserve">Stimulus </w:t>
            </w:r>
            <w:r w:rsidR="000144FF" w:rsidRPr="00266486">
              <w:rPr>
                <w:rFonts w:cs="Calibri"/>
              </w:rPr>
              <w:t>Waivers</w:t>
            </w:r>
          </w:p>
        </w:tc>
        <w:tc>
          <w:tcPr>
            <w:tcW w:w="330" w:type="pct"/>
            <w:tcBorders>
              <w:top w:val="nil"/>
              <w:left w:val="nil"/>
              <w:bottom w:val="nil"/>
              <w:right w:val="nil"/>
            </w:tcBorders>
            <w:vAlign w:val="bottom"/>
          </w:tcPr>
          <w:p w:rsidR="000144FF" w:rsidRPr="00266486" w:rsidRDefault="00565C76">
            <w:pPr>
              <w:pStyle w:val="TableText"/>
              <w:tabs>
                <w:tab w:val="left" w:pos="3306"/>
              </w:tabs>
              <w:jc w:val="center"/>
              <w:rPr>
                <w:rFonts w:cs="Calibri"/>
                <w:strike/>
              </w:rPr>
            </w:pPr>
            <w:r w:rsidRPr="00266486">
              <w:rPr>
                <w:rFonts w:cs="Calibri"/>
              </w:rPr>
              <w:t>10</w:t>
            </w:r>
          </w:p>
        </w:tc>
        <w:tc>
          <w:tcPr>
            <w:tcW w:w="699" w:type="pct"/>
            <w:tcBorders>
              <w:top w:val="nil"/>
              <w:left w:val="nil"/>
              <w:bottom w:val="nil"/>
              <w:right w:val="nil"/>
            </w:tcBorders>
            <w:vAlign w:val="bottom"/>
          </w:tcPr>
          <w:p w:rsidR="000144FF" w:rsidRPr="00266486" w:rsidRDefault="00565C76">
            <w:pPr>
              <w:pStyle w:val="TableText"/>
              <w:tabs>
                <w:tab w:val="left" w:pos="3306"/>
              </w:tabs>
              <w:jc w:val="right"/>
              <w:rPr>
                <w:rFonts w:cs="Calibri"/>
                <w:strike/>
              </w:rPr>
            </w:pPr>
            <w:r w:rsidRPr="00266486">
              <w:rPr>
                <w:rFonts w:cs="Calibri"/>
              </w:rPr>
              <w:t>1,500</w:t>
            </w:r>
          </w:p>
        </w:tc>
        <w:tc>
          <w:tcPr>
            <w:tcW w:w="330" w:type="pct"/>
            <w:tcBorders>
              <w:top w:val="nil"/>
              <w:left w:val="nil"/>
              <w:bottom w:val="nil"/>
              <w:right w:val="nil"/>
            </w:tcBorders>
            <w:vAlign w:val="bottom"/>
          </w:tcPr>
          <w:p w:rsidR="000144FF" w:rsidRPr="00266486" w:rsidRDefault="000144FF" w:rsidP="00D27150">
            <w:pPr>
              <w:pStyle w:val="TableText"/>
              <w:tabs>
                <w:tab w:val="left" w:pos="3306"/>
              </w:tabs>
              <w:jc w:val="center"/>
              <w:rPr>
                <w:rFonts w:cs="Calibri"/>
              </w:rPr>
            </w:pPr>
            <w:r w:rsidRPr="00266486">
              <w:rPr>
                <w:rFonts w:cs="Calibri"/>
              </w:rPr>
              <w:t>9</w:t>
            </w:r>
          </w:p>
        </w:tc>
        <w:tc>
          <w:tcPr>
            <w:tcW w:w="543" w:type="pct"/>
            <w:tcBorders>
              <w:top w:val="nil"/>
              <w:left w:val="nil"/>
              <w:bottom w:val="nil"/>
              <w:right w:val="nil"/>
            </w:tcBorders>
            <w:vAlign w:val="bottom"/>
          </w:tcPr>
          <w:p w:rsidR="000144FF" w:rsidRPr="00266486" w:rsidRDefault="000144FF">
            <w:pPr>
              <w:pStyle w:val="TableText"/>
              <w:tabs>
                <w:tab w:val="left" w:pos="3306"/>
              </w:tabs>
              <w:jc w:val="right"/>
              <w:rPr>
                <w:rFonts w:cs="Calibri"/>
              </w:rPr>
            </w:pPr>
            <w:r w:rsidRPr="00266486">
              <w:rPr>
                <w:rFonts w:cs="Calibri"/>
              </w:rPr>
              <w:t>1,642</w:t>
            </w:r>
          </w:p>
        </w:tc>
      </w:tr>
      <w:tr w:rsidR="000144FF" w:rsidRPr="00CF7E1B" w:rsidTr="000B2582">
        <w:trPr>
          <w:cantSplit/>
          <w:trHeight w:val="23"/>
        </w:trPr>
        <w:tc>
          <w:tcPr>
            <w:tcW w:w="667" w:type="pct"/>
            <w:tcBorders>
              <w:top w:val="nil"/>
              <w:left w:val="single" w:sz="2" w:space="0" w:color="003366"/>
              <w:bottom w:val="nil"/>
              <w:right w:val="single" w:sz="2" w:space="0" w:color="003366"/>
            </w:tcBorders>
          </w:tcPr>
          <w:p w:rsidR="000144FF" w:rsidRPr="005C7A5C" w:rsidRDefault="000144FF" w:rsidP="0029721B">
            <w:pPr>
              <w:pStyle w:val="TableReference"/>
              <w:tabs>
                <w:tab w:val="left" w:pos="3306"/>
              </w:tabs>
              <w:rPr>
                <w:rFonts w:cs="Calibri"/>
                <w:color w:val="auto"/>
                <w:sz w:val="16"/>
                <w:szCs w:val="16"/>
              </w:rPr>
            </w:pPr>
          </w:p>
        </w:tc>
        <w:tc>
          <w:tcPr>
            <w:tcW w:w="2431" w:type="pct"/>
            <w:tcBorders>
              <w:top w:val="nil"/>
              <w:left w:val="single" w:sz="2" w:space="0" w:color="003366"/>
              <w:bottom w:val="nil"/>
              <w:right w:val="nil"/>
            </w:tcBorders>
            <w:vAlign w:val="bottom"/>
          </w:tcPr>
          <w:p w:rsidR="000144FF" w:rsidRPr="00266486" w:rsidRDefault="00565C76" w:rsidP="0029721B">
            <w:pPr>
              <w:pStyle w:val="CommentaryReference"/>
              <w:rPr>
                <w:rFonts w:cs="Calibri"/>
                <w:sz w:val="18"/>
                <w:szCs w:val="18"/>
              </w:rPr>
            </w:pPr>
            <w:r w:rsidRPr="00266486">
              <w:rPr>
                <w:rFonts w:cs="Calibri"/>
                <w:sz w:val="18"/>
                <w:szCs w:val="18"/>
              </w:rPr>
              <w:t>Other Waivers</w:t>
            </w:r>
          </w:p>
        </w:tc>
        <w:tc>
          <w:tcPr>
            <w:tcW w:w="330" w:type="pct"/>
            <w:tcBorders>
              <w:top w:val="nil"/>
              <w:left w:val="nil"/>
              <w:bottom w:val="single" w:sz="4" w:space="0" w:color="003366"/>
              <w:right w:val="nil"/>
            </w:tcBorders>
            <w:vAlign w:val="bottom"/>
          </w:tcPr>
          <w:p w:rsidR="000144FF" w:rsidRPr="00266486" w:rsidRDefault="00565C76" w:rsidP="00D27150">
            <w:pPr>
              <w:pStyle w:val="CommentaryReference"/>
              <w:jc w:val="center"/>
              <w:rPr>
                <w:rFonts w:cs="Calibri"/>
              </w:rPr>
            </w:pPr>
            <w:r w:rsidRPr="00266486">
              <w:rPr>
                <w:rFonts w:cs="Calibri"/>
                <w:sz w:val="18"/>
                <w:szCs w:val="18"/>
              </w:rPr>
              <w:t>2</w:t>
            </w:r>
          </w:p>
        </w:tc>
        <w:tc>
          <w:tcPr>
            <w:tcW w:w="699" w:type="pct"/>
            <w:tcBorders>
              <w:top w:val="nil"/>
              <w:left w:val="nil"/>
              <w:bottom w:val="single" w:sz="4" w:space="0" w:color="003366"/>
              <w:right w:val="nil"/>
            </w:tcBorders>
            <w:vAlign w:val="bottom"/>
          </w:tcPr>
          <w:p w:rsidR="000144FF" w:rsidRPr="00266486" w:rsidRDefault="00565C76" w:rsidP="00565C76">
            <w:pPr>
              <w:pStyle w:val="CommentaryReference"/>
              <w:jc w:val="right"/>
              <w:rPr>
                <w:rFonts w:cs="Calibri"/>
                <w:sz w:val="18"/>
                <w:szCs w:val="18"/>
              </w:rPr>
            </w:pPr>
            <w:r w:rsidRPr="00266486">
              <w:rPr>
                <w:rFonts w:cs="Calibri"/>
                <w:sz w:val="18"/>
                <w:szCs w:val="18"/>
              </w:rPr>
              <w:t>250</w:t>
            </w:r>
          </w:p>
        </w:tc>
        <w:tc>
          <w:tcPr>
            <w:tcW w:w="330" w:type="pct"/>
            <w:tcBorders>
              <w:top w:val="nil"/>
              <w:left w:val="nil"/>
              <w:bottom w:val="single" w:sz="4" w:space="0" w:color="003366"/>
              <w:right w:val="nil"/>
            </w:tcBorders>
            <w:vAlign w:val="bottom"/>
          </w:tcPr>
          <w:p w:rsidR="000144FF" w:rsidRPr="00266486" w:rsidRDefault="00565C76" w:rsidP="00565C76">
            <w:pPr>
              <w:pStyle w:val="CommentaryReference"/>
              <w:jc w:val="right"/>
              <w:rPr>
                <w:rFonts w:cs="Calibri"/>
              </w:rPr>
            </w:pPr>
            <w:r w:rsidRPr="00266486">
              <w:rPr>
                <w:rFonts w:cs="Calibri"/>
              </w:rPr>
              <w:t>-</w:t>
            </w:r>
          </w:p>
        </w:tc>
        <w:tc>
          <w:tcPr>
            <w:tcW w:w="543" w:type="pct"/>
            <w:tcBorders>
              <w:top w:val="nil"/>
              <w:left w:val="nil"/>
              <w:bottom w:val="single" w:sz="4" w:space="0" w:color="003366"/>
              <w:right w:val="nil"/>
            </w:tcBorders>
            <w:vAlign w:val="bottom"/>
          </w:tcPr>
          <w:p w:rsidR="000144FF" w:rsidRPr="00266486" w:rsidRDefault="00565C76" w:rsidP="00565C76">
            <w:pPr>
              <w:pStyle w:val="CommentaryReference"/>
              <w:jc w:val="right"/>
              <w:rPr>
                <w:rFonts w:cs="Calibri"/>
              </w:rPr>
            </w:pPr>
            <w:r w:rsidRPr="00266486">
              <w:rPr>
                <w:rFonts w:cs="Calibri"/>
              </w:rPr>
              <w:t>-</w:t>
            </w:r>
          </w:p>
        </w:tc>
      </w:tr>
      <w:tr w:rsidR="000144FF" w:rsidRPr="00CF7E1B" w:rsidTr="000B2582">
        <w:trPr>
          <w:cantSplit/>
          <w:trHeight w:val="23"/>
        </w:trPr>
        <w:tc>
          <w:tcPr>
            <w:tcW w:w="667" w:type="pct"/>
            <w:tcBorders>
              <w:top w:val="nil"/>
              <w:left w:val="single" w:sz="2" w:space="0" w:color="003366"/>
              <w:bottom w:val="nil"/>
              <w:right w:val="single" w:sz="2" w:space="0" w:color="003366"/>
            </w:tcBorders>
          </w:tcPr>
          <w:p w:rsidR="000144FF" w:rsidRPr="005C7A5C" w:rsidRDefault="000144FF">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bookmarkStart w:id="561" w:name="_Toc48468483"/>
            <w:bookmarkStart w:id="562" w:name="_Toc49155600"/>
            <w:bookmarkStart w:id="563" w:name="_Toc49224049"/>
            <w:r w:rsidRPr="00CF7E1B">
              <w:rPr>
                <w:rFonts w:cs="Calibri"/>
                <w:b/>
                <w:bCs/>
              </w:rPr>
              <w:t>Total Waivers</w:t>
            </w:r>
            <w:bookmarkEnd w:id="561"/>
            <w:bookmarkEnd w:id="562"/>
            <w:bookmarkEnd w:id="563"/>
          </w:p>
        </w:tc>
        <w:tc>
          <w:tcPr>
            <w:tcW w:w="330" w:type="pct"/>
            <w:tcBorders>
              <w:top w:val="single" w:sz="4" w:space="0" w:color="003366"/>
              <w:left w:val="nil"/>
              <w:bottom w:val="single" w:sz="4" w:space="0" w:color="003366"/>
              <w:right w:val="nil"/>
            </w:tcBorders>
            <w:vAlign w:val="bottom"/>
          </w:tcPr>
          <w:p w:rsidR="000144FF" w:rsidRPr="00CF7E1B" w:rsidRDefault="000144FF" w:rsidP="00D27150">
            <w:pPr>
              <w:pStyle w:val="TableText"/>
              <w:tabs>
                <w:tab w:val="left" w:pos="3306"/>
              </w:tabs>
              <w:jc w:val="center"/>
              <w:rPr>
                <w:rFonts w:cs="Calibri"/>
                <w:b/>
                <w:bCs/>
              </w:rPr>
            </w:pPr>
            <w:r w:rsidRPr="00CF7E1B">
              <w:rPr>
                <w:rFonts w:cs="Calibri"/>
                <w:b/>
                <w:bCs/>
              </w:rPr>
              <w:t>12</w:t>
            </w:r>
          </w:p>
        </w:tc>
        <w:tc>
          <w:tcPr>
            <w:tcW w:w="699" w:type="pct"/>
            <w:tcBorders>
              <w:top w:val="single" w:sz="4" w:space="0" w:color="003366"/>
              <w:left w:val="nil"/>
              <w:bottom w:val="single" w:sz="4"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1,750</w:t>
            </w:r>
          </w:p>
        </w:tc>
        <w:tc>
          <w:tcPr>
            <w:tcW w:w="330" w:type="pct"/>
            <w:tcBorders>
              <w:top w:val="single" w:sz="4" w:space="0" w:color="003366"/>
              <w:left w:val="nil"/>
              <w:bottom w:val="single" w:sz="4" w:space="0" w:color="003366"/>
              <w:right w:val="nil"/>
            </w:tcBorders>
            <w:vAlign w:val="bottom"/>
          </w:tcPr>
          <w:p w:rsidR="000144FF" w:rsidRPr="00CF7E1B" w:rsidRDefault="000144FF">
            <w:pPr>
              <w:pStyle w:val="TableText"/>
              <w:tabs>
                <w:tab w:val="left" w:pos="3306"/>
              </w:tabs>
              <w:jc w:val="center"/>
              <w:rPr>
                <w:rFonts w:cs="Calibri"/>
                <w:b/>
                <w:bCs/>
              </w:rPr>
            </w:pPr>
            <w:r w:rsidRPr="00CF7E1B">
              <w:rPr>
                <w:rFonts w:cs="Calibri"/>
                <w:b/>
                <w:bCs/>
              </w:rPr>
              <w:t>9</w:t>
            </w:r>
          </w:p>
        </w:tc>
        <w:tc>
          <w:tcPr>
            <w:tcW w:w="543" w:type="pct"/>
            <w:tcBorders>
              <w:top w:val="single" w:sz="4" w:space="0" w:color="003366"/>
              <w:left w:val="nil"/>
              <w:bottom w:val="single" w:sz="4"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1,642</w:t>
            </w:r>
          </w:p>
        </w:tc>
      </w:tr>
      <w:tr w:rsidR="000144FF" w:rsidRPr="00CF7E1B" w:rsidTr="000B2582">
        <w:trPr>
          <w:cantSplit/>
          <w:trHeight w:val="23"/>
        </w:trPr>
        <w:tc>
          <w:tcPr>
            <w:tcW w:w="667" w:type="pct"/>
            <w:tcBorders>
              <w:top w:val="nil"/>
              <w:left w:val="single" w:sz="2" w:space="0" w:color="003366"/>
              <w:bottom w:val="nil"/>
              <w:right w:val="single" w:sz="2" w:space="0" w:color="003366"/>
            </w:tcBorders>
          </w:tcPr>
          <w:p w:rsidR="000144FF" w:rsidRPr="005C7A5C" w:rsidRDefault="000144FF">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p>
        </w:tc>
        <w:tc>
          <w:tcPr>
            <w:tcW w:w="330" w:type="pct"/>
            <w:tcBorders>
              <w:top w:val="single" w:sz="4" w:space="0" w:color="003366"/>
              <w:left w:val="nil"/>
              <w:bottom w:val="nil"/>
              <w:right w:val="nil"/>
            </w:tcBorders>
            <w:vAlign w:val="bottom"/>
          </w:tcPr>
          <w:p w:rsidR="000144FF" w:rsidRPr="00CF7E1B" w:rsidRDefault="000144FF">
            <w:pPr>
              <w:pStyle w:val="TableText"/>
              <w:tabs>
                <w:tab w:val="left" w:pos="3306"/>
              </w:tabs>
              <w:jc w:val="center"/>
              <w:rPr>
                <w:rFonts w:cs="Calibri"/>
              </w:rPr>
            </w:pPr>
          </w:p>
        </w:tc>
        <w:tc>
          <w:tcPr>
            <w:tcW w:w="699" w:type="pct"/>
            <w:tcBorders>
              <w:top w:val="single" w:sz="4" w:space="0" w:color="003366"/>
              <w:left w:val="nil"/>
              <w:bottom w:val="nil"/>
              <w:right w:val="nil"/>
            </w:tcBorders>
            <w:vAlign w:val="bottom"/>
          </w:tcPr>
          <w:p w:rsidR="000144FF" w:rsidRPr="00CF7E1B" w:rsidRDefault="000144FF">
            <w:pPr>
              <w:pStyle w:val="TableText"/>
              <w:tabs>
                <w:tab w:val="left" w:pos="3306"/>
              </w:tabs>
              <w:jc w:val="right"/>
              <w:rPr>
                <w:rFonts w:cs="Calibri"/>
              </w:rPr>
            </w:pPr>
          </w:p>
        </w:tc>
        <w:tc>
          <w:tcPr>
            <w:tcW w:w="330" w:type="pct"/>
            <w:tcBorders>
              <w:top w:val="single" w:sz="4" w:space="0" w:color="003366"/>
              <w:left w:val="nil"/>
              <w:bottom w:val="nil"/>
              <w:right w:val="nil"/>
            </w:tcBorders>
            <w:vAlign w:val="bottom"/>
          </w:tcPr>
          <w:p w:rsidR="000144FF" w:rsidRPr="00CF7E1B" w:rsidRDefault="000144FF">
            <w:pPr>
              <w:pStyle w:val="TableText"/>
              <w:tabs>
                <w:tab w:val="left" w:pos="3306"/>
              </w:tabs>
              <w:jc w:val="center"/>
              <w:rPr>
                <w:rFonts w:cs="Calibri"/>
              </w:rPr>
            </w:pPr>
          </w:p>
        </w:tc>
        <w:tc>
          <w:tcPr>
            <w:tcW w:w="543" w:type="pct"/>
            <w:tcBorders>
              <w:top w:val="single" w:sz="4" w:space="0" w:color="003366"/>
              <w:left w:val="nil"/>
              <w:bottom w:val="nil"/>
              <w:right w:val="nil"/>
            </w:tcBorders>
            <w:vAlign w:val="bottom"/>
          </w:tcPr>
          <w:p w:rsidR="000144FF" w:rsidRPr="00CF7E1B" w:rsidRDefault="000144FF">
            <w:pPr>
              <w:pStyle w:val="TableText"/>
              <w:tabs>
                <w:tab w:val="left" w:pos="3306"/>
              </w:tabs>
              <w:jc w:val="right"/>
              <w:rPr>
                <w:rFonts w:cs="Calibri"/>
              </w:rPr>
            </w:pPr>
          </w:p>
        </w:tc>
      </w:tr>
      <w:tr w:rsidR="000144FF" w:rsidRPr="00CF7E1B" w:rsidTr="000B2582">
        <w:trPr>
          <w:cantSplit/>
          <w:trHeight w:val="23"/>
        </w:trPr>
        <w:tc>
          <w:tcPr>
            <w:tcW w:w="667" w:type="pct"/>
            <w:tcBorders>
              <w:top w:val="nil"/>
              <w:left w:val="single" w:sz="2" w:space="0" w:color="003366"/>
              <w:bottom w:val="nil"/>
              <w:right w:val="single" w:sz="2" w:space="0" w:color="003366"/>
            </w:tcBorders>
          </w:tcPr>
          <w:p w:rsidR="000144FF" w:rsidRPr="005C7A5C" w:rsidRDefault="000144FF">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b/>
                <w:bCs/>
              </w:rPr>
              <w:t>Impairment Losses</w:t>
            </w:r>
            <w:r w:rsidR="00D742EE">
              <w:rPr>
                <w:rFonts w:cs="Calibri"/>
                <w:b/>
                <w:bCs/>
              </w:rPr>
              <w:t xml:space="preserve"> </w:t>
            </w:r>
          </w:p>
        </w:tc>
        <w:tc>
          <w:tcPr>
            <w:tcW w:w="330" w:type="pct"/>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699"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330" w:type="pct"/>
            <w:tcBorders>
              <w:top w:val="nil"/>
              <w:left w:val="nil"/>
              <w:bottom w:val="nil"/>
              <w:right w:val="nil"/>
            </w:tcBorders>
            <w:vAlign w:val="bottom"/>
          </w:tcPr>
          <w:p w:rsidR="000144FF" w:rsidRPr="00CF7E1B" w:rsidRDefault="000144FF">
            <w:pPr>
              <w:pStyle w:val="TableText"/>
              <w:tabs>
                <w:tab w:val="left" w:pos="3306"/>
              </w:tabs>
              <w:jc w:val="center"/>
              <w:rPr>
                <w:rFonts w:cs="Calibri"/>
              </w:rPr>
            </w:pPr>
          </w:p>
        </w:tc>
        <w:tc>
          <w:tcPr>
            <w:tcW w:w="543"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r>
      <w:tr w:rsidR="002F6D49" w:rsidRPr="00CF7E1B" w:rsidTr="000B2582">
        <w:trPr>
          <w:cantSplit/>
          <w:trHeight w:val="23"/>
        </w:trPr>
        <w:tc>
          <w:tcPr>
            <w:tcW w:w="667" w:type="pct"/>
            <w:tcBorders>
              <w:top w:val="nil"/>
              <w:left w:val="single" w:sz="2" w:space="0" w:color="003366"/>
              <w:bottom w:val="nil"/>
              <w:right w:val="single" w:sz="2" w:space="0" w:color="003366"/>
            </w:tcBorders>
          </w:tcPr>
          <w:p w:rsidR="002F6D49" w:rsidRPr="005C7A5C" w:rsidRDefault="002F6D49" w:rsidP="009542FF">
            <w:pPr>
              <w:pStyle w:val="TableReference"/>
              <w:tabs>
                <w:tab w:val="left" w:pos="3306"/>
              </w:tabs>
              <w:spacing w:before="60"/>
              <w:rPr>
                <w:rFonts w:cs="Calibri"/>
                <w:color w:val="auto"/>
                <w:sz w:val="16"/>
                <w:szCs w:val="16"/>
              </w:rPr>
            </w:pPr>
          </w:p>
        </w:tc>
        <w:tc>
          <w:tcPr>
            <w:tcW w:w="2431" w:type="pct"/>
            <w:tcBorders>
              <w:top w:val="nil"/>
              <w:left w:val="single" w:sz="2" w:space="0" w:color="003366"/>
              <w:bottom w:val="nil"/>
              <w:right w:val="nil"/>
            </w:tcBorders>
            <w:vAlign w:val="bottom"/>
          </w:tcPr>
          <w:p w:rsidR="002F6D49" w:rsidRPr="00CF7E1B" w:rsidRDefault="00FB49FF" w:rsidP="00D27150">
            <w:pPr>
              <w:pStyle w:val="TableText"/>
              <w:tabs>
                <w:tab w:val="left" w:pos="3306"/>
              </w:tabs>
              <w:rPr>
                <w:rFonts w:cs="Calibri"/>
              </w:rPr>
            </w:pPr>
            <w:r w:rsidRPr="00CF7E1B">
              <w:rPr>
                <w:rFonts w:cs="Calibri"/>
                <w:i/>
              </w:rPr>
              <w:t>Impairment L</w:t>
            </w:r>
            <w:r w:rsidR="002F6D49" w:rsidRPr="00CF7E1B">
              <w:rPr>
                <w:rFonts w:cs="Calibri"/>
                <w:i/>
              </w:rPr>
              <w:t>oss from Receivables</w:t>
            </w:r>
            <w:r w:rsidR="00D742EE">
              <w:rPr>
                <w:rFonts w:cs="Calibri"/>
                <w:i/>
              </w:rPr>
              <w:t xml:space="preserve"> </w:t>
            </w:r>
          </w:p>
        </w:tc>
        <w:tc>
          <w:tcPr>
            <w:tcW w:w="330" w:type="pct"/>
            <w:tcBorders>
              <w:top w:val="nil"/>
              <w:left w:val="nil"/>
              <w:bottom w:val="nil"/>
              <w:right w:val="nil"/>
            </w:tcBorders>
            <w:vAlign w:val="bottom"/>
          </w:tcPr>
          <w:p w:rsidR="002F6D49" w:rsidRPr="00CF7E1B" w:rsidRDefault="002F6D49" w:rsidP="009542FF">
            <w:pPr>
              <w:pStyle w:val="TableText"/>
              <w:tabs>
                <w:tab w:val="left" w:pos="3306"/>
              </w:tabs>
              <w:jc w:val="center"/>
              <w:rPr>
                <w:rFonts w:cs="Calibri"/>
              </w:rPr>
            </w:pPr>
          </w:p>
        </w:tc>
        <w:tc>
          <w:tcPr>
            <w:tcW w:w="699" w:type="pct"/>
            <w:tcBorders>
              <w:top w:val="nil"/>
              <w:left w:val="nil"/>
              <w:bottom w:val="nil"/>
              <w:right w:val="nil"/>
            </w:tcBorders>
            <w:vAlign w:val="bottom"/>
          </w:tcPr>
          <w:p w:rsidR="002F6D49" w:rsidRPr="00CF7E1B" w:rsidRDefault="002F6D49" w:rsidP="009542FF">
            <w:pPr>
              <w:pStyle w:val="TableText"/>
              <w:tabs>
                <w:tab w:val="left" w:pos="3306"/>
              </w:tabs>
              <w:jc w:val="right"/>
              <w:rPr>
                <w:rFonts w:cs="Calibri"/>
              </w:rPr>
            </w:pPr>
          </w:p>
        </w:tc>
        <w:tc>
          <w:tcPr>
            <w:tcW w:w="330" w:type="pct"/>
            <w:tcBorders>
              <w:top w:val="nil"/>
              <w:left w:val="nil"/>
              <w:bottom w:val="nil"/>
              <w:right w:val="nil"/>
            </w:tcBorders>
            <w:vAlign w:val="bottom"/>
          </w:tcPr>
          <w:p w:rsidR="002F6D49" w:rsidRPr="00CF7E1B" w:rsidRDefault="002F6D49" w:rsidP="009542FF">
            <w:pPr>
              <w:pStyle w:val="TableText"/>
              <w:tabs>
                <w:tab w:val="left" w:pos="3306"/>
              </w:tabs>
              <w:jc w:val="center"/>
              <w:rPr>
                <w:rFonts w:cs="Calibri"/>
              </w:rPr>
            </w:pPr>
          </w:p>
        </w:tc>
        <w:tc>
          <w:tcPr>
            <w:tcW w:w="543" w:type="pct"/>
            <w:tcBorders>
              <w:top w:val="nil"/>
              <w:left w:val="nil"/>
              <w:bottom w:val="nil"/>
              <w:right w:val="nil"/>
            </w:tcBorders>
            <w:vAlign w:val="bottom"/>
          </w:tcPr>
          <w:p w:rsidR="002F6D49" w:rsidRPr="00CF7E1B" w:rsidRDefault="002F6D49" w:rsidP="009542FF">
            <w:pPr>
              <w:pStyle w:val="TableText"/>
              <w:tabs>
                <w:tab w:val="left" w:pos="3306"/>
              </w:tabs>
              <w:jc w:val="right"/>
              <w:rPr>
                <w:rFonts w:cs="Calibri"/>
              </w:rPr>
            </w:pPr>
          </w:p>
        </w:tc>
      </w:tr>
      <w:tr w:rsidR="00F41DFB" w:rsidRPr="00CF7E1B" w:rsidTr="000B2582">
        <w:trPr>
          <w:cantSplit/>
          <w:trHeight w:val="23"/>
        </w:trPr>
        <w:tc>
          <w:tcPr>
            <w:tcW w:w="667" w:type="pct"/>
            <w:tcBorders>
              <w:top w:val="nil"/>
              <w:left w:val="single" w:sz="2" w:space="0" w:color="003366"/>
              <w:bottom w:val="nil"/>
              <w:right w:val="single" w:sz="2" w:space="0" w:color="003366"/>
            </w:tcBorders>
          </w:tcPr>
          <w:p w:rsidR="00F41DFB" w:rsidRPr="005C7A5C" w:rsidRDefault="00F41DFB" w:rsidP="009542FF">
            <w:pPr>
              <w:pStyle w:val="TableReference"/>
              <w:tabs>
                <w:tab w:val="left" w:pos="3306"/>
              </w:tabs>
              <w:spacing w:before="60"/>
              <w:rPr>
                <w:rFonts w:cs="Calibri"/>
                <w:color w:val="auto"/>
                <w:sz w:val="16"/>
                <w:szCs w:val="16"/>
              </w:rPr>
            </w:pPr>
          </w:p>
        </w:tc>
        <w:tc>
          <w:tcPr>
            <w:tcW w:w="2431" w:type="pct"/>
            <w:tcBorders>
              <w:top w:val="nil"/>
              <w:left w:val="single" w:sz="2" w:space="0" w:color="003366"/>
              <w:bottom w:val="nil"/>
              <w:right w:val="nil"/>
            </w:tcBorders>
            <w:vAlign w:val="bottom"/>
          </w:tcPr>
          <w:p w:rsidR="00F41DFB" w:rsidRPr="00CF7E1B" w:rsidRDefault="00F41DFB" w:rsidP="009542FF">
            <w:pPr>
              <w:pStyle w:val="TableText"/>
              <w:tabs>
                <w:tab w:val="left" w:pos="3306"/>
              </w:tabs>
              <w:rPr>
                <w:rFonts w:cs="Calibri"/>
              </w:rPr>
            </w:pPr>
            <w:r w:rsidRPr="00CF7E1B">
              <w:rPr>
                <w:rFonts w:cs="Calibri"/>
              </w:rPr>
              <w:t>Trade Receivables</w:t>
            </w:r>
            <w:r w:rsidR="00367A6E">
              <w:rPr>
                <w:rFonts w:cs="Calibri"/>
              </w:rPr>
              <w:t xml:space="preserve"> </w:t>
            </w:r>
            <w:r w:rsidR="00367A6E" w:rsidRPr="00367A6E">
              <w:rPr>
                <w:rFonts w:cs="Calibri"/>
                <w:color w:val="FF0000"/>
              </w:rPr>
              <w:t>(2018)</w:t>
            </w:r>
          </w:p>
        </w:tc>
        <w:tc>
          <w:tcPr>
            <w:tcW w:w="330" w:type="pct"/>
            <w:tcBorders>
              <w:top w:val="nil"/>
              <w:left w:val="nil"/>
              <w:bottom w:val="nil"/>
              <w:right w:val="nil"/>
            </w:tcBorders>
            <w:vAlign w:val="bottom"/>
          </w:tcPr>
          <w:p w:rsidR="00F41DFB" w:rsidRPr="00CF7E1B" w:rsidRDefault="00F41DFB" w:rsidP="009542FF">
            <w:pPr>
              <w:pStyle w:val="TableText"/>
              <w:tabs>
                <w:tab w:val="left" w:pos="3306"/>
              </w:tabs>
              <w:jc w:val="center"/>
              <w:rPr>
                <w:rFonts w:cs="Calibri"/>
              </w:rPr>
            </w:pPr>
          </w:p>
        </w:tc>
        <w:tc>
          <w:tcPr>
            <w:tcW w:w="699" w:type="pct"/>
            <w:tcBorders>
              <w:top w:val="nil"/>
              <w:left w:val="nil"/>
              <w:bottom w:val="nil"/>
              <w:right w:val="nil"/>
            </w:tcBorders>
            <w:vAlign w:val="bottom"/>
          </w:tcPr>
          <w:p w:rsidR="00F41DFB" w:rsidRPr="00367A6E" w:rsidRDefault="00F41DFB" w:rsidP="009542FF">
            <w:pPr>
              <w:pStyle w:val="TableText"/>
              <w:tabs>
                <w:tab w:val="left" w:pos="3306"/>
              </w:tabs>
              <w:jc w:val="right"/>
              <w:rPr>
                <w:rFonts w:cs="Calibri"/>
                <w:strike/>
              </w:rPr>
            </w:pPr>
            <w:r w:rsidRPr="00367A6E">
              <w:rPr>
                <w:rFonts w:cs="Calibri"/>
                <w:strike/>
              </w:rPr>
              <w:t>255</w:t>
            </w:r>
          </w:p>
        </w:tc>
        <w:tc>
          <w:tcPr>
            <w:tcW w:w="330" w:type="pct"/>
            <w:tcBorders>
              <w:top w:val="nil"/>
              <w:left w:val="nil"/>
              <w:bottom w:val="nil"/>
              <w:right w:val="nil"/>
            </w:tcBorders>
            <w:vAlign w:val="bottom"/>
          </w:tcPr>
          <w:p w:rsidR="00F41DFB" w:rsidRPr="00CF7E1B" w:rsidRDefault="00F41DFB" w:rsidP="009542FF">
            <w:pPr>
              <w:pStyle w:val="TableText"/>
              <w:tabs>
                <w:tab w:val="left" w:pos="3306"/>
              </w:tabs>
              <w:jc w:val="center"/>
              <w:rPr>
                <w:rFonts w:cs="Calibri"/>
              </w:rPr>
            </w:pPr>
          </w:p>
        </w:tc>
        <w:tc>
          <w:tcPr>
            <w:tcW w:w="543" w:type="pct"/>
            <w:tcBorders>
              <w:top w:val="nil"/>
              <w:left w:val="nil"/>
              <w:bottom w:val="nil"/>
              <w:right w:val="nil"/>
            </w:tcBorders>
            <w:vAlign w:val="bottom"/>
          </w:tcPr>
          <w:p w:rsidR="00F41DFB" w:rsidRPr="00CF7E1B" w:rsidRDefault="00F41DFB" w:rsidP="009542FF">
            <w:pPr>
              <w:pStyle w:val="TableText"/>
              <w:tabs>
                <w:tab w:val="left" w:pos="3306"/>
              </w:tabs>
              <w:jc w:val="right"/>
              <w:rPr>
                <w:rFonts w:cs="Calibri"/>
              </w:rPr>
            </w:pPr>
            <w:r w:rsidRPr="00CF7E1B">
              <w:rPr>
                <w:rFonts w:cs="Calibri"/>
              </w:rPr>
              <w:t>235</w:t>
            </w:r>
          </w:p>
        </w:tc>
      </w:tr>
      <w:tr w:rsidR="00F41DFB" w:rsidRPr="00CF7E1B" w:rsidTr="000B2582">
        <w:trPr>
          <w:cantSplit/>
          <w:trHeight w:val="23"/>
        </w:trPr>
        <w:tc>
          <w:tcPr>
            <w:tcW w:w="667" w:type="pct"/>
            <w:tcBorders>
              <w:top w:val="nil"/>
              <w:left w:val="single" w:sz="2" w:space="0" w:color="003366"/>
              <w:bottom w:val="nil"/>
              <w:right w:val="single" w:sz="2" w:space="0" w:color="003366"/>
            </w:tcBorders>
          </w:tcPr>
          <w:p w:rsidR="00F41DFB" w:rsidRPr="005C7A5C" w:rsidRDefault="00F41DFB" w:rsidP="009542FF">
            <w:pPr>
              <w:pStyle w:val="TableReference"/>
              <w:tabs>
                <w:tab w:val="left" w:pos="3306"/>
              </w:tabs>
              <w:spacing w:before="60"/>
              <w:rPr>
                <w:rFonts w:cs="Calibri"/>
                <w:color w:val="auto"/>
                <w:sz w:val="16"/>
                <w:szCs w:val="16"/>
              </w:rPr>
            </w:pPr>
          </w:p>
        </w:tc>
        <w:tc>
          <w:tcPr>
            <w:tcW w:w="2431" w:type="pct"/>
            <w:tcBorders>
              <w:top w:val="nil"/>
              <w:left w:val="single" w:sz="2" w:space="0" w:color="003366"/>
              <w:bottom w:val="nil"/>
              <w:right w:val="nil"/>
            </w:tcBorders>
            <w:vAlign w:val="bottom"/>
          </w:tcPr>
          <w:p w:rsidR="00F41DFB" w:rsidRPr="00CF7E1B" w:rsidRDefault="00F41DFB" w:rsidP="009542FF">
            <w:pPr>
              <w:pStyle w:val="TableText"/>
              <w:tabs>
                <w:tab w:val="left" w:pos="3306"/>
              </w:tabs>
              <w:rPr>
                <w:rFonts w:cs="Calibri"/>
              </w:rPr>
            </w:pPr>
            <w:r w:rsidRPr="00CF7E1B">
              <w:rPr>
                <w:rFonts w:cs="Calibri"/>
              </w:rPr>
              <w:t>Other Trade Receivables</w:t>
            </w:r>
            <w:r w:rsidR="00367A6E">
              <w:rPr>
                <w:rFonts w:cs="Calibri"/>
              </w:rPr>
              <w:t xml:space="preserve"> </w:t>
            </w:r>
            <w:r w:rsidR="00367A6E" w:rsidRPr="00367A6E">
              <w:rPr>
                <w:rFonts w:cs="Calibri"/>
                <w:color w:val="FF0000"/>
              </w:rPr>
              <w:t>(2018)</w:t>
            </w:r>
          </w:p>
        </w:tc>
        <w:tc>
          <w:tcPr>
            <w:tcW w:w="330" w:type="pct"/>
            <w:tcBorders>
              <w:top w:val="nil"/>
              <w:left w:val="nil"/>
              <w:bottom w:val="single" w:sz="2" w:space="0" w:color="003366"/>
              <w:right w:val="nil"/>
            </w:tcBorders>
            <w:vAlign w:val="bottom"/>
          </w:tcPr>
          <w:p w:rsidR="00F41DFB" w:rsidRPr="00CF7E1B" w:rsidRDefault="00F41DFB" w:rsidP="009542FF">
            <w:pPr>
              <w:pStyle w:val="TableText"/>
              <w:tabs>
                <w:tab w:val="left" w:pos="3306"/>
              </w:tabs>
              <w:jc w:val="center"/>
              <w:rPr>
                <w:rFonts w:cs="Calibri"/>
              </w:rPr>
            </w:pPr>
          </w:p>
        </w:tc>
        <w:tc>
          <w:tcPr>
            <w:tcW w:w="699" w:type="pct"/>
            <w:tcBorders>
              <w:top w:val="nil"/>
              <w:left w:val="nil"/>
              <w:bottom w:val="single" w:sz="2" w:space="0" w:color="003366"/>
              <w:right w:val="nil"/>
            </w:tcBorders>
            <w:vAlign w:val="bottom"/>
          </w:tcPr>
          <w:p w:rsidR="00F41DFB" w:rsidRPr="00367A6E" w:rsidRDefault="00F41DFB" w:rsidP="009542FF">
            <w:pPr>
              <w:pStyle w:val="TableText"/>
              <w:tabs>
                <w:tab w:val="left" w:pos="3306"/>
              </w:tabs>
              <w:jc w:val="right"/>
              <w:rPr>
                <w:rFonts w:cs="Calibri"/>
                <w:strike/>
              </w:rPr>
            </w:pPr>
            <w:r w:rsidRPr="00367A6E">
              <w:rPr>
                <w:rFonts w:cs="Calibri"/>
                <w:strike/>
              </w:rPr>
              <w:t>12</w:t>
            </w:r>
          </w:p>
        </w:tc>
        <w:tc>
          <w:tcPr>
            <w:tcW w:w="330" w:type="pct"/>
            <w:tcBorders>
              <w:top w:val="nil"/>
              <w:left w:val="nil"/>
              <w:bottom w:val="single" w:sz="2" w:space="0" w:color="003366"/>
              <w:right w:val="nil"/>
            </w:tcBorders>
            <w:vAlign w:val="bottom"/>
          </w:tcPr>
          <w:p w:rsidR="00F41DFB" w:rsidRPr="00CF7E1B" w:rsidRDefault="00F41DFB" w:rsidP="009542FF">
            <w:pPr>
              <w:pStyle w:val="TableText"/>
              <w:tabs>
                <w:tab w:val="left" w:pos="3306"/>
              </w:tabs>
              <w:jc w:val="center"/>
              <w:rPr>
                <w:rFonts w:cs="Calibri"/>
              </w:rPr>
            </w:pPr>
          </w:p>
        </w:tc>
        <w:tc>
          <w:tcPr>
            <w:tcW w:w="543" w:type="pct"/>
            <w:tcBorders>
              <w:top w:val="nil"/>
              <w:left w:val="nil"/>
              <w:bottom w:val="single" w:sz="2" w:space="0" w:color="003366"/>
              <w:right w:val="nil"/>
            </w:tcBorders>
            <w:vAlign w:val="bottom"/>
          </w:tcPr>
          <w:p w:rsidR="00F41DFB" w:rsidRPr="00CF7E1B" w:rsidRDefault="00F41DFB" w:rsidP="009542FF">
            <w:pPr>
              <w:pStyle w:val="FootnoteText"/>
              <w:tabs>
                <w:tab w:val="left" w:pos="3306"/>
              </w:tabs>
              <w:jc w:val="right"/>
              <w:rPr>
                <w:rFonts w:cs="Calibri"/>
                <w:color w:val="003366"/>
                <w:sz w:val="18"/>
                <w:szCs w:val="18"/>
              </w:rPr>
            </w:pPr>
            <w:r w:rsidRPr="00CF7E1B">
              <w:rPr>
                <w:rFonts w:cs="Calibri"/>
                <w:color w:val="003366"/>
                <w:sz w:val="18"/>
                <w:szCs w:val="18"/>
              </w:rPr>
              <w:t>10</w:t>
            </w:r>
          </w:p>
        </w:tc>
      </w:tr>
      <w:tr w:rsidR="00F41DFB" w:rsidRPr="00CF7E1B" w:rsidTr="000B2582">
        <w:trPr>
          <w:cantSplit/>
          <w:trHeight w:val="23"/>
        </w:trPr>
        <w:tc>
          <w:tcPr>
            <w:tcW w:w="667" w:type="pct"/>
            <w:tcBorders>
              <w:top w:val="nil"/>
              <w:left w:val="single" w:sz="2" w:space="0" w:color="003366"/>
              <w:bottom w:val="nil"/>
              <w:right w:val="single" w:sz="2" w:space="0" w:color="003366"/>
            </w:tcBorders>
          </w:tcPr>
          <w:p w:rsidR="00F41DFB" w:rsidRPr="005C7A5C" w:rsidRDefault="00F41DFB" w:rsidP="009542FF">
            <w:pPr>
              <w:pStyle w:val="TableReference"/>
              <w:tabs>
                <w:tab w:val="left" w:pos="3306"/>
              </w:tabs>
              <w:spacing w:before="60"/>
              <w:rPr>
                <w:rFonts w:cs="Calibri"/>
                <w:color w:val="auto"/>
                <w:sz w:val="16"/>
                <w:szCs w:val="16"/>
              </w:rPr>
            </w:pPr>
            <w:r w:rsidRPr="005C7A5C">
              <w:rPr>
                <w:rFonts w:cs="Calibri"/>
                <w:color w:val="auto"/>
                <w:sz w:val="16"/>
                <w:szCs w:val="16"/>
              </w:rPr>
              <w:t>AASB 7</w:t>
            </w:r>
            <w:r w:rsidR="00D65811" w:rsidRPr="005C7A5C">
              <w:rPr>
                <w:rFonts w:cs="Calibri"/>
                <w:color w:val="auto"/>
                <w:sz w:val="16"/>
                <w:szCs w:val="16"/>
              </w:rPr>
              <w:t>.</w:t>
            </w:r>
            <w:r w:rsidRPr="005C7A5C">
              <w:rPr>
                <w:rFonts w:cs="Calibri"/>
                <w:color w:val="auto"/>
                <w:sz w:val="16"/>
                <w:szCs w:val="16"/>
              </w:rPr>
              <w:t>20(e)</w:t>
            </w:r>
          </w:p>
        </w:tc>
        <w:tc>
          <w:tcPr>
            <w:tcW w:w="2431" w:type="pct"/>
            <w:tcBorders>
              <w:top w:val="nil"/>
              <w:left w:val="single" w:sz="2" w:space="0" w:color="003366"/>
              <w:bottom w:val="nil"/>
              <w:right w:val="nil"/>
            </w:tcBorders>
            <w:vAlign w:val="bottom"/>
          </w:tcPr>
          <w:p w:rsidR="00F41DFB" w:rsidRPr="00CF7E1B" w:rsidRDefault="00FB49FF" w:rsidP="00D742EE">
            <w:pPr>
              <w:pStyle w:val="TableText"/>
              <w:tabs>
                <w:tab w:val="left" w:pos="3306"/>
              </w:tabs>
              <w:rPr>
                <w:rFonts w:cs="Calibri"/>
                <w:i/>
              </w:rPr>
            </w:pPr>
            <w:r w:rsidRPr="00CF7E1B">
              <w:rPr>
                <w:rFonts w:cs="Calibri"/>
                <w:i/>
              </w:rPr>
              <w:t>Total Impairment L</w:t>
            </w:r>
            <w:r w:rsidR="00F41DFB" w:rsidRPr="00CF7E1B">
              <w:rPr>
                <w:rFonts w:cs="Calibri"/>
                <w:i/>
              </w:rPr>
              <w:t>oss from Receivables</w:t>
            </w:r>
            <w:r w:rsidR="00D742EE">
              <w:rPr>
                <w:rFonts w:cs="Calibri"/>
                <w:i/>
              </w:rPr>
              <w:t xml:space="preserve"> </w:t>
            </w:r>
          </w:p>
        </w:tc>
        <w:tc>
          <w:tcPr>
            <w:tcW w:w="330" w:type="pct"/>
            <w:tcBorders>
              <w:top w:val="single" w:sz="2" w:space="0" w:color="003366"/>
              <w:left w:val="nil"/>
              <w:bottom w:val="nil"/>
              <w:right w:val="nil"/>
            </w:tcBorders>
            <w:vAlign w:val="bottom"/>
          </w:tcPr>
          <w:p w:rsidR="00F41DFB" w:rsidRPr="00CF7E1B" w:rsidRDefault="00F41DFB" w:rsidP="009542FF">
            <w:pPr>
              <w:pStyle w:val="TableText"/>
              <w:tabs>
                <w:tab w:val="left" w:pos="3306"/>
              </w:tabs>
              <w:jc w:val="center"/>
              <w:rPr>
                <w:rFonts w:cs="Calibri"/>
              </w:rPr>
            </w:pPr>
          </w:p>
        </w:tc>
        <w:tc>
          <w:tcPr>
            <w:tcW w:w="699" w:type="pct"/>
            <w:tcBorders>
              <w:top w:val="single" w:sz="2" w:space="0" w:color="003366"/>
              <w:left w:val="nil"/>
              <w:bottom w:val="nil"/>
              <w:right w:val="nil"/>
            </w:tcBorders>
            <w:vAlign w:val="bottom"/>
          </w:tcPr>
          <w:p w:rsidR="00F41DFB" w:rsidRPr="00230B67" w:rsidRDefault="00F41DFB" w:rsidP="009542FF">
            <w:pPr>
              <w:pStyle w:val="TableText"/>
              <w:tabs>
                <w:tab w:val="left" w:pos="3306"/>
              </w:tabs>
              <w:jc w:val="right"/>
              <w:rPr>
                <w:rFonts w:cs="Calibri"/>
                <w:strike/>
              </w:rPr>
            </w:pPr>
            <w:r w:rsidRPr="00230B67">
              <w:rPr>
                <w:rFonts w:cs="Calibri"/>
                <w:strike/>
              </w:rPr>
              <w:t>267</w:t>
            </w:r>
          </w:p>
        </w:tc>
        <w:tc>
          <w:tcPr>
            <w:tcW w:w="330" w:type="pct"/>
            <w:tcBorders>
              <w:top w:val="single" w:sz="2" w:space="0" w:color="003366"/>
              <w:left w:val="nil"/>
              <w:bottom w:val="nil"/>
              <w:right w:val="nil"/>
            </w:tcBorders>
            <w:vAlign w:val="bottom"/>
          </w:tcPr>
          <w:p w:rsidR="00F41DFB" w:rsidRPr="00CF7E1B" w:rsidRDefault="00F41DFB" w:rsidP="009542FF">
            <w:pPr>
              <w:pStyle w:val="TableText"/>
              <w:tabs>
                <w:tab w:val="left" w:pos="3306"/>
              </w:tabs>
              <w:jc w:val="center"/>
              <w:rPr>
                <w:rFonts w:cs="Calibri"/>
              </w:rPr>
            </w:pPr>
          </w:p>
        </w:tc>
        <w:tc>
          <w:tcPr>
            <w:tcW w:w="543" w:type="pct"/>
            <w:tcBorders>
              <w:top w:val="single" w:sz="2" w:space="0" w:color="003366"/>
              <w:left w:val="nil"/>
              <w:bottom w:val="nil"/>
              <w:right w:val="nil"/>
            </w:tcBorders>
            <w:vAlign w:val="bottom"/>
          </w:tcPr>
          <w:p w:rsidR="00F41DFB" w:rsidRPr="00CF7E1B" w:rsidRDefault="00F41DFB" w:rsidP="009542FF">
            <w:pPr>
              <w:pStyle w:val="TableText"/>
              <w:tabs>
                <w:tab w:val="left" w:pos="3306"/>
              </w:tabs>
              <w:jc w:val="right"/>
              <w:rPr>
                <w:rFonts w:cs="Calibri"/>
              </w:rPr>
            </w:pPr>
            <w:r w:rsidRPr="00CF7E1B">
              <w:rPr>
                <w:rFonts w:cs="Calibri"/>
              </w:rPr>
              <w:t>245</w:t>
            </w:r>
          </w:p>
        </w:tc>
      </w:tr>
      <w:tr w:rsidR="009161D7" w:rsidRPr="00CF7E1B" w:rsidTr="000B2582">
        <w:trPr>
          <w:cantSplit/>
          <w:trHeight w:val="23"/>
        </w:trPr>
        <w:tc>
          <w:tcPr>
            <w:tcW w:w="667" w:type="pct"/>
            <w:tcBorders>
              <w:top w:val="nil"/>
              <w:left w:val="single" w:sz="2" w:space="0" w:color="003366"/>
              <w:bottom w:val="nil"/>
              <w:right w:val="single" w:sz="2" w:space="0" w:color="003366"/>
            </w:tcBorders>
          </w:tcPr>
          <w:p w:rsidR="009161D7" w:rsidRPr="009161D7" w:rsidRDefault="009161D7" w:rsidP="009542FF">
            <w:pPr>
              <w:pStyle w:val="TableReference"/>
              <w:tabs>
                <w:tab w:val="left" w:pos="3306"/>
              </w:tabs>
              <w:spacing w:before="60"/>
              <w:rPr>
                <w:rFonts w:cs="Calibri"/>
                <w:color w:val="FF0000"/>
                <w:sz w:val="16"/>
                <w:szCs w:val="16"/>
              </w:rPr>
            </w:pPr>
            <w:r w:rsidRPr="009161D7">
              <w:rPr>
                <w:rFonts w:cs="Calibri"/>
                <w:color w:val="FF0000"/>
                <w:sz w:val="16"/>
                <w:szCs w:val="16"/>
              </w:rPr>
              <w:t>AASB 7.20(a)(vi)</w:t>
            </w:r>
          </w:p>
        </w:tc>
        <w:tc>
          <w:tcPr>
            <w:tcW w:w="2431" w:type="pct"/>
            <w:tcBorders>
              <w:top w:val="nil"/>
              <w:left w:val="single" w:sz="2" w:space="0" w:color="003366"/>
              <w:bottom w:val="nil"/>
              <w:right w:val="nil"/>
            </w:tcBorders>
            <w:vAlign w:val="bottom"/>
          </w:tcPr>
          <w:p w:rsidR="009161D7" w:rsidRPr="00D27150" w:rsidRDefault="00DA4022" w:rsidP="00D27150">
            <w:pPr>
              <w:pStyle w:val="TableText"/>
              <w:tabs>
                <w:tab w:val="left" w:pos="3306"/>
              </w:tabs>
              <w:rPr>
                <w:rFonts w:cs="Calibri"/>
                <w:color w:val="FF0000"/>
              </w:rPr>
            </w:pPr>
            <w:r>
              <w:rPr>
                <w:rFonts w:cs="Calibri"/>
                <w:color w:val="FF0000"/>
              </w:rPr>
              <w:t xml:space="preserve">Expected Credit Loss Expense </w:t>
            </w:r>
            <w:r w:rsidR="00D27150" w:rsidRPr="00D27150">
              <w:rPr>
                <w:rFonts w:cs="Calibri"/>
                <w:color w:val="FF0000"/>
              </w:rPr>
              <w:t>(2019)</w:t>
            </w:r>
          </w:p>
        </w:tc>
        <w:tc>
          <w:tcPr>
            <w:tcW w:w="330" w:type="pct"/>
            <w:tcBorders>
              <w:top w:val="single" w:sz="2" w:space="0" w:color="003366"/>
              <w:left w:val="nil"/>
              <w:bottom w:val="nil"/>
              <w:right w:val="nil"/>
            </w:tcBorders>
            <w:vAlign w:val="bottom"/>
          </w:tcPr>
          <w:p w:rsidR="009161D7" w:rsidRPr="00CF7E1B" w:rsidRDefault="009161D7" w:rsidP="009542FF">
            <w:pPr>
              <w:pStyle w:val="TableText"/>
              <w:tabs>
                <w:tab w:val="left" w:pos="3306"/>
              </w:tabs>
              <w:jc w:val="center"/>
              <w:rPr>
                <w:rFonts w:cs="Calibri"/>
              </w:rPr>
            </w:pPr>
          </w:p>
        </w:tc>
        <w:tc>
          <w:tcPr>
            <w:tcW w:w="699" w:type="pct"/>
            <w:tcBorders>
              <w:top w:val="single" w:sz="2" w:space="0" w:color="003366"/>
              <w:left w:val="nil"/>
              <w:bottom w:val="nil"/>
              <w:right w:val="nil"/>
            </w:tcBorders>
            <w:vAlign w:val="bottom"/>
          </w:tcPr>
          <w:p w:rsidR="009161D7" w:rsidRPr="00CF7E1B" w:rsidRDefault="00C77D14" w:rsidP="00C77D14">
            <w:pPr>
              <w:pStyle w:val="TableText"/>
              <w:tabs>
                <w:tab w:val="left" w:pos="3306"/>
              </w:tabs>
              <w:jc w:val="right"/>
              <w:rPr>
                <w:rFonts w:cs="Calibri"/>
              </w:rPr>
            </w:pPr>
            <w:r>
              <w:rPr>
                <w:rFonts w:cs="Calibri"/>
                <w:color w:val="FF0000"/>
              </w:rPr>
              <w:t>276</w:t>
            </w:r>
          </w:p>
        </w:tc>
        <w:tc>
          <w:tcPr>
            <w:tcW w:w="330" w:type="pct"/>
            <w:tcBorders>
              <w:top w:val="single" w:sz="2" w:space="0" w:color="003366"/>
              <w:left w:val="nil"/>
              <w:bottom w:val="nil"/>
              <w:right w:val="nil"/>
            </w:tcBorders>
            <w:vAlign w:val="bottom"/>
          </w:tcPr>
          <w:p w:rsidR="009161D7" w:rsidRPr="00CF7E1B" w:rsidRDefault="009161D7" w:rsidP="009542FF">
            <w:pPr>
              <w:pStyle w:val="TableText"/>
              <w:tabs>
                <w:tab w:val="left" w:pos="3306"/>
              </w:tabs>
              <w:jc w:val="center"/>
              <w:rPr>
                <w:rFonts w:cs="Calibri"/>
              </w:rPr>
            </w:pPr>
          </w:p>
        </w:tc>
        <w:tc>
          <w:tcPr>
            <w:tcW w:w="543" w:type="pct"/>
            <w:tcBorders>
              <w:top w:val="single" w:sz="2" w:space="0" w:color="003366"/>
              <w:left w:val="nil"/>
              <w:bottom w:val="nil"/>
              <w:right w:val="nil"/>
            </w:tcBorders>
            <w:vAlign w:val="bottom"/>
          </w:tcPr>
          <w:p w:rsidR="009161D7" w:rsidRPr="00CF7E1B" w:rsidRDefault="00D27150" w:rsidP="00DA4022">
            <w:pPr>
              <w:pStyle w:val="TableText"/>
              <w:tabs>
                <w:tab w:val="left" w:pos="3306"/>
              </w:tabs>
              <w:jc w:val="right"/>
              <w:rPr>
                <w:rFonts w:cs="Calibri"/>
              </w:rPr>
            </w:pPr>
            <w:r>
              <w:rPr>
                <w:rFonts w:cs="Calibri"/>
                <w:color w:val="FF0000"/>
              </w:rPr>
              <w:t>-</w:t>
            </w:r>
          </w:p>
        </w:tc>
      </w:tr>
      <w:tr w:rsidR="00F41DFB" w:rsidRPr="00CF7E1B" w:rsidTr="000B2582">
        <w:trPr>
          <w:cantSplit/>
          <w:trHeight w:val="23"/>
        </w:trPr>
        <w:tc>
          <w:tcPr>
            <w:tcW w:w="667" w:type="pct"/>
            <w:tcBorders>
              <w:top w:val="nil"/>
              <w:left w:val="single" w:sz="2" w:space="0" w:color="003366"/>
              <w:bottom w:val="nil"/>
              <w:right w:val="single" w:sz="2" w:space="0" w:color="003366"/>
            </w:tcBorders>
          </w:tcPr>
          <w:p w:rsidR="00F41DFB" w:rsidRPr="005C7A5C" w:rsidRDefault="00F41DFB" w:rsidP="00F41DFB">
            <w:pPr>
              <w:pStyle w:val="TableReference"/>
              <w:tabs>
                <w:tab w:val="left" w:pos="3306"/>
              </w:tabs>
              <w:rPr>
                <w:rFonts w:cs="Calibri"/>
                <w:color w:val="auto"/>
                <w:sz w:val="16"/>
                <w:szCs w:val="16"/>
              </w:rPr>
            </w:pPr>
          </w:p>
        </w:tc>
        <w:tc>
          <w:tcPr>
            <w:tcW w:w="2431" w:type="pct"/>
            <w:tcBorders>
              <w:top w:val="nil"/>
              <w:left w:val="single" w:sz="2" w:space="0" w:color="003366"/>
              <w:bottom w:val="nil"/>
              <w:right w:val="nil"/>
            </w:tcBorders>
            <w:vAlign w:val="bottom"/>
          </w:tcPr>
          <w:p w:rsidR="00F41DFB" w:rsidRPr="00CF7E1B" w:rsidRDefault="00F41DFB" w:rsidP="00F41DFB">
            <w:pPr>
              <w:pStyle w:val="TableText"/>
              <w:tabs>
                <w:tab w:val="left" w:pos="3306"/>
              </w:tabs>
              <w:spacing w:before="0"/>
              <w:rPr>
                <w:rFonts w:cs="Calibri"/>
                <w:sz w:val="12"/>
                <w:szCs w:val="12"/>
              </w:rPr>
            </w:pPr>
          </w:p>
        </w:tc>
        <w:tc>
          <w:tcPr>
            <w:tcW w:w="330" w:type="pct"/>
            <w:tcBorders>
              <w:top w:val="nil"/>
              <w:left w:val="nil"/>
              <w:bottom w:val="nil"/>
              <w:right w:val="nil"/>
            </w:tcBorders>
            <w:vAlign w:val="bottom"/>
          </w:tcPr>
          <w:p w:rsidR="00F41DFB" w:rsidRPr="00CF7E1B" w:rsidRDefault="00F41DFB" w:rsidP="00F41DFB">
            <w:pPr>
              <w:pStyle w:val="TableText"/>
              <w:tabs>
                <w:tab w:val="left" w:pos="3306"/>
              </w:tabs>
              <w:spacing w:before="0"/>
              <w:jc w:val="center"/>
              <w:rPr>
                <w:rFonts w:cs="Calibri"/>
                <w:sz w:val="12"/>
                <w:szCs w:val="12"/>
              </w:rPr>
            </w:pPr>
          </w:p>
        </w:tc>
        <w:tc>
          <w:tcPr>
            <w:tcW w:w="699" w:type="pct"/>
            <w:tcBorders>
              <w:top w:val="nil"/>
              <w:left w:val="nil"/>
              <w:bottom w:val="nil"/>
              <w:right w:val="nil"/>
            </w:tcBorders>
            <w:vAlign w:val="bottom"/>
          </w:tcPr>
          <w:p w:rsidR="00F41DFB" w:rsidRPr="00CF7E1B" w:rsidRDefault="00F41DFB" w:rsidP="00F41DFB">
            <w:pPr>
              <w:pStyle w:val="TableText"/>
              <w:tabs>
                <w:tab w:val="left" w:pos="3306"/>
              </w:tabs>
              <w:spacing w:before="0"/>
              <w:jc w:val="right"/>
              <w:rPr>
                <w:rFonts w:cs="Calibri"/>
                <w:sz w:val="12"/>
                <w:szCs w:val="12"/>
              </w:rPr>
            </w:pPr>
          </w:p>
        </w:tc>
        <w:tc>
          <w:tcPr>
            <w:tcW w:w="330" w:type="pct"/>
            <w:tcBorders>
              <w:top w:val="nil"/>
              <w:left w:val="nil"/>
              <w:bottom w:val="nil"/>
              <w:right w:val="nil"/>
            </w:tcBorders>
            <w:vAlign w:val="bottom"/>
          </w:tcPr>
          <w:p w:rsidR="00F41DFB" w:rsidRPr="00CF7E1B" w:rsidRDefault="00F41DFB" w:rsidP="00F41DFB">
            <w:pPr>
              <w:pStyle w:val="TableText"/>
              <w:tabs>
                <w:tab w:val="left" w:pos="3306"/>
              </w:tabs>
              <w:spacing w:before="0"/>
              <w:jc w:val="center"/>
              <w:rPr>
                <w:rFonts w:cs="Calibri"/>
                <w:sz w:val="12"/>
                <w:szCs w:val="12"/>
              </w:rPr>
            </w:pPr>
          </w:p>
        </w:tc>
        <w:tc>
          <w:tcPr>
            <w:tcW w:w="543" w:type="pct"/>
            <w:tcBorders>
              <w:top w:val="nil"/>
              <w:left w:val="nil"/>
              <w:bottom w:val="nil"/>
              <w:right w:val="nil"/>
            </w:tcBorders>
            <w:vAlign w:val="bottom"/>
          </w:tcPr>
          <w:p w:rsidR="00F41DFB" w:rsidRPr="00CF7E1B" w:rsidRDefault="00F41DFB" w:rsidP="00F41DFB">
            <w:pPr>
              <w:pStyle w:val="TableText"/>
              <w:tabs>
                <w:tab w:val="left" w:pos="3306"/>
              </w:tabs>
              <w:spacing w:before="0"/>
              <w:jc w:val="right"/>
              <w:rPr>
                <w:rFonts w:cs="Calibri"/>
                <w:sz w:val="12"/>
                <w:szCs w:val="12"/>
              </w:rPr>
            </w:pPr>
          </w:p>
        </w:tc>
      </w:tr>
      <w:tr w:rsidR="002F6D49" w:rsidRPr="00CF7E1B" w:rsidTr="000B2582">
        <w:trPr>
          <w:cantSplit/>
          <w:trHeight w:val="23"/>
        </w:trPr>
        <w:tc>
          <w:tcPr>
            <w:tcW w:w="667" w:type="pct"/>
            <w:tcBorders>
              <w:top w:val="nil"/>
              <w:left w:val="single" w:sz="2" w:space="0" w:color="003366"/>
              <w:bottom w:val="nil"/>
              <w:right w:val="single" w:sz="2" w:space="0" w:color="003366"/>
            </w:tcBorders>
          </w:tcPr>
          <w:p w:rsidR="002F6D49" w:rsidRPr="005C7A5C" w:rsidRDefault="002F6D49" w:rsidP="009542FF">
            <w:pPr>
              <w:pStyle w:val="TableReference"/>
              <w:tabs>
                <w:tab w:val="left" w:pos="3306"/>
              </w:tabs>
              <w:spacing w:before="60"/>
              <w:rPr>
                <w:rFonts w:cs="Calibri"/>
                <w:color w:val="auto"/>
                <w:sz w:val="16"/>
                <w:szCs w:val="16"/>
              </w:rPr>
            </w:pPr>
          </w:p>
        </w:tc>
        <w:tc>
          <w:tcPr>
            <w:tcW w:w="2431" w:type="pct"/>
            <w:tcBorders>
              <w:top w:val="nil"/>
              <w:left w:val="single" w:sz="2" w:space="0" w:color="003366"/>
              <w:bottom w:val="nil"/>
              <w:right w:val="nil"/>
            </w:tcBorders>
            <w:vAlign w:val="bottom"/>
          </w:tcPr>
          <w:p w:rsidR="002F6D49" w:rsidRPr="00CF7E1B" w:rsidRDefault="00FB49FF" w:rsidP="009542FF">
            <w:pPr>
              <w:pStyle w:val="TableText"/>
              <w:tabs>
                <w:tab w:val="left" w:pos="3306"/>
              </w:tabs>
              <w:rPr>
                <w:rFonts w:cs="Calibri"/>
              </w:rPr>
            </w:pPr>
            <w:r w:rsidRPr="00CF7E1B">
              <w:rPr>
                <w:rFonts w:cs="Calibri"/>
                <w:i/>
              </w:rPr>
              <w:t>Impairment L</w:t>
            </w:r>
            <w:r w:rsidR="002F6D49" w:rsidRPr="00CF7E1B">
              <w:rPr>
                <w:rFonts w:cs="Calibri"/>
                <w:i/>
              </w:rPr>
              <w:t>oss from Property, Plant and Equipment</w:t>
            </w:r>
          </w:p>
        </w:tc>
        <w:tc>
          <w:tcPr>
            <w:tcW w:w="330" w:type="pct"/>
            <w:tcBorders>
              <w:top w:val="nil"/>
              <w:left w:val="nil"/>
              <w:bottom w:val="nil"/>
              <w:right w:val="nil"/>
            </w:tcBorders>
            <w:vAlign w:val="bottom"/>
          </w:tcPr>
          <w:p w:rsidR="002F6D49" w:rsidRPr="00CF7E1B" w:rsidRDefault="002F6D49" w:rsidP="009542FF">
            <w:pPr>
              <w:pStyle w:val="TableText"/>
              <w:tabs>
                <w:tab w:val="left" w:pos="3306"/>
              </w:tabs>
              <w:jc w:val="center"/>
              <w:rPr>
                <w:rFonts w:cs="Calibri"/>
              </w:rPr>
            </w:pPr>
          </w:p>
        </w:tc>
        <w:tc>
          <w:tcPr>
            <w:tcW w:w="699" w:type="pct"/>
            <w:tcBorders>
              <w:top w:val="nil"/>
              <w:left w:val="nil"/>
              <w:bottom w:val="nil"/>
              <w:right w:val="nil"/>
            </w:tcBorders>
            <w:vAlign w:val="bottom"/>
          </w:tcPr>
          <w:p w:rsidR="002F6D49" w:rsidRPr="00CF7E1B" w:rsidRDefault="002F6D49" w:rsidP="009542FF">
            <w:pPr>
              <w:pStyle w:val="TableText"/>
              <w:tabs>
                <w:tab w:val="left" w:pos="3306"/>
              </w:tabs>
              <w:jc w:val="right"/>
              <w:rPr>
                <w:rFonts w:cs="Calibri"/>
              </w:rPr>
            </w:pPr>
          </w:p>
        </w:tc>
        <w:tc>
          <w:tcPr>
            <w:tcW w:w="330" w:type="pct"/>
            <w:tcBorders>
              <w:top w:val="nil"/>
              <w:left w:val="nil"/>
              <w:bottom w:val="nil"/>
              <w:right w:val="nil"/>
            </w:tcBorders>
            <w:vAlign w:val="bottom"/>
          </w:tcPr>
          <w:p w:rsidR="002F6D49" w:rsidRPr="00CF7E1B" w:rsidRDefault="002F6D49" w:rsidP="009542FF">
            <w:pPr>
              <w:pStyle w:val="TableText"/>
              <w:tabs>
                <w:tab w:val="left" w:pos="3306"/>
              </w:tabs>
              <w:jc w:val="center"/>
              <w:rPr>
                <w:rFonts w:cs="Calibri"/>
              </w:rPr>
            </w:pPr>
          </w:p>
        </w:tc>
        <w:tc>
          <w:tcPr>
            <w:tcW w:w="543" w:type="pct"/>
            <w:tcBorders>
              <w:top w:val="nil"/>
              <w:left w:val="nil"/>
              <w:bottom w:val="nil"/>
              <w:right w:val="nil"/>
            </w:tcBorders>
            <w:vAlign w:val="bottom"/>
          </w:tcPr>
          <w:p w:rsidR="002F6D49" w:rsidRPr="00CF7E1B" w:rsidRDefault="002F6D49" w:rsidP="009542FF">
            <w:pPr>
              <w:pStyle w:val="TableText"/>
              <w:tabs>
                <w:tab w:val="left" w:pos="3306"/>
              </w:tabs>
              <w:jc w:val="right"/>
              <w:rPr>
                <w:rFonts w:cs="Calibri"/>
              </w:rPr>
            </w:pPr>
          </w:p>
        </w:tc>
      </w:tr>
      <w:tr w:rsidR="002F6D49" w:rsidRPr="00CF7E1B" w:rsidTr="000B2582">
        <w:trPr>
          <w:cantSplit/>
          <w:trHeight w:val="23"/>
        </w:trPr>
        <w:tc>
          <w:tcPr>
            <w:tcW w:w="667" w:type="pct"/>
            <w:tcBorders>
              <w:top w:val="nil"/>
              <w:left w:val="single" w:sz="2" w:space="0" w:color="003366"/>
              <w:bottom w:val="nil"/>
              <w:right w:val="single" w:sz="2" w:space="0" w:color="003366"/>
            </w:tcBorders>
          </w:tcPr>
          <w:p w:rsidR="002F6D49" w:rsidRPr="005C7A5C" w:rsidRDefault="002F6D49" w:rsidP="009542FF">
            <w:pPr>
              <w:pStyle w:val="TableReference"/>
              <w:tabs>
                <w:tab w:val="left" w:pos="3306"/>
              </w:tabs>
              <w:spacing w:before="60"/>
              <w:rPr>
                <w:rFonts w:cs="Calibri"/>
                <w:color w:val="auto"/>
                <w:sz w:val="16"/>
                <w:szCs w:val="16"/>
              </w:rPr>
            </w:pPr>
            <w:r w:rsidRPr="005C7A5C">
              <w:rPr>
                <w:rFonts w:cs="Calibri"/>
                <w:color w:val="auto"/>
                <w:sz w:val="16"/>
                <w:szCs w:val="16"/>
              </w:rPr>
              <w:t>AASB 136</w:t>
            </w:r>
            <w:r w:rsidR="00D65811" w:rsidRPr="005C7A5C">
              <w:rPr>
                <w:rFonts w:cs="Calibri"/>
                <w:color w:val="auto"/>
                <w:sz w:val="16"/>
                <w:szCs w:val="16"/>
              </w:rPr>
              <w:t>.</w:t>
            </w:r>
            <w:r w:rsidRPr="005C7A5C">
              <w:rPr>
                <w:rFonts w:cs="Calibri"/>
                <w:color w:val="auto"/>
                <w:sz w:val="16"/>
                <w:szCs w:val="16"/>
              </w:rPr>
              <w:t>126</w:t>
            </w:r>
            <w:r w:rsidR="00D001B7" w:rsidRPr="005C7A5C">
              <w:rPr>
                <w:rFonts w:cs="Calibri"/>
                <w:color w:val="auto"/>
                <w:sz w:val="16"/>
                <w:szCs w:val="16"/>
              </w:rPr>
              <w:t>(</w:t>
            </w:r>
            <w:r w:rsidRPr="005C7A5C">
              <w:rPr>
                <w:rFonts w:cs="Calibri"/>
                <w:color w:val="auto"/>
                <w:sz w:val="16"/>
                <w:szCs w:val="16"/>
              </w:rPr>
              <w:t>a)</w:t>
            </w:r>
          </w:p>
        </w:tc>
        <w:tc>
          <w:tcPr>
            <w:tcW w:w="2431" w:type="pct"/>
            <w:tcBorders>
              <w:top w:val="nil"/>
              <w:left w:val="single" w:sz="2" w:space="0" w:color="003366"/>
              <w:bottom w:val="nil"/>
              <w:right w:val="nil"/>
            </w:tcBorders>
            <w:vAlign w:val="bottom"/>
          </w:tcPr>
          <w:p w:rsidR="002F6D49" w:rsidRPr="00CF7E1B" w:rsidRDefault="002F6D49" w:rsidP="009542FF">
            <w:pPr>
              <w:pStyle w:val="TableText"/>
              <w:tabs>
                <w:tab w:val="left" w:pos="3306"/>
              </w:tabs>
              <w:rPr>
                <w:rFonts w:cs="Calibri"/>
              </w:rPr>
            </w:pPr>
            <w:r w:rsidRPr="00CF7E1B">
              <w:rPr>
                <w:rFonts w:cs="Calibri"/>
              </w:rPr>
              <w:t>Plant and Equipment</w:t>
            </w:r>
          </w:p>
        </w:tc>
        <w:tc>
          <w:tcPr>
            <w:tcW w:w="330" w:type="pct"/>
            <w:tcBorders>
              <w:top w:val="nil"/>
              <w:left w:val="nil"/>
              <w:bottom w:val="single" w:sz="4" w:space="0" w:color="003366"/>
              <w:right w:val="nil"/>
            </w:tcBorders>
            <w:vAlign w:val="bottom"/>
          </w:tcPr>
          <w:p w:rsidR="002F6D49" w:rsidRPr="00CF7E1B" w:rsidRDefault="002F6D49" w:rsidP="009542FF">
            <w:pPr>
              <w:pStyle w:val="TableText"/>
              <w:tabs>
                <w:tab w:val="left" w:pos="3306"/>
              </w:tabs>
              <w:jc w:val="center"/>
              <w:rPr>
                <w:rFonts w:cs="Calibri"/>
              </w:rPr>
            </w:pPr>
            <w:r w:rsidRPr="00CF7E1B">
              <w:rPr>
                <w:rFonts w:cs="Calibri"/>
              </w:rPr>
              <w:t>4</w:t>
            </w:r>
          </w:p>
        </w:tc>
        <w:tc>
          <w:tcPr>
            <w:tcW w:w="699" w:type="pct"/>
            <w:tcBorders>
              <w:top w:val="nil"/>
              <w:left w:val="nil"/>
              <w:bottom w:val="single" w:sz="4" w:space="0" w:color="003366"/>
              <w:right w:val="nil"/>
            </w:tcBorders>
            <w:vAlign w:val="bottom"/>
          </w:tcPr>
          <w:p w:rsidR="002F6D49" w:rsidRPr="00CF7E1B" w:rsidRDefault="002F6D49" w:rsidP="009542FF">
            <w:pPr>
              <w:pStyle w:val="TableText"/>
              <w:tabs>
                <w:tab w:val="left" w:pos="3306"/>
              </w:tabs>
              <w:jc w:val="right"/>
              <w:rPr>
                <w:rFonts w:cs="Calibri"/>
              </w:rPr>
            </w:pPr>
            <w:r w:rsidRPr="00CF7E1B">
              <w:rPr>
                <w:rFonts w:cs="Calibri"/>
              </w:rPr>
              <w:t>950</w:t>
            </w:r>
          </w:p>
        </w:tc>
        <w:tc>
          <w:tcPr>
            <w:tcW w:w="330" w:type="pct"/>
            <w:tcBorders>
              <w:top w:val="nil"/>
              <w:left w:val="nil"/>
              <w:bottom w:val="single" w:sz="4" w:space="0" w:color="003366"/>
              <w:right w:val="nil"/>
            </w:tcBorders>
            <w:vAlign w:val="bottom"/>
          </w:tcPr>
          <w:p w:rsidR="002F6D49" w:rsidRPr="00CF7E1B" w:rsidRDefault="002F6D49" w:rsidP="009542FF">
            <w:pPr>
              <w:pStyle w:val="TableText"/>
              <w:tabs>
                <w:tab w:val="left" w:pos="3306"/>
              </w:tabs>
              <w:jc w:val="center"/>
              <w:rPr>
                <w:rFonts w:cs="Calibri"/>
              </w:rPr>
            </w:pPr>
            <w:r w:rsidRPr="00CF7E1B">
              <w:rPr>
                <w:rFonts w:cs="Calibri"/>
              </w:rPr>
              <w:t>2</w:t>
            </w:r>
          </w:p>
        </w:tc>
        <w:tc>
          <w:tcPr>
            <w:tcW w:w="543" w:type="pct"/>
            <w:tcBorders>
              <w:top w:val="nil"/>
              <w:left w:val="nil"/>
              <w:bottom w:val="single" w:sz="4" w:space="0" w:color="003366"/>
              <w:right w:val="nil"/>
            </w:tcBorders>
            <w:vAlign w:val="bottom"/>
          </w:tcPr>
          <w:p w:rsidR="002F6D49" w:rsidRPr="00CF7E1B" w:rsidRDefault="002F6D49" w:rsidP="009542FF">
            <w:pPr>
              <w:pStyle w:val="TableText"/>
              <w:tabs>
                <w:tab w:val="left" w:pos="3306"/>
              </w:tabs>
              <w:jc w:val="right"/>
              <w:rPr>
                <w:rFonts w:cs="Calibri"/>
              </w:rPr>
            </w:pPr>
            <w:r w:rsidRPr="00CF7E1B">
              <w:rPr>
                <w:rFonts w:cs="Calibri"/>
              </w:rPr>
              <w:t>430</w:t>
            </w:r>
          </w:p>
        </w:tc>
      </w:tr>
      <w:tr w:rsidR="002F6D49" w:rsidRPr="00CF7E1B" w:rsidTr="000B2582">
        <w:trPr>
          <w:cantSplit/>
          <w:trHeight w:val="23"/>
        </w:trPr>
        <w:tc>
          <w:tcPr>
            <w:tcW w:w="667" w:type="pct"/>
            <w:tcBorders>
              <w:top w:val="nil"/>
              <w:left w:val="single" w:sz="2" w:space="0" w:color="003366"/>
              <w:bottom w:val="nil"/>
              <w:right w:val="single" w:sz="2" w:space="0" w:color="003366"/>
            </w:tcBorders>
          </w:tcPr>
          <w:p w:rsidR="002F6D49" w:rsidRPr="005C7A5C" w:rsidRDefault="002F6D49" w:rsidP="009542FF">
            <w:pPr>
              <w:pStyle w:val="TableReference"/>
              <w:tabs>
                <w:tab w:val="left" w:pos="3306"/>
              </w:tabs>
              <w:spacing w:before="60"/>
              <w:rPr>
                <w:rFonts w:cs="Calibri"/>
                <w:color w:val="auto"/>
                <w:sz w:val="16"/>
                <w:szCs w:val="16"/>
              </w:rPr>
            </w:pPr>
          </w:p>
        </w:tc>
        <w:tc>
          <w:tcPr>
            <w:tcW w:w="2431" w:type="pct"/>
            <w:tcBorders>
              <w:top w:val="nil"/>
              <w:left w:val="single" w:sz="2" w:space="0" w:color="003366"/>
              <w:bottom w:val="nil"/>
              <w:right w:val="nil"/>
            </w:tcBorders>
            <w:vAlign w:val="bottom"/>
          </w:tcPr>
          <w:p w:rsidR="002F6D49" w:rsidRPr="00CF7E1B" w:rsidRDefault="002F6D49" w:rsidP="009542FF">
            <w:pPr>
              <w:pStyle w:val="TableText"/>
              <w:tabs>
                <w:tab w:val="left" w:pos="3306"/>
              </w:tabs>
              <w:rPr>
                <w:rFonts w:cs="Calibri"/>
              </w:rPr>
            </w:pPr>
            <w:r w:rsidRPr="00CF7E1B">
              <w:rPr>
                <w:rFonts w:cs="Calibri"/>
                <w:i/>
              </w:rPr>
              <w:t xml:space="preserve">Total Impairment </w:t>
            </w:r>
            <w:r w:rsidR="00FB49FF" w:rsidRPr="00CF7E1B">
              <w:rPr>
                <w:rFonts w:cs="Calibri"/>
                <w:i/>
              </w:rPr>
              <w:t>L</w:t>
            </w:r>
            <w:r w:rsidRPr="00CF7E1B">
              <w:rPr>
                <w:rFonts w:cs="Calibri"/>
                <w:i/>
              </w:rPr>
              <w:t>oss from Property, Plant and Equipment</w:t>
            </w:r>
          </w:p>
        </w:tc>
        <w:tc>
          <w:tcPr>
            <w:tcW w:w="330" w:type="pct"/>
            <w:tcBorders>
              <w:top w:val="single" w:sz="4" w:space="0" w:color="003366"/>
              <w:left w:val="nil"/>
              <w:bottom w:val="nil"/>
              <w:right w:val="nil"/>
            </w:tcBorders>
            <w:vAlign w:val="bottom"/>
          </w:tcPr>
          <w:p w:rsidR="002F6D49" w:rsidRPr="00CF7E1B" w:rsidRDefault="002F6D49" w:rsidP="009542FF">
            <w:pPr>
              <w:pStyle w:val="TableText"/>
              <w:tabs>
                <w:tab w:val="left" w:pos="3306"/>
              </w:tabs>
              <w:jc w:val="center"/>
              <w:rPr>
                <w:rFonts w:cs="Calibri"/>
              </w:rPr>
            </w:pPr>
            <w:r w:rsidRPr="00CF7E1B">
              <w:rPr>
                <w:rFonts w:cs="Calibri"/>
              </w:rPr>
              <w:t>4</w:t>
            </w:r>
          </w:p>
        </w:tc>
        <w:tc>
          <w:tcPr>
            <w:tcW w:w="699" w:type="pct"/>
            <w:tcBorders>
              <w:top w:val="single" w:sz="4" w:space="0" w:color="003366"/>
              <w:left w:val="nil"/>
              <w:bottom w:val="nil"/>
              <w:right w:val="nil"/>
            </w:tcBorders>
            <w:vAlign w:val="bottom"/>
          </w:tcPr>
          <w:p w:rsidR="002F6D49" w:rsidRPr="00CF7E1B" w:rsidRDefault="002F6D49" w:rsidP="009542FF">
            <w:pPr>
              <w:pStyle w:val="TableText"/>
              <w:tabs>
                <w:tab w:val="left" w:pos="3306"/>
              </w:tabs>
              <w:jc w:val="right"/>
              <w:rPr>
                <w:rFonts w:cs="Calibri"/>
              </w:rPr>
            </w:pPr>
            <w:r w:rsidRPr="00CF7E1B">
              <w:rPr>
                <w:rFonts w:cs="Calibri"/>
              </w:rPr>
              <w:t>950</w:t>
            </w:r>
          </w:p>
        </w:tc>
        <w:tc>
          <w:tcPr>
            <w:tcW w:w="330" w:type="pct"/>
            <w:tcBorders>
              <w:top w:val="single" w:sz="4" w:space="0" w:color="003366"/>
              <w:left w:val="nil"/>
              <w:bottom w:val="nil"/>
              <w:right w:val="nil"/>
            </w:tcBorders>
            <w:vAlign w:val="bottom"/>
          </w:tcPr>
          <w:p w:rsidR="002F6D49" w:rsidRPr="00CF7E1B" w:rsidRDefault="002F6D49" w:rsidP="009542FF">
            <w:pPr>
              <w:pStyle w:val="TableText"/>
              <w:tabs>
                <w:tab w:val="left" w:pos="3306"/>
              </w:tabs>
              <w:jc w:val="center"/>
              <w:rPr>
                <w:rFonts w:cs="Calibri"/>
              </w:rPr>
            </w:pPr>
            <w:r w:rsidRPr="00CF7E1B">
              <w:rPr>
                <w:rFonts w:cs="Calibri"/>
              </w:rPr>
              <w:t>2</w:t>
            </w:r>
          </w:p>
        </w:tc>
        <w:tc>
          <w:tcPr>
            <w:tcW w:w="543" w:type="pct"/>
            <w:tcBorders>
              <w:top w:val="single" w:sz="4" w:space="0" w:color="003366"/>
              <w:left w:val="nil"/>
              <w:bottom w:val="nil"/>
              <w:right w:val="nil"/>
            </w:tcBorders>
            <w:vAlign w:val="bottom"/>
          </w:tcPr>
          <w:p w:rsidR="002F6D49" w:rsidRPr="00CF7E1B" w:rsidRDefault="002F6D49" w:rsidP="009542FF">
            <w:pPr>
              <w:pStyle w:val="TableText"/>
              <w:tabs>
                <w:tab w:val="left" w:pos="3306"/>
              </w:tabs>
              <w:jc w:val="right"/>
              <w:rPr>
                <w:rFonts w:cs="Calibri"/>
              </w:rPr>
            </w:pPr>
            <w:r w:rsidRPr="00CF7E1B">
              <w:rPr>
                <w:rFonts w:cs="Calibri"/>
              </w:rPr>
              <w:t>430</w:t>
            </w:r>
          </w:p>
        </w:tc>
      </w:tr>
      <w:tr w:rsidR="002F6D49" w:rsidRPr="00CF7E1B" w:rsidTr="000B2582">
        <w:trPr>
          <w:cantSplit/>
          <w:trHeight w:val="23"/>
        </w:trPr>
        <w:tc>
          <w:tcPr>
            <w:tcW w:w="667" w:type="pct"/>
            <w:tcBorders>
              <w:top w:val="nil"/>
              <w:left w:val="single" w:sz="2" w:space="0" w:color="003366"/>
              <w:bottom w:val="nil"/>
              <w:right w:val="single" w:sz="2" w:space="0" w:color="003366"/>
            </w:tcBorders>
          </w:tcPr>
          <w:p w:rsidR="002F6D49" w:rsidRPr="005C7A5C" w:rsidRDefault="002F6D49">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rsidR="002F6D49" w:rsidRPr="00CF7E1B" w:rsidRDefault="002F6D49">
            <w:pPr>
              <w:pStyle w:val="TableText"/>
              <w:tabs>
                <w:tab w:val="left" w:pos="3306"/>
              </w:tabs>
              <w:rPr>
                <w:rFonts w:cs="Calibri"/>
                <w:b/>
                <w:bCs/>
              </w:rPr>
            </w:pPr>
            <w:r w:rsidRPr="00CF7E1B">
              <w:rPr>
                <w:rFonts w:cs="Calibri"/>
                <w:b/>
                <w:bCs/>
              </w:rPr>
              <w:t>Total Impairment Losses</w:t>
            </w:r>
          </w:p>
        </w:tc>
        <w:tc>
          <w:tcPr>
            <w:tcW w:w="330" w:type="pct"/>
            <w:tcBorders>
              <w:top w:val="single" w:sz="4" w:space="0" w:color="003366"/>
              <w:left w:val="nil"/>
              <w:bottom w:val="single" w:sz="4" w:space="0" w:color="003366"/>
              <w:right w:val="nil"/>
            </w:tcBorders>
            <w:vAlign w:val="bottom"/>
          </w:tcPr>
          <w:p w:rsidR="002F6D49" w:rsidRPr="00CF7E1B" w:rsidRDefault="002F6D49">
            <w:pPr>
              <w:pStyle w:val="TableText"/>
              <w:tabs>
                <w:tab w:val="left" w:pos="3306"/>
              </w:tabs>
              <w:jc w:val="center"/>
              <w:rPr>
                <w:rFonts w:cs="Calibri"/>
                <w:b/>
                <w:bCs/>
              </w:rPr>
            </w:pPr>
            <w:r w:rsidRPr="00CF7E1B">
              <w:rPr>
                <w:rFonts w:cs="Calibri"/>
                <w:b/>
                <w:bCs/>
              </w:rPr>
              <w:t>4</w:t>
            </w:r>
          </w:p>
        </w:tc>
        <w:tc>
          <w:tcPr>
            <w:tcW w:w="699" w:type="pct"/>
            <w:tcBorders>
              <w:top w:val="single" w:sz="4" w:space="0" w:color="003366"/>
              <w:left w:val="nil"/>
              <w:bottom w:val="single" w:sz="4" w:space="0" w:color="003366"/>
              <w:right w:val="nil"/>
            </w:tcBorders>
            <w:vAlign w:val="bottom"/>
          </w:tcPr>
          <w:p w:rsidR="002F6D49" w:rsidRPr="00CF7E1B" w:rsidRDefault="00230B67" w:rsidP="00C77D14">
            <w:pPr>
              <w:pStyle w:val="TableText"/>
              <w:tabs>
                <w:tab w:val="left" w:pos="3306"/>
              </w:tabs>
              <w:jc w:val="right"/>
              <w:rPr>
                <w:rFonts w:cs="Calibri"/>
                <w:b/>
                <w:bCs/>
              </w:rPr>
            </w:pPr>
            <w:r w:rsidRPr="00230B67">
              <w:rPr>
                <w:rFonts w:cs="Calibri"/>
                <w:b/>
                <w:bCs/>
                <w:color w:val="FF0000"/>
              </w:rPr>
              <w:t>1,</w:t>
            </w:r>
            <w:r w:rsidR="00C77D14">
              <w:rPr>
                <w:rFonts w:cs="Calibri"/>
                <w:b/>
                <w:bCs/>
                <w:color w:val="FF0000"/>
              </w:rPr>
              <w:t>226</w:t>
            </w:r>
            <w:r w:rsidRPr="00230B67">
              <w:rPr>
                <w:rFonts w:cs="Calibri"/>
                <w:b/>
                <w:bCs/>
                <w:color w:val="FF0000"/>
              </w:rPr>
              <w:t xml:space="preserve"> </w:t>
            </w:r>
            <w:r w:rsidR="002F6D49" w:rsidRPr="00230B67">
              <w:rPr>
                <w:rFonts w:cs="Calibri"/>
                <w:b/>
                <w:bCs/>
                <w:strike/>
              </w:rPr>
              <w:t>1,217</w:t>
            </w:r>
          </w:p>
        </w:tc>
        <w:tc>
          <w:tcPr>
            <w:tcW w:w="330" w:type="pct"/>
            <w:tcBorders>
              <w:top w:val="single" w:sz="4" w:space="0" w:color="003366"/>
              <w:left w:val="nil"/>
              <w:bottom w:val="single" w:sz="4" w:space="0" w:color="003366"/>
              <w:right w:val="nil"/>
            </w:tcBorders>
            <w:vAlign w:val="bottom"/>
          </w:tcPr>
          <w:p w:rsidR="002F6D49" w:rsidRPr="00CF7E1B" w:rsidRDefault="002F6D49">
            <w:pPr>
              <w:pStyle w:val="TableText"/>
              <w:tabs>
                <w:tab w:val="left" w:pos="3306"/>
              </w:tabs>
              <w:jc w:val="center"/>
              <w:rPr>
                <w:rFonts w:cs="Calibri"/>
                <w:b/>
                <w:bCs/>
              </w:rPr>
            </w:pPr>
            <w:r w:rsidRPr="00CF7E1B">
              <w:rPr>
                <w:rFonts w:cs="Calibri"/>
                <w:b/>
                <w:bCs/>
              </w:rPr>
              <w:t>2</w:t>
            </w:r>
          </w:p>
        </w:tc>
        <w:tc>
          <w:tcPr>
            <w:tcW w:w="543" w:type="pct"/>
            <w:tcBorders>
              <w:top w:val="single" w:sz="4" w:space="0" w:color="003366"/>
              <w:left w:val="nil"/>
              <w:bottom w:val="single" w:sz="4" w:space="0" w:color="003366"/>
              <w:right w:val="nil"/>
            </w:tcBorders>
            <w:vAlign w:val="bottom"/>
          </w:tcPr>
          <w:p w:rsidR="002F6D49" w:rsidRPr="00CF7E1B" w:rsidRDefault="002F6D49">
            <w:pPr>
              <w:pStyle w:val="TableText"/>
              <w:tabs>
                <w:tab w:val="left" w:pos="3306"/>
              </w:tabs>
              <w:jc w:val="right"/>
              <w:rPr>
                <w:rFonts w:cs="Calibri"/>
                <w:b/>
                <w:bCs/>
              </w:rPr>
            </w:pPr>
            <w:r w:rsidRPr="00CF7E1B">
              <w:rPr>
                <w:rFonts w:cs="Calibri"/>
                <w:b/>
                <w:bCs/>
              </w:rPr>
              <w:t>675</w:t>
            </w:r>
          </w:p>
        </w:tc>
      </w:tr>
      <w:tr w:rsidR="002F6D49" w:rsidRPr="00CF7E1B" w:rsidTr="000B2582">
        <w:trPr>
          <w:cantSplit/>
          <w:trHeight w:val="23"/>
        </w:trPr>
        <w:tc>
          <w:tcPr>
            <w:tcW w:w="667" w:type="pct"/>
            <w:tcBorders>
              <w:top w:val="nil"/>
              <w:left w:val="single" w:sz="2" w:space="0" w:color="003366"/>
              <w:bottom w:val="nil"/>
              <w:right w:val="single" w:sz="2" w:space="0" w:color="003366"/>
            </w:tcBorders>
          </w:tcPr>
          <w:p w:rsidR="002F6D49" w:rsidRPr="005C7A5C" w:rsidRDefault="002F6D49">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rsidR="002F6D49" w:rsidRPr="00CF7E1B" w:rsidRDefault="002F6D49">
            <w:pPr>
              <w:pStyle w:val="TableText"/>
              <w:tabs>
                <w:tab w:val="left" w:pos="3306"/>
              </w:tabs>
              <w:rPr>
                <w:rFonts w:cs="Calibri"/>
                <w:b/>
                <w:bCs/>
              </w:rPr>
            </w:pPr>
            <w:bookmarkStart w:id="564" w:name="_Toc48468484"/>
            <w:bookmarkStart w:id="565" w:name="_Toc49155601"/>
            <w:bookmarkStart w:id="566" w:name="_Toc49224050"/>
            <w:r w:rsidRPr="00CF7E1B">
              <w:rPr>
                <w:rFonts w:cs="Calibri"/>
                <w:b/>
                <w:bCs/>
              </w:rPr>
              <w:t>Write-offs</w:t>
            </w:r>
            <w:bookmarkEnd w:id="564"/>
            <w:bookmarkEnd w:id="565"/>
            <w:bookmarkEnd w:id="566"/>
          </w:p>
        </w:tc>
        <w:tc>
          <w:tcPr>
            <w:tcW w:w="330" w:type="pct"/>
            <w:tcBorders>
              <w:top w:val="nil"/>
              <w:left w:val="nil"/>
              <w:bottom w:val="nil"/>
              <w:right w:val="nil"/>
            </w:tcBorders>
            <w:vAlign w:val="bottom"/>
          </w:tcPr>
          <w:p w:rsidR="002F6D49" w:rsidRPr="00CF7E1B" w:rsidRDefault="002F6D49">
            <w:pPr>
              <w:pStyle w:val="TableText"/>
              <w:tabs>
                <w:tab w:val="left" w:pos="3306"/>
              </w:tabs>
              <w:jc w:val="center"/>
              <w:rPr>
                <w:rFonts w:cs="Calibri"/>
              </w:rPr>
            </w:pPr>
          </w:p>
        </w:tc>
        <w:tc>
          <w:tcPr>
            <w:tcW w:w="699" w:type="pct"/>
            <w:tcBorders>
              <w:top w:val="nil"/>
              <w:left w:val="nil"/>
              <w:bottom w:val="nil"/>
              <w:right w:val="nil"/>
            </w:tcBorders>
            <w:vAlign w:val="bottom"/>
          </w:tcPr>
          <w:p w:rsidR="002F6D49" w:rsidRPr="00CF7E1B" w:rsidRDefault="002F6D49">
            <w:pPr>
              <w:pStyle w:val="TableText"/>
              <w:tabs>
                <w:tab w:val="left" w:pos="3306"/>
              </w:tabs>
              <w:jc w:val="right"/>
              <w:rPr>
                <w:rFonts w:cs="Calibri"/>
              </w:rPr>
            </w:pPr>
          </w:p>
        </w:tc>
        <w:tc>
          <w:tcPr>
            <w:tcW w:w="330" w:type="pct"/>
            <w:tcBorders>
              <w:top w:val="nil"/>
              <w:left w:val="nil"/>
              <w:bottom w:val="nil"/>
              <w:right w:val="nil"/>
            </w:tcBorders>
            <w:vAlign w:val="bottom"/>
          </w:tcPr>
          <w:p w:rsidR="002F6D49" w:rsidRPr="00CF7E1B" w:rsidRDefault="002F6D49">
            <w:pPr>
              <w:pStyle w:val="TableText"/>
              <w:tabs>
                <w:tab w:val="left" w:pos="3306"/>
              </w:tabs>
              <w:jc w:val="center"/>
              <w:rPr>
                <w:rFonts w:cs="Calibri"/>
              </w:rPr>
            </w:pPr>
          </w:p>
        </w:tc>
        <w:tc>
          <w:tcPr>
            <w:tcW w:w="543" w:type="pct"/>
            <w:tcBorders>
              <w:top w:val="nil"/>
              <w:left w:val="nil"/>
              <w:bottom w:val="nil"/>
              <w:right w:val="nil"/>
            </w:tcBorders>
            <w:vAlign w:val="bottom"/>
          </w:tcPr>
          <w:p w:rsidR="002F6D49" w:rsidRPr="00CF7E1B" w:rsidRDefault="002F6D49">
            <w:pPr>
              <w:pStyle w:val="TableText"/>
              <w:tabs>
                <w:tab w:val="left" w:pos="3306"/>
              </w:tabs>
              <w:jc w:val="right"/>
              <w:rPr>
                <w:rFonts w:cs="Calibri"/>
              </w:rPr>
            </w:pPr>
          </w:p>
        </w:tc>
      </w:tr>
      <w:tr w:rsidR="002F6D49" w:rsidRPr="00CF7E1B" w:rsidTr="000B2582">
        <w:trPr>
          <w:cantSplit/>
          <w:trHeight w:val="23"/>
        </w:trPr>
        <w:tc>
          <w:tcPr>
            <w:tcW w:w="667" w:type="pct"/>
            <w:tcBorders>
              <w:top w:val="nil"/>
              <w:left w:val="single" w:sz="2" w:space="0" w:color="003366"/>
              <w:bottom w:val="nil"/>
              <w:right w:val="single" w:sz="2" w:space="0" w:color="003366"/>
            </w:tcBorders>
          </w:tcPr>
          <w:p w:rsidR="002F6D49" w:rsidRPr="005C7A5C" w:rsidRDefault="004D28D9">
            <w:pPr>
              <w:pStyle w:val="TableReference"/>
              <w:tabs>
                <w:tab w:val="left" w:pos="3306"/>
              </w:tabs>
              <w:spacing w:before="40"/>
              <w:rPr>
                <w:rFonts w:cs="Calibri"/>
                <w:color w:val="auto"/>
                <w:sz w:val="16"/>
                <w:szCs w:val="16"/>
                <w:highlight w:val="cyan"/>
              </w:rPr>
            </w:pPr>
            <w:r w:rsidRPr="005C7A5C">
              <w:rPr>
                <w:rFonts w:cs="Calibri"/>
                <w:color w:val="auto"/>
                <w:sz w:val="16"/>
                <w:szCs w:val="16"/>
              </w:rPr>
              <w:t xml:space="preserve">ACT </w:t>
            </w:r>
            <w:r w:rsidR="0085213D" w:rsidRPr="005C7A5C">
              <w:rPr>
                <w:rFonts w:cs="Calibri"/>
                <w:color w:val="auto"/>
                <w:sz w:val="16"/>
                <w:szCs w:val="16"/>
              </w:rPr>
              <w:t xml:space="preserve">Disclosure </w:t>
            </w:r>
            <w:r w:rsidRPr="005C7A5C">
              <w:rPr>
                <w:rFonts w:cs="Calibri"/>
                <w:color w:val="auto"/>
                <w:sz w:val="16"/>
                <w:szCs w:val="16"/>
              </w:rPr>
              <w:t>Policy</w:t>
            </w:r>
          </w:p>
        </w:tc>
        <w:tc>
          <w:tcPr>
            <w:tcW w:w="2431" w:type="pct"/>
            <w:tcBorders>
              <w:top w:val="nil"/>
              <w:left w:val="single" w:sz="2" w:space="0" w:color="003366"/>
              <w:bottom w:val="nil"/>
              <w:right w:val="nil"/>
            </w:tcBorders>
            <w:vAlign w:val="bottom"/>
          </w:tcPr>
          <w:p w:rsidR="002F6D49" w:rsidRPr="00CF7E1B" w:rsidRDefault="002F6D49">
            <w:pPr>
              <w:pStyle w:val="TableText"/>
              <w:tabs>
                <w:tab w:val="left" w:pos="3306"/>
              </w:tabs>
              <w:rPr>
                <w:rFonts w:cs="Calibri"/>
              </w:rPr>
            </w:pPr>
            <w:r w:rsidRPr="00CF7E1B">
              <w:rPr>
                <w:rFonts w:cs="Calibri"/>
              </w:rPr>
              <w:t>Losses or Deficiencies in Public Monies</w:t>
            </w:r>
          </w:p>
        </w:tc>
        <w:tc>
          <w:tcPr>
            <w:tcW w:w="330" w:type="pct"/>
            <w:tcBorders>
              <w:top w:val="nil"/>
              <w:left w:val="nil"/>
              <w:bottom w:val="nil"/>
              <w:right w:val="nil"/>
            </w:tcBorders>
            <w:vAlign w:val="bottom"/>
          </w:tcPr>
          <w:p w:rsidR="002F6D49" w:rsidRPr="00CF7E1B" w:rsidRDefault="002F6D49">
            <w:pPr>
              <w:pStyle w:val="TableText"/>
              <w:tabs>
                <w:tab w:val="left" w:pos="3306"/>
              </w:tabs>
              <w:jc w:val="center"/>
              <w:rPr>
                <w:rFonts w:cs="Calibri"/>
              </w:rPr>
            </w:pPr>
            <w:r w:rsidRPr="00CF7E1B">
              <w:rPr>
                <w:rFonts w:cs="Calibri"/>
              </w:rPr>
              <w:t>23</w:t>
            </w:r>
          </w:p>
        </w:tc>
        <w:tc>
          <w:tcPr>
            <w:tcW w:w="699" w:type="pct"/>
            <w:tcBorders>
              <w:top w:val="nil"/>
              <w:left w:val="nil"/>
              <w:bottom w:val="nil"/>
              <w:right w:val="nil"/>
            </w:tcBorders>
            <w:vAlign w:val="bottom"/>
          </w:tcPr>
          <w:p w:rsidR="002F6D49" w:rsidRPr="00CF7E1B" w:rsidRDefault="002F6D49">
            <w:pPr>
              <w:pStyle w:val="TableText"/>
              <w:tabs>
                <w:tab w:val="left" w:pos="3306"/>
              </w:tabs>
              <w:jc w:val="right"/>
              <w:rPr>
                <w:rFonts w:cs="Calibri"/>
              </w:rPr>
            </w:pPr>
            <w:r w:rsidRPr="00CF7E1B">
              <w:rPr>
                <w:rFonts w:cs="Calibri"/>
              </w:rPr>
              <w:t>50</w:t>
            </w:r>
          </w:p>
        </w:tc>
        <w:tc>
          <w:tcPr>
            <w:tcW w:w="330" w:type="pct"/>
            <w:tcBorders>
              <w:top w:val="nil"/>
              <w:left w:val="nil"/>
              <w:bottom w:val="nil"/>
              <w:right w:val="nil"/>
            </w:tcBorders>
            <w:vAlign w:val="bottom"/>
          </w:tcPr>
          <w:p w:rsidR="002F6D49" w:rsidRPr="00CF7E1B" w:rsidRDefault="002F6D49">
            <w:pPr>
              <w:pStyle w:val="TableText"/>
              <w:tabs>
                <w:tab w:val="left" w:pos="3306"/>
              </w:tabs>
              <w:jc w:val="center"/>
              <w:rPr>
                <w:rFonts w:cs="Calibri"/>
              </w:rPr>
            </w:pPr>
            <w:r w:rsidRPr="00CF7E1B">
              <w:rPr>
                <w:rFonts w:cs="Calibri"/>
              </w:rPr>
              <w:t>27</w:t>
            </w:r>
          </w:p>
        </w:tc>
        <w:tc>
          <w:tcPr>
            <w:tcW w:w="543" w:type="pct"/>
            <w:tcBorders>
              <w:top w:val="nil"/>
              <w:left w:val="nil"/>
              <w:bottom w:val="nil"/>
              <w:right w:val="nil"/>
            </w:tcBorders>
            <w:vAlign w:val="bottom"/>
          </w:tcPr>
          <w:p w:rsidR="002F6D49" w:rsidRPr="00CF7E1B" w:rsidRDefault="002F6D49">
            <w:pPr>
              <w:pStyle w:val="TableText"/>
              <w:tabs>
                <w:tab w:val="left" w:pos="3306"/>
              </w:tabs>
              <w:jc w:val="right"/>
              <w:rPr>
                <w:rFonts w:cs="Calibri"/>
              </w:rPr>
            </w:pPr>
            <w:r w:rsidRPr="00CF7E1B">
              <w:rPr>
                <w:rFonts w:cs="Calibri"/>
              </w:rPr>
              <w:t>45</w:t>
            </w:r>
          </w:p>
        </w:tc>
      </w:tr>
      <w:tr w:rsidR="002F6D49" w:rsidRPr="00CF7E1B" w:rsidTr="000B2582">
        <w:trPr>
          <w:cantSplit/>
          <w:trHeight w:val="23"/>
        </w:trPr>
        <w:tc>
          <w:tcPr>
            <w:tcW w:w="667" w:type="pct"/>
            <w:tcBorders>
              <w:top w:val="nil"/>
              <w:left w:val="single" w:sz="2" w:space="0" w:color="003366"/>
              <w:bottom w:val="nil"/>
              <w:right w:val="single" w:sz="2" w:space="0" w:color="003366"/>
            </w:tcBorders>
          </w:tcPr>
          <w:p w:rsidR="002F6D49" w:rsidRPr="005C7A5C" w:rsidRDefault="004D28D9">
            <w:pPr>
              <w:pStyle w:val="TableReference"/>
              <w:tabs>
                <w:tab w:val="left" w:pos="3306"/>
              </w:tabs>
              <w:spacing w:before="40"/>
              <w:rPr>
                <w:rFonts w:cs="Calibri"/>
                <w:color w:val="auto"/>
                <w:sz w:val="16"/>
                <w:szCs w:val="16"/>
                <w:highlight w:val="cyan"/>
              </w:rPr>
            </w:pPr>
            <w:r w:rsidRPr="005C7A5C">
              <w:rPr>
                <w:rFonts w:cs="Calibri"/>
                <w:color w:val="auto"/>
                <w:sz w:val="16"/>
                <w:szCs w:val="16"/>
              </w:rPr>
              <w:t xml:space="preserve">ACT </w:t>
            </w:r>
            <w:r w:rsidR="0085213D" w:rsidRPr="005C7A5C">
              <w:rPr>
                <w:rFonts w:cs="Calibri"/>
                <w:color w:val="auto"/>
                <w:sz w:val="16"/>
                <w:szCs w:val="16"/>
              </w:rPr>
              <w:t xml:space="preserve">Disclosure </w:t>
            </w:r>
            <w:r w:rsidRPr="005C7A5C">
              <w:rPr>
                <w:rFonts w:cs="Calibri"/>
                <w:color w:val="auto"/>
                <w:sz w:val="16"/>
                <w:szCs w:val="16"/>
              </w:rPr>
              <w:t>Policy</w:t>
            </w:r>
          </w:p>
        </w:tc>
        <w:tc>
          <w:tcPr>
            <w:tcW w:w="2431" w:type="pct"/>
            <w:tcBorders>
              <w:top w:val="nil"/>
              <w:left w:val="single" w:sz="2" w:space="0" w:color="003366"/>
              <w:bottom w:val="nil"/>
              <w:right w:val="nil"/>
            </w:tcBorders>
            <w:vAlign w:val="bottom"/>
          </w:tcPr>
          <w:p w:rsidR="002F6D49" w:rsidRPr="00CF7E1B" w:rsidRDefault="002F6D49">
            <w:pPr>
              <w:pStyle w:val="TableText"/>
              <w:tabs>
                <w:tab w:val="left" w:pos="3306"/>
              </w:tabs>
              <w:rPr>
                <w:rFonts w:cs="Calibri"/>
              </w:rPr>
            </w:pPr>
            <w:r w:rsidRPr="00CF7E1B">
              <w:rPr>
                <w:rFonts w:cs="Calibri"/>
              </w:rPr>
              <w:t>Irrecoverable Debts</w:t>
            </w:r>
          </w:p>
        </w:tc>
        <w:tc>
          <w:tcPr>
            <w:tcW w:w="330" w:type="pct"/>
            <w:tcBorders>
              <w:top w:val="nil"/>
              <w:left w:val="nil"/>
              <w:bottom w:val="nil"/>
              <w:right w:val="nil"/>
            </w:tcBorders>
            <w:vAlign w:val="bottom"/>
          </w:tcPr>
          <w:p w:rsidR="002F6D49" w:rsidRPr="00CF7E1B" w:rsidRDefault="002F6D49">
            <w:pPr>
              <w:pStyle w:val="TableText"/>
              <w:tabs>
                <w:tab w:val="left" w:pos="3306"/>
              </w:tabs>
              <w:jc w:val="center"/>
              <w:rPr>
                <w:rFonts w:cs="Calibri"/>
              </w:rPr>
            </w:pPr>
            <w:r w:rsidRPr="00CF7E1B">
              <w:rPr>
                <w:rFonts w:cs="Calibri"/>
              </w:rPr>
              <w:t>11</w:t>
            </w:r>
          </w:p>
        </w:tc>
        <w:tc>
          <w:tcPr>
            <w:tcW w:w="699" w:type="pct"/>
            <w:tcBorders>
              <w:top w:val="nil"/>
              <w:left w:val="nil"/>
              <w:bottom w:val="nil"/>
              <w:right w:val="nil"/>
            </w:tcBorders>
            <w:vAlign w:val="bottom"/>
          </w:tcPr>
          <w:p w:rsidR="002F6D49" w:rsidRPr="00CF7E1B" w:rsidRDefault="002F6D49">
            <w:pPr>
              <w:pStyle w:val="TableText"/>
              <w:tabs>
                <w:tab w:val="left" w:pos="3306"/>
              </w:tabs>
              <w:jc w:val="right"/>
              <w:rPr>
                <w:rFonts w:cs="Calibri"/>
              </w:rPr>
            </w:pPr>
            <w:r w:rsidRPr="00CF7E1B">
              <w:rPr>
                <w:rFonts w:cs="Calibri"/>
              </w:rPr>
              <w:t>820</w:t>
            </w:r>
          </w:p>
        </w:tc>
        <w:tc>
          <w:tcPr>
            <w:tcW w:w="330" w:type="pct"/>
            <w:tcBorders>
              <w:top w:val="nil"/>
              <w:left w:val="nil"/>
              <w:bottom w:val="nil"/>
              <w:right w:val="nil"/>
            </w:tcBorders>
            <w:vAlign w:val="bottom"/>
          </w:tcPr>
          <w:p w:rsidR="002F6D49" w:rsidRPr="00CF7E1B" w:rsidRDefault="002F6D49">
            <w:pPr>
              <w:pStyle w:val="TableText"/>
              <w:tabs>
                <w:tab w:val="left" w:pos="3306"/>
              </w:tabs>
              <w:jc w:val="center"/>
              <w:rPr>
                <w:rFonts w:cs="Calibri"/>
              </w:rPr>
            </w:pPr>
            <w:r w:rsidRPr="00CF7E1B">
              <w:rPr>
                <w:rFonts w:cs="Calibri"/>
              </w:rPr>
              <w:t>9</w:t>
            </w:r>
          </w:p>
        </w:tc>
        <w:tc>
          <w:tcPr>
            <w:tcW w:w="543" w:type="pct"/>
            <w:tcBorders>
              <w:top w:val="nil"/>
              <w:left w:val="nil"/>
              <w:bottom w:val="nil"/>
              <w:right w:val="nil"/>
            </w:tcBorders>
            <w:vAlign w:val="bottom"/>
          </w:tcPr>
          <w:p w:rsidR="002F6D49" w:rsidRPr="00CF7E1B" w:rsidRDefault="002F6D49">
            <w:pPr>
              <w:pStyle w:val="TableText"/>
              <w:tabs>
                <w:tab w:val="left" w:pos="3306"/>
              </w:tabs>
              <w:jc w:val="right"/>
              <w:rPr>
                <w:rFonts w:cs="Calibri"/>
              </w:rPr>
            </w:pPr>
            <w:r w:rsidRPr="00CF7E1B">
              <w:rPr>
                <w:rFonts w:cs="Calibri"/>
              </w:rPr>
              <w:t>730</w:t>
            </w:r>
          </w:p>
        </w:tc>
      </w:tr>
      <w:tr w:rsidR="002F6D49" w:rsidRPr="00CF7E1B" w:rsidTr="000B2582">
        <w:trPr>
          <w:cantSplit/>
          <w:trHeight w:val="23"/>
        </w:trPr>
        <w:tc>
          <w:tcPr>
            <w:tcW w:w="667" w:type="pct"/>
            <w:tcBorders>
              <w:top w:val="nil"/>
              <w:left w:val="single" w:sz="2" w:space="0" w:color="003366"/>
              <w:bottom w:val="nil"/>
              <w:right w:val="single" w:sz="2" w:space="0" w:color="003366"/>
            </w:tcBorders>
          </w:tcPr>
          <w:p w:rsidR="002F6D49" w:rsidRPr="005C7A5C" w:rsidRDefault="004D28D9">
            <w:pPr>
              <w:pStyle w:val="TableReference"/>
              <w:tabs>
                <w:tab w:val="left" w:pos="3306"/>
              </w:tabs>
              <w:spacing w:before="40"/>
              <w:rPr>
                <w:rFonts w:cs="Calibri"/>
                <w:color w:val="auto"/>
                <w:sz w:val="16"/>
                <w:szCs w:val="16"/>
                <w:highlight w:val="cyan"/>
              </w:rPr>
            </w:pPr>
            <w:r w:rsidRPr="005C7A5C">
              <w:rPr>
                <w:rFonts w:cs="Calibri"/>
                <w:color w:val="auto"/>
                <w:sz w:val="16"/>
                <w:szCs w:val="16"/>
              </w:rPr>
              <w:t xml:space="preserve">ACT </w:t>
            </w:r>
            <w:r w:rsidR="0085213D" w:rsidRPr="005C7A5C">
              <w:rPr>
                <w:rFonts w:cs="Calibri"/>
                <w:color w:val="auto"/>
                <w:sz w:val="16"/>
                <w:szCs w:val="16"/>
              </w:rPr>
              <w:t xml:space="preserve">Disclosure </w:t>
            </w:r>
            <w:r w:rsidRPr="005C7A5C">
              <w:rPr>
                <w:rFonts w:cs="Calibri"/>
                <w:color w:val="auto"/>
                <w:sz w:val="16"/>
                <w:szCs w:val="16"/>
              </w:rPr>
              <w:t>Policy</w:t>
            </w:r>
          </w:p>
        </w:tc>
        <w:tc>
          <w:tcPr>
            <w:tcW w:w="2431" w:type="pct"/>
            <w:tcBorders>
              <w:top w:val="nil"/>
              <w:left w:val="single" w:sz="2" w:space="0" w:color="003366"/>
              <w:bottom w:val="nil"/>
              <w:right w:val="nil"/>
            </w:tcBorders>
            <w:vAlign w:val="bottom"/>
          </w:tcPr>
          <w:p w:rsidR="002F6D49" w:rsidRPr="00CF7E1B" w:rsidRDefault="002F6D49">
            <w:pPr>
              <w:pStyle w:val="TableText"/>
              <w:tabs>
                <w:tab w:val="left" w:pos="3306"/>
              </w:tabs>
              <w:rPr>
                <w:rFonts w:cs="Calibri"/>
              </w:rPr>
            </w:pPr>
            <w:r w:rsidRPr="00CF7E1B">
              <w:rPr>
                <w:rFonts w:cs="Calibri"/>
              </w:rPr>
              <w:t>Obsolete Stock</w:t>
            </w:r>
          </w:p>
        </w:tc>
        <w:tc>
          <w:tcPr>
            <w:tcW w:w="330" w:type="pct"/>
            <w:tcBorders>
              <w:top w:val="nil"/>
              <w:left w:val="nil"/>
              <w:bottom w:val="nil"/>
              <w:right w:val="nil"/>
            </w:tcBorders>
            <w:vAlign w:val="bottom"/>
          </w:tcPr>
          <w:p w:rsidR="002F6D49" w:rsidRPr="00CF7E1B" w:rsidRDefault="002F6D49">
            <w:pPr>
              <w:pStyle w:val="TableText"/>
              <w:tabs>
                <w:tab w:val="left" w:pos="3306"/>
              </w:tabs>
              <w:jc w:val="center"/>
              <w:rPr>
                <w:rFonts w:cs="Calibri"/>
              </w:rPr>
            </w:pPr>
            <w:r w:rsidRPr="00CF7E1B">
              <w:rPr>
                <w:rFonts w:cs="Calibri"/>
              </w:rPr>
              <w:t>33</w:t>
            </w:r>
          </w:p>
        </w:tc>
        <w:tc>
          <w:tcPr>
            <w:tcW w:w="699" w:type="pct"/>
            <w:tcBorders>
              <w:top w:val="nil"/>
              <w:left w:val="nil"/>
              <w:bottom w:val="nil"/>
              <w:right w:val="nil"/>
            </w:tcBorders>
            <w:vAlign w:val="bottom"/>
          </w:tcPr>
          <w:p w:rsidR="002F6D49" w:rsidRPr="00CF7E1B" w:rsidRDefault="002F6D49">
            <w:pPr>
              <w:pStyle w:val="TableText"/>
              <w:tabs>
                <w:tab w:val="left" w:pos="3306"/>
              </w:tabs>
              <w:jc w:val="right"/>
              <w:rPr>
                <w:rFonts w:cs="Calibri"/>
              </w:rPr>
            </w:pPr>
            <w:r w:rsidRPr="00CF7E1B">
              <w:rPr>
                <w:rFonts w:cs="Calibri"/>
              </w:rPr>
              <w:t>145</w:t>
            </w:r>
          </w:p>
        </w:tc>
        <w:tc>
          <w:tcPr>
            <w:tcW w:w="330" w:type="pct"/>
            <w:tcBorders>
              <w:top w:val="nil"/>
              <w:left w:val="nil"/>
              <w:bottom w:val="nil"/>
              <w:right w:val="nil"/>
            </w:tcBorders>
            <w:vAlign w:val="bottom"/>
          </w:tcPr>
          <w:p w:rsidR="002F6D49" w:rsidRPr="00CF7E1B" w:rsidRDefault="002F6D49">
            <w:pPr>
              <w:pStyle w:val="TableText"/>
              <w:tabs>
                <w:tab w:val="left" w:pos="3306"/>
              </w:tabs>
              <w:jc w:val="center"/>
              <w:rPr>
                <w:rFonts w:cs="Calibri"/>
              </w:rPr>
            </w:pPr>
            <w:r w:rsidRPr="00CF7E1B">
              <w:rPr>
                <w:rFonts w:cs="Calibri"/>
              </w:rPr>
              <w:t>31</w:t>
            </w:r>
          </w:p>
        </w:tc>
        <w:tc>
          <w:tcPr>
            <w:tcW w:w="543" w:type="pct"/>
            <w:tcBorders>
              <w:top w:val="nil"/>
              <w:left w:val="nil"/>
              <w:bottom w:val="nil"/>
              <w:right w:val="nil"/>
            </w:tcBorders>
            <w:vAlign w:val="bottom"/>
          </w:tcPr>
          <w:p w:rsidR="002F6D49" w:rsidRPr="00CF7E1B" w:rsidRDefault="002F6D49">
            <w:pPr>
              <w:pStyle w:val="TableText"/>
              <w:tabs>
                <w:tab w:val="left" w:pos="3306"/>
              </w:tabs>
              <w:jc w:val="right"/>
              <w:rPr>
                <w:rFonts w:cs="Calibri"/>
              </w:rPr>
            </w:pPr>
            <w:r w:rsidRPr="00CF7E1B">
              <w:rPr>
                <w:rFonts w:cs="Calibri"/>
              </w:rPr>
              <w:t>124</w:t>
            </w:r>
          </w:p>
        </w:tc>
      </w:tr>
      <w:tr w:rsidR="002F6D49" w:rsidRPr="00CF7E1B" w:rsidTr="000B2582">
        <w:trPr>
          <w:cantSplit/>
          <w:trHeight w:val="23"/>
        </w:trPr>
        <w:tc>
          <w:tcPr>
            <w:tcW w:w="667" w:type="pct"/>
            <w:tcBorders>
              <w:top w:val="nil"/>
              <w:left w:val="single" w:sz="2" w:space="0" w:color="003366"/>
              <w:bottom w:val="nil"/>
              <w:right w:val="single" w:sz="2" w:space="0" w:color="003366"/>
            </w:tcBorders>
          </w:tcPr>
          <w:p w:rsidR="002F6D49" w:rsidRPr="005C7A5C" w:rsidRDefault="002F6D49">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rsidR="002F6D49" w:rsidRPr="00CF7E1B" w:rsidRDefault="002F6D49">
            <w:pPr>
              <w:pStyle w:val="TableText"/>
              <w:tabs>
                <w:tab w:val="left" w:pos="3306"/>
              </w:tabs>
              <w:rPr>
                <w:rFonts w:cs="Calibri"/>
                <w:b/>
                <w:bCs/>
              </w:rPr>
            </w:pPr>
            <w:bookmarkStart w:id="567" w:name="_Toc48468485"/>
            <w:bookmarkStart w:id="568" w:name="_Toc49155602"/>
            <w:bookmarkStart w:id="569" w:name="_Toc49224051"/>
            <w:r w:rsidRPr="00CF7E1B">
              <w:rPr>
                <w:rFonts w:cs="Calibri"/>
                <w:b/>
                <w:bCs/>
              </w:rPr>
              <w:t>Total Write-offs</w:t>
            </w:r>
            <w:bookmarkEnd w:id="567"/>
            <w:bookmarkEnd w:id="568"/>
            <w:bookmarkEnd w:id="569"/>
          </w:p>
        </w:tc>
        <w:tc>
          <w:tcPr>
            <w:tcW w:w="330" w:type="pct"/>
            <w:tcBorders>
              <w:top w:val="single" w:sz="4" w:space="0" w:color="003366"/>
              <w:left w:val="nil"/>
              <w:bottom w:val="single" w:sz="4" w:space="0" w:color="003366"/>
              <w:right w:val="nil"/>
            </w:tcBorders>
            <w:vAlign w:val="bottom"/>
          </w:tcPr>
          <w:p w:rsidR="002F6D49" w:rsidRPr="00CF7E1B" w:rsidRDefault="002F6D49">
            <w:pPr>
              <w:pStyle w:val="TableText"/>
              <w:tabs>
                <w:tab w:val="left" w:pos="3306"/>
              </w:tabs>
              <w:jc w:val="center"/>
              <w:rPr>
                <w:rFonts w:cs="Calibri"/>
                <w:b/>
                <w:bCs/>
              </w:rPr>
            </w:pPr>
            <w:r w:rsidRPr="00CF7E1B">
              <w:rPr>
                <w:rFonts w:cs="Calibri"/>
                <w:b/>
                <w:bCs/>
              </w:rPr>
              <w:t>67</w:t>
            </w:r>
          </w:p>
        </w:tc>
        <w:tc>
          <w:tcPr>
            <w:tcW w:w="699" w:type="pct"/>
            <w:tcBorders>
              <w:top w:val="single" w:sz="4" w:space="0" w:color="003366"/>
              <w:left w:val="nil"/>
              <w:bottom w:val="single" w:sz="4" w:space="0" w:color="003366"/>
              <w:right w:val="nil"/>
            </w:tcBorders>
            <w:vAlign w:val="bottom"/>
          </w:tcPr>
          <w:p w:rsidR="002F6D49" w:rsidRPr="00CF7E1B" w:rsidRDefault="002F6D49">
            <w:pPr>
              <w:pStyle w:val="TableText"/>
              <w:tabs>
                <w:tab w:val="left" w:pos="3306"/>
              </w:tabs>
              <w:jc w:val="right"/>
              <w:rPr>
                <w:rFonts w:cs="Calibri"/>
                <w:b/>
                <w:bCs/>
              </w:rPr>
            </w:pPr>
            <w:r w:rsidRPr="00CF7E1B">
              <w:rPr>
                <w:rFonts w:cs="Calibri"/>
                <w:b/>
                <w:bCs/>
              </w:rPr>
              <w:t>1,015</w:t>
            </w:r>
          </w:p>
        </w:tc>
        <w:tc>
          <w:tcPr>
            <w:tcW w:w="330" w:type="pct"/>
            <w:tcBorders>
              <w:top w:val="single" w:sz="4" w:space="0" w:color="003366"/>
              <w:left w:val="nil"/>
              <w:bottom w:val="single" w:sz="4" w:space="0" w:color="003366"/>
              <w:right w:val="nil"/>
            </w:tcBorders>
            <w:vAlign w:val="bottom"/>
          </w:tcPr>
          <w:p w:rsidR="002F6D49" w:rsidRPr="00CF7E1B" w:rsidRDefault="002F6D49">
            <w:pPr>
              <w:pStyle w:val="TableText"/>
              <w:tabs>
                <w:tab w:val="left" w:pos="3306"/>
              </w:tabs>
              <w:jc w:val="center"/>
              <w:rPr>
                <w:rFonts w:cs="Calibri"/>
                <w:b/>
                <w:bCs/>
              </w:rPr>
            </w:pPr>
            <w:r w:rsidRPr="00CF7E1B">
              <w:rPr>
                <w:rFonts w:cs="Calibri"/>
                <w:b/>
                <w:bCs/>
              </w:rPr>
              <w:t>67</w:t>
            </w:r>
          </w:p>
        </w:tc>
        <w:tc>
          <w:tcPr>
            <w:tcW w:w="543" w:type="pct"/>
            <w:tcBorders>
              <w:top w:val="single" w:sz="4" w:space="0" w:color="003366"/>
              <w:left w:val="nil"/>
              <w:bottom w:val="single" w:sz="4" w:space="0" w:color="003366"/>
              <w:right w:val="nil"/>
            </w:tcBorders>
            <w:vAlign w:val="bottom"/>
          </w:tcPr>
          <w:p w:rsidR="002F6D49" w:rsidRPr="00CF7E1B" w:rsidRDefault="002F6D49">
            <w:pPr>
              <w:pStyle w:val="TableText"/>
              <w:tabs>
                <w:tab w:val="left" w:pos="3306"/>
              </w:tabs>
              <w:jc w:val="right"/>
              <w:rPr>
                <w:rFonts w:cs="Calibri"/>
                <w:b/>
                <w:bCs/>
              </w:rPr>
            </w:pPr>
            <w:r w:rsidRPr="00CF7E1B">
              <w:rPr>
                <w:rFonts w:cs="Calibri"/>
                <w:b/>
                <w:bCs/>
              </w:rPr>
              <w:t>899</w:t>
            </w:r>
          </w:p>
        </w:tc>
      </w:tr>
      <w:tr w:rsidR="002F6D49" w:rsidRPr="00CF7E1B" w:rsidTr="000B2582">
        <w:trPr>
          <w:cantSplit/>
          <w:trHeight w:val="270"/>
        </w:trPr>
        <w:tc>
          <w:tcPr>
            <w:tcW w:w="667" w:type="pct"/>
            <w:tcBorders>
              <w:top w:val="nil"/>
              <w:left w:val="single" w:sz="2" w:space="0" w:color="003366"/>
              <w:bottom w:val="nil"/>
              <w:right w:val="single" w:sz="2" w:space="0" w:color="003366"/>
            </w:tcBorders>
          </w:tcPr>
          <w:p w:rsidR="002F6D49" w:rsidRPr="005C7A5C" w:rsidRDefault="002F6D49">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rsidR="002F6D49" w:rsidRPr="00CF7E1B" w:rsidRDefault="002F6D49">
            <w:pPr>
              <w:pStyle w:val="TableText"/>
              <w:tabs>
                <w:tab w:val="left" w:pos="3306"/>
              </w:tabs>
              <w:rPr>
                <w:rFonts w:cs="Calibri"/>
              </w:rPr>
            </w:pPr>
          </w:p>
        </w:tc>
        <w:tc>
          <w:tcPr>
            <w:tcW w:w="330" w:type="pct"/>
            <w:tcBorders>
              <w:top w:val="single" w:sz="4" w:space="0" w:color="003366"/>
              <w:left w:val="nil"/>
              <w:bottom w:val="single" w:sz="4" w:space="0" w:color="003366"/>
              <w:right w:val="nil"/>
            </w:tcBorders>
            <w:vAlign w:val="bottom"/>
          </w:tcPr>
          <w:p w:rsidR="002F6D49" w:rsidRPr="00CF7E1B" w:rsidRDefault="002F6D49">
            <w:pPr>
              <w:pStyle w:val="TableText"/>
              <w:tabs>
                <w:tab w:val="left" w:pos="3306"/>
              </w:tabs>
              <w:jc w:val="center"/>
              <w:rPr>
                <w:rFonts w:cs="Calibri"/>
              </w:rPr>
            </w:pPr>
          </w:p>
        </w:tc>
        <w:tc>
          <w:tcPr>
            <w:tcW w:w="699" w:type="pct"/>
            <w:tcBorders>
              <w:top w:val="single" w:sz="4" w:space="0" w:color="003366"/>
              <w:left w:val="nil"/>
              <w:bottom w:val="single" w:sz="4" w:space="0" w:color="003366"/>
              <w:right w:val="nil"/>
            </w:tcBorders>
            <w:vAlign w:val="bottom"/>
          </w:tcPr>
          <w:p w:rsidR="002F6D49" w:rsidRPr="00CF7E1B" w:rsidRDefault="002F6D49">
            <w:pPr>
              <w:pStyle w:val="TableText"/>
              <w:tabs>
                <w:tab w:val="left" w:pos="3306"/>
              </w:tabs>
              <w:jc w:val="right"/>
              <w:rPr>
                <w:rFonts w:cs="Calibri"/>
              </w:rPr>
            </w:pPr>
          </w:p>
        </w:tc>
        <w:tc>
          <w:tcPr>
            <w:tcW w:w="330" w:type="pct"/>
            <w:tcBorders>
              <w:top w:val="single" w:sz="4" w:space="0" w:color="003366"/>
              <w:left w:val="nil"/>
              <w:bottom w:val="single" w:sz="4" w:space="0" w:color="003366"/>
              <w:right w:val="nil"/>
            </w:tcBorders>
            <w:vAlign w:val="bottom"/>
          </w:tcPr>
          <w:p w:rsidR="002F6D49" w:rsidRPr="00CF7E1B" w:rsidRDefault="002F6D49">
            <w:pPr>
              <w:pStyle w:val="TableText"/>
              <w:tabs>
                <w:tab w:val="left" w:pos="3306"/>
              </w:tabs>
              <w:jc w:val="center"/>
              <w:rPr>
                <w:rFonts w:cs="Calibri"/>
              </w:rPr>
            </w:pPr>
          </w:p>
        </w:tc>
        <w:tc>
          <w:tcPr>
            <w:tcW w:w="543" w:type="pct"/>
            <w:tcBorders>
              <w:top w:val="single" w:sz="4" w:space="0" w:color="003366"/>
              <w:left w:val="nil"/>
              <w:bottom w:val="single" w:sz="4" w:space="0" w:color="003366"/>
              <w:right w:val="nil"/>
            </w:tcBorders>
            <w:vAlign w:val="bottom"/>
          </w:tcPr>
          <w:p w:rsidR="002F6D49" w:rsidRPr="00CF7E1B" w:rsidRDefault="002F6D49">
            <w:pPr>
              <w:pStyle w:val="TableText"/>
              <w:tabs>
                <w:tab w:val="left" w:pos="3306"/>
              </w:tabs>
              <w:jc w:val="right"/>
              <w:rPr>
                <w:rFonts w:cs="Calibri"/>
              </w:rPr>
            </w:pPr>
          </w:p>
        </w:tc>
      </w:tr>
      <w:tr w:rsidR="002F6D49" w:rsidRPr="00CF7E1B" w:rsidTr="000B2582">
        <w:trPr>
          <w:cantSplit/>
          <w:trHeight w:val="23"/>
        </w:trPr>
        <w:tc>
          <w:tcPr>
            <w:tcW w:w="667" w:type="pct"/>
            <w:tcBorders>
              <w:top w:val="nil"/>
              <w:left w:val="single" w:sz="2" w:space="0" w:color="003366"/>
              <w:bottom w:val="nil"/>
              <w:right w:val="single" w:sz="2" w:space="0" w:color="003366"/>
            </w:tcBorders>
          </w:tcPr>
          <w:p w:rsidR="002F6D49" w:rsidRPr="005C7A5C" w:rsidRDefault="002F6D49">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rsidR="002F6D49" w:rsidRPr="00CF7E1B" w:rsidRDefault="002F6D49">
            <w:pPr>
              <w:pStyle w:val="TableText"/>
              <w:tabs>
                <w:tab w:val="left" w:pos="3306"/>
              </w:tabs>
              <w:rPr>
                <w:rFonts w:cs="Calibri"/>
                <w:b/>
                <w:bCs/>
              </w:rPr>
            </w:pPr>
            <w:r w:rsidRPr="00CF7E1B">
              <w:rPr>
                <w:rFonts w:cs="Calibri"/>
                <w:b/>
                <w:bCs/>
              </w:rPr>
              <w:t>Total Waivers, Impairment Losses and Write-offs</w:t>
            </w:r>
          </w:p>
        </w:tc>
        <w:tc>
          <w:tcPr>
            <w:tcW w:w="330" w:type="pct"/>
            <w:tcBorders>
              <w:top w:val="single" w:sz="4" w:space="0" w:color="003366"/>
              <w:left w:val="nil"/>
              <w:bottom w:val="double" w:sz="4" w:space="0" w:color="003366"/>
              <w:right w:val="nil"/>
            </w:tcBorders>
            <w:vAlign w:val="bottom"/>
          </w:tcPr>
          <w:p w:rsidR="002F6D49" w:rsidRPr="00CF7E1B" w:rsidRDefault="002F6D49">
            <w:pPr>
              <w:pStyle w:val="TableText"/>
              <w:tabs>
                <w:tab w:val="left" w:pos="3306"/>
              </w:tabs>
              <w:jc w:val="center"/>
              <w:rPr>
                <w:rFonts w:cs="Calibri"/>
                <w:b/>
                <w:bCs/>
              </w:rPr>
            </w:pPr>
            <w:r w:rsidRPr="00CF7E1B">
              <w:rPr>
                <w:rFonts w:cs="Calibri"/>
                <w:b/>
                <w:bCs/>
              </w:rPr>
              <w:t>83</w:t>
            </w:r>
          </w:p>
        </w:tc>
        <w:tc>
          <w:tcPr>
            <w:tcW w:w="699" w:type="pct"/>
            <w:tcBorders>
              <w:top w:val="single" w:sz="4" w:space="0" w:color="003366"/>
              <w:left w:val="nil"/>
              <w:bottom w:val="double" w:sz="4" w:space="0" w:color="003366"/>
              <w:right w:val="nil"/>
            </w:tcBorders>
            <w:vAlign w:val="bottom"/>
          </w:tcPr>
          <w:p w:rsidR="002F6D49" w:rsidRPr="00230B67" w:rsidRDefault="009438EB" w:rsidP="00C77D14">
            <w:pPr>
              <w:pStyle w:val="TableText"/>
              <w:tabs>
                <w:tab w:val="left" w:pos="3306"/>
              </w:tabs>
              <w:jc w:val="right"/>
              <w:rPr>
                <w:rFonts w:cs="Calibri"/>
                <w:b/>
                <w:bCs/>
                <w:strike/>
              </w:rPr>
            </w:pPr>
            <w:r>
              <w:rPr>
                <w:rFonts w:cs="Calibri"/>
                <w:b/>
                <w:bCs/>
                <w:color w:val="FF0000"/>
              </w:rPr>
              <w:t>3</w:t>
            </w:r>
            <w:r w:rsidR="00230B67" w:rsidRPr="00230B67">
              <w:rPr>
                <w:rFonts w:cs="Calibri"/>
                <w:b/>
                <w:bCs/>
                <w:color w:val="FF0000"/>
              </w:rPr>
              <w:t>,</w:t>
            </w:r>
            <w:r w:rsidR="00C77D14">
              <w:rPr>
                <w:rFonts w:cs="Calibri"/>
                <w:b/>
                <w:bCs/>
                <w:color w:val="FF0000"/>
              </w:rPr>
              <w:t>991</w:t>
            </w:r>
            <w:r w:rsidR="00230B67" w:rsidRPr="00230B67">
              <w:rPr>
                <w:rFonts w:cs="Calibri"/>
                <w:b/>
                <w:bCs/>
                <w:strike/>
                <w:color w:val="FF0000"/>
              </w:rPr>
              <w:t xml:space="preserve"> </w:t>
            </w:r>
            <w:r w:rsidR="002F6D49" w:rsidRPr="00230B67">
              <w:rPr>
                <w:rFonts w:cs="Calibri"/>
                <w:b/>
                <w:bCs/>
                <w:strike/>
              </w:rPr>
              <w:t>3,982</w:t>
            </w:r>
          </w:p>
        </w:tc>
        <w:tc>
          <w:tcPr>
            <w:tcW w:w="330" w:type="pct"/>
            <w:tcBorders>
              <w:top w:val="single" w:sz="4" w:space="0" w:color="003366"/>
              <w:left w:val="nil"/>
              <w:bottom w:val="double" w:sz="4" w:space="0" w:color="003366"/>
              <w:right w:val="nil"/>
            </w:tcBorders>
            <w:vAlign w:val="bottom"/>
          </w:tcPr>
          <w:p w:rsidR="002F6D49" w:rsidRPr="00CF7E1B" w:rsidRDefault="002F6D49">
            <w:pPr>
              <w:pStyle w:val="TableText"/>
              <w:tabs>
                <w:tab w:val="left" w:pos="3306"/>
              </w:tabs>
              <w:jc w:val="center"/>
              <w:rPr>
                <w:rFonts w:cs="Calibri"/>
                <w:b/>
                <w:bCs/>
              </w:rPr>
            </w:pPr>
            <w:r w:rsidRPr="00CF7E1B">
              <w:rPr>
                <w:rFonts w:cs="Calibri"/>
                <w:b/>
                <w:bCs/>
              </w:rPr>
              <w:t>78</w:t>
            </w:r>
          </w:p>
        </w:tc>
        <w:tc>
          <w:tcPr>
            <w:tcW w:w="543" w:type="pct"/>
            <w:tcBorders>
              <w:top w:val="single" w:sz="4" w:space="0" w:color="003366"/>
              <w:left w:val="nil"/>
              <w:bottom w:val="double" w:sz="4" w:space="0" w:color="003366"/>
              <w:right w:val="nil"/>
            </w:tcBorders>
            <w:vAlign w:val="bottom"/>
          </w:tcPr>
          <w:p w:rsidR="002F6D49" w:rsidRPr="00CF7E1B" w:rsidRDefault="002F6D49">
            <w:pPr>
              <w:pStyle w:val="TableText"/>
              <w:tabs>
                <w:tab w:val="left" w:pos="3306"/>
              </w:tabs>
              <w:jc w:val="right"/>
              <w:rPr>
                <w:rFonts w:cs="Calibri"/>
                <w:b/>
                <w:bCs/>
              </w:rPr>
            </w:pPr>
            <w:r w:rsidRPr="00CF7E1B">
              <w:rPr>
                <w:rFonts w:cs="Calibri"/>
                <w:b/>
                <w:bCs/>
              </w:rPr>
              <w:t>3,216</w:t>
            </w:r>
          </w:p>
        </w:tc>
      </w:tr>
      <w:tr w:rsidR="002F6D49" w:rsidRPr="00CF7E1B" w:rsidTr="007B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667" w:type="pct"/>
            <w:tcBorders>
              <w:left w:val="single" w:sz="2" w:space="0" w:color="003366"/>
              <w:right w:val="single" w:sz="2" w:space="0" w:color="003366"/>
            </w:tcBorders>
          </w:tcPr>
          <w:p w:rsidR="002F6D49" w:rsidRPr="005C7A5C" w:rsidRDefault="002F6D49">
            <w:pPr>
              <w:pStyle w:val="TableReference"/>
              <w:tabs>
                <w:tab w:val="left" w:pos="3306"/>
              </w:tabs>
              <w:rPr>
                <w:rFonts w:cs="Calibri"/>
                <w:color w:val="auto"/>
                <w:sz w:val="16"/>
                <w:szCs w:val="16"/>
              </w:rPr>
            </w:pPr>
          </w:p>
        </w:tc>
        <w:tc>
          <w:tcPr>
            <w:tcW w:w="4333" w:type="pct"/>
            <w:gridSpan w:val="5"/>
            <w:tcBorders>
              <w:left w:val="single" w:sz="2" w:space="0" w:color="003366"/>
            </w:tcBorders>
            <w:shd w:val="clear" w:color="auto" w:fill="F2F2F2"/>
          </w:tcPr>
          <w:p w:rsidR="002F6D49" w:rsidRPr="00CF7E1B" w:rsidRDefault="002F6D49" w:rsidP="003F60A2">
            <w:pPr>
              <w:pStyle w:val="CommentaryTitle"/>
              <w:spacing w:after="120"/>
              <w:rPr>
                <w:rFonts w:cs="Calibri"/>
              </w:rPr>
            </w:pPr>
            <w:bookmarkStart w:id="570" w:name="_Toc50440359"/>
            <w:bookmarkStart w:id="571" w:name="_Toc163106338"/>
            <w:r w:rsidRPr="00CF7E1B">
              <w:rPr>
                <w:rFonts w:cs="Calibri"/>
              </w:rPr>
              <w:t xml:space="preserve">Commentary </w:t>
            </w:r>
            <w:r w:rsidRPr="00CF7E1B">
              <w:rPr>
                <w:rFonts w:cs="Calibri"/>
              </w:rPr>
              <w:sym w:font="Symbol" w:char="F02D"/>
            </w:r>
            <w:r w:rsidRPr="00CF7E1B">
              <w:rPr>
                <w:rFonts w:cs="Calibri"/>
              </w:rPr>
              <w:t xml:space="preserve"> Note </w:t>
            </w:r>
            <w:r w:rsidR="003F60A2" w:rsidRPr="00CF7E1B">
              <w:rPr>
                <w:rFonts w:cs="Calibri"/>
              </w:rPr>
              <w:t>19</w:t>
            </w:r>
            <w:r w:rsidRPr="00CF7E1B">
              <w:rPr>
                <w:rFonts w:cs="Calibri"/>
              </w:rPr>
              <w:t>: Waivers, Impairment Losses and Write-Offs</w:t>
            </w:r>
            <w:bookmarkEnd w:id="570"/>
            <w:bookmarkEnd w:id="571"/>
          </w:p>
        </w:tc>
      </w:tr>
      <w:tr w:rsidR="00547129" w:rsidRPr="00CF7E1B" w:rsidTr="007B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185"/>
          <w:tblHeader/>
        </w:trPr>
        <w:tc>
          <w:tcPr>
            <w:tcW w:w="667" w:type="pct"/>
            <w:tcBorders>
              <w:left w:val="single" w:sz="2" w:space="0" w:color="003366"/>
              <w:right w:val="single" w:sz="2" w:space="0" w:color="003366"/>
            </w:tcBorders>
          </w:tcPr>
          <w:p w:rsidR="00547129" w:rsidRPr="005C7A5C" w:rsidRDefault="00547129" w:rsidP="0071197C">
            <w:pPr>
              <w:pStyle w:val="CommentaryReference"/>
              <w:spacing w:before="60"/>
              <w:rPr>
                <w:rFonts w:cs="Calibri"/>
                <w:sz w:val="16"/>
              </w:rPr>
            </w:pPr>
          </w:p>
        </w:tc>
        <w:tc>
          <w:tcPr>
            <w:tcW w:w="4333" w:type="pct"/>
            <w:gridSpan w:val="5"/>
            <w:tcBorders>
              <w:left w:val="single" w:sz="2" w:space="0" w:color="003366"/>
            </w:tcBorders>
            <w:shd w:val="clear" w:color="auto" w:fill="F2F2F2"/>
            <w:vAlign w:val="center"/>
          </w:tcPr>
          <w:p w:rsidR="00547129" w:rsidRPr="005C7A5C" w:rsidRDefault="00547129" w:rsidP="009855A7">
            <w:pPr>
              <w:pStyle w:val="CommentaryHeading"/>
              <w:keepNext w:val="0"/>
              <w:spacing w:before="60"/>
              <w:jc w:val="both"/>
              <w:rPr>
                <w:rFonts w:cs="Calibri"/>
              </w:rPr>
            </w:pPr>
            <w:r w:rsidRPr="005C7A5C">
              <w:rPr>
                <w:rFonts w:cs="Calibri"/>
                <w:color w:val="7030A0"/>
              </w:rPr>
              <w:t xml:space="preserve">For additional information pertaining to </w:t>
            </w:r>
            <w:r w:rsidR="00D41F42" w:rsidRPr="005C7A5C">
              <w:rPr>
                <w:rFonts w:cs="Calibri"/>
                <w:color w:val="7030A0"/>
              </w:rPr>
              <w:t>t</w:t>
            </w:r>
            <w:r w:rsidRPr="005C7A5C">
              <w:rPr>
                <w:rFonts w:cs="Calibri"/>
                <w:color w:val="7030A0"/>
              </w:rPr>
              <w:t xml:space="preserve">erritory </w:t>
            </w:r>
            <w:r w:rsidR="00D41F42" w:rsidRPr="005C7A5C">
              <w:rPr>
                <w:rFonts w:cs="Calibri"/>
                <w:color w:val="7030A0"/>
              </w:rPr>
              <w:t>a</w:t>
            </w:r>
            <w:r w:rsidRPr="005C7A5C">
              <w:rPr>
                <w:rFonts w:cs="Calibri"/>
                <w:color w:val="7030A0"/>
              </w:rPr>
              <w:t xml:space="preserve">uthorities </w:t>
            </w:r>
            <w:r w:rsidR="00B00F36">
              <w:rPr>
                <w:rFonts w:cs="Calibri"/>
                <w:color w:val="7030A0"/>
              </w:rPr>
              <w:t>–</w:t>
            </w:r>
            <w:r w:rsidRPr="005C7A5C">
              <w:rPr>
                <w:rFonts w:cs="Calibri"/>
                <w:color w:val="7030A0"/>
              </w:rPr>
              <w:t xml:space="preserve"> please refer to TAS 1</w:t>
            </w:r>
            <w:r w:rsidR="001564B9" w:rsidRPr="005C7A5C">
              <w:rPr>
                <w:rFonts w:cs="Calibri"/>
                <w:color w:val="7030A0"/>
              </w:rPr>
              <w:t>3</w:t>
            </w:r>
            <w:r w:rsidRPr="005C7A5C">
              <w:rPr>
                <w:rFonts w:cs="Calibri"/>
                <w:color w:val="7030A0"/>
              </w:rPr>
              <w:t xml:space="preserve"> </w:t>
            </w:r>
            <w:r w:rsidRPr="005C7A5C">
              <w:rPr>
                <w:rFonts w:cs="Calibri"/>
                <w:i/>
                <w:color w:val="7030A0"/>
              </w:rPr>
              <w:t xml:space="preserve">Note </w:t>
            </w:r>
            <w:r w:rsidR="009855A7" w:rsidRPr="005C7A5C">
              <w:rPr>
                <w:rFonts w:cs="Calibri"/>
                <w:i/>
                <w:color w:val="7030A0"/>
              </w:rPr>
              <w:t>19</w:t>
            </w:r>
            <w:r w:rsidRPr="005C7A5C">
              <w:rPr>
                <w:rFonts w:cs="Calibri"/>
                <w:i/>
                <w:color w:val="7030A0"/>
              </w:rPr>
              <w:t>: Waivers, Impairment Losses and Write-Offs</w:t>
            </w:r>
            <w:r w:rsidR="00EA1D5A" w:rsidRPr="005C7A5C">
              <w:rPr>
                <w:rFonts w:cs="Calibri"/>
                <w:i/>
              </w:rPr>
              <w:t>.</w:t>
            </w:r>
          </w:p>
        </w:tc>
      </w:tr>
      <w:tr w:rsidR="002F6D49" w:rsidRPr="00CF7E1B" w:rsidTr="007B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667" w:type="pct"/>
            <w:tcBorders>
              <w:left w:val="single" w:sz="2" w:space="0" w:color="003366"/>
              <w:right w:val="single" w:sz="2" w:space="0" w:color="003366"/>
            </w:tcBorders>
          </w:tcPr>
          <w:p w:rsidR="00A3469D" w:rsidRDefault="00A3469D">
            <w:pPr>
              <w:pStyle w:val="TableReference"/>
              <w:tabs>
                <w:tab w:val="left" w:pos="3306"/>
              </w:tabs>
              <w:spacing w:before="60"/>
              <w:rPr>
                <w:rFonts w:cs="Calibri"/>
                <w:color w:val="auto"/>
                <w:sz w:val="16"/>
                <w:szCs w:val="16"/>
              </w:rPr>
            </w:pPr>
          </w:p>
          <w:p w:rsidR="00A3469D" w:rsidRDefault="00A3469D">
            <w:pPr>
              <w:pStyle w:val="TableReference"/>
              <w:tabs>
                <w:tab w:val="left" w:pos="3306"/>
              </w:tabs>
              <w:spacing w:before="60"/>
              <w:rPr>
                <w:rFonts w:cs="Calibri"/>
                <w:color w:val="auto"/>
                <w:sz w:val="16"/>
                <w:szCs w:val="16"/>
              </w:rPr>
            </w:pPr>
          </w:p>
          <w:p w:rsidR="00A3469D" w:rsidRDefault="00A3469D">
            <w:pPr>
              <w:pStyle w:val="TableReference"/>
              <w:tabs>
                <w:tab w:val="left" w:pos="3306"/>
              </w:tabs>
              <w:spacing w:before="60"/>
              <w:rPr>
                <w:rFonts w:cs="Calibri"/>
                <w:color w:val="auto"/>
                <w:sz w:val="16"/>
                <w:szCs w:val="16"/>
              </w:rPr>
            </w:pPr>
          </w:p>
          <w:p w:rsidR="002F6D49" w:rsidRPr="005C7A5C" w:rsidRDefault="002F6D49">
            <w:pPr>
              <w:pStyle w:val="TableReference"/>
              <w:tabs>
                <w:tab w:val="left" w:pos="3306"/>
              </w:tabs>
              <w:spacing w:before="60"/>
              <w:rPr>
                <w:rFonts w:cs="Calibri"/>
                <w:color w:val="auto"/>
                <w:sz w:val="16"/>
                <w:szCs w:val="16"/>
              </w:rPr>
            </w:pPr>
            <w:r w:rsidRPr="005C7A5C">
              <w:rPr>
                <w:rFonts w:cs="Calibri"/>
                <w:color w:val="auto"/>
                <w:sz w:val="16"/>
                <w:szCs w:val="16"/>
              </w:rPr>
              <w:t>FMA 131</w:t>
            </w:r>
            <w:r w:rsidR="008C6D88" w:rsidRPr="005C7A5C">
              <w:rPr>
                <w:rFonts w:cs="Calibri"/>
                <w:color w:val="auto"/>
                <w:sz w:val="16"/>
                <w:szCs w:val="16"/>
              </w:rPr>
              <w:t xml:space="preserve"> (3)</w:t>
            </w:r>
          </w:p>
          <w:p w:rsidR="002F6D49" w:rsidRPr="005C7A5C" w:rsidRDefault="002F6D49">
            <w:pPr>
              <w:pStyle w:val="TableReference"/>
              <w:tabs>
                <w:tab w:val="left" w:pos="3306"/>
              </w:tabs>
              <w:rPr>
                <w:rFonts w:cs="Calibri"/>
                <w:color w:val="auto"/>
                <w:sz w:val="16"/>
                <w:szCs w:val="16"/>
              </w:rPr>
            </w:pPr>
          </w:p>
          <w:p w:rsidR="002F6D49" w:rsidRPr="005C7A5C" w:rsidRDefault="002F6D49">
            <w:pPr>
              <w:pStyle w:val="TableReference"/>
              <w:tabs>
                <w:tab w:val="left" w:pos="3306"/>
              </w:tabs>
              <w:rPr>
                <w:rFonts w:cs="Calibri"/>
                <w:color w:val="auto"/>
                <w:sz w:val="16"/>
                <w:szCs w:val="16"/>
              </w:rPr>
            </w:pPr>
          </w:p>
          <w:p w:rsidR="002F6D49" w:rsidRPr="005C7A5C" w:rsidRDefault="002F6D49">
            <w:pPr>
              <w:pStyle w:val="TableReference"/>
              <w:tabs>
                <w:tab w:val="left" w:pos="3306"/>
              </w:tabs>
              <w:rPr>
                <w:rFonts w:cs="Calibri"/>
                <w:color w:val="auto"/>
                <w:sz w:val="16"/>
                <w:szCs w:val="16"/>
              </w:rPr>
            </w:pPr>
            <w:r w:rsidRPr="005C7A5C">
              <w:rPr>
                <w:rFonts w:cs="Calibri"/>
                <w:color w:val="auto"/>
                <w:sz w:val="16"/>
                <w:szCs w:val="16"/>
              </w:rPr>
              <w:t xml:space="preserve">ACT </w:t>
            </w:r>
            <w:r w:rsidR="0085213D" w:rsidRPr="005C7A5C">
              <w:rPr>
                <w:rFonts w:cs="Calibri"/>
                <w:color w:val="auto"/>
                <w:sz w:val="16"/>
                <w:szCs w:val="16"/>
              </w:rPr>
              <w:t xml:space="preserve">Disclosure </w:t>
            </w:r>
            <w:r w:rsidRPr="005C7A5C">
              <w:rPr>
                <w:rFonts w:cs="Calibri"/>
                <w:color w:val="auto"/>
                <w:sz w:val="16"/>
                <w:szCs w:val="16"/>
              </w:rPr>
              <w:t>Policy</w:t>
            </w:r>
          </w:p>
        </w:tc>
        <w:tc>
          <w:tcPr>
            <w:tcW w:w="4333" w:type="pct"/>
            <w:gridSpan w:val="5"/>
            <w:tcBorders>
              <w:left w:val="single" w:sz="2" w:space="0" w:color="003366"/>
            </w:tcBorders>
            <w:shd w:val="clear" w:color="auto" w:fill="F2F2F2"/>
          </w:tcPr>
          <w:p w:rsidR="00A3469D" w:rsidRPr="001252D7" w:rsidRDefault="00A3469D" w:rsidP="00A3469D">
            <w:pPr>
              <w:pStyle w:val="TableText"/>
              <w:spacing w:before="0" w:after="120"/>
              <w:jc w:val="both"/>
              <w:rPr>
                <w:rFonts w:cs="Calibri"/>
                <w:sz w:val="20"/>
                <w:szCs w:val="16"/>
              </w:rPr>
            </w:pPr>
            <w:r w:rsidRPr="001252D7">
              <w:rPr>
                <w:rFonts w:cs="Calibri"/>
                <w:szCs w:val="20"/>
              </w:rPr>
              <w:t xml:space="preserve">A </w:t>
            </w:r>
            <w:r w:rsidRPr="001252D7">
              <w:rPr>
                <w:rFonts w:cs="Calibri"/>
                <w:sz w:val="20"/>
                <w:szCs w:val="16"/>
              </w:rPr>
              <w:t>waiver is the relinquishment of a legal claim to a debt.  The write-off of a debt is the accounting action taken to remove a debt from the books but does not relinquish the legal right of the Agency to recover the amount.  The write-off of debts may occur for reasons other than waivers.</w:t>
            </w:r>
          </w:p>
          <w:p w:rsidR="002F6D49" w:rsidRDefault="002F6D49">
            <w:pPr>
              <w:pStyle w:val="CommentaryText"/>
              <w:tabs>
                <w:tab w:val="left" w:pos="3306"/>
              </w:tabs>
              <w:rPr>
                <w:rFonts w:cs="Calibri"/>
              </w:rPr>
            </w:pPr>
            <w:r w:rsidRPr="00CF7E1B">
              <w:rPr>
                <w:rFonts w:cs="Calibri"/>
              </w:rPr>
              <w:t xml:space="preserve">Section 131 of the FMA requires that a waiver relating to an amount payable to the Territory shall be reported in the notes to the financial statements of the relevant </w:t>
            </w:r>
            <w:r w:rsidR="00FD1E41" w:rsidRPr="00CF7E1B">
              <w:rPr>
                <w:rFonts w:cs="Calibri"/>
              </w:rPr>
              <w:t>a</w:t>
            </w:r>
            <w:r w:rsidR="00117494" w:rsidRPr="00CF7E1B">
              <w:rPr>
                <w:rFonts w:cs="Calibri"/>
              </w:rPr>
              <w:t>gency</w:t>
            </w:r>
            <w:r w:rsidRPr="00CF7E1B">
              <w:rPr>
                <w:rFonts w:cs="Calibri"/>
              </w:rPr>
              <w:t xml:space="preserve"> that relate to the year in which the right to payment was waived.</w:t>
            </w:r>
          </w:p>
          <w:p w:rsidR="00B8216E" w:rsidRPr="00266486" w:rsidRDefault="00B8216E">
            <w:pPr>
              <w:pStyle w:val="CommentaryText"/>
              <w:tabs>
                <w:tab w:val="left" w:pos="3306"/>
              </w:tabs>
              <w:rPr>
                <w:rFonts w:cs="Calibri"/>
              </w:rPr>
            </w:pPr>
            <w:r w:rsidRPr="00266486">
              <w:rPr>
                <w:rFonts w:cs="Calibri"/>
              </w:rPr>
              <w:t>If an agency has waivers associated with a government policy, then the note should provide details by policy type.  Individual recipients of waivers should not be identified unless they have agreed to such disclosure.</w:t>
            </w:r>
          </w:p>
          <w:p w:rsidR="002F6D49" w:rsidRPr="00CF7E1B" w:rsidRDefault="002F6D49" w:rsidP="0088481A">
            <w:pPr>
              <w:pStyle w:val="CommentaryText"/>
              <w:tabs>
                <w:tab w:val="left" w:pos="3306"/>
              </w:tabs>
              <w:rPr>
                <w:rFonts w:cs="Calibri"/>
              </w:rPr>
            </w:pPr>
            <w:r w:rsidRPr="00CF7E1B">
              <w:rPr>
                <w:rFonts w:cs="Calibri"/>
              </w:rPr>
              <w:t>The disclosures required by this note are material by nature and disclosure is required regardless of the amount of the waiver.</w:t>
            </w:r>
            <w:r w:rsidR="001D7B93">
              <w:rPr>
                <w:rFonts w:cs="Calibri"/>
              </w:rPr>
              <w:t xml:space="preserve">  </w:t>
            </w:r>
            <w:r w:rsidR="001D7B93" w:rsidRPr="001D7B93">
              <w:rPr>
                <w:rFonts w:cs="Calibri"/>
                <w:color w:val="FF0000"/>
              </w:rPr>
              <w:t>Agencies can choose to include these disclosures under the ‘Other Expenses’ note if they are not material.</w:t>
            </w:r>
          </w:p>
        </w:tc>
      </w:tr>
    </w:tbl>
    <w:p w:rsidR="00003FBD" w:rsidRDefault="00003FBD">
      <w:r>
        <w:br w:type="page"/>
      </w:r>
    </w:p>
    <w:p w:rsidR="00FD3829" w:rsidRDefault="00FD3829"/>
    <w:tbl>
      <w:tblPr>
        <w:tblW w:w="5004" w:type="pct"/>
        <w:tblInd w:w="-6" w:type="dxa"/>
        <w:shd w:val="clear" w:color="auto" w:fill="CCFFCC"/>
        <w:tblLook w:val="00A0" w:firstRow="1" w:lastRow="0" w:firstColumn="1" w:lastColumn="0" w:noHBand="0" w:noVBand="0"/>
      </w:tblPr>
      <w:tblGrid>
        <w:gridCol w:w="1321"/>
        <w:gridCol w:w="8919"/>
      </w:tblGrid>
      <w:tr w:rsidR="00003FBD" w:rsidRPr="00CF7E1B" w:rsidTr="00801AA3">
        <w:trPr>
          <w:trHeight w:val="283"/>
        </w:trPr>
        <w:tc>
          <w:tcPr>
            <w:tcW w:w="645" w:type="pct"/>
            <w:tcBorders>
              <w:top w:val="single" w:sz="4" w:space="0" w:color="auto"/>
              <w:left w:val="single" w:sz="2" w:space="0" w:color="003366"/>
              <w:bottom w:val="single" w:sz="4" w:space="0" w:color="auto"/>
              <w:right w:val="single" w:sz="2" w:space="0" w:color="003366"/>
            </w:tcBorders>
          </w:tcPr>
          <w:p w:rsidR="00003FBD" w:rsidRPr="004541BB" w:rsidRDefault="00003FBD" w:rsidP="00003FBD">
            <w:pPr>
              <w:pStyle w:val="TableReference"/>
              <w:tabs>
                <w:tab w:val="left" w:pos="3306"/>
              </w:tabs>
              <w:spacing w:before="240" w:after="240"/>
              <w:rPr>
                <w:rFonts w:cs="Calibri"/>
                <w:color w:val="auto"/>
                <w:sz w:val="16"/>
                <w:szCs w:val="16"/>
              </w:rPr>
            </w:pPr>
            <w:r w:rsidRPr="004541BB">
              <w:rPr>
                <w:rFonts w:cs="Calibri"/>
                <w:b/>
                <w:color w:val="auto"/>
                <w:sz w:val="20"/>
                <w:szCs w:val="20"/>
              </w:rPr>
              <w:t>Reference</w:t>
            </w:r>
          </w:p>
        </w:tc>
        <w:tc>
          <w:tcPr>
            <w:tcW w:w="4355" w:type="pct"/>
            <w:tcBorders>
              <w:top w:val="single" w:sz="4" w:space="0" w:color="auto"/>
              <w:left w:val="single" w:sz="2" w:space="0" w:color="003366"/>
              <w:bottom w:val="single" w:sz="4" w:space="0" w:color="auto"/>
            </w:tcBorders>
            <w:shd w:val="clear" w:color="auto" w:fill="F2F2F2"/>
          </w:tcPr>
          <w:p w:rsidR="00003FBD" w:rsidRPr="00003FBD" w:rsidRDefault="00003FBD" w:rsidP="00003FBD">
            <w:pPr>
              <w:pStyle w:val="CommentaryText"/>
              <w:tabs>
                <w:tab w:val="left" w:pos="3306"/>
              </w:tabs>
              <w:spacing w:before="240"/>
              <w:rPr>
                <w:rFonts w:cs="Calibri"/>
                <w:b/>
                <w:bCs/>
                <w:sz w:val="24"/>
                <w:szCs w:val="24"/>
              </w:rPr>
            </w:pPr>
            <w:r w:rsidRPr="00003FBD">
              <w:rPr>
                <w:rFonts w:cs="Calibri"/>
                <w:b/>
                <w:sz w:val="24"/>
                <w:szCs w:val="24"/>
              </w:rPr>
              <w:t xml:space="preserve">Commentary </w:t>
            </w:r>
            <w:r w:rsidRPr="00003FBD">
              <w:rPr>
                <w:rFonts w:cs="Calibri"/>
                <w:b/>
                <w:sz w:val="24"/>
                <w:szCs w:val="24"/>
              </w:rPr>
              <w:sym w:font="Symbol" w:char="F02D"/>
            </w:r>
            <w:r w:rsidRPr="00003FBD">
              <w:rPr>
                <w:rFonts w:cs="Calibri"/>
                <w:b/>
                <w:sz w:val="24"/>
                <w:szCs w:val="24"/>
              </w:rPr>
              <w:t xml:space="preserve"> Note 19: Waivers, Impairment Losses and Write-Offs </w:t>
            </w:r>
            <w:r w:rsidR="00B00F36">
              <w:rPr>
                <w:rFonts w:cs="Calibri"/>
                <w:b/>
                <w:sz w:val="24"/>
                <w:szCs w:val="24"/>
              </w:rPr>
              <w:t>–</w:t>
            </w:r>
            <w:r w:rsidRPr="00003FBD">
              <w:rPr>
                <w:rFonts w:cs="Calibri"/>
                <w:b/>
                <w:sz w:val="24"/>
                <w:szCs w:val="24"/>
              </w:rPr>
              <w:t xml:space="preserve"> Continued</w:t>
            </w:r>
          </w:p>
        </w:tc>
      </w:tr>
      <w:tr w:rsidR="002F6D49" w:rsidRPr="00CF7E1B" w:rsidTr="00801AA3">
        <w:trPr>
          <w:trHeight w:val="283"/>
        </w:trPr>
        <w:tc>
          <w:tcPr>
            <w:tcW w:w="645" w:type="pct"/>
            <w:tcBorders>
              <w:top w:val="single" w:sz="4" w:space="0" w:color="auto"/>
              <w:left w:val="single" w:sz="2" w:space="0" w:color="003366"/>
              <w:right w:val="single" w:sz="2" w:space="0" w:color="003366"/>
            </w:tcBorders>
          </w:tcPr>
          <w:p w:rsidR="002F6D49" w:rsidRPr="004541BB" w:rsidRDefault="002F6D49" w:rsidP="00547129">
            <w:pPr>
              <w:pStyle w:val="TableReference"/>
              <w:tabs>
                <w:tab w:val="left" w:pos="3306"/>
              </w:tabs>
              <w:rPr>
                <w:rFonts w:cs="Calibri"/>
                <w:color w:val="auto"/>
                <w:sz w:val="16"/>
                <w:szCs w:val="16"/>
              </w:rPr>
            </w:pPr>
          </w:p>
        </w:tc>
        <w:tc>
          <w:tcPr>
            <w:tcW w:w="4355" w:type="pct"/>
            <w:tcBorders>
              <w:top w:val="single" w:sz="4" w:space="0" w:color="auto"/>
              <w:left w:val="single" w:sz="2" w:space="0" w:color="003366"/>
            </w:tcBorders>
            <w:shd w:val="clear" w:color="auto" w:fill="F2F2F2"/>
          </w:tcPr>
          <w:p w:rsidR="002F6D49" w:rsidRPr="00CF7E1B" w:rsidRDefault="002F6D49" w:rsidP="00547129">
            <w:pPr>
              <w:pStyle w:val="CommentaryText"/>
              <w:tabs>
                <w:tab w:val="left" w:pos="3306"/>
              </w:tabs>
              <w:spacing w:after="0"/>
              <w:rPr>
                <w:rFonts w:cs="Calibri"/>
                <w:b/>
                <w:bCs/>
                <w:szCs w:val="18"/>
              </w:rPr>
            </w:pPr>
            <w:r w:rsidRPr="00CF7E1B">
              <w:rPr>
                <w:rFonts w:cs="Calibri"/>
                <w:b/>
                <w:bCs/>
                <w:szCs w:val="18"/>
              </w:rPr>
              <w:t xml:space="preserve">Losses or Deficiencies in Public Monies </w:t>
            </w:r>
          </w:p>
        </w:tc>
      </w:tr>
      <w:tr w:rsidR="003D5ACC" w:rsidRPr="00CF7E1B" w:rsidTr="00801AA3">
        <w:trPr>
          <w:trHeight w:val="265"/>
        </w:trPr>
        <w:tc>
          <w:tcPr>
            <w:tcW w:w="645" w:type="pct"/>
            <w:tcBorders>
              <w:left w:val="single" w:sz="2" w:space="0" w:color="003366"/>
              <w:right w:val="single" w:sz="2" w:space="0" w:color="003366"/>
            </w:tcBorders>
          </w:tcPr>
          <w:p w:rsidR="003D5ACC" w:rsidRPr="004541BB" w:rsidRDefault="003D5ACC" w:rsidP="00003FBD">
            <w:pPr>
              <w:pStyle w:val="TableReference"/>
              <w:tabs>
                <w:tab w:val="left" w:pos="3306"/>
              </w:tabs>
              <w:spacing w:before="40"/>
              <w:rPr>
                <w:rFonts w:cs="Calibri"/>
                <w:color w:val="auto"/>
                <w:sz w:val="16"/>
                <w:szCs w:val="16"/>
              </w:rPr>
            </w:pPr>
            <w:r w:rsidRPr="004541BB">
              <w:rPr>
                <w:rFonts w:cs="Calibri"/>
                <w:color w:val="auto"/>
                <w:sz w:val="16"/>
                <w:szCs w:val="16"/>
              </w:rPr>
              <w:t>ACT Disclosure Policy</w:t>
            </w:r>
          </w:p>
        </w:tc>
        <w:tc>
          <w:tcPr>
            <w:tcW w:w="4355" w:type="pct"/>
            <w:tcBorders>
              <w:left w:val="single" w:sz="2" w:space="0" w:color="003366"/>
            </w:tcBorders>
            <w:shd w:val="clear" w:color="auto" w:fill="F2F2F2"/>
          </w:tcPr>
          <w:p w:rsidR="003D5ACC" w:rsidRPr="00CF7E1B" w:rsidRDefault="003D5ACC" w:rsidP="003D5ACC">
            <w:pPr>
              <w:pStyle w:val="CommentaryText"/>
              <w:spacing w:after="60"/>
              <w:rPr>
                <w:rFonts w:cs="Calibri"/>
              </w:rPr>
            </w:pPr>
            <w:r w:rsidRPr="00CF7E1B">
              <w:rPr>
                <w:rFonts w:cs="Calibri"/>
              </w:rPr>
              <w:t>The ‘Losses or Deficiencies in Public Monies’ line item will include a number of different items including, but not limited to, the following:</w:t>
            </w:r>
          </w:p>
        </w:tc>
      </w:tr>
      <w:tr w:rsidR="002F6D49" w:rsidRPr="00CF7E1B" w:rsidTr="00801AA3">
        <w:trPr>
          <w:trHeight w:val="265"/>
        </w:trPr>
        <w:tc>
          <w:tcPr>
            <w:tcW w:w="645" w:type="pct"/>
            <w:tcBorders>
              <w:left w:val="single" w:sz="2" w:space="0" w:color="003366"/>
              <w:right w:val="single" w:sz="2" w:space="0" w:color="003366"/>
            </w:tcBorders>
          </w:tcPr>
          <w:p w:rsidR="002F6D49" w:rsidRPr="004541BB" w:rsidRDefault="002F6D49">
            <w:pPr>
              <w:pStyle w:val="TableReference"/>
              <w:tabs>
                <w:tab w:val="left" w:pos="3306"/>
              </w:tabs>
              <w:rPr>
                <w:rFonts w:cs="Calibri"/>
                <w:color w:val="auto"/>
                <w:sz w:val="16"/>
                <w:szCs w:val="16"/>
              </w:rPr>
            </w:pPr>
          </w:p>
          <w:p w:rsidR="003D5ACC" w:rsidRPr="004541BB" w:rsidRDefault="003D5ACC">
            <w:pPr>
              <w:pStyle w:val="TableReference"/>
              <w:tabs>
                <w:tab w:val="left" w:pos="3306"/>
              </w:tabs>
              <w:rPr>
                <w:rFonts w:cs="Calibri"/>
                <w:color w:val="auto"/>
                <w:sz w:val="16"/>
                <w:szCs w:val="16"/>
              </w:rPr>
            </w:pPr>
          </w:p>
          <w:p w:rsidR="002F6D49" w:rsidRPr="004541BB" w:rsidRDefault="002F6D49">
            <w:pPr>
              <w:pStyle w:val="TableReference"/>
              <w:tabs>
                <w:tab w:val="left" w:pos="3306"/>
              </w:tabs>
              <w:rPr>
                <w:rFonts w:cs="Calibri"/>
                <w:color w:val="auto"/>
                <w:sz w:val="16"/>
                <w:szCs w:val="16"/>
              </w:rPr>
            </w:pPr>
          </w:p>
          <w:p w:rsidR="002F6D49" w:rsidRPr="004541BB" w:rsidRDefault="002F6D49">
            <w:pPr>
              <w:pStyle w:val="TableReference"/>
              <w:tabs>
                <w:tab w:val="left" w:pos="3306"/>
              </w:tabs>
              <w:rPr>
                <w:rFonts w:cs="Calibri"/>
                <w:color w:val="auto"/>
                <w:sz w:val="16"/>
                <w:szCs w:val="16"/>
              </w:rPr>
            </w:pPr>
            <w:r w:rsidRPr="004541BB">
              <w:rPr>
                <w:rFonts w:cs="Calibri"/>
                <w:color w:val="auto"/>
                <w:sz w:val="16"/>
                <w:szCs w:val="16"/>
              </w:rPr>
              <w:t>Chief Minister’s Annual Report Directions</w:t>
            </w:r>
          </w:p>
        </w:tc>
        <w:tc>
          <w:tcPr>
            <w:tcW w:w="4355" w:type="pct"/>
            <w:tcBorders>
              <w:left w:val="single" w:sz="2" w:space="0" w:color="003366"/>
            </w:tcBorders>
            <w:shd w:val="clear" w:color="auto" w:fill="F2F2F2"/>
          </w:tcPr>
          <w:p w:rsidR="002F6D49" w:rsidRPr="00CF7E1B" w:rsidRDefault="002F6D49" w:rsidP="00742A7C">
            <w:pPr>
              <w:pStyle w:val="CommentaryText"/>
              <w:numPr>
                <w:ilvl w:val="0"/>
                <w:numId w:val="39"/>
              </w:numPr>
              <w:tabs>
                <w:tab w:val="clear" w:pos="720"/>
                <w:tab w:val="num" w:pos="317"/>
              </w:tabs>
              <w:spacing w:after="0"/>
              <w:ind w:left="317" w:hanging="283"/>
              <w:rPr>
                <w:rFonts w:cs="Calibri"/>
              </w:rPr>
            </w:pPr>
            <w:r w:rsidRPr="00CF7E1B">
              <w:rPr>
                <w:rFonts w:cs="Calibri"/>
              </w:rPr>
              <w:t>decrease in monies due to fraud;</w:t>
            </w:r>
          </w:p>
          <w:p w:rsidR="002F6D49" w:rsidRPr="00CF7E1B" w:rsidRDefault="002F6D49" w:rsidP="00742A7C">
            <w:pPr>
              <w:pStyle w:val="CommentaryText"/>
              <w:numPr>
                <w:ilvl w:val="0"/>
                <w:numId w:val="40"/>
              </w:numPr>
              <w:tabs>
                <w:tab w:val="clear" w:pos="720"/>
                <w:tab w:val="num" w:pos="317"/>
              </w:tabs>
              <w:spacing w:after="0"/>
              <w:ind w:left="317" w:hanging="283"/>
              <w:rPr>
                <w:rFonts w:cs="Calibri"/>
              </w:rPr>
            </w:pPr>
            <w:r w:rsidRPr="00CF7E1B">
              <w:rPr>
                <w:rFonts w:cs="Calibri"/>
              </w:rPr>
              <w:t xml:space="preserve">monies which </w:t>
            </w:r>
            <w:r w:rsidR="003E75EF" w:rsidRPr="00CF7E1B">
              <w:rPr>
                <w:rFonts w:cs="Calibri"/>
              </w:rPr>
              <w:t>cannot</w:t>
            </w:r>
            <w:r w:rsidRPr="00CF7E1B">
              <w:rPr>
                <w:rFonts w:cs="Calibri"/>
              </w:rPr>
              <w:t xml:space="preserve"> be accounted for; and</w:t>
            </w:r>
          </w:p>
          <w:p w:rsidR="002F6D49" w:rsidRPr="00CF7E1B" w:rsidRDefault="002F6D49" w:rsidP="00742A7C">
            <w:pPr>
              <w:pStyle w:val="CommentaryText"/>
              <w:numPr>
                <w:ilvl w:val="0"/>
                <w:numId w:val="51"/>
              </w:numPr>
              <w:tabs>
                <w:tab w:val="num" w:pos="317"/>
                <w:tab w:val="left" w:pos="3306"/>
              </w:tabs>
              <w:spacing w:after="60"/>
              <w:ind w:left="317" w:hanging="283"/>
              <w:rPr>
                <w:rFonts w:cs="Calibri"/>
              </w:rPr>
            </w:pPr>
            <w:r w:rsidRPr="00CF7E1B">
              <w:rPr>
                <w:rFonts w:cs="Calibri"/>
              </w:rPr>
              <w:t>monies which have been lost.</w:t>
            </w:r>
          </w:p>
          <w:p w:rsidR="002F6D49" w:rsidRPr="00CF7E1B" w:rsidRDefault="002F6D49" w:rsidP="00547129">
            <w:pPr>
              <w:pStyle w:val="CommentaryText"/>
              <w:tabs>
                <w:tab w:val="left" w:pos="3306"/>
              </w:tabs>
              <w:spacing w:after="0"/>
              <w:rPr>
                <w:rFonts w:cs="Calibri"/>
              </w:rPr>
            </w:pPr>
            <w:r w:rsidRPr="00CF7E1B">
              <w:rPr>
                <w:rFonts w:cs="Calibri"/>
              </w:rPr>
              <w:t xml:space="preserve">The Chief Minister’s Annual Report Directions requires further disclosure of fraud in the Annual Report. </w:t>
            </w:r>
          </w:p>
        </w:tc>
      </w:tr>
      <w:tr w:rsidR="003D5ACC" w:rsidRPr="00CF7E1B" w:rsidTr="00801AA3">
        <w:trPr>
          <w:trHeight w:val="265"/>
        </w:trPr>
        <w:tc>
          <w:tcPr>
            <w:tcW w:w="645" w:type="pct"/>
            <w:tcBorders>
              <w:left w:val="single" w:sz="2" w:space="0" w:color="003366"/>
              <w:right w:val="single" w:sz="2" w:space="0" w:color="003366"/>
            </w:tcBorders>
          </w:tcPr>
          <w:p w:rsidR="003D5ACC" w:rsidRPr="004541BB" w:rsidRDefault="003D5ACC">
            <w:pPr>
              <w:pStyle w:val="TableReference"/>
              <w:tabs>
                <w:tab w:val="left" w:pos="3306"/>
              </w:tabs>
              <w:spacing w:before="40"/>
              <w:rPr>
                <w:rFonts w:cs="Calibri"/>
                <w:color w:val="auto"/>
                <w:sz w:val="16"/>
                <w:szCs w:val="16"/>
              </w:rPr>
            </w:pPr>
          </w:p>
        </w:tc>
        <w:tc>
          <w:tcPr>
            <w:tcW w:w="4355" w:type="pct"/>
            <w:tcBorders>
              <w:left w:val="single" w:sz="2" w:space="0" w:color="003366"/>
            </w:tcBorders>
            <w:shd w:val="clear" w:color="auto" w:fill="F2F2F2"/>
          </w:tcPr>
          <w:p w:rsidR="003D5ACC" w:rsidRPr="00CF7E1B" w:rsidRDefault="003D5ACC" w:rsidP="00A037D5">
            <w:pPr>
              <w:pStyle w:val="CommentaryText"/>
              <w:spacing w:after="60"/>
              <w:rPr>
                <w:rFonts w:cs="Calibri"/>
                <w:b/>
              </w:rPr>
            </w:pPr>
          </w:p>
        </w:tc>
      </w:tr>
      <w:tr w:rsidR="00A037D5" w:rsidRPr="00CF7E1B" w:rsidTr="00801AA3">
        <w:trPr>
          <w:trHeight w:val="265"/>
        </w:trPr>
        <w:tc>
          <w:tcPr>
            <w:tcW w:w="645" w:type="pct"/>
            <w:tcBorders>
              <w:left w:val="single" w:sz="2" w:space="0" w:color="003366"/>
              <w:right w:val="single" w:sz="2" w:space="0" w:color="003366"/>
            </w:tcBorders>
          </w:tcPr>
          <w:p w:rsidR="00A037D5" w:rsidRPr="004541BB" w:rsidRDefault="00A037D5">
            <w:pPr>
              <w:pStyle w:val="TableReference"/>
              <w:tabs>
                <w:tab w:val="left" w:pos="3306"/>
              </w:tabs>
              <w:spacing w:before="40"/>
              <w:rPr>
                <w:rFonts w:cs="Calibri"/>
                <w:color w:val="auto"/>
                <w:sz w:val="16"/>
                <w:szCs w:val="16"/>
              </w:rPr>
            </w:pPr>
          </w:p>
        </w:tc>
        <w:tc>
          <w:tcPr>
            <w:tcW w:w="4355" w:type="pct"/>
            <w:tcBorders>
              <w:left w:val="single" w:sz="2" w:space="0" w:color="003366"/>
            </w:tcBorders>
            <w:shd w:val="clear" w:color="auto" w:fill="F2F2F2"/>
          </w:tcPr>
          <w:p w:rsidR="00A037D5" w:rsidRPr="00CF7E1B" w:rsidRDefault="00A037D5" w:rsidP="00187231">
            <w:pPr>
              <w:pStyle w:val="CommentaryText"/>
              <w:tabs>
                <w:tab w:val="left" w:pos="3306"/>
              </w:tabs>
              <w:spacing w:after="0"/>
              <w:rPr>
                <w:rFonts w:cs="Calibri"/>
                <w:b/>
              </w:rPr>
            </w:pPr>
            <w:r w:rsidRPr="00DE1683">
              <w:rPr>
                <w:rFonts w:cs="Calibri"/>
              </w:rPr>
              <w:t>Agencies should ensu</w:t>
            </w:r>
            <w:r w:rsidR="00B47279" w:rsidRPr="00DE1683">
              <w:rPr>
                <w:rFonts w:cs="Calibri"/>
              </w:rPr>
              <w:t>r</w:t>
            </w:r>
            <w:r w:rsidRPr="00DE1683">
              <w:rPr>
                <w:rFonts w:cs="Calibri"/>
              </w:rPr>
              <w:t xml:space="preserve">e the impairment </w:t>
            </w:r>
            <w:r w:rsidR="00187231" w:rsidRPr="00DE1683">
              <w:rPr>
                <w:rFonts w:cs="Calibri"/>
              </w:rPr>
              <w:t>losses</w:t>
            </w:r>
            <w:r w:rsidRPr="00DE1683">
              <w:rPr>
                <w:rFonts w:cs="Calibri"/>
              </w:rPr>
              <w:t xml:space="preserve"> in this Note reconcile with the amounts in the </w:t>
            </w:r>
            <w:r w:rsidRPr="00DE1683">
              <w:rPr>
                <w:rFonts w:cs="Calibri"/>
                <w:i/>
              </w:rPr>
              <w:t xml:space="preserve">Receivables </w:t>
            </w:r>
            <w:r w:rsidRPr="00DE1683">
              <w:rPr>
                <w:rFonts w:cs="Calibri"/>
              </w:rPr>
              <w:t xml:space="preserve">and </w:t>
            </w:r>
            <w:r w:rsidRPr="00DE1683">
              <w:rPr>
                <w:rFonts w:cs="Calibri"/>
                <w:i/>
              </w:rPr>
              <w:t>Property, Plant and Equipment</w:t>
            </w:r>
            <w:r w:rsidRPr="00DE1683">
              <w:rPr>
                <w:rFonts w:cs="Calibri"/>
              </w:rPr>
              <w:t xml:space="preserve"> Notes.</w:t>
            </w:r>
            <w:r>
              <w:rPr>
                <w:rFonts w:cs="Calibri"/>
              </w:rPr>
              <w:t xml:space="preserve"> </w:t>
            </w:r>
          </w:p>
        </w:tc>
      </w:tr>
      <w:tr w:rsidR="00A037D5" w:rsidRPr="00CF7E1B" w:rsidTr="00801AA3">
        <w:trPr>
          <w:trHeight w:val="265"/>
        </w:trPr>
        <w:tc>
          <w:tcPr>
            <w:tcW w:w="645" w:type="pct"/>
            <w:tcBorders>
              <w:left w:val="single" w:sz="2" w:space="0" w:color="003366"/>
              <w:right w:val="single" w:sz="2" w:space="0" w:color="003366"/>
            </w:tcBorders>
          </w:tcPr>
          <w:p w:rsidR="00A037D5" w:rsidRPr="004541BB" w:rsidRDefault="00A037D5">
            <w:pPr>
              <w:pStyle w:val="TableReference"/>
              <w:tabs>
                <w:tab w:val="left" w:pos="3306"/>
              </w:tabs>
              <w:spacing w:before="40"/>
              <w:rPr>
                <w:rFonts w:cs="Calibri"/>
                <w:color w:val="auto"/>
                <w:sz w:val="16"/>
                <w:szCs w:val="16"/>
              </w:rPr>
            </w:pPr>
          </w:p>
        </w:tc>
        <w:tc>
          <w:tcPr>
            <w:tcW w:w="4355" w:type="pct"/>
            <w:tcBorders>
              <w:left w:val="single" w:sz="2" w:space="0" w:color="003366"/>
            </w:tcBorders>
            <w:shd w:val="clear" w:color="auto" w:fill="F2F2F2"/>
          </w:tcPr>
          <w:p w:rsidR="00A037D5" w:rsidRPr="004541BB" w:rsidRDefault="00A037D5" w:rsidP="00A037D5">
            <w:pPr>
              <w:pStyle w:val="CommentaryText"/>
              <w:tabs>
                <w:tab w:val="left" w:pos="3306"/>
              </w:tabs>
              <w:spacing w:after="0"/>
              <w:rPr>
                <w:rFonts w:cs="Calibri"/>
              </w:rPr>
            </w:pPr>
          </w:p>
        </w:tc>
      </w:tr>
    </w:tbl>
    <w:p w:rsidR="00801AA3" w:rsidRDefault="00801AA3">
      <w:bookmarkStart w:id="572" w:name="ActofGrace" w:colFirst="1" w:colLast="1"/>
    </w:p>
    <w:p w:rsidR="00801AA3" w:rsidRDefault="00801AA3"/>
    <w:tbl>
      <w:tblPr>
        <w:tblW w:w="500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2"/>
        <w:gridCol w:w="6589"/>
        <w:gridCol w:w="1193"/>
        <w:gridCol w:w="1144"/>
      </w:tblGrid>
      <w:tr w:rsidR="000144FF" w:rsidRPr="00CF7E1B" w:rsidTr="00801AA3">
        <w:trPr>
          <w:trHeight w:val="380"/>
        </w:trPr>
        <w:tc>
          <w:tcPr>
            <w:tcW w:w="645" w:type="pct"/>
            <w:tcBorders>
              <w:top w:val="single" w:sz="4" w:space="0" w:color="auto"/>
              <w:left w:val="single" w:sz="2" w:space="0" w:color="003366"/>
              <w:bottom w:val="single" w:sz="4" w:space="0" w:color="auto"/>
              <w:right w:val="single" w:sz="2" w:space="0" w:color="003366"/>
            </w:tcBorders>
          </w:tcPr>
          <w:p w:rsidR="000144FF" w:rsidRPr="00801AA3" w:rsidRDefault="00801AA3" w:rsidP="00801AA3">
            <w:pPr>
              <w:pStyle w:val="TableReference"/>
              <w:tabs>
                <w:tab w:val="left" w:pos="3306"/>
              </w:tabs>
              <w:spacing w:before="240"/>
              <w:rPr>
                <w:rFonts w:cs="Calibri"/>
                <w:b/>
                <w:color w:val="auto"/>
                <w:sz w:val="20"/>
                <w:szCs w:val="20"/>
              </w:rPr>
            </w:pPr>
            <w:r w:rsidRPr="00801AA3">
              <w:rPr>
                <w:rFonts w:cs="Calibri"/>
                <w:b/>
                <w:color w:val="auto"/>
                <w:sz w:val="20"/>
                <w:szCs w:val="20"/>
              </w:rPr>
              <w:t>Reference</w:t>
            </w:r>
          </w:p>
        </w:tc>
        <w:tc>
          <w:tcPr>
            <w:tcW w:w="4355" w:type="pct"/>
            <w:gridSpan w:val="3"/>
            <w:tcBorders>
              <w:top w:val="single" w:sz="4" w:space="0" w:color="auto"/>
              <w:left w:val="single" w:sz="2" w:space="0" w:color="003366"/>
              <w:bottom w:val="single" w:sz="4" w:space="0" w:color="auto"/>
              <w:right w:val="nil"/>
            </w:tcBorders>
          </w:tcPr>
          <w:p w:rsidR="000144FF" w:rsidRPr="00CF7E1B" w:rsidRDefault="00F73636" w:rsidP="00F82431">
            <w:pPr>
              <w:pStyle w:val="Heading1"/>
              <w:numPr>
                <w:ilvl w:val="0"/>
                <w:numId w:val="0"/>
              </w:numPr>
            </w:pPr>
            <w:bookmarkStart w:id="573" w:name="_Toc48468489"/>
            <w:bookmarkStart w:id="574" w:name="_Toc49155605"/>
            <w:bookmarkStart w:id="575" w:name="_Toc49224053"/>
            <w:bookmarkStart w:id="576" w:name="_Ref50365491"/>
            <w:bookmarkStart w:id="577" w:name="_Toc50440360"/>
            <w:bookmarkStart w:id="578" w:name="_Ref50524035"/>
            <w:bookmarkStart w:id="579" w:name="_Toc7524452"/>
            <w:bookmarkStart w:id="580" w:name="_Toc400627337"/>
            <w:r>
              <w:t>Note</w:t>
            </w:r>
            <w:r w:rsidR="009C66ED" w:rsidRPr="00CF7E1B">
              <w:t xml:space="preserve"> </w:t>
            </w:r>
            <w:r w:rsidR="00741D22" w:rsidRPr="00CF7E1B">
              <w:t>20</w:t>
            </w:r>
            <w:r w:rsidR="009C66ED" w:rsidRPr="00CF7E1B">
              <w:t>.</w:t>
            </w:r>
            <w:r w:rsidR="00C129D8">
              <w:t xml:space="preserve">   </w:t>
            </w:r>
            <w:r w:rsidR="000144FF" w:rsidRPr="00CF7E1B">
              <w:t xml:space="preserve">Act of Grace </w:t>
            </w:r>
            <w:r w:rsidR="000144FF" w:rsidRPr="00003FBD">
              <w:t>Payments</w:t>
            </w:r>
            <w:bookmarkEnd w:id="573"/>
            <w:bookmarkEnd w:id="574"/>
            <w:bookmarkEnd w:id="575"/>
            <w:bookmarkEnd w:id="576"/>
            <w:bookmarkEnd w:id="577"/>
            <w:bookmarkEnd w:id="578"/>
            <w:bookmarkEnd w:id="579"/>
            <w:r w:rsidR="009B45CD" w:rsidRPr="00003FBD">
              <w:t xml:space="preserve"> </w:t>
            </w:r>
            <w:bookmarkEnd w:id="580"/>
          </w:p>
        </w:tc>
      </w:tr>
      <w:bookmarkEnd w:id="572"/>
      <w:tr w:rsidR="00431CB4" w:rsidRPr="00CF7E1B" w:rsidTr="00801AA3">
        <w:trPr>
          <w:trHeight w:val="2223"/>
        </w:trPr>
        <w:tc>
          <w:tcPr>
            <w:tcW w:w="645" w:type="pct"/>
            <w:tcBorders>
              <w:top w:val="single" w:sz="4" w:space="0" w:color="auto"/>
              <w:left w:val="single" w:sz="2" w:space="0" w:color="003366"/>
              <w:bottom w:val="nil"/>
              <w:right w:val="single" w:sz="2" w:space="0" w:color="003366"/>
            </w:tcBorders>
          </w:tcPr>
          <w:p w:rsidR="00431CB4" w:rsidRPr="004541BB" w:rsidRDefault="00431CB4" w:rsidP="001D31AB">
            <w:pPr>
              <w:pStyle w:val="TableReference"/>
              <w:tabs>
                <w:tab w:val="left" w:pos="3306"/>
              </w:tabs>
              <w:spacing w:before="60"/>
              <w:rPr>
                <w:rFonts w:cs="Calibri"/>
                <w:color w:val="auto"/>
                <w:sz w:val="16"/>
                <w:szCs w:val="16"/>
              </w:rPr>
            </w:pPr>
            <w:r w:rsidRPr="004541BB">
              <w:rPr>
                <w:rFonts w:cs="Calibri"/>
                <w:color w:val="auto"/>
                <w:sz w:val="16"/>
                <w:szCs w:val="16"/>
              </w:rPr>
              <w:t>FMA Section 130</w:t>
            </w:r>
          </w:p>
          <w:p w:rsidR="00431CB4" w:rsidRPr="004541BB" w:rsidRDefault="00431CB4" w:rsidP="001D31AB">
            <w:pPr>
              <w:pStyle w:val="TableReference"/>
              <w:tabs>
                <w:tab w:val="left" w:pos="3306"/>
              </w:tabs>
              <w:spacing w:before="60"/>
              <w:rPr>
                <w:rFonts w:cs="Calibri"/>
                <w:color w:val="auto"/>
                <w:sz w:val="16"/>
                <w:szCs w:val="16"/>
              </w:rPr>
            </w:pPr>
            <w:r w:rsidRPr="004541BB">
              <w:rPr>
                <w:rFonts w:cs="Calibri"/>
                <w:color w:val="auto"/>
                <w:sz w:val="16"/>
                <w:szCs w:val="16"/>
              </w:rPr>
              <w:t xml:space="preserve">ACT </w:t>
            </w:r>
            <w:r w:rsidR="0085213D" w:rsidRPr="004541BB">
              <w:rPr>
                <w:rFonts w:cs="Calibri"/>
                <w:color w:val="auto"/>
                <w:sz w:val="16"/>
                <w:szCs w:val="16"/>
              </w:rPr>
              <w:t xml:space="preserve">Disclosure </w:t>
            </w:r>
            <w:r w:rsidRPr="004541BB">
              <w:rPr>
                <w:rFonts w:cs="Calibri"/>
                <w:color w:val="auto"/>
                <w:sz w:val="16"/>
                <w:szCs w:val="16"/>
              </w:rPr>
              <w:t>Policy</w:t>
            </w:r>
          </w:p>
        </w:tc>
        <w:tc>
          <w:tcPr>
            <w:tcW w:w="4355" w:type="pct"/>
            <w:gridSpan w:val="3"/>
            <w:tcBorders>
              <w:top w:val="single" w:sz="4" w:space="0" w:color="auto"/>
              <w:left w:val="single" w:sz="2" w:space="0" w:color="003366"/>
              <w:bottom w:val="nil"/>
              <w:right w:val="nil"/>
            </w:tcBorders>
          </w:tcPr>
          <w:p w:rsidR="00431CB4" w:rsidRPr="0001731B" w:rsidRDefault="00431CB4" w:rsidP="005F44DB">
            <w:pPr>
              <w:pStyle w:val="TableText"/>
              <w:spacing w:before="0" w:after="120"/>
              <w:jc w:val="both"/>
              <w:rPr>
                <w:rFonts w:cs="Calibri"/>
                <w:strike/>
                <w:sz w:val="20"/>
                <w:szCs w:val="20"/>
              </w:rPr>
            </w:pPr>
            <w:r w:rsidRPr="004541BB">
              <w:rPr>
                <w:rFonts w:cs="Calibri"/>
                <w:sz w:val="20"/>
                <w:szCs w:val="20"/>
              </w:rPr>
              <w:t xml:space="preserve">Under Section 130 of the </w:t>
            </w:r>
            <w:r w:rsidRPr="004541BB">
              <w:rPr>
                <w:rFonts w:cs="Calibri"/>
                <w:i/>
                <w:iCs/>
                <w:sz w:val="20"/>
                <w:szCs w:val="20"/>
              </w:rPr>
              <w:t>Financial Management Act 1996</w:t>
            </w:r>
            <w:r w:rsidRPr="004541BB">
              <w:rPr>
                <w:rFonts w:cs="Calibri"/>
                <w:sz w:val="20"/>
                <w:szCs w:val="20"/>
              </w:rPr>
              <w:t xml:space="preserve"> the Treasurer may, in w</w:t>
            </w:r>
            <w:r w:rsidR="00FB49FF" w:rsidRPr="004541BB">
              <w:rPr>
                <w:rFonts w:cs="Calibri"/>
                <w:sz w:val="20"/>
                <w:szCs w:val="20"/>
              </w:rPr>
              <w:t>riting, authorise Act of Grace P</w:t>
            </w:r>
            <w:r w:rsidRPr="004541BB">
              <w:rPr>
                <w:rFonts w:cs="Calibri"/>
                <w:sz w:val="20"/>
                <w:szCs w:val="20"/>
              </w:rPr>
              <w:t xml:space="preserve">ayments be made by </w:t>
            </w:r>
            <w:r w:rsidR="00B96D8D" w:rsidRPr="004541BB">
              <w:rPr>
                <w:rFonts w:cs="Calibri"/>
                <w:sz w:val="20"/>
                <w:szCs w:val="20"/>
              </w:rPr>
              <w:t xml:space="preserve">a </w:t>
            </w:r>
            <w:r w:rsidR="003F1E1F" w:rsidRPr="004541BB">
              <w:rPr>
                <w:rFonts w:cs="Calibri"/>
                <w:sz w:val="20"/>
                <w:szCs w:val="20"/>
              </w:rPr>
              <w:t>d</w:t>
            </w:r>
            <w:r w:rsidR="004E43B2" w:rsidRPr="004541BB">
              <w:rPr>
                <w:rFonts w:cs="Calibri"/>
                <w:sz w:val="20"/>
                <w:szCs w:val="20"/>
              </w:rPr>
              <w:t>irectorate</w:t>
            </w:r>
            <w:r w:rsidR="00737517">
              <w:rPr>
                <w:rFonts w:cs="Calibri"/>
                <w:sz w:val="20"/>
                <w:szCs w:val="20"/>
              </w:rPr>
              <w:t xml:space="preserve"> or </w:t>
            </w:r>
            <w:r w:rsidR="00737517" w:rsidRPr="00F82431">
              <w:rPr>
                <w:rFonts w:cs="Calibri"/>
                <w:color w:val="000000"/>
                <w:sz w:val="20"/>
                <w:szCs w:val="20"/>
              </w:rPr>
              <w:t xml:space="preserve">a </w:t>
            </w:r>
            <w:r w:rsidR="00E45A06" w:rsidRPr="00F82431">
              <w:rPr>
                <w:rFonts w:cs="Calibri"/>
                <w:color w:val="000000"/>
                <w:sz w:val="20"/>
                <w:szCs w:val="20"/>
              </w:rPr>
              <w:t>territory authority</w:t>
            </w:r>
            <w:r w:rsidRPr="00F82431">
              <w:rPr>
                <w:rFonts w:cs="Calibri"/>
                <w:color w:val="000000"/>
                <w:sz w:val="20"/>
                <w:szCs w:val="20"/>
              </w:rPr>
              <w:t>.</w:t>
            </w:r>
            <w:r w:rsidRPr="004541BB">
              <w:rPr>
                <w:rFonts w:cs="Calibri"/>
                <w:sz w:val="20"/>
                <w:szCs w:val="20"/>
              </w:rPr>
              <w:t xml:space="preserve">  </w:t>
            </w:r>
          </w:p>
          <w:p w:rsidR="00431CB4" w:rsidRPr="00CF7E1B" w:rsidRDefault="009A2762" w:rsidP="009A2762">
            <w:pPr>
              <w:pStyle w:val="TableText"/>
              <w:spacing w:before="0" w:after="120"/>
              <w:jc w:val="both"/>
              <w:rPr>
                <w:rFonts w:cs="Calibri"/>
                <w:szCs w:val="20"/>
              </w:rPr>
            </w:pPr>
            <w:r>
              <w:rPr>
                <w:rFonts w:cs="Calibri"/>
                <w:sz w:val="20"/>
                <w:szCs w:val="20"/>
              </w:rPr>
              <w:t>T</w:t>
            </w:r>
            <w:r w:rsidR="00431CB4" w:rsidRPr="004541BB">
              <w:rPr>
                <w:rFonts w:cs="Calibri"/>
                <w:sz w:val="20"/>
                <w:szCs w:val="20"/>
              </w:rPr>
              <w:t xml:space="preserve">he Treasurer authorised three </w:t>
            </w:r>
            <w:r w:rsidR="00643E27" w:rsidRPr="004541BB">
              <w:rPr>
                <w:rFonts w:cs="Calibri"/>
                <w:sz w:val="20"/>
                <w:szCs w:val="20"/>
              </w:rPr>
              <w:t>A</w:t>
            </w:r>
            <w:r w:rsidR="00431CB4" w:rsidRPr="004541BB">
              <w:rPr>
                <w:rFonts w:cs="Calibri"/>
                <w:sz w:val="20"/>
                <w:szCs w:val="20"/>
              </w:rPr>
              <w:t xml:space="preserve">ct of </w:t>
            </w:r>
            <w:r w:rsidR="00643E27" w:rsidRPr="004541BB">
              <w:rPr>
                <w:rFonts w:cs="Calibri"/>
                <w:sz w:val="20"/>
                <w:szCs w:val="20"/>
              </w:rPr>
              <w:t>G</w:t>
            </w:r>
            <w:r w:rsidR="00431CB4" w:rsidRPr="004541BB">
              <w:rPr>
                <w:rFonts w:cs="Calibri"/>
                <w:sz w:val="20"/>
                <w:szCs w:val="20"/>
              </w:rPr>
              <w:t xml:space="preserve">race </w:t>
            </w:r>
            <w:r w:rsidR="00643E27" w:rsidRPr="004541BB">
              <w:rPr>
                <w:rFonts w:cs="Calibri"/>
                <w:sz w:val="20"/>
                <w:szCs w:val="20"/>
              </w:rPr>
              <w:t>P</w:t>
            </w:r>
            <w:r w:rsidR="00431CB4" w:rsidRPr="004541BB">
              <w:rPr>
                <w:rFonts w:cs="Calibri"/>
                <w:sz w:val="20"/>
                <w:szCs w:val="20"/>
              </w:rPr>
              <w:t xml:space="preserve">ayments.  Two of these payments related to an oversight made by ‘Example </w:t>
            </w:r>
            <w:r w:rsidR="00117494" w:rsidRPr="004541BB">
              <w:rPr>
                <w:rFonts w:cs="Calibri"/>
                <w:sz w:val="20"/>
                <w:szCs w:val="20"/>
              </w:rPr>
              <w:t>Agency</w:t>
            </w:r>
            <w:r w:rsidR="00431CB4" w:rsidRPr="004541BB">
              <w:rPr>
                <w:rFonts w:cs="Calibri"/>
                <w:sz w:val="20"/>
                <w:szCs w:val="20"/>
              </w:rPr>
              <w:t>’ regarding land development applications.  The third payment related to a delayed heritage grant payment which resulted in the recipient incurring a penalty for late payment to a third party supplier due to not receiving the grant payment on time.  The land development application oversights and the delayed grant payment did not legally entitle the applicant</w:t>
            </w:r>
            <w:r w:rsidR="00643E27" w:rsidRPr="004541BB">
              <w:rPr>
                <w:rFonts w:cs="Calibri"/>
                <w:sz w:val="20"/>
                <w:szCs w:val="20"/>
              </w:rPr>
              <w:t>(</w:t>
            </w:r>
            <w:r w:rsidR="00431CB4" w:rsidRPr="004541BB">
              <w:rPr>
                <w:rFonts w:cs="Calibri"/>
                <w:sz w:val="20"/>
                <w:szCs w:val="20"/>
              </w:rPr>
              <w:t>s</w:t>
            </w:r>
            <w:r w:rsidR="00643E27" w:rsidRPr="004541BB">
              <w:rPr>
                <w:rFonts w:cs="Calibri"/>
                <w:sz w:val="20"/>
                <w:szCs w:val="20"/>
              </w:rPr>
              <w:t>)</w:t>
            </w:r>
            <w:r w:rsidR="00431CB4" w:rsidRPr="004541BB">
              <w:rPr>
                <w:rFonts w:cs="Calibri"/>
                <w:sz w:val="20"/>
                <w:szCs w:val="20"/>
              </w:rPr>
              <w:t>/recipient</w:t>
            </w:r>
            <w:r w:rsidR="00643E27" w:rsidRPr="004541BB">
              <w:rPr>
                <w:rFonts w:cs="Calibri"/>
                <w:sz w:val="20"/>
                <w:szCs w:val="20"/>
              </w:rPr>
              <w:t>(s)</w:t>
            </w:r>
            <w:r w:rsidR="00431CB4" w:rsidRPr="004541BB">
              <w:rPr>
                <w:rFonts w:cs="Calibri"/>
                <w:sz w:val="20"/>
                <w:szCs w:val="20"/>
              </w:rPr>
              <w:t xml:space="preserve"> to compensation, however as all were unfairly disadvanta</w:t>
            </w:r>
            <w:r w:rsidR="00FB49FF" w:rsidRPr="004541BB">
              <w:rPr>
                <w:rFonts w:cs="Calibri"/>
                <w:sz w:val="20"/>
                <w:szCs w:val="20"/>
              </w:rPr>
              <w:t>ged the Treasurer approved the Act of Grace P</w:t>
            </w:r>
            <w:r w:rsidR="00431CB4" w:rsidRPr="004541BB">
              <w:rPr>
                <w:rFonts w:cs="Calibri"/>
                <w:sz w:val="20"/>
                <w:szCs w:val="20"/>
              </w:rPr>
              <w:t>ayments.</w:t>
            </w:r>
            <w:r w:rsidR="00037F3D" w:rsidRPr="00CF7E1B">
              <w:rPr>
                <w:rFonts w:cs="Calibri"/>
                <w:szCs w:val="20"/>
              </w:rPr>
              <w:t xml:space="preserve">  </w:t>
            </w:r>
          </w:p>
        </w:tc>
      </w:tr>
      <w:tr w:rsidR="00431CB4" w:rsidRPr="00CF7E1B" w:rsidTr="00736D13">
        <w:trPr>
          <w:trHeight w:val="434"/>
        </w:trPr>
        <w:tc>
          <w:tcPr>
            <w:tcW w:w="645" w:type="pct"/>
            <w:tcBorders>
              <w:top w:val="nil"/>
              <w:left w:val="single" w:sz="2" w:space="0" w:color="003366"/>
              <w:bottom w:val="nil"/>
              <w:right w:val="single" w:sz="2" w:space="0" w:color="003366"/>
            </w:tcBorders>
          </w:tcPr>
          <w:p w:rsidR="00431CB4" w:rsidRPr="004541BB" w:rsidRDefault="00431CB4">
            <w:pPr>
              <w:pStyle w:val="TableReference"/>
              <w:tabs>
                <w:tab w:val="left" w:pos="3306"/>
              </w:tabs>
              <w:spacing w:before="60"/>
              <w:rPr>
                <w:rFonts w:cs="Calibri"/>
                <w:strike/>
                <w:color w:val="auto"/>
                <w:sz w:val="16"/>
                <w:szCs w:val="16"/>
                <w:highlight w:val="cyan"/>
              </w:rPr>
            </w:pPr>
          </w:p>
        </w:tc>
        <w:tc>
          <w:tcPr>
            <w:tcW w:w="3215" w:type="pct"/>
            <w:tcBorders>
              <w:top w:val="nil"/>
              <w:left w:val="single" w:sz="2" w:space="0" w:color="003366"/>
              <w:bottom w:val="nil"/>
              <w:right w:val="nil"/>
            </w:tcBorders>
            <w:shd w:val="clear" w:color="auto" w:fill="auto"/>
          </w:tcPr>
          <w:p w:rsidR="00431CB4" w:rsidRPr="00266486" w:rsidRDefault="00431CB4" w:rsidP="001D31AB">
            <w:pPr>
              <w:pStyle w:val="TableText"/>
              <w:jc w:val="both"/>
              <w:rPr>
                <w:rFonts w:cs="Calibri"/>
                <w:strike/>
                <w:sz w:val="20"/>
              </w:rPr>
            </w:pPr>
          </w:p>
        </w:tc>
        <w:tc>
          <w:tcPr>
            <w:tcW w:w="582" w:type="pct"/>
            <w:tcBorders>
              <w:top w:val="nil"/>
              <w:left w:val="nil"/>
              <w:bottom w:val="nil"/>
              <w:right w:val="nil"/>
            </w:tcBorders>
            <w:shd w:val="clear" w:color="auto" w:fill="auto"/>
            <w:vAlign w:val="bottom"/>
          </w:tcPr>
          <w:p w:rsidR="00431CB4" w:rsidRPr="00CF7E1B" w:rsidRDefault="00322752" w:rsidP="001D31AB">
            <w:pPr>
              <w:pStyle w:val="TableTitle"/>
              <w:tabs>
                <w:tab w:val="left" w:pos="3306"/>
              </w:tabs>
              <w:rPr>
                <w:rFonts w:cs="Calibri"/>
              </w:rPr>
            </w:pPr>
            <w:r w:rsidRPr="00CF7E1B">
              <w:rPr>
                <w:rFonts w:cs="Calibri"/>
              </w:rPr>
              <w:t>201</w:t>
            </w:r>
            <w:r w:rsidR="009A2762">
              <w:rPr>
                <w:rFonts w:cs="Calibri"/>
              </w:rPr>
              <w:t>9</w:t>
            </w:r>
          </w:p>
          <w:p w:rsidR="00431CB4" w:rsidRPr="00CF7E1B" w:rsidRDefault="00431CB4" w:rsidP="001D31AB">
            <w:pPr>
              <w:pStyle w:val="TableTitle"/>
              <w:tabs>
                <w:tab w:val="left" w:pos="3306"/>
              </w:tabs>
              <w:rPr>
                <w:rFonts w:cs="Calibri"/>
              </w:rPr>
            </w:pPr>
            <w:r w:rsidRPr="00CF7E1B">
              <w:rPr>
                <w:rFonts w:cs="Calibri"/>
              </w:rPr>
              <w:t>$’000</w:t>
            </w:r>
          </w:p>
        </w:tc>
        <w:tc>
          <w:tcPr>
            <w:tcW w:w="558" w:type="pct"/>
            <w:tcBorders>
              <w:top w:val="nil"/>
              <w:left w:val="nil"/>
              <w:bottom w:val="nil"/>
              <w:right w:val="nil"/>
            </w:tcBorders>
            <w:shd w:val="clear" w:color="auto" w:fill="auto"/>
            <w:vAlign w:val="bottom"/>
          </w:tcPr>
          <w:p w:rsidR="00431CB4" w:rsidRPr="00CF7E1B" w:rsidRDefault="003C77AF" w:rsidP="001D31AB">
            <w:pPr>
              <w:pStyle w:val="TableTitle"/>
              <w:tabs>
                <w:tab w:val="left" w:pos="3306"/>
              </w:tabs>
              <w:rPr>
                <w:rFonts w:cs="Calibri"/>
              </w:rPr>
            </w:pPr>
            <w:r w:rsidRPr="00CF7E1B">
              <w:rPr>
                <w:rFonts w:cs="Calibri"/>
              </w:rPr>
              <w:t>201</w:t>
            </w:r>
            <w:r w:rsidR="009A2762">
              <w:rPr>
                <w:rFonts w:cs="Calibri"/>
              </w:rPr>
              <w:t>8</w:t>
            </w:r>
          </w:p>
          <w:p w:rsidR="00431CB4" w:rsidRPr="00CF7E1B" w:rsidRDefault="00431CB4" w:rsidP="001D31AB">
            <w:pPr>
              <w:pStyle w:val="TableTitle"/>
              <w:tabs>
                <w:tab w:val="left" w:pos="3306"/>
              </w:tabs>
              <w:rPr>
                <w:rFonts w:cs="Calibri"/>
              </w:rPr>
            </w:pPr>
            <w:r w:rsidRPr="00CF7E1B">
              <w:rPr>
                <w:rFonts w:cs="Calibri"/>
              </w:rPr>
              <w:t>$’000</w:t>
            </w:r>
          </w:p>
        </w:tc>
      </w:tr>
      <w:tr w:rsidR="00431CB4" w:rsidRPr="00CF7E1B" w:rsidTr="00736D13">
        <w:tc>
          <w:tcPr>
            <w:tcW w:w="645" w:type="pct"/>
            <w:tcBorders>
              <w:top w:val="nil"/>
              <w:left w:val="single" w:sz="2" w:space="0" w:color="003366"/>
              <w:bottom w:val="nil"/>
              <w:right w:val="single" w:sz="2" w:space="0" w:color="003366"/>
            </w:tcBorders>
          </w:tcPr>
          <w:p w:rsidR="00431CB4" w:rsidRPr="004541BB" w:rsidRDefault="00431CB4">
            <w:pPr>
              <w:pStyle w:val="TableReference"/>
              <w:tabs>
                <w:tab w:val="left" w:pos="3306"/>
              </w:tabs>
              <w:spacing w:before="60"/>
              <w:rPr>
                <w:rFonts w:cs="Calibri"/>
                <w:strike/>
                <w:color w:val="auto"/>
                <w:sz w:val="16"/>
                <w:szCs w:val="16"/>
              </w:rPr>
            </w:pPr>
          </w:p>
        </w:tc>
        <w:tc>
          <w:tcPr>
            <w:tcW w:w="3215" w:type="pct"/>
            <w:tcBorders>
              <w:top w:val="nil"/>
              <w:left w:val="single" w:sz="2" w:space="0" w:color="003366"/>
              <w:bottom w:val="nil"/>
              <w:right w:val="nil"/>
            </w:tcBorders>
            <w:shd w:val="clear" w:color="auto" w:fill="auto"/>
          </w:tcPr>
          <w:p w:rsidR="00431CB4" w:rsidRPr="00CF7E1B" w:rsidRDefault="00431CB4" w:rsidP="001D31AB">
            <w:pPr>
              <w:pStyle w:val="TableText"/>
              <w:jc w:val="both"/>
              <w:rPr>
                <w:rFonts w:cs="Calibri"/>
                <w:b/>
              </w:rPr>
            </w:pPr>
            <w:r w:rsidRPr="00CF7E1B">
              <w:rPr>
                <w:rFonts w:cs="Calibri"/>
                <w:b/>
              </w:rPr>
              <w:t>Act of Grace Payments</w:t>
            </w:r>
          </w:p>
        </w:tc>
        <w:tc>
          <w:tcPr>
            <w:tcW w:w="582" w:type="pct"/>
            <w:tcBorders>
              <w:top w:val="nil"/>
              <w:left w:val="nil"/>
              <w:bottom w:val="nil"/>
              <w:right w:val="nil"/>
            </w:tcBorders>
            <w:shd w:val="clear" w:color="auto" w:fill="auto"/>
          </w:tcPr>
          <w:p w:rsidR="00431CB4" w:rsidRPr="00CF7E1B" w:rsidRDefault="00431CB4" w:rsidP="001D31AB">
            <w:pPr>
              <w:pStyle w:val="TableText"/>
              <w:jc w:val="both"/>
              <w:rPr>
                <w:rFonts w:cs="Calibri"/>
                <w:strike/>
                <w:sz w:val="20"/>
              </w:rPr>
            </w:pPr>
          </w:p>
        </w:tc>
        <w:tc>
          <w:tcPr>
            <w:tcW w:w="558" w:type="pct"/>
            <w:tcBorders>
              <w:top w:val="nil"/>
              <w:left w:val="nil"/>
              <w:bottom w:val="nil"/>
              <w:right w:val="nil"/>
            </w:tcBorders>
            <w:shd w:val="clear" w:color="auto" w:fill="auto"/>
          </w:tcPr>
          <w:p w:rsidR="00431CB4" w:rsidRPr="007A6ACC" w:rsidRDefault="00431CB4" w:rsidP="001D31AB">
            <w:pPr>
              <w:pStyle w:val="TableText"/>
              <w:jc w:val="both"/>
              <w:rPr>
                <w:rFonts w:cs="Calibri"/>
                <w:strike/>
                <w:color w:val="FFFFFF"/>
                <w:sz w:val="20"/>
              </w:rPr>
            </w:pPr>
          </w:p>
        </w:tc>
      </w:tr>
      <w:tr w:rsidR="00431CB4" w:rsidRPr="00CF7E1B" w:rsidTr="00736D13">
        <w:tc>
          <w:tcPr>
            <w:tcW w:w="645" w:type="pct"/>
            <w:tcBorders>
              <w:top w:val="nil"/>
              <w:left w:val="single" w:sz="2" w:space="0" w:color="003366"/>
              <w:bottom w:val="nil"/>
              <w:right w:val="single" w:sz="2" w:space="0" w:color="003366"/>
            </w:tcBorders>
          </w:tcPr>
          <w:p w:rsidR="00431CB4" w:rsidRPr="004541BB" w:rsidRDefault="0022293B" w:rsidP="009A2762">
            <w:pPr>
              <w:pStyle w:val="TableReference"/>
              <w:tabs>
                <w:tab w:val="left" w:pos="3306"/>
              </w:tabs>
              <w:spacing w:before="60"/>
              <w:rPr>
                <w:rFonts w:cs="Calibri"/>
                <w:strike/>
                <w:color w:val="auto"/>
                <w:sz w:val="16"/>
                <w:szCs w:val="16"/>
              </w:rPr>
            </w:pPr>
            <w:r w:rsidRPr="004541BB">
              <w:rPr>
                <w:rFonts w:cs="Calibri"/>
                <w:color w:val="auto"/>
                <w:sz w:val="16"/>
                <w:szCs w:val="16"/>
              </w:rPr>
              <w:t>FMA 130</w:t>
            </w:r>
            <w:r w:rsidR="00D001B7" w:rsidRPr="004541BB">
              <w:rPr>
                <w:rFonts w:cs="Calibri"/>
                <w:color w:val="auto"/>
                <w:sz w:val="16"/>
                <w:szCs w:val="16"/>
              </w:rPr>
              <w:t>(</w:t>
            </w:r>
            <w:r w:rsidRPr="004541BB">
              <w:rPr>
                <w:rFonts w:cs="Calibri"/>
                <w:color w:val="auto"/>
                <w:sz w:val="16"/>
                <w:szCs w:val="16"/>
              </w:rPr>
              <w:t>9)</w:t>
            </w:r>
          </w:p>
        </w:tc>
        <w:tc>
          <w:tcPr>
            <w:tcW w:w="3215" w:type="pct"/>
            <w:tcBorders>
              <w:top w:val="nil"/>
              <w:left w:val="single" w:sz="2" w:space="0" w:color="003366"/>
              <w:bottom w:val="nil"/>
              <w:right w:val="nil"/>
            </w:tcBorders>
            <w:shd w:val="clear" w:color="auto" w:fill="auto"/>
          </w:tcPr>
          <w:p w:rsidR="00431CB4" w:rsidRPr="00CF7E1B" w:rsidRDefault="00431CB4" w:rsidP="001D31AB">
            <w:pPr>
              <w:pStyle w:val="TableText"/>
              <w:jc w:val="both"/>
              <w:rPr>
                <w:rFonts w:cs="Calibri"/>
              </w:rPr>
            </w:pPr>
            <w:r w:rsidRPr="00CF7E1B">
              <w:rPr>
                <w:rFonts w:cs="Calibri"/>
              </w:rPr>
              <w:t>Payment relating to the oversight regarding land development application</w:t>
            </w:r>
          </w:p>
        </w:tc>
        <w:tc>
          <w:tcPr>
            <w:tcW w:w="582" w:type="pct"/>
            <w:tcBorders>
              <w:top w:val="nil"/>
              <w:left w:val="nil"/>
              <w:bottom w:val="nil"/>
              <w:right w:val="nil"/>
            </w:tcBorders>
            <w:shd w:val="clear" w:color="auto" w:fill="auto"/>
          </w:tcPr>
          <w:p w:rsidR="00431CB4" w:rsidRPr="00CF7E1B" w:rsidRDefault="00431CB4" w:rsidP="001D31AB">
            <w:pPr>
              <w:pStyle w:val="TableText"/>
              <w:jc w:val="right"/>
              <w:rPr>
                <w:rFonts w:cs="Calibri"/>
              </w:rPr>
            </w:pPr>
            <w:r w:rsidRPr="00CF7E1B">
              <w:rPr>
                <w:rFonts w:cs="Calibri"/>
              </w:rPr>
              <w:t>5</w:t>
            </w:r>
          </w:p>
        </w:tc>
        <w:tc>
          <w:tcPr>
            <w:tcW w:w="558" w:type="pct"/>
            <w:tcBorders>
              <w:top w:val="nil"/>
              <w:left w:val="nil"/>
              <w:bottom w:val="nil"/>
              <w:right w:val="nil"/>
            </w:tcBorders>
            <w:shd w:val="clear" w:color="auto" w:fill="auto"/>
          </w:tcPr>
          <w:p w:rsidR="00431CB4" w:rsidRPr="00CF7E1B" w:rsidRDefault="00431CB4" w:rsidP="001D31AB">
            <w:pPr>
              <w:pStyle w:val="TableText"/>
              <w:jc w:val="right"/>
              <w:rPr>
                <w:rFonts w:cs="Calibri"/>
              </w:rPr>
            </w:pPr>
            <w:r w:rsidRPr="00CF7E1B">
              <w:rPr>
                <w:rFonts w:cs="Calibri"/>
              </w:rPr>
              <w:t>-</w:t>
            </w:r>
          </w:p>
        </w:tc>
      </w:tr>
      <w:tr w:rsidR="00431CB4" w:rsidRPr="00CF7E1B" w:rsidTr="00736D13">
        <w:tc>
          <w:tcPr>
            <w:tcW w:w="645" w:type="pct"/>
            <w:tcBorders>
              <w:top w:val="nil"/>
              <w:left w:val="single" w:sz="2" w:space="0" w:color="003366"/>
              <w:bottom w:val="nil"/>
              <w:right w:val="single" w:sz="2" w:space="0" w:color="003366"/>
            </w:tcBorders>
          </w:tcPr>
          <w:p w:rsidR="00431CB4" w:rsidRPr="004541BB" w:rsidRDefault="0022293B" w:rsidP="009A2762">
            <w:pPr>
              <w:pStyle w:val="TableReference"/>
              <w:tabs>
                <w:tab w:val="left" w:pos="3306"/>
              </w:tabs>
              <w:spacing w:before="60"/>
              <w:rPr>
                <w:rFonts w:cs="Calibri"/>
                <w:strike/>
                <w:color w:val="auto"/>
                <w:sz w:val="16"/>
                <w:szCs w:val="16"/>
              </w:rPr>
            </w:pPr>
            <w:r w:rsidRPr="004541BB">
              <w:rPr>
                <w:rFonts w:cs="Calibri"/>
                <w:color w:val="auto"/>
                <w:sz w:val="16"/>
                <w:szCs w:val="16"/>
              </w:rPr>
              <w:t>FMA 130</w:t>
            </w:r>
            <w:r w:rsidR="00D001B7" w:rsidRPr="004541BB">
              <w:rPr>
                <w:rFonts w:cs="Calibri"/>
                <w:color w:val="auto"/>
                <w:sz w:val="16"/>
                <w:szCs w:val="16"/>
              </w:rPr>
              <w:t>(</w:t>
            </w:r>
            <w:r w:rsidRPr="004541BB">
              <w:rPr>
                <w:rFonts w:cs="Calibri"/>
                <w:color w:val="auto"/>
                <w:sz w:val="16"/>
                <w:szCs w:val="16"/>
              </w:rPr>
              <w:t>9)</w:t>
            </w:r>
          </w:p>
        </w:tc>
        <w:tc>
          <w:tcPr>
            <w:tcW w:w="3215" w:type="pct"/>
            <w:tcBorders>
              <w:top w:val="nil"/>
              <w:left w:val="single" w:sz="2" w:space="0" w:color="003366"/>
              <w:bottom w:val="nil"/>
              <w:right w:val="nil"/>
            </w:tcBorders>
            <w:shd w:val="clear" w:color="auto" w:fill="auto"/>
          </w:tcPr>
          <w:p w:rsidR="00431CB4" w:rsidRPr="00CF7E1B" w:rsidRDefault="00431CB4" w:rsidP="001D31AB">
            <w:pPr>
              <w:pStyle w:val="TableText"/>
              <w:jc w:val="both"/>
              <w:rPr>
                <w:rFonts w:cs="Calibri"/>
              </w:rPr>
            </w:pPr>
            <w:r w:rsidRPr="00CF7E1B">
              <w:rPr>
                <w:rFonts w:cs="Calibri"/>
              </w:rPr>
              <w:t>Payment relating to the oversight regarding land development application</w:t>
            </w:r>
          </w:p>
        </w:tc>
        <w:tc>
          <w:tcPr>
            <w:tcW w:w="582" w:type="pct"/>
            <w:tcBorders>
              <w:top w:val="nil"/>
              <w:left w:val="nil"/>
              <w:bottom w:val="nil"/>
              <w:right w:val="nil"/>
            </w:tcBorders>
            <w:shd w:val="clear" w:color="auto" w:fill="auto"/>
          </w:tcPr>
          <w:p w:rsidR="00431CB4" w:rsidRPr="00CF7E1B" w:rsidRDefault="00431CB4" w:rsidP="001D31AB">
            <w:pPr>
              <w:pStyle w:val="TableText"/>
              <w:jc w:val="right"/>
              <w:rPr>
                <w:rFonts w:cs="Calibri"/>
              </w:rPr>
            </w:pPr>
            <w:r w:rsidRPr="00CF7E1B">
              <w:rPr>
                <w:rFonts w:cs="Calibri"/>
              </w:rPr>
              <w:t>4</w:t>
            </w:r>
          </w:p>
        </w:tc>
        <w:tc>
          <w:tcPr>
            <w:tcW w:w="558" w:type="pct"/>
            <w:tcBorders>
              <w:top w:val="nil"/>
              <w:left w:val="nil"/>
              <w:bottom w:val="nil"/>
              <w:right w:val="nil"/>
            </w:tcBorders>
            <w:shd w:val="clear" w:color="auto" w:fill="auto"/>
          </w:tcPr>
          <w:p w:rsidR="00431CB4" w:rsidRPr="00CF7E1B" w:rsidRDefault="00431CB4" w:rsidP="001D31AB">
            <w:pPr>
              <w:pStyle w:val="TableText"/>
              <w:jc w:val="right"/>
              <w:rPr>
                <w:rFonts w:cs="Calibri"/>
              </w:rPr>
            </w:pPr>
            <w:r w:rsidRPr="00CF7E1B">
              <w:rPr>
                <w:rFonts w:cs="Calibri"/>
              </w:rPr>
              <w:t>-</w:t>
            </w:r>
          </w:p>
        </w:tc>
      </w:tr>
      <w:tr w:rsidR="00431CB4" w:rsidRPr="00CF7E1B" w:rsidTr="00736D13">
        <w:tc>
          <w:tcPr>
            <w:tcW w:w="645" w:type="pct"/>
            <w:tcBorders>
              <w:top w:val="nil"/>
              <w:left w:val="single" w:sz="2" w:space="0" w:color="003366"/>
              <w:bottom w:val="nil"/>
              <w:right w:val="single" w:sz="2" w:space="0" w:color="003366"/>
            </w:tcBorders>
          </w:tcPr>
          <w:p w:rsidR="00431CB4" w:rsidRPr="004541BB" w:rsidRDefault="0022293B" w:rsidP="009A2762">
            <w:pPr>
              <w:pStyle w:val="TableReference"/>
              <w:tabs>
                <w:tab w:val="left" w:pos="3306"/>
              </w:tabs>
              <w:spacing w:before="60"/>
              <w:rPr>
                <w:rFonts w:cs="Calibri"/>
                <w:strike/>
                <w:color w:val="auto"/>
                <w:sz w:val="16"/>
                <w:szCs w:val="16"/>
              </w:rPr>
            </w:pPr>
            <w:r w:rsidRPr="004541BB">
              <w:rPr>
                <w:rFonts w:cs="Calibri"/>
                <w:color w:val="auto"/>
                <w:sz w:val="16"/>
                <w:szCs w:val="16"/>
              </w:rPr>
              <w:t>FMA 130</w:t>
            </w:r>
            <w:r w:rsidR="00D001B7" w:rsidRPr="004541BB">
              <w:rPr>
                <w:rFonts w:cs="Calibri"/>
                <w:color w:val="auto"/>
                <w:sz w:val="16"/>
                <w:szCs w:val="16"/>
              </w:rPr>
              <w:t>(</w:t>
            </w:r>
            <w:r w:rsidRPr="004541BB">
              <w:rPr>
                <w:rFonts w:cs="Calibri"/>
                <w:color w:val="auto"/>
                <w:sz w:val="16"/>
                <w:szCs w:val="16"/>
              </w:rPr>
              <w:t>9)</w:t>
            </w:r>
          </w:p>
        </w:tc>
        <w:tc>
          <w:tcPr>
            <w:tcW w:w="3215" w:type="pct"/>
            <w:tcBorders>
              <w:top w:val="nil"/>
              <w:left w:val="single" w:sz="2" w:space="0" w:color="003366"/>
              <w:bottom w:val="nil"/>
              <w:right w:val="nil"/>
            </w:tcBorders>
            <w:shd w:val="clear" w:color="auto" w:fill="auto"/>
          </w:tcPr>
          <w:p w:rsidR="00431CB4" w:rsidRPr="00CF7E1B" w:rsidRDefault="00431CB4" w:rsidP="001D31AB">
            <w:pPr>
              <w:pStyle w:val="TableText"/>
              <w:jc w:val="both"/>
              <w:rPr>
                <w:rFonts w:cs="Calibri"/>
                <w:sz w:val="20"/>
              </w:rPr>
            </w:pPr>
            <w:r w:rsidRPr="00CF7E1B">
              <w:rPr>
                <w:rFonts w:cs="Calibri"/>
              </w:rPr>
              <w:t xml:space="preserve">Payment relating to the </w:t>
            </w:r>
            <w:r w:rsidRPr="00CF7E1B">
              <w:rPr>
                <w:rFonts w:cs="Calibri"/>
                <w:szCs w:val="20"/>
              </w:rPr>
              <w:t>delayed heritage grant payment</w:t>
            </w:r>
          </w:p>
        </w:tc>
        <w:tc>
          <w:tcPr>
            <w:tcW w:w="582" w:type="pct"/>
            <w:tcBorders>
              <w:top w:val="nil"/>
              <w:left w:val="nil"/>
              <w:bottom w:val="nil"/>
              <w:right w:val="nil"/>
            </w:tcBorders>
            <w:shd w:val="clear" w:color="auto" w:fill="auto"/>
          </w:tcPr>
          <w:p w:rsidR="00431CB4" w:rsidRPr="00CF7E1B" w:rsidRDefault="00431CB4" w:rsidP="001D31AB">
            <w:pPr>
              <w:pStyle w:val="TableText"/>
              <w:jc w:val="right"/>
              <w:rPr>
                <w:rFonts w:cs="Calibri"/>
              </w:rPr>
            </w:pPr>
            <w:r w:rsidRPr="00CF7E1B">
              <w:rPr>
                <w:rFonts w:cs="Calibri"/>
              </w:rPr>
              <w:t>1</w:t>
            </w:r>
          </w:p>
        </w:tc>
        <w:tc>
          <w:tcPr>
            <w:tcW w:w="558" w:type="pct"/>
            <w:tcBorders>
              <w:top w:val="nil"/>
              <w:left w:val="nil"/>
              <w:bottom w:val="nil"/>
              <w:right w:val="nil"/>
            </w:tcBorders>
            <w:shd w:val="clear" w:color="auto" w:fill="auto"/>
          </w:tcPr>
          <w:p w:rsidR="00431CB4" w:rsidRPr="00CF7E1B" w:rsidRDefault="00431CB4" w:rsidP="001D31AB">
            <w:pPr>
              <w:pStyle w:val="TableText"/>
              <w:jc w:val="right"/>
              <w:rPr>
                <w:rFonts w:cs="Calibri"/>
              </w:rPr>
            </w:pPr>
            <w:r w:rsidRPr="00CF7E1B">
              <w:rPr>
                <w:rFonts w:cs="Calibri"/>
              </w:rPr>
              <w:t>-</w:t>
            </w:r>
          </w:p>
        </w:tc>
      </w:tr>
      <w:tr w:rsidR="00431CB4" w:rsidRPr="00CF7E1B" w:rsidTr="00736D13">
        <w:trPr>
          <w:trHeight w:hRule="exact" w:val="200"/>
        </w:trPr>
        <w:tc>
          <w:tcPr>
            <w:tcW w:w="645" w:type="pct"/>
            <w:tcBorders>
              <w:top w:val="nil"/>
              <w:left w:val="single" w:sz="2" w:space="0" w:color="003366"/>
              <w:bottom w:val="nil"/>
              <w:right w:val="single" w:sz="2" w:space="0" w:color="003366"/>
            </w:tcBorders>
          </w:tcPr>
          <w:p w:rsidR="00431CB4" w:rsidRPr="004541BB" w:rsidRDefault="00431CB4">
            <w:pPr>
              <w:pStyle w:val="TableReference"/>
              <w:tabs>
                <w:tab w:val="left" w:pos="3306"/>
              </w:tabs>
              <w:spacing w:before="60"/>
              <w:rPr>
                <w:rFonts w:cs="Calibri"/>
                <w:strike/>
                <w:color w:val="auto"/>
                <w:sz w:val="16"/>
                <w:szCs w:val="16"/>
              </w:rPr>
            </w:pPr>
          </w:p>
        </w:tc>
        <w:tc>
          <w:tcPr>
            <w:tcW w:w="3215" w:type="pct"/>
            <w:tcBorders>
              <w:top w:val="nil"/>
              <w:left w:val="single" w:sz="2" w:space="0" w:color="003366"/>
              <w:bottom w:val="nil"/>
              <w:right w:val="nil"/>
            </w:tcBorders>
            <w:shd w:val="clear" w:color="auto" w:fill="auto"/>
          </w:tcPr>
          <w:p w:rsidR="00431CB4" w:rsidRPr="00CF7E1B" w:rsidRDefault="00431CB4" w:rsidP="001D31AB">
            <w:pPr>
              <w:pStyle w:val="TableText"/>
              <w:spacing w:before="0"/>
              <w:jc w:val="both"/>
              <w:rPr>
                <w:rFonts w:cs="Calibri"/>
                <w:sz w:val="12"/>
                <w:szCs w:val="12"/>
              </w:rPr>
            </w:pPr>
          </w:p>
        </w:tc>
        <w:tc>
          <w:tcPr>
            <w:tcW w:w="582" w:type="pct"/>
            <w:tcBorders>
              <w:top w:val="nil"/>
              <w:left w:val="nil"/>
              <w:bottom w:val="single" w:sz="2" w:space="0" w:color="003366"/>
              <w:right w:val="nil"/>
            </w:tcBorders>
            <w:shd w:val="clear" w:color="auto" w:fill="auto"/>
          </w:tcPr>
          <w:p w:rsidR="00431CB4" w:rsidRPr="00CF7E1B" w:rsidRDefault="00431CB4" w:rsidP="001D31AB">
            <w:pPr>
              <w:pStyle w:val="TableText"/>
              <w:spacing w:before="0"/>
              <w:jc w:val="right"/>
              <w:rPr>
                <w:rFonts w:cs="Calibri"/>
                <w:szCs w:val="12"/>
              </w:rPr>
            </w:pPr>
          </w:p>
        </w:tc>
        <w:tc>
          <w:tcPr>
            <w:tcW w:w="558" w:type="pct"/>
            <w:tcBorders>
              <w:top w:val="nil"/>
              <w:left w:val="nil"/>
              <w:bottom w:val="single" w:sz="2" w:space="0" w:color="003366"/>
              <w:right w:val="nil"/>
            </w:tcBorders>
            <w:shd w:val="clear" w:color="auto" w:fill="auto"/>
          </w:tcPr>
          <w:p w:rsidR="00431CB4" w:rsidRPr="00CF7E1B" w:rsidRDefault="00431CB4" w:rsidP="001D31AB">
            <w:pPr>
              <w:pStyle w:val="TableText"/>
              <w:spacing w:before="0"/>
              <w:jc w:val="right"/>
              <w:rPr>
                <w:rFonts w:cs="Calibri"/>
                <w:szCs w:val="12"/>
              </w:rPr>
            </w:pPr>
          </w:p>
        </w:tc>
      </w:tr>
      <w:tr w:rsidR="00431CB4" w:rsidRPr="00CF7E1B" w:rsidTr="00736D13">
        <w:tc>
          <w:tcPr>
            <w:tcW w:w="645" w:type="pct"/>
            <w:tcBorders>
              <w:top w:val="nil"/>
              <w:left w:val="single" w:sz="2" w:space="0" w:color="003366"/>
              <w:bottom w:val="nil"/>
              <w:right w:val="single" w:sz="2" w:space="0" w:color="003366"/>
            </w:tcBorders>
          </w:tcPr>
          <w:p w:rsidR="00431CB4" w:rsidRPr="004541BB" w:rsidRDefault="00431CB4">
            <w:pPr>
              <w:pStyle w:val="TableReference"/>
              <w:tabs>
                <w:tab w:val="left" w:pos="3306"/>
              </w:tabs>
              <w:spacing w:before="60"/>
              <w:rPr>
                <w:rFonts w:cs="Calibri"/>
                <w:strike/>
                <w:color w:val="auto"/>
                <w:sz w:val="16"/>
                <w:szCs w:val="16"/>
              </w:rPr>
            </w:pPr>
          </w:p>
        </w:tc>
        <w:tc>
          <w:tcPr>
            <w:tcW w:w="3215" w:type="pct"/>
            <w:tcBorders>
              <w:top w:val="nil"/>
              <w:left w:val="single" w:sz="2" w:space="0" w:color="003366"/>
              <w:bottom w:val="nil"/>
              <w:right w:val="nil"/>
            </w:tcBorders>
            <w:shd w:val="clear" w:color="auto" w:fill="auto"/>
          </w:tcPr>
          <w:p w:rsidR="00431CB4" w:rsidRPr="00CF7E1B" w:rsidRDefault="00431CB4" w:rsidP="001D31AB">
            <w:pPr>
              <w:pStyle w:val="TableText"/>
              <w:jc w:val="both"/>
              <w:rPr>
                <w:rFonts w:cs="Calibri"/>
                <w:b/>
              </w:rPr>
            </w:pPr>
            <w:r w:rsidRPr="00CF7E1B">
              <w:rPr>
                <w:rFonts w:cs="Calibri"/>
                <w:b/>
              </w:rPr>
              <w:t>Total Act of Grace Payments</w:t>
            </w:r>
          </w:p>
        </w:tc>
        <w:tc>
          <w:tcPr>
            <w:tcW w:w="582" w:type="pct"/>
            <w:tcBorders>
              <w:top w:val="single" w:sz="2" w:space="0" w:color="003366"/>
              <w:left w:val="nil"/>
              <w:bottom w:val="double" w:sz="4" w:space="0" w:color="003366"/>
              <w:right w:val="nil"/>
            </w:tcBorders>
            <w:shd w:val="clear" w:color="auto" w:fill="auto"/>
          </w:tcPr>
          <w:p w:rsidR="00431CB4" w:rsidRPr="00CF7E1B" w:rsidRDefault="00431CB4" w:rsidP="001D31AB">
            <w:pPr>
              <w:pStyle w:val="TableText"/>
              <w:jc w:val="right"/>
              <w:rPr>
                <w:rFonts w:cs="Calibri"/>
              </w:rPr>
            </w:pPr>
            <w:r w:rsidRPr="00CF7E1B">
              <w:rPr>
                <w:rFonts w:cs="Calibri"/>
              </w:rPr>
              <w:t>10</w:t>
            </w:r>
          </w:p>
        </w:tc>
        <w:tc>
          <w:tcPr>
            <w:tcW w:w="558" w:type="pct"/>
            <w:tcBorders>
              <w:top w:val="single" w:sz="2" w:space="0" w:color="003366"/>
              <w:left w:val="nil"/>
              <w:bottom w:val="double" w:sz="4" w:space="0" w:color="003366"/>
              <w:right w:val="nil"/>
            </w:tcBorders>
            <w:shd w:val="clear" w:color="auto" w:fill="auto"/>
          </w:tcPr>
          <w:p w:rsidR="00431CB4" w:rsidRPr="00CF7E1B" w:rsidRDefault="00431CB4" w:rsidP="001D31AB">
            <w:pPr>
              <w:pStyle w:val="TableText"/>
              <w:jc w:val="right"/>
              <w:rPr>
                <w:rFonts w:cs="Calibri"/>
              </w:rPr>
            </w:pPr>
            <w:r w:rsidRPr="00CF7E1B">
              <w:rPr>
                <w:rFonts w:cs="Calibri"/>
              </w:rPr>
              <w:t>-</w:t>
            </w:r>
          </w:p>
        </w:tc>
      </w:tr>
    </w:tbl>
    <w:p w:rsidR="00FD3829" w:rsidRDefault="00FD3829"/>
    <w:tbl>
      <w:tblPr>
        <w:tblW w:w="5008" w:type="pct"/>
        <w:tblInd w:w="-6" w:type="dxa"/>
        <w:shd w:val="clear" w:color="auto" w:fill="CCFFCC"/>
        <w:tblLook w:val="00A0" w:firstRow="1" w:lastRow="0" w:firstColumn="1" w:lastColumn="0" w:noHBand="0" w:noVBand="0"/>
      </w:tblPr>
      <w:tblGrid>
        <w:gridCol w:w="1322"/>
        <w:gridCol w:w="8926"/>
      </w:tblGrid>
      <w:tr w:rsidR="00F93BDF" w:rsidRPr="00CF7E1B" w:rsidTr="00801AA3">
        <w:trPr>
          <w:trHeight w:val="595"/>
        </w:trPr>
        <w:tc>
          <w:tcPr>
            <w:tcW w:w="645" w:type="pct"/>
            <w:tcBorders>
              <w:top w:val="single" w:sz="4" w:space="0" w:color="auto"/>
              <w:left w:val="single" w:sz="2" w:space="0" w:color="003366"/>
              <w:bottom w:val="single" w:sz="4" w:space="0" w:color="auto"/>
              <w:right w:val="single" w:sz="2" w:space="0" w:color="003366"/>
            </w:tcBorders>
          </w:tcPr>
          <w:p w:rsidR="00F93BDF" w:rsidRPr="004541BB" w:rsidRDefault="004541BB" w:rsidP="00801AA3">
            <w:pPr>
              <w:pStyle w:val="TableReference"/>
              <w:tabs>
                <w:tab w:val="left" w:pos="3306"/>
              </w:tabs>
              <w:spacing w:before="240"/>
              <w:rPr>
                <w:rFonts w:cs="Calibri"/>
                <w:b/>
                <w:color w:val="auto"/>
                <w:sz w:val="20"/>
                <w:szCs w:val="20"/>
              </w:rPr>
            </w:pPr>
            <w:r w:rsidRPr="004541BB">
              <w:rPr>
                <w:rFonts w:cs="Calibri"/>
                <w:b/>
                <w:color w:val="auto"/>
                <w:sz w:val="20"/>
                <w:szCs w:val="20"/>
              </w:rPr>
              <w:t>Reference</w:t>
            </w:r>
          </w:p>
        </w:tc>
        <w:tc>
          <w:tcPr>
            <w:tcW w:w="4355" w:type="pct"/>
            <w:tcBorders>
              <w:top w:val="single" w:sz="4" w:space="0" w:color="auto"/>
              <w:left w:val="single" w:sz="2" w:space="0" w:color="003366"/>
              <w:bottom w:val="single" w:sz="4" w:space="0" w:color="auto"/>
            </w:tcBorders>
            <w:shd w:val="clear" w:color="auto" w:fill="F2F2F2"/>
          </w:tcPr>
          <w:p w:rsidR="00F93BDF" w:rsidRPr="00CF7E1B" w:rsidRDefault="00F93BDF" w:rsidP="000F23D7">
            <w:pPr>
              <w:pStyle w:val="CommentaryTitle"/>
              <w:spacing w:after="240"/>
              <w:rPr>
                <w:rFonts w:cs="Calibri"/>
              </w:rPr>
            </w:pPr>
            <w:bookmarkStart w:id="581" w:name="_Toc50440361"/>
            <w:bookmarkStart w:id="582" w:name="_Toc163106340"/>
            <w:r w:rsidRPr="00CF7E1B">
              <w:rPr>
                <w:rFonts w:cs="Calibri"/>
              </w:rPr>
              <w:t xml:space="preserve">Commentary </w:t>
            </w:r>
            <w:r w:rsidRPr="00CF7E1B">
              <w:rPr>
                <w:rFonts w:cs="Calibri"/>
              </w:rPr>
              <w:sym w:font="Symbol" w:char="F02D"/>
            </w:r>
            <w:r w:rsidRPr="00CF7E1B">
              <w:rPr>
                <w:rFonts w:cs="Calibri"/>
              </w:rPr>
              <w:t xml:space="preserve"> Note </w:t>
            </w:r>
            <w:r w:rsidR="00741D22" w:rsidRPr="00CF7E1B">
              <w:rPr>
                <w:rFonts w:cs="Calibri"/>
              </w:rPr>
              <w:t>20</w:t>
            </w:r>
            <w:r w:rsidRPr="00CF7E1B">
              <w:rPr>
                <w:rFonts w:cs="Calibri"/>
              </w:rPr>
              <w:t>: Act of Grace Payments</w:t>
            </w:r>
            <w:bookmarkEnd w:id="581"/>
            <w:bookmarkEnd w:id="582"/>
            <w:r w:rsidR="009B45CD" w:rsidRPr="00CF7E1B">
              <w:rPr>
                <w:rFonts w:cs="Calibri"/>
              </w:rPr>
              <w:t xml:space="preserve"> </w:t>
            </w:r>
          </w:p>
        </w:tc>
      </w:tr>
      <w:tr w:rsidR="00F93BDF" w:rsidRPr="00CF7E1B" w:rsidTr="00801AA3">
        <w:trPr>
          <w:trHeight w:val="283"/>
        </w:trPr>
        <w:tc>
          <w:tcPr>
            <w:tcW w:w="645" w:type="pct"/>
            <w:tcBorders>
              <w:top w:val="single" w:sz="4" w:space="0" w:color="auto"/>
              <w:left w:val="single" w:sz="2" w:space="0" w:color="003366"/>
              <w:right w:val="single" w:sz="2" w:space="0" w:color="003366"/>
            </w:tcBorders>
          </w:tcPr>
          <w:p w:rsidR="00F93BDF" w:rsidRPr="004541BB" w:rsidRDefault="00F93BDF" w:rsidP="001D31AB">
            <w:pPr>
              <w:pStyle w:val="TableReference"/>
              <w:tabs>
                <w:tab w:val="left" w:pos="3306"/>
              </w:tabs>
              <w:spacing w:before="60"/>
              <w:rPr>
                <w:rFonts w:cs="Calibri"/>
                <w:color w:val="auto"/>
                <w:sz w:val="16"/>
                <w:szCs w:val="16"/>
              </w:rPr>
            </w:pPr>
          </w:p>
        </w:tc>
        <w:tc>
          <w:tcPr>
            <w:tcW w:w="4355" w:type="pct"/>
            <w:tcBorders>
              <w:top w:val="single" w:sz="4" w:space="0" w:color="auto"/>
              <w:left w:val="single" w:sz="2" w:space="0" w:color="003366"/>
            </w:tcBorders>
            <w:shd w:val="clear" w:color="auto" w:fill="F2F2F2"/>
          </w:tcPr>
          <w:p w:rsidR="00F93BDF" w:rsidRPr="00CF7E1B" w:rsidRDefault="00F93BDF" w:rsidP="005F44DB">
            <w:pPr>
              <w:pStyle w:val="CommentaryText"/>
              <w:tabs>
                <w:tab w:val="left" w:pos="3306"/>
              </w:tabs>
              <w:rPr>
                <w:rFonts w:cs="Calibri"/>
                <w:b/>
              </w:rPr>
            </w:pPr>
            <w:r w:rsidRPr="00CF7E1B">
              <w:rPr>
                <w:rFonts w:cs="Calibri"/>
                <w:b/>
              </w:rPr>
              <w:t>Financial Management Act Requirements</w:t>
            </w:r>
          </w:p>
        </w:tc>
      </w:tr>
      <w:tr w:rsidR="00F93BDF" w:rsidRPr="00CF7E1B" w:rsidTr="00801AA3">
        <w:tblPrEx>
          <w:shd w:val="clear" w:color="auto" w:fill="auto"/>
        </w:tblPrEx>
        <w:trPr>
          <w:cantSplit/>
        </w:trPr>
        <w:tc>
          <w:tcPr>
            <w:tcW w:w="645" w:type="pct"/>
            <w:tcBorders>
              <w:top w:val="nil"/>
              <w:left w:val="single" w:sz="2" w:space="0" w:color="003366"/>
              <w:bottom w:val="nil"/>
              <w:right w:val="single" w:sz="2" w:space="0" w:color="003366"/>
            </w:tcBorders>
          </w:tcPr>
          <w:p w:rsidR="00F93BDF" w:rsidRPr="004541BB" w:rsidRDefault="00F93BDF" w:rsidP="009A2762">
            <w:pPr>
              <w:pStyle w:val="TableReference"/>
              <w:tabs>
                <w:tab w:val="left" w:pos="3306"/>
              </w:tabs>
              <w:spacing w:before="60"/>
              <w:rPr>
                <w:rFonts w:cs="Calibri"/>
                <w:color w:val="auto"/>
                <w:sz w:val="16"/>
                <w:szCs w:val="16"/>
              </w:rPr>
            </w:pPr>
            <w:r w:rsidRPr="004541BB">
              <w:rPr>
                <w:rFonts w:cs="Calibri"/>
                <w:color w:val="auto"/>
                <w:sz w:val="16"/>
                <w:szCs w:val="16"/>
              </w:rPr>
              <w:t>FMA 130</w:t>
            </w:r>
          </w:p>
        </w:tc>
        <w:tc>
          <w:tcPr>
            <w:tcW w:w="4355" w:type="pct"/>
            <w:tcBorders>
              <w:left w:val="single" w:sz="2" w:space="0" w:color="003366"/>
              <w:bottom w:val="nil"/>
            </w:tcBorders>
            <w:shd w:val="clear" w:color="auto" w:fill="F2F2F2"/>
          </w:tcPr>
          <w:p w:rsidR="00F93BDF" w:rsidRPr="00CF7E1B" w:rsidRDefault="00F93BDF" w:rsidP="005F44DB">
            <w:pPr>
              <w:pStyle w:val="CommentaryText"/>
              <w:tabs>
                <w:tab w:val="left" w:pos="3306"/>
              </w:tabs>
              <w:rPr>
                <w:rFonts w:cs="Calibri"/>
              </w:rPr>
            </w:pPr>
            <w:r w:rsidRPr="00CF7E1B">
              <w:rPr>
                <w:rFonts w:cs="Calibri"/>
              </w:rPr>
              <w:t xml:space="preserve">Section 130 </w:t>
            </w:r>
            <w:r w:rsidR="00FB49FF" w:rsidRPr="00CF7E1B">
              <w:rPr>
                <w:rFonts w:cs="Calibri"/>
              </w:rPr>
              <w:t>of the FMA covers Act of Grace P</w:t>
            </w:r>
            <w:r w:rsidRPr="00CF7E1B">
              <w:rPr>
                <w:rFonts w:cs="Calibri"/>
              </w:rPr>
              <w:t xml:space="preserve">ayments.  </w:t>
            </w:r>
          </w:p>
        </w:tc>
      </w:tr>
      <w:tr w:rsidR="00F93BDF" w:rsidRPr="00CF7E1B" w:rsidTr="00801AA3">
        <w:tblPrEx>
          <w:shd w:val="clear" w:color="auto" w:fill="auto"/>
        </w:tblPrEx>
        <w:trPr>
          <w:cantSplit/>
          <w:trHeight w:val="503"/>
        </w:trPr>
        <w:tc>
          <w:tcPr>
            <w:tcW w:w="645" w:type="pct"/>
            <w:tcBorders>
              <w:top w:val="nil"/>
              <w:left w:val="single" w:sz="2" w:space="0" w:color="003366"/>
              <w:bottom w:val="nil"/>
              <w:right w:val="single" w:sz="2" w:space="0" w:color="003366"/>
            </w:tcBorders>
          </w:tcPr>
          <w:p w:rsidR="00F93BDF" w:rsidRPr="004541BB" w:rsidRDefault="00F93BDF" w:rsidP="00E938AD">
            <w:pPr>
              <w:pStyle w:val="TableReference"/>
              <w:tabs>
                <w:tab w:val="left" w:pos="3306"/>
              </w:tabs>
              <w:spacing w:before="120"/>
              <w:rPr>
                <w:rFonts w:cs="Calibri"/>
                <w:color w:val="auto"/>
                <w:sz w:val="16"/>
                <w:szCs w:val="16"/>
              </w:rPr>
            </w:pPr>
            <w:r w:rsidRPr="004541BB">
              <w:rPr>
                <w:rFonts w:cs="Calibri"/>
                <w:color w:val="auto"/>
                <w:sz w:val="16"/>
                <w:szCs w:val="16"/>
              </w:rPr>
              <w:t>FMA</w:t>
            </w:r>
            <w:r w:rsidR="009A2762">
              <w:rPr>
                <w:rFonts w:cs="Calibri"/>
                <w:color w:val="auto"/>
                <w:sz w:val="16"/>
                <w:szCs w:val="16"/>
              </w:rPr>
              <w:t>s</w:t>
            </w:r>
            <w:r w:rsidRPr="004541BB">
              <w:rPr>
                <w:rFonts w:cs="Calibri"/>
                <w:color w:val="auto"/>
                <w:sz w:val="16"/>
                <w:szCs w:val="16"/>
              </w:rPr>
              <w:t>130</w:t>
            </w:r>
            <w:r w:rsidR="00D001B7" w:rsidRPr="004541BB">
              <w:rPr>
                <w:rFonts w:cs="Calibri"/>
                <w:color w:val="auto"/>
                <w:sz w:val="16"/>
                <w:szCs w:val="16"/>
              </w:rPr>
              <w:t>(</w:t>
            </w:r>
            <w:r w:rsidRPr="004541BB">
              <w:rPr>
                <w:rFonts w:cs="Calibri"/>
                <w:color w:val="auto"/>
                <w:sz w:val="16"/>
                <w:szCs w:val="16"/>
              </w:rPr>
              <w:t>8)</w:t>
            </w:r>
          </w:p>
          <w:p w:rsidR="00F93BDF" w:rsidRPr="004541BB" w:rsidRDefault="00F93BDF" w:rsidP="00E938AD">
            <w:pPr>
              <w:pStyle w:val="TableReference"/>
              <w:tabs>
                <w:tab w:val="left" w:pos="3306"/>
              </w:tabs>
              <w:spacing w:before="120"/>
              <w:rPr>
                <w:rFonts w:cs="Calibri"/>
                <w:color w:val="auto"/>
                <w:sz w:val="16"/>
                <w:szCs w:val="16"/>
              </w:rPr>
            </w:pPr>
          </w:p>
        </w:tc>
        <w:tc>
          <w:tcPr>
            <w:tcW w:w="4355" w:type="pct"/>
            <w:tcBorders>
              <w:left w:val="single" w:sz="2" w:space="0" w:color="003366"/>
              <w:bottom w:val="nil"/>
            </w:tcBorders>
            <w:shd w:val="clear" w:color="auto" w:fill="F2F2F2"/>
          </w:tcPr>
          <w:p w:rsidR="00F93BDF" w:rsidRPr="00CF7E1B" w:rsidRDefault="00F93BDF" w:rsidP="00497963">
            <w:pPr>
              <w:pStyle w:val="CommentaryText"/>
              <w:tabs>
                <w:tab w:val="left" w:pos="3306"/>
              </w:tabs>
              <w:rPr>
                <w:rFonts w:cs="Calibri"/>
              </w:rPr>
            </w:pPr>
            <w:r w:rsidRPr="00CF7E1B">
              <w:rPr>
                <w:rFonts w:cs="Calibri"/>
              </w:rPr>
              <w:t>The F</w:t>
            </w:r>
            <w:r w:rsidR="00FB49FF" w:rsidRPr="00CF7E1B">
              <w:rPr>
                <w:rFonts w:cs="Calibri"/>
              </w:rPr>
              <w:t>MA states that an Act of Grace P</w:t>
            </w:r>
            <w:r w:rsidRPr="00CF7E1B">
              <w:rPr>
                <w:rFonts w:cs="Calibri"/>
              </w:rPr>
              <w:t xml:space="preserve">ayment made by </w:t>
            </w:r>
            <w:r w:rsidR="00FD1E41" w:rsidRPr="00CF7E1B">
              <w:rPr>
                <w:rFonts w:cs="Calibri"/>
              </w:rPr>
              <w:t xml:space="preserve">a </w:t>
            </w:r>
            <w:r w:rsidR="004E43B2" w:rsidRPr="00CF7E1B">
              <w:rPr>
                <w:rFonts w:cs="Calibri"/>
              </w:rPr>
              <w:t>directorate</w:t>
            </w:r>
            <w:r w:rsidRPr="00CF7E1B">
              <w:rPr>
                <w:rFonts w:cs="Calibri"/>
              </w:rPr>
              <w:t xml:space="preserve"> must be reported in the notes to its financial </w:t>
            </w:r>
            <w:r w:rsidR="00C00AB6" w:rsidRPr="00CF7E1B">
              <w:rPr>
                <w:rFonts w:cs="Calibri"/>
              </w:rPr>
              <w:t>statements in the re</w:t>
            </w:r>
            <w:r w:rsidRPr="00CF7E1B">
              <w:rPr>
                <w:rFonts w:cs="Calibri"/>
              </w:rPr>
              <w:t>porting period</w:t>
            </w:r>
            <w:r w:rsidR="00487AAC" w:rsidRPr="00CF7E1B">
              <w:rPr>
                <w:rFonts w:cs="Calibri"/>
              </w:rPr>
              <w:t xml:space="preserve"> </w:t>
            </w:r>
            <w:r w:rsidRPr="00CF7E1B">
              <w:rPr>
                <w:rFonts w:cs="Calibri"/>
              </w:rPr>
              <w:t xml:space="preserve">the payments are made.  </w:t>
            </w:r>
          </w:p>
        </w:tc>
      </w:tr>
      <w:tr w:rsidR="00F93BDF" w:rsidRPr="00CF7E1B" w:rsidTr="00801AA3">
        <w:tblPrEx>
          <w:shd w:val="clear" w:color="auto" w:fill="auto"/>
        </w:tblPrEx>
        <w:trPr>
          <w:cantSplit/>
          <w:trHeight w:val="567"/>
        </w:trPr>
        <w:tc>
          <w:tcPr>
            <w:tcW w:w="645" w:type="pct"/>
            <w:tcBorders>
              <w:top w:val="nil"/>
              <w:left w:val="single" w:sz="2" w:space="0" w:color="003366"/>
              <w:bottom w:val="nil"/>
              <w:right w:val="single" w:sz="2" w:space="0" w:color="003366"/>
            </w:tcBorders>
          </w:tcPr>
          <w:p w:rsidR="00F93BDF" w:rsidRPr="004541BB" w:rsidRDefault="00F93BDF" w:rsidP="00E938AD">
            <w:pPr>
              <w:pStyle w:val="TableReference"/>
              <w:tabs>
                <w:tab w:val="left" w:pos="3306"/>
              </w:tabs>
              <w:spacing w:before="120"/>
              <w:rPr>
                <w:rFonts w:cs="Calibri"/>
                <w:color w:val="auto"/>
                <w:sz w:val="16"/>
                <w:szCs w:val="16"/>
              </w:rPr>
            </w:pPr>
            <w:r w:rsidRPr="004541BB">
              <w:rPr>
                <w:rFonts w:cs="Calibri"/>
                <w:color w:val="auto"/>
                <w:sz w:val="16"/>
                <w:szCs w:val="16"/>
              </w:rPr>
              <w:t>FMA 130</w:t>
            </w:r>
            <w:r w:rsidR="00D001B7" w:rsidRPr="004541BB">
              <w:rPr>
                <w:rFonts w:cs="Calibri"/>
                <w:color w:val="auto"/>
                <w:sz w:val="16"/>
                <w:szCs w:val="16"/>
              </w:rPr>
              <w:t>(</w:t>
            </w:r>
            <w:r w:rsidRPr="004541BB">
              <w:rPr>
                <w:rFonts w:cs="Calibri"/>
                <w:color w:val="auto"/>
                <w:sz w:val="16"/>
                <w:szCs w:val="16"/>
              </w:rPr>
              <w:t>9)</w:t>
            </w:r>
          </w:p>
          <w:p w:rsidR="00F93BDF" w:rsidRPr="004541BB" w:rsidRDefault="00F93BDF" w:rsidP="00E938AD">
            <w:pPr>
              <w:pStyle w:val="TableReference"/>
              <w:tabs>
                <w:tab w:val="left" w:pos="3306"/>
              </w:tabs>
              <w:spacing w:before="120"/>
              <w:rPr>
                <w:rFonts w:cs="Calibri"/>
                <w:color w:val="auto"/>
                <w:sz w:val="16"/>
                <w:szCs w:val="16"/>
              </w:rPr>
            </w:pPr>
            <w:r w:rsidRPr="004541BB">
              <w:rPr>
                <w:rFonts w:cs="Calibri"/>
                <w:color w:val="auto"/>
                <w:sz w:val="16"/>
                <w:szCs w:val="16"/>
              </w:rPr>
              <w:t xml:space="preserve">ACT </w:t>
            </w:r>
            <w:r w:rsidR="0085213D" w:rsidRPr="004541BB">
              <w:rPr>
                <w:rFonts w:cs="Calibri"/>
                <w:color w:val="auto"/>
                <w:sz w:val="16"/>
                <w:szCs w:val="16"/>
              </w:rPr>
              <w:t xml:space="preserve">Disclosure </w:t>
            </w:r>
            <w:r w:rsidRPr="004541BB">
              <w:rPr>
                <w:rFonts w:cs="Calibri"/>
                <w:color w:val="auto"/>
                <w:sz w:val="16"/>
                <w:szCs w:val="16"/>
              </w:rPr>
              <w:t>Policy</w:t>
            </w:r>
          </w:p>
        </w:tc>
        <w:tc>
          <w:tcPr>
            <w:tcW w:w="4355" w:type="pct"/>
            <w:tcBorders>
              <w:left w:val="single" w:sz="2" w:space="0" w:color="003366"/>
              <w:bottom w:val="nil"/>
            </w:tcBorders>
            <w:shd w:val="clear" w:color="auto" w:fill="F2F2F2"/>
          </w:tcPr>
          <w:p w:rsidR="00F93BDF" w:rsidRPr="00CF7E1B" w:rsidRDefault="00F93BDF" w:rsidP="0088481A">
            <w:pPr>
              <w:pStyle w:val="CommentaryText"/>
              <w:rPr>
                <w:rFonts w:cs="Calibri"/>
              </w:rPr>
            </w:pPr>
            <w:r w:rsidRPr="00CF7E1B">
              <w:rPr>
                <w:rFonts w:cs="Calibri"/>
              </w:rPr>
              <w:t xml:space="preserve">The FMA states that the notes to the financial </w:t>
            </w:r>
            <w:r w:rsidR="00C00AB6" w:rsidRPr="00CF7E1B">
              <w:rPr>
                <w:rFonts w:cs="Calibri"/>
              </w:rPr>
              <w:t xml:space="preserve">statements </w:t>
            </w:r>
            <w:r w:rsidRPr="00CF7E1B">
              <w:rPr>
                <w:rFonts w:cs="Calibri"/>
              </w:rPr>
              <w:t xml:space="preserve">must indicate the amount and grounds for each Act of Grace payment.  ACT </w:t>
            </w:r>
            <w:r w:rsidR="0085213D" w:rsidRPr="00CF7E1B">
              <w:rPr>
                <w:rFonts w:cs="Calibri"/>
              </w:rPr>
              <w:t>Disclosure</w:t>
            </w:r>
            <w:r w:rsidRPr="00CF7E1B">
              <w:rPr>
                <w:rFonts w:cs="Calibri"/>
              </w:rPr>
              <w:t xml:space="preserve"> Policy also requires that a </w:t>
            </w:r>
            <w:r w:rsidR="00785533" w:rsidRPr="00F82431">
              <w:rPr>
                <w:rFonts w:cs="Calibri"/>
                <w:color w:val="000000"/>
              </w:rPr>
              <w:t>description</w:t>
            </w:r>
            <w:r w:rsidR="00785533">
              <w:rPr>
                <w:rFonts w:cs="Calibri"/>
              </w:rPr>
              <w:t xml:space="preserve"> </w:t>
            </w:r>
            <w:r w:rsidRPr="00CF7E1B">
              <w:rPr>
                <w:rFonts w:cs="Calibri"/>
              </w:rPr>
              <w:t xml:space="preserve">of an Act of Grace Payment be included in the financial </w:t>
            </w:r>
            <w:r w:rsidR="00C00AB6" w:rsidRPr="00CF7E1B">
              <w:rPr>
                <w:rFonts w:cs="Calibri"/>
              </w:rPr>
              <w:t xml:space="preserve">statements </w:t>
            </w:r>
            <w:r w:rsidRPr="00CF7E1B">
              <w:rPr>
                <w:rFonts w:cs="Calibri"/>
              </w:rPr>
              <w:t>of the</w:t>
            </w:r>
            <w:r w:rsidR="004F5552" w:rsidRPr="00CF7E1B">
              <w:rPr>
                <w:rFonts w:cs="Calibri"/>
              </w:rPr>
              <w:t xml:space="preserve"> </w:t>
            </w:r>
            <w:r w:rsidR="004E43B2" w:rsidRPr="00CF7E1B">
              <w:rPr>
                <w:rFonts w:cs="Calibri"/>
              </w:rPr>
              <w:t>directorate</w:t>
            </w:r>
            <w:r w:rsidR="00785533">
              <w:rPr>
                <w:rFonts w:cs="Calibri"/>
              </w:rPr>
              <w:t xml:space="preserve"> </w:t>
            </w:r>
            <w:r w:rsidR="00785533" w:rsidRPr="00F82431">
              <w:rPr>
                <w:rFonts w:cs="Calibri"/>
              </w:rPr>
              <w:t>or territory authority</w:t>
            </w:r>
            <w:r w:rsidRPr="00CF7E1B">
              <w:rPr>
                <w:rFonts w:cs="Calibri"/>
              </w:rPr>
              <w:t xml:space="preserve"> where it makes an Act of Grace Payment.  </w:t>
            </w:r>
            <w:r w:rsidR="001D7B93" w:rsidRPr="001D7B93">
              <w:rPr>
                <w:rFonts w:cs="Calibri"/>
                <w:color w:val="FF0000"/>
              </w:rPr>
              <w:t>Agencies can choose to include these disclosures under the ‘Other Expenses’ note if they are not material.</w:t>
            </w:r>
          </w:p>
        </w:tc>
      </w:tr>
      <w:tr w:rsidR="00F93BDF" w:rsidRPr="00CF7E1B" w:rsidTr="00801AA3">
        <w:tblPrEx>
          <w:shd w:val="clear" w:color="auto" w:fill="auto"/>
        </w:tblPrEx>
        <w:trPr>
          <w:cantSplit/>
          <w:trHeight w:val="591"/>
        </w:trPr>
        <w:tc>
          <w:tcPr>
            <w:tcW w:w="645" w:type="pct"/>
            <w:tcBorders>
              <w:top w:val="nil"/>
              <w:left w:val="single" w:sz="2" w:space="0" w:color="003366"/>
              <w:bottom w:val="nil"/>
              <w:right w:val="single" w:sz="2" w:space="0" w:color="003366"/>
            </w:tcBorders>
          </w:tcPr>
          <w:p w:rsidR="00F93BDF" w:rsidRPr="004541BB" w:rsidRDefault="00F93BDF" w:rsidP="009A2762">
            <w:pPr>
              <w:pStyle w:val="TableReference"/>
              <w:tabs>
                <w:tab w:val="left" w:pos="3306"/>
              </w:tabs>
              <w:spacing w:before="120"/>
              <w:rPr>
                <w:rFonts w:cs="Calibri"/>
                <w:color w:val="auto"/>
                <w:sz w:val="16"/>
                <w:szCs w:val="16"/>
              </w:rPr>
            </w:pPr>
            <w:r w:rsidRPr="004541BB">
              <w:rPr>
                <w:rFonts w:cs="Calibri"/>
                <w:color w:val="auto"/>
                <w:sz w:val="16"/>
                <w:szCs w:val="16"/>
              </w:rPr>
              <w:t>FMA 130</w:t>
            </w:r>
            <w:r w:rsidR="00D001B7" w:rsidRPr="004541BB">
              <w:rPr>
                <w:rFonts w:cs="Calibri"/>
                <w:color w:val="auto"/>
                <w:sz w:val="16"/>
                <w:szCs w:val="16"/>
              </w:rPr>
              <w:t>(</w:t>
            </w:r>
            <w:r w:rsidRPr="004541BB">
              <w:rPr>
                <w:rFonts w:cs="Calibri"/>
                <w:color w:val="auto"/>
                <w:sz w:val="16"/>
                <w:szCs w:val="16"/>
              </w:rPr>
              <w:t>10)</w:t>
            </w:r>
          </w:p>
        </w:tc>
        <w:tc>
          <w:tcPr>
            <w:tcW w:w="4355" w:type="pct"/>
            <w:tcBorders>
              <w:left w:val="single" w:sz="2" w:space="0" w:color="003366"/>
            </w:tcBorders>
            <w:shd w:val="clear" w:color="auto" w:fill="F2F2F2"/>
          </w:tcPr>
          <w:p w:rsidR="00F93BDF" w:rsidRPr="00CF7E1B" w:rsidRDefault="00F93BDF" w:rsidP="000A559D">
            <w:pPr>
              <w:pStyle w:val="TableText"/>
              <w:tabs>
                <w:tab w:val="left" w:pos="3306"/>
              </w:tabs>
              <w:spacing w:before="0" w:after="120"/>
              <w:jc w:val="both"/>
              <w:rPr>
                <w:rFonts w:cs="Calibri"/>
                <w:sz w:val="20"/>
                <w:szCs w:val="16"/>
              </w:rPr>
            </w:pPr>
            <w:r w:rsidRPr="00CF7E1B">
              <w:rPr>
                <w:rFonts w:cs="Calibri"/>
                <w:sz w:val="20"/>
                <w:szCs w:val="16"/>
              </w:rPr>
              <w:t xml:space="preserve">The FMA states that the financial </w:t>
            </w:r>
            <w:r w:rsidR="00C00AB6" w:rsidRPr="00CF7E1B">
              <w:rPr>
                <w:rFonts w:cs="Calibri"/>
                <w:sz w:val="20"/>
                <w:szCs w:val="16"/>
              </w:rPr>
              <w:t xml:space="preserve">statements </w:t>
            </w:r>
            <w:r w:rsidRPr="00CF7E1B">
              <w:rPr>
                <w:rFonts w:cs="Calibri"/>
                <w:sz w:val="20"/>
                <w:szCs w:val="16"/>
              </w:rPr>
              <w:t>shall not disclose the identity of an Act of Grace Payment recipient unless disclosure was agreed to by the recipient.</w:t>
            </w:r>
          </w:p>
        </w:tc>
      </w:tr>
    </w:tbl>
    <w:p w:rsidR="00801AA3" w:rsidRDefault="00801AA3">
      <w:bookmarkStart w:id="583" w:name="AuditorRemun" w:colFirst="1" w:colLast="1"/>
    </w:p>
    <w:p w:rsidR="00801AA3" w:rsidRDefault="00801AA3"/>
    <w:tbl>
      <w:tblPr>
        <w:tblW w:w="5008" w:type="pct"/>
        <w:tblInd w:w="-6" w:type="dxa"/>
        <w:tblLook w:val="00A0" w:firstRow="1" w:lastRow="0" w:firstColumn="1" w:lastColumn="0" w:noHBand="0" w:noVBand="0"/>
      </w:tblPr>
      <w:tblGrid>
        <w:gridCol w:w="1322"/>
        <w:gridCol w:w="5954"/>
        <w:gridCol w:w="1539"/>
        <w:gridCol w:w="1433"/>
      </w:tblGrid>
      <w:tr w:rsidR="00F93BDF" w:rsidRPr="00CF7E1B" w:rsidTr="00801AA3">
        <w:trPr>
          <w:cantSplit/>
          <w:trHeight w:val="397"/>
        </w:trPr>
        <w:tc>
          <w:tcPr>
            <w:tcW w:w="645" w:type="pct"/>
            <w:tcBorders>
              <w:top w:val="single" w:sz="4" w:space="0" w:color="auto"/>
              <w:left w:val="single" w:sz="2" w:space="0" w:color="003366"/>
              <w:bottom w:val="single" w:sz="4" w:space="0" w:color="auto"/>
              <w:right w:val="single" w:sz="2" w:space="0" w:color="003366"/>
            </w:tcBorders>
          </w:tcPr>
          <w:p w:rsidR="00F93BDF" w:rsidRPr="002926F9" w:rsidRDefault="00801AA3" w:rsidP="002926F9">
            <w:pPr>
              <w:pStyle w:val="TableReference"/>
              <w:tabs>
                <w:tab w:val="left" w:pos="3306"/>
              </w:tabs>
              <w:spacing w:before="240"/>
              <w:rPr>
                <w:rFonts w:cs="Calibri"/>
                <w:b/>
                <w:color w:val="auto"/>
                <w:sz w:val="20"/>
                <w:szCs w:val="20"/>
              </w:rPr>
            </w:pPr>
            <w:r w:rsidRPr="002926F9">
              <w:rPr>
                <w:rFonts w:cs="Calibri"/>
                <w:b/>
                <w:color w:val="auto"/>
                <w:sz w:val="20"/>
                <w:szCs w:val="20"/>
              </w:rPr>
              <w:t>Reference</w:t>
            </w:r>
          </w:p>
        </w:tc>
        <w:tc>
          <w:tcPr>
            <w:tcW w:w="4355" w:type="pct"/>
            <w:gridSpan w:val="3"/>
            <w:tcBorders>
              <w:top w:val="single" w:sz="4" w:space="0" w:color="auto"/>
              <w:left w:val="single" w:sz="2" w:space="0" w:color="003366"/>
              <w:bottom w:val="single" w:sz="4" w:space="0" w:color="auto"/>
            </w:tcBorders>
          </w:tcPr>
          <w:p w:rsidR="00F93BDF" w:rsidRPr="00CF7E1B" w:rsidRDefault="00F73636" w:rsidP="00C129D8">
            <w:pPr>
              <w:pStyle w:val="Heading1"/>
              <w:numPr>
                <w:ilvl w:val="0"/>
                <w:numId w:val="0"/>
              </w:numPr>
            </w:pPr>
            <w:bookmarkStart w:id="584" w:name="_Toc49224054"/>
            <w:bookmarkStart w:id="585" w:name="_Ref50365502"/>
            <w:bookmarkStart w:id="586" w:name="_Toc50440362"/>
            <w:bookmarkStart w:id="587" w:name="_Ref50524046"/>
            <w:bookmarkStart w:id="588" w:name="_Toc400627338"/>
            <w:bookmarkStart w:id="589" w:name="_Toc7524453"/>
            <w:r>
              <w:t xml:space="preserve">Note </w:t>
            </w:r>
            <w:r w:rsidR="00741D22" w:rsidRPr="00CF7E1B">
              <w:t>21</w:t>
            </w:r>
            <w:r w:rsidR="00F93BDF" w:rsidRPr="00CF7E1B">
              <w:t>.</w:t>
            </w:r>
            <w:r w:rsidR="00C129D8">
              <w:t xml:space="preserve">   </w:t>
            </w:r>
            <w:r w:rsidR="00F93BDF" w:rsidRPr="00CF7E1B">
              <w:t>Auditor’s Remuneration</w:t>
            </w:r>
            <w:bookmarkEnd w:id="584"/>
            <w:bookmarkEnd w:id="585"/>
            <w:bookmarkEnd w:id="586"/>
            <w:bookmarkEnd w:id="587"/>
            <w:bookmarkEnd w:id="588"/>
            <w:bookmarkEnd w:id="589"/>
          </w:p>
        </w:tc>
      </w:tr>
      <w:bookmarkEnd w:id="583"/>
      <w:tr w:rsidR="00F93BDF" w:rsidRPr="00CF7E1B" w:rsidTr="00801AA3">
        <w:trPr>
          <w:cantSplit/>
          <w:trHeight w:val="23"/>
        </w:trPr>
        <w:tc>
          <w:tcPr>
            <w:tcW w:w="645" w:type="pct"/>
            <w:tcBorders>
              <w:top w:val="single" w:sz="4" w:space="0" w:color="auto"/>
              <w:left w:val="single" w:sz="2" w:space="0" w:color="003366"/>
              <w:bottom w:val="nil"/>
              <w:right w:val="single" w:sz="2" w:space="0" w:color="003366"/>
            </w:tcBorders>
          </w:tcPr>
          <w:p w:rsidR="00F93BDF" w:rsidRPr="004541BB" w:rsidRDefault="00F93BDF">
            <w:pPr>
              <w:pStyle w:val="TableReference"/>
              <w:tabs>
                <w:tab w:val="left" w:pos="3306"/>
              </w:tabs>
              <w:spacing w:before="40"/>
              <w:rPr>
                <w:rFonts w:cs="Calibri"/>
                <w:color w:val="auto"/>
                <w:sz w:val="16"/>
                <w:szCs w:val="16"/>
              </w:rPr>
            </w:pPr>
          </w:p>
        </w:tc>
        <w:tc>
          <w:tcPr>
            <w:tcW w:w="4355" w:type="pct"/>
            <w:gridSpan w:val="3"/>
            <w:tcBorders>
              <w:top w:val="single" w:sz="4" w:space="0" w:color="auto"/>
              <w:left w:val="single" w:sz="2" w:space="0" w:color="003366"/>
              <w:bottom w:val="nil"/>
            </w:tcBorders>
            <w:vAlign w:val="bottom"/>
          </w:tcPr>
          <w:p w:rsidR="00F93BDF" w:rsidRPr="004541BB" w:rsidRDefault="00F93BDF" w:rsidP="00F65645">
            <w:pPr>
              <w:pStyle w:val="TableText"/>
              <w:spacing w:before="0" w:after="120"/>
              <w:jc w:val="both"/>
              <w:rPr>
                <w:rFonts w:cs="Calibri"/>
                <w:sz w:val="20"/>
                <w:szCs w:val="20"/>
              </w:rPr>
            </w:pPr>
            <w:r w:rsidRPr="004541BB">
              <w:rPr>
                <w:rFonts w:cs="Calibri"/>
                <w:sz w:val="20"/>
                <w:szCs w:val="20"/>
              </w:rPr>
              <w:t>Auditor’s remuneration consists of</w:t>
            </w:r>
            <w:r w:rsidR="00C956F7" w:rsidRPr="004541BB">
              <w:rPr>
                <w:rFonts w:cs="Calibri"/>
                <w:sz w:val="20"/>
                <w:szCs w:val="20"/>
              </w:rPr>
              <w:t xml:space="preserve"> </w:t>
            </w:r>
            <w:r w:rsidRPr="004541BB">
              <w:rPr>
                <w:rFonts w:cs="Calibri"/>
                <w:sz w:val="20"/>
                <w:szCs w:val="20"/>
              </w:rPr>
              <w:t xml:space="preserve">financial audit services provided to the </w:t>
            </w:r>
            <w:r w:rsidR="00117494" w:rsidRPr="004541BB">
              <w:rPr>
                <w:rFonts w:cs="Calibri"/>
                <w:sz w:val="20"/>
                <w:szCs w:val="20"/>
              </w:rPr>
              <w:t>Agency</w:t>
            </w:r>
            <w:r w:rsidR="00AF1FE6" w:rsidRPr="004541BB">
              <w:rPr>
                <w:rFonts w:cs="Calibri"/>
                <w:sz w:val="20"/>
                <w:szCs w:val="20"/>
              </w:rPr>
              <w:t xml:space="preserve"> by the ACT Audit </w:t>
            </w:r>
            <w:r w:rsidRPr="004541BB">
              <w:rPr>
                <w:rFonts w:cs="Calibri"/>
                <w:sz w:val="20"/>
                <w:szCs w:val="20"/>
              </w:rPr>
              <w:t>Office and any other services provided by a contract audito</w:t>
            </w:r>
            <w:r w:rsidR="00337522" w:rsidRPr="004541BB">
              <w:rPr>
                <w:rFonts w:cs="Calibri"/>
                <w:sz w:val="20"/>
                <w:szCs w:val="20"/>
              </w:rPr>
              <w:t>r engaged by the ACT </w:t>
            </w:r>
            <w:r w:rsidR="00042E38" w:rsidRPr="004541BB">
              <w:rPr>
                <w:rFonts w:cs="Calibri"/>
                <w:sz w:val="20"/>
                <w:szCs w:val="20"/>
              </w:rPr>
              <w:t>Audit</w:t>
            </w:r>
            <w:r w:rsidR="00F65645">
              <w:rPr>
                <w:rFonts w:cs="Calibri"/>
                <w:sz w:val="20"/>
                <w:szCs w:val="20"/>
              </w:rPr>
              <w:t xml:space="preserve"> </w:t>
            </w:r>
            <w:r w:rsidRPr="004541BB">
              <w:rPr>
                <w:rFonts w:cs="Calibri"/>
                <w:sz w:val="20"/>
                <w:szCs w:val="20"/>
              </w:rPr>
              <w:t>Office to conduct the financial audit.</w:t>
            </w:r>
          </w:p>
        </w:tc>
      </w:tr>
      <w:tr w:rsidR="00F93BDF" w:rsidRPr="00CF7E1B" w:rsidTr="00801AA3">
        <w:trPr>
          <w:cantSplit/>
          <w:trHeight w:val="23"/>
        </w:trPr>
        <w:tc>
          <w:tcPr>
            <w:tcW w:w="645" w:type="pct"/>
            <w:tcBorders>
              <w:top w:val="nil"/>
              <w:left w:val="single" w:sz="2" w:space="0" w:color="003366"/>
              <w:bottom w:val="nil"/>
              <w:right w:val="single" w:sz="2" w:space="0" w:color="003366"/>
            </w:tcBorders>
          </w:tcPr>
          <w:p w:rsidR="00F93BDF" w:rsidRPr="004541BB" w:rsidRDefault="00F93BDF">
            <w:pPr>
              <w:pStyle w:val="TableReference"/>
              <w:tabs>
                <w:tab w:val="left" w:pos="3306"/>
              </w:tabs>
              <w:spacing w:before="40"/>
              <w:rPr>
                <w:rFonts w:cs="Calibri"/>
                <w:color w:val="auto"/>
                <w:sz w:val="16"/>
                <w:szCs w:val="16"/>
              </w:rPr>
            </w:pPr>
          </w:p>
        </w:tc>
        <w:tc>
          <w:tcPr>
            <w:tcW w:w="2905" w:type="pct"/>
            <w:tcBorders>
              <w:top w:val="nil"/>
              <w:left w:val="single" w:sz="2" w:space="0" w:color="003366"/>
              <w:bottom w:val="nil"/>
              <w:right w:val="nil"/>
            </w:tcBorders>
            <w:vAlign w:val="bottom"/>
          </w:tcPr>
          <w:p w:rsidR="00F93BDF" w:rsidRPr="00CF7E1B" w:rsidRDefault="00F93BDF">
            <w:pPr>
              <w:pStyle w:val="TableTitle"/>
              <w:tabs>
                <w:tab w:val="left" w:pos="3306"/>
              </w:tabs>
              <w:rPr>
                <w:rFonts w:cs="Calibri"/>
              </w:rPr>
            </w:pPr>
          </w:p>
        </w:tc>
        <w:tc>
          <w:tcPr>
            <w:tcW w:w="751" w:type="pct"/>
            <w:tcBorders>
              <w:top w:val="nil"/>
              <w:left w:val="nil"/>
              <w:bottom w:val="nil"/>
              <w:right w:val="nil"/>
            </w:tcBorders>
            <w:vAlign w:val="bottom"/>
          </w:tcPr>
          <w:p w:rsidR="00F93BDF" w:rsidRPr="00CF7E1B" w:rsidRDefault="00322752">
            <w:pPr>
              <w:pStyle w:val="TableTitle"/>
              <w:tabs>
                <w:tab w:val="left" w:pos="3306"/>
              </w:tabs>
              <w:rPr>
                <w:rFonts w:cs="Calibri"/>
              </w:rPr>
            </w:pPr>
            <w:r w:rsidRPr="00CF7E1B">
              <w:rPr>
                <w:rFonts w:cs="Calibri"/>
              </w:rPr>
              <w:t>201</w:t>
            </w:r>
            <w:r w:rsidR="009A2762">
              <w:rPr>
                <w:rFonts w:cs="Calibri"/>
              </w:rPr>
              <w:t>9</w:t>
            </w:r>
          </w:p>
          <w:p w:rsidR="00F93BDF" w:rsidRPr="00CF7E1B" w:rsidRDefault="00F93BDF">
            <w:pPr>
              <w:pStyle w:val="TableTitle"/>
              <w:tabs>
                <w:tab w:val="left" w:pos="3306"/>
              </w:tabs>
              <w:rPr>
                <w:rFonts w:cs="Calibri"/>
              </w:rPr>
            </w:pPr>
            <w:r w:rsidRPr="00CF7E1B">
              <w:rPr>
                <w:rFonts w:cs="Calibri"/>
              </w:rPr>
              <w:t>$’000</w:t>
            </w:r>
          </w:p>
        </w:tc>
        <w:tc>
          <w:tcPr>
            <w:tcW w:w="699" w:type="pct"/>
            <w:tcBorders>
              <w:top w:val="nil"/>
              <w:left w:val="nil"/>
              <w:bottom w:val="nil"/>
            </w:tcBorders>
            <w:vAlign w:val="bottom"/>
          </w:tcPr>
          <w:p w:rsidR="00F93BDF" w:rsidRPr="00CF7E1B" w:rsidRDefault="00322752">
            <w:pPr>
              <w:pStyle w:val="TableTitle"/>
              <w:tabs>
                <w:tab w:val="left" w:pos="3306"/>
              </w:tabs>
              <w:rPr>
                <w:rFonts w:cs="Calibri"/>
              </w:rPr>
            </w:pPr>
            <w:r w:rsidRPr="00CF7E1B">
              <w:rPr>
                <w:rFonts w:cs="Calibri"/>
              </w:rPr>
              <w:t>201</w:t>
            </w:r>
            <w:r w:rsidR="009A2762">
              <w:rPr>
                <w:rFonts w:cs="Calibri"/>
              </w:rPr>
              <w:t>8</w:t>
            </w:r>
          </w:p>
          <w:p w:rsidR="00F93BDF" w:rsidRPr="00CF7E1B" w:rsidRDefault="00F93BDF">
            <w:pPr>
              <w:pStyle w:val="TableTitle"/>
              <w:tabs>
                <w:tab w:val="left" w:pos="3306"/>
              </w:tabs>
              <w:rPr>
                <w:rFonts w:cs="Calibri"/>
              </w:rPr>
            </w:pPr>
            <w:r w:rsidRPr="00CF7E1B">
              <w:rPr>
                <w:rFonts w:cs="Calibri"/>
              </w:rPr>
              <w:t>$’000</w:t>
            </w:r>
          </w:p>
        </w:tc>
      </w:tr>
      <w:tr w:rsidR="00F93BDF" w:rsidRPr="00CF7E1B" w:rsidTr="00801AA3">
        <w:trPr>
          <w:cantSplit/>
          <w:trHeight w:val="23"/>
        </w:trPr>
        <w:tc>
          <w:tcPr>
            <w:tcW w:w="645" w:type="pct"/>
            <w:tcBorders>
              <w:top w:val="nil"/>
              <w:left w:val="single" w:sz="2" w:space="0" w:color="003366"/>
              <w:bottom w:val="nil"/>
              <w:right w:val="single" w:sz="2" w:space="0" w:color="003366"/>
            </w:tcBorders>
          </w:tcPr>
          <w:p w:rsidR="00F93BDF" w:rsidRPr="004541BB" w:rsidRDefault="00F93BDF">
            <w:pPr>
              <w:pStyle w:val="TableReference"/>
              <w:tabs>
                <w:tab w:val="left" w:pos="3306"/>
              </w:tabs>
              <w:spacing w:before="40"/>
              <w:rPr>
                <w:rFonts w:cs="Calibri"/>
                <w:color w:val="auto"/>
                <w:sz w:val="16"/>
                <w:szCs w:val="16"/>
              </w:rPr>
            </w:pPr>
          </w:p>
        </w:tc>
        <w:tc>
          <w:tcPr>
            <w:tcW w:w="2905" w:type="pct"/>
            <w:tcBorders>
              <w:top w:val="nil"/>
              <w:left w:val="single" w:sz="2" w:space="0" w:color="003366"/>
              <w:bottom w:val="nil"/>
              <w:right w:val="nil"/>
            </w:tcBorders>
            <w:vAlign w:val="bottom"/>
          </w:tcPr>
          <w:p w:rsidR="00F93BDF" w:rsidRPr="00CF7E1B" w:rsidRDefault="00F93BDF">
            <w:pPr>
              <w:pStyle w:val="TableText"/>
              <w:tabs>
                <w:tab w:val="left" w:pos="3306"/>
              </w:tabs>
              <w:rPr>
                <w:rFonts w:cs="Calibri"/>
                <w:b/>
                <w:bCs/>
              </w:rPr>
            </w:pPr>
            <w:r w:rsidRPr="00CF7E1B">
              <w:rPr>
                <w:rFonts w:cs="Calibri"/>
                <w:b/>
                <w:bCs/>
              </w:rPr>
              <w:t xml:space="preserve">Audit Services </w:t>
            </w:r>
          </w:p>
        </w:tc>
        <w:tc>
          <w:tcPr>
            <w:tcW w:w="751" w:type="pct"/>
            <w:tcBorders>
              <w:top w:val="nil"/>
              <w:left w:val="nil"/>
              <w:bottom w:val="nil"/>
              <w:right w:val="nil"/>
            </w:tcBorders>
            <w:vAlign w:val="bottom"/>
          </w:tcPr>
          <w:p w:rsidR="00F93BDF" w:rsidRPr="00CF7E1B" w:rsidRDefault="00F93BDF">
            <w:pPr>
              <w:pStyle w:val="TableText"/>
              <w:tabs>
                <w:tab w:val="left" w:pos="3306"/>
              </w:tabs>
              <w:jc w:val="right"/>
              <w:rPr>
                <w:rFonts w:cs="Calibri"/>
              </w:rPr>
            </w:pPr>
          </w:p>
        </w:tc>
        <w:tc>
          <w:tcPr>
            <w:tcW w:w="699" w:type="pct"/>
            <w:tcBorders>
              <w:top w:val="nil"/>
              <w:left w:val="nil"/>
              <w:bottom w:val="nil"/>
            </w:tcBorders>
            <w:vAlign w:val="bottom"/>
          </w:tcPr>
          <w:p w:rsidR="00F93BDF" w:rsidRPr="00CF7E1B" w:rsidRDefault="00F93BDF">
            <w:pPr>
              <w:pStyle w:val="TableText"/>
              <w:tabs>
                <w:tab w:val="left" w:pos="3306"/>
              </w:tabs>
              <w:jc w:val="right"/>
              <w:rPr>
                <w:rFonts w:cs="Calibri"/>
              </w:rPr>
            </w:pPr>
          </w:p>
        </w:tc>
      </w:tr>
      <w:tr w:rsidR="00F93BDF" w:rsidRPr="00CF7E1B" w:rsidTr="00801AA3">
        <w:trPr>
          <w:cantSplit/>
          <w:trHeight w:val="23"/>
        </w:trPr>
        <w:tc>
          <w:tcPr>
            <w:tcW w:w="645" w:type="pct"/>
            <w:tcBorders>
              <w:top w:val="nil"/>
              <w:left w:val="single" w:sz="2" w:space="0" w:color="003366"/>
              <w:bottom w:val="nil"/>
              <w:right w:val="single" w:sz="2" w:space="0" w:color="003366"/>
            </w:tcBorders>
          </w:tcPr>
          <w:p w:rsidR="00F93BDF" w:rsidRPr="004541BB" w:rsidRDefault="00F93BDF" w:rsidP="003973ED">
            <w:pPr>
              <w:pStyle w:val="TableReference"/>
              <w:tabs>
                <w:tab w:val="left" w:pos="3306"/>
              </w:tabs>
              <w:spacing w:before="80"/>
              <w:rPr>
                <w:rFonts w:cs="Calibri"/>
                <w:color w:val="auto"/>
                <w:sz w:val="16"/>
                <w:szCs w:val="16"/>
              </w:rPr>
            </w:pPr>
            <w:r w:rsidRPr="004541BB">
              <w:rPr>
                <w:rFonts w:cs="Calibri"/>
                <w:color w:val="auto"/>
                <w:sz w:val="16"/>
                <w:szCs w:val="16"/>
              </w:rPr>
              <w:t xml:space="preserve">AASB </w:t>
            </w:r>
            <w:r w:rsidR="006974D1" w:rsidRPr="004541BB">
              <w:rPr>
                <w:rFonts w:cs="Calibri"/>
                <w:color w:val="auto"/>
                <w:sz w:val="16"/>
                <w:szCs w:val="16"/>
              </w:rPr>
              <w:t>1054.10(a)</w:t>
            </w:r>
          </w:p>
        </w:tc>
        <w:tc>
          <w:tcPr>
            <w:tcW w:w="2905" w:type="pct"/>
            <w:tcBorders>
              <w:top w:val="nil"/>
              <w:left w:val="single" w:sz="2" w:space="0" w:color="003366"/>
              <w:right w:val="nil"/>
            </w:tcBorders>
            <w:vAlign w:val="bottom"/>
          </w:tcPr>
          <w:p w:rsidR="00F93BDF" w:rsidRPr="00CF7E1B" w:rsidRDefault="00F93BDF" w:rsidP="00952C3D">
            <w:pPr>
              <w:pStyle w:val="TableText"/>
              <w:tabs>
                <w:tab w:val="left" w:pos="3306"/>
              </w:tabs>
              <w:rPr>
                <w:rFonts w:cs="Calibri"/>
              </w:rPr>
            </w:pPr>
            <w:r w:rsidRPr="00CF7E1B">
              <w:rPr>
                <w:rFonts w:cs="Calibri"/>
              </w:rPr>
              <w:t xml:space="preserve">Audit Fees </w:t>
            </w:r>
            <w:r w:rsidRPr="002F1014">
              <w:rPr>
                <w:rFonts w:cs="Calibri"/>
                <w:strike/>
              </w:rPr>
              <w:t>Paid</w:t>
            </w:r>
            <w:r w:rsidR="00DC0E25" w:rsidRPr="002F1014">
              <w:rPr>
                <w:rFonts w:cs="Calibri"/>
                <w:strike/>
              </w:rPr>
              <w:t xml:space="preserve"> or Payable</w:t>
            </w:r>
            <w:r w:rsidRPr="00CF7E1B">
              <w:rPr>
                <w:rFonts w:cs="Calibri"/>
              </w:rPr>
              <w:t xml:space="preserve"> </w:t>
            </w:r>
            <w:r w:rsidRPr="006271B3">
              <w:rPr>
                <w:rFonts w:cs="Calibri"/>
                <w:strike/>
              </w:rPr>
              <w:t>to the</w:t>
            </w:r>
            <w:r w:rsidRPr="00CF7E1B">
              <w:rPr>
                <w:rFonts w:cs="Calibri"/>
              </w:rPr>
              <w:t xml:space="preserve"> </w:t>
            </w:r>
            <w:r w:rsidR="006271B3" w:rsidRPr="006271B3">
              <w:rPr>
                <w:rFonts w:cs="Calibri"/>
                <w:color w:val="FF0000"/>
              </w:rPr>
              <w:t xml:space="preserve">- </w:t>
            </w:r>
            <w:r w:rsidRPr="00CF7E1B">
              <w:rPr>
                <w:rFonts w:cs="Calibri"/>
              </w:rPr>
              <w:t>ACT Audit Office</w:t>
            </w:r>
          </w:p>
        </w:tc>
        <w:tc>
          <w:tcPr>
            <w:tcW w:w="751" w:type="pct"/>
            <w:tcBorders>
              <w:top w:val="nil"/>
              <w:left w:val="nil"/>
              <w:right w:val="nil"/>
            </w:tcBorders>
            <w:vAlign w:val="bottom"/>
          </w:tcPr>
          <w:p w:rsidR="00F93BDF" w:rsidRPr="00CF7E1B" w:rsidRDefault="00F93BDF">
            <w:pPr>
              <w:pStyle w:val="TableText"/>
              <w:tabs>
                <w:tab w:val="left" w:pos="3306"/>
              </w:tabs>
              <w:jc w:val="right"/>
              <w:rPr>
                <w:rFonts w:cs="Calibri"/>
              </w:rPr>
            </w:pPr>
            <w:r w:rsidRPr="00CF7E1B">
              <w:rPr>
                <w:rFonts w:cs="Calibri"/>
              </w:rPr>
              <w:t>157</w:t>
            </w:r>
          </w:p>
        </w:tc>
        <w:tc>
          <w:tcPr>
            <w:tcW w:w="699" w:type="pct"/>
            <w:tcBorders>
              <w:top w:val="nil"/>
              <w:left w:val="nil"/>
            </w:tcBorders>
            <w:vAlign w:val="bottom"/>
          </w:tcPr>
          <w:p w:rsidR="00F93BDF" w:rsidRPr="00CF7E1B" w:rsidRDefault="00F93BDF">
            <w:pPr>
              <w:pStyle w:val="TableText"/>
              <w:tabs>
                <w:tab w:val="left" w:pos="3306"/>
              </w:tabs>
              <w:jc w:val="right"/>
              <w:rPr>
                <w:rFonts w:cs="Calibri"/>
              </w:rPr>
            </w:pPr>
            <w:r w:rsidRPr="00CF7E1B">
              <w:rPr>
                <w:rFonts w:cs="Calibri"/>
              </w:rPr>
              <w:t>150</w:t>
            </w:r>
          </w:p>
        </w:tc>
      </w:tr>
      <w:tr w:rsidR="00F93BDF" w:rsidRPr="00CF7E1B" w:rsidTr="00801AA3">
        <w:trPr>
          <w:cantSplit/>
          <w:trHeight w:val="23"/>
        </w:trPr>
        <w:tc>
          <w:tcPr>
            <w:tcW w:w="645" w:type="pct"/>
            <w:tcBorders>
              <w:top w:val="nil"/>
              <w:left w:val="single" w:sz="2" w:space="0" w:color="003366"/>
              <w:bottom w:val="nil"/>
              <w:right w:val="single" w:sz="2" w:space="0" w:color="003366"/>
            </w:tcBorders>
          </w:tcPr>
          <w:p w:rsidR="00F93BDF" w:rsidRPr="004541BB" w:rsidRDefault="00F93BDF">
            <w:pPr>
              <w:pStyle w:val="TableReference"/>
              <w:tabs>
                <w:tab w:val="left" w:pos="3306"/>
              </w:tabs>
              <w:spacing w:before="40"/>
              <w:rPr>
                <w:rFonts w:cs="Calibri"/>
                <w:color w:val="auto"/>
                <w:sz w:val="16"/>
                <w:szCs w:val="16"/>
              </w:rPr>
            </w:pPr>
          </w:p>
        </w:tc>
        <w:tc>
          <w:tcPr>
            <w:tcW w:w="2905" w:type="pct"/>
            <w:tcBorders>
              <w:left w:val="single" w:sz="2" w:space="0" w:color="003366"/>
              <w:right w:val="nil"/>
            </w:tcBorders>
            <w:vAlign w:val="bottom"/>
          </w:tcPr>
          <w:p w:rsidR="00F93BDF" w:rsidRPr="00CF7E1B" w:rsidRDefault="00F93BDF">
            <w:pPr>
              <w:pStyle w:val="TableText"/>
              <w:tabs>
                <w:tab w:val="left" w:pos="3306"/>
              </w:tabs>
              <w:rPr>
                <w:rFonts w:cs="Calibri"/>
                <w:b/>
                <w:bCs/>
              </w:rPr>
            </w:pPr>
            <w:r w:rsidRPr="00CF7E1B">
              <w:rPr>
                <w:rFonts w:cs="Calibri"/>
                <w:b/>
                <w:bCs/>
              </w:rPr>
              <w:t>Total Audit Fees</w:t>
            </w:r>
          </w:p>
        </w:tc>
        <w:tc>
          <w:tcPr>
            <w:tcW w:w="751" w:type="pct"/>
            <w:tcBorders>
              <w:top w:val="single" w:sz="2" w:space="0" w:color="003366"/>
              <w:left w:val="nil"/>
              <w:bottom w:val="double" w:sz="4" w:space="0" w:color="003366"/>
              <w:right w:val="nil"/>
            </w:tcBorders>
            <w:vAlign w:val="bottom"/>
          </w:tcPr>
          <w:p w:rsidR="00F93BDF" w:rsidRPr="00CF7E1B" w:rsidRDefault="00F93BDF">
            <w:pPr>
              <w:pStyle w:val="TableText"/>
              <w:tabs>
                <w:tab w:val="left" w:pos="3306"/>
              </w:tabs>
              <w:jc w:val="right"/>
              <w:rPr>
                <w:rFonts w:cs="Calibri"/>
                <w:b/>
                <w:bCs/>
              </w:rPr>
            </w:pPr>
            <w:r w:rsidRPr="00CF7E1B">
              <w:rPr>
                <w:rFonts w:cs="Calibri"/>
                <w:b/>
                <w:bCs/>
              </w:rPr>
              <w:t>157</w:t>
            </w:r>
          </w:p>
        </w:tc>
        <w:tc>
          <w:tcPr>
            <w:tcW w:w="699" w:type="pct"/>
            <w:tcBorders>
              <w:top w:val="single" w:sz="2" w:space="0" w:color="003366"/>
              <w:left w:val="nil"/>
              <w:bottom w:val="double" w:sz="4" w:space="0" w:color="003366"/>
            </w:tcBorders>
            <w:vAlign w:val="bottom"/>
          </w:tcPr>
          <w:p w:rsidR="00F93BDF" w:rsidRPr="00CF7E1B" w:rsidRDefault="00F93BDF">
            <w:pPr>
              <w:pStyle w:val="TableText"/>
              <w:tabs>
                <w:tab w:val="left" w:pos="3306"/>
              </w:tabs>
              <w:jc w:val="right"/>
              <w:rPr>
                <w:rFonts w:cs="Calibri"/>
                <w:b/>
                <w:bCs/>
              </w:rPr>
            </w:pPr>
            <w:r w:rsidRPr="00CF7E1B">
              <w:rPr>
                <w:rFonts w:cs="Calibri"/>
                <w:b/>
                <w:bCs/>
              </w:rPr>
              <w:t>150</w:t>
            </w:r>
          </w:p>
        </w:tc>
      </w:tr>
      <w:tr w:rsidR="00F93BDF" w:rsidRPr="00CF7E1B" w:rsidTr="00801AA3">
        <w:trPr>
          <w:cantSplit/>
          <w:trHeight w:val="23"/>
        </w:trPr>
        <w:tc>
          <w:tcPr>
            <w:tcW w:w="645" w:type="pct"/>
            <w:tcBorders>
              <w:top w:val="nil"/>
              <w:left w:val="single" w:sz="2" w:space="0" w:color="003366"/>
              <w:bottom w:val="nil"/>
              <w:right w:val="single" w:sz="2" w:space="0" w:color="003366"/>
            </w:tcBorders>
          </w:tcPr>
          <w:p w:rsidR="00F93BDF" w:rsidRPr="004541BB" w:rsidRDefault="00F93BDF">
            <w:pPr>
              <w:pStyle w:val="TableReference"/>
              <w:tabs>
                <w:tab w:val="left" w:pos="3306"/>
              </w:tabs>
              <w:spacing w:before="40"/>
              <w:rPr>
                <w:rFonts w:cs="Calibri"/>
                <w:color w:val="auto"/>
                <w:sz w:val="16"/>
                <w:szCs w:val="16"/>
              </w:rPr>
            </w:pPr>
          </w:p>
        </w:tc>
        <w:tc>
          <w:tcPr>
            <w:tcW w:w="2905" w:type="pct"/>
            <w:tcBorders>
              <w:left w:val="single" w:sz="2" w:space="0" w:color="003366"/>
              <w:bottom w:val="nil"/>
              <w:right w:val="nil"/>
            </w:tcBorders>
            <w:vAlign w:val="bottom"/>
          </w:tcPr>
          <w:p w:rsidR="00F93BDF" w:rsidRPr="00CF7E1B" w:rsidRDefault="00F93BDF">
            <w:pPr>
              <w:pStyle w:val="TableText"/>
              <w:tabs>
                <w:tab w:val="left" w:pos="3306"/>
              </w:tabs>
              <w:rPr>
                <w:rFonts w:cs="Calibri"/>
                <w:b/>
                <w:bCs/>
              </w:rPr>
            </w:pPr>
          </w:p>
        </w:tc>
        <w:tc>
          <w:tcPr>
            <w:tcW w:w="751" w:type="pct"/>
            <w:tcBorders>
              <w:top w:val="double" w:sz="4" w:space="0" w:color="003366"/>
              <w:left w:val="nil"/>
              <w:right w:val="nil"/>
            </w:tcBorders>
            <w:vAlign w:val="bottom"/>
          </w:tcPr>
          <w:p w:rsidR="00F93BDF" w:rsidRPr="00CF7E1B" w:rsidRDefault="00F93BDF">
            <w:pPr>
              <w:pStyle w:val="TableText"/>
              <w:tabs>
                <w:tab w:val="left" w:pos="3306"/>
              </w:tabs>
              <w:jc w:val="right"/>
              <w:rPr>
                <w:rFonts w:cs="Calibri"/>
              </w:rPr>
            </w:pPr>
          </w:p>
        </w:tc>
        <w:tc>
          <w:tcPr>
            <w:tcW w:w="699" w:type="pct"/>
            <w:tcBorders>
              <w:top w:val="double" w:sz="4" w:space="0" w:color="003366"/>
              <w:left w:val="nil"/>
            </w:tcBorders>
            <w:vAlign w:val="bottom"/>
          </w:tcPr>
          <w:p w:rsidR="00F93BDF" w:rsidRPr="00CF7E1B" w:rsidRDefault="00F93BDF">
            <w:pPr>
              <w:pStyle w:val="TableText"/>
              <w:tabs>
                <w:tab w:val="left" w:pos="3306"/>
              </w:tabs>
              <w:jc w:val="right"/>
              <w:rPr>
                <w:rFonts w:cs="Calibri"/>
              </w:rPr>
            </w:pPr>
          </w:p>
        </w:tc>
      </w:tr>
      <w:tr w:rsidR="00AF1FE6" w:rsidRPr="00CF7E1B" w:rsidTr="00801AA3">
        <w:trPr>
          <w:cantSplit/>
          <w:trHeight w:val="23"/>
        </w:trPr>
        <w:tc>
          <w:tcPr>
            <w:tcW w:w="645" w:type="pct"/>
            <w:tcBorders>
              <w:top w:val="nil"/>
              <w:left w:val="single" w:sz="2" w:space="0" w:color="003366"/>
              <w:bottom w:val="nil"/>
              <w:right w:val="single" w:sz="2" w:space="0" w:color="003366"/>
            </w:tcBorders>
          </w:tcPr>
          <w:p w:rsidR="00AF1FE6" w:rsidRPr="004541BB" w:rsidRDefault="00DC0E25" w:rsidP="00DE1683">
            <w:pPr>
              <w:pStyle w:val="TableReference"/>
              <w:tabs>
                <w:tab w:val="left" w:pos="3306"/>
              </w:tabs>
              <w:spacing w:before="80"/>
              <w:rPr>
                <w:rFonts w:cs="Calibri"/>
                <w:color w:val="auto"/>
                <w:sz w:val="16"/>
                <w:szCs w:val="16"/>
              </w:rPr>
            </w:pPr>
            <w:r w:rsidRPr="004541BB">
              <w:rPr>
                <w:rFonts w:cs="Calibri"/>
                <w:color w:val="auto"/>
                <w:sz w:val="16"/>
                <w:szCs w:val="16"/>
              </w:rPr>
              <w:t>AASB 1054.</w:t>
            </w:r>
            <w:r w:rsidRPr="00646E69">
              <w:rPr>
                <w:rFonts w:cs="Calibri"/>
                <w:strike/>
                <w:color w:val="auto"/>
                <w:sz w:val="16"/>
                <w:szCs w:val="16"/>
              </w:rPr>
              <w:t>11</w:t>
            </w:r>
            <w:r w:rsidR="00646E69" w:rsidRPr="00646E69">
              <w:rPr>
                <w:rFonts w:cs="Calibri"/>
                <w:color w:val="FF0000"/>
                <w:sz w:val="16"/>
                <w:szCs w:val="16"/>
              </w:rPr>
              <w:t>10(b)</w:t>
            </w:r>
          </w:p>
        </w:tc>
        <w:tc>
          <w:tcPr>
            <w:tcW w:w="2905" w:type="pct"/>
            <w:tcBorders>
              <w:left w:val="single" w:sz="2" w:space="0" w:color="003366"/>
              <w:bottom w:val="nil"/>
              <w:right w:val="nil"/>
            </w:tcBorders>
            <w:vAlign w:val="bottom"/>
          </w:tcPr>
          <w:p w:rsidR="00AF1FE6" w:rsidRPr="00CF7E1B" w:rsidRDefault="00AF1FE6" w:rsidP="00952C3D">
            <w:pPr>
              <w:pStyle w:val="TableText"/>
              <w:tabs>
                <w:tab w:val="left" w:pos="3306"/>
              </w:tabs>
              <w:rPr>
                <w:rFonts w:cs="Calibri"/>
                <w:b/>
                <w:bCs/>
              </w:rPr>
            </w:pPr>
            <w:r w:rsidRPr="00CF7E1B">
              <w:rPr>
                <w:rFonts w:cs="Calibri"/>
              </w:rPr>
              <w:t>No other services were provided by the ACT Audit</w:t>
            </w:r>
            <w:r w:rsidRPr="00B00F36">
              <w:rPr>
                <w:rFonts w:cs="Calibri"/>
                <w:strike/>
              </w:rPr>
              <w:t xml:space="preserve"> </w:t>
            </w:r>
            <w:r w:rsidRPr="00CF7E1B">
              <w:rPr>
                <w:rFonts w:cs="Calibri"/>
              </w:rPr>
              <w:t>Office.</w:t>
            </w:r>
          </w:p>
        </w:tc>
        <w:tc>
          <w:tcPr>
            <w:tcW w:w="751" w:type="pct"/>
            <w:tcBorders>
              <w:left w:val="nil"/>
              <w:right w:val="nil"/>
            </w:tcBorders>
            <w:vAlign w:val="bottom"/>
          </w:tcPr>
          <w:p w:rsidR="00AF1FE6" w:rsidRPr="00CF7E1B" w:rsidRDefault="00AF1FE6">
            <w:pPr>
              <w:pStyle w:val="TableText"/>
              <w:tabs>
                <w:tab w:val="left" w:pos="3306"/>
              </w:tabs>
              <w:jc w:val="right"/>
              <w:rPr>
                <w:rFonts w:cs="Calibri"/>
              </w:rPr>
            </w:pPr>
          </w:p>
        </w:tc>
        <w:tc>
          <w:tcPr>
            <w:tcW w:w="699" w:type="pct"/>
            <w:tcBorders>
              <w:left w:val="nil"/>
            </w:tcBorders>
            <w:vAlign w:val="bottom"/>
          </w:tcPr>
          <w:p w:rsidR="00AF1FE6" w:rsidRPr="00CF7E1B" w:rsidRDefault="00AF1FE6">
            <w:pPr>
              <w:pStyle w:val="TableText"/>
              <w:tabs>
                <w:tab w:val="left" w:pos="3306"/>
              </w:tabs>
              <w:jc w:val="right"/>
              <w:rPr>
                <w:rFonts w:cs="Calibri"/>
              </w:rPr>
            </w:pPr>
          </w:p>
        </w:tc>
      </w:tr>
      <w:tr w:rsidR="00AF1FE6" w:rsidRPr="00CF7E1B" w:rsidTr="00801AA3">
        <w:trPr>
          <w:cantSplit/>
          <w:trHeight w:val="23"/>
        </w:trPr>
        <w:tc>
          <w:tcPr>
            <w:tcW w:w="645" w:type="pct"/>
            <w:tcBorders>
              <w:top w:val="nil"/>
              <w:left w:val="single" w:sz="2" w:space="0" w:color="003366"/>
              <w:bottom w:val="nil"/>
              <w:right w:val="single" w:sz="2" w:space="0" w:color="003366"/>
            </w:tcBorders>
          </w:tcPr>
          <w:p w:rsidR="00AF1FE6" w:rsidRPr="004541BB" w:rsidRDefault="00AF1FE6">
            <w:pPr>
              <w:pStyle w:val="TableReference"/>
              <w:tabs>
                <w:tab w:val="left" w:pos="3306"/>
              </w:tabs>
              <w:spacing w:before="40"/>
              <w:rPr>
                <w:rFonts w:cs="Calibri"/>
                <w:color w:val="auto"/>
                <w:sz w:val="16"/>
                <w:szCs w:val="16"/>
              </w:rPr>
            </w:pPr>
          </w:p>
        </w:tc>
        <w:tc>
          <w:tcPr>
            <w:tcW w:w="2905" w:type="pct"/>
            <w:tcBorders>
              <w:left w:val="single" w:sz="2" w:space="0" w:color="003366"/>
              <w:bottom w:val="nil"/>
              <w:right w:val="nil"/>
            </w:tcBorders>
            <w:vAlign w:val="bottom"/>
          </w:tcPr>
          <w:p w:rsidR="00AF1FE6" w:rsidRPr="00CF7E1B" w:rsidRDefault="00AF1FE6">
            <w:pPr>
              <w:pStyle w:val="TableText"/>
              <w:tabs>
                <w:tab w:val="left" w:pos="3306"/>
              </w:tabs>
              <w:rPr>
                <w:rFonts w:cs="Calibri"/>
                <w:b/>
                <w:bCs/>
              </w:rPr>
            </w:pPr>
          </w:p>
        </w:tc>
        <w:tc>
          <w:tcPr>
            <w:tcW w:w="751" w:type="pct"/>
            <w:tcBorders>
              <w:left w:val="nil"/>
              <w:bottom w:val="nil"/>
              <w:right w:val="nil"/>
            </w:tcBorders>
            <w:vAlign w:val="bottom"/>
          </w:tcPr>
          <w:p w:rsidR="00AF1FE6" w:rsidRPr="00CF7E1B" w:rsidRDefault="00AF1FE6">
            <w:pPr>
              <w:pStyle w:val="TableText"/>
              <w:tabs>
                <w:tab w:val="left" w:pos="3306"/>
              </w:tabs>
              <w:jc w:val="right"/>
              <w:rPr>
                <w:rFonts w:cs="Calibri"/>
              </w:rPr>
            </w:pPr>
          </w:p>
        </w:tc>
        <w:tc>
          <w:tcPr>
            <w:tcW w:w="699" w:type="pct"/>
            <w:tcBorders>
              <w:left w:val="nil"/>
              <w:bottom w:val="nil"/>
            </w:tcBorders>
            <w:vAlign w:val="bottom"/>
          </w:tcPr>
          <w:p w:rsidR="00AF1FE6" w:rsidRPr="00CF7E1B" w:rsidRDefault="00AF1FE6">
            <w:pPr>
              <w:pStyle w:val="TableText"/>
              <w:tabs>
                <w:tab w:val="left" w:pos="3306"/>
              </w:tabs>
              <w:jc w:val="right"/>
              <w:rPr>
                <w:rFonts w:cs="Calibri"/>
              </w:rPr>
            </w:pPr>
          </w:p>
        </w:tc>
      </w:tr>
      <w:tr w:rsidR="00F93BDF" w:rsidRPr="00CF7E1B" w:rsidTr="00801AA3">
        <w:tblPrEx>
          <w:shd w:val="clear" w:color="auto" w:fill="CCFFCC"/>
        </w:tblPrEx>
        <w:trPr>
          <w:trHeight w:val="454"/>
        </w:trPr>
        <w:tc>
          <w:tcPr>
            <w:tcW w:w="645" w:type="pct"/>
            <w:tcBorders>
              <w:left w:val="single" w:sz="2" w:space="0" w:color="003366"/>
              <w:right w:val="single" w:sz="2" w:space="0" w:color="003366"/>
            </w:tcBorders>
          </w:tcPr>
          <w:p w:rsidR="00F93BDF" w:rsidRPr="004541BB" w:rsidRDefault="00F93BDF">
            <w:pPr>
              <w:pStyle w:val="TableReference"/>
              <w:tabs>
                <w:tab w:val="left" w:pos="3306"/>
              </w:tabs>
              <w:rPr>
                <w:rFonts w:cs="Calibri"/>
                <w:color w:val="auto"/>
                <w:sz w:val="16"/>
                <w:szCs w:val="16"/>
              </w:rPr>
            </w:pPr>
          </w:p>
        </w:tc>
        <w:tc>
          <w:tcPr>
            <w:tcW w:w="4355" w:type="pct"/>
            <w:gridSpan w:val="3"/>
            <w:tcBorders>
              <w:left w:val="single" w:sz="2" w:space="0" w:color="003366"/>
            </w:tcBorders>
            <w:shd w:val="clear" w:color="auto" w:fill="F2F2F2"/>
          </w:tcPr>
          <w:p w:rsidR="00F93BDF" w:rsidRPr="00CF7E1B" w:rsidRDefault="00F93BDF" w:rsidP="00741D22">
            <w:pPr>
              <w:pStyle w:val="CommentaryTitle"/>
              <w:spacing w:after="240"/>
              <w:rPr>
                <w:rFonts w:cs="Calibri"/>
              </w:rPr>
            </w:pPr>
            <w:bookmarkStart w:id="590" w:name="_Toc50440363"/>
            <w:bookmarkStart w:id="591" w:name="_Toc163106342"/>
            <w:r w:rsidRPr="00CF7E1B">
              <w:rPr>
                <w:rFonts w:cs="Calibri"/>
              </w:rPr>
              <w:t xml:space="preserve">Commentary – Note </w:t>
            </w:r>
            <w:r w:rsidR="00741D22" w:rsidRPr="00CF7E1B">
              <w:rPr>
                <w:rFonts w:cs="Calibri"/>
              </w:rPr>
              <w:t>21</w:t>
            </w:r>
            <w:r w:rsidRPr="00CF7E1B">
              <w:rPr>
                <w:rFonts w:cs="Calibri"/>
              </w:rPr>
              <w:t>: Auditor’s Remuneration</w:t>
            </w:r>
            <w:bookmarkEnd w:id="590"/>
            <w:bookmarkEnd w:id="591"/>
          </w:p>
        </w:tc>
      </w:tr>
      <w:tr w:rsidR="00F93BDF" w:rsidRPr="00CF7E1B" w:rsidTr="00801AA3">
        <w:tblPrEx>
          <w:shd w:val="clear" w:color="auto" w:fill="CCFFCC"/>
        </w:tblPrEx>
        <w:trPr>
          <w:trHeight w:val="147"/>
        </w:trPr>
        <w:tc>
          <w:tcPr>
            <w:tcW w:w="645" w:type="pct"/>
            <w:tcBorders>
              <w:left w:val="single" w:sz="2" w:space="0" w:color="003366"/>
              <w:right w:val="single" w:sz="2" w:space="0" w:color="003366"/>
            </w:tcBorders>
          </w:tcPr>
          <w:p w:rsidR="00F93BDF" w:rsidRPr="004541BB" w:rsidRDefault="0075260F" w:rsidP="00EA23AF">
            <w:pPr>
              <w:pStyle w:val="TableReference"/>
              <w:tabs>
                <w:tab w:val="left" w:pos="3306"/>
              </w:tabs>
              <w:spacing w:before="80"/>
              <w:rPr>
                <w:rFonts w:cs="Calibri"/>
                <w:color w:val="auto"/>
                <w:sz w:val="16"/>
                <w:szCs w:val="16"/>
              </w:rPr>
            </w:pPr>
            <w:r w:rsidRPr="004541BB">
              <w:rPr>
                <w:rFonts w:cs="Calibri"/>
                <w:color w:val="auto"/>
                <w:sz w:val="16"/>
                <w:szCs w:val="16"/>
              </w:rPr>
              <w:t>AASB 1054 10 &amp; 11</w:t>
            </w:r>
          </w:p>
        </w:tc>
        <w:tc>
          <w:tcPr>
            <w:tcW w:w="4355" w:type="pct"/>
            <w:gridSpan w:val="3"/>
            <w:tcBorders>
              <w:left w:val="single" w:sz="2" w:space="0" w:color="003366"/>
            </w:tcBorders>
            <w:shd w:val="clear" w:color="auto" w:fill="F2F2F2"/>
          </w:tcPr>
          <w:p w:rsidR="00F12D4E" w:rsidRPr="00EA23AF" w:rsidRDefault="00F12D4E" w:rsidP="00161556">
            <w:pPr>
              <w:pStyle w:val="CommentaryText"/>
              <w:rPr>
                <w:rFonts w:cs="Calibri"/>
              </w:rPr>
            </w:pPr>
            <w:r w:rsidRPr="00EA23AF">
              <w:rPr>
                <w:rFonts w:cs="Calibri"/>
              </w:rPr>
              <w:t xml:space="preserve">AASB 1054 </w:t>
            </w:r>
            <w:r w:rsidR="00033D8F" w:rsidRPr="00EA23AF">
              <w:rPr>
                <w:rFonts w:cs="Calibri"/>
              </w:rPr>
              <w:t xml:space="preserve">Australian Additional Disclosures requires agencies to disclose </w:t>
            </w:r>
            <w:r w:rsidR="00033D8F" w:rsidRPr="0088481A">
              <w:rPr>
                <w:rFonts w:cs="Calibri"/>
              </w:rPr>
              <w:t>the</w:t>
            </w:r>
            <w:r w:rsidR="00033D8F" w:rsidRPr="0088481A">
              <w:rPr>
                <w:rFonts w:cs="Calibri"/>
                <w:strike/>
              </w:rPr>
              <w:t xml:space="preserve"> amounts paid or payable</w:t>
            </w:r>
            <w:r w:rsidR="00033D8F" w:rsidRPr="00EA23AF">
              <w:rPr>
                <w:rFonts w:cs="Calibri"/>
              </w:rPr>
              <w:t xml:space="preserve"> </w:t>
            </w:r>
            <w:r w:rsidR="0088481A" w:rsidRPr="0088481A">
              <w:rPr>
                <w:rFonts w:cs="Calibri"/>
                <w:color w:val="FF0000"/>
              </w:rPr>
              <w:t xml:space="preserve">fees </w:t>
            </w:r>
            <w:r w:rsidR="00033D8F" w:rsidRPr="00EA23AF">
              <w:rPr>
                <w:rFonts w:cs="Calibri"/>
              </w:rPr>
              <w:t>to:</w:t>
            </w:r>
          </w:p>
          <w:p w:rsidR="00033D8F" w:rsidRPr="00EA23AF" w:rsidRDefault="00033D8F" w:rsidP="00742A7C">
            <w:pPr>
              <w:pStyle w:val="CommentaryText"/>
              <w:numPr>
                <w:ilvl w:val="0"/>
                <w:numId w:val="51"/>
              </w:numPr>
              <w:rPr>
                <w:rFonts w:cs="Calibri"/>
              </w:rPr>
            </w:pPr>
            <w:r w:rsidRPr="00EA23AF">
              <w:rPr>
                <w:rFonts w:cs="Calibri"/>
              </w:rPr>
              <w:t>the auditor of the agency for an audit or a review of its financial statements; and</w:t>
            </w:r>
          </w:p>
          <w:p w:rsidR="00033D8F" w:rsidRDefault="00033D8F" w:rsidP="00742A7C">
            <w:pPr>
              <w:pStyle w:val="CommentaryText"/>
              <w:numPr>
                <w:ilvl w:val="0"/>
                <w:numId w:val="51"/>
              </w:numPr>
              <w:rPr>
                <w:rFonts w:cs="Calibri"/>
              </w:rPr>
            </w:pPr>
            <w:r w:rsidRPr="00EA23AF">
              <w:rPr>
                <w:rFonts w:cs="Calibri"/>
              </w:rPr>
              <w:t xml:space="preserve">the auditor of the agency for non-audit services </w:t>
            </w:r>
            <w:r w:rsidR="0075260F" w:rsidRPr="00EA23AF">
              <w:rPr>
                <w:rFonts w:cs="Calibri"/>
              </w:rPr>
              <w:t xml:space="preserve">in relation to the agency, disclosing separately the nature and amount of each of the non-audit services provided by the auditor. </w:t>
            </w:r>
            <w:r w:rsidR="0075260F">
              <w:rPr>
                <w:rFonts w:cs="Calibri"/>
              </w:rPr>
              <w:t xml:space="preserve"> </w:t>
            </w:r>
          </w:p>
          <w:p w:rsidR="00DC0E25" w:rsidRDefault="00F93BDF" w:rsidP="004541BB">
            <w:pPr>
              <w:pStyle w:val="CommentaryText"/>
              <w:rPr>
                <w:rFonts w:cs="Calibri"/>
              </w:rPr>
            </w:pPr>
            <w:r w:rsidRPr="00CF7E1B">
              <w:rPr>
                <w:rFonts w:cs="Calibri"/>
              </w:rPr>
              <w:t xml:space="preserve">These amounts </w:t>
            </w:r>
            <w:r w:rsidR="004A2A77" w:rsidRPr="00CF7E1B">
              <w:rPr>
                <w:rFonts w:cs="Calibri"/>
              </w:rPr>
              <w:t xml:space="preserve">are included in </w:t>
            </w:r>
            <w:r w:rsidR="000201F9" w:rsidRPr="00CF7E1B">
              <w:rPr>
                <w:rFonts w:cs="Calibri"/>
                <w:i/>
              </w:rPr>
              <w:t>Other</w:t>
            </w:r>
            <w:r w:rsidR="000201F9" w:rsidRPr="00CF7E1B">
              <w:rPr>
                <w:rFonts w:cs="Calibri"/>
              </w:rPr>
              <w:t xml:space="preserve"> within </w:t>
            </w:r>
            <w:r w:rsidRPr="00CF7E1B">
              <w:rPr>
                <w:rFonts w:cs="Calibri"/>
              </w:rPr>
              <w:t xml:space="preserve">Note </w:t>
            </w:r>
            <w:r w:rsidR="00161556" w:rsidRPr="00CF7E1B">
              <w:rPr>
                <w:rFonts w:cs="Calibri"/>
              </w:rPr>
              <w:t>14</w:t>
            </w:r>
            <w:r w:rsidR="00214B8A" w:rsidRPr="00CF7E1B">
              <w:rPr>
                <w:rFonts w:cs="Calibri"/>
              </w:rPr>
              <w:t xml:space="preserve"> </w:t>
            </w:r>
            <w:r w:rsidR="000201F9" w:rsidRPr="00CF7E1B">
              <w:rPr>
                <w:rFonts w:cs="Calibri"/>
                <w:i/>
              </w:rPr>
              <w:t>Supplies and Service</w:t>
            </w:r>
            <w:r w:rsidR="000201F9" w:rsidRPr="00CF7E1B">
              <w:rPr>
                <w:rFonts w:cs="Calibri"/>
              </w:rPr>
              <w:t>s</w:t>
            </w:r>
            <w:r w:rsidRPr="00CF7E1B">
              <w:rPr>
                <w:rFonts w:cs="Calibri"/>
              </w:rPr>
              <w:t xml:space="preserve">.  If these amounts are material (when compared to total Supplies and Services) then </w:t>
            </w:r>
            <w:r w:rsidR="00D65811" w:rsidRPr="00CF7E1B">
              <w:rPr>
                <w:rFonts w:cs="Calibri"/>
              </w:rPr>
              <w:t>a</w:t>
            </w:r>
            <w:r w:rsidR="00117494" w:rsidRPr="00CF7E1B">
              <w:rPr>
                <w:rFonts w:cs="Calibri"/>
              </w:rPr>
              <w:t xml:space="preserve">gencies </w:t>
            </w:r>
            <w:r w:rsidRPr="00CF7E1B">
              <w:rPr>
                <w:rFonts w:cs="Calibri"/>
              </w:rPr>
              <w:t>should include a separate line item within the Supplies and Services note disclosure.</w:t>
            </w:r>
          </w:p>
          <w:p w:rsidR="00D27150" w:rsidRDefault="00D27150" w:rsidP="004541BB">
            <w:pPr>
              <w:pStyle w:val="CommentaryText"/>
              <w:rPr>
                <w:rFonts w:cs="Calibri"/>
              </w:rPr>
            </w:pPr>
          </w:p>
          <w:p w:rsidR="00D27150" w:rsidRPr="00CF7E1B" w:rsidRDefault="00D27150" w:rsidP="00F642D8">
            <w:pPr>
              <w:pStyle w:val="CommentaryText"/>
              <w:rPr>
                <w:rFonts w:cs="Calibri"/>
              </w:rPr>
            </w:pPr>
            <w:r w:rsidRPr="00D27150">
              <w:rPr>
                <w:rFonts w:cs="Calibri"/>
                <w:color w:val="FF0000"/>
              </w:rPr>
              <w:t>Agencies</w:t>
            </w:r>
            <w:r>
              <w:rPr>
                <w:rFonts w:cs="Calibri"/>
                <w:color w:val="FF0000"/>
              </w:rPr>
              <w:t xml:space="preserve"> can choose to reflect auditor’s </w:t>
            </w:r>
            <w:r w:rsidR="00222AEE">
              <w:rPr>
                <w:rFonts w:cs="Calibri"/>
                <w:color w:val="FF0000"/>
              </w:rPr>
              <w:t>remuneration</w:t>
            </w:r>
            <w:r>
              <w:rPr>
                <w:rFonts w:cs="Calibri"/>
                <w:color w:val="FF0000"/>
              </w:rPr>
              <w:t xml:space="preserve"> as a separate line item under Supplies and </w:t>
            </w:r>
            <w:r w:rsidR="00222AEE">
              <w:rPr>
                <w:rFonts w:cs="Calibri"/>
                <w:color w:val="FF0000"/>
              </w:rPr>
              <w:t>Services</w:t>
            </w:r>
            <w:r>
              <w:rPr>
                <w:rFonts w:cs="Calibri"/>
                <w:color w:val="FF0000"/>
              </w:rPr>
              <w:t>,</w:t>
            </w:r>
            <w:r w:rsidR="00F642D8">
              <w:rPr>
                <w:rFonts w:cs="Calibri"/>
                <w:color w:val="FF0000"/>
              </w:rPr>
              <w:t xml:space="preserve"> where no other services were provided by the ACT Audit Office. In that case the agency is not required to have a separate Note disclosure for this item. </w:t>
            </w:r>
          </w:p>
        </w:tc>
      </w:tr>
    </w:tbl>
    <w:p w:rsidR="000144FF" w:rsidRDefault="000144FF" w:rsidP="00360217">
      <w:pPr>
        <w:pStyle w:val="Header"/>
        <w:rPr>
          <w:rFonts w:cs="Calibri"/>
        </w:rPr>
      </w:pPr>
      <w:r w:rsidRPr="00CF7E1B">
        <w:rPr>
          <w:rFonts w:cs="Calibri"/>
        </w:rPr>
        <w:br w:type="page"/>
      </w:r>
    </w:p>
    <w:p w:rsidR="00FD3829" w:rsidRDefault="00FD3829" w:rsidP="00360217">
      <w:pPr>
        <w:pStyle w:val="Header"/>
        <w:rPr>
          <w:rFonts w:cs="Calibri"/>
        </w:rPr>
      </w:pPr>
    </w:p>
    <w:p w:rsidR="00695B25" w:rsidRPr="00CF7E1B" w:rsidRDefault="00695B25" w:rsidP="00360217">
      <w:pPr>
        <w:pStyle w:val="Header"/>
        <w:rPr>
          <w:rFonts w:cs="Calibri"/>
          <w:sz w:val="6"/>
        </w:rPr>
      </w:pPr>
    </w:p>
    <w:tbl>
      <w:tblPr>
        <w:tblW w:w="500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2"/>
        <w:gridCol w:w="6175"/>
        <w:gridCol w:w="1437"/>
        <w:gridCol w:w="1314"/>
      </w:tblGrid>
      <w:tr w:rsidR="000144FF" w:rsidRPr="00CF7E1B" w:rsidTr="002926F9">
        <w:trPr>
          <w:cantSplit/>
          <w:trHeight w:val="23"/>
        </w:trPr>
        <w:tc>
          <w:tcPr>
            <w:tcW w:w="645" w:type="pct"/>
            <w:tcBorders>
              <w:top w:val="single" w:sz="4" w:space="0" w:color="auto"/>
              <w:left w:val="single" w:sz="2" w:space="0" w:color="003366"/>
              <w:bottom w:val="single" w:sz="4" w:space="0" w:color="auto"/>
              <w:right w:val="single" w:sz="2" w:space="0" w:color="003366"/>
            </w:tcBorders>
          </w:tcPr>
          <w:p w:rsidR="000144FF" w:rsidRPr="004541BB" w:rsidRDefault="004541BB">
            <w:pPr>
              <w:pStyle w:val="TableReference"/>
              <w:tabs>
                <w:tab w:val="left" w:pos="3306"/>
              </w:tabs>
              <w:spacing w:before="40"/>
              <w:rPr>
                <w:rFonts w:cs="Calibri"/>
                <w:b/>
                <w:color w:val="auto"/>
                <w:sz w:val="20"/>
                <w:szCs w:val="20"/>
              </w:rPr>
            </w:pPr>
            <w:bookmarkStart w:id="592" w:name="CashAndEquiv" w:colFirst="1" w:colLast="1"/>
            <w:r w:rsidRPr="004541BB">
              <w:rPr>
                <w:rFonts w:cs="Calibri"/>
                <w:b/>
                <w:color w:val="auto"/>
                <w:sz w:val="20"/>
                <w:szCs w:val="20"/>
              </w:rPr>
              <w:t>Reference</w:t>
            </w:r>
          </w:p>
        </w:tc>
        <w:tc>
          <w:tcPr>
            <w:tcW w:w="4355" w:type="pct"/>
            <w:gridSpan w:val="3"/>
            <w:tcBorders>
              <w:top w:val="single" w:sz="4" w:space="0" w:color="auto"/>
              <w:left w:val="single" w:sz="2" w:space="0" w:color="003366"/>
              <w:bottom w:val="single" w:sz="4" w:space="0" w:color="auto"/>
              <w:right w:val="nil"/>
            </w:tcBorders>
            <w:vAlign w:val="bottom"/>
          </w:tcPr>
          <w:p w:rsidR="000144FF" w:rsidRPr="00CF7E1B" w:rsidRDefault="00F73636" w:rsidP="00C129D8">
            <w:pPr>
              <w:pStyle w:val="Heading1"/>
              <w:numPr>
                <w:ilvl w:val="0"/>
                <w:numId w:val="0"/>
              </w:numPr>
              <w:spacing w:before="0"/>
            </w:pPr>
            <w:bookmarkStart w:id="593" w:name="_Toc49224057"/>
            <w:bookmarkStart w:id="594" w:name="_Ref50365519"/>
            <w:bookmarkStart w:id="595" w:name="_Toc50440366"/>
            <w:bookmarkStart w:id="596" w:name="_Ref50524068"/>
            <w:bookmarkStart w:id="597" w:name="OLE_LINK1"/>
            <w:bookmarkStart w:id="598" w:name="_Toc400627339"/>
            <w:bookmarkStart w:id="599" w:name="_Toc7524454"/>
            <w:r>
              <w:t>Note</w:t>
            </w:r>
            <w:r w:rsidR="002244E1" w:rsidRPr="00CF7E1B">
              <w:t xml:space="preserve"> </w:t>
            </w:r>
            <w:r w:rsidR="00741D22" w:rsidRPr="00CF7E1B">
              <w:t>22</w:t>
            </w:r>
            <w:r w:rsidR="009C66ED" w:rsidRPr="00CF7E1B">
              <w:t>.</w:t>
            </w:r>
            <w:r w:rsidR="00C129D8">
              <w:t xml:space="preserve">   </w:t>
            </w:r>
            <w:r w:rsidR="000144FF" w:rsidRPr="00CF7E1B">
              <w:t>Cash</w:t>
            </w:r>
            <w:bookmarkEnd w:id="593"/>
            <w:bookmarkEnd w:id="594"/>
            <w:bookmarkEnd w:id="595"/>
            <w:bookmarkEnd w:id="596"/>
            <w:r w:rsidR="000144FF" w:rsidRPr="00CF7E1B">
              <w:t xml:space="preserve"> and Cash Equivalents</w:t>
            </w:r>
            <w:bookmarkEnd w:id="597"/>
            <w:bookmarkEnd w:id="598"/>
            <w:bookmarkEnd w:id="599"/>
          </w:p>
        </w:tc>
      </w:tr>
      <w:bookmarkEnd w:id="592"/>
      <w:tr w:rsidR="000144FF" w:rsidRPr="00CF7E1B" w:rsidTr="002926F9">
        <w:trPr>
          <w:cantSplit/>
          <w:trHeight w:val="23"/>
        </w:trPr>
        <w:tc>
          <w:tcPr>
            <w:tcW w:w="645" w:type="pct"/>
            <w:tcBorders>
              <w:top w:val="single" w:sz="4" w:space="0" w:color="auto"/>
              <w:left w:val="single" w:sz="2" w:space="0" w:color="003366"/>
              <w:bottom w:val="nil"/>
              <w:right w:val="single" w:sz="2" w:space="0" w:color="003366"/>
            </w:tcBorders>
          </w:tcPr>
          <w:p w:rsidR="000144FF" w:rsidRPr="00B9776B" w:rsidRDefault="00115733">
            <w:pPr>
              <w:pStyle w:val="TableReference"/>
              <w:tabs>
                <w:tab w:val="left" w:pos="3306"/>
              </w:tabs>
              <w:spacing w:before="60"/>
              <w:rPr>
                <w:rFonts w:cs="Calibri"/>
                <w:color w:val="auto"/>
                <w:sz w:val="16"/>
                <w:szCs w:val="16"/>
              </w:rPr>
            </w:pPr>
            <w:r w:rsidRPr="00B9776B">
              <w:rPr>
                <w:rFonts w:cs="Calibri"/>
                <w:color w:val="auto"/>
                <w:sz w:val="16"/>
                <w:szCs w:val="16"/>
              </w:rPr>
              <w:t xml:space="preserve">ACT </w:t>
            </w:r>
            <w:r w:rsidR="008976D6" w:rsidRPr="00B9776B">
              <w:rPr>
                <w:rFonts w:cs="Calibri"/>
                <w:color w:val="auto"/>
                <w:sz w:val="16"/>
                <w:szCs w:val="16"/>
              </w:rPr>
              <w:t xml:space="preserve">Disclosure </w:t>
            </w:r>
            <w:r w:rsidRPr="00B9776B">
              <w:rPr>
                <w:rFonts w:cs="Calibri"/>
                <w:color w:val="auto"/>
                <w:sz w:val="16"/>
                <w:szCs w:val="16"/>
              </w:rPr>
              <w:t>Policy</w:t>
            </w:r>
          </w:p>
        </w:tc>
        <w:tc>
          <w:tcPr>
            <w:tcW w:w="4355" w:type="pct"/>
            <w:gridSpan w:val="3"/>
            <w:tcBorders>
              <w:top w:val="single" w:sz="4" w:space="0" w:color="auto"/>
              <w:left w:val="single" w:sz="2" w:space="0" w:color="003366"/>
              <w:bottom w:val="nil"/>
              <w:right w:val="nil"/>
            </w:tcBorders>
            <w:vAlign w:val="bottom"/>
          </w:tcPr>
          <w:p w:rsidR="000144FF" w:rsidRPr="00B9776B" w:rsidRDefault="000144FF" w:rsidP="0001731B">
            <w:pPr>
              <w:pStyle w:val="TableText"/>
              <w:spacing w:before="0" w:after="120"/>
              <w:jc w:val="both"/>
              <w:rPr>
                <w:rFonts w:cs="Calibri"/>
                <w:sz w:val="20"/>
                <w:szCs w:val="20"/>
              </w:rPr>
            </w:pPr>
            <w:r w:rsidRPr="00B9776B">
              <w:rPr>
                <w:rFonts w:cs="Calibri"/>
                <w:sz w:val="20"/>
                <w:szCs w:val="20"/>
              </w:rPr>
              <w:t xml:space="preserve">The </w:t>
            </w:r>
            <w:r w:rsidR="00117494" w:rsidRPr="00B9776B">
              <w:rPr>
                <w:rFonts w:cs="Calibri"/>
                <w:sz w:val="20"/>
                <w:szCs w:val="20"/>
              </w:rPr>
              <w:t>Agency</w:t>
            </w:r>
            <w:r w:rsidRPr="00B9776B">
              <w:rPr>
                <w:rFonts w:cs="Calibri"/>
                <w:sz w:val="20"/>
                <w:szCs w:val="20"/>
              </w:rPr>
              <w:t xml:space="preserve"> holds a number of bank accounts with </w:t>
            </w:r>
            <w:r w:rsidRPr="008F46B4">
              <w:rPr>
                <w:rFonts w:cs="Calibri"/>
                <w:sz w:val="20"/>
                <w:szCs w:val="20"/>
              </w:rPr>
              <w:t>the</w:t>
            </w:r>
            <w:r w:rsidR="0001731B">
              <w:rPr>
                <w:rFonts w:cs="Calibri"/>
                <w:sz w:val="20"/>
                <w:szCs w:val="20"/>
              </w:rPr>
              <w:t xml:space="preserve"> </w:t>
            </w:r>
            <w:r w:rsidR="008F46B4" w:rsidRPr="00A94274">
              <w:rPr>
                <w:rFonts w:cs="Calibri"/>
                <w:color w:val="000000"/>
                <w:sz w:val="20"/>
                <w:szCs w:val="20"/>
              </w:rPr>
              <w:t>Westpac</w:t>
            </w:r>
            <w:r w:rsidR="0001731B">
              <w:rPr>
                <w:rFonts w:cs="Calibri"/>
                <w:color w:val="000000"/>
                <w:sz w:val="20"/>
                <w:szCs w:val="20"/>
              </w:rPr>
              <w:t xml:space="preserve"> </w:t>
            </w:r>
            <w:r w:rsidRPr="008F46B4">
              <w:rPr>
                <w:rFonts w:cs="Calibri"/>
                <w:sz w:val="20"/>
                <w:szCs w:val="20"/>
              </w:rPr>
              <w:t xml:space="preserve">Bank </w:t>
            </w:r>
            <w:r w:rsidRPr="00B9776B">
              <w:rPr>
                <w:rFonts w:cs="Calibri"/>
                <w:sz w:val="20"/>
                <w:szCs w:val="20"/>
              </w:rPr>
              <w:t>as part of the whole-of-government banking arrangements.  As part of these arrangements</w:t>
            </w:r>
            <w:r w:rsidR="004A0397" w:rsidRPr="00B9776B">
              <w:rPr>
                <w:rFonts w:cs="Calibri"/>
                <w:sz w:val="20"/>
                <w:szCs w:val="20"/>
              </w:rPr>
              <w:t>,</w:t>
            </w:r>
            <w:r w:rsidRPr="00B9776B">
              <w:rPr>
                <w:rFonts w:cs="Calibri"/>
                <w:sz w:val="20"/>
                <w:szCs w:val="20"/>
              </w:rPr>
              <w:t xml:space="preserve"> the </w:t>
            </w:r>
            <w:r w:rsidR="00117494" w:rsidRPr="00B9776B">
              <w:rPr>
                <w:rFonts w:cs="Calibri"/>
                <w:sz w:val="20"/>
                <w:szCs w:val="20"/>
              </w:rPr>
              <w:t>Agency</w:t>
            </w:r>
            <w:r w:rsidRPr="00B9776B">
              <w:rPr>
                <w:rFonts w:cs="Calibri"/>
                <w:sz w:val="20"/>
                <w:szCs w:val="20"/>
              </w:rPr>
              <w:t xml:space="preserve"> does not receive any interest on these accounts. </w:t>
            </w:r>
          </w:p>
        </w:tc>
      </w:tr>
      <w:tr w:rsidR="000144FF" w:rsidRPr="00CF7E1B" w:rsidTr="002926F9">
        <w:trPr>
          <w:cantSplit/>
          <w:trHeight w:val="23"/>
        </w:trPr>
        <w:tc>
          <w:tcPr>
            <w:tcW w:w="645" w:type="pct"/>
            <w:tcBorders>
              <w:top w:val="nil"/>
              <w:left w:val="single" w:sz="2" w:space="0" w:color="003366"/>
              <w:bottom w:val="nil"/>
              <w:right w:val="single" w:sz="2" w:space="0" w:color="003366"/>
            </w:tcBorders>
          </w:tcPr>
          <w:p w:rsidR="000144FF" w:rsidRPr="00B9776B" w:rsidRDefault="000144FF">
            <w:pPr>
              <w:pStyle w:val="TableReference"/>
              <w:tabs>
                <w:tab w:val="left" w:pos="3306"/>
              </w:tabs>
              <w:spacing w:before="40"/>
              <w:rPr>
                <w:rFonts w:cs="Calibri"/>
                <w:color w:val="auto"/>
                <w:sz w:val="16"/>
                <w:szCs w:val="16"/>
              </w:rPr>
            </w:pPr>
          </w:p>
        </w:tc>
        <w:tc>
          <w:tcPr>
            <w:tcW w:w="3013" w:type="pct"/>
            <w:tcBorders>
              <w:top w:val="nil"/>
              <w:left w:val="single" w:sz="2" w:space="0" w:color="003366"/>
              <w:bottom w:val="nil"/>
              <w:right w:val="nil"/>
            </w:tcBorders>
            <w:vAlign w:val="bottom"/>
          </w:tcPr>
          <w:p w:rsidR="000144FF" w:rsidRPr="009A2762" w:rsidRDefault="000144FF">
            <w:pPr>
              <w:pStyle w:val="Header"/>
              <w:tabs>
                <w:tab w:val="clear" w:pos="4153"/>
                <w:tab w:val="clear" w:pos="8306"/>
                <w:tab w:val="left" w:pos="3306"/>
              </w:tabs>
              <w:rPr>
                <w:rFonts w:cs="Calibri"/>
                <w:sz w:val="20"/>
                <w:szCs w:val="20"/>
              </w:rPr>
            </w:pPr>
          </w:p>
        </w:tc>
        <w:tc>
          <w:tcPr>
            <w:tcW w:w="701" w:type="pct"/>
            <w:tcBorders>
              <w:top w:val="nil"/>
              <w:left w:val="nil"/>
              <w:bottom w:val="nil"/>
              <w:right w:val="nil"/>
            </w:tcBorders>
            <w:vAlign w:val="bottom"/>
          </w:tcPr>
          <w:p w:rsidR="000144FF" w:rsidRPr="00CF7E1B" w:rsidRDefault="00322752">
            <w:pPr>
              <w:pStyle w:val="TableTitle"/>
              <w:tabs>
                <w:tab w:val="left" w:pos="3306"/>
              </w:tabs>
              <w:rPr>
                <w:rFonts w:cs="Calibri"/>
              </w:rPr>
            </w:pPr>
            <w:r w:rsidRPr="00CF7E1B">
              <w:rPr>
                <w:rFonts w:cs="Calibri"/>
              </w:rPr>
              <w:t>201</w:t>
            </w:r>
            <w:r w:rsidR="009A2762">
              <w:rPr>
                <w:rFonts w:cs="Calibri"/>
              </w:rPr>
              <w:t>9</w:t>
            </w:r>
          </w:p>
          <w:p w:rsidR="000144FF" w:rsidRPr="00CF7E1B" w:rsidRDefault="000144FF">
            <w:pPr>
              <w:pStyle w:val="TableTitle"/>
              <w:tabs>
                <w:tab w:val="left" w:pos="3306"/>
              </w:tabs>
              <w:rPr>
                <w:rFonts w:cs="Calibri"/>
              </w:rPr>
            </w:pPr>
            <w:r w:rsidRPr="00CF7E1B">
              <w:rPr>
                <w:rFonts w:cs="Calibri"/>
              </w:rPr>
              <w:t>$’000</w:t>
            </w:r>
          </w:p>
        </w:tc>
        <w:tc>
          <w:tcPr>
            <w:tcW w:w="641" w:type="pct"/>
            <w:tcBorders>
              <w:top w:val="nil"/>
              <w:left w:val="nil"/>
              <w:bottom w:val="nil"/>
              <w:right w:val="nil"/>
            </w:tcBorders>
            <w:vAlign w:val="bottom"/>
          </w:tcPr>
          <w:p w:rsidR="000144FF" w:rsidRPr="00CF7E1B" w:rsidRDefault="00322752">
            <w:pPr>
              <w:pStyle w:val="TableTitle"/>
              <w:tabs>
                <w:tab w:val="left" w:pos="3306"/>
              </w:tabs>
              <w:rPr>
                <w:rFonts w:cs="Calibri"/>
              </w:rPr>
            </w:pPr>
            <w:bookmarkStart w:id="600" w:name="_Toc48468497"/>
            <w:r w:rsidRPr="00CF7E1B">
              <w:rPr>
                <w:rFonts w:cs="Calibri"/>
              </w:rPr>
              <w:t>201</w:t>
            </w:r>
            <w:r w:rsidR="009A2762">
              <w:rPr>
                <w:rFonts w:cs="Calibri"/>
              </w:rPr>
              <w:t>8</w:t>
            </w:r>
          </w:p>
          <w:bookmarkEnd w:id="600"/>
          <w:p w:rsidR="000144FF" w:rsidRPr="00CF7E1B" w:rsidRDefault="000144FF">
            <w:pPr>
              <w:pStyle w:val="TableTitle"/>
              <w:tabs>
                <w:tab w:val="left" w:pos="3306"/>
              </w:tabs>
              <w:rPr>
                <w:rFonts w:cs="Calibri"/>
              </w:rPr>
            </w:pPr>
            <w:r w:rsidRPr="00CF7E1B">
              <w:rPr>
                <w:rFonts w:cs="Calibri"/>
              </w:rPr>
              <w:t>$’000</w:t>
            </w:r>
          </w:p>
        </w:tc>
      </w:tr>
      <w:tr w:rsidR="000144FF" w:rsidRPr="00CF7E1B" w:rsidTr="002926F9">
        <w:trPr>
          <w:cantSplit/>
          <w:trHeight w:val="23"/>
        </w:trPr>
        <w:tc>
          <w:tcPr>
            <w:tcW w:w="645" w:type="pct"/>
            <w:tcBorders>
              <w:top w:val="nil"/>
              <w:left w:val="single" w:sz="2" w:space="0" w:color="003366"/>
              <w:bottom w:val="nil"/>
              <w:right w:val="single" w:sz="2" w:space="0" w:color="003366"/>
            </w:tcBorders>
          </w:tcPr>
          <w:p w:rsidR="000144FF" w:rsidRPr="00B9776B" w:rsidRDefault="000144FF">
            <w:pPr>
              <w:pStyle w:val="TableReference"/>
              <w:tabs>
                <w:tab w:val="left" w:pos="3306"/>
              </w:tabs>
              <w:spacing w:before="60"/>
              <w:rPr>
                <w:rFonts w:cs="Calibri"/>
                <w:color w:val="auto"/>
                <w:sz w:val="16"/>
                <w:szCs w:val="16"/>
              </w:rPr>
            </w:pPr>
            <w:r w:rsidRPr="00B9776B">
              <w:rPr>
                <w:rFonts w:cs="Calibri"/>
                <w:color w:val="auto"/>
                <w:sz w:val="16"/>
                <w:szCs w:val="16"/>
              </w:rPr>
              <w:t>AASB 107</w:t>
            </w:r>
            <w:r w:rsidR="00D65811" w:rsidRPr="00B9776B">
              <w:rPr>
                <w:rFonts w:cs="Calibri"/>
                <w:color w:val="auto"/>
                <w:sz w:val="16"/>
                <w:szCs w:val="16"/>
              </w:rPr>
              <w:t>.</w:t>
            </w:r>
            <w:r w:rsidRPr="00B9776B">
              <w:rPr>
                <w:rFonts w:cs="Calibri"/>
                <w:color w:val="auto"/>
                <w:sz w:val="16"/>
                <w:szCs w:val="16"/>
              </w:rPr>
              <w:t>45</w:t>
            </w:r>
          </w:p>
        </w:tc>
        <w:tc>
          <w:tcPr>
            <w:tcW w:w="3013"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 xml:space="preserve">Cash at Bank </w:t>
            </w:r>
            <w:r w:rsidRPr="00CF7E1B">
              <w:rPr>
                <w:rFonts w:cs="Calibri"/>
                <w:vertAlign w:val="superscript"/>
              </w:rPr>
              <w:t>a</w:t>
            </w:r>
          </w:p>
        </w:tc>
        <w:tc>
          <w:tcPr>
            <w:tcW w:w="701" w:type="pct"/>
            <w:tcBorders>
              <w:top w:val="nil"/>
              <w:left w:val="nil"/>
              <w:bottom w:val="nil"/>
              <w:right w:val="nil"/>
            </w:tcBorders>
            <w:vAlign w:val="bottom"/>
          </w:tcPr>
          <w:p w:rsidR="000144FF" w:rsidRPr="00CF7E1B" w:rsidRDefault="008C3030">
            <w:pPr>
              <w:pStyle w:val="TableText"/>
              <w:tabs>
                <w:tab w:val="left" w:pos="3306"/>
              </w:tabs>
              <w:jc w:val="right"/>
              <w:rPr>
                <w:rFonts w:cs="Calibri"/>
              </w:rPr>
            </w:pPr>
            <w:r w:rsidRPr="00CF7E1B">
              <w:rPr>
                <w:rFonts w:cs="Calibri"/>
              </w:rPr>
              <w:t>11,0</w:t>
            </w:r>
            <w:r w:rsidR="00F829FF" w:rsidRPr="00CF7E1B">
              <w:rPr>
                <w:rFonts w:cs="Calibri"/>
              </w:rPr>
              <w:t>33</w:t>
            </w:r>
          </w:p>
        </w:tc>
        <w:tc>
          <w:tcPr>
            <w:tcW w:w="641" w:type="pct"/>
            <w:tcBorders>
              <w:top w:val="nil"/>
              <w:left w:val="nil"/>
              <w:bottom w:val="nil"/>
              <w:right w:val="nil"/>
            </w:tcBorders>
            <w:vAlign w:val="bottom"/>
          </w:tcPr>
          <w:p w:rsidR="000144FF" w:rsidRPr="00CF7E1B" w:rsidRDefault="008C3030">
            <w:pPr>
              <w:pStyle w:val="TableText"/>
              <w:tabs>
                <w:tab w:val="left" w:pos="3306"/>
              </w:tabs>
              <w:jc w:val="right"/>
              <w:rPr>
                <w:rFonts w:cs="Calibri"/>
              </w:rPr>
            </w:pPr>
            <w:r w:rsidRPr="00CF7E1B">
              <w:rPr>
                <w:rFonts w:cs="Calibri"/>
              </w:rPr>
              <w:t>6,07</w:t>
            </w:r>
            <w:r w:rsidR="000144FF" w:rsidRPr="00CF7E1B">
              <w:rPr>
                <w:rFonts w:cs="Calibri"/>
              </w:rPr>
              <w:t>5</w:t>
            </w:r>
          </w:p>
        </w:tc>
      </w:tr>
      <w:tr w:rsidR="000144FF" w:rsidRPr="00CF7E1B" w:rsidTr="002926F9">
        <w:trPr>
          <w:cantSplit/>
          <w:trHeight w:val="23"/>
        </w:trPr>
        <w:tc>
          <w:tcPr>
            <w:tcW w:w="645" w:type="pct"/>
            <w:tcBorders>
              <w:top w:val="nil"/>
              <w:left w:val="single" w:sz="2" w:space="0" w:color="003366"/>
              <w:bottom w:val="nil"/>
              <w:right w:val="single" w:sz="2" w:space="0" w:color="003366"/>
            </w:tcBorders>
          </w:tcPr>
          <w:p w:rsidR="000144FF" w:rsidRPr="00B9776B" w:rsidRDefault="000144FF">
            <w:pPr>
              <w:pStyle w:val="TableReference"/>
              <w:tabs>
                <w:tab w:val="left" w:pos="3306"/>
              </w:tabs>
              <w:spacing w:before="60"/>
              <w:rPr>
                <w:rFonts w:cs="Calibri"/>
                <w:color w:val="auto"/>
                <w:sz w:val="16"/>
                <w:szCs w:val="16"/>
              </w:rPr>
            </w:pPr>
            <w:r w:rsidRPr="00B9776B">
              <w:rPr>
                <w:rFonts w:cs="Calibri"/>
                <w:color w:val="auto"/>
                <w:sz w:val="16"/>
                <w:szCs w:val="16"/>
              </w:rPr>
              <w:t>AASB 107</w:t>
            </w:r>
            <w:r w:rsidR="00D65811" w:rsidRPr="00B9776B">
              <w:rPr>
                <w:rFonts w:cs="Calibri"/>
                <w:color w:val="auto"/>
                <w:sz w:val="16"/>
                <w:szCs w:val="16"/>
              </w:rPr>
              <w:t>.</w:t>
            </w:r>
            <w:r w:rsidRPr="00B9776B">
              <w:rPr>
                <w:rFonts w:cs="Calibri"/>
                <w:color w:val="auto"/>
                <w:sz w:val="16"/>
                <w:szCs w:val="16"/>
              </w:rPr>
              <w:t>45</w:t>
            </w:r>
          </w:p>
        </w:tc>
        <w:tc>
          <w:tcPr>
            <w:tcW w:w="3013"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Cash on Hand</w:t>
            </w:r>
          </w:p>
        </w:tc>
        <w:tc>
          <w:tcPr>
            <w:tcW w:w="701"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423</w:t>
            </w:r>
          </w:p>
        </w:tc>
        <w:tc>
          <w:tcPr>
            <w:tcW w:w="641"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473</w:t>
            </w:r>
          </w:p>
        </w:tc>
      </w:tr>
      <w:tr w:rsidR="000144FF" w:rsidRPr="00CF7E1B" w:rsidTr="002926F9">
        <w:trPr>
          <w:cantSplit/>
          <w:trHeight w:val="23"/>
        </w:trPr>
        <w:tc>
          <w:tcPr>
            <w:tcW w:w="645" w:type="pct"/>
            <w:tcBorders>
              <w:top w:val="nil"/>
              <w:left w:val="single" w:sz="2" w:space="0" w:color="003366"/>
              <w:bottom w:val="nil"/>
              <w:right w:val="single" w:sz="2" w:space="0" w:color="003366"/>
            </w:tcBorders>
          </w:tcPr>
          <w:p w:rsidR="000144FF" w:rsidRPr="00B9776B" w:rsidRDefault="000144FF">
            <w:pPr>
              <w:pStyle w:val="CommentaryReference"/>
              <w:rPr>
                <w:rFonts w:cs="Calibri"/>
                <w:sz w:val="16"/>
              </w:rPr>
            </w:pPr>
          </w:p>
        </w:tc>
        <w:tc>
          <w:tcPr>
            <w:tcW w:w="3013" w:type="pct"/>
            <w:tcBorders>
              <w:top w:val="nil"/>
              <w:left w:val="single" w:sz="2" w:space="0" w:color="003366"/>
              <w:bottom w:val="nil"/>
              <w:right w:val="nil"/>
            </w:tcBorders>
            <w:vAlign w:val="bottom"/>
          </w:tcPr>
          <w:p w:rsidR="000144FF" w:rsidRPr="00CF7E1B" w:rsidRDefault="000144FF">
            <w:pPr>
              <w:pStyle w:val="CommentaryReference"/>
              <w:rPr>
                <w:rFonts w:cs="Calibri"/>
              </w:rPr>
            </w:pPr>
          </w:p>
        </w:tc>
        <w:tc>
          <w:tcPr>
            <w:tcW w:w="701" w:type="pct"/>
            <w:tcBorders>
              <w:top w:val="nil"/>
              <w:left w:val="nil"/>
              <w:bottom w:val="single" w:sz="2" w:space="0" w:color="003366"/>
              <w:right w:val="nil"/>
            </w:tcBorders>
            <w:vAlign w:val="bottom"/>
          </w:tcPr>
          <w:p w:rsidR="000144FF" w:rsidRPr="00CF7E1B" w:rsidRDefault="000144FF">
            <w:pPr>
              <w:pStyle w:val="CommentaryReference"/>
              <w:rPr>
                <w:rFonts w:cs="Calibri"/>
              </w:rPr>
            </w:pPr>
          </w:p>
        </w:tc>
        <w:tc>
          <w:tcPr>
            <w:tcW w:w="641" w:type="pct"/>
            <w:tcBorders>
              <w:top w:val="nil"/>
              <w:left w:val="nil"/>
              <w:bottom w:val="single" w:sz="2" w:space="0" w:color="003366"/>
              <w:right w:val="nil"/>
            </w:tcBorders>
            <w:vAlign w:val="bottom"/>
          </w:tcPr>
          <w:p w:rsidR="000144FF" w:rsidRPr="00CF7E1B" w:rsidRDefault="000144FF">
            <w:pPr>
              <w:pStyle w:val="CommentaryReference"/>
              <w:rPr>
                <w:rFonts w:cs="Calibri"/>
              </w:rPr>
            </w:pPr>
          </w:p>
        </w:tc>
      </w:tr>
      <w:tr w:rsidR="000144FF" w:rsidRPr="00B9776B" w:rsidTr="002926F9">
        <w:trPr>
          <w:cantSplit/>
          <w:trHeight w:val="23"/>
        </w:trPr>
        <w:tc>
          <w:tcPr>
            <w:tcW w:w="645" w:type="pct"/>
            <w:tcBorders>
              <w:top w:val="nil"/>
              <w:left w:val="single" w:sz="2" w:space="0" w:color="003366"/>
              <w:bottom w:val="nil"/>
              <w:right w:val="single" w:sz="2" w:space="0" w:color="003366"/>
            </w:tcBorders>
            <w:vAlign w:val="bottom"/>
          </w:tcPr>
          <w:p w:rsidR="000144FF" w:rsidRPr="00B9776B" w:rsidRDefault="000144FF">
            <w:pPr>
              <w:pStyle w:val="Reference"/>
              <w:tabs>
                <w:tab w:val="left" w:pos="3306"/>
              </w:tabs>
              <w:rPr>
                <w:rFonts w:cs="Calibri"/>
                <w:sz w:val="16"/>
                <w:szCs w:val="16"/>
              </w:rPr>
            </w:pPr>
          </w:p>
        </w:tc>
        <w:tc>
          <w:tcPr>
            <w:tcW w:w="3013"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bookmarkStart w:id="601" w:name="_Toc48468498"/>
            <w:bookmarkStart w:id="602" w:name="_Toc49155612"/>
            <w:bookmarkStart w:id="603" w:name="_Toc49224058"/>
            <w:r w:rsidRPr="00CF7E1B">
              <w:rPr>
                <w:rFonts w:cs="Calibri"/>
                <w:b/>
                <w:bCs/>
              </w:rPr>
              <w:t>Total Cash</w:t>
            </w:r>
            <w:bookmarkEnd w:id="601"/>
            <w:bookmarkEnd w:id="602"/>
            <w:bookmarkEnd w:id="603"/>
            <w:r w:rsidRPr="00CF7E1B">
              <w:rPr>
                <w:rFonts w:cs="Calibri"/>
                <w:b/>
                <w:bCs/>
              </w:rPr>
              <w:t xml:space="preserve"> and Cash Equivalents</w:t>
            </w:r>
          </w:p>
        </w:tc>
        <w:tc>
          <w:tcPr>
            <w:tcW w:w="701" w:type="pct"/>
            <w:tcBorders>
              <w:top w:val="single" w:sz="2" w:space="0" w:color="003366"/>
              <w:left w:val="nil"/>
              <w:bottom w:val="double" w:sz="4" w:space="0" w:color="003366"/>
              <w:right w:val="nil"/>
            </w:tcBorders>
            <w:vAlign w:val="bottom"/>
          </w:tcPr>
          <w:p w:rsidR="000144FF" w:rsidRPr="00B9776B" w:rsidRDefault="002B7CB7">
            <w:pPr>
              <w:pStyle w:val="TableText"/>
              <w:tabs>
                <w:tab w:val="left" w:pos="3306"/>
              </w:tabs>
              <w:jc w:val="right"/>
              <w:rPr>
                <w:rFonts w:cs="Calibri"/>
                <w:b/>
                <w:bCs/>
                <w:strike/>
                <w:color w:val="000000"/>
              </w:rPr>
            </w:pPr>
            <w:r w:rsidRPr="00B9776B">
              <w:rPr>
                <w:rFonts w:cs="Calibri"/>
                <w:b/>
                <w:color w:val="000000"/>
              </w:rPr>
              <w:t>11,456</w:t>
            </w:r>
          </w:p>
        </w:tc>
        <w:tc>
          <w:tcPr>
            <w:tcW w:w="641" w:type="pct"/>
            <w:tcBorders>
              <w:top w:val="single" w:sz="2" w:space="0" w:color="003366"/>
              <w:left w:val="nil"/>
              <w:bottom w:val="double" w:sz="4" w:space="0" w:color="003366"/>
              <w:right w:val="nil"/>
            </w:tcBorders>
            <w:vAlign w:val="bottom"/>
          </w:tcPr>
          <w:p w:rsidR="000144FF" w:rsidRPr="00B9776B" w:rsidRDefault="002B7CB7" w:rsidP="00497963">
            <w:pPr>
              <w:pStyle w:val="TableText"/>
              <w:tabs>
                <w:tab w:val="left" w:pos="3306"/>
              </w:tabs>
              <w:jc w:val="right"/>
              <w:rPr>
                <w:rFonts w:cs="Calibri"/>
                <w:b/>
                <w:bCs/>
                <w:strike/>
                <w:color w:val="000000"/>
              </w:rPr>
            </w:pPr>
            <w:r w:rsidRPr="00B9776B">
              <w:rPr>
                <w:rFonts w:cs="Calibri"/>
                <w:b/>
                <w:color w:val="000000"/>
              </w:rPr>
              <w:t>6,548</w:t>
            </w:r>
          </w:p>
        </w:tc>
      </w:tr>
      <w:tr w:rsidR="000144FF" w:rsidRPr="00CF7E1B" w:rsidTr="002926F9">
        <w:trPr>
          <w:cantSplit/>
          <w:trHeight w:val="23"/>
        </w:trPr>
        <w:tc>
          <w:tcPr>
            <w:tcW w:w="645" w:type="pct"/>
            <w:tcBorders>
              <w:top w:val="nil"/>
              <w:left w:val="single" w:sz="2" w:space="0" w:color="003366"/>
              <w:bottom w:val="nil"/>
              <w:right w:val="single" w:sz="2" w:space="0" w:color="003366"/>
            </w:tcBorders>
          </w:tcPr>
          <w:p w:rsidR="000144FF" w:rsidRPr="00B9776B" w:rsidRDefault="000144FF">
            <w:pPr>
              <w:pStyle w:val="TableReference"/>
              <w:tabs>
                <w:tab w:val="left" w:pos="3306"/>
              </w:tabs>
              <w:spacing w:before="40"/>
              <w:rPr>
                <w:rFonts w:cs="Calibri"/>
                <w:color w:val="auto"/>
                <w:sz w:val="16"/>
                <w:szCs w:val="16"/>
              </w:rPr>
            </w:pPr>
          </w:p>
        </w:tc>
        <w:tc>
          <w:tcPr>
            <w:tcW w:w="3013" w:type="pct"/>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p>
        </w:tc>
        <w:tc>
          <w:tcPr>
            <w:tcW w:w="701" w:type="pct"/>
            <w:tcBorders>
              <w:top w:val="double" w:sz="4" w:space="0" w:color="003366"/>
              <w:left w:val="nil"/>
              <w:bottom w:val="nil"/>
              <w:right w:val="nil"/>
            </w:tcBorders>
            <w:vAlign w:val="bottom"/>
          </w:tcPr>
          <w:p w:rsidR="000144FF" w:rsidRPr="00CF7E1B" w:rsidRDefault="000144FF">
            <w:pPr>
              <w:pStyle w:val="TableText"/>
              <w:tabs>
                <w:tab w:val="left" w:pos="3306"/>
              </w:tabs>
              <w:jc w:val="right"/>
              <w:rPr>
                <w:rFonts w:cs="Calibri"/>
              </w:rPr>
            </w:pPr>
          </w:p>
        </w:tc>
        <w:tc>
          <w:tcPr>
            <w:tcW w:w="641" w:type="pct"/>
            <w:tcBorders>
              <w:top w:val="double" w:sz="4" w:space="0" w:color="003366"/>
              <w:left w:val="nil"/>
              <w:bottom w:val="nil"/>
              <w:right w:val="nil"/>
            </w:tcBorders>
            <w:vAlign w:val="bottom"/>
          </w:tcPr>
          <w:p w:rsidR="000144FF" w:rsidRPr="00CF7E1B" w:rsidRDefault="000144FF">
            <w:pPr>
              <w:pStyle w:val="TableText"/>
              <w:tabs>
                <w:tab w:val="left" w:pos="3306"/>
              </w:tabs>
              <w:jc w:val="right"/>
              <w:rPr>
                <w:rFonts w:cs="Calibri"/>
              </w:rPr>
            </w:pPr>
          </w:p>
        </w:tc>
      </w:tr>
      <w:tr w:rsidR="000144FF" w:rsidRPr="00CF7E1B" w:rsidTr="002926F9">
        <w:trPr>
          <w:cantSplit/>
          <w:trHeight w:val="23"/>
        </w:trPr>
        <w:tc>
          <w:tcPr>
            <w:tcW w:w="645" w:type="pct"/>
            <w:tcBorders>
              <w:top w:val="nil"/>
              <w:left w:val="single" w:sz="2" w:space="0" w:color="003366"/>
              <w:bottom w:val="nil"/>
              <w:right w:val="single" w:sz="2" w:space="0" w:color="003366"/>
            </w:tcBorders>
          </w:tcPr>
          <w:p w:rsidR="000144FF" w:rsidRPr="00B9776B" w:rsidRDefault="000144FF">
            <w:pPr>
              <w:pStyle w:val="TableReference"/>
              <w:tabs>
                <w:tab w:val="left" w:pos="3306"/>
              </w:tabs>
              <w:spacing w:before="40"/>
              <w:rPr>
                <w:rFonts w:cs="Calibri"/>
                <w:color w:val="auto"/>
                <w:sz w:val="16"/>
                <w:szCs w:val="16"/>
              </w:rPr>
            </w:pPr>
            <w:r w:rsidRPr="00B9776B">
              <w:rPr>
                <w:rFonts w:cs="Calibri"/>
                <w:color w:val="auto"/>
                <w:sz w:val="16"/>
                <w:szCs w:val="16"/>
              </w:rPr>
              <w:t xml:space="preserve">  </w:t>
            </w:r>
          </w:p>
        </w:tc>
        <w:tc>
          <w:tcPr>
            <w:tcW w:w="4355" w:type="pct"/>
            <w:gridSpan w:val="3"/>
            <w:tcBorders>
              <w:top w:val="nil"/>
              <w:left w:val="single" w:sz="2" w:space="0" w:color="003366"/>
              <w:bottom w:val="nil"/>
              <w:right w:val="nil"/>
            </w:tcBorders>
            <w:vAlign w:val="bottom"/>
          </w:tcPr>
          <w:p w:rsidR="000144FF" w:rsidRPr="00B9776B" w:rsidRDefault="000144FF" w:rsidP="00ED1148">
            <w:pPr>
              <w:pStyle w:val="TableText"/>
              <w:spacing w:before="0" w:after="120"/>
              <w:ind w:left="33" w:hanging="33"/>
              <w:jc w:val="both"/>
              <w:rPr>
                <w:rFonts w:cs="Calibri"/>
                <w:sz w:val="20"/>
                <w:szCs w:val="20"/>
              </w:rPr>
            </w:pPr>
            <w:r w:rsidRPr="00B9776B">
              <w:rPr>
                <w:rFonts w:cs="Calibri"/>
                <w:sz w:val="20"/>
                <w:szCs w:val="20"/>
              </w:rPr>
              <w:t>The increase in Cash at Bank was due to a combination of factors including, an increase in proceeds from the sale of property, plant and equipment, a decrease in the amount of property, plant and equipment purchased, together with an increase in capital contributions received from the ACT Government.</w:t>
            </w:r>
          </w:p>
        </w:tc>
      </w:tr>
      <w:tr w:rsidR="000144FF" w:rsidRPr="00CF7E1B" w:rsidTr="002926F9">
        <w:trPr>
          <w:cantSplit/>
          <w:trHeight w:val="23"/>
        </w:trPr>
        <w:tc>
          <w:tcPr>
            <w:tcW w:w="645" w:type="pct"/>
            <w:tcBorders>
              <w:top w:val="nil"/>
              <w:left w:val="single" w:sz="2" w:space="0" w:color="003366"/>
              <w:bottom w:val="nil"/>
              <w:right w:val="single" w:sz="2" w:space="0" w:color="003366"/>
            </w:tcBorders>
          </w:tcPr>
          <w:p w:rsidR="000144FF" w:rsidRPr="00B9776B" w:rsidRDefault="000144FF">
            <w:pPr>
              <w:pStyle w:val="TableReference"/>
              <w:tabs>
                <w:tab w:val="left" w:pos="3306"/>
              </w:tabs>
              <w:spacing w:before="40"/>
              <w:rPr>
                <w:rFonts w:cs="Calibri"/>
                <w:color w:val="auto"/>
                <w:sz w:val="16"/>
                <w:szCs w:val="16"/>
              </w:rPr>
            </w:pPr>
          </w:p>
        </w:tc>
        <w:tc>
          <w:tcPr>
            <w:tcW w:w="4355" w:type="pct"/>
            <w:gridSpan w:val="3"/>
            <w:tcBorders>
              <w:top w:val="nil"/>
              <w:left w:val="single" w:sz="2" w:space="0" w:color="003366"/>
              <w:bottom w:val="nil"/>
              <w:right w:val="nil"/>
            </w:tcBorders>
            <w:vAlign w:val="bottom"/>
          </w:tcPr>
          <w:p w:rsidR="000144FF" w:rsidRPr="00CF7E1B" w:rsidRDefault="000144FF" w:rsidP="00656037">
            <w:pPr>
              <w:pStyle w:val="TableText"/>
              <w:tabs>
                <w:tab w:val="left" w:pos="3306"/>
              </w:tabs>
              <w:spacing w:before="0"/>
              <w:rPr>
                <w:rFonts w:cs="Calibri"/>
              </w:rPr>
            </w:pPr>
          </w:p>
        </w:tc>
      </w:tr>
      <w:tr w:rsidR="000144FF" w:rsidRPr="00CF7E1B" w:rsidTr="00292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blHeader/>
        </w:trPr>
        <w:tc>
          <w:tcPr>
            <w:tcW w:w="645" w:type="pct"/>
            <w:tcBorders>
              <w:left w:val="single" w:sz="2" w:space="0" w:color="003366"/>
              <w:right w:val="single" w:sz="2" w:space="0" w:color="003366"/>
            </w:tcBorders>
          </w:tcPr>
          <w:p w:rsidR="000144FF" w:rsidRPr="00B9776B" w:rsidRDefault="000144FF">
            <w:pPr>
              <w:pStyle w:val="TableReference"/>
              <w:tabs>
                <w:tab w:val="left" w:pos="3306"/>
              </w:tabs>
              <w:rPr>
                <w:rFonts w:cs="Calibri"/>
                <w:color w:val="auto"/>
                <w:sz w:val="16"/>
                <w:szCs w:val="16"/>
              </w:rPr>
            </w:pPr>
          </w:p>
        </w:tc>
        <w:tc>
          <w:tcPr>
            <w:tcW w:w="4355" w:type="pct"/>
            <w:gridSpan w:val="3"/>
            <w:tcBorders>
              <w:left w:val="single" w:sz="2" w:space="0" w:color="003366"/>
            </w:tcBorders>
            <w:shd w:val="clear" w:color="auto" w:fill="F2F2F2"/>
          </w:tcPr>
          <w:p w:rsidR="000144FF" w:rsidRPr="00CF7E1B" w:rsidRDefault="000144FF" w:rsidP="00741D22">
            <w:pPr>
              <w:pStyle w:val="CommentaryTitle"/>
              <w:spacing w:after="240"/>
              <w:rPr>
                <w:rFonts w:cs="Calibri"/>
              </w:rPr>
            </w:pPr>
            <w:bookmarkStart w:id="604" w:name="_Toc50440367"/>
            <w:bookmarkStart w:id="605" w:name="_Toc163106344"/>
            <w:r w:rsidRPr="00CF7E1B">
              <w:rPr>
                <w:rFonts w:cs="Calibri"/>
              </w:rPr>
              <w:t xml:space="preserve">Commentary – Note </w:t>
            </w:r>
            <w:r w:rsidR="00741D22" w:rsidRPr="00CF7E1B">
              <w:rPr>
                <w:rFonts w:cs="Calibri"/>
              </w:rPr>
              <w:t>22</w:t>
            </w:r>
            <w:r w:rsidRPr="00CF7E1B">
              <w:rPr>
                <w:rFonts w:cs="Calibri"/>
              </w:rPr>
              <w:t>: Cash</w:t>
            </w:r>
            <w:bookmarkEnd w:id="604"/>
            <w:r w:rsidRPr="00CF7E1B">
              <w:rPr>
                <w:rFonts w:cs="Calibri"/>
              </w:rPr>
              <w:t xml:space="preserve"> and Cash Equivalents</w:t>
            </w:r>
            <w:bookmarkEnd w:id="605"/>
          </w:p>
        </w:tc>
      </w:tr>
      <w:tr w:rsidR="00234974" w:rsidRPr="00CF7E1B" w:rsidTr="00292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645" w:type="pct"/>
            <w:tcBorders>
              <w:left w:val="single" w:sz="2" w:space="0" w:color="003366"/>
              <w:right w:val="single" w:sz="2" w:space="0" w:color="003366"/>
            </w:tcBorders>
          </w:tcPr>
          <w:p w:rsidR="00234974" w:rsidRPr="00B9776B" w:rsidRDefault="00234974">
            <w:pPr>
              <w:pStyle w:val="TableReference"/>
              <w:tabs>
                <w:tab w:val="left" w:pos="3306"/>
              </w:tabs>
              <w:rPr>
                <w:rFonts w:cs="Calibri"/>
                <w:color w:val="auto"/>
                <w:sz w:val="16"/>
                <w:szCs w:val="16"/>
              </w:rPr>
            </w:pPr>
          </w:p>
        </w:tc>
        <w:tc>
          <w:tcPr>
            <w:tcW w:w="4355" w:type="pct"/>
            <w:gridSpan w:val="3"/>
            <w:tcBorders>
              <w:left w:val="single" w:sz="2" w:space="0" w:color="003366"/>
            </w:tcBorders>
            <w:shd w:val="clear" w:color="auto" w:fill="F2F2F2"/>
            <w:vAlign w:val="center"/>
          </w:tcPr>
          <w:p w:rsidR="00234974" w:rsidRPr="00B9776B" w:rsidRDefault="00234974" w:rsidP="00161556">
            <w:pPr>
              <w:pStyle w:val="CommentaryHeading"/>
              <w:keepNext w:val="0"/>
              <w:spacing w:before="60"/>
              <w:jc w:val="both"/>
              <w:rPr>
                <w:rFonts w:cs="Calibri"/>
                <w:color w:val="7030A0"/>
              </w:rPr>
            </w:pPr>
            <w:r w:rsidRPr="00B9776B">
              <w:rPr>
                <w:rFonts w:cs="Calibri"/>
                <w:color w:val="7030A0"/>
              </w:rPr>
              <w:t xml:space="preserve">For additional information pertaining to </w:t>
            </w:r>
            <w:r w:rsidR="00D41F42" w:rsidRPr="00B9776B">
              <w:rPr>
                <w:rFonts w:cs="Calibri"/>
                <w:color w:val="7030A0"/>
              </w:rPr>
              <w:t>t</w:t>
            </w:r>
            <w:r w:rsidRPr="00B9776B">
              <w:rPr>
                <w:rFonts w:cs="Calibri"/>
                <w:color w:val="7030A0"/>
              </w:rPr>
              <w:t xml:space="preserve">erritory </w:t>
            </w:r>
            <w:r w:rsidR="00D41F42" w:rsidRPr="00B9776B">
              <w:rPr>
                <w:rFonts w:cs="Calibri"/>
                <w:color w:val="7030A0"/>
              </w:rPr>
              <w:t>a</w:t>
            </w:r>
            <w:r w:rsidRPr="00B9776B">
              <w:rPr>
                <w:rFonts w:cs="Calibri"/>
                <w:color w:val="7030A0"/>
              </w:rPr>
              <w:t xml:space="preserve">uthorities </w:t>
            </w:r>
            <w:r w:rsidR="00B00F36">
              <w:rPr>
                <w:rFonts w:cs="Calibri"/>
                <w:color w:val="7030A0"/>
              </w:rPr>
              <w:t>–</w:t>
            </w:r>
            <w:r w:rsidRPr="00B9776B">
              <w:rPr>
                <w:rFonts w:cs="Calibri"/>
                <w:color w:val="7030A0"/>
              </w:rPr>
              <w:t xml:space="preserve"> please refer to TAS </w:t>
            </w:r>
            <w:r w:rsidR="00547129" w:rsidRPr="00B9776B">
              <w:rPr>
                <w:rFonts w:cs="Calibri"/>
                <w:color w:val="7030A0"/>
              </w:rPr>
              <w:t>1</w:t>
            </w:r>
            <w:r w:rsidR="001564B9" w:rsidRPr="00B9776B">
              <w:rPr>
                <w:rFonts w:cs="Calibri"/>
                <w:color w:val="7030A0"/>
              </w:rPr>
              <w:t>4</w:t>
            </w:r>
            <w:r w:rsidRPr="00B9776B">
              <w:rPr>
                <w:rFonts w:cs="Calibri"/>
                <w:color w:val="7030A0"/>
              </w:rPr>
              <w:t xml:space="preserve"> </w:t>
            </w:r>
            <w:r w:rsidRPr="00B9776B">
              <w:rPr>
                <w:rFonts w:cs="Calibri"/>
                <w:i/>
                <w:color w:val="7030A0"/>
              </w:rPr>
              <w:t>Note 2</w:t>
            </w:r>
            <w:r w:rsidR="00161556" w:rsidRPr="00B9776B">
              <w:rPr>
                <w:rFonts w:cs="Calibri"/>
                <w:i/>
                <w:color w:val="7030A0"/>
              </w:rPr>
              <w:t>2</w:t>
            </w:r>
            <w:r w:rsidRPr="00B9776B">
              <w:rPr>
                <w:rFonts w:cs="Calibri"/>
                <w:i/>
                <w:color w:val="7030A0"/>
              </w:rPr>
              <w:t>: Cash and Cash Equivalents.</w:t>
            </w:r>
          </w:p>
        </w:tc>
      </w:tr>
      <w:tr w:rsidR="000144FF" w:rsidRPr="00CF7E1B" w:rsidTr="00292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645" w:type="pct"/>
            <w:tcBorders>
              <w:left w:val="single" w:sz="2" w:space="0" w:color="003366"/>
              <w:right w:val="single" w:sz="2" w:space="0" w:color="003366"/>
            </w:tcBorders>
          </w:tcPr>
          <w:p w:rsidR="000144FF" w:rsidRPr="00B9776B" w:rsidRDefault="000144FF">
            <w:pPr>
              <w:pStyle w:val="TableReference"/>
              <w:tabs>
                <w:tab w:val="left" w:pos="3306"/>
              </w:tabs>
              <w:rPr>
                <w:rFonts w:cs="Calibri"/>
                <w:color w:val="auto"/>
                <w:sz w:val="16"/>
                <w:szCs w:val="16"/>
              </w:rPr>
            </w:pPr>
          </w:p>
        </w:tc>
        <w:tc>
          <w:tcPr>
            <w:tcW w:w="4355" w:type="pct"/>
            <w:gridSpan w:val="3"/>
            <w:tcBorders>
              <w:left w:val="single" w:sz="2" w:space="0" w:color="003366"/>
            </w:tcBorders>
            <w:shd w:val="clear" w:color="auto" w:fill="F2F2F2"/>
          </w:tcPr>
          <w:p w:rsidR="000144FF" w:rsidRPr="00CF7E1B" w:rsidRDefault="000144FF" w:rsidP="00656037">
            <w:pPr>
              <w:pStyle w:val="CommentaryHeading"/>
              <w:tabs>
                <w:tab w:val="left" w:pos="3306"/>
              </w:tabs>
              <w:spacing w:before="0" w:after="120"/>
              <w:rPr>
                <w:rFonts w:cs="Calibri"/>
              </w:rPr>
            </w:pPr>
            <w:r w:rsidRPr="00CF7E1B">
              <w:rPr>
                <w:rFonts w:cs="Calibri"/>
              </w:rPr>
              <w:t>Definition of Cash</w:t>
            </w:r>
          </w:p>
        </w:tc>
      </w:tr>
      <w:tr w:rsidR="000144FF" w:rsidRPr="00CF7E1B" w:rsidTr="00292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645" w:type="pct"/>
            <w:tcBorders>
              <w:left w:val="single" w:sz="2" w:space="0" w:color="003366"/>
              <w:right w:val="single" w:sz="2" w:space="0" w:color="003366"/>
            </w:tcBorders>
          </w:tcPr>
          <w:p w:rsidR="000144FF" w:rsidRPr="00B9776B" w:rsidRDefault="000144FF">
            <w:pPr>
              <w:pStyle w:val="TableReference"/>
              <w:tabs>
                <w:tab w:val="left" w:pos="3306"/>
              </w:tabs>
              <w:spacing w:before="60"/>
              <w:rPr>
                <w:rFonts w:cs="Calibri"/>
                <w:color w:val="auto"/>
                <w:sz w:val="16"/>
                <w:szCs w:val="16"/>
              </w:rPr>
            </w:pPr>
            <w:r w:rsidRPr="00B9776B">
              <w:rPr>
                <w:rFonts w:cs="Calibri"/>
                <w:color w:val="auto"/>
                <w:sz w:val="16"/>
                <w:szCs w:val="16"/>
              </w:rPr>
              <w:t>AASB 107</w:t>
            </w:r>
            <w:r w:rsidR="00D65811" w:rsidRPr="00B9776B">
              <w:rPr>
                <w:rFonts w:cs="Calibri"/>
                <w:color w:val="auto"/>
                <w:sz w:val="16"/>
                <w:szCs w:val="16"/>
              </w:rPr>
              <w:t>.</w:t>
            </w:r>
            <w:r w:rsidRPr="00B9776B">
              <w:rPr>
                <w:rFonts w:cs="Calibri"/>
                <w:color w:val="auto"/>
                <w:sz w:val="16"/>
                <w:szCs w:val="16"/>
              </w:rPr>
              <w:t>6</w:t>
            </w:r>
          </w:p>
          <w:p w:rsidR="000144FF" w:rsidRPr="00B9776B" w:rsidRDefault="000144FF">
            <w:pPr>
              <w:pStyle w:val="TableReference"/>
              <w:tabs>
                <w:tab w:val="left" w:pos="3306"/>
              </w:tabs>
              <w:spacing w:before="60"/>
              <w:rPr>
                <w:rFonts w:cs="Calibri"/>
                <w:color w:val="auto"/>
                <w:sz w:val="16"/>
                <w:szCs w:val="16"/>
              </w:rPr>
            </w:pPr>
          </w:p>
          <w:p w:rsidR="000144FF" w:rsidRPr="00B9776B" w:rsidRDefault="000144FF">
            <w:pPr>
              <w:pStyle w:val="TableReference"/>
              <w:tabs>
                <w:tab w:val="left" w:pos="3306"/>
              </w:tabs>
              <w:spacing w:before="60"/>
              <w:rPr>
                <w:rFonts w:cs="Calibri"/>
                <w:color w:val="auto"/>
                <w:sz w:val="16"/>
                <w:szCs w:val="16"/>
              </w:rPr>
            </w:pPr>
          </w:p>
          <w:p w:rsidR="000144FF" w:rsidRPr="00B9776B" w:rsidRDefault="000144FF">
            <w:pPr>
              <w:pStyle w:val="TableReference"/>
              <w:tabs>
                <w:tab w:val="left" w:pos="3306"/>
              </w:tabs>
              <w:spacing w:before="60"/>
              <w:rPr>
                <w:rFonts w:cs="Calibri"/>
                <w:color w:val="auto"/>
                <w:sz w:val="16"/>
                <w:szCs w:val="16"/>
              </w:rPr>
            </w:pPr>
            <w:r w:rsidRPr="00B9776B">
              <w:rPr>
                <w:rFonts w:cs="Calibri"/>
                <w:color w:val="auto"/>
                <w:sz w:val="16"/>
                <w:szCs w:val="16"/>
              </w:rPr>
              <w:t>AASB 107</w:t>
            </w:r>
            <w:r w:rsidR="00D65811" w:rsidRPr="00B9776B">
              <w:rPr>
                <w:rFonts w:cs="Calibri"/>
                <w:color w:val="auto"/>
                <w:sz w:val="16"/>
                <w:szCs w:val="16"/>
              </w:rPr>
              <w:t>.</w:t>
            </w:r>
            <w:r w:rsidRPr="00B9776B">
              <w:rPr>
                <w:rFonts w:cs="Calibri"/>
                <w:color w:val="auto"/>
                <w:sz w:val="16"/>
                <w:szCs w:val="16"/>
              </w:rPr>
              <w:t>6</w:t>
            </w:r>
          </w:p>
          <w:p w:rsidR="00A5799D" w:rsidRPr="00B9776B" w:rsidRDefault="00A5799D">
            <w:pPr>
              <w:pStyle w:val="TableReference"/>
              <w:tabs>
                <w:tab w:val="left" w:pos="3306"/>
              </w:tabs>
              <w:spacing w:before="60"/>
              <w:rPr>
                <w:rFonts w:cs="Calibri"/>
                <w:color w:val="auto"/>
                <w:sz w:val="16"/>
                <w:szCs w:val="16"/>
              </w:rPr>
            </w:pPr>
          </w:p>
          <w:p w:rsidR="00A5799D" w:rsidRPr="00B9776B" w:rsidRDefault="00A5799D">
            <w:pPr>
              <w:pStyle w:val="TableReference"/>
              <w:tabs>
                <w:tab w:val="left" w:pos="3306"/>
              </w:tabs>
              <w:spacing w:before="60"/>
              <w:rPr>
                <w:rFonts w:cs="Calibri"/>
                <w:color w:val="auto"/>
                <w:sz w:val="16"/>
                <w:szCs w:val="16"/>
              </w:rPr>
            </w:pPr>
          </w:p>
          <w:p w:rsidR="00A5799D" w:rsidRPr="00B9776B" w:rsidRDefault="00A5799D">
            <w:pPr>
              <w:pStyle w:val="TableReference"/>
              <w:tabs>
                <w:tab w:val="left" w:pos="3306"/>
              </w:tabs>
              <w:spacing w:before="60"/>
              <w:rPr>
                <w:rFonts w:cs="Calibri"/>
                <w:color w:val="auto"/>
                <w:sz w:val="16"/>
                <w:szCs w:val="16"/>
              </w:rPr>
            </w:pPr>
            <w:r w:rsidRPr="00B9776B">
              <w:rPr>
                <w:rFonts w:cs="Calibri"/>
                <w:color w:val="auto"/>
                <w:sz w:val="16"/>
                <w:szCs w:val="16"/>
              </w:rPr>
              <w:t>ACT Disclosure Policy</w:t>
            </w:r>
          </w:p>
        </w:tc>
        <w:tc>
          <w:tcPr>
            <w:tcW w:w="4355" w:type="pct"/>
            <w:gridSpan w:val="3"/>
            <w:tcBorders>
              <w:left w:val="single" w:sz="2" w:space="0" w:color="003366"/>
            </w:tcBorders>
            <w:shd w:val="clear" w:color="auto" w:fill="F2F2F2"/>
          </w:tcPr>
          <w:p w:rsidR="000144FF" w:rsidRPr="00CF7E1B" w:rsidRDefault="000144FF">
            <w:pPr>
              <w:pStyle w:val="CommentaryText"/>
              <w:tabs>
                <w:tab w:val="left" w:pos="3306"/>
              </w:tabs>
              <w:rPr>
                <w:rFonts w:cs="Calibri"/>
              </w:rPr>
            </w:pPr>
            <w:r w:rsidRPr="00CF7E1B">
              <w:rPr>
                <w:rFonts w:cs="Calibri"/>
              </w:rPr>
              <w:t xml:space="preserve">Cash is defined in AASB 107 </w:t>
            </w:r>
            <w:r w:rsidR="00466639" w:rsidRPr="00CF7E1B">
              <w:rPr>
                <w:rFonts w:cs="Calibri"/>
                <w:i/>
              </w:rPr>
              <w:t>C</w:t>
            </w:r>
            <w:r w:rsidR="00B20DCA" w:rsidRPr="00CF7E1B">
              <w:rPr>
                <w:rFonts w:cs="Calibri"/>
                <w:i/>
              </w:rPr>
              <w:t>ash Flow Statements</w:t>
            </w:r>
            <w:r w:rsidR="00466639" w:rsidRPr="00CF7E1B">
              <w:rPr>
                <w:rFonts w:cs="Calibri"/>
              </w:rPr>
              <w:t xml:space="preserve"> </w:t>
            </w:r>
            <w:r w:rsidRPr="00CF7E1B">
              <w:rPr>
                <w:rFonts w:cs="Calibri"/>
              </w:rPr>
              <w:t>as cash on hand and demand deposits.  Cash on hand means notes and coins held and demand deposits are deposits held at cal</w:t>
            </w:r>
            <w:r w:rsidR="008A6660" w:rsidRPr="00CF7E1B">
              <w:rPr>
                <w:rFonts w:cs="Calibri"/>
              </w:rPr>
              <w:t>l with a financial institution.</w:t>
            </w:r>
          </w:p>
          <w:p w:rsidR="000A23D7" w:rsidRDefault="000144FF">
            <w:pPr>
              <w:pStyle w:val="CommentaryText"/>
              <w:tabs>
                <w:tab w:val="left" w:pos="3306"/>
              </w:tabs>
              <w:rPr>
                <w:rFonts w:cs="Calibri"/>
              </w:rPr>
            </w:pPr>
            <w:r w:rsidRPr="00CF7E1B">
              <w:rPr>
                <w:rFonts w:cs="Calibri"/>
              </w:rPr>
              <w:t>Cash equivalent assets are short-term, highly liquid investments that are readily convertible to known amounts of cash and are not subject to significant risk of movements in value</w:t>
            </w:r>
            <w:r w:rsidR="000172EE">
              <w:rPr>
                <w:rFonts w:cs="Calibri"/>
              </w:rPr>
              <w:t xml:space="preserve">. </w:t>
            </w:r>
          </w:p>
          <w:p w:rsidR="008474A4" w:rsidRPr="00EA4EFA" w:rsidRDefault="008474A4">
            <w:pPr>
              <w:pStyle w:val="CommentaryText"/>
              <w:tabs>
                <w:tab w:val="left" w:pos="3306"/>
              </w:tabs>
              <w:rPr>
                <w:rFonts w:cs="Calibri"/>
              </w:rPr>
            </w:pPr>
            <w:r w:rsidRPr="00EA4EFA">
              <w:rPr>
                <w:rFonts w:cs="Calibri"/>
              </w:rPr>
              <w:t xml:space="preserve">Agency money held in the Territory Banking Account Cash Fund </w:t>
            </w:r>
            <w:r w:rsidR="000D59AC" w:rsidRPr="00EA4EFA">
              <w:rPr>
                <w:rFonts w:cs="Calibri"/>
              </w:rPr>
              <w:t>is</w:t>
            </w:r>
            <w:r w:rsidRPr="00EA4EFA">
              <w:rPr>
                <w:rFonts w:cs="Calibri"/>
              </w:rPr>
              <w:t xml:space="preserve"> classified as a Cash Equivalent. </w:t>
            </w:r>
          </w:p>
          <w:p w:rsidR="000144FF" w:rsidRPr="00CF7E1B" w:rsidRDefault="000A23D7" w:rsidP="006B2A12">
            <w:pPr>
              <w:pStyle w:val="CommentaryText"/>
              <w:tabs>
                <w:tab w:val="left" w:pos="3306"/>
              </w:tabs>
              <w:rPr>
                <w:rFonts w:cs="Calibri"/>
              </w:rPr>
            </w:pPr>
            <w:r w:rsidRPr="00CF7E1B">
              <w:rPr>
                <w:rFonts w:cs="Calibri"/>
              </w:rPr>
              <w:t xml:space="preserve">Agency money held in the Territory Banking Account Cash Enhanced Portfolio is classified as </w:t>
            </w:r>
            <w:r w:rsidR="002F521F" w:rsidRPr="00CF7E1B">
              <w:rPr>
                <w:rFonts w:cs="Calibri"/>
              </w:rPr>
              <w:t xml:space="preserve">an </w:t>
            </w:r>
            <w:r w:rsidRPr="00CF7E1B">
              <w:rPr>
                <w:rFonts w:cs="Calibri"/>
                <w:i/>
              </w:rPr>
              <w:t>Investment</w:t>
            </w:r>
            <w:r w:rsidR="002F521F" w:rsidRPr="00CF7E1B">
              <w:rPr>
                <w:rFonts w:cs="Calibri"/>
                <w:i/>
              </w:rPr>
              <w:t xml:space="preserve"> </w:t>
            </w:r>
            <w:r w:rsidRPr="00CF7E1B">
              <w:rPr>
                <w:rFonts w:cs="Calibri"/>
              </w:rPr>
              <w:t>(see Note 2</w:t>
            </w:r>
            <w:r w:rsidR="006B2A12" w:rsidRPr="00CF7E1B">
              <w:rPr>
                <w:rFonts w:cs="Calibri"/>
              </w:rPr>
              <w:t>4</w:t>
            </w:r>
            <w:r w:rsidRPr="00CF7E1B">
              <w:rPr>
                <w:rFonts w:cs="Calibri"/>
              </w:rPr>
              <w:t>)</w:t>
            </w:r>
            <w:r w:rsidR="000144FF" w:rsidRPr="00CF7E1B">
              <w:rPr>
                <w:rFonts w:cs="Calibri"/>
                <w:i/>
              </w:rPr>
              <w:t>.</w:t>
            </w:r>
          </w:p>
        </w:tc>
      </w:tr>
      <w:tr w:rsidR="000144FF" w:rsidRPr="00CF7E1B" w:rsidTr="00292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645" w:type="pct"/>
            <w:tcBorders>
              <w:left w:val="single" w:sz="2" w:space="0" w:color="003366"/>
              <w:right w:val="single" w:sz="2" w:space="0" w:color="003366"/>
            </w:tcBorders>
          </w:tcPr>
          <w:p w:rsidR="000144FF" w:rsidRPr="00B9776B" w:rsidRDefault="000144FF">
            <w:pPr>
              <w:pStyle w:val="TableReference"/>
              <w:tabs>
                <w:tab w:val="left" w:pos="3306"/>
              </w:tabs>
              <w:rPr>
                <w:rFonts w:cs="Calibri"/>
                <w:color w:val="000000"/>
                <w:sz w:val="16"/>
                <w:szCs w:val="16"/>
              </w:rPr>
            </w:pPr>
          </w:p>
        </w:tc>
        <w:tc>
          <w:tcPr>
            <w:tcW w:w="4355" w:type="pct"/>
            <w:gridSpan w:val="3"/>
            <w:tcBorders>
              <w:left w:val="single" w:sz="2" w:space="0" w:color="003366"/>
            </w:tcBorders>
            <w:shd w:val="clear" w:color="auto" w:fill="F2F2F2"/>
          </w:tcPr>
          <w:p w:rsidR="000144FF" w:rsidRPr="00CF7E1B" w:rsidRDefault="000144FF" w:rsidP="00656037">
            <w:pPr>
              <w:pStyle w:val="CommentaryHeading"/>
              <w:tabs>
                <w:tab w:val="left" w:pos="3306"/>
              </w:tabs>
              <w:spacing w:before="0" w:after="120"/>
              <w:rPr>
                <w:rFonts w:cs="Calibri"/>
              </w:rPr>
            </w:pPr>
            <w:r w:rsidRPr="00CF7E1B">
              <w:rPr>
                <w:rFonts w:cs="Calibri"/>
              </w:rPr>
              <w:t>Trust Account Balances</w:t>
            </w:r>
          </w:p>
        </w:tc>
      </w:tr>
      <w:tr w:rsidR="0029721B" w:rsidRPr="00CF7E1B" w:rsidTr="00292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645" w:type="pct"/>
            <w:tcBorders>
              <w:left w:val="single" w:sz="2" w:space="0" w:color="003366"/>
              <w:right w:val="single" w:sz="2" w:space="0" w:color="003366"/>
            </w:tcBorders>
          </w:tcPr>
          <w:p w:rsidR="0029721B" w:rsidRPr="00B9776B" w:rsidRDefault="0029721B" w:rsidP="009542FF">
            <w:pPr>
              <w:pStyle w:val="TableReference"/>
              <w:tabs>
                <w:tab w:val="left" w:pos="3306"/>
              </w:tabs>
              <w:spacing w:before="60"/>
              <w:rPr>
                <w:rFonts w:cs="Calibri"/>
                <w:color w:val="000000"/>
                <w:sz w:val="16"/>
                <w:szCs w:val="16"/>
              </w:rPr>
            </w:pPr>
            <w:r w:rsidRPr="00B9776B">
              <w:rPr>
                <w:rFonts w:cs="Calibri"/>
                <w:color w:val="000000"/>
                <w:sz w:val="16"/>
                <w:szCs w:val="16"/>
              </w:rPr>
              <w:t>FMA Section 49</w:t>
            </w:r>
          </w:p>
        </w:tc>
        <w:tc>
          <w:tcPr>
            <w:tcW w:w="4355" w:type="pct"/>
            <w:gridSpan w:val="3"/>
            <w:tcBorders>
              <w:left w:val="single" w:sz="2" w:space="0" w:color="003366"/>
            </w:tcBorders>
            <w:shd w:val="clear" w:color="auto" w:fill="F2F2F2"/>
          </w:tcPr>
          <w:p w:rsidR="0029721B" w:rsidRPr="00CF7E1B" w:rsidRDefault="0029721B" w:rsidP="00497963">
            <w:pPr>
              <w:pStyle w:val="CommentaryText"/>
              <w:tabs>
                <w:tab w:val="left" w:pos="3306"/>
              </w:tabs>
              <w:rPr>
                <w:rFonts w:cs="Calibri"/>
              </w:rPr>
            </w:pPr>
            <w:r w:rsidRPr="00CF7E1B">
              <w:rPr>
                <w:rFonts w:cs="Calibri"/>
              </w:rPr>
              <w:t xml:space="preserve">Any monies held in trust by </w:t>
            </w:r>
            <w:r w:rsidR="00B96D8D" w:rsidRPr="00CF7E1B">
              <w:rPr>
                <w:rFonts w:cs="Calibri"/>
              </w:rPr>
              <w:t xml:space="preserve">an </w:t>
            </w:r>
            <w:r w:rsidR="00FD1E41" w:rsidRPr="00CF7E1B">
              <w:rPr>
                <w:rFonts w:cs="Calibri"/>
              </w:rPr>
              <w:t>a</w:t>
            </w:r>
            <w:r w:rsidR="00B96D8D" w:rsidRPr="00CF7E1B">
              <w:rPr>
                <w:rFonts w:cs="Calibri"/>
              </w:rPr>
              <w:t>gency</w:t>
            </w:r>
            <w:r w:rsidRPr="00CF7E1B">
              <w:rPr>
                <w:rFonts w:cs="Calibri"/>
              </w:rPr>
              <w:t xml:space="preserve"> should not be included in the </w:t>
            </w:r>
            <w:r w:rsidR="00FD1E41" w:rsidRPr="00CF7E1B">
              <w:rPr>
                <w:rFonts w:cs="Calibri"/>
              </w:rPr>
              <w:t>a</w:t>
            </w:r>
            <w:r w:rsidR="00117494" w:rsidRPr="00CF7E1B">
              <w:rPr>
                <w:rFonts w:cs="Calibri"/>
              </w:rPr>
              <w:t>gency</w:t>
            </w:r>
            <w:r w:rsidRPr="00CF7E1B">
              <w:rPr>
                <w:rFonts w:cs="Calibri"/>
              </w:rPr>
              <w:t xml:space="preserve">’s cash balance.  Monies held in trust are disclosed </w:t>
            </w:r>
            <w:r w:rsidR="00F04C72" w:rsidRPr="00CF7E1B">
              <w:rPr>
                <w:rFonts w:cs="Calibri"/>
              </w:rPr>
              <w:t>by way of note only (see N</w:t>
            </w:r>
            <w:r w:rsidR="00497963" w:rsidRPr="00CF7E1B">
              <w:rPr>
                <w:rFonts w:cs="Calibri"/>
              </w:rPr>
              <w:t>o</w:t>
            </w:r>
            <w:r w:rsidR="00F04C72" w:rsidRPr="00CF7E1B">
              <w:rPr>
                <w:rFonts w:cs="Calibri"/>
              </w:rPr>
              <w:t>te 4</w:t>
            </w:r>
            <w:r w:rsidR="00A53D1F" w:rsidRPr="00CF7E1B">
              <w:rPr>
                <w:rFonts w:cs="Calibri"/>
              </w:rPr>
              <w:t>7</w:t>
            </w:r>
            <w:r w:rsidRPr="00CF7E1B">
              <w:rPr>
                <w:rFonts w:cs="Calibri"/>
              </w:rPr>
              <w:t xml:space="preserve"> </w:t>
            </w:r>
            <w:r w:rsidRPr="00CF7E1B">
              <w:rPr>
                <w:rFonts w:cs="Calibri"/>
                <w:i/>
              </w:rPr>
              <w:t>Third Party Monies</w:t>
            </w:r>
            <w:r w:rsidRPr="00CF7E1B">
              <w:rPr>
                <w:rFonts w:cs="Calibri"/>
              </w:rPr>
              <w:t>).</w:t>
            </w:r>
          </w:p>
        </w:tc>
      </w:tr>
    </w:tbl>
    <w:p w:rsidR="000144FF" w:rsidRDefault="000144FF" w:rsidP="00360217">
      <w:pPr>
        <w:pStyle w:val="Header"/>
        <w:rPr>
          <w:rFonts w:cs="Calibri"/>
        </w:rPr>
      </w:pPr>
      <w:r w:rsidRPr="00CF7E1B">
        <w:rPr>
          <w:rFonts w:cs="Calibri"/>
        </w:rPr>
        <w:br w:type="page"/>
      </w:r>
    </w:p>
    <w:p w:rsidR="00FD3829" w:rsidRDefault="00FD3829" w:rsidP="00360217">
      <w:pPr>
        <w:pStyle w:val="Header"/>
        <w:rPr>
          <w:rFonts w:cs="Calibri"/>
        </w:rPr>
      </w:pPr>
    </w:p>
    <w:p w:rsidR="00695B25" w:rsidRPr="00CF7E1B" w:rsidRDefault="00695B25" w:rsidP="00360217">
      <w:pPr>
        <w:pStyle w:val="Header"/>
        <w:rPr>
          <w:rFonts w:cs="Calibri"/>
          <w:sz w:val="6"/>
        </w:rPr>
      </w:pPr>
    </w:p>
    <w:tbl>
      <w:tblPr>
        <w:tblW w:w="4647"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6"/>
        <w:gridCol w:w="2263"/>
        <w:gridCol w:w="1130"/>
        <w:gridCol w:w="131"/>
        <w:gridCol w:w="1046"/>
        <w:gridCol w:w="131"/>
        <w:gridCol w:w="1078"/>
        <w:gridCol w:w="131"/>
        <w:gridCol w:w="101"/>
        <w:gridCol w:w="974"/>
        <w:gridCol w:w="120"/>
        <w:gridCol w:w="316"/>
        <w:gridCol w:w="803"/>
      </w:tblGrid>
      <w:tr w:rsidR="000144FF" w:rsidRPr="00CF7E1B" w:rsidTr="00754193">
        <w:trPr>
          <w:cantSplit/>
          <w:trHeight w:hRule="exact" w:val="723"/>
        </w:trPr>
        <w:tc>
          <w:tcPr>
            <w:tcW w:w="676" w:type="pct"/>
            <w:tcBorders>
              <w:top w:val="single" w:sz="4" w:space="0" w:color="auto"/>
              <w:left w:val="single" w:sz="2" w:space="0" w:color="003366"/>
              <w:bottom w:val="single" w:sz="4" w:space="0" w:color="auto"/>
              <w:right w:val="single" w:sz="2" w:space="0" w:color="003366"/>
            </w:tcBorders>
          </w:tcPr>
          <w:p w:rsidR="000144FF" w:rsidRPr="00B9776B" w:rsidRDefault="00B9776B" w:rsidP="00ED1148">
            <w:pPr>
              <w:pStyle w:val="TableReference"/>
              <w:tabs>
                <w:tab w:val="left" w:pos="3306"/>
              </w:tabs>
              <w:spacing w:before="240"/>
              <w:rPr>
                <w:rFonts w:cs="Calibri"/>
                <w:b/>
                <w:color w:val="000000"/>
                <w:sz w:val="20"/>
                <w:szCs w:val="20"/>
              </w:rPr>
            </w:pPr>
            <w:bookmarkStart w:id="606" w:name="Receivables" w:colFirst="1" w:colLast="1"/>
            <w:r w:rsidRPr="00B9776B">
              <w:rPr>
                <w:rFonts w:cs="Calibri"/>
                <w:b/>
                <w:color w:val="000000"/>
                <w:sz w:val="20"/>
                <w:szCs w:val="20"/>
              </w:rPr>
              <w:t>Reference</w:t>
            </w:r>
          </w:p>
        </w:tc>
        <w:tc>
          <w:tcPr>
            <w:tcW w:w="4324" w:type="pct"/>
            <w:gridSpan w:val="12"/>
            <w:tcBorders>
              <w:top w:val="single" w:sz="4" w:space="0" w:color="auto"/>
              <w:left w:val="single" w:sz="2" w:space="0" w:color="003366"/>
              <w:bottom w:val="single" w:sz="4" w:space="0" w:color="auto"/>
              <w:right w:val="nil"/>
            </w:tcBorders>
          </w:tcPr>
          <w:p w:rsidR="000144FF" w:rsidRPr="00CF7E1B" w:rsidRDefault="00F73636" w:rsidP="00DD5BF8">
            <w:pPr>
              <w:pStyle w:val="Heading1"/>
              <w:numPr>
                <w:ilvl w:val="0"/>
                <w:numId w:val="0"/>
              </w:numPr>
            </w:pPr>
            <w:bookmarkStart w:id="607" w:name="_Toc49224059"/>
            <w:bookmarkStart w:id="608" w:name="_Ref50365542"/>
            <w:bookmarkStart w:id="609" w:name="_Toc50440368"/>
            <w:bookmarkStart w:id="610" w:name="_Ref50524086"/>
            <w:bookmarkStart w:id="611" w:name="_Toc400627340"/>
            <w:bookmarkStart w:id="612" w:name="_Toc7524455"/>
            <w:r>
              <w:t xml:space="preserve">Note </w:t>
            </w:r>
            <w:r w:rsidR="00741D22" w:rsidRPr="00CF7E1B">
              <w:t>23</w:t>
            </w:r>
            <w:r w:rsidR="0005718D" w:rsidRPr="00CF7E1B">
              <w:t>.</w:t>
            </w:r>
            <w:r w:rsidR="00DD5BF8">
              <w:t xml:space="preserve">   </w:t>
            </w:r>
            <w:r w:rsidR="000144FF" w:rsidRPr="00CF7E1B">
              <w:t>Receivables</w:t>
            </w:r>
            <w:bookmarkEnd w:id="607"/>
            <w:bookmarkEnd w:id="608"/>
            <w:bookmarkEnd w:id="609"/>
            <w:bookmarkEnd w:id="610"/>
            <w:bookmarkEnd w:id="611"/>
            <w:bookmarkEnd w:id="612"/>
          </w:p>
        </w:tc>
      </w:tr>
      <w:bookmarkEnd w:id="606"/>
      <w:tr w:rsidR="007D427E" w:rsidRPr="00CF7E1B" w:rsidTr="00754193">
        <w:trPr>
          <w:cantSplit/>
          <w:trHeight w:val="23"/>
        </w:trPr>
        <w:tc>
          <w:tcPr>
            <w:tcW w:w="676" w:type="pct"/>
            <w:tcBorders>
              <w:top w:val="single" w:sz="4" w:space="0" w:color="auto"/>
              <w:left w:val="single" w:sz="2" w:space="0" w:color="003366"/>
              <w:bottom w:val="nil"/>
              <w:right w:val="single" w:sz="2" w:space="0" w:color="003366"/>
            </w:tcBorders>
          </w:tcPr>
          <w:p w:rsidR="000144FF" w:rsidRPr="00B9776B" w:rsidRDefault="000144FF">
            <w:pPr>
              <w:pStyle w:val="TableReference"/>
              <w:tabs>
                <w:tab w:val="left" w:pos="3306"/>
              </w:tabs>
              <w:spacing w:before="40"/>
              <w:rPr>
                <w:rFonts w:cs="Calibri"/>
                <w:color w:val="000000"/>
                <w:sz w:val="16"/>
                <w:szCs w:val="16"/>
              </w:rPr>
            </w:pPr>
          </w:p>
        </w:tc>
        <w:tc>
          <w:tcPr>
            <w:tcW w:w="3161" w:type="pct"/>
            <w:gridSpan w:val="8"/>
            <w:tcBorders>
              <w:top w:val="single" w:sz="4" w:space="0" w:color="auto"/>
              <w:left w:val="single" w:sz="2" w:space="0" w:color="003366"/>
              <w:bottom w:val="nil"/>
              <w:right w:val="nil"/>
            </w:tcBorders>
            <w:vAlign w:val="bottom"/>
          </w:tcPr>
          <w:p w:rsidR="000144FF" w:rsidRPr="00CF7E1B" w:rsidRDefault="000144FF">
            <w:pPr>
              <w:pStyle w:val="TableTitle"/>
              <w:tabs>
                <w:tab w:val="left" w:pos="3306"/>
              </w:tabs>
              <w:rPr>
                <w:rFonts w:cs="Calibri"/>
              </w:rPr>
            </w:pPr>
          </w:p>
        </w:tc>
        <w:tc>
          <w:tcPr>
            <w:tcW w:w="741" w:type="pct"/>
            <w:gridSpan w:val="3"/>
            <w:tcBorders>
              <w:top w:val="single" w:sz="4" w:space="0" w:color="auto"/>
              <w:left w:val="nil"/>
              <w:bottom w:val="nil"/>
              <w:right w:val="nil"/>
            </w:tcBorders>
            <w:vAlign w:val="bottom"/>
          </w:tcPr>
          <w:p w:rsidR="000144FF" w:rsidRPr="00CF7E1B" w:rsidRDefault="00322752">
            <w:pPr>
              <w:pStyle w:val="TableTitle"/>
              <w:tabs>
                <w:tab w:val="left" w:pos="3306"/>
              </w:tabs>
              <w:rPr>
                <w:rFonts w:cs="Calibri"/>
              </w:rPr>
            </w:pPr>
            <w:r w:rsidRPr="00CF7E1B">
              <w:rPr>
                <w:rFonts w:cs="Calibri"/>
              </w:rPr>
              <w:t>201</w:t>
            </w:r>
            <w:r w:rsidR="009A2762">
              <w:rPr>
                <w:rFonts w:cs="Calibri"/>
              </w:rPr>
              <w:t>9</w:t>
            </w:r>
          </w:p>
          <w:p w:rsidR="000144FF" w:rsidRPr="00CF7E1B" w:rsidRDefault="000144FF">
            <w:pPr>
              <w:pStyle w:val="TableTitle"/>
              <w:tabs>
                <w:tab w:val="left" w:pos="3306"/>
              </w:tabs>
              <w:rPr>
                <w:rFonts w:cs="Calibri"/>
              </w:rPr>
            </w:pPr>
            <w:r w:rsidRPr="00CF7E1B">
              <w:rPr>
                <w:rFonts w:cs="Calibri"/>
              </w:rPr>
              <w:t>$’000</w:t>
            </w:r>
          </w:p>
        </w:tc>
        <w:tc>
          <w:tcPr>
            <w:tcW w:w="422" w:type="pct"/>
            <w:tcBorders>
              <w:top w:val="single" w:sz="4" w:space="0" w:color="auto"/>
              <w:left w:val="nil"/>
              <w:bottom w:val="nil"/>
              <w:right w:val="nil"/>
            </w:tcBorders>
            <w:vAlign w:val="bottom"/>
          </w:tcPr>
          <w:p w:rsidR="000144FF" w:rsidRPr="00CF7E1B" w:rsidRDefault="00322752">
            <w:pPr>
              <w:pStyle w:val="TableTitle"/>
              <w:tabs>
                <w:tab w:val="left" w:pos="3306"/>
              </w:tabs>
              <w:rPr>
                <w:rFonts w:cs="Calibri"/>
              </w:rPr>
            </w:pPr>
            <w:bookmarkStart w:id="613" w:name="_Toc48468502"/>
            <w:r w:rsidRPr="00CF7E1B">
              <w:rPr>
                <w:rFonts w:cs="Calibri"/>
              </w:rPr>
              <w:t>201</w:t>
            </w:r>
            <w:r w:rsidR="009A2762">
              <w:rPr>
                <w:rFonts w:cs="Calibri"/>
              </w:rPr>
              <w:t>8</w:t>
            </w:r>
          </w:p>
          <w:bookmarkEnd w:id="613"/>
          <w:p w:rsidR="000144FF" w:rsidRPr="00CF7E1B" w:rsidRDefault="000144FF">
            <w:pPr>
              <w:pStyle w:val="TableTitle"/>
              <w:tabs>
                <w:tab w:val="left" w:pos="3306"/>
              </w:tabs>
              <w:rPr>
                <w:rFonts w:cs="Calibri"/>
              </w:rPr>
            </w:pPr>
            <w:r w:rsidRPr="00CF7E1B">
              <w:rPr>
                <w:rFonts w:cs="Calibri"/>
              </w:rPr>
              <w:t>$’000</w:t>
            </w:r>
          </w:p>
        </w:tc>
      </w:tr>
      <w:tr w:rsidR="007D427E" w:rsidRPr="00CF7E1B" w:rsidTr="00754193">
        <w:trPr>
          <w:cantSplit/>
          <w:trHeight w:val="23"/>
        </w:trPr>
        <w:tc>
          <w:tcPr>
            <w:tcW w:w="676" w:type="pct"/>
            <w:tcBorders>
              <w:top w:val="nil"/>
              <w:left w:val="single" w:sz="2" w:space="0" w:color="003366"/>
              <w:bottom w:val="nil"/>
              <w:right w:val="single" w:sz="2" w:space="0" w:color="003366"/>
            </w:tcBorders>
          </w:tcPr>
          <w:p w:rsidR="000144FF" w:rsidRPr="00B9776B" w:rsidRDefault="000144FF">
            <w:pPr>
              <w:pStyle w:val="TableReference"/>
              <w:tabs>
                <w:tab w:val="left" w:pos="3306"/>
              </w:tabs>
              <w:spacing w:before="40"/>
              <w:rPr>
                <w:rFonts w:cs="Calibri"/>
                <w:color w:val="000000"/>
                <w:sz w:val="16"/>
                <w:szCs w:val="16"/>
              </w:rPr>
            </w:pPr>
          </w:p>
        </w:tc>
        <w:tc>
          <w:tcPr>
            <w:tcW w:w="3161" w:type="pct"/>
            <w:gridSpan w:val="8"/>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bookmarkStart w:id="614" w:name="_Toc48468503"/>
            <w:bookmarkStart w:id="615" w:name="_Toc49155615"/>
            <w:bookmarkStart w:id="616" w:name="_Toc49224061"/>
            <w:r w:rsidRPr="00CF7E1B">
              <w:rPr>
                <w:rFonts w:cs="Calibri"/>
                <w:b/>
                <w:bCs/>
              </w:rPr>
              <w:t>Current Receivables</w:t>
            </w:r>
            <w:bookmarkEnd w:id="614"/>
            <w:bookmarkEnd w:id="615"/>
            <w:bookmarkEnd w:id="616"/>
          </w:p>
        </w:tc>
        <w:tc>
          <w:tcPr>
            <w:tcW w:w="741" w:type="pct"/>
            <w:gridSpan w:val="3"/>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422"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r>
      <w:tr w:rsidR="007D427E" w:rsidRPr="00CF7E1B" w:rsidTr="00754193">
        <w:trPr>
          <w:cantSplit/>
          <w:trHeight w:val="23"/>
        </w:trPr>
        <w:tc>
          <w:tcPr>
            <w:tcW w:w="676" w:type="pct"/>
            <w:tcBorders>
              <w:top w:val="nil"/>
              <w:left w:val="single" w:sz="2" w:space="0" w:color="003366"/>
              <w:bottom w:val="nil"/>
              <w:right w:val="single" w:sz="2" w:space="0" w:color="003366"/>
            </w:tcBorders>
          </w:tcPr>
          <w:p w:rsidR="000144FF" w:rsidRDefault="000144FF">
            <w:pPr>
              <w:pStyle w:val="TableReference"/>
              <w:tabs>
                <w:tab w:val="left" w:pos="3306"/>
              </w:tabs>
              <w:spacing w:before="60"/>
              <w:rPr>
                <w:rFonts w:cs="Calibri"/>
                <w:color w:val="000000"/>
                <w:sz w:val="16"/>
                <w:szCs w:val="16"/>
              </w:rPr>
            </w:pPr>
            <w:r w:rsidRPr="00B9776B">
              <w:rPr>
                <w:rFonts w:cs="Calibri"/>
                <w:color w:val="000000"/>
                <w:sz w:val="16"/>
                <w:szCs w:val="16"/>
              </w:rPr>
              <w:t>AASB 101</w:t>
            </w:r>
            <w:r w:rsidR="00D65811" w:rsidRPr="00B9776B">
              <w:rPr>
                <w:rFonts w:cs="Calibri"/>
                <w:color w:val="000000"/>
                <w:sz w:val="16"/>
                <w:szCs w:val="16"/>
              </w:rPr>
              <w:t>.</w:t>
            </w:r>
            <w:r w:rsidRPr="00B9776B">
              <w:rPr>
                <w:rFonts w:cs="Calibri"/>
                <w:color w:val="000000"/>
                <w:sz w:val="16"/>
                <w:szCs w:val="16"/>
              </w:rPr>
              <w:t>7</w:t>
            </w:r>
            <w:r w:rsidR="000F7B5F" w:rsidRPr="00B9776B">
              <w:rPr>
                <w:rFonts w:cs="Calibri"/>
                <w:color w:val="000000"/>
                <w:sz w:val="16"/>
                <w:szCs w:val="16"/>
              </w:rPr>
              <w:t>8</w:t>
            </w:r>
            <w:r w:rsidR="00D001B7" w:rsidRPr="00B9776B">
              <w:rPr>
                <w:rFonts w:cs="Calibri"/>
                <w:color w:val="000000"/>
                <w:sz w:val="16"/>
                <w:szCs w:val="16"/>
              </w:rPr>
              <w:t>(</w:t>
            </w:r>
            <w:r w:rsidRPr="00B9776B">
              <w:rPr>
                <w:rFonts w:cs="Calibri"/>
                <w:color w:val="000000"/>
                <w:sz w:val="16"/>
                <w:szCs w:val="16"/>
              </w:rPr>
              <w:t>b)</w:t>
            </w:r>
          </w:p>
          <w:p w:rsidR="002379DC" w:rsidRPr="00B9776B" w:rsidRDefault="002379DC">
            <w:pPr>
              <w:pStyle w:val="TableReference"/>
              <w:tabs>
                <w:tab w:val="left" w:pos="3306"/>
              </w:tabs>
              <w:spacing w:before="60"/>
              <w:rPr>
                <w:rFonts w:cs="Calibri"/>
                <w:color w:val="000000"/>
                <w:sz w:val="16"/>
                <w:szCs w:val="16"/>
              </w:rPr>
            </w:pPr>
            <w:r w:rsidRPr="00E62624">
              <w:rPr>
                <w:rFonts w:cs="Calibri"/>
                <w:color w:val="FF0000"/>
                <w:sz w:val="16"/>
                <w:szCs w:val="16"/>
              </w:rPr>
              <w:t>AASB 9.5.1.3 &amp; 5.2.1</w:t>
            </w:r>
          </w:p>
        </w:tc>
        <w:tc>
          <w:tcPr>
            <w:tcW w:w="3161" w:type="pct"/>
            <w:gridSpan w:val="8"/>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 xml:space="preserve">Trade Receivables </w:t>
            </w:r>
            <w:r w:rsidRPr="00CF7E1B">
              <w:rPr>
                <w:rFonts w:cs="Calibri"/>
                <w:vertAlign w:val="superscript"/>
              </w:rPr>
              <w:t>a</w:t>
            </w:r>
          </w:p>
        </w:tc>
        <w:tc>
          <w:tcPr>
            <w:tcW w:w="741" w:type="pct"/>
            <w:gridSpan w:val="3"/>
            <w:tcBorders>
              <w:top w:val="nil"/>
              <w:left w:val="nil"/>
              <w:bottom w:val="nil"/>
              <w:right w:val="nil"/>
            </w:tcBorders>
            <w:vAlign w:val="bottom"/>
          </w:tcPr>
          <w:p w:rsidR="000144FF" w:rsidRPr="00CF7E1B" w:rsidRDefault="008D2DE4" w:rsidP="00C22BD1">
            <w:pPr>
              <w:pStyle w:val="TableText"/>
              <w:tabs>
                <w:tab w:val="left" w:pos="3306"/>
              </w:tabs>
              <w:jc w:val="right"/>
              <w:rPr>
                <w:rFonts w:cs="Calibri"/>
              </w:rPr>
            </w:pPr>
            <w:r w:rsidRPr="00CF7E1B">
              <w:rPr>
                <w:rFonts w:cs="Calibri"/>
              </w:rPr>
              <w:t>4</w:t>
            </w:r>
            <w:r w:rsidR="00173DE7" w:rsidRPr="00CF7E1B">
              <w:rPr>
                <w:rFonts w:cs="Calibri"/>
              </w:rPr>
              <w:t>,057</w:t>
            </w:r>
          </w:p>
        </w:tc>
        <w:tc>
          <w:tcPr>
            <w:tcW w:w="422"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1,061</w:t>
            </w:r>
          </w:p>
        </w:tc>
      </w:tr>
      <w:tr w:rsidR="007D427E" w:rsidRPr="00CF7E1B" w:rsidTr="00754193">
        <w:trPr>
          <w:cantSplit/>
          <w:trHeight w:val="23"/>
        </w:trPr>
        <w:tc>
          <w:tcPr>
            <w:tcW w:w="676" w:type="pct"/>
            <w:tcBorders>
              <w:top w:val="nil"/>
              <w:left w:val="single" w:sz="2" w:space="0" w:color="003366"/>
              <w:bottom w:val="nil"/>
              <w:right w:val="single" w:sz="2" w:space="0" w:color="003366"/>
            </w:tcBorders>
          </w:tcPr>
          <w:p w:rsidR="000144FF" w:rsidRPr="00B9776B" w:rsidRDefault="000144FF" w:rsidP="002379DC">
            <w:pPr>
              <w:pStyle w:val="TableReference"/>
              <w:tabs>
                <w:tab w:val="left" w:pos="3306"/>
              </w:tabs>
              <w:spacing w:before="60"/>
              <w:rPr>
                <w:rFonts w:cs="Calibri"/>
                <w:color w:val="000000"/>
                <w:sz w:val="16"/>
                <w:szCs w:val="16"/>
              </w:rPr>
            </w:pPr>
            <w:r w:rsidRPr="00B9776B">
              <w:rPr>
                <w:rFonts w:cs="Calibri"/>
                <w:color w:val="000000"/>
                <w:sz w:val="16"/>
                <w:szCs w:val="16"/>
              </w:rPr>
              <w:t xml:space="preserve">AASB </w:t>
            </w:r>
            <w:r w:rsidRPr="00131AF1">
              <w:rPr>
                <w:rFonts w:cs="Calibri"/>
                <w:strike/>
                <w:color w:val="000000"/>
                <w:sz w:val="16"/>
                <w:szCs w:val="16"/>
              </w:rPr>
              <w:t>139</w:t>
            </w:r>
            <w:r w:rsidR="00D65811" w:rsidRPr="00131AF1">
              <w:rPr>
                <w:rFonts w:cs="Calibri"/>
                <w:strike/>
                <w:color w:val="000000"/>
                <w:sz w:val="16"/>
                <w:szCs w:val="16"/>
              </w:rPr>
              <w:t>.</w:t>
            </w:r>
            <w:r w:rsidRPr="00131AF1">
              <w:rPr>
                <w:rFonts w:cs="Calibri"/>
                <w:strike/>
                <w:color w:val="000000"/>
                <w:sz w:val="16"/>
                <w:szCs w:val="16"/>
              </w:rPr>
              <w:t>63</w:t>
            </w:r>
            <w:r w:rsidR="00131AF1">
              <w:rPr>
                <w:rFonts w:cs="Calibri"/>
                <w:strike/>
                <w:color w:val="000000"/>
                <w:sz w:val="16"/>
                <w:szCs w:val="16"/>
              </w:rPr>
              <w:t xml:space="preserve"> </w:t>
            </w:r>
            <w:r w:rsidR="00131AF1" w:rsidRPr="002379DC">
              <w:rPr>
                <w:rFonts w:cs="Calibri"/>
                <w:color w:val="FF0000"/>
                <w:sz w:val="16"/>
                <w:szCs w:val="16"/>
              </w:rPr>
              <w:t>9</w:t>
            </w:r>
            <w:r w:rsidR="002379DC" w:rsidRPr="002379DC">
              <w:rPr>
                <w:rFonts w:cs="Calibri"/>
                <w:color w:val="FF0000"/>
                <w:sz w:val="16"/>
                <w:szCs w:val="16"/>
              </w:rPr>
              <w:t>.5.</w:t>
            </w:r>
            <w:r w:rsidR="002379DC">
              <w:rPr>
                <w:rFonts w:cs="Calibri"/>
                <w:color w:val="FF0000"/>
                <w:sz w:val="16"/>
                <w:szCs w:val="16"/>
              </w:rPr>
              <w:t xml:space="preserve">5.1 </w:t>
            </w:r>
          </w:p>
        </w:tc>
        <w:tc>
          <w:tcPr>
            <w:tcW w:w="3161" w:type="pct"/>
            <w:gridSpan w:val="8"/>
            <w:tcBorders>
              <w:top w:val="nil"/>
              <w:left w:val="single" w:sz="2" w:space="0" w:color="003366"/>
              <w:bottom w:val="nil"/>
              <w:right w:val="nil"/>
            </w:tcBorders>
            <w:vAlign w:val="bottom"/>
          </w:tcPr>
          <w:p w:rsidR="000144FF" w:rsidRPr="00CF7E1B" w:rsidRDefault="000144FF" w:rsidP="00F642D8">
            <w:pPr>
              <w:pStyle w:val="TableText"/>
              <w:tabs>
                <w:tab w:val="left" w:pos="3306"/>
              </w:tabs>
              <w:rPr>
                <w:rFonts w:cs="Calibri"/>
              </w:rPr>
            </w:pPr>
            <w:r w:rsidRPr="00CF7E1B">
              <w:rPr>
                <w:rFonts w:cs="Calibri"/>
              </w:rPr>
              <w:t xml:space="preserve">Less: Allowance for </w:t>
            </w:r>
            <w:r w:rsidR="00295A21" w:rsidRPr="00CF7E1B">
              <w:rPr>
                <w:rFonts w:cs="Calibri"/>
              </w:rPr>
              <w:t>Impairment Losses</w:t>
            </w:r>
          </w:p>
        </w:tc>
        <w:tc>
          <w:tcPr>
            <w:tcW w:w="741" w:type="pct"/>
            <w:gridSpan w:val="3"/>
            <w:tcBorders>
              <w:top w:val="nil"/>
              <w:left w:val="nil"/>
              <w:bottom w:val="nil"/>
              <w:right w:val="nil"/>
            </w:tcBorders>
            <w:vAlign w:val="bottom"/>
          </w:tcPr>
          <w:p w:rsidR="000144FF" w:rsidRPr="00CF7E1B" w:rsidRDefault="00BB4105" w:rsidP="00C77D14">
            <w:pPr>
              <w:pStyle w:val="TableText"/>
              <w:tabs>
                <w:tab w:val="left" w:pos="3306"/>
              </w:tabs>
              <w:jc w:val="right"/>
              <w:rPr>
                <w:rFonts w:cs="Calibri"/>
              </w:rPr>
            </w:pPr>
            <w:r w:rsidRPr="00BB4105">
              <w:rPr>
                <w:rFonts w:cs="Calibri"/>
                <w:color w:val="FF0000"/>
              </w:rPr>
              <w:t>(</w:t>
            </w:r>
            <w:r w:rsidR="00C77D14">
              <w:rPr>
                <w:rFonts w:cs="Calibri"/>
                <w:color w:val="FF0000"/>
              </w:rPr>
              <w:t>358</w:t>
            </w:r>
            <w:r w:rsidRPr="00BB4105">
              <w:rPr>
                <w:rFonts w:cs="Calibri"/>
                <w:color w:val="FF0000"/>
              </w:rPr>
              <w:t xml:space="preserve">) </w:t>
            </w:r>
            <w:r w:rsidR="000144FF" w:rsidRPr="00DA4022">
              <w:rPr>
                <w:rFonts w:cs="Calibri"/>
                <w:strike/>
              </w:rPr>
              <w:t>(3</w:t>
            </w:r>
            <w:r w:rsidR="008D2DE4" w:rsidRPr="00DA4022">
              <w:rPr>
                <w:rFonts w:cs="Calibri"/>
                <w:strike/>
              </w:rPr>
              <w:t>48</w:t>
            </w:r>
            <w:r w:rsidR="000144FF" w:rsidRPr="00DA4022">
              <w:rPr>
                <w:rFonts w:cs="Calibri"/>
                <w:strike/>
              </w:rPr>
              <w:t>)</w:t>
            </w:r>
          </w:p>
        </w:tc>
        <w:tc>
          <w:tcPr>
            <w:tcW w:w="422"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(190)</w:t>
            </w:r>
          </w:p>
        </w:tc>
      </w:tr>
      <w:tr w:rsidR="007D427E" w:rsidRPr="00CF7E1B" w:rsidTr="00754193">
        <w:trPr>
          <w:cantSplit/>
          <w:trHeight w:val="23"/>
        </w:trPr>
        <w:tc>
          <w:tcPr>
            <w:tcW w:w="676" w:type="pct"/>
            <w:tcBorders>
              <w:top w:val="nil"/>
              <w:left w:val="single" w:sz="2" w:space="0" w:color="003366"/>
              <w:bottom w:val="nil"/>
              <w:right w:val="single" w:sz="2" w:space="0" w:color="003366"/>
            </w:tcBorders>
          </w:tcPr>
          <w:p w:rsidR="000144FF" w:rsidRPr="00B9776B" w:rsidRDefault="000144FF">
            <w:pPr>
              <w:pStyle w:val="TableReference"/>
              <w:tabs>
                <w:tab w:val="left" w:pos="3306"/>
              </w:tabs>
              <w:spacing w:before="40"/>
              <w:rPr>
                <w:rFonts w:cs="Calibri"/>
                <w:color w:val="000000"/>
                <w:sz w:val="16"/>
                <w:szCs w:val="16"/>
              </w:rPr>
            </w:pPr>
          </w:p>
        </w:tc>
        <w:tc>
          <w:tcPr>
            <w:tcW w:w="3161" w:type="pct"/>
            <w:gridSpan w:val="8"/>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p>
        </w:tc>
        <w:tc>
          <w:tcPr>
            <w:tcW w:w="741" w:type="pct"/>
            <w:gridSpan w:val="3"/>
            <w:tcBorders>
              <w:top w:val="single" w:sz="2" w:space="0" w:color="003366"/>
              <w:left w:val="nil"/>
              <w:bottom w:val="nil"/>
              <w:right w:val="nil"/>
            </w:tcBorders>
            <w:vAlign w:val="bottom"/>
          </w:tcPr>
          <w:p w:rsidR="000144FF" w:rsidRPr="00CF7E1B" w:rsidRDefault="00C22BD1" w:rsidP="00C77D14">
            <w:pPr>
              <w:pStyle w:val="TableText"/>
              <w:tabs>
                <w:tab w:val="left" w:pos="3306"/>
              </w:tabs>
              <w:jc w:val="right"/>
              <w:rPr>
                <w:rFonts w:cs="Calibri"/>
              </w:rPr>
            </w:pPr>
            <w:r>
              <w:rPr>
                <w:rFonts w:cs="Calibri"/>
                <w:color w:val="FF0000"/>
              </w:rPr>
              <w:t>3,</w:t>
            </w:r>
            <w:r w:rsidR="00C77D14">
              <w:rPr>
                <w:rFonts w:cs="Calibri"/>
                <w:color w:val="FF0000"/>
              </w:rPr>
              <w:t>69</w:t>
            </w:r>
            <w:r>
              <w:rPr>
                <w:rFonts w:cs="Calibri"/>
                <w:color w:val="FF0000"/>
              </w:rPr>
              <w:t>9</w:t>
            </w:r>
            <w:r w:rsidR="00BB4105" w:rsidRPr="00BB4105">
              <w:rPr>
                <w:rFonts w:cs="Calibri"/>
                <w:color w:val="FF0000"/>
              </w:rPr>
              <w:t xml:space="preserve"> </w:t>
            </w:r>
            <w:r w:rsidR="00173DE7" w:rsidRPr="006A0982">
              <w:rPr>
                <w:rFonts w:cs="Calibri"/>
                <w:strike/>
              </w:rPr>
              <w:t>3</w:t>
            </w:r>
            <w:r w:rsidR="000144FF" w:rsidRPr="006A0982">
              <w:rPr>
                <w:rFonts w:cs="Calibri"/>
                <w:strike/>
              </w:rPr>
              <w:t>,7</w:t>
            </w:r>
            <w:r w:rsidR="00173DE7" w:rsidRPr="006A0982">
              <w:rPr>
                <w:rFonts w:cs="Calibri"/>
                <w:strike/>
              </w:rPr>
              <w:t>09</w:t>
            </w:r>
          </w:p>
        </w:tc>
        <w:tc>
          <w:tcPr>
            <w:tcW w:w="422" w:type="pct"/>
            <w:tcBorders>
              <w:top w:val="single" w:sz="2" w:space="0" w:color="003366"/>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871</w:t>
            </w:r>
          </w:p>
        </w:tc>
      </w:tr>
      <w:tr w:rsidR="007D427E" w:rsidRPr="00CF7E1B" w:rsidTr="00754193">
        <w:trPr>
          <w:cantSplit/>
          <w:trHeight w:val="23"/>
        </w:trPr>
        <w:tc>
          <w:tcPr>
            <w:tcW w:w="676" w:type="pct"/>
            <w:tcBorders>
              <w:top w:val="nil"/>
              <w:left w:val="single" w:sz="2" w:space="0" w:color="003366"/>
              <w:bottom w:val="nil"/>
              <w:right w:val="single" w:sz="2" w:space="0" w:color="003366"/>
            </w:tcBorders>
          </w:tcPr>
          <w:p w:rsidR="000144FF" w:rsidRPr="00B9776B" w:rsidRDefault="000144FF">
            <w:pPr>
              <w:pStyle w:val="TableReference"/>
              <w:tabs>
                <w:tab w:val="left" w:pos="3306"/>
              </w:tabs>
              <w:spacing w:before="40"/>
              <w:rPr>
                <w:rFonts w:cs="Calibri"/>
                <w:color w:val="000000"/>
                <w:sz w:val="16"/>
                <w:szCs w:val="16"/>
              </w:rPr>
            </w:pPr>
          </w:p>
        </w:tc>
        <w:tc>
          <w:tcPr>
            <w:tcW w:w="3161" w:type="pct"/>
            <w:gridSpan w:val="8"/>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p>
        </w:tc>
        <w:tc>
          <w:tcPr>
            <w:tcW w:w="741" w:type="pct"/>
            <w:gridSpan w:val="3"/>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422"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r>
      <w:tr w:rsidR="007D427E" w:rsidRPr="00CF7E1B" w:rsidTr="00754193">
        <w:trPr>
          <w:cantSplit/>
          <w:trHeight w:val="23"/>
        </w:trPr>
        <w:tc>
          <w:tcPr>
            <w:tcW w:w="676" w:type="pct"/>
            <w:tcBorders>
              <w:top w:val="nil"/>
              <w:left w:val="single" w:sz="2" w:space="0" w:color="003366"/>
              <w:bottom w:val="nil"/>
              <w:right w:val="single" w:sz="2" w:space="0" w:color="003366"/>
            </w:tcBorders>
          </w:tcPr>
          <w:p w:rsidR="000144FF" w:rsidRPr="00B9776B" w:rsidRDefault="000144FF">
            <w:pPr>
              <w:pStyle w:val="TableReference"/>
              <w:tabs>
                <w:tab w:val="left" w:pos="3306"/>
              </w:tabs>
              <w:spacing w:before="60"/>
              <w:rPr>
                <w:rFonts w:cs="Calibri"/>
                <w:color w:val="000000"/>
                <w:sz w:val="16"/>
                <w:szCs w:val="16"/>
              </w:rPr>
            </w:pPr>
            <w:r w:rsidRPr="00B9776B">
              <w:rPr>
                <w:rFonts w:cs="Calibri"/>
                <w:color w:val="000000"/>
                <w:sz w:val="16"/>
                <w:szCs w:val="16"/>
              </w:rPr>
              <w:t>AASB 101</w:t>
            </w:r>
            <w:r w:rsidR="00D65811" w:rsidRPr="00B9776B">
              <w:rPr>
                <w:rFonts w:cs="Calibri"/>
                <w:color w:val="000000"/>
                <w:sz w:val="16"/>
                <w:szCs w:val="16"/>
              </w:rPr>
              <w:t>.</w:t>
            </w:r>
            <w:r w:rsidR="000F7B5F" w:rsidRPr="00B9776B">
              <w:rPr>
                <w:rFonts w:cs="Calibri"/>
                <w:color w:val="000000"/>
                <w:sz w:val="16"/>
                <w:szCs w:val="16"/>
              </w:rPr>
              <w:t>78</w:t>
            </w:r>
            <w:r w:rsidR="00D001B7" w:rsidRPr="00B9776B">
              <w:rPr>
                <w:rFonts w:cs="Calibri"/>
                <w:color w:val="000000"/>
                <w:sz w:val="16"/>
                <w:szCs w:val="16"/>
              </w:rPr>
              <w:t>(</w:t>
            </w:r>
            <w:r w:rsidRPr="00B9776B">
              <w:rPr>
                <w:rFonts w:cs="Calibri"/>
                <w:color w:val="000000"/>
                <w:sz w:val="16"/>
                <w:szCs w:val="16"/>
              </w:rPr>
              <w:t>b)</w:t>
            </w:r>
          </w:p>
        </w:tc>
        <w:tc>
          <w:tcPr>
            <w:tcW w:w="3161" w:type="pct"/>
            <w:gridSpan w:val="8"/>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 xml:space="preserve">Other </w:t>
            </w:r>
            <w:r w:rsidR="00E02811" w:rsidRPr="00CF7E1B">
              <w:rPr>
                <w:rFonts w:cs="Calibri"/>
              </w:rPr>
              <w:t xml:space="preserve">Trade </w:t>
            </w:r>
            <w:r w:rsidRPr="00CF7E1B">
              <w:rPr>
                <w:rFonts w:cs="Calibri"/>
              </w:rPr>
              <w:t>Receivables</w:t>
            </w:r>
          </w:p>
        </w:tc>
        <w:tc>
          <w:tcPr>
            <w:tcW w:w="741" w:type="pct"/>
            <w:gridSpan w:val="3"/>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143</w:t>
            </w:r>
          </w:p>
        </w:tc>
        <w:tc>
          <w:tcPr>
            <w:tcW w:w="422"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178</w:t>
            </w:r>
          </w:p>
        </w:tc>
      </w:tr>
      <w:tr w:rsidR="007D427E" w:rsidRPr="00CF7E1B" w:rsidTr="00754193">
        <w:trPr>
          <w:cantSplit/>
          <w:trHeight w:val="23"/>
        </w:trPr>
        <w:tc>
          <w:tcPr>
            <w:tcW w:w="676" w:type="pct"/>
            <w:tcBorders>
              <w:top w:val="nil"/>
              <w:left w:val="single" w:sz="2" w:space="0" w:color="003366"/>
              <w:bottom w:val="nil"/>
              <w:right w:val="single" w:sz="2" w:space="0" w:color="003366"/>
            </w:tcBorders>
          </w:tcPr>
          <w:p w:rsidR="000144FF" w:rsidRPr="00B9776B" w:rsidRDefault="000144FF">
            <w:pPr>
              <w:pStyle w:val="TableReference"/>
              <w:tabs>
                <w:tab w:val="left" w:pos="3306"/>
              </w:tabs>
              <w:spacing w:before="60"/>
              <w:rPr>
                <w:rFonts w:cs="Calibri"/>
                <w:color w:val="000000"/>
                <w:sz w:val="16"/>
                <w:szCs w:val="16"/>
              </w:rPr>
            </w:pPr>
            <w:r w:rsidRPr="00B9776B">
              <w:rPr>
                <w:rFonts w:cs="Calibri"/>
                <w:color w:val="000000"/>
                <w:sz w:val="16"/>
                <w:szCs w:val="16"/>
              </w:rPr>
              <w:t xml:space="preserve">AASB </w:t>
            </w:r>
            <w:r w:rsidRPr="002379DC">
              <w:rPr>
                <w:rFonts w:cs="Calibri"/>
                <w:strike/>
                <w:color w:val="000000"/>
                <w:sz w:val="16"/>
                <w:szCs w:val="16"/>
              </w:rPr>
              <w:t>139</w:t>
            </w:r>
            <w:r w:rsidR="00D65811" w:rsidRPr="002379DC">
              <w:rPr>
                <w:rFonts w:cs="Calibri"/>
                <w:strike/>
                <w:color w:val="000000"/>
                <w:sz w:val="16"/>
                <w:szCs w:val="16"/>
              </w:rPr>
              <w:t>.</w:t>
            </w:r>
            <w:r w:rsidRPr="002379DC">
              <w:rPr>
                <w:rFonts w:cs="Calibri"/>
                <w:strike/>
                <w:color w:val="000000"/>
                <w:sz w:val="16"/>
                <w:szCs w:val="16"/>
              </w:rPr>
              <w:t>63</w:t>
            </w:r>
            <w:r w:rsidR="002379DC">
              <w:rPr>
                <w:rFonts w:cs="Calibri"/>
                <w:strike/>
                <w:color w:val="000000"/>
                <w:sz w:val="16"/>
                <w:szCs w:val="16"/>
              </w:rPr>
              <w:t xml:space="preserve"> </w:t>
            </w:r>
            <w:r w:rsidR="002379DC" w:rsidRPr="00AC12C6">
              <w:rPr>
                <w:rFonts w:cs="Calibri"/>
                <w:color w:val="FF0000"/>
                <w:sz w:val="16"/>
                <w:szCs w:val="16"/>
              </w:rPr>
              <w:t>9</w:t>
            </w:r>
            <w:r w:rsidR="00AC12C6" w:rsidRPr="00AC12C6">
              <w:rPr>
                <w:rFonts w:cs="Calibri"/>
                <w:color w:val="FF0000"/>
                <w:sz w:val="16"/>
                <w:szCs w:val="16"/>
              </w:rPr>
              <w:t>.5.5.1</w:t>
            </w:r>
          </w:p>
        </w:tc>
        <w:tc>
          <w:tcPr>
            <w:tcW w:w="3161" w:type="pct"/>
            <w:gridSpan w:val="8"/>
            <w:tcBorders>
              <w:top w:val="nil"/>
              <w:left w:val="single" w:sz="2" w:space="0" w:color="003366"/>
              <w:bottom w:val="nil"/>
              <w:right w:val="nil"/>
            </w:tcBorders>
            <w:vAlign w:val="bottom"/>
          </w:tcPr>
          <w:p w:rsidR="000144FF" w:rsidRPr="00CF7E1B" w:rsidRDefault="000144FF" w:rsidP="00F642D8">
            <w:pPr>
              <w:pStyle w:val="TableText"/>
              <w:tabs>
                <w:tab w:val="left" w:pos="3306"/>
              </w:tabs>
              <w:rPr>
                <w:rFonts w:cs="Calibri"/>
              </w:rPr>
            </w:pPr>
            <w:r w:rsidRPr="00CF7E1B">
              <w:rPr>
                <w:rFonts w:cs="Calibri"/>
              </w:rPr>
              <w:t xml:space="preserve">Less: Allowance for </w:t>
            </w:r>
            <w:r w:rsidR="00295A21" w:rsidRPr="00CF7E1B">
              <w:rPr>
                <w:rFonts w:cs="Calibri"/>
              </w:rPr>
              <w:t>Impairment Losses</w:t>
            </w:r>
            <w:r w:rsidR="00BB4105">
              <w:rPr>
                <w:rFonts w:cs="Calibri"/>
              </w:rPr>
              <w:t xml:space="preserve"> </w:t>
            </w:r>
          </w:p>
        </w:tc>
        <w:tc>
          <w:tcPr>
            <w:tcW w:w="741" w:type="pct"/>
            <w:gridSpan w:val="3"/>
            <w:tcBorders>
              <w:top w:val="nil"/>
              <w:left w:val="nil"/>
              <w:bottom w:val="nil"/>
              <w:right w:val="nil"/>
            </w:tcBorders>
            <w:vAlign w:val="bottom"/>
          </w:tcPr>
          <w:p w:rsidR="000144FF" w:rsidRPr="00CF7E1B" w:rsidRDefault="00BB4105" w:rsidP="00C77D14">
            <w:pPr>
              <w:pStyle w:val="TableText"/>
              <w:tabs>
                <w:tab w:val="left" w:pos="3306"/>
              </w:tabs>
              <w:jc w:val="right"/>
              <w:rPr>
                <w:rFonts w:cs="Calibri"/>
              </w:rPr>
            </w:pPr>
            <w:r w:rsidRPr="00BB4105">
              <w:rPr>
                <w:rFonts w:cs="Calibri"/>
                <w:color w:val="FF0000"/>
              </w:rPr>
              <w:t>(</w:t>
            </w:r>
            <w:r w:rsidR="00C77D14">
              <w:rPr>
                <w:rFonts w:cs="Calibri"/>
                <w:color w:val="FF0000"/>
              </w:rPr>
              <w:t>25</w:t>
            </w:r>
            <w:r w:rsidRPr="00BB4105">
              <w:rPr>
                <w:rFonts w:cs="Calibri"/>
                <w:color w:val="FF0000"/>
              </w:rPr>
              <w:t xml:space="preserve">) </w:t>
            </w:r>
            <w:r w:rsidR="00FE12B8" w:rsidRPr="00DA4022">
              <w:rPr>
                <w:rFonts w:cs="Calibri"/>
                <w:strike/>
              </w:rPr>
              <w:t>(2</w:t>
            </w:r>
            <w:r w:rsidR="000144FF" w:rsidRPr="00DA4022">
              <w:rPr>
                <w:rFonts w:cs="Calibri"/>
                <w:strike/>
              </w:rPr>
              <w:t>2)</w:t>
            </w:r>
          </w:p>
        </w:tc>
        <w:tc>
          <w:tcPr>
            <w:tcW w:w="422" w:type="pct"/>
            <w:tcBorders>
              <w:top w:val="nil"/>
              <w:left w:val="nil"/>
              <w:bottom w:val="nil"/>
              <w:right w:val="nil"/>
            </w:tcBorders>
            <w:vAlign w:val="bottom"/>
          </w:tcPr>
          <w:p w:rsidR="000144FF" w:rsidRPr="00CF7E1B" w:rsidRDefault="00991445">
            <w:pPr>
              <w:pStyle w:val="TableText"/>
              <w:tabs>
                <w:tab w:val="left" w:pos="3306"/>
              </w:tabs>
              <w:jc w:val="right"/>
              <w:rPr>
                <w:rFonts w:cs="Calibri"/>
              </w:rPr>
            </w:pPr>
            <w:r w:rsidRPr="00CF7E1B">
              <w:rPr>
                <w:rFonts w:cs="Calibri"/>
              </w:rPr>
              <w:t>(</w:t>
            </w:r>
            <w:r w:rsidR="00FE12B8" w:rsidRPr="00CF7E1B">
              <w:rPr>
                <w:rFonts w:cs="Calibri"/>
              </w:rPr>
              <w:t>10</w:t>
            </w:r>
            <w:r w:rsidRPr="00CF7E1B">
              <w:rPr>
                <w:rFonts w:cs="Calibri"/>
              </w:rPr>
              <w:t>)</w:t>
            </w:r>
          </w:p>
        </w:tc>
      </w:tr>
      <w:tr w:rsidR="007D427E" w:rsidRPr="00CF7E1B" w:rsidTr="00754193">
        <w:trPr>
          <w:cantSplit/>
          <w:trHeight w:val="23"/>
        </w:trPr>
        <w:tc>
          <w:tcPr>
            <w:tcW w:w="676" w:type="pct"/>
            <w:tcBorders>
              <w:top w:val="nil"/>
              <w:left w:val="single" w:sz="2" w:space="0" w:color="003366"/>
              <w:bottom w:val="nil"/>
              <w:right w:val="single" w:sz="2" w:space="0" w:color="003366"/>
            </w:tcBorders>
          </w:tcPr>
          <w:p w:rsidR="000144FF" w:rsidRPr="00B9776B" w:rsidRDefault="000144FF">
            <w:pPr>
              <w:pStyle w:val="TableReference"/>
              <w:tabs>
                <w:tab w:val="left" w:pos="3306"/>
              </w:tabs>
              <w:spacing w:before="40"/>
              <w:rPr>
                <w:rFonts w:cs="Calibri"/>
                <w:color w:val="000000"/>
                <w:sz w:val="16"/>
                <w:szCs w:val="16"/>
              </w:rPr>
            </w:pPr>
          </w:p>
        </w:tc>
        <w:tc>
          <w:tcPr>
            <w:tcW w:w="3161" w:type="pct"/>
            <w:gridSpan w:val="8"/>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p>
        </w:tc>
        <w:tc>
          <w:tcPr>
            <w:tcW w:w="741" w:type="pct"/>
            <w:gridSpan w:val="3"/>
            <w:tcBorders>
              <w:top w:val="single" w:sz="2" w:space="0" w:color="003366"/>
              <w:left w:val="nil"/>
              <w:bottom w:val="nil"/>
              <w:right w:val="nil"/>
            </w:tcBorders>
            <w:vAlign w:val="bottom"/>
          </w:tcPr>
          <w:p w:rsidR="000144FF" w:rsidRPr="00244BB3" w:rsidRDefault="00244BB3" w:rsidP="00C77D14">
            <w:pPr>
              <w:pStyle w:val="TableText"/>
              <w:tabs>
                <w:tab w:val="left" w:pos="3306"/>
              </w:tabs>
              <w:jc w:val="right"/>
              <w:rPr>
                <w:rFonts w:cs="Calibri"/>
                <w:strike/>
              </w:rPr>
            </w:pPr>
            <w:r w:rsidRPr="00244BB3">
              <w:rPr>
                <w:rFonts w:cs="Calibri"/>
                <w:color w:val="FF0000"/>
              </w:rPr>
              <w:t>1</w:t>
            </w:r>
            <w:r w:rsidR="00C77D14">
              <w:rPr>
                <w:rFonts w:cs="Calibri"/>
                <w:color w:val="FF0000"/>
              </w:rPr>
              <w:t>18</w:t>
            </w:r>
            <w:r w:rsidRPr="00244BB3">
              <w:rPr>
                <w:rFonts w:cs="Calibri"/>
                <w:strike/>
                <w:color w:val="FF0000"/>
              </w:rPr>
              <w:t xml:space="preserve"> </w:t>
            </w:r>
            <w:r w:rsidR="00FE12B8" w:rsidRPr="00244BB3">
              <w:rPr>
                <w:rFonts w:cs="Calibri"/>
                <w:strike/>
              </w:rPr>
              <w:t>12</w:t>
            </w:r>
            <w:r w:rsidR="000144FF" w:rsidRPr="00244BB3">
              <w:rPr>
                <w:rFonts w:cs="Calibri"/>
                <w:strike/>
              </w:rPr>
              <w:t>1</w:t>
            </w:r>
          </w:p>
        </w:tc>
        <w:tc>
          <w:tcPr>
            <w:tcW w:w="422" w:type="pct"/>
            <w:tcBorders>
              <w:top w:val="single" w:sz="2" w:space="0" w:color="003366"/>
              <w:left w:val="nil"/>
              <w:bottom w:val="nil"/>
              <w:right w:val="nil"/>
            </w:tcBorders>
            <w:vAlign w:val="bottom"/>
          </w:tcPr>
          <w:p w:rsidR="000144FF" w:rsidRPr="00CF7E1B" w:rsidRDefault="00FE12B8">
            <w:pPr>
              <w:pStyle w:val="TableText"/>
              <w:tabs>
                <w:tab w:val="left" w:pos="3306"/>
              </w:tabs>
              <w:jc w:val="right"/>
              <w:rPr>
                <w:rFonts w:cs="Calibri"/>
              </w:rPr>
            </w:pPr>
            <w:r w:rsidRPr="00CF7E1B">
              <w:rPr>
                <w:rFonts w:cs="Calibri"/>
              </w:rPr>
              <w:t>16</w:t>
            </w:r>
            <w:r w:rsidR="000144FF" w:rsidRPr="00CF7E1B">
              <w:rPr>
                <w:rFonts w:cs="Calibri"/>
              </w:rPr>
              <w:t>8</w:t>
            </w:r>
          </w:p>
        </w:tc>
      </w:tr>
      <w:tr w:rsidR="007D427E" w:rsidRPr="00CF7E1B" w:rsidTr="00754193">
        <w:trPr>
          <w:cantSplit/>
          <w:trHeight w:val="23"/>
        </w:trPr>
        <w:tc>
          <w:tcPr>
            <w:tcW w:w="676" w:type="pct"/>
            <w:tcBorders>
              <w:top w:val="nil"/>
              <w:left w:val="single" w:sz="2" w:space="0" w:color="003366"/>
              <w:bottom w:val="nil"/>
              <w:right w:val="single" w:sz="2" w:space="0" w:color="003366"/>
            </w:tcBorders>
          </w:tcPr>
          <w:p w:rsidR="000144FF" w:rsidRPr="00B9776B" w:rsidRDefault="000144FF">
            <w:pPr>
              <w:pStyle w:val="TableReference"/>
              <w:tabs>
                <w:tab w:val="left" w:pos="3306"/>
              </w:tabs>
              <w:spacing w:before="40"/>
              <w:rPr>
                <w:rFonts w:cs="Calibri"/>
                <w:color w:val="000000"/>
                <w:sz w:val="16"/>
                <w:szCs w:val="16"/>
              </w:rPr>
            </w:pPr>
          </w:p>
        </w:tc>
        <w:tc>
          <w:tcPr>
            <w:tcW w:w="3161" w:type="pct"/>
            <w:gridSpan w:val="8"/>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p>
        </w:tc>
        <w:tc>
          <w:tcPr>
            <w:tcW w:w="741" w:type="pct"/>
            <w:gridSpan w:val="3"/>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422"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r>
      <w:tr w:rsidR="007D427E" w:rsidRPr="00CF7E1B" w:rsidTr="00754193">
        <w:trPr>
          <w:cantSplit/>
          <w:trHeight w:val="23"/>
        </w:trPr>
        <w:tc>
          <w:tcPr>
            <w:tcW w:w="676" w:type="pct"/>
            <w:tcBorders>
              <w:top w:val="nil"/>
              <w:left w:val="single" w:sz="2" w:space="0" w:color="003366"/>
              <w:bottom w:val="nil"/>
              <w:right w:val="single" w:sz="2" w:space="0" w:color="003366"/>
            </w:tcBorders>
          </w:tcPr>
          <w:p w:rsidR="000144FF" w:rsidRPr="00B9776B" w:rsidRDefault="000144FF">
            <w:pPr>
              <w:pStyle w:val="TableReference"/>
              <w:tabs>
                <w:tab w:val="left" w:pos="3306"/>
              </w:tabs>
              <w:spacing w:before="40"/>
              <w:rPr>
                <w:rFonts w:cs="Calibri"/>
                <w:color w:val="000000"/>
                <w:sz w:val="16"/>
                <w:szCs w:val="16"/>
              </w:rPr>
            </w:pPr>
            <w:r w:rsidRPr="00B9776B">
              <w:rPr>
                <w:rFonts w:cs="Calibri"/>
                <w:color w:val="000000"/>
                <w:sz w:val="16"/>
                <w:szCs w:val="16"/>
              </w:rPr>
              <w:t>AASB 101</w:t>
            </w:r>
            <w:r w:rsidR="00D65811" w:rsidRPr="00B9776B">
              <w:rPr>
                <w:rFonts w:cs="Calibri"/>
                <w:color w:val="000000"/>
                <w:sz w:val="16"/>
                <w:szCs w:val="16"/>
              </w:rPr>
              <w:t>.</w:t>
            </w:r>
            <w:r w:rsidR="000F7B5F" w:rsidRPr="00B9776B">
              <w:rPr>
                <w:rFonts w:cs="Calibri"/>
                <w:color w:val="000000"/>
                <w:sz w:val="16"/>
                <w:szCs w:val="16"/>
              </w:rPr>
              <w:t>78</w:t>
            </w:r>
            <w:r w:rsidR="00D001B7" w:rsidRPr="00B9776B">
              <w:rPr>
                <w:rFonts w:cs="Calibri"/>
                <w:color w:val="000000"/>
                <w:sz w:val="16"/>
                <w:szCs w:val="16"/>
              </w:rPr>
              <w:t>(</w:t>
            </w:r>
            <w:r w:rsidRPr="00B9776B">
              <w:rPr>
                <w:rFonts w:cs="Calibri"/>
                <w:color w:val="000000"/>
                <w:sz w:val="16"/>
                <w:szCs w:val="16"/>
              </w:rPr>
              <w:t>b)</w:t>
            </w:r>
          </w:p>
        </w:tc>
        <w:tc>
          <w:tcPr>
            <w:tcW w:w="3161" w:type="pct"/>
            <w:gridSpan w:val="8"/>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Accrued Revenue</w:t>
            </w:r>
          </w:p>
        </w:tc>
        <w:tc>
          <w:tcPr>
            <w:tcW w:w="741" w:type="pct"/>
            <w:gridSpan w:val="3"/>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396</w:t>
            </w:r>
          </w:p>
        </w:tc>
        <w:tc>
          <w:tcPr>
            <w:tcW w:w="422"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371</w:t>
            </w:r>
          </w:p>
        </w:tc>
      </w:tr>
      <w:tr w:rsidR="007D427E" w:rsidRPr="00CF7E1B" w:rsidTr="00754193">
        <w:trPr>
          <w:cantSplit/>
          <w:trHeight w:val="23"/>
        </w:trPr>
        <w:tc>
          <w:tcPr>
            <w:tcW w:w="676" w:type="pct"/>
            <w:tcBorders>
              <w:top w:val="nil"/>
              <w:left w:val="single" w:sz="2" w:space="0" w:color="003366"/>
              <w:bottom w:val="nil"/>
              <w:right w:val="single" w:sz="2" w:space="0" w:color="003366"/>
            </w:tcBorders>
          </w:tcPr>
          <w:p w:rsidR="000144FF" w:rsidRPr="00B9776B" w:rsidRDefault="000144FF">
            <w:pPr>
              <w:pStyle w:val="TableReference"/>
              <w:tabs>
                <w:tab w:val="left" w:pos="3306"/>
              </w:tabs>
              <w:spacing w:before="40"/>
              <w:rPr>
                <w:rFonts w:cs="Calibri"/>
                <w:color w:val="000000"/>
                <w:sz w:val="16"/>
                <w:szCs w:val="16"/>
              </w:rPr>
            </w:pPr>
            <w:r w:rsidRPr="00B9776B">
              <w:rPr>
                <w:rFonts w:cs="Calibri"/>
                <w:color w:val="000000"/>
                <w:sz w:val="16"/>
                <w:szCs w:val="16"/>
              </w:rPr>
              <w:t>AASB 101</w:t>
            </w:r>
            <w:r w:rsidR="00D65811" w:rsidRPr="00B9776B">
              <w:rPr>
                <w:rFonts w:cs="Calibri"/>
                <w:color w:val="000000"/>
                <w:sz w:val="16"/>
                <w:szCs w:val="16"/>
              </w:rPr>
              <w:t>.</w:t>
            </w:r>
            <w:r w:rsidR="000F7B5F" w:rsidRPr="00B9776B">
              <w:rPr>
                <w:rFonts w:cs="Calibri"/>
                <w:color w:val="000000"/>
                <w:sz w:val="16"/>
                <w:szCs w:val="16"/>
              </w:rPr>
              <w:t>78</w:t>
            </w:r>
            <w:r w:rsidR="00D001B7" w:rsidRPr="00B9776B">
              <w:rPr>
                <w:rFonts w:cs="Calibri"/>
                <w:color w:val="000000"/>
                <w:sz w:val="16"/>
                <w:szCs w:val="16"/>
              </w:rPr>
              <w:t>(</w:t>
            </w:r>
            <w:r w:rsidRPr="00B9776B">
              <w:rPr>
                <w:rFonts w:cs="Calibri"/>
                <w:color w:val="000000"/>
                <w:sz w:val="16"/>
                <w:szCs w:val="16"/>
              </w:rPr>
              <w:t>b)</w:t>
            </w:r>
          </w:p>
        </w:tc>
        <w:tc>
          <w:tcPr>
            <w:tcW w:w="3161" w:type="pct"/>
            <w:gridSpan w:val="8"/>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 xml:space="preserve">Loans Receivable </w:t>
            </w:r>
            <w:r w:rsidRPr="00CF7E1B">
              <w:rPr>
                <w:rFonts w:cs="Calibri"/>
                <w:vertAlign w:val="superscript"/>
              </w:rPr>
              <w:t>b</w:t>
            </w:r>
          </w:p>
        </w:tc>
        <w:tc>
          <w:tcPr>
            <w:tcW w:w="741" w:type="pct"/>
            <w:gridSpan w:val="3"/>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1,256</w:t>
            </w:r>
          </w:p>
        </w:tc>
        <w:tc>
          <w:tcPr>
            <w:tcW w:w="422"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841</w:t>
            </w:r>
          </w:p>
        </w:tc>
      </w:tr>
      <w:tr w:rsidR="007D427E" w:rsidRPr="00CF7E1B" w:rsidTr="00754193">
        <w:trPr>
          <w:cantSplit/>
          <w:trHeight w:val="23"/>
        </w:trPr>
        <w:tc>
          <w:tcPr>
            <w:tcW w:w="676" w:type="pct"/>
            <w:tcBorders>
              <w:top w:val="nil"/>
              <w:left w:val="single" w:sz="2" w:space="0" w:color="003366"/>
              <w:bottom w:val="nil"/>
              <w:right w:val="single" w:sz="2" w:space="0" w:color="003366"/>
            </w:tcBorders>
          </w:tcPr>
          <w:p w:rsidR="000144FF" w:rsidRPr="00B9776B" w:rsidRDefault="00A44B2F">
            <w:pPr>
              <w:pStyle w:val="TableReference"/>
              <w:tabs>
                <w:tab w:val="left" w:pos="3306"/>
              </w:tabs>
              <w:spacing w:before="60"/>
              <w:rPr>
                <w:rFonts w:cs="Calibri"/>
                <w:color w:val="000000"/>
                <w:sz w:val="16"/>
                <w:szCs w:val="16"/>
              </w:rPr>
            </w:pPr>
            <w:r w:rsidRPr="00B9776B">
              <w:rPr>
                <w:rFonts w:cs="Calibri"/>
                <w:color w:val="000000"/>
                <w:sz w:val="16"/>
                <w:szCs w:val="16"/>
              </w:rPr>
              <w:t>Interpretation</w:t>
            </w:r>
            <w:r w:rsidR="000144FF" w:rsidRPr="00B9776B">
              <w:rPr>
                <w:rFonts w:cs="Calibri"/>
                <w:color w:val="000000"/>
                <w:sz w:val="16"/>
                <w:szCs w:val="16"/>
              </w:rPr>
              <w:t xml:space="preserve"> 1031</w:t>
            </w:r>
            <w:r w:rsidR="00D65811" w:rsidRPr="00B9776B">
              <w:rPr>
                <w:rFonts w:cs="Calibri"/>
                <w:color w:val="000000"/>
                <w:sz w:val="16"/>
                <w:szCs w:val="16"/>
              </w:rPr>
              <w:t>.</w:t>
            </w:r>
            <w:r w:rsidR="000144FF" w:rsidRPr="00B9776B">
              <w:rPr>
                <w:rFonts w:cs="Calibri"/>
                <w:color w:val="000000"/>
                <w:sz w:val="16"/>
                <w:szCs w:val="16"/>
              </w:rPr>
              <w:t>9</w:t>
            </w:r>
          </w:p>
        </w:tc>
        <w:tc>
          <w:tcPr>
            <w:tcW w:w="3161" w:type="pct"/>
            <w:gridSpan w:val="8"/>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Net GST Receivable</w:t>
            </w:r>
          </w:p>
        </w:tc>
        <w:tc>
          <w:tcPr>
            <w:tcW w:w="741" w:type="pct"/>
            <w:gridSpan w:val="3"/>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715</w:t>
            </w:r>
          </w:p>
        </w:tc>
        <w:tc>
          <w:tcPr>
            <w:tcW w:w="422"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260</w:t>
            </w:r>
          </w:p>
        </w:tc>
      </w:tr>
      <w:tr w:rsidR="007D427E" w:rsidRPr="00CF7E1B" w:rsidTr="00754193">
        <w:trPr>
          <w:cantSplit/>
          <w:trHeight w:val="23"/>
        </w:trPr>
        <w:tc>
          <w:tcPr>
            <w:tcW w:w="676" w:type="pct"/>
            <w:tcBorders>
              <w:top w:val="nil"/>
              <w:left w:val="single" w:sz="2" w:space="0" w:color="003366"/>
              <w:bottom w:val="nil"/>
              <w:right w:val="single" w:sz="2" w:space="0" w:color="003366"/>
            </w:tcBorders>
          </w:tcPr>
          <w:p w:rsidR="000144FF" w:rsidRPr="00B9776B" w:rsidRDefault="000144FF">
            <w:pPr>
              <w:pStyle w:val="TableReference"/>
              <w:tabs>
                <w:tab w:val="left" w:pos="3306"/>
              </w:tabs>
              <w:spacing w:before="40"/>
              <w:rPr>
                <w:rFonts w:cs="Calibri"/>
                <w:color w:val="000000"/>
                <w:sz w:val="16"/>
                <w:szCs w:val="16"/>
              </w:rPr>
            </w:pPr>
            <w:r w:rsidRPr="00B9776B">
              <w:rPr>
                <w:rFonts w:cs="Calibri"/>
                <w:color w:val="000000"/>
                <w:sz w:val="16"/>
                <w:szCs w:val="16"/>
              </w:rPr>
              <w:t>AASB 101</w:t>
            </w:r>
            <w:r w:rsidR="00D65811" w:rsidRPr="00B9776B">
              <w:rPr>
                <w:rFonts w:cs="Calibri"/>
                <w:color w:val="000000"/>
                <w:sz w:val="16"/>
                <w:szCs w:val="16"/>
              </w:rPr>
              <w:t>.</w:t>
            </w:r>
            <w:r w:rsidR="000F7B5F" w:rsidRPr="00B9776B">
              <w:rPr>
                <w:rFonts w:cs="Calibri"/>
                <w:color w:val="000000"/>
                <w:sz w:val="16"/>
                <w:szCs w:val="16"/>
              </w:rPr>
              <w:t>78</w:t>
            </w:r>
            <w:r w:rsidR="00D001B7" w:rsidRPr="00B9776B">
              <w:rPr>
                <w:rFonts w:cs="Calibri"/>
                <w:color w:val="000000"/>
                <w:sz w:val="16"/>
                <w:szCs w:val="16"/>
              </w:rPr>
              <w:t>(</w:t>
            </w:r>
            <w:r w:rsidRPr="00B9776B">
              <w:rPr>
                <w:rFonts w:cs="Calibri"/>
                <w:color w:val="000000"/>
                <w:sz w:val="16"/>
                <w:szCs w:val="16"/>
              </w:rPr>
              <w:t>b)</w:t>
            </w:r>
          </w:p>
        </w:tc>
        <w:tc>
          <w:tcPr>
            <w:tcW w:w="3161" w:type="pct"/>
            <w:gridSpan w:val="8"/>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Other Current Receivables</w:t>
            </w:r>
          </w:p>
        </w:tc>
        <w:tc>
          <w:tcPr>
            <w:tcW w:w="741" w:type="pct"/>
            <w:gridSpan w:val="3"/>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70</w:t>
            </w:r>
          </w:p>
        </w:tc>
        <w:tc>
          <w:tcPr>
            <w:tcW w:w="422"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85</w:t>
            </w:r>
          </w:p>
        </w:tc>
      </w:tr>
      <w:tr w:rsidR="007D427E" w:rsidRPr="00CF7E1B" w:rsidTr="00754193">
        <w:trPr>
          <w:cantSplit/>
          <w:trHeight w:val="23"/>
        </w:trPr>
        <w:tc>
          <w:tcPr>
            <w:tcW w:w="676" w:type="pct"/>
            <w:tcBorders>
              <w:top w:val="nil"/>
              <w:left w:val="single" w:sz="2" w:space="0" w:color="003366"/>
              <w:bottom w:val="nil"/>
              <w:right w:val="single" w:sz="2" w:space="0" w:color="003366"/>
            </w:tcBorders>
          </w:tcPr>
          <w:p w:rsidR="000144FF" w:rsidRPr="00B9776B" w:rsidRDefault="000144FF">
            <w:pPr>
              <w:pStyle w:val="TableReference"/>
              <w:tabs>
                <w:tab w:val="left" w:pos="3306"/>
              </w:tabs>
              <w:spacing w:before="40"/>
              <w:rPr>
                <w:rFonts w:cs="Calibri"/>
                <w:color w:val="000000"/>
                <w:sz w:val="16"/>
                <w:szCs w:val="16"/>
              </w:rPr>
            </w:pPr>
          </w:p>
        </w:tc>
        <w:tc>
          <w:tcPr>
            <w:tcW w:w="3161" w:type="pct"/>
            <w:gridSpan w:val="8"/>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b/>
                <w:bCs/>
              </w:rPr>
              <w:t>Total Current Receivables</w:t>
            </w:r>
          </w:p>
        </w:tc>
        <w:tc>
          <w:tcPr>
            <w:tcW w:w="741" w:type="pct"/>
            <w:gridSpan w:val="3"/>
            <w:tcBorders>
              <w:top w:val="single" w:sz="2" w:space="0" w:color="003366"/>
              <w:left w:val="nil"/>
              <w:bottom w:val="single" w:sz="2" w:space="0" w:color="003366"/>
              <w:right w:val="nil"/>
            </w:tcBorders>
            <w:vAlign w:val="bottom"/>
          </w:tcPr>
          <w:p w:rsidR="000144FF" w:rsidRPr="00244BB3" w:rsidRDefault="00244BB3" w:rsidP="00C77D14">
            <w:pPr>
              <w:pStyle w:val="TableText"/>
              <w:tabs>
                <w:tab w:val="left" w:pos="3306"/>
              </w:tabs>
              <w:jc w:val="right"/>
              <w:rPr>
                <w:rFonts w:cs="Calibri"/>
                <w:b/>
                <w:bCs/>
                <w:strike/>
              </w:rPr>
            </w:pPr>
            <w:r w:rsidRPr="00244BB3">
              <w:rPr>
                <w:rFonts w:cs="Calibri"/>
                <w:b/>
                <w:bCs/>
                <w:color w:val="FF0000"/>
              </w:rPr>
              <w:t>6,</w:t>
            </w:r>
            <w:r w:rsidR="00C77D14">
              <w:rPr>
                <w:rFonts w:cs="Calibri"/>
                <w:b/>
                <w:bCs/>
                <w:color w:val="FF0000"/>
              </w:rPr>
              <w:t>2</w:t>
            </w:r>
            <w:r w:rsidR="00C22BD1">
              <w:rPr>
                <w:rFonts w:cs="Calibri"/>
                <w:b/>
                <w:bCs/>
                <w:color w:val="FF0000"/>
              </w:rPr>
              <w:t>54</w:t>
            </w:r>
            <w:r w:rsidR="00FE12B8" w:rsidRPr="00244BB3">
              <w:rPr>
                <w:rFonts w:cs="Calibri"/>
                <w:b/>
                <w:bCs/>
                <w:strike/>
              </w:rPr>
              <w:t>6,26</w:t>
            </w:r>
            <w:r w:rsidR="00173DE7" w:rsidRPr="00244BB3">
              <w:rPr>
                <w:rFonts w:cs="Calibri"/>
                <w:b/>
                <w:bCs/>
                <w:strike/>
              </w:rPr>
              <w:t>7</w:t>
            </w:r>
          </w:p>
        </w:tc>
        <w:tc>
          <w:tcPr>
            <w:tcW w:w="422" w:type="pct"/>
            <w:tcBorders>
              <w:top w:val="single" w:sz="2" w:space="0" w:color="003366"/>
              <w:left w:val="nil"/>
              <w:bottom w:val="single" w:sz="2" w:space="0" w:color="003366"/>
              <w:right w:val="nil"/>
            </w:tcBorders>
            <w:vAlign w:val="bottom"/>
          </w:tcPr>
          <w:p w:rsidR="000144FF" w:rsidRPr="00CF7E1B" w:rsidRDefault="00FE12B8">
            <w:pPr>
              <w:pStyle w:val="TableText"/>
              <w:tabs>
                <w:tab w:val="left" w:pos="3306"/>
              </w:tabs>
              <w:jc w:val="right"/>
              <w:rPr>
                <w:rFonts w:cs="Calibri"/>
                <w:b/>
                <w:bCs/>
              </w:rPr>
            </w:pPr>
            <w:r w:rsidRPr="00CF7E1B">
              <w:rPr>
                <w:rFonts w:cs="Calibri"/>
                <w:b/>
                <w:bCs/>
              </w:rPr>
              <w:t>2,59</w:t>
            </w:r>
            <w:r w:rsidR="000144FF" w:rsidRPr="00CF7E1B">
              <w:rPr>
                <w:rFonts w:cs="Calibri"/>
                <w:b/>
                <w:bCs/>
              </w:rPr>
              <w:t>6</w:t>
            </w:r>
          </w:p>
        </w:tc>
      </w:tr>
      <w:tr w:rsidR="007D427E" w:rsidRPr="00CF7E1B" w:rsidTr="00754193">
        <w:trPr>
          <w:cantSplit/>
          <w:trHeight w:val="23"/>
        </w:trPr>
        <w:tc>
          <w:tcPr>
            <w:tcW w:w="676" w:type="pct"/>
            <w:tcBorders>
              <w:top w:val="nil"/>
              <w:left w:val="single" w:sz="2" w:space="0" w:color="003366"/>
              <w:bottom w:val="nil"/>
              <w:right w:val="single" w:sz="2" w:space="0" w:color="003366"/>
            </w:tcBorders>
          </w:tcPr>
          <w:p w:rsidR="000144FF" w:rsidRPr="00B9776B" w:rsidRDefault="000144FF">
            <w:pPr>
              <w:pStyle w:val="TableReference"/>
              <w:tabs>
                <w:tab w:val="left" w:pos="3306"/>
              </w:tabs>
              <w:spacing w:before="40"/>
              <w:rPr>
                <w:rFonts w:cs="Calibri"/>
                <w:color w:val="000000"/>
                <w:sz w:val="16"/>
                <w:szCs w:val="16"/>
              </w:rPr>
            </w:pPr>
          </w:p>
        </w:tc>
        <w:tc>
          <w:tcPr>
            <w:tcW w:w="3161" w:type="pct"/>
            <w:gridSpan w:val="8"/>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p>
        </w:tc>
        <w:tc>
          <w:tcPr>
            <w:tcW w:w="741" w:type="pct"/>
            <w:gridSpan w:val="3"/>
            <w:tcBorders>
              <w:top w:val="single" w:sz="2" w:space="0" w:color="003366"/>
              <w:left w:val="nil"/>
              <w:bottom w:val="nil"/>
              <w:right w:val="nil"/>
            </w:tcBorders>
            <w:vAlign w:val="bottom"/>
          </w:tcPr>
          <w:p w:rsidR="000144FF" w:rsidRPr="00CF7E1B" w:rsidRDefault="000144FF">
            <w:pPr>
              <w:pStyle w:val="TableText"/>
              <w:tabs>
                <w:tab w:val="left" w:pos="3306"/>
              </w:tabs>
              <w:jc w:val="right"/>
              <w:rPr>
                <w:rFonts w:cs="Calibri"/>
              </w:rPr>
            </w:pPr>
          </w:p>
        </w:tc>
        <w:tc>
          <w:tcPr>
            <w:tcW w:w="422" w:type="pct"/>
            <w:tcBorders>
              <w:top w:val="single" w:sz="2" w:space="0" w:color="003366"/>
              <w:left w:val="nil"/>
              <w:bottom w:val="nil"/>
              <w:right w:val="nil"/>
            </w:tcBorders>
            <w:vAlign w:val="bottom"/>
          </w:tcPr>
          <w:p w:rsidR="000144FF" w:rsidRPr="00CF7E1B" w:rsidRDefault="000144FF">
            <w:pPr>
              <w:pStyle w:val="TableText"/>
              <w:tabs>
                <w:tab w:val="left" w:pos="3306"/>
              </w:tabs>
              <w:jc w:val="right"/>
              <w:rPr>
                <w:rFonts w:cs="Calibri"/>
              </w:rPr>
            </w:pPr>
          </w:p>
        </w:tc>
      </w:tr>
      <w:tr w:rsidR="007D427E" w:rsidRPr="00CF7E1B" w:rsidTr="00754193">
        <w:trPr>
          <w:cantSplit/>
          <w:trHeight w:val="23"/>
        </w:trPr>
        <w:tc>
          <w:tcPr>
            <w:tcW w:w="676" w:type="pct"/>
            <w:tcBorders>
              <w:top w:val="nil"/>
              <w:left w:val="single" w:sz="2" w:space="0" w:color="003366"/>
              <w:bottom w:val="nil"/>
              <w:right w:val="single" w:sz="2" w:space="0" w:color="003366"/>
            </w:tcBorders>
          </w:tcPr>
          <w:p w:rsidR="000144FF" w:rsidRPr="00B9776B" w:rsidRDefault="000144FF">
            <w:pPr>
              <w:pStyle w:val="TableReference"/>
              <w:tabs>
                <w:tab w:val="left" w:pos="3306"/>
              </w:tabs>
              <w:spacing w:before="40"/>
              <w:rPr>
                <w:rFonts w:cs="Calibri"/>
                <w:color w:val="000000"/>
                <w:sz w:val="16"/>
                <w:szCs w:val="16"/>
              </w:rPr>
            </w:pPr>
          </w:p>
        </w:tc>
        <w:tc>
          <w:tcPr>
            <w:tcW w:w="3161" w:type="pct"/>
            <w:gridSpan w:val="8"/>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bookmarkStart w:id="617" w:name="_Toc48468504"/>
            <w:bookmarkStart w:id="618" w:name="_Toc49155616"/>
            <w:bookmarkStart w:id="619" w:name="_Toc49224062"/>
            <w:r w:rsidRPr="00CF7E1B">
              <w:rPr>
                <w:rFonts w:cs="Calibri"/>
                <w:b/>
                <w:bCs/>
              </w:rPr>
              <w:t>Non-Current Receivables</w:t>
            </w:r>
            <w:bookmarkEnd w:id="617"/>
            <w:bookmarkEnd w:id="618"/>
            <w:bookmarkEnd w:id="619"/>
          </w:p>
        </w:tc>
        <w:tc>
          <w:tcPr>
            <w:tcW w:w="741" w:type="pct"/>
            <w:gridSpan w:val="3"/>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422"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r>
      <w:tr w:rsidR="007D427E" w:rsidRPr="00CF7E1B" w:rsidTr="00754193">
        <w:trPr>
          <w:cantSplit/>
          <w:trHeight w:val="23"/>
        </w:trPr>
        <w:tc>
          <w:tcPr>
            <w:tcW w:w="676" w:type="pct"/>
            <w:tcBorders>
              <w:top w:val="nil"/>
              <w:left w:val="single" w:sz="2" w:space="0" w:color="003366"/>
              <w:bottom w:val="nil"/>
              <w:right w:val="single" w:sz="2" w:space="0" w:color="003366"/>
            </w:tcBorders>
          </w:tcPr>
          <w:p w:rsidR="000144FF" w:rsidRDefault="000144FF">
            <w:pPr>
              <w:pStyle w:val="TableReference"/>
              <w:tabs>
                <w:tab w:val="left" w:pos="3306"/>
              </w:tabs>
              <w:spacing w:before="60"/>
              <w:rPr>
                <w:rFonts w:cs="Calibri"/>
                <w:color w:val="000000"/>
                <w:sz w:val="16"/>
                <w:szCs w:val="16"/>
              </w:rPr>
            </w:pPr>
            <w:r w:rsidRPr="00B9776B">
              <w:rPr>
                <w:rFonts w:cs="Calibri"/>
                <w:color w:val="000000"/>
                <w:sz w:val="16"/>
                <w:szCs w:val="16"/>
              </w:rPr>
              <w:t>AASB 101</w:t>
            </w:r>
            <w:r w:rsidR="00D65811" w:rsidRPr="00B9776B">
              <w:rPr>
                <w:rFonts w:cs="Calibri"/>
                <w:color w:val="000000"/>
                <w:sz w:val="16"/>
                <w:szCs w:val="16"/>
              </w:rPr>
              <w:t>.</w:t>
            </w:r>
            <w:r w:rsidR="000F7B5F" w:rsidRPr="00B9776B">
              <w:rPr>
                <w:rFonts w:cs="Calibri"/>
                <w:color w:val="000000"/>
                <w:sz w:val="16"/>
                <w:szCs w:val="16"/>
              </w:rPr>
              <w:t>78</w:t>
            </w:r>
            <w:r w:rsidR="00D001B7" w:rsidRPr="00B9776B">
              <w:rPr>
                <w:rFonts w:cs="Calibri"/>
                <w:color w:val="000000"/>
                <w:sz w:val="16"/>
                <w:szCs w:val="16"/>
              </w:rPr>
              <w:t>(</w:t>
            </w:r>
            <w:r w:rsidRPr="00B9776B">
              <w:rPr>
                <w:rFonts w:cs="Calibri"/>
                <w:color w:val="000000"/>
                <w:sz w:val="16"/>
                <w:szCs w:val="16"/>
              </w:rPr>
              <w:t>b)</w:t>
            </w:r>
          </w:p>
          <w:p w:rsidR="00E62624" w:rsidRPr="00B9776B" w:rsidRDefault="00E62624">
            <w:pPr>
              <w:pStyle w:val="TableReference"/>
              <w:tabs>
                <w:tab w:val="left" w:pos="3306"/>
              </w:tabs>
              <w:spacing w:before="60"/>
              <w:rPr>
                <w:rFonts w:cs="Calibri"/>
                <w:color w:val="000000"/>
                <w:sz w:val="16"/>
                <w:szCs w:val="16"/>
              </w:rPr>
            </w:pPr>
            <w:r w:rsidRPr="00E62624">
              <w:rPr>
                <w:rFonts w:cs="Calibri"/>
                <w:color w:val="FF0000"/>
                <w:sz w:val="16"/>
                <w:szCs w:val="16"/>
              </w:rPr>
              <w:t>AASB 9.5.1.3 &amp; 5.2.1</w:t>
            </w:r>
          </w:p>
        </w:tc>
        <w:tc>
          <w:tcPr>
            <w:tcW w:w="3161" w:type="pct"/>
            <w:gridSpan w:val="8"/>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 xml:space="preserve">Trade Receivables </w:t>
            </w:r>
            <w:r w:rsidRPr="00CF7E1B">
              <w:rPr>
                <w:rFonts w:cs="Calibri"/>
                <w:vertAlign w:val="superscript"/>
              </w:rPr>
              <w:t>a</w:t>
            </w:r>
          </w:p>
        </w:tc>
        <w:tc>
          <w:tcPr>
            <w:tcW w:w="741" w:type="pct"/>
            <w:gridSpan w:val="3"/>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w:t>
            </w:r>
            <w:r w:rsidR="00173DE7" w:rsidRPr="00CF7E1B">
              <w:rPr>
                <w:rFonts w:cs="Calibri"/>
              </w:rPr>
              <w:t>352</w:t>
            </w:r>
          </w:p>
        </w:tc>
        <w:tc>
          <w:tcPr>
            <w:tcW w:w="422"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354</w:t>
            </w:r>
          </w:p>
        </w:tc>
      </w:tr>
      <w:tr w:rsidR="007D427E" w:rsidRPr="00CF7E1B" w:rsidTr="00754193">
        <w:trPr>
          <w:cantSplit/>
          <w:trHeight w:val="23"/>
        </w:trPr>
        <w:tc>
          <w:tcPr>
            <w:tcW w:w="676" w:type="pct"/>
            <w:tcBorders>
              <w:top w:val="nil"/>
              <w:left w:val="single" w:sz="2" w:space="0" w:color="003366"/>
              <w:bottom w:val="nil"/>
              <w:right w:val="single" w:sz="2" w:space="0" w:color="003366"/>
            </w:tcBorders>
          </w:tcPr>
          <w:p w:rsidR="000144FF" w:rsidRDefault="000144FF">
            <w:pPr>
              <w:pStyle w:val="TableReference"/>
              <w:tabs>
                <w:tab w:val="left" w:pos="3306"/>
              </w:tabs>
              <w:spacing w:before="60"/>
              <w:rPr>
                <w:rFonts w:cs="Calibri"/>
                <w:color w:val="000000"/>
                <w:sz w:val="16"/>
                <w:szCs w:val="16"/>
              </w:rPr>
            </w:pPr>
            <w:r w:rsidRPr="00B9776B">
              <w:rPr>
                <w:rFonts w:cs="Calibri"/>
                <w:color w:val="000000"/>
                <w:sz w:val="16"/>
                <w:szCs w:val="16"/>
              </w:rPr>
              <w:t xml:space="preserve">AASB </w:t>
            </w:r>
            <w:r w:rsidRPr="00E62624">
              <w:rPr>
                <w:rFonts w:cs="Calibri"/>
                <w:strike/>
                <w:color w:val="000000"/>
                <w:sz w:val="16"/>
                <w:szCs w:val="16"/>
              </w:rPr>
              <w:t>139</w:t>
            </w:r>
            <w:r w:rsidR="00D65811" w:rsidRPr="00E62624">
              <w:rPr>
                <w:rFonts w:cs="Calibri"/>
                <w:strike/>
                <w:color w:val="000000"/>
                <w:sz w:val="16"/>
                <w:szCs w:val="16"/>
              </w:rPr>
              <w:t>.</w:t>
            </w:r>
            <w:r w:rsidRPr="00E62624">
              <w:rPr>
                <w:rFonts w:cs="Calibri"/>
                <w:strike/>
                <w:color w:val="000000"/>
                <w:sz w:val="16"/>
                <w:szCs w:val="16"/>
              </w:rPr>
              <w:t>63</w:t>
            </w:r>
            <w:r w:rsidRPr="00B9776B">
              <w:rPr>
                <w:rFonts w:cs="Calibri"/>
                <w:color w:val="000000"/>
                <w:sz w:val="16"/>
                <w:szCs w:val="16"/>
              </w:rPr>
              <w:t xml:space="preserve"> </w:t>
            </w:r>
          </w:p>
          <w:p w:rsidR="00E62624" w:rsidRPr="00B9776B" w:rsidRDefault="00E62624">
            <w:pPr>
              <w:pStyle w:val="TableReference"/>
              <w:tabs>
                <w:tab w:val="left" w:pos="3306"/>
              </w:tabs>
              <w:spacing w:before="60"/>
              <w:rPr>
                <w:rFonts w:cs="Calibri"/>
                <w:color w:val="000000"/>
                <w:sz w:val="16"/>
                <w:szCs w:val="16"/>
              </w:rPr>
            </w:pPr>
            <w:r w:rsidRPr="00AC12C6">
              <w:rPr>
                <w:rFonts w:cs="Calibri"/>
                <w:color w:val="FF0000"/>
                <w:sz w:val="16"/>
                <w:szCs w:val="16"/>
              </w:rPr>
              <w:t>9.5.5.1</w:t>
            </w:r>
          </w:p>
        </w:tc>
        <w:tc>
          <w:tcPr>
            <w:tcW w:w="3161" w:type="pct"/>
            <w:gridSpan w:val="8"/>
            <w:tcBorders>
              <w:top w:val="nil"/>
              <w:left w:val="single" w:sz="2" w:space="0" w:color="003366"/>
              <w:bottom w:val="nil"/>
              <w:right w:val="nil"/>
            </w:tcBorders>
            <w:vAlign w:val="bottom"/>
          </w:tcPr>
          <w:p w:rsidR="000144FF" w:rsidRPr="00CF7E1B" w:rsidRDefault="000144FF" w:rsidP="00F642D8">
            <w:pPr>
              <w:pStyle w:val="TableText"/>
              <w:tabs>
                <w:tab w:val="left" w:pos="3306"/>
              </w:tabs>
              <w:rPr>
                <w:rFonts w:cs="Calibri"/>
              </w:rPr>
            </w:pPr>
            <w:r w:rsidRPr="00CF7E1B">
              <w:rPr>
                <w:rFonts w:cs="Calibri"/>
              </w:rPr>
              <w:t xml:space="preserve">Less: Allowance for </w:t>
            </w:r>
            <w:r w:rsidR="00295A21" w:rsidRPr="00CF7E1B">
              <w:rPr>
                <w:rFonts w:cs="Calibri"/>
              </w:rPr>
              <w:t>Impairment Losses</w:t>
            </w:r>
            <w:r w:rsidR="009143CA">
              <w:rPr>
                <w:rFonts w:cs="Calibri"/>
              </w:rPr>
              <w:t xml:space="preserve"> </w:t>
            </w:r>
          </w:p>
        </w:tc>
        <w:tc>
          <w:tcPr>
            <w:tcW w:w="741" w:type="pct"/>
            <w:gridSpan w:val="3"/>
            <w:tcBorders>
              <w:top w:val="nil"/>
              <w:left w:val="nil"/>
              <w:bottom w:val="nil"/>
              <w:right w:val="nil"/>
            </w:tcBorders>
            <w:vAlign w:val="bottom"/>
          </w:tcPr>
          <w:p w:rsidR="000144FF" w:rsidRPr="00244BB3" w:rsidRDefault="00244BB3" w:rsidP="00C77D14">
            <w:pPr>
              <w:pStyle w:val="TableText"/>
              <w:tabs>
                <w:tab w:val="left" w:pos="3306"/>
              </w:tabs>
              <w:jc w:val="right"/>
              <w:rPr>
                <w:rFonts w:cs="Calibri"/>
                <w:strike/>
              </w:rPr>
            </w:pPr>
            <w:r w:rsidRPr="00244BB3">
              <w:rPr>
                <w:rFonts w:cs="Calibri"/>
                <w:color w:val="FF0000"/>
              </w:rPr>
              <w:t>(</w:t>
            </w:r>
            <w:r w:rsidR="00C77D14">
              <w:rPr>
                <w:rFonts w:cs="Calibri"/>
                <w:color w:val="FF0000"/>
              </w:rPr>
              <w:t>120</w:t>
            </w:r>
            <w:r w:rsidRPr="00244BB3">
              <w:rPr>
                <w:rFonts w:cs="Calibri"/>
                <w:color w:val="FF0000"/>
              </w:rPr>
              <w:t xml:space="preserve">) </w:t>
            </w:r>
            <w:r w:rsidR="000144FF" w:rsidRPr="00244BB3">
              <w:rPr>
                <w:rFonts w:cs="Calibri"/>
                <w:strike/>
              </w:rPr>
              <w:t>(1</w:t>
            </w:r>
            <w:r w:rsidR="008D2DE4" w:rsidRPr="00244BB3">
              <w:rPr>
                <w:rFonts w:cs="Calibri"/>
                <w:strike/>
              </w:rPr>
              <w:t>16</w:t>
            </w:r>
            <w:r w:rsidR="000144FF" w:rsidRPr="00244BB3">
              <w:rPr>
                <w:rFonts w:cs="Calibri"/>
                <w:strike/>
              </w:rPr>
              <w:t>)</w:t>
            </w:r>
          </w:p>
        </w:tc>
        <w:tc>
          <w:tcPr>
            <w:tcW w:w="422"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(64)</w:t>
            </w:r>
          </w:p>
        </w:tc>
      </w:tr>
      <w:tr w:rsidR="007D427E" w:rsidRPr="00CF7E1B" w:rsidTr="00754193">
        <w:trPr>
          <w:cantSplit/>
          <w:trHeight w:val="23"/>
        </w:trPr>
        <w:tc>
          <w:tcPr>
            <w:tcW w:w="676" w:type="pct"/>
            <w:tcBorders>
              <w:top w:val="nil"/>
              <w:left w:val="single" w:sz="2" w:space="0" w:color="003366"/>
              <w:bottom w:val="nil"/>
              <w:right w:val="single" w:sz="2" w:space="0" w:color="003366"/>
            </w:tcBorders>
          </w:tcPr>
          <w:p w:rsidR="000144FF" w:rsidRPr="00B9776B" w:rsidRDefault="000144FF">
            <w:pPr>
              <w:pStyle w:val="TableReference"/>
              <w:tabs>
                <w:tab w:val="left" w:pos="3306"/>
              </w:tabs>
              <w:spacing w:before="40"/>
              <w:rPr>
                <w:rFonts w:cs="Calibri"/>
                <w:color w:val="000000"/>
                <w:sz w:val="16"/>
                <w:szCs w:val="16"/>
              </w:rPr>
            </w:pPr>
          </w:p>
        </w:tc>
        <w:tc>
          <w:tcPr>
            <w:tcW w:w="3161" w:type="pct"/>
            <w:gridSpan w:val="8"/>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p>
        </w:tc>
        <w:tc>
          <w:tcPr>
            <w:tcW w:w="741" w:type="pct"/>
            <w:gridSpan w:val="3"/>
            <w:tcBorders>
              <w:top w:val="single" w:sz="2" w:space="0" w:color="003366"/>
              <w:left w:val="nil"/>
              <w:bottom w:val="nil"/>
              <w:right w:val="nil"/>
            </w:tcBorders>
            <w:vAlign w:val="bottom"/>
          </w:tcPr>
          <w:p w:rsidR="000144FF" w:rsidRPr="00CF7E1B" w:rsidRDefault="00C77D14">
            <w:pPr>
              <w:pStyle w:val="TableText"/>
              <w:tabs>
                <w:tab w:val="left" w:pos="3306"/>
              </w:tabs>
              <w:jc w:val="right"/>
              <w:rPr>
                <w:rFonts w:cs="Calibri"/>
              </w:rPr>
            </w:pPr>
            <w:r w:rsidRPr="00C77D14">
              <w:rPr>
                <w:rFonts w:cs="Calibri"/>
                <w:color w:val="FF0000"/>
              </w:rPr>
              <w:t>1,232</w:t>
            </w:r>
            <w:r w:rsidR="00173DE7" w:rsidRPr="006A0982">
              <w:rPr>
                <w:rFonts w:cs="Calibri"/>
                <w:strike/>
              </w:rPr>
              <w:t>1,236</w:t>
            </w:r>
          </w:p>
        </w:tc>
        <w:tc>
          <w:tcPr>
            <w:tcW w:w="422" w:type="pct"/>
            <w:tcBorders>
              <w:top w:val="single" w:sz="2" w:space="0" w:color="003366"/>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290</w:t>
            </w:r>
          </w:p>
        </w:tc>
      </w:tr>
      <w:tr w:rsidR="007D427E" w:rsidRPr="00CF7E1B" w:rsidTr="00754193">
        <w:trPr>
          <w:cantSplit/>
          <w:trHeight w:val="23"/>
        </w:trPr>
        <w:tc>
          <w:tcPr>
            <w:tcW w:w="676" w:type="pct"/>
            <w:tcBorders>
              <w:top w:val="nil"/>
              <w:left w:val="single" w:sz="2" w:space="0" w:color="003366"/>
              <w:bottom w:val="nil"/>
              <w:right w:val="single" w:sz="2" w:space="0" w:color="003366"/>
            </w:tcBorders>
          </w:tcPr>
          <w:p w:rsidR="000144FF" w:rsidRPr="00B9776B" w:rsidRDefault="000144FF">
            <w:pPr>
              <w:pStyle w:val="TableReference"/>
              <w:tabs>
                <w:tab w:val="left" w:pos="3306"/>
              </w:tabs>
              <w:spacing w:before="40"/>
              <w:rPr>
                <w:rFonts w:cs="Calibri"/>
                <w:color w:val="000000"/>
                <w:sz w:val="16"/>
                <w:szCs w:val="16"/>
              </w:rPr>
            </w:pPr>
          </w:p>
        </w:tc>
        <w:tc>
          <w:tcPr>
            <w:tcW w:w="3161" w:type="pct"/>
            <w:gridSpan w:val="8"/>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p>
        </w:tc>
        <w:tc>
          <w:tcPr>
            <w:tcW w:w="741" w:type="pct"/>
            <w:gridSpan w:val="3"/>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422"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r>
      <w:tr w:rsidR="007D427E" w:rsidRPr="00CF7E1B" w:rsidTr="00754193">
        <w:trPr>
          <w:cantSplit/>
          <w:trHeight w:val="23"/>
        </w:trPr>
        <w:tc>
          <w:tcPr>
            <w:tcW w:w="676" w:type="pct"/>
            <w:tcBorders>
              <w:top w:val="nil"/>
              <w:left w:val="single" w:sz="2" w:space="0" w:color="003366"/>
              <w:bottom w:val="nil"/>
              <w:right w:val="single" w:sz="2" w:space="0" w:color="003366"/>
            </w:tcBorders>
          </w:tcPr>
          <w:p w:rsidR="000144FF" w:rsidRPr="00B9776B" w:rsidRDefault="000144FF">
            <w:pPr>
              <w:pStyle w:val="TableReference"/>
              <w:tabs>
                <w:tab w:val="left" w:pos="3306"/>
              </w:tabs>
              <w:spacing w:before="40"/>
              <w:rPr>
                <w:rFonts w:cs="Calibri"/>
                <w:color w:val="000000"/>
                <w:sz w:val="16"/>
                <w:szCs w:val="16"/>
              </w:rPr>
            </w:pPr>
            <w:r w:rsidRPr="00B9776B">
              <w:rPr>
                <w:rFonts w:cs="Calibri"/>
                <w:color w:val="000000"/>
                <w:sz w:val="16"/>
                <w:szCs w:val="16"/>
              </w:rPr>
              <w:t>AASB 101</w:t>
            </w:r>
            <w:r w:rsidR="00D65811" w:rsidRPr="00B9776B">
              <w:rPr>
                <w:rFonts w:cs="Calibri"/>
                <w:color w:val="000000"/>
                <w:sz w:val="16"/>
                <w:szCs w:val="16"/>
              </w:rPr>
              <w:t>.</w:t>
            </w:r>
            <w:r w:rsidR="000F7B5F" w:rsidRPr="00B9776B">
              <w:rPr>
                <w:rFonts w:cs="Calibri"/>
                <w:color w:val="000000"/>
                <w:sz w:val="16"/>
                <w:szCs w:val="16"/>
              </w:rPr>
              <w:t>78</w:t>
            </w:r>
            <w:r w:rsidR="00D001B7" w:rsidRPr="00B9776B">
              <w:rPr>
                <w:rFonts w:cs="Calibri"/>
                <w:color w:val="000000"/>
                <w:sz w:val="16"/>
                <w:szCs w:val="16"/>
              </w:rPr>
              <w:t>(</w:t>
            </w:r>
            <w:r w:rsidRPr="00B9776B">
              <w:rPr>
                <w:rFonts w:cs="Calibri"/>
                <w:color w:val="000000"/>
                <w:sz w:val="16"/>
                <w:szCs w:val="16"/>
              </w:rPr>
              <w:t>b)</w:t>
            </w:r>
          </w:p>
        </w:tc>
        <w:tc>
          <w:tcPr>
            <w:tcW w:w="3161" w:type="pct"/>
            <w:gridSpan w:val="8"/>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 xml:space="preserve">Loans Receivable </w:t>
            </w:r>
            <w:r w:rsidRPr="00CF7E1B">
              <w:rPr>
                <w:rFonts w:cs="Calibri"/>
                <w:vertAlign w:val="superscript"/>
              </w:rPr>
              <w:t>b</w:t>
            </w:r>
          </w:p>
        </w:tc>
        <w:tc>
          <w:tcPr>
            <w:tcW w:w="741" w:type="pct"/>
            <w:gridSpan w:val="3"/>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23,870</w:t>
            </w:r>
          </w:p>
        </w:tc>
        <w:tc>
          <w:tcPr>
            <w:tcW w:w="422"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15,980</w:t>
            </w:r>
          </w:p>
        </w:tc>
      </w:tr>
      <w:tr w:rsidR="007D427E" w:rsidRPr="00CF7E1B" w:rsidTr="00754193">
        <w:trPr>
          <w:cantSplit/>
          <w:trHeight w:val="23"/>
        </w:trPr>
        <w:tc>
          <w:tcPr>
            <w:tcW w:w="676" w:type="pct"/>
            <w:tcBorders>
              <w:top w:val="nil"/>
              <w:left w:val="single" w:sz="2" w:space="0" w:color="003366"/>
              <w:bottom w:val="nil"/>
              <w:right w:val="single" w:sz="2" w:space="0" w:color="003366"/>
            </w:tcBorders>
          </w:tcPr>
          <w:p w:rsidR="000144FF" w:rsidRPr="00B9776B" w:rsidRDefault="000144FF">
            <w:pPr>
              <w:pStyle w:val="TableReference"/>
              <w:tabs>
                <w:tab w:val="left" w:pos="3306"/>
              </w:tabs>
              <w:spacing w:before="40"/>
              <w:rPr>
                <w:rFonts w:cs="Calibri"/>
                <w:color w:val="000000"/>
                <w:sz w:val="16"/>
                <w:szCs w:val="16"/>
              </w:rPr>
            </w:pPr>
            <w:r w:rsidRPr="00B9776B">
              <w:rPr>
                <w:rFonts w:cs="Calibri"/>
                <w:color w:val="000000"/>
                <w:sz w:val="16"/>
                <w:szCs w:val="16"/>
              </w:rPr>
              <w:t>AASB 101</w:t>
            </w:r>
            <w:r w:rsidR="00D65811" w:rsidRPr="00B9776B">
              <w:rPr>
                <w:rFonts w:cs="Calibri"/>
                <w:color w:val="000000"/>
                <w:sz w:val="16"/>
                <w:szCs w:val="16"/>
              </w:rPr>
              <w:t>.</w:t>
            </w:r>
            <w:r w:rsidR="000F7B5F" w:rsidRPr="00B9776B">
              <w:rPr>
                <w:rFonts w:cs="Calibri"/>
                <w:color w:val="000000"/>
                <w:sz w:val="16"/>
                <w:szCs w:val="16"/>
              </w:rPr>
              <w:t>78</w:t>
            </w:r>
            <w:r w:rsidR="00D001B7" w:rsidRPr="00B9776B">
              <w:rPr>
                <w:rFonts w:cs="Calibri"/>
                <w:color w:val="000000"/>
                <w:sz w:val="16"/>
                <w:szCs w:val="16"/>
              </w:rPr>
              <w:t>(</w:t>
            </w:r>
            <w:r w:rsidRPr="00B9776B">
              <w:rPr>
                <w:rFonts w:cs="Calibri"/>
                <w:color w:val="000000"/>
                <w:sz w:val="16"/>
                <w:szCs w:val="16"/>
              </w:rPr>
              <w:t>b)</w:t>
            </w:r>
          </w:p>
        </w:tc>
        <w:tc>
          <w:tcPr>
            <w:tcW w:w="3161" w:type="pct"/>
            <w:gridSpan w:val="8"/>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Other Non-Current Receivables</w:t>
            </w:r>
          </w:p>
        </w:tc>
        <w:tc>
          <w:tcPr>
            <w:tcW w:w="741" w:type="pct"/>
            <w:gridSpan w:val="3"/>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115</w:t>
            </w:r>
          </w:p>
        </w:tc>
        <w:tc>
          <w:tcPr>
            <w:tcW w:w="422" w:type="pct"/>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115</w:t>
            </w:r>
          </w:p>
        </w:tc>
      </w:tr>
      <w:tr w:rsidR="007D427E" w:rsidRPr="00CF7E1B" w:rsidTr="00754193">
        <w:trPr>
          <w:cantSplit/>
          <w:trHeight w:val="23"/>
        </w:trPr>
        <w:tc>
          <w:tcPr>
            <w:tcW w:w="676" w:type="pct"/>
            <w:tcBorders>
              <w:top w:val="nil"/>
              <w:left w:val="single" w:sz="2" w:space="0" w:color="003366"/>
              <w:bottom w:val="nil"/>
              <w:right w:val="single" w:sz="2" w:space="0" w:color="003366"/>
            </w:tcBorders>
          </w:tcPr>
          <w:p w:rsidR="000144FF" w:rsidRPr="00B9776B" w:rsidRDefault="000144FF">
            <w:pPr>
              <w:pStyle w:val="TableReference"/>
              <w:tabs>
                <w:tab w:val="left" w:pos="3306"/>
              </w:tabs>
              <w:spacing w:before="40"/>
              <w:rPr>
                <w:rFonts w:cs="Calibri"/>
                <w:color w:val="000000"/>
                <w:sz w:val="16"/>
                <w:szCs w:val="16"/>
              </w:rPr>
            </w:pPr>
          </w:p>
        </w:tc>
        <w:tc>
          <w:tcPr>
            <w:tcW w:w="3161" w:type="pct"/>
            <w:gridSpan w:val="8"/>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b/>
                <w:bCs/>
              </w:rPr>
              <w:t>Total Non-Current Receivables</w:t>
            </w:r>
          </w:p>
        </w:tc>
        <w:tc>
          <w:tcPr>
            <w:tcW w:w="741" w:type="pct"/>
            <w:gridSpan w:val="3"/>
            <w:tcBorders>
              <w:top w:val="single" w:sz="2" w:space="0" w:color="003366"/>
              <w:left w:val="nil"/>
              <w:bottom w:val="single" w:sz="2" w:space="0" w:color="003366"/>
              <w:right w:val="nil"/>
            </w:tcBorders>
            <w:vAlign w:val="bottom"/>
          </w:tcPr>
          <w:p w:rsidR="000144FF" w:rsidRPr="004F7B2E" w:rsidRDefault="004F7B2E" w:rsidP="00C77D14">
            <w:pPr>
              <w:pStyle w:val="TableText"/>
              <w:tabs>
                <w:tab w:val="left" w:pos="3306"/>
              </w:tabs>
              <w:jc w:val="right"/>
              <w:rPr>
                <w:rFonts w:cs="Calibri"/>
                <w:b/>
                <w:bCs/>
                <w:strike/>
              </w:rPr>
            </w:pPr>
            <w:r w:rsidRPr="004F7B2E">
              <w:rPr>
                <w:rFonts w:cs="Calibri"/>
                <w:b/>
                <w:bCs/>
                <w:color w:val="FF0000"/>
              </w:rPr>
              <w:t>25,2</w:t>
            </w:r>
            <w:r w:rsidR="00C77D14">
              <w:rPr>
                <w:rFonts w:cs="Calibri"/>
                <w:b/>
                <w:bCs/>
                <w:color w:val="FF0000"/>
              </w:rPr>
              <w:t>17</w:t>
            </w:r>
            <w:r w:rsidRPr="004F7B2E">
              <w:rPr>
                <w:rFonts w:cs="Calibri"/>
                <w:b/>
                <w:bCs/>
                <w:strike/>
                <w:color w:val="FF0000"/>
              </w:rPr>
              <w:t xml:space="preserve"> </w:t>
            </w:r>
            <w:r w:rsidR="00173DE7" w:rsidRPr="004F7B2E">
              <w:rPr>
                <w:rFonts w:cs="Calibri"/>
                <w:b/>
                <w:bCs/>
                <w:strike/>
              </w:rPr>
              <w:t>25,221</w:t>
            </w:r>
          </w:p>
        </w:tc>
        <w:tc>
          <w:tcPr>
            <w:tcW w:w="422" w:type="pct"/>
            <w:tcBorders>
              <w:top w:val="single" w:sz="2" w:space="0" w:color="003366"/>
              <w:left w:val="nil"/>
              <w:bottom w:val="single" w:sz="2"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16,385</w:t>
            </w:r>
          </w:p>
        </w:tc>
      </w:tr>
      <w:tr w:rsidR="007D427E" w:rsidRPr="00CF7E1B" w:rsidTr="00754193">
        <w:trPr>
          <w:cantSplit/>
          <w:trHeight w:val="23"/>
        </w:trPr>
        <w:tc>
          <w:tcPr>
            <w:tcW w:w="676" w:type="pct"/>
            <w:tcBorders>
              <w:top w:val="nil"/>
              <w:left w:val="single" w:sz="2" w:space="0" w:color="003366"/>
              <w:bottom w:val="nil"/>
              <w:right w:val="single" w:sz="2" w:space="0" w:color="003366"/>
            </w:tcBorders>
          </w:tcPr>
          <w:p w:rsidR="000144FF" w:rsidRPr="00B9776B" w:rsidRDefault="000144FF">
            <w:pPr>
              <w:pStyle w:val="TableReference"/>
              <w:tabs>
                <w:tab w:val="left" w:pos="3306"/>
              </w:tabs>
              <w:spacing w:before="40"/>
              <w:rPr>
                <w:rFonts w:cs="Calibri"/>
                <w:color w:val="000000"/>
                <w:sz w:val="16"/>
                <w:szCs w:val="16"/>
              </w:rPr>
            </w:pPr>
          </w:p>
        </w:tc>
        <w:tc>
          <w:tcPr>
            <w:tcW w:w="3161" w:type="pct"/>
            <w:gridSpan w:val="8"/>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p>
        </w:tc>
        <w:tc>
          <w:tcPr>
            <w:tcW w:w="741" w:type="pct"/>
            <w:gridSpan w:val="3"/>
            <w:tcBorders>
              <w:top w:val="single" w:sz="2" w:space="0" w:color="003366"/>
              <w:left w:val="nil"/>
              <w:bottom w:val="single" w:sz="2" w:space="0" w:color="003366"/>
              <w:right w:val="nil"/>
            </w:tcBorders>
            <w:vAlign w:val="bottom"/>
          </w:tcPr>
          <w:p w:rsidR="000144FF" w:rsidRPr="00CF7E1B" w:rsidRDefault="000144FF">
            <w:pPr>
              <w:pStyle w:val="TableText"/>
              <w:tabs>
                <w:tab w:val="left" w:pos="3306"/>
              </w:tabs>
              <w:jc w:val="right"/>
              <w:rPr>
                <w:rFonts w:cs="Calibri"/>
              </w:rPr>
            </w:pPr>
          </w:p>
        </w:tc>
        <w:tc>
          <w:tcPr>
            <w:tcW w:w="422" w:type="pct"/>
            <w:tcBorders>
              <w:top w:val="single" w:sz="2" w:space="0" w:color="003366"/>
              <w:left w:val="nil"/>
              <w:bottom w:val="single" w:sz="2" w:space="0" w:color="003366"/>
              <w:right w:val="nil"/>
            </w:tcBorders>
            <w:vAlign w:val="bottom"/>
          </w:tcPr>
          <w:p w:rsidR="000144FF" w:rsidRPr="00CF7E1B" w:rsidRDefault="000144FF">
            <w:pPr>
              <w:pStyle w:val="TableText"/>
              <w:tabs>
                <w:tab w:val="left" w:pos="3306"/>
              </w:tabs>
              <w:jc w:val="right"/>
              <w:rPr>
                <w:rFonts w:cs="Calibri"/>
              </w:rPr>
            </w:pPr>
          </w:p>
        </w:tc>
      </w:tr>
      <w:tr w:rsidR="007D427E" w:rsidRPr="00CF7E1B" w:rsidTr="00754193">
        <w:trPr>
          <w:cantSplit/>
          <w:trHeight w:val="23"/>
        </w:trPr>
        <w:tc>
          <w:tcPr>
            <w:tcW w:w="676" w:type="pct"/>
            <w:tcBorders>
              <w:top w:val="nil"/>
              <w:left w:val="single" w:sz="2" w:space="0" w:color="003366"/>
              <w:bottom w:val="nil"/>
              <w:right w:val="single" w:sz="2" w:space="0" w:color="003366"/>
            </w:tcBorders>
          </w:tcPr>
          <w:p w:rsidR="000144FF" w:rsidRPr="00B9776B" w:rsidRDefault="000144FF">
            <w:pPr>
              <w:pStyle w:val="TableReference"/>
              <w:tabs>
                <w:tab w:val="left" w:pos="3306"/>
              </w:tabs>
              <w:spacing w:before="40"/>
              <w:rPr>
                <w:rFonts w:cs="Calibri"/>
                <w:color w:val="000000"/>
                <w:sz w:val="16"/>
                <w:szCs w:val="16"/>
              </w:rPr>
            </w:pPr>
          </w:p>
        </w:tc>
        <w:tc>
          <w:tcPr>
            <w:tcW w:w="3161" w:type="pct"/>
            <w:gridSpan w:val="8"/>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b/>
                <w:bCs/>
              </w:rPr>
              <w:t>Total Receivables</w:t>
            </w:r>
          </w:p>
        </w:tc>
        <w:tc>
          <w:tcPr>
            <w:tcW w:w="741" w:type="pct"/>
            <w:gridSpan w:val="3"/>
            <w:tcBorders>
              <w:top w:val="single" w:sz="2" w:space="0" w:color="003366"/>
              <w:left w:val="nil"/>
              <w:bottom w:val="double" w:sz="4" w:space="0" w:color="003366"/>
              <w:right w:val="nil"/>
            </w:tcBorders>
            <w:vAlign w:val="bottom"/>
          </w:tcPr>
          <w:p w:rsidR="000144FF" w:rsidRPr="00CF7E1B" w:rsidRDefault="00C22BD1" w:rsidP="00C77D14">
            <w:pPr>
              <w:pStyle w:val="TableText"/>
              <w:tabs>
                <w:tab w:val="left" w:pos="3306"/>
              </w:tabs>
              <w:jc w:val="right"/>
              <w:rPr>
                <w:rFonts w:cs="Calibri"/>
                <w:b/>
                <w:bCs/>
              </w:rPr>
            </w:pPr>
            <w:r>
              <w:rPr>
                <w:rFonts w:cs="Calibri"/>
                <w:b/>
                <w:bCs/>
                <w:color w:val="FF0000"/>
              </w:rPr>
              <w:t>31,</w:t>
            </w:r>
            <w:r w:rsidR="00C77D14">
              <w:rPr>
                <w:rFonts w:cs="Calibri"/>
                <w:b/>
                <w:bCs/>
                <w:color w:val="FF0000"/>
              </w:rPr>
              <w:t>471</w:t>
            </w:r>
            <w:r w:rsidR="00416F71" w:rsidRPr="00416F71">
              <w:rPr>
                <w:rFonts w:cs="Calibri"/>
                <w:b/>
                <w:bCs/>
                <w:color w:val="FF0000"/>
              </w:rPr>
              <w:t xml:space="preserve"> </w:t>
            </w:r>
            <w:r w:rsidR="00FE12B8" w:rsidRPr="00AB272D">
              <w:rPr>
                <w:rFonts w:cs="Calibri"/>
                <w:b/>
                <w:bCs/>
                <w:strike/>
              </w:rPr>
              <w:t>31,48</w:t>
            </w:r>
            <w:r w:rsidR="00173DE7" w:rsidRPr="00AB272D">
              <w:rPr>
                <w:rFonts w:cs="Calibri"/>
                <w:b/>
                <w:bCs/>
                <w:strike/>
              </w:rPr>
              <w:t>8</w:t>
            </w:r>
          </w:p>
        </w:tc>
        <w:tc>
          <w:tcPr>
            <w:tcW w:w="422" w:type="pct"/>
            <w:tcBorders>
              <w:top w:val="single" w:sz="2" w:space="0" w:color="003366"/>
              <w:left w:val="nil"/>
              <w:bottom w:val="double" w:sz="4" w:space="0" w:color="003366"/>
              <w:right w:val="nil"/>
            </w:tcBorders>
            <w:vAlign w:val="bottom"/>
          </w:tcPr>
          <w:p w:rsidR="000144FF" w:rsidRPr="00CF7E1B" w:rsidRDefault="00FE12B8">
            <w:pPr>
              <w:pStyle w:val="TableText"/>
              <w:tabs>
                <w:tab w:val="left" w:pos="3306"/>
              </w:tabs>
              <w:jc w:val="right"/>
              <w:rPr>
                <w:rFonts w:cs="Calibri"/>
                <w:b/>
                <w:bCs/>
              </w:rPr>
            </w:pPr>
            <w:r w:rsidRPr="00CF7E1B">
              <w:rPr>
                <w:rFonts w:cs="Calibri"/>
                <w:b/>
                <w:bCs/>
              </w:rPr>
              <w:t>18,98</w:t>
            </w:r>
            <w:r w:rsidR="000144FF" w:rsidRPr="00CF7E1B">
              <w:rPr>
                <w:rFonts w:cs="Calibri"/>
                <w:b/>
                <w:bCs/>
              </w:rPr>
              <w:t>1</w:t>
            </w:r>
          </w:p>
        </w:tc>
      </w:tr>
      <w:tr w:rsidR="00CD3447" w:rsidRPr="00CF7E1B" w:rsidTr="00754193">
        <w:trPr>
          <w:cantSplit/>
          <w:trHeight w:val="23"/>
        </w:trPr>
        <w:tc>
          <w:tcPr>
            <w:tcW w:w="676" w:type="pct"/>
            <w:tcBorders>
              <w:top w:val="nil"/>
              <w:left w:val="single" w:sz="2" w:space="0" w:color="003366"/>
              <w:bottom w:val="nil"/>
              <w:right w:val="single" w:sz="2" w:space="0" w:color="003366"/>
            </w:tcBorders>
          </w:tcPr>
          <w:p w:rsidR="00CD3447" w:rsidRPr="00B9776B" w:rsidRDefault="00CD3447">
            <w:pPr>
              <w:pStyle w:val="TableReference"/>
              <w:tabs>
                <w:tab w:val="left" w:pos="3306"/>
              </w:tabs>
              <w:spacing w:before="40"/>
              <w:rPr>
                <w:rFonts w:cs="Calibri"/>
                <w:color w:val="000000"/>
                <w:sz w:val="16"/>
                <w:szCs w:val="16"/>
              </w:rPr>
            </w:pPr>
          </w:p>
        </w:tc>
        <w:tc>
          <w:tcPr>
            <w:tcW w:w="4324" w:type="pct"/>
            <w:gridSpan w:val="12"/>
            <w:tcBorders>
              <w:top w:val="nil"/>
              <w:left w:val="single" w:sz="2" w:space="0" w:color="003366"/>
              <w:bottom w:val="nil"/>
              <w:right w:val="nil"/>
            </w:tcBorders>
            <w:vAlign w:val="bottom"/>
          </w:tcPr>
          <w:p w:rsidR="00CD3447" w:rsidRPr="00CF7E1B" w:rsidRDefault="00CD3447">
            <w:pPr>
              <w:pStyle w:val="TableText"/>
              <w:tabs>
                <w:tab w:val="left" w:pos="3306"/>
              </w:tabs>
              <w:jc w:val="right"/>
              <w:rPr>
                <w:rFonts w:cs="Calibri"/>
              </w:rPr>
            </w:pPr>
          </w:p>
        </w:tc>
      </w:tr>
      <w:tr w:rsidR="000144FF" w:rsidRPr="00CF7E1B" w:rsidTr="00754193">
        <w:trPr>
          <w:cantSplit/>
          <w:trHeight w:val="23"/>
        </w:trPr>
        <w:tc>
          <w:tcPr>
            <w:tcW w:w="676" w:type="pct"/>
            <w:tcBorders>
              <w:top w:val="nil"/>
              <w:left w:val="single" w:sz="2" w:space="0" w:color="003366"/>
              <w:bottom w:val="nil"/>
              <w:right w:val="single" w:sz="2" w:space="0" w:color="003366"/>
            </w:tcBorders>
          </w:tcPr>
          <w:p w:rsidR="000144FF" w:rsidRPr="00B9776B" w:rsidRDefault="008C25B4">
            <w:pPr>
              <w:pStyle w:val="TableReference"/>
              <w:tabs>
                <w:tab w:val="left" w:pos="3306"/>
              </w:tabs>
              <w:spacing w:before="40"/>
              <w:rPr>
                <w:rFonts w:cs="Calibri"/>
                <w:color w:val="000000"/>
                <w:sz w:val="16"/>
                <w:szCs w:val="16"/>
              </w:rPr>
            </w:pPr>
            <w:r w:rsidRPr="0088481A">
              <w:rPr>
                <w:rFonts w:cs="Calibri"/>
                <w:color w:val="FF0000"/>
                <w:sz w:val="16"/>
                <w:szCs w:val="16"/>
              </w:rPr>
              <w:t>AASB 7.</w:t>
            </w:r>
            <w:r w:rsidR="005E6A4A" w:rsidRPr="0088481A">
              <w:rPr>
                <w:rFonts w:cs="Calibri"/>
                <w:color w:val="FF0000"/>
                <w:sz w:val="16"/>
                <w:szCs w:val="16"/>
              </w:rPr>
              <w:t>35I</w:t>
            </w:r>
          </w:p>
        </w:tc>
        <w:tc>
          <w:tcPr>
            <w:tcW w:w="4324" w:type="pct"/>
            <w:gridSpan w:val="12"/>
            <w:tcBorders>
              <w:top w:val="nil"/>
              <w:left w:val="single" w:sz="2" w:space="0" w:color="003366"/>
              <w:bottom w:val="nil"/>
              <w:right w:val="nil"/>
            </w:tcBorders>
            <w:vAlign w:val="bottom"/>
          </w:tcPr>
          <w:p w:rsidR="000144FF" w:rsidRPr="00CF7E1B" w:rsidRDefault="000144FF" w:rsidP="0005718D">
            <w:pPr>
              <w:pStyle w:val="TableText"/>
              <w:tabs>
                <w:tab w:val="left" w:pos="3306"/>
              </w:tabs>
              <w:spacing w:before="0" w:after="120"/>
              <w:ind w:left="210" w:hanging="210"/>
              <w:jc w:val="both"/>
              <w:rPr>
                <w:rFonts w:cs="Calibri"/>
              </w:rPr>
            </w:pPr>
            <w:r w:rsidRPr="00CF7E1B">
              <w:rPr>
                <w:rFonts w:cs="Calibri"/>
              </w:rPr>
              <w:t>a) The increase in Trade Receivables is due to a large number of services being provided late in the reporting period, in comparison with last year.  Most of these services were invoiced in June.</w:t>
            </w:r>
          </w:p>
        </w:tc>
      </w:tr>
      <w:tr w:rsidR="000144FF" w:rsidRPr="00CF7E1B" w:rsidTr="00754193">
        <w:trPr>
          <w:cantSplit/>
          <w:trHeight w:val="23"/>
        </w:trPr>
        <w:tc>
          <w:tcPr>
            <w:tcW w:w="676" w:type="pct"/>
            <w:tcBorders>
              <w:top w:val="nil"/>
              <w:left w:val="single" w:sz="2" w:space="0" w:color="003366"/>
              <w:bottom w:val="nil"/>
              <w:right w:val="single" w:sz="2" w:space="0" w:color="003366"/>
            </w:tcBorders>
          </w:tcPr>
          <w:p w:rsidR="000144FF" w:rsidRPr="00B9776B" w:rsidRDefault="005E6A4A">
            <w:pPr>
              <w:pStyle w:val="TableReference"/>
              <w:tabs>
                <w:tab w:val="left" w:pos="3306"/>
              </w:tabs>
              <w:spacing w:before="40"/>
              <w:rPr>
                <w:rFonts w:cs="Calibri"/>
                <w:color w:val="000000"/>
                <w:sz w:val="16"/>
                <w:szCs w:val="16"/>
              </w:rPr>
            </w:pPr>
            <w:r w:rsidRPr="0088481A">
              <w:rPr>
                <w:rFonts w:cs="Calibri"/>
                <w:color w:val="FF0000"/>
                <w:sz w:val="16"/>
                <w:szCs w:val="16"/>
              </w:rPr>
              <w:t>AASB 7.35I</w:t>
            </w:r>
          </w:p>
        </w:tc>
        <w:tc>
          <w:tcPr>
            <w:tcW w:w="4324" w:type="pct"/>
            <w:gridSpan w:val="12"/>
            <w:tcBorders>
              <w:top w:val="nil"/>
              <w:left w:val="single" w:sz="2" w:space="0" w:color="003366"/>
              <w:bottom w:val="nil"/>
              <w:right w:val="nil"/>
            </w:tcBorders>
            <w:vAlign w:val="bottom"/>
          </w:tcPr>
          <w:p w:rsidR="000144FF" w:rsidRPr="00CF7E1B" w:rsidRDefault="000144FF" w:rsidP="0005718D">
            <w:pPr>
              <w:pStyle w:val="TableText"/>
              <w:tabs>
                <w:tab w:val="left" w:pos="3306"/>
              </w:tabs>
              <w:spacing w:before="0" w:after="120"/>
              <w:ind w:left="210" w:hanging="210"/>
              <w:jc w:val="both"/>
              <w:rPr>
                <w:rFonts w:cs="Calibri"/>
              </w:rPr>
            </w:pPr>
            <w:r w:rsidRPr="00CF7E1B">
              <w:rPr>
                <w:rFonts w:cs="Calibri"/>
              </w:rPr>
              <w:t xml:space="preserve">b) The increase in Loans Receivable is mainly due to the issue of more loans throughout the reporting period.  </w:t>
            </w:r>
          </w:p>
        </w:tc>
      </w:tr>
      <w:tr w:rsidR="000144FF" w:rsidRPr="00CF7E1B" w:rsidTr="00754193">
        <w:trPr>
          <w:cantSplit/>
          <w:trHeight w:val="23"/>
        </w:trPr>
        <w:tc>
          <w:tcPr>
            <w:tcW w:w="676" w:type="pct"/>
            <w:tcBorders>
              <w:top w:val="nil"/>
              <w:left w:val="single" w:sz="2" w:space="0" w:color="003366"/>
              <w:bottom w:val="nil"/>
              <w:right w:val="single" w:sz="2" w:space="0" w:color="003366"/>
            </w:tcBorders>
          </w:tcPr>
          <w:p w:rsidR="000144FF" w:rsidRPr="00B9776B" w:rsidRDefault="000144FF">
            <w:pPr>
              <w:pStyle w:val="TableReference"/>
              <w:tabs>
                <w:tab w:val="left" w:pos="3306"/>
              </w:tabs>
              <w:spacing w:before="40"/>
              <w:rPr>
                <w:rFonts w:cs="Calibri"/>
                <w:color w:val="000000"/>
                <w:sz w:val="16"/>
                <w:szCs w:val="16"/>
              </w:rPr>
            </w:pPr>
          </w:p>
        </w:tc>
        <w:tc>
          <w:tcPr>
            <w:tcW w:w="4324" w:type="pct"/>
            <w:gridSpan w:val="12"/>
            <w:tcBorders>
              <w:top w:val="nil"/>
              <w:left w:val="single" w:sz="2" w:space="0" w:color="003366"/>
              <w:bottom w:val="nil"/>
              <w:right w:val="nil"/>
            </w:tcBorders>
            <w:vAlign w:val="bottom"/>
          </w:tcPr>
          <w:p w:rsidR="000144FF" w:rsidRPr="00CF7E1B" w:rsidRDefault="000144FF" w:rsidP="002209FB">
            <w:pPr>
              <w:pStyle w:val="TableText"/>
              <w:tabs>
                <w:tab w:val="left" w:pos="3306"/>
              </w:tabs>
              <w:rPr>
                <w:rFonts w:cs="Calibri"/>
                <w:b/>
              </w:rPr>
            </w:pPr>
          </w:p>
        </w:tc>
      </w:tr>
      <w:tr w:rsidR="005221D0" w:rsidRPr="00CF7E1B" w:rsidTr="00754193">
        <w:trPr>
          <w:cantSplit/>
          <w:trHeight w:val="23"/>
          <w:tblHeader/>
        </w:trPr>
        <w:tc>
          <w:tcPr>
            <w:tcW w:w="676" w:type="pct"/>
            <w:tcBorders>
              <w:top w:val="nil"/>
              <w:left w:val="single" w:sz="2" w:space="0" w:color="003366"/>
              <w:bottom w:val="nil"/>
              <w:right w:val="single" w:sz="2" w:space="0" w:color="003366"/>
            </w:tcBorders>
            <w:vAlign w:val="bottom"/>
          </w:tcPr>
          <w:p w:rsidR="007D14D6" w:rsidRPr="00031229" w:rsidRDefault="007D14D6" w:rsidP="00FA5D19">
            <w:pPr>
              <w:pStyle w:val="Reference"/>
              <w:rPr>
                <w:rFonts w:cs="Calibri"/>
                <w:strike/>
                <w:color w:val="000000"/>
                <w:sz w:val="16"/>
                <w:szCs w:val="16"/>
              </w:rPr>
            </w:pPr>
          </w:p>
        </w:tc>
        <w:tc>
          <w:tcPr>
            <w:tcW w:w="1190" w:type="pct"/>
            <w:tcBorders>
              <w:top w:val="nil"/>
              <w:left w:val="single" w:sz="2" w:space="0" w:color="003366"/>
              <w:bottom w:val="nil"/>
              <w:right w:val="nil"/>
            </w:tcBorders>
            <w:shd w:val="clear" w:color="auto" w:fill="auto"/>
            <w:vAlign w:val="bottom"/>
          </w:tcPr>
          <w:p w:rsidR="007D14D6" w:rsidRPr="00031229" w:rsidRDefault="009A2762" w:rsidP="00FA5D19">
            <w:pPr>
              <w:tabs>
                <w:tab w:val="left" w:pos="3306"/>
              </w:tabs>
              <w:rPr>
                <w:rFonts w:cs="Calibri"/>
                <w:strike/>
                <w:sz w:val="18"/>
                <w:szCs w:val="18"/>
              </w:rPr>
            </w:pPr>
            <w:r w:rsidRPr="00031229">
              <w:rPr>
                <w:rFonts w:cs="Calibri"/>
                <w:b/>
                <w:strike/>
                <w:sz w:val="18"/>
                <w:szCs w:val="18"/>
              </w:rPr>
              <w:t>Ageing of Receivables</w:t>
            </w:r>
          </w:p>
        </w:tc>
        <w:tc>
          <w:tcPr>
            <w:tcW w:w="663" w:type="pct"/>
            <w:gridSpan w:val="2"/>
            <w:tcBorders>
              <w:top w:val="nil"/>
              <w:left w:val="nil"/>
              <w:bottom w:val="nil"/>
              <w:right w:val="nil"/>
            </w:tcBorders>
            <w:shd w:val="clear" w:color="auto" w:fill="auto"/>
            <w:vAlign w:val="bottom"/>
          </w:tcPr>
          <w:p w:rsidR="007D14D6" w:rsidRPr="00031229" w:rsidRDefault="007D14D6" w:rsidP="00FA5D19">
            <w:pPr>
              <w:tabs>
                <w:tab w:val="left" w:pos="3306"/>
              </w:tabs>
              <w:jc w:val="center"/>
              <w:rPr>
                <w:rFonts w:cs="Calibri"/>
                <w:b/>
                <w:strike/>
                <w:sz w:val="18"/>
                <w:szCs w:val="18"/>
              </w:rPr>
            </w:pPr>
            <w:r w:rsidRPr="00031229">
              <w:rPr>
                <w:rFonts w:cs="Calibri"/>
                <w:b/>
                <w:strike/>
                <w:sz w:val="18"/>
                <w:szCs w:val="18"/>
              </w:rPr>
              <w:t>Not Overdue</w:t>
            </w:r>
          </w:p>
        </w:tc>
        <w:tc>
          <w:tcPr>
            <w:tcW w:w="1820" w:type="pct"/>
            <w:gridSpan w:val="6"/>
            <w:tcBorders>
              <w:top w:val="nil"/>
              <w:left w:val="nil"/>
              <w:bottom w:val="single" w:sz="4" w:space="0" w:color="003366"/>
              <w:right w:val="nil"/>
            </w:tcBorders>
            <w:shd w:val="clear" w:color="auto" w:fill="auto"/>
            <w:vAlign w:val="bottom"/>
          </w:tcPr>
          <w:p w:rsidR="007D14D6" w:rsidRPr="00031229" w:rsidRDefault="00B00F36" w:rsidP="007F731B">
            <w:pPr>
              <w:tabs>
                <w:tab w:val="left" w:pos="3306"/>
              </w:tabs>
              <w:jc w:val="center"/>
              <w:rPr>
                <w:rFonts w:cs="Calibri"/>
                <w:b/>
                <w:strike/>
                <w:sz w:val="18"/>
                <w:szCs w:val="18"/>
              </w:rPr>
            </w:pPr>
            <w:r w:rsidRPr="00031229">
              <w:rPr>
                <w:rFonts w:cs="Calibri"/>
                <w:b/>
                <w:strike/>
                <w:sz w:val="18"/>
                <w:szCs w:val="18"/>
              </w:rPr>
              <w:t>Overdue</w:t>
            </w:r>
          </w:p>
        </w:tc>
        <w:tc>
          <w:tcPr>
            <w:tcW w:w="651" w:type="pct"/>
            <w:gridSpan w:val="3"/>
            <w:tcBorders>
              <w:top w:val="nil"/>
              <w:left w:val="nil"/>
              <w:bottom w:val="nil"/>
              <w:right w:val="nil"/>
            </w:tcBorders>
            <w:shd w:val="clear" w:color="auto" w:fill="auto"/>
            <w:vAlign w:val="bottom"/>
          </w:tcPr>
          <w:p w:rsidR="007D14D6" w:rsidRPr="00031229" w:rsidRDefault="007D14D6" w:rsidP="00FA5D19">
            <w:pPr>
              <w:tabs>
                <w:tab w:val="left" w:pos="3306"/>
              </w:tabs>
              <w:jc w:val="center"/>
              <w:rPr>
                <w:rFonts w:cs="Calibri"/>
                <w:b/>
                <w:strike/>
                <w:sz w:val="18"/>
                <w:szCs w:val="18"/>
              </w:rPr>
            </w:pPr>
            <w:r w:rsidRPr="00031229">
              <w:rPr>
                <w:rFonts w:cs="Calibri"/>
                <w:b/>
                <w:strike/>
                <w:sz w:val="18"/>
                <w:szCs w:val="18"/>
              </w:rPr>
              <w:t>Total</w:t>
            </w:r>
          </w:p>
        </w:tc>
      </w:tr>
      <w:tr w:rsidR="005221D0" w:rsidRPr="00CF7E1B" w:rsidTr="00754193">
        <w:trPr>
          <w:cantSplit/>
          <w:trHeight w:val="23"/>
          <w:tblHeader/>
        </w:trPr>
        <w:tc>
          <w:tcPr>
            <w:tcW w:w="676" w:type="pct"/>
            <w:tcBorders>
              <w:top w:val="nil"/>
              <w:left w:val="single" w:sz="2" w:space="0" w:color="003366"/>
              <w:bottom w:val="nil"/>
              <w:right w:val="single" w:sz="2" w:space="0" w:color="003366"/>
            </w:tcBorders>
            <w:vAlign w:val="bottom"/>
          </w:tcPr>
          <w:p w:rsidR="007D14D6" w:rsidRPr="00031229" w:rsidRDefault="007D14D6" w:rsidP="00FA5D19">
            <w:pPr>
              <w:pStyle w:val="Reference"/>
              <w:rPr>
                <w:rFonts w:cs="Calibri"/>
                <w:strike/>
                <w:color w:val="000000"/>
                <w:sz w:val="16"/>
                <w:szCs w:val="16"/>
              </w:rPr>
            </w:pPr>
          </w:p>
        </w:tc>
        <w:tc>
          <w:tcPr>
            <w:tcW w:w="1190" w:type="pct"/>
            <w:tcBorders>
              <w:top w:val="nil"/>
              <w:left w:val="single" w:sz="2" w:space="0" w:color="003366"/>
              <w:bottom w:val="nil"/>
              <w:right w:val="nil"/>
            </w:tcBorders>
            <w:shd w:val="clear" w:color="auto" w:fill="auto"/>
            <w:vAlign w:val="bottom"/>
          </w:tcPr>
          <w:p w:rsidR="007D14D6" w:rsidRPr="00031229" w:rsidRDefault="007D14D6" w:rsidP="00FA5D19">
            <w:pPr>
              <w:tabs>
                <w:tab w:val="left" w:pos="3306"/>
              </w:tabs>
              <w:rPr>
                <w:rFonts w:cs="Calibri"/>
                <w:b/>
                <w:strike/>
                <w:sz w:val="18"/>
                <w:szCs w:val="18"/>
              </w:rPr>
            </w:pPr>
          </w:p>
        </w:tc>
        <w:tc>
          <w:tcPr>
            <w:tcW w:w="663" w:type="pct"/>
            <w:gridSpan w:val="2"/>
            <w:tcBorders>
              <w:top w:val="nil"/>
              <w:left w:val="nil"/>
              <w:bottom w:val="nil"/>
              <w:right w:val="nil"/>
            </w:tcBorders>
            <w:shd w:val="clear" w:color="auto" w:fill="auto"/>
            <w:vAlign w:val="bottom"/>
          </w:tcPr>
          <w:p w:rsidR="007D14D6" w:rsidRPr="00031229" w:rsidRDefault="007D14D6" w:rsidP="00FA5D19">
            <w:pPr>
              <w:tabs>
                <w:tab w:val="left" w:pos="3306"/>
              </w:tabs>
              <w:jc w:val="center"/>
              <w:rPr>
                <w:rFonts w:cs="Calibri"/>
                <w:b/>
                <w:strike/>
                <w:sz w:val="18"/>
                <w:szCs w:val="18"/>
              </w:rPr>
            </w:pPr>
          </w:p>
        </w:tc>
        <w:tc>
          <w:tcPr>
            <w:tcW w:w="619" w:type="pct"/>
            <w:gridSpan w:val="2"/>
            <w:tcBorders>
              <w:top w:val="nil"/>
              <w:left w:val="nil"/>
              <w:bottom w:val="nil"/>
              <w:right w:val="nil"/>
            </w:tcBorders>
            <w:shd w:val="clear" w:color="auto" w:fill="auto"/>
            <w:vAlign w:val="bottom"/>
          </w:tcPr>
          <w:p w:rsidR="007D14D6" w:rsidRPr="00031229" w:rsidRDefault="007D14D6" w:rsidP="00FA5D19">
            <w:pPr>
              <w:tabs>
                <w:tab w:val="left" w:pos="3306"/>
              </w:tabs>
              <w:jc w:val="center"/>
              <w:rPr>
                <w:rFonts w:cs="Calibri"/>
                <w:b/>
                <w:strike/>
                <w:sz w:val="18"/>
                <w:szCs w:val="18"/>
              </w:rPr>
            </w:pPr>
            <w:r w:rsidRPr="00031229">
              <w:rPr>
                <w:rFonts w:cs="Calibri"/>
                <w:b/>
                <w:strike/>
                <w:sz w:val="18"/>
                <w:szCs w:val="18"/>
              </w:rPr>
              <w:t>Less than</w:t>
            </w:r>
            <w:r w:rsidRPr="00031229">
              <w:rPr>
                <w:rFonts w:cs="Calibri"/>
                <w:b/>
                <w:strike/>
                <w:sz w:val="18"/>
                <w:szCs w:val="18"/>
              </w:rPr>
              <w:br/>
              <w:t>30 Days</w:t>
            </w:r>
          </w:p>
        </w:tc>
        <w:tc>
          <w:tcPr>
            <w:tcW w:w="636" w:type="pct"/>
            <w:gridSpan w:val="2"/>
            <w:tcBorders>
              <w:top w:val="nil"/>
              <w:left w:val="nil"/>
              <w:bottom w:val="nil"/>
              <w:right w:val="nil"/>
            </w:tcBorders>
            <w:shd w:val="clear" w:color="auto" w:fill="auto"/>
            <w:vAlign w:val="bottom"/>
          </w:tcPr>
          <w:p w:rsidR="007D14D6" w:rsidRPr="00031229" w:rsidRDefault="007D14D6" w:rsidP="00FA5D19">
            <w:pPr>
              <w:tabs>
                <w:tab w:val="left" w:pos="3306"/>
              </w:tabs>
              <w:jc w:val="center"/>
              <w:rPr>
                <w:rFonts w:cs="Calibri"/>
                <w:b/>
                <w:strike/>
                <w:sz w:val="18"/>
                <w:szCs w:val="18"/>
              </w:rPr>
            </w:pPr>
            <w:r w:rsidRPr="00031229">
              <w:rPr>
                <w:rFonts w:cs="Calibri"/>
                <w:b/>
                <w:strike/>
                <w:sz w:val="18"/>
                <w:szCs w:val="18"/>
              </w:rPr>
              <w:t>30 to 60 Days</w:t>
            </w:r>
          </w:p>
        </w:tc>
        <w:tc>
          <w:tcPr>
            <w:tcW w:w="565" w:type="pct"/>
            <w:gridSpan w:val="2"/>
            <w:tcBorders>
              <w:top w:val="nil"/>
              <w:left w:val="nil"/>
              <w:bottom w:val="nil"/>
              <w:right w:val="nil"/>
            </w:tcBorders>
            <w:shd w:val="clear" w:color="auto" w:fill="auto"/>
            <w:vAlign w:val="bottom"/>
          </w:tcPr>
          <w:p w:rsidR="007D14D6" w:rsidRPr="00031229" w:rsidRDefault="007D14D6" w:rsidP="00FA5D19">
            <w:pPr>
              <w:tabs>
                <w:tab w:val="left" w:pos="3306"/>
              </w:tabs>
              <w:jc w:val="center"/>
              <w:rPr>
                <w:rFonts w:cs="Calibri"/>
                <w:b/>
                <w:strike/>
                <w:sz w:val="18"/>
                <w:szCs w:val="18"/>
              </w:rPr>
            </w:pPr>
            <w:r w:rsidRPr="00031229">
              <w:rPr>
                <w:rFonts w:cs="Calibri"/>
                <w:b/>
                <w:strike/>
                <w:sz w:val="18"/>
                <w:szCs w:val="18"/>
              </w:rPr>
              <w:t>Greater than 60 Days</w:t>
            </w:r>
          </w:p>
        </w:tc>
        <w:tc>
          <w:tcPr>
            <w:tcW w:w="651" w:type="pct"/>
            <w:gridSpan w:val="3"/>
            <w:tcBorders>
              <w:top w:val="nil"/>
              <w:left w:val="nil"/>
              <w:bottom w:val="nil"/>
              <w:right w:val="nil"/>
            </w:tcBorders>
            <w:shd w:val="clear" w:color="auto" w:fill="auto"/>
            <w:vAlign w:val="bottom"/>
          </w:tcPr>
          <w:p w:rsidR="007D14D6" w:rsidRPr="00031229" w:rsidRDefault="007D14D6" w:rsidP="00FA5D19">
            <w:pPr>
              <w:tabs>
                <w:tab w:val="left" w:pos="3306"/>
              </w:tabs>
              <w:jc w:val="center"/>
              <w:rPr>
                <w:rFonts w:cs="Calibri"/>
                <w:b/>
                <w:strike/>
                <w:sz w:val="18"/>
                <w:szCs w:val="18"/>
              </w:rPr>
            </w:pPr>
          </w:p>
        </w:tc>
      </w:tr>
      <w:tr w:rsidR="005221D0" w:rsidRPr="00CF7E1B" w:rsidTr="00754193">
        <w:trPr>
          <w:cantSplit/>
          <w:trHeight w:val="23"/>
          <w:tblHeader/>
        </w:trPr>
        <w:tc>
          <w:tcPr>
            <w:tcW w:w="676" w:type="pct"/>
            <w:tcBorders>
              <w:top w:val="nil"/>
              <w:left w:val="single" w:sz="2" w:space="0" w:color="003366"/>
              <w:bottom w:val="nil"/>
              <w:right w:val="single" w:sz="2" w:space="0" w:color="003366"/>
            </w:tcBorders>
            <w:vAlign w:val="bottom"/>
          </w:tcPr>
          <w:p w:rsidR="005059BD" w:rsidRPr="00031229" w:rsidRDefault="005059BD" w:rsidP="00FA5D19">
            <w:pPr>
              <w:pStyle w:val="Reference"/>
              <w:rPr>
                <w:rFonts w:cs="Calibri"/>
                <w:strike/>
                <w:color w:val="000000"/>
                <w:sz w:val="16"/>
                <w:szCs w:val="16"/>
              </w:rPr>
            </w:pPr>
          </w:p>
        </w:tc>
        <w:tc>
          <w:tcPr>
            <w:tcW w:w="1190" w:type="pct"/>
            <w:tcBorders>
              <w:top w:val="nil"/>
              <w:left w:val="single" w:sz="2" w:space="0" w:color="003366"/>
              <w:bottom w:val="nil"/>
              <w:right w:val="nil"/>
            </w:tcBorders>
            <w:shd w:val="clear" w:color="auto" w:fill="auto"/>
            <w:vAlign w:val="bottom"/>
          </w:tcPr>
          <w:p w:rsidR="005059BD" w:rsidRPr="00031229" w:rsidRDefault="005059BD" w:rsidP="00FA5D19">
            <w:pPr>
              <w:tabs>
                <w:tab w:val="left" w:pos="3306"/>
              </w:tabs>
              <w:rPr>
                <w:rFonts w:cs="Calibri"/>
                <w:b/>
                <w:strike/>
                <w:sz w:val="18"/>
                <w:szCs w:val="18"/>
              </w:rPr>
            </w:pPr>
          </w:p>
        </w:tc>
        <w:tc>
          <w:tcPr>
            <w:tcW w:w="663" w:type="pct"/>
            <w:gridSpan w:val="2"/>
            <w:tcBorders>
              <w:top w:val="nil"/>
              <w:left w:val="nil"/>
              <w:bottom w:val="nil"/>
              <w:right w:val="nil"/>
            </w:tcBorders>
            <w:shd w:val="clear" w:color="auto" w:fill="auto"/>
            <w:vAlign w:val="bottom"/>
          </w:tcPr>
          <w:p w:rsidR="005059BD" w:rsidRPr="00031229" w:rsidRDefault="005059BD" w:rsidP="00FA5D19">
            <w:pPr>
              <w:tabs>
                <w:tab w:val="left" w:pos="3306"/>
              </w:tabs>
              <w:jc w:val="center"/>
              <w:rPr>
                <w:rFonts w:cs="Calibri"/>
                <w:b/>
                <w:strike/>
                <w:sz w:val="18"/>
                <w:szCs w:val="18"/>
              </w:rPr>
            </w:pPr>
            <w:r w:rsidRPr="00031229">
              <w:rPr>
                <w:rFonts w:cs="Calibri"/>
                <w:b/>
                <w:strike/>
                <w:sz w:val="18"/>
                <w:szCs w:val="18"/>
              </w:rPr>
              <w:t>$’000</w:t>
            </w:r>
          </w:p>
        </w:tc>
        <w:tc>
          <w:tcPr>
            <w:tcW w:w="619" w:type="pct"/>
            <w:gridSpan w:val="2"/>
            <w:tcBorders>
              <w:top w:val="nil"/>
              <w:left w:val="nil"/>
              <w:bottom w:val="nil"/>
              <w:right w:val="nil"/>
            </w:tcBorders>
            <w:shd w:val="clear" w:color="auto" w:fill="auto"/>
            <w:vAlign w:val="bottom"/>
          </w:tcPr>
          <w:p w:rsidR="005059BD" w:rsidRPr="00031229" w:rsidRDefault="005059BD" w:rsidP="00FA5D19">
            <w:pPr>
              <w:tabs>
                <w:tab w:val="left" w:pos="3306"/>
              </w:tabs>
              <w:jc w:val="center"/>
              <w:rPr>
                <w:rFonts w:cs="Calibri"/>
                <w:b/>
                <w:strike/>
                <w:sz w:val="18"/>
                <w:szCs w:val="18"/>
              </w:rPr>
            </w:pPr>
            <w:r w:rsidRPr="00031229">
              <w:rPr>
                <w:rFonts w:cs="Calibri"/>
                <w:b/>
                <w:strike/>
                <w:sz w:val="18"/>
                <w:szCs w:val="18"/>
              </w:rPr>
              <w:t>$’000</w:t>
            </w:r>
          </w:p>
        </w:tc>
        <w:tc>
          <w:tcPr>
            <w:tcW w:w="636" w:type="pct"/>
            <w:gridSpan w:val="2"/>
            <w:tcBorders>
              <w:top w:val="nil"/>
              <w:left w:val="nil"/>
              <w:bottom w:val="nil"/>
              <w:right w:val="nil"/>
            </w:tcBorders>
            <w:shd w:val="clear" w:color="auto" w:fill="auto"/>
            <w:vAlign w:val="bottom"/>
          </w:tcPr>
          <w:p w:rsidR="005059BD" w:rsidRPr="00031229" w:rsidRDefault="005059BD" w:rsidP="00FA5D19">
            <w:pPr>
              <w:tabs>
                <w:tab w:val="left" w:pos="3306"/>
              </w:tabs>
              <w:jc w:val="center"/>
              <w:rPr>
                <w:rFonts w:cs="Calibri"/>
                <w:b/>
                <w:strike/>
                <w:sz w:val="18"/>
                <w:szCs w:val="18"/>
              </w:rPr>
            </w:pPr>
            <w:r w:rsidRPr="00031229">
              <w:rPr>
                <w:rFonts w:cs="Calibri"/>
                <w:b/>
                <w:strike/>
                <w:sz w:val="18"/>
                <w:szCs w:val="18"/>
              </w:rPr>
              <w:t>$’000</w:t>
            </w:r>
          </w:p>
        </w:tc>
        <w:tc>
          <w:tcPr>
            <w:tcW w:w="565" w:type="pct"/>
            <w:gridSpan w:val="2"/>
            <w:tcBorders>
              <w:top w:val="nil"/>
              <w:left w:val="nil"/>
              <w:bottom w:val="nil"/>
              <w:right w:val="nil"/>
            </w:tcBorders>
            <w:shd w:val="clear" w:color="auto" w:fill="auto"/>
            <w:vAlign w:val="bottom"/>
          </w:tcPr>
          <w:p w:rsidR="005059BD" w:rsidRPr="00031229" w:rsidRDefault="005059BD" w:rsidP="00FA5D19">
            <w:pPr>
              <w:tabs>
                <w:tab w:val="left" w:pos="3306"/>
              </w:tabs>
              <w:jc w:val="center"/>
              <w:rPr>
                <w:rFonts w:cs="Calibri"/>
                <w:b/>
                <w:strike/>
                <w:sz w:val="18"/>
                <w:szCs w:val="18"/>
              </w:rPr>
            </w:pPr>
            <w:r w:rsidRPr="00031229">
              <w:rPr>
                <w:rFonts w:cs="Calibri"/>
                <w:b/>
                <w:strike/>
                <w:sz w:val="18"/>
                <w:szCs w:val="18"/>
              </w:rPr>
              <w:t>$’000</w:t>
            </w:r>
          </w:p>
        </w:tc>
        <w:tc>
          <w:tcPr>
            <w:tcW w:w="651" w:type="pct"/>
            <w:gridSpan w:val="3"/>
            <w:tcBorders>
              <w:top w:val="nil"/>
              <w:left w:val="nil"/>
              <w:bottom w:val="nil"/>
              <w:right w:val="nil"/>
            </w:tcBorders>
            <w:shd w:val="clear" w:color="auto" w:fill="auto"/>
            <w:vAlign w:val="bottom"/>
          </w:tcPr>
          <w:p w:rsidR="005059BD" w:rsidRPr="00031229" w:rsidRDefault="005059BD" w:rsidP="00FA5D19">
            <w:pPr>
              <w:tabs>
                <w:tab w:val="left" w:pos="3306"/>
              </w:tabs>
              <w:jc w:val="center"/>
              <w:rPr>
                <w:rFonts w:cs="Calibri"/>
                <w:b/>
                <w:strike/>
                <w:sz w:val="18"/>
                <w:szCs w:val="18"/>
              </w:rPr>
            </w:pPr>
            <w:r w:rsidRPr="00031229">
              <w:rPr>
                <w:rFonts w:cs="Calibri"/>
                <w:b/>
                <w:strike/>
                <w:sz w:val="18"/>
                <w:szCs w:val="18"/>
              </w:rPr>
              <w:t>$’000</w:t>
            </w:r>
          </w:p>
        </w:tc>
      </w:tr>
      <w:tr w:rsidR="005221D0" w:rsidRPr="00CF7E1B" w:rsidTr="00754193">
        <w:trPr>
          <w:cantSplit/>
          <w:trHeight w:val="68"/>
          <w:tblHeader/>
        </w:trPr>
        <w:tc>
          <w:tcPr>
            <w:tcW w:w="676" w:type="pct"/>
            <w:tcBorders>
              <w:top w:val="nil"/>
              <w:left w:val="single" w:sz="2" w:space="0" w:color="003366"/>
              <w:bottom w:val="nil"/>
              <w:right w:val="single" w:sz="2" w:space="0" w:color="003366"/>
            </w:tcBorders>
            <w:vAlign w:val="bottom"/>
          </w:tcPr>
          <w:p w:rsidR="007D14D6" w:rsidRPr="00031229" w:rsidRDefault="007D14D6" w:rsidP="00FA5D19">
            <w:pPr>
              <w:pStyle w:val="Reference"/>
              <w:rPr>
                <w:rFonts w:cs="Calibri"/>
                <w:strike/>
                <w:color w:val="000000"/>
                <w:sz w:val="16"/>
                <w:szCs w:val="16"/>
              </w:rPr>
            </w:pPr>
          </w:p>
        </w:tc>
        <w:tc>
          <w:tcPr>
            <w:tcW w:w="1190" w:type="pct"/>
            <w:tcBorders>
              <w:top w:val="nil"/>
              <w:left w:val="single" w:sz="2" w:space="0" w:color="003366"/>
              <w:bottom w:val="nil"/>
              <w:right w:val="nil"/>
            </w:tcBorders>
            <w:shd w:val="clear" w:color="auto" w:fill="auto"/>
            <w:vAlign w:val="bottom"/>
          </w:tcPr>
          <w:p w:rsidR="007D14D6" w:rsidRPr="00031229" w:rsidRDefault="00322752" w:rsidP="009A2762">
            <w:pPr>
              <w:tabs>
                <w:tab w:val="left" w:pos="3306"/>
              </w:tabs>
              <w:rPr>
                <w:rFonts w:cs="Calibri"/>
                <w:b/>
                <w:strike/>
                <w:sz w:val="18"/>
                <w:szCs w:val="18"/>
              </w:rPr>
            </w:pPr>
            <w:r w:rsidRPr="00031229">
              <w:rPr>
                <w:rFonts w:cs="Calibri"/>
                <w:b/>
                <w:strike/>
                <w:sz w:val="18"/>
                <w:szCs w:val="18"/>
              </w:rPr>
              <w:t>201</w:t>
            </w:r>
            <w:r w:rsidR="009A2762" w:rsidRPr="00031229">
              <w:rPr>
                <w:rFonts w:cs="Calibri"/>
                <w:b/>
                <w:strike/>
                <w:sz w:val="18"/>
                <w:szCs w:val="18"/>
              </w:rPr>
              <w:t>9</w:t>
            </w:r>
          </w:p>
        </w:tc>
        <w:tc>
          <w:tcPr>
            <w:tcW w:w="663" w:type="pct"/>
            <w:gridSpan w:val="2"/>
            <w:tcBorders>
              <w:top w:val="nil"/>
              <w:left w:val="nil"/>
              <w:bottom w:val="nil"/>
              <w:right w:val="nil"/>
            </w:tcBorders>
            <w:shd w:val="clear" w:color="auto" w:fill="auto"/>
            <w:vAlign w:val="bottom"/>
          </w:tcPr>
          <w:p w:rsidR="007D14D6" w:rsidRPr="00031229" w:rsidRDefault="007D14D6" w:rsidP="005221D0">
            <w:pPr>
              <w:tabs>
                <w:tab w:val="left" w:pos="3306"/>
              </w:tabs>
              <w:jc w:val="right"/>
              <w:rPr>
                <w:rFonts w:cs="Calibri"/>
                <w:strike/>
                <w:sz w:val="18"/>
                <w:szCs w:val="18"/>
              </w:rPr>
            </w:pPr>
          </w:p>
        </w:tc>
        <w:tc>
          <w:tcPr>
            <w:tcW w:w="619" w:type="pct"/>
            <w:gridSpan w:val="2"/>
            <w:tcBorders>
              <w:top w:val="nil"/>
              <w:left w:val="nil"/>
              <w:bottom w:val="nil"/>
              <w:right w:val="nil"/>
            </w:tcBorders>
            <w:shd w:val="clear" w:color="auto" w:fill="auto"/>
            <w:vAlign w:val="bottom"/>
          </w:tcPr>
          <w:p w:rsidR="007D14D6" w:rsidRPr="00031229" w:rsidRDefault="007D14D6" w:rsidP="005221D0">
            <w:pPr>
              <w:tabs>
                <w:tab w:val="left" w:pos="3306"/>
              </w:tabs>
              <w:jc w:val="right"/>
              <w:rPr>
                <w:rFonts w:cs="Calibri"/>
                <w:strike/>
                <w:sz w:val="18"/>
                <w:szCs w:val="18"/>
                <w:lang w:val="en-US"/>
              </w:rPr>
            </w:pPr>
          </w:p>
        </w:tc>
        <w:tc>
          <w:tcPr>
            <w:tcW w:w="636" w:type="pct"/>
            <w:gridSpan w:val="2"/>
            <w:tcBorders>
              <w:top w:val="nil"/>
              <w:left w:val="nil"/>
              <w:bottom w:val="nil"/>
              <w:right w:val="nil"/>
            </w:tcBorders>
            <w:shd w:val="clear" w:color="auto" w:fill="auto"/>
            <w:vAlign w:val="bottom"/>
          </w:tcPr>
          <w:p w:rsidR="007D14D6" w:rsidRPr="00031229" w:rsidRDefault="007D14D6" w:rsidP="005221D0">
            <w:pPr>
              <w:tabs>
                <w:tab w:val="left" w:pos="3306"/>
              </w:tabs>
              <w:jc w:val="right"/>
              <w:rPr>
                <w:rFonts w:cs="Calibri"/>
                <w:strike/>
                <w:sz w:val="18"/>
                <w:szCs w:val="18"/>
              </w:rPr>
            </w:pPr>
          </w:p>
        </w:tc>
        <w:tc>
          <w:tcPr>
            <w:tcW w:w="565" w:type="pct"/>
            <w:gridSpan w:val="2"/>
            <w:tcBorders>
              <w:top w:val="nil"/>
              <w:left w:val="nil"/>
              <w:bottom w:val="nil"/>
              <w:right w:val="nil"/>
            </w:tcBorders>
            <w:shd w:val="clear" w:color="auto" w:fill="auto"/>
            <w:vAlign w:val="bottom"/>
          </w:tcPr>
          <w:p w:rsidR="007D14D6" w:rsidRPr="00031229" w:rsidRDefault="007D14D6" w:rsidP="005221D0">
            <w:pPr>
              <w:tabs>
                <w:tab w:val="left" w:pos="3306"/>
              </w:tabs>
              <w:jc w:val="right"/>
              <w:rPr>
                <w:rFonts w:cs="Calibri"/>
                <w:strike/>
                <w:sz w:val="18"/>
                <w:szCs w:val="18"/>
              </w:rPr>
            </w:pPr>
          </w:p>
        </w:tc>
        <w:tc>
          <w:tcPr>
            <w:tcW w:w="651" w:type="pct"/>
            <w:gridSpan w:val="3"/>
            <w:tcBorders>
              <w:top w:val="nil"/>
              <w:left w:val="nil"/>
              <w:bottom w:val="nil"/>
              <w:right w:val="nil"/>
            </w:tcBorders>
            <w:shd w:val="clear" w:color="auto" w:fill="auto"/>
            <w:vAlign w:val="bottom"/>
          </w:tcPr>
          <w:p w:rsidR="007D14D6" w:rsidRPr="00031229" w:rsidRDefault="007D14D6" w:rsidP="005221D0">
            <w:pPr>
              <w:tabs>
                <w:tab w:val="left" w:pos="3306"/>
              </w:tabs>
              <w:jc w:val="right"/>
              <w:rPr>
                <w:rFonts w:cs="Calibri"/>
                <w:strike/>
                <w:sz w:val="18"/>
                <w:szCs w:val="18"/>
              </w:rPr>
            </w:pPr>
          </w:p>
        </w:tc>
      </w:tr>
      <w:tr w:rsidR="005221D0" w:rsidRPr="00CF7E1B" w:rsidTr="00754193">
        <w:trPr>
          <w:cantSplit/>
          <w:trHeight w:val="23"/>
          <w:tblHeader/>
        </w:trPr>
        <w:tc>
          <w:tcPr>
            <w:tcW w:w="676" w:type="pct"/>
            <w:tcBorders>
              <w:top w:val="nil"/>
              <w:left w:val="single" w:sz="2" w:space="0" w:color="003366"/>
              <w:bottom w:val="nil"/>
              <w:right w:val="single" w:sz="2" w:space="0" w:color="003366"/>
            </w:tcBorders>
            <w:vAlign w:val="bottom"/>
          </w:tcPr>
          <w:p w:rsidR="007D14D6" w:rsidRPr="00031229" w:rsidRDefault="007D14D6" w:rsidP="00FA5D19">
            <w:pPr>
              <w:pStyle w:val="Reference"/>
              <w:rPr>
                <w:rFonts w:cs="Calibri"/>
                <w:strike/>
                <w:color w:val="000000"/>
                <w:sz w:val="16"/>
                <w:szCs w:val="16"/>
              </w:rPr>
            </w:pPr>
            <w:r w:rsidRPr="00031229">
              <w:rPr>
                <w:rFonts w:cs="Calibri"/>
                <w:b w:val="0"/>
                <w:bCs w:val="0"/>
                <w:strike/>
                <w:color w:val="000000"/>
                <w:sz w:val="16"/>
                <w:szCs w:val="16"/>
              </w:rPr>
              <w:t>AASB 7</w:t>
            </w:r>
            <w:r w:rsidR="00D65811" w:rsidRPr="00031229">
              <w:rPr>
                <w:rFonts w:cs="Calibri"/>
                <w:b w:val="0"/>
                <w:bCs w:val="0"/>
                <w:strike/>
                <w:color w:val="000000"/>
                <w:sz w:val="16"/>
                <w:szCs w:val="16"/>
              </w:rPr>
              <w:t>.</w:t>
            </w:r>
            <w:r w:rsidRPr="00031229">
              <w:rPr>
                <w:rFonts w:cs="Calibri"/>
                <w:b w:val="0"/>
                <w:bCs w:val="0"/>
                <w:strike/>
                <w:color w:val="000000"/>
                <w:sz w:val="16"/>
                <w:szCs w:val="16"/>
              </w:rPr>
              <w:t>37(a)</w:t>
            </w:r>
          </w:p>
        </w:tc>
        <w:tc>
          <w:tcPr>
            <w:tcW w:w="1190" w:type="pct"/>
            <w:tcBorders>
              <w:top w:val="nil"/>
              <w:left w:val="single" w:sz="2" w:space="0" w:color="003366"/>
              <w:bottom w:val="nil"/>
              <w:right w:val="nil"/>
            </w:tcBorders>
            <w:shd w:val="clear" w:color="auto" w:fill="auto"/>
            <w:vAlign w:val="bottom"/>
          </w:tcPr>
          <w:p w:rsidR="007D14D6" w:rsidRPr="00031229" w:rsidRDefault="00495962" w:rsidP="00FA5D19">
            <w:pPr>
              <w:tabs>
                <w:tab w:val="left" w:pos="3306"/>
              </w:tabs>
              <w:rPr>
                <w:rFonts w:cs="Calibri"/>
                <w:strike/>
                <w:sz w:val="18"/>
                <w:szCs w:val="18"/>
              </w:rPr>
            </w:pPr>
            <w:r w:rsidRPr="00031229">
              <w:rPr>
                <w:rFonts w:cs="Calibri"/>
                <w:strike/>
                <w:sz w:val="18"/>
                <w:szCs w:val="18"/>
              </w:rPr>
              <w:t>Not Impaired</w:t>
            </w:r>
            <w:r w:rsidRPr="00031229">
              <w:rPr>
                <w:rFonts w:cs="Calibri"/>
                <w:strike/>
                <w:sz w:val="18"/>
                <w:szCs w:val="18"/>
                <w:vertAlign w:val="superscript"/>
              </w:rPr>
              <w:t>1</w:t>
            </w:r>
            <w:r w:rsidRPr="00031229">
              <w:rPr>
                <w:rFonts w:cs="Calibri"/>
                <w:strike/>
                <w:sz w:val="18"/>
                <w:szCs w:val="18"/>
              </w:rPr>
              <w:t xml:space="preserve"> </w:t>
            </w:r>
            <w:r w:rsidR="007D14D6" w:rsidRPr="00031229">
              <w:rPr>
                <w:rFonts w:cs="Calibri"/>
                <w:strike/>
                <w:sz w:val="18"/>
                <w:szCs w:val="18"/>
              </w:rPr>
              <w:t>Receivables</w:t>
            </w:r>
          </w:p>
        </w:tc>
        <w:tc>
          <w:tcPr>
            <w:tcW w:w="663" w:type="pct"/>
            <w:gridSpan w:val="2"/>
            <w:tcBorders>
              <w:top w:val="nil"/>
              <w:left w:val="nil"/>
              <w:bottom w:val="nil"/>
              <w:right w:val="nil"/>
            </w:tcBorders>
            <w:shd w:val="clear" w:color="auto" w:fill="auto"/>
            <w:vAlign w:val="bottom"/>
          </w:tcPr>
          <w:p w:rsidR="007D14D6" w:rsidRPr="00031229" w:rsidRDefault="009A0BAE" w:rsidP="005221D0">
            <w:pPr>
              <w:tabs>
                <w:tab w:val="left" w:pos="3306"/>
              </w:tabs>
              <w:jc w:val="right"/>
              <w:rPr>
                <w:rFonts w:cs="Calibri"/>
                <w:strike/>
                <w:sz w:val="18"/>
                <w:szCs w:val="18"/>
              </w:rPr>
            </w:pPr>
            <w:r w:rsidRPr="00031229">
              <w:rPr>
                <w:rFonts w:cs="Calibri"/>
                <w:strike/>
                <w:sz w:val="18"/>
                <w:szCs w:val="18"/>
              </w:rPr>
              <w:t>26,765</w:t>
            </w:r>
          </w:p>
        </w:tc>
        <w:tc>
          <w:tcPr>
            <w:tcW w:w="619" w:type="pct"/>
            <w:gridSpan w:val="2"/>
            <w:tcBorders>
              <w:top w:val="nil"/>
              <w:left w:val="nil"/>
              <w:bottom w:val="nil"/>
              <w:right w:val="nil"/>
            </w:tcBorders>
            <w:shd w:val="clear" w:color="auto" w:fill="auto"/>
            <w:vAlign w:val="bottom"/>
          </w:tcPr>
          <w:p w:rsidR="007D14D6" w:rsidRPr="00031229" w:rsidRDefault="009A0BAE" w:rsidP="005221D0">
            <w:pPr>
              <w:tabs>
                <w:tab w:val="left" w:pos="3306"/>
              </w:tabs>
              <w:jc w:val="right"/>
              <w:rPr>
                <w:rFonts w:cs="Calibri"/>
                <w:strike/>
                <w:sz w:val="18"/>
                <w:szCs w:val="18"/>
              </w:rPr>
            </w:pPr>
            <w:r w:rsidRPr="00031229">
              <w:rPr>
                <w:rFonts w:cs="Calibri"/>
                <w:strike/>
                <w:sz w:val="18"/>
                <w:szCs w:val="18"/>
              </w:rPr>
              <w:t>2,519</w:t>
            </w:r>
          </w:p>
        </w:tc>
        <w:tc>
          <w:tcPr>
            <w:tcW w:w="636" w:type="pct"/>
            <w:gridSpan w:val="2"/>
            <w:tcBorders>
              <w:top w:val="nil"/>
              <w:left w:val="nil"/>
              <w:bottom w:val="nil"/>
              <w:right w:val="nil"/>
            </w:tcBorders>
            <w:shd w:val="clear" w:color="auto" w:fill="auto"/>
            <w:vAlign w:val="bottom"/>
          </w:tcPr>
          <w:p w:rsidR="007D14D6" w:rsidRPr="00031229" w:rsidRDefault="009A0BAE" w:rsidP="005221D0">
            <w:pPr>
              <w:tabs>
                <w:tab w:val="left" w:pos="3306"/>
              </w:tabs>
              <w:jc w:val="right"/>
              <w:rPr>
                <w:rFonts w:cs="Calibri"/>
                <w:strike/>
                <w:sz w:val="18"/>
                <w:szCs w:val="18"/>
              </w:rPr>
            </w:pPr>
            <w:r w:rsidRPr="00031229">
              <w:rPr>
                <w:rFonts w:cs="Calibri"/>
                <w:strike/>
                <w:sz w:val="18"/>
                <w:szCs w:val="18"/>
              </w:rPr>
              <w:t>1,574</w:t>
            </w:r>
          </w:p>
        </w:tc>
        <w:tc>
          <w:tcPr>
            <w:tcW w:w="565" w:type="pct"/>
            <w:gridSpan w:val="2"/>
            <w:tcBorders>
              <w:top w:val="nil"/>
              <w:left w:val="nil"/>
              <w:bottom w:val="nil"/>
              <w:right w:val="nil"/>
            </w:tcBorders>
            <w:shd w:val="clear" w:color="auto" w:fill="auto"/>
            <w:vAlign w:val="bottom"/>
          </w:tcPr>
          <w:p w:rsidR="007D14D6" w:rsidRPr="00031229" w:rsidRDefault="007D14D6" w:rsidP="005221D0">
            <w:pPr>
              <w:tabs>
                <w:tab w:val="left" w:pos="3306"/>
              </w:tabs>
              <w:jc w:val="right"/>
              <w:rPr>
                <w:rFonts w:cs="Calibri"/>
                <w:strike/>
                <w:sz w:val="18"/>
                <w:szCs w:val="18"/>
              </w:rPr>
            </w:pPr>
            <w:r w:rsidRPr="00031229">
              <w:rPr>
                <w:rFonts w:cs="Calibri"/>
                <w:strike/>
                <w:sz w:val="18"/>
                <w:szCs w:val="18"/>
              </w:rPr>
              <w:t>630</w:t>
            </w:r>
          </w:p>
        </w:tc>
        <w:tc>
          <w:tcPr>
            <w:tcW w:w="651" w:type="pct"/>
            <w:gridSpan w:val="3"/>
            <w:tcBorders>
              <w:top w:val="nil"/>
              <w:left w:val="nil"/>
              <w:bottom w:val="nil"/>
              <w:right w:val="nil"/>
            </w:tcBorders>
            <w:shd w:val="clear" w:color="auto" w:fill="auto"/>
            <w:vAlign w:val="bottom"/>
          </w:tcPr>
          <w:p w:rsidR="007D14D6" w:rsidRPr="00031229" w:rsidRDefault="009A0BAE" w:rsidP="005221D0">
            <w:pPr>
              <w:tabs>
                <w:tab w:val="left" w:pos="3306"/>
              </w:tabs>
              <w:jc w:val="right"/>
              <w:rPr>
                <w:rFonts w:cs="Calibri"/>
                <w:strike/>
                <w:sz w:val="18"/>
                <w:szCs w:val="18"/>
              </w:rPr>
            </w:pPr>
            <w:r w:rsidRPr="00031229">
              <w:rPr>
                <w:rFonts w:cs="Calibri"/>
                <w:strike/>
                <w:sz w:val="18"/>
                <w:szCs w:val="18"/>
              </w:rPr>
              <w:t>31,48</w:t>
            </w:r>
            <w:r w:rsidR="007D14D6" w:rsidRPr="00031229">
              <w:rPr>
                <w:rFonts w:cs="Calibri"/>
                <w:strike/>
                <w:sz w:val="18"/>
                <w:szCs w:val="18"/>
              </w:rPr>
              <w:t>8</w:t>
            </w:r>
          </w:p>
        </w:tc>
      </w:tr>
      <w:tr w:rsidR="005221D0" w:rsidRPr="00CF7E1B" w:rsidTr="00754193">
        <w:trPr>
          <w:cantSplit/>
          <w:trHeight w:val="23"/>
          <w:tblHeader/>
        </w:trPr>
        <w:tc>
          <w:tcPr>
            <w:tcW w:w="676" w:type="pct"/>
            <w:tcBorders>
              <w:top w:val="nil"/>
              <w:left w:val="single" w:sz="2" w:space="0" w:color="003366"/>
              <w:bottom w:val="nil"/>
              <w:right w:val="single" w:sz="2" w:space="0" w:color="003366"/>
            </w:tcBorders>
            <w:vAlign w:val="bottom"/>
          </w:tcPr>
          <w:p w:rsidR="007D14D6" w:rsidRPr="00031229" w:rsidRDefault="007D14D6" w:rsidP="00FA5D19">
            <w:pPr>
              <w:pStyle w:val="Reference"/>
              <w:rPr>
                <w:rFonts w:cs="Calibri"/>
                <w:b w:val="0"/>
                <w:strike/>
                <w:color w:val="000000"/>
                <w:sz w:val="16"/>
                <w:szCs w:val="16"/>
              </w:rPr>
            </w:pPr>
            <w:r w:rsidRPr="00031229">
              <w:rPr>
                <w:rFonts w:cs="Calibri"/>
                <w:b w:val="0"/>
                <w:strike/>
                <w:color w:val="000000"/>
                <w:sz w:val="16"/>
                <w:szCs w:val="16"/>
              </w:rPr>
              <w:t>AASB 7</w:t>
            </w:r>
            <w:r w:rsidR="00D65811" w:rsidRPr="00031229">
              <w:rPr>
                <w:rFonts w:cs="Calibri"/>
                <w:b w:val="0"/>
                <w:strike/>
                <w:color w:val="000000"/>
                <w:sz w:val="16"/>
                <w:szCs w:val="16"/>
              </w:rPr>
              <w:t>.</w:t>
            </w:r>
            <w:r w:rsidRPr="00031229">
              <w:rPr>
                <w:rFonts w:cs="Calibri"/>
                <w:b w:val="0"/>
                <w:strike/>
                <w:color w:val="000000"/>
                <w:sz w:val="16"/>
                <w:szCs w:val="16"/>
              </w:rPr>
              <w:t>37(b)</w:t>
            </w:r>
          </w:p>
        </w:tc>
        <w:tc>
          <w:tcPr>
            <w:tcW w:w="1190" w:type="pct"/>
            <w:tcBorders>
              <w:top w:val="nil"/>
              <w:left w:val="single" w:sz="2" w:space="0" w:color="003366"/>
              <w:bottom w:val="nil"/>
              <w:right w:val="nil"/>
            </w:tcBorders>
            <w:shd w:val="clear" w:color="auto" w:fill="auto"/>
            <w:vAlign w:val="bottom"/>
          </w:tcPr>
          <w:p w:rsidR="007D14D6" w:rsidRPr="00031229" w:rsidRDefault="00495962" w:rsidP="00FA5D19">
            <w:pPr>
              <w:tabs>
                <w:tab w:val="left" w:pos="3306"/>
              </w:tabs>
              <w:rPr>
                <w:rFonts w:cs="Calibri"/>
                <w:strike/>
                <w:sz w:val="18"/>
                <w:szCs w:val="18"/>
              </w:rPr>
            </w:pPr>
            <w:r w:rsidRPr="00031229">
              <w:rPr>
                <w:rFonts w:cs="Calibri"/>
                <w:strike/>
                <w:sz w:val="18"/>
                <w:szCs w:val="18"/>
              </w:rPr>
              <w:t xml:space="preserve">Impaired </w:t>
            </w:r>
            <w:r w:rsidR="007D14D6" w:rsidRPr="00031229">
              <w:rPr>
                <w:rFonts w:cs="Calibri"/>
                <w:strike/>
                <w:sz w:val="18"/>
                <w:szCs w:val="18"/>
              </w:rPr>
              <w:t>Receivables</w:t>
            </w:r>
          </w:p>
        </w:tc>
        <w:tc>
          <w:tcPr>
            <w:tcW w:w="663" w:type="pct"/>
            <w:gridSpan w:val="2"/>
            <w:tcBorders>
              <w:top w:val="nil"/>
              <w:left w:val="nil"/>
              <w:bottom w:val="nil"/>
              <w:right w:val="nil"/>
            </w:tcBorders>
            <w:shd w:val="clear" w:color="auto" w:fill="auto"/>
            <w:vAlign w:val="bottom"/>
          </w:tcPr>
          <w:p w:rsidR="007D14D6" w:rsidRPr="00031229" w:rsidRDefault="007D14D6" w:rsidP="005221D0">
            <w:pPr>
              <w:tabs>
                <w:tab w:val="left" w:pos="3306"/>
              </w:tabs>
              <w:jc w:val="right"/>
              <w:rPr>
                <w:rFonts w:cs="Calibri"/>
                <w:strike/>
                <w:sz w:val="18"/>
                <w:szCs w:val="18"/>
              </w:rPr>
            </w:pPr>
          </w:p>
        </w:tc>
        <w:tc>
          <w:tcPr>
            <w:tcW w:w="619" w:type="pct"/>
            <w:gridSpan w:val="2"/>
            <w:tcBorders>
              <w:top w:val="nil"/>
              <w:left w:val="nil"/>
              <w:bottom w:val="nil"/>
              <w:right w:val="nil"/>
            </w:tcBorders>
            <w:shd w:val="clear" w:color="auto" w:fill="auto"/>
            <w:vAlign w:val="bottom"/>
          </w:tcPr>
          <w:p w:rsidR="007D14D6" w:rsidRPr="00031229" w:rsidRDefault="007D14D6" w:rsidP="005221D0">
            <w:pPr>
              <w:tabs>
                <w:tab w:val="left" w:pos="3306"/>
              </w:tabs>
              <w:jc w:val="right"/>
              <w:rPr>
                <w:rFonts w:cs="Calibri"/>
                <w:strike/>
                <w:sz w:val="18"/>
                <w:szCs w:val="18"/>
              </w:rPr>
            </w:pPr>
          </w:p>
        </w:tc>
        <w:tc>
          <w:tcPr>
            <w:tcW w:w="636" w:type="pct"/>
            <w:gridSpan w:val="2"/>
            <w:tcBorders>
              <w:top w:val="nil"/>
              <w:left w:val="nil"/>
              <w:bottom w:val="nil"/>
              <w:right w:val="nil"/>
            </w:tcBorders>
            <w:shd w:val="clear" w:color="auto" w:fill="auto"/>
            <w:vAlign w:val="bottom"/>
          </w:tcPr>
          <w:p w:rsidR="007D14D6" w:rsidRPr="00031229" w:rsidRDefault="009A0BAE" w:rsidP="005221D0">
            <w:pPr>
              <w:tabs>
                <w:tab w:val="left" w:pos="3306"/>
              </w:tabs>
              <w:jc w:val="right"/>
              <w:rPr>
                <w:rFonts w:cs="Calibri"/>
                <w:strike/>
                <w:sz w:val="18"/>
                <w:szCs w:val="18"/>
              </w:rPr>
            </w:pPr>
            <w:r w:rsidRPr="00031229">
              <w:rPr>
                <w:rFonts w:cs="Calibri"/>
                <w:strike/>
                <w:sz w:val="18"/>
                <w:szCs w:val="18"/>
              </w:rPr>
              <w:t>73</w:t>
            </w:r>
          </w:p>
        </w:tc>
        <w:tc>
          <w:tcPr>
            <w:tcW w:w="565" w:type="pct"/>
            <w:gridSpan w:val="2"/>
            <w:tcBorders>
              <w:top w:val="nil"/>
              <w:left w:val="nil"/>
              <w:bottom w:val="nil"/>
              <w:right w:val="nil"/>
            </w:tcBorders>
            <w:shd w:val="clear" w:color="auto" w:fill="auto"/>
            <w:vAlign w:val="bottom"/>
          </w:tcPr>
          <w:p w:rsidR="007D14D6" w:rsidRPr="00031229" w:rsidRDefault="009A0BAE" w:rsidP="005221D0">
            <w:pPr>
              <w:tabs>
                <w:tab w:val="left" w:pos="3306"/>
              </w:tabs>
              <w:jc w:val="right"/>
              <w:rPr>
                <w:rFonts w:cs="Calibri"/>
                <w:strike/>
                <w:sz w:val="18"/>
                <w:szCs w:val="18"/>
              </w:rPr>
            </w:pPr>
            <w:r w:rsidRPr="00031229">
              <w:rPr>
                <w:rFonts w:cs="Calibri"/>
                <w:strike/>
                <w:sz w:val="18"/>
                <w:szCs w:val="18"/>
              </w:rPr>
              <w:t>413</w:t>
            </w:r>
          </w:p>
        </w:tc>
        <w:tc>
          <w:tcPr>
            <w:tcW w:w="651" w:type="pct"/>
            <w:gridSpan w:val="3"/>
            <w:tcBorders>
              <w:top w:val="nil"/>
              <w:left w:val="nil"/>
              <w:bottom w:val="nil"/>
              <w:right w:val="nil"/>
            </w:tcBorders>
            <w:shd w:val="clear" w:color="auto" w:fill="auto"/>
            <w:vAlign w:val="bottom"/>
          </w:tcPr>
          <w:p w:rsidR="007D14D6" w:rsidRPr="00031229" w:rsidRDefault="009A0BAE" w:rsidP="005221D0">
            <w:pPr>
              <w:tabs>
                <w:tab w:val="left" w:pos="1035"/>
                <w:tab w:val="left" w:pos="3306"/>
              </w:tabs>
              <w:jc w:val="right"/>
              <w:rPr>
                <w:rFonts w:cs="Calibri"/>
                <w:strike/>
                <w:sz w:val="18"/>
                <w:szCs w:val="18"/>
              </w:rPr>
            </w:pPr>
            <w:r w:rsidRPr="00031229">
              <w:rPr>
                <w:rFonts w:cs="Calibri"/>
                <w:strike/>
                <w:sz w:val="18"/>
                <w:szCs w:val="18"/>
              </w:rPr>
              <w:t>48</w:t>
            </w:r>
            <w:r w:rsidR="007D14D6" w:rsidRPr="00031229">
              <w:rPr>
                <w:rFonts w:cs="Calibri"/>
                <w:strike/>
                <w:sz w:val="18"/>
                <w:szCs w:val="18"/>
              </w:rPr>
              <w:t>6</w:t>
            </w:r>
          </w:p>
        </w:tc>
      </w:tr>
      <w:tr w:rsidR="007D427E" w:rsidRPr="00CF7E1B" w:rsidTr="00754193">
        <w:trPr>
          <w:cantSplit/>
          <w:trHeight w:val="23"/>
          <w:tblHeader/>
        </w:trPr>
        <w:tc>
          <w:tcPr>
            <w:tcW w:w="676" w:type="pct"/>
            <w:tcBorders>
              <w:top w:val="nil"/>
              <w:left w:val="single" w:sz="2" w:space="0" w:color="003366"/>
              <w:bottom w:val="nil"/>
              <w:right w:val="single" w:sz="2" w:space="0" w:color="003366"/>
            </w:tcBorders>
            <w:vAlign w:val="bottom"/>
          </w:tcPr>
          <w:p w:rsidR="007D427E" w:rsidRPr="00031229" w:rsidRDefault="007D427E" w:rsidP="00495962">
            <w:pPr>
              <w:pStyle w:val="TableReference"/>
              <w:tabs>
                <w:tab w:val="left" w:pos="3306"/>
              </w:tabs>
              <w:spacing w:before="40"/>
              <w:rPr>
                <w:rFonts w:cs="Calibri"/>
                <w:strike/>
                <w:color w:val="000000"/>
                <w:sz w:val="16"/>
                <w:szCs w:val="16"/>
              </w:rPr>
            </w:pPr>
          </w:p>
        </w:tc>
        <w:tc>
          <w:tcPr>
            <w:tcW w:w="1190" w:type="pct"/>
            <w:tcBorders>
              <w:top w:val="nil"/>
              <w:left w:val="single" w:sz="2" w:space="0" w:color="003366"/>
              <w:bottom w:val="nil"/>
              <w:right w:val="nil"/>
            </w:tcBorders>
            <w:shd w:val="clear" w:color="auto" w:fill="auto"/>
            <w:vAlign w:val="bottom"/>
          </w:tcPr>
          <w:p w:rsidR="007D427E" w:rsidRPr="00031229" w:rsidRDefault="007D427E" w:rsidP="00495962">
            <w:pPr>
              <w:tabs>
                <w:tab w:val="left" w:pos="3306"/>
              </w:tabs>
              <w:rPr>
                <w:rFonts w:cs="Calibri"/>
                <w:b/>
                <w:strike/>
                <w:sz w:val="18"/>
                <w:szCs w:val="18"/>
              </w:rPr>
            </w:pPr>
          </w:p>
        </w:tc>
        <w:tc>
          <w:tcPr>
            <w:tcW w:w="594" w:type="pct"/>
            <w:tcBorders>
              <w:top w:val="nil"/>
              <w:left w:val="nil"/>
              <w:bottom w:val="nil"/>
              <w:right w:val="nil"/>
            </w:tcBorders>
            <w:shd w:val="clear" w:color="auto" w:fill="auto"/>
            <w:vAlign w:val="bottom"/>
          </w:tcPr>
          <w:p w:rsidR="007D427E" w:rsidRPr="00031229" w:rsidRDefault="007D427E" w:rsidP="005221D0">
            <w:pPr>
              <w:tabs>
                <w:tab w:val="left" w:pos="3306"/>
              </w:tabs>
              <w:jc w:val="right"/>
              <w:rPr>
                <w:rFonts w:cs="Calibri"/>
                <w:strike/>
                <w:sz w:val="18"/>
                <w:szCs w:val="18"/>
              </w:rPr>
            </w:pPr>
          </w:p>
        </w:tc>
        <w:tc>
          <w:tcPr>
            <w:tcW w:w="619" w:type="pct"/>
            <w:gridSpan w:val="2"/>
            <w:tcBorders>
              <w:top w:val="nil"/>
              <w:left w:val="nil"/>
              <w:bottom w:val="nil"/>
              <w:right w:val="nil"/>
            </w:tcBorders>
            <w:shd w:val="clear" w:color="auto" w:fill="auto"/>
            <w:vAlign w:val="bottom"/>
          </w:tcPr>
          <w:p w:rsidR="007D427E" w:rsidRPr="00031229" w:rsidRDefault="007D427E" w:rsidP="005221D0">
            <w:pPr>
              <w:tabs>
                <w:tab w:val="left" w:pos="3306"/>
              </w:tabs>
              <w:jc w:val="right"/>
              <w:rPr>
                <w:rFonts w:cs="Calibri"/>
                <w:strike/>
                <w:sz w:val="18"/>
                <w:szCs w:val="18"/>
                <w:lang w:val="en-US"/>
              </w:rPr>
            </w:pPr>
          </w:p>
        </w:tc>
        <w:tc>
          <w:tcPr>
            <w:tcW w:w="636" w:type="pct"/>
            <w:gridSpan w:val="2"/>
            <w:tcBorders>
              <w:top w:val="nil"/>
              <w:left w:val="nil"/>
              <w:bottom w:val="nil"/>
              <w:right w:val="nil"/>
            </w:tcBorders>
            <w:shd w:val="clear" w:color="auto" w:fill="auto"/>
            <w:vAlign w:val="bottom"/>
          </w:tcPr>
          <w:p w:rsidR="007D427E" w:rsidRPr="00031229" w:rsidRDefault="007D427E" w:rsidP="005221D0">
            <w:pPr>
              <w:tabs>
                <w:tab w:val="left" w:pos="3306"/>
              </w:tabs>
              <w:jc w:val="right"/>
              <w:rPr>
                <w:rFonts w:cs="Calibri"/>
                <w:strike/>
                <w:sz w:val="18"/>
                <w:szCs w:val="18"/>
              </w:rPr>
            </w:pPr>
          </w:p>
        </w:tc>
        <w:tc>
          <w:tcPr>
            <w:tcW w:w="697" w:type="pct"/>
            <w:gridSpan w:val="4"/>
            <w:tcBorders>
              <w:top w:val="nil"/>
              <w:left w:val="nil"/>
              <w:bottom w:val="nil"/>
              <w:right w:val="nil"/>
            </w:tcBorders>
            <w:shd w:val="clear" w:color="auto" w:fill="auto"/>
            <w:vAlign w:val="bottom"/>
          </w:tcPr>
          <w:p w:rsidR="007D427E" w:rsidRPr="00031229" w:rsidRDefault="007D427E" w:rsidP="005221D0">
            <w:pPr>
              <w:tabs>
                <w:tab w:val="left" w:pos="3306"/>
              </w:tabs>
              <w:jc w:val="right"/>
              <w:rPr>
                <w:rFonts w:cs="Calibri"/>
                <w:strike/>
                <w:sz w:val="18"/>
                <w:szCs w:val="18"/>
              </w:rPr>
            </w:pPr>
          </w:p>
        </w:tc>
        <w:tc>
          <w:tcPr>
            <w:tcW w:w="587" w:type="pct"/>
            <w:gridSpan w:val="2"/>
            <w:tcBorders>
              <w:top w:val="nil"/>
              <w:left w:val="nil"/>
              <w:bottom w:val="nil"/>
              <w:right w:val="nil"/>
            </w:tcBorders>
            <w:shd w:val="clear" w:color="auto" w:fill="auto"/>
            <w:vAlign w:val="bottom"/>
          </w:tcPr>
          <w:p w:rsidR="007D427E" w:rsidRPr="00031229" w:rsidRDefault="007D427E" w:rsidP="005221D0">
            <w:pPr>
              <w:tabs>
                <w:tab w:val="left" w:pos="3306"/>
              </w:tabs>
              <w:jc w:val="right"/>
              <w:rPr>
                <w:rFonts w:cs="Calibri"/>
                <w:strike/>
                <w:sz w:val="18"/>
                <w:szCs w:val="18"/>
              </w:rPr>
            </w:pPr>
          </w:p>
        </w:tc>
      </w:tr>
      <w:tr w:rsidR="005221D0" w:rsidRPr="00CF7E1B" w:rsidTr="00754193">
        <w:trPr>
          <w:cantSplit/>
          <w:trHeight w:val="23"/>
          <w:tblHeader/>
        </w:trPr>
        <w:tc>
          <w:tcPr>
            <w:tcW w:w="676" w:type="pct"/>
            <w:tcBorders>
              <w:top w:val="nil"/>
              <w:left w:val="single" w:sz="2" w:space="0" w:color="003366"/>
              <w:bottom w:val="nil"/>
              <w:right w:val="single" w:sz="2" w:space="0" w:color="003366"/>
            </w:tcBorders>
            <w:vAlign w:val="bottom"/>
          </w:tcPr>
          <w:p w:rsidR="00495962" w:rsidRPr="00031229" w:rsidRDefault="00495962" w:rsidP="00495962">
            <w:pPr>
              <w:pStyle w:val="TableReference"/>
              <w:tabs>
                <w:tab w:val="left" w:pos="3306"/>
              </w:tabs>
              <w:spacing w:before="40"/>
              <w:rPr>
                <w:rFonts w:cs="Calibri"/>
                <w:strike/>
                <w:color w:val="000000"/>
                <w:sz w:val="16"/>
                <w:szCs w:val="16"/>
              </w:rPr>
            </w:pPr>
          </w:p>
        </w:tc>
        <w:tc>
          <w:tcPr>
            <w:tcW w:w="1190" w:type="pct"/>
            <w:tcBorders>
              <w:top w:val="nil"/>
              <w:left w:val="single" w:sz="2" w:space="0" w:color="003366"/>
              <w:bottom w:val="nil"/>
              <w:right w:val="nil"/>
            </w:tcBorders>
            <w:shd w:val="clear" w:color="auto" w:fill="auto"/>
            <w:vAlign w:val="bottom"/>
          </w:tcPr>
          <w:p w:rsidR="00495962" w:rsidRPr="00031229" w:rsidRDefault="00495962" w:rsidP="009A2762">
            <w:pPr>
              <w:tabs>
                <w:tab w:val="left" w:pos="3306"/>
              </w:tabs>
              <w:rPr>
                <w:rFonts w:cs="Calibri"/>
                <w:b/>
                <w:strike/>
                <w:sz w:val="18"/>
                <w:szCs w:val="18"/>
              </w:rPr>
            </w:pPr>
            <w:r w:rsidRPr="00031229">
              <w:rPr>
                <w:rFonts w:cs="Calibri"/>
                <w:b/>
                <w:strike/>
                <w:sz w:val="18"/>
                <w:szCs w:val="18"/>
              </w:rPr>
              <w:t>201</w:t>
            </w:r>
            <w:r w:rsidR="009A2762" w:rsidRPr="00031229">
              <w:rPr>
                <w:rFonts w:cs="Calibri"/>
                <w:b/>
                <w:strike/>
                <w:sz w:val="18"/>
                <w:szCs w:val="18"/>
              </w:rPr>
              <w:t>8</w:t>
            </w:r>
          </w:p>
        </w:tc>
        <w:tc>
          <w:tcPr>
            <w:tcW w:w="594" w:type="pct"/>
            <w:tcBorders>
              <w:top w:val="nil"/>
              <w:left w:val="nil"/>
              <w:bottom w:val="nil"/>
              <w:right w:val="nil"/>
            </w:tcBorders>
            <w:shd w:val="clear" w:color="auto" w:fill="auto"/>
            <w:vAlign w:val="bottom"/>
          </w:tcPr>
          <w:p w:rsidR="00495962" w:rsidRPr="00031229" w:rsidRDefault="00495962" w:rsidP="005221D0">
            <w:pPr>
              <w:tabs>
                <w:tab w:val="left" w:pos="3306"/>
              </w:tabs>
              <w:jc w:val="right"/>
              <w:rPr>
                <w:rFonts w:cs="Calibri"/>
                <w:strike/>
                <w:sz w:val="18"/>
                <w:szCs w:val="18"/>
              </w:rPr>
            </w:pPr>
          </w:p>
        </w:tc>
        <w:tc>
          <w:tcPr>
            <w:tcW w:w="619" w:type="pct"/>
            <w:gridSpan w:val="2"/>
            <w:tcBorders>
              <w:top w:val="nil"/>
              <w:left w:val="nil"/>
              <w:bottom w:val="nil"/>
              <w:right w:val="nil"/>
            </w:tcBorders>
            <w:shd w:val="clear" w:color="auto" w:fill="auto"/>
            <w:vAlign w:val="bottom"/>
          </w:tcPr>
          <w:p w:rsidR="00495962" w:rsidRPr="00031229" w:rsidRDefault="00495962" w:rsidP="005221D0">
            <w:pPr>
              <w:tabs>
                <w:tab w:val="left" w:pos="3306"/>
              </w:tabs>
              <w:jc w:val="right"/>
              <w:rPr>
                <w:rFonts w:cs="Calibri"/>
                <w:strike/>
                <w:sz w:val="18"/>
                <w:szCs w:val="18"/>
                <w:lang w:val="en-US"/>
              </w:rPr>
            </w:pPr>
          </w:p>
        </w:tc>
        <w:tc>
          <w:tcPr>
            <w:tcW w:w="636" w:type="pct"/>
            <w:gridSpan w:val="2"/>
            <w:tcBorders>
              <w:top w:val="nil"/>
              <w:left w:val="nil"/>
              <w:bottom w:val="nil"/>
              <w:right w:val="nil"/>
            </w:tcBorders>
            <w:shd w:val="clear" w:color="auto" w:fill="auto"/>
            <w:vAlign w:val="bottom"/>
          </w:tcPr>
          <w:p w:rsidR="00495962" w:rsidRPr="00031229" w:rsidRDefault="00495962" w:rsidP="005221D0">
            <w:pPr>
              <w:tabs>
                <w:tab w:val="left" w:pos="3306"/>
              </w:tabs>
              <w:jc w:val="right"/>
              <w:rPr>
                <w:rFonts w:cs="Calibri"/>
                <w:strike/>
                <w:sz w:val="18"/>
                <w:szCs w:val="18"/>
              </w:rPr>
            </w:pPr>
          </w:p>
        </w:tc>
        <w:tc>
          <w:tcPr>
            <w:tcW w:w="697" w:type="pct"/>
            <w:gridSpan w:val="4"/>
            <w:tcBorders>
              <w:top w:val="nil"/>
              <w:left w:val="nil"/>
              <w:bottom w:val="nil"/>
              <w:right w:val="nil"/>
            </w:tcBorders>
            <w:shd w:val="clear" w:color="auto" w:fill="auto"/>
            <w:vAlign w:val="bottom"/>
          </w:tcPr>
          <w:p w:rsidR="00495962" w:rsidRPr="00031229" w:rsidRDefault="00495962" w:rsidP="005221D0">
            <w:pPr>
              <w:tabs>
                <w:tab w:val="left" w:pos="3306"/>
              </w:tabs>
              <w:jc w:val="right"/>
              <w:rPr>
                <w:rFonts w:cs="Calibri"/>
                <w:strike/>
                <w:sz w:val="18"/>
                <w:szCs w:val="18"/>
              </w:rPr>
            </w:pPr>
          </w:p>
        </w:tc>
        <w:tc>
          <w:tcPr>
            <w:tcW w:w="587" w:type="pct"/>
            <w:gridSpan w:val="2"/>
            <w:tcBorders>
              <w:top w:val="nil"/>
              <w:left w:val="nil"/>
              <w:bottom w:val="nil"/>
              <w:right w:val="nil"/>
            </w:tcBorders>
            <w:shd w:val="clear" w:color="auto" w:fill="auto"/>
            <w:vAlign w:val="bottom"/>
          </w:tcPr>
          <w:p w:rsidR="00495962" w:rsidRPr="00031229" w:rsidRDefault="00495962" w:rsidP="005221D0">
            <w:pPr>
              <w:tabs>
                <w:tab w:val="left" w:pos="3306"/>
              </w:tabs>
              <w:jc w:val="right"/>
              <w:rPr>
                <w:rFonts w:cs="Calibri"/>
                <w:strike/>
                <w:sz w:val="18"/>
                <w:szCs w:val="18"/>
              </w:rPr>
            </w:pPr>
          </w:p>
        </w:tc>
      </w:tr>
      <w:tr w:rsidR="005221D0" w:rsidRPr="00CF7E1B" w:rsidTr="00754193">
        <w:trPr>
          <w:cantSplit/>
          <w:trHeight w:val="23"/>
          <w:tblHeader/>
        </w:trPr>
        <w:tc>
          <w:tcPr>
            <w:tcW w:w="676" w:type="pct"/>
            <w:tcBorders>
              <w:top w:val="nil"/>
              <w:left w:val="single" w:sz="2" w:space="0" w:color="003366"/>
              <w:bottom w:val="nil"/>
              <w:right w:val="single" w:sz="2" w:space="0" w:color="003366"/>
            </w:tcBorders>
            <w:vAlign w:val="bottom"/>
          </w:tcPr>
          <w:p w:rsidR="00495962" w:rsidRPr="00031229" w:rsidRDefault="00495962" w:rsidP="00495962">
            <w:pPr>
              <w:pStyle w:val="TableReference"/>
              <w:tabs>
                <w:tab w:val="left" w:pos="3306"/>
              </w:tabs>
              <w:spacing w:before="40"/>
              <w:rPr>
                <w:rFonts w:cs="Calibri"/>
                <w:strike/>
                <w:color w:val="000000"/>
                <w:sz w:val="16"/>
                <w:szCs w:val="16"/>
              </w:rPr>
            </w:pPr>
            <w:r w:rsidRPr="00031229">
              <w:rPr>
                <w:rFonts w:cs="Calibri"/>
                <w:strike/>
                <w:color w:val="000000"/>
                <w:sz w:val="16"/>
                <w:szCs w:val="16"/>
              </w:rPr>
              <w:t>AASB 7.37(a)</w:t>
            </w:r>
          </w:p>
        </w:tc>
        <w:tc>
          <w:tcPr>
            <w:tcW w:w="1190" w:type="pct"/>
            <w:tcBorders>
              <w:top w:val="nil"/>
              <w:left w:val="single" w:sz="2" w:space="0" w:color="003366"/>
              <w:bottom w:val="nil"/>
              <w:right w:val="nil"/>
            </w:tcBorders>
            <w:shd w:val="clear" w:color="auto" w:fill="auto"/>
            <w:vAlign w:val="bottom"/>
          </w:tcPr>
          <w:p w:rsidR="00495962" w:rsidRPr="00031229" w:rsidRDefault="00495962" w:rsidP="00495962">
            <w:pPr>
              <w:tabs>
                <w:tab w:val="left" w:pos="3306"/>
              </w:tabs>
              <w:rPr>
                <w:rFonts w:cs="Calibri"/>
                <w:strike/>
                <w:sz w:val="18"/>
                <w:szCs w:val="18"/>
              </w:rPr>
            </w:pPr>
            <w:r w:rsidRPr="00031229">
              <w:rPr>
                <w:rFonts w:cs="Calibri"/>
                <w:strike/>
                <w:sz w:val="18"/>
                <w:szCs w:val="18"/>
              </w:rPr>
              <w:t xml:space="preserve">Not Impaired </w:t>
            </w:r>
            <w:r w:rsidRPr="00031229">
              <w:rPr>
                <w:rFonts w:cs="Calibri"/>
                <w:strike/>
                <w:sz w:val="18"/>
                <w:szCs w:val="18"/>
                <w:vertAlign w:val="superscript"/>
              </w:rPr>
              <w:t xml:space="preserve">1 </w:t>
            </w:r>
            <w:r w:rsidRPr="00031229">
              <w:rPr>
                <w:rFonts w:cs="Calibri"/>
                <w:strike/>
                <w:sz w:val="18"/>
                <w:szCs w:val="18"/>
              </w:rPr>
              <w:t>Receivables</w:t>
            </w:r>
          </w:p>
        </w:tc>
        <w:tc>
          <w:tcPr>
            <w:tcW w:w="663" w:type="pct"/>
            <w:gridSpan w:val="2"/>
            <w:tcBorders>
              <w:top w:val="nil"/>
              <w:left w:val="nil"/>
              <w:bottom w:val="nil"/>
              <w:right w:val="nil"/>
            </w:tcBorders>
            <w:shd w:val="clear" w:color="auto" w:fill="auto"/>
            <w:vAlign w:val="bottom"/>
          </w:tcPr>
          <w:p w:rsidR="00495962" w:rsidRPr="00031229" w:rsidRDefault="00495962" w:rsidP="005221D0">
            <w:pPr>
              <w:tabs>
                <w:tab w:val="left" w:pos="3306"/>
              </w:tabs>
              <w:jc w:val="right"/>
              <w:rPr>
                <w:rFonts w:cs="Calibri"/>
                <w:strike/>
                <w:sz w:val="18"/>
                <w:szCs w:val="18"/>
              </w:rPr>
            </w:pPr>
            <w:r w:rsidRPr="00031229">
              <w:rPr>
                <w:rFonts w:cs="Calibri"/>
                <w:strike/>
                <w:sz w:val="18"/>
                <w:szCs w:val="18"/>
              </w:rPr>
              <w:t>16,134</w:t>
            </w:r>
          </w:p>
        </w:tc>
        <w:tc>
          <w:tcPr>
            <w:tcW w:w="619" w:type="pct"/>
            <w:gridSpan w:val="2"/>
            <w:tcBorders>
              <w:top w:val="nil"/>
              <w:left w:val="nil"/>
              <w:bottom w:val="nil"/>
              <w:right w:val="nil"/>
            </w:tcBorders>
            <w:shd w:val="clear" w:color="auto" w:fill="auto"/>
            <w:vAlign w:val="bottom"/>
          </w:tcPr>
          <w:p w:rsidR="00495962" w:rsidRPr="00031229" w:rsidRDefault="00495962" w:rsidP="005221D0">
            <w:pPr>
              <w:tabs>
                <w:tab w:val="left" w:pos="3306"/>
              </w:tabs>
              <w:jc w:val="right"/>
              <w:rPr>
                <w:rFonts w:cs="Calibri"/>
                <w:strike/>
                <w:sz w:val="18"/>
                <w:szCs w:val="18"/>
              </w:rPr>
            </w:pPr>
            <w:r w:rsidRPr="00031229">
              <w:rPr>
                <w:rFonts w:cs="Calibri"/>
                <w:strike/>
                <w:sz w:val="18"/>
                <w:szCs w:val="18"/>
              </w:rPr>
              <w:t>1,518</w:t>
            </w:r>
          </w:p>
        </w:tc>
        <w:tc>
          <w:tcPr>
            <w:tcW w:w="636" w:type="pct"/>
            <w:gridSpan w:val="2"/>
            <w:tcBorders>
              <w:top w:val="nil"/>
              <w:left w:val="nil"/>
              <w:bottom w:val="nil"/>
              <w:right w:val="nil"/>
            </w:tcBorders>
            <w:shd w:val="clear" w:color="auto" w:fill="auto"/>
            <w:vAlign w:val="bottom"/>
          </w:tcPr>
          <w:p w:rsidR="00495962" w:rsidRPr="00031229" w:rsidRDefault="00495962" w:rsidP="005221D0">
            <w:pPr>
              <w:tabs>
                <w:tab w:val="left" w:pos="239"/>
                <w:tab w:val="left" w:pos="518"/>
                <w:tab w:val="left" w:pos="719"/>
                <w:tab w:val="left" w:pos="887"/>
                <w:tab w:val="left" w:pos="3306"/>
              </w:tabs>
              <w:jc w:val="right"/>
              <w:rPr>
                <w:rFonts w:cs="Calibri"/>
                <w:strike/>
                <w:sz w:val="18"/>
                <w:szCs w:val="18"/>
              </w:rPr>
            </w:pPr>
            <w:r w:rsidRPr="00031229">
              <w:rPr>
                <w:rFonts w:cs="Calibri"/>
                <w:strike/>
                <w:sz w:val="18"/>
                <w:szCs w:val="18"/>
              </w:rPr>
              <w:t>949</w:t>
            </w:r>
          </w:p>
        </w:tc>
        <w:tc>
          <w:tcPr>
            <w:tcW w:w="565" w:type="pct"/>
            <w:gridSpan w:val="2"/>
            <w:tcBorders>
              <w:top w:val="nil"/>
              <w:left w:val="nil"/>
              <w:bottom w:val="nil"/>
              <w:right w:val="nil"/>
            </w:tcBorders>
            <w:shd w:val="clear" w:color="auto" w:fill="auto"/>
            <w:vAlign w:val="bottom"/>
          </w:tcPr>
          <w:p w:rsidR="00495962" w:rsidRPr="00031229" w:rsidRDefault="00495962" w:rsidP="005221D0">
            <w:pPr>
              <w:tabs>
                <w:tab w:val="left" w:pos="325"/>
                <w:tab w:val="left" w:pos="3306"/>
              </w:tabs>
              <w:jc w:val="right"/>
              <w:rPr>
                <w:rFonts w:cs="Calibri"/>
                <w:strike/>
                <w:sz w:val="18"/>
                <w:szCs w:val="18"/>
              </w:rPr>
            </w:pPr>
            <w:r w:rsidRPr="00031229">
              <w:rPr>
                <w:rFonts w:cs="Calibri"/>
                <w:strike/>
                <w:sz w:val="18"/>
                <w:szCs w:val="18"/>
              </w:rPr>
              <w:t>380</w:t>
            </w:r>
          </w:p>
        </w:tc>
        <w:tc>
          <w:tcPr>
            <w:tcW w:w="651" w:type="pct"/>
            <w:gridSpan w:val="3"/>
            <w:tcBorders>
              <w:top w:val="nil"/>
              <w:left w:val="nil"/>
              <w:bottom w:val="nil"/>
              <w:right w:val="nil"/>
            </w:tcBorders>
            <w:shd w:val="clear" w:color="auto" w:fill="auto"/>
            <w:vAlign w:val="bottom"/>
          </w:tcPr>
          <w:p w:rsidR="00495962" w:rsidRPr="00031229" w:rsidRDefault="00495962" w:rsidP="005221D0">
            <w:pPr>
              <w:tabs>
                <w:tab w:val="left" w:pos="3306"/>
              </w:tabs>
              <w:jc w:val="right"/>
              <w:rPr>
                <w:rFonts w:cs="Calibri"/>
                <w:strike/>
                <w:sz w:val="18"/>
                <w:szCs w:val="18"/>
              </w:rPr>
            </w:pPr>
            <w:r w:rsidRPr="00031229">
              <w:rPr>
                <w:rFonts w:cs="Calibri"/>
                <w:strike/>
                <w:sz w:val="18"/>
                <w:szCs w:val="18"/>
              </w:rPr>
              <w:t>18,981</w:t>
            </w:r>
          </w:p>
        </w:tc>
      </w:tr>
      <w:tr w:rsidR="007D427E" w:rsidRPr="00CF7E1B" w:rsidTr="00754193">
        <w:trPr>
          <w:cantSplit/>
          <w:trHeight w:val="23"/>
          <w:tblHeader/>
        </w:trPr>
        <w:tc>
          <w:tcPr>
            <w:tcW w:w="676" w:type="pct"/>
            <w:tcBorders>
              <w:top w:val="nil"/>
              <w:left w:val="single" w:sz="2" w:space="0" w:color="003366"/>
              <w:bottom w:val="nil"/>
              <w:right w:val="single" w:sz="2" w:space="0" w:color="003366"/>
            </w:tcBorders>
            <w:vAlign w:val="bottom"/>
          </w:tcPr>
          <w:p w:rsidR="00495962" w:rsidRPr="00031229" w:rsidRDefault="00495962" w:rsidP="00495962">
            <w:pPr>
              <w:pStyle w:val="TableReference"/>
              <w:tabs>
                <w:tab w:val="left" w:pos="3306"/>
              </w:tabs>
              <w:spacing w:before="40"/>
              <w:rPr>
                <w:rFonts w:cs="Calibri"/>
                <w:strike/>
                <w:color w:val="000000"/>
                <w:sz w:val="16"/>
                <w:szCs w:val="16"/>
              </w:rPr>
            </w:pPr>
            <w:r w:rsidRPr="00031229">
              <w:rPr>
                <w:rFonts w:cs="Calibri"/>
                <w:strike/>
                <w:color w:val="000000"/>
                <w:sz w:val="16"/>
                <w:szCs w:val="16"/>
              </w:rPr>
              <w:t>AASB 7.37(b)</w:t>
            </w:r>
          </w:p>
        </w:tc>
        <w:tc>
          <w:tcPr>
            <w:tcW w:w="1190" w:type="pct"/>
            <w:tcBorders>
              <w:top w:val="nil"/>
              <w:left w:val="single" w:sz="2" w:space="0" w:color="003366"/>
              <w:bottom w:val="nil"/>
              <w:right w:val="nil"/>
            </w:tcBorders>
            <w:shd w:val="clear" w:color="auto" w:fill="auto"/>
            <w:vAlign w:val="bottom"/>
          </w:tcPr>
          <w:p w:rsidR="00495962" w:rsidRPr="00031229" w:rsidRDefault="00495962" w:rsidP="00495962">
            <w:pPr>
              <w:tabs>
                <w:tab w:val="left" w:pos="3306"/>
              </w:tabs>
              <w:rPr>
                <w:rFonts w:cs="Calibri"/>
                <w:strike/>
                <w:sz w:val="18"/>
                <w:szCs w:val="18"/>
              </w:rPr>
            </w:pPr>
            <w:r w:rsidRPr="00031229">
              <w:rPr>
                <w:rFonts w:cs="Calibri"/>
                <w:strike/>
                <w:sz w:val="18"/>
                <w:szCs w:val="18"/>
              </w:rPr>
              <w:t>Impaired Receivables</w:t>
            </w:r>
          </w:p>
        </w:tc>
        <w:tc>
          <w:tcPr>
            <w:tcW w:w="663" w:type="pct"/>
            <w:gridSpan w:val="2"/>
            <w:tcBorders>
              <w:top w:val="nil"/>
              <w:left w:val="nil"/>
              <w:bottom w:val="nil"/>
              <w:right w:val="nil"/>
            </w:tcBorders>
            <w:shd w:val="clear" w:color="auto" w:fill="auto"/>
            <w:vAlign w:val="bottom"/>
          </w:tcPr>
          <w:p w:rsidR="00495962" w:rsidRPr="00031229" w:rsidRDefault="00495962" w:rsidP="005221D0">
            <w:pPr>
              <w:tabs>
                <w:tab w:val="left" w:pos="3306"/>
              </w:tabs>
              <w:jc w:val="right"/>
              <w:rPr>
                <w:rFonts w:cs="Calibri"/>
                <w:strike/>
                <w:sz w:val="18"/>
                <w:szCs w:val="18"/>
              </w:rPr>
            </w:pPr>
            <w:r w:rsidRPr="00031229">
              <w:rPr>
                <w:rFonts w:cs="Calibri"/>
                <w:strike/>
                <w:sz w:val="18"/>
                <w:szCs w:val="18"/>
              </w:rPr>
              <w:t>-</w:t>
            </w:r>
          </w:p>
        </w:tc>
        <w:tc>
          <w:tcPr>
            <w:tcW w:w="619" w:type="pct"/>
            <w:gridSpan w:val="2"/>
            <w:tcBorders>
              <w:top w:val="nil"/>
              <w:left w:val="nil"/>
              <w:bottom w:val="nil"/>
              <w:right w:val="nil"/>
            </w:tcBorders>
            <w:shd w:val="clear" w:color="auto" w:fill="auto"/>
            <w:vAlign w:val="bottom"/>
          </w:tcPr>
          <w:p w:rsidR="00495962" w:rsidRPr="00031229" w:rsidRDefault="00495962" w:rsidP="005221D0">
            <w:pPr>
              <w:tabs>
                <w:tab w:val="left" w:pos="3306"/>
              </w:tabs>
              <w:jc w:val="right"/>
              <w:rPr>
                <w:rFonts w:cs="Calibri"/>
                <w:strike/>
                <w:sz w:val="18"/>
                <w:szCs w:val="18"/>
              </w:rPr>
            </w:pPr>
            <w:r w:rsidRPr="00031229">
              <w:rPr>
                <w:rFonts w:cs="Calibri"/>
                <w:strike/>
                <w:sz w:val="18"/>
                <w:szCs w:val="18"/>
              </w:rPr>
              <w:t>-</w:t>
            </w:r>
          </w:p>
        </w:tc>
        <w:tc>
          <w:tcPr>
            <w:tcW w:w="636" w:type="pct"/>
            <w:gridSpan w:val="2"/>
            <w:tcBorders>
              <w:top w:val="nil"/>
              <w:left w:val="nil"/>
              <w:bottom w:val="nil"/>
              <w:right w:val="nil"/>
            </w:tcBorders>
            <w:shd w:val="clear" w:color="auto" w:fill="auto"/>
            <w:vAlign w:val="bottom"/>
          </w:tcPr>
          <w:p w:rsidR="00495962" w:rsidRPr="00031229" w:rsidRDefault="00495962" w:rsidP="005221D0">
            <w:pPr>
              <w:tabs>
                <w:tab w:val="left" w:pos="3306"/>
              </w:tabs>
              <w:jc w:val="right"/>
              <w:rPr>
                <w:rFonts w:cs="Calibri"/>
                <w:strike/>
                <w:sz w:val="18"/>
                <w:szCs w:val="18"/>
              </w:rPr>
            </w:pPr>
            <w:r w:rsidRPr="00031229">
              <w:rPr>
                <w:rFonts w:cs="Calibri"/>
                <w:strike/>
                <w:sz w:val="18"/>
                <w:szCs w:val="18"/>
              </w:rPr>
              <w:t>40</w:t>
            </w:r>
          </w:p>
        </w:tc>
        <w:tc>
          <w:tcPr>
            <w:tcW w:w="565" w:type="pct"/>
            <w:gridSpan w:val="2"/>
            <w:tcBorders>
              <w:top w:val="nil"/>
              <w:left w:val="nil"/>
              <w:bottom w:val="nil"/>
              <w:right w:val="nil"/>
            </w:tcBorders>
            <w:shd w:val="clear" w:color="auto" w:fill="auto"/>
            <w:vAlign w:val="bottom"/>
          </w:tcPr>
          <w:p w:rsidR="00495962" w:rsidRPr="00031229" w:rsidRDefault="00495962" w:rsidP="005221D0">
            <w:pPr>
              <w:tabs>
                <w:tab w:val="left" w:pos="3306"/>
              </w:tabs>
              <w:jc w:val="right"/>
              <w:rPr>
                <w:rFonts w:cs="Calibri"/>
                <w:strike/>
                <w:sz w:val="18"/>
                <w:szCs w:val="18"/>
              </w:rPr>
            </w:pPr>
            <w:r w:rsidRPr="00031229">
              <w:rPr>
                <w:rFonts w:cs="Calibri"/>
                <w:strike/>
                <w:sz w:val="18"/>
                <w:szCs w:val="18"/>
              </w:rPr>
              <w:t>224</w:t>
            </w:r>
          </w:p>
        </w:tc>
        <w:tc>
          <w:tcPr>
            <w:tcW w:w="651" w:type="pct"/>
            <w:gridSpan w:val="3"/>
            <w:tcBorders>
              <w:top w:val="nil"/>
              <w:left w:val="nil"/>
              <w:bottom w:val="nil"/>
              <w:right w:val="nil"/>
            </w:tcBorders>
            <w:shd w:val="clear" w:color="auto" w:fill="auto"/>
            <w:vAlign w:val="bottom"/>
          </w:tcPr>
          <w:p w:rsidR="00495962" w:rsidRPr="00031229" w:rsidRDefault="00495962" w:rsidP="005221D0">
            <w:pPr>
              <w:tabs>
                <w:tab w:val="left" w:pos="1311"/>
                <w:tab w:val="left" w:pos="3306"/>
              </w:tabs>
              <w:jc w:val="right"/>
              <w:rPr>
                <w:rFonts w:cs="Calibri"/>
                <w:strike/>
                <w:sz w:val="18"/>
                <w:szCs w:val="18"/>
              </w:rPr>
            </w:pPr>
            <w:r w:rsidRPr="00031229">
              <w:rPr>
                <w:rFonts w:cs="Calibri"/>
                <w:strike/>
                <w:sz w:val="18"/>
                <w:szCs w:val="18"/>
              </w:rPr>
              <w:t>264</w:t>
            </w:r>
          </w:p>
        </w:tc>
      </w:tr>
      <w:tr w:rsidR="00495962" w:rsidRPr="00B9776B" w:rsidTr="00754193">
        <w:trPr>
          <w:cantSplit/>
          <w:trHeight w:val="187"/>
        </w:trPr>
        <w:tc>
          <w:tcPr>
            <w:tcW w:w="676" w:type="pct"/>
            <w:tcBorders>
              <w:top w:val="nil"/>
              <w:left w:val="single" w:sz="2" w:space="0" w:color="003366"/>
              <w:bottom w:val="nil"/>
              <w:right w:val="single" w:sz="2" w:space="0" w:color="003366"/>
            </w:tcBorders>
          </w:tcPr>
          <w:p w:rsidR="00495962" w:rsidRPr="00031229" w:rsidRDefault="00495962" w:rsidP="00495962">
            <w:pPr>
              <w:pStyle w:val="TableReference"/>
              <w:tabs>
                <w:tab w:val="left" w:pos="3306"/>
              </w:tabs>
              <w:spacing w:before="40"/>
              <w:rPr>
                <w:rFonts w:cs="Calibri"/>
                <w:strike/>
                <w:color w:val="000000"/>
                <w:sz w:val="16"/>
                <w:szCs w:val="16"/>
              </w:rPr>
            </w:pPr>
          </w:p>
        </w:tc>
        <w:tc>
          <w:tcPr>
            <w:tcW w:w="4324" w:type="pct"/>
            <w:gridSpan w:val="12"/>
            <w:tcBorders>
              <w:top w:val="nil"/>
              <w:left w:val="single" w:sz="2" w:space="0" w:color="003366"/>
              <w:bottom w:val="nil"/>
              <w:right w:val="nil"/>
            </w:tcBorders>
            <w:vAlign w:val="bottom"/>
          </w:tcPr>
          <w:p w:rsidR="00495962" w:rsidRPr="00031229" w:rsidRDefault="00495962" w:rsidP="00495962">
            <w:pPr>
              <w:pStyle w:val="TableText"/>
              <w:tabs>
                <w:tab w:val="left" w:pos="3306"/>
              </w:tabs>
              <w:jc w:val="both"/>
              <w:rPr>
                <w:rFonts w:cs="Calibri"/>
                <w:b/>
                <w:strike/>
                <w:color w:val="000000"/>
              </w:rPr>
            </w:pPr>
            <w:r w:rsidRPr="00031229">
              <w:rPr>
                <w:rFonts w:cs="Calibri"/>
                <w:strike/>
              </w:rPr>
              <w:t>1) ‘Not Impaired’ refers to Net Receivables (that is, Gross Receivables less Impaired Receivables).</w:t>
            </w:r>
          </w:p>
        </w:tc>
      </w:tr>
    </w:tbl>
    <w:p w:rsidR="00754193" w:rsidRDefault="00754193">
      <w:r>
        <w:br w:type="page"/>
      </w:r>
    </w:p>
    <w:tbl>
      <w:tblPr>
        <w:tblW w:w="4936"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9"/>
        <w:gridCol w:w="6152"/>
        <w:gridCol w:w="1402"/>
        <w:gridCol w:w="8"/>
        <w:gridCol w:w="1228"/>
        <w:gridCol w:w="32"/>
      </w:tblGrid>
      <w:tr w:rsidR="001E4C2D" w:rsidRPr="00B9776B" w:rsidTr="00553644">
        <w:trPr>
          <w:gridAfter w:val="1"/>
          <w:wAfter w:w="16" w:type="pct"/>
          <w:cantSplit/>
          <w:trHeight w:val="187"/>
        </w:trPr>
        <w:tc>
          <w:tcPr>
            <w:tcW w:w="633" w:type="pct"/>
            <w:tcBorders>
              <w:top w:val="single" w:sz="4" w:space="0" w:color="auto"/>
              <w:left w:val="single" w:sz="2" w:space="0" w:color="003366"/>
              <w:bottom w:val="single" w:sz="4" w:space="0" w:color="auto"/>
              <w:right w:val="single" w:sz="2" w:space="0" w:color="003366"/>
            </w:tcBorders>
          </w:tcPr>
          <w:p w:rsidR="001E4C2D" w:rsidRPr="00B9776B" w:rsidRDefault="001E4C2D" w:rsidP="001E4C2D">
            <w:pPr>
              <w:pStyle w:val="TableReference"/>
              <w:tabs>
                <w:tab w:val="left" w:pos="3306"/>
              </w:tabs>
              <w:spacing w:after="240"/>
              <w:rPr>
                <w:rFonts w:cs="Calibri"/>
                <w:b/>
                <w:color w:val="000000"/>
                <w:sz w:val="20"/>
                <w:szCs w:val="20"/>
              </w:rPr>
            </w:pPr>
            <w:r w:rsidRPr="00B9776B">
              <w:rPr>
                <w:rFonts w:cs="Calibri"/>
                <w:b/>
                <w:color w:val="000000"/>
                <w:sz w:val="20"/>
                <w:szCs w:val="20"/>
              </w:rPr>
              <w:t>Reference</w:t>
            </w:r>
          </w:p>
        </w:tc>
        <w:tc>
          <w:tcPr>
            <w:tcW w:w="4351" w:type="pct"/>
            <w:gridSpan w:val="4"/>
            <w:tcBorders>
              <w:top w:val="single" w:sz="4" w:space="0" w:color="auto"/>
              <w:left w:val="single" w:sz="2" w:space="0" w:color="003366"/>
              <w:bottom w:val="single" w:sz="4" w:space="0" w:color="auto"/>
              <w:right w:val="nil"/>
            </w:tcBorders>
            <w:vAlign w:val="bottom"/>
          </w:tcPr>
          <w:p w:rsidR="001E4C2D" w:rsidRPr="00ED39F2" w:rsidRDefault="001E4C2D" w:rsidP="001E4C2D">
            <w:pPr>
              <w:spacing w:after="240"/>
              <w:rPr>
                <w:b/>
                <w:highlight w:val="cyan"/>
              </w:rPr>
            </w:pPr>
            <w:r>
              <w:rPr>
                <w:b/>
              </w:rPr>
              <w:t xml:space="preserve">Note 23:   </w:t>
            </w:r>
            <w:r w:rsidRPr="00ED39F2">
              <w:rPr>
                <w:b/>
              </w:rPr>
              <w:t xml:space="preserve">Receivables </w:t>
            </w:r>
            <w:r>
              <w:rPr>
                <w:b/>
              </w:rPr>
              <w:t>–</w:t>
            </w:r>
            <w:r w:rsidRPr="00ED39F2">
              <w:rPr>
                <w:b/>
              </w:rPr>
              <w:t xml:space="preserve"> </w:t>
            </w:r>
            <w:r>
              <w:rPr>
                <w:b/>
              </w:rPr>
              <w:t xml:space="preserve">Continued </w:t>
            </w:r>
          </w:p>
        </w:tc>
      </w:tr>
      <w:tr w:rsidR="001E4C2D" w:rsidRPr="00B9776B" w:rsidTr="00553644">
        <w:trPr>
          <w:gridAfter w:val="1"/>
          <w:wAfter w:w="16" w:type="pct"/>
          <w:cantSplit/>
          <w:trHeight w:val="187"/>
        </w:trPr>
        <w:tc>
          <w:tcPr>
            <w:tcW w:w="633" w:type="pct"/>
            <w:tcBorders>
              <w:top w:val="nil"/>
              <w:left w:val="single" w:sz="2" w:space="0" w:color="003366"/>
              <w:bottom w:val="nil"/>
              <w:right w:val="single" w:sz="2" w:space="0" w:color="003366"/>
            </w:tcBorders>
          </w:tcPr>
          <w:p w:rsidR="001E4C2D" w:rsidRPr="0088481A" w:rsidRDefault="00FC12C6" w:rsidP="001E4C2D">
            <w:pPr>
              <w:pStyle w:val="TableReference"/>
              <w:tabs>
                <w:tab w:val="left" w:pos="3306"/>
              </w:tabs>
              <w:rPr>
                <w:rFonts w:cs="Calibri"/>
                <w:color w:val="FF0000"/>
                <w:sz w:val="16"/>
                <w:szCs w:val="16"/>
              </w:rPr>
            </w:pPr>
            <w:r w:rsidRPr="0088481A">
              <w:rPr>
                <w:rFonts w:cs="Calibri"/>
                <w:color w:val="FF0000"/>
                <w:sz w:val="16"/>
                <w:szCs w:val="16"/>
              </w:rPr>
              <w:t>AASB7.35M-N,</w:t>
            </w:r>
          </w:p>
          <w:p w:rsidR="00C64AC2" w:rsidRPr="0088481A" w:rsidRDefault="00FC12C6" w:rsidP="001E4C2D">
            <w:pPr>
              <w:pStyle w:val="TableReference"/>
              <w:tabs>
                <w:tab w:val="left" w:pos="3306"/>
              </w:tabs>
              <w:rPr>
                <w:rFonts w:cs="Calibri"/>
                <w:color w:val="FF0000"/>
                <w:sz w:val="16"/>
                <w:szCs w:val="16"/>
              </w:rPr>
            </w:pPr>
            <w:r w:rsidRPr="0088481A">
              <w:rPr>
                <w:rFonts w:cs="Calibri"/>
                <w:color w:val="FF0000"/>
                <w:sz w:val="16"/>
                <w:szCs w:val="16"/>
              </w:rPr>
              <w:t>B8H-J</w:t>
            </w:r>
          </w:p>
          <w:p w:rsidR="00C64AC2" w:rsidRDefault="00C64AC2" w:rsidP="001E4C2D">
            <w:pPr>
              <w:pStyle w:val="TableReference"/>
              <w:tabs>
                <w:tab w:val="left" w:pos="3306"/>
              </w:tabs>
              <w:rPr>
                <w:rFonts w:cs="Calibri"/>
                <w:strike/>
                <w:color w:val="000000"/>
                <w:sz w:val="16"/>
                <w:szCs w:val="16"/>
              </w:rPr>
            </w:pPr>
          </w:p>
          <w:p w:rsidR="00C64AC2" w:rsidRDefault="00C64AC2" w:rsidP="001E4C2D">
            <w:pPr>
              <w:pStyle w:val="TableReference"/>
              <w:tabs>
                <w:tab w:val="left" w:pos="3306"/>
              </w:tabs>
              <w:rPr>
                <w:rFonts w:cs="Calibri"/>
                <w:strike/>
                <w:color w:val="000000"/>
                <w:sz w:val="16"/>
                <w:szCs w:val="16"/>
              </w:rPr>
            </w:pPr>
          </w:p>
          <w:p w:rsidR="00C64AC2" w:rsidRDefault="00C64AC2" w:rsidP="001E4C2D">
            <w:pPr>
              <w:pStyle w:val="TableReference"/>
              <w:tabs>
                <w:tab w:val="left" w:pos="3306"/>
              </w:tabs>
              <w:rPr>
                <w:rFonts w:cs="Calibri"/>
                <w:strike/>
                <w:color w:val="000000"/>
                <w:sz w:val="16"/>
                <w:szCs w:val="16"/>
              </w:rPr>
            </w:pPr>
          </w:p>
          <w:p w:rsidR="00C64AC2" w:rsidRDefault="00C64AC2" w:rsidP="001E4C2D">
            <w:pPr>
              <w:pStyle w:val="TableReference"/>
              <w:tabs>
                <w:tab w:val="left" w:pos="3306"/>
              </w:tabs>
              <w:rPr>
                <w:rFonts w:cs="Calibri"/>
                <w:strike/>
                <w:color w:val="000000"/>
                <w:sz w:val="16"/>
                <w:szCs w:val="16"/>
              </w:rPr>
            </w:pPr>
          </w:p>
          <w:p w:rsidR="00C64AC2" w:rsidRDefault="00C64AC2" w:rsidP="001E4C2D">
            <w:pPr>
              <w:pStyle w:val="TableReference"/>
              <w:tabs>
                <w:tab w:val="left" w:pos="3306"/>
              </w:tabs>
              <w:rPr>
                <w:rFonts w:cs="Calibri"/>
                <w:strike/>
                <w:color w:val="000000"/>
                <w:sz w:val="16"/>
                <w:szCs w:val="16"/>
              </w:rPr>
            </w:pPr>
          </w:p>
          <w:p w:rsidR="00C64AC2" w:rsidRDefault="00C64AC2" w:rsidP="001E4C2D">
            <w:pPr>
              <w:pStyle w:val="TableReference"/>
              <w:tabs>
                <w:tab w:val="left" w:pos="3306"/>
              </w:tabs>
              <w:rPr>
                <w:rFonts w:cs="Calibri"/>
                <w:strike/>
                <w:color w:val="000000"/>
                <w:sz w:val="16"/>
                <w:szCs w:val="16"/>
              </w:rPr>
            </w:pPr>
          </w:p>
          <w:p w:rsidR="00C64AC2" w:rsidRDefault="00C64AC2" w:rsidP="001E4C2D">
            <w:pPr>
              <w:pStyle w:val="TableReference"/>
              <w:tabs>
                <w:tab w:val="left" w:pos="3306"/>
              </w:tabs>
              <w:rPr>
                <w:rFonts w:cs="Calibri"/>
                <w:strike/>
                <w:color w:val="000000"/>
                <w:sz w:val="16"/>
                <w:szCs w:val="16"/>
              </w:rPr>
            </w:pPr>
          </w:p>
          <w:p w:rsidR="00C64AC2" w:rsidRDefault="00C64AC2" w:rsidP="001E4C2D">
            <w:pPr>
              <w:pStyle w:val="TableReference"/>
              <w:tabs>
                <w:tab w:val="left" w:pos="3306"/>
              </w:tabs>
              <w:rPr>
                <w:rFonts w:cs="Calibri"/>
                <w:strike/>
                <w:color w:val="000000"/>
                <w:sz w:val="16"/>
                <w:szCs w:val="16"/>
              </w:rPr>
            </w:pPr>
          </w:p>
          <w:p w:rsidR="00C64AC2" w:rsidRDefault="00C64AC2" w:rsidP="001E4C2D">
            <w:pPr>
              <w:pStyle w:val="TableReference"/>
              <w:tabs>
                <w:tab w:val="left" w:pos="3306"/>
              </w:tabs>
              <w:rPr>
                <w:rFonts w:cs="Calibri"/>
                <w:strike/>
                <w:color w:val="000000"/>
                <w:sz w:val="16"/>
                <w:szCs w:val="16"/>
              </w:rPr>
            </w:pPr>
          </w:p>
          <w:p w:rsidR="00C64AC2" w:rsidRDefault="00C64AC2" w:rsidP="001E4C2D">
            <w:pPr>
              <w:pStyle w:val="TableReference"/>
              <w:tabs>
                <w:tab w:val="left" w:pos="3306"/>
              </w:tabs>
              <w:rPr>
                <w:rFonts w:cs="Calibri"/>
                <w:strike/>
                <w:color w:val="000000"/>
                <w:sz w:val="16"/>
                <w:szCs w:val="16"/>
              </w:rPr>
            </w:pPr>
          </w:p>
          <w:p w:rsidR="00C64AC2" w:rsidRDefault="00C64AC2" w:rsidP="001E4C2D">
            <w:pPr>
              <w:pStyle w:val="TableReference"/>
              <w:tabs>
                <w:tab w:val="left" w:pos="3306"/>
              </w:tabs>
              <w:rPr>
                <w:rFonts w:cs="Calibri"/>
                <w:strike/>
                <w:color w:val="000000"/>
                <w:sz w:val="16"/>
                <w:szCs w:val="16"/>
              </w:rPr>
            </w:pPr>
          </w:p>
          <w:p w:rsidR="00C64AC2" w:rsidRDefault="00C64AC2" w:rsidP="001E4C2D">
            <w:pPr>
              <w:pStyle w:val="TableReference"/>
              <w:tabs>
                <w:tab w:val="left" w:pos="3306"/>
              </w:tabs>
              <w:rPr>
                <w:rFonts w:cs="Calibri"/>
                <w:strike/>
                <w:color w:val="000000"/>
                <w:sz w:val="16"/>
                <w:szCs w:val="16"/>
              </w:rPr>
            </w:pPr>
          </w:p>
          <w:p w:rsidR="001E4C2D" w:rsidRDefault="001E4C2D" w:rsidP="001E4C2D">
            <w:pPr>
              <w:pStyle w:val="TableReference"/>
              <w:tabs>
                <w:tab w:val="left" w:pos="3306"/>
              </w:tabs>
              <w:spacing w:before="40"/>
              <w:rPr>
                <w:rFonts w:cs="Calibri"/>
                <w:strike/>
                <w:color w:val="000000"/>
                <w:sz w:val="16"/>
                <w:szCs w:val="16"/>
              </w:rPr>
            </w:pPr>
          </w:p>
          <w:p w:rsidR="00C64AC2" w:rsidRDefault="00C64AC2" w:rsidP="001E4C2D">
            <w:pPr>
              <w:pStyle w:val="TableReference"/>
              <w:tabs>
                <w:tab w:val="left" w:pos="3306"/>
              </w:tabs>
              <w:spacing w:before="40"/>
              <w:rPr>
                <w:rFonts w:cs="Calibri"/>
                <w:strike/>
                <w:color w:val="000000"/>
                <w:sz w:val="16"/>
                <w:szCs w:val="16"/>
              </w:rPr>
            </w:pPr>
          </w:p>
          <w:p w:rsidR="001E4C2D" w:rsidRPr="00031229" w:rsidRDefault="001E4C2D" w:rsidP="00C64AC2">
            <w:pPr>
              <w:pStyle w:val="TableReference"/>
              <w:tabs>
                <w:tab w:val="left" w:pos="3306"/>
              </w:tabs>
              <w:rPr>
                <w:rFonts w:cs="Calibri"/>
                <w:strike/>
                <w:color w:val="000000"/>
                <w:sz w:val="16"/>
                <w:szCs w:val="16"/>
              </w:rPr>
            </w:pPr>
          </w:p>
        </w:tc>
        <w:tc>
          <w:tcPr>
            <w:tcW w:w="4351" w:type="pct"/>
            <w:gridSpan w:val="4"/>
            <w:tcBorders>
              <w:top w:val="nil"/>
              <w:left w:val="single" w:sz="2" w:space="0" w:color="003366"/>
              <w:bottom w:val="nil"/>
              <w:right w:val="nil"/>
            </w:tcBorders>
            <w:vAlign w:val="bottom"/>
          </w:tcPr>
          <w:tbl>
            <w:tblPr>
              <w:tblW w:w="8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2"/>
              <w:gridCol w:w="911"/>
              <w:gridCol w:w="1049"/>
              <w:gridCol w:w="1046"/>
              <w:gridCol w:w="1056"/>
              <w:gridCol w:w="923"/>
              <w:gridCol w:w="922"/>
            </w:tblGrid>
            <w:tr w:rsidR="001E4C2D" w:rsidRPr="00754193" w:rsidTr="00F107A6">
              <w:trPr>
                <w:cantSplit/>
                <w:trHeight w:val="23"/>
                <w:tblHeader/>
              </w:trPr>
              <w:tc>
                <w:tcPr>
                  <w:tcW w:w="1577" w:type="pct"/>
                  <w:tcBorders>
                    <w:top w:val="single" w:sz="4" w:space="0" w:color="auto"/>
                    <w:left w:val="single" w:sz="4" w:space="0" w:color="auto"/>
                    <w:bottom w:val="single" w:sz="4" w:space="0" w:color="auto"/>
                    <w:right w:val="single" w:sz="4" w:space="0" w:color="auto"/>
                  </w:tcBorders>
                  <w:shd w:val="clear" w:color="auto" w:fill="auto"/>
                  <w:vAlign w:val="bottom"/>
                </w:tcPr>
                <w:p w:rsidR="001E4C2D" w:rsidRPr="00DA4022" w:rsidRDefault="001E4C2D" w:rsidP="001E4C2D">
                  <w:pPr>
                    <w:tabs>
                      <w:tab w:val="left" w:pos="3306"/>
                    </w:tabs>
                    <w:rPr>
                      <w:rFonts w:cs="Calibri"/>
                      <w:color w:val="FF0000"/>
                      <w:sz w:val="20"/>
                      <w:szCs w:val="20"/>
                    </w:rPr>
                  </w:pPr>
                  <w:r w:rsidRPr="00DA4022">
                    <w:rPr>
                      <w:rFonts w:cs="Calibri"/>
                      <w:b/>
                      <w:color w:val="FF0000"/>
                      <w:sz w:val="20"/>
                      <w:szCs w:val="20"/>
                    </w:rPr>
                    <w:t>Ageing of Receivables</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tcPr>
                <w:p w:rsidR="001E4C2D" w:rsidRPr="00DA4022" w:rsidRDefault="001E4C2D" w:rsidP="001E4C2D">
                  <w:pPr>
                    <w:tabs>
                      <w:tab w:val="left" w:pos="3306"/>
                    </w:tabs>
                    <w:jc w:val="center"/>
                    <w:rPr>
                      <w:rFonts w:cs="Calibri"/>
                      <w:b/>
                      <w:color w:val="FF0000"/>
                      <w:sz w:val="20"/>
                      <w:szCs w:val="20"/>
                    </w:rPr>
                  </w:pPr>
                </w:p>
              </w:tc>
              <w:tc>
                <w:tcPr>
                  <w:tcW w:w="1826" w:type="pct"/>
                  <w:gridSpan w:val="3"/>
                  <w:tcBorders>
                    <w:top w:val="single" w:sz="4" w:space="0" w:color="auto"/>
                    <w:left w:val="single" w:sz="4" w:space="0" w:color="auto"/>
                    <w:bottom w:val="single" w:sz="4" w:space="0" w:color="auto"/>
                    <w:right w:val="nil"/>
                  </w:tcBorders>
                  <w:shd w:val="clear" w:color="auto" w:fill="auto"/>
                  <w:vAlign w:val="bottom"/>
                </w:tcPr>
                <w:p w:rsidR="001E4C2D" w:rsidRPr="00DA4022" w:rsidRDefault="001E4C2D" w:rsidP="001E4C2D">
                  <w:pPr>
                    <w:tabs>
                      <w:tab w:val="left" w:pos="3306"/>
                    </w:tabs>
                    <w:jc w:val="center"/>
                    <w:rPr>
                      <w:rFonts w:cs="Calibri"/>
                      <w:b/>
                      <w:color w:val="FF0000"/>
                      <w:sz w:val="20"/>
                      <w:szCs w:val="20"/>
                    </w:rPr>
                  </w:pPr>
                  <w:r w:rsidRPr="00DA4022">
                    <w:rPr>
                      <w:rFonts w:cs="Calibri"/>
                      <w:b/>
                      <w:color w:val="FF0000"/>
                      <w:sz w:val="20"/>
                      <w:szCs w:val="20"/>
                    </w:rPr>
                    <w:t>Days Past Due</w:t>
                  </w:r>
                </w:p>
              </w:tc>
              <w:tc>
                <w:tcPr>
                  <w:tcW w:w="535" w:type="pct"/>
                  <w:tcBorders>
                    <w:top w:val="single" w:sz="4" w:space="0" w:color="auto"/>
                    <w:left w:val="nil"/>
                    <w:bottom w:val="single" w:sz="4" w:space="0" w:color="auto"/>
                    <w:right w:val="nil"/>
                  </w:tcBorders>
                  <w:shd w:val="clear" w:color="auto" w:fill="auto"/>
                  <w:vAlign w:val="bottom"/>
                </w:tcPr>
                <w:p w:rsidR="001E4C2D" w:rsidRPr="00DA4022" w:rsidRDefault="001E4C2D" w:rsidP="001E4C2D">
                  <w:pPr>
                    <w:tabs>
                      <w:tab w:val="left" w:pos="3306"/>
                    </w:tabs>
                    <w:jc w:val="center"/>
                    <w:rPr>
                      <w:rFonts w:cs="Calibri"/>
                      <w:b/>
                      <w:color w:val="FF0000"/>
                      <w:sz w:val="20"/>
                      <w:szCs w:val="20"/>
                      <w:u w:val="single"/>
                    </w:rPr>
                  </w:pPr>
                </w:p>
              </w:tc>
              <w:tc>
                <w:tcPr>
                  <w:tcW w:w="534" w:type="pct"/>
                  <w:tcBorders>
                    <w:top w:val="single" w:sz="4" w:space="0" w:color="auto"/>
                    <w:left w:val="nil"/>
                    <w:bottom w:val="single" w:sz="4" w:space="0" w:color="auto"/>
                    <w:right w:val="single" w:sz="4" w:space="0" w:color="auto"/>
                  </w:tcBorders>
                </w:tcPr>
                <w:p w:rsidR="001E4C2D" w:rsidRPr="00DA4022" w:rsidRDefault="001E4C2D" w:rsidP="001E4C2D">
                  <w:pPr>
                    <w:tabs>
                      <w:tab w:val="left" w:pos="3306"/>
                    </w:tabs>
                    <w:jc w:val="center"/>
                    <w:rPr>
                      <w:rFonts w:cs="Calibri"/>
                      <w:b/>
                      <w:color w:val="FF0000"/>
                      <w:sz w:val="20"/>
                      <w:szCs w:val="20"/>
                      <w:u w:val="single"/>
                    </w:rPr>
                  </w:pPr>
                </w:p>
              </w:tc>
            </w:tr>
            <w:tr w:rsidR="001E4C2D" w:rsidTr="00F107A6">
              <w:trPr>
                <w:cantSplit/>
                <w:trHeight w:val="23"/>
                <w:tblHeader/>
              </w:trPr>
              <w:tc>
                <w:tcPr>
                  <w:tcW w:w="1577" w:type="pct"/>
                  <w:tcBorders>
                    <w:top w:val="single" w:sz="4" w:space="0" w:color="auto"/>
                    <w:left w:val="single" w:sz="4" w:space="0" w:color="auto"/>
                    <w:bottom w:val="single" w:sz="4" w:space="0" w:color="auto"/>
                    <w:right w:val="single" w:sz="4" w:space="0" w:color="auto"/>
                  </w:tcBorders>
                  <w:shd w:val="clear" w:color="auto" w:fill="auto"/>
                  <w:vAlign w:val="bottom"/>
                </w:tcPr>
                <w:p w:rsidR="001E4C2D" w:rsidRPr="00DA4022" w:rsidRDefault="001E4C2D" w:rsidP="001E4C2D">
                  <w:pPr>
                    <w:tabs>
                      <w:tab w:val="left" w:pos="3306"/>
                    </w:tabs>
                    <w:rPr>
                      <w:rFonts w:cs="Calibri"/>
                      <w:b/>
                      <w:color w:val="FF0000"/>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tcPr>
                <w:p w:rsidR="001E4C2D" w:rsidRPr="00DA4022" w:rsidRDefault="001E4C2D" w:rsidP="00DA4022">
                  <w:pPr>
                    <w:tabs>
                      <w:tab w:val="left" w:pos="3306"/>
                    </w:tabs>
                    <w:jc w:val="center"/>
                    <w:rPr>
                      <w:rFonts w:cs="Calibri"/>
                      <w:b/>
                      <w:color w:val="FF0000"/>
                      <w:sz w:val="20"/>
                      <w:szCs w:val="20"/>
                    </w:rPr>
                  </w:pPr>
                  <w:r w:rsidRPr="00DA4022">
                    <w:rPr>
                      <w:rFonts w:cs="Calibri"/>
                      <w:b/>
                      <w:color w:val="FF0000"/>
                      <w:sz w:val="20"/>
                      <w:szCs w:val="20"/>
                    </w:rPr>
                    <w:t>To</w:t>
                  </w:r>
                  <w:r w:rsidR="00DA4022" w:rsidRPr="00DA4022">
                    <w:rPr>
                      <w:rFonts w:cs="Calibri"/>
                      <w:b/>
                      <w:color w:val="FF0000"/>
                      <w:sz w:val="20"/>
                      <w:szCs w:val="20"/>
                    </w:rPr>
                    <w:t>t</w:t>
                  </w:r>
                  <w:r w:rsidRPr="00DA4022">
                    <w:rPr>
                      <w:rFonts w:cs="Calibri"/>
                      <w:b/>
                      <w:color w:val="FF0000"/>
                      <w:sz w:val="20"/>
                      <w:szCs w:val="20"/>
                    </w:rPr>
                    <w:t>al</w:t>
                  </w:r>
                </w:p>
              </w:tc>
              <w:tc>
                <w:tcPr>
                  <w:tcW w:w="608" w:type="pct"/>
                  <w:tcBorders>
                    <w:top w:val="single" w:sz="4" w:space="0" w:color="auto"/>
                    <w:left w:val="single" w:sz="4" w:space="0" w:color="auto"/>
                    <w:bottom w:val="single" w:sz="4" w:space="0" w:color="auto"/>
                    <w:right w:val="single" w:sz="4" w:space="0" w:color="auto"/>
                  </w:tcBorders>
                  <w:shd w:val="clear" w:color="auto" w:fill="auto"/>
                  <w:vAlign w:val="bottom"/>
                </w:tcPr>
                <w:p w:rsidR="001E4C2D" w:rsidRPr="00DA4022" w:rsidRDefault="001E4C2D" w:rsidP="001E4C2D">
                  <w:pPr>
                    <w:tabs>
                      <w:tab w:val="left" w:pos="3306"/>
                    </w:tabs>
                    <w:jc w:val="center"/>
                    <w:rPr>
                      <w:rFonts w:cs="Calibri"/>
                      <w:b/>
                      <w:color w:val="FF0000"/>
                      <w:sz w:val="20"/>
                      <w:szCs w:val="20"/>
                    </w:rPr>
                  </w:pPr>
                  <w:r w:rsidRPr="00DA4022">
                    <w:rPr>
                      <w:rFonts w:cs="Calibri"/>
                      <w:b/>
                      <w:color w:val="FF0000"/>
                      <w:sz w:val="20"/>
                      <w:szCs w:val="20"/>
                    </w:rPr>
                    <w:t>Not Overdue</w:t>
                  </w:r>
                </w:p>
              </w:tc>
              <w:tc>
                <w:tcPr>
                  <w:tcW w:w="606" w:type="pct"/>
                  <w:tcBorders>
                    <w:top w:val="single" w:sz="4" w:space="0" w:color="auto"/>
                    <w:left w:val="single" w:sz="4" w:space="0" w:color="auto"/>
                    <w:bottom w:val="single" w:sz="4" w:space="0" w:color="auto"/>
                    <w:right w:val="single" w:sz="4" w:space="0" w:color="auto"/>
                  </w:tcBorders>
                  <w:shd w:val="clear" w:color="auto" w:fill="auto"/>
                  <w:vAlign w:val="bottom"/>
                </w:tcPr>
                <w:p w:rsidR="001E4C2D" w:rsidRPr="00DA4022" w:rsidRDefault="001E4C2D" w:rsidP="001E4C2D">
                  <w:pPr>
                    <w:tabs>
                      <w:tab w:val="left" w:pos="3306"/>
                    </w:tabs>
                    <w:jc w:val="center"/>
                    <w:rPr>
                      <w:rFonts w:cs="Calibri"/>
                      <w:b/>
                      <w:color w:val="FF0000"/>
                      <w:sz w:val="20"/>
                      <w:szCs w:val="20"/>
                    </w:rPr>
                  </w:pPr>
                  <w:r w:rsidRPr="00DA4022">
                    <w:rPr>
                      <w:rFonts w:cs="Calibri"/>
                      <w:b/>
                      <w:color w:val="FF0000"/>
                      <w:sz w:val="20"/>
                      <w:szCs w:val="20"/>
                    </w:rPr>
                    <w:t>1-30 days</w:t>
                  </w:r>
                </w:p>
              </w:tc>
              <w:tc>
                <w:tcPr>
                  <w:tcW w:w="612" w:type="pct"/>
                  <w:tcBorders>
                    <w:top w:val="single" w:sz="4" w:space="0" w:color="auto"/>
                    <w:left w:val="single" w:sz="4" w:space="0" w:color="auto"/>
                    <w:bottom w:val="single" w:sz="4" w:space="0" w:color="auto"/>
                    <w:right w:val="single" w:sz="4" w:space="0" w:color="auto"/>
                  </w:tcBorders>
                  <w:shd w:val="clear" w:color="auto" w:fill="auto"/>
                  <w:vAlign w:val="bottom"/>
                </w:tcPr>
                <w:p w:rsidR="001E4C2D" w:rsidRPr="00DA4022" w:rsidRDefault="001E4C2D" w:rsidP="001E4C2D">
                  <w:pPr>
                    <w:tabs>
                      <w:tab w:val="left" w:pos="3306"/>
                    </w:tabs>
                    <w:jc w:val="center"/>
                    <w:rPr>
                      <w:rFonts w:cs="Calibri"/>
                      <w:b/>
                      <w:color w:val="FF0000"/>
                      <w:sz w:val="20"/>
                      <w:szCs w:val="20"/>
                    </w:rPr>
                  </w:pPr>
                  <w:r w:rsidRPr="00DA4022">
                    <w:rPr>
                      <w:rFonts w:cs="Calibri"/>
                      <w:b/>
                      <w:color w:val="FF0000"/>
                      <w:sz w:val="20"/>
                      <w:szCs w:val="20"/>
                    </w:rPr>
                    <w:t>31-60 Days</w:t>
                  </w: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rsidR="001E4C2D" w:rsidRPr="00DA4022" w:rsidRDefault="001E4C2D" w:rsidP="001E4C2D">
                  <w:pPr>
                    <w:tabs>
                      <w:tab w:val="left" w:pos="3306"/>
                    </w:tabs>
                    <w:jc w:val="center"/>
                    <w:rPr>
                      <w:rFonts w:cs="Calibri"/>
                      <w:b/>
                      <w:color w:val="FF0000"/>
                      <w:sz w:val="20"/>
                      <w:szCs w:val="20"/>
                    </w:rPr>
                  </w:pPr>
                  <w:r w:rsidRPr="00DA4022">
                    <w:rPr>
                      <w:rFonts w:cs="Calibri"/>
                      <w:b/>
                      <w:color w:val="FF0000"/>
                      <w:sz w:val="20"/>
                      <w:szCs w:val="20"/>
                    </w:rPr>
                    <w:t>61-90 Days</w:t>
                  </w:r>
                </w:p>
              </w:tc>
              <w:tc>
                <w:tcPr>
                  <w:tcW w:w="534" w:type="pct"/>
                  <w:tcBorders>
                    <w:top w:val="single" w:sz="4" w:space="0" w:color="auto"/>
                    <w:left w:val="single" w:sz="4" w:space="0" w:color="auto"/>
                    <w:bottom w:val="single" w:sz="4" w:space="0" w:color="auto"/>
                    <w:right w:val="single" w:sz="4" w:space="0" w:color="auto"/>
                  </w:tcBorders>
                  <w:shd w:val="clear" w:color="auto" w:fill="auto"/>
                  <w:vAlign w:val="bottom"/>
                </w:tcPr>
                <w:p w:rsidR="001E4C2D" w:rsidRPr="00DA4022" w:rsidRDefault="001E4C2D" w:rsidP="001E4C2D">
                  <w:pPr>
                    <w:tabs>
                      <w:tab w:val="left" w:pos="3306"/>
                    </w:tabs>
                    <w:jc w:val="center"/>
                    <w:rPr>
                      <w:rFonts w:cs="Calibri"/>
                      <w:b/>
                      <w:color w:val="FF0000"/>
                      <w:sz w:val="20"/>
                      <w:szCs w:val="20"/>
                    </w:rPr>
                  </w:pPr>
                  <w:r w:rsidRPr="00DA4022">
                    <w:rPr>
                      <w:rFonts w:cs="Calibri"/>
                      <w:b/>
                      <w:color w:val="FF0000"/>
                      <w:sz w:val="20"/>
                      <w:szCs w:val="20"/>
                    </w:rPr>
                    <w:t>&gt;91days</w:t>
                  </w:r>
                </w:p>
              </w:tc>
            </w:tr>
            <w:tr w:rsidR="001E4C2D" w:rsidRPr="00CF7D6C" w:rsidTr="00F107A6">
              <w:trPr>
                <w:cantSplit/>
                <w:trHeight w:val="23"/>
                <w:tblHeader/>
              </w:trPr>
              <w:tc>
                <w:tcPr>
                  <w:tcW w:w="1577" w:type="pct"/>
                  <w:tcBorders>
                    <w:top w:val="single" w:sz="4" w:space="0" w:color="auto"/>
                    <w:left w:val="single" w:sz="4" w:space="0" w:color="auto"/>
                    <w:bottom w:val="single" w:sz="4" w:space="0" w:color="auto"/>
                    <w:right w:val="single" w:sz="4" w:space="0" w:color="auto"/>
                  </w:tcBorders>
                  <w:shd w:val="clear" w:color="auto" w:fill="auto"/>
                  <w:vAlign w:val="bottom"/>
                </w:tcPr>
                <w:p w:rsidR="001E4C2D" w:rsidRPr="00C64AC2" w:rsidRDefault="001E4C2D" w:rsidP="001E4C2D">
                  <w:pPr>
                    <w:tabs>
                      <w:tab w:val="left" w:pos="3306"/>
                    </w:tabs>
                    <w:rPr>
                      <w:rFonts w:cs="Calibri"/>
                      <w:b/>
                      <w:color w:val="FF0000"/>
                      <w:sz w:val="18"/>
                      <w:szCs w:val="18"/>
                    </w:rPr>
                  </w:pP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tcPr>
                <w:p w:rsidR="001E4C2D" w:rsidRPr="00C64AC2" w:rsidRDefault="001E4C2D" w:rsidP="001E4C2D">
                  <w:pPr>
                    <w:tabs>
                      <w:tab w:val="left" w:pos="3306"/>
                    </w:tabs>
                    <w:jc w:val="center"/>
                    <w:rPr>
                      <w:rFonts w:cs="Calibri"/>
                      <w:b/>
                      <w:color w:val="FF0000"/>
                      <w:sz w:val="18"/>
                      <w:szCs w:val="18"/>
                    </w:rPr>
                  </w:pPr>
                  <w:r w:rsidRPr="00C64AC2">
                    <w:rPr>
                      <w:rFonts w:cs="Calibri"/>
                      <w:b/>
                      <w:color w:val="FF0000"/>
                      <w:sz w:val="18"/>
                      <w:szCs w:val="18"/>
                    </w:rPr>
                    <w:t>$</w:t>
                  </w:r>
                </w:p>
              </w:tc>
              <w:tc>
                <w:tcPr>
                  <w:tcW w:w="608" w:type="pct"/>
                  <w:tcBorders>
                    <w:top w:val="single" w:sz="4" w:space="0" w:color="auto"/>
                    <w:left w:val="single" w:sz="4" w:space="0" w:color="auto"/>
                    <w:bottom w:val="single" w:sz="4" w:space="0" w:color="auto"/>
                    <w:right w:val="single" w:sz="4" w:space="0" w:color="auto"/>
                  </w:tcBorders>
                  <w:shd w:val="clear" w:color="auto" w:fill="auto"/>
                  <w:vAlign w:val="bottom"/>
                </w:tcPr>
                <w:p w:rsidR="001E4C2D" w:rsidRPr="00C64AC2" w:rsidRDefault="001E4C2D" w:rsidP="001E4C2D">
                  <w:pPr>
                    <w:tabs>
                      <w:tab w:val="left" w:pos="3306"/>
                    </w:tabs>
                    <w:jc w:val="center"/>
                    <w:rPr>
                      <w:rFonts w:cs="Calibri"/>
                      <w:b/>
                      <w:color w:val="FF0000"/>
                      <w:sz w:val="18"/>
                      <w:szCs w:val="18"/>
                    </w:rPr>
                  </w:pPr>
                  <w:r w:rsidRPr="00C64AC2">
                    <w:rPr>
                      <w:rFonts w:cs="Calibri"/>
                      <w:b/>
                      <w:color w:val="FF0000"/>
                      <w:sz w:val="18"/>
                      <w:szCs w:val="18"/>
                    </w:rPr>
                    <w:t>$</w:t>
                  </w:r>
                </w:p>
              </w:tc>
              <w:tc>
                <w:tcPr>
                  <w:tcW w:w="606" w:type="pct"/>
                  <w:tcBorders>
                    <w:top w:val="single" w:sz="4" w:space="0" w:color="auto"/>
                    <w:left w:val="single" w:sz="4" w:space="0" w:color="auto"/>
                    <w:bottom w:val="single" w:sz="4" w:space="0" w:color="auto"/>
                    <w:right w:val="single" w:sz="4" w:space="0" w:color="auto"/>
                  </w:tcBorders>
                  <w:shd w:val="clear" w:color="auto" w:fill="auto"/>
                  <w:vAlign w:val="bottom"/>
                </w:tcPr>
                <w:p w:rsidR="001E4C2D" w:rsidRPr="00C64AC2" w:rsidRDefault="001E4C2D" w:rsidP="001E4C2D">
                  <w:pPr>
                    <w:tabs>
                      <w:tab w:val="left" w:pos="3306"/>
                    </w:tabs>
                    <w:jc w:val="center"/>
                    <w:rPr>
                      <w:rFonts w:cs="Calibri"/>
                      <w:b/>
                      <w:color w:val="FF0000"/>
                      <w:sz w:val="18"/>
                      <w:szCs w:val="18"/>
                    </w:rPr>
                  </w:pPr>
                  <w:r w:rsidRPr="00C64AC2">
                    <w:rPr>
                      <w:rFonts w:cs="Calibri"/>
                      <w:b/>
                      <w:color w:val="FF0000"/>
                      <w:sz w:val="18"/>
                      <w:szCs w:val="18"/>
                    </w:rPr>
                    <w:t>$</w:t>
                  </w:r>
                </w:p>
              </w:tc>
              <w:tc>
                <w:tcPr>
                  <w:tcW w:w="612" w:type="pct"/>
                  <w:tcBorders>
                    <w:top w:val="single" w:sz="4" w:space="0" w:color="auto"/>
                    <w:left w:val="single" w:sz="4" w:space="0" w:color="auto"/>
                    <w:bottom w:val="single" w:sz="4" w:space="0" w:color="auto"/>
                    <w:right w:val="single" w:sz="4" w:space="0" w:color="auto"/>
                  </w:tcBorders>
                  <w:shd w:val="clear" w:color="auto" w:fill="auto"/>
                  <w:vAlign w:val="bottom"/>
                </w:tcPr>
                <w:p w:rsidR="001E4C2D" w:rsidRPr="00C64AC2" w:rsidRDefault="001E4C2D" w:rsidP="001E4C2D">
                  <w:pPr>
                    <w:tabs>
                      <w:tab w:val="left" w:pos="3306"/>
                    </w:tabs>
                    <w:jc w:val="center"/>
                    <w:rPr>
                      <w:rFonts w:cs="Calibri"/>
                      <w:b/>
                      <w:color w:val="FF0000"/>
                      <w:sz w:val="18"/>
                      <w:szCs w:val="18"/>
                    </w:rPr>
                  </w:pPr>
                  <w:r w:rsidRPr="00C64AC2">
                    <w:rPr>
                      <w:rFonts w:cs="Calibri"/>
                      <w:b/>
                      <w:color w:val="FF0000"/>
                      <w:sz w:val="18"/>
                      <w:szCs w:val="18"/>
                    </w:rPr>
                    <w:t>$</w:t>
                  </w: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rsidR="001E4C2D" w:rsidRPr="00C64AC2" w:rsidRDefault="001E4C2D" w:rsidP="001E4C2D">
                  <w:pPr>
                    <w:tabs>
                      <w:tab w:val="left" w:pos="3306"/>
                    </w:tabs>
                    <w:jc w:val="center"/>
                    <w:rPr>
                      <w:rFonts w:cs="Calibri"/>
                      <w:b/>
                      <w:color w:val="FF0000"/>
                      <w:sz w:val="18"/>
                      <w:szCs w:val="18"/>
                    </w:rPr>
                  </w:pPr>
                  <w:r w:rsidRPr="00C64AC2">
                    <w:rPr>
                      <w:rFonts w:cs="Calibri"/>
                      <w:b/>
                      <w:color w:val="FF0000"/>
                      <w:sz w:val="18"/>
                      <w:szCs w:val="18"/>
                    </w:rPr>
                    <w:t>$</w:t>
                  </w:r>
                </w:p>
              </w:tc>
              <w:tc>
                <w:tcPr>
                  <w:tcW w:w="534" w:type="pct"/>
                  <w:tcBorders>
                    <w:top w:val="single" w:sz="4" w:space="0" w:color="auto"/>
                    <w:left w:val="single" w:sz="4" w:space="0" w:color="auto"/>
                    <w:bottom w:val="single" w:sz="4" w:space="0" w:color="auto"/>
                    <w:right w:val="single" w:sz="4" w:space="0" w:color="auto"/>
                  </w:tcBorders>
                  <w:shd w:val="clear" w:color="auto" w:fill="auto"/>
                  <w:vAlign w:val="bottom"/>
                </w:tcPr>
                <w:p w:rsidR="001E4C2D" w:rsidRPr="00C64AC2" w:rsidRDefault="001E4C2D" w:rsidP="001E4C2D">
                  <w:pPr>
                    <w:tabs>
                      <w:tab w:val="left" w:pos="3306"/>
                    </w:tabs>
                    <w:jc w:val="center"/>
                    <w:rPr>
                      <w:rFonts w:cs="Calibri"/>
                      <w:b/>
                      <w:color w:val="FF0000"/>
                      <w:sz w:val="18"/>
                      <w:szCs w:val="18"/>
                    </w:rPr>
                  </w:pPr>
                  <w:r w:rsidRPr="00C64AC2">
                    <w:rPr>
                      <w:rFonts w:cs="Calibri"/>
                      <w:b/>
                      <w:color w:val="FF0000"/>
                      <w:sz w:val="18"/>
                      <w:szCs w:val="18"/>
                    </w:rPr>
                    <w:t>$</w:t>
                  </w:r>
                </w:p>
              </w:tc>
            </w:tr>
            <w:tr w:rsidR="001E4C2D" w:rsidRPr="00CF7D6C" w:rsidTr="00F107A6">
              <w:trPr>
                <w:cantSplit/>
                <w:trHeight w:val="68"/>
                <w:tblHeader/>
              </w:trPr>
              <w:tc>
                <w:tcPr>
                  <w:tcW w:w="1577" w:type="pct"/>
                  <w:tcBorders>
                    <w:top w:val="single" w:sz="4" w:space="0" w:color="auto"/>
                    <w:left w:val="single" w:sz="4" w:space="0" w:color="auto"/>
                    <w:bottom w:val="single" w:sz="4" w:space="0" w:color="auto"/>
                    <w:right w:val="single" w:sz="4" w:space="0" w:color="auto"/>
                  </w:tcBorders>
                  <w:shd w:val="clear" w:color="auto" w:fill="auto"/>
                  <w:vAlign w:val="bottom"/>
                </w:tcPr>
                <w:p w:rsidR="001E4C2D" w:rsidRPr="00DA4022" w:rsidRDefault="001E4C2D" w:rsidP="001E4C2D">
                  <w:pPr>
                    <w:tabs>
                      <w:tab w:val="left" w:pos="3306"/>
                    </w:tabs>
                    <w:rPr>
                      <w:rFonts w:cs="Calibri"/>
                      <w:b/>
                      <w:color w:val="FF0000"/>
                      <w:sz w:val="20"/>
                      <w:szCs w:val="20"/>
                    </w:rPr>
                  </w:pPr>
                  <w:r w:rsidRPr="00DA4022">
                    <w:rPr>
                      <w:rFonts w:cs="Calibri"/>
                      <w:b/>
                      <w:color w:val="FF0000"/>
                      <w:sz w:val="20"/>
                      <w:szCs w:val="20"/>
                    </w:rPr>
                    <w:t>30 June2019</w:t>
                  </w:r>
                </w:p>
              </w:tc>
              <w:tc>
                <w:tcPr>
                  <w:tcW w:w="528" w:type="pct"/>
                  <w:tcBorders>
                    <w:top w:val="single" w:sz="4" w:space="0" w:color="auto"/>
                    <w:left w:val="single" w:sz="4" w:space="0" w:color="auto"/>
                    <w:bottom w:val="single" w:sz="4" w:space="0" w:color="auto"/>
                    <w:right w:val="single" w:sz="4" w:space="0" w:color="auto"/>
                  </w:tcBorders>
                  <w:shd w:val="clear" w:color="auto" w:fill="auto"/>
                  <w:vAlign w:val="bottom"/>
                </w:tcPr>
                <w:p w:rsidR="001E4C2D" w:rsidRPr="00C64AC2" w:rsidRDefault="001E4C2D" w:rsidP="001E4C2D">
                  <w:pPr>
                    <w:tabs>
                      <w:tab w:val="left" w:pos="3306"/>
                    </w:tabs>
                    <w:jc w:val="right"/>
                    <w:rPr>
                      <w:rFonts w:cs="Calibri"/>
                      <w:color w:val="FF0000"/>
                      <w:sz w:val="18"/>
                      <w:szCs w:val="18"/>
                    </w:rPr>
                  </w:pPr>
                </w:p>
              </w:tc>
              <w:tc>
                <w:tcPr>
                  <w:tcW w:w="608" w:type="pct"/>
                  <w:tcBorders>
                    <w:top w:val="single" w:sz="4" w:space="0" w:color="auto"/>
                    <w:left w:val="single" w:sz="4" w:space="0" w:color="auto"/>
                    <w:bottom w:val="single" w:sz="4" w:space="0" w:color="auto"/>
                    <w:right w:val="single" w:sz="4" w:space="0" w:color="auto"/>
                  </w:tcBorders>
                  <w:shd w:val="clear" w:color="auto" w:fill="auto"/>
                  <w:vAlign w:val="bottom"/>
                </w:tcPr>
                <w:p w:rsidR="001E4C2D" w:rsidRPr="00C64AC2" w:rsidRDefault="001E4C2D" w:rsidP="001E4C2D">
                  <w:pPr>
                    <w:tabs>
                      <w:tab w:val="left" w:pos="3306"/>
                    </w:tabs>
                    <w:jc w:val="right"/>
                    <w:rPr>
                      <w:rFonts w:cs="Calibri"/>
                      <w:color w:val="FF0000"/>
                      <w:sz w:val="18"/>
                      <w:szCs w:val="18"/>
                      <w:lang w:val="en-US"/>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bottom"/>
                </w:tcPr>
                <w:p w:rsidR="001E4C2D" w:rsidRPr="00C64AC2" w:rsidRDefault="001E4C2D" w:rsidP="001E4C2D">
                  <w:pPr>
                    <w:tabs>
                      <w:tab w:val="left" w:pos="3306"/>
                    </w:tabs>
                    <w:jc w:val="right"/>
                    <w:rPr>
                      <w:rFonts w:cs="Calibri"/>
                      <w:color w:val="FF0000"/>
                      <w:sz w:val="18"/>
                      <w:szCs w:val="18"/>
                    </w:rPr>
                  </w:pPr>
                </w:p>
              </w:tc>
              <w:tc>
                <w:tcPr>
                  <w:tcW w:w="612" w:type="pct"/>
                  <w:tcBorders>
                    <w:top w:val="single" w:sz="4" w:space="0" w:color="auto"/>
                    <w:left w:val="single" w:sz="4" w:space="0" w:color="auto"/>
                    <w:bottom w:val="single" w:sz="4" w:space="0" w:color="auto"/>
                    <w:right w:val="single" w:sz="4" w:space="0" w:color="auto"/>
                  </w:tcBorders>
                  <w:shd w:val="clear" w:color="auto" w:fill="auto"/>
                  <w:vAlign w:val="bottom"/>
                </w:tcPr>
                <w:p w:rsidR="001E4C2D" w:rsidRPr="00C64AC2" w:rsidRDefault="001E4C2D" w:rsidP="001E4C2D">
                  <w:pPr>
                    <w:tabs>
                      <w:tab w:val="left" w:pos="3306"/>
                    </w:tabs>
                    <w:jc w:val="right"/>
                    <w:rPr>
                      <w:rFonts w:cs="Calibri"/>
                      <w:color w:val="FF0000"/>
                      <w:sz w:val="18"/>
                      <w:szCs w:val="18"/>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rsidR="001E4C2D" w:rsidRPr="00C64AC2" w:rsidRDefault="001E4C2D" w:rsidP="001E4C2D">
                  <w:pPr>
                    <w:tabs>
                      <w:tab w:val="left" w:pos="3306"/>
                    </w:tabs>
                    <w:jc w:val="right"/>
                    <w:rPr>
                      <w:rFonts w:cs="Calibri"/>
                      <w:color w:val="FF0000"/>
                      <w:sz w:val="18"/>
                      <w:szCs w:val="18"/>
                    </w:rPr>
                  </w:pPr>
                </w:p>
              </w:tc>
              <w:tc>
                <w:tcPr>
                  <w:tcW w:w="534" w:type="pct"/>
                  <w:tcBorders>
                    <w:top w:val="single" w:sz="4" w:space="0" w:color="auto"/>
                    <w:left w:val="single" w:sz="4" w:space="0" w:color="auto"/>
                    <w:bottom w:val="single" w:sz="4" w:space="0" w:color="auto"/>
                    <w:right w:val="single" w:sz="4" w:space="0" w:color="auto"/>
                  </w:tcBorders>
                </w:tcPr>
                <w:p w:rsidR="001E4C2D" w:rsidRPr="00C64AC2" w:rsidRDefault="001E4C2D" w:rsidP="001E4C2D">
                  <w:pPr>
                    <w:tabs>
                      <w:tab w:val="left" w:pos="3306"/>
                    </w:tabs>
                    <w:jc w:val="right"/>
                    <w:rPr>
                      <w:rFonts w:cs="Calibri"/>
                      <w:color w:val="FF0000"/>
                      <w:sz w:val="18"/>
                      <w:szCs w:val="18"/>
                    </w:rPr>
                  </w:pPr>
                </w:p>
              </w:tc>
            </w:tr>
            <w:tr w:rsidR="001E4C2D" w:rsidRPr="00CF7D6C" w:rsidTr="00F107A6">
              <w:trPr>
                <w:cantSplit/>
                <w:trHeight w:val="23"/>
                <w:tblHeader/>
              </w:trPr>
              <w:tc>
                <w:tcPr>
                  <w:tcW w:w="1577" w:type="pct"/>
                  <w:tcBorders>
                    <w:top w:val="single" w:sz="4" w:space="0" w:color="auto"/>
                    <w:left w:val="single" w:sz="4" w:space="0" w:color="auto"/>
                    <w:bottom w:val="single" w:sz="4" w:space="0" w:color="auto"/>
                    <w:right w:val="single" w:sz="4" w:space="0" w:color="auto"/>
                  </w:tcBorders>
                  <w:shd w:val="clear" w:color="auto" w:fill="auto"/>
                  <w:vAlign w:val="bottom"/>
                </w:tcPr>
                <w:p w:rsidR="001E4C2D" w:rsidRPr="00DA4022" w:rsidRDefault="001E4C2D" w:rsidP="001E4C2D">
                  <w:pPr>
                    <w:tabs>
                      <w:tab w:val="left" w:pos="3306"/>
                    </w:tabs>
                    <w:rPr>
                      <w:rFonts w:cs="Calibri"/>
                      <w:color w:val="FF0000"/>
                      <w:sz w:val="20"/>
                      <w:szCs w:val="20"/>
                    </w:rPr>
                  </w:pPr>
                  <w:r w:rsidRPr="00DA4022">
                    <w:rPr>
                      <w:rFonts w:cs="Calibri"/>
                      <w:color w:val="FF0000"/>
                      <w:sz w:val="20"/>
                      <w:szCs w:val="20"/>
                    </w:rPr>
                    <w:t>Expected credit loss rate</w:t>
                  </w:r>
                </w:p>
              </w:tc>
              <w:tc>
                <w:tcPr>
                  <w:tcW w:w="528" w:type="pct"/>
                </w:tcPr>
                <w:p w:rsidR="001E4C2D" w:rsidRPr="00DA4022" w:rsidRDefault="001E4C2D" w:rsidP="00CD51C3">
                  <w:pPr>
                    <w:jc w:val="right"/>
                    <w:rPr>
                      <w:rFonts w:cs="Calibri"/>
                      <w:bCs/>
                      <w:color w:val="FF0000"/>
                      <w:sz w:val="20"/>
                      <w:szCs w:val="20"/>
                    </w:rPr>
                  </w:pPr>
                </w:p>
              </w:tc>
              <w:tc>
                <w:tcPr>
                  <w:tcW w:w="608" w:type="pct"/>
                </w:tcPr>
                <w:p w:rsidR="001E4C2D" w:rsidRPr="00DA4022" w:rsidRDefault="001E4C2D" w:rsidP="00CD51C3">
                  <w:pPr>
                    <w:jc w:val="right"/>
                    <w:rPr>
                      <w:rFonts w:cs="Calibri"/>
                      <w:bCs/>
                      <w:color w:val="FF0000"/>
                      <w:sz w:val="20"/>
                      <w:szCs w:val="20"/>
                    </w:rPr>
                  </w:pPr>
                  <w:r w:rsidRPr="00DA4022">
                    <w:rPr>
                      <w:rFonts w:cs="Calibri"/>
                      <w:bCs/>
                      <w:color w:val="FF0000"/>
                      <w:sz w:val="20"/>
                      <w:szCs w:val="20"/>
                    </w:rPr>
                    <w:t>0.15%</w:t>
                  </w:r>
                </w:p>
              </w:tc>
              <w:tc>
                <w:tcPr>
                  <w:tcW w:w="606" w:type="pct"/>
                </w:tcPr>
                <w:p w:rsidR="001E4C2D" w:rsidRPr="00DA4022" w:rsidRDefault="001E4C2D" w:rsidP="00CD51C3">
                  <w:pPr>
                    <w:jc w:val="right"/>
                    <w:rPr>
                      <w:rFonts w:cs="Calibri"/>
                      <w:bCs/>
                      <w:color w:val="FF0000"/>
                      <w:sz w:val="20"/>
                      <w:szCs w:val="20"/>
                    </w:rPr>
                  </w:pPr>
                  <w:r w:rsidRPr="00DA4022">
                    <w:rPr>
                      <w:rFonts w:cs="Calibri"/>
                      <w:bCs/>
                      <w:color w:val="FF0000"/>
                      <w:sz w:val="20"/>
                      <w:szCs w:val="20"/>
                    </w:rPr>
                    <w:t>2%</w:t>
                  </w:r>
                </w:p>
              </w:tc>
              <w:tc>
                <w:tcPr>
                  <w:tcW w:w="612" w:type="pct"/>
                </w:tcPr>
                <w:p w:rsidR="001E4C2D" w:rsidRPr="00DA4022" w:rsidRDefault="001E4C2D" w:rsidP="00CD51C3">
                  <w:pPr>
                    <w:jc w:val="right"/>
                    <w:rPr>
                      <w:rFonts w:cs="Calibri"/>
                      <w:bCs/>
                      <w:color w:val="FF0000"/>
                      <w:sz w:val="20"/>
                      <w:szCs w:val="20"/>
                    </w:rPr>
                  </w:pPr>
                  <w:r w:rsidRPr="00DA4022">
                    <w:rPr>
                      <w:rFonts w:cs="Calibri"/>
                      <w:bCs/>
                      <w:color w:val="FF0000"/>
                      <w:sz w:val="20"/>
                      <w:szCs w:val="20"/>
                    </w:rPr>
                    <w:t>12%</w:t>
                  </w:r>
                </w:p>
              </w:tc>
              <w:tc>
                <w:tcPr>
                  <w:tcW w:w="535" w:type="pct"/>
                </w:tcPr>
                <w:p w:rsidR="001E4C2D" w:rsidRPr="00DA4022" w:rsidRDefault="001E4C2D" w:rsidP="00CD51C3">
                  <w:pPr>
                    <w:jc w:val="right"/>
                    <w:rPr>
                      <w:rFonts w:cs="Calibri"/>
                      <w:bCs/>
                      <w:color w:val="FF0000"/>
                      <w:sz w:val="20"/>
                      <w:szCs w:val="20"/>
                    </w:rPr>
                  </w:pPr>
                  <w:r w:rsidRPr="00DA4022">
                    <w:rPr>
                      <w:rFonts w:cs="Calibri"/>
                      <w:bCs/>
                      <w:color w:val="FF0000"/>
                      <w:sz w:val="20"/>
                      <w:szCs w:val="20"/>
                    </w:rPr>
                    <w:t>35%</w:t>
                  </w:r>
                </w:p>
              </w:tc>
              <w:tc>
                <w:tcPr>
                  <w:tcW w:w="534" w:type="pct"/>
                </w:tcPr>
                <w:p w:rsidR="001E4C2D" w:rsidRPr="00DA4022" w:rsidRDefault="001E4C2D" w:rsidP="00CD51C3">
                  <w:pPr>
                    <w:jc w:val="right"/>
                    <w:rPr>
                      <w:rFonts w:cs="Calibri"/>
                      <w:bCs/>
                      <w:color w:val="FF0000"/>
                      <w:sz w:val="20"/>
                      <w:szCs w:val="20"/>
                    </w:rPr>
                  </w:pPr>
                  <w:r w:rsidRPr="00DA4022">
                    <w:rPr>
                      <w:rFonts w:cs="Calibri"/>
                      <w:bCs/>
                      <w:color w:val="FF0000"/>
                      <w:sz w:val="20"/>
                      <w:szCs w:val="20"/>
                    </w:rPr>
                    <w:t>60%</w:t>
                  </w:r>
                </w:p>
              </w:tc>
            </w:tr>
            <w:tr w:rsidR="001E4C2D" w:rsidRPr="00CF7D6C" w:rsidTr="00F107A6">
              <w:trPr>
                <w:cantSplit/>
                <w:trHeight w:val="23"/>
                <w:tblHeader/>
              </w:trPr>
              <w:tc>
                <w:tcPr>
                  <w:tcW w:w="1577" w:type="pct"/>
                  <w:tcBorders>
                    <w:top w:val="single" w:sz="4" w:space="0" w:color="auto"/>
                    <w:left w:val="single" w:sz="4" w:space="0" w:color="auto"/>
                    <w:bottom w:val="single" w:sz="4" w:space="0" w:color="auto"/>
                    <w:right w:val="single" w:sz="4" w:space="0" w:color="auto"/>
                  </w:tcBorders>
                  <w:shd w:val="clear" w:color="auto" w:fill="auto"/>
                  <w:vAlign w:val="bottom"/>
                </w:tcPr>
                <w:p w:rsidR="001E4C2D" w:rsidRPr="00DA4022" w:rsidRDefault="001E4C2D" w:rsidP="001E4C2D">
                  <w:pPr>
                    <w:tabs>
                      <w:tab w:val="left" w:pos="3306"/>
                    </w:tabs>
                    <w:rPr>
                      <w:rFonts w:cs="Calibri"/>
                      <w:color w:val="FF0000"/>
                      <w:sz w:val="20"/>
                      <w:szCs w:val="20"/>
                    </w:rPr>
                  </w:pPr>
                  <w:r w:rsidRPr="00DA4022">
                    <w:rPr>
                      <w:rFonts w:cs="Calibri"/>
                      <w:color w:val="FF0000"/>
                      <w:sz w:val="20"/>
                      <w:szCs w:val="20"/>
                    </w:rPr>
                    <w:t>Estimated total gross carrying amount at default</w:t>
                  </w:r>
                </w:p>
              </w:tc>
              <w:tc>
                <w:tcPr>
                  <w:tcW w:w="528" w:type="pct"/>
                </w:tcPr>
                <w:p w:rsidR="001E4C2D" w:rsidRPr="00DA4022" w:rsidRDefault="000C4088" w:rsidP="00CD51C3">
                  <w:pPr>
                    <w:jc w:val="right"/>
                    <w:rPr>
                      <w:rFonts w:cs="Calibri"/>
                      <w:bCs/>
                      <w:color w:val="FF0000"/>
                      <w:sz w:val="20"/>
                      <w:szCs w:val="20"/>
                    </w:rPr>
                  </w:pPr>
                  <w:r>
                    <w:rPr>
                      <w:rFonts w:cs="Calibri"/>
                      <w:bCs/>
                      <w:color w:val="FF0000"/>
                      <w:sz w:val="20"/>
                      <w:szCs w:val="20"/>
                    </w:rPr>
                    <w:t>27,892</w:t>
                  </w:r>
                </w:p>
              </w:tc>
              <w:tc>
                <w:tcPr>
                  <w:tcW w:w="608" w:type="pct"/>
                </w:tcPr>
                <w:p w:rsidR="001E4C2D" w:rsidRPr="00DA4022" w:rsidRDefault="000C4088" w:rsidP="00CD51C3">
                  <w:pPr>
                    <w:jc w:val="right"/>
                    <w:rPr>
                      <w:rFonts w:cs="Calibri"/>
                      <w:bCs/>
                      <w:color w:val="FF0000"/>
                      <w:sz w:val="20"/>
                      <w:szCs w:val="20"/>
                    </w:rPr>
                  </w:pPr>
                  <w:r>
                    <w:rPr>
                      <w:rFonts w:cs="Calibri"/>
                      <w:bCs/>
                      <w:color w:val="FF0000"/>
                      <w:sz w:val="20"/>
                      <w:szCs w:val="20"/>
                    </w:rPr>
                    <w:t>23,475</w:t>
                  </w:r>
                </w:p>
              </w:tc>
              <w:tc>
                <w:tcPr>
                  <w:tcW w:w="606" w:type="pct"/>
                </w:tcPr>
                <w:p w:rsidR="001E4C2D" w:rsidRPr="00DA4022" w:rsidRDefault="001E4C2D" w:rsidP="00CD51C3">
                  <w:pPr>
                    <w:jc w:val="right"/>
                    <w:rPr>
                      <w:rFonts w:cs="Calibri"/>
                      <w:bCs/>
                      <w:color w:val="FF0000"/>
                      <w:sz w:val="20"/>
                      <w:szCs w:val="20"/>
                    </w:rPr>
                  </w:pPr>
                  <w:r w:rsidRPr="00DA4022">
                    <w:rPr>
                      <w:rFonts w:cs="Calibri"/>
                      <w:bCs/>
                      <w:color w:val="FF0000"/>
                      <w:sz w:val="20"/>
                      <w:szCs w:val="20"/>
                    </w:rPr>
                    <w:t>2,454</w:t>
                  </w:r>
                </w:p>
              </w:tc>
              <w:tc>
                <w:tcPr>
                  <w:tcW w:w="612" w:type="pct"/>
                </w:tcPr>
                <w:p w:rsidR="001E4C2D" w:rsidRPr="00DA4022" w:rsidRDefault="001E4C2D" w:rsidP="00CD51C3">
                  <w:pPr>
                    <w:jc w:val="right"/>
                    <w:rPr>
                      <w:rFonts w:cs="Calibri"/>
                      <w:bCs/>
                      <w:color w:val="FF0000"/>
                      <w:sz w:val="20"/>
                      <w:szCs w:val="20"/>
                    </w:rPr>
                  </w:pPr>
                  <w:r w:rsidRPr="00DA4022">
                    <w:rPr>
                      <w:rFonts w:cs="Calibri"/>
                      <w:bCs/>
                      <w:color w:val="FF0000"/>
                      <w:sz w:val="20"/>
                      <w:szCs w:val="20"/>
                    </w:rPr>
                    <w:t>1,395</w:t>
                  </w:r>
                </w:p>
              </w:tc>
              <w:tc>
                <w:tcPr>
                  <w:tcW w:w="535" w:type="pct"/>
                </w:tcPr>
                <w:p w:rsidR="001E4C2D" w:rsidRPr="00DA4022" w:rsidRDefault="001E4C2D" w:rsidP="00CD51C3">
                  <w:pPr>
                    <w:jc w:val="right"/>
                    <w:rPr>
                      <w:rFonts w:cs="Calibri"/>
                      <w:bCs/>
                      <w:color w:val="FF0000"/>
                      <w:sz w:val="20"/>
                      <w:szCs w:val="20"/>
                    </w:rPr>
                  </w:pPr>
                  <w:r w:rsidRPr="00DA4022">
                    <w:rPr>
                      <w:rFonts w:cs="Calibri"/>
                      <w:bCs/>
                      <w:color w:val="FF0000"/>
                      <w:sz w:val="20"/>
                      <w:szCs w:val="20"/>
                    </w:rPr>
                    <w:t>360</w:t>
                  </w:r>
                </w:p>
              </w:tc>
              <w:tc>
                <w:tcPr>
                  <w:tcW w:w="534" w:type="pct"/>
                </w:tcPr>
                <w:p w:rsidR="001E4C2D" w:rsidRPr="00DA4022" w:rsidRDefault="001E4C2D" w:rsidP="00CD51C3">
                  <w:pPr>
                    <w:jc w:val="right"/>
                    <w:rPr>
                      <w:rFonts w:cs="Calibri"/>
                      <w:bCs/>
                      <w:color w:val="FF0000"/>
                      <w:sz w:val="20"/>
                      <w:szCs w:val="20"/>
                    </w:rPr>
                  </w:pPr>
                  <w:r w:rsidRPr="00DA4022">
                    <w:rPr>
                      <w:rFonts w:cs="Calibri"/>
                      <w:bCs/>
                      <w:color w:val="FF0000"/>
                      <w:sz w:val="20"/>
                      <w:szCs w:val="20"/>
                    </w:rPr>
                    <w:t>208</w:t>
                  </w:r>
                </w:p>
              </w:tc>
            </w:tr>
            <w:tr w:rsidR="001E4C2D" w:rsidRPr="00CF7D6C" w:rsidTr="00F107A6">
              <w:trPr>
                <w:cantSplit/>
                <w:trHeight w:val="23"/>
                <w:tblHeader/>
              </w:trPr>
              <w:tc>
                <w:tcPr>
                  <w:tcW w:w="1577" w:type="pct"/>
                  <w:tcBorders>
                    <w:top w:val="single" w:sz="4" w:space="0" w:color="auto"/>
                    <w:left w:val="single" w:sz="4" w:space="0" w:color="auto"/>
                    <w:bottom w:val="single" w:sz="4" w:space="0" w:color="auto"/>
                    <w:right w:val="single" w:sz="4" w:space="0" w:color="auto"/>
                  </w:tcBorders>
                  <w:shd w:val="clear" w:color="auto" w:fill="auto"/>
                  <w:vAlign w:val="bottom"/>
                </w:tcPr>
                <w:p w:rsidR="001E4C2D" w:rsidRPr="00DA4022" w:rsidRDefault="001E4C2D" w:rsidP="001E4C2D">
                  <w:pPr>
                    <w:tabs>
                      <w:tab w:val="left" w:pos="2863"/>
                    </w:tabs>
                    <w:ind w:right="-91"/>
                    <w:rPr>
                      <w:rFonts w:cs="Calibri"/>
                      <w:color w:val="FF0000"/>
                      <w:sz w:val="20"/>
                      <w:szCs w:val="20"/>
                    </w:rPr>
                  </w:pPr>
                  <w:r w:rsidRPr="00DA4022">
                    <w:rPr>
                      <w:rFonts w:cs="Calibri"/>
                      <w:color w:val="FF0000"/>
                      <w:sz w:val="20"/>
                      <w:szCs w:val="20"/>
                    </w:rPr>
                    <w:t>Expected credit losses</w:t>
                  </w:r>
                </w:p>
              </w:tc>
              <w:tc>
                <w:tcPr>
                  <w:tcW w:w="528" w:type="pct"/>
                </w:tcPr>
                <w:p w:rsidR="001E4C2D" w:rsidRPr="00DA4022" w:rsidRDefault="00F107A6" w:rsidP="00CD51C3">
                  <w:pPr>
                    <w:jc w:val="right"/>
                    <w:rPr>
                      <w:rFonts w:cs="Calibri"/>
                      <w:bCs/>
                      <w:color w:val="FF0000"/>
                      <w:sz w:val="20"/>
                      <w:szCs w:val="20"/>
                    </w:rPr>
                  </w:pPr>
                  <w:r w:rsidRPr="00DA4022">
                    <w:rPr>
                      <w:rFonts w:cs="Calibri"/>
                      <w:bCs/>
                      <w:color w:val="FF0000"/>
                      <w:sz w:val="20"/>
                      <w:szCs w:val="20"/>
                    </w:rPr>
                    <w:t>(</w:t>
                  </w:r>
                  <w:r w:rsidR="001E4C2D" w:rsidRPr="00DA4022">
                    <w:rPr>
                      <w:rFonts w:cs="Calibri"/>
                      <w:bCs/>
                      <w:color w:val="FF0000"/>
                      <w:sz w:val="20"/>
                      <w:szCs w:val="20"/>
                    </w:rPr>
                    <w:t>503</w:t>
                  </w:r>
                  <w:r w:rsidRPr="00DA4022">
                    <w:rPr>
                      <w:rFonts w:cs="Calibri"/>
                      <w:bCs/>
                      <w:color w:val="FF0000"/>
                      <w:sz w:val="20"/>
                      <w:szCs w:val="20"/>
                    </w:rPr>
                    <w:t>)</w:t>
                  </w:r>
                </w:p>
              </w:tc>
              <w:tc>
                <w:tcPr>
                  <w:tcW w:w="608" w:type="pct"/>
                </w:tcPr>
                <w:p w:rsidR="001E4C2D" w:rsidRPr="00DA4022" w:rsidRDefault="00F107A6" w:rsidP="00CD51C3">
                  <w:pPr>
                    <w:jc w:val="right"/>
                    <w:rPr>
                      <w:rFonts w:cs="Calibri"/>
                      <w:bCs/>
                      <w:color w:val="FF0000"/>
                      <w:sz w:val="20"/>
                      <w:szCs w:val="20"/>
                    </w:rPr>
                  </w:pPr>
                  <w:r w:rsidRPr="00DA4022">
                    <w:rPr>
                      <w:rFonts w:cs="Calibri"/>
                      <w:bCs/>
                      <w:color w:val="FF0000"/>
                      <w:sz w:val="20"/>
                      <w:szCs w:val="20"/>
                    </w:rPr>
                    <w:t>(</w:t>
                  </w:r>
                  <w:r w:rsidR="001E4C2D" w:rsidRPr="00DA4022">
                    <w:rPr>
                      <w:rFonts w:cs="Calibri"/>
                      <w:bCs/>
                      <w:color w:val="FF0000"/>
                      <w:sz w:val="20"/>
                      <w:szCs w:val="20"/>
                    </w:rPr>
                    <w:t>36</w:t>
                  </w:r>
                  <w:r w:rsidRPr="00DA4022">
                    <w:rPr>
                      <w:rFonts w:cs="Calibri"/>
                      <w:bCs/>
                      <w:color w:val="FF0000"/>
                      <w:sz w:val="20"/>
                      <w:szCs w:val="20"/>
                    </w:rPr>
                    <w:t>)</w:t>
                  </w:r>
                </w:p>
              </w:tc>
              <w:tc>
                <w:tcPr>
                  <w:tcW w:w="606" w:type="pct"/>
                </w:tcPr>
                <w:p w:rsidR="001E4C2D" w:rsidRPr="00DA4022" w:rsidRDefault="00F107A6" w:rsidP="00CD51C3">
                  <w:pPr>
                    <w:jc w:val="right"/>
                    <w:rPr>
                      <w:rFonts w:cs="Calibri"/>
                      <w:bCs/>
                      <w:color w:val="FF0000"/>
                      <w:sz w:val="20"/>
                      <w:szCs w:val="20"/>
                    </w:rPr>
                  </w:pPr>
                  <w:r w:rsidRPr="00DA4022">
                    <w:rPr>
                      <w:rFonts w:cs="Calibri"/>
                      <w:bCs/>
                      <w:color w:val="FF0000"/>
                      <w:sz w:val="20"/>
                      <w:szCs w:val="20"/>
                    </w:rPr>
                    <w:t>(</w:t>
                  </w:r>
                  <w:r w:rsidR="001E4C2D" w:rsidRPr="00DA4022">
                    <w:rPr>
                      <w:rFonts w:cs="Calibri"/>
                      <w:bCs/>
                      <w:color w:val="FF0000"/>
                      <w:sz w:val="20"/>
                      <w:szCs w:val="20"/>
                    </w:rPr>
                    <w:t>49</w:t>
                  </w:r>
                  <w:r w:rsidRPr="00DA4022">
                    <w:rPr>
                      <w:rFonts w:cs="Calibri"/>
                      <w:bCs/>
                      <w:color w:val="FF0000"/>
                      <w:sz w:val="20"/>
                      <w:szCs w:val="20"/>
                    </w:rPr>
                    <w:t>)</w:t>
                  </w:r>
                </w:p>
              </w:tc>
              <w:tc>
                <w:tcPr>
                  <w:tcW w:w="612" w:type="pct"/>
                </w:tcPr>
                <w:p w:rsidR="001E4C2D" w:rsidRPr="00DA4022" w:rsidRDefault="00F107A6" w:rsidP="00CD51C3">
                  <w:pPr>
                    <w:jc w:val="right"/>
                    <w:rPr>
                      <w:rFonts w:cs="Calibri"/>
                      <w:bCs/>
                      <w:color w:val="FF0000"/>
                      <w:sz w:val="20"/>
                      <w:szCs w:val="20"/>
                    </w:rPr>
                  </w:pPr>
                  <w:r w:rsidRPr="00DA4022">
                    <w:rPr>
                      <w:rFonts w:cs="Calibri"/>
                      <w:bCs/>
                      <w:color w:val="FF0000"/>
                      <w:sz w:val="20"/>
                      <w:szCs w:val="20"/>
                    </w:rPr>
                    <w:t>(</w:t>
                  </w:r>
                  <w:r w:rsidR="001E4C2D" w:rsidRPr="00DA4022">
                    <w:rPr>
                      <w:rFonts w:cs="Calibri"/>
                      <w:bCs/>
                      <w:color w:val="FF0000"/>
                      <w:sz w:val="20"/>
                      <w:szCs w:val="20"/>
                    </w:rPr>
                    <w:t>167</w:t>
                  </w:r>
                  <w:r w:rsidRPr="00DA4022">
                    <w:rPr>
                      <w:rFonts w:cs="Calibri"/>
                      <w:bCs/>
                      <w:color w:val="FF0000"/>
                      <w:sz w:val="20"/>
                      <w:szCs w:val="20"/>
                    </w:rPr>
                    <w:t>)</w:t>
                  </w:r>
                </w:p>
              </w:tc>
              <w:tc>
                <w:tcPr>
                  <w:tcW w:w="535" w:type="pct"/>
                </w:tcPr>
                <w:p w:rsidR="001E4C2D" w:rsidRPr="00DA4022" w:rsidRDefault="00F107A6" w:rsidP="00CD51C3">
                  <w:pPr>
                    <w:jc w:val="right"/>
                    <w:rPr>
                      <w:rFonts w:cs="Calibri"/>
                      <w:bCs/>
                      <w:color w:val="FF0000"/>
                      <w:sz w:val="20"/>
                      <w:szCs w:val="20"/>
                    </w:rPr>
                  </w:pPr>
                  <w:r w:rsidRPr="00DA4022">
                    <w:rPr>
                      <w:rFonts w:cs="Calibri"/>
                      <w:bCs/>
                      <w:color w:val="FF0000"/>
                      <w:sz w:val="20"/>
                      <w:szCs w:val="20"/>
                    </w:rPr>
                    <w:t>(</w:t>
                  </w:r>
                  <w:r w:rsidR="001E4C2D" w:rsidRPr="00DA4022">
                    <w:rPr>
                      <w:rFonts w:cs="Calibri"/>
                      <w:bCs/>
                      <w:color w:val="FF0000"/>
                      <w:sz w:val="20"/>
                      <w:szCs w:val="20"/>
                    </w:rPr>
                    <w:t>126</w:t>
                  </w:r>
                  <w:r w:rsidRPr="00DA4022">
                    <w:rPr>
                      <w:rFonts w:cs="Calibri"/>
                      <w:bCs/>
                      <w:color w:val="FF0000"/>
                      <w:sz w:val="20"/>
                      <w:szCs w:val="20"/>
                    </w:rPr>
                    <w:t>)</w:t>
                  </w:r>
                </w:p>
              </w:tc>
              <w:tc>
                <w:tcPr>
                  <w:tcW w:w="534" w:type="pct"/>
                </w:tcPr>
                <w:p w:rsidR="001E4C2D" w:rsidRPr="00DA4022" w:rsidRDefault="00F107A6" w:rsidP="00CD51C3">
                  <w:pPr>
                    <w:jc w:val="right"/>
                    <w:rPr>
                      <w:rFonts w:cs="Calibri"/>
                      <w:bCs/>
                      <w:color w:val="FF0000"/>
                      <w:sz w:val="20"/>
                      <w:szCs w:val="20"/>
                    </w:rPr>
                  </w:pPr>
                  <w:r w:rsidRPr="00DA4022">
                    <w:rPr>
                      <w:rFonts w:cs="Calibri"/>
                      <w:bCs/>
                      <w:color w:val="FF0000"/>
                      <w:sz w:val="20"/>
                      <w:szCs w:val="20"/>
                    </w:rPr>
                    <w:t>(</w:t>
                  </w:r>
                  <w:r w:rsidR="001E4C2D" w:rsidRPr="00DA4022">
                    <w:rPr>
                      <w:rFonts w:cs="Calibri"/>
                      <w:bCs/>
                      <w:color w:val="FF0000"/>
                      <w:sz w:val="20"/>
                      <w:szCs w:val="20"/>
                    </w:rPr>
                    <w:t>125</w:t>
                  </w:r>
                  <w:r w:rsidRPr="00DA4022">
                    <w:rPr>
                      <w:rFonts w:cs="Calibri"/>
                      <w:bCs/>
                      <w:color w:val="FF0000"/>
                      <w:sz w:val="20"/>
                      <w:szCs w:val="20"/>
                    </w:rPr>
                    <w:t>)</w:t>
                  </w:r>
                </w:p>
              </w:tc>
            </w:tr>
            <w:tr w:rsidR="001E4C2D" w:rsidRPr="00CF7D6C" w:rsidTr="00F107A6">
              <w:trPr>
                <w:cantSplit/>
                <w:trHeight w:val="23"/>
                <w:tblHeader/>
              </w:trPr>
              <w:tc>
                <w:tcPr>
                  <w:tcW w:w="1577" w:type="pct"/>
                  <w:tcBorders>
                    <w:top w:val="single" w:sz="4" w:space="0" w:color="auto"/>
                    <w:left w:val="single" w:sz="4" w:space="0" w:color="auto"/>
                    <w:bottom w:val="single" w:sz="4" w:space="0" w:color="auto"/>
                    <w:right w:val="single" w:sz="4" w:space="0" w:color="auto"/>
                  </w:tcBorders>
                  <w:shd w:val="clear" w:color="auto" w:fill="auto"/>
                  <w:vAlign w:val="bottom"/>
                </w:tcPr>
                <w:p w:rsidR="001E4C2D" w:rsidRPr="00DA4022" w:rsidRDefault="001E4C2D" w:rsidP="001E4C2D">
                  <w:pPr>
                    <w:tabs>
                      <w:tab w:val="left" w:pos="2863"/>
                    </w:tabs>
                    <w:ind w:right="-91"/>
                    <w:rPr>
                      <w:rFonts w:cs="Calibri"/>
                      <w:b/>
                      <w:color w:val="FF0000"/>
                      <w:sz w:val="20"/>
                      <w:szCs w:val="20"/>
                    </w:rPr>
                  </w:pPr>
                  <w:r w:rsidRPr="00DA4022">
                    <w:rPr>
                      <w:rFonts w:cs="Calibri"/>
                      <w:b/>
                      <w:color w:val="FF0000"/>
                      <w:sz w:val="20"/>
                      <w:szCs w:val="20"/>
                    </w:rPr>
                    <w:t xml:space="preserve">1 </w:t>
                  </w:r>
                  <w:r w:rsidR="00222AEE" w:rsidRPr="00DA4022">
                    <w:rPr>
                      <w:rFonts w:cs="Calibri"/>
                      <w:b/>
                      <w:color w:val="FF0000"/>
                      <w:sz w:val="20"/>
                      <w:szCs w:val="20"/>
                    </w:rPr>
                    <w:t>January</w:t>
                  </w:r>
                  <w:r w:rsidRPr="00DA4022">
                    <w:rPr>
                      <w:rFonts w:cs="Calibri"/>
                      <w:b/>
                      <w:color w:val="FF0000"/>
                      <w:sz w:val="20"/>
                      <w:szCs w:val="20"/>
                    </w:rPr>
                    <w:t xml:space="preserve"> 2018 (remeasurement)</w:t>
                  </w:r>
                </w:p>
              </w:tc>
              <w:tc>
                <w:tcPr>
                  <w:tcW w:w="528" w:type="pct"/>
                </w:tcPr>
                <w:p w:rsidR="001E4C2D" w:rsidRPr="00DA4022" w:rsidRDefault="001E4C2D" w:rsidP="00CD51C3">
                  <w:pPr>
                    <w:jc w:val="right"/>
                    <w:rPr>
                      <w:rFonts w:cs="Calibri"/>
                      <w:bCs/>
                      <w:color w:val="FF0000"/>
                      <w:sz w:val="20"/>
                      <w:szCs w:val="20"/>
                    </w:rPr>
                  </w:pPr>
                </w:p>
              </w:tc>
              <w:tc>
                <w:tcPr>
                  <w:tcW w:w="608" w:type="pct"/>
                </w:tcPr>
                <w:p w:rsidR="001E4C2D" w:rsidRPr="00DA4022" w:rsidRDefault="001E4C2D" w:rsidP="00CD51C3">
                  <w:pPr>
                    <w:jc w:val="right"/>
                    <w:rPr>
                      <w:rFonts w:cs="Calibri"/>
                      <w:bCs/>
                      <w:color w:val="FF0000"/>
                      <w:sz w:val="20"/>
                      <w:szCs w:val="20"/>
                    </w:rPr>
                  </w:pPr>
                </w:p>
              </w:tc>
              <w:tc>
                <w:tcPr>
                  <w:tcW w:w="606" w:type="pct"/>
                </w:tcPr>
                <w:p w:rsidR="001E4C2D" w:rsidRPr="00DA4022" w:rsidRDefault="001E4C2D" w:rsidP="00CD51C3">
                  <w:pPr>
                    <w:jc w:val="right"/>
                    <w:rPr>
                      <w:rFonts w:cs="Calibri"/>
                      <w:bCs/>
                      <w:color w:val="FF0000"/>
                      <w:sz w:val="20"/>
                      <w:szCs w:val="20"/>
                    </w:rPr>
                  </w:pPr>
                </w:p>
              </w:tc>
              <w:tc>
                <w:tcPr>
                  <w:tcW w:w="612" w:type="pct"/>
                </w:tcPr>
                <w:p w:rsidR="001E4C2D" w:rsidRPr="00DA4022" w:rsidRDefault="001E4C2D" w:rsidP="00CD51C3">
                  <w:pPr>
                    <w:jc w:val="right"/>
                    <w:rPr>
                      <w:rFonts w:cs="Calibri"/>
                      <w:bCs/>
                      <w:color w:val="FF0000"/>
                      <w:sz w:val="20"/>
                      <w:szCs w:val="20"/>
                    </w:rPr>
                  </w:pPr>
                </w:p>
              </w:tc>
              <w:tc>
                <w:tcPr>
                  <w:tcW w:w="535" w:type="pct"/>
                </w:tcPr>
                <w:p w:rsidR="001E4C2D" w:rsidRPr="00DA4022" w:rsidRDefault="001E4C2D" w:rsidP="00CD51C3">
                  <w:pPr>
                    <w:jc w:val="right"/>
                    <w:rPr>
                      <w:rFonts w:cs="Calibri"/>
                      <w:bCs/>
                      <w:color w:val="FF0000"/>
                      <w:sz w:val="20"/>
                      <w:szCs w:val="20"/>
                    </w:rPr>
                  </w:pPr>
                </w:p>
              </w:tc>
              <w:tc>
                <w:tcPr>
                  <w:tcW w:w="534" w:type="pct"/>
                </w:tcPr>
                <w:p w:rsidR="001E4C2D" w:rsidRPr="00DA4022" w:rsidRDefault="001E4C2D" w:rsidP="00CD51C3">
                  <w:pPr>
                    <w:jc w:val="right"/>
                    <w:rPr>
                      <w:rFonts w:cs="Calibri"/>
                      <w:bCs/>
                      <w:color w:val="FF0000"/>
                      <w:sz w:val="20"/>
                      <w:szCs w:val="20"/>
                    </w:rPr>
                  </w:pPr>
                </w:p>
              </w:tc>
            </w:tr>
            <w:tr w:rsidR="001E4C2D" w:rsidRPr="00CF7D6C" w:rsidTr="00F107A6">
              <w:trPr>
                <w:cantSplit/>
                <w:trHeight w:val="23"/>
                <w:tblHeader/>
              </w:trPr>
              <w:tc>
                <w:tcPr>
                  <w:tcW w:w="1577" w:type="pct"/>
                  <w:tcBorders>
                    <w:top w:val="single" w:sz="4" w:space="0" w:color="auto"/>
                    <w:left w:val="single" w:sz="4" w:space="0" w:color="auto"/>
                    <w:bottom w:val="single" w:sz="4" w:space="0" w:color="auto"/>
                    <w:right w:val="single" w:sz="4" w:space="0" w:color="auto"/>
                  </w:tcBorders>
                  <w:shd w:val="clear" w:color="auto" w:fill="auto"/>
                  <w:vAlign w:val="bottom"/>
                </w:tcPr>
                <w:p w:rsidR="001E4C2D" w:rsidRPr="00DA4022" w:rsidRDefault="001E4C2D" w:rsidP="001E4C2D">
                  <w:pPr>
                    <w:tabs>
                      <w:tab w:val="left" w:pos="3306"/>
                    </w:tabs>
                    <w:rPr>
                      <w:rFonts w:cs="Calibri"/>
                      <w:color w:val="FF0000"/>
                      <w:sz w:val="20"/>
                      <w:szCs w:val="20"/>
                    </w:rPr>
                  </w:pPr>
                  <w:r w:rsidRPr="00DA4022">
                    <w:rPr>
                      <w:rFonts w:cs="Calibri"/>
                      <w:color w:val="FF0000"/>
                      <w:sz w:val="20"/>
                      <w:szCs w:val="20"/>
                    </w:rPr>
                    <w:t>Expected credit loss rate</w:t>
                  </w:r>
                </w:p>
              </w:tc>
              <w:tc>
                <w:tcPr>
                  <w:tcW w:w="528" w:type="pct"/>
                </w:tcPr>
                <w:p w:rsidR="001E4C2D" w:rsidRPr="00DA4022" w:rsidRDefault="001E4C2D" w:rsidP="00CD51C3">
                  <w:pPr>
                    <w:jc w:val="right"/>
                    <w:rPr>
                      <w:rFonts w:cs="Calibri"/>
                      <w:bCs/>
                      <w:color w:val="FF0000"/>
                      <w:sz w:val="20"/>
                      <w:szCs w:val="20"/>
                    </w:rPr>
                  </w:pPr>
                </w:p>
              </w:tc>
              <w:tc>
                <w:tcPr>
                  <w:tcW w:w="608" w:type="pct"/>
                </w:tcPr>
                <w:p w:rsidR="001E4C2D" w:rsidRPr="00DA4022" w:rsidRDefault="001E4C2D" w:rsidP="00CD51C3">
                  <w:pPr>
                    <w:jc w:val="right"/>
                    <w:rPr>
                      <w:rFonts w:cs="Calibri"/>
                      <w:bCs/>
                      <w:color w:val="FF0000"/>
                      <w:sz w:val="20"/>
                      <w:szCs w:val="20"/>
                    </w:rPr>
                  </w:pPr>
                  <w:r w:rsidRPr="00DA4022">
                    <w:rPr>
                      <w:rFonts w:cs="Calibri"/>
                      <w:bCs/>
                      <w:color w:val="FF0000"/>
                      <w:sz w:val="20"/>
                      <w:szCs w:val="20"/>
                    </w:rPr>
                    <w:t>0.15%</w:t>
                  </w:r>
                </w:p>
              </w:tc>
              <w:tc>
                <w:tcPr>
                  <w:tcW w:w="606" w:type="pct"/>
                </w:tcPr>
                <w:p w:rsidR="001E4C2D" w:rsidRPr="00DA4022" w:rsidRDefault="001E4C2D" w:rsidP="00CD51C3">
                  <w:pPr>
                    <w:jc w:val="right"/>
                    <w:rPr>
                      <w:rFonts w:cs="Calibri"/>
                      <w:bCs/>
                      <w:color w:val="FF0000"/>
                      <w:sz w:val="20"/>
                      <w:szCs w:val="20"/>
                    </w:rPr>
                  </w:pPr>
                  <w:r w:rsidRPr="00DA4022">
                    <w:rPr>
                      <w:rFonts w:cs="Calibri"/>
                      <w:bCs/>
                      <w:color w:val="FF0000"/>
                      <w:sz w:val="20"/>
                      <w:szCs w:val="20"/>
                    </w:rPr>
                    <w:t>1.80%</w:t>
                  </w:r>
                </w:p>
              </w:tc>
              <w:tc>
                <w:tcPr>
                  <w:tcW w:w="612" w:type="pct"/>
                </w:tcPr>
                <w:p w:rsidR="001E4C2D" w:rsidRPr="00DA4022" w:rsidRDefault="001E4C2D" w:rsidP="00CD51C3">
                  <w:pPr>
                    <w:jc w:val="right"/>
                    <w:rPr>
                      <w:rFonts w:cs="Calibri"/>
                      <w:bCs/>
                      <w:color w:val="FF0000"/>
                      <w:sz w:val="20"/>
                      <w:szCs w:val="20"/>
                    </w:rPr>
                  </w:pPr>
                  <w:r w:rsidRPr="00DA4022">
                    <w:rPr>
                      <w:rFonts w:cs="Calibri"/>
                      <w:bCs/>
                      <w:color w:val="FF0000"/>
                      <w:sz w:val="20"/>
                      <w:szCs w:val="20"/>
                    </w:rPr>
                    <w:t>10%</w:t>
                  </w:r>
                </w:p>
              </w:tc>
              <w:tc>
                <w:tcPr>
                  <w:tcW w:w="535" w:type="pct"/>
                </w:tcPr>
                <w:p w:rsidR="001E4C2D" w:rsidRPr="00DA4022" w:rsidRDefault="001E4C2D" w:rsidP="00CD51C3">
                  <w:pPr>
                    <w:jc w:val="right"/>
                    <w:rPr>
                      <w:rFonts w:cs="Calibri"/>
                      <w:bCs/>
                      <w:color w:val="FF0000"/>
                      <w:sz w:val="20"/>
                      <w:szCs w:val="20"/>
                    </w:rPr>
                  </w:pPr>
                  <w:r w:rsidRPr="00DA4022">
                    <w:rPr>
                      <w:rFonts w:cs="Calibri"/>
                      <w:bCs/>
                      <w:color w:val="FF0000"/>
                      <w:sz w:val="20"/>
                      <w:szCs w:val="20"/>
                    </w:rPr>
                    <w:t>30%</w:t>
                  </w:r>
                </w:p>
              </w:tc>
              <w:tc>
                <w:tcPr>
                  <w:tcW w:w="534" w:type="pct"/>
                </w:tcPr>
                <w:p w:rsidR="001E4C2D" w:rsidRPr="00DA4022" w:rsidRDefault="001E4C2D" w:rsidP="00CD51C3">
                  <w:pPr>
                    <w:jc w:val="right"/>
                    <w:rPr>
                      <w:rFonts w:cs="Calibri"/>
                      <w:bCs/>
                      <w:color w:val="FF0000"/>
                      <w:sz w:val="20"/>
                      <w:szCs w:val="20"/>
                    </w:rPr>
                  </w:pPr>
                  <w:r w:rsidRPr="00DA4022">
                    <w:rPr>
                      <w:rFonts w:cs="Calibri"/>
                      <w:bCs/>
                      <w:color w:val="FF0000"/>
                      <w:sz w:val="20"/>
                      <w:szCs w:val="20"/>
                    </w:rPr>
                    <w:t>50%</w:t>
                  </w:r>
                </w:p>
              </w:tc>
            </w:tr>
            <w:tr w:rsidR="001E4C2D" w:rsidRPr="00CF7D6C" w:rsidTr="00F107A6">
              <w:trPr>
                <w:cantSplit/>
                <w:trHeight w:val="23"/>
                <w:tblHeader/>
              </w:trPr>
              <w:tc>
                <w:tcPr>
                  <w:tcW w:w="1577" w:type="pct"/>
                  <w:tcBorders>
                    <w:top w:val="single" w:sz="4" w:space="0" w:color="auto"/>
                    <w:left w:val="single" w:sz="4" w:space="0" w:color="auto"/>
                    <w:bottom w:val="single" w:sz="4" w:space="0" w:color="auto"/>
                    <w:right w:val="single" w:sz="4" w:space="0" w:color="auto"/>
                  </w:tcBorders>
                  <w:shd w:val="clear" w:color="auto" w:fill="auto"/>
                  <w:vAlign w:val="bottom"/>
                </w:tcPr>
                <w:p w:rsidR="001E4C2D" w:rsidRPr="00DA4022" w:rsidRDefault="001E4C2D" w:rsidP="001E4C2D">
                  <w:pPr>
                    <w:tabs>
                      <w:tab w:val="left" w:pos="3306"/>
                    </w:tabs>
                    <w:rPr>
                      <w:rFonts w:cs="Calibri"/>
                      <w:color w:val="FF0000"/>
                      <w:sz w:val="20"/>
                      <w:szCs w:val="20"/>
                    </w:rPr>
                  </w:pPr>
                  <w:r w:rsidRPr="00DA4022">
                    <w:rPr>
                      <w:rFonts w:cs="Calibri"/>
                      <w:color w:val="FF0000"/>
                      <w:sz w:val="20"/>
                      <w:szCs w:val="20"/>
                    </w:rPr>
                    <w:t>Estimated total gross carrying amount at default</w:t>
                  </w:r>
                </w:p>
              </w:tc>
              <w:tc>
                <w:tcPr>
                  <w:tcW w:w="528" w:type="pct"/>
                </w:tcPr>
                <w:p w:rsidR="001E4C2D" w:rsidRPr="00DA4022" w:rsidRDefault="001E4C2D" w:rsidP="00CD51C3">
                  <w:pPr>
                    <w:jc w:val="right"/>
                    <w:rPr>
                      <w:rFonts w:cs="Calibri"/>
                      <w:bCs/>
                      <w:color w:val="FF0000"/>
                      <w:sz w:val="20"/>
                      <w:szCs w:val="20"/>
                    </w:rPr>
                  </w:pPr>
                  <w:r w:rsidRPr="00DA4022">
                    <w:rPr>
                      <w:rFonts w:cs="Calibri"/>
                      <w:bCs/>
                      <w:color w:val="FF0000"/>
                      <w:sz w:val="20"/>
                      <w:szCs w:val="20"/>
                    </w:rPr>
                    <w:t>17,846</w:t>
                  </w:r>
                </w:p>
              </w:tc>
              <w:tc>
                <w:tcPr>
                  <w:tcW w:w="608" w:type="pct"/>
                </w:tcPr>
                <w:p w:rsidR="001E4C2D" w:rsidRPr="00DA4022" w:rsidRDefault="001E4C2D" w:rsidP="00CD51C3">
                  <w:pPr>
                    <w:jc w:val="right"/>
                    <w:rPr>
                      <w:rFonts w:cs="Calibri"/>
                      <w:bCs/>
                      <w:color w:val="FF0000"/>
                      <w:sz w:val="20"/>
                      <w:szCs w:val="20"/>
                    </w:rPr>
                  </w:pPr>
                  <w:r w:rsidRPr="00DA4022">
                    <w:rPr>
                      <w:rFonts w:cs="Calibri"/>
                      <w:bCs/>
                      <w:color w:val="FF0000"/>
                      <w:sz w:val="20"/>
                      <w:szCs w:val="20"/>
                    </w:rPr>
                    <w:t>15,157</w:t>
                  </w:r>
                </w:p>
              </w:tc>
              <w:tc>
                <w:tcPr>
                  <w:tcW w:w="606" w:type="pct"/>
                </w:tcPr>
                <w:p w:rsidR="001E4C2D" w:rsidRPr="00DA4022" w:rsidRDefault="001E4C2D" w:rsidP="00CD51C3">
                  <w:pPr>
                    <w:jc w:val="right"/>
                    <w:rPr>
                      <w:rFonts w:cs="Calibri"/>
                      <w:bCs/>
                      <w:color w:val="FF0000"/>
                      <w:sz w:val="20"/>
                      <w:szCs w:val="20"/>
                    </w:rPr>
                  </w:pPr>
                  <w:r w:rsidRPr="00DA4022">
                    <w:rPr>
                      <w:rFonts w:cs="Calibri"/>
                      <w:bCs/>
                      <w:color w:val="FF0000"/>
                      <w:sz w:val="20"/>
                      <w:szCs w:val="20"/>
                    </w:rPr>
                    <w:t>1,434</w:t>
                  </w:r>
                </w:p>
              </w:tc>
              <w:tc>
                <w:tcPr>
                  <w:tcW w:w="612" w:type="pct"/>
                </w:tcPr>
                <w:p w:rsidR="001E4C2D" w:rsidRPr="00DA4022" w:rsidRDefault="001E4C2D" w:rsidP="00CD51C3">
                  <w:pPr>
                    <w:jc w:val="right"/>
                    <w:rPr>
                      <w:rFonts w:cs="Calibri"/>
                      <w:bCs/>
                      <w:color w:val="FF0000"/>
                      <w:sz w:val="20"/>
                      <w:szCs w:val="20"/>
                    </w:rPr>
                  </w:pPr>
                  <w:r w:rsidRPr="00DA4022">
                    <w:rPr>
                      <w:rFonts w:cs="Calibri"/>
                      <w:bCs/>
                      <w:color w:val="FF0000"/>
                      <w:sz w:val="20"/>
                      <w:szCs w:val="20"/>
                    </w:rPr>
                    <w:t>896</w:t>
                  </w:r>
                </w:p>
              </w:tc>
              <w:tc>
                <w:tcPr>
                  <w:tcW w:w="535" w:type="pct"/>
                </w:tcPr>
                <w:p w:rsidR="001E4C2D" w:rsidRPr="00DA4022" w:rsidRDefault="001E4C2D" w:rsidP="00CD51C3">
                  <w:pPr>
                    <w:jc w:val="right"/>
                    <w:rPr>
                      <w:rFonts w:cs="Calibri"/>
                      <w:bCs/>
                      <w:color w:val="FF0000"/>
                      <w:sz w:val="20"/>
                      <w:szCs w:val="20"/>
                    </w:rPr>
                  </w:pPr>
                  <w:r w:rsidRPr="00DA4022">
                    <w:rPr>
                      <w:rFonts w:cs="Calibri"/>
                      <w:bCs/>
                      <w:color w:val="FF0000"/>
                      <w:sz w:val="20"/>
                      <w:szCs w:val="20"/>
                    </w:rPr>
                    <w:t>227</w:t>
                  </w:r>
                </w:p>
              </w:tc>
              <w:tc>
                <w:tcPr>
                  <w:tcW w:w="534" w:type="pct"/>
                </w:tcPr>
                <w:p w:rsidR="001E4C2D" w:rsidRPr="00DA4022" w:rsidRDefault="001E4C2D" w:rsidP="00CD51C3">
                  <w:pPr>
                    <w:jc w:val="right"/>
                    <w:rPr>
                      <w:rFonts w:cs="Calibri"/>
                      <w:bCs/>
                      <w:color w:val="FF0000"/>
                      <w:sz w:val="20"/>
                      <w:szCs w:val="20"/>
                    </w:rPr>
                  </w:pPr>
                  <w:r w:rsidRPr="00DA4022">
                    <w:rPr>
                      <w:rFonts w:cs="Calibri"/>
                      <w:bCs/>
                      <w:color w:val="FF0000"/>
                      <w:sz w:val="20"/>
                      <w:szCs w:val="20"/>
                    </w:rPr>
                    <w:t>132</w:t>
                  </w:r>
                </w:p>
              </w:tc>
            </w:tr>
            <w:tr w:rsidR="001E4C2D" w:rsidRPr="00CF7D6C" w:rsidTr="00F107A6">
              <w:trPr>
                <w:cantSplit/>
                <w:trHeight w:val="23"/>
                <w:tblHeader/>
              </w:trPr>
              <w:tc>
                <w:tcPr>
                  <w:tcW w:w="1577" w:type="pct"/>
                  <w:tcBorders>
                    <w:top w:val="single" w:sz="4" w:space="0" w:color="auto"/>
                    <w:left w:val="single" w:sz="4" w:space="0" w:color="auto"/>
                    <w:bottom w:val="single" w:sz="4" w:space="0" w:color="auto"/>
                    <w:right w:val="single" w:sz="4" w:space="0" w:color="auto"/>
                  </w:tcBorders>
                  <w:shd w:val="clear" w:color="auto" w:fill="auto"/>
                  <w:vAlign w:val="bottom"/>
                </w:tcPr>
                <w:p w:rsidR="001E4C2D" w:rsidRPr="00DA4022" w:rsidRDefault="001E4C2D" w:rsidP="001E4C2D">
                  <w:pPr>
                    <w:tabs>
                      <w:tab w:val="left" w:pos="2863"/>
                    </w:tabs>
                    <w:ind w:right="-91"/>
                    <w:rPr>
                      <w:rFonts w:cs="Calibri"/>
                      <w:color w:val="FF0000"/>
                      <w:sz w:val="20"/>
                      <w:szCs w:val="20"/>
                    </w:rPr>
                  </w:pPr>
                  <w:r w:rsidRPr="00DA4022">
                    <w:rPr>
                      <w:rFonts w:cs="Calibri"/>
                      <w:color w:val="FF0000"/>
                      <w:sz w:val="20"/>
                      <w:szCs w:val="20"/>
                    </w:rPr>
                    <w:t>Expected credit losses</w:t>
                  </w:r>
                </w:p>
              </w:tc>
              <w:tc>
                <w:tcPr>
                  <w:tcW w:w="528" w:type="pct"/>
                </w:tcPr>
                <w:p w:rsidR="001E4C2D" w:rsidRPr="00DA4022" w:rsidRDefault="00F107A6" w:rsidP="00CD51C3">
                  <w:pPr>
                    <w:jc w:val="right"/>
                    <w:rPr>
                      <w:rFonts w:cs="Calibri"/>
                      <w:bCs/>
                      <w:color w:val="FF0000"/>
                      <w:sz w:val="20"/>
                      <w:szCs w:val="20"/>
                    </w:rPr>
                  </w:pPr>
                  <w:r w:rsidRPr="00DA4022">
                    <w:rPr>
                      <w:rFonts w:cs="Calibri"/>
                      <w:bCs/>
                      <w:color w:val="FF0000"/>
                      <w:sz w:val="20"/>
                      <w:szCs w:val="20"/>
                    </w:rPr>
                    <w:t>(</w:t>
                  </w:r>
                  <w:r w:rsidR="001E4C2D" w:rsidRPr="00DA4022">
                    <w:rPr>
                      <w:rFonts w:cs="Calibri"/>
                      <w:bCs/>
                      <w:color w:val="FF0000"/>
                      <w:sz w:val="20"/>
                      <w:szCs w:val="20"/>
                    </w:rPr>
                    <w:t>272</w:t>
                  </w:r>
                  <w:r w:rsidRPr="00DA4022">
                    <w:rPr>
                      <w:rFonts w:cs="Calibri"/>
                      <w:bCs/>
                      <w:color w:val="FF0000"/>
                      <w:sz w:val="20"/>
                      <w:szCs w:val="20"/>
                    </w:rPr>
                    <w:t>)</w:t>
                  </w:r>
                </w:p>
              </w:tc>
              <w:tc>
                <w:tcPr>
                  <w:tcW w:w="608" w:type="pct"/>
                </w:tcPr>
                <w:p w:rsidR="001E4C2D" w:rsidRPr="00DA4022" w:rsidRDefault="00F107A6" w:rsidP="00CD51C3">
                  <w:pPr>
                    <w:jc w:val="right"/>
                    <w:rPr>
                      <w:rFonts w:cs="Calibri"/>
                      <w:bCs/>
                      <w:color w:val="FF0000"/>
                      <w:sz w:val="20"/>
                      <w:szCs w:val="20"/>
                    </w:rPr>
                  </w:pPr>
                  <w:r w:rsidRPr="00DA4022">
                    <w:rPr>
                      <w:rFonts w:cs="Calibri"/>
                      <w:bCs/>
                      <w:color w:val="FF0000"/>
                      <w:sz w:val="20"/>
                      <w:szCs w:val="20"/>
                    </w:rPr>
                    <w:t>(</w:t>
                  </w:r>
                  <w:r w:rsidR="001E4C2D" w:rsidRPr="00DA4022">
                    <w:rPr>
                      <w:rFonts w:cs="Calibri"/>
                      <w:bCs/>
                      <w:color w:val="FF0000"/>
                      <w:sz w:val="20"/>
                      <w:szCs w:val="20"/>
                    </w:rPr>
                    <w:t>23</w:t>
                  </w:r>
                  <w:r w:rsidRPr="00DA4022">
                    <w:rPr>
                      <w:rFonts w:cs="Calibri"/>
                      <w:bCs/>
                      <w:color w:val="FF0000"/>
                      <w:sz w:val="20"/>
                      <w:szCs w:val="20"/>
                    </w:rPr>
                    <w:t>)</w:t>
                  </w:r>
                </w:p>
              </w:tc>
              <w:tc>
                <w:tcPr>
                  <w:tcW w:w="606" w:type="pct"/>
                </w:tcPr>
                <w:p w:rsidR="001E4C2D" w:rsidRPr="00DA4022" w:rsidRDefault="00F107A6" w:rsidP="00CD51C3">
                  <w:pPr>
                    <w:jc w:val="right"/>
                    <w:rPr>
                      <w:rFonts w:cs="Calibri"/>
                      <w:bCs/>
                      <w:color w:val="FF0000"/>
                      <w:sz w:val="20"/>
                      <w:szCs w:val="20"/>
                    </w:rPr>
                  </w:pPr>
                  <w:r w:rsidRPr="00DA4022">
                    <w:rPr>
                      <w:rFonts w:cs="Calibri"/>
                      <w:bCs/>
                      <w:color w:val="FF0000"/>
                      <w:sz w:val="20"/>
                      <w:szCs w:val="20"/>
                    </w:rPr>
                    <w:t>(</w:t>
                  </w:r>
                  <w:r w:rsidR="001E4C2D" w:rsidRPr="00DA4022">
                    <w:rPr>
                      <w:rFonts w:cs="Calibri"/>
                      <w:bCs/>
                      <w:color w:val="FF0000"/>
                      <w:sz w:val="20"/>
                      <w:szCs w:val="20"/>
                    </w:rPr>
                    <w:t>26</w:t>
                  </w:r>
                  <w:r w:rsidRPr="00DA4022">
                    <w:rPr>
                      <w:rFonts w:cs="Calibri"/>
                      <w:bCs/>
                      <w:color w:val="FF0000"/>
                      <w:sz w:val="20"/>
                      <w:szCs w:val="20"/>
                    </w:rPr>
                    <w:t>)</w:t>
                  </w:r>
                </w:p>
              </w:tc>
              <w:tc>
                <w:tcPr>
                  <w:tcW w:w="612" w:type="pct"/>
                </w:tcPr>
                <w:p w:rsidR="001E4C2D" w:rsidRPr="00DA4022" w:rsidRDefault="00F107A6" w:rsidP="00CD51C3">
                  <w:pPr>
                    <w:jc w:val="right"/>
                    <w:rPr>
                      <w:rFonts w:cs="Calibri"/>
                      <w:bCs/>
                      <w:color w:val="FF0000"/>
                      <w:sz w:val="20"/>
                      <w:szCs w:val="20"/>
                    </w:rPr>
                  </w:pPr>
                  <w:r w:rsidRPr="00DA4022">
                    <w:rPr>
                      <w:rFonts w:cs="Calibri"/>
                      <w:bCs/>
                      <w:color w:val="FF0000"/>
                      <w:sz w:val="20"/>
                      <w:szCs w:val="20"/>
                    </w:rPr>
                    <w:t>(</w:t>
                  </w:r>
                  <w:r w:rsidR="001E4C2D" w:rsidRPr="00DA4022">
                    <w:rPr>
                      <w:rFonts w:cs="Calibri"/>
                      <w:bCs/>
                      <w:color w:val="FF0000"/>
                      <w:sz w:val="20"/>
                      <w:szCs w:val="20"/>
                    </w:rPr>
                    <w:t>90</w:t>
                  </w:r>
                  <w:r w:rsidRPr="00DA4022">
                    <w:rPr>
                      <w:rFonts w:cs="Calibri"/>
                      <w:bCs/>
                      <w:color w:val="FF0000"/>
                      <w:sz w:val="20"/>
                      <w:szCs w:val="20"/>
                    </w:rPr>
                    <w:t>)</w:t>
                  </w:r>
                </w:p>
              </w:tc>
              <w:tc>
                <w:tcPr>
                  <w:tcW w:w="535" w:type="pct"/>
                </w:tcPr>
                <w:p w:rsidR="001E4C2D" w:rsidRPr="00DA4022" w:rsidRDefault="00F107A6" w:rsidP="00CD51C3">
                  <w:pPr>
                    <w:jc w:val="right"/>
                    <w:rPr>
                      <w:rFonts w:cs="Calibri"/>
                      <w:bCs/>
                      <w:color w:val="FF0000"/>
                      <w:sz w:val="20"/>
                      <w:szCs w:val="20"/>
                    </w:rPr>
                  </w:pPr>
                  <w:r w:rsidRPr="00DA4022">
                    <w:rPr>
                      <w:rFonts w:cs="Calibri"/>
                      <w:bCs/>
                      <w:color w:val="FF0000"/>
                      <w:sz w:val="20"/>
                      <w:szCs w:val="20"/>
                    </w:rPr>
                    <w:t>(</w:t>
                  </w:r>
                  <w:r w:rsidR="001E4C2D" w:rsidRPr="00DA4022">
                    <w:rPr>
                      <w:rFonts w:cs="Calibri"/>
                      <w:bCs/>
                      <w:color w:val="FF0000"/>
                      <w:sz w:val="20"/>
                      <w:szCs w:val="20"/>
                    </w:rPr>
                    <w:t>68</w:t>
                  </w:r>
                  <w:r w:rsidRPr="00DA4022">
                    <w:rPr>
                      <w:rFonts w:cs="Calibri"/>
                      <w:bCs/>
                      <w:color w:val="FF0000"/>
                      <w:sz w:val="20"/>
                      <w:szCs w:val="20"/>
                    </w:rPr>
                    <w:t>)</w:t>
                  </w:r>
                </w:p>
              </w:tc>
              <w:tc>
                <w:tcPr>
                  <w:tcW w:w="534" w:type="pct"/>
                </w:tcPr>
                <w:p w:rsidR="001E4C2D" w:rsidRPr="00DA4022" w:rsidRDefault="00F107A6" w:rsidP="00CD51C3">
                  <w:pPr>
                    <w:jc w:val="right"/>
                    <w:rPr>
                      <w:rFonts w:cs="Calibri"/>
                      <w:bCs/>
                      <w:color w:val="FF0000"/>
                      <w:sz w:val="20"/>
                      <w:szCs w:val="20"/>
                    </w:rPr>
                  </w:pPr>
                  <w:r w:rsidRPr="00DA4022">
                    <w:rPr>
                      <w:rFonts w:cs="Calibri"/>
                      <w:bCs/>
                      <w:color w:val="FF0000"/>
                      <w:sz w:val="20"/>
                      <w:szCs w:val="20"/>
                    </w:rPr>
                    <w:t>(</w:t>
                  </w:r>
                  <w:r w:rsidR="001E4C2D" w:rsidRPr="00DA4022">
                    <w:rPr>
                      <w:rFonts w:cs="Calibri"/>
                      <w:bCs/>
                      <w:color w:val="FF0000"/>
                      <w:sz w:val="20"/>
                      <w:szCs w:val="20"/>
                    </w:rPr>
                    <w:t>66</w:t>
                  </w:r>
                  <w:r w:rsidRPr="00DA4022">
                    <w:rPr>
                      <w:rFonts w:cs="Calibri"/>
                      <w:bCs/>
                      <w:color w:val="FF0000"/>
                      <w:sz w:val="20"/>
                      <w:szCs w:val="20"/>
                    </w:rPr>
                    <w:t>)</w:t>
                  </w:r>
                </w:p>
              </w:tc>
            </w:tr>
          </w:tbl>
          <w:p w:rsidR="001E4C2D" w:rsidRPr="009F4BB8" w:rsidRDefault="001E4C2D" w:rsidP="001E4C2D"/>
        </w:tc>
      </w:tr>
      <w:tr w:rsidR="00C64AC2" w:rsidRPr="00B9776B" w:rsidTr="00553644">
        <w:trPr>
          <w:gridAfter w:val="1"/>
          <w:wAfter w:w="16" w:type="pct"/>
          <w:cantSplit/>
          <w:trHeight w:val="187"/>
        </w:trPr>
        <w:tc>
          <w:tcPr>
            <w:tcW w:w="633" w:type="pct"/>
            <w:tcBorders>
              <w:top w:val="nil"/>
              <w:left w:val="single" w:sz="2" w:space="0" w:color="003366"/>
              <w:bottom w:val="nil"/>
              <w:right w:val="single" w:sz="2" w:space="0" w:color="003366"/>
            </w:tcBorders>
          </w:tcPr>
          <w:p w:rsidR="00C64AC2" w:rsidRDefault="00C64AC2" w:rsidP="00C64AC2">
            <w:pPr>
              <w:rPr>
                <w:rFonts w:cs="Calibri"/>
                <w:i/>
                <w:color w:val="FF0000"/>
                <w:sz w:val="16"/>
              </w:rPr>
            </w:pPr>
            <w:r w:rsidRPr="007C7E04">
              <w:rPr>
                <w:rFonts w:cs="Calibri"/>
                <w:color w:val="FF0000"/>
                <w:sz w:val="16"/>
              </w:rPr>
              <w:t>AASB 9.5</w:t>
            </w:r>
            <w:r>
              <w:rPr>
                <w:rFonts w:cs="Calibri"/>
                <w:color w:val="FF0000"/>
                <w:sz w:val="16"/>
              </w:rPr>
              <w:t>.5.8, 5.5.15 &amp; B5.35</w:t>
            </w:r>
            <w:r w:rsidRPr="0091104F">
              <w:rPr>
                <w:rFonts w:cs="Calibri"/>
                <w:color w:val="FF0000"/>
                <w:sz w:val="16"/>
              </w:rPr>
              <w:t xml:space="preserve">Financial Framework Memo 2018/23  </w:t>
            </w:r>
            <w:r w:rsidRPr="0091104F">
              <w:rPr>
                <w:rFonts w:cs="Calibri"/>
                <w:i/>
                <w:color w:val="FF0000"/>
                <w:sz w:val="16"/>
              </w:rPr>
              <w:t>AASB 9</w:t>
            </w:r>
            <w:r w:rsidRPr="0091104F">
              <w:rPr>
                <w:rFonts w:cs="Calibri"/>
                <w:color w:val="FF0000"/>
                <w:sz w:val="16"/>
              </w:rPr>
              <w:t xml:space="preserve"> </w:t>
            </w:r>
            <w:r w:rsidRPr="0091104F">
              <w:rPr>
                <w:rFonts w:cs="Calibri"/>
                <w:i/>
                <w:color w:val="FF0000"/>
                <w:sz w:val="16"/>
              </w:rPr>
              <w:t>Financial Instruments - Further Implementation Guidance to Agencies</w:t>
            </w:r>
          </w:p>
          <w:p w:rsidR="007307B3" w:rsidRPr="0088481A" w:rsidRDefault="007307B3" w:rsidP="007307B3">
            <w:pPr>
              <w:rPr>
                <w:rFonts w:cs="Calibri"/>
                <w:color w:val="FF0000"/>
                <w:sz w:val="16"/>
              </w:rPr>
            </w:pPr>
            <w:r w:rsidRPr="0088481A">
              <w:rPr>
                <w:rFonts w:cs="Calibri"/>
                <w:color w:val="FF0000"/>
                <w:sz w:val="16"/>
              </w:rPr>
              <w:t>AASB 7.35(c)</w:t>
            </w:r>
          </w:p>
          <w:p w:rsidR="00960E21" w:rsidRPr="0088481A" w:rsidRDefault="00960E21" w:rsidP="007307B3">
            <w:pPr>
              <w:rPr>
                <w:rFonts w:cs="Calibri"/>
                <w:color w:val="FF0000"/>
                <w:sz w:val="16"/>
              </w:rPr>
            </w:pPr>
          </w:p>
          <w:p w:rsidR="00960E21" w:rsidRPr="007307B3" w:rsidRDefault="00960E21" w:rsidP="007307B3">
            <w:pPr>
              <w:rPr>
                <w:rFonts w:cs="Calibri"/>
                <w:strike/>
                <w:color w:val="0070C0"/>
                <w:sz w:val="16"/>
              </w:rPr>
            </w:pPr>
            <w:r w:rsidRPr="0088481A">
              <w:rPr>
                <w:rFonts w:cs="Calibri"/>
                <w:color w:val="FF0000"/>
                <w:sz w:val="16"/>
              </w:rPr>
              <w:t>AASB 7.35G</w:t>
            </w:r>
          </w:p>
        </w:tc>
        <w:tc>
          <w:tcPr>
            <w:tcW w:w="4351" w:type="pct"/>
            <w:gridSpan w:val="4"/>
            <w:tcBorders>
              <w:top w:val="nil"/>
              <w:left w:val="single" w:sz="2" w:space="0" w:color="003366"/>
              <w:bottom w:val="nil"/>
              <w:right w:val="nil"/>
            </w:tcBorders>
          </w:tcPr>
          <w:p w:rsidR="00C64AC2" w:rsidRDefault="00C64AC2" w:rsidP="00C64AC2">
            <w:pPr>
              <w:pStyle w:val="TableText"/>
              <w:tabs>
                <w:tab w:val="left" w:pos="3306"/>
              </w:tabs>
              <w:spacing w:before="0"/>
              <w:rPr>
                <w:rFonts w:cs="Calibri"/>
                <w:color w:val="FF0000"/>
                <w:sz w:val="20"/>
                <w:szCs w:val="20"/>
              </w:rPr>
            </w:pPr>
          </w:p>
          <w:p w:rsidR="00C64AC2" w:rsidRDefault="00C64AC2" w:rsidP="00C64AC2">
            <w:pPr>
              <w:pStyle w:val="TableText"/>
              <w:tabs>
                <w:tab w:val="left" w:pos="3306"/>
              </w:tabs>
              <w:spacing w:before="0"/>
              <w:rPr>
                <w:rFonts w:cs="Calibri"/>
                <w:color w:val="FF0000"/>
                <w:sz w:val="20"/>
                <w:szCs w:val="20"/>
              </w:rPr>
            </w:pPr>
            <w:r w:rsidRPr="00560247">
              <w:rPr>
                <w:rFonts w:cs="Calibri"/>
                <w:color w:val="FF0000"/>
                <w:sz w:val="20"/>
                <w:szCs w:val="20"/>
              </w:rPr>
              <w:t>An impairment loss from receivables was recognised in 2017-18 and prior years on an incurred loss basis.  From 2018-</w:t>
            </w:r>
            <w:r w:rsidR="00D05FAA" w:rsidRPr="00560247">
              <w:rPr>
                <w:rFonts w:cs="Calibri"/>
                <w:color w:val="FF0000"/>
                <w:sz w:val="20"/>
                <w:szCs w:val="20"/>
              </w:rPr>
              <w:t>19,</w:t>
            </w:r>
            <w:r w:rsidRPr="00560247">
              <w:rPr>
                <w:rFonts w:cs="Calibri"/>
                <w:color w:val="FF0000"/>
                <w:sz w:val="20"/>
                <w:szCs w:val="20"/>
              </w:rPr>
              <w:t xml:space="preserve"> ‘Expected Credit Loss Expense ‘ is recognised as the movement  in the allowance for expected credit losses.  The allowance for expected credit losses of trade receivables is measured at the lifetime expected credit losses at each reporting date. “Example Agency” has established a provision matrix based on its historical credit loss experience, adjusted for forward –looking factors specific to the debtors and the economic environment.</w:t>
            </w:r>
          </w:p>
          <w:p w:rsidR="00CE6D2E" w:rsidRPr="00CE6D2E" w:rsidRDefault="00CE6D2E" w:rsidP="00CE6D2E"/>
          <w:p w:rsidR="00960E21" w:rsidRPr="00CE6D2E" w:rsidRDefault="00960E21" w:rsidP="0025686E">
            <w:pPr>
              <w:rPr>
                <w:sz w:val="20"/>
                <w:szCs w:val="20"/>
              </w:rPr>
            </w:pPr>
            <w:r w:rsidRPr="00CE6D2E">
              <w:rPr>
                <w:color w:val="FF0000"/>
                <w:sz w:val="20"/>
                <w:szCs w:val="20"/>
              </w:rPr>
              <w:t>Loss rates are calculated separately for groupings of customers with similar loss patterns. “Example Agency” has determined there is &lt;one&gt; material group for measuring expected credit losses based on the sale of services and the sale of goods reflecting customer profiles for revenue streams. The calculations reflect historical observed default rates calculated using credit losses experienced on past sales transactions during the last &lt;3&gt; years preceding 30 June 2019. The historical default rates are then adjusted by reasonable and supportable forward-looking information for expected changes in macroeconomic indicators that affect the future recovery of those receivables.</w:t>
            </w:r>
          </w:p>
        </w:tc>
      </w:tr>
      <w:tr w:rsidR="002926F9" w:rsidRPr="00CF7E1B" w:rsidTr="00553644">
        <w:trPr>
          <w:cantSplit/>
          <w:trHeight w:val="23"/>
        </w:trPr>
        <w:tc>
          <w:tcPr>
            <w:tcW w:w="633" w:type="pct"/>
            <w:tcBorders>
              <w:top w:val="nil"/>
              <w:left w:val="single" w:sz="2" w:space="0" w:color="003366"/>
              <w:bottom w:val="nil"/>
              <w:right w:val="single" w:sz="2" w:space="0" w:color="003366"/>
            </w:tcBorders>
          </w:tcPr>
          <w:p w:rsidR="002926F9" w:rsidRPr="00B9776B" w:rsidRDefault="002926F9" w:rsidP="004C03C3">
            <w:pPr>
              <w:pStyle w:val="TableReference"/>
              <w:tabs>
                <w:tab w:val="left" w:pos="3306"/>
              </w:tabs>
              <w:spacing w:before="240"/>
              <w:rPr>
                <w:rFonts w:cs="Calibri"/>
                <w:color w:val="000000"/>
                <w:sz w:val="16"/>
                <w:szCs w:val="16"/>
              </w:rPr>
            </w:pPr>
            <w:r w:rsidRPr="00B9776B">
              <w:rPr>
                <w:rFonts w:cs="Calibri"/>
                <w:color w:val="000000"/>
                <w:sz w:val="16"/>
                <w:szCs w:val="16"/>
              </w:rPr>
              <w:t>AASB 7.</w:t>
            </w:r>
            <w:r w:rsidRPr="00C24AFC">
              <w:rPr>
                <w:rFonts w:cs="Calibri"/>
                <w:strike/>
                <w:color w:val="auto"/>
                <w:sz w:val="16"/>
                <w:szCs w:val="16"/>
              </w:rPr>
              <w:t>16</w:t>
            </w:r>
            <w:r w:rsidR="00C24AFC">
              <w:rPr>
                <w:rFonts w:cs="Calibri"/>
                <w:strike/>
                <w:color w:val="auto"/>
                <w:sz w:val="16"/>
                <w:szCs w:val="16"/>
              </w:rPr>
              <w:t xml:space="preserve"> </w:t>
            </w:r>
            <w:r w:rsidR="00CF0D9C" w:rsidRPr="00CF0D9C">
              <w:rPr>
                <w:rFonts w:cs="Calibri"/>
                <w:color w:val="FF0000"/>
                <w:sz w:val="16"/>
                <w:szCs w:val="16"/>
              </w:rPr>
              <w:t>35H</w:t>
            </w:r>
          </w:p>
        </w:tc>
        <w:tc>
          <w:tcPr>
            <w:tcW w:w="3045" w:type="pct"/>
            <w:tcBorders>
              <w:top w:val="nil"/>
              <w:left w:val="single" w:sz="2" w:space="0" w:color="003366"/>
              <w:bottom w:val="nil"/>
              <w:right w:val="nil"/>
            </w:tcBorders>
            <w:vAlign w:val="bottom"/>
          </w:tcPr>
          <w:p w:rsidR="002926F9" w:rsidRPr="00CF7E1B" w:rsidRDefault="002926F9" w:rsidP="002926F9">
            <w:pPr>
              <w:pStyle w:val="TableText"/>
              <w:tabs>
                <w:tab w:val="left" w:pos="3306"/>
              </w:tabs>
              <w:rPr>
                <w:rFonts w:cs="Calibri"/>
                <w:b/>
                <w:bCs/>
              </w:rPr>
            </w:pPr>
            <w:r w:rsidRPr="00CF7E1B">
              <w:rPr>
                <w:rFonts w:cs="Calibri"/>
                <w:b/>
                <w:bCs/>
              </w:rPr>
              <w:t>Reconciliation of the Allowance for Impairment Losses</w:t>
            </w:r>
          </w:p>
        </w:tc>
        <w:tc>
          <w:tcPr>
            <w:tcW w:w="694" w:type="pct"/>
            <w:tcBorders>
              <w:top w:val="nil"/>
              <w:left w:val="nil"/>
              <w:bottom w:val="nil"/>
              <w:right w:val="nil"/>
            </w:tcBorders>
            <w:vAlign w:val="bottom"/>
          </w:tcPr>
          <w:p w:rsidR="002926F9" w:rsidRPr="00CF7E1B" w:rsidRDefault="002926F9" w:rsidP="00817B78">
            <w:pPr>
              <w:pStyle w:val="TableTitle"/>
              <w:tabs>
                <w:tab w:val="left" w:pos="3306"/>
              </w:tabs>
              <w:rPr>
                <w:rFonts w:cs="Calibri"/>
              </w:rPr>
            </w:pPr>
            <w:r w:rsidRPr="00CF7E1B">
              <w:rPr>
                <w:rFonts w:cs="Calibri"/>
              </w:rPr>
              <w:t>201</w:t>
            </w:r>
            <w:r w:rsidR="009A2762">
              <w:rPr>
                <w:rFonts w:cs="Calibri"/>
              </w:rPr>
              <w:t>9</w:t>
            </w:r>
          </w:p>
          <w:p w:rsidR="002926F9" w:rsidRPr="00CF7E1B" w:rsidRDefault="002926F9" w:rsidP="00817B78">
            <w:pPr>
              <w:pStyle w:val="TableTitle"/>
              <w:tabs>
                <w:tab w:val="left" w:pos="3306"/>
              </w:tabs>
              <w:rPr>
                <w:rFonts w:cs="Calibri"/>
              </w:rPr>
            </w:pPr>
            <w:r w:rsidRPr="00CF7E1B">
              <w:rPr>
                <w:rFonts w:cs="Calibri"/>
              </w:rPr>
              <w:t>$’000</w:t>
            </w:r>
          </w:p>
        </w:tc>
        <w:tc>
          <w:tcPr>
            <w:tcW w:w="628" w:type="pct"/>
            <w:gridSpan w:val="3"/>
            <w:tcBorders>
              <w:top w:val="nil"/>
              <w:left w:val="nil"/>
              <w:bottom w:val="nil"/>
              <w:right w:val="nil"/>
            </w:tcBorders>
            <w:vAlign w:val="bottom"/>
          </w:tcPr>
          <w:p w:rsidR="002926F9" w:rsidRPr="00CF7E1B" w:rsidRDefault="002926F9" w:rsidP="00817B78">
            <w:pPr>
              <w:pStyle w:val="TableTitle"/>
              <w:tabs>
                <w:tab w:val="left" w:pos="3306"/>
              </w:tabs>
              <w:rPr>
                <w:rFonts w:cs="Calibri"/>
              </w:rPr>
            </w:pPr>
            <w:r w:rsidRPr="00CF7E1B">
              <w:rPr>
                <w:rFonts w:cs="Calibri"/>
              </w:rPr>
              <w:t>201</w:t>
            </w:r>
            <w:r w:rsidR="009A2762">
              <w:rPr>
                <w:rFonts w:cs="Calibri"/>
              </w:rPr>
              <w:t>8</w:t>
            </w:r>
          </w:p>
          <w:p w:rsidR="002926F9" w:rsidRPr="00CF7E1B" w:rsidRDefault="002926F9" w:rsidP="00817B78">
            <w:pPr>
              <w:pStyle w:val="TableTitle"/>
              <w:tabs>
                <w:tab w:val="left" w:pos="3306"/>
              </w:tabs>
              <w:rPr>
                <w:rFonts w:cs="Calibri"/>
              </w:rPr>
            </w:pPr>
            <w:r w:rsidRPr="00CF7E1B">
              <w:rPr>
                <w:rFonts w:cs="Calibri"/>
              </w:rPr>
              <w:t>$’000</w:t>
            </w:r>
          </w:p>
        </w:tc>
      </w:tr>
      <w:tr w:rsidR="002926F9" w:rsidRPr="00CF7E1B" w:rsidTr="00553644">
        <w:trPr>
          <w:cantSplit/>
          <w:trHeight w:val="23"/>
        </w:trPr>
        <w:tc>
          <w:tcPr>
            <w:tcW w:w="633" w:type="pct"/>
            <w:tcBorders>
              <w:top w:val="nil"/>
              <w:left w:val="single" w:sz="2" w:space="0" w:color="003366"/>
              <w:bottom w:val="nil"/>
              <w:right w:val="single" w:sz="2" w:space="0" w:color="003366"/>
            </w:tcBorders>
          </w:tcPr>
          <w:p w:rsidR="002926F9" w:rsidRPr="00B9776B" w:rsidRDefault="002926F9">
            <w:pPr>
              <w:pStyle w:val="TableReference"/>
              <w:tabs>
                <w:tab w:val="left" w:pos="3306"/>
              </w:tabs>
              <w:spacing w:before="40"/>
              <w:rPr>
                <w:rFonts w:cs="Calibri"/>
                <w:color w:val="000000"/>
                <w:sz w:val="16"/>
                <w:szCs w:val="16"/>
              </w:rPr>
            </w:pPr>
          </w:p>
        </w:tc>
        <w:tc>
          <w:tcPr>
            <w:tcW w:w="3045" w:type="pct"/>
            <w:tcBorders>
              <w:top w:val="nil"/>
              <w:left w:val="single" w:sz="2" w:space="0" w:color="003366"/>
              <w:bottom w:val="nil"/>
              <w:right w:val="nil"/>
            </w:tcBorders>
            <w:vAlign w:val="bottom"/>
          </w:tcPr>
          <w:p w:rsidR="002926F9" w:rsidRPr="00CF7E1B" w:rsidRDefault="002926F9" w:rsidP="009542FF">
            <w:pPr>
              <w:pStyle w:val="TableText"/>
              <w:tabs>
                <w:tab w:val="left" w:pos="3306"/>
              </w:tabs>
              <w:rPr>
                <w:rFonts w:cs="Calibri"/>
              </w:rPr>
            </w:pPr>
            <w:r w:rsidRPr="00CF7E1B">
              <w:rPr>
                <w:rFonts w:cs="Calibri"/>
              </w:rPr>
              <w:t xml:space="preserve">Allowance for Impairment Losses at the Beginning of the Reporting Period </w:t>
            </w:r>
          </w:p>
        </w:tc>
        <w:tc>
          <w:tcPr>
            <w:tcW w:w="698" w:type="pct"/>
            <w:gridSpan w:val="2"/>
            <w:tcBorders>
              <w:top w:val="nil"/>
              <w:left w:val="nil"/>
              <w:bottom w:val="nil"/>
              <w:right w:val="nil"/>
            </w:tcBorders>
            <w:vAlign w:val="bottom"/>
          </w:tcPr>
          <w:p w:rsidR="002926F9" w:rsidRPr="00CF7E1B" w:rsidRDefault="002926F9" w:rsidP="009542FF">
            <w:pPr>
              <w:pStyle w:val="TableText"/>
              <w:tabs>
                <w:tab w:val="left" w:pos="3306"/>
              </w:tabs>
              <w:jc w:val="right"/>
              <w:rPr>
                <w:rFonts w:cs="Calibri"/>
              </w:rPr>
            </w:pPr>
            <w:r w:rsidRPr="00CF7E1B">
              <w:rPr>
                <w:rFonts w:cs="Calibri"/>
              </w:rPr>
              <w:t>264</w:t>
            </w:r>
          </w:p>
        </w:tc>
        <w:tc>
          <w:tcPr>
            <w:tcW w:w="624" w:type="pct"/>
            <w:gridSpan w:val="2"/>
            <w:tcBorders>
              <w:top w:val="nil"/>
              <w:left w:val="nil"/>
              <w:bottom w:val="nil"/>
              <w:right w:val="nil"/>
            </w:tcBorders>
            <w:vAlign w:val="bottom"/>
          </w:tcPr>
          <w:p w:rsidR="002926F9" w:rsidRPr="00CF7E1B" w:rsidRDefault="002926F9" w:rsidP="009542FF">
            <w:pPr>
              <w:pStyle w:val="TableText"/>
              <w:tabs>
                <w:tab w:val="left" w:pos="3306"/>
              </w:tabs>
              <w:jc w:val="right"/>
              <w:rPr>
                <w:rFonts w:cs="Calibri"/>
              </w:rPr>
            </w:pPr>
            <w:r w:rsidRPr="00CF7E1B">
              <w:rPr>
                <w:rFonts w:cs="Calibri"/>
              </w:rPr>
              <w:t>94</w:t>
            </w:r>
          </w:p>
        </w:tc>
      </w:tr>
      <w:tr w:rsidR="00C24AFC" w:rsidRPr="00CF7E1B" w:rsidTr="00553644">
        <w:trPr>
          <w:cantSplit/>
          <w:trHeight w:val="23"/>
        </w:trPr>
        <w:tc>
          <w:tcPr>
            <w:tcW w:w="633" w:type="pct"/>
            <w:tcBorders>
              <w:top w:val="nil"/>
              <w:left w:val="single" w:sz="2" w:space="0" w:color="003366"/>
              <w:bottom w:val="nil"/>
              <w:right w:val="single" w:sz="2" w:space="0" w:color="003366"/>
            </w:tcBorders>
          </w:tcPr>
          <w:p w:rsidR="00C24AFC" w:rsidRPr="00C24AFC" w:rsidRDefault="00C24AFC">
            <w:pPr>
              <w:pStyle w:val="TableReference"/>
              <w:tabs>
                <w:tab w:val="left" w:pos="3306"/>
              </w:tabs>
              <w:spacing w:before="40"/>
              <w:rPr>
                <w:rFonts w:cs="Calibri"/>
                <w:color w:val="FF0000"/>
                <w:sz w:val="16"/>
                <w:szCs w:val="16"/>
              </w:rPr>
            </w:pPr>
          </w:p>
        </w:tc>
        <w:tc>
          <w:tcPr>
            <w:tcW w:w="3045" w:type="pct"/>
            <w:tcBorders>
              <w:top w:val="nil"/>
              <w:left w:val="single" w:sz="2" w:space="0" w:color="003366"/>
              <w:bottom w:val="nil"/>
              <w:right w:val="nil"/>
            </w:tcBorders>
            <w:vAlign w:val="bottom"/>
          </w:tcPr>
          <w:p w:rsidR="00C24AFC" w:rsidRPr="00C24AFC" w:rsidRDefault="00C24AFC" w:rsidP="009542FF">
            <w:pPr>
              <w:pStyle w:val="TableText"/>
              <w:tabs>
                <w:tab w:val="left" w:pos="3306"/>
              </w:tabs>
              <w:rPr>
                <w:rFonts w:cs="Calibri"/>
                <w:color w:val="FF0000"/>
              </w:rPr>
            </w:pPr>
            <w:r w:rsidRPr="00C24AFC">
              <w:rPr>
                <w:rFonts w:cs="Calibri"/>
                <w:color w:val="FF0000"/>
              </w:rPr>
              <w:t>Remeasurement under AASB 9</w:t>
            </w:r>
          </w:p>
        </w:tc>
        <w:tc>
          <w:tcPr>
            <w:tcW w:w="698" w:type="pct"/>
            <w:gridSpan w:val="2"/>
            <w:tcBorders>
              <w:top w:val="nil"/>
              <w:left w:val="nil"/>
              <w:bottom w:val="single" w:sz="4" w:space="0" w:color="auto"/>
              <w:right w:val="nil"/>
            </w:tcBorders>
            <w:vAlign w:val="bottom"/>
          </w:tcPr>
          <w:p w:rsidR="00C24AFC" w:rsidRPr="00C24AFC" w:rsidRDefault="006A0982" w:rsidP="009542FF">
            <w:pPr>
              <w:pStyle w:val="TableText"/>
              <w:tabs>
                <w:tab w:val="left" w:pos="3306"/>
              </w:tabs>
              <w:jc w:val="right"/>
              <w:rPr>
                <w:rFonts w:cs="Calibri"/>
                <w:color w:val="FF0000"/>
              </w:rPr>
            </w:pPr>
            <w:r>
              <w:rPr>
                <w:rFonts w:cs="Calibri"/>
                <w:color w:val="FF0000"/>
              </w:rPr>
              <w:t>8</w:t>
            </w:r>
          </w:p>
        </w:tc>
        <w:tc>
          <w:tcPr>
            <w:tcW w:w="624" w:type="pct"/>
            <w:gridSpan w:val="2"/>
            <w:tcBorders>
              <w:top w:val="nil"/>
              <w:left w:val="nil"/>
              <w:bottom w:val="single" w:sz="4" w:space="0" w:color="auto"/>
              <w:right w:val="nil"/>
            </w:tcBorders>
            <w:vAlign w:val="bottom"/>
          </w:tcPr>
          <w:p w:rsidR="00C24AFC" w:rsidRPr="00C24AFC" w:rsidRDefault="00DA4022" w:rsidP="009542FF">
            <w:pPr>
              <w:pStyle w:val="TableText"/>
              <w:tabs>
                <w:tab w:val="left" w:pos="3306"/>
              </w:tabs>
              <w:jc w:val="right"/>
              <w:rPr>
                <w:rFonts w:cs="Calibri"/>
                <w:color w:val="FF0000"/>
              </w:rPr>
            </w:pPr>
            <w:r>
              <w:rPr>
                <w:rFonts w:cs="Calibri"/>
                <w:color w:val="FF0000"/>
              </w:rPr>
              <w:t>-</w:t>
            </w:r>
          </w:p>
        </w:tc>
      </w:tr>
      <w:tr w:rsidR="00C24AFC" w:rsidRPr="00CF7E1B" w:rsidTr="00553644">
        <w:trPr>
          <w:cantSplit/>
          <w:trHeight w:val="23"/>
        </w:trPr>
        <w:tc>
          <w:tcPr>
            <w:tcW w:w="633" w:type="pct"/>
            <w:tcBorders>
              <w:top w:val="nil"/>
              <w:left w:val="single" w:sz="2" w:space="0" w:color="003366"/>
              <w:bottom w:val="nil"/>
              <w:right w:val="single" w:sz="2" w:space="0" w:color="003366"/>
            </w:tcBorders>
          </w:tcPr>
          <w:p w:rsidR="00C24AFC" w:rsidRPr="00C24AFC" w:rsidRDefault="00C24AFC">
            <w:pPr>
              <w:pStyle w:val="TableReference"/>
              <w:tabs>
                <w:tab w:val="left" w:pos="3306"/>
              </w:tabs>
              <w:spacing w:before="40"/>
              <w:rPr>
                <w:rFonts w:cs="Calibri"/>
                <w:color w:val="FF0000"/>
                <w:sz w:val="16"/>
                <w:szCs w:val="16"/>
              </w:rPr>
            </w:pPr>
          </w:p>
        </w:tc>
        <w:tc>
          <w:tcPr>
            <w:tcW w:w="3045" w:type="pct"/>
            <w:tcBorders>
              <w:top w:val="nil"/>
              <w:left w:val="single" w:sz="2" w:space="0" w:color="003366"/>
              <w:bottom w:val="nil"/>
              <w:right w:val="nil"/>
            </w:tcBorders>
            <w:vAlign w:val="bottom"/>
          </w:tcPr>
          <w:p w:rsidR="00C24AFC" w:rsidRPr="00C24AFC" w:rsidRDefault="00D73BDE" w:rsidP="00B21E47">
            <w:pPr>
              <w:pStyle w:val="TableText"/>
              <w:tabs>
                <w:tab w:val="left" w:pos="3306"/>
              </w:tabs>
              <w:rPr>
                <w:rFonts w:cs="Calibri"/>
                <w:color w:val="FF0000"/>
              </w:rPr>
            </w:pPr>
            <w:r>
              <w:rPr>
                <w:rFonts w:cs="Calibri"/>
                <w:color w:val="FF0000"/>
              </w:rPr>
              <w:t xml:space="preserve">Restated </w:t>
            </w:r>
            <w:r w:rsidRPr="00D73BDE">
              <w:rPr>
                <w:rFonts w:cs="Calibri"/>
                <w:color w:val="FF0000"/>
              </w:rPr>
              <w:t xml:space="preserve">Allowance for </w:t>
            </w:r>
            <w:r w:rsidR="00B21E47">
              <w:rPr>
                <w:rFonts w:cs="Calibri"/>
                <w:color w:val="FF0000"/>
              </w:rPr>
              <w:t>Impairment</w:t>
            </w:r>
            <w:r w:rsidRPr="00D73BDE">
              <w:rPr>
                <w:rFonts w:cs="Calibri"/>
                <w:color w:val="FF0000"/>
              </w:rPr>
              <w:t xml:space="preserve"> Losses at the Beginning of the Reporting Period</w:t>
            </w:r>
          </w:p>
        </w:tc>
        <w:tc>
          <w:tcPr>
            <w:tcW w:w="698" w:type="pct"/>
            <w:gridSpan w:val="2"/>
            <w:tcBorders>
              <w:top w:val="single" w:sz="4" w:space="0" w:color="auto"/>
              <w:left w:val="nil"/>
              <w:bottom w:val="nil"/>
              <w:right w:val="nil"/>
            </w:tcBorders>
            <w:vAlign w:val="bottom"/>
          </w:tcPr>
          <w:p w:rsidR="00C24AFC" w:rsidRPr="00C24AFC" w:rsidRDefault="006A0982" w:rsidP="009542FF">
            <w:pPr>
              <w:pStyle w:val="TableText"/>
              <w:tabs>
                <w:tab w:val="left" w:pos="3306"/>
              </w:tabs>
              <w:jc w:val="right"/>
              <w:rPr>
                <w:rFonts w:cs="Calibri"/>
                <w:color w:val="FF0000"/>
              </w:rPr>
            </w:pPr>
            <w:r>
              <w:rPr>
                <w:rFonts w:cs="Calibri"/>
                <w:color w:val="FF0000"/>
              </w:rPr>
              <w:t>272</w:t>
            </w:r>
          </w:p>
        </w:tc>
        <w:tc>
          <w:tcPr>
            <w:tcW w:w="624" w:type="pct"/>
            <w:gridSpan w:val="2"/>
            <w:tcBorders>
              <w:top w:val="single" w:sz="4" w:space="0" w:color="auto"/>
              <w:left w:val="nil"/>
              <w:bottom w:val="nil"/>
              <w:right w:val="nil"/>
            </w:tcBorders>
            <w:vAlign w:val="bottom"/>
          </w:tcPr>
          <w:p w:rsidR="00C24AFC" w:rsidRPr="00C24AFC" w:rsidRDefault="00DA4022" w:rsidP="009542FF">
            <w:pPr>
              <w:pStyle w:val="TableText"/>
              <w:tabs>
                <w:tab w:val="left" w:pos="3306"/>
              </w:tabs>
              <w:jc w:val="right"/>
              <w:rPr>
                <w:rFonts w:cs="Calibri"/>
                <w:color w:val="FF0000"/>
              </w:rPr>
            </w:pPr>
            <w:r>
              <w:rPr>
                <w:rFonts w:cs="Calibri"/>
                <w:color w:val="FF0000"/>
              </w:rPr>
              <w:t>94</w:t>
            </w:r>
          </w:p>
        </w:tc>
      </w:tr>
      <w:tr w:rsidR="002926F9" w:rsidRPr="00CF7E1B" w:rsidTr="00553644">
        <w:trPr>
          <w:cantSplit/>
          <w:trHeight w:val="23"/>
        </w:trPr>
        <w:tc>
          <w:tcPr>
            <w:tcW w:w="633" w:type="pct"/>
            <w:tcBorders>
              <w:top w:val="nil"/>
              <w:left w:val="single" w:sz="2" w:space="0" w:color="003366"/>
              <w:bottom w:val="nil"/>
              <w:right w:val="single" w:sz="2" w:space="0" w:color="003366"/>
            </w:tcBorders>
          </w:tcPr>
          <w:p w:rsidR="002926F9" w:rsidRPr="00B9776B" w:rsidRDefault="002926F9">
            <w:pPr>
              <w:pStyle w:val="TableReference"/>
              <w:tabs>
                <w:tab w:val="left" w:pos="3306"/>
              </w:tabs>
              <w:spacing w:before="40"/>
              <w:rPr>
                <w:rFonts w:cs="Calibri"/>
                <w:color w:val="000000"/>
                <w:sz w:val="16"/>
                <w:szCs w:val="16"/>
              </w:rPr>
            </w:pPr>
          </w:p>
        </w:tc>
        <w:tc>
          <w:tcPr>
            <w:tcW w:w="3045" w:type="pct"/>
            <w:tcBorders>
              <w:top w:val="nil"/>
              <w:left w:val="single" w:sz="2" w:space="0" w:color="003366"/>
              <w:bottom w:val="nil"/>
              <w:right w:val="nil"/>
            </w:tcBorders>
            <w:vAlign w:val="bottom"/>
          </w:tcPr>
          <w:p w:rsidR="002926F9" w:rsidRPr="00CF7E1B" w:rsidRDefault="002926F9" w:rsidP="00D9780C">
            <w:pPr>
              <w:pStyle w:val="TableText"/>
              <w:tabs>
                <w:tab w:val="left" w:pos="3306"/>
              </w:tabs>
              <w:rPr>
                <w:rFonts w:cs="Calibri"/>
              </w:rPr>
            </w:pPr>
            <w:r w:rsidRPr="00CF7E1B">
              <w:rPr>
                <w:rFonts w:cs="Calibri"/>
              </w:rPr>
              <w:t>Additional Allowance Recognised</w:t>
            </w:r>
            <w:r>
              <w:rPr>
                <w:rFonts w:cs="Calibri"/>
              </w:rPr>
              <w:t xml:space="preserve"> </w:t>
            </w:r>
            <w:r w:rsidRPr="003729F9">
              <w:rPr>
                <w:rFonts w:cs="Calibri"/>
              </w:rPr>
              <w:t>During the Reporting Period</w:t>
            </w:r>
            <w:r>
              <w:rPr>
                <w:rFonts w:cs="Calibri"/>
              </w:rPr>
              <w:t xml:space="preserve"> </w:t>
            </w:r>
          </w:p>
        </w:tc>
        <w:tc>
          <w:tcPr>
            <w:tcW w:w="698" w:type="pct"/>
            <w:gridSpan w:val="2"/>
            <w:tcBorders>
              <w:top w:val="nil"/>
              <w:left w:val="nil"/>
              <w:bottom w:val="nil"/>
              <w:right w:val="nil"/>
            </w:tcBorders>
            <w:vAlign w:val="bottom"/>
          </w:tcPr>
          <w:p w:rsidR="002926F9" w:rsidRPr="00C61DF0" w:rsidRDefault="002926F9" w:rsidP="009542FF">
            <w:pPr>
              <w:pStyle w:val="TableText"/>
              <w:tabs>
                <w:tab w:val="left" w:pos="3306"/>
              </w:tabs>
              <w:jc w:val="right"/>
              <w:rPr>
                <w:rFonts w:cs="Calibri"/>
                <w:strike/>
              </w:rPr>
            </w:pPr>
            <w:r w:rsidRPr="00C61DF0">
              <w:rPr>
                <w:rFonts w:cs="Calibri"/>
                <w:strike/>
              </w:rPr>
              <w:t>332</w:t>
            </w:r>
          </w:p>
        </w:tc>
        <w:tc>
          <w:tcPr>
            <w:tcW w:w="624" w:type="pct"/>
            <w:gridSpan w:val="2"/>
            <w:tcBorders>
              <w:top w:val="nil"/>
              <w:left w:val="nil"/>
              <w:bottom w:val="nil"/>
              <w:right w:val="nil"/>
            </w:tcBorders>
            <w:vAlign w:val="bottom"/>
          </w:tcPr>
          <w:p w:rsidR="002926F9" w:rsidRPr="003729F9" w:rsidRDefault="002926F9" w:rsidP="009542FF">
            <w:pPr>
              <w:pStyle w:val="TableText"/>
              <w:tabs>
                <w:tab w:val="left" w:pos="3306"/>
              </w:tabs>
              <w:jc w:val="right"/>
              <w:rPr>
                <w:rFonts w:cs="Calibri"/>
              </w:rPr>
            </w:pPr>
            <w:r w:rsidRPr="003729F9">
              <w:rPr>
                <w:rFonts w:cs="Calibri"/>
              </w:rPr>
              <w:t>330</w:t>
            </w:r>
          </w:p>
        </w:tc>
      </w:tr>
      <w:tr w:rsidR="002926F9" w:rsidRPr="00CF7E1B" w:rsidTr="00553644">
        <w:trPr>
          <w:cantSplit/>
          <w:trHeight w:val="23"/>
        </w:trPr>
        <w:tc>
          <w:tcPr>
            <w:tcW w:w="633" w:type="pct"/>
            <w:tcBorders>
              <w:top w:val="nil"/>
              <w:left w:val="single" w:sz="2" w:space="0" w:color="003366"/>
              <w:bottom w:val="nil"/>
              <w:right w:val="single" w:sz="2" w:space="0" w:color="003366"/>
            </w:tcBorders>
          </w:tcPr>
          <w:p w:rsidR="002926F9" w:rsidRPr="00B9776B" w:rsidRDefault="002926F9">
            <w:pPr>
              <w:pStyle w:val="TableReference"/>
              <w:tabs>
                <w:tab w:val="left" w:pos="3306"/>
              </w:tabs>
              <w:spacing w:before="40"/>
              <w:rPr>
                <w:rFonts w:cs="Calibri"/>
                <w:color w:val="000000"/>
                <w:sz w:val="16"/>
                <w:szCs w:val="16"/>
              </w:rPr>
            </w:pPr>
          </w:p>
        </w:tc>
        <w:tc>
          <w:tcPr>
            <w:tcW w:w="3045" w:type="pct"/>
            <w:tcBorders>
              <w:top w:val="nil"/>
              <w:left w:val="single" w:sz="2" w:space="0" w:color="003366"/>
              <w:bottom w:val="nil"/>
              <w:right w:val="nil"/>
            </w:tcBorders>
            <w:vAlign w:val="bottom"/>
          </w:tcPr>
          <w:p w:rsidR="002926F9" w:rsidRPr="00CF7E1B" w:rsidRDefault="002926F9" w:rsidP="00D9780C">
            <w:pPr>
              <w:pStyle w:val="TableText"/>
              <w:tabs>
                <w:tab w:val="left" w:pos="3306"/>
              </w:tabs>
              <w:rPr>
                <w:rFonts w:cs="Calibri"/>
              </w:rPr>
            </w:pPr>
            <w:r>
              <w:rPr>
                <w:rFonts w:cs="Calibri"/>
              </w:rPr>
              <w:t>Reduction in Allowance from Amounts Recovered During the Reporting Period</w:t>
            </w:r>
          </w:p>
        </w:tc>
        <w:tc>
          <w:tcPr>
            <w:tcW w:w="698" w:type="pct"/>
            <w:gridSpan w:val="2"/>
            <w:tcBorders>
              <w:top w:val="nil"/>
              <w:left w:val="nil"/>
              <w:bottom w:val="nil"/>
              <w:right w:val="nil"/>
            </w:tcBorders>
            <w:vAlign w:val="bottom"/>
          </w:tcPr>
          <w:p w:rsidR="002926F9" w:rsidRPr="00DA4022" w:rsidRDefault="002926F9" w:rsidP="009542FF">
            <w:pPr>
              <w:pStyle w:val="TableText"/>
              <w:tabs>
                <w:tab w:val="left" w:pos="3306"/>
              </w:tabs>
              <w:jc w:val="right"/>
              <w:rPr>
                <w:rFonts w:cs="Calibri"/>
              </w:rPr>
            </w:pPr>
            <w:r w:rsidRPr="00DA4022">
              <w:rPr>
                <w:rFonts w:cs="Calibri"/>
              </w:rPr>
              <w:t>(65)</w:t>
            </w:r>
          </w:p>
        </w:tc>
        <w:tc>
          <w:tcPr>
            <w:tcW w:w="624" w:type="pct"/>
            <w:gridSpan w:val="2"/>
            <w:tcBorders>
              <w:top w:val="nil"/>
              <w:left w:val="nil"/>
              <w:bottom w:val="nil"/>
              <w:right w:val="nil"/>
            </w:tcBorders>
            <w:vAlign w:val="bottom"/>
          </w:tcPr>
          <w:p w:rsidR="002926F9" w:rsidRPr="003729F9" w:rsidRDefault="002926F9" w:rsidP="009542FF">
            <w:pPr>
              <w:pStyle w:val="TableText"/>
              <w:tabs>
                <w:tab w:val="left" w:pos="3306"/>
              </w:tabs>
              <w:jc w:val="right"/>
              <w:rPr>
                <w:rFonts w:cs="Calibri"/>
              </w:rPr>
            </w:pPr>
            <w:r>
              <w:rPr>
                <w:rFonts w:cs="Calibri"/>
              </w:rPr>
              <w:t>(85)</w:t>
            </w:r>
          </w:p>
        </w:tc>
      </w:tr>
      <w:tr w:rsidR="002926F9" w:rsidRPr="00CF7E1B" w:rsidTr="00553644">
        <w:trPr>
          <w:cantSplit/>
          <w:trHeight w:val="23"/>
        </w:trPr>
        <w:tc>
          <w:tcPr>
            <w:tcW w:w="633" w:type="pct"/>
            <w:tcBorders>
              <w:top w:val="nil"/>
              <w:left w:val="single" w:sz="2" w:space="0" w:color="003366"/>
              <w:bottom w:val="nil"/>
              <w:right w:val="single" w:sz="2" w:space="0" w:color="003366"/>
            </w:tcBorders>
          </w:tcPr>
          <w:p w:rsidR="002926F9" w:rsidRPr="00B9776B" w:rsidRDefault="00BF4E9C">
            <w:pPr>
              <w:pStyle w:val="TableReference"/>
              <w:tabs>
                <w:tab w:val="left" w:pos="3306"/>
              </w:tabs>
              <w:spacing w:before="40"/>
              <w:rPr>
                <w:rFonts w:cs="Calibri"/>
                <w:color w:val="000000"/>
                <w:sz w:val="16"/>
                <w:szCs w:val="16"/>
              </w:rPr>
            </w:pPr>
            <w:r w:rsidRPr="00BF4E9C">
              <w:rPr>
                <w:rFonts w:cs="Calibri"/>
                <w:color w:val="FF0000"/>
                <w:sz w:val="16"/>
                <w:szCs w:val="16"/>
              </w:rPr>
              <w:t>AASB 9.5.4.4</w:t>
            </w:r>
          </w:p>
        </w:tc>
        <w:tc>
          <w:tcPr>
            <w:tcW w:w="3045" w:type="pct"/>
            <w:tcBorders>
              <w:top w:val="nil"/>
              <w:left w:val="single" w:sz="2" w:space="0" w:color="003366"/>
              <w:bottom w:val="nil"/>
              <w:right w:val="nil"/>
            </w:tcBorders>
            <w:vAlign w:val="center"/>
          </w:tcPr>
          <w:p w:rsidR="002926F9" w:rsidRPr="00DD296A" w:rsidRDefault="002926F9" w:rsidP="00497963">
            <w:pPr>
              <w:pStyle w:val="Commentary-Bullet"/>
              <w:numPr>
                <w:ilvl w:val="0"/>
                <w:numId w:val="0"/>
              </w:numPr>
              <w:spacing w:before="40"/>
              <w:jc w:val="left"/>
              <w:rPr>
                <w:rFonts w:cs="Calibri"/>
                <w:color w:val="000000"/>
                <w:sz w:val="18"/>
                <w:szCs w:val="18"/>
              </w:rPr>
            </w:pPr>
            <w:r w:rsidRPr="003729F9">
              <w:rPr>
                <w:rFonts w:cs="Calibri"/>
                <w:sz w:val="18"/>
                <w:szCs w:val="18"/>
              </w:rPr>
              <w:t>Reduction in Allowance from Amounts Written off During the Reporting Perio</w:t>
            </w:r>
            <w:r w:rsidRPr="00DD296A">
              <w:rPr>
                <w:rFonts w:cs="Calibri"/>
                <w:color w:val="000000"/>
                <w:sz w:val="18"/>
                <w:szCs w:val="18"/>
              </w:rPr>
              <w:t xml:space="preserve">d </w:t>
            </w:r>
          </w:p>
        </w:tc>
        <w:tc>
          <w:tcPr>
            <w:tcW w:w="698" w:type="pct"/>
            <w:gridSpan w:val="2"/>
            <w:tcBorders>
              <w:top w:val="nil"/>
              <w:left w:val="nil"/>
              <w:bottom w:val="nil"/>
              <w:right w:val="nil"/>
            </w:tcBorders>
            <w:vAlign w:val="center"/>
          </w:tcPr>
          <w:p w:rsidR="002926F9" w:rsidRPr="00DA4022" w:rsidRDefault="002926F9" w:rsidP="004A2A77">
            <w:pPr>
              <w:pStyle w:val="TableText"/>
              <w:tabs>
                <w:tab w:val="left" w:pos="3306"/>
              </w:tabs>
              <w:jc w:val="right"/>
              <w:rPr>
                <w:rFonts w:cs="Calibri"/>
              </w:rPr>
            </w:pPr>
            <w:r w:rsidRPr="00DA4022">
              <w:rPr>
                <w:rFonts w:cs="Calibri"/>
              </w:rPr>
              <w:t>(45)</w:t>
            </w:r>
          </w:p>
        </w:tc>
        <w:tc>
          <w:tcPr>
            <w:tcW w:w="624" w:type="pct"/>
            <w:gridSpan w:val="2"/>
            <w:tcBorders>
              <w:top w:val="nil"/>
              <w:left w:val="nil"/>
              <w:bottom w:val="nil"/>
              <w:right w:val="nil"/>
            </w:tcBorders>
            <w:vAlign w:val="center"/>
          </w:tcPr>
          <w:p w:rsidR="002926F9" w:rsidRPr="003729F9" w:rsidRDefault="002926F9" w:rsidP="004A2A77">
            <w:pPr>
              <w:pStyle w:val="TableText"/>
              <w:tabs>
                <w:tab w:val="left" w:pos="3306"/>
              </w:tabs>
              <w:jc w:val="right"/>
              <w:rPr>
                <w:rFonts w:cs="Calibri"/>
              </w:rPr>
            </w:pPr>
            <w:r w:rsidRPr="003729F9">
              <w:rPr>
                <w:rFonts w:cs="Calibri"/>
              </w:rPr>
              <w:t>(75)</w:t>
            </w:r>
          </w:p>
        </w:tc>
      </w:tr>
      <w:tr w:rsidR="00C61DF0" w:rsidRPr="00CF7E1B" w:rsidTr="00553644">
        <w:trPr>
          <w:cantSplit/>
          <w:trHeight w:val="23"/>
        </w:trPr>
        <w:tc>
          <w:tcPr>
            <w:tcW w:w="633" w:type="pct"/>
            <w:tcBorders>
              <w:top w:val="nil"/>
              <w:left w:val="single" w:sz="2" w:space="0" w:color="003366"/>
              <w:bottom w:val="nil"/>
              <w:right w:val="single" w:sz="2" w:space="0" w:color="003366"/>
            </w:tcBorders>
          </w:tcPr>
          <w:p w:rsidR="00C61DF0" w:rsidRPr="00BF4E9C" w:rsidRDefault="00C61DF0" w:rsidP="00C61DF0">
            <w:pPr>
              <w:pStyle w:val="TableReference"/>
              <w:tabs>
                <w:tab w:val="left" w:pos="3306"/>
              </w:tabs>
              <w:spacing w:before="40"/>
              <w:rPr>
                <w:rFonts w:cs="Calibri"/>
                <w:color w:val="FF0000"/>
                <w:sz w:val="16"/>
                <w:szCs w:val="16"/>
              </w:rPr>
            </w:pPr>
            <w:r>
              <w:rPr>
                <w:rFonts w:cs="Calibri"/>
                <w:color w:val="FF0000"/>
                <w:sz w:val="16"/>
                <w:szCs w:val="16"/>
              </w:rPr>
              <w:t>AASB  9.5.5.8</w:t>
            </w:r>
          </w:p>
        </w:tc>
        <w:tc>
          <w:tcPr>
            <w:tcW w:w="3045" w:type="pct"/>
            <w:tcBorders>
              <w:top w:val="nil"/>
              <w:left w:val="single" w:sz="2" w:space="0" w:color="003366"/>
              <w:bottom w:val="nil"/>
              <w:right w:val="nil"/>
            </w:tcBorders>
            <w:vAlign w:val="center"/>
          </w:tcPr>
          <w:p w:rsidR="00C61DF0" w:rsidRPr="003729F9" w:rsidRDefault="00C61DF0" w:rsidP="00497963">
            <w:pPr>
              <w:pStyle w:val="Commentary-Bullet"/>
              <w:numPr>
                <w:ilvl w:val="0"/>
                <w:numId w:val="0"/>
              </w:numPr>
              <w:spacing w:before="40"/>
              <w:jc w:val="left"/>
              <w:rPr>
                <w:rFonts w:cs="Calibri"/>
                <w:sz w:val="18"/>
                <w:szCs w:val="18"/>
              </w:rPr>
            </w:pPr>
            <w:r>
              <w:rPr>
                <w:rFonts w:cs="Calibri"/>
                <w:sz w:val="18"/>
                <w:szCs w:val="18"/>
              </w:rPr>
              <w:t>Expected Credit Loss Expense</w:t>
            </w:r>
          </w:p>
        </w:tc>
        <w:tc>
          <w:tcPr>
            <w:tcW w:w="698" w:type="pct"/>
            <w:gridSpan w:val="2"/>
            <w:tcBorders>
              <w:top w:val="nil"/>
              <w:left w:val="nil"/>
              <w:bottom w:val="nil"/>
              <w:right w:val="nil"/>
            </w:tcBorders>
            <w:vAlign w:val="center"/>
          </w:tcPr>
          <w:p w:rsidR="00C61DF0" w:rsidRPr="00C61DF0" w:rsidRDefault="006A0982" w:rsidP="004A2A77">
            <w:pPr>
              <w:pStyle w:val="TableText"/>
              <w:tabs>
                <w:tab w:val="left" w:pos="3306"/>
              </w:tabs>
              <w:jc w:val="right"/>
              <w:rPr>
                <w:rFonts w:cs="Calibri"/>
              </w:rPr>
            </w:pPr>
            <w:r>
              <w:rPr>
                <w:rFonts w:cs="Calibri"/>
                <w:color w:val="FF0000"/>
              </w:rPr>
              <w:t>341</w:t>
            </w:r>
          </w:p>
        </w:tc>
        <w:tc>
          <w:tcPr>
            <w:tcW w:w="624" w:type="pct"/>
            <w:gridSpan w:val="2"/>
            <w:tcBorders>
              <w:top w:val="nil"/>
              <w:left w:val="nil"/>
              <w:bottom w:val="nil"/>
              <w:right w:val="nil"/>
            </w:tcBorders>
            <w:vAlign w:val="center"/>
          </w:tcPr>
          <w:p w:rsidR="00C61DF0" w:rsidRPr="003729F9" w:rsidRDefault="006A0982" w:rsidP="004A2A77">
            <w:pPr>
              <w:pStyle w:val="TableText"/>
              <w:tabs>
                <w:tab w:val="left" w:pos="3306"/>
              </w:tabs>
              <w:jc w:val="right"/>
              <w:rPr>
                <w:rFonts w:cs="Calibri"/>
              </w:rPr>
            </w:pPr>
            <w:r w:rsidRPr="006A0982">
              <w:rPr>
                <w:rFonts w:cs="Calibri"/>
                <w:color w:val="FF0000"/>
              </w:rPr>
              <w:t>-</w:t>
            </w:r>
          </w:p>
        </w:tc>
      </w:tr>
      <w:tr w:rsidR="002926F9" w:rsidRPr="00CF7E1B" w:rsidTr="00553644">
        <w:trPr>
          <w:cantSplit/>
          <w:trHeight w:val="23"/>
        </w:trPr>
        <w:tc>
          <w:tcPr>
            <w:tcW w:w="633" w:type="pct"/>
            <w:tcBorders>
              <w:top w:val="nil"/>
              <w:left w:val="single" w:sz="2" w:space="0" w:color="003366"/>
              <w:bottom w:val="nil"/>
              <w:right w:val="single" w:sz="2" w:space="0" w:color="003366"/>
            </w:tcBorders>
          </w:tcPr>
          <w:p w:rsidR="002926F9" w:rsidRPr="00B9776B" w:rsidRDefault="002926F9">
            <w:pPr>
              <w:pStyle w:val="TableReference"/>
              <w:tabs>
                <w:tab w:val="left" w:pos="3306"/>
              </w:tabs>
              <w:spacing w:before="40"/>
              <w:rPr>
                <w:rFonts w:cs="Calibri"/>
                <w:color w:val="000000"/>
                <w:sz w:val="16"/>
                <w:szCs w:val="16"/>
              </w:rPr>
            </w:pPr>
          </w:p>
        </w:tc>
        <w:tc>
          <w:tcPr>
            <w:tcW w:w="3045" w:type="pct"/>
            <w:tcBorders>
              <w:top w:val="nil"/>
              <w:left w:val="single" w:sz="2" w:space="0" w:color="003366"/>
              <w:bottom w:val="nil"/>
              <w:right w:val="nil"/>
            </w:tcBorders>
            <w:vAlign w:val="bottom"/>
          </w:tcPr>
          <w:p w:rsidR="002926F9" w:rsidRPr="00CF7E1B" w:rsidRDefault="002926F9" w:rsidP="009542FF">
            <w:pPr>
              <w:pStyle w:val="TableText"/>
              <w:tabs>
                <w:tab w:val="left" w:pos="3306"/>
              </w:tabs>
              <w:rPr>
                <w:rFonts w:cs="Calibri"/>
                <w:b/>
                <w:bCs/>
              </w:rPr>
            </w:pPr>
            <w:r w:rsidRPr="00CF7E1B">
              <w:rPr>
                <w:rFonts w:cs="Calibri"/>
                <w:b/>
                <w:bCs/>
              </w:rPr>
              <w:t xml:space="preserve">Allowance for Impairment Losses at the End of the Reporting Period </w:t>
            </w:r>
          </w:p>
        </w:tc>
        <w:tc>
          <w:tcPr>
            <w:tcW w:w="698" w:type="pct"/>
            <w:gridSpan w:val="2"/>
            <w:tcBorders>
              <w:top w:val="single" w:sz="4" w:space="0" w:color="003366"/>
              <w:left w:val="nil"/>
              <w:bottom w:val="double" w:sz="4" w:space="0" w:color="003366"/>
              <w:right w:val="nil"/>
            </w:tcBorders>
            <w:vAlign w:val="bottom"/>
          </w:tcPr>
          <w:p w:rsidR="002926F9" w:rsidRPr="00C61DF0" w:rsidRDefault="006A0982" w:rsidP="009542FF">
            <w:pPr>
              <w:pStyle w:val="TableText"/>
              <w:tabs>
                <w:tab w:val="left" w:pos="3306"/>
              </w:tabs>
              <w:jc w:val="right"/>
              <w:rPr>
                <w:rFonts w:cs="Calibri"/>
                <w:b/>
                <w:bCs/>
                <w:strike/>
              </w:rPr>
            </w:pPr>
            <w:r>
              <w:rPr>
                <w:rFonts w:cs="Calibri"/>
                <w:b/>
                <w:bCs/>
                <w:color w:val="FF0000"/>
              </w:rPr>
              <w:t>503</w:t>
            </w:r>
            <w:r w:rsidR="00C61DF0" w:rsidRPr="007F0886">
              <w:rPr>
                <w:rFonts w:cs="Calibri"/>
                <w:b/>
                <w:bCs/>
                <w:color w:val="FF0000"/>
              </w:rPr>
              <w:t xml:space="preserve"> </w:t>
            </w:r>
            <w:r w:rsidR="002926F9" w:rsidRPr="00C61DF0">
              <w:rPr>
                <w:rFonts w:cs="Calibri"/>
                <w:b/>
                <w:bCs/>
                <w:strike/>
              </w:rPr>
              <w:t>486</w:t>
            </w:r>
          </w:p>
        </w:tc>
        <w:tc>
          <w:tcPr>
            <w:tcW w:w="624" w:type="pct"/>
            <w:gridSpan w:val="2"/>
            <w:tcBorders>
              <w:top w:val="single" w:sz="4" w:space="0" w:color="003366"/>
              <w:left w:val="nil"/>
              <w:bottom w:val="double" w:sz="4" w:space="0" w:color="003366"/>
              <w:right w:val="nil"/>
            </w:tcBorders>
            <w:vAlign w:val="bottom"/>
          </w:tcPr>
          <w:p w:rsidR="002926F9" w:rsidRPr="00CF7E1B" w:rsidRDefault="002926F9" w:rsidP="009542FF">
            <w:pPr>
              <w:pStyle w:val="TableText"/>
              <w:tabs>
                <w:tab w:val="left" w:pos="3306"/>
              </w:tabs>
              <w:jc w:val="right"/>
              <w:rPr>
                <w:rFonts w:cs="Calibri"/>
                <w:b/>
                <w:bCs/>
              </w:rPr>
            </w:pPr>
            <w:r w:rsidRPr="00CF7E1B">
              <w:rPr>
                <w:rFonts w:cs="Calibri"/>
                <w:b/>
                <w:bCs/>
              </w:rPr>
              <w:t>264</w:t>
            </w:r>
          </w:p>
        </w:tc>
      </w:tr>
      <w:tr w:rsidR="002926F9" w:rsidRPr="00CF7E1B" w:rsidTr="00553644">
        <w:trPr>
          <w:cantSplit/>
          <w:trHeight w:val="311"/>
        </w:trPr>
        <w:tc>
          <w:tcPr>
            <w:tcW w:w="633" w:type="pct"/>
            <w:tcBorders>
              <w:top w:val="nil"/>
              <w:left w:val="single" w:sz="2" w:space="0" w:color="003366"/>
              <w:bottom w:val="nil"/>
              <w:right w:val="single" w:sz="2" w:space="0" w:color="003366"/>
            </w:tcBorders>
          </w:tcPr>
          <w:p w:rsidR="002926F9" w:rsidRPr="00B9776B" w:rsidRDefault="002926F9">
            <w:pPr>
              <w:pStyle w:val="TableReference"/>
              <w:tabs>
                <w:tab w:val="left" w:pos="3306"/>
              </w:tabs>
              <w:spacing w:before="40"/>
              <w:rPr>
                <w:rFonts w:cs="Calibri"/>
                <w:color w:val="000000"/>
                <w:sz w:val="16"/>
                <w:szCs w:val="16"/>
              </w:rPr>
            </w:pPr>
          </w:p>
        </w:tc>
        <w:tc>
          <w:tcPr>
            <w:tcW w:w="4367" w:type="pct"/>
            <w:gridSpan w:val="5"/>
            <w:tcBorders>
              <w:top w:val="nil"/>
              <w:left w:val="single" w:sz="2" w:space="0" w:color="003366"/>
              <w:bottom w:val="nil"/>
              <w:right w:val="nil"/>
            </w:tcBorders>
            <w:vAlign w:val="bottom"/>
          </w:tcPr>
          <w:p w:rsidR="002926F9" w:rsidRPr="00CF7E1B" w:rsidRDefault="002926F9" w:rsidP="00CD3447">
            <w:pPr>
              <w:pStyle w:val="TableText"/>
              <w:tabs>
                <w:tab w:val="left" w:pos="3306"/>
              </w:tabs>
              <w:rPr>
                <w:rFonts w:cs="Calibri"/>
              </w:rPr>
            </w:pPr>
            <w:bookmarkStart w:id="620" w:name="_Toc48468509"/>
            <w:bookmarkStart w:id="621" w:name="_Toc49155620"/>
            <w:bookmarkStart w:id="622" w:name="_Toc49224065"/>
            <w:r w:rsidRPr="00CF7E1B">
              <w:rPr>
                <w:rFonts w:cs="Calibri"/>
                <w:b/>
                <w:bCs/>
              </w:rPr>
              <w:t>Classification of ACT Government/Non-ACT Government Receivables</w:t>
            </w:r>
            <w:bookmarkEnd w:id="620"/>
            <w:bookmarkEnd w:id="621"/>
            <w:bookmarkEnd w:id="622"/>
          </w:p>
        </w:tc>
      </w:tr>
      <w:tr w:rsidR="002926F9" w:rsidRPr="00CF7E1B" w:rsidTr="00553644">
        <w:trPr>
          <w:cantSplit/>
          <w:trHeight w:val="23"/>
        </w:trPr>
        <w:tc>
          <w:tcPr>
            <w:tcW w:w="633" w:type="pct"/>
            <w:tcBorders>
              <w:top w:val="nil"/>
              <w:left w:val="single" w:sz="2" w:space="0" w:color="003366"/>
              <w:bottom w:val="nil"/>
              <w:right w:val="single" w:sz="2" w:space="0" w:color="003366"/>
            </w:tcBorders>
          </w:tcPr>
          <w:p w:rsidR="002926F9" w:rsidRPr="00B9776B" w:rsidRDefault="002926F9">
            <w:pPr>
              <w:pStyle w:val="TableReference"/>
              <w:tabs>
                <w:tab w:val="left" w:pos="3306"/>
              </w:tabs>
              <w:spacing w:before="40"/>
              <w:rPr>
                <w:rFonts w:cs="Calibri"/>
                <w:color w:val="000000"/>
                <w:sz w:val="16"/>
                <w:szCs w:val="16"/>
              </w:rPr>
            </w:pPr>
            <w:r w:rsidRPr="00B9776B">
              <w:rPr>
                <w:rFonts w:cs="Calibri"/>
                <w:color w:val="000000"/>
                <w:sz w:val="16"/>
                <w:szCs w:val="16"/>
              </w:rPr>
              <w:t>ACT Disclosure Policy</w:t>
            </w:r>
          </w:p>
        </w:tc>
        <w:tc>
          <w:tcPr>
            <w:tcW w:w="3045" w:type="pct"/>
            <w:tcBorders>
              <w:top w:val="nil"/>
              <w:left w:val="single" w:sz="2" w:space="0" w:color="003366"/>
              <w:bottom w:val="nil"/>
              <w:right w:val="nil"/>
            </w:tcBorders>
            <w:vAlign w:val="bottom"/>
          </w:tcPr>
          <w:p w:rsidR="002926F9" w:rsidRPr="00CF7E1B" w:rsidRDefault="002926F9">
            <w:pPr>
              <w:pStyle w:val="TableText"/>
              <w:tabs>
                <w:tab w:val="left" w:pos="3306"/>
              </w:tabs>
              <w:rPr>
                <w:rFonts w:cs="Calibri"/>
              </w:rPr>
            </w:pPr>
            <w:bookmarkStart w:id="623" w:name="_Toc48468510"/>
            <w:bookmarkStart w:id="624" w:name="_Toc49155621"/>
            <w:bookmarkStart w:id="625" w:name="_Toc49224066"/>
            <w:r w:rsidRPr="00CF7E1B">
              <w:rPr>
                <w:rFonts w:cs="Calibri"/>
                <w:b/>
                <w:bCs/>
              </w:rPr>
              <w:t xml:space="preserve">Receivables with ACT Government </w:t>
            </w:r>
            <w:bookmarkEnd w:id="623"/>
            <w:bookmarkEnd w:id="624"/>
            <w:bookmarkEnd w:id="625"/>
            <w:r w:rsidRPr="00CF7E1B">
              <w:rPr>
                <w:rFonts w:cs="Calibri"/>
                <w:b/>
                <w:bCs/>
              </w:rPr>
              <w:t>Entities</w:t>
            </w:r>
          </w:p>
        </w:tc>
        <w:tc>
          <w:tcPr>
            <w:tcW w:w="698" w:type="pct"/>
            <w:gridSpan w:val="2"/>
            <w:tcBorders>
              <w:top w:val="nil"/>
              <w:left w:val="nil"/>
              <w:bottom w:val="nil"/>
              <w:right w:val="nil"/>
            </w:tcBorders>
            <w:vAlign w:val="bottom"/>
          </w:tcPr>
          <w:p w:rsidR="002926F9" w:rsidRPr="000A151C" w:rsidRDefault="002926F9" w:rsidP="002926F9">
            <w:pPr>
              <w:pStyle w:val="TableTitle"/>
              <w:tabs>
                <w:tab w:val="left" w:pos="3306"/>
              </w:tabs>
              <w:rPr>
                <w:rFonts w:cs="Calibri"/>
                <w:strike/>
              </w:rPr>
            </w:pPr>
          </w:p>
        </w:tc>
        <w:tc>
          <w:tcPr>
            <w:tcW w:w="624" w:type="pct"/>
            <w:gridSpan w:val="2"/>
            <w:tcBorders>
              <w:top w:val="nil"/>
              <w:left w:val="nil"/>
              <w:bottom w:val="nil"/>
              <w:right w:val="nil"/>
            </w:tcBorders>
            <w:vAlign w:val="bottom"/>
          </w:tcPr>
          <w:p w:rsidR="002926F9" w:rsidRPr="000A151C" w:rsidRDefault="002926F9" w:rsidP="002926F9">
            <w:pPr>
              <w:pStyle w:val="TableTitle"/>
              <w:tabs>
                <w:tab w:val="left" w:pos="3306"/>
              </w:tabs>
              <w:rPr>
                <w:rFonts w:cs="Calibri"/>
                <w:strike/>
              </w:rPr>
            </w:pPr>
          </w:p>
        </w:tc>
      </w:tr>
      <w:tr w:rsidR="002926F9" w:rsidRPr="00CF7E1B" w:rsidTr="00553644">
        <w:trPr>
          <w:cantSplit/>
          <w:trHeight w:val="23"/>
        </w:trPr>
        <w:tc>
          <w:tcPr>
            <w:tcW w:w="633" w:type="pct"/>
            <w:tcBorders>
              <w:top w:val="nil"/>
              <w:left w:val="single" w:sz="2" w:space="0" w:color="003366"/>
              <w:bottom w:val="nil"/>
              <w:right w:val="single" w:sz="2" w:space="0" w:color="003366"/>
            </w:tcBorders>
          </w:tcPr>
          <w:p w:rsidR="002926F9" w:rsidRPr="00B9776B" w:rsidRDefault="002926F9">
            <w:pPr>
              <w:pStyle w:val="TableReference"/>
              <w:tabs>
                <w:tab w:val="left" w:pos="3306"/>
              </w:tabs>
              <w:spacing w:before="40"/>
              <w:rPr>
                <w:rFonts w:cs="Calibri"/>
                <w:color w:val="000000"/>
                <w:sz w:val="16"/>
                <w:szCs w:val="16"/>
              </w:rPr>
            </w:pPr>
          </w:p>
        </w:tc>
        <w:tc>
          <w:tcPr>
            <w:tcW w:w="3045" w:type="pct"/>
            <w:tcBorders>
              <w:top w:val="nil"/>
              <w:left w:val="single" w:sz="2" w:space="0" w:color="003366"/>
              <w:bottom w:val="nil"/>
              <w:right w:val="nil"/>
            </w:tcBorders>
            <w:vAlign w:val="bottom"/>
          </w:tcPr>
          <w:p w:rsidR="002926F9" w:rsidRPr="00CF7E1B" w:rsidRDefault="002926F9" w:rsidP="005C0F09">
            <w:pPr>
              <w:pStyle w:val="TableText"/>
              <w:tabs>
                <w:tab w:val="left" w:pos="3306"/>
              </w:tabs>
              <w:rPr>
                <w:rFonts w:cs="Calibri"/>
              </w:rPr>
            </w:pPr>
            <w:r w:rsidRPr="00CF7E1B">
              <w:rPr>
                <w:rFonts w:cs="Calibri"/>
              </w:rPr>
              <w:t>Net Trade Receivables</w:t>
            </w:r>
            <w:r w:rsidR="00106C93">
              <w:rPr>
                <w:rFonts w:cs="Calibri"/>
              </w:rPr>
              <w:t xml:space="preserve"> </w:t>
            </w:r>
          </w:p>
        </w:tc>
        <w:tc>
          <w:tcPr>
            <w:tcW w:w="698" w:type="pct"/>
            <w:gridSpan w:val="2"/>
            <w:tcBorders>
              <w:top w:val="nil"/>
              <w:left w:val="nil"/>
              <w:bottom w:val="nil"/>
              <w:right w:val="nil"/>
            </w:tcBorders>
            <w:vAlign w:val="bottom"/>
          </w:tcPr>
          <w:p w:rsidR="002926F9" w:rsidRPr="005C0F09" w:rsidRDefault="002926F9" w:rsidP="00106C93">
            <w:pPr>
              <w:pStyle w:val="TableText"/>
              <w:tabs>
                <w:tab w:val="left" w:pos="3306"/>
              </w:tabs>
              <w:jc w:val="right"/>
              <w:rPr>
                <w:rFonts w:cs="Calibri"/>
              </w:rPr>
            </w:pPr>
            <w:r w:rsidRPr="005C0F09">
              <w:rPr>
                <w:rFonts w:cs="Calibri"/>
              </w:rPr>
              <w:t>3,209</w:t>
            </w:r>
          </w:p>
        </w:tc>
        <w:tc>
          <w:tcPr>
            <w:tcW w:w="624" w:type="pct"/>
            <w:gridSpan w:val="2"/>
            <w:tcBorders>
              <w:top w:val="nil"/>
              <w:left w:val="nil"/>
              <w:bottom w:val="nil"/>
              <w:right w:val="nil"/>
            </w:tcBorders>
            <w:vAlign w:val="bottom"/>
          </w:tcPr>
          <w:p w:rsidR="002926F9" w:rsidRPr="00CF7E1B" w:rsidRDefault="002926F9">
            <w:pPr>
              <w:pStyle w:val="TableText"/>
              <w:tabs>
                <w:tab w:val="left" w:pos="3306"/>
              </w:tabs>
              <w:jc w:val="right"/>
              <w:rPr>
                <w:rFonts w:cs="Calibri"/>
              </w:rPr>
            </w:pPr>
            <w:r w:rsidRPr="00CF7E1B">
              <w:rPr>
                <w:rFonts w:cs="Calibri"/>
              </w:rPr>
              <w:t>753</w:t>
            </w:r>
          </w:p>
        </w:tc>
      </w:tr>
      <w:tr w:rsidR="002926F9" w:rsidRPr="00CF7E1B" w:rsidTr="00553644">
        <w:trPr>
          <w:cantSplit/>
          <w:trHeight w:val="23"/>
        </w:trPr>
        <w:tc>
          <w:tcPr>
            <w:tcW w:w="633" w:type="pct"/>
            <w:tcBorders>
              <w:top w:val="nil"/>
              <w:left w:val="single" w:sz="2" w:space="0" w:color="003366"/>
              <w:bottom w:val="nil"/>
              <w:right w:val="single" w:sz="2" w:space="0" w:color="003366"/>
            </w:tcBorders>
          </w:tcPr>
          <w:p w:rsidR="002926F9" w:rsidRPr="00B9776B" w:rsidRDefault="002926F9">
            <w:pPr>
              <w:pStyle w:val="TableReference"/>
              <w:tabs>
                <w:tab w:val="left" w:pos="3306"/>
              </w:tabs>
              <w:spacing w:before="40"/>
              <w:rPr>
                <w:rFonts w:cs="Calibri"/>
                <w:color w:val="000000"/>
                <w:sz w:val="16"/>
                <w:szCs w:val="16"/>
              </w:rPr>
            </w:pPr>
          </w:p>
        </w:tc>
        <w:tc>
          <w:tcPr>
            <w:tcW w:w="3045" w:type="pct"/>
            <w:tcBorders>
              <w:top w:val="nil"/>
              <w:left w:val="single" w:sz="2" w:space="0" w:color="003366"/>
              <w:bottom w:val="nil"/>
              <w:right w:val="nil"/>
            </w:tcBorders>
            <w:vAlign w:val="bottom"/>
          </w:tcPr>
          <w:p w:rsidR="002926F9" w:rsidRPr="00CF7E1B" w:rsidRDefault="002926F9">
            <w:pPr>
              <w:pStyle w:val="TableText"/>
              <w:tabs>
                <w:tab w:val="left" w:pos="3306"/>
              </w:tabs>
              <w:rPr>
                <w:rFonts w:cs="Calibri"/>
              </w:rPr>
            </w:pPr>
            <w:r w:rsidRPr="00CF7E1B">
              <w:rPr>
                <w:rFonts w:cs="Calibri"/>
              </w:rPr>
              <w:t>Net Other Trade Receivables</w:t>
            </w:r>
          </w:p>
        </w:tc>
        <w:tc>
          <w:tcPr>
            <w:tcW w:w="698" w:type="pct"/>
            <w:gridSpan w:val="2"/>
            <w:tcBorders>
              <w:top w:val="nil"/>
              <w:left w:val="nil"/>
              <w:bottom w:val="nil"/>
              <w:right w:val="nil"/>
            </w:tcBorders>
            <w:vAlign w:val="bottom"/>
          </w:tcPr>
          <w:p w:rsidR="002926F9" w:rsidRPr="00CF7E1B" w:rsidRDefault="002926F9">
            <w:pPr>
              <w:pStyle w:val="TableText"/>
              <w:tabs>
                <w:tab w:val="left" w:pos="3306"/>
              </w:tabs>
              <w:jc w:val="right"/>
              <w:rPr>
                <w:rFonts w:cs="Calibri"/>
              </w:rPr>
            </w:pPr>
            <w:r w:rsidRPr="00CF7E1B">
              <w:rPr>
                <w:rFonts w:cs="Calibri"/>
              </w:rPr>
              <w:t>46</w:t>
            </w:r>
          </w:p>
        </w:tc>
        <w:tc>
          <w:tcPr>
            <w:tcW w:w="624" w:type="pct"/>
            <w:gridSpan w:val="2"/>
            <w:tcBorders>
              <w:top w:val="nil"/>
              <w:left w:val="nil"/>
              <w:bottom w:val="nil"/>
              <w:right w:val="nil"/>
            </w:tcBorders>
            <w:vAlign w:val="bottom"/>
          </w:tcPr>
          <w:p w:rsidR="002926F9" w:rsidRPr="00CF7E1B" w:rsidRDefault="002926F9">
            <w:pPr>
              <w:pStyle w:val="TableText"/>
              <w:tabs>
                <w:tab w:val="left" w:pos="3306"/>
              </w:tabs>
              <w:jc w:val="right"/>
              <w:rPr>
                <w:rFonts w:cs="Calibri"/>
              </w:rPr>
            </w:pPr>
            <w:r w:rsidRPr="00CF7E1B">
              <w:rPr>
                <w:rFonts w:cs="Calibri"/>
              </w:rPr>
              <w:t>64</w:t>
            </w:r>
          </w:p>
        </w:tc>
      </w:tr>
      <w:tr w:rsidR="002926F9" w:rsidRPr="00CF7E1B" w:rsidTr="00553644">
        <w:trPr>
          <w:cantSplit/>
          <w:trHeight w:val="23"/>
        </w:trPr>
        <w:tc>
          <w:tcPr>
            <w:tcW w:w="633" w:type="pct"/>
            <w:tcBorders>
              <w:top w:val="nil"/>
              <w:left w:val="single" w:sz="2" w:space="0" w:color="003366"/>
              <w:bottom w:val="nil"/>
              <w:right w:val="single" w:sz="2" w:space="0" w:color="003366"/>
            </w:tcBorders>
          </w:tcPr>
          <w:p w:rsidR="002926F9" w:rsidRPr="00B9776B" w:rsidRDefault="002926F9">
            <w:pPr>
              <w:pStyle w:val="TableReference"/>
              <w:tabs>
                <w:tab w:val="left" w:pos="3306"/>
              </w:tabs>
              <w:spacing w:before="40"/>
              <w:rPr>
                <w:rFonts w:cs="Calibri"/>
                <w:color w:val="000000"/>
                <w:sz w:val="16"/>
                <w:szCs w:val="16"/>
              </w:rPr>
            </w:pPr>
          </w:p>
        </w:tc>
        <w:tc>
          <w:tcPr>
            <w:tcW w:w="3045" w:type="pct"/>
            <w:tcBorders>
              <w:top w:val="nil"/>
              <w:left w:val="single" w:sz="2" w:space="0" w:color="003366"/>
              <w:bottom w:val="nil"/>
              <w:right w:val="nil"/>
            </w:tcBorders>
            <w:vAlign w:val="bottom"/>
          </w:tcPr>
          <w:p w:rsidR="002926F9" w:rsidRPr="00CF7E1B" w:rsidRDefault="002926F9">
            <w:pPr>
              <w:pStyle w:val="TableText"/>
              <w:tabs>
                <w:tab w:val="left" w:pos="3306"/>
              </w:tabs>
              <w:rPr>
                <w:rFonts w:cs="Calibri"/>
              </w:rPr>
            </w:pPr>
            <w:r w:rsidRPr="00CF7E1B">
              <w:rPr>
                <w:rFonts w:cs="Calibri"/>
              </w:rPr>
              <w:t>Accrued Revenue</w:t>
            </w:r>
          </w:p>
        </w:tc>
        <w:tc>
          <w:tcPr>
            <w:tcW w:w="698" w:type="pct"/>
            <w:gridSpan w:val="2"/>
            <w:tcBorders>
              <w:top w:val="nil"/>
              <w:left w:val="nil"/>
              <w:bottom w:val="nil"/>
              <w:right w:val="nil"/>
            </w:tcBorders>
            <w:vAlign w:val="bottom"/>
          </w:tcPr>
          <w:p w:rsidR="002926F9" w:rsidRPr="00CF7E1B" w:rsidRDefault="002926F9">
            <w:pPr>
              <w:pStyle w:val="TableText"/>
              <w:tabs>
                <w:tab w:val="left" w:pos="3306"/>
              </w:tabs>
              <w:jc w:val="right"/>
              <w:rPr>
                <w:rFonts w:cs="Calibri"/>
              </w:rPr>
            </w:pPr>
            <w:r w:rsidRPr="00CF7E1B">
              <w:rPr>
                <w:rFonts w:cs="Calibri"/>
              </w:rPr>
              <w:t>222</w:t>
            </w:r>
          </w:p>
        </w:tc>
        <w:tc>
          <w:tcPr>
            <w:tcW w:w="624" w:type="pct"/>
            <w:gridSpan w:val="2"/>
            <w:tcBorders>
              <w:top w:val="nil"/>
              <w:left w:val="nil"/>
              <w:bottom w:val="nil"/>
              <w:right w:val="nil"/>
            </w:tcBorders>
            <w:vAlign w:val="bottom"/>
          </w:tcPr>
          <w:p w:rsidR="002926F9" w:rsidRPr="00CF7E1B" w:rsidRDefault="002926F9">
            <w:pPr>
              <w:pStyle w:val="TableText"/>
              <w:tabs>
                <w:tab w:val="left" w:pos="3306"/>
              </w:tabs>
              <w:jc w:val="right"/>
              <w:rPr>
                <w:rFonts w:cs="Calibri"/>
              </w:rPr>
            </w:pPr>
            <w:r w:rsidRPr="00CF7E1B">
              <w:rPr>
                <w:rFonts w:cs="Calibri"/>
              </w:rPr>
              <w:t>208</w:t>
            </w:r>
          </w:p>
        </w:tc>
      </w:tr>
      <w:tr w:rsidR="002926F9" w:rsidRPr="00CF7E1B" w:rsidTr="00553644">
        <w:trPr>
          <w:cantSplit/>
          <w:trHeight w:val="23"/>
        </w:trPr>
        <w:tc>
          <w:tcPr>
            <w:tcW w:w="633" w:type="pct"/>
            <w:tcBorders>
              <w:top w:val="nil"/>
              <w:left w:val="single" w:sz="2" w:space="0" w:color="003366"/>
              <w:bottom w:val="nil"/>
              <w:right w:val="single" w:sz="2" w:space="0" w:color="003366"/>
            </w:tcBorders>
          </w:tcPr>
          <w:p w:rsidR="002926F9" w:rsidRPr="00B9776B" w:rsidRDefault="002926F9">
            <w:pPr>
              <w:pStyle w:val="TableReference"/>
              <w:tabs>
                <w:tab w:val="left" w:pos="3306"/>
              </w:tabs>
              <w:spacing w:before="40"/>
              <w:rPr>
                <w:rFonts w:cs="Calibri"/>
                <w:color w:val="000000"/>
                <w:sz w:val="16"/>
                <w:szCs w:val="16"/>
              </w:rPr>
            </w:pPr>
          </w:p>
        </w:tc>
        <w:tc>
          <w:tcPr>
            <w:tcW w:w="3045" w:type="pct"/>
            <w:tcBorders>
              <w:top w:val="nil"/>
              <w:left w:val="single" w:sz="2" w:space="0" w:color="003366"/>
              <w:bottom w:val="nil"/>
              <w:right w:val="nil"/>
            </w:tcBorders>
            <w:vAlign w:val="bottom"/>
          </w:tcPr>
          <w:p w:rsidR="002926F9" w:rsidRPr="00CF7E1B" w:rsidRDefault="002926F9">
            <w:pPr>
              <w:pStyle w:val="TableText"/>
              <w:tabs>
                <w:tab w:val="left" w:pos="3306"/>
              </w:tabs>
              <w:rPr>
                <w:rFonts w:cs="Calibri"/>
              </w:rPr>
            </w:pPr>
            <w:bookmarkStart w:id="626" w:name="_Toc48468511"/>
            <w:bookmarkStart w:id="627" w:name="_Toc49155622"/>
            <w:bookmarkStart w:id="628" w:name="_Toc49224067"/>
            <w:r w:rsidRPr="00CF7E1B">
              <w:rPr>
                <w:rFonts w:cs="Calibri"/>
              </w:rPr>
              <w:t>Other Receivables</w:t>
            </w:r>
            <w:bookmarkEnd w:id="626"/>
            <w:bookmarkEnd w:id="627"/>
            <w:bookmarkEnd w:id="628"/>
          </w:p>
        </w:tc>
        <w:tc>
          <w:tcPr>
            <w:tcW w:w="698" w:type="pct"/>
            <w:gridSpan w:val="2"/>
            <w:tcBorders>
              <w:top w:val="nil"/>
              <w:left w:val="nil"/>
              <w:bottom w:val="nil"/>
              <w:right w:val="nil"/>
            </w:tcBorders>
            <w:vAlign w:val="bottom"/>
          </w:tcPr>
          <w:p w:rsidR="002926F9" w:rsidRPr="00CF7E1B" w:rsidRDefault="002926F9">
            <w:pPr>
              <w:pStyle w:val="TableText"/>
              <w:tabs>
                <w:tab w:val="left" w:pos="3306"/>
              </w:tabs>
              <w:jc w:val="right"/>
              <w:rPr>
                <w:rFonts w:cs="Calibri"/>
              </w:rPr>
            </w:pPr>
            <w:r w:rsidRPr="00CF7E1B">
              <w:rPr>
                <w:rFonts w:cs="Calibri"/>
              </w:rPr>
              <w:t>102</w:t>
            </w:r>
          </w:p>
        </w:tc>
        <w:tc>
          <w:tcPr>
            <w:tcW w:w="624" w:type="pct"/>
            <w:gridSpan w:val="2"/>
            <w:tcBorders>
              <w:top w:val="nil"/>
              <w:left w:val="nil"/>
              <w:bottom w:val="nil"/>
              <w:right w:val="nil"/>
            </w:tcBorders>
            <w:vAlign w:val="bottom"/>
          </w:tcPr>
          <w:p w:rsidR="002926F9" w:rsidRPr="00CF7E1B" w:rsidRDefault="002926F9">
            <w:pPr>
              <w:pStyle w:val="TableText"/>
              <w:tabs>
                <w:tab w:val="left" w:pos="3306"/>
              </w:tabs>
              <w:jc w:val="right"/>
              <w:rPr>
                <w:rFonts w:cs="Calibri"/>
              </w:rPr>
            </w:pPr>
            <w:r w:rsidRPr="00CF7E1B">
              <w:rPr>
                <w:rFonts w:cs="Calibri"/>
              </w:rPr>
              <w:t>110</w:t>
            </w:r>
          </w:p>
        </w:tc>
      </w:tr>
      <w:tr w:rsidR="002926F9" w:rsidRPr="00CF7E1B" w:rsidTr="00553644">
        <w:trPr>
          <w:cantSplit/>
          <w:trHeight w:val="23"/>
        </w:trPr>
        <w:tc>
          <w:tcPr>
            <w:tcW w:w="633" w:type="pct"/>
            <w:tcBorders>
              <w:top w:val="nil"/>
              <w:left w:val="single" w:sz="2" w:space="0" w:color="003366"/>
              <w:bottom w:val="nil"/>
              <w:right w:val="single" w:sz="2" w:space="0" w:color="003366"/>
            </w:tcBorders>
          </w:tcPr>
          <w:p w:rsidR="002926F9" w:rsidRPr="00B9776B" w:rsidRDefault="002926F9">
            <w:pPr>
              <w:pStyle w:val="TableReference"/>
              <w:tabs>
                <w:tab w:val="left" w:pos="3306"/>
              </w:tabs>
              <w:spacing w:before="40"/>
              <w:rPr>
                <w:rFonts w:cs="Calibri"/>
                <w:color w:val="000000"/>
                <w:sz w:val="16"/>
                <w:szCs w:val="16"/>
              </w:rPr>
            </w:pPr>
          </w:p>
        </w:tc>
        <w:tc>
          <w:tcPr>
            <w:tcW w:w="3045" w:type="pct"/>
            <w:tcBorders>
              <w:top w:val="nil"/>
              <w:left w:val="single" w:sz="2" w:space="0" w:color="003366"/>
              <w:bottom w:val="nil"/>
              <w:right w:val="nil"/>
            </w:tcBorders>
            <w:vAlign w:val="bottom"/>
          </w:tcPr>
          <w:p w:rsidR="002926F9" w:rsidRPr="00CF7E1B" w:rsidRDefault="002926F9">
            <w:pPr>
              <w:pStyle w:val="TableText"/>
              <w:tabs>
                <w:tab w:val="left" w:pos="3306"/>
              </w:tabs>
              <w:rPr>
                <w:rFonts w:cs="Calibri"/>
                <w:b/>
                <w:bCs/>
              </w:rPr>
            </w:pPr>
            <w:bookmarkStart w:id="629" w:name="_Toc48468512"/>
            <w:bookmarkStart w:id="630" w:name="_Toc49155623"/>
            <w:bookmarkStart w:id="631" w:name="_Toc49224068"/>
            <w:r w:rsidRPr="00CF7E1B">
              <w:rPr>
                <w:rFonts w:cs="Calibri"/>
                <w:b/>
                <w:bCs/>
              </w:rPr>
              <w:t xml:space="preserve">Total Receivables with ACT Government </w:t>
            </w:r>
            <w:bookmarkEnd w:id="629"/>
            <w:bookmarkEnd w:id="630"/>
            <w:bookmarkEnd w:id="631"/>
            <w:r w:rsidRPr="00CF7E1B">
              <w:rPr>
                <w:rFonts w:cs="Calibri"/>
                <w:b/>
                <w:bCs/>
              </w:rPr>
              <w:t>Entities</w:t>
            </w:r>
          </w:p>
        </w:tc>
        <w:tc>
          <w:tcPr>
            <w:tcW w:w="698" w:type="pct"/>
            <w:gridSpan w:val="2"/>
            <w:tcBorders>
              <w:top w:val="single" w:sz="2" w:space="0" w:color="003366"/>
              <w:left w:val="nil"/>
              <w:bottom w:val="single" w:sz="2" w:space="0" w:color="003366"/>
              <w:right w:val="nil"/>
            </w:tcBorders>
            <w:vAlign w:val="bottom"/>
          </w:tcPr>
          <w:p w:rsidR="002926F9" w:rsidRPr="003D3788" w:rsidRDefault="003D3788" w:rsidP="005C0F09">
            <w:pPr>
              <w:pStyle w:val="TableText"/>
              <w:tabs>
                <w:tab w:val="left" w:pos="3306"/>
              </w:tabs>
              <w:jc w:val="right"/>
              <w:rPr>
                <w:rFonts w:cs="Calibri"/>
                <w:b/>
                <w:bCs/>
                <w:strike/>
              </w:rPr>
            </w:pPr>
            <w:r w:rsidRPr="003D3788">
              <w:rPr>
                <w:rFonts w:cs="Calibri"/>
                <w:b/>
                <w:bCs/>
                <w:color w:val="FF0000"/>
              </w:rPr>
              <w:t xml:space="preserve"> </w:t>
            </w:r>
            <w:r w:rsidR="002926F9" w:rsidRPr="005C0F09">
              <w:rPr>
                <w:rFonts w:cs="Calibri"/>
                <w:b/>
                <w:bCs/>
              </w:rPr>
              <w:t>3,579</w:t>
            </w:r>
          </w:p>
        </w:tc>
        <w:tc>
          <w:tcPr>
            <w:tcW w:w="624" w:type="pct"/>
            <w:gridSpan w:val="2"/>
            <w:tcBorders>
              <w:top w:val="single" w:sz="2" w:space="0" w:color="003366"/>
              <w:left w:val="nil"/>
              <w:bottom w:val="single" w:sz="2" w:space="0" w:color="003366"/>
              <w:right w:val="nil"/>
            </w:tcBorders>
            <w:vAlign w:val="bottom"/>
          </w:tcPr>
          <w:p w:rsidR="002926F9" w:rsidRPr="00CF7E1B" w:rsidRDefault="002926F9">
            <w:pPr>
              <w:pStyle w:val="TableText"/>
              <w:tabs>
                <w:tab w:val="left" w:pos="3306"/>
              </w:tabs>
              <w:jc w:val="right"/>
              <w:rPr>
                <w:rFonts w:cs="Calibri"/>
                <w:b/>
                <w:bCs/>
              </w:rPr>
            </w:pPr>
            <w:r w:rsidRPr="00CF7E1B">
              <w:rPr>
                <w:rFonts w:cs="Calibri"/>
                <w:b/>
                <w:bCs/>
              </w:rPr>
              <w:t>1,135</w:t>
            </w:r>
          </w:p>
        </w:tc>
      </w:tr>
    </w:tbl>
    <w:p w:rsidR="00553644" w:rsidRDefault="00553644">
      <w:r>
        <w:br w:type="page"/>
      </w:r>
    </w:p>
    <w:tbl>
      <w:tblPr>
        <w:tblW w:w="500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3"/>
        <w:gridCol w:w="6151"/>
        <w:gridCol w:w="1410"/>
        <w:gridCol w:w="1261"/>
        <w:gridCol w:w="127"/>
      </w:tblGrid>
      <w:tr w:rsidR="00553644" w:rsidRPr="00553644" w:rsidTr="00553644">
        <w:trPr>
          <w:gridAfter w:val="1"/>
          <w:wAfter w:w="62" w:type="pct"/>
          <w:cantSplit/>
          <w:trHeight w:val="187"/>
        </w:trPr>
        <w:tc>
          <w:tcPr>
            <w:tcW w:w="627" w:type="pct"/>
            <w:tcBorders>
              <w:top w:val="single" w:sz="4" w:space="0" w:color="auto"/>
              <w:left w:val="single" w:sz="2" w:space="0" w:color="003366"/>
              <w:bottom w:val="single" w:sz="4" w:space="0" w:color="auto"/>
              <w:right w:val="single" w:sz="2" w:space="0" w:color="003366"/>
            </w:tcBorders>
          </w:tcPr>
          <w:p w:rsidR="00553644" w:rsidRPr="00553644" w:rsidRDefault="00553644" w:rsidP="00553644">
            <w:pPr>
              <w:rPr>
                <w:b/>
              </w:rPr>
            </w:pPr>
            <w:r w:rsidRPr="00553644">
              <w:rPr>
                <w:b/>
              </w:rPr>
              <w:t>Reference</w:t>
            </w:r>
          </w:p>
        </w:tc>
        <w:tc>
          <w:tcPr>
            <w:tcW w:w="4311" w:type="pct"/>
            <w:gridSpan w:val="3"/>
            <w:tcBorders>
              <w:top w:val="single" w:sz="4" w:space="0" w:color="auto"/>
              <w:left w:val="single" w:sz="2" w:space="0" w:color="003366"/>
              <w:bottom w:val="single" w:sz="4" w:space="0" w:color="auto"/>
              <w:right w:val="nil"/>
            </w:tcBorders>
            <w:vAlign w:val="bottom"/>
          </w:tcPr>
          <w:p w:rsidR="00553644" w:rsidRPr="00553644" w:rsidRDefault="00553644" w:rsidP="00553644">
            <w:pPr>
              <w:rPr>
                <w:b/>
              </w:rPr>
            </w:pPr>
            <w:r w:rsidRPr="00553644">
              <w:rPr>
                <w:b/>
              </w:rPr>
              <w:t xml:space="preserve">Note 23:   Receivables – Continued </w:t>
            </w:r>
          </w:p>
        </w:tc>
      </w:tr>
      <w:tr w:rsidR="002926F9" w:rsidRPr="00CF7E1B" w:rsidTr="00553644">
        <w:trPr>
          <w:gridAfter w:val="1"/>
          <w:wAfter w:w="62" w:type="pct"/>
          <w:cantSplit/>
          <w:trHeight w:val="23"/>
        </w:trPr>
        <w:tc>
          <w:tcPr>
            <w:tcW w:w="627" w:type="pct"/>
            <w:tcBorders>
              <w:top w:val="nil"/>
              <w:left w:val="single" w:sz="2" w:space="0" w:color="003366"/>
              <w:bottom w:val="nil"/>
              <w:right w:val="single" w:sz="2" w:space="0" w:color="003366"/>
            </w:tcBorders>
            <w:vAlign w:val="center"/>
          </w:tcPr>
          <w:p w:rsidR="002926F9" w:rsidRPr="00B9776B" w:rsidRDefault="002926F9" w:rsidP="004956AB">
            <w:pPr>
              <w:pStyle w:val="TableReference"/>
              <w:tabs>
                <w:tab w:val="left" w:pos="3306"/>
              </w:tabs>
              <w:spacing w:before="60"/>
              <w:rPr>
                <w:rFonts w:cs="Calibri"/>
                <w:color w:val="000000"/>
                <w:sz w:val="16"/>
                <w:szCs w:val="16"/>
              </w:rPr>
            </w:pPr>
            <w:r w:rsidRPr="00B9776B">
              <w:rPr>
                <w:rFonts w:cs="Calibri"/>
                <w:color w:val="000000"/>
                <w:sz w:val="16"/>
                <w:szCs w:val="16"/>
              </w:rPr>
              <w:t>ACT Disclosure Policy</w:t>
            </w:r>
          </w:p>
        </w:tc>
        <w:tc>
          <w:tcPr>
            <w:tcW w:w="3006" w:type="pct"/>
            <w:tcBorders>
              <w:top w:val="nil"/>
              <w:left w:val="single" w:sz="2" w:space="0" w:color="003366"/>
              <w:bottom w:val="nil"/>
              <w:right w:val="nil"/>
            </w:tcBorders>
            <w:vAlign w:val="center"/>
          </w:tcPr>
          <w:p w:rsidR="002926F9" w:rsidRPr="00CF7E1B" w:rsidRDefault="002926F9" w:rsidP="004956AB">
            <w:pPr>
              <w:pStyle w:val="TableText"/>
              <w:tabs>
                <w:tab w:val="left" w:pos="3306"/>
              </w:tabs>
              <w:spacing w:before="0"/>
              <w:rPr>
                <w:rFonts w:cs="Calibri"/>
                <w:b/>
                <w:bCs/>
              </w:rPr>
            </w:pPr>
            <w:bookmarkStart w:id="632" w:name="_Toc48468513"/>
            <w:bookmarkStart w:id="633" w:name="_Toc49155624"/>
            <w:bookmarkStart w:id="634" w:name="_Toc49224069"/>
            <w:r w:rsidRPr="00CF7E1B">
              <w:rPr>
                <w:rFonts w:cs="Calibri"/>
                <w:b/>
                <w:bCs/>
              </w:rPr>
              <w:t>Receivables with Non-ACT Government</w:t>
            </w:r>
            <w:bookmarkEnd w:id="632"/>
            <w:bookmarkEnd w:id="633"/>
            <w:bookmarkEnd w:id="634"/>
            <w:r w:rsidRPr="00CF7E1B">
              <w:rPr>
                <w:rFonts w:cs="Calibri"/>
                <w:b/>
                <w:bCs/>
              </w:rPr>
              <w:t xml:space="preserve"> Entities</w:t>
            </w:r>
          </w:p>
        </w:tc>
        <w:tc>
          <w:tcPr>
            <w:tcW w:w="689" w:type="pct"/>
            <w:tcBorders>
              <w:top w:val="nil"/>
              <w:left w:val="nil"/>
              <w:bottom w:val="nil"/>
              <w:right w:val="nil"/>
            </w:tcBorders>
            <w:vAlign w:val="center"/>
          </w:tcPr>
          <w:p w:rsidR="002926F9" w:rsidRPr="00CF7E1B" w:rsidRDefault="002926F9" w:rsidP="004956AB">
            <w:pPr>
              <w:pStyle w:val="TableText"/>
              <w:tabs>
                <w:tab w:val="left" w:pos="3306"/>
              </w:tabs>
              <w:rPr>
                <w:rFonts w:cs="Calibri"/>
              </w:rPr>
            </w:pPr>
          </w:p>
        </w:tc>
        <w:tc>
          <w:tcPr>
            <w:tcW w:w="616" w:type="pct"/>
            <w:tcBorders>
              <w:top w:val="nil"/>
              <w:left w:val="nil"/>
              <w:bottom w:val="nil"/>
              <w:right w:val="nil"/>
            </w:tcBorders>
            <w:vAlign w:val="center"/>
          </w:tcPr>
          <w:p w:rsidR="002926F9" w:rsidRPr="00CF7E1B" w:rsidRDefault="002926F9" w:rsidP="004956AB">
            <w:pPr>
              <w:pStyle w:val="TableText"/>
              <w:tabs>
                <w:tab w:val="left" w:pos="3306"/>
              </w:tabs>
              <w:rPr>
                <w:rFonts w:cs="Calibri"/>
              </w:rPr>
            </w:pPr>
          </w:p>
        </w:tc>
      </w:tr>
      <w:tr w:rsidR="002926F9" w:rsidRPr="00CF7E1B" w:rsidTr="00553644">
        <w:trPr>
          <w:gridAfter w:val="1"/>
          <w:wAfter w:w="62" w:type="pct"/>
          <w:cantSplit/>
          <w:trHeight w:val="23"/>
        </w:trPr>
        <w:tc>
          <w:tcPr>
            <w:tcW w:w="627" w:type="pct"/>
            <w:tcBorders>
              <w:top w:val="nil"/>
              <w:left w:val="single" w:sz="2" w:space="0" w:color="003366"/>
              <w:bottom w:val="nil"/>
              <w:right w:val="single" w:sz="2" w:space="0" w:color="003366"/>
            </w:tcBorders>
          </w:tcPr>
          <w:p w:rsidR="002926F9" w:rsidRPr="00B9776B" w:rsidRDefault="002926F9">
            <w:pPr>
              <w:pStyle w:val="TableReference"/>
              <w:tabs>
                <w:tab w:val="left" w:pos="3306"/>
              </w:tabs>
              <w:spacing w:before="40"/>
              <w:rPr>
                <w:rFonts w:cs="Calibri"/>
                <w:color w:val="000000"/>
                <w:sz w:val="16"/>
                <w:szCs w:val="16"/>
              </w:rPr>
            </w:pPr>
          </w:p>
        </w:tc>
        <w:tc>
          <w:tcPr>
            <w:tcW w:w="3006" w:type="pct"/>
            <w:tcBorders>
              <w:top w:val="nil"/>
              <w:left w:val="single" w:sz="2" w:space="0" w:color="003366"/>
              <w:bottom w:val="nil"/>
              <w:right w:val="nil"/>
            </w:tcBorders>
            <w:vAlign w:val="bottom"/>
          </w:tcPr>
          <w:p w:rsidR="002926F9" w:rsidRPr="00CF7E1B" w:rsidRDefault="002926F9">
            <w:pPr>
              <w:pStyle w:val="TableText"/>
              <w:tabs>
                <w:tab w:val="left" w:pos="3306"/>
              </w:tabs>
              <w:rPr>
                <w:rFonts w:cs="Calibri"/>
              </w:rPr>
            </w:pPr>
            <w:r w:rsidRPr="00CF7E1B">
              <w:rPr>
                <w:rFonts w:cs="Calibri"/>
              </w:rPr>
              <w:t>Net Trade Receivables</w:t>
            </w:r>
          </w:p>
        </w:tc>
        <w:tc>
          <w:tcPr>
            <w:tcW w:w="689" w:type="pct"/>
            <w:tcBorders>
              <w:top w:val="nil"/>
              <w:left w:val="nil"/>
              <w:bottom w:val="nil"/>
              <w:right w:val="nil"/>
            </w:tcBorders>
            <w:vAlign w:val="bottom"/>
          </w:tcPr>
          <w:p w:rsidR="002926F9" w:rsidRPr="005C0F09" w:rsidRDefault="006A0982">
            <w:pPr>
              <w:pStyle w:val="TableText"/>
              <w:tabs>
                <w:tab w:val="left" w:pos="3306"/>
              </w:tabs>
              <w:jc w:val="right"/>
              <w:rPr>
                <w:rFonts w:cs="Calibri"/>
                <w:strike/>
              </w:rPr>
            </w:pPr>
            <w:r>
              <w:rPr>
                <w:rFonts w:cs="Calibri"/>
                <w:color w:val="FF0000"/>
              </w:rPr>
              <w:t>1,719</w:t>
            </w:r>
            <w:r w:rsidR="002926F9" w:rsidRPr="005C0F09">
              <w:rPr>
                <w:rFonts w:cs="Calibri"/>
                <w:strike/>
              </w:rPr>
              <w:t>1,736</w:t>
            </w:r>
          </w:p>
        </w:tc>
        <w:tc>
          <w:tcPr>
            <w:tcW w:w="616" w:type="pct"/>
            <w:tcBorders>
              <w:top w:val="nil"/>
              <w:left w:val="nil"/>
              <w:bottom w:val="nil"/>
              <w:right w:val="nil"/>
            </w:tcBorders>
            <w:vAlign w:val="bottom"/>
          </w:tcPr>
          <w:p w:rsidR="002926F9" w:rsidRPr="00CF7E1B" w:rsidRDefault="002926F9">
            <w:pPr>
              <w:pStyle w:val="TableText"/>
              <w:tabs>
                <w:tab w:val="left" w:pos="3306"/>
              </w:tabs>
              <w:jc w:val="right"/>
              <w:rPr>
                <w:rFonts w:cs="Calibri"/>
              </w:rPr>
            </w:pPr>
            <w:r w:rsidRPr="00CF7E1B">
              <w:rPr>
                <w:rFonts w:cs="Calibri"/>
              </w:rPr>
              <w:t>408</w:t>
            </w:r>
          </w:p>
        </w:tc>
      </w:tr>
      <w:tr w:rsidR="002926F9" w:rsidRPr="00CF7E1B" w:rsidTr="00553644">
        <w:trPr>
          <w:gridAfter w:val="1"/>
          <w:wAfter w:w="62" w:type="pct"/>
          <w:cantSplit/>
          <w:trHeight w:val="275"/>
        </w:trPr>
        <w:tc>
          <w:tcPr>
            <w:tcW w:w="627" w:type="pct"/>
            <w:tcBorders>
              <w:top w:val="nil"/>
              <w:left w:val="single" w:sz="2" w:space="0" w:color="003366"/>
              <w:bottom w:val="nil"/>
              <w:right w:val="single" w:sz="2" w:space="0" w:color="003366"/>
            </w:tcBorders>
          </w:tcPr>
          <w:p w:rsidR="002926F9" w:rsidRPr="00B9776B" w:rsidRDefault="002926F9">
            <w:pPr>
              <w:pStyle w:val="TableReference"/>
              <w:tabs>
                <w:tab w:val="left" w:pos="3306"/>
              </w:tabs>
              <w:spacing w:before="40"/>
              <w:rPr>
                <w:rFonts w:cs="Calibri"/>
                <w:color w:val="000000"/>
                <w:sz w:val="16"/>
                <w:szCs w:val="16"/>
              </w:rPr>
            </w:pPr>
          </w:p>
        </w:tc>
        <w:tc>
          <w:tcPr>
            <w:tcW w:w="3006" w:type="pct"/>
            <w:tcBorders>
              <w:top w:val="nil"/>
              <w:left w:val="single" w:sz="2" w:space="0" w:color="003366"/>
              <w:bottom w:val="nil"/>
              <w:right w:val="nil"/>
            </w:tcBorders>
            <w:vAlign w:val="bottom"/>
          </w:tcPr>
          <w:p w:rsidR="002926F9" w:rsidRPr="00CF7E1B" w:rsidRDefault="002926F9">
            <w:pPr>
              <w:pStyle w:val="TableText"/>
              <w:tabs>
                <w:tab w:val="left" w:pos="3306"/>
              </w:tabs>
              <w:rPr>
                <w:rFonts w:cs="Calibri"/>
              </w:rPr>
            </w:pPr>
            <w:r w:rsidRPr="00CF7E1B">
              <w:rPr>
                <w:rFonts w:cs="Calibri"/>
              </w:rPr>
              <w:t>Net Other Trade Receivables</w:t>
            </w:r>
          </w:p>
        </w:tc>
        <w:tc>
          <w:tcPr>
            <w:tcW w:w="689" w:type="pct"/>
            <w:tcBorders>
              <w:top w:val="nil"/>
              <w:left w:val="nil"/>
              <w:bottom w:val="nil"/>
              <w:right w:val="nil"/>
            </w:tcBorders>
            <w:vAlign w:val="bottom"/>
          </w:tcPr>
          <w:p w:rsidR="002926F9" w:rsidRPr="00CF7E1B" w:rsidRDefault="002926F9">
            <w:pPr>
              <w:pStyle w:val="TableText"/>
              <w:tabs>
                <w:tab w:val="left" w:pos="3306"/>
              </w:tabs>
              <w:jc w:val="right"/>
              <w:rPr>
                <w:rFonts w:cs="Calibri"/>
              </w:rPr>
            </w:pPr>
            <w:r w:rsidRPr="00CF7E1B">
              <w:rPr>
                <w:rFonts w:cs="Calibri"/>
              </w:rPr>
              <w:t>75</w:t>
            </w:r>
          </w:p>
        </w:tc>
        <w:tc>
          <w:tcPr>
            <w:tcW w:w="616" w:type="pct"/>
            <w:tcBorders>
              <w:top w:val="nil"/>
              <w:left w:val="nil"/>
              <w:bottom w:val="nil"/>
              <w:right w:val="nil"/>
            </w:tcBorders>
            <w:vAlign w:val="bottom"/>
          </w:tcPr>
          <w:p w:rsidR="002926F9" w:rsidRPr="00CF7E1B" w:rsidRDefault="002926F9">
            <w:pPr>
              <w:pStyle w:val="TableText"/>
              <w:tabs>
                <w:tab w:val="left" w:pos="3306"/>
              </w:tabs>
              <w:jc w:val="right"/>
              <w:rPr>
                <w:rFonts w:cs="Calibri"/>
              </w:rPr>
            </w:pPr>
            <w:r w:rsidRPr="00CF7E1B">
              <w:rPr>
                <w:rFonts w:cs="Calibri"/>
              </w:rPr>
              <w:t>104</w:t>
            </w:r>
          </w:p>
        </w:tc>
      </w:tr>
      <w:tr w:rsidR="002926F9" w:rsidRPr="00CF7E1B" w:rsidTr="00553644">
        <w:trPr>
          <w:gridAfter w:val="1"/>
          <w:wAfter w:w="62" w:type="pct"/>
          <w:cantSplit/>
          <w:trHeight w:val="23"/>
        </w:trPr>
        <w:tc>
          <w:tcPr>
            <w:tcW w:w="627" w:type="pct"/>
            <w:tcBorders>
              <w:top w:val="nil"/>
              <w:left w:val="single" w:sz="2" w:space="0" w:color="003366"/>
              <w:bottom w:val="nil"/>
              <w:right w:val="single" w:sz="2" w:space="0" w:color="003366"/>
            </w:tcBorders>
          </w:tcPr>
          <w:p w:rsidR="002926F9" w:rsidRPr="00B9776B" w:rsidRDefault="002926F9">
            <w:pPr>
              <w:pStyle w:val="TableReference"/>
              <w:tabs>
                <w:tab w:val="left" w:pos="3306"/>
              </w:tabs>
              <w:spacing w:before="40"/>
              <w:rPr>
                <w:rFonts w:cs="Calibri"/>
                <w:color w:val="000000"/>
                <w:sz w:val="16"/>
                <w:szCs w:val="16"/>
              </w:rPr>
            </w:pPr>
          </w:p>
        </w:tc>
        <w:tc>
          <w:tcPr>
            <w:tcW w:w="3006" w:type="pct"/>
            <w:tcBorders>
              <w:top w:val="nil"/>
              <w:left w:val="single" w:sz="2" w:space="0" w:color="003366"/>
              <w:bottom w:val="nil"/>
              <w:right w:val="nil"/>
            </w:tcBorders>
            <w:vAlign w:val="bottom"/>
          </w:tcPr>
          <w:p w:rsidR="002926F9" w:rsidRPr="00CF7E1B" w:rsidRDefault="002926F9">
            <w:pPr>
              <w:pStyle w:val="TableText"/>
              <w:tabs>
                <w:tab w:val="left" w:pos="3306"/>
              </w:tabs>
              <w:rPr>
                <w:rFonts w:cs="Calibri"/>
              </w:rPr>
            </w:pPr>
            <w:r w:rsidRPr="00CF7E1B">
              <w:rPr>
                <w:rFonts w:cs="Calibri"/>
              </w:rPr>
              <w:t>Accrued Revenue</w:t>
            </w:r>
          </w:p>
        </w:tc>
        <w:tc>
          <w:tcPr>
            <w:tcW w:w="689" w:type="pct"/>
            <w:tcBorders>
              <w:top w:val="nil"/>
              <w:left w:val="nil"/>
              <w:bottom w:val="nil"/>
              <w:right w:val="nil"/>
            </w:tcBorders>
            <w:vAlign w:val="bottom"/>
          </w:tcPr>
          <w:p w:rsidR="002926F9" w:rsidRPr="00CF7E1B" w:rsidRDefault="002926F9">
            <w:pPr>
              <w:pStyle w:val="TableText"/>
              <w:tabs>
                <w:tab w:val="left" w:pos="3306"/>
              </w:tabs>
              <w:jc w:val="right"/>
              <w:rPr>
                <w:rFonts w:cs="Calibri"/>
              </w:rPr>
            </w:pPr>
            <w:r w:rsidRPr="00CF7E1B">
              <w:rPr>
                <w:rFonts w:cs="Calibri"/>
              </w:rPr>
              <w:t>174</w:t>
            </w:r>
          </w:p>
        </w:tc>
        <w:tc>
          <w:tcPr>
            <w:tcW w:w="616" w:type="pct"/>
            <w:tcBorders>
              <w:top w:val="nil"/>
              <w:left w:val="nil"/>
              <w:bottom w:val="nil"/>
              <w:right w:val="nil"/>
            </w:tcBorders>
            <w:vAlign w:val="bottom"/>
          </w:tcPr>
          <w:p w:rsidR="002926F9" w:rsidRPr="00CF7E1B" w:rsidRDefault="002926F9">
            <w:pPr>
              <w:pStyle w:val="TableText"/>
              <w:tabs>
                <w:tab w:val="left" w:pos="3306"/>
              </w:tabs>
              <w:jc w:val="right"/>
              <w:rPr>
                <w:rFonts w:cs="Calibri"/>
              </w:rPr>
            </w:pPr>
            <w:r w:rsidRPr="00CF7E1B">
              <w:rPr>
                <w:rFonts w:cs="Calibri"/>
              </w:rPr>
              <w:t>163</w:t>
            </w:r>
          </w:p>
        </w:tc>
      </w:tr>
      <w:tr w:rsidR="002926F9" w:rsidRPr="00CF7E1B" w:rsidTr="00553644">
        <w:trPr>
          <w:gridAfter w:val="1"/>
          <w:wAfter w:w="62" w:type="pct"/>
          <w:cantSplit/>
          <w:trHeight w:val="23"/>
        </w:trPr>
        <w:tc>
          <w:tcPr>
            <w:tcW w:w="627" w:type="pct"/>
            <w:tcBorders>
              <w:top w:val="nil"/>
              <w:left w:val="single" w:sz="2" w:space="0" w:color="003366"/>
              <w:bottom w:val="nil"/>
              <w:right w:val="single" w:sz="2" w:space="0" w:color="003366"/>
            </w:tcBorders>
          </w:tcPr>
          <w:p w:rsidR="002926F9" w:rsidRPr="00B9776B" w:rsidRDefault="002926F9">
            <w:pPr>
              <w:pStyle w:val="TableReference"/>
              <w:tabs>
                <w:tab w:val="left" w:pos="3306"/>
              </w:tabs>
              <w:spacing w:before="40"/>
              <w:rPr>
                <w:rFonts w:cs="Calibri"/>
                <w:color w:val="000000"/>
                <w:sz w:val="16"/>
                <w:szCs w:val="16"/>
              </w:rPr>
            </w:pPr>
          </w:p>
        </w:tc>
        <w:tc>
          <w:tcPr>
            <w:tcW w:w="3006" w:type="pct"/>
            <w:tcBorders>
              <w:top w:val="nil"/>
              <w:left w:val="single" w:sz="2" w:space="0" w:color="003366"/>
              <w:bottom w:val="nil"/>
              <w:right w:val="nil"/>
            </w:tcBorders>
            <w:vAlign w:val="bottom"/>
          </w:tcPr>
          <w:p w:rsidR="002926F9" w:rsidRPr="00CF7E1B" w:rsidRDefault="002926F9">
            <w:pPr>
              <w:pStyle w:val="TableText"/>
              <w:tabs>
                <w:tab w:val="left" w:pos="3306"/>
              </w:tabs>
              <w:rPr>
                <w:rFonts w:cs="Calibri"/>
              </w:rPr>
            </w:pPr>
            <w:r w:rsidRPr="00CF7E1B">
              <w:rPr>
                <w:rFonts w:cs="Calibri"/>
              </w:rPr>
              <w:t>Net Goods and Services Tax Receivable</w:t>
            </w:r>
          </w:p>
        </w:tc>
        <w:tc>
          <w:tcPr>
            <w:tcW w:w="689" w:type="pct"/>
            <w:tcBorders>
              <w:top w:val="nil"/>
              <w:left w:val="nil"/>
              <w:bottom w:val="nil"/>
              <w:right w:val="nil"/>
            </w:tcBorders>
            <w:vAlign w:val="bottom"/>
          </w:tcPr>
          <w:p w:rsidR="002926F9" w:rsidRPr="00CF7E1B" w:rsidRDefault="002926F9">
            <w:pPr>
              <w:pStyle w:val="TableText"/>
              <w:tabs>
                <w:tab w:val="left" w:pos="3306"/>
              </w:tabs>
              <w:jc w:val="right"/>
              <w:rPr>
                <w:rFonts w:cs="Calibri"/>
              </w:rPr>
            </w:pPr>
            <w:r w:rsidRPr="00CF7E1B">
              <w:rPr>
                <w:rFonts w:cs="Calibri"/>
              </w:rPr>
              <w:t xml:space="preserve">715                                                                                                                                                                                                                                                                                                                                                                                                                                                                                                                                                                                                                 </w:t>
            </w:r>
          </w:p>
        </w:tc>
        <w:tc>
          <w:tcPr>
            <w:tcW w:w="616" w:type="pct"/>
            <w:tcBorders>
              <w:top w:val="nil"/>
              <w:left w:val="nil"/>
              <w:bottom w:val="nil"/>
              <w:right w:val="nil"/>
            </w:tcBorders>
            <w:vAlign w:val="bottom"/>
          </w:tcPr>
          <w:p w:rsidR="002926F9" w:rsidRPr="00CF7E1B" w:rsidRDefault="002926F9">
            <w:pPr>
              <w:pStyle w:val="TableText"/>
              <w:tabs>
                <w:tab w:val="left" w:pos="3306"/>
              </w:tabs>
              <w:jc w:val="right"/>
              <w:rPr>
                <w:rFonts w:cs="Calibri"/>
              </w:rPr>
            </w:pPr>
            <w:r w:rsidRPr="00CF7E1B">
              <w:rPr>
                <w:rFonts w:cs="Calibri"/>
              </w:rPr>
              <w:t>260</w:t>
            </w:r>
          </w:p>
        </w:tc>
      </w:tr>
      <w:tr w:rsidR="002926F9" w:rsidRPr="00CF7E1B" w:rsidTr="00553644">
        <w:trPr>
          <w:gridAfter w:val="1"/>
          <w:wAfter w:w="62" w:type="pct"/>
          <w:cantSplit/>
          <w:trHeight w:val="23"/>
        </w:trPr>
        <w:tc>
          <w:tcPr>
            <w:tcW w:w="627" w:type="pct"/>
            <w:tcBorders>
              <w:top w:val="nil"/>
              <w:left w:val="single" w:sz="2" w:space="0" w:color="003366"/>
              <w:bottom w:val="nil"/>
              <w:right w:val="single" w:sz="2" w:space="0" w:color="003366"/>
            </w:tcBorders>
          </w:tcPr>
          <w:p w:rsidR="002926F9" w:rsidRPr="00B9776B" w:rsidRDefault="002926F9">
            <w:pPr>
              <w:pStyle w:val="TableReference"/>
              <w:tabs>
                <w:tab w:val="left" w:pos="3306"/>
              </w:tabs>
              <w:spacing w:before="40"/>
              <w:rPr>
                <w:rFonts w:cs="Calibri"/>
                <w:color w:val="000000"/>
                <w:sz w:val="16"/>
                <w:szCs w:val="16"/>
              </w:rPr>
            </w:pPr>
          </w:p>
        </w:tc>
        <w:tc>
          <w:tcPr>
            <w:tcW w:w="3006" w:type="pct"/>
            <w:tcBorders>
              <w:top w:val="nil"/>
              <w:left w:val="single" w:sz="2" w:space="0" w:color="003366"/>
              <w:bottom w:val="nil"/>
              <w:right w:val="nil"/>
            </w:tcBorders>
            <w:vAlign w:val="bottom"/>
          </w:tcPr>
          <w:p w:rsidR="002926F9" w:rsidRPr="00CF7E1B" w:rsidRDefault="002926F9">
            <w:pPr>
              <w:pStyle w:val="TableText"/>
              <w:tabs>
                <w:tab w:val="left" w:pos="3306"/>
              </w:tabs>
              <w:rPr>
                <w:rFonts w:cs="Calibri"/>
              </w:rPr>
            </w:pPr>
            <w:r w:rsidRPr="00CF7E1B">
              <w:rPr>
                <w:rFonts w:cs="Calibri"/>
              </w:rPr>
              <w:t>Loans Receivable</w:t>
            </w:r>
          </w:p>
        </w:tc>
        <w:tc>
          <w:tcPr>
            <w:tcW w:w="689" w:type="pct"/>
            <w:tcBorders>
              <w:top w:val="nil"/>
              <w:left w:val="nil"/>
              <w:bottom w:val="nil"/>
              <w:right w:val="nil"/>
            </w:tcBorders>
            <w:vAlign w:val="bottom"/>
          </w:tcPr>
          <w:p w:rsidR="002926F9" w:rsidRPr="00CF7E1B" w:rsidRDefault="002926F9">
            <w:pPr>
              <w:pStyle w:val="TableText"/>
              <w:tabs>
                <w:tab w:val="left" w:pos="3306"/>
              </w:tabs>
              <w:jc w:val="right"/>
              <w:rPr>
                <w:rFonts w:cs="Calibri"/>
              </w:rPr>
            </w:pPr>
            <w:r w:rsidRPr="00CF7E1B">
              <w:rPr>
                <w:rFonts w:cs="Calibri"/>
              </w:rPr>
              <w:t>25,126</w:t>
            </w:r>
          </w:p>
        </w:tc>
        <w:tc>
          <w:tcPr>
            <w:tcW w:w="616" w:type="pct"/>
            <w:tcBorders>
              <w:top w:val="nil"/>
              <w:left w:val="nil"/>
              <w:bottom w:val="nil"/>
              <w:right w:val="nil"/>
            </w:tcBorders>
            <w:vAlign w:val="bottom"/>
          </w:tcPr>
          <w:p w:rsidR="002926F9" w:rsidRPr="00CF7E1B" w:rsidRDefault="002926F9">
            <w:pPr>
              <w:pStyle w:val="TableText"/>
              <w:tabs>
                <w:tab w:val="left" w:pos="3306"/>
              </w:tabs>
              <w:jc w:val="right"/>
              <w:rPr>
                <w:rFonts w:cs="Calibri"/>
              </w:rPr>
            </w:pPr>
            <w:r w:rsidRPr="00CF7E1B">
              <w:rPr>
                <w:rFonts w:cs="Calibri"/>
              </w:rPr>
              <w:t>16,821</w:t>
            </w:r>
          </w:p>
        </w:tc>
      </w:tr>
      <w:tr w:rsidR="002926F9" w:rsidRPr="00CF7E1B" w:rsidTr="00553644">
        <w:trPr>
          <w:gridAfter w:val="1"/>
          <w:wAfter w:w="62" w:type="pct"/>
          <w:cantSplit/>
          <w:trHeight w:val="23"/>
        </w:trPr>
        <w:tc>
          <w:tcPr>
            <w:tcW w:w="627" w:type="pct"/>
            <w:tcBorders>
              <w:top w:val="nil"/>
              <w:left w:val="single" w:sz="2" w:space="0" w:color="003366"/>
              <w:bottom w:val="nil"/>
              <w:right w:val="single" w:sz="2" w:space="0" w:color="003366"/>
            </w:tcBorders>
          </w:tcPr>
          <w:p w:rsidR="002926F9" w:rsidRPr="00B9776B" w:rsidRDefault="002926F9">
            <w:pPr>
              <w:pStyle w:val="TableReference"/>
              <w:tabs>
                <w:tab w:val="left" w:pos="3306"/>
              </w:tabs>
              <w:spacing w:before="40"/>
              <w:rPr>
                <w:rFonts w:cs="Calibri"/>
                <w:color w:val="000000"/>
                <w:sz w:val="16"/>
                <w:szCs w:val="16"/>
              </w:rPr>
            </w:pPr>
          </w:p>
        </w:tc>
        <w:tc>
          <w:tcPr>
            <w:tcW w:w="3006" w:type="pct"/>
            <w:tcBorders>
              <w:top w:val="nil"/>
              <w:left w:val="single" w:sz="2" w:space="0" w:color="003366"/>
              <w:bottom w:val="nil"/>
              <w:right w:val="nil"/>
            </w:tcBorders>
            <w:vAlign w:val="bottom"/>
          </w:tcPr>
          <w:p w:rsidR="002926F9" w:rsidRPr="00CF7E1B" w:rsidRDefault="002926F9">
            <w:pPr>
              <w:pStyle w:val="TableText"/>
              <w:tabs>
                <w:tab w:val="left" w:pos="3306"/>
              </w:tabs>
              <w:rPr>
                <w:rFonts w:cs="Calibri"/>
              </w:rPr>
            </w:pPr>
            <w:r w:rsidRPr="00CF7E1B">
              <w:rPr>
                <w:rFonts w:cs="Calibri"/>
              </w:rPr>
              <w:t>Other Receivables</w:t>
            </w:r>
          </w:p>
        </w:tc>
        <w:tc>
          <w:tcPr>
            <w:tcW w:w="689" w:type="pct"/>
            <w:tcBorders>
              <w:top w:val="nil"/>
              <w:left w:val="nil"/>
              <w:bottom w:val="nil"/>
              <w:right w:val="nil"/>
            </w:tcBorders>
            <w:vAlign w:val="bottom"/>
          </w:tcPr>
          <w:p w:rsidR="002926F9" w:rsidRPr="00CF7E1B" w:rsidRDefault="002926F9">
            <w:pPr>
              <w:pStyle w:val="TableText"/>
              <w:tabs>
                <w:tab w:val="left" w:pos="3306"/>
              </w:tabs>
              <w:jc w:val="right"/>
              <w:rPr>
                <w:rFonts w:cs="Calibri"/>
              </w:rPr>
            </w:pPr>
            <w:r w:rsidRPr="00CF7E1B">
              <w:rPr>
                <w:rFonts w:cs="Calibri"/>
              </w:rPr>
              <w:t>83</w:t>
            </w:r>
          </w:p>
        </w:tc>
        <w:tc>
          <w:tcPr>
            <w:tcW w:w="616" w:type="pct"/>
            <w:tcBorders>
              <w:top w:val="nil"/>
              <w:left w:val="nil"/>
              <w:bottom w:val="nil"/>
              <w:right w:val="nil"/>
            </w:tcBorders>
            <w:vAlign w:val="bottom"/>
          </w:tcPr>
          <w:p w:rsidR="002926F9" w:rsidRPr="00CF7E1B" w:rsidRDefault="002926F9">
            <w:pPr>
              <w:pStyle w:val="TableText"/>
              <w:tabs>
                <w:tab w:val="left" w:pos="3306"/>
              </w:tabs>
              <w:jc w:val="right"/>
              <w:rPr>
                <w:rFonts w:cs="Calibri"/>
              </w:rPr>
            </w:pPr>
            <w:r w:rsidRPr="00CF7E1B">
              <w:rPr>
                <w:rFonts w:cs="Calibri"/>
              </w:rPr>
              <w:t>90</w:t>
            </w:r>
          </w:p>
        </w:tc>
      </w:tr>
      <w:tr w:rsidR="002926F9" w:rsidRPr="00CF7E1B" w:rsidTr="00553644">
        <w:trPr>
          <w:gridAfter w:val="1"/>
          <w:wAfter w:w="62" w:type="pct"/>
          <w:cantSplit/>
          <w:trHeight w:val="148"/>
        </w:trPr>
        <w:tc>
          <w:tcPr>
            <w:tcW w:w="627" w:type="pct"/>
            <w:tcBorders>
              <w:top w:val="nil"/>
              <w:left w:val="single" w:sz="2" w:space="0" w:color="003366"/>
              <w:bottom w:val="nil"/>
              <w:right w:val="single" w:sz="2" w:space="0" w:color="003366"/>
            </w:tcBorders>
          </w:tcPr>
          <w:p w:rsidR="002926F9" w:rsidRPr="00B9776B" w:rsidRDefault="002926F9">
            <w:pPr>
              <w:pStyle w:val="TableReference"/>
              <w:tabs>
                <w:tab w:val="left" w:pos="3306"/>
              </w:tabs>
              <w:spacing w:before="40"/>
              <w:rPr>
                <w:rFonts w:cs="Calibri"/>
                <w:color w:val="000000"/>
                <w:sz w:val="16"/>
                <w:szCs w:val="16"/>
              </w:rPr>
            </w:pPr>
          </w:p>
        </w:tc>
        <w:tc>
          <w:tcPr>
            <w:tcW w:w="3006" w:type="pct"/>
            <w:tcBorders>
              <w:top w:val="nil"/>
              <w:left w:val="single" w:sz="2" w:space="0" w:color="003366"/>
              <w:bottom w:val="nil"/>
              <w:right w:val="nil"/>
            </w:tcBorders>
            <w:vAlign w:val="bottom"/>
          </w:tcPr>
          <w:p w:rsidR="002926F9" w:rsidRPr="00CF7E1B" w:rsidRDefault="002926F9">
            <w:pPr>
              <w:pStyle w:val="TableText"/>
              <w:tabs>
                <w:tab w:val="left" w:pos="3306"/>
              </w:tabs>
              <w:rPr>
                <w:rFonts w:cs="Calibri"/>
                <w:b/>
                <w:bCs/>
              </w:rPr>
            </w:pPr>
            <w:bookmarkStart w:id="635" w:name="_Toc48468514"/>
            <w:bookmarkStart w:id="636" w:name="_Toc49155625"/>
            <w:bookmarkStart w:id="637" w:name="_Toc49224070"/>
            <w:r w:rsidRPr="00CF7E1B">
              <w:rPr>
                <w:rFonts w:cs="Calibri"/>
                <w:b/>
                <w:bCs/>
              </w:rPr>
              <w:t>Total Receivables with Non-ACT Government</w:t>
            </w:r>
            <w:bookmarkEnd w:id="635"/>
            <w:bookmarkEnd w:id="636"/>
            <w:bookmarkEnd w:id="637"/>
            <w:r w:rsidRPr="00CF7E1B">
              <w:rPr>
                <w:rFonts w:cs="Calibri"/>
                <w:b/>
                <w:bCs/>
              </w:rPr>
              <w:t xml:space="preserve"> Entities</w:t>
            </w:r>
          </w:p>
        </w:tc>
        <w:tc>
          <w:tcPr>
            <w:tcW w:w="689" w:type="pct"/>
            <w:tcBorders>
              <w:top w:val="single" w:sz="2" w:space="0" w:color="003366"/>
              <w:left w:val="nil"/>
              <w:bottom w:val="single" w:sz="2" w:space="0" w:color="003366"/>
              <w:right w:val="nil"/>
            </w:tcBorders>
            <w:vAlign w:val="bottom"/>
          </w:tcPr>
          <w:p w:rsidR="002926F9" w:rsidRPr="005C0F09" w:rsidRDefault="006A0982">
            <w:pPr>
              <w:pStyle w:val="TableText"/>
              <w:tabs>
                <w:tab w:val="left" w:pos="3306"/>
              </w:tabs>
              <w:jc w:val="right"/>
              <w:rPr>
                <w:rFonts w:cs="Calibri"/>
                <w:b/>
                <w:bCs/>
                <w:strike/>
              </w:rPr>
            </w:pPr>
            <w:r>
              <w:rPr>
                <w:rFonts w:cs="Calibri"/>
                <w:b/>
                <w:bCs/>
                <w:color w:val="FF0000"/>
              </w:rPr>
              <w:t>27,892</w:t>
            </w:r>
            <w:r w:rsidR="00CB407C" w:rsidRPr="00CB407C">
              <w:rPr>
                <w:rFonts w:cs="Calibri"/>
                <w:b/>
                <w:bCs/>
                <w:strike/>
                <w:color w:val="FF0000"/>
              </w:rPr>
              <w:t xml:space="preserve"> </w:t>
            </w:r>
            <w:r w:rsidR="002926F9" w:rsidRPr="005C0F09">
              <w:rPr>
                <w:rFonts w:cs="Calibri"/>
                <w:b/>
                <w:bCs/>
                <w:strike/>
              </w:rPr>
              <w:t>27,909</w:t>
            </w:r>
          </w:p>
        </w:tc>
        <w:tc>
          <w:tcPr>
            <w:tcW w:w="616" w:type="pct"/>
            <w:tcBorders>
              <w:top w:val="single" w:sz="2" w:space="0" w:color="003366"/>
              <w:left w:val="nil"/>
              <w:bottom w:val="single" w:sz="2" w:space="0" w:color="003366"/>
              <w:right w:val="nil"/>
            </w:tcBorders>
            <w:vAlign w:val="bottom"/>
          </w:tcPr>
          <w:p w:rsidR="002926F9" w:rsidRPr="00CF7E1B" w:rsidRDefault="002926F9">
            <w:pPr>
              <w:pStyle w:val="TableText"/>
              <w:tabs>
                <w:tab w:val="left" w:pos="3306"/>
              </w:tabs>
              <w:jc w:val="right"/>
              <w:rPr>
                <w:rFonts w:cs="Calibri"/>
                <w:b/>
                <w:bCs/>
              </w:rPr>
            </w:pPr>
            <w:r w:rsidRPr="00CF7E1B">
              <w:rPr>
                <w:rFonts w:cs="Calibri"/>
                <w:b/>
                <w:bCs/>
              </w:rPr>
              <w:t>17,846</w:t>
            </w:r>
          </w:p>
        </w:tc>
      </w:tr>
      <w:tr w:rsidR="002926F9" w:rsidRPr="00CF7E1B" w:rsidTr="00553644">
        <w:trPr>
          <w:gridAfter w:val="1"/>
          <w:wAfter w:w="62" w:type="pct"/>
          <w:cantSplit/>
          <w:trHeight w:val="167"/>
        </w:trPr>
        <w:tc>
          <w:tcPr>
            <w:tcW w:w="627" w:type="pct"/>
            <w:tcBorders>
              <w:top w:val="nil"/>
              <w:left w:val="single" w:sz="2" w:space="0" w:color="003366"/>
              <w:bottom w:val="nil"/>
              <w:right w:val="single" w:sz="2" w:space="0" w:color="003366"/>
            </w:tcBorders>
          </w:tcPr>
          <w:p w:rsidR="002926F9" w:rsidRPr="00B9776B" w:rsidRDefault="007129D1">
            <w:pPr>
              <w:pStyle w:val="TableReference"/>
              <w:tabs>
                <w:tab w:val="left" w:pos="3306"/>
              </w:tabs>
              <w:spacing w:before="40"/>
              <w:rPr>
                <w:rFonts w:cs="Calibri"/>
                <w:color w:val="000000"/>
                <w:sz w:val="16"/>
                <w:szCs w:val="16"/>
              </w:rPr>
            </w:pPr>
            <w:r w:rsidRPr="0088481A">
              <w:rPr>
                <w:rFonts w:cs="Calibri"/>
                <w:color w:val="FF0000"/>
                <w:sz w:val="16"/>
                <w:szCs w:val="16"/>
              </w:rPr>
              <w:t>AASB 7.35K</w:t>
            </w:r>
          </w:p>
        </w:tc>
        <w:tc>
          <w:tcPr>
            <w:tcW w:w="3006" w:type="pct"/>
            <w:tcBorders>
              <w:top w:val="nil"/>
              <w:left w:val="single" w:sz="2" w:space="0" w:color="003366"/>
              <w:bottom w:val="nil"/>
              <w:right w:val="nil"/>
            </w:tcBorders>
            <w:vAlign w:val="bottom"/>
          </w:tcPr>
          <w:p w:rsidR="002926F9" w:rsidRPr="00CF7E1B" w:rsidRDefault="002926F9">
            <w:pPr>
              <w:pStyle w:val="TableText"/>
              <w:tabs>
                <w:tab w:val="left" w:pos="3306"/>
              </w:tabs>
              <w:rPr>
                <w:rFonts w:cs="Calibri"/>
                <w:b/>
                <w:bCs/>
              </w:rPr>
            </w:pPr>
            <w:bookmarkStart w:id="638" w:name="_Toc48468515"/>
            <w:bookmarkStart w:id="639" w:name="_Toc49155626"/>
            <w:bookmarkStart w:id="640" w:name="_Toc49224071"/>
            <w:r w:rsidRPr="00CF7E1B">
              <w:rPr>
                <w:rFonts w:cs="Calibri"/>
                <w:b/>
                <w:bCs/>
              </w:rPr>
              <w:t>Total Receivables</w:t>
            </w:r>
            <w:bookmarkEnd w:id="638"/>
            <w:bookmarkEnd w:id="639"/>
            <w:bookmarkEnd w:id="640"/>
          </w:p>
        </w:tc>
        <w:tc>
          <w:tcPr>
            <w:tcW w:w="689" w:type="pct"/>
            <w:tcBorders>
              <w:top w:val="single" w:sz="2" w:space="0" w:color="003366"/>
              <w:left w:val="nil"/>
              <w:bottom w:val="double" w:sz="4" w:space="0" w:color="003366"/>
              <w:right w:val="nil"/>
            </w:tcBorders>
            <w:vAlign w:val="bottom"/>
          </w:tcPr>
          <w:p w:rsidR="002926F9" w:rsidRPr="003D3788" w:rsidRDefault="005C0F09" w:rsidP="006A0982">
            <w:pPr>
              <w:pStyle w:val="TableText"/>
              <w:tabs>
                <w:tab w:val="left" w:pos="3306"/>
              </w:tabs>
              <w:jc w:val="right"/>
              <w:rPr>
                <w:rFonts w:cs="Calibri"/>
                <w:b/>
                <w:bCs/>
                <w:strike/>
              </w:rPr>
            </w:pPr>
            <w:r>
              <w:rPr>
                <w:rFonts w:cs="Calibri"/>
                <w:b/>
                <w:bCs/>
                <w:color w:val="FF0000"/>
              </w:rPr>
              <w:t>31,</w:t>
            </w:r>
            <w:r w:rsidR="006A0982">
              <w:rPr>
                <w:rFonts w:cs="Calibri"/>
                <w:b/>
                <w:bCs/>
                <w:color w:val="FF0000"/>
              </w:rPr>
              <w:t>471</w:t>
            </w:r>
            <w:r w:rsidR="003D3788">
              <w:rPr>
                <w:rFonts w:cs="Calibri"/>
                <w:b/>
                <w:bCs/>
                <w:strike/>
                <w:color w:val="FF0000"/>
              </w:rPr>
              <w:t xml:space="preserve"> </w:t>
            </w:r>
            <w:r w:rsidR="002926F9" w:rsidRPr="0044513C">
              <w:rPr>
                <w:rFonts w:cs="Calibri"/>
                <w:b/>
                <w:bCs/>
                <w:strike/>
              </w:rPr>
              <w:t>31,488</w:t>
            </w:r>
          </w:p>
        </w:tc>
        <w:tc>
          <w:tcPr>
            <w:tcW w:w="616" w:type="pct"/>
            <w:tcBorders>
              <w:top w:val="single" w:sz="2" w:space="0" w:color="003366"/>
              <w:left w:val="nil"/>
              <w:bottom w:val="double" w:sz="4" w:space="0" w:color="003366"/>
              <w:right w:val="nil"/>
            </w:tcBorders>
            <w:vAlign w:val="bottom"/>
          </w:tcPr>
          <w:p w:rsidR="002926F9" w:rsidRPr="00CF7E1B" w:rsidRDefault="002926F9">
            <w:pPr>
              <w:pStyle w:val="TableText"/>
              <w:tabs>
                <w:tab w:val="left" w:pos="3306"/>
              </w:tabs>
              <w:jc w:val="right"/>
              <w:rPr>
                <w:rFonts w:cs="Calibri"/>
                <w:b/>
                <w:bCs/>
              </w:rPr>
            </w:pPr>
            <w:r w:rsidRPr="00CF7E1B">
              <w:rPr>
                <w:rFonts w:cs="Calibri"/>
                <w:b/>
                <w:bCs/>
              </w:rPr>
              <w:t>18,981</w:t>
            </w:r>
          </w:p>
        </w:tc>
      </w:tr>
      <w:tr w:rsidR="004304D7" w:rsidRPr="004304D7" w:rsidTr="00553644">
        <w:trPr>
          <w:cantSplit/>
          <w:trHeight w:val="23"/>
        </w:trPr>
        <w:tc>
          <w:tcPr>
            <w:tcW w:w="627" w:type="pct"/>
            <w:tcBorders>
              <w:top w:val="nil"/>
              <w:left w:val="single" w:sz="2" w:space="0" w:color="003366"/>
              <w:bottom w:val="nil"/>
              <w:right w:val="single" w:sz="2" w:space="0" w:color="003366"/>
            </w:tcBorders>
          </w:tcPr>
          <w:p w:rsidR="004304D7" w:rsidRPr="004304D7" w:rsidRDefault="007E35FB" w:rsidP="00036360">
            <w:pPr>
              <w:pStyle w:val="TableReference"/>
              <w:tabs>
                <w:tab w:val="left" w:pos="3306"/>
              </w:tabs>
              <w:spacing w:before="40"/>
              <w:rPr>
                <w:rFonts w:cs="Calibri"/>
                <w:color w:val="auto"/>
                <w:sz w:val="20"/>
                <w:szCs w:val="20"/>
              </w:rPr>
            </w:pPr>
            <w:r w:rsidRPr="0088481A">
              <w:rPr>
                <w:rFonts w:cs="Calibri"/>
                <w:color w:val="FF0000"/>
                <w:sz w:val="16"/>
                <w:szCs w:val="16"/>
              </w:rPr>
              <w:t>AASB 7</w:t>
            </w:r>
            <w:r w:rsidR="0098679B" w:rsidRPr="0088481A">
              <w:rPr>
                <w:rFonts w:cs="Calibri"/>
                <w:color w:val="FF0000"/>
                <w:sz w:val="16"/>
                <w:szCs w:val="16"/>
              </w:rPr>
              <w:t>.</w:t>
            </w:r>
            <w:r w:rsidRPr="0088481A">
              <w:rPr>
                <w:rFonts w:cs="Calibri"/>
                <w:color w:val="FF0000"/>
                <w:sz w:val="16"/>
                <w:szCs w:val="16"/>
              </w:rPr>
              <w:t>35</w:t>
            </w:r>
            <w:r w:rsidR="00036360" w:rsidRPr="0088481A">
              <w:rPr>
                <w:rFonts w:cs="Calibri"/>
                <w:color w:val="FF0000"/>
                <w:sz w:val="16"/>
                <w:szCs w:val="16"/>
              </w:rPr>
              <w:t>K</w:t>
            </w:r>
          </w:p>
        </w:tc>
        <w:tc>
          <w:tcPr>
            <w:tcW w:w="4373" w:type="pct"/>
            <w:gridSpan w:val="4"/>
            <w:tcBorders>
              <w:top w:val="nil"/>
              <w:left w:val="single" w:sz="2" w:space="0" w:color="003366"/>
              <w:bottom w:val="nil"/>
              <w:right w:val="nil"/>
            </w:tcBorders>
            <w:shd w:val="clear" w:color="auto" w:fill="auto"/>
            <w:vAlign w:val="bottom"/>
          </w:tcPr>
          <w:p w:rsidR="004304D7" w:rsidRPr="00C64AC2" w:rsidRDefault="00036360" w:rsidP="00036360">
            <w:pPr>
              <w:pStyle w:val="CommentaryText"/>
              <w:rPr>
                <w:rFonts w:cs="Calibri"/>
                <w:sz w:val="18"/>
                <w:szCs w:val="18"/>
              </w:rPr>
            </w:pPr>
            <w:r w:rsidRPr="0088481A">
              <w:rPr>
                <w:rFonts w:cs="Calibri"/>
                <w:color w:val="FF0000"/>
                <w:sz w:val="18"/>
                <w:szCs w:val="18"/>
              </w:rPr>
              <w:t>The maximum exposure to credit risk at the end of the reporting period for Receivables is the carrying amount of the asset inclusive of any allowance for impairment as shown in the table above.</w:t>
            </w:r>
          </w:p>
        </w:tc>
      </w:tr>
      <w:tr w:rsidR="00036360" w:rsidRPr="004304D7" w:rsidTr="00553644">
        <w:trPr>
          <w:cantSplit/>
          <w:trHeight w:val="23"/>
        </w:trPr>
        <w:tc>
          <w:tcPr>
            <w:tcW w:w="627" w:type="pct"/>
            <w:tcBorders>
              <w:top w:val="nil"/>
              <w:left w:val="single" w:sz="2" w:space="0" w:color="003366"/>
              <w:bottom w:val="nil"/>
              <w:right w:val="single" w:sz="2" w:space="0" w:color="003366"/>
            </w:tcBorders>
          </w:tcPr>
          <w:p w:rsidR="00036360" w:rsidRPr="004304D7" w:rsidRDefault="00036360" w:rsidP="00036360">
            <w:pPr>
              <w:pStyle w:val="TableReference"/>
              <w:tabs>
                <w:tab w:val="left" w:pos="3306"/>
              </w:tabs>
              <w:spacing w:before="40"/>
              <w:rPr>
                <w:rFonts w:cs="Calibri"/>
                <w:color w:val="auto"/>
                <w:sz w:val="20"/>
                <w:szCs w:val="20"/>
              </w:rPr>
            </w:pPr>
            <w:r w:rsidRPr="007E35FB">
              <w:rPr>
                <w:rFonts w:cs="Calibri"/>
                <w:color w:val="FF0000"/>
                <w:sz w:val="16"/>
                <w:szCs w:val="16"/>
              </w:rPr>
              <w:t>AASB 7</w:t>
            </w:r>
            <w:r>
              <w:rPr>
                <w:rFonts w:cs="Calibri"/>
                <w:color w:val="FF0000"/>
                <w:sz w:val="16"/>
                <w:szCs w:val="16"/>
              </w:rPr>
              <w:t>.</w:t>
            </w:r>
            <w:r w:rsidRPr="007E35FB">
              <w:rPr>
                <w:rFonts w:cs="Calibri"/>
                <w:color w:val="FF0000"/>
                <w:sz w:val="16"/>
                <w:szCs w:val="16"/>
              </w:rPr>
              <w:t>35H</w:t>
            </w:r>
            <w:r>
              <w:rPr>
                <w:rFonts w:cs="Calibri"/>
                <w:color w:val="FF0000"/>
                <w:sz w:val="16"/>
                <w:szCs w:val="16"/>
              </w:rPr>
              <w:t>-</w:t>
            </w:r>
            <w:r w:rsidRPr="007E35FB">
              <w:rPr>
                <w:rFonts w:cs="Calibri"/>
                <w:color w:val="FF0000"/>
                <w:sz w:val="16"/>
                <w:szCs w:val="16"/>
              </w:rPr>
              <w:t>I</w:t>
            </w:r>
          </w:p>
        </w:tc>
        <w:tc>
          <w:tcPr>
            <w:tcW w:w="4373" w:type="pct"/>
            <w:gridSpan w:val="4"/>
            <w:tcBorders>
              <w:top w:val="nil"/>
              <w:left w:val="single" w:sz="2" w:space="0" w:color="003366"/>
              <w:bottom w:val="nil"/>
              <w:right w:val="nil"/>
            </w:tcBorders>
            <w:shd w:val="clear" w:color="auto" w:fill="auto"/>
            <w:vAlign w:val="bottom"/>
          </w:tcPr>
          <w:p w:rsidR="00036360" w:rsidRPr="00C64AC2" w:rsidRDefault="00036360" w:rsidP="00036360">
            <w:pPr>
              <w:pStyle w:val="CommentaryText"/>
              <w:rPr>
                <w:rFonts w:cs="Calibri"/>
                <w:sz w:val="18"/>
                <w:szCs w:val="18"/>
              </w:rPr>
            </w:pPr>
            <w:r w:rsidRPr="00C64AC2">
              <w:rPr>
                <w:rFonts w:cs="Calibri"/>
                <w:color w:val="FF0000"/>
                <w:sz w:val="18"/>
                <w:szCs w:val="18"/>
              </w:rPr>
              <w:t>Also refer to Appendix A (Note 23) and Appendix D for the impact of the change in accounting policy following the adoption of AASB 9.</w:t>
            </w:r>
          </w:p>
        </w:tc>
      </w:tr>
      <w:tr w:rsidR="004304D7" w:rsidRPr="00DD296A" w:rsidTr="00553644">
        <w:trPr>
          <w:cantSplit/>
          <w:trHeight w:val="23"/>
        </w:trPr>
        <w:tc>
          <w:tcPr>
            <w:tcW w:w="627" w:type="pct"/>
            <w:tcBorders>
              <w:top w:val="nil"/>
              <w:left w:val="single" w:sz="2" w:space="0" w:color="003366"/>
              <w:bottom w:val="nil"/>
              <w:right w:val="single" w:sz="2" w:space="0" w:color="003366"/>
            </w:tcBorders>
          </w:tcPr>
          <w:p w:rsidR="004304D7" w:rsidRPr="009D412C" w:rsidRDefault="004304D7">
            <w:pPr>
              <w:pStyle w:val="TableReference"/>
              <w:tabs>
                <w:tab w:val="left" w:pos="3306"/>
              </w:tabs>
              <w:spacing w:before="40"/>
              <w:rPr>
                <w:rFonts w:cs="Calibri"/>
                <w:color w:val="auto"/>
                <w:sz w:val="16"/>
                <w:szCs w:val="16"/>
              </w:rPr>
            </w:pPr>
          </w:p>
        </w:tc>
        <w:tc>
          <w:tcPr>
            <w:tcW w:w="4373" w:type="pct"/>
            <w:gridSpan w:val="4"/>
            <w:tcBorders>
              <w:top w:val="nil"/>
              <w:left w:val="single" w:sz="2" w:space="0" w:color="003366"/>
              <w:bottom w:val="nil"/>
              <w:right w:val="nil"/>
            </w:tcBorders>
            <w:shd w:val="clear" w:color="auto" w:fill="F2F2F2"/>
            <w:vAlign w:val="bottom"/>
          </w:tcPr>
          <w:p w:rsidR="004304D7" w:rsidRPr="004304D7" w:rsidRDefault="004304D7" w:rsidP="00F642D8">
            <w:pPr>
              <w:pStyle w:val="CommentaryText"/>
              <w:rPr>
                <w:rFonts w:cs="Calibri"/>
                <w:b/>
                <w:sz w:val="24"/>
                <w:szCs w:val="24"/>
              </w:rPr>
            </w:pPr>
            <w:bookmarkStart w:id="641" w:name="_Toc163106347"/>
            <w:r w:rsidRPr="004304D7">
              <w:rPr>
                <w:rFonts w:cs="Calibri"/>
                <w:b/>
                <w:sz w:val="24"/>
                <w:szCs w:val="24"/>
              </w:rPr>
              <w:t>Commentary – Note 23: Receivables</w:t>
            </w:r>
            <w:bookmarkEnd w:id="641"/>
            <w:r w:rsidR="009143CA">
              <w:rPr>
                <w:rFonts w:cs="Calibri"/>
                <w:b/>
                <w:sz w:val="24"/>
                <w:szCs w:val="24"/>
              </w:rPr>
              <w:t xml:space="preserve"> </w:t>
            </w:r>
          </w:p>
        </w:tc>
      </w:tr>
      <w:tr w:rsidR="009143CA" w:rsidRPr="00DD296A" w:rsidTr="00553644">
        <w:trPr>
          <w:cantSplit/>
          <w:trHeight w:val="23"/>
        </w:trPr>
        <w:tc>
          <w:tcPr>
            <w:tcW w:w="627" w:type="pct"/>
            <w:tcBorders>
              <w:top w:val="nil"/>
              <w:left w:val="single" w:sz="2" w:space="0" w:color="003366"/>
              <w:bottom w:val="nil"/>
              <w:right w:val="single" w:sz="2" w:space="0" w:color="003366"/>
            </w:tcBorders>
          </w:tcPr>
          <w:p w:rsidR="009143CA" w:rsidRPr="009D412C" w:rsidRDefault="009143CA">
            <w:pPr>
              <w:pStyle w:val="TableReference"/>
              <w:tabs>
                <w:tab w:val="left" w:pos="3306"/>
              </w:tabs>
              <w:spacing w:before="40"/>
              <w:rPr>
                <w:rFonts w:cs="Calibri"/>
                <w:color w:val="auto"/>
                <w:sz w:val="16"/>
                <w:szCs w:val="16"/>
              </w:rPr>
            </w:pPr>
            <w:r w:rsidRPr="009143CA">
              <w:rPr>
                <w:rFonts w:cs="Calibri"/>
                <w:color w:val="FF0000"/>
                <w:sz w:val="16"/>
                <w:szCs w:val="16"/>
              </w:rPr>
              <w:t>AASB 7.25</w:t>
            </w:r>
          </w:p>
        </w:tc>
        <w:tc>
          <w:tcPr>
            <w:tcW w:w="4373" w:type="pct"/>
            <w:gridSpan w:val="4"/>
            <w:tcBorders>
              <w:top w:val="nil"/>
              <w:left w:val="single" w:sz="2" w:space="0" w:color="003366"/>
              <w:bottom w:val="nil"/>
              <w:right w:val="nil"/>
            </w:tcBorders>
            <w:shd w:val="clear" w:color="auto" w:fill="F2F2F2"/>
            <w:vAlign w:val="bottom"/>
          </w:tcPr>
          <w:p w:rsidR="009143CA" w:rsidRPr="004304D7" w:rsidRDefault="008E647B" w:rsidP="002F2737">
            <w:pPr>
              <w:pStyle w:val="CommentaryText"/>
              <w:rPr>
                <w:rFonts w:cs="Calibri"/>
                <w:b/>
                <w:sz w:val="24"/>
                <w:szCs w:val="24"/>
              </w:rPr>
            </w:pPr>
            <w:r w:rsidRPr="008E647B">
              <w:rPr>
                <w:rFonts w:cs="Calibri"/>
                <w:color w:val="FF0000"/>
                <w:szCs w:val="20"/>
              </w:rPr>
              <w:t>An age</w:t>
            </w:r>
            <w:r>
              <w:rPr>
                <w:rFonts w:cs="Calibri"/>
                <w:color w:val="FF0000"/>
                <w:szCs w:val="20"/>
              </w:rPr>
              <w:t>ncy shall disclose the fair value of each class of financial assets and financial liabilities in a way that permits it to be compared with its carrying amount.</w:t>
            </w:r>
          </w:p>
        </w:tc>
      </w:tr>
      <w:tr w:rsidR="002F2737" w:rsidRPr="00DD296A" w:rsidTr="00553644">
        <w:trPr>
          <w:cantSplit/>
          <w:trHeight w:val="23"/>
        </w:trPr>
        <w:tc>
          <w:tcPr>
            <w:tcW w:w="627" w:type="pct"/>
            <w:tcBorders>
              <w:top w:val="nil"/>
              <w:left w:val="single" w:sz="2" w:space="0" w:color="003366"/>
              <w:bottom w:val="nil"/>
              <w:right w:val="single" w:sz="2" w:space="0" w:color="003366"/>
            </w:tcBorders>
          </w:tcPr>
          <w:p w:rsidR="002F2737" w:rsidRPr="009D412C" w:rsidRDefault="002F2737">
            <w:pPr>
              <w:pStyle w:val="TableReference"/>
              <w:tabs>
                <w:tab w:val="left" w:pos="3306"/>
              </w:tabs>
              <w:spacing w:before="40"/>
              <w:rPr>
                <w:rFonts w:cs="Calibri"/>
                <w:color w:val="auto"/>
                <w:sz w:val="16"/>
                <w:szCs w:val="16"/>
              </w:rPr>
            </w:pPr>
            <w:r w:rsidRPr="009D412C">
              <w:rPr>
                <w:rFonts w:cs="Calibri"/>
                <w:color w:val="auto"/>
                <w:sz w:val="16"/>
                <w:szCs w:val="16"/>
              </w:rPr>
              <w:t>ACT Disclosure Policy</w:t>
            </w:r>
          </w:p>
        </w:tc>
        <w:tc>
          <w:tcPr>
            <w:tcW w:w="4373" w:type="pct"/>
            <w:gridSpan w:val="4"/>
            <w:tcBorders>
              <w:top w:val="nil"/>
              <w:left w:val="single" w:sz="2" w:space="0" w:color="003366"/>
              <w:bottom w:val="nil"/>
              <w:right w:val="nil"/>
            </w:tcBorders>
            <w:shd w:val="clear" w:color="auto" w:fill="F2F2F2"/>
            <w:vAlign w:val="bottom"/>
          </w:tcPr>
          <w:p w:rsidR="002F2737" w:rsidRPr="004304D7" w:rsidRDefault="002F2737" w:rsidP="00F642D8">
            <w:pPr>
              <w:pStyle w:val="CommentaryText"/>
              <w:rPr>
                <w:rFonts w:cs="Calibri"/>
                <w:szCs w:val="20"/>
              </w:rPr>
            </w:pPr>
            <w:r w:rsidRPr="004304D7">
              <w:rPr>
                <w:rFonts w:cs="Calibri"/>
                <w:szCs w:val="20"/>
              </w:rPr>
              <w:t>An agency is not required to include disclosures associated with ageing of their receivables where it has no receivables that are past due or impaired.  They can simply state that ‘No receivables are past due or impaired.</w:t>
            </w:r>
            <w:r w:rsidRPr="00680DD5">
              <w:rPr>
                <w:rFonts w:cs="Calibri"/>
                <w:szCs w:val="20"/>
              </w:rPr>
              <w:t>’</w:t>
            </w:r>
          </w:p>
        </w:tc>
      </w:tr>
      <w:tr w:rsidR="000D1CFA" w:rsidRPr="00DD296A" w:rsidTr="00553644">
        <w:trPr>
          <w:cantSplit/>
          <w:trHeight w:val="23"/>
        </w:trPr>
        <w:tc>
          <w:tcPr>
            <w:tcW w:w="627" w:type="pct"/>
            <w:tcBorders>
              <w:top w:val="nil"/>
              <w:left w:val="single" w:sz="2" w:space="0" w:color="003366"/>
              <w:bottom w:val="nil"/>
              <w:right w:val="single" w:sz="2" w:space="0" w:color="003366"/>
            </w:tcBorders>
          </w:tcPr>
          <w:p w:rsidR="000D1CFA" w:rsidRPr="000D1CFA" w:rsidRDefault="000D1CFA">
            <w:pPr>
              <w:pStyle w:val="TableReference"/>
              <w:tabs>
                <w:tab w:val="left" w:pos="3306"/>
              </w:tabs>
              <w:spacing w:before="40"/>
              <w:rPr>
                <w:rFonts w:cs="Calibri"/>
                <w:color w:val="FF0000"/>
                <w:sz w:val="16"/>
                <w:szCs w:val="16"/>
              </w:rPr>
            </w:pPr>
            <w:r w:rsidRPr="000D1CFA">
              <w:rPr>
                <w:rFonts w:cs="Calibri"/>
                <w:color w:val="FF0000"/>
                <w:sz w:val="16"/>
                <w:szCs w:val="16"/>
              </w:rPr>
              <w:t>AASB 9.5.5.17</w:t>
            </w:r>
          </w:p>
        </w:tc>
        <w:tc>
          <w:tcPr>
            <w:tcW w:w="4373" w:type="pct"/>
            <w:gridSpan w:val="4"/>
            <w:tcBorders>
              <w:top w:val="nil"/>
              <w:left w:val="single" w:sz="2" w:space="0" w:color="003366"/>
              <w:bottom w:val="nil"/>
              <w:right w:val="nil"/>
            </w:tcBorders>
            <w:shd w:val="clear" w:color="auto" w:fill="F2F2F2"/>
            <w:vAlign w:val="bottom"/>
          </w:tcPr>
          <w:p w:rsidR="000D1CFA" w:rsidRDefault="000D1CFA" w:rsidP="002F2737">
            <w:pPr>
              <w:pStyle w:val="CommentaryText"/>
              <w:rPr>
                <w:rFonts w:cs="Calibri"/>
                <w:color w:val="FF0000"/>
                <w:szCs w:val="20"/>
              </w:rPr>
            </w:pPr>
            <w:r>
              <w:rPr>
                <w:rFonts w:cs="Calibri"/>
                <w:color w:val="FF0000"/>
                <w:szCs w:val="20"/>
              </w:rPr>
              <w:t>An agency shall measure expected credit losses of a financial instrument in a way that reflects:</w:t>
            </w:r>
          </w:p>
          <w:p w:rsidR="00885F8A" w:rsidRDefault="00885F8A" w:rsidP="00FF3EE3">
            <w:pPr>
              <w:pStyle w:val="CommentaryText"/>
              <w:numPr>
                <w:ilvl w:val="0"/>
                <w:numId w:val="107"/>
              </w:numPr>
              <w:rPr>
                <w:rFonts w:cs="Calibri"/>
                <w:color w:val="FF0000"/>
                <w:szCs w:val="20"/>
              </w:rPr>
            </w:pPr>
            <w:r>
              <w:rPr>
                <w:rFonts w:cs="Calibri"/>
                <w:color w:val="FF0000"/>
                <w:szCs w:val="20"/>
              </w:rPr>
              <w:t>an unbiased and probability weighted amount that is determined by evaluating a range of possible outcomes;</w:t>
            </w:r>
          </w:p>
          <w:p w:rsidR="00885F8A" w:rsidRDefault="00885F8A" w:rsidP="00FF3EE3">
            <w:pPr>
              <w:pStyle w:val="CommentaryText"/>
              <w:numPr>
                <w:ilvl w:val="0"/>
                <w:numId w:val="107"/>
              </w:numPr>
              <w:rPr>
                <w:rFonts w:cs="Calibri"/>
                <w:color w:val="FF0000"/>
                <w:szCs w:val="20"/>
              </w:rPr>
            </w:pPr>
            <w:r>
              <w:rPr>
                <w:rFonts w:cs="Calibri"/>
                <w:color w:val="FF0000"/>
                <w:szCs w:val="20"/>
              </w:rPr>
              <w:t>the time value of money; and</w:t>
            </w:r>
          </w:p>
          <w:p w:rsidR="00885F8A" w:rsidRPr="000D1CFA" w:rsidRDefault="00885F8A" w:rsidP="00FF3EE3">
            <w:pPr>
              <w:pStyle w:val="CommentaryText"/>
              <w:numPr>
                <w:ilvl w:val="0"/>
                <w:numId w:val="107"/>
              </w:numPr>
              <w:rPr>
                <w:rFonts w:cs="Calibri"/>
                <w:color w:val="FF0000"/>
                <w:szCs w:val="20"/>
              </w:rPr>
            </w:pPr>
            <w:r>
              <w:rPr>
                <w:rFonts w:cs="Calibri"/>
                <w:color w:val="FF0000"/>
                <w:szCs w:val="20"/>
              </w:rPr>
              <w:t>reasonable and supportable information that is available without undue cost or effort at the reporting date about past events, current conditions and forecasts of future economic conditions.</w:t>
            </w:r>
          </w:p>
        </w:tc>
      </w:tr>
      <w:tr w:rsidR="00D14FEE" w:rsidRPr="00DD296A" w:rsidTr="00553644">
        <w:trPr>
          <w:cantSplit/>
          <w:trHeight w:val="23"/>
        </w:trPr>
        <w:tc>
          <w:tcPr>
            <w:tcW w:w="627" w:type="pct"/>
            <w:tcBorders>
              <w:top w:val="nil"/>
              <w:left w:val="single" w:sz="2" w:space="0" w:color="003366"/>
              <w:bottom w:val="nil"/>
              <w:right w:val="single" w:sz="2" w:space="0" w:color="003366"/>
            </w:tcBorders>
          </w:tcPr>
          <w:p w:rsidR="00D14FEE" w:rsidRPr="00D14FEE" w:rsidRDefault="00D14FEE" w:rsidP="00D14FEE">
            <w:pPr>
              <w:pStyle w:val="TableReference"/>
              <w:tabs>
                <w:tab w:val="left" w:pos="3306"/>
              </w:tabs>
              <w:spacing w:before="40"/>
              <w:rPr>
                <w:rFonts w:cs="Calibri"/>
                <w:color w:val="FF0000"/>
                <w:sz w:val="16"/>
                <w:szCs w:val="16"/>
              </w:rPr>
            </w:pPr>
            <w:r w:rsidRPr="00D14FEE">
              <w:rPr>
                <w:rFonts w:cs="Calibri"/>
                <w:color w:val="FF0000"/>
                <w:sz w:val="16"/>
                <w:szCs w:val="16"/>
              </w:rPr>
              <w:t>AASB 9B5.5.35</w:t>
            </w:r>
          </w:p>
          <w:p w:rsidR="00D14FEE" w:rsidRPr="000D1CFA" w:rsidRDefault="00D14FEE" w:rsidP="00D14FEE">
            <w:pPr>
              <w:pStyle w:val="TableReference"/>
              <w:tabs>
                <w:tab w:val="left" w:pos="3306"/>
              </w:tabs>
              <w:spacing w:before="40"/>
              <w:rPr>
                <w:rFonts w:cs="Calibri"/>
                <w:color w:val="FF0000"/>
                <w:sz w:val="16"/>
                <w:szCs w:val="16"/>
              </w:rPr>
            </w:pPr>
            <w:r w:rsidRPr="00D14FEE">
              <w:rPr>
                <w:rFonts w:cs="Calibri"/>
                <w:color w:val="FF0000"/>
                <w:sz w:val="16"/>
                <w:szCs w:val="16"/>
              </w:rPr>
              <w:t>AASB 9B5.5.51-52</w:t>
            </w:r>
          </w:p>
        </w:tc>
        <w:tc>
          <w:tcPr>
            <w:tcW w:w="4373" w:type="pct"/>
            <w:gridSpan w:val="4"/>
            <w:tcBorders>
              <w:top w:val="nil"/>
              <w:left w:val="single" w:sz="2" w:space="0" w:color="003366"/>
              <w:bottom w:val="nil"/>
              <w:right w:val="nil"/>
            </w:tcBorders>
            <w:shd w:val="clear" w:color="auto" w:fill="F2F2F2"/>
            <w:vAlign w:val="bottom"/>
          </w:tcPr>
          <w:p w:rsidR="00686F2E" w:rsidRPr="00686F2E" w:rsidRDefault="00686F2E" w:rsidP="00686F2E">
            <w:pPr>
              <w:rPr>
                <w:rFonts w:cs="Calibri"/>
                <w:bCs/>
                <w:color w:val="FF0000"/>
                <w:sz w:val="20"/>
                <w:szCs w:val="20"/>
              </w:rPr>
            </w:pPr>
            <w:r w:rsidRPr="00686F2E">
              <w:rPr>
                <w:rFonts w:eastAsia="Times"/>
                <w:color w:val="FF0000"/>
                <w:sz w:val="20"/>
                <w:szCs w:val="20"/>
              </w:rPr>
              <w:t>Agencies need not undertake an exhaustive search for information but should consider all reasonable and supportable information that is available without undue cost or effort and that is relevant to the estimate of expected credit losses, including the effect of expected prepayments. The information used should include factors that are specific to the borrower, general economic conditions and an assessment of both the current as well as the forecast direction of conditions at the reporting date. Agencies may use various sources of data, that may be both internal (agency-specific) and external. Possible data sources include internal historical credit loss experience, internal ratings, credit loss experience of other agencies and external ratings, reports and statistics. Agencies that have no, or insufficient, sources of entity-specific data may use peer group experience for the comparable financial instrument (or g</w:t>
            </w:r>
            <w:r w:rsidR="00DA4022">
              <w:rPr>
                <w:rFonts w:eastAsia="Times"/>
                <w:color w:val="FF0000"/>
                <w:sz w:val="20"/>
                <w:szCs w:val="20"/>
              </w:rPr>
              <w:t>roups of financial instruments).</w:t>
            </w:r>
          </w:p>
          <w:p w:rsidR="00D14FEE" w:rsidRDefault="00D14FEE" w:rsidP="002D75DC">
            <w:pPr>
              <w:pStyle w:val="CommentaryText"/>
              <w:rPr>
                <w:rFonts w:cs="Calibri"/>
                <w:color w:val="FF0000"/>
                <w:szCs w:val="20"/>
              </w:rPr>
            </w:pPr>
          </w:p>
        </w:tc>
      </w:tr>
    </w:tbl>
    <w:p w:rsidR="00553644" w:rsidRDefault="00553644">
      <w:r>
        <w:br w:type="page"/>
      </w:r>
    </w:p>
    <w:tbl>
      <w:tblPr>
        <w:tblW w:w="500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3"/>
        <w:gridCol w:w="8822"/>
        <w:gridCol w:w="127"/>
      </w:tblGrid>
      <w:tr w:rsidR="00553644" w:rsidRPr="00553644" w:rsidTr="00C6289C">
        <w:trPr>
          <w:gridAfter w:val="1"/>
          <w:wAfter w:w="62" w:type="pct"/>
          <w:cantSplit/>
          <w:trHeight w:val="187"/>
        </w:trPr>
        <w:tc>
          <w:tcPr>
            <w:tcW w:w="627" w:type="pct"/>
            <w:tcBorders>
              <w:top w:val="single" w:sz="4" w:space="0" w:color="auto"/>
              <w:left w:val="single" w:sz="2" w:space="0" w:color="003366"/>
              <w:bottom w:val="single" w:sz="4" w:space="0" w:color="auto"/>
              <w:right w:val="single" w:sz="2" w:space="0" w:color="003366"/>
            </w:tcBorders>
          </w:tcPr>
          <w:p w:rsidR="00553644" w:rsidRPr="00553644" w:rsidRDefault="00553644" w:rsidP="00C6289C">
            <w:pPr>
              <w:rPr>
                <w:b/>
              </w:rPr>
            </w:pPr>
            <w:r w:rsidRPr="00553644">
              <w:rPr>
                <w:b/>
              </w:rPr>
              <w:t>Reference</w:t>
            </w:r>
          </w:p>
        </w:tc>
        <w:tc>
          <w:tcPr>
            <w:tcW w:w="4311" w:type="pct"/>
            <w:tcBorders>
              <w:top w:val="single" w:sz="4" w:space="0" w:color="auto"/>
              <w:left w:val="single" w:sz="2" w:space="0" w:color="003366"/>
              <w:bottom w:val="single" w:sz="4" w:space="0" w:color="auto"/>
              <w:right w:val="nil"/>
            </w:tcBorders>
            <w:vAlign w:val="bottom"/>
          </w:tcPr>
          <w:p w:rsidR="00553644" w:rsidRPr="00553644" w:rsidRDefault="00553644" w:rsidP="00C6289C">
            <w:pPr>
              <w:rPr>
                <w:b/>
              </w:rPr>
            </w:pPr>
            <w:r w:rsidRPr="00553644">
              <w:rPr>
                <w:b/>
              </w:rPr>
              <w:t xml:space="preserve">Note 23:   Receivables – Continued </w:t>
            </w:r>
          </w:p>
        </w:tc>
      </w:tr>
      <w:tr w:rsidR="006A1010" w:rsidRPr="00DD296A" w:rsidTr="00553644">
        <w:trPr>
          <w:cantSplit/>
          <w:trHeight w:val="23"/>
        </w:trPr>
        <w:tc>
          <w:tcPr>
            <w:tcW w:w="627" w:type="pct"/>
            <w:tcBorders>
              <w:top w:val="nil"/>
              <w:left w:val="single" w:sz="2" w:space="0" w:color="003366"/>
              <w:bottom w:val="nil"/>
              <w:right w:val="single" w:sz="2" w:space="0" w:color="003366"/>
            </w:tcBorders>
          </w:tcPr>
          <w:p w:rsidR="006A1010" w:rsidRDefault="006A1010" w:rsidP="00D14FEE">
            <w:pPr>
              <w:pStyle w:val="TableReference"/>
              <w:tabs>
                <w:tab w:val="left" w:pos="3306"/>
              </w:tabs>
              <w:spacing w:before="40"/>
              <w:rPr>
                <w:rFonts w:cs="Calibri"/>
                <w:color w:val="FF0000"/>
                <w:sz w:val="16"/>
                <w:szCs w:val="16"/>
              </w:rPr>
            </w:pPr>
            <w:r w:rsidRPr="006A1010">
              <w:rPr>
                <w:rFonts w:cs="Calibri"/>
                <w:color w:val="FF0000"/>
                <w:sz w:val="16"/>
                <w:szCs w:val="16"/>
              </w:rPr>
              <w:t>ACT Disclosure Policy</w:t>
            </w:r>
          </w:p>
          <w:p w:rsidR="006A1010" w:rsidRDefault="006A1010" w:rsidP="00D14FEE">
            <w:pPr>
              <w:pStyle w:val="TableReference"/>
              <w:tabs>
                <w:tab w:val="left" w:pos="3306"/>
              </w:tabs>
              <w:spacing w:before="40"/>
              <w:rPr>
                <w:rFonts w:cs="Calibri"/>
                <w:color w:val="FF0000"/>
                <w:sz w:val="16"/>
                <w:szCs w:val="16"/>
              </w:rPr>
            </w:pPr>
            <w:r>
              <w:rPr>
                <w:rFonts w:cs="Calibri"/>
                <w:color w:val="FF0000"/>
                <w:sz w:val="16"/>
                <w:szCs w:val="16"/>
              </w:rPr>
              <w:t>Financial Framework Memo 2018/23</w:t>
            </w:r>
          </w:p>
          <w:p w:rsidR="006A1010" w:rsidRPr="00D14FEE" w:rsidRDefault="006A1010" w:rsidP="00B41F16">
            <w:pPr>
              <w:pStyle w:val="TableReference"/>
              <w:tabs>
                <w:tab w:val="left" w:pos="3306"/>
              </w:tabs>
              <w:spacing w:before="40"/>
              <w:rPr>
                <w:rFonts w:cs="Calibri"/>
                <w:color w:val="FF0000"/>
                <w:sz w:val="16"/>
                <w:szCs w:val="16"/>
              </w:rPr>
            </w:pPr>
            <w:r>
              <w:rPr>
                <w:rFonts w:cs="Calibri"/>
                <w:color w:val="FF0000"/>
                <w:sz w:val="16"/>
                <w:szCs w:val="16"/>
              </w:rPr>
              <w:t>AASB 9 Financial Instrument</w:t>
            </w:r>
            <w:r w:rsidR="00000835">
              <w:rPr>
                <w:rFonts w:cs="Calibri"/>
                <w:color w:val="FF0000"/>
                <w:sz w:val="16"/>
                <w:szCs w:val="16"/>
              </w:rPr>
              <w:t>s</w:t>
            </w:r>
            <w:r>
              <w:rPr>
                <w:rFonts w:cs="Calibri"/>
                <w:color w:val="FF0000"/>
                <w:sz w:val="16"/>
                <w:szCs w:val="16"/>
              </w:rPr>
              <w:t xml:space="preserve"> –Guidance to Agencies.</w:t>
            </w:r>
          </w:p>
        </w:tc>
        <w:tc>
          <w:tcPr>
            <w:tcW w:w="4373" w:type="pct"/>
            <w:gridSpan w:val="2"/>
            <w:tcBorders>
              <w:top w:val="nil"/>
              <w:left w:val="single" w:sz="2" w:space="0" w:color="003366"/>
              <w:bottom w:val="nil"/>
              <w:right w:val="nil"/>
            </w:tcBorders>
            <w:shd w:val="clear" w:color="auto" w:fill="F2F2F2"/>
            <w:vAlign w:val="bottom"/>
          </w:tcPr>
          <w:p w:rsidR="006A1010" w:rsidRDefault="006A1010" w:rsidP="006A1010">
            <w:pPr>
              <w:pStyle w:val="CommentaryText"/>
              <w:rPr>
                <w:rFonts w:cs="Calibri"/>
                <w:color w:val="FF0000"/>
                <w:szCs w:val="20"/>
              </w:rPr>
            </w:pPr>
            <w:r w:rsidRPr="006A1010">
              <w:rPr>
                <w:rFonts w:cs="Calibri"/>
                <w:color w:val="FF0000"/>
                <w:szCs w:val="20"/>
              </w:rPr>
              <w:t>Inter-agency loans and receivables between ACT Government agencies are expected to have low credit risks. Consequently Treasury’s policy is that directorates</w:t>
            </w:r>
            <w:r w:rsidR="0096659C" w:rsidRPr="0088481A">
              <w:rPr>
                <w:rFonts w:cs="Calibri"/>
                <w:color w:val="FF0000"/>
                <w:szCs w:val="20"/>
              </w:rPr>
              <w:t>,</w:t>
            </w:r>
            <w:r w:rsidRPr="0096659C">
              <w:rPr>
                <w:rFonts w:cs="Calibri"/>
                <w:color w:val="0070C0"/>
                <w:szCs w:val="20"/>
              </w:rPr>
              <w:t xml:space="preserve"> </w:t>
            </w:r>
            <w:r w:rsidRPr="006A1010">
              <w:rPr>
                <w:rFonts w:cs="Calibri"/>
                <w:color w:val="FF0000"/>
                <w:szCs w:val="20"/>
              </w:rPr>
              <w:t>territory authorities</w:t>
            </w:r>
            <w:r w:rsidR="0096659C">
              <w:rPr>
                <w:rFonts w:cs="Calibri"/>
                <w:color w:val="FF0000"/>
                <w:szCs w:val="20"/>
              </w:rPr>
              <w:t xml:space="preserve"> and </w:t>
            </w:r>
            <w:r w:rsidR="0096659C" w:rsidRPr="0088481A">
              <w:rPr>
                <w:rFonts w:cs="Calibri"/>
                <w:color w:val="FF0000"/>
                <w:szCs w:val="20"/>
              </w:rPr>
              <w:t>territory</w:t>
            </w:r>
            <w:r w:rsidR="003A7828" w:rsidRPr="0088481A">
              <w:rPr>
                <w:rFonts w:cs="Calibri"/>
                <w:color w:val="FF0000"/>
                <w:szCs w:val="20"/>
              </w:rPr>
              <w:t>-</w:t>
            </w:r>
            <w:r w:rsidR="0096659C" w:rsidRPr="0088481A">
              <w:rPr>
                <w:rFonts w:cs="Calibri"/>
                <w:color w:val="FF0000"/>
                <w:szCs w:val="20"/>
              </w:rPr>
              <w:t>owned corporations</w:t>
            </w:r>
            <w:r w:rsidRPr="0088481A">
              <w:rPr>
                <w:rFonts w:cs="Calibri"/>
                <w:color w:val="FF0000"/>
                <w:szCs w:val="20"/>
              </w:rPr>
              <w:t xml:space="preserve"> </w:t>
            </w:r>
            <w:r w:rsidRPr="006A1010">
              <w:rPr>
                <w:rFonts w:cs="Calibri"/>
                <w:color w:val="FF0000"/>
                <w:szCs w:val="20"/>
              </w:rPr>
              <w:t xml:space="preserve">consolidated into the whole-of-Government financial statements will not measure any loss allowance for receivables collectible from other ACT Government agencies consolidated into the whole-of-government financial statements. Inter-agency receivables should be assessed individually and confirmed with the relevant agency to ensure agreement between the agencies on the underlying amount of the receivable. </w:t>
            </w:r>
          </w:p>
          <w:p w:rsidR="0096659C" w:rsidRPr="0096659C" w:rsidRDefault="0096659C" w:rsidP="006A1010">
            <w:pPr>
              <w:pStyle w:val="CommentaryText"/>
              <w:rPr>
                <w:rFonts w:cs="Calibri"/>
                <w:color w:val="0070C0"/>
                <w:szCs w:val="20"/>
              </w:rPr>
            </w:pPr>
            <w:r w:rsidRPr="0088481A">
              <w:rPr>
                <w:rFonts w:cs="Calibri"/>
                <w:color w:val="FF0000"/>
                <w:szCs w:val="20"/>
              </w:rPr>
              <w:t>Most ACT Government agencies will not have loans to parties external to the ACT Government.  Where applicable relevant agencies should apply the expected credit loss Model to external loans as well as trade receivables</w:t>
            </w:r>
            <w:r>
              <w:rPr>
                <w:rFonts w:cs="Calibri"/>
                <w:color w:val="0070C0"/>
                <w:szCs w:val="20"/>
              </w:rPr>
              <w:t>.</w:t>
            </w:r>
          </w:p>
          <w:p w:rsidR="006A1010" w:rsidRDefault="00B41F16" w:rsidP="00B41F16">
            <w:pPr>
              <w:pStyle w:val="CommentaryText"/>
              <w:rPr>
                <w:rFonts w:cs="Calibri"/>
                <w:color w:val="FF0000"/>
                <w:szCs w:val="20"/>
              </w:rPr>
            </w:pPr>
            <w:r>
              <w:rPr>
                <w:rFonts w:cs="Calibri"/>
                <w:color w:val="FF0000"/>
                <w:szCs w:val="20"/>
              </w:rPr>
              <w:t>The loss allowance (calculated under AASB 139) must be reconciled to the loss allowance (calculated under AASB 9) in the year of initial application of AASB 9.</w:t>
            </w:r>
          </w:p>
        </w:tc>
      </w:tr>
      <w:tr w:rsidR="00011C67" w:rsidRPr="00DD296A" w:rsidTr="00553644">
        <w:trPr>
          <w:cantSplit/>
          <w:trHeight w:val="23"/>
        </w:trPr>
        <w:tc>
          <w:tcPr>
            <w:tcW w:w="627" w:type="pct"/>
            <w:tcBorders>
              <w:top w:val="nil"/>
              <w:left w:val="single" w:sz="2" w:space="0" w:color="003366"/>
              <w:bottom w:val="nil"/>
              <w:right w:val="single" w:sz="2" w:space="0" w:color="003366"/>
            </w:tcBorders>
          </w:tcPr>
          <w:p w:rsidR="00011C67" w:rsidRPr="00DD296A" w:rsidRDefault="00011C67">
            <w:pPr>
              <w:pStyle w:val="TableReference"/>
              <w:tabs>
                <w:tab w:val="left" w:pos="3306"/>
              </w:tabs>
              <w:spacing w:before="40"/>
              <w:rPr>
                <w:rFonts w:cs="Calibri"/>
                <w:color w:val="000000"/>
                <w:sz w:val="16"/>
                <w:szCs w:val="16"/>
              </w:rPr>
            </w:pPr>
          </w:p>
        </w:tc>
        <w:tc>
          <w:tcPr>
            <w:tcW w:w="4373" w:type="pct"/>
            <w:gridSpan w:val="2"/>
            <w:tcBorders>
              <w:top w:val="nil"/>
              <w:left w:val="single" w:sz="2" w:space="0" w:color="003366"/>
              <w:bottom w:val="nil"/>
              <w:right w:val="nil"/>
            </w:tcBorders>
            <w:shd w:val="clear" w:color="auto" w:fill="F2F2F2"/>
            <w:vAlign w:val="bottom"/>
          </w:tcPr>
          <w:p w:rsidR="00011C67" w:rsidRPr="004304D7" w:rsidRDefault="00011C67">
            <w:pPr>
              <w:pStyle w:val="CommentaryText"/>
              <w:rPr>
                <w:rFonts w:cs="Calibri"/>
                <w:color w:val="000000"/>
                <w:szCs w:val="20"/>
              </w:rPr>
            </w:pPr>
            <w:r w:rsidRPr="004304D7">
              <w:rPr>
                <w:rFonts w:cs="Calibri"/>
                <w:color w:val="000000"/>
                <w:szCs w:val="20"/>
              </w:rPr>
              <w:t xml:space="preserve">The </w:t>
            </w:r>
            <w:r w:rsidR="00FD1E41" w:rsidRPr="004304D7">
              <w:rPr>
                <w:rFonts w:cs="Calibri"/>
                <w:color w:val="000000"/>
                <w:szCs w:val="20"/>
              </w:rPr>
              <w:t>a</w:t>
            </w:r>
            <w:r w:rsidR="003C497C" w:rsidRPr="004304D7">
              <w:rPr>
                <w:rFonts w:cs="Calibri"/>
                <w:color w:val="000000"/>
                <w:szCs w:val="20"/>
              </w:rPr>
              <w:t>gency</w:t>
            </w:r>
            <w:r w:rsidRPr="004304D7">
              <w:rPr>
                <w:rFonts w:cs="Calibri"/>
                <w:color w:val="000000"/>
                <w:szCs w:val="20"/>
              </w:rPr>
              <w:t xml:space="preserve"> has a net Goods and Services Tax (GST) receivable.  A net GST receivable will be reported in most </w:t>
            </w:r>
            <w:r w:rsidR="0072477B" w:rsidRPr="004304D7">
              <w:rPr>
                <w:rFonts w:cs="Calibri"/>
                <w:color w:val="000000"/>
                <w:szCs w:val="20"/>
              </w:rPr>
              <w:t>Controlled</w:t>
            </w:r>
            <w:r w:rsidRPr="004304D7">
              <w:rPr>
                <w:rFonts w:cs="Calibri"/>
                <w:color w:val="000000"/>
                <w:szCs w:val="20"/>
              </w:rPr>
              <w:t xml:space="preserve"> financial </w:t>
            </w:r>
            <w:r w:rsidR="008A772F" w:rsidRPr="004304D7">
              <w:rPr>
                <w:rFonts w:cs="Calibri"/>
                <w:color w:val="000000"/>
                <w:szCs w:val="20"/>
              </w:rPr>
              <w:t>statements</w:t>
            </w:r>
            <w:r w:rsidRPr="004304D7">
              <w:rPr>
                <w:rFonts w:cs="Calibri"/>
                <w:color w:val="000000"/>
                <w:szCs w:val="20"/>
              </w:rPr>
              <w:t xml:space="preserve"> as no GST is payable to the Australian Taxation Office for </w:t>
            </w:r>
            <w:r w:rsidR="0061448C" w:rsidRPr="004304D7">
              <w:rPr>
                <w:rFonts w:cs="Calibri"/>
                <w:szCs w:val="20"/>
              </w:rPr>
              <w:t>Controlled Recurrent Payments</w:t>
            </w:r>
            <w:r w:rsidR="0061448C" w:rsidRPr="004304D7">
              <w:rPr>
                <w:rFonts w:cs="Calibri"/>
                <w:color w:val="000000"/>
                <w:szCs w:val="20"/>
              </w:rPr>
              <w:t xml:space="preserve"> </w:t>
            </w:r>
            <w:r w:rsidRPr="004304D7">
              <w:rPr>
                <w:rFonts w:cs="Calibri"/>
                <w:color w:val="000000"/>
                <w:szCs w:val="20"/>
              </w:rPr>
              <w:t xml:space="preserve">funding.  However, </w:t>
            </w:r>
            <w:r w:rsidR="00D65811" w:rsidRPr="004304D7">
              <w:rPr>
                <w:rFonts w:cs="Calibri"/>
                <w:color w:val="000000"/>
                <w:szCs w:val="20"/>
              </w:rPr>
              <w:t>a</w:t>
            </w:r>
            <w:r w:rsidR="003C497C" w:rsidRPr="004304D7">
              <w:rPr>
                <w:rFonts w:cs="Calibri"/>
                <w:color w:val="000000"/>
                <w:szCs w:val="20"/>
              </w:rPr>
              <w:t xml:space="preserve">gencies </w:t>
            </w:r>
            <w:r w:rsidRPr="004304D7">
              <w:rPr>
                <w:rFonts w:cs="Calibri"/>
                <w:color w:val="000000"/>
                <w:szCs w:val="20"/>
              </w:rPr>
              <w:t>will receive input tax credits for most expenses incurred.</w:t>
            </w:r>
          </w:p>
          <w:p w:rsidR="00011C67" w:rsidRPr="004304D7" w:rsidRDefault="00011C67" w:rsidP="00EF49BC">
            <w:pPr>
              <w:pStyle w:val="CommentaryText"/>
              <w:rPr>
                <w:rFonts w:cs="Calibri"/>
                <w:color w:val="000000"/>
                <w:szCs w:val="20"/>
              </w:rPr>
            </w:pPr>
            <w:r w:rsidRPr="004304D7">
              <w:rPr>
                <w:rFonts w:cs="Calibri"/>
                <w:color w:val="000000"/>
                <w:szCs w:val="20"/>
              </w:rPr>
              <w:t>If a net GST payable arises then this amount would be disclosed at Note 3</w:t>
            </w:r>
            <w:r w:rsidR="00EF49BC" w:rsidRPr="004304D7">
              <w:rPr>
                <w:rFonts w:cs="Calibri"/>
                <w:color w:val="000000"/>
                <w:szCs w:val="20"/>
              </w:rPr>
              <w:t>2</w:t>
            </w:r>
            <w:r w:rsidRPr="004304D7">
              <w:rPr>
                <w:rFonts w:cs="Calibri"/>
                <w:color w:val="000000"/>
                <w:szCs w:val="20"/>
              </w:rPr>
              <w:t xml:space="preserve"> </w:t>
            </w:r>
            <w:r w:rsidRPr="004304D7">
              <w:rPr>
                <w:rFonts w:cs="Calibri"/>
                <w:i/>
                <w:color w:val="000000"/>
                <w:szCs w:val="20"/>
              </w:rPr>
              <w:t>Payables</w:t>
            </w:r>
            <w:r w:rsidRPr="004304D7">
              <w:rPr>
                <w:rFonts w:cs="Calibri"/>
                <w:color w:val="000000"/>
                <w:szCs w:val="20"/>
              </w:rPr>
              <w:t xml:space="preserve"> rather than in this receivables note.</w:t>
            </w:r>
          </w:p>
        </w:tc>
      </w:tr>
      <w:tr w:rsidR="00011C67" w:rsidRPr="00DD296A" w:rsidTr="00553644">
        <w:trPr>
          <w:cantSplit/>
          <w:trHeight w:val="23"/>
        </w:trPr>
        <w:tc>
          <w:tcPr>
            <w:tcW w:w="627" w:type="pct"/>
            <w:tcBorders>
              <w:top w:val="nil"/>
              <w:left w:val="single" w:sz="2" w:space="0" w:color="003366"/>
              <w:bottom w:val="nil"/>
              <w:right w:val="single" w:sz="2" w:space="0" w:color="003366"/>
            </w:tcBorders>
          </w:tcPr>
          <w:p w:rsidR="00011C67" w:rsidRPr="000D2372" w:rsidRDefault="00011C67">
            <w:pPr>
              <w:pStyle w:val="TableReference"/>
              <w:tabs>
                <w:tab w:val="left" w:pos="3306"/>
              </w:tabs>
              <w:spacing w:before="40"/>
              <w:rPr>
                <w:rFonts w:cs="Calibri"/>
                <w:strike/>
                <w:color w:val="000000"/>
                <w:sz w:val="16"/>
                <w:szCs w:val="16"/>
              </w:rPr>
            </w:pPr>
            <w:r w:rsidRPr="000D2372">
              <w:rPr>
                <w:rFonts w:cs="Calibri"/>
                <w:strike/>
                <w:color w:val="000000"/>
                <w:sz w:val="16"/>
                <w:szCs w:val="16"/>
              </w:rPr>
              <w:t>AASB 7</w:t>
            </w:r>
            <w:r w:rsidR="00D65811" w:rsidRPr="000D2372">
              <w:rPr>
                <w:rFonts w:cs="Calibri"/>
                <w:strike/>
                <w:color w:val="000000"/>
                <w:sz w:val="16"/>
                <w:szCs w:val="16"/>
              </w:rPr>
              <w:t>.</w:t>
            </w:r>
            <w:r w:rsidRPr="000D2372">
              <w:rPr>
                <w:rFonts w:cs="Calibri"/>
                <w:strike/>
                <w:color w:val="000000"/>
                <w:sz w:val="16"/>
                <w:szCs w:val="16"/>
              </w:rPr>
              <w:t>20</w:t>
            </w:r>
            <w:r w:rsidR="00D001B7" w:rsidRPr="000D2372">
              <w:rPr>
                <w:rFonts w:cs="Calibri"/>
                <w:strike/>
                <w:color w:val="000000"/>
                <w:sz w:val="16"/>
                <w:szCs w:val="16"/>
              </w:rPr>
              <w:t>(</w:t>
            </w:r>
            <w:r w:rsidRPr="000D2372">
              <w:rPr>
                <w:rFonts w:cs="Calibri"/>
                <w:strike/>
                <w:color w:val="000000"/>
                <w:sz w:val="16"/>
                <w:szCs w:val="16"/>
              </w:rPr>
              <w:t>e)</w:t>
            </w:r>
          </w:p>
        </w:tc>
        <w:tc>
          <w:tcPr>
            <w:tcW w:w="4373" w:type="pct"/>
            <w:gridSpan w:val="2"/>
            <w:tcBorders>
              <w:top w:val="nil"/>
              <w:left w:val="single" w:sz="2" w:space="0" w:color="003366"/>
              <w:bottom w:val="nil"/>
              <w:right w:val="nil"/>
            </w:tcBorders>
            <w:shd w:val="clear" w:color="auto" w:fill="F2F2F2"/>
            <w:vAlign w:val="bottom"/>
          </w:tcPr>
          <w:p w:rsidR="00011C67" w:rsidRPr="004304D7" w:rsidRDefault="00B96D8D" w:rsidP="00B41F16">
            <w:pPr>
              <w:pStyle w:val="CommentaryText"/>
              <w:rPr>
                <w:rFonts w:cs="Calibri"/>
                <w:color w:val="000000"/>
                <w:szCs w:val="20"/>
              </w:rPr>
            </w:pPr>
            <w:r w:rsidRPr="00B41F16">
              <w:rPr>
                <w:rFonts w:cs="Calibri"/>
                <w:strike/>
                <w:color w:val="000000"/>
                <w:szCs w:val="20"/>
              </w:rPr>
              <w:t xml:space="preserve">An </w:t>
            </w:r>
            <w:r w:rsidR="00FD1E41" w:rsidRPr="00B41F16">
              <w:rPr>
                <w:rFonts w:cs="Calibri"/>
                <w:strike/>
                <w:color w:val="000000"/>
                <w:szCs w:val="20"/>
              </w:rPr>
              <w:t>a</w:t>
            </w:r>
            <w:r w:rsidRPr="00B41F16">
              <w:rPr>
                <w:rFonts w:cs="Calibri"/>
                <w:strike/>
                <w:color w:val="000000"/>
                <w:szCs w:val="20"/>
              </w:rPr>
              <w:t>gency</w:t>
            </w:r>
            <w:r w:rsidR="00011C67" w:rsidRPr="00B41F16">
              <w:rPr>
                <w:rFonts w:cs="Calibri"/>
                <w:strike/>
                <w:color w:val="000000"/>
                <w:szCs w:val="20"/>
              </w:rPr>
              <w:t xml:space="preserve"> shall disclose the amount of any impairment loss recognised for each class of financial asset (including receivables).</w:t>
            </w:r>
            <w:r w:rsidR="00485AE3">
              <w:rPr>
                <w:rFonts w:cs="Calibri"/>
                <w:color w:val="000000"/>
                <w:szCs w:val="20"/>
              </w:rPr>
              <w:t xml:space="preserve"> </w:t>
            </w:r>
          </w:p>
        </w:tc>
      </w:tr>
      <w:tr w:rsidR="000B3951" w:rsidRPr="00DD296A" w:rsidTr="00553644">
        <w:trPr>
          <w:cantSplit/>
          <w:trHeight w:val="23"/>
        </w:trPr>
        <w:tc>
          <w:tcPr>
            <w:tcW w:w="627" w:type="pct"/>
            <w:tcBorders>
              <w:top w:val="nil"/>
              <w:left w:val="single" w:sz="2" w:space="0" w:color="003366"/>
              <w:bottom w:val="nil"/>
              <w:right w:val="single" w:sz="2" w:space="0" w:color="003366"/>
            </w:tcBorders>
          </w:tcPr>
          <w:p w:rsidR="000B3951" w:rsidRPr="00DD296A" w:rsidRDefault="000B3951">
            <w:pPr>
              <w:pStyle w:val="TableReference"/>
              <w:tabs>
                <w:tab w:val="left" w:pos="3306"/>
              </w:tabs>
              <w:spacing w:before="40"/>
              <w:rPr>
                <w:rFonts w:cs="Calibri"/>
                <w:color w:val="000000"/>
                <w:sz w:val="16"/>
                <w:szCs w:val="16"/>
              </w:rPr>
            </w:pPr>
            <w:r w:rsidRPr="00DD296A">
              <w:rPr>
                <w:rFonts w:cs="Calibri"/>
                <w:color w:val="000000"/>
                <w:sz w:val="16"/>
                <w:szCs w:val="16"/>
              </w:rPr>
              <w:t>AASB 7.31-42</w:t>
            </w:r>
          </w:p>
        </w:tc>
        <w:tc>
          <w:tcPr>
            <w:tcW w:w="4373" w:type="pct"/>
            <w:gridSpan w:val="2"/>
            <w:tcBorders>
              <w:top w:val="nil"/>
              <w:left w:val="single" w:sz="2" w:space="0" w:color="003366"/>
              <w:bottom w:val="nil"/>
              <w:right w:val="nil"/>
            </w:tcBorders>
            <w:shd w:val="clear" w:color="auto" w:fill="F2F2F2"/>
            <w:vAlign w:val="bottom"/>
          </w:tcPr>
          <w:p w:rsidR="000B3951" w:rsidRPr="004304D7" w:rsidRDefault="000B3951">
            <w:pPr>
              <w:pStyle w:val="CommentaryText"/>
              <w:rPr>
                <w:rFonts w:cs="Calibri"/>
                <w:color w:val="000000"/>
                <w:szCs w:val="20"/>
              </w:rPr>
            </w:pPr>
            <w:r w:rsidRPr="004304D7">
              <w:rPr>
                <w:rFonts w:cs="Calibri"/>
                <w:color w:val="000000"/>
                <w:szCs w:val="20"/>
              </w:rPr>
              <w:t xml:space="preserve">AASB 7 </w:t>
            </w:r>
            <w:r w:rsidRPr="004304D7">
              <w:rPr>
                <w:rFonts w:cs="Calibri"/>
                <w:i/>
                <w:color w:val="000000"/>
                <w:szCs w:val="20"/>
              </w:rPr>
              <w:t>Financial Instruments: Disclosures</w:t>
            </w:r>
            <w:r w:rsidRPr="004304D7">
              <w:rPr>
                <w:rFonts w:cs="Calibri"/>
                <w:color w:val="000000"/>
                <w:szCs w:val="20"/>
              </w:rPr>
              <w:t xml:space="preserve"> requires quantitative and qualitative disclosures for each type of risk (i.e. credit risk, liquidity risk and market risk) to evaluate the nature and extent of risks from financial instruments to which the agency is exposed, including financial assets that are either past due or impaired (see Note 40 </w:t>
            </w:r>
            <w:r w:rsidRPr="004304D7">
              <w:rPr>
                <w:rFonts w:cs="Calibri"/>
                <w:i/>
                <w:color w:val="000000"/>
                <w:szCs w:val="20"/>
              </w:rPr>
              <w:t>Financial Instruments</w:t>
            </w:r>
            <w:r w:rsidRPr="004304D7">
              <w:rPr>
                <w:rFonts w:cs="Calibri"/>
                <w:color w:val="000000"/>
                <w:szCs w:val="20"/>
              </w:rPr>
              <w:t>).</w:t>
            </w:r>
          </w:p>
        </w:tc>
      </w:tr>
      <w:tr w:rsidR="00972CCB" w:rsidRPr="00DD296A" w:rsidTr="00553644">
        <w:trPr>
          <w:cantSplit/>
        </w:trPr>
        <w:tc>
          <w:tcPr>
            <w:tcW w:w="627" w:type="pct"/>
            <w:tcBorders>
              <w:top w:val="nil"/>
              <w:left w:val="single" w:sz="2" w:space="0" w:color="003366"/>
              <w:bottom w:val="nil"/>
              <w:right w:val="single" w:sz="2" w:space="0" w:color="003366"/>
            </w:tcBorders>
          </w:tcPr>
          <w:p w:rsidR="00972CCB" w:rsidRPr="00266486" w:rsidRDefault="00131639" w:rsidP="003973ED">
            <w:pPr>
              <w:pStyle w:val="TableReference"/>
              <w:tabs>
                <w:tab w:val="left" w:pos="3306"/>
              </w:tabs>
              <w:spacing w:before="40"/>
              <w:rPr>
                <w:rFonts w:cs="Calibri"/>
                <w:color w:val="auto"/>
                <w:sz w:val="16"/>
                <w:szCs w:val="16"/>
              </w:rPr>
            </w:pPr>
            <w:r w:rsidRPr="00266486">
              <w:rPr>
                <w:rFonts w:cs="Calibri"/>
                <w:color w:val="auto"/>
                <w:sz w:val="16"/>
                <w:szCs w:val="16"/>
              </w:rPr>
              <w:t>ACT Disclosure Policy</w:t>
            </w:r>
          </w:p>
        </w:tc>
        <w:tc>
          <w:tcPr>
            <w:tcW w:w="4373" w:type="pct"/>
            <w:gridSpan w:val="2"/>
            <w:tcBorders>
              <w:top w:val="nil"/>
              <w:left w:val="single" w:sz="2" w:space="0" w:color="003366"/>
              <w:bottom w:val="nil"/>
              <w:right w:val="nil"/>
            </w:tcBorders>
            <w:shd w:val="clear" w:color="auto" w:fill="F2F2F2"/>
          </w:tcPr>
          <w:p w:rsidR="00972CCB" w:rsidRDefault="004C014A" w:rsidP="00286191">
            <w:pPr>
              <w:pStyle w:val="CommentaryText"/>
              <w:rPr>
                <w:rFonts w:cs="Calibri"/>
                <w:szCs w:val="20"/>
              </w:rPr>
            </w:pPr>
            <w:r w:rsidRPr="00266486">
              <w:rPr>
                <w:rFonts w:cs="Calibri"/>
                <w:szCs w:val="20"/>
              </w:rPr>
              <w:t xml:space="preserve">ACT Government agencies are agencies </w:t>
            </w:r>
            <w:r>
              <w:rPr>
                <w:rFonts w:cs="Calibri"/>
                <w:szCs w:val="20"/>
              </w:rPr>
              <w:t>that</w:t>
            </w:r>
            <w:r w:rsidRPr="00266486">
              <w:rPr>
                <w:rFonts w:cs="Calibri"/>
                <w:szCs w:val="20"/>
              </w:rPr>
              <w:t xml:space="preserve"> form part of the ACT government or which the ACT Government controls.  A list of these agencies is contained in the </w:t>
            </w:r>
            <w:r w:rsidRPr="004C014A">
              <w:rPr>
                <w:rFonts w:cs="Calibri"/>
                <w:szCs w:val="20"/>
              </w:rPr>
              <w:t>Australian Capital Territory Government Consolidated Annual Financial Statements</w:t>
            </w:r>
            <w:r>
              <w:rPr>
                <w:rFonts w:cs="Calibri"/>
                <w:szCs w:val="20"/>
              </w:rPr>
              <w:t>,</w:t>
            </w:r>
            <w:r w:rsidRPr="004C014A">
              <w:rPr>
                <w:rFonts w:cs="Calibri"/>
                <w:szCs w:val="20"/>
              </w:rPr>
              <w:t xml:space="preserve"> which </w:t>
            </w:r>
            <w:r>
              <w:rPr>
                <w:rFonts w:cs="Calibri"/>
                <w:szCs w:val="20"/>
              </w:rPr>
              <w:t>can be</w:t>
            </w:r>
            <w:r w:rsidRPr="004C014A">
              <w:rPr>
                <w:rFonts w:cs="Calibri"/>
                <w:szCs w:val="20"/>
              </w:rPr>
              <w:t xml:space="preserve"> found at the Treasury website under publications (</w:t>
            </w:r>
            <w:hyperlink r:id="rId43" w:history="1">
              <w:r w:rsidR="00B41F16" w:rsidRPr="00F72362">
                <w:rPr>
                  <w:rStyle w:val="Hyperlink"/>
                  <w:rFonts w:cs="Calibri"/>
                  <w:szCs w:val="20"/>
                </w:rPr>
                <w:t>http://apps.treasury.act.gov.au/publications</w:t>
              </w:r>
            </w:hyperlink>
            <w:r w:rsidRPr="004C014A">
              <w:rPr>
                <w:rFonts w:cs="Calibri"/>
                <w:szCs w:val="20"/>
              </w:rPr>
              <w:t>).</w:t>
            </w:r>
          </w:p>
          <w:p w:rsidR="00B41F16" w:rsidRPr="00B41F16" w:rsidRDefault="00B41F16" w:rsidP="00286191">
            <w:pPr>
              <w:pStyle w:val="CommentaryText"/>
              <w:rPr>
                <w:rFonts w:cs="Calibri"/>
                <w:sz w:val="18"/>
                <w:szCs w:val="18"/>
              </w:rPr>
            </w:pPr>
          </w:p>
          <w:p w:rsidR="00B41F16" w:rsidRPr="00266486" w:rsidRDefault="00B41F16" w:rsidP="00B41F16">
            <w:pPr>
              <w:pStyle w:val="CommentaryText"/>
              <w:rPr>
                <w:rFonts w:cs="Calibri"/>
                <w:sz w:val="16"/>
              </w:rPr>
            </w:pPr>
            <w:r w:rsidRPr="00B41F16">
              <w:rPr>
                <w:rFonts w:cs="Calibri"/>
                <w:color w:val="FF0000"/>
                <w:szCs w:val="20"/>
              </w:rPr>
              <w:t>The mode</w:t>
            </w:r>
            <w:r>
              <w:rPr>
                <w:rFonts w:cs="Calibri"/>
                <w:color w:val="FF0000"/>
                <w:szCs w:val="20"/>
              </w:rPr>
              <w:t>l</w:t>
            </w:r>
            <w:r w:rsidRPr="00B41F16">
              <w:rPr>
                <w:rFonts w:cs="Calibri"/>
                <w:color w:val="FF0000"/>
                <w:szCs w:val="20"/>
              </w:rPr>
              <w:t xml:space="preserve"> provide</w:t>
            </w:r>
            <w:r>
              <w:rPr>
                <w:rFonts w:cs="Calibri"/>
                <w:color w:val="FF0000"/>
                <w:szCs w:val="20"/>
              </w:rPr>
              <w:t>s</w:t>
            </w:r>
            <w:r w:rsidRPr="00B41F16">
              <w:rPr>
                <w:rFonts w:cs="Calibri"/>
                <w:color w:val="FF0000"/>
                <w:szCs w:val="20"/>
              </w:rPr>
              <w:t xml:space="preserve"> the minimum disclosure requirements under AASB 9. Agencies need to adapt this note to fit their </w:t>
            </w:r>
            <w:r w:rsidR="00222AEE" w:rsidRPr="00B41F16">
              <w:rPr>
                <w:rFonts w:cs="Calibri"/>
                <w:color w:val="FF0000"/>
                <w:szCs w:val="20"/>
              </w:rPr>
              <w:t>circumstances</w:t>
            </w:r>
            <w:r w:rsidRPr="00B41F16">
              <w:rPr>
                <w:rFonts w:cs="Calibri"/>
                <w:color w:val="FF0000"/>
                <w:szCs w:val="20"/>
              </w:rPr>
              <w:t xml:space="preserve"> and materiality.</w:t>
            </w:r>
          </w:p>
        </w:tc>
      </w:tr>
    </w:tbl>
    <w:p w:rsidR="00C52873" w:rsidRDefault="00C52873"/>
    <w:tbl>
      <w:tblPr>
        <w:tblW w:w="505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6"/>
        <w:gridCol w:w="6335"/>
        <w:gridCol w:w="1418"/>
        <w:gridCol w:w="1412"/>
      </w:tblGrid>
      <w:tr w:rsidR="00F11B2D" w:rsidRPr="00DD296A" w:rsidTr="00C52873">
        <w:trPr>
          <w:cantSplit/>
          <w:trHeight w:val="454"/>
        </w:trPr>
        <w:tc>
          <w:tcPr>
            <w:tcW w:w="573" w:type="pct"/>
            <w:tcBorders>
              <w:top w:val="single" w:sz="4" w:space="0" w:color="auto"/>
              <w:left w:val="single" w:sz="2" w:space="0" w:color="003366"/>
              <w:bottom w:val="single" w:sz="4" w:space="0" w:color="auto"/>
              <w:right w:val="single" w:sz="2" w:space="0" w:color="003366"/>
            </w:tcBorders>
          </w:tcPr>
          <w:p w:rsidR="00C52873" w:rsidRPr="00C52873" w:rsidRDefault="00C52873" w:rsidP="00C52873">
            <w:pPr>
              <w:pStyle w:val="TableReference"/>
              <w:tabs>
                <w:tab w:val="left" w:pos="3306"/>
              </w:tabs>
              <w:spacing w:before="240"/>
              <w:rPr>
                <w:rFonts w:cs="Calibri"/>
                <w:b/>
                <w:color w:val="000000"/>
                <w:sz w:val="20"/>
                <w:szCs w:val="20"/>
              </w:rPr>
            </w:pPr>
            <w:r w:rsidRPr="00C52873">
              <w:rPr>
                <w:rFonts w:cs="Calibri"/>
                <w:b/>
                <w:color w:val="000000"/>
                <w:sz w:val="20"/>
                <w:szCs w:val="20"/>
              </w:rPr>
              <w:t>Reference</w:t>
            </w:r>
          </w:p>
        </w:tc>
        <w:tc>
          <w:tcPr>
            <w:tcW w:w="4427" w:type="pct"/>
            <w:gridSpan w:val="3"/>
            <w:tcBorders>
              <w:top w:val="single" w:sz="4" w:space="0" w:color="auto"/>
              <w:left w:val="single" w:sz="2" w:space="0" w:color="003366"/>
              <w:bottom w:val="single" w:sz="4" w:space="0" w:color="auto"/>
              <w:right w:val="nil"/>
            </w:tcBorders>
          </w:tcPr>
          <w:p w:rsidR="00F11B2D" w:rsidRPr="00DD296A" w:rsidRDefault="00F73636" w:rsidP="00C52873">
            <w:pPr>
              <w:pStyle w:val="Heading1"/>
              <w:numPr>
                <w:ilvl w:val="0"/>
                <w:numId w:val="0"/>
              </w:numPr>
              <w:rPr>
                <w:rFonts w:cs="Calibri"/>
                <w:color w:val="000000"/>
                <w:sz w:val="16"/>
              </w:rPr>
            </w:pPr>
            <w:bookmarkStart w:id="642" w:name="_Toc49224073"/>
            <w:bookmarkStart w:id="643" w:name="_Ref50365550"/>
            <w:bookmarkStart w:id="644" w:name="_Toc50440369"/>
            <w:bookmarkStart w:id="645" w:name="_Ref50524096"/>
            <w:bookmarkStart w:id="646" w:name="_Toc400627341"/>
            <w:bookmarkStart w:id="647" w:name="_Toc7524456"/>
            <w:bookmarkStart w:id="648" w:name="Investments"/>
            <w:r>
              <w:t>Note</w:t>
            </w:r>
            <w:r w:rsidR="00F11B2D" w:rsidRPr="00DD296A">
              <w:t xml:space="preserve"> </w:t>
            </w:r>
            <w:r w:rsidR="00741D22" w:rsidRPr="00DD296A">
              <w:t>24</w:t>
            </w:r>
            <w:r w:rsidR="00F11B2D" w:rsidRPr="00DD296A">
              <w:t>.</w:t>
            </w:r>
            <w:r w:rsidR="00DD5BF8">
              <w:t xml:space="preserve">   </w:t>
            </w:r>
            <w:r w:rsidR="00F11B2D" w:rsidRPr="00DD296A">
              <w:t>Investments</w:t>
            </w:r>
            <w:bookmarkEnd w:id="642"/>
            <w:bookmarkEnd w:id="643"/>
            <w:bookmarkEnd w:id="644"/>
            <w:bookmarkEnd w:id="645"/>
            <w:bookmarkEnd w:id="646"/>
            <w:bookmarkEnd w:id="647"/>
            <w:r w:rsidR="00F11B2D" w:rsidRPr="00DD296A">
              <w:t xml:space="preserve"> </w:t>
            </w:r>
            <w:bookmarkEnd w:id="648"/>
          </w:p>
        </w:tc>
      </w:tr>
      <w:tr w:rsidR="00F11B2D" w:rsidRPr="00DD296A" w:rsidTr="00C52873">
        <w:trPr>
          <w:cantSplit/>
          <w:trHeight w:val="454"/>
        </w:trPr>
        <w:tc>
          <w:tcPr>
            <w:tcW w:w="573" w:type="pct"/>
            <w:tcBorders>
              <w:top w:val="single" w:sz="4" w:space="0" w:color="auto"/>
              <w:left w:val="single" w:sz="2" w:space="0" w:color="003366"/>
              <w:bottom w:val="nil"/>
              <w:right w:val="single" w:sz="2" w:space="0" w:color="003366"/>
            </w:tcBorders>
          </w:tcPr>
          <w:p w:rsidR="00F11B2D" w:rsidRPr="00DD296A" w:rsidRDefault="00EF03B7">
            <w:pPr>
              <w:pStyle w:val="TableReference"/>
              <w:tabs>
                <w:tab w:val="left" w:pos="3306"/>
              </w:tabs>
              <w:spacing w:before="40"/>
              <w:rPr>
                <w:rFonts w:cs="Calibri"/>
                <w:color w:val="000000"/>
                <w:sz w:val="16"/>
                <w:szCs w:val="16"/>
              </w:rPr>
            </w:pPr>
            <w:r w:rsidRPr="00DD296A">
              <w:rPr>
                <w:rFonts w:cs="Calibri"/>
                <w:color w:val="000000"/>
                <w:sz w:val="16"/>
                <w:szCs w:val="16"/>
              </w:rPr>
              <w:t>ACT Disclosure Policy</w:t>
            </w:r>
          </w:p>
          <w:p w:rsidR="00F11B2D" w:rsidRPr="00DD296A" w:rsidRDefault="00F11B2D">
            <w:pPr>
              <w:pStyle w:val="TableReference"/>
              <w:tabs>
                <w:tab w:val="left" w:pos="3306"/>
              </w:tabs>
              <w:spacing w:before="40"/>
              <w:rPr>
                <w:rFonts w:cs="Calibri"/>
                <w:color w:val="000000"/>
                <w:sz w:val="16"/>
                <w:szCs w:val="16"/>
              </w:rPr>
            </w:pPr>
          </w:p>
        </w:tc>
        <w:tc>
          <w:tcPr>
            <w:tcW w:w="4427" w:type="pct"/>
            <w:gridSpan w:val="3"/>
            <w:tcBorders>
              <w:top w:val="single" w:sz="4" w:space="0" w:color="auto"/>
              <w:left w:val="single" w:sz="2" w:space="0" w:color="003366"/>
              <w:bottom w:val="nil"/>
              <w:right w:val="nil"/>
            </w:tcBorders>
          </w:tcPr>
          <w:p w:rsidR="00C52873" w:rsidRDefault="00C52873" w:rsidP="002E2870">
            <w:pPr>
              <w:pStyle w:val="TableText"/>
              <w:spacing w:before="0" w:after="120"/>
              <w:jc w:val="both"/>
              <w:rPr>
                <w:rFonts w:cs="Calibri"/>
                <w:color w:val="000000"/>
              </w:rPr>
            </w:pPr>
            <w:r w:rsidRPr="00DD296A">
              <w:rPr>
                <w:rFonts w:cs="Calibri"/>
                <w:color w:val="000000"/>
              </w:rPr>
              <w:t>Short-term investments were held with the Territory Banking Account in the Cash Enhanced Portfolio throughout the year.  These funds are able to be withdrawn upon request.</w:t>
            </w:r>
          </w:p>
          <w:p w:rsidR="00F11B2D" w:rsidRPr="00DD296A" w:rsidRDefault="00F11B2D" w:rsidP="002E2870">
            <w:pPr>
              <w:pStyle w:val="TableText"/>
              <w:spacing w:before="0" w:after="120"/>
              <w:jc w:val="both"/>
              <w:rPr>
                <w:rFonts w:cs="Calibri"/>
                <w:color w:val="000000"/>
              </w:rPr>
            </w:pPr>
            <w:r w:rsidRPr="00DD296A">
              <w:rPr>
                <w:rFonts w:cs="Calibri"/>
                <w:color w:val="000000"/>
              </w:rPr>
              <w:t>The purpose of the investment in the Fixed Interest Portfolio is to hold it for a period of longer than 12 months.  The total carrying amount of the Fixed Interest Portfolio investment below has been measured at fair value.</w:t>
            </w:r>
          </w:p>
        </w:tc>
      </w:tr>
      <w:tr w:rsidR="00B46EC9" w:rsidRPr="00DD296A" w:rsidTr="00C52873">
        <w:trPr>
          <w:cantSplit/>
          <w:trHeight w:val="23"/>
        </w:trPr>
        <w:tc>
          <w:tcPr>
            <w:tcW w:w="573" w:type="pct"/>
            <w:tcBorders>
              <w:top w:val="nil"/>
              <w:left w:val="single" w:sz="2" w:space="0" w:color="003366"/>
              <w:bottom w:val="nil"/>
              <w:right w:val="single" w:sz="2" w:space="0" w:color="003366"/>
            </w:tcBorders>
          </w:tcPr>
          <w:p w:rsidR="00B46EC9" w:rsidRPr="00DD296A" w:rsidRDefault="00B46EC9" w:rsidP="00B46EC9">
            <w:pPr>
              <w:pStyle w:val="TableReference"/>
              <w:tabs>
                <w:tab w:val="left" w:pos="3306"/>
              </w:tabs>
              <w:spacing w:before="40"/>
              <w:rPr>
                <w:rFonts w:cs="Calibri"/>
                <w:color w:val="000000"/>
                <w:sz w:val="16"/>
                <w:szCs w:val="16"/>
              </w:rPr>
            </w:pPr>
          </w:p>
        </w:tc>
        <w:tc>
          <w:tcPr>
            <w:tcW w:w="3060" w:type="pct"/>
            <w:tcBorders>
              <w:top w:val="nil"/>
              <w:left w:val="single" w:sz="2" w:space="0" w:color="003366"/>
              <w:bottom w:val="nil"/>
              <w:right w:val="nil"/>
            </w:tcBorders>
            <w:vAlign w:val="bottom"/>
          </w:tcPr>
          <w:p w:rsidR="00B46EC9" w:rsidRPr="00DD296A" w:rsidRDefault="00B46EC9" w:rsidP="00C93272">
            <w:pPr>
              <w:pStyle w:val="TableText"/>
              <w:tabs>
                <w:tab w:val="left" w:pos="3306"/>
              </w:tabs>
              <w:rPr>
                <w:rFonts w:cs="Calibri"/>
                <w:b/>
                <w:bCs/>
                <w:color w:val="000000"/>
              </w:rPr>
            </w:pPr>
          </w:p>
        </w:tc>
        <w:tc>
          <w:tcPr>
            <w:tcW w:w="685" w:type="pct"/>
            <w:tcBorders>
              <w:top w:val="nil"/>
              <w:left w:val="nil"/>
              <w:bottom w:val="nil"/>
              <w:right w:val="nil"/>
            </w:tcBorders>
            <w:vAlign w:val="bottom"/>
          </w:tcPr>
          <w:p w:rsidR="00B46EC9" w:rsidRPr="00DD296A" w:rsidRDefault="00B46EC9" w:rsidP="00B46EC9">
            <w:pPr>
              <w:pStyle w:val="TableText"/>
              <w:tabs>
                <w:tab w:val="left" w:pos="3306"/>
              </w:tabs>
              <w:jc w:val="right"/>
              <w:rPr>
                <w:rFonts w:cs="Calibri"/>
                <w:b/>
                <w:bCs/>
                <w:color w:val="000000"/>
              </w:rPr>
            </w:pPr>
            <w:r w:rsidRPr="00DD296A">
              <w:rPr>
                <w:rFonts w:cs="Calibri"/>
                <w:b/>
                <w:bCs/>
                <w:color w:val="000000"/>
              </w:rPr>
              <w:t>201</w:t>
            </w:r>
            <w:r w:rsidR="009A2762">
              <w:rPr>
                <w:rFonts w:cs="Calibri"/>
                <w:b/>
                <w:bCs/>
                <w:color w:val="000000"/>
              </w:rPr>
              <w:t>9</w:t>
            </w:r>
          </w:p>
          <w:p w:rsidR="00B46EC9" w:rsidRPr="00DD296A" w:rsidRDefault="00B46EC9" w:rsidP="00B46EC9">
            <w:pPr>
              <w:pStyle w:val="TableText"/>
              <w:tabs>
                <w:tab w:val="left" w:pos="3306"/>
              </w:tabs>
              <w:jc w:val="right"/>
              <w:rPr>
                <w:rFonts w:cs="Calibri"/>
                <w:b/>
                <w:bCs/>
                <w:color w:val="000000"/>
              </w:rPr>
            </w:pPr>
            <w:r w:rsidRPr="00DD296A">
              <w:rPr>
                <w:rFonts w:cs="Calibri"/>
                <w:b/>
                <w:bCs/>
                <w:color w:val="000000"/>
              </w:rPr>
              <w:t>$’000</w:t>
            </w:r>
          </w:p>
        </w:tc>
        <w:tc>
          <w:tcPr>
            <w:tcW w:w="682" w:type="pct"/>
            <w:tcBorders>
              <w:top w:val="nil"/>
              <w:left w:val="nil"/>
              <w:bottom w:val="nil"/>
              <w:right w:val="nil"/>
            </w:tcBorders>
            <w:vAlign w:val="bottom"/>
          </w:tcPr>
          <w:p w:rsidR="00B46EC9" w:rsidRPr="00DD296A" w:rsidRDefault="00B46EC9" w:rsidP="00B46EC9">
            <w:pPr>
              <w:pStyle w:val="TableText"/>
              <w:tabs>
                <w:tab w:val="left" w:pos="3306"/>
              </w:tabs>
              <w:jc w:val="right"/>
              <w:rPr>
                <w:rFonts w:cs="Calibri"/>
                <w:b/>
                <w:bCs/>
                <w:color w:val="000000"/>
              </w:rPr>
            </w:pPr>
            <w:r w:rsidRPr="00DD296A">
              <w:rPr>
                <w:rFonts w:cs="Calibri"/>
                <w:b/>
                <w:bCs/>
                <w:color w:val="000000"/>
              </w:rPr>
              <w:t>201</w:t>
            </w:r>
            <w:r w:rsidR="009A2762">
              <w:rPr>
                <w:rFonts w:cs="Calibri"/>
                <w:b/>
                <w:bCs/>
                <w:color w:val="000000"/>
              </w:rPr>
              <w:t>8</w:t>
            </w:r>
          </w:p>
          <w:p w:rsidR="00B46EC9" w:rsidRPr="00DD296A" w:rsidRDefault="00B46EC9" w:rsidP="00B46EC9">
            <w:pPr>
              <w:pStyle w:val="TableText"/>
              <w:tabs>
                <w:tab w:val="left" w:pos="3306"/>
              </w:tabs>
              <w:jc w:val="right"/>
              <w:rPr>
                <w:rFonts w:cs="Calibri"/>
                <w:b/>
                <w:bCs/>
                <w:color w:val="000000"/>
              </w:rPr>
            </w:pPr>
            <w:r w:rsidRPr="00DD296A">
              <w:rPr>
                <w:rFonts w:cs="Calibri"/>
                <w:b/>
                <w:bCs/>
                <w:color w:val="000000"/>
              </w:rPr>
              <w:t>$’000</w:t>
            </w:r>
          </w:p>
        </w:tc>
      </w:tr>
      <w:tr w:rsidR="00B46EC9" w:rsidRPr="00DD296A" w:rsidTr="00C52873">
        <w:trPr>
          <w:cantSplit/>
          <w:trHeight w:val="23"/>
        </w:trPr>
        <w:tc>
          <w:tcPr>
            <w:tcW w:w="573" w:type="pct"/>
            <w:tcBorders>
              <w:top w:val="nil"/>
              <w:left w:val="single" w:sz="2" w:space="0" w:color="003366"/>
              <w:bottom w:val="nil"/>
              <w:right w:val="single" w:sz="2" w:space="0" w:color="003366"/>
            </w:tcBorders>
          </w:tcPr>
          <w:p w:rsidR="00B46EC9" w:rsidRPr="00DD296A" w:rsidRDefault="00B46EC9" w:rsidP="00B46EC9">
            <w:pPr>
              <w:pStyle w:val="TableReference"/>
              <w:tabs>
                <w:tab w:val="left" w:pos="3306"/>
              </w:tabs>
              <w:rPr>
                <w:rFonts w:cs="Calibri"/>
                <w:color w:val="000000"/>
                <w:sz w:val="16"/>
                <w:szCs w:val="16"/>
              </w:rPr>
            </w:pPr>
          </w:p>
        </w:tc>
        <w:tc>
          <w:tcPr>
            <w:tcW w:w="3060" w:type="pct"/>
            <w:tcBorders>
              <w:top w:val="nil"/>
              <w:left w:val="single" w:sz="2" w:space="0" w:color="003366"/>
              <w:bottom w:val="nil"/>
              <w:right w:val="nil"/>
            </w:tcBorders>
            <w:vAlign w:val="bottom"/>
          </w:tcPr>
          <w:p w:rsidR="00B46EC9" w:rsidRPr="00DD296A" w:rsidRDefault="00C52873" w:rsidP="00B46EC9">
            <w:pPr>
              <w:pStyle w:val="TableText"/>
              <w:tabs>
                <w:tab w:val="left" w:pos="3306"/>
              </w:tabs>
              <w:spacing w:before="0"/>
              <w:rPr>
                <w:rFonts w:cs="Calibri"/>
                <w:color w:val="000000"/>
              </w:rPr>
            </w:pPr>
            <w:r w:rsidRPr="00DD296A">
              <w:rPr>
                <w:rFonts w:cs="Calibri"/>
                <w:b/>
                <w:bCs/>
                <w:color w:val="000000"/>
              </w:rPr>
              <w:t>Current Investments</w:t>
            </w:r>
          </w:p>
        </w:tc>
        <w:tc>
          <w:tcPr>
            <w:tcW w:w="685" w:type="pct"/>
            <w:tcBorders>
              <w:top w:val="nil"/>
              <w:left w:val="nil"/>
              <w:bottom w:val="nil"/>
              <w:right w:val="nil"/>
            </w:tcBorders>
            <w:vAlign w:val="bottom"/>
          </w:tcPr>
          <w:p w:rsidR="00B46EC9" w:rsidRPr="00DD296A" w:rsidRDefault="00B46EC9" w:rsidP="00B46EC9">
            <w:pPr>
              <w:pStyle w:val="TableText"/>
              <w:tabs>
                <w:tab w:val="left" w:pos="3306"/>
              </w:tabs>
              <w:spacing w:before="0"/>
              <w:jc w:val="right"/>
              <w:rPr>
                <w:rFonts w:cs="Calibri"/>
                <w:color w:val="000000"/>
              </w:rPr>
            </w:pPr>
          </w:p>
        </w:tc>
        <w:tc>
          <w:tcPr>
            <w:tcW w:w="682" w:type="pct"/>
            <w:tcBorders>
              <w:top w:val="nil"/>
              <w:left w:val="nil"/>
              <w:bottom w:val="nil"/>
              <w:right w:val="nil"/>
            </w:tcBorders>
            <w:vAlign w:val="bottom"/>
          </w:tcPr>
          <w:p w:rsidR="00B46EC9" w:rsidRPr="00DD296A" w:rsidRDefault="00B46EC9" w:rsidP="00B46EC9">
            <w:pPr>
              <w:pStyle w:val="TableText"/>
              <w:tabs>
                <w:tab w:val="left" w:pos="3306"/>
              </w:tabs>
              <w:spacing w:before="0"/>
              <w:jc w:val="right"/>
              <w:rPr>
                <w:rFonts w:cs="Calibri"/>
                <w:color w:val="000000"/>
              </w:rPr>
            </w:pPr>
          </w:p>
        </w:tc>
      </w:tr>
      <w:tr w:rsidR="00B46EC9" w:rsidRPr="00DD296A" w:rsidTr="00C52873">
        <w:trPr>
          <w:cantSplit/>
          <w:trHeight w:val="23"/>
        </w:trPr>
        <w:tc>
          <w:tcPr>
            <w:tcW w:w="573" w:type="pct"/>
            <w:tcBorders>
              <w:top w:val="nil"/>
              <w:left w:val="single" w:sz="2" w:space="0" w:color="003366"/>
              <w:bottom w:val="nil"/>
              <w:right w:val="single" w:sz="2" w:space="0" w:color="003366"/>
            </w:tcBorders>
          </w:tcPr>
          <w:p w:rsidR="00B46EC9" w:rsidRPr="00DD296A" w:rsidRDefault="00B46EC9" w:rsidP="00B46EC9">
            <w:pPr>
              <w:pStyle w:val="TableReference"/>
              <w:tabs>
                <w:tab w:val="left" w:pos="3306"/>
              </w:tabs>
              <w:spacing w:before="40"/>
              <w:rPr>
                <w:rFonts w:cs="Calibri"/>
                <w:color w:val="000000"/>
                <w:sz w:val="16"/>
                <w:szCs w:val="16"/>
              </w:rPr>
            </w:pPr>
            <w:r w:rsidRPr="00DD296A">
              <w:rPr>
                <w:rFonts w:cs="Calibri"/>
                <w:color w:val="000000"/>
                <w:sz w:val="16"/>
                <w:szCs w:val="16"/>
              </w:rPr>
              <w:t>AASB 101.66</w:t>
            </w:r>
          </w:p>
        </w:tc>
        <w:tc>
          <w:tcPr>
            <w:tcW w:w="3060" w:type="pct"/>
            <w:tcBorders>
              <w:top w:val="nil"/>
              <w:left w:val="single" w:sz="2" w:space="0" w:color="003366"/>
              <w:bottom w:val="nil"/>
              <w:right w:val="nil"/>
            </w:tcBorders>
            <w:vAlign w:val="bottom"/>
          </w:tcPr>
          <w:p w:rsidR="00B46EC9" w:rsidRPr="00DD296A" w:rsidRDefault="00B46EC9" w:rsidP="00B46EC9">
            <w:pPr>
              <w:pStyle w:val="TableText"/>
              <w:tabs>
                <w:tab w:val="left" w:pos="3306"/>
              </w:tabs>
              <w:rPr>
                <w:rFonts w:cs="Calibri"/>
                <w:color w:val="000000"/>
              </w:rPr>
            </w:pPr>
            <w:r w:rsidRPr="00DD296A">
              <w:rPr>
                <w:rFonts w:cs="Calibri"/>
                <w:color w:val="000000"/>
              </w:rPr>
              <w:t>Investments with the Territory Banking Account – Cash Enhanced Portfolio</w:t>
            </w:r>
          </w:p>
        </w:tc>
        <w:tc>
          <w:tcPr>
            <w:tcW w:w="685" w:type="pct"/>
            <w:tcBorders>
              <w:top w:val="nil"/>
              <w:left w:val="nil"/>
              <w:bottom w:val="nil"/>
              <w:right w:val="nil"/>
            </w:tcBorders>
            <w:vAlign w:val="bottom"/>
          </w:tcPr>
          <w:p w:rsidR="00B46EC9" w:rsidRPr="00DD296A" w:rsidRDefault="00B46EC9" w:rsidP="00B46EC9">
            <w:pPr>
              <w:pStyle w:val="TableText"/>
              <w:tabs>
                <w:tab w:val="left" w:pos="3306"/>
              </w:tabs>
              <w:jc w:val="right"/>
              <w:rPr>
                <w:rFonts w:cs="Calibri"/>
                <w:color w:val="000000"/>
              </w:rPr>
            </w:pPr>
            <w:r w:rsidRPr="00DD296A">
              <w:rPr>
                <w:rFonts w:cs="Calibri"/>
                <w:color w:val="000000"/>
              </w:rPr>
              <w:t>8,423</w:t>
            </w:r>
          </w:p>
        </w:tc>
        <w:tc>
          <w:tcPr>
            <w:tcW w:w="682" w:type="pct"/>
            <w:tcBorders>
              <w:top w:val="nil"/>
              <w:left w:val="nil"/>
              <w:bottom w:val="nil"/>
              <w:right w:val="nil"/>
            </w:tcBorders>
            <w:vAlign w:val="bottom"/>
          </w:tcPr>
          <w:p w:rsidR="00B46EC9" w:rsidRPr="00DD296A" w:rsidRDefault="00B46EC9" w:rsidP="00B46EC9">
            <w:pPr>
              <w:pStyle w:val="TableText"/>
              <w:tabs>
                <w:tab w:val="left" w:pos="3306"/>
              </w:tabs>
              <w:jc w:val="right"/>
              <w:rPr>
                <w:rFonts w:cs="Calibri"/>
                <w:color w:val="000000"/>
              </w:rPr>
            </w:pPr>
            <w:r w:rsidRPr="00DD296A">
              <w:rPr>
                <w:rFonts w:cs="Calibri"/>
                <w:color w:val="000000"/>
              </w:rPr>
              <w:t>1,923</w:t>
            </w:r>
          </w:p>
        </w:tc>
      </w:tr>
      <w:tr w:rsidR="00B46EC9" w:rsidRPr="00DD296A" w:rsidTr="00C52873">
        <w:trPr>
          <w:cantSplit/>
          <w:trHeight w:val="23"/>
        </w:trPr>
        <w:tc>
          <w:tcPr>
            <w:tcW w:w="573" w:type="pct"/>
            <w:tcBorders>
              <w:top w:val="nil"/>
              <w:left w:val="single" w:sz="2" w:space="0" w:color="003366"/>
              <w:bottom w:val="nil"/>
              <w:right w:val="single" w:sz="2" w:space="0" w:color="003366"/>
            </w:tcBorders>
          </w:tcPr>
          <w:p w:rsidR="00B46EC9" w:rsidRPr="00DD296A" w:rsidRDefault="00B46EC9" w:rsidP="00B46EC9">
            <w:pPr>
              <w:pStyle w:val="TableReference"/>
              <w:tabs>
                <w:tab w:val="left" w:pos="3306"/>
              </w:tabs>
              <w:spacing w:before="40"/>
              <w:rPr>
                <w:rFonts w:cs="Calibri"/>
                <w:color w:val="000000"/>
                <w:sz w:val="16"/>
                <w:szCs w:val="16"/>
              </w:rPr>
            </w:pPr>
          </w:p>
        </w:tc>
        <w:tc>
          <w:tcPr>
            <w:tcW w:w="3060" w:type="pct"/>
            <w:tcBorders>
              <w:top w:val="nil"/>
              <w:left w:val="single" w:sz="2" w:space="0" w:color="003366"/>
              <w:bottom w:val="nil"/>
              <w:right w:val="nil"/>
            </w:tcBorders>
            <w:shd w:val="clear" w:color="auto" w:fill="auto"/>
          </w:tcPr>
          <w:p w:rsidR="00B46EC9" w:rsidRPr="00DD296A" w:rsidRDefault="006023C3" w:rsidP="00C93272">
            <w:pPr>
              <w:pStyle w:val="CommentaryHeading"/>
              <w:tabs>
                <w:tab w:val="left" w:pos="3306"/>
              </w:tabs>
              <w:spacing w:before="0" w:after="0"/>
              <w:rPr>
                <w:rFonts w:cs="Calibri"/>
                <w:color w:val="000000"/>
                <w:sz w:val="18"/>
              </w:rPr>
            </w:pPr>
            <w:r w:rsidRPr="00DD296A">
              <w:rPr>
                <w:rFonts w:cs="Calibri"/>
                <w:color w:val="000000"/>
                <w:sz w:val="18"/>
              </w:rPr>
              <w:t xml:space="preserve">Total Current Investments </w:t>
            </w:r>
          </w:p>
        </w:tc>
        <w:tc>
          <w:tcPr>
            <w:tcW w:w="685" w:type="pct"/>
            <w:tcBorders>
              <w:top w:val="single" w:sz="2" w:space="0" w:color="003366"/>
              <w:left w:val="nil"/>
              <w:bottom w:val="single" w:sz="2" w:space="0" w:color="003366"/>
              <w:right w:val="nil"/>
            </w:tcBorders>
            <w:vAlign w:val="bottom"/>
          </w:tcPr>
          <w:p w:rsidR="00B46EC9" w:rsidRPr="00DD296A" w:rsidRDefault="006023C3" w:rsidP="006023C3">
            <w:pPr>
              <w:pStyle w:val="TableText"/>
              <w:tabs>
                <w:tab w:val="left" w:pos="3306"/>
              </w:tabs>
              <w:jc w:val="right"/>
              <w:rPr>
                <w:rFonts w:cs="Calibri"/>
                <w:b/>
                <w:bCs/>
                <w:color w:val="000000"/>
              </w:rPr>
            </w:pPr>
            <w:r w:rsidRPr="00DD296A">
              <w:rPr>
                <w:rFonts w:cs="Calibri"/>
                <w:b/>
                <w:bCs/>
                <w:color w:val="000000"/>
              </w:rPr>
              <w:t>8,423</w:t>
            </w:r>
          </w:p>
        </w:tc>
        <w:tc>
          <w:tcPr>
            <w:tcW w:w="682" w:type="pct"/>
            <w:tcBorders>
              <w:top w:val="single" w:sz="2" w:space="0" w:color="003366"/>
              <w:left w:val="nil"/>
              <w:bottom w:val="single" w:sz="2" w:space="0" w:color="003366"/>
              <w:right w:val="nil"/>
            </w:tcBorders>
            <w:vAlign w:val="bottom"/>
          </w:tcPr>
          <w:p w:rsidR="00B46EC9" w:rsidRPr="00DD296A" w:rsidRDefault="00B46EC9" w:rsidP="006023C3">
            <w:pPr>
              <w:pStyle w:val="TableText"/>
              <w:tabs>
                <w:tab w:val="left" w:pos="3306"/>
              </w:tabs>
              <w:jc w:val="right"/>
              <w:rPr>
                <w:rFonts w:cs="Calibri"/>
                <w:b/>
                <w:bCs/>
                <w:color w:val="000000"/>
              </w:rPr>
            </w:pPr>
            <w:r w:rsidRPr="00DD296A">
              <w:rPr>
                <w:rFonts w:cs="Calibri"/>
                <w:b/>
                <w:bCs/>
                <w:color w:val="000000"/>
              </w:rPr>
              <w:t>1,</w:t>
            </w:r>
            <w:r w:rsidR="006023C3" w:rsidRPr="00DD296A">
              <w:rPr>
                <w:rFonts w:cs="Calibri"/>
                <w:b/>
                <w:bCs/>
                <w:color w:val="000000"/>
              </w:rPr>
              <w:t>923</w:t>
            </w:r>
          </w:p>
        </w:tc>
      </w:tr>
      <w:tr w:rsidR="00F11B2D" w:rsidRPr="00DD296A" w:rsidTr="00C52873">
        <w:trPr>
          <w:cantSplit/>
          <w:trHeight w:val="23"/>
        </w:trPr>
        <w:tc>
          <w:tcPr>
            <w:tcW w:w="573" w:type="pct"/>
            <w:tcBorders>
              <w:top w:val="nil"/>
              <w:left w:val="single" w:sz="2" w:space="0" w:color="003366"/>
              <w:bottom w:val="nil"/>
              <w:right w:val="single" w:sz="2" w:space="0" w:color="003366"/>
            </w:tcBorders>
          </w:tcPr>
          <w:p w:rsidR="00F11B2D" w:rsidRPr="00DD296A" w:rsidRDefault="00F11B2D">
            <w:pPr>
              <w:pStyle w:val="TableReference"/>
              <w:tabs>
                <w:tab w:val="left" w:pos="3306"/>
              </w:tabs>
              <w:spacing w:before="40"/>
              <w:rPr>
                <w:rFonts w:cs="Calibri"/>
                <w:color w:val="000000"/>
                <w:sz w:val="16"/>
                <w:szCs w:val="16"/>
              </w:rPr>
            </w:pPr>
            <w:r w:rsidRPr="00DD296A">
              <w:rPr>
                <w:rFonts w:cs="Calibri"/>
                <w:color w:val="000000"/>
                <w:sz w:val="16"/>
                <w:szCs w:val="16"/>
              </w:rPr>
              <w:t xml:space="preserve"> </w:t>
            </w:r>
          </w:p>
        </w:tc>
        <w:tc>
          <w:tcPr>
            <w:tcW w:w="3060" w:type="pct"/>
            <w:tcBorders>
              <w:top w:val="nil"/>
              <w:left w:val="single" w:sz="2" w:space="0" w:color="003366"/>
              <w:bottom w:val="nil"/>
              <w:right w:val="nil"/>
            </w:tcBorders>
            <w:vAlign w:val="bottom"/>
          </w:tcPr>
          <w:p w:rsidR="00F11B2D" w:rsidRPr="00DD296A" w:rsidRDefault="00F11B2D" w:rsidP="00C93272">
            <w:pPr>
              <w:pStyle w:val="TableText"/>
              <w:tabs>
                <w:tab w:val="left" w:pos="3306"/>
              </w:tabs>
              <w:rPr>
                <w:rFonts w:cs="Calibri"/>
                <w:b/>
                <w:bCs/>
                <w:color w:val="000000"/>
              </w:rPr>
            </w:pPr>
            <w:bookmarkStart w:id="649" w:name="_Toc48468521"/>
            <w:bookmarkStart w:id="650" w:name="_Toc49155632"/>
            <w:bookmarkStart w:id="651" w:name="_Toc49224077"/>
            <w:r w:rsidRPr="00DD296A">
              <w:rPr>
                <w:rFonts w:cs="Calibri"/>
                <w:b/>
                <w:bCs/>
                <w:color w:val="000000"/>
              </w:rPr>
              <w:t>Non-Current Investments</w:t>
            </w:r>
            <w:bookmarkEnd w:id="649"/>
            <w:bookmarkEnd w:id="650"/>
            <w:bookmarkEnd w:id="651"/>
            <w:r w:rsidR="006023C3" w:rsidRPr="00DD296A">
              <w:rPr>
                <w:rFonts w:cs="Calibri"/>
                <w:b/>
                <w:bCs/>
                <w:color w:val="000000"/>
              </w:rPr>
              <w:t xml:space="preserve"> </w:t>
            </w:r>
          </w:p>
        </w:tc>
        <w:tc>
          <w:tcPr>
            <w:tcW w:w="685" w:type="pct"/>
            <w:tcBorders>
              <w:top w:val="single" w:sz="2" w:space="0" w:color="003366"/>
              <w:left w:val="nil"/>
              <w:bottom w:val="nil"/>
              <w:right w:val="nil"/>
            </w:tcBorders>
            <w:vAlign w:val="bottom"/>
          </w:tcPr>
          <w:p w:rsidR="00F11B2D" w:rsidRPr="00DD296A" w:rsidRDefault="00F11B2D">
            <w:pPr>
              <w:pStyle w:val="TableText"/>
              <w:tabs>
                <w:tab w:val="left" w:pos="3306"/>
              </w:tabs>
              <w:jc w:val="right"/>
              <w:rPr>
                <w:rFonts w:cs="Calibri"/>
                <w:b/>
                <w:bCs/>
                <w:color w:val="000000"/>
              </w:rPr>
            </w:pPr>
          </w:p>
        </w:tc>
        <w:tc>
          <w:tcPr>
            <w:tcW w:w="682" w:type="pct"/>
            <w:tcBorders>
              <w:top w:val="single" w:sz="2" w:space="0" w:color="003366"/>
              <w:left w:val="nil"/>
              <w:bottom w:val="nil"/>
              <w:right w:val="nil"/>
            </w:tcBorders>
            <w:vAlign w:val="bottom"/>
          </w:tcPr>
          <w:p w:rsidR="00F11B2D" w:rsidRPr="00DD296A" w:rsidRDefault="00F11B2D">
            <w:pPr>
              <w:pStyle w:val="TableText"/>
              <w:tabs>
                <w:tab w:val="left" w:pos="3306"/>
              </w:tabs>
              <w:jc w:val="right"/>
              <w:rPr>
                <w:rFonts w:cs="Calibri"/>
                <w:b/>
                <w:bCs/>
                <w:color w:val="000000"/>
              </w:rPr>
            </w:pPr>
          </w:p>
        </w:tc>
      </w:tr>
      <w:tr w:rsidR="00F11B2D" w:rsidRPr="00DD296A" w:rsidTr="00C52873">
        <w:trPr>
          <w:cantSplit/>
          <w:trHeight w:val="23"/>
        </w:trPr>
        <w:tc>
          <w:tcPr>
            <w:tcW w:w="573" w:type="pct"/>
            <w:tcBorders>
              <w:top w:val="nil"/>
              <w:left w:val="single" w:sz="2" w:space="0" w:color="003366"/>
              <w:bottom w:val="nil"/>
              <w:right w:val="single" w:sz="2" w:space="0" w:color="003366"/>
            </w:tcBorders>
          </w:tcPr>
          <w:p w:rsidR="00F11B2D" w:rsidRPr="00DD296A" w:rsidRDefault="00F11B2D">
            <w:pPr>
              <w:pStyle w:val="TableReference"/>
              <w:tabs>
                <w:tab w:val="left" w:pos="3306"/>
              </w:tabs>
              <w:spacing w:before="40"/>
              <w:rPr>
                <w:rFonts w:cs="Calibri"/>
                <w:color w:val="000000"/>
                <w:sz w:val="16"/>
                <w:szCs w:val="16"/>
              </w:rPr>
            </w:pPr>
            <w:r w:rsidRPr="00DD296A">
              <w:rPr>
                <w:rFonts w:cs="Calibri"/>
                <w:color w:val="000000"/>
                <w:sz w:val="16"/>
                <w:szCs w:val="16"/>
              </w:rPr>
              <w:t>AASB 101.66</w:t>
            </w:r>
          </w:p>
        </w:tc>
        <w:tc>
          <w:tcPr>
            <w:tcW w:w="3060" w:type="pct"/>
            <w:tcBorders>
              <w:top w:val="nil"/>
              <w:left w:val="single" w:sz="2" w:space="0" w:color="003366"/>
              <w:bottom w:val="nil"/>
              <w:right w:val="nil"/>
            </w:tcBorders>
            <w:vAlign w:val="bottom"/>
          </w:tcPr>
          <w:p w:rsidR="00F11B2D" w:rsidRPr="00DD296A" w:rsidRDefault="00F11B2D">
            <w:pPr>
              <w:pStyle w:val="TableText"/>
              <w:tabs>
                <w:tab w:val="left" w:pos="3306"/>
              </w:tabs>
              <w:rPr>
                <w:rFonts w:cs="Calibri"/>
                <w:color w:val="000000"/>
              </w:rPr>
            </w:pPr>
            <w:r w:rsidRPr="00DD296A">
              <w:rPr>
                <w:rFonts w:cs="Calibri"/>
                <w:color w:val="000000"/>
              </w:rPr>
              <w:t>Investments with the Territory Banking Account – Fixed Interest Portfolio</w:t>
            </w:r>
          </w:p>
        </w:tc>
        <w:tc>
          <w:tcPr>
            <w:tcW w:w="685" w:type="pct"/>
            <w:tcBorders>
              <w:top w:val="nil"/>
              <w:left w:val="nil"/>
              <w:bottom w:val="nil"/>
              <w:right w:val="nil"/>
            </w:tcBorders>
            <w:vAlign w:val="bottom"/>
          </w:tcPr>
          <w:p w:rsidR="00F11B2D" w:rsidRPr="00DD296A" w:rsidRDefault="006023C3">
            <w:pPr>
              <w:pStyle w:val="TableText"/>
              <w:tabs>
                <w:tab w:val="left" w:pos="3306"/>
              </w:tabs>
              <w:jc w:val="right"/>
              <w:rPr>
                <w:rFonts w:cs="Calibri"/>
                <w:color w:val="000000"/>
              </w:rPr>
            </w:pPr>
            <w:r w:rsidRPr="00DD296A">
              <w:rPr>
                <w:rFonts w:cs="Calibri"/>
                <w:color w:val="000000"/>
              </w:rPr>
              <w:t>1,711</w:t>
            </w:r>
          </w:p>
        </w:tc>
        <w:tc>
          <w:tcPr>
            <w:tcW w:w="682" w:type="pct"/>
            <w:tcBorders>
              <w:top w:val="nil"/>
              <w:left w:val="nil"/>
              <w:bottom w:val="nil"/>
              <w:right w:val="nil"/>
            </w:tcBorders>
            <w:vAlign w:val="bottom"/>
          </w:tcPr>
          <w:p w:rsidR="00F11B2D" w:rsidRPr="00DD296A" w:rsidRDefault="006023C3">
            <w:pPr>
              <w:pStyle w:val="TableText"/>
              <w:tabs>
                <w:tab w:val="left" w:pos="3306"/>
              </w:tabs>
              <w:jc w:val="right"/>
              <w:rPr>
                <w:rFonts w:cs="Calibri"/>
                <w:color w:val="000000"/>
              </w:rPr>
            </w:pPr>
            <w:r w:rsidRPr="00DD296A">
              <w:rPr>
                <w:rFonts w:cs="Calibri"/>
                <w:color w:val="000000"/>
              </w:rPr>
              <w:t>1,141</w:t>
            </w:r>
          </w:p>
        </w:tc>
      </w:tr>
      <w:tr w:rsidR="00F11B2D" w:rsidRPr="00DD296A" w:rsidTr="00C52873">
        <w:trPr>
          <w:cantSplit/>
          <w:trHeight w:val="23"/>
        </w:trPr>
        <w:tc>
          <w:tcPr>
            <w:tcW w:w="573" w:type="pct"/>
            <w:tcBorders>
              <w:top w:val="nil"/>
              <w:left w:val="single" w:sz="2" w:space="0" w:color="003366"/>
              <w:bottom w:val="nil"/>
              <w:right w:val="single" w:sz="2" w:space="0" w:color="003366"/>
            </w:tcBorders>
          </w:tcPr>
          <w:p w:rsidR="00F11B2D" w:rsidRPr="00DD296A" w:rsidRDefault="00F11B2D">
            <w:pPr>
              <w:pStyle w:val="TableReference"/>
              <w:tabs>
                <w:tab w:val="left" w:pos="3306"/>
              </w:tabs>
              <w:spacing w:before="40"/>
              <w:rPr>
                <w:rFonts w:cs="Calibri"/>
                <w:color w:val="000000"/>
                <w:sz w:val="16"/>
                <w:szCs w:val="16"/>
              </w:rPr>
            </w:pPr>
          </w:p>
        </w:tc>
        <w:tc>
          <w:tcPr>
            <w:tcW w:w="3060" w:type="pct"/>
            <w:tcBorders>
              <w:top w:val="nil"/>
              <w:left w:val="single" w:sz="2" w:space="0" w:color="003366"/>
              <w:bottom w:val="nil"/>
              <w:right w:val="nil"/>
            </w:tcBorders>
            <w:vAlign w:val="bottom"/>
          </w:tcPr>
          <w:p w:rsidR="00F11B2D" w:rsidRPr="00DD296A" w:rsidRDefault="00F11B2D" w:rsidP="00C93272">
            <w:pPr>
              <w:pStyle w:val="TableText"/>
              <w:tabs>
                <w:tab w:val="left" w:pos="3306"/>
              </w:tabs>
              <w:rPr>
                <w:rFonts w:cs="Calibri"/>
                <w:b/>
                <w:bCs/>
                <w:color w:val="000000"/>
              </w:rPr>
            </w:pPr>
            <w:r w:rsidRPr="00DD296A">
              <w:rPr>
                <w:rFonts w:cs="Calibri"/>
                <w:b/>
                <w:bCs/>
                <w:color w:val="000000"/>
              </w:rPr>
              <w:t>Total Non-Current Investment</w:t>
            </w:r>
            <w:r w:rsidR="00B6154F" w:rsidRPr="00DD296A">
              <w:rPr>
                <w:rFonts w:cs="Calibri"/>
                <w:b/>
                <w:bCs/>
                <w:color w:val="000000"/>
              </w:rPr>
              <w:t>s</w:t>
            </w:r>
            <w:r w:rsidR="0018487B" w:rsidRPr="00DD296A">
              <w:rPr>
                <w:rFonts w:cs="Calibri"/>
                <w:b/>
                <w:bCs/>
                <w:color w:val="000000"/>
              </w:rPr>
              <w:t xml:space="preserve"> </w:t>
            </w:r>
          </w:p>
        </w:tc>
        <w:tc>
          <w:tcPr>
            <w:tcW w:w="685" w:type="pct"/>
            <w:tcBorders>
              <w:top w:val="single" w:sz="2" w:space="0" w:color="003366"/>
              <w:left w:val="nil"/>
              <w:bottom w:val="nil"/>
              <w:right w:val="nil"/>
            </w:tcBorders>
            <w:vAlign w:val="bottom"/>
          </w:tcPr>
          <w:p w:rsidR="00F11B2D" w:rsidRPr="00DD296A" w:rsidRDefault="00F11B2D">
            <w:pPr>
              <w:pStyle w:val="TableText"/>
              <w:tabs>
                <w:tab w:val="left" w:pos="3306"/>
              </w:tabs>
              <w:jc w:val="right"/>
              <w:rPr>
                <w:rFonts w:cs="Calibri"/>
                <w:color w:val="000000"/>
              </w:rPr>
            </w:pPr>
            <w:r w:rsidRPr="00DD296A">
              <w:rPr>
                <w:rFonts w:cs="Calibri"/>
                <w:color w:val="000000"/>
              </w:rPr>
              <w:t>1,711</w:t>
            </w:r>
          </w:p>
        </w:tc>
        <w:tc>
          <w:tcPr>
            <w:tcW w:w="682" w:type="pct"/>
            <w:tcBorders>
              <w:top w:val="single" w:sz="2" w:space="0" w:color="003366"/>
              <w:left w:val="nil"/>
              <w:bottom w:val="nil"/>
              <w:right w:val="nil"/>
            </w:tcBorders>
            <w:vAlign w:val="bottom"/>
          </w:tcPr>
          <w:p w:rsidR="00F11B2D" w:rsidRPr="00DD296A" w:rsidRDefault="00F11B2D">
            <w:pPr>
              <w:pStyle w:val="TableText"/>
              <w:tabs>
                <w:tab w:val="left" w:pos="3306"/>
              </w:tabs>
              <w:jc w:val="right"/>
              <w:rPr>
                <w:rFonts w:cs="Calibri"/>
                <w:color w:val="000000"/>
              </w:rPr>
            </w:pPr>
            <w:r w:rsidRPr="00DD296A">
              <w:rPr>
                <w:rFonts w:cs="Calibri"/>
                <w:color w:val="000000"/>
              </w:rPr>
              <w:t>1,141</w:t>
            </w:r>
          </w:p>
        </w:tc>
      </w:tr>
      <w:tr w:rsidR="00F11B2D" w:rsidRPr="00DD296A" w:rsidTr="00C52873">
        <w:trPr>
          <w:cantSplit/>
          <w:trHeight w:val="23"/>
        </w:trPr>
        <w:tc>
          <w:tcPr>
            <w:tcW w:w="573" w:type="pct"/>
            <w:tcBorders>
              <w:top w:val="nil"/>
              <w:left w:val="single" w:sz="2" w:space="0" w:color="003366"/>
              <w:bottom w:val="nil"/>
              <w:right w:val="single" w:sz="2" w:space="0" w:color="003366"/>
            </w:tcBorders>
          </w:tcPr>
          <w:p w:rsidR="00F11B2D" w:rsidRPr="00DD296A" w:rsidRDefault="00F11B2D" w:rsidP="003973ED">
            <w:pPr>
              <w:pStyle w:val="TableReference"/>
              <w:tabs>
                <w:tab w:val="left" w:pos="3306"/>
              </w:tabs>
              <w:spacing w:before="40"/>
              <w:rPr>
                <w:rFonts w:cs="Calibri"/>
                <w:color w:val="000000"/>
                <w:sz w:val="16"/>
                <w:szCs w:val="16"/>
              </w:rPr>
            </w:pPr>
          </w:p>
        </w:tc>
        <w:tc>
          <w:tcPr>
            <w:tcW w:w="3060" w:type="pct"/>
            <w:tcBorders>
              <w:top w:val="nil"/>
              <w:left w:val="single" w:sz="2" w:space="0" w:color="003366"/>
              <w:bottom w:val="nil"/>
              <w:right w:val="nil"/>
            </w:tcBorders>
            <w:vAlign w:val="bottom"/>
          </w:tcPr>
          <w:p w:rsidR="00F11B2D" w:rsidRPr="00DD296A" w:rsidRDefault="00F11B2D">
            <w:pPr>
              <w:pStyle w:val="TableText"/>
              <w:tabs>
                <w:tab w:val="left" w:pos="3306"/>
              </w:tabs>
              <w:rPr>
                <w:rFonts w:cs="Calibri"/>
                <w:color w:val="000000"/>
              </w:rPr>
            </w:pPr>
          </w:p>
        </w:tc>
        <w:tc>
          <w:tcPr>
            <w:tcW w:w="685" w:type="pct"/>
            <w:tcBorders>
              <w:top w:val="nil"/>
              <w:left w:val="nil"/>
              <w:bottom w:val="single" w:sz="2" w:space="0" w:color="003366"/>
              <w:right w:val="nil"/>
            </w:tcBorders>
            <w:vAlign w:val="bottom"/>
          </w:tcPr>
          <w:p w:rsidR="00F11B2D" w:rsidRPr="00DD296A" w:rsidRDefault="00F11B2D">
            <w:pPr>
              <w:pStyle w:val="TableText"/>
              <w:tabs>
                <w:tab w:val="left" w:pos="3306"/>
              </w:tabs>
              <w:spacing w:before="0"/>
              <w:jc w:val="right"/>
              <w:rPr>
                <w:rFonts w:cs="Calibri"/>
                <w:b/>
                <w:bCs/>
                <w:color w:val="000000"/>
              </w:rPr>
            </w:pPr>
          </w:p>
        </w:tc>
        <w:tc>
          <w:tcPr>
            <w:tcW w:w="682" w:type="pct"/>
            <w:tcBorders>
              <w:top w:val="nil"/>
              <w:left w:val="nil"/>
              <w:bottom w:val="single" w:sz="2" w:space="0" w:color="003366"/>
              <w:right w:val="nil"/>
            </w:tcBorders>
            <w:vAlign w:val="bottom"/>
          </w:tcPr>
          <w:p w:rsidR="00F11B2D" w:rsidRPr="00DD296A" w:rsidRDefault="00F11B2D">
            <w:pPr>
              <w:pStyle w:val="TableText"/>
              <w:tabs>
                <w:tab w:val="left" w:pos="3306"/>
              </w:tabs>
              <w:spacing w:before="0"/>
              <w:jc w:val="center"/>
              <w:rPr>
                <w:rFonts w:cs="Calibri"/>
                <w:b/>
                <w:bCs/>
                <w:color w:val="000000"/>
              </w:rPr>
            </w:pPr>
          </w:p>
        </w:tc>
      </w:tr>
      <w:tr w:rsidR="00F11B2D" w:rsidRPr="00DD296A" w:rsidTr="00C52873">
        <w:trPr>
          <w:cantSplit/>
          <w:trHeight w:val="23"/>
        </w:trPr>
        <w:tc>
          <w:tcPr>
            <w:tcW w:w="573" w:type="pct"/>
            <w:tcBorders>
              <w:top w:val="nil"/>
              <w:left w:val="single" w:sz="2" w:space="0" w:color="003366"/>
              <w:bottom w:val="nil"/>
              <w:right w:val="single" w:sz="2" w:space="0" w:color="003366"/>
            </w:tcBorders>
          </w:tcPr>
          <w:p w:rsidR="00F11B2D" w:rsidRPr="00DD296A" w:rsidRDefault="00F11B2D">
            <w:pPr>
              <w:pStyle w:val="TableReference"/>
              <w:tabs>
                <w:tab w:val="left" w:pos="3306"/>
              </w:tabs>
              <w:spacing w:before="40"/>
              <w:rPr>
                <w:rFonts w:cs="Calibri"/>
                <w:color w:val="000000"/>
                <w:sz w:val="16"/>
                <w:szCs w:val="16"/>
              </w:rPr>
            </w:pPr>
          </w:p>
        </w:tc>
        <w:tc>
          <w:tcPr>
            <w:tcW w:w="3060" w:type="pct"/>
            <w:tcBorders>
              <w:top w:val="nil"/>
              <w:left w:val="single" w:sz="2" w:space="0" w:color="003366"/>
              <w:bottom w:val="nil"/>
              <w:right w:val="nil"/>
            </w:tcBorders>
            <w:vAlign w:val="bottom"/>
          </w:tcPr>
          <w:p w:rsidR="00F11B2D" w:rsidRPr="00DD296A" w:rsidRDefault="00F11B2D" w:rsidP="00C93272">
            <w:pPr>
              <w:pStyle w:val="TableText"/>
              <w:tabs>
                <w:tab w:val="left" w:pos="3306"/>
              </w:tabs>
              <w:rPr>
                <w:rFonts w:cs="Calibri"/>
                <w:b/>
                <w:bCs/>
                <w:color w:val="000000"/>
              </w:rPr>
            </w:pPr>
            <w:r w:rsidRPr="00DD296A">
              <w:rPr>
                <w:rFonts w:cs="Calibri"/>
                <w:b/>
                <w:bCs/>
                <w:color w:val="000000"/>
              </w:rPr>
              <w:t>Total Investments</w:t>
            </w:r>
            <w:r w:rsidR="009011A9" w:rsidRPr="00DD296A">
              <w:rPr>
                <w:rFonts w:cs="Calibri"/>
                <w:b/>
                <w:bCs/>
                <w:color w:val="000000"/>
              </w:rPr>
              <w:t xml:space="preserve"> </w:t>
            </w:r>
          </w:p>
        </w:tc>
        <w:tc>
          <w:tcPr>
            <w:tcW w:w="685" w:type="pct"/>
            <w:tcBorders>
              <w:top w:val="single" w:sz="2" w:space="0" w:color="003366"/>
              <w:left w:val="nil"/>
              <w:bottom w:val="double" w:sz="4" w:space="0" w:color="003366"/>
              <w:right w:val="nil"/>
            </w:tcBorders>
            <w:vAlign w:val="bottom"/>
          </w:tcPr>
          <w:p w:rsidR="00F11B2D" w:rsidRPr="00DD296A" w:rsidRDefault="006023C3">
            <w:pPr>
              <w:pStyle w:val="TableText"/>
              <w:tabs>
                <w:tab w:val="left" w:pos="3306"/>
              </w:tabs>
              <w:jc w:val="right"/>
              <w:rPr>
                <w:rFonts w:cs="Calibri"/>
                <w:b/>
                <w:bCs/>
                <w:color w:val="000000"/>
              </w:rPr>
            </w:pPr>
            <w:r w:rsidRPr="00DD296A">
              <w:rPr>
                <w:rFonts w:cs="Calibri"/>
                <w:b/>
                <w:bCs/>
                <w:color w:val="000000"/>
              </w:rPr>
              <w:t>10,134</w:t>
            </w:r>
          </w:p>
        </w:tc>
        <w:tc>
          <w:tcPr>
            <w:tcW w:w="682" w:type="pct"/>
            <w:tcBorders>
              <w:top w:val="single" w:sz="2" w:space="0" w:color="003366"/>
              <w:left w:val="nil"/>
              <w:bottom w:val="double" w:sz="4" w:space="0" w:color="003366"/>
              <w:right w:val="nil"/>
            </w:tcBorders>
            <w:vAlign w:val="bottom"/>
          </w:tcPr>
          <w:p w:rsidR="00F11B2D" w:rsidRPr="00DD296A" w:rsidRDefault="006023C3">
            <w:pPr>
              <w:pStyle w:val="TableText"/>
              <w:tabs>
                <w:tab w:val="left" w:pos="3306"/>
              </w:tabs>
              <w:jc w:val="right"/>
              <w:rPr>
                <w:rFonts w:cs="Calibri"/>
                <w:b/>
                <w:bCs/>
                <w:color w:val="000000"/>
              </w:rPr>
            </w:pPr>
            <w:r w:rsidRPr="00DD296A">
              <w:rPr>
                <w:rFonts w:cs="Calibri"/>
                <w:b/>
                <w:bCs/>
                <w:color w:val="000000"/>
              </w:rPr>
              <w:t>3,064</w:t>
            </w:r>
          </w:p>
        </w:tc>
      </w:tr>
      <w:tr w:rsidR="00F11B2D" w:rsidRPr="00DD296A" w:rsidTr="00C52873">
        <w:trPr>
          <w:cantSplit/>
          <w:trHeight w:val="23"/>
        </w:trPr>
        <w:tc>
          <w:tcPr>
            <w:tcW w:w="573" w:type="pct"/>
            <w:tcBorders>
              <w:top w:val="nil"/>
              <w:left w:val="single" w:sz="2" w:space="0" w:color="003366"/>
              <w:bottom w:val="nil"/>
              <w:right w:val="single" w:sz="2" w:space="0" w:color="003366"/>
            </w:tcBorders>
          </w:tcPr>
          <w:p w:rsidR="00F11B2D" w:rsidRPr="00DD296A" w:rsidRDefault="00F11B2D">
            <w:pPr>
              <w:pStyle w:val="TableReference"/>
              <w:tabs>
                <w:tab w:val="left" w:pos="3306"/>
              </w:tabs>
              <w:spacing w:before="40"/>
              <w:rPr>
                <w:rFonts w:cs="Calibri"/>
                <w:color w:val="000000"/>
                <w:sz w:val="16"/>
                <w:szCs w:val="16"/>
              </w:rPr>
            </w:pPr>
          </w:p>
        </w:tc>
        <w:tc>
          <w:tcPr>
            <w:tcW w:w="4427" w:type="pct"/>
            <w:gridSpan w:val="3"/>
            <w:tcBorders>
              <w:top w:val="nil"/>
              <w:left w:val="single" w:sz="2" w:space="0" w:color="003366"/>
              <w:bottom w:val="nil"/>
              <w:right w:val="nil"/>
            </w:tcBorders>
            <w:shd w:val="clear" w:color="auto" w:fill="auto"/>
          </w:tcPr>
          <w:p w:rsidR="00F11B2D" w:rsidRPr="00DD296A" w:rsidRDefault="00F11B2D" w:rsidP="002E2870">
            <w:pPr>
              <w:pStyle w:val="CommentaryHeading"/>
              <w:tabs>
                <w:tab w:val="left" w:pos="3306"/>
              </w:tabs>
              <w:spacing w:before="0" w:after="0"/>
              <w:rPr>
                <w:rFonts w:cs="Calibri"/>
                <w:color w:val="000000"/>
                <w:sz w:val="18"/>
              </w:rPr>
            </w:pPr>
          </w:p>
        </w:tc>
      </w:tr>
      <w:tr w:rsidR="00EF03B7" w:rsidRPr="00DD296A" w:rsidTr="00C52873">
        <w:trPr>
          <w:cantSplit/>
          <w:trHeight w:val="23"/>
        </w:trPr>
        <w:tc>
          <w:tcPr>
            <w:tcW w:w="573" w:type="pct"/>
            <w:tcBorders>
              <w:top w:val="nil"/>
              <w:left w:val="single" w:sz="2" w:space="0" w:color="003366"/>
              <w:bottom w:val="nil"/>
              <w:right w:val="single" w:sz="2" w:space="0" w:color="003366"/>
            </w:tcBorders>
          </w:tcPr>
          <w:p w:rsidR="00EF03B7" w:rsidRPr="00DD296A" w:rsidRDefault="00EF03B7">
            <w:pPr>
              <w:pStyle w:val="TableReference"/>
              <w:tabs>
                <w:tab w:val="left" w:pos="3306"/>
              </w:tabs>
              <w:spacing w:before="40"/>
              <w:rPr>
                <w:rFonts w:cs="Calibri"/>
                <w:color w:val="000000"/>
                <w:sz w:val="16"/>
                <w:szCs w:val="16"/>
              </w:rPr>
            </w:pPr>
          </w:p>
        </w:tc>
        <w:tc>
          <w:tcPr>
            <w:tcW w:w="4427" w:type="pct"/>
            <w:gridSpan w:val="3"/>
            <w:tcBorders>
              <w:top w:val="nil"/>
              <w:left w:val="single" w:sz="2" w:space="0" w:color="003366"/>
              <w:bottom w:val="nil"/>
              <w:right w:val="nil"/>
            </w:tcBorders>
            <w:shd w:val="clear" w:color="auto" w:fill="auto"/>
          </w:tcPr>
          <w:p w:rsidR="00EF03B7" w:rsidRPr="00DD296A" w:rsidRDefault="00710686" w:rsidP="00710686">
            <w:pPr>
              <w:pStyle w:val="CommentaryHeading"/>
              <w:tabs>
                <w:tab w:val="left" w:pos="3306"/>
              </w:tabs>
              <w:spacing w:before="0" w:after="0"/>
              <w:rPr>
                <w:rFonts w:cs="Calibri"/>
                <w:b w:val="0"/>
                <w:color w:val="000000"/>
                <w:sz w:val="18"/>
              </w:rPr>
            </w:pPr>
            <w:r w:rsidRPr="00DD296A">
              <w:rPr>
                <w:rFonts w:cs="Calibri"/>
                <w:b w:val="0"/>
                <w:color w:val="000000"/>
                <w:sz w:val="18"/>
              </w:rPr>
              <w:t xml:space="preserve">Cash Enhanced Portfolio Investments with the Territory Banking Account are expected to be utilised within the next 12 months.   </w:t>
            </w:r>
          </w:p>
        </w:tc>
      </w:tr>
      <w:tr w:rsidR="00741D22" w:rsidRPr="00DD296A" w:rsidTr="00C52873">
        <w:trPr>
          <w:cantSplit/>
          <w:trHeight w:val="23"/>
        </w:trPr>
        <w:tc>
          <w:tcPr>
            <w:tcW w:w="573" w:type="pct"/>
            <w:tcBorders>
              <w:top w:val="nil"/>
              <w:left w:val="single" w:sz="2" w:space="0" w:color="003366"/>
              <w:bottom w:val="nil"/>
              <w:right w:val="single" w:sz="2" w:space="0" w:color="003366"/>
            </w:tcBorders>
          </w:tcPr>
          <w:p w:rsidR="00741D22" w:rsidRPr="00DD296A" w:rsidRDefault="00741D22" w:rsidP="00741D22">
            <w:pPr>
              <w:pStyle w:val="TableReference"/>
              <w:tabs>
                <w:tab w:val="left" w:pos="3306"/>
              </w:tabs>
              <w:spacing w:before="40"/>
              <w:rPr>
                <w:rFonts w:cs="Calibri"/>
                <w:color w:val="000000"/>
                <w:sz w:val="16"/>
                <w:szCs w:val="16"/>
              </w:rPr>
            </w:pPr>
          </w:p>
        </w:tc>
        <w:tc>
          <w:tcPr>
            <w:tcW w:w="3060" w:type="pct"/>
            <w:tcBorders>
              <w:top w:val="nil"/>
              <w:left w:val="single" w:sz="2" w:space="0" w:color="003366"/>
              <w:bottom w:val="nil"/>
              <w:right w:val="nil"/>
            </w:tcBorders>
            <w:shd w:val="clear" w:color="auto" w:fill="auto"/>
          </w:tcPr>
          <w:p w:rsidR="00741D22" w:rsidRPr="00DD296A" w:rsidRDefault="00741D22" w:rsidP="00741D22">
            <w:pPr>
              <w:pStyle w:val="CommentaryHeading"/>
              <w:tabs>
                <w:tab w:val="left" w:pos="3306"/>
              </w:tabs>
              <w:spacing w:before="0" w:after="0"/>
              <w:rPr>
                <w:rFonts w:cs="Calibri"/>
                <w:color w:val="000000"/>
                <w:sz w:val="18"/>
              </w:rPr>
            </w:pPr>
          </w:p>
        </w:tc>
        <w:tc>
          <w:tcPr>
            <w:tcW w:w="685" w:type="pct"/>
            <w:tcBorders>
              <w:top w:val="nil"/>
              <w:left w:val="nil"/>
              <w:bottom w:val="nil"/>
              <w:right w:val="nil"/>
            </w:tcBorders>
            <w:vAlign w:val="bottom"/>
          </w:tcPr>
          <w:p w:rsidR="00741D22" w:rsidRPr="00DD296A" w:rsidRDefault="00741D22" w:rsidP="00741D22">
            <w:pPr>
              <w:pStyle w:val="TableText"/>
              <w:tabs>
                <w:tab w:val="left" w:pos="3306"/>
              </w:tabs>
              <w:jc w:val="right"/>
              <w:rPr>
                <w:rFonts w:cs="Calibri"/>
                <w:b/>
                <w:bCs/>
                <w:color w:val="000000"/>
              </w:rPr>
            </w:pPr>
          </w:p>
        </w:tc>
        <w:tc>
          <w:tcPr>
            <w:tcW w:w="682" w:type="pct"/>
            <w:tcBorders>
              <w:top w:val="nil"/>
              <w:left w:val="nil"/>
              <w:bottom w:val="nil"/>
              <w:right w:val="nil"/>
            </w:tcBorders>
            <w:vAlign w:val="bottom"/>
          </w:tcPr>
          <w:p w:rsidR="00741D22" w:rsidRPr="00DD296A" w:rsidRDefault="00741D22" w:rsidP="00741D22">
            <w:pPr>
              <w:pStyle w:val="TableText"/>
              <w:tabs>
                <w:tab w:val="left" w:pos="3306"/>
              </w:tabs>
              <w:jc w:val="right"/>
              <w:rPr>
                <w:rFonts w:cs="Calibri"/>
                <w:b/>
                <w:bCs/>
                <w:color w:val="000000"/>
              </w:rPr>
            </w:pPr>
          </w:p>
        </w:tc>
      </w:tr>
      <w:tr w:rsidR="00741D22" w:rsidRPr="00DD296A" w:rsidTr="00C52873">
        <w:trPr>
          <w:cantSplit/>
          <w:trHeight w:val="23"/>
        </w:trPr>
        <w:tc>
          <w:tcPr>
            <w:tcW w:w="573" w:type="pct"/>
            <w:tcBorders>
              <w:top w:val="nil"/>
              <w:left w:val="single" w:sz="2" w:space="0" w:color="003366"/>
              <w:bottom w:val="nil"/>
              <w:right w:val="single" w:sz="2" w:space="0" w:color="003366"/>
            </w:tcBorders>
          </w:tcPr>
          <w:p w:rsidR="00741D22" w:rsidRPr="00DD296A" w:rsidRDefault="00741D22" w:rsidP="00741D22">
            <w:pPr>
              <w:pStyle w:val="TableReference"/>
              <w:tabs>
                <w:tab w:val="left" w:pos="3306"/>
              </w:tabs>
              <w:spacing w:before="40"/>
              <w:rPr>
                <w:rFonts w:cs="Calibri"/>
                <w:color w:val="000000"/>
                <w:sz w:val="16"/>
                <w:szCs w:val="16"/>
              </w:rPr>
            </w:pPr>
          </w:p>
        </w:tc>
        <w:tc>
          <w:tcPr>
            <w:tcW w:w="4427" w:type="pct"/>
            <w:gridSpan w:val="3"/>
            <w:tcBorders>
              <w:top w:val="nil"/>
              <w:left w:val="single" w:sz="2" w:space="0" w:color="003366"/>
              <w:bottom w:val="nil"/>
              <w:right w:val="nil"/>
            </w:tcBorders>
            <w:shd w:val="clear" w:color="auto" w:fill="F2F2F2"/>
            <w:vAlign w:val="bottom"/>
          </w:tcPr>
          <w:p w:rsidR="00741D22" w:rsidRPr="00DD296A" w:rsidRDefault="00741D22" w:rsidP="00C93272">
            <w:pPr>
              <w:pStyle w:val="CommentaryTitle"/>
              <w:spacing w:after="240"/>
              <w:rPr>
                <w:rFonts w:cs="Calibri"/>
                <w:color w:val="000000"/>
              </w:rPr>
            </w:pPr>
            <w:r w:rsidRPr="00DD296A">
              <w:rPr>
                <w:rFonts w:cs="Calibri"/>
                <w:color w:val="000000"/>
              </w:rPr>
              <w:t xml:space="preserve">Commentary – Note 24: Investments </w:t>
            </w:r>
          </w:p>
        </w:tc>
      </w:tr>
      <w:tr w:rsidR="00F11B2D" w:rsidRPr="00DD296A" w:rsidTr="00C52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119"/>
        </w:trPr>
        <w:tc>
          <w:tcPr>
            <w:tcW w:w="573" w:type="pct"/>
            <w:tcBorders>
              <w:left w:val="single" w:sz="2" w:space="0" w:color="003366"/>
              <w:right w:val="single" w:sz="2" w:space="0" w:color="003366"/>
            </w:tcBorders>
          </w:tcPr>
          <w:p w:rsidR="00F11B2D" w:rsidRPr="00DD296A" w:rsidRDefault="00F11B2D" w:rsidP="003973ED">
            <w:pPr>
              <w:pStyle w:val="TableReference"/>
              <w:tabs>
                <w:tab w:val="left" w:pos="3306"/>
              </w:tabs>
              <w:spacing w:before="40"/>
              <w:rPr>
                <w:rFonts w:cs="Calibri"/>
                <w:color w:val="000000"/>
                <w:sz w:val="16"/>
                <w:szCs w:val="16"/>
              </w:rPr>
            </w:pPr>
          </w:p>
        </w:tc>
        <w:tc>
          <w:tcPr>
            <w:tcW w:w="4427" w:type="pct"/>
            <w:gridSpan w:val="3"/>
            <w:tcBorders>
              <w:left w:val="single" w:sz="2" w:space="0" w:color="003366"/>
            </w:tcBorders>
            <w:shd w:val="clear" w:color="auto" w:fill="F2F2F2"/>
          </w:tcPr>
          <w:p w:rsidR="00F11B2D" w:rsidRPr="00DD296A" w:rsidRDefault="00F11B2D" w:rsidP="00866207">
            <w:pPr>
              <w:pStyle w:val="CommentaryHeading"/>
              <w:tabs>
                <w:tab w:val="left" w:pos="3306"/>
              </w:tabs>
              <w:spacing w:before="0" w:after="120"/>
              <w:rPr>
                <w:rFonts w:cs="Calibri"/>
                <w:color w:val="000000"/>
                <w:sz w:val="18"/>
              </w:rPr>
            </w:pPr>
            <w:r w:rsidRPr="00DD296A">
              <w:rPr>
                <w:rFonts w:cs="Calibri"/>
                <w:color w:val="000000"/>
                <w:sz w:val="18"/>
              </w:rPr>
              <w:t>Cash Management Reforms</w:t>
            </w:r>
          </w:p>
        </w:tc>
      </w:tr>
      <w:tr w:rsidR="00F11B2D" w:rsidRPr="00DD296A" w:rsidTr="00C52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510"/>
        </w:trPr>
        <w:tc>
          <w:tcPr>
            <w:tcW w:w="573" w:type="pct"/>
            <w:tcBorders>
              <w:left w:val="single" w:sz="2" w:space="0" w:color="003366"/>
              <w:right w:val="single" w:sz="2" w:space="0" w:color="003366"/>
            </w:tcBorders>
          </w:tcPr>
          <w:p w:rsidR="00F11B2D" w:rsidRPr="00DD296A" w:rsidRDefault="00EF03B7" w:rsidP="003973ED">
            <w:pPr>
              <w:pStyle w:val="TableReference"/>
              <w:tabs>
                <w:tab w:val="left" w:pos="3306"/>
              </w:tabs>
              <w:spacing w:before="40"/>
              <w:rPr>
                <w:rFonts w:cs="Calibri"/>
                <w:color w:val="000000"/>
                <w:sz w:val="16"/>
                <w:szCs w:val="16"/>
              </w:rPr>
            </w:pPr>
            <w:r w:rsidRPr="00DD296A">
              <w:rPr>
                <w:rFonts w:cs="Calibri"/>
                <w:color w:val="000000"/>
                <w:sz w:val="16"/>
                <w:szCs w:val="16"/>
              </w:rPr>
              <w:t xml:space="preserve">ACT </w:t>
            </w:r>
            <w:r w:rsidR="00561500" w:rsidRPr="00DD296A">
              <w:rPr>
                <w:rFonts w:cs="Calibri"/>
                <w:color w:val="000000"/>
                <w:sz w:val="16"/>
                <w:szCs w:val="16"/>
              </w:rPr>
              <w:t>Treasury</w:t>
            </w:r>
            <w:r w:rsidRPr="00DD296A">
              <w:rPr>
                <w:rFonts w:cs="Calibri"/>
                <w:color w:val="000000"/>
                <w:sz w:val="16"/>
                <w:szCs w:val="16"/>
              </w:rPr>
              <w:t xml:space="preserve"> Directorate Finance Memorandum 2006/11</w:t>
            </w:r>
          </w:p>
        </w:tc>
        <w:tc>
          <w:tcPr>
            <w:tcW w:w="4427" w:type="pct"/>
            <w:gridSpan w:val="3"/>
            <w:tcBorders>
              <w:left w:val="single" w:sz="2" w:space="0" w:color="003366"/>
            </w:tcBorders>
            <w:shd w:val="clear" w:color="auto" w:fill="F2F2F2"/>
          </w:tcPr>
          <w:p w:rsidR="00F11B2D" w:rsidRPr="00DD296A" w:rsidRDefault="00F11B2D" w:rsidP="009542FF">
            <w:pPr>
              <w:pStyle w:val="CommentaryText"/>
              <w:tabs>
                <w:tab w:val="left" w:pos="3306"/>
              </w:tabs>
              <w:rPr>
                <w:rFonts w:cs="Calibri"/>
                <w:color w:val="000000"/>
                <w:sz w:val="18"/>
                <w:szCs w:val="18"/>
              </w:rPr>
            </w:pPr>
            <w:r w:rsidRPr="00DD296A">
              <w:rPr>
                <w:rFonts w:cs="Calibri"/>
                <w:color w:val="000000"/>
                <w:sz w:val="18"/>
                <w:szCs w:val="18"/>
              </w:rPr>
              <w:t>After the implementation of the cash management reforms most agencies do not have surplus cash to invest, and as such do not have any investments with the Territory Banking Account in the</w:t>
            </w:r>
            <w:r w:rsidR="00BF67C0" w:rsidRPr="00DD296A">
              <w:rPr>
                <w:rFonts w:cs="Calibri"/>
                <w:color w:val="000000"/>
                <w:sz w:val="18"/>
                <w:szCs w:val="18"/>
              </w:rPr>
              <w:t xml:space="preserve"> cash enhanced portfolio or the </w:t>
            </w:r>
            <w:r w:rsidRPr="00DD296A">
              <w:rPr>
                <w:rFonts w:cs="Calibri"/>
                <w:color w:val="000000"/>
                <w:sz w:val="18"/>
                <w:szCs w:val="18"/>
              </w:rPr>
              <w:t xml:space="preserve">fixed interest portfolio.  Where this is the case, the </w:t>
            </w:r>
            <w:r w:rsidR="00907221" w:rsidRPr="00DD296A">
              <w:rPr>
                <w:rFonts w:cs="Calibri"/>
                <w:color w:val="000000"/>
                <w:sz w:val="18"/>
                <w:szCs w:val="18"/>
              </w:rPr>
              <w:t xml:space="preserve">‘Investments with </w:t>
            </w:r>
            <w:r w:rsidR="009B5BD2" w:rsidRPr="00DD296A">
              <w:rPr>
                <w:rFonts w:cs="Calibri"/>
                <w:color w:val="000000"/>
                <w:sz w:val="18"/>
                <w:szCs w:val="18"/>
              </w:rPr>
              <w:t xml:space="preserve">the </w:t>
            </w:r>
            <w:r w:rsidR="00907221" w:rsidRPr="00DD296A">
              <w:rPr>
                <w:rFonts w:cs="Calibri"/>
                <w:color w:val="000000"/>
                <w:sz w:val="18"/>
                <w:szCs w:val="18"/>
              </w:rPr>
              <w:t>Territory Banking Account – Cash Enhanced Portfolio</w:t>
            </w:r>
            <w:r w:rsidR="009011A9" w:rsidRPr="00DD296A">
              <w:rPr>
                <w:rFonts w:cs="Calibri"/>
                <w:color w:val="000000"/>
                <w:sz w:val="18"/>
                <w:szCs w:val="18"/>
              </w:rPr>
              <w:t>’</w:t>
            </w:r>
            <w:r w:rsidR="00907221" w:rsidRPr="00DD296A">
              <w:rPr>
                <w:rFonts w:cs="Calibri"/>
                <w:color w:val="000000"/>
                <w:sz w:val="18"/>
                <w:szCs w:val="18"/>
              </w:rPr>
              <w:t xml:space="preserve"> and the </w:t>
            </w:r>
            <w:r w:rsidRPr="00DD296A">
              <w:rPr>
                <w:rFonts w:cs="Calibri"/>
                <w:color w:val="000000"/>
                <w:sz w:val="18"/>
                <w:szCs w:val="18"/>
              </w:rPr>
              <w:t>‘Investments with the Territory Banking Account – Fixed Interest Portfolio’ line item</w:t>
            </w:r>
            <w:r w:rsidR="00907221" w:rsidRPr="00DD296A">
              <w:rPr>
                <w:rFonts w:cs="Calibri"/>
                <w:color w:val="000000"/>
                <w:sz w:val="18"/>
                <w:szCs w:val="18"/>
              </w:rPr>
              <w:t>s</w:t>
            </w:r>
            <w:r w:rsidRPr="00DD296A">
              <w:rPr>
                <w:rFonts w:cs="Calibri"/>
                <w:color w:val="000000"/>
                <w:sz w:val="18"/>
                <w:szCs w:val="18"/>
              </w:rPr>
              <w:t xml:space="preserve"> should not be included in the agency’s financial statements.  </w:t>
            </w:r>
          </w:p>
          <w:p w:rsidR="00F11B2D" w:rsidRPr="00DD296A" w:rsidRDefault="00F11B2D" w:rsidP="009542FF">
            <w:pPr>
              <w:pStyle w:val="CommentaryText"/>
              <w:tabs>
                <w:tab w:val="left" w:pos="3306"/>
              </w:tabs>
              <w:rPr>
                <w:rFonts w:cs="Calibri"/>
                <w:color w:val="000000"/>
                <w:sz w:val="18"/>
                <w:szCs w:val="18"/>
              </w:rPr>
            </w:pPr>
            <w:r w:rsidRPr="00DD296A">
              <w:rPr>
                <w:rFonts w:cs="Calibri"/>
                <w:color w:val="000000"/>
                <w:sz w:val="18"/>
                <w:szCs w:val="18"/>
              </w:rPr>
              <w:t xml:space="preserve">Note that where an agency does not have any </w:t>
            </w:r>
            <w:r w:rsidR="009011A9" w:rsidRPr="00DD296A">
              <w:rPr>
                <w:rFonts w:cs="Calibri"/>
                <w:color w:val="000000"/>
                <w:sz w:val="18"/>
                <w:szCs w:val="18"/>
              </w:rPr>
              <w:t xml:space="preserve">current or </w:t>
            </w:r>
            <w:r w:rsidRPr="00DD296A">
              <w:rPr>
                <w:rFonts w:cs="Calibri"/>
                <w:color w:val="000000"/>
                <w:sz w:val="18"/>
                <w:szCs w:val="18"/>
              </w:rPr>
              <w:t>non-current investments this note disclosure is not required.</w:t>
            </w:r>
          </w:p>
        </w:tc>
      </w:tr>
      <w:tr w:rsidR="0027414C" w:rsidRPr="00DD296A" w:rsidTr="00C52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510"/>
        </w:trPr>
        <w:tc>
          <w:tcPr>
            <w:tcW w:w="573" w:type="pct"/>
            <w:tcBorders>
              <w:left w:val="single" w:sz="2" w:space="0" w:color="003366"/>
              <w:right w:val="single" w:sz="2" w:space="0" w:color="003366"/>
            </w:tcBorders>
          </w:tcPr>
          <w:p w:rsidR="0027414C" w:rsidRPr="00DD296A" w:rsidRDefault="00EA316D" w:rsidP="00EA316D">
            <w:pPr>
              <w:pStyle w:val="TableReference"/>
              <w:tabs>
                <w:tab w:val="left" w:pos="3306"/>
              </w:tabs>
              <w:spacing w:before="40"/>
              <w:rPr>
                <w:rFonts w:cs="Calibri"/>
                <w:color w:val="000000"/>
                <w:sz w:val="16"/>
                <w:szCs w:val="16"/>
              </w:rPr>
            </w:pPr>
            <w:r w:rsidRPr="00DD296A">
              <w:rPr>
                <w:rFonts w:cs="Calibri"/>
                <w:color w:val="000000"/>
                <w:sz w:val="16"/>
                <w:szCs w:val="16"/>
              </w:rPr>
              <w:t>AASB 7.25-42</w:t>
            </w:r>
          </w:p>
          <w:p w:rsidR="00EA316D" w:rsidRPr="00DD296A" w:rsidRDefault="00EA316D" w:rsidP="00EA316D">
            <w:pPr>
              <w:pStyle w:val="TableReference"/>
              <w:tabs>
                <w:tab w:val="left" w:pos="3306"/>
              </w:tabs>
              <w:spacing w:before="40"/>
              <w:rPr>
                <w:rFonts w:cs="Calibri"/>
                <w:color w:val="000000"/>
                <w:sz w:val="16"/>
                <w:szCs w:val="16"/>
              </w:rPr>
            </w:pPr>
            <w:r w:rsidRPr="00DD296A">
              <w:rPr>
                <w:rFonts w:cs="Calibri"/>
                <w:color w:val="000000"/>
                <w:sz w:val="16"/>
                <w:szCs w:val="16"/>
              </w:rPr>
              <w:t>AASB 13.91-99</w:t>
            </w:r>
          </w:p>
        </w:tc>
        <w:tc>
          <w:tcPr>
            <w:tcW w:w="4427" w:type="pct"/>
            <w:gridSpan w:val="3"/>
            <w:tcBorders>
              <w:left w:val="single" w:sz="2" w:space="0" w:color="003366"/>
            </w:tcBorders>
            <w:shd w:val="clear" w:color="auto" w:fill="F2F2F2"/>
          </w:tcPr>
          <w:p w:rsidR="0027414C" w:rsidRPr="00DD296A" w:rsidRDefault="00EA316D" w:rsidP="00EA316D">
            <w:pPr>
              <w:pStyle w:val="CommentaryText"/>
              <w:tabs>
                <w:tab w:val="left" w:pos="3306"/>
              </w:tabs>
              <w:rPr>
                <w:rFonts w:cs="Calibri"/>
                <w:color w:val="000000"/>
                <w:sz w:val="18"/>
                <w:szCs w:val="18"/>
              </w:rPr>
            </w:pPr>
            <w:r w:rsidRPr="00DD296A">
              <w:rPr>
                <w:rFonts w:cs="Calibri"/>
                <w:color w:val="000000"/>
                <w:sz w:val="18"/>
                <w:szCs w:val="18"/>
              </w:rPr>
              <w:t xml:space="preserve">AASB 7 </w:t>
            </w:r>
            <w:r w:rsidRPr="00DD296A">
              <w:rPr>
                <w:rFonts w:cs="Calibri"/>
                <w:i/>
                <w:color w:val="000000"/>
                <w:sz w:val="18"/>
                <w:szCs w:val="18"/>
              </w:rPr>
              <w:t>Financial Instruments: Disclosures</w:t>
            </w:r>
            <w:r w:rsidRPr="00DD296A">
              <w:rPr>
                <w:rFonts w:cs="Calibri"/>
                <w:color w:val="000000"/>
                <w:sz w:val="18"/>
                <w:szCs w:val="18"/>
              </w:rPr>
              <w:t xml:space="preserve"> requires quantitative and qualitative disclosures for each type of risk (i.e. credit risk, liquidity risk and market risk) to evaluate the nature and extent of risks from financial instruments to which the agency is exposed, including financial assets that are either past due or impaired. AASB 7 and AASB 13 also require certain disclosures regarding fair value measurement (see Note 40 </w:t>
            </w:r>
            <w:r w:rsidRPr="00DD296A">
              <w:rPr>
                <w:rFonts w:cs="Calibri"/>
                <w:i/>
                <w:color w:val="000000"/>
                <w:sz w:val="18"/>
                <w:szCs w:val="18"/>
              </w:rPr>
              <w:t>Financial Instruments</w:t>
            </w:r>
            <w:r w:rsidRPr="00DD296A">
              <w:rPr>
                <w:rFonts w:cs="Calibri"/>
                <w:color w:val="000000"/>
                <w:sz w:val="18"/>
                <w:szCs w:val="18"/>
              </w:rPr>
              <w:t xml:space="preserve">). </w:t>
            </w:r>
          </w:p>
        </w:tc>
      </w:tr>
    </w:tbl>
    <w:p w:rsidR="004304D7" w:rsidRPr="00DD296A" w:rsidRDefault="004304D7">
      <w:pPr>
        <w:rPr>
          <w:rFonts w:cs="Calibri"/>
          <w:color w:val="000000"/>
          <w:sz w:val="16"/>
        </w:rPr>
      </w:pPr>
    </w:p>
    <w:tbl>
      <w:tblPr>
        <w:tblW w:w="500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9"/>
        <w:gridCol w:w="6073"/>
        <w:gridCol w:w="1683"/>
        <w:gridCol w:w="1287"/>
        <w:gridCol w:w="16"/>
      </w:tblGrid>
      <w:tr w:rsidR="000144FF" w:rsidRPr="00DD296A" w:rsidTr="00553644">
        <w:trPr>
          <w:cantSplit/>
          <w:trHeight w:val="23"/>
        </w:trPr>
        <w:tc>
          <w:tcPr>
            <w:tcW w:w="580" w:type="pct"/>
            <w:tcBorders>
              <w:top w:val="single" w:sz="4" w:space="0" w:color="auto"/>
              <w:left w:val="single" w:sz="2" w:space="0" w:color="003366"/>
              <w:bottom w:val="single" w:sz="4" w:space="0" w:color="auto"/>
              <w:right w:val="single" w:sz="2" w:space="0" w:color="003366"/>
            </w:tcBorders>
          </w:tcPr>
          <w:p w:rsidR="000144FF" w:rsidRPr="00DD296A" w:rsidRDefault="00DD296A" w:rsidP="00ED1148">
            <w:pPr>
              <w:pStyle w:val="TableReference"/>
              <w:tabs>
                <w:tab w:val="left" w:pos="3306"/>
              </w:tabs>
              <w:spacing w:before="240"/>
              <w:rPr>
                <w:rFonts w:cs="Calibri"/>
                <w:b/>
                <w:color w:val="000000"/>
                <w:sz w:val="20"/>
                <w:szCs w:val="20"/>
              </w:rPr>
            </w:pPr>
            <w:bookmarkStart w:id="652" w:name="Inventory" w:colFirst="1" w:colLast="1"/>
            <w:r w:rsidRPr="00DD296A">
              <w:rPr>
                <w:rFonts w:cs="Calibri"/>
                <w:b/>
                <w:color w:val="000000"/>
                <w:sz w:val="20"/>
                <w:szCs w:val="20"/>
              </w:rPr>
              <w:t>Reference</w:t>
            </w:r>
          </w:p>
        </w:tc>
        <w:tc>
          <w:tcPr>
            <w:tcW w:w="4420" w:type="pct"/>
            <w:gridSpan w:val="4"/>
            <w:tcBorders>
              <w:top w:val="single" w:sz="4" w:space="0" w:color="auto"/>
              <w:left w:val="single" w:sz="2" w:space="0" w:color="003366"/>
              <w:bottom w:val="single" w:sz="4" w:space="0" w:color="auto"/>
              <w:right w:val="nil"/>
            </w:tcBorders>
            <w:vAlign w:val="bottom"/>
          </w:tcPr>
          <w:p w:rsidR="000144FF" w:rsidRPr="00DD296A" w:rsidRDefault="00F73636" w:rsidP="00ED39F2">
            <w:pPr>
              <w:pStyle w:val="Heading1"/>
              <w:numPr>
                <w:ilvl w:val="0"/>
                <w:numId w:val="0"/>
              </w:numPr>
            </w:pPr>
            <w:bookmarkStart w:id="653" w:name="_Toc49224079"/>
            <w:bookmarkStart w:id="654" w:name="_Ref50365573"/>
            <w:bookmarkStart w:id="655" w:name="_Toc50440370"/>
            <w:bookmarkStart w:id="656" w:name="_Ref50524109"/>
            <w:bookmarkStart w:id="657" w:name="_Toc400627342"/>
            <w:bookmarkStart w:id="658" w:name="_Toc7524457"/>
            <w:r>
              <w:t xml:space="preserve">Note </w:t>
            </w:r>
            <w:r w:rsidR="00D520D0" w:rsidRPr="00DD296A">
              <w:t>25</w:t>
            </w:r>
            <w:r w:rsidR="002C0E38" w:rsidRPr="00DD296A">
              <w:t>.</w:t>
            </w:r>
            <w:r w:rsidR="00ED39F2">
              <w:t xml:space="preserve">   </w:t>
            </w:r>
            <w:r w:rsidR="000144FF" w:rsidRPr="00DD296A">
              <w:t>Inventor</w:t>
            </w:r>
            <w:bookmarkEnd w:id="653"/>
            <w:bookmarkEnd w:id="654"/>
            <w:bookmarkEnd w:id="655"/>
            <w:bookmarkEnd w:id="656"/>
            <w:r w:rsidR="007F6FAE" w:rsidRPr="00DD296A">
              <w:t>ies</w:t>
            </w:r>
            <w:bookmarkEnd w:id="657"/>
            <w:bookmarkEnd w:id="658"/>
          </w:p>
        </w:tc>
      </w:tr>
      <w:bookmarkEnd w:id="652"/>
      <w:tr w:rsidR="00866207" w:rsidRPr="00DD296A" w:rsidTr="00553644">
        <w:trPr>
          <w:cantSplit/>
          <w:trHeight w:val="23"/>
        </w:trPr>
        <w:tc>
          <w:tcPr>
            <w:tcW w:w="580" w:type="pct"/>
            <w:tcBorders>
              <w:top w:val="single" w:sz="4" w:space="0" w:color="auto"/>
              <w:left w:val="single" w:sz="2" w:space="0" w:color="003366"/>
              <w:bottom w:val="nil"/>
              <w:right w:val="single" w:sz="2" w:space="0" w:color="003366"/>
            </w:tcBorders>
          </w:tcPr>
          <w:p w:rsidR="00866207" w:rsidRPr="00DD296A" w:rsidRDefault="00866207" w:rsidP="00817B78">
            <w:pPr>
              <w:pStyle w:val="TableReference"/>
              <w:tabs>
                <w:tab w:val="left" w:pos="3306"/>
              </w:tabs>
              <w:spacing w:before="40"/>
              <w:rPr>
                <w:rFonts w:cs="Calibri"/>
                <w:color w:val="000000"/>
                <w:sz w:val="16"/>
                <w:szCs w:val="16"/>
              </w:rPr>
            </w:pPr>
            <w:r w:rsidRPr="00DD296A">
              <w:rPr>
                <w:rFonts w:cs="Calibri"/>
                <w:color w:val="000000"/>
                <w:sz w:val="16"/>
                <w:szCs w:val="16"/>
              </w:rPr>
              <w:t xml:space="preserve"> </w:t>
            </w:r>
          </w:p>
        </w:tc>
        <w:tc>
          <w:tcPr>
            <w:tcW w:w="2963" w:type="pct"/>
            <w:tcBorders>
              <w:top w:val="single" w:sz="4" w:space="0" w:color="auto"/>
              <w:left w:val="single" w:sz="2" w:space="0" w:color="003366"/>
              <w:bottom w:val="nil"/>
              <w:right w:val="nil"/>
            </w:tcBorders>
          </w:tcPr>
          <w:p w:rsidR="00866207" w:rsidRPr="00DD296A" w:rsidRDefault="00866207" w:rsidP="00817B78">
            <w:pPr>
              <w:pStyle w:val="TableText"/>
              <w:tabs>
                <w:tab w:val="left" w:pos="3306"/>
              </w:tabs>
              <w:rPr>
                <w:rFonts w:cs="Calibri"/>
                <w:b/>
                <w:bCs/>
                <w:color w:val="000000"/>
              </w:rPr>
            </w:pPr>
            <w:r w:rsidRPr="00DD296A">
              <w:rPr>
                <w:rFonts w:cs="Calibri"/>
                <w:b/>
                <w:bCs/>
                <w:color w:val="000000"/>
              </w:rPr>
              <w:t xml:space="preserve"> </w:t>
            </w:r>
          </w:p>
        </w:tc>
        <w:tc>
          <w:tcPr>
            <w:tcW w:w="821" w:type="pct"/>
            <w:tcBorders>
              <w:top w:val="single" w:sz="4" w:space="0" w:color="auto"/>
              <w:left w:val="nil"/>
              <w:bottom w:val="nil"/>
              <w:right w:val="nil"/>
            </w:tcBorders>
            <w:vAlign w:val="bottom"/>
          </w:tcPr>
          <w:p w:rsidR="00866207" w:rsidRPr="00DD296A" w:rsidRDefault="00322752" w:rsidP="00817B78">
            <w:pPr>
              <w:pStyle w:val="TableText"/>
              <w:tabs>
                <w:tab w:val="left" w:pos="3306"/>
              </w:tabs>
              <w:jc w:val="right"/>
              <w:rPr>
                <w:rFonts w:cs="Calibri"/>
                <w:b/>
                <w:bCs/>
                <w:color w:val="000000"/>
              </w:rPr>
            </w:pPr>
            <w:r w:rsidRPr="00DD296A">
              <w:rPr>
                <w:rFonts w:cs="Calibri"/>
                <w:b/>
                <w:bCs/>
                <w:color w:val="000000"/>
              </w:rPr>
              <w:t>201</w:t>
            </w:r>
            <w:r w:rsidR="009A2762">
              <w:rPr>
                <w:rFonts w:cs="Calibri"/>
                <w:b/>
                <w:bCs/>
                <w:color w:val="000000"/>
              </w:rPr>
              <w:t>9</w:t>
            </w:r>
            <w:r w:rsidR="00866207" w:rsidRPr="00DD296A">
              <w:rPr>
                <w:rFonts w:cs="Calibri"/>
                <w:b/>
                <w:bCs/>
                <w:color w:val="000000"/>
              </w:rPr>
              <w:t xml:space="preserve"> </w:t>
            </w:r>
          </w:p>
          <w:p w:rsidR="00866207" w:rsidRPr="00DD296A" w:rsidRDefault="00866207" w:rsidP="00817B78">
            <w:pPr>
              <w:pStyle w:val="TableText"/>
              <w:tabs>
                <w:tab w:val="left" w:pos="3306"/>
              </w:tabs>
              <w:jc w:val="right"/>
              <w:rPr>
                <w:rFonts w:cs="Calibri"/>
                <w:b/>
                <w:bCs/>
                <w:color w:val="000000"/>
              </w:rPr>
            </w:pPr>
            <w:r w:rsidRPr="00DD296A">
              <w:rPr>
                <w:rFonts w:cs="Calibri"/>
                <w:b/>
                <w:bCs/>
                <w:color w:val="000000"/>
              </w:rPr>
              <w:t>$’000</w:t>
            </w:r>
          </w:p>
        </w:tc>
        <w:tc>
          <w:tcPr>
            <w:tcW w:w="637" w:type="pct"/>
            <w:gridSpan w:val="2"/>
            <w:tcBorders>
              <w:top w:val="single" w:sz="4" w:space="0" w:color="auto"/>
              <w:left w:val="nil"/>
              <w:bottom w:val="nil"/>
              <w:right w:val="nil"/>
            </w:tcBorders>
            <w:vAlign w:val="bottom"/>
          </w:tcPr>
          <w:p w:rsidR="00866207" w:rsidRPr="00DD296A" w:rsidRDefault="00322752" w:rsidP="00817B78">
            <w:pPr>
              <w:pStyle w:val="TableText"/>
              <w:tabs>
                <w:tab w:val="left" w:pos="3306"/>
              </w:tabs>
              <w:jc w:val="right"/>
              <w:rPr>
                <w:rFonts w:cs="Calibri"/>
                <w:b/>
                <w:bCs/>
                <w:color w:val="000000"/>
              </w:rPr>
            </w:pPr>
            <w:r w:rsidRPr="00DD296A">
              <w:rPr>
                <w:rFonts w:cs="Calibri"/>
                <w:b/>
                <w:bCs/>
                <w:color w:val="000000"/>
              </w:rPr>
              <w:t>201</w:t>
            </w:r>
            <w:r w:rsidR="009A2762">
              <w:rPr>
                <w:rFonts w:cs="Calibri"/>
                <w:b/>
                <w:bCs/>
                <w:color w:val="000000"/>
              </w:rPr>
              <w:t>8</w:t>
            </w:r>
          </w:p>
          <w:p w:rsidR="00866207" w:rsidRPr="00DD296A" w:rsidRDefault="00866207" w:rsidP="00817B78">
            <w:pPr>
              <w:pStyle w:val="TableText"/>
              <w:tabs>
                <w:tab w:val="left" w:pos="3306"/>
              </w:tabs>
              <w:jc w:val="right"/>
              <w:rPr>
                <w:rFonts w:cs="Calibri"/>
                <w:b/>
                <w:bCs/>
                <w:color w:val="000000"/>
              </w:rPr>
            </w:pPr>
            <w:r w:rsidRPr="00DD296A">
              <w:rPr>
                <w:rFonts w:cs="Calibri"/>
                <w:b/>
                <w:bCs/>
                <w:color w:val="000000"/>
              </w:rPr>
              <w:t>$’000</w:t>
            </w:r>
          </w:p>
        </w:tc>
      </w:tr>
      <w:tr w:rsidR="000144FF" w:rsidRPr="00DD296A" w:rsidTr="00553644">
        <w:trPr>
          <w:cantSplit/>
          <w:trHeight w:val="23"/>
        </w:trPr>
        <w:tc>
          <w:tcPr>
            <w:tcW w:w="580" w:type="pct"/>
            <w:tcBorders>
              <w:top w:val="nil"/>
              <w:left w:val="single" w:sz="2" w:space="0" w:color="003366"/>
              <w:bottom w:val="nil"/>
              <w:right w:val="single" w:sz="2" w:space="0" w:color="003366"/>
            </w:tcBorders>
          </w:tcPr>
          <w:p w:rsidR="000144FF" w:rsidRPr="00DD296A" w:rsidRDefault="000144FF">
            <w:pPr>
              <w:pStyle w:val="TableReference"/>
              <w:tabs>
                <w:tab w:val="left" w:pos="3306"/>
              </w:tabs>
              <w:spacing w:before="40"/>
              <w:rPr>
                <w:rFonts w:cs="Calibri"/>
                <w:color w:val="000000"/>
                <w:sz w:val="16"/>
                <w:szCs w:val="16"/>
              </w:rPr>
            </w:pPr>
          </w:p>
        </w:tc>
        <w:tc>
          <w:tcPr>
            <w:tcW w:w="2963" w:type="pct"/>
            <w:tcBorders>
              <w:top w:val="nil"/>
              <w:left w:val="single" w:sz="2" w:space="0" w:color="003366"/>
              <w:bottom w:val="nil"/>
              <w:right w:val="nil"/>
            </w:tcBorders>
            <w:vAlign w:val="bottom"/>
          </w:tcPr>
          <w:p w:rsidR="000144FF" w:rsidRPr="00DD296A" w:rsidRDefault="000144FF">
            <w:pPr>
              <w:pStyle w:val="TableText"/>
              <w:tabs>
                <w:tab w:val="left" w:pos="3306"/>
              </w:tabs>
              <w:rPr>
                <w:rFonts w:cs="Calibri"/>
                <w:b/>
                <w:bCs/>
                <w:color w:val="000000"/>
              </w:rPr>
            </w:pPr>
            <w:bookmarkStart w:id="659" w:name="_Toc48468526"/>
            <w:bookmarkStart w:id="660" w:name="_Toc49155637"/>
            <w:bookmarkStart w:id="661" w:name="_Toc49224082"/>
            <w:r w:rsidRPr="00DD296A">
              <w:rPr>
                <w:rFonts w:cs="Calibri"/>
                <w:b/>
                <w:bCs/>
                <w:color w:val="000000"/>
              </w:rPr>
              <w:t>Current Inventor</w:t>
            </w:r>
            <w:bookmarkEnd w:id="659"/>
            <w:bookmarkEnd w:id="660"/>
            <w:bookmarkEnd w:id="661"/>
            <w:r w:rsidR="007F6FAE" w:rsidRPr="00DD296A">
              <w:rPr>
                <w:rFonts w:cs="Calibri"/>
                <w:b/>
                <w:bCs/>
                <w:color w:val="000000"/>
              </w:rPr>
              <w:t>ies</w:t>
            </w:r>
          </w:p>
        </w:tc>
        <w:tc>
          <w:tcPr>
            <w:tcW w:w="821" w:type="pct"/>
            <w:tcBorders>
              <w:top w:val="nil"/>
              <w:left w:val="nil"/>
              <w:bottom w:val="nil"/>
              <w:right w:val="nil"/>
            </w:tcBorders>
            <w:vAlign w:val="bottom"/>
          </w:tcPr>
          <w:p w:rsidR="000144FF" w:rsidRPr="00DD296A" w:rsidRDefault="000144FF">
            <w:pPr>
              <w:pStyle w:val="TableText"/>
              <w:tabs>
                <w:tab w:val="left" w:pos="3306"/>
              </w:tabs>
              <w:jc w:val="right"/>
              <w:rPr>
                <w:rFonts w:cs="Calibri"/>
                <w:color w:val="000000"/>
              </w:rPr>
            </w:pPr>
          </w:p>
        </w:tc>
        <w:tc>
          <w:tcPr>
            <w:tcW w:w="637" w:type="pct"/>
            <w:gridSpan w:val="2"/>
            <w:tcBorders>
              <w:top w:val="nil"/>
              <w:left w:val="nil"/>
              <w:bottom w:val="nil"/>
              <w:right w:val="nil"/>
            </w:tcBorders>
            <w:vAlign w:val="bottom"/>
          </w:tcPr>
          <w:p w:rsidR="000144FF" w:rsidRPr="00DD296A" w:rsidRDefault="000144FF">
            <w:pPr>
              <w:pStyle w:val="TableText"/>
              <w:tabs>
                <w:tab w:val="left" w:pos="3306"/>
              </w:tabs>
              <w:jc w:val="right"/>
              <w:rPr>
                <w:rFonts w:cs="Calibri"/>
                <w:color w:val="000000"/>
              </w:rPr>
            </w:pPr>
          </w:p>
        </w:tc>
      </w:tr>
      <w:tr w:rsidR="000144FF" w:rsidRPr="00DD296A" w:rsidTr="00553644">
        <w:trPr>
          <w:cantSplit/>
          <w:trHeight w:val="23"/>
        </w:trPr>
        <w:tc>
          <w:tcPr>
            <w:tcW w:w="580" w:type="pct"/>
            <w:tcBorders>
              <w:top w:val="nil"/>
              <w:left w:val="single" w:sz="2" w:space="0" w:color="003366"/>
              <w:bottom w:val="nil"/>
              <w:right w:val="single" w:sz="2" w:space="0" w:color="003366"/>
            </w:tcBorders>
          </w:tcPr>
          <w:p w:rsidR="000144FF" w:rsidRPr="00DD296A" w:rsidRDefault="000144FF">
            <w:pPr>
              <w:pStyle w:val="TableReference"/>
              <w:tabs>
                <w:tab w:val="left" w:pos="3306"/>
              </w:tabs>
              <w:spacing w:before="40"/>
              <w:rPr>
                <w:rFonts w:cs="Calibri"/>
                <w:color w:val="000000"/>
                <w:sz w:val="16"/>
                <w:szCs w:val="16"/>
              </w:rPr>
            </w:pPr>
          </w:p>
        </w:tc>
        <w:tc>
          <w:tcPr>
            <w:tcW w:w="2963" w:type="pct"/>
            <w:tcBorders>
              <w:top w:val="nil"/>
              <w:left w:val="single" w:sz="2" w:space="0" w:color="003366"/>
              <w:bottom w:val="nil"/>
              <w:right w:val="nil"/>
            </w:tcBorders>
            <w:vAlign w:val="bottom"/>
          </w:tcPr>
          <w:p w:rsidR="000144FF" w:rsidRPr="00DD296A" w:rsidRDefault="000144FF">
            <w:pPr>
              <w:pStyle w:val="TableText"/>
              <w:tabs>
                <w:tab w:val="left" w:pos="3306"/>
              </w:tabs>
              <w:rPr>
                <w:rFonts w:cs="Calibri"/>
                <w:color w:val="000000"/>
              </w:rPr>
            </w:pPr>
            <w:r w:rsidRPr="00DD296A">
              <w:rPr>
                <w:rFonts w:cs="Calibri"/>
                <w:color w:val="000000"/>
              </w:rPr>
              <w:t>Purchased Items – Cost</w:t>
            </w:r>
          </w:p>
        </w:tc>
        <w:tc>
          <w:tcPr>
            <w:tcW w:w="821" w:type="pct"/>
            <w:tcBorders>
              <w:top w:val="nil"/>
              <w:left w:val="nil"/>
              <w:bottom w:val="nil"/>
              <w:right w:val="nil"/>
            </w:tcBorders>
            <w:vAlign w:val="bottom"/>
          </w:tcPr>
          <w:p w:rsidR="000144FF" w:rsidRPr="00DD296A" w:rsidRDefault="000144FF">
            <w:pPr>
              <w:pStyle w:val="TableText"/>
              <w:tabs>
                <w:tab w:val="left" w:pos="3306"/>
              </w:tabs>
              <w:jc w:val="right"/>
              <w:rPr>
                <w:rFonts w:cs="Calibri"/>
                <w:color w:val="000000"/>
              </w:rPr>
            </w:pPr>
            <w:r w:rsidRPr="00DD296A">
              <w:rPr>
                <w:rFonts w:cs="Calibri"/>
                <w:color w:val="000000"/>
              </w:rPr>
              <w:t>1,052</w:t>
            </w:r>
          </w:p>
        </w:tc>
        <w:tc>
          <w:tcPr>
            <w:tcW w:w="637" w:type="pct"/>
            <w:gridSpan w:val="2"/>
            <w:tcBorders>
              <w:top w:val="nil"/>
              <w:left w:val="nil"/>
              <w:bottom w:val="nil"/>
              <w:right w:val="nil"/>
            </w:tcBorders>
            <w:vAlign w:val="bottom"/>
          </w:tcPr>
          <w:p w:rsidR="000144FF" w:rsidRPr="00DD296A" w:rsidRDefault="000144FF">
            <w:pPr>
              <w:pStyle w:val="TableText"/>
              <w:tabs>
                <w:tab w:val="left" w:pos="3306"/>
              </w:tabs>
              <w:jc w:val="right"/>
              <w:rPr>
                <w:rFonts w:cs="Calibri"/>
                <w:color w:val="000000"/>
              </w:rPr>
            </w:pPr>
            <w:r w:rsidRPr="00DD296A">
              <w:rPr>
                <w:rFonts w:cs="Calibri"/>
                <w:color w:val="000000"/>
              </w:rPr>
              <w:t>1,110</w:t>
            </w:r>
          </w:p>
        </w:tc>
      </w:tr>
      <w:tr w:rsidR="000144FF" w:rsidRPr="00DD296A" w:rsidTr="00553644">
        <w:trPr>
          <w:cantSplit/>
          <w:trHeight w:val="23"/>
        </w:trPr>
        <w:tc>
          <w:tcPr>
            <w:tcW w:w="580" w:type="pct"/>
            <w:tcBorders>
              <w:top w:val="nil"/>
              <w:left w:val="single" w:sz="2" w:space="0" w:color="003366"/>
              <w:bottom w:val="nil"/>
              <w:right w:val="single" w:sz="2" w:space="0" w:color="003366"/>
            </w:tcBorders>
          </w:tcPr>
          <w:p w:rsidR="000144FF" w:rsidRPr="00DD296A" w:rsidRDefault="000144FF">
            <w:pPr>
              <w:pStyle w:val="TableReference"/>
              <w:tabs>
                <w:tab w:val="left" w:pos="3306"/>
              </w:tabs>
              <w:spacing w:before="40"/>
              <w:rPr>
                <w:rFonts w:cs="Calibri"/>
                <w:color w:val="000000"/>
                <w:sz w:val="16"/>
                <w:szCs w:val="16"/>
              </w:rPr>
            </w:pPr>
            <w:r w:rsidRPr="00DD296A">
              <w:rPr>
                <w:rFonts w:cs="Calibri"/>
                <w:color w:val="000000"/>
                <w:sz w:val="16"/>
                <w:szCs w:val="16"/>
              </w:rPr>
              <w:t>AASB 102</w:t>
            </w:r>
            <w:r w:rsidR="00D65811" w:rsidRPr="00DD296A">
              <w:rPr>
                <w:rFonts w:cs="Calibri"/>
                <w:color w:val="000000"/>
                <w:sz w:val="16"/>
                <w:szCs w:val="16"/>
              </w:rPr>
              <w:t>.</w:t>
            </w:r>
            <w:r w:rsidR="00C210D6" w:rsidRPr="00DD296A">
              <w:rPr>
                <w:rFonts w:cs="Calibri"/>
                <w:color w:val="000000"/>
                <w:sz w:val="16"/>
                <w:szCs w:val="16"/>
              </w:rPr>
              <w:t>9 &amp; 36</w:t>
            </w:r>
            <w:r w:rsidR="00D001B7" w:rsidRPr="00DD296A">
              <w:rPr>
                <w:rFonts w:cs="Calibri"/>
                <w:color w:val="000000"/>
                <w:sz w:val="16"/>
                <w:szCs w:val="16"/>
              </w:rPr>
              <w:t>(</w:t>
            </w:r>
            <w:r w:rsidR="00C210D6" w:rsidRPr="00DD296A">
              <w:rPr>
                <w:rFonts w:cs="Calibri"/>
                <w:color w:val="000000"/>
                <w:sz w:val="16"/>
                <w:szCs w:val="16"/>
              </w:rPr>
              <w:t>b</w:t>
            </w:r>
            <w:r w:rsidRPr="00DD296A">
              <w:rPr>
                <w:rFonts w:cs="Calibri"/>
                <w:color w:val="000000"/>
                <w:sz w:val="16"/>
                <w:szCs w:val="16"/>
              </w:rPr>
              <w:t>)</w:t>
            </w:r>
          </w:p>
        </w:tc>
        <w:tc>
          <w:tcPr>
            <w:tcW w:w="2963" w:type="pct"/>
            <w:tcBorders>
              <w:top w:val="nil"/>
              <w:left w:val="single" w:sz="2" w:space="0" w:color="003366"/>
              <w:bottom w:val="nil"/>
              <w:right w:val="nil"/>
            </w:tcBorders>
            <w:vAlign w:val="bottom"/>
          </w:tcPr>
          <w:p w:rsidR="000144FF" w:rsidRPr="00DD296A" w:rsidRDefault="000144FF">
            <w:pPr>
              <w:pStyle w:val="TableText"/>
              <w:tabs>
                <w:tab w:val="left" w:pos="3306"/>
              </w:tabs>
              <w:rPr>
                <w:rFonts w:cs="Calibri"/>
                <w:color w:val="000000"/>
              </w:rPr>
            </w:pPr>
            <w:r w:rsidRPr="00DD296A">
              <w:rPr>
                <w:rFonts w:cs="Calibri"/>
                <w:color w:val="000000"/>
              </w:rPr>
              <w:t>Purchased Items – Net Realisable Value</w:t>
            </w:r>
          </w:p>
        </w:tc>
        <w:tc>
          <w:tcPr>
            <w:tcW w:w="821" w:type="pct"/>
            <w:tcBorders>
              <w:top w:val="nil"/>
              <w:left w:val="nil"/>
              <w:bottom w:val="nil"/>
              <w:right w:val="nil"/>
            </w:tcBorders>
            <w:vAlign w:val="bottom"/>
          </w:tcPr>
          <w:p w:rsidR="000144FF" w:rsidRPr="00DD296A" w:rsidRDefault="000144FF">
            <w:pPr>
              <w:pStyle w:val="TableText"/>
              <w:tabs>
                <w:tab w:val="left" w:pos="3306"/>
              </w:tabs>
              <w:jc w:val="right"/>
              <w:rPr>
                <w:rFonts w:cs="Calibri"/>
                <w:color w:val="000000"/>
              </w:rPr>
            </w:pPr>
            <w:r w:rsidRPr="00DD296A">
              <w:rPr>
                <w:rFonts w:cs="Calibri"/>
                <w:color w:val="000000"/>
              </w:rPr>
              <w:t>800</w:t>
            </w:r>
          </w:p>
        </w:tc>
        <w:tc>
          <w:tcPr>
            <w:tcW w:w="637" w:type="pct"/>
            <w:gridSpan w:val="2"/>
            <w:tcBorders>
              <w:top w:val="nil"/>
              <w:left w:val="nil"/>
              <w:bottom w:val="nil"/>
              <w:right w:val="nil"/>
            </w:tcBorders>
            <w:vAlign w:val="bottom"/>
          </w:tcPr>
          <w:p w:rsidR="000144FF" w:rsidRPr="00DD296A" w:rsidRDefault="000144FF">
            <w:pPr>
              <w:pStyle w:val="TableText"/>
              <w:tabs>
                <w:tab w:val="left" w:pos="3306"/>
              </w:tabs>
              <w:jc w:val="right"/>
              <w:rPr>
                <w:rFonts w:cs="Calibri"/>
                <w:color w:val="000000"/>
              </w:rPr>
            </w:pPr>
            <w:r w:rsidRPr="00DD296A">
              <w:rPr>
                <w:rFonts w:cs="Calibri"/>
                <w:color w:val="000000"/>
              </w:rPr>
              <w:t>855</w:t>
            </w:r>
          </w:p>
        </w:tc>
      </w:tr>
      <w:tr w:rsidR="000144FF" w:rsidRPr="00DD296A" w:rsidTr="00553644">
        <w:trPr>
          <w:cantSplit/>
          <w:trHeight w:val="23"/>
        </w:trPr>
        <w:tc>
          <w:tcPr>
            <w:tcW w:w="580" w:type="pct"/>
            <w:tcBorders>
              <w:top w:val="nil"/>
              <w:left w:val="single" w:sz="2" w:space="0" w:color="003366"/>
              <w:bottom w:val="nil"/>
              <w:right w:val="single" w:sz="2" w:space="0" w:color="003366"/>
            </w:tcBorders>
          </w:tcPr>
          <w:p w:rsidR="000144FF" w:rsidRPr="00DD296A" w:rsidRDefault="000144FF" w:rsidP="003973ED">
            <w:pPr>
              <w:pStyle w:val="TableReference"/>
              <w:tabs>
                <w:tab w:val="left" w:pos="3306"/>
              </w:tabs>
              <w:spacing w:before="40"/>
              <w:rPr>
                <w:rFonts w:cs="Calibri"/>
                <w:color w:val="000000"/>
                <w:sz w:val="16"/>
                <w:szCs w:val="16"/>
              </w:rPr>
            </w:pPr>
          </w:p>
        </w:tc>
        <w:tc>
          <w:tcPr>
            <w:tcW w:w="2963" w:type="pct"/>
            <w:tcBorders>
              <w:top w:val="nil"/>
              <w:left w:val="single" w:sz="2" w:space="0" w:color="003366"/>
              <w:bottom w:val="nil"/>
              <w:right w:val="nil"/>
            </w:tcBorders>
            <w:vAlign w:val="bottom"/>
          </w:tcPr>
          <w:p w:rsidR="000144FF" w:rsidRPr="00DD296A" w:rsidRDefault="007F6FAE">
            <w:pPr>
              <w:pStyle w:val="TableText"/>
              <w:tabs>
                <w:tab w:val="left" w:pos="3306"/>
              </w:tabs>
              <w:rPr>
                <w:rFonts w:cs="Calibri"/>
                <w:b/>
                <w:bCs/>
                <w:color w:val="000000"/>
              </w:rPr>
            </w:pPr>
            <w:r w:rsidRPr="00DD296A">
              <w:rPr>
                <w:rFonts w:cs="Calibri"/>
                <w:b/>
                <w:bCs/>
                <w:color w:val="000000"/>
              </w:rPr>
              <w:t>Total Current Inventories</w:t>
            </w:r>
          </w:p>
        </w:tc>
        <w:tc>
          <w:tcPr>
            <w:tcW w:w="821" w:type="pct"/>
            <w:tcBorders>
              <w:top w:val="single" w:sz="4" w:space="0" w:color="003366"/>
              <w:left w:val="nil"/>
              <w:bottom w:val="single" w:sz="4" w:space="0" w:color="003366"/>
              <w:right w:val="nil"/>
            </w:tcBorders>
            <w:vAlign w:val="bottom"/>
          </w:tcPr>
          <w:p w:rsidR="000144FF" w:rsidRPr="00DD296A" w:rsidRDefault="000144FF">
            <w:pPr>
              <w:pStyle w:val="TableText"/>
              <w:tabs>
                <w:tab w:val="left" w:pos="3306"/>
              </w:tabs>
              <w:jc w:val="right"/>
              <w:rPr>
                <w:rFonts w:cs="Calibri"/>
                <w:b/>
                <w:bCs/>
                <w:color w:val="000000"/>
              </w:rPr>
            </w:pPr>
            <w:r w:rsidRPr="00DD296A">
              <w:rPr>
                <w:rFonts w:cs="Calibri"/>
                <w:b/>
                <w:bCs/>
                <w:color w:val="000000"/>
              </w:rPr>
              <w:t>1,852</w:t>
            </w:r>
          </w:p>
        </w:tc>
        <w:tc>
          <w:tcPr>
            <w:tcW w:w="637" w:type="pct"/>
            <w:gridSpan w:val="2"/>
            <w:tcBorders>
              <w:top w:val="single" w:sz="4" w:space="0" w:color="003366"/>
              <w:left w:val="nil"/>
              <w:bottom w:val="single" w:sz="4" w:space="0" w:color="003366"/>
              <w:right w:val="nil"/>
            </w:tcBorders>
            <w:vAlign w:val="bottom"/>
          </w:tcPr>
          <w:p w:rsidR="000144FF" w:rsidRPr="00DD296A" w:rsidRDefault="000144FF">
            <w:pPr>
              <w:pStyle w:val="TableText"/>
              <w:tabs>
                <w:tab w:val="left" w:pos="3306"/>
              </w:tabs>
              <w:jc w:val="right"/>
              <w:rPr>
                <w:rFonts w:cs="Calibri"/>
                <w:b/>
                <w:bCs/>
                <w:color w:val="000000"/>
              </w:rPr>
            </w:pPr>
            <w:r w:rsidRPr="00DD296A">
              <w:rPr>
                <w:rFonts w:cs="Calibri"/>
                <w:b/>
                <w:bCs/>
                <w:color w:val="000000"/>
              </w:rPr>
              <w:t>1,965</w:t>
            </w:r>
          </w:p>
        </w:tc>
      </w:tr>
      <w:tr w:rsidR="000144FF" w:rsidRPr="00DD296A" w:rsidTr="00553644">
        <w:trPr>
          <w:cantSplit/>
          <w:trHeight w:val="23"/>
        </w:trPr>
        <w:tc>
          <w:tcPr>
            <w:tcW w:w="580" w:type="pct"/>
            <w:tcBorders>
              <w:top w:val="nil"/>
              <w:left w:val="single" w:sz="2" w:space="0" w:color="003366"/>
              <w:bottom w:val="nil"/>
              <w:right w:val="single" w:sz="2" w:space="0" w:color="003366"/>
            </w:tcBorders>
          </w:tcPr>
          <w:p w:rsidR="000144FF" w:rsidRPr="00DD296A" w:rsidRDefault="000144FF">
            <w:pPr>
              <w:pStyle w:val="TableReference"/>
              <w:tabs>
                <w:tab w:val="left" w:pos="3306"/>
              </w:tabs>
              <w:spacing w:before="40"/>
              <w:rPr>
                <w:rFonts w:cs="Calibri"/>
                <w:color w:val="000000"/>
                <w:sz w:val="16"/>
                <w:szCs w:val="16"/>
              </w:rPr>
            </w:pPr>
          </w:p>
        </w:tc>
        <w:tc>
          <w:tcPr>
            <w:tcW w:w="2963" w:type="pct"/>
            <w:tcBorders>
              <w:top w:val="nil"/>
              <w:left w:val="single" w:sz="2" w:space="0" w:color="003366"/>
              <w:bottom w:val="nil"/>
              <w:right w:val="nil"/>
            </w:tcBorders>
            <w:vAlign w:val="bottom"/>
          </w:tcPr>
          <w:p w:rsidR="000144FF" w:rsidRPr="00DD296A" w:rsidRDefault="000144FF">
            <w:pPr>
              <w:pStyle w:val="TableText"/>
              <w:tabs>
                <w:tab w:val="left" w:pos="3306"/>
              </w:tabs>
              <w:rPr>
                <w:rFonts w:cs="Calibri"/>
                <w:color w:val="000000"/>
              </w:rPr>
            </w:pPr>
          </w:p>
        </w:tc>
        <w:tc>
          <w:tcPr>
            <w:tcW w:w="821" w:type="pct"/>
            <w:tcBorders>
              <w:top w:val="single" w:sz="4" w:space="0" w:color="003366"/>
              <w:left w:val="nil"/>
              <w:bottom w:val="single" w:sz="4" w:space="0" w:color="003366"/>
              <w:right w:val="nil"/>
            </w:tcBorders>
            <w:vAlign w:val="bottom"/>
          </w:tcPr>
          <w:p w:rsidR="000144FF" w:rsidRPr="00DD296A" w:rsidRDefault="000144FF">
            <w:pPr>
              <w:pStyle w:val="TableText"/>
              <w:tabs>
                <w:tab w:val="left" w:pos="3306"/>
              </w:tabs>
              <w:jc w:val="right"/>
              <w:rPr>
                <w:rFonts w:cs="Calibri"/>
                <w:color w:val="000000"/>
              </w:rPr>
            </w:pPr>
          </w:p>
        </w:tc>
        <w:tc>
          <w:tcPr>
            <w:tcW w:w="637" w:type="pct"/>
            <w:gridSpan w:val="2"/>
            <w:tcBorders>
              <w:top w:val="single" w:sz="4" w:space="0" w:color="003366"/>
              <w:left w:val="nil"/>
              <w:bottom w:val="single" w:sz="4" w:space="0" w:color="003366"/>
              <w:right w:val="nil"/>
            </w:tcBorders>
            <w:vAlign w:val="bottom"/>
          </w:tcPr>
          <w:p w:rsidR="000144FF" w:rsidRPr="00DD296A" w:rsidRDefault="000144FF">
            <w:pPr>
              <w:pStyle w:val="TableText"/>
              <w:tabs>
                <w:tab w:val="left" w:pos="3306"/>
              </w:tabs>
              <w:jc w:val="right"/>
              <w:rPr>
                <w:rFonts w:cs="Calibri"/>
                <w:color w:val="000000"/>
              </w:rPr>
            </w:pPr>
            <w:r w:rsidRPr="00DD296A">
              <w:rPr>
                <w:rFonts w:cs="Calibri"/>
                <w:color w:val="000000"/>
              </w:rPr>
              <w:t xml:space="preserve">    </w:t>
            </w:r>
          </w:p>
        </w:tc>
      </w:tr>
      <w:tr w:rsidR="000144FF" w:rsidRPr="00DD296A" w:rsidTr="00553644">
        <w:trPr>
          <w:cantSplit/>
          <w:trHeight w:val="293"/>
        </w:trPr>
        <w:tc>
          <w:tcPr>
            <w:tcW w:w="580" w:type="pct"/>
            <w:tcBorders>
              <w:top w:val="nil"/>
              <w:left w:val="single" w:sz="2" w:space="0" w:color="003366"/>
              <w:bottom w:val="nil"/>
              <w:right w:val="single" w:sz="2" w:space="0" w:color="003366"/>
            </w:tcBorders>
            <w:vAlign w:val="bottom"/>
          </w:tcPr>
          <w:p w:rsidR="000144FF" w:rsidRPr="00DD296A" w:rsidRDefault="000144FF" w:rsidP="004B5C5F">
            <w:pPr>
              <w:pStyle w:val="TableReference"/>
              <w:tabs>
                <w:tab w:val="left" w:pos="3306"/>
              </w:tabs>
              <w:spacing w:before="40"/>
              <w:rPr>
                <w:rFonts w:cs="Calibri"/>
                <w:color w:val="000000"/>
                <w:sz w:val="16"/>
                <w:szCs w:val="16"/>
              </w:rPr>
            </w:pPr>
            <w:r w:rsidRPr="00DD296A">
              <w:rPr>
                <w:rFonts w:cs="Calibri"/>
                <w:color w:val="000000"/>
                <w:sz w:val="16"/>
                <w:szCs w:val="16"/>
              </w:rPr>
              <w:t>AASB 102</w:t>
            </w:r>
            <w:r w:rsidR="00D65811" w:rsidRPr="00DD296A">
              <w:rPr>
                <w:rFonts w:cs="Calibri"/>
                <w:color w:val="000000"/>
                <w:sz w:val="16"/>
                <w:szCs w:val="16"/>
              </w:rPr>
              <w:t>.</w:t>
            </w:r>
            <w:r w:rsidRPr="00DD296A">
              <w:rPr>
                <w:rFonts w:cs="Calibri"/>
                <w:color w:val="000000"/>
                <w:sz w:val="16"/>
                <w:szCs w:val="16"/>
              </w:rPr>
              <w:t>36</w:t>
            </w:r>
            <w:r w:rsidR="00D001B7" w:rsidRPr="00DD296A">
              <w:rPr>
                <w:rFonts w:cs="Calibri"/>
                <w:color w:val="000000"/>
                <w:sz w:val="16"/>
                <w:szCs w:val="16"/>
              </w:rPr>
              <w:t>(</w:t>
            </w:r>
            <w:r w:rsidRPr="00DD296A">
              <w:rPr>
                <w:rFonts w:cs="Calibri"/>
                <w:color w:val="000000"/>
                <w:sz w:val="16"/>
                <w:szCs w:val="16"/>
              </w:rPr>
              <w:t>b)</w:t>
            </w:r>
          </w:p>
        </w:tc>
        <w:tc>
          <w:tcPr>
            <w:tcW w:w="2963" w:type="pct"/>
            <w:tcBorders>
              <w:top w:val="nil"/>
              <w:left w:val="single" w:sz="2" w:space="0" w:color="003366"/>
              <w:bottom w:val="nil"/>
              <w:right w:val="nil"/>
            </w:tcBorders>
            <w:vAlign w:val="bottom"/>
          </w:tcPr>
          <w:p w:rsidR="000144FF" w:rsidRPr="00DD296A" w:rsidRDefault="007F6FAE">
            <w:pPr>
              <w:pStyle w:val="TableText"/>
              <w:tabs>
                <w:tab w:val="left" w:pos="3306"/>
              </w:tabs>
              <w:rPr>
                <w:rFonts w:cs="Calibri"/>
                <w:b/>
                <w:bCs/>
                <w:color w:val="000000"/>
              </w:rPr>
            </w:pPr>
            <w:r w:rsidRPr="00DD296A">
              <w:rPr>
                <w:rFonts w:cs="Calibri"/>
                <w:b/>
                <w:bCs/>
                <w:color w:val="000000"/>
              </w:rPr>
              <w:t>Total Inventories</w:t>
            </w:r>
          </w:p>
        </w:tc>
        <w:tc>
          <w:tcPr>
            <w:tcW w:w="821" w:type="pct"/>
            <w:tcBorders>
              <w:top w:val="single" w:sz="4" w:space="0" w:color="003366"/>
              <w:left w:val="nil"/>
              <w:bottom w:val="double" w:sz="4" w:space="0" w:color="003366"/>
              <w:right w:val="nil"/>
            </w:tcBorders>
            <w:vAlign w:val="bottom"/>
          </w:tcPr>
          <w:p w:rsidR="000144FF" w:rsidRPr="00DD296A" w:rsidRDefault="000144FF">
            <w:pPr>
              <w:pStyle w:val="TableText"/>
              <w:tabs>
                <w:tab w:val="left" w:pos="3306"/>
              </w:tabs>
              <w:jc w:val="right"/>
              <w:rPr>
                <w:rFonts w:cs="Calibri"/>
                <w:b/>
                <w:bCs/>
                <w:color w:val="000000"/>
              </w:rPr>
            </w:pPr>
            <w:r w:rsidRPr="00DD296A">
              <w:rPr>
                <w:rFonts w:cs="Calibri"/>
                <w:b/>
                <w:bCs/>
                <w:color w:val="000000"/>
              </w:rPr>
              <w:t>1,852</w:t>
            </w:r>
          </w:p>
        </w:tc>
        <w:tc>
          <w:tcPr>
            <w:tcW w:w="637" w:type="pct"/>
            <w:gridSpan w:val="2"/>
            <w:tcBorders>
              <w:top w:val="single" w:sz="4" w:space="0" w:color="003366"/>
              <w:left w:val="nil"/>
              <w:bottom w:val="double" w:sz="4" w:space="0" w:color="003366"/>
              <w:right w:val="nil"/>
            </w:tcBorders>
            <w:vAlign w:val="bottom"/>
          </w:tcPr>
          <w:p w:rsidR="000144FF" w:rsidRPr="00DD296A" w:rsidRDefault="000144FF">
            <w:pPr>
              <w:pStyle w:val="TableText"/>
              <w:tabs>
                <w:tab w:val="left" w:pos="3306"/>
              </w:tabs>
              <w:jc w:val="right"/>
              <w:rPr>
                <w:rFonts w:cs="Calibri"/>
                <w:b/>
                <w:bCs/>
                <w:color w:val="000000"/>
              </w:rPr>
            </w:pPr>
            <w:r w:rsidRPr="00DD296A">
              <w:rPr>
                <w:rFonts w:cs="Calibri"/>
                <w:b/>
                <w:bCs/>
                <w:color w:val="000000"/>
              </w:rPr>
              <w:t>1,965</w:t>
            </w:r>
          </w:p>
        </w:tc>
      </w:tr>
      <w:tr w:rsidR="00CD2B85" w:rsidRPr="00DD296A" w:rsidTr="00553644">
        <w:trPr>
          <w:cantSplit/>
          <w:trHeight w:val="23"/>
        </w:trPr>
        <w:tc>
          <w:tcPr>
            <w:tcW w:w="580" w:type="pct"/>
            <w:tcBorders>
              <w:top w:val="nil"/>
              <w:left w:val="single" w:sz="2" w:space="0" w:color="003366"/>
              <w:bottom w:val="nil"/>
              <w:right w:val="single" w:sz="2" w:space="0" w:color="003366"/>
            </w:tcBorders>
          </w:tcPr>
          <w:p w:rsidR="00CD2B85" w:rsidRPr="00DD296A" w:rsidRDefault="00CD2B85" w:rsidP="003973ED">
            <w:pPr>
              <w:pStyle w:val="TableReference"/>
              <w:tabs>
                <w:tab w:val="left" w:pos="3306"/>
              </w:tabs>
              <w:spacing w:before="40"/>
              <w:rPr>
                <w:rFonts w:cs="Calibri"/>
                <w:color w:val="000000"/>
                <w:sz w:val="16"/>
                <w:szCs w:val="16"/>
              </w:rPr>
            </w:pPr>
          </w:p>
        </w:tc>
        <w:tc>
          <w:tcPr>
            <w:tcW w:w="4420" w:type="pct"/>
            <w:gridSpan w:val="4"/>
            <w:tcBorders>
              <w:top w:val="nil"/>
              <w:left w:val="single" w:sz="2" w:space="0" w:color="003366"/>
              <w:bottom w:val="nil"/>
              <w:right w:val="nil"/>
            </w:tcBorders>
            <w:shd w:val="clear" w:color="auto" w:fill="auto"/>
            <w:vAlign w:val="bottom"/>
          </w:tcPr>
          <w:p w:rsidR="00CD2B85" w:rsidRPr="00DD296A" w:rsidRDefault="00CD2B85" w:rsidP="00CD2B85">
            <w:pPr>
              <w:pStyle w:val="TableText"/>
              <w:rPr>
                <w:rFonts w:cs="Calibri"/>
                <w:color w:val="000000"/>
              </w:rPr>
            </w:pPr>
          </w:p>
        </w:tc>
      </w:tr>
      <w:tr w:rsidR="003A67DB" w:rsidRPr="00DD296A" w:rsidTr="00553644">
        <w:trPr>
          <w:cantSplit/>
          <w:trHeight w:val="23"/>
        </w:trPr>
        <w:tc>
          <w:tcPr>
            <w:tcW w:w="580" w:type="pct"/>
            <w:tcBorders>
              <w:top w:val="nil"/>
              <w:left w:val="single" w:sz="2" w:space="0" w:color="003366"/>
              <w:bottom w:val="nil"/>
              <w:right w:val="single" w:sz="2" w:space="0" w:color="003366"/>
            </w:tcBorders>
          </w:tcPr>
          <w:p w:rsidR="003A67DB" w:rsidRPr="003A189C" w:rsidRDefault="003A67DB" w:rsidP="003973ED">
            <w:pPr>
              <w:pStyle w:val="TableReference"/>
              <w:tabs>
                <w:tab w:val="left" w:pos="3306"/>
              </w:tabs>
              <w:spacing w:before="40"/>
              <w:rPr>
                <w:rFonts w:cs="Calibri"/>
                <w:color w:val="auto"/>
                <w:sz w:val="16"/>
                <w:szCs w:val="16"/>
              </w:rPr>
            </w:pPr>
            <w:r w:rsidRPr="003A189C">
              <w:rPr>
                <w:rFonts w:cs="Calibri"/>
                <w:color w:val="auto"/>
                <w:sz w:val="16"/>
                <w:szCs w:val="16"/>
              </w:rPr>
              <w:t>AASB102.36(d)</w:t>
            </w:r>
          </w:p>
        </w:tc>
        <w:tc>
          <w:tcPr>
            <w:tcW w:w="4420" w:type="pct"/>
            <w:gridSpan w:val="4"/>
            <w:tcBorders>
              <w:top w:val="nil"/>
              <w:left w:val="single" w:sz="2" w:space="0" w:color="003366"/>
              <w:bottom w:val="nil"/>
              <w:right w:val="nil"/>
            </w:tcBorders>
            <w:shd w:val="clear" w:color="auto" w:fill="auto"/>
            <w:vAlign w:val="bottom"/>
          </w:tcPr>
          <w:p w:rsidR="003A67DB" w:rsidRPr="003A189C" w:rsidRDefault="003A67DB" w:rsidP="009A2762">
            <w:pPr>
              <w:pStyle w:val="TableText"/>
              <w:rPr>
                <w:rFonts w:cs="Calibri"/>
              </w:rPr>
            </w:pPr>
            <w:r w:rsidRPr="003A189C">
              <w:rPr>
                <w:rFonts w:cs="Calibri"/>
              </w:rPr>
              <w:t>Inventories recognised as an expense during the year amounted to $1,268,000 (201</w:t>
            </w:r>
            <w:r w:rsidR="00F85A50">
              <w:rPr>
                <w:rFonts w:cs="Calibri"/>
              </w:rPr>
              <w:t>7</w:t>
            </w:r>
            <w:r w:rsidR="00586F5B">
              <w:rPr>
                <w:rFonts w:cs="Calibri"/>
              </w:rPr>
              <w:t xml:space="preserve"> </w:t>
            </w:r>
            <w:r w:rsidRPr="003A189C">
              <w:rPr>
                <w:rFonts w:cs="Calibri"/>
              </w:rPr>
              <w:t>$1</w:t>
            </w:r>
            <w:r w:rsidR="00286191">
              <w:rPr>
                <w:rFonts w:cs="Calibri"/>
              </w:rPr>
              <w:t>,</w:t>
            </w:r>
            <w:r w:rsidRPr="003A189C">
              <w:rPr>
                <w:rFonts w:cs="Calibri"/>
              </w:rPr>
              <w:t>025</w:t>
            </w:r>
            <w:r w:rsidR="00286191">
              <w:rPr>
                <w:rFonts w:cs="Calibri"/>
              </w:rPr>
              <w:t>,</w:t>
            </w:r>
            <w:r w:rsidRPr="003A189C">
              <w:rPr>
                <w:rFonts w:cs="Calibri"/>
              </w:rPr>
              <w:t>000) and are recognised in Other Expenses.</w:t>
            </w:r>
          </w:p>
        </w:tc>
      </w:tr>
      <w:tr w:rsidR="003A67DB" w:rsidRPr="00DD296A" w:rsidTr="00553644">
        <w:trPr>
          <w:cantSplit/>
          <w:trHeight w:val="23"/>
        </w:trPr>
        <w:tc>
          <w:tcPr>
            <w:tcW w:w="580" w:type="pct"/>
            <w:tcBorders>
              <w:top w:val="nil"/>
              <w:left w:val="single" w:sz="2" w:space="0" w:color="003366"/>
              <w:bottom w:val="nil"/>
              <w:right w:val="single" w:sz="2" w:space="0" w:color="003366"/>
            </w:tcBorders>
          </w:tcPr>
          <w:p w:rsidR="003A67DB" w:rsidRPr="003A189C" w:rsidRDefault="003A67DB" w:rsidP="003973ED">
            <w:pPr>
              <w:pStyle w:val="TableReference"/>
              <w:tabs>
                <w:tab w:val="left" w:pos="3306"/>
              </w:tabs>
              <w:spacing w:before="40"/>
              <w:rPr>
                <w:rFonts w:cs="Calibri"/>
                <w:color w:val="auto"/>
                <w:sz w:val="16"/>
                <w:szCs w:val="16"/>
              </w:rPr>
            </w:pPr>
            <w:r w:rsidRPr="003A189C">
              <w:rPr>
                <w:rFonts w:cs="Calibri"/>
                <w:color w:val="auto"/>
                <w:sz w:val="16"/>
                <w:szCs w:val="16"/>
              </w:rPr>
              <w:t>AASB10236(e)</w:t>
            </w:r>
          </w:p>
        </w:tc>
        <w:tc>
          <w:tcPr>
            <w:tcW w:w="4420" w:type="pct"/>
            <w:gridSpan w:val="4"/>
            <w:tcBorders>
              <w:top w:val="nil"/>
              <w:left w:val="single" w:sz="2" w:space="0" w:color="003366"/>
              <w:bottom w:val="nil"/>
              <w:right w:val="nil"/>
            </w:tcBorders>
            <w:shd w:val="clear" w:color="auto" w:fill="auto"/>
            <w:vAlign w:val="bottom"/>
          </w:tcPr>
          <w:p w:rsidR="003A67DB" w:rsidRPr="003A189C" w:rsidRDefault="003A67DB" w:rsidP="002860BA">
            <w:pPr>
              <w:pStyle w:val="TableText"/>
              <w:rPr>
                <w:rFonts w:cs="Calibri"/>
              </w:rPr>
            </w:pPr>
            <w:r w:rsidRPr="003A189C">
              <w:rPr>
                <w:rFonts w:cs="Calibri"/>
              </w:rPr>
              <w:t>Write-downs of inventories to net realisable value amounted to $210,000 (201</w:t>
            </w:r>
            <w:r w:rsidR="002860BA">
              <w:rPr>
                <w:rFonts w:cs="Calibri"/>
              </w:rPr>
              <w:t>7</w:t>
            </w:r>
            <w:r w:rsidR="00586F5B">
              <w:rPr>
                <w:rFonts w:cs="Calibri"/>
              </w:rPr>
              <w:t xml:space="preserve"> </w:t>
            </w:r>
            <w:r w:rsidRPr="003A189C">
              <w:rPr>
                <w:rFonts w:cs="Calibri"/>
              </w:rPr>
              <w:t>$125,000)</w:t>
            </w:r>
            <w:r w:rsidR="0082743C" w:rsidRPr="003A189C">
              <w:rPr>
                <w:rFonts w:cs="Calibri"/>
              </w:rPr>
              <w:t xml:space="preserve"> and were r</w:t>
            </w:r>
            <w:r w:rsidRPr="003A189C">
              <w:rPr>
                <w:rFonts w:cs="Calibri"/>
              </w:rPr>
              <w:t>ecognised as an expense and included in Other Expenses.</w:t>
            </w:r>
          </w:p>
        </w:tc>
      </w:tr>
      <w:tr w:rsidR="000144FF" w:rsidRPr="00DD296A" w:rsidTr="00553644">
        <w:trPr>
          <w:cantSplit/>
          <w:trHeight w:val="23"/>
        </w:trPr>
        <w:tc>
          <w:tcPr>
            <w:tcW w:w="580" w:type="pct"/>
            <w:tcBorders>
              <w:top w:val="nil"/>
              <w:left w:val="single" w:sz="2" w:space="0" w:color="003366"/>
              <w:bottom w:val="nil"/>
              <w:right w:val="single" w:sz="2" w:space="0" w:color="003366"/>
            </w:tcBorders>
          </w:tcPr>
          <w:p w:rsidR="000144FF" w:rsidRPr="00DD296A" w:rsidRDefault="000144FF">
            <w:pPr>
              <w:pStyle w:val="TableReference"/>
              <w:tabs>
                <w:tab w:val="left" w:pos="3306"/>
              </w:tabs>
              <w:spacing w:before="40"/>
              <w:rPr>
                <w:rFonts w:cs="Calibri"/>
                <w:color w:val="000000"/>
                <w:sz w:val="16"/>
                <w:szCs w:val="16"/>
              </w:rPr>
            </w:pPr>
          </w:p>
        </w:tc>
        <w:tc>
          <w:tcPr>
            <w:tcW w:w="4420" w:type="pct"/>
            <w:gridSpan w:val="4"/>
            <w:tcBorders>
              <w:top w:val="nil"/>
              <w:left w:val="single" w:sz="2" w:space="0" w:color="003366"/>
              <w:bottom w:val="nil"/>
              <w:right w:val="nil"/>
            </w:tcBorders>
            <w:shd w:val="clear" w:color="auto" w:fill="F2F2F2"/>
            <w:vAlign w:val="bottom"/>
          </w:tcPr>
          <w:p w:rsidR="000144FF" w:rsidRPr="00DD296A" w:rsidRDefault="000144FF" w:rsidP="00D520D0">
            <w:pPr>
              <w:pStyle w:val="CommentaryTitle"/>
              <w:spacing w:after="240"/>
              <w:rPr>
                <w:rFonts w:cs="Calibri"/>
                <w:color w:val="000000"/>
              </w:rPr>
            </w:pPr>
            <w:bookmarkStart w:id="662" w:name="_Toc163106350"/>
            <w:r w:rsidRPr="00DD296A">
              <w:rPr>
                <w:rFonts w:cs="Calibri"/>
                <w:color w:val="000000"/>
              </w:rPr>
              <w:t xml:space="preserve">Commentary </w:t>
            </w:r>
            <w:r w:rsidRPr="00DD296A">
              <w:rPr>
                <w:rFonts w:cs="Calibri"/>
                <w:color w:val="000000"/>
              </w:rPr>
              <w:sym w:font="Symbol" w:char="F02D"/>
            </w:r>
            <w:r w:rsidRPr="00DD296A">
              <w:rPr>
                <w:rFonts w:cs="Calibri"/>
                <w:color w:val="000000"/>
              </w:rPr>
              <w:t xml:space="preserve"> Note </w:t>
            </w:r>
            <w:r w:rsidR="00D520D0" w:rsidRPr="00DD296A">
              <w:rPr>
                <w:rFonts w:cs="Calibri"/>
                <w:color w:val="000000"/>
              </w:rPr>
              <w:t>25</w:t>
            </w:r>
            <w:r w:rsidRPr="00DD296A">
              <w:rPr>
                <w:rFonts w:cs="Calibri"/>
                <w:color w:val="000000"/>
              </w:rPr>
              <w:t>: Inventor</w:t>
            </w:r>
            <w:r w:rsidR="00D63570" w:rsidRPr="00DD296A">
              <w:rPr>
                <w:rFonts w:cs="Calibri"/>
                <w:color w:val="000000"/>
              </w:rPr>
              <w:t>ies</w:t>
            </w:r>
            <w:bookmarkEnd w:id="662"/>
          </w:p>
        </w:tc>
      </w:tr>
      <w:tr w:rsidR="001550D0" w:rsidRPr="00DD296A" w:rsidTr="00553644">
        <w:trPr>
          <w:cantSplit/>
          <w:trHeight w:val="23"/>
        </w:trPr>
        <w:tc>
          <w:tcPr>
            <w:tcW w:w="580" w:type="pct"/>
            <w:tcBorders>
              <w:top w:val="nil"/>
              <w:left w:val="single" w:sz="2" w:space="0" w:color="003366"/>
              <w:bottom w:val="nil"/>
              <w:right w:val="single" w:sz="2" w:space="0" w:color="003366"/>
            </w:tcBorders>
          </w:tcPr>
          <w:p w:rsidR="001550D0" w:rsidRPr="00DD296A" w:rsidRDefault="001550D0">
            <w:pPr>
              <w:pStyle w:val="TableReference"/>
              <w:tabs>
                <w:tab w:val="left" w:pos="3306"/>
              </w:tabs>
              <w:spacing w:before="40"/>
              <w:rPr>
                <w:rFonts w:cs="Calibri"/>
                <w:color w:val="000000"/>
                <w:sz w:val="16"/>
                <w:szCs w:val="16"/>
              </w:rPr>
            </w:pPr>
          </w:p>
        </w:tc>
        <w:tc>
          <w:tcPr>
            <w:tcW w:w="4420" w:type="pct"/>
            <w:gridSpan w:val="4"/>
            <w:tcBorders>
              <w:top w:val="nil"/>
              <w:left w:val="single" w:sz="2" w:space="0" w:color="003366"/>
              <w:bottom w:val="nil"/>
              <w:right w:val="nil"/>
            </w:tcBorders>
            <w:shd w:val="clear" w:color="auto" w:fill="F2F2F2"/>
            <w:vAlign w:val="center"/>
          </w:tcPr>
          <w:p w:rsidR="001550D0" w:rsidRPr="00DD296A" w:rsidRDefault="001550D0" w:rsidP="004D749B">
            <w:pPr>
              <w:pStyle w:val="CommentaryHeading"/>
              <w:keepNext w:val="0"/>
              <w:spacing w:before="60"/>
              <w:jc w:val="both"/>
              <w:rPr>
                <w:rFonts w:cs="Calibri"/>
                <w:b w:val="0"/>
                <w:color w:val="000000"/>
                <w:sz w:val="18"/>
              </w:rPr>
            </w:pPr>
            <w:r w:rsidRPr="00DD296A">
              <w:rPr>
                <w:rFonts w:cs="Calibri"/>
                <w:color w:val="7030A0"/>
                <w:sz w:val="18"/>
              </w:rPr>
              <w:t xml:space="preserve">For additional information pertaining to </w:t>
            </w:r>
            <w:r w:rsidR="006F6754" w:rsidRPr="00DD296A">
              <w:rPr>
                <w:rFonts w:cs="Calibri"/>
                <w:color w:val="7030A0"/>
                <w:sz w:val="18"/>
              </w:rPr>
              <w:t>territory authorities</w:t>
            </w:r>
            <w:r w:rsidRPr="00DD296A">
              <w:rPr>
                <w:rFonts w:cs="Calibri"/>
                <w:color w:val="7030A0"/>
                <w:sz w:val="18"/>
              </w:rPr>
              <w:t xml:space="preserve"> - please refer to TAS </w:t>
            </w:r>
            <w:r w:rsidR="00547129" w:rsidRPr="00DD296A">
              <w:rPr>
                <w:rFonts w:cs="Calibri"/>
                <w:color w:val="7030A0"/>
                <w:sz w:val="18"/>
              </w:rPr>
              <w:t>1</w:t>
            </w:r>
            <w:r w:rsidR="001564B9" w:rsidRPr="00DD296A">
              <w:rPr>
                <w:rFonts w:cs="Calibri"/>
                <w:color w:val="7030A0"/>
                <w:sz w:val="18"/>
              </w:rPr>
              <w:t>5</w:t>
            </w:r>
            <w:r w:rsidRPr="00DD296A">
              <w:rPr>
                <w:rFonts w:cs="Calibri"/>
                <w:color w:val="7030A0"/>
                <w:sz w:val="18"/>
              </w:rPr>
              <w:t xml:space="preserve"> </w:t>
            </w:r>
            <w:r w:rsidRPr="00DD296A">
              <w:rPr>
                <w:rFonts w:cs="Calibri"/>
                <w:i/>
                <w:color w:val="7030A0"/>
                <w:sz w:val="18"/>
              </w:rPr>
              <w:t>Note 2</w:t>
            </w:r>
            <w:r w:rsidR="004D749B" w:rsidRPr="00DD296A">
              <w:rPr>
                <w:rFonts w:cs="Calibri"/>
                <w:i/>
                <w:color w:val="7030A0"/>
                <w:sz w:val="18"/>
              </w:rPr>
              <w:t>5</w:t>
            </w:r>
            <w:r w:rsidRPr="00DD296A">
              <w:rPr>
                <w:rFonts w:cs="Calibri"/>
                <w:i/>
                <w:color w:val="7030A0"/>
                <w:sz w:val="18"/>
              </w:rPr>
              <w:t>: Inventories</w:t>
            </w:r>
            <w:r w:rsidRPr="00DD296A">
              <w:rPr>
                <w:rFonts w:cs="Calibri"/>
                <w:i/>
                <w:color w:val="000000"/>
                <w:sz w:val="18"/>
              </w:rPr>
              <w:t>.</w:t>
            </w:r>
          </w:p>
        </w:tc>
      </w:tr>
      <w:tr w:rsidR="001550D0" w:rsidRPr="00DD296A" w:rsidTr="00553644">
        <w:trPr>
          <w:cantSplit/>
          <w:trHeight w:val="23"/>
        </w:trPr>
        <w:tc>
          <w:tcPr>
            <w:tcW w:w="580" w:type="pct"/>
            <w:tcBorders>
              <w:top w:val="nil"/>
              <w:left w:val="single" w:sz="2" w:space="0" w:color="003366"/>
              <w:bottom w:val="nil"/>
              <w:right w:val="single" w:sz="2" w:space="0" w:color="003366"/>
            </w:tcBorders>
          </w:tcPr>
          <w:p w:rsidR="001550D0" w:rsidRPr="00DD296A" w:rsidRDefault="001550D0">
            <w:pPr>
              <w:pStyle w:val="TableReference"/>
              <w:tabs>
                <w:tab w:val="left" w:pos="3306"/>
              </w:tabs>
              <w:spacing w:before="40"/>
              <w:rPr>
                <w:rFonts w:cs="Calibri"/>
                <w:color w:val="000000"/>
                <w:sz w:val="16"/>
                <w:szCs w:val="16"/>
              </w:rPr>
            </w:pPr>
          </w:p>
        </w:tc>
        <w:tc>
          <w:tcPr>
            <w:tcW w:w="4420" w:type="pct"/>
            <w:gridSpan w:val="4"/>
            <w:tcBorders>
              <w:top w:val="nil"/>
              <w:left w:val="single" w:sz="2" w:space="0" w:color="003366"/>
              <w:bottom w:val="nil"/>
              <w:right w:val="nil"/>
            </w:tcBorders>
            <w:shd w:val="clear" w:color="auto" w:fill="F2F2F2"/>
            <w:vAlign w:val="bottom"/>
          </w:tcPr>
          <w:p w:rsidR="001550D0" w:rsidRPr="00DD296A" w:rsidRDefault="001550D0" w:rsidP="00866207">
            <w:pPr>
              <w:pStyle w:val="CommentaryText"/>
              <w:tabs>
                <w:tab w:val="left" w:pos="3306"/>
              </w:tabs>
              <w:rPr>
                <w:rFonts w:cs="Calibri"/>
                <w:b/>
                <w:color w:val="000000"/>
                <w:sz w:val="18"/>
                <w:szCs w:val="18"/>
              </w:rPr>
            </w:pPr>
            <w:r w:rsidRPr="00DD296A">
              <w:rPr>
                <w:rFonts w:cs="Calibri"/>
                <w:b/>
                <w:color w:val="000000"/>
                <w:sz w:val="18"/>
                <w:szCs w:val="18"/>
              </w:rPr>
              <w:t>Definition</w:t>
            </w:r>
          </w:p>
        </w:tc>
      </w:tr>
      <w:tr w:rsidR="001550D0" w:rsidRPr="00DD296A" w:rsidTr="00553644">
        <w:trPr>
          <w:cantSplit/>
          <w:trHeight w:val="23"/>
        </w:trPr>
        <w:tc>
          <w:tcPr>
            <w:tcW w:w="580" w:type="pct"/>
            <w:tcBorders>
              <w:top w:val="nil"/>
              <w:left w:val="single" w:sz="2" w:space="0" w:color="003366"/>
              <w:bottom w:val="nil"/>
              <w:right w:val="single" w:sz="2" w:space="0" w:color="003366"/>
            </w:tcBorders>
          </w:tcPr>
          <w:p w:rsidR="001550D0" w:rsidRPr="00DD296A" w:rsidRDefault="001550D0">
            <w:pPr>
              <w:pStyle w:val="TableReference"/>
              <w:tabs>
                <w:tab w:val="left" w:pos="3306"/>
              </w:tabs>
              <w:spacing w:before="40"/>
              <w:rPr>
                <w:rFonts w:cs="Calibri"/>
                <w:color w:val="000000"/>
                <w:sz w:val="16"/>
                <w:szCs w:val="16"/>
              </w:rPr>
            </w:pPr>
            <w:r w:rsidRPr="00DD296A">
              <w:rPr>
                <w:rFonts w:cs="Calibri"/>
                <w:color w:val="000000"/>
                <w:sz w:val="16"/>
                <w:szCs w:val="16"/>
              </w:rPr>
              <w:t>AASB 102</w:t>
            </w:r>
            <w:r w:rsidR="00D65811" w:rsidRPr="00DD296A">
              <w:rPr>
                <w:rFonts w:cs="Calibri"/>
                <w:color w:val="000000"/>
                <w:sz w:val="16"/>
                <w:szCs w:val="16"/>
              </w:rPr>
              <w:t>.</w:t>
            </w:r>
            <w:r w:rsidRPr="00DD296A">
              <w:rPr>
                <w:rFonts w:cs="Calibri"/>
                <w:color w:val="000000"/>
                <w:sz w:val="16"/>
                <w:szCs w:val="16"/>
              </w:rPr>
              <w:t>6</w:t>
            </w:r>
          </w:p>
        </w:tc>
        <w:tc>
          <w:tcPr>
            <w:tcW w:w="4420" w:type="pct"/>
            <w:gridSpan w:val="4"/>
            <w:tcBorders>
              <w:top w:val="nil"/>
              <w:left w:val="single" w:sz="2" w:space="0" w:color="003366"/>
              <w:bottom w:val="nil"/>
              <w:right w:val="nil"/>
            </w:tcBorders>
            <w:shd w:val="clear" w:color="auto" w:fill="F2F2F2"/>
            <w:vAlign w:val="bottom"/>
          </w:tcPr>
          <w:p w:rsidR="001550D0" w:rsidRPr="00DD296A" w:rsidRDefault="001550D0" w:rsidP="00866207">
            <w:pPr>
              <w:pStyle w:val="CommentaryText"/>
              <w:rPr>
                <w:rFonts w:cs="Calibri"/>
                <w:color w:val="000000"/>
                <w:sz w:val="18"/>
                <w:szCs w:val="18"/>
              </w:rPr>
            </w:pPr>
            <w:r w:rsidRPr="00DD296A">
              <w:rPr>
                <w:rFonts w:cs="Calibri"/>
                <w:color w:val="000000"/>
                <w:sz w:val="18"/>
                <w:szCs w:val="18"/>
              </w:rPr>
              <w:t>Inventories are assets:</w:t>
            </w:r>
          </w:p>
          <w:p w:rsidR="001550D0" w:rsidRPr="00DD296A" w:rsidRDefault="001550D0" w:rsidP="00742A7C">
            <w:pPr>
              <w:pStyle w:val="CommentaryText"/>
              <w:numPr>
                <w:ilvl w:val="0"/>
                <w:numId w:val="41"/>
              </w:numPr>
              <w:tabs>
                <w:tab w:val="clear" w:pos="720"/>
                <w:tab w:val="num" w:pos="458"/>
              </w:tabs>
              <w:ind w:left="458" w:hanging="425"/>
              <w:rPr>
                <w:rFonts w:cs="Calibri"/>
                <w:color w:val="000000"/>
                <w:sz w:val="18"/>
                <w:szCs w:val="18"/>
              </w:rPr>
            </w:pPr>
            <w:r w:rsidRPr="00DD296A">
              <w:rPr>
                <w:rFonts w:cs="Calibri"/>
                <w:color w:val="000000"/>
                <w:sz w:val="18"/>
                <w:szCs w:val="18"/>
              </w:rPr>
              <w:t>held for sale in the ordinary course of business;</w:t>
            </w:r>
          </w:p>
          <w:p w:rsidR="001550D0" w:rsidRPr="00DD296A" w:rsidRDefault="001550D0" w:rsidP="00742A7C">
            <w:pPr>
              <w:pStyle w:val="CommentaryText"/>
              <w:numPr>
                <w:ilvl w:val="0"/>
                <w:numId w:val="42"/>
              </w:numPr>
              <w:tabs>
                <w:tab w:val="clear" w:pos="720"/>
                <w:tab w:val="num" w:pos="458"/>
              </w:tabs>
              <w:ind w:left="458" w:hanging="425"/>
              <w:rPr>
                <w:rFonts w:cs="Calibri"/>
                <w:color w:val="000000"/>
                <w:sz w:val="18"/>
                <w:szCs w:val="18"/>
              </w:rPr>
            </w:pPr>
            <w:r w:rsidRPr="00DD296A">
              <w:rPr>
                <w:rFonts w:cs="Calibri"/>
                <w:color w:val="000000"/>
                <w:sz w:val="18"/>
                <w:szCs w:val="18"/>
              </w:rPr>
              <w:t>in the process of production for such sale; or</w:t>
            </w:r>
          </w:p>
          <w:p w:rsidR="001550D0" w:rsidRPr="00DD296A" w:rsidRDefault="001550D0" w:rsidP="00742A7C">
            <w:pPr>
              <w:pStyle w:val="CommentaryText"/>
              <w:numPr>
                <w:ilvl w:val="0"/>
                <w:numId w:val="43"/>
              </w:numPr>
              <w:tabs>
                <w:tab w:val="clear" w:pos="720"/>
                <w:tab w:val="num" w:pos="458"/>
                <w:tab w:val="left" w:pos="3306"/>
              </w:tabs>
              <w:ind w:left="458" w:hanging="425"/>
              <w:rPr>
                <w:rFonts w:cs="Calibri"/>
                <w:color w:val="000000"/>
                <w:sz w:val="18"/>
                <w:szCs w:val="18"/>
              </w:rPr>
            </w:pPr>
            <w:r w:rsidRPr="00DD296A">
              <w:rPr>
                <w:rFonts w:cs="Calibri"/>
                <w:color w:val="000000"/>
                <w:sz w:val="18"/>
                <w:szCs w:val="18"/>
              </w:rPr>
              <w:t>in the form of materials or supplies to be consumed in the production process or in the rendering of services.</w:t>
            </w:r>
          </w:p>
        </w:tc>
      </w:tr>
      <w:tr w:rsidR="001550D0" w:rsidRPr="00DD296A" w:rsidTr="00553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8" w:type="pct"/>
          <w:trHeight w:val="283"/>
        </w:trPr>
        <w:tc>
          <w:tcPr>
            <w:tcW w:w="580" w:type="pct"/>
            <w:tcBorders>
              <w:left w:val="single" w:sz="2" w:space="0" w:color="003366"/>
              <w:right w:val="single" w:sz="2" w:space="0" w:color="003366"/>
            </w:tcBorders>
          </w:tcPr>
          <w:p w:rsidR="001550D0" w:rsidRPr="00DD296A" w:rsidRDefault="001550D0">
            <w:pPr>
              <w:pStyle w:val="TableReference"/>
              <w:tabs>
                <w:tab w:val="left" w:pos="3306"/>
              </w:tabs>
              <w:spacing w:before="120"/>
              <w:rPr>
                <w:rFonts w:cs="Calibri"/>
                <w:color w:val="000000"/>
                <w:sz w:val="16"/>
                <w:szCs w:val="16"/>
              </w:rPr>
            </w:pPr>
            <w:r w:rsidRPr="00DD296A">
              <w:rPr>
                <w:rFonts w:cs="Calibri"/>
                <w:color w:val="000000"/>
                <w:sz w:val="16"/>
                <w:szCs w:val="16"/>
              </w:rPr>
              <w:t>AASB 102</w:t>
            </w:r>
            <w:r w:rsidR="00D65811" w:rsidRPr="00DD296A">
              <w:rPr>
                <w:rFonts w:cs="Calibri"/>
                <w:color w:val="000000"/>
                <w:sz w:val="16"/>
                <w:szCs w:val="16"/>
              </w:rPr>
              <w:t>.</w:t>
            </w:r>
            <w:r w:rsidRPr="00DD296A">
              <w:rPr>
                <w:rFonts w:cs="Calibri"/>
                <w:color w:val="000000"/>
                <w:sz w:val="16"/>
                <w:szCs w:val="16"/>
              </w:rPr>
              <w:t>Aus 6.1</w:t>
            </w:r>
          </w:p>
        </w:tc>
        <w:tc>
          <w:tcPr>
            <w:tcW w:w="4412" w:type="pct"/>
            <w:gridSpan w:val="3"/>
            <w:tcBorders>
              <w:left w:val="single" w:sz="2" w:space="0" w:color="003366"/>
            </w:tcBorders>
            <w:shd w:val="clear" w:color="auto" w:fill="F2F2F2"/>
          </w:tcPr>
          <w:p w:rsidR="001550D0" w:rsidRPr="00DD296A" w:rsidRDefault="001550D0" w:rsidP="00866207">
            <w:pPr>
              <w:pStyle w:val="CommentaryText"/>
              <w:rPr>
                <w:rFonts w:cs="Calibri"/>
                <w:color w:val="000000"/>
                <w:sz w:val="18"/>
                <w:szCs w:val="18"/>
              </w:rPr>
            </w:pPr>
            <w:r w:rsidRPr="00DD296A">
              <w:rPr>
                <w:rFonts w:cs="Calibri"/>
                <w:color w:val="000000"/>
                <w:sz w:val="18"/>
                <w:szCs w:val="18"/>
              </w:rPr>
              <w:t>Inventories held for distribution are assets:</w:t>
            </w:r>
          </w:p>
          <w:p w:rsidR="001550D0" w:rsidRPr="00DD296A" w:rsidRDefault="001550D0" w:rsidP="00742A7C">
            <w:pPr>
              <w:pStyle w:val="CommentaryText"/>
              <w:numPr>
                <w:ilvl w:val="0"/>
                <w:numId w:val="44"/>
              </w:numPr>
              <w:tabs>
                <w:tab w:val="clear" w:pos="720"/>
                <w:tab w:val="num" w:pos="458"/>
              </w:tabs>
              <w:ind w:left="458" w:hanging="425"/>
              <w:rPr>
                <w:rFonts w:cs="Calibri"/>
                <w:color w:val="000000"/>
                <w:sz w:val="18"/>
                <w:szCs w:val="18"/>
              </w:rPr>
            </w:pPr>
            <w:r w:rsidRPr="00DD296A">
              <w:rPr>
                <w:rFonts w:cs="Calibri"/>
                <w:color w:val="000000"/>
                <w:sz w:val="18"/>
                <w:szCs w:val="18"/>
              </w:rPr>
              <w:t>held for distribution at no or nominal consideration in the ordinary course of operations;</w:t>
            </w:r>
          </w:p>
          <w:p w:rsidR="001550D0" w:rsidRPr="00DD296A" w:rsidRDefault="001550D0" w:rsidP="00742A7C">
            <w:pPr>
              <w:pStyle w:val="CommentaryText"/>
              <w:numPr>
                <w:ilvl w:val="0"/>
                <w:numId w:val="45"/>
              </w:numPr>
              <w:tabs>
                <w:tab w:val="clear" w:pos="720"/>
                <w:tab w:val="num" w:pos="458"/>
              </w:tabs>
              <w:ind w:left="458" w:hanging="425"/>
              <w:rPr>
                <w:rFonts w:cs="Calibri"/>
                <w:color w:val="000000"/>
                <w:sz w:val="18"/>
                <w:szCs w:val="18"/>
              </w:rPr>
            </w:pPr>
            <w:r w:rsidRPr="00DD296A">
              <w:rPr>
                <w:rFonts w:cs="Calibri"/>
                <w:color w:val="000000"/>
                <w:sz w:val="18"/>
                <w:szCs w:val="18"/>
              </w:rPr>
              <w:t>in the process of production for distribution at no or nominal consideration in the ordinary course of operations; or</w:t>
            </w:r>
          </w:p>
          <w:p w:rsidR="001550D0" w:rsidRPr="00DD296A" w:rsidRDefault="001550D0" w:rsidP="00742A7C">
            <w:pPr>
              <w:pStyle w:val="CommentaryText"/>
              <w:numPr>
                <w:ilvl w:val="0"/>
                <w:numId w:val="46"/>
              </w:numPr>
              <w:tabs>
                <w:tab w:val="num" w:pos="458"/>
                <w:tab w:val="left" w:pos="3306"/>
              </w:tabs>
              <w:ind w:left="458" w:hanging="425"/>
              <w:rPr>
                <w:rFonts w:cs="Calibri"/>
                <w:color w:val="000000"/>
                <w:sz w:val="18"/>
                <w:szCs w:val="18"/>
              </w:rPr>
            </w:pPr>
            <w:r w:rsidRPr="00DD296A">
              <w:rPr>
                <w:rFonts w:cs="Calibri"/>
                <w:color w:val="000000"/>
                <w:sz w:val="18"/>
                <w:szCs w:val="18"/>
              </w:rPr>
              <w:t>in the form of materials or supplies to be consumed in the production process or in the rendering of services at no or nominal consideration.</w:t>
            </w:r>
          </w:p>
        </w:tc>
      </w:tr>
      <w:tr w:rsidR="001550D0" w:rsidRPr="00DD296A" w:rsidTr="00553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8" w:type="pct"/>
          <w:trHeight w:val="283"/>
        </w:trPr>
        <w:tc>
          <w:tcPr>
            <w:tcW w:w="580" w:type="pct"/>
            <w:tcBorders>
              <w:left w:val="single" w:sz="2" w:space="0" w:color="003366"/>
              <w:right w:val="single" w:sz="2" w:space="0" w:color="003366"/>
            </w:tcBorders>
          </w:tcPr>
          <w:p w:rsidR="001550D0" w:rsidRPr="00DD296A" w:rsidRDefault="001550D0">
            <w:pPr>
              <w:pStyle w:val="TableReference"/>
              <w:tabs>
                <w:tab w:val="left" w:pos="3306"/>
              </w:tabs>
              <w:spacing w:before="60"/>
              <w:rPr>
                <w:rFonts w:cs="Calibri"/>
                <w:color w:val="000000"/>
                <w:sz w:val="16"/>
                <w:szCs w:val="16"/>
              </w:rPr>
            </w:pPr>
          </w:p>
        </w:tc>
        <w:tc>
          <w:tcPr>
            <w:tcW w:w="4412" w:type="pct"/>
            <w:gridSpan w:val="3"/>
            <w:tcBorders>
              <w:left w:val="single" w:sz="2" w:space="0" w:color="003366"/>
            </w:tcBorders>
            <w:shd w:val="clear" w:color="auto" w:fill="F2F2F2"/>
          </w:tcPr>
          <w:p w:rsidR="001550D0" w:rsidRPr="00DD296A" w:rsidRDefault="001550D0" w:rsidP="00B41E89">
            <w:pPr>
              <w:autoSpaceDE w:val="0"/>
              <w:autoSpaceDN w:val="0"/>
              <w:adjustRightInd w:val="0"/>
              <w:spacing w:before="60" w:after="120"/>
              <w:rPr>
                <w:rFonts w:cs="Calibri"/>
                <w:b/>
                <w:color w:val="000000"/>
                <w:sz w:val="18"/>
                <w:szCs w:val="18"/>
              </w:rPr>
            </w:pPr>
            <w:r w:rsidRPr="00DD296A">
              <w:rPr>
                <w:rFonts w:cs="Calibri"/>
                <w:b/>
                <w:color w:val="000000"/>
                <w:sz w:val="18"/>
                <w:szCs w:val="18"/>
              </w:rPr>
              <w:t>Measurement</w:t>
            </w:r>
          </w:p>
        </w:tc>
      </w:tr>
    </w:tbl>
    <w:p w:rsidR="00553644" w:rsidRDefault="00553644">
      <w:r>
        <w:br w:type="page"/>
      </w:r>
    </w:p>
    <w:tbl>
      <w:tblPr>
        <w:tblW w:w="500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9"/>
        <w:gridCol w:w="9043"/>
        <w:gridCol w:w="16"/>
      </w:tblGrid>
      <w:tr w:rsidR="00553644" w:rsidRPr="00DD296A" w:rsidTr="00C6289C">
        <w:trPr>
          <w:cantSplit/>
          <w:trHeight w:val="23"/>
        </w:trPr>
        <w:tc>
          <w:tcPr>
            <w:tcW w:w="580" w:type="pct"/>
            <w:tcBorders>
              <w:top w:val="single" w:sz="4" w:space="0" w:color="auto"/>
              <w:left w:val="single" w:sz="2" w:space="0" w:color="003366"/>
              <w:bottom w:val="single" w:sz="4" w:space="0" w:color="auto"/>
              <w:right w:val="single" w:sz="2" w:space="0" w:color="003366"/>
            </w:tcBorders>
          </w:tcPr>
          <w:p w:rsidR="00553644" w:rsidRPr="00553644" w:rsidRDefault="00553644" w:rsidP="00553644">
            <w:pPr>
              <w:pStyle w:val="NormalSF"/>
              <w:spacing w:before="0" w:after="0"/>
              <w:rPr>
                <w:b/>
              </w:rPr>
            </w:pPr>
            <w:r w:rsidRPr="00553644">
              <w:rPr>
                <w:b/>
              </w:rPr>
              <w:t>Reference</w:t>
            </w:r>
          </w:p>
        </w:tc>
        <w:tc>
          <w:tcPr>
            <w:tcW w:w="4420" w:type="pct"/>
            <w:gridSpan w:val="2"/>
            <w:tcBorders>
              <w:top w:val="single" w:sz="4" w:space="0" w:color="auto"/>
              <w:left w:val="single" w:sz="2" w:space="0" w:color="003366"/>
              <w:bottom w:val="single" w:sz="4" w:space="0" w:color="auto"/>
              <w:right w:val="nil"/>
            </w:tcBorders>
            <w:vAlign w:val="bottom"/>
          </w:tcPr>
          <w:p w:rsidR="00553644" w:rsidRPr="00553644" w:rsidRDefault="00553644" w:rsidP="00553644">
            <w:pPr>
              <w:pStyle w:val="NormalSF"/>
              <w:spacing w:before="0" w:after="0"/>
              <w:rPr>
                <w:b/>
              </w:rPr>
            </w:pPr>
            <w:r w:rsidRPr="00553644">
              <w:rPr>
                <w:b/>
              </w:rPr>
              <w:t>Note 25.   Inventories</w:t>
            </w:r>
          </w:p>
        </w:tc>
      </w:tr>
      <w:tr w:rsidR="001550D0" w:rsidRPr="00DD296A" w:rsidTr="00553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8" w:type="pct"/>
          <w:trHeight w:val="283"/>
        </w:trPr>
        <w:tc>
          <w:tcPr>
            <w:tcW w:w="580" w:type="pct"/>
            <w:tcBorders>
              <w:left w:val="single" w:sz="2" w:space="0" w:color="003366"/>
              <w:right w:val="single" w:sz="2" w:space="0" w:color="003366"/>
            </w:tcBorders>
          </w:tcPr>
          <w:p w:rsidR="001550D0" w:rsidRPr="00DD296A" w:rsidRDefault="001550D0">
            <w:pPr>
              <w:pStyle w:val="TableReference"/>
              <w:tabs>
                <w:tab w:val="left" w:pos="3306"/>
              </w:tabs>
              <w:spacing w:before="60"/>
              <w:rPr>
                <w:rFonts w:cs="Calibri"/>
                <w:color w:val="000000"/>
                <w:sz w:val="16"/>
                <w:szCs w:val="16"/>
              </w:rPr>
            </w:pPr>
            <w:r w:rsidRPr="00DD296A">
              <w:rPr>
                <w:rFonts w:cs="Calibri"/>
                <w:color w:val="000000"/>
                <w:sz w:val="16"/>
                <w:szCs w:val="16"/>
              </w:rPr>
              <w:t>AASB 102</w:t>
            </w:r>
            <w:r w:rsidR="00D65811" w:rsidRPr="00DD296A">
              <w:rPr>
                <w:rFonts w:cs="Calibri"/>
                <w:color w:val="000000"/>
                <w:sz w:val="16"/>
                <w:szCs w:val="16"/>
              </w:rPr>
              <w:t>.</w:t>
            </w:r>
            <w:r w:rsidRPr="00DD296A">
              <w:rPr>
                <w:rFonts w:cs="Calibri"/>
                <w:color w:val="000000"/>
                <w:sz w:val="16"/>
                <w:szCs w:val="16"/>
              </w:rPr>
              <w:t>9  &amp; Aus 9.1</w:t>
            </w:r>
          </w:p>
          <w:p w:rsidR="001550D0" w:rsidRPr="00DD296A" w:rsidRDefault="001550D0">
            <w:pPr>
              <w:pStyle w:val="TableReference"/>
              <w:tabs>
                <w:tab w:val="left" w:pos="3306"/>
              </w:tabs>
              <w:spacing w:before="60"/>
              <w:rPr>
                <w:rFonts w:cs="Calibri"/>
                <w:strike/>
                <w:color w:val="000000"/>
                <w:sz w:val="16"/>
                <w:szCs w:val="16"/>
              </w:rPr>
            </w:pPr>
          </w:p>
        </w:tc>
        <w:tc>
          <w:tcPr>
            <w:tcW w:w="4412" w:type="pct"/>
            <w:tcBorders>
              <w:left w:val="single" w:sz="2" w:space="0" w:color="003366"/>
            </w:tcBorders>
            <w:shd w:val="clear" w:color="auto" w:fill="F2F2F2"/>
          </w:tcPr>
          <w:p w:rsidR="001550D0" w:rsidRPr="00DD296A" w:rsidRDefault="001550D0" w:rsidP="00866207">
            <w:pPr>
              <w:pStyle w:val="TableText"/>
              <w:spacing w:before="0" w:after="120"/>
              <w:jc w:val="both"/>
              <w:rPr>
                <w:rFonts w:cs="Calibri"/>
                <w:color w:val="000000"/>
              </w:rPr>
            </w:pPr>
            <w:r w:rsidRPr="00DD296A">
              <w:rPr>
                <w:rFonts w:cs="Calibri"/>
                <w:color w:val="000000"/>
              </w:rPr>
              <w:t xml:space="preserve">Under AASB 102 </w:t>
            </w:r>
            <w:r w:rsidRPr="00DD296A">
              <w:rPr>
                <w:rFonts w:cs="Calibri"/>
                <w:i/>
                <w:color w:val="000000"/>
              </w:rPr>
              <w:t>Inventories</w:t>
            </w:r>
            <w:r w:rsidRPr="00DD296A">
              <w:rPr>
                <w:rFonts w:cs="Calibri"/>
                <w:color w:val="000000"/>
              </w:rPr>
              <w:t xml:space="preserve">, inventories are to be measured at the lower of cost or net realisable value.  Not-for-profit </w:t>
            </w:r>
            <w:r w:rsidR="00D65811" w:rsidRPr="00DD296A">
              <w:rPr>
                <w:rFonts w:cs="Calibri"/>
                <w:color w:val="000000"/>
              </w:rPr>
              <w:t>a</w:t>
            </w:r>
            <w:r w:rsidRPr="00DD296A">
              <w:rPr>
                <w:rFonts w:cs="Calibri"/>
                <w:color w:val="000000"/>
              </w:rPr>
              <w:t>gencies with ‘inventories held for distribution’ are to measure them at cost, adjusted when applicable for any loss of service potential.  Agencies shall disclose the basis on which any loss of service potential of inventories held for distribution is assessed or the bases when more than one basis is used.</w:t>
            </w:r>
          </w:p>
        </w:tc>
      </w:tr>
      <w:tr w:rsidR="001550D0" w:rsidRPr="00DD296A" w:rsidTr="00553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8" w:type="pct"/>
          <w:trHeight w:val="283"/>
        </w:trPr>
        <w:tc>
          <w:tcPr>
            <w:tcW w:w="580" w:type="pct"/>
            <w:tcBorders>
              <w:left w:val="single" w:sz="2" w:space="0" w:color="003366"/>
              <w:right w:val="single" w:sz="2" w:space="0" w:color="003366"/>
            </w:tcBorders>
          </w:tcPr>
          <w:p w:rsidR="001550D0" w:rsidRPr="00DD296A" w:rsidRDefault="001550D0" w:rsidP="00553644">
            <w:pPr>
              <w:pStyle w:val="TableReference"/>
              <w:tabs>
                <w:tab w:val="left" w:pos="3306"/>
              </w:tabs>
              <w:rPr>
                <w:rFonts w:cs="Calibri"/>
                <w:color w:val="000000"/>
                <w:sz w:val="16"/>
                <w:szCs w:val="16"/>
              </w:rPr>
            </w:pPr>
          </w:p>
        </w:tc>
        <w:tc>
          <w:tcPr>
            <w:tcW w:w="4412" w:type="pct"/>
            <w:tcBorders>
              <w:left w:val="single" w:sz="2" w:space="0" w:color="003366"/>
            </w:tcBorders>
            <w:shd w:val="clear" w:color="auto" w:fill="F2F2F2"/>
          </w:tcPr>
          <w:p w:rsidR="001550D0" w:rsidRPr="00DD296A" w:rsidRDefault="001550D0" w:rsidP="00553644">
            <w:pPr>
              <w:pStyle w:val="CommentaryText"/>
              <w:tabs>
                <w:tab w:val="left" w:pos="3306"/>
              </w:tabs>
              <w:spacing w:after="0"/>
              <w:rPr>
                <w:rFonts w:cs="Calibri"/>
                <w:b/>
                <w:color w:val="000000"/>
                <w:sz w:val="18"/>
                <w:szCs w:val="18"/>
              </w:rPr>
            </w:pPr>
            <w:r w:rsidRPr="00DD296A">
              <w:rPr>
                <w:rFonts w:cs="Calibri"/>
                <w:b/>
                <w:color w:val="000000"/>
                <w:sz w:val="18"/>
                <w:szCs w:val="18"/>
              </w:rPr>
              <w:t>Classification</w:t>
            </w:r>
          </w:p>
        </w:tc>
      </w:tr>
      <w:tr w:rsidR="001550D0" w:rsidRPr="00DD296A" w:rsidTr="00553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8" w:type="pct"/>
          <w:trHeight w:val="283"/>
        </w:trPr>
        <w:tc>
          <w:tcPr>
            <w:tcW w:w="580" w:type="pct"/>
            <w:tcBorders>
              <w:left w:val="single" w:sz="2" w:space="0" w:color="003366"/>
              <w:right w:val="single" w:sz="2" w:space="0" w:color="003366"/>
            </w:tcBorders>
          </w:tcPr>
          <w:p w:rsidR="001550D0" w:rsidRPr="00DD296A" w:rsidRDefault="001550D0" w:rsidP="00B41E89">
            <w:pPr>
              <w:pStyle w:val="TableReference"/>
              <w:tabs>
                <w:tab w:val="left" w:pos="3306"/>
              </w:tabs>
              <w:spacing w:before="60"/>
              <w:rPr>
                <w:rFonts w:cs="Calibri"/>
                <w:color w:val="000000"/>
                <w:sz w:val="16"/>
                <w:szCs w:val="16"/>
              </w:rPr>
            </w:pPr>
            <w:r w:rsidRPr="00DD296A">
              <w:rPr>
                <w:rFonts w:cs="Calibri"/>
                <w:color w:val="000000"/>
                <w:sz w:val="16"/>
                <w:szCs w:val="16"/>
              </w:rPr>
              <w:t>AASB 102</w:t>
            </w:r>
            <w:r w:rsidR="00D65811" w:rsidRPr="00DD296A">
              <w:rPr>
                <w:rFonts w:cs="Calibri"/>
                <w:color w:val="000000"/>
                <w:sz w:val="16"/>
                <w:szCs w:val="16"/>
              </w:rPr>
              <w:t>.</w:t>
            </w:r>
            <w:r w:rsidRPr="00DD296A">
              <w:rPr>
                <w:rFonts w:cs="Calibri"/>
                <w:color w:val="000000"/>
                <w:sz w:val="16"/>
                <w:szCs w:val="16"/>
              </w:rPr>
              <w:t>36</w:t>
            </w:r>
            <w:r w:rsidR="00D001B7" w:rsidRPr="00DD296A">
              <w:rPr>
                <w:rFonts w:cs="Calibri"/>
                <w:color w:val="000000"/>
                <w:sz w:val="16"/>
                <w:szCs w:val="16"/>
              </w:rPr>
              <w:t>(</w:t>
            </w:r>
            <w:r w:rsidRPr="00DD296A">
              <w:rPr>
                <w:rFonts w:cs="Calibri"/>
                <w:color w:val="000000"/>
                <w:sz w:val="16"/>
                <w:szCs w:val="16"/>
              </w:rPr>
              <w:t>b) &amp; Aus</w:t>
            </w:r>
            <w:r w:rsidR="001A55A4" w:rsidRPr="00DD296A">
              <w:rPr>
                <w:rFonts w:cs="Calibri"/>
                <w:color w:val="000000"/>
                <w:sz w:val="16"/>
                <w:szCs w:val="16"/>
              </w:rPr>
              <w:t xml:space="preserve"> </w:t>
            </w:r>
            <w:r w:rsidRPr="00DD296A">
              <w:rPr>
                <w:rFonts w:cs="Calibri"/>
                <w:color w:val="000000"/>
                <w:sz w:val="16"/>
                <w:szCs w:val="16"/>
              </w:rPr>
              <w:t>36.1</w:t>
            </w:r>
            <w:r w:rsidR="00D001B7" w:rsidRPr="00DD296A">
              <w:rPr>
                <w:rFonts w:cs="Calibri"/>
                <w:color w:val="000000"/>
                <w:sz w:val="16"/>
                <w:szCs w:val="16"/>
              </w:rPr>
              <w:t>(</w:t>
            </w:r>
            <w:r w:rsidRPr="00DD296A">
              <w:rPr>
                <w:rFonts w:cs="Calibri"/>
                <w:color w:val="000000"/>
                <w:sz w:val="16"/>
                <w:szCs w:val="16"/>
              </w:rPr>
              <w:t>b)</w:t>
            </w:r>
          </w:p>
          <w:p w:rsidR="001550D0" w:rsidRPr="00DD296A" w:rsidRDefault="001550D0" w:rsidP="00553644">
            <w:pPr>
              <w:pStyle w:val="TableReference"/>
              <w:tabs>
                <w:tab w:val="left" w:pos="3306"/>
              </w:tabs>
              <w:spacing w:before="60"/>
              <w:rPr>
                <w:rFonts w:cs="Calibri"/>
                <w:color w:val="000000"/>
                <w:sz w:val="16"/>
                <w:szCs w:val="16"/>
              </w:rPr>
            </w:pPr>
            <w:r w:rsidRPr="00DD296A">
              <w:rPr>
                <w:rFonts w:cs="Calibri"/>
                <w:color w:val="000000"/>
                <w:sz w:val="16"/>
                <w:szCs w:val="16"/>
              </w:rPr>
              <w:t>AASB 102</w:t>
            </w:r>
            <w:r w:rsidR="00D65811" w:rsidRPr="00DD296A">
              <w:rPr>
                <w:rFonts w:cs="Calibri"/>
                <w:color w:val="000000"/>
                <w:sz w:val="16"/>
                <w:szCs w:val="16"/>
              </w:rPr>
              <w:t>.</w:t>
            </w:r>
            <w:r w:rsidRPr="00DD296A">
              <w:rPr>
                <w:rFonts w:cs="Calibri"/>
                <w:color w:val="000000"/>
                <w:sz w:val="16"/>
                <w:szCs w:val="16"/>
              </w:rPr>
              <w:t>37</w:t>
            </w:r>
          </w:p>
        </w:tc>
        <w:tc>
          <w:tcPr>
            <w:tcW w:w="4412" w:type="pct"/>
            <w:tcBorders>
              <w:left w:val="single" w:sz="2" w:space="0" w:color="003366"/>
            </w:tcBorders>
            <w:shd w:val="clear" w:color="auto" w:fill="F2F2F2"/>
          </w:tcPr>
          <w:p w:rsidR="001550D0" w:rsidRPr="00DD296A" w:rsidRDefault="001550D0">
            <w:pPr>
              <w:pStyle w:val="CommentaryText"/>
              <w:tabs>
                <w:tab w:val="left" w:pos="3306"/>
              </w:tabs>
              <w:rPr>
                <w:rFonts w:cs="Calibri"/>
                <w:color w:val="000000"/>
                <w:sz w:val="18"/>
                <w:szCs w:val="18"/>
              </w:rPr>
            </w:pPr>
            <w:r w:rsidRPr="00DD296A">
              <w:rPr>
                <w:rFonts w:cs="Calibri"/>
                <w:color w:val="000000"/>
                <w:sz w:val="18"/>
                <w:szCs w:val="18"/>
              </w:rPr>
              <w:t xml:space="preserve">AASB 102 states that each category of inventories should be further sub-classified in a manner appropriate to the </w:t>
            </w:r>
            <w:r w:rsidR="00FD1E41" w:rsidRPr="00DD296A">
              <w:rPr>
                <w:rFonts w:cs="Calibri"/>
                <w:color w:val="000000"/>
                <w:sz w:val="18"/>
                <w:szCs w:val="18"/>
              </w:rPr>
              <w:t>a</w:t>
            </w:r>
            <w:r w:rsidRPr="00DD296A">
              <w:rPr>
                <w:rFonts w:cs="Calibri"/>
                <w:color w:val="000000"/>
                <w:sz w:val="18"/>
                <w:szCs w:val="18"/>
              </w:rPr>
              <w:t>gency’s operations.  Common sub-classifications are merchandise, production supplies, raw materials, work in progress and finished goods.</w:t>
            </w:r>
          </w:p>
        </w:tc>
      </w:tr>
      <w:tr w:rsidR="001550D0" w:rsidRPr="00DD296A" w:rsidTr="00553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8" w:type="pct"/>
          <w:trHeight w:val="283"/>
        </w:trPr>
        <w:tc>
          <w:tcPr>
            <w:tcW w:w="580" w:type="pct"/>
            <w:tcBorders>
              <w:left w:val="single" w:sz="2" w:space="0" w:color="003366"/>
              <w:right w:val="single" w:sz="2" w:space="0" w:color="003366"/>
            </w:tcBorders>
          </w:tcPr>
          <w:p w:rsidR="001550D0" w:rsidRPr="00DD296A" w:rsidRDefault="001550D0" w:rsidP="00B41E89">
            <w:pPr>
              <w:pStyle w:val="TableReference"/>
              <w:tabs>
                <w:tab w:val="left" w:pos="3306"/>
              </w:tabs>
              <w:spacing w:before="60"/>
              <w:rPr>
                <w:rFonts w:cs="Calibri"/>
                <w:color w:val="000000"/>
                <w:sz w:val="16"/>
                <w:szCs w:val="16"/>
              </w:rPr>
            </w:pPr>
          </w:p>
        </w:tc>
        <w:tc>
          <w:tcPr>
            <w:tcW w:w="4412" w:type="pct"/>
            <w:tcBorders>
              <w:left w:val="single" w:sz="2" w:space="0" w:color="003366"/>
            </w:tcBorders>
            <w:shd w:val="clear" w:color="auto" w:fill="F2F2F2"/>
          </w:tcPr>
          <w:p w:rsidR="001550D0" w:rsidRPr="00DD296A" w:rsidRDefault="001550D0" w:rsidP="000E568E">
            <w:pPr>
              <w:pStyle w:val="CommentaryText"/>
              <w:tabs>
                <w:tab w:val="left" w:pos="3306"/>
              </w:tabs>
              <w:spacing w:before="60"/>
              <w:rPr>
                <w:rFonts w:cs="Calibri"/>
                <w:b/>
                <w:color w:val="000000"/>
                <w:sz w:val="18"/>
                <w:szCs w:val="18"/>
              </w:rPr>
            </w:pPr>
            <w:r w:rsidRPr="00DD296A">
              <w:rPr>
                <w:rFonts w:cs="Calibri"/>
                <w:b/>
                <w:color w:val="000000"/>
                <w:sz w:val="18"/>
                <w:szCs w:val="18"/>
              </w:rPr>
              <w:t>Inventories Pledged as Security</w:t>
            </w:r>
          </w:p>
        </w:tc>
      </w:tr>
      <w:tr w:rsidR="001550D0" w:rsidRPr="00DD296A" w:rsidTr="0055364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8" w:type="pct"/>
          <w:trHeight w:val="283"/>
        </w:trPr>
        <w:tc>
          <w:tcPr>
            <w:tcW w:w="580" w:type="pct"/>
            <w:tcBorders>
              <w:left w:val="single" w:sz="2" w:space="0" w:color="003366"/>
              <w:right w:val="single" w:sz="2" w:space="0" w:color="003366"/>
            </w:tcBorders>
          </w:tcPr>
          <w:p w:rsidR="001550D0" w:rsidRPr="00DD296A" w:rsidRDefault="001550D0" w:rsidP="00B41E89">
            <w:pPr>
              <w:pStyle w:val="TableReference"/>
              <w:tabs>
                <w:tab w:val="left" w:pos="3306"/>
              </w:tabs>
              <w:spacing w:before="60"/>
              <w:rPr>
                <w:rFonts w:cs="Calibri"/>
                <w:color w:val="000000"/>
                <w:sz w:val="16"/>
                <w:szCs w:val="16"/>
              </w:rPr>
            </w:pPr>
            <w:r w:rsidRPr="00DD296A">
              <w:rPr>
                <w:rFonts w:cs="Calibri"/>
                <w:color w:val="000000"/>
                <w:sz w:val="16"/>
                <w:szCs w:val="16"/>
              </w:rPr>
              <w:t>AASB 102</w:t>
            </w:r>
            <w:r w:rsidR="00D65811" w:rsidRPr="00DD296A">
              <w:rPr>
                <w:rFonts w:cs="Calibri"/>
                <w:color w:val="000000"/>
                <w:sz w:val="16"/>
                <w:szCs w:val="16"/>
              </w:rPr>
              <w:t>.</w:t>
            </w:r>
            <w:r w:rsidRPr="00DD296A">
              <w:rPr>
                <w:rFonts w:cs="Calibri"/>
                <w:color w:val="000000"/>
                <w:sz w:val="16"/>
                <w:szCs w:val="16"/>
              </w:rPr>
              <w:t>36</w:t>
            </w:r>
            <w:r w:rsidR="00D001B7" w:rsidRPr="00DD296A">
              <w:rPr>
                <w:rFonts w:cs="Calibri"/>
                <w:color w:val="000000"/>
                <w:sz w:val="16"/>
                <w:szCs w:val="16"/>
              </w:rPr>
              <w:t>(</w:t>
            </w:r>
            <w:r w:rsidRPr="00DD296A">
              <w:rPr>
                <w:rFonts w:cs="Calibri"/>
                <w:color w:val="000000"/>
                <w:sz w:val="16"/>
                <w:szCs w:val="16"/>
              </w:rPr>
              <w:t>h) &amp; Aus 36.1</w:t>
            </w:r>
            <w:r w:rsidR="00D001B7" w:rsidRPr="00DD296A">
              <w:rPr>
                <w:rFonts w:cs="Calibri"/>
                <w:color w:val="000000"/>
                <w:sz w:val="16"/>
                <w:szCs w:val="16"/>
              </w:rPr>
              <w:t>(</w:t>
            </w:r>
            <w:r w:rsidRPr="00DD296A">
              <w:rPr>
                <w:rFonts w:cs="Calibri"/>
                <w:color w:val="000000"/>
                <w:sz w:val="16"/>
                <w:szCs w:val="16"/>
              </w:rPr>
              <w:t>g)</w:t>
            </w:r>
          </w:p>
        </w:tc>
        <w:tc>
          <w:tcPr>
            <w:tcW w:w="4412" w:type="pct"/>
            <w:tcBorders>
              <w:left w:val="single" w:sz="2" w:space="0" w:color="003366"/>
            </w:tcBorders>
            <w:shd w:val="clear" w:color="auto" w:fill="F2F2F2"/>
          </w:tcPr>
          <w:p w:rsidR="001550D0" w:rsidRPr="00DD296A" w:rsidRDefault="001550D0">
            <w:pPr>
              <w:pStyle w:val="CommentaryText"/>
              <w:tabs>
                <w:tab w:val="left" w:pos="3306"/>
              </w:tabs>
              <w:rPr>
                <w:rFonts w:cs="Calibri"/>
                <w:color w:val="000000"/>
                <w:sz w:val="18"/>
                <w:szCs w:val="18"/>
              </w:rPr>
            </w:pPr>
            <w:r w:rsidRPr="00DD296A">
              <w:rPr>
                <w:rFonts w:cs="Calibri"/>
                <w:color w:val="000000"/>
                <w:sz w:val="18"/>
                <w:szCs w:val="18"/>
              </w:rPr>
              <w:t xml:space="preserve">AASB 102 also requires specific disclosure of the carrying amount of inventories pledged specifically and separately from other assets of the </w:t>
            </w:r>
            <w:r w:rsidR="00FD1E41" w:rsidRPr="00DD296A">
              <w:rPr>
                <w:rFonts w:cs="Calibri"/>
                <w:color w:val="000000"/>
                <w:sz w:val="18"/>
                <w:szCs w:val="18"/>
              </w:rPr>
              <w:t>a</w:t>
            </w:r>
            <w:r w:rsidRPr="00DD296A">
              <w:rPr>
                <w:rFonts w:cs="Calibri"/>
                <w:color w:val="000000"/>
                <w:sz w:val="18"/>
                <w:szCs w:val="18"/>
              </w:rPr>
              <w:t xml:space="preserve">gency as security for liabilities, and the nature of the security.  This is also required where an </w:t>
            </w:r>
            <w:r w:rsidR="00FD1E41" w:rsidRPr="00DD296A">
              <w:rPr>
                <w:rFonts w:cs="Calibri"/>
                <w:color w:val="000000"/>
                <w:sz w:val="18"/>
                <w:szCs w:val="18"/>
              </w:rPr>
              <w:t>a</w:t>
            </w:r>
            <w:r w:rsidRPr="00DD296A">
              <w:rPr>
                <w:rFonts w:cs="Calibri"/>
                <w:color w:val="000000"/>
                <w:sz w:val="18"/>
                <w:szCs w:val="18"/>
              </w:rPr>
              <w:t>gency holds ‘inventories held for distribution’.</w:t>
            </w:r>
          </w:p>
        </w:tc>
      </w:tr>
    </w:tbl>
    <w:p w:rsidR="004304D7" w:rsidRPr="004304D7" w:rsidRDefault="004304D7" w:rsidP="00360217">
      <w:pPr>
        <w:pStyle w:val="Header"/>
        <w:rPr>
          <w:rFonts w:cs="Calibri"/>
          <w:sz w:val="20"/>
          <w:szCs w:val="20"/>
        </w:rPr>
      </w:pPr>
    </w:p>
    <w:tbl>
      <w:tblPr>
        <w:tblW w:w="500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7"/>
        <w:gridCol w:w="6364"/>
        <w:gridCol w:w="1437"/>
        <w:gridCol w:w="1310"/>
      </w:tblGrid>
      <w:tr w:rsidR="000E568E" w:rsidRPr="00CF7E1B" w:rsidTr="00553644">
        <w:trPr>
          <w:cantSplit/>
        </w:trPr>
        <w:tc>
          <w:tcPr>
            <w:tcW w:w="555" w:type="pct"/>
            <w:tcBorders>
              <w:top w:val="single" w:sz="4" w:space="0" w:color="auto"/>
              <w:left w:val="single" w:sz="2" w:space="0" w:color="003366"/>
              <w:bottom w:val="single" w:sz="4" w:space="0" w:color="auto"/>
              <w:right w:val="single" w:sz="2" w:space="0" w:color="003366"/>
            </w:tcBorders>
          </w:tcPr>
          <w:p w:rsidR="000E568E" w:rsidRPr="005D26A0" w:rsidRDefault="00DD296A" w:rsidP="005D26A0">
            <w:pPr>
              <w:pStyle w:val="TableReference"/>
              <w:tabs>
                <w:tab w:val="left" w:pos="3306"/>
              </w:tabs>
              <w:spacing w:before="240" w:after="240"/>
              <w:rPr>
                <w:rFonts w:cs="Calibri"/>
                <w:b/>
                <w:color w:val="auto"/>
                <w:sz w:val="20"/>
                <w:szCs w:val="20"/>
              </w:rPr>
            </w:pPr>
            <w:bookmarkStart w:id="663" w:name="AssetsHeldforSale" w:colFirst="1" w:colLast="1"/>
            <w:r w:rsidRPr="005D26A0">
              <w:rPr>
                <w:rFonts w:cs="Calibri"/>
                <w:b/>
                <w:color w:val="auto"/>
                <w:sz w:val="20"/>
                <w:szCs w:val="20"/>
              </w:rPr>
              <w:t>Reference</w:t>
            </w:r>
          </w:p>
        </w:tc>
        <w:tc>
          <w:tcPr>
            <w:tcW w:w="4445" w:type="pct"/>
            <w:gridSpan w:val="3"/>
            <w:tcBorders>
              <w:top w:val="single" w:sz="4" w:space="0" w:color="auto"/>
              <w:left w:val="single" w:sz="2" w:space="0" w:color="003366"/>
              <w:bottom w:val="single" w:sz="4" w:space="0" w:color="auto"/>
              <w:right w:val="nil"/>
            </w:tcBorders>
          </w:tcPr>
          <w:p w:rsidR="000E568E" w:rsidRPr="00CF7E1B" w:rsidRDefault="00F73636" w:rsidP="00ED39F2">
            <w:pPr>
              <w:pStyle w:val="Heading1"/>
              <w:numPr>
                <w:ilvl w:val="0"/>
                <w:numId w:val="0"/>
              </w:numPr>
            </w:pPr>
            <w:bookmarkStart w:id="664" w:name="OLE_LINK15"/>
            <w:bookmarkStart w:id="665" w:name="_Toc400627343"/>
            <w:bookmarkStart w:id="666" w:name="_Toc7524458"/>
            <w:r>
              <w:t>Note</w:t>
            </w:r>
            <w:r w:rsidR="004A1911" w:rsidRPr="00CF7E1B">
              <w:t xml:space="preserve"> </w:t>
            </w:r>
            <w:r w:rsidR="00D520D0" w:rsidRPr="00CF7E1B">
              <w:t>26</w:t>
            </w:r>
            <w:r w:rsidR="003E53DD" w:rsidRPr="00CF7E1B">
              <w:t>.</w:t>
            </w:r>
            <w:r w:rsidR="00ED39F2">
              <w:t xml:space="preserve">   </w:t>
            </w:r>
            <w:r w:rsidR="000E568E" w:rsidRPr="00CF7E1B">
              <w:t>Assets Held For Sale</w:t>
            </w:r>
            <w:bookmarkEnd w:id="664"/>
            <w:bookmarkEnd w:id="665"/>
            <w:bookmarkEnd w:id="666"/>
          </w:p>
        </w:tc>
      </w:tr>
      <w:bookmarkEnd w:id="663"/>
      <w:tr w:rsidR="00F9541D" w:rsidRPr="00CF7E1B" w:rsidTr="00553644">
        <w:trPr>
          <w:cantSplit/>
        </w:trPr>
        <w:tc>
          <w:tcPr>
            <w:tcW w:w="555" w:type="pct"/>
            <w:tcBorders>
              <w:top w:val="single" w:sz="4" w:space="0" w:color="auto"/>
              <w:left w:val="single" w:sz="2" w:space="0" w:color="003366"/>
              <w:bottom w:val="nil"/>
              <w:right w:val="nil"/>
            </w:tcBorders>
          </w:tcPr>
          <w:p w:rsidR="00F9541D" w:rsidRPr="00DD296A" w:rsidRDefault="00F9541D">
            <w:pPr>
              <w:pStyle w:val="TableReference"/>
              <w:rPr>
                <w:rFonts w:cs="Calibri"/>
                <w:color w:val="auto"/>
                <w:sz w:val="16"/>
                <w:szCs w:val="16"/>
              </w:rPr>
            </w:pPr>
            <w:r w:rsidRPr="00DD296A">
              <w:rPr>
                <w:rFonts w:cs="Calibri"/>
                <w:color w:val="auto"/>
                <w:sz w:val="16"/>
                <w:szCs w:val="16"/>
              </w:rPr>
              <w:t>AASB 5</w:t>
            </w:r>
            <w:r w:rsidR="00D65811" w:rsidRPr="00DD296A">
              <w:rPr>
                <w:rFonts w:cs="Calibri"/>
                <w:color w:val="auto"/>
                <w:sz w:val="16"/>
                <w:szCs w:val="16"/>
              </w:rPr>
              <w:t>.</w:t>
            </w:r>
            <w:r w:rsidRPr="00DD296A">
              <w:rPr>
                <w:rFonts w:cs="Calibri"/>
                <w:color w:val="auto"/>
                <w:sz w:val="16"/>
                <w:szCs w:val="16"/>
              </w:rPr>
              <w:t>41</w:t>
            </w:r>
          </w:p>
        </w:tc>
        <w:tc>
          <w:tcPr>
            <w:tcW w:w="4445" w:type="pct"/>
            <w:gridSpan w:val="3"/>
            <w:tcBorders>
              <w:top w:val="single" w:sz="4" w:space="0" w:color="auto"/>
              <w:left w:val="single" w:sz="2" w:space="0" w:color="003366"/>
              <w:bottom w:val="nil"/>
              <w:right w:val="nil"/>
            </w:tcBorders>
            <w:vAlign w:val="bottom"/>
          </w:tcPr>
          <w:p w:rsidR="00F9541D" w:rsidRPr="00CF7E1B" w:rsidRDefault="00F9541D" w:rsidP="009A2762">
            <w:pPr>
              <w:pStyle w:val="TableText"/>
              <w:spacing w:before="0" w:after="120"/>
              <w:jc w:val="both"/>
              <w:rPr>
                <w:rFonts w:cs="Calibri"/>
              </w:rPr>
            </w:pPr>
            <w:r w:rsidRPr="00DD296A">
              <w:rPr>
                <w:rFonts w:cs="Calibri"/>
                <w:sz w:val="20"/>
                <w:szCs w:val="20"/>
              </w:rPr>
              <w:t xml:space="preserve">The </w:t>
            </w:r>
            <w:r w:rsidR="003C497C" w:rsidRPr="00DD296A">
              <w:rPr>
                <w:rFonts w:cs="Calibri"/>
                <w:sz w:val="20"/>
                <w:szCs w:val="20"/>
              </w:rPr>
              <w:t>Agency</w:t>
            </w:r>
            <w:r w:rsidRPr="00DD296A">
              <w:rPr>
                <w:rFonts w:cs="Calibri"/>
                <w:sz w:val="20"/>
                <w:szCs w:val="20"/>
              </w:rPr>
              <w:t xml:space="preserve"> has 3 investment properties that are expected to be sold during the middle of </w:t>
            </w:r>
            <w:r w:rsidR="000F26CE" w:rsidRPr="00DD296A">
              <w:rPr>
                <w:rFonts w:cs="Calibri"/>
                <w:sz w:val="20"/>
                <w:szCs w:val="20"/>
              </w:rPr>
              <w:t xml:space="preserve">the </w:t>
            </w:r>
            <w:r w:rsidRPr="00DD296A">
              <w:rPr>
                <w:rFonts w:cs="Calibri"/>
                <w:sz w:val="20"/>
                <w:szCs w:val="20"/>
              </w:rPr>
              <w:t xml:space="preserve">next </w:t>
            </w:r>
            <w:r w:rsidR="00582C5C" w:rsidRPr="00DD296A">
              <w:rPr>
                <w:rFonts w:cs="Calibri"/>
                <w:sz w:val="20"/>
                <w:szCs w:val="20"/>
              </w:rPr>
              <w:t>r</w:t>
            </w:r>
            <w:r w:rsidR="000F26CE" w:rsidRPr="00DD296A">
              <w:rPr>
                <w:rFonts w:cs="Calibri"/>
                <w:sz w:val="20"/>
                <w:szCs w:val="20"/>
              </w:rPr>
              <w:t xml:space="preserve">eporting </w:t>
            </w:r>
            <w:r w:rsidR="00582C5C" w:rsidRPr="00DD296A">
              <w:rPr>
                <w:rFonts w:cs="Calibri"/>
                <w:sz w:val="20"/>
                <w:szCs w:val="20"/>
              </w:rPr>
              <w:t>p</w:t>
            </w:r>
            <w:r w:rsidR="000F26CE" w:rsidRPr="00DD296A">
              <w:rPr>
                <w:rFonts w:cs="Calibri"/>
                <w:sz w:val="20"/>
                <w:szCs w:val="20"/>
              </w:rPr>
              <w:t>eriod</w:t>
            </w:r>
            <w:r w:rsidRPr="00DD296A">
              <w:rPr>
                <w:rFonts w:cs="Calibri"/>
                <w:sz w:val="20"/>
                <w:szCs w:val="20"/>
              </w:rPr>
              <w:t xml:space="preserve">.  </w:t>
            </w:r>
            <w:r w:rsidR="009110A8" w:rsidRPr="00DD296A">
              <w:rPr>
                <w:rFonts w:cs="Calibri"/>
                <w:sz w:val="20"/>
                <w:szCs w:val="20"/>
              </w:rPr>
              <w:t>The Agency is also disposing of plant and equipment as a result of a restructuring of its maintenance division</w:t>
            </w:r>
            <w:r w:rsidR="009110A8" w:rsidRPr="00CF7E1B">
              <w:rPr>
                <w:rFonts w:cs="Calibri"/>
              </w:rPr>
              <w:t>.</w:t>
            </w:r>
          </w:p>
        </w:tc>
      </w:tr>
      <w:tr w:rsidR="000E568E" w:rsidRPr="00CF7E1B" w:rsidTr="00553644">
        <w:trPr>
          <w:cantSplit/>
        </w:trPr>
        <w:tc>
          <w:tcPr>
            <w:tcW w:w="555" w:type="pct"/>
            <w:tcBorders>
              <w:top w:val="nil"/>
              <w:left w:val="single" w:sz="2" w:space="0" w:color="003366"/>
              <w:bottom w:val="nil"/>
              <w:right w:val="nil"/>
            </w:tcBorders>
          </w:tcPr>
          <w:p w:rsidR="000E568E" w:rsidRPr="00DD296A" w:rsidRDefault="000E568E">
            <w:pPr>
              <w:pStyle w:val="TableText"/>
              <w:rPr>
                <w:rFonts w:cs="Calibri"/>
                <w:sz w:val="16"/>
                <w:szCs w:val="16"/>
              </w:rPr>
            </w:pPr>
          </w:p>
        </w:tc>
        <w:tc>
          <w:tcPr>
            <w:tcW w:w="3105" w:type="pct"/>
            <w:tcBorders>
              <w:top w:val="nil"/>
              <w:left w:val="single" w:sz="2" w:space="0" w:color="003366"/>
              <w:bottom w:val="nil"/>
              <w:right w:val="nil"/>
            </w:tcBorders>
            <w:vAlign w:val="bottom"/>
          </w:tcPr>
          <w:p w:rsidR="000E568E" w:rsidRPr="00CF7E1B" w:rsidRDefault="000E568E">
            <w:pPr>
              <w:pStyle w:val="TableText"/>
              <w:rPr>
                <w:rFonts w:cs="Calibri"/>
              </w:rPr>
            </w:pPr>
          </w:p>
        </w:tc>
        <w:tc>
          <w:tcPr>
            <w:tcW w:w="701" w:type="pct"/>
            <w:tcBorders>
              <w:top w:val="nil"/>
              <w:left w:val="nil"/>
              <w:bottom w:val="nil"/>
              <w:right w:val="nil"/>
            </w:tcBorders>
            <w:vAlign w:val="bottom"/>
          </w:tcPr>
          <w:p w:rsidR="000E568E" w:rsidRPr="00CF7E1B" w:rsidRDefault="00322752">
            <w:pPr>
              <w:pStyle w:val="TableTitle"/>
              <w:tabs>
                <w:tab w:val="left" w:pos="3306"/>
              </w:tabs>
              <w:rPr>
                <w:rFonts w:cs="Calibri"/>
              </w:rPr>
            </w:pPr>
            <w:r w:rsidRPr="00CF7E1B">
              <w:rPr>
                <w:rFonts w:cs="Calibri"/>
              </w:rPr>
              <w:t>201</w:t>
            </w:r>
            <w:r w:rsidR="009A2762">
              <w:rPr>
                <w:rFonts w:cs="Calibri"/>
              </w:rPr>
              <w:t>9</w:t>
            </w:r>
          </w:p>
          <w:p w:rsidR="000E568E" w:rsidRPr="00CF7E1B" w:rsidRDefault="000E568E">
            <w:pPr>
              <w:pStyle w:val="TableTitle"/>
              <w:tabs>
                <w:tab w:val="left" w:pos="3306"/>
              </w:tabs>
              <w:rPr>
                <w:rFonts w:cs="Calibri"/>
              </w:rPr>
            </w:pPr>
            <w:r w:rsidRPr="00CF7E1B">
              <w:rPr>
                <w:rFonts w:cs="Calibri"/>
              </w:rPr>
              <w:t>$’000</w:t>
            </w:r>
          </w:p>
        </w:tc>
        <w:tc>
          <w:tcPr>
            <w:tcW w:w="639" w:type="pct"/>
            <w:tcBorders>
              <w:top w:val="nil"/>
              <w:left w:val="nil"/>
              <w:bottom w:val="nil"/>
              <w:right w:val="nil"/>
            </w:tcBorders>
            <w:vAlign w:val="bottom"/>
          </w:tcPr>
          <w:p w:rsidR="000E568E" w:rsidRPr="00CF7E1B" w:rsidRDefault="00322752">
            <w:pPr>
              <w:pStyle w:val="TableTitle"/>
              <w:tabs>
                <w:tab w:val="left" w:pos="3306"/>
              </w:tabs>
              <w:rPr>
                <w:rFonts w:cs="Calibri"/>
              </w:rPr>
            </w:pPr>
            <w:r w:rsidRPr="00CF7E1B">
              <w:rPr>
                <w:rFonts w:cs="Calibri"/>
              </w:rPr>
              <w:t>201</w:t>
            </w:r>
            <w:r w:rsidR="009A2762">
              <w:rPr>
                <w:rFonts w:cs="Calibri"/>
              </w:rPr>
              <w:t>8</w:t>
            </w:r>
          </w:p>
          <w:p w:rsidR="000E568E" w:rsidRPr="00CF7E1B" w:rsidRDefault="000E568E">
            <w:pPr>
              <w:pStyle w:val="TableTitle"/>
              <w:tabs>
                <w:tab w:val="left" w:pos="3306"/>
              </w:tabs>
              <w:rPr>
                <w:rFonts w:cs="Calibri"/>
              </w:rPr>
            </w:pPr>
            <w:r w:rsidRPr="00CF7E1B">
              <w:rPr>
                <w:rFonts w:cs="Calibri"/>
              </w:rPr>
              <w:t>$’000</w:t>
            </w:r>
          </w:p>
        </w:tc>
      </w:tr>
      <w:tr w:rsidR="000E568E" w:rsidRPr="00CF7E1B" w:rsidTr="00553644">
        <w:trPr>
          <w:cantSplit/>
        </w:trPr>
        <w:tc>
          <w:tcPr>
            <w:tcW w:w="555" w:type="pct"/>
            <w:tcBorders>
              <w:top w:val="nil"/>
              <w:left w:val="single" w:sz="2" w:space="0" w:color="003366"/>
              <w:bottom w:val="nil"/>
              <w:right w:val="nil"/>
            </w:tcBorders>
          </w:tcPr>
          <w:p w:rsidR="000E568E" w:rsidRPr="00DD296A" w:rsidRDefault="000E568E">
            <w:pPr>
              <w:pStyle w:val="TableReference"/>
              <w:spacing w:before="60"/>
              <w:rPr>
                <w:rFonts w:cs="Calibri"/>
                <w:color w:val="auto"/>
                <w:sz w:val="16"/>
                <w:szCs w:val="16"/>
              </w:rPr>
            </w:pPr>
            <w:r w:rsidRPr="00DD296A">
              <w:rPr>
                <w:rFonts w:cs="Calibri"/>
                <w:color w:val="auto"/>
                <w:sz w:val="16"/>
                <w:szCs w:val="16"/>
              </w:rPr>
              <w:t>AASB 5</w:t>
            </w:r>
            <w:r w:rsidR="00D65811" w:rsidRPr="00DD296A">
              <w:rPr>
                <w:rFonts w:cs="Calibri"/>
                <w:color w:val="auto"/>
                <w:sz w:val="16"/>
                <w:szCs w:val="16"/>
              </w:rPr>
              <w:t>.</w:t>
            </w:r>
            <w:r w:rsidRPr="00DD296A">
              <w:rPr>
                <w:rFonts w:cs="Calibri"/>
                <w:color w:val="auto"/>
                <w:sz w:val="16"/>
                <w:szCs w:val="16"/>
              </w:rPr>
              <w:t>38</w:t>
            </w:r>
          </w:p>
        </w:tc>
        <w:tc>
          <w:tcPr>
            <w:tcW w:w="3105" w:type="pct"/>
            <w:tcBorders>
              <w:top w:val="nil"/>
              <w:left w:val="single" w:sz="2" w:space="0" w:color="003366"/>
              <w:bottom w:val="nil"/>
              <w:right w:val="nil"/>
            </w:tcBorders>
            <w:vAlign w:val="bottom"/>
          </w:tcPr>
          <w:p w:rsidR="000E568E" w:rsidRPr="00CF7E1B" w:rsidRDefault="000E568E" w:rsidP="00731471">
            <w:pPr>
              <w:pStyle w:val="TableText"/>
              <w:ind w:left="459"/>
              <w:rPr>
                <w:rFonts w:cs="Calibri"/>
              </w:rPr>
            </w:pPr>
            <w:r w:rsidRPr="00CF7E1B">
              <w:rPr>
                <w:rFonts w:cs="Calibri"/>
              </w:rPr>
              <w:t xml:space="preserve">Plant and Equipment </w:t>
            </w:r>
            <w:r w:rsidR="004A0397" w:rsidRPr="00CF7E1B">
              <w:rPr>
                <w:rFonts w:cs="Calibri"/>
              </w:rPr>
              <w:t>H</w:t>
            </w:r>
            <w:r w:rsidRPr="00CF7E1B">
              <w:rPr>
                <w:rFonts w:cs="Calibri"/>
              </w:rPr>
              <w:t xml:space="preserve">eld for </w:t>
            </w:r>
            <w:smartTag w:uri="urn:schemas-microsoft-com:office:smarttags" w:element="City">
              <w:smartTag w:uri="urn:schemas-microsoft-com:office:smarttags" w:element="place">
                <w:r w:rsidR="004A0397" w:rsidRPr="00CF7E1B">
                  <w:rPr>
                    <w:rFonts w:cs="Calibri"/>
                  </w:rPr>
                  <w:t>S</w:t>
                </w:r>
                <w:r w:rsidRPr="00CF7E1B">
                  <w:rPr>
                    <w:rFonts w:cs="Calibri"/>
                  </w:rPr>
                  <w:t>ale</w:t>
                </w:r>
              </w:smartTag>
            </w:smartTag>
            <w:r w:rsidRPr="00CF7E1B">
              <w:rPr>
                <w:rFonts w:cs="Calibri"/>
              </w:rPr>
              <w:t xml:space="preserve"> </w:t>
            </w:r>
            <w:r w:rsidRPr="00CF7E1B">
              <w:rPr>
                <w:rFonts w:cs="Calibri"/>
                <w:vertAlign w:val="superscript"/>
              </w:rPr>
              <w:t>a</w:t>
            </w:r>
          </w:p>
        </w:tc>
        <w:tc>
          <w:tcPr>
            <w:tcW w:w="701" w:type="pct"/>
            <w:tcBorders>
              <w:top w:val="nil"/>
              <w:left w:val="nil"/>
              <w:bottom w:val="nil"/>
              <w:right w:val="nil"/>
            </w:tcBorders>
            <w:vAlign w:val="bottom"/>
          </w:tcPr>
          <w:p w:rsidR="000E568E" w:rsidRPr="00CF7E1B" w:rsidRDefault="000E568E">
            <w:pPr>
              <w:pStyle w:val="TableText"/>
              <w:jc w:val="right"/>
              <w:rPr>
                <w:rFonts w:cs="Calibri"/>
              </w:rPr>
            </w:pPr>
            <w:r w:rsidRPr="00CF7E1B">
              <w:rPr>
                <w:rFonts w:cs="Calibri"/>
              </w:rPr>
              <w:t>1,616</w:t>
            </w:r>
          </w:p>
        </w:tc>
        <w:tc>
          <w:tcPr>
            <w:tcW w:w="639" w:type="pct"/>
            <w:tcBorders>
              <w:top w:val="nil"/>
              <w:left w:val="nil"/>
              <w:bottom w:val="nil"/>
              <w:right w:val="nil"/>
            </w:tcBorders>
            <w:vAlign w:val="bottom"/>
          </w:tcPr>
          <w:p w:rsidR="000E568E" w:rsidRPr="00CF7E1B" w:rsidRDefault="000E568E">
            <w:pPr>
              <w:pStyle w:val="TableText"/>
              <w:jc w:val="right"/>
              <w:rPr>
                <w:rFonts w:cs="Calibri"/>
              </w:rPr>
            </w:pPr>
            <w:r w:rsidRPr="00CF7E1B">
              <w:rPr>
                <w:rFonts w:cs="Calibri"/>
              </w:rPr>
              <w:t>750</w:t>
            </w:r>
          </w:p>
        </w:tc>
      </w:tr>
      <w:tr w:rsidR="000E568E" w:rsidRPr="00CF7E1B" w:rsidTr="00553644">
        <w:trPr>
          <w:cantSplit/>
        </w:trPr>
        <w:tc>
          <w:tcPr>
            <w:tcW w:w="555" w:type="pct"/>
            <w:tcBorders>
              <w:top w:val="nil"/>
              <w:left w:val="single" w:sz="2" w:space="0" w:color="003366"/>
              <w:bottom w:val="nil"/>
              <w:right w:val="nil"/>
            </w:tcBorders>
          </w:tcPr>
          <w:p w:rsidR="000E568E" w:rsidRPr="00DD296A" w:rsidRDefault="000E568E">
            <w:pPr>
              <w:pStyle w:val="TableReference"/>
              <w:spacing w:before="60"/>
              <w:rPr>
                <w:rFonts w:cs="Calibri"/>
                <w:color w:val="auto"/>
                <w:sz w:val="16"/>
                <w:szCs w:val="16"/>
              </w:rPr>
            </w:pPr>
          </w:p>
        </w:tc>
        <w:tc>
          <w:tcPr>
            <w:tcW w:w="3105" w:type="pct"/>
            <w:tcBorders>
              <w:top w:val="nil"/>
              <w:left w:val="single" w:sz="2" w:space="0" w:color="003366"/>
              <w:bottom w:val="nil"/>
              <w:right w:val="nil"/>
            </w:tcBorders>
            <w:vAlign w:val="bottom"/>
          </w:tcPr>
          <w:p w:rsidR="000E568E" w:rsidRPr="00CF7E1B" w:rsidRDefault="000E568E" w:rsidP="00731471">
            <w:pPr>
              <w:pStyle w:val="TableText"/>
              <w:ind w:left="459"/>
              <w:rPr>
                <w:rFonts w:cs="Calibri"/>
              </w:rPr>
            </w:pPr>
            <w:r w:rsidRPr="00CF7E1B">
              <w:rPr>
                <w:rFonts w:cs="Calibri"/>
              </w:rPr>
              <w:t xml:space="preserve">Investment Property </w:t>
            </w:r>
            <w:r w:rsidR="004A0397" w:rsidRPr="00CF7E1B">
              <w:rPr>
                <w:rFonts w:cs="Calibri"/>
              </w:rPr>
              <w:t xml:space="preserve">Held for </w:t>
            </w:r>
            <w:smartTag w:uri="urn:schemas-microsoft-com:office:smarttags" w:element="City">
              <w:smartTag w:uri="urn:schemas-microsoft-com:office:smarttags" w:element="place">
                <w:r w:rsidR="004A0397" w:rsidRPr="00CF7E1B">
                  <w:rPr>
                    <w:rFonts w:cs="Calibri"/>
                  </w:rPr>
                  <w:t>Sale</w:t>
                </w:r>
              </w:smartTag>
            </w:smartTag>
            <w:bookmarkStart w:id="667" w:name="OLE_LINK31"/>
            <w:r w:rsidR="004A0397" w:rsidRPr="00CF7E1B">
              <w:rPr>
                <w:rFonts w:cs="Calibri"/>
                <w:vertAlign w:val="superscript"/>
              </w:rPr>
              <w:t xml:space="preserve"> </w:t>
            </w:r>
            <w:r w:rsidRPr="00CF7E1B">
              <w:rPr>
                <w:rFonts w:cs="Calibri"/>
                <w:vertAlign w:val="superscript"/>
              </w:rPr>
              <w:t>b</w:t>
            </w:r>
            <w:bookmarkEnd w:id="667"/>
          </w:p>
        </w:tc>
        <w:tc>
          <w:tcPr>
            <w:tcW w:w="701" w:type="pct"/>
            <w:tcBorders>
              <w:top w:val="nil"/>
              <w:left w:val="nil"/>
              <w:bottom w:val="nil"/>
              <w:right w:val="nil"/>
            </w:tcBorders>
            <w:vAlign w:val="bottom"/>
          </w:tcPr>
          <w:p w:rsidR="000E568E" w:rsidRPr="00CF7E1B" w:rsidRDefault="000E568E">
            <w:pPr>
              <w:pStyle w:val="TableText"/>
              <w:jc w:val="right"/>
              <w:rPr>
                <w:rFonts w:cs="Calibri"/>
              </w:rPr>
            </w:pPr>
            <w:r w:rsidRPr="00CF7E1B">
              <w:rPr>
                <w:rFonts w:cs="Calibri"/>
              </w:rPr>
              <w:t>3,405</w:t>
            </w:r>
          </w:p>
        </w:tc>
        <w:tc>
          <w:tcPr>
            <w:tcW w:w="639" w:type="pct"/>
            <w:tcBorders>
              <w:top w:val="nil"/>
              <w:left w:val="nil"/>
              <w:bottom w:val="nil"/>
              <w:right w:val="nil"/>
            </w:tcBorders>
            <w:vAlign w:val="bottom"/>
          </w:tcPr>
          <w:p w:rsidR="000E568E" w:rsidRPr="00CF7E1B" w:rsidRDefault="000E568E">
            <w:pPr>
              <w:pStyle w:val="TableText"/>
              <w:jc w:val="right"/>
              <w:rPr>
                <w:rFonts w:cs="Calibri"/>
              </w:rPr>
            </w:pPr>
            <w:r w:rsidRPr="00CF7E1B">
              <w:rPr>
                <w:rFonts w:cs="Calibri"/>
              </w:rPr>
              <w:t>-</w:t>
            </w:r>
          </w:p>
        </w:tc>
      </w:tr>
      <w:tr w:rsidR="000E568E" w:rsidRPr="00CF7E1B" w:rsidTr="00553644">
        <w:trPr>
          <w:cantSplit/>
          <w:trHeight w:val="289"/>
        </w:trPr>
        <w:tc>
          <w:tcPr>
            <w:tcW w:w="555" w:type="pct"/>
            <w:tcBorders>
              <w:top w:val="nil"/>
              <w:left w:val="single" w:sz="2" w:space="0" w:color="003366"/>
              <w:bottom w:val="nil"/>
              <w:right w:val="nil"/>
            </w:tcBorders>
          </w:tcPr>
          <w:p w:rsidR="000E568E" w:rsidRPr="00DD296A" w:rsidRDefault="000E568E">
            <w:pPr>
              <w:pStyle w:val="TableReference"/>
              <w:rPr>
                <w:rFonts w:cs="Calibri"/>
                <w:color w:val="auto"/>
                <w:sz w:val="16"/>
                <w:szCs w:val="16"/>
              </w:rPr>
            </w:pPr>
          </w:p>
        </w:tc>
        <w:tc>
          <w:tcPr>
            <w:tcW w:w="3105" w:type="pct"/>
            <w:tcBorders>
              <w:top w:val="nil"/>
              <w:left w:val="single" w:sz="2" w:space="0" w:color="003366"/>
              <w:bottom w:val="nil"/>
              <w:right w:val="nil"/>
            </w:tcBorders>
            <w:vAlign w:val="bottom"/>
          </w:tcPr>
          <w:p w:rsidR="000E568E" w:rsidRPr="00CF7E1B" w:rsidRDefault="000E568E" w:rsidP="00731471">
            <w:pPr>
              <w:pStyle w:val="TableText"/>
              <w:ind w:left="459"/>
              <w:rPr>
                <w:rFonts w:cs="Calibri"/>
                <w:b/>
                <w:bCs/>
              </w:rPr>
            </w:pPr>
            <w:r w:rsidRPr="00CF7E1B">
              <w:rPr>
                <w:rFonts w:cs="Calibri"/>
                <w:b/>
                <w:bCs/>
              </w:rPr>
              <w:t>Total Assets Held for Sale</w:t>
            </w:r>
          </w:p>
        </w:tc>
        <w:tc>
          <w:tcPr>
            <w:tcW w:w="701" w:type="pct"/>
            <w:tcBorders>
              <w:top w:val="single" w:sz="4" w:space="0" w:color="003366"/>
              <w:left w:val="nil"/>
              <w:bottom w:val="double" w:sz="4" w:space="0" w:color="003366"/>
              <w:right w:val="nil"/>
            </w:tcBorders>
            <w:vAlign w:val="bottom"/>
          </w:tcPr>
          <w:p w:rsidR="000E568E" w:rsidRPr="00CF7E1B" w:rsidRDefault="000E568E">
            <w:pPr>
              <w:pStyle w:val="TableText"/>
              <w:jc w:val="right"/>
              <w:rPr>
                <w:rFonts w:cs="Calibri"/>
                <w:b/>
                <w:bCs/>
              </w:rPr>
            </w:pPr>
            <w:r w:rsidRPr="00CF7E1B">
              <w:rPr>
                <w:rFonts w:cs="Calibri"/>
                <w:b/>
                <w:bCs/>
              </w:rPr>
              <w:t>5,021</w:t>
            </w:r>
          </w:p>
        </w:tc>
        <w:tc>
          <w:tcPr>
            <w:tcW w:w="639" w:type="pct"/>
            <w:tcBorders>
              <w:top w:val="single" w:sz="4" w:space="0" w:color="003366"/>
              <w:left w:val="nil"/>
              <w:bottom w:val="double" w:sz="4" w:space="0" w:color="003366"/>
              <w:right w:val="nil"/>
            </w:tcBorders>
            <w:vAlign w:val="bottom"/>
          </w:tcPr>
          <w:p w:rsidR="000E568E" w:rsidRPr="00CF7E1B" w:rsidRDefault="000E568E">
            <w:pPr>
              <w:pStyle w:val="TableText"/>
              <w:jc w:val="right"/>
              <w:rPr>
                <w:rFonts w:cs="Calibri"/>
                <w:b/>
                <w:bCs/>
              </w:rPr>
            </w:pPr>
            <w:r w:rsidRPr="00CF7E1B">
              <w:rPr>
                <w:rFonts w:cs="Calibri"/>
                <w:b/>
                <w:bCs/>
              </w:rPr>
              <w:t>750</w:t>
            </w:r>
          </w:p>
        </w:tc>
      </w:tr>
      <w:tr w:rsidR="000E568E" w:rsidRPr="00CF7E1B" w:rsidTr="00553644">
        <w:trPr>
          <w:cantSplit/>
        </w:trPr>
        <w:tc>
          <w:tcPr>
            <w:tcW w:w="555" w:type="pct"/>
            <w:tcBorders>
              <w:top w:val="nil"/>
              <w:left w:val="single" w:sz="2" w:space="0" w:color="003366"/>
              <w:bottom w:val="nil"/>
              <w:right w:val="nil"/>
            </w:tcBorders>
          </w:tcPr>
          <w:p w:rsidR="000E568E" w:rsidRPr="00DD296A" w:rsidRDefault="000E568E">
            <w:pPr>
              <w:pStyle w:val="TableReference"/>
              <w:rPr>
                <w:rFonts w:cs="Calibri"/>
                <w:color w:val="auto"/>
                <w:sz w:val="16"/>
                <w:szCs w:val="16"/>
              </w:rPr>
            </w:pPr>
          </w:p>
        </w:tc>
        <w:tc>
          <w:tcPr>
            <w:tcW w:w="3105" w:type="pct"/>
            <w:tcBorders>
              <w:top w:val="nil"/>
              <w:left w:val="single" w:sz="2" w:space="0" w:color="003366"/>
              <w:bottom w:val="nil"/>
              <w:right w:val="nil"/>
            </w:tcBorders>
            <w:vAlign w:val="bottom"/>
          </w:tcPr>
          <w:p w:rsidR="000E568E" w:rsidRPr="00CF7E1B" w:rsidRDefault="000E568E">
            <w:pPr>
              <w:pStyle w:val="TableText"/>
              <w:rPr>
                <w:rFonts w:cs="Calibri"/>
              </w:rPr>
            </w:pPr>
          </w:p>
        </w:tc>
        <w:tc>
          <w:tcPr>
            <w:tcW w:w="701" w:type="pct"/>
            <w:tcBorders>
              <w:top w:val="double" w:sz="4" w:space="0" w:color="003366"/>
              <w:left w:val="nil"/>
              <w:bottom w:val="nil"/>
              <w:right w:val="nil"/>
            </w:tcBorders>
            <w:vAlign w:val="bottom"/>
          </w:tcPr>
          <w:p w:rsidR="000E568E" w:rsidRPr="00CF7E1B" w:rsidRDefault="000E568E">
            <w:pPr>
              <w:pStyle w:val="TableText"/>
              <w:jc w:val="right"/>
              <w:rPr>
                <w:rFonts w:cs="Calibri"/>
              </w:rPr>
            </w:pPr>
          </w:p>
        </w:tc>
        <w:tc>
          <w:tcPr>
            <w:tcW w:w="639" w:type="pct"/>
            <w:tcBorders>
              <w:top w:val="double" w:sz="4" w:space="0" w:color="003366"/>
              <w:left w:val="nil"/>
              <w:bottom w:val="nil"/>
              <w:right w:val="nil"/>
            </w:tcBorders>
            <w:vAlign w:val="bottom"/>
          </w:tcPr>
          <w:p w:rsidR="000E568E" w:rsidRPr="00CF7E1B" w:rsidRDefault="000E568E">
            <w:pPr>
              <w:pStyle w:val="TableText"/>
              <w:jc w:val="right"/>
              <w:rPr>
                <w:rFonts w:cs="Calibri"/>
              </w:rPr>
            </w:pPr>
          </w:p>
        </w:tc>
      </w:tr>
      <w:tr w:rsidR="000E568E" w:rsidRPr="00CF7E1B" w:rsidTr="00553644">
        <w:trPr>
          <w:cantSplit/>
        </w:trPr>
        <w:tc>
          <w:tcPr>
            <w:tcW w:w="555" w:type="pct"/>
            <w:tcBorders>
              <w:top w:val="nil"/>
              <w:left w:val="single" w:sz="2" w:space="0" w:color="003366"/>
              <w:bottom w:val="nil"/>
              <w:right w:val="nil"/>
            </w:tcBorders>
          </w:tcPr>
          <w:p w:rsidR="000E568E" w:rsidRPr="00DD296A" w:rsidRDefault="000E568E">
            <w:pPr>
              <w:pStyle w:val="TableReference"/>
              <w:rPr>
                <w:rFonts w:cs="Calibri"/>
                <w:color w:val="auto"/>
                <w:sz w:val="16"/>
                <w:szCs w:val="16"/>
              </w:rPr>
            </w:pPr>
          </w:p>
        </w:tc>
        <w:tc>
          <w:tcPr>
            <w:tcW w:w="4445" w:type="pct"/>
            <w:gridSpan w:val="3"/>
            <w:tcBorders>
              <w:top w:val="nil"/>
              <w:left w:val="single" w:sz="2" w:space="0" w:color="003366"/>
              <w:bottom w:val="nil"/>
              <w:right w:val="nil"/>
            </w:tcBorders>
            <w:vAlign w:val="bottom"/>
          </w:tcPr>
          <w:p w:rsidR="000E568E" w:rsidRPr="00DD296A" w:rsidRDefault="009110A8" w:rsidP="009110A8">
            <w:pPr>
              <w:ind w:left="207" w:hanging="207"/>
              <w:jc w:val="both"/>
              <w:rPr>
                <w:rFonts w:cs="Calibri"/>
                <w:sz w:val="20"/>
                <w:szCs w:val="20"/>
              </w:rPr>
            </w:pPr>
            <w:r w:rsidRPr="00DD296A">
              <w:rPr>
                <w:rFonts w:cs="Calibri"/>
                <w:sz w:val="20"/>
                <w:szCs w:val="20"/>
              </w:rPr>
              <w:t>a)</w:t>
            </w:r>
            <w:r w:rsidRPr="00DD296A">
              <w:rPr>
                <w:rFonts w:cs="Calibri"/>
                <w:sz w:val="20"/>
                <w:szCs w:val="20"/>
              </w:rPr>
              <w:tab/>
            </w:r>
            <w:r w:rsidR="00096734" w:rsidRPr="00A94274">
              <w:rPr>
                <w:rFonts w:cs="Calibri"/>
                <w:color w:val="000000"/>
                <w:sz w:val="20"/>
                <w:szCs w:val="20"/>
              </w:rPr>
              <w:t>T</w:t>
            </w:r>
            <w:r w:rsidRPr="00DD296A">
              <w:rPr>
                <w:rFonts w:cs="Calibri"/>
                <w:sz w:val="20"/>
                <w:szCs w:val="20"/>
              </w:rPr>
              <w:t xml:space="preserve">he increase in plant and equipment held for sale can be attributed to </w:t>
            </w:r>
            <w:r w:rsidR="00A94274">
              <w:rPr>
                <w:rFonts w:cs="Calibri"/>
                <w:strike/>
                <w:sz w:val="20"/>
                <w:szCs w:val="20"/>
              </w:rPr>
              <w:t>t</w:t>
            </w:r>
            <w:r w:rsidR="00F9541D" w:rsidRPr="00DD296A">
              <w:rPr>
                <w:rFonts w:cs="Calibri"/>
                <w:sz w:val="20"/>
                <w:szCs w:val="20"/>
              </w:rPr>
              <w:t xml:space="preserve">he </w:t>
            </w:r>
            <w:r w:rsidR="003C497C" w:rsidRPr="00DD296A">
              <w:rPr>
                <w:rFonts w:cs="Calibri"/>
                <w:sz w:val="20"/>
                <w:szCs w:val="20"/>
              </w:rPr>
              <w:t>Agency</w:t>
            </w:r>
            <w:r w:rsidR="00F9541D" w:rsidRPr="00DD296A">
              <w:rPr>
                <w:rFonts w:cs="Calibri"/>
                <w:sz w:val="20"/>
                <w:szCs w:val="20"/>
              </w:rPr>
              <w:t xml:space="preserve"> disposing of plant and equipment as a result of a restructuring of its maintenance division.</w:t>
            </w:r>
          </w:p>
          <w:p w:rsidR="000E568E" w:rsidRPr="00DD296A" w:rsidRDefault="000A559D" w:rsidP="00E65588">
            <w:pPr>
              <w:pStyle w:val="TableText"/>
              <w:spacing w:before="0" w:after="120"/>
              <w:ind w:left="207" w:hanging="207"/>
              <w:rPr>
                <w:rFonts w:cs="Calibri"/>
                <w:sz w:val="20"/>
                <w:szCs w:val="20"/>
              </w:rPr>
            </w:pPr>
            <w:r w:rsidRPr="00DD296A">
              <w:rPr>
                <w:rFonts w:cs="Calibri"/>
                <w:sz w:val="20"/>
                <w:szCs w:val="20"/>
              </w:rPr>
              <w:t>b)</w:t>
            </w:r>
            <w:r w:rsidRPr="00DD296A">
              <w:rPr>
                <w:rFonts w:cs="Calibri"/>
                <w:sz w:val="20"/>
                <w:szCs w:val="20"/>
              </w:rPr>
              <w:tab/>
            </w:r>
            <w:r w:rsidR="000E568E" w:rsidRPr="00DD296A">
              <w:rPr>
                <w:rFonts w:cs="Calibri"/>
                <w:sz w:val="20"/>
                <w:szCs w:val="20"/>
              </w:rPr>
              <w:t xml:space="preserve">There </w:t>
            </w:r>
            <w:r w:rsidR="00E65588" w:rsidRPr="00DD296A">
              <w:rPr>
                <w:rFonts w:cs="Calibri"/>
                <w:sz w:val="20"/>
                <w:szCs w:val="20"/>
              </w:rPr>
              <w:t xml:space="preserve">were </w:t>
            </w:r>
            <w:r w:rsidR="000E568E" w:rsidRPr="00DD296A">
              <w:rPr>
                <w:rFonts w:cs="Calibri"/>
                <w:sz w:val="20"/>
                <w:szCs w:val="20"/>
              </w:rPr>
              <w:t xml:space="preserve">no investment </w:t>
            </w:r>
            <w:r w:rsidR="0025046C" w:rsidRPr="00DD296A">
              <w:rPr>
                <w:rFonts w:cs="Calibri"/>
                <w:sz w:val="20"/>
                <w:szCs w:val="20"/>
              </w:rPr>
              <w:t>properties held for sale at the end of the previous reporting period</w:t>
            </w:r>
            <w:r w:rsidR="000E568E" w:rsidRPr="00DD296A">
              <w:rPr>
                <w:rFonts w:cs="Calibri"/>
                <w:sz w:val="20"/>
                <w:szCs w:val="20"/>
              </w:rPr>
              <w:t>.</w:t>
            </w:r>
          </w:p>
        </w:tc>
      </w:tr>
      <w:tr w:rsidR="00A96F4D" w:rsidRPr="00CF7E1B" w:rsidTr="00553644">
        <w:trPr>
          <w:cantSplit/>
        </w:trPr>
        <w:tc>
          <w:tcPr>
            <w:tcW w:w="555" w:type="pct"/>
            <w:tcBorders>
              <w:top w:val="nil"/>
              <w:left w:val="single" w:sz="2" w:space="0" w:color="003366"/>
              <w:bottom w:val="nil"/>
              <w:right w:val="nil"/>
            </w:tcBorders>
          </w:tcPr>
          <w:p w:rsidR="00A96F4D" w:rsidRPr="00DD296A" w:rsidRDefault="00A96F4D">
            <w:pPr>
              <w:pStyle w:val="TableReference"/>
              <w:rPr>
                <w:rFonts w:cs="Calibri"/>
                <w:color w:val="auto"/>
                <w:sz w:val="16"/>
                <w:szCs w:val="16"/>
              </w:rPr>
            </w:pPr>
          </w:p>
        </w:tc>
        <w:tc>
          <w:tcPr>
            <w:tcW w:w="4445" w:type="pct"/>
            <w:gridSpan w:val="3"/>
            <w:tcBorders>
              <w:top w:val="nil"/>
              <w:left w:val="single" w:sz="2" w:space="0" w:color="003366"/>
              <w:bottom w:val="nil"/>
              <w:right w:val="nil"/>
            </w:tcBorders>
            <w:vAlign w:val="bottom"/>
          </w:tcPr>
          <w:p w:rsidR="00A96F4D" w:rsidRPr="00DD296A" w:rsidRDefault="00A96F4D" w:rsidP="009110A8">
            <w:pPr>
              <w:ind w:left="207" w:hanging="207"/>
              <w:jc w:val="both"/>
              <w:rPr>
                <w:rFonts w:cs="Calibri"/>
                <w:sz w:val="20"/>
                <w:szCs w:val="20"/>
              </w:rPr>
            </w:pPr>
          </w:p>
        </w:tc>
      </w:tr>
      <w:tr w:rsidR="00374524" w:rsidRPr="00CF7E1B" w:rsidTr="00553644">
        <w:trPr>
          <w:cantSplit/>
        </w:trPr>
        <w:tc>
          <w:tcPr>
            <w:tcW w:w="555" w:type="pct"/>
            <w:tcBorders>
              <w:top w:val="nil"/>
              <w:left w:val="single" w:sz="2" w:space="0" w:color="003366"/>
              <w:bottom w:val="nil"/>
              <w:right w:val="nil"/>
            </w:tcBorders>
          </w:tcPr>
          <w:p w:rsidR="00374524" w:rsidRPr="00DD296A" w:rsidRDefault="00374524">
            <w:pPr>
              <w:pStyle w:val="TableReference"/>
              <w:rPr>
                <w:rFonts w:cs="Calibri"/>
                <w:color w:val="auto"/>
                <w:sz w:val="16"/>
                <w:szCs w:val="16"/>
              </w:rPr>
            </w:pPr>
          </w:p>
        </w:tc>
        <w:tc>
          <w:tcPr>
            <w:tcW w:w="4445" w:type="pct"/>
            <w:gridSpan w:val="3"/>
            <w:tcBorders>
              <w:top w:val="nil"/>
              <w:left w:val="single" w:sz="2" w:space="0" w:color="003366"/>
              <w:bottom w:val="nil"/>
              <w:right w:val="nil"/>
            </w:tcBorders>
            <w:vAlign w:val="bottom"/>
          </w:tcPr>
          <w:p w:rsidR="00374524" w:rsidRPr="00DD296A" w:rsidRDefault="00A96F4D" w:rsidP="00A96F4D">
            <w:pPr>
              <w:jc w:val="both"/>
              <w:rPr>
                <w:rFonts w:cs="Calibri"/>
                <w:b/>
                <w:sz w:val="20"/>
                <w:szCs w:val="20"/>
              </w:rPr>
            </w:pPr>
            <w:r w:rsidRPr="00DD296A">
              <w:rPr>
                <w:rFonts w:cs="Calibri"/>
                <w:b/>
                <w:sz w:val="20"/>
                <w:szCs w:val="20"/>
              </w:rPr>
              <w:t>Fair Value Hierarchy</w:t>
            </w:r>
            <w:r w:rsidR="00260F74">
              <w:rPr>
                <w:rFonts w:cs="Calibri"/>
                <w:b/>
                <w:sz w:val="20"/>
                <w:szCs w:val="20"/>
              </w:rPr>
              <w:t xml:space="preserve"> </w:t>
            </w:r>
          </w:p>
        </w:tc>
      </w:tr>
      <w:tr w:rsidR="003E53DD" w:rsidRPr="00CF7E1B" w:rsidTr="00553644">
        <w:trPr>
          <w:cantSplit/>
        </w:trPr>
        <w:tc>
          <w:tcPr>
            <w:tcW w:w="555" w:type="pct"/>
            <w:tcBorders>
              <w:top w:val="nil"/>
              <w:left w:val="single" w:sz="2" w:space="0" w:color="003366"/>
              <w:bottom w:val="nil"/>
              <w:right w:val="nil"/>
            </w:tcBorders>
          </w:tcPr>
          <w:p w:rsidR="003E53DD" w:rsidRPr="00DD296A" w:rsidRDefault="003E53DD">
            <w:pPr>
              <w:pStyle w:val="TableReference"/>
              <w:rPr>
                <w:rFonts w:cs="Calibri"/>
                <w:color w:val="auto"/>
                <w:sz w:val="16"/>
                <w:szCs w:val="16"/>
              </w:rPr>
            </w:pPr>
          </w:p>
        </w:tc>
        <w:tc>
          <w:tcPr>
            <w:tcW w:w="4445" w:type="pct"/>
            <w:gridSpan w:val="3"/>
            <w:tcBorders>
              <w:top w:val="nil"/>
              <w:left w:val="single" w:sz="2" w:space="0" w:color="003366"/>
              <w:bottom w:val="nil"/>
              <w:right w:val="nil"/>
            </w:tcBorders>
            <w:vAlign w:val="bottom"/>
          </w:tcPr>
          <w:p w:rsidR="003E53DD" w:rsidRPr="00DD296A" w:rsidRDefault="00374524" w:rsidP="00260F74">
            <w:pPr>
              <w:pStyle w:val="TableText"/>
              <w:spacing w:before="0"/>
              <w:rPr>
                <w:rFonts w:cs="Calibri"/>
                <w:sz w:val="20"/>
                <w:szCs w:val="20"/>
              </w:rPr>
            </w:pPr>
            <w:r w:rsidRPr="00DD296A">
              <w:rPr>
                <w:rFonts w:cs="Calibri"/>
                <w:sz w:val="20"/>
                <w:szCs w:val="20"/>
              </w:rPr>
              <w:t xml:space="preserve">Details of the Agency’s assets held for sale at fair value and information about the </w:t>
            </w:r>
            <w:r w:rsidR="0061369C">
              <w:rPr>
                <w:rFonts w:cs="Calibri"/>
                <w:sz w:val="20"/>
                <w:szCs w:val="20"/>
              </w:rPr>
              <w:t>F</w:t>
            </w:r>
            <w:r w:rsidRPr="00DD296A">
              <w:rPr>
                <w:rFonts w:cs="Calibri"/>
                <w:sz w:val="20"/>
                <w:szCs w:val="20"/>
              </w:rPr>
              <w:t xml:space="preserve">air </w:t>
            </w:r>
            <w:r w:rsidR="0061369C">
              <w:rPr>
                <w:rFonts w:cs="Calibri"/>
                <w:sz w:val="20"/>
                <w:szCs w:val="20"/>
              </w:rPr>
              <w:t>V</w:t>
            </w:r>
            <w:r w:rsidRPr="00DD296A">
              <w:rPr>
                <w:rFonts w:cs="Calibri"/>
                <w:sz w:val="20"/>
                <w:szCs w:val="20"/>
              </w:rPr>
              <w:t xml:space="preserve">alue </w:t>
            </w:r>
            <w:r w:rsidR="0061369C">
              <w:rPr>
                <w:rFonts w:cs="Calibri"/>
                <w:sz w:val="20"/>
                <w:szCs w:val="20"/>
              </w:rPr>
              <w:t>H</w:t>
            </w:r>
            <w:r w:rsidRPr="00DD296A">
              <w:rPr>
                <w:rFonts w:cs="Calibri"/>
                <w:sz w:val="20"/>
                <w:szCs w:val="20"/>
              </w:rPr>
              <w:t xml:space="preserve">ierarchy as at 30 June </w:t>
            </w:r>
            <w:r w:rsidR="00260F74">
              <w:rPr>
                <w:rFonts w:cs="Calibri"/>
                <w:sz w:val="20"/>
                <w:szCs w:val="20"/>
              </w:rPr>
              <w:t xml:space="preserve">is </w:t>
            </w:r>
            <w:r w:rsidRPr="00DD296A">
              <w:rPr>
                <w:rFonts w:cs="Calibri"/>
                <w:sz w:val="20"/>
                <w:szCs w:val="20"/>
              </w:rPr>
              <w:t>as follows:</w:t>
            </w:r>
          </w:p>
        </w:tc>
      </w:tr>
      <w:tr w:rsidR="004A1911" w:rsidRPr="00CF7E1B" w:rsidTr="00553644">
        <w:trPr>
          <w:cantSplit/>
        </w:trPr>
        <w:tc>
          <w:tcPr>
            <w:tcW w:w="555" w:type="pct"/>
            <w:tcBorders>
              <w:top w:val="nil"/>
              <w:left w:val="single" w:sz="2" w:space="0" w:color="003366"/>
              <w:bottom w:val="nil"/>
              <w:right w:val="nil"/>
            </w:tcBorders>
          </w:tcPr>
          <w:p w:rsidR="00CF451A" w:rsidRPr="00DD296A" w:rsidRDefault="00A22BC4" w:rsidP="00731471">
            <w:pPr>
              <w:pStyle w:val="TableReference"/>
              <w:tabs>
                <w:tab w:val="left" w:pos="1062"/>
              </w:tabs>
              <w:spacing w:before="60"/>
              <w:rPr>
                <w:rFonts w:cs="Calibri"/>
                <w:color w:val="auto"/>
                <w:sz w:val="16"/>
                <w:szCs w:val="16"/>
              </w:rPr>
            </w:pPr>
            <w:r w:rsidRPr="00DD296A">
              <w:rPr>
                <w:rFonts w:cs="Calibri"/>
                <w:color w:val="auto"/>
                <w:sz w:val="16"/>
                <w:szCs w:val="16"/>
              </w:rPr>
              <w:t xml:space="preserve">AASB 13.93 </w:t>
            </w:r>
            <w:r w:rsidR="00CF451A" w:rsidRPr="00DD296A">
              <w:rPr>
                <w:rFonts w:cs="Calibri"/>
                <w:color w:val="auto"/>
                <w:sz w:val="16"/>
                <w:szCs w:val="16"/>
              </w:rPr>
              <w:t>(a) &amp; (b)</w:t>
            </w:r>
          </w:p>
          <w:p w:rsidR="00CF451A" w:rsidRPr="00DD296A" w:rsidRDefault="00CF451A" w:rsidP="00731471">
            <w:pPr>
              <w:pStyle w:val="TableReference"/>
              <w:tabs>
                <w:tab w:val="left" w:pos="1062"/>
              </w:tabs>
              <w:spacing w:before="60"/>
              <w:rPr>
                <w:rFonts w:cs="Calibri"/>
                <w:color w:val="auto"/>
                <w:sz w:val="16"/>
                <w:szCs w:val="16"/>
              </w:rPr>
            </w:pPr>
            <w:r w:rsidRPr="00DD296A">
              <w:rPr>
                <w:rFonts w:cs="Calibri"/>
                <w:color w:val="auto"/>
                <w:sz w:val="16"/>
                <w:szCs w:val="16"/>
              </w:rPr>
              <w:t>AASB 13.94</w:t>
            </w:r>
          </w:p>
        </w:tc>
        <w:tc>
          <w:tcPr>
            <w:tcW w:w="4445" w:type="pct"/>
            <w:gridSpan w:val="3"/>
            <w:tcBorders>
              <w:top w:val="nil"/>
              <w:left w:val="single" w:sz="2" w:space="0" w:color="003366"/>
              <w:bottom w:val="nil"/>
              <w:right w:val="nil"/>
            </w:tcBorders>
            <w:vAlign w:val="bottom"/>
          </w:tcPr>
          <w:tbl>
            <w:tblPr>
              <w:tblW w:w="900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
              <w:gridCol w:w="3829"/>
              <w:gridCol w:w="30"/>
              <w:gridCol w:w="1340"/>
              <w:gridCol w:w="31"/>
              <w:gridCol w:w="1340"/>
              <w:gridCol w:w="31"/>
              <w:gridCol w:w="1203"/>
              <w:gridCol w:w="31"/>
              <w:gridCol w:w="1106"/>
              <w:gridCol w:w="31"/>
            </w:tblGrid>
            <w:tr w:rsidR="00F62900" w:rsidRPr="00DD296A" w:rsidTr="008951E6">
              <w:trPr>
                <w:gridAfter w:val="1"/>
                <w:wAfter w:w="18" w:type="pct"/>
                <w:cantSplit/>
                <w:trHeight w:val="23"/>
                <w:jc w:val="right"/>
              </w:trPr>
              <w:tc>
                <w:tcPr>
                  <w:tcW w:w="2145" w:type="pct"/>
                  <w:gridSpan w:val="2"/>
                  <w:tcBorders>
                    <w:top w:val="nil"/>
                    <w:left w:val="nil"/>
                    <w:bottom w:val="nil"/>
                    <w:right w:val="nil"/>
                  </w:tcBorders>
                  <w:vAlign w:val="bottom"/>
                </w:tcPr>
                <w:p w:rsidR="00F62900" w:rsidRPr="00DD296A" w:rsidRDefault="00F62900" w:rsidP="00731471">
                  <w:pPr>
                    <w:pStyle w:val="TableTitle"/>
                    <w:tabs>
                      <w:tab w:val="left" w:pos="351"/>
                      <w:tab w:val="left" w:pos="918"/>
                      <w:tab w:val="left" w:pos="1062"/>
                      <w:tab w:val="left" w:pos="3306"/>
                    </w:tabs>
                    <w:ind w:left="918"/>
                    <w:rPr>
                      <w:rFonts w:cs="Calibri"/>
                    </w:rPr>
                  </w:pPr>
                </w:p>
              </w:tc>
              <w:tc>
                <w:tcPr>
                  <w:tcW w:w="2837" w:type="pct"/>
                  <w:gridSpan w:val="8"/>
                  <w:tcBorders>
                    <w:top w:val="nil"/>
                    <w:left w:val="nil"/>
                    <w:bottom w:val="single" w:sz="4" w:space="0" w:color="auto"/>
                    <w:right w:val="nil"/>
                  </w:tcBorders>
                  <w:vAlign w:val="bottom"/>
                </w:tcPr>
                <w:p w:rsidR="00F62900" w:rsidRPr="00DD296A" w:rsidRDefault="00F62900" w:rsidP="00260F74">
                  <w:pPr>
                    <w:pStyle w:val="TableTitle"/>
                    <w:tabs>
                      <w:tab w:val="left" w:pos="1062"/>
                      <w:tab w:val="left" w:pos="3306"/>
                    </w:tabs>
                    <w:ind w:left="-249"/>
                    <w:jc w:val="center"/>
                    <w:rPr>
                      <w:rFonts w:cs="Calibri"/>
                    </w:rPr>
                  </w:pPr>
                  <w:r w:rsidRPr="00DD296A">
                    <w:rPr>
                      <w:rFonts w:cs="Calibri"/>
                      <w:bCs w:val="0"/>
                    </w:rPr>
                    <w:t>Classification According to Fair Value Hierarchy</w:t>
                  </w:r>
                  <w:r w:rsidR="00260F74">
                    <w:rPr>
                      <w:rFonts w:cs="Calibri"/>
                      <w:bCs w:val="0"/>
                    </w:rPr>
                    <w:t xml:space="preserve"> 2019</w:t>
                  </w:r>
                </w:p>
              </w:tc>
            </w:tr>
            <w:tr w:rsidR="00374524" w:rsidRPr="00DD296A" w:rsidTr="008951E6">
              <w:trPr>
                <w:gridAfter w:val="1"/>
                <w:wAfter w:w="18" w:type="pct"/>
                <w:cantSplit/>
                <w:trHeight w:val="23"/>
                <w:jc w:val="right"/>
              </w:trPr>
              <w:tc>
                <w:tcPr>
                  <w:tcW w:w="2145" w:type="pct"/>
                  <w:gridSpan w:val="2"/>
                  <w:tcBorders>
                    <w:top w:val="nil"/>
                    <w:left w:val="nil"/>
                    <w:bottom w:val="nil"/>
                    <w:right w:val="nil"/>
                  </w:tcBorders>
                  <w:vAlign w:val="bottom"/>
                </w:tcPr>
                <w:p w:rsidR="00374524" w:rsidRPr="00DD296A" w:rsidRDefault="008951E6" w:rsidP="008951E6">
                  <w:pPr>
                    <w:pStyle w:val="TableTitle"/>
                    <w:tabs>
                      <w:tab w:val="left" w:pos="351"/>
                      <w:tab w:val="left" w:pos="1062"/>
                      <w:tab w:val="left" w:pos="3306"/>
                    </w:tabs>
                    <w:ind w:left="492"/>
                    <w:jc w:val="left"/>
                    <w:rPr>
                      <w:rFonts w:cs="Calibri"/>
                    </w:rPr>
                  </w:pPr>
                  <w:r w:rsidRPr="00DD296A">
                    <w:rPr>
                      <w:rFonts w:cs="Calibri"/>
                      <w:bCs w:val="0"/>
                    </w:rPr>
                    <w:t>Assets Held for Sale at Fair Value</w:t>
                  </w:r>
                </w:p>
              </w:tc>
              <w:tc>
                <w:tcPr>
                  <w:tcW w:w="761" w:type="pct"/>
                  <w:gridSpan w:val="2"/>
                  <w:tcBorders>
                    <w:top w:val="single" w:sz="4" w:space="0" w:color="auto"/>
                    <w:left w:val="nil"/>
                    <w:bottom w:val="nil"/>
                    <w:right w:val="nil"/>
                  </w:tcBorders>
                  <w:vAlign w:val="bottom"/>
                </w:tcPr>
                <w:p w:rsidR="00374524" w:rsidRPr="00DD296A" w:rsidRDefault="00374524" w:rsidP="00731471">
                  <w:pPr>
                    <w:pStyle w:val="TableTitle"/>
                    <w:tabs>
                      <w:tab w:val="left" w:pos="1062"/>
                      <w:tab w:val="left" w:pos="3306"/>
                    </w:tabs>
                    <w:rPr>
                      <w:rFonts w:cs="Calibri"/>
                      <w:bCs w:val="0"/>
                    </w:rPr>
                  </w:pPr>
                  <w:r w:rsidRPr="00DD296A">
                    <w:rPr>
                      <w:rFonts w:cs="Calibri"/>
                      <w:bCs w:val="0"/>
                    </w:rPr>
                    <w:t>Level 1</w:t>
                  </w:r>
                </w:p>
                <w:p w:rsidR="00374524" w:rsidRPr="00DD296A" w:rsidRDefault="00374524" w:rsidP="00731471">
                  <w:pPr>
                    <w:pStyle w:val="TableTitle"/>
                    <w:tabs>
                      <w:tab w:val="left" w:pos="1062"/>
                      <w:tab w:val="left" w:pos="3306"/>
                    </w:tabs>
                    <w:rPr>
                      <w:rFonts w:cs="Calibri"/>
                      <w:bCs w:val="0"/>
                    </w:rPr>
                  </w:pPr>
                  <w:r w:rsidRPr="00DD296A">
                    <w:rPr>
                      <w:rFonts w:cs="Calibri"/>
                      <w:bCs w:val="0"/>
                    </w:rPr>
                    <w:t>$’000</w:t>
                  </w:r>
                </w:p>
              </w:tc>
              <w:tc>
                <w:tcPr>
                  <w:tcW w:w="761" w:type="pct"/>
                  <w:gridSpan w:val="2"/>
                  <w:tcBorders>
                    <w:top w:val="single" w:sz="4" w:space="0" w:color="auto"/>
                    <w:left w:val="nil"/>
                    <w:bottom w:val="nil"/>
                    <w:right w:val="nil"/>
                  </w:tcBorders>
                  <w:vAlign w:val="bottom"/>
                </w:tcPr>
                <w:p w:rsidR="00374524" w:rsidRPr="00DD296A" w:rsidRDefault="00374524" w:rsidP="00731471">
                  <w:pPr>
                    <w:pStyle w:val="TableTitle"/>
                    <w:tabs>
                      <w:tab w:val="left" w:pos="1062"/>
                      <w:tab w:val="left" w:pos="3306"/>
                    </w:tabs>
                    <w:rPr>
                      <w:rFonts w:cs="Calibri"/>
                      <w:bCs w:val="0"/>
                    </w:rPr>
                  </w:pPr>
                  <w:r w:rsidRPr="00DD296A">
                    <w:rPr>
                      <w:rFonts w:cs="Calibri"/>
                      <w:bCs w:val="0"/>
                    </w:rPr>
                    <w:t>Level 2</w:t>
                  </w:r>
                </w:p>
                <w:p w:rsidR="00374524" w:rsidRPr="00DD296A" w:rsidRDefault="00374524" w:rsidP="00731471">
                  <w:pPr>
                    <w:pStyle w:val="TableTitle"/>
                    <w:tabs>
                      <w:tab w:val="left" w:pos="1062"/>
                      <w:tab w:val="left" w:pos="3306"/>
                    </w:tabs>
                    <w:rPr>
                      <w:rFonts w:cs="Calibri"/>
                      <w:bCs w:val="0"/>
                    </w:rPr>
                  </w:pPr>
                  <w:r w:rsidRPr="00DD296A">
                    <w:rPr>
                      <w:rFonts w:cs="Calibri"/>
                      <w:bCs w:val="0"/>
                    </w:rPr>
                    <w:t>$’000</w:t>
                  </w:r>
                </w:p>
              </w:tc>
              <w:tc>
                <w:tcPr>
                  <w:tcW w:w="685" w:type="pct"/>
                  <w:gridSpan w:val="2"/>
                  <w:tcBorders>
                    <w:top w:val="single" w:sz="4" w:space="0" w:color="auto"/>
                    <w:left w:val="nil"/>
                    <w:bottom w:val="nil"/>
                    <w:right w:val="nil"/>
                  </w:tcBorders>
                  <w:vAlign w:val="bottom"/>
                </w:tcPr>
                <w:p w:rsidR="00374524" w:rsidRPr="00DD296A" w:rsidRDefault="00374524" w:rsidP="00731471">
                  <w:pPr>
                    <w:pStyle w:val="TableTitle"/>
                    <w:tabs>
                      <w:tab w:val="left" w:pos="1062"/>
                      <w:tab w:val="left" w:pos="3306"/>
                    </w:tabs>
                    <w:rPr>
                      <w:rFonts w:cs="Calibri"/>
                      <w:bCs w:val="0"/>
                    </w:rPr>
                  </w:pPr>
                  <w:r w:rsidRPr="00DD296A">
                    <w:rPr>
                      <w:rFonts w:cs="Calibri"/>
                      <w:bCs w:val="0"/>
                    </w:rPr>
                    <w:t>Level 3</w:t>
                  </w:r>
                </w:p>
                <w:p w:rsidR="00374524" w:rsidRPr="00DD296A" w:rsidRDefault="00374524" w:rsidP="00731471">
                  <w:pPr>
                    <w:pStyle w:val="TableTitle"/>
                    <w:tabs>
                      <w:tab w:val="left" w:pos="1062"/>
                      <w:tab w:val="left" w:pos="3306"/>
                    </w:tabs>
                    <w:rPr>
                      <w:rFonts w:cs="Calibri"/>
                      <w:bCs w:val="0"/>
                    </w:rPr>
                  </w:pPr>
                  <w:r w:rsidRPr="00DD296A">
                    <w:rPr>
                      <w:rFonts w:cs="Calibri"/>
                      <w:bCs w:val="0"/>
                    </w:rPr>
                    <w:t>$’000</w:t>
                  </w:r>
                </w:p>
              </w:tc>
              <w:tc>
                <w:tcPr>
                  <w:tcW w:w="631" w:type="pct"/>
                  <w:gridSpan w:val="2"/>
                  <w:tcBorders>
                    <w:top w:val="single" w:sz="4" w:space="0" w:color="auto"/>
                    <w:left w:val="nil"/>
                    <w:bottom w:val="nil"/>
                    <w:right w:val="nil"/>
                  </w:tcBorders>
                  <w:vAlign w:val="bottom"/>
                </w:tcPr>
                <w:p w:rsidR="00374524" w:rsidRPr="00DD296A" w:rsidRDefault="00374524" w:rsidP="00731471">
                  <w:pPr>
                    <w:pStyle w:val="TableTitle"/>
                    <w:tabs>
                      <w:tab w:val="left" w:pos="1062"/>
                      <w:tab w:val="left" w:pos="3306"/>
                    </w:tabs>
                    <w:rPr>
                      <w:rFonts w:cs="Calibri"/>
                      <w:bCs w:val="0"/>
                    </w:rPr>
                  </w:pPr>
                  <w:r w:rsidRPr="00DD296A">
                    <w:rPr>
                      <w:rFonts w:cs="Calibri"/>
                      <w:bCs w:val="0"/>
                    </w:rPr>
                    <w:t>Total</w:t>
                  </w:r>
                </w:p>
                <w:p w:rsidR="00374524" w:rsidRPr="00DD296A" w:rsidRDefault="00374524" w:rsidP="00731471">
                  <w:pPr>
                    <w:pStyle w:val="TableTitle"/>
                    <w:tabs>
                      <w:tab w:val="left" w:pos="1062"/>
                      <w:tab w:val="left" w:pos="3306"/>
                    </w:tabs>
                    <w:rPr>
                      <w:rFonts w:cs="Calibri"/>
                      <w:bCs w:val="0"/>
                    </w:rPr>
                  </w:pPr>
                  <w:r w:rsidRPr="00DD296A">
                    <w:rPr>
                      <w:rFonts w:cs="Calibri"/>
                      <w:bCs w:val="0"/>
                    </w:rPr>
                    <w:t>$’000</w:t>
                  </w:r>
                </w:p>
              </w:tc>
            </w:tr>
            <w:tr w:rsidR="00374524" w:rsidRPr="00DD296A" w:rsidTr="008951E6">
              <w:trPr>
                <w:gridBefore w:val="1"/>
                <w:wBefore w:w="18" w:type="pct"/>
                <w:cantSplit/>
                <w:trHeight w:val="23"/>
                <w:jc w:val="right"/>
              </w:trPr>
              <w:tc>
                <w:tcPr>
                  <w:tcW w:w="2144" w:type="pct"/>
                  <w:gridSpan w:val="2"/>
                  <w:tcBorders>
                    <w:top w:val="nil"/>
                    <w:left w:val="nil"/>
                    <w:bottom w:val="nil"/>
                    <w:right w:val="nil"/>
                  </w:tcBorders>
                  <w:vAlign w:val="bottom"/>
                </w:tcPr>
                <w:p w:rsidR="00374524" w:rsidRPr="00DD296A" w:rsidRDefault="00A22BC4" w:rsidP="008951E6">
                  <w:pPr>
                    <w:pStyle w:val="TableText"/>
                    <w:tabs>
                      <w:tab w:val="left" w:pos="918"/>
                      <w:tab w:val="left" w:pos="1062"/>
                      <w:tab w:val="left" w:pos="3306"/>
                    </w:tabs>
                    <w:ind w:left="634"/>
                    <w:rPr>
                      <w:rFonts w:cs="Calibri"/>
                    </w:rPr>
                  </w:pPr>
                  <w:r w:rsidRPr="00DD296A">
                    <w:rPr>
                      <w:rFonts w:cs="Calibri"/>
                    </w:rPr>
                    <w:t>Plant and Equipment</w:t>
                  </w:r>
                </w:p>
              </w:tc>
              <w:tc>
                <w:tcPr>
                  <w:tcW w:w="761" w:type="pct"/>
                  <w:gridSpan w:val="2"/>
                  <w:tcBorders>
                    <w:top w:val="nil"/>
                    <w:left w:val="nil"/>
                    <w:bottom w:val="nil"/>
                    <w:right w:val="nil"/>
                  </w:tcBorders>
                </w:tcPr>
                <w:p w:rsidR="00374524" w:rsidRPr="00DD296A" w:rsidRDefault="00374524" w:rsidP="00731471">
                  <w:pPr>
                    <w:pStyle w:val="TableText"/>
                    <w:tabs>
                      <w:tab w:val="left" w:pos="1062"/>
                      <w:tab w:val="left" w:pos="3306"/>
                    </w:tabs>
                    <w:jc w:val="right"/>
                    <w:rPr>
                      <w:rFonts w:cs="Calibri"/>
                    </w:rPr>
                  </w:pPr>
                </w:p>
              </w:tc>
              <w:tc>
                <w:tcPr>
                  <w:tcW w:w="761" w:type="pct"/>
                  <w:gridSpan w:val="2"/>
                  <w:tcBorders>
                    <w:top w:val="nil"/>
                    <w:left w:val="nil"/>
                    <w:bottom w:val="nil"/>
                    <w:right w:val="nil"/>
                  </w:tcBorders>
                </w:tcPr>
                <w:p w:rsidR="00374524" w:rsidRPr="00DD296A" w:rsidRDefault="00A22BC4" w:rsidP="00731471">
                  <w:pPr>
                    <w:pStyle w:val="TableText"/>
                    <w:tabs>
                      <w:tab w:val="left" w:pos="1062"/>
                    </w:tabs>
                    <w:jc w:val="right"/>
                    <w:rPr>
                      <w:rFonts w:cs="Calibri"/>
                    </w:rPr>
                  </w:pPr>
                  <w:r w:rsidRPr="00DD296A">
                    <w:rPr>
                      <w:rFonts w:cs="Calibri"/>
                    </w:rPr>
                    <w:t>1,616</w:t>
                  </w:r>
                </w:p>
              </w:tc>
              <w:tc>
                <w:tcPr>
                  <w:tcW w:w="685" w:type="pct"/>
                  <w:gridSpan w:val="2"/>
                  <w:tcBorders>
                    <w:top w:val="nil"/>
                    <w:left w:val="nil"/>
                    <w:bottom w:val="nil"/>
                    <w:right w:val="nil"/>
                  </w:tcBorders>
                </w:tcPr>
                <w:p w:rsidR="00374524" w:rsidRPr="00DD296A" w:rsidRDefault="00374524" w:rsidP="00731471">
                  <w:pPr>
                    <w:pStyle w:val="TableText"/>
                    <w:tabs>
                      <w:tab w:val="left" w:pos="1062"/>
                      <w:tab w:val="left" w:pos="3306"/>
                    </w:tabs>
                    <w:jc w:val="right"/>
                    <w:rPr>
                      <w:rFonts w:cs="Calibri"/>
                    </w:rPr>
                  </w:pPr>
                </w:p>
              </w:tc>
              <w:tc>
                <w:tcPr>
                  <w:tcW w:w="631" w:type="pct"/>
                  <w:gridSpan w:val="2"/>
                  <w:tcBorders>
                    <w:top w:val="nil"/>
                    <w:left w:val="nil"/>
                    <w:bottom w:val="nil"/>
                    <w:right w:val="nil"/>
                  </w:tcBorders>
                </w:tcPr>
                <w:p w:rsidR="00374524" w:rsidRPr="00DD296A" w:rsidRDefault="00A22BC4" w:rsidP="00731471">
                  <w:pPr>
                    <w:pStyle w:val="TableText"/>
                    <w:tabs>
                      <w:tab w:val="left" w:pos="1062"/>
                      <w:tab w:val="left" w:pos="3306"/>
                    </w:tabs>
                    <w:jc w:val="right"/>
                    <w:rPr>
                      <w:rFonts w:cs="Calibri"/>
                    </w:rPr>
                  </w:pPr>
                  <w:r w:rsidRPr="00DD296A">
                    <w:rPr>
                      <w:rFonts w:cs="Calibri"/>
                    </w:rPr>
                    <w:t>1,616</w:t>
                  </w:r>
                </w:p>
              </w:tc>
            </w:tr>
            <w:tr w:rsidR="00374524" w:rsidRPr="00DD296A" w:rsidTr="008951E6">
              <w:trPr>
                <w:gridBefore w:val="1"/>
                <w:wBefore w:w="18" w:type="pct"/>
                <w:cantSplit/>
                <w:trHeight w:val="23"/>
                <w:jc w:val="right"/>
              </w:trPr>
              <w:tc>
                <w:tcPr>
                  <w:tcW w:w="2144" w:type="pct"/>
                  <w:gridSpan w:val="2"/>
                  <w:tcBorders>
                    <w:top w:val="nil"/>
                    <w:left w:val="nil"/>
                    <w:bottom w:val="nil"/>
                    <w:right w:val="nil"/>
                  </w:tcBorders>
                  <w:vAlign w:val="bottom"/>
                </w:tcPr>
                <w:p w:rsidR="00374524" w:rsidRPr="00DD296A" w:rsidRDefault="00A22BC4" w:rsidP="008951E6">
                  <w:pPr>
                    <w:pStyle w:val="TableText"/>
                    <w:tabs>
                      <w:tab w:val="left" w:pos="918"/>
                      <w:tab w:val="left" w:pos="1062"/>
                      <w:tab w:val="left" w:pos="3306"/>
                    </w:tabs>
                    <w:ind w:left="634"/>
                    <w:rPr>
                      <w:rFonts w:cs="Calibri"/>
                    </w:rPr>
                  </w:pPr>
                  <w:r w:rsidRPr="00DD296A">
                    <w:rPr>
                      <w:rFonts w:cs="Calibri"/>
                    </w:rPr>
                    <w:t>Investment Property</w:t>
                  </w:r>
                </w:p>
              </w:tc>
              <w:tc>
                <w:tcPr>
                  <w:tcW w:w="761" w:type="pct"/>
                  <w:gridSpan w:val="2"/>
                  <w:tcBorders>
                    <w:top w:val="nil"/>
                    <w:left w:val="nil"/>
                    <w:bottom w:val="nil"/>
                    <w:right w:val="nil"/>
                  </w:tcBorders>
                </w:tcPr>
                <w:p w:rsidR="00374524" w:rsidRPr="00DD296A" w:rsidRDefault="00374524" w:rsidP="00731471">
                  <w:pPr>
                    <w:pStyle w:val="TableText"/>
                    <w:tabs>
                      <w:tab w:val="left" w:pos="1062"/>
                      <w:tab w:val="left" w:pos="3306"/>
                    </w:tabs>
                    <w:jc w:val="right"/>
                    <w:rPr>
                      <w:rFonts w:cs="Calibri"/>
                    </w:rPr>
                  </w:pPr>
                  <w:r w:rsidRPr="00DD296A">
                    <w:rPr>
                      <w:rFonts w:cs="Calibri"/>
                    </w:rPr>
                    <w:t>-</w:t>
                  </w:r>
                </w:p>
              </w:tc>
              <w:tc>
                <w:tcPr>
                  <w:tcW w:w="761" w:type="pct"/>
                  <w:gridSpan w:val="2"/>
                  <w:tcBorders>
                    <w:top w:val="nil"/>
                    <w:left w:val="nil"/>
                    <w:bottom w:val="nil"/>
                    <w:right w:val="nil"/>
                  </w:tcBorders>
                </w:tcPr>
                <w:p w:rsidR="00374524" w:rsidRPr="00DD296A" w:rsidRDefault="00A22BC4" w:rsidP="00731471">
                  <w:pPr>
                    <w:pStyle w:val="TableText"/>
                    <w:tabs>
                      <w:tab w:val="left" w:pos="1062"/>
                    </w:tabs>
                    <w:jc w:val="right"/>
                    <w:rPr>
                      <w:rFonts w:cs="Calibri"/>
                    </w:rPr>
                  </w:pPr>
                  <w:r w:rsidRPr="00DD296A">
                    <w:rPr>
                      <w:rFonts w:cs="Calibri"/>
                    </w:rPr>
                    <w:t>3,405</w:t>
                  </w:r>
                </w:p>
              </w:tc>
              <w:tc>
                <w:tcPr>
                  <w:tcW w:w="685" w:type="pct"/>
                  <w:gridSpan w:val="2"/>
                  <w:tcBorders>
                    <w:top w:val="nil"/>
                    <w:left w:val="nil"/>
                    <w:bottom w:val="nil"/>
                    <w:right w:val="nil"/>
                  </w:tcBorders>
                </w:tcPr>
                <w:p w:rsidR="00374524" w:rsidRPr="00DD296A" w:rsidRDefault="00374524" w:rsidP="00731471">
                  <w:pPr>
                    <w:pStyle w:val="TableText"/>
                    <w:tabs>
                      <w:tab w:val="left" w:pos="1062"/>
                    </w:tabs>
                    <w:jc w:val="right"/>
                    <w:rPr>
                      <w:rFonts w:cs="Calibri"/>
                    </w:rPr>
                  </w:pPr>
                </w:p>
              </w:tc>
              <w:tc>
                <w:tcPr>
                  <w:tcW w:w="631" w:type="pct"/>
                  <w:gridSpan w:val="2"/>
                  <w:tcBorders>
                    <w:top w:val="nil"/>
                    <w:left w:val="nil"/>
                    <w:bottom w:val="nil"/>
                    <w:right w:val="nil"/>
                  </w:tcBorders>
                </w:tcPr>
                <w:p w:rsidR="00374524" w:rsidRPr="00DD296A" w:rsidRDefault="00A22BC4" w:rsidP="00731471">
                  <w:pPr>
                    <w:pStyle w:val="TableText"/>
                    <w:tabs>
                      <w:tab w:val="left" w:pos="1062"/>
                    </w:tabs>
                    <w:jc w:val="right"/>
                    <w:rPr>
                      <w:rFonts w:cs="Calibri"/>
                    </w:rPr>
                  </w:pPr>
                  <w:r w:rsidRPr="00DD296A">
                    <w:rPr>
                      <w:rFonts w:cs="Calibri"/>
                    </w:rPr>
                    <w:t>3,405</w:t>
                  </w:r>
                </w:p>
              </w:tc>
            </w:tr>
            <w:tr w:rsidR="00374524" w:rsidRPr="00DD296A" w:rsidTr="008951E6">
              <w:trPr>
                <w:gridAfter w:val="1"/>
                <w:wAfter w:w="18" w:type="pct"/>
                <w:cantSplit/>
                <w:trHeight w:val="277"/>
                <w:jc w:val="right"/>
              </w:trPr>
              <w:tc>
                <w:tcPr>
                  <w:tcW w:w="2145" w:type="pct"/>
                  <w:gridSpan w:val="2"/>
                  <w:tcBorders>
                    <w:top w:val="nil"/>
                    <w:left w:val="nil"/>
                    <w:bottom w:val="nil"/>
                    <w:right w:val="nil"/>
                  </w:tcBorders>
                  <w:vAlign w:val="bottom"/>
                </w:tcPr>
                <w:p w:rsidR="00374524" w:rsidRPr="00DD296A" w:rsidRDefault="00374524" w:rsidP="00731471">
                  <w:pPr>
                    <w:pStyle w:val="TableText"/>
                    <w:tabs>
                      <w:tab w:val="left" w:pos="351"/>
                      <w:tab w:val="left" w:pos="918"/>
                      <w:tab w:val="left" w:pos="1062"/>
                      <w:tab w:val="left" w:pos="3306"/>
                    </w:tabs>
                    <w:ind w:left="918"/>
                    <w:rPr>
                      <w:rFonts w:cs="Calibri"/>
                    </w:rPr>
                  </w:pPr>
                </w:p>
              </w:tc>
              <w:tc>
                <w:tcPr>
                  <w:tcW w:w="761" w:type="pct"/>
                  <w:gridSpan w:val="2"/>
                  <w:tcBorders>
                    <w:top w:val="single" w:sz="4" w:space="0" w:color="003366"/>
                    <w:left w:val="nil"/>
                    <w:bottom w:val="single" w:sz="4" w:space="0" w:color="003366"/>
                    <w:right w:val="nil"/>
                  </w:tcBorders>
                  <w:vAlign w:val="bottom"/>
                </w:tcPr>
                <w:p w:rsidR="00374524" w:rsidRPr="00DD296A" w:rsidRDefault="00374524" w:rsidP="00731471">
                  <w:pPr>
                    <w:pStyle w:val="TableText"/>
                    <w:tabs>
                      <w:tab w:val="left" w:pos="1062"/>
                      <w:tab w:val="left" w:pos="3306"/>
                    </w:tabs>
                    <w:jc w:val="right"/>
                    <w:rPr>
                      <w:rFonts w:cs="Calibri"/>
                    </w:rPr>
                  </w:pPr>
                  <w:r w:rsidRPr="00DD296A">
                    <w:rPr>
                      <w:rFonts w:cs="Calibri"/>
                    </w:rPr>
                    <w:t>-</w:t>
                  </w:r>
                </w:p>
              </w:tc>
              <w:tc>
                <w:tcPr>
                  <w:tcW w:w="761" w:type="pct"/>
                  <w:gridSpan w:val="2"/>
                  <w:tcBorders>
                    <w:top w:val="single" w:sz="4" w:space="0" w:color="003366"/>
                    <w:left w:val="nil"/>
                    <w:bottom w:val="single" w:sz="4" w:space="0" w:color="003366"/>
                    <w:right w:val="nil"/>
                  </w:tcBorders>
                  <w:vAlign w:val="bottom"/>
                </w:tcPr>
                <w:p w:rsidR="00374524" w:rsidRPr="00DD296A" w:rsidRDefault="00A22BC4" w:rsidP="00731471">
                  <w:pPr>
                    <w:pStyle w:val="TableText"/>
                    <w:tabs>
                      <w:tab w:val="left" w:pos="1062"/>
                    </w:tabs>
                    <w:jc w:val="right"/>
                    <w:rPr>
                      <w:rFonts w:cs="Calibri"/>
                    </w:rPr>
                  </w:pPr>
                  <w:r w:rsidRPr="00DD296A">
                    <w:rPr>
                      <w:rFonts w:cs="Calibri"/>
                    </w:rPr>
                    <w:t>5,021</w:t>
                  </w:r>
                </w:p>
              </w:tc>
              <w:tc>
                <w:tcPr>
                  <w:tcW w:w="685" w:type="pct"/>
                  <w:gridSpan w:val="2"/>
                  <w:tcBorders>
                    <w:top w:val="single" w:sz="4" w:space="0" w:color="003366"/>
                    <w:left w:val="nil"/>
                    <w:bottom w:val="single" w:sz="4" w:space="0" w:color="003366"/>
                    <w:right w:val="nil"/>
                  </w:tcBorders>
                  <w:vAlign w:val="bottom"/>
                </w:tcPr>
                <w:p w:rsidR="00374524" w:rsidRPr="00DD296A" w:rsidRDefault="00374524" w:rsidP="00731471">
                  <w:pPr>
                    <w:pStyle w:val="TableText"/>
                    <w:tabs>
                      <w:tab w:val="left" w:pos="1062"/>
                    </w:tabs>
                    <w:jc w:val="right"/>
                    <w:rPr>
                      <w:rFonts w:cs="Calibri"/>
                    </w:rPr>
                  </w:pPr>
                </w:p>
              </w:tc>
              <w:tc>
                <w:tcPr>
                  <w:tcW w:w="631" w:type="pct"/>
                  <w:gridSpan w:val="2"/>
                  <w:tcBorders>
                    <w:top w:val="single" w:sz="4" w:space="0" w:color="003366"/>
                    <w:left w:val="nil"/>
                    <w:bottom w:val="single" w:sz="4" w:space="0" w:color="003366"/>
                    <w:right w:val="nil"/>
                  </w:tcBorders>
                  <w:vAlign w:val="bottom"/>
                </w:tcPr>
                <w:p w:rsidR="00374524" w:rsidRPr="00DD296A" w:rsidRDefault="00267777" w:rsidP="00731471">
                  <w:pPr>
                    <w:pStyle w:val="TableText"/>
                    <w:tabs>
                      <w:tab w:val="left" w:pos="1062"/>
                    </w:tabs>
                    <w:jc w:val="right"/>
                    <w:rPr>
                      <w:rFonts w:cs="Calibri"/>
                    </w:rPr>
                  </w:pPr>
                  <w:r w:rsidRPr="00DD296A">
                    <w:rPr>
                      <w:rFonts w:cs="Calibri"/>
                    </w:rPr>
                    <w:t>5,021</w:t>
                  </w:r>
                </w:p>
              </w:tc>
            </w:tr>
          </w:tbl>
          <w:p w:rsidR="004A1911" w:rsidRPr="00DD296A" w:rsidRDefault="004A1911" w:rsidP="00731471">
            <w:pPr>
              <w:pStyle w:val="TableText"/>
              <w:tabs>
                <w:tab w:val="left" w:pos="1062"/>
              </w:tabs>
              <w:spacing w:before="0"/>
              <w:rPr>
                <w:rFonts w:cs="Calibri"/>
              </w:rPr>
            </w:pPr>
          </w:p>
        </w:tc>
      </w:tr>
      <w:tr w:rsidR="001635A3" w:rsidRPr="00CF7E1B" w:rsidTr="00553644">
        <w:trPr>
          <w:cantSplit/>
        </w:trPr>
        <w:tc>
          <w:tcPr>
            <w:tcW w:w="555" w:type="pct"/>
            <w:tcBorders>
              <w:top w:val="nil"/>
              <w:left w:val="single" w:sz="2" w:space="0" w:color="003366"/>
              <w:bottom w:val="nil"/>
              <w:right w:val="nil"/>
            </w:tcBorders>
          </w:tcPr>
          <w:p w:rsidR="001635A3" w:rsidRPr="00DD296A" w:rsidRDefault="001635A3">
            <w:pPr>
              <w:pStyle w:val="TableReference"/>
              <w:rPr>
                <w:rFonts w:cs="Calibri"/>
                <w:color w:val="auto"/>
                <w:sz w:val="16"/>
                <w:szCs w:val="16"/>
              </w:rPr>
            </w:pPr>
          </w:p>
        </w:tc>
        <w:tc>
          <w:tcPr>
            <w:tcW w:w="4445" w:type="pct"/>
            <w:gridSpan w:val="3"/>
            <w:tcBorders>
              <w:top w:val="nil"/>
              <w:left w:val="single" w:sz="2" w:space="0" w:color="003366"/>
              <w:bottom w:val="nil"/>
              <w:right w:val="nil"/>
            </w:tcBorders>
            <w:vAlign w:val="bottom"/>
          </w:tcPr>
          <w:p w:rsidR="001635A3" w:rsidRPr="003A189C" w:rsidRDefault="001635A3" w:rsidP="00F85A50">
            <w:pPr>
              <w:pStyle w:val="TableText"/>
              <w:spacing w:before="0"/>
              <w:rPr>
                <w:rFonts w:cs="Calibri"/>
              </w:rPr>
            </w:pPr>
          </w:p>
        </w:tc>
      </w:tr>
      <w:tr w:rsidR="001635A3" w:rsidRPr="003A189C" w:rsidTr="00553644">
        <w:trPr>
          <w:cantSplit/>
        </w:trPr>
        <w:tc>
          <w:tcPr>
            <w:tcW w:w="555" w:type="pct"/>
            <w:tcBorders>
              <w:top w:val="nil"/>
              <w:left w:val="single" w:sz="2" w:space="0" w:color="003366"/>
              <w:bottom w:val="nil"/>
              <w:right w:val="nil"/>
            </w:tcBorders>
          </w:tcPr>
          <w:p w:rsidR="001635A3" w:rsidRPr="003A189C" w:rsidRDefault="001635A3" w:rsidP="001635A3">
            <w:pPr>
              <w:pStyle w:val="TableReference"/>
              <w:spacing w:before="60"/>
              <w:rPr>
                <w:rFonts w:cs="Calibri"/>
                <w:color w:val="auto"/>
                <w:sz w:val="16"/>
                <w:szCs w:val="16"/>
              </w:rPr>
            </w:pPr>
            <w:r w:rsidRPr="003A189C">
              <w:rPr>
                <w:rFonts w:cs="Calibri"/>
                <w:color w:val="auto"/>
                <w:sz w:val="16"/>
                <w:szCs w:val="16"/>
              </w:rPr>
              <w:t>AASB 13.93 (a) &amp; (b)</w:t>
            </w:r>
          </w:p>
          <w:p w:rsidR="001635A3" w:rsidRPr="003A189C" w:rsidRDefault="001635A3" w:rsidP="001635A3">
            <w:pPr>
              <w:pStyle w:val="TableReference"/>
              <w:rPr>
                <w:rFonts w:cs="Calibri"/>
                <w:color w:val="auto"/>
                <w:sz w:val="16"/>
                <w:szCs w:val="16"/>
              </w:rPr>
            </w:pPr>
          </w:p>
          <w:p w:rsidR="001635A3" w:rsidRPr="00DD296A" w:rsidRDefault="001635A3" w:rsidP="001635A3">
            <w:pPr>
              <w:pStyle w:val="TableReference"/>
              <w:rPr>
                <w:rFonts w:cs="Calibri"/>
                <w:color w:val="auto"/>
                <w:sz w:val="16"/>
                <w:szCs w:val="16"/>
              </w:rPr>
            </w:pPr>
            <w:r w:rsidRPr="003A189C">
              <w:rPr>
                <w:rFonts w:cs="Calibri"/>
                <w:color w:val="auto"/>
                <w:sz w:val="16"/>
                <w:szCs w:val="16"/>
              </w:rPr>
              <w:t>AASB 13.94</w:t>
            </w:r>
          </w:p>
        </w:tc>
        <w:tc>
          <w:tcPr>
            <w:tcW w:w="4445" w:type="pct"/>
            <w:gridSpan w:val="3"/>
            <w:tcBorders>
              <w:top w:val="nil"/>
              <w:left w:val="single" w:sz="2" w:space="0" w:color="003366"/>
              <w:bottom w:val="nil"/>
              <w:right w:val="nil"/>
            </w:tcBorders>
            <w:vAlign w:val="bottom"/>
          </w:tcPr>
          <w:tbl>
            <w:tblPr>
              <w:tblW w:w="90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0"/>
              <w:gridCol w:w="1371"/>
              <w:gridCol w:w="1371"/>
              <w:gridCol w:w="1234"/>
              <w:gridCol w:w="1133"/>
            </w:tblGrid>
            <w:tr w:rsidR="00F62900" w:rsidRPr="003A189C" w:rsidTr="00AD2F3C">
              <w:trPr>
                <w:cantSplit/>
                <w:trHeight w:val="23"/>
                <w:jc w:val="right"/>
              </w:trPr>
              <w:tc>
                <w:tcPr>
                  <w:tcW w:w="2168" w:type="pct"/>
                  <w:tcBorders>
                    <w:top w:val="nil"/>
                    <w:left w:val="nil"/>
                    <w:bottom w:val="nil"/>
                    <w:right w:val="nil"/>
                  </w:tcBorders>
                  <w:vAlign w:val="bottom"/>
                </w:tcPr>
                <w:p w:rsidR="00F62900" w:rsidRPr="003A189C" w:rsidRDefault="00F62900" w:rsidP="001D0AD0">
                  <w:pPr>
                    <w:pStyle w:val="TableTitle"/>
                    <w:tabs>
                      <w:tab w:val="left" w:pos="3306"/>
                    </w:tabs>
                    <w:rPr>
                      <w:rFonts w:cs="Calibri"/>
                    </w:rPr>
                  </w:pPr>
                </w:p>
              </w:tc>
              <w:tc>
                <w:tcPr>
                  <w:tcW w:w="2832" w:type="pct"/>
                  <w:gridSpan w:val="4"/>
                  <w:tcBorders>
                    <w:top w:val="nil"/>
                    <w:left w:val="nil"/>
                    <w:bottom w:val="single" w:sz="4" w:space="0" w:color="auto"/>
                    <w:right w:val="nil"/>
                  </w:tcBorders>
                  <w:vAlign w:val="bottom"/>
                </w:tcPr>
                <w:p w:rsidR="00F62900" w:rsidRPr="003A189C" w:rsidRDefault="00F62900" w:rsidP="00260F74">
                  <w:pPr>
                    <w:pStyle w:val="TableTitle"/>
                    <w:tabs>
                      <w:tab w:val="left" w:pos="3306"/>
                    </w:tabs>
                    <w:ind w:left="96"/>
                    <w:jc w:val="center"/>
                    <w:rPr>
                      <w:rFonts w:cs="Calibri"/>
                    </w:rPr>
                  </w:pPr>
                  <w:r w:rsidRPr="003A189C">
                    <w:rPr>
                      <w:rFonts w:cs="Calibri"/>
                      <w:bCs w:val="0"/>
                    </w:rPr>
                    <w:t>Classification According to Fair Value Hierarchy</w:t>
                  </w:r>
                  <w:r w:rsidR="00260F74">
                    <w:rPr>
                      <w:rFonts w:cs="Calibri"/>
                      <w:bCs w:val="0"/>
                    </w:rPr>
                    <w:t xml:space="preserve"> 2018</w:t>
                  </w:r>
                </w:p>
              </w:tc>
            </w:tr>
            <w:tr w:rsidR="001635A3" w:rsidRPr="003A189C" w:rsidTr="00AD2F3C">
              <w:trPr>
                <w:cantSplit/>
                <w:trHeight w:val="23"/>
                <w:jc w:val="right"/>
              </w:trPr>
              <w:tc>
                <w:tcPr>
                  <w:tcW w:w="2168" w:type="pct"/>
                  <w:tcBorders>
                    <w:top w:val="nil"/>
                    <w:left w:val="nil"/>
                    <w:bottom w:val="nil"/>
                    <w:right w:val="nil"/>
                  </w:tcBorders>
                  <w:vAlign w:val="bottom"/>
                </w:tcPr>
                <w:p w:rsidR="001635A3" w:rsidRPr="003A189C" w:rsidRDefault="008951E6" w:rsidP="008951E6">
                  <w:pPr>
                    <w:pStyle w:val="TableTitle"/>
                    <w:tabs>
                      <w:tab w:val="left" w:pos="3306"/>
                    </w:tabs>
                    <w:ind w:left="492"/>
                    <w:jc w:val="left"/>
                    <w:rPr>
                      <w:rFonts w:cs="Calibri"/>
                    </w:rPr>
                  </w:pPr>
                  <w:r w:rsidRPr="003A189C">
                    <w:rPr>
                      <w:rFonts w:cs="Calibri"/>
                      <w:bCs w:val="0"/>
                    </w:rPr>
                    <w:t>Assets Held for Sale at Fair Value</w:t>
                  </w:r>
                </w:p>
              </w:tc>
              <w:tc>
                <w:tcPr>
                  <w:tcW w:w="760" w:type="pct"/>
                  <w:tcBorders>
                    <w:top w:val="single" w:sz="4" w:space="0" w:color="auto"/>
                    <w:left w:val="nil"/>
                    <w:bottom w:val="nil"/>
                    <w:right w:val="nil"/>
                  </w:tcBorders>
                  <w:vAlign w:val="bottom"/>
                </w:tcPr>
                <w:p w:rsidR="001635A3" w:rsidRPr="003A189C" w:rsidRDefault="001635A3" w:rsidP="001D0AD0">
                  <w:pPr>
                    <w:pStyle w:val="TableTitle"/>
                    <w:tabs>
                      <w:tab w:val="left" w:pos="3306"/>
                    </w:tabs>
                    <w:rPr>
                      <w:rFonts w:cs="Calibri"/>
                      <w:bCs w:val="0"/>
                    </w:rPr>
                  </w:pPr>
                  <w:r w:rsidRPr="003A189C">
                    <w:rPr>
                      <w:rFonts w:cs="Calibri"/>
                      <w:bCs w:val="0"/>
                    </w:rPr>
                    <w:t>Level 1</w:t>
                  </w:r>
                </w:p>
                <w:p w:rsidR="001635A3" w:rsidRPr="003A189C" w:rsidRDefault="001635A3" w:rsidP="001D0AD0">
                  <w:pPr>
                    <w:pStyle w:val="TableTitle"/>
                    <w:tabs>
                      <w:tab w:val="left" w:pos="3306"/>
                    </w:tabs>
                    <w:rPr>
                      <w:rFonts w:cs="Calibri"/>
                      <w:bCs w:val="0"/>
                    </w:rPr>
                  </w:pPr>
                  <w:r w:rsidRPr="003A189C">
                    <w:rPr>
                      <w:rFonts w:cs="Calibri"/>
                      <w:bCs w:val="0"/>
                    </w:rPr>
                    <w:t>$’000</w:t>
                  </w:r>
                </w:p>
              </w:tc>
              <w:tc>
                <w:tcPr>
                  <w:tcW w:w="760" w:type="pct"/>
                  <w:tcBorders>
                    <w:top w:val="single" w:sz="4" w:space="0" w:color="auto"/>
                    <w:left w:val="nil"/>
                    <w:bottom w:val="nil"/>
                    <w:right w:val="nil"/>
                  </w:tcBorders>
                  <w:vAlign w:val="bottom"/>
                </w:tcPr>
                <w:p w:rsidR="001635A3" w:rsidRPr="003A189C" w:rsidRDefault="001635A3" w:rsidP="001D0AD0">
                  <w:pPr>
                    <w:pStyle w:val="TableTitle"/>
                    <w:tabs>
                      <w:tab w:val="left" w:pos="3306"/>
                    </w:tabs>
                    <w:rPr>
                      <w:rFonts w:cs="Calibri"/>
                      <w:bCs w:val="0"/>
                    </w:rPr>
                  </w:pPr>
                  <w:r w:rsidRPr="003A189C">
                    <w:rPr>
                      <w:rFonts w:cs="Calibri"/>
                      <w:bCs w:val="0"/>
                    </w:rPr>
                    <w:t>Level 2</w:t>
                  </w:r>
                </w:p>
                <w:p w:rsidR="001635A3" w:rsidRPr="003A189C" w:rsidRDefault="001635A3" w:rsidP="001D0AD0">
                  <w:pPr>
                    <w:pStyle w:val="TableTitle"/>
                    <w:tabs>
                      <w:tab w:val="left" w:pos="3306"/>
                    </w:tabs>
                    <w:rPr>
                      <w:rFonts w:cs="Calibri"/>
                      <w:bCs w:val="0"/>
                    </w:rPr>
                  </w:pPr>
                  <w:r w:rsidRPr="003A189C">
                    <w:rPr>
                      <w:rFonts w:cs="Calibri"/>
                      <w:bCs w:val="0"/>
                    </w:rPr>
                    <w:t>$’000</w:t>
                  </w:r>
                </w:p>
              </w:tc>
              <w:tc>
                <w:tcPr>
                  <w:tcW w:w="684" w:type="pct"/>
                  <w:tcBorders>
                    <w:top w:val="single" w:sz="4" w:space="0" w:color="auto"/>
                    <w:left w:val="nil"/>
                    <w:bottom w:val="nil"/>
                    <w:right w:val="nil"/>
                  </w:tcBorders>
                  <w:vAlign w:val="bottom"/>
                </w:tcPr>
                <w:p w:rsidR="001635A3" w:rsidRPr="003A189C" w:rsidRDefault="001635A3" w:rsidP="001D0AD0">
                  <w:pPr>
                    <w:pStyle w:val="TableTitle"/>
                    <w:tabs>
                      <w:tab w:val="left" w:pos="3306"/>
                    </w:tabs>
                    <w:rPr>
                      <w:rFonts w:cs="Calibri"/>
                      <w:bCs w:val="0"/>
                    </w:rPr>
                  </w:pPr>
                  <w:r w:rsidRPr="003A189C">
                    <w:rPr>
                      <w:rFonts w:cs="Calibri"/>
                      <w:bCs w:val="0"/>
                    </w:rPr>
                    <w:t>Level 3</w:t>
                  </w:r>
                </w:p>
                <w:p w:rsidR="001635A3" w:rsidRPr="003A189C" w:rsidRDefault="001635A3" w:rsidP="001D0AD0">
                  <w:pPr>
                    <w:pStyle w:val="TableTitle"/>
                    <w:tabs>
                      <w:tab w:val="left" w:pos="3306"/>
                    </w:tabs>
                    <w:rPr>
                      <w:rFonts w:cs="Calibri"/>
                      <w:bCs w:val="0"/>
                    </w:rPr>
                  </w:pPr>
                  <w:r w:rsidRPr="003A189C">
                    <w:rPr>
                      <w:rFonts w:cs="Calibri"/>
                      <w:bCs w:val="0"/>
                    </w:rPr>
                    <w:t>$’000</w:t>
                  </w:r>
                </w:p>
              </w:tc>
              <w:tc>
                <w:tcPr>
                  <w:tcW w:w="628" w:type="pct"/>
                  <w:tcBorders>
                    <w:top w:val="single" w:sz="4" w:space="0" w:color="auto"/>
                    <w:left w:val="nil"/>
                    <w:bottom w:val="nil"/>
                    <w:right w:val="nil"/>
                  </w:tcBorders>
                  <w:vAlign w:val="bottom"/>
                </w:tcPr>
                <w:p w:rsidR="001635A3" w:rsidRPr="003A189C" w:rsidRDefault="001635A3" w:rsidP="001D0AD0">
                  <w:pPr>
                    <w:pStyle w:val="TableTitle"/>
                    <w:tabs>
                      <w:tab w:val="left" w:pos="3306"/>
                    </w:tabs>
                    <w:rPr>
                      <w:rFonts w:cs="Calibri"/>
                      <w:bCs w:val="0"/>
                    </w:rPr>
                  </w:pPr>
                  <w:r w:rsidRPr="003A189C">
                    <w:rPr>
                      <w:rFonts w:cs="Calibri"/>
                      <w:bCs w:val="0"/>
                    </w:rPr>
                    <w:t>Total</w:t>
                  </w:r>
                </w:p>
                <w:p w:rsidR="001635A3" w:rsidRPr="003A189C" w:rsidRDefault="001635A3" w:rsidP="001D0AD0">
                  <w:pPr>
                    <w:pStyle w:val="TableTitle"/>
                    <w:tabs>
                      <w:tab w:val="left" w:pos="3306"/>
                    </w:tabs>
                    <w:rPr>
                      <w:rFonts w:cs="Calibri"/>
                      <w:bCs w:val="0"/>
                    </w:rPr>
                  </w:pPr>
                  <w:r w:rsidRPr="003A189C">
                    <w:rPr>
                      <w:rFonts w:cs="Calibri"/>
                      <w:bCs w:val="0"/>
                    </w:rPr>
                    <w:t>$’000</w:t>
                  </w:r>
                </w:p>
              </w:tc>
            </w:tr>
            <w:tr w:rsidR="001635A3" w:rsidRPr="003A189C" w:rsidTr="00AD2F3C">
              <w:trPr>
                <w:cantSplit/>
                <w:trHeight w:val="23"/>
                <w:jc w:val="right"/>
              </w:trPr>
              <w:tc>
                <w:tcPr>
                  <w:tcW w:w="2168" w:type="pct"/>
                  <w:tcBorders>
                    <w:top w:val="nil"/>
                    <w:left w:val="nil"/>
                    <w:bottom w:val="nil"/>
                    <w:right w:val="nil"/>
                  </w:tcBorders>
                  <w:vAlign w:val="bottom"/>
                </w:tcPr>
                <w:p w:rsidR="001635A3" w:rsidRPr="003A189C" w:rsidRDefault="001635A3" w:rsidP="008951E6">
                  <w:pPr>
                    <w:pStyle w:val="TableText"/>
                    <w:tabs>
                      <w:tab w:val="left" w:pos="3306"/>
                    </w:tabs>
                    <w:ind w:left="492"/>
                    <w:rPr>
                      <w:rFonts w:cs="Calibri"/>
                    </w:rPr>
                  </w:pPr>
                  <w:r w:rsidRPr="003A189C">
                    <w:rPr>
                      <w:rFonts w:cs="Calibri"/>
                    </w:rPr>
                    <w:t>Plant and Equipment</w:t>
                  </w:r>
                </w:p>
              </w:tc>
              <w:tc>
                <w:tcPr>
                  <w:tcW w:w="760" w:type="pct"/>
                  <w:tcBorders>
                    <w:top w:val="nil"/>
                    <w:left w:val="nil"/>
                    <w:bottom w:val="nil"/>
                    <w:right w:val="nil"/>
                  </w:tcBorders>
                </w:tcPr>
                <w:p w:rsidR="001635A3" w:rsidRPr="003A189C" w:rsidRDefault="001635A3" w:rsidP="001D0AD0">
                  <w:pPr>
                    <w:pStyle w:val="TableText"/>
                    <w:tabs>
                      <w:tab w:val="left" w:pos="3306"/>
                    </w:tabs>
                    <w:jc w:val="right"/>
                    <w:rPr>
                      <w:rFonts w:cs="Calibri"/>
                    </w:rPr>
                  </w:pPr>
                </w:p>
              </w:tc>
              <w:tc>
                <w:tcPr>
                  <w:tcW w:w="760" w:type="pct"/>
                  <w:tcBorders>
                    <w:top w:val="nil"/>
                    <w:left w:val="nil"/>
                    <w:bottom w:val="nil"/>
                    <w:right w:val="nil"/>
                  </w:tcBorders>
                </w:tcPr>
                <w:p w:rsidR="001635A3" w:rsidRPr="003A189C" w:rsidRDefault="001635A3" w:rsidP="001D0AD0">
                  <w:pPr>
                    <w:pStyle w:val="TableText"/>
                    <w:jc w:val="right"/>
                    <w:rPr>
                      <w:rFonts w:cs="Calibri"/>
                    </w:rPr>
                  </w:pPr>
                  <w:r w:rsidRPr="003A189C">
                    <w:rPr>
                      <w:rFonts w:cs="Calibri"/>
                    </w:rPr>
                    <w:t>750</w:t>
                  </w:r>
                </w:p>
              </w:tc>
              <w:tc>
                <w:tcPr>
                  <w:tcW w:w="684" w:type="pct"/>
                  <w:tcBorders>
                    <w:top w:val="nil"/>
                    <w:left w:val="nil"/>
                    <w:bottom w:val="nil"/>
                    <w:right w:val="nil"/>
                  </w:tcBorders>
                </w:tcPr>
                <w:p w:rsidR="001635A3" w:rsidRPr="003A189C" w:rsidRDefault="001635A3" w:rsidP="001D0AD0">
                  <w:pPr>
                    <w:pStyle w:val="TableText"/>
                    <w:tabs>
                      <w:tab w:val="left" w:pos="3306"/>
                    </w:tabs>
                    <w:jc w:val="right"/>
                    <w:rPr>
                      <w:rFonts w:cs="Calibri"/>
                    </w:rPr>
                  </w:pPr>
                </w:p>
              </w:tc>
              <w:tc>
                <w:tcPr>
                  <w:tcW w:w="628" w:type="pct"/>
                  <w:tcBorders>
                    <w:top w:val="nil"/>
                    <w:left w:val="nil"/>
                    <w:bottom w:val="nil"/>
                    <w:right w:val="nil"/>
                  </w:tcBorders>
                </w:tcPr>
                <w:p w:rsidR="001635A3" w:rsidRPr="003A189C" w:rsidRDefault="001635A3" w:rsidP="001D0AD0">
                  <w:pPr>
                    <w:pStyle w:val="TableText"/>
                    <w:tabs>
                      <w:tab w:val="left" w:pos="3306"/>
                    </w:tabs>
                    <w:jc w:val="right"/>
                    <w:rPr>
                      <w:rFonts w:cs="Calibri"/>
                    </w:rPr>
                  </w:pPr>
                  <w:r w:rsidRPr="003A189C">
                    <w:rPr>
                      <w:rFonts w:cs="Calibri"/>
                    </w:rPr>
                    <w:t>750</w:t>
                  </w:r>
                </w:p>
              </w:tc>
            </w:tr>
            <w:tr w:rsidR="001635A3" w:rsidRPr="003A189C" w:rsidTr="00AD2F3C">
              <w:trPr>
                <w:cantSplit/>
                <w:trHeight w:val="277"/>
                <w:jc w:val="right"/>
              </w:trPr>
              <w:tc>
                <w:tcPr>
                  <w:tcW w:w="2168" w:type="pct"/>
                  <w:tcBorders>
                    <w:top w:val="nil"/>
                    <w:left w:val="nil"/>
                    <w:bottom w:val="nil"/>
                    <w:right w:val="nil"/>
                  </w:tcBorders>
                  <w:vAlign w:val="bottom"/>
                </w:tcPr>
                <w:p w:rsidR="001635A3" w:rsidRPr="003A189C" w:rsidRDefault="001635A3" w:rsidP="001D0AD0">
                  <w:pPr>
                    <w:pStyle w:val="TableText"/>
                    <w:tabs>
                      <w:tab w:val="left" w:pos="3306"/>
                    </w:tabs>
                    <w:rPr>
                      <w:rFonts w:cs="Calibri"/>
                    </w:rPr>
                  </w:pPr>
                </w:p>
              </w:tc>
              <w:tc>
                <w:tcPr>
                  <w:tcW w:w="760" w:type="pct"/>
                  <w:tcBorders>
                    <w:top w:val="single" w:sz="4" w:space="0" w:color="003366"/>
                    <w:left w:val="nil"/>
                    <w:bottom w:val="single" w:sz="4" w:space="0" w:color="003366"/>
                    <w:right w:val="nil"/>
                  </w:tcBorders>
                  <w:vAlign w:val="bottom"/>
                </w:tcPr>
                <w:p w:rsidR="001635A3" w:rsidRPr="003A189C" w:rsidRDefault="001635A3" w:rsidP="001D0AD0">
                  <w:pPr>
                    <w:pStyle w:val="TableText"/>
                    <w:tabs>
                      <w:tab w:val="left" w:pos="3306"/>
                    </w:tabs>
                    <w:jc w:val="right"/>
                    <w:rPr>
                      <w:rFonts w:cs="Calibri"/>
                    </w:rPr>
                  </w:pPr>
                  <w:r w:rsidRPr="003A189C">
                    <w:rPr>
                      <w:rFonts w:cs="Calibri"/>
                    </w:rPr>
                    <w:t>-</w:t>
                  </w:r>
                </w:p>
              </w:tc>
              <w:tc>
                <w:tcPr>
                  <w:tcW w:w="760" w:type="pct"/>
                  <w:tcBorders>
                    <w:top w:val="single" w:sz="4" w:space="0" w:color="003366"/>
                    <w:left w:val="nil"/>
                    <w:bottom w:val="single" w:sz="4" w:space="0" w:color="003366"/>
                    <w:right w:val="nil"/>
                  </w:tcBorders>
                  <w:vAlign w:val="bottom"/>
                </w:tcPr>
                <w:p w:rsidR="001635A3" w:rsidRPr="003A189C" w:rsidRDefault="001635A3" w:rsidP="001D0AD0">
                  <w:pPr>
                    <w:pStyle w:val="TableText"/>
                    <w:jc w:val="right"/>
                    <w:rPr>
                      <w:rFonts w:cs="Calibri"/>
                    </w:rPr>
                  </w:pPr>
                  <w:r w:rsidRPr="003A189C">
                    <w:rPr>
                      <w:rFonts w:cs="Calibri"/>
                    </w:rPr>
                    <w:t>750</w:t>
                  </w:r>
                </w:p>
              </w:tc>
              <w:tc>
                <w:tcPr>
                  <w:tcW w:w="684" w:type="pct"/>
                  <w:tcBorders>
                    <w:top w:val="single" w:sz="4" w:space="0" w:color="003366"/>
                    <w:left w:val="nil"/>
                    <w:bottom w:val="single" w:sz="4" w:space="0" w:color="003366"/>
                    <w:right w:val="nil"/>
                  </w:tcBorders>
                  <w:vAlign w:val="bottom"/>
                </w:tcPr>
                <w:p w:rsidR="001635A3" w:rsidRPr="003A189C" w:rsidRDefault="001635A3" w:rsidP="001D0AD0">
                  <w:pPr>
                    <w:pStyle w:val="TableText"/>
                    <w:jc w:val="right"/>
                    <w:rPr>
                      <w:rFonts w:cs="Calibri"/>
                    </w:rPr>
                  </w:pPr>
                </w:p>
              </w:tc>
              <w:tc>
                <w:tcPr>
                  <w:tcW w:w="628" w:type="pct"/>
                  <w:tcBorders>
                    <w:top w:val="single" w:sz="4" w:space="0" w:color="003366"/>
                    <w:left w:val="nil"/>
                    <w:bottom w:val="single" w:sz="4" w:space="0" w:color="003366"/>
                    <w:right w:val="nil"/>
                  </w:tcBorders>
                  <w:vAlign w:val="bottom"/>
                </w:tcPr>
                <w:p w:rsidR="001635A3" w:rsidRPr="003A189C" w:rsidRDefault="001635A3" w:rsidP="001D0AD0">
                  <w:pPr>
                    <w:pStyle w:val="TableText"/>
                    <w:jc w:val="right"/>
                    <w:rPr>
                      <w:rFonts w:cs="Calibri"/>
                    </w:rPr>
                  </w:pPr>
                  <w:r w:rsidRPr="003A189C">
                    <w:rPr>
                      <w:rFonts w:cs="Calibri"/>
                    </w:rPr>
                    <w:t>750</w:t>
                  </w:r>
                </w:p>
              </w:tc>
            </w:tr>
          </w:tbl>
          <w:p w:rsidR="001635A3" w:rsidRPr="003A189C" w:rsidRDefault="001635A3" w:rsidP="001635A3">
            <w:pPr>
              <w:pStyle w:val="TableText"/>
              <w:spacing w:before="0"/>
              <w:rPr>
                <w:rFonts w:cs="Calibri"/>
                <w:sz w:val="20"/>
                <w:szCs w:val="20"/>
              </w:rPr>
            </w:pPr>
          </w:p>
        </w:tc>
      </w:tr>
      <w:tr w:rsidR="00B767F1" w:rsidRPr="00CF7E1B" w:rsidTr="00553644">
        <w:trPr>
          <w:cantSplit/>
        </w:trPr>
        <w:tc>
          <w:tcPr>
            <w:tcW w:w="555" w:type="pct"/>
            <w:tcBorders>
              <w:top w:val="nil"/>
              <w:left w:val="single" w:sz="2" w:space="0" w:color="003366"/>
              <w:bottom w:val="nil"/>
              <w:right w:val="nil"/>
            </w:tcBorders>
          </w:tcPr>
          <w:p w:rsidR="00B767F1" w:rsidRPr="00DD296A" w:rsidRDefault="00B767F1">
            <w:pPr>
              <w:pStyle w:val="TableReference"/>
              <w:rPr>
                <w:rFonts w:cs="Calibri"/>
                <w:color w:val="auto"/>
                <w:sz w:val="16"/>
                <w:szCs w:val="16"/>
              </w:rPr>
            </w:pPr>
          </w:p>
        </w:tc>
        <w:tc>
          <w:tcPr>
            <w:tcW w:w="4445" w:type="pct"/>
            <w:gridSpan w:val="3"/>
            <w:tcBorders>
              <w:top w:val="nil"/>
              <w:left w:val="single" w:sz="2" w:space="0" w:color="003366"/>
              <w:bottom w:val="nil"/>
              <w:right w:val="nil"/>
            </w:tcBorders>
            <w:vAlign w:val="bottom"/>
          </w:tcPr>
          <w:p w:rsidR="00B767F1" w:rsidRPr="00DD296A" w:rsidRDefault="00CF451A" w:rsidP="00267777">
            <w:pPr>
              <w:pStyle w:val="TableText"/>
              <w:tabs>
                <w:tab w:val="left" w:pos="3306"/>
              </w:tabs>
              <w:rPr>
                <w:rFonts w:cs="Calibri"/>
                <w:i/>
                <w:sz w:val="20"/>
                <w:szCs w:val="20"/>
              </w:rPr>
            </w:pPr>
            <w:r w:rsidRPr="00DD296A">
              <w:rPr>
                <w:rFonts w:cs="Calibri"/>
                <w:sz w:val="20"/>
                <w:szCs w:val="20"/>
              </w:rPr>
              <w:t xml:space="preserve">The Fair Value Hierarchy is </w:t>
            </w:r>
            <w:r w:rsidR="00576F8F" w:rsidRPr="00DD296A">
              <w:rPr>
                <w:rFonts w:cs="Calibri"/>
                <w:sz w:val="20"/>
                <w:szCs w:val="20"/>
              </w:rPr>
              <w:t>discussed</w:t>
            </w:r>
            <w:r w:rsidRPr="00DD296A">
              <w:rPr>
                <w:rFonts w:cs="Calibri"/>
                <w:sz w:val="20"/>
                <w:szCs w:val="20"/>
              </w:rPr>
              <w:t xml:space="preserve"> in Note 27 </w:t>
            </w:r>
            <w:r w:rsidRPr="00DD296A">
              <w:rPr>
                <w:rFonts w:cs="Calibri"/>
                <w:i/>
                <w:sz w:val="20"/>
                <w:szCs w:val="20"/>
              </w:rPr>
              <w:t>Property, Plant and Equipment</w:t>
            </w:r>
            <w:r w:rsidRPr="00DD296A">
              <w:rPr>
                <w:rFonts w:cs="Calibri"/>
                <w:sz w:val="20"/>
                <w:szCs w:val="20"/>
              </w:rPr>
              <w:t>.</w:t>
            </w:r>
            <w:r w:rsidRPr="00DD296A">
              <w:rPr>
                <w:rFonts w:cs="Calibri"/>
                <w:i/>
                <w:sz w:val="20"/>
                <w:szCs w:val="20"/>
              </w:rPr>
              <w:t xml:space="preserve"> </w:t>
            </w:r>
          </w:p>
        </w:tc>
      </w:tr>
      <w:tr w:rsidR="009559A9" w:rsidRPr="00CF7E1B" w:rsidTr="00553644">
        <w:trPr>
          <w:cantSplit/>
        </w:trPr>
        <w:tc>
          <w:tcPr>
            <w:tcW w:w="555" w:type="pct"/>
            <w:tcBorders>
              <w:top w:val="nil"/>
              <w:left w:val="single" w:sz="2" w:space="0" w:color="003366"/>
              <w:bottom w:val="nil"/>
              <w:right w:val="nil"/>
            </w:tcBorders>
          </w:tcPr>
          <w:p w:rsidR="009559A9" w:rsidRPr="00DD296A" w:rsidRDefault="00731471" w:rsidP="00731471">
            <w:pPr>
              <w:pStyle w:val="TableReference"/>
              <w:rPr>
                <w:rFonts w:cs="Calibri"/>
                <w:color w:val="auto"/>
                <w:sz w:val="16"/>
                <w:szCs w:val="16"/>
              </w:rPr>
            </w:pPr>
            <w:r w:rsidRPr="00DD296A">
              <w:rPr>
                <w:rFonts w:cs="Calibri"/>
                <w:color w:val="auto"/>
                <w:sz w:val="16"/>
                <w:szCs w:val="16"/>
              </w:rPr>
              <w:t>AASB 13 .93(c)</w:t>
            </w:r>
            <w:r>
              <w:rPr>
                <w:rFonts w:cs="Calibri"/>
                <w:color w:val="auto"/>
                <w:sz w:val="16"/>
                <w:szCs w:val="16"/>
              </w:rPr>
              <w:t>&amp; (</w:t>
            </w:r>
            <w:r w:rsidRPr="00DD296A">
              <w:rPr>
                <w:rFonts w:cs="Calibri"/>
                <w:color w:val="auto"/>
                <w:sz w:val="16"/>
                <w:szCs w:val="16"/>
              </w:rPr>
              <w:t>e)(iv)</w:t>
            </w:r>
          </w:p>
        </w:tc>
        <w:tc>
          <w:tcPr>
            <w:tcW w:w="4445" w:type="pct"/>
            <w:gridSpan w:val="3"/>
            <w:tcBorders>
              <w:top w:val="nil"/>
              <w:left w:val="single" w:sz="2" w:space="0" w:color="003366"/>
              <w:bottom w:val="nil"/>
              <w:right w:val="nil"/>
            </w:tcBorders>
            <w:vAlign w:val="bottom"/>
          </w:tcPr>
          <w:p w:rsidR="009559A9" w:rsidRPr="00DD296A" w:rsidRDefault="009559A9" w:rsidP="00267777">
            <w:pPr>
              <w:jc w:val="both"/>
              <w:rPr>
                <w:rFonts w:cs="Calibri"/>
                <w:sz w:val="20"/>
                <w:szCs w:val="20"/>
              </w:rPr>
            </w:pPr>
            <w:r w:rsidRPr="00DD296A">
              <w:rPr>
                <w:rFonts w:cs="Calibri"/>
                <w:b/>
                <w:sz w:val="20"/>
                <w:szCs w:val="20"/>
              </w:rPr>
              <w:t>Transfers Between Categories</w:t>
            </w:r>
          </w:p>
        </w:tc>
      </w:tr>
      <w:tr w:rsidR="00B767F1" w:rsidRPr="00CF7E1B" w:rsidTr="00553644">
        <w:trPr>
          <w:cantSplit/>
        </w:trPr>
        <w:tc>
          <w:tcPr>
            <w:tcW w:w="555" w:type="pct"/>
            <w:tcBorders>
              <w:top w:val="nil"/>
              <w:left w:val="single" w:sz="2" w:space="0" w:color="003366"/>
              <w:bottom w:val="nil"/>
              <w:right w:val="nil"/>
            </w:tcBorders>
          </w:tcPr>
          <w:p w:rsidR="00B767F1" w:rsidRPr="00DD296A" w:rsidRDefault="00B767F1" w:rsidP="00286191">
            <w:pPr>
              <w:pStyle w:val="TableReference"/>
              <w:spacing w:before="60"/>
              <w:rPr>
                <w:rFonts w:cs="Calibri"/>
                <w:color w:val="auto"/>
                <w:sz w:val="16"/>
                <w:szCs w:val="16"/>
              </w:rPr>
            </w:pPr>
          </w:p>
        </w:tc>
        <w:tc>
          <w:tcPr>
            <w:tcW w:w="4445" w:type="pct"/>
            <w:gridSpan w:val="3"/>
            <w:tcBorders>
              <w:top w:val="nil"/>
              <w:left w:val="single" w:sz="2" w:space="0" w:color="003366"/>
              <w:bottom w:val="nil"/>
              <w:right w:val="nil"/>
            </w:tcBorders>
            <w:vAlign w:val="bottom"/>
          </w:tcPr>
          <w:p w:rsidR="00B767F1" w:rsidRPr="00DD296A" w:rsidRDefault="00B00A29" w:rsidP="00BD0711">
            <w:pPr>
              <w:pStyle w:val="TableText"/>
              <w:spacing w:before="0"/>
              <w:rPr>
                <w:rFonts w:cs="Calibri"/>
                <w:sz w:val="20"/>
                <w:szCs w:val="20"/>
              </w:rPr>
            </w:pPr>
            <w:r w:rsidRPr="00DD296A">
              <w:rPr>
                <w:rFonts w:cs="Calibri"/>
                <w:sz w:val="20"/>
                <w:szCs w:val="20"/>
              </w:rPr>
              <w:t xml:space="preserve">There </w:t>
            </w:r>
            <w:r w:rsidR="00BC4AB9" w:rsidRPr="00DD296A">
              <w:rPr>
                <w:rFonts w:cs="Calibri"/>
                <w:sz w:val="20"/>
                <w:szCs w:val="20"/>
              </w:rPr>
              <w:t>were no transfers between Level</w:t>
            </w:r>
            <w:r w:rsidRPr="00DD296A">
              <w:rPr>
                <w:rFonts w:cs="Calibri"/>
                <w:sz w:val="20"/>
                <w:szCs w:val="20"/>
              </w:rPr>
              <w:t xml:space="preserve">s 1, 2 and 3 during </w:t>
            </w:r>
            <w:r w:rsidRPr="00BD0711">
              <w:rPr>
                <w:rFonts w:cs="Calibri"/>
                <w:sz w:val="20"/>
                <w:szCs w:val="20"/>
              </w:rPr>
              <w:t xml:space="preserve">the </w:t>
            </w:r>
            <w:r w:rsidR="00B371ED" w:rsidRPr="003A189C">
              <w:rPr>
                <w:rFonts w:cs="Calibri"/>
                <w:sz w:val="20"/>
                <w:szCs w:val="20"/>
              </w:rPr>
              <w:t xml:space="preserve">current and previous </w:t>
            </w:r>
            <w:r w:rsidR="00BD0711" w:rsidRPr="003A189C">
              <w:rPr>
                <w:rFonts w:cs="Calibri"/>
                <w:sz w:val="20"/>
                <w:szCs w:val="20"/>
              </w:rPr>
              <w:t>reporting</w:t>
            </w:r>
            <w:r w:rsidR="00BD0711" w:rsidRPr="00BD0711">
              <w:rPr>
                <w:rFonts w:cs="Calibri"/>
                <w:color w:val="FF0000"/>
                <w:sz w:val="20"/>
                <w:szCs w:val="20"/>
              </w:rPr>
              <w:t xml:space="preserve"> </w:t>
            </w:r>
            <w:r w:rsidRPr="00BD0711">
              <w:rPr>
                <w:rFonts w:cs="Calibri"/>
                <w:sz w:val="20"/>
                <w:szCs w:val="20"/>
              </w:rPr>
              <w:t>period</w:t>
            </w:r>
            <w:r w:rsidRPr="00DD296A">
              <w:rPr>
                <w:rFonts w:cs="Calibri"/>
                <w:sz w:val="20"/>
                <w:szCs w:val="20"/>
              </w:rPr>
              <w:t>.</w:t>
            </w:r>
          </w:p>
        </w:tc>
      </w:tr>
      <w:tr w:rsidR="00B767F1" w:rsidRPr="00CF7E1B" w:rsidTr="00553644">
        <w:trPr>
          <w:cantSplit/>
        </w:trPr>
        <w:tc>
          <w:tcPr>
            <w:tcW w:w="555" w:type="pct"/>
            <w:tcBorders>
              <w:top w:val="nil"/>
              <w:left w:val="single" w:sz="2" w:space="0" w:color="003366"/>
              <w:bottom w:val="nil"/>
              <w:right w:val="nil"/>
            </w:tcBorders>
          </w:tcPr>
          <w:p w:rsidR="00B767F1" w:rsidRPr="00DD296A" w:rsidRDefault="00B767F1">
            <w:pPr>
              <w:pStyle w:val="TableReference"/>
              <w:rPr>
                <w:rFonts w:cs="Calibri"/>
                <w:color w:val="auto"/>
                <w:sz w:val="16"/>
                <w:szCs w:val="16"/>
              </w:rPr>
            </w:pPr>
          </w:p>
        </w:tc>
        <w:tc>
          <w:tcPr>
            <w:tcW w:w="4445" w:type="pct"/>
            <w:gridSpan w:val="3"/>
            <w:tcBorders>
              <w:top w:val="nil"/>
              <w:left w:val="single" w:sz="2" w:space="0" w:color="003366"/>
              <w:bottom w:val="nil"/>
              <w:right w:val="nil"/>
            </w:tcBorders>
            <w:vAlign w:val="bottom"/>
          </w:tcPr>
          <w:p w:rsidR="00B767F1" w:rsidRPr="00DD296A" w:rsidRDefault="00B767F1" w:rsidP="00A95883">
            <w:pPr>
              <w:pStyle w:val="TableText"/>
              <w:spacing w:before="0"/>
              <w:rPr>
                <w:rFonts w:cs="Calibri"/>
                <w:sz w:val="20"/>
                <w:szCs w:val="20"/>
              </w:rPr>
            </w:pPr>
          </w:p>
        </w:tc>
      </w:tr>
      <w:tr w:rsidR="00A96F4D" w:rsidRPr="00CF7E1B" w:rsidTr="00553644">
        <w:trPr>
          <w:cantSplit/>
        </w:trPr>
        <w:tc>
          <w:tcPr>
            <w:tcW w:w="555" w:type="pct"/>
            <w:tcBorders>
              <w:top w:val="nil"/>
              <w:left w:val="single" w:sz="2" w:space="0" w:color="003366"/>
              <w:bottom w:val="nil"/>
              <w:right w:val="nil"/>
            </w:tcBorders>
          </w:tcPr>
          <w:p w:rsidR="00A96F4D" w:rsidRPr="00DD296A" w:rsidRDefault="00A96F4D">
            <w:pPr>
              <w:pStyle w:val="TableReference"/>
              <w:rPr>
                <w:rFonts w:cs="Calibri"/>
                <w:color w:val="auto"/>
                <w:sz w:val="16"/>
                <w:szCs w:val="16"/>
              </w:rPr>
            </w:pPr>
          </w:p>
        </w:tc>
        <w:tc>
          <w:tcPr>
            <w:tcW w:w="4445" w:type="pct"/>
            <w:gridSpan w:val="3"/>
            <w:tcBorders>
              <w:top w:val="nil"/>
              <w:left w:val="single" w:sz="2" w:space="0" w:color="003366"/>
              <w:bottom w:val="nil"/>
              <w:right w:val="nil"/>
            </w:tcBorders>
            <w:vAlign w:val="bottom"/>
          </w:tcPr>
          <w:p w:rsidR="00A96F4D" w:rsidRPr="00DD296A" w:rsidRDefault="00A96F4D" w:rsidP="00267777">
            <w:pPr>
              <w:jc w:val="both"/>
              <w:rPr>
                <w:rFonts w:cs="Calibri"/>
                <w:b/>
                <w:sz w:val="20"/>
                <w:szCs w:val="20"/>
              </w:rPr>
            </w:pPr>
            <w:r w:rsidRPr="00DD296A">
              <w:rPr>
                <w:rFonts w:cs="Calibri"/>
                <w:b/>
                <w:sz w:val="20"/>
                <w:szCs w:val="20"/>
              </w:rPr>
              <w:t>Valuation  techniques, inputs and processes</w:t>
            </w:r>
          </w:p>
        </w:tc>
      </w:tr>
      <w:tr w:rsidR="00B767F1" w:rsidRPr="00CF7E1B" w:rsidTr="00553644">
        <w:trPr>
          <w:cantSplit/>
        </w:trPr>
        <w:tc>
          <w:tcPr>
            <w:tcW w:w="555" w:type="pct"/>
            <w:tcBorders>
              <w:top w:val="nil"/>
              <w:left w:val="single" w:sz="2" w:space="0" w:color="003366"/>
              <w:bottom w:val="nil"/>
              <w:right w:val="nil"/>
            </w:tcBorders>
          </w:tcPr>
          <w:p w:rsidR="00B767F1" w:rsidRPr="00DD296A" w:rsidRDefault="00A96F4D" w:rsidP="00267777">
            <w:pPr>
              <w:pStyle w:val="TableReference"/>
              <w:spacing w:before="60"/>
              <w:rPr>
                <w:rFonts w:cs="Calibri"/>
                <w:color w:val="auto"/>
                <w:sz w:val="16"/>
                <w:szCs w:val="16"/>
              </w:rPr>
            </w:pPr>
            <w:r w:rsidRPr="00DD296A">
              <w:rPr>
                <w:rFonts w:cs="Calibri"/>
                <w:color w:val="auto"/>
                <w:sz w:val="16"/>
                <w:szCs w:val="16"/>
              </w:rPr>
              <w:t>AASB 18.93(d)</w:t>
            </w:r>
          </w:p>
        </w:tc>
        <w:tc>
          <w:tcPr>
            <w:tcW w:w="4445" w:type="pct"/>
            <w:gridSpan w:val="3"/>
            <w:tcBorders>
              <w:top w:val="nil"/>
              <w:left w:val="single" w:sz="2" w:space="0" w:color="003366"/>
              <w:bottom w:val="nil"/>
              <w:right w:val="nil"/>
            </w:tcBorders>
            <w:vAlign w:val="bottom"/>
          </w:tcPr>
          <w:p w:rsidR="00B767F1" w:rsidRPr="004304D7" w:rsidRDefault="00A95883" w:rsidP="00687602">
            <w:pPr>
              <w:pStyle w:val="TableText"/>
              <w:spacing w:before="0"/>
              <w:rPr>
                <w:rFonts w:cs="Calibri"/>
                <w:sz w:val="20"/>
                <w:szCs w:val="20"/>
              </w:rPr>
            </w:pPr>
            <w:r w:rsidRPr="00DD296A">
              <w:rPr>
                <w:rFonts w:cs="Calibri"/>
                <w:sz w:val="20"/>
                <w:szCs w:val="20"/>
              </w:rPr>
              <w:t>Level 2 fair values of assets held for sale are derived using the market approach.  These assets have been written down to fair value less costs to sell.  Fair value has been determined by reference to market evidence of sales prices of comparable assets.</w:t>
            </w:r>
            <w:r w:rsidR="00687602" w:rsidRPr="00DD296A">
              <w:rPr>
                <w:rFonts w:cs="Calibri"/>
                <w:sz w:val="20"/>
                <w:szCs w:val="20"/>
              </w:rPr>
              <w:t xml:space="preserve">  Assets held for sale represent a non-recurring fair value measurement.</w:t>
            </w:r>
          </w:p>
        </w:tc>
      </w:tr>
    </w:tbl>
    <w:p w:rsidR="002213BD" w:rsidRDefault="002213BD">
      <w:r>
        <w:br w:type="page"/>
      </w:r>
    </w:p>
    <w:p w:rsidR="004304D7" w:rsidRDefault="004304D7"/>
    <w:tbl>
      <w:tblPr>
        <w:tblW w:w="5008" w:type="pct"/>
        <w:tblInd w:w="-6" w:type="dxa"/>
        <w:tblLook w:val="00A0" w:firstRow="1" w:lastRow="0" w:firstColumn="1" w:lastColumn="0" w:noHBand="0" w:noVBand="0"/>
      </w:tblPr>
      <w:tblGrid>
        <w:gridCol w:w="1322"/>
        <w:gridCol w:w="8926"/>
      </w:tblGrid>
      <w:tr w:rsidR="000E568E" w:rsidRPr="00CF7E1B" w:rsidTr="00C52873">
        <w:trPr>
          <w:cantSplit/>
        </w:trPr>
        <w:tc>
          <w:tcPr>
            <w:tcW w:w="645" w:type="pct"/>
            <w:tcBorders>
              <w:top w:val="single" w:sz="4" w:space="0" w:color="auto"/>
              <w:left w:val="single" w:sz="2" w:space="0" w:color="003366"/>
              <w:bottom w:val="single" w:sz="4" w:space="0" w:color="auto"/>
              <w:right w:val="nil"/>
            </w:tcBorders>
          </w:tcPr>
          <w:p w:rsidR="000E568E" w:rsidRPr="00D04DB3" w:rsidRDefault="000E568E" w:rsidP="005D26A0">
            <w:pPr>
              <w:pStyle w:val="TableReference"/>
              <w:tabs>
                <w:tab w:val="left" w:pos="3306"/>
              </w:tabs>
              <w:spacing w:before="240" w:after="240"/>
              <w:rPr>
                <w:rFonts w:cs="Calibri"/>
                <w:color w:val="auto"/>
              </w:rPr>
            </w:pPr>
            <w:r w:rsidRPr="00CF7E1B">
              <w:rPr>
                <w:rFonts w:cs="Calibri"/>
              </w:rPr>
              <w:br w:type="page"/>
            </w:r>
            <w:r w:rsidR="00D04DB3" w:rsidRPr="00D04DB3">
              <w:rPr>
                <w:rFonts w:cs="Calibri"/>
                <w:b/>
                <w:color w:val="auto"/>
                <w:sz w:val="20"/>
                <w:szCs w:val="20"/>
              </w:rPr>
              <w:t>Reference</w:t>
            </w:r>
          </w:p>
        </w:tc>
        <w:tc>
          <w:tcPr>
            <w:tcW w:w="4355" w:type="pct"/>
            <w:tcBorders>
              <w:top w:val="single" w:sz="4" w:space="0" w:color="auto"/>
              <w:left w:val="single" w:sz="2" w:space="0" w:color="003366"/>
              <w:bottom w:val="single" w:sz="4" w:space="0" w:color="auto"/>
            </w:tcBorders>
            <w:shd w:val="clear" w:color="auto" w:fill="F2F2F2"/>
          </w:tcPr>
          <w:p w:rsidR="000E568E" w:rsidRPr="00CF7E1B" w:rsidRDefault="000E568E" w:rsidP="005D26A0">
            <w:pPr>
              <w:pStyle w:val="CommentaryTitle"/>
              <w:spacing w:after="240"/>
              <w:rPr>
                <w:rFonts w:cs="Calibri"/>
              </w:rPr>
            </w:pPr>
            <w:bookmarkStart w:id="668" w:name="_Toc163106352"/>
            <w:r w:rsidRPr="00CF7E1B">
              <w:rPr>
                <w:rFonts w:cs="Calibri"/>
              </w:rPr>
              <w:t xml:space="preserve">Commentary – Note </w:t>
            </w:r>
            <w:r w:rsidR="00D520D0" w:rsidRPr="00CF7E1B">
              <w:rPr>
                <w:rFonts w:cs="Calibri"/>
              </w:rPr>
              <w:t>26</w:t>
            </w:r>
            <w:r w:rsidRPr="00CF7E1B">
              <w:rPr>
                <w:rFonts w:cs="Calibri"/>
              </w:rPr>
              <w:t>: Assets Held for Sale</w:t>
            </w:r>
            <w:bookmarkEnd w:id="668"/>
          </w:p>
        </w:tc>
      </w:tr>
      <w:tr w:rsidR="000E568E" w:rsidRPr="00CF7E1B" w:rsidTr="00C52873">
        <w:trPr>
          <w:cantSplit/>
        </w:trPr>
        <w:tc>
          <w:tcPr>
            <w:tcW w:w="645" w:type="pct"/>
            <w:tcBorders>
              <w:top w:val="single" w:sz="4" w:space="0" w:color="auto"/>
              <w:left w:val="single" w:sz="2" w:space="0" w:color="003366"/>
            </w:tcBorders>
          </w:tcPr>
          <w:p w:rsidR="000E568E" w:rsidRPr="00D04DB3" w:rsidRDefault="000E568E">
            <w:pPr>
              <w:pStyle w:val="TableReference"/>
              <w:tabs>
                <w:tab w:val="left" w:pos="3306"/>
              </w:tabs>
              <w:spacing w:before="80"/>
              <w:rPr>
                <w:rFonts w:cs="Calibri"/>
                <w:color w:val="auto"/>
                <w:sz w:val="16"/>
                <w:szCs w:val="16"/>
              </w:rPr>
            </w:pPr>
            <w:r w:rsidRPr="00D04DB3">
              <w:rPr>
                <w:rFonts w:cs="Calibri"/>
                <w:color w:val="auto"/>
                <w:sz w:val="16"/>
                <w:szCs w:val="16"/>
              </w:rPr>
              <w:t>AASB 5</w:t>
            </w:r>
            <w:r w:rsidR="00D65811" w:rsidRPr="00D04DB3">
              <w:rPr>
                <w:rFonts w:cs="Calibri"/>
                <w:color w:val="auto"/>
                <w:sz w:val="16"/>
                <w:szCs w:val="16"/>
              </w:rPr>
              <w:t>.</w:t>
            </w:r>
            <w:r w:rsidRPr="00D04DB3">
              <w:rPr>
                <w:rFonts w:cs="Calibri"/>
                <w:color w:val="auto"/>
                <w:sz w:val="16"/>
                <w:szCs w:val="16"/>
              </w:rPr>
              <w:t>7</w:t>
            </w:r>
          </w:p>
        </w:tc>
        <w:tc>
          <w:tcPr>
            <w:tcW w:w="4355" w:type="pct"/>
            <w:tcBorders>
              <w:top w:val="single" w:sz="4" w:space="0" w:color="auto"/>
              <w:left w:val="single" w:sz="2" w:space="0" w:color="003366"/>
            </w:tcBorders>
            <w:shd w:val="clear" w:color="auto" w:fill="F2F2F2"/>
          </w:tcPr>
          <w:p w:rsidR="000E568E" w:rsidRPr="00CF7E1B" w:rsidRDefault="000E568E">
            <w:pPr>
              <w:pStyle w:val="CommentaryText"/>
              <w:spacing w:before="60"/>
              <w:rPr>
                <w:rFonts w:cs="Calibri"/>
              </w:rPr>
            </w:pPr>
            <w:r w:rsidRPr="00CF7E1B">
              <w:rPr>
                <w:rFonts w:cs="Calibri"/>
              </w:rPr>
              <w:t>For an asset to be classified as held for sale it must be available for immediate sale in its present condition subject only to terms that are usual and customary for the sale of such assets and the sale must be highly probable.</w:t>
            </w:r>
          </w:p>
        </w:tc>
      </w:tr>
      <w:tr w:rsidR="00795D3A" w:rsidRPr="00CF7E1B" w:rsidTr="00C52873">
        <w:trPr>
          <w:cantSplit/>
        </w:trPr>
        <w:tc>
          <w:tcPr>
            <w:tcW w:w="645" w:type="pct"/>
            <w:tcBorders>
              <w:left w:val="single" w:sz="2" w:space="0" w:color="003366"/>
            </w:tcBorders>
          </w:tcPr>
          <w:p w:rsidR="00795D3A" w:rsidRPr="00D04DB3" w:rsidRDefault="00795D3A">
            <w:pPr>
              <w:pStyle w:val="TableReference"/>
              <w:tabs>
                <w:tab w:val="left" w:pos="3306"/>
              </w:tabs>
              <w:spacing w:before="80"/>
              <w:rPr>
                <w:rFonts w:cs="Calibri"/>
                <w:color w:val="auto"/>
                <w:sz w:val="16"/>
                <w:szCs w:val="16"/>
              </w:rPr>
            </w:pPr>
            <w:r w:rsidRPr="00D04DB3">
              <w:rPr>
                <w:rFonts w:cs="Calibri"/>
                <w:color w:val="auto"/>
                <w:sz w:val="16"/>
                <w:szCs w:val="16"/>
              </w:rPr>
              <w:t>AASB 5</w:t>
            </w:r>
            <w:r w:rsidR="00D65811" w:rsidRPr="00D04DB3">
              <w:rPr>
                <w:rFonts w:cs="Calibri"/>
                <w:color w:val="auto"/>
                <w:sz w:val="16"/>
                <w:szCs w:val="16"/>
              </w:rPr>
              <w:t>.</w:t>
            </w:r>
            <w:r w:rsidRPr="00D04DB3">
              <w:rPr>
                <w:rFonts w:cs="Calibri"/>
                <w:color w:val="auto"/>
                <w:sz w:val="16"/>
                <w:szCs w:val="16"/>
              </w:rPr>
              <w:t>8</w:t>
            </w:r>
          </w:p>
        </w:tc>
        <w:tc>
          <w:tcPr>
            <w:tcW w:w="4355" w:type="pct"/>
            <w:tcBorders>
              <w:left w:val="single" w:sz="2" w:space="0" w:color="003366"/>
            </w:tcBorders>
            <w:shd w:val="clear" w:color="auto" w:fill="F2F2F2"/>
          </w:tcPr>
          <w:p w:rsidR="00795D3A" w:rsidRPr="00CF7E1B" w:rsidRDefault="00795D3A" w:rsidP="00795D3A">
            <w:pPr>
              <w:pStyle w:val="CommentaryText"/>
              <w:spacing w:before="60"/>
              <w:rPr>
                <w:rFonts w:cs="Calibri"/>
                <w:b/>
              </w:rPr>
            </w:pPr>
            <w:r w:rsidRPr="00CF7E1B">
              <w:rPr>
                <w:rFonts w:cs="Calibri"/>
              </w:rPr>
              <w:t>For the sale to be highly probable, the appropriate level of management must be committed to a plan to sell the asset (or disposal group), and an active program to locate a buyer and complete the plan must have been initiated. Further, the asset (or disposal group) must be actively marketed for sale at a price that is reasonable in relation to its current fair value. In addition, the sale should be expected to qualify for recognition as a completed sale within one year from the date of classification, except where circumstances beyond the agency’s control extend the period of sale, and actions required to complete the plan should indicate that it is unlikely that significant changes to the plan will be made or that the plan will be withdrawn.</w:t>
            </w:r>
          </w:p>
        </w:tc>
      </w:tr>
      <w:tr w:rsidR="00576F8F" w:rsidRPr="00CF7E1B" w:rsidTr="00C52873">
        <w:trPr>
          <w:cantSplit/>
          <w:trHeight w:val="327"/>
        </w:trPr>
        <w:tc>
          <w:tcPr>
            <w:tcW w:w="645" w:type="pct"/>
            <w:tcBorders>
              <w:left w:val="single" w:sz="2" w:space="0" w:color="003366"/>
            </w:tcBorders>
          </w:tcPr>
          <w:p w:rsidR="00576F8F" w:rsidRPr="00D04DB3" w:rsidRDefault="00576F8F">
            <w:pPr>
              <w:pStyle w:val="TableReference"/>
              <w:tabs>
                <w:tab w:val="left" w:pos="3306"/>
              </w:tabs>
              <w:spacing w:before="80"/>
              <w:rPr>
                <w:rFonts w:cs="Calibri"/>
                <w:color w:val="auto"/>
                <w:sz w:val="16"/>
                <w:szCs w:val="16"/>
              </w:rPr>
            </w:pPr>
          </w:p>
        </w:tc>
        <w:tc>
          <w:tcPr>
            <w:tcW w:w="4355" w:type="pct"/>
            <w:tcBorders>
              <w:left w:val="single" w:sz="2" w:space="0" w:color="003366"/>
            </w:tcBorders>
            <w:shd w:val="clear" w:color="auto" w:fill="F2F2F2"/>
          </w:tcPr>
          <w:p w:rsidR="00576F8F" w:rsidRPr="00CA72EC" w:rsidRDefault="00576F8F" w:rsidP="00CA72EC">
            <w:pPr>
              <w:pStyle w:val="CommentaryText"/>
              <w:spacing w:before="60" w:after="0"/>
              <w:rPr>
                <w:rFonts w:cs="Calibri"/>
                <w:b/>
              </w:rPr>
            </w:pPr>
            <w:r w:rsidRPr="00CA72EC">
              <w:rPr>
                <w:rFonts w:cs="Calibri"/>
                <w:b/>
              </w:rPr>
              <w:t xml:space="preserve">Fair Value </w:t>
            </w:r>
            <w:r w:rsidR="009837ED" w:rsidRPr="00CA72EC">
              <w:rPr>
                <w:rFonts w:cs="Calibri"/>
                <w:b/>
              </w:rPr>
              <w:t>Concepts and Disclosures</w:t>
            </w:r>
          </w:p>
          <w:p w:rsidR="00576F8F" w:rsidRPr="00CF7E1B" w:rsidRDefault="00730815" w:rsidP="009837ED">
            <w:pPr>
              <w:pStyle w:val="CommentaryText"/>
              <w:spacing w:before="60"/>
              <w:rPr>
                <w:rFonts w:cs="Calibri"/>
              </w:rPr>
            </w:pPr>
            <w:r w:rsidRPr="00CA72EC">
              <w:rPr>
                <w:rFonts w:cs="Calibri"/>
              </w:rPr>
              <w:t xml:space="preserve">Fair value concepts and disclosures relevant to </w:t>
            </w:r>
            <w:r w:rsidRPr="0042255C">
              <w:rPr>
                <w:rFonts w:cs="Calibri"/>
                <w:i/>
              </w:rPr>
              <w:t>AASB 13 Fair Value Measurement</w:t>
            </w:r>
            <w:r w:rsidRPr="00CA72EC">
              <w:rPr>
                <w:rFonts w:cs="Calibri"/>
              </w:rPr>
              <w:t xml:space="preserve"> are discussed in detail in the commentary to Note 27 </w:t>
            </w:r>
            <w:r w:rsidRPr="00CA72EC">
              <w:rPr>
                <w:rFonts w:cs="Calibri"/>
                <w:i/>
              </w:rPr>
              <w:t>Property, Plant and Equipment</w:t>
            </w:r>
            <w:r w:rsidRPr="00CA72EC">
              <w:rPr>
                <w:rFonts w:cs="Calibri"/>
              </w:rPr>
              <w:t>.</w:t>
            </w:r>
          </w:p>
        </w:tc>
      </w:tr>
    </w:tbl>
    <w:p w:rsidR="00C52873" w:rsidRDefault="00C52873">
      <w:bookmarkStart w:id="669" w:name="PPandE" w:colFirst="1" w:colLast="1"/>
    </w:p>
    <w:p w:rsidR="00C52873" w:rsidRDefault="00C52873"/>
    <w:tbl>
      <w:tblPr>
        <w:tblW w:w="500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2"/>
        <w:gridCol w:w="8926"/>
      </w:tblGrid>
      <w:tr w:rsidR="000E568E" w:rsidRPr="00CF7E1B" w:rsidTr="00A00FFA">
        <w:trPr>
          <w:cantSplit/>
          <w:trHeight w:val="119"/>
        </w:trPr>
        <w:tc>
          <w:tcPr>
            <w:tcW w:w="645" w:type="pct"/>
            <w:tcBorders>
              <w:top w:val="single" w:sz="4" w:space="0" w:color="auto"/>
              <w:left w:val="single" w:sz="2" w:space="0" w:color="003366"/>
              <w:bottom w:val="single" w:sz="4" w:space="0" w:color="auto"/>
              <w:right w:val="single" w:sz="2" w:space="0" w:color="003366"/>
            </w:tcBorders>
          </w:tcPr>
          <w:p w:rsidR="000E568E" w:rsidRPr="00A00FFA" w:rsidRDefault="00A00FFA" w:rsidP="00A00FFA">
            <w:pPr>
              <w:pStyle w:val="TableReference"/>
              <w:tabs>
                <w:tab w:val="left" w:pos="3306"/>
              </w:tabs>
              <w:spacing w:before="240"/>
              <w:rPr>
                <w:rFonts w:cs="Calibri"/>
                <w:b/>
                <w:color w:val="auto"/>
                <w:sz w:val="20"/>
                <w:szCs w:val="20"/>
              </w:rPr>
            </w:pPr>
            <w:r w:rsidRPr="00A00FFA">
              <w:rPr>
                <w:rFonts w:cs="Calibri"/>
                <w:b/>
                <w:color w:val="auto"/>
                <w:sz w:val="20"/>
                <w:szCs w:val="20"/>
              </w:rPr>
              <w:t>Reference</w:t>
            </w:r>
          </w:p>
        </w:tc>
        <w:tc>
          <w:tcPr>
            <w:tcW w:w="4355" w:type="pct"/>
            <w:tcBorders>
              <w:top w:val="single" w:sz="4" w:space="0" w:color="auto"/>
              <w:left w:val="single" w:sz="2" w:space="0" w:color="003366"/>
              <w:bottom w:val="single" w:sz="4" w:space="0" w:color="auto"/>
              <w:right w:val="nil"/>
            </w:tcBorders>
          </w:tcPr>
          <w:p w:rsidR="000E568E" w:rsidRPr="00CF7E1B" w:rsidRDefault="00F73636" w:rsidP="00DD5BF8">
            <w:pPr>
              <w:pStyle w:val="Heading1"/>
              <w:numPr>
                <w:ilvl w:val="0"/>
                <w:numId w:val="0"/>
              </w:numPr>
            </w:pPr>
            <w:bookmarkStart w:id="670" w:name="_Ref50365588"/>
            <w:bookmarkStart w:id="671" w:name="_Toc50440372"/>
            <w:bookmarkStart w:id="672" w:name="_Toc400627344"/>
            <w:bookmarkStart w:id="673" w:name="_Toc7524459"/>
            <w:r>
              <w:t>Note</w:t>
            </w:r>
            <w:r w:rsidR="00D22D34" w:rsidRPr="00CF7E1B">
              <w:t xml:space="preserve"> </w:t>
            </w:r>
            <w:r w:rsidR="00D520D0" w:rsidRPr="00CF7E1B">
              <w:t>27</w:t>
            </w:r>
            <w:r w:rsidR="00D22D34" w:rsidRPr="00CF7E1B">
              <w:t>.</w:t>
            </w:r>
            <w:r w:rsidR="00DD5BF8">
              <w:t xml:space="preserve">   </w:t>
            </w:r>
            <w:r w:rsidR="000E568E" w:rsidRPr="00CF7E1B">
              <w:t>Property, Plant and Equipment</w:t>
            </w:r>
            <w:bookmarkEnd w:id="670"/>
            <w:bookmarkEnd w:id="671"/>
            <w:bookmarkEnd w:id="672"/>
            <w:bookmarkEnd w:id="673"/>
          </w:p>
        </w:tc>
      </w:tr>
      <w:bookmarkEnd w:id="669"/>
      <w:tr w:rsidR="000E568E" w:rsidRPr="00CF7E1B" w:rsidTr="00A00FFA">
        <w:trPr>
          <w:cantSplit/>
        </w:trPr>
        <w:tc>
          <w:tcPr>
            <w:tcW w:w="645" w:type="pct"/>
            <w:tcBorders>
              <w:top w:val="single" w:sz="4" w:space="0" w:color="auto"/>
              <w:left w:val="single" w:sz="2" w:space="0" w:color="003366"/>
              <w:bottom w:val="nil"/>
              <w:right w:val="single" w:sz="2" w:space="0" w:color="003366"/>
            </w:tcBorders>
          </w:tcPr>
          <w:p w:rsidR="000E568E" w:rsidRPr="00D04DB3" w:rsidRDefault="001A55A4">
            <w:pPr>
              <w:pStyle w:val="TableReference"/>
              <w:tabs>
                <w:tab w:val="left" w:pos="3306"/>
              </w:tabs>
              <w:spacing w:before="40"/>
              <w:rPr>
                <w:rFonts w:cs="Calibri"/>
                <w:color w:val="auto"/>
                <w:sz w:val="16"/>
                <w:szCs w:val="16"/>
              </w:rPr>
            </w:pPr>
            <w:r w:rsidRPr="00D04DB3">
              <w:rPr>
                <w:rFonts w:cs="Calibri"/>
                <w:color w:val="auto"/>
                <w:sz w:val="16"/>
                <w:szCs w:val="16"/>
              </w:rPr>
              <w:t>ACT Accounting Policy</w:t>
            </w:r>
          </w:p>
          <w:p w:rsidR="001A55A4" w:rsidRPr="00D04DB3" w:rsidRDefault="001A55A4">
            <w:pPr>
              <w:pStyle w:val="TableReference"/>
              <w:tabs>
                <w:tab w:val="left" w:pos="3306"/>
              </w:tabs>
              <w:spacing w:before="40"/>
              <w:rPr>
                <w:rFonts w:cs="Calibri"/>
                <w:color w:val="auto"/>
                <w:sz w:val="16"/>
                <w:szCs w:val="16"/>
              </w:rPr>
            </w:pPr>
          </w:p>
          <w:p w:rsidR="001A55A4" w:rsidRPr="00D04DB3" w:rsidRDefault="001A55A4">
            <w:pPr>
              <w:pStyle w:val="TableReference"/>
              <w:tabs>
                <w:tab w:val="left" w:pos="3306"/>
              </w:tabs>
              <w:spacing w:before="40"/>
              <w:rPr>
                <w:rFonts w:cs="Calibri"/>
                <w:color w:val="auto"/>
                <w:sz w:val="16"/>
                <w:szCs w:val="16"/>
              </w:rPr>
            </w:pPr>
          </w:p>
          <w:p w:rsidR="001A55A4" w:rsidRPr="00D04DB3" w:rsidRDefault="001A55A4">
            <w:pPr>
              <w:pStyle w:val="TableReference"/>
              <w:tabs>
                <w:tab w:val="left" w:pos="3306"/>
              </w:tabs>
              <w:spacing w:before="40"/>
              <w:rPr>
                <w:rFonts w:cs="Calibri"/>
                <w:color w:val="auto"/>
                <w:sz w:val="16"/>
                <w:szCs w:val="16"/>
              </w:rPr>
            </w:pPr>
          </w:p>
        </w:tc>
        <w:tc>
          <w:tcPr>
            <w:tcW w:w="4355" w:type="pct"/>
            <w:tcBorders>
              <w:top w:val="single" w:sz="4" w:space="0" w:color="auto"/>
              <w:left w:val="single" w:sz="2" w:space="0" w:color="003366"/>
              <w:bottom w:val="nil"/>
              <w:right w:val="nil"/>
            </w:tcBorders>
          </w:tcPr>
          <w:p w:rsidR="000E568E" w:rsidRPr="00731471" w:rsidRDefault="000E568E" w:rsidP="003E53DD">
            <w:pPr>
              <w:pStyle w:val="TableText"/>
              <w:spacing w:before="0" w:after="120"/>
              <w:jc w:val="both"/>
              <w:rPr>
                <w:rFonts w:cs="Calibri"/>
                <w:sz w:val="20"/>
                <w:szCs w:val="20"/>
              </w:rPr>
            </w:pPr>
            <w:r w:rsidRPr="00731471">
              <w:rPr>
                <w:rFonts w:cs="Calibri"/>
                <w:sz w:val="20"/>
                <w:szCs w:val="20"/>
              </w:rPr>
              <w:t xml:space="preserve">Property, plant and equipment includes </w:t>
            </w:r>
            <w:r w:rsidR="00385F9B" w:rsidRPr="00731471">
              <w:rPr>
                <w:rFonts w:cs="Calibri"/>
                <w:sz w:val="20"/>
                <w:szCs w:val="20"/>
              </w:rPr>
              <w:t xml:space="preserve">the following classes of assets. </w:t>
            </w:r>
            <w:r w:rsidRPr="00731471">
              <w:rPr>
                <w:rFonts w:cs="Calibri"/>
                <w:sz w:val="20"/>
                <w:szCs w:val="20"/>
              </w:rPr>
              <w:t xml:space="preserve"> Property, plant and equipment do</w:t>
            </w:r>
            <w:r w:rsidR="00385F9B" w:rsidRPr="00731471">
              <w:rPr>
                <w:rFonts w:cs="Calibri"/>
                <w:sz w:val="20"/>
                <w:szCs w:val="20"/>
              </w:rPr>
              <w:t>es</w:t>
            </w:r>
            <w:r w:rsidRPr="00731471">
              <w:rPr>
                <w:rFonts w:cs="Calibri"/>
                <w:sz w:val="20"/>
                <w:szCs w:val="20"/>
              </w:rPr>
              <w:t xml:space="preserve"> not include assets held for sale or investment property.</w:t>
            </w:r>
          </w:p>
          <w:p w:rsidR="000E568E" w:rsidRPr="00731471" w:rsidRDefault="000E568E" w:rsidP="00742A7C">
            <w:pPr>
              <w:pStyle w:val="TableText"/>
              <w:numPr>
                <w:ilvl w:val="0"/>
                <w:numId w:val="29"/>
              </w:numPr>
              <w:tabs>
                <w:tab w:val="clear" w:pos="720"/>
                <w:tab w:val="num" w:pos="309"/>
              </w:tabs>
              <w:spacing w:before="0" w:after="120"/>
              <w:ind w:hanging="697"/>
              <w:jc w:val="both"/>
              <w:rPr>
                <w:rFonts w:cs="Calibri"/>
                <w:sz w:val="20"/>
                <w:szCs w:val="20"/>
              </w:rPr>
            </w:pPr>
            <w:r w:rsidRPr="00731471">
              <w:rPr>
                <w:rFonts w:cs="Calibri"/>
                <w:b/>
                <w:iCs/>
                <w:sz w:val="20"/>
                <w:szCs w:val="20"/>
              </w:rPr>
              <w:t>Land</w:t>
            </w:r>
            <w:r w:rsidRPr="00731471">
              <w:rPr>
                <w:rFonts w:cs="Calibri"/>
                <w:b/>
                <w:sz w:val="20"/>
                <w:szCs w:val="20"/>
              </w:rPr>
              <w:t xml:space="preserve"> </w:t>
            </w:r>
            <w:r w:rsidRPr="00731471">
              <w:rPr>
                <w:rFonts w:cs="Calibri"/>
                <w:sz w:val="20"/>
                <w:szCs w:val="20"/>
              </w:rPr>
              <w:t xml:space="preserve">includes leasehold land held by </w:t>
            </w:r>
            <w:r w:rsidR="009F4D75" w:rsidRPr="00731471">
              <w:rPr>
                <w:rFonts w:cs="Calibri"/>
                <w:sz w:val="20"/>
                <w:szCs w:val="20"/>
              </w:rPr>
              <w:t xml:space="preserve">the </w:t>
            </w:r>
            <w:r w:rsidR="003C497C" w:rsidRPr="00731471">
              <w:rPr>
                <w:rFonts w:cs="Calibri"/>
                <w:sz w:val="20"/>
                <w:szCs w:val="20"/>
              </w:rPr>
              <w:t>Agency</w:t>
            </w:r>
            <w:r w:rsidRPr="00731471">
              <w:rPr>
                <w:rFonts w:cs="Calibri"/>
                <w:sz w:val="20"/>
                <w:szCs w:val="20"/>
              </w:rPr>
              <w:t xml:space="preserve">, but excludes land under infrastructure. </w:t>
            </w:r>
          </w:p>
          <w:p w:rsidR="000E568E" w:rsidRPr="00731471" w:rsidRDefault="000E568E" w:rsidP="00742A7C">
            <w:pPr>
              <w:pStyle w:val="TableText"/>
              <w:numPr>
                <w:ilvl w:val="0"/>
                <w:numId w:val="29"/>
              </w:numPr>
              <w:tabs>
                <w:tab w:val="clear" w:pos="720"/>
                <w:tab w:val="num" w:pos="309"/>
              </w:tabs>
              <w:spacing w:before="0" w:after="120"/>
              <w:ind w:left="307" w:hanging="284"/>
              <w:jc w:val="both"/>
              <w:rPr>
                <w:rFonts w:cs="Calibri"/>
                <w:sz w:val="20"/>
                <w:szCs w:val="20"/>
              </w:rPr>
            </w:pPr>
            <w:r w:rsidRPr="00731471">
              <w:rPr>
                <w:rFonts w:cs="Calibri"/>
                <w:b/>
                <w:iCs/>
                <w:sz w:val="20"/>
                <w:szCs w:val="20"/>
              </w:rPr>
              <w:t>Buildings include office buildings</w:t>
            </w:r>
            <w:r w:rsidR="00AF0C02" w:rsidRPr="00731471">
              <w:rPr>
                <w:rFonts w:cs="Calibri"/>
                <w:b/>
                <w:iCs/>
                <w:sz w:val="20"/>
                <w:szCs w:val="20"/>
              </w:rPr>
              <w:t>,</w:t>
            </w:r>
            <w:r w:rsidRPr="00731471">
              <w:rPr>
                <w:rFonts w:cs="Calibri"/>
                <w:b/>
                <w:iCs/>
                <w:sz w:val="20"/>
                <w:szCs w:val="20"/>
              </w:rPr>
              <w:t xml:space="preserve"> warehouses</w:t>
            </w:r>
            <w:r w:rsidR="00AF0C02" w:rsidRPr="00731471">
              <w:rPr>
                <w:rFonts w:cs="Calibri"/>
                <w:b/>
                <w:iCs/>
                <w:sz w:val="20"/>
                <w:szCs w:val="20"/>
              </w:rPr>
              <w:t xml:space="preserve"> and </w:t>
            </w:r>
            <w:r w:rsidR="00687602" w:rsidRPr="00731471">
              <w:rPr>
                <w:rFonts w:cs="Calibri"/>
                <w:b/>
                <w:iCs/>
                <w:sz w:val="20"/>
                <w:szCs w:val="20"/>
              </w:rPr>
              <w:t>l</w:t>
            </w:r>
            <w:r w:rsidR="00AF0C02" w:rsidRPr="00731471">
              <w:rPr>
                <w:rFonts w:cs="Calibri"/>
                <w:b/>
                <w:iCs/>
                <w:sz w:val="20"/>
                <w:szCs w:val="20"/>
              </w:rPr>
              <w:t xml:space="preserve">and </w:t>
            </w:r>
            <w:r w:rsidR="00687602" w:rsidRPr="00731471">
              <w:rPr>
                <w:rFonts w:cs="Calibri"/>
                <w:b/>
                <w:iCs/>
                <w:sz w:val="20"/>
                <w:szCs w:val="20"/>
              </w:rPr>
              <w:t>i</w:t>
            </w:r>
            <w:r w:rsidR="00AF0C02" w:rsidRPr="00731471">
              <w:rPr>
                <w:rFonts w:cs="Calibri"/>
                <w:b/>
                <w:iCs/>
                <w:sz w:val="20"/>
                <w:szCs w:val="20"/>
              </w:rPr>
              <w:t>mprovements</w:t>
            </w:r>
            <w:r w:rsidRPr="00731471">
              <w:rPr>
                <w:rFonts w:cs="Calibri"/>
                <w:i/>
                <w:iCs/>
                <w:sz w:val="20"/>
                <w:szCs w:val="20"/>
              </w:rPr>
              <w:t xml:space="preserve">.  </w:t>
            </w:r>
            <w:r w:rsidR="00B426B9" w:rsidRPr="00731471">
              <w:rPr>
                <w:rFonts w:cs="Calibri"/>
                <w:b/>
                <w:iCs/>
                <w:sz w:val="20"/>
                <w:szCs w:val="20"/>
              </w:rPr>
              <w:t>Land improvements</w:t>
            </w:r>
            <w:r w:rsidR="001E2C95" w:rsidRPr="00731471">
              <w:rPr>
                <w:rFonts w:cs="Calibri"/>
                <w:i/>
                <w:iCs/>
                <w:color w:val="FF0000"/>
                <w:sz w:val="20"/>
                <w:szCs w:val="20"/>
              </w:rPr>
              <w:t xml:space="preserve"> </w:t>
            </w:r>
            <w:r w:rsidR="00EF39A2" w:rsidRPr="00731471">
              <w:rPr>
                <w:rFonts w:cs="Calibri"/>
                <w:sz w:val="20"/>
                <w:szCs w:val="20"/>
              </w:rPr>
              <w:t xml:space="preserve">include </w:t>
            </w:r>
            <w:r w:rsidR="00B426B9" w:rsidRPr="00731471">
              <w:rPr>
                <w:rFonts w:cs="Calibri"/>
                <w:sz w:val="20"/>
                <w:szCs w:val="20"/>
              </w:rPr>
              <w:t>parking lots, retaining walls and purpose built children’s playground structures adjoining a building.</w:t>
            </w:r>
          </w:p>
          <w:p w:rsidR="000E568E" w:rsidRPr="00731471" w:rsidRDefault="000E568E" w:rsidP="00742A7C">
            <w:pPr>
              <w:pStyle w:val="TableText"/>
              <w:numPr>
                <w:ilvl w:val="0"/>
                <w:numId w:val="29"/>
              </w:numPr>
              <w:tabs>
                <w:tab w:val="clear" w:pos="720"/>
                <w:tab w:val="num" w:pos="309"/>
              </w:tabs>
              <w:spacing w:before="0" w:after="120"/>
              <w:ind w:left="319" w:hanging="285"/>
              <w:jc w:val="both"/>
              <w:rPr>
                <w:rFonts w:cs="Calibri"/>
                <w:sz w:val="20"/>
                <w:szCs w:val="20"/>
              </w:rPr>
            </w:pPr>
            <w:r w:rsidRPr="00731471">
              <w:rPr>
                <w:rFonts w:cs="Calibri"/>
                <w:b/>
                <w:iCs/>
                <w:sz w:val="20"/>
                <w:szCs w:val="20"/>
              </w:rPr>
              <w:t>Leasehold improvements</w:t>
            </w:r>
            <w:r w:rsidRPr="00731471">
              <w:rPr>
                <w:rFonts w:cs="Calibri"/>
                <w:i/>
                <w:iCs/>
                <w:sz w:val="20"/>
                <w:szCs w:val="20"/>
              </w:rPr>
              <w:t xml:space="preserve"> </w:t>
            </w:r>
            <w:r w:rsidRPr="00731471">
              <w:rPr>
                <w:rFonts w:cs="Calibri"/>
                <w:sz w:val="20"/>
                <w:szCs w:val="20"/>
              </w:rPr>
              <w:t xml:space="preserve">represent fit-outs </w:t>
            </w:r>
            <w:r w:rsidR="006C1D9D" w:rsidRPr="00731471">
              <w:rPr>
                <w:rFonts w:cs="Calibri"/>
                <w:sz w:val="20"/>
                <w:szCs w:val="20"/>
              </w:rPr>
              <w:t>in</w:t>
            </w:r>
            <w:r w:rsidR="00C21F1C" w:rsidRPr="00731471">
              <w:rPr>
                <w:rFonts w:cs="Calibri"/>
                <w:sz w:val="20"/>
                <w:szCs w:val="20"/>
              </w:rPr>
              <w:t xml:space="preserve"> </w:t>
            </w:r>
            <w:r w:rsidRPr="00731471">
              <w:rPr>
                <w:rFonts w:cs="Calibri"/>
                <w:sz w:val="20"/>
                <w:szCs w:val="20"/>
              </w:rPr>
              <w:t>leased buildings.</w:t>
            </w:r>
          </w:p>
          <w:p w:rsidR="000E568E" w:rsidRPr="00731471" w:rsidRDefault="000E568E" w:rsidP="00742A7C">
            <w:pPr>
              <w:pStyle w:val="TableText"/>
              <w:numPr>
                <w:ilvl w:val="0"/>
                <w:numId w:val="29"/>
              </w:numPr>
              <w:tabs>
                <w:tab w:val="clear" w:pos="720"/>
                <w:tab w:val="num" w:pos="309"/>
              </w:tabs>
              <w:spacing w:before="0" w:after="120"/>
              <w:ind w:left="307" w:hanging="284"/>
              <w:jc w:val="both"/>
              <w:rPr>
                <w:rFonts w:cs="Calibri"/>
                <w:sz w:val="20"/>
                <w:szCs w:val="20"/>
              </w:rPr>
            </w:pPr>
            <w:r w:rsidRPr="00731471">
              <w:rPr>
                <w:rFonts w:cs="Calibri"/>
                <w:b/>
                <w:iCs/>
                <w:sz w:val="20"/>
                <w:szCs w:val="20"/>
              </w:rPr>
              <w:t>Plant and equipment</w:t>
            </w:r>
            <w:r w:rsidRPr="00731471">
              <w:rPr>
                <w:rFonts w:cs="Calibri"/>
                <w:i/>
                <w:iCs/>
                <w:sz w:val="20"/>
                <w:szCs w:val="20"/>
              </w:rPr>
              <w:t xml:space="preserve"> </w:t>
            </w:r>
            <w:r w:rsidRPr="00731471">
              <w:rPr>
                <w:rFonts w:cs="Calibri"/>
                <w:sz w:val="20"/>
                <w:szCs w:val="20"/>
              </w:rPr>
              <w:t xml:space="preserve">includes </w:t>
            </w:r>
            <w:r w:rsidR="00F55516" w:rsidRPr="00731471">
              <w:rPr>
                <w:rFonts w:cs="Calibri"/>
                <w:color w:val="000000"/>
                <w:sz w:val="20"/>
                <w:szCs w:val="20"/>
              </w:rPr>
              <w:t>plant and equipment</w:t>
            </w:r>
            <w:r w:rsidR="00F55516" w:rsidRPr="00731471">
              <w:rPr>
                <w:rFonts w:cs="Calibri"/>
                <w:sz w:val="20"/>
                <w:szCs w:val="20"/>
              </w:rPr>
              <w:t xml:space="preserve"> </w:t>
            </w:r>
            <w:r w:rsidR="004A0397" w:rsidRPr="00731471">
              <w:rPr>
                <w:rFonts w:cs="Calibri"/>
                <w:sz w:val="20"/>
                <w:szCs w:val="20"/>
              </w:rPr>
              <w:t>under a finance lease</w:t>
            </w:r>
            <w:r w:rsidRPr="00731471">
              <w:rPr>
                <w:rFonts w:cs="Calibri"/>
                <w:sz w:val="20"/>
                <w:szCs w:val="20"/>
              </w:rPr>
              <w:t xml:space="preserve">, mobile plant, air conditioning and heating systems, office and computer equipment, furniture and fittings, and other mechanical and electronic equipment.  </w:t>
            </w:r>
          </w:p>
          <w:p w:rsidR="000E568E" w:rsidRPr="00731471" w:rsidRDefault="000E568E" w:rsidP="00742A7C">
            <w:pPr>
              <w:pStyle w:val="TableText"/>
              <w:numPr>
                <w:ilvl w:val="0"/>
                <w:numId w:val="29"/>
              </w:numPr>
              <w:tabs>
                <w:tab w:val="clear" w:pos="720"/>
                <w:tab w:val="num" w:pos="309"/>
              </w:tabs>
              <w:spacing w:before="0" w:after="120"/>
              <w:ind w:left="307" w:hanging="284"/>
              <w:jc w:val="both"/>
              <w:rPr>
                <w:rFonts w:cs="Calibri"/>
                <w:sz w:val="20"/>
                <w:szCs w:val="20"/>
              </w:rPr>
            </w:pPr>
            <w:r w:rsidRPr="00731471">
              <w:rPr>
                <w:rFonts w:cs="Calibri"/>
                <w:b/>
                <w:iCs/>
                <w:sz w:val="20"/>
                <w:szCs w:val="20"/>
              </w:rPr>
              <w:t>Infrastructure assets</w:t>
            </w:r>
            <w:r w:rsidRPr="00731471">
              <w:rPr>
                <w:rFonts w:cs="Calibri"/>
                <w:i/>
                <w:iCs/>
                <w:sz w:val="20"/>
                <w:szCs w:val="20"/>
              </w:rPr>
              <w:t xml:space="preserve"> </w:t>
            </w:r>
            <w:r w:rsidRPr="00731471">
              <w:rPr>
                <w:rFonts w:cs="Calibri"/>
                <w:sz w:val="20"/>
                <w:szCs w:val="20"/>
              </w:rPr>
              <w:t>held</w:t>
            </w:r>
            <w:r w:rsidR="00F34012" w:rsidRPr="00731471">
              <w:rPr>
                <w:rFonts w:cs="Calibri"/>
                <w:sz w:val="20"/>
                <w:szCs w:val="20"/>
              </w:rPr>
              <w:t xml:space="preserve"> by the </w:t>
            </w:r>
            <w:r w:rsidR="003C497C" w:rsidRPr="00731471">
              <w:rPr>
                <w:rFonts w:cs="Calibri"/>
                <w:sz w:val="20"/>
                <w:szCs w:val="20"/>
              </w:rPr>
              <w:t>Agency</w:t>
            </w:r>
            <w:r w:rsidRPr="00731471">
              <w:rPr>
                <w:rFonts w:cs="Calibri"/>
                <w:sz w:val="20"/>
                <w:szCs w:val="20"/>
              </w:rPr>
              <w:t xml:space="preserve"> include bridges, stormwater drains, footpaths and street lighting.   Land under infrastructure is not included in infrastructure assets.</w:t>
            </w:r>
          </w:p>
          <w:p w:rsidR="000E568E" w:rsidRPr="00731471" w:rsidRDefault="000E568E" w:rsidP="00742A7C">
            <w:pPr>
              <w:pStyle w:val="TableText"/>
              <w:numPr>
                <w:ilvl w:val="0"/>
                <w:numId w:val="29"/>
              </w:numPr>
              <w:tabs>
                <w:tab w:val="clear" w:pos="720"/>
                <w:tab w:val="num" w:pos="309"/>
              </w:tabs>
              <w:spacing w:before="0" w:after="120"/>
              <w:ind w:left="307" w:hanging="284"/>
              <w:jc w:val="both"/>
              <w:rPr>
                <w:rFonts w:cs="Calibri"/>
                <w:sz w:val="20"/>
                <w:szCs w:val="20"/>
              </w:rPr>
            </w:pPr>
            <w:r w:rsidRPr="00731471">
              <w:rPr>
                <w:rFonts w:cs="Calibri"/>
                <w:b/>
                <w:iCs/>
                <w:sz w:val="20"/>
                <w:szCs w:val="20"/>
              </w:rPr>
              <w:t>Heritage assets</w:t>
            </w:r>
            <w:r w:rsidRPr="00731471">
              <w:rPr>
                <w:rFonts w:cs="Calibri"/>
                <w:i/>
                <w:iCs/>
                <w:sz w:val="20"/>
                <w:szCs w:val="20"/>
              </w:rPr>
              <w:t xml:space="preserve"> </w:t>
            </w:r>
            <w:r w:rsidRPr="00731471">
              <w:rPr>
                <w:rFonts w:cs="Calibri"/>
                <w:sz w:val="20"/>
                <w:szCs w:val="20"/>
              </w:rPr>
              <w:t>held</w:t>
            </w:r>
            <w:r w:rsidR="00F34012" w:rsidRPr="00731471">
              <w:rPr>
                <w:rFonts w:cs="Calibri"/>
                <w:sz w:val="20"/>
                <w:szCs w:val="20"/>
              </w:rPr>
              <w:t xml:space="preserve"> by the </w:t>
            </w:r>
            <w:r w:rsidR="003C497C" w:rsidRPr="00731471">
              <w:rPr>
                <w:rFonts w:cs="Calibri"/>
                <w:sz w:val="20"/>
                <w:szCs w:val="20"/>
              </w:rPr>
              <w:t>Agency</w:t>
            </w:r>
            <w:r w:rsidRPr="00731471">
              <w:rPr>
                <w:rFonts w:cs="Calibri"/>
                <w:sz w:val="20"/>
                <w:szCs w:val="20"/>
              </w:rPr>
              <w:t xml:space="preserve"> include art, historical buildings, </w:t>
            </w:r>
            <w:r w:rsidR="00C21F1C" w:rsidRPr="00731471">
              <w:rPr>
                <w:rFonts w:cs="Calibri"/>
                <w:sz w:val="20"/>
                <w:szCs w:val="20"/>
              </w:rPr>
              <w:t xml:space="preserve">and </w:t>
            </w:r>
            <w:r w:rsidRPr="00731471">
              <w:rPr>
                <w:rFonts w:cs="Calibri"/>
                <w:sz w:val="20"/>
                <w:szCs w:val="20"/>
              </w:rPr>
              <w:t>memorials</w:t>
            </w:r>
            <w:r w:rsidR="00C21F1C" w:rsidRPr="00731471">
              <w:rPr>
                <w:rFonts w:cs="Calibri"/>
                <w:sz w:val="20"/>
                <w:szCs w:val="20"/>
              </w:rPr>
              <w:t xml:space="preserve">. </w:t>
            </w:r>
            <w:r w:rsidRPr="00731471">
              <w:rPr>
                <w:rFonts w:cs="Calibri"/>
                <w:sz w:val="20"/>
                <w:szCs w:val="20"/>
              </w:rPr>
              <w:t xml:space="preserve">  </w:t>
            </w:r>
          </w:p>
          <w:p w:rsidR="000E568E" w:rsidRPr="00CF7E1B" w:rsidRDefault="000E568E" w:rsidP="001E2C95">
            <w:pPr>
              <w:pStyle w:val="TableText"/>
              <w:numPr>
                <w:ilvl w:val="0"/>
                <w:numId w:val="29"/>
              </w:numPr>
              <w:tabs>
                <w:tab w:val="clear" w:pos="720"/>
                <w:tab w:val="num" w:pos="309"/>
              </w:tabs>
              <w:spacing w:before="0" w:after="120"/>
              <w:ind w:left="307" w:hanging="284"/>
              <w:jc w:val="both"/>
              <w:rPr>
                <w:rFonts w:cs="Calibri"/>
              </w:rPr>
            </w:pPr>
            <w:r w:rsidRPr="00731471">
              <w:rPr>
                <w:rFonts w:cs="Calibri"/>
                <w:b/>
                <w:iCs/>
                <w:sz w:val="20"/>
                <w:szCs w:val="20"/>
              </w:rPr>
              <w:t>Community assets</w:t>
            </w:r>
            <w:r w:rsidRPr="00731471">
              <w:rPr>
                <w:rFonts w:cs="Calibri"/>
                <w:sz w:val="20"/>
                <w:szCs w:val="20"/>
              </w:rPr>
              <w:t xml:space="preserve"> held</w:t>
            </w:r>
            <w:r w:rsidR="00F34012" w:rsidRPr="00731471">
              <w:rPr>
                <w:rFonts w:cs="Calibri"/>
                <w:sz w:val="20"/>
                <w:szCs w:val="20"/>
              </w:rPr>
              <w:t xml:space="preserve"> by the </w:t>
            </w:r>
            <w:r w:rsidR="003C497C" w:rsidRPr="00731471">
              <w:rPr>
                <w:rFonts w:cs="Calibri"/>
                <w:sz w:val="20"/>
                <w:szCs w:val="20"/>
              </w:rPr>
              <w:t>Agency</w:t>
            </w:r>
            <w:r w:rsidRPr="00731471">
              <w:rPr>
                <w:rFonts w:cs="Calibri"/>
                <w:sz w:val="20"/>
                <w:szCs w:val="20"/>
              </w:rPr>
              <w:t xml:space="preserve"> include public parks and gardens, public sporting reserves, public nature reserves and land under infrastructure.</w:t>
            </w:r>
          </w:p>
        </w:tc>
      </w:tr>
    </w:tbl>
    <w:p w:rsidR="002213BD" w:rsidRDefault="002213BD">
      <w:r>
        <w:br w:type="page"/>
      </w:r>
    </w:p>
    <w:p w:rsidR="00731471" w:rsidRDefault="00731471"/>
    <w:tbl>
      <w:tblPr>
        <w:tblW w:w="500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2"/>
        <w:gridCol w:w="6376"/>
        <w:gridCol w:w="1279"/>
        <w:gridCol w:w="1271"/>
      </w:tblGrid>
      <w:tr w:rsidR="00A00FFA" w:rsidRPr="00CF7E1B" w:rsidTr="00A00FFA">
        <w:trPr>
          <w:cantSplit/>
          <w:trHeight w:val="23"/>
        </w:trPr>
        <w:tc>
          <w:tcPr>
            <w:tcW w:w="645" w:type="pct"/>
            <w:tcBorders>
              <w:top w:val="single" w:sz="4" w:space="0" w:color="auto"/>
              <w:left w:val="single" w:sz="2" w:space="0" w:color="003366"/>
              <w:bottom w:val="single" w:sz="4" w:space="0" w:color="auto"/>
              <w:right w:val="single" w:sz="2" w:space="0" w:color="003366"/>
            </w:tcBorders>
          </w:tcPr>
          <w:p w:rsidR="00A00FFA" w:rsidRPr="00D04DB3" w:rsidRDefault="00A00FFA" w:rsidP="005D26A0">
            <w:pPr>
              <w:pStyle w:val="TableReference"/>
              <w:tabs>
                <w:tab w:val="left" w:pos="3306"/>
              </w:tabs>
              <w:spacing w:after="240"/>
              <w:rPr>
                <w:rFonts w:cs="Calibri"/>
                <w:b/>
                <w:color w:val="auto"/>
                <w:sz w:val="20"/>
                <w:szCs w:val="20"/>
              </w:rPr>
            </w:pPr>
            <w:r w:rsidRPr="00D04DB3">
              <w:rPr>
                <w:rFonts w:cs="Calibri"/>
                <w:b/>
                <w:color w:val="auto"/>
                <w:sz w:val="20"/>
                <w:szCs w:val="20"/>
              </w:rPr>
              <w:t>Reference</w:t>
            </w:r>
          </w:p>
        </w:tc>
        <w:tc>
          <w:tcPr>
            <w:tcW w:w="4355" w:type="pct"/>
            <w:gridSpan w:val="3"/>
            <w:tcBorders>
              <w:top w:val="single" w:sz="4" w:space="0" w:color="auto"/>
              <w:left w:val="single" w:sz="2" w:space="0" w:color="003366"/>
              <w:bottom w:val="single" w:sz="4" w:space="0" w:color="auto"/>
              <w:right w:val="nil"/>
            </w:tcBorders>
          </w:tcPr>
          <w:p w:rsidR="00A00FFA" w:rsidRPr="00A00FFA" w:rsidRDefault="00A00FFA" w:rsidP="00A00FFA">
            <w:pPr>
              <w:pStyle w:val="TableTitle"/>
              <w:tabs>
                <w:tab w:val="left" w:pos="3306"/>
              </w:tabs>
              <w:jc w:val="left"/>
              <w:rPr>
                <w:rFonts w:cs="Calibri"/>
                <w:sz w:val="24"/>
                <w:szCs w:val="24"/>
              </w:rPr>
            </w:pPr>
            <w:r w:rsidRPr="00A00FFA">
              <w:rPr>
                <w:sz w:val="24"/>
                <w:szCs w:val="24"/>
              </w:rPr>
              <w:t>Note 27.   Property, Plant and Equipment - Continued</w:t>
            </w:r>
          </w:p>
        </w:tc>
      </w:tr>
      <w:tr w:rsidR="000E568E" w:rsidRPr="00CF7E1B" w:rsidTr="00A00FFA">
        <w:trPr>
          <w:cantSplit/>
          <w:trHeight w:val="23"/>
        </w:trPr>
        <w:tc>
          <w:tcPr>
            <w:tcW w:w="645" w:type="pct"/>
            <w:tcBorders>
              <w:top w:val="single" w:sz="4" w:space="0" w:color="auto"/>
              <w:left w:val="single" w:sz="2" w:space="0" w:color="003366"/>
              <w:bottom w:val="nil"/>
              <w:right w:val="single" w:sz="2" w:space="0" w:color="003366"/>
            </w:tcBorders>
          </w:tcPr>
          <w:p w:rsidR="000E568E" w:rsidRPr="00D04DB3" w:rsidRDefault="000E568E">
            <w:pPr>
              <w:pStyle w:val="TableReference"/>
              <w:tabs>
                <w:tab w:val="left" w:pos="3306"/>
              </w:tabs>
              <w:rPr>
                <w:rFonts w:cs="Calibri"/>
                <w:color w:val="auto"/>
                <w:sz w:val="16"/>
                <w:szCs w:val="16"/>
              </w:rPr>
            </w:pPr>
          </w:p>
        </w:tc>
        <w:tc>
          <w:tcPr>
            <w:tcW w:w="3111" w:type="pct"/>
            <w:tcBorders>
              <w:top w:val="single" w:sz="4" w:space="0" w:color="auto"/>
              <w:left w:val="single" w:sz="2" w:space="0" w:color="003366"/>
              <w:bottom w:val="nil"/>
              <w:right w:val="nil"/>
            </w:tcBorders>
          </w:tcPr>
          <w:p w:rsidR="000E568E" w:rsidRPr="00CF7E1B" w:rsidRDefault="000E568E">
            <w:pPr>
              <w:pStyle w:val="TableTitle"/>
              <w:tabs>
                <w:tab w:val="left" w:pos="3306"/>
              </w:tabs>
              <w:spacing w:before="40"/>
              <w:jc w:val="left"/>
              <w:rPr>
                <w:rFonts w:cs="Calibri"/>
              </w:rPr>
            </w:pPr>
          </w:p>
        </w:tc>
        <w:tc>
          <w:tcPr>
            <w:tcW w:w="624" w:type="pct"/>
            <w:tcBorders>
              <w:top w:val="single" w:sz="4" w:space="0" w:color="auto"/>
              <w:left w:val="nil"/>
              <w:bottom w:val="nil"/>
              <w:right w:val="nil"/>
            </w:tcBorders>
            <w:vAlign w:val="center"/>
          </w:tcPr>
          <w:p w:rsidR="000E568E" w:rsidRPr="00CF7E1B" w:rsidRDefault="00322752" w:rsidP="00F62900">
            <w:pPr>
              <w:pStyle w:val="TableTitle"/>
              <w:tabs>
                <w:tab w:val="left" w:pos="3306"/>
              </w:tabs>
              <w:rPr>
                <w:rFonts w:cs="Calibri"/>
              </w:rPr>
            </w:pPr>
            <w:r w:rsidRPr="00CF7E1B">
              <w:rPr>
                <w:rFonts w:cs="Calibri"/>
              </w:rPr>
              <w:t>201</w:t>
            </w:r>
            <w:r w:rsidR="00260F74">
              <w:rPr>
                <w:rFonts w:cs="Calibri"/>
              </w:rPr>
              <w:t>9</w:t>
            </w:r>
          </w:p>
          <w:p w:rsidR="000E568E" w:rsidRPr="00CF7E1B" w:rsidRDefault="000E568E" w:rsidP="00F62900">
            <w:pPr>
              <w:pStyle w:val="TableTitle"/>
              <w:tabs>
                <w:tab w:val="left" w:pos="3306"/>
              </w:tabs>
              <w:rPr>
                <w:rFonts w:cs="Calibri"/>
              </w:rPr>
            </w:pPr>
            <w:r w:rsidRPr="00CF7E1B">
              <w:rPr>
                <w:rFonts w:cs="Calibri"/>
              </w:rPr>
              <w:t>$’000</w:t>
            </w:r>
          </w:p>
        </w:tc>
        <w:tc>
          <w:tcPr>
            <w:tcW w:w="620" w:type="pct"/>
            <w:tcBorders>
              <w:top w:val="single" w:sz="4" w:space="0" w:color="auto"/>
              <w:left w:val="nil"/>
              <w:bottom w:val="nil"/>
              <w:right w:val="nil"/>
            </w:tcBorders>
            <w:vAlign w:val="center"/>
          </w:tcPr>
          <w:p w:rsidR="000E568E" w:rsidRPr="00CF7E1B" w:rsidRDefault="00322752" w:rsidP="00F62900">
            <w:pPr>
              <w:pStyle w:val="TableTitle"/>
              <w:tabs>
                <w:tab w:val="left" w:pos="3306"/>
              </w:tabs>
              <w:rPr>
                <w:rFonts w:cs="Calibri"/>
              </w:rPr>
            </w:pPr>
            <w:r w:rsidRPr="00CF7E1B">
              <w:rPr>
                <w:rFonts w:cs="Calibri"/>
              </w:rPr>
              <w:t>201</w:t>
            </w:r>
            <w:r w:rsidR="00260F74">
              <w:rPr>
                <w:rFonts w:cs="Calibri"/>
              </w:rPr>
              <w:t>8</w:t>
            </w:r>
          </w:p>
          <w:p w:rsidR="000E568E" w:rsidRPr="00CF7E1B" w:rsidRDefault="000E568E" w:rsidP="00F62900">
            <w:pPr>
              <w:pStyle w:val="TableTitle"/>
              <w:tabs>
                <w:tab w:val="left" w:pos="3306"/>
              </w:tabs>
              <w:rPr>
                <w:rFonts w:cs="Calibri"/>
              </w:rPr>
            </w:pPr>
            <w:r w:rsidRPr="00CF7E1B">
              <w:rPr>
                <w:rFonts w:cs="Calibri"/>
              </w:rPr>
              <w:t>$’000</w:t>
            </w:r>
          </w:p>
        </w:tc>
      </w:tr>
      <w:tr w:rsidR="000E568E" w:rsidRPr="00CF7E1B" w:rsidTr="00A00FFA">
        <w:trPr>
          <w:cantSplit/>
          <w:trHeight w:val="314"/>
        </w:trPr>
        <w:tc>
          <w:tcPr>
            <w:tcW w:w="645" w:type="pct"/>
            <w:tcBorders>
              <w:top w:val="nil"/>
              <w:left w:val="single" w:sz="2" w:space="0" w:color="003366"/>
              <w:bottom w:val="nil"/>
              <w:right w:val="single" w:sz="2" w:space="0" w:color="003366"/>
            </w:tcBorders>
          </w:tcPr>
          <w:p w:rsidR="000E568E" w:rsidRPr="00D04DB3" w:rsidRDefault="000E568E">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tcPr>
          <w:p w:rsidR="000E568E" w:rsidRPr="00CF7E1B" w:rsidRDefault="000E568E">
            <w:pPr>
              <w:pStyle w:val="TableText"/>
              <w:tabs>
                <w:tab w:val="left" w:pos="3306"/>
              </w:tabs>
              <w:rPr>
                <w:rFonts w:cs="Calibri"/>
                <w:b/>
                <w:bCs/>
              </w:rPr>
            </w:pPr>
            <w:r w:rsidRPr="00CF7E1B">
              <w:rPr>
                <w:rFonts w:cs="Calibri"/>
                <w:b/>
                <w:bCs/>
              </w:rPr>
              <w:t>Land and Buildings</w:t>
            </w:r>
          </w:p>
        </w:tc>
        <w:tc>
          <w:tcPr>
            <w:tcW w:w="624" w:type="pct"/>
            <w:tcBorders>
              <w:top w:val="nil"/>
              <w:left w:val="nil"/>
              <w:bottom w:val="nil"/>
              <w:right w:val="nil"/>
            </w:tcBorders>
            <w:vAlign w:val="bottom"/>
          </w:tcPr>
          <w:p w:rsidR="000E568E" w:rsidRPr="00CF7E1B" w:rsidRDefault="000E568E">
            <w:pPr>
              <w:pStyle w:val="TableText"/>
              <w:tabs>
                <w:tab w:val="left" w:pos="3306"/>
              </w:tabs>
              <w:jc w:val="right"/>
              <w:rPr>
                <w:rFonts w:cs="Calibri"/>
              </w:rPr>
            </w:pPr>
          </w:p>
        </w:tc>
        <w:tc>
          <w:tcPr>
            <w:tcW w:w="620" w:type="pct"/>
            <w:tcBorders>
              <w:top w:val="nil"/>
              <w:left w:val="nil"/>
              <w:bottom w:val="nil"/>
              <w:right w:val="nil"/>
            </w:tcBorders>
            <w:vAlign w:val="bottom"/>
          </w:tcPr>
          <w:p w:rsidR="000E568E" w:rsidRPr="00CF7E1B" w:rsidRDefault="000E568E">
            <w:pPr>
              <w:pStyle w:val="TableText"/>
              <w:tabs>
                <w:tab w:val="left" w:pos="3306"/>
              </w:tabs>
              <w:jc w:val="right"/>
              <w:rPr>
                <w:rFonts w:cs="Calibri"/>
              </w:rPr>
            </w:pPr>
          </w:p>
        </w:tc>
      </w:tr>
      <w:tr w:rsidR="000E568E" w:rsidRPr="00CF7E1B" w:rsidTr="00A00FFA">
        <w:trPr>
          <w:cantSplit/>
          <w:trHeight w:val="23"/>
        </w:trPr>
        <w:tc>
          <w:tcPr>
            <w:tcW w:w="645" w:type="pct"/>
            <w:tcBorders>
              <w:top w:val="nil"/>
              <w:left w:val="single" w:sz="2" w:space="0" w:color="003366"/>
              <w:bottom w:val="nil"/>
              <w:right w:val="single" w:sz="2" w:space="0" w:color="003366"/>
            </w:tcBorders>
          </w:tcPr>
          <w:p w:rsidR="000E568E" w:rsidRPr="00D04DB3" w:rsidRDefault="000E568E">
            <w:pPr>
              <w:pStyle w:val="TableReference"/>
              <w:tabs>
                <w:tab w:val="left" w:pos="3306"/>
              </w:tabs>
              <w:spacing w:before="60"/>
              <w:rPr>
                <w:rFonts w:cs="Calibri"/>
                <w:color w:val="auto"/>
                <w:sz w:val="16"/>
                <w:szCs w:val="16"/>
              </w:rPr>
            </w:pPr>
            <w:r w:rsidRPr="00D04DB3">
              <w:rPr>
                <w:rFonts w:cs="Calibri"/>
                <w:color w:val="auto"/>
                <w:sz w:val="16"/>
                <w:szCs w:val="16"/>
              </w:rPr>
              <w:t>AASB 116</w:t>
            </w:r>
            <w:r w:rsidR="00D65811" w:rsidRPr="00D04DB3">
              <w:rPr>
                <w:rFonts w:cs="Calibri"/>
                <w:color w:val="auto"/>
                <w:sz w:val="16"/>
                <w:szCs w:val="16"/>
              </w:rPr>
              <w:t>.</w:t>
            </w:r>
            <w:r w:rsidRPr="00D04DB3">
              <w:rPr>
                <w:rFonts w:cs="Calibri"/>
                <w:color w:val="auto"/>
                <w:sz w:val="16"/>
                <w:szCs w:val="16"/>
              </w:rPr>
              <w:t>73</w:t>
            </w:r>
            <w:r w:rsidR="00D001B7" w:rsidRPr="00D04DB3">
              <w:rPr>
                <w:rFonts w:cs="Calibri"/>
                <w:color w:val="auto"/>
                <w:sz w:val="16"/>
                <w:szCs w:val="16"/>
              </w:rPr>
              <w:t>(</w:t>
            </w:r>
            <w:r w:rsidRPr="00D04DB3">
              <w:rPr>
                <w:rFonts w:cs="Calibri"/>
                <w:color w:val="auto"/>
                <w:sz w:val="16"/>
                <w:szCs w:val="16"/>
              </w:rPr>
              <w:t>a)</w:t>
            </w:r>
          </w:p>
        </w:tc>
        <w:tc>
          <w:tcPr>
            <w:tcW w:w="3111" w:type="pct"/>
            <w:tcBorders>
              <w:top w:val="nil"/>
              <w:left w:val="single" w:sz="2" w:space="0" w:color="003366"/>
              <w:bottom w:val="nil"/>
              <w:right w:val="nil"/>
            </w:tcBorders>
          </w:tcPr>
          <w:p w:rsidR="000E568E" w:rsidRPr="00CF7E1B" w:rsidRDefault="000E568E">
            <w:pPr>
              <w:pStyle w:val="TableText"/>
              <w:tabs>
                <w:tab w:val="left" w:pos="3306"/>
              </w:tabs>
              <w:rPr>
                <w:rFonts w:cs="Calibri"/>
                <w:vertAlign w:val="superscript"/>
              </w:rPr>
            </w:pPr>
            <w:r w:rsidRPr="00CF7E1B">
              <w:rPr>
                <w:rFonts w:cs="Calibri"/>
              </w:rPr>
              <w:t>Land at Fair Value</w:t>
            </w:r>
            <w:r w:rsidR="00E373E3" w:rsidRPr="00CF7E1B">
              <w:rPr>
                <w:rFonts w:cs="Calibri"/>
              </w:rPr>
              <w:t xml:space="preserve"> </w:t>
            </w:r>
            <w:r w:rsidR="00E373E3" w:rsidRPr="00CF7E1B">
              <w:rPr>
                <w:rFonts w:cs="Calibri"/>
                <w:vertAlign w:val="superscript"/>
              </w:rPr>
              <w:t>a</w:t>
            </w:r>
          </w:p>
        </w:tc>
        <w:tc>
          <w:tcPr>
            <w:tcW w:w="624" w:type="pct"/>
            <w:tcBorders>
              <w:top w:val="nil"/>
              <w:left w:val="nil"/>
              <w:bottom w:val="nil"/>
              <w:right w:val="nil"/>
            </w:tcBorders>
          </w:tcPr>
          <w:p w:rsidR="000E568E" w:rsidRPr="00CF7E1B" w:rsidRDefault="008D2DE4">
            <w:pPr>
              <w:pStyle w:val="TableText"/>
              <w:tabs>
                <w:tab w:val="left" w:pos="3306"/>
              </w:tabs>
              <w:jc w:val="right"/>
              <w:rPr>
                <w:rFonts w:cs="Calibri"/>
              </w:rPr>
            </w:pPr>
            <w:r w:rsidRPr="00CF7E1B">
              <w:rPr>
                <w:rFonts w:cs="Calibri"/>
              </w:rPr>
              <w:t>44,874</w:t>
            </w:r>
          </w:p>
        </w:tc>
        <w:tc>
          <w:tcPr>
            <w:tcW w:w="620" w:type="pct"/>
            <w:tcBorders>
              <w:top w:val="nil"/>
              <w:left w:val="nil"/>
              <w:bottom w:val="nil"/>
              <w:right w:val="nil"/>
            </w:tcBorders>
          </w:tcPr>
          <w:p w:rsidR="000E568E" w:rsidRPr="00CF7E1B" w:rsidRDefault="000E568E">
            <w:pPr>
              <w:pStyle w:val="TableText"/>
              <w:tabs>
                <w:tab w:val="left" w:pos="3306"/>
              </w:tabs>
              <w:jc w:val="right"/>
              <w:rPr>
                <w:rFonts w:cs="Calibri"/>
              </w:rPr>
            </w:pPr>
            <w:r w:rsidRPr="00CF7E1B">
              <w:rPr>
                <w:rFonts w:cs="Calibri"/>
              </w:rPr>
              <w:t>26,146</w:t>
            </w:r>
          </w:p>
        </w:tc>
      </w:tr>
      <w:tr w:rsidR="000E568E" w:rsidRPr="00CF7E1B" w:rsidTr="00A00FFA">
        <w:trPr>
          <w:cantSplit/>
          <w:trHeight w:val="23"/>
        </w:trPr>
        <w:tc>
          <w:tcPr>
            <w:tcW w:w="645" w:type="pct"/>
            <w:tcBorders>
              <w:top w:val="nil"/>
              <w:left w:val="single" w:sz="2" w:space="0" w:color="003366"/>
              <w:bottom w:val="nil"/>
              <w:right w:val="single" w:sz="2" w:space="0" w:color="003366"/>
            </w:tcBorders>
          </w:tcPr>
          <w:p w:rsidR="000E568E" w:rsidRPr="00D04DB3" w:rsidRDefault="000E568E">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tcPr>
          <w:p w:rsidR="000E568E" w:rsidRPr="00CF7E1B" w:rsidRDefault="000E568E">
            <w:pPr>
              <w:pStyle w:val="TableText"/>
              <w:tabs>
                <w:tab w:val="left" w:pos="3306"/>
              </w:tabs>
              <w:rPr>
                <w:rFonts w:cs="Calibri"/>
                <w:b/>
                <w:bCs/>
              </w:rPr>
            </w:pPr>
            <w:bookmarkStart w:id="674" w:name="_Toc48468534"/>
            <w:bookmarkStart w:id="675" w:name="_Toc49155643"/>
            <w:bookmarkStart w:id="676" w:name="_Toc49224084"/>
            <w:smartTag w:uri="urn:schemas-microsoft-com:office:smarttags" w:element="place">
              <w:smartTag w:uri="urn:schemas-microsoft-com:office:smarttags" w:element="PlaceName">
                <w:r w:rsidRPr="00CF7E1B">
                  <w:rPr>
                    <w:rFonts w:cs="Calibri"/>
                    <w:b/>
                    <w:bCs/>
                  </w:rPr>
                  <w:t>Total</w:t>
                </w:r>
              </w:smartTag>
              <w:r w:rsidRPr="00CF7E1B">
                <w:rPr>
                  <w:rFonts w:cs="Calibri"/>
                  <w:b/>
                  <w:bCs/>
                </w:rPr>
                <w:t xml:space="preserve"> </w:t>
              </w:r>
              <w:smartTag w:uri="urn:schemas-microsoft-com:office:smarttags" w:element="PlaceType">
                <w:r w:rsidRPr="00CF7E1B">
                  <w:rPr>
                    <w:rFonts w:cs="Calibri"/>
                    <w:b/>
                    <w:bCs/>
                  </w:rPr>
                  <w:t>Land</w:t>
                </w:r>
              </w:smartTag>
            </w:smartTag>
            <w:bookmarkEnd w:id="674"/>
            <w:bookmarkEnd w:id="675"/>
            <w:bookmarkEnd w:id="676"/>
            <w:r w:rsidRPr="00CF7E1B">
              <w:rPr>
                <w:rFonts w:cs="Calibri"/>
                <w:b/>
                <w:bCs/>
              </w:rPr>
              <w:t xml:space="preserve"> Assets </w:t>
            </w:r>
          </w:p>
        </w:tc>
        <w:tc>
          <w:tcPr>
            <w:tcW w:w="624" w:type="pct"/>
            <w:tcBorders>
              <w:top w:val="single" w:sz="4" w:space="0" w:color="003366"/>
              <w:left w:val="nil"/>
              <w:bottom w:val="nil"/>
              <w:right w:val="nil"/>
            </w:tcBorders>
            <w:vAlign w:val="bottom"/>
          </w:tcPr>
          <w:p w:rsidR="000E568E" w:rsidRPr="00CF7E1B" w:rsidRDefault="008D2DE4">
            <w:pPr>
              <w:pStyle w:val="TableText"/>
              <w:tabs>
                <w:tab w:val="left" w:pos="3306"/>
              </w:tabs>
              <w:jc w:val="right"/>
              <w:rPr>
                <w:rFonts w:cs="Calibri"/>
                <w:b/>
                <w:bCs/>
              </w:rPr>
            </w:pPr>
            <w:r w:rsidRPr="00CF7E1B">
              <w:rPr>
                <w:rFonts w:cs="Calibri"/>
                <w:b/>
                <w:bCs/>
              </w:rPr>
              <w:t>44,874</w:t>
            </w:r>
          </w:p>
        </w:tc>
        <w:tc>
          <w:tcPr>
            <w:tcW w:w="620" w:type="pct"/>
            <w:tcBorders>
              <w:top w:val="single" w:sz="4" w:space="0" w:color="003366"/>
              <w:left w:val="nil"/>
              <w:bottom w:val="nil"/>
              <w:right w:val="nil"/>
            </w:tcBorders>
            <w:vAlign w:val="bottom"/>
          </w:tcPr>
          <w:p w:rsidR="000E568E" w:rsidRPr="00CF7E1B" w:rsidRDefault="000E568E">
            <w:pPr>
              <w:pStyle w:val="TableText"/>
              <w:tabs>
                <w:tab w:val="left" w:pos="3306"/>
              </w:tabs>
              <w:jc w:val="right"/>
              <w:rPr>
                <w:rFonts w:cs="Calibri"/>
                <w:b/>
                <w:bCs/>
              </w:rPr>
            </w:pPr>
            <w:r w:rsidRPr="00CF7E1B">
              <w:rPr>
                <w:rFonts w:cs="Calibri"/>
                <w:b/>
                <w:bCs/>
              </w:rPr>
              <w:t>26,146</w:t>
            </w:r>
          </w:p>
        </w:tc>
      </w:tr>
      <w:tr w:rsidR="000E568E" w:rsidRPr="00CF7E1B" w:rsidTr="00A00FFA">
        <w:trPr>
          <w:cantSplit/>
          <w:trHeight w:val="23"/>
        </w:trPr>
        <w:tc>
          <w:tcPr>
            <w:tcW w:w="645" w:type="pct"/>
            <w:tcBorders>
              <w:top w:val="nil"/>
              <w:left w:val="single" w:sz="2" w:space="0" w:color="003366"/>
              <w:bottom w:val="nil"/>
              <w:right w:val="single" w:sz="2" w:space="0" w:color="003366"/>
            </w:tcBorders>
          </w:tcPr>
          <w:p w:rsidR="000E568E" w:rsidRPr="00D04DB3" w:rsidRDefault="000E568E">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tcPr>
          <w:p w:rsidR="000E568E" w:rsidRPr="00CF7E1B" w:rsidRDefault="000E568E">
            <w:pPr>
              <w:pStyle w:val="TableText"/>
              <w:tabs>
                <w:tab w:val="left" w:pos="3306"/>
              </w:tabs>
              <w:rPr>
                <w:rFonts w:cs="Calibri"/>
              </w:rPr>
            </w:pPr>
          </w:p>
        </w:tc>
        <w:tc>
          <w:tcPr>
            <w:tcW w:w="624" w:type="pct"/>
            <w:tcBorders>
              <w:top w:val="nil"/>
              <w:left w:val="nil"/>
              <w:bottom w:val="nil"/>
              <w:right w:val="nil"/>
            </w:tcBorders>
            <w:vAlign w:val="bottom"/>
          </w:tcPr>
          <w:p w:rsidR="000E568E" w:rsidRPr="00CF7E1B" w:rsidRDefault="000E568E">
            <w:pPr>
              <w:pStyle w:val="TableText"/>
              <w:tabs>
                <w:tab w:val="left" w:pos="3306"/>
              </w:tabs>
              <w:jc w:val="right"/>
              <w:rPr>
                <w:rFonts w:cs="Calibri"/>
              </w:rPr>
            </w:pPr>
          </w:p>
        </w:tc>
        <w:tc>
          <w:tcPr>
            <w:tcW w:w="620" w:type="pct"/>
            <w:tcBorders>
              <w:top w:val="nil"/>
              <w:left w:val="nil"/>
              <w:bottom w:val="nil"/>
              <w:right w:val="nil"/>
            </w:tcBorders>
            <w:vAlign w:val="bottom"/>
          </w:tcPr>
          <w:p w:rsidR="000E568E" w:rsidRPr="00CF7E1B" w:rsidRDefault="000E568E">
            <w:pPr>
              <w:pStyle w:val="TableText"/>
              <w:tabs>
                <w:tab w:val="left" w:pos="3306"/>
              </w:tabs>
              <w:jc w:val="center"/>
              <w:rPr>
                <w:rFonts w:cs="Calibri"/>
              </w:rPr>
            </w:pPr>
          </w:p>
        </w:tc>
      </w:tr>
      <w:tr w:rsidR="000E568E" w:rsidRPr="00CF7E1B" w:rsidTr="00A00FFA">
        <w:trPr>
          <w:cantSplit/>
          <w:trHeight w:val="23"/>
        </w:trPr>
        <w:tc>
          <w:tcPr>
            <w:tcW w:w="645" w:type="pct"/>
            <w:tcBorders>
              <w:top w:val="nil"/>
              <w:left w:val="single" w:sz="2" w:space="0" w:color="003366"/>
              <w:bottom w:val="nil"/>
              <w:right w:val="single" w:sz="2" w:space="0" w:color="003366"/>
            </w:tcBorders>
          </w:tcPr>
          <w:p w:rsidR="000E568E" w:rsidRPr="00D04DB3" w:rsidRDefault="000E568E">
            <w:pPr>
              <w:pStyle w:val="TableReference"/>
              <w:tabs>
                <w:tab w:val="left" w:pos="3306"/>
              </w:tabs>
              <w:spacing w:before="40"/>
              <w:rPr>
                <w:rFonts w:cs="Calibri"/>
                <w:color w:val="auto"/>
                <w:sz w:val="16"/>
                <w:szCs w:val="16"/>
              </w:rPr>
            </w:pPr>
            <w:r w:rsidRPr="00D04DB3">
              <w:rPr>
                <w:rFonts w:cs="Calibri"/>
                <w:color w:val="auto"/>
                <w:sz w:val="16"/>
                <w:szCs w:val="16"/>
              </w:rPr>
              <w:t>AASB 116</w:t>
            </w:r>
            <w:r w:rsidR="00D65811" w:rsidRPr="00D04DB3">
              <w:rPr>
                <w:rFonts w:cs="Calibri"/>
                <w:color w:val="auto"/>
                <w:sz w:val="16"/>
                <w:szCs w:val="16"/>
              </w:rPr>
              <w:t>.</w:t>
            </w:r>
            <w:r w:rsidRPr="00D04DB3">
              <w:rPr>
                <w:rFonts w:cs="Calibri"/>
                <w:color w:val="auto"/>
                <w:sz w:val="16"/>
                <w:szCs w:val="16"/>
              </w:rPr>
              <w:t>73</w:t>
            </w:r>
            <w:r w:rsidR="00D001B7" w:rsidRPr="00D04DB3">
              <w:rPr>
                <w:rFonts w:cs="Calibri"/>
                <w:color w:val="auto"/>
                <w:sz w:val="16"/>
                <w:szCs w:val="16"/>
              </w:rPr>
              <w:t>(</w:t>
            </w:r>
            <w:r w:rsidRPr="00D04DB3">
              <w:rPr>
                <w:rFonts w:cs="Calibri"/>
                <w:color w:val="auto"/>
                <w:sz w:val="16"/>
                <w:szCs w:val="16"/>
              </w:rPr>
              <w:t>a) &amp;</w:t>
            </w:r>
            <w:r w:rsidR="00D001B7" w:rsidRPr="00D04DB3">
              <w:rPr>
                <w:rFonts w:cs="Calibri"/>
                <w:color w:val="auto"/>
                <w:sz w:val="16"/>
                <w:szCs w:val="16"/>
              </w:rPr>
              <w:t>(</w:t>
            </w:r>
            <w:r w:rsidRPr="00D04DB3">
              <w:rPr>
                <w:rFonts w:cs="Calibri"/>
                <w:color w:val="auto"/>
                <w:sz w:val="16"/>
                <w:szCs w:val="16"/>
              </w:rPr>
              <w:t xml:space="preserve">d) </w:t>
            </w:r>
          </w:p>
        </w:tc>
        <w:tc>
          <w:tcPr>
            <w:tcW w:w="3111" w:type="pct"/>
            <w:tcBorders>
              <w:top w:val="nil"/>
              <w:left w:val="single" w:sz="2" w:space="0" w:color="003366"/>
              <w:bottom w:val="nil"/>
              <w:right w:val="nil"/>
            </w:tcBorders>
          </w:tcPr>
          <w:p w:rsidR="000E568E" w:rsidRPr="00CF7E1B" w:rsidRDefault="000E568E">
            <w:pPr>
              <w:pStyle w:val="TableText"/>
              <w:tabs>
                <w:tab w:val="left" w:pos="3306"/>
              </w:tabs>
              <w:rPr>
                <w:rFonts w:cs="Calibri"/>
              </w:rPr>
            </w:pPr>
            <w:r w:rsidRPr="00CF7E1B">
              <w:rPr>
                <w:rFonts w:cs="Calibri"/>
              </w:rPr>
              <w:t>Buildings at Fair Value</w:t>
            </w:r>
            <w:r w:rsidR="00E373E3" w:rsidRPr="00CF7E1B">
              <w:rPr>
                <w:rFonts w:cs="Calibri"/>
              </w:rPr>
              <w:t xml:space="preserve"> </w:t>
            </w:r>
            <w:r w:rsidR="00E373E3" w:rsidRPr="00CF7E1B">
              <w:rPr>
                <w:rFonts w:cs="Calibri"/>
                <w:vertAlign w:val="superscript"/>
              </w:rPr>
              <w:t>b</w:t>
            </w:r>
          </w:p>
        </w:tc>
        <w:tc>
          <w:tcPr>
            <w:tcW w:w="624" w:type="pct"/>
            <w:tcBorders>
              <w:top w:val="nil"/>
              <w:left w:val="nil"/>
              <w:bottom w:val="nil"/>
              <w:right w:val="nil"/>
            </w:tcBorders>
          </w:tcPr>
          <w:p w:rsidR="000E568E" w:rsidRPr="00CF7E1B" w:rsidRDefault="00BE116E">
            <w:pPr>
              <w:pStyle w:val="TableText"/>
              <w:tabs>
                <w:tab w:val="left" w:pos="3306"/>
              </w:tabs>
              <w:jc w:val="right"/>
              <w:rPr>
                <w:rFonts w:cs="Calibri"/>
              </w:rPr>
            </w:pPr>
            <w:r w:rsidRPr="00CF7E1B">
              <w:rPr>
                <w:rFonts w:cs="Calibri"/>
              </w:rPr>
              <w:t>93</w:t>
            </w:r>
            <w:r w:rsidR="008D2DE4" w:rsidRPr="00CF7E1B">
              <w:rPr>
                <w:rFonts w:cs="Calibri"/>
              </w:rPr>
              <w:t>,</w:t>
            </w:r>
            <w:r w:rsidRPr="00CF7E1B">
              <w:rPr>
                <w:rFonts w:cs="Calibri"/>
              </w:rPr>
              <w:t>575</w:t>
            </w:r>
          </w:p>
        </w:tc>
        <w:tc>
          <w:tcPr>
            <w:tcW w:w="620" w:type="pct"/>
            <w:tcBorders>
              <w:top w:val="nil"/>
              <w:left w:val="nil"/>
              <w:bottom w:val="nil"/>
              <w:right w:val="nil"/>
            </w:tcBorders>
          </w:tcPr>
          <w:p w:rsidR="000E568E" w:rsidRPr="00CF7E1B" w:rsidRDefault="000E568E">
            <w:pPr>
              <w:pStyle w:val="TableText"/>
              <w:tabs>
                <w:tab w:val="left" w:pos="3306"/>
              </w:tabs>
              <w:jc w:val="right"/>
              <w:rPr>
                <w:rFonts w:cs="Calibri"/>
              </w:rPr>
            </w:pPr>
            <w:r w:rsidRPr="00CF7E1B">
              <w:rPr>
                <w:rFonts w:cs="Calibri"/>
              </w:rPr>
              <w:t>72,759</w:t>
            </w:r>
          </w:p>
        </w:tc>
      </w:tr>
      <w:tr w:rsidR="000E568E" w:rsidRPr="00CF7E1B" w:rsidTr="00A00FFA">
        <w:trPr>
          <w:cantSplit/>
          <w:trHeight w:val="23"/>
        </w:trPr>
        <w:tc>
          <w:tcPr>
            <w:tcW w:w="645" w:type="pct"/>
            <w:tcBorders>
              <w:top w:val="nil"/>
              <w:left w:val="single" w:sz="2" w:space="0" w:color="003366"/>
              <w:bottom w:val="nil"/>
              <w:right w:val="single" w:sz="2" w:space="0" w:color="003366"/>
            </w:tcBorders>
          </w:tcPr>
          <w:p w:rsidR="000E568E" w:rsidRPr="00D04DB3" w:rsidRDefault="000E568E">
            <w:pPr>
              <w:pStyle w:val="TableReference"/>
              <w:tabs>
                <w:tab w:val="left" w:pos="3306"/>
              </w:tabs>
              <w:spacing w:before="60"/>
              <w:rPr>
                <w:rFonts w:cs="Calibri"/>
                <w:color w:val="auto"/>
                <w:sz w:val="16"/>
                <w:szCs w:val="16"/>
              </w:rPr>
            </w:pPr>
            <w:r w:rsidRPr="00D04DB3">
              <w:rPr>
                <w:rFonts w:cs="Calibri"/>
                <w:color w:val="auto"/>
                <w:sz w:val="16"/>
                <w:szCs w:val="16"/>
              </w:rPr>
              <w:t>AASB 116</w:t>
            </w:r>
            <w:r w:rsidR="00D65811" w:rsidRPr="00D04DB3">
              <w:rPr>
                <w:rFonts w:cs="Calibri"/>
                <w:color w:val="auto"/>
                <w:sz w:val="16"/>
                <w:szCs w:val="16"/>
              </w:rPr>
              <w:t>.</w:t>
            </w:r>
            <w:r w:rsidRPr="00D04DB3">
              <w:rPr>
                <w:rFonts w:cs="Calibri"/>
                <w:color w:val="auto"/>
                <w:sz w:val="16"/>
                <w:szCs w:val="16"/>
              </w:rPr>
              <w:t>73</w:t>
            </w:r>
            <w:r w:rsidR="00D001B7" w:rsidRPr="00D04DB3">
              <w:rPr>
                <w:rFonts w:cs="Calibri"/>
                <w:color w:val="auto"/>
                <w:sz w:val="16"/>
                <w:szCs w:val="16"/>
              </w:rPr>
              <w:t>(</w:t>
            </w:r>
            <w:r w:rsidRPr="00D04DB3">
              <w:rPr>
                <w:rFonts w:cs="Calibri"/>
                <w:color w:val="auto"/>
                <w:sz w:val="16"/>
                <w:szCs w:val="16"/>
              </w:rPr>
              <w:t>d)</w:t>
            </w:r>
          </w:p>
        </w:tc>
        <w:tc>
          <w:tcPr>
            <w:tcW w:w="3111" w:type="pct"/>
            <w:tcBorders>
              <w:top w:val="nil"/>
              <w:left w:val="single" w:sz="2" w:space="0" w:color="003366"/>
              <w:bottom w:val="nil"/>
              <w:right w:val="nil"/>
            </w:tcBorders>
          </w:tcPr>
          <w:p w:rsidR="000E568E" w:rsidRPr="00CF7E1B" w:rsidRDefault="000E568E">
            <w:pPr>
              <w:pStyle w:val="TableText"/>
              <w:tabs>
                <w:tab w:val="left" w:pos="3306"/>
              </w:tabs>
              <w:rPr>
                <w:rFonts w:cs="Calibri"/>
              </w:rPr>
            </w:pPr>
            <w:r w:rsidRPr="00CF7E1B">
              <w:rPr>
                <w:rFonts w:cs="Calibri"/>
              </w:rPr>
              <w:t>Less</w:t>
            </w:r>
            <w:r w:rsidR="004A0397" w:rsidRPr="00CF7E1B">
              <w:rPr>
                <w:rFonts w:cs="Calibri"/>
              </w:rPr>
              <w:t>:</w:t>
            </w:r>
            <w:r w:rsidRPr="00CF7E1B">
              <w:rPr>
                <w:rFonts w:cs="Calibri"/>
              </w:rPr>
              <w:t xml:space="preserve"> Accumulated Depreciation</w:t>
            </w:r>
          </w:p>
        </w:tc>
        <w:tc>
          <w:tcPr>
            <w:tcW w:w="624" w:type="pct"/>
            <w:tcBorders>
              <w:top w:val="nil"/>
              <w:left w:val="nil"/>
              <w:bottom w:val="nil"/>
              <w:right w:val="nil"/>
            </w:tcBorders>
          </w:tcPr>
          <w:p w:rsidR="000E568E" w:rsidRPr="00CF7E1B" w:rsidRDefault="000E568E">
            <w:pPr>
              <w:pStyle w:val="TableText"/>
              <w:tabs>
                <w:tab w:val="left" w:pos="3306"/>
              </w:tabs>
              <w:jc w:val="right"/>
              <w:rPr>
                <w:rFonts w:cs="Calibri"/>
              </w:rPr>
            </w:pPr>
            <w:r w:rsidRPr="00CF7E1B">
              <w:rPr>
                <w:rFonts w:cs="Calibri"/>
              </w:rPr>
              <w:t>(</w:t>
            </w:r>
            <w:r w:rsidR="008D2DE4" w:rsidRPr="00CF7E1B">
              <w:rPr>
                <w:rFonts w:cs="Calibri"/>
              </w:rPr>
              <w:t>7,295</w:t>
            </w:r>
            <w:r w:rsidRPr="00CF7E1B">
              <w:rPr>
                <w:rFonts w:cs="Calibri"/>
              </w:rPr>
              <w:t>)</w:t>
            </w:r>
          </w:p>
        </w:tc>
        <w:tc>
          <w:tcPr>
            <w:tcW w:w="620" w:type="pct"/>
            <w:tcBorders>
              <w:top w:val="nil"/>
              <w:left w:val="nil"/>
              <w:bottom w:val="nil"/>
              <w:right w:val="nil"/>
            </w:tcBorders>
          </w:tcPr>
          <w:p w:rsidR="000E568E" w:rsidRPr="00CF7E1B" w:rsidRDefault="000E568E">
            <w:pPr>
              <w:pStyle w:val="TableText"/>
              <w:tabs>
                <w:tab w:val="left" w:pos="3306"/>
              </w:tabs>
              <w:jc w:val="right"/>
              <w:rPr>
                <w:rFonts w:cs="Calibri"/>
              </w:rPr>
            </w:pPr>
            <w:r w:rsidRPr="00CF7E1B">
              <w:rPr>
                <w:rFonts w:cs="Calibri"/>
              </w:rPr>
              <w:t>(5,087)</w:t>
            </w:r>
          </w:p>
        </w:tc>
      </w:tr>
      <w:tr w:rsidR="000E568E" w:rsidRPr="00CF7E1B" w:rsidTr="00A00FFA">
        <w:trPr>
          <w:cantSplit/>
          <w:trHeight w:val="280"/>
        </w:trPr>
        <w:tc>
          <w:tcPr>
            <w:tcW w:w="645" w:type="pct"/>
            <w:tcBorders>
              <w:top w:val="nil"/>
              <w:left w:val="single" w:sz="2" w:space="0" w:color="003366"/>
              <w:bottom w:val="nil"/>
              <w:right w:val="single" w:sz="2" w:space="0" w:color="003366"/>
            </w:tcBorders>
          </w:tcPr>
          <w:p w:rsidR="000E568E" w:rsidRPr="00D04DB3" w:rsidRDefault="000E568E">
            <w:pPr>
              <w:pStyle w:val="TableReference"/>
              <w:tabs>
                <w:tab w:val="left" w:pos="3306"/>
              </w:tabs>
              <w:spacing w:before="60"/>
              <w:rPr>
                <w:rFonts w:cs="Calibri"/>
                <w:color w:val="auto"/>
                <w:sz w:val="16"/>
                <w:szCs w:val="16"/>
              </w:rPr>
            </w:pPr>
            <w:r w:rsidRPr="00D04DB3">
              <w:rPr>
                <w:rFonts w:cs="Calibri"/>
                <w:color w:val="auto"/>
                <w:sz w:val="16"/>
                <w:szCs w:val="16"/>
              </w:rPr>
              <w:t>AASB 116</w:t>
            </w:r>
            <w:r w:rsidR="00D65811" w:rsidRPr="00D04DB3">
              <w:rPr>
                <w:rFonts w:cs="Calibri"/>
                <w:color w:val="auto"/>
                <w:sz w:val="16"/>
                <w:szCs w:val="16"/>
              </w:rPr>
              <w:t>.</w:t>
            </w:r>
            <w:r w:rsidRPr="00D04DB3">
              <w:rPr>
                <w:rFonts w:cs="Calibri"/>
                <w:color w:val="auto"/>
                <w:sz w:val="16"/>
                <w:szCs w:val="16"/>
              </w:rPr>
              <w:t>73</w:t>
            </w:r>
            <w:r w:rsidR="00D001B7" w:rsidRPr="00D04DB3">
              <w:rPr>
                <w:rFonts w:cs="Calibri"/>
                <w:color w:val="auto"/>
                <w:sz w:val="16"/>
                <w:szCs w:val="16"/>
              </w:rPr>
              <w:t>(</w:t>
            </w:r>
            <w:r w:rsidRPr="00D04DB3">
              <w:rPr>
                <w:rFonts w:cs="Calibri"/>
                <w:color w:val="auto"/>
                <w:sz w:val="16"/>
                <w:szCs w:val="16"/>
              </w:rPr>
              <w:t>d)</w:t>
            </w:r>
          </w:p>
        </w:tc>
        <w:tc>
          <w:tcPr>
            <w:tcW w:w="3111" w:type="pct"/>
            <w:tcBorders>
              <w:top w:val="nil"/>
              <w:left w:val="single" w:sz="2" w:space="0" w:color="003366"/>
              <w:bottom w:val="nil"/>
              <w:right w:val="nil"/>
            </w:tcBorders>
          </w:tcPr>
          <w:p w:rsidR="000E568E" w:rsidRPr="00CF7E1B" w:rsidRDefault="000E568E">
            <w:pPr>
              <w:pStyle w:val="TableText"/>
              <w:tabs>
                <w:tab w:val="left" w:pos="3306"/>
              </w:tabs>
              <w:rPr>
                <w:rFonts w:cs="Calibri"/>
              </w:rPr>
            </w:pPr>
            <w:r w:rsidRPr="00CF7E1B">
              <w:rPr>
                <w:rFonts w:cs="Calibri"/>
              </w:rPr>
              <w:t>Less</w:t>
            </w:r>
            <w:r w:rsidR="004A0397" w:rsidRPr="00CF7E1B">
              <w:rPr>
                <w:rFonts w:cs="Calibri"/>
              </w:rPr>
              <w:t>:</w:t>
            </w:r>
            <w:r w:rsidRPr="00CF7E1B">
              <w:rPr>
                <w:rFonts w:cs="Calibri"/>
              </w:rPr>
              <w:t xml:space="preserve"> Accumulated Impairment Losses</w:t>
            </w:r>
          </w:p>
        </w:tc>
        <w:tc>
          <w:tcPr>
            <w:tcW w:w="624" w:type="pct"/>
            <w:tcBorders>
              <w:top w:val="nil"/>
              <w:left w:val="nil"/>
              <w:bottom w:val="single" w:sz="4" w:space="0" w:color="003366"/>
              <w:right w:val="nil"/>
            </w:tcBorders>
          </w:tcPr>
          <w:p w:rsidR="000E568E" w:rsidRPr="00CF7E1B" w:rsidRDefault="008D2DE4">
            <w:pPr>
              <w:pStyle w:val="TableText"/>
              <w:tabs>
                <w:tab w:val="left" w:pos="3306"/>
              </w:tabs>
              <w:jc w:val="right"/>
              <w:rPr>
                <w:rFonts w:cs="Calibri"/>
              </w:rPr>
            </w:pPr>
            <w:r w:rsidRPr="00CF7E1B">
              <w:rPr>
                <w:rFonts w:cs="Calibri"/>
              </w:rPr>
              <w:t>(2,204)</w:t>
            </w:r>
          </w:p>
        </w:tc>
        <w:tc>
          <w:tcPr>
            <w:tcW w:w="620" w:type="pct"/>
            <w:tcBorders>
              <w:top w:val="nil"/>
              <w:left w:val="nil"/>
              <w:bottom w:val="single" w:sz="4" w:space="0" w:color="003366"/>
              <w:right w:val="nil"/>
            </w:tcBorders>
          </w:tcPr>
          <w:p w:rsidR="000E568E" w:rsidRPr="00CF7E1B" w:rsidRDefault="008D2DE4">
            <w:pPr>
              <w:pStyle w:val="TableText"/>
              <w:tabs>
                <w:tab w:val="left" w:pos="3306"/>
              </w:tabs>
              <w:jc w:val="right"/>
              <w:rPr>
                <w:rFonts w:cs="Calibri"/>
              </w:rPr>
            </w:pPr>
            <w:r w:rsidRPr="00CF7E1B">
              <w:rPr>
                <w:rFonts w:cs="Calibri"/>
              </w:rPr>
              <w:t>(554)</w:t>
            </w:r>
          </w:p>
        </w:tc>
      </w:tr>
      <w:tr w:rsidR="004D6460" w:rsidRPr="00CF7E1B" w:rsidTr="00A00FFA">
        <w:trPr>
          <w:cantSplit/>
          <w:trHeight w:val="23"/>
        </w:trPr>
        <w:tc>
          <w:tcPr>
            <w:tcW w:w="645" w:type="pct"/>
            <w:tcBorders>
              <w:top w:val="nil"/>
              <w:left w:val="single" w:sz="2" w:space="0" w:color="003366"/>
              <w:bottom w:val="nil"/>
              <w:right w:val="single" w:sz="2" w:space="0" w:color="003366"/>
            </w:tcBorders>
          </w:tcPr>
          <w:p w:rsidR="004D6460" w:rsidRPr="00D04DB3" w:rsidRDefault="004D6460" w:rsidP="005829FC">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tcPr>
          <w:p w:rsidR="004D6460" w:rsidRPr="00CF7E1B" w:rsidRDefault="004D6460">
            <w:pPr>
              <w:pStyle w:val="TableText"/>
              <w:tabs>
                <w:tab w:val="left" w:pos="3306"/>
              </w:tabs>
              <w:rPr>
                <w:rFonts w:cs="Calibri"/>
                <w:b/>
                <w:bCs/>
              </w:rPr>
            </w:pPr>
            <w:r w:rsidRPr="00CF7E1B">
              <w:rPr>
                <w:rFonts w:cs="Calibri"/>
                <w:b/>
                <w:bCs/>
              </w:rPr>
              <w:t>Total Written Down Value of Buildings</w:t>
            </w:r>
          </w:p>
        </w:tc>
        <w:tc>
          <w:tcPr>
            <w:tcW w:w="624" w:type="pct"/>
            <w:tcBorders>
              <w:top w:val="single" w:sz="4" w:space="0" w:color="003366"/>
              <w:left w:val="nil"/>
              <w:bottom w:val="nil"/>
              <w:right w:val="nil"/>
            </w:tcBorders>
            <w:vAlign w:val="bottom"/>
          </w:tcPr>
          <w:p w:rsidR="004D6460" w:rsidRPr="00CF7E1B" w:rsidRDefault="004D6460">
            <w:pPr>
              <w:pStyle w:val="TableText"/>
              <w:tabs>
                <w:tab w:val="left" w:pos="3306"/>
              </w:tabs>
              <w:jc w:val="right"/>
              <w:rPr>
                <w:rFonts w:cs="Calibri"/>
                <w:b/>
                <w:bCs/>
              </w:rPr>
            </w:pPr>
            <w:r w:rsidRPr="00CF7E1B">
              <w:rPr>
                <w:rFonts w:cs="Calibri"/>
                <w:b/>
                <w:bCs/>
              </w:rPr>
              <w:t>84,076</w:t>
            </w:r>
          </w:p>
        </w:tc>
        <w:tc>
          <w:tcPr>
            <w:tcW w:w="620" w:type="pct"/>
            <w:tcBorders>
              <w:top w:val="single" w:sz="4" w:space="0" w:color="003366"/>
              <w:left w:val="nil"/>
              <w:bottom w:val="nil"/>
              <w:right w:val="nil"/>
            </w:tcBorders>
            <w:vAlign w:val="bottom"/>
          </w:tcPr>
          <w:p w:rsidR="004D6460" w:rsidRPr="00CF7E1B" w:rsidRDefault="004D6460">
            <w:pPr>
              <w:pStyle w:val="TableText"/>
              <w:tabs>
                <w:tab w:val="left" w:pos="3306"/>
              </w:tabs>
              <w:jc w:val="right"/>
              <w:rPr>
                <w:rFonts w:cs="Calibri"/>
                <w:b/>
                <w:bCs/>
              </w:rPr>
            </w:pPr>
            <w:r w:rsidRPr="00CF7E1B">
              <w:rPr>
                <w:rFonts w:cs="Calibri"/>
                <w:b/>
                <w:bCs/>
              </w:rPr>
              <w:t>67,118</w:t>
            </w:r>
          </w:p>
        </w:tc>
      </w:tr>
      <w:tr w:rsidR="000E568E" w:rsidRPr="00CF7E1B" w:rsidTr="00A00FFA">
        <w:trPr>
          <w:cantSplit/>
          <w:trHeight w:val="23"/>
        </w:trPr>
        <w:tc>
          <w:tcPr>
            <w:tcW w:w="645" w:type="pct"/>
            <w:tcBorders>
              <w:top w:val="nil"/>
              <w:left w:val="single" w:sz="2" w:space="0" w:color="003366"/>
              <w:bottom w:val="nil"/>
              <w:right w:val="single" w:sz="2" w:space="0" w:color="003366"/>
            </w:tcBorders>
          </w:tcPr>
          <w:p w:rsidR="000E568E" w:rsidRPr="00D04DB3" w:rsidRDefault="000E568E">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tcPr>
          <w:p w:rsidR="000E568E" w:rsidRPr="00CF7E1B" w:rsidRDefault="000E568E">
            <w:pPr>
              <w:pStyle w:val="TableText"/>
              <w:tabs>
                <w:tab w:val="left" w:pos="3306"/>
              </w:tabs>
              <w:rPr>
                <w:rFonts w:cs="Calibri"/>
              </w:rPr>
            </w:pPr>
          </w:p>
        </w:tc>
        <w:tc>
          <w:tcPr>
            <w:tcW w:w="624" w:type="pct"/>
            <w:tcBorders>
              <w:top w:val="nil"/>
              <w:left w:val="nil"/>
              <w:bottom w:val="single" w:sz="4" w:space="0" w:color="003366"/>
              <w:right w:val="nil"/>
            </w:tcBorders>
            <w:vAlign w:val="bottom"/>
          </w:tcPr>
          <w:p w:rsidR="000E568E" w:rsidRPr="00CF7E1B" w:rsidRDefault="000E568E">
            <w:pPr>
              <w:pStyle w:val="TableText"/>
              <w:tabs>
                <w:tab w:val="left" w:pos="3306"/>
              </w:tabs>
              <w:jc w:val="right"/>
              <w:rPr>
                <w:rFonts w:cs="Calibri"/>
              </w:rPr>
            </w:pPr>
          </w:p>
        </w:tc>
        <w:tc>
          <w:tcPr>
            <w:tcW w:w="620" w:type="pct"/>
            <w:tcBorders>
              <w:top w:val="nil"/>
              <w:left w:val="nil"/>
              <w:bottom w:val="single" w:sz="4" w:space="0" w:color="003366"/>
              <w:right w:val="nil"/>
            </w:tcBorders>
            <w:vAlign w:val="bottom"/>
          </w:tcPr>
          <w:p w:rsidR="000E568E" w:rsidRPr="00CF7E1B" w:rsidRDefault="000E568E">
            <w:pPr>
              <w:pStyle w:val="TableText"/>
              <w:tabs>
                <w:tab w:val="left" w:pos="3306"/>
              </w:tabs>
              <w:jc w:val="right"/>
              <w:rPr>
                <w:rFonts w:cs="Calibri"/>
              </w:rPr>
            </w:pPr>
          </w:p>
        </w:tc>
      </w:tr>
      <w:tr w:rsidR="000E568E" w:rsidRPr="00CF7E1B" w:rsidTr="00A00FFA">
        <w:trPr>
          <w:cantSplit/>
          <w:trHeight w:val="23"/>
        </w:trPr>
        <w:tc>
          <w:tcPr>
            <w:tcW w:w="645" w:type="pct"/>
            <w:tcBorders>
              <w:top w:val="nil"/>
              <w:left w:val="single" w:sz="2" w:space="0" w:color="003366"/>
              <w:bottom w:val="nil"/>
              <w:right w:val="single" w:sz="2" w:space="0" w:color="003366"/>
            </w:tcBorders>
          </w:tcPr>
          <w:p w:rsidR="000E568E" w:rsidRPr="00D04DB3" w:rsidRDefault="000E568E">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tcPr>
          <w:p w:rsidR="000E568E" w:rsidRPr="00CF7E1B" w:rsidRDefault="000E568E">
            <w:pPr>
              <w:pStyle w:val="TableText"/>
              <w:tabs>
                <w:tab w:val="left" w:pos="3306"/>
              </w:tabs>
              <w:rPr>
                <w:rFonts w:cs="Calibri"/>
                <w:b/>
                <w:bCs/>
              </w:rPr>
            </w:pPr>
            <w:bookmarkStart w:id="677" w:name="_Toc48468535"/>
            <w:bookmarkStart w:id="678" w:name="_Toc49155644"/>
            <w:bookmarkStart w:id="679" w:name="_Toc49224085"/>
            <w:smartTag w:uri="urn:schemas-microsoft-com:office:smarttags" w:element="place">
              <w:smartTag w:uri="urn:schemas-microsoft-com:office:smarttags" w:element="PlaceName">
                <w:r w:rsidRPr="00CF7E1B">
                  <w:rPr>
                    <w:rFonts w:cs="Calibri"/>
                    <w:b/>
                    <w:bCs/>
                  </w:rPr>
                  <w:t>Total</w:t>
                </w:r>
              </w:smartTag>
              <w:r w:rsidRPr="00CF7E1B">
                <w:rPr>
                  <w:rFonts w:cs="Calibri"/>
                  <w:b/>
                  <w:bCs/>
                </w:rPr>
                <w:t xml:space="preserve"> </w:t>
              </w:r>
              <w:smartTag w:uri="urn:schemas-microsoft-com:office:smarttags" w:element="PlaceType">
                <w:r w:rsidRPr="00CF7E1B">
                  <w:rPr>
                    <w:rFonts w:cs="Calibri"/>
                    <w:b/>
                    <w:bCs/>
                  </w:rPr>
                  <w:t>Land</w:t>
                </w:r>
              </w:smartTag>
            </w:smartTag>
            <w:r w:rsidRPr="00CF7E1B">
              <w:rPr>
                <w:rFonts w:cs="Calibri"/>
                <w:b/>
                <w:bCs/>
              </w:rPr>
              <w:t xml:space="preserve"> and Written Down Value of Buildings</w:t>
            </w:r>
            <w:bookmarkEnd w:id="677"/>
            <w:bookmarkEnd w:id="678"/>
            <w:bookmarkEnd w:id="679"/>
          </w:p>
        </w:tc>
        <w:tc>
          <w:tcPr>
            <w:tcW w:w="624" w:type="pct"/>
            <w:tcBorders>
              <w:top w:val="single" w:sz="4" w:space="0" w:color="003366"/>
              <w:left w:val="nil"/>
              <w:bottom w:val="single" w:sz="4" w:space="0" w:color="003366"/>
              <w:right w:val="nil"/>
            </w:tcBorders>
            <w:vAlign w:val="bottom"/>
          </w:tcPr>
          <w:p w:rsidR="000E568E" w:rsidRPr="00CF7E1B" w:rsidRDefault="008D2DE4">
            <w:pPr>
              <w:pStyle w:val="TableText"/>
              <w:tabs>
                <w:tab w:val="left" w:pos="3306"/>
              </w:tabs>
              <w:jc w:val="right"/>
              <w:rPr>
                <w:rFonts w:cs="Calibri"/>
                <w:b/>
                <w:bCs/>
              </w:rPr>
            </w:pPr>
            <w:r w:rsidRPr="00CF7E1B">
              <w:rPr>
                <w:rFonts w:cs="Calibri"/>
                <w:b/>
                <w:bCs/>
              </w:rPr>
              <w:t>128,</w:t>
            </w:r>
            <w:r w:rsidR="00BE116E" w:rsidRPr="00CF7E1B">
              <w:rPr>
                <w:rFonts w:cs="Calibri"/>
                <w:b/>
                <w:bCs/>
              </w:rPr>
              <w:t>950</w:t>
            </w:r>
          </w:p>
        </w:tc>
        <w:tc>
          <w:tcPr>
            <w:tcW w:w="620" w:type="pct"/>
            <w:tcBorders>
              <w:top w:val="single" w:sz="4" w:space="0" w:color="003366"/>
              <w:left w:val="nil"/>
              <w:bottom w:val="single" w:sz="4" w:space="0" w:color="003366"/>
              <w:right w:val="nil"/>
            </w:tcBorders>
            <w:vAlign w:val="bottom"/>
          </w:tcPr>
          <w:p w:rsidR="000E568E" w:rsidRPr="00CF7E1B" w:rsidRDefault="000E568E">
            <w:pPr>
              <w:pStyle w:val="TableText"/>
              <w:tabs>
                <w:tab w:val="left" w:pos="3306"/>
              </w:tabs>
              <w:jc w:val="right"/>
              <w:rPr>
                <w:rFonts w:cs="Calibri"/>
                <w:b/>
                <w:bCs/>
              </w:rPr>
            </w:pPr>
            <w:r w:rsidRPr="00CF7E1B">
              <w:rPr>
                <w:rFonts w:cs="Calibri"/>
                <w:b/>
                <w:bCs/>
              </w:rPr>
              <w:t>93,</w:t>
            </w:r>
            <w:r w:rsidR="008D2DE4" w:rsidRPr="00CF7E1B">
              <w:rPr>
                <w:rFonts w:cs="Calibri"/>
                <w:b/>
                <w:bCs/>
              </w:rPr>
              <w:t>264</w:t>
            </w:r>
          </w:p>
        </w:tc>
      </w:tr>
      <w:tr w:rsidR="000E568E" w:rsidRPr="00CF7E1B" w:rsidTr="00A00FFA">
        <w:trPr>
          <w:cantSplit/>
          <w:trHeight w:val="23"/>
        </w:trPr>
        <w:tc>
          <w:tcPr>
            <w:tcW w:w="645" w:type="pct"/>
            <w:tcBorders>
              <w:top w:val="nil"/>
              <w:left w:val="single" w:sz="2" w:space="0" w:color="003366"/>
              <w:bottom w:val="nil"/>
              <w:right w:val="single" w:sz="2" w:space="0" w:color="003366"/>
            </w:tcBorders>
          </w:tcPr>
          <w:p w:rsidR="000E568E" w:rsidRPr="00D04DB3" w:rsidRDefault="000E568E">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tcPr>
          <w:p w:rsidR="000E568E" w:rsidRPr="00CF7E1B" w:rsidRDefault="000E568E">
            <w:pPr>
              <w:pStyle w:val="TableText"/>
              <w:tabs>
                <w:tab w:val="left" w:pos="3306"/>
              </w:tabs>
              <w:rPr>
                <w:rFonts w:cs="Calibri"/>
                <w:b/>
                <w:bCs/>
              </w:rPr>
            </w:pPr>
          </w:p>
        </w:tc>
        <w:tc>
          <w:tcPr>
            <w:tcW w:w="624" w:type="pct"/>
            <w:tcBorders>
              <w:top w:val="single" w:sz="4" w:space="0" w:color="003366"/>
              <w:left w:val="nil"/>
              <w:bottom w:val="nil"/>
              <w:right w:val="nil"/>
            </w:tcBorders>
            <w:vAlign w:val="bottom"/>
          </w:tcPr>
          <w:p w:rsidR="000E568E" w:rsidRPr="00CF7E1B" w:rsidRDefault="000E568E">
            <w:pPr>
              <w:pStyle w:val="TableText"/>
              <w:tabs>
                <w:tab w:val="left" w:pos="3306"/>
              </w:tabs>
              <w:jc w:val="right"/>
              <w:rPr>
                <w:rFonts w:cs="Calibri"/>
                <w:b/>
                <w:bCs/>
              </w:rPr>
            </w:pPr>
          </w:p>
        </w:tc>
        <w:tc>
          <w:tcPr>
            <w:tcW w:w="620" w:type="pct"/>
            <w:tcBorders>
              <w:top w:val="single" w:sz="4" w:space="0" w:color="003366"/>
              <w:left w:val="nil"/>
              <w:bottom w:val="nil"/>
              <w:right w:val="nil"/>
            </w:tcBorders>
            <w:vAlign w:val="bottom"/>
          </w:tcPr>
          <w:p w:rsidR="000E568E" w:rsidRPr="00CF7E1B" w:rsidRDefault="000E568E">
            <w:pPr>
              <w:pStyle w:val="TableText"/>
              <w:tabs>
                <w:tab w:val="left" w:pos="3306"/>
              </w:tabs>
              <w:jc w:val="right"/>
              <w:rPr>
                <w:rFonts w:cs="Calibri"/>
                <w:b/>
                <w:bCs/>
              </w:rPr>
            </w:pPr>
          </w:p>
        </w:tc>
      </w:tr>
      <w:tr w:rsidR="000E568E" w:rsidRPr="00CF7E1B" w:rsidTr="00A00FFA">
        <w:trPr>
          <w:cantSplit/>
          <w:trHeight w:val="23"/>
        </w:trPr>
        <w:tc>
          <w:tcPr>
            <w:tcW w:w="645" w:type="pct"/>
            <w:tcBorders>
              <w:top w:val="nil"/>
              <w:left w:val="single" w:sz="2" w:space="0" w:color="003366"/>
              <w:bottom w:val="nil"/>
              <w:right w:val="single" w:sz="2" w:space="0" w:color="003366"/>
            </w:tcBorders>
          </w:tcPr>
          <w:p w:rsidR="000E568E" w:rsidRPr="00D04DB3" w:rsidRDefault="000E568E">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tcPr>
          <w:p w:rsidR="000E568E" w:rsidRPr="00CF7E1B" w:rsidRDefault="000E568E">
            <w:pPr>
              <w:pStyle w:val="TableText"/>
              <w:tabs>
                <w:tab w:val="left" w:pos="3306"/>
              </w:tabs>
              <w:rPr>
                <w:rFonts w:cs="Calibri"/>
                <w:b/>
                <w:bCs/>
                <w:sz w:val="16"/>
                <w:szCs w:val="16"/>
              </w:rPr>
            </w:pPr>
          </w:p>
        </w:tc>
        <w:tc>
          <w:tcPr>
            <w:tcW w:w="624" w:type="pct"/>
            <w:tcBorders>
              <w:top w:val="nil"/>
              <w:left w:val="nil"/>
              <w:bottom w:val="nil"/>
              <w:right w:val="nil"/>
            </w:tcBorders>
            <w:vAlign w:val="bottom"/>
          </w:tcPr>
          <w:p w:rsidR="000E568E" w:rsidRPr="00CF7E1B" w:rsidRDefault="000E568E">
            <w:pPr>
              <w:pStyle w:val="TableText"/>
              <w:tabs>
                <w:tab w:val="left" w:pos="3306"/>
              </w:tabs>
              <w:jc w:val="right"/>
              <w:rPr>
                <w:rFonts w:cs="Calibri"/>
                <w:b/>
                <w:bCs/>
                <w:sz w:val="16"/>
                <w:szCs w:val="16"/>
              </w:rPr>
            </w:pPr>
          </w:p>
        </w:tc>
        <w:tc>
          <w:tcPr>
            <w:tcW w:w="620" w:type="pct"/>
            <w:tcBorders>
              <w:top w:val="nil"/>
              <w:left w:val="nil"/>
              <w:bottom w:val="nil"/>
              <w:right w:val="nil"/>
            </w:tcBorders>
            <w:vAlign w:val="bottom"/>
          </w:tcPr>
          <w:p w:rsidR="000E568E" w:rsidRPr="00CF7E1B" w:rsidRDefault="000E568E">
            <w:pPr>
              <w:pStyle w:val="TableText"/>
              <w:tabs>
                <w:tab w:val="left" w:pos="3306"/>
              </w:tabs>
              <w:jc w:val="right"/>
              <w:rPr>
                <w:rFonts w:cs="Calibri"/>
                <w:b/>
                <w:bCs/>
                <w:sz w:val="16"/>
                <w:szCs w:val="16"/>
              </w:rPr>
            </w:pPr>
          </w:p>
        </w:tc>
      </w:tr>
      <w:tr w:rsidR="004D6460" w:rsidRPr="00CF7E1B" w:rsidTr="00A00FFA">
        <w:trPr>
          <w:cantSplit/>
          <w:trHeight w:val="23"/>
        </w:trPr>
        <w:tc>
          <w:tcPr>
            <w:tcW w:w="645" w:type="pct"/>
            <w:tcBorders>
              <w:top w:val="nil"/>
              <w:left w:val="single" w:sz="2" w:space="0" w:color="003366"/>
              <w:bottom w:val="nil"/>
              <w:right w:val="single" w:sz="2" w:space="0" w:color="003366"/>
            </w:tcBorders>
          </w:tcPr>
          <w:p w:rsidR="004D6460" w:rsidRPr="00D04DB3" w:rsidRDefault="004D6460" w:rsidP="009542FF">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tcPr>
          <w:p w:rsidR="004D6460" w:rsidRPr="00CF7E1B" w:rsidRDefault="004D6460" w:rsidP="009542FF">
            <w:pPr>
              <w:pStyle w:val="TableText"/>
              <w:tabs>
                <w:tab w:val="left" w:pos="3306"/>
              </w:tabs>
              <w:rPr>
                <w:rFonts w:cs="Calibri"/>
                <w:b/>
                <w:bCs/>
              </w:rPr>
            </w:pPr>
            <w:r w:rsidRPr="00CF7E1B">
              <w:rPr>
                <w:rFonts w:cs="Calibri"/>
                <w:b/>
                <w:bCs/>
              </w:rPr>
              <w:t>Leasehold Improvements</w:t>
            </w:r>
          </w:p>
        </w:tc>
        <w:tc>
          <w:tcPr>
            <w:tcW w:w="624" w:type="pct"/>
            <w:tcBorders>
              <w:top w:val="nil"/>
              <w:left w:val="nil"/>
              <w:bottom w:val="nil"/>
              <w:right w:val="nil"/>
            </w:tcBorders>
            <w:vAlign w:val="bottom"/>
          </w:tcPr>
          <w:p w:rsidR="004D6460" w:rsidRPr="00CF7E1B" w:rsidRDefault="004D6460" w:rsidP="005829FC">
            <w:pPr>
              <w:pStyle w:val="TableText"/>
              <w:tabs>
                <w:tab w:val="left" w:pos="3306"/>
              </w:tabs>
              <w:jc w:val="right"/>
              <w:rPr>
                <w:rFonts w:cs="Calibri"/>
                <w:b/>
                <w:bCs/>
                <w:sz w:val="16"/>
                <w:szCs w:val="16"/>
              </w:rPr>
            </w:pPr>
          </w:p>
        </w:tc>
        <w:tc>
          <w:tcPr>
            <w:tcW w:w="620" w:type="pct"/>
            <w:tcBorders>
              <w:top w:val="nil"/>
              <w:left w:val="nil"/>
              <w:bottom w:val="nil"/>
              <w:right w:val="nil"/>
            </w:tcBorders>
            <w:vAlign w:val="bottom"/>
          </w:tcPr>
          <w:p w:rsidR="004D6460" w:rsidRPr="00CF7E1B" w:rsidRDefault="004D6460" w:rsidP="005829FC">
            <w:pPr>
              <w:pStyle w:val="TableText"/>
              <w:tabs>
                <w:tab w:val="left" w:pos="3306"/>
              </w:tabs>
              <w:jc w:val="right"/>
              <w:rPr>
                <w:rFonts w:cs="Calibri"/>
                <w:b/>
                <w:bCs/>
                <w:sz w:val="16"/>
                <w:szCs w:val="16"/>
              </w:rPr>
            </w:pPr>
          </w:p>
        </w:tc>
      </w:tr>
      <w:tr w:rsidR="000E568E" w:rsidRPr="00CF7E1B" w:rsidTr="00A00FFA">
        <w:trPr>
          <w:cantSplit/>
          <w:trHeight w:val="23"/>
        </w:trPr>
        <w:tc>
          <w:tcPr>
            <w:tcW w:w="645" w:type="pct"/>
            <w:tcBorders>
              <w:top w:val="nil"/>
              <w:left w:val="single" w:sz="2" w:space="0" w:color="003366"/>
              <w:bottom w:val="nil"/>
              <w:right w:val="single" w:sz="2" w:space="0" w:color="003366"/>
            </w:tcBorders>
          </w:tcPr>
          <w:p w:rsidR="000E568E" w:rsidRPr="00D04DB3" w:rsidRDefault="000E568E" w:rsidP="009542FF">
            <w:pPr>
              <w:pStyle w:val="TableReference"/>
              <w:tabs>
                <w:tab w:val="left" w:pos="3306"/>
              </w:tabs>
              <w:spacing w:before="40"/>
              <w:rPr>
                <w:rFonts w:cs="Calibri"/>
                <w:color w:val="auto"/>
                <w:sz w:val="16"/>
                <w:szCs w:val="16"/>
              </w:rPr>
            </w:pPr>
            <w:r w:rsidRPr="00D04DB3">
              <w:rPr>
                <w:rFonts w:cs="Calibri"/>
                <w:color w:val="auto"/>
                <w:sz w:val="16"/>
                <w:szCs w:val="16"/>
              </w:rPr>
              <w:t>AASB 116</w:t>
            </w:r>
            <w:r w:rsidR="00D65811" w:rsidRPr="00D04DB3">
              <w:rPr>
                <w:rFonts w:cs="Calibri"/>
                <w:color w:val="auto"/>
                <w:sz w:val="16"/>
                <w:szCs w:val="16"/>
              </w:rPr>
              <w:t>.</w:t>
            </w:r>
            <w:r w:rsidRPr="00D04DB3">
              <w:rPr>
                <w:rFonts w:cs="Calibri"/>
                <w:color w:val="auto"/>
                <w:sz w:val="16"/>
                <w:szCs w:val="16"/>
              </w:rPr>
              <w:t>73</w:t>
            </w:r>
            <w:r w:rsidR="00D001B7" w:rsidRPr="00D04DB3">
              <w:rPr>
                <w:rFonts w:cs="Calibri"/>
                <w:color w:val="auto"/>
                <w:sz w:val="16"/>
                <w:szCs w:val="16"/>
              </w:rPr>
              <w:t>(</w:t>
            </w:r>
            <w:r w:rsidRPr="00D04DB3">
              <w:rPr>
                <w:rFonts w:cs="Calibri"/>
                <w:color w:val="auto"/>
                <w:sz w:val="16"/>
                <w:szCs w:val="16"/>
              </w:rPr>
              <w:t>a) &amp;</w:t>
            </w:r>
            <w:r w:rsidR="00D001B7" w:rsidRPr="00D04DB3">
              <w:rPr>
                <w:rFonts w:cs="Calibri"/>
                <w:color w:val="auto"/>
                <w:sz w:val="16"/>
                <w:szCs w:val="16"/>
              </w:rPr>
              <w:t>(</w:t>
            </w:r>
            <w:r w:rsidRPr="00D04DB3">
              <w:rPr>
                <w:rFonts w:cs="Calibri"/>
                <w:color w:val="auto"/>
                <w:sz w:val="16"/>
                <w:szCs w:val="16"/>
              </w:rPr>
              <w:t>d)</w:t>
            </w:r>
          </w:p>
        </w:tc>
        <w:tc>
          <w:tcPr>
            <w:tcW w:w="3111" w:type="pct"/>
            <w:tcBorders>
              <w:top w:val="nil"/>
              <w:left w:val="single" w:sz="2" w:space="0" w:color="003366"/>
              <w:bottom w:val="nil"/>
              <w:right w:val="nil"/>
            </w:tcBorders>
          </w:tcPr>
          <w:p w:rsidR="000E568E" w:rsidRPr="00CF7E1B" w:rsidRDefault="000E568E" w:rsidP="009542FF">
            <w:pPr>
              <w:pStyle w:val="TableText"/>
              <w:tabs>
                <w:tab w:val="left" w:pos="3306"/>
              </w:tabs>
              <w:rPr>
                <w:rFonts w:cs="Calibri"/>
              </w:rPr>
            </w:pPr>
            <w:r w:rsidRPr="00CF7E1B">
              <w:rPr>
                <w:rFonts w:cs="Calibri"/>
              </w:rPr>
              <w:t>Leasehold Improvements at Fair Value</w:t>
            </w:r>
          </w:p>
        </w:tc>
        <w:tc>
          <w:tcPr>
            <w:tcW w:w="624" w:type="pct"/>
            <w:tcBorders>
              <w:top w:val="nil"/>
              <w:left w:val="nil"/>
              <w:bottom w:val="nil"/>
              <w:right w:val="nil"/>
            </w:tcBorders>
          </w:tcPr>
          <w:p w:rsidR="000E568E" w:rsidRPr="00CF7E1B" w:rsidRDefault="008D2DE4" w:rsidP="009542FF">
            <w:pPr>
              <w:pStyle w:val="TableText"/>
              <w:tabs>
                <w:tab w:val="left" w:pos="3306"/>
              </w:tabs>
              <w:jc w:val="right"/>
              <w:rPr>
                <w:rFonts w:cs="Calibri"/>
              </w:rPr>
            </w:pPr>
            <w:r w:rsidRPr="00CF7E1B">
              <w:rPr>
                <w:rFonts w:cs="Calibri"/>
              </w:rPr>
              <w:t>10,</w:t>
            </w:r>
            <w:r w:rsidR="00BE116E" w:rsidRPr="00CF7E1B">
              <w:rPr>
                <w:rFonts w:cs="Calibri"/>
              </w:rPr>
              <w:t>152</w:t>
            </w:r>
          </w:p>
        </w:tc>
        <w:tc>
          <w:tcPr>
            <w:tcW w:w="620" w:type="pct"/>
            <w:tcBorders>
              <w:top w:val="nil"/>
              <w:left w:val="nil"/>
              <w:bottom w:val="nil"/>
              <w:right w:val="nil"/>
            </w:tcBorders>
          </w:tcPr>
          <w:p w:rsidR="000E568E" w:rsidRPr="00CF7E1B" w:rsidRDefault="000E568E" w:rsidP="009542FF">
            <w:pPr>
              <w:pStyle w:val="TableText"/>
              <w:tabs>
                <w:tab w:val="left" w:pos="3306"/>
              </w:tabs>
              <w:jc w:val="right"/>
              <w:rPr>
                <w:rFonts w:cs="Calibri"/>
              </w:rPr>
            </w:pPr>
            <w:r w:rsidRPr="00CF7E1B">
              <w:rPr>
                <w:rFonts w:cs="Calibri"/>
              </w:rPr>
              <w:t>9,552</w:t>
            </w:r>
          </w:p>
        </w:tc>
      </w:tr>
      <w:tr w:rsidR="000E568E" w:rsidRPr="00CF7E1B" w:rsidTr="00A00FFA">
        <w:trPr>
          <w:cantSplit/>
          <w:trHeight w:val="23"/>
        </w:trPr>
        <w:tc>
          <w:tcPr>
            <w:tcW w:w="645" w:type="pct"/>
            <w:tcBorders>
              <w:top w:val="nil"/>
              <w:left w:val="single" w:sz="2" w:space="0" w:color="003366"/>
              <w:bottom w:val="nil"/>
              <w:right w:val="single" w:sz="2" w:space="0" w:color="003366"/>
            </w:tcBorders>
          </w:tcPr>
          <w:p w:rsidR="000E568E" w:rsidRPr="00D04DB3" w:rsidRDefault="000E568E" w:rsidP="009542FF">
            <w:pPr>
              <w:pStyle w:val="TableReference"/>
              <w:tabs>
                <w:tab w:val="left" w:pos="3306"/>
              </w:tabs>
              <w:spacing w:before="60"/>
              <w:rPr>
                <w:rFonts w:cs="Calibri"/>
                <w:color w:val="auto"/>
                <w:sz w:val="16"/>
                <w:szCs w:val="16"/>
              </w:rPr>
            </w:pPr>
            <w:r w:rsidRPr="00D04DB3">
              <w:rPr>
                <w:rFonts w:cs="Calibri"/>
                <w:color w:val="auto"/>
                <w:sz w:val="16"/>
                <w:szCs w:val="16"/>
              </w:rPr>
              <w:t>AASB 116</w:t>
            </w:r>
            <w:r w:rsidR="00D65811" w:rsidRPr="00D04DB3">
              <w:rPr>
                <w:rFonts w:cs="Calibri"/>
                <w:color w:val="auto"/>
                <w:sz w:val="16"/>
                <w:szCs w:val="16"/>
              </w:rPr>
              <w:t>.</w:t>
            </w:r>
            <w:r w:rsidRPr="00D04DB3">
              <w:rPr>
                <w:rFonts w:cs="Calibri"/>
                <w:color w:val="auto"/>
                <w:sz w:val="16"/>
                <w:szCs w:val="16"/>
              </w:rPr>
              <w:t>73</w:t>
            </w:r>
            <w:r w:rsidR="00D001B7" w:rsidRPr="00D04DB3">
              <w:rPr>
                <w:rFonts w:cs="Calibri"/>
                <w:color w:val="auto"/>
                <w:sz w:val="16"/>
                <w:szCs w:val="16"/>
              </w:rPr>
              <w:t>(</w:t>
            </w:r>
            <w:r w:rsidRPr="00D04DB3">
              <w:rPr>
                <w:rFonts w:cs="Calibri"/>
                <w:color w:val="auto"/>
                <w:sz w:val="16"/>
                <w:szCs w:val="16"/>
              </w:rPr>
              <w:t>d)</w:t>
            </w:r>
          </w:p>
        </w:tc>
        <w:tc>
          <w:tcPr>
            <w:tcW w:w="3111" w:type="pct"/>
            <w:tcBorders>
              <w:top w:val="nil"/>
              <w:left w:val="single" w:sz="2" w:space="0" w:color="003366"/>
              <w:bottom w:val="nil"/>
              <w:right w:val="nil"/>
            </w:tcBorders>
          </w:tcPr>
          <w:p w:rsidR="000E568E" w:rsidRPr="00CF7E1B" w:rsidRDefault="000E568E" w:rsidP="009542FF">
            <w:pPr>
              <w:pStyle w:val="TableText"/>
              <w:tabs>
                <w:tab w:val="left" w:pos="3306"/>
              </w:tabs>
              <w:rPr>
                <w:rFonts w:cs="Calibri"/>
              </w:rPr>
            </w:pPr>
            <w:r w:rsidRPr="00CF7E1B">
              <w:rPr>
                <w:rFonts w:cs="Calibri"/>
              </w:rPr>
              <w:t>Less</w:t>
            </w:r>
            <w:r w:rsidR="004A0397" w:rsidRPr="00CF7E1B">
              <w:rPr>
                <w:rFonts w:cs="Calibri"/>
              </w:rPr>
              <w:t>:</w:t>
            </w:r>
            <w:r w:rsidRPr="00CF7E1B">
              <w:rPr>
                <w:rFonts w:cs="Calibri"/>
              </w:rPr>
              <w:t xml:space="preserve"> Accumulated Depreciation</w:t>
            </w:r>
          </w:p>
        </w:tc>
        <w:tc>
          <w:tcPr>
            <w:tcW w:w="624" w:type="pct"/>
            <w:tcBorders>
              <w:top w:val="nil"/>
              <w:left w:val="nil"/>
              <w:bottom w:val="nil"/>
              <w:right w:val="nil"/>
            </w:tcBorders>
          </w:tcPr>
          <w:p w:rsidR="000E568E" w:rsidRPr="00CF7E1B" w:rsidRDefault="000E568E" w:rsidP="009542FF">
            <w:pPr>
              <w:pStyle w:val="TableText"/>
              <w:tabs>
                <w:tab w:val="left" w:pos="3306"/>
              </w:tabs>
              <w:jc w:val="right"/>
              <w:rPr>
                <w:rFonts w:cs="Calibri"/>
              </w:rPr>
            </w:pPr>
            <w:r w:rsidRPr="00CF7E1B">
              <w:rPr>
                <w:rFonts w:cs="Calibri"/>
              </w:rPr>
              <w:t>(</w:t>
            </w:r>
            <w:r w:rsidR="008D2DE4" w:rsidRPr="00CF7E1B">
              <w:rPr>
                <w:rFonts w:cs="Calibri"/>
              </w:rPr>
              <w:t>4,346</w:t>
            </w:r>
            <w:r w:rsidRPr="00CF7E1B">
              <w:rPr>
                <w:rFonts w:cs="Calibri"/>
              </w:rPr>
              <w:t>)</w:t>
            </w:r>
          </w:p>
        </w:tc>
        <w:tc>
          <w:tcPr>
            <w:tcW w:w="620" w:type="pct"/>
            <w:tcBorders>
              <w:top w:val="nil"/>
              <w:left w:val="nil"/>
              <w:bottom w:val="nil"/>
              <w:right w:val="nil"/>
            </w:tcBorders>
          </w:tcPr>
          <w:p w:rsidR="000E568E" w:rsidRPr="00CF7E1B" w:rsidRDefault="000E568E" w:rsidP="009542FF">
            <w:pPr>
              <w:pStyle w:val="TableText"/>
              <w:tabs>
                <w:tab w:val="left" w:pos="3306"/>
              </w:tabs>
              <w:jc w:val="right"/>
              <w:rPr>
                <w:rFonts w:cs="Calibri"/>
              </w:rPr>
            </w:pPr>
            <w:r w:rsidRPr="00CF7E1B">
              <w:rPr>
                <w:rFonts w:cs="Calibri"/>
              </w:rPr>
              <w:t>(3,594)</w:t>
            </w:r>
          </w:p>
        </w:tc>
      </w:tr>
      <w:tr w:rsidR="000E568E" w:rsidRPr="00CF7E1B" w:rsidTr="00A00FFA">
        <w:trPr>
          <w:cantSplit/>
          <w:trHeight w:val="23"/>
        </w:trPr>
        <w:tc>
          <w:tcPr>
            <w:tcW w:w="645" w:type="pct"/>
            <w:tcBorders>
              <w:top w:val="nil"/>
              <w:left w:val="single" w:sz="2" w:space="0" w:color="003366"/>
              <w:bottom w:val="nil"/>
              <w:right w:val="single" w:sz="2" w:space="0" w:color="003366"/>
            </w:tcBorders>
          </w:tcPr>
          <w:p w:rsidR="000E568E" w:rsidRPr="00D04DB3" w:rsidRDefault="000E568E" w:rsidP="009542FF">
            <w:pPr>
              <w:pStyle w:val="TableReference"/>
              <w:tabs>
                <w:tab w:val="left" w:pos="3306"/>
              </w:tabs>
              <w:spacing w:before="60"/>
              <w:rPr>
                <w:rFonts w:cs="Calibri"/>
                <w:color w:val="auto"/>
                <w:sz w:val="16"/>
                <w:szCs w:val="16"/>
              </w:rPr>
            </w:pPr>
            <w:r w:rsidRPr="00D04DB3">
              <w:rPr>
                <w:rFonts w:cs="Calibri"/>
                <w:color w:val="auto"/>
                <w:sz w:val="16"/>
                <w:szCs w:val="16"/>
              </w:rPr>
              <w:t>AASB 116</w:t>
            </w:r>
            <w:r w:rsidR="00D65811" w:rsidRPr="00D04DB3">
              <w:rPr>
                <w:rFonts w:cs="Calibri"/>
                <w:color w:val="auto"/>
                <w:sz w:val="16"/>
                <w:szCs w:val="16"/>
              </w:rPr>
              <w:t>.</w:t>
            </w:r>
            <w:r w:rsidRPr="00D04DB3">
              <w:rPr>
                <w:rFonts w:cs="Calibri"/>
                <w:color w:val="auto"/>
                <w:sz w:val="16"/>
                <w:szCs w:val="16"/>
              </w:rPr>
              <w:t>73</w:t>
            </w:r>
            <w:r w:rsidR="00D001B7" w:rsidRPr="00D04DB3">
              <w:rPr>
                <w:rFonts w:cs="Calibri"/>
                <w:color w:val="auto"/>
                <w:sz w:val="16"/>
                <w:szCs w:val="16"/>
              </w:rPr>
              <w:t>(</w:t>
            </w:r>
            <w:r w:rsidRPr="00D04DB3">
              <w:rPr>
                <w:rFonts w:cs="Calibri"/>
                <w:color w:val="auto"/>
                <w:sz w:val="16"/>
                <w:szCs w:val="16"/>
              </w:rPr>
              <w:t>d)</w:t>
            </w:r>
          </w:p>
        </w:tc>
        <w:tc>
          <w:tcPr>
            <w:tcW w:w="3111" w:type="pct"/>
            <w:tcBorders>
              <w:top w:val="nil"/>
              <w:left w:val="single" w:sz="2" w:space="0" w:color="003366"/>
              <w:bottom w:val="nil"/>
              <w:right w:val="nil"/>
            </w:tcBorders>
          </w:tcPr>
          <w:p w:rsidR="000E568E" w:rsidRPr="00CF7E1B" w:rsidRDefault="000E568E" w:rsidP="009542FF">
            <w:pPr>
              <w:pStyle w:val="TableText"/>
              <w:tabs>
                <w:tab w:val="left" w:pos="3306"/>
              </w:tabs>
              <w:rPr>
                <w:rFonts w:cs="Calibri"/>
              </w:rPr>
            </w:pPr>
            <w:r w:rsidRPr="00CF7E1B">
              <w:rPr>
                <w:rFonts w:cs="Calibri"/>
              </w:rPr>
              <w:t>Less</w:t>
            </w:r>
            <w:r w:rsidR="004A0397" w:rsidRPr="00CF7E1B">
              <w:rPr>
                <w:rFonts w:cs="Calibri"/>
              </w:rPr>
              <w:t>:</w:t>
            </w:r>
            <w:r w:rsidRPr="00CF7E1B">
              <w:rPr>
                <w:rFonts w:cs="Calibri"/>
              </w:rPr>
              <w:t xml:space="preserve"> Accumulated Impairment Losses</w:t>
            </w:r>
          </w:p>
        </w:tc>
        <w:tc>
          <w:tcPr>
            <w:tcW w:w="624" w:type="pct"/>
            <w:tcBorders>
              <w:top w:val="nil"/>
              <w:left w:val="nil"/>
              <w:bottom w:val="single" w:sz="4" w:space="0" w:color="003366"/>
              <w:right w:val="nil"/>
            </w:tcBorders>
          </w:tcPr>
          <w:p w:rsidR="000E568E" w:rsidRPr="00CF7E1B" w:rsidRDefault="000E568E" w:rsidP="009542FF">
            <w:pPr>
              <w:pStyle w:val="TableText"/>
              <w:tabs>
                <w:tab w:val="left" w:pos="3306"/>
              </w:tabs>
              <w:jc w:val="right"/>
              <w:rPr>
                <w:rFonts w:cs="Calibri"/>
              </w:rPr>
            </w:pPr>
            <w:r w:rsidRPr="00CF7E1B">
              <w:rPr>
                <w:rFonts w:cs="Calibri"/>
              </w:rPr>
              <w:t>-</w:t>
            </w:r>
          </w:p>
        </w:tc>
        <w:tc>
          <w:tcPr>
            <w:tcW w:w="620" w:type="pct"/>
            <w:tcBorders>
              <w:top w:val="nil"/>
              <w:left w:val="nil"/>
              <w:bottom w:val="single" w:sz="4" w:space="0" w:color="003366"/>
              <w:right w:val="nil"/>
            </w:tcBorders>
          </w:tcPr>
          <w:p w:rsidR="000E568E" w:rsidRPr="00CF7E1B" w:rsidRDefault="000E568E" w:rsidP="009542FF">
            <w:pPr>
              <w:pStyle w:val="TableText"/>
              <w:tabs>
                <w:tab w:val="left" w:pos="3306"/>
              </w:tabs>
              <w:jc w:val="right"/>
              <w:rPr>
                <w:rFonts w:cs="Calibri"/>
              </w:rPr>
            </w:pPr>
            <w:r w:rsidRPr="00CF7E1B">
              <w:rPr>
                <w:rFonts w:cs="Calibri"/>
              </w:rPr>
              <w:t>-</w:t>
            </w:r>
          </w:p>
        </w:tc>
      </w:tr>
      <w:tr w:rsidR="000E568E" w:rsidRPr="00CF7E1B" w:rsidTr="00A00FFA">
        <w:trPr>
          <w:cantSplit/>
          <w:trHeight w:val="23"/>
        </w:trPr>
        <w:tc>
          <w:tcPr>
            <w:tcW w:w="645" w:type="pct"/>
            <w:tcBorders>
              <w:top w:val="nil"/>
              <w:left w:val="single" w:sz="2" w:space="0" w:color="003366"/>
              <w:bottom w:val="nil"/>
              <w:right w:val="single" w:sz="2" w:space="0" w:color="003366"/>
            </w:tcBorders>
          </w:tcPr>
          <w:p w:rsidR="000E568E" w:rsidRPr="00D04DB3" w:rsidRDefault="000E568E" w:rsidP="009542FF">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tcPr>
          <w:p w:rsidR="000E568E" w:rsidRPr="00CF7E1B" w:rsidRDefault="000E568E" w:rsidP="009542FF">
            <w:pPr>
              <w:pStyle w:val="TableText"/>
              <w:tabs>
                <w:tab w:val="left" w:pos="3306"/>
              </w:tabs>
              <w:rPr>
                <w:rFonts w:cs="Calibri"/>
                <w:b/>
                <w:bCs/>
              </w:rPr>
            </w:pPr>
            <w:bookmarkStart w:id="680" w:name="_Toc48468537"/>
            <w:bookmarkStart w:id="681" w:name="_Toc49155646"/>
            <w:bookmarkStart w:id="682" w:name="_Toc49224087"/>
            <w:r w:rsidRPr="00CF7E1B">
              <w:rPr>
                <w:rFonts w:cs="Calibri"/>
                <w:b/>
                <w:bCs/>
              </w:rPr>
              <w:t>Total Written Down Value of Leasehold Improvements</w:t>
            </w:r>
            <w:bookmarkEnd w:id="680"/>
            <w:bookmarkEnd w:id="681"/>
            <w:bookmarkEnd w:id="682"/>
          </w:p>
        </w:tc>
        <w:tc>
          <w:tcPr>
            <w:tcW w:w="624" w:type="pct"/>
            <w:tcBorders>
              <w:top w:val="single" w:sz="4" w:space="0" w:color="003366"/>
              <w:left w:val="nil"/>
              <w:bottom w:val="single" w:sz="4" w:space="0" w:color="003366"/>
              <w:right w:val="nil"/>
            </w:tcBorders>
          </w:tcPr>
          <w:p w:rsidR="000E568E" w:rsidRPr="00CF7E1B" w:rsidRDefault="00BE116E" w:rsidP="009542FF">
            <w:pPr>
              <w:pStyle w:val="TableText"/>
              <w:tabs>
                <w:tab w:val="left" w:pos="3306"/>
              </w:tabs>
              <w:jc w:val="right"/>
              <w:rPr>
                <w:rFonts w:cs="Calibri"/>
                <w:b/>
                <w:bCs/>
              </w:rPr>
            </w:pPr>
            <w:r w:rsidRPr="00CF7E1B">
              <w:rPr>
                <w:rFonts w:cs="Calibri"/>
                <w:b/>
                <w:bCs/>
              </w:rPr>
              <w:t>5,806</w:t>
            </w:r>
          </w:p>
        </w:tc>
        <w:tc>
          <w:tcPr>
            <w:tcW w:w="620" w:type="pct"/>
            <w:tcBorders>
              <w:top w:val="single" w:sz="4" w:space="0" w:color="003366"/>
              <w:left w:val="nil"/>
              <w:bottom w:val="single" w:sz="4" w:space="0" w:color="003366"/>
              <w:right w:val="nil"/>
            </w:tcBorders>
          </w:tcPr>
          <w:p w:rsidR="000E568E" w:rsidRPr="00CF7E1B" w:rsidRDefault="000E568E" w:rsidP="009542FF">
            <w:pPr>
              <w:pStyle w:val="TableText"/>
              <w:tabs>
                <w:tab w:val="left" w:pos="3306"/>
              </w:tabs>
              <w:jc w:val="right"/>
              <w:rPr>
                <w:rFonts w:cs="Calibri"/>
                <w:b/>
                <w:bCs/>
              </w:rPr>
            </w:pPr>
            <w:r w:rsidRPr="00CF7E1B">
              <w:rPr>
                <w:rFonts w:cs="Calibri"/>
                <w:b/>
                <w:bCs/>
              </w:rPr>
              <w:t>5,958</w:t>
            </w:r>
          </w:p>
        </w:tc>
      </w:tr>
      <w:tr w:rsidR="003E53DD" w:rsidRPr="00CF7E1B" w:rsidTr="00A00FFA">
        <w:trPr>
          <w:cantSplit/>
          <w:trHeight w:val="23"/>
        </w:trPr>
        <w:tc>
          <w:tcPr>
            <w:tcW w:w="645" w:type="pct"/>
            <w:tcBorders>
              <w:top w:val="nil"/>
              <w:left w:val="single" w:sz="2" w:space="0" w:color="003366"/>
              <w:bottom w:val="nil"/>
              <w:right w:val="single" w:sz="2" w:space="0" w:color="003366"/>
            </w:tcBorders>
          </w:tcPr>
          <w:p w:rsidR="003E53DD" w:rsidRPr="00D04DB3" w:rsidRDefault="003E53DD" w:rsidP="009542FF">
            <w:pPr>
              <w:pStyle w:val="TableReference"/>
              <w:tabs>
                <w:tab w:val="left" w:pos="3306"/>
              </w:tabs>
              <w:rPr>
                <w:rFonts w:cs="Calibri"/>
                <w:color w:val="auto"/>
                <w:sz w:val="16"/>
                <w:szCs w:val="16"/>
              </w:rPr>
            </w:pPr>
          </w:p>
        </w:tc>
        <w:tc>
          <w:tcPr>
            <w:tcW w:w="3111" w:type="pct"/>
            <w:tcBorders>
              <w:top w:val="nil"/>
              <w:left w:val="single" w:sz="2" w:space="0" w:color="003366"/>
              <w:bottom w:val="nil"/>
              <w:right w:val="nil"/>
            </w:tcBorders>
          </w:tcPr>
          <w:p w:rsidR="003E53DD" w:rsidRPr="00CF7E1B" w:rsidRDefault="003E53DD" w:rsidP="009542FF">
            <w:pPr>
              <w:pStyle w:val="TableText"/>
              <w:tabs>
                <w:tab w:val="left" w:pos="3306"/>
              </w:tabs>
              <w:spacing w:before="0"/>
              <w:rPr>
                <w:rFonts w:cs="Calibri"/>
                <w:b/>
                <w:bCs/>
              </w:rPr>
            </w:pPr>
          </w:p>
        </w:tc>
        <w:tc>
          <w:tcPr>
            <w:tcW w:w="624" w:type="pct"/>
            <w:tcBorders>
              <w:top w:val="single" w:sz="4" w:space="0" w:color="003366"/>
              <w:left w:val="nil"/>
              <w:bottom w:val="nil"/>
              <w:right w:val="nil"/>
            </w:tcBorders>
          </w:tcPr>
          <w:p w:rsidR="003E53DD" w:rsidRPr="00CF7E1B" w:rsidRDefault="003E53DD" w:rsidP="009542FF">
            <w:pPr>
              <w:pStyle w:val="TableText"/>
              <w:tabs>
                <w:tab w:val="left" w:pos="3306"/>
              </w:tabs>
              <w:spacing w:before="0"/>
              <w:jc w:val="right"/>
              <w:rPr>
                <w:rFonts w:cs="Calibri"/>
                <w:b/>
                <w:bCs/>
              </w:rPr>
            </w:pPr>
          </w:p>
        </w:tc>
        <w:tc>
          <w:tcPr>
            <w:tcW w:w="620" w:type="pct"/>
            <w:tcBorders>
              <w:top w:val="single" w:sz="4" w:space="0" w:color="003366"/>
              <w:left w:val="nil"/>
              <w:bottom w:val="nil"/>
              <w:right w:val="nil"/>
            </w:tcBorders>
          </w:tcPr>
          <w:p w:rsidR="003E53DD" w:rsidRPr="00CF7E1B" w:rsidRDefault="003E53DD" w:rsidP="009542FF">
            <w:pPr>
              <w:pStyle w:val="TableText"/>
              <w:tabs>
                <w:tab w:val="left" w:pos="3306"/>
              </w:tabs>
              <w:spacing w:before="0"/>
              <w:jc w:val="right"/>
              <w:rPr>
                <w:rFonts w:cs="Calibri"/>
                <w:b/>
                <w:bCs/>
              </w:rPr>
            </w:pPr>
          </w:p>
        </w:tc>
      </w:tr>
      <w:tr w:rsidR="000E568E" w:rsidRPr="00CF7E1B" w:rsidTr="00A00FFA">
        <w:trPr>
          <w:cantSplit/>
          <w:trHeight w:val="23"/>
        </w:trPr>
        <w:tc>
          <w:tcPr>
            <w:tcW w:w="645" w:type="pct"/>
            <w:tcBorders>
              <w:top w:val="nil"/>
              <w:left w:val="single" w:sz="2" w:space="0" w:color="003366"/>
              <w:bottom w:val="nil"/>
              <w:right w:val="single" w:sz="2" w:space="0" w:color="003366"/>
            </w:tcBorders>
          </w:tcPr>
          <w:p w:rsidR="000E568E" w:rsidRPr="00D04DB3" w:rsidRDefault="000E568E" w:rsidP="009542FF">
            <w:pPr>
              <w:pStyle w:val="TableReference"/>
              <w:tabs>
                <w:tab w:val="left" w:pos="3306"/>
              </w:tabs>
              <w:rPr>
                <w:rFonts w:cs="Calibri"/>
                <w:color w:val="auto"/>
                <w:sz w:val="16"/>
                <w:szCs w:val="16"/>
              </w:rPr>
            </w:pPr>
          </w:p>
        </w:tc>
        <w:tc>
          <w:tcPr>
            <w:tcW w:w="3111" w:type="pct"/>
            <w:tcBorders>
              <w:top w:val="nil"/>
              <w:left w:val="single" w:sz="2" w:space="0" w:color="003366"/>
              <w:bottom w:val="nil"/>
              <w:right w:val="nil"/>
            </w:tcBorders>
          </w:tcPr>
          <w:p w:rsidR="000E568E" w:rsidRPr="00CF7E1B" w:rsidRDefault="000E568E" w:rsidP="009542FF">
            <w:pPr>
              <w:pStyle w:val="TableText"/>
              <w:tabs>
                <w:tab w:val="left" w:pos="3306"/>
              </w:tabs>
              <w:spacing w:before="0"/>
              <w:rPr>
                <w:rFonts w:cs="Calibri"/>
                <w:b/>
                <w:bCs/>
              </w:rPr>
            </w:pPr>
          </w:p>
        </w:tc>
        <w:tc>
          <w:tcPr>
            <w:tcW w:w="624" w:type="pct"/>
            <w:tcBorders>
              <w:top w:val="nil"/>
              <w:left w:val="nil"/>
              <w:bottom w:val="nil"/>
              <w:right w:val="nil"/>
            </w:tcBorders>
          </w:tcPr>
          <w:p w:rsidR="000E568E" w:rsidRPr="00CF7E1B" w:rsidRDefault="000E568E" w:rsidP="009542FF">
            <w:pPr>
              <w:pStyle w:val="TableText"/>
              <w:tabs>
                <w:tab w:val="left" w:pos="3306"/>
              </w:tabs>
              <w:spacing w:before="0"/>
              <w:jc w:val="right"/>
              <w:rPr>
                <w:rFonts w:cs="Calibri"/>
                <w:b/>
                <w:bCs/>
              </w:rPr>
            </w:pPr>
          </w:p>
        </w:tc>
        <w:tc>
          <w:tcPr>
            <w:tcW w:w="620" w:type="pct"/>
            <w:tcBorders>
              <w:top w:val="nil"/>
              <w:left w:val="nil"/>
              <w:bottom w:val="nil"/>
              <w:right w:val="nil"/>
            </w:tcBorders>
          </w:tcPr>
          <w:p w:rsidR="000E568E" w:rsidRPr="00CF7E1B" w:rsidRDefault="000E568E" w:rsidP="009542FF">
            <w:pPr>
              <w:pStyle w:val="TableText"/>
              <w:tabs>
                <w:tab w:val="left" w:pos="3306"/>
              </w:tabs>
              <w:spacing w:before="0"/>
              <w:jc w:val="right"/>
              <w:rPr>
                <w:rFonts w:cs="Calibri"/>
                <w:b/>
                <w:bCs/>
              </w:rPr>
            </w:pPr>
          </w:p>
        </w:tc>
      </w:tr>
      <w:tr w:rsidR="00C21F1C" w:rsidRPr="00CF7E1B" w:rsidTr="00A00FFA">
        <w:trPr>
          <w:cantSplit/>
          <w:trHeight w:val="23"/>
        </w:trPr>
        <w:tc>
          <w:tcPr>
            <w:tcW w:w="645" w:type="pct"/>
            <w:tcBorders>
              <w:top w:val="nil"/>
              <w:left w:val="single" w:sz="2" w:space="0" w:color="003366"/>
              <w:bottom w:val="nil"/>
              <w:right w:val="single" w:sz="2" w:space="0" w:color="003366"/>
            </w:tcBorders>
          </w:tcPr>
          <w:p w:rsidR="00C21F1C" w:rsidRPr="00D04DB3" w:rsidRDefault="00C21F1C">
            <w:pPr>
              <w:pStyle w:val="TableReference"/>
              <w:tabs>
                <w:tab w:val="left" w:pos="3306"/>
              </w:tabs>
              <w:spacing w:before="40"/>
              <w:rPr>
                <w:rFonts w:cs="Calibri"/>
                <w:color w:val="auto"/>
                <w:sz w:val="16"/>
                <w:szCs w:val="16"/>
              </w:rPr>
            </w:pPr>
          </w:p>
        </w:tc>
        <w:tc>
          <w:tcPr>
            <w:tcW w:w="4355" w:type="pct"/>
            <w:gridSpan w:val="3"/>
            <w:tcBorders>
              <w:top w:val="nil"/>
              <w:left w:val="single" w:sz="2" w:space="0" w:color="003366"/>
              <w:bottom w:val="nil"/>
              <w:right w:val="nil"/>
            </w:tcBorders>
          </w:tcPr>
          <w:p w:rsidR="00C21F1C" w:rsidRPr="00D04DB3" w:rsidRDefault="00C21F1C" w:rsidP="003E53DD">
            <w:pPr>
              <w:pStyle w:val="TableText"/>
              <w:tabs>
                <w:tab w:val="left" w:pos="3306"/>
              </w:tabs>
              <w:spacing w:before="0" w:after="120"/>
              <w:ind w:left="205" w:hanging="205"/>
              <w:jc w:val="both"/>
              <w:rPr>
                <w:rFonts w:cs="Calibri"/>
                <w:sz w:val="20"/>
                <w:szCs w:val="20"/>
              </w:rPr>
            </w:pPr>
            <w:r w:rsidRPr="00D04DB3">
              <w:rPr>
                <w:rFonts w:cs="Calibri"/>
                <w:sz w:val="20"/>
                <w:szCs w:val="20"/>
              </w:rPr>
              <w:t xml:space="preserve">a) The increase in land resulted from </w:t>
            </w:r>
            <w:r w:rsidR="00581FE5" w:rsidRPr="00D04DB3">
              <w:rPr>
                <w:rFonts w:cs="Calibri"/>
                <w:sz w:val="20"/>
                <w:szCs w:val="20"/>
              </w:rPr>
              <w:t xml:space="preserve">the </w:t>
            </w:r>
            <w:r w:rsidR="00B96D8D" w:rsidRPr="00D04DB3">
              <w:rPr>
                <w:rFonts w:cs="Calibri"/>
                <w:sz w:val="20"/>
                <w:szCs w:val="20"/>
              </w:rPr>
              <w:t>Agency</w:t>
            </w:r>
            <w:r w:rsidRPr="00D04DB3">
              <w:rPr>
                <w:rFonts w:cs="Calibri"/>
                <w:sz w:val="20"/>
                <w:szCs w:val="20"/>
              </w:rPr>
              <w:t xml:space="preserve"> purchasing land in order to build a new warehouse for the storage of large items of plant and equipment</w:t>
            </w:r>
            <w:r w:rsidR="0044240C" w:rsidRPr="00D04DB3">
              <w:rPr>
                <w:rFonts w:cs="Calibri"/>
                <w:sz w:val="20"/>
                <w:szCs w:val="20"/>
              </w:rPr>
              <w:t xml:space="preserve"> and land to build a shopfront</w:t>
            </w:r>
            <w:r w:rsidRPr="00D04DB3">
              <w:rPr>
                <w:rFonts w:cs="Calibri"/>
                <w:sz w:val="20"/>
                <w:szCs w:val="20"/>
              </w:rPr>
              <w:t xml:space="preserve">.  The increase also resulted from a revaluation of the </w:t>
            </w:r>
            <w:r w:rsidR="00B96D8D" w:rsidRPr="00D04DB3">
              <w:rPr>
                <w:rFonts w:cs="Calibri"/>
                <w:sz w:val="20"/>
                <w:szCs w:val="20"/>
              </w:rPr>
              <w:t>Agency</w:t>
            </w:r>
            <w:r w:rsidRPr="00D04DB3">
              <w:rPr>
                <w:rFonts w:cs="Calibri"/>
                <w:sz w:val="20"/>
                <w:szCs w:val="20"/>
              </w:rPr>
              <w:t>’s existing land, which occurs once every 3 years.</w:t>
            </w:r>
          </w:p>
        </w:tc>
      </w:tr>
      <w:tr w:rsidR="00C21F1C" w:rsidRPr="00CF7E1B" w:rsidTr="00A00FFA">
        <w:trPr>
          <w:cantSplit/>
          <w:trHeight w:val="23"/>
        </w:trPr>
        <w:tc>
          <w:tcPr>
            <w:tcW w:w="645" w:type="pct"/>
            <w:tcBorders>
              <w:top w:val="nil"/>
              <w:left w:val="single" w:sz="2" w:space="0" w:color="003366"/>
              <w:bottom w:val="nil"/>
              <w:right w:val="single" w:sz="2" w:space="0" w:color="003366"/>
            </w:tcBorders>
          </w:tcPr>
          <w:p w:rsidR="00C21F1C" w:rsidRPr="00D04DB3" w:rsidRDefault="00C21F1C">
            <w:pPr>
              <w:pStyle w:val="TableReference"/>
              <w:tabs>
                <w:tab w:val="left" w:pos="3306"/>
              </w:tabs>
              <w:spacing w:before="40"/>
              <w:rPr>
                <w:rFonts w:cs="Calibri"/>
                <w:color w:val="auto"/>
                <w:sz w:val="16"/>
                <w:szCs w:val="16"/>
              </w:rPr>
            </w:pPr>
          </w:p>
        </w:tc>
        <w:tc>
          <w:tcPr>
            <w:tcW w:w="4355" w:type="pct"/>
            <w:gridSpan w:val="3"/>
            <w:tcBorders>
              <w:top w:val="nil"/>
              <w:left w:val="single" w:sz="2" w:space="0" w:color="003366"/>
              <w:bottom w:val="nil"/>
              <w:right w:val="nil"/>
            </w:tcBorders>
          </w:tcPr>
          <w:p w:rsidR="00C21F1C" w:rsidRPr="00D04DB3" w:rsidRDefault="00C21F1C" w:rsidP="003E53DD">
            <w:pPr>
              <w:pStyle w:val="TableText"/>
              <w:tabs>
                <w:tab w:val="left" w:pos="3306"/>
              </w:tabs>
              <w:spacing w:before="0" w:after="120"/>
              <w:ind w:left="205" w:hanging="205"/>
              <w:jc w:val="both"/>
              <w:rPr>
                <w:rFonts w:cs="Calibri"/>
                <w:sz w:val="20"/>
                <w:szCs w:val="20"/>
              </w:rPr>
            </w:pPr>
            <w:r w:rsidRPr="00D04DB3">
              <w:rPr>
                <w:rFonts w:cs="Calibri"/>
                <w:sz w:val="20"/>
                <w:szCs w:val="20"/>
              </w:rPr>
              <w:t xml:space="preserve">b) The increase in buildings resulted from two buildings located in Fyshwick and Canberra City being completed and transferred out of Capital Works in Progress.  The increase also resulted from a revaluation of the </w:t>
            </w:r>
            <w:r w:rsidR="00B96D8D" w:rsidRPr="00D04DB3">
              <w:rPr>
                <w:rFonts w:cs="Calibri"/>
                <w:sz w:val="20"/>
                <w:szCs w:val="20"/>
              </w:rPr>
              <w:t>Agency</w:t>
            </w:r>
            <w:r w:rsidRPr="00D04DB3">
              <w:rPr>
                <w:rFonts w:cs="Calibri"/>
                <w:sz w:val="20"/>
                <w:szCs w:val="20"/>
              </w:rPr>
              <w:t>’s existing buildings, which occurs once every 3 years</w:t>
            </w:r>
            <w:r w:rsidR="00CD54ED" w:rsidRPr="00D04DB3">
              <w:rPr>
                <w:rFonts w:cs="Calibri"/>
                <w:sz w:val="20"/>
                <w:szCs w:val="20"/>
              </w:rPr>
              <w:t>,</w:t>
            </w:r>
            <w:r w:rsidR="0044240C" w:rsidRPr="00D04DB3">
              <w:rPr>
                <w:rFonts w:cs="Calibri"/>
                <w:sz w:val="20"/>
                <w:szCs w:val="20"/>
              </w:rPr>
              <w:t xml:space="preserve"> </w:t>
            </w:r>
            <w:r w:rsidR="00CD54ED" w:rsidRPr="00D04DB3">
              <w:rPr>
                <w:rFonts w:cs="Calibri"/>
                <w:sz w:val="20"/>
                <w:szCs w:val="20"/>
              </w:rPr>
              <w:t>and from</w:t>
            </w:r>
            <w:r w:rsidRPr="00D04DB3">
              <w:rPr>
                <w:rFonts w:cs="Calibri"/>
                <w:sz w:val="20"/>
                <w:szCs w:val="20"/>
              </w:rPr>
              <w:t xml:space="preserve"> a surplus building being transferred to the </w:t>
            </w:r>
            <w:r w:rsidR="00B96D8D" w:rsidRPr="00D04DB3">
              <w:rPr>
                <w:rFonts w:cs="Calibri"/>
                <w:sz w:val="20"/>
                <w:szCs w:val="20"/>
              </w:rPr>
              <w:t>Agency</w:t>
            </w:r>
            <w:r w:rsidRPr="00D04DB3">
              <w:rPr>
                <w:rFonts w:cs="Calibri"/>
                <w:sz w:val="20"/>
                <w:szCs w:val="20"/>
              </w:rPr>
              <w:t xml:space="preserve"> from the </w:t>
            </w:r>
            <w:r w:rsidR="00CD54ED" w:rsidRPr="00D04DB3">
              <w:rPr>
                <w:rFonts w:cs="Calibri"/>
                <w:sz w:val="20"/>
                <w:szCs w:val="20"/>
              </w:rPr>
              <w:t>P</w:t>
            </w:r>
            <w:r w:rsidRPr="00D04DB3">
              <w:rPr>
                <w:rFonts w:cs="Calibri"/>
                <w:sz w:val="20"/>
                <w:szCs w:val="20"/>
              </w:rPr>
              <w:t xml:space="preserve">roperty </w:t>
            </w:r>
            <w:r w:rsidR="00CD54ED" w:rsidRPr="00D04DB3">
              <w:rPr>
                <w:rFonts w:cs="Calibri"/>
                <w:sz w:val="20"/>
                <w:szCs w:val="20"/>
              </w:rPr>
              <w:t>G</w:t>
            </w:r>
            <w:r w:rsidRPr="00D04DB3">
              <w:rPr>
                <w:rFonts w:cs="Calibri"/>
                <w:sz w:val="20"/>
                <w:szCs w:val="20"/>
              </w:rPr>
              <w:t>roup</w:t>
            </w:r>
            <w:r w:rsidR="001604D1">
              <w:rPr>
                <w:rFonts w:cs="Calibri"/>
                <w:sz w:val="20"/>
                <w:szCs w:val="20"/>
              </w:rPr>
              <w:t>,</w:t>
            </w:r>
            <w:r w:rsidRPr="00D04DB3">
              <w:rPr>
                <w:rFonts w:cs="Calibri"/>
                <w:sz w:val="20"/>
                <w:szCs w:val="20"/>
              </w:rPr>
              <w:t xml:space="preserve"> which will be used in the delivery of municipal services.</w:t>
            </w:r>
          </w:p>
        </w:tc>
      </w:tr>
    </w:tbl>
    <w:p w:rsidR="001466ED" w:rsidRDefault="001466ED">
      <w:pPr>
        <w:rPr>
          <w:rFonts w:cs="Calibri"/>
        </w:rPr>
      </w:pPr>
      <w:r w:rsidRPr="00CF7E1B">
        <w:rPr>
          <w:rFonts w:cs="Calibri"/>
        </w:rPr>
        <w:br w:type="page"/>
      </w:r>
    </w:p>
    <w:p w:rsidR="00731471" w:rsidRPr="00CF7E1B" w:rsidRDefault="00731471">
      <w:pPr>
        <w:rPr>
          <w:rFonts w:cs="Calibri"/>
        </w:rPr>
      </w:pPr>
    </w:p>
    <w:tbl>
      <w:tblPr>
        <w:tblW w:w="500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2"/>
        <w:gridCol w:w="6376"/>
        <w:gridCol w:w="1279"/>
        <w:gridCol w:w="1271"/>
      </w:tblGrid>
      <w:tr w:rsidR="00F73636" w:rsidRPr="00CF7E1B" w:rsidTr="00A00FFA">
        <w:trPr>
          <w:cantSplit/>
          <w:trHeight w:val="338"/>
        </w:trPr>
        <w:tc>
          <w:tcPr>
            <w:tcW w:w="645" w:type="pct"/>
            <w:tcBorders>
              <w:top w:val="single" w:sz="4" w:space="0" w:color="auto"/>
              <w:left w:val="single" w:sz="2" w:space="0" w:color="003366"/>
              <w:bottom w:val="single" w:sz="4" w:space="0" w:color="auto"/>
              <w:right w:val="single" w:sz="2" w:space="0" w:color="003366"/>
            </w:tcBorders>
          </w:tcPr>
          <w:p w:rsidR="00F73636" w:rsidRPr="00D04DB3" w:rsidRDefault="00F73636" w:rsidP="00E0287D">
            <w:pPr>
              <w:pStyle w:val="TableReference"/>
              <w:tabs>
                <w:tab w:val="left" w:pos="3306"/>
              </w:tabs>
              <w:spacing w:before="40"/>
              <w:rPr>
                <w:rFonts w:cs="Calibri"/>
                <w:b/>
                <w:color w:val="auto"/>
                <w:sz w:val="20"/>
                <w:szCs w:val="20"/>
              </w:rPr>
            </w:pPr>
            <w:r w:rsidRPr="00D04DB3">
              <w:rPr>
                <w:rFonts w:cs="Calibri"/>
                <w:b/>
                <w:color w:val="auto"/>
                <w:sz w:val="20"/>
                <w:szCs w:val="20"/>
              </w:rPr>
              <w:t>Reference</w:t>
            </w:r>
          </w:p>
        </w:tc>
        <w:tc>
          <w:tcPr>
            <w:tcW w:w="4355" w:type="pct"/>
            <w:gridSpan w:val="3"/>
            <w:tcBorders>
              <w:top w:val="single" w:sz="4" w:space="0" w:color="auto"/>
              <w:left w:val="single" w:sz="2" w:space="0" w:color="003366"/>
              <w:bottom w:val="single" w:sz="4" w:space="0" w:color="auto"/>
              <w:right w:val="nil"/>
            </w:tcBorders>
          </w:tcPr>
          <w:p w:rsidR="00F73636" w:rsidRPr="00F73636" w:rsidRDefault="00F73636" w:rsidP="00DD5BF8">
            <w:pPr>
              <w:rPr>
                <w:b/>
              </w:rPr>
            </w:pPr>
            <w:r w:rsidRPr="00F73636">
              <w:rPr>
                <w:b/>
              </w:rPr>
              <w:t>Note 27.</w:t>
            </w:r>
            <w:r w:rsidR="00DD5BF8">
              <w:rPr>
                <w:b/>
              </w:rPr>
              <w:t xml:space="preserve">   </w:t>
            </w:r>
            <w:r w:rsidRPr="00F73636">
              <w:rPr>
                <w:b/>
              </w:rPr>
              <w:t>P</w:t>
            </w:r>
            <w:r>
              <w:rPr>
                <w:b/>
              </w:rPr>
              <w:t>roperty, Plant and Equipment - Continued</w:t>
            </w:r>
          </w:p>
        </w:tc>
      </w:tr>
      <w:tr w:rsidR="00F73636" w:rsidRPr="00CF7E1B" w:rsidTr="00A00FFA">
        <w:trPr>
          <w:cantSplit/>
          <w:trHeight w:val="23"/>
        </w:trPr>
        <w:tc>
          <w:tcPr>
            <w:tcW w:w="645" w:type="pct"/>
            <w:tcBorders>
              <w:top w:val="single" w:sz="4" w:space="0" w:color="auto"/>
              <w:left w:val="single" w:sz="2" w:space="0" w:color="003366"/>
              <w:bottom w:val="nil"/>
              <w:right w:val="single" w:sz="2" w:space="0" w:color="003366"/>
            </w:tcBorders>
          </w:tcPr>
          <w:p w:rsidR="00F73636" w:rsidRPr="00D04DB3" w:rsidRDefault="00F73636">
            <w:pPr>
              <w:pStyle w:val="TableReference"/>
              <w:tabs>
                <w:tab w:val="left" w:pos="3306"/>
              </w:tabs>
              <w:spacing w:before="40"/>
              <w:rPr>
                <w:rFonts w:cs="Calibri"/>
                <w:color w:val="auto"/>
                <w:sz w:val="16"/>
                <w:szCs w:val="16"/>
              </w:rPr>
            </w:pPr>
          </w:p>
        </w:tc>
        <w:tc>
          <w:tcPr>
            <w:tcW w:w="3111" w:type="pct"/>
            <w:tcBorders>
              <w:top w:val="single" w:sz="4" w:space="0" w:color="auto"/>
              <w:left w:val="single" w:sz="2" w:space="0" w:color="003366"/>
              <w:bottom w:val="nil"/>
              <w:right w:val="nil"/>
            </w:tcBorders>
          </w:tcPr>
          <w:p w:rsidR="00F73636" w:rsidRPr="00CF7E1B" w:rsidRDefault="00F73636">
            <w:pPr>
              <w:pStyle w:val="TableText"/>
              <w:tabs>
                <w:tab w:val="left" w:pos="3306"/>
              </w:tabs>
              <w:rPr>
                <w:rFonts w:cs="Calibri"/>
                <w:b/>
                <w:bCs/>
              </w:rPr>
            </w:pPr>
          </w:p>
        </w:tc>
        <w:tc>
          <w:tcPr>
            <w:tcW w:w="624" w:type="pct"/>
            <w:tcBorders>
              <w:top w:val="single" w:sz="4" w:space="0" w:color="auto"/>
              <w:left w:val="nil"/>
              <w:bottom w:val="nil"/>
              <w:right w:val="nil"/>
            </w:tcBorders>
            <w:vAlign w:val="center"/>
          </w:tcPr>
          <w:p w:rsidR="00F73636" w:rsidRPr="00CF7E1B" w:rsidRDefault="00F73636" w:rsidP="00260F74">
            <w:pPr>
              <w:pStyle w:val="TableTitle"/>
              <w:tabs>
                <w:tab w:val="left" w:pos="3306"/>
              </w:tabs>
              <w:rPr>
                <w:rFonts w:cs="Calibri"/>
              </w:rPr>
            </w:pPr>
            <w:r w:rsidRPr="00CF7E1B">
              <w:rPr>
                <w:rFonts w:cs="Calibri"/>
              </w:rPr>
              <w:t>201</w:t>
            </w:r>
            <w:r w:rsidR="00260F74">
              <w:rPr>
                <w:rFonts w:cs="Calibri"/>
              </w:rPr>
              <w:t>9</w:t>
            </w:r>
          </w:p>
        </w:tc>
        <w:tc>
          <w:tcPr>
            <w:tcW w:w="620" w:type="pct"/>
            <w:tcBorders>
              <w:top w:val="single" w:sz="4" w:space="0" w:color="auto"/>
              <w:left w:val="nil"/>
              <w:bottom w:val="nil"/>
              <w:right w:val="nil"/>
            </w:tcBorders>
            <w:vAlign w:val="center"/>
          </w:tcPr>
          <w:p w:rsidR="00F73636" w:rsidRPr="00CF7E1B" w:rsidRDefault="00F73636" w:rsidP="00260F74">
            <w:pPr>
              <w:pStyle w:val="TableTitle"/>
              <w:tabs>
                <w:tab w:val="left" w:pos="3306"/>
              </w:tabs>
              <w:rPr>
                <w:rFonts w:cs="Calibri"/>
              </w:rPr>
            </w:pPr>
            <w:r w:rsidRPr="00CF7E1B">
              <w:rPr>
                <w:rFonts w:cs="Calibri"/>
              </w:rPr>
              <w:t>201</w:t>
            </w:r>
            <w:r w:rsidR="00260F74">
              <w:rPr>
                <w:rFonts w:cs="Calibri"/>
              </w:rPr>
              <w:t>8</w:t>
            </w:r>
          </w:p>
        </w:tc>
      </w:tr>
      <w:tr w:rsidR="00F73636" w:rsidRPr="00CF7E1B" w:rsidTr="00A00FFA">
        <w:trPr>
          <w:cantSplit/>
          <w:trHeight w:val="23"/>
        </w:trPr>
        <w:tc>
          <w:tcPr>
            <w:tcW w:w="645" w:type="pct"/>
            <w:tcBorders>
              <w:top w:val="nil"/>
              <w:left w:val="single" w:sz="2" w:space="0" w:color="003366"/>
              <w:bottom w:val="nil"/>
              <w:right w:val="single" w:sz="2" w:space="0" w:color="003366"/>
            </w:tcBorders>
          </w:tcPr>
          <w:p w:rsidR="00F73636" w:rsidRPr="00D04DB3" w:rsidRDefault="00F73636">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tcPr>
          <w:p w:rsidR="00F73636" w:rsidRPr="00CF7E1B" w:rsidRDefault="00F73636">
            <w:pPr>
              <w:pStyle w:val="TableText"/>
              <w:tabs>
                <w:tab w:val="left" w:pos="3306"/>
              </w:tabs>
              <w:rPr>
                <w:rFonts w:cs="Calibri"/>
                <w:b/>
                <w:bCs/>
              </w:rPr>
            </w:pPr>
          </w:p>
        </w:tc>
        <w:tc>
          <w:tcPr>
            <w:tcW w:w="624" w:type="pct"/>
            <w:tcBorders>
              <w:top w:val="nil"/>
              <w:left w:val="nil"/>
              <w:bottom w:val="nil"/>
              <w:right w:val="nil"/>
            </w:tcBorders>
            <w:vAlign w:val="center"/>
          </w:tcPr>
          <w:p w:rsidR="00F73636" w:rsidRPr="00CF7E1B" w:rsidRDefault="00F73636" w:rsidP="00F62900">
            <w:pPr>
              <w:pStyle w:val="TableText"/>
              <w:tabs>
                <w:tab w:val="left" w:pos="3306"/>
              </w:tabs>
              <w:jc w:val="right"/>
              <w:rPr>
                <w:rFonts w:cs="Calibri"/>
                <w:b/>
                <w:bCs/>
              </w:rPr>
            </w:pPr>
            <w:r w:rsidRPr="00CF7E1B">
              <w:rPr>
                <w:rFonts w:cs="Calibri"/>
                <w:b/>
                <w:bCs/>
              </w:rPr>
              <w:t>$’000</w:t>
            </w:r>
          </w:p>
        </w:tc>
        <w:tc>
          <w:tcPr>
            <w:tcW w:w="620" w:type="pct"/>
            <w:tcBorders>
              <w:top w:val="nil"/>
              <w:left w:val="nil"/>
              <w:bottom w:val="nil"/>
              <w:right w:val="nil"/>
            </w:tcBorders>
            <w:vAlign w:val="center"/>
          </w:tcPr>
          <w:p w:rsidR="00F73636" w:rsidRPr="00CF7E1B" w:rsidRDefault="00F73636" w:rsidP="00F62900">
            <w:pPr>
              <w:pStyle w:val="TableText"/>
              <w:tabs>
                <w:tab w:val="left" w:pos="3306"/>
              </w:tabs>
              <w:jc w:val="right"/>
              <w:rPr>
                <w:rFonts w:cs="Calibri"/>
                <w:b/>
                <w:bCs/>
              </w:rPr>
            </w:pPr>
            <w:r w:rsidRPr="00CF7E1B">
              <w:rPr>
                <w:rFonts w:cs="Calibri"/>
                <w:b/>
                <w:bCs/>
              </w:rPr>
              <w:t>$’000</w:t>
            </w:r>
          </w:p>
        </w:tc>
      </w:tr>
      <w:tr w:rsidR="00F73636" w:rsidRPr="00CF7E1B" w:rsidTr="00A00FFA">
        <w:trPr>
          <w:cantSplit/>
          <w:trHeight w:val="23"/>
        </w:trPr>
        <w:tc>
          <w:tcPr>
            <w:tcW w:w="645" w:type="pct"/>
            <w:tcBorders>
              <w:top w:val="nil"/>
              <w:left w:val="single" w:sz="2" w:space="0" w:color="003366"/>
              <w:bottom w:val="nil"/>
              <w:right w:val="single" w:sz="2" w:space="0" w:color="003366"/>
            </w:tcBorders>
          </w:tcPr>
          <w:p w:rsidR="00F73636" w:rsidRPr="00D04DB3" w:rsidRDefault="00F73636" w:rsidP="009542FF">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tcPr>
          <w:p w:rsidR="00F73636" w:rsidRPr="00260F74" w:rsidRDefault="00F73636" w:rsidP="009542FF">
            <w:pPr>
              <w:pStyle w:val="TableText"/>
              <w:tabs>
                <w:tab w:val="left" w:pos="3306"/>
              </w:tabs>
              <w:rPr>
                <w:rFonts w:cs="Calibri"/>
                <w:b/>
                <w:bCs/>
                <w:sz w:val="20"/>
                <w:szCs w:val="20"/>
              </w:rPr>
            </w:pPr>
            <w:bookmarkStart w:id="683" w:name="_Toc48468540"/>
            <w:bookmarkStart w:id="684" w:name="_Toc49155649"/>
            <w:bookmarkStart w:id="685" w:name="_Toc49224089"/>
            <w:r w:rsidRPr="00260F74">
              <w:rPr>
                <w:rFonts w:cs="Calibri"/>
                <w:b/>
                <w:bCs/>
                <w:sz w:val="20"/>
                <w:szCs w:val="20"/>
              </w:rPr>
              <w:t>Plant and Equipment</w:t>
            </w:r>
            <w:bookmarkEnd w:id="683"/>
            <w:bookmarkEnd w:id="684"/>
            <w:bookmarkEnd w:id="685"/>
          </w:p>
        </w:tc>
        <w:tc>
          <w:tcPr>
            <w:tcW w:w="624" w:type="pct"/>
            <w:tcBorders>
              <w:top w:val="nil"/>
              <w:left w:val="nil"/>
              <w:bottom w:val="nil"/>
              <w:right w:val="nil"/>
            </w:tcBorders>
          </w:tcPr>
          <w:p w:rsidR="00F73636" w:rsidRPr="00CF7E1B" w:rsidRDefault="00F73636" w:rsidP="009542FF">
            <w:pPr>
              <w:pStyle w:val="TableText"/>
              <w:tabs>
                <w:tab w:val="left" w:pos="3306"/>
              </w:tabs>
              <w:jc w:val="right"/>
              <w:rPr>
                <w:rFonts w:cs="Calibri"/>
              </w:rPr>
            </w:pPr>
          </w:p>
        </w:tc>
        <w:tc>
          <w:tcPr>
            <w:tcW w:w="620" w:type="pct"/>
            <w:tcBorders>
              <w:top w:val="nil"/>
              <w:left w:val="nil"/>
              <w:bottom w:val="nil"/>
              <w:right w:val="nil"/>
            </w:tcBorders>
          </w:tcPr>
          <w:p w:rsidR="00F73636" w:rsidRPr="00CF7E1B" w:rsidRDefault="00F73636" w:rsidP="009542FF">
            <w:pPr>
              <w:pStyle w:val="TableText"/>
              <w:tabs>
                <w:tab w:val="left" w:pos="3306"/>
              </w:tabs>
              <w:jc w:val="right"/>
              <w:rPr>
                <w:rFonts w:cs="Calibri"/>
              </w:rPr>
            </w:pPr>
          </w:p>
        </w:tc>
      </w:tr>
      <w:tr w:rsidR="00F73636" w:rsidRPr="00CF7E1B" w:rsidTr="00A00FFA">
        <w:trPr>
          <w:cantSplit/>
          <w:trHeight w:val="23"/>
        </w:trPr>
        <w:tc>
          <w:tcPr>
            <w:tcW w:w="645" w:type="pct"/>
            <w:tcBorders>
              <w:top w:val="nil"/>
              <w:left w:val="single" w:sz="2" w:space="0" w:color="003366"/>
              <w:bottom w:val="nil"/>
              <w:right w:val="single" w:sz="2" w:space="0" w:color="003366"/>
            </w:tcBorders>
          </w:tcPr>
          <w:p w:rsidR="00F73636" w:rsidRPr="00D04DB3" w:rsidRDefault="00F73636" w:rsidP="009542FF">
            <w:pPr>
              <w:pStyle w:val="TableReference"/>
              <w:tabs>
                <w:tab w:val="left" w:pos="3306"/>
              </w:tabs>
              <w:spacing w:before="40"/>
              <w:rPr>
                <w:rFonts w:cs="Calibri"/>
                <w:color w:val="auto"/>
                <w:sz w:val="16"/>
                <w:szCs w:val="16"/>
              </w:rPr>
            </w:pPr>
            <w:r w:rsidRPr="00D04DB3">
              <w:rPr>
                <w:rFonts w:cs="Calibri"/>
                <w:color w:val="auto"/>
                <w:sz w:val="16"/>
                <w:szCs w:val="16"/>
              </w:rPr>
              <w:t>AASB 116.73(a) &amp;(d)</w:t>
            </w:r>
          </w:p>
        </w:tc>
        <w:tc>
          <w:tcPr>
            <w:tcW w:w="3111" w:type="pct"/>
            <w:tcBorders>
              <w:top w:val="nil"/>
              <w:left w:val="single" w:sz="2" w:space="0" w:color="003366"/>
              <w:bottom w:val="nil"/>
              <w:right w:val="nil"/>
            </w:tcBorders>
          </w:tcPr>
          <w:p w:rsidR="00F73636" w:rsidRPr="00CF7E1B" w:rsidRDefault="00F73636" w:rsidP="009542FF">
            <w:pPr>
              <w:pStyle w:val="TableText"/>
              <w:tabs>
                <w:tab w:val="left" w:pos="3306"/>
              </w:tabs>
              <w:rPr>
                <w:rFonts w:cs="Calibri"/>
                <w:bCs/>
              </w:rPr>
            </w:pPr>
            <w:r w:rsidRPr="00CF7E1B">
              <w:rPr>
                <w:rFonts w:cs="Calibri"/>
                <w:bCs/>
              </w:rPr>
              <w:t>Plant and Equipment at Cost</w:t>
            </w:r>
          </w:p>
        </w:tc>
        <w:tc>
          <w:tcPr>
            <w:tcW w:w="624" w:type="pct"/>
            <w:tcBorders>
              <w:top w:val="nil"/>
              <w:left w:val="nil"/>
              <w:bottom w:val="nil"/>
              <w:right w:val="nil"/>
            </w:tcBorders>
          </w:tcPr>
          <w:p w:rsidR="00F73636" w:rsidRPr="00CF7E1B" w:rsidRDefault="00F73636" w:rsidP="009542FF">
            <w:pPr>
              <w:pStyle w:val="TableText"/>
              <w:tabs>
                <w:tab w:val="left" w:pos="3306"/>
              </w:tabs>
              <w:jc w:val="right"/>
              <w:rPr>
                <w:rFonts w:cs="Calibri"/>
              </w:rPr>
            </w:pPr>
            <w:r w:rsidRPr="00CF7E1B">
              <w:rPr>
                <w:rFonts w:cs="Calibri"/>
              </w:rPr>
              <w:t>19,514</w:t>
            </w:r>
          </w:p>
        </w:tc>
        <w:tc>
          <w:tcPr>
            <w:tcW w:w="620" w:type="pct"/>
            <w:tcBorders>
              <w:top w:val="nil"/>
              <w:left w:val="nil"/>
              <w:bottom w:val="nil"/>
              <w:right w:val="nil"/>
            </w:tcBorders>
          </w:tcPr>
          <w:p w:rsidR="00F73636" w:rsidRPr="00CF7E1B" w:rsidRDefault="00F73636" w:rsidP="009542FF">
            <w:pPr>
              <w:pStyle w:val="TableText"/>
              <w:tabs>
                <w:tab w:val="left" w:pos="3306"/>
              </w:tabs>
              <w:jc w:val="right"/>
              <w:rPr>
                <w:rFonts w:cs="Calibri"/>
              </w:rPr>
            </w:pPr>
            <w:r w:rsidRPr="00CF7E1B">
              <w:rPr>
                <w:rFonts w:cs="Calibri"/>
              </w:rPr>
              <w:t>19,801</w:t>
            </w:r>
          </w:p>
        </w:tc>
      </w:tr>
      <w:tr w:rsidR="00F73636" w:rsidRPr="00CF7E1B" w:rsidTr="00A00FFA">
        <w:trPr>
          <w:cantSplit/>
          <w:trHeight w:val="23"/>
        </w:trPr>
        <w:tc>
          <w:tcPr>
            <w:tcW w:w="645" w:type="pct"/>
            <w:tcBorders>
              <w:top w:val="nil"/>
              <w:left w:val="single" w:sz="2" w:space="0" w:color="003366"/>
              <w:bottom w:val="nil"/>
              <w:right w:val="single" w:sz="2" w:space="0" w:color="003366"/>
            </w:tcBorders>
          </w:tcPr>
          <w:p w:rsidR="00F73636" w:rsidRPr="00D04DB3" w:rsidRDefault="00F73636" w:rsidP="009542FF">
            <w:pPr>
              <w:pStyle w:val="TableReference"/>
              <w:tabs>
                <w:tab w:val="left" w:pos="3306"/>
              </w:tabs>
              <w:spacing w:before="60"/>
              <w:rPr>
                <w:rFonts w:cs="Calibri"/>
                <w:color w:val="auto"/>
                <w:sz w:val="16"/>
                <w:szCs w:val="16"/>
              </w:rPr>
            </w:pPr>
            <w:r w:rsidRPr="00D04DB3">
              <w:rPr>
                <w:rFonts w:cs="Calibri"/>
                <w:color w:val="auto"/>
                <w:sz w:val="16"/>
                <w:szCs w:val="16"/>
              </w:rPr>
              <w:t>AASB 116.73(d)</w:t>
            </w:r>
          </w:p>
        </w:tc>
        <w:tc>
          <w:tcPr>
            <w:tcW w:w="3111" w:type="pct"/>
            <w:tcBorders>
              <w:top w:val="nil"/>
              <w:left w:val="single" w:sz="2" w:space="0" w:color="003366"/>
              <w:bottom w:val="nil"/>
              <w:right w:val="nil"/>
            </w:tcBorders>
          </w:tcPr>
          <w:p w:rsidR="00F73636" w:rsidRPr="00CF7E1B" w:rsidRDefault="00F73636" w:rsidP="009542FF">
            <w:pPr>
              <w:pStyle w:val="TableText"/>
              <w:tabs>
                <w:tab w:val="left" w:pos="3306"/>
              </w:tabs>
              <w:rPr>
                <w:rFonts w:cs="Calibri"/>
              </w:rPr>
            </w:pPr>
            <w:r w:rsidRPr="00CF7E1B">
              <w:rPr>
                <w:rFonts w:cs="Calibri"/>
              </w:rPr>
              <w:t>Less: Accumulated Depreciation</w:t>
            </w:r>
          </w:p>
        </w:tc>
        <w:tc>
          <w:tcPr>
            <w:tcW w:w="624" w:type="pct"/>
            <w:tcBorders>
              <w:top w:val="nil"/>
              <w:left w:val="nil"/>
              <w:bottom w:val="nil"/>
              <w:right w:val="nil"/>
            </w:tcBorders>
          </w:tcPr>
          <w:p w:rsidR="00F73636" w:rsidRPr="00CF7E1B" w:rsidRDefault="00F73636" w:rsidP="009542FF">
            <w:pPr>
              <w:pStyle w:val="TableText"/>
              <w:tabs>
                <w:tab w:val="left" w:pos="3306"/>
              </w:tabs>
              <w:jc w:val="right"/>
              <w:rPr>
                <w:rFonts w:cs="Calibri"/>
              </w:rPr>
            </w:pPr>
            <w:r w:rsidRPr="00CF7E1B">
              <w:rPr>
                <w:rFonts w:cs="Calibri"/>
              </w:rPr>
              <w:t>(10,075)</w:t>
            </w:r>
          </w:p>
        </w:tc>
        <w:tc>
          <w:tcPr>
            <w:tcW w:w="620" w:type="pct"/>
            <w:tcBorders>
              <w:top w:val="nil"/>
              <w:left w:val="nil"/>
              <w:bottom w:val="nil"/>
              <w:right w:val="nil"/>
            </w:tcBorders>
          </w:tcPr>
          <w:p w:rsidR="00F73636" w:rsidRPr="00CF7E1B" w:rsidRDefault="00F73636" w:rsidP="009542FF">
            <w:pPr>
              <w:pStyle w:val="TableText"/>
              <w:tabs>
                <w:tab w:val="left" w:pos="3306"/>
              </w:tabs>
              <w:jc w:val="right"/>
              <w:rPr>
                <w:rFonts w:cs="Calibri"/>
              </w:rPr>
            </w:pPr>
            <w:r w:rsidRPr="00CF7E1B">
              <w:rPr>
                <w:rFonts w:cs="Calibri"/>
              </w:rPr>
              <w:t>(10,149)</w:t>
            </w:r>
          </w:p>
        </w:tc>
      </w:tr>
      <w:tr w:rsidR="00F73636" w:rsidRPr="00CF7E1B" w:rsidTr="00A00FFA">
        <w:trPr>
          <w:cantSplit/>
          <w:trHeight w:val="23"/>
        </w:trPr>
        <w:tc>
          <w:tcPr>
            <w:tcW w:w="645" w:type="pct"/>
            <w:tcBorders>
              <w:top w:val="nil"/>
              <w:left w:val="single" w:sz="2" w:space="0" w:color="003366"/>
              <w:bottom w:val="nil"/>
              <w:right w:val="single" w:sz="2" w:space="0" w:color="003366"/>
            </w:tcBorders>
          </w:tcPr>
          <w:p w:rsidR="00F73636" w:rsidRPr="00D04DB3" w:rsidRDefault="00F73636" w:rsidP="009542FF">
            <w:pPr>
              <w:pStyle w:val="TableReference"/>
              <w:tabs>
                <w:tab w:val="left" w:pos="3306"/>
              </w:tabs>
              <w:spacing w:before="60"/>
              <w:rPr>
                <w:rFonts w:cs="Calibri"/>
                <w:color w:val="auto"/>
                <w:sz w:val="16"/>
                <w:szCs w:val="16"/>
              </w:rPr>
            </w:pPr>
            <w:r w:rsidRPr="00D04DB3">
              <w:rPr>
                <w:rFonts w:cs="Calibri"/>
                <w:color w:val="auto"/>
                <w:sz w:val="16"/>
                <w:szCs w:val="16"/>
              </w:rPr>
              <w:t>AASB 116.73(d)</w:t>
            </w:r>
          </w:p>
        </w:tc>
        <w:tc>
          <w:tcPr>
            <w:tcW w:w="3111" w:type="pct"/>
            <w:tcBorders>
              <w:top w:val="nil"/>
              <w:left w:val="single" w:sz="2" w:space="0" w:color="003366"/>
              <w:bottom w:val="nil"/>
              <w:right w:val="nil"/>
            </w:tcBorders>
          </w:tcPr>
          <w:p w:rsidR="00F73636" w:rsidRPr="00CF7E1B" w:rsidRDefault="00F73636" w:rsidP="009542FF">
            <w:pPr>
              <w:pStyle w:val="TableText"/>
              <w:tabs>
                <w:tab w:val="left" w:pos="3306"/>
              </w:tabs>
              <w:rPr>
                <w:rFonts w:cs="Calibri"/>
              </w:rPr>
            </w:pPr>
            <w:r w:rsidRPr="00CF7E1B">
              <w:rPr>
                <w:rFonts w:cs="Calibri"/>
              </w:rPr>
              <w:t>Less: Accumulated Impairment Losses</w:t>
            </w:r>
          </w:p>
        </w:tc>
        <w:tc>
          <w:tcPr>
            <w:tcW w:w="624" w:type="pct"/>
            <w:tcBorders>
              <w:top w:val="nil"/>
              <w:left w:val="nil"/>
              <w:bottom w:val="single" w:sz="4" w:space="0" w:color="003366"/>
              <w:right w:val="nil"/>
            </w:tcBorders>
          </w:tcPr>
          <w:p w:rsidR="00F73636" w:rsidRPr="00CF7E1B" w:rsidRDefault="00F73636" w:rsidP="009542FF">
            <w:pPr>
              <w:pStyle w:val="TableText"/>
              <w:tabs>
                <w:tab w:val="left" w:pos="3306"/>
              </w:tabs>
              <w:jc w:val="right"/>
              <w:rPr>
                <w:rFonts w:cs="Calibri"/>
              </w:rPr>
            </w:pPr>
            <w:r w:rsidRPr="00CF7E1B">
              <w:rPr>
                <w:rFonts w:cs="Calibri"/>
              </w:rPr>
              <w:t>(1,380)</w:t>
            </w:r>
          </w:p>
        </w:tc>
        <w:tc>
          <w:tcPr>
            <w:tcW w:w="620" w:type="pct"/>
            <w:tcBorders>
              <w:top w:val="nil"/>
              <w:left w:val="nil"/>
              <w:bottom w:val="single" w:sz="4" w:space="0" w:color="003366"/>
              <w:right w:val="nil"/>
            </w:tcBorders>
          </w:tcPr>
          <w:p w:rsidR="00F73636" w:rsidRPr="00CF7E1B" w:rsidRDefault="00F73636" w:rsidP="009542FF">
            <w:pPr>
              <w:pStyle w:val="TableText"/>
              <w:tabs>
                <w:tab w:val="left" w:pos="3306"/>
              </w:tabs>
              <w:jc w:val="right"/>
              <w:rPr>
                <w:rFonts w:cs="Calibri"/>
              </w:rPr>
            </w:pPr>
            <w:r w:rsidRPr="00CF7E1B">
              <w:rPr>
                <w:rFonts w:cs="Calibri"/>
              </w:rPr>
              <w:t>(430)</w:t>
            </w:r>
          </w:p>
        </w:tc>
      </w:tr>
      <w:tr w:rsidR="00F73636" w:rsidRPr="00CF7E1B" w:rsidTr="00A00FFA">
        <w:trPr>
          <w:cantSplit/>
          <w:trHeight w:val="23"/>
        </w:trPr>
        <w:tc>
          <w:tcPr>
            <w:tcW w:w="645" w:type="pct"/>
            <w:tcBorders>
              <w:top w:val="nil"/>
              <w:left w:val="single" w:sz="2" w:space="0" w:color="003366"/>
              <w:bottom w:val="nil"/>
              <w:right w:val="single" w:sz="2" w:space="0" w:color="003366"/>
            </w:tcBorders>
          </w:tcPr>
          <w:p w:rsidR="00F73636" w:rsidRPr="00D04DB3" w:rsidRDefault="00F73636" w:rsidP="009542FF">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tcPr>
          <w:p w:rsidR="00F73636" w:rsidRPr="00CF7E1B" w:rsidRDefault="00F73636" w:rsidP="009542FF">
            <w:pPr>
              <w:pStyle w:val="TableText"/>
              <w:tabs>
                <w:tab w:val="left" w:pos="3306"/>
              </w:tabs>
              <w:rPr>
                <w:rFonts w:cs="Calibri"/>
                <w:b/>
                <w:bCs/>
              </w:rPr>
            </w:pPr>
            <w:bookmarkStart w:id="686" w:name="_Toc48468541"/>
            <w:bookmarkStart w:id="687" w:name="_Toc49155650"/>
            <w:bookmarkStart w:id="688" w:name="_Toc49224090"/>
            <w:r w:rsidRPr="00CF7E1B">
              <w:rPr>
                <w:rFonts w:cs="Calibri"/>
                <w:b/>
                <w:bCs/>
              </w:rPr>
              <w:t>Total Written Down Value of Plant and Equipment</w:t>
            </w:r>
            <w:bookmarkEnd w:id="686"/>
            <w:bookmarkEnd w:id="687"/>
            <w:bookmarkEnd w:id="688"/>
          </w:p>
        </w:tc>
        <w:tc>
          <w:tcPr>
            <w:tcW w:w="624" w:type="pct"/>
            <w:tcBorders>
              <w:top w:val="single" w:sz="4" w:space="0" w:color="003366"/>
              <w:left w:val="nil"/>
              <w:bottom w:val="single" w:sz="4" w:space="0" w:color="003366"/>
              <w:right w:val="nil"/>
            </w:tcBorders>
          </w:tcPr>
          <w:p w:rsidR="00F73636" w:rsidRPr="00CF7E1B" w:rsidRDefault="00F73636" w:rsidP="009542FF">
            <w:pPr>
              <w:pStyle w:val="TableText"/>
              <w:tabs>
                <w:tab w:val="left" w:pos="3306"/>
              </w:tabs>
              <w:jc w:val="right"/>
              <w:rPr>
                <w:rFonts w:cs="Calibri"/>
                <w:b/>
                <w:bCs/>
              </w:rPr>
            </w:pPr>
            <w:r w:rsidRPr="00CF7E1B">
              <w:rPr>
                <w:rFonts w:cs="Calibri"/>
                <w:b/>
                <w:bCs/>
              </w:rPr>
              <w:t>8,059</w:t>
            </w:r>
          </w:p>
        </w:tc>
        <w:tc>
          <w:tcPr>
            <w:tcW w:w="620" w:type="pct"/>
            <w:tcBorders>
              <w:top w:val="single" w:sz="4" w:space="0" w:color="003366"/>
              <w:left w:val="nil"/>
              <w:bottom w:val="single" w:sz="4" w:space="0" w:color="003366"/>
              <w:right w:val="nil"/>
            </w:tcBorders>
          </w:tcPr>
          <w:p w:rsidR="00F73636" w:rsidRPr="00CF7E1B" w:rsidRDefault="00F73636" w:rsidP="009542FF">
            <w:pPr>
              <w:pStyle w:val="TableText"/>
              <w:tabs>
                <w:tab w:val="left" w:pos="3306"/>
              </w:tabs>
              <w:jc w:val="right"/>
              <w:rPr>
                <w:rFonts w:cs="Calibri"/>
                <w:b/>
                <w:bCs/>
              </w:rPr>
            </w:pPr>
            <w:r w:rsidRPr="00CF7E1B">
              <w:rPr>
                <w:rFonts w:cs="Calibri"/>
                <w:b/>
                <w:bCs/>
              </w:rPr>
              <w:t>9,222</w:t>
            </w:r>
          </w:p>
        </w:tc>
      </w:tr>
      <w:tr w:rsidR="00F73636" w:rsidRPr="00CF7E1B" w:rsidTr="00A00FFA">
        <w:trPr>
          <w:cantSplit/>
          <w:trHeight w:val="23"/>
        </w:trPr>
        <w:tc>
          <w:tcPr>
            <w:tcW w:w="645" w:type="pct"/>
            <w:tcBorders>
              <w:top w:val="nil"/>
              <w:left w:val="single" w:sz="2" w:space="0" w:color="003366"/>
              <w:bottom w:val="nil"/>
              <w:right w:val="single" w:sz="2" w:space="0" w:color="003366"/>
            </w:tcBorders>
          </w:tcPr>
          <w:p w:rsidR="00F73636" w:rsidRPr="00D04DB3" w:rsidRDefault="00F73636">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tcPr>
          <w:p w:rsidR="00F73636" w:rsidRPr="00CF7E1B" w:rsidRDefault="00F73636">
            <w:pPr>
              <w:pStyle w:val="TableText"/>
              <w:tabs>
                <w:tab w:val="left" w:pos="3306"/>
              </w:tabs>
              <w:rPr>
                <w:rFonts w:cs="Calibri"/>
              </w:rPr>
            </w:pPr>
          </w:p>
        </w:tc>
        <w:tc>
          <w:tcPr>
            <w:tcW w:w="624" w:type="pct"/>
            <w:tcBorders>
              <w:top w:val="nil"/>
              <w:left w:val="nil"/>
              <w:bottom w:val="nil"/>
              <w:right w:val="nil"/>
            </w:tcBorders>
          </w:tcPr>
          <w:p w:rsidR="00F73636" w:rsidRPr="00CF7E1B" w:rsidRDefault="00F73636">
            <w:pPr>
              <w:pStyle w:val="TableText"/>
              <w:tabs>
                <w:tab w:val="left" w:pos="3306"/>
              </w:tabs>
              <w:jc w:val="right"/>
              <w:rPr>
                <w:rFonts w:cs="Calibri"/>
              </w:rPr>
            </w:pPr>
          </w:p>
        </w:tc>
        <w:tc>
          <w:tcPr>
            <w:tcW w:w="620" w:type="pct"/>
            <w:tcBorders>
              <w:top w:val="nil"/>
              <w:left w:val="nil"/>
              <w:bottom w:val="nil"/>
              <w:right w:val="nil"/>
            </w:tcBorders>
          </w:tcPr>
          <w:p w:rsidR="00F73636" w:rsidRPr="00CF7E1B" w:rsidRDefault="00F73636">
            <w:pPr>
              <w:pStyle w:val="TableText"/>
              <w:tabs>
                <w:tab w:val="left" w:pos="3306"/>
              </w:tabs>
              <w:jc w:val="right"/>
              <w:rPr>
                <w:rFonts w:cs="Calibri"/>
              </w:rPr>
            </w:pPr>
          </w:p>
        </w:tc>
      </w:tr>
      <w:tr w:rsidR="00F73636" w:rsidRPr="00CF7E1B" w:rsidTr="00A00FFA">
        <w:trPr>
          <w:cantSplit/>
          <w:trHeight w:val="23"/>
        </w:trPr>
        <w:tc>
          <w:tcPr>
            <w:tcW w:w="645" w:type="pct"/>
            <w:tcBorders>
              <w:top w:val="nil"/>
              <w:left w:val="single" w:sz="2" w:space="0" w:color="003366"/>
              <w:bottom w:val="nil"/>
              <w:right w:val="single" w:sz="2" w:space="0" w:color="003366"/>
            </w:tcBorders>
          </w:tcPr>
          <w:p w:rsidR="00F73636" w:rsidRPr="00D04DB3" w:rsidRDefault="00F73636">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tcPr>
          <w:p w:rsidR="00F73636" w:rsidRPr="00260F74" w:rsidRDefault="00F73636">
            <w:pPr>
              <w:pStyle w:val="TableText"/>
              <w:tabs>
                <w:tab w:val="left" w:pos="3306"/>
              </w:tabs>
              <w:rPr>
                <w:rFonts w:cs="Calibri"/>
                <w:sz w:val="20"/>
                <w:szCs w:val="20"/>
              </w:rPr>
            </w:pPr>
            <w:bookmarkStart w:id="689" w:name="_Toc48468542"/>
            <w:bookmarkStart w:id="690" w:name="_Toc49155651"/>
            <w:bookmarkStart w:id="691" w:name="_Toc49224091"/>
            <w:r w:rsidRPr="00260F74">
              <w:rPr>
                <w:rFonts w:cs="Calibri"/>
                <w:b/>
                <w:bCs/>
                <w:sz w:val="20"/>
                <w:szCs w:val="20"/>
              </w:rPr>
              <w:t>Infrastructure Assets</w:t>
            </w:r>
            <w:bookmarkEnd w:id="689"/>
            <w:bookmarkEnd w:id="690"/>
            <w:bookmarkEnd w:id="691"/>
          </w:p>
        </w:tc>
        <w:tc>
          <w:tcPr>
            <w:tcW w:w="624" w:type="pct"/>
            <w:tcBorders>
              <w:top w:val="nil"/>
              <w:left w:val="nil"/>
              <w:bottom w:val="nil"/>
              <w:right w:val="nil"/>
            </w:tcBorders>
          </w:tcPr>
          <w:p w:rsidR="00F73636" w:rsidRPr="00CF7E1B" w:rsidRDefault="00F73636">
            <w:pPr>
              <w:pStyle w:val="TableText"/>
              <w:tabs>
                <w:tab w:val="left" w:pos="3306"/>
              </w:tabs>
              <w:jc w:val="right"/>
              <w:rPr>
                <w:rFonts w:cs="Calibri"/>
              </w:rPr>
            </w:pPr>
          </w:p>
        </w:tc>
        <w:tc>
          <w:tcPr>
            <w:tcW w:w="620" w:type="pct"/>
            <w:tcBorders>
              <w:top w:val="nil"/>
              <w:left w:val="nil"/>
              <w:bottom w:val="nil"/>
              <w:right w:val="nil"/>
            </w:tcBorders>
          </w:tcPr>
          <w:p w:rsidR="00F73636" w:rsidRPr="00CF7E1B" w:rsidRDefault="00F73636">
            <w:pPr>
              <w:pStyle w:val="TableText"/>
              <w:tabs>
                <w:tab w:val="left" w:pos="3306"/>
              </w:tabs>
              <w:jc w:val="right"/>
              <w:rPr>
                <w:rFonts w:cs="Calibri"/>
              </w:rPr>
            </w:pPr>
          </w:p>
        </w:tc>
      </w:tr>
      <w:tr w:rsidR="00F73636" w:rsidRPr="00CF7E1B" w:rsidTr="00A00FFA">
        <w:trPr>
          <w:cantSplit/>
          <w:trHeight w:val="23"/>
        </w:trPr>
        <w:tc>
          <w:tcPr>
            <w:tcW w:w="645" w:type="pct"/>
            <w:tcBorders>
              <w:top w:val="nil"/>
              <w:left w:val="single" w:sz="2" w:space="0" w:color="003366"/>
              <w:bottom w:val="nil"/>
              <w:right w:val="single" w:sz="2" w:space="0" w:color="003366"/>
            </w:tcBorders>
          </w:tcPr>
          <w:p w:rsidR="00F73636" w:rsidRPr="00D04DB3" w:rsidRDefault="00F73636" w:rsidP="005C1D53">
            <w:pPr>
              <w:pStyle w:val="TableReference"/>
              <w:spacing w:before="40"/>
              <w:rPr>
                <w:rFonts w:cs="Calibri"/>
                <w:color w:val="auto"/>
                <w:sz w:val="16"/>
                <w:szCs w:val="16"/>
              </w:rPr>
            </w:pPr>
            <w:r w:rsidRPr="00D04DB3">
              <w:rPr>
                <w:rFonts w:cs="Calibri"/>
                <w:color w:val="auto"/>
                <w:sz w:val="16"/>
                <w:szCs w:val="16"/>
              </w:rPr>
              <w:t>AASB 116.73(a) &amp;(d)</w:t>
            </w:r>
          </w:p>
        </w:tc>
        <w:tc>
          <w:tcPr>
            <w:tcW w:w="3111" w:type="pct"/>
            <w:tcBorders>
              <w:top w:val="nil"/>
              <w:left w:val="single" w:sz="2" w:space="0" w:color="003366"/>
              <w:bottom w:val="nil"/>
              <w:right w:val="nil"/>
            </w:tcBorders>
          </w:tcPr>
          <w:p w:rsidR="00F73636" w:rsidRPr="00CF7E1B" w:rsidRDefault="00F73636" w:rsidP="00AC1085">
            <w:pPr>
              <w:pStyle w:val="TableText"/>
              <w:tabs>
                <w:tab w:val="left" w:pos="3306"/>
              </w:tabs>
              <w:rPr>
                <w:rFonts w:cs="Calibri"/>
              </w:rPr>
            </w:pPr>
            <w:r w:rsidRPr="00CF7E1B">
              <w:rPr>
                <w:rFonts w:cs="Calibri"/>
              </w:rPr>
              <w:t>Infrastructure Assets at Fair Value</w:t>
            </w:r>
          </w:p>
        </w:tc>
        <w:tc>
          <w:tcPr>
            <w:tcW w:w="624" w:type="pct"/>
            <w:tcBorders>
              <w:top w:val="nil"/>
              <w:left w:val="nil"/>
              <w:bottom w:val="nil"/>
              <w:right w:val="nil"/>
            </w:tcBorders>
            <w:vAlign w:val="bottom"/>
          </w:tcPr>
          <w:p w:rsidR="00F73636" w:rsidRPr="00CF7E1B" w:rsidRDefault="00F73636">
            <w:pPr>
              <w:pStyle w:val="TableText"/>
              <w:tabs>
                <w:tab w:val="left" w:pos="3306"/>
              </w:tabs>
              <w:spacing w:before="0"/>
              <w:jc w:val="right"/>
              <w:rPr>
                <w:rFonts w:cs="Calibri"/>
              </w:rPr>
            </w:pPr>
            <w:r w:rsidRPr="00CF7E1B">
              <w:rPr>
                <w:rFonts w:cs="Calibri"/>
              </w:rPr>
              <w:t>5,214,396</w:t>
            </w:r>
          </w:p>
        </w:tc>
        <w:tc>
          <w:tcPr>
            <w:tcW w:w="620" w:type="pct"/>
            <w:tcBorders>
              <w:top w:val="nil"/>
              <w:left w:val="nil"/>
              <w:bottom w:val="nil"/>
              <w:right w:val="nil"/>
            </w:tcBorders>
            <w:vAlign w:val="bottom"/>
          </w:tcPr>
          <w:p w:rsidR="00F73636" w:rsidRPr="00CF7E1B" w:rsidRDefault="00F73636">
            <w:pPr>
              <w:pStyle w:val="TableText"/>
              <w:tabs>
                <w:tab w:val="left" w:pos="3306"/>
              </w:tabs>
              <w:spacing w:before="0"/>
              <w:jc w:val="right"/>
              <w:rPr>
                <w:rFonts w:cs="Calibri"/>
              </w:rPr>
            </w:pPr>
            <w:r w:rsidRPr="00CF7E1B">
              <w:rPr>
                <w:rFonts w:cs="Calibri"/>
              </w:rPr>
              <w:t>5,182,146</w:t>
            </w:r>
          </w:p>
        </w:tc>
      </w:tr>
      <w:tr w:rsidR="00F73636" w:rsidRPr="00CF7E1B" w:rsidTr="00A00FFA">
        <w:trPr>
          <w:cantSplit/>
          <w:trHeight w:val="23"/>
        </w:trPr>
        <w:tc>
          <w:tcPr>
            <w:tcW w:w="645" w:type="pct"/>
            <w:tcBorders>
              <w:top w:val="nil"/>
              <w:left w:val="single" w:sz="2" w:space="0" w:color="003366"/>
              <w:bottom w:val="nil"/>
              <w:right w:val="single" w:sz="2" w:space="0" w:color="003366"/>
            </w:tcBorders>
          </w:tcPr>
          <w:p w:rsidR="00F73636" w:rsidRPr="00D04DB3" w:rsidRDefault="00F73636">
            <w:pPr>
              <w:pStyle w:val="TableReference"/>
              <w:tabs>
                <w:tab w:val="left" w:pos="3306"/>
              </w:tabs>
              <w:spacing w:before="60"/>
              <w:rPr>
                <w:rFonts w:cs="Calibri"/>
                <w:color w:val="auto"/>
                <w:sz w:val="16"/>
                <w:szCs w:val="16"/>
              </w:rPr>
            </w:pPr>
            <w:r w:rsidRPr="00D04DB3">
              <w:rPr>
                <w:rFonts w:cs="Calibri"/>
                <w:color w:val="auto"/>
                <w:sz w:val="16"/>
                <w:szCs w:val="16"/>
              </w:rPr>
              <w:t>AASB 116.73(d)</w:t>
            </w:r>
          </w:p>
        </w:tc>
        <w:tc>
          <w:tcPr>
            <w:tcW w:w="3111" w:type="pct"/>
            <w:tcBorders>
              <w:top w:val="nil"/>
              <w:left w:val="single" w:sz="2" w:space="0" w:color="003366"/>
              <w:bottom w:val="nil"/>
              <w:right w:val="nil"/>
            </w:tcBorders>
          </w:tcPr>
          <w:p w:rsidR="00F73636" w:rsidRPr="00CF7E1B" w:rsidRDefault="00F73636" w:rsidP="00AC1085">
            <w:pPr>
              <w:pStyle w:val="TableText"/>
              <w:tabs>
                <w:tab w:val="left" w:pos="3306"/>
              </w:tabs>
              <w:rPr>
                <w:rFonts w:cs="Calibri"/>
              </w:rPr>
            </w:pPr>
            <w:r w:rsidRPr="00CF7E1B">
              <w:rPr>
                <w:rFonts w:cs="Calibri"/>
              </w:rPr>
              <w:t>Less: Accumulated Depreciation</w:t>
            </w:r>
          </w:p>
        </w:tc>
        <w:tc>
          <w:tcPr>
            <w:tcW w:w="624" w:type="pct"/>
            <w:tcBorders>
              <w:top w:val="nil"/>
              <w:left w:val="nil"/>
              <w:bottom w:val="nil"/>
              <w:right w:val="nil"/>
            </w:tcBorders>
            <w:vAlign w:val="bottom"/>
          </w:tcPr>
          <w:p w:rsidR="00F73636" w:rsidRPr="00CF7E1B" w:rsidRDefault="00F73636">
            <w:pPr>
              <w:pStyle w:val="TableText"/>
              <w:tabs>
                <w:tab w:val="left" w:pos="3306"/>
              </w:tabs>
              <w:spacing w:before="0"/>
              <w:jc w:val="right"/>
              <w:rPr>
                <w:rFonts w:cs="Calibri"/>
              </w:rPr>
            </w:pPr>
            <w:r w:rsidRPr="00CF7E1B">
              <w:rPr>
                <w:rFonts w:cs="Calibri"/>
              </w:rPr>
              <w:t>(1,805,736)</w:t>
            </w:r>
          </w:p>
        </w:tc>
        <w:tc>
          <w:tcPr>
            <w:tcW w:w="620" w:type="pct"/>
            <w:tcBorders>
              <w:top w:val="nil"/>
              <w:left w:val="nil"/>
              <w:bottom w:val="nil"/>
              <w:right w:val="nil"/>
            </w:tcBorders>
            <w:vAlign w:val="bottom"/>
          </w:tcPr>
          <w:p w:rsidR="00F73636" w:rsidRPr="00CF7E1B" w:rsidRDefault="00F73636">
            <w:pPr>
              <w:pStyle w:val="TableText"/>
              <w:tabs>
                <w:tab w:val="left" w:pos="3306"/>
              </w:tabs>
              <w:spacing w:before="0"/>
              <w:jc w:val="right"/>
              <w:rPr>
                <w:rFonts w:cs="Calibri"/>
              </w:rPr>
            </w:pPr>
            <w:r w:rsidRPr="00CF7E1B">
              <w:rPr>
                <w:rFonts w:cs="Calibri"/>
              </w:rPr>
              <w:t>(1,719,847)</w:t>
            </w:r>
          </w:p>
        </w:tc>
      </w:tr>
      <w:tr w:rsidR="00F73636" w:rsidRPr="00CF7E1B" w:rsidTr="00A00FFA">
        <w:trPr>
          <w:cantSplit/>
          <w:trHeight w:val="23"/>
        </w:trPr>
        <w:tc>
          <w:tcPr>
            <w:tcW w:w="645" w:type="pct"/>
            <w:tcBorders>
              <w:top w:val="nil"/>
              <w:left w:val="single" w:sz="2" w:space="0" w:color="003366"/>
              <w:bottom w:val="nil"/>
              <w:right w:val="single" w:sz="2" w:space="0" w:color="003366"/>
            </w:tcBorders>
          </w:tcPr>
          <w:p w:rsidR="00F73636" w:rsidRPr="00D04DB3" w:rsidRDefault="00F73636">
            <w:pPr>
              <w:pStyle w:val="TableReference"/>
              <w:tabs>
                <w:tab w:val="left" w:pos="3306"/>
              </w:tabs>
              <w:spacing w:before="60"/>
              <w:rPr>
                <w:rFonts w:cs="Calibri"/>
                <w:color w:val="auto"/>
                <w:sz w:val="16"/>
                <w:szCs w:val="16"/>
              </w:rPr>
            </w:pPr>
            <w:r w:rsidRPr="00D04DB3">
              <w:rPr>
                <w:rFonts w:cs="Calibri"/>
                <w:color w:val="auto"/>
                <w:sz w:val="16"/>
                <w:szCs w:val="16"/>
              </w:rPr>
              <w:t>AASB 116.73(d)</w:t>
            </w:r>
          </w:p>
        </w:tc>
        <w:tc>
          <w:tcPr>
            <w:tcW w:w="3111" w:type="pct"/>
            <w:tcBorders>
              <w:top w:val="nil"/>
              <w:left w:val="single" w:sz="2" w:space="0" w:color="003366"/>
              <w:bottom w:val="nil"/>
              <w:right w:val="nil"/>
            </w:tcBorders>
          </w:tcPr>
          <w:p w:rsidR="00F73636" w:rsidRPr="00CF7E1B" w:rsidRDefault="00F73636" w:rsidP="00AC1085">
            <w:pPr>
              <w:pStyle w:val="TableText"/>
              <w:tabs>
                <w:tab w:val="left" w:pos="3306"/>
              </w:tabs>
              <w:rPr>
                <w:rFonts w:cs="Calibri"/>
              </w:rPr>
            </w:pPr>
            <w:r w:rsidRPr="00CF7E1B">
              <w:rPr>
                <w:rFonts w:cs="Calibri"/>
              </w:rPr>
              <w:t>Less: Accumulated Impairment Losses</w:t>
            </w:r>
          </w:p>
        </w:tc>
        <w:tc>
          <w:tcPr>
            <w:tcW w:w="624" w:type="pct"/>
            <w:tcBorders>
              <w:top w:val="nil"/>
              <w:left w:val="nil"/>
              <w:bottom w:val="single" w:sz="4" w:space="0" w:color="003366"/>
              <w:right w:val="nil"/>
            </w:tcBorders>
            <w:vAlign w:val="bottom"/>
          </w:tcPr>
          <w:p w:rsidR="00F73636" w:rsidRPr="00CF7E1B" w:rsidRDefault="00F73636">
            <w:pPr>
              <w:pStyle w:val="TableText"/>
              <w:tabs>
                <w:tab w:val="left" w:pos="3306"/>
              </w:tabs>
              <w:spacing w:before="0"/>
              <w:jc w:val="right"/>
              <w:rPr>
                <w:rFonts w:cs="Calibri"/>
              </w:rPr>
            </w:pPr>
            <w:r w:rsidRPr="00CF7E1B">
              <w:rPr>
                <w:rFonts w:cs="Calibri"/>
              </w:rPr>
              <w:t>-</w:t>
            </w:r>
          </w:p>
        </w:tc>
        <w:tc>
          <w:tcPr>
            <w:tcW w:w="620" w:type="pct"/>
            <w:tcBorders>
              <w:top w:val="nil"/>
              <w:left w:val="nil"/>
              <w:bottom w:val="single" w:sz="4" w:space="0" w:color="003366"/>
              <w:right w:val="nil"/>
            </w:tcBorders>
            <w:vAlign w:val="bottom"/>
          </w:tcPr>
          <w:p w:rsidR="00F73636" w:rsidRPr="00CF7E1B" w:rsidRDefault="00F73636">
            <w:pPr>
              <w:pStyle w:val="TableText"/>
              <w:tabs>
                <w:tab w:val="left" w:pos="3306"/>
              </w:tabs>
              <w:spacing w:before="0"/>
              <w:jc w:val="right"/>
              <w:rPr>
                <w:rFonts w:cs="Calibri"/>
              </w:rPr>
            </w:pPr>
            <w:r w:rsidRPr="00CF7E1B">
              <w:rPr>
                <w:rFonts w:cs="Calibri"/>
              </w:rPr>
              <w:t>-</w:t>
            </w:r>
          </w:p>
        </w:tc>
      </w:tr>
      <w:tr w:rsidR="00F73636" w:rsidRPr="00CF7E1B" w:rsidTr="00A00FFA">
        <w:trPr>
          <w:cantSplit/>
          <w:trHeight w:val="23"/>
        </w:trPr>
        <w:tc>
          <w:tcPr>
            <w:tcW w:w="645" w:type="pct"/>
            <w:tcBorders>
              <w:top w:val="nil"/>
              <w:left w:val="single" w:sz="2" w:space="0" w:color="003366"/>
              <w:bottom w:val="nil"/>
              <w:right w:val="single" w:sz="2" w:space="0" w:color="003366"/>
            </w:tcBorders>
          </w:tcPr>
          <w:p w:rsidR="00F73636" w:rsidRPr="00D04DB3" w:rsidRDefault="00F73636">
            <w:pPr>
              <w:pStyle w:val="TableReference"/>
              <w:tabs>
                <w:tab w:val="left" w:pos="3306"/>
              </w:tabs>
              <w:rPr>
                <w:rFonts w:cs="Calibri"/>
                <w:color w:val="auto"/>
                <w:sz w:val="16"/>
                <w:szCs w:val="16"/>
              </w:rPr>
            </w:pPr>
          </w:p>
        </w:tc>
        <w:tc>
          <w:tcPr>
            <w:tcW w:w="3111" w:type="pct"/>
            <w:tcBorders>
              <w:top w:val="nil"/>
              <w:left w:val="single" w:sz="2" w:space="0" w:color="003366"/>
              <w:bottom w:val="nil"/>
              <w:right w:val="nil"/>
            </w:tcBorders>
          </w:tcPr>
          <w:p w:rsidR="00F73636" w:rsidRPr="00CF7E1B" w:rsidRDefault="00F73636" w:rsidP="00AC1085">
            <w:pPr>
              <w:pStyle w:val="TableText"/>
              <w:tabs>
                <w:tab w:val="left" w:pos="3306"/>
              </w:tabs>
              <w:rPr>
                <w:rFonts w:cs="Calibri"/>
              </w:rPr>
            </w:pPr>
            <w:r w:rsidRPr="00CF7E1B">
              <w:rPr>
                <w:rFonts w:cs="Calibri"/>
                <w:b/>
                <w:bCs/>
              </w:rPr>
              <w:t>Total Written Down Value of Infrastructure Assets</w:t>
            </w:r>
          </w:p>
        </w:tc>
        <w:tc>
          <w:tcPr>
            <w:tcW w:w="624" w:type="pct"/>
            <w:tcBorders>
              <w:top w:val="single" w:sz="4" w:space="0" w:color="003366"/>
              <w:left w:val="nil"/>
              <w:bottom w:val="single" w:sz="4" w:space="0" w:color="003366"/>
              <w:right w:val="nil"/>
            </w:tcBorders>
            <w:vAlign w:val="bottom"/>
          </w:tcPr>
          <w:p w:rsidR="00F73636" w:rsidRPr="00CF7E1B" w:rsidRDefault="00F73636">
            <w:pPr>
              <w:pStyle w:val="TableText"/>
              <w:tabs>
                <w:tab w:val="left" w:pos="3306"/>
              </w:tabs>
              <w:spacing w:before="0"/>
              <w:jc w:val="right"/>
              <w:rPr>
                <w:rFonts w:cs="Calibri"/>
                <w:b/>
                <w:bCs/>
              </w:rPr>
            </w:pPr>
            <w:r w:rsidRPr="00CF7E1B">
              <w:rPr>
                <w:rFonts w:cs="Calibri"/>
                <w:b/>
                <w:bCs/>
              </w:rPr>
              <w:t>3,408,660</w:t>
            </w:r>
          </w:p>
        </w:tc>
        <w:tc>
          <w:tcPr>
            <w:tcW w:w="620" w:type="pct"/>
            <w:tcBorders>
              <w:top w:val="single" w:sz="4" w:space="0" w:color="003366"/>
              <w:left w:val="nil"/>
              <w:bottom w:val="single" w:sz="4" w:space="0" w:color="003366"/>
              <w:right w:val="nil"/>
            </w:tcBorders>
            <w:vAlign w:val="bottom"/>
          </w:tcPr>
          <w:p w:rsidR="00F73636" w:rsidRPr="00CF7E1B" w:rsidRDefault="00F73636">
            <w:pPr>
              <w:pStyle w:val="TableText"/>
              <w:tabs>
                <w:tab w:val="left" w:pos="3306"/>
              </w:tabs>
              <w:spacing w:before="0"/>
              <w:jc w:val="right"/>
              <w:rPr>
                <w:rFonts w:cs="Calibri"/>
                <w:b/>
                <w:bCs/>
              </w:rPr>
            </w:pPr>
            <w:r w:rsidRPr="00CF7E1B">
              <w:rPr>
                <w:rFonts w:cs="Calibri"/>
                <w:b/>
                <w:bCs/>
              </w:rPr>
              <w:t>3,462,299</w:t>
            </w:r>
          </w:p>
        </w:tc>
      </w:tr>
      <w:tr w:rsidR="00F73636" w:rsidRPr="00CF7E1B" w:rsidTr="00A00FFA">
        <w:trPr>
          <w:cantSplit/>
          <w:trHeight w:val="23"/>
        </w:trPr>
        <w:tc>
          <w:tcPr>
            <w:tcW w:w="645" w:type="pct"/>
            <w:tcBorders>
              <w:top w:val="nil"/>
              <w:left w:val="single" w:sz="2" w:space="0" w:color="003366"/>
              <w:bottom w:val="nil"/>
              <w:right w:val="single" w:sz="2" w:space="0" w:color="003366"/>
            </w:tcBorders>
          </w:tcPr>
          <w:p w:rsidR="00F73636" w:rsidRPr="00D04DB3" w:rsidRDefault="00F73636">
            <w:pPr>
              <w:pStyle w:val="TableReference"/>
              <w:tabs>
                <w:tab w:val="left" w:pos="3306"/>
              </w:tabs>
              <w:rPr>
                <w:rFonts w:cs="Calibri"/>
                <w:color w:val="auto"/>
                <w:sz w:val="16"/>
                <w:szCs w:val="16"/>
              </w:rPr>
            </w:pPr>
          </w:p>
        </w:tc>
        <w:tc>
          <w:tcPr>
            <w:tcW w:w="3111" w:type="pct"/>
            <w:tcBorders>
              <w:top w:val="nil"/>
              <w:left w:val="single" w:sz="2" w:space="0" w:color="003366"/>
              <w:bottom w:val="nil"/>
              <w:right w:val="nil"/>
            </w:tcBorders>
          </w:tcPr>
          <w:p w:rsidR="00F73636" w:rsidRPr="00CF7E1B" w:rsidRDefault="00F73636">
            <w:pPr>
              <w:pStyle w:val="TableText"/>
              <w:tabs>
                <w:tab w:val="left" w:pos="3306"/>
              </w:tabs>
              <w:spacing w:before="0"/>
              <w:rPr>
                <w:rFonts w:cs="Calibri"/>
                <w:sz w:val="20"/>
                <w:szCs w:val="20"/>
              </w:rPr>
            </w:pPr>
          </w:p>
        </w:tc>
        <w:tc>
          <w:tcPr>
            <w:tcW w:w="624" w:type="pct"/>
            <w:tcBorders>
              <w:top w:val="single" w:sz="4" w:space="0" w:color="003366"/>
              <w:left w:val="nil"/>
              <w:bottom w:val="nil"/>
              <w:right w:val="nil"/>
            </w:tcBorders>
            <w:vAlign w:val="bottom"/>
          </w:tcPr>
          <w:p w:rsidR="00F73636" w:rsidRPr="00CF7E1B" w:rsidRDefault="00F73636">
            <w:pPr>
              <w:pStyle w:val="TableText"/>
              <w:tabs>
                <w:tab w:val="left" w:pos="3306"/>
              </w:tabs>
              <w:spacing w:before="0"/>
              <w:jc w:val="right"/>
              <w:rPr>
                <w:rFonts w:cs="Calibri"/>
                <w:sz w:val="16"/>
              </w:rPr>
            </w:pPr>
          </w:p>
        </w:tc>
        <w:tc>
          <w:tcPr>
            <w:tcW w:w="620" w:type="pct"/>
            <w:tcBorders>
              <w:top w:val="single" w:sz="4" w:space="0" w:color="003366"/>
              <w:left w:val="nil"/>
              <w:bottom w:val="nil"/>
              <w:right w:val="nil"/>
            </w:tcBorders>
            <w:vAlign w:val="bottom"/>
          </w:tcPr>
          <w:p w:rsidR="00F73636" w:rsidRPr="00CF7E1B" w:rsidRDefault="00F73636">
            <w:pPr>
              <w:pStyle w:val="TableText"/>
              <w:tabs>
                <w:tab w:val="left" w:pos="3306"/>
              </w:tabs>
              <w:spacing w:before="0"/>
              <w:jc w:val="right"/>
              <w:rPr>
                <w:rFonts w:cs="Calibri"/>
                <w:sz w:val="16"/>
              </w:rPr>
            </w:pPr>
          </w:p>
        </w:tc>
      </w:tr>
      <w:tr w:rsidR="00F73636" w:rsidRPr="00CF7E1B" w:rsidTr="00A00FFA">
        <w:trPr>
          <w:cantSplit/>
          <w:trHeight w:val="23"/>
        </w:trPr>
        <w:tc>
          <w:tcPr>
            <w:tcW w:w="645" w:type="pct"/>
            <w:tcBorders>
              <w:top w:val="nil"/>
              <w:left w:val="single" w:sz="2" w:space="0" w:color="003366"/>
              <w:bottom w:val="nil"/>
              <w:right w:val="single" w:sz="2" w:space="0" w:color="003366"/>
            </w:tcBorders>
          </w:tcPr>
          <w:p w:rsidR="00F73636" w:rsidRPr="00D04DB3" w:rsidRDefault="00F73636">
            <w:pPr>
              <w:pStyle w:val="TableTitle"/>
              <w:tabs>
                <w:tab w:val="left" w:pos="3306"/>
              </w:tabs>
              <w:spacing w:before="40"/>
              <w:jc w:val="left"/>
              <w:rPr>
                <w:rFonts w:cs="Calibri"/>
                <w:sz w:val="16"/>
                <w:szCs w:val="16"/>
              </w:rPr>
            </w:pPr>
          </w:p>
        </w:tc>
        <w:tc>
          <w:tcPr>
            <w:tcW w:w="3111" w:type="pct"/>
            <w:tcBorders>
              <w:top w:val="nil"/>
              <w:left w:val="single" w:sz="2" w:space="0" w:color="003366"/>
              <w:bottom w:val="nil"/>
              <w:right w:val="nil"/>
            </w:tcBorders>
            <w:vAlign w:val="bottom"/>
          </w:tcPr>
          <w:p w:rsidR="00F73636" w:rsidRPr="00260F74" w:rsidRDefault="00F73636">
            <w:pPr>
              <w:pStyle w:val="TableText"/>
              <w:tabs>
                <w:tab w:val="left" w:pos="3306"/>
              </w:tabs>
              <w:rPr>
                <w:rFonts w:cs="Calibri"/>
                <w:b/>
                <w:bCs/>
                <w:sz w:val="20"/>
                <w:szCs w:val="20"/>
              </w:rPr>
            </w:pPr>
            <w:bookmarkStart w:id="692" w:name="_Toc48468546"/>
            <w:bookmarkStart w:id="693" w:name="_Toc49155654"/>
            <w:bookmarkStart w:id="694" w:name="_Toc49224094"/>
            <w:r w:rsidRPr="00260F74">
              <w:rPr>
                <w:rFonts w:cs="Calibri"/>
                <w:b/>
                <w:bCs/>
                <w:sz w:val="20"/>
                <w:szCs w:val="20"/>
              </w:rPr>
              <w:t>Community and Heritage Assets</w:t>
            </w:r>
            <w:bookmarkEnd w:id="692"/>
            <w:bookmarkEnd w:id="693"/>
            <w:bookmarkEnd w:id="694"/>
          </w:p>
        </w:tc>
        <w:tc>
          <w:tcPr>
            <w:tcW w:w="624" w:type="pct"/>
            <w:tcBorders>
              <w:top w:val="nil"/>
              <w:left w:val="nil"/>
              <w:bottom w:val="nil"/>
              <w:right w:val="nil"/>
            </w:tcBorders>
            <w:vAlign w:val="bottom"/>
          </w:tcPr>
          <w:p w:rsidR="00F73636" w:rsidRPr="00CF7E1B" w:rsidRDefault="00F73636">
            <w:pPr>
              <w:pStyle w:val="TableTitle"/>
              <w:tabs>
                <w:tab w:val="left" w:pos="3306"/>
              </w:tabs>
              <w:rPr>
                <w:rFonts w:cs="Calibri"/>
              </w:rPr>
            </w:pPr>
          </w:p>
        </w:tc>
        <w:tc>
          <w:tcPr>
            <w:tcW w:w="620" w:type="pct"/>
            <w:tcBorders>
              <w:top w:val="nil"/>
              <w:left w:val="nil"/>
              <w:bottom w:val="nil"/>
              <w:right w:val="nil"/>
            </w:tcBorders>
            <w:vAlign w:val="bottom"/>
          </w:tcPr>
          <w:p w:rsidR="00F73636" w:rsidRPr="00CF7E1B" w:rsidRDefault="00F73636">
            <w:pPr>
              <w:pStyle w:val="TableTitle"/>
              <w:tabs>
                <w:tab w:val="left" w:pos="3306"/>
              </w:tabs>
              <w:rPr>
                <w:rFonts w:cs="Calibri"/>
              </w:rPr>
            </w:pPr>
          </w:p>
        </w:tc>
      </w:tr>
      <w:tr w:rsidR="00F73636" w:rsidRPr="00CF7E1B" w:rsidTr="00A00FFA">
        <w:trPr>
          <w:cantSplit/>
          <w:trHeight w:val="23"/>
        </w:trPr>
        <w:tc>
          <w:tcPr>
            <w:tcW w:w="645" w:type="pct"/>
            <w:tcBorders>
              <w:top w:val="nil"/>
              <w:left w:val="single" w:sz="2" w:space="0" w:color="003366"/>
              <w:bottom w:val="nil"/>
              <w:right w:val="single" w:sz="2" w:space="0" w:color="003366"/>
            </w:tcBorders>
          </w:tcPr>
          <w:p w:rsidR="00F73636" w:rsidRPr="00D04DB3" w:rsidRDefault="00F73636">
            <w:pPr>
              <w:pStyle w:val="TableReference"/>
              <w:tabs>
                <w:tab w:val="left" w:pos="3306"/>
              </w:tabs>
              <w:spacing w:before="40"/>
              <w:rPr>
                <w:rFonts w:cs="Calibri"/>
                <w:color w:val="auto"/>
                <w:sz w:val="16"/>
                <w:szCs w:val="16"/>
              </w:rPr>
            </w:pPr>
            <w:r w:rsidRPr="00D04DB3">
              <w:rPr>
                <w:rFonts w:cs="Calibri"/>
                <w:color w:val="auto"/>
                <w:sz w:val="16"/>
                <w:szCs w:val="16"/>
              </w:rPr>
              <w:t>AASB 116.73(a) &amp;(d)</w:t>
            </w:r>
          </w:p>
        </w:tc>
        <w:tc>
          <w:tcPr>
            <w:tcW w:w="3111" w:type="pct"/>
            <w:tcBorders>
              <w:top w:val="nil"/>
              <w:left w:val="single" w:sz="2" w:space="0" w:color="003366"/>
              <w:bottom w:val="nil"/>
              <w:right w:val="nil"/>
            </w:tcBorders>
          </w:tcPr>
          <w:p w:rsidR="00F73636" w:rsidRPr="00CF7E1B" w:rsidRDefault="00F73636" w:rsidP="00AC1085">
            <w:pPr>
              <w:pStyle w:val="TableText"/>
              <w:tabs>
                <w:tab w:val="left" w:pos="3306"/>
              </w:tabs>
              <w:rPr>
                <w:rFonts w:cs="Calibri"/>
              </w:rPr>
            </w:pPr>
            <w:r w:rsidRPr="00CF7E1B">
              <w:rPr>
                <w:rFonts w:cs="Calibri"/>
              </w:rPr>
              <w:t xml:space="preserve">Community and Heritage Assets at Fair Value </w:t>
            </w:r>
            <w:r w:rsidRPr="00CF7E1B">
              <w:rPr>
                <w:rFonts w:cs="Calibri"/>
                <w:vertAlign w:val="superscript"/>
              </w:rPr>
              <w:t>c</w:t>
            </w:r>
          </w:p>
        </w:tc>
        <w:tc>
          <w:tcPr>
            <w:tcW w:w="624" w:type="pct"/>
            <w:tcBorders>
              <w:top w:val="nil"/>
              <w:left w:val="nil"/>
              <w:bottom w:val="nil"/>
              <w:right w:val="nil"/>
            </w:tcBorders>
          </w:tcPr>
          <w:p w:rsidR="00F73636" w:rsidRPr="00CF7E1B" w:rsidRDefault="00F73636">
            <w:pPr>
              <w:pStyle w:val="TableText"/>
              <w:tabs>
                <w:tab w:val="left" w:pos="3306"/>
              </w:tabs>
              <w:jc w:val="right"/>
              <w:rPr>
                <w:rFonts w:cs="Calibri"/>
              </w:rPr>
            </w:pPr>
            <w:r w:rsidRPr="00CF7E1B">
              <w:rPr>
                <w:rFonts w:cs="Calibri"/>
              </w:rPr>
              <w:t>172,899</w:t>
            </w:r>
          </w:p>
        </w:tc>
        <w:tc>
          <w:tcPr>
            <w:tcW w:w="620" w:type="pct"/>
            <w:tcBorders>
              <w:top w:val="nil"/>
              <w:left w:val="nil"/>
              <w:bottom w:val="nil"/>
              <w:right w:val="nil"/>
            </w:tcBorders>
          </w:tcPr>
          <w:p w:rsidR="00F73636" w:rsidRPr="00CF7E1B" w:rsidRDefault="00F73636">
            <w:pPr>
              <w:pStyle w:val="TableText"/>
              <w:tabs>
                <w:tab w:val="left" w:pos="3306"/>
              </w:tabs>
              <w:jc w:val="right"/>
              <w:rPr>
                <w:rFonts w:cs="Calibri"/>
              </w:rPr>
            </w:pPr>
            <w:r w:rsidRPr="00CF7E1B">
              <w:rPr>
                <w:rFonts w:cs="Calibri"/>
              </w:rPr>
              <w:t>152,150</w:t>
            </w:r>
          </w:p>
        </w:tc>
      </w:tr>
      <w:tr w:rsidR="00F73636" w:rsidRPr="00CF7E1B" w:rsidTr="00A00FFA">
        <w:trPr>
          <w:cantSplit/>
          <w:trHeight w:val="23"/>
        </w:trPr>
        <w:tc>
          <w:tcPr>
            <w:tcW w:w="645" w:type="pct"/>
            <w:tcBorders>
              <w:top w:val="nil"/>
              <w:left w:val="single" w:sz="2" w:space="0" w:color="003366"/>
              <w:bottom w:val="nil"/>
              <w:right w:val="single" w:sz="2" w:space="0" w:color="003366"/>
            </w:tcBorders>
          </w:tcPr>
          <w:p w:rsidR="00F73636" w:rsidRPr="00D04DB3" w:rsidRDefault="00F73636">
            <w:pPr>
              <w:pStyle w:val="TableReference"/>
              <w:tabs>
                <w:tab w:val="left" w:pos="3306"/>
              </w:tabs>
              <w:spacing w:before="60"/>
              <w:rPr>
                <w:rFonts w:cs="Calibri"/>
                <w:color w:val="auto"/>
                <w:sz w:val="16"/>
                <w:szCs w:val="16"/>
              </w:rPr>
            </w:pPr>
            <w:r w:rsidRPr="00D04DB3">
              <w:rPr>
                <w:rFonts w:cs="Calibri"/>
                <w:color w:val="auto"/>
                <w:sz w:val="16"/>
                <w:szCs w:val="16"/>
              </w:rPr>
              <w:t>AASB 116.73(d)</w:t>
            </w:r>
          </w:p>
        </w:tc>
        <w:tc>
          <w:tcPr>
            <w:tcW w:w="3111" w:type="pct"/>
            <w:tcBorders>
              <w:top w:val="nil"/>
              <w:left w:val="single" w:sz="2" w:space="0" w:color="003366"/>
              <w:bottom w:val="nil"/>
              <w:right w:val="nil"/>
            </w:tcBorders>
          </w:tcPr>
          <w:p w:rsidR="00F73636" w:rsidRPr="00CF7E1B" w:rsidRDefault="00F73636">
            <w:pPr>
              <w:pStyle w:val="TableText"/>
              <w:tabs>
                <w:tab w:val="left" w:pos="3306"/>
              </w:tabs>
              <w:rPr>
                <w:rFonts w:cs="Calibri"/>
              </w:rPr>
            </w:pPr>
            <w:r w:rsidRPr="00CF7E1B">
              <w:rPr>
                <w:rFonts w:cs="Calibri"/>
              </w:rPr>
              <w:t>Less: Accumulated Depreciation</w:t>
            </w:r>
          </w:p>
        </w:tc>
        <w:tc>
          <w:tcPr>
            <w:tcW w:w="624" w:type="pct"/>
            <w:tcBorders>
              <w:top w:val="nil"/>
              <w:left w:val="nil"/>
              <w:bottom w:val="nil"/>
              <w:right w:val="nil"/>
            </w:tcBorders>
          </w:tcPr>
          <w:p w:rsidR="00F73636" w:rsidRPr="00CF7E1B" w:rsidRDefault="00F73636">
            <w:pPr>
              <w:pStyle w:val="TableText"/>
              <w:tabs>
                <w:tab w:val="left" w:pos="3306"/>
              </w:tabs>
              <w:jc w:val="right"/>
              <w:rPr>
                <w:rFonts w:cs="Calibri"/>
              </w:rPr>
            </w:pPr>
            <w:r w:rsidRPr="00CF7E1B">
              <w:rPr>
                <w:rFonts w:cs="Calibri"/>
              </w:rPr>
              <w:t>(28,161)</w:t>
            </w:r>
          </w:p>
        </w:tc>
        <w:tc>
          <w:tcPr>
            <w:tcW w:w="620" w:type="pct"/>
            <w:tcBorders>
              <w:top w:val="nil"/>
              <w:left w:val="nil"/>
              <w:bottom w:val="nil"/>
              <w:right w:val="nil"/>
            </w:tcBorders>
          </w:tcPr>
          <w:p w:rsidR="00F73636" w:rsidRPr="00CF7E1B" w:rsidRDefault="00F73636">
            <w:pPr>
              <w:pStyle w:val="TableText"/>
              <w:tabs>
                <w:tab w:val="left" w:pos="3306"/>
              </w:tabs>
              <w:jc w:val="right"/>
              <w:rPr>
                <w:rFonts w:cs="Calibri"/>
              </w:rPr>
            </w:pPr>
            <w:r w:rsidRPr="00CF7E1B">
              <w:rPr>
                <w:rFonts w:cs="Calibri"/>
              </w:rPr>
              <w:t>(23,011)</w:t>
            </w:r>
          </w:p>
        </w:tc>
      </w:tr>
      <w:tr w:rsidR="00F73636" w:rsidRPr="00CF7E1B" w:rsidTr="00A00FFA">
        <w:trPr>
          <w:cantSplit/>
          <w:trHeight w:val="23"/>
        </w:trPr>
        <w:tc>
          <w:tcPr>
            <w:tcW w:w="645" w:type="pct"/>
            <w:tcBorders>
              <w:top w:val="nil"/>
              <w:left w:val="single" w:sz="2" w:space="0" w:color="003366"/>
              <w:bottom w:val="nil"/>
              <w:right w:val="single" w:sz="2" w:space="0" w:color="003366"/>
            </w:tcBorders>
          </w:tcPr>
          <w:p w:rsidR="00F73636" w:rsidRPr="00D04DB3" w:rsidRDefault="00F73636">
            <w:pPr>
              <w:pStyle w:val="TableReference"/>
              <w:tabs>
                <w:tab w:val="left" w:pos="3306"/>
              </w:tabs>
              <w:spacing w:before="60"/>
              <w:rPr>
                <w:rFonts w:cs="Calibri"/>
                <w:color w:val="auto"/>
                <w:sz w:val="16"/>
                <w:szCs w:val="16"/>
              </w:rPr>
            </w:pPr>
            <w:r w:rsidRPr="00D04DB3">
              <w:rPr>
                <w:rFonts w:cs="Calibri"/>
                <w:color w:val="auto"/>
                <w:sz w:val="16"/>
                <w:szCs w:val="16"/>
              </w:rPr>
              <w:t>AASB 116.73(d)</w:t>
            </w:r>
          </w:p>
        </w:tc>
        <w:tc>
          <w:tcPr>
            <w:tcW w:w="3111" w:type="pct"/>
            <w:tcBorders>
              <w:top w:val="nil"/>
              <w:left w:val="single" w:sz="2" w:space="0" w:color="003366"/>
              <w:bottom w:val="nil"/>
              <w:right w:val="nil"/>
            </w:tcBorders>
          </w:tcPr>
          <w:p w:rsidR="00F73636" w:rsidRPr="00CF7E1B" w:rsidRDefault="00F73636">
            <w:pPr>
              <w:pStyle w:val="TableText"/>
              <w:tabs>
                <w:tab w:val="left" w:pos="3306"/>
              </w:tabs>
              <w:rPr>
                <w:rFonts w:cs="Calibri"/>
              </w:rPr>
            </w:pPr>
            <w:r w:rsidRPr="00CF7E1B">
              <w:rPr>
                <w:rFonts w:cs="Calibri"/>
              </w:rPr>
              <w:t>Less: Accumulated Impairment Losses</w:t>
            </w:r>
          </w:p>
        </w:tc>
        <w:tc>
          <w:tcPr>
            <w:tcW w:w="624" w:type="pct"/>
            <w:tcBorders>
              <w:top w:val="nil"/>
              <w:left w:val="nil"/>
              <w:bottom w:val="single" w:sz="4" w:space="0" w:color="003366"/>
              <w:right w:val="nil"/>
            </w:tcBorders>
          </w:tcPr>
          <w:p w:rsidR="00F73636" w:rsidRPr="00CF7E1B" w:rsidRDefault="00F73636">
            <w:pPr>
              <w:pStyle w:val="TableText"/>
              <w:tabs>
                <w:tab w:val="left" w:pos="3306"/>
              </w:tabs>
              <w:jc w:val="right"/>
              <w:rPr>
                <w:rFonts w:cs="Calibri"/>
              </w:rPr>
            </w:pPr>
            <w:r w:rsidRPr="00CF7E1B">
              <w:rPr>
                <w:rFonts w:cs="Calibri"/>
              </w:rPr>
              <w:t>-</w:t>
            </w:r>
          </w:p>
        </w:tc>
        <w:tc>
          <w:tcPr>
            <w:tcW w:w="620" w:type="pct"/>
            <w:tcBorders>
              <w:top w:val="nil"/>
              <w:left w:val="nil"/>
              <w:bottom w:val="single" w:sz="4" w:space="0" w:color="003366"/>
              <w:right w:val="nil"/>
            </w:tcBorders>
          </w:tcPr>
          <w:p w:rsidR="00F73636" w:rsidRPr="00CF7E1B" w:rsidRDefault="00F73636">
            <w:pPr>
              <w:pStyle w:val="TableText"/>
              <w:tabs>
                <w:tab w:val="left" w:pos="3306"/>
              </w:tabs>
              <w:jc w:val="right"/>
              <w:rPr>
                <w:rFonts w:cs="Calibri"/>
              </w:rPr>
            </w:pPr>
            <w:r w:rsidRPr="00CF7E1B">
              <w:rPr>
                <w:rFonts w:cs="Calibri"/>
              </w:rPr>
              <w:t>-</w:t>
            </w:r>
          </w:p>
        </w:tc>
      </w:tr>
      <w:tr w:rsidR="00F73636" w:rsidRPr="00CF7E1B" w:rsidTr="00A00FFA">
        <w:trPr>
          <w:cantSplit/>
          <w:trHeight w:val="23"/>
        </w:trPr>
        <w:tc>
          <w:tcPr>
            <w:tcW w:w="645" w:type="pct"/>
            <w:tcBorders>
              <w:top w:val="nil"/>
              <w:left w:val="single" w:sz="2" w:space="0" w:color="003366"/>
              <w:bottom w:val="nil"/>
              <w:right w:val="single" w:sz="2" w:space="0" w:color="003366"/>
            </w:tcBorders>
          </w:tcPr>
          <w:p w:rsidR="00F73636" w:rsidRPr="00D04DB3" w:rsidRDefault="00F73636">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vAlign w:val="bottom"/>
          </w:tcPr>
          <w:p w:rsidR="00F73636" w:rsidRPr="00CF7E1B" w:rsidRDefault="00F73636">
            <w:pPr>
              <w:pStyle w:val="TableText"/>
              <w:tabs>
                <w:tab w:val="left" w:pos="3306"/>
              </w:tabs>
              <w:rPr>
                <w:rFonts w:cs="Calibri"/>
                <w:b/>
                <w:bCs/>
              </w:rPr>
            </w:pPr>
            <w:bookmarkStart w:id="695" w:name="_Toc48468547"/>
            <w:bookmarkStart w:id="696" w:name="_Toc49155655"/>
            <w:bookmarkStart w:id="697" w:name="_Toc49224095"/>
            <w:r w:rsidRPr="00CF7E1B">
              <w:rPr>
                <w:rFonts w:cs="Calibri"/>
                <w:b/>
                <w:bCs/>
              </w:rPr>
              <w:t>Total Written Down Value of Community and Heritage Assets</w:t>
            </w:r>
            <w:bookmarkEnd w:id="695"/>
            <w:bookmarkEnd w:id="696"/>
            <w:bookmarkEnd w:id="697"/>
          </w:p>
        </w:tc>
        <w:tc>
          <w:tcPr>
            <w:tcW w:w="624" w:type="pct"/>
            <w:tcBorders>
              <w:top w:val="single" w:sz="4" w:space="0" w:color="003366"/>
              <w:left w:val="nil"/>
              <w:bottom w:val="single" w:sz="4" w:space="0" w:color="003366"/>
              <w:right w:val="nil"/>
            </w:tcBorders>
            <w:vAlign w:val="bottom"/>
          </w:tcPr>
          <w:p w:rsidR="00F73636" w:rsidRPr="00CF7E1B" w:rsidRDefault="00F73636">
            <w:pPr>
              <w:pStyle w:val="TableText"/>
              <w:tabs>
                <w:tab w:val="left" w:pos="3306"/>
              </w:tabs>
              <w:jc w:val="right"/>
              <w:rPr>
                <w:rFonts w:cs="Calibri"/>
                <w:b/>
                <w:bCs/>
              </w:rPr>
            </w:pPr>
            <w:r w:rsidRPr="00CF7E1B">
              <w:rPr>
                <w:rFonts w:cs="Calibri"/>
                <w:b/>
                <w:bCs/>
              </w:rPr>
              <w:t>144,738</w:t>
            </w:r>
          </w:p>
        </w:tc>
        <w:tc>
          <w:tcPr>
            <w:tcW w:w="620" w:type="pct"/>
            <w:tcBorders>
              <w:top w:val="single" w:sz="4" w:space="0" w:color="003366"/>
              <w:left w:val="nil"/>
              <w:bottom w:val="single" w:sz="4" w:space="0" w:color="003366"/>
              <w:right w:val="nil"/>
            </w:tcBorders>
            <w:vAlign w:val="bottom"/>
          </w:tcPr>
          <w:p w:rsidR="00F73636" w:rsidRPr="00CF7E1B" w:rsidRDefault="00F73636">
            <w:pPr>
              <w:pStyle w:val="TableText"/>
              <w:tabs>
                <w:tab w:val="left" w:pos="3306"/>
              </w:tabs>
              <w:jc w:val="right"/>
              <w:rPr>
                <w:rFonts w:cs="Calibri"/>
                <w:b/>
                <w:bCs/>
              </w:rPr>
            </w:pPr>
            <w:r w:rsidRPr="00CF7E1B">
              <w:rPr>
                <w:rFonts w:cs="Calibri"/>
                <w:b/>
                <w:bCs/>
              </w:rPr>
              <w:t>129,139</w:t>
            </w:r>
          </w:p>
        </w:tc>
      </w:tr>
      <w:tr w:rsidR="00F73636" w:rsidRPr="00CF7E1B" w:rsidTr="00A00FFA">
        <w:trPr>
          <w:cantSplit/>
          <w:trHeight w:val="23"/>
        </w:trPr>
        <w:tc>
          <w:tcPr>
            <w:tcW w:w="645" w:type="pct"/>
            <w:tcBorders>
              <w:top w:val="nil"/>
              <w:left w:val="single" w:sz="2" w:space="0" w:color="003366"/>
              <w:bottom w:val="nil"/>
              <w:right w:val="single" w:sz="2" w:space="0" w:color="003366"/>
            </w:tcBorders>
          </w:tcPr>
          <w:p w:rsidR="00F73636" w:rsidRPr="00D04DB3" w:rsidRDefault="00F73636">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vAlign w:val="bottom"/>
          </w:tcPr>
          <w:p w:rsidR="00F73636" w:rsidRPr="00CF7E1B" w:rsidRDefault="00F73636">
            <w:pPr>
              <w:pStyle w:val="TableText"/>
              <w:tabs>
                <w:tab w:val="left" w:pos="3306"/>
              </w:tabs>
              <w:rPr>
                <w:rFonts w:cs="Calibri"/>
                <w:sz w:val="16"/>
              </w:rPr>
            </w:pPr>
          </w:p>
        </w:tc>
        <w:tc>
          <w:tcPr>
            <w:tcW w:w="624" w:type="pct"/>
            <w:tcBorders>
              <w:top w:val="single" w:sz="4" w:space="0" w:color="003366"/>
              <w:left w:val="nil"/>
              <w:bottom w:val="single" w:sz="4" w:space="0" w:color="003366"/>
              <w:right w:val="nil"/>
            </w:tcBorders>
            <w:vAlign w:val="bottom"/>
          </w:tcPr>
          <w:p w:rsidR="00F73636" w:rsidRPr="00CF7E1B" w:rsidRDefault="00F73636">
            <w:pPr>
              <w:pStyle w:val="TableText"/>
              <w:tabs>
                <w:tab w:val="left" w:pos="3306"/>
              </w:tabs>
              <w:jc w:val="right"/>
              <w:rPr>
                <w:rFonts w:cs="Calibri"/>
                <w:sz w:val="16"/>
              </w:rPr>
            </w:pPr>
          </w:p>
        </w:tc>
        <w:tc>
          <w:tcPr>
            <w:tcW w:w="620" w:type="pct"/>
            <w:tcBorders>
              <w:top w:val="single" w:sz="4" w:space="0" w:color="003366"/>
              <w:left w:val="nil"/>
              <w:bottom w:val="single" w:sz="4" w:space="0" w:color="003366"/>
              <w:right w:val="nil"/>
            </w:tcBorders>
            <w:vAlign w:val="bottom"/>
          </w:tcPr>
          <w:p w:rsidR="00F73636" w:rsidRPr="00CF7E1B" w:rsidRDefault="00F73636">
            <w:pPr>
              <w:pStyle w:val="TableText"/>
              <w:tabs>
                <w:tab w:val="left" w:pos="3306"/>
              </w:tabs>
              <w:jc w:val="right"/>
              <w:rPr>
                <w:rFonts w:cs="Calibri"/>
                <w:sz w:val="16"/>
              </w:rPr>
            </w:pPr>
          </w:p>
        </w:tc>
      </w:tr>
      <w:tr w:rsidR="00F73636" w:rsidRPr="00CF7E1B" w:rsidTr="00A00FFA">
        <w:trPr>
          <w:cantSplit/>
          <w:trHeight w:val="23"/>
        </w:trPr>
        <w:tc>
          <w:tcPr>
            <w:tcW w:w="645" w:type="pct"/>
            <w:tcBorders>
              <w:top w:val="nil"/>
              <w:left w:val="single" w:sz="2" w:space="0" w:color="003366"/>
              <w:bottom w:val="nil"/>
              <w:right w:val="single" w:sz="2" w:space="0" w:color="003366"/>
            </w:tcBorders>
          </w:tcPr>
          <w:p w:rsidR="00F73636" w:rsidRPr="00D04DB3" w:rsidRDefault="00F73636">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vAlign w:val="bottom"/>
          </w:tcPr>
          <w:p w:rsidR="00F73636" w:rsidRPr="00CF7E1B" w:rsidRDefault="00F73636">
            <w:pPr>
              <w:pStyle w:val="TableText"/>
              <w:tabs>
                <w:tab w:val="left" w:pos="3306"/>
              </w:tabs>
              <w:rPr>
                <w:rFonts w:cs="Calibri"/>
                <w:b/>
                <w:bCs/>
              </w:rPr>
            </w:pPr>
            <w:bookmarkStart w:id="698" w:name="_Toc48468548"/>
            <w:bookmarkStart w:id="699" w:name="_Toc49155656"/>
            <w:bookmarkStart w:id="700" w:name="_Toc49224096"/>
            <w:r w:rsidRPr="00CF7E1B">
              <w:rPr>
                <w:rFonts w:cs="Calibri"/>
                <w:b/>
                <w:bCs/>
              </w:rPr>
              <w:t>Total Written Down Value of Property, Plant and Equipment</w:t>
            </w:r>
            <w:bookmarkEnd w:id="698"/>
            <w:bookmarkEnd w:id="699"/>
            <w:bookmarkEnd w:id="700"/>
          </w:p>
        </w:tc>
        <w:tc>
          <w:tcPr>
            <w:tcW w:w="624" w:type="pct"/>
            <w:tcBorders>
              <w:top w:val="single" w:sz="4" w:space="0" w:color="003366"/>
              <w:left w:val="nil"/>
              <w:bottom w:val="double" w:sz="4" w:space="0" w:color="003366"/>
              <w:right w:val="nil"/>
            </w:tcBorders>
            <w:vAlign w:val="bottom"/>
          </w:tcPr>
          <w:p w:rsidR="00F73636" w:rsidRPr="00CF7E1B" w:rsidRDefault="00F73636">
            <w:pPr>
              <w:pStyle w:val="TableText"/>
              <w:tabs>
                <w:tab w:val="left" w:pos="3306"/>
              </w:tabs>
              <w:jc w:val="right"/>
              <w:rPr>
                <w:rFonts w:cs="Calibri"/>
                <w:b/>
                <w:bCs/>
              </w:rPr>
            </w:pPr>
            <w:r w:rsidRPr="00CF7E1B">
              <w:rPr>
                <w:rFonts w:cs="Calibri"/>
                <w:b/>
                <w:bCs/>
              </w:rPr>
              <w:t>3,696,213</w:t>
            </w:r>
          </w:p>
        </w:tc>
        <w:tc>
          <w:tcPr>
            <w:tcW w:w="620" w:type="pct"/>
            <w:tcBorders>
              <w:top w:val="single" w:sz="4" w:space="0" w:color="003366"/>
              <w:left w:val="nil"/>
              <w:bottom w:val="double" w:sz="4" w:space="0" w:color="003366"/>
              <w:right w:val="nil"/>
            </w:tcBorders>
            <w:vAlign w:val="bottom"/>
          </w:tcPr>
          <w:p w:rsidR="00F73636" w:rsidRPr="00CF7E1B" w:rsidRDefault="00F73636">
            <w:pPr>
              <w:pStyle w:val="TableText"/>
              <w:tabs>
                <w:tab w:val="left" w:pos="3306"/>
              </w:tabs>
              <w:jc w:val="right"/>
              <w:rPr>
                <w:rFonts w:cs="Calibri"/>
                <w:b/>
                <w:bCs/>
              </w:rPr>
            </w:pPr>
            <w:r w:rsidRPr="00CF7E1B">
              <w:rPr>
                <w:rFonts w:cs="Calibri"/>
                <w:b/>
                <w:bCs/>
              </w:rPr>
              <w:t>3,699,882</w:t>
            </w:r>
          </w:p>
        </w:tc>
      </w:tr>
      <w:tr w:rsidR="00F73636" w:rsidRPr="00CF7E1B" w:rsidTr="00A00FFA">
        <w:trPr>
          <w:cantSplit/>
          <w:trHeight w:val="23"/>
        </w:trPr>
        <w:tc>
          <w:tcPr>
            <w:tcW w:w="645" w:type="pct"/>
            <w:tcBorders>
              <w:top w:val="nil"/>
              <w:left w:val="single" w:sz="2" w:space="0" w:color="003366"/>
              <w:bottom w:val="nil"/>
              <w:right w:val="single" w:sz="2" w:space="0" w:color="003366"/>
            </w:tcBorders>
          </w:tcPr>
          <w:p w:rsidR="00F73636" w:rsidRPr="00D04DB3" w:rsidRDefault="00F73636">
            <w:pPr>
              <w:pStyle w:val="TableReference"/>
              <w:tabs>
                <w:tab w:val="left" w:pos="3306"/>
              </w:tabs>
              <w:spacing w:before="40"/>
              <w:rPr>
                <w:rFonts w:cs="Calibri"/>
                <w:color w:val="auto"/>
                <w:sz w:val="16"/>
                <w:szCs w:val="16"/>
              </w:rPr>
            </w:pPr>
          </w:p>
        </w:tc>
        <w:tc>
          <w:tcPr>
            <w:tcW w:w="4355" w:type="pct"/>
            <w:gridSpan w:val="3"/>
            <w:tcBorders>
              <w:top w:val="nil"/>
              <w:left w:val="single" w:sz="2" w:space="0" w:color="003366"/>
              <w:bottom w:val="nil"/>
              <w:right w:val="nil"/>
            </w:tcBorders>
            <w:vAlign w:val="bottom"/>
          </w:tcPr>
          <w:p w:rsidR="00F73636" w:rsidRPr="00CF7E1B" w:rsidRDefault="00F73636">
            <w:pPr>
              <w:pStyle w:val="TableText"/>
              <w:tabs>
                <w:tab w:val="left" w:pos="3306"/>
              </w:tabs>
              <w:rPr>
                <w:rFonts w:cs="Calibri"/>
              </w:rPr>
            </w:pPr>
          </w:p>
        </w:tc>
      </w:tr>
      <w:tr w:rsidR="00F73636" w:rsidRPr="00CF7E1B" w:rsidTr="00A00FFA">
        <w:trPr>
          <w:cantSplit/>
          <w:trHeight w:val="23"/>
        </w:trPr>
        <w:tc>
          <w:tcPr>
            <w:tcW w:w="645" w:type="pct"/>
            <w:tcBorders>
              <w:top w:val="nil"/>
              <w:left w:val="single" w:sz="2" w:space="0" w:color="003366"/>
              <w:bottom w:val="nil"/>
              <w:right w:val="single" w:sz="2" w:space="0" w:color="003366"/>
            </w:tcBorders>
          </w:tcPr>
          <w:p w:rsidR="00F73636" w:rsidRPr="00D04DB3" w:rsidRDefault="00F73636" w:rsidP="000521C5">
            <w:pPr>
              <w:pStyle w:val="TableReference"/>
              <w:tabs>
                <w:tab w:val="left" w:pos="3306"/>
              </w:tabs>
              <w:rPr>
                <w:rFonts w:cs="Calibri"/>
                <w:color w:val="auto"/>
                <w:sz w:val="16"/>
                <w:szCs w:val="16"/>
              </w:rPr>
            </w:pPr>
          </w:p>
        </w:tc>
        <w:tc>
          <w:tcPr>
            <w:tcW w:w="4355" w:type="pct"/>
            <w:gridSpan w:val="3"/>
            <w:tcBorders>
              <w:top w:val="nil"/>
              <w:left w:val="single" w:sz="2" w:space="0" w:color="003366"/>
              <w:bottom w:val="nil"/>
              <w:right w:val="nil"/>
            </w:tcBorders>
            <w:vAlign w:val="bottom"/>
          </w:tcPr>
          <w:p w:rsidR="00F73636" w:rsidRPr="00CF7E1B" w:rsidRDefault="00F73636" w:rsidP="002D2F9C">
            <w:pPr>
              <w:pStyle w:val="TableText"/>
              <w:tabs>
                <w:tab w:val="left" w:pos="3306"/>
              </w:tabs>
              <w:spacing w:before="0" w:after="120"/>
              <w:ind w:left="204" w:hanging="204"/>
              <w:jc w:val="both"/>
              <w:rPr>
                <w:rFonts w:cs="Calibri"/>
                <w:sz w:val="16"/>
              </w:rPr>
            </w:pPr>
            <w:r w:rsidRPr="00CF7E1B">
              <w:rPr>
                <w:rFonts w:cs="Calibri"/>
              </w:rPr>
              <w:t>c)</w:t>
            </w:r>
            <w:r w:rsidRPr="00CF7E1B">
              <w:rPr>
                <w:rFonts w:cs="Calibri"/>
              </w:rPr>
              <w:tab/>
              <w:t xml:space="preserve">The increase in Community and Heritage assets has resulted from a revaluation of Community and Heritage assets undertaken by ‘Example Agency’.  The increase is also a result of a restructure of administrative arrangements, whereby ‘Example Agency’ received, amongst other assets, a number of public parks and gardens from ABC Directorate. Please refer to Note </w:t>
            </w:r>
            <w:r w:rsidR="00635EAC" w:rsidRPr="002D2F9C">
              <w:rPr>
                <w:rFonts w:cs="Calibri"/>
              </w:rPr>
              <w:t xml:space="preserve">38 </w:t>
            </w:r>
            <w:r w:rsidRPr="00586F5B">
              <w:rPr>
                <w:rFonts w:cs="Calibri"/>
              </w:rPr>
              <w:t>Restructure of Administrative Arrangements</w:t>
            </w:r>
            <w:r w:rsidRPr="00CF7E1B">
              <w:rPr>
                <w:rFonts w:cs="Calibri"/>
                <w:i/>
              </w:rPr>
              <w:t xml:space="preserve"> </w:t>
            </w:r>
            <w:r w:rsidRPr="00CF7E1B">
              <w:rPr>
                <w:rFonts w:cs="Calibri"/>
              </w:rPr>
              <w:t>for further details.</w:t>
            </w:r>
          </w:p>
        </w:tc>
      </w:tr>
      <w:tr w:rsidR="00F73636" w:rsidRPr="00CF7E1B" w:rsidTr="00A00FFA">
        <w:trPr>
          <w:cantSplit/>
          <w:trHeight w:val="23"/>
        </w:trPr>
        <w:tc>
          <w:tcPr>
            <w:tcW w:w="645" w:type="pct"/>
            <w:tcBorders>
              <w:top w:val="nil"/>
              <w:left w:val="single" w:sz="2" w:space="0" w:color="003366"/>
              <w:bottom w:val="nil"/>
              <w:right w:val="single" w:sz="2" w:space="0" w:color="003366"/>
            </w:tcBorders>
          </w:tcPr>
          <w:p w:rsidR="00F73636" w:rsidRPr="00D04DB3" w:rsidRDefault="00F73636">
            <w:pPr>
              <w:pStyle w:val="TableReference"/>
              <w:tabs>
                <w:tab w:val="left" w:pos="3306"/>
              </w:tabs>
              <w:rPr>
                <w:rFonts w:cs="Calibri"/>
                <w:color w:val="auto"/>
                <w:sz w:val="16"/>
                <w:szCs w:val="16"/>
              </w:rPr>
            </w:pPr>
          </w:p>
        </w:tc>
        <w:tc>
          <w:tcPr>
            <w:tcW w:w="4355" w:type="pct"/>
            <w:gridSpan w:val="3"/>
            <w:tcBorders>
              <w:top w:val="nil"/>
              <w:left w:val="single" w:sz="2" w:space="0" w:color="003366"/>
              <w:bottom w:val="nil"/>
              <w:right w:val="nil"/>
            </w:tcBorders>
            <w:vAlign w:val="bottom"/>
          </w:tcPr>
          <w:p w:rsidR="00F73636" w:rsidRPr="00260F74" w:rsidRDefault="00F73636" w:rsidP="007D13FA">
            <w:pPr>
              <w:pStyle w:val="TableText"/>
              <w:tabs>
                <w:tab w:val="left" w:pos="3306"/>
              </w:tabs>
              <w:spacing w:before="0" w:after="120"/>
              <w:rPr>
                <w:rFonts w:cs="Calibri"/>
                <w:b/>
                <w:bCs/>
                <w:sz w:val="20"/>
                <w:szCs w:val="20"/>
              </w:rPr>
            </w:pPr>
            <w:r w:rsidRPr="00260F74">
              <w:rPr>
                <w:rFonts w:cs="Calibri"/>
                <w:b/>
                <w:bCs/>
                <w:sz w:val="20"/>
                <w:szCs w:val="20"/>
              </w:rPr>
              <w:t>Assets under a Finance Lease</w:t>
            </w:r>
          </w:p>
        </w:tc>
      </w:tr>
      <w:tr w:rsidR="00F73636" w:rsidRPr="00CF7E1B" w:rsidTr="00A00FFA">
        <w:trPr>
          <w:cantSplit/>
          <w:trHeight w:val="23"/>
        </w:trPr>
        <w:tc>
          <w:tcPr>
            <w:tcW w:w="645" w:type="pct"/>
            <w:tcBorders>
              <w:top w:val="nil"/>
              <w:left w:val="single" w:sz="2" w:space="0" w:color="003366"/>
              <w:bottom w:val="nil"/>
              <w:right w:val="single" w:sz="2" w:space="0" w:color="003366"/>
            </w:tcBorders>
          </w:tcPr>
          <w:p w:rsidR="00F73636" w:rsidRPr="00D04DB3" w:rsidRDefault="00F73636" w:rsidP="00C5789C">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vAlign w:val="bottom"/>
          </w:tcPr>
          <w:p w:rsidR="00F73636" w:rsidRPr="00CF7E1B" w:rsidRDefault="00F73636" w:rsidP="00C5789C">
            <w:pPr>
              <w:pStyle w:val="TableText"/>
              <w:tabs>
                <w:tab w:val="left" w:pos="3306"/>
              </w:tabs>
              <w:rPr>
                <w:rFonts w:cs="Calibri"/>
                <w:b/>
                <w:bCs/>
              </w:rPr>
            </w:pPr>
            <w:r w:rsidRPr="00CF7E1B">
              <w:rPr>
                <w:rFonts w:cs="Calibri"/>
                <w:b/>
                <w:bCs/>
              </w:rPr>
              <w:t>Carrying Amount of Assets under a Finance Lease</w:t>
            </w:r>
          </w:p>
        </w:tc>
        <w:tc>
          <w:tcPr>
            <w:tcW w:w="624" w:type="pct"/>
            <w:tcBorders>
              <w:top w:val="nil"/>
              <w:left w:val="nil"/>
              <w:bottom w:val="nil"/>
              <w:right w:val="nil"/>
            </w:tcBorders>
            <w:vAlign w:val="bottom"/>
          </w:tcPr>
          <w:p w:rsidR="00F73636" w:rsidRPr="00CF7E1B" w:rsidRDefault="00F73636" w:rsidP="00C5789C">
            <w:pPr>
              <w:pStyle w:val="TableTitle"/>
              <w:rPr>
                <w:rFonts w:cs="Calibri"/>
                <w:b w:val="0"/>
                <w:bCs w:val="0"/>
              </w:rPr>
            </w:pPr>
          </w:p>
        </w:tc>
        <w:tc>
          <w:tcPr>
            <w:tcW w:w="620" w:type="pct"/>
            <w:tcBorders>
              <w:top w:val="nil"/>
              <w:left w:val="nil"/>
              <w:bottom w:val="nil"/>
              <w:right w:val="nil"/>
            </w:tcBorders>
            <w:vAlign w:val="bottom"/>
          </w:tcPr>
          <w:p w:rsidR="00F73636" w:rsidRPr="00CF7E1B" w:rsidRDefault="00F73636" w:rsidP="00C5789C">
            <w:pPr>
              <w:pStyle w:val="TableTitle"/>
              <w:rPr>
                <w:rFonts w:cs="Calibri"/>
                <w:b w:val="0"/>
                <w:bCs w:val="0"/>
              </w:rPr>
            </w:pPr>
          </w:p>
        </w:tc>
      </w:tr>
      <w:tr w:rsidR="00F73636" w:rsidRPr="00CF7E1B" w:rsidTr="00A00FFA">
        <w:trPr>
          <w:cantSplit/>
          <w:trHeight w:val="23"/>
        </w:trPr>
        <w:tc>
          <w:tcPr>
            <w:tcW w:w="645" w:type="pct"/>
            <w:tcBorders>
              <w:top w:val="nil"/>
              <w:left w:val="single" w:sz="2" w:space="0" w:color="003366"/>
              <w:bottom w:val="nil"/>
              <w:right w:val="single" w:sz="2" w:space="0" w:color="003366"/>
            </w:tcBorders>
          </w:tcPr>
          <w:p w:rsidR="00F73636" w:rsidRPr="00D04DB3" w:rsidRDefault="00F73636" w:rsidP="00C5789C">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vAlign w:val="bottom"/>
          </w:tcPr>
          <w:p w:rsidR="00F73636" w:rsidRPr="00CF7E1B" w:rsidRDefault="00F73636" w:rsidP="00AC1085">
            <w:pPr>
              <w:pStyle w:val="TableText"/>
              <w:tabs>
                <w:tab w:val="left" w:pos="3306"/>
              </w:tabs>
              <w:rPr>
                <w:rFonts w:cs="Calibri"/>
              </w:rPr>
            </w:pPr>
            <w:r w:rsidRPr="00CF7E1B">
              <w:rPr>
                <w:rFonts w:cs="Calibri"/>
              </w:rPr>
              <w:t>Plant and Equipment under a Finance Lease</w:t>
            </w:r>
          </w:p>
        </w:tc>
        <w:tc>
          <w:tcPr>
            <w:tcW w:w="624" w:type="pct"/>
            <w:tcBorders>
              <w:top w:val="nil"/>
              <w:left w:val="nil"/>
              <w:bottom w:val="nil"/>
              <w:right w:val="nil"/>
            </w:tcBorders>
            <w:vAlign w:val="bottom"/>
          </w:tcPr>
          <w:p w:rsidR="00F73636" w:rsidRPr="00CF7E1B" w:rsidRDefault="00F73636" w:rsidP="00C5789C">
            <w:pPr>
              <w:pStyle w:val="TableTitle"/>
              <w:rPr>
                <w:rFonts w:cs="Calibri"/>
                <w:b w:val="0"/>
                <w:bCs w:val="0"/>
              </w:rPr>
            </w:pPr>
            <w:r w:rsidRPr="00CF7E1B">
              <w:rPr>
                <w:rFonts w:cs="Calibri"/>
                <w:b w:val="0"/>
                <w:bCs w:val="0"/>
              </w:rPr>
              <w:t>5,044</w:t>
            </w:r>
          </w:p>
        </w:tc>
        <w:tc>
          <w:tcPr>
            <w:tcW w:w="620" w:type="pct"/>
            <w:tcBorders>
              <w:top w:val="nil"/>
              <w:left w:val="nil"/>
              <w:bottom w:val="nil"/>
              <w:right w:val="nil"/>
            </w:tcBorders>
            <w:vAlign w:val="bottom"/>
          </w:tcPr>
          <w:p w:rsidR="00F73636" w:rsidRPr="00CF7E1B" w:rsidRDefault="00F73636" w:rsidP="00C5789C">
            <w:pPr>
              <w:pStyle w:val="TableTitle"/>
              <w:rPr>
                <w:rFonts w:cs="Calibri"/>
                <w:b w:val="0"/>
                <w:bCs w:val="0"/>
              </w:rPr>
            </w:pPr>
            <w:r w:rsidRPr="00CF7E1B">
              <w:rPr>
                <w:rFonts w:cs="Calibri"/>
                <w:b w:val="0"/>
                <w:bCs w:val="0"/>
              </w:rPr>
              <w:t>5,480</w:t>
            </w:r>
          </w:p>
        </w:tc>
      </w:tr>
      <w:tr w:rsidR="00F73636" w:rsidRPr="00CF7E1B" w:rsidTr="00A00FFA">
        <w:trPr>
          <w:cantSplit/>
          <w:trHeight w:val="23"/>
        </w:trPr>
        <w:tc>
          <w:tcPr>
            <w:tcW w:w="645" w:type="pct"/>
            <w:tcBorders>
              <w:top w:val="nil"/>
              <w:left w:val="single" w:sz="2" w:space="0" w:color="003366"/>
              <w:bottom w:val="nil"/>
              <w:right w:val="single" w:sz="2" w:space="0" w:color="003366"/>
            </w:tcBorders>
          </w:tcPr>
          <w:p w:rsidR="00F73636" w:rsidRPr="00D04DB3" w:rsidRDefault="00F73636" w:rsidP="00C5789C">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vAlign w:val="bottom"/>
          </w:tcPr>
          <w:p w:rsidR="00F73636" w:rsidRPr="00CF7E1B" w:rsidRDefault="00F73636" w:rsidP="00AC1085">
            <w:pPr>
              <w:pStyle w:val="TableText"/>
              <w:tabs>
                <w:tab w:val="left" w:pos="3306"/>
              </w:tabs>
              <w:rPr>
                <w:rFonts w:cs="Calibri"/>
              </w:rPr>
            </w:pPr>
            <w:r w:rsidRPr="00CF7E1B">
              <w:rPr>
                <w:rFonts w:cs="Calibri"/>
              </w:rPr>
              <w:t>Accumulated Depreciation of Plant and Equipment under a Finance Lease</w:t>
            </w:r>
          </w:p>
        </w:tc>
        <w:tc>
          <w:tcPr>
            <w:tcW w:w="624" w:type="pct"/>
            <w:tcBorders>
              <w:top w:val="nil"/>
              <w:left w:val="nil"/>
              <w:bottom w:val="single" w:sz="4" w:space="0" w:color="003366"/>
              <w:right w:val="nil"/>
            </w:tcBorders>
            <w:vAlign w:val="bottom"/>
          </w:tcPr>
          <w:p w:rsidR="00F73636" w:rsidRPr="00CF7E1B" w:rsidRDefault="00F73636" w:rsidP="00C5789C">
            <w:pPr>
              <w:pStyle w:val="TableTitle"/>
              <w:rPr>
                <w:rFonts w:cs="Calibri"/>
                <w:b w:val="0"/>
                <w:bCs w:val="0"/>
              </w:rPr>
            </w:pPr>
            <w:r w:rsidRPr="00CF7E1B">
              <w:rPr>
                <w:rFonts w:cs="Calibri"/>
                <w:b w:val="0"/>
                <w:bCs w:val="0"/>
              </w:rPr>
              <w:t>(2,604)</w:t>
            </w:r>
          </w:p>
        </w:tc>
        <w:tc>
          <w:tcPr>
            <w:tcW w:w="620" w:type="pct"/>
            <w:tcBorders>
              <w:top w:val="nil"/>
              <w:left w:val="nil"/>
              <w:bottom w:val="single" w:sz="4" w:space="0" w:color="003366"/>
              <w:right w:val="nil"/>
            </w:tcBorders>
            <w:vAlign w:val="bottom"/>
          </w:tcPr>
          <w:p w:rsidR="00F73636" w:rsidRPr="00CF7E1B" w:rsidRDefault="00F73636" w:rsidP="00C5789C">
            <w:pPr>
              <w:pStyle w:val="TableTitle"/>
              <w:rPr>
                <w:rFonts w:cs="Calibri"/>
                <w:b w:val="0"/>
                <w:bCs w:val="0"/>
              </w:rPr>
            </w:pPr>
            <w:r w:rsidRPr="00CF7E1B">
              <w:rPr>
                <w:rFonts w:cs="Calibri"/>
                <w:b w:val="0"/>
                <w:bCs w:val="0"/>
              </w:rPr>
              <w:t>(2,108)</w:t>
            </w:r>
          </w:p>
        </w:tc>
      </w:tr>
      <w:tr w:rsidR="00F73636" w:rsidRPr="00CF7E1B" w:rsidTr="00A00FFA">
        <w:trPr>
          <w:cantSplit/>
          <w:trHeight w:val="23"/>
        </w:trPr>
        <w:tc>
          <w:tcPr>
            <w:tcW w:w="645" w:type="pct"/>
            <w:tcBorders>
              <w:top w:val="nil"/>
              <w:left w:val="single" w:sz="2" w:space="0" w:color="003366"/>
              <w:bottom w:val="nil"/>
              <w:right w:val="single" w:sz="2" w:space="0" w:color="003366"/>
            </w:tcBorders>
          </w:tcPr>
          <w:p w:rsidR="00F73636" w:rsidRPr="00D04DB3" w:rsidRDefault="00F73636" w:rsidP="00C5789C">
            <w:pPr>
              <w:pStyle w:val="TableReference"/>
              <w:tabs>
                <w:tab w:val="left" w:pos="3306"/>
              </w:tabs>
              <w:spacing w:before="40"/>
              <w:rPr>
                <w:rFonts w:cs="Calibri"/>
                <w:color w:val="auto"/>
                <w:sz w:val="16"/>
                <w:szCs w:val="16"/>
              </w:rPr>
            </w:pPr>
            <w:r w:rsidRPr="00D04DB3">
              <w:rPr>
                <w:rFonts w:cs="Calibri"/>
                <w:color w:val="auto"/>
                <w:sz w:val="16"/>
                <w:szCs w:val="16"/>
              </w:rPr>
              <w:t>AASB 117.31(a)</w:t>
            </w:r>
          </w:p>
        </w:tc>
        <w:tc>
          <w:tcPr>
            <w:tcW w:w="3111" w:type="pct"/>
            <w:tcBorders>
              <w:top w:val="nil"/>
              <w:left w:val="single" w:sz="2" w:space="0" w:color="003366"/>
              <w:bottom w:val="nil"/>
              <w:right w:val="nil"/>
            </w:tcBorders>
            <w:vAlign w:val="bottom"/>
          </w:tcPr>
          <w:p w:rsidR="00F73636" w:rsidRPr="00CF7E1B" w:rsidRDefault="00F73636" w:rsidP="00AC1085">
            <w:pPr>
              <w:pStyle w:val="TableText"/>
              <w:tabs>
                <w:tab w:val="left" w:pos="3306"/>
              </w:tabs>
              <w:rPr>
                <w:rFonts w:cs="Calibri"/>
                <w:b/>
                <w:bCs/>
              </w:rPr>
            </w:pPr>
            <w:r w:rsidRPr="00CF7E1B">
              <w:rPr>
                <w:rFonts w:cs="Calibri"/>
                <w:b/>
                <w:bCs/>
              </w:rPr>
              <w:t>Total Written Down Value of Plant and Equipment under a Finance Lease</w:t>
            </w:r>
          </w:p>
        </w:tc>
        <w:tc>
          <w:tcPr>
            <w:tcW w:w="624" w:type="pct"/>
            <w:tcBorders>
              <w:top w:val="single" w:sz="4" w:space="0" w:color="003366"/>
              <w:left w:val="nil"/>
              <w:bottom w:val="single" w:sz="4" w:space="0" w:color="003366"/>
              <w:right w:val="nil"/>
            </w:tcBorders>
            <w:vAlign w:val="bottom"/>
          </w:tcPr>
          <w:p w:rsidR="00F73636" w:rsidRPr="00CF7E1B" w:rsidRDefault="00F73636" w:rsidP="00C5789C">
            <w:pPr>
              <w:pStyle w:val="TableTitle"/>
              <w:rPr>
                <w:rFonts w:cs="Calibri"/>
              </w:rPr>
            </w:pPr>
            <w:r w:rsidRPr="00CF7E1B">
              <w:rPr>
                <w:rFonts w:cs="Calibri"/>
              </w:rPr>
              <w:t>2,440</w:t>
            </w:r>
          </w:p>
        </w:tc>
        <w:tc>
          <w:tcPr>
            <w:tcW w:w="620" w:type="pct"/>
            <w:tcBorders>
              <w:top w:val="single" w:sz="4" w:space="0" w:color="003366"/>
              <w:left w:val="nil"/>
              <w:bottom w:val="single" w:sz="4" w:space="0" w:color="003366"/>
              <w:right w:val="nil"/>
            </w:tcBorders>
            <w:vAlign w:val="bottom"/>
          </w:tcPr>
          <w:p w:rsidR="00F73636" w:rsidRPr="00CF7E1B" w:rsidRDefault="00F73636" w:rsidP="00C5789C">
            <w:pPr>
              <w:pStyle w:val="TableTitle"/>
              <w:rPr>
                <w:rFonts w:cs="Calibri"/>
              </w:rPr>
            </w:pPr>
            <w:r w:rsidRPr="00CF7E1B">
              <w:rPr>
                <w:rFonts w:cs="Calibri"/>
              </w:rPr>
              <w:t>3,372</w:t>
            </w:r>
          </w:p>
        </w:tc>
      </w:tr>
      <w:tr w:rsidR="00F73636" w:rsidRPr="00CF7E1B" w:rsidTr="00A00FFA">
        <w:trPr>
          <w:cantSplit/>
          <w:trHeight w:val="23"/>
        </w:trPr>
        <w:tc>
          <w:tcPr>
            <w:tcW w:w="645" w:type="pct"/>
            <w:tcBorders>
              <w:top w:val="nil"/>
              <w:left w:val="single" w:sz="2" w:space="0" w:color="003366"/>
              <w:bottom w:val="nil"/>
              <w:right w:val="single" w:sz="2" w:space="0" w:color="003366"/>
            </w:tcBorders>
          </w:tcPr>
          <w:p w:rsidR="00F73636" w:rsidRPr="00D04DB3" w:rsidRDefault="00F73636" w:rsidP="00C5789C">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vAlign w:val="bottom"/>
          </w:tcPr>
          <w:p w:rsidR="00F73636" w:rsidRPr="00CF7E1B" w:rsidRDefault="00F73636" w:rsidP="00C5789C">
            <w:pPr>
              <w:pStyle w:val="TableText"/>
              <w:tabs>
                <w:tab w:val="left" w:pos="3306"/>
              </w:tabs>
              <w:rPr>
                <w:rFonts w:cs="Calibri"/>
                <w:b/>
                <w:bCs/>
              </w:rPr>
            </w:pPr>
          </w:p>
        </w:tc>
        <w:tc>
          <w:tcPr>
            <w:tcW w:w="624" w:type="pct"/>
            <w:tcBorders>
              <w:top w:val="single" w:sz="4" w:space="0" w:color="003366"/>
              <w:left w:val="nil"/>
              <w:bottom w:val="single" w:sz="4" w:space="0" w:color="003366"/>
              <w:right w:val="nil"/>
            </w:tcBorders>
            <w:vAlign w:val="bottom"/>
          </w:tcPr>
          <w:p w:rsidR="00F73636" w:rsidRPr="00CF7E1B" w:rsidRDefault="00F73636" w:rsidP="00C5789C">
            <w:pPr>
              <w:pStyle w:val="TableTitle"/>
              <w:rPr>
                <w:rFonts w:cs="Calibri"/>
              </w:rPr>
            </w:pPr>
          </w:p>
        </w:tc>
        <w:tc>
          <w:tcPr>
            <w:tcW w:w="620" w:type="pct"/>
            <w:tcBorders>
              <w:top w:val="single" w:sz="4" w:space="0" w:color="003366"/>
              <w:left w:val="nil"/>
              <w:bottom w:val="single" w:sz="4" w:space="0" w:color="003366"/>
              <w:right w:val="nil"/>
            </w:tcBorders>
            <w:vAlign w:val="bottom"/>
          </w:tcPr>
          <w:p w:rsidR="00F73636" w:rsidRPr="00CF7E1B" w:rsidRDefault="00F73636" w:rsidP="00C5789C">
            <w:pPr>
              <w:pStyle w:val="TableTitle"/>
              <w:rPr>
                <w:rFonts w:cs="Calibri"/>
              </w:rPr>
            </w:pPr>
          </w:p>
        </w:tc>
      </w:tr>
      <w:tr w:rsidR="00F73636" w:rsidRPr="00CF7E1B" w:rsidTr="00A00FFA">
        <w:trPr>
          <w:cantSplit/>
          <w:trHeight w:val="23"/>
        </w:trPr>
        <w:tc>
          <w:tcPr>
            <w:tcW w:w="645" w:type="pct"/>
            <w:tcBorders>
              <w:top w:val="nil"/>
              <w:left w:val="single" w:sz="2" w:space="0" w:color="003366"/>
              <w:bottom w:val="nil"/>
              <w:right w:val="single" w:sz="2" w:space="0" w:color="003366"/>
            </w:tcBorders>
          </w:tcPr>
          <w:p w:rsidR="00F73636" w:rsidRPr="00D04DB3" w:rsidRDefault="00F73636" w:rsidP="00C5789C">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vAlign w:val="bottom"/>
          </w:tcPr>
          <w:p w:rsidR="00F73636" w:rsidRPr="00CF7E1B" w:rsidRDefault="00F73636" w:rsidP="00C5789C">
            <w:pPr>
              <w:pStyle w:val="TableText"/>
              <w:tabs>
                <w:tab w:val="left" w:pos="3306"/>
              </w:tabs>
              <w:rPr>
                <w:rFonts w:cs="Calibri"/>
                <w:b/>
                <w:bCs/>
              </w:rPr>
            </w:pPr>
            <w:r w:rsidRPr="00CF7E1B">
              <w:rPr>
                <w:rFonts w:cs="Calibri"/>
                <w:b/>
                <w:bCs/>
              </w:rPr>
              <w:t>Total Written Down Value of Assets under a Finance Lease</w:t>
            </w:r>
          </w:p>
        </w:tc>
        <w:tc>
          <w:tcPr>
            <w:tcW w:w="624" w:type="pct"/>
            <w:tcBorders>
              <w:top w:val="single" w:sz="4" w:space="0" w:color="003366"/>
              <w:left w:val="nil"/>
              <w:bottom w:val="double" w:sz="4" w:space="0" w:color="003366"/>
              <w:right w:val="nil"/>
            </w:tcBorders>
            <w:vAlign w:val="bottom"/>
          </w:tcPr>
          <w:p w:rsidR="00F73636" w:rsidRPr="00CF7E1B" w:rsidRDefault="00F73636" w:rsidP="00C5789C">
            <w:pPr>
              <w:pStyle w:val="TableTitle"/>
              <w:rPr>
                <w:rFonts w:cs="Calibri"/>
              </w:rPr>
            </w:pPr>
            <w:r w:rsidRPr="00CF7E1B">
              <w:rPr>
                <w:rFonts w:cs="Calibri"/>
              </w:rPr>
              <w:t>2,440</w:t>
            </w:r>
          </w:p>
        </w:tc>
        <w:tc>
          <w:tcPr>
            <w:tcW w:w="620" w:type="pct"/>
            <w:tcBorders>
              <w:top w:val="single" w:sz="4" w:space="0" w:color="003366"/>
              <w:left w:val="nil"/>
              <w:bottom w:val="double" w:sz="4" w:space="0" w:color="003366"/>
              <w:right w:val="nil"/>
            </w:tcBorders>
            <w:vAlign w:val="bottom"/>
          </w:tcPr>
          <w:p w:rsidR="00F73636" w:rsidRPr="00CF7E1B" w:rsidRDefault="00F73636" w:rsidP="00C5789C">
            <w:pPr>
              <w:pStyle w:val="TableTitle"/>
              <w:rPr>
                <w:rFonts w:cs="Calibri"/>
              </w:rPr>
            </w:pPr>
            <w:r w:rsidRPr="00CF7E1B">
              <w:rPr>
                <w:rFonts w:cs="Calibri"/>
              </w:rPr>
              <w:t>3,372</w:t>
            </w:r>
          </w:p>
        </w:tc>
      </w:tr>
      <w:tr w:rsidR="00F73636" w:rsidRPr="00CF7E1B" w:rsidTr="00A00FFA">
        <w:trPr>
          <w:cantSplit/>
          <w:trHeight w:val="23"/>
        </w:trPr>
        <w:tc>
          <w:tcPr>
            <w:tcW w:w="645" w:type="pct"/>
            <w:tcBorders>
              <w:top w:val="nil"/>
              <w:left w:val="single" w:sz="2" w:space="0" w:color="003366"/>
              <w:bottom w:val="nil"/>
              <w:right w:val="single" w:sz="2" w:space="0" w:color="003366"/>
            </w:tcBorders>
          </w:tcPr>
          <w:p w:rsidR="00F73636" w:rsidRPr="00D04DB3" w:rsidRDefault="00F73636">
            <w:pPr>
              <w:pStyle w:val="TableReference"/>
              <w:tabs>
                <w:tab w:val="left" w:pos="3306"/>
              </w:tabs>
              <w:rPr>
                <w:rFonts w:cs="Calibri"/>
                <w:color w:val="auto"/>
                <w:sz w:val="16"/>
                <w:szCs w:val="16"/>
              </w:rPr>
            </w:pPr>
          </w:p>
        </w:tc>
        <w:tc>
          <w:tcPr>
            <w:tcW w:w="3111" w:type="pct"/>
            <w:tcBorders>
              <w:top w:val="nil"/>
              <w:left w:val="single" w:sz="2" w:space="0" w:color="003366"/>
              <w:bottom w:val="nil"/>
              <w:right w:val="nil"/>
            </w:tcBorders>
            <w:vAlign w:val="bottom"/>
          </w:tcPr>
          <w:p w:rsidR="00F73636" w:rsidRPr="00CF7E1B" w:rsidRDefault="00F73636">
            <w:pPr>
              <w:pStyle w:val="TableText"/>
              <w:tabs>
                <w:tab w:val="left" w:pos="3306"/>
              </w:tabs>
              <w:spacing w:before="0"/>
              <w:rPr>
                <w:rFonts w:cs="Calibri"/>
                <w:sz w:val="16"/>
              </w:rPr>
            </w:pPr>
          </w:p>
        </w:tc>
        <w:tc>
          <w:tcPr>
            <w:tcW w:w="624" w:type="pct"/>
            <w:tcBorders>
              <w:top w:val="double" w:sz="4" w:space="0" w:color="003366"/>
              <w:left w:val="nil"/>
              <w:bottom w:val="nil"/>
              <w:right w:val="nil"/>
            </w:tcBorders>
            <w:vAlign w:val="bottom"/>
          </w:tcPr>
          <w:p w:rsidR="00F73636" w:rsidRPr="00CF7E1B" w:rsidRDefault="00F73636">
            <w:pPr>
              <w:pStyle w:val="TableText"/>
              <w:tabs>
                <w:tab w:val="left" w:pos="3306"/>
              </w:tabs>
              <w:spacing w:before="0"/>
              <w:rPr>
                <w:rFonts w:cs="Calibri"/>
                <w:sz w:val="16"/>
              </w:rPr>
            </w:pPr>
          </w:p>
        </w:tc>
        <w:tc>
          <w:tcPr>
            <w:tcW w:w="620" w:type="pct"/>
            <w:tcBorders>
              <w:top w:val="double" w:sz="4" w:space="0" w:color="003366"/>
              <w:left w:val="nil"/>
              <w:bottom w:val="nil"/>
              <w:right w:val="nil"/>
            </w:tcBorders>
            <w:vAlign w:val="bottom"/>
          </w:tcPr>
          <w:p w:rsidR="00F73636" w:rsidRPr="00CF7E1B" w:rsidRDefault="00F73636">
            <w:pPr>
              <w:pStyle w:val="TableText"/>
              <w:tabs>
                <w:tab w:val="left" w:pos="3306"/>
              </w:tabs>
              <w:spacing w:before="0"/>
              <w:rPr>
                <w:rFonts w:cs="Calibri"/>
                <w:sz w:val="16"/>
              </w:rPr>
            </w:pPr>
          </w:p>
        </w:tc>
      </w:tr>
      <w:tr w:rsidR="00F73636" w:rsidRPr="00CF7E1B" w:rsidTr="00A00FFA">
        <w:trPr>
          <w:cantSplit/>
          <w:trHeight w:val="23"/>
        </w:trPr>
        <w:tc>
          <w:tcPr>
            <w:tcW w:w="645" w:type="pct"/>
            <w:tcBorders>
              <w:top w:val="nil"/>
              <w:left w:val="single" w:sz="2" w:space="0" w:color="003366"/>
              <w:bottom w:val="nil"/>
              <w:right w:val="single" w:sz="2" w:space="0" w:color="003366"/>
            </w:tcBorders>
          </w:tcPr>
          <w:p w:rsidR="00F73636" w:rsidRPr="00D04DB3" w:rsidRDefault="00F73636">
            <w:pPr>
              <w:pStyle w:val="TableReference"/>
              <w:tabs>
                <w:tab w:val="left" w:pos="3306"/>
              </w:tabs>
              <w:spacing w:before="40"/>
              <w:rPr>
                <w:rFonts w:cs="Calibri"/>
                <w:color w:val="auto"/>
                <w:sz w:val="16"/>
                <w:szCs w:val="16"/>
              </w:rPr>
            </w:pPr>
          </w:p>
        </w:tc>
        <w:tc>
          <w:tcPr>
            <w:tcW w:w="4355" w:type="pct"/>
            <w:gridSpan w:val="3"/>
            <w:tcBorders>
              <w:top w:val="nil"/>
              <w:left w:val="single" w:sz="2" w:space="0" w:color="003366"/>
              <w:bottom w:val="nil"/>
              <w:right w:val="nil"/>
            </w:tcBorders>
            <w:vAlign w:val="bottom"/>
          </w:tcPr>
          <w:p w:rsidR="00F73636" w:rsidRPr="00CF7E1B" w:rsidRDefault="00F73636" w:rsidP="007D13FA">
            <w:pPr>
              <w:pStyle w:val="CommentaryHeading"/>
              <w:tabs>
                <w:tab w:val="left" w:pos="3306"/>
              </w:tabs>
              <w:spacing w:before="0" w:after="120"/>
              <w:rPr>
                <w:rFonts w:cs="Calibri"/>
              </w:rPr>
            </w:pPr>
            <w:bookmarkStart w:id="701" w:name="_Toc48468549"/>
            <w:bookmarkStart w:id="702" w:name="_Toc49155657"/>
            <w:bookmarkStart w:id="703" w:name="_Toc49224097"/>
            <w:r w:rsidRPr="00CF7E1B">
              <w:rPr>
                <w:rFonts w:cs="Calibri"/>
                <w:sz w:val="18"/>
              </w:rPr>
              <w:t>Valuation of Non-Current Assets</w:t>
            </w:r>
            <w:bookmarkEnd w:id="701"/>
            <w:bookmarkEnd w:id="702"/>
            <w:bookmarkEnd w:id="703"/>
          </w:p>
        </w:tc>
      </w:tr>
      <w:tr w:rsidR="00F73636" w:rsidRPr="00CF7E1B" w:rsidTr="00A00FFA">
        <w:trPr>
          <w:cantSplit/>
          <w:trHeight w:val="23"/>
        </w:trPr>
        <w:tc>
          <w:tcPr>
            <w:tcW w:w="645" w:type="pct"/>
            <w:tcBorders>
              <w:top w:val="nil"/>
              <w:left w:val="single" w:sz="2" w:space="0" w:color="003366"/>
              <w:bottom w:val="nil"/>
              <w:right w:val="single" w:sz="2" w:space="0" w:color="003366"/>
            </w:tcBorders>
          </w:tcPr>
          <w:p w:rsidR="00F73636" w:rsidRPr="00D04DB3" w:rsidRDefault="00F73636">
            <w:pPr>
              <w:pStyle w:val="TableReference"/>
              <w:tabs>
                <w:tab w:val="left" w:pos="3306"/>
              </w:tabs>
              <w:spacing w:before="60"/>
              <w:rPr>
                <w:rFonts w:cs="Calibri"/>
                <w:color w:val="auto"/>
                <w:sz w:val="16"/>
                <w:szCs w:val="16"/>
              </w:rPr>
            </w:pPr>
            <w:r w:rsidRPr="00D04DB3">
              <w:rPr>
                <w:rFonts w:cs="Calibri"/>
                <w:color w:val="auto"/>
                <w:sz w:val="16"/>
                <w:szCs w:val="16"/>
              </w:rPr>
              <w:t>AASB 116.77(a) &amp;(b)</w:t>
            </w:r>
          </w:p>
        </w:tc>
        <w:tc>
          <w:tcPr>
            <w:tcW w:w="4355" w:type="pct"/>
            <w:gridSpan w:val="3"/>
            <w:tcBorders>
              <w:top w:val="nil"/>
              <w:left w:val="single" w:sz="2" w:space="0" w:color="003366"/>
              <w:bottom w:val="nil"/>
              <w:right w:val="nil"/>
            </w:tcBorders>
            <w:vAlign w:val="bottom"/>
          </w:tcPr>
          <w:p w:rsidR="00F73636" w:rsidRPr="00CF7E1B" w:rsidRDefault="00F73636" w:rsidP="00E92317">
            <w:pPr>
              <w:pStyle w:val="TableText"/>
              <w:spacing w:before="0" w:after="120"/>
              <w:jc w:val="both"/>
              <w:rPr>
                <w:rFonts w:cs="Calibri"/>
              </w:rPr>
            </w:pPr>
            <w:r w:rsidRPr="003A189C">
              <w:rPr>
                <w:rFonts w:cs="Calibri"/>
              </w:rPr>
              <w:t>XYZ Valuers</w:t>
            </w:r>
            <w:r w:rsidRPr="00CF7E1B">
              <w:rPr>
                <w:rFonts w:cs="Calibri"/>
              </w:rPr>
              <w:t>, an independent valuer, performs all revaluations of the Agency’s assets.  The latest valuation of infrastructure assets was performed as at 30 June 20</w:t>
            </w:r>
            <w:r w:rsidR="00E92317">
              <w:rPr>
                <w:rFonts w:cs="Calibri"/>
              </w:rPr>
              <w:t>18</w:t>
            </w:r>
            <w:r w:rsidRPr="00CF7E1B">
              <w:rPr>
                <w:rFonts w:cs="Calibri"/>
              </w:rPr>
              <w:t>.  The latest valuation of land, buildings, and community and heritage assets was performed as at 30 June 20</w:t>
            </w:r>
            <w:r w:rsidR="00E92317">
              <w:rPr>
                <w:rFonts w:cs="Calibri"/>
              </w:rPr>
              <w:t>19</w:t>
            </w:r>
            <w:r w:rsidRPr="00CF7E1B">
              <w:rPr>
                <w:rFonts w:cs="Calibri"/>
              </w:rPr>
              <w:t>.</w:t>
            </w:r>
          </w:p>
        </w:tc>
      </w:tr>
      <w:tr w:rsidR="00F73636" w:rsidRPr="00CF7E1B" w:rsidTr="00A00FFA">
        <w:trPr>
          <w:cantSplit/>
          <w:trHeight w:val="23"/>
        </w:trPr>
        <w:tc>
          <w:tcPr>
            <w:tcW w:w="645" w:type="pct"/>
            <w:tcBorders>
              <w:top w:val="nil"/>
              <w:left w:val="single" w:sz="2" w:space="0" w:color="003366"/>
              <w:bottom w:val="nil"/>
              <w:right w:val="single" w:sz="2" w:space="0" w:color="003366"/>
            </w:tcBorders>
          </w:tcPr>
          <w:p w:rsidR="00F73636" w:rsidRPr="00D04DB3" w:rsidRDefault="00F73636">
            <w:pPr>
              <w:pStyle w:val="TableReference"/>
              <w:tabs>
                <w:tab w:val="left" w:pos="3306"/>
              </w:tabs>
              <w:rPr>
                <w:rFonts w:cs="Calibri"/>
                <w:color w:val="auto"/>
                <w:sz w:val="16"/>
                <w:szCs w:val="16"/>
              </w:rPr>
            </w:pPr>
          </w:p>
        </w:tc>
        <w:tc>
          <w:tcPr>
            <w:tcW w:w="4355" w:type="pct"/>
            <w:gridSpan w:val="3"/>
            <w:tcBorders>
              <w:top w:val="nil"/>
              <w:left w:val="single" w:sz="2" w:space="0" w:color="003366"/>
              <w:bottom w:val="nil"/>
              <w:right w:val="nil"/>
            </w:tcBorders>
            <w:vAlign w:val="bottom"/>
          </w:tcPr>
          <w:p w:rsidR="00F73636" w:rsidRPr="00CF7E1B" w:rsidRDefault="00F73636">
            <w:pPr>
              <w:pStyle w:val="TableText"/>
              <w:tabs>
                <w:tab w:val="left" w:pos="3306"/>
              </w:tabs>
              <w:spacing w:before="0"/>
              <w:rPr>
                <w:rFonts w:cs="Calibri"/>
              </w:rPr>
            </w:pPr>
          </w:p>
        </w:tc>
      </w:tr>
      <w:tr w:rsidR="00F73636" w:rsidRPr="00CF7E1B" w:rsidTr="00A00FFA">
        <w:trPr>
          <w:cantSplit/>
          <w:trHeight w:val="23"/>
        </w:trPr>
        <w:tc>
          <w:tcPr>
            <w:tcW w:w="645" w:type="pct"/>
            <w:tcBorders>
              <w:top w:val="nil"/>
              <w:left w:val="single" w:sz="2" w:space="0" w:color="003366"/>
              <w:bottom w:val="nil"/>
              <w:right w:val="single" w:sz="2" w:space="0" w:color="003366"/>
            </w:tcBorders>
          </w:tcPr>
          <w:p w:rsidR="00F73636" w:rsidRPr="00D04DB3" w:rsidRDefault="00F73636">
            <w:pPr>
              <w:pStyle w:val="TableReference"/>
              <w:tabs>
                <w:tab w:val="left" w:pos="3306"/>
              </w:tabs>
              <w:spacing w:before="40"/>
              <w:rPr>
                <w:rFonts w:cs="Calibri"/>
                <w:color w:val="auto"/>
                <w:sz w:val="16"/>
                <w:szCs w:val="16"/>
              </w:rPr>
            </w:pPr>
          </w:p>
        </w:tc>
        <w:tc>
          <w:tcPr>
            <w:tcW w:w="4355" w:type="pct"/>
            <w:gridSpan w:val="3"/>
            <w:tcBorders>
              <w:top w:val="nil"/>
              <w:left w:val="single" w:sz="2" w:space="0" w:color="003366"/>
              <w:bottom w:val="nil"/>
              <w:right w:val="nil"/>
            </w:tcBorders>
            <w:vAlign w:val="bottom"/>
          </w:tcPr>
          <w:p w:rsidR="00F73636" w:rsidRPr="00CF7E1B" w:rsidRDefault="00F73636" w:rsidP="007D13FA">
            <w:pPr>
              <w:pStyle w:val="CommentaryHeading"/>
              <w:tabs>
                <w:tab w:val="left" w:pos="3306"/>
              </w:tabs>
              <w:spacing w:before="0" w:after="120"/>
              <w:rPr>
                <w:rFonts w:cs="Calibri"/>
                <w:sz w:val="18"/>
              </w:rPr>
            </w:pPr>
            <w:r w:rsidRPr="00CF7E1B">
              <w:rPr>
                <w:rFonts w:cs="Calibri"/>
                <w:sz w:val="18"/>
              </w:rPr>
              <w:t xml:space="preserve">Plant and Equipment Pledged as Security </w:t>
            </w:r>
          </w:p>
        </w:tc>
      </w:tr>
      <w:tr w:rsidR="00F73636" w:rsidRPr="00CF7E1B" w:rsidTr="00A00FFA">
        <w:trPr>
          <w:cantSplit/>
          <w:trHeight w:val="23"/>
        </w:trPr>
        <w:tc>
          <w:tcPr>
            <w:tcW w:w="645" w:type="pct"/>
            <w:tcBorders>
              <w:top w:val="nil"/>
              <w:left w:val="single" w:sz="2" w:space="0" w:color="003366"/>
              <w:bottom w:val="nil"/>
              <w:right w:val="single" w:sz="2" w:space="0" w:color="003366"/>
            </w:tcBorders>
          </w:tcPr>
          <w:p w:rsidR="00F73636" w:rsidRPr="00D04DB3" w:rsidRDefault="00F73636" w:rsidP="009542FF">
            <w:pPr>
              <w:pStyle w:val="TableReference"/>
              <w:tabs>
                <w:tab w:val="left" w:pos="3306"/>
              </w:tabs>
              <w:spacing w:before="60"/>
              <w:rPr>
                <w:rFonts w:cs="Calibri"/>
                <w:color w:val="auto"/>
                <w:sz w:val="16"/>
                <w:szCs w:val="16"/>
              </w:rPr>
            </w:pPr>
            <w:r w:rsidRPr="00D04DB3">
              <w:rPr>
                <w:rFonts w:cs="Calibri"/>
                <w:color w:val="auto"/>
                <w:sz w:val="16"/>
                <w:szCs w:val="16"/>
              </w:rPr>
              <w:t>AASB 116.74(a)</w:t>
            </w:r>
          </w:p>
        </w:tc>
        <w:tc>
          <w:tcPr>
            <w:tcW w:w="4355" w:type="pct"/>
            <w:gridSpan w:val="3"/>
            <w:tcBorders>
              <w:top w:val="nil"/>
              <w:left w:val="single" w:sz="2" w:space="0" w:color="003366"/>
              <w:bottom w:val="nil"/>
              <w:right w:val="nil"/>
            </w:tcBorders>
            <w:vAlign w:val="bottom"/>
          </w:tcPr>
          <w:p w:rsidR="00F73636" w:rsidRPr="00CF7E1B" w:rsidRDefault="00F73636" w:rsidP="00E3688E">
            <w:pPr>
              <w:pStyle w:val="TableText"/>
              <w:spacing w:before="0" w:after="120"/>
              <w:jc w:val="both"/>
              <w:rPr>
                <w:rFonts w:cs="Calibri"/>
              </w:rPr>
            </w:pPr>
            <w:r w:rsidRPr="00CF7E1B">
              <w:rPr>
                <w:rFonts w:cs="Calibri"/>
              </w:rPr>
              <w:t>The carrying amount of Plant and Equipment pledged separately and specifically as security for liabilities at 30 June 20</w:t>
            </w:r>
            <w:r w:rsidR="00E3688E">
              <w:rPr>
                <w:rFonts w:cs="Calibri"/>
              </w:rPr>
              <w:t>19</w:t>
            </w:r>
            <w:r w:rsidRPr="00CF7E1B">
              <w:rPr>
                <w:rFonts w:cs="Calibri"/>
              </w:rPr>
              <w:t xml:space="preserve"> was $194,000 ($157,000 in</w:t>
            </w:r>
            <w:r w:rsidR="008811E0">
              <w:rPr>
                <w:rFonts w:cs="Calibri"/>
              </w:rPr>
              <w:t xml:space="preserve"> </w:t>
            </w:r>
            <w:r w:rsidR="00E3688E">
              <w:rPr>
                <w:rFonts w:cs="Calibri"/>
              </w:rPr>
              <w:t>2018</w:t>
            </w:r>
            <w:r w:rsidRPr="00CF7E1B">
              <w:rPr>
                <w:rFonts w:cs="Calibri"/>
              </w:rPr>
              <w:t>).</w:t>
            </w:r>
          </w:p>
        </w:tc>
      </w:tr>
    </w:tbl>
    <w:p w:rsidR="000144FF" w:rsidRPr="00CF7E1B" w:rsidRDefault="000144FF">
      <w:pPr>
        <w:pStyle w:val="Header"/>
        <w:tabs>
          <w:tab w:val="clear" w:pos="4153"/>
          <w:tab w:val="clear" w:pos="8306"/>
          <w:tab w:val="left" w:pos="3306"/>
        </w:tabs>
        <w:rPr>
          <w:rFonts w:cs="Calibri"/>
          <w:szCs w:val="16"/>
        </w:rPr>
        <w:sectPr w:rsidR="000144FF" w:rsidRPr="00CF7E1B" w:rsidSect="00FD3829">
          <w:footnotePr>
            <w:numRestart w:val="eachPage"/>
          </w:footnotePr>
          <w:pgSz w:w="11907" w:h="16840" w:code="9"/>
          <w:pgMar w:top="1134" w:right="992" w:bottom="567" w:left="680" w:header="426" w:footer="720" w:gutter="0"/>
          <w:cols w:space="720"/>
        </w:sectPr>
      </w:pPr>
    </w:p>
    <w:p w:rsidR="00731471" w:rsidRDefault="00731471"/>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7"/>
        <w:gridCol w:w="4631"/>
        <w:gridCol w:w="1169"/>
        <w:gridCol w:w="1207"/>
        <w:gridCol w:w="1686"/>
        <w:gridCol w:w="1350"/>
        <w:gridCol w:w="1456"/>
        <w:gridCol w:w="1516"/>
        <w:gridCol w:w="1018"/>
      </w:tblGrid>
      <w:tr w:rsidR="00F73636" w:rsidRPr="00CF7E1B" w:rsidTr="00CB689C">
        <w:trPr>
          <w:cantSplit/>
          <w:trHeight w:val="23"/>
        </w:trPr>
        <w:tc>
          <w:tcPr>
            <w:tcW w:w="1557" w:type="dxa"/>
            <w:tcBorders>
              <w:top w:val="single" w:sz="4" w:space="0" w:color="auto"/>
              <w:left w:val="single" w:sz="2" w:space="0" w:color="003366"/>
              <w:bottom w:val="single" w:sz="4" w:space="0" w:color="auto"/>
              <w:right w:val="single" w:sz="2" w:space="0" w:color="003366"/>
            </w:tcBorders>
            <w:vAlign w:val="bottom"/>
          </w:tcPr>
          <w:p w:rsidR="00F73636" w:rsidRPr="00D04DB3" w:rsidRDefault="00F73636" w:rsidP="005D26A0">
            <w:pPr>
              <w:pStyle w:val="Reference"/>
              <w:tabs>
                <w:tab w:val="left" w:pos="3306"/>
              </w:tabs>
              <w:spacing w:after="240"/>
              <w:rPr>
                <w:rFonts w:cs="Calibri"/>
                <w:sz w:val="16"/>
                <w:szCs w:val="16"/>
              </w:rPr>
            </w:pPr>
            <w:r w:rsidRPr="00CF7E1B">
              <w:rPr>
                <w:rFonts w:cs="Calibri"/>
              </w:rPr>
              <w:t>Reference</w:t>
            </w:r>
          </w:p>
        </w:tc>
        <w:tc>
          <w:tcPr>
            <w:tcW w:w="14033" w:type="dxa"/>
            <w:gridSpan w:val="8"/>
            <w:tcBorders>
              <w:top w:val="single" w:sz="4" w:space="0" w:color="auto"/>
              <w:left w:val="single" w:sz="2" w:space="0" w:color="003366"/>
              <w:bottom w:val="single" w:sz="4" w:space="0" w:color="auto"/>
              <w:right w:val="nil"/>
            </w:tcBorders>
          </w:tcPr>
          <w:p w:rsidR="00F73636" w:rsidRPr="00F73636" w:rsidRDefault="00F73636" w:rsidP="00DD5BF8">
            <w:pPr>
              <w:rPr>
                <w:b/>
              </w:rPr>
            </w:pPr>
            <w:r w:rsidRPr="00F73636">
              <w:rPr>
                <w:b/>
              </w:rPr>
              <w:t>Note 27.</w:t>
            </w:r>
            <w:r w:rsidR="00DD5BF8">
              <w:rPr>
                <w:b/>
              </w:rPr>
              <w:t xml:space="preserve">   </w:t>
            </w:r>
            <w:r w:rsidRPr="00F73636">
              <w:rPr>
                <w:b/>
              </w:rPr>
              <w:t>P</w:t>
            </w:r>
            <w:r>
              <w:rPr>
                <w:b/>
              </w:rPr>
              <w:t>roperty, Plant and Equipment - Continued</w:t>
            </w:r>
          </w:p>
        </w:tc>
      </w:tr>
      <w:tr w:rsidR="00F73636" w:rsidRPr="00CF7E1B" w:rsidTr="00CB689C">
        <w:trPr>
          <w:cantSplit/>
          <w:trHeight w:val="23"/>
        </w:trPr>
        <w:tc>
          <w:tcPr>
            <w:tcW w:w="1557" w:type="dxa"/>
            <w:tcBorders>
              <w:top w:val="single" w:sz="4" w:space="0" w:color="auto"/>
              <w:left w:val="single" w:sz="2" w:space="0" w:color="003366"/>
              <w:bottom w:val="nil"/>
              <w:right w:val="single" w:sz="2" w:space="0" w:color="003366"/>
            </w:tcBorders>
            <w:vAlign w:val="bottom"/>
          </w:tcPr>
          <w:p w:rsidR="00F73636" w:rsidRPr="00D04DB3" w:rsidRDefault="00F73636">
            <w:pPr>
              <w:pStyle w:val="Reference"/>
              <w:tabs>
                <w:tab w:val="left" w:pos="3306"/>
              </w:tabs>
              <w:rPr>
                <w:rFonts w:cs="Calibri"/>
                <w:sz w:val="16"/>
                <w:szCs w:val="16"/>
              </w:rPr>
            </w:pPr>
          </w:p>
        </w:tc>
        <w:tc>
          <w:tcPr>
            <w:tcW w:w="14033" w:type="dxa"/>
            <w:gridSpan w:val="8"/>
            <w:tcBorders>
              <w:top w:val="single" w:sz="4" w:space="0" w:color="auto"/>
              <w:left w:val="single" w:sz="2" w:space="0" w:color="003366"/>
              <w:bottom w:val="nil"/>
              <w:right w:val="nil"/>
            </w:tcBorders>
            <w:vAlign w:val="bottom"/>
          </w:tcPr>
          <w:p w:rsidR="00F73636" w:rsidRPr="00CF7E1B" w:rsidRDefault="00F73636" w:rsidP="00260F74">
            <w:pPr>
              <w:rPr>
                <w:rFonts w:cs="Calibri"/>
                <w:sz w:val="18"/>
                <w:szCs w:val="18"/>
              </w:rPr>
            </w:pPr>
            <w:bookmarkStart w:id="704" w:name="_Toc48468553"/>
            <w:bookmarkStart w:id="705" w:name="_Toc49155661"/>
            <w:bookmarkStart w:id="706" w:name="_Toc194918653"/>
            <w:r w:rsidRPr="005010B8">
              <w:rPr>
                <w:b/>
                <w:sz w:val="20"/>
                <w:szCs w:val="20"/>
              </w:rPr>
              <w:t>Reconciliation of Property, Plant and Equipment</w:t>
            </w:r>
            <w:bookmarkEnd w:id="704"/>
            <w:bookmarkEnd w:id="705"/>
            <w:bookmarkEnd w:id="706"/>
            <w:r w:rsidR="00260F74">
              <w:rPr>
                <w:b/>
                <w:sz w:val="20"/>
                <w:szCs w:val="20"/>
              </w:rPr>
              <w:t xml:space="preserve"> - 2018-19</w:t>
            </w:r>
          </w:p>
        </w:tc>
      </w:tr>
      <w:tr w:rsidR="00F73636" w:rsidRPr="00CF7E1B" w:rsidTr="00CB689C">
        <w:trPr>
          <w:cantSplit/>
          <w:trHeight w:val="23"/>
        </w:trPr>
        <w:tc>
          <w:tcPr>
            <w:tcW w:w="1557" w:type="dxa"/>
            <w:tcBorders>
              <w:top w:val="nil"/>
              <w:left w:val="single" w:sz="2" w:space="0" w:color="003366"/>
              <w:bottom w:val="nil"/>
              <w:right w:val="single" w:sz="2" w:space="0" w:color="003366"/>
            </w:tcBorders>
          </w:tcPr>
          <w:p w:rsidR="00F73636" w:rsidRPr="00D04DB3" w:rsidRDefault="00F73636" w:rsidP="004F5163">
            <w:pPr>
              <w:pStyle w:val="TableReference"/>
              <w:tabs>
                <w:tab w:val="left" w:pos="3306"/>
              </w:tabs>
              <w:spacing w:before="60"/>
              <w:rPr>
                <w:rFonts w:cs="Calibri"/>
                <w:color w:val="auto"/>
                <w:sz w:val="16"/>
                <w:szCs w:val="16"/>
              </w:rPr>
            </w:pPr>
          </w:p>
        </w:tc>
        <w:tc>
          <w:tcPr>
            <w:tcW w:w="4631" w:type="dxa"/>
            <w:tcBorders>
              <w:top w:val="nil"/>
              <w:left w:val="single" w:sz="2" w:space="0" w:color="003366"/>
              <w:bottom w:val="nil"/>
              <w:right w:val="nil"/>
            </w:tcBorders>
            <w:vAlign w:val="bottom"/>
          </w:tcPr>
          <w:p w:rsidR="00F73636" w:rsidRPr="00CF7E1B" w:rsidRDefault="00F73636">
            <w:pPr>
              <w:pStyle w:val="TableTitle"/>
              <w:tabs>
                <w:tab w:val="left" w:pos="3306"/>
              </w:tabs>
              <w:rPr>
                <w:rFonts w:cs="Calibri"/>
              </w:rPr>
            </w:pPr>
          </w:p>
        </w:tc>
        <w:tc>
          <w:tcPr>
            <w:tcW w:w="1169" w:type="dxa"/>
            <w:tcBorders>
              <w:top w:val="nil"/>
              <w:left w:val="nil"/>
              <w:bottom w:val="nil"/>
              <w:right w:val="nil"/>
            </w:tcBorders>
            <w:vAlign w:val="center"/>
          </w:tcPr>
          <w:p w:rsidR="00F73636" w:rsidRPr="00CF7E1B" w:rsidRDefault="00F73636" w:rsidP="00F62900">
            <w:pPr>
              <w:pStyle w:val="TableTitle"/>
              <w:tabs>
                <w:tab w:val="left" w:pos="3306"/>
              </w:tabs>
              <w:rPr>
                <w:rFonts w:cs="Calibri"/>
              </w:rPr>
            </w:pPr>
            <w:r w:rsidRPr="00CF7E1B">
              <w:rPr>
                <w:rFonts w:cs="Calibri"/>
              </w:rPr>
              <w:t>Land</w:t>
            </w:r>
          </w:p>
          <w:p w:rsidR="00F73636" w:rsidRPr="00CF7E1B" w:rsidRDefault="00F73636" w:rsidP="00F62900">
            <w:pPr>
              <w:pStyle w:val="TableTitle"/>
              <w:tabs>
                <w:tab w:val="left" w:pos="3306"/>
              </w:tabs>
              <w:rPr>
                <w:rFonts w:cs="Calibri"/>
              </w:rPr>
            </w:pPr>
            <w:r w:rsidRPr="00CF7E1B">
              <w:rPr>
                <w:rFonts w:cs="Calibri"/>
              </w:rPr>
              <w:t>$’000</w:t>
            </w:r>
          </w:p>
        </w:tc>
        <w:tc>
          <w:tcPr>
            <w:tcW w:w="1207" w:type="dxa"/>
            <w:tcBorders>
              <w:top w:val="nil"/>
              <w:left w:val="nil"/>
              <w:bottom w:val="nil"/>
              <w:right w:val="nil"/>
            </w:tcBorders>
            <w:vAlign w:val="center"/>
          </w:tcPr>
          <w:p w:rsidR="00F73636" w:rsidRPr="00CF7E1B" w:rsidRDefault="00F73636" w:rsidP="00F62900">
            <w:pPr>
              <w:pStyle w:val="TableTitle"/>
              <w:tabs>
                <w:tab w:val="left" w:pos="3306"/>
              </w:tabs>
              <w:rPr>
                <w:rFonts w:cs="Calibri"/>
              </w:rPr>
            </w:pPr>
            <w:r w:rsidRPr="00CF7E1B">
              <w:rPr>
                <w:rFonts w:cs="Calibri"/>
              </w:rPr>
              <w:t>Buildings</w:t>
            </w:r>
          </w:p>
          <w:p w:rsidR="00F73636" w:rsidRPr="00CF7E1B" w:rsidRDefault="00F73636" w:rsidP="00F62900">
            <w:pPr>
              <w:pStyle w:val="TableTitle"/>
              <w:tabs>
                <w:tab w:val="left" w:pos="3306"/>
              </w:tabs>
              <w:rPr>
                <w:rFonts w:cs="Calibri"/>
              </w:rPr>
            </w:pPr>
            <w:r w:rsidRPr="00CF7E1B">
              <w:rPr>
                <w:rFonts w:cs="Calibri"/>
              </w:rPr>
              <w:t>$’000</w:t>
            </w:r>
          </w:p>
        </w:tc>
        <w:tc>
          <w:tcPr>
            <w:tcW w:w="1686" w:type="dxa"/>
            <w:tcBorders>
              <w:top w:val="nil"/>
              <w:left w:val="nil"/>
              <w:bottom w:val="nil"/>
              <w:right w:val="nil"/>
            </w:tcBorders>
            <w:vAlign w:val="center"/>
          </w:tcPr>
          <w:p w:rsidR="00F73636" w:rsidRPr="00CF7E1B" w:rsidRDefault="00F73636" w:rsidP="00F62900">
            <w:pPr>
              <w:pStyle w:val="TableTitle"/>
              <w:tabs>
                <w:tab w:val="left" w:pos="3306"/>
              </w:tabs>
              <w:jc w:val="center"/>
              <w:rPr>
                <w:rFonts w:cs="Calibri"/>
              </w:rPr>
            </w:pPr>
            <w:r w:rsidRPr="00CF7E1B">
              <w:rPr>
                <w:rFonts w:cs="Calibri"/>
              </w:rPr>
              <w:t>Leasehold Improvements</w:t>
            </w:r>
          </w:p>
          <w:p w:rsidR="00F73636" w:rsidRPr="00CF7E1B" w:rsidRDefault="00F73636" w:rsidP="00F62900">
            <w:pPr>
              <w:pStyle w:val="TableTitle"/>
              <w:tabs>
                <w:tab w:val="left" w:pos="3306"/>
              </w:tabs>
              <w:jc w:val="center"/>
              <w:rPr>
                <w:rFonts w:cs="Calibri"/>
              </w:rPr>
            </w:pPr>
            <w:r w:rsidRPr="00CF7E1B">
              <w:rPr>
                <w:rFonts w:cs="Calibri"/>
              </w:rPr>
              <w:t>$’000</w:t>
            </w:r>
          </w:p>
        </w:tc>
        <w:tc>
          <w:tcPr>
            <w:tcW w:w="1350" w:type="dxa"/>
            <w:tcBorders>
              <w:top w:val="nil"/>
              <w:left w:val="nil"/>
              <w:bottom w:val="nil"/>
              <w:right w:val="nil"/>
            </w:tcBorders>
            <w:vAlign w:val="center"/>
          </w:tcPr>
          <w:p w:rsidR="00F73636" w:rsidRPr="00CF7E1B" w:rsidRDefault="00F73636" w:rsidP="00F62900">
            <w:pPr>
              <w:pStyle w:val="TableTitle"/>
              <w:tabs>
                <w:tab w:val="left" w:pos="3306"/>
              </w:tabs>
              <w:jc w:val="center"/>
              <w:rPr>
                <w:rFonts w:cs="Calibri"/>
              </w:rPr>
            </w:pPr>
            <w:r w:rsidRPr="00CF7E1B">
              <w:rPr>
                <w:rFonts w:cs="Calibri"/>
              </w:rPr>
              <w:t>Plant and Equipment</w:t>
            </w:r>
          </w:p>
          <w:p w:rsidR="00F73636" w:rsidRPr="00CF7E1B" w:rsidRDefault="00F73636" w:rsidP="00F62900">
            <w:pPr>
              <w:pStyle w:val="TableTitle"/>
              <w:tabs>
                <w:tab w:val="left" w:pos="3306"/>
              </w:tabs>
              <w:jc w:val="center"/>
              <w:rPr>
                <w:rFonts w:cs="Calibri"/>
              </w:rPr>
            </w:pPr>
            <w:r w:rsidRPr="00CF7E1B">
              <w:rPr>
                <w:rFonts w:cs="Calibri"/>
              </w:rPr>
              <w:t>$’000</w:t>
            </w:r>
          </w:p>
        </w:tc>
        <w:tc>
          <w:tcPr>
            <w:tcW w:w="1456" w:type="dxa"/>
            <w:tcBorders>
              <w:top w:val="nil"/>
              <w:left w:val="nil"/>
              <w:bottom w:val="nil"/>
              <w:right w:val="nil"/>
            </w:tcBorders>
            <w:vAlign w:val="center"/>
          </w:tcPr>
          <w:p w:rsidR="00F73636" w:rsidRPr="00CF7E1B" w:rsidRDefault="00F73636" w:rsidP="00F62900">
            <w:pPr>
              <w:pStyle w:val="TableTitle"/>
              <w:tabs>
                <w:tab w:val="left" w:pos="3306"/>
              </w:tabs>
              <w:jc w:val="center"/>
              <w:rPr>
                <w:rFonts w:cs="Calibri"/>
              </w:rPr>
            </w:pPr>
            <w:r w:rsidRPr="00CF7E1B">
              <w:rPr>
                <w:rFonts w:cs="Calibri"/>
              </w:rPr>
              <w:t>Infrastructure Assets</w:t>
            </w:r>
          </w:p>
          <w:p w:rsidR="00F73636" w:rsidRPr="00CF7E1B" w:rsidRDefault="00F73636" w:rsidP="00F62900">
            <w:pPr>
              <w:pStyle w:val="TableTitle"/>
              <w:tabs>
                <w:tab w:val="left" w:pos="3306"/>
              </w:tabs>
              <w:jc w:val="center"/>
              <w:rPr>
                <w:rFonts w:cs="Calibri"/>
              </w:rPr>
            </w:pPr>
            <w:r w:rsidRPr="00CF7E1B">
              <w:rPr>
                <w:rFonts w:cs="Calibri"/>
              </w:rPr>
              <w:t>$’000</w:t>
            </w:r>
          </w:p>
        </w:tc>
        <w:tc>
          <w:tcPr>
            <w:tcW w:w="1516" w:type="dxa"/>
            <w:tcBorders>
              <w:top w:val="nil"/>
              <w:left w:val="nil"/>
              <w:bottom w:val="nil"/>
              <w:right w:val="nil"/>
            </w:tcBorders>
            <w:vAlign w:val="center"/>
          </w:tcPr>
          <w:p w:rsidR="00F73636" w:rsidRPr="00CF7E1B" w:rsidRDefault="00F73636" w:rsidP="00F62900">
            <w:pPr>
              <w:pStyle w:val="TableTitle"/>
              <w:tabs>
                <w:tab w:val="left" w:pos="3306"/>
              </w:tabs>
              <w:jc w:val="center"/>
              <w:rPr>
                <w:rFonts w:cs="Calibri"/>
              </w:rPr>
            </w:pPr>
            <w:r w:rsidRPr="00CF7E1B">
              <w:rPr>
                <w:rFonts w:cs="Calibri"/>
              </w:rPr>
              <w:t>Community and Heritage</w:t>
            </w:r>
          </w:p>
          <w:p w:rsidR="00F73636" w:rsidRPr="00CF7E1B" w:rsidRDefault="00F73636" w:rsidP="00F62900">
            <w:pPr>
              <w:pStyle w:val="TableTitle"/>
              <w:tabs>
                <w:tab w:val="left" w:pos="3306"/>
              </w:tabs>
              <w:jc w:val="center"/>
              <w:rPr>
                <w:rFonts w:cs="Calibri"/>
              </w:rPr>
            </w:pPr>
            <w:r w:rsidRPr="00CF7E1B">
              <w:rPr>
                <w:rFonts w:cs="Calibri"/>
              </w:rPr>
              <w:t>Assets</w:t>
            </w:r>
          </w:p>
          <w:p w:rsidR="00F73636" w:rsidRPr="00CF7E1B" w:rsidRDefault="00F73636" w:rsidP="00F62900">
            <w:pPr>
              <w:pStyle w:val="TableTitle"/>
              <w:tabs>
                <w:tab w:val="left" w:pos="3306"/>
              </w:tabs>
              <w:jc w:val="center"/>
              <w:rPr>
                <w:rFonts w:cs="Calibri"/>
              </w:rPr>
            </w:pPr>
            <w:r w:rsidRPr="00CF7E1B">
              <w:rPr>
                <w:rFonts w:cs="Calibri"/>
              </w:rPr>
              <w:t>$’000</w:t>
            </w:r>
          </w:p>
        </w:tc>
        <w:tc>
          <w:tcPr>
            <w:tcW w:w="1018" w:type="dxa"/>
            <w:tcBorders>
              <w:top w:val="nil"/>
              <w:left w:val="nil"/>
              <w:bottom w:val="nil"/>
              <w:right w:val="nil"/>
            </w:tcBorders>
            <w:vAlign w:val="center"/>
          </w:tcPr>
          <w:p w:rsidR="00F73636" w:rsidRPr="00CF7E1B" w:rsidRDefault="00F73636" w:rsidP="00F62900">
            <w:pPr>
              <w:pStyle w:val="TableTitle"/>
              <w:tabs>
                <w:tab w:val="left" w:pos="3306"/>
              </w:tabs>
              <w:rPr>
                <w:rFonts w:cs="Calibri"/>
              </w:rPr>
            </w:pPr>
            <w:r w:rsidRPr="00CF7E1B">
              <w:rPr>
                <w:rFonts w:cs="Calibri"/>
              </w:rPr>
              <w:t>Total</w:t>
            </w:r>
          </w:p>
          <w:p w:rsidR="00F73636" w:rsidRPr="00CF7E1B" w:rsidRDefault="00F73636" w:rsidP="00F62900">
            <w:pPr>
              <w:pStyle w:val="TableTitle"/>
              <w:tabs>
                <w:tab w:val="left" w:pos="3306"/>
              </w:tabs>
              <w:rPr>
                <w:rFonts w:cs="Calibri"/>
              </w:rPr>
            </w:pPr>
            <w:r w:rsidRPr="00CF7E1B">
              <w:rPr>
                <w:rFonts w:cs="Calibri"/>
              </w:rPr>
              <w:t>$’000</w:t>
            </w:r>
          </w:p>
        </w:tc>
      </w:tr>
      <w:tr w:rsidR="00F73636" w:rsidRPr="00CF7E1B" w:rsidTr="00CB689C">
        <w:trPr>
          <w:cantSplit/>
          <w:trHeight w:val="23"/>
        </w:trPr>
        <w:tc>
          <w:tcPr>
            <w:tcW w:w="1557" w:type="dxa"/>
            <w:tcBorders>
              <w:top w:val="nil"/>
              <w:left w:val="single" w:sz="2" w:space="0" w:color="003366"/>
              <w:bottom w:val="nil"/>
              <w:right w:val="single" w:sz="2" w:space="0" w:color="003366"/>
            </w:tcBorders>
          </w:tcPr>
          <w:p w:rsidR="00F73636" w:rsidRPr="00D04DB3" w:rsidRDefault="00F73636" w:rsidP="005709F4">
            <w:pPr>
              <w:pStyle w:val="TableReference"/>
              <w:tabs>
                <w:tab w:val="left" w:pos="3306"/>
              </w:tabs>
              <w:spacing w:before="60"/>
              <w:rPr>
                <w:rFonts w:cs="Calibri"/>
                <w:color w:val="auto"/>
                <w:sz w:val="16"/>
                <w:szCs w:val="16"/>
              </w:rPr>
            </w:pPr>
            <w:r w:rsidRPr="00D04DB3">
              <w:rPr>
                <w:rFonts w:cs="Calibri"/>
                <w:color w:val="auto"/>
                <w:sz w:val="16"/>
                <w:szCs w:val="16"/>
              </w:rPr>
              <w:t>AASB 116.73(e)</w:t>
            </w:r>
          </w:p>
        </w:tc>
        <w:tc>
          <w:tcPr>
            <w:tcW w:w="4631" w:type="dxa"/>
            <w:tcBorders>
              <w:top w:val="nil"/>
              <w:left w:val="single" w:sz="2" w:space="0" w:color="003366"/>
              <w:bottom w:val="nil"/>
              <w:right w:val="nil"/>
            </w:tcBorders>
            <w:vAlign w:val="bottom"/>
          </w:tcPr>
          <w:p w:rsidR="00F73636" w:rsidRPr="008951E6" w:rsidRDefault="00F73636" w:rsidP="008951E6">
            <w:pPr>
              <w:pStyle w:val="TableText"/>
              <w:tabs>
                <w:tab w:val="left" w:pos="3306"/>
              </w:tabs>
              <w:rPr>
                <w:rFonts w:cs="Calibri"/>
                <w:b/>
              </w:rPr>
            </w:pPr>
            <w:r w:rsidRPr="008951E6">
              <w:rPr>
                <w:rFonts w:cs="Calibri"/>
                <w:b/>
              </w:rPr>
              <w:t>Carrying Amount Beginning of Reporting Period</w:t>
            </w:r>
          </w:p>
        </w:tc>
        <w:tc>
          <w:tcPr>
            <w:tcW w:w="1169"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26,146</w:t>
            </w:r>
          </w:p>
        </w:tc>
        <w:tc>
          <w:tcPr>
            <w:tcW w:w="1207"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67,118</w:t>
            </w:r>
          </w:p>
        </w:tc>
        <w:tc>
          <w:tcPr>
            <w:tcW w:w="168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5,958</w:t>
            </w:r>
          </w:p>
        </w:tc>
        <w:tc>
          <w:tcPr>
            <w:tcW w:w="1350"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9,222</w:t>
            </w:r>
          </w:p>
        </w:tc>
        <w:tc>
          <w:tcPr>
            <w:tcW w:w="145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3,462,299</w:t>
            </w:r>
          </w:p>
        </w:tc>
        <w:tc>
          <w:tcPr>
            <w:tcW w:w="151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129,139</w:t>
            </w:r>
          </w:p>
        </w:tc>
        <w:tc>
          <w:tcPr>
            <w:tcW w:w="1018"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3,699,882</w:t>
            </w:r>
          </w:p>
        </w:tc>
      </w:tr>
      <w:tr w:rsidR="00F73636" w:rsidRPr="00CF7E1B" w:rsidTr="00CB689C">
        <w:trPr>
          <w:cantSplit/>
          <w:trHeight w:val="23"/>
        </w:trPr>
        <w:tc>
          <w:tcPr>
            <w:tcW w:w="1557" w:type="dxa"/>
            <w:tcBorders>
              <w:top w:val="nil"/>
              <w:left w:val="single" w:sz="2" w:space="0" w:color="003366"/>
              <w:bottom w:val="nil"/>
              <w:right w:val="single" w:sz="2" w:space="0" w:color="003366"/>
            </w:tcBorders>
          </w:tcPr>
          <w:p w:rsidR="00F73636" w:rsidRPr="00D04DB3" w:rsidRDefault="00F73636" w:rsidP="00CA72EC">
            <w:pPr>
              <w:pStyle w:val="TableReference"/>
              <w:tabs>
                <w:tab w:val="left" w:pos="3306"/>
              </w:tabs>
              <w:spacing w:before="40"/>
              <w:rPr>
                <w:rFonts w:cs="Calibri"/>
                <w:color w:val="auto"/>
                <w:sz w:val="16"/>
                <w:szCs w:val="16"/>
              </w:rPr>
            </w:pPr>
            <w:r w:rsidRPr="00D04DB3">
              <w:rPr>
                <w:rFonts w:cs="Calibri"/>
                <w:color w:val="auto"/>
                <w:sz w:val="16"/>
                <w:szCs w:val="16"/>
              </w:rPr>
              <w:t>AASB 116.73(e)(i)</w:t>
            </w:r>
          </w:p>
          <w:p w:rsidR="00F73636" w:rsidRPr="00D04DB3" w:rsidRDefault="00F73636" w:rsidP="005709F4">
            <w:pPr>
              <w:pStyle w:val="TableReference"/>
              <w:tabs>
                <w:tab w:val="left" w:pos="3306"/>
              </w:tabs>
              <w:spacing w:before="40"/>
              <w:rPr>
                <w:rFonts w:cs="Calibri"/>
                <w:color w:val="auto"/>
                <w:sz w:val="16"/>
                <w:szCs w:val="16"/>
              </w:rPr>
            </w:pPr>
            <w:r w:rsidRPr="00D04DB3">
              <w:rPr>
                <w:rFonts w:cs="Calibri"/>
                <w:color w:val="auto"/>
                <w:sz w:val="16"/>
                <w:szCs w:val="16"/>
              </w:rPr>
              <w:t xml:space="preserve"> </w:t>
            </w:r>
          </w:p>
        </w:tc>
        <w:tc>
          <w:tcPr>
            <w:tcW w:w="4631" w:type="dxa"/>
            <w:tcBorders>
              <w:top w:val="nil"/>
              <w:left w:val="single" w:sz="2" w:space="0" w:color="003366"/>
              <w:bottom w:val="nil"/>
              <w:right w:val="nil"/>
            </w:tcBorders>
            <w:vAlign w:val="bottom"/>
          </w:tcPr>
          <w:p w:rsidR="00F73636" w:rsidRPr="00CF7E1B" w:rsidRDefault="00F73636">
            <w:pPr>
              <w:pStyle w:val="TableText"/>
              <w:tabs>
                <w:tab w:val="left" w:pos="3306"/>
              </w:tabs>
              <w:rPr>
                <w:rFonts w:cs="Calibri"/>
              </w:rPr>
            </w:pPr>
            <w:r w:rsidRPr="00CF7E1B">
              <w:rPr>
                <w:rFonts w:cs="Calibri"/>
              </w:rPr>
              <w:t xml:space="preserve">Additions </w:t>
            </w:r>
          </w:p>
        </w:tc>
        <w:tc>
          <w:tcPr>
            <w:tcW w:w="1169"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6,400</w:t>
            </w:r>
          </w:p>
        </w:tc>
        <w:tc>
          <w:tcPr>
            <w:tcW w:w="1207"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5,820</w:t>
            </w:r>
          </w:p>
        </w:tc>
        <w:tc>
          <w:tcPr>
            <w:tcW w:w="168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600</w:t>
            </w:r>
          </w:p>
        </w:tc>
        <w:tc>
          <w:tcPr>
            <w:tcW w:w="1350"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5,682</w:t>
            </w:r>
          </w:p>
        </w:tc>
        <w:tc>
          <w:tcPr>
            <w:tcW w:w="145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32,250</w:t>
            </w:r>
          </w:p>
        </w:tc>
        <w:tc>
          <w:tcPr>
            <w:tcW w:w="151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018"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50,752</w:t>
            </w:r>
          </w:p>
        </w:tc>
      </w:tr>
      <w:tr w:rsidR="00F73636" w:rsidRPr="00CF7E1B" w:rsidTr="00CB689C">
        <w:trPr>
          <w:cantSplit/>
          <w:trHeight w:val="23"/>
        </w:trPr>
        <w:tc>
          <w:tcPr>
            <w:tcW w:w="1557" w:type="dxa"/>
            <w:tcBorders>
              <w:top w:val="nil"/>
              <w:left w:val="single" w:sz="2" w:space="0" w:color="003366"/>
              <w:bottom w:val="nil"/>
              <w:right w:val="single" w:sz="2" w:space="0" w:color="003366"/>
            </w:tcBorders>
          </w:tcPr>
          <w:p w:rsidR="00F73636" w:rsidRPr="00D04DB3" w:rsidRDefault="00F73636">
            <w:pPr>
              <w:pStyle w:val="TableReference"/>
              <w:tabs>
                <w:tab w:val="left" w:pos="3306"/>
              </w:tabs>
              <w:spacing w:before="40"/>
              <w:rPr>
                <w:rFonts w:cs="Calibri"/>
                <w:color w:val="auto"/>
                <w:sz w:val="16"/>
                <w:szCs w:val="16"/>
              </w:rPr>
            </w:pPr>
            <w:r w:rsidRPr="00D04DB3">
              <w:rPr>
                <w:rFonts w:cs="Calibri"/>
                <w:color w:val="auto"/>
                <w:sz w:val="16"/>
                <w:szCs w:val="16"/>
              </w:rPr>
              <w:t xml:space="preserve">AASB 116.73(e)(ii) </w:t>
            </w:r>
          </w:p>
        </w:tc>
        <w:tc>
          <w:tcPr>
            <w:tcW w:w="4631" w:type="dxa"/>
            <w:tcBorders>
              <w:top w:val="nil"/>
              <w:left w:val="single" w:sz="2" w:space="0" w:color="003366"/>
              <w:bottom w:val="nil"/>
              <w:right w:val="nil"/>
            </w:tcBorders>
            <w:vAlign w:val="bottom"/>
          </w:tcPr>
          <w:p w:rsidR="00F73636" w:rsidRPr="00CF7E1B" w:rsidRDefault="00F73636">
            <w:pPr>
              <w:pStyle w:val="TableText"/>
              <w:tabs>
                <w:tab w:val="left" w:pos="3306"/>
              </w:tabs>
              <w:rPr>
                <w:rFonts w:cs="Calibri"/>
              </w:rPr>
            </w:pPr>
            <w:r w:rsidRPr="00CF7E1B">
              <w:rPr>
                <w:rFonts w:cs="Calibri"/>
              </w:rPr>
              <w:t xml:space="preserve">Assets Classified as Held for </w:t>
            </w:r>
            <w:smartTag w:uri="urn:schemas-microsoft-com:office:smarttags" w:element="City">
              <w:smartTag w:uri="urn:schemas-microsoft-com:office:smarttags" w:element="place">
                <w:r w:rsidRPr="00CF7E1B">
                  <w:rPr>
                    <w:rFonts w:cs="Calibri"/>
                  </w:rPr>
                  <w:t>Sale</w:t>
                </w:r>
              </w:smartTag>
            </w:smartTag>
            <w:r w:rsidRPr="00CF7E1B">
              <w:rPr>
                <w:rFonts w:cs="Calibri"/>
              </w:rPr>
              <w:t xml:space="preserve"> </w:t>
            </w:r>
          </w:p>
        </w:tc>
        <w:tc>
          <w:tcPr>
            <w:tcW w:w="1169"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207"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68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350"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(5,318)</w:t>
            </w:r>
          </w:p>
        </w:tc>
        <w:tc>
          <w:tcPr>
            <w:tcW w:w="145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51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018"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(5,318)</w:t>
            </w:r>
          </w:p>
        </w:tc>
      </w:tr>
      <w:tr w:rsidR="00F73636" w:rsidRPr="00CF7E1B" w:rsidTr="00CB689C">
        <w:trPr>
          <w:cantSplit/>
          <w:trHeight w:val="293"/>
        </w:trPr>
        <w:tc>
          <w:tcPr>
            <w:tcW w:w="1557" w:type="dxa"/>
            <w:tcBorders>
              <w:top w:val="nil"/>
              <w:left w:val="single" w:sz="2" w:space="0" w:color="003366"/>
              <w:bottom w:val="nil"/>
              <w:right w:val="single" w:sz="2" w:space="0" w:color="003366"/>
            </w:tcBorders>
          </w:tcPr>
          <w:p w:rsidR="00F73636" w:rsidRPr="00D04DB3" w:rsidRDefault="00F73636" w:rsidP="00CA72EC">
            <w:pPr>
              <w:pStyle w:val="TableReference"/>
              <w:tabs>
                <w:tab w:val="left" w:pos="3306"/>
              </w:tabs>
              <w:spacing w:before="40"/>
              <w:rPr>
                <w:rFonts w:cs="Calibri"/>
                <w:color w:val="auto"/>
                <w:sz w:val="16"/>
                <w:szCs w:val="16"/>
              </w:rPr>
            </w:pPr>
            <w:r w:rsidRPr="00D04DB3">
              <w:rPr>
                <w:rFonts w:cs="Calibri"/>
                <w:color w:val="auto"/>
                <w:sz w:val="16"/>
                <w:szCs w:val="16"/>
              </w:rPr>
              <w:t>AASB 116.73(e)(iv)</w:t>
            </w:r>
          </w:p>
          <w:p w:rsidR="00F73636" w:rsidRPr="00D04DB3" w:rsidRDefault="00F73636" w:rsidP="00CA72EC">
            <w:pPr>
              <w:pStyle w:val="TableReference"/>
              <w:tabs>
                <w:tab w:val="left" w:pos="3306"/>
              </w:tabs>
              <w:spacing w:before="40"/>
              <w:rPr>
                <w:rFonts w:cs="Calibri"/>
                <w:color w:val="auto"/>
                <w:sz w:val="16"/>
                <w:szCs w:val="16"/>
              </w:rPr>
            </w:pPr>
          </w:p>
        </w:tc>
        <w:tc>
          <w:tcPr>
            <w:tcW w:w="4631" w:type="dxa"/>
            <w:tcBorders>
              <w:top w:val="nil"/>
              <w:left w:val="single" w:sz="2" w:space="0" w:color="003366"/>
              <w:bottom w:val="nil"/>
              <w:right w:val="nil"/>
            </w:tcBorders>
            <w:vAlign w:val="bottom"/>
          </w:tcPr>
          <w:p w:rsidR="00F73636" w:rsidRPr="00CF7E1B" w:rsidRDefault="00F73636">
            <w:pPr>
              <w:pStyle w:val="TableText"/>
              <w:tabs>
                <w:tab w:val="left" w:pos="3306"/>
              </w:tabs>
              <w:rPr>
                <w:rFonts w:cs="Calibri"/>
                <w:strike/>
                <w:color w:val="984806"/>
              </w:rPr>
            </w:pPr>
            <w:r w:rsidRPr="00CF7E1B">
              <w:rPr>
                <w:rFonts w:cs="Calibri"/>
              </w:rPr>
              <w:t>Revaluation Increment/(Decrement)</w:t>
            </w:r>
          </w:p>
        </w:tc>
        <w:tc>
          <w:tcPr>
            <w:tcW w:w="1169"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8,660</w:t>
            </w:r>
          </w:p>
        </w:tc>
        <w:tc>
          <w:tcPr>
            <w:tcW w:w="1207"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12,776</w:t>
            </w:r>
          </w:p>
        </w:tc>
        <w:tc>
          <w:tcPr>
            <w:tcW w:w="168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350"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45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51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7,610</w:t>
            </w:r>
          </w:p>
        </w:tc>
        <w:tc>
          <w:tcPr>
            <w:tcW w:w="1018"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29,046</w:t>
            </w:r>
          </w:p>
        </w:tc>
      </w:tr>
      <w:tr w:rsidR="00F73636" w:rsidRPr="00CF7E1B" w:rsidTr="00CB689C">
        <w:trPr>
          <w:cantSplit/>
          <w:trHeight w:val="23"/>
        </w:trPr>
        <w:tc>
          <w:tcPr>
            <w:tcW w:w="1557" w:type="dxa"/>
            <w:tcBorders>
              <w:top w:val="nil"/>
              <w:left w:val="single" w:sz="2" w:space="0" w:color="003366"/>
              <w:bottom w:val="nil"/>
              <w:right w:val="single" w:sz="2" w:space="0" w:color="003366"/>
            </w:tcBorders>
          </w:tcPr>
          <w:p w:rsidR="00F73636" w:rsidRPr="00D04DB3" w:rsidRDefault="00F73636">
            <w:pPr>
              <w:pStyle w:val="TableReference"/>
              <w:tabs>
                <w:tab w:val="left" w:pos="3306"/>
              </w:tabs>
              <w:spacing w:before="40"/>
              <w:rPr>
                <w:rFonts w:cs="Calibri"/>
                <w:color w:val="auto"/>
                <w:sz w:val="16"/>
                <w:szCs w:val="16"/>
              </w:rPr>
            </w:pPr>
            <w:r w:rsidRPr="00D04DB3">
              <w:rPr>
                <w:rFonts w:cs="Calibri"/>
                <w:color w:val="auto"/>
                <w:sz w:val="16"/>
                <w:szCs w:val="16"/>
              </w:rPr>
              <w:t>AASB 116.73(e)(iv)</w:t>
            </w:r>
          </w:p>
          <w:p w:rsidR="00F73636" w:rsidRPr="00D04DB3" w:rsidRDefault="00F73636">
            <w:pPr>
              <w:pStyle w:val="TableReference"/>
              <w:tabs>
                <w:tab w:val="left" w:pos="3306"/>
              </w:tabs>
              <w:spacing w:before="40"/>
              <w:rPr>
                <w:rFonts w:cs="Calibri"/>
                <w:color w:val="auto"/>
                <w:sz w:val="16"/>
                <w:szCs w:val="16"/>
              </w:rPr>
            </w:pPr>
          </w:p>
        </w:tc>
        <w:tc>
          <w:tcPr>
            <w:tcW w:w="4631" w:type="dxa"/>
            <w:tcBorders>
              <w:top w:val="nil"/>
              <w:left w:val="single" w:sz="2" w:space="0" w:color="003366"/>
              <w:bottom w:val="nil"/>
              <w:right w:val="nil"/>
            </w:tcBorders>
            <w:vAlign w:val="bottom"/>
          </w:tcPr>
          <w:p w:rsidR="00F73636" w:rsidRPr="00CF7E1B" w:rsidRDefault="00F73636">
            <w:pPr>
              <w:pStyle w:val="TableText"/>
              <w:tabs>
                <w:tab w:val="left" w:pos="3306"/>
              </w:tabs>
              <w:rPr>
                <w:rFonts w:cs="Calibri"/>
              </w:rPr>
            </w:pPr>
            <w:r w:rsidRPr="00CF7E1B">
              <w:rPr>
                <w:rFonts w:cs="Calibri"/>
              </w:rPr>
              <w:t>Impairment Losses Recognised in Other Comprehensive Income</w:t>
            </w:r>
          </w:p>
        </w:tc>
        <w:tc>
          <w:tcPr>
            <w:tcW w:w="1169" w:type="dxa"/>
            <w:tcBorders>
              <w:top w:val="nil"/>
              <w:left w:val="nil"/>
              <w:bottom w:val="nil"/>
              <w:right w:val="nil"/>
            </w:tcBorders>
            <w:vAlign w:val="bottom"/>
          </w:tcPr>
          <w:p w:rsidR="00F73636" w:rsidRPr="00CF7E1B" w:rsidRDefault="00F73636">
            <w:pPr>
              <w:pStyle w:val="TableText"/>
              <w:tabs>
                <w:tab w:val="left" w:pos="3306"/>
              </w:tabs>
              <w:jc w:val="right"/>
              <w:rPr>
                <w:rFonts w:cs="Calibri"/>
                <w:highlight w:val="cyan"/>
              </w:rPr>
            </w:pPr>
            <w:r w:rsidRPr="00CF7E1B">
              <w:rPr>
                <w:rFonts w:cs="Calibri"/>
              </w:rPr>
              <w:t>-</w:t>
            </w:r>
          </w:p>
        </w:tc>
        <w:tc>
          <w:tcPr>
            <w:tcW w:w="1207" w:type="dxa"/>
            <w:tcBorders>
              <w:top w:val="nil"/>
              <w:left w:val="nil"/>
              <w:bottom w:val="nil"/>
              <w:right w:val="nil"/>
            </w:tcBorders>
            <w:vAlign w:val="bottom"/>
          </w:tcPr>
          <w:p w:rsidR="00F73636" w:rsidRPr="00CF7E1B" w:rsidRDefault="00F73636">
            <w:pPr>
              <w:pStyle w:val="TableText"/>
              <w:tabs>
                <w:tab w:val="left" w:pos="3306"/>
              </w:tabs>
              <w:jc w:val="right"/>
              <w:rPr>
                <w:rFonts w:cs="Calibri"/>
                <w:highlight w:val="cyan"/>
              </w:rPr>
            </w:pPr>
            <w:r w:rsidRPr="00CF7E1B">
              <w:rPr>
                <w:rFonts w:cs="Calibri"/>
              </w:rPr>
              <w:t>(1,650)</w:t>
            </w:r>
          </w:p>
        </w:tc>
        <w:tc>
          <w:tcPr>
            <w:tcW w:w="1686" w:type="dxa"/>
            <w:tcBorders>
              <w:top w:val="nil"/>
              <w:left w:val="nil"/>
              <w:bottom w:val="nil"/>
              <w:right w:val="nil"/>
            </w:tcBorders>
            <w:vAlign w:val="bottom"/>
          </w:tcPr>
          <w:p w:rsidR="00F73636" w:rsidRPr="00CF7E1B" w:rsidRDefault="00F73636">
            <w:pPr>
              <w:pStyle w:val="TableText"/>
              <w:tabs>
                <w:tab w:val="left" w:pos="3306"/>
              </w:tabs>
              <w:jc w:val="right"/>
              <w:rPr>
                <w:rFonts w:cs="Calibri"/>
                <w:highlight w:val="cyan"/>
              </w:rPr>
            </w:pPr>
            <w:r w:rsidRPr="00CF7E1B">
              <w:rPr>
                <w:rFonts w:cs="Calibri"/>
              </w:rPr>
              <w:t>-</w:t>
            </w:r>
          </w:p>
        </w:tc>
        <w:tc>
          <w:tcPr>
            <w:tcW w:w="1350" w:type="dxa"/>
            <w:tcBorders>
              <w:top w:val="nil"/>
              <w:left w:val="nil"/>
              <w:bottom w:val="nil"/>
              <w:right w:val="nil"/>
            </w:tcBorders>
            <w:vAlign w:val="bottom"/>
          </w:tcPr>
          <w:p w:rsidR="00F73636" w:rsidRPr="00CF7E1B" w:rsidRDefault="00F73636">
            <w:pPr>
              <w:pStyle w:val="TableText"/>
              <w:tabs>
                <w:tab w:val="left" w:pos="3306"/>
              </w:tabs>
              <w:jc w:val="right"/>
              <w:rPr>
                <w:rFonts w:cs="Calibri"/>
                <w:highlight w:val="cyan"/>
              </w:rPr>
            </w:pPr>
            <w:r w:rsidRPr="00CF7E1B">
              <w:rPr>
                <w:rFonts w:cs="Calibri"/>
              </w:rPr>
              <w:t>-</w:t>
            </w:r>
          </w:p>
        </w:tc>
        <w:tc>
          <w:tcPr>
            <w:tcW w:w="1456" w:type="dxa"/>
            <w:tcBorders>
              <w:top w:val="nil"/>
              <w:left w:val="nil"/>
              <w:bottom w:val="nil"/>
              <w:right w:val="nil"/>
            </w:tcBorders>
            <w:vAlign w:val="bottom"/>
          </w:tcPr>
          <w:p w:rsidR="00F73636" w:rsidRPr="00CF7E1B" w:rsidRDefault="00F73636">
            <w:pPr>
              <w:pStyle w:val="TableText"/>
              <w:tabs>
                <w:tab w:val="left" w:pos="3306"/>
              </w:tabs>
              <w:jc w:val="right"/>
              <w:rPr>
                <w:rFonts w:cs="Calibri"/>
                <w:highlight w:val="cyan"/>
              </w:rPr>
            </w:pPr>
            <w:r w:rsidRPr="00CF7E1B">
              <w:rPr>
                <w:rFonts w:cs="Calibri"/>
              </w:rPr>
              <w:t>-</w:t>
            </w:r>
          </w:p>
        </w:tc>
        <w:tc>
          <w:tcPr>
            <w:tcW w:w="1516" w:type="dxa"/>
            <w:tcBorders>
              <w:top w:val="nil"/>
              <w:left w:val="nil"/>
              <w:bottom w:val="nil"/>
              <w:right w:val="nil"/>
            </w:tcBorders>
            <w:vAlign w:val="bottom"/>
          </w:tcPr>
          <w:p w:rsidR="00F73636" w:rsidRPr="00CF7E1B" w:rsidRDefault="00F73636">
            <w:pPr>
              <w:pStyle w:val="TableText"/>
              <w:tabs>
                <w:tab w:val="left" w:pos="3306"/>
              </w:tabs>
              <w:jc w:val="right"/>
              <w:rPr>
                <w:rFonts w:cs="Calibri"/>
                <w:highlight w:val="cyan"/>
              </w:rPr>
            </w:pPr>
            <w:r w:rsidRPr="00CF7E1B">
              <w:rPr>
                <w:rFonts w:cs="Calibri"/>
              </w:rPr>
              <w:t>-</w:t>
            </w:r>
          </w:p>
        </w:tc>
        <w:tc>
          <w:tcPr>
            <w:tcW w:w="1018"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(1,650)</w:t>
            </w:r>
          </w:p>
        </w:tc>
      </w:tr>
      <w:tr w:rsidR="00F73636" w:rsidRPr="00CF7E1B" w:rsidTr="00CB689C">
        <w:trPr>
          <w:cantSplit/>
          <w:trHeight w:val="23"/>
        </w:trPr>
        <w:tc>
          <w:tcPr>
            <w:tcW w:w="1557" w:type="dxa"/>
            <w:tcBorders>
              <w:top w:val="nil"/>
              <w:left w:val="single" w:sz="2" w:space="0" w:color="003366"/>
              <w:bottom w:val="nil"/>
              <w:right w:val="single" w:sz="2" w:space="0" w:color="003366"/>
            </w:tcBorders>
          </w:tcPr>
          <w:p w:rsidR="00F73636" w:rsidRPr="00D04DB3" w:rsidRDefault="00F73636">
            <w:pPr>
              <w:pStyle w:val="TableReference"/>
              <w:tabs>
                <w:tab w:val="left" w:pos="3306"/>
              </w:tabs>
              <w:spacing w:before="40"/>
              <w:rPr>
                <w:rFonts w:cs="Calibri"/>
                <w:color w:val="auto"/>
                <w:sz w:val="16"/>
                <w:szCs w:val="16"/>
              </w:rPr>
            </w:pPr>
            <w:r w:rsidRPr="00D04DB3">
              <w:rPr>
                <w:rFonts w:cs="Calibri"/>
                <w:color w:val="auto"/>
                <w:sz w:val="16"/>
                <w:szCs w:val="16"/>
              </w:rPr>
              <w:t>AASB 116.73(e)(vii)</w:t>
            </w:r>
          </w:p>
        </w:tc>
        <w:tc>
          <w:tcPr>
            <w:tcW w:w="4631" w:type="dxa"/>
            <w:tcBorders>
              <w:top w:val="nil"/>
              <w:left w:val="single" w:sz="2" w:space="0" w:color="003366"/>
              <w:bottom w:val="nil"/>
              <w:right w:val="nil"/>
            </w:tcBorders>
            <w:vAlign w:val="bottom"/>
          </w:tcPr>
          <w:p w:rsidR="00F73636" w:rsidRPr="00CF7E1B" w:rsidRDefault="00F73636">
            <w:pPr>
              <w:pStyle w:val="TableText"/>
              <w:tabs>
                <w:tab w:val="left" w:pos="3306"/>
              </w:tabs>
              <w:rPr>
                <w:rFonts w:cs="Calibri"/>
              </w:rPr>
            </w:pPr>
            <w:r w:rsidRPr="00CF7E1B">
              <w:rPr>
                <w:rFonts w:cs="Calibri"/>
              </w:rPr>
              <w:t>Depreciation</w:t>
            </w:r>
          </w:p>
        </w:tc>
        <w:tc>
          <w:tcPr>
            <w:tcW w:w="1169"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207"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(2,208)</w:t>
            </w:r>
          </w:p>
        </w:tc>
        <w:tc>
          <w:tcPr>
            <w:tcW w:w="168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(752)</w:t>
            </w:r>
          </w:p>
        </w:tc>
        <w:tc>
          <w:tcPr>
            <w:tcW w:w="1350"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(2,100)</w:t>
            </w:r>
          </w:p>
        </w:tc>
        <w:tc>
          <w:tcPr>
            <w:tcW w:w="145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(85,889)</w:t>
            </w:r>
          </w:p>
        </w:tc>
        <w:tc>
          <w:tcPr>
            <w:tcW w:w="151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(5,650)</w:t>
            </w:r>
          </w:p>
        </w:tc>
        <w:tc>
          <w:tcPr>
            <w:tcW w:w="1018"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(96,599)</w:t>
            </w:r>
          </w:p>
        </w:tc>
      </w:tr>
      <w:tr w:rsidR="00F73636" w:rsidRPr="00CF7E1B" w:rsidTr="00CB689C">
        <w:trPr>
          <w:cantSplit/>
          <w:trHeight w:val="23"/>
        </w:trPr>
        <w:tc>
          <w:tcPr>
            <w:tcW w:w="1557" w:type="dxa"/>
            <w:tcBorders>
              <w:top w:val="nil"/>
              <w:left w:val="single" w:sz="2" w:space="0" w:color="003366"/>
              <w:bottom w:val="nil"/>
              <w:right w:val="single" w:sz="2" w:space="0" w:color="003366"/>
            </w:tcBorders>
          </w:tcPr>
          <w:p w:rsidR="00F73636" w:rsidRPr="00D04DB3" w:rsidRDefault="00F73636">
            <w:pPr>
              <w:pStyle w:val="TableReference"/>
              <w:tabs>
                <w:tab w:val="left" w:pos="3306"/>
              </w:tabs>
              <w:spacing w:before="40"/>
              <w:rPr>
                <w:rFonts w:cs="Calibri"/>
                <w:color w:val="auto"/>
                <w:sz w:val="16"/>
                <w:szCs w:val="16"/>
              </w:rPr>
            </w:pPr>
            <w:r w:rsidRPr="00D04DB3">
              <w:rPr>
                <w:rFonts w:cs="Calibri"/>
                <w:color w:val="auto"/>
                <w:sz w:val="16"/>
                <w:szCs w:val="16"/>
              </w:rPr>
              <w:t>AASB 116.73(e)(ix)</w:t>
            </w:r>
          </w:p>
        </w:tc>
        <w:tc>
          <w:tcPr>
            <w:tcW w:w="4631" w:type="dxa"/>
            <w:tcBorders>
              <w:top w:val="nil"/>
              <w:left w:val="single" w:sz="2" w:space="0" w:color="003366"/>
              <w:bottom w:val="nil"/>
              <w:right w:val="nil"/>
            </w:tcBorders>
            <w:vAlign w:val="bottom"/>
          </w:tcPr>
          <w:p w:rsidR="00F73636" w:rsidRPr="00CF7E1B" w:rsidRDefault="00F73636">
            <w:pPr>
              <w:pStyle w:val="TableText"/>
              <w:tabs>
                <w:tab w:val="left" w:pos="3306"/>
              </w:tabs>
              <w:rPr>
                <w:rFonts w:cs="Calibri"/>
              </w:rPr>
            </w:pPr>
            <w:r w:rsidRPr="00CF7E1B">
              <w:rPr>
                <w:rFonts w:cs="Calibri"/>
              </w:rPr>
              <w:t>Acquisition/(Disposal) through Administrative Restructuring</w:t>
            </w:r>
          </w:p>
        </w:tc>
        <w:tc>
          <w:tcPr>
            <w:tcW w:w="1169"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1,640</w:t>
            </w:r>
          </w:p>
        </w:tc>
        <w:tc>
          <w:tcPr>
            <w:tcW w:w="1207"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1,260</w:t>
            </w:r>
          </w:p>
        </w:tc>
        <w:tc>
          <w:tcPr>
            <w:tcW w:w="168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350"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45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51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15,640</w:t>
            </w:r>
          </w:p>
        </w:tc>
        <w:tc>
          <w:tcPr>
            <w:tcW w:w="1018"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18,540</w:t>
            </w:r>
          </w:p>
        </w:tc>
      </w:tr>
      <w:tr w:rsidR="00F73636" w:rsidRPr="00CF7E1B" w:rsidTr="00CB689C">
        <w:trPr>
          <w:cantSplit/>
          <w:trHeight w:val="23"/>
        </w:trPr>
        <w:tc>
          <w:tcPr>
            <w:tcW w:w="1557" w:type="dxa"/>
            <w:tcBorders>
              <w:top w:val="nil"/>
              <w:left w:val="single" w:sz="2" w:space="0" w:color="003366"/>
              <w:bottom w:val="nil"/>
              <w:right w:val="single" w:sz="2" w:space="0" w:color="003366"/>
            </w:tcBorders>
          </w:tcPr>
          <w:p w:rsidR="00F73636" w:rsidRPr="00D04DB3" w:rsidRDefault="00F73636">
            <w:pPr>
              <w:pStyle w:val="TableReference"/>
              <w:tabs>
                <w:tab w:val="left" w:pos="3306"/>
              </w:tabs>
              <w:spacing w:before="40"/>
              <w:rPr>
                <w:rFonts w:cs="Calibri"/>
                <w:color w:val="auto"/>
                <w:sz w:val="16"/>
                <w:szCs w:val="16"/>
              </w:rPr>
            </w:pPr>
            <w:r w:rsidRPr="00D04DB3">
              <w:rPr>
                <w:rFonts w:cs="Calibri"/>
                <w:color w:val="auto"/>
                <w:sz w:val="16"/>
                <w:szCs w:val="16"/>
              </w:rPr>
              <w:t>AASB 116.73(e)(ix)</w:t>
            </w:r>
          </w:p>
        </w:tc>
        <w:tc>
          <w:tcPr>
            <w:tcW w:w="4631" w:type="dxa"/>
            <w:tcBorders>
              <w:top w:val="nil"/>
              <w:left w:val="single" w:sz="2" w:space="0" w:color="003366"/>
              <w:bottom w:val="nil"/>
              <w:right w:val="nil"/>
            </w:tcBorders>
            <w:vAlign w:val="bottom"/>
          </w:tcPr>
          <w:p w:rsidR="00F73636" w:rsidRPr="00CF7E1B" w:rsidRDefault="00F73636">
            <w:pPr>
              <w:pStyle w:val="TableText"/>
              <w:tabs>
                <w:tab w:val="left" w:pos="3306"/>
              </w:tabs>
              <w:rPr>
                <w:rFonts w:cs="Calibri"/>
              </w:rPr>
            </w:pPr>
            <w:r w:rsidRPr="00CF7E1B">
              <w:rPr>
                <w:rFonts w:cs="Calibri"/>
              </w:rPr>
              <w:t>Acquisition/(Disposal) from Transfers</w:t>
            </w:r>
          </w:p>
        </w:tc>
        <w:tc>
          <w:tcPr>
            <w:tcW w:w="1169"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3,120</w:t>
            </w:r>
          </w:p>
        </w:tc>
        <w:tc>
          <w:tcPr>
            <w:tcW w:w="1207"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1,560</w:t>
            </w:r>
          </w:p>
        </w:tc>
        <w:tc>
          <w:tcPr>
            <w:tcW w:w="168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350"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45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51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(871)</w:t>
            </w:r>
          </w:p>
        </w:tc>
        <w:tc>
          <w:tcPr>
            <w:tcW w:w="1018"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3,809</w:t>
            </w:r>
          </w:p>
        </w:tc>
      </w:tr>
      <w:tr w:rsidR="00F73636" w:rsidRPr="00CF7E1B" w:rsidTr="00CB689C">
        <w:trPr>
          <w:cantSplit/>
          <w:trHeight w:val="23"/>
        </w:trPr>
        <w:tc>
          <w:tcPr>
            <w:tcW w:w="1557" w:type="dxa"/>
            <w:tcBorders>
              <w:top w:val="nil"/>
              <w:left w:val="single" w:sz="2" w:space="0" w:color="003366"/>
              <w:bottom w:val="nil"/>
              <w:right w:val="single" w:sz="2" w:space="0" w:color="003366"/>
            </w:tcBorders>
          </w:tcPr>
          <w:p w:rsidR="00F73636" w:rsidRPr="00D04DB3" w:rsidRDefault="00F73636">
            <w:pPr>
              <w:pStyle w:val="TableReference"/>
              <w:tabs>
                <w:tab w:val="left" w:pos="3306"/>
              </w:tabs>
              <w:spacing w:before="40"/>
              <w:rPr>
                <w:rFonts w:cs="Calibri"/>
                <w:color w:val="auto"/>
                <w:sz w:val="16"/>
                <w:szCs w:val="16"/>
              </w:rPr>
            </w:pPr>
            <w:r w:rsidRPr="00D04DB3">
              <w:rPr>
                <w:rFonts w:cs="Calibri"/>
                <w:color w:val="auto"/>
                <w:sz w:val="16"/>
                <w:szCs w:val="16"/>
              </w:rPr>
              <w:t>AASB 116.73(e)(v)</w:t>
            </w:r>
          </w:p>
        </w:tc>
        <w:tc>
          <w:tcPr>
            <w:tcW w:w="4631" w:type="dxa"/>
            <w:tcBorders>
              <w:top w:val="nil"/>
              <w:left w:val="single" w:sz="2" w:space="0" w:color="003366"/>
              <w:bottom w:val="nil"/>
              <w:right w:val="nil"/>
            </w:tcBorders>
            <w:vAlign w:val="bottom"/>
          </w:tcPr>
          <w:p w:rsidR="00F73636" w:rsidRPr="00CF7E1B" w:rsidRDefault="00F73636">
            <w:pPr>
              <w:pStyle w:val="TableText"/>
              <w:tabs>
                <w:tab w:val="left" w:pos="3306"/>
              </w:tabs>
              <w:rPr>
                <w:rFonts w:cs="Calibri"/>
              </w:rPr>
            </w:pPr>
            <w:r w:rsidRPr="00CF7E1B">
              <w:rPr>
                <w:rFonts w:cs="Calibri"/>
              </w:rPr>
              <w:t>Impairment Losses Recognised in the Operating Surplus/(Deficit)</w:t>
            </w:r>
          </w:p>
        </w:tc>
        <w:tc>
          <w:tcPr>
            <w:tcW w:w="1169"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207"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68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350"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(950)</w:t>
            </w:r>
          </w:p>
        </w:tc>
        <w:tc>
          <w:tcPr>
            <w:tcW w:w="145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51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018"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(950)</w:t>
            </w:r>
          </w:p>
        </w:tc>
      </w:tr>
      <w:tr w:rsidR="00F73636" w:rsidRPr="00CF7E1B" w:rsidTr="00CB689C">
        <w:trPr>
          <w:cantSplit/>
          <w:trHeight w:val="23"/>
        </w:trPr>
        <w:tc>
          <w:tcPr>
            <w:tcW w:w="1557" w:type="dxa"/>
            <w:tcBorders>
              <w:top w:val="nil"/>
              <w:left w:val="single" w:sz="2" w:space="0" w:color="003366"/>
              <w:bottom w:val="nil"/>
              <w:right w:val="single" w:sz="2" w:space="0" w:color="003366"/>
            </w:tcBorders>
          </w:tcPr>
          <w:p w:rsidR="00F73636" w:rsidRPr="00D04DB3" w:rsidRDefault="00F73636">
            <w:pPr>
              <w:pStyle w:val="TableReference"/>
              <w:tabs>
                <w:tab w:val="left" w:pos="3306"/>
              </w:tabs>
              <w:spacing w:before="40"/>
              <w:rPr>
                <w:rFonts w:cs="Calibri"/>
                <w:color w:val="auto"/>
                <w:sz w:val="16"/>
                <w:szCs w:val="16"/>
              </w:rPr>
            </w:pPr>
            <w:r w:rsidRPr="00D04DB3">
              <w:rPr>
                <w:rFonts w:cs="Calibri"/>
                <w:color w:val="auto"/>
                <w:sz w:val="16"/>
                <w:szCs w:val="16"/>
              </w:rPr>
              <w:t>AASB 116.73(e)(vi)</w:t>
            </w:r>
          </w:p>
        </w:tc>
        <w:tc>
          <w:tcPr>
            <w:tcW w:w="4631" w:type="dxa"/>
            <w:tcBorders>
              <w:top w:val="nil"/>
              <w:left w:val="single" w:sz="2" w:space="0" w:color="003366"/>
              <w:bottom w:val="nil"/>
              <w:right w:val="nil"/>
            </w:tcBorders>
            <w:vAlign w:val="bottom"/>
          </w:tcPr>
          <w:p w:rsidR="00F73636" w:rsidRPr="00CF7E1B" w:rsidRDefault="00F73636">
            <w:pPr>
              <w:pStyle w:val="TableText"/>
              <w:tabs>
                <w:tab w:val="left" w:pos="3306"/>
              </w:tabs>
              <w:rPr>
                <w:rFonts w:cs="Calibri"/>
              </w:rPr>
            </w:pPr>
            <w:r w:rsidRPr="00CF7E1B">
              <w:rPr>
                <w:rFonts w:cs="Calibri"/>
              </w:rPr>
              <w:t>Reversal of Impairment Losses Recognised in the Operating Surplus/(Deficit)</w:t>
            </w:r>
          </w:p>
        </w:tc>
        <w:tc>
          <w:tcPr>
            <w:tcW w:w="1169" w:type="dxa"/>
            <w:tcBorders>
              <w:top w:val="nil"/>
              <w:left w:val="nil"/>
              <w:bottom w:val="nil"/>
              <w:right w:val="nil"/>
            </w:tcBorders>
          </w:tcPr>
          <w:p w:rsidR="00F73636" w:rsidRPr="00CF7E1B" w:rsidRDefault="00F73636">
            <w:pPr>
              <w:pStyle w:val="TableText"/>
              <w:tabs>
                <w:tab w:val="left" w:pos="3306"/>
              </w:tabs>
              <w:jc w:val="right"/>
              <w:rPr>
                <w:rFonts w:cs="Calibri"/>
              </w:rPr>
            </w:pPr>
            <w:r w:rsidRPr="00CF7E1B">
              <w:rPr>
                <w:rFonts w:cs="Calibri"/>
              </w:rPr>
              <w:t>-</w:t>
            </w:r>
          </w:p>
        </w:tc>
        <w:tc>
          <w:tcPr>
            <w:tcW w:w="1207" w:type="dxa"/>
            <w:tcBorders>
              <w:top w:val="nil"/>
              <w:left w:val="nil"/>
              <w:bottom w:val="nil"/>
              <w:right w:val="nil"/>
            </w:tcBorders>
          </w:tcPr>
          <w:p w:rsidR="00F73636" w:rsidRPr="00CF7E1B" w:rsidRDefault="00F73636">
            <w:pPr>
              <w:pStyle w:val="TableText"/>
              <w:tabs>
                <w:tab w:val="left" w:pos="3306"/>
              </w:tabs>
              <w:jc w:val="right"/>
              <w:rPr>
                <w:rFonts w:cs="Calibri"/>
              </w:rPr>
            </w:pPr>
            <w:r w:rsidRPr="00CF7E1B">
              <w:rPr>
                <w:rFonts w:cs="Calibri"/>
              </w:rPr>
              <w:t>-</w:t>
            </w:r>
          </w:p>
        </w:tc>
        <w:tc>
          <w:tcPr>
            <w:tcW w:w="1686" w:type="dxa"/>
            <w:tcBorders>
              <w:top w:val="nil"/>
              <w:left w:val="nil"/>
              <w:bottom w:val="nil"/>
              <w:right w:val="nil"/>
            </w:tcBorders>
          </w:tcPr>
          <w:p w:rsidR="00F73636" w:rsidRPr="00CF7E1B" w:rsidRDefault="00F73636">
            <w:pPr>
              <w:pStyle w:val="TableText"/>
              <w:tabs>
                <w:tab w:val="left" w:pos="3306"/>
              </w:tabs>
              <w:jc w:val="right"/>
              <w:rPr>
                <w:rFonts w:cs="Calibri"/>
              </w:rPr>
            </w:pPr>
            <w:r w:rsidRPr="00CF7E1B">
              <w:rPr>
                <w:rFonts w:cs="Calibri"/>
              </w:rPr>
              <w:t>-</w:t>
            </w:r>
          </w:p>
        </w:tc>
        <w:tc>
          <w:tcPr>
            <w:tcW w:w="1350" w:type="dxa"/>
            <w:tcBorders>
              <w:top w:val="nil"/>
              <w:left w:val="nil"/>
              <w:bottom w:val="nil"/>
              <w:right w:val="nil"/>
            </w:tcBorders>
          </w:tcPr>
          <w:p w:rsidR="00F73636" w:rsidRPr="00CF7E1B" w:rsidRDefault="00F73636">
            <w:pPr>
              <w:pStyle w:val="TableText"/>
              <w:tabs>
                <w:tab w:val="left" w:pos="3306"/>
              </w:tabs>
              <w:jc w:val="right"/>
              <w:rPr>
                <w:rFonts w:cs="Calibri"/>
              </w:rPr>
            </w:pPr>
            <w:r w:rsidRPr="00CF7E1B">
              <w:rPr>
                <w:rFonts w:cs="Calibri"/>
              </w:rPr>
              <w:t>-</w:t>
            </w:r>
          </w:p>
        </w:tc>
        <w:tc>
          <w:tcPr>
            <w:tcW w:w="1456" w:type="dxa"/>
            <w:tcBorders>
              <w:top w:val="nil"/>
              <w:left w:val="nil"/>
              <w:bottom w:val="nil"/>
              <w:right w:val="nil"/>
            </w:tcBorders>
          </w:tcPr>
          <w:p w:rsidR="00F73636" w:rsidRPr="00CF7E1B" w:rsidRDefault="00F73636">
            <w:pPr>
              <w:pStyle w:val="TableText"/>
              <w:tabs>
                <w:tab w:val="left" w:pos="3306"/>
              </w:tabs>
              <w:jc w:val="right"/>
              <w:rPr>
                <w:rFonts w:cs="Calibri"/>
              </w:rPr>
            </w:pPr>
            <w:r w:rsidRPr="00CF7E1B">
              <w:rPr>
                <w:rFonts w:cs="Calibri"/>
              </w:rPr>
              <w:t>-</w:t>
            </w:r>
          </w:p>
        </w:tc>
        <w:tc>
          <w:tcPr>
            <w:tcW w:w="1516" w:type="dxa"/>
            <w:tcBorders>
              <w:top w:val="nil"/>
              <w:left w:val="nil"/>
              <w:bottom w:val="nil"/>
              <w:right w:val="nil"/>
            </w:tcBorders>
          </w:tcPr>
          <w:p w:rsidR="00F73636" w:rsidRPr="00CF7E1B" w:rsidRDefault="00F73636">
            <w:pPr>
              <w:pStyle w:val="TableText"/>
              <w:tabs>
                <w:tab w:val="left" w:pos="3306"/>
              </w:tabs>
              <w:jc w:val="right"/>
              <w:rPr>
                <w:rFonts w:cs="Calibri"/>
              </w:rPr>
            </w:pPr>
            <w:r w:rsidRPr="00CF7E1B">
              <w:rPr>
                <w:rFonts w:cs="Calibri"/>
              </w:rPr>
              <w:t>-</w:t>
            </w:r>
          </w:p>
        </w:tc>
        <w:tc>
          <w:tcPr>
            <w:tcW w:w="1018" w:type="dxa"/>
            <w:tcBorders>
              <w:top w:val="nil"/>
              <w:left w:val="nil"/>
              <w:bottom w:val="nil"/>
              <w:right w:val="nil"/>
            </w:tcBorders>
          </w:tcPr>
          <w:p w:rsidR="00F73636" w:rsidRPr="00CF7E1B" w:rsidRDefault="00F73636">
            <w:pPr>
              <w:pStyle w:val="TableText"/>
              <w:tabs>
                <w:tab w:val="left" w:pos="3306"/>
              </w:tabs>
              <w:jc w:val="right"/>
              <w:rPr>
                <w:rFonts w:cs="Calibri"/>
              </w:rPr>
            </w:pPr>
            <w:r w:rsidRPr="00CF7E1B">
              <w:rPr>
                <w:rFonts w:cs="Calibri"/>
              </w:rPr>
              <w:t>-</w:t>
            </w:r>
          </w:p>
        </w:tc>
      </w:tr>
      <w:tr w:rsidR="00F73636" w:rsidRPr="00CF7E1B" w:rsidTr="00CB689C">
        <w:trPr>
          <w:cantSplit/>
          <w:trHeight w:val="23"/>
        </w:trPr>
        <w:tc>
          <w:tcPr>
            <w:tcW w:w="1557" w:type="dxa"/>
            <w:tcBorders>
              <w:top w:val="nil"/>
              <w:left w:val="single" w:sz="2" w:space="0" w:color="003366"/>
              <w:bottom w:val="nil"/>
              <w:right w:val="single" w:sz="2" w:space="0" w:color="003366"/>
            </w:tcBorders>
          </w:tcPr>
          <w:p w:rsidR="00F73636" w:rsidRPr="00D04DB3" w:rsidRDefault="00F73636">
            <w:pPr>
              <w:pStyle w:val="TableReference"/>
              <w:tabs>
                <w:tab w:val="left" w:pos="3306"/>
              </w:tabs>
              <w:spacing w:before="40"/>
              <w:rPr>
                <w:rFonts w:cs="Calibri"/>
                <w:color w:val="auto"/>
                <w:sz w:val="16"/>
                <w:szCs w:val="16"/>
              </w:rPr>
            </w:pPr>
            <w:r w:rsidRPr="00D04DB3">
              <w:rPr>
                <w:rFonts w:cs="Calibri"/>
                <w:color w:val="auto"/>
                <w:sz w:val="16"/>
                <w:szCs w:val="16"/>
              </w:rPr>
              <w:t>AASB 116.73(e)(ix)</w:t>
            </w:r>
          </w:p>
        </w:tc>
        <w:tc>
          <w:tcPr>
            <w:tcW w:w="4631" w:type="dxa"/>
            <w:tcBorders>
              <w:top w:val="nil"/>
              <w:left w:val="single" w:sz="2" w:space="0" w:color="003366"/>
              <w:bottom w:val="nil"/>
              <w:right w:val="nil"/>
            </w:tcBorders>
            <w:vAlign w:val="bottom"/>
          </w:tcPr>
          <w:p w:rsidR="00F73636" w:rsidRPr="00CF7E1B" w:rsidRDefault="00F73636">
            <w:pPr>
              <w:pStyle w:val="TableText"/>
              <w:tabs>
                <w:tab w:val="left" w:pos="3306"/>
              </w:tabs>
              <w:rPr>
                <w:rFonts w:cs="Calibri"/>
              </w:rPr>
            </w:pPr>
            <w:r w:rsidRPr="00CF7E1B">
              <w:rPr>
                <w:rFonts w:cs="Calibri"/>
              </w:rPr>
              <w:t xml:space="preserve">Other Movements </w:t>
            </w:r>
          </w:p>
        </w:tc>
        <w:tc>
          <w:tcPr>
            <w:tcW w:w="1169"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(1,092)</w:t>
            </w:r>
          </w:p>
        </w:tc>
        <w:tc>
          <w:tcPr>
            <w:tcW w:w="1207"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(600)</w:t>
            </w:r>
          </w:p>
        </w:tc>
        <w:tc>
          <w:tcPr>
            <w:tcW w:w="168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350"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1,523</w:t>
            </w:r>
          </w:p>
        </w:tc>
        <w:tc>
          <w:tcPr>
            <w:tcW w:w="145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51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(1,130)</w:t>
            </w:r>
          </w:p>
        </w:tc>
        <w:tc>
          <w:tcPr>
            <w:tcW w:w="1018"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(1,299)</w:t>
            </w:r>
          </w:p>
        </w:tc>
      </w:tr>
      <w:tr w:rsidR="00F73636" w:rsidRPr="00CF7E1B" w:rsidTr="00CB689C">
        <w:trPr>
          <w:cantSplit/>
          <w:trHeight w:val="23"/>
        </w:trPr>
        <w:tc>
          <w:tcPr>
            <w:tcW w:w="1557" w:type="dxa"/>
            <w:tcBorders>
              <w:top w:val="nil"/>
              <w:left w:val="single" w:sz="2" w:space="0" w:color="003366"/>
              <w:bottom w:val="nil"/>
              <w:right w:val="single" w:sz="2" w:space="0" w:color="003366"/>
            </w:tcBorders>
          </w:tcPr>
          <w:p w:rsidR="00F73636" w:rsidRPr="00D04DB3" w:rsidRDefault="00F73636" w:rsidP="0096118D">
            <w:pPr>
              <w:pStyle w:val="TableReference"/>
              <w:tabs>
                <w:tab w:val="left" w:pos="3306"/>
              </w:tabs>
              <w:spacing w:before="40"/>
              <w:rPr>
                <w:rFonts w:cs="Calibri"/>
                <w:color w:val="auto"/>
                <w:sz w:val="16"/>
                <w:szCs w:val="16"/>
              </w:rPr>
            </w:pPr>
            <w:r w:rsidRPr="00D04DB3">
              <w:rPr>
                <w:rFonts w:cs="Calibri"/>
                <w:color w:val="auto"/>
                <w:sz w:val="16"/>
                <w:szCs w:val="16"/>
              </w:rPr>
              <w:t xml:space="preserve">AASB 116.73(e) </w:t>
            </w:r>
          </w:p>
        </w:tc>
        <w:tc>
          <w:tcPr>
            <w:tcW w:w="4631" w:type="dxa"/>
            <w:tcBorders>
              <w:top w:val="nil"/>
              <w:left w:val="single" w:sz="2" w:space="0" w:color="003366"/>
              <w:bottom w:val="nil"/>
              <w:right w:val="nil"/>
            </w:tcBorders>
            <w:vAlign w:val="bottom"/>
          </w:tcPr>
          <w:p w:rsidR="00F73636" w:rsidRPr="00CF7E1B" w:rsidRDefault="00F73636" w:rsidP="008951E6">
            <w:pPr>
              <w:pStyle w:val="TableText"/>
              <w:tabs>
                <w:tab w:val="left" w:pos="3306"/>
              </w:tabs>
              <w:rPr>
                <w:rFonts w:cs="Calibri"/>
                <w:b/>
                <w:bCs/>
              </w:rPr>
            </w:pPr>
            <w:r w:rsidRPr="00CF7E1B">
              <w:rPr>
                <w:rFonts w:cs="Calibri"/>
                <w:b/>
                <w:bCs/>
              </w:rPr>
              <w:t>Carrying Amount at the End of Reporting Period</w:t>
            </w:r>
          </w:p>
        </w:tc>
        <w:tc>
          <w:tcPr>
            <w:tcW w:w="1169" w:type="dxa"/>
            <w:tcBorders>
              <w:top w:val="single" w:sz="2" w:space="0" w:color="003366"/>
              <w:left w:val="nil"/>
              <w:bottom w:val="double" w:sz="4" w:space="0" w:color="003366"/>
              <w:right w:val="nil"/>
            </w:tcBorders>
            <w:vAlign w:val="bottom"/>
          </w:tcPr>
          <w:p w:rsidR="00F73636" w:rsidRPr="00CF7E1B" w:rsidRDefault="00F73636">
            <w:pPr>
              <w:pStyle w:val="TableText"/>
              <w:tabs>
                <w:tab w:val="left" w:pos="3306"/>
              </w:tabs>
              <w:jc w:val="right"/>
              <w:rPr>
                <w:rFonts w:cs="Calibri"/>
                <w:b/>
                <w:bCs/>
              </w:rPr>
            </w:pPr>
            <w:r w:rsidRPr="00CF7E1B">
              <w:rPr>
                <w:rFonts w:cs="Calibri"/>
                <w:b/>
                <w:bCs/>
              </w:rPr>
              <w:t>44,874</w:t>
            </w:r>
          </w:p>
        </w:tc>
        <w:tc>
          <w:tcPr>
            <w:tcW w:w="1207" w:type="dxa"/>
            <w:tcBorders>
              <w:top w:val="single" w:sz="2" w:space="0" w:color="003366"/>
              <w:left w:val="nil"/>
              <w:bottom w:val="double" w:sz="4" w:space="0" w:color="003366"/>
              <w:right w:val="nil"/>
            </w:tcBorders>
            <w:vAlign w:val="bottom"/>
          </w:tcPr>
          <w:p w:rsidR="00F73636" w:rsidRPr="00CF7E1B" w:rsidRDefault="00F73636">
            <w:pPr>
              <w:pStyle w:val="TableText"/>
              <w:tabs>
                <w:tab w:val="left" w:pos="3306"/>
              </w:tabs>
              <w:jc w:val="right"/>
              <w:rPr>
                <w:rFonts w:cs="Calibri"/>
                <w:b/>
                <w:bCs/>
              </w:rPr>
            </w:pPr>
            <w:r w:rsidRPr="00CF7E1B">
              <w:rPr>
                <w:rFonts w:cs="Calibri"/>
                <w:b/>
                <w:bCs/>
              </w:rPr>
              <w:t>84,076</w:t>
            </w:r>
          </w:p>
        </w:tc>
        <w:tc>
          <w:tcPr>
            <w:tcW w:w="1686" w:type="dxa"/>
            <w:tcBorders>
              <w:top w:val="single" w:sz="2" w:space="0" w:color="003366"/>
              <w:left w:val="nil"/>
              <w:bottom w:val="double" w:sz="4" w:space="0" w:color="003366"/>
              <w:right w:val="nil"/>
            </w:tcBorders>
            <w:vAlign w:val="bottom"/>
          </w:tcPr>
          <w:p w:rsidR="00F73636" w:rsidRPr="00CF7E1B" w:rsidRDefault="00F73636">
            <w:pPr>
              <w:pStyle w:val="TableText"/>
              <w:tabs>
                <w:tab w:val="left" w:pos="3306"/>
              </w:tabs>
              <w:jc w:val="right"/>
              <w:rPr>
                <w:rFonts w:cs="Calibri"/>
                <w:b/>
                <w:bCs/>
              </w:rPr>
            </w:pPr>
            <w:r w:rsidRPr="00CF7E1B">
              <w:rPr>
                <w:rFonts w:cs="Calibri"/>
                <w:b/>
                <w:bCs/>
              </w:rPr>
              <w:t>5,806</w:t>
            </w:r>
          </w:p>
        </w:tc>
        <w:tc>
          <w:tcPr>
            <w:tcW w:w="1350" w:type="dxa"/>
            <w:tcBorders>
              <w:top w:val="single" w:sz="2" w:space="0" w:color="003366"/>
              <w:left w:val="nil"/>
              <w:bottom w:val="double" w:sz="4" w:space="0" w:color="003366"/>
              <w:right w:val="nil"/>
            </w:tcBorders>
            <w:vAlign w:val="bottom"/>
          </w:tcPr>
          <w:p w:rsidR="00F73636" w:rsidRPr="00CF7E1B" w:rsidRDefault="00F73636">
            <w:pPr>
              <w:pStyle w:val="TableText"/>
              <w:tabs>
                <w:tab w:val="left" w:pos="3306"/>
              </w:tabs>
              <w:jc w:val="right"/>
              <w:rPr>
                <w:rFonts w:cs="Calibri"/>
                <w:b/>
                <w:bCs/>
              </w:rPr>
            </w:pPr>
            <w:r w:rsidRPr="00CF7E1B">
              <w:rPr>
                <w:rFonts w:cs="Calibri"/>
                <w:b/>
                <w:bCs/>
              </w:rPr>
              <w:t>8,059</w:t>
            </w:r>
          </w:p>
        </w:tc>
        <w:tc>
          <w:tcPr>
            <w:tcW w:w="1456" w:type="dxa"/>
            <w:tcBorders>
              <w:top w:val="single" w:sz="2" w:space="0" w:color="003366"/>
              <w:left w:val="nil"/>
              <w:bottom w:val="double" w:sz="4" w:space="0" w:color="003366"/>
              <w:right w:val="nil"/>
            </w:tcBorders>
            <w:vAlign w:val="bottom"/>
          </w:tcPr>
          <w:p w:rsidR="00F73636" w:rsidRPr="00CF7E1B" w:rsidRDefault="00F73636">
            <w:pPr>
              <w:pStyle w:val="TableText"/>
              <w:tabs>
                <w:tab w:val="left" w:pos="3306"/>
              </w:tabs>
              <w:jc w:val="right"/>
              <w:rPr>
                <w:rFonts w:cs="Calibri"/>
                <w:b/>
                <w:bCs/>
              </w:rPr>
            </w:pPr>
            <w:r w:rsidRPr="00CF7E1B">
              <w:rPr>
                <w:rFonts w:cs="Calibri"/>
                <w:b/>
                <w:bCs/>
              </w:rPr>
              <w:t>3,408,660</w:t>
            </w:r>
          </w:p>
        </w:tc>
        <w:tc>
          <w:tcPr>
            <w:tcW w:w="1516" w:type="dxa"/>
            <w:tcBorders>
              <w:top w:val="single" w:sz="2" w:space="0" w:color="003366"/>
              <w:left w:val="nil"/>
              <w:bottom w:val="double" w:sz="4" w:space="0" w:color="003366"/>
              <w:right w:val="nil"/>
            </w:tcBorders>
            <w:vAlign w:val="bottom"/>
          </w:tcPr>
          <w:p w:rsidR="00F73636" w:rsidRPr="00CF7E1B" w:rsidRDefault="00F73636">
            <w:pPr>
              <w:pStyle w:val="TableText"/>
              <w:tabs>
                <w:tab w:val="left" w:pos="3306"/>
              </w:tabs>
              <w:jc w:val="right"/>
              <w:rPr>
                <w:rFonts w:cs="Calibri"/>
                <w:b/>
                <w:bCs/>
              </w:rPr>
            </w:pPr>
            <w:r w:rsidRPr="00CF7E1B">
              <w:rPr>
                <w:rFonts w:cs="Calibri"/>
                <w:b/>
                <w:bCs/>
              </w:rPr>
              <w:t>144,738</w:t>
            </w:r>
          </w:p>
        </w:tc>
        <w:tc>
          <w:tcPr>
            <w:tcW w:w="1018" w:type="dxa"/>
            <w:tcBorders>
              <w:top w:val="single" w:sz="2" w:space="0" w:color="003366"/>
              <w:left w:val="nil"/>
              <w:bottom w:val="double" w:sz="4" w:space="0" w:color="003366"/>
              <w:right w:val="nil"/>
            </w:tcBorders>
            <w:vAlign w:val="bottom"/>
          </w:tcPr>
          <w:p w:rsidR="00F73636" w:rsidRPr="00CF7E1B" w:rsidRDefault="00F73636">
            <w:pPr>
              <w:pStyle w:val="TableText"/>
              <w:tabs>
                <w:tab w:val="left" w:pos="3306"/>
              </w:tabs>
              <w:jc w:val="right"/>
              <w:rPr>
                <w:rFonts w:cs="Calibri"/>
                <w:b/>
                <w:bCs/>
              </w:rPr>
            </w:pPr>
            <w:r w:rsidRPr="00CF7E1B">
              <w:rPr>
                <w:rFonts w:cs="Calibri"/>
                <w:b/>
                <w:bCs/>
              </w:rPr>
              <w:t>3,696,213</w:t>
            </w:r>
          </w:p>
        </w:tc>
      </w:tr>
    </w:tbl>
    <w:p w:rsidR="00D04DB3" w:rsidRDefault="00D04DB3">
      <w:pPr>
        <w:rPr>
          <w:b/>
          <w:bCs/>
        </w:rPr>
      </w:pPr>
      <w:bookmarkStart w:id="707" w:name="_Toc194978792"/>
      <w:bookmarkStart w:id="708" w:name="_Toc194996859"/>
      <w:r>
        <w:rPr>
          <w:b/>
          <w:bCs/>
        </w:rPr>
        <w:br w:type="page"/>
      </w:r>
    </w:p>
    <w:p w:rsidR="00731471" w:rsidRDefault="00731471"/>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7"/>
        <w:gridCol w:w="4630"/>
        <w:gridCol w:w="1169"/>
        <w:gridCol w:w="1207"/>
        <w:gridCol w:w="1686"/>
        <w:gridCol w:w="1350"/>
        <w:gridCol w:w="1456"/>
        <w:gridCol w:w="1517"/>
        <w:gridCol w:w="1018"/>
      </w:tblGrid>
      <w:tr w:rsidR="00F73636" w:rsidRPr="00CF7E1B" w:rsidTr="00CB689C">
        <w:trPr>
          <w:cantSplit/>
          <w:trHeight w:val="23"/>
        </w:trPr>
        <w:tc>
          <w:tcPr>
            <w:tcW w:w="1557" w:type="dxa"/>
            <w:tcBorders>
              <w:top w:val="single" w:sz="4" w:space="0" w:color="auto"/>
              <w:left w:val="single" w:sz="2" w:space="0" w:color="003366"/>
              <w:bottom w:val="single" w:sz="4" w:space="0" w:color="auto"/>
              <w:right w:val="single" w:sz="2" w:space="0" w:color="003366"/>
            </w:tcBorders>
            <w:vAlign w:val="bottom"/>
          </w:tcPr>
          <w:bookmarkEnd w:id="707"/>
          <w:bookmarkEnd w:id="708"/>
          <w:p w:rsidR="00F73636" w:rsidRPr="00CF7E1B" w:rsidRDefault="00F73636" w:rsidP="00384DD9">
            <w:pPr>
              <w:pStyle w:val="Reference"/>
              <w:tabs>
                <w:tab w:val="left" w:pos="3306"/>
              </w:tabs>
              <w:spacing w:after="240"/>
              <w:rPr>
                <w:rFonts w:cs="Calibri"/>
              </w:rPr>
            </w:pPr>
            <w:r w:rsidRPr="00CF7E1B">
              <w:rPr>
                <w:rFonts w:cs="Calibri"/>
              </w:rPr>
              <w:t>Reference</w:t>
            </w:r>
          </w:p>
        </w:tc>
        <w:tc>
          <w:tcPr>
            <w:tcW w:w="14033" w:type="dxa"/>
            <w:gridSpan w:val="8"/>
            <w:tcBorders>
              <w:top w:val="single" w:sz="4" w:space="0" w:color="auto"/>
              <w:left w:val="single" w:sz="2" w:space="0" w:color="003366"/>
              <w:bottom w:val="single" w:sz="4" w:space="0" w:color="auto"/>
              <w:right w:val="nil"/>
            </w:tcBorders>
          </w:tcPr>
          <w:p w:rsidR="00F73636" w:rsidRPr="00F73636" w:rsidRDefault="00F73636" w:rsidP="00DD5BF8">
            <w:pPr>
              <w:rPr>
                <w:b/>
              </w:rPr>
            </w:pPr>
            <w:r w:rsidRPr="00F73636">
              <w:rPr>
                <w:b/>
              </w:rPr>
              <w:t>Note 27.</w:t>
            </w:r>
            <w:r w:rsidR="00DD5BF8">
              <w:rPr>
                <w:b/>
              </w:rPr>
              <w:t xml:space="preserve">   </w:t>
            </w:r>
            <w:r w:rsidRPr="00F73636">
              <w:rPr>
                <w:b/>
              </w:rPr>
              <w:t>P</w:t>
            </w:r>
            <w:r>
              <w:rPr>
                <w:b/>
              </w:rPr>
              <w:t>roperty, Plant and Equipment - Continued</w:t>
            </w:r>
          </w:p>
        </w:tc>
      </w:tr>
      <w:tr w:rsidR="00F73636" w:rsidRPr="00CF7E1B" w:rsidTr="00CB689C">
        <w:trPr>
          <w:cantSplit/>
          <w:trHeight w:val="23"/>
        </w:trPr>
        <w:tc>
          <w:tcPr>
            <w:tcW w:w="1557" w:type="dxa"/>
            <w:tcBorders>
              <w:top w:val="single" w:sz="4" w:space="0" w:color="auto"/>
              <w:left w:val="single" w:sz="2" w:space="0" w:color="003366"/>
              <w:bottom w:val="nil"/>
              <w:right w:val="single" w:sz="2" w:space="0" w:color="003366"/>
            </w:tcBorders>
            <w:vAlign w:val="bottom"/>
          </w:tcPr>
          <w:p w:rsidR="00F73636" w:rsidRPr="00CF7E1B" w:rsidRDefault="00F73636" w:rsidP="00E8683F">
            <w:pPr>
              <w:pStyle w:val="Reference"/>
              <w:tabs>
                <w:tab w:val="left" w:pos="3306"/>
              </w:tabs>
              <w:rPr>
                <w:rFonts w:cs="Calibri"/>
              </w:rPr>
            </w:pPr>
          </w:p>
        </w:tc>
        <w:tc>
          <w:tcPr>
            <w:tcW w:w="14033" w:type="dxa"/>
            <w:gridSpan w:val="8"/>
            <w:tcBorders>
              <w:top w:val="single" w:sz="4" w:space="0" w:color="auto"/>
              <w:left w:val="single" w:sz="2" w:space="0" w:color="003366"/>
              <w:bottom w:val="nil"/>
              <w:right w:val="nil"/>
            </w:tcBorders>
            <w:vAlign w:val="bottom"/>
          </w:tcPr>
          <w:p w:rsidR="00F73636" w:rsidRPr="00CF7E1B" w:rsidRDefault="00F73636" w:rsidP="00260F74">
            <w:pPr>
              <w:rPr>
                <w:rFonts w:cs="Calibri"/>
                <w:sz w:val="18"/>
                <w:szCs w:val="18"/>
              </w:rPr>
            </w:pPr>
            <w:r w:rsidRPr="005010B8">
              <w:rPr>
                <w:b/>
                <w:sz w:val="20"/>
                <w:szCs w:val="20"/>
              </w:rPr>
              <w:t>Reconciliation of Property, Plant and Equipment</w:t>
            </w:r>
            <w:r w:rsidR="00260F74">
              <w:rPr>
                <w:b/>
                <w:sz w:val="20"/>
                <w:szCs w:val="20"/>
              </w:rPr>
              <w:t xml:space="preserve"> – 2017-18 </w:t>
            </w:r>
          </w:p>
        </w:tc>
      </w:tr>
      <w:tr w:rsidR="00F73636" w:rsidRPr="00CF7E1B" w:rsidTr="00CB689C">
        <w:trPr>
          <w:cantSplit/>
          <w:trHeight w:val="23"/>
        </w:trPr>
        <w:tc>
          <w:tcPr>
            <w:tcW w:w="1557" w:type="dxa"/>
            <w:tcBorders>
              <w:top w:val="nil"/>
              <w:left w:val="single" w:sz="2" w:space="0" w:color="003366"/>
              <w:bottom w:val="nil"/>
              <w:right w:val="single" w:sz="2" w:space="0" w:color="003366"/>
            </w:tcBorders>
          </w:tcPr>
          <w:p w:rsidR="00F73636" w:rsidRPr="00E86A21" w:rsidRDefault="00F73636">
            <w:pPr>
              <w:pStyle w:val="TableReference"/>
              <w:tabs>
                <w:tab w:val="left" w:pos="3306"/>
              </w:tabs>
              <w:spacing w:before="40"/>
              <w:rPr>
                <w:rFonts w:cs="Calibri"/>
                <w:color w:val="auto"/>
                <w:sz w:val="16"/>
                <w:szCs w:val="16"/>
              </w:rPr>
            </w:pPr>
          </w:p>
        </w:tc>
        <w:tc>
          <w:tcPr>
            <w:tcW w:w="4630" w:type="dxa"/>
            <w:tcBorders>
              <w:top w:val="nil"/>
              <w:left w:val="single" w:sz="2" w:space="0" w:color="003366"/>
              <w:bottom w:val="nil"/>
              <w:right w:val="nil"/>
            </w:tcBorders>
            <w:vAlign w:val="bottom"/>
          </w:tcPr>
          <w:p w:rsidR="00F73636" w:rsidRPr="00CF7E1B" w:rsidRDefault="00F73636">
            <w:pPr>
              <w:pStyle w:val="TableTitle"/>
              <w:tabs>
                <w:tab w:val="left" w:pos="3306"/>
              </w:tabs>
              <w:rPr>
                <w:rFonts w:cs="Calibri"/>
              </w:rPr>
            </w:pPr>
          </w:p>
        </w:tc>
        <w:tc>
          <w:tcPr>
            <w:tcW w:w="1169" w:type="dxa"/>
            <w:tcBorders>
              <w:top w:val="nil"/>
              <w:left w:val="nil"/>
              <w:bottom w:val="nil"/>
              <w:right w:val="nil"/>
            </w:tcBorders>
            <w:vAlign w:val="center"/>
          </w:tcPr>
          <w:p w:rsidR="00F73636" w:rsidRPr="00CF7E1B" w:rsidRDefault="00F73636" w:rsidP="00F62900">
            <w:pPr>
              <w:pStyle w:val="TableTitle"/>
              <w:tabs>
                <w:tab w:val="left" w:pos="3306"/>
              </w:tabs>
              <w:rPr>
                <w:rFonts w:cs="Calibri"/>
              </w:rPr>
            </w:pPr>
            <w:r w:rsidRPr="00CF7E1B">
              <w:rPr>
                <w:rFonts w:cs="Calibri"/>
              </w:rPr>
              <w:t>Land</w:t>
            </w:r>
          </w:p>
          <w:p w:rsidR="00F73636" w:rsidRPr="00CF7E1B" w:rsidRDefault="00F73636" w:rsidP="00F62900">
            <w:pPr>
              <w:pStyle w:val="TableTitle"/>
              <w:tabs>
                <w:tab w:val="left" w:pos="3306"/>
              </w:tabs>
              <w:rPr>
                <w:rFonts w:cs="Calibri"/>
              </w:rPr>
            </w:pPr>
            <w:r w:rsidRPr="00CF7E1B">
              <w:rPr>
                <w:rFonts w:cs="Calibri"/>
              </w:rPr>
              <w:t>$’000</w:t>
            </w:r>
          </w:p>
        </w:tc>
        <w:tc>
          <w:tcPr>
            <w:tcW w:w="1207" w:type="dxa"/>
            <w:tcBorders>
              <w:top w:val="nil"/>
              <w:left w:val="nil"/>
              <w:bottom w:val="nil"/>
              <w:right w:val="nil"/>
            </w:tcBorders>
            <w:vAlign w:val="center"/>
          </w:tcPr>
          <w:p w:rsidR="00F73636" w:rsidRPr="00CF7E1B" w:rsidRDefault="00F73636" w:rsidP="00F62900">
            <w:pPr>
              <w:pStyle w:val="TableTitle"/>
              <w:tabs>
                <w:tab w:val="left" w:pos="3306"/>
              </w:tabs>
              <w:rPr>
                <w:rFonts w:cs="Calibri"/>
              </w:rPr>
            </w:pPr>
            <w:r w:rsidRPr="00CF7E1B">
              <w:rPr>
                <w:rFonts w:cs="Calibri"/>
              </w:rPr>
              <w:t>Buildings</w:t>
            </w:r>
          </w:p>
          <w:p w:rsidR="00F73636" w:rsidRPr="00CF7E1B" w:rsidRDefault="00F73636" w:rsidP="00F62900">
            <w:pPr>
              <w:pStyle w:val="TableTitle"/>
              <w:tabs>
                <w:tab w:val="left" w:pos="3306"/>
              </w:tabs>
              <w:rPr>
                <w:rFonts w:cs="Calibri"/>
              </w:rPr>
            </w:pPr>
            <w:r w:rsidRPr="00CF7E1B">
              <w:rPr>
                <w:rFonts w:cs="Calibri"/>
              </w:rPr>
              <w:t>$’000</w:t>
            </w:r>
          </w:p>
        </w:tc>
        <w:tc>
          <w:tcPr>
            <w:tcW w:w="1686" w:type="dxa"/>
            <w:tcBorders>
              <w:top w:val="nil"/>
              <w:left w:val="nil"/>
              <w:bottom w:val="nil"/>
              <w:right w:val="nil"/>
            </w:tcBorders>
            <w:vAlign w:val="center"/>
          </w:tcPr>
          <w:p w:rsidR="00F73636" w:rsidRPr="00CF7E1B" w:rsidRDefault="00F73636" w:rsidP="00F62900">
            <w:pPr>
              <w:pStyle w:val="TableTitle"/>
              <w:tabs>
                <w:tab w:val="left" w:pos="3306"/>
              </w:tabs>
              <w:jc w:val="center"/>
              <w:rPr>
                <w:rFonts w:cs="Calibri"/>
              </w:rPr>
            </w:pPr>
            <w:r w:rsidRPr="00CF7E1B">
              <w:rPr>
                <w:rFonts w:cs="Calibri"/>
              </w:rPr>
              <w:t>Leasehold Improvements</w:t>
            </w:r>
          </w:p>
          <w:p w:rsidR="00F73636" w:rsidRPr="00CF7E1B" w:rsidRDefault="00F73636" w:rsidP="00F62900">
            <w:pPr>
              <w:pStyle w:val="TableTitle"/>
              <w:tabs>
                <w:tab w:val="left" w:pos="3306"/>
              </w:tabs>
              <w:jc w:val="center"/>
              <w:rPr>
                <w:rFonts w:cs="Calibri"/>
              </w:rPr>
            </w:pPr>
            <w:r w:rsidRPr="00CF7E1B">
              <w:rPr>
                <w:rFonts w:cs="Calibri"/>
              </w:rPr>
              <w:t>$’000</w:t>
            </w:r>
          </w:p>
        </w:tc>
        <w:tc>
          <w:tcPr>
            <w:tcW w:w="1350" w:type="dxa"/>
            <w:tcBorders>
              <w:top w:val="nil"/>
              <w:left w:val="nil"/>
              <w:bottom w:val="nil"/>
              <w:right w:val="nil"/>
            </w:tcBorders>
            <w:vAlign w:val="center"/>
          </w:tcPr>
          <w:p w:rsidR="00F73636" w:rsidRPr="00CF7E1B" w:rsidRDefault="00F73636" w:rsidP="00F62900">
            <w:pPr>
              <w:pStyle w:val="TableTitle"/>
              <w:tabs>
                <w:tab w:val="left" w:pos="3306"/>
              </w:tabs>
              <w:jc w:val="center"/>
              <w:rPr>
                <w:rFonts w:cs="Calibri"/>
              </w:rPr>
            </w:pPr>
            <w:r w:rsidRPr="00CF7E1B">
              <w:rPr>
                <w:rFonts w:cs="Calibri"/>
              </w:rPr>
              <w:t>Plant and Equipment</w:t>
            </w:r>
          </w:p>
          <w:p w:rsidR="00F73636" w:rsidRPr="00CF7E1B" w:rsidRDefault="00F73636" w:rsidP="00F62900">
            <w:pPr>
              <w:pStyle w:val="TableTitle"/>
              <w:tabs>
                <w:tab w:val="left" w:pos="3306"/>
              </w:tabs>
              <w:jc w:val="center"/>
              <w:rPr>
                <w:rFonts w:cs="Calibri"/>
              </w:rPr>
            </w:pPr>
            <w:r w:rsidRPr="00CF7E1B">
              <w:rPr>
                <w:rFonts w:cs="Calibri"/>
              </w:rPr>
              <w:t>$’000</w:t>
            </w:r>
          </w:p>
        </w:tc>
        <w:tc>
          <w:tcPr>
            <w:tcW w:w="1456" w:type="dxa"/>
            <w:tcBorders>
              <w:top w:val="nil"/>
              <w:left w:val="nil"/>
              <w:bottom w:val="nil"/>
              <w:right w:val="nil"/>
            </w:tcBorders>
            <w:vAlign w:val="center"/>
          </w:tcPr>
          <w:p w:rsidR="00F73636" w:rsidRPr="00CF7E1B" w:rsidRDefault="00F73636" w:rsidP="00F62900">
            <w:pPr>
              <w:pStyle w:val="TableTitle"/>
              <w:tabs>
                <w:tab w:val="left" w:pos="3306"/>
              </w:tabs>
              <w:jc w:val="center"/>
              <w:rPr>
                <w:rFonts w:cs="Calibri"/>
              </w:rPr>
            </w:pPr>
            <w:r w:rsidRPr="00CF7E1B">
              <w:rPr>
                <w:rFonts w:cs="Calibri"/>
              </w:rPr>
              <w:t>Infrastructure Assets</w:t>
            </w:r>
          </w:p>
          <w:p w:rsidR="00F73636" w:rsidRPr="00CF7E1B" w:rsidRDefault="00F73636" w:rsidP="00F62900">
            <w:pPr>
              <w:pStyle w:val="TableTitle"/>
              <w:tabs>
                <w:tab w:val="left" w:pos="3306"/>
              </w:tabs>
              <w:jc w:val="center"/>
              <w:rPr>
                <w:rFonts w:cs="Calibri"/>
              </w:rPr>
            </w:pPr>
            <w:r w:rsidRPr="00CF7E1B">
              <w:rPr>
                <w:rFonts w:cs="Calibri"/>
              </w:rPr>
              <w:t>$’000</w:t>
            </w:r>
          </w:p>
        </w:tc>
        <w:tc>
          <w:tcPr>
            <w:tcW w:w="1517" w:type="dxa"/>
            <w:tcBorders>
              <w:top w:val="nil"/>
              <w:left w:val="nil"/>
              <w:bottom w:val="nil"/>
              <w:right w:val="nil"/>
            </w:tcBorders>
            <w:vAlign w:val="center"/>
          </w:tcPr>
          <w:p w:rsidR="00F73636" w:rsidRPr="00CF7E1B" w:rsidRDefault="00F73636" w:rsidP="00F62900">
            <w:pPr>
              <w:pStyle w:val="TableTitle"/>
              <w:tabs>
                <w:tab w:val="left" w:pos="3306"/>
              </w:tabs>
              <w:jc w:val="center"/>
              <w:rPr>
                <w:rFonts w:cs="Calibri"/>
              </w:rPr>
            </w:pPr>
            <w:r w:rsidRPr="00CF7E1B">
              <w:rPr>
                <w:rFonts w:cs="Calibri"/>
              </w:rPr>
              <w:t>Community and Heritage</w:t>
            </w:r>
          </w:p>
          <w:p w:rsidR="00F73636" w:rsidRPr="00CF7E1B" w:rsidRDefault="00F73636" w:rsidP="00F62900">
            <w:pPr>
              <w:pStyle w:val="TableTitle"/>
              <w:tabs>
                <w:tab w:val="left" w:pos="3306"/>
              </w:tabs>
              <w:jc w:val="center"/>
              <w:rPr>
                <w:rFonts w:cs="Calibri"/>
              </w:rPr>
            </w:pPr>
            <w:r w:rsidRPr="00CF7E1B">
              <w:rPr>
                <w:rFonts w:cs="Calibri"/>
              </w:rPr>
              <w:t>Assets</w:t>
            </w:r>
          </w:p>
          <w:p w:rsidR="00F73636" w:rsidRPr="00CF7E1B" w:rsidRDefault="00F73636" w:rsidP="00F62900">
            <w:pPr>
              <w:pStyle w:val="TableTitle"/>
              <w:tabs>
                <w:tab w:val="left" w:pos="3306"/>
              </w:tabs>
              <w:jc w:val="center"/>
              <w:rPr>
                <w:rFonts w:cs="Calibri"/>
              </w:rPr>
            </w:pPr>
            <w:r w:rsidRPr="00CF7E1B">
              <w:rPr>
                <w:rFonts w:cs="Calibri"/>
              </w:rPr>
              <w:t>$’000</w:t>
            </w:r>
          </w:p>
        </w:tc>
        <w:tc>
          <w:tcPr>
            <w:tcW w:w="1018" w:type="dxa"/>
            <w:tcBorders>
              <w:top w:val="nil"/>
              <w:left w:val="nil"/>
              <w:bottom w:val="nil"/>
              <w:right w:val="nil"/>
            </w:tcBorders>
            <w:vAlign w:val="center"/>
          </w:tcPr>
          <w:p w:rsidR="00F73636" w:rsidRPr="00CF7E1B" w:rsidRDefault="00F73636" w:rsidP="00F62900">
            <w:pPr>
              <w:pStyle w:val="TableTitle"/>
              <w:tabs>
                <w:tab w:val="left" w:pos="3306"/>
              </w:tabs>
              <w:rPr>
                <w:rFonts w:cs="Calibri"/>
              </w:rPr>
            </w:pPr>
            <w:r w:rsidRPr="00CF7E1B">
              <w:rPr>
                <w:rFonts w:cs="Calibri"/>
              </w:rPr>
              <w:t>Total</w:t>
            </w:r>
          </w:p>
          <w:p w:rsidR="00F73636" w:rsidRPr="00CF7E1B" w:rsidRDefault="00F73636" w:rsidP="00F62900">
            <w:pPr>
              <w:pStyle w:val="TableTitle"/>
              <w:tabs>
                <w:tab w:val="left" w:pos="3306"/>
              </w:tabs>
              <w:rPr>
                <w:rFonts w:cs="Calibri"/>
              </w:rPr>
            </w:pPr>
            <w:r w:rsidRPr="00CF7E1B">
              <w:rPr>
                <w:rFonts w:cs="Calibri"/>
              </w:rPr>
              <w:t>$’000</w:t>
            </w:r>
          </w:p>
        </w:tc>
      </w:tr>
      <w:tr w:rsidR="00F73636" w:rsidRPr="00CF7E1B" w:rsidTr="00CB689C">
        <w:trPr>
          <w:cantSplit/>
          <w:trHeight w:val="23"/>
        </w:trPr>
        <w:tc>
          <w:tcPr>
            <w:tcW w:w="1557" w:type="dxa"/>
            <w:tcBorders>
              <w:top w:val="nil"/>
              <w:left w:val="single" w:sz="2" w:space="0" w:color="003366"/>
              <w:bottom w:val="nil"/>
              <w:right w:val="single" w:sz="2" w:space="0" w:color="003366"/>
            </w:tcBorders>
          </w:tcPr>
          <w:p w:rsidR="00F73636" w:rsidRPr="00E86A21" w:rsidRDefault="00F73636" w:rsidP="005709F4">
            <w:pPr>
              <w:pStyle w:val="TableReference"/>
              <w:tabs>
                <w:tab w:val="left" w:pos="3306"/>
              </w:tabs>
              <w:spacing w:before="60"/>
              <w:rPr>
                <w:rFonts w:cs="Calibri"/>
                <w:color w:val="auto"/>
                <w:sz w:val="16"/>
                <w:szCs w:val="16"/>
              </w:rPr>
            </w:pPr>
            <w:r w:rsidRPr="00E86A21">
              <w:rPr>
                <w:rFonts w:cs="Calibri"/>
                <w:color w:val="auto"/>
                <w:sz w:val="16"/>
                <w:szCs w:val="16"/>
              </w:rPr>
              <w:t xml:space="preserve">AASB 116.73(e) </w:t>
            </w:r>
          </w:p>
        </w:tc>
        <w:tc>
          <w:tcPr>
            <w:tcW w:w="4630" w:type="dxa"/>
            <w:tcBorders>
              <w:top w:val="nil"/>
              <w:left w:val="single" w:sz="2" w:space="0" w:color="003366"/>
              <w:bottom w:val="nil"/>
              <w:right w:val="nil"/>
            </w:tcBorders>
            <w:vAlign w:val="bottom"/>
          </w:tcPr>
          <w:p w:rsidR="00F73636" w:rsidRPr="008951E6" w:rsidRDefault="00F73636" w:rsidP="008951E6">
            <w:pPr>
              <w:pStyle w:val="TableText"/>
              <w:tabs>
                <w:tab w:val="left" w:pos="3306"/>
              </w:tabs>
              <w:rPr>
                <w:rFonts w:cs="Calibri"/>
                <w:b/>
              </w:rPr>
            </w:pPr>
            <w:r w:rsidRPr="008951E6">
              <w:rPr>
                <w:rFonts w:cs="Calibri"/>
                <w:b/>
              </w:rPr>
              <w:t>Carrying Amount Beginning of Reporting Period</w:t>
            </w:r>
          </w:p>
        </w:tc>
        <w:tc>
          <w:tcPr>
            <w:tcW w:w="1169"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19,343</w:t>
            </w:r>
          </w:p>
        </w:tc>
        <w:tc>
          <w:tcPr>
            <w:tcW w:w="1207"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59,352</w:t>
            </w:r>
          </w:p>
        </w:tc>
        <w:tc>
          <w:tcPr>
            <w:tcW w:w="168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5,863</w:t>
            </w:r>
          </w:p>
        </w:tc>
        <w:tc>
          <w:tcPr>
            <w:tcW w:w="1350"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8,710</w:t>
            </w:r>
          </w:p>
        </w:tc>
        <w:tc>
          <w:tcPr>
            <w:tcW w:w="145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3,335,400</w:t>
            </w:r>
          </w:p>
        </w:tc>
        <w:tc>
          <w:tcPr>
            <w:tcW w:w="1517"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97,502</w:t>
            </w:r>
          </w:p>
        </w:tc>
        <w:tc>
          <w:tcPr>
            <w:tcW w:w="1018"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3,526,170</w:t>
            </w:r>
          </w:p>
        </w:tc>
      </w:tr>
      <w:tr w:rsidR="00F73636" w:rsidRPr="00CF7E1B" w:rsidTr="00CB689C">
        <w:trPr>
          <w:cantSplit/>
          <w:trHeight w:val="23"/>
        </w:trPr>
        <w:tc>
          <w:tcPr>
            <w:tcW w:w="1557" w:type="dxa"/>
            <w:tcBorders>
              <w:top w:val="nil"/>
              <w:left w:val="single" w:sz="2" w:space="0" w:color="003366"/>
              <w:bottom w:val="nil"/>
              <w:right w:val="single" w:sz="2" w:space="0" w:color="003366"/>
            </w:tcBorders>
          </w:tcPr>
          <w:p w:rsidR="00F73636" w:rsidRPr="00E86A21" w:rsidRDefault="00F73636" w:rsidP="00A214A2">
            <w:pPr>
              <w:pStyle w:val="TableReference"/>
              <w:tabs>
                <w:tab w:val="left" w:pos="3306"/>
              </w:tabs>
              <w:spacing w:before="40"/>
              <w:rPr>
                <w:rFonts w:cs="Calibri"/>
                <w:color w:val="auto"/>
                <w:sz w:val="16"/>
                <w:szCs w:val="16"/>
              </w:rPr>
            </w:pPr>
            <w:r w:rsidRPr="00E86A21">
              <w:rPr>
                <w:rFonts w:cs="Calibri"/>
                <w:color w:val="auto"/>
                <w:sz w:val="16"/>
                <w:szCs w:val="16"/>
              </w:rPr>
              <w:t xml:space="preserve">AASB 116.73(e)(i) </w:t>
            </w:r>
          </w:p>
          <w:p w:rsidR="00F73636" w:rsidRPr="00E86A21" w:rsidRDefault="00F73636" w:rsidP="00A214A2">
            <w:pPr>
              <w:pStyle w:val="TableReference"/>
              <w:tabs>
                <w:tab w:val="left" w:pos="3306"/>
              </w:tabs>
              <w:spacing w:before="40"/>
              <w:rPr>
                <w:rFonts w:cs="Calibri"/>
                <w:color w:val="auto"/>
                <w:sz w:val="16"/>
                <w:szCs w:val="16"/>
              </w:rPr>
            </w:pPr>
          </w:p>
        </w:tc>
        <w:tc>
          <w:tcPr>
            <w:tcW w:w="4630" w:type="dxa"/>
            <w:tcBorders>
              <w:top w:val="nil"/>
              <w:left w:val="single" w:sz="2" w:space="0" w:color="003366"/>
              <w:bottom w:val="nil"/>
              <w:right w:val="nil"/>
            </w:tcBorders>
            <w:vAlign w:val="bottom"/>
          </w:tcPr>
          <w:p w:rsidR="00F73636" w:rsidRPr="00CF7E1B" w:rsidRDefault="00F73636">
            <w:pPr>
              <w:pStyle w:val="TableText"/>
              <w:tabs>
                <w:tab w:val="left" w:pos="3306"/>
              </w:tabs>
              <w:rPr>
                <w:rFonts w:cs="Calibri"/>
              </w:rPr>
            </w:pPr>
            <w:r w:rsidRPr="00CF7E1B">
              <w:rPr>
                <w:rFonts w:cs="Calibri"/>
              </w:rPr>
              <w:t xml:space="preserve">Additions </w:t>
            </w:r>
          </w:p>
        </w:tc>
        <w:tc>
          <w:tcPr>
            <w:tcW w:w="1169"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1,548</w:t>
            </w:r>
          </w:p>
        </w:tc>
        <w:tc>
          <w:tcPr>
            <w:tcW w:w="1207"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4,054</w:t>
            </w:r>
          </w:p>
        </w:tc>
        <w:tc>
          <w:tcPr>
            <w:tcW w:w="168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665</w:t>
            </w:r>
          </w:p>
        </w:tc>
        <w:tc>
          <w:tcPr>
            <w:tcW w:w="1350"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4,022</w:t>
            </w:r>
          </w:p>
        </w:tc>
        <w:tc>
          <w:tcPr>
            <w:tcW w:w="145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28,418</w:t>
            </w:r>
          </w:p>
        </w:tc>
        <w:tc>
          <w:tcPr>
            <w:tcW w:w="1517"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018"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38,707</w:t>
            </w:r>
          </w:p>
        </w:tc>
      </w:tr>
      <w:tr w:rsidR="00F73636" w:rsidRPr="00CF7E1B" w:rsidTr="00CB689C">
        <w:trPr>
          <w:cantSplit/>
          <w:trHeight w:val="23"/>
        </w:trPr>
        <w:tc>
          <w:tcPr>
            <w:tcW w:w="1557" w:type="dxa"/>
            <w:tcBorders>
              <w:top w:val="nil"/>
              <w:left w:val="single" w:sz="2" w:space="0" w:color="003366"/>
              <w:bottom w:val="nil"/>
              <w:right w:val="single" w:sz="2" w:space="0" w:color="003366"/>
            </w:tcBorders>
          </w:tcPr>
          <w:p w:rsidR="00F73636" w:rsidRPr="00E86A21" w:rsidRDefault="00F73636">
            <w:pPr>
              <w:pStyle w:val="TableReference"/>
              <w:tabs>
                <w:tab w:val="left" w:pos="3306"/>
              </w:tabs>
              <w:spacing w:before="40"/>
              <w:rPr>
                <w:rFonts w:cs="Calibri"/>
                <w:color w:val="auto"/>
                <w:sz w:val="16"/>
                <w:szCs w:val="16"/>
              </w:rPr>
            </w:pPr>
            <w:r w:rsidRPr="00E86A21">
              <w:rPr>
                <w:rFonts w:cs="Calibri"/>
                <w:color w:val="auto"/>
                <w:sz w:val="16"/>
                <w:szCs w:val="16"/>
              </w:rPr>
              <w:t xml:space="preserve">AASB 116.73(e)(ii) </w:t>
            </w:r>
          </w:p>
        </w:tc>
        <w:tc>
          <w:tcPr>
            <w:tcW w:w="4630" w:type="dxa"/>
            <w:tcBorders>
              <w:top w:val="nil"/>
              <w:left w:val="single" w:sz="2" w:space="0" w:color="003366"/>
              <w:bottom w:val="nil"/>
              <w:right w:val="nil"/>
            </w:tcBorders>
            <w:vAlign w:val="bottom"/>
          </w:tcPr>
          <w:p w:rsidR="00F73636" w:rsidRPr="00CF7E1B" w:rsidRDefault="00F73636">
            <w:pPr>
              <w:pStyle w:val="TableText"/>
              <w:tabs>
                <w:tab w:val="left" w:pos="3306"/>
              </w:tabs>
              <w:rPr>
                <w:rFonts w:cs="Calibri"/>
              </w:rPr>
            </w:pPr>
            <w:r w:rsidRPr="00CF7E1B">
              <w:rPr>
                <w:rFonts w:cs="Calibri"/>
              </w:rPr>
              <w:t xml:space="preserve">Assets Classified as Held for </w:t>
            </w:r>
            <w:smartTag w:uri="urn:schemas-microsoft-com:office:smarttags" w:element="City">
              <w:smartTag w:uri="urn:schemas-microsoft-com:office:smarttags" w:element="place">
                <w:r w:rsidRPr="00CF7E1B">
                  <w:rPr>
                    <w:rFonts w:cs="Calibri"/>
                  </w:rPr>
                  <w:t>Sale</w:t>
                </w:r>
              </w:smartTag>
            </w:smartTag>
            <w:r w:rsidRPr="00CF7E1B">
              <w:rPr>
                <w:rFonts w:cs="Calibri"/>
              </w:rPr>
              <w:t xml:space="preserve"> </w:t>
            </w:r>
          </w:p>
        </w:tc>
        <w:tc>
          <w:tcPr>
            <w:tcW w:w="1169"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207"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68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350"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(2,050)</w:t>
            </w:r>
          </w:p>
        </w:tc>
        <w:tc>
          <w:tcPr>
            <w:tcW w:w="145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517"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018"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(2,050)</w:t>
            </w:r>
          </w:p>
        </w:tc>
      </w:tr>
      <w:tr w:rsidR="00F73636" w:rsidRPr="00CF7E1B" w:rsidTr="00CB689C">
        <w:trPr>
          <w:cantSplit/>
          <w:trHeight w:val="293"/>
        </w:trPr>
        <w:tc>
          <w:tcPr>
            <w:tcW w:w="1557" w:type="dxa"/>
            <w:tcBorders>
              <w:top w:val="nil"/>
              <w:left w:val="single" w:sz="2" w:space="0" w:color="003366"/>
              <w:bottom w:val="nil"/>
              <w:right w:val="single" w:sz="2" w:space="0" w:color="003366"/>
            </w:tcBorders>
          </w:tcPr>
          <w:p w:rsidR="00F73636" w:rsidRPr="00E86A21" w:rsidRDefault="00F73636">
            <w:pPr>
              <w:pStyle w:val="TableReference"/>
              <w:tabs>
                <w:tab w:val="left" w:pos="3306"/>
              </w:tabs>
              <w:spacing w:before="40"/>
              <w:rPr>
                <w:rFonts w:cs="Calibri"/>
                <w:color w:val="auto"/>
                <w:sz w:val="16"/>
                <w:szCs w:val="16"/>
              </w:rPr>
            </w:pPr>
            <w:r w:rsidRPr="00E86A21">
              <w:rPr>
                <w:rFonts w:cs="Calibri"/>
                <w:color w:val="auto"/>
                <w:sz w:val="16"/>
                <w:szCs w:val="16"/>
              </w:rPr>
              <w:t>AASB 116.73(e)(iv)</w:t>
            </w:r>
          </w:p>
          <w:p w:rsidR="00F73636" w:rsidRPr="00E86A21" w:rsidRDefault="00F73636">
            <w:pPr>
              <w:pStyle w:val="TableReference"/>
              <w:tabs>
                <w:tab w:val="left" w:pos="3306"/>
              </w:tabs>
              <w:spacing w:before="40"/>
              <w:rPr>
                <w:rFonts w:cs="Calibri"/>
                <w:color w:val="auto"/>
                <w:sz w:val="16"/>
                <w:szCs w:val="16"/>
              </w:rPr>
            </w:pPr>
          </w:p>
        </w:tc>
        <w:tc>
          <w:tcPr>
            <w:tcW w:w="4630" w:type="dxa"/>
            <w:tcBorders>
              <w:top w:val="nil"/>
              <w:left w:val="single" w:sz="2" w:space="0" w:color="003366"/>
              <w:bottom w:val="nil"/>
              <w:right w:val="nil"/>
            </w:tcBorders>
            <w:vAlign w:val="bottom"/>
          </w:tcPr>
          <w:p w:rsidR="00F73636" w:rsidRPr="00CF7E1B" w:rsidRDefault="00F73636">
            <w:pPr>
              <w:pStyle w:val="TableText"/>
              <w:tabs>
                <w:tab w:val="left" w:pos="3306"/>
              </w:tabs>
              <w:rPr>
                <w:rFonts w:cs="Calibri"/>
              </w:rPr>
            </w:pPr>
            <w:r w:rsidRPr="00CF7E1B">
              <w:rPr>
                <w:rFonts w:cs="Calibri"/>
              </w:rPr>
              <w:t>Revaluation Increment/(Decrement)</w:t>
            </w:r>
          </w:p>
        </w:tc>
        <w:tc>
          <w:tcPr>
            <w:tcW w:w="1169"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207"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68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350"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45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182,612</w:t>
            </w:r>
          </w:p>
        </w:tc>
        <w:tc>
          <w:tcPr>
            <w:tcW w:w="1517"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018"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182,612</w:t>
            </w:r>
          </w:p>
        </w:tc>
      </w:tr>
      <w:tr w:rsidR="00F73636" w:rsidRPr="00CF7E1B" w:rsidTr="00CB689C">
        <w:trPr>
          <w:cantSplit/>
          <w:trHeight w:val="23"/>
        </w:trPr>
        <w:tc>
          <w:tcPr>
            <w:tcW w:w="1557" w:type="dxa"/>
            <w:tcBorders>
              <w:top w:val="nil"/>
              <w:left w:val="single" w:sz="2" w:space="0" w:color="003366"/>
              <w:bottom w:val="nil"/>
              <w:right w:val="single" w:sz="2" w:space="0" w:color="003366"/>
            </w:tcBorders>
          </w:tcPr>
          <w:p w:rsidR="00F73636" w:rsidRPr="00E86A21" w:rsidRDefault="00F73636">
            <w:pPr>
              <w:pStyle w:val="TableReference"/>
              <w:tabs>
                <w:tab w:val="left" w:pos="3306"/>
              </w:tabs>
              <w:spacing w:before="40"/>
              <w:rPr>
                <w:rFonts w:cs="Calibri"/>
                <w:color w:val="auto"/>
                <w:sz w:val="16"/>
                <w:szCs w:val="16"/>
              </w:rPr>
            </w:pPr>
            <w:r w:rsidRPr="00E86A21">
              <w:rPr>
                <w:rFonts w:cs="Calibri"/>
                <w:color w:val="auto"/>
                <w:sz w:val="16"/>
                <w:szCs w:val="16"/>
              </w:rPr>
              <w:t>AASB 116.73(e)(iv)</w:t>
            </w:r>
          </w:p>
          <w:p w:rsidR="00F73636" w:rsidRPr="00E86A21" w:rsidRDefault="00F73636">
            <w:pPr>
              <w:pStyle w:val="TableReference"/>
              <w:tabs>
                <w:tab w:val="left" w:pos="3306"/>
              </w:tabs>
              <w:spacing w:before="40"/>
              <w:rPr>
                <w:rFonts w:cs="Calibri"/>
                <w:color w:val="auto"/>
                <w:sz w:val="16"/>
                <w:szCs w:val="16"/>
              </w:rPr>
            </w:pPr>
          </w:p>
        </w:tc>
        <w:tc>
          <w:tcPr>
            <w:tcW w:w="4630" w:type="dxa"/>
            <w:tcBorders>
              <w:top w:val="nil"/>
              <w:left w:val="single" w:sz="2" w:space="0" w:color="003366"/>
              <w:bottom w:val="nil"/>
              <w:right w:val="nil"/>
            </w:tcBorders>
            <w:vAlign w:val="bottom"/>
          </w:tcPr>
          <w:p w:rsidR="00F73636" w:rsidRPr="00CF7E1B" w:rsidRDefault="00F73636">
            <w:pPr>
              <w:pStyle w:val="TableText"/>
              <w:tabs>
                <w:tab w:val="left" w:pos="3306"/>
              </w:tabs>
              <w:rPr>
                <w:rFonts w:cs="Calibri"/>
              </w:rPr>
            </w:pPr>
            <w:r w:rsidRPr="00CF7E1B">
              <w:rPr>
                <w:rFonts w:cs="Calibri"/>
              </w:rPr>
              <w:t>Impairment Losses Recognised Directly in Other Comprehensive Income</w:t>
            </w:r>
          </w:p>
        </w:tc>
        <w:tc>
          <w:tcPr>
            <w:tcW w:w="1169" w:type="dxa"/>
            <w:tcBorders>
              <w:top w:val="nil"/>
              <w:left w:val="nil"/>
              <w:bottom w:val="nil"/>
              <w:right w:val="nil"/>
            </w:tcBorders>
            <w:vAlign w:val="bottom"/>
          </w:tcPr>
          <w:p w:rsidR="00F73636" w:rsidRPr="00CF7E1B" w:rsidRDefault="00F73636">
            <w:pPr>
              <w:pStyle w:val="TableText"/>
              <w:tabs>
                <w:tab w:val="left" w:pos="3306"/>
              </w:tabs>
              <w:jc w:val="right"/>
              <w:rPr>
                <w:rFonts w:cs="Calibri"/>
                <w:highlight w:val="cyan"/>
              </w:rPr>
            </w:pPr>
            <w:r w:rsidRPr="00CF7E1B">
              <w:rPr>
                <w:rFonts w:cs="Calibri"/>
              </w:rPr>
              <w:t>-</w:t>
            </w:r>
          </w:p>
        </w:tc>
        <w:tc>
          <w:tcPr>
            <w:tcW w:w="1207" w:type="dxa"/>
            <w:tcBorders>
              <w:top w:val="nil"/>
              <w:left w:val="nil"/>
              <w:bottom w:val="nil"/>
              <w:right w:val="nil"/>
            </w:tcBorders>
            <w:vAlign w:val="bottom"/>
          </w:tcPr>
          <w:p w:rsidR="00F73636" w:rsidRPr="00CF7E1B" w:rsidRDefault="00F73636">
            <w:pPr>
              <w:pStyle w:val="TableText"/>
              <w:tabs>
                <w:tab w:val="left" w:pos="3306"/>
              </w:tabs>
              <w:jc w:val="right"/>
              <w:rPr>
                <w:rFonts w:cs="Calibri"/>
                <w:highlight w:val="cyan"/>
              </w:rPr>
            </w:pPr>
            <w:r w:rsidRPr="00CF7E1B">
              <w:rPr>
                <w:rFonts w:cs="Calibri"/>
              </w:rPr>
              <w:t>(554)</w:t>
            </w:r>
          </w:p>
        </w:tc>
        <w:tc>
          <w:tcPr>
            <w:tcW w:w="1686" w:type="dxa"/>
            <w:tcBorders>
              <w:top w:val="nil"/>
              <w:left w:val="nil"/>
              <w:bottom w:val="nil"/>
              <w:right w:val="nil"/>
            </w:tcBorders>
            <w:vAlign w:val="bottom"/>
          </w:tcPr>
          <w:p w:rsidR="00F73636" w:rsidRPr="00CF7E1B" w:rsidRDefault="00F73636">
            <w:pPr>
              <w:pStyle w:val="TableText"/>
              <w:tabs>
                <w:tab w:val="left" w:pos="3306"/>
              </w:tabs>
              <w:jc w:val="right"/>
              <w:rPr>
                <w:rFonts w:cs="Calibri"/>
                <w:highlight w:val="cyan"/>
              </w:rPr>
            </w:pPr>
            <w:r w:rsidRPr="00CF7E1B">
              <w:rPr>
                <w:rFonts w:cs="Calibri"/>
              </w:rPr>
              <w:t>-</w:t>
            </w:r>
          </w:p>
        </w:tc>
        <w:tc>
          <w:tcPr>
            <w:tcW w:w="1350" w:type="dxa"/>
            <w:tcBorders>
              <w:top w:val="nil"/>
              <w:left w:val="nil"/>
              <w:bottom w:val="nil"/>
              <w:right w:val="nil"/>
            </w:tcBorders>
            <w:vAlign w:val="bottom"/>
          </w:tcPr>
          <w:p w:rsidR="00F73636" w:rsidRPr="00CF7E1B" w:rsidRDefault="00F73636">
            <w:pPr>
              <w:pStyle w:val="TableText"/>
              <w:tabs>
                <w:tab w:val="left" w:pos="3306"/>
              </w:tabs>
              <w:jc w:val="right"/>
              <w:rPr>
                <w:rFonts w:cs="Calibri"/>
                <w:highlight w:val="cyan"/>
              </w:rPr>
            </w:pPr>
            <w:r w:rsidRPr="00CF7E1B">
              <w:rPr>
                <w:rFonts w:cs="Calibri"/>
              </w:rPr>
              <w:t>-</w:t>
            </w:r>
          </w:p>
        </w:tc>
        <w:tc>
          <w:tcPr>
            <w:tcW w:w="1456" w:type="dxa"/>
            <w:tcBorders>
              <w:top w:val="nil"/>
              <w:left w:val="nil"/>
              <w:bottom w:val="nil"/>
              <w:right w:val="nil"/>
            </w:tcBorders>
            <w:vAlign w:val="bottom"/>
          </w:tcPr>
          <w:p w:rsidR="00F73636" w:rsidRPr="00CF7E1B" w:rsidRDefault="00F73636">
            <w:pPr>
              <w:pStyle w:val="TableText"/>
              <w:tabs>
                <w:tab w:val="left" w:pos="3306"/>
              </w:tabs>
              <w:jc w:val="right"/>
              <w:rPr>
                <w:rFonts w:cs="Calibri"/>
                <w:highlight w:val="cyan"/>
              </w:rPr>
            </w:pPr>
            <w:r w:rsidRPr="00CF7E1B">
              <w:rPr>
                <w:rFonts w:cs="Calibri"/>
              </w:rPr>
              <w:t>-</w:t>
            </w:r>
          </w:p>
        </w:tc>
        <w:tc>
          <w:tcPr>
            <w:tcW w:w="1517" w:type="dxa"/>
            <w:tcBorders>
              <w:top w:val="nil"/>
              <w:left w:val="nil"/>
              <w:bottom w:val="nil"/>
              <w:right w:val="nil"/>
            </w:tcBorders>
            <w:vAlign w:val="bottom"/>
          </w:tcPr>
          <w:p w:rsidR="00F73636" w:rsidRPr="00CF7E1B" w:rsidRDefault="00F73636">
            <w:pPr>
              <w:pStyle w:val="TableText"/>
              <w:tabs>
                <w:tab w:val="left" w:pos="3306"/>
              </w:tabs>
              <w:jc w:val="right"/>
              <w:rPr>
                <w:rFonts w:cs="Calibri"/>
                <w:highlight w:val="cyan"/>
              </w:rPr>
            </w:pPr>
            <w:r w:rsidRPr="00CF7E1B">
              <w:rPr>
                <w:rFonts w:cs="Calibri"/>
              </w:rPr>
              <w:t>-</w:t>
            </w:r>
          </w:p>
        </w:tc>
        <w:tc>
          <w:tcPr>
            <w:tcW w:w="1018" w:type="dxa"/>
            <w:tcBorders>
              <w:top w:val="nil"/>
              <w:left w:val="nil"/>
              <w:bottom w:val="nil"/>
              <w:right w:val="nil"/>
            </w:tcBorders>
            <w:vAlign w:val="bottom"/>
          </w:tcPr>
          <w:p w:rsidR="00F73636" w:rsidRPr="00CF7E1B" w:rsidRDefault="00F73636">
            <w:pPr>
              <w:pStyle w:val="TableText"/>
              <w:tabs>
                <w:tab w:val="left" w:pos="3306"/>
              </w:tabs>
              <w:jc w:val="right"/>
              <w:rPr>
                <w:rFonts w:cs="Calibri"/>
                <w:highlight w:val="cyan"/>
              </w:rPr>
            </w:pPr>
            <w:r w:rsidRPr="00CF7E1B">
              <w:rPr>
                <w:rFonts w:cs="Calibri"/>
              </w:rPr>
              <w:t>(554)</w:t>
            </w:r>
          </w:p>
        </w:tc>
      </w:tr>
      <w:tr w:rsidR="00F73636" w:rsidRPr="00CF7E1B" w:rsidTr="00CB689C">
        <w:trPr>
          <w:cantSplit/>
          <w:trHeight w:val="23"/>
        </w:trPr>
        <w:tc>
          <w:tcPr>
            <w:tcW w:w="1557" w:type="dxa"/>
            <w:tcBorders>
              <w:top w:val="nil"/>
              <w:left w:val="single" w:sz="2" w:space="0" w:color="003366"/>
              <w:bottom w:val="nil"/>
              <w:right w:val="single" w:sz="2" w:space="0" w:color="003366"/>
            </w:tcBorders>
          </w:tcPr>
          <w:p w:rsidR="00F73636" w:rsidRPr="00E86A21" w:rsidRDefault="00F73636">
            <w:pPr>
              <w:pStyle w:val="TableReference"/>
              <w:tabs>
                <w:tab w:val="left" w:pos="3306"/>
              </w:tabs>
              <w:spacing w:before="40"/>
              <w:rPr>
                <w:rFonts w:cs="Calibri"/>
                <w:color w:val="auto"/>
                <w:sz w:val="16"/>
                <w:szCs w:val="16"/>
              </w:rPr>
            </w:pPr>
            <w:r w:rsidRPr="00E86A21">
              <w:rPr>
                <w:rFonts w:cs="Calibri"/>
                <w:color w:val="auto"/>
                <w:sz w:val="16"/>
                <w:szCs w:val="16"/>
              </w:rPr>
              <w:t>AASB 116.73(e)(vii)</w:t>
            </w:r>
          </w:p>
        </w:tc>
        <w:tc>
          <w:tcPr>
            <w:tcW w:w="4630" w:type="dxa"/>
            <w:tcBorders>
              <w:top w:val="nil"/>
              <w:left w:val="single" w:sz="2" w:space="0" w:color="003366"/>
              <w:bottom w:val="nil"/>
              <w:right w:val="nil"/>
            </w:tcBorders>
            <w:vAlign w:val="bottom"/>
          </w:tcPr>
          <w:p w:rsidR="00F73636" w:rsidRPr="00CF7E1B" w:rsidRDefault="00F73636">
            <w:pPr>
              <w:pStyle w:val="TableText"/>
              <w:tabs>
                <w:tab w:val="left" w:pos="3306"/>
              </w:tabs>
              <w:rPr>
                <w:rFonts w:cs="Calibri"/>
              </w:rPr>
            </w:pPr>
            <w:r w:rsidRPr="00CF7E1B">
              <w:rPr>
                <w:rFonts w:cs="Calibri"/>
              </w:rPr>
              <w:t>Depreciation</w:t>
            </w:r>
          </w:p>
        </w:tc>
        <w:tc>
          <w:tcPr>
            <w:tcW w:w="1169"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207"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(1,903)</w:t>
            </w:r>
          </w:p>
        </w:tc>
        <w:tc>
          <w:tcPr>
            <w:tcW w:w="168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(570)</w:t>
            </w:r>
          </w:p>
        </w:tc>
        <w:tc>
          <w:tcPr>
            <w:tcW w:w="1350"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(2,640)</w:t>
            </w:r>
          </w:p>
        </w:tc>
        <w:tc>
          <w:tcPr>
            <w:tcW w:w="145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(84,131)</w:t>
            </w:r>
          </w:p>
        </w:tc>
        <w:tc>
          <w:tcPr>
            <w:tcW w:w="1517"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(4,120)</w:t>
            </w:r>
          </w:p>
        </w:tc>
        <w:tc>
          <w:tcPr>
            <w:tcW w:w="1018"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(93,364)</w:t>
            </w:r>
          </w:p>
        </w:tc>
      </w:tr>
      <w:tr w:rsidR="00F73636" w:rsidRPr="00CF7E1B" w:rsidTr="00CB689C">
        <w:trPr>
          <w:cantSplit/>
          <w:trHeight w:val="23"/>
        </w:trPr>
        <w:tc>
          <w:tcPr>
            <w:tcW w:w="1557" w:type="dxa"/>
            <w:tcBorders>
              <w:top w:val="nil"/>
              <w:left w:val="single" w:sz="2" w:space="0" w:color="003366"/>
              <w:bottom w:val="nil"/>
              <w:right w:val="single" w:sz="2" w:space="0" w:color="003366"/>
            </w:tcBorders>
          </w:tcPr>
          <w:p w:rsidR="00F73636" w:rsidRPr="00E86A21" w:rsidRDefault="00F73636">
            <w:pPr>
              <w:pStyle w:val="TableReference"/>
              <w:tabs>
                <w:tab w:val="left" w:pos="3306"/>
              </w:tabs>
              <w:spacing w:before="40"/>
              <w:rPr>
                <w:rFonts w:cs="Calibri"/>
                <w:color w:val="auto"/>
                <w:sz w:val="16"/>
                <w:szCs w:val="16"/>
              </w:rPr>
            </w:pPr>
            <w:r w:rsidRPr="00E86A21">
              <w:rPr>
                <w:rFonts w:cs="Calibri"/>
                <w:color w:val="auto"/>
                <w:sz w:val="16"/>
                <w:szCs w:val="16"/>
              </w:rPr>
              <w:t>AASB 116.73(e)(ix)</w:t>
            </w:r>
          </w:p>
        </w:tc>
        <w:tc>
          <w:tcPr>
            <w:tcW w:w="4630" w:type="dxa"/>
            <w:tcBorders>
              <w:top w:val="nil"/>
              <w:left w:val="single" w:sz="2" w:space="0" w:color="003366"/>
              <w:bottom w:val="nil"/>
              <w:right w:val="nil"/>
            </w:tcBorders>
            <w:vAlign w:val="bottom"/>
          </w:tcPr>
          <w:p w:rsidR="00F73636" w:rsidRPr="00CF7E1B" w:rsidRDefault="00F73636">
            <w:pPr>
              <w:pStyle w:val="TableText"/>
              <w:tabs>
                <w:tab w:val="left" w:pos="3306"/>
              </w:tabs>
              <w:rPr>
                <w:rFonts w:cs="Calibri"/>
              </w:rPr>
            </w:pPr>
            <w:r w:rsidRPr="00CF7E1B">
              <w:rPr>
                <w:rFonts w:cs="Calibri"/>
              </w:rPr>
              <w:t>Acquisition/(Disposal) through Administrative Restructuring</w:t>
            </w:r>
          </w:p>
        </w:tc>
        <w:tc>
          <w:tcPr>
            <w:tcW w:w="1169"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3,205</w:t>
            </w:r>
          </w:p>
        </w:tc>
        <w:tc>
          <w:tcPr>
            <w:tcW w:w="1207"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5,875</w:t>
            </w:r>
          </w:p>
        </w:tc>
        <w:tc>
          <w:tcPr>
            <w:tcW w:w="168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350"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45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517"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31,048</w:t>
            </w:r>
          </w:p>
        </w:tc>
        <w:tc>
          <w:tcPr>
            <w:tcW w:w="1018"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40,128</w:t>
            </w:r>
          </w:p>
        </w:tc>
      </w:tr>
      <w:tr w:rsidR="00F73636" w:rsidRPr="00CF7E1B" w:rsidTr="00CB689C">
        <w:trPr>
          <w:cantSplit/>
          <w:trHeight w:val="23"/>
        </w:trPr>
        <w:tc>
          <w:tcPr>
            <w:tcW w:w="1557" w:type="dxa"/>
            <w:tcBorders>
              <w:top w:val="nil"/>
              <w:left w:val="single" w:sz="2" w:space="0" w:color="003366"/>
              <w:bottom w:val="nil"/>
              <w:right w:val="single" w:sz="2" w:space="0" w:color="003366"/>
            </w:tcBorders>
          </w:tcPr>
          <w:p w:rsidR="00F73636" w:rsidRPr="00E86A21" w:rsidRDefault="00F73636">
            <w:pPr>
              <w:pStyle w:val="TableReference"/>
              <w:tabs>
                <w:tab w:val="left" w:pos="3306"/>
              </w:tabs>
              <w:spacing w:before="40"/>
              <w:rPr>
                <w:rFonts w:cs="Calibri"/>
                <w:color w:val="auto"/>
                <w:sz w:val="16"/>
                <w:szCs w:val="16"/>
              </w:rPr>
            </w:pPr>
            <w:r w:rsidRPr="00E86A21">
              <w:rPr>
                <w:rFonts w:cs="Calibri"/>
                <w:color w:val="auto"/>
                <w:sz w:val="16"/>
                <w:szCs w:val="16"/>
              </w:rPr>
              <w:t>AASB 116.73(e)(ix)</w:t>
            </w:r>
          </w:p>
        </w:tc>
        <w:tc>
          <w:tcPr>
            <w:tcW w:w="4630" w:type="dxa"/>
            <w:tcBorders>
              <w:top w:val="nil"/>
              <w:left w:val="single" w:sz="2" w:space="0" w:color="003366"/>
              <w:bottom w:val="nil"/>
              <w:right w:val="nil"/>
            </w:tcBorders>
            <w:vAlign w:val="bottom"/>
          </w:tcPr>
          <w:p w:rsidR="00F73636" w:rsidRPr="00CF7E1B" w:rsidRDefault="00F73636">
            <w:pPr>
              <w:pStyle w:val="TableText"/>
              <w:tabs>
                <w:tab w:val="left" w:pos="3306"/>
              </w:tabs>
              <w:rPr>
                <w:rFonts w:cs="Calibri"/>
              </w:rPr>
            </w:pPr>
            <w:r w:rsidRPr="00CF7E1B">
              <w:rPr>
                <w:rFonts w:cs="Calibri"/>
              </w:rPr>
              <w:t>Acquisition/(Disposal) from Transfers</w:t>
            </w:r>
          </w:p>
        </w:tc>
        <w:tc>
          <w:tcPr>
            <w:tcW w:w="1169"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2,821</w:t>
            </w:r>
          </w:p>
        </w:tc>
        <w:tc>
          <w:tcPr>
            <w:tcW w:w="1207"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925</w:t>
            </w:r>
          </w:p>
        </w:tc>
        <w:tc>
          <w:tcPr>
            <w:tcW w:w="168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350"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45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517"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5,510</w:t>
            </w:r>
          </w:p>
        </w:tc>
        <w:tc>
          <w:tcPr>
            <w:tcW w:w="1018"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9,256</w:t>
            </w:r>
          </w:p>
        </w:tc>
      </w:tr>
      <w:tr w:rsidR="00F73636" w:rsidRPr="00CF7E1B" w:rsidTr="00CB689C">
        <w:trPr>
          <w:cantSplit/>
          <w:trHeight w:val="23"/>
        </w:trPr>
        <w:tc>
          <w:tcPr>
            <w:tcW w:w="1557" w:type="dxa"/>
            <w:tcBorders>
              <w:top w:val="nil"/>
              <w:left w:val="single" w:sz="2" w:space="0" w:color="003366"/>
              <w:bottom w:val="nil"/>
              <w:right w:val="single" w:sz="2" w:space="0" w:color="003366"/>
            </w:tcBorders>
          </w:tcPr>
          <w:p w:rsidR="00F73636" w:rsidRPr="00E86A21" w:rsidRDefault="00F73636">
            <w:pPr>
              <w:pStyle w:val="TableReference"/>
              <w:tabs>
                <w:tab w:val="left" w:pos="3306"/>
              </w:tabs>
              <w:spacing w:before="40"/>
              <w:rPr>
                <w:rFonts w:cs="Calibri"/>
                <w:color w:val="auto"/>
                <w:sz w:val="16"/>
                <w:szCs w:val="16"/>
              </w:rPr>
            </w:pPr>
            <w:r w:rsidRPr="00E86A21">
              <w:rPr>
                <w:rFonts w:cs="Calibri"/>
                <w:color w:val="auto"/>
                <w:sz w:val="16"/>
                <w:szCs w:val="16"/>
              </w:rPr>
              <w:t>AASB 116.73(e)(v)</w:t>
            </w:r>
          </w:p>
        </w:tc>
        <w:tc>
          <w:tcPr>
            <w:tcW w:w="4630" w:type="dxa"/>
            <w:tcBorders>
              <w:top w:val="nil"/>
              <w:left w:val="single" w:sz="2" w:space="0" w:color="003366"/>
              <w:bottom w:val="nil"/>
              <w:right w:val="nil"/>
            </w:tcBorders>
            <w:vAlign w:val="bottom"/>
          </w:tcPr>
          <w:p w:rsidR="00F73636" w:rsidRPr="00CF7E1B" w:rsidRDefault="00F73636">
            <w:pPr>
              <w:pStyle w:val="TableText"/>
              <w:tabs>
                <w:tab w:val="left" w:pos="3306"/>
              </w:tabs>
              <w:rPr>
                <w:rFonts w:cs="Calibri"/>
              </w:rPr>
            </w:pPr>
            <w:r w:rsidRPr="00CF7E1B">
              <w:rPr>
                <w:rFonts w:cs="Calibri"/>
              </w:rPr>
              <w:t>Impairment Losses Recognised in the Operating Surplus/(Deficit)</w:t>
            </w:r>
          </w:p>
        </w:tc>
        <w:tc>
          <w:tcPr>
            <w:tcW w:w="1169"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207"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68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350"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(430)</w:t>
            </w:r>
          </w:p>
        </w:tc>
        <w:tc>
          <w:tcPr>
            <w:tcW w:w="145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517"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018"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(430)</w:t>
            </w:r>
          </w:p>
        </w:tc>
      </w:tr>
      <w:tr w:rsidR="00F73636" w:rsidRPr="00CF7E1B" w:rsidTr="00CB689C">
        <w:trPr>
          <w:cantSplit/>
          <w:trHeight w:val="23"/>
        </w:trPr>
        <w:tc>
          <w:tcPr>
            <w:tcW w:w="1557" w:type="dxa"/>
            <w:tcBorders>
              <w:top w:val="nil"/>
              <w:left w:val="single" w:sz="2" w:space="0" w:color="003366"/>
              <w:bottom w:val="nil"/>
              <w:right w:val="single" w:sz="2" w:space="0" w:color="003366"/>
            </w:tcBorders>
          </w:tcPr>
          <w:p w:rsidR="00F73636" w:rsidRPr="00E86A21" w:rsidRDefault="00F73636">
            <w:pPr>
              <w:pStyle w:val="TableReference"/>
              <w:tabs>
                <w:tab w:val="left" w:pos="3306"/>
              </w:tabs>
              <w:spacing w:before="40"/>
              <w:rPr>
                <w:rFonts w:cs="Calibri"/>
                <w:color w:val="auto"/>
                <w:sz w:val="16"/>
                <w:szCs w:val="16"/>
              </w:rPr>
            </w:pPr>
            <w:r w:rsidRPr="00E86A21">
              <w:rPr>
                <w:rFonts w:cs="Calibri"/>
                <w:color w:val="auto"/>
                <w:sz w:val="16"/>
                <w:szCs w:val="16"/>
              </w:rPr>
              <w:t>AASB 116.73(e)(vi)</w:t>
            </w:r>
          </w:p>
        </w:tc>
        <w:tc>
          <w:tcPr>
            <w:tcW w:w="4630" w:type="dxa"/>
            <w:tcBorders>
              <w:top w:val="nil"/>
              <w:left w:val="single" w:sz="2" w:space="0" w:color="003366"/>
              <w:bottom w:val="nil"/>
              <w:right w:val="nil"/>
            </w:tcBorders>
            <w:vAlign w:val="bottom"/>
          </w:tcPr>
          <w:p w:rsidR="00F73636" w:rsidRPr="00CF7E1B" w:rsidRDefault="00F73636">
            <w:pPr>
              <w:pStyle w:val="TableText"/>
              <w:tabs>
                <w:tab w:val="left" w:pos="3306"/>
              </w:tabs>
              <w:rPr>
                <w:rFonts w:cs="Calibri"/>
              </w:rPr>
            </w:pPr>
            <w:r w:rsidRPr="00CF7E1B">
              <w:rPr>
                <w:rFonts w:cs="Calibri"/>
              </w:rPr>
              <w:t>Reversal of Impairment Losses Recognised in the Operating Surplus/(Deficit)</w:t>
            </w:r>
          </w:p>
        </w:tc>
        <w:tc>
          <w:tcPr>
            <w:tcW w:w="1169" w:type="dxa"/>
            <w:tcBorders>
              <w:top w:val="nil"/>
              <w:left w:val="nil"/>
              <w:bottom w:val="nil"/>
              <w:right w:val="nil"/>
            </w:tcBorders>
          </w:tcPr>
          <w:p w:rsidR="00F73636" w:rsidRPr="00CF7E1B" w:rsidRDefault="00F73636">
            <w:pPr>
              <w:pStyle w:val="TableText"/>
              <w:tabs>
                <w:tab w:val="left" w:pos="3306"/>
              </w:tabs>
              <w:jc w:val="right"/>
              <w:rPr>
                <w:rFonts w:cs="Calibri"/>
              </w:rPr>
            </w:pPr>
            <w:r w:rsidRPr="00CF7E1B">
              <w:rPr>
                <w:rFonts w:cs="Calibri"/>
              </w:rPr>
              <w:t>-</w:t>
            </w:r>
          </w:p>
        </w:tc>
        <w:tc>
          <w:tcPr>
            <w:tcW w:w="1207" w:type="dxa"/>
            <w:tcBorders>
              <w:top w:val="nil"/>
              <w:left w:val="nil"/>
              <w:bottom w:val="nil"/>
              <w:right w:val="nil"/>
            </w:tcBorders>
          </w:tcPr>
          <w:p w:rsidR="00F73636" w:rsidRPr="00CF7E1B" w:rsidRDefault="00F73636">
            <w:pPr>
              <w:pStyle w:val="TableText"/>
              <w:tabs>
                <w:tab w:val="left" w:pos="3306"/>
              </w:tabs>
              <w:jc w:val="right"/>
              <w:rPr>
                <w:rFonts w:cs="Calibri"/>
              </w:rPr>
            </w:pPr>
            <w:r w:rsidRPr="00CF7E1B">
              <w:rPr>
                <w:rFonts w:cs="Calibri"/>
              </w:rPr>
              <w:t>-</w:t>
            </w:r>
          </w:p>
        </w:tc>
        <w:tc>
          <w:tcPr>
            <w:tcW w:w="1686" w:type="dxa"/>
            <w:tcBorders>
              <w:top w:val="nil"/>
              <w:left w:val="nil"/>
              <w:bottom w:val="nil"/>
              <w:right w:val="nil"/>
            </w:tcBorders>
          </w:tcPr>
          <w:p w:rsidR="00F73636" w:rsidRPr="00CF7E1B" w:rsidRDefault="00F73636">
            <w:pPr>
              <w:pStyle w:val="TableText"/>
              <w:tabs>
                <w:tab w:val="left" w:pos="3306"/>
              </w:tabs>
              <w:jc w:val="right"/>
              <w:rPr>
                <w:rFonts w:cs="Calibri"/>
              </w:rPr>
            </w:pPr>
            <w:r w:rsidRPr="00CF7E1B">
              <w:rPr>
                <w:rFonts w:cs="Calibri"/>
              </w:rPr>
              <w:t>-</w:t>
            </w:r>
          </w:p>
        </w:tc>
        <w:tc>
          <w:tcPr>
            <w:tcW w:w="1350" w:type="dxa"/>
            <w:tcBorders>
              <w:top w:val="nil"/>
              <w:left w:val="nil"/>
              <w:bottom w:val="nil"/>
              <w:right w:val="nil"/>
            </w:tcBorders>
          </w:tcPr>
          <w:p w:rsidR="00F73636" w:rsidRPr="00CF7E1B" w:rsidRDefault="00F73636">
            <w:pPr>
              <w:pStyle w:val="TableText"/>
              <w:tabs>
                <w:tab w:val="left" w:pos="3306"/>
              </w:tabs>
              <w:jc w:val="right"/>
              <w:rPr>
                <w:rFonts w:cs="Calibri"/>
              </w:rPr>
            </w:pPr>
            <w:r w:rsidRPr="00CF7E1B">
              <w:rPr>
                <w:rFonts w:cs="Calibri"/>
              </w:rPr>
              <w:t>-</w:t>
            </w:r>
          </w:p>
        </w:tc>
        <w:tc>
          <w:tcPr>
            <w:tcW w:w="1456" w:type="dxa"/>
            <w:tcBorders>
              <w:top w:val="nil"/>
              <w:left w:val="nil"/>
              <w:bottom w:val="nil"/>
              <w:right w:val="nil"/>
            </w:tcBorders>
          </w:tcPr>
          <w:p w:rsidR="00F73636" w:rsidRPr="00CF7E1B" w:rsidRDefault="00F73636">
            <w:pPr>
              <w:pStyle w:val="TableText"/>
              <w:tabs>
                <w:tab w:val="left" w:pos="3306"/>
              </w:tabs>
              <w:jc w:val="right"/>
              <w:rPr>
                <w:rFonts w:cs="Calibri"/>
              </w:rPr>
            </w:pPr>
            <w:r w:rsidRPr="00CF7E1B">
              <w:rPr>
                <w:rFonts w:cs="Calibri"/>
              </w:rPr>
              <w:t>-</w:t>
            </w:r>
          </w:p>
        </w:tc>
        <w:tc>
          <w:tcPr>
            <w:tcW w:w="1517" w:type="dxa"/>
            <w:tcBorders>
              <w:top w:val="nil"/>
              <w:left w:val="nil"/>
              <w:bottom w:val="nil"/>
              <w:right w:val="nil"/>
            </w:tcBorders>
          </w:tcPr>
          <w:p w:rsidR="00F73636" w:rsidRPr="00CF7E1B" w:rsidRDefault="00F73636">
            <w:pPr>
              <w:pStyle w:val="TableText"/>
              <w:tabs>
                <w:tab w:val="left" w:pos="3306"/>
              </w:tabs>
              <w:jc w:val="right"/>
              <w:rPr>
                <w:rFonts w:cs="Calibri"/>
              </w:rPr>
            </w:pPr>
            <w:r w:rsidRPr="00CF7E1B">
              <w:rPr>
                <w:rFonts w:cs="Calibri"/>
              </w:rPr>
              <w:t>-</w:t>
            </w:r>
          </w:p>
        </w:tc>
        <w:tc>
          <w:tcPr>
            <w:tcW w:w="1018" w:type="dxa"/>
            <w:tcBorders>
              <w:top w:val="nil"/>
              <w:left w:val="nil"/>
              <w:bottom w:val="nil"/>
              <w:right w:val="nil"/>
            </w:tcBorders>
          </w:tcPr>
          <w:p w:rsidR="00F73636" w:rsidRPr="00CF7E1B" w:rsidRDefault="00F73636">
            <w:pPr>
              <w:pStyle w:val="TableText"/>
              <w:tabs>
                <w:tab w:val="left" w:pos="3306"/>
              </w:tabs>
              <w:jc w:val="right"/>
              <w:rPr>
                <w:rFonts w:cs="Calibri"/>
              </w:rPr>
            </w:pPr>
            <w:r w:rsidRPr="00CF7E1B">
              <w:rPr>
                <w:rFonts w:cs="Calibri"/>
              </w:rPr>
              <w:t>-</w:t>
            </w:r>
          </w:p>
        </w:tc>
      </w:tr>
      <w:tr w:rsidR="00F73636" w:rsidRPr="00CF7E1B" w:rsidTr="00CB689C">
        <w:trPr>
          <w:cantSplit/>
          <w:trHeight w:val="23"/>
        </w:trPr>
        <w:tc>
          <w:tcPr>
            <w:tcW w:w="1557" w:type="dxa"/>
            <w:tcBorders>
              <w:top w:val="nil"/>
              <w:left w:val="single" w:sz="2" w:space="0" w:color="003366"/>
              <w:bottom w:val="nil"/>
              <w:right w:val="single" w:sz="2" w:space="0" w:color="003366"/>
            </w:tcBorders>
          </w:tcPr>
          <w:p w:rsidR="00F73636" w:rsidRPr="00E86A21" w:rsidRDefault="00F73636">
            <w:pPr>
              <w:pStyle w:val="TableReference"/>
              <w:tabs>
                <w:tab w:val="left" w:pos="3306"/>
              </w:tabs>
              <w:spacing w:before="40"/>
              <w:rPr>
                <w:rFonts w:cs="Calibri"/>
                <w:color w:val="auto"/>
                <w:sz w:val="16"/>
                <w:szCs w:val="16"/>
              </w:rPr>
            </w:pPr>
            <w:r w:rsidRPr="00E86A21">
              <w:rPr>
                <w:rFonts w:cs="Calibri"/>
                <w:color w:val="auto"/>
                <w:sz w:val="16"/>
                <w:szCs w:val="16"/>
              </w:rPr>
              <w:t>AASB 116.73(e)(ix)</w:t>
            </w:r>
          </w:p>
        </w:tc>
        <w:tc>
          <w:tcPr>
            <w:tcW w:w="4630" w:type="dxa"/>
            <w:tcBorders>
              <w:top w:val="nil"/>
              <w:left w:val="single" w:sz="2" w:space="0" w:color="003366"/>
              <w:bottom w:val="nil"/>
              <w:right w:val="nil"/>
            </w:tcBorders>
            <w:vAlign w:val="bottom"/>
          </w:tcPr>
          <w:p w:rsidR="00F73636" w:rsidRPr="00CF7E1B" w:rsidRDefault="00F73636">
            <w:pPr>
              <w:pStyle w:val="TableText"/>
              <w:tabs>
                <w:tab w:val="left" w:pos="3306"/>
              </w:tabs>
              <w:rPr>
                <w:rFonts w:cs="Calibri"/>
              </w:rPr>
            </w:pPr>
            <w:r w:rsidRPr="00CF7E1B">
              <w:rPr>
                <w:rFonts w:cs="Calibri"/>
              </w:rPr>
              <w:t xml:space="preserve">Other Movements </w:t>
            </w:r>
          </w:p>
        </w:tc>
        <w:tc>
          <w:tcPr>
            <w:tcW w:w="1169"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(771)</w:t>
            </w:r>
          </w:p>
        </w:tc>
        <w:tc>
          <w:tcPr>
            <w:tcW w:w="1207"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(631)</w:t>
            </w:r>
          </w:p>
        </w:tc>
        <w:tc>
          <w:tcPr>
            <w:tcW w:w="168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350"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1,610</w:t>
            </w:r>
          </w:p>
        </w:tc>
        <w:tc>
          <w:tcPr>
            <w:tcW w:w="1456"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w:t>
            </w:r>
          </w:p>
        </w:tc>
        <w:tc>
          <w:tcPr>
            <w:tcW w:w="1517"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(801)</w:t>
            </w:r>
          </w:p>
        </w:tc>
        <w:tc>
          <w:tcPr>
            <w:tcW w:w="1018" w:type="dxa"/>
            <w:tcBorders>
              <w:top w:val="nil"/>
              <w:left w:val="nil"/>
              <w:bottom w:val="nil"/>
              <w:right w:val="nil"/>
            </w:tcBorders>
            <w:vAlign w:val="bottom"/>
          </w:tcPr>
          <w:p w:rsidR="00F73636" w:rsidRPr="00CF7E1B" w:rsidRDefault="00F73636">
            <w:pPr>
              <w:pStyle w:val="TableText"/>
              <w:tabs>
                <w:tab w:val="left" w:pos="3306"/>
              </w:tabs>
              <w:jc w:val="right"/>
              <w:rPr>
                <w:rFonts w:cs="Calibri"/>
              </w:rPr>
            </w:pPr>
            <w:r w:rsidRPr="00CF7E1B">
              <w:rPr>
                <w:rFonts w:cs="Calibri"/>
              </w:rPr>
              <w:t>(593)</w:t>
            </w:r>
          </w:p>
        </w:tc>
      </w:tr>
      <w:tr w:rsidR="00F73636" w:rsidRPr="00CF7E1B" w:rsidTr="00CB689C">
        <w:trPr>
          <w:cantSplit/>
          <w:trHeight w:val="23"/>
        </w:trPr>
        <w:tc>
          <w:tcPr>
            <w:tcW w:w="1557" w:type="dxa"/>
            <w:tcBorders>
              <w:top w:val="nil"/>
              <w:left w:val="single" w:sz="2" w:space="0" w:color="003366"/>
              <w:bottom w:val="nil"/>
              <w:right w:val="single" w:sz="2" w:space="0" w:color="003366"/>
            </w:tcBorders>
          </w:tcPr>
          <w:p w:rsidR="00F73636" w:rsidRPr="00E86A21" w:rsidRDefault="00F73636" w:rsidP="0096118D">
            <w:pPr>
              <w:pStyle w:val="TableReference"/>
              <w:tabs>
                <w:tab w:val="left" w:pos="3306"/>
              </w:tabs>
              <w:spacing w:before="40"/>
              <w:rPr>
                <w:rFonts w:cs="Calibri"/>
                <w:color w:val="auto"/>
                <w:sz w:val="16"/>
                <w:szCs w:val="16"/>
              </w:rPr>
            </w:pPr>
            <w:r w:rsidRPr="00E86A21">
              <w:rPr>
                <w:rFonts w:cs="Calibri"/>
                <w:color w:val="auto"/>
                <w:sz w:val="16"/>
                <w:szCs w:val="16"/>
              </w:rPr>
              <w:t>AASB 116.73(e)</w:t>
            </w:r>
          </w:p>
        </w:tc>
        <w:tc>
          <w:tcPr>
            <w:tcW w:w="4630" w:type="dxa"/>
            <w:tcBorders>
              <w:top w:val="nil"/>
              <w:left w:val="single" w:sz="2" w:space="0" w:color="003366"/>
              <w:bottom w:val="nil"/>
              <w:right w:val="nil"/>
            </w:tcBorders>
            <w:vAlign w:val="bottom"/>
          </w:tcPr>
          <w:p w:rsidR="00F73636" w:rsidRPr="00CF7E1B" w:rsidRDefault="00F73636" w:rsidP="008951E6">
            <w:pPr>
              <w:pStyle w:val="TableText"/>
              <w:tabs>
                <w:tab w:val="left" w:pos="3306"/>
              </w:tabs>
              <w:rPr>
                <w:rFonts w:cs="Calibri"/>
                <w:b/>
                <w:bCs/>
              </w:rPr>
            </w:pPr>
            <w:r w:rsidRPr="00CF7E1B">
              <w:rPr>
                <w:rFonts w:cs="Calibri"/>
                <w:b/>
                <w:bCs/>
              </w:rPr>
              <w:t>Carrying Amount at the End of Reporting Period</w:t>
            </w:r>
          </w:p>
        </w:tc>
        <w:tc>
          <w:tcPr>
            <w:tcW w:w="1169" w:type="dxa"/>
            <w:tcBorders>
              <w:top w:val="single" w:sz="2" w:space="0" w:color="003366"/>
              <w:left w:val="nil"/>
              <w:bottom w:val="single" w:sz="2" w:space="0" w:color="003366"/>
              <w:right w:val="nil"/>
            </w:tcBorders>
            <w:vAlign w:val="bottom"/>
          </w:tcPr>
          <w:p w:rsidR="00F73636" w:rsidRPr="00CF7E1B" w:rsidRDefault="00F73636">
            <w:pPr>
              <w:pStyle w:val="TableText"/>
              <w:tabs>
                <w:tab w:val="left" w:pos="3306"/>
              </w:tabs>
              <w:jc w:val="right"/>
              <w:rPr>
                <w:rFonts w:cs="Calibri"/>
                <w:b/>
                <w:bCs/>
              </w:rPr>
            </w:pPr>
            <w:r w:rsidRPr="00CF7E1B">
              <w:rPr>
                <w:rFonts w:cs="Calibri"/>
                <w:b/>
                <w:bCs/>
              </w:rPr>
              <w:t>26,146</w:t>
            </w:r>
          </w:p>
        </w:tc>
        <w:tc>
          <w:tcPr>
            <w:tcW w:w="1207" w:type="dxa"/>
            <w:tcBorders>
              <w:top w:val="single" w:sz="2" w:space="0" w:color="003366"/>
              <w:left w:val="nil"/>
              <w:bottom w:val="single" w:sz="2" w:space="0" w:color="003366"/>
              <w:right w:val="nil"/>
            </w:tcBorders>
            <w:vAlign w:val="bottom"/>
          </w:tcPr>
          <w:p w:rsidR="00F73636" w:rsidRPr="00CF7E1B" w:rsidRDefault="00F73636">
            <w:pPr>
              <w:pStyle w:val="TableText"/>
              <w:tabs>
                <w:tab w:val="left" w:pos="3306"/>
              </w:tabs>
              <w:jc w:val="right"/>
              <w:rPr>
                <w:rFonts w:cs="Calibri"/>
                <w:b/>
                <w:bCs/>
              </w:rPr>
            </w:pPr>
            <w:r w:rsidRPr="00CF7E1B">
              <w:rPr>
                <w:rFonts w:cs="Calibri"/>
                <w:b/>
                <w:bCs/>
              </w:rPr>
              <w:t>67,118</w:t>
            </w:r>
          </w:p>
        </w:tc>
        <w:tc>
          <w:tcPr>
            <w:tcW w:w="1686" w:type="dxa"/>
            <w:tcBorders>
              <w:top w:val="single" w:sz="2" w:space="0" w:color="003366"/>
              <w:left w:val="nil"/>
              <w:bottom w:val="single" w:sz="2" w:space="0" w:color="003366"/>
              <w:right w:val="nil"/>
            </w:tcBorders>
            <w:vAlign w:val="bottom"/>
          </w:tcPr>
          <w:p w:rsidR="00F73636" w:rsidRPr="00CF7E1B" w:rsidRDefault="00F73636">
            <w:pPr>
              <w:pStyle w:val="TableText"/>
              <w:tabs>
                <w:tab w:val="left" w:pos="3306"/>
              </w:tabs>
              <w:jc w:val="right"/>
              <w:rPr>
                <w:rFonts w:cs="Calibri"/>
                <w:b/>
                <w:bCs/>
              </w:rPr>
            </w:pPr>
            <w:r w:rsidRPr="00CF7E1B">
              <w:rPr>
                <w:rFonts w:cs="Calibri"/>
                <w:b/>
                <w:bCs/>
              </w:rPr>
              <w:t>5,958</w:t>
            </w:r>
          </w:p>
        </w:tc>
        <w:tc>
          <w:tcPr>
            <w:tcW w:w="1350" w:type="dxa"/>
            <w:tcBorders>
              <w:top w:val="single" w:sz="2" w:space="0" w:color="003366"/>
              <w:left w:val="nil"/>
              <w:bottom w:val="single" w:sz="2" w:space="0" w:color="003366"/>
              <w:right w:val="nil"/>
            </w:tcBorders>
            <w:vAlign w:val="bottom"/>
          </w:tcPr>
          <w:p w:rsidR="00F73636" w:rsidRPr="00CF7E1B" w:rsidRDefault="00F73636">
            <w:pPr>
              <w:pStyle w:val="TableText"/>
              <w:tabs>
                <w:tab w:val="left" w:pos="3306"/>
              </w:tabs>
              <w:jc w:val="right"/>
              <w:rPr>
                <w:rFonts w:cs="Calibri"/>
                <w:b/>
                <w:bCs/>
              </w:rPr>
            </w:pPr>
            <w:r w:rsidRPr="00CF7E1B">
              <w:rPr>
                <w:rFonts w:cs="Calibri"/>
                <w:b/>
                <w:bCs/>
              </w:rPr>
              <w:t>9,222</w:t>
            </w:r>
          </w:p>
        </w:tc>
        <w:tc>
          <w:tcPr>
            <w:tcW w:w="1456" w:type="dxa"/>
            <w:tcBorders>
              <w:top w:val="single" w:sz="2" w:space="0" w:color="003366"/>
              <w:left w:val="nil"/>
              <w:bottom w:val="single" w:sz="2" w:space="0" w:color="003366"/>
              <w:right w:val="nil"/>
            </w:tcBorders>
            <w:vAlign w:val="bottom"/>
          </w:tcPr>
          <w:p w:rsidR="00F73636" w:rsidRPr="00CF7E1B" w:rsidRDefault="00F73636">
            <w:pPr>
              <w:pStyle w:val="TableText"/>
              <w:tabs>
                <w:tab w:val="left" w:pos="3306"/>
              </w:tabs>
              <w:jc w:val="right"/>
              <w:rPr>
                <w:rFonts w:cs="Calibri"/>
                <w:b/>
                <w:bCs/>
              </w:rPr>
            </w:pPr>
            <w:r w:rsidRPr="00CF7E1B">
              <w:rPr>
                <w:rFonts w:cs="Calibri"/>
                <w:b/>
                <w:bCs/>
              </w:rPr>
              <w:t>3,462,299</w:t>
            </w:r>
          </w:p>
        </w:tc>
        <w:tc>
          <w:tcPr>
            <w:tcW w:w="1517" w:type="dxa"/>
            <w:tcBorders>
              <w:top w:val="single" w:sz="2" w:space="0" w:color="003366"/>
              <w:left w:val="nil"/>
              <w:bottom w:val="single" w:sz="2" w:space="0" w:color="003366"/>
              <w:right w:val="nil"/>
            </w:tcBorders>
            <w:vAlign w:val="bottom"/>
          </w:tcPr>
          <w:p w:rsidR="00F73636" w:rsidRPr="00CF7E1B" w:rsidRDefault="00F73636">
            <w:pPr>
              <w:pStyle w:val="TableText"/>
              <w:tabs>
                <w:tab w:val="left" w:pos="3306"/>
              </w:tabs>
              <w:jc w:val="right"/>
              <w:rPr>
                <w:rFonts w:cs="Calibri"/>
                <w:b/>
                <w:bCs/>
              </w:rPr>
            </w:pPr>
            <w:r w:rsidRPr="00CF7E1B">
              <w:rPr>
                <w:rFonts w:cs="Calibri"/>
                <w:b/>
                <w:bCs/>
              </w:rPr>
              <w:t>129,139</w:t>
            </w:r>
          </w:p>
        </w:tc>
        <w:tc>
          <w:tcPr>
            <w:tcW w:w="1018" w:type="dxa"/>
            <w:tcBorders>
              <w:top w:val="single" w:sz="2" w:space="0" w:color="003366"/>
              <w:left w:val="nil"/>
              <w:bottom w:val="single" w:sz="2" w:space="0" w:color="003366"/>
              <w:right w:val="nil"/>
            </w:tcBorders>
            <w:vAlign w:val="bottom"/>
          </w:tcPr>
          <w:p w:rsidR="00F73636" w:rsidRPr="00772BF3" w:rsidRDefault="00F73636" w:rsidP="00772BF3">
            <w:pPr>
              <w:pStyle w:val="TableText"/>
              <w:tabs>
                <w:tab w:val="left" w:pos="3306"/>
              </w:tabs>
              <w:jc w:val="right"/>
              <w:rPr>
                <w:rFonts w:cs="Calibri"/>
                <w:b/>
                <w:bCs/>
              </w:rPr>
            </w:pPr>
            <w:r w:rsidRPr="00CF7E1B">
              <w:rPr>
                <w:rFonts w:cs="Calibri"/>
                <w:b/>
                <w:bCs/>
              </w:rPr>
              <w:t>3,699,882</w:t>
            </w:r>
          </w:p>
        </w:tc>
      </w:tr>
    </w:tbl>
    <w:p w:rsidR="00731471" w:rsidRDefault="00731471" w:rsidP="0096118D">
      <w:pPr>
        <w:pStyle w:val="TableReference"/>
        <w:tabs>
          <w:tab w:val="left" w:pos="3306"/>
        </w:tabs>
        <w:spacing w:before="40"/>
        <w:rPr>
          <w:rFonts w:cs="Calibri"/>
          <w:color w:val="auto"/>
          <w:sz w:val="16"/>
          <w:szCs w:val="16"/>
        </w:rPr>
        <w:sectPr w:rsidR="00731471" w:rsidSect="00827474">
          <w:headerReference w:type="default" r:id="rId44"/>
          <w:footnotePr>
            <w:numRestart w:val="eachPage"/>
          </w:footnotePr>
          <w:pgSz w:w="16840" w:h="11907" w:orient="landscape" w:code="9"/>
          <w:pgMar w:top="1134" w:right="567" w:bottom="680" w:left="567" w:header="426" w:footer="283" w:gutter="0"/>
          <w:cols w:space="720"/>
          <w:docGrid w:linePitch="326"/>
        </w:sectPr>
      </w:pPr>
    </w:p>
    <w:p w:rsidR="00731471" w:rsidRDefault="00731471"/>
    <w:tbl>
      <w:tblPr>
        <w:tblW w:w="512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0"/>
        <w:gridCol w:w="3306"/>
        <w:gridCol w:w="1113"/>
        <w:gridCol w:w="1276"/>
        <w:gridCol w:w="1276"/>
        <w:gridCol w:w="1520"/>
      </w:tblGrid>
      <w:tr w:rsidR="00F73636" w:rsidRPr="00CF7E1B" w:rsidTr="00786E18">
        <w:trPr>
          <w:cantSplit/>
          <w:trHeight w:val="23"/>
        </w:trPr>
        <w:tc>
          <w:tcPr>
            <w:tcW w:w="834" w:type="pct"/>
            <w:tcBorders>
              <w:top w:val="single" w:sz="4" w:space="0" w:color="auto"/>
              <w:left w:val="single" w:sz="2" w:space="0" w:color="003366"/>
              <w:bottom w:val="single" w:sz="4" w:space="0" w:color="auto"/>
              <w:right w:val="single" w:sz="2" w:space="0" w:color="003366"/>
            </w:tcBorders>
          </w:tcPr>
          <w:p w:rsidR="00F73636" w:rsidRPr="00CF7E1B" w:rsidRDefault="00F73636" w:rsidP="00F73636">
            <w:pPr>
              <w:pStyle w:val="Reference"/>
              <w:spacing w:before="240" w:after="240"/>
              <w:rPr>
                <w:rFonts w:cs="Calibri"/>
              </w:rPr>
            </w:pPr>
            <w:r w:rsidRPr="00CF7E1B">
              <w:rPr>
                <w:rFonts w:cs="Calibri"/>
              </w:rPr>
              <w:t>Reference</w:t>
            </w:r>
          </w:p>
        </w:tc>
        <w:tc>
          <w:tcPr>
            <w:tcW w:w="4166" w:type="pct"/>
            <w:gridSpan w:val="5"/>
            <w:tcBorders>
              <w:top w:val="single" w:sz="4" w:space="0" w:color="auto"/>
              <w:left w:val="single" w:sz="2" w:space="0" w:color="003366"/>
              <w:bottom w:val="single" w:sz="4" w:space="0" w:color="auto"/>
              <w:right w:val="nil"/>
            </w:tcBorders>
          </w:tcPr>
          <w:p w:rsidR="00F73636" w:rsidRPr="00F73636" w:rsidRDefault="00F73636" w:rsidP="00DD5BF8">
            <w:pPr>
              <w:spacing w:before="240"/>
              <w:rPr>
                <w:b/>
              </w:rPr>
            </w:pPr>
            <w:r w:rsidRPr="00F73636">
              <w:rPr>
                <w:b/>
              </w:rPr>
              <w:t>Note 27.</w:t>
            </w:r>
            <w:r w:rsidR="00DD5BF8">
              <w:rPr>
                <w:b/>
              </w:rPr>
              <w:t xml:space="preserve">   </w:t>
            </w:r>
            <w:r w:rsidRPr="00F73636">
              <w:rPr>
                <w:b/>
              </w:rPr>
              <w:t>P</w:t>
            </w:r>
            <w:r>
              <w:rPr>
                <w:b/>
              </w:rPr>
              <w:t>roperty, Plant and Equipment - Continued</w:t>
            </w:r>
          </w:p>
        </w:tc>
      </w:tr>
      <w:tr w:rsidR="00F73636" w:rsidRPr="00CF7E1B" w:rsidTr="00786E18">
        <w:trPr>
          <w:cantSplit/>
          <w:trHeight w:val="23"/>
        </w:trPr>
        <w:tc>
          <w:tcPr>
            <w:tcW w:w="834" w:type="pct"/>
            <w:tcBorders>
              <w:top w:val="single" w:sz="4" w:space="0" w:color="auto"/>
              <w:left w:val="single" w:sz="2" w:space="0" w:color="003366"/>
              <w:bottom w:val="nil"/>
              <w:right w:val="single" w:sz="2" w:space="0" w:color="003366"/>
            </w:tcBorders>
          </w:tcPr>
          <w:p w:rsidR="00F73636" w:rsidRPr="00E86A21" w:rsidRDefault="00F73636" w:rsidP="00F73636">
            <w:pPr>
              <w:pStyle w:val="Reference"/>
              <w:spacing w:before="240"/>
              <w:rPr>
                <w:rFonts w:cs="Calibri"/>
              </w:rPr>
            </w:pPr>
          </w:p>
        </w:tc>
        <w:tc>
          <w:tcPr>
            <w:tcW w:w="4166" w:type="pct"/>
            <w:gridSpan w:val="5"/>
            <w:tcBorders>
              <w:top w:val="single" w:sz="4" w:space="0" w:color="auto"/>
              <w:left w:val="single" w:sz="2" w:space="0" w:color="003366"/>
              <w:bottom w:val="nil"/>
              <w:right w:val="nil"/>
            </w:tcBorders>
          </w:tcPr>
          <w:p w:rsidR="00F73636" w:rsidRPr="005010B8" w:rsidRDefault="00F73636" w:rsidP="00A6519E">
            <w:pPr>
              <w:spacing w:before="240"/>
              <w:rPr>
                <w:b/>
                <w:sz w:val="20"/>
                <w:szCs w:val="20"/>
              </w:rPr>
            </w:pPr>
            <w:r w:rsidRPr="005010B8">
              <w:rPr>
                <w:b/>
                <w:sz w:val="20"/>
                <w:szCs w:val="20"/>
              </w:rPr>
              <w:t>Fair Value Hierarchy</w:t>
            </w:r>
          </w:p>
        </w:tc>
      </w:tr>
      <w:tr w:rsidR="00F73636" w:rsidRPr="00CF7E1B" w:rsidTr="00786E18">
        <w:trPr>
          <w:cantSplit/>
          <w:trHeight w:val="23"/>
        </w:trPr>
        <w:tc>
          <w:tcPr>
            <w:tcW w:w="834" w:type="pct"/>
            <w:tcBorders>
              <w:top w:val="nil"/>
              <w:left w:val="single" w:sz="2" w:space="0" w:color="003366"/>
              <w:bottom w:val="nil"/>
              <w:right w:val="single" w:sz="2" w:space="0" w:color="003366"/>
            </w:tcBorders>
          </w:tcPr>
          <w:p w:rsidR="00F73636" w:rsidRPr="00E86A21" w:rsidRDefault="00F73636" w:rsidP="00FB3080">
            <w:pPr>
              <w:pStyle w:val="TableReference"/>
              <w:tabs>
                <w:tab w:val="left" w:pos="3306"/>
              </w:tabs>
              <w:spacing w:before="40"/>
              <w:rPr>
                <w:rFonts w:cs="Calibri"/>
                <w:color w:val="auto"/>
                <w:sz w:val="16"/>
                <w:szCs w:val="16"/>
              </w:rPr>
            </w:pPr>
            <w:r w:rsidRPr="00E86A21">
              <w:rPr>
                <w:rFonts w:cs="Calibri"/>
                <w:color w:val="auto"/>
                <w:sz w:val="16"/>
                <w:szCs w:val="16"/>
              </w:rPr>
              <w:t>AASB 13.93(b)</w:t>
            </w:r>
          </w:p>
          <w:p w:rsidR="00F73636" w:rsidRPr="00E86A21" w:rsidRDefault="00F73636" w:rsidP="00FB3080">
            <w:pPr>
              <w:pStyle w:val="TableReference"/>
              <w:tabs>
                <w:tab w:val="left" w:pos="3306"/>
              </w:tabs>
              <w:spacing w:before="40"/>
              <w:rPr>
                <w:rFonts w:cs="Calibri"/>
                <w:color w:val="auto"/>
                <w:sz w:val="16"/>
                <w:szCs w:val="16"/>
              </w:rPr>
            </w:pPr>
          </w:p>
          <w:p w:rsidR="00F73636" w:rsidRPr="00E86A21" w:rsidRDefault="00F73636" w:rsidP="00FB3080">
            <w:pPr>
              <w:pStyle w:val="TableReference"/>
              <w:tabs>
                <w:tab w:val="left" w:pos="3306"/>
              </w:tabs>
              <w:spacing w:before="40"/>
              <w:rPr>
                <w:rFonts w:cs="Calibri"/>
                <w:strike/>
                <w:color w:val="auto"/>
                <w:sz w:val="16"/>
                <w:szCs w:val="16"/>
              </w:rPr>
            </w:pPr>
          </w:p>
          <w:p w:rsidR="00F73636" w:rsidRPr="00E86A21" w:rsidRDefault="00F73636" w:rsidP="00FB3080">
            <w:pPr>
              <w:pStyle w:val="TableReference"/>
              <w:tabs>
                <w:tab w:val="left" w:pos="3306"/>
              </w:tabs>
              <w:spacing w:before="40"/>
              <w:rPr>
                <w:rFonts w:cs="Calibri"/>
                <w:color w:val="auto"/>
                <w:sz w:val="16"/>
                <w:szCs w:val="16"/>
              </w:rPr>
            </w:pPr>
            <w:r w:rsidRPr="00E86A21">
              <w:rPr>
                <w:rFonts w:cs="Calibri"/>
                <w:color w:val="auto"/>
                <w:sz w:val="16"/>
                <w:szCs w:val="16"/>
              </w:rPr>
              <w:t>AASB 13.76</w:t>
            </w:r>
          </w:p>
          <w:p w:rsidR="00F73636" w:rsidRPr="00E86A21" w:rsidRDefault="00F73636" w:rsidP="00FB3080">
            <w:pPr>
              <w:pStyle w:val="TableReference"/>
              <w:tabs>
                <w:tab w:val="left" w:pos="3306"/>
              </w:tabs>
              <w:spacing w:before="40"/>
              <w:rPr>
                <w:rFonts w:cs="Calibri"/>
                <w:color w:val="auto"/>
                <w:sz w:val="16"/>
                <w:szCs w:val="16"/>
              </w:rPr>
            </w:pPr>
          </w:p>
          <w:p w:rsidR="00F73636" w:rsidRPr="00E86A21" w:rsidRDefault="00F73636" w:rsidP="00FB3080">
            <w:pPr>
              <w:pStyle w:val="TableReference"/>
              <w:tabs>
                <w:tab w:val="left" w:pos="3306"/>
              </w:tabs>
              <w:spacing w:before="40"/>
              <w:rPr>
                <w:rFonts w:cs="Calibri"/>
                <w:color w:val="auto"/>
                <w:sz w:val="16"/>
                <w:szCs w:val="16"/>
              </w:rPr>
            </w:pPr>
            <w:r w:rsidRPr="00E86A21">
              <w:rPr>
                <w:rFonts w:cs="Calibri"/>
                <w:color w:val="auto"/>
                <w:sz w:val="16"/>
                <w:szCs w:val="16"/>
              </w:rPr>
              <w:t>AASB 13.81</w:t>
            </w:r>
          </w:p>
          <w:p w:rsidR="00F73636" w:rsidRPr="00E86A21" w:rsidRDefault="00F73636" w:rsidP="00FB3080">
            <w:pPr>
              <w:pStyle w:val="TableReference"/>
              <w:tabs>
                <w:tab w:val="left" w:pos="3306"/>
              </w:tabs>
              <w:spacing w:before="40"/>
              <w:rPr>
                <w:rFonts w:cs="Calibri"/>
                <w:color w:val="auto"/>
                <w:sz w:val="16"/>
                <w:szCs w:val="16"/>
              </w:rPr>
            </w:pPr>
            <w:r w:rsidRPr="00E86A21">
              <w:rPr>
                <w:rFonts w:cs="Calibri"/>
                <w:color w:val="auto"/>
                <w:sz w:val="16"/>
                <w:szCs w:val="16"/>
              </w:rPr>
              <w:t>AASB 13.86</w:t>
            </w:r>
          </w:p>
        </w:tc>
        <w:tc>
          <w:tcPr>
            <w:tcW w:w="4166" w:type="pct"/>
            <w:gridSpan w:val="5"/>
            <w:tcBorders>
              <w:top w:val="nil"/>
              <w:left w:val="single" w:sz="2" w:space="0" w:color="003366"/>
              <w:bottom w:val="nil"/>
              <w:right w:val="nil"/>
            </w:tcBorders>
          </w:tcPr>
          <w:p w:rsidR="00F73636" w:rsidRPr="00E86A21" w:rsidRDefault="00F73636" w:rsidP="000371C8">
            <w:pPr>
              <w:pStyle w:val="TableTitle"/>
              <w:tabs>
                <w:tab w:val="left" w:pos="3306"/>
              </w:tabs>
              <w:jc w:val="both"/>
              <w:rPr>
                <w:rFonts w:cs="Calibri"/>
                <w:b w:val="0"/>
                <w:bCs w:val="0"/>
              </w:rPr>
            </w:pPr>
            <w:r w:rsidRPr="00E86A21">
              <w:rPr>
                <w:rFonts w:cs="Calibri"/>
                <w:b w:val="0"/>
                <w:bCs w:val="0"/>
              </w:rPr>
              <w:t xml:space="preserve">The </w:t>
            </w:r>
            <w:r w:rsidR="0096118D">
              <w:rPr>
                <w:rFonts w:cs="Calibri"/>
                <w:b w:val="0"/>
                <w:bCs w:val="0"/>
              </w:rPr>
              <w:t>F</w:t>
            </w:r>
            <w:r w:rsidRPr="00E86A21">
              <w:rPr>
                <w:rFonts w:cs="Calibri"/>
                <w:b w:val="0"/>
                <w:bCs w:val="0"/>
              </w:rPr>
              <w:t xml:space="preserve">air </w:t>
            </w:r>
            <w:r w:rsidR="0096118D">
              <w:rPr>
                <w:rFonts w:cs="Calibri"/>
                <w:b w:val="0"/>
                <w:bCs w:val="0"/>
              </w:rPr>
              <w:t>V</w:t>
            </w:r>
            <w:r w:rsidRPr="00E86A21">
              <w:rPr>
                <w:rFonts w:cs="Calibri"/>
                <w:b w:val="0"/>
                <w:bCs w:val="0"/>
              </w:rPr>
              <w:t xml:space="preserve">alue </w:t>
            </w:r>
            <w:r w:rsidR="0096118D">
              <w:rPr>
                <w:rFonts w:cs="Calibri"/>
                <w:b w:val="0"/>
                <w:bCs w:val="0"/>
              </w:rPr>
              <w:t>H</w:t>
            </w:r>
            <w:r w:rsidRPr="00E86A21">
              <w:rPr>
                <w:rFonts w:cs="Calibri"/>
                <w:b w:val="0"/>
                <w:bCs w:val="0"/>
              </w:rPr>
              <w:t xml:space="preserve">ierarchy </w:t>
            </w:r>
            <w:r w:rsidR="0072147A" w:rsidRPr="00E01809">
              <w:rPr>
                <w:rFonts w:cs="Calibri"/>
                <w:b w:val="0"/>
                <w:bCs w:val="0"/>
              </w:rPr>
              <w:t>below</w:t>
            </w:r>
            <w:r w:rsidR="0072147A">
              <w:rPr>
                <w:rFonts w:cs="Calibri"/>
                <w:b w:val="0"/>
                <w:bCs w:val="0"/>
              </w:rPr>
              <w:t xml:space="preserve"> </w:t>
            </w:r>
            <w:r w:rsidRPr="00E86A21">
              <w:rPr>
                <w:rFonts w:cs="Calibri"/>
                <w:b w:val="0"/>
                <w:bCs w:val="0"/>
              </w:rPr>
              <w:t xml:space="preserve">reflects the significance of the inputs used in determining fair value.  The </w:t>
            </w:r>
            <w:r w:rsidR="0096118D">
              <w:rPr>
                <w:rFonts w:cs="Calibri"/>
                <w:b w:val="0"/>
                <w:bCs w:val="0"/>
              </w:rPr>
              <w:t>F</w:t>
            </w:r>
            <w:r w:rsidRPr="00E86A21">
              <w:rPr>
                <w:rFonts w:cs="Calibri"/>
                <w:b w:val="0"/>
                <w:bCs w:val="0"/>
              </w:rPr>
              <w:t xml:space="preserve">air </w:t>
            </w:r>
            <w:r w:rsidR="0096118D">
              <w:rPr>
                <w:rFonts w:cs="Calibri"/>
                <w:b w:val="0"/>
                <w:bCs w:val="0"/>
              </w:rPr>
              <w:t>V</w:t>
            </w:r>
            <w:r w:rsidRPr="00E86A21">
              <w:rPr>
                <w:rFonts w:cs="Calibri"/>
                <w:b w:val="0"/>
                <w:bCs w:val="0"/>
              </w:rPr>
              <w:t xml:space="preserve">alue </w:t>
            </w:r>
            <w:r w:rsidR="0096118D">
              <w:rPr>
                <w:rFonts w:cs="Calibri"/>
                <w:b w:val="0"/>
                <w:bCs w:val="0"/>
              </w:rPr>
              <w:t>H</w:t>
            </w:r>
            <w:r w:rsidRPr="00E86A21">
              <w:rPr>
                <w:rFonts w:cs="Calibri"/>
                <w:b w:val="0"/>
                <w:bCs w:val="0"/>
              </w:rPr>
              <w:t xml:space="preserve">ierarchy is made up of the following three levels: </w:t>
            </w:r>
          </w:p>
          <w:p w:rsidR="00F73636" w:rsidRPr="00E86A21" w:rsidRDefault="00F73636" w:rsidP="00742A7C">
            <w:pPr>
              <w:numPr>
                <w:ilvl w:val="0"/>
                <w:numId w:val="68"/>
              </w:numPr>
              <w:autoSpaceDE w:val="0"/>
              <w:autoSpaceDN w:val="0"/>
              <w:adjustRightInd w:val="0"/>
              <w:jc w:val="both"/>
              <w:rPr>
                <w:rFonts w:cs="Calibri"/>
                <w:sz w:val="18"/>
                <w:szCs w:val="18"/>
              </w:rPr>
            </w:pPr>
            <w:r w:rsidRPr="00E86A21">
              <w:rPr>
                <w:rFonts w:cs="Calibri"/>
                <w:sz w:val="18"/>
                <w:szCs w:val="18"/>
              </w:rPr>
              <w:t>Level 1 - quoted prices (unadjusted) in active markets for identical assets or liabilities that the agency can access at the measurement date;</w:t>
            </w:r>
          </w:p>
          <w:p w:rsidR="00F73636" w:rsidRPr="00E86A21" w:rsidRDefault="00F73636" w:rsidP="00742A7C">
            <w:pPr>
              <w:pStyle w:val="ListParagraph"/>
              <w:numPr>
                <w:ilvl w:val="0"/>
                <w:numId w:val="68"/>
              </w:numPr>
              <w:autoSpaceDE w:val="0"/>
              <w:autoSpaceDN w:val="0"/>
              <w:adjustRightInd w:val="0"/>
              <w:jc w:val="both"/>
              <w:rPr>
                <w:rFonts w:cs="Calibri"/>
                <w:sz w:val="18"/>
                <w:szCs w:val="18"/>
              </w:rPr>
            </w:pPr>
            <w:r w:rsidRPr="00E86A21">
              <w:rPr>
                <w:rFonts w:cs="Calibri"/>
                <w:sz w:val="18"/>
                <w:szCs w:val="18"/>
              </w:rPr>
              <w:t>Level 2 - inputs other than quoted prices included within Level 1 that are observable for the asset or liability, either directly or indirectly; and</w:t>
            </w:r>
          </w:p>
          <w:p w:rsidR="00F73636" w:rsidRPr="00E86A21" w:rsidRDefault="00F73636" w:rsidP="00742A7C">
            <w:pPr>
              <w:pStyle w:val="TableText"/>
              <w:numPr>
                <w:ilvl w:val="0"/>
                <w:numId w:val="68"/>
              </w:numPr>
              <w:tabs>
                <w:tab w:val="left" w:pos="3306"/>
              </w:tabs>
              <w:rPr>
                <w:rFonts w:cs="Calibri"/>
              </w:rPr>
            </w:pPr>
            <w:r w:rsidRPr="00E86A21">
              <w:rPr>
                <w:rFonts w:cs="Calibri"/>
              </w:rPr>
              <w:t>Level 3 -inputs that are unobservable for particular assets or liabilities.</w:t>
            </w:r>
          </w:p>
        </w:tc>
      </w:tr>
      <w:tr w:rsidR="00F73636" w:rsidRPr="00CF7E1B" w:rsidTr="00786E18">
        <w:trPr>
          <w:cantSplit/>
          <w:trHeight w:val="23"/>
        </w:trPr>
        <w:tc>
          <w:tcPr>
            <w:tcW w:w="834" w:type="pct"/>
            <w:tcBorders>
              <w:top w:val="nil"/>
              <w:left w:val="single" w:sz="2" w:space="0" w:color="003366"/>
              <w:bottom w:val="nil"/>
              <w:right w:val="single" w:sz="2" w:space="0" w:color="003366"/>
            </w:tcBorders>
          </w:tcPr>
          <w:p w:rsidR="00F73636" w:rsidRPr="00E86A21" w:rsidRDefault="00F73636" w:rsidP="009746F2">
            <w:pPr>
              <w:pStyle w:val="Reference"/>
              <w:rPr>
                <w:rFonts w:cs="Calibri"/>
                <w:sz w:val="16"/>
                <w:szCs w:val="16"/>
              </w:rPr>
            </w:pPr>
            <w:bookmarkStart w:id="709" w:name="_Hlk411500847"/>
          </w:p>
        </w:tc>
        <w:tc>
          <w:tcPr>
            <w:tcW w:w="4166" w:type="pct"/>
            <w:gridSpan w:val="5"/>
            <w:tcBorders>
              <w:top w:val="nil"/>
              <w:left w:val="single" w:sz="2" w:space="0" w:color="003366"/>
              <w:bottom w:val="nil"/>
              <w:right w:val="nil"/>
            </w:tcBorders>
          </w:tcPr>
          <w:p w:rsidR="00F73636" w:rsidRPr="00E86A21" w:rsidRDefault="00F73636" w:rsidP="00260F74">
            <w:pPr>
              <w:pStyle w:val="TableTitle"/>
              <w:tabs>
                <w:tab w:val="left" w:pos="3306"/>
              </w:tabs>
              <w:jc w:val="both"/>
              <w:rPr>
                <w:rFonts w:cs="Calibri"/>
                <w:b w:val="0"/>
              </w:rPr>
            </w:pPr>
            <w:r w:rsidRPr="00C45C70">
              <w:rPr>
                <w:rFonts w:cs="Calibri"/>
                <w:b w:val="0"/>
                <w:bCs w:val="0"/>
              </w:rPr>
              <w:t xml:space="preserve">Details of the Agency’s property, plant and equipment at fair value and information about the </w:t>
            </w:r>
            <w:r w:rsidR="0096118D">
              <w:rPr>
                <w:rFonts w:cs="Calibri"/>
                <w:b w:val="0"/>
                <w:bCs w:val="0"/>
              </w:rPr>
              <w:t>F</w:t>
            </w:r>
            <w:r w:rsidRPr="00C45C70">
              <w:rPr>
                <w:rFonts w:cs="Calibri"/>
                <w:b w:val="0"/>
                <w:bCs w:val="0"/>
              </w:rPr>
              <w:t xml:space="preserve">air </w:t>
            </w:r>
            <w:r w:rsidR="0096118D">
              <w:rPr>
                <w:rFonts w:cs="Calibri"/>
                <w:b w:val="0"/>
                <w:bCs w:val="0"/>
              </w:rPr>
              <w:t>V</w:t>
            </w:r>
            <w:r w:rsidRPr="00C45C70">
              <w:rPr>
                <w:rFonts w:cs="Calibri"/>
                <w:b w:val="0"/>
                <w:bCs w:val="0"/>
              </w:rPr>
              <w:t xml:space="preserve">alue </w:t>
            </w:r>
            <w:r w:rsidR="0096118D">
              <w:rPr>
                <w:rFonts w:cs="Calibri"/>
                <w:b w:val="0"/>
                <w:bCs w:val="0"/>
              </w:rPr>
              <w:t>H</w:t>
            </w:r>
            <w:r w:rsidRPr="00C45C70">
              <w:rPr>
                <w:rFonts w:cs="Calibri"/>
                <w:b w:val="0"/>
                <w:bCs w:val="0"/>
              </w:rPr>
              <w:t xml:space="preserve">ierarchy as at 30 June </w:t>
            </w:r>
            <w:r w:rsidR="00260F74">
              <w:rPr>
                <w:rFonts w:cs="Calibri"/>
                <w:b w:val="0"/>
                <w:bCs w:val="0"/>
              </w:rPr>
              <w:t>is as</w:t>
            </w:r>
            <w:r w:rsidRPr="00C45C70">
              <w:rPr>
                <w:rFonts w:cs="Calibri"/>
                <w:b w:val="0"/>
                <w:bCs w:val="0"/>
              </w:rPr>
              <w:t xml:space="preserve"> follows:</w:t>
            </w:r>
          </w:p>
        </w:tc>
      </w:tr>
      <w:tr w:rsidR="00760397" w:rsidRPr="00760397" w:rsidTr="00786E18">
        <w:tblPrEx>
          <w:jc w:val="right"/>
          <w:tblInd w:w="0" w:type="dxa"/>
        </w:tblPrEx>
        <w:trPr>
          <w:gridAfter w:val="5"/>
          <w:wAfter w:w="4166" w:type="pct"/>
          <w:cantSplit/>
          <w:trHeight w:val="23"/>
          <w:jc w:val="right"/>
        </w:trPr>
        <w:tc>
          <w:tcPr>
            <w:tcW w:w="834" w:type="pct"/>
            <w:tcBorders>
              <w:top w:val="nil"/>
              <w:left w:val="single" w:sz="2" w:space="0" w:color="003366"/>
              <w:bottom w:val="nil"/>
              <w:right w:val="single" w:sz="2" w:space="0" w:color="003366"/>
            </w:tcBorders>
          </w:tcPr>
          <w:p w:rsidR="00760397" w:rsidRPr="00E86A21" w:rsidRDefault="00760397" w:rsidP="00FB3080">
            <w:pPr>
              <w:pStyle w:val="TableReference"/>
              <w:tabs>
                <w:tab w:val="left" w:pos="3306"/>
              </w:tabs>
              <w:spacing w:before="40"/>
              <w:rPr>
                <w:rFonts w:cs="Calibri"/>
                <w:color w:val="auto"/>
                <w:sz w:val="16"/>
                <w:szCs w:val="16"/>
              </w:rPr>
            </w:pPr>
          </w:p>
        </w:tc>
      </w:tr>
      <w:tr w:rsidR="004D14AC" w:rsidRPr="00CF7E1B" w:rsidTr="00786E18">
        <w:tblPrEx>
          <w:jc w:val="right"/>
          <w:tblInd w:w="0" w:type="dxa"/>
        </w:tblPrEx>
        <w:trPr>
          <w:cantSplit/>
          <w:trHeight w:val="23"/>
          <w:jc w:val="right"/>
        </w:trPr>
        <w:tc>
          <w:tcPr>
            <w:tcW w:w="834" w:type="pct"/>
            <w:tcBorders>
              <w:top w:val="nil"/>
              <w:left w:val="single" w:sz="2" w:space="0" w:color="003366"/>
              <w:bottom w:val="nil"/>
              <w:right w:val="single" w:sz="2" w:space="0" w:color="003366"/>
            </w:tcBorders>
          </w:tcPr>
          <w:p w:rsidR="004D14AC" w:rsidRPr="00E86A21" w:rsidRDefault="004D14AC" w:rsidP="00FB3080">
            <w:pPr>
              <w:pStyle w:val="TableReference"/>
              <w:tabs>
                <w:tab w:val="left" w:pos="3306"/>
              </w:tabs>
              <w:spacing w:before="40"/>
              <w:rPr>
                <w:rFonts w:cs="Calibri"/>
                <w:color w:val="auto"/>
                <w:sz w:val="16"/>
                <w:szCs w:val="16"/>
              </w:rPr>
            </w:pPr>
          </w:p>
        </w:tc>
        <w:tc>
          <w:tcPr>
            <w:tcW w:w="4166" w:type="pct"/>
            <w:gridSpan w:val="5"/>
            <w:tcBorders>
              <w:top w:val="nil"/>
              <w:left w:val="single" w:sz="2" w:space="0" w:color="003366"/>
              <w:bottom w:val="nil"/>
              <w:right w:val="nil"/>
            </w:tcBorders>
            <w:vAlign w:val="bottom"/>
          </w:tcPr>
          <w:p w:rsidR="004D14AC" w:rsidRPr="00E86A21" w:rsidRDefault="004D14AC" w:rsidP="00260F74">
            <w:pPr>
              <w:pStyle w:val="TableTitle"/>
              <w:tabs>
                <w:tab w:val="left" w:pos="3306"/>
              </w:tabs>
              <w:jc w:val="center"/>
              <w:rPr>
                <w:rFonts w:cs="Calibri"/>
              </w:rPr>
            </w:pPr>
            <w:r w:rsidRPr="00AA4C46">
              <w:t>Classification According to Fair Value Hierarchy 201</w:t>
            </w:r>
            <w:r w:rsidR="00260F74">
              <w:t>9</w:t>
            </w:r>
          </w:p>
        </w:tc>
      </w:tr>
      <w:tr w:rsidR="00F73636" w:rsidRPr="00CF7E1B" w:rsidTr="00786E18">
        <w:tblPrEx>
          <w:jc w:val="right"/>
          <w:tblInd w:w="0" w:type="dxa"/>
        </w:tblPrEx>
        <w:trPr>
          <w:cantSplit/>
          <w:trHeight w:val="23"/>
          <w:jc w:val="right"/>
        </w:trPr>
        <w:tc>
          <w:tcPr>
            <w:tcW w:w="834" w:type="pct"/>
            <w:tcBorders>
              <w:top w:val="nil"/>
              <w:left w:val="single" w:sz="4" w:space="0" w:color="auto"/>
              <w:bottom w:val="nil"/>
              <w:right w:val="single" w:sz="4" w:space="0" w:color="auto"/>
            </w:tcBorders>
          </w:tcPr>
          <w:p w:rsidR="00F73636" w:rsidRPr="00E86A21" w:rsidRDefault="00F73636" w:rsidP="00FB3080">
            <w:pPr>
              <w:pStyle w:val="TableReference"/>
              <w:tabs>
                <w:tab w:val="left" w:pos="3306"/>
              </w:tabs>
              <w:spacing w:before="40"/>
              <w:rPr>
                <w:rFonts w:cs="Calibri"/>
                <w:color w:val="auto"/>
                <w:sz w:val="16"/>
                <w:szCs w:val="16"/>
              </w:rPr>
            </w:pPr>
          </w:p>
        </w:tc>
        <w:tc>
          <w:tcPr>
            <w:tcW w:w="1622" w:type="pct"/>
            <w:tcBorders>
              <w:top w:val="nil"/>
              <w:left w:val="single" w:sz="4" w:space="0" w:color="auto"/>
              <w:bottom w:val="nil"/>
              <w:right w:val="nil"/>
            </w:tcBorders>
            <w:vAlign w:val="bottom"/>
          </w:tcPr>
          <w:p w:rsidR="00F73636" w:rsidRPr="00E86A21" w:rsidRDefault="00F73636" w:rsidP="00FB3080">
            <w:pPr>
              <w:pStyle w:val="TableTitle"/>
              <w:tabs>
                <w:tab w:val="left" w:pos="3306"/>
              </w:tabs>
              <w:rPr>
                <w:rFonts w:cs="Calibri"/>
              </w:rPr>
            </w:pPr>
          </w:p>
        </w:tc>
        <w:tc>
          <w:tcPr>
            <w:tcW w:w="546" w:type="pct"/>
            <w:tcBorders>
              <w:top w:val="nil"/>
              <w:left w:val="nil"/>
              <w:bottom w:val="nil"/>
              <w:right w:val="nil"/>
            </w:tcBorders>
            <w:vAlign w:val="bottom"/>
          </w:tcPr>
          <w:p w:rsidR="00F73636" w:rsidRPr="00E86A21" w:rsidRDefault="00F73636" w:rsidP="00F62900">
            <w:pPr>
              <w:pStyle w:val="TableTitle"/>
              <w:tabs>
                <w:tab w:val="left" w:pos="3306"/>
              </w:tabs>
              <w:rPr>
                <w:rFonts w:cs="Calibri"/>
              </w:rPr>
            </w:pPr>
            <w:r w:rsidRPr="00E86A21">
              <w:rPr>
                <w:rFonts w:cs="Calibri"/>
              </w:rPr>
              <w:t>Level 1</w:t>
            </w:r>
          </w:p>
          <w:p w:rsidR="00F73636" w:rsidRPr="00E86A21" w:rsidRDefault="00F73636" w:rsidP="00F62900">
            <w:pPr>
              <w:pStyle w:val="TableTitle"/>
              <w:tabs>
                <w:tab w:val="left" w:pos="3306"/>
              </w:tabs>
              <w:rPr>
                <w:rFonts w:cs="Calibri"/>
              </w:rPr>
            </w:pPr>
            <w:r w:rsidRPr="00E86A21">
              <w:rPr>
                <w:rFonts w:cs="Calibri"/>
              </w:rPr>
              <w:t>$’000</w:t>
            </w:r>
          </w:p>
        </w:tc>
        <w:tc>
          <w:tcPr>
            <w:tcW w:w="626" w:type="pct"/>
            <w:tcBorders>
              <w:top w:val="nil"/>
              <w:left w:val="nil"/>
              <w:bottom w:val="nil"/>
              <w:right w:val="nil"/>
            </w:tcBorders>
            <w:vAlign w:val="bottom"/>
          </w:tcPr>
          <w:p w:rsidR="00F73636" w:rsidRPr="00E86A21" w:rsidRDefault="00F73636" w:rsidP="00F62900">
            <w:pPr>
              <w:pStyle w:val="TableTitle"/>
              <w:tabs>
                <w:tab w:val="left" w:pos="3306"/>
              </w:tabs>
              <w:rPr>
                <w:rFonts w:cs="Calibri"/>
              </w:rPr>
            </w:pPr>
            <w:r w:rsidRPr="00E86A21">
              <w:rPr>
                <w:rFonts w:cs="Calibri"/>
              </w:rPr>
              <w:t>Level 2</w:t>
            </w:r>
          </w:p>
          <w:p w:rsidR="00F73636" w:rsidRPr="00E86A21" w:rsidRDefault="00F73636" w:rsidP="00F62900">
            <w:pPr>
              <w:pStyle w:val="TableTitle"/>
              <w:tabs>
                <w:tab w:val="left" w:pos="3306"/>
              </w:tabs>
              <w:rPr>
                <w:rFonts w:cs="Calibri"/>
              </w:rPr>
            </w:pPr>
            <w:r w:rsidRPr="00E86A21">
              <w:rPr>
                <w:rFonts w:cs="Calibri"/>
              </w:rPr>
              <w:t>$’000</w:t>
            </w:r>
          </w:p>
        </w:tc>
        <w:tc>
          <w:tcPr>
            <w:tcW w:w="626" w:type="pct"/>
            <w:tcBorders>
              <w:top w:val="nil"/>
              <w:left w:val="nil"/>
              <w:bottom w:val="nil"/>
              <w:right w:val="nil"/>
            </w:tcBorders>
            <w:vAlign w:val="bottom"/>
          </w:tcPr>
          <w:p w:rsidR="00F73636" w:rsidRPr="00E86A21" w:rsidRDefault="00F73636" w:rsidP="00F62900">
            <w:pPr>
              <w:pStyle w:val="TableTitle"/>
              <w:tabs>
                <w:tab w:val="left" w:pos="3306"/>
              </w:tabs>
              <w:rPr>
                <w:rFonts w:cs="Calibri"/>
              </w:rPr>
            </w:pPr>
            <w:r w:rsidRPr="00E86A21">
              <w:rPr>
                <w:rFonts w:cs="Calibri"/>
              </w:rPr>
              <w:t>Level 3</w:t>
            </w:r>
          </w:p>
          <w:p w:rsidR="00F73636" w:rsidRPr="00E86A21" w:rsidRDefault="00F73636" w:rsidP="00F62900">
            <w:pPr>
              <w:pStyle w:val="TableTitle"/>
              <w:tabs>
                <w:tab w:val="left" w:pos="3306"/>
              </w:tabs>
              <w:rPr>
                <w:rFonts w:cs="Calibri"/>
              </w:rPr>
            </w:pPr>
            <w:r w:rsidRPr="00E86A21">
              <w:rPr>
                <w:rFonts w:cs="Calibri"/>
              </w:rPr>
              <w:t>$’000</w:t>
            </w:r>
          </w:p>
        </w:tc>
        <w:tc>
          <w:tcPr>
            <w:tcW w:w="746" w:type="pct"/>
            <w:tcBorders>
              <w:top w:val="nil"/>
              <w:left w:val="nil"/>
              <w:bottom w:val="nil"/>
              <w:right w:val="nil"/>
            </w:tcBorders>
            <w:vAlign w:val="bottom"/>
          </w:tcPr>
          <w:p w:rsidR="00F73636" w:rsidRPr="00E86A21" w:rsidRDefault="00F73636" w:rsidP="00F62900">
            <w:pPr>
              <w:pStyle w:val="TableTitle"/>
              <w:tabs>
                <w:tab w:val="left" w:pos="3306"/>
              </w:tabs>
              <w:rPr>
                <w:rFonts w:cs="Calibri"/>
              </w:rPr>
            </w:pPr>
            <w:r w:rsidRPr="00E86A21">
              <w:rPr>
                <w:rFonts w:cs="Calibri"/>
              </w:rPr>
              <w:t>Total</w:t>
            </w:r>
          </w:p>
          <w:p w:rsidR="00F73636" w:rsidRPr="00E86A21" w:rsidRDefault="00F73636" w:rsidP="00F62900">
            <w:pPr>
              <w:pStyle w:val="TableTitle"/>
              <w:tabs>
                <w:tab w:val="left" w:pos="3306"/>
              </w:tabs>
              <w:rPr>
                <w:rFonts w:cs="Calibri"/>
              </w:rPr>
            </w:pPr>
            <w:r w:rsidRPr="00E86A21">
              <w:rPr>
                <w:rFonts w:cs="Calibri"/>
              </w:rPr>
              <w:t>$’000</w:t>
            </w:r>
          </w:p>
        </w:tc>
      </w:tr>
      <w:tr w:rsidR="00F73636" w:rsidRPr="00CF7E1B" w:rsidTr="00786E18">
        <w:tblPrEx>
          <w:jc w:val="right"/>
          <w:tblInd w:w="0" w:type="dxa"/>
        </w:tblPrEx>
        <w:trPr>
          <w:cantSplit/>
          <w:trHeight w:val="23"/>
          <w:jc w:val="right"/>
        </w:trPr>
        <w:tc>
          <w:tcPr>
            <w:tcW w:w="834" w:type="pct"/>
            <w:tcBorders>
              <w:top w:val="nil"/>
              <w:left w:val="single" w:sz="2" w:space="0" w:color="003366"/>
              <w:bottom w:val="nil"/>
              <w:right w:val="single" w:sz="2" w:space="0" w:color="003366"/>
            </w:tcBorders>
          </w:tcPr>
          <w:p w:rsidR="00786E18" w:rsidRPr="003A189C" w:rsidRDefault="00786E18" w:rsidP="00786E18">
            <w:pPr>
              <w:pStyle w:val="TableReference"/>
              <w:tabs>
                <w:tab w:val="left" w:pos="3306"/>
              </w:tabs>
              <w:spacing w:before="40"/>
              <w:rPr>
                <w:rFonts w:cs="Calibri"/>
                <w:color w:val="auto"/>
                <w:sz w:val="16"/>
                <w:szCs w:val="16"/>
              </w:rPr>
            </w:pPr>
            <w:r w:rsidRPr="003A189C">
              <w:rPr>
                <w:rFonts w:cs="Calibri"/>
                <w:color w:val="auto"/>
                <w:sz w:val="16"/>
                <w:szCs w:val="16"/>
              </w:rPr>
              <w:t>AASB 13.93(a)&amp;(b)</w:t>
            </w:r>
          </w:p>
          <w:p w:rsidR="00F73636" w:rsidRPr="00E86A21" w:rsidRDefault="00786E18" w:rsidP="00786E18">
            <w:pPr>
              <w:pStyle w:val="TableReference"/>
              <w:tabs>
                <w:tab w:val="left" w:pos="3306"/>
              </w:tabs>
              <w:spacing w:before="40"/>
              <w:rPr>
                <w:rFonts w:cs="Calibri"/>
                <w:color w:val="auto"/>
                <w:sz w:val="16"/>
                <w:szCs w:val="16"/>
              </w:rPr>
            </w:pPr>
            <w:r w:rsidRPr="003A189C">
              <w:rPr>
                <w:rFonts w:cs="Calibri"/>
                <w:color w:val="auto"/>
                <w:sz w:val="16"/>
                <w:szCs w:val="16"/>
              </w:rPr>
              <w:t>AASB 13.94</w:t>
            </w:r>
          </w:p>
        </w:tc>
        <w:tc>
          <w:tcPr>
            <w:tcW w:w="1622" w:type="pct"/>
            <w:tcBorders>
              <w:top w:val="nil"/>
              <w:left w:val="single" w:sz="2" w:space="0" w:color="003366"/>
              <w:bottom w:val="nil"/>
              <w:right w:val="nil"/>
            </w:tcBorders>
            <w:vAlign w:val="bottom"/>
          </w:tcPr>
          <w:p w:rsidR="00F73636" w:rsidRPr="005010B8" w:rsidRDefault="00F73636" w:rsidP="005010B8">
            <w:pPr>
              <w:rPr>
                <w:b/>
                <w:sz w:val="18"/>
                <w:szCs w:val="18"/>
              </w:rPr>
            </w:pPr>
            <w:r w:rsidRPr="005010B8">
              <w:rPr>
                <w:b/>
                <w:sz w:val="18"/>
                <w:szCs w:val="18"/>
              </w:rPr>
              <w:t>Property, Plant and Equipment at Fair Value</w:t>
            </w:r>
          </w:p>
        </w:tc>
        <w:tc>
          <w:tcPr>
            <w:tcW w:w="546" w:type="pct"/>
            <w:tcBorders>
              <w:top w:val="nil"/>
              <w:left w:val="nil"/>
              <w:bottom w:val="nil"/>
              <w:right w:val="nil"/>
            </w:tcBorders>
            <w:vAlign w:val="bottom"/>
          </w:tcPr>
          <w:p w:rsidR="00F73636" w:rsidRPr="00E86A21" w:rsidRDefault="00F73636" w:rsidP="00FB3080">
            <w:pPr>
              <w:pStyle w:val="TableText"/>
              <w:tabs>
                <w:tab w:val="left" w:pos="3306"/>
              </w:tabs>
              <w:jc w:val="right"/>
              <w:rPr>
                <w:rFonts w:cs="Calibri"/>
              </w:rPr>
            </w:pPr>
          </w:p>
        </w:tc>
        <w:tc>
          <w:tcPr>
            <w:tcW w:w="626" w:type="pct"/>
            <w:tcBorders>
              <w:top w:val="nil"/>
              <w:left w:val="nil"/>
              <w:bottom w:val="nil"/>
              <w:right w:val="nil"/>
            </w:tcBorders>
            <w:vAlign w:val="bottom"/>
          </w:tcPr>
          <w:p w:rsidR="00F73636" w:rsidRPr="00E86A21" w:rsidRDefault="00F73636" w:rsidP="00FB3080">
            <w:pPr>
              <w:pStyle w:val="TableText"/>
              <w:tabs>
                <w:tab w:val="left" w:pos="3306"/>
              </w:tabs>
              <w:jc w:val="right"/>
              <w:rPr>
                <w:rFonts w:cs="Calibri"/>
              </w:rPr>
            </w:pPr>
          </w:p>
        </w:tc>
        <w:tc>
          <w:tcPr>
            <w:tcW w:w="626" w:type="pct"/>
            <w:tcBorders>
              <w:top w:val="nil"/>
              <w:left w:val="nil"/>
              <w:bottom w:val="nil"/>
              <w:right w:val="nil"/>
            </w:tcBorders>
            <w:vAlign w:val="bottom"/>
          </w:tcPr>
          <w:p w:rsidR="00F73636" w:rsidRPr="00E86A21" w:rsidRDefault="00F73636" w:rsidP="00FB3080">
            <w:pPr>
              <w:pStyle w:val="TableText"/>
              <w:tabs>
                <w:tab w:val="left" w:pos="3306"/>
              </w:tabs>
              <w:jc w:val="right"/>
              <w:rPr>
                <w:rFonts w:cs="Calibri"/>
              </w:rPr>
            </w:pPr>
          </w:p>
        </w:tc>
        <w:tc>
          <w:tcPr>
            <w:tcW w:w="746" w:type="pct"/>
            <w:tcBorders>
              <w:top w:val="nil"/>
              <w:left w:val="nil"/>
              <w:bottom w:val="nil"/>
              <w:right w:val="nil"/>
            </w:tcBorders>
            <w:vAlign w:val="bottom"/>
          </w:tcPr>
          <w:p w:rsidR="00F73636" w:rsidRPr="00E86A21" w:rsidRDefault="00F73636" w:rsidP="00FB3080">
            <w:pPr>
              <w:pStyle w:val="TableText"/>
              <w:tabs>
                <w:tab w:val="left" w:pos="3306"/>
              </w:tabs>
              <w:jc w:val="right"/>
              <w:rPr>
                <w:rFonts w:cs="Calibri"/>
              </w:rPr>
            </w:pPr>
          </w:p>
        </w:tc>
      </w:tr>
      <w:tr w:rsidR="00F73636" w:rsidRPr="00CF7E1B" w:rsidTr="00786E18">
        <w:tblPrEx>
          <w:jc w:val="right"/>
          <w:tblInd w:w="0" w:type="dxa"/>
        </w:tblPrEx>
        <w:trPr>
          <w:cantSplit/>
          <w:trHeight w:val="23"/>
          <w:jc w:val="right"/>
        </w:trPr>
        <w:tc>
          <w:tcPr>
            <w:tcW w:w="834" w:type="pct"/>
            <w:tcBorders>
              <w:top w:val="nil"/>
              <w:left w:val="single" w:sz="2" w:space="0" w:color="003366"/>
              <w:bottom w:val="nil"/>
              <w:right w:val="single" w:sz="2" w:space="0" w:color="003366"/>
            </w:tcBorders>
          </w:tcPr>
          <w:p w:rsidR="00F73636" w:rsidRPr="003A189C" w:rsidRDefault="00F73636" w:rsidP="005A4731">
            <w:pPr>
              <w:pStyle w:val="TableReference"/>
              <w:tabs>
                <w:tab w:val="left" w:pos="3306"/>
              </w:tabs>
              <w:spacing w:before="40"/>
              <w:rPr>
                <w:rFonts w:cs="Calibri"/>
                <w:color w:val="auto"/>
                <w:sz w:val="16"/>
                <w:szCs w:val="16"/>
              </w:rPr>
            </w:pPr>
          </w:p>
        </w:tc>
        <w:tc>
          <w:tcPr>
            <w:tcW w:w="1622" w:type="pct"/>
            <w:tcBorders>
              <w:top w:val="nil"/>
              <w:left w:val="single" w:sz="2" w:space="0" w:color="003366"/>
              <w:bottom w:val="nil"/>
              <w:right w:val="nil"/>
            </w:tcBorders>
            <w:vAlign w:val="bottom"/>
          </w:tcPr>
          <w:p w:rsidR="00F73636" w:rsidRPr="00E86A21" w:rsidRDefault="00F73636" w:rsidP="005A4731">
            <w:pPr>
              <w:pStyle w:val="TableText"/>
              <w:tabs>
                <w:tab w:val="left" w:pos="3306"/>
              </w:tabs>
              <w:rPr>
                <w:rFonts w:cs="Calibri"/>
              </w:rPr>
            </w:pPr>
            <w:r w:rsidRPr="00E86A21">
              <w:rPr>
                <w:rFonts w:cs="Calibri"/>
              </w:rPr>
              <w:t>Land</w:t>
            </w:r>
          </w:p>
        </w:tc>
        <w:tc>
          <w:tcPr>
            <w:tcW w:w="546" w:type="pct"/>
            <w:tcBorders>
              <w:top w:val="nil"/>
              <w:left w:val="nil"/>
              <w:bottom w:val="nil"/>
              <w:right w:val="nil"/>
            </w:tcBorders>
          </w:tcPr>
          <w:p w:rsidR="00F73636" w:rsidRPr="00E86A21" w:rsidRDefault="00F73636" w:rsidP="005A4731">
            <w:pPr>
              <w:pStyle w:val="TableText"/>
              <w:tabs>
                <w:tab w:val="left" w:pos="3306"/>
              </w:tabs>
              <w:jc w:val="right"/>
              <w:rPr>
                <w:rFonts w:cs="Calibri"/>
              </w:rPr>
            </w:pPr>
          </w:p>
        </w:tc>
        <w:tc>
          <w:tcPr>
            <w:tcW w:w="626" w:type="pct"/>
            <w:tcBorders>
              <w:top w:val="nil"/>
              <w:left w:val="nil"/>
              <w:bottom w:val="nil"/>
              <w:right w:val="nil"/>
            </w:tcBorders>
          </w:tcPr>
          <w:p w:rsidR="00F73636" w:rsidRPr="00E86A21" w:rsidRDefault="00F73636" w:rsidP="005A4731">
            <w:pPr>
              <w:pStyle w:val="TableText"/>
              <w:tabs>
                <w:tab w:val="left" w:pos="3306"/>
              </w:tabs>
              <w:jc w:val="right"/>
              <w:rPr>
                <w:rFonts w:cs="Calibri"/>
              </w:rPr>
            </w:pPr>
            <w:r w:rsidRPr="00E86A21">
              <w:rPr>
                <w:rFonts w:cs="Calibri"/>
              </w:rPr>
              <w:t>38,350</w:t>
            </w:r>
          </w:p>
        </w:tc>
        <w:tc>
          <w:tcPr>
            <w:tcW w:w="626" w:type="pct"/>
            <w:tcBorders>
              <w:top w:val="nil"/>
              <w:left w:val="nil"/>
              <w:bottom w:val="nil"/>
              <w:right w:val="nil"/>
            </w:tcBorders>
          </w:tcPr>
          <w:p w:rsidR="00F73636" w:rsidRPr="00E86A21" w:rsidRDefault="00F73636" w:rsidP="005A4731">
            <w:pPr>
              <w:pStyle w:val="TableText"/>
              <w:tabs>
                <w:tab w:val="left" w:pos="3306"/>
              </w:tabs>
              <w:jc w:val="right"/>
              <w:rPr>
                <w:rFonts w:cs="Calibri"/>
              </w:rPr>
            </w:pPr>
            <w:r w:rsidRPr="00E86A21">
              <w:rPr>
                <w:rFonts w:cs="Calibri"/>
              </w:rPr>
              <w:t>6,524</w:t>
            </w:r>
          </w:p>
        </w:tc>
        <w:tc>
          <w:tcPr>
            <w:tcW w:w="746" w:type="pct"/>
            <w:tcBorders>
              <w:top w:val="nil"/>
              <w:left w:val="nil"/>
              <w:bottom w:val="nil"/>
              <w:right w:val="nil"/>
            </w:tcBorders>
          </w:tcPr>
          <w:p w:rsidR="00F73636" w:rsidRPr="00E86A21" w:rsidRDefault="00F73636" w:rsidP="005A4731">
            <w:pPr>
              <w:pStyle w:val="TableText"/>
              <w:tabs>
                <w:tab w:val="left" w:pos="3306"/>
              </w:tabs>
              <w:jc w:val="right"/>
              <w:rPr>
                <w:rFonts w:cs="Calibri"/>
              </w:rPr>
            </w:pPr>
            <w:r w:rsidRPr="00E86A21">
              <w:rPr>
                <w:rFonts w:cs="Calibri"/>
              </w:rPr>
              <w:t>44,874</w:t>
            </w:r>
          </w:p>
        </w:tc>
      </w:tr>
      <w:tr w:rsidR="00F73636" w:rsidRPr="00CF7E1B" w:rsidTr="00786E18">
        <w:tblPrEx>
          <w:jc w:val="right"/>
          <w:tblInd w:w="0" w:type="dxa"/>
        </w:tblPrEx>
        <w:trPr>
          <w:cantSplit/>
          <w:trHeight w:val="23"/>
          <w:jc w:val="right"/>
        </w:trPr>
        <w:tc>
          <w:tcPr>
            <w:tcW w:w="834" w:type="pct"/>
            <w:tcBorders>
              <w:top w:val="nil"/>
              <w:left w:val="single" w:sz="2" w:space="0" w:color="003366"/>
              <w:bottom w:val="nil"/>
              <w:right w:val="single" w:sz="2" w:space="0" w:color="003366"/>
            </w:tcBorders>
          </w:tcPr>
          <w:p w:rsidR="00F73636" w:rsidRPr="003A189C" w:rsidRDefault="00F73636" w:rsidP="005A4731">
            <w:pPr>
              <w:pStyle w:val="TableReference"/>
              <w:tabs>
                <w:tab w:val="left" w:pos="3306"/>
              </w:tabs>
              <w:spacing w:before="40"/>
              <w:rPr>
                <w:rFonts w:cs="Calibri"/>
                <w:color w:val="auto"/>
                <w:sz w:val="16"/>
                <w:szCs w:val="16"/>
              </w:rPr>
            </w:pPr>
          </w:p>
        </w:tc>
        <w:tc>
          <w:tcPr>
            <w:tcW w:w="1622" w:type="pct"/>
            <w:tcBorders>
              <w:top w:val="nil"/>
              <w:left w:val="single" w:sz="2" w:space="0" w:color="003366"/>
              <w:bottom w:val="nil"/>
              <w:right w:val="nil"/>
            </w:tcBorders>
            <w:vAlign w:val="bottom"/>
          </w:tcPr>
          <w:p w:rsidR="00F73636" w:rsidRPr="00E86A21" w:rsidRDefault="00F73636" w:rsidP="005A4731">
            <w:pPr>
              <w:pStyle w:val="TableText"/>
              <w:tabs>
                <w:tab w:val="left" w:pos="3306"/>
              </w:tabs>
              <w:rPr>
                <w:rFonts w:cs="Calibri"/>
              </w:rPr>
            </w:pPr>
            <w:r w:rsidRPr="00E86A21">
              <w:rPr>
                <w:rFonts w:cs="Calibri"/>
              </w:rPr>
              <w:t>Buildings</w:t>
            </w:r>
          </w:p>
        </w:tc>
        <w:tc>
          <w:tcPr>
            <w:tcW w:w="546" w:type="pct"/>
            <w:tcBorders>
              <w:top w:val="nil"/>
              <w:left w:val="nil"/>
              <w:bottom w:val="nil"/>
              <w:right w:val="nil"/>
            </w:tcBorders>
          </w:tcPr>
          <w:p w:rsidR="00F73636" w:rsidRPr="00E86A21" w:rsidRDefault="00F73636" w:rsidP="005A4731">
            <w:pPr>
              <w:pStyle w:val="TableText"/>
              <w:tabs>
                <w:tab w:val="left" w:pos="3306"/>
              </w:tabs>
              <w:jc w:val="right"/>
              <w:rPr>
                <w:rFonts w:cs="Calibri"/>
              </w:rPr>
            </w:pPr>
            <w:r w:rsidRPr="00E86A21">
              <w:rPr>
                <w:rFonts w:cs="Calibri"/>
              </w:rPr>
              <w:t>-</w:t>
            </w:r>
          </w:p>
        </w:tc>
        <w:tc>
          <w:tcPr>
            <w:tcW w:w="626" w:type="pct"/>
            <w:tcBorders>
              <w:top w:val="nil"/>
              <w:left w:val="nil"/>
              <w:bottom w:val="nil"/>
              <w:right w:val="nil"/>
            </w:tcBorders>
          </w:tcPr>
          <w:p w:rsidR="00F73636" w:rsidRPr="00E86A21" w:rsidRDefault="00F73636" w:rsidP="005A4731">
            <w:pPr>
              <w:pStyle w:val="TableText"/>
              <w:tabs>
                <w:tab w:val="left" w:pos="3306"/>
              </w:tabs>
              <w:jc w:val="right"/>
              <w:rPr>
                <w:rFonts w:cs="Calibri"/>
              </w:rPr>
            </w:pPr>
            <w:r w:rsidRPr="00E86A21">
              <w:rPr>
                <w:rFonts w:cs="Calibri"/>
              </w:rPr>
              <w:t>61,375</w:t>
            </w:r>
          </w:p>
        </w:tc>
        <w:tc>
          <w:tcPr>
            <w:tcW w:w="626" w:type="pct"/>
            <w:tcBorders>
              <w:top w:val="nil"/>
              <w:left w:val="nil"/>
              <w:bottom w:val="nil"/>
              <w:right w:val="nil"/>
            </w:tcBorders>
          </w:tcPr>
          <w:p w:rsidR="00F73636" w:rsidRPr="00E86A21" w:rsidRDefault="00F73636" w:rsidP="005A4731">
            <w:pPr>
              <w:pStyle w:val="TableText"/>
              <w:tabs>
                <w:tab w:val="left" w:pos="3306"/>
              </w:tabs>
              <w:jc w:val="right"/>
              <w:rPr>
                <w:rFonts w:cs="Calibri"/>
              </w:rPr>
            </w:pPr>
            <w:r w:rsidRPr="00E86A21">
              <w:rPr>
                <w:rFonts w:cs="Calibri"/>
              </w:rPr>
              <w:t>22,701</w:t>
            </w:r>
          </w:p>
        </w:tc>
        <w:tc>
          <w:tcPr>
            <w:tcW w:w="746" w:type="pct"/>
            <w:tcBorders>
              <w:top w:val="nil"/>
              <w:left w:val="nil"/>
              <w:bottom w:val="nil"/>
              <w:right w:val="nil"/>
            </w:tcBorders>
          </w:tcPr>
          <w:p w:rsidR="00F73636" w:rsidRPr="00E86A21" w:rsidRDefault="00F73636" w:rsidP="005A4731">
            <w:pPr>
              <w:pStyle w:val="TableText"/>
              <w:tabs>
                <w:tab w:val="left" w:pos="3306"/>
              </w:tabs>
              <w:jc w:val="right"/>
              <w:rPr>
                <w:rFonts w:cs="Calibri"/>
              </w:rPr>
            </w:pPr>
            <w:r w:rsidRPr="00E86A21">
              <w:rPr>
                <w:rFonts w:cs="Calibri"/>
              </w:rPr>
              <w:t>84,076</w:t>
            </w:r>
          </w:p>
        </w:tc>
      </w:tr>
      <w:tr w:rsidR="00F73636" w:rsidRPr="00CF7E1B" w:rsidTr="00786E18">
        <w:tblPrEx>
          <w:jc w:val="right"/>
          <w:tblInd w:w="0" w:type="dxa"/>
        </w:tblPrEx>
        <w:trPr>
          <w:cantSplit/>
          <w:trHeight w:val="23"/>
          <w:jc w:val="right"/>
        </w:trPr>
        <w:tc>
          <w:tcPr>
            <w:tcW w:w="834" w:type="pct"/>
            <w:tcBorders>
              <w:top w:val="nil"/>
              <w:left w:val="single" w:sz="2" w:space="0" w:color="003366"/>
              <w:bottom w:val="nil"/>
              <w:right w:val="single" w:sz="2" w:space="0" w:color="003366"/>
            </w:tcBorders>
          </w:tcPr>
          <w:p w:rsidR="00F73636" w:rsidRPr="003A189C" w:rsidRDefault="00F73636" w:rsidP="00B70508">
            <w:pPr>
              <w:pStyle w:val="TableReference"/>
              <w:tabs>
                <w:tab w:val="left" w:pos="3306"/>
              </w:tabs>
              <w:spacing w:before="40"/>
              <w:rPr>
                <w:rFonts w:cs="Calibri"/>
                <w:color w:val="auto"/>
                <w:sz w:val="16"/>
                <w:szCs w:val="16"/>
              </w:rPr>
            </w:pPr>
          </w:p>
        </w:tc>
        <w:tc>
          <w:tcPr>
            <w:tcW w:w="1622" w:type="pct"/>
            <w:tcBorders>
              <w:top w:val="nil"/>
              <w:left w:val="single" w:sz="2" w:space="0" w:color="003366"/>
              <w:bottom w:val="nil"/>
              <w:right w:val="nil"/>
            </w:tcBorders>
            <w:vAlign w:val="bottom"/>
          </w:tcPr>
          <w:p w:rsidR="00F73636" w:rsidRPr="00E86A21" w:rsidRDefault="00F73636" w:rsidP="00B70508">
            <w:pPr>
              <w:pStyle w:val="TableText"/>
              <w:tabs>
                <w:tab w:val="left" w:pos="3306"/>
              </w:tabs>
              <w:rPr>
                <w:rFonts w:cs="Calibri"/>
              </w:rPr>
            </w:pPr>
            <w:r w:rsidRPr="00E86A21">
              <w:rPr>
                <w:rFonts w:cs="Calibri"/>
              </w:rPr>
              <w:t>Leasehold Improvements</w:t>
            </w:r>
          </w:p>
        </w:tc>
        <w:tc>
          <w:tcPr>
            <w:tcW w:w="546" w:type="pct"/>
            <w:tcBorders>
              <w:top w:val="nil"/>
              <w:left w:val="nil"/>
              <w:bottom w:val="nil"/>
              <w:right w:val="nil"/>
            </w:tcBorders>
            <w:vAlign w:val="bottom"/>
          </w:tcPr>
          <w:p w:rsidR="00F73636" w:rsidRPr="00E86A21" w:rsidRDefault="00F73636" w:rsidP="00B70508">
            <w:pPr>
              <w:pStyle w:val="TableText"/>
              <w:tabs>
                <w:tab w:val="left" w:pos="3306"/>
              </w:tabs>
              <w:jc w:val="right"/>
              <w:rPr>
                <w:rFonts w:cs="Calibri"/>
              </w:rPr>
            </w:pPr>
          </w:p>
        </w:tc>
        <w:tc>
          <w:tcPr>
            <w:tcW w:w="626" w:type="pct"/>
            <w:tcBorders>
              <w:top w:val="nil"/>
              <w:left w:val="nil"/>
              <w:bottom w:val="nil"/>
              <w:right w:val="nil"/>
            </w:tcBorders>
            <w:vAlign w:val="bottom"/>
          </w:tcPr>
          <w:p w:rsidR="00F73636" w:rsidRPr="00E86A21" w:rsidRDefault="00F73636" w:rsidP="00B70508">
            <w:pPr>
              <w:pStyle w:val="TableText"/>
              <w:tabs>
                <w:tab w:val="left" w:pos="3306"/>
              </w:tabs>
              <w:jc w:val="right"/>
              <w:rPr>
                <w:rFonts w:cs="Calibri"/>
              </w:rPr>
            </w:pPr>
          </w:p>
        </w:tc>
        <w:tc>
          <w:tcPr>
            <w:tcW w:w="626" w:type="pct"/>
            <w:tcBorders>
              <w:top w:val="nil"/>
              <w:left w:val="nil"/>
              <w:bottom w:val="nil"/>
              <w:right w:val="nil"/>
            </w:tcBorders>
            <w:vAlign w:val="bottom"/>
          </w:tcPr>
          <w:p w:rsidR="00F73636" w:rsidRPr="00E86A21" w:rsidRDefault="00F73636" w:rsidP="00B70508">
            <w:pPr>
              <w:pStyle w:val="TableText"/>
              <w:tabs>
                <w:tab w:val="left" w:pos="3306"/>
              </w:tabs>
              <w:jc w:val="right"/>
              <w:rPr>
                <w:rFonts w:cs="Calibri"/>
              </w:rPr>
            </w:pPr>
            <w:r w:rsidRPr="00E86A21">
              <w:rPr>
                <w:rFonts w:cs="Calibri"/>
              </w:rPr>
              <w:t>5,806</w:t>
            </w:r>
          </w:p>
        </w:tc>
        <w:tc>
          <w:tcPr>
            <w:tcW w:w="746" w:type="pct"/>
            <w:tcBorders>
              <w:top w:val="nil"/>
              <w:left w:val="nil"/>
              <w:bottom w:val="nil"/>
              <w:right w:val="nil"/>
            </w:tcBorders>
            <w:vAlign w:val="bottom"/>
          </w:tcPr>
          <w:p w:rsidR="00F73636" w:rsidRPr="00E86A21" w:rsidRDefault="00F73636" w:rsidP="00B70508">
            <w:pPr>
              <w:pStyle w:val="TableText"/>
              <w:tabs>
                <w:tab w:val="left" w:pos="3306"/>
              </w:tabs>
              <w:jc w:val="right"/>
              <w:rPr>
                <w:rFonts w:cs="Calibri"/>
              </w:rPr>
            </w:pPr>
            <w:r w:rsidRPr="00E86A21">
              <w:rPr>
                <w:rFonts w:cs="Calibri"/>
              </w:rPr>
              <w:t>5,806</w:t>
            </w:r>
          </w:p>
        </w:tc>
      </w:tr>
      <w:tr w:rsidR="00F73636" w:rsidRPr="00CF7E1B" w:rsidTr="00786E18">
        <w:tblPrEx>
          <w:jc w:val="right"/>
          <w:tblInd w:w="0" w:type="dxa"/>
        </w:tblPrEx>
        <w:trPr>
          <w:cantSplit/>
          <w:trHeight w:val="23"/>
          <w:jc w:val="right"/>
        </w:trPr>
        <w:tc>
          <w:tcPr>
            <w:tcW w:w="834" w:type="pct"/>
            <w:tcBorders>
              <w:top w:val="nil"/>
              <w:left w:val="single" w:sz="2" w:space="0" w:color="003366"/>
              <w:bottom w:val="nil"/>
              <w:right w:val="single" w:sz="2" w:space="0" w:color="003366"/>
            </w:tcBorders>
          </w:tcPr>
          <w:p w:rsidR="00F73636" w:rsidRPr="003A189C" w:rsidRDefault="00F73636" w:rsidP="00FB3080">
            <w:pPr>
              <w:pStyle w:val="TableReference"/>
              <w:tabs>
                <w:tab w:val="left" w:pos="3306"/>
              </w:tabs>
              <w:spacing w:before="40"/>
              <w:rPr>
                <w:rFonts w:cs="Calibri"/>
                <w:color w:val="auto"/>
                <w:sz w:val="16"/>
                <w:szCs w:val="16"/>
              </w:rPr>
            </w:pPr>
          </w:p>
        </w:tc>
        <w:tc>
          <w:tcPr>
            <w:tcW w:w="1622" w:type="pct"/>
            <w:tcBorders>
              <w:top w:val="nil"/>
              <w:left w:val="single" w:sz="2" w:space="0" w:color="003366"/>
              <w:bottom w:val="nil"/>
              <w:right w:val="nil"/>
            </w:tcBorders>
            <w:vAlign w:val="bottom"/>
          </w:tcPr>
          <w:p w:rsidR="00F73636" w:rsidRPr="00E86A21" w:rsidRDefault="00F73636" w:rsidP="00B70508">
            <w:pPr>
              <w:pStyle w:val="TableText"/>
              <w:tabs>
                <w:tab w:val="left" w:pos="3306"/>
              </w:tabs>
              <w:rPr>
                <w:rFonts w:cs="Calibri"/>
              </w:rPr>
            </w:pPr>
            <w:r w:rsidRPr="00E86A21">
              <w:rPr>
                <w:rFonts w:cs="Calibri"/>
              </w:rPr>
              <w:t>Infrastructure Assets</w:t>
            </w:r>
          </w:p>
        </w:tc>
        <w:tc>
          <w:tcPr>
            <w:tcW w:w="546" w:type="pct"/>
            <w:tcBorders>
              <w:top w:val="nil"/>
              <w:left w:val="nil"/>
              <w:bottom w:val="nil"/>
              <w:right w:val="nil"/>
            </w:tcBorders>
            <w:vAlign w:val="bottom"/>
          </w:tcPr>
          <w:p w:rsidR="00F73636" w:rsidRPr="00E86A21" w:rsidRDefault="00F73636" w:rsidP="00B70508">
            <w:pPr>
              <w:pStyle w:val="TableText"/>
              <w:tabs>
                <w:tab w:val="left" w:pos="3306"/>
              </w:tabs>
              <w:jc w:val="right"/>
              <w:rPr>
                <w:rFonts w:cs="Calibri"/>
              </w:rPr>
            </w:pPr>
          </w:p>
        </w:tc>
        <w:tc>
          <w:tcPr>
            <w:tcW w:w="626" w:type="pct"/>
            <w:tcBorders>
              <w:top w:val="nil"/>
              <w:left w:val="nil"/>
              <w:bottom w:val="nil"/>
              <w:right w:val="nil"/>
            </w:tcBorders>
            <w:vAlign w:val="bottom"/>
          </w:tcPr>
          <w:p w:rsidR="00F73636" w:rsidRPr="00E86A21" w:rsidRDefault="00F73636" w:rsidP="00B70508">
            <w:pPr>
              <w:pStyle w:val="TableText"/>
              <w:tabs>
                <w:tab w:val="left" w:pos="3306"/>
              </w:tabs>
              <w:jc w:val="right"/>
              <w:rPr>
                <w:rFonts w:cs="Calibri"/>
              </w:rPr>
            </w:pPr>
          </w:p>
        </w:tc>
        <w:tc>
          <w:tcPr>
            <w:tcW w:w="626" w:type="pct"/>
            <w:tcBorders>
              <w:top w:val="nil"/>
              <w:left w:val="nil"/>
              <w:bottom w:val="nil"/>
              <w:right w:val="nil"/>
            </w:tcBorders>
            <w:vAlign w:val="bottom"/>
          </w:tcPr>
          <w:p w:rsidR="00F73636" w:rsidRPr="00E86A21" w:rsidRDefault="00F73636" w:rsidP="00B70508">
            <w:pPr>
              <w:pStyle w:val="TableText"/>
              <w:tabs>
                <w:tab w:val="left" w:pos="3306"/>
              </w:tabs>
              <w:jc w:val="right"/>
              <w:rPr>
                <w:rFonts w:cs="Calibri"/>
              </w:rPr>
            </w:pPr>
            <w:r w:rsidRPr="00E86A21">
              <w:rPr>
                <w:rFonts w:cs="Calibri"/>
              </w:rPr>
              <w:t>3,408,660</w:t>
            </w:r>
          </w:p>
        </w:tc>
        <w:tc>
          <w:tcPr>
            <w:tcW w:w="746" w:type="pct"/>
            <w:tcBorders>
              <w:top w:val="nil"/>
              <w:left w:val="nil"/>
              <w:bottom w:val="nil"/>
              <w:right w:val="nil"/>
            </w:tcBorders>
            <w:vAlign w:val="bottom"/>
          </w:tcPr>
          <w:p w:rsidR="00F73636" w:rsidRPr="00E86A21" w:rsidRDefault="00F73636" w:rsidP="00B70508">
            <w:pPr>
              <w:pStyle w:val="TableText"/>
              <w:tabs>
                <w:tab w:val="left" w:pos="3306"/>
              </w:tabs>
              <w:jc w:val="right"/>
              <w:rPr>
                <w:rFonts w:cs="Calibri"/>
              </w:rPr>
            </w:pPr>
            <w:r w:rsidRPr="00E86A21">
              <w:rPr>
                <w:rFonts w:cs="Calibri"/>
              </w:rPr>
              <w:t>3,408,660</w:t>
            </w:r>
          </w:p>
        </w:tc>
      </w:tr>
      <w:tr w:rsidR="00F73636" w:rsidRPr="00CF7E1B" w:rsidTr="00786E18">
        <w:tblPrEx>
          <w:jc w:val="right"/>
          <w:tblInd w:w="0" w:type="dxa"/>
        </w:tblPrEx>
        <w:trPr>
          <w:cantSplit/>
          <w:trHeight w:val="23"/>
          <w:jc w:val="right"/>
        </w:trPr>
        <w:tc>
          <w:tcPr>
            <w:tcW w:w="834" w:type="pct"/>
            <w:tcBorders>
              <w:top w:val="nil"/>
              <w:left w:val="single" w:sz="2" w:space="0" w:color="003366"/>
              <w:bottom w:val="nil"/>
              <w:right w:val="single" w:sz="2" w:space="0" w:color="003366"/>
            </w:tcBorders>
          </w:tcPr>
          <w:p w:rsidR="00F73636" w:rsidRPr="003A189C" w:rsidRDefault="00F73636" w:rsidP="00FB3080">
            <w:pPr>
              <w:pStyle w:val="TableReference"/>
              <w:tabs>
                <w:tab w:val="left" w:pos="3306"/>
              </w:tabs>
              <w:spacing w:before="40"/>
              <w:rPr>
                <w:rFonts w:cs="Calibri"/>
                <w:color w:val="auto"/>
                <w:sz w:val="16"/>
                <w:szCs w:val="16"/>
              </w:rPr>
            </w:pPr>
          </w:p>
        </w:tc>
        <w:tc>
          <w:tcPr>
            <w:tcW w:w="1622" w:type="pct"/>
            <w:tcBorders>
              <w:top w:val="nil"/>
              <w:left w:val="single" w:sz="2" w:space="0" w:color="003366"/>
              <w:bottom w:val="nil"/>
              <w:right w:val="nil"/>
            </w:tcBorders>
            <w:vAlign w:val="bottom"/>
          </w:tcPr>
          <w:p w:rsidR="00F73636" w:rsidRPr="00E86A21" w:rsidRDefault="00F73636" w:rsidP="00FB3080">
            <w:pPr>
              <w:pStyle w:val="TableText"/>
              <w:tabs>
                <w:tab w:val="left" w:pos="3306"/>
              </w:tabs>
              <w:rPr>
                <w:rFonts w:cs="Calibri"/>
              </w:rPr>
            </w:pPr>
            <w:r w:rsidRPr="00E86A21">
              <w:rPr>
                <w:rFonts w:cs="Calibri"/>
              </w:rPr>
              <w:t>Community and Heritage Assets</w:t>
            </w:r>
          </w:p>
        </w:tc>
        <w:tc>
          <w:tcPr>
            <w:tcW w:w="546" w:type="pct"/>
            <w:tcBorders>
              <w:top w:val="nil"/>
              <w:left w:val="nil"/>
              <w:bottom w:val="single" w:sz="4" w:space="0" w:color="003366"/>
              <w:right w:val="nil"/>
            </w:tcBorders>
            <w:vAlign w:val="bottom"/>
          </w:tcPr>
          <w:p w:rsidR="00F73636" w:rsidRPr="00E86A21" w:rsidRDefault="00F73636" w:rsidP="00FB3080">
            <w:pPr>
              <w:pStyle w:val="TableText"/>
              <w:tabs>
                <w:tab w:val="left" w:pos="3306"/>
              </w:tabs>
              <w:jc w:val="right"/>
              <w:rPr>
                <w:rFonts w:cs="Calibri"/>
              </w:rPr>
            </w:pPr>
          </w:p>
        </w:tc>
        <w:tc>
          <w:tcPr>
            <w:tcW w:w="626" w:type="pct"/>
            <w:tcBorders>
              <w:top w:val="nil"/>
              <w:left w:val="nil"/>
              <w:bottom w:val="single" w:sz="4" w:space="0" w:color="003366"/>
              <w:right w:val="nil"/>
            </w:tcBorders>
            <w:vAlign w:val="bottom"/>
          </w:tcPr>
          <w:p w:rsidR="00F73636" w:rsidRPr="00E86A21" w:rsidRDefault="00F73636" w:rsidP="00FB3080">
            <w:pPr>
              <w:pStyle w:val="TableText"/>
              <w:tabs>
                <w:tab w:val="left" w:pos="3306"/>
              </w:tabs>
              <w:jc w:val="right"/>
              <w:rPr>
                <w:rFonts w:cs="Calibri"/>
              </w:rPr>
            </w:pPr>
          </w:p>
        </w:tc>
        <w:tc>
          <w:tcPr>
            <w:tcW w:w="626" w:type="pct"/>
            <w:tcBorders>
              <w:top w:val="nil"/>
              <w:left w:val="nil"/>
              <w:bottom w:val="single" w:sz="4" w:space="0" w:color="003366"/>
              <w:right w:val="nil"/>
            </w:tcBorders>
            <w:vAlign w:val="bottom"/>
          </w:tcPr>
          <w:p w:rsidR="00F73636" w:rsidRPr="00E86A21" w:rsidRDefault="00F73636" w:rsidP="00FB3080">
            <w:pPr>
              <w:pStyle w:val="TableText"/>
              <w:tabs>
                <w:tab w:val="left" w:pos="3306"/>
              </w:tabs>
              <w:jc w:val="right"/>
              <w:rPr>
                <w:rFonts w:cs="Calibri"/>
              </w:rPr>
            </w:pPr>
            <w:r w:rsidRPr="00E86A21">
              <w:rPr>
                <w:rFonts w:cs="Calibri"/>
              </w:rPr>
              <w:t>144,738</w:t>
            </w:r>
          </w:p>
        </w:tc>
        <w:tc>
          <w:tcPr>
            <w:tcW w:w="746" w:type="pct"/>
            <w:tcBorders>
              <w:top w:val="nil"/>
              <w:left w:val="nil"/>
              <w:bottom w:val="single" w:sz="4" w:space="0" w:color="003366"/>
              <w:right w:val="nil"/>
            </w:tcBorders>
            <w:vAlign w:val="bottom"/>
          </w:tcPr>
          <w:p w:rsidR="00F73636" w:rsidRPr="00E86A21" w:rsidRDefault="00F73636" w:rsidP="00FB3080">
            <w:pPr>
              <w:pStyle w:val="TableText"/>
              <w:tabs>
                <w:tab w:val="left" w:pos="3306"/>
              </w:tabs>
              <w:jc w:val="right"/>
              <w:rPr>
                <w:rFonts w:cs="Calibri"/>
              </w:rPr>
            </w:pPr>
            <w:r w:rsidRPr="00E86A21">
              <w:rPr>
                <w:rFonts w:cs="Calibri"/>
              </w:rPr>
              <w:t>144,738</w:t>
            </w:r>
          </w:p>
        </w:tc>
      </w:tr>
      <w:tr w:rsidR="00F73636" w:rsidRPr="00CF7E1B" w:rsidTr="00786E18">
        <w:tblPrEx>
          <w:jc w:val="right"/>
          <w:tblInd w:w="0" w:type="dxa"/>
        </w:tblPrEx>
        <w:trPr>
          <w:cantSplit/>
          <w:trHeight w:val="23"/>
          <w:jc w:val="right"/>
        </w:trPr>
        <w:tc>
          <w:tcPr>
            <w:tcW w:w="834" w:type="pct"/>
            <w:tcBorders>
              <w:top w:val="nil"/>
              <w:left w:val="single" w:sz="2" w:space="0" w:color="003366"/>
              <w:bottom w:val="nil"/>
              <w:right w:val="single" w:sz="2" w:space="0" w:color="003366"/>
            </w:tcBorders>
          </w:tcPr>
          <w:p w:rsidR="00F73636" w:rsidRPr="00E86A21" w:rsidRDefault="00F73636" w:rsidP="00FB3080">
            <w:pPr>
              <w:pStyle w:val="TableReference"/>
              <w:tabs>
                <w:tab w:val="left" w:pos="3306"/>
              </w:tabs>
              <w:spacing w:before="40"/>
              <w:rPr>
                <w:rFonts w:cs="Calibri"/>
                <w:color w:val="auto"/>
                <w:sz w:val="16"/>
                <w:szCs w:val="16"/>
              </w:rPr>
            </w:pPr>
          </w:p>
        </w:tc>
        <w:tc>
          <w:tcPr>
            <w:tcW w:w="1622" w:type="pct"/>
            <w:tcBorders>
              <w:top w:val="nil"/>
              <w:left w:val="single" w:sz="2" w:space="0" w:color="003366"/>
              <w:bottom w:val="nil"/>
              <w:right w:val="nil"/>
            </w:tcBorders>
            <w:vAlign w:val="bottom"/>
          </w:tcPr>
          <w:p w:rsidR="00F73636" w:rsidRPr="00E86A21" w:rsidRDefault="00F73636" w:rsidP="00FB3080">
            <w:pPr>
              <w:pStyle w:val="TableText"/>
              <w:tabs>
                <w:tab w:val="left" w:pos="3306"/>
              </w:tabs>
              <w:rPr>
                <w:rFonts w:cs="Calibri"/>
              </w:rPr>
            </w:pPr>
          </w:p>
        </w:tc>
        <w:tc>
          <w:tcPr>
            <w:tcW w:w="546" w:type="pct"/>
            <w:tcBorders>
              <w:top w:val="single" w:sz="4" w:space="0" w:color="003366"/>
              <w:left w:val="nil"/>
              <w:bottom w:val="single" w:sz="4" w:space="0" w:color="003366"/>
              <w:right w:val="nil"/>
            </w:tcBorders>
            <w:vAlign w:val="bottom"/>
          </w:tcPr>
          <w:p w:rsidR="00F73636" w:rsidRPr="00E86A21" w:rsidRDefault="00F73636" w:rsidP="00FB3080">
            <w:pPr>
              <w:pStyle w:val="TableText"/>
              <w:tabs>
                <w:tab w:val="left" w:pos="3306"/>
              </w:tabs>
              <w:jc w:val="right"/>
              <w:rPr>
                <w:rFonts w:cs="Calibri"/>
              </w:rPr>
            </w:pPr>
            <w:r w:rsidRPr="00E86A21">
              <w:rPr>
                <w:rFonts w:cs="Calibri"/>
              </w:rPr>
              <w:t>-</w:t>
            </w:r>
          </w:p>
        </w:tc>
        <w:tc>
          <w:tcPr>
            <w:tcW w:w="626" w:type="pct"/>
            <w:tcBorders>
              <w:top w:val="single" w:sz="4" w:space="0" w:color="003366"/>
              <w:left w:val="nil"/>
              <w:bottom w:val="single" w:sz="4" w:space="0" w:color="003366"/>
              <w:right w:val="nil"/>
            </w:tcBorders>
            <w:vAlign w:val="bottom"/>
          </w:tcPr>
          <w:p w:rsidR="00F73636" w:rsidRPr="00706CB0" w:rsidRDefault="00F73636" w:rsidP="00FB3080">
            <w:pPr>
              <w:pStyle w:val="TableText"/>
              <w:tabs>
                <w:tab w:val="left" w:pos="3306"/>
              </w:tabs>
              <w:jc w:val="right"/>
              <w:rPr>
                <w:rFonts w:cs="Calibri"/>
                <w:b/>
              </w:rPr>
            </w:pPr>
            <w:r w:rsidRPr="00706CB0">
              <w:rPr>
                <w:rFonts w:cs="Calibri"/>
                <w:b/>
              </w:rPr>
              <w:t>99,725</w:t>
            </w:r>
          </w:p>
        </w:tc>
        <w:tc>
          <w:tcPr>
            <w:tcW w:w="626" w:type="pct"/>
            <w:tcBorders>
              <w:top w:val="single" w:sz="4" w:space="0" w:color="003366"/>
              <w:left w:val="nil"/>
              <w:bottom w:val="single" w:sz="4" w:space="0" w:color="003366"/>
              <w:right w:val="nil"/>
            </w:tcBorders>
            <w:vAlign w:val="bottom"/>
          </w:tcPr>
          <w:p w:rsidR="00F73636" w:rsidRPr="00706CB0" w:rsidRDefault="00F73636" w:rsidP="00FB7A10">
            <w:pPr>
              <w:pStyle w:val="TableText"/>
              <w:tabs>
                <w:tab w:val="left" w:pos="3306"/>
              </w:tabs>
              <w:jc w:val="right"/>
              <w:rPr>
                <w:rFonts w:cs="Calibri"/>
                <w:b/>
              </w:rPr>
            </w:pPr>
            <w:r w:rsidRPr="00706CB0">
              <w:rPr>
                <w:rFonts w:cs="Calibri"/>
                <w:b/>
              </w:rPr>
              <w:t>3,588.429</w:t>
            </w:r>
          </w:p>
        </w:tc>
        <w:tc>
          <w:tcPr>
            <w:tcW w:w="746" w:type="pct"/>
            <w:tcBorders>
              <w:top w:val="single" w:sz="4" w:space="0" w:color="003366"/>
              <w:left w:val="nil"/>
              <w:bottom w:val="single" w:sz="4" w:space="0" w:color="003366"/>
              <w:right w:val="nil"/>
            </w:tcBorders>
            <w:vAlign w:val="bottom"/>
          </w:tcPr>
          <w:p w:rsidR="00F73636" w:rsidRPr="00706CB0" w:rsidRDefault="00F73636" w:rsidP="00FB3080">
            <w:pPr>
              <w:pStyle w:val="TableText"/>
              <w:tabs>
                <w:tab w:val="left" w:pos="3306"/>
              </w:tabs>
              <w:jc w:val="right"/>
              <w:rPr>
                <w:rFonts w:cs="Calibri"/>
                <w:b/>
              </w:rPr>
            </w:pPr>
            <w:r w:rsidRPr="00706CB0">
              <w:rPr>
                <w:rFonts w:cs="Calibri"/>
                <w:b/>
              </w:rPr>
              <w:t>3,688,154</w:t>
            </w:r>
          </w:p>
        </w:tc>
      </w:tr>
      <w:bookmarkEnd w:id="709"/>
      <w:tr w:rsidR="00F73636" w:rsidRPr="00CF7E1B" w:rsidTr="00786E18">
        <w:tblPrEx>
          <w:jc w:val="right"/>
          <w:tblInd w:w="0" w:type="dxa"/>
        </w:tblPrEx>
        <w:trPr>
          <w:cantSplit/>
          <w:trHeight w:val="23"/>
          <w:jc w:val="right"/>
        </w:trPr>
        <w:tc>
          <w:tcPr>
            <w:tcW w:w="834" w:type="pct"/>
            <w:tcBorders>
              <w:top w:val="nil"/>
              <w:left w:val="single" w:sz="2" w:space="0" w:color="003366"/>
              <w:bottom w:val="nil"/>
              <w:right w:val="single" w:sz="2" w:space="0" w:color="003366"/>
            </w:tcBorders>
          </w:tcPr>
          <w:p w:rsidR="00F73636" w:rsidRPr="00E86A21" w:rsidRDefault="00F73636" w:rsidP="00FB3080">
            <w:pPr>
              <w:pStyle w:val="TableReference"/>
              <w:tabs>
                <w:tab w:val="left" w:pos="3306"/>
              </w:tabs>
              <w:spacing w:before="40"/>
              <w:rPr>
                <w:rFonts w:cs="Calibri"/>
                <w:strike/>
                <w:color w:val="auto"/>
                <w:sz w:val="16"/>
                <w:szCs w:val="16"/>
              </w:rPr>
            </w:pPr>
          </w:p>
        </w:tc>
        <w:tc>
          <w:tcPr>
            <w:tcW w:w="4166" w:type="pct"/>
            <w:gridSpan w:val="5"/>
            <w:tcBorders>
              <w:top w:val="nil"/>
              <w:left w:val="single" w:sz="2" w:space="0" w:color="003366"/>
              <w:bottom w:val="nil"/>
              <w:right w:val="nil"/>
            </w:tcBorders>
            <w:vAlign w:val="bottom"/>
          </w:tcPr>
          <w:p w:rsidR="00F73636" w:rsidRPr="00E86A21" w:rsidRDefault="00F73636" w:rsidP="00FB3080">
            <w:pPr>
              <w:pStyle w:val="TableText"/>
              <w:tabs>
                <w:tab w:val="left" w:pos="3306"/>
              </w:tabs>
              <w:rPr>
                <w:rFonts w:cs="Calibri"/>
                <w:strike/>
              </w:rPr>
            </w:pPr>
          </w:p>
        </w:tc>
      </w:tr>
      <w:tr w:rsidR="00F73636" w:rsidRPr="00CF7E1B" w:rsidTr="00786E18">
        <w:tblPrEx>
          <w:jc w:val="right"/>
          <w:tblInd w:w="0" w:type="dxa"/>
        </w:tblPrEx>
        <w:trPr>
          <w:cantSplit/>
          <w:trHeight w:val="23"/>
          <w:jc w:val="right"/>
        </w:trPr>
        <w:tc>
          <w:tcPr>
            <w:tcW w:w="834" w:type="pct"/>
            <w:tcBorders>
              <w:top w:val="nil"/>
              <w:left w:val="single" w:sz="2" w:space="0" w:color="003366"/>
              <w:bottom w:val="nil"/>
              <w:right w:val="single" w:sz="2" w:space="0" w:color="003366"/>
            </w:tcBorders>
          </w:tcPr>
          <w:p w:rsidR="00F73636" w:rsidRDefault="00F73636" w:rsidP="00FB3080">
            <w:pPr>
              <w:pStyle w:val="TableReference"/>
              <w:tabs>
                <w:tab w:val="left" w:pos="3306"/>
              </w:tabs>
              <w:spacing w:before="40"/>
              <w:rPr>
                <w:rFonts w:cs="Calibri"/>
                <w:strike/>
                <w:color w:val="auto"/>
                <w:sz w:val="16"/>
                <w:szCs w:val="16"/>
              </w:rPr>
            </w:pPr>
          </w:p>
          <w:p w:rsidR="00F73636" w:rsidRDefault="00F73636" w:rsidP="00FB3080">
            <w:pPr>
              <w:pStyle w:val="TableReference"/>
              <w:tabs>
                <w:tab w:val="left" w:pos="3306"/>
              </w:tabs>
              <w:spacing w:before="40"/>
              <w:rPr>
                <w:rFonts w:cs="Calibri"/>
                <w:strike/>
                <w:color w:val="auto"/>
                <w:sz w:val="16"/>
                <w:szCs w:val="16"/>
              </w:rPr>
            </w:pPr>
          </w:p>
          <w:p w:rsidR="00F73636" w:rsidRDefault="00F73636" w:rsidP="00FB3080">
            <w:pPr>
              <w:pStyle w:val="TableReference"/>
              <w:tabs>
                <w:tab w:val="left" w:pos="3306"/>
              </w:tabs>
              <w:spacing w:before="40"/>
              <w:rPr>
                <w:rFonts w:cs="Calibri"/>
                <w:strike/>
                <w:color w:val="auto"/>
                <w:sz w:val="16"/>
                <w:szCs w:val="16"/>
              </w:rPr>
            </w:pPr>
          </w:p>
          <w:p w:rsidR="00F73636" w:rsidRPr="003A189C" w:rsidRDefault="00F73636" w:rsidP="007A4833">
            <w:pPr>
              <w:pStyle w:val="TableReference"/>
              <w:tabs>
                <w:tab w:val="left" w:pos="3306"/>
              </w:tabs>
              <w:spacing w:before="40"/>
              <w:rPr>
                <w:rFonts w:cs="Calibri"/>
                <w:color w:val="auto"/>
                <w:sz w:val="16"/>
                <w:szCs w:val="16"/>
              </w:rPr>
            </w:pPr>
            <w:r w:rsidRPr="003A189C">
              <w:rPr>
                <w:rFonts w:cs="Calibri"/>
                <w:color w:val="auto"/>
                <w:sz w:val="16"/>
                <w:szCs w:val="16"/>
              </w:rPr>
              <w:t>AASB 13.93(a)&amp;(b)</w:t>
            </w:r>
          </w:p>
          <w:p w:rsidR="00F73636" w:rsidRPr="003A189C" w:rsidRDefault="00F73636" w:rsidP="007A4833">
            <w:pPr>
              <w:pStyle w:val="TableReference"/>
              <w:tabs>
                <w:tab w:val="left" w:pos="3306"/>
              </w:tabs>
              <w:spacing w:before="40"/>
              <w:rPr>
                <w:rFonts w:cs="Calibri"/>
                <w:color w:val="auto"/>
                <w:sz w:val="16"/>
                <w:szCs w:val="16"/>
              </w:rPr>
            </w:pPr>
            <w:r w:rsidRPr="003A189C">
              <w:rPr>
                <w:rFonts w:cs="Calibri"/>
                <w:color w:val="auto"/>
                <w:sz w:val="16"/>
                <w:szCs w:val="16"/>
              </w:rPr>
              <w:t>AASB 13.94</w:t>
            </w:r>
          </w:p>
          <w:p w:rsidR="00F73636" w:rsidRPr="00E86A21" w:rsidRDefault="00F73636" w:rsidP="007A4833">
            <w:pPr>
              <w:pStyle w:val="TableReference"/>
              <w:tabs>
                <w:tab w:val="left" w:pos="3306"/>
              </w:tabs>
              <w:spacing w:before="40"/>
              <w:rPr>
                <w:rFonts w:cs="Calibri"/>
                <w:strike/>
                <w:color w:val="auto"/>
                <w:sz w:val="16"/>
                <w:szCs w:val="16"/>
              </w:rPr>
            </w:pPr>
          </w:p>
        </w:tc>
        <w:tc>
          <w:tcPr>
            <w:tcW w:w="4166" w:type="pct"/>
            <w:gridSpan w:val="5"/>
            <w:tcBorders>
              <w:top w:val="nil"/>
              <w:left w:val="single" w:sz="2" w:space="0" w:color="003366"/>
              <w:bottom w:val="nil"/>
              <w:right w:val="nil"/>
            </w:tcBorders>
            <w:vAlign w:val="bottom"/>
          </w:tcPr>
          <w:tbl>
            <w:tblPr>
              <w:tblW w:w="8538" w:type="dxa"/>
              <w:tblLayout w:type="fixed"/>
              <w:tblLook w:val="04A0" w:firstRow="1" w:lastRow="0" w:firstColumn="1" w:lastColumn="0" w:noHBand="0" w:noVBand="1"/>
            </w:tblPr>
            <w:tblGrid>
              <w:gridCol w:w="3288"/>
              <w:gridCol w:w="1418"/>
              <w:gridCol w:w="1139"/>
              <w:gridCol w:w="1418"/>
              <w:gridCol w:w="1275"/>
            </w:tblGrid>
            <w:tr w:rsidR="004D14AC" w:rsidRPr="003A189C" w:rsidTr="00786E18">
              <w:tc>
                <w:tcPr>
                  <w:tcW w:w="8538" w:type="dxa"/>
                  <w:gridSpan w:val="5"/>
                </w:tcPr>
                <w:p w:rsidR="004D14AC" w:rsidRPr="003A189C" w:rsidRDefault="004D14AC" w:rsidP="00260F74">
                  <w:pPr>
                    <w:jc w:val="center"/>
                    <w:rPr>
                      <w:rStyle w:val="Hyperlink"/>
                      <w:rFonts w:cs="Calibri"/>
                      <w:color w:val="auto"/>
                      <w:u w:val="none"/>
                    </w:rPr>
                  </w:pPr>
                  <w:r w:rsidRPr="003A189C">
                    <w:rPr>
                      <w:rStyle w:val="Hyperlink"/>
                      <w:rFonts w:cs="Calibri"/>
                      <w:b/>
                      <w:color w:val="auto"/>
                      <w:sz w:val="18"/>
                      <w:u w:val="none"/>
                    </w:rPr>
                    <w:t>Classification According to Fair Value Hierarchy 201</w:t>
                  </w:r>
                  <w:r w:rsidR="00260F74">
                    <w:rPr>
                      <w:rStyle w:val="Hyperlink"/>
                      <w:rFonts w:cs="Calibri"/>
                      <w:b/>
                      <w:color w:val="auto"/>
                      <w:sz w:val="18"/>
                      <w:u w:val="none"/>
                    </w:rPr>
                    <w:t>8</w:t>
                  </w:r>
                </w:p>
              </w:tc>
            </w:tr>
            <w:tr w:rsidR="00F73636" w:rsidRPr="003A189C" w:rsidTr="00786E18">
              <w:tc>
                <w:tcPr>
                  <w:tcW w:w="3288" w:type="dxa"/>
                </w:tcPr>
                <w:p w:rsidR="00F73636" w:rsidRPr="003A3C34" w:rsidRDefault="00F73636" w:rsidP="00F62900">
                  <w:pPr>
                    <w:jc w:val="right"/>
                  </w:pPr>
                </w:p>
              </w:tc>
              <w:tc>
                <w:tcPr>
                  <w:tcW w:w="1418" w:type="dxa"/>
                  <w:vAlign w:val="center"/>
                </w:tcPr>
                <w:p w:rsidR="00F73636" w:rsidRPr="003A3C34" w:rsidRDefault="00F73636" w:rsidP="00F62900">
                  <w:pPr>
                    <w:pStyle w:val="TableTitle"/>
                    <w:tabs>
                      <w:tab w:val="left" w:pos="3306"/>
                    </w:tabs>
                    <w:ind w:left="496" w:hanging="496"/>
                    <w:rPr>
                      <w:rStyle w:val="Hyperlink"/>
                      <w:rFonts w:cs="Calibri"/>
                      <w:color w:val="auto"/>
                      <w:u w:val="none"/>
                    </w:rPr>
                  </w:pPr>
                  <w:r w:rsidRPr="003A3C34">
                    <w:rPr>
                      <w:rStyle w:val="Hyperlink"/>
                      <w:rFonts w:cs="Calibri"/>
                      <w:color w:val="auto"/>
                      <w:u w:val="none"/>
                    </w:rPr>
                    <w:t>Level 1</w:t>
                  </w:r>
                </w:p>
                <w:p w:rsidR="00F73636" w:rsidRPr="003A3C34" w:rsidRDefault="00F73636" w:rsidP="00F62900">
                  <w:pPr>
                    <w:pStyle w:val="TableTitle"/>
                    <w:tabs>
                      <w:tab w:val="left" w:pos="3306"/>
                    </w:tabs>
                    <w:ind w:left="496" w:hanging="496"/>
                    <w:rPr>
                      <w:rStyle w:val="Hyperlink"/>
                      <w:rFonts w:cs="Calibri"/>
                      <w:color w:val="auto"/>
                      <w:u w:val="none"/>
                    </w:rPr>
                  </w:pPr>
                  <w:r w:rsidRPr="003A3C34">
                    <w:rPr>
                      <w:rStyle w:val="Hyperlink"/>
                      <w:rFonts w:cs="Calibri"/>
                      <w:color w:val="auto"/>
                      <w:u w:val="none"/>
                    </w:rPr>
                    <w:t>$’000</w:t>
                  </w:r>
                </w:p>
              </w:tc>
              <w:tc>
                <w:tcPr>
                  <w:tcW w:w="1139" w:type="dxa"/>
                  <w:vAlign w:val="center"/>
                </w:tcPr>
                <w:p w:rsidR="00F73636" w:rsidRPr="003A3C34" w:rsidRDefault="00F73636" w:rsidP="00F62900">
                  <w:pPr>
                    <w:pStyle w:val="TableTitle"/>
                    <w:tabs>
                      <w:tab w:val="left" w:pos="3306"/>
                    </w:tabs>
                    <w:rPr>
                      <w:rStyle w:val="Hyperlink"/>
                      <w:rFonts w:cs="Calibri"/>
                      <w:color w:val="auto"/>
                      <w:u w:val="none"/>
                    </w:rPr>
                  </w:pPr>
                  <w:r w:rsidRPr="003A3C34">
                    <w:rPr>
                      <w:rStyle w:val="Hyperlink"/>
                      <w:rFonts w:cs="Calibri"/>
                      <w:color w:val="auto"/>
                      <w:u w:val="none"/>
                    </w:rPr>
                    <w:t>Level 2</w:t>
                  </w:r>
                </w:p>
                <w:p w:rsidR="00F73636" w:rsidRPr="003A3C34" w:rsidRDefault="00F73636" w:rsidP="00F62900">
                  <w:pPr>
                    <w:pStyle w:val="TableTitle"/>
                    <w:tabs>
                      <w:tab w:val="left" w:pos="3306"/>
                    </w:tabs>
                    <w:rPr>
                      <w:rStyle w:val="Hyperlink"/>
                      <w:rFonts w:cs="Calibri"/>
                      <w:color w:val="auto"/>
                      <w:u w:val="none"/>
                    </w:rPr>
                  </w:pPr>
                  <w:r w:rsidRPr="003A3C34">
                    <w:rPr>
                      <w:rStyle w:val="Hyperlink"/>
                      <w:rFonts w:cs="Calibri"/>
                      <w:color w:val="auto"/>
                      <w:u w:val="none"/>
                    </w:rPr>
                    <w:t>$’000</w:t>
                  </w:r>
                </w:p>
              </w:tc>
              <w:tc>
                <w:tcPr>
                  <w:tcW w:w="1418" w:type="dxa"/>
                  <w:vAlign w:val="center"/>
                </w:tcPr>
                <w:p w:rsidR="00F73636" w:rsidRPr="003A3C34" w:rsidRDefault="00F73636" w:rsidP="00F62900">
                  <w:pPr>
                    <w:pStyle w:val="TableTitle"/>
                    <w:tabs>
                      <w:tab w:val="left" w:pos="3306"/>
                    </w:tabs>
                    <w:rPr>
                      <w:rStyle w:val="Hyperlink"/>
                      <w:rFonts w:cs="Calibri"/>
                      <w:color w:val="auto"/>
                      <w:u w:val="none"/>
                    </w:rPr>
                  </w:pPr>
                  <w:r w:rsidRPr="003A3C34">
                    <w:rPr>
                      <w:rStyle w:val="Hyperlink"/>
                      <w:rFonts w:cs="Calibri"/>
                      <w:color w:val="auto"/>
                      <w:u w:val="none"/>
                    </w:rPr>
                    <w:t>Level 3</w:t>
                  </w:r>
                </w:p>
                <w:p w:rsidR="00F73636" w:rsidRPr="003A3C34" w:rsidRDefault="00F73636" w:rsidP="00F62900">
                  <w:pPr>
                    <w:pStyle w:val="TableTitle"/>
                    <w:tabs>
                      <w:tab w:val="left" w:pos="3306"/>
                    </w:tabs>
                    <w:rPr>
                      <w:rStyle w:val="Hyperlink"/>
                      <w:rFonts w:cs="Calibri"/>
                      <w:color w:val="auto"/>
                      <w:u w:val="none"/>
                    </w:rPr>
                  </w:pPr>
                  <w:r w:rsidRPr="003A3C34">
                    <w:rPr>
                      <w:rStyle w:val="Hyperlink"/>
                      <w:rFonts w:cs="Calibri"/>
                      <w:color w:val="auto"/>
                      <w:u w:val="none"/>
                    </w:rPr>
                    <w:t>$’000</w:t>
                  </w:r>
                </w:p>
              </w:tc>
              <w:tc>
                <w:tcPr>
                  <w:tcW w:w="1275" w:type="dxa"/>
                  <w:vAlign w:val="center"/>
                </w:tcPr>
                <w:p w:rsidR="00F73636" w:rsidRPr="003A3C34" w:rsidRDefault="00F73636" w:rsidP="00F62900">
                  <w:pPr>
                    <w:pStyle w:val="TableTitle"/>
                    <w:tabs>
                      <w:tab w:val="left" w:pos="3306"/>
                    </w:tabs>
                    <w:rPr>
                      <w:rStyle w:val="Hyperlink"/>
                      <w:rFonts w:cs="Calibri"/>
                      <w:color w:val="auto"/>
                      <w:u w:val="none"/>
                    </w:rPr>
                  </w:pPr>
                  <w:r w:rsidRPr="003A3C34">
                    <w:rPr>
                      <w:rStyle w:val="Hyperlink"/>
                      <w:rFonts w:cs="Calibri"/>
                      <w:color w:val="auto"/>
                      <w:u w:val="none"/>
                    </w:rPr>
                    <w:t>Total</w:t>
                  </w:r>
                </w:p>
                <w:p w:rsidR="00F73636" w:rsidRPr="003A3C34" w:rsidRDefault="00F73636" w:rsidP="00F62900">
                  <w:pPr>
                    <w:pStyle w:val="TableTitle"/>
                    <w:tabs>
                      <w:tab w:val="left" w:pos="3306"/>
                    </w:tabs>
                    <w:rPr>
                      <w:rStyle w:val="Hyperlink"/>
                      <w:rFonts w:cs="Calibri"/>
                      <w:color w:val="auto"/>
                      <w:u w:val="none"/>
                    </w:rPr>
                  </w:pPr>
                  <w:r w:rsidRPr="003A3C34">
                    <w:rPr>
                      <w:rStyle w:val="Hyperlink"/>
                      <w:rFonts w:cs="Calibri"/>
                      <w:color w:val="auto"/>
                      <w:u w:val="none"/>
                    </w:rPr>
                    <w:t>$’000</w:t>
                  </w:r>
                </w:p>
              </w:tc>
            </w:tr>
            <w:tr w:rsidR="00F73636" w:rsidRPr="003A189C" w:rsidTr="00786E18">
              <w:tc>
                <w:tcPr>
                  <w:tcW w:w="3288" w:type="dxa"/>
                </w:tcPr>
                <w:p w:rsidR="00F73636" w:rsidRPr="003A189C" w:rsidRDefault="00F73636" w:rsidP="007A4833">
                  <w:pPr>
                    <w:rPr>
                      <w:b/>
                    </w:rPr>
                  </w:pPr>
                  <w:r w:rsidRPr="003A189C">
                    <w:rPr>
                      <w:rStyle w:val="Hyperlink"/>
                      <w:rFonts w:cs="Calibri"/>
                      <w:b/>
                      <w:color w:val="auto"/>
                      <w:sz w:val="18"/>
                      <w:u w:val="none"/>
                    </w:rPr>
                    <w:t>Plant and Equipment at Fair Value</w:t>
                  </w:r>
                </w:p>
              </w:tc>
              <w:tc>
                <w:tcPr>
                  <w:tcW w:w="1418" w:type="dxa"/>
                  <w:vAlign w:val="bottom"/>
                </w:tcPr>
                <w:p w:rsidR="00F73636" w:rsidRPr="003A189C" w:rsidRDefault="00F73636" w:rsidP="007521FB">
                  <w:pPr>
                    <w:pStyle w:val="TableText"/>
                    <w:tabs>
                      <w:tab w:val="left" w:pos="3048"/>
                    </w:tabs>
                    <w:ind w:right="43"/>
                    <w:jc w:val="right"/>
                    <w:rPr>
                      <w:rStyle w:val="Hyperlink"/>
                      <w:rFonts w:cs="Calibri"/>
                      <w:b/>
                      <w:bCs/>
                      <w:color w:val="auto"/>
                      <w:u w:val="none"/>
                    </w:rPr>
                  </w:pPr>
                </w:p>
              </w:tc>
              <w:tc>
                <w:tcPr>
                  <w:tcW w:w="1139" w:type="dxa"/>
                  <w:vAlign w:val="bottom"/>
                </w:tcPr>
                <w:p w:rsidR="00F73636" w:rsidRPr="003A189C" w:rsidRDefault="00F73636" w:rsidP="007521FB">
                  <w:pPr>
                    <w:pStyle w:val="TableText"/>
                    <w:tabs>
                      <w:tab w:val="left" w:pos="3048"/>
                    </w:tabs>
                    <w:ind w:right="43"/>
                    <w:jc w:val="right"/>
                    <w:rPr>
                      <w:rStyle w:val="Hyperlink"/>
                      <w:rFonts w:cs="Calibri"/>
                      <w:b/>
                      <w:bCs/>
                      <w:color w:val="auto"/>
                      <w:u w:val="none"/>
                    </w:rPr>
                  </w:pPr>
                </w:p>
              </w:tc>
              <w:tc>
                <w:tcPr>
                  <w:tcW w:w="1418" w:type="dxa"/>
                  <w:vAlign w:val="bottom"/>
                </w:tcPr>
                <w:p w:rsidR="00F73636" w:rsidRPr="003A189C" w:rsidRDefault="00F73636" w:rsidP="007521FB">
                  <w:pPr>
                    <w:pStyle w:val="TableText"/>
                    <w:tabs>
                      <w:tab w:val="left" w:pos="3048"/>
                    </w:tabs>
                    <w:ind w:right="43"/>
                    <w:jc w:val="right"/>
                    <w:rPr>
                      <w:rStyle w:val="Hyperlink"/>
                      <w:rFonts w:cs="Calibri"/>
                      <w:b/>
                      <w:bCs/>
                      <w:color w:val="auto"/>
                      <w:u w:val="none"/>
                    </w:rPr>
                  </w:pPr>
                </w:p>
              </w:tc>
              <w:tc>
                <w:tcPr>
                  <w:tcW w:w="1275" w:type="dxa"/>
                  <w:vAlign w:val="bottom"/>
                </w:tcPr>
                <w:p w:rsidR="00F73636" w:rsidRPr="003A189C" w:rsidRDefault="00F73636" w:rsidP="007521FB">
                  <w:pPr>
                    <w:pStyle w:val="TableText"/>
                    <w:tabs>
                      <w:tab w:val="left" w:pos="3048"/>
                    </w:tabs>
                    <w:ind w:right="43"/>
                    <w:jc w:val="right"/>
                    <w:rPr>
                      <w:rStyle w:val="Hyperlink"/>
                      <w:rFonts w:cs="Calibri"/>
                      <w:b/>
                      <w:bCs/>
                      <w:color w:val="auto"/>
                      <w:u w:val="none"/>
                    </w:rPr>
                  </w:pPr>
                </w:p>
              </w:tc>
            </w:tr>
            <w:tr w:rsidR="00F73636" w:rsidRPr="003A189C" w:rsidTr="00786E18">
              <w:tc>
                <w:tcPr>
                  <w:tcW w:w="3288" w:type="dxa"/>
                  <w:vAlign w:val="bottom"/>
                </w:tcPr>
                <w:p w:rsidR="00F73636" w:rsidRPr="003A189C" w:rsidRDefault="00F73636" w:rsidP="007521FB">
                  <w:pPr>
                    <w:pStyle w:val="TableText"/>
                    <w:tabs>
                      <w:tab w:val="left" w:pos="3306"/>
                    </w:tabs>
                    <w:rPr>
                      <w:rStyle w:val="Hyperlink"/>
                      <w:rFonts w:cs="Calibri"/>
                      <w:bCs/>
                      <w:color w:val="auto"/>
                      <w:u w:val="none"/>
                    </w:rPr>
                  </w:pPr>
                  <w:r w:rsidRPr="003A189C">
                    <w:rPr>
                      <w:rStyle w:val="Hyperlink"/>
                      <w:rFonts w:cs="Calibri"/>
                      <w:bCs/>
                      <w:color w:val="auto"/>
                      <w:u w:val="none"/>
                    </w:rPr>
                    <w:t>Land</w:t>
                  </w:r>
                </w:p>
              </w:tc>
              <w:tc>
                <w:tcPr>
                  <w:tcW w:w="1418" w:type="dxa"/>
                </w:tcPr>
                <w:p w:rsidR="00F73636" w:rsidRPr="003A189C" w:rsidRDefault="00F73636" w:rsidP="007521FB">
                  <w:pPr>
                    <w:pStyle w:val="TableText"/>
                    <w:tabs>
                      <w:tab w:val="left" w:pos="3048"/>
                    </w:tabs>
                    <w:ind w:right="43"/>
                    <w:jc w:val="right"/>
                    <w:rPr>
                      <w:rStyle w:val="Hyperlink"/>
                      <w:rFonts w:cs="Calibri"/>
                      <w:b/>
                      <w:bCs/>
                      <w:color w:val="auto"/>
                      <w:u w:val="none"/>
                    </w:rPr>
                  </w:pPr>
                </w:p>
              </w:tc>
              <w:tc>
                <w:tcPr>
                  <w:tcW w:w="1139" w:type="dxa"/>
                </w:tcPr>
                <w:p w:rsidR="00F73636" w:rsidRPr="003A189C" w:rsidRDefault="00F73636" w:rsidP="007521FB">
                  <w:pPr>
                    <w:pStyle w:val="TableText"/>
                    <w:tabs>
                      <w:tab w:val="left" w:pos="3048"/>
                    </w:tabs>
                    <w:ind w:right="43"/>
                    <w:jc w:val="right"/>
                    <w:rPr>
                      <w:rStyle w:val="Hyperlink"/>
                      <w:rFonts w:cs="Calibri"/>
                      <w:bCs/>
                      <w:color w:val="auto"/>
                      <w:u w:val="none"/>
                    </w:rPr>
                  </w:pPr>
                  <w:r w:rsidRPr="003A189C">
                    <w:rPr>
                      <w:rStyle w:val="Hyperlink"/>
                      <w:rFonts w:cs="Calibri"/>
                      <w:bCs/>
                      <w:color w:val="auto"/>
                      <w:u w:val="none"/>
                    </w:rPr>
                    <w:t>22,338</w:t>
                  </w:r>
                </w:p>
              </w:tc>
              <w:tc>
                <w:tcPr>
                  <w:tcW w:w="1418" w:type="dxa"/>
                </w:tcPr>
                <w:p w:rsidR="00F73636" w:rsidRPr="003A189C" w:rsidRDefault="00F73636" w:rsidP="007521FB">
                  <w:pPr>
                    <w:pStyle w:val="TableText"/>
                    <w:tabs>
                      <w:tab w:val="left" w:pos="3048"/>
                    </w:tabs>
                    <w:ind w:right="43"/>
                    <w:jc w:val="right"/>
                    <w:rPr>
                      <w:rStyle w:val="Hyperlink"/>
                      <w:rFonts w:cs="Calibri"/>
                      <w:bCs/>
                      <w:color w:val="auto"/>
                      <w:u w:val="none"/>
                    </w:rPr>
                  </w:pPr>
                  <w:r w:rsidRPr="003A189C">
                    <w:rPr>
                      <w:rStyle w:val="Hyperlink"/>
                      <w:rFonts w:cs="Calibri"/>
                      <w:bCs/>
                      <w:color w:val="auto"/>
                      <w:u w:val="none"/>
                    </w:rPr>
                    <w:t>3,808</w:t>
                  </w:r>
                </w:p>
              </w:tc>
              <w:tc>
                <w:tcPr>
                  <w:tcW w:w="1275" w:type="dxa"/>
                </w:tcPr>
                <w:p w:rsidR="00F73636" w:rsidRPr="003A189C" w:rsidRDefault="00F73636" w:rsidP="007521FB">
                  <w:pPr>
                    <w:pStyle w:val="TableText"/>
                    <w:tabs>
                      <w:tab w:val="left" w:pos="3048"/>
                    </w:tabs>
                    <w:ind w:right="43"/>
                    <w:jc w:val="right"/>
                    <w:rPr>
                      <w:rStyle w:val="Hyperlink"/>
                      <w:rFonts w:cs="Calibri"/>
                      <w:bCs/>
                      <w:color w:val="auto"/>
                      <w:u w:val="none"/>
                    </w:rPr>
                  </w:pPr>
                  <w:r w:rsidRPr="003A189C">
                    <w:rPr>
                      <w:rStyle w:val="Hyperlink"/>
                      <w:rFonts w:cs="Calibri"/>
                      <w:bCs/>
                      <w:color w:val="auto"/>
                      <w:u w:val="none"/>
                    </w:rPr>
                    <w:t>26,146</w:t>
                  </w:r>
                </w:p>
              </w:tc>
            </w:tr>
            <w:tr w:rsidR="00F73636" w:rsidRPr="003A189C" w:rsidTr="00786E18">
              <w:tc>
                <w:tcPr>
                  <w:tcW w:w="3288" w:type="dxa"/>
                  <w:vAlign w:val="bottom"/>
                </w:tcPr>
                <w:p w:rsidR="00F73636" w:rsidRPr="003A189C" w:rsidRDefault="00F73636" w:rsidP="007521FB">
                  <w:pPr>
                    <w:pStyle w:val="TableText"/>
                    <w:tabs>
                      <w:tab w:val="left" w:pos="3306"/>
                    </w:tabs>
                    <w:rPr>
                      <w:rStyle w:val="Hyperlink"/>
                      <w:rFonts w:cs="Calibri"/>
                      <w:bCs/>
                      <w:color w:val="auto"/>
                      <w:u w:val="none"/>
                    </w:rPr>
                  </w:pPr>
                  <w:r w:rsidRPr="003A189C">
                    <w:rPr>
                      <w:rStyle w:val="Hyperlink"/>
                      <w:rFonts w:cs="Calibri"/>
                      <w:bCs/>
                      <w:color w:val="auto"/>
                      <w:u w:val="none"/>
                    </w:rPr>
                    <w:t>Buildings</w:t>
                  </w:r>
                </w:p>
              </w:tc>
              <w:tc>
                <w:tcPr>
                  <w:tcW w:w="1418" w:type="dxa"/>
                </w:tcPr>
                <w:p w:rsidR="00F73636" w:rsidRPr="003A189C" w:rsidRDefault="00F73636" w:rsidP="007521FB">
                  <w:pPr>
                    <w:pStyle w:val="TableText"/>
                    <w:tabs>
                      <w:tab w:val="left" w:pos="3048"/>
                    </w:tabs>
                    <w:ind w:right="43"/>
                    <w:jc w:val="right"/>
                    <w:rPr>
                      <w:rStyle w:val="Hyperlink"/>
                      <w:rFonts w:cs="Calibri"/>
                      <w:b/>
                      <w:bCs/>
                      <w:color w:val="auto"/>
                      <w:u w:val="none"/>
                    </w:rPr>
                  </w:pPr>
                </w:p>
              </w:tc>
              <w:tc>
                <w:tcPr>
                  <w:tcW w:w="1139" w:type="dxa"/>
                </w:tcPr>
                <w:p w:rsidR="00F73636" w:rsidRPr="003A189C" w:rsidRDefault="00F73636" w:rsidP="007521FB">
                  <w:pPr>
                    <w:pStyle w:val="TableText"/>
                    <w:tabs>
                      <w:tab w:val="left" w:pos="3048"/>
                    </w:tabs>
                    <w:ind w:right="43"/>
                    <w:jc w:val="right"/>
                    <w:rPr>
                      <w:rStyle w:val="Hyperlink"/>
                      <w:rFonts w:cs="Calibri"/>
                      <w:bCs/>
                      <w:color w:val="auto"/>
                      <w:u w:val="none"/>
                    </w:rPr>
                  </w:pPr>
                  <w:r w:rsidRPr="003A189C">
                    <w:rPr>
                      <w:rStyle w:val="Hyperlink"/>
                      <w:rFonts w:cs="Calibri"/>
                      <w:bCs/>
                      <w:color w:val="auto"/>
                      <w:u w:val="none"/>
                    </w:rPr>
                    <w:t>49,265</w:t>
                  </w:r>
                </w:p>
              </w:tc>
              <w:tc>
                <w:tcPr>
                  <w:tcW w:w="1418" w:type="dxa"/>
                </w:tcPr>
                <w:p w:rsidR="00F73636" w:rsidRPr="003A189C" w:rsidRDefault="00F73636" w:rsidP="007521FB">
                  <w:pPr>
                    <w:pStyle w:val="TableText"/>
                    <w:tabs>
                      <w:tab w:val="left" w:pos="3048"/>
                    </w:tabs>
                    <w:ind w:right="43"/>
                    <w:jc w:val="right"/>
                    <w:rPr>
                      <w:rStyle w:val="Hyperlink"/>
                      <w:rFonts w:cs="Calibri"/>
                      <w:bCs/>
                      <w:color w:val="auto"/>
                      <w:u w:val="none"/>
                    </w:rPr>
                  </w:pPr>
                  <w:r w:rsidRPr="003A189C">
                    <w:rPr>
                      <w:rStyle w:val="Hyperlink"/>
                      <w:rFonts w:cs="Calibri"/>
                      <w:bCs/>
                      <w:color w:val="auto"/>
                      <w:u w:val="none"/>
                    </w:rPr>
                    <w:t>17,853</w:t>
                  </w:r>
                </w:p>
              </w:tc>
              <w:tc>
                <w:tcPr>
                  <w:tcW w:w="1275" w:type="dxa"/>
                </w:tcPr>
                <w:p w:rsidR="00F73636" w:rsidRPr="003A189C" w:rsidRDefault="00F73636" w:rsidP="007521FB">
                  <w:pPr>
                    <w:pStyle w:val="TableText"/>
                    <w:tabs>
                      <w:tab w:val="left" w:pos="3048"/>
                    </w:tabs>
                    <w:ind w:right="43"/>
                    <w:jc w:val="right"/>
                    <w:rPr>
                      <w:rStyle w:val="Hyperlink"/>
                      <w:rFonts w:cs="Calibri"/>
                      <w:bCs/>
                      <w:color w:val="auto"/>
                      <w:u w:val="none"/>
                    </w:rPr>
                  </w:pPr>
                  <w:r w:rsidRPr="003A189C">
                    <w:rPr>
                      <w:rStyle w:val="Hyperlink"/>
                      <w:rFonts w:cs="Calibri"/>
                      <w:bCs/>
                      <w:color w:val="auto"/>
                      <w:u w:val="none"/>
                    </w:rPr>
                    <w:t>67,118</w:t>
                  </w:r>
                </w:p>
              </w:tc>
            </w:tr>
            <w:tr w:rsidR="00F73636" w:rsidRPr="003A189C" w:rsidTr="00786E18">
              <w:tc>
                <w:tcPr>
                  <w:tcW w:w="3288" w:type="dxa"/>
                  <w:vAlign w:val="bottom"/>
                </w:tcPr>
                <w:p w:rsidR="00F73636" w:rsidRPr="003A189C" w:rsidRDefault="00F73636" w:rsidP="007521FB">
                  <w:pPr>
                    <w:pStyle w:val="TableText"/>
                    <w:tabs>
                      <w:tab w:val="left" w:pos="3306"/>
                    </w:tabs>
                    <w:rPr>
                      <w:rStyle w:val="Hyperlink"/>
                      <w:rFonts w:cs="Calibri"/>
                      <w:bCs/>
                      <w:color w:val="auto"/>
                      <w:u w:val="none"/>
                    </w:rPr>
                  </w:pPr>
                  <w:r w:rsidRPr="003A189C">
                    <w:rPr>
                      <w:rStyle w:val="Hyperlink"/>
                      <w:rFonts w:cs="Calibri"/>
                      <w:bCs/>
                      <w:color w:val="auto"/>
                      <w:u w:val="none"/>
                    </w:rPr>
                    <w:t>Leasehold Improvements</w:t>
                  </w:r>
                </w:p>
              </w:tc>
              <w:tc>
                <w:tcPr>
                  <w:tcW w:w="1418" w:type="dxa"/>
                  <w:vAlign w:val="bottom"/>
                </w:tcPr>
                <w:p w:rsidR="00F73636" w:rsidRPr="003A189C" w:rsidRDefault="00F73636" w:rsidP="007521FB">
                  <w:pPr>
                    <w:pStyle w:val="TableText"/>
                    <w:tabs>
                      <w:tab w:val="left" w:pos="3048"/>
                    </w:tabs>
                    <w:ind w:right="43"/>
                    <w:jc w:val="right"/>
                    <w:rPr>
                      <w:rStyle w:val="Hyperlink"/>
                      <w:rFonts w:cs="Calibri"/>
                      <w:b/>
                      <w:bCs/>
                      <w:color w:val="auto"/>
                      <w:u w:val="none"/>
                    </w:rPr>
                  </w:pPr>
                </w:p>
              </w:tc>
              <w:tc>
                <w:tcPr>
                  <w:tcW w:w="1139" w:type="dxa"/>
                  <w:vAlign w:val="bottom"/>
                </w:tcPr>
                <w:p w:rsidR="00F73636" w:rsidRPr="003A189C" w:rsidRDefault="00F73636" w:rsidP="007521FB">
                  <w:pPr>
                    <w:pStyle w:val="TableText"/>
                    <w:tabs>
                      <w:tab w:val="left" w:pos="3048"/>
                    </w:tabs>
                    <w:ind w:right="43"/>
                    <w:jc w:val="right"/>
                    <w:rPr>
                      <w:rStyle w:val="Hyperlink"/>
                      <w:rFonts w:cs="Calibri"/>
                      <w:bCs/>
                      <w:color w:val="auto"/>
                      <w:u w:val="none"/>
                    </w:rPr>
                  </w:pPr>
                </w:p>
              </w:tc>
              <w:tc>
                <w:tcPr>
                  <w:tcW w:w="1418" w:type="dxa"/>
                  <w:vAlign w:val="bottom"/>
                </w:tcPr>
                <w:p w:rsidR="00F73636" w:rsidRPr="003A189C" w:rsidRDefault="00F73636" w:rsidP="007521FB">
                  <w:pPr>
                    <w:pStyle w:val="TableText"/>
                    <w:tabs>
                      <w:tab w:val="left" w:pos="3048"/>
                    </w:tabs>
                    <w:ind w:right="43"/>
                    <w:jc w:val="right"/>
                    <w:rPr>
                      <w:rStyle w:val="Hyperlink"/>
                      <w:rFonts w:cs="Calibri"/>
                      <w:bCs/>
                      <w:color w:val="auto"/>
                      <w:u w:val="none"/>
                    </w:rPr>
                  </w:pPr>
                  <w:r w:rsidRPr="003A189C">
                    <w:rPr>
                      <w:rStyle w:val="Hyperlink"/>
                      <w:rFonts w:cs="Calibri"/>
                      <w:bCs/>
                      <w:color w:val="auto"/>
                      <w:u w:val="none"/>
                    </w:rPr>
                    <w:t>5,958</w:t>
                  </w:r>
                </w:p>
              </w:tc>
              <w:tc>
                <w:tcPr>
                  <w:tcW w:w="1275" w:type="dxa"/>
                  <w:vAlign w:val="bottom"/>
                </w:tcPr>
                <w:p w:rsidR="00F73636" w:rsidRPr="003A189C" w:rsidRDefault="00F73636" w:rsidP="007521FB">
                  <w:pPr>
                    <w:pStyle w:val="TableText"/>
                    <w:tabs>
                      <w:tab w:val="left" w:pos="3048"/>
                    </w:tabs>
                    <w:ind w:right="43"/>
                    <w:jc w:val="right"/>
                    <w:rPr>
                      <w:rStyle w:val="Hyperlink"/>
                      <w:rFonts w:cs="Calibri"/>
                      <w:bCs/>
                      <w:color w:val="auto"/>
                      <w:u w:val="none"/>
                    </w:rPr>
                  </w:pPr>
                  <w:r w:rsidRPr="003A189C">
                    <w:rPr>
                      <w:rStyle w:val="Hyperlink"/>
                      <w:rFonts w:cs="Calibri"/>
                      <w:bCs/>
                      <w:color w:val="auto"/>
                      <w:u w:val="none"/>
                    </w:rPr>
                    <w:t>5,958</w:t>
                  </w:r>
                </w:p>
              </w:tc>
            </w:tr>
            <w:tr w:rsidR="00F73636" w:rsidRPr="003A189C" w:rsidTr="00786E18">
              <w:tc>
                <w:tcPr>
                  <w:tcW w:w="3288" w:type="dxa"/>
                  <w:vAlign w:val="bottom"/>
                </w:tcPr>
                <w:p w:rsidR="00F73636" w:rsidRPr="003A189C" w:rsidRDefault="00F73636" w:rsidP="007521FB">
                  <w:pPr>
                    <w:pStyle w:val="TableText"/>
                    <w:tabs>
                      <w:tab w:val="left" w:pos="3306"/>
                    </w:tabs>
                    <w:rPr>
                      <w:rStyle w:val="Hyperlink"/>
                      <w:rFonts w:cs="Calibri"/>
                      <w:bCs/>
                      <w:color w:val="auto"/>
                      <w:u w:val="none"/>
                    </w:rPr>
                  </w:pPr>
                  <w:r w:rsidRPr="003A189C">
                    <w:rPr>
                      <w:rStyle w:val="Hyperlink"/>
                      <w:rFonts w:cs="Calibri"/>
                      <w:bCs/>
                      <w:color w:val="auto"/>
                      <w:u w:val="none"/>
                    </w:rPr>
                    <w:t>Infrastructure Assets</w:t>
                  </w:r>
                </w:p>
              </w:tc>
              <w:tc>
                <w:tcPr>
                  <w:tcW w:w="1418" w:type="dxa"/>
                  <w:vAlign w:val="bottom"/>
                </w:tcPr>
                <w:p w:rsidR="00F73636" w:rsidRPr="003A189C" w:rsidRDefault="00F73636" w:rsidP="007521FB">
                  <w:pPr>
                    <w:pStyle w:val="TableText"/>
                    <w:tabs>
                      <w:tab w:val="left" w:pos="3048"/>
                    </w:tabs>
                    <w:ind w:right="43"/>
                    <w:jc w:val="right"/>
                    <w:rPr>
                      <w:rStyle w:val="Hyperlink"/>
                      <w:rFonts w:cs="Calibri"/>
                      <w:b/>
                      <w:bCs/>
                      <w:color w:val="auto"/>
                      <w:u w:val="none"/>
                    </w:rPr>
                  </w:pPr>
                </w:p>
              </w:tc>
              <w:tc>
                <w:tcPr>
                  <w:tcW w:w="1139" w:type="dxa"/>
                  <w:vAlign w:val="bottom"/>
                </w:tcPr>
                <w:p w:rsidR="00F73636" w:rsidRPr="003A189C" w:rsidRDefault="00F73636" w:rsidP="007521FB">
                  <w:pPr>
                    <w:pStyle w:val="TableText"/>
                    <w:tabs>
                      <w:tab w:val="left" w:pos="3048"/>
                    </w:tabs>
                    <w:ind w:right="43"/>
                    <w:jc w:val="right"/>
                    <w:rPr>
                      <w:rStyle w:val="Hyperlink"/>
                      <w:rFonts w:cs="Calibri"/>
                      <w:bCs/>
                      <w:color w:val="auto"/>
                      <w:u w:val="none"/>
                    </w:rPr>
                  </w:pPr>
                </w:p>
              </w:tc>
              <w:tc>
                <w:tcPr>
                  <w:tcW w:w="1418" w:type="dxa"/>
                  <w:vAlign w:val="bottom"/>
                </w:tcPr>
                <w:p w:rsidR="00F73636" w:rsidRPr="003A189C" w:rsidRDefault="00F73636" w:rsidP="007521FB">
                  <w:pPr>
                    <w:pStyle w:val="TableText"/>
                    <w:tabs>
                      <w:tab w:val="left" w:pos="3048"/>
                    </w:tabs>
                    <w:ind w:right="43"/>
                    <w:jc w:val="right"/>
                    <w:rPr>
                      <w:rStyle w:val="Hyperlink"/>
                      <w:rFonts w:cs="Calibri"/>
                      <w:bCs/>
                      <w:color w:val="auto"/>
                      <w:u w:val="none"/>
                    </w:rPr>
                  </w:pPr>
                  <w:r w:rsidRPr="003A189C">
                    <w:rPr>
                      <w:rStyle w:val="Hyperlink"/>
                      <w:rFonts w:cs="Calibri"/>
                      <w:bCs/>
                      <w:color w:val="auto"/>
                      <w:u w:val="none"/>
                    </w:rPr>
                    <w:t>3,462,299</w:t>
                  </w:r>
                </w:p>
              </w:tc>
              <w:tc>
                <w:tcPr>
                  <w:tcW w:w="1275" w:type="dxa"/>
                  <w:vAlign w:val="bottom"/>
                </w:tcPr>
                <w:p w:rsidR="00F73636" w:rsidRPr="003A189C" w:rsidRDefault="00F73636" w:rsidP="007521FB">
                  <w:pPr>
                    <w:pStyle w:val="TableText"/>
                    <w:tabs>
                      <w:tab w:val="left" w:pos="3048"/>
                    </w:tabs>
                    <w:ind w:right="43"/>
                    <w:jc w:val="right"/>
                    <w:rPr>
                      <w:rStyle w:val="Hyperlink"/>
                      <w:rFonts w:cs="Calibri"/>
                      <w:bCs/>
                      <w:color w:val="auto"/>
                      <w:u w:val="none"/>
                    </w:rPr>
                  </w:pPr>
                  <w:r w:rsidRPr="003A189C">
                    <w:rPr>
                      <w:rStyle w:val="Hyperlink"/>
                      <w:rFonts w:cs="Calibri"/>
                      <w:bCs/>
                      <w:color w:val="auto"/>
                      <w:u w:val="none"/>
                    </w:rPr>
                    <w:t>3,462,299</w:t>
                  </w:r>
                </w:p>
              </w:tc>
            </w:tr>
            <w:tr w:rsidR="00F73636" w:rsidRPr="003A189C" w:rsidTr="00786E18">
              <w:tc>
                <w:tcPr>
                  <w:tcW w:w="3288" w:type="dxa"/>
                  <w:vAlign w:val="bottom"/>
                </w:tcPr>
                <w:p w:rsidR="00F73636" w:rsidRPr="003A189C" w:rsidRDefault="00F73636" w:rsidP="007521FB">
                  <w:pPr>
                    <w:pStyle w:val="TableText"/>
                    <w:tabs>
                      <w:tab w:val="left" w:pos="3306"/>
                    </w:tabs>
                    <w:rPr>
                      <w:rStyle w:val="Hyperlink"/>
                      <w:rFonts w:cs="Calibri"/>
                      <w:bCs/>
                      <w:color w:val="auto"/>
                      <w:u w:val="none"/>
                    </w:rPr>
                  </w:pPr>
                  <w:r w:rsidRPr="003A189C">
                    <w:rPr>
                      <w:rStyle w:val="Hyperlink"/>
                      <w:rFonts w:cs="Calibri"/>
                      <w:bCs/>
                      <w:color w:val="auto"/>
                      <w:u w:val="none"/>
                    </w:rPr>
                    <w:t>Community and Heritage Assets</w:t>
                  </w:r>
                </w:p>
              </w:tc>
              <w:tc>
                <w:tcPr>
                  <w:tcW w:w="1418" w:type="dxa"/>
                  <w:tcBorders>
                    <w:bottom w:val="single" w:sz="4" w:space="0" w:color="auto"/>
                  </w:tcBorders>
                  <w:vAlign w:val="bottom"/>
                </w:tcPr>
                <w:p w:rsidR="00F73636" w:rsidRPr="003A189C" w:rsidRDefault="00F73636" w:rsidP="007521FB">
                  <w:pPr>
                    <w:pStyle w:val="TableText"/>
                    <w:tabs>
                      <w:tab w:val="left" w:pos="3048"/>
                    </w:tabs>
                    <w:ind w:right="43"/>
                    <w:jc w:val="right"/>
                    <w:rPr>
                      <w:rStyle w:val="Hyperlink"/>
                      <w:rFonts w:cs="Calibri"/>
                      <w:b/>
                      <w:bCs/>
                      <w:color w:val="auto"/>
                      <w:u w:val="none"/>
                    </w:rPr>
                  </w:pPr>
                </w:p>
              </w:tc>
              <w:tc>
                <w:tcPr>
                  <w:tcW w:w="1139" w:type="dxa"/>
                  <w:tcBorders>
                    <w:bottom w:val="single" w:sz="4" w:space="0" w:color="auto"/>
                  </w:tcBorders>
                  <w:vAlign w:val="bottom"/>
                </w:tcPr>
                <w:p w:rsidR="00F73636" w:rsidRPr="003A189C" w:rsidRDefault="00F73636" w:rsidP="007521FB">
                  <w:pPr>
                    <w:pStyle w:val="TableText"/>
                    <w:tabs>
                      <w:tab w:val="left" w:pos="3048"/>
                    </w:tabs>
                    <w:ind w:right="43"/>
                    <w:jc w:val="right"/>
                    <w:rPr>
                      <w:rStyle w:val="Hyperlink"/>
                      <w:rFonts w:cs="Calibri"/>
                      <w:bCs/>
                      <w:color w:val="auto"/>
                      <w:u w:val="none"/>
                    </w:rPr>
                  </w:pPr>
                </w:p>
              </w:tc>
              <w:tc>
                <w:tcPr>
                  <w:tcW w:w="1418" w:type="dxa"/>
                  <w:tcBorders>
                    <w:bottom w:val="single" w:sz="4" w:space="0" w:color="auto"/>
                  </w:tcBorders>
                  <w:vAlign w:val="bottom"/>
                </w:tcPr>
                <w:p w:rsidR="00F73636" w:rsidRPr="003A189C" w:rsidRDefault="00F73636" w:rsidP="007521FB">
                  <w:pPr>
                    <w:pStyle w:val="TableText"/>
                    <w:tabs>
                      <w:tab w:val="left" w:pos="3048"/>
                    </w:tabs>
                    <w:ind w:right="43"/>
                    <w:jc w:val="right"/>
                    <w:rPr>
                      <w:rStyle w:val="Hyperlink"/>
                      <w:rFonts w:cs="Calibri"/>
                      <w:bCs/>
                      <w:color w:val="auto"/>
                      <w:u w:val="none"/>
                    </w:rPr>
                  </w:pPr>
                  <w:r w:rsidRPr="003A189C">
                    <w:rPr>
                      <w:rStyle w:val="Hyperlink"/>
                      <w:rFonts w:cs="Calibri"/>
                      <w:bCs/>
                      <w:color w:val="auto"/>
                      <w:u w:val="none"/>
                    </w:rPr>
                    <w:t>129,139</w:t>
                  </w:r>
                </w:p>
              </w:tc>
              <w:tc>
                <w:tcPr>
                  <w:tcW w:w="1275" w:type="dxa"/>
                  <w:tcBorders>
                    <w:bottom w:val="single" w:sz="4" w:space="0" w:color="auto"/>
                  </w:tcBorders>
                  <w:vAlign w:val="bottom"/>
                </w:tcPr>
                <w:p w:rsidR="00F73636" w:rsidRPr="003A189C" w:rsidRDefault="00F73636" w:rsidP="007521FB">
                  <w:pPr>
                    <w:pStyle w:val="TableText"/>
                    <w:tabs>
                      <w:tab w:val="left" w:pos="3048"/>
                    </w:tabs>
                    <w:ind w:right="43"/>
                    <w:jc w:val="right"/>
                    <w:rPr>
                      <w:rStyle w:val="Hyperlink"/>
                      <w:rFonts w:cs="Calibri"/>
                      <w:bCs/>
                      <w:color w:val="auto"/>
                      <w:u w:val="none"/>
                    </w:rPr>
                  </w:pPr>
                  <w:r w:rsidRPr="003A189C">
                    <w:rPr>
                      <w:rStyle w:val="Hyperlink"/>
                      <w:rFonts w:cs="Calibri"/>
                      <w:bCs/>
                      <w:color w:val="auto"/>
                      <w:u w:val="none"/>
                    </w:rPr>
                    <w:t>129,139</w:t>
                  </w:r>
                </w:p>
              </w:tc>
            </w:tr>
            <w:tr w:rsidR="00F73636" w:rsidRPr="003A189C" w:rsidTr="00786E18">
              <w:tc>
                <w:tcPr>
                  <w:tcW w:w="3288" w:type="dxa"/>
                </w:tcPr>
                <w:p w:rsidR="00F73636" w:rsidRPr="003A189C" w:rsidRDefault="00F73636" w:rsidP="007A4833"/>
              </w:tc>
              <w:tc>
                <w:tcPr>
                  <w:tcW w:w="1418" w:type="dxa"/>
                  <w:tcBorders>
                    <w:top w:val="single" w:sz="4" w:space="0" w:color="auto"/>
                    <w:bottom w:val="single" w:sz="4" w:space="0" w:color="auto"/>
                  </w:tcBorders>
                  <w:vAlign w:val="bottom"/>
                </w:tcPr>
                <w:p w:rsidR="00F73636" w:rsidRPr="003A189C" w:rsidRDefault="00F73636" w:rsidP="007521FB">
                  <w:pPr>
                    <w:pStyle w:val="TableText"/>
                    <w:tabs>
                      <w:tab w:val="left" w:pos="3048"/>
                    </w:tabs>
                    <w:ind w:right="43"/>
                    <w:jc w:val="right"/>
                    <w:rPr>
                      <w:rStyle w:val="Hyperlink"/>
                      <w:rFonts w:cs="Calibri"/>
                      <w:b/>
                      <w:bCs/>
                      <w:color w:val="auto"/>
                    </w:rPr>
                  </w:pPr>
                </w:p>
              </w:tc>
              <w:tc>
                <w:tcPr>
                  <w:tcW w:w="1139" w:type="dxa"/>
                  <w:tcBorders>
                    <w:top w:val="single" w:sz="4" w:space="0" w:color="auto"/>
                    <w:bottom w:val="single" w:sz="4" w:space="0" w:color="auto"/>
                  </w:tcBorders>
                  <w:vAlign w:val="bottom"/>
                </w:tcPr>
                <w:p w:rsidR="00F73636" w:rsidRPr="003A189C" w:rsidRDefault="00F73636" w:rsidP="007521FB">
                  <w:pPr>
                    <w:pStyle w:val="TableText"/>
                    <w:tabs>
                      <w:tab w:val="left" w:pos="3048"/>
                    </w:tabs>
                    <w:ind w:right="43"/>
                    <w:jc w:val="right"/>
                    <w:rPr>
                      <w:rStyle w:val="Hyperlink"/>
                      <w:rFonts w:cs="Calibri"/>
                      <w:b/>
                      <w:bCs/>
                      <w:color w:val="auto"/>
                      <w:u w:val="none"/>
                    </w:rPr>
                  </w:pPr>
                  <w:r w:rsidRPr="003A189C">
                    <w:rPr>
                      <w:rStyle w:val="Hyperlink"/>
                      <w:rFonts w:cs="Calibri"/>
                      <w:b/>
                      <w:bCs/>
                      <w:color w:val="auto"/>
                      <w:u w:val="none"/>
                    </w:rPr>
                    <w:t>71,603</w:t>
                  </w:r>
                </w:p>
              </w:tc>
              <w:tc>
                <w:tcPr>
                  <w:tcW w:w="1418" w:type="dxa"/>
                  <w:tcBorders>
                    <w:top w:val="single" w:sz="4" w:space="0" w:color="auto"/>
                    <w:bottom w:val="single" w:sz="4" w:space="0" w:color="auto"/>
                  </w:tcBorders>
                  <w:vAlign w:val="bottom"/>
                </w:tcPr>
                <w:p w:rsidR="00F73636" w:rsidRPr="003A189C" w:rsidRDefault="00F73636" w:rsidP="007521FB">
                  <w:pPr>
                    <w:pStyle w:val="TableText"/>
                    <w:tabs>
                      <w:tab w:val="left" w:pos="3048"/>
                    </w:tabs>
                    <w:ind w:right="43"/>
                    <w:jc w:val="right"/>
                    <w:rPr>
                      <w:rStyle w:val="Hyperlink"/>
                      <w:rFonts w:cs="Calibri"/>
                      <w:b/>
                      <w:bCs/>
                      <w:color w:val="auto"/>
                      <w:u w:val="none"/>
                    </w:rPr>
                  </w:pPr>
                  <w:r w:rsidRPr="003A189C">
                    <w:rPr>
                      <w:rStyle w:val="Hyperlink"/>
                      <w:rFonts w:cs="Calibri"/>
                      <w:b/>
                      <w:bCs/>
                      <w:color w:val="auto"/>
                      <w:u w:val="none"/>
                    </w:rPr>
                    <w:t>3,619,057</w:t>
                  </w:r>
                </w:p>
              </w:tc>
              <w:tc>
                <w:tcPr>
                  <w:tcW w:w="1275" w:type="dxa"/>
                  <w:tcBorders>
                    <w:top w:val="single" w:sz="4" w:space="0" w:color="auto"/>
                    <w:bottom w:val="single" w:sz="4" w:space="0" w:color="auto"/>
                  </w:tcBorders>
                  <w:vAlign w:val="bottom"/>
                </w:tcPr>
                <w:p w:rsidR="00F73636" w:rsidRPr="003A189C" w:rsidRDefault="00F73636" w:rsidP="007521FB">
                  <w:pPr>
                    <w:pStyle w:val="TableText"/>
                    <w:tabs>
                      <w:tab w:val="left" w:pos="3048"/>
                    </w:tabs>
                    <w:ind w:right="43"/>
                    <w:jc w:val="right"/>
                    <w:rPr>
                      <w:rStyle w:val="Hyperlink"/>
                      <w:rFonts w:cs="Calibri"/>
                      <w:b/>
                      <w:bCs/>
                      <w:color w:val="auto"/>
                      <w:u w:val="none"/>
                    </w:rPr>
                  </w:pPr>
                  <w:r w:rsidRPr="003A189C">
                    <w:rPr>
                      <w:rStyle w:val="Hyperlink"/>
                      <w:rFonts w:cs="Calibri"/>
                      <w:b/>
                      <w:bCs/>
                      <w:color w:val="auto"/>
                      <w:u w:val="none"/>
                    </w:rPr>
                    <w:t>3,690,660</w:t>
                  </w:r>
                </w:p>
              </w:tc>
            </w:tr>
          </w:tbl>
          <w:p w:rsidR="00F73636" w:rsidRPr="00FE7004" w:rsidRDefault="00F73636" w:rsidP="00384DD9">
            <w:pPr>
              <w:rPr>
                <w:sz w:val="20"/>
                <w:szCs w:val="20"/>
              </w:rPr>
            </w:pPr>
          </w:p>
        </w:tc>
      </w:tr>
    </w:tbl>
    <w:p w:rsidR="00384DD9" w:rsidRDefault="00384DD9">
      <w:r>
        <w:br w:type="page"/>
      </w:r>
    </w:p>
    <w:tbl>
      <w:tblPr>
        <w:tblW w:w="490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1"/>
        <w:gridCol w:w="8632"/>
      </w:tblGrid>
      <w:tr w:rsidR="00ED39F2" w:rsidRPr="00CF7E1B" w:rsidTr="00C91528">
        <w:trPr>
          <w:cantSplit/>
          <w:trHeight w:val="276"/>
          <w:jc w:val="right"/>
        </w:trPr>
        <w:tc>
          <w:tcPr>
            <w:tcW w:w="579" w:type="pct"/>
            <w:tcBorders>
              <w:top w:val="single" w:sz="4" w:space="0" w:color="auto"/>
              <w:left w:val="single" w:sz="2" w:space="0" w:color="003366"/>
              <w:bottom w:val="single" w:sz="4" w:space="0" w:color="auto"/>
              <w:right w:val="single" w:sz="2" w:space="0" w:color="003366"/>
            </w:tcBorders>
          </w:tcPr>
          <w:p w:rsidR="00ED39F2" w:rsidRPr="003D384A" w:rsidRDefault="00ED39F2" w:rsidP="00AA4C46">
            <w:pPr>
              <w:pStyle w:val="TableReference"/>
              <w:tabs>
                <w:tab w:val="left" w:pos="3306"/>
              </w:tabs>
              <w:spacing w:before="40" w:after="240"/>
              <w:rPr>
                <w:rFonts w:cs="Calibri"/>
                <w:b/>
                <w:color w:val="auto"/>
                <w:sz w:val="20"/>
                <w:szCs w:val="20"/>
              </w:rPr>
            </w:pPr>
            <w:r w:rsidRPr="003D384A">
              <w:rPr>
                <w:rFonts w:cs="Calibri"/>
                <w:b/>
                <w:color w:val="auto"/>
                <w:sz w:val="20"/>
                <w:szCs w:val="20"/>
              </w:rPr>
              <w:t>Reference</w:t>
            </w:r>
          </w:p>
        </w:tc>
        <w:tc>
          <w:tcPr>
            <w:tcW w:w="4421" w:type="pct"/>
            <w:tcBorders>
              <w:top w:val="single" w:sz="4" w:space="0" w:color="auto"/>
              <w:left w:val="single" w:sz="2" w:space="0" w:color="003366"/>
              <w:bottom w:val="single" w:sz="4" w:space="0" w:color="auto"/>
              <w:right w:val="nil"/>
            </w:tcBorders>
          </w:tcPr>
          <w:p w:rsidR="00ED39F2" w:rsidRPr="00F73636" w:rsidRDefault="00ED39F2" w:rsidP="00AA4C46">
            <w:pPr>
              <w:spacing w:after="240"/>
              <w:rPr>
                <w:b/>
              </w:rPr>
            </w:pPr>
            <w:r w:rsidRPr="00F73636">
              <w:rPr>
                <w:b/>
              </w:rPr>
              <w:t>Note 27.</w:t>
            </w:r>
            <w:r w:rsidR="00DD5BF8">
              <w:rPr>
                <w:b/>
              </w:rPr>
              <w:t xml:space="preserve">   </w:t>
            </w:r>
            <w:r w:rsidRPr="00F73636">
              <w:rPr>
                <w:b/>
              </w:rPr>
              <w:t>P</w:t>
            </w:r>
            <w:r>
              <w:rPr>
                <w:b/>
              </w:rPr>
              <w:t>roperty, Plant and Equipment - Continued</w:t>
            </w:r>
          </w:p>
        </w:tc>
      </w:tr>
      <w:tr w:rsidR="00ED39F2" w:rsidRPr="00CF7E1B" w:rsidTr="00C91528">
        <w:trPr>
          <w:cantSplit/>
          <w:trHeight w:val="276"/>
          <w:jc w:val="right"/>
        </w:trPr>
        <w:tc>
          <w:tcPr>
            <w:tcW w:w="579" w:type="pct"/>
            <w:tcBorders>
              <w:top w:val="single" w:sz="4" w:space="0" w:color="auto"/>
              <w:left w:val="single" w:sz="2" w:space="0" w:color="003366"/>
              <w:bottom w:val="nil"/>
              <w:right w:val="single" w:sz="2" w:space="0" w:color="003366"/>
            </w:tcBorders>
          </w:tcPr>
          <w:p w:rsidR="00ED39F2" w:rsidRPr="00E86A21" w:rsidRDefault="00ED39F2" w:rsidP="00B82BC4">
            <w:pPr>
              <w:pStyle w:val="TableReference"/>
              <w:tabs>
                <w:tab w:val="left" w:pos="3306"/>
              </w:tabs>
              <w:spacing w:before="40"/>
              <w:rPr>
                <w:rFonts w:cs="Calibri"/>
                <w:color w:val="auto"/>
                <w:sz w:val="16"/>
                <w:szCs w:val="16"/>
              </w:rPr>
            </w:pPr>
            <w:r w:rsidRPr="00E86A21">
              <w:rPr>
                <w:rFonts w:cs="Calibri"/>
                <w:color w:val="auto"/>
                <w:sz w:val="16"/>
                <w:szCs w:val="16"/>
              </w:rPr>
              <w:t>AASB 13.93(c) &amp; e) (iv)</w:t>
            </w:r>
          </w:p>
        </w:tc>
        <w:tc>
          <w:tcPr>
            <w:tcW w:w="4421" w:type="pct"/>
            <w:tcBorders>
              <w:top w:val="single" w:sz="4" w:space="0" w:color="auto"/>
              <w:left w:val="single" w:sz="2" w:space="0" w:color="003366"/>
              <w:bottom w:val="nil"/>
              <w:right w:val="nil"/>
            </w:tcBorders>
            <w:vAlign w:val="bottom"/>
          </w:tcPr>
          <w:p w:rsidR="00ED39F2" w:rsidRPr="005010B8" w:rsidRDefault="00ED39F2" w:rsidP="005010B8">
            <w:pPr>
              <w:rPr>
                <w:b/>
                <w:sz w:val="20"/>
                <w:szCs w:val="20"/>
              </w:rPr>
            </w:pPr>
            <w:r w:rsidRPr="005010B8">
              <w:rPr>
                <w:b/>
                <w:sz w:val="20"/>
                <w:szCs w:val="20"/>
              </w:rPr>
              <w:t>Transfers Between Categories</w:t>
            </w:r>
          </w:p>
        </w:tc>
      </w:tr>
      <w:tr w:rsidR="00ED39F2" w:rsidRPr="00CF7E1B" w:rsidTr="00C91528">
        <w:trPr>
          <w:cantSplit/>
          <w:trHeight w:val="23"/>
          <w:jc w:val="right"/>
        </w:trPr>
        <w:tc>
          <w:tcPr>
            <w:tcW w:w="579" w:type="pct"/>
            <w:tcBorders>
              <w:top w:val="nil"/>
              <w:left w:val="single" w:sz="2" w:space="0" w:color="003366"/>
              <w:bottom w:val="nil"/>
              <w:right w:val="single" w:sz="2" w:space="0" w:color="003366"/>
            </w:tcBorders>
          </w:tcPr>
          <w:p w:rsidR="00ED39F2" w:rsidRPr="00E86A21" w:rsidRDefault="00ED39F2" w:rsidP="00FB3080">
            <w:pPr>
              <w:pStyle w:val="TableReference"/>
              <w:tabs>
                <w:tab w:val="left" w:pos="3306"/>
              </w:tabs>
              <w:spacing w:before="40"/>
              <w:rPr>
                <w:rFonts w:cs="Calibri"/>
                <w:color w:val="auto"/>
                <w:sz w:val="16"/>
                <w:szCs w:val="16"/>
              </w:rPr>
            </w:pPr>
          </w:p>
        </w:tc>
        <w:tc>
          <w:tcPr>
            <w:tcW w:w="4421" w:type="pct"/>
            <w:tcBorders>
              <w:top w:val="nil"/>
              <w:left w:val="single" w:sz="2" w:space="0" w:color="003366"/>
              <w:bottom w:val="nil"/>
              <w:right w:val="nil"/>
            </w:tcBorders>
            <w:vAlign w:val="bottom"/>
          </w:tcPr>
          <w:p w:rsidR="00ED39F2" w:rsidRPr="00775965" w:rsidRDefault="00ED39F2" w:rsidP="00A17954">
            <w:pPr>
              <w:pStyle w:val="TableTitle"/>
              <w:tabs>
                <w:tab w:val="left" w:pos="3306"/>
              </w:tabs>
              <w:jc w:val="both"/>
              <w:rPr>
                <w:rFonts w:cs="Calibri"/>
                <w:sz w:val="20"/>
                <w:szCs w:val="20"/>
              </w:rPr>
            </w:pPr>
            <w:r w:rsidRPr="00775965">
              <w:rPr>
                <w:rFonts w:cs="Calibri"/>
                <w:b w:val="0"/>
                <w:bCs w:val="0"/>
                <w:sz w:val="20"/>
                <w:szCs w:val="20"/>
              </w:rPr>
              <w:t xml:space="preserve">There have been no transfers between Levels 1, 2 and 3 during the </w:t>
            </w:r>
            <w:r w:rsidRPr="00286191">
              <w:rPr>
                <w:rFonts w:cs="Calibri"/>
                <w:b w:val="0"/>
                <w:bCs w:val="0"/>
                <w:sz w:val="20"/>
                <w:szCs w:val="20"/>
              </w:rPr>
              <w:t>current and previous</w:t>
            </w:r>
            <w:r w:rsidRPr="00775965">
              <w:rPr>
                <w:rFonts w:cs="Calibri"/>
                <w:b w:val="0"/>
                <w:bCs w:val="0"/>
                <w:sz w:val="20"/>
                <w:szCs w:val="20"/>
              </w:rPr>
              <w:t xml:space="preserve"> reporting period.</w:t>
            </w:r>
          </w:p>
        </w:tc>
      </w:tr>
      <w:tr w:rsidR="00ED39F2" w:rsidRPr="00775965" w:rsidTr="00C91528">
        <w:tblPrEx>
          <w:jc w:val="left"/>
        </w:tblPrEx>
        <w:trPr>
          <w:cantSplit/>
          <w:trHeight w:val="23"/>
        </w:trPr>
        <w:tc>
          <w:tcPr>
            <w:tcW w:w="579" w:type="pct"/>
            <w:tcBorders>
              <w:top w:val="nil"/>
              <w:left w:val="single" w:sz="2" w:space="0" w:color="003366"/>
              <w:bottom w:val="nil"/>
              <w:right w:val="single" w:sz="2" w:space="0" w:color="003366"/>
            </w:tcBorders>
          </w:tcPr>
          <w:p w:rsidR="00ED39F2" w:rsidRPr="00786E18" w:rsidRDefault="00ED39F2" w:rsidP="009746F2">
            <w:pPr>
              <w:pStyle w:val="Reference"/>
              <w:rPr>
                <w:rFonts w:cs="Calibri"/>
                <w:b w:val="0"/>
              </w:rPr>
            </w:pPr>
          </w:p>
        </w:tc>
        <w:tc>
          <w:tcPr>
            <w:tcW w:w="4421" w:type="pct"/>
            <w:tcBorders>
              <w:top w:val="nil"/>
              <w:left w:val="single" w:sz="2" w:space="0" w:color="003366"/>
              <w:bottom w:val="nil"/>
              <w:right w:val="nil"/>
            </w:tcBorders>
          </w:tcPr>
          <w:p w:rsidR="00ED39F2" w:rsidRPr="00786E18" w:rsidRDefault="00ED39F2" w:rsidP="00C12BB1">
            <w:pPr>
              <w:pStyle w:val="CommentaryHeading"/>
              <w:tabs>
                <w:tab w:val="left" w:pos="3306"/>
              </w:tabs>
              <w:spacing w:before="0" w:after="120"/>
              <w:outlineLvl w:val="0"/>
              <w:rPr>
                <w:rFonts w:cs="Calibri"/>
                <w:b w:val="0"/>
                <w:szCs w:val="20"/>
              </w:rPr>
            </w:pPr>
          </w:p>
        </w:tc>
      </w:tr>
      <w:tr w:rsidR="00ED39F2" w:rsidRPr="00775965" w:rsidTr="00C91528">
        <w:tblPrEx>
          <w:jc w:val="left"/>
        </w:tblPrEx>
        <w:trPr>
          <w:cantSplit/>
          <w:trHeight w:val="23"/>
        </w:trPr>
        <w:tc>
          <w:tcPr>
            <w:tcW w:w="579" w:type="pct"/>
            <w:tcBorders>
              <w:top w:val="nil"/>
              <w:left w:val="single" w:sz="2" w:space="0" w:color="003366"/>
              <w:bottom w:val="nil"/>
              <w:right w:val="single" w:sz="2" w:space="0" w:color="003366"/>
            </w:tcBorders>
          </w:tcPr>
          <w:p w:rsidR="00ED39F2" w:rsidRPr="00E86A21" w:rsidRDefault="00ED39F2" w:rsidP="009746F2">
            <w:pPr>
              <w:pStyle w:val="Reference"/>
              <w:rPr>
                <w:rFonts w:cs="Calibri"/>
              </w:rPr>
            </w:pPr>
          </w:p>
        </w:tc>
        <w:tc>
          <w:tcPr>
            <w:tcW w:w="4421" w:type="pct"/>
            <w:tcBorders>
              <w:top w:val="nil"/>
              <w:left w:val="single" w:sz="2" w:space="0" w:color="003366"/>
              <w:bottom w:val="nil"/>
              <w:right w:val="nil"/>
            </w:tcBorders>
          </w:tcPr>
          <w:p w:rsidR="00ED39F2" w:rsidRPr="00786E18" w:rsidRDefault="00ED39F2" w:rsidP="00786E18">
            <w:pPr>
              <w:spacing w:after="240"/>
              <w:rPr>
                <w:b/>
                <w:szCs w:val="24"/>
              </w:rPr>
            </w:pPr>
            <w:r w:rsidRPr="00786E18">
              <w:rPr>
                <w:b/>
                <w:szCs w:val="24"/>
              </w:rPr>
              <w:t xml:space="preserve">Valuation Techniques, </w:t>
            </w:r>
            <w:r w:rsidR="00786E18">
              <w:rPr>
                <w:b/>
                <w:szCs w:val="24"/>
              </w:rPr>
              <w:t>I</w:t>
            </w:r>
            <w:r w:rsidRPr="00786E18">
              <w:rPr>
                <w:b/>
                <w:szCs w:val="24"/>
              </w:rPr>
              <w:t xml:space="preserve">nputs and </w:t>
            </w:r>
            <w:r w:rsidR="00786E18">
              <w:rPr>
                <w:b/>
                <w:szCs w:val="24"/>
              </w:rPr>
              <w:t>P</w:t>
            </w:r>
            <w:r w:rsidRPr="00786E18">
              <w:rPr>
                <w:b/>
                <w:szCs w:val="24"/>
              </w:rPr>
              <w:t>rocesses</w:t>
            </w:r>
            <w:r w:rsidR="001604D1" w:rsidRPr="00786E18">
              <w:rPr>
                <w:b/>
                <w:szCs w:val="24"/>
              </w:rPr>
              <w:t>:</w:t>
            </w:r>
          </w:p>
        </w:tc>
      </w:tr>
      <w:tr w:rsidR="00ED39F2" w:rsidRPr="00775965" w:rsidTr="00C91528">
        <w:tblPrEx>
          <w:jc w:val="left"/>
        </w:tblPrEx>
        <w:trPr>
          <w:cantSplit/>
          <w:trHeight w:val="23"/>
        </w:trPr>
        <w:tc>
          <w:tcPr>
            <w:tcW w:w="579" w:type="pct"/>
            <w:tcBorders>
              <w:top w:val="nil"/>
              <w:left w:val="single" w:sz="2" w:space="0" w:color="003366"/>
              <w:bottom w:val="nil"/>
              <w:right w:val="single" w:sz="2" w:space="0" w:color="003366"/>
            </w:tcBorders>
          </w:tcPr>
          <w:p w:rsidR="00ED39F2" w:rsidRPr="00E86A21" w:rsidRDefault="00ED39F2" w:rsidP="009746F2">
            <w:pPr>
              <w:pStyle w:val="Reference"/>
              <w:rPr>
                <w:rFonts w:cs="Calibri"/>
              </w:rPr>
            </w:pPr>
          </w:p>
        </w:tc>
        <w:tc>
          <w:tcPr>
            <w:tcW w:w="4421" w:type="pct"/>
            <w:tcBorders>
              <w:top w:val="nil"/>
              <w:left w:val="single" w:sz="2" w:space="0" w:color="003366"/>
              <w:bottom w:val="nil"/>
              <w:right w:val="nil"/>
            </w:tcBorders>
          </w:tcPr>
          <w:p w:rsidR="00ED39F2" w:rsidRPr="001604D1" w:rsidRDefault="00ED39F2" w:rsidP="004F7FD4">
            <w:pPr>
              <w:pStyle w:val="TableTitle"/>
              <w:tabs>
                <w:tab w:val="left" w:pos="3306"/>
              </w:tabs>
              <w:jc w:val="both"/>
              <w:rPr>
                <w:rFonts w:cs="Calibri"/>
                <w:sz w:val="20"/>
                <w:szCs w:val="20"/>
              </w:rPr>
            </w:pPr>
            <w:r w:rsidRPr="001604D1">
              <w:rPr>
                <w:rFonts w:cs="Calibri"/>
                <w:bCs w:val="0"/>
                <w:sz w:val="20"/>
                <w:szCs w:val="20"/>
              </w:rPr>
              <w:t>Level 2 Valuation Techniques and Inputs</w:t>
            </w:r>
          </w:p>
        </w:tc>
      </w:tr>
      <w:tr w:rsidR="00ED39F2" w:rsidRPr="00775965" w:rsidTr="00C91528">
        <w:tblPrEx>
          <w:jc w:val="left"/>
        </w:tblPrEx>
        <w:trPr>
          <w:cantSplit/>
          <w:trHeight w:val="23"/>
        </w:trPr>
        <w:tc>
          <w:tcPr>
            <w:tcW w:w="579" w:type="pct"/>
            <w:tcBorders>
              <w:top w:val="nil"/>
              <w:left w:val="single" w:sz="2" w:space="0" w:color="003366"/>
              <w:bottom w:val="nil"/>
              <w:right w:val="single" w:sz="2" w:space="0" w:color="003366"/>
            </w:tcBorders>
          </w:tcPr>
          <w:p w:rsidR="00ED39F2" w:rsidRPr="00E86A21" w:rsidRDefault="00ED39F2" w:rsidP="00C12BB1">
            <w:pPr>
              <w:pStyle w:val="TableReference"/>
              <w:tabs>
                <w:tab w:val="left" w:pos="3306"/>
              </w:tabs>
              <w:spacing w:before="40"/>
              <w:rPr>
                <w:rFonts w:cs="Calibri"/>
                <w:color w:val="auto"/>
                <w:sz w:val="16"/>
                <w:szCs w:val="16"/>
              </w:rPr>
            </w:pPr>
            <w:r w:rsidRPr="00E86A21">
              <w:rPr>
                <w:rFonts w:cs="Calibri"/>
                <w:color w:val="auto"/>
                <w:sz w:val="16"/>
                <w:szCs w:val="16"/>
              </w:rPr>
              <w:t>AASB 13.91(a) &amp; 93(d)</w:t>
            </w:r>
          </w:p>
        </w:tc>
        <w:tc>
          <w:tcPr>
            <w:tcW w:w="4421" w:type="pct"/>
            <w:tcBorders>
              <w:top w:val="nil"/>
              <w:left w:val="single" w:sz="2" w:space="0" w:color="003366"/>
              <w:bottom w:val="nil"/>
              <w:right w:val="nil"/>
            </w:tcBorders>
          </w:tcPr>
          <w:p w:rsidR="00ED39F2" w:rsidRPr="00775965" w:rsidRDefault="00ED39F2" w:rsidP="00C54968">
            <w:pPr>
              <w:pStyle w:val="TableTitle"/>
              <w:tabs>
                <w:tab w:val="left" w:pos="3306"/>
              </w:tabs>
              <w:jc w:val="both"/>
              <w:rPr>
                <w:rFonts w:cs="Calibri"/>
                <w:b w:val="0"/>
                <w:sz w:val="20"/>
                <w:szCs w:val="20"/>
              </w:rPr>
            </w:pPr>
            <w:r w:rsidRPr="00775965">
              <w:rPr>
                <w:rFonts w:cs="Calibri"/>
                <w:b w:val="0"/>
                <w:bCs w:val="0"/>
                <w:sz w:val="20"/>
                <w:szCs w:val="20"/>
              </w:rPr>
              <w:t>Valuation Technique: The valuation technique used to value land and buildings is the market approach that reflects recent transaction prices for similar properties and buildings (comparable in location and size).</w:t>
            </w:r>
            <w:r w:rsidRPr="00775965">
              <w:rPr>
                <w:rFonts w:cs="Calibri"/>
                <w:b w:val="0"/>
                <w:sz w:val="20"/>
                <w:szCs w:val="20"/>
              </w:rPr>
              <w:t xml:space="preserve">  </w:t>
            </w:r>
          </w:p>
        </w:tc>
      </w:tr>
      <w:tr w:rsidR="00ED39F2" w:rsidRPr="00775965" w:rsidTr="00C91528">
        <w:tblPrEx>
          <w:jc w:val="left"/>
        </w:tblPrEx>
        <w:trPr>
          <w:cantSplit/>
          <w:trHeight w:val="23"/>
        </w:trPr>
        <w:tc>
          <w:tcPr>
            <w:tcW w:w="579" w:type="pct"/>
            <w:tcBorders>
              <w:top w:val="nil"/>
              <w:left w:val="single" w:sz="2" w:space="0" w:color="003366"/>
              <w:bottom w:val="nil"/>
              <w:right w:val="single" w:sz="2" w:space="0" w:color="003366"/>
            </w:tcBorders>
          </w:tcPr>
          <w:p w:rsidR="00ED39F2" w:rsidRPr="00E86A21" w:rsidRDefault="00ED39F2" w:rsidP="009746F2">
            <w:pPr>
              <w:pStyle w:val="Reference"/>
              <w:rPr>
                <w:rFonts w:cs="Calibri"/>
                <w:sz w:val="16"/>
                <w:szCs w:val="16"/>
              </w:rPr>
            </w:pPr>
          </w:p>
        </w:tc>
        <w:tc>
          <w:tcPr>
            <w:tcW w:w="4421" w:type="pct"/>
            <w:tcBorders>
              <w:top w:val="nil"/>
              <w:left w:val="single" w:sz="2" w:space="0" w:color="003366"/>
              <w:bottom w:val="nil"/>
              <w:right w:val="nil"/>
            </w:tcBorders>
          </w:tcPr>
          <w:p w:rsidR="00ED39F2" w:rsidRPr="00775965" w:rsidRDefault="00ED39F2" w:rsidP="001E2E9C">
            <w:pPr>
              <w:pStyle w:val="TableTitle"/>
              <w:tabs>
                <w:tab w:val="left" w:pos="3306"/>
              </w:tabs>
              <w:jc w:val="both"/>
              <w:rPr>
                <w:rFonts w:cs="Calibri"/>
                <w:b w:val="0"/>
                <w:sz w:val="20"/>
                <w:szCs w:val="20"/>
              </w:rPr>
            </w:pPr>
          </w:p>
        </w:tc>
      </w:tr>
      <w:tr w:rsidR="00ED39F2" w:rsidRPr="00775965" w:rsidTr="00C91528">
        <w:tblPrEx>
          <w:jc w:val="left"/>
        </w:tblPrEx>
        <w:trPr>
          <w:cantSplit/>
          <w:trHeight w:val="23"/>
        </w:trPr>
        <w:tc>
          <w:tcPr>
            <w:tcW w:w="579" w:type="pct"/>
            <w:tcBorders>
              <w:top w:val="nil"/>
              <w:left w:val="single" w:sz="2" w:space="0" w:color="003366"/>
              <w:bottom w:val="nil"/>
              <w:right w:val="single" w:sz="2" w:space="0" w:color="003366"/>
            </w:tcBorders>
          </w:tcPr>
          <w:p w:rsidR="00ED39F2" w:rsidRPr="00E86A21" w:rsidRDefault="00ED39F2" w:rsidP="00C12BB1">
            <w:pPr>
              <w:pStyle w:val="TableReference"/>
              <w:tabs>
                <w:tab w:val="left" w:pos="3306"/>
              </w:tabs>
              <w:spacing w:before="40"/>
              <w:rPr>
                <w:rFonts w:cs="Calibri"/>
                <w:color w:val="auto"/>
                <w:sz w:val="16"/>
                <w:szCs w:val="16"/>
              </w:rPr>
            </w:pPr>
            <w:r w:rsidRPr="00E86A21">
              <w:rPr>
                <w:rFonts w:cs="Calibri"/>
                <w:color w:val="auto"/>
                <w:sz w:val="16"/>
                <w:szCs w:val="16"/>
              </w:rPr>
              <w:t>AASB 13.91(a) &amp; 93(d)</w:t>
            </w:r>
          </w:p>
        </w:tc>
        <w:tc>
          <w:tcPr>
            <w:tcW w:w="4421" w:type="pct"/>
            <w:tcBorders>
              <w:top w:val="nil"/>
              <w:left w:val="single" w:sz="2" w:space="0" w:color="003366"/>
              <w:bottom w:val="nil"/>
              <w:right w:val="nil"/>
            </w:tcBorders>
          </w:tcPr>
          <w:p w:rsidR="00ED39F2" w:rsidRPr="00775965" w:rsidRDefault="00ED39F2" w:rsidP="00AE061E">
            <w:pPr>
              <w:pStyle w:val="TableTitle"/>
              <w:tabs>
                <w:tab w:val="left" w:pos="3306"/>
              </w:tabs>
              <w:jc w:val="both"/>
              <w:rPr>
                <w:rFonts w:cs="Calibri"/>
                <w:b w:val="0"/>
                <w:sz w:val="20"/>
                <w:szCs w:val="20"/>
              </w:rPr>
            </w:pPr>
            <w:r w:rsidRPr="00775965">
              <w:rPr>
                <w:rFonts w:cs="Calibri"/>
                <w:b w:val="0"/>
                <w:bCs w:val="0"/>
                <w:sz w:val="20"/>
                <w:szCs w:val="20"/>
              </w:rPr>
              <w:t>Inputs: Prices and other relevant information generated by market transactions involving comparable land and buildings were considered. Regard was taken of the Crown Lease terms and tenure, The Australian Capital Territory Plan and the National Capital Plan, where applicable, as well as current zoning.</w:t>
            </w:r>
          </w:p>
        </w:tc>
      </w:tr>
      <w:tr w:rsidR="00ED39F2" w:rsidRPr="00775965" w:rsidTr="00C91528">
        <w:tblPrEx>
          <w:jc w:val="left"/>
        </w:tblPrEx>
        <w:trPr>
          <w:cantSplit/>
          <w:trHeight w:val="23"/>
        </w:trPr>
        <w:tc>
          <w:tcPr>
            <w:tcW w:w="579" w:type="pct"/>
            <w:tcBorders>
              <w:top w:val="nil"/>
              <w:left w:val="single" w:sz="2" w:space="0" w:color="003366"/>
              <w:bottom w:val="nil"/>
              <w:right w:val="single" w:sz="2" w:space="0" w:color="003366"/>
            </w:tcBorders>
          </w:tcPr>
          <w:p w:rsidR="00ED39F2" w:rsidRPr="00E86A21" w:rsidRDefault="00ED39F2" w:rsidP="009746F2">
            <w:pPr>
              <w:pStyle w:val="Reference"/>
              <w:rPr>
                <w:rFonts w:cs="Calibri"/>
                <w:sz w:val="16"/>
                <w:szCs w:val="16"/>
              </w:rPr>
            </w:pPr>
          </w:p>
        </w:tc>
        <w:tc>
          <w:tcPr>
            <w:tcW w:w="4421" w:type="pct"/>
            <w:tcBorders>
              <w:top w:val="nil"/>
              <w:left w:val="single" w:sz="2" w:space="0" w:color="003366"/>
              <w:bottom w:val="nil"/>
              <w:right w:val="nil"/>
            </w:tcBorders>
          </w:tcPr>
          <w:p w:rsidR="00ED39F2" w:rsidRPr="00775965" w:rsidRDefault="00ED39F2" w:rsidP="001E2E9C">
            <w:pPr>
              <w:pStyle w:val="TableTitle"/>
              <w:tabs>
                <w:tab w:val="left" w:pos="3306"/>
              </w:tabs>
              <w:jc w:val="both"/>
              <w:rPr>
                <w:rFonts w:cs="Calibri"/>
                <w:b w:val="0"/>
                <w:sz w:val="20"/>
                <w:szCs w:val="20"/>
              </w:rPr>
            </w:pPr>
          </w:p>
        </w:tc>
      </w:tr>
      <w:tr w:rsidR="00ED39F2" w:rsidRPr="00775965" w:rsidTr="00C91528">
        <w:tblPrEx>
          <w:jc w:val="left"/>
        </w:tblPrEx>
        <w:trPr>
          <w:cantSplit/>
          <w:trHeight w:val="23"/>
        </w:trPr>
        <w:tc>
          <w:tcPr>
            <w:tcW w:w="579" w:type="pct"/>
            <w:tcBorders>
              <w:top w:val="nil"/>
              <w:left w:val="single" w:sz="2" w:space="0" w:color="003366"/>
              <w:bottom w:val="nil"/>
              <w:right w:val="single" w:sz="2" w:space="0" w:color="003366"/>
            </w:tcBorders>
          </w:tcPr>
          <w:p w:rsidR="00ED39F2" w:rsidRPr="00E86A21" w:rsidRDefault="00ED39F2" w:rsidP="009746F2">
            <w:pPr>
              <w:pStyle w:val="Reference"/>
              <w:rPr>
                <w:rFonts w:cs="Calibri"/>
                <w:sz w:val="16"/>
                <w:szCs w:val="16"/>
              </w:rPr>
            </w:pPr>
          </w:p>
        </w:tc>
        <w:tc>
          <w:tcPr>
            <w:tcW w:w="4421" w:type="pct"/>
            <w:tcBorders>
              <w:top w:val="nil"/>
              <w:left w:val="single" w:sz="2" w:space="0" w:color="003366"/>
              <w:bottom w:val="nil"/>
              <w:right w:val="nil"/>
            </w:tcBorders>
          </w:tcPr>
          <w:p w:rsidR="00ED39F2" w:rsidRPr="001604D1" w:rsidRDefault="00ED39F2" w:rsidP="007C7485">
            <w:pPr>
              <w:pStyle w:val="TableTitle"/>
              <w:tabs>
                <w:tab w:val="left" w:pos="3306"/>
              </w:tabs>
              <w:jc w:val="both"/>
              <w:rPr>
                <w:rFonts w:cs="Calibri"/>
                <w:sz w:val="20"/>
                <w:szCs w:val="20"/>
              </w:rPr>
            </w:pPr>
            <w:r w:rsidRPr="001604D1">
              <w:rPr>
                <w:rFonts w:cs="Calibri"/>
                <w:bCs w:val="0"/>
                <w:sz w:val="20"/>
                <w:szCs w:val="20"/>
              </w:rPr>
              <w:t xml:space="preserve">Level 3 Valuation Techniques and </w:t>
            </w:r>
            <w:r w:rsidR="007C7485" w:rsidRPr="001604D1">
              <w:rPr>
                <w:rFonts w:cs="Calibri"/>
                <w:bCs w:val="0"/>
                <w:sz w:val="20"/>
                <w:szCs w:val="20"/>
              </w:rPr>
              <w:t xml:space="preserve">Significant Unobservable </w:t>
            </w:r>
            <w:r w:rsidRPr="001604D1">
              <w:rPr>
                <w:rFonts w:cs="Calibri"/>
                <w:bCs w:val="0"/>
                <w:sz w:val="20"/>
                <w:szCs w:val="20"/>
              </w:rPr>
              <w:t>Inputs</w:t>
            </w:r>
          </w:p>
        </w:tc>
      </w:tr>
      <w:tr w:rsidR="00ED39F2" w:rsidRPr="00775965" w:rsidTr="00C91528">
        <w:tblPrEx>
          <w:jc w:val="left"/>
        </w:tblPrEx>
        <w:trPr>
          <w:cantSplit/>
          <w:trHeight w:val="23"/>
        </w:trPr>
        <w:tc>
          <w:tcPr>
            <w:tcW w:w="579" w:type="pct"/>
            <w:tcBorders>
              <w:top w:val="nil"/>
              <w:left w:val="single" w:sz="2" w:space="0" w:color="003366"/>
              <w:bottom w:val="nil"/>
              <w:right w:val="single" w:sz="2" w:space="0" w:color="003366"/>
            </w:tcBorders>
          </w:tcPr>
          <w:p w:rsidR="00ED39F2" w:rsidRPr="00E86A21" w:rsidRDefault="00ED39F2" w:rsidP="00E06155">
            <w:pPr>
              <w:pStyle w:val="TableReference"/>
              <w:tabs>
                <w:tab w:val="left" w:pos="3306"/>
              </w:tabs>
              <w:spacing w:before="40"/>
              <w:rPr>
                <w:rFonts w:cs="Calibri"/>
                <w:color w:val="auto"/>
                <w:sz w:val="16"/>
                <w:szCs w:val="16"/>
              </w:rPr>
            </w:pPr>
            <w:r w:rsidRPr="00E86A21">
              <w:rPr>
                <w:rFonts w:cs="Calibri"/>
                <w:color w:val="auto"/>
                <w:sz w:val="16"/>
                <w:szCs w:val="16"/>
              </w:rPr>
              <w:t>AASB 13.91(a) &amp; 93(d)</w:t>
            </w:r>
          </w:p>
        </w:tc>
        <w:tc>
          <w:tcPr>
            <w:tcW w:w="4421" w:type="pct"/>
            <w:tcBorders>
              <w:top w:val="nil"/>
              <w:left w:val="single" w:sz="2" w:space="0" w:color="003366"/>
              <w:bottom w:val="nil"/>
              <w:right w:val="nil"/>
            </w:tcBorders>
          </w:tcPr>
          <w:p w:rsidR="00ED39F2" w:rsidRPr="00775965" w:rsidRDefault="00ED39F2" w:rsidP="009D412C">
            <w:pPr>
              <w:pStyle w:val="TableTitle"/>
              <w:tabs>
                <w:tab w:val="left" w:pos="3306"/>
              </w:tabs>
              <w:jc w:val="both"/>
              <w:rPr>
                <w:rFonts w:cs="Calibri"/>
                <w:b w:val="0"/>
                <w:bCs w:val="0"/>
                <w:sz w:val="20"/>
                <w:szCs w:val="20"/>
              </w:rPr>
            </w:pPr>
            <w:r w:rsidRPr="00775965">
              <w:rPr>
                <w:rFonts w:cs="Calibri"/>
                <w:b w:val="0"/>
                <w:bCs w:val="0"/>
                <w:sz w:val="20"/>
                <w:szCs w:val="20"/>
              </w:rPr>
              <w:t>Valuation Technique: Land where there is no active market or significant restrictions is valued through the market approach</w:t>
            </w:r>
            <w:r w:rsidR="007C7485">
              <w:rPr>
                <w:rFonts w:cs="Calibri"/>
                <w:b w:val="0"/>
                <w:bCs w:val="0"/>
                <w:sz w:val="20"/>
                <w:szCs w:val="20"/>
              </w:rPr>
              <w:t>.</w:t>
            </w:r>
            <w:r w:rsidRPr="00775965">
              <w:rPr>
                <w:rFonts w:cs="Calibri"/>
                <w:b w:val="0"/>
                <w:bCs w:val="0"/>
                <w:sz w:val="20"/>
                <w:szCs w:val="20"/>
              </w:rPr>
              <w:t xml:space="preserve"> </w:t>
            </w:r>
          </w:p>
        </w:tc>
      </w:tr>
      <w:tr w:rsidR="007461BF" w:rsidRPr="00775965" w:rsidTr="00C91528">
        <w:tblPrEx>
          <w:jc w:val="left"/>
        </w:tblPrEx>
        <w:trPr>
          <w:cantSplit/>
          <w:trHeight w:val="23"/>
        </w:trPr>
        <w:tc>
          <w:tcPr>
            <w:tcW w:w="579" w:type="pct"/>
            <w:tcBorders>
              <w:top w:val="nil"/>
              <w:left w:val="single" w:sz="2" w:space="0" w:color="003366"/>
              <w:bottom w:val="nil"/>
              <w:right w:val="single" w:sz="2" w:space="0" w:color="003366"/>
            </w:tcBorders>
          </w:tcPr>
          <w:p w:rsidR="007461BF" w:rsidRDefault="007461BF" w:rsidP="00E06155">
            <w:pPr>
              <w:pStyle w:val="TableReference"/>
              <w:tabs>
                <w:tab w:val="left" w:pos="3306"/>
              </w:tabs>
              <w:spacing w:before="40"/>
              <w:rPr>
                <w:rFonts w:cs="Calibri"/>
                <w:color w:val="auto"/>
                <w:sz w:val="16"/>
                <w:szCs w:val="16"/>
              </w:rPr>
            </w:pPr>
            <w:r w:rsidRPr="00E86A21">
              <w:rPr>
                <w:rFonts w:cs="Calibri"/>
                <w:color w:val="auto"/>
                <w:sz w:val="16"/>
                <w:szCs w:val="16"/>
              </w:rPr>
              <w:t>AASB 13.91(a) &amp; 93(d)</w:t>
            </w:r>
          </w:p>
        </w:tc>
        <w:tc>
          <w:tcPr>
            <w:tcW w:w="4421" w:type="pct"/>
            <w:tcBorders>
              <w:top w:val="nil"/>
              <w:left w:val="single" w:sz="2" w:space="0" w:color="003366"/>
              <w:bottom w:val="nil"/>
              <w:right w:val="nil"/>
            </w:tcBorders>
          </w:tcPr>
          <w:p w:rsidR="007461BF" w:rsidRPr="009D412C" w:rsidRDefault="007461BF" w:rsidP="001746F1">
            <w:pPr>
              <w:pStyle w:val="TableTitle"/>
              <w:tabs>
                <w:tab w:val="left" w:pos="3306"/>
              </w:tabs>
              <w:jc w:val="both"/>
              <w:rPr>
                <w:rFonts w:cs="Calibri"/>
                <w:b w:val="0"/>
                <w:bCs w:val="0"/>
                <w:sz w:val="20"/>
                <w:szCs w:val="20"/>
              </w:rPr>
            </w:pPr>
            <w:r w:rsidRPr="009D412C">
              <w:rPr>
                <w:rFonts w:cs="Calibri"/>
                <w:b w:val="0"/>
                <w:bCs w:val="0"/>
                <w:sz w:val="20"/>
                <w:szCs w:val="20"/>
              </w:rPr>
              <w:t>Significant Unobservable Inputs:</w:t>
            </w:r>
            <w:r w:rsidR="00AC16AA" w:rsidRPr="009D412C">
              <w:rPr>
                <w:rFonts w:cs="Calibri"/>
                <w:b w:val="0"/>
                <w:bCs w:val="0"/>
                <w:sz w:val="20"/>
                <w:szCs w:val="20"/>
              </w:rPr>
              <w:t xml:space="preserve"> </w:t>
            </w:r>
            <w:r w:rsidR="001746F1" w:rsidRPr="009D412C">
              <w:rPr>
                <w:rFonts w:cs="Calibri"/>
                <w:b w:val="0"/>
                <w:bCs w:val="0"/>
                <w:sz w:val="20"/>
                <w:szCs w:val="20"/>
              </w:rPr>
              <w:t>Selecting</w:t>
            </w:r>
            <w:r w:rsidRPr="009D412C">
              <w:rPr>
                <w:rFonts w:cs="Calibri"/>
                <w:b w:val="0"/>
                <w:bCs w:val="0"/>
                <w:sz w:val="20"/>
                <w:szCs w:val="20"/>
              </w:rPr>
              <w:t xml:space="preserve"> land with similar </w:t>
            </w:r>
            <w:r w:rsidR="00AC16AA" w:rsidRPr="009D412C">
              <w:rPr>
                <w:rFonts w:cs="Calibri"/>
                <w:b w:val="0"/>
                <w:bCs w:val="0"/>
                <w:sz w:val="20"/>
                <w:szCs w:val="20"/>
              </w:rPr>
              <w:t>approximate utility.</w:t>
            </w:r>
            <w:r w:rsidRPr="009D412C">
              <w:rPr>
                <w:rFonts w:cs="Calibri"/>
                <w:b w:val="0"/>
                <w:bCs w:val="0"/>
                <w:sz w:val="20"/>
                <w:szCs w:val="20"/>
              </w:rPr>
              <w:t xml:space="preserve"> In determining the value of land with similar approximate utility significant adjustment to market based data was required.</w:t>
            </w:r>
          </w:p>
        </w:tc>
      </w:tr>
      <w:tr w:rsidR="00ED39F2" w:rsidRPr="00775965" w:rsidTr="00C91528">
        <w:tblPrEx>
          <w:jc w:val="left"/>
        </w:tblPrEx>
        <w:trPr>
          <w:cantSplit/>
          <w:trHeight w:val="23"/>
        </w:trPr>
        <w:tc>
          <w:tcPr>
            <w:tcW w:w="579" w:type="pct"/>
            <w:tcBorders>
              <w:top w:val="nil"/>
              <w:left w:val="single" w:sz="2" w:space="0" w:color="003366"/>
              <w:bottom w:val="nil"/>
              <w:right w:val="single" w:sz="2" w:space="0" w:color="003366"/>
            </w:tcBorders>
          </w:tcPr>
          <w:p w:rsidR="00ED39F2" w:rsidRDefault="00ED39F2" w:rsidP="00E06155">
            <w:pPr>
              <w:pStyle w:val="TableReference"/>
              <w:tabs>
                <w:tab w:val="left" w:pos="3306"/>
              </w:tabs>
              <w:spacing w:before="40"/>
              <w:rPr>
                <w:rFonts w:cs="Calibri"/>
                <w:color w:val="auto"/>
                <w:sz w:val="16"/>
                <w:szCs w:val="16"/>
              </w:rPr>
            </w:pPr>
          </w:p>
          <w:p w:rsidR="00ED39F2" w:rsidRPr="00E86A21" w:rsidRDefault="00ED39F2" w:rsidP="00E06155">
            <w:pPr>
              <w:pStyle w:val="TableReference"/>
              <w:tabs>
                <w:tab w:val="left" w:pos="3306"/>
              </w:tabs>
              <w:spacing w:before="40"/>
              <w:rPr>
                <w:rFonts w:cs="Calibri"/>
                <w:color w:val="auto"/>
                <w:sz w:val="16"/>
                <w:szCs w:val="16"/>
              </w:rPr>
            </w:pPr>
            <w:r w:rsidRPr="00E86A21">
              <w:rPr>
                <w:rFonts w:cs="Calibri"/>
                <w:color w:val="auto"/>
                <w:sz w:val="16"/>
                <w:szCs w:val="16"/>
              </w:rPr>
              <w:t>AASB 13.91(a) &amp; 93(d)</w:t>
            </w:r>
          </w:p>
        </w:tc>
        <w:tc>
          <w:tcPr>
            <w:tcW w:w="4421" w:type="pct"/>
            <w:tcBorders>
              <w:top w:val="nil"/>
              <w:left w:val="single" w:sz="2" w:space="0" w:color="003366"/>
              <w:bottom w:val="nil"/>
              <w:right w:val="nil"/>
            </w:tcBorders>
          </w:tcPr>
          <w:p w:rsidR="00ED39F2" w:rsidRPr="00775965" w:rsidRDefault="00ED39F2" w:rsidP="009D412C">
            <w:pPr>
              <w:pStyle w:val="TableTitle"/>
              <w:tabs>
                <w:tab w:val="left" w:pos="3306"/>
              </w:tabs>
              <w:jc w:val="both"/>
              <w:rPr>
                <w:rFonts w:cs="Calibri"/>
                <w:b w:val="0"/>
                <w:bCs w:val="0"/>
                <w:sz w:val="20"/>
                <w:szCs w:val="20"/>
              </w:rPr>
            </w:pPr>
            <w:r w:rsidRPr="00775965">
              <w:rPr>
                <w:rFonts w:cs="Calibri"/>
                <w:b w:val="0"/>
                <w:bCs w:val="0"/>
                <w:sz w:val="20"/>
                <w:szCs w:val="20"/>
              </w:rPr>
              <w:t>Valuation Technique: Buildings, Leasehold Improvements, Infrastructure Assets and Community and Heritage Assets were considered specialised assets by the Valuers and measured using the cost approach</w:t>
            </w:r>
            <w:r w:rsidR="00AC16AA">
              <w:rPr>
                <w:rFonts w:cs="Calibri"/>
                <w:b w:val="0"/>
                <w:bCs w:val="0"/>
                <w:sz w:val="20"/>
                <w:szCs w:val="20"/>
              </w:rPr>
              <w:t>.</w:t>
            </w:r>
            <w:r w:rsidRPr="00775965">
              <w:rPr>
                <w:rFonts w:cs="Calibri"/>
                <w:b w:val="0"/>
                <w:bCs w:val="0"/>
                <w:sz w:val="20"/>
                <w:szCs w:val="20"/>
              </w:rPr>
              <w:t xml:space="preserve"> </w:t>
            </w:r>
          </w:p>
        </w:tc>
      </w:tr>
      <w:tr w:rsidR="00AC16AA" w:rsidRPr="00775965" w:rsidTr="00C91528">
        <w:tblPrEx>
          <w:jc w:val="left"/>
        </w:tblPrEx>
        <w:trPr>
          <w:cantSplit/>
          <w:trHeight w:val="23"/>
        </w:trPr>
        <w:tc>
          <w:tcPr>
            <w:tcW w:w="579" w:type="pct"/>
            <w:tcBorders>
              <w:top w:val="nil"/>
              <w:left w:val="single" w:sz="2" w:space="0" w:color="003366"/>
              <w:bottom w:val="nil"/>
              <w:right w:val="single" w:sz="2" w:space="0" w:color="003366"/>
            </w:tcBorders>
          </w:tcPr>
          <w:p w:rsidR="00AC16AA" w:rsidRDefault="00AC16AA" w:rsidP="00E06155">
            <w:pPr>
              <w:pStyle w:val="TableReference"/>
              <w:tabs>
                <w:tab w:val="left" w:pos="3306"/>
              </w:tabs>
              <w:spacing w:before="40"/>
              <w:rPr>
                <w:rFonts w:cs="Calibri"/>
                <w:color w:val="auto"/>
                <w:sz w:val="16"/>
                <w:szCs w:val="16"/>
              </w:rPr>
            </w:pPr>
            <w:r w:rsidRPr="00E86A21">
              <w:rPr>
                <w:rFonts w:cs="Calibri"/>
                <w:color w:val="auto"/>
                <w:sz w:val="16"/>
                <w:szCs w:val="16"/>
              </w:rPr>
              <w:t>AASB 13.91(a) &amp; 93(d)</w:t>
            </w:r>
          </w:p>
        </w:tc>
        <w:tc>
          <w:tcPr>
            <w:tcW w:w="4421" w:type="pct"/>
            <w:tcBorders>
              <w:top w:val="nil"/>
              <w:left w:val="single" w:sz="2" w:space="0" w:color="003366"/>
              <w:bottom w:val="nil"/>
              <w:right w:val="nil"/>
            </w:tcBorders>
          </w:tcPr>
          <w:p w:rsidR="00AC16AA" w:rsidRPr="009D412C" w:rsidRDefault="00AC16AA" w:rsidP="009D412C">
            <w:pPr>
              <w:pStyle w:val="TableTitle"/>
              <w:tabs>
                <w:tab w:val="left" w:pos="3306"/>
              </w:tabs>
              <w:jc w:val="both"/>
              <w:rPr>
                <w:rFonts w:cs="Calibri"/>
                <w:b w:val="0"/>
                <w:bCs w:val="0"/>
                <w:sz w:val="20"/>
                <w:szCs w:val="20"/>
              </w:rPr>
            </w:pPr>
            <w:r w:rsidRPr="009D412C">
              <w:rPr>
                <w:rFonts w:cs="Calibri"/>
                <w:b w:val="0"/>
                <w:bCs w:val="0"/>
                <w:sz w:val="20"/>
                <w:szCs w:val="20"/>
              </w:rPr>
              <w:t xml:space="preserve">Significant Unobservable Inputs:  </w:t>
            </w:r>
            <w:r w:rsidR="00C25ADE" w:rsidRPr="009D412C">
              <w:rPr>
                <w:rFonts w:cs="Calibri"/>
                <w:b w:val="0"/>
                <w:bCs w:val="0"/>
                <w:sz w:val="20"/>
                <w:szCs w:val="20"/>
              </w:rPr>
              <w:t xml:space="preserve">Estimating </w:t>
            </w:r>
            <w:r w:rsidRPr="009D412C">
              <w:rPr>
                <w:rFonts w:cs="Calibri"/>
                <w:b w:val="0"/>
                <w:bCs w:val="0"/>
                <w:sz w:val="20"/>
                <w:szCs w:val="20"/>
              </w:rPr>
              <w:t>the cost to a market participant to construct assets of comparable utility adjusted for obsolescence.  For Buildings, historical cost per square metre of floor area was also used in measuring fair value.</w:t>
            </w:r>
            <w:r w:rsidR="00C25ADE" w:rsidRPr="009D412C">
              <w:rPr>
                <w:rFonts w:cs="Calibri"/>
                <w:b w:val="0"/>
                <w:bCs w:val="0"/>
                <w:sz w:val="20"/>
                <w:szCs w:val="20"/>
              </w:rPr>
              <w:t xml:space="preserve"> </w:t>
            </w:r>
            <w:r w:rsidR="000941A5" w:rsidRPr="009D412C">
              <w:rPr>
                <w:rFonts w:cs="Calibri"/>
                <w:b w:val="0"/>
                <w:bCs w:val="0"/>
                <w:sz w:val="20"/>
                <w:szCs w:val="20"/>
              </w:rPr>
              <w:t xml:space="preserve">For Infrastructure Assets the historical costs per cubic metre was also used in measuring fair value. </w:t>
            </w:r>
            <w:r w:rsidRPr="009D412C">
              <w:rPr>
                <w:rFonts w:cs="Calibri"/>
                <w:b w:val="0"/>
                <w:bCs w:val="0"/>
                <w:sz w:val="20"/>
                <w:szCs w:val="20"/>
              </w:rPr>
              <w:t>In determining the value of buildings, leasehold improvements, infrastructure assets and community and heritage assets regard was given to the age and condition of the assets, their estimated replacement cost and current use. This required the use of data internal to ‘Example Agency’.</w:t>
            </w:r>
          </w:p>
        </w:tc>
      </w:tr>
      <w:tr w:rsidR="00ED39F2" w:rsidRPr="00775965" w:rsidTr="00C91528">
        <w:tblPrEx>
          <w:jc w:val="left"/>
        </w:tblPrEx>
        <w:trPr>
          <w:cantSplit/>
          <w:trHeight w:val="23"/>
        </w:trPr>
        <w:tc>
          <w:tcPr>
            <w:tcW w:w="579" w:type="pct"/>
            <w:tcBorders>
              <w:top w:val="nil"/>
              <w:left w:val="single" w:sz="2" w:space="0" w:color="003366"/>
              <w:bottom w:val="nil"/>
              <w:right w:val="single" w:sz="2" w:space="0" w:color="003366"/>
            </w:tcBorders>
          </w:tcPr>
          <w:p w:rsidR="00ED39F2" w:rsidRDefault="00ED39F2" w:rsidP="00E06155">
            <w:pPr>
              <w:pStyle w:val="TableReference"/>
              <w:tabs>
                <w:tab w:val="left" w:pos="3306"/>
              </w:tabs>
              <w:spacing w:before="40"/>
              <w:rPr>
                <w:rFonts w:cs="Calibri"/>
                <w:color w:val="auto"/>
                <w:sz w:val="16"/>
                <w:szCs w:val="16"/>
              </w:rPr>
            </w:pPr>
          </w:p>
          <w:p w:rsidR="00ED39F2" w:rsidRPr="00E86A21" w:rsidRDefault="00ED39F2" w:rsidP="00E06155">
            <w:pPr>
              <w:pStyle w:val="TableReference"/>
              <w:tabs>
                <w:tab w:val="left" w:pos="3306"/>
              </w:tabs>
              <w:spacing w:before="40"/>
              <w:rPr>
                <w:rFonts w:cs="Calibri"/>
                <w:color w:val="auto"/>
                <w:sz w:val="16"/>
                <w:szCs w:val="16"/>
              </w:rPr>
            </w:pPr>
            <w:r w:rsidRPr="00E86A21">
              <w:rPr>
                <w:rFonts w:cs="Calibri"/>
                <w:color w:val="auto"/>
                <w:sz w:val="16"/>
                <w:szCs w:val="16"/>
              </w:rPr>
              <w:t>AASB  13.93(d)</w:t>
            </w:r>
          </w:p>
        </w:tc>
        <w:tc>
          <w:tcPr>
            <w:tcW w:w="4421" w:type="pct"/>
            <w:tcBorders>
              <w:top w:val="nil"/>
              <w:left w:val="single" w:sz="2" w:space="0" w:color="003366"/>
              <w:bottom w:val="nil"/>
              <w:right w:val="nil"/>
            </w:tcBorders>
          </w:tcPr>
          <w:p w:rsidR="00ED39F2" w:rsidRDefault="00ED39F2" w:rsidP="001E2E9C">
            <w:pPr>
              <w:pStyle w:val="TableTitle"/>
              <w:tabs>
                <w:tab w:val="left" w:pos="3306"/>
              </w:tabs>
              <w:jc w:val="both"/>
              <w:rPr>
                <w:rFonts w:cs="Calibri"/>
                <w:b w:val="0"/>
                <w:bCs w:val="0"/>
                <w:sz w:val="20"/>
                <w:szCs w:val="20"/>
              </w:rPr>
            </w:pPr>
          </w:p>
          <w:p w:rsidR="00ED39F2" w:rsidRPr="00775965" w:rsidRDefault="00ED39F2" w:rsidP="001E2E9C">
            <w:pPr>
              <w:pStyle w:val="TableTitle"/>
              <w:tabs>
                <w:tab w:val="left" w:pos="3306"/>
              </w:tabs>
              <w:jc w:val="both"/>
              <w:rPr>
                <w:rFonts w:cs="Calibri"/>
                <w:b w:val="0"/>
                <w:bCs w:val="0"/>
                <w:sz w:val="20"/>
                <w:szCs w:val="20"/>
              </w:rPr>
            </w:pPr>
            <w:r w:rsidRPr="00775965">
              <w:rPr>
                <w:rFonts w:cs="Calibri"/>
                <w:b w:val="0"/>
                <w:bCs w:val="0"/>
                <w:sz w:val="20"/>
                <w:szCs w:val="20"/>
              </w:rPr>
              <w:t xml:space="preserve">There has been no change to the above valuation techniques during the year. </w:t>
            </w:r>
          </w:p>
        </w:tc>
      </w:tr>
      <w:tr w:rsidR="00ED39F2" w:rsidRPr="00775965" w:rsidTr="00C91528">
        <w:tblPrEx>
          <w:jc w:val="left"/>
        </w:tblPrEx>
        <w:trPr>
          <w:cantSplit/>
          <w:trHeight w:val="23"/>
        </w:trPr>
        <w:tc>
          <w:tcPr>
            <w:tcW w:w="579" w:type="pct"/>
            <w:tcBorders>
              <w:top w:val="nil"/>
              <w:left w:val="single" w:sz="2" w:space="0" w:color="003366"/>
              <w:bottom w:val="nil"/>
              <w:right w:val="single" w:sz="2" w:space="0" w:color="003366"/>
            </w:tcBorders>
          </w:tcPr>
          <w:p w:rsidR="00ED39F2" w:rsidRPr="00E86A21" w:rsidRDefault="00ED39F2" w:rsidP="005A6237">
            <w:pPr>
              <w:pStyle w:val="TableReference"/>
              <w:tabs>
                <w:tab w:val="left" w:pos="3306"/>
              </w:tabs>
              <w:spacing w:before="40"/>
              <w:rPr>
                <w:rFonts w:cs="Calibri"/>
                <w:color w:val="auto"/>
                <w:sz w:val="16"/>
                <w:szCs w:val="16"/>
              </w:rPr>
            </w:pPr>
            <w:r w:rsidRPr="00E86A21">
              <w:rPr>
                <w:rFonts w:cs="Calibri"/>
                <w:color w:val="auto"/>
                <w:sz w:val="16"/>
                <w:szCs w:val="16"/>
              </w:rPr>
              <w:t>AASB 13.95</w:t>
            </w:r>
          </w:p>
        </w:tc>
        <w:tc>
          <w:tcPr>
            <w:tcW w:w="4421" w:type="pct"/>
            <w:tcBorders>
              <w:top w:val="nil"/>
              <w:left w:val="single" w:sz="2" w:space="0" w:color="003366"/>
              <w:bottom w:val="nil"/>
              <w:right w:val="nil"/>
            </w:tcBorders>
          </w:tcPr>
          <w:p w:rsidR="00ED39F2" w:rsidRPr="00775965" w:rsidRDefault="00ED39F2" w:rsidP="001E2E9C">
            <w:pPr>
              <w:pStyle w:val="TableTitle"/>
              <w:tabs>
                <w:tab w:val="left" w:pos="3306"/>
              </w:tabs>
              <w:jc w:val="both"/>
              <w:rPr>
                <w:rFonts w:cs="Calibri"/>
                <w:b w:val="0"/>
                <w:sz w:val="20"/>
                <w:szCs w:val="20"/>
              </w:rPr>
            </w:pPr>
            <w:r w:rsidRPr="00775965">
              <w:rPr>
                <w:rFonts w:cs="Calibri"/>
                <w:b w:val="0"/>
                <w:bCs w:val="0"/>
                <w:sz w:val="20"/>
                <w:szCs w:val="20"/>
              </w:rPr>
              <w:t>Transfers in and out of a fair value level are recognised on the date of the event or change in circumstances that caused the transfer.</w:t>
            </w:r>
          </w:p>
        </w:tc>
      </w:tr>
    </w:tbl>
    <w:p w:rsidR="00775965" w:rsidRDefault="00775965">
      <w:r>
        <w:br w:type="page"/>
      </w:r>
    </w:p>
    <w:p w:rsidR="00DF6946" w:rsidRPr="00DF6946" w:rsidRDefault="00DF6946">
      <w:pPr>
        <w:rPr>
          <w:sz w:val="20"/>
          <w:szCs w:val="20"/>
        </w:rPr>
      </w:pPr>
    </w:p>
    <w:tbl>
      <w:tblPr>
        <w:tblW w:w="5273"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
        <w:gridCol w:w="9326"/>
        <w:gridCol w:w="138"/>
      </w:tblGrid>
      <w:tr w:rsidR="00ED39F2" w:rsidRPr="00775965" w:rsidTr="00C91528">
        <w:trPr>
          <w:gridAfter w:val="1"/>
          <w:wAfter w:w="67" w:type="pct"/>
          <w:cantSplit/>
          <w:trHeight w:val="360"/>
        </w:trPr>
        <w:tc>
          <w:tcPr>
            <w:tcW w:w="488" w:type="pct"/>
            <w:tcBorders>
              <w:top w:val="single" w:sz="4" w:space="0" w:color="auto"/>
              <w:left w:val="single" w:sz="2" w:space="0" w:color="003366"/>
              <w:bottom w:val="single" w:sz="4" w:space="0" w:color="auto"/>
              <w:right w:val="single" w:sz="2" w:space="0" w:color="003366"/>
            </w:tcBorders>
          </w:tcPr>
          <w:p w:rsidR="00ED39F2" w:rsidRPr="00C91528" w:rsidRDefault="00ED39F2" w:rsidP="00775965">
            <w:pPr>
              <w:pStyle w:val="TableReference"/>
              <w:tabs>
                <w:tab w:val="left" w:pos="3306"/>
              </w:tabs>
              <w:rPr>
                <w:rFonts w:cs="Calibri"/>
                <w:b/>
                <w:color w:val="auto"/>
                <w:sz w:val="18"/>
                <w:szCs w:val="18"/>
              </w:rPr>
            </w:pPr>
            <w:r w:rsidRPr="00C91528">
              <w:rPr>
                <w:rFonts w:cs="Calibri"/>
                <w:b/>
                <w:color w:val="auto"/>
                <w:sz w:val="18"/>
                <w:szCs w:val="18"/>
              </w:rPr>
              <w:t>Reference</w:t>
            </w:r>
          </w:p>
        </w:tc>
        <w:tc>
          <w:tcPr>
            <w:tcW w:w="4445" w:type="pct"/>
            <w:tcBorders>
              <w:top w:val="single" w:sz="4" w:space="0" w:color="auto"/>
              <w:left w:val="single" w:sz="2" w:space="0" w:color="003366"/>
              <w:bottom w:val="single" w:sz="4" w:space="0" w:color="auto"/>
              <w:right w:val="nil"/>
            </w:tcBorders>
          </w:tcPr>
          <w:p w:rsidR="00ED39F2" w:rsidRPr="00F73636" w:rsidRDefault="00ED39F2" w:rsidP="00C75120">
            <w:pPr>
              <w:spacing w:after="240"/>
              <w:rPr>
                <w:b/>
              </w:rPr>
            </w:pPr>
            <w:r w:rsidRPr="00F73636">
              <w:rPr>
                <w:b/>
              </w:rPr>
              <w:t>Note 27.</w:t>
            </w:r>
            <w:r w:rsidR="00DD5BF8">
              <w:rPr>
                <w:b/>
              </w:rPr>
              <w:t xml:space="preserve">   </w:t>
            </w:r>
            <w:r w:rsidRPr="00F73636">
              <w:rPr>
                <w:b/>
              </w:rPr>
              <w:t>P</w:t>
            </w:r>
            <w:r>
              <w:rPr>
                <w:b/>
              </w:rPr>
              <w:t>roperty, Plant and Equipment - Continued</w:t>
            </w:r>
          </w:p>
        </w:tc>
      </w:tr>
      <w:tr w:rsidR="00ED39F2" w:rsidRPr="00CF7E1B" w:rsidTr="00C91528">
        <w:trPr>
          <w:gridAfter w:val="1"/>
          <w:wAfter w:w="67" w:type="pct"/>
          <w:cantSplit/>
          <w:trHeight w:val="23"/>
        </w:trPr>
        <w:tc>
          <w:tcPr>
            <w:tcW w:w="488" w:type="pct"/>
            <w:tcBorders>
              <w:top w:val="single" w:sz="4" w:space="0" w:color="auto"/>
              <w:left w:val="single" w:sz="2" w:space="0" w:color="003366"/>
              <w:bottom w:val="nil"/>
              <w:right w:val="single" w:sz="2" w:space="0" w:color="003366"/>
            </w:tcBorders>
          </w:tcPr>
          <w:p w:rsidR="00ED39F2" w:rsidRDefault="00ED39F2" w:rsidP="00173379">
            <w:pPr>
              <w:pStyle w:val="TableReference"/>
              <w:tabs>
                <w:tab w:val="left" w:pos="3306"/>
              </w:tabs>
              <w:spacing w:before="40"/>
              <w:rPr>
                <w:rFonts w:cs="Calibri"/>
                <w:color w:val="auto"/>
                <w:sz w:val="16"/>
                <w:szCs w:val="16"/>
              </w:rPr>
            </w:pPr>
            <w:r w:rsidRPr="00173379">
              <w:rPr>
                <w:rFonts w:cs="Calibri"/>
                <w:color w:val="auto"/>
                <w:sz w:val="16"/>
                <w:szCs w:val="16"/>
              </w:rPr>
              <w:t>AASB.93(</w:t>
            </w:r>
            <w:r w:rsidR="00591F13" w:rsidRPr="00592E01">
              <w:rPr>
                <w:rFonts w:cs="Calibri"/>
                <w:color w:val="auto"/>
                <w:sz w:val="16"/>
                <w:szCs w:val="16"/>
              </w:rPr>
              <w:t>e</w:t>
            </w:r>
            <w:r w:rsidRPr="00173379">
              <w:rPr>
                <w:rFonts w:cs="Calibri"/>
                <w:color w:val="auto"/>
                <w:sz w:val="16"/>
                <w:szCs w:val="16"/>
              </w:rPr>
              <w:t>)</w:t>
            </w:r>
          </w:p>
          <w:p w:rsidR="00633EB7" w:rsidRDefault="00633EB7" w:rsidP="00173379">
            <w:pPr>
              <w:pStyle w:val="TableReference"/>
              <w:tabs>
                <w:tab w:val="left" w:pos="3306"/>
              </w:tabs>
              <w:spacing w:before="40"/>
              <w:rPr>
                <w:rFonts w:cs="Calibri"/>
                <w:color w:val="auto"/>
                <w:sz w:val="16"/>
                <w:szCs w:val="16"/>
              </w:rPr>
            </w:pPr>
          </w:p>
          <w:p w:rsidR="00633EB7" w:rsidRDefault="00633EB7" w:rsidP="00173379">
            <w:pPr>
              <w:pStyle w:val="TableReference"/>
              <w:tabs>
                <w:tab w:val="left" w:pos="3306"/>
              </w:tabs>
              <w:spacing w:before="40"/>
              <w:rPr>
                <w:rFonts w:cs="Calibri"/>
                <w:color w:val="auto"/>
                <w:sz w:val="16"/>
                <w:szCs w:val="16"/>
              </w:rPr>
            </w:pPr>
          </w:p>
          <w:p w:rsidR="00633EB7" w:rsidRDefault="00633EB7" w:rsidP="00173379">
            <w:pPr>
              <w:pStyle w:val="TableReference"/>
              <w:tabs>
                <w:tab w:val="left" w:pos="3306"/>
              </w:tabs>
              <w:spacing w:before="40"/>
              <w:rPr>
                <w:rFonts w:cs="Calibri"/>
                <w:color w:val="auto"/>
                <w:sz w:val="16"/>
                <w:szCs w:val="16"/>
              </w:rPr>
            </w:pPr>
          </w:p>
          <w:p w:rsidR="00633EB7" w:rsidRDefault="00633EB7" w:rsidP="00173379">
            <w:pPr>
              <w:pStyle w:val="TableReference"/>
              <w:tabs>
                <w:tab w:val="left" w:pos="3306"/>
              </w:tabs>
              <w:spacing w:before="40"/>
              <w:rPr>
                <w:rFonts w:cs="Calibri"/>
                <w:color w:val="auto"/>
                <w:sz w:val="16"/>
                <w:szCs w:val="16"/>
              </w:rPr>
            </w:pPr>
          </w:p>
          <w:p w:rsidR="00633EB7" w:rsidRDefault="00633EB7" w:rsidP="00173379">
            <w:pPr>
              <w:pStyle w:val="TableReference"/>
              <w:tabs>
                <w:tab w:val="left" w:pos="3306"/>
              </w:tabs>
              <w:spacing w:before="40"/>
              <w:rPr>
                <w:rFonts w:cs="Calibri"/>
                <w:color w:val="auto"/>
                <w:sz w:val="16"/>
                <w:szCs w:val="16"/>
              </w:rPr>
            </w:pPr>
          </w:p>
          <w:p w:rsidR="00633EB7" w:rsidRDefault="00633EB7" w:rsidP="00173379">
            <w:pPr>
              <w:pStyle w:val="TableReference"/>
              <w:tabs>
                <w:tab w:val="left" w:pos="3306"/>
              </w:tabs>
              <w:spacing w:before="40"/>
              <w:rPr>
                <w:rFonts w:cs="Calibri"/>
                <w:color w:val="auto"/>
                <w:sz w:val="16"/>
                <w:szCs w:val="16"/>
              </w:rPr>
            </w:pPr>
          </w:p>
          <w:p w:rsidR="00633EB7" w:rsidRDefault="00633EB7" w:rsidP="00173379">
            <w:pPr>
              <w:pStyle w:val="TableReference"/>
              <w:tabs>
                <w:tab w:val="left" w:pos="3306"/>
              </w:tabs>
              <w:spacing w:before="40"/>
              <w:rPr>
                <w:rFonts w:cs="Calibri"/>
                <w:color w:val="auto"/>
                <w:sz w:val="16"/>
                <w:szCs w:val="16"/>
              </w:rPr>
            </w:pPr>
          </w:p>
          <w:p w:rsidR="00633EB7" w:rsidRDefault="00633EB7" w:rsidP="00173379">
            <w:pPr>
              <w:pStyle w:val="TableReference"/>
              <w:tabs>
                <w:tab w:val="left" w:pos="3306"/>
              </w:tabs>
              <w:spacing w:before="40"/>
              <w:rPr>
                <w:rFonts w:cs="Calibri"/>
                <w:color w:val="auto"/>
                <w:sz w:val="16"/>
                <w:szCs w:val="16"/>
              </w:rPr>
            </w:pPr>
          </w:p>
          <w:p w:rsidR="009D099B" w:rsidRDefault="009D099B" w:rsidP="00633EB7">
            <w:pPr>
              <w:pStyle w:val="Reference"/>
              <w:rPr>
                <w:rFonts w:cs="Calibri"/>
                <w:b w:val="0"/>
                <w:bCs w:val="0"/>
                <w:sz w:val="16"/>
                <w:szCs w:val="16"/>
              </w:rPr>
            </w:pPr>
          </w:p>
          <w:p w:rsidR="009D099B" w:rsidRDefault="009D099B" w:rsidP="00633EB7">
            <w:pPr>
              <w:pStyle w:val="Reference"/>
              <w:rPr>
                <w:rFonts w:cs="Calibri"/>
                <w:b w:val="0"/>
                <w:bCs w:val="0"/>
                <w:sz w:val="16"/>
                <w:szCs w:val="16"/>
              </w:rPr>
            </w:pPr>
          </w:p>
          <w:p w:rsidR="00633EB7" w:rsidRDefault="00C75120" w:rsidP="00633EB7">
            <w:pPr>
              <w:pStyle w:val="Reference"/>
              <w:rPr>
                <w:rFonts w:cs="Calibri"/>
                <w:b w:val="0"/>
                <w:bCs w:val="0"/>
                <w:sz w:val="16"/>
                <w:szCs w:val="16"/>
              </w:rPr>
            </w:pPr>
            <w:r>
              <w:rPr>
                <w:rFonts w:cs="Calibri"/>
                <w:b w:val="0"/>
                <w:bCs w:val="0"/>
                <w:sz w:val="16"/>
                <w:szCs w:val="16"/>
              </w:rPr>
              <w:t xml:space="preserve">AASB </w:t>
            </w:r>
            <w:r w:rsidR="00633EB7" w:rsidRPr="00AA4FD2">
              <w:rPr>
                <w:rFonts w:cs="Calibri"/>
                <w:b w:val="0"/>
                <w:bCs w:val="0"/>
                <w:sz w:val="16"/>
                <w:szCs w:val="16"/>
              </w:rPr>
              <w:t>13.93(e)(ii)</w:t>
            </w:r>
          </w:p>
          <w:p w:rsidR="00633EB7" w:rsidRPr="00AA4FD2" w:rsidRDefault="00633EB7" w:rsidP="00633EB7">
            <w:pPr>
              <w:pStyle w:val="Reference"/>
              <w:rPr>
                <w:rFonts w:cs="Calibri"/>
                <w:b w:val="0"/>
                <w:bCs w:val="0"/>
                <w:sz w:val="16"/>
                <w:szCs w:val="16"/>
              </w:rPr>
            </w:pPr>
            <w:r w:rsidRPr="00AA4FD2">
              <w:rPr>
                <w:rFonts w:cs="Calibri"/>
                <w:b w:val="0"/>
                <w:bCs w:val="0"/>
                <w:sz w:val="16"/>
                <w:szCs w:val="16"/>
              </w:rPr>
              <w:t>AASB 13.93(e)(iv)</w:t>
            </w:r>
          </w:p>
          <w:p w:rsidR="00633EB7" w:rsidRDefault="00633EB7" w:rsidP="00173379">
            <w:pPr>
              <w:pStyle w:val="TableReference"/>
              <w:tabs>
                <w:tab w:val="left" w:pos="3306"/>
              </w:tabs>
              <w:spacing w:before="40"/>
              <w:rPr>
                <w:rFonts w:cs="Calibri"/>
                <w:color w:val="auto"/>
              </w:rPr>
            </w:pPr>
          </w:p>
          <w:p w:rsidR="00633EB7" w:rsidRDefault="00633EB7" w:rsidP="00173379">
            <w:pPr>
              <w:pStyle w:val="TableReference"/>
              <w:tabs>
                <w:tab w:val="left" w:pos="3306"/>
              </w:tabs>
              <w:spacing w:before="40"/>
              <w:rPr>
                <w:rFonts w:cs="Calibri"/>
                <w:color w:val="auto"/>
              </w:rPr>
            </w:pPr>
          </w:p>
          <w:p w:rsidR="00633EB7" w:rsidRDefault="00633EB7" w:rsidP="00173379">
            <w:pPr>
              <w:pStyle w:val="TableReference"/>
              <w:tabs>
                <w:tab w:val="left" w:pos="3306"/>
              </w:tabs>
              <w:spacing w:before="40"/>
              <w:rPr>
                <w:rFonts w:cs="Calibri"/>
                <w:color w:val="auto"/>
              </w:rPr>
            </w:pPr>
          </w:p>
          <w:p w:rsidR="00633EB7" w:rsidRDefault="00633EB7" w:rsidP="00173379">
            <w:pPr>
              <w:pStyle w:val="TableReference"/>
              <w:tabs>
                <w:tab w:val="left" w:pos="3306"/>
              </w:tabs>
              <w:spacing w:before="40"/>
              <w:rPr>
                <w:rFonts w:cs="Calibri"/>
                <w:color w:val="auto"/>
              </w:rPr>
            </w:pPr>
          </w:p>
          <w:p w:rsidR="00633EB7" w:rsidRDefault="00633EB7" w:rsidP="00173379">
            <w:pPr>
              <w:pStyle w:val="TableReference"/>
              <w:tabs>
                <w:tab w:val="left" w:pos="3306"/>
              </w:tabs>
              <w:spacing w:before="40"/>
              <w:rPr>
                <w:rFonts w:cs="Calibri"/>
                <w:color w:val="auto"/>
              </w:rPr>
            </w:pPr>
          </w:p>
          <w:p w:rsidR="00633EB7" w:rsidRDefault="00633EB7" w:rsidP="00173379">
            <w:pPr>
              <w:pStyle w:val="TableReference"/>
              <w:tabs>
                <w:tab w:val="left" w:pos="3306"/>
              </w:tabs>
              <w:spacing w:before="40"/>
              <w:rPr>
                <w:rFonts w:cs="Calibri"/>
                <w:color w:val="auto"/>
              </w:rPr>
            </w:pPr>
          </w:p>
          <w:p w:rsidR="00633EB7" w:rsidRDefault="00633EB7" w:rsidP="00173379">
            <w:pPr>
              <w:pStyle w:val="TableReference"/>
              <w:tabs>
                <w:tab w:val="left" w:pos="3306"/>
              </w:tabs>
              <w:spacing w:before="40"/>
              <w:rPr>
                <w:rFonts w:cs="Calibri"/>
                <w:color w:val="auto"/>
              </w:rPr>
            </w:pPr>
          </w:p>
          <w:p w:rsidR="00633EB7" w:rsidRDefault="00633EB7" w:rsidP="00173379">
            <w:pPr>
              <w:pStyle w:val="TableReference"/>
              <w:tabs>
                <w:tab w:val="left" w:pos="3306"/>
              </w:tabs>
              <w:spacing w:before="40"/>
              <w:rPr>
                <w:rFonts w:cs="Calibri"/>
                <w:color w:val="auto"/>
              </w:rPr>
            </w:pPr>
          </w:p>
          <w:p w:rsidR="00633EB7" w:rsidRDefault="00633EB7" w:rsidP="00173379">
            <w:pPr>
              <w:pStyle w:val="TableReference"/>
              <w:tabs>
                <w:tab w:val="left" w:pos="3306"/>
              </w:tabs>
              <w:spacing w:before="40"/>
              <w:rPr>
                <w:rFonts w:cs="Calibri"/>
                <w:color w:val="auto"/>
              </w:rPr>
            </w:pPr>
          </w:p>
          <w:p w:rsidR="00633EB7" w:rsidRDefault="00633EB7" w:rsidP="00173379">
            <w:pPr>
              <w:pStyle w:val="TableReference"/>
              <w:tabs>
                <w:tab w:val="left" w:pos="3306"/>
              </w:tabs>
              <w:spacing w:before="40"/>
              <w:rPr>
                <w:rFonts w:cs="Calibri"/>
                <w:color w:val="auto"/>
              </w:rPr>
            </w:pPr>
          </w:p>
          <w:p w:rsidR="00F33CB8" w:rsidRDefault="00F33CB8" w:rsidP="00173379">
            <w:pPr>
              <w:pStyle w:val="TableReference"/>
              <w:tabs>
                <w:tab w:val="left" w:pos="3306"/>
              </w:tabs>
              <w:spacing w:before="40"/>
              <w:rPr>
                <w:rFonts w:cs="Calibri"/>
                <w:color w:val="auto"/>
              </w:rPr>
            </w:pPr>
          </w:p>
          <w:p w:rsidR="00F33CB8" w:rsidRDefault="00F33CB8" w:rsidP="00173379">
            <w:pPr>
              <w:pStyle w:val="TableReference"/>
              <w:tabs>
                <w:tab w:val="left" w:pos="3306"/>
              </w:tabs>
              <w:spacing w:before="40"/>
              <w:rPr>
                <w:rFonts w:cs="Calibri"/>
                <w:color w:val="auto"/>
              </w:rPr>
            </w:pPr>
          </w:p>
          <w:p w:rsidR="00F73DDD" w:rsidRDefault="00F73DDD" w:rsidP="00173379">
            <w:pPr>
              <w:pStyle w:val="TableReference"/>
              <w:tabs>
                <w:tab w:val="left" w:pos="3306"/>
              </w:tabs>
              <w:spacing w:before="40"/>
              <w:rPr>
                <w:rFonts w:cs="Calibri"/>
                <w:color w:val="auto"/>
              </w:rPr>
            </w:pPr>
          </w:p>
          <w:p w:rsidR="00C91528" w:rsidRDefault="00C91528" w:rsidP="00173379">
            <w:pPr>
              <w:pStyle w:val="TableReference"/>
              <w:tabs>
                <w:tab w:val="left" w:pos="3306"/>
              </w:tabs>
              <w:spacing w:before="40"/>
              <w:rPr>
                <w:rFonts w:cs="Calibri"/>
                <w:color w:val="auto"/>
              </w:rPr>
            </w:pPr>
          </w:p>
          <w:p w:rsidR="00633EB7" w:rsidRPr="00173379" w:rsidRDefault="00633EB7" w:rsidP="00D504B9">
            <w:pPr>
              <w:pStyle w:val="Reference"/>
              <w:rPr>
                <w:rFonts w:cs="Calibri"/>
              </w:rPr>
            </w:pPr>
            <w:r w:rsidRPr="00AA4FD2">
              <w:rPr>
                <w:rFonts w:cs="Calibri"/>
                <w:b w:val="0"/>
                <w:bCs w:val="0"/>
                <w:sz w:val="16"/>
                <w:szCs w:val="16"/>
              </w:rPr>
              <w:t>AASB  13.93(e)(i</w:t>
            </w:r>
            <w:r w:rsidR="003D26ED">
              <w:rPr>
                <w:rFonts w:cs="Calibri"/>
                <w:b w:val="0"/>
                <w:bCs w:val="0"/>
                <w:sz w:val="16"/>
                <w:szCs w:val="16"/>
              </w:rPr>
              <w:t>)</w:t>
            </w:r>
          </w:p>
        </w:tc>
        <w:tc>
          <w:tcPr>
            <w:tcW w:w="4445" w:type="pct"/>
            <w:tcBorders>
              <w:top w:val="single" w:sz="4" w:space="0" w:color="auto"/>
              <w:left w:val="single" w:sz="2" w:space="0" w:color="003366"/>
              <w:bottom w:val="nil"/>
              <w:right w:val="nil"/>
            </w:tcBorders>
          </w:tcPr>
          <w:p w:rsidR="00ED39F2" w:rsidRDefault="00ED39F2" w:rsidP="00D504B9">
            <w:pPr>
              <w:rPr>
                <w:b/>
                <w:szCs w:val="24"/>
              </w:rPr>
            </w:pPr>
            <w:r w:rsidRPr="005010B8">
              <w:rPr>
                <w:b/>
                <w:szCs w:val="24"/>
              </w:rPr>
              <w:t>Fair value measurements using significant unobservable inputs (Level 3)</w:t>
            </w:r>
          </w:p>
          <w:tbl>
            <w:tblPr>
              <w:tblW w:w="936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976"/>
              <w:gridCol w:w="641"/>
              <w:gridCol w:w="8"/>
              <w:gridCol w:w="842"/>
              <w:gridCol w:w="8"/>
              <w:gridCol w:w="1268"/>
              <w:gridCol w:w="209"/>
              <w:gridCol w:w="1157"/>
              <w:gridCol w:w="75"/>
              <w:gridCol w:w="1036"/>
              <w:gridCol w:w="142"/>
            </w:tblGrid>
            <w:tr w:rsidR="00C75120" w:rsidRPr="00D504B9" w:rsidTr="00D504B9">
              <w:trPr>
                <w:gridAfter w:val="1"/>
                <w:wAfter w:w="142" w:type="dxa"/>
                <w:cantSplit/>
                <w:trHeight w:val="631"/>
              </w:trPr>
              <w:tc>
                <w:tcPr>
                  <w:tcW w:w="3976" w:type="dxa"/>
                  <w:tcBorders>
                    <w:top w:val="nil"/>
                    <w:left w:val="nil"/>
                    <w:bottom w:val="nil"/>
                  </w:tcBorders>
                  <w:vAlign w:val="bottom"/>
                </w:tcPr>
                <w:p w:rsidR="007F45DC" w:rsidRPr="00D504B9" w:rsidRDefault="00AA4C46" w:rsidP="0056203E">
                  <w:pPr>
                    <w:rPr>
                      <w:b/>
                      <w:sz w:val="20"/>
                      <w:szCs w:val="20"/>
                    </w:rPr>
                  </w:pPr>
                  <w:r w:rsidRPr="00D504B9">
                    <w:rPr>
                      <w:b/>
                      <w:sz w:val="20"/>
                      <w:szCs w:val="20"/>
                    </w:rPr>
                    <w:t>201</w:t>
                  </w:r>
                  <w:r w:rsidR="0056203E" w:rsidRPr="00D504B9">
                    <w:rPr>
                      <w:b/>
                      <w:sz w:val="20"/>
                      <w:szCs w:val="20"/>
                    </w:rPr>
                    <w:t>9</w:t>
                  </w:r>
                </w:p>
              </w:tc>
              <w:tc>
                <w:tcPr>
                  <w:tcW w:w="649" w:type="dxa"/>
                  <w:gridSpan w:val="2"/>
                  <w:tcBorders>
                    <w:top w:val="nil"/>
                    <w:left w:val="nil"/>
                    <w:bottom w:val="nil"/>
                  </w:tcBorders>
                  <w:vAlign w:val="center"/>
                </w:tcPr>
                <w:p w:rsidR="007F45DC" w:rsidRPr="00D504B9" w:rsidRDefault="007F45DC" w:rsidP="00286191">
                  <w:pPr>
                    <w:jc w:val="right"/>
                    <w:rPr>
                      <w:b/>
                      <w:sz w:val="18"/>
                      <w:szCs w:val="18"/>
                    </w:rPr>
                  </w:pPr>
                  <w:r w:rsidRPr="00D504B9">
                    <w:rPr>
                      <w:b/>
                      <w:sz w:val="18"/>
                      <w:szCs w:val="18"/>
                    </w:rPr>
                    <w:t>Land</w:t>
                  </w:r>
                </w:p>
              </w:tc>
              <w:tc>
                <w:tcPr>
                  <w:tcW w:w="850" w:type="dxa"/>
                  <w:gridSpan w:val="2"/>
                  <w:tcBorders>
                    <w:top w:val="nil"/>
                    <w:bottom w:val="nil"/>
                  </w:tcBorders>
                  <w:vAlign w:val="center"/>
                </w:tcPr>
                <w:p w:rsidR="007F45DC" w:rsidRPr="00D504B9" w:rsidRDefault="007F45DC" w:rsidP="00286191">
                  <w:pPr>
                    <w:ind w:left="-108" w:right="34"/>
                    <w:jc w:val="right"/>
                    <w:rPr>
                      <w:b/>
                      <w:sz w:val="18"/>
                      <w:szCs w:val="18"/>
                    </w:rPr>
                  </w:pPr>
                  <w:r w:rsidRPr="00D504B9">
                    <w:rPr>
                      <w:b/>
                      <w:sz w:val="18"/>
                      <w:szCs w:val="18"/>
                    </w:rPr>
                    <w:t>Buildings</w:t>
                  </w:r>
                </w:p>
              </w:tc>
              <w:tc>
                <w:tcPr>
                  <w:tcW w:w="1477" w:type="dxa"/>
                  <w:gridSpan w:val="2"/>
                  <w:tcBorders>
                    <w:top w:val="nil"/>
                    <w:bottom w:val="nil"/>
                    <w:right w:val="nil"/>
                  </w:tcBorders>
                  <w:vAlign w:val="center"/>
                </w:tcPr>
                <w:p w:rsidR="007F45DC" w:rsidRPr="00D504B9" w:rsidRDefault="007F45DC" w:rsidP="00286191">
                  <w:pPr>
                    <w:jc w:val="right"/>
                    <w:rPr>
                      <w:b/>
                      <w:sz w:val="18"/>
                      <w:szCs w:val="18"/>
                    </w:rPr>
                  </w:pPr>
                  <w:r w:rsidRPr="00D504B9">
                    <w:rPr>
                      <w:b/>
                      <w:sz w:val="18"/>
                      <w:szCs w:val="18"/>
                    </w:rPr>
                    <w:t>Leasehold</w:t>
                  </w:r>
                </w:p>
                <w:p w:rsidR="007F45DC" w:rsidRPr="00D504B9" w:rsidRDefault="007F45DC" w:rsidP="00D504B9">
                  <w:pPr>
                    <w:ind w:right="-131"/>
                    <w:jc w:val="right"/>
                    <w:rPr>
                      <w:b/>
                      <w:sz w:val="18"/>
                      <w:szCs w:val="18"/>
                    </w:rPr>
                  </w:pPr>
                  <w:r w:rsidRPr="00D504B9">
                    <w:rPr>
                      <w:b/>
                      <w:sz w:val="18"/>
                      <w:szCs w:val="18"/>
                    </w:rPr>
                    <w:t>Improvements</w:t>
                  </w:r>
                </w:p>
              </w:tc>
              <w:tc>
                <w:tcPr>
                  <w:tcW w:w="1157" w:type="dxa"/>
                  <w:tcBorders>
                    <w:top w:val="nil"/>
                    <w:bottom w:val="nil"/>
                    <w:right w:val="nil"/>
                  </w:tcBorders>
                  <w:vAlign w:val="center"/>
                </w:tcPr>
                <w:p w:rsidR="007F45DC" w:rsidRPr="00D504B9" w:rsidRDefault="007F45DC" w:rsidP="00D504B9">
                  <w:pPr>
                    <w:ind w:right="-108"/>
                    <w:jc w:val="right"/>
                    <w:rPr>
                      <w:b/>
                      <w:sz w:val="18"/>
                      <w:szCs w:val="18"/>
                    </w:rPr>
                  </w:pPr>
                  <w:r w:rsidRPr="00D504B9">
                    <w:rPr>
                      <w:b/>
                      <w:sz w:val="18"/>
                      <w:szCs w:val="18"/>
                    </w:rPr>
                    <w:t>Infrastructure</w:t>
                  </w:r>
                </w:p>
                <w:p w:rsidR="007F45DC" w:rsidRPr="00D504B9" w:rsidRDefault="007F45DC" w:rsidP="00286191">
                  <w:pPr>
                    <w:jc w:val="right"/>
                    <w:rPr>
                      <w:b/>
                      <w:sz w:val="18"/>
                      <w:szCs w:val="18"/>
                    </w:rPr>
                  </w:pPr>
                  <w:r w:rsidRPr="00D504B9">
                    <w:rPr>
                      <w:b/>
                      <w:sz w:val="18"/>
                      <w:szCs w:val="18"/>
                    </w:rPr>
                    <w:t>Assets</w:t>
                  </w:r>
                </w:p>
              </w:tc>
              <w:tc>
                <w:tcPr>
                  <w:tcW w:w="1111" w:type="dxa"/>
                  <w:gridSpan w:val="2"/>
                  <w:tcBorders>
                    <w:top w:val="nil"/>
                    <w:bottom w:val="nil"/>
                    <w:right w:val="nil"/>
                  </w:tcBorders>
                  <w:vAlign w:val="center"/>
                </w:tcPr>
                <w:p w:rsidR="007F45DC" w:rsidRPr="00D504B9" w:rsidRDefault="007F45DC" w:rsidP="00D504B9">
                  <w:pPr>
                    <w:ind w:left="34" w:right="-48" w:hanging="142"/>
                    <w:jc w:val="right"/>
                    <w:rPr>
                      <w:b/>
                      <w:sz w:val="18"/>
                      <w:szCs w:val="18"/>
                    </w:rPr>
                  </w:pPr>
                  <w:r w:rsidRPr="00D504B9">
                    <w:rPr>
                      <w:b/>
                      <w:sz w:val="18"/>
                      <w:szCs w:val="18"/>
                    </w:rPr>
                    <w:t>Community and Heritage Assets</w:t>
                  </w:r>
                </w:p>
              </w:tc>
            </w:tr>
            <w:tr w:rsidR="00C75120" w:rsidRPr="00D504B9" w:rsidTr="00D504B9">
              <w:trPr>
                <w:gridAfter w:val="1"/>
                <w:wAfter w:w="142" w:type="dxa"/>
                <w:cantSplit/>
                <w:trHeight w:val="233"/>
              </w:trPr>
              <w:tc>
                <w:tcPr>
                  <w:tcW w:w="3976" w:type="dxa"/>
                  <w:tcBorders>
                    <w:top w:val="nil"/>
                    <w:left w:val="nil"/>
                    <w:bottom w:val="nil"/>
                  </w:tcBorders>
                  <w:vAlign w:val="bottom"/>
                </w:tcPr>
                <w:p w:rsidR="007F45DC" w:rsidRPr="00D504B9" w:rsidRDefault="007F45DC" w:rsidP="00F62900">
                  <w:pPr>
                    <w:jc w:val="right"/>
                    <w:rPr>
                      <w:b/>
                      <w:sz w:val="18"/>
                      <w:szCs w:val="18"/>
                    </w:rPr>
                  </w:pPr>
                </w:p>
              </w:tc>
              <w:tc>
                <w:tcPr>
                  <w:tcW w:w="641" w:type="dxa"/>
                  <w:tcBorders>
                    <w:top w:val="nil"/>
                    <w:left w:val="nil"/>
                    <w:bottom w:val="nil"/>
                  </w:tcBorders>
                  <w:vAlign w:val="center"/>
                </w:tcPr>
                <w:p w:rsidR="007F45DC" w:rsidRPr="00D504B9" w:rsidRDefault="007F45DC" w:rsidP="00F62900">
                  <w:pPr>
                    <w:jc w:val="right"/>
                    <w:rPr>
                      <w:b/>
                      <w:sz w:val="18"/>
                      <w:szCs w:val="18"/>
                    </w:rPr>
                  </w:pPr>
                  <w:r w:rsidRPr="00D504B9">
                    <w:rPr>
                      <w:b/>
                      <w:sz w:val="18"/>
                      <w:szCs w:val="18"/>
                    </w:rPr>
                    <w:t>$’000</w:t>
                  </w:r>
                </w:p>
              </w:tc>
              <w:tc>
                <w:tcPr>
                  <w:tcW w:w="850" w:type="dxa"/>
                  <w:gridSpan w:val="2"/>
                  <w:tcBorders>
                    <w:top w:val="nil"/>
                    <w:bottom w:val="nil"/>
                  </w:tcBorders>
                  <w:vAlign w:val="center"/>
                </w:tcPr>
                <w:p w:rsidR="007F45DC" w:rsidRPr="00D504B9" w:rsidRDefault="007F45DC" w:rsidP="00F62900">
                  <w:pPr>
                    <w:jc w:val="right"/>
                    <w:rPr>
                      <w:b/>
                      <w:sz w:val="18"/>
                      <w:szCs w:val="18"/>
                    </w:rPr>
                  </w:pPr>
                  <w:r w:rsidRPr="00D504B9">
                    <w:rPr>
                      <w:b/>
                      <w:sz w:val="18"/>
                      <w:szCs w:val="18"/>
                    </w:rPr>
                    <w:t>$’000</w:t>
                  </w:r>
                </w:p>
              </w:tc>
              <w:tc>
                <w:tcPr>
                  <w:tcW w:w="1276" w:type="dxa"/>
                  <w:gridSpan w:val="2"/>
                  <w:tcBorders>
                    <w:top w:val="nil"/>
                    <w:bottom w:val="nil"/>
                    <w:right w:val="nil"/>
                  </w:tcBorders>
                  <w:vAlign w:val="center"/>
                </w:tcPr>
                <w:p w:rsidR="007F45DC" w:rsidRPr="00D504B9" w:rsidRDefault="007F45DC" w:rsidP="00F62900">
                  <w:pPr>
                    <w:jc w:val="right"/>
                    <w:rPr>
                      <w:b/>
                      <w:sz w:val="18"/>
                      <w:szCs w:val="18"/>
                    </w:rPr>
                  </w:pPr>
                  <w:r w:rsidRPr="00D504B9">
                    <w:rPr>
                      <w:b/>
                      <w:sz w:val="18"/>
                      <w:szCs w:val="18"/>
                    </w:rPr>
                    <w:t>$’000</w:t>
                  </w:r>
                </w:p>
              </w:tc>
              <w:tc>
                <w:tcPr>
                  <w:tcW w:w="1441" w:type="dxa"/>
                  <w:gridSpan w:val="3"/>
                  <w:tcBorders>
                    <w:top w:val="nil"/>
                    <w:bottom w:val="nil"/>
                    <w:right w:val="nil"/>
                  </w:tcBorders>
                  <w:vAlign w:val="center"/>
                </w:tcPr>
                <w:p w:rsidR="007F45DC" w:rsidRPr="00D504B9" w:rsidRDefault="007F45DC" w:rsidP="00F62900">
                  <w:pPr>
                    <w:jc w:val="right"/>
                    <w:rPr>
                      <w:b/>
                      <w:sz w:val="18"/>
                      <w:szCs w:val="18"/>
                    </w:rPr>
                  </w:pPr>
                  <w:r w:rsidRPr="00D504B9">
                    <w:rPr>
                      <w:b/>
                      <w:sz w:val="18"/>
                      <w:szCs w:val="18"/>
                    </w:rPr>
                    <w:t>$’000</w:t>
                  </w:r>
                </w:p>
              </w:tc>
              <w:tc>
                <w:tcPr>
                  <w:tcW w:w="1036" w:type="dxa"/>
                  <w:tcBorders>
                    <w:top w:val="nil"/>
                    <w:bottom w:val="nil"/>
                    <w:right w:val="nil"/>
                  </w:tcBorders>
                  <w:vAlign w:val="center"/>
                </w:tcPr>
                <w:p w:rsidR="007F45DC" w:rsidRPr="00D504B9" w:rsidRDefault="007F45DC" w:rsidP="00F62900">
                  <w:pPr>
                    <w:jc w:val="right"/>
                    <w:rPr>
                      <w:b/>
                      <w:sz w:val="18"/>
                      <w:szCs w:val="18"/>
                    </w:rPr>
                  </w:pPr>
                  <w:r w:rsidRPr="00D504B9">
                    <w:rPr>
                      <w:b/>
                      <w:sz w:val="18"/>
                      <w:szCs w:val="18"/>
                    </w:rPr>
                    <w:t>$’000</w:t>
                  </w:r>
                </w:p>
              </w:tc>
            </w:tr>
            <w:tr w:rsidR="00C75120" w:rsidRPr="00D504B9" w:rsidTr="00D504B9">
              <w:trPr>
                <w:gridAfter w:val="1"/>
                <w:wAfter w:w="142" w:type="dxa"/>
                <w:cantSplit/>
                <w:trHeight w:val="233"/>
              </w:trPr>
              <w:tc>
                <w:tcPr>
                  <w:tcW w:w="3976" w:type="dxa"/>
                  <w:tcBorders>
                    <w:top w:val="nil"/>
                    <w:left w:val="nil"/>
                  </w:tcBorders>
                  <w:vAlign w:val="bottom"/>
                </w:tcPr>
                <w:p w:rsidR="007F45DC" w:rsidRPr="00D504B9" w:rsidRDefault="007F45DC" w:rsidP="00AA4C46">
                  <w:pPr>
                    <w:rPr>
                      <w:sz w:val="18"/>
                      <w:szCs w:val="18"/>
                    </w:rPr>
                  </w:pPr>
                  <w:r w:rsidRPr="00D504B9">
                    <w:rPr>
                      <w:sz w:val="18"/>
                      <w:szCs w:val="18"/>
                    </w:rPr>
                    <w:t>Fair Value at beginning of the reporting period</w:t>
                  </w:r>
                </w:p>
              </w:tc>
              <w:tc>
                <w:tcPr>
                  <w:tcW w:w="641" w:type="dxa"/>
                  <w:tcBorders>
                    <w:top w:val="nil"/>
                    <w:left w:val="nil"/>
                  </w:tcBorders>
                  <w:vAlign w:val="bottom"/>
                </w:tcPr>
                <w:p w:rsidR="007F45DC" w:rsidRPr="00D504B9" w:rsidRDefault="007F45DC" w:rsidP="00AA4C46">
                  <w:pPr>
                    <w:jc w:val="right"/>
                    <w:rPr>
                      <w:sz w:val="18"/>
                      <w:szCs w:val="18"/>
                    </w:rPr>
                  </w:pPr>
                  <w:r w:rsidRPr="00D504B9">
                    <w:rPr>
                      <w:sz w:val="18"/>
                      <w:szCs w:val="18"/>
                    </w:rPr>
                    <w:t>3,808</w:t>
                  </w:r>
                </w:p>
              </w:tc>
              <w:tc>
                <w:tcPr>
                  <w:tcW w:w="850" w:type="dxa"/>
                  <w:gridSpan w:val="2"/>
                  <w:tcBorders>
                    <w:top w:val="nil"/>
                    <w:bottom w:val="nil"/>
                  </w:tcBorders>
                  <w:vAlign w:val="bottom"/>
                </w:tcPr>
                <w:p w:rsidR="007F45DC" w:rsidRPr="00D504B9" w:rsidRDefault="007F45DC" w:rsidP="00AA4C46">
                  <w:pPr>
                    <w:jc w:val="right"/>
                    <w:rPr>
                      <w:sz w:val="18"/>
                      <w:szCs w:val="18"/>
                    </w:rPr>
                  </w:pPr>
                  <w:r w:rsidRPr="00D504B9">
                    <w:rPr>
                      <w:sz w:val="18"/>
                      <w:szCs w:val="18"/>
                    </w:rPr>
                    <w:t>17,853</w:t>
                  </w:r>
                </w:p>
              </w:tc>
              <w:tc>
                <w:tcPr>
                  <w:tcW w:w="1276" w:type="dxa"/>
                  <w:gridSpan w:val="2"/>
                  <w:tcBorders>
                    <w:top w:val="nil"/>
                    <w:bottom w:val="nil"/>
                    <w:right w:val="nil"/>
                  </w:tcBorders>
                  <w:vAlign w:val="bottom"/>
                </w:tcPr>
                <w:p w:rsidR="007F45DC" w:rsidRPr="00D504B9" w:rsidRDefault="007F45DC" w:rsidP="00AA4C46">
                  <w:pPr>
                    <w:jc w:val="right"/>
                    <w:rPr>
                      <w:sz w:val="18"/>
                      <w:szCs w:val="18"/>
                    </w:rPr>
                  </w:pPr>
                  <w:r w:rsidRPr="00D504B9">
                    <w:rPr>
                      <w:sz w:val="18"/>
                      <w:szCs w:val="18"/>
                    </w:rPr>
                    <w:t>5,958</w:t>
                  </w:r>
                </w:p>
              </w:tc>
              <w:tc>
                <w:tcPr>
                  <w:tcW w:w="1441" w:type="dxa"/>
                  <w:gridSpan w:val="3"/>
                  <w:tcBorders>
                    <w:top w:val="nil"/>
                    <w:bottom w:val="nil"/>
                    <w:right w:val="nil"/>
                  </w:tcBorders>
                  <w:vAlign w:val="bottom"/>
                </w:tcPr>
                <w:p w:rsidR="007F45DC" w:rsidRPr="00D504B9" w:rsidRDefault="007F45DC" w:rsidP="00AA4C46">
                  <w:pPr>
                    <w:jc w:val="right"/>
                    <w:rPr>
                      <w:sz w:val="18"/>
                      <w:szCs w:val="18"/>
                    </w:rPr>
                  </w:pPr>
                  <w:r w:rsidRPr="00D504B9">
                    <w:rPr>
                      <w:sz w:val="18"/>
                      <w:szCs w:val="18"/>
                    </w:rPr>
                    <w:t>3,462,299</w:t>
                  </w:r>
                </w:p>
              </w:tc>
              <w:tc>
                <w:tcPr>
                  <w:tcW w:w="1036" w:type="dxa"/>
                  <w:tcBorders>
                    <w:top w:val="nil"/>
                    <w:bottom w:val="nil"/>
                    <w:right w:val="nil"/>
                  </w:tcBorders>
                  <w:vAlign w:val="bottom"/>
                </w:tcPr>
                <w:p w:rsidR="007F45DC" w:rsidRPr="00D504B9" w:rsidRDefault="007F45DC" w:rsidP="00AA4C46">
                  <w:pPr>
                    <w:jc w:val="right"/>
                    <w:rPr>
                      <w:sz w:val="18"/>
                      <w:szCs w:val="18"/>
                    </w:rPr>
                  </w:pPr>
                  <w:r w:rsidRPr="00D504B9">
                    <w:rPr>
                      <w:sz w:val="18"/>
                      <w:szCs w:val="18"/>
                    </w:rPr>
                    <w:t>129,139</w:t>
                  </w:r>
                </w:p>
              </w:tc>
            </w:tr>
            <w:tr w:rsidR="00C75120" w:rsidRPr="00D504B9" w:rsidTr="00D504B9">
              <w:trPr>
                <w:gridAfter w:val="1"/>
                <w:wAfter w:w="142" w:type="dxa"/>
                <w:cantSplit/>
                <w:trHeight w:val="233"/>
              </w:trPr>
              <w:tc>
                <w:tcPr>
                  <w:tcW w:w="3976" w:type="dxa"/>
                  <w:tcBorders>
                    <w:left w:val="nil"/>
                  </w:tcBorders>
                  <w:vAlign w:val="bottom"/>
                </w:tcPr>
                <w:p w:rsidR="007F45DC" w:rsidRPr="00D504B9" w:rsidRDefault="007F45DC" w:rsidP="007F45DC">
                  <w:pPr>
                    <w:rPr>
                      <w:sz w:val="18"/>
                      <w:szCs w:val="18"/>
                    </w:rPr>
                  </w:pPr>
                  <w:r w:rsidRPr="00D504B9">
                    <w:rPr>
                      <w:sz w:val="18"/>
                      <w:szCs w:val="18"/>
                    </w:rPr>
                    <w:t>Additions</w:t>
                  </w:r>
                </w:p>
              </w:tc>
              <w:tc>
                <w:tcPr>
                  <w:tcW w:w="641" w:type="dxa"/>
                  <w:tcBorders>
                    <w:left w:val="nil"/>
                  </w:tcBorders>
                  <w:vAlign w:val="bottom"/>
                </w:tcPr>
                <w:p w:rsidR="007F45DC" w:rsidRPr="00D504B9" w:rsidRDefault="007F45DC" w:rsidP="00633EB7">
                  <w:pPr>
                    <w:jc w:val="right"/>
                    <w:rPr>
                      <w:sz w:val="18"/>
                      <w:szCs w:val="18"/>
                    </w:rPr>
                  </w:pPr>
                  <w:r w:rsidRPr="00D504B9">
                    <w:rPr>
                      <w:sz w:val="18"/>
                      <w:szCs w:val="18"/>
                    </w:rPr>
                    <w:t>928</w:t>
                  </w:r>
                </w:p>
              </w:tc>
              <w:tc>
                <w:tcPr>
                  <w:tcW w:w="850" w:type="dxa"/>
                  <w:gridSpan w:val="2"/>
                  <w:tcBorders>
                    <w:top w:val="nil"/>
                    <w:bottom w:val="nil"/>
                  </w:tcBorders>
                  <w:vAlign w:val="bottom"/>
                </w:tcPr>
                <w:p w:rsidR="007F45DC" w:rsidRPr="00D504B9" w:rsidRDefault="007F45DC" w:rsidP="00633EB7">
                  <w:pPr>
                    <w:jc w:val="right"/>
                    <w:rPr>
                      <w:sz w:val="18"/>
                      <w:szCs w:val="18"/>
                    </w:rPr>
                  </w:pPr>
                  <w:r w:rsidRPr="00D504B9">
                    <w:rPr>
                      <w:sz w:val="18"/>
                      <w:szCs w:val="18"/>
                    </w:rPr>
                    <w:t>1,571</w:t>
                  </w:r>
                </w:p>
              </w:tc>
              <w:tc>
                <w:tcPr>
                  <w:tcW w:w="1276" w:type="dxa"/>
                  <w:gridSpan w:val="2"/>
                  <w:tcBorders>
                    <w:top w:val="nil"/>
                    <w:bottom w:val="nil"/>
                    <w:right w:val="nil"/>
                  </w:tcBorders>
                  <w:vAlign w:val="bottom"/>
                </w:tcPr>
                <w:p w:rsidR="007F45DC" w:rsidRPr="00D504B9" w:rsidRDefault="007F45DC" w:rsidP="00633EB7">
                  <w:pPr>
                    <w:jc w:val="right"/>
                    <w:rPr>
                      <w:sz w:val="18"/>
                      <w:szCs w:val="18"/>
                    </w:rPr>
                  </w:pPr>
                  <w:r w:rsidRPr="00D504B9">
                    <w:rPr>
                      <w:sz w:val="18"/>
                      <w:szCs w:val="18"/>
                    </w:rPr>
                    <w:t>600</w:t>
                  </w:r>
                </w:p>
              </w:tc>
              <w:tc>
                <w:tcPr>
                  <w:tcW w:w="1441" w:type="dxa"/>
                  <w:gridSpan w:val="3"/>
                  <w:tcBorders>
                    <w:top w:val="nil"/>
                    <w:bottom w:val="nil"/>
                    <w:right w:val="nil"/>
                  </w:tcBorders>
                </w:tcPr>
                <w:p w:rsidR="007F45DC" w:rsidRPr="00D504B9" w:rsidRDefault="007F45DC" w:rsidP="00633EB7">
                  <w:pPr>
                    <w:jc w:val="right"/>
                    <w:rPr>
                      <w:sz w:val="18"/>
                      <w:szCs w:val="18"/>
                    </w:rPr>
                  </w:pPr>
                  <w:r w:rsidRPr="00D504B9">
                    <w:rPr>
                      <w:sz w:val="18"/>
                      <w:szCs w:val="18"/>
                    </w:rPr>
                    <w:t>32, 250</w:t>
                  </w:r>
                </w:p>
              </w:tc>
              <w:tc>
                <w:tcPr>
                  <w:tcW w:w="1036" w:type="dxa"/>
                  <w:tcBorders>
                    <w:top w:val="nil"/>
                    <w:bottom w:val="nil"/>
                    <w:right w:val="nil"/>
                  </w:tcBorders>
                </w:tcPr>
                <w:p w:rsidR="007F45DC" w:rsidRPr="00D504B9" w:rsidRDefault="007F45DC" w:rsidP="00633EB7">
                  <w:pPr>
                    <w:jc w:val="right"/>
                    <w:rPr>
                      <w:sz w:val="18"/>
                      <w:szCs w:val="18"/>
                    </w:rPr>
                  </w:pPr>
                </w:p>
              </w:tc>
            </w:tr>
            <w:tr w:rsidR="00C75120" w:rsidRPr="00D504B9" w:rsidTr="00D504B9">
              <w:trPr>
                <w:gridAfter w:val="1"/>
                <w:wAfter w:w="142" w:type="dxa"/>
                <w:cantSplit/>
                <w:trHeight w:val="233"/>
              </w:trPr>
              <w:tc>
                <w:tcPr>
                  <w:tcW w:w="3976" w:type="dxa"/>
                  <w:tcBorders>
                    <w:left w:val="nil"/>
                  </w:tcBorders>
                  <w:vAlign w:val="bottom"/>
                </w:tcPr>
                <w:p w:rsidR="007F45DC" w:rsidRPr="00D504B9" w:rsidRDefault="007F45DC" w:rsidP="007F45DC">
                  <w:pPr>
                    <w:rPr>
                      <w:sz w:val="18"/>
                      <w:szCs w:val="18"/>
                    </w:rPr>
                  </w:pPr>
                  <w:r w:rsidRPr="00D504B9">
                    <w:rPr>
                      <w:sz w:val="18"/>
                      <w:szCs w:val="18"/>
                    </w:rPr>
                    <w:t>Assets Classified as Held for Sale</w:t>
                  </w:r>
                </w:p>
              </w:tc>
              <w:tc>
                <w:tcPr>
                  <w:tcW w:w="641" w:type="dxa"/>
                  <w:tcBorders>
                    <w:left w:val="nil"/>
                  </w:tcBorders>
                  <w:vAlign w:val="bottom"/>
                </w:tcPr>
                <w:p w:rsidR="007F45DC" w:rsidRPr="00D504B9" w:rsidRDefault="007F45DC" w:rsidP="00633EB7">
                  <w:pPr>
                    <w:jc w:val="right"/>
                    <w:rPr>
                      <w:sz w:val="18"/>
                      <w:szCs w:val="18"/>
                    </w:rPr>
                  </w:pPr>
                </w:p>
              </w:tc>
              <w:tc>
                <w:tcPr>
                  <w:tcW w:w="850" w:type="dxa"/>
                  <w:gridSpan w:val="2"/>
                  <w:tcBorders>
                    <w:top w:val="nil"/>
                    <w:bottom w:val="nil"/>
                  </w:tcBorders>
                  <w:vAlign w:val="bottom"/>
                </w:tcPr>
                <w:p w:rsidR="007F45DC" w:rsidRPr="00D504B9" w:rsidRDefault="007F45DC" w:rsidP="00633EB7">
                  <w:pPr>
                    <w:jc w:val="right"/>
                    <w:rPr>
                      <w:sz w:val="18"/>
                      <w:szCs w:val="18"/>
                    </w:rPr>
                  </w:pPr>
                </w:p>
              </w:tc>
              <w:tc>
                <w:tcPr>
                  <w:tcW w:w="1276" w:type="dxa"/>
                  <w:gridSpan w:val="2"/>
                  <w:tcBorders>
                    <w:top w:val="nil"/>
                    <w:bottom w:val="nil"/>
                    <w:right w:val="nil"/>
                  </w:tcBorders>
                  <w:vAlign w:val="bottom"/>
                </w:tcPr>
                <w:p w:rsidR="007F45DC" w:rsidRPr="00D504B9" w:rsidRDefault="007F45DC" w:rsidP="00633EB7">
                  <w:pPr>
                    <w:jc w:val="right"/>
                    <w:rPr>
                      <w:sz w:val="18"/>
                      <w:szCs w:val="18"/>
                    </w:rPr>
                  </w:pPr>
                </w:p>
              </w:tc>
              <w:tc>
                <w:tcPr>
                  <w:tcW w:w="1441" w:type="dxa"/>
                  <w:gridSpan w:val="3"/>
                  <w:tcBorders>
                    <w:top w:val="nil"/>
                    <w:bottom w:val="nil"/>
                    <w:right w:val="nil"/>
                  </w:tcBorders>
                </w:tcPr>
                <w:p w:rsidR="007F45DC" w:rsidRPr="00D504B9" w:rsidRDefault="007F45DC" w:rsidP="00633EB7">
                  <w:pPr>
                    <w:jc w:val="right"/>
                    <w:rPr>
                      <w:sz w:val="18"/>
                      <w:szCs w:val="18"/>
                    </w:rPr>
                  </w:pPr>
                </w:p>
              </w:tc>
              <w:tc>
                <w:tcPr>
                  <w:tcW w:w="1036" w:type="dxa"/>
                  <w:tcBorders>
                    <w:top w:val="nil"/>
                    <w:bottom w:val="nil"/>
                    <w:right w:val="nil"/>
                  </w:tcBorders>
                </w:tcPr>
                <w:p w:rsidR="007F45DC" w:rsidRPr="00D504B9" w:rsidRDefault="007F45DC" w:rsidP="00633EB7">
                  <w:pPr>
                    <w:jc w:val="right"/>
                    <w:rPr>
                      <w:sz w:val="18"/>
                      <w:szCs w:val="18"/>
                    </w:rPr>
                  </w:pPr>
                </w:p>
              </w:tc>
            </w:tr>
            <w:tr w:rsidR="00C75120" w:rsidRPr="00D504B9" w:rsidTr="00D504B9">
              <w:trPr>
                <w:gridAfter w:val="1"/>
                <w:wAfter w:w="142" w:type="dxa"/>
                <w:cantSplit/>
                <w:trHeight w:val="256"/>
              </w:trPr>
              <w:tc>
                <w:tcPr>
                  <w:tcW w:w="3976" w:type="dxa"/>
                  <w:tcBorders>
                    <w:left w:val="nil"/>
                  </w:tcBorders>
                  <w:vAlign w:val="bottom"/>
                </w:tcPr>
                <w:p w:rsidR="007F45DC" w:rsidRPr="00D504B9" w:rsidRDefault="007F45DC" w:rsidP="007F45DC">
                  <w:pPr>
                    <w:rPr>
                      <w:sz w:val="18"/>
                      <w:szCs w:val="18"/>
                    </w:rPr>
                  </w:pPr>
                  <w:r w:rsidRPr="00D504B9">
                    <w:rPr>
                      <w:sz w:val="18"/>
                      <w:szCs w:val="18"/>
                    </w:rPr>
                    <w:t>Revaluation increments/(decrements) recognised in Profit or Loss</w:t>
                  </w:r>
                </w:p>
              </w:tc>
              <w:tc>
                <w:tcPr>
                  <w:tcW w:w="641" w:type="dxa"/>
                  <w:tcBorders>
                    <w:left w:val="nil"/>
                  </w:tcBorders>
                  <w:vAlign w:val="bottom"/>
                </w:tcPr>
                <w:p w:rsidR="007F45DC" w:rsidRPr="00D504B9" w:rsidRDefault="007F45DC" w:rsidP="00633EB7">
                  <w:pPr>
                    <w:jc w:val="right"/>
                    <w:rPr>
                      <w:sz w:val="18"/>
                      <w:szCs w:val="18"/>
                    </w:rPr>
                  </w:pPr>
                  <w:r w:rsidRPr="00D504B9">
                    <w:rPr>
                      <w:sz w:val="18"/>
                      <w:szCs w:val="18"/>
                    </w:rPr>
                    <w:t>-</w:t>
                  </w:r>
                </w:p>
              </w:tc>
              <w:tc>
                <w:tcPr>
                  <w:tcW w:w="850" w:type="dxa"/>
                  <w:gridSpan w:val="2"/>
                  <w:tcBorders>
                    <w:top w:val="nil"/>
                    <w:bottom w:val="nil"/>
                  </w:tcBorders>
                  <w:vAlign w:val="bottom"/>
                </w:tcPr>
                <w:p w:rsidR="007F45DC" w:rsidRPr="00D504B9" w:rsidRDefault="007F45DC" w:rsidP="00633EB7">
                  <w:pPr>
                    <w:jc w:val="right"/>
                    <w:rPr>
                      <w:sz w:val="18"/>
                      <w:szCs w:val="18"/>
                    </w:rPr>
                  </w:pPr>
                  <w:r w:rsidRPr="00D504B9">
                    <w:rPr>
                      <w:sz w:val="18"/>
                      <w:szCs w:val="18"/>
                    </w:rPr>
                    <w:t>-</w:t>
                  </w:r>
                </w:p>
              </w:tc>
              <w:tc>
                <w:tcPr>
                  <w:tcW w:w="1276" w:type="dxa"/>
                  <w:gridSpan w:val="2"/>
                  <w:tcBorders>
                    <w:top w:val="nil"/>
                    <w:bottom w:val="nil"/>
                    <w:right w:val="nil"/>
                  </w:tcBorders>
                  <w:vAlign w:val="bottom"/>
                </w:tcPr>
                <w:p w:rsidR="007F45DC" w:rsidRPr="00D504B9" w:rsidRDefault="007F45DC" w:rsidP="00633EB7">
                  <w:pPr>
                    <w:jc w:val="right"/>
                    <w:rPr>
                      <w:sz w:val="18"/>
                      <w:szCs w:val="18"/>
                    </w:rPr>
                  </w:pPr>
                  <w:r w:rsidRPr="00D504B9">
                    <w:rPr>
                      <w:sz w:val="18"/>
                      <w:szCs w:val="18"/>
                    </w:rPr>
                    <w:t>-</w:t>
                  </w:r>
                </w:p>
              </w:tc>
              <w:tc>
                <w:tcPr>
                  <w:tcW w:w="1441" w:type="dxa"/>
                  <w:gridSpan w:val="3"/>
                  <w:tcBorders>
                    <w:top w:val="nil"/>
                    <w:bottom w:val="nil"/>
                    <w:right w:val="nil"/>
                  </w:tcBorders>
                </w:tcPr>
                <w:p w:rsidR="007F45DC" w:rsidRPr="00D504B9" w:rsidRDefault="007F45DC" w:rsidP="00633EB7">
                  <w:pPr>
                    <w:jc w:val="right"/>
                    <w:rPr>
                      <w:sz w:val="18"/>
                      <w:szCs w:val="18"/>
                    </w:rPr>
                  </w:pPr>
                  <w:r w:rsidRPr="00D504B9">
                    <w:rPr>
                      <w:sz w:val="18"/>
                      <w:szCs w:val="18"/>
                    </w:rPr>
                    <w:t>-</w:t>
                  </w:r>
                </w:p>
              </w:tc>
              <w:tc>
                <w:tcPr>
                  <w:tcW w:w="1036" w:type="dxa"/>
                  <w:tcBorders>
                    <w:top w:val="nil"/>
                    <w:bottom w:val="nil"/>
                    <w:right w:val="nil"/>
                  </w:tcBorders>
                </w:tcPr>
                <w:p w:rsidR="007F45DC" w:rsidRPr="00D504B9" w:rsidRDefault="00C75120" w:rsidP="00633EB7">
                  <w:pPr>
                    <w:jc w:val="right"/>
                    <w:rPr>
                      <w:sz w:val="18"/>
                      <w:szCs w:val="18"/>
                    </w:rPr>
                  </w:pPr>
                  <w:r w:rsidRPr="00D504B9">
                    <w:rPr>
                      <w:sz w:val="18"/>
                      <w:szCs w:val="18"/>
                    </w:rPr>
                    <w:t>-</w:t>
                  </w:r>
                </w:p>
              </w:tc>
            </w:tr>
            <w:tr w:rsidR="00C75120" w:rsidRPr="00D504B9" w:rsidTr="00D504B9">
              <w:trPr>
                <w:gridAfter w:val="1"/>
                <w:wAfter w:w="142" w:type="dxa"/>
                <w:cantSplit/>
                <w:trHeight w:val="456"/>
              </w:trPr>
              <w:tc>
                <w:tcPr>
                  <w:tcW w:w="3976" w:type="dxa"/>
                  <w:tcBorders>
                    <w:left w:val="nil"/>
                  </w:tcBorders>
                  <w:vAlign w:val="bottom"/>
                </w:tcPr>
                <w:p w:rsidR="007F45DC" w:rsidRPr="00D504B9" w:rsidRDefault="007F45DC" w:rsidP="007F45DC">
                  <w:pPr>
                    <w:rPr>
                      <w:sz w:val="18"/>
                      <w:szCs w:val="18"/>
                    </w:rPr>
                  </w:pPr>
                  <w:r w:rsidRPr="00D504B9">
                    <w:rPr>
                      <w:sz w:val="18"/>
                      <w:szCs w:val="18"/>
                    </w:rPr>
                    <w:t>Revaluation increments/(decrements) recognised in Other Comprehensive Income</w:t>
                  </w:r>
                </w:p>
              </w:tc>
              <w:tc>
                <w:tcPr>
                  <w:tcW w:w="641" w:type="dxa"/>
                  <w:tcBorders>
                    <w:left w:val="nil"/>
                  </w:tcBorders>
                  <w:vAlign w:val="bottom"/>
                </w:tcPr>
                <w:p w:rsidR="007F45DC" w:rsidRPr="00D504B9" w:rsidRDefault="007F45DC" w:rsidP="00633EB7">
                  <w:pPr>
                    <w:jc w:val="right"/>
                    <w:rPr>
                      <w:sz w:val="18"/>
                      <w:szCs w:val="18"/>
                    </w:rPr>
                  </w:pPr>
                  <w:r w:rsidRPr="00D504B9">
                    <w:rPr>
                      <w:sz w:val="18"/>
                      <w:szCs w:val="18"/>
                    </w:rPr>
                    <w:t>1,256</w:t>
                  </w:r>
                </w:p>
              </w:tc>
              <w:tc>
                <w:tcPr>
                  <w:tcW w:w="850" w:type="dxa"/>
                  <w:gridSpan w:val="2"/>
                  <w:tcBorders>
                    <w:top w:val="nil"/>
                    <w:bottom w:val="nil"/>
                  </w:tcBorders>
                  <w:vAlign w:val="bottom"/>
                </w:tcPr>
                <w:p w:rsidR="007F45DC" w:rsidRPr="00D504B9" w:rsidRDefault="007F45DC" w:rsidP="00633EB7">
                  <w:pPr>
                    <w:jc w:val="right"/>
                    <w:rPr>
                      <w:sz w:val="18"/>
                      <w:szCs w:val="18"/>
                    </w:rPr>
                  </w:pPr>
                  <w:r w:rsidRPr="00D504B9">
                    <w:rPr>
                      <w:sz w:val="18"/>
                      <w:szCs w:val="18"/>
                    </w:rPr>
                    <w:t>3,450</w:t>
                  </w:r>
                </w:p>
              </w:tc>
              <w:tc>
                <w:tcPr>
                  <w:tcW w:w="1276" w:type="dxa"/>
                  <w:gridSpan w:val="2"/>
                  <w:tcBorders>
                    <w:top w:val="nil"/>
                    <w:bottom w:val="nil"/>
                    <w:right w:val="nil"/>
                  </w:tcBorders>
                  <w:vAlign w:val="bottom"/>
                </w:tcPr>
                <w:p w:rsidR="007F45DC" w:rsidRPr="00D504B9" w:rsidRDefault="007F45DC" w:rsidP="00633EB7">
                  <w:pPr>
                    <w:jc w:val="right"/>
                    <w:rPr>
                      <w:sz w:val="18"/>
                      <w:szCs w:val="18"/>
                    </w:rPr>
                  </w:pPr>
                </w:p>
              </w:tc>
              <w:tc>
                <w:tcPr>
                  <w:tcW w:w="1441" w:type="dxa"/>
                  <w:gridSpan w:val="3"/>
                  <w:tcBorders>
                    <w:top w:val="nil"/>
                    <w:bottom w:val="nil"/>
                    <w:right w:val="nil"/>
                  </w:tcBorders>
                </w:tcPr>
                <w:p w:rsidR="007F45DC" w:rsidRPr="00D504B9" w:rsidRDefault="007F45DC" w:rsidP="00633EB7">
                  <w:pPr>
                    <w:jc w:val="right"/>
                    <w:rPr>
                      <w:sz w:val="18"/>
                      <w:szCs w:val="18"/>
                    </w:rPr>
                  </w:pPr>
                </w:p>
              </w:tc>
              <w:tc>
                <w:tcPr>
                  <w:tcW w:w="1036" w:type="dxa"/>
                  <w:tcBorders>
                    <w:top w:val="nil"/>
                    <w:bottom w:val="nil"/>
                    <w:right w:val="nil"/>
                  </w:tcBorders>
                </w:tcPr>
                <w:p w:rsidR="007F45DC" w:rsidRPr="00D504B9" w:rsidRDefault="007F45DC" w:rsidP="00633EB7">
                  <w:pPr>
                    <w:jc w:val="right"/>
                    <w:rPr>
                      <w:sz w:val="18"/>
                      <w:szCs w:val="18"/>
                    </w:rPr>
                  </w:pPr>
                  <w:r w:rsidRPr="00D504B9">
                    <w:rPr>
                      <w:sz w:val="18"/>
                      <w:szCs w:val="18"/>
                    </w:rPr>
                    <w:t>7,610</w:t>
                  </w:r>
                </w:p>
              </w:tc>
            </w:tr>
            <w:tr w:rsidR="00C75120" w:rsidRPr="00D504B9" w:rsidTr="00D504B9">
              <w:trPr>
                <w:gridAfter w:val="1"/>
                <w:wAfter w:w="142" w:type="dxa"/>
                <w:cantSplit/>
                <w:trHeight w:val="233"/>
              </w:trPr>
              <w:tc>
                <w:tcPr>
                  <w:tcW w:w="3976" w:type="dxa"/>
                  <w:tcBorders>
                    <w:left w:val="nil"/>
                  </w:tcBorders>
                  <w:vAlign w:val="bottom"/>
                </w:tcPr>
                <w:p w:rsidR="007F45DC" w:rsidRPr="00D504B9" w:rsidRDefault="007F45DC" w:rsidP="007F45DC">
                  <w:pPr>
                    <w:rPr>
                      <w:sz w:val="18"/>
                      <w:szCs w:val="18"/>
                    </w:rPr>
                  </w:pPr>
                  <w:r w:rsidRPr="00D504B9">
                    <w:rPr>
                      <w:sz w:val="18"/>
                      <w:szCs w:val="18"/>
                    </w:rPr>
                    <w:t>Transfers (from/(to) Level 2)</w:t>
                  </w:r>
                </w:p>
              </w:tc>
              <w:tc>
                <w:tcPr>
                  <w:tcW w:w="641" w:type="dxa"/>
                  <w:tcBorders>
                    <w:left w:val="nil"/>
                    <w:bottom w:val="nil"/>
                  </w:tcBorders>
                  <w:vAlign w:val="bottom"/>
                </w:tcPr>
                <w:p w:rsidR="007F45DC" w:rsidRPr="00D504B9" w:rsidRDefault="007F45DC" w:rsidP="00633EB7">
                  <w:pPr>
                    <w:jc w:val="right"/>
                    <w:rPr>
                      <w:sz w:val="18"/>
                      <w:szCs w:val="18"/>
                    </w:rPr>
                  </w:pPr>
                  <w:r w:rsidRPr="00D504B9">
                    <w:rPr>
                      <w:sz w:val="18"/>
                      <w:szCs w:val="18"/>
                    </w:rPr>
                    <w:t>-</w:t>
                  </w:r>
                </w:p>
              </w:tc>
              <w:tc>
                <w:tcPr>
                  <w:tcW w:w="850" w:type="dxa"/>
                  <w:gridSpan w:val="2"/>
                  <w:tcBorders>
                    <w:top w:val="nil"/>
                    <w:bottom w:val="nil"/>
                  </w:tcBorders>
                  <w:vAlign w:val="bottom"/>
                </w:tcPr>
                <w:p w:rsidR="007F45DC" w:rsidRPr="00D504B9" w:rsidDel="00084F39" w:rsidRDefault="007F45DC" w:rsidP="00633EB7">
                  <w:pPr>
                    <w:jc w:val="right"/>
                    <w:rPr>
                      <w:sz w:val="18"/>
                      <w:szCs w:val="18"/>
                    </w:rPr>
                  </w:pPr>
                  <w:r w:rsidRPr="00D504B9">
                    <w:rPr>
                      <w:sz w:val="18"/>
                      <w:szCs w:val="18"/>
                    </w:rPr>
                    <w:t>-</w:t>
                  </w:r>
                </w:p>
              </w:tc>
              <w:tc>
                <w:tcPr>
                  <w:tcW w:w="1276" w:type="dxa"/>
                  <w:gridSpan w:val="2"/>
                  <w:tcBorders>
                    <w:top w:val="nil"/>
                    <w:bottom w:val="nil"/>
                    <w:right w:val="nil"/>
                  </w:tcBorders>
                  <w:vAlign w:val="bottom"/>
                </w:tcPr>
                <w:p w:rsidR="007F45DC" w:rsidRPr="00D504B9" w:rsidDel="00084F39" w:rsidRDefault="007F45DC" w:rsidP="00633EB7">
                  <w:pPr>
                    <w:jc w:val="right"/>
                    <w:rPr>
                      <w:sz w:val="18"/>
                      <w:szCs w:val="18"/>
                    </w:rPr>
                  </w:pPr>
                  <w:r w:rsidRPr="00D504B9">
                    <w:rPr>
                      <w:sz w:val="18"/>
                      <w:szCs w:val="18"/>
                    </w:rPr>
                    <w:t>-</w:t>
                  </w:r>
                </w:p>
              </w:tc>
              <w:tc>
                <w:tcPr>
                  <w:tcW w:w="1441" w:type="dxa"/>
                  <w:gridSpan w:val="3"/>
                  <w:tcBorders>
                    <w:top w:val="nil"/>
                    <w:bottom w:val="nil"/>
                    <w:right w:val="nil"/>
                  </w:tcBorders>
                </w:tcPr>
                <w:p w:rsidR="007F45DC" w:rsidRPr="00D504B9" w:rsidRDefault="00C75120" w:rsidP="00633EB7">
                  <w:pPr>
                    <w:jc w:val="right"/>
                    <w:rPr>
                      <w:sz w:val="18"/>
                      <w:szCs w:val="18"/>
                    </w:rPr>
                  </w:pPr>
                  <w:r w:rsidRPr="00D504B9">
                    <w:rPr>
                      <w:sz w:val="18"/>
                      <w:szCs w:val="18"/>
                    </w:rPr>
                    <w:t>-</w:t>
                  </w:r>
                </w:p>
              </w:tc>
              <w:tc>
                <w:tcPr>
                  <w:tcW w:w="1036" w:type="dxa"/>
                  <w:tcBorders>
                    <w:top w:val="nil"/>
                    <w:bottom w:val="nil"/>
                    <w:right w:val="nil"/>
                  </w:tcBorders>
                </w:tcPr>
                <w:p w:rsidR="007F45DC" w:rsidRPr="00D504B9" w:rsidRDefault="00C75120" w:rsidP="00633EB7">
                  <w:pPr>
                    <w:jc w:val="right"/>
                    <w:rPr>
                      <w:sz w:val="18"/>
                      <w:szCs w:val="18"/>
                    </w:rPr>
                  </w:pPr>
                  <w:r w:rsidRPr="00D504B9">
                    <w:rPr>
                      <w:sz w:val="18"/>
                      <w:szCs w:val="18"/>
                    </w:rPr>
                    <w:t>-</w:t>
                  </w:r>
                </w:p>
              </w:tc>
            </w:tr>
            <w:tr w:rsidR="00C75120" w:rsidRPr="00D504B9" w:rsidTr="00D504B9">
              <w:trPr>
                <w:gridAfter w:val="1"/>
                <w:wAfter w:w="142" w:type="dxa"/>
                <w:cantSplit/>
                <w:trHeight w:val="185"/>
              </w:trPr>
              <w:tc>
                <w:tcPr>
                  <w:tcW w:w="3976" w:type="dxa"/>
                  <w:tcBorders>
                    <w:left w:val="nil"/>
                  </w:tcBorders>
                  <w:vAlign w:val="bottom"/>
                </w:tcPr>
                <w:p w:rsidR="007F45DC" w:rsidRPr="00D504B9" w:rsidRDefault="007F45DC" w:rsidP="007F45DC">
                  <w:pPr>
                    <w:rPr>
                      <w:sz w:val="18"/>
                      <w:szCs w:val="18"/>
                    </w:rPr>
                  </w:pPr>
                  <w:r w:rsidRPr="00D504B9">
                    <w:rPr>
                      <w:sz w:val="18"/>
                      <w:szCs w:val="18"/>
                    </w:rPr>
                    <w:t>Impairment Losses Recognised in Other Comprehensive Income</w:t>
                  </w:r>
                </w:p>
              </w:tc>
              <w:tc>
                <w:tcPr>
                  <w:tcW w:w="641" w:type="dxa"/>
                  <w:tcBorders>
                    <w:left w:val="nil"/>
                    <w:bottom w:val="nil"/>
                  </w:tcBorders>
                  <w:vAlign w:val="bottom"/>
                </w:tcPr>
                <w:p w:rsidR="007F45DC" w:rsidRPr="00D504B9" w:rsidRDefault="007F45DC" w:rsidP="00633EB7">
                  <w:pPr>
                    <w:jc w:val="right"/>
                    <w:rPr>
                      <w:sz w:val="18"/>
                      <w:szCs w:val="18"/>
                    </w:rPr>
                  </w:pPr>
                </w:p>
              </w:tc>
              <w:tc>
                <w:tcPr>
                  <w:tcW w:w="850" w:type="dxa"/>
                  <w:gridSpan w:val="2"/>
                  <w:tcBorders>
                    <w:top w:val="nil"/>
                    <w:bottom w:val="nil"/>
                  </w:tcBorders>
                  <w:vAlign w:val="bottom"/>
                </w:tcPr>
                <w:p w:rsidR="007F45DC" w:rsidRPr="00D504B9" w:rsidRDefault="007F45DC" w:rsidP="00633EB7">
                  <w:pPr>
                    <w:jc w:val="right"/>
                    <w:rPr>
                      <w:sz w:val="18"/>
                      <w:szCs w:val="18"/>
                    </w:rPr>
                  </w:pPr>
                  <w:r w:rsidRPr="00D504B9">
                    <w:rPr>
                      <w:sz w:val="18"/>
                      <w:szCs w:val="18"/>
                    </w:rPr>
                    <w:t>(176)</w:t>
                  </w:r>
                </w:p>
              </w:tc>
              <w:tc>
                <w:tcPr>
                  <w:tcW w:w="1276" w:type="dxa"/>
                  <w:gridSpan w:val="2"/>
                  <w:tcBorders>
                    <w:top w:val="nil"/>
                    <w:bottom w:val="nil"/>
                    <w:right w:val="nil"/>
                  </w:tcBorders>
                  <w:vAlign w:val="bottom"/>
                </w:tcPr>
                <w:p w:rsidR="007F45DC" w:rsidRPr="00D504B9" w:rsidRDefault="007F45DC" w:rsidP="00633EB7">
                  <w:pPr>
                    <w:jc w:val="right"/>
                    <w:rPr>
                      <w:sz w:val="18"/>
                      <w:szCs w:val="18"/>
                    </w:rPr>
                  </w:pPr>
                </w:p>
              </w:tc>
              <w:tc>
                <w:tcPr>
                  <w:tcW w:w="1441" w:type="dxa"/>
                  <w:gridSpan w:val="3"/>
                  <w:tcBorders>
                    <w:top w:val="nil"/>
                    <w:bottom w:val="nil"/>
                    <w:right w:val="nil"/>
                  </w:tcBorders>
                </w:tcPr>
                <w:p w:rsidR="007F45DC" w:rsidRPr="00D504B9" w:rsidRDefault="007F45DC" w:rsidP="00633EB7">
                  <w:pPr>
                    <w:jc w:val="right"/>
                    <w:rPr>
                      <w:sz w:val="18"/>
                      <w:szCs w:val="18"/>
                    </w:rPr>
                  </w:pPr>
                </w:p>
              </w:tc>
              <w:tc>
                <w:tcPr>
                  <w:tcW w:w="1036" w:type="dxa"/>
                  <w:tcBorders>
                    <w:top w:val="nil"/>
                    <w:bottom w:val="nil"/>
                    <w:right w:val="nil"/>
                  </w:tcBorders>
                </w:tcPr>
                <w:p w:rsidR="007F45DC" w:rsidRPr="00D504B9" w:rsidRDefault="007F45DC" w:rsidP="00633EB7">
                  <w:pPr>
                    <w:jc w:val="right"/>
                    <w:rPr>
                      <w:sz w:val="18"/>
                      <w:szCs w:val="18"/>
                    </w:rPr>
                  </w:pPr>
                </w:p>
              </w:tc>
            </w:tr>
            <w:tr w:rsidR="00C75120" w:rsidRPr="00D504B9" w:rsidTr="00D504B9">
              <w:trPr>
                <w:gridAfter w:val="1"/>
                <w:wAfter w:w="142" w:type="dxa"/>
                <w:cantSplit/>
                <w:trHeight w:val="233"/>
              </w:trPr>
              <w:tc>
                <w:tcPr>
                  <w:tcW w:w="3976" w:type="dxa"/>
                  <w:tcBorders>
                    <w:left w:val="nil"/>
                  </w:tcBorders>
                  <w:vAlign w:val="bottom"/>
                </w:tcPr>
                <w:p w:rsidR="007F45DC" w:rsidRPr="00D504B9" w:rsidRDefault="007F45DC" w:rsidP="007F45DC">
                  <w:pPr>
                    <w:rPr>
                      <w:sz w:val="18"/>
                      <w:szCs w:val="18"/>
                    </w:rPr>
                  </w:pPr>
                  <w:r w:rsidRPr="00D504B9">
                    <w:rPr>
                      <w:sz w:val="18"/>
                      <w:szCs w:val="18"/>
                    </w:rPr>
                    <w:t>Depreciation</w:t>
                  </w:r>
                </w:p>
              </w:tc>
              <w:tc>
                <w:tcPr>
                  <w:tcW w:w="641" w:type="dxa"/>
                  <w:tcBorders>
                    <w:top w:val="nil"/>
                    <w:left w:val="nil"/>
                    <w:bottom w:val="nil"/>
                  </w:tcBorders>
                  <w:vAlign w:val="bottom"/>
                </w:tcPr>
                <w:p w:rsidR="007F45DC" w:rsidRPr="00D504B9" w:rsidRDefault="007F45DC" w:rsidP="00633EB7">
                  <w:pPr>
                    <w:jc w:val="right"/>
                    <w:rPr>
                      <w:sz w:val="18"/>
                      <w:szCs w:val="18"/>
                    </w:rPr>
                  </w:pPr>
                  <w:r w:rsidRPr="00D504B9">
                    <w:rPr>
                      <w:sz w:val="18"/>
                      <w:szCs w:val="18"/>
                    </w:rPr>
                    <w:t>-</w:t>
                  </w:r>
                </w:p>
              </w:tc>
              <w:tc>
                <w:tcPr>
                  <w:tcW w:w="850" w:type="dxa"/>
                  <w:gridSpan w:val="2"/>
                  <w:tcBorders>
                    <w:top w:val="nil"/>
                    <w:bottom w:val="nil"/>
                  </w:tcBorders>
                  <w:vAlign w:val="bottom"/>
                </w:tcPr>
                <w:p w:rsidR="007F45DC" w:rsidRPr="00D504B9" w:rsidRDefault="007F45DC" w:rsidP="00633EB7">
                  <w:pPr>
                    <w:jc w:val="right"/>
                    <w:rPr>
                      <w:sz w:val="18"/>
                      <w:szCs w:val="18"/>
                    </w:rPr>
                  </w:pPr>
                  <w:r w:rsidRPr="00D504B9">
                    <w:rPr>
                      <w:sz w:val="18"/>
                      <w:szCs w:val="18"/>
                    </w:rPr>
                    <w:t>(596)</w:t>
                  </w:r>
                </w:p>
              </w:tc>
              <w:tc>
                <w:tcPr>
                  <w:tcW w:w="1276" w:type="dxa"/>
                  <w:gridSpan w:val="2"/>
                  <w:tcBorders>
                    <w:top w:val="nil"/>
                    <w:bottom w:val="nil"/>
                    <w:right w:val="nil"/>
                  </w:tcBorders>
                  <w:vAlign w:val="bottom"/>
                </w:tcPr>
                <w:p w:rsidR="007F45DC" w:rsidRPr="00D504B9" w:rsidRDefault="007F45DC" w:rsidP="00633EB7">
                  <w:pPr>
                    <w:jc w:val="right"/>
                    <w:rPr>
                      <w:sz w:val="18"/>
                      <w:szCs w:val="18"/>
                    </w:rPr>
                  </w:pPr>
                  <w:r w:rsidRPr="00D504B9">
                    <w:rPr>
                      <w:sz w:val="18"/>
                      <w:szCs w:val="18"/>
                    </w:rPr>
                    <w:t>(752)</w:t>
                  </w:r>
                </w:p>
              </w:tc>
              <w:tc>
                <w:tcPr>
                  <w:tcW w:w="1441" w:type="dxa"/>
                  <w:gridSpan w:val="3"/>
                  <w:tcBorders>
                    <w:top w:val="nil"/>
                    <w:bottom w:val="nil"/>
                    <w:right w:val="nil"/>
                  </w:tcBorders>
                </w:tcPr>
                <w:p w:rsidR="007F45DC" w:rsidRPr="00D504B9" w:rsidRDefault="007F45DC" w:rsidP="00633EB7">
                  <w:pPr>
                    <w:jc w:val="right"/>
                    <w:rPr>
                      <w:sz w:val="18"/>
                      <w:szCs w:val="18"/>
                    </w:rPr>
                  </w:pPr>
                  <w:r w:rsidRPr="00D504B9">
                    <w:rPr>
                      <w:sz w:val="18"/>
                      <w:szCs w:val="18"/>
                    </w:rPr>
                    <w:t>(85,889)</w:t>
                  </w:r>
                </w:p>
              </w:tc>
              <w:tc>
                <w:tcPr>
                  <w:tcW w:w="1036" w:type="dxa"/>
                  <w:tcBorders>
                    <w:top w:val="nil"/>
                    <w:bottom w:val="nil"/>
                    <w:right w:val="nil"/>
                  </w:tcBorders>
                </w:tcPr>
                <w:p w:rsidR="007F45DC" w:rsidRPr="00D504B9" w:rsidRDefault="007F45DC" w:rsidP="00633EB7">
                  <w:pPr>
                    <w:jc w:val="right"/>
                    <w:rPr>
                      <w:sz w:val="18"/>
                      <w:szCs w:val="18"/>
                    </w:rPr>
                  </w:pPr>
                  <w:r w:rsidRPr="00D504B9">
                    <w:rPr>
                      <w:sz w:val="18"/>
                      <w:szCs w:val="18"/>
                    </w:rPr>
                    <w:t>(5,650)</w:t>
                  </w:r>
                </w:p>
              </w:tc>
            </w:tr>
            <w:tr w:rsidR="00C75120" w:rsidRPr="00D504B9" w:rsidTr="00D504B9">
              <w:trPr>
                <w:gridAfter w:val="1"/>
                <w:wAfter w:w="142" w:type="dxa"/>
                <w:cantSplit/>
                <w:trHeight w:val="468"/>
              </w:trPr>
              <w:tc>
                <w:tcPr>
                  <w:tcW w:w="3976" w:type="dxa"/>
                  <w:tcBorders>
                    <w:left w:val="nil"/>
                  </w:tcBorders>
                  <w:vAlign w:val="bottom"/>
                </w:tcPr>
                <w:p w:rsidR="007F45DC" w:rsidRPr="00D504B9" w:rsidRDefault="007F45DC" w:rsidP="007F45DC">
                  <w:pPr>
                    <w:rPr>
                      <w:sz w:val="18"/>
                      <w:szCs w:val="18"/>
                    </w:rPr>
                  </w:pPr>
                  <w:r w:rsidRPr="00D504B9">
                    <w:rPr>
                      <w:sz w:val="18"/>
                      <w:szCs w:val="18"/>
                    </w:rPr>
                    <w:t xml:space="preserve">Acquisition/(Disposal)through Administrative </w:t>
                  </w:r>
                </w:p>
                <w:p w:rsidR="007F45DC" w:rsidRPr="00D504B9" w:rsidRDefault="007F45DC" w:rsidP="007F45DC">
                  <w:pPr>
                    <w:rPr>
                      <w:sz w:val="18"/>
                      <w:szCs w:val="18"/>
                    </w:rPr>
                  </w:pPr>
                  <w:r w:rsidRPr="00D504B9">
                    <w:rPr>
                      <w:sz w:val="18"/>
                      <w:szCs w:val="18"/>
                    </w:rPr>
                    <w:t>Restructuring</w:t>
                  </w:r>
                </w:p>
              </w:tc>
              <w:tc>
                <w:tcPr>
                  <w:tcW w:w="641" w:type="dxa"/>
                  <w:tcBorders>
                    <w:top w:val="nil"/>
                    <w:left w:val="nil"/>
                    <w:bottom w:val="nil"/>
                  </w:tcBorders>
                  <w:vAlign w:val="bottom"/>
                </w:tcPr>
                <w:p w:rsidR="007F45DC" w:rsidRPr="00D504B9" w:rsidRDefault="007F45DC" w:rsidP="00633EB7">
                  <w:pPr>
                    <w:jc w:val="right"/>
                    <w:rPr>
                      <w:sz w:val="18"/>
                      <w:szCs w:val="18"/>
                    </w:rPr>
                  </w:pPr>
                  <w:r w:rsidRPr="00D504B9">
                    <w:rPr>
                      <w:sz w:val="18"/>
                      <w:szCs w:val="18"/>
                    </w:rPr>
                    <w:t>238</w:t>
                  </w:r>
                </w:p>
              </w:tc>
              <w:tc>
                <w:tcPr>
                  <w:tcW w:w="850" w:type="dxa"/>
                  <w:gridSpan w:val="2"/>
                  <w:tcBorders>
                    <w:top w:val="nil"/>
                    <w:bottom w:val="nil"/>
                  </w:tcBorders>
                  <w:vAlign w:val="bottom"/>
                </w:tcPr>
                <w:p w:rsidR="007F45DC" w:rsidRPr="00D504B9" w:rsidRDefault="007F45DC" w:rsidP="00633EB7">
                  <w:pPr>
                    <w:jc w:val="right"/>
                    <w:rPr>
                      <w:sz w:val="18"/>
                      <w:szCs w:val="18"/>
                    </w:rPr>
                  </w:pPr>
                  <w:r w:rsidRPr="00D504B9">
                    <w:rPr>
                      <w:sz w:val="18"/>
                      <w:szCs w:val="18"/>
                    </w:rPr>
                    <w:t>340</w:t>
                  </w:r>
                </w:p>
              </w:tc>
              <w:tc>
                <w:tcPr>
                  <w:tcW w:w="1276" w:type="dxa"/>
                  <w:gridSpan w:val="2"/>
                  <w:tcBorders>
                    <w:top w:val="nil"/>
                    <w:bottom w:val="nil"/>
                    <w:right w:val="nil"/>
                  </w:tcBorders>
                  <w:vAlign w:val="bottom"/>
                </w:tcPr>
                <w:p w:rsidR="007F45DC" w:rsidRPr="00D504B9" w:rsidRDefault="007F45DC" w:rsidP="00633EB7">
                  <w:pPr>
                    <w:jc w:val="right"/>
                    <w:rPr>
                      <w:sz w:val="18"/>
                      <w:szCs w:val="18"/>
                    </w:rPr>
                  </w:pPr>
                </w:p>
              </w:tc>
              <w:tc>
                <w:tcPr>
                  <w:tcW w:w="1441" w:type="dxa"/>
                  <w:gridSpan w:val="3"/>
                  <w:tcBorders>
                    <w:top w:val="nil"/>
                    <w:bottom w:val="nil"/>
                    <w:right w:val="nil"/>
                  </w:tcBorders>
                </w:tcPr>
                <w:p w:rsidR="007F45DC" w:rsidRPr="00D504B9" w:rsidRDefault="007F45DC" w:rsidP="00633EB7">
                  <w:pPr>
                    <w:jc w:val="right"/>
                    <w:rPr>
                      <w:sz w:val="18"/>
                      <w:szCs w:val="18"/>
                    </w:rPr>
                  </w:pPr>
                </w:p>
              </w:tc>
              <w:tc>
                <w:tcPr>
                  <w:tcW w:w="1036" w:type="dxa"/>
                  <w:tcBorders>
                    <w:top w:val="nil"/>
                    <w:bottom w:val="nil"/>
                    <w:right w:val="nil"/>
                  </w:tcBorders>
                </w:tcPr>
                <w:p w:rsidR="007F45DC" w:rsidRPr="00D504B9" w:rsidRDefault="007F45DC" w:rsidP="00633EB7">
                  <w:pPr>
                    <w:jc w:val="right"/>
                    <w:rPr>
                      <w:sz w:val="18"/>
                      <w:szCs w:val="18"/>
                    </w:rPr>
                  </w:pPr>
                  <w:r w:rsidRPr="00D504B9">
                    <w:rPr>
                      <w:sz w:val="18"/>
                      <w:szCs w:val="18"/>
                    </w:rPr>
                    <w:t>15,640</w:t>
                  </w:r>
                </w:p>
              </w:tc>
            </w:tr>
            <w:tr w:rsidR="00C75120" w:rsidRPr="00D504B9" w:rsidTr="00D504B9">
              <w:trPr>
                <w:gridAfter w:val="1"/>
                <w:wAfter w:w="142" w:type="dxa"/>
                <w:cantSplit/>
                <w:trHeight w:val="233"/>
              </w:trPr>
              <w:tc>
                <w:tcPr>
                  <w:tcW w:w="3976" w:type="dxa"/>
                  <w:tcBorders>
                    <w:left w:val="nil"/>
                  </w:tcBorders>
                  <w:vAlign w:val="bottom"/>
                </w:tcPr>
                <w:p w:rsidR="007F45DC" w:rsidRPr="00D504B9" w:rsidRDefault="007F45DC" w:rsidP="007F45DC">
                  <w:pPr>
                    <w:rPr>
                      <w:sz w:val="18"/>
                      <w:szCs w:val="18"/>
                    </w:rPr>
                  </w:pPr>
                  <w:r w:rsidRPr="00D504B9">
                    <w:rPr>
                      <w:sz w:val="18"/>
                      <w:szCs w:val="18"/>
                    </w:rPr>
                    <w:t>Acquisition/Disposal From Transfers</w:t>
                  </w:r>
                </w:p>
              </w:tc>
              <w:tc>
                <w:tcPr>
                  <w:tcW w:w="641" w:type="dxa"/>
                  <w:tcBorders>
                    <w:top w:val="nil"/>
                    <w:left w:val="nil"/>
                    <w:bottom w:val="nil"/>
                  </w:tcBorders>
                  <w:vAlign w:val="bottom"/>
                </w:tcPr>
                <w:p w:rsidR="007F45DC" w:rsidRPr="00D504B9" w:rsidRDefault="007F45DC" w:rsidP="00633EB7">
                  <w:pPr>
                    <w:jc w:val="right"/>
                    <w:rPr>
                      <w:sz w:val="18"/>
                      <w:szCs w:val="18"/>
                    </w:rPr>
                  </w:pPr>
                  <w:r w:rsidRPr="00D504B9">
                    <w:rPr>
                      <w:sz w:val="18"/>
                      <w:szCs w:val="18"/>
                    </w:rPr>
                    <w:t>452</w:t>
                  </w:r>
                </w:p>
              </w:tc>
              <w:tc>
                <w:tcPr>
                  <w:tcW w:w="850" w:type="dxa"/>
                  <w:gridSpan w:val="2"/>
                  <w:tcBorders>
                    <w:top w:val="nil"/>
                    <w:bottom w:val="nil"/>
                  </w:tcBorders>
                  <w:vAlign w:val="bottom"/>
                </w:tcPr>
                <w:p w:rsidR="007F45DC" w:rsidRPr="00D504B9" w:rsidRDefault="007F45DC" w:rsidP="00633EB7">
                  <w:pPr>
                    <w:jc w:val="right"/>
                    <w:rPr>
                      <w:sz w:val="18"/>
                      <w:szCs w:val="18"/>
                    </w:rPr>
                  </w:pPr>
                  <w:r w:rsidRPr="00D504B9">
                    <w:rPr>
                      <w:sz w:val="18"/>
                      <w:szCs w:val="18"/>
                    </w:rPr>
                    <w:t>421</w:t>
                  </w:r>
                </w:p>
              </w:tc>
              <w:tc>
                <w:tcPr>
                  <w:tcW w:w="1276" w:type="dxa"/>
                  <w:gridSpan w:val="2"/>
                  <w:tcBorders>
                    <w:top w:val="nil"/>
                    <w:bottom w:val="nil"/>
                    <w:right w:val="nil"/>
                  </w:tcBorders>
                  <w:vAlign w:val="bottom"/>
                </w:tcPr>
                <w:p w:rsidR="007F45DC" w:rsidRPr="00D504B9" w:rsidRDefault="007F45DC" w:rsidP="00633EB7">
                  <w:pPr>
                    <w:jc w:val="right"/>
                    <w:rPr>
                      <w:sz w:val="18"/>
                      <w:szCs w:val="18"/>
                    </w:rPr>
                  </w:pPr>
                </w:p>
              </w:tc>
              <w:tc>
                <w:tcPr>
                  <w:tcW w:w="1441" w:type="dxa"/>
                  <w:gridSpan w:val="3"/>
                  <w:tcBorders>
                    <w:top w:val="nil"/>
                    <w:bottom w:val="nil"/>
                    <w:right w:val="nil"/>
                  </w:tcBorders>
                </w:tcPr>
                <w:p w:rsidR="007F45DC" w:rsidRPr="00D504B9" w:rsidRDefault="007F45DC" w:rsidP="00633EB7">
                  <w:pPr>
                    <w:jc w:val="right"/>
                    <w:rPr>
                      <w:sz w:val="18"/>
                      <w:szCs w:val="18"/>
                    </w:rPr>
                  </w:pPr>
                </w:p>
              </w:tc>
              <w:tc>
                <w:tcPr>
                  <w:tcW w:w="1036" w:type="dxa"/>
                  <w:tcBorders>
                    <w:top w:val="nil"/>
                    <w:bottom w:val="nil"/>
                    <w:right w:val="nil"/>
                  </w:tcBorders>
                </w:tcPr>
                <w:p w:rsidR="007F45DC" w:rsidRPr="00D504B9" w:rsidRDefault="007F45DC" w:rsidP="00633EB7">
                  <w:pPr>
                    <w:jc w:val="right"/>
                    <w:rPr>
                      <w:sz w:val="18"/>
                      <w:szCs w:val="18"/>
                    </w:rPr>
                  </w:pPr>
                  <w:r w:rsidRPr="00D504B9">
                    <w:rPr>
                      <w:sz w:val="18"/>
                      <w:szCs w:val="18"/>
                    </w:rPr>
                    <w:t>(871)</w:t>
                  </w:r>
                </w:p>
              </w:tc>
            </w:tr>
            <w:tr w:rsidR="00C75120" w:rsidRPr="00D504B9" w:rsidTr="00D504B9">
              <w:trPr>
                <w:gridAfter w:val="1"/>
                <w:wAfter w:w="142" w:type="dxa"/>
                <w:cantSplit/>
                <w:trHeight w:val="315"/>
              </w:trPr>
              <w:tc>
                <w:tcPr>
                  <w:tcW w:w="3976" w:type="dxa"/>
                  <w:tcBorders>
                    <w:left w:val="nil"/>
                  </w:tcBorders>
                  <w:vAlign w:val="bottom"/>
                </w:tcPr>
                <w:p w:rsidR="007F45DC" w:rsidRPr="00D504B9" w:rsidRDefault="007F45DC" w:rsidP="007F45DC">
                  <w:pPr>
                    <w:rPr>
                      <w:sz w:val="18"/>
                      <w:szCs w:val="18"/>
                    </w:rPr>
                  </w:pPr>
                  <w:r w:rsidRPr="00D504B9">
                    <w:rPr>
                      <w:sz w:val="18"/>
                      <w:szCs w:val="18"/>
                    </w:rPr>
                    <w:t>Impairment Losses Recognised in the Operating Surplus/Deficit</w:t>
                  </w:r>
                </w:p>
              </w:tc>
              <w:tc>
                <w:tcPr>
                  <w:tcW w:w="641" w:type="dxa"/>
                  <w:tcBorders>
                    <w:top w:val="nil"/>
                    <w:left w:val="nil"/>
                    <w:bottom w:val="nil"/>
                  </w:tcBorders>
                  <w:vAlign w:val="bottom"/>
                </w:tcPr>
                <w:p w:rsidR="007F45DC" w:rsidRPr="00D504B9" w:rsidRDefault="007F45DC" w:rsidP="00633EB7">
                  <w:pPr>
                    <w:jc w:val="right"/>
                    <w:rPr>
                      <w:sz w:val="18"/>
                      <w:szCs w:val="18"/>
                    </w:rPr>
                  </w:pPr>
                </w:p>
              </w:tc>
              <w:tc>
                <w:tcPr>
                  <w:tcW w:w="850" w:type="dxa"/>
                  <w:gridSpan w:val="2"/>
                  <w:tcBorders>
                    <w:top w:val="nil"/>
                    <w:bottom w:val="nil"/>
                  </w:tcBorders>
                  <w:vAlign w:val="bottom"/>
                </w:tcPr>
                <w:p w:rsidR="007F45DC" w:rsidRPr="00D504B9" w:rsidRDefault="007F45DC" w:rsidP="00633EB7">
                  <w:pPr>
                    <w:jc w:val="right"/>
                    <w:rPr>
                      <w:sz w:val="18"/>
                      <w:szCs w:val="18"/>
                    </w:rPr>
                  </w:pPr>
                </w:p>
              </w:tc>
              <w:tc>
                <w:tcPr>
                  <w:tcW w:w="1276" w:type="dxa"/>
                  <w:gridSpan w:val="2"/>
                  <w:tcBorders>
                    <w:top w:val="nil"/>
                    <w:bottom w:val="nil"/>
                    <w:right w:val="nil"/>
                  </w:tcBorders>
                  <w:vAlign w:val="bottom"/>
                </w:tcPr>
                <w:p w:rsidR="007F45DC" w:rsidRPr="00D504B9" w:rsidRDefault="007F45DC" w:rsidP="00633EB7">
                  <w:pPr>
                    <w:jc w:val="right"/>
                    <w:rPr>
                      <w:sz w:val="18"/>
                      <w:szCs w:val="18"/>
                    </w:rPr>
                  </w:pPr>
                </w:p>
              </w:tc>
              <w:tc>
                <w:tcPr>
                  <w:tcW w:w="1441" w:type="dxa"/>
                  <w:gridSpan w:val="3"/>
                  <w:tcBorders>
                    <w:top w:val="nil"/>
                    <w:bottom w:val="nil"/>
                    <w:right w:val="nil"/>
                  </w:tcBorders>
                </w:tcPr>
                <w:p w:rsidR="007F45DC" w:rsidRPr="00D504B9" w:rsidRDefault="007F45DC" w:rsidP="00633EB7">
                  <w:pPr>
                    <w:jc w:val="right"/>
                    <w:rPr>
                      <w:sz w:val="18"/>
                      <w:szCs w:val="18"/>
                    </w:rPr>
                  </w:pPr>
                </w:p>
              </w:tc>
              <w:tc>
                <w:tcPr>
                  <w:tcW w:w="1036" w:type="dxa"/>
                  <w:tcBorders>
                    <w:top w:val="nil"/>
                    <w:bottom w:val="nil"/>
                    <w:right w:val="nil"/>
                  </w:tcBorders>
                </w:tcPr>
                <w:p w:rsidR="007F45DC" w:rsidRPr="00D504B9" w:rsidRDefault="007F45DC" w:rsidP="00633EB7">
                  <w:pPr>
                    <w:jc w:val="right"/>
                    <w:rPr>
                      <w:sz w:val="18"/>
                      <w:szCs w:val="18"/>
                    </w:rPr>
                  </w:pPr>
                </w:p>
              </w:tc>
            </w:tr>
            <w:tr w:rsidR="00C75120" w:rsidRPr="00D504B9" w:rsidTr="00D504B9">
              <w:trPr>
                <w:gridAfter w:val="1"/>
                <w:wAfter w:w="142" w:type="dxa"/>
                <w:cantSplit/>
                <w:trHeight w:val="444"/>
              </w:trPr>
              <w:tc>
                <w:tcPr>
                  <w:tcW w:w="3976" w:type="dxa"/>
                  <w:tcBorders>
                    <w:left w:val="nil"/>
                  </w:tcBorders>
                  <w:vAlign w:val="bottom"/>
                </w:tcPr>
                <w:p w:rsidR="007F45DC" w:rsidRPr="00D504B9" w:rsidRDefault="007F45DC" w:rsidP="007F45DC">
                  <w:pPr>
                    <w:rPr>
                      <w:sz w:val="18"/>
                      <w:szCs w:val="18"/>
                    </w:rPr>
                  </w:pPr>
                  <w:r w:rsidRPr="00D504B9">
                    <w:rPr>
                      <w:sz w:val="18"/>
                      <w:szCs w:val="18"/>
                    </w:rPr>
                    <w:t>Reversal of Impairment Losses Recognised in the Operating Surplus/Deficit</w:t>
                  </w:r>
                </w:p>
              </w:tc>
              <w:tc>
                <w:tcPr>
                  <w:tcW w:w="641" w:type="dxa"/>
                  <w:tcBorders>
                    <w:top w:val="nil"/>
                    <w:left w:val="nil"/>
                    <w:bottom w:val="nil"/>
                  </w:tcBorders>
                  <w:vAlign w:val="bottom"/>
                </w:tcPr>
                <w:p w:rsidR="007F45DC" w:rsidRPr="00D504B9" w:rsidRDefault="007F45DC" w:rsidP="00633EB7">
                  <w:pPr>
                    <w:jc w:val="right"/>
                    <w:rPr>
                      <w:sz w:val="18"/>
                      <w:szCs w:val="18"/>
                    </w:rPr>
                  </w:pPr>
                </w:p>
              </w:tc>
              <w:tc>
                <w:tcPr>
                  <w:tcW w:w="850" w:type="dxa"/>
                  <w:gridSpan w:val="2"/>
                  <w:tcBorders>
                    <w:top w:val="nil"/>
                    <w:bottom w:val="nil"/>
                  </w:tcBorders>
                  <w:vAlign w:val="bottom"/>
                </w:tcPr>
                <w:p w:rsidR="007F45DC" w:rsidRPr="00D504B9" w:rsidRDefault="007F45DC" w:rsidP="00633EB7">
                  <w:pPr>
                    <w:jc w:val="right"/>
                    <w:rPr>
                      <w:sz w:val="18"/>
                      <w:szCs w:val="18"/>
                    </w:rPr>
                  </w:pPr>
                </w:p>
              </w:tc>
              <w:tc>
                <w:tcPr>
                  <w:tcW w:w="1276" w:type="dxa"/>
                  <w:gridSpan w:val="2"/>
                  <w:tcBorders>
                    <w:top w:val="nil"/>
                    <w:bottom w:val="nil"/>
                    <w:right w:val="nil"/>
                  </w:tcBorders>
                  <w:vAlign w:val="bottom"/>
                </w:tcPr>
                <w:p w:rsidR="007F45DC" w:rsidRPr="00D504B9" w:rsidRDefault="007F45DC" w:rsidP="00633EB7">
                  <w:pPr>
                    <w:jc w:val="right"/>
                    <w:rPr>
                      <w:sz w:val="18"/>
                      <w:szCs w:val="18"/>
                    </w:rPr>
                  </w:pPr>
                </w:p>
              </w:tc>
              <w:tc>
                <w:tcPr>
                  <w:tcW w:w="1441" w:type="dxa"/>
                  <w:gridSpan w:val="3"/>
                  <w:tcBorders>
                    <w:top w:val="nil"/>
                    <w:bottom w:val="nil"/>
                    <w:right w:val="nil"/>
                  </w:tcBorders>
                </w:tcPr>
                <w:p w:rsidR="007F45DC" w:rsidRPr="00D504B9" w:rsidRDefault="007F45DC" w:rsidP="00633EB7">
                  <w:pPr>
                    <w:jc w:val="right"/>
                    <w:rPr>
                      <w:sz w:val="18"/>
                      <w:szCs w:val="18"/>
                    </w:rPr>
                  </w:pPr>
                </w:p>
              </w:tc>
              <w:tc>
                <w:tcPr>
                  <w:tcW w:w="1036" w:type="dxa"/>
                  <w:tcBorders>
                    <w:top w:val="nil"/>
                    <w:bottom w:val="nil"/>
                    <w:right w:val="nil"/>
                  </w:tcBorders>
                </w:tcPr>
                <w:p w:rsidR="007F45DC" w:rsidRPr="00D504B9" w:rsidRDefault="007F45DC" w:rsidP="00633EB7">
                  <w:pPr>
                    <w:jc w:val="right"/>
                    <w:rPr>
                      <w:sz w:val="18"/>
                      <w:szCs w:val="18"/>
                    </w:rPr>
                  </w:pPr>
                </w:p>
              </w:tc>
            </w:tr>
            <w:tr w:rsidR="00C75120" w:rsidRPr="00D504B9" w:rsidTr="00D504B9">
              <w:trPr>
                <w:gridAfter w:val="1"/>
                <w:wAfter w:w="142" w:type="dxa"/>
                <w:cantSplit/>
                <w:trHeight w:val="233"/>
              </w:trPr>
              <w:tc>
                <w:tcPr>
                  <w:tcW w:w="3976" w:type="dxa"/>
                  <w:tcBorders>
                    <w:left w:val="nil"/>
                  </w:tcBorders>
                  <w:vAlign w:val="bottom"/>
                </w:tcPr>
                <w:p w:rsidR="007F45DC" w:rsidRPr="00D504B9" w:rsidRDefault="007F45DC" w:rsidP="007F45DC">
                  <w:pPr>
                    <w:rPr>
                      <w:sz w:val="18"/>
                      <w:szCs w:val="18"/>
                    </w:rPr>
                  </w:pPr>
                  <w:r w:rsidRPr="00D504B9">
                    <w:rPr>
                      <w:sz w:val="18"/>
                      <w:szCs w:val="18"/>
                    </w:rPr>
                    <w:t>Other Movements</w:t>
                  </w:r>
                </w:p>
              </w:tc>
              <w:tc>
                <w:tcPr>
                  <w:tcW w:w="641" w:type="dxa"/>
                  <w:tcBorders>
                    <w:top w:val="nil"/>
                    <w:left w:val="nil"/>
                    <w:bottom w:val="single" w:sz="4" w:space="0" w:color="auto"/>
                  </w:tcBorders>
                  <w:vAlign w:val="bottom"/>
                </w:tcPr>
                <w:p w:rsidR="007F45DC" w:rsidRPr="00D504B9" w:rsidRDefault="007F45DC" w:rsidP="00633EB7">
                  <w:pPr>
                    <w:jc w:val="right"/>
                    <w:rPr>
                      <w:sz w:val="18"/>
                      <w:szCs w:val="18"/>
                    </w:rPr>
                  </w:pPr>
                  <w:r w:rsidRPr="00D504B9">
                    <w:rPr>
                      <w:sz w:val="18"/>
                      <w:szCs w:val="18"/>
                    </w:rPr>
                    <w:t>(158)</w:t>
                  </w:r>
                </w:p>
              </w:tc>
              <w:tc>
                <w:tcPr>
                  <w:tcW w:w="850" w:type="dxa"/>
                  <w:gridSpan w:val="2"/>
                  <w:tcBorders>
                    <w:top w:val="nil"/>
                    <w:bottom w:val="single" w:sz="4" w:space="0" w:color="auto"/>
                  </w:tcBorders>
                  <w:vAlign w:val="bottom"/>
                </w:tcPr>
                <w:p w:rsidR="007F45DC" w:rsidRPr="00D504B9" w:rsidRDefault="007F45DC" w:rsidP="00633EB7">
                  <w:pPr>
                    <w:jc w:val="right"/>
                    <w:rPr>
                      <w:sz w:val="18"/>
                      <w:szCs w:val="18"/>
                    </w:rPr>
                  </w:pPr>
                  <w:r w:rsidRPr="00D504B9">
                    <w:rPr>
                      <w:sz w:val="18"/>
                      <w:szCs w:val="18"/>
                    </w:rPr>
                    <w:t>(162)</w:t>
                  </w:r>
                </w:p>
              </w:tc>
              <w:tc>
                <w:tcPr>
                  <w:tcW w:w="1276" w:type="dxa"/>
                  <w:gridSpan w:val="2"/>
                  <w:tcBorders>
                    <w:top w:val="nil"/>
                    <w:bottom w:val="single" w:sz="4" w:space="0" w:color="auto"/>
                    <w:right w:val="nil"/>
                  </w:tcBorders>
                  <w:vAlign w:val="bottom"/>
                </w:tcPr>
                <w:p w:rsidR="007F45DC" w:rsidRPr="00D504B9" w:rsidRDefault="007F45DC" w:rsidP="00633EB7">
                  <w:pPr>
                    <w:jc w:val="right"/>
                    <w:rPr>
                      <w:sz w:val="18"/>
                      <w:szCs w:val="18"/>
                    </w:rPr>
                  </w:pPr>
                </w:p>
              </w:tc>
              <w:tc>
                <w:tcPr>
                  <w:tcW w:w="1441" w:type="dxa"/>
                  <w:gridSpan w:val="3"/>
                  <w:tcBorders>
                    <w:top w:val="nil"/>
                    <w:bottom w:val="single" w:sz="4" w:space="0" w:color="auto"/>
                    <w:right w:val="nil"/>
                  </w:tcBorders>
                </w:tcPr>
                <w:p w:rsidR="007F45DC" w:rsidRPr="00D504B9" w:rsidRDefault="007F45DC" w:rsidP="00633EB7">
                  <w:pPr>
                    <w:jc w:val="right"/>
                    <w:rPr>
                      <w:sz w:val="18"/>
                      <w:szCs w:val="18"/>
                    </w:rPr>
                  </w:pPr>
                </w:p>
              </w:tc>
              <w:tc>
                <w:tcPr>
                  <w:tcW w:w="1036" w:type="dxa"/>
                  <w:tcBorders>
                    <w:top w:val="nil"/>
                    <w:bottom w:val="single" w:sz="4" w:space="0" w:color="auto"/>
                    <w:right w:val="nil"/>
                  </w:tcBorders>
                </w:tcPr>
                <w:p w:rsidR="007F45DC" w:rsidRPr="00D504B9" w:rsidRDefault="007F45DC" w:rsidP="00633EB7">
                  <w:pPr>
                    <w:jc w:val="right"/>
                    <w:rPr>
                      <w:sz w:val="18"/>
                      <w:szCs w:val="18"/>
                    </w:rPr>
                  </w:pPr>
                  <w:r w:rsidRPr="00D504B9">
                    <w:rPr>
                      <w:sz w:val="18"/>
                      <w:szCs w:val="18"/>
                    </w:rPr>
                    <w:t>(1,130)</w:t>
                  </w:r>
                </w:p>
              </w:tc>
            </w:tr>
            <w:tr w:rsidR="00C75120" w:rsidRPr="00D504B9" w:rsidTr="00D504B9">
              <w:trPr>
                <w:gridAfter w:val="1"/>
                <w:wAfter w:w="142" w:type="dxa"/>
                <w:cantSplit/>
                <w:trHeight w:val="233"/>
              </w:trPr>
              <w:tc>
                <w:tcPr>
                  <w:tcW w:w="3976" w:type="dxa"/>
                  <w:tcBorders>
                    <w:left w:val="nil"/>
                  </w:tcBorders>
                  <w:vAlign w:val="bottom"/>
                </w:tcPr>
                <w:p w:rsidR="007F45DC" w:rsidRPr="00D504B9" w:rsidRDefault="007F45DC" w:rsidP="00C91528">
                  <w:pPr>
                    <w:tabs>
                      <w:tab w:val="left" w:pos="3302"/>
                      <w:tab w:val="left" w:pos="3928"/>
                    </w:tabs>
                    <w:spacing w:before="240"/>
                    <w:rPr>
                      <w:b/>
                      <w:sz w:val="18"/>
                      <w:szCs w:val="18"/>
                    </w:rPr>
                  </w:pPr>
                  <w:r w:rsidRPr="00D504B9">
                    <w:rPr>
                      <w:b/>
                      <w:sz w:val="18"/>
                      <w:szCs w:val="18"/>
                    </w:rPr>
                    <w:t>Fair Value at end of the reporting period</w:t>
                  </w:r>
                </w:p>
              </w:tc>
              <w:tc>
                <w:tcPr>
                  <w:tcW w:w="641" w:type="dxa"/>
                  <w:tcBorders>
                    <w:top w:val="single" w:sz="4" w:space="0" w:color="auto"/>
                    <w:left w:val="nil"/>
                    <w:bottom w:val="double" w:sz="4" w:space="0" w:color="auto"/>
                  </w:tcBorders>
                  <w:vAlign w:val="bottom"/>
                </w:tcPr>
                <w:p w:rsidR="007F45DC" w:rsidRPr="00D504B9" w:rsidRDefault="007F45DC" w:rsidP="00C91528">
                  <w:pPr>
                    <w:spacing w:before="240"/>
                    <w:jc w:val="right"/>
                    <w:rPr>
                      <w:b/>
                      <w:sz w:val="18"/>
                      <w:szCs w:val="18"/>
                    </w:rPr>
                  </w:pPr>
                  <w:r w:rsidRPr="00D504B9">
                    <w:rPr>
                      <w:b/>
                      <w:sz w:val="18"/>
                      <w:szCs w:val="18"/>
                    </w:rPr>
                    <w:t>6,524</w:t>
                  </w:r>
                </w:p>
              </w:tc>
              <w:tc>
                <w:tcPr>
                  <w:tcW w:w="850" w:type="dxa"/>
                  <w:gridSpan w:val="2"/>
                  <w:tcBorders>
                    <w:top w:val="single" w:sz="4" w:space="0" w:color="auto"/>
                    <w:bottom w:val="double" w:sz="4" w:space="0" w:color="auto"/>
                  </w:tcBorders>
                  <w:vAlign w:val="bottom"/>
                </w:tcPr>
                <w:p w:rsidR="007F45DC" w:rsidRPr="00D504B9" w:rsidRDefault="007F45DC" w:rsidP="00C91528">
                  <w:pPr>
                    <w:spacing w:before="240"/>
                    <w:jc w:val="right"/>
                    <w:rPr>
                      <w:b/>
                      <w:sz w:val="18"/>
                      <w:szCs w:val="18"/>
                    </w:rPr>
                  </w:pPr>
                  <w:r w:rsidRPr="00D504B9">
                    <w:rPr>
                      <w:b/>
                      <w:sz w:val="18"/>
                      <w:szCs w:val="18"/>
                    </w:rPr>
                    <w:t>22,701</w:t>
                  </w:r>
                </w:p>
              </w:tc>
              <w:tc>
                <w:tcPr>
                  <w:tcW w:w="1276" w:type="dxa"/>
                  <w:gridSpan w:val="2"/>
                  <w:tcBorders>
                    <w:top w:val="single" w:sz="4" w:space="0" w:color="auto"/>
                    <w:bottom w:val="double" w:sz="4" w:space="0" w:color="auto"/>
                    <w:right w:val="nil"/>
                  </w:tcBorders>
                  <w:vAlign w:val="bottom"/>
                </w:tcPr>
                <w:p w:rsidR="007F45DC" w:rsidRPr="00D504B9" w:rsidRDefault="007F45DC" w:rsidP="00C91528">
                  <w:pPr>
                    <w:spacing w:before="240"/>
                    <w:jc w:val="right"/>
                    <w:rPr>
                      <w:b/>
                      <w:sz w:val="18"/>
                      <w:szCs w:val="18"/>
                    </w:rPr>
                  </w:pPr>
                  <w:r w:rsidRPr="00D504B9">
                    <w:rPr>
                      <w:b/>
                      <w:sz w:val="18"/>
                      <w:szCs w:val="18"/>
                    </w:rPr>
                    <w:t>5,806</w:t>
                  </w:r>
                </w:p>
              </w:tc>
              <w:tc>
                <w:tcPr>
                  <w:tcW w:w="1441" w:type="dxa"/>
                  <w:gridSpan w:val="3"/>
                  <w:tcBorders>
                    <w:top w:val="single" w:sz="4" w:space="0" w:color="auto"/>
                    <w:bottom w:val="double" w:sz="4" w:space="0" w:color="auto"/>
                    <w:right w:val="nil"/>
                  </w:tcBorders>
                </w:tcPr>
                <w:p w:rsidR="007F45DC" w:rsidRPr="00D504B9" w:rsidRDefault="007F45DC" w:rsidP="00C91528">
                  <w:pPr>
                    <w:spacing w:before="240"/>
                    <w:jc w:val="right"/>
                    <w:rPr>
                      <w:b/>
                      <w:sz w:val="18"/>
                      <w:szCs w:val="18"/>
                    </w:rPr>
                  </w:pPr>
                  <w:r w:rsidRPr="00D504B9">
                    <w:rPr>
                      <w:b/>
                      <w:sz w:val="18"/>
                      <w:szCs w:val="18"/>
                    </w:rPr>
                    <w:t>3,408</w:t>
                  </w:r>
                  <w:r w:rsidR="003B756F" w:rsidRPr="00D504B9">
                    <w:rPr>
                      <w:b/>
                      <w:sz w:val="18"/>
                      <w:szCs w:val="18"/>
                    </w:rPr>
                    <w:t>,</w:t>
                  </w:r>
                  <w:r w:rsidRPr="00D504B9">
                    <w:rPr>
                      <w:b/>
                      <w:sz w:val="18"/>
                      <w:szCs w:val="18"/>
                    </w:rPr>
                    <w:t>660</w:t>
                  </w:r>
                </w:p>
              </w:tc>
              <w:tc>
                <w:tcPr>
                  <w:tcW w:w="1036" w:type="dxa"/>
                  <w:tcBorders>
                    <w:top w:val="single" w:sz="4" w:space="0" w:color="auto"/>
                    <w:bottom w:val="double" w:sz="4" w:space="0" w:color="auto"/>
                    <w:right w:val="nil"/>
                  </w:tcBorders>
                </w:tcPr>
                <w:p w:rsidR="007F45DC" w:rsidRPr="00D504B9" w:rsidRDefault="007F45DC" w:rsidP="00C91528">
                  <w:pPr>
                    <w:spacing w:before="240"/>
                    <w:jc w:val="right"/>
                    <w:rPr>
                      <w:b/>
                      <w:sz w:val="18"/>
                      <w:szCs w:val="18"/>
                    </w:rPr>
                  </w:pPr>
                  <w:r w:rsidRPr="00D504B9">
                    <w:rPr>
                      <w:b/>
                      <w:sz w:val="18"/>
                      <w:szCs w:val="18"/>
                    </w:rPr>
                    <w:t>144,738</w:t>
                  </w:r>
                </w:p>
              </w:tc>
            </w:tr>
            <w:tr w:rsidR="00D504B9" w:rsidRPr="00D504B9" w:rsidTr="00E07DFB">
              <w:trPr>
                <w:cantSplit/>
                <w:trHeight w:val="242"/>
              </w:trPr>
              <w:tc>
                <w:tcPr>
                  <w:tcW w:w="9362" w:type="dxa"/>
                  <w:gridSpan w:val="11"/>
                  <w:tcBorders>
                    <w:top w:val="nil"/>
                    <w:left w:val="nil"/>
                    <w:bottom w:val="nil"/>
                  </w:tcBorders>
                  <w:vAlign w:val="bottom"/>
                </w:tcPr>
                <w:p w:rsidR="00D504B9" w:rsidRPr="00D504B9" w:rsidRDefault="00D504B9" w:rsidP="00D504B9">
                  <w:pPr>
                    <w:rPr>
                      <w:sz w:val="18"/>
                      <w:szCs w:val="18"/>
                    </w:rPr>
                  </w:pPr>
                  <w:r w:rsidRPr="00D504B9">
                    <w:rPr>
                      <w:sz w:val="18"/>
                      <w:szCs w:val="18"/>
                    </w:rPr>
                    <w:t>Total gains or losses for the period included in</w:t>
                  </w:r>
                  <w:r>
                    <w:rPr>
                      <w:sz w:val="18"/>
                      <w:szCs w:val="18"/>
                    </w:rPr>
                    <w:t xml:space="preserve"> </w:t>
                  </w:r>
                  <w:r w:rsidRPr="00D504B9">
                    <w:rPr>
                      <w:sz w:val="18"/>
                      <w:szCs w:val="18"/>
                    </w:rPr>
                    <w:t xml:space="preserve"> profit or loss, under ‘Other Gains’</w:t>
                  </w:r>
                </w:p>
              </w:tc>
            </w:tr>
          </w:tbl>
          <w:p w:rsidR="007F45DC" w:rsidRPr="005010B8" w:rsidRDefault="007F45DC" w:rsidP="007F45DC">
            <w:pPr>
              <w:tabs>
                <w:tab w:val="left" w:pos="7344"/>
                <w:tab w:val="left" w:pos="8570"/>
              </w:tabs>
              <w:rPr>
                <w:b/>
                <w:szCs w:val="24"/>
              </w:rPr>
            </w:pPr>
          </w:p>
        </w:tc>
      </w:tr>
      <w:tr w:rsidR="009D099B" w:rsidRPr="003A189C" w:rsidTr="00C91528">
        <w:trPr>
          <w:cantSplit/>
          <w:trHeight w:val="6247"/>
        </w:trPr>
        <w:tc>
          <w:tcPr>
            <w:tcW w:w="489" w:type="pct"/>
            <w:tcBorders>
              <w:top w:val="nil"/>
              <w:left w:val="single" w:sz="2" w:space="0" w:color="003366"/>
              <w:bottom w:val="nil"/>
              <w:right w:val="single" w:sz="2" w:space="0" w:color="003366"/>
            </w:tcBorders>
          </w:tcPr>
          <w:p w:rsidR="009D099B" w:rsidRDefault="009D099B" w:rsidP="00C37E1D">
            <w:pPr>
              <w:pStyle w:val="Reference"/>
              <w:rPr>
                <w:rFonts w:cs="Calibri"/>
                <w:b w:val="0"/>
                <w:bCs w:val="0"/>
                <w:sz w:val="16"/>
                <w:szCs w:val="16"/>
              </w:rPr>
            </w:pPr>
          </w:p>
          <w:p w:rsidR="009F4F84" w:rsidRPr="003A189C" w:rsidRDefault="009F4F84" w:rsidP="00C37E1D">
            <w:pPr>
              <w:pStyle w:val="Reference"/>
              <w:rPr>
                <w:rFonts w:cs="Calibri"/>
                <w:b w:val="0"/>
                <w:bCs w:val="0"/>
                <w:sz w:val="16"/>
                <w:szCs w:val="16"/>
              </w:rPr>
            </w:pPr>
          </w:p>
          <w:p w:rsidR="009D099B" w:rsidRPr="003A189C" w:rsidRDefault="009D099B" w:rsidP="00C37E1D">
            <w:pPr>
              <w:pStyle w:val="Reference"/>
              <w:rPr>
                <w:rFonts w:cs="Calibri"/>
                <w:b w:val="0"/>
                <w:bCs w:val="0"/>
                <w:sz w:val="16"/>
                <w:szCs w:val="16"/>
              </w:rPr>
            </w:pPr>
          </w:p>
          <w:p w:rsidR="009D099B" w:rsidRPr="003A189C" w:rsidRDefault="009D099B" w:rsidP="00C37E1D">
            <w:pPr>
              <w:pStyle w:val="Reference"/>
              <w:rPr>
                <w:rFonts w:cs="Calibri"/>
                <w:b w:val="0"/>
                <w:bCs w:val="0"/>
                <w:sz w:val="16"/>
                <w:szCs w:val="16"/>
              </w:rPr>
            </w:pPr>
          </w:p>
          <w:p w:rsidR="009D099B" w:rsidRPr="003A189C" w:rsidRDefault="009D099B" w:rsidP="00C37E1D">
            <w:pPr>
              <w:pStyle w:val="Reference"/>
              <w:rPr>
                <w:rFonts w:cs="Calibri"/>
                <w:b w:val="0"/>
                <w:bCs w:val="0"/>
                <w:sz w:val="16"/>
                <w:szCs w:val="16"/>
              </w:rPr>
            </w:pPr>
          </w:p>
          <w:p w:rsidR="009D099B" w:rsidRPr="003A189C" w:rsidRDefault="009D099B" w:rsidP="00C37E1D">
            <w:pPr>
              <w:pStyle w:val="Reference"/>
              <w:rPr>
                <w:rFonts w:cs="Calibri"/>
                <w:b w:val="0"/>
                <w:bCs w:val="0"/>
                <w:sz w:val="16"/>
                <w:szCs w:val="16"/>
              </w:rPr>
            </w:pPr>
          </w:p>
          <w:p w:rsidR="009D099B" w:rsidRPr="003A189C" w:rsidRDefault="009D099B" w:rsidP="00C37E1D">
            <w:pPr>
              <w:pStyle w:val="Reference"/>
              <w:rPr>
                <w:rFonts w:cs="Calibri"/>
                <w:b w:val="0"/>
                <w:bCs w:val="0"/>
                <w:sz w:val="16"/>
                <w:szCs w:val="16"/>
              </w:rPr>
            </w:pPr>
          </w:p>
          <w:p w:rsidR="009D099B" w:rsidRPr="003A189C" w:rsidRDefault="009D099B" w:rsidP="00C37E1D">
            <w:pPr>
              <w:pStyle w:val="Reference"/>
              <w:rPr>
                <w:rFonts w:cs="Calibri"/>
                <w:b w:val="0"/>
                <w:bCs w:val="0"/>
                <w:sz w:val="16"/>
                <w:szCs w:val="16"/>
              </w:rPr>
            </w:pPr>
          </w:p>
          <w:p w:rsidR="00B8463D" w:rsidRDefault="00B8463D" w:rsidP="007A0D1F">
            <w:pPr>
              <w:pStyle w:val="Reference"/>
              <w:rPr>
                <w:rFonts w:cs="Calibri"/>
                <w:b w:val="0"/>
                <w:bCs w:val="0"/>
                <w:sz w:val="16"/>
                <w:szCs w:val="16"/>
              </w:rPr>
            </w:pPr>
          </w:p>
          <w:p w:rsidR="00F73DDD" w:rsidRDefault="00F73DDD" w:rsidP="007A0D1F">
            <w:pPr>
              <w:pStyle w:val="Reference"/>
              <w:rPr>
                <w:rFonts w:cs="Calibri"/>
                <w:b w:val="0"/>
                <w:bCs w:val="0"/>
                <w:sz w:val="16"/>
                <w:szCs w:val="16"/>
              </w:rPr>
            </w:pPr>
          </w:p>
          <w:p w:rsidR="00F73DDD" w:rsidRPr="003A189C" w:rsidRDefault="00F73DDD" w:rsidP="007A0D1F">
            <w:pPr>
              <w:pStyle w:val="Reference"/>
              <w:rPr>
                <w:rFonts w:cs="Calibri"/>
                <w:b w:val="0"/>
                <w:bCs w:val="0"/>
                <w:sz w:val="16"/>
                <w:szCs w:val="16"/>
              </w:rPr>
            </w:pPr>
          </w:p>
          <w:p w:rsidR="00F73DDD" w:rsidRDefault="009D099B" w:rsidP="007A0D1F">
            <w:pPr>
              <w:pStyle w:val="Reference"/>
              <w:rPr>
                <w:rFonts w:cs="Calibri"/>
                <w:b w:val="0"/>
                <w:bCs w:val="0"/>
                <w:sz w:val="16"/>
                <w:szCs w:val="16"/>
              </w:rPr>
            </w:pPr>
            <w:r w:rsidRPr="003A189C">
              <w:rPr>
                <w:rFonts w:cs="Calibri"/>
                <w:b w:val="0"/>
                <w:bCs w:val="0"/>
                <w:sz w:val="16"/>
                <w:szCs w:val="16"/>
              </w:rPr>
              <w:t>AASB 13.93(e)(ii)</w:t>
            </w:r>
          </w:p>
          <w:p w:rsidR="009D099B" w:rsidRPr="003A189C" w:rsidRDefault="009D099B" w:rsidP="007A0D1F">
            <w:pPr>
              <w:pStyle w:val="Reference"/>
              <w:rPr>
                <w:rFonts w:cs="Calibri"/>
                <w:b w:val="0"/>
                <w:bCs w:val="0"/>
                <w:sz w:val="16"/>
                <w:szCs w:val="16"/>
              </w:rPr>
            </w:pPr>
            <w:r w:rsidRPr="003A189C">
              <w:rPr>
                <w:rFonts w:cs="Calibri"/>
                <w:b w:val="0"/>
                <w:bCs w:val="0"/>
                <w:sz w:val="16"/>
                <w:szCs w:val="16"/>
              </w:rPr>
              <w:t>AASB 13.93(e)(iv)</w:t>
            </w:r>
          </w:p>
          <w:p w:rsidR="009D099B" w:rsidRPr="003A189C" w:rsidRDefault="009D099B" w:rsidP="007A0D1F">
            <w:pPr>
              <w:pStyle w:val="Reference"/>
              <w:rPr>
                <w:rFonts w:cs="Calibri"/>
                <w:b w:val="0"/>
                <w:bCs w:val="0"/>
                <w:sz w:val="16"/>
                <w:szCs w:val="16"/>
              </w:rPr>
            </w:pPr>
          </w:p>
          <w:p w:rsidR="009D099B" w:rsidRPr="003A189C" w:rsidRDefault="009D099B" w:rsidP="007A0D1F">
            <w:pPr>
              <w:pStyle w:val="Reference"/>
              <w:rPr>
                <w:rFonts w:cs="Calibri"/>
                <w:b w:val="0"/>
                <w:bCs w:val="0"/>
                <w:sz w:val="16"/>
                <w:szCs w:val="16"/>
              </w:rPr>
            </w:pPr>
          </w:p>
          <w:p w:rsidR="009D099B" w:rsidRPr="003A189C" w:rsidRDefault="009D099B" w:rsidP="007A0D1F">
            <w:pPr>
              <w:pStyle w:val="Reference"/>
              <w:rPr>
                <w:rFonts w:cs="Calibri"/>
                <w:b w:val="0"/>
                <w:bCs w:val="0"/>
                <w:sz w:val="16"/>
                <w:szCs w:val="16"/>
              </w:rPr>
            </w:pPr>
          </w:p>
          <w:p w:rsidR="009D099B" w:rsidRPr="003A189C" w:rsidRDefault="009D099B" w:rsidP="007A0D1F">
            <w:pPr>
              <w:pStyle w:val="Reference"/>
              <w:rPr>
                <w:rFonts w:cs="Calibri"/>
                <w:b w:val="0"/>
                <w:bCs w:val="0"/>
                <w:sz w:val="16"/>
                <w:szCs w:val="16"/>
              </w:rPr>
            </w:pPr>
          </w:p>
          <w:p w:rsidR="009D099B" w:rsidRPr="003A189C" w:rsidRDefault="009D099B" w:rsidP="007A0D1F">
            <w:pPr>
              <w:pStyle w:val="Reference"/>
              <w:rPr>
                <w:rFonts w:cs="Calibri"/>
                <w:b w:val="0"/>
                <w:bCs w:val="0"/>
                <w:sz w:val="16"/>
                <w:szCs w:val="16"/>
              </w:rPr>
            </w:pPr>
          </w:p>
          <w:p w:rsidR="009D099B" w:rsidRPr="003A189C" w:rsidRDefault="009D099B" w:rsidP="007A0D1F">
            <w:pPr>
              <w:pStyle w:val="Reference"/>
              <w:rPr>
                <w:rFonts w:cs="Calibri"/>
                <w:b w:val="0"/>
                <w:bCs w:val="0"/>
                <w:sz w:val="16"/>
                <w:szCs w:val="16"/>
              </w:rPr>
            </w:pPr>
          </w:p>
          <w:p w:rsidR="009D099B" w:rsidRPr="003A189C" w:rsidRDefault="009D099B" w:rsidP="007A0D1F">
            <w:pPr>
              <w:pStyle w:val="Reference"/>
              <w:rPr>
                <w:rFonts w:cs="Calibri"/>
                <w:b w:val="0"/>
                <w:bCs w:val="0"/>
                <w:sz w:val="16"/>
                <w:szCs w:val="16"/>
              </w:rPr>
            </w:pPr>
          </w:p>
          <w:p w:rsidR="009D099B" w:rsidRPr="003A189C" w:rsidRDefault="009D099B" w:rsidP="007A0D1F">
            <w:pPr>
              <w:pStyle w:val="Reference"/>
              <w:rPr>
                <w:rFonts w:cs="Calibri"/>
                <w:b w:val="0"/>
                <w:bCs w:val="0"/>
                <w:sz w:val="16"/>
                <w:szCs w:val="16"/>
              </w:rPr>
            </w:pPr>
          </w:p>
          <w:p w:rsidR="009D099B" w:rsidRDefault="009D099B" w:rsidP="007A0D1F">
            <w:pPr>
              <w:pStyle w:val="Reference"/>
              <w:rPr>
                <w:rFonts w:cs="Calibri"/>
                <w:b w:val="0"/>
                <w:bCs w:val="0"/>
                <w:sz w:val="16"/>
                <w:szCs w:val="16"/>
              </w:rPr>
            </w:pPr>
          </w:p>
          <w:p w:rsidR="003D26ED" w:rsidRDefault="003D26ED" w:rsidP="007A0D1F">
            <w:pPr>
              <w:pStyle w:val="Reference"/>
              <w:rPr>
                <w:rFonts w:cs="Calibri"/>
                <w:b w:val="0"/>
                <w:bCs w:val="0"/>
                <w:sz w:val="16"/>
                <w:szCs w:val="16"/>
              </w:rPr>
            </w:pPr>
          </w:p>
          <w:p w:rsidR="003D26ED" w:rsidRDefault="003D26ED" w:rsidP="007A0D1F">
            <w:pPr>
              <w:pStyle w:val="Reference"/>
              <w:rPr>
                <w:rFonts w:cs="Calibri"/>
                <w:b w:val="0"/>
                <w:bCs w:val="0"/>
                <w:sz w:val="16"/>
                <w:szCs w:val="16"/>
              </w:rPr>
            </w:pPr>
          </w:p>
          <w:p w:rsidR="003D26ED" w:rsidRDefault="003D26ED" w:rsidP="007A0D1F">
            <w:pPr>
              <w:pStyle w:val="Reference"/>
              <w:rPr>
                <w:rFonts w:cs="Calibri"/>
                <w:b w:val="0"/>
                <w:bCs w:val="0"/>
                <w:sz w:val="16"/>
                <w:szCs w:val="16"/>
              </w:rPr>
            </w:pPr>
          </w:p>
          <w:p w:rsidR="00F73DDD" w:rsidRDefault="00F73DDD" w:rsidP="007A0D1F">
            <w:pPr>
              <w:pStyle w:val="Reference"/>
              <w:rPr>
                <w:rFonts w:cs="Calibri"/>
                <w:b w:val="0"/>
                <w:bCs w:val="0"/>
                <w:sz w:val="16"/>
                <w:szCs w:val="16"/>
              </w:rPr>
            </w:pPr>
          </w:p>
          <w:p w:rsidR="00F73DDD" w:rsidRDefault="00F73DDD" w:rsidP="007A0D1F">
            <w:pPr>
              <w:pStyle w:val="Reference"/>
              <w:rPr>
                <w:rFonts w:cs="Calibri"/>
                <w:b w:val="0"/>
                <w:bCs w:val="0"/>
                <w:sz w:val="16"/>
                <w:szCs w:val="16"/>
              </w:rPr>
            </w:pPr>
          </w:p>
          <w:p w:rsidR="00C91528" w:rsidRDefault="00C91528" w:rsidP="007A0D1F">
            <w:pPr>
              <w:pStyle w:val="Reference"/>
              <w:rPr>
                <w:rFonts w:cs="Calibri"/>
                <w:b w:val="0"/>
                <w:bCs w:val="0"/>
                <w:sz w:val="16"/>
                <w:szCs w:val="16"/>
              </w:rPr>
            </w:pPr>
          </w:p>
          <w:p w:rsidR="009D099B" w:rsidRPr="003A189C" w:rsidRDefault="009D099B" w:rsidP="00C91528">
            <w:pPr>
              <w:pStyle w:val="Reference"/>
              <w:rPr>
                <w:rFonts w:cs="Calibri"/>
                <w:sz w:val="16"/>
                <w:szCs w:val="16"/>
              </w:rPr>
            </w:pPr>
            <w:r w:rsidRPr="003A189C">
              <w:rPr>
                <w:rFonts w:cs="Calibri"/>
                <w:b w:val="0"/>
                <w:bCs w:val="0"/>
                <w:sz w:val="16"/>
                <w:szCs w:val="16"/>
              </w:rPr>
              <w:t>AASB  13.93(e)(i)</w:t>
            </w:r>
          </w:p>
        </w:tc>
        <w:tc>
          <w:tcPr>
            <w:tcW w:w="4511" w:type="pct"/>
            <w:gridSpan w:val="2"/>
            <w:tcBorders>
              <w:top w:val="nil"/>
              <w:left w:val="single" w:sz="2" w:space="0" w:color="003366"/>
              <w:bottom w:val="nil"/>
              <w:right w:val="nil"/>
            </w:tcBorders>
          </w:tcPr>
          <w:tbl>
            <w:tblPr>
              <w:tblW w:w="9042" w:type="dxa"/>
              <w:tblInd w:w="3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798"/>
              <w:gridCol w:w="708"/>
              <w:gridCol w:w="992"/>
              <w:gridCol w:w="1276"/>
              <w:gridCol w:w="1275"/>
              <w:gridCol w:w="993"/>
            </w:tblGrid>
            <w:tr w:rsidR="009D099B" w:rsidRPr="003A189C" w:rsidTr="00D504B9">
              <w:trPr>
                <w:cantSplit/>
                <w:trHeight w:val="238"/>
              </w:trPr>
              <w:tc>
                <w:tcPr>
                  <w:tcW w:w="3798" w:type="dxa"/>
                  <w:tcBorders>
                    <w:top w:val="nil"/>
                    <w:left w:val="nil"/>
                    <w:bottom w:val="nil"/>
                  </w:tcBorders>
                  <w:vAlign w:val="bottom"/>
                </w:tcPr>
                <w:p w:rsidR="009D099B" w:rsidRPr="009F4F84" w:rsidRDefault="009F4F84" w:rsidP="009F4F84">
                  <w:pPr>
                    <w:spacing w:before="240"/>
                    <w:ind w:left="34"/>
                    <w:rPr>
                      <w:b/>
                      <w:sz w:val="20"/>
                      <w:szCs w:val="20"/>
                    </w:rPr>
                  </w:pPr>
                  <w:r w:rsidRPr="009F4F84">
                    <w:rPr>
                      <w:b/>
                      <w:sz w:val="20"/>
                      <w:szCs w:val="20"/>
                    </w:rPr>
                    <w:t>2018</w:t>
                  </w:r>
                </w:p>
              </w:tc>
              <w:tc>
                <w:tcPr>
                  <w:tcW w:w="708" w:type="dxa"/>
                  <w:tcBorders>
                    <w:top w:val="nil"/>
                    <w:left w:val="nil"/>
                    <w:bottom w:val="nil"/>
                  </w:tcBorders>
                  <w:vAlign w:val="center"/>
                </w:tcPr>
                <w:p w:rsidR="009D099B" w:rsidRPr="00D504B9" w:rsidRDefault="009D099B" w:rsidP="00286191">
                  <w:pPr>
                    <w:jc w:val="right"/>
                    <w:rPr>
                      <w:b/>
                      <w:sz w:val="18"/>
                      <w:szCs w:val="18"/>
                    </w:rPr>
                  </w:pPr>
                </w:p>
              </w:tc>
              <w:tc>
                <w:tcPr>
                  <w:tcW w:w="992" w:type="dxa"/>
                  <w:tcBorders>
                    <w:top w:val="nil"/>
                    <w:bottom w:val="nil"/>
                  </w:tcBorders>
                  <w:vAlign w:val="center"/>
                </w:tcPr>
                <w:p w:rsidR="009D099B" w:rsidRPr="00D504B9" w:rsidRDefault="009D099B" w:rsidP="00286191">
                  <w:pPr>
                    <w:jc w:val="right"/>
                    <w:rPr>
                      <w:b/>
                      <w:sz w:val="18"/>
                      <w:szCs w:val="18"/>
                    </w:rPr>
                  </w:pPr>
                </w:p>
              </w:tc>
              <w:tc>
                <w:tcPr>
                  <w:tcW w:w="1276" w:type="dxa"/>
                  <w:tcBorders>
                    <w:top w:val="nil"/>
                    <w:bottom w:val="nil"/>
                    <w:right w:val="nil"/>
                  </w:tcBorders>
                  <w:vAlign w:val="center"/>
                </w:tcPr>
                <w:p w:rsidR="009D099B" w:rsidRPr="00D504B9" w:rsidRDefault="009D099B" w:rsidP="00286191">
                  <w:pPr>
                    <w:jc w:val="right"/>
                    <w:rPr>
                      <w:b/>
                      <w:sz w:val="18"/>
                      <w:szCs w:val="18"/>
                    </w:rPr>
                  </w:pPr>
                </w:p>
              </w:tc>
              <w:tc>
                <w:tcPr>
                  <w:tcW w:w="1275" w:type="dxa"/>
                  <w:tcBorders>
                    <w:top w:val="nil"/>
                    <w:bottom w:val="nil"/>
                    <w:right w:val="nil"/>
                  </w:tcBorders>
                  <w:vAlign w:val="center"/>
                </w:tcPr>
                <w:p w:rsidR="009D099B" w:rsidRPr="00D504B9" w:rsidRDefault="009D099B" w:rsidP="00286191">
                  <w:pPr>
                    <w:jc w:val="right"/>
                    <w:rPr>
                      <w:b/>
                      <w:sz w:val="18"/>
                      <w:szCs w:val="18"/>
                    </w:rPr>
                  </w:pPr>
                </w:p>
              </w:tc>
              <w:tc>
                <w:tcPr>
                  <w:tcW w:w="993" w:type="dxa"/>
                  <w:tcBorders>
                    <w:top w:val="nil"/>
                    <w:bottom w:val="nil"/>
                    <w:right w:val="nil"/>
                  </w:tcBorders>
                  <w:vAlign w:val="center"/>
                </w:tcPr>
                <w:p w:rsidR="009D099B" w:rsidRPr="00D504B9" w:rsidRDefault="009D099B" w:rsidP="00D504B9">
                  <w:pPr>
                    <w:ind w:right="-108"/>
                    <w:jc w:val="right"/>
                    <w:rPr>
                      <w:b/>
                      <w:sz w:val="18"/>
                      <w:szCs w:val="18"/>
                    </w:rPr>
                  </w:pPr>
                </w:p>
              </w:tc>
            </w:tr>
            <w:tr w:rsidR="009D099B" w:rsidRPr="003A189C" w:rsidTr="00D504B9">
              <w:trPr>
                <w:cantSplit/>
                <w:trHeight w:val="297"/>
              </w:trPr>
              <w:tc>
                <w:tcPr>
                  <w:tcW w:w="3798" w:type="dxa"/>
                  <w:tcBorders>
                    <w:top w:val="nil"/>
                    <w:left w:val="nil"/>
                  </w:tcBorders>
                  <w:vAlign w:val="bottom"/>
                </w:tcPr>
                <w:p w:rsidR="009D099B" w:rsidRPr="00D504B9" w:rsidRDefault="009D099B" w:rsidP="00F811FB">
                  <w:pPr>
                    <w:rPr>
                      <w:sz w:val="18"/>
                      <w:szCs w:val="18"/>
                    </w:rPr>
                  </w:pPr>
                  <w:r w:rsidRPr="00D504B9">
                    <w:rPr>
                      <w:sz w:val="18"/>
                      <w:szCs w:val="18"/>
                    </w:rPr>
                    <w:t>Fair Value at beginning of the reporting period</w:t>
                  </w:r>
                </w:p>
              </w:tc>
              <w:tc>
                <w:tcPr>
                  <w:tcW w:w="708" w:type="dxa"/>
                  <w:tcBorders>
                    <w:top w:val="nil"/>
                    <w:left w:val="nil"/>
                  </w:tcBorders>
                </w:tcPr>
                <w:p w:rsidR="009D099B" w:rsidRPr="00D504B9" w:rsidRDefault="009D099B" w:rsidP="007A0D1F">
                  <w:pPr>
                    <w:jc w:val="right"/>
                    <w:rPr>
                      <w:sz w:val="18"/>
                      <w:szCs w:val="18"/>
                    </w:rPr>
                  </w:pPr>
                  <w:r w:rsidRPr="00D504B9">
                    <w:rPr>
                      <w:sz w:val="18"/>
                      <w:szCs w:val="18"/>
                    </w:rPr>
                    <w:t>2,916</w:t>
                  </w:r>
                </w:p>
              </w:tc>
              <w:tc>
                <w:tcPr>
                  <w:tcW w:w="992" w:type="dxa"/>
                  <w:tcBorders>
                    <w:top w:val="nil"/>
                    <w:bottom w:val="nil"/>
                  </w:tcBorders>
                </w:tcPr>
                <w:p w:rsidR="009D099B" w:rsidRPr="00D504B9" w:rsidRDefault="009D099B" w:rsidP="007A0D1F">
                  <w:pPr>
                    <w:jc w:val="right"/>
                    <w:rPr>
                      <w:sz w:val="18"/>
                      <w:szCs w:val="18"/>
                    </w:rPr>
                  </w:pPr>
                  <w:r w:rsidRPr="00D504B9">
                    <w:rPr>
                      <w:sz w:val="18"/>
                      <w:szCs w:val="18"/>
                    </w:rPr>
                    <w:t>14,838</w:t>
                  </w:r>
                </w:p>
              </w:tc>
              <w:tc>
                <w:tcPr>
                  <w:tcW w:w="1276" w:type="dxa"/>
                  <w:tcBorders>
                    <w:top w:val="nil"/>
                    <w:bottom w:val="nil"/>
                    <w:right w:val="nil"/>
                  </w:tcBorders>
                </w:tcPr>
                <w:p w:rsidR="009D099B" w:rsidRPr="00D504B9" w:rsidRDefault="009D099B" w:rsidP="007A0D1F">
                  <w:pPr>
                    <w:jc w:val="right"/>
                    <w:rPr>
                      <w:sz w:val="18"/>
                      <w:szCs w:val="18"/>
                    </w:rPr>
                  </w:pPr>
                  <w:r w:rsidRPr="00D504B9">
                    <w:rPr>
                      <w:sz w:val="18"/>
                      <w:szCs w:val="18"/>
                    </w:rPr>
                    <w:t>5,863</w:t>
                  </w:r>
                </w:p>
              </w:tc>
              <w:tc>
                <w:tcPr>
                  <w:tcW w:w="1275" w:type="dxa"/>
                  <w:tcBorders>
                    <w:top w:val="nil"/>
                    <w:bottom w:val="nil"/>
                    <w:right w:val="nil"/>
                  </w:tcBorders>
                </w:tcPr>
                <w:p w:rsidR="009D099B" w:rsidRPr="00D504B9" w:rsidRDefault="009D099B" w:rsidP="007A0D1F">
                  <w:pPr>
                    <w:jc w:val="right"/>
                    <w:rPr>
                      <w:sz w:val="18"/>
                      <w:szCs w:val="18"/>
                    </w:rPr>
                  </w:pPr>
                  <w:r w:rsidRPr="00D504B9">
                    <w:rPr>
                      <w:sz w:val="18"/>
                      <w:szCs w:val="18"/>
                    </w:rPr>
                    <w:t>3,335,400</w:t>
                  </w:r>
                </w:p>
              </w:tc>
              <w:tc>
                <w:tcPr>
                  <w:tcW w:w="993" w:type="dxa"/>
                  <w:tcBorders>
                    <w:top w:val="nil"/>
                    <w:bottom w:val="nil"/>
                    <w:right w:val="nil"/>
                  </w:tcBorders>
                </w:tcPr>
                <w:p w:rsidR="009D099B" w:rsidRPr="00D504B9" w:rsidRDefault="009D099B" w:rsidP="007A0D1F">
                  <w:pPr>
                    <w:jc w:val="right"/>
                    <w:rPr>
                      <w:sz w:val="18"/>
                      <w:szCs w:val="18"/>
                    </w:rPr>
                  </w:pPr>
                  <w:r w:rsidRPr="00D504B9">
                    <w:rPr>
                      <w:sz w:val="18"/>
                      <w:szCs w:val="18"/>
                    </w:rPr>
                    <w:t>97,502</w:t>
                  </w:r>
                </w:p>
              </w:tc>
            </w:tr>
            <w:tr w:rsidR="009D099B" w:rsidRPr="003A189C" w:rsidTr="00D504B9">
              <w:trPr>
                <w:cantSplit/>
                <w:trHeight w:val="238"/>
              </w:trPr>
              <w:tc>
                <w:tcPr>
                  <w:tcW w:w="3798" w:type="dxa"/>
                  <w:tcBorders>
                    <w:left w:val="nil"/>
                  </w:tcBorders>
                  <w:vAlign w:val="bottom"/>
                </w:tcPr>
                <w:p w:rsidR="009D099B" w:rsidRPr="00D504B9" w:rsidRDefault="009D099B" w:rsidP="007A0D1F">
                  <w:pPr>
                    <w:rPr>
                      <w:sz w:val="18"/>
                      <w:szCs w:val="18"/>
                    </w:rPr>
                  </w:pPr>
                  <w:r w:rsidRPr="00D504B9">
                    <w:rPr>
                      <w:sz w:val="18"/>
                      <w:szCs w:val="18"/>
                    </w:rPr>
                    <w:t>Additions</w:t>
                  </w:r>
                </w:p>
              </w:tc>
              <w:tc>
                <w:tcPr>
                  <w:tcW w:w="708" w:type="dxa"/>
                  <w:tcBorders>
                    <w:left w:val="nil"/>
                  </w:tcBorders>
                  <w:vAlign w:val="bottom"/>
                </w:tcPr>
                <w:p w:rsidR="009D099B" w:rsidRPr="00D504B9" w:rsidRDefault="009D099B" w:rsidP="007A0D1F">
                  <w:pPr>
                    <w:jc w:val="right"/>
                    <w:rPr>
                      <w:sz w:val="18"/>
                      <w:szCs w:val="18"/>
                    </w:rPr>
                  </w:pPr>
                  <w:r w:rsidRPr="00D504B9">
                    <w:rPr>
                      <w:sz w:val="18"/>
                      <w:szCs w:val="18"/>
                    </w:rPr>
                    <w:t>232</w:t>
                  </w:r>
                </w:p>
              </w:tc>
              <w:tc>
                <w:tcPr>
                  <w:tcW w:w="992" w:type="dxa"/>
                  <w:tcBorders>
                    <w:top w:val="nil"/>
                    <w:bottom w:val="nil"/>
                  </w:tcBorders>
                  <w:vAlign w:val="bottom"/>
                </w:tcPr>
                <w:p w:rsidR="009D099B" w:rsidRPr="00D504B9" w:rsidRDefault="009D099B" w:rsidP="007A0D1F">
                  <w:pPr>
                    <w:jc w:val="right"/>
                    <w:rPr>
                      <w:sz w:val="18"/>
                      <w:szCs w:val="18"/>
                    </w:rPr>
                  </w:pPr>
                  <w:r w:rsidRPr="00D504B9">
                    <w:rPr>
                      <w:sz w:val="18"/>
                      <w:szCs w:val="18"/>
                    </w:rPr>
                    <w:t>1.014</w:t>
                  </w:r>
                </w:p>
              </w:tc>
              <w:tc>
                <w:tcPr>
                  <w:tcW w:w="1276" w:type="dxa"/>
                  <w:tcBorders>
                    <w:top w:val="nil"/>
                    <w:bottom w:val="nil"/>
                    <w:right w:val="nil"/>
                  </w:tcBorders>
                  <w:vAlign w:val="bottom"/>
                </w:tcPr>
                <w:p w:rsidR="009D099B" w:rsidRPr="00D504B9" w:rsidRDefault="009D099B" w:rsidP="007A0D1F">
                  <w:pPr>
                    <w:jc w:val="right"/>
                    <w:rPr>
                      <w:sz w:val="18"/>
                      <w:szCs w:val="18"/>
                    </w:rPr>
                  </w:pPr>
                  <w:r w:rsidRPr="00D504B9">
                    <w:rPr>
                      <w:sz w:val="18"/>
                      <w:szCs w:val="18"/>
                    </w:rPr>
                    <w:t>665</w:t>
                  </w:r>
                </w:p>
              </w:tc>
              <w:tc>
                <w:tcPr>
                  <w:tcW w:w="1275" w:type="dxa"/>
                  <w:tcBorders>
                    <w:top w:val="nil"/>
                    <w:bottom w:val="nil"/>
                    <w:right w:val="nil"/>
                  </w:tcBorders>
                </w:tcPr>
                <w:p w:rsidR="009D099B" w:rsidRPr="00D504B9" w:rsidRDefault="009D099B" w:rsidP="007A0D1F">
                  <w:pPr>
                    <w:jc w:val="right"/>
                    <w:rPr>
                      <w:sz w:val="18"/>
                      <w:szCs w:val="18"/>
                    </w:rPr>
                  </w:pPr>
                  <w:r w:rsidRPr="00D504B9">
                    <w:rPr>
                      <w:sz w:val="18"/>
                      <w:szCs w:val="18"/>
                    </w:rPr>
                    <w:t>24,418</w:t>
                  </w:r>
                </w:p>
              </w:tc>
              <w:tc>
                <w:tcPr>
                  <w:tcW w:w="993" w:type="dxa"/>
                  <w:tcBorders>
                    <w:top w:val="nil"/>
                    <w:bottom w:val="nil"/>
                    <w:right w:val="nil"/>
                  </w:tcBorders>
                </w:tcPr>
                <w:p w:rsidR="009D099B" w:rsidRPr="00D504B9" w:rsidRDefault="009D099B" w:rsidP="007A0D1F">
                  <w:pPr>
                    <w:jc w:val="right"/>
                    <w:rPr>
                      <w:sz w:val="18"/>
                      <w:szCs w:val="18"/>
                    </w:rPr>
                  </w:pPr>
                </w:p>
              </w:tc>
            </w:tr>
            <w:tr w:rsidR="009D099B" w:rsidRPr="003A189C" w:rsidTr="00D504B9">
              <w:trPr>
                <w:cantSplit/>
                <w:trHeight w:val="238"/>
              </w:trPr>
              <w:tc>
                <w:tcPr>
                  <w:tcW w:w="3798" w:type="dxa"/>
                  <w:tcBorders>
                    <w:left w:val="nil"/>
                  </w:tcBorders>
                  <w:vAlign w:val="bottom"/>
                </w:tcPr>
                <w:p w:rsidR="009D099B" w:rsidRPr="00D504B9" w:rsidRDefault="009D099B" w:rsidP="007A0D1F">
                  <w:pPr>
                    <w:rPr>
                      <w:sz w:val="18"/>
                      <w:szCs w:val="18"/>
                    </w:rPr>
                  </w:pPr>
                  <w:r w:rsidRPr="00D504B9">
                    <w:rPr>
                      <w:sz w:val="18"/>
                      <w:szCs w:val="18"/>
                    </w:rPr>
                    <w:t>Assets Classified as Held for Sale</w:t>
                  </w:r>
                </w:p>
              </w:tc>
              <w:tc>
                <w:tcPr>
                  <w:tcW w:w="708" w:type="dxa"/>
                  <w:tcBorders>
                    <w:left w:val="nil"/>
                  </w:tcBorders>
                  <w:vAlign w:val="bottom"/>
                </w:tcPr>
                <w:p w:rsidR="009D099B" w:rsidRPr="00D504B9" w:rsidRDefault="009D099B" w:rsidP="007A0D1F">
                  <w:pPr>
                    <w:jc w:val="right"/>
                    <w:rPr>
                      <w:sz w:val="18"/>
                      <w:szCs w:val="18"/>
                    </w:rPr>
                  </w:pPr>
                </w:p>
              </w:tc>
              <w:tc>
                <w:tcPr>
                  <w:tcW w:w="992" w:type="dxa"/>
                  <w:tcBorders>
                    <w:top w:val="nil"/>
                    <w:bottom w:val="nil"/>
                  </w:tcBorders>
                  <w:vAlign w:val="bottom"/>
                </w:tcPr>
                <w:p w:rsidR="009D099B" w:rsidRPr="00D504B9" w:rsidRDefault="009D099B" w:rsidP="007A0D1F">
                  <w:pPr>
                    <w:jc w:val="right"/>
                    <w:rPr>
                      <w:sz w:val="18"/>
                      <w:szCs w:val="18"/>
                    </w:rPr>
                  </w:pPr>
                </w:p>
              </w:tc>
              <w:tc>
                <w:tcPr>
                  <w:tcW w:w="1276" w:type="dxa"/>
                  <w:tcBorders>
                    <w:top w:val="nil"/>
                    <w:bottom w:val="nil"/>
                    <w:right w:val="nil"/>
                  </w:tcBorders>
                  <w:vAlign w:val="bottom"/>
                </w:tcPr>
                <w:p w:rsidR="009D099B" w:rsidRPr="00D504B9" w:rsidRDefault="009D099B" w:rsidP="007A0D1F">
                  <w:pPr>
                    <w:jc w:val="right"/>
                    <w:rPr>
                      <w:sz w:val="18"/>
                      <w:szCs w:val="18"/>
                    </w:rPr>
                  </w:pPr>
                </w:p>
              </w:tc>
              <w:tc>
                <w:tcPr>
                  <w:tcW w:w="1275" w:type="dxa"/>
                  <w:tcBorders>
                    <w:top w:val="nil"/>
                    <w:bottom w:val="nil"/>
                    <w:right w:val="nil"/>
                  </w:tcBorders>
                </w:tcPr>
                <w:p w:rsidR="009D099B" w:rsidRPr="00D504B9" w:rsidRDefault="009D099B" w:rsidP="007A0D1F">
                  <w:pPr>
                    <w:jc w:val="right"/>
                    <w:rPr>
                      <w:sz w:val="18"/>
                      <w:szCs w:val="18"/>
                    </w:rPr>
                  </w:pPr>
                </w:p>
              </w:tc>
              <w:tc>
                <w:tcPr>
                  <w:tcW w:w="993" w:type="dxa"/>
                  <w:tcBorders>
                    <w:top w:val="nil"/>
                    <w:bottom w:val="nil"/>
                    <w:right w:val="nil"/>
                  </w:tcBorders>
                </w:tcPr>
                <w:p w:rsidR="009D099B" w:rsidRPr="00D504B9" w:rsidRDefault="009D099B" w:rsidP="007A0D1F">
                  <w:pPr>
                    <w:jc w:val="right"/>
                    <w:rPr>
                      <w:sz w:val="18"/>
                      <w:szCs w:val="18"/>
                    </w:rPr>
                  </w:pPr>
                </w:p>
              </w:tc>
            </w:tr>
            <w:tr w:rsidR="009D099B" w:rsidRPr="003A189C" w:rsidTr="00D504B9">
              <w:trPr>
                <w:cantSplit/>
                <w:trHeight w:val="477"/>
              </w:trPr>
              <w:tc>
                <w:tcPr>
                  <w:tcW w:w="3798" w:type="dxa"/>
                  <w:tcBorders>
                    <w:left w:val="nil"/>
                  </w:tcBorders>
                  <w:vAlign w:val="bottom"/>
                </w:tcPr>
                <w:p w:rsidR="009D099B" w:rsidRPr="00D504B9" w:rsidRDefault="009D099B" w:rsidP="007A0D1F">
                  <w:pPr>
                    <w:rPr>
                      <w:sz w:val="18"/>
                      <w:szCs w:val="18"/>
                    </w:rPr>
                  </w:pPr>
                  <w:r w:rsidRPr="00D504B9">
                    <w:rPr>
                      <w:sz w:val="18"/>
                      <w:szCs w:val="18"/>
                    </w:rPr>
                    <w:t>Revaluation increments/(decrements) recognised in Profit or Loss</w:t>
                  </w:r>
                </w:p>
              </w:tc>
              <w:tc>
                <w:tcPr>
                  <w:tcW w:w="708" w:type="dxa"/>
                  <w:tcBorders>
                    <w:left w:val="nil"/>
                  </w:tcBorders>
                  <w:vAlign w:val="bottom"/>
                </w:tcPr>
                <w:p w:rsidR="009D099B" w:rsidRPr="00D504B9" w:rsidRDefault="009D099B" w:rsidP="007A0D1F">
                  <w:pPr>
                    <w:jc w:val="right"/>
                    <w:rPr>
                      <w:sz w:val="18"/>
                      <w:szCs w:val="18"/>
                    </w:rPr>
                  </w:pPr>
                </w:p>
              </w:tc>
              <w:tc>
                <w:tcPr>
                  <w:tcW w:w="992" w:type="dxa"/>
                  <w:tcBorders>
                    <w:top w:val="nil"/>
                    <w:bottom w:val="nil"/>
                  </w:tcBorders>
                  <w:vAlign w:val="bottom"/>
                </w:tcPr>
                <w:p w:rsidR="009D099B" w:rsidRPr="00D504B9" w:rsidRDefault="009D099B" w:rsidP="007A0D1F">
                  <w:pPr>
                    <w:jc w:val="right"/>
                    <w:rPr>
                      <w:sz w:val="18"/>
                      <w:szCs w:val="18"/>
                    </w:rPr>
                  </w:pPr>
                </w:p>
              </w:tc>
              <w:tc>
                <w:tcPr>
                  <w:tcW w:w="1276" w:type="dxa"/>
                  <w:tcBorders>
                    <w:top w:val="nil"/>
                    <w:bottom w:val="nil"/>
                    <w:right w:val="nil"/>
                  </w:tcBorders>
                  <w:vAlign w:val="bottom"/>
                </w:tcPr>
                <w:p w:rsidR="009D099B" w:rsidRPr="00D504B9" w:rsidRDefault="009D099B" w:rsidP="007A0D1F">
                  <w:pPr>
                    <w:jc w:val="right"/>
                    <w:rPr>
                      <w:sz w:val="18"/>
                      <w:szCs w:val="18"/>
                    </w:rPr>
                  </w:pPr>
                </w:p>
              </w:tc>
              <w:tc>
                <w:tcPr>
                  <w:tcW w:w="1275" w:type="dxa"/>
                  <w:tcBorders>
                    <w:top w:val="nil"/>
                    <w:bottom w:val="nil"/>
                    <w:right w:val="nil"/>
                  </w:tcBorders>
                </w:tcPr>
                <w:p w:rsidR="009D099B" w:rsidRPr="00D504B9" w:rsidRDefault="009D099B" w:rsidP="007A0D1F">
                  <w:pPr>
                    <w:jc w:val="right"/>
                    <w:rPr>
                      <w:sz w:val="18"/>
                      <w:szCs w:val="18"/>
                    </w:rPr>
                  </w:pPr>
                </w:p>
              </w:tc>
              <w:tc>
                <w:tcPr>
                  <w:tcW w:w="993" w:type="dxa"/>
                  <w:tcBorders>
                    <w:top w:val="nil"/>
                    <w:bottom w:val="nil"/>
                    <w:right w:val="nil"/>
                  </w:tcBorders>
                </w:tcPr>
                <w:p w:rsidR="009D099B" w:rsidRPr="00D504B9" w:rsidRDefault="009D099B" w:rsidP="007A0D1F">
                  <w:pPr>
                    <w:jc w:val="right"/>
                    <w:rPr>
                      <w:sz w:val="18"/>
                      <w:szCs w:val="18"/>
                    </w:rPr>
                  </w:pPr>
                </w:p>
              </w:tc>
            </w:tr>
            <w:tr w:rsidR="009D099B" w:rsidRPr="003A189C" w:rsidTr="00D504B9">
              <w:trPr>
                <w:cantSplit/>
                <w:trHeight w:val="465"/>
              </w:trPr>
              <w:tc>
                <w:tcPr>
                  <w:tcW w:w="3798" w:type="dxa"/>
                  <w:tcBorders>
                    <w:left w:val="nil"/>
                  </w:tcBorders>
                  <w:vAlign w:val="bottom"/>
                </w:tcPr>
                <w:p w:rsidR="009D099B" w:rsidRPr="00D504B9" w:rsidRDefault="009D099B" w:rsidP="007A0D1F">
                  <w:pPr>
                    <w:rPr>
                      <w:sz w:val="18"/>
                      <w:szCs w:val="18"/>
                    </w:rPr>
                  </w:pPr>
                  <w:r w:rsidRPr="00D504B9">
                    <w:rPr>
                      <w:sz w:val="18"/>
                      <w:szCs w:val="18"/>
                    </w:rPr>
                    <w:t>Revaluation increments/(decrements) recognised in Other Comprehensive Income</w:t>
                  </w:r>
                </w:p>
              </w:tc>
              <w:tc>
                <w:tcPr>
                  <w:tcW w:w="708" w:type="dxa"/>
                  <w:tcBorders>
                    <w:left w:val="nil"/>
                  </w:tcBorders>
                  <w:vAlign w:val="bottom"/>
                </w:tcPr>
                <w:p w:rsidR="009D099B" w:rsidRPr="00D504B9" w:rsidRDefault="009D099B" w:rsidP="007A0D1F">
                  <w:pPr>
                    <w:jc w:val="right"/>
                    <w:rPr>
                      <w:sz w:val="18"/>
                      <w:szCs w:val="18"/>
                    </w:rPr>
                  </w:pPr>
                </w:p>
              </w:tc>
              <w:tc>
                <w:tcPr>
                  <w:tcW w:w="992" w:type="dxa"/>
                  <w:tcBorders>
                    <w:top w:val="nil"/>
                    <w:bottom w:val="nil"/>
                  </w:tcBorders>
                  <w:vAlign w:val="bottom"/>
                </w:tcPr>
                <w:p w:rsidR="009D099B" w:rsidRPr="00D504B9" w:rsidRDefault="009D099B" w:rsidP="007A0D1F">
                  <w:pPr>
                    <w:jc w:val="right"/>
                    <w:rPr>
                      <w:sz w:val="18"/>
                      <w:szCs w:val="18"/>
                    </w:rPr>
                  </w:pPr>
                </w:p>
              </w:tc>
              <w:tc>
                <w:tcPr>
                  <w:tcW w:w="1276" w:type="dxa"/>
                  <w:tcBorders>
                    <w:top w:val="nil"/>
                    <w:bottom w:val="nil"/>
                    <w:right w:val="nil"/>
                  </w:tcBorders>
                  <w:vAlign w:val="bottom"/>
                </w:tcPr>
                <w:p w:rsidR="009D099B" w:rsidRPr="00D504B9" w:rsidRDefault="009D099B" w:rsidP="007A0D1F">
                  <w:pPr>
                    <w:jc w:val="right"/>
                    <w:rPr>
                      <w:sz w:val="18"/>
                      <w:szCs w:val="18"/>
                    </w:rPr>
                  </w:pPr>
                </w:p>
              </w:tc>
              <w:tc>
                <w:tcPr>
                  <w:tcW w:w="1275" w:type="dxa"/>
                  <w:tcBorders>
                    <w:top w:val="nil"/>
                    <w:bottom w:val="nil"/>
                    <w:right w:val="nil"/>
                  </w:tcBorders>
                </w:tcPr>
                <w:p w:rsidR="009D099B" w:rsidRPr="00D504B9" w:rsidRDefault="009D099B" w:rsidP="007A0D1F">
                  <w:pPr>
                    <w:jc w:val="right"/>
                    <w:rPr>
                      <w:sz w:val="18"/>
                      <w:szCs w:val="18"/>
                    </w:rPr>
                  </w:pPr>
                  <w:r w:rsidRPr="00D504B9">
                    <w:rPr>
                      <w:sz w:val="18"/>
                      <w:szCs w:val="18"/>
                    </w:rPr>
                    <w:t>181,612</w:t>
                  </w:r>
                </w:p>
              </w:tc>
              <w:tc>
                <w:tcPr>
                  <w:tcW w:w="993" w:type="dxa"/>
                  <w:tcBorders>
                    <w:top w:val="nil"/>
                    <w:bottom w:val="nil"/>
                    <w:right w:val="nil"/>
                  </w:tcBorders>
                </w:tcPr>
                <w:p w:rsidR="009D099B" w:rsidRPr="00D504B9" w:rsidRDefault="009D099B" w:rsidP="007A0D1F">
                  <w:pPr>
                    <w:jc w:val="right"/>
                    <w:rPr>
                      <w:sz w:val="18"/>
                      <w:szCs w:val="18"/>
                    </w:rPr>
                  </w:pPr>
                </w:p>
              </w:tc>
            </w:tr>
            <w:tr w:rsidR="009D099B" w:rsidRPr="003A189C" w:rsidTr="00D504B9">
              <w:trPr>
                <w:cantSplit/>
                <w:trHeight w:val="238"/>
              </w:trPr>
              <w:tc>
                <w:tcPr>
                  <w:tcW w:w="3798" w:type="dxa"/>
                  <w:tcBorders>
                    <w:left w:val="nil"/>
                  </w:tcBorders>
                  <w:vAlign w:val="bottom"/>
                </w:tcPr>
                <w:p w:rsidR="009D099B" w:rsidRPr="00D504B9" w:rsidRDefault="009D099B" w:rsidP="007A0D1F">
                  <w:pPr>
                    <w:rPr>
                      <w:sz w:val="18"/>
                      <w:szCs w:val="18"/>
                    </w:rPr>
                  </w:pPr>
                  <w:r w:rsidRPr="00D504B9">
                    <w:rPr>
                      <w:sz w:val="18"/>
                      <w:szCs w:val="18"/>
                    </w:rPr>
                    <w:t>Transfers (from/(to) Level 2)</w:t>
                  </w:r>
                </w:p>
              </w:tc>
              <w:tc>
                <w:tcPr>
                  <w:tcW w:w="708" w:type="dxa"/>
                  <w:tcBorders>
                    <w:left w:val="nil"/>
                    <w:bottom w:val="nil"/>
                  </w:tcBorders>
                  <w:vAlign w:val="bottom"/>
                </w:tcPr>
                <w:p w:rsidR="009D099B" w:rsidRPr="00D504B9" w:rsidRDefault="009D099B" w:rsidP="007A0D1F">
                  <w:pPr>
                    <w:jc w:val="right"/>
                    <w:rPr>
                      <w:sz w:val="18"/>
                      <w:szCs w:val="18"/>
                    </w:rPr>
                  </w:pPr>
                </w:p>
              </w:tc>
              <w:tc>
                <w:tcPr>
                  <w:tcW w:w="992" w:type="dxa"/>
                  <w:tcBorders>
                    <w:top w:val="nil"/>
                    <w:bottom w:val="nil"/>
                  </w:tcBorders>
                  <w:vAlign w:val="bottom"/>
                </w:tcPr>
                <w:p w:rsidR="009D099B" w:rsidRPr="00D504B9" w:rsidDel="00084F39" w:rsidRDefault="009D099B" w:rsidP="007A0D1F">
                  <w:pPr>
                    <w:jc w:val="right"/>
                    <w:rPr>
                      <w:sz w:val="18"/>
                      <w:szCs w:val="18"/>
                    </w:rPr>
                  </w:pPr>
                </w:p>
              </w:tc>
              <w:tc>
                <w:tcPr>
                  <w:tcW w:w="1276" w:type="dxa"/>
                  <w:tcBorders>
                    <w:top w:val="nil"/>
                    <w:bottom w:val="nil"/>
                    <w:right w:val="nil"/>
                  </w:tcBorders>
                  <w:vAlign w:val="bottom"/>
                </w:tcPr>
                <w:p w:rsidR="009D099B" w:rsidRPr="00D504B9" w:rsidDel="00084F39" w:rsidRDefault="009D099B" w:rsidP="007A0D1F">
                  <w:pPr>
                    <w:jc w:val="right"/>
                    <w:rPr>
                      <w:sz w:val="18"/>
                      <w:szCs w:val="18"/>
                    </w:rPr>
                  </w:pPr>
                </w:p>
              </w:tc>
              <w:tc>
                <w:tcPr>
                  <w:tcW w:w="1275" w:type="dxa"/>
                  <w:tcBorders>
                    <w:top w:val="nil"/>
                    <w:bottom w:val="nil"/>
                    <w:right w:val="nil"/>
                  </w:tcBorders>
                </w:tcPr>
                <w:p w:rsidR="009D099B" w:rsidRPr="00D504B9" w:rsidRDefault="009D099B" w:rsidP="007A0D1F">
                  <w:pPr>
                    <w:jc w:val="right"/>
                    <w:rPr>
                      <w:sz w:val="18"/>
                      <w:szCs w:val="18"/>
                    </w:rPr>
                  </w:pPr>
                </w:p>
              </w:tc>
              <w:tc>
                <w:tcPr>
                  <w:tcW w:w="993" w:type="dxa"/>
                  <w:tcBorders>
                    <w:top w:val="nil"/>
                    <w:bottom w:val="nil"/>
                    <w:right w:val="nil"/>
                  </w:tcBorders>
                </w:tcPr>
                <w:p w:rsidR="009D099B" w:rsidRPr="00D504B9" w:rsidRDefault="009D099B" w:rsidP="007A0D1F">
                  <w:pPr>
                    <w:jc w:val="right"/>
                    <w:rPr>
                      <w:sz w:val="18"/>
                      <w:szCs w:val="18"/>
                    </w:rPr>
                  </w:pPr>
                </w:p>
              </w:tc>
            </w:tr>
            <w:tr w:rsidR="009D099B" w:rsidRPr="003A189C" w:rsidTr="00D504B9">
              <w:trPr>
                <w:cantSplit/>
                <w:trHeight w:val="453"/>
              </w:trPr>
              <w:tc>
                <w:tcPr>
                  <w:tcW w:w="3798" w:type="dxa"/>
                  <w:tcBorders>
                    <w:left w:val="nil"/>
                  </w:tcBorders>
                  <w:vAlign w:val="bottom"/>
                </w:tcPr>
                <w:p w:rsidR="009D099B" w:rsidRPr="00D504B9" w:rsidRDefault="009D099B" w:rsidP="007A0D1F">
                  <w:pPr>
                    <w:rPr>
                      <w:sz w:val="18"/>
                      <w:szCs w:val="18"/>
                    </w:rPr>
                  </w:pPr>
                  <w:r w:rsidRPr="00D504B9">
                    <w:rPr>
                      <w:sz w:val="18"/>
                      <w:szCs w:val="18"/>
                    </w:rPr>
                    <w:t>Impairment Losses Recognised in Other Comprehensive Income</w:t>
                  </w:r>
                </w:p>
              </w:tc>
              <w:tc>
                <w:tcPr>
                  <w:tcW w:w="708" w:type="dxa"/>
                  <w:tcBorders>
                    <w:left w:val="nil"/>
                    <w:bottom w:val="nil"/>
                  </w:tcBorders>
                  <w:vAlign w:val="bottom"/>
                </w:tcPr>
                <w:p w:rsidR="009D099B" w:rsidRPr="00D504B9" w:rsidRDefault="009D099B" w:rsidP="007A0D1F">
                  <w:pPr>
                    <w:jc w:val="right"/>
                    <w:rPr>
                      <w:sz w:val="18"/>
                      <w:szCs w:val="18"/>
                    </w:rPr>
                  </w:pPr>
                </w:p>
              </w:tc>
              <w:tc>
                <w:tcPr>
                  <w:tcW w:w="992" w:type="dxa"/>
                  <w:tcBorders>
                    <w:top w:val="nil"/>
                    <w:bottom w:val="nil"/>
                  </w:tcBorders>
                  <w:vAlign w:val="bottom"/>
                </w:tcPr>
                <w:p w:rsidR="009D099B" w:rsidRPr="00D504B9" w:rsidRDefault="009D099B" w:rsidP="007A0D1F">
                  <w:pPr>
                    <w:jc w:val="right"/>
                    <w:rPr>
                      <w:sz w:val="18"/>
                      <w:szCs w:val="18"/>
                    </w:rPr>
                  </w:pPr>
                  <w:r w:rsidRPr="00D504B9">
                    <w:rPr>
                      <w:sz w:val="18"/>
                      <w:szCs w:val="18"/>
                    </w:rPr>
                    <w:t>(114)</w:t>
                  </w:r>
                </w:p>
              </w:tc>
              <w:tc>
                <w:tcPr>
                  <w:tcW w:w="1276" w:type="dxa"/>
                  <w:tcBorders>
                    <w:top w:val="nil"/>
                    <w:bottom w:val="nil"/>
                    <w:right w:val="nil"/>
                  </w:tcBorders>
                  <w:vAlign w:val="bottom"/>
                </w:tcPr>
                <w:p w:rsidR="009D099B" w:rsidRPr="00D504B9" w:rsidRDefault="009D099B" w:rsidP="007A0D1F">
                  <w:pPr>
                    <w:jc w:val="right"/>
                    <w:rPr>
                      <w:sz w:val="18"/>
                      <w:szCs w:val="18"/>
                    </w:rPr>
                  </w:pPr>
                </w:p>
              </w:tc>
              <w:tc>
                <w:tcPr>
                  <w:tcW w:w="1275" w:type="dxa"/>
                  <w:tcBorders>
                    <w:top w:val="nil"/>
                    <w:bottom w:val="nil"/>
                    <w:right w:val="nil"/>
                  </w:tcBorders>
                </w:tcPr>
                <w:p w:rsidR="009D099B" w:rsidRPr="00D504B9" w:rsidRDefault="009D099B" w:rsidP="007A0D1F">
                  <w:pPr>
                    <w:jc w:val="right"/>
                    <w:rPr>
                      <w:sz w:val="18"/>
                      <w:szCs w:val="18"/>
                    </w:rPr>
                  </w:pPr>
                </w:p>
              </w:tc>
              <w:tc>
                <w:tcPr>
                  <w:tcW w:w="993" w:type="dxa"/>
                  <w:tcBorders>
                    <w:top w:val="nil"/>
                    <w:bottom w:val="nil"/>
                    <w:right w:val="nil"/>
                  </w:tcBorders>
                </w:tcPr>
                <w:p w:rsidR="009D099B" w:rsidRPr="00D504B9" w:rsidRDefault="009D099B" w:rsidP="007A0D1F">
                  <w:pPr>
                    <w:jc w:val="right"/>
                    <w:rPr>
                      <w:sz w:val="18"/>
                      <w:szCs w:val="18"/>
                    </w:rPr>
                  </w:pPr>
                </w:p>
              </w:tc>
            </w:tr>
            <w:tr w:rsidR="009D099B" w:rsidRPr="003A189C" w:rsidTr="00D504B9">
              <w:trPr>
                <w:cantSplit/>
                <w:trHeight w:val="238"/>
              </w:trPr>
              <w:tc>
                <w:tcPr>
                  <w:tcW w:w="3798" w:type="dxa"/>
                  <w:tcBorders>
                    <w:left w:val="nil"/>
                  </w:tcBorders>
                  <w:vAlign w:val="bottom"/>
                </w:tcPr>
                <w:p w:rsidR="009D099B" w:rsidRPr="00D504B9" w:rsidRDefault="009D099B" w:rsidP="007A0D1F">
                  <w:pPr>
                    <w:rPr>
                      <w:sz w:val="18"/>
                      <w:szCs w:val="18"/>
                    </w:rPr>
                  </w:pPr>
                  <w:r w:rsidRPr="00D504B9">
                    <w:rPr>
                      <w:sz w:val="18"/>
                      <w:szCs w:val="18"/>
                    </w:rPr>
                    <w:t>Depreciation</w:t>
                  </w:r>
                </w:p>
              </w:tc>
              <w:tc>
                <w:tcPr>
                  <w:tcW w:w="708" w:type="dxa"/>
                  <w:tcBorders>
                    <w:top w:val="nil"/>
                    <w:left w:val="nil"/>
                    <w:bottom w:val="nil"/>
                  </w:tcBorders>
                  <w:vAlign w:val="bottom"/>
                </w:tcPr>
                <w:p w:rsidR="009D099B" w:rsidRPr="00D504B9" w:rsidRDefault="009D099B" w:rsidP="007A0D1F">
                  <w:pPr>
                    <w:jc w:val="right"/>
                    <w:rPr>
                      <w:sz w:val="18"/>
                      <w:szCs w:val="18"/>
                    </w:rPr>
                  </w:pPr>
                </w:p>
              </w:tc>
              <w:tc>
                <w:tcPr>
                  <w:tcW w:w="992" w:type="dxa"/>
                  <w:tcBorders>
                    <w:top w:val="nil"/>
                    <w:bottom w:val="nil"/>
                  </w:tcBorders>
                  <w:vAlign w:val="bottom"/>
                </w:tcPr>
                <w:p w:rsidR="009D099B" w:rsidRPr="00D504B9" w:rsidRDefault="009D099B" w:rsidP="007A0D1F">
                  <w:pPr>
                    <w:jc w:val="right"/>
                    <w:rPr>
                      <w:sz w:val="18"/>
                      <w:szCs w:val="18"/>
                    </w:rPr>
                  </w:pPr>
                  <w:r w:rsidRPr="00D504B9">
                    <w:rPr>
                      <w:sz w:val="18"/>
                      <w:szCs w:val="18"/>
                    </w:rPr>
                    <w:t>(425)</w:t>
                  </w:r>
                </w:p>
              </w:tc>
              <w:tc>
                <w:tcPr>
                  <w:tcW w:w="1276" w:type="dxa"/>
                  <w:tcBorders>
                    <w:top w:val="nil"/>
                    <w:bottom w:val="nil"/>
                    <w:right w:val="nil"/>
                  </w:tcBorders>
                  <w:vAlign w:val="bottom"/>
                </w:tcPr>
                <w:p w:rsidR="009D099B" w:rsidRPr="00D504B9" w:rsidRDefault="009D099B" w:rsidP="007A0D1F">
                  <w:pPr>
                    <w:jc w:val="right"/>
                    <w:rPr>
                      <w:sz w:val="18"/>
                      <w:szCs w:val="18"/>
                    </w:rPr>
                  </w:pPr>
                  <w:r w:rsidRPr="00D504B9">
                    <w:rPr>
                      <w:sz w:val="18"/>
                      <w:szCs w:val="18"/>
                    </w:rPr>
                    <w:t>(570)</w:t>
                  </w:r>
                </w:p>
              </w:tc>
              <w:tc>
                <w:tcPr>
                  <w:tcW w:w="1275" w:type="dxa"/>
                  <w:tcBorders>
                    <w:top w:val="nil"/>
                    <w:bottom w:val="nil"/>
                    <w:right w:val="nil"/>
                  </w:tcBorders>
                </w:tcPr>
                <w:p w:rsidR="009D099B" w:rsidRPr="00D504B9" w:rsidRDefault="009D099B" w:rsidP="007A0D1F">
                  <w:pPr>
                    <w:jc w:val="right"/>
                    <w:rPr>
                      <w:sz w:val="18"/>
                      <w:szCs w:val="18"/>
                    </w:rPr>
                  </w:pPr>
                  <w:r w:rsidRPr="00D504B9">
                    <w:rPr>
                      <w:sz w:val="18"/>
                      <w:szCs w:val="18"/>
                    </w:rPr>
                    <w:t>(84,131)</w:t>
                  </w:r>
                </w:p>
              </w:tc>
              <w:tc>
                <w:tcPr>
                  <w:tcW w:w="993" w:type="dxa"/>
                  <w:tcBorders>
                    <w:top w:val="nil"/>
                    <w:bottom w:val="nil"/>
                    <w:right w:val="nil"/>
                  </w:tcBorders>
                </w:tcPr>
                <w:p w:rsidR="009D099B" w:rsidRPr="00D504B9" w:rsidRDefault="009D099B" w:rsidP="007A0D1F">
                  <w:pPr>
                    <w:jc w:val="right"/>
                    <w:rPr>
                      <w:sz w:val="18"/>
                      <w:szCs w:val="18"/>
                    </w:rPr>
                  </w:pPr>
                  <w:r w:rsidRPr="00D504B9">
                    <w:rPr>
                      <w:sz w:val="18"/>
                      <w:szCs w:val="18"/>
                    </w:rPr>
                    <w:t>(4,120)</w:t>
                  </w:r>
                </w:p>
              </w:tc>
            </w:tr>
            <w:tr w:rsidR="009D099B" w:rsidRPr="003A189C" w:rsidTr="00D504B9">
              <w:trPr>
                <w:cantSplit/>
                <w:trHeight w:val="477"/>
              </w:trPr>
              <w:tc>
                <w:tcPr>
                  <w:tcW w:w="3798" w:type="dxa"/>
                  <w:tcBorders>
                    <w:left w:val="nil"/>
                  </w:tcBorders>
                  <w:vAlign w:val="bottom"/>
                </w:tcPr>
                <w:p w:rsidR="009D099B" w:rsidRPr="00D504B9" w:rsidRDefault="009D099B" w:rsidP="007A0D1F">
                  <w:pPr>
                    <w:rPr>
                      <w:sz w:val="18"/>
                      <w:szCs w:val="18"/>
                    </w:rPr>
                  </w:pPr>
                  <w:r w:rsidRPr="00D504B9">
                    <w:rPr>
                      <w:sz w:val="18"/>
                      <w:szCs w:val="18"/>
                    </w:rPr>
                    <w:t xml:space="preserve">Acquisition/(Disposal) through Administrative </w:t>
                  </w:r>
                </w:p>
                <w:p w:rsidR="009D099B" w:rsidRPr="00D504B9" w:rsidRDefault="009D099B" w:rsidP="007A0D1F">
                  <w:pPr>
                    <w:rPr>
                      <w:sz w:val="18"/>
                      <w:szCs w:val="18"/>
                    </w:rPr>
                  </w:pPr>
                  <w:r w:rsidRPr="00D504B9">
                    <w:rPr>
                      <w:sz w:val="18"/>
                      <w:szCs w:val="18"/>
                    </w:rPr>
                    <w:t>Restructuring</w:t>
                  </w:r>
                </w:p>
              </w:tc>
              <w:tc>
                <w:tcPr>
                  <w:tcW w:w="708" w:type="dxa"/>
                  <w:tcBorders>
                    <w:top w:val="nil"/>
                    <w:left w:val="nil"/>
                    <w:bottom w:val="nil"/>
                  </w:tcBorders>
                  <w:vAlign w:val="bottom"/>
                </w:tcPr>
                <w:p w:rsidR="009D099B" w:rsidRPr="00D504B9" w:rsidRDefault="009D099B" w:rsidP="007A0D1F">
                  <w:pPr>
                    <w:jc w:val="right"/>
                    <w:rPr>
                      <w:sz w:val="18"/>
                      <w:szCs w:val="18"/>
                    </w:rPr>
                  </w:pPr>
                  <w:r w:rsidRPr="00D504B9">
                    <w:rPr>
                      <w:sz w:val="18"/>
                      <w:szCs w:val="18"/>
                    </w:rPr>
                    <w:t>481</w:t>
                  </w:r>
                </w:p>
              </w:tc>
              <w:tc>
                <w:tcPr>
                  <w:tcW w:w="992" w:type="dxa"/>
                  <w:tcBorders>
                    <w:top w:val="nil"/>
                    <w:bottom w:val="nil"/>
                  </w:tcBorders>
                  <w:vAlign w:val="bottom"/>
                </w:tcPr>
                <w:p w:rsidR="009D099B" w:rsidRPr="00D504B9" w:rsidRDefault="009D099B" w:rsidP="007A0D1F">
                  <w:pPr>
                    <w:jc w:val="right"/>
                    <w:rPr>
                      <w:sz w:val="18"/>
                      <w:szCs w:val="18"/>
                    </w:rPr>
                  </w:pPr>
                  <w:r w:rsidRPr="00D504B9">
                    <w:rPr>
                      <w:sz w:val="18"/>
                      <w:szCs w:val="18"/>
                    </w:rPr>
                    <w:t>2,077</w:t>
                  </w:r>
                </w:p>
              </w:tc>
              <w:tc>
                <w:tcPr>
                  <w:tcW w:w="1276" w:type="dxa"/>
                  <w:tcBorders>
                    <w:top w:val="nil"/>
                    <w:bottom w:val="nil"/>
                    <w:right w:val="nil"/>
                  </w:tcBorders>
                  <w:vAlign w:val="bottom"/>
                </w:tcPr>
                <w:p w:rsidR="009D099B" w:rsidRPr="00D504B9" w:rsidRDefault="009D099B" w:rsidP="007A0D1F">
                  <w:pPr>
                    <w:jc w:val="right"/>
                    <w:rPr>
                      <w:sz w:val="18"/>
                      <w:szCs w:val="18"/>
                    </w:rPr>
                  </w:pPr>
                </w:p>
              </w:tc>
              <w:tc>
                <w:tcPr>
                  <w:tcW w:w="1275" w:type="dxa"/>
                  <w:tcBorders>
                    <w:top w:val="nil"/>
                    <w:bottom w:val="nil"/>
                    <w:right w:val="nil"/>
                  </w:tcBorders>
                </w:tcPr>
                <w:p w:rsidR="009D099B" w:rsidRPr="00D504B9" w:rsidRDefault="009D099B" w:rsidP="007A0D1F">
                  <w:pPr>
                    <w:jc w:val="right"/>
                    <w:rPr>
                      <w:sz w:val="18"/>
                      <w:szCs w:val="18"/>
                    </w:rPr>
                  </w:pPr>
                </w:p>
              </w:tc>
              <w:tc>
                <w:tcPr>
                  <w:tcW w:w="993" w:type="dxa"/>
                  <w:tcBorders>
                    <w:top w:val="nil"/>
                    <w:bottom w:val="nil"/>
                    <w:right w:val="nil"/>
                  </w:tcBorders>
                </w:tcPr>
                <w:p w:rsidR="009D099B" w:rsidRPr="00D504B9" w:rsidRDefault="009D099B" w:rsidP="007A0D1F">
                  <w:pPr>
                    <w:jc w:val="right"/>
                    <w:rPr>
                      <w:sz w:val="18"/>
                      <w:szCs w:val="18"/>
                    </w:rPr>
                  </w:pPr>
                </w:p>
                <w:p w:rsidR="009D099B" w:rsidRPr="00D504B9" w:rsidRDefault="009D099B" w:rsidP="007A0D1F">
                  <w:pPr>
                    <w:jc w:val="right"/>
                    <w:rPr>
                      <w:sz w:val="18"/>
                      <w:szCs w:val="18"/>
                    </w:rPr>
                  </w:pPr>
                  <w:r w:rsidRPr="00D504B9">
                    <w:rPr>
                      <w:sz w:val="18"/>
                      <w:szCs w:val="18"/>
                    </w:rPr>
                    <w:t>31,048</w:t>
                  </w:r>
                </w:p>
              </w:tc>
            </w:tr>
            <w:tr w:rsidR="009D099B" w:rsidRPr="003A189C" w:rsidTr="00D504B9">
              <w:trPr>
                <w:cantSplit/>
                <w:trHeight w:val="238"/>
              </w:trPr>
              <w:tc>
                <w:tcPr>
                  <w:tcW w:w="3798" w:type="dxa"/>
                  <w:tcBorders>
                    <w:left w:val="nil"/>
                  </w:tcBorders>
                  <w:vAlign w:val="bottom"/>
                </w:tcPr>
                <w:p w:rsidR="009D099B" w:rsidRPr="00D504B9" w:rsidRDefault="009D099B" w:rsidP="007A0D1F">
                  <w:pPr>
                    <w:rPr>
                      <w:sz w:val="18"/>
                      <w:szCs w:val="18"/>
                    </w:rPr>
                  </w:pPr>
                  <w:r w:rsidRPr="00D504B9">
                    <w:rPr>
                      <w:sz w:val="18"/>
                      <w:szCs w:val="18"/>
                    </w:rPr>
                    <w:t>Acquisition/Disposal From Transfers</w:t>
                  </w:r>
                </w:p>
              </w:tc>
              <w:tc>
                <w:tcPr>
                  <w:tcW w:w="708" w:type="dxa"/>
                  <w:tcBorders>
                    <w:top w:val="nil"/>
                    <w:left w:val="nil"/>
                    <w:bottom w:val="nil"/>
                  </w:tcBorders>
                  <w:vAlign w:val="bottom"/>
                </w:tcPr>
                <w:p w:rsidR="009D099B" w:rsidRPr="00D504B9" w:rsidRDefault="009D099B" w:rsidP="007A0D1F">
                  <w:pPr>
                    <w:jc w:val="right"/>
                    <w:rPr>
                      <w:sz w:val="18"/>
                      <w:szCs w:val="18"/>
                    </w:rPr>
                  </w:pPr>
                  <w:r w:rsidRPr="00D504B9">
                    <w:rPr>
                      <w:sz w:val="18"/>
                      <w:szCs w:val="18"/>
                    </w:rPr>
                    <w:t>423</w:t>
                  </w:r>
                </w:p>
              </w:tc>
              <w:tc>
                <w:tcPr>
                  <w:tcW w:w="992" w:type="dxa"/>
                  <w:tcBorders>
                    <w:top w:val="nil"/>
                    <w:bottom w:val="nil"/>
                  </w:tcBorders>
                  <w:vAlign w:val="bottom"/>
                </w:tcPr>
                <w:p w:rsidR="009D099B" w:rsidRPr="00D504B9" w:rsidRDefault="009D099B" w:rsidP="007A0D1F">
                  <w:pPr>
                    <w:jc w:val="right"/>
                    <w:rPr>
                      <w:sz w:val="18"/>
                      <w:szCs w:val="18"/>
                    </w:rPr>
                  </w:pPr>
                  <w:r w:rsidRPr="00D504B9">
                    <w:rPr>
                      <w:sz w:val="18"/>
                      <w:szCs w:val="18"/>
                    </w:rPr>
                    <w:t>561</w:t>
                  </w:r>
                </w:p>
              </w:tc>
              <w:tc>
                <w:tcPr>
                  <w:tcW w:w="1276" w:type="dxa"/>
                  <w:tcBorders>
                    <w:top w:val="nil"/>
                    <w:bottom w:val="nil"/>
                    <w:right w:val="nil"/>
                  </w:tcBorders>
                  <w:vAlign w:val="bottom"/>
                </w:tcPr>
                <w:p w:rsidR="009D099B" w:rsidRPr="00D504B9" w:rsidRDefault="009D099B" w:rsidP="007A0D1F">
                  <w:pPr>
                    <w:jc w:val="right"/>
                    <w:rPr>
                      <w:sz w:val="18"/>
                      <w:szCs w:val="18"/>
                    </w:rPr>
                  </w:pPr>
                </w:p>
              </w:tc>
              <w:tc>
                <w:tcPr>
                  <w:tcW w:w="1275" w:type="dxa"/>
                  <w:tcBorders>
                    <w:top w:val="nil"/>
                    <w:bottom w:val="nil"/>
                    <w:right w:val="nil"/>
                  </w:tcBorders>
                </w:tcPr>
                <w:p w:rsidR="009D099B" w:rsidRPr="00D504B9" w:rsidRDefault="009D099B" w:rsidP="007A0D1F">
                  <w:pPr>
                    <w:jc w:val="right"/>
                    <w:rPr>
                      <w:sz w:val="18"/>
                      <w:szCs w:val="18"/>
                    </w:rPr>
                  </w:pPr>
                </w:p>
              </w:tc>
              <w:tc>
                <w:tcPr>
                  <w:tcW w:w="993" w:type="dxa"/>
                  <w:tcBorders>
                    <w:top w:val="nil"/>
                    <w:bottom w:val="nil"/>
                    <w:right w:val="nil"/>
                  </w:tcBorders>
                </w:tcPr>
                <w:p w:rsidR="009D099B" w:rsidRPr="00D504B9" w:rsidRDefault="009D099B" w:rsidP="007A0D1F">
                  <w:pPr>
                    <w:jc w:val="right"/>
                    <w:rPr>
                      <w:sz w:val="18"/>
                      <w:szCs w:val="18"/>
                    </w:rPr>
                  </w:pPr>
                  <w:r w:rsidRPr="00D504B9">
                    <w:rPr>
                      <w:sz w:val="18"/>
                      <w:szCs w:val="18"/>
                    </w:rPr>
                    <w:t>5,510</w:t>
                  </w:r>
                </w:p>
              </w:tc>
            </w:tr>
            <w:tr w:rsidR="009D099B" w:rsidRPr="003A189C" w:rsidTr="00D504B9">
              <w:trPr>
                <w:cantSplit/>
                <w:trHeight w:val="465"/>
              </w:trPr>
              <w:tc>
                <w:tcPr>
                  <w:tcW w:w="3798" w:type="dxa"/>
                  <w:tcBorders>
                    <w:left w:val="nil"/>
                  </w:tcBorders>
                  <w:vAlign w:val="bottom"/>
                </w:tcPr>
                <w:p w:rsidR="009D099B" w:rsidRPr="00D504B9" w:rsidRDefault="009D099B" w:rsidP="007A0D1F">
                  <w:pPr>
                    <w:rPr>
                      <w:sz w:val="18"/>
                      <w:szCs w:val="18"/>
                    </w:rPr>
                  </w:pPr>
                  <w:r w:rsidRPr="00D504B9">
                    <w:rPr>
                      <w:sz w:val="18"/>
                      <w:szCs w:val="18"/>
                    </w:rPr>
                    <w:t>Impairment Losses Recognised in the Operating Surplus/Deficit</w:t>
                  </w:r>
                </w:p>
              </w:tc>
              <w:tc>
                <w:tcPr>
                  <w:tcW w:w="708" w:type="dxa"/>
                  <w:tcBorders>
                    <w:top w:val="nil"/>
                    <w:left w:val="nil"/>
                    <w:bottom w:val="nil"/>
                  </w:tcBorders>
                  <w:vAlign w:val="bottom"/>
                </w:tcPr>
                <w:p w:rsidR="009D099B" w:rsidRPr="00D504B9" w:rsidRDefault="009D099B" w:rsidP="007A0D1F">
                  <w:pPr>
                    <w:jc w:val="right"/>
                    <w:rPr>
                      <w:sz w:val="18"/>
                      <w:szCs w:val="18"/>
                    </w:rPr>
                  </w:pPr>
                </w:p>
              </w:tc>
              <w:tc>
                <w:tcPr>
                  <w:tcW w:w="992" w:type="dxa"/>
                  <w:tcBorders>
                    <w:top w:val="nil"/>
                    <w:bottom w:val="nil"/>
                  </w:tcBorders>
                  <w:vAlign w:val="bottom"/>
                </w:tcPr>
                <w:p w:rsidR="009D099B" w:rsidRPr="00D504B9" w:rsidRDefault="009D099B" w:rsidP="007A0D1F">
                  <w:pPr>
                    <w:jc w:val="right"/>
                    <w:rPr>
                      <w:sz w:val="18"/>
                      <w:szCs w:val="18"/>
                    </w:rPr>
                  </w:pPr>
                </w:p>
              </w:tc>
              <w:tc>
                <w:tcPr>
                  <w:tcW w:w="1276" w:type="dxa"/>
                  <w:tcBorders>
                    <w:top w:val="nil"/>
                    <w:bottom w:val="nil"/>
                    <w:right w:val="nil"/>
                  </w:tcBorders>
                  <w:vAlign w:val="bottom"/>
                </w:tcPr>
                <w:p w:rsidR="009D099B" w:rsidRPr="00D504B9" w:rsidRDefault="009D099B" w:rsidP="007A0D1F">
                  <w:pPr>
                    <w:jc w:val="right"/>
                    <w:rPr>
                      <w:sz w:val="18"/>
                      <w:szCs w:val="18"/>
                    </w:rPr>
                  </w:pPr>
                </w:p>
              </w:tc>
              <w:tc>
                <w:tcPr>
                  <w:tcW w:w="1275" w:type="dxa"/>
                  <w:tcBorders>
                    <w:top w:val="nil"/>
                    <w:bottom w:val="nil"/>
                    <w:right w:val="nil"/>
                  </w:tcBorders>
                </w:tcPr>
                <w:p w:rsidR="009D099B" w:rsidRPr="00D504B9" w:rsidRDefault="009D099B" w:rsidP="007A0D1F">
                  <w:pPr>
                    <w:jc w:val="right"/>
                    <w:rPr>
                      <w:sz w:val="18"/>
                      <w:szCs w:val="18"/>
                    </w:rPr>
                  </w:pPr>
                </w:p>
              </w:tc>
              <w:tc>
                <w:tcPr>
                  <w:tcW w:w="993" w:type="dxa"/>
                  <w:tcBorders>
                    <w:top w:val="nil"/>
                    <w:bottom w:val="nil"/>
                    <w:right w:val="nil"/>
                  </w:tcBorders>
                </w:tcPr>
                <w:p w:rsidR="009D099B" w:rsidRPr="00D504B9" w:rsidRDefault="009D099B" w:rsidP="007A0D1F">
                  <w:pPr>
                    <w:jc w:val="right"/>
                    <w:rPr>
                      <w:sz w:val="18"/>
                      <w:szCs w:val="18"/>
                    </w:rPr>
                  </w:pPr>
                </w:p>
              </w:tc>
            </w:tr>
            <w:tr w:rsidR="009D099B" w:rsidRPr="003A189C" w:rsidTr="00D504B9">
              <w:trPr>
                <w:cantSplit/>
                <w:trHeight w:val="453"/>
              </w:trPr>
              <w:tc>
                <w:tcPr>
                  <w:tcW w:w="3798" w:type="dxa"/>
                  <w:tcBorders>
                    <w:left w:val="nil"/>
                  </w:tcBorders>
                  <w:vAlign w:val="bottom"/>
                </w:tcPr>
                <w:p w:rsidR="009D099B" w:rsidRPr="00D504B9" w:rsidRDefault="009D099B" w:rsidP="007A0D1F">
                  <w:pPr>
                    <w:rPr>
                      <w:sz w:val="18"/>
                      <w:szCs w:val="18"/>
                    </w:rPr>
                  </w:pPr>
                  <w:r w:rsidRPr="00D504B9">
                    <w:rPr>
                      <w:sz w:val="18"/>
                      <w:szCs w:val="18"/>
                    </w:rPr>
                    <w:t>Reversal of Impairment Losses Recognised in the Operating Surplus/Deficit</w:t>
                  </w:r>
                </w:p>
              </w:tc>
              <w:tc>
                <w:tcPr>
                  <w:tcW w:w="708" w:type="dxa"/>
                  <w:tcBorders>
                    <w:top w:val="nil"/>
                    <w:left w:val="nil"/>
                    <w:bottom w:val="nil"/>
                  </w:tcBorders>
                  <w:vAlign w:val="bottom"/>
                </w:tcPr>
                <w:p w:rsidR="009D099B" w:rsidRPr="00D504B9" w:rsidRDefault="009D099B" w:rsidP="007A0D1F">
                  <w:pPr>
                    <w:jc w:val="right"/>
                    <w:rPr>
                      <w:sz w:val="18"/>
                      <w:szCs w:val="18"/>
                    </w:rPr>
                  </w:pPr>
                </w:p>
              </w:tc>
              <w:tc>
                <w:tcPr>
                  <w:tcW w:w="992" w:type="dxa"/>
                  <w:tcBorders>
                    <w:top w:val="nil"/>
                    <w:bottom w:val="nil"/>
                  </w:tcBorders>
                  <w:vAlign w:val="bottom"/>
                </w:tcPr>
                <w:p w:rsidR="009D099B" w:rsidRPr="00D504B9" w:rsidRDefault="009D099B" w:rsidP="007A0D1F">
                  <w:pPr>
                    <w:jc w:val="right"/>
                    <w:rPr>
                      <w:sz w:val="18"/>
                      <w:szCs w:val="18"/>
                    </w:rPr>
                  </w:pPr>
                </w:p>
              </w:tc>
              <w:tc>
                <w:tcPr>
                  <w:tcW w:w="1276" w:type="dxa"/>
                  <w:tcBorders>
                    <w:top w:val="nil"/>
                    <w:bottom w:val="nil"/>
                    <w:right w:val="nil"/>
                  </w:tcBorders>
                  <w:vAlign w:val="bottom"/>
                </w:tcPr>
                <w:p w:rsidR="009D099B" w:rsidRPr="00D504B9" w:rsidRDefault="009D099B" w:rsidP="007A0D1F">
                  <w:pPr>
                    <w:jc w:val="right"/>
                    <w:rPr>
                      <w:sz w:val="18"/>
                      <w:szCs w:val="18"/>
                    </w:rPr>
                  </w:pPr>
                </w:p>
              </w:tc>
              <w:tc>
                <w:tcPr>
                  <w:tcW w:w="1275" w:type="dxa"/>
                  <w:tcBorders>
                    <w:top w:val="nil"/>
                    <w:bottom w:val="nil"/>
                    <w:right w:val="nil"/>
                  </w:tcBorders>
                </w:tcPr>
                <w:p w:rsidR="009D099B" w:rsidRPr="00D504B9" w:rsidRDefault="009D099B" w:rsidP="007A0D1F">
                  <w:pPr>
                    <w:jc w:val="right"/>
                    <w:rPr>
                      <w:sz w:val="18"/>
                      <w:szCs w:val="18"/>
                    </w:rPr>
                  </w:pPr>
                </w:p>
              </w:tc>
              <w:tc>
                <w:tcPr>
                  <w:tcW w:w="993" w:type="dxa"/>
                  <w:tcBorders>
                    <w:top w:val="nil"/>
                    <w:bottom w:val="nil"/>
                    <w:right w:val="nil"/>
                  </w:tcBorders>
                </w:tcPr>
                <w:p w:rsidR="009D099B" w:rsidRPr="00D504B9" w:rsidRDefault="009D099B" w:rsidP="007A0D1F">
                  <w:pPr>
                    <w:jc w:val="right"/>
                    <w:rPr>
                      <w:sz w:val="18"/>
                      <w:szCs w:val="18"/>
                    </w:rPr>
                  </w:pPr>
                </w:p>
              </w:tc>
            </w:tr>
            <w:tr w:rsidR="009D099B" w:rsidRPr="003A189C" w:rsidTr="00D504B9">
              <w:trPr>
                <w:cantSplit/>
                <w:trHeight w:val="238"/>
              </w:trPr>
              <w:tc>
                <w:tcPr>
                  <w:tcW w:w="3798" w:type="dxa"/>
                  <w:tcBorders>
                    <w:left w:val="nil"/>
                  </w:tcBorders>
                  <w:vAlign w:val="bottom"/>
                </w:tcPr>
                <w:p w:rsidR="009D099B" w:rsidRPr="00D504B9" w:rsidRDefault="009D099B" w:rsidP="007A0D1F">
                  <w:pPr>
                    <w:rPr>
                      <w:sz w:val="18"/>
                      <w:szCs w:val="18"/>
                    </w:rPr>
                  </w:pPr>
                  <w:r w:rsidRPr="00D504B9">
                    <w:rPr>
                      <w:sz w:val="18"/>
                      <w:szCs w:val="18"/>
                    </w:rPr>
                    <w:t>Other Movements</w:t>
                  </w:r>
                </w:p>
              </w:tc>
              <w:tc>
                <w:tcPr>
                  <w:tcW w:w="708" w:type="dxa"/>
                  <w:tcBorders>
                    <w:top w:val="nil"/>
                    <w:left w:val="nil"/>
                    <w:bottom w:val="single" w:sz="4" w:space="0" w:color="auto"/>
                  </w:tcBorders>
                  <w:vAlign w:val="bottom"/>
                </w:tcPr>
                <w:p w:rsidR="009D099B" w:rsidRPr="00D504B9" w:rsidRDefault="009D099B" w:rsidP="007A0D1F">
                  <w:pPr>
                    <w:jc w:val="right"/>
                    <w:rPr>
                      <w:sz w:val="18"/>
                      <w:szCs w:val="18"/>
                    </w:rPr>
                  </w:pPr>
                  <w:r w:rsidRPr="00D504B9">
                    <w:rPr>
                      <w:sz w:val="18"/>
                      <w:szCs w:val="18"/>
                    </w:rPr>
                    <w:t>(244)</w:t>
                  </w:r>
                </w:p>
              </w:tc>
              <w:tc>
                <w:tcPr>
                  <w:tcW w:w="992" w:type="dxa"/>
                  <w:tcBorders>
                    <w:top w:val="nil"/>
                    <w:bottom w:val="single" w:sz="4" w:space="0" w:color="auto"/>
                  </w:tcBorders>
                  <w:vAlign w:val="bottom"/>
                </w:tcPr>
                <w:p w:rsidR="009D099B" w:rsidRPr="00D504B9" w:rsidRDefault="009D099B" w:rsidP="007A0D1F">
                  <w:pPr>
                    <w:jc w:val="right"/>
                    <w:rPr>
                      <w:sz w:val="18"/>
                      <w:szCs w:val="18"/>
                    </w:rPr>
                  </w:pPr>
                  <w:r w:rsidRPr="00D504B9">
                    <w:rPr>
                      <w:sz w:val="18"/>
                      <w:szCs w:val="18"/>
                    </w:rPr>
                    <w:t>(98)</w:t>
                  </w:r>
                </w:p>
              </w:tc>
              <w:tc>
                <w:tcPr>
                  <w:tcW w:w="1276" w:type="dxa"/>
                  <w:tcBorders>
                    <w:top w:val="nil"/>
                    <w:bottom w:val="single" w:sz="4" w:space="0" w:color="auto"/>
                    <w:right w:val="nil"/>
                  </w:tcBorders>
                  <w:vAlign w:val="bottom"/>
                </w:tcPr>
                <w:p w:rsidR="009D099B" w:rsidRPr="00D504B9" w:rsidRDefault="009D099B" w:rsidP="007A0D1F">
                  <w:pPr>
                    <w:jc w:val="right"/>
                    <w:rPr>
                      <w:sz w:val="18"/>
                      <w:szCs w:val="18"/>
                    </w:rPr>
                  </w:pPr>
                </w:p>
              </w:tc>
              <w:tc>
                <w:tcPr>
                  <w:tcW w:w="1275" w:type="dxa"/>
                  <w:tcBorders>
                    <w:top w:val="nil"/>
                    <w:bottom w:val="single" w:sz="4" w:space="0" w:color="auto"/>
                    <w:right w:val="nil"/>
                  </w:tcBorders>
                </w:tcPr>
                <w:p w:rsidR="009D099B" w:rsidRPr="00D504B9" w:rsidRDefault="009D099B" w:rsidP="007A0D1F">
                  <w:pPr>
                    <w:jc w:val="right"/>
                    <w:rPr>
                      <w:sz w:val="18"/>
                      <w:szCs w:val="18"/>
                    </w:rPr>
                  </w:pPr>
                </w:p>
              </w:tc>
              <w:tc>
                <w:tcPr>
                  <w:tcW w:w="993" w:type="dxa"/>
                  <w:tcBorders>
                    <w:top w:val="nil"/>
                    <w:bottom w:val="single" w:sz="4" w:space="0" w:color="auto"/>
                    <w:right w:val="nil"/>
                  </w:tcBorders>
                </w:tcPr>
                <w:p w:rsidR="009D099B" w:rsidRPr="00D504B9" w:rsidRDefault="009D099B" w:rsidP="007A0D1F">
                  <w:pPr>
                    <w:jc w:val="right"/>
                    <w:rPr>
                      <w:sz w:val="18"/>
                      <w:szCs w:val="18"/>
                    </w:rPr>
                  </w:pPr>
                  <w:r w:rsidRPr="00D504B9">
                    <w:rPr>
                      <w:sz w:val="18"/>
                      <w:szCs w:val="18"/>
                    </w:rPr>
                    <w:t>(801)</w:t>
                  </w:r>
                </w:p>
              </w:tc>
            </w:tr>
            <w:tr w:rsidR="009D099B" w:rsidRPr="003A189C" w:rsidTr="00D504B9">
              <w:trPr>
                <w:cantSplit/>
                <w:trHeight w:val="238"/>
              </w:trPr>
              <w:tc>
                <w:tcPr>
                  <w:tcW w:w="3798" w:type="dxa"/>
                  <w:tcBorders>
                    <w:left w:val="nil"/>
                  </w:tcBorders>
                  <w:vAlign w:val="bottom"/>
                </w:tcPr>
                <w:p w:rsidR="009D099B" w:rsidRPr="00D504B9" w:rsidRDefault="009D099B" w:rsidP="00C91528">
                  <w:pPr>
                    <w:spacing w:before="240"/>
                    <w:rPr>
                      <w:b/>
                      <w:sz w:val="18"/>
                      <w:szCs w:val="18"/>
                    </w:rPr>
                  </w:pPr>
                  <w:r w:rsidRPr="00D504B9">
                    <w:rPr>
                      <w:b/>
                      <w:sz w:val="18"/>
                      <w:szCs w:val="18"/>
                    </w:rPr>
                    <w:t>Fair Value at end of</w:t>
                  </w:r>
                  <w:r w:rsidR="00B0693C" w:rsidRPr="00D504B9">
                    <w:rPr>
                      <w:b/>
                      <w:sz w:val="18"/>
                      <w:szCs w:val="18"/>
                    </w:rPr>
                    <w:t xml:space="preserve"> the</w:t>
                  </w:r>
                  <w:r w:rsidRPr="00D504B9">
                    <w:rPr>
                      <w:b/>
                      <w:sz w:val="18"/>
                      <w:szCs w:val="18"/>
                    </w:rPr>
                    <w:t xml:space="preserve"> reporting period</w:t>
                  </w:r>
                </w:p>
              </w:tc>
              <w:tc>
                <w:tcPr>
                  <w:tcW w:w="708" w:type="dxa"/>
                  <w:tcBorders>
                    <w:top w:val="single" w:sz="4" w:space="0" w:color="auto"/>
                    <w:left w:val="nil"/>
                    <w:bottom w:val="double" w:sz="4" w:space="0" w:color="auto"/>
                  </w:tcBorders>
                  <w:vAlign w:val="bottom"/>
                </w:tcPr>
                <w:p w:rsidR="009D099B" w:rsidRPr="00D504B9" w:rsidRDefault="009D099B" w:rsidP="00C91528">
                  <w:pPr>
                    <w:spacing w:before="240"/>
                    <w:jc w:val="right"/>
                    <w:rPr>
                      <w:b/>
                      <w:sz w:val="18"/>
                      <w:szCs w:val="18"/>
                    </w:rPr>
                  </w:pPr>
                  <w:r w:rsidRPr="00D504B9">
                    <w:rPr>
                      <w:b/>
                      <w:sz w:val="18"/>
                      <w:szCs w:val="18"/>
                    </w:rPr>
                    <w:t>3,808</w:t>
                  </w:r>
                </w:p>
              </w:tc>
              <w:tc>
                <w:tcPr>
                  <w:tcW w:w="992" w:type="dxa"/>
                  <w:tcBorders>
                    <w:top w:val="single" w:sz="4" w:space="0" w:color="auto"/>
                    <w:bottom w:val="double" w:sz="4" w:space="0" w:color="auto"/>
                  </w:tcBorders>
                  <w:vAlign w:val="bottom"/>
                </w:tcPr>
                <w:p w:rsidR="009D099B" w:rsidRPr="00D504B9" w:rsidRDefault="009D099B" w:rsidP="00C91528">
                  <w:pPr>
                    <w:spacing w:before="240"/>
                    <w:jc w:val="right"/>
                    <w:rPr>
                      <w:b/>
                      <w:sz w:val="18"/>
                      <w:szCs w:val="18"/>
                    </w:rPr>
                  </w:pPr>
                  <w:r w:rsidRPr="00D504B9">
                    <w:rPr>
                      <w:b/>
                      <w:sz w:val="18"/>
                      <w:szCs w:val="18"/>
                    </w:rPr>
                    <w:t>17,853</w:t>
                  </w:r>
                </w:p>
              </w:tc>
              <w:tc>
                <w:tcPr>
                  <w:tcW w:w="1276" w:type="dxa"/>
                  <w:tcBorders>
                    <w:top w:val="single" w:sz="4" w:space="0" w:color="auto"/>
                    <w:bottom w:val="double" w:sz="4" w:space="0" w:color="auto"/>
                    <w:right w:val="nil"/>
                  </w:tcBorders>
                  <w:vAlign w:val="bottom"/>
                </w:tcPr>
                <w:p w:rsidR="009D099B" w:rsidRPr="00D504B9" w:rsidRDefault="009D099B" w:rsidP="00C91528">
                  <w:pPr>
                    <w:spacing w:before="240"/>
                    <w:jc w:val="right"/>
                    <w:rPr>
                      <w:b/>
                      <w:sz w:val="18"/>
                      <w:szCs w:val="18"/>
                    </w:rPr>
                  </w:pPr>
                  <w:r w:rsidRPr="00D504B9">
                    <w:rPr>
                      <w:b/>
                      <w:sz w:val="18"/>
                      <w:szCs w:val="18"/>
                    </w:rPr>
                    <w:t>5,958</w:t>
                  </w:r>
                </w:p>
              </w:tc>
              <w:tc>
                <w:tcPr>
                  <w:tcW w:w="1275" w:type="dxa"/>
                  <w:tcBorders>
                    <w:top w:val="single" w:sz="4" w:space="0" w:color="auto"/>
                    <w:bottom w:val="double" w:sz="4" w:space="0" w:color="auto"/>
                    <w:right w:val="nil"/>
                  </w:tcBorders>
                </w:tcPr>
                <w:p w:rsidR="009D099B" w:rsidRPr="00D504B9" w:rsidRDefault="009D099B" w:rsidP="00C91528">
                  <w:pPr>
                    <w:spacing w:before="240"/>
                    <w:jc w:val="right"/>
                    <w:rPr>
                      <w:b/>
                      <w:sz w:val="18"/>
                      <w:szCs w:val="18"/>
                    </w:rPr>
                  </w:pPr>
                  <w:r w:rsidRPr="00D504B9">
                    <w:rPr>
                      <w:b/>
                      <w:sz w:val="18"/>
                      <w:szCs w:val="18"/>
                    </w:rPr>
                    <w:t>3,462,299</w:t>
                  </w:r>
                </w:p>
              </w:tc>
              <w:tc>
                <w:tcPr>
                  <w:tcW w:w="993" w:type="dxa"/>
                  <w:tcBorders>
                    <w:top w:val="single" w:sz="4" w:space="0" w:color="auto"/>
                    <w:bottom w:val="double" w:sz="4" w:space="0" w:color="auto"/>
                    <w:right w:val="nil"/>
                  </w:tcBorders>
                </w:tcPr>
                <w:p w:rsidR="009D099B" w:rsidRPr="00D504B9" w:rsidRDefault="009D099B" w:rsidP="00C91528">
                  <w:pPr>
                    <w:spacing w:before="240"/>
                    <w:jc w:val="right"/>
                    <w:rPr>
                      <w:b/>
                      <w:sz w:val="18"/>
                      <w:szCs w:val="18"/>
                    </w:rPr>
                  </w:pPr>
                  <w:r w:rsidRPr="00D504B9">
                    <w:rPr>
                      <w:b/>
                      <w:sz w:val="18"/>
                      <w:szCs w:val="18"/>
                    </w:rPr>
                    <w:t>129,139</w:t>
                  </w:r>
                </w:p>
              </w:tc>
            </w:tr>
            <w:tr w:rsidR="00C91528" w:rsidRPr="003A189C" w:rsidTr="00E07DFB">
              <w:trPr>
                <w:cantSplit/>
                <w:trHeight w:val="196"/>
              </w:trPr>
              <w:tc>
                <w:tcPr>
                  <w:tcW w:w="9042" w:type="dxa"/>
                  <w:gridSpan w:val="6"/>
                  <w:tcBorders>
                    <w:top w:val="nil"/>
                    <w:left w:val="nil"/>
                    <w:bottom w:val="nil"/>
                  </w:tcBorders>
                  <w:vAlign w:val="bottom"/>
                </w:tcPr>
                <w:p w:rsidR="00C91528" w:rsidRPr="003A189C" w:rsidRDefault="00C91528" w:rsidP="00C91528">
                  <w:pPr>
                    <w:rPr>
                      <w:sz w:val="18"/>
                      <w:szCs w:val="18"/>
                    </w:rPr>
                  </w:pPr>
                  <w:r w:rsidRPr="00D504B9">
                    <w:rPr>
                      <w:sz w:val="18"/>
                      <w:szCs w:val="18"/>
                    </w:rPr>
                    <w:t>Total gains or losses for the period included in profit or loss, under ‘Other Gains’</w:t>
                  </w:r>
                </w:p>
              </w:tc>
            </w:tr>
          </w:tbl>
          <w:p w:rsidR="009D099B" w:rsidRPr="003A189C" w:rsidRDefault="009D099B" w:rsidP="00173379">
            <w:pPr>
              <w:pStyle w:val="CommentaryHeading"/>
              <w:tabs>
                <w:tab w:val="left" w:pos="3306"/>
              </w:tabs>
              <w:spacing w:before="0" w:after="120"/>
              <w:outlineLvl w:val="0"/>
              <w:rPr>
                <w:rFonts w:cs="Calibri"/>
                <w:sz w:val="22"/>
                <w:szCs w:val="22"/>
              </w:rPr>
            </w:pPr>
          </w:p>
        </w:tc>
      </w:tr>
    </w:tbl>
    <w:p w:rsidR="00F811FB" w:rsidRDefault="00F811FB">
      <w:r>
        <w:br w:type="page"/>
      </w:r>
    </w:p>
    <w:p w:rsidR="00DF6946" w:rsidRDefault="00DF6946"/>
    <w:tbl>
      <w:tblPr>
        <w:tblW w:w="499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8900"/>
        <w:gridCol w:w="10"/>
      </w:tblGrid>
      <w:tr w:rsidR="009D099B" w:rsidRPr="009A2CC8" w:rsidTr="00DF6946">
        <w:tc>
          <w:tcPr>
            <w:tcW w:w="512" w:type="pct"/>
            <w:tcBorders>
              <w:top w:val="single" w:sz="4" w:space="0" w:color="auto"/>
              <w:left w:val="single" w:sz="4" w:space="0" w:color="auto"/>
              <w:bottom w:val="single" w:sz="4" w:space="0" w:color="auto"/>
              <w:right w:val="single" w:sz="4" w:space="0" w:color="auto"/>
            </w:tcBorders>
          </w:tcPr>
          <w:p w:rsidR="009D099B" w:rsidRPr="00C91528" w:rsidRDefault="009D099B" w:rsidP="000C2014">
            <w:pPr>
              <w:rPr>
                <w:b/>
                <w:bCs/>
                <w:color w:val="244061"/>
                <w:sz w:val="18"/>
                <w:szCs w:val="18"/>
              </w:rPr>
            </w:pPr>
            <w:r w:rsidRPr="00C91528">
              <w:rPr>
                <w:rFonts w:cs="Calibri"/>
                <w:b/>
                <w:sz w:val="18"/>
                <w:szCs w:val="18"/>
              </w:rPr>
              <w:t>Reference</w:t>
            </w:r>
          </w:p>
        </w:tc>
        <w:tc>
          <w:tcPr>
            <w:tcW w:w="4488" w:type="pct"/>
            <w:gridSpan w:val="2"/>
            <w:tcBorders>
              <w:top w:val="single" w:sz="4" w:space="0" w:color="auto"/>
              <w:left w:val="single" w:sz="4" w:space="0" w:color="auto"/>
              <w:bottom w:val="single" w:sz="4" w:space="0" w:color="auto"/>
              <w:right w:val="nil"/>
            </w:tcBorders>
          </w:tcPr>
          <w:p w:rsidR="009D099B" w:rsidRPr="00F13375" w:rsidRDefault="009D099B" w:rsidP="007B20F6">
            <w:pPr>
              <w:rPr>
                <w:b/>
                <w:bCs/>
                <w:color w:val="244061"/>
                <w:szCs w:val="24"/>
              </w:rPr>
            </w:pPr>
            <w:r w:rsidRPr="00F73636">
              <w:rPr>
                <w:b/>
              </w:rPr>
              <w:t>Note 27.</w:t>
            </w:r>
            <w:r w:rsidRPr="00F73636">
              <w:rPr>
                <w:b/>
              </w:rPr>
              <w:tab/>
              <w:t>P</w:t>
            </w:r>
            <w:r>
              <w:rPr>
                <w:b/>
              </w:rPr>
              <w:t>roperty, Plant and Equipment - Continued</w:t>
            </w:r>
            <w:r w:rsidRPr="00F13375">
              <w:rPr>
                <w:rFonts w:cs="Calibri"/>
                <w:b/>
                <w:bCs/>
                <w:caps/>
              </w:rPr>
              <w:t xml:space="preserve"> </w:t>
            </w:r>
          </w:p>
        </w:tc>
      </w:tr>
      <w:tr w:rsidR="00FE5C31" w:rsidTr="00DF6946">
        <w:tc>
          <w:tcPr>
            <w:tcW w:w="512" w:type="pct"/>
            <w:tcBorders>
              <w:top w:val="nil"/>
              <w:left w:val="single" w:sz="4" w:space="0" w:color="auto"/>
              <w:bottom w:val="nil"/>
              <w:right w:val="single" w:sz="4" w:space="0" w:color="auto"/>
            </w:tcBorders>
          </w:tcPr>
          <w:p w:rsidR="00FE5C31" w:rsidRPr="00173379" w:rsidRDefault="00FE5C31">
            <w:pPr>
              <w:rPr>
                <w:b/>
                <w:bCs/>
                <w:sz w:val="16"/>
              </w:rPr>
            </w:pPr>
            <w:r w:rsidRPr="00173379">
              <w:rPr>
                <w:rFonts w:cs="Calibri"/>
                <w:sz w:val="16"/>
              </w:rPr>
              <w:t>AASB 13.93(i)</w:t>
            </w:r>
          </w:p>
        </w:tc>
        <w:tc>
          <w:tcPr>
            <w:tcW w:w="4488" w:type="pct"/>
            <w:gridSpan w:val="2"/>
            <w:tcBorders>
              <w:top w:val="nil"/>
              <w:left w:val="single" w:sz="4" w:space="0" w:color="auto"/>
              <w:bottom w:val="nil"/>
              <w:right w:val="nil"/>
            </w:tcBorders>
          </w:tcPr>
          <w:p w:rsidR="00FE5C31" w:rsidRPr="00F13375" w:rsidRDefault="00FE5C31" w:rsidP="00301C2A">
            <w:pPr>
              <w:pStyle w:val="TableTitle"/>
              <w:tabs>
                <w:tab w:val="left" w:pos="3306"/>
              </w:tabs>
              <w:jc w:val="both"/>
              <w:rPr>
                <w:b w:val="0"/>
                <w:bCs w:val="0"/>
                <w:sz w:val="20"/>
                <w:szCs w:val="20"/>
              </w:rPr>
            </w:pPr>
            <w:r w:rsidRPr="00F13375">
              <w:rPr>
                <w:rFonts w:cs="Calibri"/>
                <w:sz w:val="20"/>
                <w:szCs w:val="20"/>
              </w:rPr>
              <w:t>Assets where current use is not highest and best use</w:t>
            </w:r>
          </w:p>
        </w:tc>
      </w:tr>
      <w:tr w:rsidR="00FE5C31" w:rsidTr="00DF6946">
        <w:tc>
          <w:tcPr>
            <w:tcW w:w="512" w:type="pct"/>
            <w:tcBorders>
              <w:top w:val="nil"/>
              <w:left w:val="single" w:sz="4" w:space="0" w:color="auto"/>
              <w:bottom w:val="nil"/>
              <w:right w:val="single" w:sz="4" w:space="0" w:color="auto"/>
            </w:tcBorders>
          </w:tcPr>
          <w:p w:rsidR="00FE5C31" w:rsidRPr="00173379" w:rsidRDefault="00FE5C31">
            <w:pPr>
              <w:rPr>
                <w:b/>
                <w:bCs/>
                <w:sz w:val="16"/>
              </w:rPr>
            </w:pPr>
          </w:p>
        </w:tc>
        <w:tc>
          <w:tcPr>
            <w:tcW w:w="4488" w:type="pct"/>
            <w:gridSpan w:val="2"/>
            <w:tcBorders>
              <w:top w:val="nil"/>
              <w:left w:val="single" w:sz="4" w:space="0" w:color="auto"/>
              <w:bottom w:val="nil"/>
              <w:right w:val="nil"/>
            </w:tcBorders>
          </w:tcPr>
          <w:p w:rsidR="00FE5C31" w:rsidRPr="00F13375" w:rsidRDefault="00FE5C31" w:rsidP="00853ECF">
            <w:pPr>
              <w:pStyle w:val="TableTitle"/>
              <w:tabs>
                <w:tab w:val="left" w:pos="3306"/>
              </w:tabs>
              <w:spacing w:after="240"/>
              <w:jc w:val="both"/>
              <w:rPr>
                <w:b w:val="0"/>
                <w:bCs w:val="0"/>
                <w:sz w:val="20"/>
                <w:szCs w:val="20"/>
              </w:rPr>
            </w:pPr>
            <w:r w:rsidRPr="00F13375">
              <w:rPr>
                <w:rFonts w:cs="Calibri"/>
                <w:b w:val="0"/>
                <w:sz w:val="20"/>
                <w:szCs w:val="20"/>
              </w:rPr>
              <w:t>Example Agency has a block of land with a three story building near the Belconnen Town Centre that is mainly used as a shopfront. Given recent commercial and residential development in the immediate area, management is of th</w:t>
            </w:r>
            <w:r w:rsidR="00323E59">
              <w:rPr>
                <w:rFonts w:cs="Calibri"/>
                <w:b w:val="0"/>
                <w:sz w:val="20"/>
                <w:szCs w:val="20"/>
              </w:rPr>
              <w:t xml:space="preserve">e view, based on expert advice, </w:t>
            </w:r>
            <w:r w:rsidRPr="00F13375">
              <w:rPr>
                <w:rFonts w:cs="Calibri"/>
                <w:b w:val="0"/>
                <w:sz w:val="20"/>
                <w:szCs w:val="20"/>
              </w:rPr>
              <w:t>that the highest and best use of this property would be to sell it on the open market for construction of a high-rise residential tower, to meet the accommodation needs of students and young families.  An alternative site for the shopfront has been identified.  There is no physical, legal or financial barrier to this sale and the Government will be proceeding with this course of action. Accordingly, the fair value of this property reflects its estimated selling price, in its current condition, to a developer.</w:t>
            </w:r>
          </w:p>
        </w:tc>
      </w:tr>
      <w:tr w:rsidR="00FE5C31" w:rsidRPr="00CF7E1B" w:rsidTr="00DF6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Look w:val="0000" w:firstRow="0" w:lastRow="0" w:firstColumn="0" w:lastColumn="0" w:noHBand="0" w:noVBand="0"/>
        </w:tblPrEx>
        <w:trPr>
          <w:trHeight w:val="283"/>
        </w:trPr>
        <w:tc>
          <w:tcPr>
            <w:tcW w:w="512" w:type="pct"/>
            <w:tcBorders>
              <w:left w:val="single" w:sz="2" w:space="0" w:color="003366"/>
              <w:right w:val="single" w:sz="2" w:space="0" w:color="003366"/>
            </w:tcBorders>
          </w:tcPr>
          <w:p w:rsidR="00FE5C31" w:rsidRPr="00173379" w:rsidRDefault="00FE5C31">
            <w:pPr>
              <w:pStyle w:val="Reference"/>
              <w:tabs>
                <w:tab w:val="left" w:pos="3306"/>
              </w:tabs>
              <w:rPr>
                <w:rFonts w:cs="Calibri"/>
                <w:sz w:val="16"/>
                <w:szCs w:val="16"/>
              </w:rPr>
            </w:pPr>
          </w:p>
        </w:tc>
        <w:tc>
          <w:tcPr>
            <w:tcW w:w="4488" w:type="pct"/>
            <w:gridSpan w:val="2"/>
            <w:tcBorders>
              <w:left w:val="single" w:sz="2" w:space="0" w:color="003366"/>
            </w:tcBorders>
            <w:shd w:val="clear" w:color="auto" w:fill="F2F2F2"/>
          </w:tcPr>
          <w:p w:rsidR="00FE5C31" w:rsidRPr="00952449" w:rsidRDefault="00FE5C31" w:rsidP="006665F9">
            <w:pPr>
              <w:pStyle w:val="CommentaryTitle"/>
              <w:spacing w:after="0"/>
              <w:rPr>
                <w:rFonts w:cs="Calibri"/>
              </w:rPr>
            </w:pPr>
            <w:bookmarkStart w:id="710" w:name="_Toc50440374"/>
            <w:bookmarkStart w:id="711" w:name="_Toc163106356"/>
            <w:r w:rsidRPr="00952449">
              <w:rPr>
                <w:rFonts w:cs="Calibri"/>
              </w:rPr>
              <w:t>Commentary – Note 27: Property, Plant and Equipment</w:t>
            </w:r>
            <w:bookmarkEnd w:id="710"/>
            <w:bookmarkEnd w:id="711"/>
          </w:p>
        </w:tc>
      </w:tr>
      <w:tr w:rsidR="00FE5C31" w:rsidRPr="00CF7E1B" w:rsidTr="00DF6946">
        <w:tblPrEx>
          <w:tblLook w:val="0000" w:firstRow="0" w:lastRow="0" w:firstColumn="0" w:lastColumn="0" w:noHBand="0" w:noVBand="0"/>
        </w:tblPrEx>
        <w:trPr>
          <w:cantSplit/>
          <w:trHeight w:val="23"/>
        </w:trPr>
        <w:tc>
          <w:tcPr>
            <w:tcW w:w="512" w:type="pct"/>
            <w:tcBorders>
              <w:top w:val="nil"/>
              <w:left w:val="single" w:sz="2" w:space="0" w:color="003366"/>
              <w:bottom w:val="nil"/>
              <w:right w:val="single" w:sz="2" w:space="0" w:color="003366"/>
            </w:tcBorders>
          </w:tcPr>
          <w:p w:rsidR="00FE5C31" w:rsidRPr="00173379" w:rsidRDefault="00FE5C31" w:rsidP="00D00497">
            <w:pPr>
              <w:pStyle w:val="TableReference"/>
              <w:tabs>
                <w:tab w:val="left" w:pos="3306"/>
              </w:tabs>
              <w:spacing w:before="40"/>
              <w:rPr>
                <w:rFonts w:cs="Calibri"/>
                <w:color w:val="auto"/>
                <w:sz w:val="16"/>
                <w:szCs w:val="16"/>
              </w:rPr>
            </w:pPr>
          </w:p>
        </w:tc>
        <w:tc>
          <w:tcPr>
            <w:tcW w:w="4488" w:type="pct"/>
            <w:gridSpan w:val="2"/>
            <w:tcBorders>
              <w:top w:val="nil"/>
              <w:left w:val="single" w:sz="2" w:space="0" w:color="003366"/>
              <w:bottom w:val="nil"/>
              <w:right w:val="nil"/>
            </w:tcBorders>
            <w:shd w:val="clear" w:color="auto" w:fill="F2F2F2"/>
            <w:vAlign w:val="center"/>
          </w:tcPr>
          <w:p w:rsidR="00FE5C31" w:rsidRPr="00173379" w:rsidRDefault="00FE5C31" w:rsidP="007A6ACC">
            <w:pPr>
              <w:pStyle w:val="CommentaryHeading"/>
              <w:keepNext w:val="0"/>
              <w:spacing w:before="0"/>
              <w:jc w:val="both"/>
              <w:rPr>
                <w:rFonts w:cs="Calibri"/>
                <w:color w:val="7030A0"/>
              </w:rPr>
            </w:pPr>
            <w:r w:rsidRPr="00173379">
              <w:rPr>
                <w:rFonts w:cs="Calibri"/>
                <w:color w:val="7030A0"/>
              </w:rPr>
              <w:t xml:space="preserve">For additional information pertaining to territory authorities - please refer to TAS 16 </w:t>
            </w:r>
            <w:r w:rsidRPr="00173379">
              <w:rPr>
                <w:rFonts w:cs="Calibri"/>
                <w:i/>
                <w:color w:val="7030A0"/>
              </w:rPr>
              <w:t>Note 27: Property, Plant and Equipment.</w:t>
            </w:r>
          </w:p>
        </w:tc>
      </w:tr>
      <w:tr w:rsidR="00FE5C31" w:rsidRPr="00CF7E1B" w:rsidTr="00DF6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Look w:val="0000" w:firstRow="0" w:lastRow="0" w:firstColumn="0" w:lastColumn="0" w:noHBand="0" w:noVBand="0"/>
        </w:tblPrEx>
        <w:trPr>
          <w:trHeight w:val="283"/>
        </w:trPr>
        <w:tc>
          <w:tcPr>
            <w:tcW w:w="512" w:type="pct"/>
            <w:tcBorders>
              <w:left w:val="single" w:sz="2" w:space="0" w:color="003366"/>
              <w:right w:val="single" w:sz="2" w:space="0" w:color="003366"/>
            </w:tcBorders>
          </w:tcPr>
          <w:p w:rsidR="00FE5C31" w:rsidRPr="00173379" w:rsidRDefault="00FE5C31">
            <w:pPr>
              <w:pStyle w:val="TableReference"/>
              <w:tabs>
                <w:tab w:val="left" w:pos="3306"/>
              </w:tabs>
              <w:rPr>
                <w:rFonts w:cs="Calibri"/>
                <w:color w:val="auto"/>
                <w:sz w:val="16"/>
                <w:szCs w:val="16"/>
              </w:rPr>
            </w:pPr>
          </w:p>
        </w:tc>
        <w:tc>
          <w:tcPr>
            <w:tcW w:w="4488" w:type="pct"/>
            <w:gridSpan w:val="2"/>
            <w:tcBorders>
              <w:left w:val="single" w:sz="2" w:space="0" w:color="003366"/>
            </w:tcBorders>
            <w:shd w:val="clear" w:color="auto" w:fill="F2F2F2"/>
          </w:tcPr>
          <w:p w:rsidR="00FE5C31" w:rsidRPr="00952449" w:rsidRDefault="00FE5C31" w:rsidP="000C2014">
            <w:pPr>
              <w:pStyle w:val="CommentaryHeading"/>
              <w:tabs>
                <w:tab w:val="left" w:pos="3306"/>
              </w:tabs>
              <w:spacing w:before="0" w:after="0"/>
              <w:rPr>
                <w:rFonts w:cs="Calibri"/>
              </w:rPr>
            </w:pPr>
            <w:r w:rsidRPr="00952449">
              <w:rPr>
                <w:rFonts w:cs="Calibri"/>
              </w:rPr>
              <w:t>Classes</w:t>
            </w:r>
          </w:p>
        </w:tc>
      </w:tr>
      <w:tr w:rsidR="00FE5C31" w:rsidRPr="00CF7E1B" w:rsidTr="00DF6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Look w:val="0000" w:firstRow="0" w:lastRow="0" w:firstColumn="0" w:lastColumn="0" w:noHBand="0" w:noVBand="0"/>
        </w:tblPrEx>
        <w:trPr>
          <w:trHeight w:val="283"/>
        </w:trPr>
        <w:tc>
          <w:tcPr>
            <w:tcW w:w="512" w:type="pct"/>
            <w:tcBorders>
              <w:left w:val="single" w:sz="2" w:space="0" w:color="003366"/>
              <w:right w:val="single" w:sz="2" w:space="0" w:color="003366"/>
            </w:tcBorders>
          </w:tcPr>
          <w:p w:rsidR="00FE5C31" w:rsidRPr="00173379" w:rsidRDefault="00FE5C31">
            <w:pPr>
              <w:pStyle w:val="TableReference"/>
              <w:tabs>
                <w:tab w:val="left" w:pos="3306"/>
              </w:tabs>
              <w:spacing w:before="60"/>
              <w:rPr>
                <w:rFonts w:cs="Calibri"/>
                <w:color w:val="auto"/>
                <w:sz w:val="16"/>
                <w:szCs w:val="16"/>
              </w:rPr>
            </w:pPr>
            <w:r w:rsidRPr="00173379">
              <w:rPr>
                <w:rFonts w:cs="Calibri"/>
                <w:color w:val="auto"/>
                <w:sz w:val="16"/>
                <w:szCs w:val="16"/>
              </w:rPr>
              <w:t xml:space="preserve"> ACT Disclosure Policy</w:t>
            </w:r>
          </w:p>
          <w:p w:rsidR="00FE5C31" w:rsidRPr="00173379" w:rsidRDefault="00FE5C31">
            <w:pPr>
              <w:pStyle w:val="TableReference"/>
              <w:tabs>
                <w:tab w:val="left" w:pos="3306"/>
              </w:tabs>
              <w:spacing w:before="60"/>
              <w:rPr>
                <w:rFonts w:cs="Calibri"/>
                <w:color w:val="auto"/>
                <w:sz w:val="16"/>
                <w:szCs w:val="16"/>
              </w:rPr>
            </w:pPr>
            <w:r w:rsidRPr="00173379">
              <w:rPr>
                <w:rFonts w:cs="Calibri"/>
                <w:color w:val="auto"/>
                <w:sz w:val="16"/>
                <w:szCs w:val="16"/>
              </w:rPr>
              <w:t>AASB 116.37</w:t>
            </w:r>
          </w:p>
        </w:tc>
        <w:tc>
          <w:tcPr>
            <w:tcW w:w="4488" w:type="pct"/>
            <w:gridSpan w:val="2"/>
            <w:tcBorders>
              <w:left w:val="single" w:sz="2" w:space="0" w:color="003366"/>
            </w:tcBorders>
            <w:shd w:val="clear" w:color="auto" w:fill="F2F2F2"/>
          </w:tcPr>
          <w:p w:rsidR="00FE5C31" w:rsidRPr="00952449" w:rsidRDefault="00FE5C31" w:rsidP="000C2014">
            <w:pPr>
              <w:pStyle w:val="CommentaryText"/>
              <w:spacing w:after="0"/>
              <w:rPr>
                <w:rFonts w:cs="Calibri"/>
              </w:rPr>
            </w:pPr>
            <w:r w:rsidRPr="00952449">
              <w:rPr>
                <w:rFonts w:cs="Calibri"/>
              </w:rPr>
              <w:t xml:space="preserve">Consistent with the </w:t>
            </w:r>
            <w:r w:rsidRPr="00952449">
              <w:rPr>
                <w:rFonts w:cs="Calibri"/>
                <w:i/>
              </w:rPr>
              <w:t>ACT Accounting Policy on Property, Plant and Equipment</w:t>
            </w:r>
            <w:r w:rsidRPr="00952449">
              <w:rPr>
                <w:rFonts w:cs="Calibri"/>
              </w:rPr>
              <w:t>, ACT Disclosure Policy requires the following classes of Property, Plant and Equipment be disclosed in an agency’s financial statements where applicable:</w:t>
            </w:r>
          </w:p>
          <w:p w:rsidR="00FE5C31" w:rsidRPr="00952449" w:rsidRDefault="00FE5C31" w:rsidP="00E63BFB">
            <w:pPr>
              <w:pStyle w:val="Commentary-Bullet"/>
              <w:tabs>
                <w:tab w:val="num" w:pos="313"/>
              </w:tabs>
              <w:spacing w:after="0"/>
              <w:ind w:left="313" w:hanging="284"/>
              <w:rPr>
                <w:rFonts w:cs="Calibri"/>
              </w:rPr>
            </w:pPr>
            <w:r w:rsidRPr="00952449">
              <w:rPr>
                <w:rFonts w:cs="Calibri"/>
              </w:rPr>
              <w:t>land;</w:t>
            </w:r>
          </w:p>
          <w:p w:rsidR="00FE5C31" w:rsidRPr="00952449" w:rsidRDefault="00FE5C31" w:rsidP="00E63BFB">
            <w:pPr>
              <w:pStyle w:val="Commentary-Bullet"/>
              <w:tabs>
                <w:tab w:val="num" w:pos="313"/>
              </w:tabs>
              <w:ind w:left="313" w:hanging="284"/>
              <w:rPr>
                <w:rFonts w:cs="Calibri"/>
              </w:rPr>
            </w:pPr>
            <w:r w:rsidRPr="00952449">
              <w:rPr>
                <w:rFonts w:cs="Calibri"/>
              </w:rPr>
              <w:t>buildings;</w:t>
            </w:r>
          </w:p>
          <w:p w:rsidR="00FE5C31" w:rsidRPr="00952449" w:rsidRDefault="00FE5C31" w:rsidP="00E63BFB">
            <w:pPr>
              <w:pStyle w:val="Commentary-Bullet"/>
              <w:tabs>
                <w:tab w:val="num" w:pos="313"/>
              </w:tabs>
              <w:ind w:left="313" w:hanging="284"/>
              <w:rPr>
                <w:rFonts w:cs="Calibri"/>
              </w:rPr>
            </w:pPr>
            <w:r w:rsidRPr="00952449">
              <w:rPr>
                <w:rFonts w:cs="Calibri"/>
              </w:rPr>
              <w:t>leasehold improvements;</w:t>
            </w:r>
          </w:p>
          <w:p w:rsidR="00FE5C31" w:rsidRPr="00952449" w:rsidRDefault="00FE5C31" w:rsidP="00E63BFB">
            <w:pPr>
              <w:pStyle w:val="Commentary-Bullet"/>
              <w:tabs>
                <w:tab w:val="num" w:pos="313"/>
              </w:tabs>
              <w:ind w:left="313" w:hanging="284"/>
              <w:rPr>
                <w:rFonts w:cs="Calibri"/>
              </w:rPr>
            </w:pPr>
            <w:r w:rsidRPr="00952449">
              <w:rPr>
                <w:rFonts w:cs="Calibri"/>
              </w:rPr>
              <w:t>plant and equipment;</w:t>
            </w:r>
          </w:p>
          <w:p w:rsidR="00FE5C31" w:rsidRPr="00952449" w:rsidRDefault="00FE5C31" w:rsidP="00E63BFB">
            <w:pPr>
              <w:pStyle w:val="Commentary-Bullet"/>
              <w:tabs>
                <w:tab w:val="num" w:pos="313"/>
              </w:tabs>
              <w:ind w:left="313" w:hanging="284"/>
              <w:rPr>
                <w:rFonts w:cs="Calibri"/>
              </w:rPr>
            </w:pPr>
            <w:r w:rsidRPr="00952449">
              <w:rPr>
                <w:rFonts w:cs="Calibri"/>
              </w:rPr>
              <w:t>community and heritage assets; and</w:t>
            </w:r>
          </w:p>
          <w:p w:rsidR="00FE5C31" w:rsidRPr="00952449" w:rsidRDefault="00FE5C31" w:rsidP="00E63BFB">
            <w:pPr>
              <w:pStyle w:val="Commentary-Bullet"/>
              <w:tabs>
                <w:tab w:val="num" w:pos="313"/>
              </w:tabs>
              <w:ind w:left="313" w:hanging="284"/>
              <w:rPr>
                <w:rFonts w:cs="Calibri"/>
              </w:rPr>
            </w:pPr>
            <w:r w:rsidRPr="00952449">
              <w:rPr>
                <w:rFonts w:cs="Calibri"/>
              </w:rPr>
              <w:t>infrastructure assets.</w:t>
            </w:r>
          </w:p>
        </w:tc>
      </w:tr>
      <w:tr w:rsidR="006665F9" w:rsidRPr="00CF7E1B" w:rsidTr="00DF6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Look w:val="0000" w:firstRow="0" w:lastRow="0" w:firstColumn="0" w:lastColumn="0" w:noHBand="0" w:noVBand="0"/>
        </w:tblPrEx>
        <w:trPr>
          <w:gridAfter w:val="1"/>
          <w:wAfter w:w="5" w:type="pct"/>
          <w:trHeight w:val="130"/>
        </w:trPr>
        <w:tc>
          <w:tcPr>
            <w:tcW w:w="512" w:type="pct"/>
            <w:tcBorders>
              <w:left w:val="single" w:sz="2" w:space="0" w:color="003366"/>
              <w:right w:val="single" w:sz="2" w:space="0" w:color="003366"/>
            </w:tcBorders>
          </w:tcPr>
          <w:p w:rsidR="006665F9" w:rsidRPr="00DF6946" w:rsidRDefault="006665F9" w:rsidP="006665F9">
            <w:pPr>
              <w:pStyle w:val="TableReference"/>
              <w:tabs>
                <w:tab w:val="left" w:pos="3306"/>
              </w:tabs>
              <w:spacing w:before="60"/>
              <w:rPr>
                <w:rFonts w:cs="Calibri"/>
                <w:color w:val="auto"/>
                <w:sz w:val="20"/>
                <w:szCs w:val="20"/>
              </w:rPr>
            </w:pPr>
          </w:p>
        </w:tc>
        <w:tc>
          <w:tcPr>
            <w:tcW w:w="4483" w:type="pct"/>
            <w:tcBorders>
              <w:left w:val="single" w:sz="2" w:space="0" w:color="003366"/>
            </w:tcBorders>
            <w:shd w:val="clear" w:color="auto" w:fill="F2F2F2"/>
            <w:vAlign w:val="bottom"/>
          </w:tcPr>
          <w:p w:rsidR="006665F9" w:rsidRPr="00DF6946" w:rsidRDefault="006665F9" w:rsidP="006665F9">
            <w:pPr>
              <w:pStyle w:val="CommentaryText"/>
              <w:rPr>
                <w:rFonts w:cs="Calibri"/>
              </w:rPr>
            </w:pPr>
          </w:p>
        </w:tc>
      </w:tr>
      <w:tr w:rsidR="006665F9" w:rsidRPr="00CF7E1B" w:rsidTr="00DF6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Look w:val="0000" w:firstRow="0" w:lastRow="0" w:firstColumn="0" w:lastColumn="0" w:noHBand="0" w:noVBand="0"/>
        </w:tblPrEx>
        <w:trPr>
          <w:gridAfter w:val="1"/>
          <w:wAfter w:w="5" w:type="pct"/>
          <w:trHeight w:val="283"/>
        </w:trPr>
        <w:tc>
          <w:tcPr>
            <w:tcW w:w="512" w:type="pct"/>
            <w:tcBorders>
              <w:left w:val="single" w:sz="2" w:space="0" w:color="003366"/>
              <w:right w:val="single" w:sz="2" w:space="0" w:color="003366"/>
            </w:tcBorders>
          </w:tcPr>
          <w:p w:rsidR="006665F9" w:rsidRPr="00173379" w:rsidRDefault="006665F9">
            <w:pPr>
              <w:pStyle w:val="TableReference"/>
              <w:tabs>
                <w:tab w:val="left" w:pos="3306"/>
              </w:tabs>
              <w:rPr>
                <w:rFonts w:cs="Calibri"/>
                <w:color w:val="auto"/>
                <w:sz w:val="16"/>
                <w:szCs w:val="16"/>
              </w:rPr>
            </w:pPr>
          </w:p>
        </w:tc>
        <w:tc>
          <w:tcPr>
            <w:tcW w:w="4483" w:type="pct"/>
            <w:tcBorders>
              <w:left w:val="single" w:sz="2" w:space="0" w:color="003366"/>
            </w:tcBorders>
            <w:shd w:val="clear" w:color="auto" w:fill="F2F2F2"/>
          </w:tcPr>
          <w:p w:rsidR="006665F9" w:rsidRPr="00952449" w:rsidRDefault="006665F9" w:rsidP="009D3319">
            <w:pPr>
              <w:pStyle w:val="CommentaryHeading"/>
              <w:tabs>
                <w:tab w:val="left" w:pos="3306"/>
              </w:tabs>
              <w:spacing w:before="0" w:after="120"/>
              <w:rPr>
                <w:rFonts w:cs="Calibri"/>
              </w:rPr>
            </w:pPr>
            <w:r w:rsidRPr="00952449">
              <w:rPr>
                <w:rFonts w:cs="Calibri"/>
              </w:rPr>
              <w:t>Reconciliations</w:t>
            </w:r>
          </w:p>
        </w:tc>
      </w:tr>
      <w:tr w:rsidR="006665F9" w:rsidRPr="00CF7E1B" w:rsidTr="00DF6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Look w:val="0000" w:firstRow="0" w:lastRow="0" w:firstColumn="0" w:lastColumn="0" w:noHBand="0" w:noVBand="0"/>
        </w:tblPrEx>
        <w:trPr>
          <w:gridAfter w:val="1"/>
          <w:wAfter w:w="5" w:type="pct"/>
          <w:trHeight w:val="283"/>
        </w:trPr>
        <w:tc>
          <w:tcPr>
            <w:tcW w:w="512" w:type="pct"/>
            <w:tcBorders>
              <w:left w:val="single" w:sz="2" w:space="0" w:color="003366"/>
              <w:right w:val="single" w:sz="2" w:space="0" w:color="003366"/>
            </w:tcBorders>
          </w:tcPr>
          <w:p w:rsidR="006665F9" w:rsidRPr="00173379" w:rsidRDefault="006665F9">
            <w:pPr>
              <w:pStyle w:val="TableReference"/>
              <w:tabs>
                <w:tab w:val="left" w:pos="3306"/>
              </w:tabs>
              <w:spacing w:before="60"/>
              <w:rPr>
                <w:rFonts w:cs="Calibri"/>
                <w:color w:val="auto"/>
                <w:sz w:val="16"/>
                <w:szCs w:val="16"/>
              </w:rPr>
            </w:pPr>
            <w:r w:rsidRPr="00173379">
              <w:rPr>
                <w:rFonts w:cs="Calibri"/>
                <w:color w:val="auto"/>
                <w:sz w:val="16"/>
                <w:szCs w:val="16"/>
              </w:rPr>
              <w:t xml:space="preserve">AASB 116.73(e) </w:t>
            </w:r>
          </w:p>
          <w:p w:rsidR="006665F9" w:rsidRPr="00173379" w:rsidRDefault="006665F9">
            <w:pPr>
              <w:pStyle w:val="TableReference"/>
              <w:tabs>
                <w:tab w:val="left" w:pos="3306"/>
              </w:tabs>
              <w:rPr>
                <w:rFonts w:cs="Calibri"/>
                <w:color w:val="auto"/>
                <w:sz w:val="16"/>
                <w:szCs w:val="16"/>
              </w:rPr>
            </w:pPr>
          </w:p>
        </w:tc>
        <w:tc>
          <w:tcPr>
            <w:tcW w:w="4483" w:type="pct"/>
            <w:tcBorders>
              <w:left w:val="single" w:sz="2" w:space="0" w:color="003366"/>
            </w:tcBorders>
            <w:shd w:val="clear" w:color="auto" w:fill="F2F2F2"/>
          </w:tcPr>
          <w:p w:rsidR="006665F9" w:rsidRPr="00952449" w:rsidRDefault="006665F9" w:rsidP="000C2014">
            <w:pPr>
              <w:pStyle w:val="CommentaryText"/>
              <w:tabs>
                <w:tab w:val="left" w:pos="3306"/>
              </w:tabs>
              <w:spacing w:after="0"/>
              <w:rPr>
                <w:rFonts w:cs="Calibri"/>
              </w:rPr>
            </w:pPr>
            <w:r w:rsidRPr="00952449">
              <w:rPr>
                <w:rFonts w:cs="Calibri"/>
              </w:rPr>
              <w:t xml:space="preserve">AASB 116 </w:t>
            </w:r>
            <w:r w:rsidRPr="00952449">
              <w:rPr>
                <w:rFonts w:cs="Calibri"/>
                <w:i/>
              </w:rPr>
              <w:t>Property, Plant and Equipment</w:t>
            </w:r>
            <w:r w:rsidRPr="00952449">
              <w:rPr>
                <w:rFonts w:cs="Calibri"/>
              </w:rPr>
              <w:t xml:space="preserve"> requires a reconciliation of the carrying amounts of each class of Property, Plant and Equipment at the beginning and end of the reporting period to be disclosed in an agency’s financial statements.  Where applicable, the reconciliation must show details of movements as follows:</w:t>
            </w:r>
          </w:p>
          <w:p w:rsidR="006665F9" w:rsidRPr="00952449" w:rsidRDefault="006665F9" w:rsidP="00742A7C">
            <w:pPr>
              <w:pStyle w:val="Commentary-Bullet"/>
              <w:numPr>
                <w:ilvl w:val="0"/>
                <w:numId w:val="46"/>
              </w:numPr>
              <w:tabs>
                <w:tab w:val="clear" w:pos="360"/>
                <w:tab w:val="num" w:pos="313"/>
              </w:tabs>
              <w:spacing w:after="0"/>
              <w:rPr>
                <w:rFonts w:cs="Calibri"/>
              </w:rPr>
            </w:pPr>
            <w:r w:rsidRPr="00952449">
              <w:rPr>
                <w:rFonts w:cs="Calibri"/>
              </w:rPr>
              <w:t>additions;</w:t>
            </w:r>
          </w:p>
          <w:p w:rsidR="006665F9" w:rsidRPr="00952449" w:rsidRDefault="006665F9" w:rsidP="00E63BFB">
            <w:pPr>
              <w:pStyle w:val="Commentary-Bullet"/>
              <w:tabs>
                <w:tab w:val="num" w:pos="313"/>
              </w:tabs>
              <w:ind w:left="313" w:hanging="284"/>
              <w:rPr>
                <w:rFonts w:cs="Calibri"/>
              </w:rPr>
            </w:pPr>
            <w:r w:rsidRPr="00952449">
              <w:rPr>
                <w:rFonts w:cs="Calibri"/>
              </w:rPr>
              <w:t>assets classified as held for sale or included in a disposal group held for sale;</w:t>
            </w:r>
          </w:p>
          <w:p w:rsidR="006665F9" w:rsidRPr="00952449" w:rsidRDefault="006665F9" w:rsidP="00E63BFB">
            <w:pPr>
              <w:pStyle w:val="Commentary-Bullet"/>
              <w:tabs>
                <w:tab w:val="num" w:pos="313"/>
              </w:tabs>
              <w:ind w:left="313" w:hanging="284"/>
              <w:rPr>
                <w:rFonts w:cs="Calibri"/>
              </w:rPr>
            </w:pPr>
            <w:r w:rsidRPr="00952449">
              <w:rPr>
                <w:rFonts w:cs="Calibri"/>
              </w:rPr>
              <w:t>acquisitions through business combinations;</w:t>
            </w:r>
          </w:p>
          <w:p w:rsidR="006665F9" w:rsidRPr="00952449" w:rsidRDefault="006665F9" w:rsidP="00E63BFB">
            <w:pPr>
              <w:pStyle w:val="Commentary-Bullet"/>
              <w:tabs>
                <w:tab w:val="num" w:pos="313"/>
              </w:tabs>
              <w:ind w:left="313" w:hanging="284"/>
              <w:rPr>
                <w:rFonts w:cs="Calibri"/>
              </w:rPr>
            </w:pPr>
            <w:r w:rsidRPr="00952449">
              <w:rPr>
                <w:rFonts w:cs="Calibri"/>
              </w:rPr>
              <w:t>increases or decreases in other comprehensive income resulting from revaluations, impairment losses and impairment losses reversed;</w:t>
            </w:r>
          </w:p>
          <w:p w:rsidR="006665F9" w:rsidRPr="00952449" w:rsidRDefault="006665F9" w:rsidP="00E63BFB">
            <w:pPr>
              <w:pStyle w:val="Commentary-Bullet"/>
              <w:tabs>
                <w:tab w:val="num" w:pos="313"/>
              </w:tabs>
              <w:ind w:left="313" w:hanging="284"/>
              <w:rPr>
                <w:rFonts w:cs="Calibri"/>
              </w:rPr>
            </w:pPr>
            <w:r w:rsidRPr="00952449">
              <w:rPr>
                <w:rFonts w:cs="Calibri"/>
              </w:rPr>
              <w:t>impairment losses, or impairment losses reversed, in profit and loss;</w:t>
            </w:r>
          </w:p>
          <w:p w:rsidR="006665F9" w:rsidRPr="00952449" w:rsidRDefault="006665F9" w:rsidP="00E63BFB">
            <w:pPr>
              <w:pStyle w:val="Commentary-Bullet"/>
              <w:tabs>
                <w:tab w:val="num" w:pos="313"/>
              </w:tabs>
              <w:ind w:left="313" w:hanging="284"/>
              <w:rPr>
                <w:rFonts w:cs="Calibri"/>
              </w:rPr>
            </w:pPr>
            <w:r w:rsidRPr="00952449">
              <w:rPr>
                <w:rFonts w:cs="Calibri"/>
              </w:rPr>
              <w:t>depreciation; and</w:t>
            </w:r>
          </w:p>
          <w:p w:rsidR="006665F9" w:rsidRPr="00952449" w:rsidRDefault="006665F9" w:rsidP="00E63BFB">
            <w:pPr>
              <w:pStyle w:val="Commentary-Bullet"/>
              <w:tabs>
                <w:tab w:val="num" w:pos="313"/>
              </w:tabs>
              <w:ind w:left="313" w:hanging="284"/>
              <w:rPr>
                <w:rFonts w:cs="Calibri"/>
              </w:rPr>
            </w:pPr>
            <w:r w:rsidRPr="00952449">
              <w:rPr>
                <w:rFonts w:cs="Calibri"/>
              </w:rPr>
              <w:t>other changes.</w:t>
            </w:r>
          </w:p>
        </w:tc>
      </w:tr>
      <w:tr w:rsidR="006665F9" w:rsidRPr="00CF7E1B" w:rsidTr="00DF6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Look w:val="0000" w:firstRow="0" w:lastRow="0" w:firstColumn="0" w:lastColumn="0" w:noHBand="0" w:noVBand="0"/>
        </w:tblPrEx>
        <w:trPr>
          <w:gridAfter w:val="1"/>
          <w:wAfter w:w="5" w:type="pct"/>
          <w:trHeight w:val="283"/>
        </w:trPr>
        <w:tc>
          <w:tcPr>
            <w:tcW w:w="512" w:type="pct"/>
            <w:tcBorders>
              <w:left w:val="single" w:sz="2" w:space="0" w:color="003366"/>
              <w:right w:val="single" w:sz="2" w:space="0" w:color="003366"/>
            </w:tcBorders>
          </w:tcPr>
          <w:p w:rsidR="006665F9" w:rsidRPr="00173379" w:rsidRDefault="006665F9">
            <w:pPr>
              <w:pStyle w:val="TableReference"/>
              <w:spacing w:before="60"/>
              <w:rPr>
                <w:rFonts w:cs="Calibri"/>
                <w:color w:val="auto"/>
                <w:sz w:val="16"/>
                <w:szCs w:val="16"/>
              </w:rPr>
            </w:pPr>
            <w:r w:rsidRPr="00173379">
              <w:rPr>
                <w:rFonts w:cs="Calibri"/>
                <w:color w:val="auto"/>
                <w:sz w:val="16"/>
                <w:szCs w:val="16"/>
              </w:rPr>
              <w:t>AASB 116.74(a)</w:t>
            </w:r>
          </w:p>
        </w:tc>
        <w:tc>
          <w:tcPr>
            <w:tcW w:w="4483" w:type="pct"/>
            <w:tcBorders>
              <w:left w:val="single" w:sz="2" w:space="0" w:color="003366"/>
            </w:tcBorders>
            <w:shd w:val="clear" w:color="auto" w:fill="F2F2F2"/>
          </w:tcPr>
          <w:p w:rsidR="006665F9" w:rsidRPr="00952449" w:rsidRDefault="006665F9">
            <w:pPr>
              <w:pStyle w:val="CommentaryText"/>
              <w:rPr>
                <w:rFonts w:cs="Calibri"/>
              </w:rPr>
            </w:pPr>
            <w:r w:rsidRPr="00952449">
              <w:rPr>
                <w:rFonts w:cs="Calibri"/>
              </w:rPr>
              <w:t>AASB 116 requires the disclosure of information about the carrying amount of any non-current assets pledged as security for liabilities and the existence and amounts of any restrictions on title.</w:t>
            </w:r>
          </w:p>
        </w:tc>
      </w:tr>
      <w:tr w:rsidR="006665F9" w:rsidRPr="00CF7E1B" w:rsidTr="00DF6946">
        <w:tblPrEx>
          <w:tblLook w:val="0000" w:firstRow="0" w:lastRow="0" w:firstColumn="0" w:lastColumn="0" w:noHBand="0" w:noVBand="0"/>
        </w:tblPrEx>
        <w:trPr>
          <w:gridAfter w:val="1"/>
          <w:wAfter w:w="5" w:type="pct"/>
          <w:cantSplit/>
          <w:trHeight w:val="23"/>
        </w:trPr>
        <w:tc>
          <w:tcPr>
            <w:tcW w:w="512" w:type="pct"/>
            <w:tcBorders>
              <w:top w:val="nil"/>
              <w:left w:val="single" w:sz="2" w:space="0" w:color="003366"/>
              <w:bottom w:val="nil"/>
              <w:right w:val="single" w:sz="2" w:space="0" w:color="003366"/>
            </w:tcBorders>
            <w:vAlign w:val="bottom"/>
          </w:tcPr>
          <w:p w:rsidR="006665F9" w:rsidRPr="00173379" w:rsidRDefault="006665F9">
            <w:pPr>
              <w:pStyle w:val="TableReference"/>
              <w:tabs>
                <w:tab w:val="left" w:pos="3306"/>
              </w:tabs>
              <w:spacing w:before="60"/>
              <w:rPr>
                <w:rFonts w:cs="Calibri"/>
                <w:color w:val="auto"/>
                <w:sz w:val="16"/>
                <w:szCs w:val="16"/>
              </w:rPr>
            </w:pPr>
          </w:p>
        </w:tc>
        <w:tc>
          <w:tcPr>
            <w:tcW w:w="4483" w:type="pct"/>
            <w:tcBorders>
              <w:top w:val="nil"/>
              <w:left w:val="single" w:sz="2" w:space="0" w:color="003366"/>
              <w:bottom w:val="nil"/>
              <w:right w:val="nil"/>
            </w:tcBorders>
            <w:shd w:val="clear" w:color="auto" w:fill="F2F2F2"/>
            <w:vAlign w:val="bottom"/>
          </w:tcPr>
          <w:p w:rsidR="006665F9" w:rsidRPr="00952449" w:rsidRDefault="006665F9">
            <w:pPr>
              <w:pStyle w:val="CommentaryHeading"/>
              <w:rPr>
                <w:rFonts w:cs="Calibri"/>
              </w:rPr>
            </w:pPr>
            <w:r w:rsidRPr="00952449">
              <w:rPr>
                <w:rFonts w:cs="Calibri"/>
              </w:rPr>
              <w:t>Compensation from Third Party</w:t>
            </w:r>
          </w:p>
        </w:tc>
      </w:tr>
      <w:tr w:rsidR="006665F9" w:rsidRPr="00CF7E1B" w:rsidTr="00DF6946">
        <w:tblPrEx>
          <w:tblLook w:val="0000" w:firstRow="0" w:lastRow="0" w:firstColumn="0" w:lastColumn="0" w:noHBand="0" w:noVBand="0"/>
        </w:tblPrEx>
        <w:trPr>
          <w:gridAfter w:val="1"/>
          <w:wAfter w:w="5" w:type="pct"/>
          <w:cantSplit/>
          <w:trHeight w:val="23"/>
        </w:trPr>
        <w:tc>
          <w:tcPr>
            <w:tcW w:w="512" w:type="pct"/>
            <w:tcBorders>
              <w:top w:val="nil"/>
              <w:left w:val="single" w:sz="2" w:space="0" w:color="003366"/>
              <w:bottom w:val="nil"/>
              <w:right w:val="single" w:sz="2" w:space="0" w:color="003366"/>
            </w:tcBorders>
          </w:tcPr>
          <w:p w:rsidR="006665F9" w:rsidRPr="00173379" w:rsidRDefault="006665F9">
            <w:pPr>
              <w:pStyle w:val="TableReference"/>
              <w:tabs>
                <w:tab w:val="left" w:pos="3306"/>
              </w:tabs>
              <w:spacing w:before="60"/>
              <w:rPr>
                <w:rFonts w:cs="Calibri"/>
                <w:color w:val="auto"/>
                <w:sz w:val="16"/>
                <w:szCs w:val="16"/>
              </w:rPr>
            </w:pPr>
            <w:r w:rsidRPr="00173379">
              <w:rPr>
                <w:rFonts w:cs="Calibri"/>
                <w:color w:val="auto"/>
                <w:sz w:val="16"/>
                <w:szCs w:val="16"/>
              </w:rPr>
              <w:t>AASB 116.74(d)</w:t>
            </w:r>
          </w:p>
        </w:tc>
        <w:tc>
          <w:tcPr>
            <w:tcW w:w="4483" w:type="pct"/>
            <w:tcBorders>
              <w:top w:val="nil"/>
              <w:left w:val="single" w:sz="2" w:space="0" w:color="003366"/>
              <w:bottom w:val="nil"/>
              <w:right w:val="nil"/>
            </w:tcBorders>
            <w:shd w:val="clear" w:color="auto" w:fill="F2F2F2"/>
            <w:vAlign w:val="bottom"/>
          </w:tcPr>
          <w:p w:rsidR="006665F9" w:rsidRPr="00952449" w:rsidRDefault="006665F9">
            <w:pPr>
              <w:pStyle w:val="CommentaryText"/>
              <w:rPr>
                <w:rFonts w:cs="Calibri"/>
              </w:rPr>
            </w:pPr>
            <w:r w:rsidRPr="00952449">
              <w:rPr>
                <w:rFonts w:cs="Calibri"/>
              </w:rPr>
              <w:t xml:space="preserve">Agencies must disclose the amount of compensation received from third parties for items of property, plant and equipment that were impaired, lost or given up during the reporting period that have not already been separately disclosed in the Operating Statement. </w:t>
            </w:r>
          </w:p>
        </w:tc>
      </w:tr>
    </w:tbl>
    <w:p w:rsidR="00DF6946" w:rsidRDefault="00DF6946">
      <w:r>
        <w:br w:type="page"/>
      </w:r>
    </w:p>
    <w:p w:rsidR="00DF6946" w:rsidRDefault="00DF6946"/>
    <w:tbl>
      <w:tblPr>
        <w:tblW w:w="4989"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7"/>
        <w:gridCol w:w="8787"/>
      </w:tblGrid>
      <w:tr w:rsidR="00DF6946" w:rsidRPr="008A6FF4" w:rsidTr="00DF6946">
        <w:trPr>
          <w:cantSplit/>
          <w:trHeight w:val="23"/>
        </w:trPr>
        <w:tc>
          <w:tcPr>
            <w:tcW w:w="573" w:type="pct"/>
            <w:tcBorders>
              <w:top w:val="single" w:sz="4" w:space="0" w:color="000000"/>
              <w:left w:val="single" w:sz="4" w:space="0" w:color="000000"/>
              <w:bottom w:val="single" w:sz="4" w:space="0" w:color="000000"/>
              <w:right w:val="single" w:sz="2" w:space="0" w:color="003366"/>
            </w:tcBorders>
          </w:tcPr>
          <w:p w:rsidR="00DF6946" w:rsidRPr="00F13375" w:rsidRDefault="00DF6946" w:rsidP="00DF6946">
            <w:pPr>
              <w:pStyle w:val="CommentaryReference"/>
              <w:spacing w:before="60"/>
              <w:rPr>
                <w:rFonts w:cs="Calibri"/>
                <w:b/>
                <w:sz w:val="20"/>
                <w:szCs w:val="20"/>
              </w:rPr>
            </w:pPr>
            <w:r w:rsidRPr="00F13375">
              <w:rPr>
                <w:rFonts w:cs="Calibri"/>
                <w:b/>
                <w:sz w:val="20"/>
                <w:szCs w:val="20"/>
              </w:rPr>
              <w:t>Reference</w:t>
            </w:r>
          </w:p>
        </w:tc>
        <w:tc>
          <w:tcPr>
            <w:tcW w:w="4427" w:type="pct"/>
            <w:tcBorders>
              <w:top w:val="single" w:sz="4" w:space="0" w:color="000000"/>
              <w:left w:val="single" w:sz="2" w:space="0" w:color="003366"/>
              <w:bottom w:val="single" w:sz="4" w:space="0" w:color="000000"/>
              <w:right w:val="nil"/>
            </w:tcBorders>
            <w:shd w:val="clear" w:color="auto" w:fill="F2F2F2"/>
          </w:tcPr>
          <w:p w:rsidR="00DF6946" w:rsidRPr="008A6FF4" w:rsidRDefault="00DF6946" w:rsidP="00DF6946">
            <w:pPr>
              <w:pStyle w:val="CommentaryText"/>
              <w:rPr>
                <w:rFonts w:cs="Calibri"/>
                <w:i/>
              </w:rPr>
            </w:pPr>
            <w:r w:rsidRPr="00CF7E1B">
              <w:rPr>
                <w:rFonts w:cs="Calibri"/>
                <w:b/>
                <w:sz w:val="24"/>
                <w:szCs w:val="24"/>
              </w:rPr>
              <w:t>Commentary – Note 27: Property, Plant and Equipment - Continued</w:t>
            </w:r>
          </w:p>
        </w:tc>
      </w:tr>
      <w:tr w:rsidR="00AB5A6F" w:rsidRPr="00CF7E1B" w:rsidTr="00DF6946">
        <w:trPr>
          <w:cantSplit/>
          <w:trHeight w:val="23"/>
        </w:trPr>
        <w:tc>
          <w:tcPr>
            <w:tcW w:w="573" w:type="pct"/>
            <w:tcBorders>
              <w:top w:val="nil"/>
              <w:left w:val="single" w:sz="2" w:space="0" w:color="003366"/>
              <w:bottom w:val="nil"/>
              <w:right w:val="single" w:sz="2" w:space="0" w:color="003366"/>
            </w:tcBorders>
            <w:vAlign w:val="bottom"/>
          </w:tcPr>
          <w:p w:rsidR="00AB5A6F" w:rsidRPr="00F13375" w:rsidRDefault="00AB5A6F" w:rsidP="006665F9">
            <w:pPr>
              <w:rPr>
                <w:rFonts w:cs="Calibri"/>
                <w:sz w:val="16"/>
              </w:rPr>
            </w:pPr>
          </w:p>
        </w:tc>
        <w:tc>
          <w:tcPr>
            <w:tcW w:w="4427" w:type="pct"/>
            <w:tcBorders>
              <w:top w:val="nil"/>
              <w:left w:val="single" w:sz="2" w:space="0" w:color="003366"/>
              <w:bottom w:val="nil"/>
              <w:right w:val="nil"/>
            </w:tcBorders>
            <w:shd w:val="clear" w:color="auto" w:fill="F2F2F2"/>
            <w:vAlign w:val="bottom"/>
          </w:tcPr>
          <w:p w:rsidR="00AB5A6F" w:rsidRPr="00952449" w:rsidRDefault="00AB5A6F" w:rsidP="00091A86">
            <w:pPr>
              <w:pStyle w:val="CommentaryHeading"/>
              <w:spacing w:after="120"/>
              <w:rPr>
                <w:rFonts w:cs="Calibri"/>
              </w:rPr>
            </w:pPr>
            <w:r w:rsidRPr="00952449">
              <w:rPr>
                <w:rFonts w:cs="Calibri"/>
              </w:rPr>
              <w:t>Voluntary Disclosures</w:t>
            </w:r>
          </w:p>
        </w:tc>
      </w:tr>
      <w:tr w:rsidR="00AB5A6F" w:rsidRPr="00CF7E1B" w:rsidTr="00DF6946">
        <w:trPr>
          <w:cantSplit/>
          <w:trHeight w:val="23"/>
        </w:trPr>
        <w:tc>
          <w:tcPr>
            <w:tcW w:w="573" w:type="pct"/>
            <w:tcBorders>
              <w:top w:val="nil"/>
              <w:left w:val="single" w:sz="2" w:space="0" w:color="003366"/>
              <w:bottom w:val="nil"/>
              <w:right w:val="single" w:sz="2" w:space="0" w:color="003366"/>
            </w:tcBorders>
          </w:tcPr>
          <w:p w:rsidR="00AB5A6F" w:rsidRPr="00F13375" w:rsidRDefault="00AB5A6F">
            <w:pPr>
              <w:pStyle w:val="TableReference"/>
              <w:tabs>
                <w:tab w:val="left" w:pos="3306"/>
              </w:tabs>
              <w:spacing w:before="60" w:after="120"/>
              <w:rPr>
                <w:rFonts w:cs="Calibri"/>
                <w:color w:val="auto"/>
                <w:sz w:val="16"/>
                <w:szCs w:val="16"/>
              </w:rPr>
            </w:pPr>
            <w:r w:rsidRPr="00F13375">
              <w:rPr>
                <w:rFonts w:cs="Calibri"/>
                <w:color w:val="auto"/>
                <w:sz w:val="16"/>
                <w:szCs w:val="16"/>
              </w:rPr>
              <w:t>AASB 116.79</w:t>
            </w:r>
          </w:p>
        </w:tc>
        <w:tc>
          <w:tcPr>
            <w:tcW w:w="4427" w:type="pct"/>
            <w:tcBorders>
              <w:top w:val="nil"/>
              <w:left w:val="single" w:sz="2" w:space="0" w:color="003366"/>
              <w:bottom w:val="nil"/>
              <w:right w:val="nil"/>
            </w:tcBorders>
            <w:shd w:val="clear" w:color="auto" w:fill="F2F2F2"/>
            <w:vAlign w:val="bottom"/>
          </w:tcPr>
          <w:p w:rsidR="00AB5A6F" w:rsidRPr="00952449" w:rsidRDefault="00AB5A6F">
            <w:pPr>
              <w:pStyle w:val="CommentaryText"/>
              <w:rPr>
                <w:rFonts w:cs="Calibri"/>
              </w:rPr>
            </w:pPr>
            <w:r w:rsidRPr="00952449">
              <w:rPr>
                <w:rFonts w:cs="Calibri"/>
              </w:rPr>
              <w:t>To assist users of financial statements, AASB 116 recommends the following voluntary disclosures:</w:t>
            </w:r>
          </w:p>
          <w:p w:rsidR="00AB5A6F" w:rsidRPr="00952449" w:rsidRDefault="00AB5A6F" w:rsidP="000C2014">
            <w:pPr>
              <w:pStyle w:val="CommentaryText"/>
              <w:numPr>
                <w:ilvl w:val="0"/>
                <w:numId w:val="28"/>
              </w:numPr>
              <w:tabs>
                <w:tab w:val="clear" w:pos="720"/>
                <w:tab w:val="num" w:pos="318"/>
              </w:tabs>
              <w:ind w:left="318" w:hanging="284"/>
              <w:rPr>
                <w:rFonts w:cs="Calibri"/>
              </w:rPr>
            </w:pPr>
            <w:r w:rsidRPr="00952449">
              <w:rPr>
                <w:rFonts w:cs="Calibri"/>
              </w:rPr>
              <w:t>the carrying amount of temporarily idle property, plant and equipment;</w:t>
            </w:r>
          </w:p>
          <w:p w:rsidR="00AB5A6F" w:rsidRPr="00952449" w:rsidRDefault="00AB5A6F" w:rsidP="000C2014">
            <w:pPr>
              <w:pStyle w:val="CommentaryText"/>
              <w:numPr>
                <w:ilvl w:val="0"/>
                <w:numId w:val="28"/>
              </w:numPr>
              <w:tabs>
                <w:tab w:val="clear" w:pos="720"/>
                <w:tab w:val="num" w:pos="318"/>
              </w:tabs>
              <w:ind w:left="318" w:hanging="284"/>
              <w:rPr>
                <w:rFonts w:cs="Calibri"/>
              </w:rPr>
            </w:pPr>
            <w:r w:rsidRPr="00952449">
              <w:rPr>
                <w:rFonts w:cs="Calibri"/>
              </w:rPr>
              <w:t>the gross carrying amount of any fully depreciated property, plant and equipment that is still in use; and</w:t>
            </w:r>
          </w:p>
          <w:p w:rsidR="00AB5A6F" w:rsidRPr="00952449" w:rsidRDefault="00AB5A6F" w:rsidP="000C2014">
            <w:pPr>
              <w:pStyle w:val="CommentaryText"/>
              <w:numPr>
                <w:ilvl w:val="0"/>
                <w:numId w:val="28"/>
              </w:numPr>
              <w:tabs>
                <w:tab w:val="clear" w:pos="720"/>
                <w:tab w:val="num" w:pos="318"/>
              </w:tabs>
              <w:ind w:left="318" w:hanging="284"/>
              <w:rPr>
                <w:rFonts w:cs="Calibri"/>
              </w:rPr>
            </w:pPr>
            <w:r w:rsidRPr="00952449">
              <w:rPr>
                <w:rFonts w:cs="Calibri"/>
              </w:rPr>
              <w:t xml:space="preserve">the carrying amount of property, plant and equipment retired from active use and not classified as held for sale in accordance with AASB 5 </w:t>
            </w:r>
            <w:r w:rsidRPr="00952449">
              <w:rPr>
                <w:rFonts w:cs="Calibri"/>
                <w:i/>
              </w:rPr>
              <w:t>Non-current Assets Held for Sale and Discontinued Operations</w:t>
            </w:r>
            <w:r w:rsidRPr="00952449">
              <w:rPr>
                <w:rFonts w:cs="Calibri"/>
              </w:rPr>
              <w:t>.</w:t>
            </w:r>
          </w:p>
        </w:tc>
      </w:tr>
      <w:tr w:rsidR="001745A1" w:rsidRPr="00CF7E1B" w:rsidTr="00DF6946">
        <w:trPr>
          <w:cantSplit/>
          <w:trHeight w:val="23"/>
        </w:trPr>
        <w:tc>
          <w:tcPr>
            <w:tcW w:w="573" w:type="pct"/>
            <w:tcBorders>
              <w:top w:val="nil"/>
              <w:left w:val="single" w:sz="2" w:space="0" w:color="003366"/>
              <w:bottom w:val="nil"/>
              <w:right w:val="single" w:sz="2" w:space="0" w:color="003366"/>
            </w:tcBorders>
          </w:tcPr>
          <w:p w:rsidR="001745A1" w:rsidRPr="00F13375" w:rsidRDefault="001745A1" w:rsidP="00091A86">
            <w:pPr>
              <w:pStyle w:val="TableReference"/>
              <w:tabs>
                <w:tab w:val="left" w:pos="3306"/>
              </w:tabs>
              <w:spacing w:after="120"/>
              <w:rPr>
                <w:rFonts w:cs="Calibri"/>
                <w:color w:val="auto"/>
                <w:sz w:val="16"/>
                <w:szCs w:val="16"/>
              </w:rPr>
            </w:pPr>
          </w:p>
        </w:tc>
        <w:tc>
          <w:tcPr>
            <w:tcW w:w="4427" w:type="pct"/>
            <w:tcBorders>
              <w:top w:val="nil"/>
              <w:left w:val="single" w:sz="2" w:space="0" w:color="003366"/>
              <w:bottom w:val="nil"/>
              <w:right w:val="nil"/>
            </w:tcBorders>
            <w:shd w:val="clear" w:color="auto" w:fill="F2F2F2"/>
            <w:vAlign w:val="bottom"/>
          </w:tcPr>
          <w:p w:rsidR="001745A1" w:rsidRPr="00CF7E1B" w:rsidRDefault="001745A1" w:rsidP="00091A86">
            <w:pPr>
              <w:pStyle w:val="CommentaryText"/>
              <w:rPr>
                <w:rFonts w:cs="Calibri"/>
                <w:b/>
                <w:bCs/>
                <w:szCs w:val="18"/>
              </w:rPr>
            </w:pPr>
            <w:r w:rsidRPr="00CF7E1B">
              <w:rPr>
                <w:rFonts w:cs="Calibri"/>
                <w:b/>
                <w:bCs/>
                <w:szCs w:val="18"/>
              </w:rPr>
              <w:t>Depreciation of Land</w:t>
            </w:r>
          </w:p>
        </w:tc>
      </w:tr>
      <w:tr w:rsidR="001745A1" w:rsidRPr="00CF7E1B" w:rsidTr="00DF6946">
        <w:trPr>
          <w:cantSplit/>
          <w:trHeight w:val="23"/>
        </w:trPr>
        <w:tc>
          <w:tcPr>
            <w:tcW w:w="573" w:type="pct"/>
            <w:tcBorders>
              <w:top w:val="nil"/>
              <w:left w:val="single" w:sz="2" w:space="0" w:color="003366"/>
              <w:bottom w:val="nil"/>
              <w:right w:val="single" w:sz="2" w:space="0" w:color="003366"/>
            </w:tcBorders>
          </w:tcPr>
          <w:p w:rsidR="001745A1" w:rsidRPr="00F13375" w:rsidRDefault="001745A1" w:rsidP="00C5789C">
            <w:pPr>
              <w:pStyle w:val="TableReference"/>
              <w:tabs>
                <w:tab w:val="left" w:pos="3306"/>
              </w:tabs>
              <w:spacing w:before="60"/>
              <w:rPr>
                <w:rFonts w:cs="Calibri"/>
                <w:color w:val="auto"/>
                <w:sz w:val="16"/>
                <w:szCs w:val="16"/>
              </w:rPr>
            </w:pPr>
            <w:r w:rsidRPr="00F13375">
              <w:rPr>
                <w:rFonts w:cs="Calibri"/>
                <w:color w:val="auto"/>
                <w:sz w:val="16"/>
                <w:szCs w:val="16"/>
              </w:rPr>
              <w:t>AASB 116</w:t>
            </w:r>
            <w:r w:rsidR="00D65811" w:rsidRPr="00F13375">
              <w:rPr>
                <w:rFonts w:cs="Calibri"/>
                <w:color w:val="auto"/>
                <w:sz w:val="16"/>
                <w:szCs w:val="16"/>
              </w:rPr>
              <w:t>.</w:t>
            </w:r>
            <w:r w:rsidRPr="00F13375">
              <w:rPr>
                <w:rFonts w:cs="Calibri"/>
                <w:color w:val="auto"/>
                <w:sz w:val="16"/>
                <w:szCs w:val="16"/>
              </w:rPr>
              <w:t>16</w:t>
            </w:r>
          </w:p>
        </w:tc>
        <w:tc>
          <w:tcPr>
            <w:tcW w:w="4427" w:type="pct"/>
            <w:tcBorders>
              <w:top w:val="nil"/>
              <w:left w:val="single" w:sz="2" w:space="0" w:color="003366"/>
              <w:bottom w:val="nil"/>
              <w:right w:val="nil"/>
            </w:tcBorders>
            <w:shd w:val="clear" w:color="auto" w:fill="F2F2F2"/>
            <w:vAlign w:val="bottom"/>
          </w:tcPr>
          <w:p w:rsidR="001745A1" w:rsidRPr="00CF7E1B" w:rsidRDefault="001745A1" w:rsidP="000A559D">
            <w:pPr>
              <w:autoSpaceDE w:val="0"/>
              <w:autoSpaceDN w:val="0"/>
              <w:adjustRightInd w:val="0"/>
              <w:spacing w:after="120"/>
              <w:jc w:val="both"/>
              <w:rPr>
                <w:rFonts w:cs="Calibri"/>
                <w:sz w:val="20"/>
              </w:rPr>
            </w:pPr>
            <w:r w:rsidRPr="00CF7E1B">
              <w:rPr>
                <w:rFonts w:cs="Calibri"/>
                <w:sz w:val="20"/>
              </w:rPr>
              <w:t>The cost of an item of property, plant and equipment comprises:</w:t>
            </w:r>
          </w:p>
          <w:p w:rsidR="001745A1" w:rsidRPr="00CF7E1B" w:rsidRDefault="001745A1" w:rsidP="00742A7C">
            <w:pPr>
              <w:numPr>
                <w:ilvl w:val="0"/>
                <w:numId w:val="57"/>
              </w:numPr>
              <w:tabs>
                <w:tab w:val="clear" w:pos="360"/>
                <w:tab w:val="num" w:pos="318"/>
              </w:tabs>
              <w:autoSpaceDE w:val="0"/>
              <w:autoSpaceDN w:val="0"/>
              <w:adjustRightInd w:val="0"/>
              <w:spacing w:after="120"/>
              <w:ind w:left="318" w:hanging="284"/>
              <w:jc w:val="both"/>
              <w:rPr>
                <w:rFonts w:cs="Calibri"/>
                <w:sz w:val="20"/>
              </w:rPr>
            </w:pPr>
            <w:r w:rsidRPr="00CF7E1B">
              <w:rPr>
                <w:rFonts w:cs="Calibri"/>
                <w:sz w:val="20"/>
              </w:rPr>
              <w:t>its purchase price;</w:t>
            </w:r>
          </w:p>
          <w:p w:rsidR="001745A1" w:rsidRPr="00CF7E1B" w:rsidRDefault="001745A1" w:rsidP="00742A7C">
            <w:pPr>
              <w:numPr>
                <w:ilvl w:val="0"/>
                <w:numId w:val="57"/>
              </w:numPr>
              <w:tabs>
                <w:tab w:val="clear" w:pos="360"/>
                <w:tab w:val="num" w:pos="318"/>
              </w:tabs>
              <w:autoSpaceDE w:val="0"/>
              <w:autoSpaceDN w:val="0"/>
              <w:adjustRightInd w:val="0"/>
              <w:spacing w:after="120"/>
              <w:ind w:left="318" w:hanging="284"/>
              <w:jc w:val="both"/>
              <w:rPr>
                <w:rFonts w:cs="Calibri"/>
                <w:sz w:val="20"/>
              </w:rPr>
            </w:pPr>
            <w:r w:rsidRPr="00CF7E1B">
              <w:rPr>
                <w:rFonts w:cs="Calibri"/>
                <w:sz w:val="20"/>
              </w:rPr>
              <w:t>any directly attributable costs; and</w:t>
            </w:r>
          </w:p>
          <w:p w:rsidR="001745A1" w:rsidRPr="00CF7E1B" w:rsidRDefault="001745A1" w:rsidP="00742A7C">
            <w:pPr>
              <w:numPr>
                <w:ilvl w:val="0"/>
                <w:numId w:val="57"/>
              </w:numPr>
              <w:tabs>
                <w:tab w:val="clear" w:pos="360"/>
                <w:tab w:val="num" w:pos="318"/>
              </w:tabs>
              <w:autoSpaceDE w:val="0"/>
              <w:autoSpaceDN w:val="0"/>
              <w:adjustRightInd w:val="0"/>
              <w:spacing w:after="120"/>
              <w:ind w:left="318" w:hanging="284"/>
              <w:jc w:val="both"/>
              <w:rPr>
                <w:rFonts w:cs="Calibri"/>
                <w:sz w:val="20"/>
              </w:rPr>
            </w:pPr>
            <w:r w:rsidRPr="00CF7E1B">
              <w:rPr>
                <w:rFonts w:cs="Calibri"/>
                <w:sz w:val="20"/>
              </w:rPr>
              <w:t>the initial estimate of the costs of dismantling and removing the item and restoring the site on which it is located.</w:t>
            </w:r>
          </w:p>
          <w:p w:rsidR="001745A1" w:rsidRPr="00CF7E1B" w:rsidRDefault="001745A1" w:rsidP="00C5789C">
            <w:pPr>
              <w:pStyle w:val="CommentaryText"/>
              <w:rPr>
                <w:rFonts w:cs="Calibri"/>
              </w:rPr>
            </w:pPr>
            <w:r w:rsidRPr="00CF7E1B">
              <w:rPr>
                <w:rFonts w:cs="Calibri"/>
              </w:rPr>
              <w:t>Where land is required to be restored after it has been used, this cost needs to be capitalised into the carrying amount of the land.  That portion of the land’s cost is then depreciated over the period the land will be used (i</w:t>
            </w:r>
            <w:r w:rsidR="006E7BFC" w:rsidRPr="00CF7E1B">
              <w:rPr>
                <w:rFonts w:cs="Calibri"/>
              </w:rPr>
              <w:t>.</w:t>
            </w:r>
            <w:r w:rsidRPr="00CF7E1B">
              <w:rPr>
                <w:rFonts w:cs="Calibri"/>
              </w:rPr>
              <w:t>e</w:t>
            </w:r>
            <w:r w:rsidR="006E7BFC" w:rsidRPr="00CF7E1B">
              <w:rPr>
                <w:rFonts w:cs="Calibri"/>
              </w:rPr>
              <w:t>.</w:t>
            </w:r>
            <w:r w:rsidRPr="00CF7E1B">
              <w:rPr>
                <w:rFonts w:cs="Calibri"/>
              </w:rPr>
              <w:t xml:space="preserve"> until the time the land is restored) resulting in accumulated depreciation being recognised.  </w:t>
            </w:r>
          </w:p>
          <w:p w:rsidR="001745A1" w:rsidRPr="00CF7E1B" w:rsidRDefault="001745A1" w:rsidP="00C5789C">
            <w:pPr>
              <w:pStyle w:val="CommentaryText"/>
              <w:rPr>
                <w:rFonts w:cs="Calibri"/>
              </w:rPr>
            </w:pPr>
            <w:r w:rsidRPr="00CF7E1B">
              <w:rPr>
                <w:rFonts w:cs="Calibri"/>
              </w:rPr>
              <w:t xml:space="preserve">For example, where </w:t>
            </w:r>
            <w:r w:rsidR="00B96D8D" w:rsidRPr="00CF7E1B">
              <w:rPr>
                <w:rFonts w:cs="Calibri"/>
              </w:rPr>
              <w:t xml:space="preserve">an </w:t>
            </w:r>
            <w:r w:rsidR="00FD1E41" w:rsidRPr="00CF7E1B">
              <w:rPr>
                <w:rFonts w:cs="Calibri"/>
              </w:rPr>
              <w:t>a</w:t>
            </w:r>
            <w:r w:rsidR="00B96D8D" w:rsidRPr="00CF7E1B">
              <w:rPr>
                <w:rFonts w:cs="Calibri"/>
              </w:rPr>
              <w:t>gency</w:t>
            </w:r>
            <w:r w:rsidRPr="00CF7E1B">
              <w:rPr>
                <w:rFonts w:cs="Calibri"/>
              </w:rPr>
              <w:t xml:space="preserve"> has a tip which is required to be restored by law at the end of 10 years, the restoration portion of the land’s value will be depreciated over the next 10 years.  </w:t>
            </w:r>
          </w:p>
        </w:tc>
      </w:tr>
      <w:tr w:rsidR="001745A1" w:rsidRPr="00CF7E1B" w:rsidTr="00DF6946">
        <w:trPr>
          <w:cantSplit/>
          <w:trHeight w:val="23"/>
        </w:trPr>
        <w:tc>
          <w:tcPr>
            <w:tcW w:w="573" w:type="pct"/>
            <w:tcBorders>
              <w:top w:val="nil"/>
              <w:left w:val="single" w:sz="2" w:space="0" w:color="003366"/>
              <w:bottom w:val="nil"/>
              <w:right w:val="single" w:sz="2" w:space="0" w:color="003366"/>
            </w:tcBorders>
          </w:tcPr>
          <w:p w:rsidR="001745A1" w:rsidRPr="00F13375" w:rsidRDefault="001745A1" w:rsidP="005F0D5F">
            <w:pPr>
              <w:pStyle w:val="TableReference"/>
              <w:tabs>
                <w:tab w:val="left" w:pos="3306"/>
              </w:tabs>
              <w:spacing w:before="60"/>
              <w:rPr>
                <w:rFonts w:cs="Calibri"/>
                <w:color w:val="auto"/>
                <w:sz w:val="16"/>
                <w:szCs w:val="16"/>
              </w:rPr>
            </w:pPr>
          </w:p>
        </w:tc>
        <w:tc>
          <w:tcPr>
            <w:tcW w:w="4427" w:type="pct"/>
            <w:tcBorders>
              <w:top w:val="nil"/>
              <w:left w:val="single" w:sz="2" w:space="0" w:color="003366"/>
              <w:bottom w:val="nil"/>
              <w:right w:val="nil"/>
            </w:tcBorders>
            <w:shd w:val="clear" w:color="auto" w:fill="F2F2F2"/>
            <w:vAlign w:val="bottom"/>
          </w:tcPr>
          <w:p w:rsidR="001745A1" w:rsidRPr="00CF7E1B" w:rsidRDefault="001745A1" w:rsidP="00091A86">
            <w:pPr>
              <w:pStyle w:val="CommentaryText"/>
              <w:rPr>
                <w:rFonts w:cs="Calibri"/>
                <w:b/>
                <w:bCs/>
                <w:szCs w:val="18"/>
              </w:rPr>
            </w:pPr>
            <w:r w:rsidRPr="00CF7E1B">
              <w:rPr>
                <w:rFonts w:cs="Calibri"/>
                <w:b/>
                <w:bCs/>
                <w:szCs w:val="18"/>
              </w:rPr>
              <w:t>Measurement</w:t>
            </w:r>
          </w:p>
        </w:tc>
      </w:tr>
      <w:tr w:rsidR="001745A1" w:rsidRPr="00CF7E1B" w:rsidTr="00DF6946">
        <w:trPr>
          <w:cantSplit/>
          <w:trHeight w:val="23"/>
        </w:trPr>
        <w:tc>
          <w:tcPr>
            <w:tcW w:w="573" w:type="pct"/>
            <w:tcBorders>
              <w:top w:val="nil"/>
              <w:left w:val="single" w:sz="2" w:space="0" w:color="003366"/>
              <w:bottom w:val="nil"/>
              <w:right w:val="single" w:sz="2" w:space="0" w:color="003366"/>
            </w:tcBorders>
          </w:tcPr>
          <w:p w:rsidR="001745A1" w:rsidRPr="00F13375" w:rsidRDefault="001745A1" w:rsidP="005F0D5F">
            <w:pPr>
              <w:pStyle w:val="TableReference"/>
              <w:tabs>
                <w:tab w:val="left" w:pos="3306"/>
              </w:tabs>
              <w:spacing w:before="60"/>
              <w:rPr>
                <w:rFonts w:cs="Calibri"/>
                <w:color w:val="auto"/>
                <w:sz w:val="16"/>
                <w:szCs w:val="16"/>
              </w:rPr>
            </w:pPr>
            <w:r w:rsidRPr="00F13375">
              <w:rPr>
                <w:rFonts w:cs="Calibri"/>
                <w:color w:val="auto"/>
                <w:sz w:val="16"/>
                <w:szCs w:val="16"/>
              </w:rPr>
              <w:t>ACT Accounting Policy</w:t>
            </w:r>
          </w:p>
        </w:tc>
        <w:tc>
          <w:tcPr>
            <w:tcW w:w="4427" w:type="pct"/>
            <w:tcBorders>
              <w:top w:val="nil"/>
              <w:left w:val="single" w:sz="2" w:space="0" w:color="003366"/>
              <w:bottom w:val="nil"/>
              <w:right w:val="nil"/>
            </w:tcBorders>
            <w:shd w:val="clear" w:color="auto" w:fill="F2F2F2"/>
            <w:vAlign w:val="bottom"/>
          </w:tcPr>
          <w:p w:rsidR="001745A1" w:rsidRDefault="00B96D8D" w:rsidP="00ED502A">
            <w:pPr>
              <w:pStyle w:val="CommentaryText"/>
              <w:rPr>
                <w:rFonts w:cs="Calibri"/>
              </w:rPr>
            </w:pPr>
            <w:r w:rsidRPr="00CF7E1B">
              <w:rPr>
                <w:rFonts w:cs="Calibri"/>
              </w:rPr>
              <w:t xml:space="preserve">Agencies </w:t>
            </w:r>
            <w:r w:rsidR="001745A1" w:rsidRPr="00CF7E1B">
              <w:rPr>
                <w:rFonts w:cs="Calibri"/>
              </w:rPr>
              <w:t xml:space="preserve">are required to measure all </w:t>
            </w:r>
            <w:r w:rsidR="000B4F68" w:rsidRPr="00CF7E1B">
              <w:rPr>
                <w:rFonts w:cs="Calibri"/>
              </w:rPr>
              <w:t xml:space="preserve">land, buildings, infrastructure assets and community and heritage assets </w:t>
            </w:r>
            <w:r w:rsidR="001745A1" w:rsidRPr="00CF7E1B">
              <w:rPr>
                <w:rFonts w:cs="Calibri"/>
              </w:rPr>
              <w:t xml:space="preserve">at fair value.  </w:t>
            </w:r>
            <w:r w:rsidR="000B4F68" w:rsidRPr="00CF7E1B">
              <w:rPr>
                <w:rFonts w:cs="Calibri"/>
              </w:rPr>
              <w:t>Plant and equipment, and leasehold improvements are to be measured at fair value when th</w:t>
            </w:r>
            <w:r w:rsidR="00001443" w:rsidRPr="00CF7E1B">
              <w:rPr>
                <w:rFonts w:cs="Calibri"/>
              </w:rPr>
              <w:t>e value of these assets is u</w:t>
            </w:r>
            <w:r w:rsidR="000B4F68" w:rsidRPr="00CF7E1B">
              <w:rPr>
                <w:rFonts w:cs="Calibri"/>
              </w:rPr>
              <w:t>sed in making management decisions</w:t>
            </w:r>
            <w:r w:rsidR="008F4547" w:rsidRPr="00CF7E1B">
              <w:rPr>
                <w:rFonts w:cs="Calibri"/>
              </w:rPr>
              <w:t xml:space="preserve">, and measured at cost </w:t>
            </w:r>
            <w:r w:rsidR="0009489C" w:rsidRPr="00CF7E1B">
              <w:rPr>
                <w:rFonts w:cs="Calibri"/>
              </w:rPr>
              <w:t xml:space="preserve">or fair value </w:t>
            </w:r>
            <w:r w:rsidR="008F4547" w:rsidRPr="00CF7E1B">
              <w:rPr>
                <w:rFonts w:cs="Calibri"/>
              </w:rPr>
              <w:t xml:space="preserve">when the value of these assets is not used to make management decisions.  </w:t>
            </w:r>
            <w:r w:rsidR="001745A1" w:rsidRPr="00CF7E1B">
              <w:rPr>
                <w:rFonts w:cs="Calibri"/>
              </w:rPr>
              <w:t>For more information see the ACT Accounting Policy Paper on Property, Plant and Equipment</w:t>
            </w:r>
            <w:r w:rsidR="00ED502A">
              <w:rPr>
                <w:rFonts w:cs="Calibri"/>
              </w:rPr>
              <w:t>.</w:t>
            </w:r>
            <w:r w:rsidR="00772BF3">
              <w:rPr>
                <w:rFonts w:cs="Calibri"/>
              </w:rPr>
              <w:t xml:space="preserve"> </w:t>
            </w:r>
          </w:p>
          <w:p w:rsidR="00DF6946" w:rsidRPr="00CF7E1B" w:rsidRDefault="00DF6946" w:rsidP="00ED502A">
            <w:pPr>
              <w:pStyle w:val="CommentaryText"/>
              <w:rPr>
                <w:rFonts w:cs="Calibri"/>
              </w:rPr>
            </w:pPr>
          </w:p>
        </w:tc>
      </w:tr>
      <w:tr w:rsidR="00DF6946" w:rsidRPr="00CF7E1B" w:rsidTr="00DF6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3"/>
          <w:tblHeader/>
        </w:trPr>
        <w:tc>
          <w:tcPr>
            <w:tcW w:w="573" w:type="pct"/>
            <w:tcBorders>
              <w:left w:val="single" w:sz="2" w:space="0" w:color="003366"/>
              <w:right w:val="single" w:sz="2" w:space="0" w:color="003366"/>
            </w:tcBorders>
          </w:tcPr>
          <w:p w:rsidR="00DF6946" w:rsidRPr="00F13375" w:rsidRDefault="00DF6946" w:rsidP="00DF6946">
            <w:pPr>
              <w:pStyle w:val="CommentaryReference"/>
              <w:spacing w:before="60"/>
              <w:rPr>
                <w:rFonts w:cs="Calibri"/>
                <w:sz w:val="16"/>
              </w:rPr>
            </w:pPr>
          </w:p>
        </w:tc>
        <w:tc>
          <w:tcPr>
            <w:tcW w:w="4427" w:type="pct"/>
            <w:tcBorders>
              <w:left w:val="single" w:sz="2" w:space="0" w:color="003366"/>
            </w:tcBorders>
            <w:shd w:val="clear" w:color="auto" w:fill="F2F2F2"/>
          </w:tcPr>
          <w:p w:rsidR="00DF6946" w:rsidRPr="00CF7E1B" w:rsidRDefault="00DF6946" w:rsidP="00DF6946">
            <w:pPr>
              <w:pStyle w:val="CommentaryText"/>
              <w:spacing w:after="0"/>
              <w:rPr>
                <w:rFonts w:cs="Calibri"/>
                <w:b/>
              </w:rPr>
            </w:pPr>
            <w:r w:rsidRPr="00CF7E1B">
              <w:rPr>
                <w:rFonts w:cs="Calibri"/>
                <w:b/>
              </w:rPr>
              <w:t>Treatment of Revaluation Decrements</w:t>
            </w:r>
          </w:p>
        </w:tc>
      </w:tr>
      <w:tr w:rsidR="00DF6946" w:rsidRPr="00CF7E1B" w:rsidTr="00DF6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579"/>
          <w:tblHeader/>
        </w:trPr>
        <w:tc>
          <w:tcPr>
            <w:tcW w:w="573" w:type="pct"/>
            <w:tcBorders>
              <w:left w:val="single" w:sz="2" w:space="0" w:color="003366"/>
              <w:right w:val="single" w:sz="2" w:space="0" w:color="003366"/>
            </w:tcBorders>
          </w:tcPr>
          <w:p w:rsidR="00DF6946" w:rsidRPr="00F13375" w:rsidRDefault="00DF6946" w:rsidP="00DF6946">
            <w:pPr>
              <w:pStyle w:val="CommentaryReference"/>
              <w:spacing w:before="60"/>
              <w:rPr>
                <w:rFonts w:cs="Calibri"/>
                <w:sz w:val="16"/>
              </w:rPr>
            </w:pPr>
            <w:r w:rsidRPr="00F13375">
              <w:rPr>
                <w:rFonts w:cs="Calibri"/>
                <w:sz w:val="16"/>
              </w:rPr>
              <w:t>AASB 116.Aus 40.1</w:t>
            </w:r>
          </w:p>
        </w:tc>
        <w:tc>
          <w:tcPr>
            <w:tcW w:w="4427" w:type="pct"/>
            <w:tcBorders>
              <w:left w:val="single" w:sz="2" w:space="0" w:color="003366"/>
            </w:tcBorders>
            <w:shd w:val="clear" w:color="auto" w:fill="F2F2F2"/>
          </w:tcPr>
          <w:p w:rsidR="00DF6946" w:rsidRPr="00CF7E1B" w:rsidRDefault="00DF6946" w:rsidP="00DF6946">
            <w:pPr>
              <w:pStyle w:val="CommentaryText"/>
              <w:rPr>
                <w:rFonts w:cs="Calibri"/>
              </w:rPr>
            </w:pPr>
            <w:r w:rsidRPr="00CF7E1B">
              <w:rPr>
                <w:rFonts w:cs="Calibri"/>
              </w:rPr>
              <w:t>Revaluation decrements are expensed when a class of assets, as a whole, has been revalued downwards and there is no amount in the Asset Revaluation Surplus for that asset class for the revaluation to be offset against.</w:t>
            </w:r>
          </w:p>
        </w:tc>
      </w:tr>
      <w:tr w:rsidR="00DF6946" w:rsidRPr="00F13375" w:rsidTr="00DF6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321"/>
          <w:tblHeader/>
        </w:trPr>
        <w:tc>
          <w:tcPr>
            <w:tcW w:w="573" w:type="pct"/>
            <w:tcBorders>
              <w:left w:val="single" w:sz="2" w:space="0" w:color="003366"/>
              <w:right w:val="single" w:sz="2" w:space="0" w:color="003366"/>
            </w:tcBorders>
          </w:tcPr>
          <w:p w:rsidR="00DF6946" w:rsidRPr="00F13375" w:rsidRDefault="00DF6946" w:rsidP="00DF6946">
            <w:pPr>
              <w:pStyle w:val="CommentaryReference"/>
              <w:spacing w:before="60"/>
              <w:rPr>
                <w:rFonts w:cs="Calibri"/>
                <w:sz w:val="16"/>
              </w:rPr>
            </w:pPr>
          </w:p>
        </w:tc>
        <w:tc>
          <w:tcPr>
            <w:tcW w:w="4427" w:type="pct"/>
            <w:tcBorders>
              <w:left w:val="single" w:sz="2" w:space="0" w:color="003366"/>
            </w:tcBorders>
            <w:shd w:val="clear" w:color="auto" w:fill="F2F2F2"/>
          </w:tcPr>
          <w:p w:rsidR="00DF6946" w:rsidRPr="00F13375" w:rsidRDefault="00DF6946" w:rsidP="00DF6946">
            <w:pPr>
              <w:pStyle w:val="CommentaryText"/>
              <w:spacing w:before="240"/>
              <w:rPr>
                <w:rFonts w:cs="Calibri"/>
                <w:b/>
              </w:rPr>
            </w:pPr>
            <w:r w:rsidRPr="005A6237">
              <w:rPr>
                <w:rFonts w:cs="Calibri"/>
                <w:b/>
              </w:rPr>
              <w:t>FAIR VALUE DISCLOSURES</w:t>
            </w:r>
          </w:p>
        </w:tc>
      </w:tr>
      <w:tr w:rsidR="00DF6946" w:rsidRPr="00F13375" w:rsidTr="00DF6946">
        <w:trPr>
          <w:cantSplit/>
          <w:trHeight w:val="23"/>
        </w:trPr>
        <w:tc>
          <w:tcPr>
            <w:tcW w:w="573" w:type="pct"/>
            <w:tcBorders>
              <w:top w:val="nil"/>
              <w:left w:val="single" w:sz="2" w:space="0" w:color="003366"/>
              <w:bottom w:val="nil"/>
              <w:right w:val="single" w:sz="2" w:space="0" w:color="003366"/>
            </w:tcBorders>
          </w:tcPr>
          <w:p w:rsidR="00DF6946" w:rsidRPr="00F13375" w:rsidRDefault="00DF6946" w:rsidP="00DF6946">
            <w:pPr>
              <w:pStyle w:val="TableReference"/>
              <w:tabs>
                <w:tab w:val="left" w:pos="3306"/>
              </w:tabs>
              <w:spacing w:before="60"/>
              <w:rPr>
                <w:rFonts w:cs="Calibri"/>
                <w:color w:val="auto"/>
                <w:sz w:val="16"/>
                <w:szCs w:val="16"/>
              </w:rPr>
            </w:pPr>
          </w:p>
        </w:tc>
        <w:tc>
          <w:tcPr>
            <w:tcW w:w="4427" w:type="pct"/>
            <w:tcBorders>
              <w:top w:val="nil"/>
              <w:left w:val="single" w:sz="2" w:space="0" w:color="003366"/>
              <w:bottom w:val="nil"/>
              <w:right w:val="nil"/>
            </w:tcBorders>
            <w:shd w:val="clear" w:color="auto" w:fill="F2F2F2"/>
          </w:tcPr>
          <w:p w:rsidR="00DF6946" w:rsidRPr="00F13375" w:rsidRDefault="00DF6946" w:rsidP="00DF6946">
            <w:pPr>
              <w:pStyle w:val="CommentaryText"/>
              <w:spacing w:after="0"/>
              <w:rPr>
                <w:rFonts w:cs="Calibri"/>
                <w:b/>
              </w:rPr>
            </w:pPr>
            <w:r w:rsidRPr="005A6237">
              <w:rPr>
                <w:rFonts w:cs="Calibri"/>
                <w:b/>
              </w:rPr>
              <w:t>Valuation Technique</w:t>
            </w:r>
            <w:r w:rsidRPr="00F13375">
              <w:rPr>
                <w:rFonts w:cs="Calibri"/>
                <w:b/>
              </w:rPr>
              <w:t>s</w:t>
            </w:r>
          </w:p>
        </w:tc>
      </w:tr>
      <w:tr w:rsidR="00DF6946" w:rsidRPr="008A6FF4" w:rsidTr="00DF6946">
        <w:trPr>
          <w:cantSplit/>
          <w:trHeight w:val="23"/>
        </w:trPr>
        <w:tc>
          <w:tcPr>
            <w:tcW w:w="573" w:type="pct"/>
            <w:tcBorders>
              <w:top w:val="nil"/>
              <w:left w:val="single" w:sz="2" w:space="0" w:color="003366"/>
              <w:bottom w:val="nil"/>
              <w:right w:val="single" w:sz="2" w:space="0" w:color="003366"/>
            </w:tcBorders>
          </w:tcPr>
          <w:p w:rsidR="00DF6946" w:rsidRPr="00F13375" w:rsidRDefault="00DF6946" w:rsidP="00DF6946">
            <w:pPr>
              <w:pStyle w:val="CommentaryReference"/>
              <w:spacing w:before="60"/>
              <w:rPr>
                <w:rFonts w:cs="Calibri"/>
                <w:sz w:val="16"/>
              </w:rPr>
            </w:pPr>
            <w:r w:rsidRPr="00F13375">
              <w:rPr>
                <w:rFonts w:cs="Calibri"/>
                <w:sz w:val="16"/>
              </w:rPr>
              <w:t>AASB 13.B.5</w:t>
            </w:r>
          </w:p>
          <w:p w:rsidR="00DF6946" w:rsidRPr="00F13375" w:rsidRDefault="00DF6946" w:rsidP="00DF6946">
            <w:pPr>
              <w:pStyle w:val="CommentaryReference"/>
              <w:spacing w:before="60"/>
              <w:rPr>
                <w:rFonts w:cs="Calibri"/>
                <w:sz w:val="16"/>
              </w:rPr>
            </w:pPr>
          </w:p>
          <w:p w:rsidR="00DF6946" w:rsidRPr="00F13375" w:rsidRDefault="00DF6946" w:rsidP="00DF6946">
            <w:pPr>
              <w:pStyle w:val="CommentaryReference"/>
              <w:spacing w:before="60"/>
              <w:rPr>
                <w:rFonts w:cs="Calibri"/>
                <w:sz w:val="16"/>
              </w:rPr>
            </w:pPr>
          </w:p>
          <w:p w:rsidR="00DF6946" w:rsidRPr="00F13375" w:rsidRDefault="00DF6946" w:rsidP="00DF6946">
            <w:pPr>
              <w:pStyle w:val="CommentaryReference"/>
              <w:spacing w:before="60"/>
              <w:rPr>
                <w:rFonts w:cs="Calibri"/>
                <w:sz w:val="16"/>
              </w:rPr>
            </w:pPr>
            <w:r w:rsidRPr="00F13375">
              <w:rPr>
                <w:rFonts w:cs="Calibri"/>
                <w:sz w:val="16"/>
              </w:rPr>
              <w:t>AASB 13.B8</w:t>
            </w:r>
          </w:p>
          <w:p w:rsidR="00DF6946" w:rsidRPr="00F13375" w:rsidRDefault="00DF6946" w:rsidP="00DF6946">
            <w:pPr>
              <w:pStyle w:val="CommentaryReference"/>
              <w:spacing w:before="60"/>
              <w:rPr>
                <w:rFonts w:cs="Calibri"/>
                <w:sz w:val="16"/>
              </w:rPr>
            </w:pPr>
          </w:p>
          <w:p w:rsidR="00DF6946" w:rsidRPr="00F13375" w:rsidRDefault="00DF6946" w:rsidP="00DF6946">
            <w:pPr>
              <w:pStyle w:val="CommentaryReference"/>
              <w:spacing w:before="60"/>
              <w:rPr>
                <w:rFonts w:cs="Calibri"/>
                <w:sz w:val="16"/>
              </w:rPr>
            </w:pPr>
          </w:p>
          <w:p w:rsidR="00DF6946" w:rsidRPr="00F13375" w:rsidRDefault="00DF6946" w:rsidP="00DF6946">
            <w:pPr>
              <w:pStyle w:val="CommentaryReference"/>
              <w:spacing w:before="60"/>
              <w:rPr>
                <w:rFonts w:cs="Calibri"/>
                <w:sz w:val="16"/>
              </w:rPr>
            </w:pPr>
          </w:p>
          <w:p w:rsidR="00DF6946" w:rsidRPr="00F13375" w:rsidRDefault="00DF6946" w:rsidP="00DF6946">
            <w:pPr>
              <w:pStyle w:val="CommentaryReference"/>
              <w:spacing w:before="60"/>
              <w:rPr>
                <w:rFonts w:cs="Calibri"/>
                <w:sz w:val="16"/>
              </w:rPr>
            </w:pPr>
            <w:r w:rsidRPr="00F13375">
              <w:rPr>
                <w:rFonts w:cs="Calibri"/>
                <w:sz w:val="16"/>
              </w:rPr>
              <w:t>AASB 13.B10</w:t>
            </w:r>
          </w:p>
        </w:tc>
        <w:tc>
          <w:tcPr>
            <w:tcW w:w="4427" w:type="pct"/>
            <w:tcBorders>
              <w:top w:val="nil"/>
              <w:left w:val="single" w:sz="2" w:space="0" w:color="003366"/>
              <w:bottom w:val="nil"/>
              <w:right w:val="nil"/>
            </w:tcBorders>
            <w:shd w:val="clear" w:color="auto" w:fill="F2F2F2"/>
          </w:tcPr>
          <w:p w:rsidR="00DF6946" w:rsidRPr="008A6FF4" w:rsidRDefault="00DF6946" w:rsidP="00DF6946">
            <w:pPr>
              <w:pStyle w:val="CommentaryText"/>
              <w:numPr>
                <w:ilvl w:val="0"/>
                <w:numId w:val="46"/>
              </w:numPr>
              <w:rPr>
                <w:rFonts w:cs="Calibri"/>
              </w:rPr>
            </w:pPr>
            <w:r w:rsidRPr="001604D1">
              <w:rPr>
                <w:rFonts w:cs="Calibri"/>
              </w:rPr>
              <w:t>Market approach</w:t>
            </w:r>
            <w:r w:rsidRPr="008A6FF4">
              <w:rPr>
                <w:rFonts w:cs="Calibri"/>
              </w:rPr>
              <w:t xml:space="preserve"> – uses prices and other relevant information generated by market transactions involving identical or comparable (i.e. similar) assets, liabilities or a group of assets and liabilities such as a business.</w:t>
            </w:r>
          </w:p>
          <w:p w:rsidR="00DF6946" w:rsidRPr="008A6FF4" w:rsidRDefault="00DF6946" w:rsidP="00DF6946">
            <w:pPr>
              <w:pStyle w:val="CommentaryText"/>
              <w:numPr>
                <w:ilvl w:val="0"/>
                <w:numId w:val="46"/>
              </w:numPr>
              <w:rPr>
                <w:rFonts w:cs="Calibri"/>
              </w:rPr>
            </w:pPr>
            <w:r w:rsidRPr="001604D1">
              <w:rPr>
                <w:rFonts w:cs="Calibri"/>
              </w:rPr>
              <w:t>Cost approach</w:t>
            </w:r>
            <w:r w:rsidRPr="008A6FF4">
              <w:rPr>
                <w:rFonts w:cs="Calibri"/>
                <w:i/>
              </w:rPr>
              <w:t xml:space="preserve"> – </w:t>
            </w:r>
            <w:r w:rsidRPr="008A6FF4">
              <w:rPr>
                <w:rFonts w:cs="Calibri"/>
              </w:rPr>
              <w:t>reflects the amount that would be required currently to replace the service capacity of an asset (often referred to as the current replacement cost.</w:t>
            </w:r>
          </w:p>
          <w:p w:rsidR="00DF6946" w:rsidRPr="008A6FF4" w:rsidRDefault="00DF6946" w:rsidP="00DF6946">
            <w:pPr>
              <w:pStyle w:val="CommentaryText"/>
              <w:numPr>
                <w:ilvl w:val="0"/>
                <w:numId w:val="46"/>
              </w:numPr>
              <w:rPr>
                <w:rFonts w:cs="Calibri"/>
              </w:rPr>
            </w:pPr>
            <w:r w:rsidRPr="001604D1">
              <w:rPr>
                <w:rFonts w:cs="Calibri"/>
              </w:rPr>
              <w:t>Income approach</w:t>
            </w:r>
            <w:r w:rsidRPr="008A6FF4">
              <w:rPr>
                <w:rFonts w:cs="Calibri"/>
              </w:rPr>
              <w:t xml:space="preserve"> – converts future amounts (e.g. cash flows or income and expenses) to a single (i.e. discounted) amount.  When the income approach is used, the fair value measurement reflects current market expectations about those future amounts.</w:t>
            </w:r>
          </w:p>
        </w:tc>
      </w:tr>
    </w:tbl>
    <w:p w:rsidR="006665F9" w:rsidRDefault="006665F9">
      <w:r>
        <w:br w:type="page"/>
      </w:r>
    </w:p>
    <w:p w:rsidR="00DF6946" w:rsidRDefault="00DF6946"/>
    <w:tbl>
      <w:tblPr>
        <w:tblW w:w="5001"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6"/>
        <w:gridCol w:w="8786"/>
        <w:gridCol w:w="26"/>
      </w:tblGrid>
      <w:tr w:rsidR="006665F9" w:rsidRPr="00CF7E1B" w:rsidTr="00DF6946">
        <w:trPr>
          <w:gridAfter w:val="1"/>
          <w:wAfter w:w="13" w:type="pct"/>
          <w:cantSplit/>
          <w:trHeight w:val="23"/>
        </w:trPr>
        <w:tc>
          <w:tcPr>
            <w:tcW w:w="571" w:type="pct"/>
            <w:tcBorders>
              <w:top w:val="single" w:sz="4" w:space="0" w:color="000000"/>
              <w:left w:val="single" w:sz="4" w:space="0" w:color="000000"/>
              <w:bottom w:val="single" w:sz="4" w:space="0" w:color="000000"/>
              <w:right w:val="single" w:sz="2" w:space="0" w:color="003366"/>
            </w:tcBorders>
          </w:tcPr>
          <w:p w:rsidR="006665F9" w:rsidRPr="00F13375" w:rsidRDefault="006665F9" w:rsidP="006665F9">
            <w:pPr>
              <w:pStyle w:val="CommentaryReference"/>
              <w:spacing w:before="60"/>
              <w:rPr>
                <w:rFonts w:cs="Calibri"/>
                <w:b/>
                <w:sz w:val="20"/>
                <w:szCs w:val="20"/>
              </w:rPr>
            </w:pPr>
            <w:r w:rsidRPr="00F13375">
              <w:rPr>
                <w:rFonts w:cs="Calibri"/>
                <w:b/>
                <w:sz w:val="20"/>
                <w:szCs w:val="20"/>
              </w:rPr>
              <w:t>Reference</w:t>
            </w:r>
          </w:p>
        </w:tc>
        <w:tc>
          <w:tcPr>
            <w:tcW w:w="4416" w:type="pct"/>
            <w:tcBorders>
              <w:top w:val="single" w:sz="4" w:space="0" w:color="000000"/>
              <w:left w:val="single" w:sz="2" w:space="0" w:color="003366"/>
              <w:bottom w:val="single" w:sz="4" w:space="0" w:color="000000"/>
              <w:right w:val="nil"/>
            </w:tcBorders>
            <w:shd w:val="clear" w:color="auto" w:fill="F2F2F2"/>
          </w:tcPr>
          <w:p w:rsidR="006665F9" w:rsidRPr="008A6FF4" w:rsidRDefault="006665F9" w:rsidP="006665F9">
            <w:pPr>
              <w:pStyle w:val="CommentaryText"/>
              <w:rPr>
                <w:rFonts w:cs="Calibri"/>
                <w:i/>
              </w:rPr>
            </w:pPr>
            <w:r w:rsidRPr="00CF7E1B">
              <w:rPr>
                <w:rFonts w:cs="Calibri"/>
                <w:b/>
                <w:sz w:val="24"/>
                <w:szCs w:val="24"/>
              </w:rPr>
              <w:t>Commentary – Note 27: Property, Plant and Equipment - Continued</w:t>
            </w:r>
          </w:p>
        </w:tc>
      </w:tr>
      <w:tr w:rsidR="006665F9" w:rsidRPr="008A6FF4" w:rsidTr="00DF6946">
        <w:trPr>
          <w:gridAfter w:val="1"/>
          <w:wAfter w:w="13" w:type="pct"/>
          <w:cantSplit/>
          <w:trHeight w:val="23"/>
        </w:trPr>
        <w:tc>
          <w:tcPr>
            <w:tcW w:w="571" w:type="pct"/>
            <w:tcBorders>
              <w:top w:val="nil"/>
              <w:left w:val="single" w:sz="2" w:space="0" w:color="003366"/>
              <w:bottom w:val="nil"/>
              <w:right w:val="single" w:sz="2" w:space="0" w:color="003366"/>
            </w:tcBorders>
          </w:tcPr>
          <w:p w:rsidR="006665F9" w:rsidRPr="00F13375" w:rsidRDefault="006665F9" w:rsidP="008A6FF4">
            <w:pPr>
              <w:pStyle w:val="CommentaryReference"/>
              <w:spacing w:before="60"/>
              <w:rPr>
                <w:rFonts w:cs="Calibri"/>
                <w:sz w:val="16"/>
              </w:rPr>
            </w:pPr>
          </w:p>
        </w:tc>
        <w:tc>
          <w:tcPr>
            <w:tcW w:w="4416" w:type="pct"/>
            <w:tcBorders>
              <w:top w:val="nil"/>
              <w:left w:val="single" w:sz="2" w:space="0" w:color="003366"/>
              <w:bottom w:val="nil"/>
              <w:right w:val="nil"/>
            </w:tcBorders>
            <w:shd w:val="clear" w:color="auto" w:fill="F2F2F2"/>
          </w:tcPr>
          <w:p w:rsidR="006665F9" w:rsidRPr="00DF6946" w:rsidRDefault="00DF6946" w:rsidP="00DF6946">
            <w:pPr>
              <w:rPr>
                <w:b/>
              </w:rPr>
            </w:pPr>
            <w:r w:rsidRPr="00DF6946">
              <w:rPr>
                <w:b/>
              </w:rPr>
              <w:t>Fair Value Disclosures - Continued</w:t>
            </w:r>
          </w:p>
        </w:tc>
      </w:tr>
      <w:tr w:rsidR="00E06B05" w:rsidRPr="00CF7E1B" w:rsidTr="00DF6946">
        <w:trPr>
          <w:cantSplit/>
          <w:trHeight w:val="23"/>
        </w:trPr>
        <w:tc>
          <w:tcPr>
            <w:tcW w:w="571" w:type="pct"/>
            <w:tcBorders>
              <w:top w:val="nil"/>
              <w:left w:val="single" w:sz="2" w:space="0" w:color="003366"/>
              <w:bottom w:val="nil"/>
              <w:right w:val="single" w:sz="2" w:space="0" w:color="003366"/>
            </w:tcBorders>
          </w:tcPr>
          <w:p w:rsidR="00E06B05" w:rsidRPr="00F13375" w:rsidRDefault="00E06B05" w:rsidP="006665F9">
            <w:pPr>
              <w:rPr>
                <w:rFonts w:cs="Calibri"/>
                <w:sz w:val="16"/>
              </w:rPr>
            </w:pPr>
          </w:p>
        </w:tc>
        <w:tc>
          <w:tcPr>
            <w:tcW w:w="4429" w:type="pct"/>
            <w:gridSpan w:val="2"/>
            <w:tcBorders>
              <w:top w:val="nil"/>
              <w:left w:val="single" w:sz="2" w:space="0" w:color="003366"/>
              <w:bottom w:val="nil"/>
              <w:right w:val="nil"/>
            </w:tcBorders>
            <w:shd w:val="clear" w:color="auto" w:fill="F2F2F2"/>
          </w:tcPr>
          <w:p w:rsidR="00DF6946" w:rsidRPr="00DF6946" w:rsidRDefault="00DF6946" w:rsidP="006665F9">
            <w:pPr>
              <w:pStyle w:val="CommentaryText"/>
              <w:spacing w:after="0"/>
              <w:rPr>
                <w:rFonts w:cs="Calibri"/>
              </w:rPr>
            </w:pPr>
          </w:p>
          <w:p w:rsidR="00E06B05" w:rsidRPr="00F13375" w:rsidRDefault="00E06B05" w:rsidP="006665F9">
            <w:pPr>
              <w:pStyle w:val="CommentaryText"/>
              <w:spacing w:after="0"/>
              <w:rPr>
                <w:rFonts w:cs="Calibri"/>
                <w:b/>
              </w:rPr>
            </w:pPr>
            <w:r w:rsidRPr="008A6FF4">
              <w:rPr>
                <w:rFonts w:cs="Calibri"/>
                <w:b/>
              </w:rPr>
              <w:t>Fair Value Hierarchy</w:t>
            </w:r>
          </w:p>
        </w:tc>
      </w:tr>
      <w:tr w:rsidR="00E06B05" w:rsidRPr="00CF7E1B" w:rsidTr="00DF6946">
        <w:trPr>
          <w:cantSplit/>
          <w:trHeight w:val="23"/>
        </w:trPr>
        <w:tc>
          <w:tcPr>
            <w:tcW w:w="571" w:type="pct"/>
            <w:tcBorders>
              <w:top w:val="nil"/>
              <w:left w:val="single" w:sz="2" w:space="0" w:color="003366"/>
              <w:bottom w:val="nil"/>
              <w:right w:val="single" w:sz="2" w:space="0" w:color="003366"/>
            </w:tcBorders>
          </w:tcPr>
          <w:p w:rsidR="00E06B05" w:rsidRPr="00F13375" w:rsidRDefault="00E06B05" w:rsidP="008A6FF4">
            <w:pPr>
              <w:pStyle w:val="CommentaryReference"/>
              <w:spacing w:before="60"/>
              <w:rPr>
                <w:rFonts w:cs="Calibri"/>
                <w:sz w:val="16"/>
              </w:rPr>
            </w:pPr>
            <w:r w:rsidRPr="00F13375">
              <w:rPr>
                <w:rFonts w:cs="Calibri"/>
                <w:sz w:val="16"/>
              </w:rPr>
              <w:t>AASB 13.93(b)</w:t>
            </w:r>
          </w:p>
          <w:p w:rsidR="008844A5" w:rsidRDefault="008844A5" w:rsidP="008A6FF4">
            <w:pPr>
              <w:pStyle w:val="CommentaryReference"/>
              <w:spacing w:before="60"/>
              <w:rPr>
                <w:rFonts w:cs="Calibri"/>
                <w:sz w:val="16"/>
              </w:rPr>
            </w:pPr>
          </w:p>
          <w:p w:rsidR="00247823" w:rsidRPr="00F13375" w:rsidRDefault="00247823" w:rsidP="008A6FF4">
            <w:pPr>
              <w:pStyle w:val="CommentaryReference"/>
              <w:spacing w:before="60"/>
              <w:rPr>
                <w:rFonts w:cs="Calibri"/>
                <w:sz w:val="16"/>
              </w:rPr>
            </w:pPr>
          </w:p>
          <w:p w:rsidR="00E06B05" w:rsidRDefault="00247823" w:rsidP="008A6FF4">
            <w:pPr>
              <w:pStyle w:val="CommentaryReference"/>
              <w:spacing w:before="60"/>
              <w:rPr>
                <w:rFonts w:cs="Calibri"/>
                <w:sz w:val="16"/>
              </w:rPr>
            </w:pPr>
            <w:r>
              <w:rPr>
                <w:rFonts w:cs="Calibri"/>
                <w:sz w:val="16"/>
              </w:rPr>
              <w:t>AASB 13.76</w:t>
            </w:r>
          </w:p>
          <w:p w:rsidR="00247823" w:rsidRPr="00F13375" w:rsidRDefault="00247823" w:rsidP="008A6FF4">
            <w:pPr>
              <w:pStyle w:val="CommentaryReference"/>
              <w:spacing w:before="60"/>
              <w:rPr>
                <w:rFonts w:cs="Calibri"/>
                <w:sz w:val="16"/>
              </w:rPr>
            </w:pPr>
          </w:p>
          <w:p w:rsidR="00E06B05" w:rsidRPr="00F13375" w:rsidRDefault="00E06B05" w:rsidP="008A6FF4">
            <w:pPr>
              <w:pStyle w:val="CommentaryReference"/>
              <w:spacing w:before="60"/>
              <w:rPr>
                <w:rFonts w:cs="Calibri"/>
                <w:sz w:val="16"/>
              </w:rPr>
            </w:pPr>
            <w:r w:rsidRPr="00F13375">
              <w:rPr>
                <w:rFonts w:cs="Calibri"/>
                <w:sz w:val="16"/>
              </w:rPr>
              <w:t>AASB 13.81</w:t>
            </w:r>
          </w:p>
          <w:p w:rsidR="00E06B05" w:rsidRPr="00F13375" w:rsidRDefault="00E06B05" w:rsidP="008A6FF4">
            <w:pPr>
              <w:pStyle w:val="CommentaryReference"/>
              <w:spacing w:before="60"/>
              <w:rPr>
                <w:rFonts w:cs="Calibri"/>
                <w:sz w:val="16"/>
              </w:rPr>
            </w:pPr>
          </w:p>
          <w:p w:rsidR="00E06B05" w:rsidRPr="00F13375" w:rsidRDefault="00E06B05" w:rsidP="008A6FF4">
            <w:pPr>
              <w:pStyle w:val="CommentaryReference"/>
              <w:spacing w:before="60"/>
              <w:rPr>
                <w:rFonts w:cs="Calibri"/>
                <w:sz w:val="16"/>
              </w:rPr>
            </w:pPr>
            <w:r w:rsidRPr="00F13375">
              <w:rPr>
                <w:rFonts w:cs="Calibri"/>
                <w:sz w:val="16"/>
              </w:rPr>
              <w:t>AASB 13.86</w:t>
            </w:r>
          </w:p>
        </w:tc>
        <w:tc>
          <w:tcPr>
            <w:tcW w:w="4429" w:type="pct"/>
            <w:gridSpan w:val="2"/>
            <w:tcBorders>
              <w:top w:val="nil"/>
              <w:left w:val="single" w:sz="2" w:space="0" w:color="003366"/>
              <w:bottom w:val="nil"/>
              <w:right w:val="nil"/>
            </w:tcBorders>
            <w:shd w:val="clear" w:color="auto" w:fill="F2F2F2"/>
            <w:vAlign w:val="bottom"/>
          </w:tcPr>
          <w:p w:rsidR="00E06B05" w:rsidRPr="008A6FF4" w:rsidRDefault="00E06B05" w:rsidP="008A6FF4">
            <w:pPr>
              <w:pStyle w:val="CommentaryText"/>
              <w:rPr>
                <w:rFonts w:cs="Calibri"/>
              </w:rPr>
            </w:pPr>
            <w:r w:rsidRPr="008A6FF4">
              <w:rPr>
                <w:rFonts w:cs="Calibri"/>
              </w:rPr>
              <w:t xml:space="preserve">Agencies are required to classify </w:t>
            </w:r>
            <w:r w:rsidR="00E87956" w:rsidRPr="008A6FF4">
              <w:rPr>
                <w:rFonts w:cs="Calibri"/>
              </w:rPr>
              <w:t>assets and liabilities measured at fair value</w:t>
            </w:r>
            <w:r w:rsidRPr="008A6FF4">
              <w:rPr>
                <w:rFonts w:cs="Calibri"/>
              </w:rPr>
              <w:t xml:space="preserve"> into a </w:t>
            </w:r>
            <w:r w:rsidR="00853ECF">
              <w:rPr>
                <w:rFonts w:cs="Calibri"/>
              </w:rPr>
              <w:t>F</w:t>
            </w:r>
            <w:r w:rsidRPr="008A6FF4">
              <w:rPr>
                <w:rFonts w:cs="Calibri"/>
              </w:rPr>
              <w:t xml:space="preserve">air </w:t>
            </w:r>
            <w:r w:rsidR="00853ECF">
              <w:rPr>
                <w:rFonts w:cs="Calibri"/>
              </w:rPr>
              <w:t>V</w:t>
            </w:r>
            <w:r w:rsidRPr="008A6FF4">
              <w:rPr>
                <w:rFonts w:cs="Calibri"/>
              </w:rPr>
              <w:t>alue</w:t>
            </w:r>
            <w:r w:rsidR="00853ECF">
              <w:rPr>
                <w:rFonts w:cs="Calibri"/>
              </w:rPr>
              <w:t xml:space="preserve"> H</w:t>
            </w:r>
            <w:r w:rsidRPr="008A6FF4">
              <w:rPr>
                <w:rFonts w:cs="Calibri"/>
              </w:rPr>
              <w:t xml:space="preserve">ierarchy that reflects the significance of the inputs used in determining their fair value.  The </w:t>
            </w:r>
            <w:r w:rsidR="00853ECF">
              <w:rPr>
                <w:rFonts w:cs="Calibri"/>
              </w:rPr>
              <w:t>F</w:t>
            </w:r>
            <w:r w:rsidRPr="008A6FF4">
              <w:rPr>
                <w:rFonts w:cs="Calibri"/>
              </w:rPr>
              <w:t xml:space="preserve">air </w:t>
            </w:r>
            <w:r w:rsidR="00853ECF">
              <w:rPr>
                <w:rFonts w:cs="Calibri"/>
              </w:rPr>
              <w:t>V</w:t>
            </w:r>
            <w:r w:rsidRPr="008A6FF4">
              <w:rPr>
                <w:rFonts w:cs="Calibri"/>
              </w:rPr>
              <w:t xml:space="preserve">alue </w:t>
            </w:r>
            <w:r w:rsidR="00853ECF">
              <w:rPr>
                <w:rFonts w:cs="Calibri"/>
              </w:rPr>
              <w:t>H</w:t>
            </w:r>
            <w:r w:rsidRPr="008A6FF4">
              <w:rPr>
                <w:rFonts w:cs="Calibri"/>
              </w:rPr>
              <w:t xml:space="preserve">ierarchy is made up of the following three levels: </w:t>
            </w:r>
          </w:p>
          <w:p w:rsidR="00E06B05" w:rsidRPr="008A6FF4" w:rsidRDefault="00E06B05" w:rsidP="00742A7C">
            <w:pPr>
              <w:pStyle w:val="CommentaryText"/>
              <w:numPr>
                <w:ilvl w:val="0"/>
                <w:numId w:val="74"/>
              </w:numPr>
              <w:spacing w:after="0"/>
              <w:ind w:left="319" w:hanging="319"/>
              <w:rPr>
                <w:rFonts w:cs="Calibri"/>
              </w:rPr>
            </w:pPr>
            <w:r w:rsidRPr="008A6FF4">
              <w:rPr>
                <w:rFonts w:cs="Calibri"/>
              </w:rPr>
              <w:t>Level 1 - quoted prices (unadjusted) in active markets for identical assets or liabilities that the agency can access at the measurement date;</w:t>
            </w:r>
          </w:p>
          <w:p w:rsidR="00E06B05" w:rsidRPr="008A6FF4" w:rsidRDefault="00E06B05" w:rsidP="00742A7C">
            <w:pPr>
              <w:pStyle w:val="CommentaryText"/>
              <w:numPr>
                <w:ilvl w:val="0"/>
                <w:numId w:val="74"/>
              </w:numPr>
              <w:spacing w:after="0"/>
              <w:ind w:left="319" w:hanging="319"/>
              <w:rPr>
                <w:rFonts w:cs="Calibri"/>
              </w:rPr>
            </w:pPr>
            <w:r w:rsidRPr="008A6FF4">
              <w:rPr>
                <w:rFonts w:cs="Calibri"/>
              </w:rPr>
              <w:t>Level 2 - inputs other than quoted prices included within Level 1 that are observable for the asset or liability, either directly or indirectly; and</w:t>
            </w:r>
          </w:p>
          <w:p w:rsidR="00E06B05" w:rsidRPr="008A6FF4" w:rsidRDefault="00E06B05" w:rsidP="00742A7C">
            <w:pPr>
              <w:pStyle w:val="CommentaryText"/>
              <w:numPr>
                <w:ilvl w:val="0"/>
                <w:numId w:val="74"/>
              </w:numPr>
              <w:ind w:left="319" w:hanging="319"/>
              <w:rPr>
                <w:rFonts w:cs="Calibri"/>
              </w:rPr>
            </w:pPr>
            <w:r w:rsidRPr="008A6FF4">
              <w:rPr>
                <w:rFonts w:cs="Calibri"/>
              </w:rPr>
              <w:t>Level 3 -inputs that are unobservable for particular assets or liabilities.</w:t>
            </w:r>
          </w:p>
        </w:tc>
      </w:tr>
      <w:tr w:rsidR="00E06B05" w:rsidRPr="00CF7E1B" w:rsidTr="00DF6946">
        <w:trPr>
          <w:cantSplit/>
          <w:trHeight w:val="351"/>
        </w:trPr>
        <w:tc>
          <w:tcPr>
            <w:tcW w:w="571" w:type="pct"/>
            <w:tcBorders>
              <w:top w:val="nil"/>
              <w:left w:val="single" w:sz="2" w:space="0" w:color="003366"/>
              <w:bottom w:val="nil"/>
              <w:right w:val="single" w:sz="2" w:space="0" w:color="003366"/>
            </w:tcBorders>
          </w:tcPr>
          <w:p w:rsidR="00E06B05" w:rsidRPr="00F13375" w:rsidRDefault="00E06B05" w:rsidP="005F0D5F">
            <w:pPr>
              <w:pStyle w:val="TableReference"/>
              <w:tabs>
                <w:tab w:val="left" w:pos="3306"/>
              </w:tabs>
              <w:spacing w:before="60"/>
              <w:rPr>
                <w:rFonts w:cs="Calibri"/>
                <w:color w:val="auto"/>
                <w:sz w:val="16"/>
                <w:szCs w:val="16"/>
              </w:rPr>
            </w:pPr>
          </w:p>
        </w:tc>
        <w:tc>
          <w:tcPr>
            <w:tcW w:w="4429" w:type="pct"/>
            <w:gridSpan w:val="2"/>
            <w:tcBorders>
              <w:top w:val="nil"/>
              <w:left w:val="single" w:sz="2" w:space="0" w:color="003366"/>
              <w:bottom w:val="nil"/>
              <w:right w:val="nil"/>
            </w:tcBorders>
            <w:shd w:val="clear" w:color="auto" w:fill="F2F2F2"/>
            <w:vAlign w:val="bottom"/>
          </w:tcPr>
          <w:p w:rsidR="00E06B05" w:rsidRPr="00CF7E1B" w:rsidRDefault="00D85B38" w:rsidP="006665F9">
            <w:pPr>
              <w:pStyle w:val="CommentaryText"/>
              <w:spacing w:after="0"/>
              <w:rPr>
                <w:rFonts w:cs="Calibri"/>
              </w:rPr>
            </w:pPr>
            <w:r w:rsidRPr="008A6FF4">
              <w:rPr>
                <w:rFonts w:cs="Calibri"/>
                <w:b/>
              </w:rPr>
              <w:t>Fair Value Disclosures</w:t>
            </w:r>
            <w:r>
              <w:rPr>
                <w:rFonts w:cs="Calibri"/>
                <w:b/>
              </w:rPr>
              <w:t xml:space="preserve"> </w:t>
            </w:r>
            <w:r w:rsidRPr="008A6FF4">
              <w:rPr>
                <w:rFonts w:cs="Calibri"/>
                <w:b/>
              </w:rPr>
              <w:t>- General</w:t>
            </w:r>
          </w:p>
        </w:tc>
      </w:tr>
      <w:tr w:rsidR="00E06B05" w:rsidRPr="00CF7E1B" w:rsidTr="00DF6946">
        <w:trPr>
          <w:cantSplit/>
          <w:trHeight w:val="23"/>
        </w:trPr>
        <w:tc>
          <w:tcPr>
            <w:tcW w:w="571" w:type="pct"/>
            <w:tcBorders>
              <w:top w:val="nil"/>
              <w:left w:val="single" w:sz="2" w:space="0" w:color="003366"/>
              <w:bottom w:val="nil"/>
              <w:right w:val="single" w:sz="2" w:space="0" w:color="003366"/>
            </w:tcBorders>
          </w:tcPr>
          <w:p w:rsidR="003533E5" w:rsidRPr="00F13375" w:rsidRDefault="003533E5" w:rsidP="00F30B9B">
            <w:pPr>
              <w:pStyle w:val="CommentaryReference"/>
              <w:spacing w:before="60"/>
              <w:rPr>
                <w:rFonts w:cs="Calibri"/>
                <w:sz w:val="16"/>
              </w:rPr>
            </w:pPr>
            <w:r w:rsidRPr="00F13375">
              <w:rPr>
                <w:rFonts w:cs="Calibri"/>
                <w:sz w:val="16"/>
              </w:rPr>
              <w:t>AASB  13.94(a)</w:t>
            </w:r>
            <w:r w:rsidR="00F13375">
              <w:rPr>
                <w:rFonts w:cs="Calibri"/>
                <w:sz w:val="16"/>
              </w:rPr>
              <w:t>&amp;(b)</w:t>
            </w:r>
          </w:p>
          <w:p w:rsidR="00F13375" w:rsidRPr="00F13375" w:rsidRDefault="00F13375" w:rsidP="00F13375">
            <w:pPr>
              <w:pStyle w:val="CommentaryReference"/>
              <w:spacing w:before="60"/>
              <w:rPr>
                <w:rFonts w:cs="Calibri"/>
                <w:sz w:val="16"/>
              </w:rPr>
            </w:pPr>
            <w:r w:rsidRPr="00F13375">
              <w:rPr>
                <w:rFonts w:cs="Calibri"/>
                <w:sz w:val="16"/>
              </w:rPr>
              <w:t>AASB 13.95</w:t>
            </w:r>
          </w:p>
          <w:p w:rsidR="003533E5" w:rsidRPr="00F13375" w:rsidRDefault="003533E5" w:rsidP="003533E5">
            <w:pPr>
              <w:pStyle w:val="TableReference"/>
              <w:tabs>
                <w:tab w:val="left" w:pos="3306"/>
              </w:tabs>
              <w:spacing w:before="60"/>
              <w:rPr>
                <w:rFonts w:cs="Calibri"/>
                <w:color w:val="auto"/>
                <w:sz w:val="16"/>
                <w:szCs w:val="16"/>
              </w:rPr>
            </w:pPr>
          </w:p>
          <w:p w:rsidR="003533E5" w:rsidRPr="00F13375" w:rsidRDefault="003533E5" w:rsidP="003533E5">
            <w:pPr>
              <w:pStyle w:val="TableReference"/>
              <w:tabs>
                <w:tab w:val="left" w:pos="3306"/>
              </w:tabs>
              <w:spacing w:before="60"/>
              <w:rPr>
                <w:rFonts w:cs="Calibri"/>
                <w:color w:val="auto"/>
                <w:sz w:val="16"/>
                <w:szCs w:val="16"/>
              </w:rPr>
            </w:pPr>
          </w:p>
          <w:p w:rsidR="003533E5" w:rsidRPr="00F13375" w:rsidRDefault="003533E5" w:rsidP="003533E5">
            <w:pPr>
              <w:pStyle w:val="TableReference"/>
              <w:tabs>
                <w:tab w:val="left" w:pos="3306"/>
              </w:tabs>
              <w:spacing w:before="60"/>
              <w:rPr>
                <w:rFonts w:cs="Calibri"/>
                <w:color w:val="auto"/>
                <w:sz w:val="16"/>
                <w:szCs w:val="16"/>
              </w:rPr>
            </w:pPr>
          </w:p>
          <w:p w:rsidR="003533E5" w:rsidRPr="00F13375" w:rsidRDefault="003533E5" w:rsidP="003533E5">
            <w:pPr>
              <w:pStyle w:val="TableReference"/>
              <w:tabs>
                <w:tab w:val="left" w:pos="3306"/>
              </w:tabs>
              <w:spacing w:before="60"/>
              <w:rPr>
                <w:rFonts w:cs="Calibri"/>
                <w:color w:val="auto"/>
                <w:sz w:val="16"/>
                <w:szCs w:val="16"/>
              </w:rPr>
            </w:pPr>
          </w:p>
          <w:p w:rsidR="003533E5" w:rsidRPr="00F13375" w:rsidRDefault="003533E5" w:rsidP="003533E5">
            <w:pPr>
              <w:pStyle w:val="TableReference"/>
              <w:tabs>
                <w:tab w:val="left" w:pos="3306"/>
              </w:tabs>
              <w:spacing w:before="60"/>
              <w:rPr>
                <w:rFonts w:cs="Calibri"/>
                <w:color w:val="auto"/>
                <w:sz w:val="16"/>
                <w:szCs w:val="16"/>
              </w:rPr>
            </w:pPr>
          </w:p>
          <w:p w:rsidR="003533E5" w:rsidRPr="00F13375" w:rsidRDefault="003533E5" w:rsidP="003533E5">
            <w:pPr>
              <w:pStyle w:val="TableReference"/>
              <w:tabs>
                <w:tab w:val="left" w:pos="3306"/>
              </w:tabs>
              <w:spacing w:before="60"/>
              <w:rPr>
                <w:rFonts w:cs="Calibri"/>
                <w:color w:val="auto"/>
                <w:sz w:val="16"/>
                <w:szCs w:val="16"/>
              </w:rPr>
            </w:pPr>
          </w:p>
          <w:p w:rsidR="003533E5" w:rsidRPr="00F13375" w:rsidRDefault="003533E5" w:rsidP="003533E5">
            <w:pPr>
              <w:pStyle w:val="TableReference"/>
              <w:tabs>
                <w:tab w:val="left" w:pos="3306"/>
              </w:tabs>
              <w:spacing w:before="60"/>
              <w:rPr>
                <w:rFonts w:cs="Calibri"/>
                <w:color w:val="auto"/>
                <w:sz w:val="16"/>
                <w:szCs w:val="16"/>
              </w:rPr>
            </w:pPr>
          </w:p>
          <w:p w:rsidR="00E06B05" w:rsidRPr="00F13375" w:rsidRDefault="00E06B05" w:rsidP="00E87956">
            <w:pPr>
              <w:pStyle w:val="TableReference"/>
              <w:tabs>
                <w:tab w:val="left" w:pos="3306"/>
              </w:tabs>
              <w:spacing w:before="60"/>
              <w:rPr>
                <w:rFonts w:cs="Calibri"/>
                <w:color w:val="auto"/>
                <w:sz w:val="16"/>
                <w:szCs w:val="16"/>
              </w:rPr>
            </w:pPr>
          </w:p>
        </w:tc>
        <w:tc>
          <w:tcPr>
            <w:tcW w:w="4429" w:type="pct"/>
            <w:gridSpan w:val="2"/>
            <w:tcBorders>
              <w:top w:val="nil"/>
              <w:left w:val="single" w:sz="2" w:space="0" w:color="003366"/>
              <w:bottom w:val="nil"/>
              <w:right w:val="nil"/>
            </w:tcBorders>
            <w:shd w:val="clear" w:color="auto" w:fill="F2F2F2"/>
            <w:vAlign w:val="bottom"/>
          </w:tcPr>
          <w:p w:rsidR="003D7241" w:rsidRPr="008A6FF4" w:rsidRDefault="006F4F38" w:rsidP="008A6FF4">
            <w:pPr>
              <w:pStyle w:val="CommentaryText"/>
              <w:rPr>
                <w:rFonts w:cs="Calibri"/>
              </w:rPr>
            </w:pPr>
            <w:r w:rsidRPr="008A6FF4">
              <w:rPr>
                <w:rFonts w:cs="Calibri"/>
              </w:rPr>
              <w:t>Agencies</w:t>
            </w:r>
            <w:r w:rsidR="003D7241" w:rsidRPr="008A6FF4">
              <w:rPr>
                <w:rFonts w:cs="Calibri"/>
              </w:rPr>
              <w:t xml:space="preserve"> </w:t>
            </w:r>
            <w:r w:rsidR="00B23C70" w:rsidRPr="008A6FF4">
              <w:rPr>
                <w:rFonts w:cs="Calibri"/>
              </w:rPr>
              <w:t>need to classify</w:t>
            </w:r>
            <w:r w:rsidR="003D7241" w:rsidRPr="008A6FF4">
              <w:rPr>
                <w:rFonts w:cs="Calibri"/>
              </w:rPr>
              <w:t xml:space="preserve"> assets and liabilities on the basis of the following:</w:t>
            </w:r>
          </w:p>
          <w:p w:rsidR="003D7241" w:rsidRPr="008A6FF4" w:rsidRDefault="003D7241" w:rsidP="00FF3EE3">
            <w:pPr>
              <w:pStyle w:val="CommentaryText"/>
              <w:numPr>
                <w:ilvl w:val="0"/>
                <w:numId w:val="76"/>
              </w:numPr>
              <w:spacing w:after="0"/>
              <w:ind w:left="319" w:hanging="284"/>
              <w:rPr>
                <w:rFonts w:cs="Calibri"/>
              </w:rPr>
            </w:pPr>
            <w:r w:rsidRPr="008A6FF4">
              <w:rPr>
                <w:rFonts w:cs="Calibri"/>
              </w:rPr>
              <w:t xml:space="preserve">the nature, characteristics and risks of the asset or liability; </w:t>
            </w:r>
          </w:p>
          <w:p w:rsidR="003D7241" w:rsidRPr="008A6FF4" w:rsidRDefault="003D7241" w:rsidP="00FF3EE3">
            <w:pPr>
              <w:pStyle w:val="CommentaryText"/>
              <w:numPr>
                <w:ilvl w:val="0"/>
                <w:numId w:val="76"/>
              </w:numPr>
              <w:ind w:left="319" w:hanging="284"/>
              <w:rPr>
                <w:rFonts w:cs="Calibri"/>
              </w:rPr>
            </w:pPr>
            <w:r w:rsidRPr="008A6FF4">
              <w:rPr>
                <w:rFonts w:cs="Calibri"/>
              </w:rPr>
              <w:t xml:space="preserve">the level of the </w:t>
            </w:r>
            <w:r w:rsidR="00853ECF">
              <w:rPr>
                <w:rFonts w:cs="Calibri"/>
              </w:rPr>
              <w:t>F</w:t>
            </w:r>
            <w:r w:rsidRPr="008A6FF4">
              <w:rPr>
                <w:rFonts w:cs="Calibri"/>
              </w:rPr>
              <w:t xml:space="preserve">air </w:t>
            </w:r>
            <w:r w:rsidR="00853ECF">
              <w:rPr>
                <w:rFonts w:cs="Calibri"/>
              </w:rPr>
              <w:t>V</w:t>
            </w:r>
            <w:r w:rsidRPr="008A6FF4">
              <w:rPr>
                <w:rFonts w:cs="Calibri"/>
              </w:rPr>
              <w:t xml:space="preserve">alue </w:t>
            </w:r>
            <w:r w:rsidR="00853ECF">
              <w:rPr>
                <w:rFonts w:cs="Calibri"/>
              </w:rPr>
              <w:t>H</w:t>
            </w:r>
            <w:r w:rsidRPr="008A6FF4">
              <w:rPr>
                <w:rFonts w:cs="Calibri"/>
              </w:rPr>
              <w:t>ierarchy within which the fair value measurement is categorised.</w:t>
            </w:r>
          </w:p>
          <w:p w:rsidR="003D7241" w:rsidRPr="008A6FF4" w:rsidRDefault="006F4F38" w:rsidP="00F30B9B">
            <w:pPr>
              <w:pStyle w:val="CommentaryText"/>
              <w:rPr>
                <w:rFonts w:cs="Calibri"/>
              </w:rPr>
            </w:pPr>
            <w:r w:rsidRPr="008A6FF4">
              <w:rPr>
                <w:rFonts w:cs="Calibri"/>
              </w:rPr>
              <w:t>Agencies</w:t>
            </w:r>
            <w:r w:rsidR="003D7241" w:rsidRPr="008A6FF4">
              <w:rPr>
                <w:rFonts w:cs="Calibri"/>
              </w:rPr>
              <w:t xml:space="preserve"> shall disclose and consistently follow its policy for determining when transfers between levels of the </w:t>
            </w:r>
            <w:r w:rsidR="00853ECF">
              <w:rPr>
                <w:rFonts w:cs="Calibri"/>
              </w:rPr>
              <w:t>F</w:t>
            </w:r>
            <w:r w:rsidR="003D7241" w:rsidRPr="008A6FF4">
              <w:rPr>
                <w:rFonts w:cs="Calibri"/>
              </w:rPr>
              <w:t xml:space="preserve">air </w:t>
            </w:r>
            <w:r w:rsidR="00853ECF">
              <w:rPr>
                <w:rFonts w:cs="Calibri"/>
              </w:rPr>
              <w:t>V</w:t>
            </w:r>
            <w:r w:rsidR="003D7241" w:rsidRPr="008A6FF4">
              <w:rPr>
                <w:rFonts w:cs="Calibri"/>
              </w:rPr>
              <w:t xml:space="preserve">alue </w:t>
            </w:r>
            <w:r w:rsidR="00853ECF">
              <w:rPr>
                <w:rFonts w:cs="Calibri"/>
              </w:rPr>
              <w:t>H</w:t>
            </w:r>
            <w:r w:rsidR="003D7241" w:rsidRPr="008A6FF4">
              <w:rPr>
                <w:rFonts w:cs="Calibri"/>
              </w:rPr>
              <w:t>ierarchy are deemed to have occurred. The policy about the timing of recognising transfers shall be the same for transfers into the levels as for transfers out of the levels.  Examples of policies for determining the timing of transfers include the following:</w:t>
            </w:r>
          </w:p>
          <w:p w:rsidR="003D7241" w:rsidRPr="00F13375" w:rsidRDefault="003D7241" w:rsidP="00FF3EE3">
            <w:pPr>
              <w:pStyle w:val="CommentaryText"/>
              <w:numPr>
                <w:ilvl w:val="0"/>
                <w:numId w:val="77"/>
              </w:numPr>
              <w:spacing w:after="0"/>
              <w:ind w:left="319" w:hanging="284"/>
              <w:rPr>
                <w:rFonts w:cs="Calibri"/>
              </w:rPr>
            </w:pPr>
            <w:r w:rsidRPr="00F13375">
              <w:rPr>
                <w:rFonts w:cs="Calibri"/>
              </w:rPr>
              <w:t>the date of the event or change in circumstance that caused the transfer;</w:t>
            </w:r>
          </w:p>
          <w:p w:rsidR="003D7241" w:rsidRPr="00F13375" w:rsidRDefault="003D7241" w:rsidP="00FF3EE3">
            <w:pPr>
              <w:pStyle w:val="CommentaryText"/>
              <w:numPr>
                <w:ilvl w:val="0"/>
                <w:numId w:val="77"/>
              </w:numPr>
              <w:spacing w:after="0"/>
              <w:ind w:left="319" w:hanging="284"/>
              <w:rPr>
                <w:rFonts w:cs="Calibri"/>
              </w:rPr>
            </w:pPr>
            <w:r w:rsidRPr="00F13375">
              <w:rPr>
                <w:rFonts w:cs="Calibri"/>
              </w:rPr>
              <w:t xml:space="preserve">the beginning of the reporting period; </w:t>
            </w:r>
            <w:r w:rsidR="00806AF7" w:rsidRPr="00F13375">
              <w:rPr>
                <w:rFonts w:cs="Calibri"/>
              </w:rPr>
              <w:t>or</w:t>
            </w:r>
          </w:p>
          <w:p w:rsidR="00E06B05" w:rsidRPr="00F13375" w:rsidRDefault="003D7241" w:rsidP="00FF3EE3">
            <w:pPr>
              <w:pStyle w:val="CommentaryText"/>
              <w:numPr>
                <w:ilvl w:val="0"/>
                <w:numId w:val="77"/>
              </w:numPr>
              <w:ind w:left="319" w:hanging="284"/>
              <w:rPr>
                <w:rFonts w:cs="Calibri"/>
              </w:rPr>
            </w:pPr>
            <w:r w:rsidRPr="00F13375">
              <w:rPr>
                <w:rFonts w:cs="Calibri"/>
              </w:rPr>
              <w:t>the end of the reporting period.</w:t>
            </w:r>
          </w:p>
        </w:tc>
      </w:tr>
      <w:tr w:rsidR="00E06B05" w:rsidRPr="00CF7E1B" w:rsidTr="00DF6946">
        <w:trPr>
          <w:cantSplit/>
          <w:trHeight w:val="23"/>
        </w:trPr>
        <w:tc>
          <w:tcPr>
            <w:tcW w:w="571" w:type="pct"/>
            <w:tcBorders>
              <w:top w:val="nil"/>
              <w:left w:val="single" w:sz="2" w:space="0" w:color="003366"/>
              <w:bottom w:val="nil"/>
              <w:right w:val="single" w:sz="2" w:space="0" w:color="003366"/>
            </w:tcBorders>
          </w:tcPr>
          <w:p w:rsidR="00E06B05" w:rsidRPr="00F13375" w:rsidRDefault="00ED0859" w:rsidP="008A6FF4">
            <w:pPr>
              <w:pStyle w:val="CommentaryReference"/>
              <w:spacing w:before="60"/>
              <w:rPr>
                <w:rFonts w:cs="Calibri"/>
                <w:sz w:val="16"/>
              </w:rPr>
            </w:pPr>
            <w:r w:rsidRPr="00F13375">
              <w:rPr>
                <w:rFonts w:cs="Calibri"/>
                <w:sz w:val="16"/>
              </w:rPr>
              <w:t>AASB 13.91(a)</w:t>
            </w:r>
          </w:p>
        </w:tc>
        <w:tc>
          <w:tcPr>
            <w:tcW w:w="4429" w:type="pct"/>
            <w:gridSpan w:val="2"/>
            <w:tcBorders>
              <w:top w:val="nil"/>
              <w:left w:val="single" w:sz="2" w:space="0" w:color="003366"/>
              <w:bottom w:val="nil"/>
              <w:right w:val="nil"/>
            </w:tcBorders>
            <w:shd w:val="clear" w:color="auto" w:fill="F2F2F2"/>
            <w:vAlign w:val="bottom"/>
          </w:tcPr>
          <w:p w:rsidR="00E06B05" w:rsidRPr="00F13375" w:rsidRDefault="00586B6B" w:rsidP="004C7C2C">
            <w:pPr>
              <w:pStyle w:val="CommentaryText"/>
              <w:rPr>
                <w:rFonts w:cs="Calibri"/>
              </w:rPr>
            </w:pPr>
            <w:r w:rsidRPr="008A6FF4">
              <w:rPr>
                <w:rFonts w:cs="Calibri"/>
              </w:rPr>
              <w:t xml:space="preserve">For assets and liabilities that are measured at fair value in the balance sheet after initial recognition </w:t>
            </w:r>
            <w:r w:rsidR="006F4F38" w:rsidRPr="008A6FF4">
              <w:rPr>
                <w:rFonts w:cs="Calibri"/>
              </w:rPr>
              <w:t>agencies</w:t>
            </w:r>
            <w:r w:rsidRPr="008A6FF4">
              <w:rPr>
                <w:rFonts w:cs="Calibri"/>
              </w:rPr>
              <w:t xml:space="preserve"> shall disclose the valuation techniques and inputs used to d</w:t>
            </w:r>
            <w:r w:rsidR="00ED0859" w:rsidRPr="008A6FF4">
              <w:rPr>
                <w:rFonts w:cs="Calibri"/>
              </w:rPr>
              <w:t>e</w:t>
            </w:r>
            <w:r w:rsidRPr="008A6FF4">
              <w:rPr>
                <w:rFonts w:cs="Calibri"/>
              </w:rPr>
              <w:t>termine</w:t>
            </w:r>
            <w:r w:rsidR="00ED0859" w:rsidRPr="008A6FF4">
              <w:rPr>
                <w:rFonts w:cs="Calibri"/>
              </w:rPr>
              <w:t xml:space="preserve"> fair value.</w:t>
            </w:r>
          </w:p>
        </w:tc>
      </w:tr>
      <w:tr w:rsidR="00E06B05" w:rsidRPr="008A6FF4" w:rsidTr="00DF6946">
        <w:trPr>
          <w:cantSplit/>
          <w:trHeight w:val="23"/>
        </w:trPr>
        <w:tc>
          <w:tcPr>
            <w:tcW w:w="571" w:type="pct"/>
            <w:tcBorders>
              <w:top w:val="nil"/>
              <w:left w:val="single" w:sz="2" w:space="0" w:color="003366"/>
              <w:bottom w:val="nil"/>
              <w:right w:val="single" w:sz="2" w:space="0" w:color="003366"/>
            </w:tcBorders>
          </w:tcPr>
          <w:p w:rsidR="00E06B05" w:rsidRPr="00F13375" w:rsidRDefault="00ED0859" w:rsidP="008A6FF4">
            <w:pPr>
              <w:pStyle w:val="CommentaryReference"/>
              <w:spacing w:before="60"/>
              <w:rPr>
                <w:rFonts w:cs="Calibri"/>
                <w:sz w:val="16"/>
              </w:rPr>
            </w:pPr>
            <w:r w:rsidRPr="00F13375">
              <w:rPr>
                <w:rFonts w:cs="Calibri"/>
                <w:sz w:val="16"/>
              </w:rPr>
              <w:t>AASB 13.93(a)</w:t>
            </w:r>
          </w:p>
        </w:tc>
        <w:tc>
          <w:tcPr>
            <w:tcW w:w="4429" w:type="pct"/>
            <w:gridSpan w:val="2"/>
            <w:tcBorders>
              <w:top w:val="nil"/>
              <w:left w:val="single" w:sz="2" w:space="0" w:color="003366"/>
              <w:bottom w:val="nil"/>
              <w:right w:val="nil"/>
            </w:tcBorders>
            <w:shd w:val="clear" w:color="auto" w:fill="F2F2F2"/>
            <w:vAlign w:val="bottom"/>
          </w:tcPr>
          <w:p w:rsidR="00E06B05" w:rsidRPr="008A6FF4" w:rsidRDefault="006F4F38" w:rsidP="00ED0859">
            <w:pPr>
              <w:pStyle w:val="CommentaryText"/>
              <w:rPr>
                <w:rFonts w:cs="Calibri"/>
              </w:rPr>
            </w:pPr>
            <w:r w:rsidRPr="008A6FF4">
              <w:rPr>
                <w:rFonts w:cs="Calibri"/>
              </w:rPr>
              <w:t>Agencies</w:t>
            </w:r>
            <w:r w:rsidR="00ED0859" w:rsidRPr="008A6FF4">
              <w:rPr>
                <w:rFonts w:cs="Calibri"/>
              </w:rPr>
              <w:t xml:space="preserve"> shall disclose the fair value measurement </w:t>
            </w:r>
            <w:r w:rsidR="00C02912" w:rsidRPr="008A6FF4">
              <w:rPr>
                <w:rFonts w:cs="Calibri"/>
              </w:rPr>
              <w:t xml:space="preserve">of assets and liabilities </w:t>
            </w:r>
            <w:r w:rsidR="00ED0859" w:rsidRPr="008A6FF4">
              <w:rPr>
                <w:rFonts w:cs="Calibri"/>
              </w:rPr>
              <w:t xml:space="preserve">at the end of the reporting period. </w:t>
            </w:r>
          </w:p>
        </w:tc>
      </w:tr>
      <w:tr w:rsidR="00E06B05" w:rsidRPr="00CF7E1B" w:rsidTr="00DF6946">
        <w:trPr>
          <w:cantSplit/>
          <w:trHeight w:val="23"/>
        </w:trPr>
        <w:tc>
          <w:tcPr>
            <w:tcW w:w="571" w:type="pct"/>
            <w:tcBorders>
              <w:top w:val="nil"/>
              <w:left w:val="single" w:sz="2" w:space="0" w:color="003366"/>
              <w:bottom w:val="nil"/>
              <w:right w:val="single" w:sz="2" w:space="0" w:color="003366"/>
            </w:tcBorders>
          </w:tcPr>
          <w:p w:rsidR="00E06B05" w:rsidRPr="00F13375" w:rsidRDefault="00C02912" w:rsidP="00C55B39">
            <w:pPr>
              <w:pStyle w:val="CommentaryReference"/>
              <w:spacing w:before="60"/>
              <w:rPr>
                <w:rFonts w:cs="Calibri"/>
                <w:sz w:val="16"/>
              </w:rPr>
            </w:pPr>
            <w:r w:rsidRPr="00F13375">
              <w:rPr>
                <w:rFonts w:cs="Calibri"/>
                <w:sz w:val="16"/>
              </w:rPr>
              <w:t>AASB 13.93(b)</w:t>
            </w:r>
          </w:p>
        </w:tc>
        <w:tc>
          <w:tcPr>
            <w:tcW w:w="4429" w:type="pct"/>
            <w:gridSpan w:val="2"/>
            <w:tcBorders>
              <w:top w:val="nil"/>
              <w:left w:val="single" w:sz="2" w:space="0" w:color="003366"/>
              <w:bottom w:val="nil"/>
              <w:right w:val="nil"/>
            </w:tcBorders>
            <w:shd w:val="clear" w:color="auto" w:fill="F2F2F2"/>
            <w:vAlign w:val="bottom"/>
          </w:tcPr>
          <w:p w:rsidR="00E06B05" w:rsidRPr="00F13375" w:rsidRDefault="006F4F38" w:rsidP="00853ECF">
            <w:pPr>
              <w:pStyle w:val="CommentaryText"/>
              <w:rPr>
                <w:rFonts w:cs="Calibri"/>
              </w:rPr>
            </w:pPr>
            <w:r w:rsidRPr="008A6FF4">
              <w:rPr>
                <w:rFonts w:cs="Calibri"/>
              </w:rPr>
              <w:t>Agencies</w:t>
            </w:r>
            <w:r w:rsidR="00C02912" w:rsidRPr="008A6FF4">
              <w:rPr>
                <w:rFonts w:cs="Calibri"/>
              </w:rPr>
              <w:t xml:space="preserve"> shall disclose the level of the </w:t>
            </w:r>
            <w:r w:rsidR="00853ECF">
              <w:rPr>
                <w:rFonts w:cs="Calibri"/>
              </w:rPr>
              <w:t>F</w:t>
            </w:r>
            <w:r w:rsidR="00C02912" w:rsidRPr="008A6FF4">
              <w:rPr>
                <w:rFonts w:cs="Calibri"/>
              </w:rPr>
              <w:t xml:space="preserve">air </w:t>
            </w:r>
            <w:r w:rsidR="00853ECF">
              <w:rPr>
                <w:rFonts w:cs="Calibri"/>
              </w:rPr>
              <w:t>V</w:t>
            </w:r>
            <w:r w:rsidR="00C02912" w:rsidRPr="008A6FF4">
              <w:rPr>
                <w:rFonts w:cs="Calibri"/>
              </w:rPr>
              <w:t xml:space="preserve">alue </w:t>
            </w:r>
            <w:r w:rsidR="00853ECF">
              <w:rPr>
                <w:rFonts w:cs="Calibri"/>
              </w:rPr>
              <w:t>H</w:t>
            </w:r>
            <w:r w:rsidR="00C02912" w:rsidRPr="008A6FF4">
              <w:rPr>
                <w:rFonts w:cs="Calibri"/>
              </w:rPr>
              <w:t>ierarchy within which the fair value measurements are categorised in their entirety (Level 1, 2 or 3)</w:t>
            </w:r>
          </w:p>
        </w:tc>
      </w:tr>
      <w:tr w:rsidR="00E06B05" w:rsidRPr="00CF7E1B" w:rsidTr="00DF6946">
        <w:trPr>
          <w:cantSplit/>
          <w:trHeight w:val="23"/>
        </w:trPr>
        <w:tc>
          <w:tcPr>
            <w:tcW w:w="571" w:type="pct"/>
            <w:tcBorders>
              <w:top w:val="nil"/>
              <w:left w:val="single" w:sz="2" w:space="0" w:color="003366"/>
              <w:bottom w:val="nil"/>
              <w:right w:val="single" w:sz="2" w:space="0" w:color="003366"/>
            </w:tcBorders>
          </w:tcPr>
          <w:p w:rsidR="00E06B05" w:rsidRPr="00F13375" w:rsidRDefault="00C02912" w:rsidP="008A6FF4">
            <w:pPr>
              <w:pStyle w:val="CommentaryReference"/>
              <w:spacing w:before="60"/>
              <w:rPr>
                <w:rFonts w:cs="Calibri"/>
                <w:sz w:val="16"/>
              </w:rPr>
            </w:pPr>
            <w:r w:rsidRPr="00F13375">
              <w:rPr>
                <w:rFonts w:cs="Calibri"/>
                <w:sz w:val="16"/>
              </w:rPr>
              <w:t>AASB 13.99</w:t>
            </w:r>
          </w:p>
        </w:tc>
        <w:tc>
          <w:tcPr>
            <w:tcW w:w="4429" w:type="pct"/>
            <w:gridSpan w:val="2"/>
            <w:tcBorders>
              <w:top w:val="nil"/>
              <w:left w:val="single" w:sz="2" w:space="0" w:color="003366"/>
              <w:bottom w:val="nil"/>
              <w:right w:val="nil"/>
            </w:tcBorders>
            <w:shd w:val="clear" w:color="auto" w:fill="F2F2F2"/>
            <w:vAlign w:val="bottom"/>
          </w:tcPr>
          <w:p w:rsidR="00E06B05" w:rsidRPr="00F13375" w:rsidRDefault="006F4F38" w:rsidP="005F0D5F">
            <w:pPr>
              <w:pStyle w:val="CommentaryText"/>
              <w:rPr>
                <w:rFonts w:cs="Calibri"/>
              </w:rPr>
            </w:pPr>
            <w:r w:rsidRPr="008A6FF4">
              <w:rPr>
                <w:rFonts w:cs="Calibri"/>
              </w:rPr>
              <w:t>Agencies</w:t>
            </w:r>
            <w:r w:rsidR="00C02912" w:rsidRPr="008A6FF4">
              <w:rPr>
                <w:rFonts w:cs="Calibri"/>
              </w:rPr>
              <w:t xml:space="preserve"> shall present the quantitative disclosures required by AASB 13 in a tabular format unless another format is more appropriate.</w:t>
            </w:r>
          </w:p>
        </w:tc>
      </w:tr>
      <w:tr w:rsidR="00DF6946" w:rsidRPr="001604D1" w:rsidTr="00DF6946">
        <w:trPr>
          <w:cantSplit/>
          <w:trHeight w:val="23"/>
        </w:trPr>
        <w:tc>
          <w:tcPr>
            <w:tcW w:w="571" w:type="pct"/>
            <w:tcBorders>
              <w:top w:val="nil"/>
              <w:left w:val="single" w:sz="2" w:space="0" w:color="003366"/>
              <w:bottom w:val="nil"/>
              <w:right w:val="single" w:sz="2" w:space="0" w:color="003366"/>
            </w:tcBorders>
          </w:tcPr>
          <w:p w:rsidR="00DF6946" w:rsidRPr="00F13375" w:rsidRDefault="00DF6946" w:rsidP="00DF6946">
            <w:pPr>
              <w:pStyle w:val="TableReference"/>
              <w:tabs>
                <w:tab w:val="left" w:pos="3306"/>
              </w:tabs>
              <w:spacing w:before="60"/>
              <w:rPr>
                <w:rFonts w:cs="Calibri"/>
                <w:color w:val="auto"/>
                <w:sz w:val="16"/>
                <w:szCs w:val="16"/>
              </w:rPr>
            </w:pPr>
          </w:p>
        </w:tc>
        <w:tc>
          <w:tcPr>
            <w:tcW w:w="4429" w:type="pct"/>
            <w:gridSpan w:val="2"/>
            <w:tcBorders>
              <w:top w:val="nil"/>
              <w:left w:val="single" w:sz="2" w:space="0" w:color="003366"/>
              <w:bottom w:val="nil"/>
              <w:right w:val="nil"/>
            </w:tcBorders>
            <w:shd w:val="clear" w:color="auto" w:fill="F2F2F2"/>
            <w:vAlign w:val="bottom"/>
          </w:tcPr>
          <w:p w:rsidR="00DF6946" w:rsidRPr="00C91528" w:rsidRDefault="00DF6946" w:rsidP="00C91528">
            <w:pPr>
              <w:pStyle w:val="CommentaryText"/>
              <w:rPr>
                <w:rFonts w:cs="Calibri"/>
                <w:b/>
                <w:sz w:val="22"/>
                <w:szCs w:val="22"/>
              </w:rPr>
            </w:pPr>
            <w:r w:rsidRPr="00C91528">
              <w:rPr>
                <w:rFonts w:cs="Calibri"/>
                <w:b/>
                <w:sz w:val="22"/>
                <w:szCs w:val="22"/>
              </w:rPr>
              <w:t>Disclosure Dependent Upon Input Valuation Level</w:t>
            </w:r>
          </w:p>
          <w:p w:rsidR="00DF6946" w:rsidRPr="001604D1" w:rsidRDefault="00DF6946" w:rsidP="00DF6946">
            <w:pPr>
              <w:pStyle w:val="CommentaryText"/>
              <w:spacing w:after="0"/>
              <w:rPr>
                <w:rFonts w:cs="Calibri"/>
                <w:b/>
              </w:rPr>
            </w:pPr>
            <w:r w:rsidRPr="001604D1">
              <w:rPr>
                <w:rFonts w:cs="Calibri"/>
                <w:b/>
              </w:rPr>
              <w:t>Levels 1 and 2 Valuation Inputs</w:t>
            </w:r>
          </w:p>
        </w:tc>
      </w:tr>
      <w:tr w:rsidR="00DF6946" w:rsidRPr="00F13375" w:rsidTr="00DF6946">
        <w:trPr>
          <w:cantSplit/>
          <w:trHeight w:val="23"/>
        </w:trPr>
        <w:tc>
          <w:tcPr>
            <w:tcW w:w="571" w:type="pct"/>
            <w:tcBorders>
              <w:top w:val="nil"/>
              <w:left w:val="single" w:sz="2" w:space="0" w:color="003366"/>
              <w:bottom w:val="nil"/>
              <w:right w:val="single" w:sz="2" w:space="0" w:color="003366"/>
            </w:tcBorders>
          </w:tcPr>
          <w:p w:rsidR="00DF6946" w:rsidRPr="00F13375" w:rsidRDefault="00DF6946" w:rsidP="00DF6946">
            <w:pPr>
              <w:pStyle w:val="CommentaryReference"/>
              <w:spacing w:before="60"/>
              <w:rPr>
                <w:rFonts w:cs="Calibri"/>
                <w:sz w:val="16"/>
              </w:rPr>
            </w:pPr>
            <w:r w:rsidRPr="00F13375">
              <w:rPr>
                <w:rFonts w:cs="Calibri"/>
                <w:sz w:val="16"/>
              </w:rPr>
              <w:t>AASB 13.93(c)</w:t>
            </w:r>
          </w:p>
        </w:tc>
        <w:tc>
          <w:tcPr>
            <w:tcW w:w="4429" w:type="pct"/>
            <w:gridSpan w:val="2"/>
            <w:tcBorders>
              <w:top w:val="nil"/>
              <w:left w:val="single" w:sz="2" w:space="0" w:color="003366"/>
              <w:bottom w:val="nil"/>
              <w:right w:val="nil"/>
            </w:tcBorders>
            <w:shd w:val="clear" w:color="auto" w:fill="F2F2F2"/>
            <w:vAlign w:val="bottom"/>
          </w:tcPr>
          <w:p w:rsidR="00DF6946" w:rsidRPr="00F13375" w:rsidRDefault="00DF6946" w:rsidP="00DF6946">
            <w:pPr>
              <w:pStyle w:val="CommentaryText"/>
              <w:rPr>
                <w:rFonts w:cs="Calibri"/>
              </w:rPr>
            </w:pPr>
            <w:r w:rsidRPr="00F13375">
              <w:rPr>
                <w:rFonts w:cs="Calibri"/>
              </w:rPr>
              <w:t xml:space="preserve">Agencies shall disclose for assets and liabilities held at the end of the reporting period that are measured at fair value, the amounts of any transfers between Level 1 and Level 2 of the </w:t>
            </w:r>
            <w:r>
              <w:rPr>
                <w:rFonts w:cs="Calibri"/>
              </w:rPr>
              <w:t>F</w:t>
            </w:r>
            <w:r w:rsidRPr="00F13375">
              <w:rPr>
                <w:rFonts w:cs="Calibri"/>
              </w:rPr>
              <w:t xml:space="preserve">air </w:t>
            </w:r>
            <w:r>
              <w:rPr>
                <w:rFonts w:cs="Calibri"/>
              </w:rPr>
              <w:t>V</w:t>
            </w:r>
            <w:r w:rsidRPr="00F13375">
              <w:rPr>
                <w:rFonts w:cs="Calibri"/>
              </w:rPr>
              <w:t xml:space="preserve">alue </w:t>
            </w:r>
            <w:r>
              <w:rPr>
                <w:rFonts w:cs="Calibri"/>
              </w:rPr>
              <w:t>H</w:t>
            </w:r>
            <w:r w:rsidRPr="00F13375">
              <w:rPr>
                <w:rFonts w:cs="Calibri"/>
              </w:rPr>
              <w:t>ierarchy, the reasons for the transfers and the agency’s policy for determining when transfers between levels are deemed to have occurred. Transfers into each level shall be disclosed separately from transfers out of each level.</w:t>
            </w:r>
          </w:p>
        </w:tc>
      </w:tr>
      <w:tr w:rsidR="00DF6946" w:rsidRPr="001604D1" w:rsidTr="00DF6946">
        <w:trPr>
          <w:cantSplit/>
          <w:trHeight w:val="23"/>
        </w:trPr>
        <w:tc>
          <w:tcPr>
            <w:tcW w:w="571" w:type="pct"/>
            <w:tcBorders>
              <w:top w:val="nil"/>
              <w:left w:val="single" w:sz="2" w:space="0" w:color="003366"/>
              <w:bottom w:val="nil"/>
              <w:right w:val="single" w:sz="2" w:space="0" w:color="003366"/>
            </w:tcBorders>
          </w:tcPr>
          <w:p w:rsidR="00DF6946" w:rsidRPr="00F13375" w:rsidRDefault="00DF6946" w:rsidP="00DF6946">
            <w:pPr>
              <w:pStyle w:val="TableReference"/>
              <w:tabs>
                <w:tab w:val="left" w:pos="3306"/>
              </w:tabs>
              <w:spacing w:before="60"/>
              <w:rPr>
                <w:rFonts w:cs="Calibri"/>
                <w:color w:val="auto"/>
                <w:sz w:val="16"/>
                <w:szCs w:val="16"/>
              </w:rPr>
            </w:pPr>
          </w:p>
        </w:tc>
        <w:tc>
          <w:tcPr>
            <w:tcW w:w="4429" w:type="pct"/>
            <w:gridSpan w:val="2"/>
            <w:tcBorders>
              <w:top w:val="nil"/>
              <w:left w:val="single" w:sz="2" w:space="0" w:color="003366"/>
              <w:bottom w:val="nil"/>
              <w:right w:val="nil"/>
            </w:tcBorders>
            <w:shd w:val="clear" w:color="auto" w:fill="F2F2F2"/>
            <w:vAlign w:val="bottom"/>
          </w:tcPr>
          <w:p w:rsidR="00DF6946" w:rsidRPr="001604D1" w:rsidRDefault="00DF6946" w:rsidP="00DF6946">
            <w:pPr>
              <w:pStyle w:val="CommentaryText"/>
              <w:spacing w:after="0"/>
              <w:rPr>
                <w:rFonts w:cs="Calibri"/>
                <w:b/>
              </w:rPr>
            </w:pPr>
            <w:r w:rsidRPr="001604D1">
              <w:rPr>
                <w:rFonts w:cs="Calibri"/>
                <w:b/>
              </w:rPr>
              <w:t>Levels 2 and 3 Valuation Inputs</w:t>
            </w:r>
          </w:p>
        </w:tc>
      </w:tr>
      <w:tr w:rsidR="00DF6946" w:rsidRPr="00F13375" w:rsidTr="00DF6946">
        <w:trPr>
          <w:cantSplit/>
          <w:trHeight w:val="23"/>
        </w:trPr>
        <w:tc>
          <w:tcPr>
            <w:tcW w:w="571" w:type="pct"/>
            <w:tcBorders>
              <w:top w:val="nil"/>
              <w:left w:val="single" w:sz="2" w:space="0" w:color="003366"/>
              <w:bottom w:val="nil"/>
              <w:right w:val="single" w:sz="2" w:space="0" w:color="003366"/>
            </w:tcBorders>
          </w:tcPr>
          <w:p w:rsidR="00DF6946" w:rsidRPr="00F13375" w:rsidRDefault="00DF6946" w:rsidP="00DF6946">
            <w:pPr>
              <w:pStyle w:val="CommentaryReference"/>
              <w:spacing w:before="60"/>
              <w:rPr>
                <w:rFonts w:cs="Calibri"/>
                <w:sz w:val="16"/>
              </w:rPr>
            </w:pPr>
            <w:r w:rsidRPr="00F13375">
              <w:rPr>
                <w:rFonts w:cs="Calibri"/>
                <w:sz w:val="16"/>
              </w:rPr>
              <w:t>AASB 13.93(d)</w:t>
            </w:r>
          </w:p>
        </w:tc>
        <w:tc>
          <w:tcPr>
            <w:tcW w:w="4429" w:type="pct"/>
            <w:gridSpan w:val="2"/>
            <w:tcBorders>
              <w:top w:val="nil"/>
              <w:left w:val="single" w:sz="2" w:space="0" w:color="003366"/>
              <w:bottom w:val="nil"/>
              <w:right w:val="nil"/>
            </w:tcBorders>
            <w:shd w:val="clear" w:color="auto" w:fill="F2F2F2"/>
            <w:vAlign w:val="bottom"/>
          </w:tcPr>
          <w:p w:rsidR="00DF6946" w:rsidRPr="00F13375" w:rsidRDefault="00DF6946" w:rsidP="00DF6946">
            <w:pPr>
              <w:pStyle w:val="CommentaryText"/>
              <w:rPr>
                <w:rFonts w:cs="Calibri"/>
              </w:rPr>
            </w:pPr>
            <w:r w:rsidRPr="00F13375">
              <w:rPr>
                <w:rFonts w:cs="Calibri"/>
              </w:rPr>
              <w:t>Agencies shall disclose for fair value measurements categorised within Level 2 and Level 3 of the fair value hierarchy, a description of the valuation technique(s) and the inputs used in the fair value measurement.  If there has been a change in the valuation technique (e.g. changing from a market approach to an income approach or the use of an additional valuation technique), agencies shall disclose that change and the reason(s) for making it.</w:t>
            </w:r>
          </w:p>
        </w:tc>
      </w:tr>
    </w:tbl>
    <w:p w:rsidR="00DF6946" w:rsidRDefault="00DF6946"/>
    <w:p w:rsidR="006665F9" w:rsidRDefault="006665F9">
      <w:r>
        <w:br w:type="page"/>
      </w:r>
    </w:p>
    <w:p w:rsidR="0064582D" w:rsidRDefault="0064582D"/>
    <w:tbl>
      <w:tblPr>
        <w:tblW w:w="5004"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7"/>
        <w:gridCol w:w="8811"/>
        <w:gridCol w:w="8"/>
      </w:tblGrid>
      <w:tr w:rsidR="006665F9" w:rsidRPr="00CF7E1B" w:rsidTr="0064582D">
        <w:trPr>
          <w:gridAfter w:val="1"/>
          <w:wAfter w:w="4" w:type="pct"/>
          <w:cantSplit/>
          <w:trHeight w:val="23"/>
        </w:trPr>
        <w:tc>
          <w:tcPr>
            <w:tcW w:w="571" w:type="pct"/>
            <w:tcBorders>
              <w:top w:val="nil"/>
              <w:left w:val="single" w:sz="2" w:space="0" w:color="003366"/>
              <w:bottom w:val="nil"/>
              <w:right w:val="single" w:sz="2" w:space="0" w:color="003366"/>
            </w:tcBorders>
          </w:tcPr>
          <w:p w:rsidR="006665F9" w:rsidRPr="00F13375" w:rsidRDefault="006665F9" w:rsidP="006665F9">
            <w:pPr>
              <w:pStyle w:val="CommentaryReference"/>
              <w:spacing w:before="60"/>
              <w:rPr>
                <w:rFonts w:cs="Calibri"/>
                <w:b/>
                <w:sz w:val="20"/>
                <w:szCs w:val="20"/>
              </w:rPr>
            </w:pPr>
            <w:r w:rsidRPr="00F13375">
              <w:rPr>
                <w:rFonts w:cs="Calibri"/>
                <w:b/>
                <w:sz w:val="20"/>
                <w:szCs w:val="20"/>
              </w:rPr>
              <w:t xml:space="preserve">Reference </w:t>
            </w:r>
          </w:p>
        </w:tc>
        <w:tc>
          <w:tcPr>
            <w:tcW w:w="4425" w:type="pct"/>
            <w:tcBorders>
              <w:top w:val="nil"/>
              <w:left w:val="single" w:sz="2" w:space="0" w:color="003366"/>
              <w:bottom w:val="nil"/>
              <w:right w:val="nil"/>
            </w:tcBorders>
            <w:shd w:val="clear" w:color="auto" w:fill="F2F2F2"/>
            <w:vAlign w:val="bottom"/>
          </w:tcPr>
          <w:p w:rsidR="006665F9" w:rsidRPr="008A6FF4" w:rsidRDefault="006665F9" w:rsidP="006665F9">
            <w:pPr>
              <w:pStyle w:val="CommentaryText"/>
              <w:rPr>
                <w:rFonts w:cs="Calibri"/>
              </w:rPr>
            </w:pPr>
            <w:r w:rsidRPr="00CF7E1B">
              <w:rPr>
                <w:rFonts w:cs="Calibri"/>
                <w:b/>
                <w:sz w:val="24"/>
                <w:szCs w:val="24"/>
              </w:rPr>
              <w:t>Commentary – Note 27: Property, Plant and Equipment - Continued</w:t>
            </w:r>
          </w:p>
        </w:tc>
      </w:tr>
      <w:tr w:rsidR="006665F9" w:rsidRPr="00CF7E1B" w:rsidTr="0064582D">
        <w:trPr>
          <w:gridAfter w:val="1"/>
          <w:wAfter w:w="4" w:type="pct"/>
          <w:cantSplit/>
          <w:trHeight w:val="23"/>
        </w:trPr>
        <w:tc>
          <w:tcPr>
            <w:tcW w:w="571" w:type="pct"/>
            <w:tcBorders>
              <w:top w:val="nil"/>
              <w:left w:val="single" w:sz="2" w:space="0" w:color="003366"/>
              <w:bottom w:val="nil"/>
              <w:right w:val="single" w:sz="2" w:space="0" w:color="003366"/>
            </w:tcBorders>
          </w:tcPr>
          <w:p w:rsidR="006665F9" w:rsidRPr="00F13375" w:rsidRDefault="006665F9" w:rsidP="005F0D5F">
            <w:pPr>
              <w:pStyle w:val="TableReference"/>
              <w:tabs>
                <w:tab w:val="left" w:pos="3306"/>
              </w:tabs>
              <w:spacing w:before="60"/>
              <w:rPr>
                <w:rFonts w:cs="Calibri"/>
                <w:color w:val="auto"/>
                <w:sz w:val="16"/>
                <w:szCs w:val="16"/>
              </w:rPr>
            </w:pPr>
          </w:p>
        </w:tc>
        <w:tc>
          <w:tcPr>
            <w:tcW w:w="4425" w:type="pct"/>
            <w:tcBorders>
              <w:top w:val="nil"/>
              <w:left w:val="single" w:sz="2" w:space="0" w:color="003366"/>
              <w:bottom w:val="nil"/>
              <w:right w:val="nil"/>
            </w:tcBorders>
            <w:shd w:val="clear" w:color="auto" w:fill="F2F2F2"/>
            <w:vAlign w:val="bottom"/>
          </w:tcPr>
          <w:p w:rsidR="006665F9" w:rsidRPr="00CF7E1B" w:rsidRDefault="006665F9" w:rsidP="006218FF">
            <w:pPr>
              <w:pStyle w:val="CommentaryText"/>
              <w:rPr>
                <w:rFonts w:cs="Calibri"/>
              </w:rPr>
            </w:pPr>
            <w:r w:rsidRPr="008A6FF4">
              <w:rPr>
                <w:rFonts w:cs="Calibri"/>
                <w:b/>
              </w:rPr>
              <w:t>Disclosure Dependent Upon Input Valuation Level</w:t>
            </w:r>
          </w:p>
        </w:tc>
      </w:tr>
      <w:tr w:rsidR="00C02912" w:rsidRPr="00CF7E1B" w:rsidTr="0064582D">
        <w:trPr>
          <w:cantSplit/>
          <w:trHeight w:val="23"/>
        </w:trPr>
        <w:tc>
          <w:tcPr>
            <w:tcW w:w="571" w:type="pct"/>
            <w:tcBorders>
              <w:top w:val="nil"/>
              <w:left w:val="single" w:sz="2" w:space="0" w:color="003366"/>
              <w:bottom w:val="nil"/>
              <w:right w:val="single" w:sz="2" w:space="0" w:color="003366"/>
            </w:tcBorders>
          </w:tcPr>
          <w:p w:rsidR="00C02912" w:rsidRPr="00F13375" w:rsidRDefault="00C02912" w:rsidP="006665F9">
            <w:pPr>
              <w:rPr>
                <w:rFonts w:cs="Calibri"/>
                <w:sz w:val="16"/>
              </w:rPr>
            </w:pPr>
          </w:p>
        </w:tc>
        <w:tc>
          <w:tcPr>
            <w:tcW w:w="4429" w:type="pct"/>
            <w:gridSpan w:val="2"/>
            <w:tcBorders>
              <w:top w:val="nil"/>
              <w:left w:val="single" w:sz="2" w:space="0" w:color="003366"/>
              <w:bottom w:val="nil"/>
              <w:right w:val="nil"/>
            </w:tcBorders>
            <w:shd w:val="clear" w:color="auto" w:fill="F2F2F2"/>
            <w:vAlign w:val="bottom"/>
          </w:tcPr>
          <w:p w:rsidR="00C02912" w:rsidRPr="001604D1" w:rsidRDefault="00285AC3" w:rsidP="006665F9">
            <w:pPr>
              <w:pStyle w:val="CommentaryText"/>
              <w:spacing w:after="0"/>
              <w:rPr>
                <w:rFonts w:cs="Calibri"/>
                <w:b/>
              </w:rPr>
            </w:pPr>
            <w:r w:rsidRPr="001604D1">
              <w:rPr>
                <w:rFonts w:cs="Calibri"/>
                <w:b/>
              </w:rPr>
              <w:t>Level 3</w:t>
            </w:r>
            <w:r w:rsidR="00606CA7" w:rsidRPr="001604D1">
              <w:rPr>
                <w:rFonts w:cs="Calibri"/>
                <w:b/>
              </w:rPr>
              <w:t xml:space="preserve"> Valuation Inputs</w:t>
            </w:r>
          </w:p>
        </w:tc>
      </w:tr>
      <w:tr w:rsidR="00C02912" w:rsidRPr="00CF7E1B" w:rsidTr="0064582D">
        <w:trPr>
          <w:cantSplit/>
          <w:trHeight w:val="23"/>
        </w:trPr>
        <w:tc>
          <w:tcPr>
            <w:tcW w:w="571" w:type="pct"/>
            <w:tcBorders>
              <w:top w:val="nil"/>
              <w:left w:val="single" w:sz="2" w:space="0" w:color="003366"/>
              <w:bottom w:val="nil"/>
              <w:right w:val="single" w:sz="2" w:space="0" w:color="003366"/>
            </w:tcBorders>
          </w:tcPr>
          <w:p w:rsidR="00C02912" w:rsidRPr="00F13375" w:rsidRDefault="006C11A3" w:rsidP="008A6FF4">
            <w:pPr>
              <w:pStyle w:val="CommentaryReference"/>
              <w:spacing w:before="60"/>
              <w:rPr>
                <w:rFonts w:cs="Calibri"/>
                <w:sz w:val="16"/>
              </w:rPr>
            </w:pPr>
            <w:r w:rsidRPr="00F13375">
              <w:rPr>
                <w:rFonts w:cs="Calibri"/>
                <w:sz w:val="16"/>
              </w:rPr>
              <w:t>AAB 13.91(b)</w:t>
            </w:r>
          </w:p>
        </w:tc>
        <w:tc>
          <w:tcPr>
            <w:tcW w:w="4429" w:type="pct"/>
            <w:gridSpan w:val="2"/>
            <w:tcBorders>
              <w:top w:val="nil"/>
              <w:left w:val="single" w:sz="2" w:space="0" w:color="003366"/>
              <w:bottom w:val="nil"/>
              <w:right w:val="nil"/>
            </w:tcBorders>
            <w:shd w:val="clear" w:color="auto" w:fill="F2F2F2"/>
            <w:vAlign w:val="bottom"/>
          </w:tcPr>
          <w:p w:rsidR="00C02912" w:rsidRPr="00F13375" w:rsidRDefault="006C11A3" w:rsidP="0080771B">
            <w:pPr>
              <w:pStyle w:val="CommentaryText"/>
              <w:rPr>
                <w:rFonts w:cs="Calibri"/>
              </w:rPr>
            </w:pPr>
            <w:r w:rsidRPr="00F13375">
              <w:rPr>
                <w:rFonts w:cs="Calibri"/>
              </w:rPr>
              <w:t>For fair value measurements using significant unobservable inputs, agencies shall disclose the effect of the measurements on the operating result or other comprehensive income for the reporting period.</w:t>
            </w:r>
          </w:p>
        </w:tc>
      </w:tr>
      <w:tr w:rsidR="00C02912" w:rsidRPr="00CF7E1B" w:rsidTr="0064582D">
        <w:trPr>
          <w:cantSplit/>
          <w:trHeight w:val="23"/>
        </w:trPr>
        <w:tc>
          <w:tcPr>
            <w:tcW w:w="571" w:type="pct"/>
            <w:tcBorders>
              <w:top w:val="nil"/>
              <w:left w:val="single" w:sz="2" w:space="0" w:color="003366"/>
              <w:bottom w:val="nil"/>
              <w:right w:val="single" w:sz="2" w:space="0" w:color="003366"/>
            </w:tcBorders>
          </w:tcPr>
          <w:p w:rsidR="00C02912" w:rsidRPr="00F13375" w:rsidRDefault="00DC62D7" w:rsidP="008A6FF4">
            <w:pPr>
              <w:pStyle w:val="CommentaryReference"/>
              <w:spacing w:before="60"/>
              <w:rPr>
                <w:rFonts w:cs="Calibri"/>
                <w:sz w:val="16"/>
              </w:rPr>
            </w:pPr>
            <w:r w:rsidRPr="00F13375">
              <w:rPr>
                <w:rFonts w:cs="Calibri"/>
                <w:sz w:val="16"/>
              </w:rPr>
              <w:t>AASB 13.93(b)</w:t>
            </w:r>
          </w:p>
        </w:tc>
        <w:tc>
          <w:tcPr>
            <w:tcW w:w="4429" w:type="pct"/>
            <w:gridSpan w:val="2"/>
            <w:tcBorders>
              <w:top w:val="nil"/>
              <w:left w:val="single" w:sz="2" w:space="0" w:color="003366"/>
              <w:bottom w:val="nil"/>
              <w:right w:val="nil"/>
            </w:tcBorders>
            <w:shd w:val="clear" w:color="auto" w:fill="F2F2F2"/>
            <w:vAlign w:val="bottom"/>
          </w:tcPr>
          <w:p w:rsidR="00C02912" w:rsidRPr="00F13375" w:rsidRDefault="006C11A3" w:rsidP="0080771B">
            <w:pPr>
              <w:pStyle w:val="CommentaryText"/>
              <w:rPr>
                <w:rFonts w:cs="Calibri"/>
              </w:rPr>
            </w:pPr>
            <w:r w:rsidRPr="00F13375">
              <w:rPr>
                <w:rFonts w:cs="Calibri"/>
              </w:rPr>
              <w:t>Agencies shall provide quantitative information about significant unobservable inputs used in the fair value measurement.  Agencies are not required to create quantitative information</w:t>
            </w:r>
            <w:r w:rsidR="00DC62D7" w:rsidRPr="00F13375">
              <w:rPr>
                <w:rFonts w:cs="Calibri"/>
              </w:rPr>
              <w:t xml:space="preserve"> to comply with this disclosure requirement if they have not developed quantitative unobservable inputs when measuring fair value (e.g. when an entity uses prices from prior transactions or third-party pricing information without adjustment.  However, when providing this disclosure agencies cannot ignore quantitative unobservable inputs that are significant to the fair value measurement and are reasonabl</w:t>
            </w:r>
            <w:r w:rsidR="0080771B" w:rsidRPr="00F13375">
              <w:rPr>
                <w:rFonts w:cs="Calibri"/>
              </w:rPr>
              <w:t>y</w:t>
            </w:r>
            <w:r w:rsidR="00DC62D7" w:rsidRPr="00F13375">
              <w:rPr>
                <w:rFonts w:cs="Calibri"/>
              </w:rPr>
              <w:t xml:space="preserve"> available</w:t>
            </w:r>
            <w:r w:rsidR="00606CA7" w:rsidRPr="00F13375">
              <w:rPr>
                <w:rFonts w:cs="Calibri"/>
              </w:rPr>
              <w:t xml:space="preserve"> to them</w:t>
            </w:r>
            <w:r w:rsidR="00DC62D7" w:rsidRPr="00F13375">
              <w:rPr>
                <w:rFonts w:cs="Calibri"/>
              </w:rPr>
              <w:t>.</w:t>
            </w:r>
          </w:p>
        </w:tc>
      </w:tr>
      <w:tr w:rsidR="00285AC3" w:rsidRPr="00CF7E1B" w:rsidTr="0064582D">
        <w:trPr>
          <w:cantSplit/>
          <w:trHeight w:val="23"/>
        </w:trPr>
        <w:tc>
          <w:tcPr>
            <w:tcW w:w="571" w:type="pct"/>
            <w:tcBorders>
              <w:top w:val="nil"/>
              <w:left w:val="single" w:sz="2" w:space="0" w:color="003366"/>
              <w:bottom w:val="nil"/>
              <w:right w:val="single" w:sz="2" w:space="0" w:color="003366"/>
            </w:tcBorders>
          </w:tcPr>
          <w:p w:rsidR="00285AC3" w:rsidRPr="00F13375" w:rsidRDefault="00930D02" w:rsidP="008A6FF4">
            <w:pPr>
              <w:pStyle w:val="CommentaryReference"/>
              <w:spacing w:before="60"/>
              <w:rPr>
                <w:rFonts w:cs="Calibri"/>
                <w:sz w:val="16"/>
              </w:rPr>
            </w:pPr>
            <w:r w:rsidRPr="00F13375">
              <w:rPr>
                <w:rFonts w:cs="Calibri"/>
                <w:sz w:val="16"/>
              </w:rPr>
              <w:t>AASB 13.93(e)</w:t>
            </w:r>
          </w:p>
        </w:tc>
        <w:tc>
          <w:tcPr>
            <w:tcW w:w="4429" w:type="pct"/>
            <w:gridSpan w:val="2"/>
            <w:tcBorders>
              <w:top w:val="nil"/>
              <w:left w:val="single" w:sz="2" w:space="0" w:color="003366"/>
              <w:bottom w:val="nil"/>
              <w:right w:val="nil"/>
            </w:tcBorders>
            <w:shd w:val="clear" w:color="auto" w:fill="F2F2F2"/>
            <w:vAlign w:val="bottom"/>
          </w:tcPr>
          <w:p w:rsidR="00285AC3" w:rsidRPr="00F13375" w:rsidRDefault="00667166" w:rsidP="00667166">
            <w:pPr>
              <w:pStyle w:val="CommentaryText"/>
              <w:rPr>
                <w:rFonts w:cs="Calibri"/>
              </w:rPr>
            </w:pPr>
            <w:r w:rsidRPr="00F13375">
              <w:rPr>
                <w:rFonts w:cs="Calibri"/>
              </w:rPr>
              <w:t>Agencies shall provide a reconciliation from the opening balances to the closing balances, disclosing separately changes during the period attributable to the following:</w:t>
            </w:r>
          </w:p>
          <w:p w:rsidR="00667166" w:rsidRPr="00F13375" w:rsidRDefault="00667166" w:rsidP="00FF3EE3">
            <w:pPr>
              <w:pStyle w:val="CommentaryText"/>
              <w:numPr>
                <w:ilvl w:val="0"/>
                <w:numId w:val="78"/>
              </w:numPr>
              <w:ind w:left="326" w:hanging="326"/>
              <w:rPr>
                <w:rFonts w:cs="Calibri"/>
              </w:rPr>
            </w:pPr>
            <w:r w:rsidRPr="00F13375">
              <w:rPr>
                <w:rFonts w:cs="Calibri"/>
              </w:rPr>
              <w:t>total gains or losses for the period recognised in the operating result by line item;</w:t>
            </w:r>
          </w:p>
          <w:p w:rsidR="00667166" w:rsidRPr="00F13375" w:rsidRDefault="00667166" w:rsidP="00FF3EE3">
            <w:pPr>
              <w:pStyle w:val="CommentaryText"/>
              <w:numPr>
                <w:ilvl w:val="0"/>
                <w:numId w:val="78"/>
              </w:numPr>
              <w:ind w:left="326" w:hanging="326"/>
              <w:rPr>
                <w:rFonts w:cs="Calibri"/>
              </w:rPr>
            </w:pPr>
            <w:r w:rsidRPr="00F13375">
              <w:rPr>
                <w:rFonts w:cs="Calibri"/>
              </w:rPr>
              <w:t>total gains or losses for the period recognised in other comprehensive income by line item;</w:t>
            </w:r>
          </w:p>
          <w:p w:rsidR="00667166" w:rsidRPr="00F13375" w:rsidRDefault="00667166" w:rsidP="00FF3EE3">
            <w:pPr>
              <w:pStyle w:val="CommentaryText"/>
              <w:numPr>
                <w:ilvl w:val="0"/>
                <w:numId w:val="78"/>
              </w:numPr>
              <w:ind w:left="326" w:hanging="326"/>
              <w:rPr>
                <w:rFonts w:cs="Calibri"/>
              </w:rPr>
            </w:pPr>
            <w:r w:rsidRPr="00F13375">
              <w:rPr>
                <w:rFonts w:cs="Calibri"/>
              </w:rPr>
              <w:t>purchases, sales, issues and settlements (each disclosed separately);</w:t>
            </w:r>
          </w:p>
          <w:p w:rsidR="00667166" w:rsidRPr="00F13375" w:rsidRDefault="00930D02" w:rsidP="00FF3EE3">
            <w:pPr>
              <w:pStyle w:val="CommentaryText"/>
              <w:numPr>
                <w:ilvl w:val="0"/>
                <w:numId w:val="78"/>
              </w:numPr>
              <w:ind w:left="326" w:hanging="326"/>
              <w:rPr>
                <w:rFonts w:cs="Calibri"/>
              </w:rPr>
            </w:pPr>
            <w:r w:rsidRPr="00F13375">
              <w:rPr>
                <w:rFonts w:cs="Calibri"/>
              </w:rPr>
              <w:t>the amounts of any transfers into or out of level 3, the reasons for those transfers and the policy for determining when transfers between levels are deemed to have occurred.  Transfers into Level 3 shall be disclosed and discussed separately from transfers out of Level 3.</w:t>
            </w:r>
          </w:p>
        </w:tc>
      </w:tr>
      <w:tr w:rsidR="006C11A3" w:rsidRPr="00CF7E1B" w:rsidTr="0064582D">
        <w:trPr>
          <w:cantSplit/>
          <w:trHeight w:val="23"/>
        </w:trPr>
        <w:tc>
          <w:tcPr>
            <w:tcW w:w="571" w:type="pct"/>
            <w:tcBorders>
              <w:top w:val="nil"/>
              <w:left w:val="single" w:sz="2" w:space="0" w:color="003366"/>
              <w:bottom w:val="nil"/>
              <w:right w:val="single" w:sz="2" w:space="0" w:color="003366"/>
            </w:tcBorders>
          </w:tcPr>
          <w:p w:rsidR="006C11A3" w:rsidRPr="00F13375" w:rsidRDefault="00204D56" w:rsidP="008A6FF4">
            <w:pPr>
              <w:pStyle w:val="CommentaryReference"/>
              <w:spacing w:before="60"/>
              <w:rPr>
                <w:rFonts w:cs="Calibri"/>
                <w:sz w:val="16"/>
              </w:rPr>
            </w:pPr>
            <w:r w:rsidRPr="00F13375">
              <w:rPr>
                <w:rFonts w:cs="Calibri"/>
                <w:sz w:val="16"/>
              </w:rPr>
              <w:t>AASB 13.93(g)</w:t>
            </w:r>
          </w:p>
        </w:tc>
        <w:tc>
          <w:tcPr>
            <w:tcW w:w="4429" w:type="pct"/>
            <w:gridSpan w:val="2"/>
            <w:tcBorders>
              <w:top w:val="nil"/>
              <w:left w:val="single" w:sz="2" w:space="0" w:color="003366"/>
              <w:bottom w:val="nil"/>
              <w:right w:val="nil"/>
            </w:tcBorders>
            <w:shd w:val="clear" w:color="auto" w:fill="F2F2F2"/>
            <w:vAlign w:val="bottom"/>
          </w:tcPr>
          <w:p w:rsidR="006C11A3" w:rsidRPr="00F13375" w:rsidRDefault="00CB3267" w:rsidP="00CB3267">
            <w:pPr>
              <w:pStyle w:val="CommentaryText"/>
              <w:rPr>
                <w:rFonts w:cs="Calibri"/>
              </w:rPr>
            </w:pPr>
            <w:r w:rsidRPr="00F13375">
              <w:rPr>
                <w:rFonts w:cs="Calibri"/>
              </w:rPr>
              <w:t xml:space="preserve">Agencies shall provide a description of their valuation process (including, for example, how they decide their valuation policies and procedures and analyses changes in fair value measurements from period to period). </w:t>
            </w:r>
          </w:p>
        </w:tc>
      </w:tr>
      <w:tr w:rsidR="006C11A3" w:rsidRPr="00CF7E1B" w:rsidTr="0064582D">
        <w:trPr>
          <w:cantSplit/>
          <w:trHeight w:val="23"/>
        </w:trPr>
        <w:tc>
          <w:tcPr>
            <w:tcW w:w="571" w:type="pct"/>
            <w:tcBorders>
              <w:top w:val="nil"/>
              <w:left w:val="single" w:sz="2" w:space="0" w:color="003366"/>
              <w:bottom w:val="nil"/>
              <w:right w:val="single" w:sz="2" w:space="0" w:color="003366"/>
            </w:tcBorders>
          </w:tcPr>
          <w:p w:rsidR="006C11A3" w:rsidRPr="00F13375" w:rsidRDefault="000B4CB0" w:rsidP="008A6FF4">
            <w:pPr>
              <w:pStyle w:val="CommentaryReference"/>
              <w:spacing w:before="60"/>
              <w:rPr>
                <w:rFonts w:cs="Calibri"/>
                <w:sz w:val="16"/>
              </w:rPr>
            </w:pPr>
            <w:r w:rsidRPr="00F13375">
              <w:rPr>
                <w:rFonts w:cs="Calibri"/>
                <w:sz w:val="16"/>
              </w:rPr>
              <w:t>ASSB 13.93(i)</w:t>
            </w:r>
          </w:p>
          <w:p w:rsidR="002F0093" w:rsidRPr="00F13375" w:rsidRDefault="002F0093" w:rsidP="008A6FF4">
            <w:pPr>
              <w:pStyle w:val="CommentaryReference"/>
              <w:spacing w:before="60"/>
              <w:rPr>
                <w:rFonts w:cs="Calibri"/>
                <w:sz w:val="16"/>
              </w:rPr>
            </w:pPr>
          </w:p>
          <w:p w:rsidR="002F0093" w:rsidRPr="00F13375" w:rsidRDefault="002F0093" w:rsidP="008A6FF4">
            <w:pPr>
              <w:pStyle w:val="CommentaryReference"/>
              <w:spacing w:before="60"/>
              <w:rPr>
                <w:rFonts w:cs="Calibri"/>
                <w:sz w:val="16"/>
              </w:rPr>
            </w:pPr>
          </w:p>
          <w:p w:rsidR="002F0093" w:rsidRPr="00F13375" w:rsidRDefault="002F0093" w:rsidP="008A6FF4">
            <w:pPr>
              <w:pStyle w:val="CommentaryReference"/>
              <w:spacing w:before="60"/>
              <w:rPr>
                <w:rFonts w:cs="Calibri"/>
                <w:sz w:val="16"/>
              </w:rPr>
            </w:pPr>
            <w:r w:rsidRPr="00F13375">
              <w:rPr>
                <w:rFonts w:cs="Calibri"/>
                <w:sz w:val="16"/>
              </w:rPr>
              <w:t>AASB 13.27 &amp; 28</w:t>
            </w:r>
          </w:p>
        </w:tc>
        <w:tc>
          <w:tcPr>
            <w:tcW w:w="4429" w:type="pct"/>
            <w:gridSpan w:val="2"/>
            <w:tcBorders>
              <w:top w:val="nil"/>
              <w:left w:val="single" w:sz="2" w:space="0" w:color="003366"/>
              <w:bottom w:val="nil"/>
              <w:right w:val="nil"/>
            </w:tcBorders>
            <w:shd w:val="clear" w:color="auto" w:fill="F2F2F2"/>
            <w:vAlign w:val="bottom"/>
          </w:tcPr>
          <w:p w:rsidR="006C11A3" w:rsidRPr="00F13375" w:rsidRDefault="000B4CB0" w:rsidP="000B4CB0">
            <w:pPr>
              <w:pStyle w:val="CommentaryText"/>
              <w:rPr>
                <w:rFonts w:cs="Calibri"/>
              </w:rPr>
            </w:pPr>
            <w:r w:rsidRPr="00F13375">
              <w:rPr>
                <w:rFonts w:cs="Calibri"/>
              </w:rPr>
              <w:t>If the highest and best use of a non-financial asset differs from its current use, agencies shall disclose that fact and why the non-financial asset is being used in a manner that differs from its highest and best use.</w:t>
            </w:r>
          </w:p>
          <w:p w:rsidR="002F0093" w:rsidRPr="00F13375" w:rsidRDefault="002F0093" w:rsidP="002F0093">
            <w:pPr>
              <w:pStyle w:val="CommentaryText"/>
              <w:rPr>
                <w:rFonts w:cs="Calibri"/>
              </w:rPr>
            </w:pPr>
            <w:r w:rsidRPr="00F13375">
              <w:rPr>
                <w:rFonts w:cs="Calibri"/>
              </w:rPr>
              <w:t>The highest and best use of a non-financial asset takes into account the use of the asset that is physically possible (given location and size), legally permissible (given zoning regulations), and financially feasible (generates adequate income or cash flows).</w:t>
            </w:r>
          </w:p>
        </w:tc>
      </w:tr>
    </w:tbl>
    <w:p w:rsidR="000144FF" w:rsidRDefault="000144FF">
      <w:pPr>
        <w:rPr>
          <w:rFonts w:cs="Calibri"/>
        </w:rPr>
      </w:pPr>
      <w:r w:rsidRPr="00CF7E1B">
        <w:rPr>
          <w:rFonts w:cs="Calibri"/>
        </w:rPr>
        <w:br w:type="page"/>
      </w:r>
    </w:p>
    <w:p w:rsidR="0064582D" w:rsidRDefault="0064582D">
      <w:pPr>
        <w:rPr>
          <w:rFonts w:cs="Calibri"/>
        </w:rPr>
      </w:pPr>
    </w:p>
    <w:p w:rsidR="006665F9" w:rsidRPr="00CF7E1B" w:rsidRDefault="006665F9">
      <w:pPr>
        <w:rPr>
          <w:rFonts w:cs="Calibri"/>
          <w:sz w:val="6"/>
        </w:rPr>
      </w:pPr>
    </w:p>
    <w:tbl>
      <w:tblPr>
        <w:tblW w:w="5006"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3"/>
        <w:gridCol w:w="6319"/>
        <w:gridCol w:w="24"/>
        <w:gridCol w:w="1225"/>
        <w:gridCol w:w="16"/>
        <w:gridCol w:w="1064"/>
        <w:gridCol w:w="159"/>
      </w:tblGrid>
      <w:tr w:rsidR="000144FF" w:rsidRPr="00CF7E1B" w:rsidTr="0056203E">
        <w:trPr>
          <w:cantSplit/>
          <w:trHeight w:val="23"/>
        </w:trPr>
        <w:tc>
          <w:tcPr>
            <w:tcW w:w="579" w:type="pct"/>
            <w:tcBorders>
              <w:top w:val="single" w:sz="4" w:space="0" w:color="auto"/>
              <w:left w:val="single" w:sz="2" w:space="0" w:color="003366"/>
              <w:bottom w:val="single" w:sz="4" w:space="0" w:color="auto"/>
              <w:right w:val="single" w:sz="2" w:space="0" w:color="003366"/>
            </w:tcBorders>
          </w:tcPr>
          <w:p w:rsidR="000144FF" w:rsidRPr="00F13375" w:rsidRDefault="00F13375">
            <w:pPr>
              <w:pStyle w:val="TableReference"/>
              <w:tabs>
                <w:tab w:val="left" w:pos="3306"/>
              </w:tabs>
              <w:spacing w:before="40"/>
              <w:rPr>
                <w:rFonts w:cs="Calibri"/>
                <w:b/>
                <w:color w:val="auto"/>
                <w:sz w:val="20"/>
                <w:szCs w:val="20"/>
              </w:rPr>
            </w:pPr>
            <w:bookmarkStart w:id="712" w:name="InvProperties" w:colFirst="1" w:colLast="1"/>
            <w:r w:rsidRPr="00F13375">
              <w:rPr>
                <w:rFonts w:cs="Calibri"/>
                <w:b/>
                <w:color w:val="auto"/>
                <w:sz w:val="20"/>
                <w:szCs w:val="20"/>
              </w:rPr>
              <w:t>Reference</w:t>
            </w:r>
          </w:p>
        </w:tc>
        <w:tc>
          <w:tcPr>
            <w:tcW w:w="4421" w:type="pct"/>
            <w:gridSpan w:val="6"/>
            <w:tcBorders>
              <w:top w:val="single" w:sz="4" w:space="0" w:color="auto"/>
              <w:left w:val="single" w:sz="2" w:space="0" w:color="003366"/>
              <w:bottom w:val="single" w:sz="4" w:space="0" w:color="auto"/>
              <w:right w:val="nil"/>
            </w:tcBorders>
          </w:tcPr>
          <w:p w:rsidR="000144FF" w:rsidRPr="00CF7E1B" w:rsidRDefault="00ED39F2" w:rsidP="00ED39F2">
            <w:pPr>
              <w:pStyle w:val="Heading1"/>
              <w:numPr>
                <w:ilvl w:val="0"/>
                <w:numId w:val="0"/>
              </w:numPr>
              <w:spacing w:before="0"/>
            </w:pPr>
            <w:bookmarkStart w:id="713" w:name="_Toc400627345"/>
            <w:bookmarkStart w:id="714" w:name="_Toc7524460"/>
            <w:r>
              <w:t>Note</w:t>
            </w:r>
            <w:r w:rsidR="003B3F08" w:rsidRPr="00CF7E1B">
              <w:t xml:space="preserve"> </w:t>
            </w:r>
            <w:r w:rsidR="00D520D0" w:rsidRPr="00CF7E1B">
              <w:t>28</w:t>
            </w:r>
            <w:r w:rsidR="003B3F08" w:rsidRPr="00CF7E1B">
              <w:t>.</w:t>
            </w:r>
            <w:r>
              <w:t xml:space="preserve">   </w:t>
            </w:r>
            <w:r w:rsidR="00475B98" w:rsidRPr="00CF7E1B">
              <w:t xml:space="preserve">Investment </w:t>
            </w:r>
            <w:r w:rsidR="00322257" w:rsidRPr="00CF7E1B">
              <w:t>P</w:t>
            </w:r>
            <w:r w:rsidR="00475B98" w:rsidRPr="00CF7E1B">
              <w:t>roperties</w:t>
            </w:r>
            <w:bookmarkEnd w:id="713"/>
            <w:bookmarkEnd w:id="714"/>
          </w:p>
        </w:tc>
      </w:tr>
      <w:bookmarkEnd w:id="712"/>
      <w:tr w:rsidR="000144FF" w:rsidRPr="00CF7E1B" w:rsidTr="0056203E">
        <w:trPr>
          <w:cantSplit/>
          <w:trHeight w:val="23"/>
        </w:trPr>
        <w:tc>
          <w:tcPr>
            <w:tcW w:w="579" w:type="pct"/>
            <w:tcBorders>
              <w:top w:val="single" w:sz="4" w:space="0" w:color="auto"/>
              <w:left w:val="single" w:sz="2" w:space="0" w:color="003366"/>
              <w:bottom w:val="nil"/>
              <w:right w:val="single" w:sz="2" w:space="0" w:color="003366"/>
            </w:tcBorders>
          </w:tcPr>
          <w:p w:rsidR="000144FF" w:rsidRPr="00F13375" w:rsidRDefault="000144FF">
            <w:pPr>
              <w:pStyle w:val="TableReference"/>
              <w:tabs>
                <w:tab w:val="left" w:pos="3306"/>
              </w:tabs>
              <w:spacing w:before="40"/>
              <w:rPr>
                <w:rFonts w:cs="Calibri"/>
                <w:color w:val="auto"/>
                <w:sz w:val="16"/>
                <w:szCs w:val="16"/>
              </w:rPr>
            </w:pPr>
            <w:r w:rsidRPr="00F13375">
              <w:rPr>
                <w:rFonts w:cs="Calibri"/>
                <w:color w:val="auto"/>
                <w:sz w:val="16"/>
                <w:szCs w:val="16"/>
              </w:rPr>
              <w:t>AASB 140</w:t>
            </w:r>
            <w:r w:rsidR="00D65811" w:rsidRPr="00F13375">
              <w:rPr>
                <w:rFonts w:cs="Calibri"/>
                <w:color w:val="auto"/>
                <w:sz w:val="16"/>
                <w:szCs w:val="16"/>
              </w:rPr>
              <w:t>.</w:t>
            </w:r>
            <w:r w:rsidRPr="00F13375">
              <w:rPr>
                <w:rFonts w:cs="Calibri"/>
                <w:color w:val="auto"/>
                <w:sz w:val="16"/>
                <w:szCs w:val="16"/>
              </w:rPr>
              <w:t>75</w:t>
            </w:r>
            <w:r w:rsidR="00D001B7" w:rsidRPr="00F13375">
              <w:rPr>
                <w:rFonts w:cs="Calibri"/>
                <w:color w:val="auto"/>
                <w:sz w:val="16"/>
                <w:szCs w:val="16"/>
              </w:rPr>
              <w:t>(</w:t>
            </w:r>
            <w:r w:rsidRPr="00F13375">
              <w:rPr>
                <w:rFonts w:cs="Calibri"/>
                <w:color w:val="auto"/>
                <w:sz w:val="16"/>
                <w:szCs w:val="16"/>
              </w:rPr>
              <w:t>g)</w:t>
            </w:r>
          </w:p>
          <w:p w:rsidR="000144FF" w:rsidRPr="00F13375" w:rsidRDefault="000144FF">
            <w:pPr>
              <w:pStyle w:val="TableReference"/>
              <w:tabs>
                <w:tab w:val="left" w:pos="3306"/>
              </w:tabs>
              <w:spacing w:before="40"/>
              <w:rPr>
                <w:rFonts w:cs="Calibri"/>
                <w:color w:val="auto"/>
                <w:sz w:val="16"/>
                <w:szCs w:val="16"/>
              </w:rPr>
            </w:pPr>
          </w:p>
          <w:p w:rsidR="000144FF" w:rsidRPr="00F13375" w:rsidRDefault="000144FF">
            <w:pPr>
              <w:pStyle w:val="TableReference"/>
              <w:tabs>
                <w:tab w:val="left" w:pos="3306"/>
              </w:tabs>
              <w:spacing w:before="40"/>
              <w:rPr>
                <w:rFonts w:cs="Calibri"/>
                <w:color w:val="auto"/>
                <w:sz w:val="16"/>
                <w:szCs w:val="16"/>
              </w:rPr>
            </w:pPr>
          </w:p>
          <w:p w:rsidR="000144FF" w:rsidRPr="00F13375" w:rsidRDefault="000144FF">
            <w:pPr>
              <w:pStyle w:val="TableReference"/>
              <w:tabs>
                <w:tab w:val="left" w:pos="3306"/>
              </w:tabs>
              <w:spacing w:before="40"/>
              <w:rPr>
                <w:rFonts w:cs="Calibri"/>
                <w:color w:val="auto"/>
                <w:sz w:val="16"/>
                <w:szCs w:val="16"/>
              </w:rPr>
            </w:pPr>
            <w:r w:rsidRPr="00F13375">
              <w:rPr>
                <w:rFonts w:cs="Calibri"/>
                <w:color w:val="auto"/>
                <w:sz w:val="16"/>
                <w:szCs w:val="16"/>
              </w:rPr>
              <w:t>AASB 140</w:t>
            </w:r>
            <w:r w:rsidR="00D65811" w:rsidRPr="00F13375">
              <w:rPr>
                <w:rFonts w:cs="Calibri"/>
                <w:color w:val="auto"/>
                <w:sz w:val="16"/>
                <w:szCs w:val="16"/>
              </w:rPr>
              <w:t>.</w:t>
            </w:r>
            <w:r w:rsidRPr="00F13375">
              <w:rPr>
                <w:rFonts w:cs="Calibri"/>
                <w:color w:val="auto"/>
                <w:sz w:val="16"/>
                <w:szCs w:val="16"/>
              </w:rPr>
              <w:t>75</w:t>
            </w:r>
            <w:r w:rsidR="00D001B7" w:rsidRPr="00F13375">
              <w:rPr>
                <w:rFonts w:cs="Calibri"/>
                <w:color w:val="auto"/>
                <w:sz w:val="16"/>
                <w:szCs w:val="16"/>
              </w:rPr>
              <w:t>(</w:t>
            </w:r>
            <w:r w:rsidRPr="00F13375">
              <w:rPr>
                <w:rFonts w:cs="Calibri"/>
                <w:color w:val="auto"/>
                <w:sz w:val="16"/>
                <w:szCs w:val="16"/>
              </w:rPr>
              <w:t>h)</w:t>
            </w:r>
          </w:p>
        </w:tc>
        <w:tc>
          <w:tcPr>
            <w:tcW w:w="4421" w:type="pct"/>
            <w:gridSpan w:val="6"/>
            <w:tcBorders>
              <w:top w:val="single" w:sz="4" w:space="0" w:color="auto"/>
              <w:left w:val="single" w:sz="2" w:space="0" w:color="003366"/>
              <w:bottom w:val="nil"/>
              <w:right w:val="nil"/>
            </w:tcBorders>
          </w:tcPr>
          <w:p w:rsidR="000144FF" w:rsidRPr="00E751B2" w:rsidRDefault="000144FF" w:rsidP="00001443">
            <w:pPr>
              <w:pStyle w:val="TableText"/>
              <w:spacing w:before="0" w:after="120"/>
              <w:jc w:val="both"/>
              <w:rPr>
                <w:rFonts w:cs="Calibri"/>
                <w:sz w:val="20"/>
                <w:szCs w:val="20"/>
              </w:rPr>
            </w:pPr>
            <w:r w:rsidRPr="00E751B2">
              <w:rPr>
                <w:rFonts w:cs="Calibri"/>
                <w:sz w:val="20"/>
                <w:szCs w:val="20"/>
              </w:rPr>
              <w:t xml:space="preserve">The investment properties are held primarily for rental income. There are no restrictions on investment properties held or any restrictions on the income generated.  </w:t>
            </w:r>
          </w:p>
          <w:p w:rsidR="000144FF" w:rsidRPr="00E751B2" w:rsidRDefault="000144FF" w:rsidP="00001443">
            <w:pPr>
              <w:autoSpaceDE w:val="0"/>
              <w:autoSpaceDN w:val="0"/>
              <w:adjustRightInd w:val="0"/>
              <w:spacing w:after="120"/>
              <w:jc w:val="both"/>
              <w:rPr>
                <w:rFonts w:cs="Calibri"/>
                <w:sz w:val="20"/>
                <w:szCs w:val="20"/>
              </w:rPr>
            </w:pPr>
            <w:r w:rsidRPr="00E751B2">
              <w:rPr>
                <w:rFonts w:cs="Calibri"/>
                <w:sz w:val="20"/>
                <w:szCs w:val="20"/>
              </w:rPr>
              <w:t>There are no contractual obligations to construct, purchase or develop investment properties.  Further there is no contractual obligation for the repair, maintenance or enhancement of the investment properties.</w:t>
            </w:r>
          </w:p>
        </w:tc>
      </w:tr>
      <w:tr w:rsidR="003B2FF3" w:rsidRPr="00CF7E1B" w:rsidTr="0056203E">
        <w:trPr>
          <w:cantSplit/>
          <w:trHeight w:val="23"/>
        </w:trPr>
        <w:tc>
          <w:tcPr>
            <w:tcW w:w="579" w:type="pct"/>
            <w:tcBorders>
              <w:top w:val="nil"/>
              <w:left w:val="single" w:sz="2" w:space="0" w:color="003366"/>
              <w:bottom w:val="nil"/>
              <w:right w:val="single" w:sz="2" w:space="0" w:color="003366"/>
            </w:tcBorders>
          </w:tcPr>
          <w:p w:rsidR="003B2FF3" w:rsidRPr="00F13375" w:rsidRDefault="00C210D6" w:rsidP="00911E57">
            <w:pPr>
              <w:pStyle w:val="TableReference"/>
              <w:tabs>
                <w:tab w:val="left" w:pos="3306"/>
              </w:tabs>
              <w:spacing w:before="40"/>
              <w:rPr>
                <w:rFonts w:cs="Calibri"/>
                <w:color w:val="auto"/>
                <w:sz w:val="16"/>
                <w:szCs w:val="16"/>
              </w:rPr>
            </w:pPr>
            <w:r w:rsidRPr="00F13375">
              <w:rPr>
                <w:rFonts w:cs="Calibri"/>
                <w:color w:val="auto"/>
                <w:sz w:val="16"/>
                <w:szCs w:val="16"/>
              </w:rPr>
              <w:t>AASB 140</w:t>
            </w:r>
            <w:r w:rsidR="00D65811" w:rsidRPr="00F13375">
              <w:rPr>
                <w:rFonts w:cs="Calibri"/>
                <w:color w:val="auto"/>
                <w:sz w:val="16"/>
                <w:szCs w:val="16"/>
              </w:rPr>
              <w:t>.</w:t>
            </w:r>
            <w:r w:rsidRPr="00F13375">
              <w:rPr>
                <w:rFonts w:cs="Calibri"/>
                <w:color w:val="auto"/>
                <w:sz w:val="16"/>
                <w:szCs w:val="16"/>
              </w:rPr>
              <w:t>75(e)</w:t>
            </w:r>
          </w:p>
        </w:tc>
        <w:tc>
          <w:tcPr>
            <w:tcW w:w="4421" w:type="pct"/>
            <w:gridSpan w:val="6"/>
            <w:tcBorders>
              <w:top w:val="nil"/>
              <w:left w:val="single" w:sz="2" w:space="0" w:color="003366"/>
              <w:bottom w:val="nil"/>
              <w:right w:val="nil"/>
            </w:tcBorders>
          </w:tcPr>
          <w:p w:rsidR="003B2FF3" w:rsidRPr="00E751B2" w:rsidRDefault="00506116" w:rsidP="00CF4C7F">
            <w:pPr>
              <w:autoSpaceDE w:val="0"/>
              <w:autoSpaceDN w:val="0"/>
              <w:adjustRightInd w:val="0"/>
              <w:spacing w:after="120"/>
              <w:jc w:val="both"/>
              <w:rPr>
                <w:rFonts w:cs="Calibri"/>
                <w:sz w:val="20"/>
                <w:szCs w:val="20"/>
              </w:rPr>
            </w:pPr>
            <w:r w:rsidRPr="00E751B2">
              <w:rPr>
                <w:rFonts w:cs="Calibri"/>
                <w:sz w:val="20"/>
                <w:szCs w:val="20"/>
              </w:rPr>
              <w:t xml:space="preserve">The fair value of investment properties was determined by an independent valuation undertaken by </w:t>
            </w:r>
            <w:r w:rsidR="009D3758" w:rsidRPr="003A189C">
              <w:rPr>
                <w:rFonts w:cs="Calibri"/>
                <w:sz w:val="20"/>
                <w:szCs w:val="20"/>
              </w:rPr>
              <w:t>‘XYZ Valuers’</w:t>
            </w:r>
            <w:r w:rsidR="009D3758">
              <w:rPr>
                <w:rFonts w:cs="Calibri"/>
                <w:sz w:val="20"/>
                <w:szCs w:val="20"/>
              </w:rPr>
              <w:t xml:space="preserve"> </w:t>
            </w:r>
            <w:r w:rsidRPr="00E751B2">
              <w:rPr>
                <w:rFonts w:cs="Calibri"/>
                <w:sz w:val="20"/>
                <w:szCs w:val="20"/>
              </w:rPr>
              <w:t xml:space="preserve">as at 30 June </w:t>
            </w:r>
            <w:r w:rsidR="00322752" w:rsidRPr="00E751B2">
              <w:rPr>
                <w:rFonts w:cs="Calibri"/>
                <w:sz w:val="20"/>
                <w:szCs w:val="20"/>
              </w:rPr>
              <w:t>20</w:t>
            </w:r>
            <w:r w:rsidR="008A39AA">
              <w:rPr>
                <w:rFonts w:cs="Calibri"/>
                <w:sz w:val="20"/>
                <w:szCs w:val="20"/>
              </w:rPr>
              <w:t>1</w:t>
            </w:r>
            <w:r w:rsidR="00CF4C7F">
              <w:rPr>
                <w:rFonts w:cs="Calibri"/>
                <w:sz w:val="20"/>
                <w:szCs w:val="20"/>
              </w:rPr>
              <w:t>9</w:t>
            </w:r>
            <w:r w:rsidR="00C210D6" w:rsidRPr="00E751B2">
              <w:rPr>
                <w:rFonts w:cs="Calibri"/>
                <w:sz w:val="20"/>
                <w:szCs w:val="20"/>
              </w:rPr>
              <w:t xml:space="preserve">.  </w:t>
            </w:r>
            <w:r w:rsidR="009D3758" w:rsidRPr="003A189C">
              <w:rPr>
                <w:rFonts w:cs="Calibri"/>
                <w:sz w:val="20"/>
                <w:szCs w:val="20"/>
              </w:rPr>
              <w:t>‘XYZ Valuers’</w:t>
            </w:r>
            <w:r w:rsidR="009D3758">
              <w:rPr>
                <w:rFonts w:cs="Calibri"/>
                <w:sz w:val="20"/>
                <w:szCs w:val="20"/>
              </w:rPr>
              <w:t xml:space="preserve"> </w:t>
            </w:r>
            <w:r w:rsidR="00C210D6" w:rsidRPr="00E751B2">
              <w:rPr>
                <w:rFonts w:cs="Calibri"/>
                <w:sz w:val="20"/>
                <w:szCs w:val="20"/>
              </w:rPr>
              <w:t>hold a recognised and relevant professional qualification and have recent experience in the location and category of the investment properties involved.</w:t>
            </w:r>
          </w:p>
        </w:tc>
      </w:tr>
      <w:tr w:rsidR="000144FF" w:rsidRPr="00CF7E1B" w:rsidTr="0056203E">
        <w:trPr>
          <w:cantSplit/>
          <w:trHeight w:val="23"/>
        </w:trPr>
        <w:tc>
          <w:tcPr>
            <w:tcW w:w="579" w:type="pct"/>
            <w:tcBorders>
              <w:top w:val="nil"/>
              <w:left w:val="single" w:sz="2" w:space="0" w:color="003366"/>
              <w:bottom w:val="nil"/>
              <w:right w:val="single" w:sz="2" w:space="0" w:color="003366"/>
            </w:tcBorders>
          </w:tcPr>
          <w:p w:rsidR="000144FF" w:rsidRPr="00F13375" w:rsidRDefault="000144FF">
            <w:pPr>
              <w:pStyle w:val="TableReference"/>
              <w:tabs>
                <w:tab w:val="left" w:pos="3306"/>
              </w:tabs>
              <w:spacing w:before="40"/>
              <w:rPr>
                <w:rFonts w:cs="Calibri"/>
                <w:color w:val="auto"/>
                <w:sz w:val="16"/>
                <w:szCs w:val="16"/>
              </w:rPr>
            </w:pPr>
          </w:p>
        </w:tc>
        <w:tc>
          <w:tcPr>
            <w:tcW w:w="3184" w:type="pct"/>
            <w:gridSpan w:val="2"/>
            <w:tcBorders>
              <w:top w:val="nil"/>
              <w:left w:val="single" w:sz="2" w:space="0" w:color="003366"/>
              <w:bottom w:val="nil"/>
              <w:right w:val="nil"/>
            </w:tcBorders>
          </w:tcPr>
          <w:p w:rsidR="000144FF" w:rsidRPr="00F13375" w:rsidRDefault="000144FF">
            <w:pPr>
              <w:pStyle w:val="TableText"/>
              <w:tabs>
                <w:tab w:val="left" w:pos="3306"/>
              </w:tabs>
              <w:rPr>
                <w:rFonts w:cs="Calibri"/>
                <w:b/>
                <w:bCs/>
              </w:rPr>
            </w:pPr>
          </w:p>
        </w:tc>
        <w:tc>
          <w:tcPr>
            <w:tcW w:w="623" w:type="pct"/>
            <w:gridSpan w:val="2"/>
            <w:tcBorders>
              <w:top w:val="nil"/>
              <w:left w:val="nil"/>
              <w:bottom w:val="nil"/>
              <w:right w:val="nil"/>
            </w:tcBorders>
            <w:vAlign w:val="center"/>
          </w:tcPr>
          <w:p w:rsidR="000144FF" w:rsidRPr="00792465" w:rsidRDefault="00322752" w:rsidP="00792465">
            <w:pPr>
              <w:pStyle w:val="TableTitle"/>
              <w:tabs>
                <w:tab w:val="left" w:pos="3306"/>
              </w:tabs>
              <w:rPr>
                <w:rFonts w:cs="Calibri"/>
              </w:rPr>
            </w:pPr>
            <w:r w:rsidRPr="00792465">
              <w:rPr>
                <w:rFonts w:cs="Calibri"/>
              </w:rPr>
              <w:t>201</w:t>
            </w:r>
            <w:r w:rsidR="0056203E">
              <w:rPr>
                <w:rFonts w:cs="Calibri"/>
              </w:rPr>
              <w:t>9</w:t>
            </w:r>
          </w:p>
          <w:p w:rsidR="00792465" w:rsidRPr="00792465" w:rsidRDefault="00792465" w:rsidP="00792465">
            <w:pPr>
              <w:jc w:val="right"/>
              <w:rPr>
                <w:b/>
                <w:sz w:val="18"/>
                <w:szCs w:val="18"/>
              </w:rPr>
            </w:pPr>
            <w:r w:rsidRPr="00792465">
              <w:rPr>
                <w:b/>
                <w:sz w:val="18"/>
                <w:szCs w:val="18"/>
              </w:rPr>
              <w:t>$’000</w:t>
            </w:r>
          </w:p>
        </w:tc>
        <w:tc>
          <w:tcPr>
            <w:tcW w:w="614" w:type="pct"/>
            <w:gridSpan w:val="2"/>
            <w:tcBorders>
              <w:top w:val="nil"/>
              <w:left w:val="nil"/>
              <w:bottom w:val="nil"/>
              <w:right w:val="nil"/>
            </w:tcBorders>
            <w:vAlign w:val="center"/>
          </w:tcPr>
          <w:p w:rsidR="000144FF" w:rsidRPr="00792465" w:rsidRDefault="00322752" w:rsidP="00792465">
            <w:pPr>
              <w:pStyle w:val="TableTitle"/>
              <w:tabs>
                <w:tab w:val="left" w:pos="3306"/>
              </w:tabs>
              <w:rPr>
                <w:rFonts w:cs="Calibri"/>
              </w:rPr>
            </w:pPr>
            <w:r w:rsidRPr="00792465">
              <w:rPr>
                <w:rFonts w:cs="Calibri"/>
              </w:rPr>
              <w:t>201</w:t>
            </w:r>
            <w:r w:rsidR="0056203E">
              <w:rPr>
                <w:rFonts w:cs="Calibri"/>
              </w:rPr>
              <w:t>8</w:t>
            </w:r>
          </w:p>
          <w:p w:rsidR="00792465" w:rsidRPr="00792465" w:rsidRDefault="00792465" w:rsidP="00792465">
            <w:pPr>
              <w:jc w:val="right"/>
              <w:rPr>
                <w:b/>
                <w:sz w:val="18"/>
                <w:szCs w:val="18"/>
              </w:rPr>
            </w:pPr>
            <w:r w:rsidRPr="00792465">
              <w:rPr>
                <w:b/>
                <w:sz w:val="18"/>
                <w:szCs w:val="18"/>
              </w:rPr>
              <w:t>$’000</w:t>
            </w:r>
          </w:p>
        </w:tc>
      </w:tr>
      <w:tr w:rsidR="000144FF" w:rsidRPr="00CF7E1B" w:rsidTr="0056203E">
        <w:trPr>
          <w:cantSplit/>
          <w:trHeight w:val="23"/>
        </w:trPr>
        <w:tc>
          <w:tcPr>
            <w:tcW w:w="579" w:type="pct"/>
            <w:tcBorders>
              <w:top w:val="nil"/>
              <w:left w:val="single" w:sz="2" w:space="0" w:color="003366"/>
              <w:bottom w:val="nil"/>
              <w:right w:val="single" w:sz="2" w:space="0" w:color="003366"/>
            </w:tcBorders>
          </w:tcPr>
          <w:p w:rsidR="000144FF" w:rsidRPr="00F13375" w:rsidRDefault="000144FF">
            <w:pPr>
              <w:pStyle w:val="TableReference"/>
              <w:tabs>
                <w:tab w:val="left" w:pos="3306"/>
              </w:tabs>
              <w:spacing w:before="40"/>
              <w:rPr>
                <w:rFonts w:cs="Calibri"/>
                <w:color w:val="auto"/>
                <w:sz w:val="16"/>
                <w:szCs w:val="16"/>
              </w:rPr>
            </w:pPr>
          </w:p>
        </w:tc>
        <w:tc>
          <w:tcPr>
            <w:tcW w:w="3184" w:type="pct"/>
            <w:gridSpan w:val="2"/>
            <w:tcBorders>
              <w:top w:val="nil"/>
              <w:left w:val="single" w:sz="2" w:space="0" w:color="003366"/>
              <w:bottom w:val="nil"/>
              <w:right w:val="nil"/>
            </w:tcBorders>
          </w:tcPr>
          <w:p w:rsidR="000144FF" w:rsidRPr="00F13375" w:rsidRDefault="000144FF" w:rsidP="000A559D">
            <w:pPr>
              <w:pStyle w:val="TableText"/>
              <w:tabs>
                <w:tab w:val="left" w:pos="3306"/>
              </w:tabs>
              <w:jc w:val="both"/>
              <w:rPr>
                <w:rFonts w:cs="Calibri"/>
              </w:rPr>
            </w:pPr>
            <w:r w:rsidRPr="00F13375">
              <w:rPr>
                <w:rFonts w:cs="Calibri"/>
              </w:rPr>
              <w:t xml:space="preserve">Land at Fair Value </w:t>
            </w:r>
            <w:r w:rsidRPr="00F13375">
              <w:rPr>
                <w:rFonts w:cs="Calibri"/>
                <w:vertAlign w:val="superscript"/>
              </w:rPr>
              <w:t>a</w:t>
            </w:r>
          </w:p>
        </w:tc>
        <w:tc>
          <w:tcPr>
            <w:tcW w:w="623" w:type="pct"/>
            <w:gridSpan w:val="2"/>
            <w:tcBorders>
              <w:top w:val="nil"/>
              <w:left w:val="nil"/>
              <w:bottom w:val="nil"/>
              <w:right w:val="nil"/>
            </w:tcBorders>
          </w:tcPr>
          <w:p w:rsidR="000144FF" w:rsidRPr="00E751B2" w:rsidRDefault="000144FF">
            <w:pPr>
              <w:pStyle w:val="TableText"/>
              <w:tabs>
                <w:tab w:val="left" w:pos="3306"/>
              </w:tabs>
              <w:jc w:val="right"/>
              <w:rPr>
                <w:rFonts w:cs="Calibri"/>
              </w:rPr>
            </w:pPr>
            <w:r w:rsidRPr="00E751B2">
              <w:rPr>
                <w:rFonts w:cs="Calibri"/>
              </w:rPr>
              <w:t>18,645</w:t>
            </w:r>
          </w:p>
        </w:tc>
        <w:tc>
          <w:tcPr>
            <w:tcW w:w="614" w:type="pct"/>
            <w:gridSpan w:val="2"/>
            <w:tcBorders>
              <w:top w:val="nil"/>
              <w:left w:val="nil"/>
              <w:bottom w:val="nil"/>
              <w:right w:val="nil"/>
            </w:tcBorders>
          </w:tcPr>
          <w:p w:rsidR="000144FF" w:rsidRPr="00E751B2" w:rsidRDefault="000144FF">
            <w:pPr>
              <w:pStyle w:val="TableText"/>
              <w:tabs>
                <w:tab w:val="left" w:pos="3306"/>
              </w:tabs>
              <w:jc w:val="right"/>
              <w:rPr>
                <w:rFonts w:cs="Calibri"/>
              </w:rPr>
            </w:pPr>
            <w:r w:rsidRPr="00E751B2">
              <w:rPr>
                <w:rFonts w:cs="Calibri"/>
              </w:rPr>
              <w:t>16,982</w:t>
            </w:r>
          </w:p>
        </w:tc>
      </w:tr>
      <w:tr w:rsidR="000144FF" w:rsidRPr="00CF7E1B" w:rsidTr="0056203E">
        <w:trPr>
          <w:cantSplit/>
          <w:trHeight w:val="23"/>
        </w:trPr>
        <w:tc>
          <w:tcPr>
            <w:tcW w:w="579" w:type="pct"/>
            <w:tcBorders>
              <w:top w:val="nil"/>
              <w:left w:val="single" w:sz="2" w:space="0" w:color="003366"/>
              <w:bottom w:val="nil"/>
              <w:right w:val="single" w:sz="2" w:space="0" w:color="003366"/>
            </w:tcBorders>
          </w:tcPr>
          <w:p w:rsidR="000144FF" w:rsidRPr="00F13375" w:rsidRDefault="000144FF">
            <w:pPr>
              <w:pStyle w:val="TableReference"/>
              <w:tabs>
                <w:tab w:val="left" w:pos="3306"/>
              </w:tabs>
              <w:spacing w:before="60"/>
              <w:rPr>
                <w:rFonts w:cs="Calibri"/>
                <w:color w:val="auto"/>
                <w:sz w:val="16"/>
                <w:szCs w:val="16"/>
              </w:rPr>
            </w:pPr>
          </w:p>
        </w:tc>
        <w:tc>
          <w:tcPr>
            <w:tcW w:w="3184" w:type="pct"/>
            <w:gridSpan w:val="2"/>
            <w:tcBorders>
              <w:top w:val="nil"/>
              <w:left w:val="single" w:sz="2" w:space="0" w:color="003366"/>
              <w:bottom w:val="nil"/>
              <w:right w:val="nil"/>
            </w:tcBorders>
          </w:tcPr>
          <w:p w:rsidR="000144FF" w:rsidRPr="00F13375" w:rsidRDefault="000144FF">
            <w:pPr>
              <w:pStyle w:val="TableText"/>
              <w:tabs>
                <w:tab w:val="left" w:pos="3306"/>
              </w:tabs>
              <w:rPr>
                <w:rFonts w:cs="Calibri"/>
              </w:rPr>
            </w:pPr>
            <w:r w:rsidRPr="00F13375">
              <w:rPr>
                <w:rFonts w:cs="Calibri"/>
              </w:rPr>
              <w:t>Less</w:t>
            </w:r>
            <w:r w:rsidR="006E7BFC" w:rsidRPr="00F13375">
              <w:rPr>
                <w:rFonts w:cs="Calibri"/>
              </w:rPr>
              <w:t>:</w:t>
            </w:r>
            <w:r w:rsidRPr="00F13375">
              <w:rPr>
                <w:rFonts w:cs="Calibri"/>
              </w:rPr>
              <w:t xml:space="preserve"> Accumulated Impairment Losses</w:t>
            </w:r>
          </w:p>
        </w:tc>
        <w:tc>
          <w:tcPr>
            <w:tcW w:w="623" w:type="pct"/>
            <w:gridSpan w:val="2"/>
            <w:tcBorders>
              <w:top w:val="nil"/>
              <w:left w:val="nil"/>
              <w:bottom w:val="single" w:sz="4" w:space="0" w:color="003366"/>
              <w:right w:val="nil"/>
            </w:tcBorders>
          </w:tcPr>
          <w:p w:rsidR="000144FF" w:rsidRPr="00E751B2" w:rsidRDefault="000144FF">
            <w:pPr>
              <w:pStyle w:val="TableText"/>
              <w:tabs>
                <w:tab w:val="left" w:pos="3306"/>
              </w:tabs>
              <w:jc w:val="right"/>
              <w:rPr>
                <w:rFonts w:cs="Calibri"/>
              </w:rPr>
            </w:pPr>
            <w:r w:rsidRPr="00E751B2">
              <w:rPr>
                <w:rFonts w:cs="Calibri"/>
              </w:rPr>
              <w:t>-</w:t>
            </w:r>
          </w:p>
        </w:tc>
        <w:tc>
          <w:tcPr>
            <w:tcW w:w="614" w:type="pct"/>
            <w:gridSpan w:val="2"/>
            <w:tcBorders>
              <w:top w:val="nil"/>
              <w:left w:val="nil"/>
              <w:bottom w:val="single" w:sz="4" w:space="0" w:color="003366"/>
              <w:right w:val="nil"/>
            </w:tcBorders>
          </w:tcPr>
          <w:p w:rsidR="000144FF" w:rsidRPr="00E751B2" w:rsidRDefault="000144FF">
            <w:pPr>
              <w:pStyle w:val="TableText"/>
              <w:tabs>
                <w:tab w:val="left" w:pos="3306"/>
              </w:tabs>
              <w:jc w:val="right"/>
              <w:rPr>
                <w:rFonts w:cs="Calibri"/>
              </w:rPr>
            </w:pPr>
            <w:r w:rsidRPr="00E751B2">
              <w:rPr>
                <w:rFonts w:cs="Calibri"/>
              </w:rPr>
              <w:t>-</w:t>
            </w:r>
          </w:p>
        </w:tc>
      </w:tr>
      <w:tr w:rsidR="000144FF" w:rsidRPr="00CF7E1B" w:rsidTr="0056203E">
        <w:trPr>
          <w:cantSplit/>
          <w:trHeight w:val="23"/>
        </w:trPr>
        <w:tc>
          <w:tcPr>
            <w:tcW w:w="579" w:type="pct"/>
            <w:tcBorders>
              <w:top w:val="nil"/>
              <w:left w:val="single" w:sz="2" w:space="0" w:color="003366"/>
              <w:bottom w:val="nil"/>
              <w:right w:val="single" w:sz="2" w:space="0" w:color="003366"/>
            </w:tcBorders>
          </w:tcPr>
          <w:p w:rsidR="000144FF" w:rsidRPr="00F13375" w:rsidRDefault="000144FF">
            <w:pPr>
              <w:pStyle w:val="TableReference"/>
              <w:tabs>
                <w:tab w:val="left" w:pos="3306"/>
              </w:tabs>
              <w:spacing w:before="40"/>
              <w:rPr>
                <w:rFonts w:cs="Calibri"/>
                <w:color w:val="auto"/>
                <w:sz w:val="16"/>
                <w:szCs w:val="16"/>
              </w:rPr>
            </w:pPr>
            <w:r w:rsidRPr="00F13375">
              <w:rPr>
                <w:rFonts w:cs="Calibri"/>
                <w:color w:val="auto"/>
                <w:sz w:val="16"/>
                <w:szCs w:val="16"/>
              </w:rPr>
              <w:t xml:space="preserve"> </w:t>
            </w:r>
          </w:p>
        </w:tc>
        <w:tc>
          <w:tcPr>
            <w:tcW w:w="3184" w:type="pct"/>
            <w:gridSpan w:val="2"/>
            <w:tcBorders>
              <w:top w:val="nil"/>
              <w:left w:val="single" w:sz="2" w:space="0" w:color="003366"/>
              <w:bottom w:val="nil"/>
              <w:right w:val="nil"/>
            </w:tcBorders>
          </w:tcPr>
          <w:p w:rsidR="000144FF" w:rsidRPr="00F13375" w:rsidRDefault="000144FF">
            <w:pPr>
              <w:pStyle w:val="TableText"/>
              <w:tabs>
                <w:tab w:val="left" w:pos="3306"/>
              </w:tabs>
              <w:rPr>
                <w:rFonts w:cs="Calibri"/>
                <w:b/>
                <w:bCs/>
              </w:rPr>
            </w:pPr>
            <w:r w:rsidRPr="00F13375">
              <w:rPr>
                <w:rFonts w:cs="Calibri"/>
                <w:b/>
                <w:bCs/>
              </w:rPr>
              <w:t>Total Land at Fair Value</w:t>
            </w:r>
          </w:p>
        </w:tc>
        <w:tc>
          <w:tcPr>
            <w:tcW w:w="623" w:type="pct"/>
            <w:gridSpan w:val="2"/>
            <w:tcBorders>
              <w:top w:val="single" w:sz="4" w:space="0" w:color="003366"/>
              <w:left w:val="nil"/>
              <w:bottom w:val="single" w:sz="4" w:space="0" w:color="003366"/>
              <w:right w:val="nil"/>
            </w:tcBorders>
          </w:tcPr>
          <w:p w:rsidR="000144FF" w:rsidRPr="00E751B2" w:rsidRDefault="000144FF">
            <w:pPr>
              <w:pStyle w:val="TableText"/>
              <w:tabs>
                <w:tab w:val="left" w:pos="3306"/>
              </w:tabs>
              <w:jc w:val="right"/>
              <w:rPr>
                <w:rFonts w:cs="Calibri"/>
                <w:b/>
                <w:bCs/>
              </w:rPr>
            </w:pPr>
            <w:r w:rsidRPr="00E751B2">
              <w:rPr>
                <w:rFonts w:cs="Calibri"/>
                <w:b/>
                <w:bCs/>
              </w:rPr>
              <w:t>18,645</w:t>
            </w:r>
          </w:p>
        </w:tc>
        <w:tc>
          <w:tcPr>
            <w:tcW w:w="614" w:type="pct"/>
            <w:gridSpan w:val="2"/>
            <w:tcBorders>
              <w:top w:val="single" w:sz="4" w:space="0" w:color="003366"/>
              <w:left w:val="nil"/>
              <w:bottom w:val="single" w:sz="4" w:space="0" w:color="003366"/>
              <w:right w:val="nil"/>
            </w:tcBorders>
          </w:tcPr>
          <w:p w:rsidR="000144FF" w:rsidRPr="00E751B2" w:rsidRDefault="000144FF">
            <w:pPr>
              <w:pStyle w:val="TableText"/>
              <w:tabs>
                <w:tab w:val="left" w:pos="3306"/>
              </w:tabs>
              <w:jc w:val="right"/>
              <w:rPr>
                <w:rFonts w:cs="Calibri"/>
                <w:b/>
                <w:bCs/>
              </w:rPr>
            </w:pPr>
            <w:r w:rsidRPr="00E751B2">
              <w:rPr>
                <w:rFonts w:cs="Calibri"/>
                <w:b/>
                <w:bCs/>
              </w:rPr>
              <w:t>16,982</w:t>
            </w:r>
          </w:p>
        </w:tc>
      </w:tr>
      <w:tr w:rsidR="000144FF" w:rsidRPr="00CF7E1B" w:rsidTr="0056203E">
        <w:trPr>
          <w:cantSplit/>
          <w:trHeight w:val="23"/>
        </w:trPr>
        <w:tc>
          <w:tcPr>
            <w:tcW w:w="579" w:type="pct"/>
            <w:tcBorders>
              <w:top w:val="nil"/>
              <w:left w:val="single" w:sz="2" w:space="0" w:color="003366"/>
              <w:bottom w:val="nil"/>
              <w:right w:val="single" w:sz="2" w:space="0" w:color="003366"/>
            </w:tcBorders>
          </w:tcPr>
          <w:p w:rsidR="000144FF" w:rsidRPr="00F13375" w:rsidRDefault="000144FF">
            <w:pPr>
              <w:pStyle w:val="TableReference"/>
              <w:tabs>
                <w:tab w:val="left" w:pos="3306"/>
              </w:tabs>
              <w:rPr>
                <w:rFonts w:cs="Calibri"/>
                <w:color w:val="auto"/>
                <w:sz w:val="16"/>
                <w:szCs w:val="16"/>
              </w:rPr>
            </w:pPr>
          </w:p>
        </w:tc>
        <w:tc>
          <w:tcPr>
            <w:tcW w:w="3184" w:type="pct"/>
            <w:gridSpan w:val="2"/>
            <w:tcBorders>
              <w:top w:val="nil"/>
              <w:left w:val="single" w:sz="2" w:space="0" w:color="003366"/>
              <w:bottom w:val="nil"/>
              <w:right w:val="nil"/>
            </w:tcBorders>
          </w:tcPr>
          <w:p w:rsidR="000144FF" w:rsidRPr="00F13375" w:rsidRDefault="000144FF">
            <w:pPr>
              <w:pStyle w:val="TableText"/>
              <w:tabs>
                <w:tab w:val="left" w:pos="3306"/>
              </w:tabs>
              <w:spacing w:before="0"/>
              <w:rPr>
                <w:rFonts w:cs="Calibri"/>
              </w:rPr>
            </w:pPr>
          </w:p>
        </w:tc>
        <w:tc>
          <w:tcPr>
            <w:tcW w:w="623" w:type="pct"/>
            <w:gridSpan w:val="2"/>
            <w:tcBorders>
              <w:top w:val="nil"/>
              <w:left w:val="nil"/>
              <w:bottom w:val="nil"/>
              <w:right w:val="nil"/>
            </w:tcBorders>
            <w:vAlign w:val="bottom"/>
          </w:tcPr>
          <w:p w:rsidR="000144FF" w:rsidRPr="00E751B2" w:rsidRDefault="000144FF">
            <w:pPr>
              <w:pStyle w:val="TableText"/>
              <w:tabs>
                <w:tab w:val="left" w:pos="3306"/>
              </w:tabs>
              <w:spacing w:before="0"/>
              <w:jc w:val="right"/>
              <w:rPr>
                <w:rFonts w:cs="Calibri"/>
              </w:rPr>
            </w:pPr>
          </w:p>
        </w:tc>
        <w:tc>
          <w:tcPr>
            <w:tcW w:w="614" w:type="pct"/>
            <w:gridSpan w:val="2"/>
            <w:tcBorders>
              <w:top w:val="nil"/>
              <w:left w:val="nil"/>
              <w:bottom w:val="nil"/>
              <w:right w:val="nil"/>
            </w:tcBorders>
            <w:vAlign w:val="bottom"/>
          </w:tcPr>
          <w:p w:rsidR="000144FF" w:rsidRPr="00E751B2" w:rsidRDefault="000144FF">
            <w:pPr>
              <w:pStyle w:val="TableText"/>
              <w:tabs>
                <w:tab w:val="left" w:pos="3306"/>
              </w:tabs>
              <w:spacing w:before="0"/>
              <w:jc w:val="right"/>
              <w:rPr>
                <w:rFonts w:cs="Calibri"/>
              </w:rPr>
            </w:pPr>
          </w:p>
        </w:tc>
      </w:tr>
      <w:tr w:rsidR="000144FF" w:rsidRPr="00CF7E1B" w:rsidTr="0056203E">
        <w:trPr>
          <w:cantSplit/>
          <w:trHeight w:val="23"/>
        </w:trPr>
        <w:tc>
          <w:tcPr>
            <w:tcW w:w="579" w:type="pct"/>
            <w:tcBorders>
              <w:top w:val="nil"/>
              <w:left w:val="single" w:sz="2" w:space="0" w:color="003366"/>
              <w:bottom w:val="nil"/>
              <w:right w:val="single" w:sz="2" w:space="0" w:color="003366"/>
            </w:tcBorders>
          </w:tcPr>
          <w:p w:rsidR="000144FF" w:rsidRPr="00F13375" w:rsidRDefault="000144FF">
            <w:pPr>
              <w:pStyle w:val="TableReference"/>
              <w:tabs>
                <w:tab w:val="left" w:pos="3306"/>
              </w:tabs>
              <w:spacing w:before="40"/>
              <w:rPr>
                <w:rFonts w:cs="Calibri"/>
                <w:color w:val="auto"/>
                <w:sz w:val="16"/>
                <w:szCs w:val="16"/>
              </w:rPr>
            </w:pPr>
          </w:p>
        </w:tc>
        <w:tc>
          <w:tcPr>
            <w:tcW w:w="3184" w:type="pct"/>
            <w:gridSpan w:val="2"/>
            <w:tcBorders>
              <w:top w:val="nil"/>
              <w:left w:val="single" w:sz="2" w:space="0" w:color="003366"/>
              <w:bottom w:val="nil"/>
              <w:right w:val="nil"/>
            </w:tcBorders>
          </w:tcPr>
          <w:p w:rsidR="000144FF" w:rsidRPr="00F13375" w:rsidRDefault="000144FF">
            <w:pPr>
              <w:pStyle w:val="TableText"/>
              <w:tabs>
                <w:tab w:val="left" w:pos="3306"/>
              </w:tabs>
              <w:spacing w:before="0"/>
              <w:rPr>
                <w:rFonts w:cs="Calibri"/>
              </w:rPr>
            </w:pPr>
            <w:r w:rsidRPr="00F13375">
              <w:rPr>
                <w:rFonts w:cs="Calibri"/>
              </w:rPr>
              <w:t xml:space="preserve">Buildings at Fair Value </w:t>
            </w:r>
            <w:r w:rsidRPr="00F13375">
              <w:rPr>
                <w:rFonts w:cs="Calibri"/>
                <w:vertAlign w:val="superscript"/>
              </w:rPr>
              <w:t>a</w:t>
            </w:r>
          </w:p>
        </w:tc>
        <w:tc>
          <w:tcPr>
            <w:tcW w:w="623" w:type="pct"/>
            <w:gridSpan w:val="2"/>
            <w:tcBorders>
              <w:top w:val="nil"/>
              <w:left w:val="nil"/>
              <w:bottom w:val="nil"/>
              <w:right w:val="nil"/>
            </w:tcBorders>
            <w:vAlign w:val="bottom"/>
          </w:tcPr>
          <w:p w:rsidR="000144FF" w:rsidRPr="00E751B2" w:rsidRDefault="000144FF">
            <w:pPr>
              <w:pStyle w:val="TableText"/>
              <w:tabs>
                <w:tab w:val="left" w:pos="3306"/>
              </w:tabs>
              <w:spacing w:before="0"/>
              <w:jc w:val="right"/>
              <w:rPr>
                <w:rFonts w:cs="Calibri"/>
              </w:rPr>
            </w:pPr>
            <w:r w:rsidRPr="00E751B2">
              <w:rPr>
                <w:rFonts w:cs="Calibri"/>
              </w:rPr>
              <w:t>10,699</w:t>
            </w:r>
          </w:p>
        </w:tc>
        <w:tc>
          <w:tcPr>
            <w:tcW w:w="614" w:type="pct"/>
            <w:gridSpan w:val="2"/>
            <w:tcBorders>
              <w:top w:val="nil"/>
              <w:left w:val="nil"/>
              <w:bottom w:val="nil"/>
              <w:right w:val="nil"/>
            </w:tcBorders>
            <w:vAlign w:val="bottom"/>
          </w:tcPr>
          <w:p w:rsidR="000144FF" w:rsidRPr="00E751B2" w:rsidRDefault="000144FF">
            <w:pPr>
              <w:pStyle w:val="TableText"/>
              <w:tabs>
                <w:tab w:val="left" w:pos="3306"/>
              </w:tabs>
              <w:spacing w:before="0"/>
              <w:jc w:val="right"/>
              <w:rPr>
                <w:rFonts w:cs="Calibri"/>
              </w:rPr>
            </w:pPr>
            <w:r w:rsidRPr="00E751B2">
              <w:rPr>
                <w:rFonts w:cs="Calibri"/>
              </w:rPr>
              <w:t>8,769</w:t>
            </w:r>
          </w:p>
        </w:tc>
      </w:tr>
      <w:tr w:rsidR="000144FF" w:rsidRPr="00CF7E1B" w:rsidTr="0056203E">
        <w:trPr>
          <w:cantSplit/>
          <w:trHeight w:val="23"/>
        </w:trPr>
        <w:tc>
          <w:tcPr>
            <w:tcW w:w="579" w:type="pct"/>
            <w:tcBorders>
              <w:top w:val="nil"/>
              <w:left w:val="single" w:sz="2" w:space="0" w:color="003366"/>
              <w:bottom w:val="nil"/>
              <w:right w:val="single" w:sz="2" w:space="0" w:color="003366"/>
            </w:tcBorders>
          </w:tcPr>
          <w:p w:rsidR="000144FF" w:rsidRPr="00F13375" w:rsidRDefault="000144FF">
            <w:pPr>
              <w:pStyle w:val="TableReference"/>
              <w:tabs>
                <w:tab w:val="left" w:pos="3306"/>
              </w:tabs>
              <w:spacing w:before="60"/>
              <w:rPr>
                <w:rFonts w:cs="Calibri"/>
                <w:color w:val="auto"/>
                <w:sz w:val="16"/>
                <w:szCs w:val="16"/>
              </w:rPr>
            </w:pPr>
          </w:p>
        </w:tc>
        <w:tc>
          <w:tcPr>
            <w:tcW w:w="3184" w:type="pct"/>
            <w:gridSpan w:val="2"/>
            <w:tcBorders>
              <w:top w:val="nil"/>
              <w:left w:val="single" w:sz="2" w:space="0" w:color="003366"/>
              <w:bottom w:val="nil"/>
              <w:right w:val="nil"/>
            </w:tcBorders>
          </w:tcPr>
          <w:p w:rsidR="000144FF" w:rsidRPr="00F13375" w:rsidRDefault="000144FF">
            <w:pPr>
              <w:pStyle w:val="TableText"/>
              <w:tabs>
                <w:tab w:val="left" w:pos="3306"/>
              </w:tabs>
              <w:spacing w:after="40"/>
              <w:rPr>
                <w:rFonts w:cs="Calibri"/>
              </w:rPr>
            </w:pPr>
            <w:r w:rsidRPr="00F13375">
              <w:rPr>
                <w:rFonts w:cs="Calibri"/>
              </w:rPr>
              <w:t>Less</w:t>
            </w:r>
            <w:r w:rsidR="006E7BFC" w:rsidRPr="00F13375">
              <w:rPr>
                <w:rFonts w:cs="Calibri"/>
              </w:rPr>
              <w:t>:</w:t>
            </w:r>
            <w:r w:rsidRPr="00F13375">
              <w:rPr>
                <w:rFonts w:cs="Calibri"/>
              </w:rPr>
              <w:t xml:space="preserve"> Accumulated Impairment Losses</w:t>
            </w:r>
          </w:p>
        </w:tc>
        <w:tc>
          <w:tcPr>
            <w:tcW w:w="623" w:type="pct"/>
            <w:gridSpan w:val="2"/>
            <w:tcBorders>
              <w:top w:val="nil"/>
              <w:left w:val="nil"/>
              <w:bottom w:val="single" w:sz="4" w:space="0" w:color="003366"/>
              <w:right w:val="nil"/>
            </w:tcBorders>
            <w:vAlign w:val="bottom"/>
          </w:tcPr>
          <w:p w:rsidR="000144FF" w:rsidRPr="00E751B2" w:rsidRDefault="000144FF">
            <w:pPr>
              <w:pStyle w:val="TableText"/>
              <w:tabs>
                <w:tab w:val="left" w:pos="3306"/>
              </w:tabs>
              <w:spacing w:before="0"/>
              <w:jc w:val="right"/>
              <w:rPr>
                <w:rFonts w:cs="Calibri"/>
              </w:rPr>
            </w:pPr>
            <w:r w:rsidRPr="00E751B2">
              <w:rPr>
                <w:rFonts w:cs="Calibri"/>
              </w:rPr>
              <w:t>-</w:t>
            </w:r>
          </w:p>
        </w:tc>
        <w:tc>
          <w:tcPr>
            <w:tcW w:w="614" w:type="pct"/>
            <w:gridSpan w:val="2"/>
            <w:tcBorders>
              <w:top w:val="nil"/>
              <w:left w:val="nil"/>
              <w:bottom w:val="single" w:sz="4" w:space="0" w:color="003366"/>
              <w:right w:val="nil"/>
            </w:tcBorders>
            <w:vAlign w:val="bottom"/>
          </w:tcPr>
          <w:p w:rsidR="000144FF" w:rsidRPr="00E751B2" w:rsidRDefault="000144FF">
            <w:pPr>
              <w:pStyle w:val="TableText"/>
              <w:tabs>
                <w:tab w:val="left" w:pos="3306"/>
              </w:tabs>
              <w:spacing w:before="0"/>
              <w:jc w:val="right"/>
              <w:rPr>
                <w:rFonts w:cs="Calibri"/>
              </w:rPr>
            </w:pPr>
            <w:r w:rsidRPr="00E751B2">
              <w:rPr>
                <w:rFonts w:cs="Calibri"/>
              </w:rPr>
              <w:t>-</w:t>
            </w:r>
          </w:p>
        </w:tc>
      </w:tr>
      <w:tr w:rsidR="000144FF" w:rsidRPr="00CF7E1B" w:rsidTr="0056203E">
        <w:trPr>
          <w:cantSplit/>
          <w:trHeight w:val="23"/>
        </w:trPr>
        <w:tc>
          <w:tcPr>
            <w:tcW w:w="579" w:type="pct"/>
            <w:tcBorders>
              <w:top w:val="nil"/>
              <w:left w:val="single" w:sz="2" w:space="0" w:color="003366"/>
              <w:bottom w:val="nil"/>
              <w:right w:val="single" w:sz="2" w:space="0" w:color="003366"/>
            </w:tcBorders>
          </w:tcPr>
          <w:p w:rsidR="000144FF" w:rsidRPr="00F13375" w:rsidRDefault="000144FF">
            <w:pPr>
              <w:pStyle w:val="TableReference"/>
              <w:tabs>
                <w:tab w:val="left" w:pos="3306"/>
              </w:tabs>
              <w:rPr>
                <w:rFonts w:cs="Calibri"/>
                <w:color w:val="auto"/>
                <w:sz w:val="16"/>
                <w:szCs w:val="16"/>
              </w:rPr>
            </w:pPr>
          </w:p>
        </w:tc>
        <w:tc>
          <w:tcPr>
            <w:tcW w:w="3184" w:type="pct"/>
            <w:gridSpan w:val="2"/>
            <w:tcBorders>
              <w:top w:val="nil"/>
              <w:left w:val="single" w:sz="2" w:space="0" w:color="003366"/>
              <w:bottom w:val="nil"/>
              <w:right w:val="nil"/>
            </w:tcBorders>
          </w:tcPr>
          <w:p w:rsidR="000144FF" w:rsidRPr="00F13375" w:rsidRDefault="000144FF">
            <w:pPr>
              <w:pStyle w:val="TableText"/>
              <w:tabs>
                <w:tab w:val="left" w:pos="3306"/>
              </w:tabs>
              <w:spacing w:after="40"/>
              <w:rPr>
                <w:rFonts w:cs="Calibri"/>
                <w:b/>
                <w:bCs/>
              </w:rPr>
            </w:pPr>
            <w:r w:rsidRPr="00F13375">
              <w:rPr>
                <w:rFonts w:cs="Calibri"/>
                <w:b/>
                <w:bCs/>
              </w:rPr>
              <w:t xml:space="preserve">Total Buildings at Fair Value </w:t>
            </w:r>
          </w:p>
        </w:tc>
        <w:tc>
          <w:tcPr>
            <w:tcW w:w="623" w:type="pct"/>
            <w:gridSpan w:val="2"/>
            <w:tcBorders>
              <w:top w:val="single" w:sz="4" w:space="0" w:color="003366"/>
              <w:left w:val="nil"/>
              <w:bottom w:val="single" w:sz="4" w:space="0" w:color="003366"/>
              <w:right w:val="nil"/>
            </w:tcBorders>
            <w:vAlign w:val="bottom"/>
          </w:tcPr>
          <w:p w:rsidR="000144FF" w:rsidRPr="00E751B2" w:rsidRDefault="000144FF">
            <w:pPr>
              <w:pStyle w:val="TableText"/>
              <w:tabs>
                <w:tab w:val="left" w:pos="3306"/>
              </w:tabs>
              <w:jc w:val="right"/>
              <w:rPr>
                <w:rFonts w:cs="Calibri"/>
                <w:b/>
                <w:bCs/>
              </w:rPr>
            </w:pPr>
            <w:r w:rsidRPr="00E751B2">
              <w:rPr>
                <w:rFonts w:cs="Calibri"/>
                <w:b/>
                <w:bCs/>
              </w:rPr>
              <w:t>10,699</w:t>
            </w:r>
          </w:p>
        </w:tc>
        <w:tc>
          <w:tcPr>
            <w:tcW w:w="614" w:type="pct"/>
            <w:gridSpan w:val="2"/>
            <w:tcBorders>
              <w:top w:val="single" w:sz="4" w:space="0" w:color="003366"/>
              <w:left w:val="nil"/>
              <w:bottom w:val="single" w:sz="4" w:space="0" w:color="003366"/>
              <w:right w:val="nil"/>
            </w:tcBorders>
            <w:vAlign w:val="bottom"/>
          </w:tcPr>
          <w:p w:rsidR="000144FF" w:rsidRPr="00E751B2" w:rsidRDefault="000144FF">
            <w:pPr>
              <w:pStyle w:val="TableText"/>
              <w:tabs>
                <w:tab w:val="left" w:pos="3306"/>
              </w:tabs>
              <w:jc w:val="right"/>
              <w:rPr>
                <w:rFonts w:cs="Calibri"/>
                <w:b/>
                <w:bCs/>
              </w:rPr>
            </w:pPr>
            <w:r w:rsidRPr="00E751B2">
              <w:rPr>
                <w:rFonts w:cs="Calibri"/>
                <w:b/>
                <w:bCs/>
              </w:rPr>
              <w:t>8,769</w:t>
            </w:r>
          </w:p>
        </w:tc>
      </w:tr>
      <w:tr w:rsidR="000144FF" w:rsidRPr="00CF7E1B" w:rsidTr="0056203E">
        <w:trPr>
          <w:cantSplit/>
          <w:trHeight w:val="23"/>
        </w:trPr>
        <w:tc>
          <w:tcPr>
            <w:tcW w:w="579" w:type="pct"/>
            <w:tcBorders>
              <w:top w:val="nil"/>
              <w:left w:val="single" w:sz="2" w:space="0" w:color="003366"/>
              <w:bottom w:val="nil"/>
              <w:right w:val="single" w:sz="2" w:space="0" w:color="003366"/>
            </w:tcBorders>
          </w:tcPr>
          <w:p w:rsidR="000144FF" w:rsidRPr="00F13375" w:rsidRDefault="000144FF">
            <w:pPr>
              <w:pStyle w:val="TableReference"/>
              <w:tabs>
                <w:tab w:val="left" w:pos="3306"/>
              </w:tabs>
              <w:spacing w:before="40"/>
              <w:rPr>
                <w:rFonts w:cs="Calibri"/>
                <w:color w:val="auto"/>
                <w:sz w:val="16"/>
                <w:szCs w:val="16"/>
              </w:rPr>
            </w:pPr>
          </w:p>
        </w:tc>
        <w:tc>
          <w:tcPr>
            <w:tcW w:w="3184" w:type="pct"/>
            <w:gridSpan w:val="2"/>
            <w:tcBorders>
              <w:top w:val="nil"/>
              <w:left w:val="single" w:sz="2" w:space="0" w:color="003366"/>
              <w:bottom w:val="nil"/>
              <w:right w:val="nil"/>
            </w:tcBorders>
            <w:vAlign w:val="bottom"/>
          </w:tcPr>
          <w:p w:rsidR="000144FF" w:rsidRPr="00F13375" w:rsidRDefault="000144FF">
            <w:pPr>
              <w:pStyle w:val="TableText"/>
              <w:tabs>
                <w:tab w:val="left" w:pos="3306"/>
              </w:tabs>
              <w:rPr>
                <w:rFonts w:cs="Calibri"/>
                <w:sz w:val="16"/>
              </w:rPr>
            </w:pPr>
          </w:p>
        </w:tc>
        <w:tc>
          <w:tcPr>
            <w:tcW w:w="623" w:type="pct"/>
            <w:gridSpan w:val="2"/>
            <w:tcBorders>
              <w:top w:val="nil"/>
              <w:left w:val="nil"/>
              <w:bottom w:val="single" w:sz="4" w:space="0" w:color="003366"/>
              <w:right w:val="nil"/>
            </w:tcBorders>
            <w:vAlign w:val="bottom"/>
          </w:tcPr>
          <w:p w:rsidR="000144FF" w:rsidRPr="00E751B2" w:rsidRDefault="000144FF">
            <w:pPr>
              <w:pStyle w:val="TableText"/>
              <w:tabs>
                <w:tab w:val="left" w:pos="3306"/>
              </w:tabs>
              <w:jc w:val="right"/>
              <w:rPr>
                <w:rFonts w:cs="Calibri"/>
                <w:sz w:val="16"/>
              </w:rPr>
            </w:pPr>
          </w:p>
        </w:tc>
        <w:tc>
          <w:tcPr>
            <w:tcW w:w="614" w:type="pct"/>
            <w:gridSpan w:val="2"/>
            <w:tcBorders>
              <w:top w:val="nil"/>
              <w:left w:val="nil"/>
              <w:bottom w:val="single" w:sz="4" w:space="0" w:color="003366"/>
              <w:right w:val="nil"/>
            </w:tcBorders>
            <w:vAlign w:val="bottom"/>
          </w:tcPr>
          <w:p w:rsidR="000144FF" w:rsidRPr="00E751B2" w:rsidRDefault="000144FF">
            <w:pPr>
              <w:pStyle w:val="TableText"/>
              <w:tabs>
                <w:tab w:val="left" w:pos="3306"/>
              </w:tabs>
              <w:jc w:val="right"/>
              <w:rPr>
                <w:rFonts w:cs="Calibri"/>
                <w:sz w:val="16"/>
              </w:rPr>
            </w:pPr>
          </w:p>
        </w:tc>
      </w:tr>
      <w:tr w:rsidR="000144FF" w:rsidRPr="00CF7E1B" w:rsidTr="0056203E">
        <w:trPr>
          <w:cantSplit/>
          <w:trHeight w:val="23"/>
        </w:trPr>
        <w:tc>
          <w:tcPr>
            <w:tcW w:w="579" w:type="pct"/>
            <w:tcBorders>
              <w:top w:val="nil"/>
              <w:left w:val="single" w:sz="2" w:space="0" w:color="003366"/>
              <w:bottom w:val="nil"/>
              <w:right w:val="single" w:sz="2" w:space="0" w:color="003366"/>
            </w:tcBorders>
          </w:tcPr>
          <w:p w:rsidR="000144FF" w:rsidRPr="00F13375" w:rsidRDefault="000144FF">
            <w:pPr>
              <w:pStyle w:val="TableReference"/>
              <w:tabs>
                <w:tab w:val="left" w:pos="3306"/>
              </w:tabs>
              <w:spacing w:before="40"/>
              <w:rPr>
                <w:rFonts w:cs="Calibri"/>
                <w:color w:val="auto"/>
                <w:sz w:val="16"/>
                <w:szCs w:val="16"/>
              </w:rPr>
            </w:pPr>
          </w:p>
        </w:tc>
        <w:tc>
          <w:tcPr>
            <w:tcW w:w="3184" w:type="pct"/>
            <w:gridSpan w:val="2"/>
            <w:tcBorders>
              <w:top w:val="nil"/>
              <w:left w:val="single" w:sz="2" w:space="0" w:color="003366"/>
              <w:bottom w:val="nil"/>
              <w:right w:val="nil"/>
            </w:tcBorders>
            <w:vAlign w:val="bottom"/>
          </w:tcPr>
          <w:p w:rsidR="000144FF" w:rsidRPr="00F13375" w:rsidRDefault="000144FF">
            <w:pPr>
              <w:pStyle w:val="TableText"/>
              <w:tabs>
                <w:tab w:val="left" w:pos="3306"/>
              </w:tabs>
              <w:rPr>
                <w:rFonts w:cs="Calibri"/>
                <w:b/>
                <w:bCs/>
              </w:rPr>
            </w:pPr>
            <w:r w:rsidRPr="00F13375">
              <w:rPr>
                <w:rFonts w:cs="Calibri"/>
                <w:b/>
                <w:bCs/>
              </w:rPr>
              <w:t>Total Investment Properties</w:t>
            </w:r>
          </w:p>
        </w:tc>
        <w:tc>
          <w:tcPr>
            <w:tcW w:w="623" w:type="pct"/>
            <w:gridSpan w:val="2"/>
            <w:tcBorders>
              <w:top w:val="single" w:sz="4" w:space="0" w:color="003366"/>
              <w:left w:val="nil"/>
              <w:bottom w:val="double" w:sz="4" w:space="0" w:color="003366"/>
              <w:right w:val="nil"/>
            </w:tcBorders>
            <w:vAlign w:val="bottom"/>
          </w:tcPr>
          <w:p w:rsidR="000144FF" w:rsidRPr="00E751B2" w:rsidRDefault="000144FF">
            <w:pPr>
              <w:pStyle w:val="TableText"/>
              <w:tabs>
                <w:tab w:val="left" w:pos="3306"/>
              </w:tabs>
              <w:jc w:val="right"/>
              <w:rPr>
                <w:rFonts w:cs="Calibri"/>
                <w:b/>
                <w:bCs/>
              </w:rPr>
            </w:pPr>
            <w:r w:rsidRPr="00E751B2">
              <w:rPr>
                <w:rFonts w:cs="Calibri"/>
                <w:b/>
                <w:bCs/>
              </w:rPr>
              <w:t>29,344</w:t>
            </w:r>
          </w:p>
        </w:tc>
        <w:tc>
          <w:tcPr>
            <w:tcW w:w="614" w:type="pct"/>
            <w:gridSpan w:val="2"/>
            <w:tcBorders>
              <w:top w:val="single" w:sz="4" w:space="0" w:color="003366"/>
              <w:left w:val="nil"/>
              <w:bottom w:val="double" w:sz="4" w:space="0" w:color="003366"/>
              <w:right w:val="nil"/>
            </w:tcBorders>
            <w:vAlign w:val="bottom"/>
          </w:tcPr>
          <w:p w:rsidR="000144FF" w:rsidRPr="00E751B2" w:rsidRDefault="000144FF">
            <w:pPr>
              <w:pStyle w:val="TableText"/>
              <w:tabs>
                <w:tab w:val="left" w:pos="3306"/>
              </w:tabs>
              <w:jc w:val="right"/>
              <w:rPr>
                <w:rFonts w:cs="Calibri"/>
                <w:b/>
                <w:bCs/>
              </w:rPr>
            </w:pPr>
            <w:r w:rsidRPr="00E751B2">
              <w:rPr>
                <w:rFonts w:cs="Calibri"/>
                <w:b/>
                <w:bCs/>
              </w:rPr>
              <w:t>25,751</w:t>
            </w:r>
          </w:p>
        </w:tc>
      </w:tr>
      <w:tr w:rsidR="000144FF" w:rsidRPr="00CF7E1B" w:rsidTr="0056203E">
        <w:trPr>
          <w:cantSplit/>
          <w:trHeight w:val="23"/>
        </w:trPr>
        <w:tc>
          <w:tcPr>
            <w:tcW w:w="579" w:type="pct"/>
            <w:tcBorders>
              <w:top w:val="nil"/>
              <w:left w:val="single" w:sz="2" w:space="0" w:color="003366"/>
              <w:bottom w:val="nil"/>
              <w:right w:val="single" w:sz="2" w:space="0" w:color="003366"/>
            </w:tcBorders>
          </w:tcPr>
          <w:p w:rsidR="000144FF" w:rsidRPr="00F13375" w:rsidRDefault="000144FF">
            <w:pPr>
              <w:pStyle w:val="TableReference"/>
              <w:tabs>
                <w:tab w:val="left" w:pos="3306"/>
              </w:tabs>
              <w:rPr>
                <w:rFonts w:cs="Calibri"/>
                <w:color w:val="auto"/>
                <w:sz w:val="16"/>
                <w:szCs w:val="16"/>
              </w:rPr>
            </w:pPr>
          </w:p>
        </w:tc>
        <w:tc>
          <w:tcPr>
            <w:tcW w:w="4421" w:type="pct"/>
            <w:gridSpan w:val="6"/>
            <w:tcBorders>
              <w:top w:val="nil"/>
              <w:left w:val="single" w:sz="2" w:space="0" w:color="003366"/>
              <w:bottom w:val="nil"/>
              <w:right w:val="nil"/>
            </w:tcBorders>
            <w:vAlign w:val="bottom"/>
          </w:tcPr>
          <w:p w:rsidR="000144FF" w:rsidRPr="00E751B2" w:rsidRDefault="000144FF" w:rsidP="00C95E3B">
            <w:pPr>
              <w:pStyle w:val="TableText"/>
              <w:tabs>
                <w:tab w:val="left" w:pos="3306"/>
              </w:tabs>
              <w:spacing w:before="0"/>
              <w:ind w:left="34"/>
              <w:jc w:val="both"/>
              <w:rPr>
                <w:rFonts w:cs="Calibri"/>
                <w:sz w:val="20"/>
                <w:szCs w:val="20"/>
              </w:rPr>
            </w:pPr>
            <w:r w:rsidRPr="00E751B2">
              <w:rPr>
                <w:rFonts w:cs="Calibri"/>
                <w:sz w:val="20"/>
                <w:szCs w:val="20"/>
              </w:rPr>
              <w:t>The increase in investment properties is due to the purchase of more investment properties, an increase in the value of existing investment properties due to revaluation and investment properties being transferred from other ACT</w:t>
            </w:r>
            <w:r w:rsidR="00091A86" w:rsidRPr="00E751B2">
              <w:rPr>
                <w:rFonts w:cs="Calibri"/>
                <w:sz w:val="20"/>
                <w:szCs w:val="20"/>
              </w:rPr>
              <w:t> </w:t>
            </w:r>
            <w:r w:rsidRPr="00E751B2">
              <w:rPr>
                <w:rFonts w:cs="Calibri"/>
                <w:sz w:val="20"/>
                <w:szCs w:val="20"/>
              </w:rPr>
              <w:t xml:space="preserve">Government agencies to the </w:t>
            </w:r>
            <w:r w:rsidR="00B96D8D" w:rsidRPr="00E751B2">
              <w:rPr>
                <w:rFonts w:cs="Calibri"/>
                <w:sz w:val="20"/>
                <w:szCs w:val="20"/>
              </w:rPr>
              <w:t>Agency</w:t>
            </w:r>
            <w:r w:rsidRPr="00E751B2">
              <w:rPr>
                <w:rFonts w:cs="Calibri"/>
                <w:sz w:val="20"/>
                <w:szCs w:val="20"/>
              </w:rPr>
              <w:t>.</w:t>
            </w:r>
          </w:p>
        </w:tc>
      </w:tr>
      <w:tr w:rsidR="000144FF" w:rsidRPr="00CF7E1B" w:rsidTr="0056203E">
        <w:trPr>
          <w:cantSplit/>
          <w:trHeight w:val="23"/>
        </w:trPr>
        <w:tc>
          <w:tcPr>
            <w:tcW w:w="579" w:type="pct"/>
            <w:tcBorders>
              <w:top w:val="nil"/>
              <w:left w:val="single" w:sz="2" w:space="0" w:color="003366"/>
              <w:bottom w:val="nil"/>
              <w:right w:val="single" w:sz="2" w:space="0" w:color="003366"/>
            </w:tcBorders>
          </w:tcPr>
          <w:p w:rsidR="000144FF" w:rsidRPr="00F13375" w:rsidRDefault="000144FF">
            <w:pPr>
              <w:pStyle w:val="TableReference"/>
              <w:tabs>
                <w:tab w:val="left" w:pos="3306"/>
              </w:tabs>
              <w:rPr>
                <w:rFonts w:cs="Calibri"/>
                <w:color w:val="auto"/>
                <w:sz w:val="16"/>
                <w:szCs w:val="16"/>
              </w:rPr>
            </w:pPr>
          </w:p>
        </w:tc>
        <w:tc>
          <w:tcPr>
            <w:tcW w:w="4421" w:type="pct"/>
            <w:gridSpan w:val="6"/>
            <w:tcBorders>
              <w:top w:val="nil"/>
              <w:left w:val="single" w:sz="2" w:space="0" w:color="003366"/>
              <w:bottom w:val="nil"/>
              <w:right w:val="nil"/>
            </w:tcBorders>
            <w:vAlign w:val="bottom"/>
          </w:tcPr>
          <w:p w:rsidR="000144FF" w:rsidRPr="00F13375" w:rsidRDefault="000144FF">
            <w:pPr>
              <w:pStyle w:val="TableText"/>
              <w:tabs>
                <w:tab w:val="left" w:pos="3306"/>
              </w:tabs>
              <w:spacing w:before="0"/>
              <w:rPr>
                <w:rFonts w:cs="Calibri"/>
                <w:sz w:val="20"/>
              </w:rPr>
            </w:pPr>
          </w:p>
        </w:tc>
      </w:tr>
      <w:tr w:rsidR="000144FF" w:rsidRPr="00CF7E1B" w:rsidTr="0056203E">
        <w:trPr>
          <w:cantSplit/>
          <w:trHeight w:val="23"/>
        </w:trPr>
        <w:tc>
          <w:tcPr>
            <w:tcW w:w="579" w:type="pct"/>
            <w:tcBorders>
              <w:top w:val="nil"/>
              <w:left w:val="single" w:sz="2" w:space="0" w:color="003366"/>
              <w:bottom w:val="nil"/>
              <w:right w:val="single" w:sz="2" w:space="0" w:color="003366"/>
            </w:tcBorders>
          </w:tcPr>
          <w:p w:rsidR="000144FF" w:rsidRPr="00F13375" w:rsidRDefault="000144FF">
            <w:pPr>
              <w:pStyle w:val="TableReference"/>
              <w:tabs>
                <w:tab w:val="left" w:pos="3306"/>
              </w:tabs>
              <w:spacing w:before="40"/>
              <w:rPr>
                <w:rFonts w:cs="Calibri"/>
                <w:color w:val="auto"/>
                <w:sz w:val="16"/>
                <w:szCs w:val="16"/>
              </w:rPr>
            </w:pPr>
          </w:p>
        </w:tc>
        <w:tc>
          <w:tcPr>
            <w:tcW w:w="4421" w:type="pct"/>
            <w:gridSpan w:val="6"/>
            <w:tcBorders>
              <w:top w:val="nil"/>
              <w:left w:val="single" w:sz="2" w:space="0" w:color="003366"/>
              <w:bottom w:val="nil"/>
              <w:right w:val="nil"/>
            </w:tcBorders>
            <w:vAlign w:val="bottom"/>
          </w:tcPr>
          <w:p w:rsidR="000144FF" w:rsidRPr="00853846" w:rsidRDefault="000144FF" w:rsidP="00F339EC">
            <w:pPr>
              <w:pStyle w:val="CommentaryHeading"/>
              <w:tabs>
                <w:tab w:val="left" w:pos="3306"/>
              </w:tabs>
              <w:spacing w:before="0" w:after="0"/>
              <w:rPr>
                <w:rFonts w:cs="Calibri"/>
                <w:szCs w:val="20"/>
              </w:rPr>
            </w:pPr>
            <w:r w:rsidRPr="00853846">
              <w:rPr>
                <w:rFonts w:cs="Calibri"/>
                <w:szCs w:val="20"/>
              </w:rPr>
              <w:t>Income and Expense from Investment Properties</w:t>
            </w:r>
          </w:p>
        </w:tc>
      </w:tr>
      <w:tr w:rsidR="00792465" w:rsidRPr="00CF7E1B" w:rsidTr="0056203E">
        <w:trPr>
          <w:cantSplit/>
          <w:trHeight w:val="23"/>
        </w:trPr>
        <w:tc>
          <w:tcPr>
            <w:tcW w:w="579" w:type="pct"/>
            <w:tcBorders>
              <w:top w:val="nil"/>
              <w:left w:val="single" w:sz="2" w:space="0" w:color="003366"/>
              <w:bottom w:val="nil"/>
              <w:right w:val="single" w:sz="2" w:space="0" w:color="003366"/>
            </w:tcBorders>
          </w:tcPr>
          <w:p w:rsidR="00792465" w:rsidRPr="00F13375" w:rsidRDefault="00792465">
            <w:pPr>
              <w:pStyle w:val="TableReference"/>
              <w:tabs>
                <w:tab w:val="left" w:pos="3306"/>
              </w:tabs>
              <w:spacing w:before="40"/>
              <w:rPr>
                <w:rFonts w:cs="Calibri"/>
                <w:color w:val="auto"/>
                <w:sz w:val="16"/>
                <w:szCs w:val="16"/>
              </w:rPr>
            </w:pPr>
            <w:r w:rsidRPr="00F13375">
              <w:rPr>
                <w:rFonts w:cs="Calibri"/>
                <w:color w:val="auto"/>
                <w:sz w:val="16"/>
                <w:szCs w:val="16"/>
              </w:rPr>
              <w:t>AASB 140.75(f)(i)</w:t>
            </w:r>
          </w:p>
        </w:tc>
        <w:tc>
          <w:tcPr>
            <w:tcW w:w="3184" w:type="pct"/>
            <w:gridSpan w:val="2"/>
            <w:tcBorders>
              <w:top w:val="nil"/>
              <w:left w:val="single" w:sz="2" w:space="0" w:color="003366"/>
              <w:bottom w:val="nil"/>
              <w:right w:val="nil"/>
            </w:tcBorders>
          </w:tcPr>
          <w:p w:rsidR="00792465" w:rsidRPr="00F13375" w:rsidRDefault="00792465">
            <w:pPr>
              <w:pStyle w:val="TableText"/>
              <w:tabs>
                <w:tab w:val="left" w:pos="3306"/>
              </w:tabs>
              <w:rPr>
                <w:rFonts w:cs="Calibri"/>
              </w:rPr>
            </w:pPr>
            <w:r w:rsidRPr="00F13375">
              <w:rPr>
                <w:rFonts w:cs="Calibri"/>
              </w:rPr>
              <w:t>Rental Income</w:t>
            </w:r>
          </w:p>
        </w:tc>
        <w:tc>
          <w:tcPr>
            <w:tcW w:w="623" w:type="pct"/>
            <w:gridSpan w:val="2"/>
            <w:tcBorders>
              <w:top w:val="nil"/>
              <w:left w:val="nil"/>
              <w:bottom w:val="nil"/>
              <w:right w:val="nil"/>
            </w:tcBorders>
            <w:vAlign w:val="bottom"/>
          </w:tcPr>
          <w:p w:rsidR="00792465" w:rsidRPr="00CF7E1B" w:rsidRDefault="00792465">
            <w:pPr>
              <w:pStyle w:val="TableText"/>
              <w:tabs>
                <w:tab w:val="left" w:pos="3306"/>
              </w:tabs>
              <w:jc w:val="right"/>
              <w:rPr>
                <w:rFonts w:cs="Calibri"/>
              </w:rPr>
            </w:pPr>
            <w:r w:rsidRPr="00CF7E1B">
              <w:rPr>
                <w:rFonts w:cs="Calibri"/>
              </w:rPr>
              <w:t>3,544</w:t>
            </w:r>
          </w:p>
        </w:tc>
        <w:tc>
          <w:tcPr>
            <w:tcW w:w="614" w:type="pct"/>
            <w:gridSpan w:val="2"/>
            <w:tcBorders>
              <w:top w:val="nil"/>
              <w:left w:val="nil"/>
              <w:bottom w:val="nil"/>
              <w:right w:val="nil"/>
            </w:tcBorders>
            <w:vAlign w:val="bottom"/>
          </w:tcPr>
          <w:p w:rsidR="00792465" w:rsidRPr="00CF7E1B" w:rsidRDefault="00792465">
            <w:pPr>
              <w:pStyle w:val="TableText"/>
              <w:tabs>
                <w:tab w:val="left" w:pos="3306"/>
              </w:tabs>
              <w:jc w:val="right"/>
              <w:rPr>
                <w:rFonts w:cs="Calibri"/>
              </w:rPr>
            </w:pPr>
            <w:r w:rsidRPr="00CF7E1B">
              <w:rPr>
                <w:rFonts w:cs="Calibri"/>
              </w:rPr>
              <w:t>2,845</w:t>
            </w:r>
          </w:p>
        </w:tc>
      </w:tr>
      <w:tr w:rsidR="00792465" w:rsidRPr="00CF7E1B" w:rsidTr="0056203E">
        <w:trPr>
          <w:cantSplit/>
          <w:trHeight w:val="23"/>
        </w:trPr>
        <w:tc>
          <w:tcPr>
            <w:tcW w:w="579" w:type="pct"/>
            <w:tcBorders>
              <w:top w:val="nil"/>
              <w:left w:val="single" w:sz="2" w:space="0" w:color="003366"/>
              <w:bottom w:val="nil"/>
              <w:right w:val="single" w:sz="2" w:space="0" w:color="003366"/>
            </w:tcBorders>
          </w:tcPr>
          <w:p w:rsidR="00792465" w:rsidRPr="00F13375" w:rsidRDefault="00792465">
            <w:pPr>
              <w:pStyle w:val="TableReference"/>
              <w:tabs>
                <w:tab w:val="left" w:pos="3306"/>
              </w:tabs>
              <w:spacing w:before="40"/>
              <w:rPr>
                <w:rFonts w:cs="Calibri"/>
                <w:color w:val="auto"/>
                <w:sz w:val="16"/>
                <w:szCs w:val="16"/>
              </w:rPr>
            </w:pPr>
            <w:r w:rsidRPr="00F13375">
              <w:rPr>
                <w:rFonts w:cs="Calibri"/>
                <w:color w:val="auto"/>
                <w:sz w:val="16"/>
                <w:szCs w:val="16"/>
              </w:rPr>
              <w:t>AASB 140.75(f)(ii)</w:t>
            </w:r>
          </w:p>
        </w:tc>
        <w:tc>
          <w:tcPr>
            <w:tcW w:w="3184" w:type="pct"/>
            <w:gridSpan w:val="2"/>
            <w:tcBorders>
              <w:top w:val="nil"/>
              <w:left w:val="single" w:sz="2" w:space="0" w:color="003366"/>
              <w:bottom w:val="nil"/>
              <w:right w:val="nil"/>
            </w:tcBorders>
          </w:tcPr>
          <w:p w:rsidR="00792465" w:rsidRPr="00F13375" w:rsidRDefault="00792465">
            <w:pPr>
              <w:pStyle w:val="TableText"/>
              <w:tabs>
                <w:tab w:val="left" w:pos="3306"/>
              </w:tabs>
              <w:rPr>
                <w:rFonts w:cs="Calibri"/>
              </w:rPr>
            </w:pPr>
            <w:r w:rsidRPr="00F13375">
              <w:rPr>
                <w:rFonts w:cs="Calibri"/>
              </w:rPr>
              <w:t>Less: Direct Operating Expenses of Investment Properties that Generated Investment Income</w:t>
            </w:r>
          </w:p>
        </w:tc>
        <w:tc>
          <w:tcPr>
            <w:tcW w:w="623" w:type="pct"/>
            <w:gridSpan w:val="2"/>
            <w:tcBorders>
              <w:top w:val="nil"/>
              <w:left w:val="nil"/>
              <w:bottom w:val="nil"/>
              <w:right w:val="nil"/>
            </w:tcBorders>
          </w:tcPr>
          <w:p w:rsidR="00792465" w:rsidRPr="00CF7E1B" w:rsidRDefault="00792465">
            <w:pPr>
              <w:pStyle w:val="TableText"/>
              <w:tabs>
                <w:tab w:val="left" w:pos="3306"/>
              </w:tabs>
              <w:jc w:val="right"/>
              <w:rPr>
                <w:rFonts w:cs="Calibri"/>
              </w:rPr>
            </w:pPr>
            <w:r w:rsidRPr="00CF7E1B">
              <w:rPr>
                <w:rFonts w:cs="Calibri"/>
              </w:rPr>
              <w:t>246</w:t>
            </w:r>
          </w:p>
        </w:tc>
        <w:tc>
          <w:tcPr>
            <w:tcW w:w="614" w:type="pct"/>
            <w:gridSpan w:val="2"/>
            <w:tcBorders>
              <w:top w:val="nil"/>
              <w:left w:val="nil"/>
              <w:bottom w:val="nil"/>
              <w:right w:val="nil"/>
            </w:tcBorders>
          </w:tcPr>
          <w:p w:rsidR="00792465" w:rsidRPr="00CF7E1B" w:rsidRDefault="00792465">
            <w:pPr>
              <w:pStyle w:val="TableText"/>
              <w:tabs>
                <w:tab w:val="left" w:pos="3306"/>
              </w:tabs>
              <w:jc w:val="right"/>
              <w:rPr>
                <w:rFonts w:cs="Calibri"/>
              </w:rPr>
            </w:pPr>
            <w:r w:rsidRPr="00CF7E1B">
              <w:rPr>
                <w:rFonts w:cs="Calibri"/>
              </w:rPr>
              <w:t>231</w:t>
            </w:r>
          </w:p>
        </w:tc>
      </w:tr>
      <w:tr w:rsidR="00792465" w:rsidRPr="00CF7E1B" w:rsidTr="0056203E">
        <w:trPr>
          <w:cantSplit/>
          <w:trHeight w:val="23"/>
        </w:trPr>
        <w:tc>
          <w:tcPr>
            <w:tcW w:w="579" w:type="pct"/>
            <w:tcBorders>
              <w:top w:val="nil"/>
              <w:left w:val="single" w:sz="2" w:space="0" w:color="003366"/>
              <w:bottom w:val="nil"/>
              <w:right w:val="single" w:sz="2" w:space="0" w:color="003366"/>
            </w:tcBorders>
          </w:tcPr>
          <w:p w:rsidR="00792465" w:rsidRPr="00F13375" w:rsidRDefault="00792465">
            <w:pPr>
              <w:pStyle w:val="TableReference"/>
              <w:tabs>
                <w:tab w:val="left" w:pos="3306"/>
              </w:tabs>
              <w:spacing w:before="60"/>
              <w:rPr>
                <w:rFonts w:cs="Calibri"/>
                <w:color w:val="auto"/>
                <w:sz w:val="16"/>
                <w:szCs w:val="16"/>
              </w:rPr>
            </w:pPr>
            <w:r w:rsidRPr="00F13375">
              <w:rPr>
                <w:rFonts w:cs="Calibri"/>
                <w:color w:val="auto"/>
                <w:sz w:val="16"/>
                <w:szCs w:val="16"/>
              </w:rPr>
              <w:t>AASB 140.75(f)(iii)</w:t>
            </w:r>
          </w:p>
        </w:tc>
        <w:tc>
          <w:tcPr>
            <w:tcW w:w="3184" w:type="pct"/>
            <w:gridSpan w:val="2"/>
            <w:tcBorders>
              <w:top w:val="nil"/>
              <w:left w:val="single" w:sz="2" w:space="0" w:color="003366"/>
              <w:bottom w:val="nil"/>
              <w:right w:val="nil"/>
            </w:tcBorders>
          </w:tcPr>
          <w:p w:rsidR="00792465" w:rsidRPr="00F13375" w:rsidRDefault="00792465">
            <w:pPr>
              <w:pStyle w:val="TableText"/>
              <w:tabs>
                <w:tab w:val="left" w:pos="3306"/>
              </w:tabs>
              <w:rPr>
                <w:rFonts w:cs="Calibri"/>
              </w:rPr>
            </w:pPr>
            <w:r w:rsidRPr="00F13375">
              <w:rPr>
                <w:rFonts w:cs="Calibri"/>
              </w:rPr>
              <w:t>Less: Direct Operating Expenses of Investment Properties that did not Generate Investment Income</w:t>
            </w:r>
          </w:p>
        </w:tc>
        <w:tc>
          <w:tcPr>
            <w:tcW w:w="623" w:type="pct"/>
            <w:gridSpan w:val="2"/>
            <w:tcBorders>
              <w:top w:val="nil"/>
              <w:left w:val="nil"/>
              <w:bottom w:val="single" w:sz="4" w:space="0" w:color="003366"/>
              <w:right w:val="nil"/>
            </w:tcBorders>
          </w:tcPr>
          <w:p w:rsidR="00792465" w:rsidRPr="00CF7E1B" w:rsidRDefault="00792465">
            <w:pPr>
              <w:pStyle w:val="TableText"/>
              <w:tabs>
                <w:tab w:val="left" w:pos="3306"/>
              </w:tabs>
              <w:jc w:val="right"/>
              <w:rPr>
                <w:rFonts w:cs="Calibri"/>
              </w:rPr>
            </w:pPr>
            <w:r w:rsidRPr="00CF7E1B">
              <w:rPr>
                <w:rFonts w:cs="Calibri"/>
              </w:rPr>
              <w:t>-</w:t>
            </w:r>
          </w:p>
        </w:tc>
        <w:tc>
          <w:tcPr>
            <w:tcW w:w="614" w:type="pct"/>
            <w:gridSpan w:val="2"/>
            <w:tcBorders>
              <w:top w:val="nil"/>
              <w:left w:val="nil"/>
              <w:bottom w:val="single" w:sz="4" w:space="0" w:color="003366"/>
              <w:right w:val="nil"/>
            </w:tcBorders>
          </w:tcPr>
          <w:p w:rsidR="00792465" w:rsidRPr="00CF7E1B" w:rsidRDefault="00792465">
            <w:pPr>
              <w:pStyle w:val="TableText"/>
              <w:tabs>
                <w:tab w:val="left" w:pos="3306"/>
              </w:tabs>
              <w:jc w:val="right"/>
              <w:rPr>
                <w:rFonts w:cs="Calibri"/>
              </w:rPr>
            </w:pPr>
            <w:r w:rsidRPr="00CF7E1B">
              <w:rPr>
                <w:rFonts w:cs="Calibri"/>
              </w:rPr>
              <w:t>12</w:t>
            </w:r>
          </w:p>
        </w:tc>
      </w:tr>
      <w:tr w:rsidR="00792465" w:rsidRPr="00CF7E1B" w:rsidTr="0056203E">
        <w:trPr>
          <w:cantSplit/>
          <w:trHeight w:val="23"/>
        </w:trPr>
        <w:tc>
          <w:tcPr>
            <w:tcW w:w="579" w:type="pct"/>
            <w:tcBorders>
              <w:top w:val="nil"/>
              <w:left w:val="single" w:sz="2" w:space="0" w:color="003366"/>
              <w:bottom w:val="nil"/>
              <w:right w:val="single" w:sz="2" w:space="0" w:color="003366"/>
            </w:tcBorders>
          </w:tcPr>
          <w:p w:rsidR="00792465" w:rsidRPr="00F13375" w:rsidRDefault="00792465">
            <w:pPr>
              <w:pStyle w:val="TableReference"/>
              <w:tabs>
                <w:tab w:val="left" w:pos="3306"/>
              </w:tabs>
              <w:spacing w:before="40"/>
              <w:rPr>
                <w:rFonts w:cs="Calibri"/>
                <w:color w:val="auto"/>
                <w:sz w:val="16"/>
                <w:szCs w:val="16"/>
              </w:rPr>
            </w:pPr>
            <w:r w:rsidRPr="00F13375">
              <w:rPr>
                <w:rFonts w:cs="Calibri"/>
                <w:color w:val="auto"/>
                <w:sz w:val="16"/>
                <w:szCs w:val="16"/>
              </w:rPr>
              <w:t xml:space="preserve"> </w:t>
            </w:r>
          </w:p>
        </w:tc>
        <w:tc>
          <w:tcPr>
            <w:tcW w:w="3184" w:type="pct"/>
            <w:gridSpan w:val="2"/>
            <w:tcBorders>
              <w:top w:val="nil"/>
              <w:left w:val="single" w:sz="2" w:space="0" w:color="003366"/>
              <w:bottom w:val="nil"/>
              <w:right w:val="nil"/>
            </w:tcBorders>
          </w:tcPr>
          <w:p w:rsidR="00792465" w:rsidRPr="00F13375" w:rsidRDefault="00792465">
            <w:pPr>
              <w:pStyle w:val="TableText"/>
              <w:tabs>
                <w:tab w:val="left" w:pos="3306"/>
              </w:tabs>
              <w:rPr>
                <w:rFonts w:cs="Calibri"/>
                <w:b/>
                <w:bCs/>
              </w:rPr>
            </w:pPr>
            <w:r w:rsidRPr="00F13375">
              <w:rPr>
                <w:rFonts w:cs="Calibri"/>
                <w:b/>
                <w:bCs/>
              </w:rPr>
              <w:t>Total Operating Profit from Investment Properties</w:t>
            </w:r>
          </w:p>
        </w:tc>
        <w:tc>
          <w:tcPr>
            <w:tcW w:w="623" w:type="pct"/>
            <w:gridSpan w:val="2"/>
            <w:tcBorders>
              <w:top w:val="single" w:sz="4" w:space="0" w:color="003366"/>
              <w:left w:val="nil"/>
              <w:bottom w:val="double" w:sz="4" w:space="0" w:color="003366"/>
              <w:right w:val="nil"/>
            </w:tcBorders>
          </w:tcPr>
          <w:p w:rsidR="00792465" w:rsidRPr="00CF7E1B" w:rsidRDefault="00792465">
            <w:pPr>
              <w:pStyle w:val="TableText"/>
              <w:tabs>
                <w:tab w:val="left" w:pos="3306"/>
              </w:tabs>
              <w:jc w:val="right"/>
              <w:rPr>
                <w:rFonts w:cs="Calibri"/>
                <w:b/>
                <w:bCs/>
              </w:rPr>
            </w:pPr>
            <w:r w:rsidRPr="00CF7E1B">
              <w:rPr>
                <w:rFonts w:cs="Calibri"/>
                <w:b/>
                <w:bCs/>
              </w:rPr>
              <w:t>3,298</w:t>
            </w:r>
          </w:p>
        </w:tc>
        <w:tc>
          <w:tcPr>
            <w:tcW w:w="614" w:type="pct"/>
            <w:gridSpan w:val="2"/>
            <w:tcBorders>
              <w:top w:val="single" w:sz="4" w:space="0" w:color="003366"/>
              <w:left w:val="nil"/>
              <w:bottom w:val="double" w:sz="4" w:space="0" w:color="003366"/>
              <w:right w:val="nil"/>
            </w:tcBorders>
          </w:tcPr>
          <w:p w:rsidR="00792465" w:rsidRPr="00CF7E1B" w:rsidRDefault="00792465">
            <w:pPr>
              <w:pStyle w:val="TableText"/>
              <w:tabs>
                <w:tab w:val="left" w:pos="3306"/>
              </w:tabs>
              <w:jc w:val="right"/>
              <w:rPr>
                <w:rFonts w:cs="Calibri"/>
                <w:b/>
                <w:bCs/>
              </w:rPr>
            </w:pPr>
            <w:r w:rsidRPr="00CF7E1B">
              <w:rPr>
                <w:rFonts w:cs="Calibri"/>
                <w:b/>
                <w:bCs/>
              </w:rPr>
              <w:t>2,602</w:t>
            </w:r>
          </w:p>
        </w:tc>
      </w:tr>
      <w:tr w:rsidR="00792465" w:rsidRPr="00CF7E1B" w:rsidTr="0056203E">
        <w:trPr>
          <w:cantSplit/>
          <w:trHeight w:val="23"/>
        </w:trPr>
        <w:tc>
          <w:tcPr>
            <w:tcW w:w="579" w:type="pct"/>
            <w:tcBorders>
              <w:top w:val="nil"/>
              <w:left w:val="single" w:sz="2" w:space="0" w:color="003366"/>
              <w:bottom w:val="nil"/>
              <w:right w:val="single" w:sz="2" w:space="0" w:color="003366"/>
            </w:tcBorders>
          </w:tcPr>
          <w:p w:rsidR="00792465" w:rsidRPr="00F13375" w:rsidRDefault="00792465">
            <w:pPr>
              <w:pStyle w:val="TableReference"/>
              <w:tabs>
                <w:tab w:val="left" w:pos="3306"/>
              </w:tabs>
              <w:rPr>
                <w:rFonts w:cs="Calibri"/>
                <w:color w:val="auto"/>
                <w:sz w:val="16"/>
                <w:szCs w:val="16"/>
              </w:rPr>
            </w:pPr>
          </w:p>
        </w:tc>
        <w:tc>
          <w:tcPr>
            <w:tcW w:w="4421" w:type="pct"/>
            <w:gridSpan w:val="6"/>
            <w:tcBorders>
              <w:top w:val="nil"/>
              <w:left w:val="single" w:sz="2" w:space="0" w:color="003366"/>
              <w:bottom w:val="nil"/>
              <w:right w:val="nil"/>
            </w:tcBorders>
            <w:vAlign w:val="bottom"/>
          </w:tcPr>
          <w:p w:rsidR="00792465" w:rsidRPr="00F13375" w:rsidRDefault="00792465">
            <w:pPr>
              <w:pStyle w:val="TableText"/>
              <w:tabs>
                <w:tab w:val="left" w:pos="3306"/>
              </w:tabs>
              <w:spacing w:before="0"/>
              <w:rPr>
                <w:rFonts w:cs="Calibri"/>
              </w:rPr>
            </w:pPr>
          </w:p>
        </w:tc>
      </w:tr>
      <w:tr w:rsidR="00792465" w:rsidRPr="00CF7E1B" w:rsidTr="0056203E">
        <w:trPr>
          <w:cantSplit/>
          <w:trHeight w:val="23"/>
        </w:trPr>
        <w:tc>
          <w:tcPr>
            <w:tcW w:w="579" w:type="pct"/>
            <w:tcBorders>
              <w:top w:val="nil"/>
              <w:left w:val="single" w:sz="2" w:space="0" w:color="003366"/>
              <w:bottom w:val="nil"/>
              <w:right w:val="single" w:sz="2" w:space="0" w:color="003366"/>
            </w:tcBorders>
          </w:tcPr>
          <w:p w:rsidR="00792465" w:rsidRPr="00F13375" w:rsidRDefault="00792465" w:rsidP="00F339EC">
            <w:pPr>
              <w:pStyle w:val="TableReference"/>
              <w:tabs>
                <w:tab w:val="left" w:pos="3306"/>
              </w:tabs>
              <w:spacing w:before="60"/>
              <w:jc w:val="center"/>
              <w:rPr>
                <w:rFonts w:cs="Calibri"/>
                <w:color w:val="auto"/>
                <w:sz w:val="16"/>
                <w:szCs w:val="16"/>
              </w:rPr>
            </w:pPr>
          </w:p>
        </w:tc>
        <w:tc>
          <w:tcPr>
            <w:tcW w:w="4421" w:type="pct"/>
            <w:gridSpan w:val="6"/>
            <w:tcBorders>
              <w:top w:val="nil"/>
              <w:left w:val="single" w:sz="2" w:space="0" w:color="003366"/>
              <w:bottom w:val="nil"/>
              <w:right w:val="nil"/>
            </w:tcBorders>
            <w:vAlign w:val="bottom"/>
          </w:tcPr>
          <w:p w:rsidR="00792465" w:rsidRPr="00853846" w:rsidRDefault="00792465" w:rsidP="00F339EC">
            <w:pPr>
              <w:pStyle w:val="CommentaryHeading"/>
              <w:tabs>
                <w:tab w:val="left" w:pos="3306"/>
              </w:tabs>
              <w:spacing w:before="0" w:after="0"/>
              <w:rPr>
                <w:rFonts w:cs="Calibri"/>
                <w:szCs w:val="20"/>
              </w:rPr>
            </w:pPr>
            <w:r w:rsidRPr="00853846">
              <w:rPr>
                <w:rFonts w:cs="Calibri"/>
                <w:szCs w:val="20"/>
              </w:rPr>
              <w:t>Leasing of Investment Properties</w:t>
            </w:r>
          </w:p>
        </w:tc>
      </w:tr>
      <w:tr w:rsidR="00792465" w:rsidRPr="00CF7E1B" w:rsidTr="0056203E">
        <w:trPr>
          <w:cantSplit/>
          <w:trHeight w:val="23"/>
        </w:trPr>
        <w:tc>
          <w:tcPr>
            <w:tcW w:w="579" w:type="pct"/>
            <w:tcBorders>
              <w:top w:val="nil"/>
              <w:left w:val="single" w:sz="2" w:space="0" w:color="003366"/>
              <w:bottom w:val="nil"/>
              <w:right w:val="single" w:sz="2" w:space="0" w:color="003366"/>
            </w:tcBorders>
          </w:tcPr>
          <w:p w:rsidR="00792465" w:rsidRPr="00F13375" w:rsidRDefault="00F339EC" w:rsidP="00F339EC">
            <w:pPr>
              <w:pStyle w:val="TableReference"/>
              <w:tabs>
                <w:tab w:val="left" w:pos="3306"/>
              </w:tabs>
              <w:jc w:val="center"/>
              <w:rPr>
                <w:rFonts w:cs="Calibri"/>
                <w:color w:val="auto"/>
                <w:sz w:val="16"/>
                <w:szCs w:val="16"/>
              </w:rPr>
            </w:pPr>
            <w:r w:rsidRPr="00F13375">
              <w:rPr>
                <w:rFonts w:cs="Calibri"/>
                <w:color w:val="auto"/>
                <w:sz w:val="16"/>
                <w:szCs w:val="16"/>
              </w:rPr>
              <w:t>AASB 117.56(c)</w:t>
            </w:r>
          </w:p>
          <w:p w:rsidR="00792465" w:rsidRPr="00F13375" w:rsidRDefault="00792465" w:rsidP="00F339EC">
            <w:pPr>
              <w:pStyle w:val="TableReference"/>
              <w:tabs>
                <w:tab w:val="left" w:pos="3306"/>
              </w:tabs>
              <w:jc w:val="center"/>
              <w:rPr>
                <w:rFonts w:cs="Calibri"/>
                <w:color w:val="auto"/>
                <w:sz w:val="16"/>
                <w:szCs w:val="16"/>
              </w:rPr>
            </w:pPr>
            <w:r w:rsidRPr="00F13375">
              <w:rPr>
                <w:rFonts w:cs="Calibri"/>
                <w:color w:val="auto"/>
                <w:sz w:val="16"/>
                <w:szCs w:val="16"/>
              </w:rPr>
              <w:t>AASB 117.56(a)</w:t>
            </w:r>
          </w:p>
        </w:tc>
        <w:tc>
          <w:tcPr>
            <w:tcW w:w="4421" w:type="pct"/>
            <w:gridSpan w:val="6"/>
            <w:tcBorders>
              <w:top w:val="nil"/>
              <w:left w:val="single" w:sz="2" w:space="0" w:color="003366"/>
              <w:bottom w:val="nil"/>
              <w:right w:val="nil"/>
            </w:tcBorders>
            <w:vAlign w:val="bottom"/>
          </w:tcPr>
          <w:p w:rsidR="00792465" w:rsidRPr="00853846" w:rsidRDefault="00792465" w:rsidP="00F339EC">
            <w:pPr>
              <w:pStyle w:val="TableText"/>
              <w:spacing w:before="0"/>
              <w:jc w:val="both"/>
              <w:rPr>
                <w:rFonts w:cs="Calibri"/>
                <w:sz w:val="20"/>
                <w:szCs w:val="20"/>
              </w:rPr>
            </w:pPr>
            <w:r w:rsidRPr="00853846">
              <w:rPr>
                <w:rFonts w:cs="Calibri"/>
                <w:sz w:val="20"/>
                <w:szCs w:val="20"/>
              </w:rPr>
              <w:t>Investment Properties are leased to private sector entities under long-term operating leases with rental income being received quarterly.  These operating leases are non-cancellable.  The minimum lease payments resulting from the leasing of investment properties that are not recognised in the financial statements are as follows:</w:t>
            </w:r>
          </w:p>
        </w:tc>
      </w:tr>
      <w:tr w:rsidR="00792465" w:rsidRPr="00CF7E1B" w:rsidTr="0056203E">
        <w:trPr>
          <w:cantSplit/>
          <w:trHeight w:val="23"/>
        </w:trPr>
        <w:tc>
          <w:tcPr>
            <w:tcW w:w="579" w:type="pct"/>
            <w:tcBorders>
              <w:top w:val="nil"/>
              <w:left w:val="single" w:sz="2" w:space="0" w:color="003366"/>
              <w:bottom w:val="nil"/>
              <w:right w:val="single" w:sz="2" w:space="0" w:color="003366"/>
            </w:tcBorders>
          </w:tcPr>
          <w:p w:rsidR="00792465" w:rsidRPr="00F13375" w:rsidRDefault="00792465" w:rsidP="00F339EC">
            <w:pPr>
              <w:pStyle w:val="TableReference"/>
              <w:tabs>
                <w:tab w:val="left" w:pos="3306"/>
              </w:tabs>
              <w:rPr>
                <w:rFonts w:cs="Calibri"/>
                <w:color w:val="auto"/>
                <w:sz w:val="16"/>
                <w:szCs w:val="16"/>
              </w:rPr>
            </w:pPr>
          </w:p>
        </w:tc>
        <w:tc>
          <w:tcPr>
            <w:tcW w:w="3184" w:type="pct"/>
            <w:gridSpan w:val="2"/>
            <w:tcBorders>
              <w:top w:val="nil"/>
              <w:left w:val="single" w:sz="2" w:space="0" w:color="003366"/>
              <w:bottom w:val="nil"/>
              <w:right w:val="nil"/>
            </w:tcBorders>
          </w:tcPr>
          <w:p w:rsidR="00792465" w:rsidRPr="00F13375" w:rsidRDefault="00792465" w:rsidP="00F339EC">
            <w:pPr>
              <w:pStyle w:val="TableText"/>
              <w:tabs>
                <w:tab w:val="left" w:pos="3306"/>
              </w:tabs>
              <w:spacing w:before="0"/>
              <w:rPr>
                <w:rFonts w:cs="Calibri"/>
              </w:rPr>
            </w:pPr>
            <w:r w:rsidRPr="00F13375">
              <w:rPr>
                <w:rFonts w:cs="Calibri"/>
              </w:rPr>
              <w:t>Within One Year</w:t>
            </w:r>
          </w:p>
        </w:tc>
        <w:tc>
          <w:tcPr>
            <w:tcW w:w="623" w:type="pct"/>
            <w:gridSpan w:val="2"/>
            <w:tcBorders>
              <w:top w:val="nil"/>
              <w:left w:val="nil"/>
              <w:bottom w:val="nil"/>
              <w:right w:val="nil"/>
            </w:tcBorders>
          </w:tcPr>
          <w:p w:rsidR="00792465" w:rsidRPr="00CF7E1B" w:rsidRDefault="00792465" w:rsidP="00F339EC">
            <w:pPr>
              <w:pStyle w:val="TableText"/>
              <w:tabs>
                <w:tab w:val="left" w:pos="3306"/>
              </w:tabs>
              <w:spacing w:before="0"/>
              <w:jc w:val="right"/>
              <w:rPr>
                <w:rFonts w:cs="Calibri"/>
              </w:rPr>
            </w:pPr>
            <w:r w:rsidRPr="00CF7E1B">
              <w:rPr>
                <w:rFonts w:cs="Calibri"/>
              </w:rPr>
              <w:t>2,421</w:t>
            </w:r>
          </w:p>
        </w:tc>
        <w:tc>
          <w:tcPr>
            <w:tcW w:w="614" w:type="pct"/>
            <w:gridSpan w:val="2"/>
            <w:tcBorders>
              <w:top w:val="nil"/>
              <w:left w:val="nil"/>
              <w:bottom w:val="nil"/>
              <w:right w:val="nil"/>
            </w:tcBorders>
          </w:tcPr>
          <w:p w:rsidR="00792465" w:rsidRPr="00CF7E1B" w:rsidRDefault="00792465" w:rsidP="00F339EC">
            <w:pPr>
              <w:pStyle w:val="TableText"/>
              <w:tabs>
                <w:tab w:val="left" w:pos="3306"/>
              </w:tabs>
              <w:spacing w:before="0"/>
              <w:jc w:val="right"/>
              <w:rPr>
                <w:rFonts w:cs="Calibri"/>
              </w:rPr>
            </w:pPr>
            <w:r w:rsidRPr="00CF7E1B">
              <w:rPr>
                <w:rFonts w:cs="Calibri"/>
              </w:rPr>
              <w:t>2,133</w:t>
            </w:r>
          </w:p>
        </w:tc>
      </w:tr>
      <w:tr w:rsidR="00792465" w:rsidRPr="00CF7E1B" w:rsidTr="0056203E">
        <w:trPr>
          <w:cantSplit/>
          <w:trHeight w:val="23"/>
        </w:trPr>
        <w:tc>
          <w:tcPr>
            <w:tcW w:w="579" w:type="pct"/>
            <w:tcBorders>
              <w:top w:val="nil"/>
              <w:left w:val="single" w:sz="2" w:space="0" w:color="003366"/>
              <w:bottom w:val="nil"/>
              <w:right w:val="single" w:sz="2" w:space="0" w:color="003366"/>
            </w:tcBorders>
          </w:tcPr>
          <w:p w:rsidR="00792465" w:rsidRPr="00F13375" w:rsidRDefault="00792465">
            <w:pPr>
              <w:pStyle w:val="TableReference"/>
              <w:tabs>
                <w:tab w:val="left" w:pos="3306"/>
              </w:tabs>
              <w:spacing w:before="40"/>
              <w:rPr>
                <w:rFonts w:cs="Calibri"/>
                <w:color w:val="auto"/>
                <w:sz w:val="16"/>
                <w:szCs w:val="16"/>
              </w:rPr>
            </w:pPr>
          </w:p>
        </w:tc>
        <w:tc>
          <w:tcPr>
            <w:tcW w:w="3184" w:type="pct"/>
            <w:gridSpan w:val="2"/>
            <w:tcBorders>
              <w:top w:val="nil"/>
              <w:left w:val="single" w:sz="2" w:space="0" w:color="003366"/>
              <w:bottom w:val="nil"/>
              <w:right w:val="nil"/>
            </w:tcBorders>
          </w:tcPr>
          <w:p w:rsidR="00792465" w:rsidRPr="00F13375" w:rsidRDefault="00792465">
            <w:pPr>
              <w:pStyle w:val="TableText"/>
              <w:tabs>
                <w:tab w:val="left" w:pos="3306"/>
              </w:tabs>
              <w:rPr>
                <w:rFonts w:cs="Calibri"/>
              </w:rPr>
            </w:pPr>
            <w:r w:rsidRPr="00F13375">
              <w:rPr>
                <w:rFonts w:cs="Calibri"/>
              </w:rPr>
              <w:t>Later than One Year but not Later than 5 Years</w:t>
            </w:r>
          </w:p>
        </w:tc>
        <w:tc>
          <w:tcPr>
            <w:tcW w:w="623" w:type="pct"/>
            <w:gridSpan w:val="2"/>
            <w:tcBorders>
              <w:top w:val="nil"/>
              <w:left w:val="nil"/>
              <w:bottom w:val="nil"/>
              <w:right w:val="nil"/>
            </w:tcBorders>
          </w:tcPr>
          <w:p w:rsidR="00792465" w:rsidRPr="00CF7E1B" w:rsidRDefault="00792465">
            <w:pPr>
              <w:pStyle w:val="TableText"/>
              <w:tabs>
                <w:tab w:val="left" w:pos="3306"/>
              </w:tabs>
              <w:jc w:val="right"/>
              <w:rPr>
                <w:rFonts w:cs="Calibri"/>
              </w:rPr>
            </w:pPr>
            <w:r w:rsidRPr="00CF7E1B">
              <w:rPr>
                <w:rFonts w:cs="Calibri"/>
              </w:rPr>
              <w:t>9,684</w:t>
            </w:r>
          </w:p>
        </w:tc>
        <w:tc>
          <w:tcPr>
            <w:tcW w:w="614" w:type="pct"/>
            <w:gridSpan w:val="2"/>
            <w:tcBorders>
              <w:top w:val="nil"/>
              <w:left w:val="nil"/>
              <w:bottom w:val="nil"/>
              <w:right w:val="nil"/>
            </w:tcBorders>
          </w:tcPr>
          <w:p w:rsidR="00792465" w:rsidRPr="00CF7E1B" w:rsidRDefault="00792465">
            <w:pPr>
              <w:pStyle w:val="TableText"/>
              <w:tabs>
                <w:tab w:val="left" w:pos="3306"/>
              </w:tabs>
              <w:jc w:val="right"/>
              <w:rPr>
                <w:rFonts w:cs="Calibri"/>
              </w:rPr>
            </w:pPr>
            <w:r w:rsidRPr="00CF7E1B">
              <w:rPr>
                <w:rFonts w:cs="Calibri"/>
              </w:rPr>
              <w:t>9,422</w:t>
            </w:r>
          </w:p>
        </w:tc>
      </w:tr>
      <w:tr w:rsidR="00792465" w:rsidRPr="00CF7E1B" w:rsidTr="00CA16AD">
        <w:trPr>
          <w:cantSplit/>
          <w:trHeight w:val="23"/>
        </w:trPr>
        <w:tc>
          <w:tcPr>
            <w:tcW w:w="579" w:type="pct"/>
            <w:tcBorders>
              <w:top w:val="nil"/>
              <w:left w:val="single" w:sz="2" w:space="0" w:color="003366"/>
              <w:bottom w:val="nil"/>
              <w:right w:val="single" w:sz="2" w:space="0" w:color="003366"/>
            </w:tcBorders>
          </w:tcPr>
          <w:p w:rsidR="00792465" w:rsidRPr="00F13375" w:rsidRDefault="00792465">
            <w:pPr>
              <w:pStyle w:val="TableReference"/>
              <w:tabs>
                <w:tab w:val="left" w:pos="3306"/>
              </w:tabs>
              <w:spacing w:before="60"/>
              <w:rPr>
                <w:rFonts w:cs="Calibri"/>
                <w:color w:val="auto"/>
                <w:sz w:val="16"/>
                <w:szCs w:val="16"/>
              </w:rPr>
            </w:pPr>
          </w:p>
        </w:tc>
        <w:tc>
          <w:tcPr>
            <w:tcW w:w="3184" w:type="pct"/>
            <w:gridSpan w:val="2"/>
            <w:tcBorders>
              <w:top w:val="nil"/>
              <w:left w:val="single" w:sz="2" w:space="0" w:color="003366"/>
              <w:bottom w:val="nil"/>
              <w:right w:val="nil"/>
            </w:tcBorders>
          </w:tcPr>
          <w:p w:rsidR="00792465" w:rsidRPr="00F13375" w:rsidRDefault="00792465">
            <w:pPr>
              <w:pStyle w:val="TableText"/>
              <w:tabs>
                <w:tab w:val="left" w:pos="3306"/>
              </w:tabs>
              <w:rPr>
                <w:rFonts w:cs="Calibri"/>
              </w:rPr>
            </w:pPr>
            <w:r w:rsidRPr="00F13375">
              <w:rPr>
                <w:rFonts w:cs="Calibri"/>
              </w:rPr>
              <w:t>Later than 5 Years</w:t>
            </w:r>
          </w:p>
        </w:tc>
        <w:tc>
          <w:tcPr>
            <w:tcW w:w="623" w:type="pct"/>
            <w:gridSpan w:val="2"/>
            <w:tcBorders>
              <w:top w:val="nil"/>
              <w:left w:val="nil"/>
              <w:bottom w:val="single" w:sz="4" w:space="0" w:color="auto"/>
              <w:right w:val="nil"/>
            </w:tcBorders>
          </w:tcPr>
          <w:p w:rsidR="00792465" w:rsidRPr="00CF7E1B" w:rsidRDefault="00792465">
            <w:pPr>
              <w:pStyle w:val="TableText"/>
              <w:tabs>
                <w:tab w:val="left" w:pos="3306"/>
              </w:tabs>
              <w:jc w:val="right"/>
              <w:rPr>
                <w:rFonts w:cs="Calibri"/>
              </w:rPr>
            </w:pPr>
            <w:r w:rsidRPr="00CF7E1B">
              <w:rPr>
                <w:rFonts w:cs="Calibri"/>
              </w:rPr>
              <w:t>2,611</w:t>
            </w:r>
          </w:p>
        </w:tc>
        <w:tc>
          <w:tcPr>
            <w:tcW w:w="614" w:type="pct"/>
            <w:gridSpan w:val="2"/>
            <w:tcBorders>
              <w:top w:val="nil"/>
              <w:left w:val="nil"/>
              <w:bottom w:val="single" w:sz="4" w:space="0" w:color="auto"/>
              <w:right w:val="nil"/>
            </w:tcBorders>
          </w:tcPr>
          <w:p w:rsidR="00792465" w:rsidRPr="00CF7E1B" w:rsidRDefault="00792465">
            <w:pPr>
              <w:pStyle w:val="TableText"/>
              <w:tabs>
                <w:tab w:val="left" w:pos="3306"/>
              </w:tabs>
              <w:jc w:val="right"/>
              <w:rPr>
                <w:rFonts w:cs="Calibri"/>
              </w:rPr>
            </w:pPr>
            <w:r w:rsidRPr="00CF7E1B">
              <w:rPr>
                <w:rFonts w:cs="Calibri"/>
              </w:rPr>
              <w:t>2,341</w:t>
            </w:r>
          </w:p>
        </w:tc>
      </w:tr>
      <w:tr w:rsidR="00792465" w:rsidRPr="00CF7E1B" w:rsidTr="00CA16AD">
        <w:trPr>
          <w:cantSplit/>
          <w:trHeight w:val="287"/>
        </w:trPr>
        <w:tc>
          <w:tcPr>
            <w:tcW w:w="579" w:type="pct"/>
            <w:tcBorders>
              <w:top w:val="nil"/>
              <w:left w:val="single" w:sz="2" w:space="0" w:color="003366"/>
              <w:bottom w:val="nil"/>
              <w:right w:val="single" w:sz="4" w:space="0" w:color="auto"/>
            </w:tcBorders>
          </w:tcPr>
          <w:p w:rsidR="00792465" w:rsidRPr="00F13375" w:rsidRDefault="00792465">
            <w:pPr>
              <w:pStyle w:val="TableReference"/>
              <w:tabs>
                <w:tab w:val="left" w:pos="3306"/>
              </w:tabs>
              <w:spacing w:before="40"/>
              <w:rPr>
                <w:rFonts w:cs="Calibri"/>
                <w:color w:val="auto"/>
                <w:sz w:val="16"/>
                <w:szCs w:val="16"/>
              </w:rPr>
            </w:pPr>
          </w:p>
        </w:tc>
        <w:tc>
          <w:tcPr>
            <w:tcW w:w="3184" w:type="pct"/>
            <w:gridSpan w:val="2"/>
            <w:tcBorders>
              <w:top w:val="nil"/>
              <w:left w:val="single" w:sz="4" w:space="0" w:color="auto"/>
              <w:bottom w:val="nil"/>
              <w:right w:val="nil"/>
            </w:tcBorders>
          </w:tcPr>
          <w:p w:rsidR="00792465" w:rsidRPr="00F13375" w:rsidRDefault="00792465">
            <w:pPr>
              <w:pStyle w:val="TableText"/>
              <w:tabs>
                <w:tab w:val="left" w:pos="3306"/>
              </w:tabs>
              <w:rPr>
                <w:rFonts w:cs="Calibri"/>
                <w:b/>
                <w:bCs/>
              </w:rPr>
            </w:pPr>
            <w:r w:rsidRPr="00F13375">
              <w:rPr>
                <w:rFonts w:cs="Calibri"/>
                <w:b/>
                <w:bCs/>
              </w:rPr>
              <w:t>Total</w:t>
            </w:r>
          </w:p>
        </w:tc>
        <w:tc>
          <w:tcPr>
            <w:tcW w:w="623" w:type="pct"/>
            <w:gridSpan w:val="2"/>
            <w:tcBorders>
              <w:top w:val="single" w:sz="4" w:space="0" w:color="auto"/>
              <w:left w:val="nil"/>
              <w:bottom w:val="double" w:sz="4" w:space="0" w:color="auto"/>
              <w:right w:val="nil"/>
            </w:tcBorders>
          </w:tcPr>
          <w:p w:rsidR="00792465" w:rsidRPr="00CF7E1B" w:rsidRDefault="00792465">
            <w:pPr>
              <w:pStyle w:val="TableText"/>
              <w:tabs>
                <w:tab w:val="left" w:pos="3306"/>
              </w:tabs>
              <w:jc w:val="right"/>
              <w:rPr>
                <w:rFonts w:cs="Calibri"/>
                <w:b/>
                <w:bCs/>
              </w:rPr>
            </w:pPr>
            <w:r w:rsidRPr="00CF7E1B">
              <w:rPr>
                <w:rFonts w:cs="Calibri"/>
                <w:b/>
                <w:bCs/>
              </w:rPr>
              <w:t>14,716</w:t>
            </w:r>
          </w:p>
        </w:tc>
        <w:tc>
          <w:tcPr>
            <w:tcW w:w="614" w:type="pct"/>
            <w:gridSpan w:val="2"/>
            <w:tcBorders>
              <w:top w:val="single" w:sz="4" w:space="0" w:color="auto"/>
              <w:left w:val="nil"/>
              <w:bottom w:val="double" w:sz="4" w:space="0" w:color="auto"/>
              <w:right w:val="nil"/>
            </w:tcBorders>
          </w:tcPr>
          <w:p w:rsidR="00792465" w:rsidRPr="00CF7E1B" w:rsidRDefault="00792465">
            <w:pPr>
              <w:pStyle w:val="TableText"/>
              <w:tabs>
                <w:tab w:val="left" w:pos="3306"/>
              </w:tabs>
              <w:jc w:val="right"/>
              <w:rPr>
                <w:rFonts w:cs="Calibri"/>
                <w:b/>
                <w:bCs/>
              </w:rPr>
            </w:pPr>
            <w:r w:rsidRPr="00CF7E1B">
              <w:rPr>
                <w:rFonts w:cs="Calibri"/>
                <w:b/>
                <w:bCs/>
              </w:rPr>
              <w:t>13,896</w:t>
            </w:r>
          </w:p>
        </w:tc>
      </w:tr>
      <w:tr w:rsidR="00CA16AD" w:rsidRPr="0064582D" w:rsidTr="00CA16AD">
        <w:trPr>
          <w:gridAfter w:val="1"/>
          <w:wAfter w:w="80" w:type="pct"/>
          <w:cantSplit/>
          <w:trHeight w:val="23"/>
        </w:trPr>
        <w:tc>
          <w:tcPr>
            <w:tcW w:w="579" w:type="pct"/>
            <w:tcBorders>
              <w:top w:val="nil"/>
              <w:left w:val="single" w:sz="4" w:space="0" w:color="auto"/>
              <w:bottom w:val="nil"/>
              <w:right w:val="single" w:sz="4" w:space="0" w:color="auto"/>
            </w:tcBorders>
          </w:tcPr>
          <w:p w:rsidR="0056203E" w:rsidRPr="00853846" w:rsidRDefault="0056203E" w:rsidP="00F339EC">
            <w:pPr>
              <w:pStyle w:val="TableReference"/>
              <w:tabs>
                <w:tab w:val="left" w:pos="3306"/>
              </w:tabs>
              <w:spacing w:before="240"/>
              <w:rPr>
                <w:rFonts w:cs="Calibri"/>
                <w:color w:val="auto"/>
                <w:sz w:val="16"/>
                <w:szCs w:val="16"/>
              </w:rPr>
            </w:pPr>
            <w:r w:rsidRPr="00853846">
              <w:rPr>
                <w:rFonts w:cs="Calibri"/>
                <w:color w:val="auto"/>
                <w:sz w:val="16"/>
                <w:szCs w:val="16"/>
              </w:rPr>
              <w:t>AASB 140.77</w:t>
            </w:r>
          </w:p>
        </w:tc>
        <w:tc>
          <w:tcPr>
            <w:tcW w:w="4341" w:type="pct"/>
            <w:gridSpan w:val="5"/>
            <w:tcBorders>
              <w:top w:val="nil"/>
              <w:left w:val="single" w:sz="4" w:space="0" w:color="auto"/>
              <w:bottom w:val="nil"/>
              <w:right w:val="nil"/>
            </w:tcBorders>
            <w:vAlign w:val="bottom"/>
          </w:tcPr>
          <w:p w:rsidR="0056203E" w:rsidRPr="0064582D" w:rsidRDefault="0056203E" w:rsidP="00F339EC">
            <w:pPr>
              <w:pStyle w:val="CommentaryHeading"/>
              <w:spacing w:before="240" w:after="0"/>
              <w:rPr>
                <w:rFonts w:cs="Calibri"/>
                <w:b w:val="0"/>
                <w:sz w:val="18"/>
              </w:rPr>
            </w:pPr>
            <w:r w:rsidRPr="00CF7E1B">
              <w:rPr>
                <w:rFonts w:cs="Calibri"/>
                <w:sz w:val="18"/>
              </w:rPr>
              <w:t>Reconciliation of the Revaluation Amount and the Carrying Amount of Buildings</w:t>
            </w:r>
          </w:p>
        </w:tc>
      </w:tr>
      <w:tr w:rsidR="0056203E" w:rsidRPr="00CF7E1B" w:rsidTr="0056203E">
        <w:trPr>
          <w:gridAfter w:val="1"/>
          <w:wAfter w:w="80" w:type="pct"/>
          <w:cantSplit/>
          <w:trHeight w:val="23"/>
        </w:trPr>
        <w:tc>
          <w:tcPr>
            <w:tcW w:w="579" w:type="pct"/>
            <w:tcBorders>
              <w:top w:val="nil"/>
              <w:left w:val="single" w:sz="2" w:space="0" w:color="003366"/>
              <w:bottom w:val="nil"/>
              <w:right w:val="single" w:sz="2" w:space="0" w:color="003366"/>
            </w:tcBorders>
          </w:tcPr>
          <w:p w:rsidR="0056203E" w:rsidRPr="00853846" w:rsidRDefault="0056203E" w:rsidP="007A0BF2">
            <w:pPr>
              <w:pStyle w:val="TableReference"/>
              <w:tabs>
                <w:tab w:val="left" w:pos="3306"/>
              </w:tabs>
              <w:spacing w:before="40"/>
              <w:rPr>
                <w:rFonts w:cs="Calibri"/>
                <w:color w:val="auto"/>
                <w:sz w:val="16"/>
                <w:szCs w:val="16"/>
              </w:rPr>
            </w:pPr>
          </w:p>
        </w:tc>
        <w:tc>
          <w:tcPr>
            <w:tcW w:w="3172" w:type="pct"/>
            <w:tcBorders>
              <w:top w:val="nil"/>
              <w:left w:val="single" w:sz="2" w:space="0" w:color="003366"/>
              <w:bottom w:val="nil"/>
              <w:right w:val="nil"/>
            </w:tcBorders>
            <w:vAlign w:val="bottom"/>
          </w:tcPr>
          <w:p w:rsidR="0056203E" w:rsidRPr="00D504B9" w:rsidRDefault="0056203E" w:rsidP="007A0BF2">
            <w:pPr>
              <w:pStyle w:val="TableText"/>
              <w:tabs>
                <w:tab w:val="left" w:pos="3306"/>
              </w:tabs>
              <w:rPr>
                <w:rFonts w:cs="Calibri"/>
              </w:rPr>
            </w:pPr>
            <w:r w:rsidRPr="00CF7E1B">
              <w:rPr>
                <w:rFonts w:cs="Calibri"/>
              </w:rPr>
              <w:t>Independent Valuation Amount Obtained for the Buildings</w:t>
            </w:r>
          </w:p>
        </w:tc>
        <w:tc>
          <w:tcPr>
            <w:tcW w:w="627" w:type="pct"/>
            <w:gridSpan w:val="2"/>
            <w:tcBorders>
              <w:top w:val="nil"/>
              <w:left w:val="nil"/>
              <w:bottom w:val="nil"/>
              <w:right w:val="nil"/>
            </w:tcBorders>
          </w:tcPr>
          <w:p w:rsidR="0056203E" w:rsidRPr="00CF7E1B" w:rsidRDefault="0056203E" w:rsidP="007A0BF2">
            <w:pPr>
              <w:pStyle w:val="TableText"/>
              <w:tabs>
                <w:tab w:val="left" w:pos="3306"/>
              </w:tabs>
              <w:jc w:val="right"/>
              <w:rPr>
                <w:rFonts w:cs="Calibri"/>
              </w:rPr>
            </w:pPr>
            <w:r w:rsidRPr="00CF7E1B">
              <w:rPr>
                <w:rFonts w:cs="Calibri"/>
              </w:rPr>
              <w:t>11,838</w:t>
            </w:r>
          </w:p>
        </w:tc>
        <w:tc>
          <w:tcPr>
            <w:tcW w:w="542" w:type="pct"/>
            <w:gridSpan w:val="2"/>
            <w:tcBorders>
              <w:top w:val="nil"/>
              <w:left w:val="nil"/>
              <w:bottom w:val="nil"/>
              <w:right w:val="nil"/>
            </w:tcBorders>
            <w:vAlign w:val="bottom"/>
          </w:tcPr>
          <w:p w:rsidR="0056203E" w:rsidRPr="00CF7E1B" w:rsidRDefault="0056203E" w:rsidP="007A0BF2">
            <w:pPr>
              <w:pStyle w:val="TableText"/>
              <w:tabs>
                <w:tab w:val="left" w:pos="3306"/>
              </w:tabs>
              <w:jc w:val="right"/>
              <w:rPr>
                <w:rFonts w:cs="Calibri"/>
              </w:rPr>
            </w:pPr>
            <w:r w:rsidRPr="00CF7E1B">
              <w:rPr>
                <w:rFonts w:cs="Calibri"/>
              </w:rPr>
              <w:t xml:space="preserve">10,020 </w:t>
            </w:r>
          </w:p>
        </w:tc>
      </w:tr>
      <w:tr w:rsidR="0056203E" w:rsidRPr="00CF7E1B" w:rsidTr="0056203E">
        <w:trPr>
          <w:gridAfter w:val="1"/>
          <w:wAfter w:w="80" w:type="pct"/>
          <w:cantSplit/>
          <w:trHeight w:val="23"/>
        </w:trPr>
        <w:tc>
          <w:tcPr>
            <w:tcW w:w="579" w:type="pct"/>
            <w:tcBorders>
              <w:top w:val="nil"/>
              <w:left w:val="single" w:sz="2" w:space="0" w:color="003366"/>
              <w:bottom w:val="nil"/>
              <w:right w:val="single" w:sz="2" w:space="0" w:color="003366"/>
            </w:tcBorders>
          </w:tcPr>
          <w:p w:rsidR="0056203E" w:rsidRPr="00853846" w:rsidRDefault="0056203E" w:rsidP="007A0BF2">
            <w:pPr>
              <w:pStyle w:val="TableReference"/>
              <w:tabs>
                <w:tab w:val="left" w:pos="3306"/>
              </w:tabs>
              <w:spacing w:before="40"/>
              <w:rPr>
                <w:rFonts w:cs="Calibri"/>
                <w:color w:val="auto"/>
                <w:sz w:val="16"/>
                <w:szCs w:val="16"/>
              </w:rPr>
            </w:pPr>
          </w:p>
        </w:tc>
        <w:tc>
          <w:tcPr>
            <w:tcW w:w="3172" w:type="pct"/>
            <w:tcBorders>
              <w:top w:val="nil"/>
              <w:left w:val="single" w:sz="2" w:space="0" w:color="003366"/>
              <w:bottom w:val="nil"/>
              <w:right w:val="nil"/>
            </w:tcBorders>
            <w:vAlign w:val="bottom"/>
          </w:tcPr>
          <w:p w:rsidR="0056203E" w:rsidRPr="00CF7E1B" w:rsidRDefault="0056203E" w:rsidP="007A0BF2">
            <w:pPr>
              <w:pStyle w:val="TableText"/>
              <w:tabs>
                <w:tab w:val="left" w:pos="3306"/>
              </w:tabs>
              <w:rPr>
                <w:rFonts w:cs="Calibri"/>
              </w:rPr>
            </w:pPr>
            <w:r w:rsidRPr="00CF7E1B">
              <w:rPr>
                <w:rFonts w:cs="Calibri"/>
              </w:rPr>
              <w:t>Less:</w:t>
            </w:r>
          </w:p>
        </w:tc>
        <w:tc>
          <w:tcPr>
            <w:tcW w:w="627" w:type="pct"/>
            <w:gridSpan w:val="2"/>
            <w:tcBorders>
              <w:top w:val="nil"/>
              <w:left w:val="nil"/>
              <w:bottom w:val="nil"/>
              <w:right w:val="nil"/>
            </w:tcBorders>
          </w:tcPr>
          <w:p w:rsidR="0056203E" w:rsidRPr="00CF7E1B" w:rsidRDefault="0056203E" w:rsidP="007A0BF2">
            <w:pPr>
              <w:pStyle w:val="TableText"/>
              <w:tabs>
                <w:tab w:val="left" w:pos="3306"/>
              </w:tabs>
              <w:jc w:val="right"/>
              <w:rPr>
                <w:rFonts w:cs="Calibri"/>
              </w:rPr>
            </w:pPr>
          </w:p>
        </w:tc>
        <w:tc>
          <w:tcPr>
            <w:tcW w:w="542" w:type="pct"/>
            <w:gridSpan w:val="2"/>
            <w:tcBorders>
              <w:top w:val="nil"/>
              <w:left w:val="nil"/>
              <w:bottom w:val="nil"/>
              <w:right w:val="nil"/>
            </w:tcBorders>
            <w:vAlign w:val="bottom"/>
          </w:tcPr>
          <w:p w:rsidR="0056203E" w:rsidRPr="00CF7E1B" w:rsidRDefault="0056203E" w:rsidP="007A0BF2">
            <w:pPr>
              <w:pStyle w:val="TableText"/>
              <w:tabs>
                <w:tab w:val="left" w:pos="3306"/>
              </w:tabs>
              <w:jc w:val="right"/>
              <w:rPr>
                <w:rFonts w:cs="Calibri"/>
              </w:rPr>
            </w:pPr>
          </w:p>
        </w:tc>
      </w:tr>
      <w:tr w:rsidR="0056203E" w:rsidRPr="00CF7E1B" w:rsidTr="0056203E">
        <w:trPr>
          <w:gridAfter w:val="1"/>
          <w:wAfter w:w="80" w:type="pct"/>
          <w:cantSplit/>
          <w:trHeight w:val="23"/>
        </w:trPr>
        <w:tc>
          <w:tcPr>
            <w:tcW w:w="579" w:type="pct"/>
            <w:tcBorders>
              <w:top w:val="nil"/>
              <w:left w:val="single" w:sz="2" w:space="0" w:color="003366"/>
              <w:bottom w:val="nil"/>
              <w:right w:val="single" w:sz="2" w:space="0" w:color="003366"/>
            </w:tcBorders>
          </w:tcPr>
          <w:p w:rsidR="0056203E" w:rsidRPr="00853846" w:rsidRDefault="0056203E" w:rsidP="007A0BF2">
            <w:pPr>
              <w:pStyle w:val="TableReference"/>
              <w:tabs>
                <w:tab w:val="left" w:pos="3306"/>
              </w:tabs>
              <w:spacing w:before="40"/>
              <w:rPr>
                <w:rFonts w:cs="Calibri"/>
                <w:color w:val="auto"/>
                <w:sz w:val="16"/>
                <w:szCs w:val="16"/>
              </w:rPr>
            </w:pPr>
          </w:p>
        </w:tc>
        <w:tc>
          <w:tcPr>
            <w:tcW w:w="3172" w:type="pct"/>
            <w:tcBorders>
              <w:top w:val="nil"/>
              <w:left w:val="single" w:sz="2" w:space="0" w:color="003366"/>
              <w:bottom w:val="nil"/>
              <w:right w:val="nil"/>
            </w:tcBorders>
            <w:vAlign w:val="bottom"/>
          </w:tcPr>
          <w:p w:rsidR="0056203E" w:rsidRPr="00CF7E1B" w:rsidRDefault="0056203E" w:rsidP="007A0BF2">
            <w:pPr>
              <w:pStyle w:val="TableText"/>
              <w:tabs>
                <w:tab w:val="left" w:pos="34"/>
              </w:tabs>
              <w:rPr>
                <w:rFonts w:cs="Calibri"/>
              </w:rPr>
            </w:pPr>
            <w:r w:rsidRPr="00CF7E1B">
              <w:rPr>
                <w:rFonts w:cs="Calibri"/>
              </w:rPr>
              <w:t xml:space="preserve">Furniture </w:t>
            </w:r>
          </w:p>
        </w:tc>
        <w:tc>
          <w:tcPr>
            <w:tcW w:w="627" w:type="pct"/>
            <w:gridSpan w:val="2"/>
            <w:tcBorders>
              <w:top w:val="nil"/>
              <w:left w:val="nil"/>
              <w:bottom w:val="nil"/>
              <w:right w:val="nil"/>
            </w:tcBorders>
          </w:tcPr>
          <w:p w:rsidR="0056203E" w:rsidRPr="00CF7E1B" w:rsidRDefault="0056203E" w:rsidP="007A0BF2">
            <w:pPr>
              <w:pStyle w:val="TableText"/>
              <w:tabs>
                <w:tab w:val="left" w:pos="3306"/>
              </w:tabs>
              <w:jc w:val="right"/>
              <w:rPr>
                <w:rFonts w:cs="Calibri"/>
              </w:rPr>
            </w:pPr>
            <w:r w:rsidRPr="00CF7E1B">
              <w:rPr>
                <w:rFonts w:cs="Calibri"/>
              </w:rPr>
              <w:t>150</w:t>
            </w:r>
          </w:p>
        </w:tc>
        <w:tc>
          <w:tcPr>
            <w:tcW w:w="542" w:type="pct"/>
            <w:gridSpan w:val="2"/>
            <w:tcBorders>
              <w:top w:val="nil"/>
              <w:left w:val="nil"/>
              <w:bottom w:val="nil"/>
              <w:right w:val="nil"/>
            </w:tcBorders>
            <w:vAlign w:val="bottom"/>
          </w:tcPr>
          <w:p w:rsidR="0056203E" w:rsidRPr="00CF7E1B" w:rsidRDefault="0056203E" w:rsidP="007A0BF2">
            <w:pPr>
              <w:pStyle w:val="TableText"/>
              <w:tabs>
                <w:tab w:val="left" w:pos="3306"/>
              </w:tabs>
              <w:jc w:val="right"/>
              <w:rPr>
                <w:rFonts w:cs="Calibri"/>
              </w:rPr>
            </w:pPr>
            <w:r w:rsidRPr="00CF7E1B">
              <w:rPr>
                <w:rFonts w:cs="Calibri"/>
              </w:rPr>
              <w:t>165</w:t>
            </w:r>
          </w:p>
        </w:tc>
      </w:tr>
      <w:tr w:rsidR="0056203E" w:rsidRPr="00CF7E1B" w:rsidTr="0056203E">
        <w:trPr>
          <w:gridAfter w:val="1"/>
          <w:wAfter w:w="80" w:type="pct"/>
          <w:cantSplit/>
          <w:trHeight w:val="23"/>
        </w:trPr>
        <w:tc>
          <w:tcPr>
            <w:tcW w:w="579" w:type="pct"/>
            <w:tcBorders>
              <w:top w:val="nil"/>
              <w:left w:val="single" w:sz="2" w:space="0" w:color="003366"/>
              <w:bottom w:val="nil"/>
              <w:right w:val="single" w:sz="2" w:space="0" w:color="003366"/>
            </w:tcBorders>
          </w:tcPr>
          <w:p w:rsidR="0056203E" w:rsidRPr="00853846" w:rsidRDefault="0056203E" w:rsidP="007A0BF2">
            <w:pPr>
              <w:pStyle w:val="TableReference"/>
              <w:tabs>
                <w:tab w:val="left" w:pos="3306"/>
              </w:tabs>
              <w:spacing w:before="40"/>
              <w:rPr>
                <w:rFonts w:cs="Calibri"/>
                <w:color w:val="auto"/>
                <w:sz w:val="16"/>
                <w:szCs w:val="16"/>
              </w:rPr>
            </w:pPr>
          </w:p>
        </w:tc>
        <w:tc>
          <w:tcPr>
            <w:tcW w:w="3172" w:type="pct"/>
            <w:tcBorders>
              <w:top w:val="nil"/>
              <w:left w:val="single" w:sz="2" w:space="0" w:color="003366"/>
              <w:bottom w:val="nil"/>
              <w:right w:val="nil"/>
            </w:tcBorders>
            <w:vAlign w:val="bottom"/>
          </w:tcPr>
          <w:p w:rsidR="0056203E" w:rsidRPr="00CF7E1B" w:rsidRDefault="0056203E" w:rsidP="007A0BF2">
            <w:pPr>
              <w:pStyle w:val="TableText"/>
              <w:tabs>
                <w:tab w:val="left" w:pos="576"/>
              </w:tabs>
              <w:rPr>
                <w:rFonts w:cs="Calibri"/>
              </w:rPr>
            </w:pPr>
            <w:r w:rsidRPr="00CF7E1B">
              <w:rPr>
                <w:rFonts w:cs="Calibri"/>
              </w:rPr>
              <w:t xml:space="preserve">Fittings </w:t>
            </w:r>
          </w:p>
        </w:tc>
        <w:tc>
          <w:tcPr>
            <w:tcW w:w="627" w:type="pct"/>
            <w:gridSpan w:val="2"/>
            <w:tcBorders>
              <w:top w:val="nil"/>
              <w:left w:val="nil"/>
              <w:bottom w:val="nil"/>
              <w:right w:val="nil"/>
            </w:tcBorders>
          </w:tcPr>
          <w:p w:rsidR="0056203E" w:rsidRPr="00CF7E1B" w:rsidRDefault="0056203E" w:rsidP="007A0BF2">
            <w:pPr>
              <w:pStyle w:val="TableText"/>
              <w:tabs>
                <w:tab w:val="left" w:pos="3306"/>
              </w:tabs>
              <w:jc w:val="right"/>
              <w:rPr>
                <w:rFonts w:cs="Calibri"/>
              </w:rPr>
            </w:pPr>
            <w:r w:rsidRPr="00CF7E1B">
              <w:rPr>
                <w:rFonts w:cs="Calibri"/>
              </w:rPr>
              <w:t>989</w:t>
            </w:r>
          </w:p>
        </w:tc>
        <w:tc>
          <w:tcPr>
            <w:tcW w:w="542" w:type="pct"/>
            <w:gridSpan w:val="2"/>
            <w:tcBorders>
              <w:top w:val="nil"/>
              <w:left w:val="nil"/>
              <w:bottom w:val="nil"/>
              <w:right w:val="nil"/>
            </w:tcBorders>
            <w:vAlign w:val="bottom"/>
          </w:tcPr>
          <w:p w:rsidR="0056203E" w:rsidRPr="00CF7E1B" w:rsidRDefault="0056203E" w:rsidP="007A0BF2">
            <w:pPr>
              <w:pStyle w:val="TableText"/>
              <w:tabs>
                <w:tab w:val="left" w:pos="3306"/>
              </w:tabs>
              <w:jc w:val="right"/>
              <w:rPr>
                <w:rFonts w:cs="Calibri"/>
              </w:rPr>
            </w:pPr>
            <w:r w:rsidRPr="00CF7E1B">
              <w:rPr>
                <w:rFonts w:cs="Calibri"/>
              </w:rPr>
              <w:t>1,086</w:t>
            </w:r>
          </w:p>
        </w:tc>
      </w:tr>
      <w:tr w:rsidR="0056203E" w:rsidRPr="00CF7E1B" w:rsidTr="0056203E">
        <w:trPr>
          <w:gridAfter w:val="1"/>
          <w:wAfter w:w="80" w:type="pct"/>
          <w:cantSplit/>
          <w:trHeight w:val="23"/>
        </w:trPr>
        <w:tc>
          <w:tcPr>
            <w:tcW w:w="579" w:type="pct"/>
            <w:tcBorders>
              <w:top w:val="nil"/>
              <w:left w:val="single" w:sz="2" w:space="0" w:color="003366"/>
              <w:bottom w:val="nil"/>
              <w:right w:val="single" w:sz="2" w:space="0" w:color="003366"/>
            </w:tcBorders>
          </w:tcPr>
          <w:p w:rsidR="0056203E" w:rsidRPr="00853846" w:rsidRDefault="0056203E" w:rsidP="007A0BF2">
            <w:pPr>
              <w:pStyle w:val="TableReference"/>
              <w:tabs>
                <w:tab w:val="left" w:pos="3306"/>
              </w:tabs>
              <w:spacing w:before="40"/>
              <w:rPr>
                <w:rFonts w:cs="Calibri"/>
                <w:color w:val="auto"/>
                <w:sz w:val="16"/>
                <w:szCs w:val="16"/>
              </w:rPr>
            </w:pPr>
          </w:p>
        </w:tc>
        <w:tc>
          <w:tcPr>
            <w:tcW w:w="3172" w:type="pct"/>
            <w:tcBorders>
              <w:top w:val="nil"/>
              <w:left w:val="single" w:sz="2" w:space="0" w:color="003366"/>
              <w:bottom w:val="nil"/>
              <w:right w:val="nil"/>
            </w:tcBorders>
            <w:vAlign w:val="bottom"/>
          </w:tcPr>
          <w:p w:rsidR="0056203E" w:rsidRPr="00CF7E1B" w:rsidRDefault="0056203E" w:rsidP="007A0BF2">
            <w:pPr>
              <w:pStyle w:val="TableText"/>
              <w:tabs>
                <w:tab w:val="left" w:pos="3306"/>
              </w:tabs>
              <w:rPr>
                <w:rFonts w:cs="Calibri"/>
                <w:b/>
                <w:bCs/>
              </w:rPr>
            </w:pPr>
            <w:r w:rsidRPr="00CF7E1B">
              <w:rPr>
                <w:rFonts w:cs="Calibri"/>
                <w:b/>
                <w:bCs/>
              </w:rPr>
              <w:t>Total Adjusted Amount of Buildings at Fair Value</w:t>
            </w:r>
          </w:p>
        </w:tc>
        <w:tc>
          <w:tcPr>
            <w:tcW w:w="627" w:type="pct"/>
            <w:gridSpan w:val="2"/>
            <w:tcBorders>
              <w:top w:val="single" w:sz="4" w:space="0" w:color="003366"/>
              <w:left w:val="nil"/>
              <w:bottom w:val="double" w:sz="4" w:space="0" w:color="003366"/>
              <w:right w:val="nil"/>
            </w:tcBorders>
          </w:tcPr>
          <w:p w:rsidR="0056203E" w:rsidRPr="00CF7E1B" w:rsidRDefault="0056203E" w:rsidP="007A0BF2">
            <w:pPr>
              <w:pStyle w:val="TableText"/>
              <w:tabs>
                <w:tab w:val="left" w:pos="3306"/>
              </w:tabs>
              <w:jc w:val="right"/>
              <w:rPr>
                <w:rFonts w:cs="Calibri"/>
                <w:b/>
                <w:bCs/>
              </w:rPr>
            </w:pPr>
            <w:r w:rsidRPr="00CF7E1B">
              <w:rPr>
                <w:rFonts w:cs="Calibri"/>
                <w:b/>
                <w:bCs/>
              </w:rPr>
              <w:t>10,699</w:t>
            </w:r>
          </w:p>
        </w:tc>
        <w:tc>
          <w:tcPr>
            <w:tcW w:w="542" w:type="pct"/>
            <w:gridSpan w:val="2"/>
            <w:tcBorders>
              <w:top w:val="single" w:sz="4" w:space="0" w:color="003366"/>
              <w:left w:val="nil"/>
              <w:bottom w:val="double" w:sz="4" w:space="0" w:color="003366"/>
              <w:right w:val="nil"/>
            </w:tcBorders>
            <w:vAlign w:val="bottom"/>
          </w:tcPr>
          <w:p w:rsidR="0056203E" w:rsidRPr="00CF7E1B" w:rsidRDefault="0056203E" w:rsidP="007A0BF2">
            <w:pPr>
              <w:pStyle w:val="TableText"/>
              <w:tabs>
                <w:tab w:val="left" w:pos="3306"/>
              </w:tabs>
              <w:jc w:val="right"/>
              <w:rPr>
                <w:rFonts w:cs="Calibri"/>
                <w:b/>
                <w:bCs/>
              </w:rPr>
            </w:pPr>
            <w:r w:rsidRPr="00CF7E1B">
              <w:rPr>
                <w:rFonts w:cs="Calibri"/>
                <w:b/>
                <w:bCs/>
              </w:rPr>
              <w:t>8,769</w:t>
            </w:r>
          </w:p>
        </w:tc>
      </w:tr>
    </w:tbl>
    <w:p w:rsidR="00792465" w:rsidRDefault="00792465">
      <w:r>
        <w:br w:type="page"/>
      </w:r>
    </w:p>
    <w:tbl>
      <w:tblPr>
        <w:tblW w:w="5022"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
        <w:gridCol w:w="1413"/>
        <w:gridCol w:w="3392"/>
        <w:gridCol w:w="358"/>
        <w:gridCol w:w="605"/>
        <w:gridCol w:w="170"/>
        <w:gridCol w:w="124"/>
        <w:gridCol w:w="938"/>
        <w:gridCol w:w="235"/>
        <w:gridCol w:w="643"/>
        <w:gridCol w:w="443"/>
        <w:gridCol w:w="143"/>
        <w:gridCol w:w="68"/>
        <w:gridCol w:w="24"/>
        <w:gridCol w:w="48"/>
        <w:gridCol w:w="1034"/>
        <w:gridCol w:w="304"/>
        <w:gridCol w:w="44"/>
      </w:tblGrid>
      <w:tr w:rsidR="000144FF" w:rsidRPr="00CF7E1B" w:rsidTr="009F4F84">
        <w:trPr>
          <w:gridAfter w:val="2"/>
          <w:wAfter w:w="348" w:type="dxa"/>
          <w:cantSplit/>
          <w:trHeight w:val="389"/>
        </w:trPr>
        <w:tc>
          <w:tcPr>
            <w:tcW w:w="1419" w:type="dxa"/>
            <w:gridSpan w:val="2"/>
            <w:tcBorders>
              <w:top w:val="single" w:sz="4" w:space="0" w:color="auto"/>
              <w:left w:val="single" w:sz="2" w:space="0" w:color="003366"/>
              <w:bottom w:val="single" w:sz="4" w:space="0" w:color="auto"/>
              <w:right w:val="single" w:sz="2" w:space="0" w:color="003366"/>
            </w:tcBorders>
          </w:tcPr>
          <w:p w:rsidR="000144FF" w:rsidRPr="00853846" w:rsidRDefault="00853846">
            <w:pPr>
              <w:pStyle w:val="TableReference"/>
              <w:tabs>
                <w:tab w:val="left" w:pos="3306"/>
              </w:tabs>
              <w:spacing w:before="40"/>
              <w:rPr>
                <w:rFonts w:cs="Calibri"/>
                <w:b/>
                <w:color w:val="auto"/>
                <w:sz w:val="20"/>
                <w:szCs w:val="20"/>
              </w:rPr>
            </w:pPr>
            <w:r w:rsidRPr="00853846">
              <w:rPr>
                <w:rFonts w:cs="Calibri"/>
                <w:b/>
                <w:color w:val="auto"/>
                <w:sz w:val="20"/>
                <w:szCs w:val="20"/>
              </w:rPr>
              <w:t>Reference</w:t>
            </w:r>
          </w:p>
        </w:tc>
        <w:tc>
          <w:tcPr>
            <w:tcW w:w="8225" w:type="dxa"/>
            <w:gridSpan w:val="14"/>
            <w:tcBorders>
              <w:top w:val="single" w:sz="4" w:space="0" w:color="auto"/>
              <w:left w:val="single" w:sz="2" w:space="0" w:color="003366"/>
              <w:bottom w:val="single" w:sz="4" w:space="0" w:color="auto"/>
              <w:right w:val="nil"/>
            </w:tcBorders>
            <w:vAlign w:val="bottom"/>
          </w:tcPr>
          <w:p w:rsidR="000144FF" w:rsidRPr="00ED39F2" w:rsidRDefault="00ED39F2" w:rsidP="00792465">
            <w:pPr>
              <w:spacing w:after="240"/>
              <w:rPr>
                <w:b/>
              </w:rPr>
            </w:pPr>
            <w:bookmarkStart w:id="715" w:name="_Toc163106358"/>
            <w:bookmarkStart w:id="716" w:name="_Toc194996861"/>
            <w:r w:rsidRPr="00ED39F2">
              <w:rPr>
                <w:b/>
              </w:rPr>
              <w:t xml:space="preserve">Note </w:t>
            </w:r>
            <w:r w:rsidR="00D520D0" w:rsidRPr="00ED39F2">
              <w:rPr>
                <w:b/>
              </w:rPr>
              <w:t>28</w:t>
            </w:r>
            <w:r w:rsidR="00C129D8">
              <w:rPr>
                <w:b/>
              </w:rPr>
              <w:t>:</w:t>
            </w:r>
            <w:r w:rsidRPr="00ED39F2">
              <w:rPr>
                <w:b/>
              </w:rPr>
              <w:t xml:space="preserve"> Investment Properties - </w:t>
            </w:r>
            <w:r w:rsidR="00792465">
              <w:rPr>
                <w:b/>
              </w:rPr>
              <w:t>C</w:t>
            </w:r>
            <w:r w:rsidRPr="00ED39F2">
              <w:rPr>
                <w:b/>
              </w:rPr>
              <w:t>ontinued</w:t>
            </w:r>
            <w:bookmarkEnd w:id="715"/>
            <w:bookmarkEnd w:id="716"/>
          </w:p>
        </w:tc>
      </w:tr>
      <w:tr w:rsidR="000144FF" w:rsidRPr="00CF7E1B"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tcPr>
          <w:p w:rsidR="000144FF" w:rsidRPr="00853846" w:rsidRDefault="000144FF">
            <w:pPr>
              <w:pStyle w:val="TableReference"/>
              <w:tabs>
                <w:tab w:val="left" w:pos="3306"/>
              </w:tabs>
              <w:spacing w:before="40"/>
              <w:rPr>
                <w:rFonts w:cs="Calibri"/>
                <w:color w:val="auto"/>
                <w:sz w:val="16"/>
                <w:szCs w:val="16"/>
              </w:rPr>
            </w:pPr>
          </w:p>
        </w:tc>
        <w:tc>
          <w:tcPr>
            <w:tcW w:w="4355" w:type="dxa"/>
            <w:gridSpan w:val="3"/>
            <w:tcBorders>
              <w:top w:val="nil"/>
              <w:left w:val="single" w:sz="2" w:space="0" w:color="003366"/>
              <w:bottom w:val="nil"/>
              <w:right w:val="nil"/>
            </w:tcBorders>
            <w:vAlign w:val="bottom"/>
          </w:tcPr>
          <w:p w:rsidR="000144FF" w:rsidRPr="009814A1" w:rsidRDefault="00CA16AD" w:rsidP="009814A1">
            <w:pPr>
              <w:pStyle w:val="TableTitle"/>
              <w:jc w:val="left"/>
              <w:rPr>
                <w:rFonts w:cs="Calibri"/>
                <w:sz w:val="20"/>
                <w:szCs w:val="20"/>
              </w:rPr>
            </w:pPr>
            <w:r w:rsidRPr="009814A1">
              <w:rPr>
                <w:rFonts w:cs="Calibri"/>
                <w:sz w:val="20"/>
                <w:szCs w:val="20"/>
              </w:rPr>
              <w:t>Reconciliation of Investment Properties</w:t>
            </w:r>
            <w:r w:rsidR="009814A1" w:rsidRPr="009814A1">
              <w:rPr>
                <w:rFonts w:cs="Calibri"/>
                <w:sz w:val="20"/>
                <w:szCs w:val="20"/>
              </w:rPr>
              <w:t xml:space="preserve"> 201</w:t>
            </w:r>
            <w:r w:rsidR="009814A1">
              <w:rPr>
                <w:rFonts w:cs="Calibri"/>
                <w:sz w:val="20"/>
                <w:szCs w:val="20"/>
              </w:rPr>
              <w:t>8-19</w:t>
            </w:r>
          </w:p>
        </w:tc>
        <w:tc>
          <w:tcPr>
            <w:tcW w:w="1232" w:type="dxa"/>
            <w:gridSpan w:val="3"/>
            <w:tcBorders>
              <w:top w:val="nil"/>
              <w:left w:val="nil"/>
              <w:bottom w:val="nil"/>
              <w:right w:val="nil"/>
            </w:tcBorders>
            <w:vAlign w:val="center"/>
          </w:tcPr>
          <w:p w:rsidR="000144FF" w:rsidRPr="00CF7E1B" w:rsidRDefault="000144FF" w:rsidP="00D55D0B">
            <w:pPr>
              <w:pStyle w:val="TableTitle"/>
              <w:tabs>
                <w:tab w:val="left" w:pos="3306"/>
              </w:tabs>
              <w:rPr>
                <w:rFonts w:cs="Calibri"/>
              </w:rPr>
            </w:pPr>
            <w:r w:rsidRPr="00CF7E1B">
              <w:rPr>
                <w:rFonts w:cs="Calibri"/>
              </w:rPr>
              <w:t>Land</w:t>
            </w:r>
          </w:p>
          <w:p w:rsidR="000144FF" w:rsidRPr="00CF7E1B" w:rsidRDefault="000144FF" w:rsidP="00D55D0B">
            <w:pPr>
              <w:pStyle w:val="TableTitle"/>
              <w:tabs>
                <w:tab w:val="left" w:pos="3306"/>
              </w:tabs>
              <w:rPr>
                <w:rFonts w:cs="Calibri"/>
              </w:rPr>
            </w:pPr>
            <w:r w:rsidRPr="00CF7E1B">
              <w:rPr>
                <w:rFonts w:cs="Calibri"/>
              </w:rPr>
              <w:t>$’000</w:t>
            </w:r>
          </w:p>
        </w:tc>
        <w:tc>
          <w:tcPr>
            <w:tcW w:w="1604" w:type="dxa"/>
            <w:gridSpan w:val="7"/>
            <w:tcBorders>
              <w:top w:val="nil"/>
              <w:left w:val="nil"/>
              <w:bottom w:val="nil"/>
              <w:right w:val="nil"/>
            </w:tcBorders>
            <w:vAlign w:val="center"/>
          </w:tcPr>
          <w:p w:rsidR="000144FF" w:rsidRPr="00CF7E1B" w:rsidRDefault="000144FF" w:rsidP="00D55D0B">
            <w:pPr>
              <w:pStyle w:val="TableTitle"/>
              <w:tabs>
                <w:tab w:val="left" w:pos="3306"/>
              </w:tabs>
              <w:ind w:left="361"/>
              <w:rPr>
                <w:rFonts w:cs="Calibri"/>
              </w:rPr>
            </w:pPr>
            <w:r w:rsidRPr="00CF7E1B">
              <w:rPr>
                <w:rFonts w:cs="Calibri"/>
              </w:rPr>
              <w:t>Buildings $’000</w:t>
            </w:r>
          </w:p>
        </w:tc>
        <w:tc>
          <w:tcPr>
            <w:tcW w:w="1034" w:type="dxa"/>
            <w:tcBorders>
              <w:top w:val="nil"/>
              <w:left w:val="nil"/>
              <w:bottom w:val="nil"/>
              <w:right w:val="nil"/>
            </w:tcBorders>
            <w:vAlign w:val="center"/>
          </w:tcPr>
          <w:p w:rsidR="000144FF" w:rsidRPr="00CF7E1B" w:rsidRDefault="000144FF" w:rsidP="00D506D9">
            <w:pPr>
              <w:pStyle w:val="TableTitle"/>
              <w:tabs>
                <w:tab w:val="left" w:pos="3306"/>
              </w:tabs>
              <w:ind w:left="-8092" w:right="7"/>
              <w:rPr>
                <w:rFonts w:cs="Calibri"/>
              </w:rPr>
            </w:pPr>
            <w:r w:rsidRPr="00CF7E1B">
              <w:rPr>
                <w:rFonts w:cs="Calibri"/>
              </w:rPr>
              <w:t>Total</w:t>
            </w:r>
          </w:p>
          <w:p w:rsidR="000144FF" w:rsidRPr="00CF7E1B" w:rsidRDefault="000144FF" w:rsidP="00D506D9">
            <w:pPr>
              <w:pStyle w:val="TableTitle"/>
              <w:tabs>
                <w:tab w:val="left" w:pos="3306"/>
              </w:tabs>
              <w:ind w:left="-8092" w:right="7"/>
              <w:rPr>
                <w:rFonts w:cs="Calibri"/>
              </w:rPr>
            </w:pPr>
            <w:r w:rsidRPr="00CF7E1B">
              <w:rPr>
                <w:rFonts w:cs="Calibri"/>
              </w:rPr>
              <w:t>$’000</w:t>
            </w:r>
          </w:p>
        </w:tc>
      </w:tr>
      <w:tr w:rsidR="000144FF" w:rsidRPr="00CF7E1B"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tcPr>
          <w:p w:rsidR="000144FF" w:rsidRPr="00853846" w:rsidRDefault="000144FF">
            <w:pPr>
              <w:pStyle w:val="TableReference"/>
              <w:tabs>
                <w:tab w:val="left" w:pos="3306"/>
              </w:tabs>
              <w:spacing w:before="60"/>
              <w:rPr>
                <w:rFonts w:cs="Calibri"/>
                <w:color w:val="auto"/>
                <w:sz w:val="16"/>
                <w:szCs w:val="16"/>
              </w:rPr>
            </w:pPr>
          </w:p>
        </w:tc>
        <w:tc>
          <w:tcPr>
            <w:tcW w:w="4355" w:type="dxa"/>
            <w:gridSpan w:val="3"/>
            <w:tcBorders>
              <w:top w:val="nil"/>
              <w:left w:val="single" w:sz="2" w:space="0" w:color="003366"/>
              <w:bottom w:val="nil"/>
              <w:right w:val="nil"/>
            </w:tcBorders>
            <w:vAlign w:val="bottom"/>
          </w:tcPr>
          <w:p w:rsidR="000144FF" w:rsidRPr="00CF7E1B" w:rsidRDefault="000144FF" w:rsidP="009F4F84">
            <w:pPr>
              <w:pStyle w:val="TableText"/>
              <w:rPr>
                <w:rFonts w:cs="Calibri"/>
                <w:b/>
                <w:bCs/>
              </w:rPr>
            </w:pPr>
            <w:r w:rsidRPr="00CF7E1B">
              <w:rPr>
                <w:rFonts w:cs="Calibri"/>
                <w:b/>
                <w:bCs/>
              </w:rPr>
              <w:t>Carrying Amount Beginning of Reporting Period</w:t>
            </w:r>
          </w:p>
        </w:tc>
        <w:tc>
          <w:tcPr>
            <w:tcW w:w="1232" w:type="dxa"/>
            <w:gridSpan w:val="3"/>
            <w:tcBorders>
              <w:top w:val="nil"/>
              <w:left w:val="nil"/>
              <w:bottom w:val="nil"/>
              <w:right w:val="nil"/>
            </w:tcBorders>
          </w:tcPr>
          <w:p w:rsidR="000144FF" w:rsidRPr="00CF7E1B" w:rsidRDefault="000144FF">
            <w:pPr>
              <w:pStyle w:val="TableText"/>
              <w:tabs>
                <w:tab w:val="left" w:pos="3306"/>
              </w:tabs>
              <w:jc w:val="right"/>
              <w:rPr>
                <w:rFonts w:cs="Calibri"/>
                <w:b/>
                <w:bCs/>
              </w:rPr>
            </w:pPr>
            <w:r w:rsidRPr="00CF7E1B">
              <w:rPr>
                <w:rFonts w:cs="Calibri"/>
                <w:b/>
                <w:bCs/>
              </w:rPr>
              <w:t>16,982</w:t>
            </w:r>
          </w:p>
        </w:tc>
        <w:tc>
          <w:tcPr>
            <w:tcW w:w="1604" w:type="dxa"/>
            <w:gridSpan w:val="7"/>
            <w:tcBorders>
              <w:top w:val="nil"/>
              <w:left w:val="nil"/>
              <w:bottom w:val="nil"/>
              <w:right w:val="nil"/>
            </w:tcBorders>
          </w:tcPr>
          <w:p w:rsidR="000144FF" w:rsidRPr="00CF7E1B" w:rsidRDefault="000144FF">
            <w:pPr>
              <w:pStyle w:val="TableText"/>
              <w:tabs>
                <w:tab w:val="left" w:pos="3306"/>
              </w:tabs>
              <w:jc w:val="right"/>
              <w:rPr>
                <w:rFonts w:cs="Calibri"/>
                <w:b/>
                <w:bCs/>
              </w:rPr>
            </w:pPr>
            <w:r w:rsidRPr="00CF7E1B">
              <w:rPr>
                <w:rFonts w:cs="Calibri"/>
                <w:b/>
                <w:bCs/>
              </w:rPr>
              <w:t>8,769</w:t>
            </w:r>
          </w:p>
        </w:tc>
        <w:tc>
          <w:tcPr>
            <w:tcW w:w="1034" w:type="dxa"/>
            <w:tcBorders>
              <w:top w:val="nil"/>
              <w:left w:val="nil"/>
              <w:bottom w:val="nil"/>
              <w:right w:val="nil"/>
            </w:tcBorders>
            <w:vAlign w:val="bottom"/>
          </w:tcPr>
          <w:p w:rsidR="000144FF" w:rsidRPr="00CF7E1B" w:rsidRDefault="000144FF" w:rsidP="00D506D9">
            <w:pPr>
              <w:pStyle w:val="TableText"/>
              <w:tabs>
                <w:tab w:val="left" w:pos="3306"/>
              </w:tabs>
              <w:ind w:left="-8092" w:right="7"/>
              <w:jc w:val="right"/>
              <w:rPr>
                <w:rFonts w:cs="Calibri"/>
                <w:b/>
                <w:bCs/>
              </w:rPr>
            </w:pPr>
            <w:r w:rsidRPr="00CF7E1B">
              <w:rPr>
                <w:rFonts w:cs="Calibri"/>
                <w:b/>
                <w:bCs/>
              </w:rPr>
              <w:t>25,751</w:t>
            </w:r>
          </w:p>
        </w:tc>
      </w:tr>
      <w:tr w:rsidR="000144FF" w:rsidRPr="00CF7E1B"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vAlign w:val="center"/>
          </w:tcPr>
          <w:p w:rsidR="000144FF" w:rsidRPr="00853846" w:rsidRDefault="000144FF" w:rsidP="009A0C7B">
            <w:pPr>
              <w:pStyle w:val="TableReference"/>
              <w:tabs>
                <w:tab w:val="left" w:pos="3306"/>
              </w:tabs>
              <w:spacing w:before="40"/>
              <w:rPr>
                <w:rFonts w:cs="Calibri"/>
                <w:color w:val="auto"/>
                <w:sz w:val="16"/>
                <w:szCs w:val="16"/>
              </w:rPr>
            </w:pPr>
            <w:r w:rsidRPr="00853846">
              <w:rPr>
                <w:rFonts w:cs="Calibri"/>
                <w:color w:val="auto"/>
                <w:sz w:val="16"/>
                <w:szCs w:val="16"/>
              </w:rPr>
              <w:t>AASB 140</w:t>
            </w:r>
            <w:r w:rsidR="00D65811" w:rsidRPr="00853846">
              <w:rPr>
                <w:rFonts w:cs="Calibri"/>
                <w:color w:val="auto"/>
                <w:sz w:val="16"/>
                <w:szCs w:val="16"/>
              </w:rPr>
              <w:t>.</w:t>
            </w:r>
            <w:r w:rsidRPr="00853846">
              <w:rPr>
                <w:rFonts w:cs="Calibri"/>
                <w:color w:val="auto"/>
                <w:sz w:val="16"/>
                <w:szCs w:val="16"/>
              </w:rPr>
              <w:t>76</w:t>
            </w:r>
            <w:r w:rsidR="00D001B7" w:rsidRPr="00853846">
              <w:rPr>
                <w:rFonts w:cs="Calibri"/>
                <w:color w:val="auto"/>
                <w:sz w:val="16"/>
                <w:szCs w:val="16"/>
              </w:rPr>
              <w:t>(</w:t>
            </w:r>
            <w:r w:rsidRPr="00853846">
              <w:rPr>
                <w:rFonts w:cs="Calibri"/>
                <w:color w:val="auto"/>
                <w:sz w:val="16"/>
                <w:szCs w:val="16"/>
              </w:rPr>
              <w:t>a)</w:t>
            </w:r>
          </w:p>
        </w:tc>
        <w:tc>
          <w:tcPr>
            <w:tcW w:w="4355" w:type="dxa"/>
            <w:gridSpan w:val="3"/>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 xml:space="preserve">Additions </w:t>
            </w:r>
          </w:p>
        </w:tc>
        <w:tc>
          <w:tcPr>
            <w:tcW w:w="1232" w:type="dxa"/>
            <w:gridSpan w:val="3"/>
            <w:tcBorders>
              <w:top w:val="nil"/>
              <w:left w:val="nil"/>
              <w:bottom w:val="nil"/>
              <w:right w:val="nil"/>
            </w:tcBorders>
          </w:tcPr>
          <w:p w:rsidR="000144FF" w:rsidRPr="00CF7E1B" w:rsidRDefault="000144FF">
            <w:pPr>
              <w:pStyle w:val="TableText"/>
              <w:tabs>
                <w:tab w:val="left" w:pos="3306"/>
              </w:tabs>
              <w:jc w:val="right"/>
              <w:rPr>
                <w:rFonts w:cs="Calibri"/>
              </w:rPr>
            </w:pPr>
            <w:r w:rsidRPr="00CF7E1B">
              <w:rPr>
                <w:rFonts w:cs="Calibri"/>
              </w:rPr>
              <w:t>-</w:t>
            </w:r>
          </w:p>
        </w:tc>
        <w:tc>
          <w:tcPr>
            <w:tcW w:w="1604" w:type="dxa"/>
            <w:gridSpan w:val="7"/>
            <w:tcBorders>
              <w:top w:val="nil"/>
              <w:left w:val="nil"/>
              <w:bottom w:val="nil"/>
              <w:right w:val="nil"/>
            </w:tcBorders>
          </w:tcPr>
          <w:p w:rsidR="000144FF" w:rsidRPr="00CF7E1B" w:rsidRDefault="000144FF">
            <w:pPr>
              <w:pStyle w:val="TableText"/>
              <w:tabs>
                <w:tab w:val="left" w:pos="3306"/>
              </w:tabs>
              <w:jc w:val="right"/>
              <w:rPr>
                <w:rFonts w:cs="Calibri"/>
              </w:rPr>
            </w:pPr>
            <w:r w:rsidRPr="00CF7E1B">
              <w:rPr>
                <w:rFonts w:cs="Calibri"/>
              </w:rPr>
              <w:t>777</w:t>
            </w:r>
          </w:p>
        </w:tc>
        <w:tc>
          <w:tcPr>
            <w:tcW w:w="1034" w:type="dxa"/>
            <w:tcBorders>
              <w:top w:val="nil"/>
              <w:left w:val="nil"/>
              <w:bottom w:val="nil"/>
              <w:right w:val="nil"/>
            </w:tcBorders>
            <w:vAlign w:val="bottom"/>
          </w:tcPr>
          <w:p w:rsidR="000144FF" w:rsidRPr="00CF7E1B" w:rsidRDefault="000144FF" w:rsidP="00D506D9">
            <w:pPr>
              <w:pStyle w:val="TableText"/>
              <w:tabs>
                <w:tab w:val="left" w:pos="3306"/>
              </w:tabs>
              <w:ind w:left="-8092" w:right="7"/>
              <w:jc w:val="right"/>
              <w:rPr>
                <w:rFonts w:cs="Calibri"/>
              </w:rPr>
            </w:pPr>
            <w:r w:rsidRPr="00CF7E1B">
              <w:rPr>
                <w:rFonts w:cs="Calibri"/>
              </w:rPr>
              <w:t>777</w:t>
            </w:r>
          </w:p>
        </w:tc>
      </w:tr>
      <w:tr w:rsidR="000144FF" w:rsidRPr="00CF7E1B"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vAlign w:val="center"/>
          </w:tcPr>
          <w:p w:rsidR="000144FF" w:rsidRPr="00853846" w:rsidRDefault="000144FF" w:rsidP="009A0C7B">
            <w:pPr>
              <w:pStyle w:val="TableReference"/>
              <w:tabs>
                <w:tab w:val="left" w:pos="3306"/>
              </w:tabs>
              <w:spacing w:before="40"/>
              <w:rPr>
                <w:rFonts w:cs="Calibri"/>
                <w:color w:val="auto"/>
                <w:sz w:val="16"/>
                <w:szCs w:val="16"/>
              </w:rPr>
            </w:pPr>
            <w:r w:rsidRPr="00853846">
              <w:rPr>
                <w:rFonts w:cs="Calibri"/>
                <w:color w:val="auto"/>
                <w:sz w:val="16"/>
                <w:szCs w:val="16"/>
              </w:rPr>
              <w:t>AASB 140</w:t>
            </w:r>
            <w:r w:rsidR="00D65811" w:rsidRPr="00853846">
              <w:rPr>
                <w:rFonts w:cs="Calibri"/>
                <w:color w:val="auto"/>
                <w:sz w:val="16"/>
                <w:szCs w:val="16"/>
              </w:rPr>
              <w:t>.</w:t>
            </w:r>
            <w:r w:rsidRPr="00853846">
              <w:rPr>
                <w:rFonts w:cs="Calibri"/>
                <w:color w:val="auto"/>
                <w:sz w:val="16"/>
                <w:szCs w:val="16"/>
              </w:rPr>
              <w:t>76</w:t>
            </w:r>
            <w:r w:rsidR="00D001B7" w:rsidRPr="00853846">
              <w:rPr>
                <w:rFonts w:cs="Calibri"/>
                <w:color w:val="auto"/>
                <w:sz w:val="16"/>
                <w:szCs w:val="16"/>
              </w:rPr>
              <w:t>(</w:t>
            </w:r>
            <w:r w:rsidRPr="00853846">
              <w:rPr>
                <w:rFonts w:cs="Calibri"/>
                <w:color w:val="auto"/>
                <w:sz w:val="16"/>
                <w:szCs w:val="16"/>
              </w:rPr>
              <w:t>a)</w:t>
            </w:r>
          </w:p>
        </w:tc>
        <w:tc>
          <w:tcPr>
            <w:tcW w:w="4355" w:type="dxa"/>
            <w:gridSpan w:val="3"/>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Subsequent Capitalised Expenditure</w:t>
            </w:r>
          </w:p>
        </w:tc>
        <w:tc>
          <w:tcPr>
            <w:tcW w:w="1232" w:type="dxa"/>
            <w:gridSpan w:val="3"/>
            <w:tcBorders>
              <w:top w:val="nil"/>
              <w:left w:val="nil"/>
              <w:bottom w:val="nil"/>
              <w:right w:val="nil"/>
            </w:tcBorders>
          </w:tcPr>
          <w:p w:rsidR="000144FF" w:rsidRPr="00CF7E1B" w:rsidRDefault="000144FF">
            <w:pPr>
              <w:pStyle w:val="TableText"/>
              <w:tabs>
                <w:tab w:val="left" w:pos="3306"/>
              </w:tabs>
              <w:jc w:val="right"/>
              <w:rPr>
                <w:rFonts w:cs="Calibri"/>
              </w:rPr>
            </w:pPr>
            <w:r w:rsidRPr="00CF7E1B">
              <w:rPr>
                <w:rFonts w:cs="Calibri"/>
              </w:rPr>
              <w:t>-</w:t>
            </w:r>
          </w:p>
        </w:tc>
        <w:tc>
          <w:tcPr>
            <w:tcW w:w="1532" w:type="dxa"/>
            <w:gridSpan w:val="5"/>
            <w:tcBorders>
              <w:top w:val="nil"/>
              <w:left w:val="nil"/>
              <w:bottom w:val="nil"/>
              <w:right w:val="nil"/>
            </w:tcBorders>
          </w:tcPr>
          <w:p w:rsidR="000144FF" w:rsidRPr="00CF7E1B" w:rsidRDefault="000144FF">
            <w:pPr>
              <w:pStyle w:val="TableText"/>
              <w:tabs>
                <w:tab w:val="left" w:pos="3306"/>
              </w:tabs>
              <w:jc w:val="right"/>
              <w:rPr>
                <w:rFonts w:cs="Calibri"/>
              </w:rPr>
            </w:pPr>
            <w:r w:rsidRPr="00CF7E1B">
              <w:rPr>
                <w:rFonts w:cs="Calibri"/>
              </w:rPr>
              <w:t>-</w:t>
            </w:r>
          </w:p>
        </w:tc>
        <w:tc>
          <w:tcPr>
            <w:tcW w:w="1106" w:type="dxa"/>
            <w:gridSpan w:val="3"/>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w:t>
            </w:r>
          </w:p>
        </w:tc>
      </w:tr>
      <w:tr w:rsidR="000144FF" w:rsidRPr="00CF7E1B"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vAlign w:val="center"/>
          </w:tcPr>
          <w:p w:rsidR="000144FF" w:rsidRPr="00853846" w:rsidRDefault="000144FF" w:rsidP="009A0C7B">
            <w:pPr>
              <w:pStyle w:val="TableReference"/>
              <w:tabs>
                <w:tab w:val="left" w:pos="3306"/>
              </w:tabs>
              <w:spacing w:before="40"/>
              <w:rPr>
                <w:rFonts w:cs="Calibri"/>
                <w:color w:val="auto"/>
                <w:sz w:val="16"/>
                <w:szCs w:val="16"/>
              </w:rPr>
            </w:pPr>
            <w:r w:rsidRPr="00853846">
              <w:rPr>
                <w:rFonts w:cs="Calibri"/>
                <w:color w:val="auto"/>
                <w:sz w:val="16"/>
                <w:szCs w:val="16"/>
              </w:rPr>
              <w:t>AASB 140</w:t>
            </w:r>
            <w:r w:rsidR="00D65811" w:rsidRPr="00853846">
              <w:rPr>
                <w:rFonts w:cs="Calibri"/>
                <w:color w:val="auto"/>
                <w:sz w:val="16"/>
                <w:szCs w:val="16"/>
              </w:rPr>
              <w:t>.</w:t>
            </w:r>
            <w:r w:rsidRPr="00853846">
              <w:rPr>
                <w:rFonts w:cs="Calibri"/>
                <w:color w:val="auto"/>
                <w:sz w:val="16"/>
                <w:szCs w:val="16"/>
              </w:rPr>
              <w:t>76</w:t>
            </w:r>
            <w:r w:rsidR="00D001B7" w:rsidRPr="00853846">
              <w:rPr>
                <w:rFonts w:cs="Calibri"/>
                <w:color w:val="auto"/>
                <w:sz w:val="16"/>
                <w:szCs w:val="16"/>
              </w:rPr>
              <w:t>(</w:t>
            </w:r>
            <w:r w:rsidRPr="00853846">
              <w:rPr>
                <w:rFonts w:cs="Calibri"/>
                <w:color w:val="auto"/>
                <w:sz w:val="16"/>
                <w:szCs w:val="16"/>
              </w:rPr>
              <w:t>c)</w:t>
            </w:r>
          </w:p>
        </w:tc>
        <w:tc>
          <w:tcPr>
            <w:tcW w:w="4355" w:type="dxa"/>
            <w:gridSpan w:val="3"/>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 xml:space="preserve">Assets Classified as Held for </w:t>
            </w:r>
            <w:smartTag w:uri="urn:schemas-microsoft-com:office:smarttags" w:element="City">
              <w:smartTag w:uri="urn:schemas-microsoft-com:office:smarttags" w:element="place">
                <w:r w:rsidRPr="00CF7E1B">
                  <w:rPr>
                    <w:rFonts w:cs="Calibri"/>
                  </w:rPr>
                  <w:t>Sale</w:t>
                </w:r>
              </w:smartTag>
            </w:smartTag>
          </w:p>
        </w:tc>
        <w:tc>
          <w:tcPr>
            <w:tcW w:w="1232" w:type="dxa"/>
            <w:gridSpan w:val="3"/>
            <w:tcBorders>
              <w:top w:val="nil"/>
              <w:left w:val="nil"/>
              <w:bottom w:val="nil"/>
              <w:right w:val="nil"/>
            </w:tcBorders>
          </w:tcPr>
          <w:p w:rsidR="000144FF" w:rsidRPr="00CF7E1B" w:rsidRDefault="000144FF">
            <w:pPr>
              <w:pStyle w:val="TableText"/>
              <w:tabs>
                <w:tab w:val="left" w:pos="3306"/>
              </w:tabs>
              <w:jc w:val="right"/>
              <w:rPr>
                <w:rFonts w:cs="Calibri"/>
              </w:rPr>
            </w:pPr>
            <w:r w:rsidRPr="00CF7E1B">
              <w:rPr>
                <w:rFonts w:cs="Calibri"/>
              </w:rPr>
              <w:t>(2,134)</w:t>
            </w:r>
          </w:p>
        </w:tc>
        <w:tc>
          <w:tcPr>
            <w:tcW w:w="1532" w:type="dxa"/>
            <w:gridSpan w:val="5"/>
            <w:tcBorders>
              <w:top w:val="nil"/>
              <w:left w:val="nil"/>
              <w:bottom w:val="nil"/>
              <w:right w:val="nil"/>
            </w:tcBorders>
          </w:tcPr>
          <w:p w:rsidR="000144FF" w:rsidRPr="00CF7E1B" w:rsidRDefault="000144FF">
            <w:pPr>
              <w:pStyle w:val="TableText"/>
              <w:tabs>
                <w:tab w:val="left" w:pos="3306"/>
              </w:tabs>
              <w:jc w:val="right"/>
              <w:rPr>
                <w:rFonts w:cs="Calibri"/>
              </w:rPr>
            </w:pPr>
            <w:r w:rsidRPr="00CF7E1B">
              <w:rPr>
                <w:rFonts w:cs="Calibri"/>
              </w:rPr>
              <w:t>(1,271)</w:t>
            </w:r>
          </w:p>
        </w:tc>
        <w:tc>
          <w:tcPr>
            <w:tcW w:w="1106" w:type="dxa"/>
            <w:gridSpan w:val="3"/>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(3,405)</w:t>
            </w:r>
          </w:p>
        </w:tc>
      </w:tr>
      <w:tr w:rsidR="000144FF" w:rsidRPr="00CF7E1B"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vAlign w:val="center"/>
          </w:tcPr>
          <w:p w:rsidR="000144FF" w:rsidRPr="00853846" w:rsidRDefault="000144FF" w:rsidP="009A0C7B">
            <w:pPr>
              <w:pStyle w:val="TableReference"/>
              <w:tabs>
                <w:tab w:val="left" w:pos="3306"/>
              </w:tabs>
              <w:spacing w:before="40"/>
              <w:rPr>
                <w:rFonts w:cs="Calibri"/>
                <w:color w:val="auto"/>
                <w:sz w:val="16"/>
                <w:szCs w:val="16"/>
              </w:rPr>
            </w:pPr>
            <w:r w:rsidRPr="00853846">
              <w:rPr>
                <w:rFonts w:cs="Calibri"/>
                <w:color w:val="auto"/>
                <w:sz w:val="16"/>
                <w:szCs w:val="16"/>
              </w:rPr>
              <w:t>AASB 140</w:t>
            </w:r>
            <w:r w:rsidR="00D65811" w:rsidRPr="00853846">
              <w:rPr>
                <w:rFonts w:cs="Calibri"/>
                <w:color w:val="auto"/>
                <w:sz w:val="16"/>
                <w:szCs w:val="16"/>
              </w:rPr>
              <w:t>.</w:t>
            </w:r>
            <w:r w:rsidRPr="00853846">
              <w:rPr>
                <w:rFonts w:cs="Calibri"/>
                <w:color w:val="auto"/>
                <w:sz w:val="16"/>
                <w:szCs w:val="16"/>
              </w:rPr>
              <w:t>76</w:t>
            </w:r>
            <w:r w:rsidR="00D001B7" w:rsidRPr="00853846">
              <w:rPr>
                <w:rFonts w:cs="Calibri"/>
                <w:color w:val="auto"/>
                <w:sz w:val="16"/>
                <w:szCs w:val="16"/>
              </w:rPr>
              <w:t>(</w:t>
            </w:r>
            <w:r w:rsidRPr="00853846">
              <w:rPr>
                <w:rFonts w:cs="Calibri"/>
                <w:color w:val="auto"/>
                <w:sz w:val="16"/>
                <w:szCs w:val="16"/>
              </w:rPr>
              <w:t>d)</w:t>
            </w:r>
          </w:p>
        </w:tc>
        <w:tc>
          <w:tcPr>
            <w:tcW w:w="4355" w:type="dxa"/>
            <w:gridSpan w:val="3"/>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 xml:space="preserve">Net Gain or Loss on Revaluation </w:t>
            </w:r>
          </w:p>
        </w:tc>
        <w:tc>
          <w:tcPr>
            <w:tcW w:w="1232" w:type="dxa"/>
            <w:gridSpan w:val="3"/>
            <w:tcBorders>
              <w:top w:val="nil"/>
              <w:left w:val="nil"/>
              <w:bottom w:val="nil"/>
              <w:right w:val="nil"/>
            </w:tcBorders>
          </w:tcPr>
          <w:p w:rsidR="000144FF" w:rsidRPr="00CF7E1B" w:rsidRDefault="000144FF">
            <w:pPr>
              <w:pStyle w:val="TableText"/>
              <w:tabs>
                <w:tab w:val="left" w:pos="3306"/>
              </w:tabs>
              <w:jc w:val="right"/>
              <w:rPr>
                <w:rFonts w:cs="Calibri"/>
              </w:rPr>
            </w:pPr>
            <w:r w:rsidRPr="00CF7E1B">
              <w:rPr>
                <w:rFonts w:cs="Calibri"/>
              </w:rPr>
              <w:t>1,500</w:t>
            </w:r>
          </w:p>
        </w:tc>
        <w:tc>
          <w:tcPr>
            <w:tcW w:w="1532" w:type="dxa"/>
            <w:gridSpan w:val="5"/>
            <w:tcBorders>
              <w:top w:val="nil"/>
              <w:left w:val="nil"/>
              <w:bottom w:val="nil"/>
              <w:right w:val="nil"/>
            </w:tcBorders>
          </w:tcPr>
          <w:p w:rsidR="000144FF" w:rsidRPr="00CF7E1B" w:rsidRDefault="000144FF">
            <w:pPr>
              <w:pStyle w:val="TableText"/>
              <w:tabs>
                <w:tab w:val="left" w:pos="3306"/>
              </w:tabs>
              <w:jc w:val="right"/>
              <w:rPr>
                <w:rFonts w:cs="Calibri"/>
              </w:rPr>
            </w:pPr>
            <w:r w:rsidRPr="00CF7E1B">
              <w:rPr>
                <w:rFonts w:cs="Calibri"/>
              </w:rPr>
              <w:t>968</w:t>
            </w:r>
          </w:p>
        </w:tc>
        <w:tc>
          <w:tcPr>
            <w:tcW w:w="1106" w:type="dxa"/>
            <w:gridSpan w:val="3"/>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2,468</w:t>
            </w:r>
          </w:p>
        </w:tc>
      </w:tr>
      <w:tr w:rsidR="000144FF" w:rsidRPr="00CF7E1B"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vAlign w:val="center"/>
          </w:tcPr>
          <w:p w:rsidR="000144FF" w:rsidRPr="00853846" w:rsidRDefault="000144FF" w:rsidP="009A0C7B">
            <w:pPr>
              <w:pStyle w:val="TableReference"/>
              <w:tabs>
                <w:tab w:val="left" w:pos="3306"/>
              </w:tabs>
              <w:spacing w:before="40"/>
              <w:rPr>
                <w:rFonts w:cs="Calibri"/>
                <w:color w:val="auto"/>
                <w:sz w:val="16"/>
                <w:szCs w:val="16"/>
              </w:rPr>
            </w:pPr>
            <w:r w:rsidRPr="00853846">
              <w:rPr>
                <w:rFonts w:cs="Calibri"/>
                <w:color w:val="auto"/>
                <w:sz w:val="16"/>
                <w:szCs w:val="16"/>
              </w:rPr>
              <w:t>AASB 140</w:t>
            </w:r>
            <w:r w:rsidR="00D65811" w:rsidRPr="00853846">
              <w:rPr>
                <w:rFonts w:cs="Calibri"/>
                <w:color w:val="auto"/>
                <w:sz w:val="16"/>
                <w:szCs w:val="16"/>
              </w:rPr>
              <w:t>.</w:t>
            </w:r>
            <w:r w:rsidRPr="00853846">
              <w:rPr>
                <w:rFonts w:cs="Calibri"/>
                <w:color w:val="auto"/>
                <w:sz w:val="16"/>
                <w:szCs w:val="16"/>
              </w:rPr>
              <w:t>76</w:t>
            </w:r>
            <w:r w:rsidR="00D001B7" w:rsidRPr="00853846">
              <w:rPr>
                <w:rFonts w:cs="Calibri"/>
                <w:color w:val="auto"/>
                <w:sz w:val="16"/>
                <w:szCs w:val="16"/>
              </w:rPr>
              <w:t>(</w:t>
            </w:r>
            <w:r w:rsidRPr="00853846">
              <w:rPr>
                <w:rFonts w:cs="Calibri"/>
                <w:color w:val="auto"/>
                <w:sz w:val="16"/>
                <w:szCs w:val="16"/>
              </w:rPr>
              <w:t>f)</w:t>
            </w:r>
          </w:p>
        </w:tc>
        <w:tc>
          <w:tcPr>
            <w:tcW w:w="4355" w:type="dxa"/>
            <w:gridSpan w:val="3"/>
            <w:tcBorders>
              <w:top w:val="nil"/>
              <w:left w:val="single" w:sz="2" w:space="0" w:color="003366"/>
              <w:bottom w:val="nil"/>
              <w:right w:val="nil"/>
            </w:tcBorders>
            <w:vAlign w:val="bottom"/>
          </w:tcPr>
          <w:p w:rsidR="000144FF" w:rsidRPr="00CF7E1B" w:rsidRDefault="000144FF" w:rsidP="0064582D">
            <w:pPr>
              <w:pStyle w:val="TableText"/>
              <w:tabs>
                <w:tab w:val="left" w:pos="3306"/>
              </w:tabs>
              <w:rPr>
                <w:rFonts w:cs="Calibri"/>
              </w:rPr>
            </w:pPr>
            <w:r w:rsidRPr="00CF7E1B">
              <w:rPr>
                <w:rFonts w:cs="Calibri"/>
              </w:rPr>
              <w:t>Transfers to</w:t>
            </w:r>
            <w:r w:rsidR="0064582D">
              <w:rPr>
                <w:rFonts w:cs="Calibri"/>
              </w:rPr>
              <w:t>/</w:t>
            </w:r>
            <w:r w:rsidRPr="00CF7E1B">
              <w:rPr>
                <w:rFonts w:cs="Calibri"/>
              </w:rPr>
              <w:t>from Inventories and Owner-Occupied Property</w:t>
            </w:r>
          </w:p>
        </w:tc>
        <w:tc>
          <w:tcPr>
            <w:tcW w:w="1232" w:type="dxa"/>
            <w:gridSpan w:val="3"/>
            <w:tcBorders>
              <w:top w:val="nil"/>
              <w:left w:val="nil"/>
              <w:bottom w:val="nil"/>
              <w:right w:val="nil"/>
            </w:tcBorders>
          </w:tcPr>
          <w:p w:rsidR="000144FF" w:rsidRPr="00CF7E1B" w:rsidRDefault="000144FF">
            <w:pPr>
              <w:pStyle w:val="TableText"/>
              <w:tabs>
                <w:tab w:val="left" w:pos="3306"/>
              </w:tabs>
              <w:jc w:val="right"/>
              <w:rPr>
                <w:rFonts w:cs="Calibri"/>
              </w:rPr>
            </w:pPr>
            <w:r w:rsidRPr="00CF7E1B">
              <w:rPr>
                <w:rFonts w:cs="Calibri"/>
              </w:rPr>
              <w:t>1,092</w:t>
            </w:r>
          </w:p>
        </w:tc>
        <w:tc>
          <w:tcPr>
            <w:tcW w:w="1532" w:type="dxa"/>
            <w:gridSpan w:val="5"/>
            <w:tcBorders>
              <w:top w:val="nil"/>
              <w:left w:val="nil"/>
              <w:bottom w:val="nil"/>
              <w:right w:val="nil"/>
            </w:tcBorders>
          </w:tcPr>
          <w:p w:rsidR="000144FF" w:rsidRPr="00CF7E1B" w:rsidRDefault="000144FF">
            <w:pPr>
              <w:pStyle w:val="TableText"/>
              <w:tabs>
                <w:tab w:val="left" w:pos="3306"/>
              </w:tabs>
              <w:jc w:val="right"/>
              <w:rPr>
                <w:rFonts w:cs="Calibri"/>
              </w:rPr>
            </w:pPr>
            <w:r w:rsidRPr="00CF7E1B">
              <w:rPr>
                <w:rFonts w:cs="Calibri"/>
              </w:rPr>
              <w:t>600</w:t>
            </w:r>
          </w:p>
        </w:tc>
        <w:tc>
          <w:tcPr>
            <w:tcW w:w="1106" w:type="dxa"/>
            <w:gridSpan w:val="3"/>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1,692</w:t>
            </w:r>
          </w:p>
        </w:tc>
      </w:tr>
      <w:tr w:rsidR="000144FF" w:rsidRPr="00CF7E1B"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vAlign w:val="center"/>
          </w:tcPr>
          <w:p w:rsidR="000144FF" w:rsidRPr="00853846" w:rsidRDefault="000144FF" w:rsidP="009A0C7B">
            <w:pPr>
              <w:pStyle w:val="TableReference"/>
              <w:tabs>
                <w:tab w:val="left" w:pos="3306"/>
              </w:tabs>
              <w:spacing w:before="40"/>
              <w:rPr>
                <w:rFonts w:cs="Calibri"/>
                <w:color w:val="auto"/>
                <w:sz w:val="16"/>
                <w:szCs w:val="16"/>
              </w:rPr>
            </w:pPr>
            <w:r w:rsidRPr="00853846">
              <w:rPr>
                <w:rFonts w:cs="Calibri"/>
                <w:color w:val="auto"/>
                <w:sz w:val="16"/>
                <w:szCs w:val="16"/>
              </w:rPr>
              <w:t>AASB 140</w:t>
            </w:r>
            <w:r w:rsidR="00D65811" w:rsidRPr="00853846">
              <w:rPr>
                <w:rFonts w:cs="Calibri"/>
                <w:color w:val="auto"/>
                <w:sz w:val="16"/>
                <w:szCs w:val="16"/>
              </w:rPr>
              <w:t>.</w:t>
            </w:r>
            <w:r w:rsidRPr="00853846">
              <w:rPr>
                <w:rFonts w:cs="Calibri"/>
                <w:color w:val="auto"/>
                <w:sz w:val="16"/>
                <w:szCs w:val="16"/>
              </w:rPr>
              <w:t>76</w:t>
            </w:r>
            <w:r w:rsidR="00D001B7" w:rsidRPr="00853846">
              <w:rPr>
                <w:rFonts w:cs="Calibri"/>
                <w:color w:val="auto"/>
                <w:sz w:val="16"/>
                <w:szCs w:val="16"/>
              </w:rPr>
              <w:t>(</w:t>
            </w:r>
            <w:r w:rsidRPr="00853846">
              <w:rPr>
                <w:rFonts w:cs="Calibri"/>
                <w:color w:val="auto"/>
                <w:sz w:val="16"/>
                <w:szCs w:val="16"/>
              </w:rPr>
              <w:t>g)</w:t>
            </w:r>
          </w:p>
        </w:tc>
        <w:tc>
          <w:tcPr>
            <w:tcW w:w="4355" w:type="dxa"/>
            <w:gridSpan w:val="3"/>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Acquisition/(Disposal) through Administrative Restructuring</w:t>
            </w:r>
          </w:p>
        </w:tc>
        <w:tc>
          <w:tcPr>
            <w:tcW w:w="1232" w:type="dxa"/>
            <w:gridSpan w:val="3"/>
            <w:tcBorders>
              <w:top w:val="nil"/>
              <w:left w:val="nil"/>
              <w:bottom w:val="nil"/>
              <w:right w:val="nil"/>
            </w:tcBorders>
          </w:tcPr>
          <w:p w:rsidR="000144FF" w:rsidRPr="00CF7E1B" w:rsidRDefault="000144FF">
            <w:pPr>
              <w:pStyle w:val="TableText"/>
              <w:tabs>
                <w:tab w:val="left" w:pos="3306"/>
              </w:tabs>
              <w:jc w:val="right"/>
              <w:rPr>
                <w:rFonts w:cs="Calibri"/>
              </w:rPr>
            </w:pPr>
            <w:r w:rsidRPr="00CF7E1B">
              <w:rPr>
                <w:rFonts w:cs="Calibri"/>
              </w:rPr>
              <w:t>655</w:t>
            </w:r>
          </w:p>
        </w:tc>
        <w:tc>
          <w:tcPr>
            <w:tcW w:w="1532" w:type="dxa"/>
            <w:gridSpan w:val="5"/>
            <w:tcBorders>
              <w:top w:val="nil"/>
              <w:left w:val="nil"/>
              <w:bottom w:val="nil"/>
              <w:right w:val="nil"/>
            </w:tcBorders>
          </w:tcPr>
          <w:p w:rsidR="000144FF" w:rsidRPr="00CF7E1B" w:rsidRDefault="000144FF">
            <w:pPr>
              <w:pStyle w:val="TableText"/>
              <w:tabs>
                <w:tab w:val="left" w:pos="3306"/>
              </w:tabs>
              <w:jc w:val="right"/>
              <w:rPr>
                <w:rFonts w:cs="Calibri"/>
              </w:rPr>
            </w:pPr>
            <w:r w:rsidRPr="00CF7E1B">
              <w:rPr>
                <w:rFonts w:cs="Calibri"/>
              </w:rPr>
              <w:t>-</w:t>
            </w:r>
          </w:p>
        </w:tc>
        <w:tc>
          <w:tcPr>
            <w:tcW w:w="1106" w:type="dxa"/>
            <w:gridSpan w:val="3"/>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655</w:t>
            </w:r>
          </w:p>
        </w:tc>
      </w:tr>
      <w:tr w:rsidR="000144FF" w:rsidRPr="00CF7E1B"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vAlign w:val="center"/>
          </w:tcPr>
          <w:p w:rsidR="000144FF" w:rsidRPr="00853846" w:rsidRDefault="000144FF" w:rsidP="009A0C7B">
            <w:pPr>
              <w:pStyle w:val="TableReference"/>
              <w:tabs>
                <w:tab w:val="left" w:pos="3306"/>
              </w:tabs>
              <w:spacing w:before="40"/>
              <w:rPr>
                <w:rFonts w:cs="Calibri"/>
                <w:color w:val="auto"/>
                <w:sz w:val="16"/>
                <w:szCs w:val="16"/>
              </w:rPr>
            </w:pPr>
            <w:r w:rsidRPr="00853846">
              <w:rPr>
                <w:rFonts w:cs="Calibri"/>
                <w:color w:val="auto"/>
                <w:sz w:val="16"/>
                <w:szCs w:val="16"/>
              </w:rPr>
              <w:t>AASB 140</w:t>
            </w:r>
            <w:r w:rsidR="00D65811" w:rsidRPr="00853846">
              <w:rPr>
                <w:rFonts w:cs="Calibri"/>
                <w:color w:val="auto"/>
                <w:sz w:val="16"/>
                <w:szCs w:val="16"/>
              </w:rPr>
              <w:t>.</w:t>
            </w:r>
            <w:r w:rsidRPr="00853846">
              <w:rPr>
                <w:rFonts w:cs="Calibri"/>
                <w:color w:val="auto"/>
                <w:sz w:val="16"/>
                <w:szCs w:val="16"/>
              </w:rPr>
              <w:t>76</w:t>
            </w:r>
            <w:r w:rsidR="00D001B7" w:rsidRPr="00853846">
              <w:rPr>
                <w:rFonts w:cs="Calibri"/>
                <w:color w:val="auto"/>
                <w:sz w:val="16"/>
                <w:szCs w:val="16"/>
              </w:rPr>
              <w:t>(</w:t>
            </w:r>
            <w:r w:rsidRPr="00853846">
              <w:rPr>
                <w:rFonts w:cs="Calibri"/>
                <w:color w:val="auto"/>
                <w:sz w:val="16"/>
                <w:szCs w:val="16"/>
              </w:rPr>
              <w:t>g)</w:t>
            </w:r>
          </w:p>
        </w:tc>
        <w:tc>
          <w:tcPr>
            <w:tcW w:w="4355" w:type="dxa"/>
            <w:gridSpan w:val="3"/>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Acquisition/(Disposal) from Transfers</w:t>
            </w:r>
          </w:p>
        </w:tc>
        <w:tc>
          <w:tcPr>
            <w:tcW w:w="1232" w:type="dxa"/>
            <w:gridSpan w:val="3"/>
            <w:tcBorders>
              <w:top w:val="nil"/>
              <w:left w:val="nil"/>
              <w:bottom w:val="nil"/>
              <w:right w:val="nil"/>
            </w:tcBorders>
          </w:tcPr>
          <w:p w:rsidR="000144FF" w:rsidRPr="00CF7E1B" w:rsidRDefault="000144FF">
            <w:pPr>
              <w:pStyle w:val="TableText"/>
              <w:tabs>
                <w:tab w:val="left" w:pos="3306"/>
              </w:tabs>
              <w:jc w:val="right"/>
              <w:rPr>
                <w:rFonts w:cs="Calibri"/>
              </w:rPr>
            </w:pPr>
            <w:r w:rsidRPr="00CF7E1B">
              <w:rPr>
                <w:rFonts w:cs="Calibri"/>
              </w:rPr>
              <w:t>550</w:t>
            </w:r>
          </w:p>
        </w:tc>
        <w:tc>
          <w:tcPr>
            <w:tcW w:w="1532" w:type="dxa"/>
            <w:gridSpan w:val="5"/>
            <w:tcBorders>
              <w:top w:val="nil"/>
              <w:left w:val="nil"/>
              <w:bottom w:val="nil"/>
              <w:right w:val="nil"/>
            </w:tcBorders>
          </w:tcPr>
          <w:p w:rsidR="000144FF" w:rsidRPr="00CF7E1B" w:rsidRDefault="000144FF">
            <w:pPr>
              <w:pStyle w:val="TableText"/>
              <w:tabs>
                <w:tab w:val="left" w:pos="3306"/>
              </w:tabs>
              <w:jc w:val="right"/>
              <w:rPr>
                <w:rFonts w:cs="Calibri"/>
              </w:rPr>
            </w:pPr>
            <w:r w:rsidRPr="00CF7E1B">
              <w:rPr>
                <w:rFonts w:cs="Calibri"/>
              </w:rPr>
              <w:t>856</w:t>
            </w:r>
          </w:p>
        </w:tc>
        <w:tc>
          <w:tcPr>
            <w:tcW w:w="1106" w:type="dxa"/>
            <w:gridSpan w:val="3"/>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1,406</w:t>
            </w:r>
          </w:p>
        </w:tc>
      </w:tr>
      <w:tr w:rsidR="000144FF" w:rsidRPr="00CF7E1B"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vAlign w:val="center"/>
          </w:tcPr>
          <w:p w:rsidR="000144FF" w:rsidRPr="00853846" w:rsidRDefault="000144FF" w:rsidP="009A0C7B">
            <w:pPr>
              <w:pStyle w:val="TableReference"/>
              <w:tabs>
                <w:tab w:val="left" w:pos="3306"/>
              </w:tabs>
              <w:spacing w:before="40"/>
              <w:rPr>
                <w:rFonts w:cs="Calibri"/>
                <w:color w:val="auto"/>
                <w:sz w:val="16"/>
                <w:szCs w:val="16"/>
              </w:rPr>
            </w:pPr>
            <w:r w:rsidRPr="00853846">
              <w:rPr>
                <w:rFonts w:cs="Calibri"/>
                <w:color w:val="auto"/>
                <w:sz w:val="16"/>
                <w:szCs w:val="16"/>
              </w:rPr>
              <w:t>AASB 140</w:t>
            </w:r>
            <w:r w:rsidR="00D65811" w:rsidRPr="00853846">
              <w:rPr>
                <w:rFonts w:cs="Calibri"/>
                <w:color w:val="auto"/>
                <w:sz w:val="16"/>
                <w:szCs w:val="16"/>
              </w:rPr>
              <w:t>.</w:t>
            </w:r>
            <w:r w:rsidRPr="00853846">
              <w:rPr>
                <w:rFonts w:cs="Calibri"/>
                <w:color w:val="auto"/>
                <w:sz w:val="16"/>
                <w:szCs w:val="16"/>
              </w:rPr>
              <w:t>76</w:t>
            </w:r>
            <w:r w:rsidR="00D001B7" w:rsidRPr="00853846">
              <w:rPr>
                <w:rFonts w:cs="Calibri"/>
                <w:color w:val="auto"/>
                <w:sz w:val="16"/>
                <w:szCs w:val="16"/>
              </w:rPr>
              <w:t>(</w:t>
            </w:r>
            <w:r w:rsidRPr="00853846">
              <w:rPr>
                <w:rFonts w:cs="Calibri"/>
                <w:color w:val="auto"/>
                <w:sz w:val="16"/>
                <w:szCs w:val="16"/>
              </w:rPr>
              <w:t>g)</w:t>
            </w:r>
          </w:p>
        </w:tc>
        <w:tc>
          <w:tcPr>
            <w:tcW w:w="4355" w:type="dxa"/>
            <w:gridSpan w:val="3"/>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Impairment Losses</w:t>
            </w:r>
          </w:p>
        </w:tc>
        <w:tc>
          <w:tcPr>
            <w:tcW w:w="1232" w:type="dxa"/>
            <w:gridSpan w:val="3"/>
            <w:tcBorders>
              <w:top w:val="nil"/>
              <w:left w:val="nil"/>
              <w:bottom w:val="nil"/>
              <w:right w:val="nil"/>
            </w:tcBorders>
          </w:tcPr>
          <w:p w:rsidR="000144FF" w:rsidRPr="00CF7E1B" w:rsidRDefault="000144FF">
            <w:pPr>
              <w:pStyle w:val="TableText"/>
              <w:tabs>
                <w:tab w:val="left" w:pos="3306"/>
              </w:tabs>
              <w:jc w:val="right"/>
              <w:rPr>
                <w:rFonts w:cs="Calibri"/>
              </w:rPr>
            </w:pPr>
            <w:r w:rsidRPr="00CF7E1B">
              <w:rPr>
                <w:rFonts w:cs="Calibri"/>
              </w:rPr>
              <w:t>-</w:t>
            </w:r>
          </w:p>
        </w:tc>
        <w:tc>
          <w:tcPr>
            <w:tcW w:w="1532" w:type="dxa"/>
            <w:gridSpan w:val="5"/>
            <w:tcBorders>
              <w:top w:val="nil"/>
              <w:left w:val="nil"/>
              <w:bottom w:val="nil"/>
              <w:right w:val="nil"/>
            </w:tcBorders>
          </w:tcPr>
          <w:p w:rsidR="000144FF" w:rsidRPr="00CF7E1B" w:rsidRDefault="000144FF">
            <w:pPr>
              <w:pStyle w:val="TableText"/>
              <w:tabs>
                <w:tab w:val="left" w:pos="3306"/>
              </w:tabs>
              <w:jc w:val="right"/>
              <w:rPr>
                <w:rFonts w:cs="Calibri"/>
              </w:rPr>
            </w:pPr>
            <w:r w:rsidRPr="00CF7E1B">
              <w:rPr>
                <w:rFonts w:cs="Calibri"/>
              </w:rPr>
              <w:t>-</w:t>
            </w:r>
          </w:p>
        </w:tc>
        <w:tc>
          <w:tcPr>
            <w:tcW w:w="1106" w:type="dxa"/>
            <w:gridSpan w:val="3"/>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w:t>
            </w:r>
          </w:p>
        </w:tc>
      </w:tr>
      <w:tr w:rsidR="000144FF" w:rsidRPr="00CF7E1B"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vAlign w:val="center"/>
          </w:tcPr>
          <w:p w:rsidR="000144FF" w:rsidRPr="00853846" w:rsidRDefault="000144FF" w:rsidP="009A0C7B">
            <w:pPr>
              <w:pStyle w:val="TableReference"/>
              <w:tabs>
                <w:tab w:val="left" w:pos="3306"/>
              </w:tabs>
              <w:spacing w:before="40"/>
              <w:rPr>
                <w:rFonts w:cs="Calibri"/>
                <w:color w:val="auto"/>
                <w:sz w:val="16"/>
                <w:szCs w:val="16"/>
              </w:rPr>
            </w:pPr>
            <w:r w:rsidRPr="00853846">
              <w:rPr>
                <w:rFonts w:cs="Calibri"/>
                <w:color w:val="auto"/>
                <w:sz w:val="16"/>
                <w:szCs w:val="16"/>
              </w:rPr>
              <w:t>AASB 140</w:t>
            </w:r>
            <w:r w:rsidR="00D65811" w:rsidRPr="00853846">
              <w:rPr>
                <w:rFonts w:cs="Calibri"/>
                <w:color w:val="auto"/>
                <w:sz w:val="16"/>
                <w:szCs w:val="16"/>
              </w:rPr>
              <w:t>.</w:t>
            </w:r>
            <w:r w:rsidRPr="00853846">
              <w:rPr>
                <w:rFonts w:cs="Calibri"/>
                <w:color w:val="auto"/>
                <w:sz w:val="16"/>
                <w:szCs w:val="16"/>
              </w:rPr>
              <w:t>76</w:t>
            </w:r>
            <w:r w:rsidR="00D001B7" w:rsidRPr="00853846">
              <w:rPr>
                <w:rFonts w:cs="Calibri"/>
                <w:color w:val="auto"/>
                <w:sz w:val="16"/>
                <w:szCs w:val="16"/>
              </w:rPr>
              <w:t>(</w:t>
            </w:r>
            <w:r w:rsidRPr="00853846">
              <w:rPr>
                <w:rFonts w:cs="Calibri"/>
                <w:color w:val="auto"/>
                <w:sz w:val="16"/>
                <w:szCs w:val="16"/>
              </w:rPr>
              <w:t>g)</w:t>
            </w:r>
          </w:p>
        </w:tc>
        <w:tc>
          <w:tcPr>
            <w:tcW w:w="4355" w:type="dxa"/>
            <w:gridSpan w:val="3"/>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Reversal of Impairment Losses</w:t>
            </w:r>
          </w:p>
        </w:tc>
        <w:tc>
          <w:tcPr>
            <w:tcW w:w="1232" w:type="dxa"/>
            <w:gridSpan w:val="3"/>
            <w:tcBorders>
              <w:top w:val="nil"/>
              <w:left w:val="nil"/>
              <w:bottom w:val="nil"/>
              <w:right w:val="nil"/>
            </w:tcBorders>
          </w:tcPr>
          <w:p w:rsidR="000144FF" w:rsidRPr="00CF7E1B" w:rsidRDefault="000144FF">
            <w:pPr>
              <w:pStyle w:val="TableText"/>
              <w:tabs>
                <w:tab w:val="left" w:pos="3306"/>
              </w:tabs>
              <w:jc w:val="right"/>
              <w:rPr>
                <w:rFonts w:cs="Calibri"/>
              </w:rPr>
            </w:pPr>
            <w:r w:rsidRPr="00CF7E1B">
              <w:rPr>
                <w:rFonts w:cs="Calibri"/>
              </w:rPr>
              <w:t>-</w:t>
            </w:r>
          </w:p>
        </w:tc>
        <w:tc>
          <w:tcPr>
            <w:tcW w:w="1532" w:type="dxa"/>
            <w:gridSpan w:val="5"/>
            <w:tcBorders>
              <w:top w:val="nil"/>
              <w:left w:val="nil"/>
              <w:bottom w:val="nil"/>
              <w:right w:val="nil"/>
            </w:tcBorders>
          </w:tcPr>
          <w:p w:rsidR="000144FF" w:rsidRPr="00CF7E1B" w:rsidRDefault="000144FF">
            <w:pPr>
              <w:pStyle w:val="TableText"/>
              <w:tabs>
                <w:tab w:val="left" w:pos="3306"/>
              </w:tabs>
              <w:jc w:val="right"/>
              <w:rPr>
                <w:rFonts w:cs="Calibri"/>
              </w:rPr>
            </w:pPr>
            <w:r w:rsidRPr="00CF7E1B">
              <w:rPr>
                <w:rFonts w:cs="Calibri"/>
              </w:rPr>
              <w:t>-</w:t>
            </w:r>
          </w:p>
        </w:tc>
        <w:tc>
          <w:tcPr>
            <w:tcW w:w="1106" w:type="dxa"/>
            <w:gridSpan w:val="3"/>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w:t>
            </w:r>
          </w:p>
        </w:tc>
      </w:tr>
      <w:tr w:rsidR="000144FF" w:rsidRPr="00CF7E1B"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vAlign w:val="center"/>
          </w:tcPr>
          <w:p w:rsidR="000144FF" w:rsidRPr="00853846" w:rsidRDefault="000144FF" w:rsidP="009A0C7B">
            <w:pPr>
              <w:pStyle w:val="TableReference"/>
              <w:tabs>
                <w:tab w:val="left" w:pos="3306"/>
              </w:tabs>
              <w:spacing w:before="40"/>
              <w:rPr>
                <w:rFonts w:cs="Calibri"/>
                <w:color w:val="auto"/>
                <w:sz w:val="16"/>
                <w:szCs w:val="16"/>
              </w:rPr>
            </w:pPr>
            <w:r w:rsidRPr="00853846">
              <w:rPr>
                <w:rFonts w:cs="Calibri"/>
                <w:color w:val="auto"/>
                <w:sz w:val="16"/>
                <w:szCs w:val="16"/>
              </w:rPr>
              <w:t>AASB 140</w:t>
            </w:r>
            <w:r w:rsidR="00D65811" w:rsidRPr="00853846">
              <w:rPr>
                <w:rFonts w:cs="Calibri"/>
                <w:color w:val="auto"/>
                <w:sz w:val="16"/>
                <w:szCs w:val="16"/>
              </w:rPr>
              <w:t>.</w:t>
            </w:r>
            <w:r w:rsidRPr="00853846">
              <w:rPr>
                <w:rFonts w:cs="Calibri"/>
                <w:color w:val="auto"/>
                <w:sz w:val="16"/>
                <w:szCs w:val="16"/>
              </w:rPr>
              <w:t>76</w:t>
            </w:r>
            <w:r w:rsidR="00D001B7" w:rsidRPr="00853846">
              <w:rPr>
                <w:rFonts w:cs="Calibri"/>
                <w:color w:val="auto"/>
                <w:sz w:val="16"/>
                <w:szCs w:val="16"/>
              </w:rPr>
              <w:t>(</w:t>
            </w:r>
            <w:r w:rsidRPr="00853846">
              <w:rPr>
                <w:rFonts w:cs="Calibri"/>
                <w:color w:val="auto"/>
                <w:sz w:val="16"/>
                <w:szCs w:val="16"/>
              </w:rPr>
              <w:t>g)</w:t>
            </w:r>
          </w:p>
        </w:tc>
        <w:tc>
          <w:tcPr>
            <w:tcW w:w="4355" w:type="dxa"/>
            <w:gridSpan w:val="3"/>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 xml:space="preserve">Other Movements </w:t>
            </w:r>
          </w:p>
        </w:tc>
        <w:tc>
          <w:tcPr>
            <w:tcW w:w="1232" w:type="dxa"/>
            <w:gridSpan w:val="3"/>
            <w:tcBorders>
              <w:top w:val="nil"/>
              <w:left w:val="nil"/>
              <w:bottom w:val="single" w:sz="2" w:space="0" w:color="003366"/>
              <w:right w:val="nil"/>
            </w:tcBorders>
          </w:tcPr>
          <w:p w:rsidR="000144FF" w:rsidRPr="00CF7E1B" w:rsidRDefault="000144FF">
            <w:pPr>
              <w:pStyle w:val="TableText"/>
              <w:tabs>
                <w:tab w:val="left" w:pos="3306"/>
              </w:tabs>
              <w:jc w:val="right"/>
              <w:rPr>
                <w:rFonts w:cs="Calibri"/>
              </w:rPr>
            </w:pPr>
            <w:r w:rsidRPr="00CF7E1B">
              <w:rPr>
                <w:rFonts w:cs="Calibri"/>
              </w:rPr>
              <w:t>-</w:t>
            </w:r>
          </w:p>
        </w:tc>
        <w:tc>
          <w:tcPr>
            <w:tcW w:w="1532" w:type="dxa"/>
            <w:gridSpan w:val="5"/>
            <w:tcBorders>
              <w:top w:val="nil"/>
              <w:left w:val="nil"/>
              <w:bottom w:val="single" w:sz="2" w:space="0" w:color="003366"/>
              <w:right w:val="nil"/>
            </w:tcBorders>
          </w:tcPr>
          <w:p w:rsidR="000144FF" w:rsidRPr="00CF7E1B" w:rsidRDefault="000144FF">
            <w:pPr>
              <w:pStyle w:val="TableText"/>
              <w:tabs>
                <w:tab w:val="left" w:pos="3306"/>
              </w:tabs>
              <w:jc w:val="right"/>
              <w:rPr>
                <w:rFonts w:cs="Calibri"/>
              </w:rPr>
            </w:pPr>
            <w:r w:rsidRPr="00CF7E1B">
              <w:rPr>
                <w:rFonts w:cs="Calibri"/>
              </w:rPr>
              <w:t>-</w:t>
            </w:r>
          </w:p>
        </w:tc>
        <w:tc>
          <w:tcPr>
            <w:tcW w:w="1106" w:type="dxa"/>
            <w:gridSpan w:val="3"/>
            <w:tcBorders>
              <w:top w:val="nil"/>
              <w:left w:val="nil"/>
              <w:bottom w:val="single" w:sz="2" w:space="0" w:color="003366"/>
              <w:right w:val="nil"/>
            </w:tcBorders>
            <w:vAlign w:val="bottom"/>
          </w:tcPr>
          <w:p w:rsidR="000144FF" w:rsidRPr="00CF7E1B" w:rsidRDefault="000144FF">
            <w:pPr>
              <w:pStyle w:val="TableText"/>
              <w:tabs>
                <w:tab w:val="left" w:pos="3306"/>
              </w:tabs>
              <w:jc w:val="right"/>
              <w:rPr>
                <w:rFonts w:cs="Calibri"/>
              </w:rPr>
            </w:pPr>
            <w:r w:rsidRPr="00CF7E1B">
              <w:rPr>
                <w:rFonts w:cs="Calibri"/>
              </w:rPr>
              <w:t>-</w:t>
            </w:r>
          </w:p>
        </w:tc>
      </w:tr>
      <w:tr w:rsidR="000144FF" w:rsidRPr="00CF7E1B"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tcPr>
          <w:p w:rsidR="000144FF" w:rsidRPr="00853846" w:rsidRDefault="000144FF">
            <w:pPr>
              <w:pStyle w:val="TableReference"/>
              <w:tabs>
                <w:tab w:val="left" w:pos="3306"/>
              </w:tabs>
              <w:spacing w:before="40"/>
              <w:rPr>
                <w:rFonts w:cs="Calibri"/>
                <w:color w:val="auto"/>
                <w:sz w:val="16"/>
                <w:szCs w:val="16"/>
              </w:rPr>
            </w:pPr>
          </w:p>
        </w:tc>
        <w:tc>
          <w:tcPr>
            <w:tcW w:w="4355" w:type="dxa"/>
            <w:gridSpan w:val="3"/>
            <w:tcBorders>
              <w:top w:val="nil"/>
              <w:left w:val="single" w:sz="2" w:space="0" w:color="003366"/>
              <w:bottom w:val="nil"/>
              <w:right w:val="nil"/>
            </w:tcBorders>
            <w:vAlign w:val="bottom"/>
          </w:tcPr>
          <w:p w:rsidR="000144FF" w:rsidRPr="00CF7E1B" w:rsidRDefault="000144FF" w:rsidP="009F4F84">
            <w:pPr>
              <w:pStyle w:val="TableText"/>
              <w:tabs>
                <w:tab w:val="left" w:pos="3306"/>
              </w:tabs>
              <w:rPr>
                <w:rFonts w:cs="Calibri"/>
                <w:b/>
                <w:bCs/>
                <w:color w:val="993366"/>
              </w:rPr>
            </w:pPr>
            <w:r w:rsidRPr="00CF7E1B">
              <w:rPr>
                <w:rFonts w:cs="Calibri"/>
                <w:b/>
                <w:bCs/>
              </w:rPr>
              <w:t>Carrying Amount at the End of Reporting Period</w:t>
            </w:r>
          </w:p>
        </w:tc>
        <w:tc>
          <w:tcPr>
            <w:tcW w:w="1232" w:type="dxa"/>
            <w:gridSpan w:val="3"/>
            <w:tcBorders>
              <w:top w:val="single" w:sz="2" w:space="0" w:color="003366"/>
              <w:left w:val="nil"/>
              <w:bottom w:val="double" w:sz="4" w:space="0" w:color="003366"/>
              <w:right w:val="nil"/>
            </w:tcBorders>
          </w:tcPr>
          <w:p w:rsidR="000144FF" w:rsidRPr="00CF7E1B" w:rsidRDefault="000144FF">
            <w:pPr>
              <w:pStyle w:val="TableText"/>
              <w:tabs>
                <w:tab w:val="left" w:pos="3306"/>
              </w:tabs>
              <w:jc w:val="right"/>
              <w:rPr>
                <w:rFonts w:cs="Calibri"/>
                <w:b/>
                <w:bCs/>
              </w:rPr>
            </w:pPr>
            <w:r w:rsidRPr="00CF7E1B">
              <w:rPr>
                <w:rFonts w:cs="Calibri"/>
                <w:b/>
                <w:bCs/>
              </w:rPr>
              <w:t>18,645</w:t>
            </w:r>
          </w:p>
        </w:tc>
        <w:tc>
          <w:tcPr>
            <w:tcW w:w="878" w:type="dxa"/>
            <w:gridSpan w:val="2"/>
            <w:tcBorders>
              <w:top w:val="single" w:sz="2" w:space="0" w:color="003366"/>
              <w:left w:val="nil"/>
              <w:bottom w:val="double" w:sz="4" w:space="0" w:color="003366"/>
              <w:right w:val="nil"/>
            </w:tcBorders>
          </w:tcPr>
          <w:p w:rsidR="000144FF" w:rsidRPr="00CF7E1B" w:rsidRDefault="000144FF">
            <w:pPr>
              <w:pStyle w:val="TableText"/>
              <w:tabs>
                <w:tab w:val="left" w:pos="3306"/>
              </w:tabs>
              <w:jc w:val="right"/>
              <w:rPr>
                <w:rFonts w:cs="Calibri"/>
                <w:b/>
                <w:bCs/>
              </w:rPr>
            </w:pPr>
            <w:r w:rsidRPr="00CF7E1B">
              <w:rPr>
                <w:rFonts w:cs="Calibri"/>
                <w:b/>
                <w:bCs/>
              </w:rPr>
              <w:t>10,699</w:t>
            </w:r>
          </w:p>
        </w:tc>
        <w:tc>
          <w:tcPr>
            <w:tcW w:w="1760" w:type="dxa"/>
            <w:gridSpan w:val="6"/>
            <w:tcBorders>
              <w:top w:val="single" w:sz="2" w:space="0" w:color="003366"/>
              <w:left w:val="nil"/>
              <w:bottom w:val="double" w:sz="4"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29,344</w:t>
            </w:r>
          </w:p>
        </w:tc>
      </w:tr>
      <w:tr w:rsidR="00D506D9" w:rsidRPr="00CF7E1B"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tcPr>
          <w:p w:rsidR="00F9666E" w:rsidRPr="00557EF7" w:rsidRDefault="00F9666E" w:rsidP="009F4F84">
            <w:pPr>
              <w:pStyle w:val="TableReference"/>
              <w:tabs>
                <w:tab w:val="left" w:pos="3306"/>
              </w:tabs>
              <w:spacing w:before="240"/>
              <w:rPr>
                <w:rFonts w:cs="Calibri"/>
                <w:color w:val="auto"/>
                <w:sz w:val="16"/>
                <w:szCs w:val="16"/>
              </w:rPr>
            </w:pPr>
          </w:p>
        </w:tc>
        <w:tc>
          <w:tcPr>
            <w:tcW w:w="4525" w:type="dxa"/>
            <w:gridSpan w:val="4"/>
            <w:tcBorders>
              <w:top w:val="nil"/>
              <w:left w:val="single" w:sz="2" w:space="0" w:color="003366"/>
              <w:bottom w:val="nil"/>
              <w:right w:val="nil"/>
            </w:tcBorders>
            <w:vAlign w:val="bottom"/>
          </w:tcPr>
          <w:p w:rsidR="00F9666E" w:rsidRPr="009814A1" w:rsidRDefault="009814A1" w:rsidP="009F4F84">
            <w:pPr>
              <w:pStyle w:val="TableTitle"/>
              <w:tabs>
                <w:tab w:val="left" w:pos="3306"/>
              </w:tabs>
              <w:spacing w:before="240"/>
              <w:jc w:val="left"/>
              <w:rPr>
                <w:rFonts w:cs="Calibri"/>
                <w:sz w:val="20"/>
                <w:szCs w:val="20"/>
              </w:rPr>
            </w:pPr>
            <w:r w:rsidRPr="009814A1">
              <w:rPr>
                <w:rFonts w:cs="Calibri"/>
                <w:sz w:val="20"/>
                <w:szCs w:val="20"/>
              </w:rPr>
              <w:t>Reconciliation of Investment Properties 2017-18</w:t>
            </w:r>
          </w:p>
        </w:tc>
        <w:tc>
          <w:tcPr>
            <w:tcW w:w="1062" w:type="dxa"/>
            <w:gridSpan w:val="2"/>
            <w:tcBorders>
              <w:top w:val="nil"/>
              <w:left w:val="nil"/>
              <w:bottom w:val="nil"/>
              <w:right w:val="nil"/>
            </w:tcBorders>
          </w:tcPr>
          <w:p w:rsidR="00F9666E" w:rsidRPr="00557EF7" w:rsidRDefault="00F9666E" w:rsidP="009F4F84">
            <w:pPr>
              <w:pStyle w:val="TableTitle"/>
              <w:tabs>
                <w:tab w:val="left" w:pos="3306"/>
              </w:tabs>
              <w:spacing w:before="240"/>
              <w:rPr>
                <w:rFonts w:cs="Calibri"/>
              </w:rPr>
            </w:pPr>
          </w:p>
        </w:tc>
        <w:tc>
          <w:tcPr>
            <w:tcW w:w="1464" w:type="dxa"/>
            <w:gridSpan w:val="4"/>
            <w:tcBorders>
              <w:top w:val="nil"/>
              <w:left w:val="nil"/>
              <w:bottom w:val="nil"/>
              <w:right w:val="nil"/>
            </w:tcBorders>
          </w:tcPr>
          <w:p w:rsidR="00F9666E" w:rsidRPr="00557EF7" w:rsidRDefault="00F9666E" w:rsidP="009F4F84">
            <w:pPr>
              <w:pStyle w:val="TableTitle"/>
              <w:tabs>
                <w:tab w:val="left" w:pos="3306"/>
              </w:tabs>
              <w:spacing w:before="240"/>
              <w:rPr>
                <w:rFonts w:cs="Calibri"/>
              </w:rPr>
            </w:pPr>
          </w:p>
        </w:tc>
        <w:tc>
          <w:tcPr>
            <w:tcW w:w="1174" w:type="dxa"/>
            <w:gridSpan w:val="4"/>
            <w:tcBorders>
              <w:top w:val="nil"/>
              <w:left w:val="nil"/>
              <w:bottom w:val="nil"/>
              <w:right w:val="nil"/>
            </w:tcBorders>
            <w:vAlign w:val="bottom"/>
          </w:tcPr>
          <w:p w:rsidR="00F9666E" w:rsidRPr="00557EF7" w:rsidRDefault="00F9666E" w:rsidP="009F4F84">
            <w:pPr>
              <w:pStyle w:val="TableTitle"/>
              <w:tabs>
                <w:tab w:val="left" w:pos="3306"/>
              </w:tabs>
              <w:spacing w:before="240"/>
              <w:rPr>
                <w:rFonts w:cs="Calibri"/>
              </w:rPr>
            </w:pPr>
          </w:p>
        </w:tc>
      </w:tr>
      <w:tr w:rsidR="00D506D9" w:rsidRPr="00CF7E1B"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tcPr>
          <w:p w:rsidR="00F9666E" w:rsidRPr="00557EF7" w:rsidRDefault="00F9666E" w:rsidP="00DF7677">
            <w:pPr>
              <w:pStyle w:val="TableReference"/>
              <w:tabs>
                <w:tab w:val="left" w:pos="3306"/>
              </w:tabs>
              <w:spacing w:before="60"/>
              <w:rPr>
                <w:rFonts w:cs="Calibri"/>
                <w:color w:val="auto"/>
                <w:sz w:val="16"/>
                <w:szCs w:val="16"/>
              </w:rPr>
            </w:pPr>
          </w:p>
        </w:tc>
        <w:tc>
          <w:tcPr>
            <w:tcW w:w="4525" w:type="dxa"/>
            <w:gridSpan w:val="4"/>
            <w:tcBorders>
              <w:top w:val="nil"/>
              <w:left w:val="single" w:sz="2" w:space="0" w:color="003366"/>
              <w:bottom w:val="nil"/>
              <w:right w:val="nil"/>
            </w:tcBorders>
            <w:vAlign w:val="bottom"/>
          </w:tcPr>
          <w:p w:rsidR="00F9666E" w:rsidRPr="00557EF7" w:rsidRDefault="00F9666E" w:rsidP="009F4F84">
            <w:pPr>
              <w:pStyle w:val="TableText"/>
              <w:tabs>
                <w:tab w:val="left" w:pos="3306"/>
              </w:tabs>
              <w:rPr>
                <w:rFonts w:cs="Calibri"/>
                <w:b/>
                <w:bCs/>
              </w:rPr>
            </w:pPr>
            <w:r w:rsidRPr="00557EF7">
              <w:rPr>
                <w:rFonts w:cs="Calibri"/>
                <w:b/>
                <w:bCs/>
              </w:rPr>
              <w:t>Carrying Amount Beginning of Reporting Period</w:t>
            </w:r>
          </w:p>
        </w:tc>
        <w:tc>
          <w:tcPr>
            <w:tcW w:w="1062" w:type="dxa"/>
            <w:gridSpan w:val="2"/>
            <w:tcBorders>
              <w:top w:val="nil"/>
              <w:left w:val="nil"/>
              <w:bottom w:val="nil"/>
              <w:right w:val="nil"/>
            </w:tcBorders>
          </w:tcPr>
          <w:p w:rsidR="00F9666E" w:rsidRPr="00557EF7" w:rsidRDefault="006D07AB" w:rsidP="00DF7677">
            <w:pPr>
              <w:pStyle w:val="TableText"/>
              <w:tabs>
                <w:tab w:val="left" w:pos="3306"/>
              </w:tabs>
              <w:jc w:val="right"/>
              <w:rPr>
                <w:rFonts w:cs="Calibri"/>
                <w:b/>
                <w:bCs/>
              </w:rPr>
            </w:pPr>
            <w:r w:rsidRPr="00557EF7">
              <w:rPr>
                <w:rFonts w:cs="Calibri"/>
                <w:b/>
                <w:bCs/>
              </w:rPr>
              <w:t>10,8</w:t>
            </w:r>
            <w:r w:rsidR="00F9666E" w:rsidRPr="00557EF7">
              <w:rPr>
                <w:rFonts w:cs="Calibri"/>
                <w:b/>
                <w:bCs/>
              </w:rPr>
              <w:t>44</w:t>
            </w:r>
          </w:p>
        </w:tc>
        <w:tc>
          <w:tcPr>
            <w:tcW w:w="1464" w:type="dxa"/>
            <w:gridSpan w:val="4"/>
            <w:tcBorders>
              <w:top w:val="nil"/>
              <w:left w:val="nil"/>
              <w:bottom w:val="nil"/>
              <w:right w:val="nil"/>
            </w:tcBorders>
          </w:tcPr>
          <w:p w:rsidR="00F9666E" w:rsidRPr="00557EF7" w:rsidRDefault="006D07AB" w:rsidP="00DF7677">
            <w:pPr>
              <w:pStyle w:val="TableText"/>
              <w:tabs>
                <w:tab w:val="left" w:pos="3306"/>
              </w:tabs>
              <w:jc w:val="right"/>
              <w:rPr>
                <w:rFonts w:cs="Calibri"/>
                <w:b/>
                <w:bCs/>
              </w:rPr>
            </w:pPr>
            <w:r w:rsidRPr="00557EF7">
              <w:rPr>
                <w:rFonts w:cs="Calibri"/>
                <w:b/>
                <w:bCs/>
              </w:rPr>
              <w:t>6,4</w:t>
            </w:r>
            <w:r w:rsidR="00F9666E" w:rsidRPr="00557EF7">
              <w:rPr>
                <w:rFonts w:cs="Calibri"/>
                <w:b/>
                <w:bCs/>
              </w:rPr>
              <w:t>71</w:t>
            </w:r>
          </w:p>
        </w:tc>
        <w:tc>
          <w:tcPr>
            <w:tcW w:w="1174" w:type="dxa"/>
            <w:gridSpan w:val="4"/>
            <w:tcBorders>
              <w:top w:val="nil"/>
              <w:left w:val="nil"/>
              <w:bottom w:val="nil"/>
              <w:right w:val="nil"/>
            </w:tcBorders>
            <w:vAlign w:val="bottom"/>
          </w:tcPr>
          <w:p w:rsidR="00F9666E" w:rsidRPr="00557EF7" w:rsidRDefault="006D07AB" w:rsidP="00DF7677">
            <w:pPr>
              <w:pStyle w:val="TableText"/>
              <w:tabs>
                <w:tab w:val="left" w:pos="3306"/>
              </w:tabs>
              <w:jc w:val="right"/>
              <w:rPr>
                <w:rFonts w:cs="Calibri"/>
                <w:b/>
                <w:bCs/>
              </w:rPr>
            </w:pPr>
            <w:r w:rsidRPr="00557EF7">
              <w:rPr>
                <w:rFonts w:cs="Calibri"/>
                <w:b/>
                <w:bCs/>
              </w:rPr>
              <w:t>17</w:t>
            </w:r>
            <w:r w:rsidR="00F9666E" w:rsidRPr="00557EF7">
              <w:rPr>
                <w:rFonts w:cs="Calibri"/>
                <w:b/>
                <w:bCs/>
              </w:rPr>
              <w:t>,315</w:t>
            </w:r>
          </w:p>
        </w:tc>
      </w:tr>
      <w:tr w:rsidR="00D506D9" w:rsidRPr="00CF7E1B"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vAlign w:val="center"/>
          </w:tcPr>
          <w:p w:rsidR="00F9666E" w:rsidRPr="00557EF7" w:rsidRDefault="00F9666E" w:rsidP="009A0C7B">
            <w:pPr>
              <w:pStyle w:val="TableReference"/>
              <w:tabs>
                <w:tab w:val="left" w:pos="3306"/>
              </w:tabs>
              <w:spacing w:before="4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76</w:t>
            </w:r>
            <w:r w:rsidR="00D001B7" w:rsidRPr="00557EF7">
              <w:rPr>
                <w:rFonts w:cs="Calibri"/>
                <w:color w:val="auto"/>
                <w:sz w:val="16"/>
                <w:szCs w:val="16"/>
              </w:rPr>
              <w:t>(</w:t>
            </w:r>
            <w:r w:rsidRPr="00557EF7">
              <w:rPr>
                <w:rFonts w:cs="Calibri"/>
                <w:color w:val="auto"/>
                <w:sz w:val="16"/>
                <w:szCs w:val="16"/>
              </w:rPr>
              <w:t>a)</w:t>
            </w:r>
          </w:p>
        </w:tc>
        <w:tc>
          <w:tcPr>
            <w:tcW w:w="4525" w:type="dxa"/>
            <w:gridSpan w:val="4"/>
            <w:tcBorders>
              <w:top w:val="nil"/>
              <w:left w:val="single" w:sz="2" w:space="0" w:color="003366"/>
              <w:bottom w:val="nil"/>
              <w:right w:val="nil"/>
            </w:tcBorders>
            <w:vAlign w:val="bottom"/>
          </w:tcPr>
          <w:p w:rsidR="00F9666E" w:rsidRPr="00CF7E1B" w:rsidRDefault="00F9666E" w:rsidP="00DF7677">
            <w:pPr>
              <w:pStyle w:val="TableText"/>
              <w:tabs>
                <w:tab w:val="left" w:pos="3306"/>
              </w:tabs>
              <w:rPr>
                <w:rFonts w:cs="Calibri"/>
              </w:rPr>
            </w:pPr>
            <w:r w:rsidRPr="00CF7E1B">
              <w:rPr>
                <w:rFonts w:cs="Calibri"/>
              </w:rPr>
              <w:t xml:space="preserve">Additions </w:t>
            </w:r>
          </w:p>
        </w:tc>
        <w:tc>
          <w:tcPr>
            <w:tcW w:w="1062" w:type="dxa"/>
            <w:gridSpan w:val="2"/>
            <w:tcBorders>
              <w:top w:val="nil"/>
              <w:left w:val="nil"/>
              <w:bottom w:val="nil"/>
              <w:right w:val="nil"/>
            </w:tcBorders>
          </w:tcPr>
          <w:p w:rsidR="00F9666E" w:rsidRPr="00CF7E1B" w:rsidRDefault="00F9666E" w:rsidP="00DF7677">
            <w:pPr>
              <w:pStyle w:val="TableText"/>
              <w:tabs>
                <w:tab w:val="left" w:pos="3306"/>
              </w:tabs>
              <w:jc w:val="right"/>
              <w:rPr>
                <w:rFonts w:cs="Calibri"/>
              </w:rPr>
            </w:pPr>
            <w:r w:rsidRPr="00CF7E1B">
              <w:rPr>
                <w:rFonts w:cs="Calibri"/>
              </w:rPr>
              <w:t>-</w:t>
            </w:r>
          </w:p>
        </w:tc>
        <w:tc>
          <w:tcPr>
            <w:tcW w:w="1464" w:type="dxa"/>
            <w:gridSpan w:val="4"/>
            <w:tcBorders>
              <w:top w:val="nil"/>
              <w:left w:val="nil"/>
              <w:bottom w:val="nil"/>
              <w:right w:val="nil"/>
            </w:tcBorders>
          </w:tcPr>
          <w:p w:rsidR="00F9666E" w:rsidRPr="00CF7E1B" w:rsidRDefault="00F9666E" w:rsidP="00DF7677">
            <w:pPr>
              <w:pStyle w:val="TableText"/>
              <w:tabs>
                <w:tab w:val="left" w:pos="3306"/>
              </w:tabs>
              <w:jc w:val="right"/>
              <w:rPr>
                <w:rFonts w:cs="Calibri"/>
              </w:rPr>
            </w:pPr>
            <w:r w:rsidRPr="00CF7E1B">
              <w:rPr>
                <w:rFonts w:cs="Calibri"/>
              </w:rPr>
              <w:t>432</w:t>
            </w:r>
          </w:p>
        </w:tc>
        <w:tc>
          <w:tcPr>
            <w:tcW w:w="1174" w:type="dxa"/>
            <w:gridSpan w:val="4"/>
            <w:tcBorders>
              <w:top w:val="nil"/>
              <w:left w:val="nil"/>
              <w:bottom w:val="nil"/>
              <w:right w:val="nil"/>
            </w:tcBorders>
            <w:vAlign w:val="bottom"/>
          </w:tcPr>
          <w:p w:rsidR="00F9666E" w:rsidRPr="00CF7E1B" w:rsidRDefault="00F9666E" w:rsidP="00DF7677">
            <w:pPr>
              <w:pStyle w:val="TableText"/>
              <w:tabs>
                <w:tab w:val="left" w:pos="3306"/>
              </w:tabs>
              <w:jc w:val="right"/>
              <w:rPr>
                <w:rFonts w:cs="Calibri"/>
              </w:rPr>
            </w:pPr>
            <w:r w:rsidRPr="00CF7E1B">
              <w:rPr>
                <w:rFonts w:cs="Calibri"/>
              </w:rPr>
              <w:t>432</w:t>
            </w:r>
          </w:p>
        </w:tc>
      </w:tr>
      <w:tr w:rsidR="00D506D9" w:rsidRPr="00CF7E1B"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vAlign w:val="center"/>
          </w:tcPr>
          <w:p w:rsidR="00F9666E" w:rsidRPr="00557EF7" w:rsidRDefault="00F9666E" w:rsidP="009A0C7B">
            <w:pPr>
              <w:pStyle w:val="TableReference"/>
              <w:tabs>
                <w:tab w:val="left" w:pos="3306"/>
              </w:tabs>
              <w:spacing w:before="4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76</w:t>
            </w:r>
            <w:r w:rsidR="00D001B7" w:rsidRPr="00557EF7">
              <w:rPr>
                <w:rFonts w:cs="Calibri"/>
                <w:color w:val="auto"/>
                <w:sz w:val="16"/>
                <w:szCs w:val="16"/>
              </w:rPr>
              <w:t>(</w:t>
            </w:r>
            <w:r w:rsidRPr="00557EF7">
              <w:rPr>
                <w:rFonts w:cs="Calibri"/>
                <w:color w:val="auto"/>
                <w:sz w:val="16"/>
                <w:szCs w:val="16"/>
              </w:rPr>
              <w:t>a)</w:t>
            </w:r>
          </w:p>
        </w:tc>
        <w:tc>
          <w:tcPr>
            <w:tcW w:w="4525" w:type="dxa"/>
            <w:gridSpan w:val="4"/>
            <w:tcBorders>
              <w:top w:val="nil"/>
              <w:left w:val="single" w:sz="2" w:space="0" w:color="003366"/>
              <w:bottom w:val="nil"/>
              <w:right w:val="nil"/>
            </w:tcBorders>
            <w:vAlign w:val="bottom"/>
          </w:tcPr>
          <w:p w:rsidR="00F9666E" w:rsidRPr="00CF7E1B" w:rsidRDefault="00F9666E" w:rsidP="00DF7677">
            <w:pPr>
              <w:pStyle w:val="TableText"/>
              <w:tabs>
                <w:tab w:val="left" w:pos="3306"/>
              </w:tabs>
              <w:rPr>
                <w:rFonts w:cs="Calibri"/>
              </w:rPr>
            </w:pPr>
            <w:r w:rsidRPr="00CF7E1B">
              <w:rPr>
                <w:rFonts w:cs="Calibri"/>
              </w:rPr>
              <w:t>Subsequent Capitalised Expenditure</w:t>
            </w:r>
          </w:p>
        </w:tc>
        <w:tc>
          <w:tcPr>
            <w:tcW w:w="1062" w:type="dxa"/>
            <w:gridSpan w:val="2"/>
            <w:tcBorders>
              <w:top w:val="nil"/>
              <w:left w:val="nil"/>
              <w:bottom w:val="nil"/>
              <w:right w:val="nil"/>
            </w:tcBorders>
          </w:tcPr>
          <w:p w:rsidR="00F9666E" w:rsidRPr="00CF7E1B" w:rsidRDefault="00F9666E" w:rsidP="00DF7677">
            <w:pPr>
              <w:pStyle w:val="TableText"/>
              <w:tabs>
                <w:tab w:val="left" w:pos="3306"/>
              </w:tabs>
              <w:jc w:val="right"/>
              <w:rPr>
                <w:rFonts w:cs="Calibri"/>
              </w:rPr>
            </w:pPr>
            <w:r w:rsidRPr="00CF7E1B">
              <w:rPr>
                <w:rFonts w:cs="Calibri"/>
              </w:rPr>
              <w:t>-</w:t>
            </w:r>
          </w:p>
        </w:tc>
        <w:tc>
          <w:tcPr>
            <w:tcW w:w="1464" w:type="dxa"/>
            <w:gridSpan w:val="4"/>
            <w:tcBorders>
              <w:top w:val="nil"/>
              <w:left w:val="nil"/>
              <w:bottom w:val="nil"/>
              <w:right w:val="nil"/>
            </w:tcBorders>
          </w:tcPr>
          <w:p w:rsidR="00F9666E" w:rsidRPr="00CF7E1B" w:rsidRDefault="00F9666E" w:rsidP="00DF7677">
            <w:pPr>
              <w:pStyle w:val="TableText"/>
              <w:tabs>
                <w:tab w:val="left" w:pos="3306"/>
              </w:tabs>
              <w:jc w:val="right"/>
              <w:rPr>
                <w:rFonts w:cs="Calibri"/>
              </w:rPr>
            </w:pPr>
            <w:r w:rsidRPr="00CF7E1B">
              <w:rPr>
                <w:rFonts w:cs="Calibri"/>
              </w:rPr>
              <w:t>-</w:t>
            </w:r>
          </w:p>
        </w:tc>
        <w:tc>
          <w:tcPr>
            <w:tcW w:w="1174" w:type="dxa"/>
            <w:gridSpan w:val="4"/>
            <w:tcBorders>
              <w:top w:val="nil"/>
              <w:left w:val="nil"/>
              <w:bottom w:val="nil"/>
              <w:right w:val="nil"/>
            </w:tcBorders>
            <w:vAlign w:val="bottom"/>
          </w:tcPr>
          <w:p w:rsidR="00F9666E" w:rsidRPr="00CF7E1B" w:rsidRDefault="00F9666E" w:rsidP="00DF7677">
            <w:pPr>
              <w:pStyle w:val="TableText"/>
              <w:tabs>
                <w:tab w:val="left" w:pos="3306"/>
              </w:tabs>
              <w:jc w:val="right"/>
              <w:rPr>
                <w:rFonts w:cs="Calibri"/>
              </w:rPr>
            </w:pPr>
            <w:r w:rsidRPr="00CF7E1B">
              <w:rPr>
                <w:rFonts w:cs="Calibri"/>
              </w:rPr>
              <w:t>-</w:t>
            </w:r>
          </w:p>
        </w:tc>
      </w:tr>
      <w:tr w:rsidR="00D506D9" w:rsidRPr="00CF7E1B"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vAlign w:val="center"/>
          </w:tcPr>
          <w:p w:rsidR="00F9666E" w:rsidRPr="00557EF7" w:rsidRDefault="00F9666E" w:rsidP="009A0C7B">
            <w:pPr>
              <w:pStyle w:val="TableReference"/>
              <w:tabs>
                <w:tab w:val="left" w:pos="3306"/>
              </w:tabs>
              <w:spacing w:before="4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76</w:t>
            </w:r>
            <w:r w:rsidR="00D001B7" w:rsidRPr="00557EF7">
              <w:rPr>
                <w:rFonts w:cs="Calibri"/>
                <w:color w:val="auto"/>
                <w:sz w:val="16"/>
                <w:szCs w:val="16"/>
              </w:rPr>
              <w:t>(</w:t>
            </w:r>
            <w:r w:rsidRPr="00557EF7">
              <w:rPr>
                <w:rFonts w:cs="Calibri"/>
                <w:color w:val="auto"/>
                <w:sz w:val="16"/>
                <w:szCs w:val="16"/>
              </w:rPr>
              <w:t>c)</w:t>
            </w:r>
          </w:p>
        </w:tc>
        <w:tc>
          <w:tcPr>
            <w:tcW w:w="4525" w:type="dxa"/>
            <w:gridSpan w:val="4"/>
            <w:tcBorders>
              <w:top w:val="nil"/>
              <w:left w:val="single" w:sz="2" w:space="0" w:color="003366"/>
              <w:bottom w:val="nil"/>
              <w:right w:val="nil"/>
            </w:tcBorders>
            <w:vAlign w:val="bottom"/>
          </w:tcPr>
          <w:p w:rsidR="00F9666E" w:rsidRPr="00CF7E1B" w:rsidRDefault="00F9666E" w:rsidP="00DF7677">
            <w:pPr>
              <w:pStyle w:val="TableText"/>
              <w:tabs>
                <w:tab w:val="left" w:pos="3306"/>
              </w:tabs>
              <w:rPr>
                <w:rFonts w:cs="Calibri"/>
              </w:rPr>
            </w:pPr>
            <w:r w:rsidRPr="00CF7E1B">
              <w:rPr>
                <w:rFonts w:cs="Calibri"/>
              </w:rPr>
              <w:t xml:space="preserve">Assets Classified as Held for </w:t>
            </w:r>
            <w:smartTag w:uri="urn:schemas-microsoft-com:office:smarttags" w:element="City">
              <w:smartTag w:uri="urn:schemas-microsoft-com:office:smarttags" w:element="place">
                <w:r w:rsidRPr="00CF7E1B">
                  <w:rPr>
                    <w:rFonts w:cs="Calibri"/>
                  </w:rPr>
                  <w:t>Sale</w:t>
                </w:r>
              </w:smartTag>
            </w:smartTag>
          </w:p>
        </w:tc>
        <w:tc>
          <w:tcPr>
            <w:tcW w:w="1062" w:type="dxa"/>
            <w:gridSpan w:val="2"/>
            <w:tcBorders>
              <w:top w:val="nil"/>
              <w:left w:val="nil"/>
              <w:bottom w:val="nil"/>
              <w:right w:val="nil"/>
            </w:tcBorders>
          </w:tcPr>
          <w:p w:rsidR="00F9666E" w:rsidRPr="00CF7E1B" w:rsidRDefault="00F9666E" w:rsidP="00DF7677">
            <w:pPr>
              <w:pStyle w:val="TableText"/>
              <w:tabs>
                <w:tab w:val="left" w:pos="3306"/>
              </w:tabs>
              <w:jc w:val="right"/>
              <w:rPr>
                <w:rFonts w:cs="Calibri"/>
              </w:rPr>
            </w:pPr>
            <w:r w:rsidRPr="00CF7E1B">
              <w:rPr>
                <w:rFonts w:cs="Calibri"/>
              </w:rPr>
              <w:t>-</w:t>
            </w:r>
          </w:p>
        </w:tc>
        <w:tc>
          <w:tcPr>
            <w:tcW w:w="1464" w:type="dxa"/>
            <w:gridSpan w:val="4"/>
            <w:tcBorders>
              <w:top w:val="nil"/>
              <w:left w:val="nil"/>
              <w:bottom w:val="nil"/>
              <w:right w:val="nil"/>
            </w:tcBorders>
          </w:tcPr>
          <w:p w:rsidR="00F9666E" w:rsidRPr="00CF7E1B" w:rsidRDefault="00F9666E" w:rsidP="00DF7677">
            <w:pPr>
              <w:pStyle w:val="TableText"/>
              <w:tabs>
                <w:tab w:val="left" w:pos="3306"/>
              </w:tabs>
              <w:jc w:val="right"/>
              <w:rPr>
                <w:rFonts w:cs="Calibri"/>
              </w:rPr>
            </w:pPr>
            <w:r w:rsidRPr="00CF7E1B">
              <w:rPr>
                <w:rFonts w:cs="Calibri"/>
              </w:rPr>
              <w:t>-</w:t>
            </w:r>
          </w:p>
        </w:tc>
        <w:tc>
          <w:tcPr>
            <w:tcW w:w="1174" w:type="dxa"/>
            <w:gridSpan w:val="4"/>
            <w:tcBorders>
              <w:top w:val="nil"/>
              <w:left w:val="nil"/>
              <w:bottom w:val="nil"/>
              <w:right w:val="nil"/>
            </w:tcBorders>
            <w:vAlign w:val="bottom"/>
          </w:tcPr>
          <w:p w:rsidR="00F9666E" w:rsidRPr="00CF7E1B" w:rsidRDefault="00F9666E" w:rsidP="00DF7677">
            <w:pPr>
              <w:pStyle w:val="TableText"/>
              <w:tabs>
                <w:tab w:val="left" w:pos="3306"/>
              </w:tabs>
              <w:jc w:val="right"/>
              <w:rPr>
                <w:rFonts w:cs="Calibri"/>
              </w:rPr>
            </w:pPr>
            <w:r w:rsidRPr="00CF7E1B">
              <w:rPr>
                <w:rFonts w:cs="Calibri"/>
              </w:rPr>
              <w:t>-</w:t>
            </w:r>
          </w:p>
        </w:tc>
      </w:tr>
      <w:tr w:rsidR="00D506D9" w:rsidRPr="00CF7E1B"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vAlign w:val="center"/>
          </w:tcPr>
          <w:p w:rsidR="00F9666E" w:rsidRPr="00557EF7" w:rsidRDefault="00F9666E" w:rsidP="009A0C7B">
            <w:pPr>
              <w:pStyle w:val="TableReference"/>
              <w:tabs>
                <w:tab w:val="left" w:pos="3306"/>
              </w:tabs>
              <w:spacing w:before="4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76</w:t>
            </w:r>
            <w:r w:rsidR="00D001B7" w:rsidRPr="00557EF7">
              <w:rPr>
                <w:rFonts w:cs="Calibri"/>
                <w:color w:val="auto"/>
                <w:sz w:val="16"/>
                <w:szCs w:val="16"/>
              </w:rPr>
              <w:t>(</w:t>
            </w:r>
            <w:r w:rsidRPr="00557EF7">
              <w:rPr>
                <w:rFonts w:cs="Calibri"/>
                <w:color w:val="auto"/>
                <w:sz w:val="16"/>
                <w:szCs w:val="16"/>
              </w:rPr>
              <w:t>d)</w:t>
            </w:r>
          </w:p>
        </w:tc>
        <w:tc>
          <w:tcPr>
            <w:tcW w:w="4525" w:type="dxa"/>
            <w:gridSpan w:val="4"/>
            <w:tcBorders>
              <w:top w:val="nil"/>
              <w:left w:val="single" w:sz="2" w:space="0" w:color="003366"/>
              <w:bottom w:val="nil"/>
              <w:right w:val="nil"/>
            </w:tcBorders>
            <w:vAlign w:val="bottom"/>
          </w:tcPr>
          <w:p w:rsidR="00F9666E" w:rsidRPr="00CF7E1B" w:rsidRDefault="00F9666E" w:rsidP="00DF7677">
            <w:pPr>
              <w:pStyle w:val="TableText"/>
              <w:tabs>
                <w:tab w:val="left" w:pos="3306"/>
              </w:tabs>
              <w:rPr>
                <w:rFonts w:cs="Calibri"/>
              </w:rPr>
            </w:pPr>
            <w:r w:rsidRPr="00CF7E1B">
              <w:rPr>
                <w:rFonts w:cs="Calibri"/>
              </w:rPr>
              <w:t xml:space="preserve">Net Gain or Loss on Revaluation </w:t>
            </w:r>
          </w:p>
        </w:tc>
        <w:tc>
          <w:tcPr>
            <w:tcW w:w="1062" w:type="dxa"/>
            <w:gridSpan w:val="2"/>
            <w:tcBorders>
              <w:top w:val="nil"/>
              <w:left w:val="nil"/>
              <w:bottom w:val="nil"/>
              <w:right w:val="nil"/>
            </w:tcBorders>
          </w:tcPr>
          <w:p w:rsidR="00F9666E" w:rsidRPr="00CF7E1B" w:rsidRDefault="006D07AB" w:rsidP="00DF7677">
            <w:pPr>
              <w:pStyle w:val="TableText"/>
              <w:tabs>
                <w:tab w:val="left" w:pos="951"/>
              </w:tabs>
              <w:ind w:left="-642"/>
              <w:jc w:val="right"/>
              <w:rPr>
                <w:rFonts w:cs="Calibri"/>
              </w:rPr>
            </w:pPr>
            <w:r w:rsidRPr="00CF7E1B">
              <w:rPr>
                <w:rFonts w:cs="Calibri"/>
              </w:rPr>
              <w:t>750</w:t>
            </w:r>
          </w:p>
        </w:tc>
        <w:tc>
          <w:tcPr>
            <w:tcW w:w="1464" w:type="dxa"/>
            <w:gridSpan w:val="4"/>
            <w:tcBorders>
              <w:top w:val="nil"/>
              <w:left w:val="nil"/>
              <w:bottom w:val="nil"/>
              <w:right w:val="nil"/>
            </w:tcBorders>
          </w:tcPr>
          <w:p w:rsidR="00F9666E" w:rsidRPr="00CF7E1B" w:rsidRDefault="006D07AB" w:rsidP="00DF7677">
            <w:pPr>
              <w:pStyle w:val="TableText"/>
              <w:tabs>
                <w:tab w:val="left" w:pos="3306"/>
              </w:tabs>
              <w:jc w:val="right"/>
              <w:rPr>
                <w:rFonts w:cs="Calibri"/>
              </w:rPr>
            </w:pPr>
            <w:r w:rsidRPr="00CF7E1B">
              <w:rPr>
                <w:rFonts w:cs="Calibri"/>
              </w:rPr>
              <w:t>250</w:t>
            </w:r>
          </w:p>
        </w:tc>
        <w:tc>
          <w:tcPr>
            <w:tcW w:w="1174" w:type="dxa"/>
            <w:gridSpan w:val="4"/>
            <w:tcBorders>
              <w:top w:val="nil"/>
              <w:left w:val="nil"/>
              <w:bottom w:val="nil"/>
              <w:right w:val="nil"/>
            </w:tcBorders>
            <w:vAlign w:val="bottom"/>
          </w:tcPr>
          <w:p w:rsidR="00F9666E" w:rsidRPr="00CF7E1B" w:rsidRDefault="006D07AB" w:rsidP="00F9666E">
            <w:pPr>
              <w:pStyle w:val="TableText"/>
              <w:tabs>
                <w:tab w:val="left" w:pos="3306"/>
              </w:tabs>
              <w:jc w:val="right"/>
              <w:rPr>
                <w:rFonts w:cs="Calibri"/>
              </w:rPr>
            </w:pPr>
            <w:r w:rsidRPr="00CF7E1B">
              <w:rPr>
                <w:rFonts w:cs="Calibri"/>
              </w:rPr>
              <w:t>1,000</w:t>
            </w:r>
          </w:p>
        </w:tc>
      </w:tr>
      <w:tr w:rsidR="00D506D9" w:rsidRPr="00CF7E1B"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vAlign w:val="center"/>
          </w:tcPr>
          <w:p w:rsidR="00F9666E" w:rsidRPr="00557EF7" w:rsidRDefault="00F9666E" w:rsidP="009A0C7B">
            <w:pPr>
              <w:pStyle w:val="TableReference"/>
              <w:tabs>
                <w:tab w:val="left" w:pos="3306"/>
              </w:tabs>
              <w:spacing w:before="4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76</w:t>
            </w:r>
            <w:r w:rsidR="00D001B7" w:rsidRPr="00557EF7">
              <w:rPr>
                <w:rFonts w:cs="Calibri"/>
                <w:color w:val="auto"/>
                <w:sz w:val="16"/>
                <w:szCs w:val="16"/>
              </w:rPr>
              <w:t>(</w:t>
            </w:r>
            <w:r w:rsidRPr="00557EF7">
              <w:rPr>
                <w:rFonts w:cs="Calibri"/>
                <w:color w:val="auto"/>
                <w:sz w:val="16"/>
                <w:szCs w:val="16"/>
              </w:rPr>
              <w:t>f)</w:t>
            </w:r>
          </w:p>
        </w:tc>
        <w:tc>
          <w:tcPr>
            <w:tcW w:w="4525" w:type="dxa"/>
            <w:gridSpan w:val="4"/>
            <w:tcBorders>
              <w:top w:val="nil"/>
              <w:left w:val="single" w:sz="2" w:space="0" w:color="003366"/>
              <w:bottom w:val="nil"/>
              <w:right w:val="nil"/>
            </w:tcBorders>
            <w:vAlign w:val="bottom"/>
          </w:tcPr>
          <w:p w:rsidR="00F9666E" w:rsidRPr="00CF7E1B" w:rsidRDefault="00F9666E" w:rsidP="00DF7677">
            <w:pPr>
              <w:pStyle w:val="TableText"/>
              <w:tabs>
                <w:tab w:val="left" w:pos="3306"/>
              </w:tabs>
              <w:rPr>
                <w:rFonts w:cs="Calibri"/>
              </w:rPr>
            </w:pPr>
            <w:r w:rsidRPr="00CF7E1B">
              <w:rPr>
                <w:rFonts w:cs="Calibri"/>
              </w:rPr>
              <w:t>Transfers to and from Inventories and Owner-Occupied Property</w:t>
            </w:r>
          </w:p>
        </w:tc>
        <w:tc>
          <w:tcPr>
            <w:tcW w:w="1062" w:type="dxa"/>
            <w:gridSpan w:val="2"/>
            <w:tcBorders>
              <w:top w:val="nil"/>
              <w:left w:val="nil"/>
              <w:bottom w:val="nil"/>
              <w:right w:val="nil"/>
            </w:tcBorders>
          </w:tcPr>
          <w:p w:rsidR="00F9666E" w:rsidRPr="00CF7E1B" w:rsidRDefault="00F9666E" w:rsidP="00DF7677">
            <w:pPr>
              <w:pStyle w:val="TableText"/>
              <w:tabs>
                <w:tab w:val="left" w:pos="3306"/>
              </w:tabs>
              <w:jc w:val="right"/>
              <w:rPr>
                <w:rFonts w:cs="Calibri"/>
              </w:rPr>
            </w:pPr>
            <w:r w:rsidRPr="00CF7E1B">
              <w:rPr>
                <w:rFonts w:cs="Calibri"/>
              </w:rPr>
              <w:t>771</w:t>
            </w:r>
          </w:p>
        </w:tc>
        <w:tc>
          <w:tcPr>
            <w:tcW w:w="1464" w:type="dxa"/>
            <w:gridSpan w:val="4"/>
            <w:tcBorders>
              <w:top w:val="nil"/>
              <w:left w:val="nil"/>
              <w:bottom w:val="nil"/>
              <w:right w:val="nil"/>
            </w:tcBorders>
          </w:tcPr>
          <w:p w:rsidR="00F9666E" w:rsidRPr="00CF7E1B" w:rsidRDefault="00F9666E" w:rsidP="00DF7677">
            <w:pPr>
              <w:pStyle w:val="TableText"/>
              <w:tabs>
                <w:tab w:val="left" w:pos="3306"/>
              </w:tabs>
              <w:jc w:val="right"/>
              <w:rPr>
                <w:rFonts w:cs="Calibri"/>
              </w:rPr>
            </w:pPr>
            <w:r w:rsidRPr="00CF7E1B">
              <w:rPr>
                <w:rFonts w:cs="Calibri"/>
              </w:rPr>
              <w:t>631</w:t>
            </w:r>
          </w:p>
        </w:tc>
        <w:tc>
          <w:tcPr>
            <w:tcW w:w="1174" w:type="dxa"/>
            <w:gridSpan w:val="4"/>
            <w:tcBorders>
              <w:top w:val="nil"/>
              <w:left w:val="nil"/>
              <w:bottom w:val="nil"/>
              <w:right w:val="nil"/>
            </w:tcBorders>
            <w:vAlign w:val="bottom"/>
          </w:tcPr>
          <w:p w:rsidR="00F9666E" w:rsidRPr="00CF7E1B" w:rsidRDefault="00F9666E" w:rsidP="00DF7677">
            <w:pPr>
              <w:pStyle w:val="TableText"/>
              <w:tabs>
                <w:tab w:val="left" w:pos="3306"/>
              </w:tabs>
              <w:jc w:val="right"/>
              <w:rPr>
                <w:rFonts w:cs="Calibri"/>
              </w:rPr>
            </w:pPr>
            <w:r w:rsidRPr="00CF7E1B">
              <w:rPr>
                <w:rFonts w:cs="Calibri"/>
              </w:rPr>
              <w:t>1,402</w:t>
            </w:r>
          </w:p>
        </w:tc>
      </w:tr>
      <w:tr w:rsidR="00D506D9" w:rsidRPr="00CF7E1B"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vAlign w:val="center"/>
          </w:tcPr>
          <w:p w:rsidR="00F9666E" w:rsidRPr="00557EF7" w:rsidRDefault="00F9666E" w:rsidP="009A0C7B">
            <w:pPr>
              <w:pStyle w:val="TableReference"/>
              <w:tabs>
                <w:tab w:val="left" w:pos="3306"/>
              </w:tabs>
              <w:spacing w:before="4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76</w:t>
            </w:r>
            <w:r w:rsidR="00D001B7" w:rsidRPr="00557EF7">
              <w:rPr>
                <w:rFonts w:cs="Calibri"/>
                <w:color w:val="auto"/>
                <w:sz w:val="16"/>
                <w:szCs w:val="16"/>
              </w:rPr>
              <w:t>(</w:t>
            </w:r>
            <w:r w:rsidRPr="00557EF7">
              <w:rPr>
                <w:rFonts w:cs="Calibri"/>
                <w:color w:val="auto"/>
                <w:sz w:val="16"/>
                <w:szCs w:val="16"/>
              </w:rPr>
              <w:t>g)</w:t>
            </w:r>
          </w:p>
        </w:tc>
        <w:tc>
          <w:tcPr>
            <w:tcW w:w="4525" w:type="dxa"/>
            <w:gridSpan w:val="4"/>
            <w:tcBorders>
              <w:top w:val="nil"/>
              <w:left w:val="single" w:sz="2" w:space="0" w:color="003366"/>
              <w:bottom w:val="nil"/>
              <w:right w:val="nil"/>
            </w:tcBorders>
            <w:vAlign w:val="bottom"/>
          </w:tcPr>
          <w:p w:rsidR="00F9666E" w:rsidRPr="00CF7E1B" w:rsidRDefault="00F9666E" w:rsidP="00DF7677">
            <w:pPr>
              <w:pStyle w:val="TableText"/>
              <w:tabs>
                <w:tab w:val="left" w:pos="3306"/>
              </w:tabs>
              <w:rPr>
                <w:rFonts w:cs="Calibri"/>
              </w:rPr>
            </w:pPr>
            <w:r w:rsidRPr="00CF7E1B">
              <w:rPr>
                <w:rFonts w:cs="Calibri"/>
              </w:rPr>
              <w:t>Acquisition/(Disposal) through Administrative Restructuring</w:t>
            </w:r>
          </w:p>
        </w:tc>
        <w:tc>
          <w:tcPr>
            <w:tcW w:w="1062" w:type="dxa"/>
            <w:gridSpan w:val="2"/>
            <w:tcBorders>
              <w:top w:val="nil"/>
              <w:left w:val="nil"/>
              <w:bottom w:val="nil"/>
              <w:right w:val="nil"/>
            </w:tcBorders>
          </w:tcPr>
          <w:p w:rsidR="00F9666E" w:rsidRPr="00CF7E1B" w:rsidRDefault="00F9666E" w:rsidP="00DF7677">
            <w:pPr>
              <w:pStyle w:val="TableText"/>
              <w:tabs>
                <w:tab w:val="left" w:pos="3306"/>
              </w:tabs>
              <w:jc w:val="right"/>
              <w:rPr>
                <w:rFonts w:cs="Calibri"/>
              </w:rPr>
            </w:pPr>
            <w:r w:rsidRPr="00CF7E1B">
              <w:rPr>
                <w:rFonts w:cs="Calibri"/>
              </w:rPr>
              <w:t>3,766</w:t>
            </w:r>
          </w:p>
        </w:tc>
        <w:tc>
          <w:tcPr>
            <w:tcW w:w="1464" w:type="dxa"/>
            <w:gridSpan w:val="4"/>
            <w:tcBorders>
              <w:top w:val="nil"/>
              <w:left w:val="nil"/>
              <w:bottom w:val="nil"/>
              <w:right w:val="nil"/>
            </w:tcBorders>
          </w:tcPr>
          <w:p w:rsidR="00F9666E" w:rsidRPr="00CF7E1B" w:rsidRDefault="00F9666E" w:rsidP="00DF7677">
            <w:pPr>
              <w:pStyle w:val="TableText"/>
              <w:tabs>
                <w:tab w:val="left" w:pos="3306"/>
              </w:tabs>
              <w:jc w:val="right"/>
              <w:rPr>
                <w:rFonts w:cs="Calibri"/>
              </w:rPr>
            </w:pPr>
            <w:r w:rsidRPr="00CF7E1B">
              <w:rPr>
                <w:rFonts w:cs="Calibri"/>
              </w:rPr>
              <w:t>-</w:t>
            </w:r>
          </w:p>
        </w:tc>
        <w:tc>
          <w:tcPr>
            <w:tcW w:w="1174" w:type="dxa"/>
            <w:gridSpan w:val="4"/>
            <w:tcBorders>
              <w:top w:val="nil"/>
              <w:left w:val="nil"/>
              <w:bottom w:val="nil"/>
              <w:right w:val="nil"/>
            </w:tcBorders>
            <w:vAlign w:val="bottom"/>
          </w:tcPr>
          <w:p w:rsidR="00F9666E" w:rsidRPr="00CF7E1B" w:rsidRDefault="00F9666E" w:rsidP="00DF7677">
            <w:pPr>
              <w:pStyle w:val="TableText"/>
              <w:tabs>
                <w:tab w:val="left" w:pos="3306"/>
              </w:tabs>
              <w:jc w:val="right"/>
              <w:rPr>
                <w:rFonts w:cs="Calibri"/>
              </w:rPr>
            </w:pPr>
            <w:r w:rsidRPr="00CF7E1B">
              <w:rPr>
                <w:rFonts w:cs="Calibri"/>
              </w:rPr>
              <w:t>3,766</w:t>
            </w:r>
          </w:p>
        </w:tc>
      </w:tr>
      <w:tr w:rsidR="00D506D9" w:rsidRPr="00CF7E1B"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vAlign w:val="center"/>
          </w:tcPr>
          <w:p w:rsidR="00F9666E" w:rsidRPr="00557EF7" w:rsidRDefault="00F9666E" w:rsidP="009A0C7B">
            <w:pPr>
              <w:pStyle w:val="TableReference"/>
              <w:tabs>
                <w:tab w:val="left" w:pos="3306"/>
              </w:tabs>
              <w:spacing w:before="4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76</w:t>
            </w:r>
            <w:r w:rsidR="00D001B7" w:rsidRPr="00557EF7">
              <w:rPr>
                <w:rFonts w:cs="Calibri"/>
                <w:color w:val="auto"/>
                <w:sz w:val="16"/>
                <w:szCs w:val="16"/>
              </w:rPr>
              <w:t>(</w:t>
            </w:r>
            <w:r w:rsidRPr="00557EF7">
              <w:rPr>
                <w:rFonts w:cs="Calibri"/>
                <w:color w:val="auto"/>
                <w:sz w:val="16"/>
                <w:szCs w:val="16"/>
              </w:rPr>
              <w:t>g)</w:t>
            </w:r>
          </w:p>
        </w:tc>
        <w:tc>
          <w:tcPr>
            <w:tcW w:w="4525" w:type="dxa"/>
            <w:gridSpan w:val="4"/>
            <w:tcBorders>
              <w:top w:val="nil"/>
              <w:left w:val="single" w:sz="2" w:space="0" w:color="003366"/>
              <w:bottom w:val="nil"/>
              <w:right w:val="nil"/>
            </w:tcBorders>
            <w:vAlign w:val="bottom"/>
          </w:tcPr>
          <w:p w:rsidR="00F9666E" w:rsidRPr="00CF7E1B" w:rsidRDefault="00F9666E" w:rsidP="00DF7677">
            <w:pPr>
              <w:pStyle w:val="TableText"/>
              <w:tabs>
                <w:tab w:val="left" w:pos="3306"/>
              </w:tabs>
              <w:rPr>
                <w:rFonts w:cs="Calibri"/>
              </w:rPr>
            </w:pPr>
            <w:r w:rsidRPr="00CF7E1B">
              <w:rPr>
                <w:rFonts w:cs="Calibri"/>
              </w:rPr>
              <w:t>Acquisition/(Disposal) from Transfers</w:t>
            </w:r>
          </w:p>
        </w:tc>
        <w:tc>
          <w:tcPr>
            <w:tcW w:w="1062" w:type="dxa"/>
            <w:gridSpan w:val="2"/>
            <w:tcBorders>
              <w:top w:val="nil"/>
              <w:left w:val="nil"/>
              <w:bottom w:val="nil"/>
              <w:right w:val="nil"/>
            </w:tcBorders>
          </w:tcPr>
          <w:p w:rsidR="00F9666E" w:rsidRPr="00CF7E1B" w:rsidRDefault="00F9666E" w:rsidP="00DF7677">
            <w:pPr>
              <w:pStyle w:val="TableText"/>
              <w:tabs>
                <w:tab w:val="left" w:pos="3306"/>
              </w:tabs>
              <w:jc w:val="right"/>
              <w:rPr>
                <w:rFonts w:cs="Calibri"/>
              </w:rPr>
            </w:pPr>
            <w:r w:rsidRPr="00CF7E1B">
              <w:rPr>
                <w:rFonts w:cs="Calibri"/>
              </w:rPr>
              <w:t>851</w:t>
            </w:r>
          </w:p>
        </w:tc>
        <w:tc>
          <w:tcPr>
            <w:tcW w:w="1464" w:type="dxa"/>
            <w:gridSpan w:val="4"/>
            <w:tcBorders>
              <w:top w:val="nil"/>
              <w:left w:val="nil"/>
              <w:bottom w:val="nil"/>
              <w:right w:val="nil"/>
            </w:tcBorders>
          </w:tcPr>
          <w:p w:rsidR="00F9666E" w:rsidRPr="00CF7E1B" w:rsidRDefault="00F9666E" w:rsidP="00DF7677">
            <w:pPr>
              <w:pStyle w:val="TableText"/>
              <w:tabs>
                <w:tab w:val="left" w:pos="3306"/>
              </w:tabs>
              <w:jc w:val="right"/>
              <w:rPr>
                <w:rFonts w:cs="Calibri"/>
              </w:rPr>
            </w:pPr>
            <w:r w:rsidRPr="00CF7E1B">
              <w:rPr>
                <w:rFonts w:cs="Calibri"/>
              </w:rPr>
              <w:t>985</w:t>
            </w:r>
          </w:p>
        </w:tc>
        <w:tc>
          <w:tcPr>
            <w:tcW w:w="1174" w:type="dxa"/>
            <w:gridSpan w:val="4"/>
            <w:tcBorders>
              <w:top w:val="nil"/>
              <w:left w:val="nil"/>
              <w:bottom w:val="nil"/>
              <w:right w:val="nil"/>
            </w:tcBorders>
            <w:vAlign w:val="bottom"/>
          </w:tcPr>
          <w:p w:rsidR="00F9666E" w:rsidRPr="00CF7E1B" w:rsidRDefault="00F9666E" w:rsidP="00DF7677">
            <w:pPr>
              <w:pStyle w:val="TableText"/>
              <w:tabs>
                <w:tab w:val="left" w:pos="3306"/>
              </w:tabs>
              <w:jc w:val="right"/>
              <w:rPr>
                <w:rFonts w:cs="Calibri"/>
              </w:rPr>
            </w:pPr>
            <w:r w:rsidRPr="00CF7E1B">
              <w:rPr>
                <w:rFonts w:cs="Calibri"/>
              </w:rPr>
              <w:t>1,836</w:t>
            </w:r>
          </w:p>
        </w:tc>
      </w:tr>
      <w:tr w:rsidR="00D506D9" w:rsidRPr="00CF7E1B"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vAlign w:val="center"/>
          </w:tcPr>
          <w:p w:rsidR="00F9666E" w:rsidRPr="00557EF7" w:rsidRDefault="00F9666E" w:rsidP="009A0C7B">
            <w:pPr>
              <w:pStyle w:val="TableReference"/>
              <w:tabs>
                <w:tab w:val="left" w:pos="3306"/>
              </w:tabs>
              <w:spacing w:before="4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76</w:t>
            </w:r>
            <w:r w:rsidR="00D001B7" w:rsidRPr="00557EF7">
              <w:rPr>
                <w:rFonts w:cs="Calibri"/>
                <w:color w:val="auto"/>
                <w:sz w:val="16"/>
                <w:szCs w:val="16"/>
              </w:rPr>
              <w:t>(</w:t>
            </w:r>
            <w:r w:rsidRPr="00557EF7">
              <w:rPr>
                <w:rFonts w:cs="Calibri"/>
                <w:color w:val="auto"/>
                <w:sz w:val="16"/>
                <w:szCs w:val="16"/>
              </w:rPr>
              <w:t>g)</w:t>
            </w:r>
          </w:p>
        </w:tc>
        <w:tc>
          <w:tcPr>
            <w:tcW w:w="4525" w:type="dxa"/>
            <w:gridSpan w:val="4"/>
            <w:tcBorders>
              <w:top w:val="nil"/>
              <w:left w:val="single" w:sz="2" w:space="0" w:color="003366"/>
              <w:bottom w:val="nil"/>
              <w:right w:val="nil"/>
            </w:tcBorders>
            <w:vAlign w:val="bottom"/>
          </w:tcPr>
          <w:p w:rsidR="00F9666E" w:rsidRPr="00CF7E1B" w:rsidRDefault="00F9666E" w:rsidP="00DF7677">
            <w:pPr>
              <w:pStyle w:val="TableText"/>
              <w:tabs>
                <w:tab w:val="left" w:pos="3306"/>
              </w:tabs>
              <w:rPr>
                <w:rFonts w:cs="Calibri"/>
              </w:rPr>
            </w:pPr>
            <w:r w:rsidRPr="00CF7E1B">
              <w:rPr>
                <w:rFonts w:cs="Calibri"/>
              </w:rPr>
              <w:t>Impairment Losses</w:t>
            </w:r>
          </w:p>
        </w:tc>
        <w:tc>
          <w:tcPr>
            <w:tcW w:w="1062" w:type="dxa"/>
            <w:gridSpan w:val="2"/>
            <w:tcBorders>
              <w:top w:val="nil"/>
              <w:left w:val="nil"/>
              <w:bottom w:val="nil"/>
              <w:right w:val="nil"/>
            </w:tcBorders>
          </w:tcPr>
          <w:p w:rsidR="00F9666E" w:rsidRPr="00CF7E1B" w:rsidRDefault="00F9666E" w:rsidP="00DF7677">
            <w:pPr>
              <w:pStyle w:val="TableText"/>
              <w:tabs>
                <w:tab w:val="left" w:pos="3306"/>
              </w:tabs>
              <w:jc w:val="right"/>
              <w:rPr>
                <w:rFonts w:cs="Calibri"/>
              </w:rPr>
            </w:pPr>
            <w:r w:rsidRPr="00CF7E1B">
              <w:rPr>
                <w:rFonts w:cs="Calibri"/>
              </w:rPr>
              <w:t>-</w:t>
            </w:r>
          </w:p>
        </w:tc>
        <w:tc>
          <w:tcPr>
            <w:tcW w:w="1464" w:type="dxa"/>
            <w:gridSpan w:val="4"/>
            <w:tcBorders>
              <w:top w:val="nil"/>
              <w:left w:val="nil"/>
              <w:bottom w:val="nil"/>
              <w:right w:val="nil"/>
            </w:tcBorders>
          </w:tcPr>
          <w:p w:rsidR="00F9666E" w:rsidRPr="00CF7E1B" w:rsidRDefault="00F9666E" w:rsidP="00DF7677">
            <w:pPr>
              <w:pStyle w:val="TableText"/>
              <w:tabs>
                <w:tab w:val="left" w:pos="3306"/>
              </w:tabs>
              <w:jc w:val="right"/>
              <w:rPr>
                <w:rFonts w:cs="Calibri"/>
              </w:rPr>
            </w:pPr>
            <w:r w:rsidRPr="00CF7E1B">
              <w:rPr>
                <w:rFonts w:cs="Calibri"/>
              </w:rPr>
              <w:t>-</w:t>
            </w:r>
          </w:p>
        </w:tc>
        <w:tc>
          <w:tcPr>
            <w:tcW w:w="1174" w:type="dxa"/>
            <w:gridSpan w:val="4"/>
            <w:tcBorders>
              <w:top w:val="nil"/>
              <w:left w:val="nil"/>
              <w:bottom w:val="nil"/>
              <w:right w:val="nil"/>
            </w:tcBorders>
            <w:vAlign w:val="bottom"/>
          </w:tcPr>
          <w:p w:rsidR="00F9666E" w:rsidRPr="00CF7E1B" w:rsidRDefault="00F9666E" w:rsidP="00DF7677">
            <w:pPr>
              <w:pStyle w:val="TableText"/>
              <w:tabs>
                <w:tab w:val="left" w:pos="3306"/>
              </w:tabs>
              <w:jc w:val="right"/>
              <w:rPr>
                <w:rFonts w:cs="Calibri"/>
              </w:rPr>
            </w:pPr>
            <w:r w:rsidRPr="00CF7E1B">
              <w:rPr>
                <w:rFonts w:cs="Calibri"/>
              </w:rPr>
              <w:t>-</w:t>
            </w:r>
          </w:p>
        </w:tc>
      </w:tr>
      <w:tr w:rsidR="00D506D9" w:rsidRPr="00CF7E1B"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vAlign w:val="center"/>
          </w:tcPr>
          <w:p w:rsidR="00F9666E" w:rsidRPr="00557EF7" w:rsidRDefault="00F9666E" w:rsidP="009A0C7B">
            <w:pPr>
              <w:pStyle w:val="TableReference"/>
              <w:tabs>
                <w:tab w:val="left" w:pos="3306"/>
              </w:tabs>
              <w:spacing w:before="4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76</w:t>
            </w:r>
            <w:r w:rsidR="00D001B7" w:rsidRPr="00557EF7">
              <w:rPr>
                <w:rFonts w:cs="Calibri"/>
                <w:color w:val="auto"/>
                <w:sz w:val="16"/>
                <w:szCs w:val="16"/>
              </w:rPr>
              <w:t>(</w:t>
            </w:r>
            <w:r w:rsidRPr="00557EF7">
              <w:rPr>
                <w:rFonts w:cs="Calibri"/>
                <w:color w:val="auto"/>
                <w:sz w:val="16"/>
                <w:szCs w:val="16"/>
              </w:rPr>
              <w:t>g)</w:t>
            </w:r>
          </w:p>
        </w:tc>
        <w:tc>
          <w:tcPr>
            <w:tcW w:w="4525" w:type="dxa"/>
            <w:gridSpan w:val="4"/>
            <w:tcBorders>
              <w:top w:val="nil"/>
              <w:left w:val="single" w:sz="2" w:space="0" w:color="003366"/>
              <w:bottom w:val="nil"/>
              <w:right w:val="nil"/>
            </w:tcBorders>
            <w:vAlign w:val="bottom"/>
          </w:tcPr>
          <w:p w:rsidR="00F9666E" w:rsidRPr="00CF7E1B" w:rsidRDefault="00F9666E" w:rsidP="00DF7677">
            <w:pPr>
              <w:pStyle w:val="TableText"/>
              <w:tabs>
                <w:tab w:val="left" w:pos="3306"/>
              </w:tabs>
              <w:rPr>
                <w:rFonts w:cs="Calibri"/>
              </w:rPr>
            </w:pPr>
            <w:r w:rsidRPr="00CF7E1B">
              <w:rPr>
                <w:rFonts w:cs="Calibri"/>
              </w:rPr>
              <w:t>Reversal of Impairment Losses</w:t>
            </w:r>
          </w:p>
        </w:tc>
        <w:tc>
          <w:tcPr>
            <w:tcW w:w="1062" w:type="dxa"/>
            <w:gridSpan w:val="2"/>
            <w:tcBorders>
              <w:top w:val="nil"/>
              <w:left w:val="nil"/>
              <w:bottom w:val="nil"/>
              <w:right w:val="nil"/>
            </w:tcBorders>
          </w:tcPr>
          <w:p w:rsidR="00F9666E" w:rsidRPr="00CF7E1B" w:rsidRDefault="00F9666E" w:rsidP="00DF7677">
            <w:pPr>
              <w:pStyle w:val="TableText"/>
              <w:tabs>
                <w:tab w:val="left" w:pos="3306"/>
              </w:tabs>
              <w:jc w:val="right"/>
              <w:rPr>
                <w:rFonts w:cs="Calibri"/>
              </w:rPr>
            </w:pPr>
            <w:r w:rsidRPr="00CF7E1B">
              <w:rPr>
                <w:rFonts w:cs="Calibri"/>
              </w:rPr>
              <w:t>-</w:t>
            </w:r>
          </w:p>
        </w:tc>
        <w:tc>
          <w:tcPr>
            <w:tcW w:w="1464" w:type="dxa"/>
            <w:gridSpan w:val="4"/>
            <w:tcBorders>
              <w:top w:val="nil"/>
              <w:left w:val="nil"/>
              <w:bottom w:val="nil"/>
              <w:right w:val="nil"/>
            </w:tcBorders>
          </w:tcPr>
          <w:p w:rsidR="00F9666E" w:rsidRPr="00CF7E1B" w:rsidRDefault="00F9666E" w:rsidP="00DF7677">
            <w:pPr>
              <w:pStyle w:val="TableText"/>
              <w:tabs>
                <w:tab w:val="left" w:pos="3306"/>
              </w:tabs>
              <w:jc w:val="right"/>
              <w:rPr>
                <w:rFonts w:cs="Calibri"/>
              </w:rPr>
            </w:pPr>
            <w:r w:rsidRPr="00CF7E1B">
              <w:rPr>
                <w:rFonts w:cs="Calibri"/>
              </w:rPr>
              <w:t>-</w:t>
            </w:r>
          </w:p>
        </w:tc>
        <w:tc>
          <w:tcPr>
            <w:tcW w:w="1174" w:type="dxa"/>
            <w:gridSpan w:val="4"/>
            <w:tcBorders>
              <w:top w:val="nil"/>
              <w:left w:val="nil"/>
              <w:bottom w:val="nil"/>
              <w:right w:val="nil"/>
            </w:tcBorders>
            <w:vAlign w:val="bottom"/>
          </w:tcPr>
          <w:p w:rsidR="00F9666E" w:rsidRPr="00CF7E1B" w:rsidRDefault="00F9666E" w:rsidP="00DF7677">
            <w:pPr>
              <w:pStyle w:val="TableText"/>
              <w:tabs>
                <w:tab w:val="left" w:pos="3306"/>
              </w:tabs>
              <w:jc w:val="right"/>
              <w:rPr>
                <w:rFonts w:cs="Calibri"/>
              </w:rPr>
            </w:pPr>
            <w:r w:rsidRPr="00CF7E1B">
              <w:rPr>
                <w:rFonts w:cs="Calibri"/>
              </w:rPr>
              <w:t>-</w:t>
            </w:r>
          </w:p>
        </w:tc>
      </w:tr>
      <w:tr w:rsidR="00D506D9" w:rsidRPr="00CF7E1B"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vAlign w:val="center"/>
          </w:tcPr>
          <w:p w:rsidR="00F9666E" w:rsidRPr="00557EF7" w:rsidRDefault="00F9666E" w:rsidP="009A0C7B">
            <w:pPr>
              <w:pStyle w:val="TableReference"/>
              <w:tabs>
                <w:tab w:val="left" w:pos="3306"/>
              </w:tabs>
              <w:spacing w:before="4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76</w:t>
            </w:r>
            <w:r w:rsidR="00D001B7" w:rsidRPr="00557EF7">
              <w:rPr>
                <w:rFonts w:cs="Calibri"/>
                <w:color w:val="auto"/>
                <w:sz w:val="16"/>
                <w:szCs w:val="16"/>
              </w:rPr>
              <w:t>(</w:t>
            </w:r>
            <w:r w:rsidRPr="00557EF7">
              <w:rPr>
                <w:rFonts w:cs="Calibri"/>
                <w:color w:val="auto"/>
                <w:sz w:val="16"/>
                <w:szCs w:val="16"/>
              </w:rPr>
              <w:t>g)</w:t>
            </w:r>
          </w:p>
        </w:tc>
        <w:tc>
          <w:tcPr>
            <w:tcW w:w="4525" w:type="dxa"/>
            <w:gridSpan w:val="4"/>
            <w:tcBorders>
              <w:top w:val="nil"/>
              <w:left w:val="single" w:sz="2" w:space="0" w:color="003366"/>
              <w:bottom w:val="nil"/>
              <w:right w:val="nil"/>
            </w:tcBorders>
            <w:vAlign w:val="bottom"/>
          </w:tcPr>
          <w:p w:rsidR="00F9666E" w:rsidRPr="00CF7E1B" w:rsidRDefault="00F9666E" w:rsidP="00DF7677">
            <w:pPr>
              <w:pStyle w:val="TableText"/>
              <w:tabs>
                <w:tab w:val="left" w:pos="3306"/>
              </w:tabs>
              <w:rPr>
                <w:rFonts w:cs="Calibri"/>
              </w:rPr>
            </w:pPr>
            <w:r w:rsidRPr="00CF7E1B">
              <w:rPr>
                <w:rFonts w:cs="Calibri"/>
              </w:rPr>
              <w:t xml:space="preserve">Other Movements </w:t>
            </w:r>
          </w:p>
        </w:tc>
        <w:tc>
          <w:tcPr>
            <w:tcW w:w="1062" w:type="dxa"/>
            <w:gridSpan w:val="2"/>
            <w:tcBorders>
              <w:top w:val="nil"/>
              <w:left w:val="nil"/>
              <w:bottom w:val="nil"/>
              <w:right w:val="nil"/>
            </w:tcBorders>
          </w:tcPr>
          <w:p w:rsidR="00F9666E" w:rsidRPr="00CF7E1B" w:rsidRDefault="00F9666E" w:rsidP="00DF7677">
            <w:pPr>
              <w:pStyle w:val="TableText"/>
              <w:tabs>
                <w:tab w:val="left" w:pos="3306"/>
              </w:tabs>
              <w:jc w:val="right"/>
              <w:rPr>
                <w:rFonts w:cs="Calibri"/>
              </w:rPr>
            </w:pPr>
            <w:r w:rsidRPr="00CF7E1B">
              <w:rPr>
                <w:rFonts w:cs="Calibri"/>
              </w:rPr>
              <w:t>-</w:t>
            </w:r>
          </w:p>
        </w:tc>
        <w:tc>
          <w:tcPr>
            <w:tcW w:w="1464" w:type="dxa"/>
            <w:gridSpan w:val="4"/>
            <w:tcBorders>
              <w:top w:val="nil"/>
              <w:left w:val="nil"/>
              <w:bottom w:val="nil"/>
              <w:right w:val="nil"/>
            </w:tcBorders>
          </w:tcPr>
          <w:p w:rsidR="00F9666E" w:rsidRPr="00CF7E1B" w:rsidRDefault="00F9666E" w:rsidP="00DF7677">
            <w:pPr>
              <w:pStyle w:val="TableText"/>
              <w:tabs>
                <w:tab w:val="left" w:pos="3306"/>
              </w:tabs>
              <w:jc w:val="right"/>
              <w:rPr>
                <w:rFonts w:cs="Calibri"/>
              </w:rPr>
            </w:pPr>
            <w:r w:rsidRPr="00CF7E1B">
              <w:rPr>
                <w:rFonts w:cs="Calibri"/>
              </w:rPr>
              <w:t>-</w:t>
            </w:r>
          </w:p>
        </w:tc>
        <w:tc>
          <w:tcPr>
            <w:tcW w:w="1174" w:type="dxa"/>
            <w:gridSpan w:val="4"/>
            <w:tcBorders>
              <w:top w:val="nil"/>
              <w:left w:val="nil"/>
              <w:bottom w:val="single" w:sz="2" w:space="0" w:color="003366"/>
              <w:right w:val="nil"/>
            </w:tcBorders>
            <w:vAlign w:val="bottom"/>
          </w:tcPr>
          <w:p w:rsidR="00F9666E" w:rsidRPr="00CF7E1B" w:rsidRDefault="00F9666E" w:rsidP="00DF7677">
            <w:pPr>
              <w:pStyle w:val="TableText"/>
              <w:tabs>
                <w:tab w:val="left" w:pos="3306"/>
              </w:tabs>
              <w:jc w:val="right"/>
              <w:rPr>
                <w:rFonts w:cs="Calibri"/>
              </w:rPr>
            </w:pPr>
            <w:r w:rsidRPr="00CF7E1B">
              <w:rPr>
                <w:rFonts w:cs="Calibri"/>
              </w:rPr>
              <w:t>-</w:t>
            </w:r>
          </w:p>
        </w:tc>
      </w:tr>
      <w:tr w:rsidR="00D506D9" w:rsidRPr="00CF7E1B"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tcPr>
          <w:p w:rsidR="00F9666E" w:rsidRPr="00557EF7" w:rsidRDefault="00F9666E" w:rsidP="00DF7677">
            <w:pPr>
              <w:pStyle w:val="TableReference"/>
              <w:tabs>
                <w:tab w:val="left" w:pos="3306"/>
              </w:tabs>
              <w:spacing w:before="40"/>
              <w:rPr>
                <w:rFonts w:cs="Calibri"/>
                <w:color w:val="auto"/>
                <w:sz w:val="16"/>
                <w:szCs w:val="16"/>
              </w:rPr>
            </w:pPr>
          </w:p>
        </w:tc>
        <w:tc>
          <w:tcPr>
            <w:tcW w:w="4525" w:type="dxa"/>
            <w:gridSpan w:val="4"/>
            <w:tcBorders>
              <w:top w:val="nil"/>
              <w:left w:val="single" w:sz="2" w:space="0" w:color="003366"/>
              <w:bottom w:val="nil"/>
              <w:right w:val="nil"/>
            </w:tcBorders>
            <w:vAlign w:val="bottom"/>
          </w:tcPr>
          <w:p w:rsidR="00F9666E" w:rsidRPr="00557EF7" w:rsidRDefault="00F9666E" w:rsidP="009F4F84">
            <w:pPr>
              <w:pStyle w:val="TableText"/>
              <w:tabs>
                <w:tab w:val="left" w:pos="3306"/>
              </w:tabs>
              <w:rPr>
                <w:rFonts w:cs="Calibri"/>
                <w:b/>
                <w:bCs/>
              </w:rPr>
            </w:pPr>
            <w:r w:rsidRPr="00557EF7">
              <w:rPr>
                <w:rFonts w:cs="Calibri"/>
                <w:b/>
                <w:bCs/>
              </w:rPr>
              <w:t>Carrying Amount at the End of Reporting Period</w:t>
            </w:r>
          </w:p>
        </w:tc>
        <w:tc>
          <w:tcPr>
            <w:tcW w:w="1062" w:type="dxa"/>
            <w:gridSpan w:val="2"/>
            <w:tcBorders>
              <w:top w:val="single" w:sz="2" w:space="0" w:color="003366"/>
              <w:left w:val="nil"/>
              <w:bottom w:val="double" w:sz="4" w:space="0" w:color="003366"/>
              <w:right w:val="nil"/>
            </w:tcBorders>
          </w:tcPr>
          <w:p w:rsidR="00F9666E" w:rsidRPr="00557EF7" w:rsidRDefault="00F9666E" w:rsidP="00DF7677">
            <w:pPr>
              <w:pStyle w:val="TableText"/>
              <w:tabs>
                <w:tab w:val="left" w:pos="3306"/>
              </w:tabs>
              <w:jc w:val="right"/>
              <w:rPr>
                <w:rFonts w:cs="Calibri"/>
                <w:b/>
                <w:bCs/>
              </w:rPr>
            </w:pPr>
            <w:r w:rsidRPr="00557EF7">
              <w:rPr>
                <w:rFonts w:cs="Calibri"/>
                <w:b/>
                <w:bCs/>
              </w:rPr>
              <w:t>16,982</w:t>
            </w:r>
          </w:p>
        </w:tc>
        <w:tc>
          <w:tcPr>
            <w:tcW w:w="1464" w:type="dxa"/>
            <w:gridSpan w:val="4"/>
            <w:tcBorders>
              <w:top w:val="single" w:sz="2" w:space="0" w:color="003366"/>
              <w:left w:val="nil"/>
              <w:bottom w:val="double" w:sz="4" w:space="0" w:color="003366"/>
              <w:right w:val="nil"/>
            </w:tcBorders>
          </w:tcPr>
          <w:p w:rsidR="00F9666E" w:rsidRPr="00557EF7" w:rsidRDefault="00F9666E" w:rsidP="00DF7677">
            <w:pPr>
              <w:pStyle w:val="TableText"/>
              <w:tabs>
                <w:tab w:val="left" w:pos="3306"/>
              </w:tabs>
              <w:jc w:val="right"/>
              <w:rPr>
                <w:rFonts w:cs="Calibri"/>
                <w:b/>
                <w:bCs/>
              </w:rPr>
            </w:pPr>
            <w:r w:rsidRPr="00557EF7">
              <w:rPr>
                <w:rFonts w:cs="Calibri"/>
                <w:b/>
                <w:bCs/>
              </w:rPr>
              <w:t>8,769</w:t>
            </w:r>
          </w:p>
        </w:tc>
        <w:tc>
          <w:tcPr>
            <w:tcW w:w="1174" w:type="dxa"/>
            <w:gridSpan w:val="4"/>
            <w:tcBorders>
              <w:top w:val="single" w:sz="2" w:space="0" w:color="003366"/>
              <w:left w:val="nil"/>
              <w:bottom w:val="double" w:sz="4" w:space="0" w:color="003366"/>
              <w:right w:val="nil"/>
            </w:tcBorders>
            <w:vAlign w:val="bottom"/>
          </w:tcPr>
          <w:p w:rsidR="00F9666E" w:rsidRPr="00557EF7" w:rsidRDefault="00F9666E" w:rsidP="00DF7677">
            <w:pPr>
              <w:pStyle w:val="TableText"/>
              <w:tabs>
                <w:tab w:val="left" w:pos="3306"/>
              </w:tabs>
              <w:jc w:val="right"/>
              <w:rPr>
                <w:rFonts w:cs="Calibri"/>
                <w:b/>
                <w:bCs/>
              </w:rPr>
            </w:pPr>
            <w:r w:rsidRPr="00557EF7">
              <w:rPr>
                <w:rFonts w:cs="Calibri"/>
                <w:b/>
                <w:bCs/>
              </w:rPr>
              <w:t>25,751</w:t>
            </w:r>
          </w:p>
        </w:tc>
      </w:tr>
      <w:tr w:rsidR="00D506D9" w:rsidRPr="00CF7E1B"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tcPr>
          <w:p w:rsidR="00F9666E" w:rsidRPr="00557EF7" w:rsidRDefault="00F9666E" w:rsidP="00DF7677">
            <w:pPr>
              <w:pStyle w:val="TableReference"/>
              <w:tabs>
                <w:tab w:val="left" w:pos="3306"/>
              </w:tabs>
              <w:spacing w:before="40"/>
              <w:rPr>
                <w:rFonts w:cs="Calibri"/>
                <w:color w:val="auto"/>
                <w:sz w:val="16"/>
                <w:szCs w:val="16"/>
              </w:rPr>
            </w:pPr>
          </w:p>
        </w:tc>
        <w:tc>
          <w:tcPr>
            <w:tcW w:w="4525" w:type="dxa"/>
            <w:gridSpan w:val="4"/>
            <w:tcBorders>
              <w:top w:val="nil"/>
              <w:left w:val="single" w:sz="2" w:space="0" w:color="003366"/>
              <w:bottom w:val="nil"/>
              <w:right w:val="nil"/>
            </w:tcBorders>
            <w:vAlign w:val="bottom"/>
          </w:tcPr>
          <w:p w:rsidR="00F9666E" w:rsidRPr="00557EF7" w:rsidRDefault="00F9666E" w:rsidP="00F30B9B">
            <w:pPr>
              <w:pStyle w:val="TableText"/>
              <w:tabs>
                <w:tab w:val="left" w:pos="3306"/>
              </w:tabs>
              <w:rPr>
                <w:rFonts w:cs="Calibri"/>
              </w:rPr>
            </w:pPr>
          </w:p>
        </w:tc>
        <w:tc>
          <w:tcPr>
            <w:tcW w:w="1062" w:type="dxa"/>
            <w:gridSpan w:val="2"/>
            <w:tcBorders>
              <w:top w:val="nil"/>
              <w:left w:val="nil"/>
              <w:bottom w:val="nil"/>
              <w:right w:val="nil"/>
            </w:tcBorders>
          </w:tcPr>
          <w:p w:rsidR="00F9666E" w:rsidRPr="00557EF7" w:rsidRDefault="00F9666E" w:rsidP="005C1D53">
            <w:pPr>
              <w:pStyle w:val="TableText"/>
              <w:rPr>
                <w:rFonts w:cs="Calibri"/>
              </w:rPr>
            </w:pPr>
          </w:p>
        </w:tc>
        <w:tc>
          <w:tcPr>
            <w:tcW w:w="1321" w:type="dxa"/>
            <w:gridSpan w:val="3"/>
            <w:tcBorders>
              <w:top w:val="nil"/>
              <w:left w:val="nil"/>
              <w:bottom w:val="nil"/>
              <w:right w:val="nil"/>
            </w:tcBorders>
          </w:tcPr>
          <w:p w:rsidR="00F9666E" w:rsidRPr="00557EF7" w:rsidRDefault="00F9666E" w:rsidP="005C1D53">
            <w:pPr>
              <w:pStyle w:val="TableText"/>
              <w:rPr>
                <w:rFonts w:cs="Calibri"/>
              </w:rPr>
            </w:pPr>
          </w:p>
        </w:tc>
        <w:tc>
          <w:tcPr>
            <w:tcW w:w="1317" w:type="dxa"/>
            <w:gridSpan w:val="5"/>
            <w:tcBorders>
              <w:top w:val="nil"/>
              <w:left w:val="nil"/>
              <w:bottom w:val="nil"/>
              <w:right w:val="nil"/>
            </w:tcBorders>
            <w:vAlign w:val="bottom"/>
          </w:tcPr>
          <w:p w:rsidR="00F9666E" w:rsidRPr="00557EF7" w:rsidRDefault="00F9666E" w:rsidP="005C1D53">
            <w:pPr>
              <w:pStyle w:val="TableText"/>
              <w:rPr>
                <w:rFonts w:cs="Calibri"/>
              </w:rPr>
            </w:pPr>
          </w:p>
        </w:tc>
      </w:tr>
      <w:tr w:rsidR="00853ECF" w:rsidRPr="00AE061E" w:rsidTr="009F4F84">
        <w:tblPrEx>
          <w:jc w:val="right"/>
          <w:tblInd w:w="0" w:type="dxa"/>
        </w:tblPrEx>
        <w:trPr>
          <w:gridAfter w:val="2"/>
          <w:wAfter w:w="348" w:type="dxa"/>
          <w:cantSplit/>
          <w:trHeight w:val="23"/>
          <w:jc w:val="right"/>
        </w:trPr>
        <w:tc>
          <w:tcPr>
            <w:tcW w:w="1419" w:type="dxa"/>
            <w:gridSpan w:val="2"/>
            <w:tcBorders>
              <w:top w:val="nil"/>
              <w:left w:val="single" w:sz="2" w:space="0" w:color="003366"/>
              <w:bottom w:val="nil"/>
              <w:right w:val="single" w:sz="2" w:space="0" w:color="003366"/>
            </w:tcBorders>
          </w:tcPr>
          <w:p w:rsidR="00853ECF" w:rsidRPr="00557EF7" w:rsidRDefault="00853ECF" w:rsidP="00894EDA">
            <w:pPr>
              <w:pStyle w:val="TableReference"/>
              <w:tabs>
                <w:tab w:val="left" w:pos="3306"/>
              </w:tabs>
              <w:spacing w:before="40"/>
              <w:rPr>
                <w:rFonts w:cs="Calibri"/>
                <w:color w:val="auto"/>
                <w:sz w:val="16"/>
                <w:szCs w:val="16"/>
              </w:rPr>
            </w:pPr>
            <w:bookmarkStart w:id="717" w:name="_Hlk411428884"/>
          </w:p>
        </w:tc>
        <w:tc>
          <w:tcPr>
            <w:tcW w:w="8225" w:type="dxa"/>
            <w:gridSpan w:val="14"/>
            <w:tcBorders>
              <w:top w:val="nil"/>
              <w:left w:val="single" w:sz="2" w:space="0" w:color="003366"/>
              <w:bottom w:val="nil"/>
              <w:right w:val="nil"/>
            </w:tcBorders>
            <w:vAlign w:val="center"/>
          </w:tcPr>
          <w:p w:rsidR="00853ECF" w:rsidRPr="009814A1" w:rsidRDefault="00853ECF" w:rsidP="009814A1">
            <w:pPr>
              <w:pStyle w:val="TableTitle"/>
              <w:tabs>
                <w:tab w:val="left" w:pos="3306"/>
              </w:tabs>
              <w:jc w:val="center"/>
              <w:rPr>
                <w:rFonts w:cs="Calibri"/>
                <w:sz w:val="20"/>
                <w:szCs w:val="20"/>
              </w:rPr>
            </w:pPr>
            <w:r w:rsidRPr="009814A1">
              <w:rPr>
                <w:rFonts w:cs="Calibri"/>
                <w:bCs w:val="0"/>
                <w:sz w:val="20"/>
                <w:szCs w:val="20"/>
              </w:rPr>
              <w:t xml:space="preserve">Classification According to Fair Value Hierarchy </w:t>
            </w:r>
            <w:r w:rsidR="00D506D9">
              <w:rPr>
                <w:rFonts w:cs="Calibri"/>
                <w:bCs w:val="0"/>
                <w:sz w:val="20"/>
                <w:szCs w:val="20"/>
              </w:rPr>
              <w:t xml:space="preserve">at 30 June </w:t>
            </w:r>
            <w:r w:rsidRPr="009814A1">
              <w:rPr>
                <w:rFonts w:cs="Calibri"/>
                <w:bCs w:val="0"/>
                <w:sz w:val="20"/>
                <w:szCs w:val="20"/>
              </w:rPr>
              <w:t>201</w:t>
            </w:r>
            <w:r w:rsidR="009814A1" w:rsidRPr="009814A1">
              <w:rPr>
                <w:rFonts w:cs="Calibri"/>
                <w:bCs w:val="0"/>
                <w:sz w:val="20"/>
                <w:szCs w:val="20"/>
              </w:rPr>
              <w:t>9</w:t>
            </w:r>
          </w:p>
        </w:tc>
      </w:tr>
      <w:tr w:rsidR="00D506D9" w:rsidRPr="00AE061E" w:rsidTr="009F4F84">
        <w:tblPrEx>
          <w:jc w:val="right"/>
          <w:tblInd w:w="0" w:type="dxa"/>
        </w:tblPrEx>
        <w:trPr>
          <w:gridAfter w:val="2"/>
          <w:wAfter w:w="348" w:type="dxa"/>
          <w:cantSplit/>
          <w:trHeight w:val="23"/>
          <w:jc w:val="right"/>
        </w:trPr>
        <w:tc>
          <w:tcPr>
            <w:tcW w:w="1419" w:type="dxa"/>
            <w:gridSpan w:val="2"/>
            <w:tcBorders>
              <w:top w:val="nil"/>
              <w:left w:val="single" w:sz="2" w:space="0" w:color="003366"/>
              <w:bottom w:val="nil"/>
              <w:right w:val="single" w:sz="2" w:space="0" w:color="003366"/>
            </w:tcBorders>
          </w:tcPr>
          <w:p w:rsidR="007A0BF2" w:rsidRPr="00557EF7" w:rsidRDefault="007A0BF2" w:rsidP="0064582D">
            <w:pPr>
              <w:pStyle w:val="TableReference"/>
              <w:tabs>
                <w:tab w:val="left" w:pos="3306"/>
              </w:tabs>
              <w:spacing w:before="40"/>
              <w:ind w:right="413"/>
              <w:rPr>
                <w:rFonts w:cs="Calibri"/>
                <w:color w:val="auto"/>
                <w:sz w:val="16"/>
                <w:szCs w:val="16"/>
              </w:rPr>
            </w:pPr>
          </w:p>
        </w:tc>
        <w:tc>
          <w:tcPr>
            <w:tcW w:w="3392" w:type="dxa"/>
            <w:tcBorders>
              <w:top w:val="nil"/>
              <w:left w:val="single" w:sz="2" w:space="0" w:color="003366"/>
              <w:bottom w:val="nil"/>
              <w:right w:val="nil"/>
            </w:tcBorders>
            <w:vAlign w:val="center"/>
          </w:tcPr>
          <w:p w:rsidR="00A9175B" w:rsidRPr="00EA2AC3" w:rsidRDefault="009814A1" w:rsidP="009814A1">
            <w:pPr>
              <w:pStyle w:val="TableTitle"/>
              <w:tabs>
                <w:tab w:val="left" w:pos="3306"/>
              </w:tabs>
              <w:ind w:left="175" w:hanging="175"/>
              <w:jc w:val="left"/>
              <w:rPr>
                <w:rFonts w:cs="Calibri"/>
              </w:rPr>
            </w:pPr>
            <w:r w:rsidRPr="00EA2AC3">
              <w:rPr>
                <w:rFonts w:cs="Calibri"/>
                <w:bCs w:val="0"/>
              </w:rPr>
              <w:t>Investment Properties  at Fair Value</w:t>
            </w:r>
          </w:p>
        </w:tc>
        <w:tc>
          <w:tcPr>
            <w:tcW w:w="1133" w:type="dxa"/>
            <w:gridSpan w:val="3"/>
            <w:tcBorders>
              <w:top w:val="nil"/>
              <w:left w:val="nil"/>
              <w:bottom w:val="nil"/>
              <w:right w:val="nil"/>
            </w:tcBorders>
            <w:vAlign w:val="center"/>
          </w:tcPr>
          <w:p w:rsidR="00A9175B" w:rsidRPr="00557EF7" w:rsidRDefault="00A9175B" w:rsidP="00D55D0B">
            <w:pPr>
              <w:pStyle w:val="TableTitle"/>
              <w:tabs>
                <w:tab w:val="left" w:pos="3306"/>
              </w:tabs>
              <w:rPr>
                <w:rFonts w:cs="Calibri"/>
              </w:rPr>
            </w:pPr>
            <w:r w:rsidRPr="00557EF7">
              <w:rPr>
                <w:rFonts w:cs="Calibri"/>
              </w:rPr>
              <w:t>Level 1</w:t>
            </w:r>
          </w:p>
          <w:p w:rsidR="00A9175B" w:rsidRPr="00557EF7" w:rsidRDefault="00A9175B" w:rsidP="00D55D0B">
            <w:pPr>
              <w:pStyle w:val="TableTitle"/>
              <w:tabs>
                <w:tab w:val="left" w:pos="3306"/>
              </w:tabs>
              <w:rPr>
                <w:rFonts w:cs="Calibri"/>
              </w:rPr>
            </w:pPr>
            <w:r w:rsidRPr="00557EF7">
              <w:rPr>
                <w:rFonts w:cs="Calibri"/>
              </w:rPr>
              <w:t>$’000</w:t>
            </w:r>
          </w:p>
        </w:tc>
        <w:tc>
          <w:tcPr>
            <w:tcW w:w="1297" w:type="dxa"/>
            <w:gridSpan w:val="3"/>
            <w:tcBorders>
              <w:top w:val="nil"/>
              <w:left w:val="nil"/>
              <w:bottom w:val="nil"/>
              <w:right w:val="nil"/>
            </w:tcBorders>
            <w:vAlign w:val="center"/>
          </w:tcPr>
          <w:p w:rsidR="00A9175B" w:rsidRPr="00557EF7" w:rsidRDefault="00A9175B" w:rsidP="00D55D0B">
            <w:pPr>
              <w:pStyle w:val="TableTitle"/>
              <w:tabs>
                <w:tab w:val="left" w:pos="3306"/>
              </w:tabs>
              <w:rPr>
                <w:rFonts w:cs="Calibri"/>
              </w:rPr>
            </w:pPr>
            <w:r w:rsidRPr="00557EF7">
              <w:rPr>
                <w:rFonts w:cs="Calibri"/>
              </w:rPr>
              <w:t>Level 2</w:t>
            </w:r>
          </w:p>
          <w:p w:rsidR="00A9175B" w:rsidRPr="00557EF7" w:rsidRDefault="00A9175B" w:rsidP="00D55D0B">
            <w:pPr>
              <w:pStyle w:val="TableTitle"/>
              <w:tabs>
                <w:tab w:val="left" w:pos="3306"/>
              </w:tabs>
              <w:rPr>
                <w:rFonts w:cs="Calibri"/>
              </w:rPr>
            </w:pPr>
            <w:r w:rsidRPr="00557EF7">
              <w:rPr>
                <w:rFonts w:cs="Calibri"/>
              </w:rPr>
              <w:t>$’000</w:t>
            </w:r>
          </w:p>
        </w:tc>
        <w:tc>
          <w:tcPr>
            <w:tcW w:w="1086" w:type="dxa"/>
            <w:gridSpan w:val="2"/>
            <w:tcBorders>
              <w:top w:val="nil"/>
              <w:left w:val="nil"/>
              <w:bottom w:val="nil"/>
              <w:right w:val="nil"/>
            </w:tcBorders>
            <w:vAlign w:val="center"/>
          </w:tcPr>
          <w:p w:rsidR="00A9175B" w:rsidRPr="00557EF7" w:rsidRDefault="00A9175B" w:rsidP="00D55D0B">
            <w:pPr>
              <w:pStyle w:val="TableTitle"/>
              <w:tabs>
                <w:tab w:val="left" w:pos="3306"/>
              </w:tabs>
              <w:rPr>
                <w:rFonts w:cs="Calibri"/>
              </w:rPr>
            </w:pPr>
            <w:r w:rsidRPr="00557EF7">
              <w:rPr>
                <w:rFonts w:cs="Calibri"/>
              </w:rPr>
              <w:t>Level 3</w:t>
            </w:r>
          </w:p>
          <w:p w:rsidR="00A9175B" w:rsidRPr="00557EF7" w:rsidRDefault="00A9175B" w:rsidP="00D55D0B">
            <w:pPr>
              <w:pStyle w:val="TableTitle"/>
              <w:tabs>
                <w:tab w:val="left" w:pos="3306"/>
              </w:tabs>
              <w:rPr>
                <w:rFonts w:cs="Calibri"/>
              </w:rPr>
            </w:pPr>
            <w:r w:rsidRPr="00557EF7">
              <w:rPr>
                <w:rFonts w:cs="Calibri"/>
              </w:rPr>
              <w:t>$’000</w:t>
            </w:r>
          </w:p>
        </w:tc>
        <w:tc>
          <w:tcPr>
            <w:tcW w:w="1317" w:type="dxa"/>
            <w:gridSpan w:val="5"/>
            <w:tcBorders>
              <w:top w:val="nil"/>
              <w:left w:val="nil"/>
              <w:bottom w:val="nil"/>
              <w:right w:val="nil"/>
            </w:tcBorders>
            <w:vAlign w:val="center"/>
          </w:tcPr>
          <w:p w:rsidR="00A9175B" w:rsidRPr="00557EF7" w:rsidRDefault="00A9175B" w:rsidP="00D55D0B">
            <w:pPr>
              <w:pStyle w:val="TableTitle"/>
              <w:tabs>
                <w:tab w:val="left" w:pos="3306"/>
              </w:tabs>
              <w:rPr>
                <w:rFonts w:cs="Calibri"/>
              </w:rPr>
            </w:pPr>
            <w:r w:rsidRPr="00557EF7">
              <w:rPr>
                <w:rFonts w:cs="Calibri"/>
              </w:rPr>
              <w:t>Total</w:t>
            </w:r>
          </w:p>
          <w:p w:rsidR="00A9175B" w:rsidRPr="00557EF7" w:rsidRDefault="00A9175B" w:rsidP="00D55D0B">
            <w:pPr>
              <w:pStyle w:val="TableTitle"/>
              <w:tabs>
                <w:tab w:val="left" w:pos="3306"/>
              </w:tabs>
              <w:rPr>
                <w:rFonts w:cs="Calibri"/>
              </w:rPr>
            </w:pPr>
            <w:r w:rsidRPr="00557EF7">
              <w:rPr>
                <w:rFonts w:cs="Calibri"/>
              </w:rPr>
              <w:t>$’000</w:t>
            </w:r>
          </w:p>
        </w:tc>
      </w:tr>
      <w:tr w:rsidR="007A0BF2" w:rsidRPr="00AE061E" w:rsidTr="009F4F84">
        <w:tblPrEx>
          <w:jc w:val="right"/>
          <w:tblInd w:w="0" w:type="dxa"/>
        </w:tblPrEx>
        <w:trPr>
          <w:gridAfter w:val="2"/>
          <w:wAfter w:w="348" w:type="dxa"/>
          <w:cantSplit/>
          <w:trHeight w:val="23"/>
          <w:jc w:val="right"/>
        </w:trPr>
        <w:tc>
          <w:tcPr>
            <w:tcW w:w="1419" w:type="dxa"/>
            <w:gridSpan w:val="2"/>
            <w:tcBorders>
              <w:top w:val="nil"/>
              <w:left w:val="single" w:sz="2" w:space="0" w:color="003366"/>
              <w:bottom w:val="nil"/>
              <w:right w:val="single" w:sz="2" w:space="0" w:color="003366"/>
            </w:tcBorders>
          </w:tcPr>
          <w:p w:rsidR="007A0BF2" w:rsidRPr="007A0BF2" w:rsidRDefault="007A0BF2" w:rsidP="007A0BF2">
            <w:pPr>
              <w:pStyle w:val="TableReference"/>
              <w:tabs>
                <w:tab w:val="left" w:pos="3306"/>
              </w:tabs>
              <w:rPr>
                <w:rFonts w:cs="Calibri"/>
                <w:color w:val="auto"/>
                <w:sz w:val="16"/>
                <w:szCs w:val="16"/>
              </w:rPr>
            </w:pPr>
            <w:r w:rsidRPr="007A0BF2">
              <w:rPr>
                <w:rFonts w:cs="Calibri"/>
                <w:color w:val="auto"/>
                <w:sz w:val="16"/>
                <w:szCs w:val="16"/>
              </w:rPr>
              <w:t>AASB 13.93(a)(b)</w:t>
            </w:r>
          </w:p>
        </w:tc>
        <w:tc>
          <w:tcPr>
            <w:tcW w:w="3750" w:type="dxa"/>
            <w:gridSpan w:val="2"/>
            <w:tcBorders>
              <w:top w:val="nil"/>
              <w:left w:val="single" w:sz="2" w:space="0" w:color="003366"/>
              <w:bottom w:val="nil"/>
              <w:right w:val="nil"/>
            </w:tcBorders>
            <w:vAlign w:val="bottom"/>
          </w:tcPr>
          <w:p w:rsidR="007A0BF2" w:rsidRPr="007A0BF2" w:rsidRDefault="007A0BF2" w:rsidP="00EA2AC3">
            <w:pPr>
              <w:pStyle w:val="TableText"/>
              <w:spacing w:before="0"/>
              <w:rPr>
                <w:rFonts w:cs="Calibri"/>
              </w:rPr>
            </w:pPr>
            <w:r>
              <w:rPr>
                <w:rFonts w:cs="Calibri"/>
              </w:rPr>
              <w:t xml:space="preserve">Land </w:t>
            </w:r>
          </w:p>
        </w:tc>
        <w:tc>
          <w:tcPr>
            <w:tcW w:w="899" w:type="dxa"/>
            <w:gridSpan w:val="3"/>
            <w:tcBorders>
              <w:top w:val="nil"/>
              <w:left w:val="nil"/>
              <w:bottom w:val="nil"/>
              <w:right w:val="nil"/>
            </w:tcBorders>
          </w:tcPr>
          <w:p w:rsidR="007A0BF2" w:rsidRPr="00557EF7" w:rsidRDefault="007A0BF2" w:rsidP="007A0BF2">
            <w:pPr>
              <w:pStyle w:val="TableText"/>
              <w:tabs>
                <w:tab w:val="left" w:pos="3306"/>
              </w:tabs>
              <w:spacing w:before="0"/>
              <w:ind w:left="-196"/>
              <w:jc w:val="right"/>
              <w:rPr>
                <w:rFonts w:cs="Calibri"/>
              </w:rPr>
            </w:pPr>
          </w:p>
        </w:tc>
        <w:tc>
          <w:tcPr>
            <w:tcW w:w="1173" w:type="dxa"/>
            <w:gridSpan w:val="2"/>
            <w:tcBorders>
              <w:top w:val="nil"/>
              <w:left w:val="nil"/>
              <w:bottom w:val="nil"/>
              <w:right w:val="nil"/>
            </w:tcBorders>
          </w:tcPr>
          <w:p w:rsidR="007A0BF2" w:rsidRPr="00557EF7" w:rsidRDefault="007A0BF2" w:rsidP="007A0BF2">
            <w:pPr>
              <w:pStyle w:val="TableText"/>
              <w:tabs>
                <w:tab w:val="left" w:pos="3306"/>
              </w:tabs>
              <w:spacing w:before="0"/>
              <w:jc w:val="right"/>
              <w:rPr>
                <w:rFonts w:cs="Calibri"/>
              </w:rPr>
            </w:pPr>
            <w:r w:rsidRPr="00557EF7">
              <w:rPr>
                <w:rFonts w:cs="Calibri"/>
              </w:rPr>
              <w:t>18,645</w:t>
            </w:r>
          </w:p>
        </w:tc>
        <w:tc>
          <w:tcPr>
            <w:tcW w:w="1321" w:type="dxa"/>
            <w:gridSpan w:val="5"/>
            <w:tcBorders>
              <w:top w:val="nil"/>
              <w:left w:val="nil"/>
              <w:bottom w:val="nil"/>
              <w:right w:val="nil"/>
            </w:tcBorders>
          </w:tcPr>
          <w:p w:rsidR="007A0BF2" w:rsidRPr="00557EF7" w:rsidRDefault="007A0BF2" w:rsidP="007A0BF2">
            <w:pPr>
              <w:pStyle w:val="TableText"/>
              <w:tabs>
                <w:tab w:val="left" w:pos="3306"/>
              </w:tabs>
              <w:spacing w:before="0"/>
              <w:jc w:val="right"/>
              <w:rPr>
                <w:rFonts w:cs="Calibri"/>
              </w:rPr>
            </w:pPr>
          </w:p>
        </w:tc>
        <w:tc>
          <w:tcPr>
            <w:tcW w:w="1082" w:type="dxa"/>
            <w:gridSpan w:val="2"/>
            <w:tcBorders>
              <w:top w:val="nil"/>
              <w:left w:val="nil"/>
              <w:bottom w:val="nil"/>
              <w:right w:val="nil"/>
            </w:tcBorders>
          </w:tcPr>
          <w:p w:rsidR="007A0BF2" w:rsidRPr="00557EF7" w:rsidRDefault="007A0BF2" w:rsidP="007A0BF2">
            <w:pPr>
              <w:pStyle w:val="TableText"/>
              <w:tabs>
                <w:tab w:val="left" w:pos="3306"/>
              </w:tabs>
              <w:spacing w:before="0"/>
              <w:jc w:val="right"/>
              <w:rPr>
                <w:rFonts w:cs="Calibri"/>
              </w:rPr>
            </w:pPr>
            <w:r w:rsidRPr="00557EF7">
              <w:rPr>
                <w:rFonts w:cs="Calibri"/>
              </w:rPr>
              <w:t>18,645</w:t>
            </w:r>
          </w:p>
        </w:tc>
      </w:tr>
      <w:tr w:rsidR="00D506D9" w:rsidRPr="00AE061E" w:rsidTr="009F4F84">
        <w:tblPrEx>
          <w:jc w:val="right"/>
          <w:tblInd w:w="0" w:type="dxa"/>
        </w:tblPrEx>
        <w:trPr>
          <w:gridAfter w:val="2"/>
          <w:wAfter w:w="348" w:type="dxa"/>
          <w:cantSplit/>
          <w:trHeight w:val="23"/>
          <w:jc w:val="right"/>
        </w:trPr>
        <w:tc>
          <w:tcPr>
            <w:tcW w:w="1419" w:type="dxa"/>
            <w:gridSpan w:val="2"/>
            <w:tcBorders>
              <w:top w:val="nil"/>
              <w:left w:val="single" w:sz="2" w:space="0" w:color="003366"/>
              <w:bottom w:val="nil"/>
              <w:right w:val="single" w:sz="2" w:space="0" w:color="003366"/>
            </w:tcBorders>
          </w:tcPr>
          <w:p w:rsidR="00501327" w:rsidRPr="00485049" w:rsidRDefault="007A0BF2" w:rsidP="00EA2AC3">
            <w:pPr>
              <w:pStyle w:val="TableReference"/>
              <w:tabs>
                <w:tab w:val="left" w:pos="3306"/>
              </w:tabs>
              <w:rPr>
                <w:rFonts w:cs="Calibri"/>
                <w:color w:val="auto"/>
                <w:sz w:val="16"/>
                <w:szCs w:val="16"/>
              </w:rPr>
            </w:pPr>
            <w:r w:rsidRPr="007A0BF2">
              <w:rPr>
                <w:rFonts w:cs="Calibri"/>
                <w:color w:val="auto"/>
                <w:sz w:val="16"/>
                <w:szCs w:val="16"/>
              </w:rPr>
              <w:t>AASB 13.94</w:t>
            </w:r>
          </w:p>
        </w:tc>
        <w:tc>
          <w:tcPr>
            <w:tcW w:w="3750" w:type="dxa"/>
            <w:gridSpan w:val="2"/>
            <w:tcBorders>
              <w:top w:val="nil"/>
              <w:left w:val="single" w:sz="2" w:space="0" w:color="003366"/>
              <w:bottom w:val="nil"/>
              <w:right w:val="nil"/>
            </w:tcBorders>
            <w:vAlign w:val="bottom"/>
          </w:tcPr>
          <w:p w:rsidR="00A9175B" w:rsidRPr="00557EF7" w:rsidRDefault="00A9175B" w:rsidP="00EA2AC3">
            <w:pPr>
              <w:pStyle w:val="TableText"/>
              <w:spacing w:before="0"/>
              <w:rPr>
                <w:rFonts w:cs="Calibri"/>
              </w:rPr>
            </w:pPr>
            <w:r w:rsidRPr="00557EF7">
              <w:rPr>
                <w:rFonts w:cs="Calibri"/>
              </w:rPr>
              <w:t>Buildings</w:t>
            </w:r>
          </w:p>
        </w:tc>
        <w:tc>
          <w:tcPr>
            <w:tcW w:w="899" w:type="dxa"/>
            <w:gridSpan w:val="3"/>
            <w:tcBorders>
              <w:top w:val="nil"/>
              <w:left w:val="nil"/>
              <w:bottom w:val="single" w:sz="4" w:space="0" w:color="003366"/>
              <w:right w:val="nil"/>
            </w:tcBorders>
          </w:tcPr>
          <w:p w:rsidR="00A9175B" w:rsidRPr="00557EF7" w:rsidRDefault="00A9175B" w:rsidP="007A0BF2">
            <w:pPr>
              <w:pStyle w:val="TableText"/>
              <w:tabs>
                <w:tab w:val="left" w:pos="3306"/>
              </w:tabs>
              <w:spacing w:before="0"/>
              <w:jc w:val="right"/>
              <w:rPr>
                <w:rFonts w:cs="Calibri"/>
              </w:rPr>
            </w:pPr>
          </w:p>
        </w:tc>
        <w:tc>
          <w:tcPr>
            <w:tcW w:w="1173" w:type="dxa"/>
            <w:gridSpan w:val="2"/>
            <w:tcBorders>
              <w:top w:val="nil"/>
              <w:left w:val="nil"/>
              <w:bottom w:val="single" w:sz="4" w:space="0" w:color="003366"/>
              <w:right w:val="nil"/>
            </w:tcBorders>
          </w:tcPr>
          <w:p w:rsidR="00A9175B" w:rsidRPr="00557EF7" w:rsidRDefault="00EA3DEE" w:rsidP="007A0BF2">
            <w:pPr>
              <w:pStyle w:val="TableText"/>
              <w:tabs>
                <w:tab w:val="left" w:pos="3306"/>
              </w:tabs>
              <w:spacing w:before="0"/>
              <w:jc w:val="right"/>
              <w:rPr>
                <w:rFonts w:cs="Calibri"/>
              </w:rPr>
            </w:pPr>
            <w:r w:rsidRPr="00557EF7">
              <w:rPr>
                <w:rFonts w:cs="Calibri"/>
              </w:rPr>
              <w:t>10,699</w:t>
            </w:r>
          </w:p>
        </w:tc>
        <w:tc>
          <w:tcPr>
            <w:tcW w:w="1321" w:type="dxa"/>
            <w:gridSpan w:val="5"/>
            <w:tcBorders>
              <w:top w:val="nil"/>
              <w:left w:val="nil"/>
              <w:bottom w:val="single" w:sz="4" w:space="0" w:color="003366"/>
              <w:right w:val="nil"/>
            </w:tcBorders>
          </w:tcPr>
          <w:p w:rsidR="00A9175B" w:rsidRPr="00557EF7" w:rsidRDefault="00A9175B" w:rsidP="007A0BF2">
            <w:pPr>
              <w:pStyle w:val="TableText"/>
              <w:tabs>
                <w:tab w:val="left" w:pos="3306"/>
              </w:tabs>
              <w:spacing w:before="0"/>
              <w:jc w:val="right"/>
              <w:rPr>
                <w:rFonts w:cs="Calibri"/>
              </w:rPr>
            </w:pPr>
          </w:p>
        </w:tc>
        <w:tc>
          <w:tcPr>
            <w:tcW w:w="1082" w:type="dxa"/>
            <w:gridSpan w:val="2"/>
            <w:tcBorders>
              <w:top w:val="nil"/>
              <w:left w:val="nil"/>
              <w:bottom w:val="single" w:sz="4" w:space="0" w:color="003366"/>
              <w:right w:val="nil"/>
            </w:tcBorders>
          </w:tcPr>
          <w:p w:rsidR="00A9175B" w:rsidRPr="00557EF7" w:rsidRDefault="00B53F20" w:rsidP="007A0BF2">
            <w:pPr>
              <w:pStyle w:val="TableText"/>
              <w:tabs>
                <w:tab w:val="left" w:pos="3306"/>
              </w:tabs>
              <w:spacing w:before="0"/>
              <w:jc w:val="right"/>
              <w:rPr>
                <w:rFonts w:cs="Calibri"/>
              </w:rPr>
            </w:pPr>
            <w:r w:rsidRPr="00557EF7">
              <w:rPr>
                <w:rFonts w:cs="Calibri"/>
              </w:rPr>
              <w:t>10,699</w:t>
            </w:r>
          </w:p>
        </w:tc>
      </w:tr>
      <w:tr w:rsidR="00D506D9" w:rsidRPr="00AE061E" w:rsidTr="009F4F84">
        <w:tblPrEx>
          <w:jc w:val="right"/>
          <w:tblInd w:w="0" w:type="dxa"/>
        </w:tblPrEx>
        <w:trPr>
          <w:gridAfter w:val="2"/>
          <w:wAfter w:w="348" w:type="dxa"/>
          <w:cantSplit/>
          <w:trHeight w:val="23"/>
          <w:jc w:val="right"/>
        </w:trPr>
        <w:tc>
          <w:tcPr>
            <w:tcW w:w="1419" w:type="dxa"/>
            <w:gridSpan w:val="2"/>
            <w:tcBorders>
              <w:top w:val="nil"/>
              <w:left w:val="single" w:sz="2" w:space="0" w:color="003366"/>
              <w:bottom w:val="nil"/>
              <w:right w:val="single" w:sz="2" w:space="0" w:color="003366"/>
            </w:tcBorders>
          </w:tcPr>
          <w:p w:rsidR="00A9175B" w:rsidRPr="00485049" w:rsidRDefault="00A9175B" w:rsidP="00894EDA">
            <w:pPr>
              <w:pStyle w:val="TableReference"/>
              <w:tabs>
                <w:tab w:val="left" w:pos="3306"/>
              </w:tabs>
              <w:spacing w:before="40"/>
              <w:rPr>
                <w:rFonts w:cs="Calibri"/>
                <w:color w:val="auto"/>
                <w:sz w:val="16"/>
                <w:szCs w:val="16"/>
              </w:rPr>
            </w:pPr>
          </w:p>
        </w:tc>
        <w:tc>
          <w:tcPr>
            <w:tcW w:w="3750" w:type="dxa"/>
            <w:gridSpan w:val="2"/>
            <w:tcBorders>
              <w:top w:val="nil"/>
              <w:left w:val="single" w:sz="2" w:space="0" w:color="003366"/>
              <w:bottom w:val="nil"/>
              <w:right w:val="nil"/>
            </w:tcBorders>
            <w:vAlign w:val="bottom"/>
          </w:tcPr>
          <w:p w:rsidR="00A9175B" w:rsidRPr="00557EF7" w:rsidRDefault="00A9175B" w:rsidP="00894EDA">
            <w:pPr>
              <w:pStyle w:val="TableText"/>
              <w:tabs>
                <w:tab w:val="left" w:pos="3306"/>
              </w:tabs>
              <w:rPr>
                <w:rFonts w:cs="Calibri"/>
              </w:rPr>
            </w:pPr>
          </w:p>
        </w:tc>
        <w:tc>
          <w:tcPr>
            <w:tcW w:w="899" w:type="dxa"/>
            <w:gridSpan w:val="3"/>
            <w:tcBorders>
              <w:top w:val="single" w:sz="4" w:space="0" w:color="003366"/>
              <w:left w:val="nil"/>
              <w:bottom w:val="double" w:sz="4" w:space="0" w:color="003366"/>
              <w:right w:val="nil"/>
            </w:tcBorders>
            <w:vAlign w:val="bottom"/>
          </w:tcPr>
          <w:p w:rsidR="00A9175B" w:rsidRPr="00557EF7" w:rsidRDefault="00A9175B" w:rsidP="00894EDA">
            <w:pPr>
              <w:pStyle w:val="TableText"/>
              <w:tabs>
                <w:tab w:val="left" w:pos="3306"/>
              </w:tabs>
              <w:jc w:val="right"/>
              <w:rPr>
                <w:rFonts w:cs="Calibri"/>
              </w:rPr>
            </w:pPr>
          </w:p>
        </w:tc>
        <w:tc>
          <w:tcPr>
            <w:tcW w:w="1173" w:type="dxa"/>
            <w:gridSpan w:val="2"/>
            <w:tcBorders>
              <w:top w:val="single" w:sz="4" w:space="0" w:color="003366"/>
              <w:left w:val="nil"/>
              <w:bottom w:val="double" w:sz="4" w:space="0" w:color="003366"/>
              <w:right w:val="nil"/>
            </w:tcBorders>
            <w:vAlign w:val="bottom"/>
          </w:tcPr>
          <w:p w:rsidR="00A9175B" w:rsidRPr="00557EF7" w:rsidRDefault="00E011D2" w:rsidP="00894EDA">
            <w:pPr>
              <w:pStyle w:val="TableText"/>
              <w:tabs>
                <w:tab w:val="left" w:pos="3306"/>
              </w:tabs>
              <w:jc w:val="right"/>
              <w:rPr>
                <w:rFonts w:cs="Calibri"/>
                <w:b/>
              </w:rPr>
            </w:pPr>
            <w:r w:rsidRPr="00557EF7">
              <w:rPr>
                <w:rFonts w:cs="Calibri"/>
                <w:b/>
              </w:rPr>
              <w:t>29,344</w:t>
            </w:r>
          </w:p>
        </w:tc>
        <w:tc>
          <w:tcPr>
            <w:tcW w:w="1321" w:type="dxa"/>
            <w:gridSpan w:val="5"/>
            <w:tcBorders>
              <w:top w:val="single" w:sz="4" w:space="0" w:color="003366"/>
              <w:left w:val="nil"/>
              <w:bottom w:val="double" w:sz="4" w:space="0" w:color="003366"/>
              <w:right w:val="nil"/>
            </w:tcBorders>
            <w:vAlign w:val="bottom"/>
          </w:tcPr>
          <w:p w:rsidR="00A9175B" w:rsidRPr="00557EF7" w:rsidRDefault="00A9175B" w:rsidP="00894EDA">
            <w:pPr>
              <w:pStyle w:val="TableText"/>
              <w:tabs>
                <w:tab w:val="left" w:pos="3306"/>
              </w:tabs>
              <w:jc w:val="right"/>
              <w:rPr>
                <w:rFonts w:cs="Calibri"/>
              </w:rPr>
            </w:pPr>
          </w:p>
        </w:tc>
        <w:tc>
          <w:tcPr>
            <w:tcW w:w="1082" w:type="dxa"/>
            <w:gridSpan w:val="2"/>
            <w:tcBorders>
              <w:top w:val="single" w:sz="4" w:space="0" w:color="003366"/>
              <w:left w:val="nil"/>
              <w:bottom w:val="double" w:sz="4" w:space="0" w:color="003366"/>
              <w:right w:val="nil"/>
            </w:tcBorders>
            <w:vAlign w:val="bottom"/>
          </w:tcPr>
          <w:p w:rsidR="00A9175B" w:rsidRPr="00557EF7" w:rsidRDefault="00B53F20" w:rsidP="00894EDA">
            <w:pPr>
              <w:pStyle w:val="TableText"/>
              <w:tabs>
                <w:tab w:val="left" w:pos="3306"/>
              </w:tabs>
              <w:jc w:val="right"/>
              <w:rPr>
                <w:rFonts w:cs="Calibri"/>
                <w:b/>
              </w:rPr>
            </w:pPr>
            <w:r w:rsidRPr="00557EF7">
              <w:rPr>
                <w:rFonts w:cs="Calibri"/>
                <w:b/>
              </w:rPr>
              <w:t>29,344</w:t>
            </w:r>
          </w:p>
        </w:tc>
      </w:tr>
      <w:bookmarkEnd w:id="717"/>
      <w:tr w:rsidR="00471A47" w:rsidRPr="00AE061E" w:rsidTr="009F4F84">
        <w:tblPrEx>
          <w:jc w:val="right"/>
          <w:tblInd w:w="0" w:type="dxa"/>
        </w:tblPrEx>
        <w:trPr>
          <w:gridAfter w:val="2"/>
          <w:wAfter w:w="348" w:type="dxa"/>
          <w:cantSplit/>
          <w:trHeight w:val="23"/>
          <w:jc w:val="right"/>
        </w:trPr>
        <w:tc>
          <w:tcPr>
            <w:tcW w:w="1419" w:type="dxa"/>
            <w:gridSpan w:val="2"/>
            <w:tcBorders>
              <w:top w:val="nil"/>
              <w:left w:val="single" w:sz="2" w:space="0" w:color="003366"/>
              <w:bottom w:val="nil"/>
              <w:right w:val="single" w:sz="2" w:space="0" w:color="003366"/>
            </w:tcBorders>
          </w:tcPr>
          <w:p w:rsidR="00471A47" w:rsidRPr="00485049" w:rsidRDefault="00471A47" w:rsidP="00471A47">
            <w:pPr>
              <w:pStyle w:val="TableReference"/>
              <w:tabs>
                <w:tab w:val="left" w:pos="3306"/>
              </w:tabs>
              <w:spacing w:before="40"/>
              <w:rPr>
                <w:rFonts w:cs="Calibri"/>
                <w:color w:val="auto"/>
                <w:sz w:val="16"/>
                <w:szCs w:val="16"/>
              </w:rPr>
            </w:pPr>
          </w:p>
        </w:tc>
        <w:tc>
          <w:tcPr>
            <w:tcW w:w="8225" w:type="dxa"/>
            <w:gridSpan w:val="14"/>
            <w:tcBorders>
              <w:top w:val="nil"/>
              <w:left w:val="single" w:sz="2" w:space="0" w:color="003366"/>
              <w:bottom w:val="nil"/>
              <w:right w:val="nil"/>
            </w:tcBorders>
            <w:vAlign w:val="bottom"/>
          </w:tcPr>
          <w:p w:rsidR="00471A47" w:rsidRPr="00557EF7" w:rsidRDefault="00471A47" w:rsidP="00471A47">
            <w:pPr>
              <w:pStyle w:val="TableText"/>
              <w:tabs>
                <w:tab w:val="left" w:pos="3306"/>
              </w:tabs>
              <w:rPr>
                <w:rFonts w:cs="Calibri"/>
              </w:rPr>
            </w:pPr>
            <w:r w:rsidRPr="00557EF7">
              <w:rPr>
                <w:rFonts w:cs="Calibri"/>
                <w:b/>
                <w:bCs/>
              </w:rPr>
              <w:t>Transfer</w:t>
            </w:r>
            <w:r w:rsidR="00323344" w:rsidRPr="00557EF7">
              <w:rPr>
                <w:rFonts w:cs="Calibri"/>
                <w:b/>
                <w:bCs/>
              </w:rPr>
              <w:t>s</w:t>
            </w:r>
            <w:r w:rsidRPr="00557EF7">
              <w:rPr>
                <w:rFonts w:cs="Calibri"/>
                <w:b/>
                <w:bCs/>
              </w:rPr>
              <w:t xml:space="preserve"> Between Categories</w:t>
            </w:r>
          </w:p>
        </w:tc>
      </w:tr>
      <w:tr w:rsidR="00471A47" w:rsidRPr="00AE061E" w:rsidTr="009F4F84">
        <w:tblPrEx>
          <w:jc w:val="right"/>
          <w:tblInd w:w="0" w:type="dxa"/>
        </w:tblPrEx>
        <w:trPr>
          <w:gridAfter w:val="2"/>
          <w:wAfter w:w="348" w:type="dxa"/>
          <w:cantSplit/>
          <w:trHeight w:val="23"/>
          <w:jc w:val="right"/>
        </w:trPr>
        <w:tc>
          <w:tcPr>
            <w:tcW w:w="1419" w:type="dxa"/>
            <w:gridSpan w:val="2"/>
            <w:tcBorders>
              <w:top w:val="nil"/>
              <w:left w:val="single" w:sz="2" w:space="0" w:color="003366"/>
              <w:bottom w:val="nil"/>
              <w:right w:val="single" w:sz="2" w:space="0" w:color="003366"/>
            </w:tcBorders>
          </w:tcPr>
          <w:p w:rsidR="00471A47" w:rsidRPr="00485049" w:rsidRDefault="00471A47" w:rsidP="00471A47">
            <w:pPr>
              <w:pStyle w:val="TableReference"/>
              <w:tabs>
                <w:tab w:val="left" w:pos="3306"/>
              </w:tabs>
              <w:spacing w:before="40"/>
              <w:rPr>
                <w:rFonts w:cs="Calibri"/>
                <w:color w:val="auto"/>
                <w:sz w:val="16"/>
                <w:szCs w:val="16"/>
              </w:rPr>
            </w:pPr>
            <w:r w:rsidRPr="00485049">
              <w:rPr>
                <w:rFonts w:cs="Calibri"/>
                <w:color w:val="auto"/>
                <w:sz w:val="16"/>
                <w:szCs w:val="16"/>
              </w:rPr>
              <w:t>AASB 13.93(c)</w:t>
            </w:r>
            <w:r w:rsidR="00A12821" w:rsidRPr="00485049">
              <w:rPr>
                <w:rFonts w:cs="Calibri"/>
                <w:color w:val="auto"/>
                <w:sz w:val="16"/>
                <w:szCs w:val="16"/>
              </w:rPr>
              <w:t xml:space="preserve"> &amp; (e) (iv)</w:t>
            </w:r>
          </w:p>
        </w:tc>
        <w:tc>
          <w:tcPr>
            <w:tcW w:w="8225" w:type="dxa"/>
            <w:gridSpan w:val="14"/>
            <w:tcBorders>
              <w:top w:val="nil"/>
              <w:left w:val="single" w:sz="2" w:space="0" w:color="003366"/>
              <w:bottom w:val="nil"/>
              <w:right w:val="nil"/>
            </w:tcBorders>
            <w:vAlign w:val="bottom"/>
          </w:tcPr>
          <w:p w:rsidR="00471A47" w:rsidRPr="00557EF7" w:rsidRDefault="00471A47" w:rsidP="00485049">
            <w:pPr>
              <w:pStyle w:val="TableText"/>
              <w:spacing w:before="0" w:after="120"/>
              <w:rPr>
                <w:rFonts w:cs="Calibri"/>
              </w:rPr>
            </w:pPr>
            <w:r w:rsidRPr="00557EF7">
              <w:rPr>
                <w:rFonts w:cs="Calibri"/>
              </w:rPr>
              <w:t>There have been no transfers between Level</w:t>
            </w:r>
            <w:r w:rsidR="00A12821">
              <w:rPr>
                <w:rFonts w:cs="Calibri"/>
              </w:rPr>
              <w:t>s</w:t>
            </w:r>
            <w:r w:rsidRPr="00557EF7">
              <w:rPr>
                <w:rFonts w:cs="Calibri"/>
              </w:rPr>
              <w:t xml:space="preserve"> </w:t>
            </w:r>
            <w:r w:rsidRPr="00485049">
              <w:rPr>
                <w:rFonts w:cs="Calibri"/>
              </w:rPr>
              <w:t>1</w:t>
            </w:r>
            <w:r w:rsidR="00286191">
              <w:rPr>
                <w:rFonts w:cs="Calibri"/>
              </w:rPr>
              <w:t>,</w:t>
            </w:r>
            <w:r w:rsidR="001D49AD">
              <w:rPr>
                <w:rFonts w:cs="Calibri"/>
              </w:rPr>
              <w:t xml:space="preserve"> </w:t>
            </w:r>
            <w:r w:rsidR="00286191">
              <w:rPr>
                <w:rFonts w:cs="Calibri"/>
              </w:rPr>
              <w:t>2</w:t>
            </w:r>
            <w:r w:rsidRPr="00485049">
              <w:rPr>
                <w:rFonts w:cs="Calibri"/>
              </w:rPr>
              <w:t xml:space="preserve"> </w:t>
            </w:r>
            <w:r w:rsidR="00A12821" w:rsidRPr="00485049">
              <w:rPr>
                <w:rFonts w:cs="Calibri"/>
              </w:rPr>
              <w:t xml:space="preserve">and 3 </w:t>
            </w:r>
            <w:r w:rsidRPr="00485049">
              <w:rPr>
                <w:rFonts w:cs="Calibri"/>
              </w:rPr>
              <w:t xml:space="preserve">during the </w:t>
            </w:r>
            <w:r w:rsidR="00393C72" w:rsidRPr="00485049">
              <w:rPr>
                <w:rFonts w:cs="Calibri"/>
              </w:rPr>
              <w:t xml:space="preserve">current and previous </w:t>
            </w:r>
            <w:r w:rsidRPr="00485049">
              <w:rPr>
                <w:rFonts w:cs="Calibri"/>
              </w:rPr>
              <w:t>reporting</w:t>
            </w:r>
            <w:r w:rsidRPr="00557EF7">
              <w:rPr>
                <w:rFonts w:cs="Calibri"/>
              </w:rPr>
              <w:t xml:space="preserve"> period.</w:t>
            </w:r>
          </w:p>
        </w:tc>
      </w:tr>
      <w:tr w:rsidR="00EA2AC3" w:rsidRPr="001D0AD0" w:rsidTr="009F4F84">
        <w:tblPrEx>
          <w:jc w:val="right"/>
          <w:tblInd w:w="0" w:type="dxa"/>
        </w:tblPrEx>
        <w:trPr>
          <w:gridAfter w:val="1"/>
          <w:wAfter w:w="44" w:type="dxa"/>
          <w:cantSplit/>
          <w:trHeight w:val="23"/>
          <w:jc w:val="right"/>
        </w:trPr>
        <w:tc>
          <w:tcPr>
            <w:tcW w:w="1419" w:type="dxa"/>
            <w:gridSpan w:val="2"/>
            <w:tcBorders>
              <w:top w:val="nil"/>
              <w:left w:val="single" w:sz="4" w:space="0" w:color="003366"/>
              <w:bottom w:val="nil"/>
              <w:right w:val="single" w:sz="4" w:space="0" w:color="003366"/>
            </w:tcBorders>
          </w:tcPr>
          <w:p w:rsidR="00EA2AC3" w:rsidRPr="00485049" w:rsidRDefault="00EA2AC3" w:rsidP="00E07DFB">
            <w:pPr>
              <w:pStyle w:val="TableReference"/>
              <w:rPr>
                <w:rFonts w:cs="Calibri"/>
                <w:color w:val="auto"/>
                <w:sz w:val="16"/>
                <w:szCs w:val="16"/>
              </w:rPr>
            </w:pPr>
          </w:p>
          <w:p w:rsidR="00EA2AC3" w:rsidRDefault="00EA2AC3" w:rsidP="00E07DFB">
            <w:pPr>
              <w:pStyle w:val="TableReference"/>
              <w:rPr>
                <w:rFonts w:cs="Calibri"/>
                <w:color w:val="auto"/>
                <w:sz w:val="16"/>
                <w:szCs w:val="16"/>
              </w:rPr>
            </w:pPr>
          </w:p>
          <w:p w:rsidR="00EA2AC3" w:rsidRDefault="00EA2AC3" w:rsidP="00E07DFB">
            <w:pPr>
              <w:pStyle w:val="TableReference"/>
              <w:rPr>
                <w:rFonts w:cs="Calibri"/>
                <w:color w:val="auto"/>
                <w:sz w:val="16"/>
                <w:szCs w:val="16"/>
              </w:rPr>
            </w:pPr>
          </w:p>
          <w:p w:rsidR="00EA2AC3" w:rsidRPr="00485049" w:rsidRDefault="00EA2AC3" w:rsidP="00E07DFB">
            <w:pPr>
              <w:pStyle w:val="TableReference"/>
              <w:rPr>
                <w:rFonts w:cs="Calibri"/>
                <w:color w:val="auto"/>
                <w:sz w:val="16"/>
                <w:szCs w:val="16"/>
              </w:rPr>
            </w:pPr>
          </w:p>
          <w:p w:rsidR="00EA2AC3" w:rsidRPr="00485049" w:rsidRDefault="00EA2AC3" w:rsidP="00E07DFB">
            <w:pPr>
              <w:pStyle w:val="TableReference"/>
              <w:rPr>
                <w:rFonts w:cs="Calibri"/>
                <w:color w:val="auto"/>
                <w:sz w:val="16"/>
                <w:szCs w:val="16"/>
              </w:rPr>
            </w:pPr>
            <w:r w:rsidRPr="00485049">
              <w:rPr>
                <w:rFonts w:cs="Calibri"/>
                <w:color w:val="auto"/>
                <w:sz w:val="16"/>
                <w:szCs w:val="16"/>
              </w:rPr>
              <w:t>AASB 13.93(a)(b)</w:t>
            </w:r>
          </w:p>
          <w:p w:rsidR="00EA2AC3" w:rsidRPr="00485049" w:rsidRDefault="00EA2AC3" w:rsidP="00E07DFB">
            <w:pPr>
              <w:pStyle w:val="TableReference"/>
              <w:rPr>
                <w:rFonts w:cs="Calibri"/>
                <w:color w:val="auto"/>
                <w:sz w:val="16"/>
                <w:szCs w:val="16"/>
              </w:rPr>
            </w:pPr>
            <w:r w:rsidRPr="00485049">
              <w:rPr>
                <w:rFonts w:cs="Calibri"/>
                <w:color w:val="auto"/>
                <w:sz w:val="16"/>
                <w:szCs w:val="16"/>
              </w:rPr>
              <w:t>AASB 13.94</w:t>
            </w:r>
          </w:p>
          <w:p w:rsidR="00EA2AC3" w:rsidRPr="00485049" w:rsidRDefault="00EA2AC3" w:rsidP="00E07DFB">
            <w:pPr>
              <w:pStyle w:val="TableReference"/>
              <w:rPr>
                <w:rFonts w:cs="Calibri"/>
                <w:color w:val="auto"/>
                <w:sz w:val="16"/>
                <w:szCs w:val="16"/>
              </w:rPr>
            </w:pPr>
            <w:r w:rsidRPr="00485049">
              <w:rPr>
                <w:rFonts w:cs="Calibri"/>
                <w:color w:val="auto"/>
                <w:sz w:val="16"/>
                <w:szCs w:val="16"/>
              </w:rPr>
              <w:t>AASB 13.93(a)(b)</w:t>
            </w:r>
          </w:p>
          <w:p w:rsidR="00EA2AC3" w:rsidRPr="00557EF7" w:rsidRDefault="00EA2AC3" w:rsidP="00E07DFB">
            <w:pPr>
              <w:pStyle w:val="TableReference"/>
              <w:rPr>
                <w:rFonts w:cs="Calibri"/>
                <w:b/>
                <w:bCs/>
                <w:color w:val="auto"/>
                <w:sz w:val="20"/>
                <w:szCs w:val="18"/>
              </w:rPr>
            </w:pPr>
            <w:r w:rsidRPr="00485049">
              <w:rPr>
                <w:rFonts w:cs="Calibri"/>
                <w:color w:val="auto"/>
                <w:sz w:val="16"/>
                <w:szCs w:val="16"/>
              </w:rPr>
              <w:t>AASB13.94</w:t>
            </w:r>
          </w:p>
        </w:tc>
        <w:tc>
          <w:tcPr>
            <w:tcW w:w="8529" w:type="dxa"/>
            <w:gridSpan w:val="15"/>
            <w:tcBorders>
              <w:top w:val="nil"/>
              <w:left w:val="single" w:sz="4" w:space="0" w:color="003366"/>
              <w:bottom w:val="nil"/>
              <w:right w:val="nil"/>
            </w:tcBorders>
            <w:vAlign w:val="bottom"/>
          </w:tcPr>
          <w:p w:rsidR="00EA2AC3" w:rsidRPr="00485049" w:rsidRDefault="00EA2AC3" w:rsidP="00E07DFB">
            <w:pPr>
              <w:jc w:val="center"/>
              <w:rPr>
                <w:b/>
                <w:sz w:val="20"/>
                <w:szCs w:val="20"/>
              </w:rPr>
            </w:pPr>
            <w:r w:rsidRPr="00485049">
              <w:rPr>
                <w:b/>
                <w:sz w:val="20"/>
                <w:szCs w:val="20"/>
              </w:rPr>
              <w:t xml:space="preserve">Classification According to Fair Value Hierarchy </w:t>
            </w:r>
            <w:r>
              <w:rPr>
                <w:b/>
                <w:sz w:val="20"/>
                <w:szCs w:val="20"/>
              </w:rPr>
              <w:t xml:space="preserve">30 June </w:t>
            </w:r>
            <w:r w:rsidRPr="00485049">
              <w:rPr>
                <w:b/>
                <w:sz w:val="20"/>
                <w:szCs w:val="20"/>
              </w:rPr>
              <w:t>201</w:t>
            </w:r>
            <w:r>
              <w:rPr>
                <w:b/>
                <w:sz w:val="20"/>
                <w:szCs w:val="20"/>
              </w:rPr>
              <w:t>8</w:t>
            </w:r>
          </w:p>
          <w:tbl>
            <w:tblPr>
              <w:tblW w:w="0" w:type="auto"/>
              <w:tblLook w:val="04A0" w:firstRow="1" w:lastRow="0" w:firstColumn="1" w:lastColumn="0" w:noHBand="0" w:noVBand="1"/>
            </w:tblPr>
            <w:tblGrid>
              <w:gridCol w:w="4079"/>
              <w:gridCol w:w="1122"/>
              <w:gridCol w:w="1036"/>
              <w:gridCol w:w="1014"/>
              <w:gridCol w:w="963"/>
            </w:tblGrid>
            <w:tr w:rsidR="00EA2AC3" w:rsidRPr="00485049" w:rsidTr="00E07DFB">
              <w:tc>
                <w:tcPr>
                  <w:tcW w:w="4079" w:type="dxa"/>
                </w:tcPr>
                <w:p w:rsidR="00EA2AC3" w:rsidRPr="00EA2AC3" w:rsidRDefault="00EA2AC3" w:rsidP="00E07DFB">
                  <w:pPr>
                    <w:pStyle w:val="TableText"/>
                    <w:tabs>
                      <w:tab w:val="left" w:pos="3306"/>
                    </w:tabs>
                    <w:rPr>
                      <w:rFonts w:cs="Calibri"/>
                    </w:rPr>
                  </w:pPr>
                  <w:r w:rsidRPr="00EA2AC3">
                    <w:rPr>
                      <w:rFonts w:cs="Calibri"/>
                      <w:b/>
                    </w:rPr>
                    <w:t>Investment Properties  at Fair Value</w:t>
                  </w:r>
                </w:p>
              </w:tc>
              <w:tc>
                <w:tcPr>
                  <w:tcW w:w="1122" w:type="dxa"/>
                  <w:vAlign w:val="center"/>
                </w:tcPr>
                <w:p w:rsidR="00EA2AC3" w:rsidRPr="00485049" w:rsidRDefault="00EA2AC3" w:rsidP="00E07DFB">
                  <w:pPr>
                    <w:pStyle w:val="TableText"/>
                    <w:jc w:val="right"/>
                    <w:rPr>
                      <w:rFonts w:cs="Calibri"/>
                      <w:b/>
                    </w:rPr>
                  </w:pPr>
                  <w:r w:rsidRPr="00485049">
                    <w:rPr>
                      <w:rFonts w:cs="Calibri"/>
                      <w:b/>
                    </w:rPr>
                    <w:t>Level 1</w:t>
                  </w:r>
                </w:p>
                <w:p w:rsidR="00EA2AC3" w:rsidRPr="00485049" w:rsidRDefault="00EA2AC3" w:rsidP="00E07DFB">
                  <w:pPr>
                    <w:pStyle w:val="TableText"/>
                    <w:tabs>
                      <w:tab w:val="left" w:pos="3306"/>
                    </w:tabs>
                    <w:jc w:val="right"/>
                    <w:rPr>
                      <w:rFonts w:cs="Calibri"/>
                      <w:b/>
                    </w:rPr>
                  </w:pPr>
                  <w:r w:rsidRPr="00485049">
                    <w:rPr>
                      <w:rFonts w:cs="Calibri"/>
                      <w:b/>
                    </w:rPr>
                    <w:t>$’000</w:t>
                  </w:r>
                </w:p>
              </w:tc>
              <w:tc>
                <w:tcPr>
                  <w:tcW w:w="1036" w:type="dxa"/>
                  <w:vAlign w:val="center"/>
                </w:tcPr>
                <w:p w:rsidR="00EA2AC3" w:rsidRPr="00485049" w:rsidRDefault="00EA2AC3" w:rsidP="00E07DFB">
                  <w:pPr>
                    <w:pStyle w:val="TableText"/>
                    <w:jc w:val="right"/>
                    <w:rPr>
                      <w:rFonts w:cs="Calibri"/>
                      <w:b/>
                    </w:rPr>
                  </w:pPr>
                  <w:r w:rsidRPr="00485049">
                    <w:rPr>
                      <w:rFonts w:cs="Calibri"/>
                      <w:b/>
                    </w:rPr>
                    <w:t>Level 2</w:t>
                  </w:r>
                </w:p>
                <w:p w:rsidR="00EA2AC3" w:rsidRPr="00485049" w:rsidRDefault="00EA2AC3" w:rsidP="00E07DFB">
                  <w:pPr>
                    <w:pStyle w:val="TableText"/>
                    <w:tabs>
                      <w:tab w:val="left" w:pos="3306"/>
                    </w:tabs>
                    <w:jc w:val="right"/>
                    <w:rPr>
                      <w:rFonts w:cs="Calibri"/>
                      <w:b/>
                    </w:rPr>
                  </w:pPr>
                  <w:r w:rsidRPr="00485049">
                    <w:rPr>
                      <w:rFonts w:cs="Calibri"/>
                      <w:b/>
                    </w:rPr>
                    <w:t>$’000</w:t>
                  </w:r>
                </w:p>
              </w:tc>
              <w:tc>
                <w:tcPr>
                  <w:tcW w:w="1014" w:type="dxa"/>
                  <w:vAlign w:val="center"/>
                </w:tcPr>
                <w:p w:rsidR="00EA2AC3" w:rsidRPr="00485049" w:rsidRDefault="00EA2AC3" w:rsidP="00E07DFB">
                  <w:pPr>
                    <w:pStyle w:val="TableText"/>
                    <w:jc w:val="right"/>
                    <w:rPr>
                      <w:rFonts w:cs="Calibri"/>
                      <w:b/>
                    </w:rPr>
                  </w:pPr>
                  <w:r w:rsidRPr="00485049">
                    <w:rPr>
                      <w:rFonts w:cs="Calibri"/>
                      <w:b/>
                    </w:rPr>
                    <w:t>Level 3</w:t>
                  </w:r>
                </w:p>
                <w:p w:rsidR="00EA2AC3" w:rsidRPr="00485049" w:rsidRDefault="00EA2AC3" w:rsidP="00E07DFB">
                  <w:pPr>
                    <w:pStyle w:val="TableText"/>
                    <w:tabs>
                      <w:tab w:val="left" w:pos="3306"/>
                    </w:tabs>
                    <w:jc w:val="right"/>
                    <w:rPr>
                      <w:rFonts w:cs="Calibri"/>
                      <w:b/>
                    </w:rPr>
                  </w:pPr>
                  <w:r w:rsidRPr="00485049">
                    <w:rPr>
                      <w:rFonts w:cs="Calibri"/>
                      <w:b/>
                    </w:rPr>
                    <w:t>$’000</w:t>
                  </w:r>
                </w:p>
              </w:tc>
              <w:tc>
                <w:tcPr>
                  <w:tcW w:w="963" w:type="dxa"/>
                  <w:vAlign w:val="center"/>
                </w:tcPr>
                <w:p w:rsidR="00EA2AC3" w:rsidRPr="00485049" w:rsidRDefault="00EA2AC3" w:rsidP="00E07DFB">
                  <w:pPr>
                    <w:pStyle w:val="TableText"/>
                    <w:jc w:val="right"/>
                    <w:rPr>
                      <w:rFonts w:cs="Calibri"/>
                      <w:b/>
                    </w:rPr>
                  </w:pPr>
                  <w:r w:rsidRPr="00485049">
                    <w:rPr>
                      <w:rFonts w:cs="Calibri"/>
                      <w:b/>
                    </w:rPr>
                    <w:t>Total</w:t>
                  </w:r>
                </w:p>
                <w:p w:rsidR="00EA2AC3" w:rsidRPr="00485049" w:rsidRDefault="00EA2AC3" w:rsidP="00E07DFB">
                  <w:pPr>
                    <w:pStyle w:val="TableText"/>
                    <w:tabs>
                      <w:tab w:val="left" w:pos="3306"/>
                    </w:tabs>
                    <w:jc w:val="right"/>
                    <w:rPr>
                      <w:rFonts w:cs="Calibri"/>
                      <w:b/>
                    </w:rPr>
                  </w:pPr>
                  <w:r w:rsidRPr="00485049">
                    <w:rPr>
                      <w:rFonts w:cs="Calibri"/>
                      <w:b/>
                    </w:rPr>
                    <w:t>$’000</w:t>
                  </w:r>
                </w:p>
              </w:tc>
            </w:tr>
            <w:tr w:rsidR="00EA2AC3" w:rsidRPr="00485049" w:rsidTr="00E07DFB">
              <w:tc>
                <w:tcPr>
                  <w:tcW w:w="4079" w:type="dxa"/>
                </w:tcPr>
                <w:p w:rsidR="00EA2AC3" w:rsidRPr="00485049" w:rsidRDefault="00EA2AC3" w:rsidP="00E07DFB">
                  <w:pPr>
                    <w:pStyle w:val="TableText"/>
                    <w:tabs>
                      <w:tab w:val="left" w:pos="3306"/>
                    </w:tabs>
                    <w:rPr>
                      <w:rFonts w:cs="Calibri"/>
                    </w:rPr>
                  </w:pPr>
                  <w:r w:rsidRPr="00485049">
                    <w:rPr>
                      <w:rFonts w:cs="Calibri"/>
                    </w:rPr>
                    <w:t>Land</w:t>
                  </w:r>
                </w:p>
              </w:tc>
              <w:tc>
                <w:tcPr>
                  <w:tcW w:w="1122" w:type="dxa"/>
                </w:tcPr>
                <w:p w:rsidR="00EA2AC3" w:rsidRPr="00485049" w:rsidRDefault="00EA2AC3" w:rsidP="00E07DFB">
                  <w:pPr>
                    <w:pStyle w:val="TableText"/>
                    <w:tabs>
                      <w:tab w:val="left" w:pos="3306"/>
                    </w:tabs>
                    <w:rPr>
                      <w:rFonts w:cs="Calibri"/>
                    </w:rPr>
                  </w:pPr>
                </w:p>
              </w:tc>
              <w:tc>
                <w:tcPr>
                  <w:tcW w:w="1036" w:type="dxa"/>
                </w:tcPr>
                <w:p w:rsidR="00EA2AC3" w:rsidRPr="00485049" w:rsidRDefault="00EA2AC3" w:rsidP="00E07DFB">
                  <w:pPr>
                    <w:pStyle w:val="TableText"/>
                    <w:tabs>
                      <w:tab w:val="left" w:pos="3306"/>
                    </w:tabs>
                    <w:jc w:val="right"/>
                    <w:rPr>
                      <w:rStyle w:val="Hyperlink"/>
                      <w:rFonts w:cs="Calibri"/>
                      <w:bCs/>
                      <w:color w:val="auto"/>
                      <w:u w:val="none"/>
                    </w:rPr>
                  </w:pPr>
                  <w:r w:rsidRPr="00485049">
                    <w:rPr>
                      <w:rStyle w:val="Hyperlink"/>
                      <w:rFonts w:cs="Calibri"/>
                      <w:bCs/>
                      <w:color w:val="auto"/>
                      <w:u w:val="none"/>
                    </w:rPr>
                    <w:t>16,982</w:t>
                  </w:r>
                </w:p>
              </w:tc>
              <w:tc>
                <w:tcPr>
                  <w:tcW w:w="1014" w:type="dxa"/>
                </w:tcPr>
                <w:p w:rsidR="00EA2AC3" w:rsidRPr="00485049" w:rsidRDefault="00EA2AC3" w:rsidP="00E07DFB">
                  <w:pPr>
                    <w:pStyle w:val="TableText"/>
                    <w:tabs>
                      <w:tab w:val="left" w:pos="3306"/>
                    </w:tabs>
                    <w:rPr>
                      <w:rFonts w:cs="Calibri"/>
                    </w:rPr>
                  </w:pPr>
                </w:p>
              </w:tc>
              <w:tc>
                <w:tcPr>
                  <w:tcW w:w="963" w:type="dxa"/>
                </w:tcPr>
                <w:p w:rsidR="00EA2AC3" w:rsidRPr="00485049" w:rsidRDefault="00EA2AC3" w:rsidP="00E07DFB">
                  <w:pPr>
                    <w:pStyle w:val="TableText"/>
                    <w:tabs>
                      <w:tab w:val="left" w:pos="3306"/>
                    </w:tabs>
                    <w:jc w:val="right"/>
                    <w:rPr>
                      <w:rStyle w:val="Hyperlink"/>
                      <w:rFonts w:cs="Calibri"/>
                      <w:bCs/>
                      <w:color w:val="auto"/>
                      <w:u w:val="none"/>
                    </w:rPr>
                  </w:pPr>
                  <w:r w:rsidRPr="00485049">
                    <w:rPr>
                      <w:rStyle w:val="Hyperlink"/>
                      <w:rFonts w:cs="Calibri"/>
                      <w:bCs/>
                      <w:color w:val="auto"/>
                      <w:u w:val="none"/>
                    </w:rPr>
                    <w:t>16,982</w:t>
                  </w:r>
                </w:p>
              </w:tc>
            </w:tr>
            <w:tr w:rsidR="00EA2AC3" w:rsidRPr="00485049" w:rsidTr="00E07DFB">
              <w:tc>
                <w:tcPr>
                  <w:tcW w:w="4079" w:type="dxa"/>
                </w:tcPr>
                <w:p w:rsidR="00EA2AC3" w:rsidRPr="00485049" w:rsidRDefault="00EA2AC3" w:rsidP="00E07DFB">
                  <w:pPr>
                    <w:pStyle w:val="TableText"/>
                    <w:tabs>
                      <w:tab w:val="left" w:pos="3306"/>
                    </w:tabs>
                    <w:rPr>
                      <w:rFonts w:cs="Calibri"/>
                    </w:rPr>
                  </w:pPr>
                  <w:r w:rsidRPr="00485049">
                    <w:rPr>
                      <w:rFonts w:cs="Calibri"/>
                    </w:rPr>
                    <w:t>Buildings</w:t>
                  </w:r>
                </w:p>
              </w:tc>
              <w:tc>
                <w:tcPr>
                  <w:tcW w:w="1122" w:type="dxa"/>
                </w:tcPr>
                <w:p w:rsidR="00EA2AC3" w:rsidRPr="00485049" w:rsidRDefault="00EA2AC3" w:rsidP="00E07DFB">
                  <w:pPr>
                    <w:pStyle w:val="TableText"/>
                    <w:tabs>
                      <w:tab w:val="left" w:pos="3306"/>
                    </w:tabs>
                    <w:rPr>
                      <w:rFonts w:cs="Calibri"/>
                    </w:rPr>
                  </w:pPr>
                </w:p>
              </w:tc>
              <w:tc>
                <w:tcPr>
                  <w:tcW w:w="1036" w:type="dxa"/>
                </w:tcPr>
                <w:p w:rsidR="00EA2AC3" w:rsidRPr="00485049" w:rsidRDefault="00EA2AC3" w:rsidP="00E07DFB">
                  <w:pPr>
                    <w:pStyle w:val="TableText"/>
                    <w:tabs>
                      <w:tab w:val="left" w:pos="3306"/>
                    </w:tabs>
                    <w:jc w:val="right"/>
                    <w:rPr>
                      <w:rStyle w:val="Hyperlink"/>
                      <w:rFonts w:cs="Calibri"/>
                      <w:bCs/>
                      <w:color w:val="auto"/>
                      <w:u w:val="none"/>
                    </w:rPr>
                  </w:pPr>
                  <w:r w:rsidRPr="00485049">
                    <w:rPr>
                      <w:rStyle w:val="Hyperlink"/>
                      <w:rFonts w:cs="Calibri"/>
                      <w:bCs/>
                      <w:color w:val="auto"/>
                      <w:u w:val="none"/>
                    </w:rPr>
                    <w:t>8,769</w:t>
                  </w:r>
                </w:p>
              </w:tc>
              <w:tc>
                <w:tcPr>
                  <w:tcW w:w="1014" w:type="dxa"/>
                </w:tcPr>
                <w:p w:rsidR="00EA2AC3" w:rsidRPr="00485049" w:rsidRDefault="00EA2AC3" w:rsidP="00E07DFB">
                  <w:pPr>
                    <w:pStyle w:val="TableText"/>
                    <w:tabs>
                      <w:tab w:val="left" w:pos="3306"/>
                    </w:tabs>
                    <w:rPr>
                      <w:rFonts w:cs="Calibri"/>
                    </w:rPr>
                  </w:pPr>
                </w:p>
              </w:tc>
              <w:tc>
                <w:tcPr>
                  <w:tcW w:w="963" w:type="dxa"/>
                </w:tcPr>
                <w:p w:rsidR="00EA2AC3" w:rsidRPr="00485049" w:rsidRDefault="00EA2AC3" w:rsidP="00E07DFB">
                  <w:pPr>
                    <w:pStyle w:val="TableText"/>
                    <w:tabs>
                      <w:tab w:val="left" w:pos="3306"/>
                    </w:tabs>
                    <w:jc w:val="right"/>
                    <w:rPr>
                      <w:rStyle w:val="Hyperlink"/>
                      <w:rFonts w:cs="Calibri"/>
                      <w:bCs/>
                      <w:color w:val="auto"/>
                      <w:u w:val="none"/>
                    </w:rPr>
                  </w:pPr>
                  <w:r w:rsidRPr="00485049">
                    <w:rPr>
                      <w:rStyle w:val="Hyperlink"/>
                      <w:rFonts w:cs="Calibri"/>
                      <w:bCs/>
                      <w:color w:val="auto"/>
                      <w:u w:val="none"/>
                    </w:rPr>
                    <w:t>8,679</w:t>
                  </w:r>
                </w:p>
              </w:tc>
            </w:tr>
            <w:tr w:rsidR="00EA2AC3" w:rsidRPr="00485049" w:rsidTr="00E07DFB">
              <w:tc>
                <w:tcPr>
                  <w:tcW w:w="4079" w:type="dxa"/>
                </w:tcPr>
                <w:p w:rsidR="00EA2AC3" w:rsidRPr="00485049" w:rsidRDefault="00EA2AC3" w:rsidP="00E07DFB">
                  <w:pPr>
                    <w:pStyle w:val="TableText"/>
                    <w:tabs>
                      <w:tab w:val="left" w:pos="3306"/>
                    </w:tabs>
                    <w:rPr>
                      <w:rFonts w:cs="Calibri"/>
                    </w:rPr>
                  </w:pPr>
                </w:p>
              </w:tc>
              <w:tc>
                <w:tcPr>
                  <w:tcW w:w="1122" w:type="dxa"/>
                  <w:tcBorders>
                    <w:top w:val="single" w:sz="4" w:space="0" w:color="auto"/>
                    <w:bottom w:val="single" w:sz="4" w:space="0" w:color="auto"/>
                  </w:tcBorders>
                </w:tcPr>
                <w:p w:rsidR="00EA2AC3" w:rsidRPr="00485049" w:rsidRDefault="00EA2AC3" w:rsidP="00E07DFB">
                  <w:pPr>
                    <w:pStyle w:val="TableText"/>
                    <w:tabs>
                      <w:tab w:val="left" w:pos="3306"/>
                    </w:tabs>
                    <w:rPr>
                      <w:rFonts w:cs="Calibri"/>
                    </w:rPr>
                  </w:pPr>
                </w:p>
              </w:tc>
              <w:tc>
                <w:tcPr>
                  <w:tcW w:w="1036" w:type="dxa"/>
                  <w:tcBorders>
                    <w:top w:val="single" w:sz="4" w:space="0" w:color="auto"/>
                    <w:bottom w:val="single" w:sz="4" w:space="0" w:color="auto"/>
                  </w:tcBorders>
                  <w:vAlign w:val="bottom"/>
                </w:tcPr>
                <w:p w:rsidR="00EA2AC3" w:rsidRPr="00485049" w:rsidRDefault="00EA2AC3" w:rsidP="00E07DFB">
                  <w:pPr>
                    <w:pStyle w:val="TableText"/>
                    <w:tabs>
                      <w:tab w:val="left" w:pos="3306"/>
                    </w:tabs>
                    <w:jc w:val="right"/>
                    <w:rPr>
                      <w:rStyle w:val="Hyperlink"/>
                      <w:rFonts w:cs="Calibri"/>
                      <w:b/>
                      <w:bCs/>
                      <w:color w:val="auto"/>
                      <w:u w:val="none"/>
                    </w:rPr>
                  </w:pPr>
                  <w:r w:rsidRPr="00485049">
                    <w:rPr>
                      <w:rStyle w:val="Hyperlink"/>
                      <w:rFonts w:cs="Calibri"/>
                      <w:b/>
                      <w:bCs/>
                      <w:color w:val="auto"/>
                      <w:u w:val="none"/>
                    </w:rPr>
                    <w:t>25,751</w:t>
                  </w:r>
                </w:p>
              </w:tc>
              <w:tc>
                <w:tcPr>
                  <w:tcW w:w="1014" w:type="dxa"/>
                  <w:tcBorders>
                    <w:top w:val="single" w:sz="4" w:space="0" w:color="auto"/>
                    <w:bottom w:val="single" w:sz="4" w:space="0" w:color="auto"/>
                  </w:tcBorders>
                  <w:vAlign w:val="bottom"/>
                </w:tcPr>
                <w:p w:rsidR="00EA2AC3" w:rsidRPr="00485049" w:rsidRDefault="00EA2AC3" w:rsidP="00E07DFB">
                  <w:pPr>
                    <w:pStyle w:val="TableText"/>
                    <w:tabs>
                      <w:tab w:val="left" w:pos="3306"/>
                    </w:tabs>
                    <w:jc w:val="right"/>
                    <w:rPr>
                      <w:rStyle w:val="Hyperlink"/>
                      <w:rFonts w:cs="Calibri"/>
                      <w:b/>
                      <w:bCs/>
                      <w:color w:val="auto"/>
                      <w:u w:val="none"/>
                    </w:rPr>
                  </w:pPr>
                </w:p>
              </w:tc>
              <w:tc>
                <w:tcPr>
                  <w:tcW w:w="963" w:type="dxa"/>
                  <w:tcBorders>
                    <w:top w:val="single" w:sz="4" w:space="0" w:color="auto"/>
                    <w:bottom w:val="single" w:sz="4" w:space="0" w:color="auto"/>
                  </w:tcBorders>
                  <w:vAlign w:val="bottom"/>
                </w:tcPr>
                <w:p w:rsidR="00EA2AC3" w:rsidRPr="00485049" w:rsidRDefault="00EA2AC3" w:rsidP="00E07DFB">
                  <w:pPr>
                    <w:pStyle w:val="TableText"/>
                    <w:tabs>
                      <w:tab w:val="left" w:pos="3306"/>
                    </w:tabs>
                    <w:jc w:val="right"/>
                    <w:rPr>
                      <w:rStyle w:val="Hyperlink"/>
                      <w:rFonts w:cs="Calibri"/>
                      <w:b/>
                      <w:bCs/>
                      <w:color w:val="auto"/>
                      <w:u w:val="none"/>
                    </w:rPr>
                  </w:pPr>
                  <w:r w:rsidRPr="00485049">
                    <w:rPr>
                      <w:rStyle w:val="Hyperlink"/>
                      <w:rFonts w:cs="Calibri"/>
                      <w:b/>
                      <w:bCs/>
                      <w:color w:val="auto"/>
                      <w:u w:val="none"/>
                    </w:rPr>
                    <w:t>25,751</w:t>
                  </w:r>
                </w:p>
              </w:tc>
            </w:tr>
          </w:tbl>
          <w:p w:rsidR="00EA2AC3" w:rsidRPr="001D0AD0" w:rsidRDefault="00EA2AC3" w:rsidP="00E07DFB">
            <w:pPr>
              <w:pStyle w:val="TableText"/>
              <w:tabs>
                <w:tab w:val="left" w:pos="3306"/>
              </w:tabs>
              <w:rPr>
                <w:rFonts w:cs="Calibri"/>
              </w:rPr>
            </w:pPr>
          </w:p>
        </w:tc>
      </w:tr>
      <w:tr w:rsidR="00EA2AC3" w:rsidRPr="00EA2AC3" w:rsidTr="009F4F84">
        <w:tblPrEx>
          <w:jc w:val="right"/>
          <w:tblInd w:w="0" w:type="dxa"/>
        </w:tblPrEx>
        <w:trPr>
          <w:gridBefore w:val="1"/>
          <w:wBefore w:w="6" w:type="dxa"/>
          <w:cantSplit/>
          <w:trHeight w:val="23"/>
          <w:jc w:val="right"/>
        </w:trPr>
        <w:tc>
          <w:tcPr>
            <w:tcW w:w="1413" w:type="dxa"/>
            <w:tcBorders>
              <w:top w:val="nil"/>
              <w:left w:val="single" w:sz="2" w:space="0" w:color="003366"/>
              <w:bottom w:val="nil"/>
              <w:right w:val="single" w:sz="2" w:space="0" w:color="003366"/>
            </w:tcBorders>
          </w:tcPr>
          <w:p w:rsidR="00EA2AC3" w:rsidRPr="00EA2AC3" w:rsidRDefault="00EA2AC3" w:rsidP="00E07DFB">
            <w:pPr>
              <w:pStyle w:val="TableReference"/>
              <w:tabs>
                <w:tab w:val="left" w:pos="3306"/>
              </w:tabs>
              <w:spacing w:before="40"/>
              <w:rPr>
                <w:rFonts w:cs="Calibri"/>
                <w:color w:val="auto"/>
                <w:sz w:val="18"/>
                <w:szCs w:val="18"/>
              </w:rPr>
            </w:pPr>
          </w:p>
        </w:tc>
        <w:tc>
          <w:tcPr>
            <w:tcW w:w="8573" w:type="dxa"/>
            <w:gridSpan w:val="16"/>
            <w:tcBorders>
              <w:top w:val="nil"/>
              <w:left w:val="single" w:sz="2" w:space="0" w:color="003366"/>
              <w:bottom w:val="nil"/>
              <w:right w:val="nil"/>
            </w:tcBorders>
          </w:tcPr>
          <w:p w:rsidR="00EA2AC3" w:rsidRPr="00EA2AC3" w:rsidRDefault="00EA2AC3" w:rsidP="00E07DFB">
            <w:pPr>
              <w:pStyle w:val="TableText"/>
              <w:spacing w:before="0"/>
              <w:rPr>
                <w:rFonts w:cs="Calibri"/>
                <w:b/>
              </w:rPr>
            </w:pPr>
            <w:r w:rsidRPr="00EA2AC3">
              <w:rPr>
                <w:rFonts w:cs="Calibri"/>
                <w:b/>
              </w:rPr>
              <w:t>Level 2 Valuation Inputs</w:t>
            </w:r>
          </w:p>
        </w:tc>
      </w:tr>
      <w:tr w:rsidR="00EA2AC3" w:rsidRPr="00EA2AC3" w:rsidTr="009F4F84">
        <w:tblPrEx>
          <w:jc w:val="right"/>
          <w:tblInd w:w="0" w:type="dxa"/>
        </w:tblPrEx>
        <w:trPr>
          <w:gridBefore w:val="1"/>
          <w:wBefore w:w="6" w:type="dxa"/>
          <w:cantSplit/>
          <w:trHeight w:val="23"/>
          <w:jc w:val="right"/>
        </w:trPr>
        <w:tc>
          <w:tcPr>
            <w:tcW w:w="1413" w:type="dxa"/>
            <w:tcBorders>
              <w:top w:val="nil"/>
              <w:left w:val="single" w:sz="2" w:space="0" w:color="003366"/>
              <w:bottom w:val="nil"/>
              <w:right w:val="single" w:sz="2" w:space="0" w:color="003366"/>
            </w:tcBorders>
          </w:tcPr>
          <w:p w:rsidR="00EA2AC3" w:rsidRPr="00EA2AC3" w:rsidRDefault="00EA2AC3" w:rsidP="00EA2AC3">
            <w:pPr>
              <w:pStyle w:val="TableReference"/>
              <w:tabs>
                <w:tab w:val="left" w:pos="3306"/>
              </w:tabs>
              <w:spacing w:before="40"/>
              <w:rPr>
                <w:rFonts w:cs="Calibri"/>
                <w:color w:val="auto"/>
                <w:sz w:val="18"/>
                <w:szCs w:val="18"/>
              </w:rPr>
            </w:pPr>
            <w:r w:rsidRPr="00EA2AC3">
              <w:rPr>
                <w:rFonts w:cs="Calibri"/>
                <w:color w:val="auto"/>
                <w:sz w:val="18"/>
                <w:szCs w:val="18"/>
              </w:rPr>
              <w:t>AASB 13.91(a)</w:t>
            </w:r>
            <w:r>
              <w:rPr>
                <w:rFonts w:cs="Calibri"/>
                <w:color w:val="auto"/>
                <w:sz w:val="18"/>
                <w:szCs w:val="18"/>
              </w:rPr>
              <w:t xml:space="preserve"> &amp; </w:t>
            </w:r>
            <w:r w:rsidRPr="00EA2AC3">
              <w:rPr>
                <w:rFonts w:cs="Calibri"/>
                <w:color w:val="auto"/>
                <w:sz w:val="18"/>
                <w:szCs w:val="18"/>
              </w:rPr>
              <w:t>93(d)</w:t>
            </w:r>
          </w:p>
        </w:tc>
        <w:tc>
          <w:tcPr>
            <w:tcW w:w="8573" w:type="dxa"/>
            <w:gridSpan w:val="16"/>
            <w:tcBorders>
              <w:top w:val="nil"/>
              <w:left w:val="single" w:sz="2" w:space="0" w:color="003366"/>
              <w:bottom w:val="nil"/>
              <w:right w:val="nil"/>
            </w:tcBorders>
          </w:tcPr>
          <w:p w:rsidR="00EA2AC3" w:rsidRPr="00EA2AC3" w:rsidRDefault="00EA2AC3" w:rsidP="00E07DFB">
            <w:pPr>
              <w:pStyle w:val="TableText"/>
              <w:spacing w:before="0"/>
              <w:rPr>
                <w:rFonts w:cs="Calibri"/>
              </w:rPr>
            </w:pPr>
            <w:r w:rsidRPr="00EA2AC3">
              <w:rPr>
                <w:rFonts w:cs="Calibri"/>
              </w:rPr>
              <w:t xml:space="preserve">Valuation Technique: The valuation technique used to value land and buildings is the market approach that reflects recent transaction prices for similar properties.  </w:t>
            </w:r>
          </w:p>
        </w:tc>
      </w:tr>
      <w:tr w:rsidR="00EA2AC3" w:rsidRPr="00EA2AC3" w:rsidTr="009F4F84">
        <w:tblPrEx>
          <w:jc w:val="right"/>
          <w:tblInd w:w="0" w:type="dxa"/>
        </w:tblPrEx>
        <w:trPr>
          <w:gridBefore w:val="1"/>
          <w:wBefore w:w="6" w:type="dxa"/>
          <w:cantSplit/>
          <w:trHeight w:val="23"/>
          <w:jc w:val="right"/>
        </w:trPr>
        <w:tc>
          <w:tcPr>
            <w:tcW w:w="1413" w:type="dxa"/>
            <w:tcBorders>
              <w:top w:val="nil"/>
              <w:left w:val="single" w:sz="2" w:space="0" w:color="003366"/>
              <w:bottom w:val="nil"/>
              <w:right w:val="single" w:sz="2" w:space="0" w:color="003366"/>
            </w:tcBorders>
          </w:tcPr>
          <w:p w:rsidR="00EA2AC3" w:rsidRPr="00EA2AC3" w:rsidRDefault="00EA2AC3" w:rsidP="00EA2AC3">
            <w:pPr>
              <w:pStyle w:val="TableReference"/>
              <w:tabs>
                <w:tab w:val="left" w:pos="3306"/>
              </w:tabs>
              <w:spacing w:before="40"/>
              <w:rPr>
                <w:rFonts w:cs="Calibri"/>
                <w:color w:val="auto"/>
                <w:sz w:val="18"/>
                <w:szCs w:val="18"/>
              </w:rPr>
            </w:pPr>
            <w:r w:rsidRPr="00EA2AC3">
              <w:rPr>
                <w:rFonts w:cs="Calibri"/>
                <w:color w:val="auto"/>
                <w:sz w:val="18"/>
                <w:szCs w:val="18"/>
              </w:rPr>
              <w:t>AASB 13.91(a)</w:t>
            </w:r>
            <w:r>
              <w:rPr>
                <w:rFonts w:cs="Calibri"/>
                <w:color w:val="auto"/>
                <w:sz w:val="18"/>
                <w:szCs w:val="18"/>
              </w:rPr>
              <w:t xml:space="preserve"> &amp; </w:t>
            </w:r>
            <w:r w:rsidRPr="00EA2AC3">
              <w:rPr>
                <w:rFonts w:cs="Calibri"/>
                <w:color w:val="auto"/>
                <w:sz w:val="18"/>
                <w:szCs w:val="18"/>
              </w:rPr>
              <w:t>93(d)</w:t>
            </w:r>
          </w:p>
        </w:tc>
        <w:tc>
          <w:tcPr>
            <w:tcW w:w="8573" w:type="dxa"/>
            <w:gridSpan w:val="16"/>
            <w:tcBorders>
              <w:top w:val="nil"/>
              <w:left w:val="single" w:sz="2" w:space="0" w:color="003366"/>
              <w:bottom w:val="nil"/>
              <w:right w:val="nil"/>
            </w:tcBorders>
          </w:tcPr>
          <w:p w:rsidR="00EA2AC3" w:rsidRPr="00EA2AC3" w:rsidRDefault="00EA2AC3" w:rsidP="00E07DFB">
            <w:pPr>
              <w:pStyle w:val="TableText"/>
              <w:spacing w:before="0" w:after="120"/>
            </w:pPr>
            <w:r w:rsidRPr="00EA2AC3">
              <w:rPr>
                <w:rFonts w:cs="Calibri"/>
              </w:rPr>
              <w:t>Inputs: Prices and other relevant information generated by market transactions involving comparable land and buildings were considered. Regard was taken of the Crown Lease terms and tenure, The Australian Capital Territory Plan and the National Capital Plan, where applicable as well as current zoning.</w:t>
            </w:r>
          </w:p>
        </w:tc>
      </w:tr>
    </w:tbl>
    <w:p w:rsidR="006218FF" w:rsidRDefault="00D55D0B">
      <w:r>
        <w:br w:type="page"/>
      </w:r>
    </w:p>
    <w:p w:rsidR="0064582D" w:rsidRDefault="0064582D"/>
    <w:tbl>
      <w:tblPr>
        <w:tblW w:w="502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
        <w:gridCol w:w="1351"/>
        <w:gridCol w:w="8599"/>
        <w:gridCol w:w="6"/>
        <w:gridCol w:w="30"/>
      </w:tblGrid>
      <w:tr w:rsidR="000A0B8B" w:rsidRPr="00AE061E" w:rsidTr="00D504B9">
        <w:trPr>
          <w:gridBefore w:val="1"/>
          <w:wBefore w:w="6" w:type="dxa"/>
          <w:cantSplit/>
          <w:trHeight w:val="23"/>
          <w:jc w:val="right"/>
        </w:trPr>
        <w:tc>
          <w:tcPr>
            <w:tcW w:w="1351" w:type="dxa"/>
            <w:tcBorders>
              <w:top w:val="single" w:sz="4" w:space="0" w:color="auto"/>
              <w:left w:val="single" w:sz="2" w:space="0" w:color="003366"/>
              <w:bottom w:val="single" w:sz="4" w:space="0" w:color="auto"/>
              <w:right w:val="single" w:sz="2" w:space="0" w:color="003366"/>
            </w:tcBorders>
          </w:tcPr>
          <w:p w:rsidR="000A0B8B" w:rsidRPr="00557EF7" w:rsidRDefault="00557EF7" w:rsidP="00573D50">
            <w:pPr>
              <w:pStyle w:val="TableReference"/>
              <w:rPr>
                <w:rFonts w:cs="Calibri"/>
                <w:color w:val="auto"/>
              </w:rPr>
            </w:pPr>
            <w:r w:rsidRPr="00557EF7">
              <w:rPr>
                <w:rFonts w:cs="Calibri"/>
                <w:b/>
                <w:bCs/>
                <w:color w:val="auto"/>
                <w:sz w:val="20"/>
                <w:szCs w:val="18"/>
              </w:rPr>
              <w:t>Reference</w:t>
            </w:r>
          </w:p>
        </w:tc>
        <w:tc>
          <w:tcPr>
            <w:tcW w:w="8635" w:type="dxa"/>
            <w:gridSpan w:val="3"/>
            <w:tcBorders>
              <w:top w:val="single" w:sz="4" w:space="0" w:color="auto"/>
              <w:left w:val="single" w:sz="2" w:space="0" w:color="003366"/>
              <w:bottom w:val="single" w:sz="4" w:space="0" w:color="auto"/>
              <w:right w:val="nil"/>
            </w:tcBorders>
            <w:vAlign w:val="bottom"/>
          </w:tcPr>
          <w:p w:rsidR="000A0B8B" w:rsidRPr="00CF7E1B" w:rsidRDefault="00823832" w:rsidP="00792465">
            <w:pPr>
              <w:pStyle w:val="CommentaryHeading"/>
              <w:spacing w:before="0" w:after="240"/>
              <w:rPr>
                <w:rFonts w:cs="Calibri"/>
                <w:bCs w:val="0"/>
                <w:caps/>
                <w:sz w:val="24"/>
                <w:szCs w:val="16"/>
              </w:rPr>
            </w:pPr>
            <w:r w:rsidRPr="00823832">
              <w:rPr>
                <w:sz w:val="24"/>
                <w:szCs w:val="24"/>
              </w:rPr>
              <w:t xml:space="preserve">Note 28: Investment Properties - </w:t>
            </w:r>
            <w:r w:rsidR="00792465">
              <w:rPr>
                <w:sz w:val="24"/>
                <w:szCs w:val="24"/>
              </w:rPr>
              <w:t>C</w:t>
            </w:r>
            <w:r w:rsidRPr="00823832">
              <w:rPr>
                <w:sz w:val="24"/>
                <w:szCs w:val="24"/>
              </w:rPr>
              <w:t>ontinued</w:t>
            </w:r>
            <w:r w:rsidRPr="00CF7E1B">
              <w:rPr>
                <w:rFonts w:cs="Calibri"/>
                <w:bCs w:val="0"/>
                <w:caps/>
                <w:sz w:val="24"/>
                <w:szCs w:val="16"/>
              </w:rPr>
              <w:t xml:space="preserve"> </w:t>
            </w:r>
          </w:p>
        </w:tc>
      </w:tr>
      <w:tr w:rsidR="000144FF" w:rsidRPr="00CF7E1B"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Before w:val="1"/>
          <w:gridAfter w:val="1"/>
          <w:wBefore w:w="6" w:type="dxa"/>
          <w:wAfter w:w="30" w:type="dxa"/>
          <w:trHeight w:val="283"/>
        </w:trPr>
        <w:tc>
          <w:tcPr>
            <w:tcW w:w="1351" w:type="dxa"/>
            <w:tcBorders>
              <w:left w:val="single" w:sz="2" w:space="0" w:color="003366"/>
              <w:right w:val="single" w:sz="2" w:space="0" w:color="003366"/>
            </w:tcBorders>
          </w:tcPr>
          <w:p w:rsidR="000144FF" w:rsidRPr="00F339EC" w:rsidRDefault="000144FF" w:rsidP="006218FF">
            <w:pPr>
              <w:rPr>
                <w:rFonts w:cs="Calibri"/>
                <w:sz w:val="18"/>
                <w:szCs w:val="18"/>
              </w:rPr>
            </w:pPr>
          </w:p>
        </w:tc>
        <w:tc>
          <w:tcPr>
            <w:tcW w:w="8605" w:type="dxa"/>
            <w:gridSpan w:val="2"/>
            <w:tcBorders>
              <w:left w:val="single" w:sz="2" w:space="0" w:color="003366"/>
            </w:tcBorders>
            <w:shd w:val="clear" w:color="auto" w:fill="F2F2F2"/>
          </w:tcPr>
          <w:p w:rsidR="000144FF" w:rsidRDefault="000144FF" w:rsidP="008A0BC6">
            <w:pPr>
              <w:pStyle w:val="CommentaryTitle"/>
              <w:spacing w:before="0" w:after="0"/>
              <w:rPr>
                <w:rFonts w:cs="Calibri"/>
              </w:rPr>
            </w:pPr>
            <w:bookmarkStart w:id="718" w:name="_Toc163106359"/>
            <w:r w:rsidRPr="00CF7E1B">
              <w:rPr>
                <w:rFonts w:cs="Calibri"/>
              </w:rPr>
              <w:t xml:space="preserve">Commentary – Note </w:t>
            </w:r>
            <w:r w:rsidR="00D520D0" w:rsidRPr="00CF7E1B">
              <w:rPr>
                <w:rFonts w:cs="Calibri"/>
              </w:rPr>
              <w:t>28</w:t>
            </w:r>
            <w:r w:rsidRPr="00CF7E1B">
              <w:rPr>
                <w:rFonts w:cs="Calibri"/>
              </w:rPr>
              <w:t>: Investment Properties</w:t>
            </w:r>
            <w:bookmarkEnd w:id="718"/>
          </w:p>
          <w:p w:rsidR="008A0BC6" w:rsidRPr="00CF7E1B" w:rsidRDefault="008A0BC6" w:rsidP="008A0BC6">
            <w:pPr>
              <w:pStyle w:val="CommentaryTitle"/>
              <w:spacing w:after="0"/>
              <w:rPr>
                <w:rFonts w:cs="Calibri"/>
              </w:rPr>
            </w:pPr>
            <w:r w:rsidRPr="008A0BC6">
              <w:rPr>
                <w:rFonts w:cs="Calibri"/>
                <w:color w:val="FF0000"/>
              </w:rPr>
              <w:t xml:space="preserve">For additional information pertaining to territory authorities - please refer to TAS 17 </w:t>
            </w:r>
            <w:r w:rsidRPr="008A0BC6">
              <w:rPr>
                <w:rFonts w:cs="Calibri"/>
                <w:i/>
                <w:color w:val="FF0000"/>
              </w:rPr>
              <w:t>Note 28: Investment Properties</w:t>
            </w:r>
          </w:p>
        </w:tc>
      </w:tr>
      <w:tr w:rsidR="000144FF" w:rsidRPr="00CF7E1B"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Before w:val="1"/>
          <w:gridAfter w:val="1"/>
          <w:wBefore w:w="6" w:type="dxa"/>
          <w:wAfter w:w="30" w:type="dxa"/>
          <w:trHeight w:val="283"/>
        </w:trPr>
        <w:tc>
          <w:tcPr>
            <w:tcW w:w="1351" w:type="dxa"/>
            <w:tcBorders>
              <w:left w:val="single" w:sz="2" w:space="0" w:color="003366"/>
              <w:right w:val="single" w:sz="2" w:space="0" w:color="003366"/>
            </w:tcBorders>
          </w:tcPr>
          <w:p w:rsidR="000144FF" w:rsidRPr="00557EF7" w:rsidRDefault="000144FF">
            <w:pPr>
              <w:pStyle w:val="TableReference"/>
              <w:tabs>
                <w:tab w:val="left" w:pos="3306"/>
              </w:tabs>
              <w:rPr>
                <w:rFonts w:cs="Calibri"/>
                <w:color w:val="auto"/>
                <w:sz w:val="16"/>
                <w:szCs w:val="16"/>
              </w:rPr>
            </w:pPr>
          </w:p>
        </w:tc>
        <w:tc>
          <w:tcPr>
            <w:tcW w:w="8605" w:type="dxa"/>
            <w:gridSpan w:val="2"/>
            <w:tcBorders>
              <w:left w:val="single" w:sz="2" w:space="0" w:color="003366"/>
            </w:tcBorders>
            <w:shd w:val="clear" w:color="auto" w:fill="F2F2F2"/>
          </w:tcPr>
          <w:p w:rsidR="000144FF" w:rsidRPr="00CF7E1B" w:rsidRDefault="000144FF" w:rsidP="00954409">
            <w:pPr>
              <w:pStyle w:val="CommentaryHeading"/>
              <w:tabs>
                <w:tab w:val="left" w:pos="3306"/>
              </w:tabs>
              <w:spacing w:before="0" w:after="0"/>
              <w:rPr>
                <w:rFonts w:cs="Calibri"/>
              </w:rPr>
            </w:pPr>
            <w:r w:rsidRPr="00CF7E1B">
              <w:rPr>
                <w:rFonts w:cs="Calibri"/>
              </w:rPr>
              <w:t>Definition</w:t>
            </w:r>
          </w:p>
        </w:tc>
      </w:tr>
      <w:tr w:rsidR="000144FF" w:rsidRPr="00CF7E1B"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Before w:val="1"/>
          <w:gridAfter w:val="1"/>
          <w:wBefore w:w="6" w:type="dxa"/>
          <w:wAfter w:w="30" w:type="dxa"/>
          <w:trHeight w:val="283"/>
        </w:trPr>
        <w:tc>
          <w:tcPr>
            <w:tcW w:w="1351" w:type="dxa"/>
            <w:tcBorders>
              <w:left w:val="single" w:sz="2" w:space="0" w:color="003366"/>
              <w:right w:val="single" w:sz="2" w:space="0" w:color="003366"/>
            </w:tcBorders>
          </w:tcPr>
          <w:p w:rsidR="000144FF" w:rsidRPr="00557EF7" w:rsidRDefault="000144FF" w:rsidP="009A0C7B">
            <w:pPr>
              <w:pStyle w:val="TableReference"/>
              <w:tabs>
                <w:tab w:val="left" w:pos="3306"/>
              </w:tabs>
              <w:spacing w:before="6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5</w:t>
            </w:r>
          </w:p>
        </w:tc>
        <w:tc>
          <w:tcPr>
            <w:tcW w:w="8605" w:type="dxa"/>
            <w:gridSpan w:val="2"/>
            <w:tcBorders>
              <w:left w:val="single" w:sz="2" w:space="0" w:color="003366"/>
            </w:tcBorders>
            <w:shd w:val="clear" w:color="auto" w:fill="F2F2F2"/>
          </w:tcPr>
          <w:p w:rsidR="000144FF" w:rsidRPr="00CF7E1B" w:rsidRDefault="000144FF">
            <w:pPr>
              <w:autoSpaceDE w:val="0"/>
              <w:autoSpaceDN w:val="0"/>
              <w:adjustRightInd w:val="0"/>
              <w:jc w:val="both"/>
              <w:rPr>
                <w:rFonts w:cs="Calibri"/>
                <w:sz w:val="20"/>
              </w:rPr>
            </w:pPr>
            <w:r w:rsidRPr="00CF7E1B">
              <w:rPr>
                <w:rFonts w:cs="Calibri"/>
                <w:sz w:val="20"/>
              </w:rPr>
              <w:t>Investment property is property (land or a building – or part of a building – or both) held (by the owner or by the lessee under a finance lease) to earn rentals or for capital appreciation or both, rather than for:</w:t>
            </w:r>
          </w:p>
          <w:p w:rsidR="000144FF" w:rsidRPr="00CF7E1B" w:rsidRDefault="000144FF" w:rsidP="00742A7C">
            <w:pPr>
              <w:pStyle w:val="Commentary-Bullet"/>
              <w:numPr>
                <w:ilvl w:val="0"/>
                <w:numId w:val="31"/>
              </w:numPr>
              <w:tabs>
                <w:tab w:val="clear" w:pos="720"/>
                <w:tab w:val="clear" w:pos="3306"/>
              </w:tabs>
              <w:autoSpaceDE w:val="0"/>
              <w:autoSpaceDN w:val="0"/>
              <w:adjustRightInd w:val="0"/>
              <w:spacing w:after="0"/>
              <w:ind w:left="350" w:hanging="284"/>
              <w:rPr>
                <w:rFonts w:cs="Calibri"/>
              </w:rPr>
            </w:pPr>
            <w:r w:rsidRPr="00CF7E1B">
              <w:rPr>
                <w:rFonts w:cs="Calibri"/>
              </w:rPr>
              <w:t>use in the production or supply of goods or services or for administrative purposes; or</w:t>
            </w:r>
          </w:p>
          <w:p w:rsidR="000144FF" w:rsidRPr="00CF7E1B" w:rsidRDefault="000144FF" w:rsidP="00742A7C">
            <w:pPr>
              <w:pStyle w:val="Commentary-Bullet"/>
              <w:numPr>
                <w:ilvl w:val="0"/>
                <w:numId w:val="31"/>
              </w:numPr>
              <w:tabs>
                <w:tab w:val="clear" w:pos="720"/>
                <w:tab w:val="clear" w:pos="3306"/>
              </w:tabs>
              <w:autoSpaceDE w:val="0"/>
              <w:autoSpaceDN w:val="0"/>
              <w:adjustRightInd w:val="0"/>
              <w:spacing w:after="120"/>
              <w:ind w:left="350" w:hanging="284"/>
              <w:rPr>
                <w:rFonts w:cs="Calibri"/>
              </w:rPr>
            </w:pPr>
            <w:r w:rsidRPr="00CF7E1B">
              <w:rPr>
                <w:rFonts w:cs="Calibri"/>
              </w:rPr>
              <w:t>sale in the ordinary course of business.</w:t>
            </w:r>
          </w:p>
        </w:tc>
      </w:tr>
      <w:tr w:rsidR="000144FF" w:rsidRPr="00CF7E1B"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Before w:val="1"/>
          <w:gridAfter w:val="1"/>
          <w:wBefore w:w="6" w:type="dxa"/>
          <w:wAfter w:w="30" w:type="dxa"/>
          <w:trHeight w:val="130"/>
        </w:trPr>
        <w:tc>
          <w:tcPr>
            <w:tcW w:w="1351" w:type="dxa"/>
            <w:tcBorders>
              <w:left w:val="single" w:sz="2" w:space="0" w:color="003366"/>
              <w:right w:val="single" w:sz="2" w:space="0" w:color="003366"/>
            </w:tcBorders>
          </w:tcPr>
          <w:p w:rsidR="000144FF" w:rsidRPr="00557EF7" w:rsidRDefault="000144FF" w:rsidP="009A0C7B">
            <w:pPr>
              <w:pStyle w:val="TableReference"/>
              <w:tabs>
                <w:tab w:val="left" w:pos="3306"/>
              </w:tabs>
              <w:spacing w:before="6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Aus</w:t>
            </w:r>
            <w:r w:rsidR="000C6C58" w:rsidRPr="00557EF7">
              <w:rPr>
                <w:rFonts w:cs="Calibri"/>
                <w:color w:val="auto"/>
                <w:sz w:val="16"/>
                <w:szCs w:val="16"/>
              </w:rPr>
              <w:t xml:space="preserve"> </w:t>
            </w:r>
            <w:r w:rsidRPr="00557EF7">
              <w:rPr>
                <w:rFonts w:cs="Calibri"/>
                <w:color w:val="auto"/>
                <w:sz w:val="16"/>
                <w:szCs w:val="16"/>
              </w:rPr>
              <w:t>9.1</w:t>
            </w:r>
          </w:p>
        </w:tc>
        <w:tc>
          <w:tcPr>
            <w:tcW w:w="8605" w:type="dxa"/>
            <w:gridSpan w:val="2"/>
            <w:tcBorders>
              <w:left w:val="single" w:sz="2" w:space="0" w:color="003366"/>
            </w:tcBorders>
            <w:shd w:val="clear" w:color="auto" w:fill="F2F2F2"/>
          </w:tcPr>
          <w:p w:rsidR="000144FF" w:rsidRPr="00CF7E1B" w:rsidRDefault="000144FF">
            <w:pPr>
              <w:autoSpaceDE w:val="0"/>
              <w:autoSpaceDN w:val="0"/>
              <w:adjustRightInd w:val="0"/>
              <w:jc w:val="both"/>
              <w:rPr>
                <w:rFonts w:cs="Calibri"/>
                <w:sz w:val="20"/>
              </w:rPr>
            </w:pPr>
            <w:r w:rsidRPr="00CF7E1B">
              <w:rPr>
                <w:rFonts w:cs="Calibri"/>
                <w:sz w:val="20"/>
              </w:rPr>
              <w:t xml:space="preserve">However, </w:t>
            </w:r>
            <w:r w:rsidRPr="00CF7E1B">
              <w:rPr>
                <w:rFonts w:cs="Calibri"/>
                <w:sz w:val="20"/>
                <w:szCs w:val="20"/>
              </w:rPr>
              <w:t xml:space="preserve">for </w:t>
            </w:r>
            <w:r w:rsidR="00D65811" w:rsidRPr="00CF7E1B">
              <w:rPr>
                <w:rFonts w:cs="Calibri"/>
                <w:sz w:val="20"/>
                <w:szCs w:val="20"/>
              </w:rPr>
              <w:t>a</w:t>
            </w:r>
            <w:r w:rsidR="00B96D8D" w:rsidRPr="00CF7E1B">
              <w:rPr>
                <w:rFonts w:cs="Calibri"/>
                <w:sz w:val="20"/>
                <w:szCs w:val="20"/>
              </w:rPr>
              <w:t>gencies</w:t>
            </w:r>
            <w:r w:rsidRPr="00CF7E1B">
              <w:rPr>
                <w:rFonts w:cs="Calibri"/>
                <w:sz w:val="20"/>
                <w:szCs w:val="20"/>
              </w:rPr>
              <w:t>, property</w:t>
            </w:r>
            <w:r w:rsidRPr="00CF7E1B">
              <w:rPr>
                <w:rFonts w:cs="Calibri"/>
                <w:sz w:val="20"/>
              </w:rPr>
              <w:t xml:space="preserve"> may be held to meet service delivery objectives rather than to earn rental or for capital appreciation. In such situations</w:t>
            </w:r>
            <w:r w:rsidR="00CB3928" w:rsidRPr="00CF7E1B">
              <w:rPr>
                <w:rFonts w:cs="Calibri"/>
                <w:sz w:val="20"/>
              </w:rPr>
              <w:t>,</w:t>
            </w:r>
            <w:r w:rsidRPr="00CF7E1B">
              <w:rPr>
                <w:rFonts w:cs="Calibri"/>
                <w:sz w:val="20"/>
              </w:rPr>
              <w:t xml:space="preserve"> the property will not meet the definition of investment property and will be accounted for under AASB 116</w:t>
            </w:r>
            <w:r w:rsidR="000B763C" w:rsidRPr="00CF7E1B">
              <w:rPr>
                <w:rFonts w:cs="Calibri"/>
                <w:sz w:val="20"/>
              </w:rPr>
              <w:t xml:space="preserve"> </w:t>
            </w:r>
            <w:r w:rsidR="00B20DCA" w:rsidRPr="00CF7E1B">
              <w:rPr>
                <w:rFonts w:cs="Calibri"/>
                <w:i/>
                <w:sz w:val="20"/>
              </w:rPr>
              <w:t xml:space="preserve">Property, Plant </w:t>
            </w:r>
            <w:r w:rsidR="000C6C58" w:rsidRPr="00CF7E1B">
              <w:rPr>
                <w:rFonts w:cs="Calibri"/>
                <w:i/>
                <w:sz w:val="20"/>
              </w:rPr>
              <w:t>and</w:t>
            </w:r>
            <w:r w:rsidR="00B20DCA" w:rsidRPr="00CF7E1B">
              <w:rPr>
                <w:rFonts w:cs="Calibri"/>
                <w:i/>
                <w:sz w:val="20"/>
              </w:rPr>
              <w:t xml:space="preserve"> Equipment</w:t>
            </w:r>
            <w:r w:rsidRPr="00CF7E1B">
              <w:rPr>
                <w:rFonts w:cs="Calibri"/>
                <w:sz w:val="20"/>
              </w:rPr>
              <w:t>, for example:</w:t>
            </w:r>
          </w:p>
          <w:p w:rsidR="000144FF" w:rsidRPr="00CF7E1B" w:rsidRDefault="000144FF" w:rsidP="00742A7C">
            <w:pPr>
              <w:numPr>
                <w:ilvl w:val="0"/>
                <w:numId w:val="32"/>
              </w:numPr>
              <w:tabs>
                <w:tab w:val="clear" w:pos="720"/>
                <w:tab w:val="num" w:pos="350"/>
              </w:tabs>
              <w:autoSpaceDE w:val="0"/>
              <w:autoSpaceDN w:val="0"/>
              <w:adjustRightInd w:val="0"/>
              <w:ind w:left="350" w:hanging="284"/>
              <w:jc w:val="both"/>
              <w:rPr>
                <w:rFonts w:cs="Calibri"/>
                <w:sz w:val="20"/>
              </w:rPr>
            </w:pPr>
            <w:r w:rsidRPr="00CF7E1B">
              <w:rPr>
                <w:rFonts w:cs="Calibri"/>
                <w:sz w:val="20"/>
              </w:rPr>
              <w:t>property held for strategic purposes; and</w:t>
            </w:r>
          </w:p>
          <w:p w:rsidR="000144FF" w:rsidRPr="00CF7E1B" w:rsidRDefault="000144FF" w:rsidP="00742A7C">
            <w:pPr>
              <w:numPr>
                <w:ilvl w:val="0"/>
                <w:numId w:val="32"/>
              </w:numPr>
              <w:tabs>
                <w:tab w:val="clear" w:pos="720"/>
                <w:tab w:val="num" w:pos="350"/>
              </w:tabs>
              <w:autoSpaceDE w:val="0"/>
              <w:autoSpaceDN w:val="0"/>
              <w:adjustRightInd w:val="0"/>
              <w:spacing w:after="120"/>
              <w:ind w:left="350" w:hanging="284"/>
              <w:jc w:val="both"/>
              <w:rPr>
                <w:rFonts w:cs="Calibri"/>
                <w:sz w:val="20"/>
              </w:rPr>
            </w:pPr>
            <w:r w:rsidRPr="00CF7E1B">
              <w:rPr>
                <w:rFonts w:cs="Calibri"/>
                <w:sz w:val="20"/>
              </w:rPr>
              <w:t>property held to provide a social service, including those which generate cash inflows where the rental revenue is incidental to the purpose for holding the property.</w:t>
            </w:r>
          </w:p>
        </w:tc>
      </w:tr>
      <w:tr w:rsidR="000144FF" w:rsidRPr="00CF7E1B"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Before w:val="1"/>
          <w:gridAfter w:val="1"/>
          <w:wBefore w:w="6" w:type="dxa"/>
          <w:wAfter w:w="30" w:type="dxa"/>
          <w:trHeight w:val="283"/>
        </w:trPr>
        <w:tc>
          <w:tcPr>
            <w:tcW w:w="1351" w:type="dxa"/>
            <w:tcBorders>
              <w:left w:val="single" w:sz="2" w:space="0" w:color="003366"/>
              <w:right w:val="single" w:sz="2" w:space="0" w:color="003366"/>
            </w:tcBorders>
          </w:tcPr>
          <w:p w:rsidR="000144FF" w:rsidRPr="00557EF7" w:rsidRDefault="000144FF">
            <w:pPr>
              <w:pStyle w:val="TableReference"/>
              <w:tabs>
                <w:tab w:val="left" w:pos="3306"/>
              </w:tabs>
              <w:rPr>
                <w:rFonts w:cs="Calibri"/>
                <w:color w:val="auto"/>
                <w:sz w:val="16"/>
                <w:szCs w:val="16"/>
              </w:rPr>
            </w:pPr>
          </w:p>
        </w:tc>
        <w:tc>
          <w:tcPr>
            <w:tcW w:w="8605" w:type="dxa"/>
            <w:gridSpan w:val="2"/>
            <w:tcBorders>
              <w:left w:val="single" w:sz="2" w:space="0" w:color="003366"/>
            </w:tcBorders>
            <w:shd w:val="clear" w:color="auto" w:fill="F2F2F2"/>
          </w:tcPr>
          <w:p w:rsidR="000144FF" w:rsidRPr="00CF7E1B" w:rsidRDefault="000144FF" w:rsidP="00954409">
            <w:pPr>
              <w:pStyle w:val="CommentaryHeading"/>
              <w:tabs>
                <w:tab w:val="left" w:pos="3306"/>
              </w:tabs>
              <w:spacing w:before="0" w:after="0"/>
              <w:rPr>
                <w:rFonts w:cs="Calibri"/>
              </w:rPr>
            </w:pPr>
            <w:r w:rsidRPr="00CF7E1B">
              <w:rPr>
                <w:rFonts w:cs="Calibri"/>
              </w:rPr>
              <w:t>Reconciliations</w:t>
            </w:r>
          </w:p>
        </w:tc>
      </w:tr>
      <w:tr w:rsidR="000144FF" w:rsidRPr="00CF7E1B"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Before w:val="1"/>
          <w:gridAfter w:val="1"/>
          <w:wBefore w:w="6" w:type="dxa"/>
          <w:wAfter w:w="30" w:type="dxa"/>
          <w:trHeight w:val="177"/>
        </w:trPr>
        <w:tc>
          <w:tcPr>
            <w:tcW w:w="1351" w:type="dxa"/>
            <w:tcBorders>
              <w:left w:val="single" w:sz="2" w:space="0" w:color="003366"/>
              <w:right w:val="single" w:sz="2" w:space="0" w:color="003366"/>
            </w:tcBorders>
          </w:tcPr>
          <w:p w:rsidR="000144FF" w:rsidRPr="00557EF7" w:rsidRDefault="000144FF">
            <w:pPr>
              <w:pStyle w:val="TableReference"/>
              <w:tabs>
                <w:tab w:val="left" w:pos="3306"/>
              </w:tabs>
              <w:spacing w:before="6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76</w:t>
            </w:r>
          </w:p>
        </w:tc>
        <w:tc>
          <w:tcPr>
            <w:tcW w:w="8605" w:type="dxa"/>
            <w:gridSpan w:val="2"/>
            <w:tcBorders>
              <w:left w:val="single" w:sz="2" w:space="0" w:color="003366"/>
            </w:tcBorders>
            <w:shd w:val="clear" w:color="auto" w:fill="F2F2F2"/>
          </w:tcPr>
          <w:p w:rsidR="000144FF" w:rsidRPr="00CF7E1B" w:rsidRDefault="00B96D8D">
            <w:pPr>
              <w:autoSpaceDE w:val="0"/>
              <w:autoSpaceDN w:val="0"/>
              <w:adjustRightInd w:val="0"/>
              <w:jc w:val="both"/>
              <w:rPr>
                <w:rFonts w:cs="Calibri"/>
                <w:sz w:val="20"/>
              </w:rPr>
            </w:pPr>
            <w:r w:rsidRPr="00CF7E1B">
              <w:rPr>
                <w:rFonts w:cs="Calibri"/>
                <w:sz w:val="20"/>
              </w:rPr>
              <w:t xml:space="preserve">An </w:t>
            </w:r>
            <w:r w:rsidR="00FD1E41" w:rsidRPr="00CF7E1B">
              <w:rPr>
                <w:rFonts w:cs="Calibri"/>
                <w:sz w:val="20"/>
              </w:rPr>
              <w:t>a</w:t>
            </w:r>
            <w:r w:rsidRPr="00CF7E1B">
              <w:rPr>
                <w:rFonts w:cs="Calibri"/>
                <w:sz w:val="20"/>
              </w:rPr>
              <w:t>gency</w:t>
            </w:r>
            <w:r w:rsidR="000144FF" w:rsidRPr="00CF7E1B">
              <w:rPr>
                <w:rFonts w:cs="Calibri"/>
                <w:sz w:val="20"/>
              </w:rPr>
              <w:t xml:space="preserve"> that applies the fair value model in accordance with AASB 140</w:t>
            </w:r>
            <w:r w:rsidR="000B763C" w:rsidRPr="00CF7E1B">
              <w:rPr>
                <w:rFonts w:cs="Calibri"/>
                <w:sz w:val="20"/>
              </w:rPr>
              <w:t xml:space="preserve"> </w:t>
            </w:r>
            <w:r w:rsidR="00B20DCA" w:rsidRPr="00CF7E1B">
              <w:rPr>
                <w:rFonts w:cs="Calibri"/>
                <w:i/>
                <w:sz w:val="20"/>
              </w:rPr>
              <w:t>Investment Property</w:t>
            </w:r>
            <w:r w:rsidR="000144FF" w:rsidRPr="00CF7E1B">
              <w:rPr>
                <w:rFonts w:cs="Calibri"/>
                <w:sz w:val="20"/>
              </w:rPr>
              <w:t xml:space="preserve"> shall disclose a reconciliation between the carrying amounts of investment property at the beginning and end of the period, showing the following:</w:t>
            </w:r>
          </w:p>
          <w:p w:rsidR="000144FF" w:rsidRPr="00CF7E1B" w:rsidRDefault="000144FF" w:rsidP="00742A7C">
            <w:pPr>
              <w:numPr>
                <w:ilvl w:val="0"/>
                <w:numId w:val="30"/>
              </w:numPr>
              <w:tabs>
                <w:tab w:val="clear" w:pos="720"/>
                <w:tab w:val="num" w:pos="350"/>
              </w:tabs>
              <w:autoSpaceDE w:val="0"/>
              <w:autoSpaceDN w:val="0"/>
              <w:adjustRightInd w:val="0"/>
              <w:ind w:left="350" w:hanging="284"/>
              <w:jc w:val="both"/>
              <w:rPr>
                <w:rFonts w:cs="Calibri"/>
                <w:sz w:val="20"/>
              </w:rPr>
            </w:pPr>
            <w:r w:rsidRPr="00CF7E1B">
              <w:rPr>
                <w:rFonts w:cs="Calibri"/>
                <w:sz w:val="20"/>
              </w:rPr>
              <w:t>additions, disclosing separately those additions resulting from acquisitions and those resulting from subsequent expenditure recognised in the carrying amount of an asset;</w:t>
            </w:r>
          </w:p>
          <w:p w:rsidR="000144FF" w:rsidRPr="00CF7E1B" w:rsidRDefault="000144FF" w:rsidP="00742A7C">
            <w:pPr>
              <w:numPr>
                <w:ilvl w:val="0"/>
                <w:numId w:val="30"/>
              </w:numPr>
              <w:tabs>
                <w:tab w:val="clear" w:pos="720"/>
                <w:tab w:val="num" w:pos="350"/>
              </w:tabs>
              <w:autoSpaceDE w:val="0"/>
              <w:autoSpaceDN w:val="0"/>
              <w:adjustRightInd w:val="0"/>
              <w:spacing w:after="120"/>
              <w:ind w:left="350" w:hanging="284"/>
              <w:jc w:val="both"/>
              <w:rPr>
                <w:rFonts w:cs="Calibri"/>
                <w:sz w:val="20"/>
              </w:rPr>
            </w:pPr>
            <w:r w:rsidRPr="00CF7E1B">
              <w:rPr>
                <w:rFonts w:cs="Calibri"/>
                <w:sz w:val="20"/>
              </w:rPr>
              <w:t>additions resulting from acquisitions through business combinations;</w:t>
            </w:r>
          </w:p>
          <w:p w:rsidR="000144FF" w:rsidRPr="00CF7E1B" w:rsidRDefault="000144FF" w:rsidP="00742A7C">
            <w:pPr>
              <w:numPr>
                <w:ilvl w:val="0"/>
                <w:numId w:val="30"/>
              </w:numPr>
              <w:tabs>
                <w:tab w:val="clear" w:pos="720"/>
                <w:tab w:val="num" w:pos="350"/>
              </w:tabs>
              <w:autoSpaceDE w:val="0"/>
              <w:autoSpaceDN w:val="0"/>
              <w:adjustRightInd w:val="0"/>
              <w:spacing w:after="120"/>
              <w:ind w:left="350" w:hanging="284"/>
              <w:jc w:val="both"/>
              <w:rPr>
                <w:rFonts w:cs="Calibri"/>
                <w:sz w:val="20"/>
              </w:rPr>
            </w:pPr>
            <w:r w:rsidRPr="00CF7E1B">
              <w:rPr>
                <w:rFonts w:cs="Calibri"/>
                <w:sz w:val="20"/>
              </w:rPr>
              <w:t>assets classified as held for sale or included in a disposal group and other disposals;</w:t>
            </w:r>
          </w:p>
          <w:p w:rsidR="000144FF" w:rsidRPr="00CF7E1B" w:rsidRDefault="000144FF" w:rsidP="00742A7C">
            <w:pPr>
              <w:numPr>
                <w:ilvl w:val="0"/>
                <w:numId w:val="30"/>
              </w:numPr>
              <w:tabs>
                <w:tab w:val="clear" w:pos="720"/>
                <w:tab w:val="num" w:pos="350"/>
              </w:tabs>
              <w:autoSpaceDE w:val="0"/>
              <w:autoSpaceDN w:val="0"/>
              <w:adjustRightInd w:val="0"/>
              <w:spacing w:after="120"/>
              <w:ind w:left="350" w:hanging="284"/>
              <w:jc w:val="both"/>
              <w:rPr>
                <w:rFonts w:cs="Calibri"/>
                <w:sz w:val="20"/>
              </w:rPr>
            </w:pPr>
            <w:r w:rsidRPr="00CF7E1B">
              <w:rPr>
                <w:rFonts w:cs="Calibri"/>
                <w:sz w:val="20"/>
              </w:rPr>
              <w:t>net gains or losses from fair value adjustments;</w:t>
            </w:r>
          </w:p>
          <w:p w:rsidR="000144FF" w:rsidRPr="00CF7E1B" w:rsidRDefault="000144FF" w:rsidP="00742A7C">
            <w:pPr>
              <w:numPr>
                <w:ilvl w:val="0"/>
                <w:numId w:val="30"/>
              </w:numPr>
              <w:tabs>
                <w:tab w:val="clear" w:pos="720"/>
                <w:tab w:val="num" w:pos="350"/>
              </w:tabs>
              <w:autoSpaceDE w:val="0"/>
              <w:autoSpaceDN w:val="0"/>
              <w:adjustRightInd w:val="0"/>
              <w:spacing w:after="120"/>
              <w:ind w:left="350" w:hanging="284"/>
              <w:jc w:val="both"/>
              <w:rPr>
                <w:rFonts w:cs="Calibri"/>
                <w:sz w:val="20"/>
              </w:rPr>
            </w:pPr>
            <w:r w:rsidRPr="00CF7E1B">
              <w:rPr>
                <w:rFonts w:cs="Calibri"/>
                <w:sz w:val="20"/>
              </w:rPr>
              <w:t>transfers to and from inventories and owner-occupied property; and</w:t>
            </w:r>
          </w:p>
          <w:p w:rsidR="00954409" w:rsidRPr="00CF7E1B" w:rsidRDefault="000144FF" w:rsidP="00742A7C">
            <w:pPr>
              <w:numPr>
                <w:ilvl w:val="0"/>
                <w:numId w:val="30"/>
              </w:numPr>
              <w:tabs>
                <w:tab w:val="clear" w:pos="720"/>
                <w:tab w:val="num" w:pos="350"/>
              </w:tabs>
              <w:autoSpaceDE w:val="0"/>
              <w:autoSpaceDN w:val="0"/>
              <w:adjustRightInd w:val="0"/>
              <w:ind w:left="350" w:hanging="284"/>
              <w:jc w:val="both"/>
              <w:rPr>
                <w:rFonts w:cs="Calibri"/>
                <w:sz w:val="20"/>
              </w:rPr>
            </w:pPr>
            <w:r w:rsidRPr="00CF7E1B">
              <w:rPr>
                <w:rFonts w:cs="Calibri"/>
                <w:sz w:val="20"/>
              </w:rPr>
              <w:t>other changes.</w:t>
            </w:r>
          </w:p>
        </w:tc>
      </w:tr>
      <w:tr w:rsidR="000144FF" w:rsidRPr="00CF7E1B"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Before w:val="1"/>
          <w:gridAfter w:val="1"/>
          <w:wBefore w:w="6" w:type="dxa"/>
          <w:wAfter w:w="30" w:type="dxa"/>
          <w:trHeight w:val="283"/>
        </w:trPr>
        <w:tc>
          <w:tcPr>
            <w:tcW w:w="1351" w:type="dxa"/>
            <w:tcBorders>
              <w:left w:val="single" w:sz="2" w:space="0" w:color="003366"/>
              <w:right w:val="single" w:sz="2" w:space="0" w:color="003366"/>
            </w:tcBorders>
          </w:tcPr>
          <w:p w:rsidR="000144FF" w:rsidRPr="00557EF7" w:rsidRDefault="000144FF">
            <w:pPr>
              <w:pStyle w:val="TableReference"/>
              <w:tabs>
                <w:tab w:val="left" w:pos="3306"/>
              </w:tabs>
              <w:spacing w:before="60"/>
              <w:rPr>
                <w:rFonts w:cs="Calibri"/>
                <w:color w:val="auto"/>
                <w:sz w:val="16"/>
                <w:szCs w:val="16"/>
              </w:rPr>
            </w:pPr>
            <w:r w:rsidRPr="00557EF7">
              <w:rPr>
                <w:rFonts w:cs="Calibri"/>
                <w:color w:val="auto"/>
                <w:sz w:val="16"/>
                <w:szCs w:val="16"/>
              </w:rPr>
              <w:t xml:space="preserve">AASB </w:t>
            </w:r>
            <w:r w:rsidR="00757344" w:rsidRPr="00557EF7">
              <w:rPr>
                <w:rFonts w:cs="Calibri"/>
                <w:color w:val="auto"/>
                <w:sz w:val="16"/>
                <w:szCs w:val="16"/>
              </w:rPr>
              <w:t>140</w:t>
            </w:r>
            <w:r w:rsidR="00D65811" w:rsidRPr="00557EF7">
              <w:rPr>
                <w:rFonts w:cs="Calibri"/>
                <w:color w:val="auto"/>
                <w:sz w:val="16"/>
                <w:szCs w:val="16"/>
              </w:rPr>
              <w:t>.</w:t>
            </w:r>
            <w:r w:rsidR="00757344" w:rsidRPr="00557EF7">
              <w:rPr>
                <w:rFonts w:cs="Calibri"/>
                <w:color w:val="auto"/>
                <w:sz w:val="16"/>
                <w:szCs w:val="16"/>
              </w:rPr>
              <w:t>75(c)</w:t>
            </w:r>
            <w:r w:rsidRPr="00557EF7">
              <w:rPr>
                <w:rFonts w:cs="Calibri"/>
                <w:color w:val="auto"/>
                <w:sz w:val="16"/>
                <w:szCs w:val="16"/>
              </w:rPr>
              <w:t xml:space="preserve"> </w:t>
            </w:r>
          </w:p>
          <w:p w:rsidR="000144FF" w:rsidRPr="00557EF7" w:rsidRDefault="000144FF">
            <w:pPr>
              <w:pStyle w:val="TableReference"/>
              <w:tabs>
                <w:tab w:val="left" w:pos="3306"/>
              </w:tabs>
              <w:rPr>
                <w:rFonts w:cs="Calibri"/>
                <w:color w:val="auto"/>
                <w:sz w:val="16"/>
                <w:szCs w:val="16"/>
              </w:rPr>
            </w:pPr>
          </w:p>
        </w:tc>
        <w:tc>
          <w:tcPr>
            <w:tcW w:w="8605" w:type="dxa"/>
            <w:gridSpan w:val="2"/>
            <w:tcBorders>
              <w:left w:val="single" w:sz="2" w:space="0" w:color="003366"/>
            </w:tcBorders>
            <w:shd w:val="clear" w:color="auto" w:fill="F2F2F2"/>
          </w:tcPr>
          <w:p w:rsidR="000144FF" w:rsidRPr="00CF7E1B" w:rsidRDefault="000144FF">
            <w:pPr>
              <w:autoSpaceDE w:val="0"/>
              <w:autoSpaceDN w:val="0"/>
              <w:adjustRightInd w:val="0"/>
              <w:spacing w:after="120"/>
              <w:jc w:val="both"/>
              <w:rPr>
                <w:rFonts w:cs="Calibri"/>
                <w:sz w:val="20"/>
              </w:rPr>
            </w:pPr>
            <w:r w:rsidRPr="00CF7E1B">
              <w:rPr>
                <w:rFonts w:cs="Calibri"/>
                <w:sz w:val="20"/>
              </w:rPr>
              <w:t xml:space="preserve">Where it is difficult for </w:t>
            </w:r>
            <w:r w:rsidR="00B96D8D" w:rsidRPr="00CF7E1B">
              <w:rPr>
                <w:rFonts w:cs="Calibri"/>
                <w:sz w:val="20"/>
              </w:rPr>
              <w:t xml:space="preserve">an </w:t>
            </w:r>
            <w:r w:rsidR="00FD1E41" w:rsidRPr="00CF7E1B">
              <w:rPr>
                <w:rFonts w:cs="Calibri"/>
                <w:sz w:val="20"/>
              </w:rPr>
              <w:t>a</w:t>
            </w:r>
            <w:r w:rsidR="00B96D8D" w:rsidRPr="00CF7E1B">
              <w:rPr>
                <w:rFonts w:cs="Calibri"/>
                <w:sz w:val="20"/>
              </w:rPr>
              <w:t>gency</w:t>
            </w:r>
            <w:r w:rsidRPr="00CF7E1B">
              <w:rPr>
                <w:rFonts w:cs="Calibri"/>
                <w:sz w:val="20"/>
              </w:rPr>
              <w:t xml:space="preserve"> to determine whether a property should be classified as an investment property, the criteria it uses to distinguish investment property from owner-occupied property and from property held for sale in the ordinary course of business must be disclosed.</w:t>
            </w:r>
          </w:p>
        </w:tc>
      </w:tr>
      <w:tr w:rsidR="00D504B9" w:rsidRPr="00557EF7"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2"/>
          <w:wAfter w:w="36" w:type="dxa"/>
          <w:trHeight w:val="388"/>
        </w:trPr>
        <w:tc>
          <w:tcPr>
            <w:tcW w:w="1357" w:type="dxa"/>
            <w:gridSpan w:val="2"/>
            <w:tcBorders>
              <w:left w:val="single" w:sz="4" w:space="0" w:color="auto"/>
              <w:right w:val="single" w:sz="2" w:space="0" w:color="003366"/>
            </w:tcBorders>
          </w:tcPr>
          <w:p w:rsidR="00D504B9" w:rsidRPr="00557EF7" w:rsidRDefault="00D504B9" w:rsidP="00E07DFB">
            <w:pPr>
              <w:pStyle w:val="TableReference"/>
              <w:rPr>
                <w:rFonts w:cs="Calibri"/>
                <w:color w:val="auto"/>
                <w:sz w:val="16"/>
                <w:szCs w:val="16"/>
              </w:rPr>
            </w:pPr>
          </w:p>
        </w:tc>
        <w:tc>
          <w:tcPr>
            <w:tcW w:w="8599" w:type="dxa"/>
            <w:tcBorders>
              <w:left w:val="single" w:sz="2" w:space="0" w:color="003366"/>
            </w:tcBorders>
            <w:shd w:val="clear" w:color="auto" w:fill="F2F2F2"/>
          </w:tcPr>
          <w:p w:rsidR="00D504B9" w:rsidRPr="00557EF7" w:rsidRDefault="00D504B9" w:rsidP="00E07DFB">
            <w:pPr>
              <w:pStyle w:val="CommentaryHeading"/>
              <w:tabs>
                <w:tab w:val="left" w:pos="3306"/>
              </w:tabs>
              <w:spacing w:after="0"/>
              <w:rPr>
                <w:rFonts w:cs="Calibri"/>
              </w:rPr>
            </w:pPr>
            <w:r w:rsidRPr="00557EF7">
              <w:rPr>
                <w:rFonts w:cs="Calibri"/>
              </w:rPr>
              <w:t>Operating Lease Disclosures for Lessors</w:t>
            </w:r>
          </w:p>
        </w:tc>
      </w:tr>
      <w:tr w:rsidR="00D504B9" w:rsidRPr="00557EF7"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2"/>
          <w:wAfter w:w="36" w:type="dxa"/>
          <w:trHeight w:val="283"/>
        </w:trPr>
        <w:tc>
          <w:tcPr>
            <w:tcW w:w="1357" w:type="dxa"/>
            <w:gridSpan w:val="2"/>
            <w:tcBorders>
              <w:left w:val="single" w:sz="2" w:space="0" w:color="003366"/>
              <w:right w:val="single" w:sz="2" w:space="0" w:color="003366"/>
            </w:tcBorders>
          </w:tcPr>
          <w:p w:rsidR="00D504B9" w:rsidRPr="00557EF7" w:rsidRDefault="00D504B9" w:rsidP="00E07DFB">
            <w:pPr>
              <w:pStyle w:val="TableReference"/>
              <w:spacing w:before="60"/>
              <w:rPr>
                <w:rFonts w:cs="Calibri"/>
                <w:color w:val="auto"/>
                <w:sz w:val="16"/>
                <w:szCs w:val="16"/>
              </w:rPr>
            </w:pPr>
            <w:r w:rsidRPr="00557EF7">
              <w:rPr>
                <w:rFonts w:cs="Calibri"/>
                <w:color w:val="auto"/>
                <w:sz w:val="16"/>
                <w:szCs w:val="16"/>
              </w:rPr>
              <w:t>AASB 117.49</w:t>
            </w:r>
          </w:p>
        </w:tc>
        <w:tc>
          <w:tcPr>
            <w:tcW w:w="8599" w:type="dxa"/>
            <w:tcBorders>
              <w:left w:val="single" w:sz="2" w:space="0" w:color="003366"/>
            </w:tcBorders>
            <w:shd w:val="clear" w:color="auto" w:fill="F2F2F2"/>
          </w:tcPr>
          <w:p w:rsidR="00D504B9" w:rsidRPr="00557EF7" w:rsidRDefault="00D504B9" w:rsidP="00E07DFB">
            <w:pPr>
              <w:autoSpaceDE w:val="0"/>
              <w:autoSpaceDN w:val="0"/>
              <w:adjustRightInd w:val="0"/>
              <w:spacing w:after="120"/>
              <w:jc w:val="both"/>
              <w:rPr>
                <w:rFonts w:cs="Calibri"/>
                <w:sz w:val="20"/>
              </w:rPr>
            </w:pPr>
            <w:r w:rsidRPr="00557EF7">
              <w:rPr>
                <w:rFonts w:cs="Calibri"/>
                <w:sz w:val="20"/>
              </w:rPr>
              <w:t xml:space="preserve">Lessors shall present assets subject to operating leases in the Balance Sheets according to the </w:t>
            </w:r>
            <w:r>
              <w:rPr>
                <w:rFonts w:cs="Calibri"/>
                <w:sz w:val="20"/>
              </w:rPr>
              <w:t xml:space="preserve">asset’s </w:t>
            </w:r>
            <w:r w:rsidRPr="00557EF7">
              <w:rPr>
                <w:rFonts w:cs="Calibri"/>
                <w:sz w:val="20"/>
              </w:rPr>
              <w:t xml:space="preserve">nature </w:t>
            </w:r>
          </w:p>
        </w:tc>
      </w:tr>
      <w:tr w:rsidR="00D504B9" w:rsidRPr="00557EF7"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2"/>
          <w:wAfter w:w="36" w:type="dxa"/>
          <w:trHeight w:val="283"/>
        </w:trPr>
        <w:tc>
          <w:tcPr>
            <w:tcW w:w="1357" w:type="dxa"/>
            <w:gridSpan w:val="2"/>
            <w:tcBorders>
              <w:left w:val="single" w:sz="2" w:space="0" w:color="003366"/>
              <w:right w:val="single" w:sz="2" w:space="0" w:color="003366"/>
            </w:tcBorders>
          </w:tcPr>
          <w:p w:rsidR="00D504B9" w:rsidRPr="00557EF7" w:rsidRDefault="00D504B9" w:rsidP="00E07DFB">
            <w:pPr>
              <w:pStyle w:val="TableReference"/>
              <w:spacing w:before="60"/>
              <w:rPr>
                <w:rFonts w:cs="Calibri"/>
                <w:color w:val="auto"/>
                <w:sz w:val="16"/>
                <w:szCs w:val="16"/>
              </w:rPr>
            </w:pPr>
            <w:r w:rsidRPr="00557EF7">
              <w:rPr>
                <w:rFonts w:cs="Calibri"/>
                <w:color w:val="auto"/>
                <w:sz w:val="16"/>
                <w:szCs w:val="16"/>
              </w:rPr>
              <w:t>AASB 117.52</w:t>
            </w:r>
          </w:p>
        </w:tc>
        <w:tc>
          <w:tcPr>
            <w:tcW w:w="8599" w:type="dxa"/>
            <w:tcBorders>
              <w:left w:val="single" w:sz="2" w:space="0" w:color="003366"/>
            </w:tcBorders>
            <w:shd w:val="clear" w:color="auto" w:fill="F2F2F2"/>
          </w:tcPr>
          <w:p w:rsidR="00D504B9" w:rsidRPr="00557EF7" w:rsidRDefault="00D504B9" w:rsidP="00E07DFB">
            <w:pPr>
              <w:autoSpaceDE w:val="0"/>
              <w:autoSpaceDN w:val="0"/>
              <w:adjustRightInd w:val="0"/>
              <w:spacing w:after="120"/>
              <w:jc w:val="both"/>
              <w:rPr>
                <w:rFonts w:cs="Calibri"/>
                <w:sz w:val="20"/>
              </w:rPr>
            </w:pPr>
            <w:r w:rsidRPr="00557EF7">
              <w:rPr>
                <w:rFonts w:cs="Calibri"/>
                <w:sz w:val="20"/>
              </w:rPr>
              <w:t>Initial direct costs incurred by Lessors in negotiating and arranging an operating lease shall be added to the carrying amount of the leased asset and recognised as an expense over the lease term on the same basis as the lease income.</w:t>
            </w:r>
          </w:p>
        </w:tc>
      </w:tr>
      <w:tr w:rsidR="00D504B9" w:rsidRPr="00557EF7"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2"/>
          <w:wAfter w:w="36" w:type="dxa"/>
          <w:trHeight w:val="283"/>
        </w:trPr>
        <w:tc>
          <w:tcPr>
            <w:tcW w:w="1357" w:type="dxa"/>
            <w:gridSpan w:val="2"/>
            <w:tcBorders>
              <w:left w:val="single" w:sz="2" w:space="0" w:color="003366"/>
              <w:right w:val="single" w:sz="2" w:space="0" w:color="003366"/>
            </w:tcBorders>
          </w:tcPr>
          <w:p w:rsidR="00D504B9" w:rsidRPr="00557EF7" w:rsidRDefault="00D504B9" w:rsidP="00E07DFB">
            <w:pPr>
              <w:pStyle w:val="TableReference"/>
              <w:spacing w:before="60"/>
              <w:rPr>
                <w:rFonts w:cs="Calibri"/>
                <w:color w:val="auto"/>
                <w:sz w:val="16"/>
                <w:szCs w:val="16"/>
              </w:rPr>
            </w:pPr>
            <w:r w:rsidRPr="00557EF7">
              <w:rPr>
                <w:rFonts w:cs="Calibri"/>
                <w:color w:val="auto"/>
                <w:sz w:val="16"/>
                <w:szCs w:val="16"/>
              </w:rPr>
              <w:t>AASB 117.53</w:t>
            </w:r>
          </w:p>
        </w:tc>
        <w:tc>
          <w:tcPr>
            <w:tcW w:w="8599" w:type="dxa"/>
            <w:tcBorders>
              <w:left w:val="single" w:sz="2" w:space="0" w:color="003366"/>
            </w:tcBorders>
            <w:shd w:val="clear" w:color="auto" w:fill="F2F2F2"/>
          </w:tcPr>
          <w:p w:rsidR="00D504B9" w:rsidRPr="00557EF7" w:rsidRDefault="00D504B9" w:rsidP="00E07DFB">
            <w:pPr>
              <w:pStyle w:val="CommentaryText"/>
              <w:autoSpaceDE w:val="0"/>
              <w:autoSpaceDN w:val="0"/>
              <w:adjustRightInd w:val="0"/>
              <w:rPr>
                <w:rFonts w:cs="Calibri"/>
              </w:rPr>
            </w:pPr>
            <w:r w:rsidRPr="00557EF7">
              <w:rPr>
                <w:rFonts w:cs="Calibri"/>
              </w:rPr>
              <w:t xml:space="preserve">The depreciation policy for depreciable assets under a finance lease shall be consistent with the lessor’s normal depreciation policy for similar assets, and depreciation shall be calculated in accordance with AASB 116 and AASB 138 </w:t>
            </w:r>
            <w:r w:rsidRPr="00557EF7">
              <w:rPr>
                <w:rFonts w:cs="Calibri"/>
                <w:i/>
              </w:rPr>
              <w:t>Intangible Assets</w:t>
            </w:r>
            <w:r w:rsidRPr="00557EF7">
              <w:rPr>
                <w:rFonts w:cs="Calibri"/>
              </w:rPr>
              <w:t>.</w:t>
            </w:r>
          </w:p>
        </w:tc>
      </w:tr>
      <w:tr w:rsidR="00D504B9" w:rsidRPr="00557EF7"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2"/>
          <w:wAfter w:w="36" w:type="dxa"/>
          <w:trHeight w:val="283"/>
        </w:trPr>
        <w:tc>
          <w:tcPr>
            <w:tcW w:w="1357" w:type="dxa"/>
            <w:gridSpan w:val="2"/>
            <w:tcBorders>
              <w:left w:val="single" w:sz="2" w:space="0" w:color="003366"/>
              <w:right w:val="single" w:sz="2" w:space="0" w:color="003366"/>
            </w:tcBorders>
          </w:tcPr>
          <w:p w:rsidR="00D504B9" w:rsidRPr="00557EF7" w:rsidRDefault="00D504B9" w:rsidP="00E07DFB">
            <w:pPr>
              <w:pStyle w:val="TableReference"/>
              <w:spacing w:before="60"/>
              <w:rPr>
                <w:rFonts w:cs="Calibri"/>
                <w:color w:val="auto"/>
                <w:sz w:val="16"/>
                <w:szCs w:val="16"/>
              </w:rPr>
            </w:pPr>
            <w:r w:rsidRPr="00557EF7">
              <w:rPr>
                <w:rFonts w:cs="Calibri"/>
                <w:color w:val="auto"/>
                <w:sz w:val="16"/>
                <w:szCs w:val="16"/>
              </w:rPr>
              <w:t>AASB 117.56(b)</w:t>
            </w:r>
          </w:p>
        </w:tc>
        <w:tc>
          <w:tcPr>
            <w:tcW w:w="8599" w:type="dxa"/>
            <w:tcBorders>
              <w:left w:val="single" w:sz="2" w:space="0" w:color="003366"/>
            </w:tcBorders>
            <w:shd w:val="clear" w:color="auto" w:fill="F2F2F2"/>
          </w:tcPr>
          <w:p w:rsidR="00D504B9" w:rsidRPr="00557EF7" w:rsidRDefault="00D504B9" w:rsidP="00E07DFB">
            <w:pPr>
              <w:pStyle w:val="CommentaryText"/>
              <w:autoSpaceDE w:val="0"/>
              <w:autoSpaceDN w:val="0"/>
              <w:adjustRightInd w:val="0"/>
              <w:rPr>
                <w:rFonts w:cs="Calibri"/>
              </w:rPr>
            </w:pPr>
            <w:r w:rsidRPr="00557EF7">
              <w:rPr>
                <w:rFonts w:cs="Calibri"/>
              </w:rPr>
              <w:t>Lessors shall disclose the total contingent rents recognised as income in the reporting period for operating leases.</w:t>
            </w:r>
          </w:p>
        </w:tc>
      </w:tr>
      <w:tr w:rsidR="00D504B9" w:rsidRPr="00557EF7"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2"/>
          <w:wAfter w:w="36" w:type="dxa"/>
          <w:trHeight w:val="283"/>
        </w:trPr>
        <w:tc>
          <w:tcPr>
            <w:tcW w:w="1357" w:type="dxa"/>
            <w:gridSpan w:val="2"/>
            <w:tcBorders>
              <w:left w:val="single" w:sz="2" w:space="0" w:color="003366"/>
              <w:right w:val="single" w:sz="2" w:space="0" w:color="003366"/>
            </w:tcBorders>
          </w:tcPr>
          <w:p w:rsidR="00D504B9" w:rsidRPr="00557EF7" w:rsidRDefault="00D504B9" w:rsidP="00E07DFB">
            <w:pPr>
              <w:pStyle w:val="TableReference"/>
              <w:spacing w:before="60"/>
              <w:rPr>
                <w:rFonts w:cs="Calibri"/>
                <w:color w:val="auto"/>
                <w:sz w:val="16"/>
                <w:szCs w:val="16"/>
              </w:rPr>
            </w:pPr>
            <w:r w:rsidRPr="00557EF7">
              <w:rPr>
                <w:rFonts w:cs="Calibri"/>
                <w:color w:val="auto"/>
                <w:sz w:val="16"/>
                <w:szCs w:val="16"/>
              </w:rPr>
              <w:t>AASB 140.75(b)</w:t>
            </w:r>
          </w:p>
        </w:tc>
        <w:tc>
          <w:tcPr>
            <w:tcW w:w="8599" w:type="dxa"/>
            <w:tcBorders>
              <w:left w:val="single" w:sz="2" w:space="0" w:color="003366"/>
            </w:tcBorders>
            <w:shd w:val="clear" w:color="auto" w:fill="F2F2F2"/>
          </w:tcPr>
          <w:p w:rsidR="00D504B9" w:rsidRPr="00557EF7" w:rsidRDefault="00D504B9" w:rsidP="00E07DFB">
            <w:pPr>
              <w:pStyle w:val="CommentaryText"/>
              <w:autoSpaceDE w:val="0"/>
              <w:autoSpaceDN w:val="0"/>
              <w:adjustRightInd w:val="0"/>
              <w:rPr>
                <w:rFonts w:cs="Calibri"/>
              </w:rPr>
            </w:pPr>
            <w:r w:rsidRPr="00557EF7">
              <w:rPr>
                <w:rFonts w:cs="Calibri"/>
              </w:rPr>
              <w:t>Where a</w:t>
            </w:r>
            <w:r w:rsidRPr="00557EF7">
              <w:rPr>
                <w:rFonts w:cs="Calibri"/>
                <w:szCs w:val="20"/>
              </w:rPr>
              <w:t>gencies</w:t>
            </w:r>
            <w:r w:rsidRPr="00557EF7">
              <w:rPr>
                <w:rFonts w:cs="Calibri"/>
              </w:rPr>
              <w:t xml:space="preserve"> apply the fair value model, they shall disclose whether, and in what circumstances, property interests held under operating leases are classified and accounted for as investment property.</w:t>
            </w:r>
          </w:p>
        </w:tc>
      </w:tr>
      <w:tr w:rsidR="00D504B9" w:rsidRPr="00557EF7"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2"/>
          <w:wAfter w:w="36" w:type="dxa"/>
          <w:trHeight w:val="283"/>
        </w:trPr>
        <w:tc>
          <w:tcPr>
            <w:tcW w:w="1357" w:type="dxa"/>
            <w:gridSpan w:val="2"/>
            <w:tcBorders>
              <w:left w:val="single" w:sz="2" w:space="0" w:color="003366"/>
              <w:right w:val="single" w:sz="2" w:space="0" w:color="003366"/>
            </w:tcBorders>
          </w:tcPr>
          <w:p w:rsidR="00D504B9" w:rsidRPr="00557EF7" w:rsidRDefault="00D504B9" w:rsidP="00E07DFB">
            <w:pPr>
              <w:pStyle w:val="TableReference"/>
              <w:spacing w:before="60"/>
              <w:rPr>
                <w:rFonts w:cs="Calibri"/>
                <w:color w:val="auto"/>
                <w:sz w:val="16"/>
                <w:szCs w:val="16"/>
              </w:rPr>
            </w:pPr>
          </w:p>
        </w:tc>
        <w:tc>
          <w:tcPr>
            <w:tcW w:w="8599" w:type="dxa"/>
            <w:tcBorders>
              <w:left w:val="single" w:sz="2" w:space="0" w:color="003366"/>
            </w:tcBorders>
            <w:shd w:val="clear" w:color="auto" w:fill="F2F2F2"/>
          </w:tcPr>
          <w:p w:rsidR="00D504B9" w:rsidRPr="00557EF7" w:rsidRDefault="00D504B9" w:rsidP="00E07DFB">
            <w:pPr>
              <w:pStyle w:val="CommentaryHeading"/>
              <w:tabs>
                <w:tab w:val="left" w:pos="3306"/>
              </w:tabs>
              <w:spacing w:before="0" w:after="0"/>
              <w:rPr>
                <w:rFonts w:cs="Calibri"/>
                <w:b w:val="0"/>
              </w:rPr>
            </w:pPr>
            <w:r w:rsidRPr="00557EF7">
              <w:rPr>
                <w:rFonts w:cs="Calibri"/>
              </w:rPr>
              <w:t>Fair Value Disclosures</w:t>
            </w:r>
          </w:p>
        </w:tc>
      </w:tr>
      <w:tr w:rsidR="00D504B9" w:rsidRPr="00557EF7"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2"/>
          <w:wAfter w:w="36" w:type="dxa"/>
          <w:trHeight w:val="283"/>
        </w:trPr>
        <w:tc>
          <w:tcPr>
            <w:tcW w:w="1357" w:type="dxa"/>
            <w:gridSpan w:val="2"/>
            <w:tcBorders>
              <w:left w:val="single" w:sz="2" w:space="0" w:color="003366"/>
              <w:right w:val="single" w:sz="2" w:space="0" w:color="003366"/>
            </w:tcBorders>
          </w:tcPr>
          <w:p w:rsidR="00D504B9" w:rsidRPr="00557EF7" w:rsidRDefault="00D504B9" w:rsidP="00E07DFB">
            <w:pPr>
              <w:pStyle w:val="TableReference"/>
              <w:spacing w:before="60"/>
              <w:rPr>
                <w:rFonts w:cs="Calibri"/>
                <w:color w:val="auto"/>
                <w:sz w:val="16"/>
                <w:szCs w:val="16"/>
              </w:rPr>
            </w:pPr>
          </w:p>
        </w:tc>
        <w:tc>
          <w:tcPr>
            <w:tcW w:w="8599" w:type="dxa"/>
            <w:tcBorders>
              <w:left w:val="single" w:sz="2" w:space="0" w:color="003366"/>
            </w:tcBorders>
            <w:shd w:val="clear" w:color="auto" w:fill="F2F2F2"/>
          </w:tcPr>
          <w:p w:rsidR="00D504B9" w:rsidRPr="00557EF7" w:rsidRDefault="00D504B9" w:rsidP="00E07DFB">
            <w:pPr>
              <w:pStyle w:val="CommentaryText"/>
              <w:autoSpaceDE w:val="0"/>
              <w:autoSpaceDN w:val="0"/>
              <w:adjustRightInd w:val="0"/>
              <w:rPr>
                <w:rFonts w:cs="Calibri"/>
              </w:rPr>
            </w:pPr>
            <w:r w:rsidRPr="00557EF7">
              <w:rPr>
                <w:rFonts w:cs="Calibri"/>
              </w:rPr>
              <w:t xml:space="preserve">A detailed discussion of the concepts, methodologies and disclosures relating to </w:t>
            </w:r>
            <w:r w:rsidRPr="00557EF7">
              <w:rPr>
                <w:rFonts w:cs="Calibri"/>
                <w:i/>
              </w:rPr>
              <w:t>AASB 13 Fair Value Measurement</w:t>
            </w:r>
            <w:r w:rsidRPr="00557EF7">
              <w:rPr>
                <w:rFonts w:cs="Calibri"/>
              </w:rPr>
              <w:t xml:space="preserve"> is found in the Commentary to </w:t>
            </w:r>
            <w:r w:rsidRPr="00557EF7">
              <w:rPr>
                <w:rFonts w:cs="Calibri"/>
                <w:i/>
              </w:rPr>
              <w:t>Note 27 Property, Plant and Equipment</w:t>
            </w:r>
            <w:r w:rsidRPr="00557EF7">
              <w:rPr>
                <w:rFonts w:cs="Calibri"/>
              </w:rPr>
              <w:t>. The use of Level 2 valuations in this Note is for illustrative purposes only and if agencies have Level 3 disclosures for Investment Properties then the Fair Value Disclosures set out in Note 27 need to be shown.</w:t>
            </w:r>
          </w:p>
        </w:tc>
      </w:tr>
    </w:tbl>
    <w:p w:rsidR="006665F9" w:rsidRDefault="006665F9">
      <w:r>
        <w:br w:type="page"/>
      </w:r>
    </w:p>
    <w:p w:rsidR="001604D1" w:rsidRDefault="001604D1"/>
    <w:tbl>
      <w:tblPr>
        <w:tblpPr w:leftFromText="180" w:rightFromText="180" w:vertAnchor="text" w:tblpY="1"/>
        <w:tblOverlap w:val="neve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5849"/>
        <w:gridCol w:w="1653"/>
        <w:gridCol w:w="1176"/>
      </w:tblGrid>
      <w:tr w:rsidR="009F2B4C" w:rsidRPr="00F80177" w:rsidTr="00C67A2A">
        <w:trPr>
          <w:cantSplit/>
          <w:trHeight w:val="23"/>
        </w:trPr>
        <w:tc>
          <w:tcPr>
            <w:tcW w:w="1384" w:type="dxa"/>
            <w:tcBorders>
              <w:top w:val="single" w:sz="4" w:space="0" w:color="auto"/>
              <w:left w:val="single" w:sz="2" w:space="0" w:color="003366"/>
              <w:bottom w:val="single" w:sz="4" w:space="0" w:color="auto"/>
              <w:right w:val="single" w:sz="2" w:space="0" w:color="003366"/>
            </w:tcBorders>
          </w:tcPr>
          <w:p w:rsidR="009F2B4C" w:rsidRPr="00F80177" w:rsidRDefault="009F2B4C" w:rsidP="009F2B4C">
            <w:pPr>
              <w:pStyle w:val="TableReference"/>
              <w:tabs>
                <w:tab w:val="left" w:pos="3306"/>
              </w:tabs>
              <w:spacing w:before="40"/>
              <w:rPr>
                <w:rFonts w:cs="Calibri"/>
                <w:color w:val="auto"/>
                <w:sz w:val="16"/>
                <w:szCs w:val="16"/>
              </w:rPr>
            </w:pPr>
            <w:r w:rsidRPr="00557EF7">
              <w:rPr>
                <w:rFonts w:cs="Calibri"/>
                <w:b/>
                <w:color w:val="auto"/>
                <w:sz w:val="20"/>
                <w:szCs w:val="20"/>
              </w:rPr>
              <w:t>Reference</w:t>
            </w:r>
          </w:p>
        </w:tc>
        <w:tc>
          <w:tcPr>
            <w:tcW w:w="8678" w:type="dxa"/>
            <w:gridSpan w:val="3"/>
            <w:tcBorders>
              <w:top w:val="single" w:sz="4" w:space="0" w:color="auto"/>
              <w:left w:val="single" w:sz="2" w:space="0" w:color="003366"/>
              <w:bottom w:val="single" w:sz="4" w:space="0" w:color="auto"/>
              <w:right w:val="nil"/>
            </w:tcBorders>
            <w:vAlign w:val="bottom"/>
          </w:tcPr>
          <w:p w:rsidR="009F2B4C" w:rsidRPr="00F80177" w:rsidRDefault="009F2B4C" w:rsidP="009F2B4C">
            <w:pPr>
              <w:pStyle w:val="Heading1"/>
              <w:numPr>
                <w:ilvl w:val="0"/>
                <w:numId w:val="0"/>
              </w:numPr>
              <w:rPr>
                <w:rFonts w:cs="Calibri"/>
                <w:sz w:val="20"/>
                <w:szCs w:val="20"/>
              </w:rPr>
            </w:pPr>
            <w:bookmarkStart w:id="719" w:name="_Toc49224100"/>
            <w:bookmarkStart w:id="720" w:name="_Ref50365599"/>
            <w:bookmarkStart w:id="721" w:name="_Toc50440375"/>
            <w:bookmarkStart w:id="722" w:name="_Ref50524135"/>
            <w:bookmarkStart w:id="723" w:name="_Toc400627346"/>
            <w:bookmarkStart w:id="724" w:name="intangibleAssets"/>
            <w:bookmarkStart w:id="725" w:name="_Toc7524461"/>
            <w:r>
              <w:t xml:space="preserve">Note 29.   </w:t>
            </w:r>
            <w:r w:rsidRPr="004809EA">
              <w:t>I</w:t>
            </w:r>
            <w:bookmarkEnd w:id="719"/>
            <w:bookmarkEnd w:id="720"/>
            <w:bookmarkEnd w:id="721"/>
            <w:bookmarkEnd w:id="722"/>
            <w:r w:rsidRPr="004809EA">
              <w:t>ntangible Assets</w:t>
            </w:r>
            <w:bookmarkEnd w:id="723"/>
            <w:bookmarkEnd w:id="724"/>
            <w:bookmarkEnd w:id="725"/>
          </w:p>
        </w:tc>
      </w:tr>
      <w:tr w:rsidR="009F2B4C" w:rsidRPr="00D55D0B" w:rsidTr="00C67A2A">
        <w:trPr>
          <w:cantSplit/>
          <w:trHeight w:val="23"/>
        </w:trPr>
        <w:tc>
          <w:tcPr>
            <w:tcW w:w="1384" w:type="dxa"/>
            <w:tcBorders>
              <w:top w:val="single" w:sz="4" w:space="0" w:color="auto"/>
              <w:left w:val="single" w:sz="2" w:space="0" w:color="003366"/>
              <w:bottom w:val="nil"/>
              <w:right w:val="single" w:sz="2" w:space="0" w:color="003366"/>
            </w:tcBorders>
          </w:tcPr>
          <w:p w:rsidR="009F2B4C" w:rsidRPr="00F80177" w:rsidRDefault="009F2B4C" w:rsidP="009F2B4C">
            <w:pPr>
              <w:pStyle w:val="TableReference"/>
              <w:tabs>
                <w:tab w:val="left" w:pos="3306"/>
              </w:tabs>
              <w:spacing w:before="40"/>
              <w:rPr>
                <w:rFonts w:cs="Calibri"/>
                <w:color w:val="auto"/>
                <w:sz w:val="16"/>
                <w:szCs w:val="16"/>
              </w:rPr>
            </w:pPr>
          </w:p>
        </w:tc>
        <w:tc>
          <w:tcPr>
            <w:tcW w:w="8678" w:type="dxa"/>
            <w:gridSpan w:val="3"/>
            <w:tcBorders>
              <w:top w:val="single" w:sz="4" w:space="0" w:color="auto"/>
              <w:left w:val="single" w:sz="2" w:space="0" w:color="003366"/>
              <w:bottom w:val="nil"/>
              <w:right w:val="nil"/>
            </w:tcBorders>
            <w:vAlign w:val="bottom"/>
          </w:tcPr>
          <w:p w:rsidR="009F2B4C" w:rsidRPr="00D55D0B" w:rsidRDefault="009F2B4C" w:rsidP="009F2B4C">
            <w:pPr>
              <w:pStyle w:val="TableText"/>
            </w:pPr>
            <w:r w:rsidRPr="00F80177">
              <w:rPr>
                <w:rFonts w:cs="Calibri"/>
                <w:sz w:val="20"/>
                <w:szCs w:val="20"/>
              </w:rPr>
              <w:t>The Agency has internally generated software and externally purchased software.  The internally generated software consists of two large software systems, while the externally purchased software consists of 520 software licences.  Other Intangibles recognised below are all externally purchased.</w:t>
            </w:r>
          </w:p>
        </w:tc>
      </w:tr>
      <w:tr w:rsidR="009F2B4C" w:rsidRPr="00CF7E1B" w:rsidTr="00C67A2A">
        <w:trPr>
          <w:cantSplit/>
          <w:trHeight w:val="23"/>
        </w:trPr>
        <w:tc>
          <w:tcPr>
            <w:tcW w:w="1384" w:type="dxa"/>
            <w:tcBorders>
              <w:top w:val="nil"/>
              <w:left w:val="single" w:sz="2" w:space="0" w:color="003366"/>
              <w:bottom w:val="nil"/>
              <w:right w:val="single" w:sz="2" w:space="0" w:color="003366"/>
            </w:tcBorders>
          </w:tcPr>
          <w:p w:rsidR="009F2B4C" w:rsidRPr="00F80177" w:rsidRDefault="009F2B4C" w:rsidP="009F2B4C">
            <w:pPr>
              <w:pStyle w:val="TableReference"/>
              <w:tabs>
                <w:tab w:val="left" w:pos="3306"/>
              </w:tabs>
              <w:spacing w:before="40"/>
              <w:rPr>
                <w:rFonts w:cs="Calibri"/>
                <w:color w:val="auto"/>
                <w:sz w:val="16"/>
                <w:szCs w:val="16"/>
              </w:rPr>
            </w:pPr>
          </w:p>
        </w:tc>
        <w:tc>
          <w:tcPr>
            <w:tcW w:w="5849" w:type="dxa"/>
            <w:tcBorders>
              <w:top w:val="nil"/>
              <w:left w:val="single" w:sz="2" w:space="0" w:color="003366"/>
              <w:bottom w:val="nil"/>
              <w:right w:val="nil"/>
            </w:tcBorders>
            <w:vAlign w:val="bottom"/>
          </w:tcPr>
          <w:p w:rsidR="009F2B4C" w:rsidRPr="00CF7E1B" w:rsidRDefault="009F2B4C" w:rsidP="009F2B4C">
            <w:pPr>
              <w:pStyle w:val="TableTitle"/>
              <w:tabs>
                <w:tab w:val="left" w:pos="3306"/>
              </w:tabs>
              <w:rPr>
                <w:rFonts w:cs="Calibri"/>
              </w:rPr>
            </w:pPr>
          </w:p>
        </w:tc>
        <w:tc>
          <w:tcPr>
            <w:tcW w:w="1653" w:type="dxa"/>
            <w:tcBorders>
              <w:top w:val="nil"/>
              <w:left w:val="nil"/>
              <w:bottom w:val="nil"/>
              <w:right w:val="nil"/>
            </w:tcBorders>
            <w:vAlign w:val="center"/>
          </w:tcPr>
          <w:p w:rsidR="009F2B4C" w:rsidRPr="00CF7E1B" w:rsidRDefault="009F2B4C" w:rsidP="009F2B4C">
            <w:pPr>
              <w:pStyle w:val="TableTitle"/>
              <w:tabs>
                <w:tab w:val="left" w:pos="3306"/>
              </w:tabs>
              <w:rPr>
                <w:rFonts w:cs="Calibri"/>
              </w:rPr>
            </w:pPr>
            <w:bookmarkStart w:id="726" w:name="_Toc48468557"/>
            <w:bookmarkStart w:id="727" w:name="_Toc49155665"/>
            <w:bookmarkStart w:id="728" w:name="_Toc49224101"/>
            <w:r w:rsidRPr="00CF7E1B">
              <w:rPr>
                <w:rFonts w:cs="Calibri"/>
              </w:rPr>
              <w:t>201</w:t>
            </w:r>
            <w:r w:rsidR="00C91528">
              <w:rPr>
                <w:rFonts w:cs="Calibri"/>
              </w:rPr>
              <w:t>9</w:t>
            </w:r>
          </w:p>
          <w:bookmarkEnd w:id="726"/>
          <w:bookmarkEnd w:id="727"/>
          <w:bookmarkEnd w:id="728"/>
          <w:p w:rsidR="009F2B4C" w:rsidRPr="00CF7E1B" w:rsidRDefault="009F2B4C" w:rsidP="009F2B4C">
            <w:pPr>
              <w:pStyle w:val="TableTitle"/>
              <w:tabs>
                <w:tab w:val="left" w:pos="3306"/>
              </w:tabs>
              <w:rPr>
                <w:rFonts w:cs="Calibri"/>
              </w:rPr>
            </w:pPr>
            <w:r w:rsidRPr="00CF7E1B">
              <w:rPr>
                <w:rFonts w:cs="Calibri"/>
              </w:rPr>
              <w:t>$’000</w:t>
            </w:r>
          </w:p>
        </w:tc>
        <w:tc>
          <w:tcPr>
            <w:tcW w:w="1176" w:type="dxa"/>
            <w:tcBorders>
              <w:top w:val="nil"/>
              <w:left w:val="nil"/>
              <w:bottom w:val="nil"/>
              <w:right w:val="nil"/>
            </w:tcBorders>
            <w:vAlign w:val="center"/>
          </w:tcPr>
          <w:p w:rsidR="009F2B4C" w:rsidRPr="00CF7E1B" w:rsidRDefault="009F2B4C" w:rsidP="009F2B4C">
            <w:pPr>
              <w:pStyle w:val="TableTitle"/>
              <w:tabs>
                <w:tab w:val="left" w:pos="3306"/>
              </w:tabs>
              <w:rPr>
                <w:rFonts w:cs="Calibri"/>
              </w:rPr>
            </w:pPr>
            <w:bookmarkStart w:id="729" w:name="_Toc48468558"/>
            <w:bookmarkStart w:id="730" w:name="_Toc49155666"/>
            <w:bookmarkStart w:id="731" w:name="_Toc49224102"/>
            <w:r w:rsidRPr="00CF7E1B">
              <w:rPr>
                <w:rFonts w:cs="Calibri"/>
              </w:rPr>
              <w:t>201</w:t>
            </w:r>
            <w:r w:rsidR="00C91528">
              <w:rPr>
                <w:rFonts w:cs="Calibri"/>
              </w:rPr>
              <w:t>8</w:t>
            </w:r>
          </w:p>
          <w:bookmarkEnd w:id="729"/>
          <w:bookmarkEnd w:id="730"/>
          <w:bookmarkEnd w:id="731"/>
          <w:p w:rsidR="009F2B4C" w:rsidRPr="00CF7E1B" w:rsidRDefault="009F2B4C" w:rsidP="009F2B4C">
            <w:pPr>
              <w:pStyle w:val="TableTitle"/>
              <w:tabs>
                <w:tab w:val="left" w:pos="3306"/>
              </w:tabs>
              <w:rPr>
                <w:rFonts w:cs="Calibri"/>
              </w:rPr>
            </w:pPr>
            <w:r w:rsidRPr="00CF7E1B">
              <w:rPr>
                <w:rFonts w:cs="Calibri"/>
              </w:rPr>
              <w:t>$’000</w:t>
            </w:r>
          </w:p>
        </w:tc>
      </w:tr>
      <w:tr w:rsidR="009F2B4C" w:rsidRPr="00CF7E1B" w:rsidTr="00C67A2A">
        <w:trPr>
          <w:cantSplit/>
          <w:trHeight w:val="23"/>
        </w:trPr>
        <w:tc>
          <w:tcPr>
            <w:tcW w:w="1384" w:type="dxa"/>
            <w:tcBorders>
              <w:top w:val="nil"/>
              <w:left w:val="single" w:sz="2" w:space="0" w:color="003366"/>
              <w:bottom w:val="nil"/>
              <w:right w:val="single" w:sz="2" w:space="0" w:color="003366"/>
            </w:tcBorders>
          </w:tcPr>
          <w:p w:rsidR="009F2B4C" w:rsidRPr="00F80177" w:rsidRDefault="009F2B4C" w:rsidP="009F2B4C">
            <w:pPr>
              <w:pStyle w:val="TableReference"/>
              <w:tabs>
                <w:tab w:val="left" w:pos="3306"/>
              </w:tabs>
              <w:spacing w:before="60"/>
              <w:rPr>
                <w:rFonts w:cs="Calibri"/>
                <w:color w:val="auto"/>
                <w:sz w:val="16"/>
                <w:szCs w:val="16"/>
              </w:rPr>
            </w:pPr>
            <w:r w:rsidRPr="00F80177">
              <w:rPr>
                <w:rFonts w:cs="Calibri"/>
                <w:color w:val="auto"/>
                <w:sz w:val="16"/>
                <w:szCs w:val="16"/>
              </w:rPr>
              <w:t xml:space="preserve">ACT Acting </w:t>
            </w:r>
            <w:r>
              <w:rPr>
                <w:rFonts w:cs="Calibri"/>
                <w:color w:val="auto"/>
                <w:sz w:val="16"/>
                <w:szCs w:val="16"/>
              </w:rPr>
              <w:t>P</w:t>
            </w:r>
            <w:r w:rsidRPr="00F80177">
              <w:rPr>
                <w:rFonts w:cs="Calibri"/>
                <w:color w:val="auto"/>
                <w:sz w:val="16"/>
                <w:szCs w:val="16"/>
              </w:rPr>
              <w:t>olicy</w:t>
            </w:r>
            <w:r w:rsidRPr="00F80177">
              <w:rPr>
                <w:rFonts w:cs="Calibri"/>
                <w:color w:val="auto"/>
                <w:sz w:val="16"/>
                <w:szCs w:val="16"/>
              </w:rPr>
              <w:br/>
              <w:t>AASB 138.118</w:t>
            </w:r>
          </w:p>
        </w:tc>
        <w:tc>
          <w:tcPr>
            <w:tcW w:w="5849" w:type="dxa"/>
            <w:tcBorders>
              <w:top w:val="nil"/>
              <w:left w:val="single" w:sz="2" w:space="0" w:color="003366"/>
              <w:bottom w:val="nil"/>
              <w:right w:val="nil"/>
            </w:tcBorders>
            <w:vAlign w:val="bottom"/>
          </w:tcPr>
          <w:p w:rsidR="009F2B4C" w:rsidRDefault="009F2B4C" w:rsidP="009F2B4C">
            <w:pPr>
              <w:pStyle w:val="TableText"/>
              <w:tabs>
                <w:tab w:val="left" w:pos="3306"/>
              </w:tabs>
              <w:spacing w:before="0"/>
              <w:rPr>
                <w:rFonts w:cs="Calibri"/>
                <w:i/>
                <w:iCs/>
              </w:rPr>
            </w:pPr>
            <w:bookmarkStart w:id="732" w:name="_Toc48468559"/>
            <w:bookmarkStart w:id="733" w:name="_Toc49155667"/>
            <w:bookmarkStart w:id="734" w:name="_Toc49224103"/>
            <w:r w:rsidRPr="00CF7E1B">
              <w:rPr>
                <w:rFonts w:cs="Calibri"/>
                <w:b/>
                <w:bCs/>
              </w:rPr>
              <w:t>Computer Software</w:t>
            </w:r>
            <w:bookmarkEnd w:id="732"/>
            <w:bookmarkEnd w:id="733"/>
            <w:bookmarkEnd w:id="734"/>
          </w:p>
          <w:p w:rsidR="009F2B4C" w:rsidRPr="00CF7E1B" w:rsidRDefault="009F2B4C" w:rsidP="009F2B4C">
            <w:pPr>
              <w:pStyle w:val="TableText"/>
              <w:tabs>
                <w:tab w:val="left" w:pos="3306"/>
              </w:tabs>
              <w:spacing w:before="0"/>
              <w:rPr>
                <w:rFonts w:cs="Calibri"/>
                <w:i/>
                <w:iCs/>
              </w:rPr>
            </w:pPr>
            <w:r w:rsidRPr="00CF7E1B">
              <w:rPr>
                <w:rFonts w:cs="Calibri"/>
                <w:i/>
                <w:iCs/>
              </w:rPr>
              <w:t>Internally Generated Software</w:t>
            </w:r>
          </w:p>
        </w:tc>
        <w:tc>
          <w:tcPr>
            <w:tcW w:w="1653" w:type="dxa"/>
            <w:tcBorders>
              <w:top w:val="nil"/>
              <w:left w:val="nil"/>
              <w:bottom w:val="nil"/>
              <w:right w:val="nil"/>
            </w:tcBorders>
            <w:vAlign w:val="bottom"/>
          </w:tcPr>
          <w:p w:rsidR="009F2B4C" w:rsidRPr="00CF7E1B" w:rsidRDefault="009F2B4C" w:rsidP="009F2B4C">
            <w:pPr>
              <w:pStyle w:val="TableText"/>
              <w:tabs>
                <w:tab w:val="left" w:pos="3306"/>
              </w:tabs>
              <w:spacing w:before="0"/>
              <w:jc w:val="right"/>
              <w:rPr>
                <w:rFonts w:cs="Calibri"/>
              </w:rPr>
            </w:pPr>
          </w:p>
        </w:tc>
        <w:tc>
          <w:tcPr>
            <w:tcW w:w="1176" w:type="dxa"/>
            <w:tcBorders>
              <w:top w:val="nil"/>
              <w:left w:val="nil"/>
              <w:bottom w:val="nil"/>
              <w:right w:val="nil"/>
            </w:tcBorders>
            <w:vAlign w:val="bottom"/>
          </w:tcPr>
          <w:p w:rsidR="009F2B4C" w:rsidRPr="00CF7E1B" w:rsidRDefault="009F2B4C" w:rsidP="009F2B4C">
            <w:pPr>
              <w:pStyle w:val="TableText"/>
              <w:tabs>
                <w:tab w:val="left" w:pos="3306"/>
              </w:tabs>
              <w:spacing w:before="0"/>
              <w:jc w:val="right"/>
              <w:rPr>
                <w:rFonts w:cs="Calibri"/>
              </w:rPr>
            </w:pPr>
          </w:p>
        </w:tc>
      </w:tr>
      <w:tr w:rsidR="009F2B4C" w:rsidRPr="00CF7E1B" w:rsidTr="00C67A2A">
        <w:trPr>
          <w:cantSplit/>
          <w:trHeight w:val="23"/>
        </w:trPr>
        <w:tc>
          <w:tcPr>
            <w:tcW w:w="1384" w:type="dxa"/>
            <w:tcBorders>
              <w:top w:val="nil"/>
              <w:left w:val="single" w:sz="2" w:space="0" w:color="003366"/>
              <w:bottom w:val="nil"/>
              <w:right w:val="single" w:sz="2" w:space="0" w:color="003366"/>
            </w:tcBorders>
          </w:tcPr>
          <w:p w:rsidR="009F2B4C" w:rsidRPr="00F80177" w:rsidRDefault="009F2B4C" w:rsidP="009F2B4C">
            <w:pPr>
              <w:pStyle w:val="TableReference"/>
              <w:tabs>
                <w:tab w:val="left" w:pos="3306"/>
              </w:tabs>
              <w:spacing w:before="60"/>
              <w:rPr>
                <w:rFonts w:cs="Calibri"/>
                <w:color w:val="auto"/>
                <w:sz w:val="16"/>
                <w:szCs w:val="16"/>
              </w:rPr>
            </w:pPr>
            <w:r w:rsidRPr="00F80177">
              <w:rPr>
                <w:rFonts w:cs="Calibri"/>
                <w:color w:val="auto"/>
                <w:sz w:val="16"/>
                <w:szCs w:val="16"/>
              </w:rPr>
              <w:t>AASB 138.118(c)</w:t>
            </w:r>
          </w:p>
        </w:tc>
        <w:tc>
          <w:tcPr>
            <w:tcW w:w="5849" w:type="dxa"/>
            <w:tcBorders>
              <w:top w:val="nil"/>
              <w:left w:val="single" w:sz="2" w:space="0" w:color="003366"/>
              <w:bottom w:val="nil"/>
              <w:right w:val="nil"/>
            </w:tcBorders>
            <w:vAlign w:val="bottom"/>
          </w:tcPr>
          <w:p w:rsidR="009F2B4C" w:rsidRPr="00CF7E1B" w:rsidRDefault="009F2B4C" w:rsidP="009F2B4C">
            <w:pPr>
              <w:pStyle w:val="TableText"/>
              <w:tabs>
                <w:tab w:val="left" w:pos="3306"/>
              </w:tabs>
              <w:rPr>
                <w:rFonts w:cs="Calibri"/>
              </w:rPr>
            </w:pPr>
            <w:r w:rsidRPr="00CF7E1B">
              <w:rPr>
                <w:rFonts w:cs="Calibri"/>
              </w:rPr>
              <w:t>Computer Software at Cost</w:t>
            </w:r>
          </w:p>
        </w:tc>
        <w:tc>
          <w:tcPr>
            <w:tcW w:w="1653" w:type="dxa"/>
            <w:tcBorders>
              <w:top w:val="nil"/>
              <w:left w:val="nil"/>
              <w:bottom w:val="nil"/>
              <w:right w:val="nil"/>
            </w:tcBorders>
            <w:vAlign w:val="bottom"/>
          </w:tcPr>
          <w:p w:rsidR="009F2B4C" w:rsidRPr="00CF7E1B" w:rsidRDefault="009F2B4C" w:rsidP="009F2B4C">
            <w:pPr>
              <w:pStyle w:val="TableText"/>
              <w:tabs>
                <w:tab w:val="left" w:pos="3306"/>
              </w:tabs>
              <w:jc w:val="right"/>
              <w:rPr>
                <w:rFonts w:cs="Calibri"/>
              </w:rPr>
            </w:pPr>
            <w:r w:rsidRPr="00CF7E1B">
              <w:rPr>
                <w:rFonts w:cs="Calibri"/>
              </w:rPr>
              <w:t>1,281</w:t>
            </w:r>
          </w:p>
        </w:tc>
        <w:tc>
          <w:tcPr>
            <w:tcW w:w="1176" w:type="dxa"/>
            <w:tcBorders>
              <w:top w:val="nil"/>
              <w:left w:val="nil"/>
              <w:bottom w:val="nil"/>
              <w:right w:val="nil"/>
            </w:tcBorders>
            <w:vAlign w:val="bottom"/>
          </w:tcPr>
          <w:p w:rsidR="009F2B4C" w:rsidRPr="00CF7E1B" w:rsidRDefault="009F2B4C" w:rsidP="009F2B4C">
            <w:pPr>
              <w:pStyle w:val="TableText"/>
              <w:tabs>
                <w:tab w:val="left" w:pos="3306"/>
              </w:tabs>
              <w:jc w:val="right"/>
              <w:rPr>
                <w:rFonts w:cs="Calibri"/>
              </w:rPr>
            </w:pPr>
            <w:r w:rsidRPr="00CF7E1B">
              <w:rPr>
                <w:rFonts w:cs="Calibri"/>
              </w:rPr>
              <w:t>926</w:t>
            </w:r>
          </w:p>
        </w:tc>
      </w:tr>
      <w:tr w:rsidR="009F2B4C" w:rsidRPr="00CF7E1B" w:rsidTr="00C67A2A">
        <w:trPr>
          <w:cantSplit/>
          <w:trHeight w:val="23"/>
        </w:trPr>
        <w:tc>
          <w:tcPr>
            <w:tcW w:w="1384" w:type="dxa"/>
            <w:tcBorders>
              <w:top w:val="nil"/>
              <w:left w:val="single" w:sz="2" w:space="0" w:color="003366"/>
              <w:bottom w:val="nil"/>
              <w:right w:val="single" w:sz="2" w:space="0" w:color="003366"/>
            </w:tcBorders>
          </w:tcPr>
          <w:p w:rsidR="009F2B4C" w:rsidRPr="00F80177" w:rsidRDefault="009F2B4C" w:rsidP="009F2B4C">
            <w:pPr>
              <w:pStyle w:val="TableReference"/>
              <w:tabs>
                <w:tab w:val="left" w:pos="3306"/>
              </w:tabs>
              <w:spacing w:before="60"/>
              <w:rPr>
                <w:rFonts w:cs="Calibri"/>
                <w:color w:val="auto"/>
                <w:sz w:val="16"/>
                <w:szCs w:val="16"/>
              </w:rPr>
            </w:pPr>
            <w:r w:rsidRPr="00F80177">
              <w:rPr>
                <w:rFonts w:cs="Calibri"/>
                <w:color w:val="auto"/>
                <w:sz w:val="16"/>
                <w:szCs w:val="16"/>
              </w:rPr>
              <w:t>AASB 138.118(c)</w:t>
            </w:r>
          </w:p>
        </w:tc>
        <w:tc>
          <w:tcPr>
            <w:tcW w:w="5849" w:type="dxa"/>
            <w:tcBorders>
              <w:top w:val="nil"/>
              <w:left w:val="single" w:sz="2" w:space="0" w:color="003366"/>
              <w:bottom w:val="nil"/>
              <w:right w:val="nil"/>
            </w:tcBorders>
            <w:vAlign w:val="bottom"/>
          </w:tcPr>
          <w:p w:rsidR="009F2B4C" w:rsidRPr="00CF7E1B" w:rsidRDefault="009F2B4C" w:rsidP="009F2B4C">
            <w:pPr>
              <w:pStyle w:val="TableText"/>
              <w:tabs>
                <w:tab w:val="left" w:pos="3306"/>
              </w:tabs>
              <w:rPr>
                <w:rFonts w:cs="Calibri"/>
              </w:rPr>
            </w:pPr>
            <w:r w:rsidRPr="00CF7E1B">
              <w:rPr>
                <w:rFonts w:cs="Calibri"/>
              </w:rPr>
              <w:t>Less: Accumulated Amortisation</w:t>
            </w:r>
          </w:p>
        </w:tc>
        <w:tc>
          <w:tcPr>
            <w:tcW w:w="1653" w:type="dxa"/>
            <w:tcBorders>
              <w:top w:val="nil"/>
              <w:left w:val="nil"/>
              <w:bottom w:val="nil"/>
              <w:right w:val="nil"/>
            </w:tcBorders>
            <w:vAlign w:val="bottom"/>
          </w:tcPr>
          <w:p w:rsidR="009F2B4C" w:rsidRPr="00CF7E1B" w:rsidRDefault="009F2B4C" w:rsidP="009F2B4C">
            <w:pPr>
              <w:pStyle w:val="TableText"/>
              <w:tabs>
                <w:tab w:val="left" w:pos="3306"/>
              </w:tabs>
              <w:jc w:val="right"/>
              <w:rPr>
                <w:rFonts w:cs="Calibri"/>
              </w:rPr>
            </w:pPr>
            <w:r w:rsidRPr="00CF7E1B">
              <w:rPr>
                <w:rFonts w:cs="Calibri"/>
              </w:rPr>
              <w:t>(741)</w:t>
            </w:r>
          </w:p>
        </w:tc>
        <w:tc>
          <w:tcPr>
            <w:tcW w:w="1176" w:type="dxa"/>
            <w:tcBorders>
              <w:top w:val="nil"/>
              <w:left w:val="nil"/>
              <w:bottom w:val="nil"/>
              <w:right w:val="nil"/>
            </w:tcBorders>
            <w:vAlign w:val="bottom"/>
          </w:tcPr>
          <w:p w:rsidR="009F2B4C" w:rsidRPr="00CF7E1B" w:rsidRDefault="009F2B4C" w:rsidP="009F2B4C">
            <w:pPr>
              <w:pStyle w:val="TableText"/>
              <w:tabs>
                <w:tab w:val="left" w:pos="3306"/>
              </w:tabs>
              <w:jc w:val="right"/>
              <w:rPr>
                <w:rFonts w:cs="Calibri"/>
              </w:rPr>
            </w:pPr>
            <w:r w:rsidRPr="00CF7E1B">
              <w:rPr>
                <w:rFonts w:cs="Calibri"/>
              </w:rPr>
              <w:t>(384)</w:t>
            </w:r>
          </w:p>
        </w:tc>
      </w:tr>
      <w:tr w:rsidR="009F2B4C" w:rsidRPr="00CF7E1B" w:rsidTr="00C67A2A">
        <w:trPr>
          <w:cantSplit/>
          <w:trHeight w:val="23"/>
        </w:trPr>
        <w:tc>
          <w:tcPr>
            <w:tcW w:w="1384" w:type="dxa"/>
            <w:tcBorders>
              <w:top w:val="nil"/>
              <w:left w:val="single" w:sz="2" w:space="0" w:color="003366"/>
              <w:bottom w:val="nil"/>
              <w:right w:val="single" w:sz="2" w:space="0" w:color="003366"/>
            </w:tcBorders>
          </w:tcPr>
          <w:p w:rsidR="009F2B4C" w:rsidRPr="00F80177" w:rsidRDefault="009F2B4C" w:rsidP="009F2B4C">
            <w:pPr>
              <w:pStyle w:val="TableReference"/>
              <w:tabs>
                <w:tab w:val="left" w:pos="3306"/>
              </w:tabs>
              <w:spacing w:before="40"/>
              <w:rPr>
                <w:rFonts w:cs="Calibri"/>
                <w:color w:val="auto"/>
                <w:sz w:val="16"/>
                <w:szCs w:val="16"/>
              </w:rPr>
            </w:pPr>
            <w:r w:rsidRPr="00F80177">
              <w:rPr>
                <w:rFonts w:cs="Calibri"/>
                <w:color w:val="auto"/>
                <w:sz w:val="16"/>
                <w:szCs w:val="16"/>
              </w:rPr>
              <w:t>AASB 138.118(c)</w:t>
            </w:r>
          </w:p>
        </w:tc>
        <w:tc>
          <w:tcPr>
            <w:tcW w:w="5849" w:type="dxa"/>
            <w:tcBorders>
              <w:top w:val="nil"/>
              <w:left w:val="single" w:sz="2" w:space="0" w:color="003366"/>
              <w:bottom w:val="nil"/>
              <w:right w:val="nil"/>
            </w:tcBorders>
            <w:vAlign w:val="bottom"/>
          </w:tcPr>
          <w:p w:rsidR="009F2B4C" w:rsidRPr="00CF7E1B" w:rsidRDefault="009F2B4C" w:rsidP="009F2B4C">
            <w:pPr>
              <w:pStyle w:val="TableText"/>
              <w:tabs>
                <w:tab w:val="left" w:pos="3306"/>
              </w:tabs>
              <w:rPr>
                <w:rFonts w:cs="Calibri"/>
              </w:rPr>
            </w:pPr>
            <w:r w:rsidRPr="00CF7E1B">
              <w:rPr>
                <w:rFonts w:cs="Calibri"/>
              </w:rPr>
              <w:t>Less: Accumulated Impairment Losses</w:t>
            </w:r>
          </w:p>
        </w:tc>
        <w:tc>
          <w:tcPr>
            <w:tcW w:w="1653" w:type="dxa"/>
            <w:tcBorders>
              <w:top w:val="nil"/>
              <w:left w:val="nil"/>
              <w:bottom w:val="nil"/>
              <w:right w:val="nil"/>
            </w:tcBorders>
            <w:vAlign w:val="bottom"/>
          </w:tcPr>
          <w:p w:rsidR="009F2B4C" w:rsidRPr="00CF7E1B" w:rsidRDefault="009F2B4C" w:rsidP="009F2B4C">
            <w:pPr>
              <w:pStyle w:val="TableText"/>
              <w:tabs>
                <w:tab w:val="left" w:pos="3306"/>
              </w:tabs>
              <w:jc w:val="right"/>
              <w:rPr>
                <w:rFonts w:cs="Calibri"/>
              </w:rPr>
            </w:pPr>
            <w:r w:rsidRPr="00CF7E1B">
              <w:rPr>
                <w:rFonts w:cs="Calibri"/>
              </w:rPr>
              <w:t>-</w:t>
            </w:r>
          </w:p>
        </w:tc>
        <w:tc>
          <w:tcPr>
            <w:tcW w:w="1176" w:type="dxa"/>
            <w:tcBorders>
              <w:top w:val="nil"/>
              <w:left w:val="nil"/>
              <w:bottom w:val="nil"/>
              <w:right w:val="nil"/>
            </w:tcBorders>
            <w:vAlign w:val="bottom"/>
          </w:tcPr>
          <w:p w:rsidR="009F2B4C" w:rsidRPr="00CF7E1B" w:rsidRDefault="009F2B4C" w:rsidP="009F2B4C">
            <w:pPr>
              <w:pStyle w:val="TableText"/>
              <w:tabs>
                <w:tab w:val="left" w:pos="3306"/>
              </w:tabs>
              <w:jc w:val="right"/>
              <w:rPr>
                <w:rFonts w:cs="Calibri"/>
              </w:rPr>
            </w:pPr>
            <w:r w:rsidRPr="00CF7E1B">
              <w:rPr>
                <w:rFonts w:cs="Calibri"/>
              </w:rPr>
              <w:t>-</w:t>
            </w:r>
          </w:p>
        </w:tc>
      </w:tr>
      <w:tr w:rsidR="009F2B4C" w:rsidRPr="00CF7E1B" w:rsidTr="00C67A2A">
        <w:trPr>
          <w:cantSplit/>
          <w:trHeight w:val="23"/>
        </w:trPr>
        <w:tc>
          <w:tcPr>
            <w:tcW w:w="1384" w:type="dxa"/>
            <w:tcBorders>
              <w:top w:val="nil"/>
              <w:left w:val="single" w:sz="2" w:space="0" w:color="003366"/>
              <w:bottom w:val="nil"/>
              <w:right w:val="single" w:sz="2" w:space="0" w:color="003366"/>
            </w:tcBorders>
          </w:tcPr>
          <w:p w:rsidR="009F2B4C" w:rsidRPr="00F80177" w:rsidRDefault="009F2B4C" w:rsidP="009F2B4C">
            <w:pPr>
              <w:pStyle w:val="TableReference"/>
              <w:tabs>
                <w:tab w:val="left" w:pos="3306"/>
              </w:tabs>
              <w:spacing w:before="40"/>
              <w:rPr>
                <w:rFonts w:cs="Calibri"/>
                <w:color w:val="auto"/>
                <w:sz w:val="16"/>
                <w:szCs w:val="16"/>
              </w:rPr>
            </w:pPr>
          </w:p>
        </w:tc>
        <w:tc>
          <w:tcPr>
            <w:tcW w:w="5849" w:type="dxa"/>
            <w:tcBorders>
              <w:top w:val="nil"/>
              <w:left w:val="single" w:sz="2" w:space="0" w:color="003366"/>
              <w:bottom w:val="nil"/>
              <w:right w:val="nil"/>
            </w:tcBorders>
            <w:vAlign w:val="bottom"/>
          </w:tcPr>
          <w:p w:rsidR="009F2B4C" w:rsidRPr="00CF7E1B" w:rsidRDefault="009F2B4C" w:rsidP="009F2B4C">
            <w:pPr>
              <w:pStyle w:val="TableText"/>
              <w:tabs>
                <w:tab w:val="left" w:pos="3306"/>
              </w:tabs>
              <w:rPr>
                <w:rFonts w:cs="Calibri"/>
                <w:i/>
                <w:iCs/>
              </w:rPr>
            </w:pPr>
            <w:r w:rsidRPr="00CF7E1B">
              <w:rPr>
                <w:rFonts w:cs="Calibri"/>
                <w:i/>
                <w:iCs/>
              </w:rPr>
              <w:t>Total Internally Generated Software</w:t>
            </w:r>
          </w:p>
        </w:tc>
        <w:tc>
          <w:tcPr>
            <w:tcW w:w="1653" w:type="dxa"/>
            <w:tcBorders>
              <w:top w:val="single" w:sz="4" w:space="0" w:color="003366"/>
              <w:left w:val="nil"/>
              <w:bottom w:val="nil"/>
              <w:right w:val="nil"/>
            </w:tcBorders>
            <w:vAlign w:val="bottom"/>
          </w:tcPr>
          <w:p w:rsidR="009F2B4C" w:rsidRPr="00CF7E1B" w:rsidRDefault="009F2B4C" w:rsidP="009F2B4C">
            <w:pPr>
              <w:pStyle w:val="TableText"/>
              <w:tabs>
                <w:tab w:val="left" w:pos="3306"/>
              </w:tabs>
              <w:jc w:val="right"/>
              <w:rPr>
                <w:rFonts w:cs="Calibri"/>
              </w:rPr>
            </w:pPr>
            <w:r w:rsidRPr="00CF7E1B">
              <w:rPr>
                <w:rFonts w:cs="Calibri"/>
              </w:rPr>
              <w:t>540</w:t>
            </w:r>
          </w:p>
        </w:tc>
        <w:tc>
          <w:tcPr>
            <w:tcW w:w="1176" w:type="dxa"/>
            <w:tcBorders>
              <w:top w:val="single" w:sz="4" w:space="0" w:color="003366"/>
              <w:left w:val="nil"/>
              <w:bottom w:val="nil"/>
              <w:right w:val="nil"/>
            </w:tcBorders>
            <w:vAlign w:val="bottom"/>
          </w:tcPr>
          <w:p w:rsidR="009F2B4C" w:rsidRPr="00CF7E1B" w:rsidRDefault="009F2B4C" w:rsidP="009F2B4C">
            <w:pPr>
              <w:pStyle w:val="TableText"/>
              <w:tabs>
                <w:tab w:val="left" w:pos="3306"/>
              </w:tabs>
              <w:jc w:val="right"/>
              <w:rPr>
                <w:rFonts w:cs="Calibri"/>
              </w:rPr>
            </w:pPr>
            <w:r w:rsidRPr="00CF7E1B">
              <w:rPr>
                <w:rFonts w:cs="Calibri"/>
              </w:rPr>
              <w:t>542</w:t>
            </w:r>
          </w:p>
        </w:tc>
      </w:tr>
      <w:tr w:rsidR="009F2B4C" w:rsidRPr="00CF7E1B" w:rsidTr="00C67A2A">
        <w:trPr>
          <w:cantSplit/>
          <w:trHeight w:val="23"/>
        </w:trPr>
        <w:tc>
          <w:tcPr>
            <w:tcW w:w="1384" w:type="dxa"/>
            <w:tcBorders>
              <w:top w:val="nil"/>
              <w:left w:val="single" w:sz="2" w:space="0" w:color="003366"/>
              <w:bottom w:val="nil"/>
              <w:right w:val="single" w:sz="2" w:space="0" w:color="003366"/>
            </w:tcBorders>
          </w:tcPr>
          <w:p w:rsidR="009F2B4C" w:rsidRPr="00F80177" w:rsidRDefault="009F2B4C" w:rsidP="009F2B4C">
            <w:pPr>
              <w:pStyle w:val="TableReference"/>
              <w:tabs>
                <w:tab w:val="left" w:pos="3306"/>
              </w:tabs>
              <w:spacing w:before="40"/>
              <w:rPr>
                <w:rFonts w:cs="Calibri"/>
                <w:color w:val="auto"/>
                <w:sz w:val="16"/>
                <w:szCs w:val="16"/>
              </w:rPr>
            </w:pPr>
            <w:r w:rsidRPr="00F80177">
              <w:rPr>
                <w:rFonts w:cs="Calibri"/>
                <w:color w:val="auto"/>
                <w:sz w:val="16"/>
                <w:szCs w:val="16"/>
              </w:rPr>
              <w:t>ACT Acting Policy</w:t>
            </w:r>
            <w:r w:rsidRPr="00F80177">
              <w:rPr>
                <w:rFonts w:cs="Calibri"/>
                <w:color w:val="auto"/>
                <w:sz w:val="16"/>
                <w:szCs w:val="16"/>
              </w:rPr>
              <w:br/>
              <w:t>AASB 138.118</w:t>
            </w:r>
          </w:p>
        </w:tc>
        <w:tc>
          <w:tcPr>
            <w:tcW w:w="5849" w:type="dxa"/>
            <w:tcBorders>
              <w:top w:val="nil"/>
              <w:left w:val="single" w:sz="2" w:space="0" w:color="003366"/>
              <w:bottom w:val="nil"/>
              <w:right w:val="nil"/>
            </w:tcBorders>
            <w:vAlign w:val="bottom"/>
          </w:tcPr>
          <w:p w:rsidR="009F2B4C" w:rsidRPr="00CF7E1B" w:rsidRDefault="009F2B4C" w:rsidP="009F2B4C">
            <w:pPr>
              <w:pStyle w:val="TableText"/>
              <w:tabs>
                <w:tab w:val="left" w:pos="3306"/>
              </w:tabs>
              <w:rPr>
                <w:rFonts w:cs="Calibri"/>
                <w:i/>
                <w:iCs/>
              </w:rPr>
            </w:pPr>
            <w:r w:rsidRPr="00CF7E1B">
              <w:rPr>
                <w:rFonts w:cs="Calibri"/>
                <w:i/>
                <w:iCs/>
              </w:rPr>
              <w:t>Externally Purchased Software</w:t>
            </w:r>
          </w:p>
        </w:tc>
        <w:tc>
          <w:tcPr>
            <w:tcW w:w="1653" w:type="dxa"/>
            <w:tcBorders>
              <w:top w:val="nil"/>
              <w:left w:val="nil"/>
              <w:bottom w:val="nil"/>
              <w:right w:val="nil"/>
            </w:tcBorders>
            <w:vAlign w:val="bottom"/>
          </w:tcPr>
          <w:p w:rsidR="009F2B4C" w:rsidRPr="00CF7E1B" w:rsidRDefault="009F2B4C" w:rsidP="009F2B4C">
            <w:pPr>
              <w:pStyle w:val="TableText"/>
              <w:tabs>
                <w:tab w:val="left" w:pos="3306"/>
              </w:tabs>
              <w:jc w:val="right"/>
              <w:rPr>
                <w:rFonts w:cs="Calibri"/>
                <w:b/>
                <w:bCs/>
              </w:rPr>
            </w:pPr>
          </w:p>
        </w:tc>
        <w:tc>
          <w:tcPr>
            <w:tcW w:w="1176" w:type="dxa"/>
            <w:tcBorders>
              <w:top w:val="nil"/>
              <w:left w:val="nil"/>
              <w:bottom w:val="nil"/>
              <w:right w:val="nil"/>
            </w:tcBorders>
            <w:vAlign w:val="bottom"/>
          </w:tcPr>
          <w:p w:rsidR="009F2B4C" w:rsidRPr="00CF7E1B" w:rsidRDefault="009F2B4C" w:rsidP="009F2B4C">
            <w:pPr>
              <w:pStyle w:val="TableText"/>
              <w:tabs>
                <w:tab w:val="left" w:pos="3306"/>
              </w:tabs>
              <w:jc w:val="right"/>
              <w:rPr>
                <w:rFonts w:cs="Calibri"/>
                <w:b/>
                <w:bCs/>
              </w:rPr>
            </w:pPr>
          </w:p>
        </w:tc>
      </w:tr>
      <w:tr w:rsidR="009F2B4C" w:rsidRPr="00F80177" w:rsidTr="00C67A2A">
        <w:trPr>
          <w:cantSplit/>
          <w:trHeight w:val="23"/>
        </w:trPr>
        <w:tc>
          <w:tcPr>
            <w:tcW w:w="1384" w:type="dxa"/>
            <w:tcBorders>
              <w:top w:val="nil"/>
              <w:left w:val="single" w:sz="2" w:space="0" w:color="003366"/>
              <w:bottom w:val="nil"/>
              <w:right w:val="single" w:sz="2" w:space="0" w:color="003366"/>
            </w:tcBorders>
          </w:tcPr>
          <w:p w:rsidR="009F2B4C" w:rsidRPr="00F80177" w:rsidRDefault="009F2B4C" w:rsidP="009F2B4C">
            <w:pPr>
              <w:pStyle w:val="TableReference"/>
              <w:tabs>
                <w:tab w:val="left" w:pos="3306"/>
              </w:tabs>
              <w:spacing w:before="40"/>
              <w:rPr>
                <w:rFonts w:cs="Calibri"/>
                <w:color w:val="auto"/>
                <w:sz w:val="16"/>
                <w:szCs w:val="16"/>
              </w:rPr>
            </w:pPr>
            <w:r w:rsidRPr="00F80177">
              <w:rPr>
                <w:rFonts w:cs="Calibri"/>
                <w:color w:val="auto"/>
                <w:sz w:val="16"/>
                <w:szCs w:val="16"/>
              </w:rPr>
              <w:t>AASB 138.118(c)</w:t>
            </w:r>
          </w:p>
        </w:tc>
        <w:tc>
          <w:tcPr>
            <w:tcW w:w="5849" w:type="dxa"/>
            <w:tcBorders>
              <w:top w:val="nil"/>
              <w:left w:val="single" w:sz="2" w:space="0" w:color="003366"/>
              <w:bottom w:val="nil"/>
              <w:right w:val="nil"/>
            </w:tcBorders>
            <w:vAlign w:val="bottom"/>
          </w:tcPr>
          <w:p w:rsidR="009F2B4C" w:rsidRPr="00F80177" w:rsidRDefault="009F2B4C" w:rsidP="009F2B4C">
            <w:pPr>
              <w:pStyle w:val="TableText"/>
              <w:tabs>
                <w:tab w:val="left" w:pos="3306"/>
              </w:tabs>
              <w:rPr>
                <w:rFonts w:cs="Calibri"/>
              </w:rPr>
            </w:pPr>
            <w:r w:rsidRPr="00F80177">
              <w:rPr>
                <w:rFonts w:cs="Calibri"/>
              </w:rPr>
              <w:t>Computer Software at Cost</w:t>
            </w:r>
          </w:p>
        </w:tc>
        <w:tc>
          <w:tcPr>
            <w:tcW w:w="1653" w:type="dxa"/>
            <w:tcBorders>
              <w:top w:val="nil"/>
              <w:left w:val="nil"/>
              <w:bottom w:val="nil"/>
              <w:right w:val="nil"/>
            </w:tcBorders>
            <w:vAlign w:val="bottom"/>
          </w:tcPr>
          <w:p w:rsidR="009F2B4C" w:rsidRPr="00F80177" w:rsidRDefault="009F2B4C" w:rsidP="009F2B4C">
            <w:pPr>
              <w:pStyle w:val="TableText"/>
              <w:tabs>
                <w:tab w:val="left" w:pos="3306"/>
              </w:tabs>
              <w:jc w:val="right"/>
              <w:rPr>
                <w:rFonts w:cs="Calibri"/>
              </w:rPr>
            </w:pPr>
            <w:r w:rsidRPr="00F80177">
              <w:rPr>
                <w:rFonts w:cs="Calibri"/>
              </w:rPr>
              <w:t>52</w:t>
            </w:r>
          </w:p>
        </w:tc>
        <w:tc>
          <w:tcPr>
            <w:tcW w:w="1176" w:type="dxa"/>
            <w:tcBorders>
              <w:top w:val="nil"/>
              <w:left w:val="nil"/>
              <w:bottom w:val="nil"/>
              <w:right w:val="nil"/>
            </w:tcBorders>
            <w:vAlign w:val="bottom"/>
          </w:tcPr>
          <w:p w:rsidR="009F2B4C" w:rsidRPr="00F80177" w:rsidRDefault="009F2B4C" w:rsidP="009F2B4C">
            <w:pPr>
              <w:pStyle w:val="TableText"/>
              <w:tabs>
                <w:tab w:val="left" w:pos="3306"/>
              </w:tabs>
              <w:jc w:val="right"/>
              <w:rPr>
                <w:rFonts w:cs="Calibri"/>
              </w:rPr>
            </w:pPr>
            <w:r w:rsidRPr="00F80177">
              <w:rPr>
                <w:rFonts w:cs="Calibri"/>
              </w:rPr>
              <w:t>52</w:t>
            </w:r>
          </w:p>
        </w:tc>
      </w:tr>
      <w:tr w:rsidR="009F2B4C" w:rsidRPr="00F80177" w:rsidTr="00C67A2A">
        <w:trPr>
          <w:cantSplit/>
          <w:trHeight w:val="23"/>
        </w:trPr>
        <w:tc>
          <w:tcPr>
            <w:tcW w:w="1384" w:type="dxa"/>
            <w:tcBorders>
              <w:top w:val="nil"/>
              <w:left w:val="single" w:sz="2" w:space="0" w:color="003366"/>
              <w:bottom w:val="nil"/>
              <w:right w:val="single" w:sz="2" w:space="0" w:color="003366"/>
            </w:tcBorders>
          </w:tcPr>
          <w:p w:rsidR="009F2B4C" w:rsidRPr="00F80177" w:rsidRDefault="009F2B4C" w:rsidP="009F2B4C">
            <w:pPr>
              <w:pStyle w:val="TableReference"/>
              <w:tabs>
                <w:tab w:val="left" w:pos="3306"/>
              </w:tabs>
              <w:spacing w:before="40"/>
              <w:rPr>
                <w:rFonts w:cs="Calibri"/>
                <w:color w:val="auto"/>
                <w:sz w:val="16"/>
                <w:szCs w:val="16"/>
              </w:rPr>
            </w:pPr>
            <w:r w:rsidRPr="00F80177">
              <w:rPr>
                <w:rFonts w:cs="Calibri"/>
                <w:color w:val="auto"/>
                <w:sz w:val="16"/>
                <w:szCs w:val="16"/>
              </w:rPr>
              <w:t>AASB 138.118(c)</w:t>
            </w:r>
          </w:p>
        </w:tc>
        <w:tc>
          <w:tcPr>
            <w:tcW w:w="5849" w:type="dxa"/>
            <w:tcBorders>
              <w:top w:val="nil"/>
              <w:left w:val="single" w:sz="2" w:space="0" w:color="003366"/>
              <w:bottom w:val="nil"/>
              <w:right w:val="nil"/>
            </w:tcBorders>
            <w:vAlign w:val="bottom"/>
          </w:tcPr>
          <w:p w:rsidR="009F2B4C" w:rsidRPr="00F80177" w:rsidRDefault="009F2B4C" w:rsidP="009F2B4C">
            <w:pPr>
              <w:pStyle w:val="TableText"/>
              <w:tabs>
                <w:tab w:val="left" w:pos="3306"/>
              </w:tabs>
              <w:rPr>
                <w:rFonts w:cs="Calibri"/>
              </w:rPr>
            </w:pPr>
            <w:r w:rsidRPr="00F80177">
              <w:rPr>
                <w:rFonts w:cs="Calibri"/>
              </w:rPr>
              <w:t>Less: Accumulated Amortisation</w:t>
            </w:r>
          </w:p>
        </w:tc>
        <w:tc>
          <w:tcPr>
            <w:tcW w:w="1653" w:type="dxa"/>
            <w:tcBorders>
              <w:top w:val="nil"/>
              <w:left w:val="nil"/>
              <w:bottom w:val="nil"/>
              <w:right w:val="nil"/>
            </w:tcBorders>
            <w:vAlign w:val="bottom"/>
          </w:tcPr>
          <w:p w:rsidR="009F2B4C" w:rsidRPr="00F80177" w:rsidRDefault="009F2B4C" w:rsidP="009F2B4C">
            <w:pPr>
              <w:pStyle w:val="TableText"/>
              <w:tabs>
                <w:tab w:val="left" w:pos="3306"/>
              </w:tabs>
              <w:jc w:val="right"/>
              <w:rPr>
                <w:rFonts w:cs="Calibri"/>
              </w:rPr>
            </w:pPr>
            <w:r w:rsidRPr="00F80177">
              <w:rPr>
                <w:rFonts w:cs="Calibri"/>
              </w:rPr>
              <w:t>(26)</w:t>
            </w:r>
          </w:p>
        </w:tc>
        <w:tc>
          <w:tcPr>
            <w:tcW w:w="1176" w:type="dxa"/>
            <w:tcBorders>
              <w:top w:val="nil"/>
              <w:left w:val="nil"/>
              <w:bottom w:val="nil"/>
              <w:right w:val="nil"/>
            </w:tcBorders>
            <w:vAlign w:val="bottom"/>
          </w:tcPr>
          <w:p w:rsidR="009F2B4C" w:rsidRPr="00F80177" w:rsidRDefault="009F2B4C" w:rsidP="009F2B4C">
            <w:pPr>
              <w:pStyle w:val="TableText"/>
              <w:tabs>
                <w:tab w:val="left" w:pos="3306"/>
              </w:tabs>
              <w:jc w:val="right"/>
              <w:rPr>
                <w:rFonts w:cs="Calibri"/>
              </w:rPr>
            </w:pPr>
            <w:r w:rsidRPr="00F80177">
              <w:rPr>
                <w:rFonts w:cs="Calibri"/>
              </w:rPr>
              <w:t>(13)</w:t>
            </w:r>
          </w:p>
        </w:tc>
      </w:tr>
      <w:tr w:rsidR="009F2B4C" w:rsidRPr="00F80177" w:rsidTr="00C67A2A">
        <w:trPr>
          <w:cantSplit/>
          <w:trHeight w:val="23"/>
        </w:trPr>
        <w:tc>
          <w:tcPr>
            <w:tcW w:w="1384" w:type="dxa"/>
            <w:tcBorders>
              <w:top w:val="nil"/>
              <w:left w:val="single" w:sz="2" w:space="0" w:color="003366"/>
              <w:bottom w:val="nil"/>
              <w:right w:val="single" w:sz="2" w:space="0" w:color="003366"/>
            </w:tcBorders>
          </w:tcPr>
          <w:p w:rsidR="009F2B4C" w:rsidRPr="00F80177" w:rsidRDefault="009F2B4C" w:rsidP="009F2B4C">
            <w:pPr>
              <w:pStyle w:val="TableReference"/>
              <w:tabs>
                <w:tab w:val="left" w:pos="3306"/>
              </w:tabs>
              <w:spacing w:before="40"/>
              <w:rPr>
                <w:rFonts w:cs="Calibri"/>
                <w:color w:val="auto"/>
                <w:sz w:val="16"/>
                <w:szCs w:val="16"/>
              </w:rPr>
            </w:pPr>
            <w:r w:rsidRPr="00F80177">
              <w:rPr>
                <w:rFonts w:cs="Calibri"/>
                <w:color w:val="auto"/>
                <w:sz w:val="16"/>
                <w:szCs w:val="16"/>
              </w:rPr>
              <w:t>AASB 138.118(c)</w:t>
            </w:r>
          </w:p>
        </w:tc>
        <w:tc>
          <w:tcPr>
            <w:tcW w:w="5849" w:type="dxa"/>
            <w:tcBorders>
              <w:top w:val="nil"/>
              <w:left w:val="single" w:sz="2" w:space="0" w:color="003366"/>
              <w:bottom w:val="nil"/>
              <w:right w:val="nil"/>
            </w:tcBorders>
            <w:vAlign w:val="bottom"/>
          </w:tcPr>
          <w:p w:rsidR="009F2B4C" w:rsidRPr="00F80177" w:rsidRDefault="009F2B4C" w:rsidP="009F2B4C">
            <w:pPr>
              <w:pStyle w:val="TableText"/>
              <w:tabs>
                <w:tab w:val="left" w:pos="3306"/>
              </w:tabs>
              <w:rPr>
                <w:rFonts w:cs="Calibri"/>
              </w:rPr>
            </w:pPr>
            <w:r w:rsidRPr="00F80177">
              <w:rPr>
                <w:rFonts w:cs="Calibri"/>
              </w:rPr>
              <w:t>Less: Accumulated Impairment Losses</w:t>
            </w:r>
          </w:p>
        </w:tc>
        <w:tc>
          <w:tcPr>
            <w:tcW w:w="1653" w:type="dxa"/>
            <w:tcBorders>
              <w:top w:val="nil"/>
              <w:left w:val="nil"/>
              <w:bottom w:val="nil"/>
              <w:right w:val="nil"/>
            </w:tcBorders>
            <w:vAlign w:val="bottom"/>
          </w:tcPr>
          <w:p w:rsidR="009F2B4C" w:rsidRPr="00F80177" w:rsidRDefault="009F2B4C" w:rsidP="009F2B4C">
            <w:pPr>
              <w:pStyle w:val="TableText"/>
              <w:tabs>
                <w:tab w:val="left" w:pos="3306"/>
              </w:tabs>
              <w:jc w:val="right"/>
              <w:rPr>
                <w:rFonts w:cs="Calibri"/>
              </w:rPr>
            </w:pPr>
            <w:r w:rsidRPr="00F80177">
              <w:rPr>
                <w:rFonts w:cs="Calibri"/>
              </w:rPr>
              <w:t>-</w:t>
            </w:r>
          </w:p>
        </w:tc>
        <w:tc>
          <w:tcPr>
            <w:tcW w:w="1176" w:type="dxa"/>
            <w:tcBorders>
              <w:top w:val="nil"/>
              <w:left w:val="nil"/>
              <w:bottom w:val="nil"/>
              <w:right w:val="nil"/>
            </w:tcBorders>
            <w:vAlign w:val="bottom"/>
          </w:tcPr>
          <w:p w:rsidR="009F2B4C" w:rsidRPr="00F80177" w:rsidRDefault="009F2B4C" w:rsidP="009F2B4C">
            <w:pPr>
              <w:pStyle w:val="TableText"/>
              <w:tabs>
                <w:tab w:val="left" w:pos="3306"/>
              </w:tabs>
              <w:jc w:val="right"/>
              <w:rPr>
                <w:rFonts w:cs="Calibri"/>
              </w:rPr>
            </w:pPr>
            <w:r w:rsidRPr="00F80177">
              <w:rPr>
                <w:rFonts w:cs="Calibri"/>
              </w:rPr>
              <w:t>-</w:t>
            </w:r>
          </w:p>
        </w:tc>
      </w:tr>
      <w:tr w:rsidR="009F2B4C" w:rsidRPr="00F80177" w:rsidTr="00C67A2A">
        <w:trPr>
          <w:cantSplit/>
          <w:trHeight w:val="23"/>
        </w:trPr>
        <w:tc>
          <w:tcPr>
            <w:tcW w:w="1384" w:type="dxa"/>
            <w:tcBorders>
              <w:top w:val="nil"/>
              <w:left w:val="single" w:sz="2" w:space="0" w:color="003366"/>
              <w:bottom w:val="nil"/>
              <w:right w:val="single" w:sz="2" w:space="0" w:color="003366"/>
            </w:tcBorders>
          </w:tcPr>
          <w:p w:rsidR="009F2B4C" w:rsidRPr="00F80177" w:rsidRDefault="009F2B4C" w:rsidP="009F2B4C">
            <w:pPr>
              <w:pStyle w:val="TableReference"/>
              <w:tabs>
                <w:tab w:val="left" w:pos="3306"/>
              </w:tabs>
              <w:spacing w:before="40"/>
              <w:rPr>
                <w:rFonts w:cs="Calibri"/>
                <w:color w:val="auto"/>
                <w:sz w:val="16"/>
                <w:szCs w:val="16"/>
              </w:rPr>
            </w:pPr>
          </w:p>
        </w:tc>
        <w:tc>
          <w:tcPr>
            <w:tcW w:w="5849" w:type="dxa"/>
            <w:tcBorders>
              <w:top w:val="nil"/>
              <w:left w:val="single" w:sz="2" w:space="0" w:color="003366"/>
              <w:bottom w:val="nil"/>
              <w:right w:val="nil"/>
            </w:tcBorders>
            <w:vAlign w:val="bottom"/>
          </w:tcPr>
          <w:p w:rsidR="009F2B4C" w:rsidRPr="00F80177" w:rsidRDefault="009F2B4C" w:rsidP="009F2B4C">
            <w:pPr>
              <w:pStyle w:val="TableText"/>
              <w:tabs>
                <w:tab w:val="left" w:pos="3306"/>
              </w:tabs>
              <w:rPr>
                <w:rFonts w:cs="Calibri"/>
                <w:i/>
                <w:iCs/>
              </w:rPr>
            </w:pPr>
            <w:r w:rsidRPr="00F80177">
              <w:rPr>
                <w:rFonts w:cs="Calibri"/>
                <w:i/>
                <w:iCs/>
              </w:rPr>
              <w:t>Total Externally Purchased Software</w:t>
            </w:r>
          </w:p>
        </w:tc>
        <w:tc>
          <w:tcPr>
            <w:tcW w:w="1653" w:type="dxa"/>
            <w:tcBorders>
              <w:top w:val="single" w:sz="4" w:space="0" w:color="003366"/>
              <w:left w:val="nil"/>
              <w:bottom w:val="nil"/>
              <w:right w:val="nil"/>
            </w:tcBorders>
            <w:vAlign w:val="bottom"/>
          </w:tcPr>
          <w:p w:rsidR="009F2B4C" w:rsidRPr="00F80177" w:rsidRDefault="009F2B4C" w:rsidP="009F2B4C">
            <w:pPr>
              <w:pStyle w:val="TableText"/>
              <w:tabs>
                <w:tab w:val="left" w:pos="3306"/>
              </w:tabs>
              <w:jc w:val="right"/>
              <w:rPr>
                <w:rFonts w:cs="Calibri"/>
              </w:rPr>
            </w:pPr>
            <w:r w:rsidRPr="00F80177">
              <w:rPr>
                <w:rFonts w:cs="Calibri"/>
              </w:rPr>
              <w:t>26</w:t>
            </w:r>
          </w:p>
        </w:tc>
        <w:tc>
          <w:tcPr>
            <w:tcW w:w="1176" w:type="dxa"/>
            <w:tcBorders>
              <w:top w:val="single" w:sz="4" w:space="0" w:color="003366"/>
              <w:left w:val="nil"/>
              <w:bottom w:val="nil"/>
              <w:right w:val="nil"/>
            </w:tcBorders>
            <w:vAlign w:val="bottom"/>
          </w:tcPr>
          <w:p w:rsidR="009F2B4C" w:rsidRPr="00F80177" w:rsidRDefault="009F2B4C" w:rsidP="009F2B4C">
            <w:pPr>
              <w:pStyle w:val="TableText"/>
              <w:tabs>
                <w:tab w:val="left" w:pos="3306"/>
              </w:tabs>
              <w:jc w:val="right"/>
              <w:rPr>
                <w:rFonts w:cs="Calibri"/>
              </w:rPr>
            </w:pPr>
            <w:r w:rsidRPr="00F80177">
              <w:rPr>
                <w:rFonts w:cs="Calibri"/>
              </w:rPr>
              <w:t>39</w:t>
            </w:r>
          </w:p>
        </w:tc>
      </w:tr>
      <w:tr w:rsidR="009F2B4C" w:rsidRPr="00F80177" w:rsidTr="00C67A2A">
        <w:trPr>
          <w:cantSplit/>
          <w:trHeight w:val="23"/>
        </w:trPr>
        <w:tc>
          <w:tcPr>
            <w:tcW w:w="1384" w:type="dxa"/>
            <w:tcBorders>
              <w:top w:val="nil"/>
              <w:left w:val="single" w:sz="2" w:space="0" w:color="003366"/>
              <w:bottom w:val="nil"/>
              <w:right w:val="single" w:sz="2" w:space="0" w:color="003366"/>
            </w:tcBorders>
          </w:tcPr>
          <w:p w:rsidR="009F2B4C" w:rsidRPr="00F80177" w:rsidRDefault="009F2B4C" w:rsidP="009F2B4C">
            <w:pPr>
              <w:pStyle w:val="TableReference"/>
              <w:tabs>
                <w:tab w:val="left" w:pos="3306"/>
              </w:tabs>
              <w:spacing w:before="40"/>
              <w:rPr>
                <w:rFonts w:cs="Calibri"/>
                <w:color w:val="auto"/>
                <w:sz w:val="16"/>
                <w:szCs w:val="16"/>
              </w:rPr>
            </w:pPr>
          </w:p>
        </w:tc>
        <w:tc>
          <w:tcPr>
            <w:tcW w:w="5849" w:type="dxa"/>
            <w:tcBorders>
              <w:top w:val="nil"/>
              <w:left w:val="single" w:sz="2" w:space="0" w:color="003366"/>
              <w:bottom w:val="nil"/>
              <w:right w:val="nil"/>
            </w:tcBorders>
            <w:vAlign w:val="bottom"/>
          </w:tcPr>
          <w:p w:rsidR="009F2B4C" w:rsidRPr="00F80177" w:rsidRDefault="009F2B4C" w:rsidP="009F2B4C">
            <w:pPr>
              <w:pStyle w:val="TableText"/>
              <w:tabs>
                <w:tab w:val="left" w:pos="3306"/>
              </w:tabs>
              <w:rPr>
                <w:rFonts w:cs="Calibri"/>
                <w:b/>
                <w:bCs/>
              </w:rPr>
            </w:pPr>
            <w:r w:rsidRPr="00F80177">
              <w:rPr>
                <w:rFonts w:cs="Calibri"/>
                <w:b/>
                <w:bCs/>
              </w:rPr>
              <w:t>Total Computer Software</w:t>
            </w:r>
          </w:p>
        </w:tc>
        <w:tc>
          <w:tcPr>
            <w:tcW w:w="1653" w:type="dxa"/>
            <w:tcBorders>
              <w:top w:val="single" w:sz="4" w:space="0" w:color="003366"/>
              <w:left w:val="nil"/>
              <w:bottom w:val="single" w:sz="4" w:space="0" w:color="003366"/>
              <w:right w:val="nil"/>
            </w:tcBorders>
            <w:vAlign w:val="bottom"/>
          </w:tcPr>
          <w:p w:rsidR="009F2B4C" w:rsidRPr="00F80177" w:rsidRDefault="009F2B4C" w:rsidP="009F2B4C">
            <w:pPr>
              <w:pStyle w:val="TableText"/>
              <w:tabs>
                <w:tab w:val="left" w:pos="3306"/>
              </w:tabs>
              <w:jc w:val="right"/>
              <w:rPr>
                <w:rFonts w:cs="Calibri"/>
                <w:b/>
                <w:bCs/>
              </w:rPr>
            </w:pPr>
            <w:r w:rsidRPr="00F80177">
              <w:rPr>
                <w:rFonts w:cs="Calibri"/>
                <w:b/>
                <w:bCs/>
              </w:rPr>
              <w:t>566</w:t>
            </w:r>
          </w:p>
        </w:tc>
        <w:tc>
          <w:tcPr>
            <w:tcW w:w="1176" w:type="dxa"/>
            <w:tcBorders>
              <w:top w:val="single" w:sz="4" w:space="0" w:color="003366"/>
              <w:left w:val="nil"/>
              <w:bottom w:val="single" w:sz="4" w:space="0" w:color="003366"/>
              <w:right w:val="nil"/>
            </w:tcBorders>
            <w:vAlign w:val="bottom"/>
          </w:tcPr>
          <w:p w:rsidR="009F2B4C" w:rsidRPr="00F80177" w:rsidRDefault="009F2B4C" w:rsidP="009F2B4C">
            <w:pPr>
              <w:pStyle w:val="TableText"/>
              <w:tabs>
                <w:tab w:val="left" w:pos="3306"/>
              </w:tabs>
              <w:jc w:val="right"/>
              <w:rPr>
                <w:rFonts w:cs="Calibri"/>
                <w:b/>
                <w:bCs/>
              </w:rPr>
            </w:pPr>
            <w:r w:rsidRPr="00F80177">
              <w:rPr>
                <w:rFonts w:cs="Calibri"/>
                <w:b/>
                <w:bCs/>
              </w:rPr>
              <w:t>581</w:t>
            </w:r>
          </w:p>
        </w:tc>
      </w:tr>
      <w:tr w:rsidR="009F2B4C" w:rsidRPr="00F80177" w:rsidTr="00C67A2A">
        <w:trPr>
          <w:cantSplit/>
          <w:trHeight w:val="23"/>
        </w:trPr>
        <w:tc>
          <w:tcPr>
            <w:tcW w:w="1384" w:type="dxa"/>
            <w:tcBorders>
              <w:top w:val="nil"/>
              <w:left w:val="single" w:sz="2" w:space="0" w:color="003366"/>
              <w:bottom w:val="nil"/>
              <w:right w:val="single" w:sz="2" w:space="0" w:color="003366"/>
            </w:tcBorders>
          </w:tcPr>
          <w:p w:rsidR="009F2B4C" w:rsidRPr="00F80177" w:rsidRDefault="009F2B4C" w:rsidP="009F2B4C">
            <w:pPr>
              <w:pStyle w:val="TableReference"/>
              <w:tabs>
                <w:tab w:val="left" w:pos="3306"/>
              </w:tabs>
              <w:spacing w:before="40"/>
              <w:rPr>
                <w:rFonts w:cs="Calibri"/>
                <w:color w:val="auto"/>
                <w:sz w:val="16"/>
                <w:szCs w:val="16"/>
              </w:rPr>
            </w:pPr>
          </w:p>
        </w:tc>
        <w:tc>
          <w:tcPr>
            <w:tcW w:w="5849" w:type="dxa"/>
            <w:tcBorders>
              <w:top w:val="nil"/>
              <w:left w:val="single" w:sz="2" w:space="0" w:color="003366"/>
              <w:bottom w:val="nil"/>
              <w:right w:val="nil"/>
            </w:tcBorders>
            <w:vAlign w:val="bottom"/>
          </w:tcPr>
          <w:p w:rsidR="009F2B4C" w:rsidRPr="00F80177" w:rsidRDefault="009F2B4C" w:rsidP="009F2B4C">
            <w:pPr>
              <w:pStyle w:val="TableText"/>
              <w:tabs>
                <w:tab w:val="left" w:pos="3306"/>
              </w:tabs>
              <w:rPr>
                <w:rFonts w:cs="Calibri"/>
                <w:b/>
                <w:bCs/>
              </w:rPr>
            </w:pPr>
            <w:bookmarkStart w:id="735" w:name="_Toc48468560"/>
            <w:bookmarkStart w:id="736" w:name="_Toc49155668"/>
            <w:bookmarkStart w:id="737" w:name="_Toc49224104"/>
            <w:r w:rsidRPr="00F80177">
              <w:rPr>
                <w:rFonts w:cs="Calibri"/>
                <w:b/>
                <w:bCs/>
              </w:rPr>
              <w:t>Other Intangibles</w:t>
            </w:r>
            <w:bookmarkEnd w:id="735"/>
            <w:bookmarkEnd w:id="736"/>
            <w:bookmarkEnd w:id="737"/>
          </w:p>
        </w:tc>
        <w:tc>
          <w:tcPr>
            <w:tcW w:w="1653" w:type="dxa"/>
            <w:tcBorders>
              <w:top w:val="nil"/>
              <w:left w:val="nil"/>
              <w:bottom w:val="nil"/>
              <w:right w:val="nil"/>
            </w:tcBorders>
            <w:vAlign w:val="bottom"/>
          </w:tcPr>
          <w:p w:rsidR="009F2B4C" w:rsidRPr="00F80177" w:rsidRDefault="009F2B4C" w:rsidP="009F2B4C">
            <w:pPr>
              <w:pStyle w:val="TableText"/>
              <w:tabs>
                <w:tab w:val="left" w:pos="3306"/>
              </w:tabs>
              <w:jc w:val="right"/>
              <w:rPr>
                <w:rFonts w:cs="Calibri"/>
              </w:rPr>
            </w:pPr>
          </w:p>
        </w:tc>
        <w:tc>
          <w:tcPr>
            <w:tcW w:w="1176" w:type="dxa"/>
            <w:tcBorders>
              <w:top w:val="nil"/>
              <w:left w:val="nil"/>
              <w:bottom w:val="nil"/>
              <w:right w:val="nil"/>
            </w:tcBorders>
            <w:vAlign w:val="bottom"/>
          </w:tcPr>
          <w:p w:rsidR="009F2B4C" w:rsidRPr="00F80177" w:rsidRDefault="009F2B4C" w:rsidP="009F2B4C">
            <w:pPr>
              <w:pStyle w:val="TableText"/>
              <w:tabs>
                <w:tab w:val="left" w:pos="3306"/>
              </w:tabs>
              <w:jc w:val="right"/>
              <w:rPr>
                <w:rFonts w:cs="Calibri"/>
              </w:rPr>
            </w:pPr>
          </w:p>
        </w:tc>
      </w:tr>
      <w:tr w:rsidR="009F2B4C" w:rsidRPr="00F80177" w:rsidTr="00C67A2A">
        <w:trPr>
          <w:cantSplit/>
          <w:trHeight w:val="23"/>
        </w:trPr>
        <w:tc>
          <w:tcPr>
            <w:tcW w:w="1384" w:type="dxa"/>
            <w:tcBorders>
              <w:top w:val="nil"/>
              <w:left w:val="single" w:sz="2" w:space="0" w:color="003366"/>
              <w:bottom w:val="nil"/>
              <w:right w:val="single" w:sz="2" w:space="0" w:color="003366"/>
            </w:tcBorders>
          </w:tcPr>
          <w:p w:rsidR="009F2B4C" w:rsidRPr="00F80177" w:rsidRDefault="009F2B4C" w:rsidP="009F2B4C">
            <w:pPr>
              <w:pStyle w:val="TableReference"/>
              <w:tabs>
                <w:tab w:val="left" w:pos="3306"/>
              </w:tabs>
              <w:spacing w:before="60"/>
              <w:rPr>
                <w:rFonts w:cs="Calibri"/>
                <w:color w:val="auto"/>
                <w:sz w:val="16"/>
                <w:szCs w:val="16"/>
              </w:rPr>
            </w:pPr>
            <w:r w:rsidRPr="00F80177">
              <w:rPr>
                <w:rFonts w:cs="Calibri"/>
                <w:color w:val="auto"/>
                <w:sz w:val="16"/>
                <w:szCs w:val="16"/>
              </w:rPr>
              <w:t>AASB 138.118</w:t>
            </w:r>
          </w:p>
        </w:tc>
        <w:tc>
          <w:tcPr>
            <w:tcW w:w="5849" w:type="dxa"/>
            <w:tcBorders>
              <w:top w:val="nil"/>
              <w:left w:val="single" w:sz="2" w:space="0" w:color="003366"/>
              <w:bottom w:val="nil"/>
              <w:right w:val="nil"/>
            </w:tcBorders>
            <w:vAlign w:val="bottom"/>
          </w:tcPr>
          <w:p w:rsidR="009F2B4C" w:rsidRPr="00F80177" w:rsidRDefault="009F2B4C" w:rsidP="009F2B4C">
            <w:pPr>
              <w:pStyle w:val="TableText"/>
              <w:tabs>
                <w:tab w:val="left" w:pos="3306"/>
              </w:tabs>
              <w:rPr>
                <w:rFonts w:cs="Calibri"/>
                <w:i/>
                <w:iCs/>
              </w:rPr>
            </w:pPr>
            <w:r w:rsidRPr="00F80177">
              <w:rPr>
                <w:rFonts w:cs="Calibri"/>
                <w:i/>
                <w:iCs/>
              </w:rPr>
              <w:t>Externally Purchased Other Intangibles</w:t>
            </w:r>
          </w:p>
        </w:tc>
        <w:tc>
          <w:tcPr>
            <w:tcW w:w="1653" w:type="dxa"/>
            <w:tcBorders>
              <w:top w:val="nil"/>
              <w:left w:val="nil"/>
              <w:bottom w:val="nil"/>
              <w:right w:val="nil"/>
            </w:tcBorders>
            <w:vAlign w:val="bottom"/>
          </w:tcPr>
          <w:p w:rsidR="009F2B4C" w:rsidRPr="00F80177" w:rsidRDefault="009F2B4C" w:rsidP="009F2B4C">
            <w:pPr>
              <w:pStyle w:val="TableText"/>
              <w:tabs>
                <w:tab w:val="left" w:pos="3306"/>
              </w:tabs>
              <w:jc w:val="right"/>
              <w:rPr>
                <w:rFonts w:cs="Calibri"/>
              </w:rPr>
            </w:pPr>
          </w:p>
        </w:tc>
        <w:tc>
          <w:tcPr>
            <w:tcW w:w="1176" w:type="dxa"/>
            <w:tcBorders>
              <w:top w:val="nil"/>
              <w:left w:val="nil"/>
              <w:bottom w:val="nil"/>
              <w:right w:val="nil"/>
            </w:tcBorders>
            <w:vAlign w:val="bottom"/>
          </w:tcPr>
          <w:p w:rsidR="009F2B4C" w:rsidRPr="00F80177" w:rsidRDefault="009F2B4C" w:rsidP="009F2B4C">
            <w:pPr>
              <w:pStyle w:val="TableText"/>
              <w:tabs>
                <w:tab w:val="left" w:pos="3306"/>
              </w:tabs>
              <w:jc w:val="right"/>
              <w:rPr>
                <w:rFonts w:cs="Calibri"/>
              </w:rPr>
            </w:pPr>
          </w:p>
        </w:tc>
      </w:tr>
      <w:tr w:rsidR="009F2B4C" w:rsidRPr="00F80177" w:rsidTr="00C67A2A">
        <w:trPr>
          <w:cantSplit/>
          <w:trHeight w:val="23"/>
        </w:trPr>
        <w:tc>
          <w:tcPr>
            <w:tcW w:w="1384" w:type="dxa"/>
            <w:tcBorders>
              <w:top w:val="nil"/>
              <w:left w:val="single" w:sz="2" w:space="0" w:color="003366"/>
              <w:bottom w:val="nil"/>
              <w:right w:val="single" w:sz="2" w:space="0" w:color="003366"/>
            </w:tcBorders>
          </w:tcPr>
          <w:p w:rsidR="009F2B4C" w:rsidRPr="00F80177" w:rsidRDefault="009F2B4C" w:rsidP="009F2B4C">
            <w:pPr>
              <w:pStyle w:val="TableReference"/>
              <w:tabs>
                <w:tab w:val="left" w:pos="3306"/>
              </w:tabs>
              <w:spacing w:before="60"/>
              <w:rPr>
                <w:rFonts w:cs="Calibri"/>
                <w:color w:val="auto"/>
                <w:sz w:val="16"/>
                <w:szCs w:val="16"/>
              </w:rPr>
            </w:pPr>
            <w:r w:rsidRPr="00F80177">
              <w:rPr>
                <w:rFonts w:cs="Calibri"/>
                <w:color w:val="auto"/>
                <w:sz w:val="16"/>
                <w:szCs w:val="16"/>
              </w:rPr>
              <w:t>AASB 138.118(c)</w:t>
            </w:r>
          </w:p>
        </w:tc>
        <w:tc>
          <w:tcPr>
            <w:tcW w:w="5849" w:type="dxa"/>
            <w:tcBorders>
              <w:top w:val="nil"/>
              <w:left w:val="single" w:sz="2" w:space="0" w:color="003366"/>
              <w:bottom w:val="nil"/>
              <w:right w:val="nil"/>
            </w:tcBorders>
            <w:vAlign w:val="bottom"/>
          </w:tcPr>
          <w:p w:rsidR="009F2B4C" w:rsidRPr="00F80177" w:rsidRDefault="009F2B4C" w:rsidP="009F2B4C">
            <w:pPr>
              <w:pStyle w:val="TableText"/>
              <w:tabs>
                <w:tab w:val="left" w:pos="3306"/>
              </w:tabs>
              <w:rPr>
                <w:rFonts w:cs="Calibri"/>
              </w:rPr>
            </w:pPr>
            <w:r w:rsidRPr="00F80177">
              <w:rPr>
                <w:rFonts w:cs="Calibri"/>
              </w:rPr>
              <w:t>Other Intangible Assets at Cost</w:t>
            </w:r>
          </w:p>
        </w:tc>
        <w:tc>
          <w:tcPr>
            <w:tcW w:w="1653" w:type="dxa"/>
            <w:tcBorders>
              <w:top w:val="nil"/>
              <w:left w:val="nil"/>
              <w:bottom w:val="nil"/>
              <w:right w:val="nil"/>
            </w:tcBorders>
            <w:vAlign w:val="bottom"/>
          </w:tcPr>
          <w:p w:rsidR="009F2B4C" w:rsidRPr="00F80177" w:rsidRDefault="009F2B4C" w:rsidP="009F2B4C">
            <w:pPr>
              <w:pStyle w:val="TableText"/>
              <w:tabs>
                <w:tab w:val="left" w:pos="3306"/>
              </w:tabs>
              <w:jc w:val="right"/>
              <w:rPr>
                <w:rFonts w:cs="Calibri"/>
              </w:rPr>
            </w:pPr>
            <w:r w:rsidRPr="00F80177">
              <w:rPr>
                <w:rFonts w:cs="Calibri"/>
              </w:rPr>
              <w:t>209</w:t>
            </w:r>
          </w:p>
        </w:tc>
        <w:tc>
          <w:tcPr>
            <w:tcW w:w="1176" w:type="dxa"/>
            <w:tcBorders>
              <w:top w:val="nil"/>
              <w:left w:val="nil"/>
              <w:bottom w:val="nil"/>
              <w:right w:val="nil"/>
            </w:tcBorders>
            <w:vAlign w:val="bottom"/>
          </w:tcPr>
          <w:p w:rsidR="009F2B4C" w:rsidRPr="00F80177" w:rsidRDefault="009F2B4C" w:rsidP="009F2B4C">
            <w:pPr>
              <w:pStyle w:val="TableText"/>
              <w:tabs>
                <w:tab w:val="left" w:pos="3306"/>
              </w:tabs>
              <w:jc w:val="right"/>
              <w:rPr>
                <w:rFonts w:cs="Calibri"/>
              </w:rPr>
            </w:pPr>
            <w:r w:rsidRPr="00F80177">
              <w:rPr>
                <w:rFonts w:cs="Calibri"/>
              </w:rPr>
              <w:t>209</w:t>
            </w:r>
          </w:p>
        </w:tc>
      </w:tr>
      <w:tr w:rsidR="009F2B4C" w:rsidRPr="00F80177" w:rsidTr="00C67A2A">
        <w:trPr>
          <w:cantSplit/>
          <w:trHeight w:val="23"/>
        </w:trPr>
        <w:tc>
          <w:tcPr>
            <w:tcW w:w="1384" w:type="dxa"/>
            <w:tcBorders>
              <w:top w:val="nil"/>
              <w:left w:val="single" w:sz="2" w:space="0" w:color="003366"/>
              <w:bottom w:val="nil"/>
              <w:right w:val="single" w:sz="2" w:space="0" w:color="003366"/>
            </w:tcBorders>
          </w:tcPr>
          <w:p w:rsidR="009F2B4C" w:rsidRPr="00F80177" w:rsidRDefault="009F2B4C" w:rsidP="009F2B4C">
            <w:pPr>
              <w:pStyle w:val="TableReference"/>
              <w:tabs>
                <w:tab w:val="left" w:pos="3306"/>
              </w:tabs>
              <w:spacing w:before="60"/>
              <w:rPr>
                <w:rFonts w:cs="Calibri"/>
                <w:color w:val="auto"/>
                <w:sz w:val="16"/>
                <w:szCs w:val="16"/>
              </w:rPr>
            </w:pPr>
            <w:r w:rsidRPr="00F80177">
              <w:rPr>
                <w:rFonts w:cs="Calibri"/>
                <w:color w:val="auto"/>
                <w:sz w:val="16"/>
                <w:szCs w:val="16"/>
              </w:rPr>
              <w:t>AASB 138.118(c)</w:t>
            </w:r>
          </w:p>
        </w:tc>
        <w:tc>
          <w:tcPr>
            <w:tcW w:w="5849" w:type="dxa"/>
            <w:tcBorders>
              <w:top w:val="nil"/>
              <w:left w:val="single" w:sz="2" w:space="0" w:color="003366"/>
              <w:bottom w:val="nil"/>
              <w:right w:val="nil"/>
            </w:tcBorders>
            <w:vAlign w:val="bottom"/>
          </w:tcPr>
          <w:p w:rsidR="009F2B4C" w:rsidRPr="00F80177" w:rsidRDefault="009F2B4C" w:rsidP="009F2B4C">
            <w:pPr>
              <w:pStyle w:val="TableText"/>
              <w:tabs>
                <w:tab w:val="left" w:pos="3306"/>
              </w:tabs>
              <w:rPr>
                <w:rFonts w:cs="Calibri"/>
              </w:rPr>
            </w:pPr>
            <w:r w:rsidRPr="00F80177">
              <w:rPr>
                <w:rFonts w:cs="Calibri"/>
              </w:rPr>
              <w:t>Less: Accumulated Amortisation</w:t>
            </w:r>
          </w:p>
        </w:tc>
        <w:tc>
          <w:tcPr>
            <w:tcW w:w="1653" w:type="dxa"/>
            <w:tcBorders>
              <w:top w:val="nil"/>
              <w:left w:val="nil"/>
              <w:bottom w:val="nil"/>
              <w:right w:val="nil"/>
            </w:tcBorders>
            <w:vAlign w:val="bottom"/>
          </w:tcPr>
          <w:p w:rsidR="009F2B4C" w:rsidRPr="00F80177" w:rsidRDefault="009F2B4C" w:rsidP="009F2B4C">
            <w:pPr>
              <w:pStyle w:val="TableText"/>
              <w:tabs>
                <w:tab w:val="left" w:pos="3306"/>
              </w:tabs>
              <w:jc w:val="right"/>
              <w:rPr>
                <w:rFonts w:cs="Calibri"/>
              </w:rPr>
            </w:pPr>
            <w:r w:rsidRPr="00F80177">
              <w:rPr>
                <w:rFonts w:cs="Calibri"/>
              </w:rPr>
              <w:t>(140)</w:t>
            </w:r>
          </w:p>
        </w:tc>
        <w:tc>
          <w:tcPr>
            <w:tcW w:w="1176" w:type="dxa"/>
            <w:tcBorders>
              <w:top w:val="nil"/>
              <w:left w:val="nil"/>
              <w:bottom w:val="nil"/>
              <w:right w:val="nil"/>
            </w:tcBorders>
            <w:vAlign w:val="bottom"/>
          </w:tcPr>
          <w:p w:rsidR="009F2B4C" w:rsidRPr="00F80177" w:rsidRDefault="009F2B4C" w:rsidP="009F2B4C">
            <w:pPr>
              <w:pStyle w:val="TableText"/>
              <w:tabs>
                <w:tab w:val="left" w:pos="3306"/>
              </w:tabs>
              <w:jc w:val="right"/>
              <w:rPr>
                <w:rFonts w:cs="Calibri"/>
              </w:rPr>
            </w:pPr>
            <w:r w:rsidRPr="00F80177">
              <w:rPr>
                <w:rFonts w:cs="Calibri"/>
              </w:rPr>
              <w:t>(70)</w:t>
            </w:r>
          </w:p>
        </w:tc>
      </w:tr>
      <w:tr w:rsidR="009F2B4C" w:rsidRPr="00F80177" w:rsidTr="00C67A2A">
        <w:trPr>
          <w:cantSplit/>
          <w:trHeight w:val="23"/>
        </w:trPr>
        <w:tc>
          <w:tcPr>
            <w:tcW w:w="1384" w:type="dxa"/>
            <w:tcBorders>
              <w:top w:val="nil"/>
              <w:left w:val="single" w:sz="2" w:space="0" w:color="003366"/>
              <w:bottom w:val="nil"/>
              <w:right w:val="single" w:sz="2" w:space="0" w:color="003366"/>
            </w:tcBorders>
          </w:tcPr>
          <w:p w:rsidR="009F2B4C" w:rsidRPr="00F80177" w:rsidRDefault="009F2B4C" w:rsidP="009F2B4C">
            <w:pPr>
              <w:pStyle w:val="TableReference"/>
              <w:tabs>
                <w:tab w:val="left" w:pos="3306"/>
              </w:tabs>
              <w:spacing w:before="40"/>
              <w:rPr>
                <w:rFonts w:cs="Calibri"/>
                <w:color w:val="auto"/>
                <w:sz w:val="16"/>
                <w:szCs w:val="16"/>
              </w:rPr>
            </w:pPr>
            <w:r w:rsidRPr="00F80177">
              <w:rPr>
                <w:rFonts w:cs="Calibri"/>
                <w:color w:val="auto"/>
                <w:sz w:val="16"/>
                <w:szCs w:val="16"/>
              </w:rPr>
              <w:t>AASB 138.118(c)</w:t>
            </w:r>
          </w:p>
        </w:tc>
        <w:tc>
          <w:tcPr>
            <w:tcW w:w="5849" w:type="dxa"/>
            <w:tcBorders>
              <w:top w:val="nil"/>
              <w:left w:val="single" w:sz="2" w:space="0" w:color="003366"/>
              <w:bottom w:val="nil"/>
              <w:right w:val="nil"/>
            </w:tcBorders>
            <w:vAlign w:val="bottom"/>
          </w:tcPr>
          <w:p w:rsidR="009F2B4C" w:rsidRPr="00CF7E1B" w:rsidRDefault="009F2B4C" w:rsidP="009F2B4C">
            <w:pPr>
              <w:pStyle w:val="TableText"/>
              <w:tabs>
                <w:tab w:val="left" w:pos="3306"/>
              </w:tabs>
              <w:rPr>
                <w:rFonts w:cs="Calibri"/>
              </w:rPr>
            </w:pPr>
            <w:r w:rsidRPr="00CF7E1B">
              <w:rPr>
                <w:rFonts w:cs="Calibri"/>
              </w:rPr>
              <w:t>Less: Accumulated Impairment Losses</w:t>
            </w:r>
          </w:p>
        </w:tc>
        <w:tc>
          <w:tcPr>
            <w:tcW w:w="1653" w:type="dxa"/>
            <w:tcBorders>
              <w:top w:val="nil"/>
              <w:left w:val="nil"/>
              <w:bottom w:val="nil"/>
              <w:right w:val="nil"/>
            </w:tcBorders>
            <w:vAlign w:val="bottom"/>
          </w:tcPr>
          <w:p w:rsidR="009F2B4C" w:rsidRPr="00F80177" w:rsidRDefault="009F2B4C" w:rsidP="009F2B4C">
            <w:pPr>
              <w:pStyle w:val="TableText"/>
              <w:tabs>
                <w:tab w:val="left" w:pos="3306"/>
              </w:tabs>
              <w:jc w:val="right"/>
              <w:rPr>
                <w:rFonts w:cs="Calibri"/>
              </w:rPr>
            </w:pPr>
            <w:r w:rsidRPr="00F80177">
              <w:rPr>
                <w:rFonts w:cs="Calibri"/>
              </w:rPr>
              <w:t>-</w:t>
            </w:r>
          </w:p>
        </w:tc>
        <w:tc>
          <w:tcPr>
            <w:tcW w:w="1176" w:type="dxa"/>
            <w:tcBorders>
              <w:top w:val="nil"/>
              <w:left w:val="nil"/>
              <w:bottom w:val="nil"/>
              <w:right w:val="nil"/>
            </w:tcBorders>
            <w:vAlign w:val="bottom"/>
          </w:tcPr>
          <w:p w:rsidR="009F2B4C" w:rsidRPr="00F80177" w:rsidRDefault="009F2B4C" w:rsidP="009F2B4C">
            <w:pPr>
              <w:pStyle w:val="TableText"/>
              <w:tabs>
                <w:tab w:val="left" w:pos="3306"/>
              </w:tabs>
              <w:jc w:val="right"/>
              <w:rPr>
                <w:rFonts w:cs="Calibri"/>
              </w:rPr>
            </w:pPr>
            <w:r w:rsidRPr="00F80177">
              <w:rPr>
                <w:rFonts w:cs="Calibri"/>
              </w:rPr>
              <w:t>-</w:t>
            </w:r>
          </w:p>
        </w:tc>
      </w:tr>
      <w:tr w:rsidR="009F2B4C" w:rsidRPr="00F80177" w:rsidTr="00C67A2A">
        <w:trPr>
          <w:cantSplit/>
          <w:trHeight w:val="23"/>
        </w:trPr>
        <w:tc>
          <w:tcPr>
            <w:tcW w:w="1384" w:type="dxa"/>
            <w:tcBorders>
              <w:top w:val="nil"/>
              <w:left w:val="single" w:sz="2" w:space="0" w:color="003366"/>
              <w:bottom w:val="nil"/>
              <w:right w:val="single" w:sz="2" w:space="0" w:color="003366"/>
            </w:tcBorders>
          </w:tcPr>
          <w:p w:rsidR="009F2B4C" w:rsidRPr="00F80177" w:rsidRDefault="009F2B4C" w:rsidP="009F2B4C">
            <w:pPr>
              <w:pStyle w:val="TableReference"/>
              <w:spacing w:before="60"/>
              <w:rPr>
                <w:rFonts w:cs="Calibri"/>
                <w:color w:val="auto"/>
                <w:sz w:val="16"/>
                <w:szCs w:val="16"/>
              </w:rPr>
            </w:pPr>
          </w:p>
        </w:tc>
        <w:tc>
          <w:tcPr>
            <w:tcW w:w="5849" w:type="dxa"/>
            <w:tcBorders>
              <w:top w:val="nil"/>
              <w:left w:val="single" w:sz="2" w:space="0" w:color="003366"/>
              <w:bottom w:val="nil"/>
              <w:right w:val="nil"/>
            </w:tcBorders>
            <w:vAlign w:val="bottom"/>
          </w:tcPr>
          <w:p w:rsidR="009F2B4C" w:rsidRPr="00CF7E1B" w:rsidRDefault="009F2B4C" w:rsidP="009F2B4C">
            <w:pPr>
              <w:pStyle w:val="TableText"/>
              <w:tabs>
                <w:tab w:val="left" w:pos="3306"/>
              </w:tabs>
              <w:rPr>
                <w:rFonts w:cs="Calibri"/>
                <w:i/>
                <w:iCs/>
              </w:rPr>
            </w:pPr>
            <w:r w:rsidRPr="00CF7E1B">
              <w:rPr>
                <w:rFonts w:cs="Calibri"/>
                <w:i/>
                <w:iCs/>
              </w:rPr>
              <w:t>Total Externally Purchased Other Intangibles</w:t>
            </w:r>
          </w:p>
        </w:tc>
        <w:tc>
          <w:tcPr>
            <w:tcW w:w="1653" w:type="dxa"/>
            <w:tcBorders>
              <w:top w:val="single" w:sz="2" w:space="0" w:color="003366"/>
              <w:left w:val="nil"/>
              <w:bottom w:val="nil"/>
              <w:right w:val="nil"/>
            </w:tcBorders>
            <w:vAlign w:val="bottom"/>
          </w:tcPr>
          <w:p w:rsidR="009F2B4C" w:rsidRPr="00F80177" w:rsidRDefault="009F2B4C" w:rsidP="009F2B4C">
            <w:pPr>
              <w:pStyle w:val="TableText"/>
              <w:tabs>
                <w:tab w:val="left" w:pos="3306"/>
              </w:tabs>
              <w:jc w:val="right"/>
              <w:rPr>
                <w:rFonts w:cs="Calibri"/>
              </w:rPr>
            </w:pPr>
            <w:r w:rsidRPr="00F80177">
              <w:rPr>
                <w:rFonts w:cs="Calibri"/>
              </w:rPr>
              <w:t>69</w:t>
            </w:r>
          </w:p>
        </w:tc>
        <w:tc>
          <w:tcPr>
            <w:tcW w:w="1176" w:type="dxa"/>
            <w:tcBorders>
              <w:top w:val="single" w:sz="2" w:space="0" w:color="003366"/>
              <w:left w:val="nil"/>
              <w:bottom w:val="nil"/>
              <w:right w:val="nil"/>
            </w:tcBorders>
            <w:vAlign w:val="bottom"/>
          </w:tcPr>
          <w:p w:rsidR="009F2B4C" w:rsidRPr="00F80177" w:rsidRDefault="009F2B4C" w:rsidP="009F2B4C">
            <w:pPr>
              <w:pStyle w:val="TableText"/>
              <w:tabs>
                <w:tab w:val="left" w:pos="3306"/>
              </w:tabs>
              <w:jc w:val="right"/>
              <w:rPr>
                <w:rFonts w:cs="Calibri"/>
              </w:rPr>
            </w:pPr>
            <w:r w:rsidRPr="00F80177">
              <w:rPr>
                <w:rFonts w:cs="Calibri"/>
              </w:rPr>
              <w:t>139</w:t>
            </w:r>
          </w:p>
        </w:tc>
      </w:tr>
      <w:tr w:rsidR="009F2B4C" w:rsidRPr="00F80177" w:rsidTr="00C67A2A">
        <w:trPr>
          <w:cantSplit/>
          <w:trHeight w:val="23"/>
        </w:trPr>
        <w:tc>
          <w:tcPr>
            <w:tcW w:w="1384" w:type="dxa"/>
            <w:tcBorders>
              <w:top w:val="nil"/>
              <w:left w:val="single" w:sz="2" w:space="0" w:color="003366"/>
              <w:bottom w:val="nil"/>
              <w:right w:val="single" w:sz="2" w:space="0" w:color="003366"/>
            </w:tcBorders>
          </w:tcPr>
          <w:p w:rsidR="009F2B4C" w:rsidRPr="00F80177" w:rsidRDefault="009F2B4C" w:rsidP="009F2B4C">
            <w:pPr>
              <w:pStyle w:val="TableReference"/>
              <w:spacing w:before="60"/>
              <w:rPr>
                <w:rFonts w:cs="Calibri"/>
                <w:color w:val="auto"/>
                <w:sz w:val="16"/>
                <w:szCs w:val="16"/>
              </w:rPr>
            </w:pPr>
          </w:p>
        </w:tc>
        <w:tc>
          <w:tcPr>
            <w:tcW w:w="5849" w:type="dxa"/>
            <w:tcBorders>
              <w:top w:val="nil"/>
              <w:left w:val="single" w:sz="2" w:space="0" w:color="003366"/>
              <w:bottom w:val="nil"/>
              <w:right w:val="nil"/>
            </w:tcBorders>
            <w:vAlign w:val="bottom"/>
          </w:tcPr>
          <w:p w:rsidR="009F2B4C" w:rsidRPr="00CF7E1B" w:rsidRDefault="009F2B4C" w:rsidP="009F2B4C">
            <w:pPr>
              <w:pStyle w:val="TableText"/>
              <w:tabs>
                <w:tab w:val="left" w:pos="3306"/>
              </w:tabs>
              <w:rPr>
                <w:rFonts w:cs="Calibri"/>
                <w:b/>
                <w:bCs/>
              </w:rPr>
            </w:pPr>
            <w:r w:rsidRPr="00CF7E1B">
              <w:rPr>
                <w:rFonts w:cs="Calibri"/>
                <w:b/>
                <w:bCs/>
              </w:rPr>
              <w:t>Total Other Intangibles</w:t>
            </w:r>
          </w:p>
        </w:tc>
        <w:tc>
          <w:tcPr>
            <w:tcW w:w="1653" w:type="dxa"/>
            <w:tcBorders>
              <w:top w:val="single" w:sz="2" w:space="0" w:color="003366"/>
              <w:left w:val="nil"/>
              <w:bottom w:val="single" w:sz="2" w:space="0" w:color="003366"/>
              <w:right w:val="nil"/>
            </w:tcBorders>
            <w:vAlign w:val="bottom"/>
          </w:tcPr>
          <w:p w:rsidR="009F2B4C" w:rsidRPr="00F80177" w:rsidRDefault="009F2B4C" w:rsidP="009F2B4C">
            <w:pPr>
              <w:pStyle w:val="TableText"/>
              <w:tabs>
                <w:tab w:val="left" w:pos="3306"/>
              </w:tabs>
              <w:jc w:val="right"/>
              <w:rPr>
                <w:rFonts w:cs="Calibri"/>
                <w:b/>
                <w:bCs/>
              </w:rPr>
            </w:pPr>
            <w:r w:rsidRPr="00F80177">
              <w:rPr>
                <w:rFonts w:cs="Calibri"/>
                <w:b/>
                <w:bCs/>
              </w:rPr>
              <w:t>69</w:t>
            </w:r>
          </w:p>
        </w:tc>
        <w:tc>
          <w:tcPr>
            <w:tcW w:w="1176" w:type="dxa"/>
            <w:tcBorders>
              <w:top w:val="single" w:sz="2" w:space="0" w:color="003366"/>
              <w:left w:val="nil"/>
              <w:bottom w:val="single" w:sz="2" w:space="0" w:color="003366"/>
              <w:right w:val="nil"/>
            </w:tcBorders>
            <w:vAlign w:val="bottom"/>
          </w:tcPr>
          <w:p w:rsidR="009F2B4C" w:rsidRPr="00F80177" w:rsidRDefault="009F2B4C" w:rsidP="009F2B4C">
            <w:pPr>
              <w:pStyle w:val="TableText"/>
              <w:tabs>
                <w:tab w:val="left" w:pos="3306"/>
              </w:tabs>
              <w:jc w:val="right"/>
              <w:rPr>
                <w:rFonts w:cs="Calibri"/>
                <w:b/>
                <w:bCs/>
              </w:rPr>
            </w:pPr>
            <w:r w:rsidRPr="00F80177">
              <w:rPr>
                <w:rFonts w:cs="Calibri"/>
                <w:b/>
                <w:bCs/>
              </w:rPr>
              <w:t>139</w:t>
            </w:r>
          </w:p>
        </w:tc>
      </w:tr>
      <w:tr w:rsidR="00C947EF" w:rsidRPr="00F80177" w:rsidTr="00C67A2A">
        <w:trPr>
          <w:cantSplit/>
          <w:trHeight w:val="23"/>
        </w:trPr>
        <w:tc>
          <w:tcPr>
            <w:tcW w:w="1384" w:type="dxa"/>
            <w:tcBorders>
              <w:top w:val="nil"/>
              <w:left w:val="single" w:sz="2" w:space="0" w:color="003366"/>
              <w:bottom w:val="nil"/>
              <w:right w:val="single" w:sz="2" w:space="0" w:color="003366"/>
            </w:tcBorders>
          </w:tcPr>
          <w:p w:rsidR="00C947EF" w:rsidRPr="00F80177" w:rsidRDefault="00C947EF" w:rsidP="00C947EF">
            <w:pPr>
              <w:pStyle w:val="TableReference"/>
              <w:spacing w:before="60"/>
              <w:rPr>
                <w:rFonts w:cs="Calibri"/>
                <w:color w:val="auto"/>
                <w:sz w:val="16"/>
                <w:szCs w:val="16"/>
              </w:rPr>
            </w:pPr>
          </w:p>
        </w:tc>
        <w:tc>
          <w:tcPr>
            <w:tcW w:w="5849" w:type="dxa"/>
            <w:tcBorders>
              <w:top w:val="nil"/>
              <w:left w:val="single" w:sz="2" w:space="0" w:color="003366"/>
              <w:bottom w:val="nil"/>
              <w:right w:val="nil"/>
            </w:tcBorders>
            <w:vAlign w:val="bottom"/>
          </w:tcPr>
          <w:p w:rsidR="00C947EF" w:rsidRPr="00CF7E1B" w:rsidRDefault="00C947EF" w:rsidP="00C947EF">
            <w:pPr>
              <w:pStyle w:val="TableText"/>
              <w:tabs>
                <w:tab w:val="left" w:pos="3306"/>
              </w:tabs>
              <w:rPr>
                <w:rFonts w:cs="Calibri"/>
                <w:b/>
                <w:bCs/>
              </w:rPr>
            </w:pPr>
            <w:r w:rsidRPr="00CF7E1B">
              <w:rPr>
                <w:rFonts w:cs="Calibri"/>
                <w:b/>
                <w:bCs/>
              </w:rPr>
              <w:t>Total Intangible Assets</w:t>
            </w:r>
          </w:p>
        </w:tc>
        <w:tc>
          <w:tcPr>
            <w:tcW w:w="1653" w:type="dxa"/>
            <w:tcBorders>
              <w:top w:val="single" w:sz="2" w:space="0" w:color="003366"/>
              <w:left w:val="nil"/>
              <w:bottom w:val="single" w:sz="2" w:space="0" w:color="003366"/>
              <w:right w:val="nil"/>
            </w:tcBorders>
            <w:vAlign w:val="bottom"/>
          </w:tcPr>
          <w:p w:rsidR="00C947EF" w:rsidRPr="00F80177" w:rsidRDefault="00C947EF" w:rsidP="00C947EF">
            <w:pPr>
              <w:pStyle w:val="TableText"/>
              <w:tabs>
                <w:tab w:val="left" w:pos="3306"/>
              </w:tabs>
              <w:jc w:val="right"/>
              <w:rPr>
                <w:rFonts w:cs="Calibri"/>
                <w:b/>
                <w:bCs/>
              </w:rPr>
            </w:pPr>
            <w:r w:rsidRPr="00F80177">
              <w:rPr>
                <w:rFonts w:cs="Calibri"/>
                <w:b/>
                <w:bCs/>
              </w:rPr>
              <w:t>635</w:t>
            </w:r>
          </w:p>
        </w:tc>
        <w:tc>
          <w:tcPr>
            <w:tcW w:w="1176" w:type="dxa"/>
            <w:tcBorders>
              <w:top w:val="single" w:sz="2" w:space="0" w:color="003366"/>
              <w:left w:val="nil"/>
              <w:bottom w:val="single" w:sz="2" w:space="0" w:color="003366"/>
              <w:right w:val="nil"/>
            </w:tcBorders>
            <w:vAlign w:val="bottom"/>
          </w:tcPr>
          <w:p w:rsidR="00C947EF" w:rsidRPr="00F80177" w:rsidRDefault="00C947EF" w:rsidP="00C947EF">
            <w:pPr>
              <w:pStyle w:val="TableText"/>
              <w:tabs>
                <w:tab w:val="left" w:pos="3306"/>
              </w:tabs>
              <w:jc w:val="right"/>
              <w:rPr>
                <w:rFonts w:cs="Calibri"/>
                <w:b/>
                <w:bCs/>
              </w:rPr>
            </w:pPr>
            <w:r w:rsidRPr="00F80177">
              <w:rPr>
                <w:rFonts w:cs="Calibri"/>
                <w:b/>
                <w:bCs/>
              </w:rPr>
              <w:t>720</w:t>
            </w:r>
          </w:p>
        </w:tc>
      </w:tr>
    </w:tbl>
    <w:p w:rsidR="00C050C3" w:rsidRDefault="00C947EF">
      <w:r>
        <w:br w:type="page"/>
      </w:r>
    </w:p>
    <w:p w:rsidR="00C67A2A" w:rsidRDefault="00C67A2A"/>
    <w:tbl>
      <w:tblPr>
        <w:tblW w:w="988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1"/>
        <w:gridCol w:w="4000"/>
        <w:gridCol w:w="1140"/>
        <w:gridCol w:w="1128"/>
        <w:gridCol w:w="1276"/>
        <w:gridCol w:w="916"/>
      </w:tblGrid>
      <w:tr w:rsidR="000144FF" w:rsidRPr="00CF7E1B" w:rsidTr="009F4F84">
        <w:trPr>
          <w:cantSplit/>
        </w:trPr>
        <w:tc>
          <w:tcPr>
            <w:tcW w:w="1421" w:type="dxa"/>
            <w:tcBorders>
              <w:top w:val="single" w:sz="4" w:space="0" w:color="auto"/>
              <w:left w:val="single" w:sz="2" w:space="0" w:color="003366"/>
              <w:bottom w:val="single" w:sz="4" w:space="0" w:color="auto"/>
              <w:right w:val="single" w:sz="2" w:space="0" w:color="003366"/>
            </w:tcBorders>
          </w:tcPr>
          <w:p w:rsidR="000144FF" w:rsidRPr="00F80177" w:rsidRDefault="00272CF4">
            <w:pPr>
              <w:pStyle w:val="TableReference"/>
              <w:rPr>
                <w:rFonts w:cs="Calibri"/>
                <w:b/>
                <w:color w:val="auto"/>
                <w:sz w:val="20"/>
                <w:szCs w:val="20"/>
              </w:rPr>
            </w:pPr>
            <w:r w:rsidRPr="00CF7E1B">
              <w:rPr>
                <w:rFonts w:cs="Calibri"/>
                <w:b/>
                <w:bCs/>
              </w:rPr>
              <w:br w:type="page"/>
            </w:r>
            <w:r w:rsidR="00F80177" w:rsidRPr="00F80177">
              <w:rPr>
                <w:rFonts w:cs="Calibri"/>
                <w:b/>
                <w:color w:val="auto"/>
                <w:sz w:val="20"/>
                <w:szCs w:val="20"/>
              </w:rPr>
              <w:t>Reference</w:t>
            </w:r>
          </w:p>
        </w:tc>
        <w:tc>
          <w:tcPr>
            <w:tcW w:w="8460" w:type="dxa"/>
            <w:gridSpan w:val="5"/>
            <w:tcBorders>
              <w:top w:val="single" w:sz="4" w:space="0" w:color="auto"/>
              <w:left w:val="single" w:sz="2" w:space="0" w:color="003366"/>
              <w:bottom w:val="single" w:sz="4" w:space="0" w:color="auto"/>
              <w:right w:val="nil"/>
            </w:tcBorders>
          </w:tcPr>
          <w:p w:rsidR="000144FF" w:rsidRPr="00B578B1" w:rsidRDefault="000144FF" w:rsidP="00B578B1">
            <w:pPr>
              <w:spacing w:after="240"/>
              <w:rPr>
                <w:b/>
              </w:rPr>
            </w:pPr>
            <w:bookmarkStart w:id="738" w:name="_Toc123096468"/>
            <w:bookmarkStart w:id="739" w:name="_Toc163106361"/>
            <w:bookmarkStart w:id="740" w:name="_Toc194996863"/>
            <w:r w:rsidRPr="00B578B1">
              <w:rPr>
                <w:b/>
              </w:rPr>
              <w:t xml:space="preserve">Note </w:t>
            </w:r>
            <w:r w:rsidR="00D520D0" w:rsidRPr="00B578B1">
              <w:rPr>
                <w:b/>
              </w:rPr>
              <w:t>29</w:t>
            </w:r>
            <w:r w:rsidRPr="00B578B1">
              <w:rPr>
                <w:b/>
              </w:rPr>
              <w:t>.</w:t>
            </w:r>
            <w:r w:rsidR="00272CF4" w:rsidRPr="00B578B1">
              <w:rPr>
                <w:b/>
              </w:rPr>
              <w:tab/>
            </w:r>
            <w:r w:rsidRPr="00B578B1">
              <w:rPr>
                <w:b/>
              </w:rPr>
              <w:t>Intangible Assets - Continued</w:t>
            </w:r>
            <w:bookmarkEnd w:id="738"/>
            <w:bookmarkEnd w:id="739"/>
            <w:bookmarkEnd w:id="740"/>
          </w:p>
        </w:tc>
      </w:tr>
      <w:tr w:rsidR="000144FF" w:rsidRPr="00CF7E1B" w:rsidTr="009F4F84">
        <w:trPr>
          <w:cantSplit/>
        </w:trPr>
        <w:tc>
          <w:tcPr>
            <w:tcW w:w="1421" w:type="dxa"/>
            <w:tcBorders>
              <w:top w:val="nil"/>
              <w:left w:val="single" w:sz="2" w:space="0" w:color="003366"/>
              <w:bottom w:val="nil"/>
              <w:right w:val="single" w:sz="2" w:space="0" w:color="003366"/>
            </w:tcBorders>
          </w:tcPr>
          <w:p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p>
        </w:tc>
        <w:tc>
          <w:tcPr>
            <w:tcW w:w="8460" w:type="dxa"/>
            <w:gridSpan w:val="5"/>
            <w:tcBorders>
              <w:top w:val="nil"/>
              <w:left w:val="single" w:sz="2" w:space="0" w:color="003366"/>
              <w:bottom w:val="nil"/>
              <w:right w:val="nil"/>
            </w:tcBorders>
          </w:tcPr>
          <w:p w:rsidR="000144FF" w:rsidRPr="00CF7E1B" w:rsidRDefault="000144FF" w:rsidP="009F4F84">
            <w:pPr>
              <w:pStyle w:val="Reference"/>
              <w:spacing w:after="120"/>
              <w:rPr>
                <w:rFonts w:cs="Calibri"/>
              </w:rPr>
            </w:pPr>
            <w:r w:rsidRPr="00F80177">
              <w:rPr>
                <w:rFonts w:cs="Calibri"/>
                <w:szCs w:val="20"/>
              </w:rPr>
              <w:t>Reconciliation of Intangible Assets</w:t>
            </w:r>
            <w:r w:rsidR="009F4F84">
              <w:rPr>
                <w:rFonts w:cs="Calibri"/>
                <w:szCs w:val="20"/>
              </w:rPr>
              <w:t xml:space="preserve"> 2018-19</w:t>
            </w:r>
          </w:p>
        </w:tc>
      </w:tr>
      <w:tr w:rsidR="000144FF" w:rsidRPr="00CF7E1B" w:rsidTr="009F4F84">
        <w:tc>
          <w:tcPr>
            <w:tcW w:w="1421" w:type="dxa"/>
            <w:tcBorders>
              <w:top w:val="nil"/>
              <w:left w:val="single" w:sz="2" w:space="0" w:color="003366"/>
              <w:bottom w:val="nil"/>
              <w:right w:val="single" w:sz="2" w:space="0" w:color="003366"/>
            </w:tcBorders>
          </w:tcPr>
          <w:p w:rsidR="000144FF" w:rsidRPr="00F80177" w:rsidRDefault="000144FF">
            <w:pPr>
              <w:pStyle w:val="TableReference"/>
              <w:rPr>
                <w:rFonts w:cs="Calibri"/>
                <w:b/>
                <w:color w:val="auto"/>
                <w:sz w:val="16"/>
                <w:szCs w:val="16"/>
              </w:rPr>
            </w:pPr>
          </w:p>
        </w:tc>
        <w:tc>
          <w:tcPr>
            <w:tcW w:w="4000" w:type="dxa"/>
            <w:tcBorders>
              <w:top w:val="nil"/>
              <w:left w:val="single" w:sz="2" w:space="0" w:color="003366"/>
              <w:bottom w:val="nil"/>
              <w:right w:val="nil"/>
            </w:tcBorders>
          </w:tcPr>
          <w:p w:rsidR="000144FF" w:rsidRPr="00CF7E1B" w:rsidRDefault="000144FF">
            <w:pPr>
              <w:pStyle w:val="TableText"/>
              <w:rPr>
                <w:rFonts w:cs="Calibri"/>
              </w:rPr>
            </w:pPr>
          </w:p>
        </w:tc>
        <w:tc>
          <w:tcPr>
            <w:tcW w:w="1140" w:type="dxa"/>
            <w:tcBorders>
              <w:top w:val="nil"/>
              <w:left w:val="nil"/>
              <w:bottom w:val="nil"/>
              <w:right w:val="nil"/>
            </w:tcBorders>
            <w:vAlign w:val="center"/>
          </w:tcPr>
          <w:p w:rsidR="000144FF" w:rsidRPr="00CF7E1B" w:rsidRDefault="000144FF" w:rsidP="009F4F84">
            <w:pPr>
              <w:pStyle w:val="TableText"/>
              <w:spacing w:before="0"/>
              <w:jc w:val="right"/>
              <w:rPr>
                <w:rFonts w:cs="Calibri"/>
                <w:b/>
                <w:bCs/>
              </w:rPr>
            </w:pPr>
            <w:r w:rsidRPr="00CF7E1B">
              <w:rPr>
                <w:rFonts w:cs="Calibri"/>
                <w:b/>
                <w:bCs/>
              </w:rPr>
              <w:t>Internally Generated</w:t>
            </w:r>
          </w:p>
          <w:p w:rsidR="000144FF" w:rsidRPr="00CF7E1B" w:rsidRDefault="000144FF" w:rsidP="009F4F84">
            <w:pPr>
              <w:pStyle w:val="TableText"/>
              <w:spacing w:before="0"/>
              <w:jc w:val="right"/>
              <w:rPr>
                <w:rFonts w:cs="Calibri"/>
                <w:b/>
                <w:bCs/>
              </w:rPr>
            </w:pPr>
            <w:r w:rsidRPr="00CF7E1B">
              <w:rPr>
                <w:rFonts w:cs="Calibri"/>
                <w:b/>
                <w:bCs/>
              </w:rPr>
              <w:t>Software</w:t>
            </w:r>
          </w:p>
        </w:tc>
        <w:tc>
          <w:tcPr>
            <w:tcW w:w="1128" w:type="dxa"/>
            <w:tcBorders>
              <w:top w:val="nil"/>
              <w:left w:val="nil"/>
              <w:bottom w:val="nil"/>
              <w:right w:val="nil"/>
            </w:tcBorders>
            <w:vAlign w:val="center"/>
          </w:tcPr>
          <w:p w:rsidR="000144FF" w:rsidRPr="00CF7E1B" w:rsidRDefault="000144FF" w:rsidP="00C91528">
            <w:pPr>
              <w:pStyle w:val="TableText"/>
              <w:jc w:val="right"/>
              <w:rPr>
                <w:rFonts w:cs="Calibri"/>
                <w:b/>
                <w:bCs/>
              </w:rPr>
            </w:pPr>
            <w:r w:rsidRPr="00CF7E1B">
              <w:rPr>
                <w:rFonts w:cs="Calibri"/>
                <w:b/>
                <w:bCs/>
              </w:rPr>
              <w:t>Externally Purchased Software</w:t>
            </w:r>
          </w:p>
        </w:tc>
        <w:tc>
          <w:tcPr>
            <w:tcW w:w="1276" w:type="dxa"/>
            <w:tcBorders>
              <w:top w:val="nil"/>
              <w:left w:val="nil"/>
              <w:bottom w:val="nil"/>
              <w:right w:val="nil"/>
            </w:tcBorders>
            <w:vAlign w:val="center"/>
          </w:tcPr>
          <w:p w:rsidR="000144FF" w:rsidRPr="00CF7E1B" w:rsidRDefault="000144FF" w:rsidP="009F4F84">
            <w:pPr>
              <w:pStyle w:val="TableText"/>
              <w:spacing w:before="0"/>
              <w:jc w:val="right"/>
              <w:rPr>
                <w:rFonts w:cs="Calibri"/>
                <w:b/>
                <w:bCs/>
              </w:rPr>
            </w:pPr>
            <w:r w:rsidRPr="00CF7E1B">
              <w:rPr>
                <w:rFonts w:cs="Calibri"/>
                <w:b/>
                <w:bCs/>
              </w:rPr>
              <w:t>Externally Purchased Other Intangibles</w:t>
            </w:r>
          </w:p>
        </w:tc>
        <w:tc>
          <w:tcPr>
            <w:tcW w:w="916" w:type="dxa"/>
            <w:tcBorders>
              <w:top w:val="nil"/>
              <w:left w:val="nil"/>
              <w:bottom w:val="nil"/>
              <w:right w:val="nil"/>
            </w:tcBorders>
            <w:vAlign w:val="center"/>
          </w:tcPr>
          <w:p w:rsidR="000144FF" w:rsidRPr="00CF7E1B" w:rsidRDefault="000144FF" w:rsidP="009F4F84">
            <w:pPr>
              <w:pStyle w:val="TableText"/>
              <w:spacing w:before="0"/>
              <w:jc w:val="right"/>
              <w:rPr>
                <w:rFonts w:cs="Calibri"/>
                <w:b/>
              </w:rPr>
            </w:pPr>
            <w:r w:rsidRPr="00CF7E1B">
              <w:rPr>
                <w:rFonts w:cs="Calibri"/>
                <w:b/>
              </w:rPr>
              <w:t>Total</w:t>
            </w:r>
          </w:p>
        </w:tc>
      </w:tr>
      <w:tr w:rsidR="000144FF" w:rsidRPr="00CF7E1B" w:rsidTr="009F4F84">
        <w:tc>
          <w:tcPr>
            <w:tcW w:w="1421" w:type="dxa"/>
            <w:tcBorders>
              <w:top w:val="nil"/>
              <w:left w:val="single" w:sz="2" w:space="0" w:color="003366"/>
              <w:bottom w:val="nil"/>
              <w:right w:val="single" w:sz="2" w:space="0" w:color="003366"/>
            </w:tcBorders>
          </w:tcPr>
          <w:p w:rsidR="000144FF" w:rsidRPr="00F80177" w:rsidRDefault="000144FF">
            <w:pPr>
              <w:pStyle w:val="TableReference"/>
              <w:rPr>
                <w:rFonts w:cs="Calibri"/>
                <w:b/>
                <w:color w:val="auto"/>
                <w:sz w:val="16"/>
                <w:szCs w:val="16"/>
              </w:rPr>
            </w:pPr>
          </w:p>
        </w:tc>
        <w:tc>
          <w:tcPr>
            <w:tcW w:w="4000" w:type="dxa"/>
            <w:tcBorders>
              <w:top w:val="nil"/>
              <w:left w:val="single" w:sz="2" w:space="0" w:color="003366"/>
              <w:bottom w:val="nil"/>
              <w:right w:val="nil"/>
            </w:tcBorders>
          </w:tcPr>
          <w:p w:rsidR="000144FF" w:rsidRPr="00CF7E1B" w:rsidRDefault="000144FF">
            <w:pPr>
              <w:pStyle w:val="TableText"/>
              <w:rPr>
                <w:rFonts w:cs="Calibri"/>
              </w:rPr>
            </w:pPr>
          </w:p>
        </w:tc>
        <w:tc>
          <w:tcPr>
            <w:tcW w:w="1140" w:type="dxa"/>
            <w:tcBorders>
              <w:top w:val="nil"/>
              <w:left w:val="nil"/>
              <w:bottom w:val="nil"/>
              <w:right w:val="nil"/>
            </w:tcBorders>
            <w:vAlign w:val="center"/>
          </w:tcPr>
          <w:p w:rsidR="000144FF" w:rsidRPr="00CF7E1B" w:rsidRDefault="000144FF" w:rsidP="00D55D0B">
            <w:pPr>
              <w:pStyle w:val="TableText"/>
              <w:jc w:val="right"/>
              <w:rPr>
                <w:rFonts w:cs="Calibri"/>
                <w:b/>
              </w:rPr>
            </w:pPr>
            <w:r w:rsidRPr="00CF7E1B">
              <w:rPr>
                <w:rFonts w:cs="Calibri"/>
                <w:b/>
              </w:rPr>
              <w:t>$’000</w:t>
            </w:r>
          </w:p>
        </w:tc>
        <w:tc>
          <w:tcPr>
            <w:tcW w:w="1128" w:type="dxa"/>
            <w:tcBorders>
              <w:top w:val="nil"/>
              <w:left w:val="nil"/>
              <w:bottom w:val="nil"/>
              <w:right w:val="nil"/>
            </w:tcBorders>
            <w:vAlign w:val="center"/>
          </w:tcPr>
          <w:p w:rsidR="000144FF" w:rsidRPr="00CF7E1B" w:rsidRDefault="000144FF" w:rsidP="00D55D0B">
            <w:pPr>
              <w:pStyle w:val="TableText"/>
              <w:jc w:val="right"/>
              <w:rPr>
                <w:rFonts w:cs="Calibri"/>
                <w:b/>
              </w:rPr>
            </w:pPr>
            <w:r w:rsidRPr="00CF7E1B">
              <w:rPr>
                <w:rFonts w:cs="Calibri"/>
                <w:b/>
              </w:rPr>
              <w:t>$’000</w:t>
            </w:r>
          </w:p>
        </w:tc>
        <w:tc>
          <w:tcPr>
            <w:tcW w:w="1276" w:type="dxa"/>
            <w:tcBorders>
              <w:top w:val="nil"/>
              <w:left w:val="nil"/>
              <w:bottom w:val="nil"/>
              <w:right w:val="nil"/>
            </w:tcBorders>
            <w:vAlign w:val="center"/>
          </w:tcPr>
          <w:p w:rsidR="000144FF" w:rsidRPr="00CF7E1B" w:rsidRDefault="000144FF" w:rsidP="00D55D0B">
            <w:pPr>
              <w:pStyle w:val="TableText"/>
              <w:jc w:val="right"/>
              <w:rPr>
                <w:rFonts w:cs="Calibri"/>
              </w:rPr>
            </w:pPr>
            <w:r w:rsidRPr="00CF7E1B">
              <w:rPr>
                <w:rFonts w:cs="Calibri"/>
                <w:b/>
              </w:rPr>
              <w:t>$’000</w:t>
            </w:r>
          </w:p>
        </w:tc>
        <w:tc>
          <w:tcPr>
            <w:tcW w:w="916" w:type="dxa"/>
            <w:tcBorders>
              <w:top w:val="nil"/>
              <w:left w:val="nil"/>
              <w:bottom w:val="nil"/>
              <w:right w:val="nil"/>
            </w:tcBorders>
            <w:vAlign w:val="center"/>
          </w:tcPr>
          <w:p w:rsidR="000144FF" w:rsidRPr="00CF7E1B" w:rsidRDefault="000144FF" w:rsidP="00D55D0B">
            <w:pPr>
              <w:pStyle w:val="TableText"/>
              <w:jc w:val="right"/>
              <w:rPr>
                <w:rFonts w:cs="Calibri"/>
              </w:rPr>
            </w:pPr>
            <w:r w:rsidRPr="00CF7E1B">
              <w:rPr>
                <w:rFonts w:cs="Calibri"/>
                <w:b/>
              </w:rPr>
              <w:t>$’000</w:t>
            </w:r>
          </w:p>
        </w:tc>
      </w:tr>
      <w:tr w:rsidR="000144FF" w:rsidRPr="00CF7E1B" w:rsidTr="009F4F84">
        <w:tc>
          <w:tcPr>
            <w:tcW w:w="1421" w:type="dxa"/>
            <w:tcBorders>
              <w:top w:val="nil"/>
              <w:left w:val="single" w:sz="2" w:space="0" w:color="003366"/>
              <w:bottom w:val="nil"/>
              <w:right w:val="single" w:sz="2" w:space="0" w:color="003366"/>
            </w:tcBorders>
          </w:tcPr>
          <w:p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p>
        </w:tc>
        <w:tc>
          <w:tcPr>
            <w:tcW w:w="4000" w:type="dxa"/>
            <w:tcBorders>
              <w:top w:val="nil"/>
              <w:left w:val="single" w:sz="2" w:space="0" w:color="003366"/>
              <w:bottom w:val="nil"/>
              <w:right w:val="nil"/>
            </w:tcBorders>
          </w:tcPr>
          <w:p w:rsidR="000144FF" w:rsidRPr="00CF7E1B" w:rsidRDefault="009F4F84" w:rsidP="009F4F84">
            <w:pPr>
              <w:pStyle w:val="TableText"/>
              <w:rPr>
                <w:rFonts w:cs="Calibri"/>
                <w:b/>
              </w:rPr>
            </w:pPr>
            <w:r>
              <w:rPr>
                <w:rFonts w:cs="Calibri"/>
                <w:b/>
              </w:rPr>
              <w:t>C</w:t>
            </w:r>
            <w:r w:rsidR="000144FF" w:rsidRPr="00CF7E1B">
              <w:rPr>
                <w:rFonts w:cs="Calibri"/>
                <w:b/>
              </w:rPr>
              <w:t xml:space="preserve">arrying Amount Beginning </w:t>
            </w:r>
            <w:r>
              <w:rPr>
                <w:rFonts w:cs="Calibri"/>
                <w:b/>
              </w:rPr>
              <w:t xml:space="preserve">of </w:t>
            </w:r>
            <w:r w:rsidR="000144FF" w:rsidRPr="00CF7E1B">
              <w:rPr>
                <w:rFonts w:cs="Calibri"/>
                <w:b/>
              </w:rPr>
              <w:t>Reporting Period</w:t>
            </w:r>
          </w:p>
        </w:tc>
        <w:tc>
          <w:tcPr>
            <w:tcW w:w="1140" w:type="dxa"/>
            <w:tcBorders>
              <w:top w:val="nil"/>
              <w:left w:val="nil"/>
              <w:bottom w:val="nil"/>
              <w:right w:val="nil"/>
            </w:tcBorders>
          </w:tcPr>
          <w:p w:rsidR="000144FF" w:rsidRPr="00CF7E1B" w:rsidRDefault="000144FF">
            <w:pPr>
              <w:pStyle w:val="TableText"/>
              <w:jc w:val="right"/>
              <w:rPr>
                <w:rFonts w:cs="Calibri"/>
                <w:b/>
              </w:rPr>
            </w:pPr>
            <w:r w:rsidRPr="00CF7E1B">
              <w:rPr>
                <w:rFonts w:cs="Calibri"/>
                <w:b/>
              </w:rPr>
              <w:t>542</w:t>
            </w:r>
          </w:p>
        </w:tc>
        <w:tc>
          <w:tcPr>
            <w:tcW w:w="1128" w:type="dxa"/>
            <w:tcBorders>
              <w:top w:val="nil"/>
              <w:left w:val="nil"/>
              <w:bottom w:val="nil"/>
              <w:right w:val="nil"/>
            </w:tcBorders>
          </w:tcPr>
          <w:p w:rsidR="000144FF" w:rsidRPr="00CF7E1B" w:rsidRDefault="000144FF">
            <w:pPr>
              <w:pStyle w:val="TableText"/>
              <w:jc w:val="right"/>
              <w:rPr>
                <w:rFonts w:cs="Calibri"/>
                <w:b/>
              </w:rPr>
            </w:pPr>
            <w:r w:rsidRPr="00CF7E1B">
              <w:rPr>
                <w:rFonts w:cs="Calibri"/>
                <w:b/>
              </w:rPr>
              <w:t>39</w:t>
            </w:r>
          </w:p>
        </w:tc>
        <w:tc>
          <w:tcPr>
            <w:tcW w:w="1276" w:type="dxa"/>
            <w:tcBorders>
              <w:top w:val="nil"/>
              <w:left w:val="nil"/>
              <w:bottom w:val="nil"/>
              <w:right w:val="nil"/>
            </w:tcBorders>
          </w:tcPr>
          <w:p w:rsidR="000144FF" w:rsidRPr="00CF7E1B" w:rsidRDefault="000144FF">
            <w:pPr>
              <w:pStyle w:val="TableText"/>
              <w:jc w:val="right"/>
              <w:rPr>
                <w:rFonts w:cs="Calibri"/>
                <w:b/>
              </w:rPr>
            </w:pPr>
            <w:r w:rsidRPr="00CF7E1B">
              <w:rPr>
                <w:rFonts w:cs="Calibri"/>
                <w:b/>
              </w:rPr>
              <w:t>139</w:t>
            </w:r>
          </w:p>
        </w:tc>
        <w:tc>
          <w:tcPr>
            <w:tcW w:w="916" w:type="dxa"/>
            <w:tcBorders>
              <w:top w:val="nil"/>
              <w:left w:val="nil"/>
              <w:bottom w:val="nil"/>
              <w:right w:val="nil"/>
            </w:tcBorders>
          </w:tcPr>
          <w:p w:rsidR="000144FF" w:rsidRPr="00CF7E1B" w:rsidRDefault="000144FF">
            <w:pPr>
              <w:pStyle w:val="TableText"/>
              <w:jc w:val="right"/>
              <w:rPr>
                <w:rFonts w:cs="Calibri"/>
                <w:b/>
              </w:rPr>
            </w:pPr>
            <w:r w:rsidRPr="00CF7E1B">
              <w:rPr>
                <w:rFonts w:cs="Calibri"/>
                <w:b/>
              </w:rPr>
              <w:t>720</w:t>
            </w:r>
          </w:p>
        </w:tc>
      </w:tr>
      <w:tr w:rsidR="000144FF" w:rsidRPr="00CF7E1B" w:rsidTr="009F4F84">
        <w:tc>
          <w:tcPr>
            <w:tcW w:w="1421" w:type="dxa"/>
            <w:tcBorders>
              <w:top w:val="nil"/>
              <w:left w:val="single" w:sz="2" w:space="0" w:color="003366"/>
              <w:bottom w:val="nil"/>
              <w:right w:val="single" w:sz="2" w:space="0" w:color="003366"/>
            </w:tcBorders>
          </w:tcPr>
          <w:p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i)</w:t>
            </w:r>
          </w:p>
        </w:tc>
        <w:tc>
          <w:tcPr>
            <w:tcW w:w="4000" w:type="dxa"/>
            <w:tcBorders>
              <w:top w:val="nil"/>
              <w:left w:val="single" w:sz="2" w:space="0" w:color="003366"/>
              <w:bottom w:val="nil"/>
              <w:right w:val="nil"/>
            </w:tcBorders>
          </w:tcPr>
          <w:p w:rsidR="000144FF" w:rsidRPr="00CF7E1B" w:rsidRDefault="000144FF">
            <w:pPr>
              <w:pStyle w:val="TableText"/>
              <w:rPr>
                <w:rFonts w:cs="Calibri"/>
              </w:rPr>
            </w:pPr>
            <w:r w:rsidRPr="00CF7E1B">
              <w:rPr>
                <w:rFonts w:cs="Calibri"/>
              </w:rPr>
              <w:t xml:space="preserve">Additions  </w:t>
            </w:r>
          </w:p>
        </w:tc>
        <w:tc>
          <w:tcPr>
            <w:tcW w:w="1140" w:type="dxa"/>
            <w:tcBorders>
              <w:top w:val="nil"/>
              <w:left w:val="nil"/>
              <w:bottom w:val="nil"/>
              <w:right w:val="nil"/>
            </w:tcBorders>
          </w:tcPr>
          <w:p w:rsidR="000144FF" w:rsidRPr="00CF7E1B" w:rsidRDefault="000144FF">
            <w:pPr>
              <w:pStyle w:val="TableText"/>
              <w:jc w:val="right"/>
              <w:rPr>
                <w:rFonts w:cs="Calibri"/>
              </w:rPr>
            </w:pPr>
            <w:r w:rsidRPr="00CF7E1B">
              <w:rPr>
                <w:rFonts w:cs="Calibri"/>
              </w:rPr>
              <w:t>355</w:t>
            </w:r>
          </w:p>
        </w:tc>
        <w:tc>
          <w:tcPr>
            <w:tcW w:w="1128" w:type="dxa"/>
            <w:tcBorders>
              <w:top w:val="nil"/>
              <w:left w:val="nil"/>
              <w:bottom w:val="nil"/>
              <w:right w:val="nil"/>
            </w:tcBorders>
          </w:tcPr>
          <w:p w:rsidR="000144FF" w:rsidRPr="00CF7E1B" w:rsidRDefault="000144FF">
            <w:pPr>
              <w:pStyle w:val="TableText"/>
              <w:jc w:val="right"/>
              <w:rPr>
                <w:rFonts w:cs="Calibri"/>
              </w:rPr>
            </w:pPr>
            <w:r w:rsidRPr="00CF7E1B">
              <w:rPr>
                <w:rFonts w:cs="Calibri"/>
              </w:rPr>
              <w:t>-</w:t>
            </w:r>
          </w:p>
        </w:tc>
        <w:tc>
          <w:tcPr>
            <w:tcW w:w="1276" w:type="dxa"/>
            <w:tcBorders>
              <w:top w:val="nil"/>
              <w:left w:val="nil"/>
              <w:bottom w:val="nil"/>
              <w:right w:val="nil"/>
            </w:tcBorders>
          </w:tcPr>
          <w:p w:rsidR="000144FF" w:rsidRPr="00CF7E1B" w:rsidRDefault="000144FF">
            <w:pPr>
              <w:pStyle w:val="TableText"/>
              <w:jc w:val="right"/>
              <w:rPr>
                <w:rFonts w:cs="Calibri"/>
              </w:rPr>
            </w:pPr>
            <w:r w:rsidRPr="00CF7E1B">
              <w:rPr>
                <w:rFonts w:cs="Calibri"/>
              </w:rPr>
              <w:t>-</w:t>
            </w:r>
          </w:p>
        </w:tc>
        <w:tc>
          <w:tcPr>
            <w:tcW w:w="916" w:type="dxa"/>
            <w:tcBorders>
              <w:top w:val="nil"/>
              <w:left w:val="nil"/>
              <w:bottom w:val="nil"/>
              <w:right w:val="nil"/>
            </w:tcBorders>
          </w:tcPr>
          <w:p w:rsidR="000144FF" w:rsidRPr="00CF7E1B" w:rsidRDefault="000144FF">
            <w:pPr>
              <w:pStyle w:val="TableText"/>
              <w:jc w:val="right"/>
              <w:rPr>
                <w:rFonts w:cs="Calibri"/>
              </w:rPr>
            </w:pPr>
            <w:r w:rsidRPr="00CF7E1B">
              <w:rPr>
                <w:rFonts w:cs="Calibri"/>
              </w:rPr>
              <w:t>355</w:t>
            </w:r>
          </w:p>
        </w:tc>
      </w:tr>
      <w:tr w:rsidR="000144FF" w:rsidRPr="00CF7E1B" w:rsidTr="009F4F84">
        <w:tc>
          <w:tcPr>
            <w:tcW w:w="1421" w:type="dxa"/>
            <w:tcBorders>
              <w:top w:val="nil"/>
              <w:left w:val="single" w:sz="2" w:space="0" w:color="003366"/>
              <w:bottom w:val="nil"/>
              <w:right w:val="single" w:sz="2" w:space="0" w:color="003366"/>
            </w:tcBorders>
          </w:tcPr>
          <w:p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iv)</w:t>
            </w:r>
          </w:p>
        </w:tc>
        <w:tc>
          <w:tcPr>
            <w:tcW w:w="4000" w:type="dxa"/>
            <w:tcBorders>
              <w:top w:val="nil"/>
              <w:left w:val="single" w:sz="2" w:space="0" w:color="003366"/>
              <w:bottom w:val="nil"/>
              <w:right w:val="nil"/>
            </w:tcBorders>
          </w:tcPr>
          <w:p w:rsidR="000144FF" w:rsidRPr="00CF7E1B" w:rsidRDefault="000144FF">
            <w:pPr>
              <w:pStyle w:val="TableText"/>
              <w:rPr>
                <w:rFonts w:cs="Calibri"/>
              </w:rPr>
            </w:pPr>
            <w:r w:rsidRPr="00CF7E1B">
              <w:rPr>
                <w:rFonts w:cs="Calibri"/>
              </w:rPr>
              <w:t xml:space="preserve">Impairment Losses recognised in the Operating </w:t>
            </w:r>
            <w:r w:rsidR="000D15FC" w:rsidRPr="00CF7E1B">
              <w:rPr>
                <w:rFonts w:cs="Calibri"/>
              </w:rPr>
              <w:t>Surplus/(Deficit)</w:t>
            </w:r>
          </w:p>
        </w:tc>
        <w:tc>
          <w:tcPr>
            <w:tcW w:w="1140" w:type="dxa"/>
            <w:tcBorders>
              <w:top w:val="nil"/>
              <w:left w:val="nil"/>
              <w:bottom w:val="nil"/>
              <w:right w:val="nil"/>
            </w:tcBorders>
          </w:tcPr>
          <w:p w:rsidR="000144FF" w:rsidRPr="00CF7E1B" w:rsidRDefault="000144FF">
            <w:pPr>
              <w:pStyle w:val="TableText"/>
              <w:jc w:val="right"/>
              <w:rPr>
                <w:rFonts w:cs="Calibri"/>
              </w:rPr>
            </w:pPr>
            <w:r w:rsidRPr="00CF7E1B">
              <w:rPr>
                <w:rFonts w:cs="Calibri"/>
              </w:rPr>
              <w:t>-</w:t>
            </w:r>
          </w:p>
        </w:tc>
        <w:tc>
          <w:tcPr>
            <w:tcW w:w="1128" w:type="dxa"/>
            <w:tcBorders>
              <w:top w:val="nil"/>
              <w:left w:val="nil"/>
              <w:bottom w:val="nil"/>
              <w:right w:val="nil"/>
            </w:tcBorders>
          </w:tcPr>
          <w:p w:rsidR="000144FF" w:rsidRPr="00CF7E1B" w:rsidRDefault="000144FF">
            <w:pPr>
              <w:pStyle w:val="TableText"/>
              <w:jc w:val="right"/>
              <w:rPr>
                <w:rFonts w:cs="Calibri"/>
              </w:rPr>
            </w:pPr>
            <w:r w:rsidRPr="00CF7E1B">
              <w:rPr>
                <w:rFonts w:cs="Calibri"/>
              </w:rPr>
              <w:t>-</w:t>
            </w:r>
          </w:p>
        </w:tc>
        <w:tc>
          <w:tcPr>
            <w:tcW w:w="1276" w:type="dxa"/>
            <w:tcBorders>
              <w:top w:val="nil"/>
              <w:left w:val="nil"/>
              <w:bottom w:val="nil"/>
              <w:right w:val="nil"/>
            </w:tcBorders>
          </w:tcPr>
          <w:p w:rsidR="000144FF" w:rsidRPr="00CF7E1B" w:rsidRDefault="000144FF">
            <w:pPr>
              <w:pStyle w:val="TableText"/>
              <w:jc w:val="right"/>
              <w:rPr>
                <w:rFonts w:cs="Calibri"/>
              </w:rPr>
            </w:pPr>
            <w:r w:rsidRPr="00CF7E1B">
              <w:rPr>
                <w:rFonts w:cs="Calibri"/>
              </w:rPr>
              <w:t>-</w:t>
            </w:r>
          </w:p>
        </w:tc>
        <w:tc>
          <w:tcPr>
            <w:tcW w:w="916" w:type="dxa"/>
            <w:tcBorders>
              <w:top w:val="nil"/>
              <w:left w:val="nil"/>
              <w:bottom w:val="nil"/>
              <w:right w:val="nil"/>
            </w:tcBorders>
          </w:tcPr>
          <w:p w:rsidR="000144FF" w:rsidRPr="00CF7E1B" w:rsidRDefault="000144FF">
            <w:pPr>
              <w:pStyle w:val="TableText"/>
              <w:jc w:val="right"/>
              <w:rPr>
                <w:rFonts w:cs="Calibri"/>
              </w:rPr>
            </w:pPr>
            <w:r w:rsidRPr="00CF7E1B">
              <w:rPr>
                <w:rFonts w:cs="Calibri"/>
              </w:rPr>
              <w:t>-</w:t>
            </w:r>
          </w:p>
        </w:tc>
      </w:tr>
      <w:tr w:rsidR="000144FF" w:rsidRPr="00CF7E1B" w:rsidTr="009F4F84">
        <w:tc>
          <w:tcPr>
            <w:tcW w:w="1421" w:type="dxa"/>
            <w:tcBorders>
              <w:top w:val="nil"/>
              <w:left w:val="single" w:sz="2" w:space="0" w:color="003366"/>
              <w:bottom w:val="nil"/>
              <w:right w:val="single" w:sz="2" w:space="0" w:color="003366"/>
            </w:tcBorders>
          </w:tcPr>
          <w:p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v)</w:t>
            </w:r>
          </w:p>
        </w:tc>
        <w:tc>
          <w:tcPr>
            <w:tcW w:w="4000" w:type="dxa"/>
            <w:tcBorders>
              <w:top w:val="nil"/>
              <w:left w:val="single" w:sz="2" w:space="0" w:color="003366"/>
              <w:bottom w:val="nil"/>
              <w:right w:val="nil"/>
            </w:tcBorders>
          </w:tcPr>
          <w:p w:rsidR="000144FF" w:rsidRPr="00CF7E1B" w:rsidRDefault="000144FF">
            <w:pPr>
              <w:pStyle w:val="TableText"/>
              <w:rPr>
                <w:rFonts w:cs="Calibri"/>
              </w:rPr>
            </w:pPr>
            <w:r w:rsidRPr="00CF7E1B">
              <w:rPr>
                <w:rFonts w:cs="Calibri"/>
              </w:rPr>
              <w:t xml:space="preserve">Reversals of Impairment Losses recognised in the Operating </w:t>
            </w:r>
            <w:r w:rsidR="000D15FC" w:rsidRPr="00CF7E1B">
              <w:rPr>
                <w:rFonts w:cs="Calibri"/>
              </w:rPr>
              <w:t>Surplus/(Deficit)</w:t>
            </w:r>
          </w:p>
        </w:tc>
        <w:tc>
          <w:tcPr>
            <w:tcW w:w="1140" w:type="dxa"/>
            <w:tcBorders>
              <w:top w:val="nil"/>
              <w:left w:val="nil"/>
              <w:bottom w:val="nil"/>
              <w:right w:val="nil"/>
            </w:tcBorders>
          </w:tcPr>
          <w:p w:rsidR="000144FF" w:rsidRPr="00CF7E1B" w:rsidRDefault="000144FF">
            <w:pPr>
              <w:pStyle w:val="TableText"/>
              <w:jc w:val="right"/>
              <w:rPr>
                <w:rFonts w:cs="Calibri"/>
              </w:rPr>
            </w:pPr>
            <w:r w:rsidRPr="00CF7E1B">
              <w:rPr>
                <w:rFonts w:cs="Calibri"/>
              </w:rPr>
              <w:t>-</w:t>
            </w:r>
          </w:p>
        </w:tc>
        <w:tc>
          <w:tcPr>
            <w:tcW w:w="1128" w:type="dxa"/>
            <w:tcBorders>
              <w:top w:val="nil"/>
              <w:left w:val="nil"/>
              <w:bottom w:val="nil"/>
              <w:right w:val="nil"/>
            </w:tcBorders>
          </w:tcPr>
          <w:p w:rsidR="000144FF" w:rsidRPr="00CF7E1B" w:rsidRDefault="000144FF">
            <w:pPr>
              <w:pStyle w:val="TableText"/>
              <w:jc w:val="right"/>
              <w:rPr>
                <w:rFonts w:cs="Calibri"/>
              </w:rPr>
            </w:pPr>
            <w:r w:rsidRPr="00CF7E1B">
              <w:rPr>
                <w:rFonts w:cs="Calibri"/>
              </w:rPr>
              <w:t>-</w:t>
            </w:r>
          </w:p>
        </w:tc>
        <w:tc>
          <w:tcPr>
            <w:tcW w:w="1276" w:type="dxa"/>
            <w:tcBorders>
              <w:top w:val="nil"/>
              <w:left w:val="nil"/>
              <w:bottom w:val="nil"/>
              <w:right w:val="nil"/>
            </w:tcBorders>
          </w:tcPr>
          <w:p w:rsidR="000144FF" w:rsidRPr="00CF7E1B" w:rsidRDefault="000144FF">
            <w:pPr>
              <w:pStyle w:val="TableText"/>
              <w:jc w:val="right"/>
              <w:rPr>
                <w:rFonts w:cs="Calibri"/>
              </w:rPr>
            </w:pPr>
            <w:r w:rsidRPr="00CF7E1B">
              <w:rPr>
                <w:rFonts w:cs="Calibri"/>
              </w:rPr>
              <w:t>-</w:t>
            </w:r>
          </w:p>
        </w:tc>
        <w:tc>
          <w:tcPr>
            <w:tcW w:w="916" w:type="dxa"/>
            <w:tcBorders>
              <w:top w:val="nil"/>
              <w:left w:val="nil"/>
              <w:bottom w:val="nil"/>
              <w:right w:val="nil"/>
            </w:tcBorders>
          </w:tcPr>
          <w:p w:rsidR="000144FF" w:rsidRPr="00CF7E1B" w:rsidRDefault="000144FF">
            <w:pPr>
              <w:pStyle w:val="TableText"/>
              <w:jc w:val="right"/>
              <w:rPr>
                <w:rFonts w:cs="Calibri"/>
              </w:rPr>
            </w:pPr>
            <w:r w:rsidRPr="00CF7E1B">
              <w:rPr>
                <w:rFonts w:cs="Calibri"/>
              </w:rPr>
              <w:t>-</w:t>
            </w:r>
          </w:p>
        </w:tc>
      </w:tr>
      <w:tr w:rsidR="000144FF" w:rsidRPr="00CF7E1B" w:rsidTr="009F4F84">
        <w:tc>
          <w:tcPr>
            <w:tcW w:w="1421" w:type="dxa"/>
            <w:tcBorders>
              <w:top w:val="nil"/>
              <w:left w:val="single" w:sz="2" w:space="0" w:color="003366"/>
              <w:bottom w:val="nil"/>
              <w:right w:val="single" w:sz="2" w:space="0" w:color="003366"/>
            </w:tcBorders>
          </w:tcPr>
          <w:p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vi)</w:t>
            </w:r>
          </w:p>
        </w:tc>
        <w:tc>
          <w:tcPr>
            <w:tcW w:w="4000" w:type="dxa"/>
            <w:tcBorders>
              <w:top w:val="nil"/>
              <w:left w:val="single" w:sz="2" w:space="0" w:color="003366"/>
              <w:bottom w:val="nil"/>
              <w:right w:val="nil"/>
            </w:tcBorders>
          </w:tcPr>
          <w:p w:rsidR="000144FF" w:rsidRPr="00CF7E1B" w:rsidRDefault="000144FF">
            <w:pPr>
              <w:pStyle w:val="TableText"/>
              <w:rPr>
                <w:rFonts w:cs="Calibri"/>
              </w:rPr>
            </w:pPr>
            <w:r w:rsidRPr="00CF7E1B">
              <w:rPr>
                <w:rFonts w:cs="Calibri"/>
              </w:rPr>
              <w:t>Amortisation</w:t>
            </w:r>
          </w:p>
        </w:tc>
        <w:tc>
          <w:tcPr>
            <w:tcW w:w="1140" w:type="dxa"/>
            <w:tcBorders>
              <w:top w:val="nil"/>
              <w:left w:val="nil"/>
              <w:bottom w:val="nil"/>
              <w:right w:val="nil"/>
            </w:tcBorders>
          </w:tcPr>
          <w:p w:rsidR="000144FF" w:rsidRPr="00CF7E1B" w:rsidRDefault="000144FF">
            <w:pPr>
              <w:pStyle w:val="TableText"/>
              <w:jc w:val="right"/>
              <w:rPr>
                <w:rFonts w:cs="Calibri"/>
              </w:rPr>
            </w:pPr>
            <w:r w:rsidRPr="00CF7E1B">
              <w:rPr>
                <w:rFonts w:cs="Calibri"/>
              </w:rPr>
              <w:t>(357)</w:t>
            </w:r>
          </w:p>
        </w:tc>
        <w:tc>
          <w:tcPr>
            <w:tcW w:w="1128" w:type="dxa"/>
            <w:tcBorders>
              <w:top w:val="nil"/>
              <w:left w:val="nil"/>
              <w:bottom w:val="nil"/>
              <w:right w:val="nil"/>
            </w:tcBorders>
          </w:tcPr>
          <w:p w:rsidR="000144FF" w:rsidRPr="00CF7E1B" w:rsidRDefault="000144FF">
            <w:pPr>
              <w:pStyle w:val="TableText"/>
              <w:jc w:val="right"/>
              <w:rPr>
                <w:rFonts w:cs="Calibri"/>
              </w:rPr>
            </w:pPr>
            <w:r w:rsidRPr="00CF7E1B">
              <w:rPr>
                <w:rFonts w:cs="Calibri"/>
              </w:rPr>
              <w:t>(13)</w:t>
            </w:r>
          </w:p>
        </w:tc>
        <w:tc>
          <w:tcPr>
            <w:tcW w:w="1276" w:type="dxa"/>
            <w:tcBorders>
              <w:top w:val="nil"/>
              <w:left w:val="nil"/>
              <w:bottom w:val="nil"/>
              <w:right w:val="nil"/>
            </w:tcBorders>
          </w:tcPr>
          <w:p w:rsidR="000144FF" w:rsidRPr="00CF7E1B" w:rsidRDefault="000144FF">
            <w:pPr>
              <w:pStyle w:val="TableText"/>
              <w:jc w:val="right"/>
              <w:rPr>
                <w:rFonts w:cs="Calibri"/>
              </w:rPr>
            </w:pPr>
            <w:r w:rsidRPr="00CF7E1B">
              <w:rPr>
                <w:rFonts w:cs="Calibri"/>
              </w:rPr>
              <w:t>(70)</w:t>
            </w:r>
          </w:p>
        </w:tc>
        <w:tc>
          <w:tcPr>
            <w:tcW w:w="916" w:type="dxa"/>
            <w:tcBorders>
              <w:top w:val="nil"/>
              <w:left w:val="nil"/>
              <w:bottom w:val="nil"/>
              <w:right w:val="nil"/>
            </w:tcBorders>
          </w:tcPr>
          <w:p w:rsidR="000144FF" w:rsidRPr="00CF7E1B" w:rsidRDefault="000144FF">
            <w:pPr>
              <w:pStyle w:val="TableText"/>
              <w:jc w:val="right"/>
              <w:rPr>
                <w:rFonts w:cs="Calibri"/>
              </w:rPr>
            </w:pPr>
            <w:r w:rsidRPr="00CF7E1B">
              <w:rPr>
                <w:rFonts w:cs="Calibri"/>
              </w:rPr>
              <w:t>(440)</w:t>
            </w:r>
          </w:p>
        </w:tc>
      </w:tr>
      <w:tr w:rsidR="000144FF" w:rsidRPr="00CF7E1B" w:rsidTr="009F4F84">
        <w:tc>
          <w:tcPr>
            <w:tcW w:w="1421" w:type="dxa"/>
            <w:tcBorders>
              <w:top w:val="nil"/>
              <w:left w:val="single" w:sz="2" w:space="0" w:color="003366"/>
              <w:bottom w:val="nil"/>
              <w:right w:val="single" w:sz="2" w:space="0" w:color="003366"/>
            </w:tcBorders>
          </w:tcPr>
          <w:p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viii)</w:t>
            </w:r>
          </w:p>
        </w:tc>
        <w:tc>
          <w:tcPr>
            <w:tcW w:w="4000" w:type="dxa"/>
            <w:tcBorders>
              <w:top w:val="nil"/>
              <w:left w:val="single" w:sz="2" w:space="0" w:color="003366"/>
              <w:bottom w:val="nil"/>
              <w:right w:val="nil"/>
            </w:tcBorders>
          </w:tcPr>
          <w:p w:rsidR="000144FF" w:rsidRPr="00CF7E1B" w:rsidRDefault="000144FF">
            <w:pPr>
              <w:pStyle w:val="TableText"/>
              <w:rPr>
                <w:rFonts w:cs="Calibri"/>
              </w:rPr>
            </w:pPr>
            <w:r w:rsidRPr="00CF7E1B">
              <w:rPr>
                <w:rFonts w:cs="Calibri"/>
              </w:rPr>
              <w:t>Other Changes</w:t>
            </w:r>
          </w:p>
        </w:tc>
        <w:tc>
          <w:tcPr>
            <w:tcW w:w="1140" w:type="dxa"/>
            <w:tcBorders>
              <w:top w:val="nil"/>
              <w:left w:val="nil"/>
              <w:bottom w:val="nil"/>
              <w:right w:val="nil"/>
            </w:tcBorders>
          </w:tcPr>
          <w:p w:rsidR="000144FF" w:rsidRPr="00CF7E1B" w:rsidRDefault="000144FF">
            <w:pPr>
              <w:pStyle w:val="TableText"/>
              <w:jc w:val="right"/>
              <w:rPr>
                <w:rFonts w:cs="Calibri"/>
              </w:rPr>
            </w:pPr>
            <w:r w:rsidRPr="00CF7E1B">
              <w:rPr>
                <w:rFonts w:cs="Calibri"/>
              </w:rPr>
              <w:t>-</w:t>
            </w:r>
          </w:p>
        </w:tc>
        <w:tc>
          <w:tcPr>
            <w:tcW w:w="1128" w:type="dxa"/>
            <w:tcBorders>
              <w:top w:val="nil"/>
              <w:left w:val="nil"/>
              <w:bottom w:val="nil"/>
              <w:right w:val="nil"/>
            </w:tcBorders>
          </w:tcPr>
          <w:p w:rsidR="000144FF" w:rsidRPr="00CF7E1B" w:rsidRDefault="000144FF">
            <w:pPr>
              <w:pStyle w:val="TableText"/>
              <w:jc w:val="right"/>
              <w:rPr>
                <w:rFonts w:cs="Calibri"/>
              </w:rPr>
            </w:pPr>
            <w:r w:rsidRPr="00CF7E1B">
              <w:rPr>
                <w:rFonts w:cs="Calibri"/>
              </w:rPr>
              <w:t>-</w:t>
            </w:r>
          </w:p>
        </w:tc>
        <w:tc>
          <w:tcPr>
            <w:tcW w:w="1276" w:type="dxa"/>
            <w:tcBorders>
              <w:top w:val="nil"/>
              <w:left w:val="nil"/>
              <w:bottom w:val="nil"/>
              <w:right w:val="nil"/>
            </w:tcBorders>
          </w:tcPr>
          <w:p w:rsidR="000144FF" w:rsidRPr="00CF7E1B" w:rsidRDefault="000144FF">
            <w:pPr>
              <w:pStyle w:val="TableText"/>
              <w:jc w:val="right"/>
              <w:rPr>
                <w:rFonts w:cs="Calibri"/>
              </w:rPr>
            </w:pPr>
            <w:r w:rsidRPr="00CF7E1B">
              <w:rPr>
                <w:rFonts w:cs="Calibri"/>
              </w:rPr>
              <w:t>-</w:t>
            </w:r>
          </w:p>
        </w:tc>
        <w:tc>
          <w:tcPr>
            <w:tcW w:w="916" w:type="dxa"/>
            <w:tcBorders>
              <w:top w:val="nil"/>
              <w:left w:val="nil"/>
              <w:bottom w:val="nil"/>
              <w:right w:val="nil"/>
            </w:tcBorders>
          </w:tcPr>
          <w:p w:rsidR="000144FF" w:rsidRPr="00CF7E1B" w:rsidRDefault="000144FF">
            <w:pPr>
              <w:pStyle w:val="TableText"/>
              <w:jc w:val="right"/>
              <w:rPr>
                <w:rFonts w:cs="Calibri"/>
              </w:rPr>
            </w:pPr>
            <w:r w:rsidRPr="00CF7E1B">
              <w:rPr>
                <w:rFonts w:cs="Calibri"/>
              </w:rPr>
              <w:t>-</w:t>
            </w:r>
          </w:p>
        </w:tc>
      </w:tr>
      <w:tr w:rsidR="000144FF" w:rsidRPr="00CF7E1B" w:rsidTr="009F4F84">
        <w:tc>
          <w:tcPr>
            <w:tcW w:w="1421" w:type="dxa"/>
            <w:tcBorders>
              <w:top w:val="nil"/>
              <w:left w:val="single" w:sz="2" w:space="0" w:color="003366"/>
              <w:bottom w:val="nil"/>
              <w:right w:val="single" w:sz="2" w:space="0" w:color="003366"/>
            </w:tcBorders>
          </w:tcPr>
          <w:p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p>
        </w:tc>
        <w:tc>
          <w:tcPr>
            <w:tcW w:w="4000" w:type="dxa"/>
            <w:tcBorders>
              <w:top w:val="nil"/>
              <w:left w:val="single" w:sz="2" w:space="0" w:color="003366"/>
              <w:bottom w:val="nil"/>
              <w:right w:val="nil"/>
            </w:tcBorders>
          </w:tcPr>
          <w:p w:rsidR="000144FF" w:rsidRPr="00CF7E1B" w:rsidRDefault="000144FF" w:rsidP="009F4F84">
            <w:pPr>
              <w:pStyle w:val="TableText"/>
              <w:rPr>
                <w:rFonts w:cs="Calibri"/>
                <w:b/>
              </w:rPr>
            </w:pPr>
            <w:r w:rsidRPr="00CF7E1B">
              <w:rPr>
                <w:rFonts w:cs="Calibri"/>
                <w:b/>
              </w:rPr>
              <w:t xml:space="preserve">Carrying Amount </w:t>
            </w:r>
            <w:r w:rsidR="009F4F84">
              <w:rPr>
                <w:rFonts w:cs="Calibri"/>
                <w:b/>
              </w:rPr>
              <w:t xml:space="preserve">at the </w:t>
            </w:r>
            <w:r w:rsidRPr="00CF7E1B">
              <w:rPr>
                <w:rFonts w:cs="Calibri"/>
                <w:b/>
              </w:rPr>
              <w:t>End of Reporting Period</w:t>
            </w:r>
          </w:p>
        </w:tc>
        <w:tc>
          <w:tcPr>
            <w:tcW w:w="1140" w:type="dxa"/>
            <w:tcBorders>
              <w:top w:val="single" w:sz="4" w:space="0" w:color="003366"/>
              <w:left w:val="nil"/>
              <w:bottom w:val="double" w:sz="4" w:space="0" w:color="003366"/>
              <w:right w:val="nil"/>
            </w:tcBorders>
            <w:vAlign w:val="bottom"/>
          </w:tcPr>
          <w:p w:rsidR="000144FF" w:rsidRPr="00CF7E1B" w:rsidRDefault="000144FF">
            <w:pPr>
              <w:pStyle w:val="TableText"/>
              <w:jc w:val="right"/>
              <w:rPr>
                <w:rFonts w:cs="Calibri"/>
                <w:b/>
                <w:bCs/>
              </w:rPr>
            </w:pPr>
            <w:r w:rsidRPr="00CF7E1B">
              <w:rPr>
                <w:rFonts w:cs="Calibri"/>
                <w:b/>
                <w:bCs/>
              </w:rPr>
              <w:t>540</w:t>
            </w:r>
          </w:p>
        </w:tc>
        <w:tc>
          <w:tcPr>
            <w:tcW w:w="1128" w:type="dxa"/>
            <w:tcBorders>
              <w:top w:val="single" w:sz="4" w:space="0" w:color="003366"/>
              <w:left w:val="nil"/>
              <w:bottom w:val="double" w:sz="4" w:space="0" w:color="003366"/>
              <w:right w:val="nil"/>
            </w:tcBorders>
            <w:vAlign w:val="bottom"/>
          </w:tcPr>
          <w:p w:rsidR="000144FF" w:rsidRPr="00CF7E1B" w:rsidRDefault="000144FF">
            <w:pPr>
              <w:pStyle w:val="TableText"/>
              <w:jc w:val="right"/>
              <w:rPr>
                <w:rFonts w:cs="Calibri"/>
                <w:b/>
                <w:bCs/>
              </w:rPr>
            </w:pPr>
            <w:r w:rsidRPr="00CF7E1B">
              <w:rPr>
                <w:rFonts w:cs="Calibri"/>
                <w:b/>
                <w:bCs/>
              </w:rPr>
              <w:t>26</w:t>
            </w:r>
          </w:p>
        </w:tc>
        <w:tc>
          <w:tcPr>
            <w:tcW w:w="1276" w:type="dxa"/>
            <w:tcBorders>
              <w:top w:val="single" w:sz="4" w:space="0" w:color="003366"/>
              <w:left w:val="nil"/>
              <w:bottom w:val="double" w:sz="4" w:space="0" w:color="003366"/>
              <w:right w:val="nil"/>
            </w:tcBorders>
            <w:vAlign w:val="bottom"/>
          </w:tcPr>
          <w:p w:rsidR="000144FF" w:rsidRPr="00CF7E1B" w:rsidRDefault="000144FF">
            <w:pPr>
              <w:pStyle w:val="TableText"/>
              <w:jc w:val="right"/>
              <w:rPr>
                <w:rFonts w:cs="Calibri"/>
                <w:b/>
                <w:bCs/>
              </w:rPr>
            </w:pPr>
            <w:r w:rsidRPr="00CF7E1B">
              <w:rPr>
                <w:rFonts w:cs="Calibri"/>
                <w:b/>
                <w:bCs/>
              </w:rPr>
              <w:t>69</w:t>
            </w:r>
          </w:p>
        </w:tc>
        <w:tc>
          <w:tcPr>
            <w:tcW w:w="916" w:type="dxa"/>
            <w:tcBorders>
              <w:top w:val="single" w:sz="4" w:space="0" w:color="003366"/>
              <w:left w:val="nil"/>
              <w:bottom w:val="double" w:sz="4" w:space="0" w:color="003366"/>
              <w:right w:val="nil"/>
            </w:tcBorders>
            <w:vAlign w:val="bottom"/>
          </w:tcPr>
          <w:p w:rsidR="000144FF" w:rsidRPr="00CF7E1B" w:rsidRDefault="000144FF">
            <w:pPr>
              <w:pStyle w:val="TableText"/>
              <w:jc w:val="right"/>
              <w:rPr>
                <w:rFonts w:cs="Calibri"/>
                <w:b/>
                <w:bCs/>
              </w:rPr>
            </w:pPr>
            <w:r w:rsidRPr="00CF7E1B">
              <w:rPr>
                <w:rFonts w:cs="Calibri"/>
                <w:b/>
                <w:bCs/>
              </w:rPr>
              <w:t>635</w:t>
            </w:r>
          </w:p>
        </w:tc>
      </w:tr>
      <w:tr w:rsidR="000144FF" w:rsidRPr="00CF7E1B" w:rsidTr="009F4F84">
        <w:trPr>
          <w:cantSplit/>
        </w:trPr>
        <w:tc>
          <w:tcPr>
            <w:tcW w:w="1421" w:type="dxa"/>
            <w:tcBorders>
              <w:top w:val="nil"/>
              <w:left w:val="single" w:sz="2" w:space="0" w:color="003366"/>
              <w:bottom w:val="nil"/>
              <w:right w:val="single" w:sz="2" w:space="0" w:color="003366"/>
            </w:tcBorders>
          </w:tcPr>
          <w:p w:rsidR="000144FF" w:rsidRPr="00F80177" w:rsidRDefault="000144FF" w:rsidP="00485049">
            <w:pPr>
              <w:pStyle w:val="TableReference"/>
              <w:spacing w:before="24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p>
        </w:tc>
        <w:tc>
          <w:tcPr>
            <w:tcW w:w="8460" w:type="dxa"/>
            <w:gridSpan w:val="5"/>
            <w:tcBorders>
              <w:top w:val="nil"/>
              <w:left w:val="single" w:sz="2" w:space="0" w:color="003366"/>
              <w:bottom w:val="nil"/>
              <w:right w:val="nil"/>
            </w:tcBorders>
          </w:tcPr>
          <w:p w:rsidR="000144FF" w:rsidRPr="00CF7E1B" w:rsidRDefault="000144FF" w:rsidP="009F4F84">
            <w:pPr>
              <w:pStyle w:val="Reference"/>
              <w:spacing w:before="240" w:after="120"/>
              <w:rPr>
                <w:rFonts w:cs="Calibri"/>
              </w:rPr>
            </w:pPr>
            <w:r w:rsidRPr="00F80177">
              <w:rPr>
                <w:rFonts w:cs="Calibri"/>
                <w:szCs w:val="20"/>
              </w:rPr>
              <w:t>Reconciliation of Intangible Assets</w:t>
            </w:r>
            <w:r w:rsidR="009F4F84">
              <w:rPr>
                <w:rFonts w:cs="Calibri"/>
                <w:szCs w:val="20"/>
              </w:rPr>
              <w:t xml:space="preserve"> 2017-18</w:t>
            </w:r>
          </w:p>
        </w:tc>
      </w:tr>
      <w:tr w:rsidR="000144FF" w:rsidRPr="00CF7E1B" w:rsidTr="009F4F84">
        <w:tc>
          <w:tcPr>
            <w:tcW w:w="1421" w:type="dxa"/>
            <w:tcBorders>
              <w:top w:val="nil"/>
              <w:left w:val="single" w:sz="2" w:space="0" w:color="003366"/>
              <w:bottom w:val="nil"/>
              <w:right w:val="single" w:sz="2" w:space="0" w:color="003366"/>
            </w:tcBorders>
          </w:tcPr>
          <w:p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p>
        </w:tc>
        <w:tc>
          <w:tcPr>
            <w:tcW w:w="4000" w:type="dxa"/>
            <w:tcBorders>
              <w:top w:val="nil"/>
              <w:left w:val="single" w:sz="2" w:space="0" w:color="003366"/>
              <w:bottom w:val="nil"/>
              <w:right w:val="nil"/>
            </w:tcBorders>
          </w:tcPr>
          <w:p w:rsidR="000144FF" w:rsidRPr="00CF7E1B" w:rsidRDefault="000144FF" w:rsidP="009F4F84">
            <w:pPr>
              <w:pStyle w:val="TableText"/>
              <w:rPr>
                <w:rFonts w:cs="Calibri"/>
                <w:b/>
              </w:rPr>
            </w:pPr>
            <w:r w:rsidRPr="00CF7E1B">
              <w:rPr>
                <w:rFonts w:cs="Calibri"/>
                <w:b/>
              </w:rPr>
              <w:t>Carrying Amount Beginning of Reporting Period</w:t>
            </w:r>
          </w:p>
        </w:tc>
        <w:tc>
          <w:tcPr>
            <w:tcW w:w="1140" w:type="dxa"/>
            <w:tcBorders>
              <w:top w:val="nil"/>
              <w:left w:val="nil"/>
              <w:bottom w:val="nil"/>
              <w:right w:val="nil"/>
            </w:tcBorders>
          </w:tcPr>
          <w:p w:rsidR="000144FF" w:rsidRPr="00CF7E1B" w:rsidRDefault="00357786">
            <w:pPr>
              <w:pStyle w:val="TableText"/>
              <w:jc w:val="right"/>
              <w:rPr>
                <w:rFonts w:cs="Calibri"/>
                <w:b/>
              </w:rPr>
            </w:pPr>
            <w:r w:rsidRPr="00CF7E1B">
              <w:rPr>
                <w:rFonts w:cs="Calibri"/>
                <w:b/>
              </w:rPr>
              <w:t>559</w:t>
            </w:r>
          </w:p>
        </w:tc>
        <w:tc>
          <w:tcPr>
            <w:tcW w:w="1128" w:type="dxa"/>
            <w:tcBorders>
              <w:top w:val="nil"/>
              <w:left w:val="nil"/>
              <w:bottom w:val="nil"/>
              <w:right w:val="nil"/>
            </w:tcBorders>
          </w:tcPr>
          <w:p w:rsidR="000144FF" w:rsidRPr="00CF7E1B" w:rsidRDefault="00357786">
            <w:pPr>
              <w:pStyle w:val="TableText"/>
              <w:jc w:val="right"/>
              <w:rPr>
                <w:rFonts w:cs="Calibri"/>
                <w:b/>
              </w:rPr>
            </w:pPr>
            <w:r w:rsidRPr="00CF7E1B">
              <w:rPr>
                <w:rFonts w:cs="Calibri"/>
                <w:b/>
              </w:rPr>
              <w:t>52</w:t>
            </w:r>
          </w:p>
        </w:tc>
        <w:tc>
          <w:tcPr>
            <w:tcW w:w="1276" w:type="dxa"/>
            <w:tcBorders>
              <w:top w:val="nil"/>
              <w:left w:val="nil"/>
              <w:bottom w:val="nil"/>
              <w:right w:val="nil"/>
            </w:tcBorders>
          </w:tcPr>
          <w:p w:rsidR="000144FF" w:rsidRPr="00CF7E1B" w:rsidRDefault="00357786">
            <w:pPr>
              <w:pStyle w:val="TableText"/>
              <w:jc w:val="right"/>
              <w:rPr>
                <w:rFonts w:cs="Calibri"/>
                <w:b/>
              </w:rPr>
            </w:pPr>
            <w:r w:rsidRPr="00CF7E1B">
              <w:rPr>
                <w:rFonts w:cs="Calibri"/>
                <w:b/>
              </w:rPr>
              <w:t>209</w:t>
            </w:r>
          </w:p>
        </w:tc>
        <w:tc>
          <w:tcPr>
            <w:tcW w:w="916" w:type="dxa"/>
            <w:tcBorders>
              <w:top w:val="nil"/>
              <w:left w:val="nil"/>
              <w:bottom w:val="nil"/>
              <w:right w:val="nil"/>
            </w:tcBorders>
          </w:tcPr>
          <w:p w:rsidR="000144FF" w:rsidRPr="00CF7E1B" w:rsidRDefault="00357786">
            <w:pPr>
              <w:pStyle w:val="TableText"/>
              <w:jc w:val="right"/>
              <w:rPr>
                <w:rFonts w:cs="Calibri"/>
                <w:b/>
              </w:rPr>
            </w:pPr>
            <w:r w:rsidRPr="00CF7E1B">
              <w:rPr>
                <w:rFonts w:cs="Calibri"/>
                <w:b/>
              </w:rPr>
              <w:t>820</w:t>
            </w:r>
          </w:p>
        </w:tc>
      </w:tr>
      <w:tr w:rsidR="000144FF" w:rsidRPr="00CF7E1B" w:rsidTr="009F4F84">
        <w:tc>
          <w:tcPr>
            <w:tcW w:w="1421" w:type="dxa"/>
            <w:tcBorders>
              <w:top w:val="nil"/>
              <w:left w:val="single" w:sz="2" w:space="0" w:color="003366"/>
              <w:bottom w:val="nil"/>
              <w:right w:val="single" w:sz="2" w:space="0" w:color="003366"/>
            </w:tcBorders>
          </w:tcPr>
          <w:p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i)</w:t>
            </w:r>
          </w:p>
        </w:tc>
        <w:tc>
          <w:tcPr>
            <w:tcW w:w="4000" w:type="dxa"/>
            <w:tcBorders>
              <w:top w:val="nil"/>
              <w:left w:val="single" w:sz="2" w:space="0" w:color="003366"/>
              <w:bottom w:val="nil"/>
              <w:right w:val="nil"/>
            </w:tcBorders>
          </w:tcPr>
          <w:p w:rsidR="000144FF" w:rsidRPr="00CF7E1B" w:rsidRDefault="000144FF">
            <w:pPr>
              <w:pStyle w:val="TableText"/>
              <w:rPr>
                <w:rFonts w:cs="Calibri"/>
              </w:rPr>
            </w:pPr>
            <w:r w:rsidRPr="00CF7E1B">
              <w:rPr>
                <w:rFonts w:cs="Calibri"/>
              </w:rPr>
              <w:t xml:space="preserve">Additions  </w:t>
            </w:r>
          </w:p>
        </w:tc>
        <w:tc>
          <w:tcPr>
            <w:tcW w:w="1140" w:type="dxa"/>
            <w:tcBorders>
              <w:top w:val="nil"/>
              <w:left w:val="nil"/>
              <w:bottom w:val="nil"/>
              <w:right w:val="nil"/>
            </w:tcBorders>
          </w:tcPr>
          <w:p w:rsidR="000144FF" w:rsidRPr="00CF7E1B" w:rsidRDefault="00357786">
            <w:pPr>
              <w:pStyle w:val="TableText"/>
              <w:jc w:val="right"/>
              <w:rPr>
                <w:rFonts w:cs="Calibri"/>
              </w:rPr>
            </w:pPr>
            <w:r w:rsidRPr="00CF7E1B">
              <w:rPr>
                <w:rFonts w:cs="Calibri"/>
              </w:rPr>
              <w:t>100</w:t>
            </w:r>
          </w:p>
        </w:tc>
        <w:tc>
          <w:tcPr>
            <w:tcW w:w="1128" w:type="dxa"/>
            <w:tcBorders>
              <w:top w:val="nil"/>
              <w:left w:val="nil"/>
              <w:bottom w:val="nil"/>
              <w:right w:val="nil"/>
            </w:tcBorders>
          </w:tcPr>
          <w:p w:rsidR="000144FF" w:rsidRPr="00CF7E1B" w:rsidRDefault="00357786">
            <w:pPr>
              <w:pStyle w:val="TableText"/>
              <w:jc w:val="right"/>
              <w:rPr>
                <w:rFonts w:cs="Calibri"/>
              </w:rPr>
            </w:pPr>
            <w:r w:rsidRPr="00CF7E1B">
              <w:rPr>
                <w:rFonts w:cs="Calibri"/>
              </w:rPr>
              <w:t>-</w:t>
            </w:r>
          </w:p>
        </w:tc>
        <w:tc>
          <w:tcPr>
            <w:tcW w:w="1276" w:type="dxa"/>
            <w:tcBorders>
              <w:top w:val="nil"/>
              <w:left w:val="nil"/>
              <w:bottom w:val="nil"/>
              <w:right w:val="nil"/>
            </w:tcBorders>
          </w:tcPr>
          <w:p w:rsidR="000144FF" w:rsidRPr="00CF7E1B" w:rsidRDefault="00357786">
            <w:pPr>
              <w:pStyle w:val="TableText"/>
              <w:jc w:val="right"/>
              <w:rPr>
                <w:rFonts w:cs="Calibri"/>
              </w:rPr>
            </w:pPr>
            <w:r w:rsidRPr="00CF7E1B">
              <w:rPr>
                <w:rFonts w:cs="Calibri"/>
              </w:rPr>
              <w:t>-</w:t>
            </w:r>
          </w:p>
        </w:tc>
        <w:tc>
          <w:tcPr>
            <w:tcW w:w="916" w:type="dxa"/>
            <w:tcBorders>
              <w:top w:val="nil"/>
              <w:left w:val="nil"/>
              <w:bottom w:val="nil"/>
              <w:right w:val="nil"/>
            </w:tcBorders>
          </w:tcPr>
          <w:p w:rsidR="000144FF" w:rsidRPr="00CF7E1B" w:rsidRDefault="00357786">
            <w:pPr>
              <w:pStyle w:val="TableText"/>
              <w:jc w:val="right"/>
              <w:rPr>
                <w:rFonts w:cs="Calibri"/>
              </w:rPr>
            </w:pPr>
            <w:r w:rsidRPr="00CF7E1B">
              <w:rPr>
                <w:rFonts w:cs="Calibri"/>
              </w:rPr>
              <w:t>100</w:t>
            </w:r>
          </w:p>
        </w:tc>
      </w:tr>
      <w:tr w:rsidR="000144FF" w:rsidRPr="00CF7E1B" w:rsidTr="009F4F84">
        <w:tc>
          <w:tcPr>
            <w:tcW w:w="1421" w:type="dxa"/>
            <w:tcBorders>
              <w:top w:val="nil"/>
              <w:left w:val="single" w:sz="2" w:space="0" w:color="003366"/>
              <w:bottom w:val="nil"/>
              <w:right w:val="single" w:sz="2" w:space="0" w:color="003366"/>
            </w:tcBorders>
          </w:tcPr>
          <w:p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iv)</w:t>
            </w:r>
          </w:p>
        </w:tc>
        <w:tc>
          <w:tcPr>
            <w:tcW w:w="4000" w:type="dxa"/>
            <w:tcBorders>
              <w:top w:val="nil"/>
              <w:left w:val="single" w:sz="2" w:space="0" w:color="003366"/>
              <w:bottom w:val="nil"/>
              <w:right w:val="nil"/>
            </w:tcBorders>
          </w:tcPr>
          <w:p w:rsidR="000144FF" w:rsidRPr="00CF7E1B" w:rsidRDefault="000144FF">
            <w:pPr>
              <w:pStyle w:val="TableText"/>
              <w:rPr>
                <w:rFonts w:cs="Calibri"/>
              </w:rPr>
            </w:pPr>
            <w:r w:rsidRPr="00CF7E1B">
              <w:rPr>
                <w:rFonts w:cs="Calibri"/>
              </w:rPr>
              <w:t xml:space="preserve">Impairment Losses recognised in the Operating </w:t>
            </w:r>
            <w:r w:rsidR="000D15FC" w:rsidRPr="00CF7E1B">
              <w:rPr>
                <w:rFonts w:cs="Calibri"/>
              </w:rPr>
              <w:t>Surplus/(Deficit)</w:t>
            </w:r>
          </w:p>
        </w:tc>
        <w:tc>
          <w:tcPr>
            <w:tcW w:w="1140" w:type="dxa"/>
            <w:tcBorders>
              <w:top w:val="nil"/>
              <w:left w:val="nil"/>
              <w:bottom w:val="nil"/>
              <w:right w:val="nil"/>
            </w:tcBorders>
          </w:tcPr>
          <w:p w:rsidR="000144FF" w:rsidRPr="00CF7E1B" w:rsidRDefault="00357786">
            <w:pPr>
              <w:pStyle w:val="TableText"/>
              <w:jc w:val="right"/>
              <w:rPr>
                <w:rFonts w:cs="Calibri"/>
              </w:rPr>
            </w:pPr>
            <w:r w:rsidRPr="00CF7E1B">
              <w:rPr>
                <w:rFonts w:cs="Calibri"/>
              </w:rPr>
              <w:t>-</w:t>
            </w:r>
          </w:p>
        </w:tc>
        <w:tc>
          <w:tcPr>
            <w:tcW w:w="1128" w:type="dxa"/>
            <w:tcBorders>
              <w:top w:val="nil"/>
              <w:left w:val="nil"/>
              <w:bottom w:val="nil"/>
              <w:right w:val="nil"/>
            </w:tcBorders>
          </w:tcPr>
          <w:p w:rsidR="000144FF" w:rsidRPr="00CF7E1B" w:rsidRDefault="00357786">
            <w:pPr>
              <w:pStyle w:val="TableText"/>
              <w:jc w:val="right"/>
              <w:rPr>
                <w:rFonts w:cs="Calibri"/>
              </w:rPr>
            </w:pPr>
            <w:r w:rsidRPr="00CF7E1B">
              <w:rPr>
                <w:rFonts w:cs="Calibri"/>
              </w:rPr>
              <w:t>-</w:t>
            </w:r>
          </w:p>
        </w:tc>
        <w:tc>
          <w:tcPr>
            <w:tcW w:w="1276" w:type="dxa"/>
            <w:tcBorders>
              <w:top w:val="nil"/>
              <w:left w:val="nil"/>
              <w:bottom w:val="nil"/>
              <w:right w:val="nil"/>
            </w:tcBorders>
          </w:tcPr>
          <w:p w:rsidR="000144FF" w:rsidRPr="00CF7E1B" w:rsidRDefault="00357786">
            <w:pPr>
              <w:pStyle w:val="TableText"/>
              <w:jc w:val="right"/>
              <w:rPr>
                <w:rFonts w:cs="Calibri"/>
              </w:rPr>
            </w:pPr>
            <w:r w:rsidRPr="00CF7E1B">
              <w:rPr>
                <w:rFonts w:cs="Calibri"/>
              </w:rPr>
              <w:t>-</w:t>
            </w:r>
          </w:p>
        </w:tc>
        <w:tc>
          <w:tcPr>
            <w:tcW w:w="916" w:type="dxa"/>
            <w:tcBorders>
              <w:top w:val="nil"/>
              <w:left w:val="nil"/>
              <w:bottom w:val="nil"/>
              <w:right w:val="nil"/>
            </w:tcBorders>
          </w:tcPr>
          <w:p w:rsidR="000144FF" w:rsidRPr="00CF7E1B" w:rsidRDefault="00357786">
            <w:pPr>
              <w:pStyle w:val="TableText"/>
              <w:jc w:val="right"/>
              <w:rPr>
                <w:rFonts w:cs="Calibri"/>
              </w:rPr>
            </w:pPr>
            <w:r w:rsidRPr="00CF7E1B">
              <w:rPr>
                <w:rFonts w:cs="Calibri"/>
              </w:rPr>
              <w:t>-</w:t>
            </w:r>
          </w:p>
        </w:tc>
      </w:tr>
      <w:tr w:rsidR="000144FF" w:rsidRPr="00CF7E1B" w:rsidTr="009F4F84">
        <w:tc>
          <w:tcPr>
            <w:tcW w:w="1421" w:type="dxa"/>
            <w:tcBorders>
              <w:top w:val="nil"/>
              <w:left w:val="single" w:sz="2" w:space="0" w:color="003366"/>
              <w:bottom w:val="nil"/>
              <w:right w:val="single" w:sz="2" w:space="0" w:color="003366"/>
            </w:tcBorders>
          </w:tcPr>
          <w:p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v)</w:t>
            </w:r>
          </w:p>
        </w:tc>
        <w:tc>
          <w:tcPr>
            <w:tcW w:w="4000" w:type="dxa"/>
            <w:tcBorders>
              <w:top w:val="nil"/>
              <w:left w:val="single" w:sz="2" w:space="0" w:color="003366"/>
              <w:bottom w:val="nil"/>
              <w:right w:val="nil"/>
            </w:tcBorders>
          </w:tcPr>
          <w:p w:rsidR="000144FF" w:rsidRPr="00CF7E1B" w:rsidRDefault="000144FF">
            <w:pPr>
              <w:pStyle w:val="TableText"/>
              <w:rPr>
                <w:rFonts w:cs="Calibri"/>
              </w:rPr>
            </w:pPr>
            <w:r w:rsidRPr="00CF7E1B">
              <w:rPr>
                <w:rFonts w:cs="Calibri"/>
              </w:rPr>
              <w:t xml:space="preserve">Reversals of Impairment Losses recognised in the Operating </w:t>
            </w:r>
            <w:r w:rsidR="000D15FC" w:rsidRPr="00CF7E1B">
              <w:rPr>
                <w:rFonts w:cs="Calibri"/>
              </w:rPr>
              <w:t>Surplus/(Deficit)</w:t>
            </w:r>
          </w:p>
        </w:tc>
        <w:tc>
          <w:tcPr>
            <w:tcW w:w="1140" w:type="dxa"/>
            <w:tcBorders>
              <w:top w:val="nil"/>
              <w:left w:val="nil"/>
              <w:bottom w:val="nil"/>
              <w:right w:val="nil"/>
            </w:tcBorders>
          </w:tcPr>
          <w:p w:rsidR="000144FF" w:rsidRPr="00CF7E1B" w:rsidRDefault="00357786">
            <w:pPr>
              <w:pStyle w:val="TableText"/>
              <w:jc w:val="right"/>
              <w:rPr>
                <w:rFonts w:cs="Calibri"/>
              </w:rPr>
            </w:pPr>
            <w:r w:rsidRPr="00CF7E1B">
              <w:rPr>
                <w:rFonts w:cs="Calibri"/>
              </w:rPr>
              <w:t>-</w:t>
            </w:r>
          </w:p>
        </w:tc>
        <w:tc>
          <w:tcPr>
            <w:tcW w:w="1128" w:type="dxa"/>
            <w:tcBorders>
              <w:top w:val="nil"/>
              <w:left w:val="nil"/>
              <w:bottom w:val="nil"/>
              <w:right w:val="nil"/>
            </w:tcBorders>
          </w:tcPr>
          <w:p w:rsidR="000144FF" w:rsidRPr="00CF7E1B" w:rsidRDefault="00357786">
            <w:pPr>
              <w:pStyle w:val="TableText"/>
              <w:jc w:val="right"/>
              <w:rPr>
                <w:rFonts w:cs="Calibri"/>
              </w:rPr>
            </w:pPr>
            <w:r w:rsidRPr="00CF7E1B">
              <w:rPr>
                <w:rFonts w:cs="Calibri"/>
              </w:rPr>
              <w:t>-</w:t>
            </w:r>
          </w:p>
        </w:tc>
        <w:tc>
          <w:tcPr>
            <w:tcW w:w="1276" w:type="dxa"/>
            <w:tcBorders>
              <w:top w:val="nil"/>
              <w:left w:val="nil"/>
              <w:bottom w:val="nil"/>
              <w:right w:val="nil"/>
            </w:tcBorders>
          </w:tcPr>
          <w:p w:rsidR="000144FF" w:rsidRPr="00CF7E1B" w:rsidRDefault="00357786">
            <w:pPr>
              <w:pStyle w:val="TableText"/>
              <w:jc w:val="right"/>
              <w:rPr>
                <w:rFonts w:cs="Calibri"/>
              </w:rPr>
            </w:pPr>
            <w:r w:rsidRPr="00CF7E1B">
              <w:rPr>
                <w:rFonts w:cs="Calibri"/>
              </w:rPr>
              <w:t>-</w:t>
            </w:r>
          </w:p>
        </w:tc>
        <w:tc>
          <w:tcPr>
            <w:tcW w:w="916" w:type="dxa"/>
            <w:tcBorders>
              <w:top w:val="nil"/>
              <w:left w:val="nil"/>
              <w:bottom w:val="nil"/>
              <w:right w:val="nil"/>
            </w:tcBorders>
          </w:tcPr>
          <w:p w:rsidR="000144FF" w:rsidRPr="00CF7E1B" w:rsidRDefault="00357786">
            <w:pPr>
              <w:pStyle w:val="TableText"/>
              <w:jc w:val="right"/>
              <w:rPr>
                <w:rFonts w:cs="Calibri"/>
              </w:rPr>
            </w:pPr>
            <w:r w:rsidRPr="00CF7E1B">
              <w:rPr>
                <w:rFonts w:cs="Calibri"/>
              </w:rPr>
              <w:t>-</w:t>
            </w:r>
          </w:p>
        </w:tc>
      </w:tr>
      <w:tr w:rsidR="000144FF" w:rsidRPr="00CF7E1B" w:rsidTr="009F4F84">
        <w:tc>
          <w:tcPr>
            <w:tcW w:w="1421" w:type="dxa"/>
            <w:tcBorders>
              <w:top w:val="nil"/>
              <w:left w:val="single" w:sz="2" w:space="0" w:color="003366"/>
              <w:bottom w:val="nil"/>
              <w:right w:val="single" w:sz="2" w:space="0" w:color="003366"/>
            </w:tcBorders>
          </w:tcPr>
          <w:p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vi)</w:t>
            </w:r>
          </w:p>
        </w:tc>
        <w:tc>
          <w:tcPr>
            <w:tcW w:w="4000" w:type="dxa"/>
            <w:tcBorders>
              <w:top w:val="nil"/>
              <w:left w:val="single" w:sz="2" w:space="0" w:color="003366"/>
              <w:bottom w:val="nil"/>
              <w:right w:val="nil"/>
            </w:tcBorders>
          </w:tcPr>
          <w:p w:rsidR="000144FF" w:rsidRPr="00CF7E1B" w:rsidRDefault="000144FF">
            <w:pPr>
              <w:pStyle w:val="TableText"/>
              <w:rPr>
                <w:rFonts w:cs="Calibri"/>
              </w:rPr>
            </w:pPr>
            <w:r w:rsidRPr="00CF7E1B">
              <w:rPr>
                <w:rFonts w:cs="Calibri"/>
              </w:rPr>
              <w:t>Amortisation</w:t>
            </w:r>
          </w:p>
        </w:tc>
        <w:tc>
          <w:tcPr>
            <w:tcW w:w="1140" w:type="dxa"/>
            <w:tcBorders>
              <w:top w:val="nil"/>
              <w:left w:val="nil"/>
              <w:bottom w:val="nil"/>
              <w:right w:val="nil"/>
            </w:tcBorders>
          </w:tcPr>
          <w:p w:rsidR="000144FF" w:rsidRPr="00CF7E1B" w:rsidRDefault="00357786">
            <w:pPr>
              <w:pStyle w:val="TableText"/>
              <w:jc w:val="right"/>
              <w:rPr>
                <w:rFonts w:cs="Calibri"/>
              </w:rPr>
            </w:pPr>
            <w:r w:rsidRPr="00CF7E1B">
              <w:rPr>
                <w:rFonts w:cs="Calibri"/>
              </w:rPr>
              <w:t>(117)</w:t>
            </w:r>
          </w:p>
        </w:tc>
        <w:tc>
          <w:tcPr>
            <w:tcW w:w="1128" w:type="dxa"/>
            <w:tcBorders>
              <w:top w:val="nil"/>
              <w:left w:val="nil"/>
              <w:bottom w:val="nil"/>
              <w:right w:val="nil"/>
            </w:tcBorders>
          </w:tcPr>
          <w:p w:rsidR="000144FF" w:rsidRPr="00CF7E1B" w:rsidRDefault="00357786">
            <w:pPr>
              <w:pStyle w:val="TableText"/>
              <w:jc w:val="right"/>
              <w:rPr>
                <w:rFonts w:cs="Calibri"/>
              </w:rPr>
            </w:pPr>
            <w:r w:rsidRPr="00CF7E1B">
              <w:rPr>
                <w:rFonts w:cs="Calibri"/>
              </w:rPr>
              <w:t>(13)</w:t>
            </w:r>
          </w:p>
        </w:tc>
        <w:tc>
          <w:tcPr>
            <w:tcW w:w="1276" w:type="dxa"/>
            <w:tcBorders>
              <w:top w:val="nil"/>
              <w:left w:val="nil"/>
              <w:bottom w:val="nil"/>
              <w:right w:val="nil"/>
            </w:tcBorders>
          </w:tcPr>
          <w:p w:rsidR="000144FF" w:rsidRPr="00CF7E1B" w:rsidRDefault="00357786">
            <w:pPr>
              <w:pStyle w:val="TableText"/>
              <w:jc w:val="right"/>
              <w:rPr>
                <w:rFonts w:cs="Calibri"/>
              </w:rPr>
            </w:pPr>
            <w:r w:rsidRPr="00CF7E1B">
              <w:rPr>
                <w:rFonts w:cs="Calibri"/>
              </w:rPr>
              <w:t>(70)</w:t>
            </w:r>
          </w:p>
        </w:tc>
        <w:tc>
          <w:tcPr>
            <w:tcW w:w="916" w:type="dxa"/>
            <w:tcBorders>
              <w:top w:val="nil"/>
              <w:left w:val="nil"/>
              <w:bottom w:val="nil"/>
              <w:right w:val="nil"/>
            </w:tcBorders>
          </w:tcPr>
          <w:p w:rsidR="000144FF" w:rsidRPr="00CF7E1B" w:rsidRDefault="00357786">
            <w:pPr>
              <w:pStyle w:val="TableText"/>
              <w:jc w:val="right"/>
              <w:rPr>
                <w:rFonts w:cs="Calibri"/>
              </w:rPr>
            </w:pPr>
            <w:r w:rsidRPr="00CF7E1B">
              <w:rPr>
                <w:rFonts w:cs="Calibri"/>
              </w:rPr>
              <w:t>(200)</w:t>
            </w:r>
          </w:p>
        </w:tc>
      </w:tr>
      <w:tr w:rsidR="000144FF" w:rsidRPr="00CF7E1B" w:rsidTr="009F4F84">
        <w:tc>
          <w:tcPr>
            <w:tcW w:w="1421" w:type="dxa"/>
            <w:tcBorders>
              <w:top w:val="nil"/>
              <w:left w:val="single" w:sz="2" w:space="0" w:color="003366"/>
              <w:bottom w:val="nil"/>
              <w:right w:val="single" w:sz="2" w:space="0" w:color="003366"/>
            </w:tcBorders>
          </w:tcPr>
          <w:p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viii)</w:t>
            </w:r>
          </w:p>
        </w:tc>
        <w:tc>
          <w:tcPr>
            <w:tcW w:w="4000" w:type="dxa"/>
            <w:tcBorders>
              <w:top w:val="nil"/>
              <w:left w:val="single" w:sz="2" w:space="0" w:color="003366"/>
              <w:bottom w:val="nil"/>
              <w:right w:val="nil"/>
            </w:tcBorders>
          </w:tcPr>
          <w:p w:rsidR="000144FF" w:rsidRPr="00CF7E1B" w:rsidRDefault="000144FF">
            <w:pPr>
              <w:pStyle w:val="TableText"/>
              <w:rPr>
                <w:rFonts w:cs="Calibri"/>
              </w:rPr>
            </w:pPr>
            <w:r w:rsidRPr="00CF7E1B">
              <w:rPr>
                <w:rFonts w:cs="Calibri"/>
              </w:rPr>
              <w:t>Other Changes</w:t>
            </w:r>
          </w:p>
        </w:tc>
        <w:tc>
          <w:tcPr>
            <w:tcW w:w="1140" w:type="dxa"/>
            <w:tcBorders>
              <w:top w:val="nil"/>
              <w:left w:val="nil"/>
              <w:bottom w:val="nil"/>
              <w:right w:val="nil"/>
            </w:tcBorders>
          </w:tcPr>
          <w:p w:rsidR="000144FF" w:rsidRPr="00CF7E1B" w:rsidRDefault="00357786">
            <w:pPr>
              <w:pStyle w:val="TableText"/>
              <w:jc w:val="right"/>
              <w:rPr>
                <w:rFonts w:cs="Calibri"/>
              </w:rPr>
            </w:pPr>
            <w:r w:rsidRPr="00CF7E1B">
              <w:rPr>
                <w:rFonts w:cs="Calibri"/>
              </w:rPr>
              <w:t>-</w:t>
            </w:r>
          </w:p>
        </w:tc>
        <w:tc>
          <w:tcPr>
            <w:tcW w:w="1128" w:type="dxa"/>
            <w:tcBorders>
              <w:top w:val="nil"/>
              <w:left w:val="nil"/>
              <w:bottom w:val="nil"/>
              <w:right w:val="nil"/>
            </w:tcBorders>
          </w:tcPr>
          <w:p w:rsidR="000144FF" w:rsidRPr="00CF7E1B" w:rsidRDefault="00357786">
            <w:pPr>
              <w:pStyle w:val="TableText"/>
              <w:jc w:val="right"/>
              <w:rPr>
                <w:rFonts w:cs="Calibri"/>
              </w:rPr>
            </w:pPr>
            <w:r w:rsidRPr="00CF7E1B">
              <w:rPr>
                <w:rFonts w:cs="Calibri"/>
              </w:rPr>
              <w:t>-</w:t>
            </w:r>
          </w:p>
        </w:tc>
        <w:tc>
          <w:tcPr>
            <w:tcW w:w="1276" w:type="dxa"/>
            <w:tcBorders>
              <w:top w:val="nil"/>
              <w:left w:val="nil"/>
              <w:bottom w:val="nil"/>
              <w:right w:val="nil"/>
            </w:tcBorders>
          </w:tcPr>
          <w:p w:rsidR="000144FF" w:rsidRPr="00CF7E1B" w:rsidRDefault="00357786">
            <w:pPr>
              <w:pStyle w:val="TableText"/>
              <w:jc w:val="right"/>
              <w:rPr>
                <w:rFonts w:cs="Calibri"/>
              </w:rPr>
            </w:pPr>
            <w:r w:rsidRPr="00CF7E1B">
              <w:rPr>
                <w:rFonts w:cs="Calibri"/>
              </w:rPr>
              <w:t>-</w:t>
            </w:r>
          </w:p>
        </w:tc>
        <w:tc>
          <w:tcPr>
            <w:tcW w:w="916" w:type="dxa"/>
            <w:tcBorders>
              <w:top w:val="nil"/>
              <w:left w:val="nil"/>
              <w:bottom w:val="nil"/>
              <w:right w:val="nil"/>
            </w:tcBorders>
          </w:tcPr>
          <w:p w:rsidR="000144FF" w:rsidRPr="00CF7E1B" w:rsidRDefault="00357786">
            <w:pPr>
              <w:pStyle w:val="TableText"/>
              <w:jc w:val="right"/>
              <w:rPr>
                <w:rFonts w:cs="Calibri"/>
              </w:rPr>
            </w:pPr>
            <w:r w:rsidRPr="00CF7E1B">
              <w:rPr>
                <w:rFonts w:cs="Calibri"/>
              </w:rPr>
              <w:t>-</w:t>
            </w:r>
          </w:p>
        </w:tc>
      </w:tr>
      <w:tr w:rsidR="000144FF" w:rsidRPr="00CF7E1B" w:rsidTr="009F4F84">
        <w:tc>
          <w:tcPr>
            <w:tcW w:w="1421" w:type="dxa"/>
            <w:tcBorders>
              <w:top w:val="nil"/>
              <w:left w:val="single" w:sz="2" w:space="0" w:color="003366"/>
              <w:bottom w:val="nil"/>
              <w:right w:val="single" w:sz="2" w:space="0" w:color="003366"/>
            </w:tcBorders>
          </w:tcPr>
          <w:p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p>
        </w:tc>
        <w:tc>
          <w:tcPr>
            <w:tcW w:w="4000" w:type="dxa"/>
            <w:tcBorders>
              <w:top w:val="nil"/>
              <w:left w:val="single" w:sz="2" w:space="0" w:color="003366"/>
              <w:bottom w:val="nil"/>
              <w:right w:val="nil"/>
            </w:tcBorders>
          </w:tcPr>
          <w:p w:rsidR="000144FF" w:rsidRPr="00CF7E1B" w:rsidRDefault="000144FF" w:rsidP="009F4F84">
            <w:pPr>
              <w:pStyle w:val="TableText"/>
              <w:rPr>
                <w:rFonts w:cs="Calibri"/>
                <w:b/>
              </w:rPr>
            </w:pPr>
            <w:r w:rsidRPr="00CF7E1B">
              <w:rPr>
                <w:rFonts w:cs="Calibri"/>
                <w:b/>
              </w:rPr>
              <w:t>Carrying Amount at the End of Reporting Period</w:t>
            </w:r>
          </w:p>
        </w:tc>
        <w:tc>
          <w:tcPr>
            <w:tcW w:w="1140" w:type="dxa"/>
            <w:tcBorders>
              <w:top w:val="single" w:sz="4" w:space="0" w:color="003366"/>
              <w:left w:val="nil"/>
              <w:bottom w:val="double" w:sz="4" w:space="0" w:color="003366"/>
              <w:right w:val="nil"/>
            </w:tcBorders>
            <w:vAlign w:val="bottom"/>
          </w:tcPr>
          <w:p w:rsidR="000144FF" w:rsidRPr="00CF7E1B" w:rsidRDefault="000144FF">
            <w:pPr>
              <w:pStyle w:val="TableText"/>
              <w:jc w:val="right"/>
              <w:rPr>
                <w:rFonts w:cs="Calibri"/>
                <w:b/>
                <w:bCs/>
              </w:rPr>
            </w:pPr>
            <w:r w:rsidRPr="00CF7E1B">
              <w:rPr>
                <w:rFonts w:cs="Calibri"/>
                <w:b/>
                <w:bCs/>
              </w:rPr>
              <w:t>542</w:t>
            </w:r>
          </w:p>
        </w:tc>
        <w:tc>
          <w:tcPr>
            <w:tcW w:w="1128" w:type="dxa"/>
            <w:tcBorders>
              <w:top w:val="single" w:sz="4" w:space="0" w:color="003366"/>
              <w:left w:val="nil"/>
              <w:bottom w:val="double" w:sz="4" w:space="0" w:color="003366"/>
              <w:right w:val="nil"/>
            </w:tcBorders>
            <w:vAlign w:val="bottom"/>
          </w:tcPr>
          <w:p w:rsidR="000144FF" w:rsidRPr="00CF7E1B" w:rsidRDefault="000144FF">
            <w:pPr>
              <w:pStyle w:val="TableText"/>
              <w:jc w:val="right"/>
              <w:rPr>
                <w:rFonts w:cs="Calibri"/>
                <w:b/>
                <w:bCs/>
              </w:rPr>
            </w:pPr>
            <w:r w:rsidRPr="00CF7E1B">
              <w:rPr>
                <w:rFonts w:cs="Calibri"/>
                <w:b/>
                <w:bCs/>
              </w:rPr>
              <w:t>39</w:t>
            </w:r>
          </w:p>
        </w:tc>
        <w:tc>
          <w:tcPr>
            <w:tcW w:w="1276" w:type="dxa"/>
            <w:tcBorders>
              <w:top w:val="single" w:sz="4" w:space="0" w:color="003366"/>
              <w:left w:val="nil"/>
              <w:bottom w:val="double" w:sz="4" w:space="0" w:color="003366"/>
              <w:right w:val="nil"/>
            </w:tcBorders>
            <w:vAlign w:val="bottom"/>
          </w:tcPr>
          <w:p w:rsidR="000144FF" w:rsidRPr="00CF7E1B" w:rsidRDefault="000144FF">
            <w:pPr>
              <w:pStyle w:val="TableText"/>
              <w:jc w:val="right"/>
              <w:rPr>
                <w:rFonts w:cs="Calibri"/>
                <w:b/>
                <w:bCs/>
              </w:rPr>
            </w:pPr>
            <w:r w:rsidRPr="00CF7E1B">
              <w:rPr>
                <w:rFonts w:cs="Calibri"/>
                <w:b/>
                <w:bCs/>
              </w:rPr>
              <w:t>139</w:t>
            </w:r>
          </w:p>
        </w:tc>
        <w:tc>
          <w:tcPr>
            <w:tcW w:w="916" w:type="dxa"/>
            <w:tcBorders>
              <w:top w:val="single" w:sz="4" w:space="0" w:color="003366"/>
              <w:left w:val="nil"/>
              <w:bottom w:val="double" w:sz="4" w:space="0" w:color="003366"/>
              <w:right w:val="nil"/>
            </w:tcBorders>
            <w:vAlign w:val="bottom"/>
          </w:tcPr>
          <w:p w:rsidR="000144FF" w:rsidRPr="00CF7E1B" w:rsidRDefault="000144FF">
            <w:pPr>
              <w:pStyle w:val="TableText"/>
              <w:jc w:val="right"/>
              <w:rPr>
                <w:rFonts w:cs="Calibri"/>
                <w:b/>
                <w:bCs/>
              </w:rPr>
            </w:pPr>
            <w:r w:rsidRPr="00CF7E1B">
              <w:rPr>
                <w:rFonts w:cs="Calibri"/>
                <w:b/>
                <w:bCs/>
              </w:rPr>
              <w:t>720</w:t>
            </w:r>
          </w:p>
        </w:tc>
      </w:tr>
    </w:tbl>
    <w:p w:rsidR="00272CF4" w:rsidRDefault="00272CF4">
      <w:pPr>
        <w:rPr>
          <w:rFonts w:cs="Calibri"/>
          <w:b/>
          <w:bCs/>
        </w:rPr>
      </w:pPr>
      <w:r w:rsidRPr="00CF7E1B">
        <w:rPr>
          <w:rFonts w:cs="Calibri"/>
          <w:b/>
          <w:bCs/>
        </w:rPr>
        <w:br w:type="page"/>
      </w:r>
    </w:p>
    <w:p w:rsidR="00C67A2A" w:rsidRPr="00CF7E1B" w:rsidRDefault="00C67A2A">
      <w:pPr>
        <w:rPr>
          <w:rFonts w:cs="Calibri"/>
        </w:rPr>
      </w:pPr>
    </w:p>
    <w:tbl>
      <w:tblPr>
        <w:tblW w:w="10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9183"/>
      </w:tblGrid>
      <w:tr w:rsidR="000144FF" w:rsidRPr="00CF7E1B" w:rsidTr="009E7AB5">
        <w:trPr>
          <w:cantSplit/>
          <w:trHeight w:val="454"/>
        </w:trPr>
        <w:tc>
          <w:tcPr>
            <w:tcW w:w="1276" w:type="dxa"/>
            <w:tcBorders>
              <w:top w:val="single" w:sz="4" w:space="0" w:color="auto"/>
              <w:left w:val="single" w:sz="2" w:space="0" w:color="003366"/>
              <w:bottom w:val="single" w:sz="4" w:space="0" w:color="auto"/>
              <w:right w:val="single" w:sz="2" w:space="0" w:color="003366"/>
            </w:tcBorders>
          </w:tcPr>
          <w:p w:rsidR="000144FF" w:rsidRPr="00F80177" w:rsidRDefault="00F80177">
            <w:pPr>
              <w:pStyle w:val="TableReference"/>
              <w:tabs>
                <w:tab w:val="left" w:pos="3306"/>
              </w:tabs>
              <w:spacing w:before="60"/>
              <w:rPr>
                <w:rFonts w:cs="Calibri"/>
                <w:b/>
                <w:color w:val="auto"/>
                <w:sz w:val="20"/>
                <w:szCs w:val="20"/>
              </w:rPr>
            </w:pPr>
            <w:r w:rsidRPr="00F80177">
              <w:rPr>
                <w:rFonts w:cs="Calibri"/>
                <w:b/>
                <w:color w:val="auto"/>
                <w:sz w:val="20"/>
                <w:szCs w:val="20"/>
              </w:rPr>
              <w:t>Reference</w:t>
            </w:r>
          </w:p>
        </w:tc>
        <w:tc>
          <w:tcPr>
            <w:tcW w:w="9183" w:type="dxa"/>
            <w:tcBorders>
              <w:top w:val="single" w:sz="4" w:space="0" w:color="auto"/>
              <w:left w:val="single" w:sz="2" w:space="0" w:color="003366"/>
              <w:bottom w:val="single" w:sz="4" w:space="0" w:color="auto"/>
              <w:right w:val="nil"/>
            </w:tcBorders>
            <w:shd w:val="clear" w:color="auto" w:fill="F2F2F2"/>
          </w:tcPr>
          <w:p w:rsidR="000144FF" w:rsidRPr="00CF7E1B" w:rsidRDefault="000144FF" w:rsidP="00D520D0">
            <w:pPr>
              <w:pStyle w:val="CommentaryTitle"/>
              <w:spacing w:after="240"/>
              <w:rPr>
                <w:rFonts w:cs="Calibri"/>
              </w:rPr>
            </w:pPr>
            <w:bookmarkStart w:id="741" w:name="_Toc163106362"/>
            <w:r w:rsidRPr="00CF7E1B">
              <w:rPr>
                <w:rFonts w:cs="Calibri"/>
              </w:rPr>
              <w:t xml:space="preserve">Commentary – Note </w:t>
            </w:r>
            <w:r w:rsidR="00D520D0" w:rsidRPr="00CF7E1B">
              <w:rPr>
                <w:rFonts w:cs="Calibri"/>
              </w:rPr>
              <w:t>29</w:t>
            </w:r>
            <w:r w:rsidRPr="00CF7E1B">
              <w:rPr>
                <w:rFonts w:cs="Calibri"/>
              </w:rPr>
              <w:t>: Intangible Assets</w:t>
            </w:r>
            <w:bookmarkEnd w:id="741"/>
            <w:r w:rsidRPr="00CF7E1B">
              <w:rPr>
                <w:rFonts w:cs="Calibri"/>
              </w:rPr>
              <w:t xml:space="preserve"> </w:t>
            </w:r>
          </w:p>
        </w:tc>
      </w:tr>
      <w:tr w:rsidR="000144FF" w:rsidRPr="00CF7E1B" w:rsidTr="009E7AB5">
        <w:trPr>
          <w:cantSplit/>
          <w:trHeight w:val="23"/>
        </w:trPr>
        <w:tc>
          <w:tcPr>
            <w:tcW w:w="1276" w:type="dxa"/>
            <w:tcBorders>
              <w:top w:val="single" w:sz="4" w:space="0" w:color="auto"/>
              <w:left w:val="single" w:sz="2" w:space="0" w:color="003366"/>
              <w:bottom w:val="nil"/>
              <w:right w:val="single" w:sz="2" w:space="0" w:color="003366"/>
            </w:tcBorders>
          </w:tcPr>
          <w:p w:rsidR="000144FF" w:rsidRPr="00F80177" w:rsidRDefault="000144FF">
            <w:pPr>
              <w:pStyle w:val="TableReference"/>
              <w:tabs>
                <w:tab w:val="left" w:pos="3306"/>
              </w:tabs>
              <w:rPr>
                <w:rFonts w:cs="Calibri"/>
                <w:color w:val="auto"/>
                <w:sz w:val="16"/>
                <w:szCs w:val="16"/>
              </w:rPr>
            </w:pPr>
          </w:p>
        </w:tc>
        <w:tc>
          <w:tcPr>
            <w:tcW w:w="9183" w:type="dxa"/>
            <w:tcBorders>
              <w:top w:val="single" w:sz="4" w:space="0" w:color="auto"/>
              <w:left w:val="single" w:sz="2" w:space="0" w:color="003366"/>
              <w:bottom w:val="nil"/>
              <w:right w:val="nil"/>
            </w:tcBorders>
            <w:shd w:val="clear" w:color="auto" w:fill="F2F2F2"/>
          </w:tcPr>
          <w:p w:rsidR="000144FF" w:rsidRPr="00CF7E1B" w:rsidRDefault="000144FF" w:rsidP="00272CF4">
            <w:pPr>
              <w:pStyle w:val="CommentaryHeading"/>
              <w:tabs>
                <w:tab w:val="left" w:pos="3306"/>
              </w:tabs>
              <w:spacing w:after="120"/>
              <w:rPr>
                <w:rFonts w:cs="Calibri"/>
              </w:rPr>
            </w:pPr>
            <w:r w:rsidRPr="00CF7E1B">
              <w:rPr>
                <w:rFonts w:cs="Calibri"/>
              </w:rPr>
              <w:t>Reconciliations</w:t>
            </w:r>
          </w:p>
        </w:tc>
      </w:tr>
      <w:tr w:rsidR="000144FF" w:rsidRPr="00CF7E1B" w:rsidTr="009E7AB5">
        <w:trPr>
          <w:cantSplit/>
          <w:trHeight w:val="23"/>
        </w:trPr>
        <w:tc>
          <w:tcPr>
            <w:tcW w:w="1276" w:type="dxa"/>
            <w:tcBorders>
              <w:top w:val="nil"/>
              <w:left w:val="single" w:sz="2" w:space="0" w:color="003366"/>
              <w:bottom w:val="nil"/>
              <w:right w:val="single" w:sz="2" w:space="0" w:color="003366"/>
            </w:tcBorders>
          </w:tcPr>
          <w:p w:rsidR="000144FF" w:rsidRPr="00F80177" w:rsidRDefault="000144FF">
            <w:pPr>
              <w:pStyle w:val="TableReference"/>
              <w:tabs>
                <w:tab w:val="left" w:pos="3306"/>
              </w:tabs>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 xml:space="preserve">e) </w:t>
            </w:r>
          </w:p>
          <w:p w:rsidR="000144FF" w:rsidRPr="00F80177" w:rsidRDefault="000144FF">
            <w:pPr>
              <w:pStyle w:val="TableReference"/>
              <w:tabs>
                <w:tab w:val="left" w:pos="3306"/>
              </w:tabs>
              <w:rPr>
                <w:rFonts w:cs="Calibri"/>
                <w:color w:val="auto"/>
                <w:sz w:val="16"/>
                <w:szCs w:val="16"/>
              </w:rPr>
            </w:pPr>
          </w:p>
        </w:tc>
        <w:tc>
          <w:tcPr>
            <w:tcW w:w="9183" w:type="dxa"/>
            <w:tcBorders>
              <w:top w:val="nil"/>
              <w:left w:val="single" w:sz="2" w:space="0" w:color="003366"/>
              <w:bottom w:val="nil"/>
              <w:right w:val="nil"/>
            </w:tcBorders>
            <w:shd w:val="clear" w:color="auto" w:fill="F2F2F2"/>
          </w:tcPr>
          <w:p w:rsidR="000144FF" w:rsidRPr="00CF7E1B" w:rsidRDefault="000144FF" w:rsidP="00F30B9B">
            <w:pPr>
              <w:pStyle w:val="CommentaryText"/>
              <w:tabs>
                <w:tab w:val="left" w:pos="3306"/>
              </w:tabs>
              <w:spacing w:after="0"/>
              <w:rPr>
                <w:rFonts w:cs="Calibri"/>
              </w:rPr>
            </w:pPr>
            <w:r w:rsidRPr="00CF7E1B">
              <w:rPr>
                <w:rFonts w:cs="Calibri"/>
              </w:rPr>
              <w:t>AASB 138</w:t>
            </w:r>
            <w:r w:rsidR="000B763C" w:rsidRPr="00CF7E1B">
              <w:rPr>
                <w:rFonts w:cs="Calibri"/>
              </w:rPr>
              <w:t xml:space="preserve"> </w:t>
            </w:r>
            <w:r w:rsidR="00B20DCA" w:rsidRPr="00CF7E1B">
              <w:rPr>
                <w:rFonts w:cs="Calibri"/>
                <w:i/>
              </w:rPr>
              <w:t>Intangible Assets</w:t>
            </w:r>
            <w:r w:rsidRPr="00CF7E1B">
              <w:rPr>
                <w:rFonts w:cs="Calibri"/>
              </w:rPr>
              <w:t xml:space="preserve"> requires the disclosure of a reconciliation of the carrying amount of each class of Intangible Asset at the beginning and end of the reporting period.  The reconciliation must show details of movements as follows:</w:t>
            </w:r>
          </w:p>
          <w:p w:rsidR="000144FF" w:rsidRPr="00CF7E1B" w:rsidRDefault="000144FF" w:rsidP="00F30B9B">
            <w:pPr>
              <w:pStyle w:val="CommentaryText"/>
              <w:numPr>
                <w:ilvl w:val="0"/>
                <w:numId w:val="23"/>
              </w:numPr>
              <w:spacing w:after="0"/>
              <w:ind w:left="714" w:hanging="357"/>
              <w:rPr>
                <w:rFonts w:cs="Calibri"/>
              </w:rPr>
            </w:pPr>
            <w:r w:rsidRPr="00CF7E1B">
              <w:rPr>
                <w:rFonts w:cs="Calibri"/>
              </w:rPr>
              <w:t>additions;</w:t>
            </w:r>
          </w:p>
          <w:p w:rsidR="000144FF" w:rsidRPr="00CF7E1B" w:rsidRDefault="000144FF" w:rsidP="00F30B9B">
            <w:pPr>
              <w:pStyle w:val="CommentaryText"/>
              <w:numPr>
                <w:ilvl w:val="0"/>
                <w:numId w:val="23"/>
              </w:numPr>
              <w:spacing w:after="0"/>
              <w:ind w:left="714" w:hanging="357"/>
              <w:rPr>
                <w:rFonts w:cs="Calibri"/>
              </w:rPr>
            </w:pPr>
            <w:r w:rsidRPr="00CF7E1B">
              <w:rPr>
                <w:rFonts w:cs="Calibri"/>
              </w:rPr>
              <w:t>assets classified as held for sale or included in a disposal group held for sale;</w:t>
            </w:r>
          </w:p>
          <w:p w:rsidR="000144FF" w:rsidRPr="00CF7E1B" w:rsidRDefault="000144FF" w:rsidP="00F30B9B">
            <w:pPr>
              <w:pStyle w:val="CommentaryText"/>
              <w:numPr>
                <w:ilvl w:val="0"/>
                <w:numId w:val="23"/>
              </w:numPr>
              <w:spacing w:after="0"/>
              <w:ind w:left="714" w:hanging="357"/>
              <w:rPr>
                <w:rFonts w:cs="Calibri"/>
              </w:rPr>
            </w:pPr>
            <w:r w:rsidRPr="00CF7E1B">
              <w:rPr>
                <w:rFonts w:cs="Calibri"/>
              </w:rPr>
              <w:t>increases</w:t>
            </w:r>
            <w:r w:rsidR="00FB0EE3" w:rsidRPr="00CF7E1B">
              <w:rPr>
                <w:rFonts w:cs="Calibri"/>
              </w:rPr>
              <w:t>/</w:t>
            </w:r>
            <w:r w:rsidRPr="00CF7E1B">
              <w:rPr>
                <w:rFonts w:cs="Calibri"/>
              </w:rPr>
              <w:t xml:space="preserve">decreases in </w:t>
            </w:r>
            <w:r w:rsidR="00284B31" w:rsidRPr="00CF7E1B">
              <w:rPr>
                <w:rFonts w:cs="Calibri"/>
              </w:rPr>
              <w:t>other comprehensive income</w:t>
            </w:r>
            <w:r w:rsidRPr="00CF7E1B">
              <w:rPr>
                <w:rFonts w:cs="Calibri"/>
              </w:rPr>
              <w:t xml:space="preserve"> resulting from revaluations, impairment losses and impairment losses reversed;</w:t>
            </w:r>
          </w:p>
          <w:p w:rsidR="000144FF" w:rsidRPr="00CF7E1B" w:rsidRDefault="000144FF" w:rsidP="00F30B9B">
            <w:pPr>
              <w:pStyle w:val="CommentaryText"/>
              <w:numPr>
                <w:ilvl w:val="0"/>
                <w:numId w:val="23"/>
              </w:numPr>
              <w:spacing w:after="0"/>
              <w:ind w:left="714" w:hanging="357"/>
              <w:rPr>
                <w:rFonts w:cs="Calibri"/>
              </w:rPr>
            </w:pPr>
            <w:r w:rsidRPr="00CF7E1B">
              <w:rPr>
                <w:rFonts w:cs="Calibri"/>
              </w:rPr>
              <w:t>impairment losses, or impairment losses reversed, in profit and loss;</w:t>
            </w:r>
          </w:p>
          <w:p w:rsidR="000144FF" w:rsidRPr="00CF7E1B" w:rsidRDefault="000144FF" w:rsidP="00F30B9B">
            <w:pPr>
              <w:pStyle w:val="CommentaryText"/>
              <w:numPr>
                <w:ilvl w:val="0"/>
                <w:numId w:val="23"/>
              </w:numPr>
              <w:spacing w:after="0"/>
              <w:ind w:left="714" w:hanging="357"/>
              <w:rPr>
                <w:rFonts w:cs="Calibri"/>
              </w:rPr>
            </w:pPr>
            <w:r w:rsidRPr="00CF7E1B">
              <w:rPr>
                <w:rFonts w:cs="Calibri"/>
              </w:rPr>
              <w:t>amortisation; and</w:t>
            </w:r>
          </w:p>
          <w:p w:rsidR="000144FF" w:rsidRPr="00CF7E1B" w:rsidRDefault="000144FF" w:rsidP="00F30B9B">
            <w:pPr>
              <w:pStyle w:val="CommentaryText"/>
              <w:numPr>
                <w:ilvl w:val="0"/>
                <w:numId w:val="23"/>
              </w:numPr>
              <w:spacing w:after="0"/>
              <w:rPr>
                <w:rFonts w:cs="Calibri"/>
              </w:rPr>
            </w:pPr>
            <w:r w:rsidRPr="00CF7E1B">
              <w:rPr>
                <w:rFonts w:cs="Calibri"/>
              </w:rPr>
              <w:t>other changes.</w:t>
            </w:r>
          </w:p>
        </w:tc>
      </w:tr>
      <w:tr w:rsidR="000144FF" w:rsidRPr="00CF7E1B" w:rsidTr="009E7AB5">
        <w:trPr>
          <w:cantSplit/>
          <w:trHeight w:val="119"/>
        </w:trPr>
        <w:tc>
          <w:tcPr>
            <w:tcW w:w="1276" w:type="dxa"/>
            <w:tcBorders>
              <w:top w:val="nil"/>
              <w:left w:val="single" w:sz="2" w:space="0" w:color="003366"/>
              <w:bottom w:val="nil"/>
              <w:right w:val="single" w:sz="2" w:space="0" w:color="003366"/>
            </w:tcBorders>
          </w:tcPr>
          <w:p w:rsidR="000144FF" w:rsidRPr="00F80177" w:rsidRDefault="000144FF">
            <w:pPr>
              <w:pStyle w:val="TableReference"/>
              <w:tabs>
                <w:tab w:val="left" w:pos="3306"/>
              </w:tabs>
              <w:rPr>
                <w:rFonts w:cs="Calibri"/>
                <w:color w:val="auto"/>
                <w:sz w:val="16"/>
                <w:szCs w:val="16"/>
              </w:rPr>
            </w:pPr>
          </w:p>
        </w:tc>
        <w:tc>
          <w:tcPr>
            <w:tcW w:w="9183" w:type="dxa"/>
            <w:tcBorders>
              <w:top w:val="nil"/>
              <w:left w:val="single" w:sz="2" w:space="0" w:color="003366"/>
              <w:bottom w:val="nil"/>
              <w:right w:val="nil"/>
            </w:tcBorders>
            <w:shd w:val="clear" w:color="auto" w:fill="F2F2F2"/>
          </w:tcPr>
          <w:p w:rsidR="000144FF" w:rsidRPr="00CD177A" w:rsidRDefault="000144FF">
            <w:pPr>
              <w:pStyle w:val="TableReference"/>
              <w:rPr>
                <w:rFonts w:cs="Calibri"/>
                <w:color w:val="000000"/>
              </w:rPr>
            </w:pPr>
          </w:p>
        </w:tc>
      </w:tr>
      <w:tr w:rsidR="000144FF" w:rsidRPr="00CF7E1B" w:rsidTr="009E7AB5">
        <w:trPr>
          <w:cantSplit/>
          <w:trHeight w:val="23"/>
        </w:trPr>
        <w:tc>
          <w:tcPr>
            <w:tcW w:w="1276" w:type="dxa"/>
            <w:tcBorders>
              <w:top w:val="nil"/>
              <w:left w:val="single" w:sz="2" w:space="0" w:color="003366"/>
              <w:bottom w:val="nil"/>
              <w:right w:val="single" w:sz="2" w:space="0" w:color="003366"/>
            </w:tcBorders>
          </w:tcPr>
          <w:p w:rsidR="000144FF" w:rsidRPr="00F80177" w:rsidRDefault="000144FF">
            <w:pPr>
              <w:pStyle w:val="TableReference"/>
              <w:tabs>
                <w:tab w:val="left" w:pos="3306"/>
              </w:tabs>
              <w:spacing w:before="60"/>
              <w:rPr>
                <w:rFonts w:cs="Calibri"/>
                <w:color w:val="auto"/>
                <w:sz w:val="16"/>
                <w:szCs w:val="16"/>
              </w:rPr>
            </w:pPr>
          </w:p>
        </w:tc>
        <w:tc>
          <w:tcPr>
            <w:tcW w:w="9183" w:type="dxa"/>
            <w:tcBorders>
              <w:top w:val="nil"/>
              <w:left w:val="single" w:sz="2" w:space="0" w:color="003366"/>
              <w:bottom w:val="nil"/>
              <w:right w:val="nil"/>
            </w:tcBorders>
            <w:shd w:val="clear" w:color="auto" w:fill="F2F2F2"/>
          </w:tcPr>
          <w:p w:rsidR="000144FF" w:rsidRPr="00CF7E1B" w:rsidRDefault="000144FF" w:rsidP="00272CF4">
            <w:pPr>
              <w:pStyle w:val="CommentaryHeading"/>
              <w:spacing w:before="0" w:after="120"/>
              <w:rPr>
                <w:rFonts w:cs="Calibri"/>
              </w:rPr>
            </w:pPr>
            <w:r w:rsidRPr="00CF7E1B">
              <w:rPr>
                <w:rFonts w:cs="Calibri"/>
              </w:rPr>
              <w:t>Material Intangible Assets</w:t>
            </w:r>
          </w:p>
        </w:tc>
      </w:tr>
      <w:tr w:rsidR="000144FF" w:rsidRPr="00CF7E1B" w:rsidTr="009E7AB5">
        <w:trPr>
          <w:cantSplit/>
          <w:trHeight w:val="827"/>
        </w:trPr>
        <w:tc>
          <w:tcPr>
            <w:tcW w:w="1276" w:type="dxa"/>
            <w:tcBorders>
              <w:top w:val="nil"/>
              <w:left w:val="single" w:sz="2" w:space="0" w:color="003366"/>
              <w:bottom w:val="nil"/>
              <w:right w:val="single" w:sz="2" w:space="0" w:color="003366"/>
            </w:tcBorders>
          </w:tcPr>
          <w:p w:rsidR="000144FF" w:rsidRPr="00F80177" w:rsidRDefault="000144FF">
            <w:pPr>
              <w:pStyle w:val="TableReference"/>
              <w:tabs>
                <w:tab w:val="left" w:pos="3306"/>
              </w:tabs>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122</w:t>
            </w:r>
            <w:r w:rsidR="00D001B7" w:rsidRPr="00F80177">
              <w:rPr>
                <w:rFonts w:cs="Calibri"/>
                <w:color w:val="auto"/>
                <w:sz w:val="16"/>
                <w:szCs w:val="16"/>
              </w:rPr>
              <w:t>(</w:t>
            </w:r>
            <w:r w:rsidRPr="00F80177">
              <w:rPr>
                <w:rFonts w:cs="Calibri"/>
                <w:color w:val="auto"/>
                <w:sz w:val="16"/>
                <w:szCs w:val="16"/>
              </w:rPr>
              <w:t>b)</w:t>
            </w:r>
          </w:p>
        </w:tc>
        <w:tc>
          <w:tcPr>
            <w:tcW w:w="9183" w:type="dxa"/>
            <w:tcBorders>
              <w:top w:val="nil"/>
              <w:left w:val="single" w:sz="2" w:space="0" w:color="003366"/>
              <w:bottom w:val="nil"/>
              <w:right w:val="nil"/>
            </w:tcBorders>
            <w:shd w:val="clear" w:color="auto" w:fill="F2F2F2"/>
          </w:tcPr>
          <w:p w:rsidR="000144FF" w:rsidRPr="00CF7E1B" w:rsidRDefault="000144FF">
            <w:pPr>
              <w:pStyle w:val="CommentaryText"/>
              <w:tabs>
                <w:tab w:val="left" w:pos="3306"/>
              </w:tabs>
              <w:rPr>
                <w:rFonts w:cs="Calibri"/>
              </w:rPr>
            </w:pPr>
            <w:r w:rsidRPr="00CF7E1B">
              <w:rPr>
                <w:rFonts w:cs="Calibri"/>
              </w:rPr>
              <w:t xml:space="preserve">Where </w:t>
            </w:r>
            <w:r w:rsidR="00B96D8D" w:rsidRPr="00CF7E1B">
              <w:rPr>
                <w:rFonts w:cs="Calibri"/>
              </w:rPr>
              <w:t xml:space="preserve">an </w:t>
            </w:r>
            <w:r w:rsidR="00FD1E41" w:rsidRPr="00CF7E1B">
              <w:rPr>
                <w:rFonts w:cs="Calibri"/>
              </w:rPr>
              <w:t>a</w:t>
            </w:r>
            <w:r w:rsidR="00B96D8D" w:rsidRPr="00CF7E1B">
              <w:rPr>
                <w:rFonts w:cs="Calibri"/>
              </w:rPr>
              <w:t>gency</w:t>
            </w:r>
            <w:r w:rsidRPr="00CF7E1B">
              <w:rPr>
                <w:rFonts w:cs="Calibri"/>
              </w:rPr>
              <w:t xml:space="preserve"> has an individual intangible asset that is material to its financial </w:t>
            </w:r>
            <w:r w:rsidR="006A3F47" w:rsidRPr="00CF7E1B">
              <w:rPr>
                <w:rFonts w:cs="Calibri"/>
              </w:rPr>
              <w:t>statements</w:t>
            </w:r>
            <w:r w:rsidRPr="00CF7E1B">
              <w:rPr>
                <w:rFonts w:cs="Calibri"/>
              </w:rPr>
              <w:t xml:space="preserve">, the </w:t>
            </w:r>
            <w:r w:rsidR="00FD1E41" w:rsidRPr="00CF7E1B">
              <w:rPr>
                <w:rFonts w:cs="Calibri"/>
              </w:rPr>
              <w:t>a</w:t>
            </w:r>
            <w:r w:rsidR="00B96D8D" w:rsidRPr="00CF7E1B">
              <w:rPr>
                <w:rFonts w:cs="Calibri"/>
              </w:rPr>
              <w:t>gency</w:t>
            </w:r>
            <w:r w:rsidRPr="00CF7E1B">
              <w:rPr>
                <w:rFonts w:cs="Calibri"/>
              </w:rPr>
              <w:t xml:space="preserve"> shall disclose a description of that asset along with the carrying amount and remaining amortisation period.</w:t>
            </w:r>
          </w:p>
        </w:tc>
      </w:tr>
      <w:tr w:rsidR="000144FF" w:rsidRPr="00CF7E1B" w:rsidTr="009E7AB5">
        <w:trPr>
          <w:cantSplit/>
          <w:trHeight w:val="23"/>
        </w:trPr>
        <w:tc>
          <w:tcPr>
            <w:tcW w:w="1276" w:type="dxa"/>
            <w:tcBorders>
              <w:top w:val="nil"/>
              <w:left w:val="single" w:sz="2" w:space="0" w:color="003366"/>
              <w:bottom w:val="nil"/>
              <w:right w:val="single" w:sz="2" w:space="0" w:color="003366"/>
            </w:tcBorders>
          </w:tcPr>
          <w:p w:rsidR="000144FF" w:rsidRPr="00F80177" w:rsidRDefault="000144FF">
            <w:pPr>
              <w:pStyle w:val="TableReference"/>
              <w:tabs>
                <w:tab w:val="left" w:pos="3306"/>
              </w:tabs>
              <w:rPr>
                <w:rFonts w:cs="Calibri"/>
                <w:color w:val="auto"/>
                <w:sz w:val="16"/>
                <w:szCs w:val="16"/>
              </w:rPr>
            </w:pPr>
          </w:p>
        </w:tc>
        <w:tc>
          <w:tcPr>
            <w:tcW w:w="9183" w:type="dxa"/>
            <w:tcBorders>
              <w:top w:val="nil"/>
              <w:left w:val="single" w:sz="2" w:space="0" w:color="003366"/>
              <w:bottom w:val="nil"/>
              <w:right w:val="nil"/>
            </w:tcBorders>
            <w:shd w:val="clear" w:color="auto" w:fill="F2F2F2"/>
          </w:tcPr>
          <w:p w:rsidR="000144FF" w:rsidRPr="00CF7E1B" w:rsidRDefault="000144FF" w:rsidP="00272CF4">
            <w:pPr>
              <w:pStyle w:val="CommentaryHeading"/>
              <w:spacing w:before="0" w:after="120"/>
              <w:rPr>
                <w:rFonts w:cs="Calibri"/>
              </w:rPr>
            </w:pPr>
            <w:r w:rsidRPr="00CF7E1B">
              <w:rPr>
                <w:rFonts w:cs="Calibri"/>
              </w:rPr>
              <w:t>Restricted Assets and Assets Pledged as Security</w:t>
            </w:r>
          </w:p>
        </w:tc>
      </w:tr>
      <w:tr w:rsidR="000144FF" w:rsidRPr="00CF7E1B" w:rsidTr="009E7AB5">
        <w:trPr>
          <w:cantSplit/>
          <w:trHeight w:val="23"/>
        </w:trPr>
        <w:tc>
          <w:tcPr>
            <w:tcW w:w="1276" w:type="dxa"/>
            <w:tcBorders>
              <w:top w:val="nil"/>
              <w:left w:val="single" w:sz="2" w:space="0" w:color="003366"/>
              <w:bottom w:val="nil"/>
              <w:right w:val="single" w:sz="2" w:space="0" w:color="003366"/>
            </w:tcBorders>
          </w:tcPr>
          <w:p w:rsidR="000144FF" w:rsidRPr="00F80177" w:rsidRDefault="000144FF">
            <w:pPr>
              <w:pStyle w:val="TableReference"/>
              <w:tabs>
                <w:tab w:val="left" w:pos="3306"/>
              </w:tabs>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122</w:t>
            </w:r>
            <w:r w:rsidR="00D001B7" w:rsidRPr="00F80177">
              <w:rPr>
                <w:rFonts w:cs="Calibri"/>
                <w:color w:val="auto"/>
                <w:sz w:val="16"/>
                <w:szCs w:val="16"/>
              </w:rPr>
              <w:t>(</w:t>
            </w:r>
            <w:r w:rsidRPr="00F80177">
              <w:rPr>
                <w:rFonts w:cs="Calibri"/>
                <w:color w:val="auto"/>
                <w:sz w:val="16"/>
                <w:szCs w:val="16"/>
              </w:rPr>
              <w:t>d)</w:t>
            </w:r>
          </w:p>
        </w:tc>
        <w:tc>
          <w:tcPr>
            <w:tcW w:w="9183" w:type="dxa"/>
            <w:tcBorders>
              <w:top w:val="nil"/>
              <w:left w:val="single" w:sz="2" w:space="0" w:color="003366"/>
              <w:bottom w:val="nil"/>
              <w:right w:val="nil"/>
            </w:tcBorders>
            <w:shd w:val="clear" w:color="auto" w:fill="F2F2F2"/>
          </w:tcPr>
          <w:p w:rsidR="000144FF" w:rsidRPr="00CF7E1B" w:rsidRDefault="000144FF">
            <w:pPr>
              <w:pStyle w:val="CommentaryText"/>
              <w:tabs>
                <w:tab w:val="left" w:pos="3306"/>
              </w:tabs>
              <w:rPr>
                <w:rFonts w:cs="Calibri"/>
              </w:rPr>
            </w:pPr>
            <w:r w:rsidRPr="00CF7E1B">
              <w:rPr>
                <w:rFonts w:cs="Calibri"/>
              </w:rPr>
              <w:t>Where an intangible asset is restricted or is pledged as security for a liability the existence and carrying amount must be separately disclosed.</w:t>
            </w:r>
          </w:p>
        </w:tc>
      </w:tr>
      <w:tr w:rsidR="000144FF" w:rsidRPr="00CF7E1B" w:rsidTr="009E7AB5">
        <w:trPr>
          <w:cantSplit/>
          <w:trHeight w:val="23"/>
        </w:trPr>
        <w:tc>
          <w:tcPr>
            <w:tcW w:w="1276" w:type="dxa"/>
            <w:tcBorders>
              <w:top w:val="nil"/>
              <w:left w:val="single" w:sz="2" w:space="0" w:color="003366"/>
              <w:bottom w:val="nil"/>
              <w:right w:val="single" w:sz="2" w:space="0" w:color="003366"/>
            </w:tcBorders>
          </w:tcPr>
          <w:p w:rsidR="000144FF" w:rsidRPr="00F80177" w:rsidRDefault="000144FF" w:rsidP="00272CF4">
            <w:pPr>
              <w:pStyle w:val="TableReference"/>
              <w:tabs>
                <w:tab w:val="left" w:pos="3306"/>
              </w:tabs>
              <w:rPr>
                <w:rFonts w:cs="Calibri"/>
                <w:color w:val="auto"/>
                <w:sz w:val="16"/>
                <w:szCs w:val="16"/>
              </w:rPr>
            </w:pPr>
          </w:p>
        </w:tc>
        <w:tc>
          <w:tcPr>
            <w:tcW w:w="9183" w:type="dxa"/>
            <w:tcBorders>
              <w:top w:val="nil"/>
              <w:left w:val="single" w:sz="2" w:space="0" w:color="003366"/>
              <w:bottom w:val="nil"/>
              <w:right w:val="nil"/>
            </w:tcBorders>
            <w:shd w:val="clear" w:color="auto" w:fill="F2F2F2"/>
          </w:tcPr>
          <w:p w:rsidR="000144FF" w:rsidRPr="00065B2B" w:rsidRDefault="000144FF" w:rsidP="00272CF4">
            <w:pPr>
              <w:pStyle w:val="TableReference"/>
              <w:rPr>
                <w:rFonts w:cs="Calibri"/>
                <w:color w:val="auto"/>
              </w:rPr>
            </w:pPr>
          </w:p>
        </w:tc>
      </w:tr>
      <w:tr w:rsidR="000144FF" w:rsidRPr="00CF7E1B" w:rsidTr="009E7AB5">
        <w:trPr>
          <w:cantSplit/>
          <w:trHeight w:hRule="exact" w:val="340"/>
        </w:trPr>
        <w:tc>
          <w:tcPr>
            <w:tcW w:w="1276" w:type="dxa"/>
            <w:tcBorders>
              <w:top w:val="nil"/>
              <w:left w:val="single" w:sz="2" w:space="0" w:color="003366"/>
              <w:bottom w:val="nil"/>
              <w:right w:val="single" w:sz="2" w:space="0" w:color="003366"/>
            </w:tcBorders>
          </w:tcPr>
          <w:p w:rsidR="000144FF" w:rsidRPr="00F80177" w:rsidRDefault="000144FF">
            <w:pPr>
              <w:pStyle w:val="TableReference"/>
              <w:tabs>
                <w:tab w:val="left" w:pos="3306"/>
              </w:tabs>
              <w:spacing w:before="60"/>
              <w:rPr>
                <w:rFonts w:cs="Calibri"/>
                <w:color w:val="auto"/>
                <w:sz w:val="16"/>
                <w:szCs w:val="16"/>
              </w:rPr>
            </w:pPr>
          </w:p>
        </w:tc>
        <w:tc>
          <w:tcPr>
            <w:tcW w:w="9183" w:type="dxa"/>
            <w:tcBorders>
              <w:top w:val="nil"/>
              <w:left w:val="single" w:sz="2" w:space="0" w:color="003366"/>
              <w:bottom w:val="nil"/>
              <w:right w:val="nil"/>
            </w:tcBorders>
            <w:shd w:val="clear" w:color="auto" w:fill="F2F2F2"/>
          </w:tcPr>
          <w:p w:rsidR="000144FF" w:rsidRPr="00CF7E1B" w:rsidRDefault="000144FF" w:rsidP="00272CF4">
            <w:pPr>
              <w:pStyle w:val="CommentaryHeading"/>
              <w:spacing w:before="0" w:after="120"/>
              <w:rPr>
                <w:rFonts w:cs="Calibri"/>
              </w:rPr>
            </w:pPr>
            <w:r w:rsidRPr="00CF7E1B">
              <w:rPr>
                <w:rFonts w:cs="Calibri"/>
              </w:rPr>
              <w:t>Voluntary Disclosure</w:t>
            </w:r>
          </w:p>
        </w:tc>
      </w:tr>
      <w:tr w:rsidR="000144FF" w:rsidRPr="00CF7E1B" w:rsidTr="009E7AB5">
        <w:trPr>
          <w:cantSplit/>
          <w:trHeight w:val="23"/>
        </w:trPr>
        <w:tc>
          <w:tcPr>
            <w:tcW w:w="1276" w:type="dxa"/>
            <w:tcBorders>
              <w:top w:val="nil"/>
              <w:left w:val="single" w:sz="2" w:space="0" w:color="003366"/>
              <w:bottom w:val="nil"/>
              <w:right w:val="single" w:sz="2" w:space="0" w:color="003366"/>
            </w:tcBorders>
          </w:tcPr>
          <w:p w:rsidR="000144FF" w:rsidRPr="00F80177" w:rsidRDefault="000144FF">
            <w:pPr>
              <w:pStyle w:val="TableReference"/>
              <w:tabs>
                <w:tab w:val="left" w:pos="3306"/>
              </w:tabs>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128</w:t>
            </w:r>
          </w:p>
        </w:tc>
        <w:tc>
          <w:tcPr>
            <w:tcW w:w="9183" w:type="dxa"/>
            <w:tcBorders>
              <w:top w:val="nil"/>
              <w:left w:val="single" w:sz="2" w:space="0" w:color="003366"/>
              <w:bottom w:val="nil"/>
              <w:right w:val="nil"/>
            </w:tcBorders>
            <w:shd w:val="clear" w:color="auto" w:fill="F2F2F2"/>
          </w:tcPr>
          <w:p w:rsidR="000144FF" w:rsidRPr="00CF7E1B" w:rsidRDefault="000144FF">
            <w:pPr>
              <w:pStyle w:val="CommentaryText"/>
              <w:tabs>
                <w:tab w:val="left" w:pos="3306"/>
              </w:tabs>
              <w:rPr>
                <w:rFonts w:cs="Calibri"/>
              </w:rPr>
            </w:pPr>
            <w:r w:rsidRPr="00CF7E1B">
              <w:rPr>
                <w:rFonts w:cs="Calibri"/>
              </w:rPr>
              <w:t>AASB 138 recommends the following voluntary disclosures:</w:t>
            </w:r>
          </w:p>
          <w:p w:rsidR="000144FF" w:rsidRPr="00CF7E1B" w:rsidRDefault="000144FF" w:rsidP="00863311">
            <w:pPr>
              <w:pStyle w:val="CommentaryText"/>
              <w:numPr>
                <w:ilvl w:val="0"/>
                <w:numId w:val="27"/>
              </w:numPr>
              <w:tabs>
                <w:tab w:val="left" w:pos="3306"/>
              </w:tabs>
              <w:spacing w:after="60"/>
              <w:ind w:left="714" w:hanging="357"/>
              <w:rPr>
                <w:rFonts w:cs="Calibri"/>
              </w:rPr>
            </w:pPr>
            <w:r w:rsidRPr="00CF7E1B">
              <w:rPr>
                <w:rFonts w:cs="Calibri"/>
              </w:rPr>
              <w:t>a description of any fully amortised intangible asset that is still in use; and</w:t>
            </w:r>
          </w:p>
          <w:p w:rsidR="000144FF" w:rsidRPr="00CF7E1B" w:rsidRDefault="000144FF" w:rsidP="00863311">
            <w:pPr>
              <w:pStyle w:val="CommentaryText"/>
              <w:numPr>
                <w:ilvl w:val="0"/>
                <w:numId w:val="27"/>
              </w:numPr>
              <w:tabs>
                <w:tab w:val="left" w:pos="3306"/>
              </w:tabs>
              <w:spacing w:after="60"/>
              <w:ind w:left="714" w:hanging="357"/>
              <w:rPr>
                <w:rFonts w:cs="Calibri"/>
              </w:rPr>
            </w:pPr>
            <w:r w:rsidRPr="00CF7E1B">
              <w:rPr>
                <w:rFonts w:cs="Calibri"/>
              </w:rPr>
              <w:t xml:space="preserve">a brief description of significant intangible assets controlled by the </w:t>
            </w:r>
            <w:r w:rsidR="00FD1E41" w:rsidRPr="00CF7E1B">
              <w:rPr>
                <w:rFonts w:cs="Calibri"/>
              </w:rPr>
              <w:t>a</w:t>
            </w:r>
            <w:r w:rsidR="00B96D8D" w:rsidRPr="00CF7E1B">
              <w:rPr>
                <w:rFonts w:cs="Calibri"/>
              </w:rPr>
              <w:t>gency</w:t>
            </w:r>
            <w:r w:rsidRPr="00CF7E1B">
              <w:rPr>
                <w:rFonts w:cs="Calibri"/>
              </w:rPr>
              <w:t xml:space="preserve"> but not recognised as assets because they did not meet the recognition criteria.</w:t>
            </w:r>
          </w:p>
        </w:tc>
      </w:tr>
    </w:tbl>
    <w:p w:rsidR="00CD177A" w:rsidRDefault="00CD177A">
      <w:bookmarkStart w:id="742" w:name="CapitalWorkProgress" w:colFirst="1" w:colLast="1"/>
    </w:p>
    <w:p w:rsidR="001604D1" w:rsidRDefault="001604D1"/>
    <w:tbl>
      <w:tblPr>
        <w:tblW w:w="10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6219"/>
        <w:gridCol w:w="1539"/>
        <w:gridCol w:w="1425"/>
      </w:tblGrid>
      <w:tr w:rsidR="000C37D8" w:rsidRPr="00CF7E1B" w:rsidTr="00CD177A">
        <w:trPr>
          <w:cantSplit/>
          <w:trHeight w:val="23"/>
        </w:trPr>
        <w:tc>
          <w:tcPr>
            <w:tcW w:w="1276" w:type="dxa"/>
            <w:tcBorders>
              <w:top w:val="single" w:sz="4" w:space="0" w:color="auto"/>
              <w:left w:val="single" w:sz="2" w:space="0" w:color="003366"/>
              <w:bottom w:val="single" w:sz="4" w:space="0" w:color="auto"/>
              <w:right w:val="single" w:sz="2" w:space="0" w:color="003366"/>
            </w:tcBorders>
          </w:tcPr>
          <w:p w:rsidR="000C37D8" w:rsidRPr="00CD177A" w:rsidRDefault="00CD177A" w:rsidP="00CD177A">
            <w:pPr>
              <w:pStyle w:val="TableReference"/>
              <w:tabs>
                <w:tab w:val="left" w:pos="3306"/>
              </w:tabs>
              <w:spacing w:before="240"/>
              <w:rPr>
                <w:rFonts w:cs="Calibri"/>
                <w:b/>
                <w:color w:val="auto"/>
                <w:sz w:val="20"/>
                <w:szCs w:val="20"/>
              </w:rPr>
            </w:pPr>
            <w:r w:rsidRPr="00CD177A">
              <w:rPr>
                <w:rFonts w:cs="Calibri"/>
                <w:b/>
                <w:color w:val="auto"/>
                <w:sz w:val="20"/>
                <w:szCs w:val="20"/>
              </w:rPr>
              <w:t>Reference</w:t>
            </w:r>
          </w:p>
        </w:tc>
        <w:tc>
          <w:tcPr>
            <w:tcW w:w="9183" w:type="dxa"/>
            <w:gridSpan w:val="3"/>
            <w:tcBorders>
              <w:top w:val="single" w:sz="4" w:space="0" w:color="auto"/>
              <w:left w:val="single" w:sz="2" w:space="0" w:color="003366"/>
              <w:bottom w:val="single" w:sz="4" w:space="0" w:color="auto"/>
              <w:right w:val="nil"/>
            </w:tcBorders>
            <w:vAlign w:val="bottom"/>
          </w:tcPr>
          <w:p w:rsidR="000C37D8" w:rsidRPr="00CF7E1B" w:rsidRDefault="00B578B1" w:rsidP="00B578B1">
            <w:pPr>
              <w:pStyle w:val="Heading1"/>
              <w:numPr>
                <w:ilvl w:val="0"/>
                <w:numId w:val="0"/>
              </w:numPr>
            </w:pPr>
            <w:bookmarkStart w:id="743" w:name="_Toc48468564"/>
            <w:bookmarkStart w:id="744" w:name="_Toc49155672"/>
            <w:bookmarkStart w:id="745" w:name="_Toc49224106"/>
            <w:bookmarkStart w:id="746" w:name="_Ref50365606"/>
            <w:bookmarkStart w:id="747" w:name="_Toc50440376"/>
            <w:bookmarkStart w:id="748" w:name="_Ref50524147"/>
            <w:bookmarkStart w:id="749" w:name="_Toc400627347"/>
            <w:bookmarkStart w:id="750" w:name="_Toc7524462"/>
            <w:r>
              <w:t>Note</w:t>
            </w:r>
            <w:r w:rsidR="00F55171" w:rsidRPr="00CF7E1B">
              <w:t xml:space="preserve"> </w:t>
            </w:r>
            <w:r w:rsidR="00D520D0" w:rsidRPr="00CF7E1B">
              <w:t>30</w:t>
            </w:r>
            <w:r w:rsidR="00F55171" w:rsidRPr="00CF7E1B">
              <w:t>.</w:t>
            </w:r>
            <w:r>
              <w:t xml:space="preserve">   </w:t>
            </w:r>
            <w:r w:rsidR="000C37D8" w:rsidRPr="00CF7E1B">
              <w:t>Capital Works in Progress</w:t>
            </w:r>
            <w:bookmarkEnd w:id="743"/>
            <w:bookmarkEnd w:id="744"/>
            <w:bookmarkEnd w:id="745"/>
            <w:bookmarkEnd w:id="746"/>
            <w:bookmarkEnd w:id="747"/>
            <w:bookmarkEnd w:id="748"/>
            <w:bookmarkEnd w:id="749"/>
            <w:bookmarkEnd w:id="750"/>
          </w:p>
        </w:tc>
      </w:tr>
      <w:bookmarkEnd w:id="742"/>
      <w:tr w:rsidR="000C37D8" w:rsidRPr="00CF7E1B" w:rsidTr="00CD177A">
        <w:trPr>
          <w:cantSplit/>
          <w:trHeight w:val="23"/>
        </w:trPr>
        <w:tc>
          <w:tcPr>
            <w:tcW w:w="1276" w:type="dxa"/>
            <w:tcBorders>
              <w:top w:val="single" w:sz="4" w:space="0" w:color="auto"/>
              <w:left w:val="single" w:sz="2" w:space="0" w:color="003366"/>
              <w:bottom w:val="nil"/>
              <w:right w:val="single" w:sz="2" w:space="0" w:color="003366"/>
            </w:tcBorders>
          </w:tcPr>
          <w:p w:rsidR="000C37D8" w:rsidRPr="00F80177" w:rsidRDefault="000C37D8">
            <w:pPr>
              <w:pStyle w:val="TableReference"/>
              <w:tabs>
                <w:tab w:val="left" w:pos="3306"/>
              </w:tabs>
              <w:spacing w:before="40"/>
              <w:rPr>
                <w:rFonts w:cs="Calibri"/>
                <w:color w:val="auto"/>
                <w:sz w:val="16"/>
                <w:szCs w:val="16"/>
              </w:rPr>
            </w:pPr>
          </w:p>
        </w:tc>
        <w:tc>
          <w:tcPr>
            <w:tcW w:w="9183" w:type="dxa"/>
            <w:gridSpan w:val="3"/>
            <w:tcBorders>
              <w:top w:val="single" w:sz="4" w:space="0" w:color="auto"/>
              <w:left w:val="single" w:sz="2" w:space="0" w:color="003366"/>
              <w:bottom w:val="nil"/>
              <w:right w:val="nil"/>
            </w:tcBorders>
            <w:vAlign w:val="bottom"/>
          </w:tcPr>
          <w:p w:rsidR="000C37D8" w:rsidRPr="00CF7E1B" w:rsidRDefault="000C37D8" w:rsidP="008C5437">
            <w:pPr>
              <w:pStyle w:val="TableText"/>
              <w:spacing w:before="0" w:after="120"/>
              <w:jc w:val="both"/>
              <w:rPr>
                <w:rFonts w:cs="Calibri"/>
              </w:rPr>
            </w:pPr>
            <w:r w:rsidRPr="00F80177">
              <w:rPr>
                <w:rFonts w:cs="Calibri"/>
              </w:rPr>
              <w:t xml:space="preserve">Assets under </w:t>
            </w:r>
            <w:r w:rsidR="007B7A0B" w:rsidRPr="00F80177">
              <w:rPr>
                <w:rFonts w:cs="Calibri"/>
              </w:rPr>
              <w:t>construction</w:t>
            </w:r>
            <w:r w:rsidRPr="00F80177">
              <w:rPr>
                <w:rFonts w:cs="Calibri"/>
              </w:rPr>
              <w:t xml:space="preserve"> include infrastructure assets, buildings, leasehold improvements and software.</w:t>
            </w:r>
            <w:r w:rsidRPr="00CF7E1B">
              <w:rPr>
                <w:rFonts w:cs="Calibri"/>
              </w:rPr>
              <w:t xml:space="preserve">  </w:t>
            </w:r>
          </w:p>
        </w:tc>
      </w:tr>
      <w:tr w:rsidR="000C37D8" w:rsidRPr="00CF7E1B" w:rsidTr="009E7AB5">
        <w:trPr>
          <w:cantSplit/>
          <w:trHeight w:val="369"/>
        </w:trPr>
        <w:tc>
          <w:tcPr>
            <w:tcW w:w="1276" w:type="dxa"/>
            <w:tcBorders>
              <w:top w:val="nil"/>
              <w:left w:val="single" w:sz="2" w:space="0" w:color="003366"/>
              <w:bottom w:val="nil"/>
              <w:right w:val="single" w:sz="2" w:space="0" w:color="003366"/>
            </w:tcBorders>
          </w:tcPr>
          <w:p w:rsidR="000C37D8" w:rsidRPr="00F80177" w:rsidRDefault="000C37D8">
            <w:pPr>
              <w:pStyle w:val="TableReference"/>
              <w:tabs>
                <w:tab w:val="left" w:pos="3306"/>
              </w:tabs>
              <w:spacing w:before="40"/>
              <w:rPr>
                <w:rFonts w:cs="Calibri"/>
                <w:color w:val="auto"/>
                <w:sz w:val="16"/>
                <w:szCs w:val="16"/>
              </w:rPr>
            </w:pPr>
          </w:p>
        </w:tc>
        <w:tc>
          <w:tcPr>
            <w:tcW w:w="6219" w:type="dxa"/>
            <w:tcBorders>
              <w:top w:val="nil"/>
              <w:left w:val="single" w:sz="2" w:space="0" w:color="003366"/>
              <w:bottom w:val="nil"/>
              <w:right w:val="nil"/>
            </w:tcBorders>
            <w:vAlign w:val="bottom"/>
          </w:tcPr>
          <w:p w:rsidR="000C37D8" w:rsidRPr="00CF7E1B" w:rsidRDefault="000C37D8">
            <w:pPr>
              <w:pStyle w:val="TableTitle"/>
              <w:tabs>
                <w:tab w:val="left" w:pos="3306"/>
              </w:tabs>
              <w:jc w:val="left"/>
              <w:rPr>
                <w:rFonts w:cs="Calibri"/>
              </w:rPr>
            </w:pPr>
          </w:p>
        </w:tc>
        <w:tc>
          <w:tcPr>
            <w:tcW w:w="1539" w:type="dxa"/>
            <w:tcBorders>
              <w:top w:val="nil"/>
              <w:left w:val="nil"/>
              <w:bottom w:val="nil"/>
              <w:right w:val="nil"/>
            </w:tcBorders>
            <w:vAlign w:val="center"/>
          </w:tcPr>
          <w:p w:rsidR="000C37D8" w:rsidRPr="00CF7E1B" w:rsidRDefault="00322752" w:rsidP="00D55D0B">
            <w:pPr>
              <w:pStyle w:val="TableTitle"/>
              <w:tabs>
                <w:tab w:val="left" w:pos="3306"/>
              </w:tabs>
              <w:rPr>
                <w:rFonts w:cs="Calibri"/>
              </w:rPr>
            </w:pPr>
            <w:r w:rsidRPr="00CF7E1B">
              <w:rPr>
                <w:rFonts w:cs="Calibri"/>
              </w:rPr>
              <w:t>201</w:t>
            </w:r>
            <w:r w:rsidR="00DF3882">
              <w:rPr>
                <w:rFonts w:cs="Calibri"/>
              </w:rPr>
              <w:t>9</w:t>
            </w:r>
          </w:p>
          <w:p w:rsidR="000C37D8" w:rsidRPr="00CF7E1B" w:rsidRDefault="000C37D8" w:rsidP="00D55D0B">
            <w:pPr>
              <w:pStyle w:val="TableTitle"/>
              <w:tabs>
                <w:tab w:val="left" w:pos="3306"/>
              </w:tabs>
              <w:rPr>
                <w:rFonts w:cs="Calibri"/>
              </w:rPr>
            </w:pPr>
            <w:r w:rsidRPr="00CF7E1B">
              <w:rPr>
                <w:rFonts w:cs="Calibri"/>
              </w:rPr>
              <w:t>$’000</w:t>
            </w:r>
          </w:p>
        </w:tc>
        <w:tc>
          <w:tcPr>
            <w:tcW w:w="1425" w:type="dxa"/>
            <w:tcBorders>
              <w:top w:val="nil"/>
              <w:left w:val="nil"/>
              <w:bottom w:val="nil"/>
              <w:right w:val="nil"/>
            </w:tcBorders>
            <w:vAlign w:val="center"/>
          </w:tcPr>
          <w:p w:rsidR="000C37D8" w:rsidRPr="00CF7E1B" w:rsidRDefault="00322752" w:rsidP="00D55D0B">
            <w:pPr>
              <w:pStyle w:val="TableTitle"/>
              <w:tabs>
                <w:tab w:val="left" w:pos="3306"/>
              </w:tabs>
              <w:rPr>
                <w:rFonts w:cs="Calibri"/>
              </w:rPr>
            </w:pPr>
            <w:r w:rsidRPr="00CF7E1B">
              <w:rPr>
                <w:rFonts w:cs="Calibri"/>
              </w:rPr>
              <w:t>201</w:t>
            </w:r>
            <w:r w:rsidR="00DF3882">
              <w:rPr>
                <w:rFonts w:cs="Calibri"/>
              </w:rPr>
              <w:t>8</w:t>
            </w:r>
          </w:p>
          <w:p w:rsidR="000C37D8" w:rsidRPr="00CF7E1B" w:rsidRDefault="000C37D8" w:rsidP="00D55D0B">
            <w:pPr>
              <w:pStyle w:val="TableTitle"/>
              <w:tabs>
                <w:tab w:val="left" w:pos="3306"/>
              </w:tabs>
              <w:rPr>
                <w:rFonts w:cs="Calibri"/>
              </w:rPr>
            </w:pPr>
            <w:r w:rsidRPr="00CF7E1B">
              <w:rPr>
                <w:rFonts w:cs="Calibri"/>
              </w:rPr>
              <w:t>$’000</w:t>
            </w:r>
          </w:p>
        </w:tc>
      </w:tr>
      <w:tr w:rsidR="000C37D8" w:rsidRPr="00CF7E1B" w:rsidTr="009E7AB5">
        <w:trPr>
          <w:cantSplit/>
          <w:trHeight w:val="23"/>
        </w:trPr>
        <w:tc>
          <w:tcPr>
            <w:tcW w:w="1276" w:type="dxa"/>
            <w:tcBorders>
              <w:top w:val="nil"/>
              <w:left w:val="single" w:sz="2" w:space="0" w:color="003366"/>
              <w:bottom w:val="nil"/>
              <w:right w:val="single" w:sz="2" w:space="0" w:color="003366"/>
            </w:tcBorders>
          </w:tcPr>
          <w:p w:rsidR="000C37D8" w:rsidRPr="00F80177" w:rsidRDefault="000C37D8">
            <w:pPr>
              <w:pStyle w:val="TableReference"/>
              <w:tabs>
                <w:tab w:val="left" w:pos="3306"/>
              </w:tabs>
              <w:spacing w:before="40"/>
              <w:rPr>
                <w:rFonts w:cs="Calibri"/>
                <w:color w:val="auto"/>
                <w:sz w:val="16"/>
                <w:szCs w:val="16"/>
              </w:rPr>
            </w:pPr>
            <w:r w:rsidRPr="00F80177">
              <w:rPr>
                <w:rFonts w:cs="Calibri"/>
                <w:color w:val="auto"/>
                <w:sz w:val="16"/>
                <w:szCs w:val="16"/>
              </w:rPr>
              <w:t>AASB 116</w:t>
            </w:r>
            <w:r w:rsidR="00D65811" w:rsidRPr="00F80177">
              <w:rPr>
                <w:rFonts w:cs="Calibri"/>
                <w:color w:val="auto"/>
                <w:sz w:val="16"/>
                <w:szCs w:val="16"/>
              </w:rPr>
              <w:t>.</w:t>
            </w:r>
            <w:r w:rsidRPr="00F80177">
              <w:rPr>
                <w:rFonts w:cs="Calibri"/>
                <w:color w:val="auto"/>
                <w:sz w:val="16"/>
                <w:szCs w:val="16"/>
              </w:rPr>
              <w:t>74</w:t>
            </w:r>
            <w:r w:rsidR="00D001B7" w:rsidRPr="00F80177">
              <w:rPr>
                <w:rFonts w:cs="Calibri"/>
                <w:color w:val="auto"/>
                <w:sz w:val="16"/>
                <w:szCs w:val="16"/>
              </w:rPr>
              <w:t>(</w:t>
            </w:r>
            <w:r w:rsidRPr="00F80177">
              <w:rPr>
                <w:rFonts w:cs="Calibri"/>
                <w:color w:val="auto"/>
                <w:sz w:val="16"/>
                <w:szCs w:val="16"/>
              </w:rPr>
              <w:t>b)</w:t>
            </w:r>
          </w:p>
        </w:tc>
        <w:tc>
          <w:tcPr>
            <w:tcW w:w="6219" w:type="dxa"/>
            <w:tcBorders>
              <w:top w:val="nil"/>
              <w:left w:val="single" w:sz="2" w:space="0" w:color="003366"/>
              <w:bottom w:val="nil"/>
              <w:right w:val="nil"/>
            </w:tcBorders>
            <w:vAlign w:val="bottom"/>
          </w:tcPr>
          <w:p w:rsidR="000C37D8" w:rsidRPr="00CF7E1B" w:rsidRDefault="000C37D8">
            <w:pPr>
              <w:pStyle w:val="TableText"/>
              <w:tabs>
                <w:tab w:val="left" w:pos="3306"/>
              </w:tabs>
              <w:rPr>
                <w:rFonts w:cs="Calibri"/>
              </w:rPr>
            </w:pPr>
            <w:bookmarkStart w:id="751" w:name="_Toc48468565"/>
            <w:bookmarkStart w:id="752" w:name="_Toc49155673"/>
            <w:bookmarkStart w:id="753" w:name="_Toc49224107"/>
            <w:r w:rsidRPr="00CF7E1B">
              <w:rPr>
                <w:rFonts w:cs="Calibri"/>
              </w:rPr>
              <w:t>Infrastructure Works in Progress</w:t>
            </w:r>
            <w:bookmarkEnd w:id="751"/>
            <w:bookmarkEnd w:id="752"/>
            <w:bookmarkEnd w:id="753"/>
            <w:r w:rsidRPr="00CF7E1B">
              <w:rPr>
                <w:rFonts w:cs="Calibri"/>
                <w:vertAlign w:val="superscript"/>
              </w:rPr>
              <w:t>a</w:t>
            </w:r>
            <w:r w:rsidRPr="00CF7E1B">
              <w:rPr>
                <w:rFonts w:cs="Calibri"/>
              </w:rPr>
              <w:t xml:space="preserve"> </w:t>
            </w:r>
          </w:p>
        </w:tc>
        <w:tc>
          <w:tcPr>
            <w:tcW w:w="1539" w:type="dxa"/>
            <w:tcBorders>
              <w:top w:val="nil"/>
              <w:left w:val="nil"/>
              <w:bottom w:val="nil"/>
              <w:right w:val="nil"/>
            </w:tcBorders>
            <w:vAlign w:val="bottom"/>
          </w:tcPr>
          <w:p w:rsidR="000C37D8" w:rsidRPr="00CF7E1B" w:rsidRDefault="000C37D8">
            <w:pPr>
              <w:pStyle w:val="TableText"/>
              <w:tabs>
                <w:tab w:val="left" w:pos="3306"/>
              </w:tabs>
              <w:jc w:val="right"/>
              <w:rPr>
                <w:rFonts w:cs="Calibri"/>
              </w:rPr>
            </w:pPr>
            <w:r w:rsidRPr="00CF7E1B">
              <w:rPr>
                <w:rFonts w:cs="Calibri"/>
              </w:rPr>
              <w:t>50,267</w:t>
            </w:r>
          </w:p>
        </w:tc>
        <w:tc>
          <w:tcPr>
            <w:tcW w:w="1425" w:type="dxa"/>
            <w:tcBorders>
              <w:top w:val="nil"/>
              <w:left w:val="nil"/>
              <w:bottom w:val="nil"/>
              <w:right w:val="nil"/>
            </w:tcBorders>
            <w:vAlign w:val="bottom"/>
          </w:tcPr>
          <w:p w:rsidR="000C37D8" w:rsidRPr="00CF7E1B" w:rsidRDefault="000C37D8">
            <w:pPr>
              <w:pStyle w:val="TableText"/>
              <w:tabs>
                <w:tab w:val="left" w:pos="3306"/>
              </w:tabs>
              <w:jc w:val="right"/>
              <w:rPr>
                <w:rFonts w:cs="Calibri"/>
              </w:rPr>
            </w:pPr>
            <w:r w:rsidRPr="00CF7E1B">
              <w:rPr>
                <w:rFonts w:cs="Calibri"/>
              </w:rPr>
              <w:t>39,957</w:t>
            </w:r>
          </w:p>
        </w:tc>
      </w:tr>
      <w:tr w:rsidR="000C37D8" w:rsidRPr="00CF7E1B" w:rsidTr="009E7AB5">
        <w:trPr>
          <w:cantSplit/>
          <w:trHeight w:val="23"/>
        </w:trPr>
        <w:tc>
          <w:tcPr>
            <w:tcW w:w="1276" w:type="dxa"/>
            <w:tcBorders>
              <w:top w:val="nil"/>
              <w:left w:val="single" w:sz="2" w:space="0" w:color="003366"/>
              <w:bottom w:val="nil"/>
              <w:right w:val="single" w:sz="2" w:space="0" w:color="003366"/>
            </w:tcBorders>
          </w:tcPr>
          <w:p w:rsidR="000C37D8" w:rsidRPr="00F80177" w:rsidRDefault="000C37D8">
            <w:pPr>
              <w:pStyle w:val="TableReference"/>
              <w:tabs>
                <w:tab w:val="left" w:pos="3306"/>
              </w:tabs>
              <w:spacing w:before="40"/>
              <w:rPr>
                <w:rFonts w:cs="Calibri"/>
                <w:color w:val="auto"/>
                <w:sz w:val="16"/>
                <w:szCs w:val="16"/>
              </w:rPr>
            </w:pPr>
            <w:r w:rsidRPr="00F80177">
              <w:rPr>
                <w:rFonts w:cs="Calibri"/>
                <w:color w:val="auto"/>
                <w:sz w:val="16"/>
                <w:szCs w:val="16"/>
              </w:rPr>
              <w:t>AASB 116</w:t>
            </w:r>
            <w:r w:rsidR="00D65811" w:rsidRPr="00F80177">
              <w:rPr>
                <w:rFonts w:cs="Calibri"/>
                <w:color w:val="auto"/>
                <w:sz w:val="16"/>
                <w:szCs w:val="16"/>
              </w:rPr>
              <w:t>.</w:t>
            </w:r>
            <w:r w:rsidRPr="00F80177">
              <w:rPr>
                <w:rFonts w:cs="Calibri"/>
                <w:color w:val="auto"/>
                <w:sz w:val="16"/>
                <w:szCs w:val="16"/>
              </w:rPr>
              <w:t>74</w:t>
            </w:r>
            <w:r w:rsidR="00D001B7" w:rsidRPr="00F80177">
              <w:rPr>
                <w:rFonts w:cs="Calibri"/>
                <w:color w:val="auto"/>
                <w:sz w:val="16"/>
                <w:szCs w:val="16"/>
              </w:rPr>
              <w:t>(</w:t>
            </w:r>
            <w:r w:rsidRPr="00F80177">
              <w:rPr>
                <w:rFonts w:cs="Calibri"/>
                <w:color w:val="auto"/>
                <w:sz w:val="16"/>
                <w:szCs w:val="16"/>
              </w:rPr>
              <w:t>b)</w:t>
            </w:r>
          </w:p>
        </w:tc>
        <w:tc>
          <w:tcPr>
            <w:tcW w:w="6219" w:type="dxa"/>
            <w:tcBorders>
              <w:top w:val="nil"/>
              <w:left w:val="single" w:sz="2" w:space="0" w:color="003366"/>
              <w:bottom w:val="nil"/>
              <w:right w:val="nil"/>
            </w:tcBorders>
            <w:vAlign w:val="bottom"/>
          </w:tcPr>
          <w:p w:rsidR="000C37D8" w:rsidRPr="00CF7E1B" w:rsidRDefault="000C37D8">
            <w:pPr>
              <w:pStyle w:val="TableText"/>
              <w:tabs>
                <w:tab w:val="left" w:pos="3306"/>
              </w:tabs>
              <w:rPr>
                <w:rFonts w:cs="Calibri"/>
              </w:rPr>
            </w:pPr>
            <w:r w:rsidRPr="00CF7E1B">
              <w:rPr>
                <w:rFonts w:cs="Calibri"/>
              </w:rPr>
              <w:t>Building Works in Progress</w:t>
            </w:r>
            <w:r w:rsidRPr="00CF7E1B">
              <w:rPr>
                <w:rFonts w:cs="Calibri"/>
                <w:vertAlign w:val="superscript"/>
              </w:rPr>
              <w:t xml:space="preserve"> a</w:t>
            </w:r>
          </w:p>
        </w:tc>
        <w:tc>
          <w:tcPr>
            <w:tcW w:w="1539" w:type="dxa"/>
            <w:tcBorders>
              <w:top w:val="nil"/>
              <w:left w:val="nil"/>
              <w:bottom w:val="nil"/>
              <w:right w:val="nil"/>
            </w:tcBorders>
            <w:vAlign w:val="bottom"/>
          </w:tcPr>
          <w:p w:rsidR="000C37D8" w:rsidRPr="00CF7E1B" w:rsidRDefault="000C37D8">
            <w:pPr>
              <w:pStyle w:val="TableText"/>
              <w:tabs>
                <w:tab w:val="left" w:pos="3306"/>
              </w:tabs>
              <w:jc w:val="right"/>
              <w:rPr>
                <w:rFonts w:cs="Calibri"/>
              </w:rPr>
            </w:pPr>
            <w:r w:rsidRPr="00CF7E1B">
              <w:rPr>
                <w:rFonts w:cs="Calibri"/>
              </w:rPr>
              <w:t>19,427</w:t>
            </w:r>
          </w:p>
        </w:tc>
        <w:tc>
          <w:tcPr>
            <w:tcW w:w="1425" w:type="dxa"/>
            <w:tcBorders>
              <w:top w:val="nil"/>
              <w:left w:val="nil"/>
              <w:bottom w:val="nil"/>
              <w:right w:val="nil"/>
            </w:tcBorders>
            <w:vAlign w:val="bottom"/>
          </w:tcPr>
          <w:p w:rsidR="000C37D8" w:rsidRPr="00CF7E1B" w:rsidRDefault="000C37D8">
            <w:pPr>
              <w:pStyle w:val="TableText"/>
              <w:tabs>
                <w:tab w:val="left" w:pos="3306"/>
              </w:tabs>
              <w:jc w:val="right"/>
              <w:rPr>
                <w:rFonts w:cs="Calibri"/>
              </w:rPr>
            </w:pPr>
            <w:r w:rsidRPr="00CF7E1B">
              <w:rPr>
                <w:rFonts w:cs="Calibri"/>
              </w:rPr>
              <w:t>14,897</w:t>
            </w:r>
          </w:p>
        </w:tc>
      </w:tr>
      <w:tr w:rsidR="000C37D8" w:rsidRPr="00CF7E1B" w:rsidTr="009E7AB5">
        <w:trPr>
          <w:cantSplit/>
          <w:trHeight w:val="23"/>
        </w:trPr>
        <w:tc>
          <w:tcPr>
            <w:tcW w:w="1276" w:type="dxa"/>
            <w:tcBorders>
              <w:top w:val="nil"/>
              <w:left w:val="single" w:sz="2" w:space="0" w:color="003366"/>
              <w:bottom w:val="nil"/>
              <w:right w:val="single" w:sz="2" w:space="0" w:color="003366"/>
            </w:tcBorders>
          </w:tcPr>
          <w:p w:rsidR="000C37D8" w:rsidRPr="00F80177" w:rsidRDefault="000C37D8">
            <w:pPr>
              <w:pStyle w:val="TableReference"/>
              <w:tabs>
                <w:tab w:val="left" w:pos="3306"/>
              </w:tabs>
              <w:spacing w:before="40"/>
              <w:rPr>
                <w:rFonts w:cs="Calibri"/>
                <w:color w:val="auto"/>
                <w:sz w:val="16"/>
                <w:szCs w:val="16"/>
              </w:rPr>
            </w:pPr>
            <w:r w:rsidRPr="00F80177">
              <w:rPr>
                <w:rFonts w:cs="Calibri"/>
                <w:color w:val="auto"/>
                <w:sz w:val="16"/>
                <w:szCs w:val="16"/>
              </w:rPr>
              <w:t>AASB 116</w:t>
            </w:r>
            <w:r w:rsidR="00D65811" w:rsidRPr="00F80177">
              <w:rPr>
                <w:rFonts w:cs="Calibri"/>
                <w:color w:val="auto"/>
                <w:sz w:val="16"/>
                <w:szCs w:val="16"/>
              </w:rPr>
              <w:t>.</w:t>
            </w:r>
            <w:r w:rsidRPr="00F80177">
              <w:rPr>
                <w:rFonts w:cs="Calibri"/>
                <w:color w:val="auto"/>
                <w:sz w:val="16"/>
                <w:szCs w:val="16"/>
              </w:rPr>
              <w:t>74</w:t>
            </w:r>
            <w:r w:rsidR="00D001B7" w:rsidRPr="00F80177">
              <w:rPr>
                <w:rFonts w:cs="Calibri"/>
                <w:color w:val="auto"/>
                <w:sz w:val="16"/>
                <w:szCs w:val="16"/>
              </w:rPr>
              <w:t>(</w:t>
            </w:r>
            <w:r w:rsidRPr="00F80177">
              <w:rPr>
                <w:rFonts w:cs="Calibri"/>
                <w:color w:val="auto"/>
                <w:sz w:val="16"/>
                <w:szCs w:val="16"/>
              </w:rPr>
              <w:t>b)</w:t>
            </w:r>
          </w:p>
        </w:tc>
        <w:tc>
          <w:tcPr>
            <w:tcW w:w="6219" w:type="dxa"/>
            <w:tcBorders>
              <w:top w:val="nil"/>
              <w:left w:val="single" w:sz="2" w:space="0" w:color="003366"/>
              <w:bottom w:val="nil"/>
              <w:right w:val="nil"/>
            </w:tcBorders>
            <w:vAlign w:val="bottom"/>
          </w:tcPr>
          <w:p w:rsidR="000C37D8" w:rsidRPr="00CF7E1B" w:rsidRDefault="000C37D8">
            <w:pPr>
              <w:pStyle w:val="TableText"/>
              <w:tabs>
                <w:tab w:val="left" w:pos="3306"/>
              </w:tabs>
              <w:rPr>
                <w:rFonts w:cs="Calibri"/>
              </w:rPr>
            </w:pPr>
            <w:r w:rsidRPr="00CF7E1B">
              <w:rPr>
                <w:rFonts w:cs="Calibri"/>
              </w:rPr>
              <w:t>Leasehold Improvement Works in Progress</w:t>
            </w:r>
          </w:p>
        </w:tc>
        <w:tc>
          <w:tcPr>
            <w:tcW w:w="1539" w:type="dxa"/>
            <w:tcBorders>
              <w:top w:val="nil"/>
              <w:left w:val="nil"/>
              <w:bottom w:val="nil"/>
              <w:right w:val="nil"/>
            </w:tcBorders>
            <w:vAlign w:val="bottom"/>
          </w:tcPr>
          <w:p w:rsidR="000C37D8" w:rsidRPr="00CF7E1B" w:rsidRDefault="000C37D8">
            <w:pPr>
              <w:pStyle w:val="TableText"/>
              <w:tabs>
                <w:tab w:val="left" w:pos="3306"/>
              </w:tabs>
              <w:jc w:val="right"/>
              <w:rPr>
                <w:rFonts w:cs="Calibri"/>
              </w:rPr>
            </w:pPr>
            <w:r w:rsidRPr="00CF7E1B">
              <w:rPr>
                <w:rFonts w:cs="Calibri"/>
              </w:rPr>
              <w:t>3,464</w:t>
            </w:r>
          </w:p>
        </w:tc>
        <w:tc>
          <w:tcPr>
            <w:tcW w:w="1425" w:type="dxa"/>
            <w:tcBorders>
              <w:top w:val="nil"/>
              <w:left w:val="nil"/>
              <w:bottom w:val="nil"/>
              <w:right w:val="nil"/>
            </w:tcBorders>
            <w:vAlign w:val="bottom"/>
          </w:tcPr>
          <w:p w:rsidR="000C37D8" w:rsidRPr="00CF7E1B" w:rsidRDefault="000C37D8">
            <w:pPr>
              <w:pStyle w:val="TableText"/>
              <w:tabs>
                <w:tab w:val="left" w:pos="3306"/>
              </w:tabs>
              <w:jc w:val="right"/>
              <w:rPr>
                <w:rFonts w:cs="Calibri"/>
              </w:rPr>
            </w:pPr>
            <w:r w:rsidRPr="00CF7E1B">
              <w:rPr>
                <w:rFonts w:cs="Calibri"/>
              </w:rPr>
              <w:t>1,984</w:t>
            </w:r>
          </w:p>
        </w:tc>
      </w:tr>
      <w:tr w:rsidR="000C37D8" w:rsidRPr="00CF7E1B" w:rsidTr="009E7AB5">
        <w:trPr>
          <w:cantSplit/>
          <w:trHeight w:val="23"/>
        </w:trPr>
        <w:tc>
          <w:tcPr>
            <w:tcW w:w="1276" w:type="dxa"/>
            <w:tcBorders>
              <w:top w:val="nil"/>
              <w:left w:val="single" w:sz="2" w:space="0" w:color="003366"/>
              <w:bottom w:val="nil"/>
              <w:right w:val="single" w:sz="2" w:space="0" w:color="003366"/>
            </w:tcBorders>
          </w:tcPr>
          <w:p w:rsidR="000C37D8" w:rsidRPr="00F80177" w:rsidRDefault="000C37D8">
            <w:pPr>
              <w:pStyle w:val="TableReference"/>
              <w:tabs>
                <w:tab w:val="left" w:pos="3306"/>
              </w:tabs>
              <w:spacing w:before="60"/>
              <w:rPr>
                <w:rFonts w:cs="Calibri"/>
                <w:color w:val="auto"/>
                <w:sz w:val="16"/>
                <w:szCs w:val="16"/>
              </w:rPr>
            </w:pPr>
            <w:r w:rsidRPr="00F80177">
              <w:rPr>
                <w:rFonts w:cs="Calibri"/>
                <w:color w:val="auto"/>
                <w:sz w:val="16"/>
                <w:szCs w:val="16"/>
              </w:rPr>
              <w:t xml:space="preserve">ACT </w:t>
            </w:r>
            <w:r w:rsidR="00BD2FF8" w:rsidRPr="00F80177">
              <w:rPr>
                <w:rFonts w:cs="Calibri"/>
                <w:color w:val="auto"/>
                <w:sz w:val="16"/>
                <w:szCs w:val="16"/>
              </w:rPr>
              <w:t>Disclosure</w:t>
            </w:r>
            <w:r w:rsidRPr="00F80177">
              <w:rPr>
                <w:rFonts w:cs="Calibri"/>
                <w:color w:val="auto"/>
                <w:sz w:val="16"/>
                <w:szCs w:val="16"/>
              </w:rPr>
              <w:t xml:space="preserve"> Policy</w:t>
            </w:r>
          </w:p>
        </w:tc>
        <w:tc>
          <w:tcPr>
            <w:tcW w:w="6219" w:type="dxa"/>
            <w:tcBorders>
              <w:top w:val="nil"/>
              <w:left w:val="single" w:sz="2" w:space="0" w:color="003366"/>
              <w:bottom w:val="nil"/>
              <w:right w:val="nil"/>
            </w:tcBorders>
            <w:vAlign w:val="bottom"/>
          </w:tcPr>
          <w:p w:rsidR="000C37D8" w:rsidRPr="00CF7E1B" w:rsidRDefault="000C37D8">
            <w:pPr>
              <w:pStyle w:val="TableText"/>
              <w:tabs>
                <w:tab w:val="left" w:pos="3306"/>
              </w:tabs>
              <w:rPr>
                <w:rFonts w:cs="Calibri"/>
              </w:rPr>
            </w:pPr>
            <w:r w:rsidRPr="00CF7E1B">
              <w:rPr>
                <w:rFonts w:cs="Calibri"/>
              </w:rPr>
              <w:t>Software Works in Progress</w:t>
            </w:r>
          </w:p>
        </w:tc>
        <w:tc>
          <w:tcPr>
            <w:tcW w:w="1539" w:type="dxa"/>
            <w:tcBorders>
              <w:top w:val="nil"/>
              <w:left w:val="nil"/>
              <w:bottom w:val="nil"/>
              <w:right w:val="nil"/>
            </w:tcBorders>
            <w:vAlign w:val="bottom"/>
          </w:tcPr>
          <w:p w:rsidR="000C37D8" w:rsidRPr="00CF7E1B" w:rsidRDefault="000C37D8">
            <w:pPr>
              <w:pStyle w:val="TableText"/>
              <w:tabs>
                <w:tab w:val="left" w:pos="3306"/>
              </w:tabs>
              <w:jc w:val="right"/>
              <w:rPr>
                <w:rFonts w:cs="Calibri"/>
              </w:rPr>
            </w:pPr>
            <w:r w:rsidRPr="00CF7E1B">
              <w:rPr>
                <w:rFonts w:cs="Calibri"/>
              </w:rPr>
              <w:t>235</w:t>
            </w:r>
          </w:p>
        </w:tc>
        <w:tc>
          <w:tcPr>
            <w:tcW w:w="1425" w:type="dxa"/>
            <w:tcBorders>
              <w:top w:val="nil"/>
              <w:left w:val="nil"/>
              <w:bottom w:val="nil"/>
              <w:right w:val="nil"/>
            </w:tcBorders>
            <w:vAlign w:val="bottom"/>
          </w:tcPr>
          <w:p w:rsidR="000C37D8" w:rsidRPr="00CF7E1B" w:rsidRDefault="000C37D8">
            <w:pPr>
              <w:pStyle w:val="TableText"/>
              <w:tabs>
                <w:tab w:val="left" w:pos="3306"/>
              </w:tabs>
              <w:jc w:val="right"/>
              <w:rPr>
                <w:rFonts w:cs="Calibri"/>
              </w:rPr>
            </w:pPr>
            <w:r w:rsidRPr="00CF7E1B">
              <w:rPr>
                <w:rFonts w:cs="Calibri"/>
              </w:rPr>
              <w:t>285</w:t>
            </w:r>
          </w:p>
        </w:tc>
      </w:tr>
      <w:tr w:rsidR="000C37D8" w:rsidRPr="00CF7E1B" w:rsidTr="009E7AB5">
        <w:trPr>
          <w:cantSplit/>
          <w:trHeight w:val="23"/>
        </w:trPr>
        <w:tc>
          <w:tcPr>
            <w:tcW w:w="1276" w:type="dxa"/>
            <w:tcBorders>
              <w:top w:val="nil"/>
              <w:left w:val="single" w:sz="2" w:space="0" w:color="003366"/>
              <w:bottom w:val="nil"/>
              <w:right w:val="single" w:sz="2" w:space="0" w:color="003366"/>
            </w:tcBorders>
          </w:tcPr>
          <w:p w:rsidR="000C37D8" w:rsidRPr="00F80177" w:rsidRDefault="000C37D8">
            <w:pPr>
              <w:pStyle w:val="CommentaryReference"/>
              <w:rPr>
                <w:rFonts w:cs="Calibri"/>
                <w:sz w:val="16"/>
              </w:rPr>
            </w:pPr>
          </w:p>
        </w:tc>
        <w:tc>
          <w:tcPr>
            <w:tcW w:w="6219" w:type="dxa"/>
            <w:tcBorders>
              <w:top w:val="nil"/>
              <w:left w:val="single" w:sz="2" w:space="0" w:color="003366"/>
              <w:bottom w:val="nil"/>
              <w:right w:val="nil"/>
            </w:tcBorders>
            <w:vAlign w:val="bottom"/>
          </w:tcPr>
          <w:p w:rsidR="000C37D8" w:rsidRPr="00CF7E1B" w:rsidRDefault="000C37D8">
            <w:pPr>
              <w:pStyle w:val="CommentaryReference"/>
              <w:rPr>
                <w:rFonts w:cs="Calibri"/>
              </w:rPr>
            </w:pPr>
          </w:p>
        </w:tc>
        <w:tc>
          <w:tcPr>
            <w:tcW w:w="1539" w:type="dxa"/>
            <w:tcBorders>
              <w:top w:val="nil"/>
              <w:left w:val="nil"/>
              <w:bottom w:val="single" w:sz="2" w:space="0" w:color="003366"/>
              <w:right w:val="nil"/>
            </w:tcBorders>
            <w:vAlign w:val="bottom"/>
          </w:tcPr>
          <w:p w:rsidR="000C37D8" w:rsidRPr="00CF7E1B" w:rsidRDefault="000C37D8">
            <w:pPr>
              <w:pStyle w:val="CommentaryReference"/>
              <w:rPr>
                <w:rFonts w:cs="Calibri"/>
              </w:rPr>
            </w:pPr>
          </w:p>
        </w:tc>
        <w:tc>
          <w:tcPr>
            <w:tcW w:w="1425" w:type="dxa"/>
            <w:tcBorders>
              <w:top w:val="nil"/>
              <w:left w:val="nil"/>
              <w:bottom w:val="single" w:sz="2" w:space="0" w:color="003366"/>
              <w:right w:val="nil"/>
            </w:tcBorders>
            <w:vAlign w:val="bottom"/>
          </w:tcPr>
          <w:p w:rsidR="000C37D8" w:rsidRPr="00CF7E1B" w:rsidRDefault="000C37D8">
            <w:pPr>
              <w:pStyle w:val="CommentaryReference"/>
              <w:rPr>
                <w:rFonts w:cs="Calibri"/>
              </w:rPr>
            </w:pPr>
          </w:p>
        </w:tc>
      </w:tr>
      <w:tr w:rsidR="000C37D8" w:rsidRPr="00CF7E1B" w:rsidTr="009E7AB5">
        <w:trPr>
          <w:cantSplit/>
          <w:trHeight w:val="23"/>
        </w:trPr>
        <w:tc>
          <w:tcPr>
            <w:tcW w:w="1276" w:type="dxa"/>
            <w:tcBorders>
              <w:top w:val="nil"/>
              <w:left w:val="single" w:sz="2" w:space="0" w:color="003366"/>
              <w:bottom w:val="nil"/>
              <w:right w:val="single" w:sz="2" w:space="0" w:color="003366"/>
            </w:tcBorders>
          </w:tcPr>
          <w:p w:rsidR="000C37D8" w:rsidRPr="00F80177" w:rsidRDefault="000C37D8">
            <w:pPr>
              <w:pStyle w:val="TableReference"/>
              <w:tabs>
                <w:tab w:val="left" w:pos="3306"/>
              </w:tabs>
              <w:spacing w:before="40"/>
              <w:rPr>
                <w:rFonts w:cs="Calibri"/>
                <w:color w:val="auto"/>
                <w:sz w:val="16"/>
                <w:szCs w:val="16"/>
              </w:rPr>
            </w:pPr>
            <w:r w:rsidRPr="00F80177">
              <w:rPr>
                <w:rFonts w:cs="Calibri"/>
                <w:color w:val="auto"/>
                <w:sz w:val="16"/>
                <w:szCs w:val="16"/>
              </w:rPr>
              <w:t xml:space="preserve"> </w:t>
            </w:r>
          </w:p>
        </w:tc>
        <w:tc>
          <w:tcPr>
            <w:tcW w:w="6219" w:type="dxa"/>
            <w:tcBorders>
              <w:top w:val="nil"/>
              <w:left w:val="single" w:sz="2" w:space="0" w:color="003366"/>
              <w:bottom w:val="nil"/>
              <w:right w:val="nil"/>
            </w:tcBorders>
            <w:vAlign w:val="bottom"/>
          </w:tcPr>
          <w:p w:rsidR="000C37D8" w:rsidRPr="00CF7E1B" w:rsidRDefault="000C37D8">
            <w:pPr>
              <w:pStyle w:val="TableText"/>
              <w:tabs>
                <w:tab w:val="left" w:pos="3306"/>
              </w:tabs>
              <w:rPr>
                <w:rFonts w:cs="Calibri"/>
                <w:b/>
                <w:bCs/>
              </w:rPr>
            </w:pPr>
            <w:bookmarkStart w:id="754" w:name="_Toc48468566"/>
            <w:bookmarkStart w:id="755" w:name="_Toc49155674"/>
            <w:bookmarkStart w:id="756" w:name="_Toc49224108"/>
            <w:r w:rsidRPr="00CF7E1B">
              <w:rPr>
                <w:rFonts w:cs="Calibri"/>
                <w:b/>
                <w:bCs/>
              </w:rPr>
              <w:t>Total Capital Works in Progress</w:t>
            </w:r>
            <w:bookmarkEnd w:id="754"/>
            <w:bookmarkEnd w:id="755"/>
            <w:bookmarkEnd w:id="756"/>
          </w:p>
        </w:tc>
        <w:tc>
          <w:tcPr>
            <w:tcW w:w="1539" w:type="dxa"/>
            <w:tcBorders>
              <w:top w:val="single" w:sz="2" w:space="0" w:color="003366"/>
              <w:left w:val="nil"/>
              <w:bottom w:val="double" w:sz="4" w:space="0" w:color="003366"/>
              <w:right w:val="nil"/>
            </w:tcBorders>
            <w:vAlign w:val="bottom"/>
          </w:tcPr>
          <w:p w:rsidR="000C37D8" w:rsidRPr="00CF7E1B" w:rsidRDefault="000C37D8">
            <w:pPr>
              <w:pStyle w:val="TableText"/>
              <w:tabs>
                <w:tab w:val="left" w:pos="3306"/>
              </w:tabs>
              <w:jc w:val="right"/>
              <w:rPr>
                <w:rFonts w:cs="Calibri"/>
                <w:b/>
                <w:bCs/>
              </w:rPr>
            </w:pPr>
            <w:r w:rsidRPr="00CF7E1B">
              <w:rPr>
                <w:rFonts w:cs="Calibri"/>
                <w:b/>
                <w:bCs/>
              </w:rPr>
              <w:t>73,393</w:t>
            </w:r>
          </w:p>
        </w:tc>
        <w:tc>
          <w:tcPr>
            <w:tcW w:w="1425" w:type="dxa"/>
            <w:tcBorders>
              <w:top w:val="single" w:sz="2" w:space="0" w:color="003366"/>
              <w:left w:val="nil"/>
              <w:bottom w:val="double" w:sz="4" w:space="0" w:color="003366"/>
              <w:right w:val="nil"/>
            </w:tcBorders>
            <w:vAlign w:val="bottom"/>
          </w:tcPr>
          <w:p w:rsidR="000C37D8" w:rsidRPr="00CF7E1B" w:rsidRDefault="000C37D8">
            <w:pPr>
              <w:pStyle w:val="TableText"/>
              <w:tabs>
                <w:tab w:val="left" w:pos="3306"/>
              </w:tabs>
              <w:jc w:val="right"/>
              <w:rPr>
                <w:rFonts w:cs="Calibri"/>
                <w:b/>
                <w:bCs/>
              </w:rPr>
            </w:pPr>
            <w:r w:rsidRPr="00CF7E1B">
              <w:rPr>
                <w:rFonts w:cs="Calibri"/>
                <w:b/>
                <w:bCs/>
              </w:rPr>
              <w:t>57,123</w:t>
            </w:r>
          </w:p>
        </w:tc>
      </w:tr>
      <w:tr w:rsidR="000C37D8" w:rsidRPr="00CF7E1B" w:rsidTr="009E7AB5">
        <w:trPr>
          <w:cantSplit/>
          <w:trHeight w:val="23"/>
        </w:trPr>
        <w:tc>
          <w:tcPr>
            <w:tcW w:w="1276" w:type="dxa"/>
            <w:tcBorders>
              <w:top w:val="nil"/>
              <w:left w:val="single" w:sz="2" w:space="0" w:color="003366"/>
              <w:bottom w:val="nil"/>
              <w:right w:val="single" w:sz="2" w:space="0" w:color="003366"/>
            </w:tcBorders>
          </w:tcPr>
          <w:p w:rsidR="000C37D8" w:rsidRPr="00F80177" w:rsidRDefault="000C37D8">
            <w:pPr>
              <w:pStyle w:val="TableReference"/>
              <w:tabs>
                <w:tab w:val="left" w:pos="3306"/>
              </w:tabs>
              <w:spacing w:before="40"/>
              <w:rPr>
                <w:rFonts w:cs="Calibri"/>
                <w:color w:val="auto"/>
                <w:sz w:val="16"/>
                <w:szCs w:val="16"/>
              </w:rPr>
            </w:pPr>
          </w:p>
        </w:tc>
        <w:tc>
          <w:tcPr>
            <w:tcW w:w="6219" w:type="dxa"/>
            <w:tcBorders>
              <w:top w:val="nil"/>
              <w:left w:val="single" w:sz="2" w:space="0" w:color="003366"/>
              <w:bottom w:val="nil"/>
              <w:right w:val="nil"/>
            </w:tcBorders>
            <w:vAlign w:val="bottom"/>
          </w:tcPr>
          <w:p w:rsidR="000C37D8" w:rsidRPr="00CF7E1B" w:rsidRDefault="000C37D8">
            <w:pPr>
              <w:pStyle w:val="TableText"/>
              <w:tabs>
                <w:tab w:val="left" w:pos="3306"/>
              </w:tabs>
              <w:rPr>
                <w:rFonts w:cs="Calibri"/>
              </w:rPr>
            </w:pPr>
          </w:p>
        </w:tc>
        <w:tc>
          <w:tcPr>
            <w:tcW w:w="1539" w:type="dxa"/>
            <w:tcBorders>
              <w:top w:val="double" w:sz="4" w:space="0" w:color="003366"/>
              <w:left w:val="nil"/>
              <w:bottom w:val="nil"/>
              <w:right w:val="nil"/>
            </w:tcBorders>
            <w:vAlign w:val="bottom"/>
          </w:tcPr>
          <w:p w:rsidR="000C37D8" w:rsidRPr="00CF7E1B" w:rsidRDefault="000C37D8">
            <w:pPr>
              <w:pStyle w:val="TableText"/>
              <w:tabs>
                <w:tab w:val="left" w:pos="3306"/>
              </w:tabs>
              <w:jc w:val="right"/>
              <w:rPr>
                <w:rFonts w:cs="Calibri"/>
              </w:rPr>
            </w:pPr>
          </w:p>
        </w:tc>
        <w:tc>
          <w:tcPr>
            <w:tcW w:w="1425" w:type="dxa"/>
            <w:tcBorders>
              <w:top w:val="double" w:sz="4" w:space="0" w:color="003366"/>
              <w:left w:val="nil"/>
              <w:bottom w:val="nil"/>
              <w:right w:val="nil"/>
            </w:tcBorders>
            <w:vAlign w:val="bottom"/>
          </w:tcPr>
          <w:p w:rsidR="000C37D8" w:rsidRPr="00CF7E1B" w:rsidRDefault="000C37D8">
            <w:pPr>
              <w:pStyle w:val="TableText"/>
              <w:tabs>
                <w:tab w:val="left" w:pos="3306"/>
              </w:tabs>
              <w:jc w:val="right"/>
              <w:rPr>
                <w:rFonts w:cs="Calibri"/>
              </w:rPr>
            </w:pPr>
          </w:p>
        </w:tc>
      </w:tr>
      <w:tr w:rsidR="000C37D8" w:rsidRPr="00CF7E1B" w:rsidTr="009E7AB5">
        <w:trPr>
          <w:cantSplit/>
          <w:trHeight w:val="23"/>
        </w:trPr>
        <w:tc>
          <w:tcPr>
            <w:tcW w:w="1276" w:type="dxa"/>
            <w:tcBorders>
              <w:top w:val="nil"/>
              <w:left w:val="single" w:sz="2" w:space="0" w:color="003366"/>
              <w:bottom w:val="nil"/>
              <w:right w:val="single" w:sz="2" w:space="0" w:color="003366"/>
            </w:tcBorders>
          </w:tcPr>
          <w:p w:rsidR="000C37D8" w:rsidRPr="00CF7E1B" w:rsidRDefault="000C37D8">
            <w:pPr>
              <w:pStyle w:val="TableReference"/>
              <w:tabs>
                <w:tab w:val="left" w:pos="3306"/>
              </w:tabs>
              <w:spacing w:before="40"/>
              <w:rPr>
                <w:rFonts w:cs="Calibri"/>
              </w:rPr>
            </w:pPr>
          </w:p>
        </w:tc>
        <w:tc>
          <w:tcPr>
            <w:tcW w:w="9183" w:type="dxa"/>
            <w:gridSpan w:val="3"/>
            <w:tcBorders>
              <w:top w:val="nil"/>
              <w:left w:val="single" w:sz="2" w:space="0" w:color="003366"/>
              <w:bottom w:val="nil"/>
              <w:right w:val="nil"/>
            </w:tcBorders>
            <w:vAlign w:val="bottom"/>
          </w:tcPr>
          <w:p w:rsidR="000C37D8" w:rsidRPr="00CF7E1B" w:rsidRDefault="000A559D" w:rsidP="00CF35F6">
            <w:pPr>
              <w:pStyle w:val="TableText"/>
              <w:tabs>
                <w:tab w:val="left" w:pos="3306"/>
              </w:tabs>
              <w:ind w:left="177" w:hanging="177"/>
              <w:jc w:val="both"/>
              <w:rPr>
                <w:rFonts w:cs="Calibri"/>
              </w:rPr>
            </w:pPr>
            <w:r w:rsidRPr="00CF7E1B">
              <w:rPr>
                <w:rFonts w:cs="Calibri"/>
              </w:rPr>
              <w:t>a)</w:t>
            </w:r>
            <w:r w:rsidRPr="00CF7E1B">
              <w:rPr>
                <w:rFonts w:cs="Calibri"/>
              </w:rPr>
              <w:tab/>
            </w:r>
            <w:r w:rsidR="000C37D8" w:rsidRPr="00CF7E1B">
              <w:rPr>
                <w:rFonts w:cs="Calibri"/>
              </w:rPr>
              <w:t xml:space="preserve">The increase in Infrastructure and Building Works in Progress is due to a number of large projects commencing in </w:t>
            </w:r>
            <w:r w:rsidR="00322752" w:rsidRPr="00CF7E1B">
              <w:rPr>
                <w:rFonts w:cs="Calibri"/>
              </w:rPr>
              <w:t>201</w:t>
            </w:r>
            <w:r w:rsidR="00CF35F6">
              <w:rPr>
                <w:rFonts w:cs="Calibri"/>
              </w:rPr>
              <w:t>8</w:t>
            </w:r>
            <w:r w:rsidR="000C37D8" w:rsidRPr="00CF7E1B">
              <w:rPr>
                <w:rFonts w:cs="Calibri"/>
              </w:rPr>
              <w:t xml:space="preserve"> which were not completed at the end of the reporting period.  </w:t>
            </w:r>
          </w:p>
        </w:tc>
      </w:tr>
    </w:tbl>
    <w:p w:rsidR="00B256A9" w:rsidRPr="00CF7E1B" w:rsidRDefault="00B256A9">
      <w:pPr>
        <w:rPr>
          <w:rFonts w:cs="Calibri"/>
        </w:rPr>
        <w:sectPr w:rsidR="00B256A9" w:rsidRPr="00CF7E1B" w:rsidSect="00986F4D">
          <w:footerReference w:type="default" r:id="rId45"/>
          <w:footnotePr>
            <w:numRestart w:val="eachPage"/>
          </w:footnotePr>
          <w:pgSz w:w="11907" w:h="16840" w:code="9"/>
          <w:pgMar w:top="567" w:right="1276" w:bottom="567" w:left="680" w:header="425" w:footer="383" w:gutter="0"/>
          <w:cols w:space="720"/>
          <w:docGrid w:linePitch="326"/>
        </w:sectPr>
      </w:pPr>
    </w:p>
    <w:p w:rsidR="003847CC" w:rsidRPr="00CF7E1B" w:rsidRDefault="003847CC" w:rsidP="003847CC">
      <w:pPr>
        <w:rPr>
          <w:rFonts w:cs="Calibri"/>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5"/>
        <w:gridCol w:w="4795"/>
        <w:gridCol w:w="2011"/>
        <w:gridCol w:w="87"/>
        <w:gridCol w:w="1473"/>
        <w:gridCol w:w="106"/>
        <w:gridCol w:w="1455"/>
        <w:gridCol w:w="39"/>
        <w:gridCol w:w="1378"/>
        <w:gridCol w:w="1134"/>
        <w:gridCol w:w="62"/>
        <w:gridCol w:w="1346"/>
        <w:gridCol w:w="12"/>
      </w:tblGrid>
      <w:tr w:rsidR="00827474" w:rsidRPr="00CF7E1B" w:rsidTr="00D64D1D">
        <w:trPr>
          <w:gridAfter w:val="1"/>
          <w:wAfter w:w="12" w:type="dxa"/>
          <w:cantSplit/>
          <w:trHeight w:val="23"/>
        </w:trPr>
        <w:tc>
          <w:tcPr>
            <w:tcW w:w="1696" w:type="dxa"/>
            <w:tcBorders>
              <w:top w:val="single" w:sz="4" w:space="0" w:color="auto"/>
              <w:left w:val="single" w:sz="2" w:space="0" w:color="003366"/>
              <w:bottom w:val="single" w:sz="4" w:space="0" w:color="auto"/>
              <w:right w:val="single" w:sz="2" w:space="0" w:color="003366"/>
            </w:tcBorders>
            <w:vAlign w:val="bottom"/>
          </w:tcPr>
          <w:p w:rsidR="00F22565" w:rsidRPr="00CF7E1B" w:rsidRDefault="00F80177" w:rsidP="00B578B1">
            <w:pPr>
              <w:pStyle w:val="Reference"/>
              <w:tabs>
                <w:tab w:val="left" w:pos="3306"/>
              </w:tabs>
              <w:spacing w:after="240"/>
              <w:rPr>
                <w:rFonts w:cs="Calibri"/>
              </w:rPr>
            </w:pPr>
            <w:r w:rsidRPr="00CF7E1B">
              <w:rPr>
                <w:rFonts w:cs="Calibri"/>
              </w:rPr>
              <w:t>Reference</w:t>
            </w:r>
          </w:p>
        </w:tc>
        <w:tc>
          <w:tcPr>
            <w:tcW w:w="13884" w:type="dxa"/>
            <w:gridSpan w:val="11"/>
            <w:tcBorders>
              <w:top w:val="single" w:sz="4" w:space="0" w:color="auto"/>
              <w:left w:val="single" w:sz="2" w:space="0" w:color="003366"/>
              <w:bottom w:val="single" w:sz="4" w:space="0" w:color="auto"/>
              <w:right w:val="nil"/>
            </w:tcBorders>
            <w:vAlign w:val="bottom"/>
          </w:tcPr>
          <w:p w:rsidR="00F22565" w:rsidRPr="00B578B1" w:rsidRDefault="00F22565" w:rsidP="00065B2B">
            <w:pPr>
              <w:spacing w:after="240"/>
              <w:rPr>
                <w:b/>
              </w:rPr>
            </w:pPr>
            <w:bookmarkStart w:id="757" w:name="_Toc194996865"/>
            <w:r w:rsidRPr="00B578B1">
              <w:rPr>
                <w:b/>
              </w:rPr>
              <w:t xml:space="preserve">Note </w:t>
            </w:r>
            <w:r w:rsidR="00D520D0" w:rsidRPr="00B578B1">
              <w:rPr>
                <w:b/>
              </w:rPr>
              <w:t>30</w:t>
            </w:r>
            <w:r w:rsidRPr="00B578B1">
              <w:rPr>
                <w:b/>
              </w:rPr>
              <w:t>.</w:t>
            </w:r>
            <w:r w:rsidR="00272CF4" w:rsidRPr="00B578B1">
              <w:rPr>
                <w:b/>
              </w:rPr>
              <w:tab/>
            </w:r>
            <w:r w:rsidRPr="00B578B1">
              <w:rPr>
                <w:b/>
              </w:rPr>
              <w:t>C</w:t>
            </w:r>
            <w:r w:rsidR="00065B2B">
              <w:rPr>
                <w:b/>
              </w:rPr>
              <w:t>apital Works in Progress</w:t>
            </w:r>
            <w:r w:rsidRPr="00B578B1">
              <w:rPr>
                <w:b/>
              </w:rPr>
              <w:t xml:space="preserve"> - continued</w:t>
            </w:r>
            <w:bookmarkEnd w:id="757"/>
          </w:p>
        </w:tc>
      </w:tr>
      <w:tr w:rsidR="00827474" w:rsidRPr="00CF7E1B" w:rsidTr="00D64D1D">
        <w:trPr>
          <w:gridAfter w:val="1"/>
          <w:wAfter w:w="12" w:type="dxa"/>
          <w:cantSplit/>
          <w:trHeight w:val="23"/>
        </w:trPr>
        <w:tc>
          <w:tcPr>
            <w:tcW w:w="1696" w:type="dxa"/>
            <w:tcBorders>
              <w:top w:val="single" w:sz="4" w:space="0" w:color="auto"/>
              <w:left w:val="single" w:sz="2" w:space="0" w:color="003366"/>
              <w:bottom w:val="nil"/>
              <w:right w:val="single" w:sz="2" w:space="0" w:color="003366"/>
            </w:tcBorders>
            <w:vAlign w:val="bottom"/>
          </w:tcPr>
          <w:p w:rsidR="00F22565" w:rsidRPr="00F80177" w:rsidRDefault="00F22565" w:rsidP="00C5789C">
            <w:pPr>
              <w:pStyle w:val="Reference"/>
              <w:tabs>
                <w:tab w:val="left" w:pos="3306"/>
              </w:tabs>
              <w:rPr>
                <w:rFonts w:cs="Calibri"/>
                <w:sz w:val="16"/>
                <w:szCs w:val="16"/>
              </w:rPr>
            </w:pPr>
          </w:p>
        </w:tc>
        <w:tc>
          <w:tcPr>
            <w:tcW w:w="13884" w:type="dxa"/>
            <w:gridSpan w:val="11"/>
            <w:tcBorders>
              <w:top w:val="single" w:sz="4" w:space="0" w:color="auto"/>
              <w:left w:val="single" w:sz="2" w:space="0" w:color="003366"/>
              <w:bottom w:val="nil"/>
              <w:right w:val="nil"/>
            </w:tcBorders>
            <w:vAlign w:val="bottom"/>
          </w:tcPr>
          <w:p w:rsidR="00F22565" w:rsidRPr="00CF7E1B" w:rsidRDefault="00F22565" w:rsidP="00D64D1D">
            <w:pPr>
              <w:rPr>
                <w:rFonts w:cs="Calibri"/>
                <w:b/>
                <w:bCs/>
                <w:caps/>
                <w:sz w:val="18"/>
                <w:szCs w:val="18"/>
              </w:rPr>
            </w:pPr>
            <w:bookmarkStart w:id="758" w:name="_Toc194918655"/>
            <w:r w:rsidRPr="00065B2B">
              <w:rPr>
                <w:b/>
                <w:sz w:val="20"/>
                <w:szCs w:val="20"/>
              </w:rPr>
              <w:t>Reconciliation of Capital Works in Progress</w:t>
            </w:r>
            <w:bookmarkEnd w:id="758"/>
            <w:r w:rsidRPr="00065B2B">
              <w:rPr>
                <w:b/>
                <w:sz w:val="20"/>
                <w:szCs w:val="20"/>
              </w:rPr>
              <w:t xml:space="preserve"> </w:t>
            </w:r>
            <w:r w:rsidR="00827474">
              <w:rPr>
                <w:b/>
                <w:sz w:val="20"/>
                <w:szCs w:val="20"/>
              </w:rPr>
              <w:t xml:space="preserve"> 201</w:t>
            </w:r>
            <w:r w:rsidR="00D64D1D">
              <w:rPr>
                <w:b/>
                <w:sz w:val="20"/>
                <w:szCs w:val="20"/>
              </w:rPr>
              <w:t>8</w:t>
            </w:r>
            <w:r w:rsidR="00827474">
              <w:rPr>
                <w:b/>
                <w:sz w:val="20"/>
                <w:szCs w:val="20"/>
              </w:rPr>
              <w:t>-1</w:t>
            </w:r>
            <w:r w:rsidR="00D64D1D">
              <w:rPr>
                <w:b/>
                <w:sz w:val="20"/>
                <w:szCs w:val="20"/>
              </w:rPr>
              <w:t>9</w:t>
            </w:r>
            <w:r w:rsidR="00827474">
              <w:rPr>
                <w:b/>
                <w:sz w:val="20"/>
                <w:szCs w:val="20"/>
              </w:rPr>
              <w:t xml:space="preserve"> </w:t>
            </w:r>
          </w:p>
        </w:tc>
      </w:tr>
      <w:tr w:rsidR="00827474" w:rsidRPr="00CF7E1B" w:rsidTr="00D64D1D">
        <w:trPr>
          <w:gridAfter w:val="1"/>
          <w:wAfter w:w="12" w:type="dxa"/>
          <w:cantSplit/>
          <w:trHeight w:val="23"/>
        </w:trPr>
        <w:tc>
          <w:tcPr>
            <w:tcW w:w="1696" w:type="dxa"/>
            <w:tcBorders>
              <w:top w:val="nil"/>
              <w:left w:val="single" w:sz="2" w:space="0" w:color="003366"/>
              <w:bottom w:val="nil"/>
              <w:right w:val="single" w:sz="2" w:space="0" w:color="003366"/>
            </w:tcBorders>
          </w:tcPr>
          <w:p w:rsidR="00A67B77" w:rsidRPr="00F80177" w:rsidRDefault="00A67B77" w:rsidP="00C5789C">
            <w:pPr>
              <w:pStyle w:val="TableReference"/>
              <w:tabs>
                <w:tab w:val="left" w:pos="3306"/>
              </w:tabs>
              <w:spacing w:before="40"/>
              <w:rPr>
                <w:rFonts w:cs="Calibri"/>
                <w:color w:val="auto"/>
                <w:sz w:val="16"/>
                <w:szCs w:val="16"/>
              </w:rPr>
            </w:pPr>
          </w:p>
        </w:tc>
        <w:tc>
          <w:tcPr>
            <w:tcW w:w="6893" w:type="dxa"/>
            <w:gridSpan w:val="3"/>
            <w:tcBorders>
              <w:top w:val="nil"/>
              <w:left w:val="single" w:sz="2" w:space="0" w:color="003366"/>
              <w:bottom w:val="nil"/>
              <w:right w:val="nil"/>
            </w:tcBorders>
            <w:vAlign w:val="bottom"/>
          </w:tcPr>
          <w:p w:rsidR="00A67B77" w:rsidRPr="00CF7E1B" w:rsidRDefault="00A67B77" w:rsidP="00C5789C">
            <w:pPr>
              <w:pStyle w:val="TableTitle"/>
              <w:tabs>
                <w:tab w:val="left" w:pos="3306"/>
              </w:tabs>
              <w:rPr>
                <w:rFonts w:cs="Calibri"/>
              </w:rPr>
            </w:pPr>
          </w:p>
        </w:tc>
        <w:tc>
          <w:tcPr>
            <w:tcW w:w="1579" w:type="dxa"/>
            <w:gridSpan w:val="2"/>
            <w:tcBorders>
              <w:top w:val="nil"/>
              <w:left w:val="nil"/>
              <w:bottom w:val="nil"/>
              <w:right w:val="nil"/>
            </w:tcBorders>
            <w:vAlign w:val="center"/>
          </w:tcPr>
          <w:p w:rsidR="00A67B77" w:rsidRPr="00CF7E1B" w:rsidRDefault="00A67B77" w:rsidP="00827474">
            <w:pPr>
              <w:pStyle w:val="TableTitle"/>
              <w:tabs>
                <w:tab w:val="left" w:pos="3306"/>
              </w:tabs>
              <w:rPr>
                <w:rFonts w:cs="Calibri"/>
              </w:rPr>
            </w:pPr>
            <w:r w:rsidRPr="00CF7E1B">
              <w:rPr>
                <w:rFonts w:cs="Calibri"/>
              </w:rPr>
              <w:t>Infrastructure Works in Progress</w:t>
            </w:r>
          </w:p>
        </w:tc>
        <w:tc>
          <w:tcPr>
            <w:tcW w:w="1494" w:type="dxa"/>
            <w:gridSpan w:val="2"/>
            <w:tcBorders>
              <w:top w:val="nil"/>
              <w:left w:val="nil"/>
              <w:bottom w:val="nil"/>
              <w:right w:val="nil"/>
            </w:tcBorders>
            <w:vAlign w:val="center"/>
          </w:tcPr>
          <w:p w:rsidR="00A67B77" w:rsidRPr="00CF7E1B" w:rsidRDefault="00A67B77" w:rsidP="00827474">
            <w:pPr>
              <w:pStyle w:val="TableTitle"/>
              <w:tabs>
                <w:tab w:val="left" w:pos="3306"/>
              </w:tabs>
              <w:rPr>
                <w:rFonts w:cs="Calibri"/>
              </w:rPr>
            </w:pPr>
            <w:r w:rsidRPr="00CF7E1B">
              <w:rPr>
                <w:rFonts w:cs="Calibri"/>
              </w:rPr>
              <w:t>Building Works in Progress</w:t>
            </w:r>
          </w:p>
        </w:tc>
        <w:tc>
          <w:tcPr>
            <w:tcW w:w="1376" w:type="dxa"/>
            <w:tcBorders>
              <w:top w:val="nil"/>
              <w:left w:val="nil"/>
              <w:bottom w:val="nil"/>
              <w:right w:val="nil"/>
            </w:tcBorders>
            <w:vAlign w:val="center"/>
          </w:tcPr>
          <w:p w:rsidR="00A67B77" w:rsidRPr="00CF7E1B" w:rsidRDefault="00A67B77" w:rsidP="00827474">
            <w:pPr>
              <w:pStyle w:val="TableTitle"/>
              <w:tabs>
                <w:tab w:val="left" w:pos="3306"/>
              </w:tabs>
              <w:rPr>
                <w:rFonts w:cs="Calibri"/>
              </w:rPr>
            </w:pPr>
            <w:r w:rsidRPr="00CF7E1B">
              <w:rPr>
                <w:rFonts w:cs="Calibri"/>
              </w:rPr>
              <w:t>Leasehold Improvement Works in Progress</w:t>
            </w:r>
          </w:p>
        </w:tc>
        <w:tc>
          <w:tcPr>
            <w:tcW w:w="1196" w:type="dxa"/>
            <w:gridSpan w:val="2"/>
            <w:tcBorders>
              <w:top w:val="nil"/>
              <w:left w:val="nil"/>
              <w:bottom w:val="nil"/>
              <w:right w:val="nil"/>
            </w:tcBorders>
            <w:vAlign w:val="center"/>
          </w:tcPr>
          <w:p w:rsidR="00A67B77" w:rsidRPr="00CF7E1B" w:rsidRDefault="00A67B77" w:rsidP="00827474">
            <w:pPr>
              <w:pStyle w:val="TableTitle"/>
              <w:tabs>
                <w:tab w:val="left" w:pos="3306"/>
              </w:tabs>
              <w:rPr>
                <w:rFonts w:cs="Calibri"/>
              </w:rPr>
            </w:pPr>
            <w:r w:rsidRPr="00CF7E1B">
              <w:rPr>
                <w:rFonts w:cs="Calibri"/>
              </w:rPr>
              <w:t>Software Works in Progress</w:t>
            </w:r>
          </w:p>
        </w:tc>
        <w:tc>
          <w:tcPr>
            <w:tcW w:w="1346" w:type="dxa"/>
            <w:tcBorders>
              <w:top w:val="nil"/>
              <w:left w:val="nil"/>
              <w:bottom w:val="nil"/>
              <w:right w:val="nil"/>
            </w:tcBorders>
            <w:vAlign w:val="center"/>
          </w:tcPr>
          <w:p w:rsidR="00A67B77" w:rsidRPr="00CF7E1B" w:rsidRDefault="00A67B77" w:rsidP="00D55D0B">
            <w:pPr>
              <w:pStyle w:val="TableTitle"/>
              <w:tabs>
                <w:tab w:val="left" w:pos="3306"/>
              </w:tabs>
              <w:rPr>
                <w:rFonts w:cs="Calibri"/>
              </w:rPr>
            </w:pPr>
            <w:r w:rsidRPr="00CF7E1B">
              <w:rPr>
                <w:rFonts w:cs="Calibri"/>
              </w:rPr>
              <w:t>Total</w:t>
            </w:r>
          </w:p>
        </w:tc>
      </w:tr>
      <w:tr w:rsidR="00827474" w:rsidRPr="00CF7E1B" w:rsidTr="00D64D1D">
        <w:trPr>
          <w:gridAfter w:val="1"/>
          <w:wAfter w:w="12" w:type="dxa"/>
          <w:cantSplit/>
          <w:trHeight w:val="23"/>
        </w:trPr>
        <w:tc>
          <w:tcPr>
            <w:tcW w:w="1696" w:type="dxa"/>
            <w:tcBorders>
              <w:top w:val="nil"/>
              <w:left w:val="single" w:sz="2" w:space="0" w:color="003366"/>
              <w:bottom w:val="nil"/>
              <w:right w:val="single" w:sz="2" w:space="0" w:color="003366"/>
            </w:tcBorders>
          </w:tcPr>
          <w:p w:rsidR="00A67B77" w:rsidRPr="00F80177" w:rsidRDefault="00A67B77" w:rsidP="00C5789C">
            <w:pPr>
              <w:pStyle w:val="TableReference"/>
              <w:tabs>
                <w:tab w:val="left" w:pos="3306"/>
              </w:tabs>
              <w:spacing w:before="60"/>
              <w:rPr>
                <w:rFonts w:cs="Calibri"/>
                <w:color w:val="auto"/>
                <w:sz w:val="16"/>
                <w:szCs w:val="16"/>
              </w:rPr>
            </w:pPr>
          </w:p>
        </w:tc>
        <w:tc>
          <w:tcPr>
            <w:tcW w:w="6893" w:type="dxa"/>
            <w:gridSpan w:val="3"/>
            <w:tcBorders>
              <w:top w:val="nil"/>
              <w:left w:val="single" w:sz="2" w:space="0" w:color="003366"/>
              <w:bottom w:val="nil"/>
              <w:right w:val="nil"/>
            </w:tcBorders>
            <w:vAlign w:val="bottom"/>
          </w:tcPr>
          <w:p w:rsidR="00A67B77" w:rsidRPr="00CF7E1B" w:rsidRDefault="00A67B77" w:rsidP="00C5789C">
            <w:pPr>
              <w:pStyle w:val="TableText"/>
              <w:tabs>
                <w:tab w:val="left" w:pos="3306"/>
              </w:tabs>
              <w:rPr>
                <w:rFonts w:cs="Calibri"/>
              </w:rPr>
            </w:pPr>
          </w:p>
        </w:tc>
        <w:tc>
          <w:tcPr>
            <w:tcW w:w="1579" w:type="dxa"/>
            <w:gridSpan w:val="2"/>
            <w:tcBorders>
              <w:top w:val="nil"/>
              <w:left w:val="nil"/>
              <w:bottom w:val="nil"/>
              <w:right w:val="nil"/>
            </w:tcBorders>
            <w:vAlign w:val="center"/>
          </w:tcPr>
          <w:p w:rsidR="00A67B77" w:rsidRPr="00CF7E1B" w:rsidRDefault="00A67B77" w:rsidP="00D55D0B">
            <w:pPr>
              <w:pStyle w:val="TableText"/>
              <w:tabs>
                <w:tab w:val="left" w:pos="3306"/>
              </w:tabs>
              <w:jc w:val="right"/>
              <w:rPr>
                <w:rFonts w:cs="Calibri"/>
                <w:b/>
              </w:rPr>
            </w:pPr>
            <w:r w:rsidRPr="00CF7E1B">
              <w:rPr>
                <w:rFonts w:cs="Calibri"/>
                <w:b/>
              </w:rPr>
              <w:t>$’000</w:t>
            </w:r>
          </w:p>
        </w:tc>
        <w:tc>
          <w:tcPr>
            <w:tcW w:w="1494" w:type="dxa"/>
            <w:gridSpan w:val="2"/>
            <w:tcBorders>
              <w:top w:val="nil"/>
              <w:left w:val="nil"/>
              <w:bottom w:val="nil"/>
              <w:right w:val="nil"/>
            </w:tcBorders>
            <w:vAlign w:val="center"/>
          </w:tcPr>
          <w:p w:rsidR="00A67B77" w:rsidRPr="00CF7E1B" w:rsidRDefault="00A67B77" w:rsidP="00D55D0B">
            <w:pPr>
              <w:pStyle w:val="TableText"/>
              <w:tabs>
                <w:tab w:val="left" w:pos="3306"/>
              </w:tabs>
              <w:jc w:val="right"/>
              <w:rPr>
                <w:rFonts w:cs="Calibri"/>
                <w:b/>
              </w:rPr>
            </w:pPr>
            <w:r w:rsidRPr="00CF7E1B">
              <w:rPr>
                <w:rFonts w:cs="Calibri"/>
                <w:b/>
              </w:rPr>
              <w:t>$’000</w:t>
            </w:r>
          </w:p>
        </w:tc>
        <w:tc>
          <w:tcPr>
            <w:tcW w:w="1376" w:type="dxa"/>
            <w:tcBorders>
              <w:top w:val="nil"/>
              <w:left w:val="nil"/>
              <w:bottom w:val="nil"/>
              <w:right w:val="nil"/>
            </w:tcBorders>
            <w:vAlign w:val="center"/>
          </w:tcPr>
          <w:p w:rsidR="00A67B77" w:rsidRPr="00CF7E1B" w:rsidRDefault="00A67B77" w:rsidP="00D55D0B">
            <w:pPr>
              <w:pStyle w:val="TableText"/>
              <w:tabs>
                <w:tab w:val="left" w:pos="3306"/>
              </w:tabs>
              <w:jc w:val="right"/>
              <w:rPr>
                <w:rFonts w:cs="Calibri"/>
                <w:b/>
              </w:rPr>
            </w:pPr>
            <w:r w:rsidRPr="00CF7E1B">
              <w:rPr>
                <w:rFonts w:cs="Calibri"/>
                <w:b/>
              </w:rPr>
              <w:t>$’000</w:t>
            </w:r>
          </w:p>
        </w:tc>
        <w:tc>
          <w:tcPr>
            <w:tcW w:w="1196" w:type="dxa"/>
            <w:gridSpan w:val="2"/>
            <w:tcBorders>
              <w:top w:val="nil"/>
              <w:left w:val="nil"/>
              <w:bottom w:val="nil"/>
              <w:right w:val="nil"/>
            </w:tcBorders>
            <w:vAlign w:val="center"/>
          </w:tcPr>
          <w:p w:rsidR="00A67B77" w:rsidRPr="00CF7E1B" w:rsidRDefault="00A67B77" w:rsidP="00D55D0B">
            <w:pPr>
              <w:pStyle w:val="TableText"/>
              <w:tabs>
                <w:tab w:val="left" w:pos="3306"/>
              </w:tabs>
              <w:jc w:val="right"/>
              <w:rPr>
                <w:rFonts w:cs="Calibri"/>
                <w:b/>
              </w:rPr>
            </w:pPr>
            <w:r w:rsidRPr="00CF7E1B">
              <w:rPr>
                <w:rFonts w:cs="Calibri"/>
                <w:b/>
              </w:rPr>
              <w:t>$’000</w:t>
            </w:r>
          </w:p>
        </w:tc>
        <w:tc>
          <w:tcPr>
            <w:tcW w:w="1346" w:type="dxa"/>
            <w:tcBorders>
              <w:top w:val="nil"/>
              <w:left w:val="nil"/>
              <w:bottom w:val="nil"/>
              <w:right w:val="nil"/>
            </w:tcBorders>
            <w:vAlign w:val="center"/>
          </w:tcPr>
          <w:p w:rsidR="00A67B77" w:rsidRPr="00CF7E1B" w:rsidRDefault="00A67B77" w:rsidP="00D55D0B">
            <w:pPr>
              <w:pStyle w:val="TableText"/>
              <w:tabs>
                <w:tab w:val="left" w:pos="3306"/>
              </w:tabs>
              <w:jc w:val="right"/>
              <w:rPr>
                <w:rFonts w:cs="Calibri"/>
                <w:b/>
              </w:rPr>
            </w:pPr>
            <w:r w:rsidRPr="00CF7E1B">
              <w:rPr>
                <w:rFonts w:cs="Calibri"/>
                <w:b/>
              </w:rPr>
              <w:t>$’000</w:t>
            </w:r>
          </w:p>
        </w:tc>
      </w:tr>
      <w:tr w:rsidR="00827474" w:rsidRPr="00CF7E1B" w:rsidTr="00D64D1D">
        <w:trPr>
          <w:gridAfter w:val="1"/>
          <w:wAfter w:w="12" w:type="dxa"/>
          <w:cantSplit/>
          <w:trHeight w:val="23"/>
        </w:trPr>
        <w:tc>
          <w:tcPr>
            <w:tcW w:w="1696" w:type="dxa"/>
            <w:tcBorders>
              <w:top w:val="nil"/>
              <w:left w:val="single" w:sz="2" w:space="0" w:color="003366"/>
              <w:bottom w:val="nil"/>
              <w:right w:val="single" w:sz="2" w:space="0" w:color="003366"/>
            </w:tcBorders>
          </w:tcPr>
          <w:p w:rsidR="00C5789C" w:rsidRPr="00F80177" w:rsidRDefault="00C5789C" w:rsidP="00C5789C">
            <w:pPr>
              <w:pStyle w:val="TableReference"/>
              <w:tabs>
                <w:tab w:val="left" w:pos="3306"/>
              </w:tabs>
              <w:spacing w:before="40"/>
              <w:rPr>
                <w:rFonts w:cs="Calibri"/>
                <w:color w:val="auto"/>
                <w:sz w:val="16"/>
                <w:szCs w:val="16"/>
              </w:rPr>
            </w:pPr>
            <w:r w:rsidRPr="00F80177">
              <w:rPr>
                <w:rFonts w:cs="Calibri"/>
                <w:color w:val="auto"/>
                <w:sz w:val="16"/>
                <w:szCs w:val="16"/>
              </w:rPr>
              <w:t>AASB 116</w:t>
            </w:r>
            <w:r w:rsidR="00D65811" w:rsidRPr="00F80177">
              <w:rPr>
                <w:rFonts w:cs="Calibri"/>
                <w:color w:val="auto"/>
                <w:sz w:val="16"/>
                <w:szCs w:val="16"/>
              </w:rPr>
              <w:t>.</w:t>
            </w:r>
            <w:r w:rsidRPr="00F80177">
              <w:rPr>
                <w:rFonts w:cs="Calibri"/>
                <w:color w:val="auto"/>
                <w:sz w:val="16"/>
                <w:szCs w:val="16"/>
              </w:rPr>
              <w:t>73</w:t>
            </w:r>
            <w:r w:rsidR="00D001B7" w:rsidRPr="00F80177">
              <w:rPr>
                <w:rFonts w:cs="Calibri"/>
                <w:color w:val="auto"/>
                <w:sz w:val="16"/>
                <w:szCs w:val="16"/>
              </w:rPr>
              <w:t>(</w:t>
            </w:r>
            <w:r w:rsidRPr="00F80177">
              <w:rPr>
                <w:rFonts w:cs="Calibri"/>
                <w:color w:val="auto"/>
                <w:sz w:val="16"/>
                <w:szCs w:val="16"/>
              </w:rPr>
              <w:t>e)</w:t>
            </w:r>
          </w:p>
          <w:p w:rsidR="00A67B77" w:rsidRPr="00F80177" w:rsidRDefault="00C5789C" w:rsidP="00C5789C">
            <w:pPr>
              <w:pStyle w:val="TableReference"/>
              <w:tabs>
                <w:tab w:val="left" w:pos="3306"/>
              </w:tabs>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p>
        </w:tc>
        <w:tc>
          <w:tcPr>
            <w:tcW w:w="6893" w:type="dxa"/>
            <w:gridSpan w:val="3"/>
            <w:tcBorders>
              <w:top w:val="nil"/>
              <w:left w:val="single" w:sz="2" w:space="0" w:color="003366"/>
              <w:bottom w:val="nil"/>
              <w:right w:val="nil"/>
            </w:tcBorders>
            <w:vAlign w:val="bottom"/>
          </w:tcPr>
          <w:p w:rsidR="00A67B77" w:rsidRPr="00D64D1D" w:rsidRDefault="00A67B77" w:rsidP="00D64D1D">
            <w:pPr>
              <w:pStyle w:val="TableText"/>
              <w:tabs>
                <w:tab w:val="left" w:pos="3306"/>
              </w:tabs>
              <w:rPr>
                <w:rFonts w:cs="Calibri"/>
                <w:b/>
              </w:rPr>
            </w:pPr>
            <w:r w:rsidRPr="00D64D1D">
              <w:rPr>
                <w:rFonts w:cs="Calibri"/>
                <w:b/>
              </w:rPr>
              <w:t>Carrying Amount Beginning of Reporting Period</w:t>
            </w:r>
          </w:p>
        </w:tc>
        <w:tc>
          <w:tcPr>
            <w:tcW w:w="1579" w:type="dxa"/>
            <w:gridSpan w:val="2"/>
            <w:tcBorders>
              <w:top w:val="nil"/>
              <w:left w:val="nil"/>
              <w:bottom w:val="nil"/>
              <w:right w:val="nil"/>
            </w:tcBorders>
            <w:vAlign w:val="bottom"/>
          </w:tcPr>
          <w:p w:rsidR="00A67B77" w:rsidRPr="00CF7E1B" w:rsidRDefault="00357786" w:rsidP="00C5789C">
            <w:pPr>
              <w:pStyle w:val="TableText"/>
              <w:tabs>
                <w:tab w:val="left" w:pos="3306"/>
              </w:tabs>
              <w:jc w:val="right"/>
              <w:rPr>
                <w:rFonts w:cs="Calibri"/>
              </w:rPr>
            </w:pPr>
            <w:r w:rsidRPr="00CF7E1B">
              <w:rPr>
                <w:rFonts w:cs="Calibri"/>
              </w:rPr>
              <w:t>39,957</w:t>
            </w:r>
          </w:p>
        </w:tc>
        <w:tc>
          <w:tcPr>
            <w:tcW w:w="1494" w:type="dxa"/>
            <w:gridSpan w:val="2"/>
            <w:tcBorders>
              <w:top w:val="nil"/>
              <w:left w:val="nil"/>
              <w:bottom w:val="nil"/>
              <w:right w:val="nil"/>
            </w:tcBorders>
            <w:vAlign w:val="bottom"/>
          </w:tcPr>
          <w:p w:rsidR="00A67B77" w:rsidRPr="00CF7E1B" w:rsidRDefault="00357786" w:rsidP="00C5789C">
            <w:pPr>
              <w:pStyle w:val="TableText"/>
              <w:tabs>
                <w:tab w:val="left" w:pos="3306"/>
              </w:tabs>
              <w:jc w:val="right"/>
              <w:rPr>
                <w:rFonts w:cs="Calibri"/>
              </w:rPr>
            </w:pPr>
            <w:r w:rsidRPr="00CF7E1B">
              <w:rPr>
                <w:rFonts w:cs="Calibri"/>
              </w:rPr>
              <w:t>14,897</w:t>
            </w:r>
          </w:p>
        </w:tc>
        <w:tc>
          <w:tcPr>
            <w:tcW w:w="1376" w:type="dxa"/>
            <w:tcBorders>
              <w:top w:val="nil"/>
              <w:left w:val="nil"/>
              <w:bottom w:val="nil"/>
              <w:right w:val="nil"/>
            </w:tcBorders>
            <w:vAlign w:val="bottom"/>
          </w:tcPr>
          <w:p w:rsidR="00A67B77" w:rsidRPr="00CF7E1B" w:rsidRDefault="00357786" w:rsidP="00C5789C">
            <w:pPr>
              <w:pStyle w:val="TableText"/>
              <w:tabs>
                <w:tab w:val="left" w:pos="3306"/>
              </w:tabs>
              <w:jc w:val="right"/>
              <w:rPr>
                <w:rFonts w:cs="Calibri"/>
              </w:rPr>
            </w:pPr>
            <w:r w:rsidRPr="00CF7E1B">
              <w:rPr>
                <w:rFonts w:cs="Calibri"/>
              </w:rPr>
              <w:t>1,984</w:t>
            </w:r>
          </w:p>
        </w:tc>
        <w:tc>
          <w:tcPr>
            <w:tcW w:w="1196" w:type="dxa"/>
            <w:gridSpan w:val="2"/>
            <w:tcBorders>
              <w:top w:val="nil"/>
              <w:left w:val="nil"/>
              <w:bottom w:val="nil"/>
              <w:right w:val="nil"/>
            </w:tcBorders>
            <w:vAlign w:val="bottom"/>
          </w:tcPr>
          <w:p w:rsidR="00A67B77" w:rsidRPr="00CF7E1B" w:rsidRDefault="00357786" w:rsidP="00C5789C">
            <w:pPr>
              <w:pStyle w:val="TableText"/>
              <w:tabs>
                <w:tab w:val="left" w:pos="3306"/>
              </w:tabs>
              <w:jc w:val="right"/>
              <w:rPr>
                <w:rFonts w:cs="Calibri"/>
              </w:rPr>
            </w:pPr>
            <w:r w:rsidRPr="00CF7E1B">
              <w:rPr>
                <w:rFonts w:cs="Calibri"/>
              </w:rPr>
              <w:t>285</w:t>
            </w:r>
          </w:p>
        </w:tc>
        <w:tc>
          <w:tcPr>
            <w:tcW w:w="1346" w:type="dxa"/>
            <w:tcBorders>
              <w:top w:val="nil"/>
              <w:left w:val="nil"/>
              <w:bottom w:val="nil"/>
              <w:right w:val="nil"/>
            </w:tcBorders>
            <w:vAlign w:val="bottom"/>
          </w:tcPr>
          <w:p w:rsidR="00A67B77" w:rsidRPr="00CF7E1B" w:rsidRDefault="00357786" w:rsidP="00C5789C">
            <w:pPr>
              <w:pStyle w:val="TableText"/>
              <w:tabs>
                <w:tab w:val="left" w:pos="3306"/>
              </w:tabs>
              <w:jc w:val="right"/>
              <w:rPr>
                <w:rFonts w:cs="Calibri"/>
              </w:rPr>
            </w:pPr>
            <w:r w:rsidRPr="00CF7E1B">
              <w:rPr>
                <w:rFonts w:cs="Calibri"/>
              </w:rPr>
              <w:t>57,123</w:t>
            </w:r>
          </w:p>
        </w:tc>
      </w:tr>
      <w:tr w:rsidR="00827474" w:rsidRPr="00CF7E1B" w:rsidTr="00D64D1D">
        <w:trPr>
          <w:gridAfter w:val="1"/>
          <w:wAfter w:w="12" w:type="dxa"/>
          <w:cantSplit/>
          <w:trHeight w:val="23"/>
        </w:trPr>
        <w:tc>
          <w:tcPr>
            <w:tcW w:w="1696" w:type="dxa"/>
            <w:tcBorders>
              <w:top w:val="nil"/>
              <w:left w:val="single" w:sz="2" w:space="0" w:color="003366"/>
              <w:bottom w:val="nil"/>
              <w:right w:val="single" w:sz="2" w:space="0" w:color="003366"/>
            </w:tcBorders>
          </w:tcPr>
          <w:p w:rsidR="00C5789C" w:rsidRPr="00F80177" w:rsidRDefault="00C5789C" w:rsidP="00C5789C">
            <w:pPr>
              <w:pStyle w:val="TableReference"/>
              <w:tabs>
                <w:tab w:val="left" w:pos="3306"/>
              </w:tabs>
              <w:spacing w:before="40"/>
              <w:rPr>
                <w:rFonts w:cs="Calibri"/>
                <w:color w:val="auto"/>
                <w:sz w:val="16"/>
                <w:szCs w:val="16"/>
              </w:rPr>
            </w:pPr>
            <w:r w:rsidRPr="00F80177">
              <w:rPr>
                <w:rFonts w:cs="Calibri"/>
                <w:color w:val="auto"/>
                <w:sz w:val="16"/>
                <w:szCs w:val="16"/>
              </w:rPr>
              <w:t>AASB 116</w:t>
            </w:r>
            <w:r w:rsidR="00D65811" w:rsidRPr="00F80177">
              <w:rPr>
                <w:rFonts w:cs="Calibri"/>
                <w:color w:val="auto"/>
                <w:sz w:val="16"/>
                <w:szCs w:val="16"/>
              </w:rPr>
              <w:t>.</w:t>
            </w:r>
            <w:r w:rsidRPr="00F80177">
              <w:rPr>
                <w:rFonts w:cs="Calibri"/>
                <w:color w:val="auto"/>
                <w:sz w:val="16"/>
                <w:szCs w:val="16"/>
              </w:rPr>
              <w:t>73</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i)</w:t>
            </w:r>
          </w:p>
          <w:p w:rsidR="00A67B77" w:rsidRPr="00F80177" w:rsidRDefault="00C5789C" w:rsidP="00C5789C">
            <w:pPr>
              <w:pStyle w:val="TableReference"/>
              <w:tabs>
                <w:tab w:val="left" w:pos="3306"/>
              </w:tabs>
              <w:spacing w:before="4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i)</w:t>
            </w:r>
          </w:p>
        </w:tc>
        <w:tc>
          <w:tcPr>
            <w:tcW w:w="6893" w:type="dxa"/>
            <w:gridSpan w:val="3"/>
            <w:tcBorders>
              <w:top w:val="nil"/>
              <w:left w:val="single" w:sz="2" w:space="0" w:color="003366"/>
              <w:bottom w:val="nil"/>
              <w:right w:val="nil"/>
            </w:tcBorders>
          </w:tcPr>
          <w:p w:rsidR="00A67B77" w:rsidRPr="00CF7E1B" w:rsidRDefault="00A67B77" w:rsidP="00C5789C">
            <w:pPr>
              <w:pStyle w:val="TableText"/>
              <w:tabs>
                <w:tab w:val="left" w:pos="3306"/>
              </w:tabs>
              <w:rPr>
                <w:rFonts w:cs="Calibri"/>
              </w:rPr>
            </w:pPr>
            <w:r w:rsidRPr="00CF7E1B">
              <w:rPr>
                <w:rFonts w:cs="Calibri"/>
              </w:rPr>
              <w:t>Additions</w:t>
            </w:r>
          </w:p>
        </w:tc>
        <w:tc>
          <w:tcPr>
            <w:tcW w:w="1579" w:type="dxa"/>
            <w:gridSpan w:val="2"/>
            <w:tcBorders>
              <w:top w:val="nil"/>
              <w:left w:val="nil"/>
              <w:bottom w:val="nil"/>
              <w:right w:val="nil"/>
            </w:tcBorders>
            <w:vAlign w:val="bottom"/>
          </w:tcPr>
          <w:p w:rsidR="00A67B77" w:rsidRPr="00CF7E1B" w:rsidRDefault="00357786" w:rsidP="00C5789C">
            <w:pPr>
              <w:pStyle w:val="TableText"/>
              <w:tabs>
                <w:tab w:val="left" w:pos="3306"/>
              </w:tabs>
              <w:jc w:val="right"/>
              <w:rPr>
                <w:rFonts w:cs="Calibri"/>
              </w:rPr>
            </w:pPr>
            <w:r w:rsidRPr="00CF7E1B">
              <w:rPr>
                <w:rFonts w:cs="Calibri"/>
              </w:rPr>
              <w:t>42,560</w:t>
            </w:r>
          </w:p>
        </w:tc>
        <w:tc>
          <w:tcPr>
            <w:tcW w:w="1494" w:type="dxa"/>
            <w:gridSpan w:val="2"/>
            <w:tcBorders>
              <w:top w:val="nil"/>
              <w:left w:val="nil"/>
              <w:bottom w:val="nil"/>
              <w:right w:val="nil"/>
            </w:tcBorders>
            <w:vAlign w:val="bottom"/>
          </w:tcPr>
          <w:p w:rsidR="00A67B77" w:rsidRPr="00CF7E1B" w:rsidRDefault="00357786" w:rsidP="00C5789C">
            <w:pPr>
              <w:pStyle w:val="TableText"/>
              <w:tabs>
                <w:tab w:val="left" w:pos="3306"/>
              </w:tabs>
              <w:jc w:val="right"/>
              <w:rPr>
                <w:rFonts w:cs="Calibri"/>
              </w:rPr>
            </w:pPr>
            <w:r w:rsidRPr="00CF7E1B">
              <w:rPr>
                <w:rFonts w:cs="Calibri"/>
              </w:rPr>
              <w:t>10,350</w:t>
            </w:r>
          </w:p>
        </w:tc>
        <w:tc>
          <w:tcPr>
            <w:tcW w:w="1376" w:type="dxa"/>
            <w:tcBorders>
              <w:top w:val="nil"/>
              <w:left w:val="nil"/>
              <w:bottom w:val="nil"/>
              <w:right w:val="nil"/>
            </w:tcBorders>
            <w:vAlign w:val="bottom"/>
          </w:tcPr>
          <w:p w:rsidR="00A67B77" w:rsidRPr="00CF7E1B" w:rsidRDefault="00357786" w:rsidP="00C5789C">
            <w:pPr>
              <w:pStyle w:val="TableText"/>
              <w:tabs>
                <w:tab w:val="left" w:pos="3306"/>
              </w:tabs>
              <w:jc w:val="right"/>
              <w:rPr>
                <w:rFonts w:cs="Calibri"/>
              </w:rPr>
            </w:pPr>
            <w:r w:rsidRPr="00CF7E1B">
              <w:rPr>
                <w:rFonts w:cs="Calibri"/>
              </w:rPr>
              <w:t>2,080</w:t>
            </w:r>
          </w:p>
        </w:tc>
        <w:tc>
          <w:tcPr>
            <w:tcW w:w="1196" w:type="dxa"/>
            <w:gridSpan w:val="2"/>
            <w:tcBorders>
              <w:top w:val="nil"/>
              <w:left w:val="nil"/>
              <w:bottom w:val="nil"/>
              <w:right w:val="nil"/>
            </w:tcBorders>
            <w:vAlign w:val="bottom"/>
          </w:tcPr>
          <w:p w:rsidR="00A67B77" w:rsidRPr="00CF7E1B" w:rsidRDefault="00357786" w:rsidP="00C5789C">
            <w:pPr>
              <w:pStyle w:val="TableText"/>
              <w:tabs>
                <w:tab w:val="left" w:pos="3306"/>
              </w:tabs>
              <w:jc w:val="right"/>
              <w:rPr>
                <w:rFonts w:cs="Calibri"/>
              </w:rPr>
            </w:pPr>
            <w:r w:rsidRPr="00CF7E1B">
              <w:rPr>
                <w:rFonts w:cs="Calibri"/>
              </w:rPr>
              <w:t>305</w:t>
            </w:r>
          </w:p>
        </w:tc>
        <w:tc>
          <w:tcPr>
            <w:tcW w:w="1346" w:type="dxa"/>
            <w:tcBorders>
              <w:top w:val="nil"/>
              <w:left w:val="nil"/>
              <w:bottom w:val="nil"/>
              <w:right w:val="nil"/>
            </w:tcBorders>
            <w:vAlign w:val="bottom"/>
          </w:tcPr>
          <w:p w:rsidR="00A67B77" w:rsidRPr="00CF7E1B" w:rsidRDefault="00357786" w:rsidP="00C5789C">
            <w:pPr>
              <w:pStyle w:val="TableText"/>
              <w:tabs>
                <w:tab w:val="left" w:pos="3306"/>
              </w:tabs>
              <w:jc w:val="right"/>
              <w:rPr>
                <w:rFonts w:cs="Calibri"/>
              </w:rPr>
            </w:pPr>
            <w:r w:rsidRPr="00CF7E1B">
              <w:rPr>
                <w:rFonts w:cs="Calibri"/>
              </w:rPr>
              <w:t>55,295</w:t>
            </w:r>
          </w:p>
        </w:tc>
      </w:tr>
      <w:tr w:rsidR="00827474" w:rsidRPr="00CF7E1B" w:rsidTr="00D64D1D">
        <w:trPr>
          <w:gridAfter w:val="1"/>
          <w:wAfter w:w="12" w:type="dxa"/>
          <w:cantSplit/>
          <w:trHeight w:val="23"/>
        </w:trPr>
        <w:tc>
          <w:tcPr>
            <w:tcW w:w="1696" w:type="dxa"/>
            <w:tcBorders>
              <w:top w:val="nil"/>
              <w:left w:val="single" w:sz="2" w:space="0" w:color="003366"/>
              <w:bottom w:val="nil"/>
              <w:right w:val="single" w:sz="2" w:space="0" w:color="003366"/>
            </w:tcBorders>
          </w:tcPr>
          <w:p w:rsidR="00A67B77" w:rsidRPr="00F80177" w:rsidRDefault="00C5789C" w:rsidP="00C5789C">
            <w:pPr>
              <w:pStyle w:val="TableReference"/>
              <w:tabs>
                <w:tab w:val="left" w:pos="3306"/>
              </w:tabs>
              <w:spacing w:before="40"/>
              <w:rPr>
                <w:rFonts w:cs="Calibri"/>
                <w:color w:val="auto"/>
                <w:sz w:val="16"/>
                <w:szCs w:val="16"/>
              </w:rPr>
            </w:pPr>
            <w:r w:rsidRPr="00F80177">
              <w:rPr>
                <w:rFonts w:cs="Calibri"/>
                <w:color w:val="auto"/>
                <w:sz w:val="16"/>
                <w:szCs w:val="16"/>
              </w:rPr>
              <w:t>AASB 116</w:t>
            </w:r>
            <w:r w:rsidR="00D65811" w:rsidRPr="00F80177">
              <w:rPr>
                <w:rFonts w:cs="Calibri"/>
                <w:color w:val="auto"/>
                <w:sz w:val="16"/>
                <w:szCs w:val="16"/>
              </w:rPr>
              <w:t>.</w:t>
            </w:r>
            <w:r w:rsidRPr="00F80177">
              <w:rPr>
                <w:rFonts w:cs="Calibri"/>
                <w:color w:val="auto"/>
                <w:sz w:val="16"/>
                <w:szCs w:val="16"/>
              </w:rPr>
              <w:t>73</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ix)</w:t>
            </w:r>
          </w:p>
        </w:tc>
        <w:tc>
          <w:tcPr>
            <w:tcW w:w="6893" w:type="dxa"/>
            <w:gridSpan w:val="3"/>
            <w:tcBorders>
              <w:top w:val="nil"/>
              <w:left w:val="single" w:sz="2" w:space="0" w:color="003366"/>
              <w:bottom w:val="nil"/>
              <w:right w:val="nil"/>
            </w:tcBorders>
            <w:vAlign w:val="bottom"/>
          </w:tcPr>
          <w:p w:rsidR="00A67B77" w:rsidRPr="00CF7E1B" w:rsidRDefault="00A67B77" w:rsidP="00C5789C">
            <w:pPr>
              <w:pStyle w:val="TableText"/>
              <w:tabs>
                <w:tab w:val="left" w:pos="3306"/>
              </w:tabs>
              <w:rPr>
                <w:rFonts w:cs="Calibri"/>
              </w:rPr>
            </w:pPr>
            <w:r w:rsidRPr="00CF7E1B">
              <w:rPr>
                <w:rFonts w:cs="Calibri"/>
              </w:rPr>
              <w:t>Capital Works in Progre</w:t>
            </w:r>
            <w:r w:rsidR="00266DC5" w:rsidRPr="00CF7E1B">
              <w:rPr>
                <w:rFonts w:cs="Calibri"/>
              </w:rPr>
              <w:t>ss Completed and Transferred</w:t>
            </w:r>
            <w:r w:rsidRPr="00CF7E1B">
              <w:rPr>
                <w:rFonts w:cs="Calibri"/>
              </w:rPr>
              <w:t xml:space="preserve"> to Property, Plant and Equipment</w:t>
            </w:r>
          </w:p>
        </w:tc>
        <w:tc>
          <w:tcPr>
            <w:tcW w:w="1579" w:type="dxa"/>
            <w:gridSpan w:val="2"/>
            <w:tcBorders>
              <w:top w:val="nil"/>
              <w:left w:val="nil"/>
              <w:bottom w:val="nil"/>
              <w:right w:val="nil"/>
            </w:tcBorders>
            <w:vAlign w:val="bottom"/>
          </w:tcPr>
          <w:p w:rsidR="00A67B77" w:rsidRPr="00CF7E1B" w:rsidRDefault="00357786" w:rsidP="00C5789C">
            <w:pPr>
              <w:pStyle w:val="TableText"/>
              <w:tabs>
                <w:tab w:val="left" w:pos="3306"/>
              </w:tabs>
              <w:jc w:val="right"/>
              <w:rPr>
                <w:rFonts w:cs="Calibri"/>
              </w:rPr>
            </w:pPr>
            <w:r w:rsidRPr="00CF7E1B">
              <w:rPr>
                <w:rFonts w:cs="Calibri"/>
              </w:rPr>
              <w:t>(32,250)</w:t>
            </w:r>
          </w:p>
        </w:tc>
        <w:tc>
          <w:tcPr>
            <w:tcW w:w="1494" w:type="dxa"/>
            <w:gridSpan w:val="2"/>
            <w:tcBorders>
              <w:top w:val="nil"/>
              <w:left w:val="nil"/>
              <w:bottom w:val="nil"/>
              <w:right w:val="nil"/>
            </w:tcBorders>
            <w:vAlign w:val="bottom"/>
          </w:tcPr>
          <w:p w:rsidR="00A67B77" w:rsidRPr="00CF7E1B" w:rsidRDefault="00357786" w:rsidP="00C5789C">
            <w:pPr>
              <w:pStyle w:val="TableText"/>
              <w:tabs>
                <w:tab w:val="left" w:pos="3306"/>
              </w:tabs>
              <w:jc w:val="right"/>
              <w:rPr>
                <w:rFonts w:cs="Calibri"/>
              </w:rPr>
            </w:pPr>
            <w:r w:rsidRPr="00CF7E1B">
              <w:rPr>
                <w:rFonts w:cs="Calibri"/>
              </w:rPr>
              <w:t>(5,820)</w:t>
            </w:r>
          </w:p>
        </w:tc>
        <w:tc>
          <w:tcPr>
            <w:tcW w:w="1376" w:type="dxa"/>
            <w:tcBorders>
              <w:top w:val="nil"/>
              <w:left w:val="nil"/>
              <w:bottom w:val="nil"/>
              <w:right w:val="nil"/>
            </w:tcBorders>
            <w:vAlign w:val="bottom"/>
          </w:tcPr>
          <w:p w:rsidR="00A67B77" w:rsidRPr="00CF7E1B" w:rsidRDefault="00357786" w:rsidP="00C5789C">
            <w:pPr>
              <w:pStyle w:val="TableText"/>
              <w:tabs>
                <w:tab w:val="left" w:pos="3306"/>
              </w:tabs>
              <w:jc w:val="right"/>
              <w:rPr>
                <w:rFonts w:cs="Calibri"/>
              </w:rPr>
            </w:pPr>
            <w:r w:rsidRPr="00CF7E1B">
              <w:rPr>
                <w:rFonts w:cs="Calibri"/>
              </w:rPr>
              <w:t>(600)</w:t>
            </w:r>
          </w:p>
        </w:tc>
        <w:tc>
          <w:tcPr>
            <w:tcW w:w="1196" w:type="dxa"/>
            <w:gridSpan w:val="2"/>
            <w:tcBorders>
              <w:top w:val="nil"/>
              <w:left w:val="nil"/>
              <w:bottom w:val="nil"/>
              <w:right w:val="nil"/>
            </w:tcBorders>
            <w:vAlign w:val="bottom"/>
          </w:tcPr>
          <w:p w:rsidR="00A67B77" w:rsidRPr="00CF7E1B" w:rsidRDefault="009C6E55" w:rsidP="00C5789C">
            <w:pPr>
              <w:pStyle w:val="TableText"/>
              <w:tabs>
                <w:tab w:val="left" w:pos="3306"/>
              </w:tabs>
              <w:jc w:val="right"/>
              <w:rPr>
                <w:rFonts w:cs="Calibri"/>
              </w:rPr>
            </w:pPr>
            <w:r w:rsidRPr="00CF7E1B">
              <w:rPr>
                <w:rFonts w:cs="Calibri"/>
              </w:rPr>
              <w:t>-</w:t>
            </w:r>
          </w:p>
        </w:tc>
        <w:tc>
          <w:tcPr>
            <w:tcW w:w="1346" w:type="dxa"/>
            <w:tcBorders>
              <w:top w:val="nil"/>
              <w:left w:val="nil"/>
              <w:bottom w:val="nil"/>
              <w:right w:val="nil"/>
            </w:tcBorders>
            <w:vAlign w:val="bottom"/>
          </w:tcPr>
          <w:p w:rsidR="00A67B77" w:rsidRPr="00CF7E1B" w:rsidRDefault="00357786" w:rsidP="00C5789C">
            <w:pPr>
              <w:pStyle w:val="TableText"/>
              <w:tabs>
                <w:tab w:val="left" w:pos="3306"/>
              </w:tabs>
              <w:jc w:val="right"/>
              <w:rPr>
                <w:rFonts w:cs="Calibri"/>
              </w:rPr>
            </w:pPr>
            <w:r w:rsidRPr="00CF7E1B">
              <w:rPr>
                <w:rFonts w:cs="Calibri"/>
              </w:rPr>
              <w:t>(38,670)</w:t>
            </w:r>
          </w:p>
        </w:tc>
      </w:tr>
      <w:tr w:rsidR="00827474" w:rsidRPr="00CF7E1B" w:rsidTr="00D64D1D">
        <w:trPr>
          <w:gridAfter w:val="1"/>
          <w:wAfter w:w="12" w:type="dxa"/>
          <w:cantSplit/>
          <w:trHeight w:val="479"/>
        </w:trPr>
        <w:tc>
          <w:tcPr>
            <w:tcW w:w="1696" w:type="dxa"/>
            <w:tcBorders>
              <w:top w:val="nil"/>
              <w:left w:val="single" w:sz="2" w:space="0" w:color="003366"/>
              <w:bottom w:val="nil"/>
              <w:right w:val="single" w:sz="2" w:space="0" w:color="003366"/>
            </w:tcBorders>
          </w:tcPr>
          <w:p w:rsidR="00A67B77" w:rsidRPr="00F80177" w:rsidRDefault="00C5789C" w:rsidP="00C5789C">
            <w:pPr>
              <w:pStyle w:val="TableReference"/>
              <w:tabs>
                <w:tab w:val="left" w:pos="3306"/>
              </w:tabs>
              <w:spacing w:before="4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viii)</w:t>
            </w:r>
          </w:p>
        </w:tc>
        <w:tc>
          <w:tcPr>
            <w:tcW w:w="6893" w:type="dxa"/>
            <w:gridSpan w:val="3"/>
            <w:tcBorders>
              <w:top w:val="nil"/>
              <w:left w:val="single" w:sz="2" w:space="0" w:color="003366"/>
              <w:bottom w:val="nil"/>
              <w:right w:val="nil"/>
            </w:tcBorders>
            <w:vAlign w:val="bottom"/>
          </w:tcPr>
          <w:p w:rsidR="00A67B77" w:rsidRPr="00CF7E1B" w:rsidRDefault="00A67B77" w:rsidP="00C5789C">
            <w:pPr>
              <w:pStyle w:val="TableText"/>
              <w:tabs>
                <w:tab w:val="left" w:pos="3306"/>
              </w:tabs>
              <w:rPr>
                <w:rFonts w:cs="Calibri"/>
              </w:rPr>
            </w:pPr>
            <w:r w:rsidRPr="00CF7E1B">
              <w:rPr>
                <w:rFonts w:cs="Calibri"/>
              </w:rPr>
              <w:t>Capital Works in Progre</w:t>
            </w:r>
            <w:r w:rsidR="00266DC5" w:rsidRPr="00CF7E1B">
              <w:rPr>
                <w:rFonts w:cs="Calibri"/>
              </w:rPr>
              <w:t>ss Completed and Transferred</w:t>
            </w:r>
            <w:r w:rsidRPr="00CF7E1B">
              <w:rPr>
                <w:rFonts w:cs="Calibri"/>
              </w:rPr>
              <w:t xml:space="preserve"> to Intangible Assets</w:t>
            </w:r>
          </w:p>
        </w:tc>
        <w:tc>
          <w:tcPr>
            <w:tcW w:w="1579" w:type="dxa"/>
            <w:gridSpan w:val="2"/>
            <w:tcBorders>
              <w:top w:val="nil"/>
              <w:left w:val="nil"/>
              <w:bottom w:val="nil"/>
              <w:right w:val="nil"/>
            </w:tcBorders>
            <w:vAlign w:val="bottom"/>
          </w:tcPr>
          <w:p w:rsidR="00A67B77" w:rsidRPr="00CF7E1B" w:rsidRDefault="00357786" w:rsidP="00C5789C">
            <w:pPr>
              <w:pStyle w:val="TableText"/>
              <w:tabs>
                <w:tab w:val="left" w:pos="3306"/>
              </w:tabs>
              <w:jc w:val="right"/>
              <w:rPr>
                <w:rFonts w:cs="Calibri"/>
              </w:rPr>
            </w:pPr>
            <w:r w:rsidRPr="00CF7E1B">
              <w:rPr>
                <w:rFonts w:cs="Calibri"/>
              </w:rPr>
              <w:t>-</w:t>
            </w:r>
          </w:p>
        </w:tc>
        <w:tc>
          <w:tcPr>
            <w:tcW w:w="1494" w:type="dxa"/>
            <w:gridSpan w:val="2"/>
            <w:tcBorders>
              <w:top w:val="nil"/>
              <w:left w:val="nil"/>
              <w:bottom w:val="nil"/>
              <w:right w:val="nil"/>
            </w:tcBorders>
            <w:vAlign w:val="bottom"/>
          </w:tcPr>
          <w:p w:rsidR="00A67B77" w:rsidRPr="00CF7E1B" w:rsidRDefault="00357786" w:rsidP="00C5789C">
            <w:pPr>
              <w:pStyle w:val="TableText"/>
              <w:tabs>
                <w:tab w:val="left" w:pos="3306"/>
              </w:tabs>
              <w:jc w:val="right"/>
              <w:rPr>
                <w:rFonts w:cs="Calibri"/>
              </w:rPr>
            </w:pPr>
            <w:r w:rsidRPr="00CF7E1B">
              <w:rPr>
                <w:rFonts w:cs="Calibri"/>
              </w:rPr>
              <w:t>-</w:t>
            </w:r>
          </w:p>
        </w:tc>
        <w:tc>
          <w:tcPr>
            <w:tcW w:w="1376" w:type="dxa"/>
            <w:tcBorders>
              <w:top w:val="nil"/>
              <w:left w:val="nil"/>
              <w:bottom w:val="nil"/>
              <w:right w:val="nil"/>
            </w:tcBorders>
            <w:vAlign w:val="bottom"/>
          </w:tcPr>
          <w:p w:rsidR="00A67B77" w:rsidRPr="00CF7E1B" w:rsidRDefault="00357786" w:rsidP="00C5789C">
            <w:pPr>
              <w:pStyle w:val="TableText"/>
              <w:tabs>
                <w:tab w:val="left" w:pos="3306"/>
              </w:tabs>
              <w:jc w:val="right"/>
              <w:rPr>
                <w:rFonts w:cs="Calibri"/>
              </w:rPr>
            </w:pPr>
            <w:r w:rsidRPr="00CF7E1B">
              <w:rPr>
                <w:rFonts w:cs="Calibri"/>
              </w:rPr>
              <w:t>-</w:t>
            </w:r>
          </w:p>
        </w:tc>
        <w:tc>
          <w:tcPr>
            <w:tcW w:w="1196" w:type="dxa"/>
            <w:gridSpan w:val="2"/>
            <w:tcBorders>
              <w:top w:val="nil"/>
              <w:left w:val="nil"/>
              <w:bottom w:val="nil"/>
              <w:right w:val="nil"/>
            </w:tcBorders>
            <w:vAlign w:val="bottom"/>
          </w:tcPr>
          <w:p w:rsidR="00A67B77" w:rsidRPr="00CF7E1B" w:rsidRDefault="00357786" w:rsidP="00C5789C">
            <w:pPr>
              <w:pStyle w:val="TableText"/>
              <w:tabs>
                <w:tab w:val="left" w:pos="3306"/>
              </w:tabs>
              <w:jc w:val="right"/>
              <w:rPr>
                <w:rFonts w:cs="Calibri"/>
              </w:rPr>
            </w:pPr>
            <w:r w:rsidRPr="00CF7E1B">
              <w:rPr>
                <w:rFonts w:cs="Calibri"/>
              </w:rPr>
              <w:t>(355)</w:t>
            </w:r>
          </w:p>
        </w:tc>
        <w:tc>
          <w:tcPr>
            <w:tcW w:w="1346" w:type="dxa"/>
            <w:tcBorders>
              <w:top w:val="nil"/>
              <w:left w:val="nil"/>
              <w:bottom w:val="nil"/>
              <w:right w:val="nil"/>
            </w:tcBorders>
            <w:vAlign w:val="bottom"/>
          </w:tcPr>
          <w:p w:rsidR="00A67B77" w:rsidRPr="00CF7E1B" w:rsidRDefault="00357786" w:rsidP="00C5789C">
            <w:pPr>
              <w:pStyle w:val="TableText"/>
              <w:tabs>
                <w:tab w:val="left" w:pos="3306"/>
              </w:tabs>
              <w:jc w:val="right"/>
              <w:rPr>
                <w:rFonts w:cs="Calibri"/>
              </w:rPr>
            </w:pPr>
            <w:r w:rsidRPr="00CF7E1B">
              <w:rPr>
                <w:rFonts w:cs="Calibri"/>
              </w:rPr>
              <w:t>(355)</w:t>
            </w:r>
          </w:p>
        </w:tc>
      </w:tr>
      <w:tr w:rsidR="00827474" w:rsidRPr="00CF7E1B" w:rsidTr="00D64D1D">
        <w:trPr>
          <w:gridAfter w:val="1"/>
          <w:wAfter w:w="12" w:type="dxa"/>
          <w:cantSplit/>
          <w:trHeight w:val="23"/>
        </w:trPr>
        <w:tc>
          <w:tcPr>
            <w:tcW w:w="1696" w:type="dxa"/>
            <w:tcBorders>
              <w:top w:val="nil"/>
              <w:left w:val="single" w:sz="2" w:space="0" w:color="003366"/>
              <w:bottom w:val="nil"/>
              <w:right w:val="single" w:sz="2" w:space="0" w:color="003366"/>
            </w:tcBorders>
          </w:tcPr>
          <w:p w:rsidR="00310BED" w:rsidRPr="00F80177" w:rsidRDefault="00310BED" w:rsidP="00310BED">
            <w:pPr>
              <w:pStyle w:val="TableReference"/>
              <w:tabs>
                <w:tab w:val="left" w:pos="3306"/>
              </w:tabs>
              <w:spacing w:before="40"/>
              <w:rPr>
                <w:rFonts w:cs="Calibri"/>
                <w:color w:val="auto"/>
                <w:sz w:val="16"/>
                <w:szCs w:val="16"/>
              </w:rPr>
            </w:pPr>
            <w:r w:rsidRPr="00F80177">
              <w:rPr>
                <w:rFonts w:cs="Calibri"/>
                <w:color w:val="auto"/>
                <w:sz w:val="16"/>
                <w:szCs w:val="16"/>
              </w:rPr>
              <w:t>AASB 116</w:t>
            </w:r>
            <w:r w:rsidR="00D65811" w:rsidRPr="00F80177">
              <w:rPr>
                <w:rFonts w:cs="Calibri"/>
                <w:color w:val="auto"/>
                <w:sz w:val="16"/>
                <w:szCs w:val="16"/>
              </w:rPr>
              <w:t>.</w:t>
            </w:r>
            <w:r w:rsidRPr="00F80177">
              <w:rPr>
                <w:rFonts w:cs="Calibri"/>
                <w:color w:val="auto"/>
                <w:sz w:val="16"/>
                <w:szCs w:val="16"/>
              </w:rPr>
              <w:t>73</w:t>
            </w:r>
            <w:r w:rsidR="00D001B7" w:rsidRPr="00F80177">
              <w:rPr>
                <w:rFonts w:cs="Calibri"/>
                <w:color w:val="auto"/>
                <w:sz w:val="16"/>
                <w:szCs w:val="16"/>
              </w:rPr>
              <w:t>(</w:t>
            </w:r>
            <w:r w:rsidRPr="00F80177">
              <w:rPr>
                <w:rFonts w:cs="Calibri"/>
                <w:color w:val="auto"/>
                <w:sz w:val="16"/>
                <w:szCs w:val="16"/>
              </w:rPr>
              <w:t>e)</w:t>
            </w:r>
          </w:p>
          <w:p w:rsidR="00A67B77" w:rsidRPr="00F80177" w:rsidRDefault="00310BED" w:rsidP="00310BED">
            <w:pPr>
              <w:pStyle w:val="TableReference"/>
              <w:tabs>
                <w:tab w:val="left" w:pos="3306"/>
              </w:tabs>
              <w:spacing w:before="4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p>
        </w:tc>
        <w:tc>
          <w:tcPr>
            <w:tcW w:w="6893" w:type="dxa"/>
            <w:gridSpan w:val="3"/>
            <w:tcBorders>
              <w:top w:val="nil"/>
              <w:left w:val="single" w:sz="2" w:space="0" w:color="003366"/>
              <w:bottom w:val="nil"/>
              <w:right w:val="nil"/>
            </w:tcBorders>
            <w:vAlign w:val="bottom"/>
          </w:tcPr>
          <w:p w:rsidR="00A67B77" w:rsidRPr="00CF7E1B" w:rsidRDefault="00A67B77" w:rsidP="00D64D1D">
            <w:pPr>
              <w:pStyle w:val="TableText"/>
              <w:tabs>
                <w:tab w:val="left" w:pos="3306"/>
              </w:tabs>
              <w:rPr>
                <w:rFonts w:cs="Calibri"/>
                <w:b/>
                <w:bCs/>
              </w:rPr>
            </w:pPr>
            <w:r w:rsidRPr="00CF7E1B">
              <w:rPr>
                <w:rFonts w:cs="Calibri"/>
                <w:b/>
                <w:bCs/>
              </w:rPr>
              <w:t>Carrying Amount</w:t>
            </w:r>
            <w:r w:rsidR="00D64D1D">
              <w:rPr>
                <w:rFonts w:cs="Calibri"/>
                <w:b/>
                <w:bCs/>
              </w:rPr>
              <w:t xml:space="preserve"> a t the </w:t>
            </w:r>
            <w:r w:rsidRPr="00CF7E1B">
              <w:rPr>
                <w:rFonts w:cs="Calibri"/>
                <w:b/>
                <w:bCs/>
              </w:rPr>
              <w:t>End of Reporting Period</w:t>
            </w:r>
          </w:p>
        </w:tc>
        <w:tc>
          <w:tcPr>
            <w:tcW w:w="1579" w:type="dxa"/>
            <w:gridSpan w:val="2"/>
            <w:tcBorders>
              <w:top w:val="single" w:sz="2" w:space="0" w:color="003366"/>
              <w:left w:val="nil"/>
              <w:bottom w:val="double" w:sz="4" w:space="0" w:color="003366"/>
              <w:right w:val="nil"/>
            </w:tcBorders>
            <w:vAlign w:val="bottom"/>
          </w:tcPr>
          <w:p w:rsidR="00A67B77" w:rsidRPr="00CF7E1B" w:rsidRDefault="00357786" w:rsidP="00C5789C">
            <w:pPr>
              <w:pStyle w:val="TableText"/>
              <w:tabs>
                <w:tab w:val="left" w:pos="3306"/>
              </w:tabs>
              <w:jc w:val="right"/>
              <w:rPr>
                <w:rFonts w:cs="Calibri"/>
                <w:b/>
                <w:bCs/>
              </w:rPr>
            </w:pPr>
            <w:r w:rsidRPr="00CF7E1B">
              <w:rPr>
                <w:rFonts w:cs="Calibri"/>
                <w:b/>
                <w:bCs/>
              </w:rPr>
              <w:t>50,267</w:t>
            </w:r>
          </w:p>
        </w:tc>
        <w:tc>
          <w:tcPr>
            <w:tcW w:w="1494" w:type="dxa"/>
            <w:gridSpan w:val="2"/>
            <w:tcBorders>
              <w:top w:val="single" w:sz="2" w:space="0" w:color="003366"/>
              <w:left w:val="nil"/>
              <w:bottom w:val="double" w:sz="4" w:space="0" w:color="003366"/>
              <w:right w:val="nil"/>
            </w:tcBorders>
            <w:vAlign w:val="bottom"/>
          </w:tcPr>
          <w:p w:rsidR="00A67B77" w:rsidRPr="00CF7E1B" w:rsidRDefault="00357786" w:rsidP="00C5789C">
            <w:pPr>
              <w:pStyle w:val="TableText"/>
              <w:tabs>
                <w:tab w:val="left" w:pos="3306"/>
              </w:tabs>
              <w:jc w:val="right"/>
              <w:rPr>
                <w:rFonts w:cs="Calibri"/>
                <w:b/>
                <w:bCs/>
              </w:rPr>
            </w:pPr>
            <w:r w:rsidRPr="00CF7E1B">
              <w:rPr>
                <w:rFonts w:cs="Calibri"/>
                <w:b/>
                <w:bCs/>
              </w:rPr>
              <w:t>19,427</w:t>
            </w:r>
          </w:p>
        </w:tc>
        <w:tc>
          <w:tcPr>
            <w:tcW w:w="1376" w:type="dxa"/>
            <w:tcBorders>
              <w:top w:val="single" w:sz="2" w:space="0" w:color="003366"/>
              <w:left w:val="nil"/>
              <w:bottom w:val="double" w:sz="4" w:space="0" w:color="003366"/>
              <w:right w:val="nil"/>
            </w:tcBorders>
            <w:vAlign w:val="bottom"/>
          </w:tcPr>
          <w:p w:rsidR="00A67B77" w:rsidRPr="00CF7E1B" w:rsidRDefault="00357786" w:rsidP="00C5789C">
            <w:pPr>
              <w:pStyle w:val="TableText"/>
              <w:tabs>
                <w:tab w:val="left" w:pos="3306"/>
              </w:tabs>
              <w:jc w:val="right"/>
              <w:rPr>
                <w:rFonts w:cs="Calibri"/>
                <w:b/>
                <w:bCs/>
              </w:rPr>
            </w:pPr>
            <w:r w:rsidRPr="00CF7E1B">
              <w:rPr>
                <w:rFonts w:cs="Calibri"/>
                <w:b/>
                <w:bCs/>
              </w:rPr>
              <w:t>3,464</w:t>
            </w:r>
          </w:p>
        </w:tc>
        <w:tc>
          <w:tcPr>
            <w:tcW w:w="1196" w:type="dxa"/>
            <w:gridSpan w:val="2"/>
            <w:tcBorders>
              <w:top w:val="single" w:sz="2" w:space="0" w:color="003366"/>
              <w:left w:val="nil"/>
              <w:bottom w:val="double" w:sz="4" w:space="0" w:color="003366"/>
              <w:right w:val="nil"/>
            </w:tcBorders>
            <w:vAlign w:val="bottom"/>
          </w:tcPr>
          <w:p w:rsidR="00A67B77" w:rsidRPr="00CF7E1B" w:rsidRDefault="00357786" w:rsidP="00C5789C">
            <w:pPr>
              <w:pStyle w:val="TableText"/>
              <w:tabs>
                <w:tab w:val="left" w:pos="3306"/>
              </w:tabs>
              <w:jc w:val="right"/>
              <w:rPr>
                <w:rFonts w:cs="Calibri"/>
                <w:b/>
                <w:bCs/>
              </w:rPr>
            </w:pPr>
            <w:r w:rsidRPr="00CF7E1B">
              <w:rPr>
                <w:rFonts w:cs="Calibri"/>
                <w:b/>
                <w:bCs/>
              </w:rPr>
              <w:t>235</w:t>
            </w:r>
          </w:p>
        </w:tc>
        <w:tc>
          <w:tcPr>
            <w:tcW w:w="1346" w:type="dxa"/>
            <w:tcBorders>
              <w:top w:val="single" w:sz="2" w:space="0" w:color="003366"/>
              <w:left w:val="nil"/>
              <w:bottom w:val="double" w:sz="4" w:space="0" w:color="003366"/>
              <w:right w:val="nil"/>
            </w:tcBorders>
            <w:vAlign w:val="bottom"/>
          </w:tcPr>
          <w:p w:rsidR="00A67B77" w:rsidRPr="00CF7E1B" w:rsidRDefault="00357786" w:rsidP="00C5789C">
            <w:pPr>
              <w:pStyle w:val="TableText"/>
              <w:tabs>
                <w:tab w:val="left" w:pos="3306"/>
              </w:tabs>
              <w:jc w:val="right"/>
              <w:rPr>
                <w:rFonts w:cs="Calibri"/>
                <w:b/>
                <w:bCs/>
              </w:rPr>
            </w:pPr>
            <w:r w:rsidRPr="00CF7E1B">
              <w:rPr>
                <w:rFonts w:cs="Calibri"/>
                <w:b/>
                <w:bCs/>
              </w:rPr>
              <w:t>73,393</w:t>
            </w:r>
          </w:p>
        </w:tc>
      </w:tr>
      <w:tr w:rsidR="00F22565" w:rsidRPr="00CF7E1B" w:rsidTr="00D64D1D">
        <w:trPr>
          <w:gridAfter w:val="1"/>
          <w:wAfter w:w="12" w:type="dxa"/>
          <w:cantSplit/>
          <w:trHeight w:val="23"/>
        </w:trPr>
        <w:tc>
          <w:tcPr>
            <w:tcW w:w="1696" w:type="dxa"/>
            <w:tcBorders>
              <w:top w:val="nil"/>
              <w:left w:val="single" w:sz="2" w:space="0" w:color="003366"/>
              <w:bottom w:val="nil"/>
              <w:right w:val="single" w:sz="2" w:space="0" w:color="003366"/>
            </w:tcBorders>
            <w:vAlign w:val="bottom"/>
          </w:tcPr>
          <w:p w:rsidR="00F22565" w:rsidRPr="00CF7E1B" w:rsidRDefault="00F22565" w:rsidP="00E8683F">
            <w:pPr>
              <w:pStyle w:val="Reference"/>
              <w:tabs>
                <w:tab w:val="left" w:pos="3306"/>
              </w:tabs>
              <w:rPr>
                <w:rFonts w:cs="Calibri"/>
              </w:rPr>
            </w:pPr>
          </w:p>
        </w:tc>
        <w:tc>
          <w:tcPr>
            <w:tcW w:w="13884" w:type="dxa"/>
            <w:gridSpan w:val="11"/>
            <w:tcBorders>
              <w:top w:val="nil"/>
              <w:left w:val="single" w:sz="2" w:space="0" w:color="003366"/>
              <w:bottom w:val="nil"/>
              <w:right w:val="nil"/>
            </w:tcBorders>
            <w:vAlign w:val="bottom"/>
          </w:tcPr>
          <w:p w:rsidR="00F22565" w:rsidRPr="00CF7E1B" w:rsidRDefault="00F22565" w:rsidP="00D64D1D">
            <w:pPr>
              <w:spacing w:before="240"/>
              <w:rPr>
                <w:rFonts w:cs="Calibri"/>
                <w:b/>
                <w:bCs/>
                <w:caps/>
                <w:sz w:val="18"/>
                <w:szCs w:val="18"/>
              </w:rPr>
            </w:pPr>
            <w:r w:rsidRPr="00065B2B">
              <w:rPr>
                <w:b/>
                <w:sz w:val="20"/>
                <w:szCs w:val="20"/>
              </w:rPr>
              <w:t xml:space="preserve">Reconciliation of Capital Works in Progress </w:t>
            </w:r>
            <w:r w:rsidR="00827474">
              <w:rPr>
                <w:b/>
                <w:sz w:val="20"/>
                <w:szCs w:val="20"/>
              </w:rPr>
              <w:t>2017-18</w:t>
            </w:r>
          </w:p>
        </w:tc>
      </w:tr>
      <w:tr w:rsidR="00D8083F" w:rsidRPr="00CF7E1B" w:rsidTr="00D64D1D">
        <w:trPr>
          <w:cantSplit/>
          <w:trHeight w:val="23"/>
        </w:trPr>
        <w:tc>
          <w:tcPr>
            <w:tcW w:w="1696" w:type="dxa"/>
            <w:tcBorders>
              <w:top w:val="nil"/>
              <w:left w:val="single" w:sz="2" w:space="0" w:color="003366"/>
              <w:bottom w:val="nil"/>
              <w:right w:val="single" w:sz="2" w:space="0" w:color="003366"/>
            </w:tcBorders>
          </w:tcPr>
          <w:p w:rsidR="00D8083F" w:rsidRPr="00F80177" w:rsidRDefault="00D8083F" w:rsidP="00295C32">
            <w:pPr>
              <w:pStyle w:val="TableReference"/>
              <w:tabs>
                <w:tab w:val="left" w:pos="3306"/>
              </w:tabs>
              <w:spacing w:before="40"/>
              <w:rPr>
                <w:rFonts w:cs="Calibri"/>
                <w:color w:val="auto"/>
                <w:sz w:val="16"/>
                <w:szCs w:val="16"/>
              </w:rPr>
            </w:pPr>
            <w:r w:rsidRPr="00F80177">
              <w:rPr>
                <w:rFonts w:cs="Calibri"/>
                <w:color w:val="auto"/>
                <w:sz w:val="16"/>
                <w:szCs w:val="16"/>
              </w:rPr>
              <w:t>AASB 116</w:t>
            </w:r>
            <w:r w:rsidR="00D65811" w:rsidRPr="00F80177">
              <w:rPr>
                <w:rFonts w:cs="Calibri"/>
                <w:color w:val="auto"/>
                <w:sz w:val="16"/>
                <w:szCs w:val="16"/>
              </w:rPr>
              <w:t>.</w:t>
            </w:r>
            <w:r w:rsidRPr="00F80177">
              <w:rPr>
                <w:rFonts w:cs="Calibri"/>
                <w:color w:val="auto"/>
                <w:sz w:val="16"/>
                <w:szCs w:val="16"/>
              </w:rPr>
              <w:t>73</w:t>
            </w:r>
            <w:r w:rsidR="00D001B7" w:rsidRPr="00F80177">
              <w:rPr>
                <w:rFonts w:cs="Calibri"/>
                <w:color w:val="auto"/>
                <w:sz w:val="16"/>
                <w:szCs w:val="16"/>
              </w:rPr>
              <w:t>(</w:t>
            </w:r>
            <w:r w:rsidRPr="00F80177">
              <w:rPr>
                <w:rFonts w:cs="Calibri"/>
                <w:color w:val="auto"/>
                <w:sz w:val="16"/>
                <w:szCs w:val="16"/>
              </w:rPr>
              <w:t>e)</w:t>
            </w:r>
          </w:p>
          <w:p w:rsidR="00D8083F" w:rsidRPr="00F80177" w:rsidRDefault="00D8083F" w:rsidP="00295C32">
            <w:pPr>
              <w:pStyle w:val="TableReference"/>
              <w:tabs>
                <w:tab w:val="left" w:pos="3306"/>
              </w:tabs>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p>
        </w:tc>
        <w:tc>
          <w:tcPr>
            <w:tcW w:w="4795" w:type="dxa"/>
            <w:tcBorders>
              <w:top w:val="nil"/>
              <w:left w:val="single" w:sz="2" w:space="0" w:color="003366"/>
              <w:bottom w:val="nil"/>
              <w:right w:val="nil"/>
            </w:tcBorders>
            <w:vAlign w:val="bottom"/>
          </w:tcPr>
          <w:p w:rsidR="00D8083F" w:rsidRPr="00D64D1D" w:rsidRDefault="00D8083F" w:rsidP="00D64D1D">
            <w:pPr>
              <w:pStyle w:val="TableText"/>
              <w:tabs>
                <w:tab w:val="left" w:pos="3306"/>
              </w:tabs>
              <w:rPr>
                <w:rFonts w:cs="Calibri"/>
                <w:b/>
              </w:rPr>
            </w:pPr>
            <w:r w:rsidRPr="00D64D1D">
              <w:rPr>
                <w:rFonts w:cs="Calibri"/>
                <w:b/>
              </w:rPr>
              <w:t>Carrying Amount Beginning of Reporting Period</w:t>
            </w:r>
          </w:p>
        </w:tc>
        <w:tc>
          <w:tcPr>
            <w:tcW w:w="3569" w:type="dxa"/>
            <w:gridSpan w:val="3"/>
            <w:tcBorders>
              <w:top w:val="nil"/>
              <w:left w:val="nil"/>
              <w:bottom w:val="nil"/>
              <w:right w:val="nil"/>
            </w:tcBorders>
            <w:vAlign w:val="bottom"/>
          </w:tcPr>
          <w:p w:rsidR="00D8083F" w:rsidRPr="00CF7E1B" w:rsidRDefault="00D8083F" w:rsidP="00295C32">
            <w:pPr>
              <w:pStyle w:val="TableText"/>
              <w:tabs>
                <w:tab w:val="left" w:pos="3306"/>
              </w:tabs>
              <w:jc w:val="right"/>
              <w:rPr>
                <w:rFonts w:cs="Calibri"/>
                <w:highlight w:val="cyan"/>
              </w:rPr>
            </w:pPr>
            <w:r w:rsidRPr="00CF7E1B">
              <w:rPr>
                <w:rFonts w:cs="Calibri"/>
              </w:rPr>
              <w:t>25,925</w:t>
            </w:r>
          </w:p>
        </w:tc>
        <w:tc>
          <w:tcPr>
            <w:tcW w:w="1561" w:type="dxa"/>
            <w:gridSpan w:val="2"/>
            <w:tcBorders>
              <w:top w:val="nil"/>
              <w:left w:val="nil"/>
              <w:bottom w:val="nil"/>
              <w:right w:val="nil"/>
            </w:tcBorders>
            <w:vAlign w:val="bottom"/>
          </w:tcPr>
          <w:p w:rsidR="00D8083F" w:rsidRPr="00CF7E1B" w:rsidRDefault="00D8083F" w:rsidP="00295C32">
            <w:pPr>
              <w:pStyle w:val="TableText"/>
              <w:tabs>
                <w:tab w:val="left" w:pos="3306"/>
              </w:tabs>
              <w:jc w:val="right"/>
              <w:rPr>
                <w:rFonts w:cs="Calibri"/>
                <w:highlight w:val="cyan"/>
              </w:rPr>
            </w:pPr>
            <w:r w:rsidRPr="00CF7E1B">
              <w:rPr>
                <w:rFonts w:cs="Calibri"/>
              </w:rPr>
              <w:t>7,728</w:t>
            </w:r>
          </w:p>
        </w:tc>
        <w:tc>
          <w:tcPr>
            <w:tcW w:w="1417" w:type="dxa"/>
            <w:gridSpan w:val="2"/>
            <w:tcBorders>
              <w:top w:val="nil"/>
              <w:left w:val="nil"/>
              <w:bottom w:val="nil"/>
              <w:right w:val="nil"/>
            </w:tcBorders>
            <w:vAlign w:val="bottom"/>
          </w:tcPr>
          <w:p w:rsidR="00D8083F" w:rsidRPr="00CF7E1B" w:rsidRDefault="00D8083F" w:rsidP="00295C32">
            <w:pPr>
              <w:pStyle w:val="TableText"/>
              <w:tabs>
                <w:tab w:val="left" w:pos="3306"/>
              </w:tabs>
              <w:jc w:val="right"/>
              <w:rPr>
                <w:rFonts w:cs="Calibri"/>
                <w:highlight w:val="cyan"/>
              </w:rPr>
            </w:pPr>
            <w:r w:rsidRPr="00CF7E1B">
              <w:rPr>
                <w:rFonts w:cs="Calibri"/>
              </w:rPr>
              <w:t>1,642</w:t>
            </w:r>
          </w:p>
        </w:tc>
        <w:tc>
          <w:tcPr>
            <w:tcW w:w="1134" w:type="dxa"/>
            <w:tcBorders>
              <w:top w:val="nil"/>
              <w:left w:val="nil"/>
              <w:bottom w:val="nil"/>
              <w:right w:val="nil"/>
            </w:tcBorders>
            <w:vAlign w:val="bottom"/>
          </w:tcPr>
          <w:p w:rsidR="00D8083F" w:rsidRPr="00CF7E1B" w:rsidRDefault="00D8083F" w:rsidP="00295C32">
            <w:pPr>
              <w:pStyle w:val="TableText"/>
              <w:tabs>
                <w:tab w:val="left" w:pos="3306"/>
              </w:tabs>
              <w:jc w:val="right"/>
              <w:rPr>
                <w:rFonts w:cs="Calibri"/>
                <w:highlight w:val="cyan"/>
              </w:rPr>
            </w:pPr>
            <w:r w:rsidRPr="00CF7E1B">
              <w:rPr>
                <w:rFonts w:cs="Calibri"/>
              </w:rPr>
              <w:t>190</w:t>
            </w:r>
          </w:p>
        </w:tc>
        <w:tc>
          <w:tcPr>
            <w:tcW w:w="1418" w:type="dxa"/>
            <w:gridSpan w:val="3"/>
            <w:tcBorders>
              <w:top w:val="nil"/>
              <w:left w:val="nil"/>
              <w:bottom w:val="nil"/>
              <w:right w:val="nil"/>
            </w:tcBorders>
            <w:vAlign w:val="bottom"/>
          </w:tcPr>
          <w:p w:rsidR="00D8083F" w:rsidRPr="00CF7E1B" w:rsidRDefault="00D8083F" w:rsidP="00295C32">
            <w:pPr>
              <w:pStyle w:val="TableText"/>
              <w:tabs>
                <w:tab w:val="left" w:pos="3306"/>
              </w:tabs>
              <w:jc w:val="right"/>
              <w:rPr>
                <w:rFonts w:cs="Calibri"/>
              </w:rPr>
            </w:pPr>
            <w:r w:rsidRPr="00CF7E1B">
              <w:rPr>
                <w:rFonts w:cs="Calibri"/>
              </w:rPr>
              <w:t>35,485</w:t>
            </w:r>
          </w:p>
        </w:tc>
      </w:tr>
      <w:tr w:rsidR="00D8083F" w:rsidRPr="00CF7E1B" w:rsidTr="00D64D1D">
        <w:trPr>
          <w:cantSplit/>
          <w:trHeight w:val="23"/>
        </w:trPr>
        <w:tc>
          <w:tcPr>
            <w:tcW w:w="1696" w:type="dxa"/>
            <w:tcBorders>
              <w:top w:val="nil"/>
              <w:left w:val="single" w:sz="2" w:space="0" w:color="003366"/>
              <w:bottom w:val="nil"/>
              <w:right w:val="single" w:sz="2" w:space="0" w:color="003366"/>
            </w:tcBorders>
          </w:tcPr>
          <w:p w:rsidR="00D8083F" w:rsidRPr="00F80177" w:rsidRDefault="00D8083F" w:rsidP="00295C32">
            <w:pPr>
              <w:pStyle w:val="TableReference"/>
              <w:tabs>
                <w:tab w:val="left" w:pos="3306"/>
              </w:tabs>
              <w:spacing w:before="40"/>
              <w:rPr>
                <w:rFonts w:cs="Calibri"/>
                <w:color w:val="auto"/>
                <w:sz w:val="16"/>
                <w:szCs w:val="16"/>
              </w:rPr>
            </w:pPr>
            <w:r w:rsidRPr="00F80177">
              <w:rPr>
                <w:rFonts w:cs="Calibri"/>
                <w:color w:val="auto"/>
                <w:sz w:val="16"/>
                <w:szCs w:val="16"/>
              </w:rPr>
              <w:t>AASB 116</w:t>
            </w:r>
            <w:r w:rsidR="00D65811" w:rsidRPr="00F80177">
              <w:rPr>
                <w:rFonts w:cs="Calibri"/>
                <w:color w:val="auto"/>
                <w:sz w:val="16"/>
                <w:szCs w:val="16"/>
              </w:rPr>
              <w:t>.</w:t>
            </w:r>
            <w:r w:rsidRPr="00F80177">
              <w:rPr>
                <w:rFonts w:cs="Calibri"/>
                <w:color w:val="auto"/>
                <w:sz w:val="16"/>
                <w:szCs w:val="16"/>
              </w:rPr>
              <w:t>73</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i)</w:t>
            </w:r>
          </w:p>
          <w:p w:rsidR="00D8083F" w:rsidRPr="00F80177" w:rsidRDefault="00D8083F" w:rsidP="00295C32">
            <w:pPr>
              <w:pStyle w:val="TableReference"/>
              <w:tabs>
                <w:tab w:val="left" w:pos="3306"/>
              </w:tabs>
              <w:spacing w:before="4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i)</w:t>
            </w:r>
          </w:p>
        </w:tc>
        <w:tc>
          <w:tcPr>
            <w:tcW w:w="4795" w:type="dxa"/>
            <w:tcBorders>
              <w:top w:val="nil"/>
              <w:left w:val="single" w:sz="2" w:space="0" w:color="003366"/>
              <w:bottom w:val="nil"/>
              <w:right w:val="nil"/>
            </w:tcBorders>
          </w:tcPr>
          <w:p w:rsidR="00D8083F" w:rsidRPr="00CF7E1B" w:rsidRDefault="00D8083F" w:rsidP="00295C32">
            <w:pPr>
              <w:pStyle w:val="TableText"/>
              <w:tabs>
                <w:tab w:val="left" w:pos="3306"/>
              </w:tabs>
              <w:rPr>
                <w:rFonts w:cs="Calibri"/>
              </w:rPr>
            </w:pPr>
            <w:r w:rsidRPr="00CF7E1B">
              <w:rPr>
                <w:rFonts w:cs="Calibri"/>
              </w:rPr>
              <w:t>Additions</w:t>
            </w:r>
          </w:p>
        </w:tc>
        <w:tc>
          <w:tcPr>
            <w:tcW w:w="3569" w:type="dxa"/>
            <w:gridSpan w:val="3"/>
            <w:tcBorders>
              <w:top w:val="nil"/>
              <w:left w:val="nil"/>
              <w:bottom w:val="nil"/>
              <w:right w:val="nil"/>
            </w:tcBorders>
            <w:vAlign w:val="bottom"/>
          </w:tcPr>
          <w:p w:rsidR="00D8083F" w:rsidRPr="00CF7E1B" w:rsidRDefault="00D8083F" w:rsidP="00295C32">
            <w:pPr>
              <w:pStyle w:val="TableText"/>
              <w:tabs>
                <w:tab w:val="left" w:pos="3306"/>
              </w:tabs>
              <w:jc w:val="right"/>
              <w:rPr>
                <w:rFonts w:cs="Calibri"/>
                <w:highlight w:val="cyan"/>
              </w:rPr>
            </w:pPr>
            <w:r w:rsidRPr="00CF7E1B">
              <w:rPr>
                <w:rFonts w:cs="Calibri"/>
              </w:rPr>
              <w:t>42,450</w:t>
            </w:r>
          </w:p>
        </w:tc>
        <w:tc>
          <w:tcPr>
            <w:tcW w:w="1561" w:type="dxa"/>
            <w:gridSpan w:val="2"/>
            <w:tcBorders>
              <w:top w:val="nil"/>
              <w:left w:val="nil"/>
              <w:bottom w:val="nil"/>
              <w:right w:val="nil"/>
            </w:tcBorders>
            <w:vAlign w:val="bottom"/>
          </w:tcPr>
          <w:p w:rsidR="00D8083F" w:rsidRPr="00CF7E1B" w:rsidRDefault="00D8083F" w:rsidP="00295C32">
            <w:pPr>
              <w:pStyle w:val="TableText"/>
              <w:tabs>
                <w:tab w:val="left" w:pos="3306"/>
              </w:tabs>
              <w:jc w:val="right"/>
              <w:rPr>
                <w:rFonts w:cs="Calibri"/>
                <w:highlight w:val="cyan"/>
              </w:rPr>
            </w:pPr>
            <w:r w:rsidRPr="00CF7E1B">
              <w:rPr>
                <w:rFonts w:cs="Calibri"/>
              </w:rPr>
              <w:t>11,223</w:t>
            </w:r>
          </w:p>
        </w:tc>
        <w:tc>
          <w:tcPr>
            <w:tcW w:w="1417" w:type="dxa"/>
            <w:gridSpan w:val="2"/>
            <w:tcBorders>
              <w:top w:val="nil"/>
              <w:left w:val="nil"/>
              <w:bottom w:val="nil"/>
              <w:right w:val="nil"/>
            </w:tcBorders>
            <w:vAlign w:val="bottom"/>
          </w:tcPr>
          <w:p w:rsidR="00D8083F" w:rsidRPr="00CF7E1B" w:rsidRDefault="00D8083F" w:rsidP="00295C32">
            <w:pPr>
              <w:pStyle w:val="TableText"/>
              <w:tabs>
                <w:tab w:val="left" w:pos="3306"/>
              </w:tabs>
              <w:jc w:val="right"/>
              <w:rPr>
                <w:rFonts w:cs="Calibri"/>
                <w:highlight w:val="cyan"/>
              </w:rPr>
            </w:pPr>
            <w:r w:rsidRPr="00CF7E1B">
              <w:rPr>
                <w:rFonts w:cs="Calibri"/>
              </w:rPr>
              <w:t>1,007</w:t>
            </w:r>
          </w:p>
        </w:tc>
        <w:tc>
          <w:tcPr>
            <w:tcW w:w="1134" w:type="dxa"/>
            <w:tcBorders>
              <w:top w:val="nil"/>
              <w:left w:val="nil"/>
              <w:bottom w:val="nil"/>
              <w:right w:val="nil"/>
            </w:tcBorders>
            <w:vAlign w:val="bottom"/>
          </w:tcPr>
          <w:p w:rsidR="00D8083F" w:rsidRPr="00CF7E1B" w:rsidRDefault="00D8083F" w:rsidP="00295C32">
            <w:pPr>
              <w:pStyle w:val="TableText"/>
              <w:tabs>
                <w:tab w:val="left" w:pos="3306"/>
              </w:tabs>
              <w:jc w:val="right"/>
              <w:rPr>
                <w:rFonts w:cs="Calibri"/>
                <w:highlight w:val="cyan"/>
              </w:rPr>
            </w:pPr>
            <w:r w:rsidRPr="00CF7E1B">
              <w:rPr>
                <w:rFonts w:cs="Calibri"/>
              </w:rPr>
              <w:t>195</w:t>
            </w:r>
          </w:p>
        </w:tc>
        <w:tc>
          <w:tcPr>
            <w:tcW w:w="1418" w:type="dxa"/>
            <w:gridSpan w:val="3"/>
            <w:tcBorders>
              <w:top w:val="nil"/>
              <w:left w:val="nil"/>
              <w:bottom w:val="nil"/>
              <w:right w:val="nil"/>
            </w:tcBorders>
            <w:vAlign w:val="bottom"/>
          </w:tcPr>
          <w:p w:rsidR="00D8083F" w:rsidRPr="00CF7E1B" w:rsidRDefault="00D8083F" w:rsidP="00295C32">
            <w:pPr>
              <w:pStyle w:val="TableText"/>
              <w:tabs>
                <w:tab w:val="left" w:pos="3306"/>
              </w:tabs>
              <w:jc w:val="right"/>
              <w:rPr>
                <w:rFonts w:cs="Calibri"/>
              </w:rPr>
            </w:pPr>
            <w:r w:rsidRPr="00CF7E1B">
              <w:rPr>
                <w:rFonts w:cs="Calibri"/>
              </w:rPr>
              <w:t>54,875</w:t>
            </w:r>
          </w:p>
        </w:tc>
      </w:tr>
      <w:tr w:rsidR="00D8083F" w:rsidRPr="00CF7E1B" w:rsidTr="00D64D1D">
        <w:trPr>
          <w:cantSplit/>
          <w:trHeight w:val="23"/>
        </w:trPr>
        <w:tc>
          <w:tcPr>
            <w:tcW w:w="1696" w:type="dxa"/>
            <w:tcBorders>
              <w:top w:val="nil"/>
              <w:left w:val="single" w:sz="2" w:space="0" w:color="003366"/>
              <w:bottom w:val="nil"/>
              <w:right w:val="single" w:sz="2" w:space="0" w:color="003366"/>
            </w:tcBorders>
          </w:tcPr>
          <w:p w:rsidR="00D8083F" w:rsidRPr="00F80177" w:rsidRDefault="00D8083F" w:rsidP="00295C32">
            <w:pPr>
              <w:pStyle w:val="TableReference"/>
              <w:tabs>
                <w:tab w:val="left" w:pos="3306"/>
              </w:tabs>
              <w:spacing w:before="40"/>
              <w:rPr>
                <w:rFonts w:cs="Calibri"/>
                <w:color w:val="auto"/>
                <w:sz w:val="16"/>
                <w:szCs w:val="16"/>
              </w:rPr>
            </w:pPr>
            <w:r w:rsidRPr="00F80177">
              <w:rPr>
                <w:rFonts w:cs="Calibri"/>
                <w:color w:val="auto"/>
                <w:sz w:val="16"/>
                <w:szCs w:val="16"/>
              </w:rPr>
              <w:t>AASB 116</w:t>
            </w:r>
            <w:r w:rsidR="00D65811" w:rsidRPr="00F80177">
              <w:rPr>
                <w:rFonts w:cs="Calibri"/>
                <w:color w:val="auto"/>
                <w:sz w:val="16"/>
                <w:szCs w:val="16"/>
              </w:rPr>
              <w:t>.</w:t>
            </w:r>
            <w:r w:rsidRPr="00F80177">
              <w:rPr>
                <w:rFonts w:cs="Calibri"/>
                <w:color w:val="auto"/>
                <w:sz w:val="16"/>
                <w:szCs w:val="16"/>
              </w:rPr>
              <w:t>73</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ix)</w:t>
            </w:r>
          </w:p>
        </w:tc>
        <w:tc>
          <w:tcPr>
            <w:tcW w:w="4795" w:type="dxa"/>
            <w:tcBorders>
              <w:top w:val="nil"/>
              <w:left w:val="single" w:sz="2" w:space="0" w:color="003366"/>
              <w:bottom w:val="nil"/>
              <w:right w:val="nil"/>
            </w:tcBorders>
            <w:vAlign w:val="bottom"/>
          </w:tcPr>
          <w:p w:rsidR="00D8083F" w:rsidRPr="00CF7E1B" w:rsidRDefault="00D8083F" w:rsidP="00295C32">
            <w:pPr>
              <w:pStyle w:val="TableText"/>
              <w:tabs>
                <w:tab w:val="left" w:pos="3306"/>
              </w:tabs>
              <w:rPr>
                <w:rFonts w:cs="Calibri"/>
              </w:rPr>
            </w:pPr>
            <w:r w:rsidRPr="00CF7E1B">
              <w:rPr>
                <w:rFonts w:cs="Calibri"/>
              </w:rPr>
              <w:t>Capital Works in Progre</w:t>
            </w:r>
            <w:r w:rsidR="00266DC5" w:rsidRPr="00CF7E1B">
              <w:rPr>
                <w:rFonts w:cs="Calibri"/>
              </w:rPr>
              <w:t>ss Completed and Transferred</w:t>
            </w:r>
            <w:r w:rsidRPr="00CF7E1B">
              <w:rPr>
                <w:rFonts w:cs="Calibri"/>
              </w:rPr>
              <w:t xml:space="preserve"> to Property, Plant and Equipment</w:t>
            </w:r>
          </w:p>
        </w:tc>
        <w:tc>
          <w:tcPr>
            <w:tcW w:w="3569" w:type="dxa"/>
            <w:gridSpan w:val="3"/>
            <w:tcBorders>
              <w:top w:val="nil"/>
              <w:left w:val="nil"/>
              <w:bottom w:val="nil"/>
              <w:right w:val="nil"/>
            </w:tcBorders>
            <w:vAlign w:val="bottom"/>
          </w:tcPr>
          <w:p w:rsidR="00D8083F" w:rsidRPr="00CF7E1B" w:rsidRDefault="00D8083F" w:rsidP="00295C32">
            <w:pPr>
              <w:pStyle w:val="TableText"/>
              <w:tabs>
                <w:tab w:val="left" w:pos="3306"/>
              </w:tabs>
              <w:jc w:val="right"/>
              <w:rPr>
                <w:rFonts w:cs="Calibri"/>
                <w:highlight w:val="cyan"/>
              </w:rPr>
            </w:pPr>
            <w:r w:rsidRPr="00CF7E1B">
              <w:rPr>
                <w:rFonts w:cs="Calibri"/>
              </w:rPr>
              <w:t>(28,418)</w:t>
            </w:r>
          </w:p>
        </w:tc>
        <w:tc>
          <w:tcPr>
            <w:tcW w:w="1561" w:type="dxa"/>
            <w:gridSpan w:val="2"/>
            <w:tcBorders>
              <w:top w:val="nil"/>
              <w:left w:val="nil"/>
              <w:bottom w:val="nil"/>
              <w:right w:val="nil"/>
            </w:tcBorders>
            <w:vAlign w:val="bottom"/>
          </w:tcPr>
          <w:p w:rsidR="00D8083F" w:rsidRPr="00CF7E1B" w:rsidRDefault="00D8083F" w:rsidP="00295C32">
            <w:pPr>
              <w:pStyle w:val="TableText"/>
              <w:tabs>
                <w:tab w:val="left" w:pos="3306"/>
              </w:tabs>
              <w:jc w:val="right"/>
              <w:rPr>
                <w:rFonts w:cs="Calibri"/>
                <w:highlight w:val="cyan"/>
              </w:rPr>
            </w:pPr>
            <w:r w:rsidRPr="00CF7E1B">
              <w:rPr>
                <w:rFonts w:cs="Calibri"/>
              </w:rPr>
              <w:t>(4,054)</w:t>
            </w:r>
          </w:p>
        </w:tc>
        <w:tc>
          <w:tcPr>
            <w:tcW w:w="1417" w:type="dxa"/>
            <w:gridSpan w:val="2"/>
            <w:tcBorders>
              <w:top w:val="nil"/>
              <w:left w:val="nil"/>
              <w:bottom w:val="nil"/>
              <w:right w:val="nil"/>
            </w:tcBorders>
            <w:vAlign w:val="bottom"/>
          </w:tcPr>
          <w:p w:rsidR="00D8083F" w:rsidRPr="00CF7E1B" w:rsidRDefault="00D8083F" w:rsidP="00295C32">
            <w:pPr>
              <w:pStyle w:val="TableText"/>
              <w:tabs>
                <w:tab w:val="left" w:pos="3306"/>
              </w:tabs>
              <w:jc w:val="right"/>
              <w:rPr>
                <w:rFonts w:cs="Calibri"/>
                <w:highlight w:val="cyan"/>
              </w:rPr>
            </w:pPr>
            <w:r w:rsidRPr="00CF7E1B">
              <w:rPr>
                <w:rFonts w:cs="Calibri"/>
              </w:rPr>
              <w:t>(665)</w:t>
            </w:r>
          </w:p>
        </w:tc>
        <w:tc>
          <w:tcPr>
            <w:tcW w:w="1134" w:type="dxa"/>
            <w:tcBorders>
              <w:top w:val="nil"/>
              <w:left w:val="nil"/>
              <w:bottom w:val="nil"/>
              <w:right w:val="nil"/>
            </w:tcBorders>
            <w:vAlign w:val="bottom"/>
          </w:tcPr>
          <w:p w:rsidR="00D8083F" w:rsidRPr="00CF7E1B" w:rsidRDefault="00D8083F" w:rsidP="00295C32">
            <w:pPr>
              <w:pStyle w:val="TableText"/>
              <w:tabs>
                <w:tab w:val="left" w:pos="3306"/>
              </w:tabs>
              <w:jc w:val="right"/>
              <w:rPr>
                <w:rFonts w:cs="Calibri"/>
                <w:highlight w:val="cyan"/>
              </w:rPr>
            </w:pPr>
            <w:r w:rsidRPr="00CF7E1B">
              <w:rPr>
                <w:rFonts w:cs="Calibri"/>
              </w:rPr>
              <w:t>-</w:t>
            </w:r>
          </w:p>
        </w:tc>
        <w:tc>
          <w:tcPr>
            <w:tcW w:w="1418" w:type="dxa"/>
            <w:gridSpan w:val="3"/>
            <w:tcBorders>
              <w:top w:val="nil"/>
              <w:left w:val="nil"/>
              <w:bottom w:val="nil"/>
              <w:right w:val="nil"/>
            </w:tcBorders>
            <w:vAlign w:val="bottom"/>
          </w:tcPr>
          <w:p w:rsidR="00D8083F" w:rsidRPr="00CF7E1B" w:rsidRDefault="00D8083F" w:rsidP="00295C32">
            <w:pPr>
              <w:pStyle w:val="TableText"/>
              <w:tabs>
                <w:tab w:val="left" w:pos="3306"/>
              </w:tabs>
              <w:jc w:val="right"/>
              <w:rPr>
                <w:rFonts w:cs="Calibri"/>
              </w:rPr>
            </w:pPr>
            <w:r w:rsidRPr="00CF7E1B">
              <w:rPr>
                <w:rFonts w:cs="Calibri"/>
              </w:rPr>
              <w:t>(33,137)</w:t>
            </w:r>
          </w:p>
        </w:tc>
      </w:tr>
      <w:tr w:rsidR="00D8083F" w:rsidRPr="00CF7E1B" w:rsidTr="00D64D1D">
        <w:trPr>
          <w:cantSplit/>
          <w:trHeight w:val="479"/>
        </w:trPr>
        <w:tc>
          <w:tcPr>
            <w:tcW w:w="1696" w:type="dxa"/>
            <w:tcBorders>
              <w:top w:val="nil"/>
              <w:left w:val="single" w:sz="2" w:space="0" w:color="003366"/>
              <w:bottom w:val="nil"/>
              <w:right w:val="single" w:sz="2" w:space="0" w:color="003366"/>
            </w:tcBorders>
          </w:tcPr>
          <w:p w:rsidR="00D8083F" w:rsidRPr="00F80177" w:rsidRDefault="00D8083F" w:rsidP="00295C32">
            <w:pPr>
              <w:pStyle w:val="TableReference"/>
              <w:tabs>
                <w:tab w:val="left" w:pos="3306"/>
              </w:tabs>
              <w:spacing w:before="4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viii)</w:t>
            </w:r>
          </w:p>
        </w:tc>
        <w:tc>
          <w:tcPr>
            <w:tcW w:w="4795" w:type="dxa"/>
            <w:tcBorders>
              <w:top w:val="nil"/>
              <w:left w:val="single" w:sz="2" w:space="0" w:color="003366"/>
              <w:bottom w:val="nil"/>
              <w:right w:val="nil"/>
            </w:tcBorders>
            <w:vAlign w:val="bottom"/>
          </w:tcPr>
          <w:p w:rsidR="00D8083F" w:rsidRPr="00CF7E1B" w:rsidRDefault="00D8083F" w:rsidP="00295C32">
            <w:pPr>
              <w:pStyle w:val="TableText"/>
              <w:tabs>
                <w:tab w:val="left" w:pos="3306"/>
              </w:tabs>
              <w:rPr>
                <w:rFonts w:cs="Calibri"/>
              </w:rPr>
            </w:pPr>
            <w:r w:rsidRPr="00CF7E1B">
              <w:rPr>
                <w:rFonts w:cs="Calibri"/>
              </w:rPr>
              <w:t>Capital Works in Progre</w:t>
            </w:r>
            <w:r w:rsidR="00266DC5" w:rsidRPr="00CF7E1B">
              <w:rPr>
                <w:rFonts w:cs="Calibri"/>
              </w:rPr>
              <w:t>ss Completed and Transferred</w:t>
            </w:r>
            <w:r w:rsidRPr="00CF7E1B">
              <w:rPr>
                <w:rFonts w:cs="Calibri"/>
              </w:rPr>
              <w:t xml:space="preserve"> to Intangible Assets</w:t>
            </w:r>
          </w:p>
        </w:tc>
        <w:tc>
          <w:tcPr>
            <w:tcW w:w="3569" w:type="dxa"/>
            <w:gridSpan w:val="3"/>
            <w:tcBorders>
              <w:top w:val="nil"/>
              <w:left w:val="nil"/>
              <w:bottom w:val="nil"/>
              <w:right w:val="nil"/>
            </w:tcBorders>
            <w:vAlign w:val="bottom"/>
          </w:tcPr>
          <w:p w:rsidR="00D8083F" w:rsidRPr="00CF7E1B" w:rsidRDefault="00D8083F" w:rsidP="00295C32">
            <w:pPr>
              <w:pStyle w:val="TableText"/>
              <w:tabs>
                <w:tab w:val="left" w:pos="3306"/>
              </w:tabs>
              <w:jc w:val="right"/>
              <w:rPr>
                <w:rFonts w:cs="Calibri"/>
                <w:highlight w:val="cyan"/>
              </w:rPr>
            </w:pPr>
            <w:r w:rsidRPr="00CF7E1B">
              <w:rPr>
                <w:rFonts w:cs="Calibri"/>
              </w:rPr>
              <w:t>-</w:t>
            </w:r>
          </w:p>
        </w:tc>
        <w:tc>
          <w:tcPr>
            <w:tcW w:w="1561" w:type="dxa"/>
            <w:gridSpan w:val="2"/>
            <w:tcBorders>
              <w:top w:val="nil"/>
              <w:left w:val="nil"/>
              <w:bottom w:val="nil"/>
              <w:right w:val="nil"/>
            </w:tcBorders>
            <w:vAlign w:val="bottom"/>
          </w:tcPr>
          <w:p w:rsidR="00D8083F" w:rsidRPr="00CF7E1B" w:rsidRDefault="00D8083F" w:rsidP="00295C32">
            <w:pPr>
              <w:pStyle w:val="TableText"/>
              <w:tabs>
                <w:tab w:val="left" w:pos="3306"/>
              </w:tabs>
              <w:jc w:val="right"/>
              <w:rPr>
                <w:rFonts w:cs="Calibri"/>
                <w:highlight w:val="cyan"/>
              </w:rPr>
            </w:pPr>
            <w:r w:rsidRPr="00CF7E1B">
              <w:rPr>
                <w:rFonts w:cs="Calibri"/>
              </w:rPr>
              <w:t>-</w:t>
            </w:r>
          </w:p>
        </w:tc>
        <w:tc>
          <w:tcPr>
            <w:tcW w:w="1417" w:type="dxa"/>
            <w:gridSpan w:val="2"/>
            <w:tcBorders>
              <w:top w:val="nil"/>
              <w:left w:val="nil"/>
              <w:bottom w:val="nil"/>
              <w:right w:val="nil"/>
            </w:tcBorders>
            <w:vAlign w:val="bottom"/>
          </w:tcPr>
          <w:p w:rsidR="00D8083F" w:rsidRPr="00CF7E1B" w:rsidRDefault="00D8083F" w:rsidP="00295C32">
            <w:pPr>
              <w:pStyle w:val="TableText"/>
              <w:tabs>
                <w:tab w:val="left" w:pos="3306"/>
              </w:tabs>
              <w:jc w:val="right"/>
              <w:rPr>
                <w:rFonts w:cs="Calibri"/>
                <w:highlight w:val="cyan"/>
              </w:rPr>
            </w:pPr>
            <w:r w:rsidRPr="00CF7E1B">
              <w:rPr>
                <w:rFonts w:cs="Calibri"/>
              </w:rPr>
              <w:t>-</w:t>
            </w:r>
          </w:p>
        </w:tc>
        <w:tc>
          <w:tcPr>
            <w:tcW w:w="1134" w:type="dxa"/>
            <w:tcBorders>
              <w:top w:val="nil"/>
              <w:left w:val="nil"/>
              <w:bottom w:val="nil"/>
              <w:right w:val="nil"/>
            </w:tcBorders>
            <w:vAlign w:val="bottom"/>
          </w:tcPr>
          <w:p w:rsidR="00D8083F" w:rsidRPr="00CF7E1B" w:rsidRDefault="00D8083F" w:rsidP="00295C32">
            <w:pPr>
              <w:pStyle w:val="TableText"/>
              <w:tabs>
                <w:tab w:val="left" w:pos="3306"/>
              </w:tabs>
              <w:jc w:val="right"/>
              <w:rPr>
                <w:rFonts w:cs="Calibri"/>
                <w:highlight w:val="cyan"/>
              </w:rPr>
            </w:pPr>
            <w:r w:rsidRPr="00CF7E1B">
              <w:rPr>
                <w:rFonts w:cs="Calibri"/>
              </w:rPr>
              <w:t>(100)</w:t>
            </w:r>
          </w:p>
        </w:tc>
        <w:tc>
          <w:tcPr>
            <w:tcW w:w="1418" w:type="dxa"/>
            <w:gridSpan w:val="3"/>
            <w:tcBorders>
              <w:top w:val="nil"/>
              <w:left w:val="nil"/>
              <w:bottom w:val="nil"/>
              <w:right w:val="nil"/>
            </w:tcBorders>
            <w:vAlign w:val="bottom"/>
          </w:tcPr>
          <w:p w:rsidR="00D8083F" w:rsidRPr="00CF7E1B" w:rsidRDefault="00D8083F" w:rsidP="00295C32">
            <w:pPr>
              <w:pStyle w:val="TableText"/>
              <w:tabs>
                <w:tab w:val="left" w:pos="3306"/>
              </w:tabs>
              <w:jc w:val="right"/>
              <w:rPr>
                <w:rFonts w:cs="Calibri"/>
              </w:rPr>
            </w:pPr>
            <w:r w:rsidRPr="00CF7E1B">
              <w:rPr>
                <w:rFonts w:cs="Calibri"/>
              </w:rPr>
              <w:t>(100)</w:t>
            </w:r>
          </w:p>
        </w:tc>
      </w:tr>
      <w:tr w:rsidR="00D8083F" w:rsidRPr="00CF7E1B" w:rsidTr="00D64D1D">
        <w:trPr>
          <w:cantSplit/>
          <w:trHeight w:val="607"/>
        </w:trPr>
        <w:tc>
          <w:tcPr>
            <w:tcW w:w="1696" w:type="dxa"/>
            <w:tcBorders>
              <w:top w:val="nil"/>
              <w:left w:val="single" w:sz="2" w:space="0" w:color="003366"/>
              <w:bottom w:val="nil"/>
              <w:right w:val="single" w:sz="2" w:space="0" w:color="003366"/>
            </w:tcBorders>
          </w:tcPr>
          <w:p w:rsidR="00D8083F" w:rsidRPr="00F80177" w:rsidRDefault="00D8083F" w:rsidP="00D64D1D">
            <w:pPr>
              <w:pStyle w:val="TableReference"/>
              <w:tabs>
                <w:tab w:val="left" w:pos="3306"/>
              </w:tabs>
              <w:rPr>
                <w:rFonts w:cs="Calibri"/>
                <w:color w:val="auto"/>
                <w:sz w:val="16"/>
                <w:szCs w:val="16"/>
              </w:rPr>
            </w:pPr>
            <w:r w:rsidRPr="00F80177">
              <w:rPr>
                <w:rFonts w:cs="Calibri"/>
                <w:color w:val="auto"/>
                <w:sz w:val="16"/>
                <w:szCs w:val="16"/>
              </w:rPr>
              <w:t>AASB 116</w:t>
            </w:r>
            <w:r w:rsidR="00D65811" w:rsidRPr="00F80177">
              <w:rPr>
                <w:rFonts w:cs="Calibri"/>
                <w:color w:val="auto"/>
                <w:sz w:val="16"/>
                <w:szCs w:val="16"/>
              </w:rPr>
              <w:t>.</w:t>
            </w:r>
            <w:r w:rsidRPr="00F80177">
              <w:rPr>
                <w:rFonts w:cs="Calibri"/>
                <w:color w:val="auto"/>
                <w:sz w:val="16"/>
                <w:szCs w:val="16"/>
              </w:rPr>
              <w:t>73</w:t>
            </w:r>
            <w:r w:rsidR="00D001B7" w:rsidRPr="00F80177">
              <w:rPr>
                <w:rFonts w:cs="Calibri"/>
                <w:color w:val="auto"/>
                <w:sz w:val="16"/>
                <w:szCs w:val="16"/>
              </w:rPr>
              <w:t>(</w:t>
            </w:r>
            <w:r w:rsidRPr="00F80177">
              <w:rPr>
                <w:rFonts w:cs="Calibri"/>
                <w:color w:val="auto"/>
                <w:sz w:val="16"/>
                <w:szCs w:val="16"/>
              </w:rPr>
              <w:t>e)</w:t>
            </w:r>
            <w:r w:rsidR="00D64D1D">
              <w:rPr>
                <w:rFonts w:cs="Calibri"/>
                <w:color w:val="auto"/>
                <w:sz w:val="16"/>
                <w:szCs w:val="16"/>
              </w:rPr>
              <w:t xml:space="preserve"> &amp; </w:t>
            </w:r>
            <w:r w:rsidRPr="00F80177">
              <w:rPr>
                <w:rFonts w:cs="Calibri"/>
                <w:color w:val="auto"/>
                <w:sz w:val="16"/>
                <w:szCs w:val="16"/>
              </w:rPr>
              <w:t>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p>
        </w:tc>
        <w:tc>
          <w:tcPr>
            <w:tcW w:w="6806" w:type="dxa"/>
            <w:gridSpan w:val="2"/>
            <w:tcBorders>
              <w:top w:val="nil"/>
              <w:left w:val="single" w:sz="2" w:space="0" w:color="003366"/>
              <w:bottom w:val="nil"/>
              <w:right w:val="nil"/>
            </w:tcBorders>
            <w:vAlign w:val="bottom"/>
          </w:tcPr>
          <w:p w:rsidR="00D8083F" w:rsidRPr="00CF7E1B" w:rsidRDefault="00D8083F" w:rsidP="00D64D1D">
            <w:pPr>
              <w:pStyle w:val="TableText"/>
              <w:tabs>
                <w:tab w:val="left" w:pos="3306"/>
              </w:tabs>
              <w:spacing w:before="0"/>
              <w:rPr>
                <w:rFonts w:cs="Calibri"/>
                <w:b/>
                <w:bCs/>
              </w:rPr>
            </w:pPr>
            <w:r w:rsidRPr="00CF7E1B">
              <w:rPr>
                <w:rFonts w:cs="Calibri"/>
                <w:b/>
                <w:bCs/>
              </w:rPr>
              <w:t>Carrying Amount</w:t>
            </w:r>
            <w:r w:rsidR="00D64D1D">
              <w:rPr>
                <w:rFonts w:cs="Calibri"/>
                <w:b/>
                <w:bCs/>
              </w:rPr>
              <w:t xml:space="preserve"> at the</w:t>
            </w:r>
            <w:r w:rsidRPr="00CF7E1B">
              <w:rPr>
                <w:rFonts w:cs="Calibri"/>
                <w:b/>
                <w:bCs/>
              </w:rPr>
              <w:t xml:space="preserve"> End of </w:t>
            </w:r>
            <w:r w:rsidRPr="00D64D1D">
              <w:rPr>
                <w:rFonts w:cs="Calibri"/>
                <w:bCs/>
              </w:rPr>
              <w:t>the</w:t>
            </w:r>
            <w:r w:rsidRPr="00CF7E1B">
              <w:rPr>
                <w:rFonts w:cs="Calibri"/>
                <w:b/>
                <w:bCs/>
              </w:rPr>
              <w:t xml:space="preserve"> Reporting Period</w:t>
            </w:r>
          </w:p>
        </w:tc>
        <w:tc>
          <w:tcPr>
            <w:tcW w:w="1560" w:type="dxa"/>
            <w:gridSpan w:val="2"/>
            <w:tcBorders>
              <w:top w:val="single" w:sz="2" w:space="0" w:color="003366"/>
              <w:left w:val="nil"/>
              <w:bottom w:val="double" w:sz="4" w:space="0" w:color="auto"/>
              <w:right w:val="nil"/>
            </w:tcBorders>
            <w:vAlign w:val="bottom"/>
          </w:tcPr>
          <w:p w:rsidR="00D8083F" w:rsidRPr="00CF7E1B" w:rsidRDefault="00D8083F" w:rsidP="00D64D1D">
            <w:pPr>
              <w:pStyle w:val="TableText"/>
              <w:tabs>
                <w:tab w:val="left" w:pos="3306"/>
              </w:tabs>
              <w:spacing w:before="0"/>
              <w:jc w:val="right"/>
              <w:rPr>
                <w:rFonts w:cs="Calibri"/>
                <w:b/>
                <w:bCs/>
                <w:highlight w:val="cyan"/>
              </w:rPr>
            </w:pPr>
            <w:r w:rsidRPr="00CF7E1B">
              <w:rPr>
                <w:rFonts w:cs="Calibri"/>
                <w:b/>
              </w:rPr>
              <w:t>39,957</w:t>
            </w:r>
          </w:p>
        </w:tc>
        <w:tc>
          <w:tcPr>
            <w:tcW w:w="1561" w:type="dxa"/>
            <w:gridSpan w:val="2"/>
            <w:tcBorders>
              <w:top w:val="single" w:sz="2" w:space="0" w:color="003366"/>
              <w:left w:val="nil"/>
              <w:bottom w:val="double" w:sz="4" w:space="0" w:color="auto"/>
              <w:right w:val="nil"/>
            </w:tcBorders>
            <w:vAlign w:val="bottom"/>
          </w:tcPr>
          <w:p w:rsidR="00D8083F" w:rsidRPr="00CF7E1B" w:rsidRDefault="00D8083F" w:rsidP="00D64D1D">
            <w:pPr>
              <w:pStyle w:val="TableText"/>
              <w:tabs>
                <w:tab w:val="left" w:pos="3306"/>
              </w:tabs>
              <w:spacing w:before="0"/>
              <w:jc w:val="right"/>
              <w:rPr>
                <w:rFonts w:cs="Calibri"/>
                <w:b/>
                <w:bCs/>
                <w:highlight w:val="cyan"/>
              </w:rPr>
            </w:pPr>
            <w:r w:rsidRPr="00CF7E1B">
              <w:rPr>
                <w:rFonts w:cs="Calibri"/>
                <w:b/>
              </w:rPr>
              <w:t>14,897</w:t>
            </w:r>
          </w:p>
        </w:tc>
        <w:tc>
          <w:tcPr>
            <w:tcW w:w="1417" w:type="dxa"/>
            <w:gridSpan w:val="2"/>
            <w:tcBorders>
              <w:top w:val="single" w:sz="2" w:space="0" w:color="003366"/>
              <w:left w:val="nil"/>
              <w:bottom w:val="double" w:sz="4" w:space="0" w:color="auto"/>
              <w:right w:val="nil"/>
            </w:tcBorders>
            <w:vAlign w:val="bottom"/>
          </w:tcPr>
          <w:p w:rsidR="00D8083F" w:rsidRPr="00CF7E1B" w:rsidRDefault="00D8083F" w:rsidP="00D64D1D">
            <w:pPr>
              <w:pStyle w:val="TableText"/>
              <w:tabs>
                <w:tab w:val="left" w:pos="3306"/>
              </w:tabs>
              <w:spacing w:before="0"/>
              <w:jc w:val="right"/>
              <w:rPr>
                <w:rFonts w:cs="Calibri"/>
                <w:b/>
                <w:highlight w:val="cyan"/>
              </w:rPr>
            </w:pPr>
            <w:r w:rsidRPr="00CF7E1B">
              <w:rPr>
                <w:rFonts w:cs="Calibri"/>
                <w:b/>
              </w:rPr>
              <w:t>1,984</w:t>
            </w:r>
          </w:p>
        </w:tc>
        <w:tc>
          <w:tcPr>
            <w:tcW w:w="1134" w:type="dxa"/>
            <w:tcBorders>
              <w:top w:val="single" w:sz="2" w:space="0" w:color="003366"/>
              <w:left w:val="nil"/>
              <w:bottom w:val="double" w:sz="4" w:space="0" w:color="auto"/>
              <w:right w:val="nil"/>
            </w:tcBorders>
            <w:vAlign w:val="bottom"/>
          </w:tcPr>
          <w:p w:rsidR="00D8083F" w:rsidRPr="00CF7E1B" w:rsidRDefault="00D8083F" w:rsidP="00D64D1D">
            <w:pPr>
              <w:pStyle w:val="TableText"/>
              <w:tabs>
                <w:tab w:val="left" w:pos="3306"/>
              </w:tabs>
              <w:spacing w:before="0"/>
              <w:jc w:val="right"/>
              <w:rPr>
                <w:rFonts w:cs="Calibri"/>
                <w:b/>
                <w:highlight w:val="cyan"/>
              </w:rPr>
            </w:pPr>
            <w:r w:rsidRPr="00CF7E1B">
              <w:rPr>
                <w:rFonts w:cs="Calibri"/>
                <w:b/>
              </w:rPr>
              <w:t>285</w:t>
            </w:r>
          </w:p>
        </w:tc>
        <w:tc>
          <w:tcPr>
            <w:tcW w:w="1418" w:type="dxa"/>
            <w:gridSpan w:val="3"/>
            <w:tcBorders>
              <w:top w:val="single" w:sz="2" w:space="0" w:color="003366"/>
              <w:left w:val="nil"/>
              <w:bottom w:val="double" w:sz="4" w:space="0" w:color="auto"/>
              <w:right w:val="nil"/>
            </w:tcBorders>
            <w:vAlign w:val="bottom"/>
          </w:tcPr>
          <w:p w:rsidR="00D8083F" w:rsidRPr="00CF7E1B" w:rsidRDefault="00D8083F" w:rsidP="00D64D1D">
            <w:pPr>
              <w:pStyle w:val="TableText"/>
              <w:tabs>
                <w:tab w:val="left" w:pos="3306"/>
              </w:tabs>
              <w:spacing w:before="0"/>
              <w:jc w:val="right"/>
              <w:rPr>
                <w:rFonts w:cs="Calibri"/>
                <w:b/>
              </w:rPr>
            </w:pPr>
            <w:r w:rsidRPr="00CF7E1B">
              <w:rPr>
                <w:rFonts w:cs="Calibri"/>
                <w:b/>
              </w:rPr>
              <w:t>57,123</w:t>
            </w:r>
          </w:p>
        </w:tc>
      </w:tr>
    </w:tbl>
    <w:p w:rsidR="00D8083F" w:rsidRPr="00CF7E1B" w:rsidRDefault="00D8083F" w:rsidP="00D8083F">
      <w:pPr>
        <w:rPr>
          <w:rFonts w:cs="Calibri"/>
        </w:rPr>
      </w:pPr>
    </w:p>
    <w:p w:rsidR="003C6059" w:rsidRPr="00CF7E1B" w:rsidRDefault="003C6059">
      <w:pPr>
        <w:rPr>
          <w:rFonts w:cs="Calibri"/>
        </w:rPr>
      </w:pPr>
    </w:p>
    <w:p w:rsidR="003C6059" w:rsidRPr="00CF7E1B" w:rsidRDefault="003C6059" w:rsidP="00C5789C">
      <w:pPr>
        <w:pStyle w:val="CommentaryText"/>
        <w:tabs>
          <w:tab w:val="left" w:pos="3306"/>
        </w:tabs>
        <w:rPr>
          <w:rFonts w:cs="Calibri"/>
        </w:rPr>
        <w:sectPr w:rsidR="003C6059" w:rsidRPr="00CF7E1B" w:rsidSect="004514CD">
          <w:footnotePr>
            <w:numRestart w:val="eachPage"/>
          </w:footnotePr>
          <w:pgSz w:w="16840" w:h="11907" w:orient="landscape" w:code="9"/>
          <w:pgMar w:top="680" w:right="567" w:bottom="680" w:left="567" w:header="720" w:footer="720" w:gutter="0"/>
          <w:cols w:space="720"/>
        </w:sectPr>
      </w:pPr>
    </w:p>
    <w:p w:rsidR="00C67A2A" w:rsidRDefault="00C67A2A"/>
    <w:tbl>
      <w:tblPr>
        <w:tblW w:w="4638" w:type="pct"/>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9"/>
        <w:gridCol w:w="5653"/>
        <w:gridCol w:w="1511"/>
        <w:gridCol w:w="1248"/>
      </w:tblGrid>
      <w:tr w:rsidR="000144FF" w:rsidRPr="00CF7E1B" w:rsidTr="00C67A2A">
        <w:trPr>
          <w:cantSplit/>
          <w:trHeight w:val="23"/>
        </w:trPr>
        <w:tc>
          <w:tcPr>
            <w:tcW w:w="1369" w:type="dxa"/>
            <w:tcBorders>
              <w:top w:val="single" w:sz="4" w:space="0" w:color="auto"/>
              <w:left w:val="single" w:sz="2" w:space="0" w:color="003366"/>
              <w:bottom w:val="single" w:sz="4" w:space="0" w:color="auto"/>
              <w:right w:val="single" w:sz="2" w:space="0" w:color="003366"/>
            </w:tcBorders>
          </w:tcPr>
          <w:p w:rsidR="000144FF" w:rsidRPr="00316550" w:rsidRDefault="00316550" w:rsidP="00CD177A">
            <w:pPr>
              <w:pStyle w:val="TableReference"/>
              <w:tabs>
                <w:tab w:val="left" w:pos="3306"/>
              </w:tabs>
              <w:spacing w:before="240" w:after="240"/>
              <w:rPr>
                <w:rFonts w:cs="Calibri"/>
                <w:b/>
                <w:color w:val="000000"/>
                <w:sz w:val="20"/>
                <w:szCs w:val="20"/>
              </w:rPr>
            </w:pPr>
            <w:bookmarkStart w:id="759" w:name="AssetsOther" w:colFirst="1" w:colLast="1"/>
            <w:r w:rsidRPr="00316550">
              <w:rPr>
                <w:rFonts w:cs="Calibri"/>
                <w:b/>
                <w:color w:val="000000"/>
                <w:sz w:val="20"/>
                <w:szCs w:val="20"/>
              </w:rPr>
              <w:t>Reference</w:t>
            </w:r>
          </w:p>
        </w:tc>
        <w:tc>
          <w:tcPr>
            <w:tcW w:w="8412" w:type="dxa"/>
            <w:gridSpan w:val="3"/>
            <w:tcBorders>
              <w:top w:val="single" w:sz="4" w:space="0" w:color="auto"/>
              <w:left w:val="single" w:sz="2" w:space="0" w:color="003366"/>
              <w:bottom w:val="single" w:sz="4" w:space="0" w:color="auto"/>
              <w:right w:val="nil"/>
            </w:tcBorders>
            <w:vAlign w:val="bottom"/>
          </w:tcPr>
          <w:p w:rsidR="000144FF" w:rsidRPr="00CF7E1B" w:rsidRDefault="00B578B1" w:rsidP="00B578B1">
            <w:pPr>
              <w:pStyle w:val="Heading1"/>
              <w:numPr>
                <w:ilvl w:val="0"/>
                <w:numId w:val="0"/>
              </w:numPr>
            </w:pPr>
            <w:bookmarkStart w:id="760" w:name="_Toc48468573"/>
            <w:bookmarkStart w:id="761" w:name="_Toc49155679"/>
            <w:bookmarkStart w:id="762" w:name="_Toc49224111"/>
            <w:bookmarkStart w:id="763" w:name="_Ref50365620"/>
            <w:bookmarkStart w:id="764" w:name="_Toc50440378"/>
            <w:bookmarkStart w:id="765" w:name="_Ref50524156"/>
            <w:bookmarkStart w:id="766" w:name="_Toc400627348"/>
            <w:bookmarkStart w:id="767" w:name="_Toc7524463"/>
            <w:r>
              <w:t>Note</w:t>
            </w:r>
            <w:r w:rsidR="00380E33" w:rsidRPr="00CF7E1B">
              <w:t xml:space="preserve"> </w:t>
            </w:r>
            <w:r w:rsidR="00D520D0" w:rsidRPr="00CF7E1B">
              <w:t>31</w:t>
            </w:r>
            <w:r w:rsidR="00380E33" w:rsidRPr="00CF7E1B">
              <w:t>.</w:t>
            </w:r>
            <w:r>
              <w:t xml:space="preserve">   </w:t>
            </w:r>
            <w:r w:rsidR="000144FF" w:rsidRPr="00CF7E1B">
              <w:t>Other Assets</w:t>
            </w:r>
            <w:bookmarkEnd w:id="760"/>
            <w:bookmarkEnd w:id="761"/>
            <w:bookmarkEnd w:id="762"/>
            <w:bookmarkEnd w:id="763"/>
            <w:bookmarkEnd w:id="764"/>
            <w:bookmarkEnd w:id="765"/>
            <w:bookmarkEnd w:id="766"/>
            <w:bookmarkEnd w:id="767"/>
          </w:p>
        </w:tc>
      </w:tr>
      <w:bookmarkEnd w:id="759"/>
      <w:tr w:rsidR="000144FF" w:rsidRPr="00CF7E1B" w:rsidTr="00C67A2A">
        <w:trPr>
          <w:cantSplit/>
          <w:trHeight w:val="23"/>
        </w:trPr>
        <w:tc>
          <w:tcPr>
            <w:tcW w:w="1369" w:type="dxa"/>
            <w:tcBorders>
              <w:top w:val="single" w:sz="4" w:space="0" w:color="auto"/>
              <w:left w:val="single" w:sz="2" w:space="0" w:color="003366"/>
              <w:bottom w:val="nil"/>
              <w:right w:val="single" w:sz="2" w:space="0" w:color="003366"/>
            </w:tcBorders>
          </w:tcPr>
          <w:p w:rsidR="000144FF" w:rsidRPr="00F80177" w:rsidRDefault="000144FF">
            <w:pPr>
              <w:pStyle w:val="TableReference"/>
              <w:tabs>
                <w:tab w:val="left" w:pos="3306"/>
              </w:tabs>
              <w:spacing w:before="40"/>
              <w:rPr>
                <w:rFonts w:cs="Calibri"/>
                <w:color w:val="auto"/>
                <w:sz w:val="16"/>
                <w:szCs w:val="16"/>
              </w:rPr>
            </w:pPr>
          </w:p>
        </w:tc>
        <w:tc>
          <w:tcPr>
            <w:tcW w:w="5653" w:type="dxa"/>
            <w:tcBorders>
              <w:top w:val="single" w:sz="4" w:space="0" w:color="auto"/>
              <w:left w:val="single" w:sz="2" w:space="0" w:color="003366"/>
              <w:bottom w:val="nil"/>
              <w:right w:val="nil"/>
            </w:tcBorders>
            <w:vAlign w:val="bottom"/>
          </w:tcPr>
          <w:p w:rsidR="000144FF" w:rsidRPr="00CF7E1B" w:rsidRDefault="000144FF">
            <w:pPr>
              <w:pStyle w:val="TableTitle"/>
              <w:tabs>
                <w:tab w:val="left" w:pos="3306"/>
              </w:tabs>
              <w:rPr>
                <w:rFonts w:cs="Calibri"/>
              </w:rPr>
            </w:pPr>
          </w:p>
        </w:tc>
        <w:tc>
          <w:tcPr>
            <w:tcW w:w="1511" w:type="dxa"/>
            <w:tcBorders>
              <w:top w:val="single" w:sz="4" w:space="0" w:color="auto"/>
              <w:left w:val="nil"/>
              <w:bottom w:val="nil"/>
              <w:right w:val="nil"/>
            </w:tcBorders>
            <w:vAlign w:val="bottom"/>
          </w:tcPr>
          <w:p w:rsidR="000144FF" w:rsidRPr="00CF7E1B" w:rsidRDefault="00322752" w:rsidP="00D55D0B">
            <w:pPr>
              <w:pStyle w:val="TableTitle"/>
              <w:tabs>
                <w:tab w:val="left" w:pos="3306"/>
              </w:tabs>
              <w:rPr>
                <w:rFonts w:cs="Calibri"/>
              </w:rPr>
            </w:pPr>
            <w:r w:rsidRPr="00CF7E1B">
              <w:rPr>
                <w:rFonts w:cs="Calibri"/>
              </w:rPr>
              <w:t>201</w:t>
            </w:r>
            <w:r w:rsidR="00D64D1D">
              <w:rPr>
                <w:rFonts w:cs="Calibri"/>
              </w:rPr>
              <w:t>9</w:t>
            </w:r>
          </w:p>
          <w:p w:rsidR="000144FF" w:rsidRPr="00CF7E1B" w:rsidRDefault="000144FF" w:rsidP="00D55D0B">
            <w:pPr>
              <w:pStyle w:val="TableTitle"/>
              <w:tabs>
                <w:tab w:val="left" w:pos="3306"/>
              </w:tabs>
              <w:rPr>
                <w:rFonts w:cs="Calibri"/>
              </w:rPr>
            </w:pPr>
            <w:r w:rsidRPr="00CF7E1B">
              <w:rPr>
                <w:rFonts w:cs="Calibri"/>
              </w:rPr>
              <w:t>$’000</w:t>
            </w:r>
          </w:p>
        </w:tc>
        <w:tc>
          <w:tcPr>
            <w:tcW w:w="1248" w:type="dxa"/>
            <w:tcBorders>
              <w:top w:val="single" w:sz="4" w:space="0" w:color="auto"/>
              <w:left w:val="nil"/>
              <w:bottom w:val="nil"/>
              <w:right w:val="nil"/>
            </w:tcBorders>
            <w:vAlign w:val="bottom"/>
          </w:tcPr>
          <w:p w:rsidR="000144FF" w:rsidRPr="00CF7E1B" w:rsidRDefault="00322752" w:rsidP="00D55D0B">
            <w:pPr>
              <w:pStyle w:val="TableTitle"/>
              <w:tabs>
                <w:tab w:val="left" w:pos="3306"/>
              </w:tabs>
              <w:rPr>
                <w:rFonts w:cs="Calibri"/>
              </w:rPr>
            </w:pPr>
            <w:r w:rsidRPr="00CF7E1B">
              <w:rPr>
                <w:rFonts w:cs="Calibri"/>
              </w:rPr>
              <w:t>201</w:t>
            </w:r>
            <w:r w:rsidR="00D64D1D">
              <w:rPr>
                <w:rFonts w:cs="Calibri"/>
              </w:rPr>
              <w:t>8</w:t>
            </w:r>
          </w:p>
          <w:p w:rsidR="000144FF" w:rsidRPr="00CF7E1B" w:rsidRDefault="000144FF" w:rsidP="00D55D0B">
            <w:pPr>
              <w:pStyle w:val="TableTitle"/>
              <w:tabs>
                <w:tab w:val="left" w:pos="3306"/>
              </w:tabs>
              <w:rPr>
                <w:rFonts w:cs="Calibri"/>
              </w:rPr>
            </w:pPr>
            <w:r w:rsidRPr="00CF7E1B">
              <w:rPr>
                <w:rFonts w:cs="Calibri"/>
              </w:rPr>
              <w:t>$’000</w:t>
            </w:r>
          </w:p>
        </w:tc>
      </w:tr>
      <w:tr w:rsidR="000144FF" w:rsidRPr="00CF7E1B" w:rsidTr="00C67A2A">
        <w:trPr>
          <w:cantSplit/>
          <w:trHeight w:val="23"/>
        </w:trPr>
        <w:tc>
          <w:tcPr>
            <w:tcW w:w="1369" w:type="dxa"/>
            <w:tcBorders>
              <w:top w:val="nil"/>
              <w:left w:val="single" w:sz="2" w:space="0" w:color="003366"/>
              <w:bottom w:val="nil"/>
              <w:right w:val="single" w:sz="2" w:space="0" w:color="003366"/>
            </w:tcBorders>
          </w:tcPr>
          <w:p w:rsidR="000144FF" w:rsidRPr="00F80177" w:rsidRDefault="000144FF">
            <w:pPr>
              <w:pStyle w:val="TableReference"/>
              <w:tabs>
                <w:tab w:val="left" w:pos="3306"/>
              </w:tabs>
              <w:spacing w:before="60"/>
              <w:rPr>
                <w:rFonts w:cs="Calibri"/>
                <w:color w:val="auto"/>
                <w:sz w:val="16"/>
                <w:szCs w:val="16"/>
              </w:rPr>
            </w:pPr>
            <w:r w:rsidRPr="00F80177">
              <w:rPr>
                <w:rFonts w:cs="Calibri"/>
                <w:color w:val="auto"/>
                <w:sz w:val="16"/>
                <w:szCs w:val="16"/>
              </w:rPr>
              <w:t xml:space="preserve">ACT </w:t>
            </w:r>
            <w:r w:rsidR="00BD2FF8" w:rsidRPr="00F80177">
              <w:rPr>
                <w:rFonts w:cs="Calibri"/>
                <w:color w:val="auto"/>
                <w:sz w:val="16"/>
                <w:szCs w:val="16"/>
              </w:rPr>
              <w:t>Disclosure</w:t>
            </w:r>
            <w:r w:rsidRPr="00F80177">
              <w:rPr>
                <w:rFonts w:cs="Calibri"/>
                <w:color w:val="auto"/>
                <w:sz w:val="16"/>
                <w:szCs w:val="16"/>
              </w:rPr>
              <w:t xml:space="preserve"> Policy</w:t>
            </w:r>
          </w:p>
        </w:tc>
        <w:tc>
          <w:tcPr>
            <w:tcW w:w="565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bookmarkStart w:id="768" w:name="_Toc48468574"/>
            <w:bookmarkStart w:id="769" w:name="_Toc49155680"/>
            <w:bookmarkStart w:id="770" w:name="_Toc49224112"/>
            <w:r w:rsidRPr="00CF7E1B">
              <w:rPr>
                <w:rFonts w:cs="Calibri"/>
                <w:b/>
                <w:bCs/>
              </w:rPr>
              <w:t>Current Other Assets</w:t>
            </w:r>
            <w:bookmarkEnd w:id="768"/>
            <w:bookmarkEnd w:id="769"/>
            <w:bookmarkEnd w:id="770"/>
          </w:p>
        </w:tc>
        <w:tc>
          <w:tcPr>
            <w:tcW w:w="151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248"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r>
      <w:tr w:rsidR="000144FF" w:rsidRPr="00CF7E1B" w:rsidTr="00C67A2A">
        <w:trPr>
          <w:cantSplit/>
          <w:trHeight w:val="23"/>
        </w:trPr>
        <w:tc>
          <w:tcPr>
            <w:tcW w:w="1369" w:type="dxa"/>
            <w:tcBorders>
              <w:top w:val="nil"/>
              <w:left w:val="single" w:sz="2" w:space="0" w:color="003366"/>
              <w:bottom w:val="nil"/>
              <w:right w:val="single" w:sz="2" w:space="0" w:color="003366"/>
            </w:tcBorders>
          </w:tcPr>
          <w:p w:rsidR="000144FF" w:rsidRPr="00F80177" w:rsidRDefault="000144FF">
            <w:pPr>
              <w:pStyle w:val="TableReference"/>
              <w:tabs>
                <w:tab w:val="left" w:pos="3306"/>
              </w:tabs>
              <w:spacing w:before="60"/>
              <w:rPr>
                <w:rFonts w:cs="Calibri"/>
                <w:color w:val="auto"/>
                <w:sz w:val="16"/>
                <w:szCs w:val="16"/>
              </w:rPr>
            </w:pPr>
            <w:r w:rsidRPr="00F80177">
              <w:rPr>
                <w:rFonts w:cs="Calibri"/>
                <w:color w:val="auto"/>
                <w:sz w:val="16"/>
                <w:szCs w:val="16"/>
              </w:rPr>
              <w:t>AASB 101</w:t>
            </w:r>
            <w:r w:rsidR="00D65811" w:rsidRPr="00F80177">
              <w:rPr>
                <w:rFonts w:cs="Calibri"/>
                <w:color w:val="auto"/>
                <w:sz w:val="16"/>
                <w:szCs w:val="16"/>
              </w:rPr>
              <w:t>.</w:t>
            </w:r>
            <w:r w:rsidR="000F7B5F" w:rsidRPr="00F80177">
              <w:rPr>
                <w:rFonts w:cs="Calibri"/>
                <w:color w:val="auto"/>
                <w:sz w:val="16"/>
                <w:szCs w:val="16"/>
              </w:rPr>
              <w:t>77</w:t>
            </w:r>
          </w:p>
        </w:tc>
        <w:tc>
          <w:tcPr>
            <w:tcW w:w="565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Prepayments</w:t>
            </w:r>
          </w:p>
        </w:tc>
        <w:tc>
          <w:tcPr>
            <w:tcW w:w="151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1,866</w:t>
            </w:r>
          </w:p>
        </w:tc>
        <w:tc>
          <w:tcPr>
            <w:tcW w:w="1248"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2,057</w:t>
            </w:r>
          </w:p>
        </w:tc>
      </w:tr>
      <w:tr w:rsidR="000144FF" w:rsidRPr="00CF7E1B" w:rsidTr="00C67A2A">
        <w:trPr>
          <w:cantSplit/>
          <w:trHeight w:val="23"/>
        </w:trPr>
        <w:tc>
          <w:tcPr>
            <w:tcW w:w="1369" w:type="dxa"/>
            <w:tcBorders>
              <w:top w:val="nil"/>
              <w:left w:val="single" w:sz="2" w:space="0" w:color="003366"/>
              <w:bottom w:val="nil"/>
              <w:right w:val="single" w:sz="2" w:space="0" w:color="003366"/>
            </w:tcBorders>
          </w:tcPr>
          <w:p w:rsidR="000144FF" w:rsidRPr="00F80177" w:rsidRDefault="000144FF">
            <w:pPr>
              <w:pStyle w:val="TableReference"/>
              <w:tabs>
                <w:tab w:val="left" w:pos="3306"/>
              </w:tabs>
              <w:spacing w:before="60"/>
              <w:rPr>
                <w:rFonts w:cs="Calibri"/>
                <w:color w:val="auto"/>
                <w:sz w:val="16"/>
                <w:szCs w:val="16"/>
              </w:rPr>
            </w:pPr>
            <w:r w:rsidRPr="00F80177">
              <w:rPr>
                <w:rFonts w:cs="Calibri"/>
                <w:color w:val="auto"/>
                <w:sz w:val="16"/>
                <w:szCs w:val="16"/>
              </w:rPr>
              <w:t>AASB 101</w:t>
            </w:r>
            <w:r w:rsidR="00D65811" w:rsidRPr="00F80177">
              <w:rPr>
                <w:rFonts w:cs="Calibri"/>
                <w:color w:val="auto"/>
                <w:sz w:val="16"/>
                <w:szCs w:val="16"/>
              </w:rPr>
              <w:t>.</w:t>
            </w:r>
            <w:r w:rsidR="000F7B5F" w:rsidRPr="00F80177">
              <w:rPr>
                <w:rFonts w:cs="Calibri"/>
                <w:color w:val="auto"/>
                <w:sz w:val="16"/>
                <w:szCs w:val="16"/>
              </w:rPr>
              <w:t>77</w:t>
            </w:r>
          </w:p>
        </w:tc>
        <w:tc>
          <w:tcPr>
            <w:tcW w:w="565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Consumable Stores and Supplies</w:t>
            </w:r>
          </w:p>
        </w:tc>
        <w:tc>
          <w:tcPr>
            <w:tcW w:w="151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253</w:t>
            </w:r>
          </w:p>
        </w:tc>
        <w:tc>
          <w:tcPr>
            <w:tcW w:w="1248"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223</w:t>
            </w:r>
          </w:p>
        </w:tc>
      </w:tr>
      <w:tr w:rsidR="000144FF" w:rsidRPr="00CF7E1B" w:rsidTr="00C67A2A">
        <w:trPr>
          <w:cantSplit/>
          <w:trHeight w:val="23"/>
        </w:trPr>
        <w:tc>
          <w:tcPr>
            <w:tcW w:w="1369" w:type="dxa"/>
            <w:tcBorders>
              <w:top w:val="nil"/>
              <w:left w:val="single" w:sz="2" w:space="0" w:color="003366"/>
              <w:bottom w:val="nil"/>
              <w:right w:val="single" w:sz="2" w:space="0" w:color="003366"/>
            </w:tcBorders>
          </w:tcPr>
          <w:p w:rsidR="000144FF" w:rsidRPr="00F80177" w:rsidRDefault="000144FF">
            <w:pPr>
              <w:pStyle w:val="TableReference"/>
              <w:tabs>
                <w:tab w:val="left" w:pos="3306"/>
              </w:tabs>
              <w:spacing w:before="60"/>
              <w:rPr>
                <w:rFonts w:cs="Calibri"/>
                <w:color w:val="auto"/>
                <w:sz w:val="16"/>
                <w:szCs w:val="16"/>
              </w:rPr>
            </w:pPr>
            <w:r w:rsidRPr="00F80177">
              <w:rPr>
                <w:rFonts w:cs="Calibri"/>
                <w:color w:val="auto"/>
                <w:sz w:val="16"/>
                <w:szCs w:val="16"/>
              </w:rPr>
              <w:t>AASB 101</w:t>
            </w:r>
            <w:r w:rsidR="00D65811" w:rsidRPr="00F80177">
              <w:rPr>
                <w:rFonts w:cs="Calibri"/>
                <w:color w:val="auto"/>
                <w:sz w:val="16"/>
                <w:szCs w:val="16"/>
              </w:rPr>
              <w:t>.</w:t>
            </w:r>
            <w:r w:rsidR="000F7B5F" w:rsidRPr="00F80177">
              <w:rPr>
                <w:rFonts w:cs="Calibri"/>
                <w:color w:val="auto"/>
                <w:sz w:val="16"/>
                <w:szCs w:val="16"/>
              </w:rPr>
              <w:t>77</w:t>
            </w:r>
          </w:p>
        </w:tc>
        <w:tc>
          <w:tcPr>
            <w:tcW w:w="565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Other</w:t>
            </w:r>
          </w:p>
        </w:tc>
        <w:tc>
          <w:tcPr>
            <w:tcW w:w="151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45</w:t>
            </w:r>
          </w:p>
        </w:tc>
        <w:tc>
          <w:tcPr>
            <w:tcW w:w="1248"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32</w:t>
            </w:r>
          </w:p>
        </w:tc>
      </w:tr>
      <w:tr w:rsidR="000144FF" w:rsidRPr="00CF7E1B" w:rsidTr="00C67A2A">
        <w:trPr>
          <w:cantSplit/>
          <w:trHeight w:val="23"/>
        </w:trPr>
        <w:tc>
          <w:tcPr>
            <w:tcW w:w="1369" w:type="dxa"/>
            <w:tcBorders>
              <w:top w:val="nil"/>
              <w:left w:val="single" w:sz="2" w:space="0" w:color="003366"/>
              <w:bottom w:val="nil"/>
              <w:right w:val="single" w:sz="2" w:space="0" w:color="003366"/>
            </w:tcBorders>
          </w:tcPr>
          <w:p w:rsidR="000144FF" w:rsidRPr="00F80177" w:rsidRDefault="000144FF">
            <w:pPr>
              <w:pStyle w:val="TableReference"/>
              <w:tabs>
                <w:tab w:val="left" w:pos="3306"/>
              </w:tabs>
              <w:spacing w:before="40"/>
              <w:rPr>
                <w:rFonts w:cs="Calibri"/>
                <w:color w:val="auto"/>
                <w:sz w:val="16"/>
                <w:szCs w:val="16"/>
              </w:rPr>
            </w:pPr>
          </w:p>
        </w:tc>
        <w:tc>
          <w:tcPr>
            <w:tcW w:w="565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b/>
                <w:bCs/>
              </w:rPr>
              <w:t>Total Current Other Assets</w:t>
            </w:r>
          </w:p>
        </w:tc>
        <w:tc>
          <w:tcPr>
            <w:tcW w:w="1511" w:type="dxa"/>
            <w:tcBorders>
              <w:top w:val="single" w:sz="2" w:space="0" w:color="003366"/>
              <w:left w:val="nil"/>
              <w:bottom w:val="single" w:sz="2"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2,164</w:t>
            </w:r>
          </w:p>
        </w:tc>
        <w:tc>
          <w:tcPr>
            <w:tcW w:w="1248" w:type="dxa"/>
            <w:tcBorders>
              <w:top w:val="single" w:sz="2" w:space="0" w:color="003366"/>
              <w:left w:val="nil"/>
              <w:bottom w:val="single" w:sz="2"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2,312</w:t>
            </w:r>
          </w:p>
        </w:tc>
      </w:tr>
      <w:tr w:rsidR="000144FF" w:rsidRPr="00CF7E1B" w:rsidTr="00C67A2A">
        <w:trPr>
          <w:cantSplit/>
          <w:trHeight w:val="23"/>
        </w:trPr>
        <w:tc>
          <w:tcPr>
            <w:tcW w:w="1369" w:type="dxa"/>
            <w:tcBorders>
              <w:top w:val="nil"/>
              <w:left w:val="single" w:sz="2" w:space="0" w:color="003366"/>
              <w:bottom w:val="nil"/>
              <w:right w:val="single" w:sz="2" w:space="0" w:color="003366"/>
            </w:tcBorders>
          </w:tcPr>
          <w:p w:rsidR="000144FF" w:rsidRPr="00F80177" w:rsidRDefault="000144FF">
            <w:pPr>
              <w:pStyle w:val="TableReference"/>
              <w:tabs>
                <w:tab w:val="left" w:pos="3306"/>
              </w:tabs>
              <w:spacing w:before="40"/>
              <w:rPr>
                <w:rFonts w:cs="Calibri"/>
                <w:color w:val="auto"/>
                <w:sz w:val="16"/>
                <w:szCs w:val="16"/>
              </w:rPr>
            </w:pPr>
          </w:p>
        </w:tc>
        <w:tc>
          <w:tcPr>
            <w:tcW w:w="565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p>
        </w:tc>
        <w:tc>
          <w:tcPr>
            <w:tcW w:w="1511" w:type="dxa"/>
            <w:tcBorders>
              <w:top w:val="single" w:sz="2" w:space="0" w:color="003366"/>
              <w:left w:val="nil"/>
              <w:bottom w:val="nil"/>
              <w:right w:val="nil"/>
            </w:tcBorders>
            <w:vAlign w:val="bottom"/>
          </w:tcPr>
          <w:p w:rsidR="000144FF" w:rsidRPr="00CF7E1B" w:rsidRDefault="000144FF">
            <w:pPr>
              <w:pStyle w:val="TableText"/>
              <w:tabs>
                <w:tab w:val="left" w:pos="3306"/>
              </w:tabs>
              <w:jc w:val="right"/>
              <w:rPr>
                <w:rFonts w:cs="Calibri"/>
              </w:rPr>
            </w:pPr>
          </w:p>
        </w:tc>
        <w:tc>
          <w:tcPr>
            <w:tcW w:w="1248" w:type="dxa"/>
            <w:tcBorders>
              <w:top w:val="single" w:sz="2" w:space="0" w:color="003366"/>
              <w:left w:val="nil"/>
              <w:bottom w:val="nil"/>
              <w:right w:val="nil"/>
            </w:tcBorders>
            <w:vAlign w:val="bottom"/>
          </w:tcPr>
          <w:p w:rsidR="000144FF" w:rsidRPr="00CF7E1B" w:rsidRDefault="000144FF">
            <w:pPr>
              <w:pStyle w:val="TableText"/>
              <w:tabs>
                <w:tab w:val="left" w:pos="3306"/>
              </w:tabs>
              <w:jc w:val="right"/>
              <w:rPr>
                <w:rFonts w:cs="Calibri"/>
              </w:rPr>
            </w:pPr>
          </w:p>
        </w:tc>
      </w:tr>
      <w:tr w:rsidR="000144FF" w:rsidRPr="00CF7E1B" w:rsidTr="00C67A2A">
        <w:trPr>
          <w:cantSplit/>
          <w:trHeight w:val="23"/>
        </w:trPr>
        <w:tc>
          <w:tcPr>
            <w:tcW w:w="1369" w:type="dxa"/>
            <w:tcBorders>
              <w:top w:val="nil"/>
              <w:left w:val="single" w:sz="2" w:space="0" w:color="003366"/>
              <w:bottom w:val="nil"/>
              <w:right w:val="single" w:sz="2" w:space="0" w:color="003366"/>
            </w:tcBorders>
          </w:tcPr>
          <w:p w:rsidR="000144FF" w:rsidRPr="00F80177" w:rsidRDefault="000144FF">
            <w:pPr>
              <w:pStyle w:val="TableReference"/>
              <w:tabs>
                <w:tab w:val="left" w:pos="3306"/>
              </w:tabs>
              <w:spacing w:before="60"/>
              <w:rPr>
                <w:rFonts w:cs="Calibri"/>
                <w:color w:val="auto"/>
                <w:sz w:val="16"/>
                <w:szCs w:val="16"/>
              </w:rPr>
            </w:pPr>
            <w:r w:rsidRPr="00F80177">
              <w:rPr>
                <w:rFonts w:cs="Calibri"/>
                <w:color w:val="auto"/>
                <w:sz w:val="16"/>
                <w:szCs w:val="16"/>
              </w:rPr>
              <w:t xml:space="preserve">ACT </w:t>
            </w:r>
            <w:r w:rsidR="00BD2FF8" w:rsidRPr="00F80177">
              <w:rPr>
                <w:rFonts w:cs="Calibri"/>
                <w:color w:val="auto"/>
                <w:sz w:val="16"/>
                <w:szCs w:val="16"/>
              </w:rPr>
              <w:t xml:space="preserve">Disclosure </w:t>
            </w:r>
            <w:r w:rsidRPr="00F80177">
              <w:rPr>
                <w:rFonts w:cs="Calibri"/>
                <w:color w:val="auto"/>
                <w:sz w:val="16"/>
                <w:szCs w:val="16"/>
              </w:rPr>
              <w:t>Policy</w:t>
            </w:r>
          </w:p>
        </w:tc>
        <w:tc>
          <w:tcPr>
            <w:tcW w:w="565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bookmarkStart w:id="771" w:name="_Toc48468575"/>
            <w:bookmarkStart w:id="772" w:name="_Toc49155681"/>
            <w:bookmarkStart w:id="773" w:name="_Toc49224113"/>
            <w:r w:rsidRPr="00CF7E1B">
              <w:rPr>
                <w:rFonts w:cs="Calibri"/>
                <w:b/>
                <w:bCs/>
              </w:rPr>
              <w:t>Non-Current Other Assets</w:t>
            </w:r>
            <w:bookmarkEnd w:id="771"/>
            <w:bookmarkEnd w:id="772"/>
            <w:bookmarkEnd w:id="773"/>
          </w:p>
        </w:tc>
        <w:tc>
          <w:tcPr>
            <w:tcW w:w="151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248"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r>
      <w:tr w:rsidR="000144FF" w:rsidRPr="00CF7E1B" w:rsidTr="00C67A2A">
        <w:trPr>
          <w:cantSplit/>
          <w:trHeight w:val="23"/>
        </w:trPr>
        <w:tc>
          <w:tcPr>
            <w:tcW w:w="1369" w:type="dxa"/>
            <w:tcBorders>
              <w:top w:val="nil"/>
              <w:left w:val="single" w:sz="2" w:space="0" w:color="003366"/>
              <w:bottom w:val="nil"/>
              <w:right w:val="single" w:sz="2" w:space="0" w:color="003366"/>
            </w:tcBorders>
          </w:tcPr>
          <w:p w:rsidR="000144FF" w:rsidRPr="00F80177" w:rsidRDefault="000144FF">
            <w:pPr>
              <w:pStyle w:val="TableReference"/>
              <w:tabs>
                <w:tab w:val="left" w:pos="3306"/>
              </w:tabs>
              <w:spacing w:before="60"/>
              <w:rPr>
                <w:rFonts w:cs="Calibri"/>
                <w:color w:val="auto"/>
                <w:sz w:val="16"/>
                <w:szCs w:val="16"/>
              </w:rPr>
            </w:pPr>
            <w:r w:rsidRPr="00F80177">
              <w:rPr>
                <w:rFonts w:cs="Calibri"/>
                <w:color w:val="auto"/>
                <w:sz w:val="16"/>
                <w:szCs w:val="16"/>
              </w:rPr>
              <w:t>AASB 101</w:t>
            </w:r>
            <w:r w:rsidR="00D65811" w:rsidRPr="00F80177">
              <w:rPr>
                <w:rFonts w:cs="Calibri"/>
                <w:color w:val="auto"/>
                <w:sz w:val="16"/>
                <w:szCs w:val="16"/>
              </w:rPr>
              <w:t>.</w:t>
            </w:r>
            <w:r w:rsidR="000F7B5F" w:rsidRPr="00F80177">
              <w:rPr>
                <w:rFonts w:cs="Calibri"/>
                <w:color w:val="auto"/>
                <w:sz w:val="16"/>
                <w:szCs w:val="16"/>
              </w:rPr>
              <w:t>77</w:t>
            </w:r>
          </w:p>
        </w:tc>
        <w:tc>
          <w:tcPr>
            <w:tcW w:w="565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Prepayments</w:t>
            </w:r>
          </w:p>
        </w:tc>
        <w:tc>
          <w:tcPr>
            <w:tcW w:w="151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w:t>
            </w:r>
          </w:p>
        </w:tc>
        <w:tc>
          <w:tcPr>
            <w:tcW w:w="1248"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229</w:t>
            </w:r>
          </w:p>
        </w:tc>
      </w:tr>
      <w:tr w:rsidR="000144FF" w:rsidRPr="00CF7E1B" w:rsidTr="00C67A2A">
        <w:trPr>
          <w:cantSplit/>
          <w:trHeight w:val="23"/>
        </w:trPr>
        <w:tc>
          <w:tcPr>
            <w:tcW w:w="1369" w:type="dxa"/>
            <w:tcBorders>
              <w:top w:val="nil"/>
              <w:left w:val="single" w:sz="2" w:space="0" w:color="003366"/>
              <w:bottom w:val="nil"/>
              <w:right w:val="single" w:sz="2" w:space="0" w:color="003366"/>
            </w:tcBorders>
          </w:tcPr>
          <w:p w:rsidR="000144FF" w:rsidRPr="00F80177" w:rsidRDefault="000144FF">
            <w:pPr>
              <w:pStyle w:val="TableReference"/>
              <w:tabs>
                <w:tab w:val="left" w:pos="3306"/>
              </w:tabs>
              <w:spacing w:before="60"/>
              <w:rPr>
                <w:rFonts w:cs="Calibri"/>
                <w:color w:val="auto"/>
                <w:sz w:val="16"/>
                <w:szCs w:val="16"/>
              </w:rPr>
            </w:pPr>
            <w:r w:rsidRPr="00F80177">
              <w:rPr>
                <w:rFonts w:cs="Calibri"/>
                <w:color w:val="auto"/>
                <w:sz w:val="16"/>
                <w:szCs w:val="16"/>
              </w:rPr>
              <w:t>AASB 101</w:t>
            </w:r>
            <w:r w:rsidR="00D65811" w:rsidRPr="00F80177">
              <w:rPr>
                <w:rFonts w:cs="Calibri"/>
                <w:color w:val="auto"/>
                <w:sz w:val="16"/>
                <w:szCs w:val="16"/>
              </w:rPr>
              <w:t>.</w:t>
            </w:r>
            <w:r w:rsidR="000F7B5F" w:rsidRPr="00F80177">
              <w:rPr>
                <w:rFonts w:cs="Calibri"/>
                <w:color w:val="auto"/>
                <w:sz w:val="16"/>
                <w:szCs w:val="16"/>
              </w:rPr>
              <w:t>77</w:t>
            </w:r>
          </w:p>
        </w:tc>
        <w:tc>
          <w:tcPr>
            <w:tcW w:w="565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Rights to Receive Land and Buildings</w:t>
            </w:r>
          </w:p>
        </w:tc>
        <w:tc>
          <w:tcPr>
            <w:tcW w:w="151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357</w:t>
            </w:r>
          </w:p>
        </w:tc>
        <w:tc>
          <w:tcPr>
            <w:tcW w:w="1248"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357</w:t>
            </w:r>
          </w:p>
        </w:tc>
      </w:tr>
      <w:tr w:rsidR="000144FF" w:rsidRPr="00CF7E1B" w:rsidTr="00C67A2A">
        <w:trPr>
          <w:cantSplit/>
          <w:trHeight w:val="23"/>
        </w:trPr>
        <w:tc>
          <w:tcPr>
            <w:tcW w:w="1369" w:type="dxa"/>
            <w:tcBorders>
              <w:top w:val="nil"/>
              <w:left w:val="single" w:sz="2" w:space="0" w:color="003366"/>
              <w:bottom w:val="nil"/>
              <w:right w:val="single" w:sz="2" w:space="0" w:color="003366"/>
            </w:tcBorders>
          </w:tcPr>
          <w:p w:rsidR="000144FF" w:rsidRPr="00F80177" w:rsidRDefault="000144FF">
            <w:pPr>
              <w:pStyle w:val="TableReference"/>
              <w:tabs>
                <w:tab w:val="left" w:pos="3306"/>
              </w:tabs>
              <w:spacing w:before="60"/>
              <w:rPr>
                <w:rFonts w:cs="Calibri"/>
                <w:color w:val="auto"/>
                <w:sz w:val="16"/>
                <w:szCs w:val="16"/>
              </w:rPr>
            </w:pPr>
            <w:r w:rsidRPr="00F80177">
              <w:rPr>
                <w:rFonts w:cs="Calibri"/>
                <w:color w:val="auto"/>
                <w:sz w:val="16"/>
                <w:szCs w:val="16"/>
              </w:rPr>
              <w:t>AASB 101</w:t>
            </w:r>
            <w:r w:rsidR="00D65811" w:rsidRPr="00F80177">
              <w:rPr>
                <w:rFonts w:cs="Calibri"/>
                <w:color w:val="auto"/>
                <w:sz w:val="16"/>
                <w:szCs w:val="16"/>
              </w:rPr>
              <w:t>.</w:t>
            </w:r>
            <w:r w:rsidR="000F7B5F" w:rsidRPr="00F80177">
              <w:rPr>
                <w:rFonts w:cs="Calibri"/>
                <w:color w:val="auto"/>
                <w:sz w:val="16"/>
                <w:szCs w:val="16"/>
              </w:rPr>
              <w:t>77</w:t>
            </w:r>
          </w:p>
        </w:tc>
        <w:tc>
          <w:tcPr>
            <w:tcW w:w="565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Other</w:t>
            </w:r>
          </w:p>
        </w:tc>
        <w:tc>
          <w:tcPr>
            <w:tcW w:w="151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56</w:t>
            </w:r>
          </w:p>
        </w:tc>
        <w:tc>
          <w:tcPr>
            <w:tcW w:w="1248"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39</w:t>
            </w:r>
          </w:p>
        </w:tc>
      </w:tr>
      <w:tr w:rsidR="000144FF" w:rsidRPr="00CF7E1B" w:rsidTr="00C67A2A">
        <w:trPr>
          <w:cantSplit/>
          <w:trHeight w:val="23"/>
        </w:trPr>
        <w:tc>
          <w:tcPr>
            <w:tcW w:w="1369" w:type="dxa"/>
            <w:tcBorders>
              <w:top w:val="nil"/>
              <w:left w:val="single" w:sz="2" w:space="0" w:color="003366"/>
              <w:bottom w:val="nil"/>
              <w:right w:val="single" w:sz="2" w:space="0" w:color="003366"/>
            </w:tcBorders>
          </w:tcPr>
          <w:p w:rsidR="000144FF" w:rsidRPr="00F80177" w:rsidRDefault="000144FF">
            <w:pPr>
              <w:pStyle w:val="TableReference"/>
              <w:tabs>
                <w:tab w:val="left" w:pos="3306"/>
              </w:tabs>
              <w:spacing w:before="40"/>
              <w:rPr>
                <w:rFonts w:cs="Calibri"/>
                <w:color w:val="auto"/>
                <w:sz w:val="16"/>
                <w:szCs w:val="16"/>
              </w:rPr>
            </w:pPr>
          </w:p>
        </w:tc>
        <w:tc>
          <w:tcPr>
            <w:tcW w:w="565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b/>
                <w:bCs/>
              </w:rPr>
              <w:t>Total Non-Current Other Assets</w:t>
            </w:r>
          </w:p>
        </w:tc>
        <w:tc>
          <w:tcPr>
            <w:tcW w:w="1511" w:type="dxa"/>
            <w:tcBorders>
              <w:top w:val="single" w:sz="2" w:space="0" w:color="003366"/>
              <w:left w:val="nil"/>
              <w:bottom w:val="single" w:sz="2"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413</w:t>
            </w:r>
          </w:p>
        </w:tc>
        <w:tc>
          <w:tcPr>
            <w:tcW w:w="1248" w:type="dxa"/>
            <w:tcBorders>
              <w:top w:val="single" w:sz="2" w:space="0" w:color="003366"/>
              <w:left w:val="nil"/>
              <w:bottom w:val="single" w:sz="2"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625</w:t>
            </w:r>
          </w:p>
        </w:tc>
      </w:tr>
      <w:tr w:rsidR="000144FF" w:rsidRPr="00CF7E1B" w:rsidTr="00C67A2A">
        <w:trPr>
          <w:cantSplit/>
          <w:trHeight w:val="23"/>
        </w:trPr>
        <w:tc>
          <w:tcPr>
            <w:tcW w:w="1369" w:type="dxa"/>
            <w:tcBorders>
              <w:top w:val="nil"/>
              <w:left w:val="single" w:sz="2" w:space="0" w:color="003366"/>
              <w:bottom w:val="nil"/>
              <w:right w:val="single" w:sz="2" w:space="0" w:color="003366"/>
            </w:tcBorders>
          </w:tcPr>
          <w:p w:rsidR="000144FF" w:rsidRPr="00F80177" w:rsidRDefault="000144FF">
            <w:pPr>
              <w:pStyle w:val="TableReference"/>
              <w:tabs>
                <w:tab w:val="left" w:pos="3306"/>
              </w:tabs>
              <w:spacing w:before="40"/>
              <w:rPr>
                <w:rFonts w:cs="Calibri"/>
                <w:color w:val="auto"/>
                <w:sz w:val="16"/>
                <w:szCs w:val="16"/>
              </w:rPr>
            </w:pPr>
          </w:p>
        </w:tc>
        <w:tc>
          <w:tcPr>
            <w:tcW w:w="565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p>
        </w:tc>
        <w:tc>
          <w:tcPr>
            <w:tcW w:w="1511" w:type="dxa"/>
            <w:tcBorders>
              <w:top w:val="single" w:sz="2" w:space="0" w:color="003366"/>
              <w:left w:val="nil"/>
              <w:bottom w:val="single" w:sz="2" w:space="0" w:color="003366"/>
              <w:right w:val="nil"/>
            </w:tcBorders>
            <w:vAlign w:val="bottom"/>
          </w:tcPr>
          <w:p w:rsidR="000144FF" w:rsidRPr="00CF7E1B" w:rsidRDefault="000144FF">
            <w:pPr>
              <w:pStyle w:val="TableText"/>
              <w:tabs>
                <w:tab w:val="left" w:pos="3306"/>
              </w:tabs>
              <w:jc w:val="right"/>
              <w:rPr>
                <w:rFonts w:cs="Calibri"/>
              </w:rPr>
            </w:pPr>
          </w:p>
        </w:tc>
        <w:tc>
          <w:tcPr>
            <w:tcW w:w="1248" w:type="dxa"/>
            <w:tcBorders>
              <w:top w:val="single" w:sz="2" w:space="0" w:color="003366"/>
              <w:left w:val="nil"/>
              <w:bottom w:val="single" w:sz="2" w:space="0" w:color="003366"/>
              <w:right w:val="nil"/>
            </w:tcBorders>
            <w:vAlign w:val="bottom"/>
          </w:tcPr>
          <w:p w:rsidR="000144FF" w:rsidRPr="00CF7E1B" w:rsidRDefault="000144FF">
            <w:pPr>
              <w:pStyle w:val="TableText"/>
              <w:tabs>
                <w:tab w:val="left" w:pos="3306"/>
              </w:tabs>
              <w:jc w:val="right"/>
              <w:rPr>
                <w:rFonts w:cs="Calibri"/>
              </w:rPr>
            </w:pPr>
          </w:p>
        </w:tc>
      </w:tr>
      <w:tr w:rsidR="000144FF" w:rsidRPr="00CF7E1B" w:rsidTr="00C67A2A">
        <w:trPr>
          <w:cantSplit/>
          <w:trHeight w:val="23"/>
        </w:trPr>
        <w:tc>
          <w:tcPr>
            <w:tcW w:w="1369" w:type="dxa"/>
            <w:tcBorders>
              <w:top w:val="nil"/>
              <w:left w:val="single" w:sz="2" w:space="0" w:color="003366"/>
              <w:bottom w:val="nil"/>
              <w:right w:val="single" w:sz="2" w:space="0" w:color="003366"/>
            </w:tcBorders>
          </w:tcPr>
          <w:p w:rsidR="000144FF" w:rsidRPr="00F80177" w:rsidRDefault="000144FF">
            <w:pPr>
              <w:pStyle w:val="TableReference"/>
              <w:tabs>
                <w:tab w:val="left" w:pos="3306"/>
              </w:tabs>
              <w:spacing w:before="40"/>
              <w:rPr>
                <w:rFonts w:cs="Calibri"/>
                <w:color w:val="auto"/>
                <w:sz w:val="16"/>
                <w:szCs w:val="16"/>
              </w:rPr>
            </w:pPr>
          </w:p>
        </w:tc>
        <w:tc>
          <w:tcPr>
            <w:tcW w:w="565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b/>
                <w:bCs/>
              </w:rPr>
              <w:t>Total Other Assets</w:t>
            </w:r>
          </w:p>
        </w:tc>
        <w:tc>
          <w:tcPr>
            <w:tcW w:w="1511" w:type="dxa"/>
            <w:tcBorders>
              <w:top w:val="single" w:sz="2" w:space="0" w:color="003366"/>
              <w:left w:val="nil"/>
              <w:bottom w:val="double" w:sz="4"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2,577</w:t>
            </w:r>
          </w:p>
        </w:tc>
        <w:tc>
          <w:tcPr>
            <w:tcW w:w="1248" w:type="dxa"/>
            <w:tcBorders>
              <w:top w:val="single" w:sz="2" w:space="0" w:color="003366"/>
              <w:left w:val="nil"/>
              <w:bottom w:val="double" w:sz="4"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2,937</w:t>
            </w:r>
          </w:p>
        </w:tc>
      </w:tr>
    </w:tbl>
    <w:p w:rsidR="00DA0C00" w:rsidRDefault="00DA0C00">
      <w:bookmarkStart w:id="774" w:name="Payables" w:colFirst="1" w:colLast="1"/>
    </w:p>
    <w:p w:rsidR="00DA0C00" w:rsidRDefault="00DA0C00"/>
    <w:tbl>
      <w:tblPr>
        <w:tblW w:w="4638" w:type="pct"/>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8"/>
        <w:gridCol w:w="5654"/>
        <w:gridCol w:w="1516"/>
        <w:gridCol w:w="1253"/>
      </w:tblGrid>
      <w:tr w:rsidR="000144FF" w:rsidRPr="00CF7E1B" w:rsidTr="00C67A2A">
        <w:trPr>
          <w:cantSplit/>
          <w:trHeight w:val="23"/>
        </w:trPr>
        <w:tc>
          <w:tcPr>
            <w:tcW w:w="1358" w:type="dxa"/>
            <w:tcBorders>
              <w:top w:val="single" w:sz="4" w:space="0" w:color="auto"/>
              <w:left w:val="single" w:sz="2" w:space="0" w:color="003366"/>
              <w:bottom w:val="single" w:sz="4" w:space="0" w:color="auto"/>
              <w:right w:val="single" w:sz="2" w:space="0" w:color="003366"/>
            </w:tcBorders>
          </w:tcPr>
          <w:p w:rsidR="000144FF" w:rsidRPr="00F80177" w:rsidRDefault="000144FF">
            <w:pPr>
              <w:pStyle w:val="TableReference"/>
              <w:tabs>
                <w:tab w:val="left" w:pos="3306"/>
              </w:tabs>
              <w:spacing w:before="40"/>
              <w:rPr>
                <w:rFonts w:cs="Calibri"/>
                <w:color w:val="auto"/>
                <w:sz w:val="16"/>
                <w:szCs w:val="16"/>
              </w:rPr>
            </w:pPr>
          </w:p>
        </w:tc>
        <w:tc>
          <w:tcPr>
            <w:tcW w:w="8423" w:type="dxa"/>
            <w:gridSpan w:val="3"/>
            <w:tcBorders>
              <w:top w:val="single" w:sz="4" w:space="0" w:color="auto"/>
              <w:left w:val="single" w:sz="2" w:space="0" w:color="003366"/>
              <w:bottom w:val="single" w:sz="4" w:space="0" w:color="auto"/>
              <w:right w:val="nil"/>
            </w:tcBorders>
          </w:tcPr>
          <w:p w:rsidR="000144FF" w:rsidRPr="00CF7E1B" w:rsidRDefault="00B578B1" w:rsidP="00065B2B">
            <w:pPr>
              <w:pStyle w:val="Heading1"/>
              <w:numPr>
                <w:ilvl w:val="0"/>
                <w:numId w:val="0"/>
              </w:numPr>
            </w:pPr>
            <w:bookmarkStart w:id="775" w:name="_Toc48468579"/>
            <w:bookmarkStart w:id="776" w:name="_Toc49155685"/>
            <w:bookmarkStart w:id="777" w:name="_Toc49224115"/>
            <w:bookmarkStart w:id="778" w:name="_Ref50365632"/>
            <w:bookmarkStart w:id="779" w:name="_Toc50440379"/>
            <w:bookmarkStart w:id="780" w:name="_Ref50524166"/>
            <w:bookmarkStart w:id="781" w:name="_Toc400627349"/>
            <w:bookmarkStart w:id="782" w:name="_Toc7524464"/>
            <w:r>
              <w:t xml:space="preserve">Note 32.   </w:t>
            </w:r>
            <w:r w:rsidR="000144FF" w:rsidRPr="00CF7E1B">
              <w:t>Payables</w:t>
            </w:r>
            <w:bookmarkEnd w:id="775"/>
            <w:bookmarkEnd w:id="776"/>
            <w:bookmarkEnd w:id="777"/>
            <w:bookmarkEnd w:id="778"/>
            <w:bookmarkEnd w:id="779"/>
            <w:bookmarkEnd w:id="780"/>
            <w:bookmarkEnd w:id="781"/>
            <w:bookmarkEnd w:id="782"/>
          </w:p>
        </w:tc>
      </w:tr>
      <w:bookmarkEnd w:id="774"/>
      <w:tr w:rsidR="00205880" w:rsidRPr="00CF7E1B" w:rsidTr="00C67A2A">
        <w:trPr>
          <w:cantSplit/>
          <w:trHeight w:val="226"/>
        </w:trPr>
        <w:tc>
          <w:tcPr>
            <w:tcW w:w="1358" w:type="dxa"/>
            <w:tcBorders>
              <w:top w:val="single" w:sz="4" w:space="0" w:color="auto"/>
              <w:left w:val="single" w:sz="2" w:space="0" w:color="003366"/>
              <w:bottom w:val="nil"/>
              <w:right w:val="single" w:sz="2" w:space="0" w:color="003366"/>
            </w:tcBorders>
          </w:tcPr>
          <w:p w:rsidR="00205880" w:rsidRPr="00F80177" w:rsidRDefault="00205880">
            <w:pPr>
              <w:pStyle w:val="TableReference"/>
              <w:tabs>
                <w:tab w:val="left" w:pos="3306"/>
              </w:tabs>
              <w:spacing w:before="40"/>
              <w:rPr>
                <w:rFonts w:cs="Calibri"/>
                <w:color w:val="auto"/>
                <w:sz w:val="16"/>
                <w:szCs w:val="16"/>
              </w:rPr>
            </w:pPr>
          </w:p>
        </w:tc>
        <w:tc>
          <w:tcPr>
            <w:tcW w:w="8423" w:type="dxa"/>
            <w:gridSpan w:val="3"/>
            <w:tcBorders>
              <w:top w:val="single" w:sz="4" w:space="0" w:color="auto"/>
              <w:left w:val="single" w:sz="2" w:space="0" w:color="003366"/>
              <w:bottom w:val="nil"/>
              <w:right w:val="nil"/>
            </w:tcBorders>
          </w:tcPr>
          <w:p w:rsidR="00205880" w:rsidRPr="00CF7E1B" w:rsidRDefault="00205880" w:rsidP="005B11AC">
            <w:pPr>
              <w:pStyle w:val="TableTitle"/>
              <w:tabs>
                <w:tab w:val="left" w:pos="3306"/>
              </w:tabs>
              <w:rPr>
                <w:rFonts w:cs="Calibri"/>
              </w:rPr>
            </w:pPr>
          </w:p>
        </w:tc>
      </w:tr>
      <w:tr w:rsidR="00372247" w:rsidRPr="00CF7E1B" w:rsidTr="00C67A2A">
        <w:trPr>
          <w:cantSplit/>
          <w:trHeight w:val="23"/>
        </w:trPr>
        <w:tc>
          <w:tcPr>
            <w:tcW w:w="1358" w:type="dxa"/>
            <w:tcBorders>
              <w:top w:val="nil"/>
              <w:left w:val="single" w:sz="2" w:space="0" w:color="003366"/>
              <w:bottom w:val="nil"/>
              <w:right w:val="single" w:sz="2" w:space="0" w:color="003366"/>
            </w:tcBorders>
          </w:tcPr>
          <w:p w:rsidR="00372247" w:rsidRPr="00F80177" w:rsidRDefault="00372247">
            <w:pPr>
              <w:pStyle w:val="TableReference"/>
              <w:tabs>
                <w:tab w:val="left" w:pos="3306"/>
              </w:tabs>
              <w:spacing w:before="40"/>
              <w:rPr>
                <w:rFonts w:cs="Calibri"/>
                <w:color w:val="auto"/>
                <w:sz w:val="16"/>
                <w:szCs w:val="16"/>
              </w:rPr>
            </w:pPr>
          </w:p>
        </w:tc>
        <w:tc>
          <w:tcPr>
            <w:tcW w:w="5654" w:type="dxa"/>
            <w:tcBorders>
              <w:top w:val="nil"/>
              <w:left w:val="single" w:sz="2" w:space="0" w:color="003366"/>
              <w:bottom w:val="nil"/>
              <w:right w:val="nil"/>
            </w:tcBorders>
          </w:tcPr>
          <w:p w:rsidR="00372247" w:rsidRPr="00CF7E1B" w:rsidRDefault="00372247">
            <w:pPr>
              <w:pStyle w:val="TableText"/>
              <w:tabs>
                <w:tab w:val="left" w:pos="3306"/>
              </w:tabs>
              <w:rPr>
                <w:rFonts w:cs="Calibri"/>
                <w:b/>
                <w:bCs/>
              </w:rPr>
            </w:pPr>
          </w:p>
        </w:tc>
        <w:tc>
          <w:tcPr>
            <w:tcW w:w="1516" w:type="dxa"/>
            <w:tcBorders>
              <w:top w:val="nil"/>
              <w:left w:val="nil"/>
              <w:bottom w:val="nil"/>
              <w:right w:val="nil"/>
            </w:tcBorders>
            <w:vAlign w:val="bottom"/>
          </w:tcPr>
          <w:p w:rsidR="00372247" w:rsidRPr="00C67A2A" w:rsidRDefault="00372247" w:rsidP="00D55D0B">
            <w:pPr>
              <w:pStyle w:val="TableTitle"/>
              <w:tabs>
                <w:tab w:val="left" w:pos="3306"/>
              </w:tabs>
              <w:rPr>
                <w:rFonts w:cs="Calibri"/>
              </w:rPr>
            </w:pPr>
            <w:r w:rsidRPr="00C67A2A">
              <w:rPr>
                <w:rFonts w:cs="Calibri"/>
              </w:rPr>
              <w:t>201</w:t>
            </w:r>
            <w:r w:rsidR="00D64D1D">
              <w:rPr>
                <w:rFonts w:cs="Calibri"/>
              </w:rPr>
              <w:t>9</w:t>
            </w:r>
          </w:p>
          <w:p w:rsidR="00372247" w:rsidRPr="00C67A2A" w:rsidRDefault="00372247" w:rsidP="00D55D0B">
            <w:pPr>
              <w:pStyle w:val="TableTitle"/>
              <w:tabs>
                <w:tab w:val="left" w:pos="3306"/>
              </w:tabs>
              <w:rPr>
                <w:rFonts w:cs="Calibri"/>
              </w:rPr>
            </w:pPr>
            <w:r w:rsidRPr="00C67A2A">
              <w:rPr>
                <w:rFonts w:cs="Calibri"/>
              </w:rPr>
              <w:t>$’000</w:t>
            </w:r>
          </w:p>
        </w:tc>
        <w:tc>
          <w:tcPr>
            <w:tcW w:w="1253" w:type="dxa"/>
            <w:tcBorders>
              <w:top w:val="nil"/>
              <w:left w:val="nil"/>
              <w:bottom w:val="nil"/>
              <w:right w:val="nil"/>
            </w:tcBorders>
            <w:vAlign w:val="bottom"/>
          </w:tcPr>
          <w:p w:rsidR="00372247" w:rsidRPr="00C67A2A" w:rsidRDefault="00372247" w:rsidP="00D55D0B">
            <w:pPr>
              <w:pStyle w:val="TableTitle"/>
              <w:tabs>
                <w:tab w:val="left" w:pos="3306"/>
              </w:tabs>
              <w:rPr>
                <w:rFonts w:cs="Calibri"/>
              </w:rPr>
            </w:pPr>
            <w:r w:rsidRPr="00C67A2A">
              <w:rPr>
                <w:rFonts w:cs="Calibri"/>
              </w:rPr>
              <w:t>201</w:t>
            </w:r>
            <w:r w:rsidR="00D64D1D">
              <w:rPr>
                <w:rFonts w:cs="Calibri"/>
              </w:rPr>
              <w:t>8</w:t>
            </w:r>
          </w:p>
          <w:p w:rsidR="00372247" w:rsidRPr="00C67A2A" w:rsidRDefault="00372247" w:rsidP="00D55D0B">
            <w:pPr>
              <w:pStyle w:val="TableTitle"/>
              <w:tabs>
                <w:tab w:val="left" w:pos="3306"/>
              </w:tabs>
              <w:rPr>
                <w:rFonts w:cs="Calibri"/>
              </w:rPr>
            </w:pPr>
            <w:r w:rsidRPr="00C67A2A">
              <w:rPr>
                <w:rFonts w:cs="Calibri"/>
              </w:rPr>
              <w:t>$’000</w:t>
            </w:r>
          </w:p>
        </w:tc>
      </w:tr>
      <w:tr w:rsidR="00372247" w:rsidRPr="00CF7E1B" w:rsidTr="00C67A2A">
        <w:trPr>
          <w:cantSplit/>
          <w:trHeight w:val="23"/>
        </w:trPr>
        <w:tc>
          <w:tcPr>
            <w:tcW w:w="1358" w:type="dxa"/>
            <w:tcBorders>
              <w:top w:val="nil"/>
              <w:left w:val="single" w:sz="2" w:space="0" w:color="003366"/>
              <w:bottom w:val="nil"/>
              <w:right w:val="single" w:sz="2" w:space="0" w:color="003366"/>
            </w:tcBorders>
          </w:tcPr>
          <w:p w:rsidR="00372247" w:rsidRPr="00F80177" w:rsidRDefault="00372247">
            <w:pPr>
              <w:pStyle w:val="TableReference"/>
              <w:tabs>
                <w:tab w:val="left" w:pos="3306"/>
              </w:tabs>
              <w:spacing w:before="40"/>
              <w:rPr>
                <w:rFonts w:cs="Calibri"/>
                <w:color w:val="auto"/>
                <w:sz w:val="16"/>
                <w:szCs w:val="16"/>
              </w:rPr>
            </w:pPr>
          </w:p>
        </w:tc>
        <w:tc>
          <w:tcPr>
            <w:tcW w:w="5654" w:type="dxa"/>
            <w:tcBorders>
              <w:top w:val="nil"/>
              <w:left w:val="single" w:sz="2" w:space="0" w:color="003366"/>
              <w:bottom w:val="nil"/>
              <w:right w:val="nil"/>
            </w:tcBorders>
          </w:tcPr>
          <w:p w:rsidR="00372247" w:rsidRPr="00CF7E1B" w:rsidRDefault="00372247">
            <w:pPr>
              <w:pStyle w:val="TableText"/>
              <w:tabs>
                <w:tab w:val="left" w:pos="3306"/>
              </w:tabs>
              <w:rPr>
                <w:rFonts w:cs="Calibri"/>
                <w:b/>
                <w:bCs/>
              </w:rPr>
            </w:pPr>
            <w:bookmarkStart w:id="783" w:name="_Toc48468581"/>
            <w:bookmarkStart w:id="784" w:name="_Toc49155687"/>
            <w:bookmarkStart w:id="785" w:name="_Toc49224117"/>
            <w:r w:rsidRPr="00CF7E1B">
              <w:rPr>
                <w:rFonts w:cs="Calibri"/>
                <w:b/>
                <w:bCs/>
              </w:rPr>
              <w:t>Current Payables</w:t>
            </w:r>
            <w:bookmarkEnd w:id="783"/>
            <w:bookmarkEnd w:id="784"/>
            <w:bookmarkEnd w:id="785"/>
          </w:p>
        </w:tc>
        <w:tc>
          <w:tcPr>
            <w:tcW w:w="1516" w:type="dxa"/>
            <w:tcBorders>
              <w:top w:val="nil"/>
              <w:left w:val="nil"/>
              <w:bottom w:val="nil"/>
              <w:right w:val="nil"/>
            </w:tcBorders>
            <w:vAlign w:val="bottom"/>
          </w:tcPr>
          <w:p w:rsidR="00372247" w:rsidRPr="00CF7E1B" w:rsidRDefault="00372247">
            <w:pPr>
              <w:pStyle w:val="TableText"/>
              <w:tabs>
                <w:tab w:val="left" w:pos="3306"/>
              </w:tabs>
              <w:jc w:val="right"/>
              <w:rPr>
                <w:rFonts w:cs="Calibri"/>
              </w:rPr>
            </w:pPr>
          </w:p>
        </w:tc>
        <w:tc>
          <w:tcPr>
            <w:tcW w:w="1253" w:type="dxa"/>
            <w:tcBorders>
              <w:top w:val="nil"/>
              <w:left w:val="nil"/>
              <w:bottom w:val="nil"/>
              <w:right w:val="nil"/>
            </w:tcBorders>
            <w:vAlign w:val="bottom"/>
          </w:tcPr>
          <w:p w:rsidR="00372247" w:rsidRPr="00CF7E1B" w:rsidRDefault="00372247">
            <w:pPr>
              <w:pStyle w:val="TableText"/>
              <w:tabs>
                <w:tab w:val="left" w:pos="3306"/>
              </w:tabs>
              <w:jc w:val="right"/>
              <w:rPr>
                <w:rFonts w:cs="Calibri"/>
              </w:rPr>
            </w:pPr>
          </w:p>
        </w:tc>
      </w:tr>
      <w:tr w:rsidR="00372247" w:rsidRPr="00CF7E1B" w:rsidTr="00C67A2A">
        <w:trPr>
          <w:cantSplit/>
          <w:trHeight w:val="23"/>
        </w:trPr>
        <w:tc>
          <w:tcPr>
            <w:tcW w:w="1358" w:type="dxa"/>
            <w:tcBorders>
              <w:top w:val="nil"/>
              <w:left w:val="single" w:sz="2" w:space="0" w:color="003366"/>
              <w:bottom w:val="nil"/>
              <w:right w:val="single" w:sz="2" w:space="0" w:color="003366"/>
            </w:tcBorders>
            <w:vAlign w:val="center"/>
          </w:tcPr>
          <w:p w:rsidR="00372247" w:rsidRDefault="00372247" w:rsidP="00BD2FF8">
            <w:pPr>
              <w:pStyle w:val="TableReference"/>
              <w:tabs>
                <w:tab w:val="left" w:pos="3306"/>
              </w:tabs>
              <w:spacing w:before="40"/>
              <w:rPr>
                <w:rFonts w:cs="Calibri"/>
                <w:color w:val="auto"/>
                <w:sz w:val="16"/>
                <w:szCs w:val="16"/>
              </w:rPr>
            </w:pPr>
            <w:r w:rsidRPr="00F80177">
              <w:rPr>
                <w:rFonts w:cs="Calibri"/>
                <w:color w:val="auto"/>
                <w:sz w:val="16"/>
                <w:szCs w:val="16"/>
              </w:rPr>
              <w:t>AASB 101.77</w:t>
            </w:r>
          </w:p>
          <w:p w:rsidR="000513E5" w:rsidRPr="00F80177" w:rsidRDefault="000513E5" w:rsidP="00BD2FF8">
            <w:pPr>
              <w:pStyle w:val="TableReference"/>
              <w:tabs>
                <w:tab w:val="left" w:pos="3306"/>
              </w:tabs>
              <w:spacing w:before="40"/>
              <w:rPr>
                <w:rFonts w:cs="Calibri"/>
                <w:color w:val="auto"/>
                <w:sz w:val="16"/>
                <w:szCs w:val="16"/>
              </w:rPr>
            </w:pPr>
            <w:r w:rsidRPr="000513E5">
              <w:rPr>
                <w:rFonts w:cs="Calibri"/>
                <w:color w:val="FF0000"/>
                <w:sz w:val="16"/>
                <w:szCs w:val="16"/>
              </w:rPr>
              <w:t>AASB 9.5.1.1 &amp;</w:t>
            </w:r>
            <w:r w:rsidR="004305E8">
              <w:rPr>
                <w:rFonts w:cs="Calibri"/>
                <w:color w:val="FF0000"/>
                <w:sz w:val="16"/>
                <w:szCs w:val="16"/>
              </w:rPr>
              <w:t xml:space="preserve"> </w:t>
            </w:r>
            <w:r w:rsidRPr="000513E5">
              <w:rPr>
                <w:rFonts w:cs="Calibri"/>
                <w:color w:val="FF0000"/>
                <w:sz w:val="16"/>
                <w:szCs w:val="16"/>
              </w:rPr>
              <w:t>5.3.1</w:t>
            </w:r>
          </w:p>
        </w:tc>
        <w:tc>
          <w:tcPr>
            <w:tcW w:w="5654" w:type="dxa"/>
            <w:tcBorders>
              <w:top w:val="nil"/>
              <w:left w:val="single" w:sz="2" w:space="0" w:color="003366"/>
              <w:bottom w:val="nil"/>
              <w:right w:val="nil"/>
            </w:tcBorders>
          </w:tcPr>
          <w:p w:rsidR="00372247" w:rsidRPr="00CF7E1B" w:rsidRDefault="00372247">
            <w:pPr>
              <w:pStyle w:val="TableText"/>
              <w:tabs>
                <w:tab w:val="left" w:pos="3306"/>
              </w:tabs>
              <w:rPr>
                <w:rFonts w:cs="Calibri"/>
              </w:rPr>
            </w:pPr>
            <w:r w:rsidRPr="00CF7E1B">
              <w:rPr>
                <w:rFonts w:cs="Calibri"/>
              </w:rPr>
              <w:t xml:space="preserve">Trade Payables </w:t>
            </w:r>
            <w:r w:rsidRPr="00CF7E1B">
              <w:rPr>
                <w:rFonts w:cs="Calibri"/>
                <w:vertAlign w:val="superscript"/>
              </w:rPr>
              <w:t xml:space="preserve">a </w:t>
            </w:r>
          </w:p>
        </w:tc>
        <w:tc>
          <w:tcPr>
            <w:tcW w:w="1516" w:type="dxa"/>
            <w:tcBorders>
              <w:top w:val="nil"/>
              <w:left w:val="nil"/>
              <w:bottom w:val="nil"/>
              <w:right w:val="nil"/>
            </w:tcBorders>
            <w:vAlign w:val="bottom"/>
          </w:tcPr>
          <w:p w:rsidR="00372247" w:rsidRPr="00CF7E1B" w:rsidRDefault="00372247" w:rsidP="005A19E6">
            <w:pPr>
              <w:pStyle w:val="TableText"/>
              <w:tabs>
                <w:tab w:val="left" w:pos="3306"/>
              </w:tabs>
              <w:jc w:val="right"/>
              <w:rPr>
                <w:rFonts w:cs="Calibri"/>
              </w:rPr>
            </w:pPr>
            <w:r w:rsidRPr="00CF7E1B">
              <w:rPr>
                <w:rFonts w:cs="Calibri"/>
              </w:rPr>
              <w:t>4,051</w:t>
            </w:r>
          </w:p>
        </w:tc>
        <w:tc>
          <w:tcPr>
            <w:tcW w:w="1253" w:type="dxa"/>
            <w:tcBorders>
              <w:top w:val="nil"/>
              <w:left w:val="nil"/>
              <w:bottom w:val="nil"/>
              <w:right w:val="nil"/>
            </w:tcBorders>
            <w:vAlign w:val="bottom"/>
          </w:tcPr>
          <w:p w:rsidR="00372247" w:rsidRPr="00CF7E1B" w:rsidRDefault="00372247">
            <w:pPr>
              <w:pStyle w:val="TableText"/>
              <w:tabs>
                <w:tab w:val="left" w:pos="3306"/>
              </w:tabs>
              <w:jc w:val="right"/>
              <w:rPr>
                <w:rFonts w:cs="Calibri"/>
              </w:rPr>
            </w:pPr>
            <w:r w:rsidRPr="00CF7E1B">
              <w:rPr>
                <w:rFonts w:cs="Calibri"/>
              </w:rPr>
              <w:t>7,767</w:t>
            </w:r>
          </w:p>
        </w:tc>
      </w:tr>
      <w:tr w:rsidR="00372247" w:rsidRPr="00CF7E1B" w:rsidTr="00C67A2A">
        <w:trPr>
          <w:cantSplit/>
          <w:trHeight w:val="23"/>
        </w:trPr>
        <w:tc>
          <w:tcPr>
            <w:tcW w:w="1358" w:type="dxa"/>
            <w:tcBorders>
              <w:top w:val="nil"/>
              <w:left w:val="single" w:sz="2" w:space="0" w:color="003366"/>
              <w:bottom w:val="nil"/>
              <w:right w:val="single" w:sz="2" w:space="0" w:color="003366"/>
            </w:tcBorders>
            <w:vAlign w:val="center"/>
          </w:tcPr>
          <w:p w:rsidR="00372247" w:rsidRPr="00F80177" w:rsidRDefault="00372247" w:rsidP="00BD2FF8">
            <w:pPr>
              <w:pStyle w:val="TableReference"/>
              <w:tabs>
                <w:tab w:val="left" w:pos="3306"/>
              </w:tabs>
              <w:spacing w:before="40"/>
              <w:rPr>
                <w:rFonts w:cs="Calibri"/>
                <w:color w:val="auto"/>
                <w:sz w:val="16"/>
                <w:szCs w:val="16"/>
              </w:rPr>
            </w:pPr>
            <w:r w:rsidRPr="00F80177">
              <w:rPr>
                <w:rFonts w:cs="Calibri"/>
                <w:color w:val="auto"/>
                <w:sz w:val="16"/>
                <w:szCs w:val="16"/>
              </w:rPr>
              <w:t>AASB 101.77</w:t>
            </w:r>
          </w:p>
        </w:tc>
        <w:tc>
          <w:tcPr>
            <w:tcW w:w="5654" w:type="dxa"/>
            <w:tcBorders>
              <w:top w:val="nil"/>
              <w:left w:val="single" w:sz="2" w:space="0" w:color="003366"/>
              <w:bottom w:val="nil"/>
              <w:right w:val="nil"/>
            </w:tcBorders>
          </w:tcPr>
          <w:p w:rsidR="00372247" w:rsidRPr="00CF7E1B" w:rsidRDefault="00372247">
            <w:pPr>
              <w:pStyle w:val="TableText"/>
              <w:tabs>
                <w:tab w:val="left" w:pos="3306"/>
              </w:tabs>
              <w:rPr>
                <w:rFonts w:cs="Calibri"/>
              </w:rPr>
            </w:pPr>
            <w:r w:rsidRPr="00CF7E1B">
              <w:rPr>
                <w:rFonts w:cs="Calibri"/>
              </w:rPr>
              <w:t xml:space="preserve">Other Payables </w:t>
            </w:r>
            <w:r w:rsidRPr="00CF7E1B">
              <w:rPr>
                <w:rFonts w:cs="Calibri"/>
                <w:vertAlign w:val="superscript"/>
              </w:rPr>
              <w:t xml:space="preserve">b </w:t>
            </w:r>
          </w:p>
        </w:tc>
        <w:tc>
          <w:tcPr>
            <w:tcW w:w="1516" w:type="dxa"/>
            <w:tcBorders>
              <w:top w:val="nil"/>
              <w:left w:val="nil"/>
              <w:bottom w:val="nil"/>
              <w:right w:val="nil"/>
            </w:tcBorders>
            <w:vAlign w:val="bottom"/>
          </w:tcPr>
          <w:p w:rsidR="00372247" w:rsidRPr="00CF7E1B" w:rsidRDefault="00372247">
            <w:pPr>
              <w:pStyle w:val="TableText"/>
              <w:tabs>
                <w:tab w:val="left" w:pos="3306"/>
              </w:tabs>
              <w:jc w:val="right"/>
              <w:rPr>
                <w:rFonts w:cs="Calibri"/>
              </w:rPr>
            </w:pPr>
            <w:r w:rsidRPr="00CF7E1B">
              <w:rPr>
                <w:rFonts w:cs="Calibri"/>
              </w:rPr>
              <w:t>2,799</w:t>
            </w:r>
          </w:p>
        </w:tc>
        <w:tc>
          <w:tcPr>
            <w:tcW w:w="1253" w:type="dxa"/>
            <w:tcBorders>
              <w:top w:val="nil"/>
              <w:left w:val="nil"/>
              <w:bottom w:val="nil"/>
              <w:right w:val="nil"/>
            </w:tcBorders>
            <w:vAlign w:val="bottom"/>
          </w:tcPr>
          <w:p w:rsidR="00372247" w:rsidRPr="00CF7E1B" w:rsidRDefault="00372247">
            <w:pPr>
              <w:pStyle w:val="TableText"/>
              <w:tabs>
                <w:tab w:val="left" w:pos="3306"/>
              </w:tabs>
              <w:jc w:val="right"/>
              <w:rPr>
                <w:rFonts w:cs="Calibri"/>
              </w:rPr>
            </w:pPr>
            <w:r w:rsidRPr="00CF7E1B">
              <w:rPr>
                <w:rFonts w:cs="Calibri"/>
              </w:rPr>
              <w:t>1,817</w:t>
            </w:r>
          </w:p>
        </w:tc>
      </w:tr>
      <w:tr w:rsidR="00372247" w:rsidRPr="00CF7E1B" w:rsidTr="00C67A2A">
        <w:trPr>
          <w:cantSplit/>
          <w:trHeight w:val="23"/>
        </w:trPr>
        <w:tc>
          <w:tcPr>
            <w:tcW w:w="1358" w:type="dxa"/>
            <w:tcBorders>
              <w:top w:val="nil"/>
              <w:left w:val="single" w:sz="2" w:space="0" w:color="003366"/>
              <w:bottom w:val="nil"/>
              <w:right w:val="single" w:sz="2" w:space="0" w:color="003366"/>
            </w:tcBorders>
            <w:vAlign w:val="center"/>
          </w:tcPr>
          <w:p w:rsidR="00372247" w:rsidRPr="00F80177" w:rsidRDefault="00372247" w:rsidP="00BD2FF8">
            <w:pPr>
              <w:pStyle w:val="TableReference"/>
              <w:tabs>
                <w:tab w:val="left" w:pos="3306"/>
              </w:tabs>
              <w:spacing w:before="40"/>
              <w:rPr>
                <w:rFonts w:cs="Calibri"/>
                <w:color w:val="auto"/>
                <w:sz w:val="16"/>
                <w:szCs w:val="16"/>
              </w:rPr>
            </w:pPr>
            <w:r w:rsidRPr="00F80177">
              <w:rPr>
                <w:rFonts w:cs="Calibri"/>
                <w:color w:val="auto"/>
                <w:sz w:val="16"/>
                <w:szCs w:val="16"/>
              </w:rPr>
              <w:t>AASB 101.77</w:t>
            </w:r>
          </w:p>
        </w:tc>
        <w:tc>
          <w:tcPr>
            <w:tcW w:w="5654" w:type="dxa"/>
            <w:tcBorders>
              <w:top w:val="nil"/>
              <w:left w:val="single" w:sz="2" w:space="0" w:color="003366"/>
              <w:bottom w:val="nil"/>
              <w:right w:val="nil"/>
            </w:tcBorders>
          </w:tcPr>
          <w:p w:rsidR="00372247" w:rsidRPr="00CF7E1B" w:rsidRDefault="00372247">
            <w:pPr>
              <w:pStyle w:val="TableText"/>
              <w:tabs>
                <w:tab w:val="left" w:pos="3306"/>
              </w:tabs>
              <w:rPr>
                <w:rFonts w:cs="Calibri"/>
              </w:rPr>
            </w:pPr>
            <w:r w:rsidRPr="00CF7E1B">
              <w:rPr>
                <w:rFonts w:cs="Calibri"/>
              </w:rPr>
              <w:t xml:space="preserve">Accrued Expenses </w:t>
            </w:r>
            <w:r w:rsidRPr="00CF7E1B">
              <w:rPr>
                <w:rFonts w:cs="Calibri"/>
                <w:vertAlign w:val="superscript"/>
              </w:rPr>
              <w:t>c</w:t>
            </w:r>
          </w:p>
        </w:tc>
        <w:tc>
          <w:tcPr>
            <w:tcW w:w="1516" w:type="dxa"/>
            <w:tcBorders>
              <w:top w:val="nil"/>
              <w:left w:val="nil"/>
              <w:bottom w:val="nil"/>
              <w:right w:val="nil"/>
            </w:tcBorders>
            <w:vAlign w:val="bottom"/>
          </w:tcPr>
          <w:p w:rsidR="00372247" w:rsidRPr="00CF7E1B" w:rsidRDefault="00372247">
            <w:pPr>
              <w:pStyle w:val="TableText"/>
              <w:tabs>
                <w:tab w:val="left" w:pos="3306"/>
              </w:tabs>
              <w:jc w:val="right"/>
              <w:rPr>
                <w:rFonts w:cs="Calibri"/>
              </w:rPr>
            </w:pPr>
            <w:r w:rsidRPr="00CF7E1B">
              <w:rPr>
                <w:rFonts w:cs="Calibri"/>
              </w:rPr>
              <w:t>3,258</w:t>
            </w:r>
          </w:p>
        </w:tc>
        <w:tc>
          <w:tcPr>
            <w:tcW w:w="1253" w:type="dxa"/>
            <w:tcBorders>
              <w:top w:val="nil"/>
              <w:left w:val="nil"/>
              <w:bottom w:val="nil"/>
              <w:right w:val="nil"/>
            </w:tcBorders>
            <w:vAlign w:val="bottom"/>
          </w:tcPr>
          <w:p w:rsidR="00372247" w:rsidRPr="00CF7E1B" w:rsidRDefault="00372247">
            <w:pPr>
              <w:pStyle w:val="TableText"/>
              <w:tabs>
                <w:tab w:val="left" w:pos="3306"/>
              </w:tabs>
              <w:jc w:val="right"/>
              <w:rPr>
                <w:rFonts w:cs="Calibri"/>
              </w:rPr>
            </w:pPr>
            <w:r w:rsidRPr="00CF7E1B">
              <w:rPr>
                <w:rFonts w:cs="Calibri"/>
              </w:rPr>
              <w:t>776</w:t>
            </w:r>
          </w:p>
        </w:tc>
      </w:tr>
      <w:tr w:rsidR="00372247" w:rsidRPr="00CF7E1B" w:rsidTr="00C67A2A">
        <w:trPr>
          <w:cantSplit/>
          <w:trHeight w:val="23"/>
        </w:trPr>
        <w:tc>
          <w:tcPr>
            <w:tcW w:w="1358" w:type="dxa"/>
            <w:tcBorders>
              <w:top w:val="nil"/>
              <w:left w:val="single" w:sz="2" w:space="0" w:color="003366"/>
              <w:bottom w:val="nil"/>
              <w:right w:val="single" w:sz="2" w:space="0" w:color="003366"/>
            </w:tcBorders>
          </w:tcPr>
          <w:p w:rsidR="00372247" w:rsidRPr="00F80177" w:rsidRDefault="00372247">
            <w:pPr>
              <w:pStyle w:val="TableReference"/>
              <w:tabs>
                <w:tab w:val="left" w:pos="3306"/>
              </w:tabs>
              <w:spacing w:before="40"/>
              <w:rPr>
                <w:rFonts w:cs="Calibri"/>
                <w:color w:val="auto"/>
                <w:sz w:val="16"/>
                <w:szCs w:val="16"/>
              </w:rPr>
            </w:pPr>
          </w:p>
        </w:tc>
        <w:tc>
          <w:tcPr>
            <w:tcW w:w="5654" w:type="dxa"/>
            <w:tcBorders>
              <w:top w:val="nil"/>
              <w:left w:val="single" w:sz="2" w:space="0" w:color="003366"/>
              <w:bottom w:val="nil"/>
              <w:right w:val="nil"/>
            </w:tcBorders>
          </w:tcPr>
          <w:p w:rsidR="00372247" w:rsidRPr="00CF7E1B" w:rsidRDefault="00372247">
            <w:pPr>
              <w:pStyle w:val="TableText"/>
              <w:tabs>
                <w:tab w:val="left" w:pos="3306"/>
              </w:tabs>
              <w:rPr>
                <w:rFonts w:cs="Calibri"/>
                <w:b/>
                <w:bCs/>
              </w:rPr>
            </w:pPr>
            <w:r w:rsidRPr="00CF7E1B">
              <w:rPr>
                <w:rFonts w:cs="Calibri"/>
                <w:b/>
                <w:bCs/>
              </w:rPr>
              <w:t>Total Current Payables</w:t>
            </w:r>
          </w:p>
        </w:tc>
        <w:tc>
          <w:tcPr>
            <w:tcW w:w="1516" w:type="dxa"/>
            <w:tcBorders>
              <w:top w:val="single" w:sz="2" w:space="0" w:color="003366"/>
              <w:left w:val="nil"/>
              <w:bottom w:val="single" w:sz="2" w:space="0" w:color="003366"/>
              <w:right w:val="nil"/>
            </w:tcBorders>
            <w:vAlign w:val="bottom"/>
          </w:tcPr>
          <w:p w:rsidR="00372247" w:rsidRPr="00CF7E1B" w:rsidRDefault="00372247">
            <w:pPr>
              <w:pStyle w:val="TableText"/>
              <w:tabs>
                <w:tab w:val="left" w:pos="3306"/>
              </w:tabs>
              <w:jc w:val="right"/>
              <w:rPr>
                <w:rFonts w:cs="Calibri"/>
                <w:b/>
                <w:bCs/>
              </w:rPr>
            </w:pPr>
            <w:r w:rsidRPr="00CF7E1B">
              <w:rPr>
                <w:rFonts w:cs="Calibri"/>
                <w:b/>
                <w:bCs/>
              </w:rPr>
              <w:t>10,108</w:t>
            </w:r>
          </w:p>
        </w:tc>
        <w:tc>
          <w:tcPr>
            <w:tcW w:w="1253" w:type="dxa"/>
            <w:tcBorders>
              <w:top w:val="single" w:sz="2" w:space="0" w:color="003366"/>
              <w:left w:val="nil"/>
              <w:bottom w:val="single" w:sz="2" w:space="0" w:color="003366"/>
              <w:right w:val="nil"/>
            </w:tcBorders>
            <w:vAlign w:val="bottom"/>
          </w:tcPr>
          <w:p w:rsidR="00372247" w:rsidRPr="00CF7E1B" w:rsidRDefault="00372247">
            <w:pPr>
              <w:pStyle w:val="TableText"/>
              <w:tabs>
                <w:tab w:val="left" w:pos="3306"/>
              </w:tabs>
              <w:jc w:val="right"/>
              <w:rPr>
                <w:rFonts w:cs="Calibri"/>
                <w:b/>
                <w:bCs/>
              </w:rPr>
            </w:pPr>
            <w:r w:rsidRPr="00CF7E1B">
              <w:rPr>
                <w:rFonts w:cs="Calibri"/>
                <w:b/>
                <w:bCs/>
              </w:rPr>
              <w:t>10,360</w:t>
            </w:r>
          </w:p>
        </w:tc>
      </w:tr>
      <w:tr w:rsidR="00372247" w:rsidRPr="00CF7E1B" w:rsidTr="00C67A2A">
        <w:trPr>
          <w:cantSplit/>
          <w:trHeight w:val="23"/>
        </w:trPr>
        <w:tc>
          <w:tcPr>
            <w:tcW w:w="1358" w:type="dxa"/>
            <w:tcBorders>
              <w:top w:val="nil"/>
              <w:left w:val="single" w:sz="2" w:space="0" w:color="003366"/>
              <w:bottom w:val="nil"/>
              <w:right w:val="single" w:sz="2" w:space="0" w:color="003366"/>
            </w:tcBorders>
          </w:tcPr>
          <w:p w:rsidR="00372247" w:rsidRPr="00F80177" w:rsidRDefault="00372247">
            <w:pPr>
              <w:pStyle w:val="TableReference"/>
              <w:tabs>
                <w:tab w:val="left" w:pos="3306"/>
              </w:tabs>
              <w:spacing w:before="40"/>
              <w:rPr>
                <w:rFonts w:cs="Calibri"/>
                <w:color w:val="auto"/>
                <w:sz w:val="16"/>
                <w:szCs w:val="16"/>
              </w:rPr>
            </w:pPr>
          </w:p>
        </w:tc>
        <w:tc>
          <w:tcPr>
            <w:tcW w:w="5654" w:type="dxa"/>
            <w:tcBorders>
              <w:top w:val="nil"/>
              <w:left w:val="single" w:sz="2" w:space="0" w:color="003366"/>
              <w:bottom w:val="nil"/>
              <w:right w:val="nil"/>
            </w:tcBorders>
          </w:tcPr>
          <w:p w:rsidR="00372247" w:rsidRPr="00CF7E1B" w:rsidRDefault="00372247">
            <w:pPr>
              <w:pStyle w:val="TableText"/>
              <w:tabs>
                <w:tab w:val="left" w:pos="3306"/>
              </w:tabs>
              <w:rPr>
                <w:rFonts w:cs="Calibri"/>
              </w:rPr>
            </w:pPr>
          </w:p>
        </w:tc>
        <w:tc>
          <w:tcPr>
            <w:tcW w:w="1516" w:type="dxa"/>
            <w:tcBorders>
              <w:top w:val="single" w:sz="2" w:space="0" w:color="003366"/>
              <w:left w:val="nil"/>
              <w:bottom w:val="nil"/>
              <w:right w:val="nil"/>
            </w:tcBorders>
            <w:vAlign w:val="bottom"/>
          </w:tcPr>
          <w:p w:rsidR="00372247" w:rsidRPr="00CF7E1B" w:rsidRDefault="00372247">
            <w:pPr>
              <w:pStyle w:val="TableText"/>
              <w:tabs>
                <w:tab w:val="left" w:pos="3306"/>
              </w:tabs>
              <w:jc w:val="right"/>
              <w:rPr>
                <w:rFonts w:cs="Calibri"/>
              </w:rPr>
            </w:pPr>
          </w:p>
        </w:tc>
        <w:tc>
          <w:tcPr>
            <w:tcW w:w="1253" w:type="dxa"/>
            <w:tcBorders>
              <w:top w:val="single" w:sz="2" w:space="0" w:color="003366"/>
              <w:left w:val="nil"/>
              <w:bottom w:val="nil"/>
              <w:right w:val="nil"/>
            </w:tcBorders>
            <w:vAlign w:val="bottom"/>
          </w:tcPr>
          <w:p w:rsidR="00372247" w:rsidRPr="00CF7E1B" w:rsidRDefault="00372247">
            <w:pPr>
              <w:pStyle w:val="TableText"/>
              <w:tabs>
                <w:tab w:val="left" w:pos="3306"/>
              </w:tabs>
              <w:jc w:val="center"/>
              <w:rPr>
                <w:rFonts w:cs="Calibri"/>
              </w:rPr>
            </w:pPr>
          </w:p>
        </w:tc>
      </w:tr>
      <w:tr w:rsidR="00372247" w:rsidRPr="00CF7E1B" w:rsidTr="00C67A2A">
        <w:trPr>
          <w:cantSplit/>
          <w:trHeight w:val="23"/>
        </w:trPr>
        <w:tc>
          <w:tcPr>
            <w:tcW w:w="1358" w:type="dxa"/>
            <w:tcBorders>
              <w:top w:val="nil"/>
              <w:left w:val="single" w:sz="2" w:space="0" w:color="003366"/>
              <w:bottom w:val="nil"/>
              <w:right w:val="single" w:sz="2" w:space="0" w:color="003366"/>
            </w:tcBorders>
          </w:tcPr>
          <w:p w:rsidR="00372247" w:rsidRPr="00F80177" w:rsidRDefault="00372247">
            <w:pPr>
              <w:pStyle w:val="TableReference"/>
              <w:tabs>
                <w:tab w:val="left" w:pos="3306"/>
              </w:tabs>
              <w:spacing w:before="40"/>
              <w:rPr>
                <w:rFonts w:cs="Calibri"/>
                <w:color w:val="auto"/>
                <w:sz w:val="16"/>
                <w:szCs w:val="16"/>
              </w:rPr>
            </w:pPr>
          </w:p>
        </w:tc>
        <w:tc>
          <w:tcPr>
            <w:tcW w:w="5654" w:type="dxa"/>
            <w:tcBorders>
              <w:top w:val="nil"/>
              <w:left w:val="single" w:sz="2" w:space="0" w:color="003366"/>
              <w:bottom w:val="nil"/>
              <w:right w:val="nil"/>
            </w:tcBorders>
          </w:tcPr>
          <w:p w:rsidR="00372247" w:rsidRPr="00CF7E1B" w:rsidRDefault="00372247">
            <w:pPr>
              <w:pStyle w:val="TableText"/>
              <w:tabs>
                <w:tab w:val="left" w:pos="3306"/>
              </w:tabs>
              <w:rPr>
                <w:rFonts w:cs="Calibri"/>
                <w:b/>
                <w:bCs/>
              </w:rPr>
            </w:pPr>
            <w:bookmarkStart w:id="786" w:name="_Toc48468582"/>
            <w:bookmarkStart w:id="787" w:name="_Toc49155688"/>
            <w:bookmarkStart w:id="788" w:name="_Toc49224118"/>
            <w:r w:rsidRPr="00CF7E1B">
              <w:rPr>
                <w:rFonts w:cs="Calibri"/>
                <w:b/>
                <w:bCs/>
              </w:rPr>
              <w:t>Non-Current Payables</w:t>
            </w:r>
            <w:bookmarkEnd w:id="786"/>
            <w:bookmarkEnd w:id="787"/>
            <w:bookmarkEnd w:id="788"/>
          </w:p>
        </w:tc>
        <w:tc>
          <w:tcPr>
            <w:tcW w:w="1516" w:type="dxa"/>
            <w:tcBorders>
              <w:top w:val="nil"/>
              <w:left w:val="nil"/>
              <w:bottom w:val="nil"/>
              <w:right w:val="nil"/>
            </w:tcBorders>
            <w:vAlign w:val="bottom"/>
          </w:tcPr>
          <w:p w:rsidR="00372247" w:rsidRPr="00CF7E1B" w:rsidRDefault="00372247">
            <w:pPr>
              <w:pStyle w:val="TableText"/>
              <w:tabs>
                <w:tab w:val="left" w:pos="3306"/>
              </w:tabs>
              <w:jc w:val="right"/>
              <w:rPr>
                <w:rFonts w:cs="Calibri"/>
              </w:rPr>
            </w:pPr>
          </w:p>
        </w:tc>
        <w:tc>
          <w:tcPr>
            <w:tcW w:w="1253" w:type="dxa"/>
            <w:tcBorders>
              <w:top w:val="nil"/>
              <w:left w:val="nil"/>
              <w:bottom w:val="nil"/>
              <w:right w:val="nil"/>
            </w:tcBorders>
            <w:vAlign w:val="bottom"/>
          </w:tcPr>
          <w:p w:rsidR="00372247" w:rsidRPr="00CF7E1B" w:rsidRDefault="00372247">
            <w:pPr>
              <w:pStyle w:val="TableText"/>
              <w:tabs>
                <w:tab w:val="left" w:pos="3306"/>
              </w:tabs>
              <w:jc w:val="right"/>
              <w:rPr>
                <w:rFonts w:cs="Calibri"/>
              </w:rPr>
            </w:pPr>
          </w:p>
        </w:tc>
      </w:tr>
      <w:tr w:rsidR="00372247" w:rsidRPr="00CF7E1B" w:rsidTr="00C67A2A">
        <w:trPr>
          <w:cantSplit/>
          <w:trHeight w:val="23"/>
        </w:trPr>
        <w:tc>
          <w:tcPr>
            <w:tcW w:w="1358" w:type="dxa"/>
            <w:tcBorders>
              <w:top w:val="nil"/>
              <w:left w:val="single" w:sz="2" w:space="0" w:color="003366"/>
              <w:bottom w:val="nil"/>
              <w:right w:val="single" w:sz="2" w:space="0" w:color="003366"/>
            </w:tcBorders>
          </w:tcPr>
          <w:p w:rsidR="00372247" w:rsidRDefault="00372247">
            <w:pPr>
              <w:pStyle w:val="TableReference"/>
              <w:tabs>
                <w:tab w:val="left" w:pos="3306"/>
              </w:tabs>
              <w:spacing w:before="40"/>
              <w:rPr>
                <w:rFonts w:cs="Calibri"/>
                <w:color w:val="auto"/>
                <w:sz w:val="16"/>
                <w:szCs w:val="16"/>
              </w:rPr>
            </w:pPr>
            <w:r w:rsidRPr="00F80177">
              <w:rPr>
                <w:rFonts w:cs="Calibri"/>
                <w:color w:val="auto"/>
                <w:sz w:val="16"/>
                <w:szCs w:val="16"/>
              </w:rPr>
              <w:t>AASB 101.77</w:t>
            </w:r>
          </w:p>
          <w:p w:rsidR="000513E5" w:rsidRPr="00F80177" w:rsidRDefault="000513E5">
            <w:pPr>
              <w:pStyle w:val="TableReference"/>
              <w:tabs>
                <w:tab w:val="left" w:pos="3306"/>
              </w:tabs>
              <w:spacing w:before="40"/>
              <w:rPr>
                <w:rFonts w:cs="Calibri"/>
                <w:color w:val="auto"/>
                <w:sz w:val="16"/>
                <w:szCs w:val="16"/>
              </w:rPr>
            </w:pPr>
            <w:r w:rsidRPr="000513E5">
              <w:rPr>
                <w:rFonts w:cs="Calibri"/>
                <w:color w:val="FF0000"/>
                <w:sz w:val="16"/>
                <w:szCs w:val="16"/>
              </w:rPr>
              <w:t>AASB 9.5.1.1 &amp;</w:t>
            </w:r>
            <w:r w:rsidR="004305E8">
              <w:rPr>
                <w:rFonts w:cs="Calibri"/>
                <w:color w:val="FF0000"/>
                <w:sz w:val="16"/>
                <w:szCs w:val="16"/>
              </w:rPr>
              <w:t xml:space="preserve"> </w:t>
            </w:r>
            <w:r w:rsidRPr="000513E5">
              <w:rPr>
                <w:rFonts w:cs="Calibri"/>
                <w:color w:val="FF0000"/>
                <w:sz w:val="16"/>
                <w:szCs w:val="16"/>
              </w:rPr>
              <w:t>5.3.1</w:t>
            </w:r>
          </w:p>
        </w:tc>
        <w:tc>
          <w:tcPr>
            <w:tcW w:w="5654" w:type="dxa"/>
            <w:tcBorders>
              <w:top w:val="nil"/>
              <w:left w:val="single" w:sz="2" w:space="0" w:color="003366"/>
              <w:bottom w:val="nil"/>
              <w:right w:val="nil"/>
            </w:tcBorders>
          </w:tcPr>
          <w:p w:rsidR="00372247" w:rsidRPr="00CF7E1B" w:rsidRDefault="00372247">
            <w:pPr>
              <w:pStyle w:val="TableText"/>
              <w:tabs>
                <w:tab w:val="left" w:pos="3306"/>
              </w:tabs>
              <w:rPr>
                <w:rFonts w:cs="Calibri"/>
              </w:rPr>
            </w:pPr>
            <w:r w:rsidRPr="00CF7E1B">
              <w:rPr>
                <w:rFonts w:cs="Calibri"/>
              </w:rPr>
              <w:t xml:space="preserve">Trade Payables </w:t>
            </w:r>
            <w:r w:rsidRPr="00CF7E1B">
              <w:rPr>
                <w:rFonts w:cs="Calibri"/>
                <w:vertAlign w:val="superscript"/>
              </w:rPr>
              <w:t>a</w:t>
            </w:r>
          </w:p>
        </w:tc>
        <w:tc>
          <w:tcPr>
            <w:tcW w:w="1516" w:type="dxa"/>
            <w:tcBorders>
              <w:top w:val="nil"/>
              <w:left w:val="nil"/>
              <w:bottom w:val="nil"/>
              <w:right w:val="nil"/>
            </w:tcBorders>
            <w:vAlign w:val="bottom"/>
          </w:tcPr>
          <w:p w:rsidR="00372247" w:rsidRPr="00CF7E1B" w:rsidRDefault="00372247">
            <w:pPr>
              <w:pStyle w:val="TableText"/>
              <w:tabs>
                <w:tab w:val="left" w:pos="3306"/>
              </w:tabs>
              <w:jc w:val="right"/>
              <w:rPr>
                <w:rFonts w:cs="Calibri"/>
              </w:rPr>
            </w:pPr>
            <w:r w:rsidRPr="00CF7E1B">
              <w:rPr>
                <w:rFonts w:cs="Calibri"/>
              </w:rPr>
              <w:t>715</w:t>
            </w:r>
          </w:p>
        </w:tc>
        <w:tc>
          <w:tcPr>
            <w:tcW w:w="1253" w:type="dxa"/>
            <w:tcBorders>
              <w:top w:val="nil"/>
              <w:left w:val="nil"/>
              <w:bottom w:val="nil"/>
              <w:right w:val="nil"/>
            </w:tcBorders>
            <w:vAlign w:val="bottom"/>
          </w:tcPr>
          <w:p w:rsidR="00372247" w:rsidRPr="00CF7E1B" w:rsidRDefault="00372247">
            <w:pPr>
              <w:pStyle w:val="TableText"/>
              <w:tabs>
                <w:tab w:val="left" w:pos="3306"/>
              </w:tabs>
              <w:jc w:val="right"/>
              <w:rPr>
                <w:rFonts w:cs="Calibri"/>
              </w:rPr>
            </w:pPr>
            <w:r w:rsidRPr="00CF7E1B">
              <w:rPr>
                <w:rFonts w:cs="Calibri"/>
              </w:rPr>
              <w:t>1,371</w:t>
            </w:r>
          </w:p>
        </w:tc>
      </w:tr>
      <w:tr w:rsidR="00372247" w:rsidRPr="00CF7E1B" w:rsidTr="00C67A2A">
        <w:trPr>
          <w:cantSplit/>
          <w:trHeight w:val="23"/>
        </w:trPr>
        <w:tc>
          <w:tcPr>
            <w:tcW w:w="1358" w:type="dxa"/>
            <w:tcBorders>
              <w:top w:val="nil"/>
              <w:left w:val="single" w:sz="2" w:space="0" w:color="003366"/>
              <w:bottom w:val="nil"/>
              <w:right w:val="single" w:sz="2" w:space="0" w:color="003366"/>
            </w:tcBorders>
          </w:tcPr>
          <w:p w:rsidR="00372247" w:rsidRPr="00F80177" w:rsidRDefault="00372247">
            <w:pPr>
              <w:pStyle w:val="TableReference"/>
              <w:tabs>
                <w:tab w:val="left" w:pos="3306"/>
              </w:tabs>
              <w:spacing w:before="40"/>
              <w:rPr>
                <w:rFonts w:cs="Calibri"/>
                <w:color w:val="auto"/>
                <w:sz w:val="16"/>
                <w:szCs w:val="16"/>
              </w:rPr>
            </w:pPr>
            <w:r w:rsidRPr="00F80177">
              <w:rPr>
                <w:rFonts w:cs="Calibri"/>
                <w:color w:val="auto"/>
                <w:sz w:val="16"/>
                <w:szCs w:val="16"/>
              </w:rPr>
              <w:t>AASB 101.77</w:t>
            </w:r>
          </w:p>
        </w:tc>
        <w:tc>
          <w:tcPr>
            <w:tcW w:w="5654" w:type="dxa"/>
            <w:tcBorders>
              <w:top w:val="nil"/>
              <w:left w:val="single" w:sz="2" w:space="0" w:color="003366"/>
              <w:bottom w:val="nil"/>
              <w:right w:val="nil"/>
            </w:tcBorders>
          </w:tcPr>
          <w:p w:rsidR="00372247" w:rsidRPr="00CF7E1B" w:rsidRDefault="00372247">
            <w:pPr>
              <w:pStyle w:val="TableText"/>
              <w:tabs>
                <w:tab w:val="left" w:pos="3306"/>
              </w:tabs>
              <w:rPr>
                <w:rFonts w:cs="Calibri"/>
              </w:rPr>
            </w:pPr>
            <w:r w:rsidRPr="00CF7E1B">
              <w:rPr>
                <w:rFonts w:cs="Calibri"/>
              </w:rPr>
              <w:t xml:space="preserve">Other Payables </w:t>
            </w:r>
            <w:r w:rsidRPr="00CF7E1B">
              <w:rPr>
                <w:rFonts w:cs="Calibri"/>
                <w:vertAlign w:val="superscript"/>
              </w:rPr>
              <w:t>b</w:t>
            </w:r>
          </w:p>
        </w:tc>
        <w:tc>
          <w:tcPr>
            <w:tcW w:w="1516" w:type="dxa"/>
            <w:tcBorders>
              <w:top w:val="nil"/>
              <w:left w:val="nil"/>
              <w:bottom w:val="nil"/>
              <w:right w:val="nil"/>
            </w:tcBorders>
            <w:vAlign w:val="bottom"/>
          </w:tcPr>
          <w:p w:rsidR="00372247" w:rsidRPr="00CF7E1B" w:rsidRDefault="00372247">
            <w:pPr>
              <w:pStyle w:val="TableText"/>
              <w:tabs>
                <w:tab w:val="left" w:pos="3306"/>
              </w:tabs>
              <w:jc w:val="right"/>
              <w:rPr>
                <w:rFonts w:cs="Calibri"/>
              </w:rPr>
            </w:pPr>
            <w:r w:rsidRPr="00CF7E1B">
              <w:rPr>
                <w:rFonts w:cs="Calibri"/>
              </w:rPr>
              <w:t>1,866</w:t>
            </w:r>
          </w:p>
        </w:tc>
        <w:tc>
          <w:tcPr>
            <w:tcW w:w="1253" w:type="dxa"/>
            <w:tcBorders>
              <w:top w:val="nil"/>
              <w:left w:val="nil"/>
              <w:bottom w:val="nil"/>
              <w:right w:val="nil"/>
            </w:tcBorders>
            <w:vAlign w:val="bottom"/>
          </w:tcPr>
          <w:p w:rsidR="00372247" w:rsidRPr="00CF7E1B" w:rsidRDefault="00372247">
            <w:pPr>
              <w:pStyle w:val="TableText"/>
              <w:tabs>
                <w:tab w:val="left" w:pos="3306"/>
              </w:tabs>
              <w:jc w:val="right"/>
              <w:rPr>
                <w:rFonts w:cs="Calibri"/>
              </w:rPr>
            </w:pPr>
            <w:r w:rsidRPr="00CF7E1B">
              <w:rPr>
                <w:rFonts w:cs="Calibri"/>
              </w:rPr>
              <w:t>1,211</w:t>
            </w:r>
          </w:p>
        </w:tc>
      </w:tr>
      <w:tr w:rsidR="00372247" w:rsidRPr="00CF7E1B" w:rsidTr="00C67A2A">
        <w:trPr>
          <w:cantSplit/>
          <w:trHeight w:val="23"/>
        </w:trPr>
        <w:tc>
          <w:tcPr>
            <w:tcW w:w="1358" w:type="dxa"/>
            <w:tcBorders>
              <w:top w:val="nil"/>
              <w:left w:val="single" w:sz="2" w:space="0" w:color="003366"/>
              <w:bottom w:val="nil"/>
              <w:right w:val="single" w:sz="2" w:space="0" w:color="003366"/>
            </w:tcBorders>
          </w:tcPr>
          <w:p w:rsidR="00372247" w:rsidRPr="00F80177" w:rsidRDefault="00372247">
            <w:pPr>
              <w:pStyle w:val="TableReference"/>
              <w:tabs>
                <w:tab w:val="left" w:pos="3306"/>
              </w:tabs>
              <w:spacing w:before="40"/>
              <w:rPr>
                <w:rFonts w:cs="Calibri"/>
                <w:color w:val="auto"/>
                <w:sz w:val="16"/>
                <w:szCs w:val="16"/>
              </w:rPr>
            </w:pPr>
          </w:p>
        </w:tc>
        <w:tc>
          <w:tcPr>
            <w:tcW w:w="5654" w:type="dxa"/>
            <w:tcBorders>
              <w:top w:val="nil"/>
              <w:left w:val="single" w:sz="2" w:space="0" w:color="003366"/>
              <w:bottom w:val="nil"/>
              <w:right w:val="nil"/>
            </w:tcBorders>
          </w:tcPr>
          <w:p w:rsidR="00372247" w:rsidRPr="00CF7E1B" w:rsidRDefault="00372247">
            <w:pPr>
              <w:pStyle w:val="TableText"/>
              <w:tabs>
                <w:tab w:val="left" w:pos="3306"/>
              </w:tabs>
              <w:rPr>
                <w:rFonts w:cs="Calibri"/>
                <w:b/>
                <w:bCs/>
              </w:rPr>
            </w:pPr>
            <w:r w:rsidRPr="00CF7E1B">
              <w:rPr>
                <w:rFonts w:cs="Calibri"/>
                <w:b/>
                <w:bCs/>
              </w:rPr>
              <w:t>Total Non-Current Payables</w:t>
            </w:r>
          </w:p>
        </w:tc>
        <w:tc>
          <w:tcPr>
            <w:tcW w:w="1516" w:type="dxa"/>
            <w:tcBorders>
              <w:top w:val="single" w:sz="2" w:space="0" w:color="003366"/>
              <w:left w:val="nil"/>
              <w:bottom w:val="single" w:sz="2" w:space="0" w:color="003366"/>
              <w:right w:val="nil"/>
            </w:tcBorders>
            <w:vAlign w:val="bottom"/>
          </w:tcPr>
          <w:p w:rsidR="00372247" w:rsidRPr="00CF7E1B" w:rsidRDefault="00372247">
            <w:pPr>
              <w:pStyle w:val="TableText"/>
              <w:tabs>
                <w:tab w:val="left" w:pos="3306"/>
              </w:tabs>
              <w:jc w:val="right"/>
              <w:rPr>
                <w:rFonts w:cs="Calibri"/>
                <w:b/>
                <w:bCs/>
              </w:rPr>
            </w:pPr>
            <w:r w:rsidRPr="00CF7E1B">
              <w:rPr>
                <w:rFonts w:cs="Calibri"/>
                <w:b/>
                <w:bCs/>
              </w:rPr>
              <w:t>2,581</w:t>
            </w:r>
          </w:p>
        </w:tc>
        <w:tc>
          <w:tcPr>
            <w:tcW w:w="1253" w:type="dxa"/>
            <w:tcBorders>
              <w:top w:val="single" w:sz="2" w:space="0" w:color="003366"/>
              <w:left w:val="nil"/>
              <w:bottom w:val="single" w:sz="2" w:space="0" w:color="003366"/>
              <w:right w:val="nil"/>
            </w:tcBorders>
            <w:vAlign w:val="bottom"/>
          </w:tcPr>
          <w:p w:rsidR="00372247" w:rsidRPr="00CF7E1B" w:rsidRDefault="00372247">
            <w:pPr>
              <w:pStyle w:val="TableText"/>
              <w:tabs>
                <w:tab w:val="left" w:pos="3306"/>
              </w:tabs>
              <w:jc w:val="right"/>
              <w:rPr>
                <w:rFonts w:cs="Calibri"/>
                <w:b/>
                <w:bCs/>
              </w:rPr>
            </w:pPr>
            <w:r w:rsidRPr="00CF7E1B">
              <w:rPr>
                <w:rFonts w:cs="Calibri"/>
                <w:b/>
                <w:bCs/>
              </w:rPr>
              <w:t>2,582</w:t>
            </w:r>
          </w:p>
        </w:tc>
      </w:tr>
      <w:tr w:rsidR="00372247" w:rsidRPr="00CF7E1B" w:rsidTr="00C67A2A">
        <w:trPr>
          <w:cantSplit/>
          <w:trHeight w:val="23"/>
        </w:trPr>
        <w:tc>
          <w:tcPr>
            <w:tcW w:w="1358" w:type="dxa"/>
            <w:tcBorders>
              <w:top w:val="nil"/>
              <w:left w:val="single" w:sz="2" w:space="0" w:color="003366"/>
              <w:bottom w:val="nil"/>
              <w:right w:val="single" w:sz="2" w:space="0" w:color="003366"/>
            </w:tcBorders>
          </w:tcPr>
          <w:p w:rsidR="00372247" w:rsidRPr="00F80177" w:rsidRDefault="00372247">
            <w:pPr>
              <w:pStyle w:val="TableReference"/>
              <w:tabs>
                <w:tab w:val="left" w:pos="3306"/>
              </w:tabs>
              <w:spacing w:before="40"/>
              <w:rPr>
                <w:rFonts w:cs="Calibri"/>
                <w:color w:val="auto"/>
                <w:sz w:val="16"/>
                <w:szCs w:val="16"/>
              </w:rPr>
            </w:pPr>
          </w:p>
        </w:tc>
        <w:tc>
          <w:tcPr>
            <w:tcW w:w="5654" w:type="dxa"/>
            <w:tcBorders>
              <w:top w:val="nil"/>
              <w:left w:val="single" w:sz="2" w:space="0" w:color="003366"/>
              <w:bottom w:val="nil"/>
              <w:right w:val="nil"/>
            </w:tcBorders>
          </w:tcPr>
          <w:p w:rsidR="00372247" w:rsidRPr="00CF7E1B" w:rsidRDefault="00372247">
            <w:pPr>
              <w:pStyle w:val="TableText"/>
              <w:tabs>
                <w:tab w:val="left" w:pos="3306"/>
              </w:tabs>
              <w:rPr>
                <w:rFonts w:cs="Calibri"/>
              </w:rPr>
            </w:pPr>
          </w:p>
        </w:tc>
        <w:tc>
          <w:tcPr>
            <w:tcW w:w="1516" w:type="dxa"/>
            <w:tcBorders>
              <w:top w:val="single" w:sz="2" w:space="0" w:color="003366"/>
              <w:left w:val="nil"/>
              <w:bottom w:val="single" w:sz="2" w:space="0" w:color="003366"/>
              <w:right w:val="nil"/>
            </w:tcBorders>
            <w:vAlign w:val="bottom"/>
          </w:tcPr>
          <w:p w:rsidR="00372247" w:rsidRPr="00CF7E1B" w:rsidRDefault="00372247">
            <w:pPr>
              <w:pStyle w:val="TableText"/>
              <w:tabs>
                <w:tab w:val="left" w:pos="3306"/>
              </w:tabs>
              <w:jc w:val="right"/>
              <w:rPr>
                <w:rFonts w:cs="Calibri"/>
              </w:rPr>
            </w:pPr>
          </w:p>
        </w:tc>
        <w:tc>
          <w:tcPr>
            <w:tcW w:w="1253" w:type="dxa"/>
            <w:tcBorders>
              <w:top w:val="single" w:sz="2" w:space="0" w:color="003366"/>
              <w:left w:val="nil"/>
              <w:bottom w:val="single" w:sz="2" w:space="0" w:color="003366"/>
              <w:right w:val="nil"/>
            </w:tcBorders>
            <w:vAlign w:val="bottom"/>
          </w:tcPr>
          <w:p w:rsidR="00372247" w:rsidRPr="00CF7E1B" w:rsidRDefault="00372247">
            <w:pPr>
              <w:pStyle w:val="TableText"/>
              <w:tabs>
                <w:tab w:val="left" w:pos="3306"/>
              </w:tabs>
              <w:jc w:val="right"/>
              <w:rPr>
                <w:rFonts w:cs="Calibri"/>
              </w:rPr>
            </w:pPr>
          </w:p>
        </w:tc>
      </w:tr>
      <w:tr w:rsidR="00372247" w:rsidRPr="00CF7E1B" w:rsidTr="00C67A2A">
        <w:trPr>
          <w:cantSplit/>
          <w:trHeight w:val="23"/>
        </w:trPr>
        <w:tc>
          <w:tcPr>
            <w:tcW w:w="1358" w:type="dxa"/>
            <w:tcBorders>
              <w:top w:val="nil"/>
              <w:left w:val="single" w:sz="2" w:space="0" w:color="003366"/>
              <w:bottom w:val="nil"/>
              <w:right w:val="single" w:sz="2" w:space="0" w:color="003366"/>
            </w:tcBorders>
          </w:tcPr>
          <w:p w:rsidR="00372247" w:rsidRPr="00F80177" w:rsidRDefault="00372247">
            <w:pPr>
              <w:pStyle w:val="TableReference"/>
              <w:tabs>
                <w:tab w:val="left" w:pos="3306"/>
              </w:tabs>
              <w:spacing w:before="40"/>
              <w:rPr>
                <w:rFonts w:cs="Calibri"/>
                <w:color w:val="auto"/>
                <w:sz w:val="16"/>
                <w:szCs w:val="16"/>
              </w:rPr>
            </w:pPr>
          </w:p>
        </w:tc>
        <w:tc>
          <w:tcPr>
            <w:tcW w:w="5654" w:type="dxa"/>
            <w:tcBorders>
              <w:top w:val="nil"/>
              <w:left w:val="single" w:sz="2" w:space="0" w:color="003366"/>
              <w:bottom w:val="nil"/>
              <w:right w:val="nil"/>
            </w:tcBorders>
          </w:tcPr>
          <w:p w:rsidR="00372247" w:rsidRPr="00CF7E1B" w:rsidRDefault="00372247">
            <w:pPr>
              <w:pStyle w:val="TableText"/>
              <w:tabs>
                <w:tab w:val="left" w:pos="3306"/>
              </w:tabs>
              <w:rPr>
                <w:rFonts w:cs="Calibri"/>
                <w:b/>
                <w:bCs/>
              </w:rPr>
            </w:pPr>
            <w:r w:rsidRPr="00CF7E1B">
              <w:rPr>
                <w:rFonts w:cs="Calibri"/>
                <w:b/>
                <w:bCs/>
              </w:rPr>
              <w:t>Total Payables</w:t>
            </w:r>
          </w:p>
        </w:tc>
        <w:tc>
          <w:tcPr>
            <w:tcW w:w="1516" w:type="dxa"/>
            <w:tcBorders>
              <w:top w:val="single" w:sz="2" w:space="0" w:color="003366"/>
              <w:left w:val="nil"/>
              <w:bottom w:val="double" w:sz="4" w:space="0" w:color="003366"/>
              <w:right w:val="nil"/>
            </w:tcBorders>
            <w:vAlign w:val="bottom"/>
          </w:tcPr>
          <w:p w:rsidR="00372247" w:rsidRPr="00CF7E1B" w:rsidRDefault="00372247">
            <w:pPr>
              <w:pStyle w:val="TableText"/>
              <w:tabs>
                <w:tab w:val="left" w:pos="3306"/>
              </w:tabs>
              <w:jc w:val="right"/>
              <w:rPr>
                <w:rFonts w:cs="Calibri"/>
                <w:b/>
                <w:bCs/>
              </w:rPr>
            </w:pPr>
            <w:r w:rsidRPr="00CF7E1B">
              <w:rPr>
                <w:rFonts w:cs="Calibri"/>
                <w:b/>
                <w:bCs/>
              </w:rPr>
              <w:t>12,689</w:t>
            </w:r>
          </w:p>
        </w:tc>
        <w:tc>
          <w:tcPr>
            <w:tcW w:w="1253" w:type="dxa"/>
            <w:tcBorders>
              <w:top w:val="single" w:sz="2" w:space="0" w:color="003366"/>
              <w:left w:val="nil"/>
              <w:bottom w:val="double" w:sz="4" w:space="0" w:color="003366"/>
              <w:right w:val="nil"/>
            </w:tcBorders>
            <w:vAlign w:val="bottom"/>
          </w:tcPr>
          <w:p w:rsidR="00372247" w:rsidRPr="00CF7E1B" w:rsidRDefault="00372247">
            <w:pPr>
              <w:pStyle w:val="TableText"/>
              <w:tabs>
                <w:tab w:val="left" w:pos="3306"/>
              </w:tabs>
              <w:jc w:val="right"/>
              <w:rPr>
                <w:rFonts w:cs="Calibri"/>
                <w:b/>
                <w:bCs/>
              </w:rPr>
            </w:pPr>
            <w:r w:rsidRPr="00CF7E1B">
              <w:rPr>
                <w:rFonts w:cs="Calibri"/>
                <w:b/>
                <w:bCs/>
              </w:rPr>
              <w:t>12,942</w:t>
            </w:r>
          </w:p>
        </w:tc>
      </w:tr>
      <w:tr w:rsidR="00372247" w:rsidRPr="00CF7E1B" w:rsidTr="00C67A2A">
        <w:trPr>
          <w:cantSplit/>
          <w:trHeight w:val="252"/>
        </w:trPr>
        <w:tc>
          <w:tcPr>
            <w:tcW w:w="1358" w:type="dxa"/>
            <w:tcBorders>
              <w:top w:val="nil"/>
              <w:left w:val="single" w:sz="2" w:space="0" w:color="003366"/>
              <w:bottom w:val="nil"/>
              <w:right w:val="single" w:sz="2" w:space="0" w:color="003366"/>
            </w:tcBorders>
          </w:tcPr>
          <w:p w:rsidR="00372247" w:rsidRPr="00F80177" w:rsidRDefault="00372247">
            <w:pPr>
              <w:pStyle w:val="TableReference"/>
              <w:tabs>
                <w:tab w:val="left" w:pos="3306"/>
              </w:tabs>
              <w:spacing w:before="40"/>
              <w:rPr>
                <w:rFonts w:cs="Calibri"/>
                <w:color w:val="auto"/>
                <w:sz w:val="16"/>
                <w:szCs w:val="16"/>
              </w:rPr>
            </w:pPr>
          </w:p>
        </w:tc>
        <w:tc>
          <w:tcPr>
            <w:tcW w:w="8423" w:type="dxa"/>
            <w:gridSpan w:val="3"/>
            <w:tcBorders>
              <w:top w:val="nil"/>
              <w:left w:val="single" w:sz="2" w:space="0" w:color="003366"/>
              <w:bottom w:val="nil"/>
              <w:right w:val="nil"/>
            </w:tcBorders>
            <w:vAlign w:val="bottom"/>
          </w:tcPr>
          <w:p w:rsidR="00372247" w:rsidRPr="00CF7E1B" w:rsidRDefault="00372247">
            <w:pPr>
              <w:pStyle w:val="TableText"/>
              <w:tabs>
                <w:tab w:val="left" w:pos="3306"/>
              </w:tabs>
              <w:rPr>
                <w:rFonts w:cs="Calibri"/>
              </w:rPr>
            </w:pPr>
          </w:p>
        </w:tc>
      </w:tr>
      <w:tr w:rsidR="00372247" w:rsidRPr="00CF7E1B" w:rsidTr="00C67A2A">
        <w:trPr>
          <w:cantSplit/>
          <w:trHeight w:val="354"/>
        </w:trPr>
        <w:tc>
          <w:tcPr>
            <w:tcW w:w="1358" w:type="dxa"/>
            <w:tcBorders>
              <w:top w:val="nil"/>
              <w:left w:val="single" w:sz="2" w:space="0" w:color="003366"/>
              <w:bottom w:val="nil"/>
              <w:right w:val="single" w:sz="2" w:space="0" w:color="003366"/>
            </w:tcBorders>
          </w:tcPr>
          <w:p w:rsidR="00372247" w:rsidRPr="00F80177" w:rsidRDefault="00372247">
            <w:pPr>
              <w:pStyle w:val="TableReference"/>
              <w:tabs>
                <w:tab w:val="left" w:pos="3306"/>
              </w:tabs>
              <w:spacing w:before="40"/>
              <w:rPr>
                <w:rFonts w:cs="Calibri"/>
                <w:color w:val="auto"/>
                <w:sz w:val="16"/>
                <w:szCs w:val="16"/>
              </w:rPr>
            </w:pPr>
          </w:p>
        </w:tc>
        <w:tc>
          <w:tcPr>
            <w:tcW w:w="8423" w:type="dxa"/>
            <w:gridSpan w:val="3"/>
            <w:tcBorders>
              <w:top w:val="nil"/>
              <w:left w:val="single" w:sz="2" w:space="0" w:color="003366"/>
              <w:bottom w:val="nil"/>
              <w:right w:val="nil"/>
            </w:tcBorders>
            <w:vAlign w:val="bottom"/>
          </w:tcPr>
          <w:p w:rsidR="00372247" w:rsidRPr="00CF7E1B" w:rsidRDefault="00372247" w:rsidP="00C43BB3">
            <w:pPr>
              <w:pStyle w:val="TableText"/>
              <w:tabs>
                <w:tab w:val="left" w:pos="3306"/>
              </w:tabs>
              <w:spacing w:before="0" w:after="120"/>
              <w:jc w:val="both"/>
              <w:rPr>
                <w:rFonts w:cs="Calibri"/>
              </w:rPr>
            </w:pPr>
            <w:r w:rsidRPr="00CF7E1B">
              <w:rPr>
                <w:rFonts w:cs="Calibri"/>
              </w:rPr>
              <w:t>a) The decrease in Trade Payables mainly relates to restructuring of the Maintenance Agency.</w:t>
            </w:r>
          </w:p>
        </w:tc>
      </w:tr>
      <w:tr w:rsidR="00372247" w:rsidRPr="00CF7E1B" w:rsidTr="00C67A2A">
        <w:trPr>
          <w:cantSplit/>
          <w:trHeight w:val="301"/>
        </w:trPr>
        <w:tc>
          <w:tcPr>
            <w:tcW w:w="1358" w:type="dxa"/>
            <w:tcBorders>
              <w:top w:val="nil"/>
              <w:left w:val="single" w:sz="2" w:space="0" w:color="003366"/>
              <w:bottom w:val="nil"/>
              <w:right w:val="single" w:sz="2" w:space="0" w:color="003366"/>
            </w:tcBorders>
          </w:tcPr>
          <w:p w:rsidR="00372247" w:rsidRPr="00F80177" w:rsidRDefault="00372247">
            <w:pPr>
              <w:pStyle w:val="TableReference"/>
              <w:tabs>
                <w:tab w:val="left" w:pos="3306"/>
              </w:tabs>
              <w:spacing w:before="40"/>
              <w:rPr>
                <w:rFonts w:cs="Calibri"/>
                <w:color w:val="auto"/>
                <w:sz w:val="16"/>
                <w:szCs w:val="16"/>
              </w:rPr>
            </w:pPr>
          </w:p>
        </w:tc>
        <w:tc>
          <w:tcPr>
            <w:tcW w:w="8423" w:type="dxa"/>
            <w:gridSpan w:val="3"/>
            <w:tcBorders>
              <w:top w:val="nil"/>
              <w:left w:val="single" w:sz="2" w:space="0" w:color="003366"/>
              <w:bottom w:val="nil"/>
              <w:right w:val="nil"/>
            </w:tcBorders>
            <w:vAlign w:val="bottom"/>
          </w:tcPr>
          <w:p w:rsidR="00372247" w:rsidRPr="00CF7E1B" w:rsidRDefault="00372247" w:rsidP="00C43BB3">
            <w:pPr>
              <w:pStyle w:val="TableText"/>
              <w:tabs>
                <w:tab w:val="left" w:pos="3306"/>
              </w:tabs>
              <w:spacing w:before="0" w:after="120"/>
              <w:jc w:val="both"/>
              <w:rPr>
                <w:rFonts w:cs="Calibri"/>
              </w:rPr>
            </w:pPr>
            <w:r w:rsidRPr="00CF7E1B">
              <w:rPr>
                <w:rFonts w:cs="Calibri"/>
              </w:rPr>
              <w:t>b) The increase in Other Payables is due to a large capital works invoice received late in the reporting period.</w:t>
            </w:r>
          </w:p>
        </w:tc>
      </w:tr>
      <w:tr w:rsidR="00372247" w:rsidRPr="00CF7E1B" w:rsidTr="00C67A2A">
        <w:trPr>
          <w:cantSplit/>
          <w:trHeight w:val="320"/>
        </w:trPr>
        <w:tc>
          <w:tcPr>
            <w:tcW w:w="1358" w:type="dxa"/>
            <w:tcBorders>
              <w:top w:val="nil"/>
              <w:left w:val="single" w:sz="2" w:space="0" w:color="003366"/>
              <w:bottom w:val="nil"/>
              <w:right w:val="single" w:sz="2" w:space="0" w:color="003366"/>
            </w:tcBorders>
            <w:vAlign w:val="bottom"/>
          </w:tcPr>
          <w:p w:rsidR="00372247" w:rsidRPr="00F80177" w:rsidRDefault="00372247">
            <w:pPr>
              <w:pStyle w:val="TableReference"/>
              <w:tabs>
                <w:tab w:val="left" w:pos="3306"/>
              </w:tabs>
              <w:rPr>
                <w:rFonts w:cs="Calibri"/>
                <w:color w:val="auto"/>
                <w:sz w:val="16"/>
                <w:szCs w:val="16"/>
              </w:rPr>
            </w:pPr>
          </w:p>
        </w:tc>
        <w:tc>
          <w:tcPr>
            <w:tcW w:w="8423" w:type="dxa"/>
            <w:gridSpan w:val="3"/>
            <w:tcBorders>
              <w:top w:val="nil"/>
              <w:left w:val="single" w:sz="2" w:space="0" w:color="003366"/>
              <w:bottom w:val="nil"/>
              <w:right w:val="nil"/>
            </w:tcBorders>
            <w:vAlign w:val="bottom"/>
          </w:tcPr>
          <w:p w:rsidR="00372247" w:rsidRPr="00CF7E1B" w:rsidRDefault="00372247" w:rsidP="00C43BB3">
            <w:pPr>
              <w:pStyle w:val="TableText"/>
              <w:spacing w:before="0" w:after="120"/>
              <w:jc w:val="both"/>
              <w:rPr>
                <w:rFonts w:cs="Calibri"/>
              </w:rPr>
            </w:pPr>
            <w:r w:rsidRPr="00CF7E1B">
              <w:rPr>
                <w:rFonts w:cs="Calibri"/>
              </w:rPr>
              <w:t>c) The increase in Accrued Expenses is mainly due to increased capital works and legal expenses.</w:t>
            </w:r>
          </w:p>
        </w:tc>
      </w:tr>
    </w:tbl>
    <w:p w:rsidR="00C43BB3" w:rsidRDefault="00C43BB3">
      <w:pPr>
        <w:rPr>
          <w:rFonts w:cs="Calibri"/>
        </w:rPr>
      </w:pPr>
      <w:r w:rsidRPr="00CF7E1B">
        <w:rPr>
          <w:rFonts w:cs="Calibri"/>
        </w:rPr>
        <w:br w:type="page"/>
      </w:r>
    </w:p>
    <w:p w:rsidR="00C67A2A" w:rsidRPr="00CF7E1B" w:rsidRDefault="00C67A2A">
      <w:pPr>
        <w:rPr>
          <w:rFonts w:cs="Calibri"/>
        </w:rPr>
      </w:pPr>
    </w:p>
    <w:tbl>
      <w:tblPr>
        <w:tblW w:w="4899"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0"/>
        <w:gridCol w:w="5705"/>
        <w:gridCol w:w="1461"/>
        <w:gridCol w:w="1515"/>
      </w:tblGrid>
      <w:tr w:rsidR="00C43BB3" w:rsidRPr="00CF7E1B" w:rsidTr="002E4C57">
        <w:trPr>
          <w:cantSplit/>
          <w:trHeight w:val="397"/>
        </w:trPr>
        <w:tc>
          <w:tcPr>
            <w:tcW w:w="1674" w:type="dxa"/>
            <w:tcBorders>
              <w:top w:val="single" w:sz="4" w:space="0" w:color="auto"/>
              <w:left w:val="single" w:sz="2" w:space="0" w:color="003366"/>
              <w:bottom w:val="single" w:sz="4" w:space="0" w:color="auto"/>
              <w:right w:val="single" w:sz="2" w:space="0" w:color="003366"/>
            </w:tcBorders>
          </w:tcPr>
          <w:p w:rsidR="00C43BB3" w:rsidRPr="00CF7E1B" w:rsidRDefault="00F80177" w:rsidP="00B849F9">
            <w:pPr>
              <w:pStyle w:val="Reference"/>
              <w:tabs>
                <w:tab w:val="left" w:pos="3306"/>
              </w:tabs>
              <w:rPr>
                <w:rFonts w:cs="Calibri"/>
              </w:rPr>
            </w:pPr>
            <w:r w:rsidRPr="00CF7E1B">
              <w:rPr>
                <w:rFonts w:cs="Calibri"/>
              </w:rPr>
              <w:t>Reference</w:t>
            </w:r>
          </w:p>
        </w:tc>
        <w:tc>
          <w:tcPr>
            <w:tcW w:w="8872" w:type="dxa"/>
            <w:gridSpan w:val="3"/>
            <w:tcBorders>
              <w:top w:val="single" w:sz="4" w:space="0" w:color="auto"/>
              <w:left w:val="single" w:sz="2" w:space="0" w:color="003366"/>
              <w:bottom w:val="single" w:sz="4" w:space="0" w:color="auto"/>
              <w:right w:val="nil"/>
            </w:tcBorders>
          </w:tcPr>
          <w:p w:rsidR="00C43BB3" w:rsidRPr="00B578B1" w:rsidRDefault="00B578B1" w:rsidP="00B578B1">
            <w:pPr>
              <w:rPr>
                <w:b/>
              </w:rPr>
            </w:pPr>
            <w:r w:rsidRPr="00B578B1">
              <w:rPr>
                <w:b/>
              </w:rPr>
              <w:t>Note</w:t>
            </w:r>
            <w:r w:rsidR="00C43BB3" w:rsidRPr="00B578B1">
              <w:rPr>
                <w:b/>
              </w:rPr>
              <w:t xml:space="preserve"> </w:t>
            </w:r>
            <w:r w:rsidR="00D520D0" w:rsidRPr="00B578B1">
              <w:rPr>
                <w:b/>
              </w:rPr>
              <w:t>32</w:t>
            </w:r>
            <w:r w:rsidR="00C43BB3" w:rsidRPr="00B578B1">
              <w:rPr>
                <w:b/>
              </w:rPr>
              <w:t>.</w:t>
            </w:r>
            <w:r>
              <w:rPr>
                <w:b/>
              </w:rPr>
              <w:t xml:space="preserve">   </w:t>
            </w:r>
            <w:r w:rsidR="00C43BB3" w:rsidRPr="00B578B1">
              <w:rPr>
                <w:b/>
              </w:rPr>
              <w:t>Payables - C</w:t>
            </w:r>
            <w:r w:rsidRPr="00B578B1">
              <w:rPr>
                <w:b/>
              </w:rPr>
              <w:t>ontinued</w:t>
            </w:r>
          </w:p>
        </w:tc>
      </w:tr>
      <w:tr w:rsidR="00C43BB3" w:rsidRPr="00CF7E1B" w:rsidTr="002E4C57">
        <w:trPr>
          <w:cantSplit/>
          <w:trHeight w:val="23"/>
        </w:trPr>
        <w:tc>
          <w:tcPr>
            <w:tcW w:w="1674" w:type="dxa"/>
            <w:tcBorders>
              <w:top w:val="single" w:sz="4" w:space="0" w:color="auto"/>
              <w:left w:val="single" w:sz="2" w:space="0" w:color="003366"/>
              <w:bottom w:val="nil"/>
              <w:right w:val="single" w:sz="2" w:space="0" w:color="003366"/>
            </w:tcBorders>
          </w:tcPr>
          <w:p w:rsidR="00C43BB3" w:rsidRPr="00F80177" w:rsidRDefault="00C43BB3" w:rsidP="00B849F9">
            <w:pPr>
              <w:pStyle w:val="TableReference"/>
              <w:tabs>
                <w:tab w:val="left" w:pos="3306"/>
              </w:tabs>
              <w:spacing w:before="40"/>
              <w:rPr>
                <w:rFonts w:cs="Calibri"/>
                <w:color w:val="auto"/>
                <w:sz w:val="16"/>
                <w:szCs w:val="16"/>
              </w:rPr>
            </w:pPr>
          </w:p>
        </w:tc>
        <w:tc>
          <w:tcPr>
            <w:tcW w:w="5851" w:type="dxa"/>
            <w:tcBorders>
              <w:top w:val="single" w:sz="4" w:space="0" w:color="auto"/>
              <w:left w:val="single" w:sz="2" w:space="0" w:color="003366"/>
              <w:bottom w:val="nil"/>
              <w:right w:val="nil"/>
            </w:tcBorders>
          </w:tcPr>
          <w:p w:rsidR="00C43BB3" w:rsidRPr="00CF7E1B" w:rsidRDefault="00C43BB3" w:rsidP="00B849F9">
            <w:pPr>
              <w:pStyle w:val="TableText"/>
              <w:tabs>
                <w:tab w:val="left" w:pos="3306"/>
              </w:tabs>
              <w:rPr>
                <w:rFonts w:cs="Calibri"/>
                <w:b/>
                <w:bCs/>
              </w:rPr>
            </w:pPr>
          </w:p>
        </w:tc>
        <w:tc>
          <w:tcPr>
            <w:tcW w:w="1482" w:type="dxa"/>
            <w:tcBorders>
              <w:top w:val="single" w:sz="4" w:space="0" w:color="auto"/>
              <w:left w:val="nil"/>
              <w:bottom w:val="nil"/>
              <w:right w:val="nil"/>
            </w:tcBorders>
            <w:vAlign w:val="bottom"/>
          </w:tcPr>
          <w:p w:rsidR="00C43BB3" w:rsidRPr="00CF7E1B" w:rsidRDefault="00322752" w:rsidP="00D55D0B">
            <w:pPr>
              <w:pStyle w:val="TableTitle"/>
              <w:tabs>
                <w:tab w:val="left" w:pos="3306"/>
              </w:tabs>
              <w:rPr>
                <w:rFonts w:cs="Calibri"/>
              </w:rPr>
            </w:pPr>
            <w:r w:rsidRPr="00CF7E1B">
              <w:rPr>
                <w:rFonts w:cs="Calibri"/>
              </w:rPr>
              <w:t>201</w:t>
            </w:r>
            <w:r w:rsidR="008E65BF">
              <w:rPr>
                <w:rFonts w:cs="Calibri"/>
              </w:rPr>
              <w:t>9</w:t>
            </w:r>
          </w:p>
          <w:p w:rsidR="00C43BB3" w:rsidRPr="00CF7E1B" w:rsidRDefault="00C43BB3" w:rsidP="00D55D0B">
            <w:pPr>
              <w:pStyle w:val="TableTitle"/>
              <w:tabs>
                <w:tab w:val="left" w:pos="3306"/>
              </w:tabs>
              <w:rPr>
                <w:rFonts w:cs="Calibri"/>
              </w:rPr>
            </w:pPr>
            <w:r w:rsidRPr="00CF7E1B">
              <w:rPr>
                <w:rFonts w:cs="Calibri"/>
              </w:rPr>
              <w:t>$’000</w:t>
            </w:r>
          </w:p>
        </w:tc>
        <w:tc>
          <w:tcPr>
            <w:tcW w:w="1539" w:type="dxa"/>
            <w:tcBorders>
              <w:top w:val="single" w:sz="4" w:space="0" w:color="auto"/>
              <w:left w:val="nil"/>
              <w:bottom w:val="nil"/>
              <w:right w:val="nil"/>
            </w:tcBorders>
            <w:vAlign w:val="bottom"/>
          </w:tcPr>
          <w:p w:rsidR="00C43BB3" w:rsidRPr="00CF7E1B" w:rsidRDefault="00322752" w:rsidP="00D55D0B">
            <w:pPr>
              <w:pStyle w:val="TableTitle"/>
              <w:tabs>
                <w:tab w:val="left" w:pos="3306"/>
              </w:tabs>
              <w:rPr>
                <w:rFonts w:cs="Calibri"/>
              </w:rPr>
            </w:pPr>
            <w:r w:rsidRPr="00CF7E1B">
              <w:rPr>
                <w:rFonts w:cs="Calibri"/>
              </w:rPr>
              <w:t>201</w:t>
            </w:r>
            <w:r w:rsidR="008E65BF">
              <w:rPr>
                <w:rFonts w:cs="Calibri"/>
              </w:rPr>
              <w:t>8</w:t>
            </w:r>
          </w:p>
          <w:p w:rsidR="00C43BB3" w:rsidRPr="00CF7E1B" w:rsidRDefault="00C43BB3" w:rsidP="00D55D0B">
            <w:pPr>
              <w:pStyle w:val="TableTitle"/>
              <w:tabs>
                <w:tab w:val="left" w:pos="3306"/>
              </w:tabs>
              <w:rPr>
                <w:rFonts w:cs="Calibri"/>
              </w:rPr>
            </w:pPr>
            <w:r w:rsidRPr="00CF7E1B">
              <w:rPr>
                <w:rFonts w:cs="Calibri"/>
              </w:rPr>
              <w:t>$’000</w:t>
            </w:r>
          </w:p>
        </w:tc>
      </w:tr>
      <w:tr w:rsidR="000144FF" w:rsidRPr="00CF7E1B" w:rsidTr="002E4C57">
        <w:trPr>
          <w:cantSplit/>
          <w:trHeight w:val="23"/>
        </w:trPr>
        <w:tc>
          <w:tcPr>
            <w:tcW w:w="1674" w:type="dxa"/>
            <w:tcBorders>
              <w:top w:val="nil"/>
              <w:left w:val="single" w:sz="2" w:space="0" w:color="003366"/>
              <w:bottom w:val="nil"/>
              <w:right w:val="single" w:sz="2" w:space="0" w:color="003366"/>
            </w:tcBorders>
          </w:tcPr>
          <w:p w:rsidR="000144FF" w:rsidRPr="00F80177" w:rsidRDefault="000144FF">
            <w:pPr>
              <w:pStyle w:val="TableReference"/>
              <w:tabs>
                <w:tab w:val="left" w:pos="3306"/>
              </w:tabs>
              <w:spacing w:before="40"/>
              <w:rPr>
                <w:rFonts w:cs="Calibri"/>
                <w:color w:val="auto"/>
                <w:sz w:val="16"/>
                <w:szCs w:val="16"/>
              </w:rPr>
            </w:pPr>
            <w:r w:rsidRPr="00F80177">
              <w:rPr>
                <w:rFonts w:cs="Calibri"/>
                <w:color w:val="auto"/>
                <w:sz w:val="16"/>
                <w:szCs w:val="16"/>
              </w:rPr>
              <w:t xml:space="preserve">ACT </w:t>
            </w:r>
            <w:r w:rsidR="00BD2FF8" w:rsidRPr="00F80177">
              <w:rPr>
                <w:rFonts w:cs="Calibri"/>
                <w:color w:val="auto"/>
                <w:sz w:val="16"/>
                <w:szCs w:val="16"/>
              </w:rPr>
              <w:t>Disclosure</w:t>
            </w:r>
            <w:r w:rsidRPr="00F80177">
              <w:rPr>
                <w:rFonts w:cs="Calibri"/>
                <w:color w:val="auto"/>
                <w:sz w:val="16"/>
                <w:szCs w:val="16"/>
              </w:rPr>
              <w:t xml:space="preserve"> Policy</w:t>
            </w:r>
          </w:p>
        </w:tc>
        <w:tc>
          <w:tcPr>
            <w:tcW w:w="5851" w:type="dxa"/>
            <w:tcBorders>
              <w:top w:val="nil"/>
              <w:left w:val="single" w:sz="2" w:space="0" w:color="003366"/>
              <w:bottom w:val="nil"/>
              <w:right w:val="nil"/>
            </w:tcBorders>
          </w:tcPr>
          <w:p w:rsidR="000144FF" w:rsidRPr="00CF7E1B" w:rsidRDefault="000144FF">
            <w:pPr>
              <w:pStyle w:val="TableText"/>
              <w:tabs>
                <w:tab w:val="left" w:pos="3306"/>
              </w:tabs>
              <w:rPr>
                <w:rFonts w:cs="Calibri"/>
                <w:b/>
                <w:bCs/>
              </w:rPr>
            </w:pPr>
            <w:r w:rsidRPr="00CF7E1B">
              <w:rPr>
                <w:rFonts w:cs="Calibri"/>
                <w:b/>
                <w:bCs/>
              </w:rPr>
              <w:t>Payables are aged as follows:</w:t>
            </w:r>
          </w:p>
        </w:tc>
        <w:tc>
          <w:tcPr>
            <w:tcW w:w="1482"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539"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r>
      <w:tr w:rsidR="00BD2FF8" w:rsidRPr="00CF7E1B" w:rsidTr="002E4C57">
        <w:trPr>
          <w:cantSplit/>
          <w:trHeight w:val="23"/>
        </w:trPr>
        <w:tc>
          <w:tcPr>
            <w:tcW w:w="1674" w:type="dxa"/>
            <w:tcBorders>
              <w:top w:val="nil"/>
              <w:left w:val="single" w:sz="2" w:space="0" w:color="003366"/>
              <w:bottom w:val="nil"/>
              <w:right w:val="single" w:sz="2" w:space="0" w:color="003366"/>
            </w:tcBorders>
          </w:tcPr>
          <w:p w:rsidR="00BD2FF8" w:rsidRPr="00F80177" w:rsidRDefault="00BD2FF8" w:rsidP="00851F94">
            <w:pPr>
              <w:pStyle w:val="TableReference"/>
              <w:tabs>
                <w:tab w:val="left" w:pos="3306"/>
              </w:tabs>
              <w:spacing w:before="40"/>
              <w:rPr>
                <w:rFonts w:cs="Calibri"/>
                <w:color w:val="auto"/>
                <w:sz w:val="16"/>
                <w:szCs w:val="16"/>
              </w:rPr>
            </w:pPr>
          </w:p>
        </w:tc>
        <w:tc>
          <w:tcPr>
            <w:tcW w:w="5851" w:type="dxa"/>
            <w:tcBorders>
              <w:top w:val="nil"/>
              <w:left w:val="single" w:sz="2" w:space="0" w:color="003366"/>
              <w:bottom w:val="nil"/>
              <w:right w:val="nil"/>
            </w:tcBorders>
          </w:tcPr>
          <w:p w:rsidR="00BD2FF8" w:rsidRPr="00CF7E1B" w:rsidRDefault="00BD2FF8">
            <w:pPr>
              <w:pStyle w:val="TableText"/>
              <w:tabs>
                <w:tab w:val="left" w:pos="3306"/>
              </w:tabs>
              <w:rPr>
                <w:rFonts w:cs="Calibri"/>
              </w:rPr>
            </w:pPr>
            <w:r w:rsidRPr="00CF7E1B">
              <w:rPr>
                <w:rFonts w:cs="Calibri"/>
              </w:rPr>
              <w:t>Not Overdue</w:t>
            </w:r>
          </w:p>
        </w:tc>
        <w:tc>
          <w:tcPr>
            <w:tcW w:w="1482" w:type="dxa"/>
            <w:tcBorders>
              <w:top w:val="nil"/>
              <w:left w:val="nil"/>
              <w:bottom w:val="nil"/>
              <w:right w:val="nil"/>
            </w:tcBorders>
            <w:vAlign w:val="bottom"/>
          </w:tcPr>
          <w:p w:rsidR="00BD2FF8" w:rsidRPr="00CF7E1B" w:rsidRDefault="00BD2FF8">
            <w:pPr>
              <w:pStyle w:val="TableText"/>
              <w:tabs>
                <w:tab w:val="left" w:pos="3306"/>
              </w:tabs>
              <w:jc w:val="right"/>
              <w:rPr>
                <w:rFonts w:cs="Calibri"/>
              </w:rPr>
            </w:pPr>
            <w:r w:rsidRPr="00CF7E1B">
              <w:rPr>
                <w:rFonts w:cs="Calibri"/>
              </w:rPr>
              <w:t>12,372</w:t>
            </w:r>
          </w:p>
        </w:tc>
        <w:tc>
          <w:tcPr>
            <w:tcW w:w="1539" w:type="dxa"/>
            <w:tcBorders>
              <w:top w:val="nil"/>
              <w:left w:val="nil"/>
              <w:bottom w:val="nil"/>
              <w:right w:val="nil"/>
            </w:tcBorders>
            <w:vAlign w:val="bottom"/>
          </w:tcPr>
          <w:p w:rsidR="00BD2FF8" w:rsidRPr="00CF7E1B" w:rsidRDefault="00BD2FF8">
            <w:pPr>
              <w:pStyle w:val="TableText"/>
              <w:tabs>
                <w:tab w:val="left" w:pos="3306"/>
              </w:tabs>
              <w:jc w:val="right"/>
              <w:rPr>
                <w:rFonts w:cs="Calibri"/>
              </w:rPr>
            </w:pPr>
            <w:r w:rsidRPr="00CF7E1B">
              <w:rPr>
                <w:rFonts w:cs="Calibri"/>
              </w:rPr>
              <w:t>12,618</w:t>
            </w:r>
          </w:p>
        </w:tc>
      </w:tr>
      <w:tr w:rsidR="00BD2FF8" w:rsidRPr="00CF7E1B" w:rsidTr="002E4C57">
        <w:trPr>
          <w:cantSplit/>
          <w:trHeight w:val="23"/>
        </w:trPr>
        <w:tc>
          <w:tcPr>
            <w:tcW w:w="1674" w:type="dxa"/>
            <w:tcBorders>
              <w:top w:val="nil"/>
              <w:left w:val="single" w:sz="2" w:space="0" w:color="003366"/>
              <w:bottom w:val="nil"/>
              <w:right w:val="single" w:sz="2" w:space="0" w:color="003366"/>
            </w:tcBorders>
          </w:tcPr>
          <w:p w:rsidR="00BD2FF8" w:rsidRPr="00F80177" w:rsidRDefault="00BD2FF8" w:rsidP="00851F94">
            <w:pPr>
              <w:pStyle w:val="TableReference"/>
              <w:tabs>
                <w:tab w:val="left" w:pos="3306"/>
              </w:tabs>
              <w:spacing w:before="40"/>
              <w:rPr>
                <w:rFonts w:cs="Calibri"/>
                <w:color w:val="auto"/>
                <w:sz w:val="16"/>
                <w:szCs w:val="16"/>
              </w:rPr>
            </w:pPr>
          </w:p>
        </w:tc>
        <w:tc>
          <w:tcPr>
            <w:tcW w:w="5851" w:type="dxa"/>
            <w:tcBorders>
              <w:top w:val="nil"/>
              <w:left w:val="single" w:sz="2" w:space="0" w:color="003366"/>
              <w:bottom w:val="nil"/>
              <w:right w:val="nil"/>
            </w:tcBorders>
          </w:tcPr>
          <w:p w:rsidR="00BD2FF8" w:rsidRPr="00CF7E1B" w:rsidRDefault="00BD2FF8">
            <w:pPr>
              <w:pStyle w:val="TableText"/>
              <w:tabs>
                <w:tab w:val="left" w:pos="3306"/>
              </w:tabs>
              <w:rPr>
                <w:rFonts w:cs="Calibri"/>
              </w:rPr>
            </w:pPr>
            <w:r w:rsidRPr="00CF7E1B">
              <w:rPr>
                <w:rFonts w:cs="Calibri"/>
              </w:rPr>
              <w:t>Overdue for Less than 30 Days</w:t>
            </w:r>
          </w:p>
        </w:tc>
        <w:tc>
          <w:tcPr>
            <w:tcW w:w="1482" w:type="dxa"/>
            <w:tcBorders>
              <w:top w:val="nil"/>
              <w:left w:val="nil"/>
              <w:bottom w:val="nil"/>
              <w:right w:val="nil"/>
            </w:tcBorders>
            <w:vAlign w:val="bottom"/>
          </w:tcPr>
          <w:p w:rsidR="00BD2FF8" w:rsidRPr="00CF7E1B" w:rsidRDefault="00BD2FF8">
            <w:pPr>
              <w:pStyle w:val="TableText"/>
              <w:tabs>
                <w:tab w:val="left" w:pos="3306"/>
              </w:tabs>
              <w:jc w:val="right"/>
              <w:rPr>
                <w:rFonts w:cs="Calibri"/>
              </w:rPr>
            </w:pPr>
            <w:r w:rsidRPr="00CF7E1B">
              <w:rPr>
                <w:rFonts w:cs="Calibri"/>
              </w:rPr>
              <w:t>317</w:t>
            </w:r>
          </w:p>
        </w:tc>
        <w:tc>
          <w:tcPr>
            <w:tcW w:w="1539" w:type="dxa"/>
            <w:tcBorders>
              <w:top w:val="nil"/>
              <w:left w:val="nil"/>
              <w:bottom w:val="nil"/>
              <w:right w:val="nil"/>
            </w:tcBorders>
            <w:vAlign w:val="bottom"/>
          </w:tcPr>
          <w:p w:rsidR="00BD2FF8" w:rsidRPr="00CF7E1B" w:rsidRDefault="00BD2FF8">
            <w:pPr>
              <w:pStyle w:val="TableText"/>
              <w:tabs>
                <w:tab w:val="left" w:pos="3306"/>
              </w:tabs>
              <w:jc w:val="right"/>
              <w:rPr>
                <w:rFonts w:cs="Calibri"/>
              </w:rPr>
            </w:pPr>
            <w:r w:rsidRPr="00CF7E1B">
              <w:rPr>
                <w:rFonts w:cs="Calibri"/>
              </w:rPr>
              <w:t>324</w:t>
            </w:r>
          </w:p>
        </w:tc>
      </w:tr>
      <w:tr w:rsidR="00BD2FF8" w:rsidRPr="00CF7E1B" w:rsidTr="002E4C57">
        <w:trPr>
          <w:cantSplit/>
          <w:trHeight w:val="23"/>
        </w:trPr>
        <w:tc>
          <w:tcPr>
            <w:tcW w:w="1674" w:type="dxa"/>
            <w:tcBorders>
              <w:top w:val="nil"/>
              <w:left w:val="single" w:sz="2" w:space="0" w:color="003366"/>
              <w:bottom w:val="nil"/>
              <w:right w:val="single" w:sz="2" w:space="0" w:color="003366"/>
            </w:tcBorders>
          </w:tcPr>
          <w:p w:rsidR="00BD2FF8" w:rsidRPr="00F80177" w:rsidRDefault="00BD2FF8" w:rsidP="00851F94">
            <w:pPr>
              <w:pStyle w:val="TableReference"/>
              <w:tabs>
                <w:tab w:val="left" w:pos="3306"/>
              </w:tabs>
              <w:spacing w:before="40"/>
              <w:rPr>
                <w:rFonts w:cs="Calibri"/>
                <w:color w:val="auto"/>
                <w:sz w:val="16"/>
                <w:szCs w:val="16"/>
              </w:rPr>
            </w:pPr>
          </w:p>
        </w:tc>
        <w:tc>
          <w:tcPr>
            <w:tcW w:w="5851" w:type="dxa"/>
            <w:tcBorders>
              <w:top w:val="nil"/>
              <w:left w:val="single" w:sz="2" w:space="0" w:color="003366"/>
              <w:bottom w:val="nil"/>
              <w:right w:val="nil"/>
            </w:tcBorders>
          </w:tcPr>
          <w:p w:rsidR="00BD2FF8" w:rsidRPr="00CF7E1B" w:rsidRDefault="00BD2FF8">
            <w:pPr>
              <w:pStyle w:val="TableText"/>
              <w:tabs>
                <w:tab w:val="left" w:pos="3306"/>
              </w:tabs>
              <w:rPr>
                <w:rFonts w:cs="Calibri"/>
              </w:rPr>
            </w:pPr>
            <w:r w:rsidRPr="00CF7E1B">
              <w:rPr>
                <w:rFonts w:cs="Calibri"/>
              </w:rPr>
              <w:t>Overdue for 30 to 60 Days</w:t>
            </w:r>
          </w:p>
        </w:tc>
        <w:tc>
          <w:tcPr>
            <w:tcW w:w="1482" w:type="dxa"/>
            <w:tcBorders>
              <w:top w:val="nil"/>
              <w:left w:val="nil"/>
              <w:bottom w:val="nil"/>
              <w:right w:val="nil"/>
            </w:tcBorders>
            <w:vAlign w:val="bottom"/>
          </w:tcPr>
          <w:p w:rsidR="00BD2FF8" w:rsidRPr="00CF7E1B" w:rsidRDefault="00BD2FF8">
            <w:pPr>
              <w:pStyle w:val="TableText"/>
              <w:tabs>
                <w:tab w:val="left" w:pos="3306"/>
              </w:tabs>
              <w:jc w:val="right"/>
              <w:rPr>
                <w:rFonts w:cs="Calibri"/>
              </w:rPr>
            </w:pPr>
            <w:r w:rsidRPr="00CF7E1B">
              <w:rPr>
                <w:rFonts w:cs="Calibri"/>
              </w:rPr>
              <w:t>-</w:t>
            </w:r>
          </w:p>
        </w:tc>
        <w:tc>
          <w:tcPr>
            <w:tcW w:w="1539" w:type="dxa"/>
            <w:tcBorders>
              <w:top w:val="nil"/>
              <w:left w:val="nil"/>
              <w:bottom w:val="nil"/>
              <w:right w:val="nil"/>
            </w:tcBorders>
            <w:vAlign w:val="bottom"/>
          </w:tcPr>
          <w:p w:rsidR="00BD2FF8" w:rsidRPr="00CF7E1B" w:rsidRDefault="00BD2FF8">
            <w:pPr>
              <w:pStyle w:val="TableText"/>
              <w:tabs>
                <w:tab w:val="left" w:pos="3306"/>
              </w:tabs>
              <w:jc w:val="right"/>
              <w:rPr>
                <w:rFonts w:cs="Calibri"/>
              </w:rPr>
            </w:pPr>
            <w:r w:rsidRPr="00CF7E1B">
              <w:rPr>
                <w:rFonts w:cs="Calibri"/>
              </w:rPr>
              <w:t>-</w:t>
            </w:r>
          </w:p>
        </w:tc>
      </w:tr>
      <w:tr w:rsidR="00BD2FF8" w:rsidRPr="00CF7E1B" w:rsidTr="002E4C57">
        <w:trPr>
          <w:cantSplit/>
          <w:trHeight w:val="23"/>
        </w:trPr>
        <w:tc>
          <w:tcPr>
            <w:tcW w:w="1674" w:type="dxa"/>
            <w:tcBorders>
              <w:top w:val="nil"/>
              <w:left w:val="single" w:sz="2" w:space="0" w:color="003366"/>
              <w:bottom w:val="nil"/>
              <w:right w:val="single" w:sz="2" w:space="0" w:color="003366"/>
            </w:tcBorders>
          </w:tcPr>
          <w:p w:rsidR="00BD2FF8" w:rsidRPr="00F80177" w:rsidRDefault="00BD2FF8" w:rsidP="00851F94">
            <w:pPr>
              <w:pStyle w:val="TableReference"/>
              <w:tabs>
                <w:tab w:val="left" w:pos="3306"/>
              </w:tabs>
              <w:spacing w:before="40"/>
              <w:rPr>
                <w:rFonts w:cs="Calibri"/>
                <w:color w:val="auto"/>
                <w:sz w:val="16"/>
                <w:szCs w:val="16"/>
              </w:rPr>
            </w:pPr>
          </w:p>
        </w:tc>
        <w:tc>
          <w:tcPr>
            <w:tcW w:w="5851" w:type="dxa"/>
            <w:tcBorders>
              <w:top w:val="nil"/>
              <w:left w:val="single" w:sz="2" w:space="0" w:color="003366"/>
              <w:bottom w:val="nil"/>
              <w:right w:val="nil"/>
            </w:tcBorders>
          </w:tcPr>
          <w:p w:rsidR="00BD2FF8" w:rsidRPr="00CF7E1B" w:rsidRDefault="00BD2FF8">
            <w:pPr>
              <w:pStyle w:val="TableText"/>
              <w:tabs>
                <w:tab w:val="left" w:pos="3306"/>
              </w:tabs>
              <w:rPr>
                <w:rFonts w:cs="Calibri"/>
              </w:rPr>
            </w:pPr>
            <w:r w:rsidRPr="00CF7E1B">
              <w:rPr>
                <w:rFonts w:cs="Calibri"/>
              </w:rPr>
              <w:t>Overdue for More than 60 Days</w:t>
            </w:r>
          </w:p>
        </w:tc>
        <w:tc>
          <w:tcPr>
            <w:tcW w:w="1482" w:type="dxa"/>
            <w:tcBorders>
              <w:top w:val="nil"/>
              <w:left w:val="nil"/>
              <w:bottom w:val="nil"/>
              <w:right w:val="nil"/>
            </w:tcBorders>
            <w:vAlign w:val="bottom"/>
          </w:tcPr>
          <w:p w:rsidR="00BD2FF8" w:rsidRPr="00CF7E1B" w:rsidRDefault="00BD2FF8">
            <w:pPr>
              <w:pStyle w:val="TableText"/>
              <w:tabs>
                <w:tab w:val="left" w:pos="3306"/>
              </w:tabs>
              <w:jc w:val="right"/>
              <w:rPr>
                <w:rFonts w:cs="Calibri"/>
              </w:rPr>
            </w:pPr>
            <w:r w:rsidRPr="00CF7E1B">
              <w:rPr>
                <w:rFonts w:cs="Calibri"/>
              </w:rPr>
              <w:t>-</w:t>
            </w:r>
          </w:p>
        </w:tc>
        <w:tc>
          <w:tcPr>
            <w:tcW w:w="1539" w:type="dxa"/>
            <w:tcBorders>
              <w:top w:val="nil"/>
              <w:left w:val="nil"/>
              <w:bottom w:val="nil"/>
              <w:right w:val="nil"/>
            </w:tcBorders>
            <w:vAlign w:val="bottom"/>
          </w:tcPr>
          <w:p w:rsidR="00BD2FF8" w:rsidRPr="00CF7E1B" w:rsidRDefault="00BD2FF8">
            <w:pPr>
              <w:pStyle w:val="TableText"/>
              <w:tabs>
                <w:tab w:val="left" w:pos="3306"/>
              </w:tabs>
              <w:jc w:val="right"/>
              <w:rPr>
                <w:rFonts w:cs="Calibri"/>
              </w:rPr>
            </w:pPr>
            <w:r w:rsidRPr="00CF7E1B">
              <w:rPr>
                <w:rFonts w:cs="Calibri"/>
              </w:rPr>
              <w:t>-</w:t>
            </w:r>
          </w:p>
        </w:tc>
      </w:tr>
      <w:tr w:rsidR="00BD2FF8" w:rsidRPr="00CF7E1B" w:rsidTr="002E4C57">
        <w:trPr>
          <w:cantSplit/>
          <w:trHeight w:val="23"/>
        </w:trPr>
        <w:tc>
          <w:tcPr>
            <w:tcW w:w="1674" w:type="dxa"/>
            <w:tcBorders>
              <w:top w:val="nil"/>
              <w:left w:val="single" w:sz="2" w:space="0" w:color="003366"/>
              <w:bottom w:val="nil"/>
              <w:right w:val="single" w:sz="2" w:space="0" w:color="003366"/>
            </w:tcBorders>
          </w:tcPr>
          <w:p w:rsidR="00BD2FF8" w:rsidRPr="00F80177" w:rsidRDefault="00BD2FF8" w:rsidP="00851F94">
            <w:pPr>
              <w:pStyle w:val="TableReference"/>
              <w:tabs>
                <w:tab w:val="left" w:pos="3306"/>
              </w:tabs>
              <w:spacing w:before="40"/>
              <w:rPr>
                <w:rFonts w:cs="Calibri"/>
                <w:color w:val="auto"/>
                <w:sz w:val="16"/>
                <w:szCs w:val="16"/>
              </w:rPr>
            </w:pPr>
          </w:p>
        </w:tc>
        <w:tc>
          <w:tcPr>
            <w:tcW w:w="5851" w:type="dxa"/>
            <w:tcBorders>
              <w:top w:val="nil"/>
              <w:left w:val="single" w:sz="2" w:space="0" w:color="003366"/>
              <w:bottom w:val="nil"/>
              <w:right w:val="nil"/>
            </w:tcBorders>
          </w:tcPr>
          <w:p w:rsidR="00BD2FF8" w:rsidRPr="00CF7E1B" w:rsidRDefault="00BD2FF8">
            <w:pPr>
              <w:pStyle w:val="TableText"/>
              <w:tabs>
                <w:tab w:val="left" w:pos="3306"/>
              </w:tabs>
              <w:rPr>
                <w:rFonts w:cs="Calibri"/>
                <w:b/>
                <w:bCs/>
              </w:rPr>
            </w:pPr>
            <w:r w:rsidRPr="00CF7E1B">
              <w:rPr>
                <w:rFonts w:cs="Calibri"/>
                <w:b/>
                <w:bCs/>
              </w:rPr>
              <w:t>Total Payables</w:t>
            </w:r>
          </w:p>
        </w:tc>
        <w:tc>
          <w:tcPr>
            <w:tcW w:w="1482" w:type="dxa"/>
            <w:tcBorders>
              <w:top w:val="single" w:sz="2" w:space="0" w:color="003366"/>
              <w:left w:val="nil"/>
              <w:bottom w:val="double" w:sz="4" w:space="0" w:color="003366"/>
              <w:right w:val="nil"/>
            </w:tcBorders>
            <w:vAlign w:val="bottom"/>
          </w:tcPr>
          <w:p w:rsidR="00BD2FF8" w:rsidRPr="00CF7E1B" w:rsidRDefault="00BD2FF8">
            <w:pPr>
              <w:pStyle w:val="TableText"/>
              <w:tabs>
                <w:tab w:val="left" w:pos="3306"/>
              </w:tabs>
              <w:jc w:val="right"/>
              <w:rPr>
                <w:rFonts w:cs="Calibri"/>
                <w:b/>
                <w:bCs/>
              </w:rPr>
            </w:pPr>
            <w:r w:rsidRPr="00CF7E1B">
              <w:rPr>
                <w:rFonts w:cs="Calibri"/>
                <w:b/>
                <w:bCs/>
              </w:rPr>
              <w:t>12,689</w:t>
            </w:r>
          </w:p>
        </w:tc>
        <w:tc>
          <w:tcPr>
            <w:tcW w:w="1539" w:type="dxa"/>
            <w:tcBorders>
              <w:top w:val="single" w:sz="2" w:space="0" w:color="003366"/>
              <w:left w:val="nil"/>
              <w:bottom w:val="double" w:sz="4" w:space="0" w:color="003366"/>
              <w:right w:val="nil"/>
            </w:tcBorders>
            <w:vAlign w:val="bottom"/>
          </w:tcPr>
          <w:p w:rsidR="00BD2FF8" w:rsidRPr="00CF7E1B" w:rsidRDefault="00BD2FF8">
            <w:pPr>
              <w:pStyle w:val="TableText"/>
              <w:tabs>
                <w:tab w:val="left" w:pos="3306"/>
              </w:tabs>
              <w:jc w:val="right"/>
              <w:rPr>
                <w:rFonts w:cs="Calibri"/>
                <w:b/>
                <w:bCs/>
              </w:rPr>
            </w:pPr>
            <w:r w:rsidRPr="00CF7E1B">
              <w:rPr>
                <w:rFonts w:cs="Calibri"/>
                <w:b/>
                <w:bCs/>
              </w:rPr>
              <w:t>12,942</w:t>
            </w:r>
          </w:p>
        </w:tc>
      </w:tr>
      <w:tr w:rsidR="00380E33" w:rsidRPr="00CF7E1B" w:rsidTr="002E4C57">
        <w:trPr>
          <w:cantSplit/>
          <w:trHeight w:val="23"/>
        </w:trPr>
        <w:tc>
          <w:tcPr>
            <w:tcW w:w="1674" w:type="dxa"/>
            <w:tcBorders>
              <w:top w:val="nil"/>
              <w:left w:val="single" w:sz="2" w:space="0" w:color="003366"/>
              <w:bottom w:val="nil"/>
              <w:right w:val="single" w:sz="2" w:space="0" w:color="003366"/>
            </w:tcBorders>
          </w:tcPr>
          <w:p w:rsidR="00380E33" w:rsidRPr="00F80177" w:rsidRDefault="00380E33">
            <w:pPr>
              <w:pStyle w:val="TableReference"/>
              <w:tabs>
                <w:tab w:val="left" w:pos="3306"/>
              </w:tabs>
              <w:spacing w:before="40"/>
              <w:rPr>
                <w:rFonts w:cs="Calibri"/>
                <w:color w:val="auto"/>
                <w:sz w:val="16"/>
                <w:szCs w:val="16"/>
              </w:rPr>
            </w:pPr>
          </w:p>
        </w:tc>
        <w:tc>
          <w:tcPr>
            <w:tcW w:w="8872" w:type="dxa"/>
            <w:gridSpan w:val="3"/>
            <w:tcBorders>
              <w:top w:val="nil"/>
              <w:left w:val="single" w:sz="2" w:space="0" w:color="003366"/>
              <w:bottom w:val="nil"/>
              <w:right w:val="nil"/>
            </w:tcBorders>
            <w:vAlign w:val="bottom"/>
          </w:tcPr>
          <w:p w:rsidR="00380E33" w:rsidRPr="00CF7E1B" w:rsidRDefault="00380E33">
            <w:pPr>
              <w:pStyle w:val="TableText"/>
              <w:tabs>
                <w:tab w:val="left" w:pos="3306"/>
              </w:tabs>
              <w:jc w:val="right"/>
              <w:rPr>
                <w:rFonts w:cs="Calibri"/>
              </w:rPr>
            </w:pPr>
          </w:p>
        </w:tc>
      </w:tr>
      <w:tr w:rsidR="00380E33" w:rsidRPr="00CF7E1B" w:rsidTr="002E4C57">
        <w:trPr>
          <w:cantSplit/>
          <w:trHeight w:val="23"/>
        </w:trPr>
        <w:tc>
          <w:tcPr>
            <w:tcW w:w="1674" w:type="dxa"/>
            <w:tcBorders>
              <w:top w:val="nil"/>
              <w:left w:val="single" w:sz="2" w:space="0" w:color="003366"/>
              <w:bottom w:val="nil"/>
              <w:right w:val="single" w:sz="2" w:space="0" w:color="003366"/>
            </w:tcBorders>
          </w:tcPr>
          <w:p w:rsidR="00380E33" w:rsidRPr="00F80177" w:rsidRDefault="00380E33">
            <w:pPr>
              <w:pStyle w:val="TableReference"/>
              <w:tabs>
                <w:tab w:val="left" w:pos="3306"/>
              </w:tabs>
              <w:spacing w:before="40"/>
              <w:rPr>
                <w:rFonts w:cs="Calibri"/>
                <w:color w:val="auto"/>
                <w:sz w:val="16"/>
                <w:szCs w:val="16"/>
              </w:rPr>
            </w:pPr>
          </w:p>
        </w:tc>
        <w:tc>
          <w:tcPr>
            <w:tcW w:w="8872" w:type="dxa"/>
            <w:gridSpan w:val="3"/>
            <w:tcBorders>
              <w:top w:val="nil"/>
              <w:left w:val="single" w:sz="2" w:space="0" w:color="003366"/>
              <w:bottom w:val="nil"/>
              <w:right w:val="nil"/>
            </w:tcBorders>
            <w:vAlign w:val="bottom"/>
          </w:tcPr>
          <w:p w:rsidR="00380E33" w:rsidRPr="00CF7E1B" w:rsidRDefault="00266DC5" w:rsidP="00380E33">
            <w:pPr>
              <w:pStyle w:val="TableText"/>
              <w:tabs>
                <w:tab w:val="left" w:pos="3306"/>
              </w:tabs>
              <w:rPr>
                <w:rFonts w:cs="Calibri"/>
              </w:rPr>
            </w:pPr>
            <w:bookmarkStart w:id="789" w:name="_Toc48468587"/>
            <w:bookmarkStart w:id="790" w:name="_Toc49155693"/>
            <w:bookmarkStart w:id="791" w:name="_Toc49224121"/>
            <w:r w:rsidRPr="00CF7E1B">
              <w:rPr>
                <w:rFonts w:cs="Calibri"/>
                <w:b/>
                <w:bCs/>
              </w:rPr>
              <w:t>Classification</w:t>
            </w:r>
            <w:r w:rsidR="00380E33" w:rsidRPr="00CF7E1B">
              <w:rPr>
                <w:rFonts w:cs="Calibri"/>
                <w:b/>
                <w:bCs/>
              </w:rPr>
              <w:t xml:space="preserve"> of </w:t>
            </w:r>
            <w:r w:rsidR="00080BAE" w:rsidRPr="00CF7E1B">
              <w:rPr>
                <w:rFonts w:cs="Calibri"/>
                <w:b/>
                <w:bCs/>
              </w:rPr>
              <w:t xml:space="preserve">ACT </w:t>
            </w:r>
            <w:r w:rsidR="00380E33" w:rsidRPr="00CF7E1B">
              <w:rPr>
                <w:rFonts w:cs="Calibri"/>
                <w:b/>
                <w:bCs/>
              </w:rPr>
              <w:t>Government/Non-</w:t>
            </w:r>
            <w:r w:rsidR="00080BAE" w:rsidRPr="00CF7E1B">
              <w:rPr>
                <w:rFonts w:cs="Calibri"/>
                <w:b/>
                <w:bCs/>
              </w:rPr>
              <w:t xml:space="preserve">ACT </w:t>
            </w:r>
            <w:r w:rsidR="00380E33" w:rsidRPr="00CF7E1B">
              <w:rPr>
                <w:rFonts w:cs="Calibri"/>
                <w:b/>
                <w:bCs/>
              </w:rPr>
              <w:t>Government Payables</w:t>
            </w:r>
            <w:bookmarkEnd w:id="789"/>
            <w:bookmarkEnd w:id="790"/>
            <w:bookmarkEnd w:id="791"/>
          </w:p>
        </w:tc>
      </w:tr>
      <w:tr w:rsidR="00BD2FF8" w:rsidRPr="00CF7E1B" w:rsidTr="002E4C57">
        <w:trPr>
          <w:cantSplit/>
          <w:trHeight w:val="23"/>
        </w:trPr>
        <w:tc>
          <w:tcPr>
            <w:tcW w:w="1674" w:type="dxa"/>
            <w:tcBorders>
              <w:top w:val="nil"/>
              <w:left w:val="single" w:sz="2" w:space="0" w:color="003366"/>
              <w:bottom w:val="nil"/>
              <w:right w:val="single" w:sz="2" w:space="0" w:color="003366"/>
            </w:tcBorders>
          </w:tcPr>
          <w:p w:rsidR="00BD2FF8" w:rsidRPr="00F80177" w:rsidRDefault="00BD2FF8" w:rsidP="00851F94">
            <w:pPr>
              <w:pStyle w:val="TableReference"/>
              <w:tabs>
                <w:tab w:val="left" w:pos="3306"/>
              </w:tabs>
              <w:spacing w:before="40"/>
              <w:rPr>
                <w:rFonts w:cs="Calibri"/>
                <w:color w:val="auto"/>
                <w:sz w:val="16"/>
                <w:szCs w:val="16"/>
              </w:rPr>
            </w:pPr>
            <w:r w:rsidRPr="00F80177">
              <w:rPr>
                <w:rFonts w:cs="Calibri"/>
                <w:color w:val="auto"/>
                <w:sz w:val="16"/>
                <w:szCs w:val="16"/>
              </w:rPr>
              <w:t>ACT Disclosure Policy</w:t>
            </w:r>
          </w:p>
        </w:tc>
        <w:tc>
          <w:tcPr>
            <w:tcW w:w="8872" w:type="dxa"/>
            <w:gridSpan w:val="3"/>
            <w:tcBorders>
              <w:top w:val="nil"/>
              <w:left w:val="single" w:sz="2" w:space="0" w:color="003366"/>
              <w:bottom w:val="nil"/>
              <w:right w:val="nil"/>
            </w:tcBorders>
            <w:vAlign w:val="bottom"/>
          </w:tcPr>
          <w:p w:rsidR="00BD2FF8" w:rsidRPr="0054162A" w:rsidRDefault="00BD2FF8" w:rsidP="00380E33">
            <w:pPr>
              <w:pStyle w:val="TableText"/>
              <w:tabs>
                <w:tab w:val="left" w:pos="3306"/>
              </w:tabs>
              <w:rPr>
                <w:rFonts w:cs="Calibri"/>
              </w:rPr>
            </w:pPr>
            <w:bookmarkStart w:id="792" w:name="_Toc48468588"/>
            <w:bookmarkStart w:id="793" w:name="_Toc49155694"/>
            <w:bookmarkStart w:id="794" w:name="_Toc49224122"/>
            <w:r w:rsidRPr="0054162A">
              <w:rPr>
                <w:rFonts w:cs="Calibri"/>
                <w:b/>
                <w:bCs/>
              </w:rPr>
              <w:t xml:space="preserve">Payables with ACT Government </w:t>
            </w:r>
            <w:bookmarkEnd w:id="792"/>
            <w:bookmarkEnd w:id="793"/>
            <w:bookmarkEnd w:id="794"/>
            <w:r w:rsidRPr="0054162A">
              <w:rPr>
                <w:rFonts w:cs="Calibri"/>
                <w:b/>
                <w:bCs/>
              </w:rPr>
              <w:t>Entities</w:t>
            </w:r>
          </w:p>
        </w:tc>
      </w:tr>
      <w:tr w:rsidR="00BD2FF8" w:rsidRPr="00CF7E1B" w:rsidTr="002E4C57">
        <w:trPr>
          <w:cantSplit/>
          <w:trHeight w:val="23"/>
        </w:trPr>
        <w:tc>
          <w:tcPr>
            <w:tcW w:w="1674" w:type="dxa"/>
            <w:tcBorders>
              <w:top w:val="nil"/>
              <w:left w:val="single" w:sz="2" w:space="0" w:color="003366"/>
              <w:bottom w:val="nil"/>
              <w:right w:val="single" w:sz="2" w:space="0" w:color="003366"/>
            </w:tcBorders>
          </w:tcPr>
          <w:p w:rsidR="00BD2FF8" w:rsidRPr="00F80177" w:rsidRDefault="00BD2FF8" w:rsidP="00851F94">
            <w:pPr>
              <w:pStyle w:val="TableReference"/>
              <w:tabs>
                <w:tab w:val="left" w:pos="3306"/>
              </w:tabs>
              <w:spacing w:before="40"/>
              <w:rPr>
                <w:rFonts w:cs="Calibri"/>
                <w:color w:val="auto"/>
                <w:sz w:val="16"/>
                <w:szCs w:val="16"/>
              </w:rPr>
            </w:pPr>
          </w:p>
        </w:tc>
        <w:tc>
          <w:tcPr>
            <w:tcW w:w="5851" w:type="dxa"/>
            <w:tcBorders>
              <w:top w:val="nil"/>
              <w:left w:val="single" w:sz="2" w:space="0" w:color="003366"/>
              <w:bottom w:val="nil"/>
              <w:right w:val="nil"/>
            </w:tcBorders>
            <w:vAlign w:val="bottom"/>
          </w:tcPr>
          <w:p w:rsidR="00BD2FF8" w:rsidRPr="00CF7E1B" w:rsidRDefault="00BD2FF8">
            <w:pPr>
              <w:pStyle w:val="TableText"/>
              <w:tabs>
                <w:tab w:val="left" w:pos="3306"/>
              </w:tabs>
              <w:rPr>
                <w:rFonts w:cs="Calibri"/>
              </w:rPr>
            </w:pPr>
            <w:r w:rsidRPr="00CF7E1B">
              <w:rPr>
                <w:rFonts w:cs="Calibri"/>
              </w:rPr>
              <w:t>Trade Payables</w:t>
            </w:r>
          </w:p>
        </w:tc>
        <w:tc>
          <w:tcPr>
            <w:tcW w:w="1482" w:type="dxa"/>
            <w:tcBorders>
              <w:top w:val="nil"/>
              <w:left w:val="nil"/>
              <w:bottom w:val="nil"/>
              <w:right w:val="nil"/>
            </w:tcBorders>
            <w:vAlign w:val="bottom"/>
          </w:tcPr>
          <w:p w:rsidR="00BD2FF8" w:rsidRPr="00CF7E1B" w:rsidRDefault="00BD2FF8">
            <w:pPr>
              <w:pStyle w:val="TableText"/>
              <w:tabs>
                <w:tab w:val="left" w:pos="3306"/>
              </w:tabs>
              <w:jc w:val="right"/>
              <w:rPr>
                <w:rFonts w:cs="Calibri"/>
              </w:rPr>
            </w:pPr>
            <w:r w:rsidRPr="00CF7E1B">
              <w:rPr>
                <w:rFonts w:cs="Calibri"/>
              </w:rPr>
              <w:t>1,430</w:t>
            </w:r>
          </w:p>
        </w:tc>
        <w:tc>
          <w:tcPr>
            <w:tcW w:w="1539" w:type="dxa"/>
            <w:tcBorders>
              <w:top w:val="nil"/>
              <w:left w:val="nil"/>
              <w:bottom w:val="nil"/>
              <w:right w:val="nil"/>
            </w:tcBorders>
            <w:vAlign w:val="bottom"/>
          </w:tcPr>
          <w:p w:rsidR="00BD2FF8" w:rsidRPr="00CF7E1B" w:rsidRDefault="00BD2FF8">
            <w:pPr>
              <w:pStyle w:val="TableText"/>
              <w:tabs>
                <w:tab w:val="left" w:pos="3306"/>
              </w:tabs>
              <w:jc w:val="right"/>
              <w:rPr>
                <w:rFonts w:cs="Calibri"/>
              </w:rPr>
            </w:pPr>
            <w:r w:rsidRPr="00CF7E1B">
              <w:rPr>
                <w:rFonts w:cs="Calibri"/>
              </w:rPr>
              <w:t>2,741</w:t>
            </w:r>
          </w:p>
        </w:tc>
      </w:tr>
      <w:tr w:rsidR="00BD2FF8" w:rsidRPr="00CF7E1B" w:rsidTr="002E4C57">
        <w:trPr>
          <w:cantSplit/>
          <w:trHeight w:val="23"/>
        </w:trPr>
        <w:tc>
          <w:tcPr>
            <w:tcW w:w="1674" w:type="dxa"/>
            <w:tcBorders>
              <w:top w:val="nil"/>
              <w:left w:val="single" w:sz="2" w:space="0" w:color="003366"/>
              <w:bottom w:val="nil"/>
              <w:right w:val="single" w:sz="2" w:space="0" w:color="003366"/>
            </w:tcBorders>
          </w:tcPr>
          <w:p w:rsidR="00BD2FF8" w:rsidRPr="00F80177" w:rsidRDefault="00BD2FF8" w:rsidP="00851F94">
            <w:pPr>
              <w:pStyle w:val="TableReference"/>
              <w:tabs>
                <w:tab w:val="left" w:pos="3306"/>
              </w:tabs>
              <w:spacing w:before="40"/>
              <w:rPr>
                <w:rFonts w:cs="Calibri"/>
                <w:color w:val="auto"/>
                <w:sz w:val="16"/>
                <w:szCs w:val="16"/>
              </w:rPr>
            </w:pPr>
          </w:p>
        </w:tc>
        <w:tc>
          <w:tcPr>
            <w:tcW w:w="5851" w:type="dxa"/>
            <w:tcBorders>
              <w:top w:val="nil"/>
              <w:left w:val="single" w:sz="2" w:space="0" w:color="003366"/>
              <w:bottom w:val="nil"/>
              <w:right w:val="nil"/>
            </w:tcBorders>
            <w:vAlign w:val="bottom"/>
          </w:tcPr>
          <w:p w:rsidR="00BD2FF8" w:rsidRPr="00CF7E1B" w:rsidRDefault="00BD2FF8">
            <w:pPr>
              <w:pStyle w:val="TableText"/>
              <w:tabs>
                <w:tab w:val="left" w:pos="3306"/>
              </w:tabs>
              <w:rPr>
                <w:rFonts w:cs="Calibri"/>
              </w:rPr>
            </w:pPr>
            <w:r w:rsidRPr="00CF7E1B">
              <w:rPr>
                <w:rFonts w:cs="Calibri"/>
              </w:rPr>
              <w:t>Other Payables</w:t>
            </w:r>
          </w:p>
        </w:tc>
        <w:tc>
          <w:tcPr>
            <w:tcW w:w="1482" w:type="dxa"/>
            <w:tcBorders>
              <w:top w:val="nil"/>
              <w:left w:val="nil"/>
              <w:bottom w:val="nil"/>
              <w:right w:val="nil"/>
            </w:tcBorders>
            <w:vAlign w:val="bottom"/>
          </w:tcPr>
          <w:p w:rsidR="00BD2FF8" w:rsidRPr="00CF7E1B" w:rsidRDefault="00BD2FF8">
            <w:pPr>
              <w:pStyle w:val="TableText"/>
              <w:tabs>
                <w:tab w:val="left" w:pos="3306"/>
              </w:tabs>
              <w:jc w:val="right"/>
              <w:rPr>
                <w:rFonts w:cs="Calibri"/>
              </w:rPr>
            </w:pPr>
            <w:r w:rsidRPr="00CF7E1B">
              <w:rPr>
                <w:rFonts w:cs="Calibri"/>
              </w:rPr>
              <w:t>1,399</w:t>
            </w:r>
          </w:p>
        </w:tc>
        <w:tc>
          <w:tcPr>
            <w:tcW w:w="1539" w:type="dxa"/>
            <w:tcBorders>
              <w:top w:val="nil"/>
              <w:left w:val="nil"/>
              <w:bottom w:val="nil"/>
              <w:right w:val="nil"/>
            </w:tcBorders>
            <w:vAlign w:val="bottom"/>
          </w:tcPr>
          <w:p w:rsidR="00BD2FF8" w:rsidRPr="00CF7E1B" w:rsidRDefault="00BD2FF8">
            <w:pPr>
              <w:pStyle w:val="TableText"/>
              <w:tabs>
                <w:tab w:val="left" w:pos="3306"/>
              </w:tabs>
              <w:jc w:val="right"/>
              <w:rPr>
                <w:rFonts w:cs="Calibri"/>
              </w:rPr>
            </w:pPr>
            <w:r w:rsidRPr="00CF7E1B">
              <w:rPr>
                <w:rFonts w:cs="Calibri"/>
              </w:rPr>
              <w:t>908</w:t>
            </w:r>
          </w:p>
        </w:tc>
      </w:tr>
      <w:tr w:rsidR="00BD2FF8" w:rsidRPr="00CF7E1B" w:rsidTr="002E4C57">
        <w:trPr>
          <w:cantSplit/>
          <w:trHeight w:val="23"/>
        </w:trPr>
        <w:tc>
          <w:tcPr>
            <w:tcW w:w="1674" w:type="dxa"/>
            <w:tcBorders>
              <w:top w:val="nil"/>
              <w:left w:val="single" w:sz="2" w:space="0" w:color="003366"/>
              <w:bottom w:val="nil"/>
              <w:right w:val="single" w:sz="2" w:space="0" w:color="003366"/>
            </w:tcBorders>
          </w:tcPr>
          <w:p w:rsidR="00BD2FF8" w:rsidRPr="00F80177" w:rsidRDefault="00BD2FF8" w:rsidP="00851F94">
            <w:pPr>
              <w:pStyle w:val="TableReference"/>
              <w:tabs>
                <w:tab w:val="left" w:pos="3306"/>
              </w:tabs>
              <w:spacing w:before="40"/>
              <w:rPr>
                <w:rFonts w:cs="Calibri"/>
                <w:color w:val="auto"/>
                <w:sz w:val="16"/>
                <w:szCs w:val="16"/>
              </w:rPr>
            </w:pPr>
          </w:p>
        </w:tc>
        <w:tc>
          <w:tcPr>
            <w:tcW w:w="5851" w:type="dxa"/>
            <w:tcBorders>
              <w:top w:val="nil"/>
              <w:left w:val="single" w:sz="2" w:space="0" w:color="003366"/>
              <w:bottom w:val="nil"/>
              <w:right w:val="nil"/>
            </w:tcBorders>
            <w:vAlign w:val="bottom"/>
          </w:tcPr>
          <w:p w:rsidR="00BD2FF8" w:rsidRPr="00CF7E1B" w:rsidRDefault="00BD2FF8">
            <w:pPr>
              <w:pStyle w:val="TableText"/>
              <w:tabs>
                <w:tab w:val="left" w:pos="3306"/>
              </w:tabs>
              <w:rPr>
                <w:rFonts w:cs="Calibri"/>
              </w:rPr>
            </w:pPr>
            <w:r w:rsidRPr="00CF7E1B">
              <w:rPr>
                <w:rFonts w:cs="Calibri"/>
              </w:rPr>
              <w:t>Accrued Expenses</w:t>
            </w:r>
          </w:p>
        </w:tc>
        <w:tc>
          <w:tcPr>
            <w:tcW w:w="1482" w:type="dxa"/>
            <w:tcBorders>
              <w:top w:val="nil"/>
              <w:left w:val="nil"/>
              <w:bottom w:val="nil"/>
              <w:right w:val="nil"/>
            </w:tcBorders>
            <w:vAlign w:val="bottom"/>
          </w:tcPr>
          <w:p w:rsidR="00BD2FF8" w:rsidRPr="00CF7E1B" w:rsidRDefault="00BD2FF8">
            <w:pPr>
              <w:pStyle w:val="TableText"/>
              <w:tabs>
                <w:tab w:val="left" w:pos="3306"/>
              </w:tabs>
              <w:jc w:val="right"/>
              <w:rPr>
                <w:rFonts w:cs="Calibri"/>
              </w:rPr>
            </w:pPr>
            <w:r w:rsidRPr="00CF7E1B">
              <w:rPr>
                <w:rFonts w:cs="Calibri"/>
              </w:rPr>
              <w:t>977</w:t>
            </w:r>
          </w:p>
        </w:tc>
        <w:tc>
          <w:tcPr>
            <w:tcW w:w="1539" w:type="dxa"/>
            <w:tcBorders>
              <w:top w:val="nil"/>
              <w:left w:val="nil"/>
              <w:bottom w:val="nil"/>
              <w:right w:val="nil"/>
            </w:tcBorders>
            <w:vAlign w:val="bottom"/>
          </w:tcPr>
          <w:p w:rsidR="00BD2FF8" w:rsidRPr="00CF7E1B" w:rsidRDefault="00BD2FF8">
            <w:pPr>
              <w:pStyle w:val="TableText"/>
              <w:tabs>
                <w:tab w:val="left" w:pos="3306"/>
              </w:tabs>
              <w:jc w:val="right"/>
              <w:rPr>
                <w:rFonts w:cs="Calibri"/>
              </w:rPr>
            </w:pPr>
            <w:r w:rsidRPr="00CF7E1B">
              <w:rPr>
                <w:rFonts w:cs="Calibri"/>
              </w:rPr>
              <w:t>233</w:t>
            </w:r>
          </w:p>
        </w:tc>
      </w:tr>
      <w:tr w:rsidR="000144FF" w:rsidRPr="00CF7E1B" w:rsidTr="002E4C57">
        <w:trPr>
          <w:cantSplit/>
          <w:trHeight w:val="23"/>
        </w:trPr>
        <w:tc>
          <w:tcPr>
            <w:tcW w:w="1674" w:type="dxa"/>
            <w:tcBorders>
              <w:top w:val="nil"/>
              <w:left w:val="single" w:sz="2" w:space="0" w:color="003366"/>
              <w:bottom w:val="nil"/>
              <w:right w:val="single" w:sz="2" w:space="0" w:color="003366"/>
            </w:tcBorders>
          </w:tcPr>
          <w:p w:rsidR="000144FF" w:rsidRPr="00F80177" w:rsidRDefault="000144FF">
            <w:pPr>
              <w:pStyle w:val="TableReference"/>
              <w:tabs>
                <w:tab w:val="left" w:pos="3306"/>
              </w:tabs>
              <w:spacing w:before="40"/>
              <w:rPr>
                <w:rFonts w:cs="Calibri"/>
                <w:color w:val="auto"/>
                <w:sz w:val="16"/>
                <w:szCs w:val="16"/>
              </w:rPr>
            </w:pPr>
          </w:p>
        </w:tc>
        <w:tc>
          <w:tcPr>
            <w:tcW w:w="5851"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b/>
                <w:bCs/>
              </w:rPr>
              <w:t xml:space="preserve">Total Payables with ACT Government </w:t>
            </w:r>
            <w:r w:rsidR="002721F3" w:rsidRPr="00CF7E1B">
              <w:rPr>
                <w:rFonts w:cs="Calibri"/>
                <w:b/>
                <w:bCs/>
              </w:rPr>
              <w:t>Entities</w:t>
            </w:r>
          </w:p>
        </w:tc>
        <w:tc>
          <w:tcPr>
            <w:tcW w:w="1482" w:type="dxa"/>
            <w:tcBorders>
              <w:top w:val="single" w:sz="2" w:space="0" w:color="003366"/>
              <w:left w:val="nil"/>
              <w:bottom w:val="single" w:sz="2" w:space="0" w:color="003366"/>
              <w:right w:val="nil"/>
            </w:tcBorders>
            <w:vAlign w:val="bottom"/>
          </w:tcPr>
          <w:p w:rsidR="000144FF" w:rsidRPr="00CF7E1B" w:rsidRDefault="00472C1B">
            <w:pPr>
              <w:pStyle w:val="TableText"/>
              <w:tabs>
                <w:tab w:val="left" w:pos="3306"/>
              </w:tabs>
              <w:jc w:val="right"/>
              <w:rPr>
                <w:rFonts w:cs="Calibri"/>
                <w:b/>
                <w:bCs/>
              </w:rPr>
            </w:pPr>
            <w:r w:rsidRPr="00CF7E1B">
              <w:rPr>
                <w:rFonts w:cs="Calibri"/>
                <w:b/>
                <w:bCs/>
              </w:rPr>
              <w:t>3,806</w:t>
            </w:r>
          </w:p>
        </w:tc>
        <w:tc>
          <w:tcPr>
            <w:tcW w:w="1539" w:type="dxa"/>
            <w:tcBorders>
              <w:top w:val="single" w:sz="2" w:space="0" w:color="003366"/>
              <w:left w:val="nil"/>
              <w:bottom w:val="single" w:sz="2"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3,882</w:t>
            </w:r>
          </w:p>
        </w:tc>
      </w:tr>
      <w:tr w:rsidR="000144FF" w:rsidRPr="00CF7E1B" w:rsidTr="002E4C57">
        <w:trPr>
          <w:cantSplit/>
          <w:trHeight w:val="23"/>
        </w:trPr>
        <w:tc>
          <w:tcPr>
            <w:tcW w:w="1674" w:type="dxa"/>
            <w:tcBorders>
              <w:top w:val="nil"/>
              <w:left w:val="single" w:sz="2" w:space="0" w:color="003366"/>
              <w:bottom w:val="nil"/>
              <w:right w:val="single" w:sz="2" w:space="0" w:color="003366"/>
            </w:tcBorders>
          </w:tcPr>
          <w:p w:rsidR="000144FF" w:rsidRPr="00F80177" w:rsidRDefault="000144FF">
            <w:pPr>
              <w:pStyle w:val="TableReference"/>
              <w:tabs>
                <w:tab w:val="left" w:pos="3306"/>
              </w:tabs>
              <w:spacing w:before="40"/>
              <w:rPr>
                <w:rFonts w:cs="Calibri"/>
                <w:color w:val="auto"/>
                <w:sz w:val="16"/>
                <w:szCs w:val="16"/>
              </w:rPr>
            </w:pPr>
          </w:p>
        </w:tc>
        <w:tc>
          <w:tcPr>
            <w:tcW w:w="5851"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p>
        </w:tc>
        <w:tc>
          <w:tcPr>
            <w:tcW w:w="1482" w:type="dxa"/>
            <w:tcBorders>
              <w:top w:val="single" w:sz="2" w:space="0" w:color="003366"/>
              <w:left w:val="nil"/>
              <w:bottom w:val="nil"/>
              <w:right w:val="nil"/>
            </w:tcBorders>
            <w:vAlign w:val="bottom"/>
          </w:tcPr>
          <w:p w:rsidR="000144FF" w:rsidRPr="00CF7E1B" w:rsidRDefault="000144FF">
            <w:pPr>
              <w:pStyle w:val="TableText"/>
              <w:tabs>
                <w:tab w:val="left" w:pos="3306"/>
              </w:tabs>
              <w:jc w:val="right"/>
              <w:rPr>
                <w:rFonts w:cs="Calibri"/>
              </w:rPr>
            </w:pPr>
          </w:p>
        </w:tc>
        <w:tc>
          <w:tcPr>
            <w:tcW w:w="1539" w:type="dxa"/>
            <w:tcBorders>
              <w:top w:val="single" w:sz="2" w:space="0" w:color="003366"/>
              <w:left w:val="nil"/>
              <w:bottom w:val="nil"/>
              <w:right w:val="nil"/>
            </w:tcBorders>
            <w:vAlign w:val="bottom"/>
          </w:tcPr>
          <w:p w:rsidR="000144FF" w:rsidRPr="00CF7E1B" w:rsidRDefault="000144FF">
            <w:pPr>
              <w:pStyle w:val="TableText"/>
              <w:tabs>
                <w:tab w:val="left" w:pos="3306"/>
              </w:tabs>
              <w:jc w:val="right"/>
              <w:rPr>
                <w:rFonts w:cs="Calibri"/>
              </w:rPr>
            </w:pPr>
          </w:p>
        </w:tc>
      </w:tr>
      <w:tr w:rsidR="00BD2FF8" w:rsidRPr="00CF7E1B" w:rsidTr="002E4C57">
        <w:trPr>
          <w:cantSplit/>
          <w:trHeight w:val="23"/>
        </w:trPr>
        <w:tc>
          <w:tcPr>
            <w:tcW w:w="1674" w:type="dxa"/>
            <w:tcBorders>
              <w:top w:val="nil"/>
              <w:left w:val="single" w:sz="2" w:space="0" w:color="003366"/>
              <w:bottom w:val="nil"/>
              <w:right w:val="single" w:sz="2" w:space="0" w:color="003366"/>
            </w:tcBorders>
          </w:tcPr>
          <w:p w:rsidR="00BD2FF8" w:rsidRPr="00F80177" w:rsidRDefault="00BD2FF8" w:rsidP="00851F94">
            <w:pPr>
              <w:pStyle w:val="TableReference"/>
              <w:tabs>
                <w:tab w:val="left" w:pos="3306"/>
              </w:tabs>
              <w:spacing w:before="40"/>
              <w:rPr>
                <w:rFonts w:cs="Calibri"/>
                <w:color w:val="auto"/>
                <w:sz w:val="16"/>
                <w:szCs w:val="16"/>
              </w:rPr>
            </w:pPr>
            <w:r w:rsidRPr="00F80177">
              <w:rPr>
                <w:rFonts w:cs="Calibri"/>
                <w:color w:val="auto"/>
                <w:sz w:val="16"/>
                <w:szCs w:val="16"/>
              </w:rPr>
              <w:t>ACT Disclosure Policy</w:t>
            </w:r>
          </w:p>
        </w:tc>
        <w:tc>
          <w:tcPr>
            <w:tcW w:w="5851" w:type="dxa"/>
            <w:tcBorders>
              <w:top w:val="nil"/>
              <w:left w:val="single" w:sz="2" w:space="0" w:color="003366"/>
              <w:bottom w:val="nil"/>
              <w:right w:val="nil"/>
            </w:tcBorders>
            <w:vAlign w:val="bottom"/>
          </w:tcPr>
          <w:p w:rsidR="00BD2FF8" w:rsidRPr="00CF7E1B" w:rsidRDefault="00BD2FF8">
            <w:pPr>
              <w:pStyle w:val="TableText"/>
              <w:tabs>
                <w:tab w:val="left" w:pos="3306"/>
              </w:tabs>
              <w:rPr>
                <w:rFonts w:cs="Calibri"/>
                <w:b/>
                <w:bCs/>
              </w:rPr>
            </w:pPr>
            <w:bookmarkStart w:id="795" w:name="_Toc48468589"/>
            <w:bookmarkStart w:id="796" w:name="_Toc49155695"/>
            <w:bookmarkStart w:id="797" w:name="_Toc49224123"/>
            <w:r w:rsidRPr="00CF7E1B">
              <w:rPr>
                <w:rFonts w:cs="Calibri"/>
                <w:b/>
                <w:bCs/>
              </w:rPr>
              <w:t>Payables with Non-ACT Government</w:t>
            </w:r>
            <w:bookmarkEnd w:id="795"/>
            <w:bookmarkEnd w:id="796"/>
            <w:bookmarkEnd w:id="797"/>
            <w:r w:rsidRPr="00CF7E1B">
              <w:rPr>
                <w:rFonts w:cs="Calibri"/>
                <w:b/>
                <w:bCs/>
              </w:rPr>
              <w:t xml:space="preserve"> Entities</w:t>
            </w:r>
          </w:p>
        </w:tc>
        <w:tc>
          <w:tcPr>
            <w:tcW w:w="1482" w:type="dxa"/>
            <w:tcBorders>
              <w:top w:val="nil"/>
              <w:left w:val="nil"/>
              <w:bottom w:val="nil"/>
              <w:right w:val="nil"/>
            </w:tcBorders>
            <w:vAlign w:val="bottom"/>
          </w:tcPr>
          <w:p w:rsidR="00BD2FF8" w:rsidRPr="00CF7E1B" w:rsidRDefault="00BD2FF8">
            <w:pPr>
              <w:pStyle w:val="TableText"/>
              <w:tabs>
                <w:tab w:val="left" w:pos="3306"/>
              </w:tabs>
              <w:jc w:val="right"/>
              <w:rPr>
                <w:rFonts w:cs="Calibri"/>
              </w:rPr>
            </w:pPr>
          </w:p>
        </w:tc>
        <w:tc>
          <w:tcPr>
            <w:tcW w:w="1539" w:type="dxa"/>
            <w:tcBorders>
              <w:top w:val="nil"/>
              <w:left w:val="nil"/>
              <w:bottom w:val="nil"/>
              <w:right w:val="nil"/>
            </w:tcBorders>
            <w:vAlign w:val="bottom"/>
          </w:tcPr>
          <w:p w:rsidR="00BD2FF8" w:rsidRPr="00CF7E1B" w:rsidRDefault="00BD2FF8">
            <w:pPr>
              <w:pStyle w:val="TableText"/>
              <w:tabs>
                <w:tab w:val="left" w:pos="3306"/>
              </w:tabs>
              <w:jc w:val="right"/>
              <w:rPr>
                <w:rFonts w:cs="Calibri"/>
              </w:rPr>
            </w:pPr>
          </w:p>
        </w:tc>
      </w:tr>
      <w:tr w:rsidR="00BD2FF8" w:rsidRPr="00CF7E1B" w:rsidTr="002E4C57">
        <w:trPr>
          <w:cantSplit/>
          <w:trHeight w:val="23"/>
        </w:trPr>
        <w:tc>
          <w:tcPr>
            <w:tcW w:w="1674" w:type="dxa"/>
            <w:tcBorders>
              <w:top w:val="nil"/>
              <w:left w:val="single" w:sz="2" w:space="0" w:color="003366"/>
              <w:bottom w:val="nil"/>
              <w:right w:val="single" w:sz="2" w:space="0" w:color="003366"/>
            </w:tcBorders>
          </w:tcPr>
          <w:p w:rsidR="00BD2FF8" w:rsidRPr="00F80177" w:rsidRDefault="00BD2FF8" w:rsidP="00851F94">
            <w:pPr>
              <w:pStyle w:val="TableReference"/>
              <w:tabs>
                <w:tab w:val="left" w:pos="3306"/>
              </w:tabs>
              <w:spacing w:before="40"/>
              <w:rPr>
                <w:rFonts w:cs="Calibri"/>
                <w:color w:val="auto"/>
                <w:sz w:val="16"/>
                <w:szCs w:val="16"/>
              </w:rPr>
            </w:pPr>
          </w:p>
        </w:tc>
        <w:tc>
          <w:tcPr>
            <w:tcW w:w="5851" w:type="dxa"/>
            <w:tcBorders>
              <w:top w:val="nil"/>
              <w:left w:val="single" w:sz="2" w:space="0" w:color="003366"/>
              <w:bottom w:val="nil"/>
              <w:right w:val="nil"/>
            </w:tcBorders>
            <w:vAlign w:val="bottom"/>
          </w:tcPr>
          <w:p w:rsidR="00BD2FF8" w:rsidRPr="00CF7E1B" w:rsidRDefault="00BD2FF8">
            <w:pPr>
              <w:pStyle w:val="TableText"/>
              <w:tabs>
                <w:tab w:val="left" w:pos="3306"/>
              </w:tabs>
              <w:rPr>
                <w:rFonts w:cs="Calibri"/>
              </w:rPr>
            </w:pPr>
            <w:r w:rsidRPr="00CF7E1B">
              <w:rPr>
                <w:rFonts w:cs="Calibri"/>
              </w:rPr>
              <w:t>Trade Payables</w:t>
            </w:r>
          </w:p>
        </w:tc>
        <w:tc>
          <w:tcPr>
            <w:tcW w:w="1482" w:type="dxa"/>
            <w:tcBorders>
              <w:top w:val="nil"/>
              <w:left w:val="nil"/>
              <w:bottom w:val="nil"/>
              <w:right w:val="nil"/>
            </w:tcBorders>
            <w:vAlign w:val="bottom"/>
          </w:tcPr>
          <w:p w:rsidR="00BD2FF8" w:rsidRPr="00CF7E1B" w:rsidRDefault="00BD2FF8">
            <w:pPr>
              <w:pStyle w:val="TableText"/>
              <w:tabs>
                <w:tab w:val="left" w:pos="3306"/>
              </w:tabs>
              <w:jc w:val="right"/>
              <w:rPr>
                <w:rFonts w:cs="Calibri"/>
              </w:rPr>
            </w:pPr>
            <w:r w:rsidRPr="00CF7E1B">
              <w:rPr>
                <w:rFonts w:cs="Calibri"/>
              </w:rPr>
              <w:t>3,336</w:t>
            </w:r>
          </w:p>
        </w:tc>
        <w:tc>
          <w:tcPr>
            <w:tcW w:w="1539" w:type="dxa"/>
            <w:tcBorders>
              <w:top w:val="nil"/>
              <w:left w:val="nil"/>
              <w:bottom w:val="nil"/>
              <w:right w:val="nil"/>
            </w:tcBorders>
            <w:vAlign w:val="bottom"/>
          </w:tcPr>
          <w:p w:rsidR="00BD2FF8" w:rsidRPr="00CF7E1B" w:rsidRDefault="00BD2FF8">
            <w:pPr>
              <w:pStyle w:val="TableText"/>
              <w:tabs>
                <w:tab w:val="left" w:pos="3306"/>
              </w:tabs>
              <w:jc w:val="right"/>
              <w:rPr>
                <w:rFonts w:cs="Calibri"/>
              </w:rPr>
            </w:pPr>
            <w:r w:rsidRPr="00CF7E1B">
              <w:rPr>
                <w:rFonts w:cs="Calibri"/>
              </w:rPr>
              <w:t>6,397</w:t>
            </w:r>
          </w:p>
        </w:tc>
      </w:tr>
      <w:tr w:rsidR="00BD2FF8" w:rsidRPr="00CF7E1B" w:rsidTr="002E4C57">
        <w:trPr>
          <w:cantSplit/>
          <w:trHeight w:val="23"/>
        </w:trPr>
        <w:tc>
          <w:tcPr>
            <w:tcW w:w="1674" w:type="dxa"/>
            <w:tcBorders>
              <w:top w:val="nil"/>
              <w:left w:val="single" w:sz="2" w:space="0" w:color="003366"/>
              <w:bottom w:val="nil"/>
              <w:right w:val="single" w:sz="2" w:space="0" w:color="003366"/>
            </w:tcBorders>
          </w:tcPr>
          <w:p w:rsidR="00BD2FF8" w:rsidRPr="00F80177" w:rsidRDefault="00BD2FF8" w:rsidP="00851F94">
            <w:pPr>
              <w:pStyle w:val="TableReference"/>
              <w:tabs>
                <w:tab w:val="left" w:pos="3306"/>
              </w:tabs>
              <w:spacing w:before="40"/>
              <w:rPr>
                <w:rFonts w:cs="Calibri"/>
                <w:color w:val="auto"/>
                <w:sz w:val="16"/>
                <w:szCs w:val="16"/>
              </w:rPr>
            </w:pPr>
          </w:p>
        </w:tc>
        <w:tc>
          <w:tcPr>
            <w:tcW w:w="5851" w:type="dxa"/>
            <w:tcBorders>
              <w:top w:val="nil"/>
              <w:left w:val="single" w:sz="2" w:space="0" w:color="003366"/>
              <w:bottom w:val="nil"/>
              <w:right w:val="nil"/>
            </w:tcBorders>
            <w:vAlign w:val="bottom"/>
          </w:tcPr>
          <w:p w:rsidR="00BD2FF8" w:rsidRPr="00CF7E1B" w:rsidRDefault="00BD2FF8">
            <w:pPr>
              <w:pStyle w:val="TableText"/>
              <w:tabs>
                <w:tab w:val="left" w:pos="3306"/>
              </w:tabs>
              <w:rPr>
                <w:rFonts w:cs="Calibri"/>
              </w:rPr>
            </w:pPr>
            <w:r w:rsidRPr="00CF7E1B">
              <w:rPr>
                <w:rFonts w:cs="Calibri"/>
              </w:rPr>
              <w:t>Other Payables</w:t>
            </w:r>
          </w:p>
        </w:tc>
        <w:tc>
          <w:tcPr>
            <w:tcW w:w="1482" w:type="dxa"/>
            <w:tcBorders>
              <w:top w:val="nil"/>
              <w:left w:val="nil"/>
              <w:bottom w:val="nil"/>
              <w:right w:val="nil"/>
            </w:tcBorders>
            <w:vAlign w:val="bottom"/>
          </w:tcPr>
          <w:p w:rsidR="00BD2FF8" w:rsidRPr="00CF7E1B" w:rsidRDefault="00BD2FF8">
            <w:pPr>
              <w:pStyle w:val="TableText"/>
              <w:tabs>
                <w:tab w:val="left" w:pos="3306"/>
              </w:tabs>
              <w:jc w:val="right"/>
              <w:rPr>
                <w:rFonts w:cs="Calibri"/>
              </w:rPr>
            </w:pPr>
            <w:r w:rsidRPr="00CF7E1B">
              <w:rPr>
                <w:rFonts w:cs="Calibri"/>
              </w:rPr>
              <w:t>3,266</w:t>
            </w:r>
          </w:p>
        </w:tc>
        <w:tc>
          <w:tcPr>
            <w:tcW w:w="1539" w:type="dxa"/>
            <w:tcBorders>
              <w:top w:val="nil"/>
              <w:left w:val="nil"/>
              <w:bottom w:val="nil"/>
              <w:right w:val="nil"/>
            </w:tcBorders>
            <w:vAlign w:val="bottom"/>
          </w:tcPr>
          <w:p w:rsidR="00BD2FF8" w:rsidRPr="00CF7E1B" w:rsidRDefault="00BD2FF8">
            <w:pPr>
              <w:pStyle w:val="TableText"/>
              <w:tabs>
                <w:tab w:val="left" w:pos="3306"/>
              </w:tabs>
              <w:jc w:val="right"/>
              <w:rPr>
                <w:rFonts w:cs="Calibri"/>
              </w:rPr>
            </w:pPr>
            <w:r w:rsidRPr="00CF7E1B">
              <w:rPr>
                <w:rFonts w:cs="Calibri"/>
              </w:rPr>
              <w:t>2,120</w:t>
            </w:r>
          </w:p>
        </w:tc>
      </w:tr>
      <w:tr w:rsidR="00BD2FF8" w:rsidRPr="00CF7E1B" w:rsidTr="002E4C57">
        <w:trPr>
          <w:cantSplit/>
          <w:trHeight w:val="23"/>
        </w:trPr>
        <w:tc>
          <w:tcPr>
            <w:tcW w:w="1674" w:type="dxa"/>
            <w:tcBorders>
              <w:top w:val="nil"/>
              <w:left w:val="single" w:sz="2" w:space="0" w:color="003366"/>
              <w:bottom w:val="nil"/>
              <w:right w:val="single" w:sz="2" w:space="0" w:color="003366"/>
            </w:tcBorders>
          </w:tcPr>
          <w:p w:rsidR="00BD2FF8" w:rsidRPr="00F80177" w:rsidRDefault="00BD2FF8" w:rsidP="00851F94">
            <w:pPr>
              <w:pStyle w:val="TableReference"/>
              <w:tabs>
                <w:tab w:val="left" w:pos="3306"/>
              </w:tabs>
              <w:spacing w:before="40"/>
              <w:rPr>
                <w:rFonts w:cs="Calibri"/>
                <w:color w:val="auto"/>
                <w:sz w:val="16"/>
                <w:szCs w:val="16"/>
              </w:rPr>
            </w:pPr>
          </w:p>
        </w:tc>
        <w:tc>
          <w:tcPr>
            <w:tcW w:w="5851" w:type="dxa"/>
            <w:tcBorders>
              <w:top w:val="nil"/>
              <w:left w:val="single" w:sz="2" w:space="0" w:color="003366"/>
              <w:bottom w:val="nil"/>
              <w:right w:val="nil"/>
            </w:tcBorders>
            <w:vAlign w:val="bottom"/>
          </w:tcPr>
          <w:p w:rsidR="00BD2FF8" w:rsidRPr="00CF7E1B" w:rsidRDefault="00BD2FF8">
            <w:pPr>
              <w:pStyle w:val="TableText"/>
              <w:tabs>
                <w:tab w:val="left" w:pos="3306"/>
              </w:tabs>
              <w:rPr>
                <w:rFonts w:cs="Calibri"/>
              </w:rPr>
            </w:pPr>
            <w:r w:rsidRPr="00CF7E1B">
              <w:rPr>
                <w:rFonts w:cs="Calibri"/>
              </w:rPr>
              <w:t>Accrued Expenses</w:t>
            </w:r>
          </w:p>
        </w:tc>
        <w:tc>
          <w:tcPr>
            <w:tcW w:w="1482" w:type="dxa"/>
            <w:tcBorders>
              <w:top w:val="nil"/>
              <w:left w:val="nil"/>
              <w:bottom w:val="nil"/>
              <w:right w:val="nil"/>
            </w:tcBorders>
            <w:vAlign w:val="bottom"/>
          </w:tcPr>
          <w:p w:rsidR="00BD2FF8" w:rsidRPr="00CF7E1B" w:rsidRDefault="00BD2FF8">
            <w:pPr>
              <w:pStyle w:val="TableText"/>
              <w:tabs>
                <w:tab w:val="left" w:pos="3306"/>
              </w:tabs>
              <w:jc w:val="right"/>
              <w:rPr>
                <w:rFonts w:cs="Calibri"/>
              </w:rPr>
            </w:pPr>
            <w:r w:rsidRPr="00CF7E1B">
              <w:rPr>
                <w:rFonts w:cs="Calibri"/>
              </w:rPr>
              <w:t>2,281</w:t>
            </w:r>
          </w:p>
        </w:tc>
        <w:tc>
          <w:tcPr>
            <w:tcW w:w="1539" w:type="dxa"/>
            <w:tcBorders>
              <w:top w:val="nil"/>
              <w:left w:val="nil"/>
              <w:bottom w:val="nil"/>
              <w:right w:val="nil"/>
            </w:tcBorders>
            <w:vAlign w:val="bottom"/>
          </w:tcPr>
          <w:p w:rsidR="00BD2FF8" w:rsidRPr="00CF7E1B" w:rsidRDefault="00BD2FF8">
            <w:pPr>
              <w:pStyle w:val="TableText"/>
              <w:tabs>
                <w:tab w:val="left" w:pos="3306"/>
              </w:tabs>
              <w:jc w:val="right"/>
              <w:rPr>
                <w:rFonts w:cs="Calibri"/>
              </w:rPr>
            </w:pPr>
            <w:r w:rsidRPr="00CF7E1B">
              <w:rPr>
                <w:rFonts w:cs="Calibri"/>
              </w:rPr>
              <w:t>543</w:t>
            </w:r>
          </w:p>
        </w:tc>
      </w:tr>
      <w:tr w:rsidR="000144FF" w:rsidRPr="00CF7E1B" w:rsidTr="002E4C57">
        <w:trPr>
          <w:cantSplit/>
          <w:trHeight w:val="23"/>
        </w:trPr>
        <w:tc>
          <w:tcPr>
            <w:tcW w:w="1674" w:type="dxa"/>
            <w:tcBorders>
              <w:top w:val="nil"/>
              <w:left w:val="single" w:sz="2" w:space="0" w:color="003366"/>
              <w:bottom w:val="nil"/>
              <w:right w:val="single" w:sz="2" w:space="0" w:color="003366"/>
            </w:tcBorders>
          </w:tcPr>
          <w:p w:rsidR="000144FF" w:rsidRPr="00F80177" w:rsidRDefault="000144FF">
            <w:pPr>
              <w:pStyle w:val="TableReference"/>
              <w:tabs>
                <w:tab w:val="left" w:pos="3306"/>
              </w:tabs>
              <w:spacing w:before="40"/>
              <w:rPr>
                <w:rFonts w:cs="Calibri"/>
                <w:color w:val="auto"/>
                <w:sz w:val="16"/>
                <w:szCs w:val="16"/>
              </w:rPr>
            </w:pPr>
          </w:p>
        </w:tc>
        <w:tc>
          <w:tcPr>
            <w:tcW w:w="5851"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b/>
                <w:bCs/>
              </w:rPr>
              <w:t>Tota</w:t>
            </w:r>
            <w:r w:rsidR="00E24374" w:rsidRPr="00CF7E1B">
              <w:rPr>
                <w:rFonts w:cs="Calibri"/>
                <w:b/>
                <w:bCs/>
              </w:rPr>
              <w:t>l Payables with Non-</w:t>
            </w:r>
            <w:r w:rsidRPr="00CF7E1B">
              <w:rPr>
                <w:rFonts w:cs="Calibri"/>
                <w:b/>
                <w:bCs/>
              </w:rPr>
              <w:t xml:space="preserve">ACT Government </w:t>
            </w:r>
            <w:r w:rsidR="00E24374" w:rsidRPr="00CF7E1B">
              <w:rPr>
                <w:rFonts w:cs="Calibri"/>
                <w:b/>
                <w:bCs/>
              </w:rPr>
              <w:t>Entities</w:t>
            </w:r>
          </w:p>
        </w:tc>
        <w:tc>
          <w:tcPr>
            <w:tcW w:w="1482" w:type="dxa"/>
            <w:tcBorders>
              <w:top w:val="single" w:sz="2" w:space="0" w:color="003366"/>
              <w:left w:val="nil"/>
              <w:bottom w:val="single" w:sz="2" w:space="0" w:color="003366"/>
              <w:right w:val="nil"/>
            </w:tcBorders>
            <w:vAlign w:val="bottom"/>
          </w:tcPr>
          <w:p w:rsidR="000144FF" w:rsidRPr="00CF7E1B" w:rsidRDefault="00472C1B">
            <w:pPr>
              <w:pStyle w:val="TableText"/>
              <w:tabs>
                <w:tab w:val="left" w:pos="3306"/>
              </w:tabs>
              <w:jc w:val="right"/>
              <w:rPr>
                <w:rFonts w:cs="Calibri"/>
                <w:b/>
                <w:bCs/>
              </w:rPr>
            </w:pPr>
            <w:r w:rsidRPr="00CF7E1B">
              <w:rPr>
                <w:rFonts w:cs="Calibri"/>
                <w:b/>
                <w:bCs/>
              </w:rPr>
              <w:t>8,883</w:t>
            </w:r>
          </w:p>
        </w:tc>
        <w:tc>
          <w:tcPr>
            <w:tcW w:w="1539" w:type="dxa"/>
            <w:tcBorders>
              <w:top w:val="single" w:sz="2" w:space="0" w:color="003366"/>
              <w:left w:val="nil"/>
              <w:bottom w:val="single" w:sz="2"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9,060</w:t>
            </w:r>
          </w:p>
        </w:tc>
      </w:tr>
      <w:tr w:rsidR="000144FF" w:rsidRPr="00CF7E1B" w:rsidTr="002E4C57">
        <w:trPr>
          <w:cantSplit/>
          <w:trHeight w:val="23"/>
        </w:trPr>
        <w:tc>
          <w:tcPr>
            <w:tcW w:w="1674" w:type="dxa"/>
            <w:tcBorders>
              <w:top w:val="nil"/>
              <w:left w:val="single" w:sz="2" w:space="0" w:color="003366"/>
              <w:bottom w:val="nil"/>
              <w:right w:val="single" w:sz="2" w:space="0" w:color="003366"/>
            </w:tcBorders>
          </w:tcPr>
          <w:p w:rsidR="000144FF" w:rsidRPr="00F80177" w:rsidRDefault="000144FF">
            <w:pPr>
              <w:pStyle w:val="TableReference"/>
              <w:tabs>
                <w:tab w:val="left" w:pos="3306"/>
              </w:tabs>
              <w:spacing w:before="40"/>
              <w:rPr>
                <w:rFonts w:cs="Calibri"/>
                <w:color w:val="auto"/>
              </w:rPr>
            </w:pPr>
          </w:p>
        </w:tc>
        <w:tc>
          <w:tcPr>
            <w:tcW w:w="5851"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p>
        </w:tc>
        <w:tc>
          <w:tcPr>
            <w:tcW w:w="1482" w:type="dxa"/>
            <w:tcBorders>
              <w:top w:val="single" w:sz="2" w:space="0" w:color="003366"/>
              <w:left w:val="nil"/>
              <w:bottom w:val="single" w:sz="2" w:space="0" w:color="003366"/>
              <w:right w:val="nil"/>
            </w:tcBorders>
            <w:vAlign w:val="bottom"/>
          </w:tcPr>
          <w:p w:rsidR="000144FF" w:rsidRPr="00CF7E1B" w:rsidRDefault="000144FF">
            <w:pPr>
              <w:pStyle w:val="TableText"/>
              <w:tabs>
                <w:tab w:val="left" w:pos="3306"/>
              </w:tabs>
              <w:jc w:val="right"/>
              <w:rPr>
                <w:rFonts w:cs="Calibri"/>
              </w:rPr>
            </w:pPr>
          </w:p>
        </w:tc>
        <w:tc>
          <w:tcPr>
            <w:tcW w:w="1539" w:type="dxa"/>
            <w:tcBorders>
              <w:top w:val="single" w:sz="2" w:space="0" w:color="003366"/>
              <w:left w:val="nil"/>
              <w:bottom w:val="single" w:sz="2" w:space="0" w:color="003366"/>
              <w:right w:val="nil"/>
            </w:tcBorders>
            <w:vAlign w:val="bottom"/>
          </w:tcPr>
          <w:p w:rsidR="000144FF" w:rsidRPr="00CF7E1B" w:rsidRDefault="000144FF">
            <w:pPr>
              <w:pStyle w:val="TableText"/>
              <w:tabs>
                <w:tab w:val="left" w:pos="3306"/>
              </w:tabs>
              <w:jc w:val="right"/>
              <w:rPr>
                <w:rFonts w:cs="Calibri"/>
              </w:rPr>
            </w:pPr>
          </w:p>
        </w:tc>
      </w:tr>
      <w:tr w:rsidR="000144FF" w:rsidRPr="00CF7E1B" w:rsidTr="002E4C57">
        <w:trPr>
          <w:cantSplit/>
          <w:trHeight w:val="23"/>
        </w:trPr>
        <w:tc>
          <w:tcPr>
            <w:tcW w:w="1674" w:type="dxa"/>
            <w:tcBorders>
              <w:top w:val="nil"/>
              <w:left w:val="single" w:sz="2" w:space="0" w:color="003366"/>
              <w:bottom w:val="nil"/>
              <w:right w:val="single" w:sz="2" w:space="0" w:color="003366"/>
            </w:tcBorders>
          </w:tcPr>
          <w:p w:rsidR="000144FF" w:rsidRPr="00F80177" w:rsidRDefault="000144FF">
            <w:pPr>
              <w:pStyle w:val="TableReference"/>
              <w:tabs>
                <w:tab w:val="left" w:pos="3306"/>
              </w:tabs>
              <w:spacing w:before="40"/>
              <w:rPr>
                <w:rFonts w:cs="Calibri"/>
                <w:color w:val="auto"/>
              </w:rPr>
            </w:pPr>
          </w:p>
        </w:tc>
        <w:tc>
          <w:tcPr>
            <w:tcW w:w="5851"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b/>
                <w:bCs/>
              </w:rPr>
              <w:t>Total Payables</w:t>
            </w:r>
          </w:p>
        </w:tc>
        <w:tc>
          <w:tcPr>
            <w:tcW w:w="1482" w:type="dxa"/>
            <w:tcBorders>
              <w:top w:val="single" w:sz="2" w:space="0" w:color="003366"/>
              <w:left w:val="nil"/>
              <w:bottom w:val="double" w:sz="4" w:space="0" w:color="003366"/>
              <w:right w:val="nil"/>
            </w:tcBorders>
            <w:vAlign w:val="bottom"/>
          </w:tcPr>
          <w:p w:rsidR="000144FF" w:rsidRPr="00CF7E1B" w:rsidRDefault="00472C1B">
            <w:pPr>
              <w:pStyle w:val="TableText"/>
              <w:tabs>
                <w:tab w:val="left" w:pos="3306"/>
              </w:tabs>
              <w:jc w:val="right"/>
              <w:rPr>
                <w:rFonts w:cs="Calibri"/>
                <w:b/>
                <w:bCs/>
              </w:rPr>
            </w:pPr>
            <w:r w:rsidRPr="00CF7E1B">
              <w:rPr>
                <w:rFonts w:cs="Calibri"/>
                <w:b/>
                <w:bCs/>
              </w:rPr>
              <w:t>12,689</w:t>
            </w:r>
          </w:p>
        </w:tc>
        <w:tc>
          <w:tcPr>
            <w:tcW w:w="1539" w:type="dxa"/>
            <w:tcBorders>
              <w:top w:val="single" w:sz="2" w:space="0" w:color="003366"/>
              <w:left w:val="nil"/>
              <w:bottom w:val="double" w:sz="4"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12,942</w:t>
            </w:r>
          </w:p>
        </w:tc>
      </w:tr>
      <w:tr w:rsidR="000144FF" w:rsidRPr="00CF7E1B" w:rsidTr="002E4C57">
        <w:trPr>
          <w:cantSplit/>
          <w:trHeight w:val="23"/>
        </w:trPr>
        <w:tc>
          <w:tcPr>
            <w:tcW w:w="1674" w:type="dxa"/>
            <w:tcBorders>
              <w:top w:val="nil"/>
              <w:left w:val="single" w:sz="2" w:space="0" w:color="003366"/>
              <w:bottom w:val="nil"/>
              <w:right w:val="single" w:sz="2" w:space="0" w:color="003366"/>
            </w:tcBorders>
            <w:vAlign w:val="bottom"/>
          </w:tcPr>
          <w:p w:rsidR="000144FF" w:rsidRPr="00F80177" w:rsidRDefault="000144FF">
            <w:pPr>
              <w:pStyle w:val="TableReference"/>
              <w:tabs>
                <w:tab w:val="left" w:pos="3306"/>
              </w:tabs>
              <w:rPr>
                <w:rFonts w:cs="Calibri"/>
                <w:color w:val="auto"/>
                <w:sz w:val="18"/>
                <w:szCs w:val="18"/>
              </w:rPr>
            </w:pPr>
          </w:p>
        </w:tc>
        <w:tc>
          <w:tcPr>
            <w:tcW w:w="8872" w:type="dxa"/>
            <w:gridSpan w:val="3"/>
            <w:tcBorders>
              <w:top w:val="nil"/>
              <w:left w:val="single" w:sz="2" w:space="0" w:color="003366"/>
              <w:bottom w:val="nil"/>
              <w:right w:val="nil"/>
            </w:tcBorders>
            <w:vAlign w:val="bottom"/>
          </w:tcPr>
          <w:p w:rsidR="000144FF" w:rsidRPr="00CF7E1B" w:rsidRDefault="000144FF">
            <w:pPr>
              <w:tabs>
                <w:tab w:val="left" w:pos="3306"/>
              </w:tabs>
              <w:rPr>
                <w:rFonts w:cs="Calibri"/>
                <w:sz w:val="18"/>
                <w:szCs w:val="18"/>
              </w:rPr>
            </w:pPr>
          </w:p>
        </w:tc>
      </w:tr>
      <w:tr w:rsidR="000144FF" w:rsidRPr="00CF7E1B" w:rsidTr="002E4C57">
        <w:trPr>
          <w:cantSplit/>
          <w:trHeight w:val="23"/>
        </w:trPr>
        <w:tc>
          <w:tcPr>
            <w:tcW w:w="1674" w:type="dxa"/>
            <w:tcBorders>
              <w:top w:val="nil"/>
              <w:left w:val="single" w:sz="2" w:space="0" w:color="003366"/>
              <w:bottom w:val="nil"/>
              <w:right w:val="single" w:sz="2" w:space="0" w:color="003366"/>
            </w:tcBorders>
            <w:vAlign w:val="bottom"/>
          </w:tcPr>
          <w:p w:rsidR="000144FF" w:rsidRPr="0054162A" w:rsidRDefault="000144FF">
            <w:pPr>
              <w:pStyle w:val="TableReference"/>
              <w:tabs>
                <w:tab w:val="left" w:pos="3306"/>
              </w:tabs>
              <w:rPr>
                <w:rFonts w:cs="Calibri"/>
                <w:color w:val="auto"/>
                <w:sz w:val="16"/>
                <w:szCs w:val="16"/>
              </w:rPr>
            </w:pPr>
          </w:p>
        </w:tc>
        <w:tc>
          <w:tcPr>
            <w:tcW w:w="8872" w:type="dxa"/>
            <w:gridSpan w:val="3"/>
            <w:tcBorders>
              <w:top w:val="nil"/>
              <w:left w:val="single" w:sz="2" w:space="0" w:color="003366"/>
              <w:bottom w:val="nil"/>
              <w:right w:val="nil"/>
            </w:tcBorders>
            <w:shd w:val="clear" w:color="auto" w:fill="F2F2F2"/>
            <w:vAlign w:val="bottom"/>
          </w:tcPr>
          <w:p w:rsidR="000144FF" w:rsidRPr="00CF7E1B" w:rsidRDefault="000144FF" w:rsidP="00D520D0">
            <w:pPr>
              <w:pStyle w:val="CommentaryTitle"/>
              <w:spacing w:after="240"/>
              <w:rPr>
                <w:rFonts w:cs="Calibri"/>
              </w:rPr>
            </w:pPr>
            <w:bookmarkStart w:id="798" w:name="_Toc163106367"/>
            <w:r w:rsidRPr="00CF7E1B">
              <w:rPr>
                <w:rFonts w:cs="Calibri"/>
              </w:rPr>
              <w:t xml:space="preserve">Commentary – Note </w:t>
            </w:r>
            <w:r w:rsidR="00D520D0" w:rsidRPr="00CF7E1B">
              <w:rPr>
                <w:rFonts w:cs="Calibri"/>
              </w:rPr>
              <w:t>32</w:t>
            </w:r>
            <w:r w:rsidRPr="00CF7E1B">
              <w:rPr>
                <w:rFonts w:cs="Calibri"/>
              </w:rPr>
              <w:t>: Payables</w:t>
            </w:r>
            <w:bookmarkEnd w:id="798"/>
          </w:p>
        </w:tc>
      </w:tr>
      <w:tr w:rsidR="008E7245" w:rsidRPr="00CF7E1B" w:rsidTr="003E0E51">
        <w:trPr>
          <w:cantSplit/>
          <w:trHeight w:val="23"/>
        </w:trPr>
        <w:tc>
          <w:tcPr>
            <w:tcW w:w="1674" w:type="dxa"/>
            <w:tcBorders>
              <w:top w:val="nil"/>
              <w:left w:val="single" w:sz="2" w:space="0" w:color="003366"/>
              <w:bottom w:val="nil"/>
              <w:right w:val="single" w:sz="2" w:space="0" w:color="003366"/>
            </w:tcBorders>
          </w:tcPr>
          <w:p w:rsidR="008E7245" w:rsidRPr="0003190A" w:rsidRDefault="008E7245" w:rsidP="003E0E51">
            <w:pPr>
              <w:pStyle w:val="TableReference"/>
              <w:tabs>
                <w:tab w:val="left" w:pos="3306"/>
              </w:tabs>
              <w:spacing w:before="40"/>
              <w:rPr>
                <w:rFonts w:cs="Calibri"/>
                <w:color w:val="000000"/>
                <w:sz w:val="16"/>
                <w:szCs w:val="16"/>
              </w:rPr>
            </w:pPr>
            <w:r w:rsidRPr="0003190A">
              <w:rPr>
                <w:rFonts w:cs="Calibri"/>
                <w:color w:val="000000"/>
                <w:sz w:val="16"/>
                <w:szCs w:val="16"/>
              </w:rPr>
              <w:t>ACT Disclosure Policy</w:t>
            </w:r>
          </w:p>
        </w:tc>
        <w:tc>
          <w:tcPr>
            <w:tcW w:w="8872" w:type="dxa"/>
            <w:gridSpan w:val="3"/>
            <w:tcBorders>
              <w:top w:val="nil"/>
              <w:left w:val="single" w:sz="2" w:space="0" w:color="003366"/>
              <w:bottom w:val="nil"/>
              <w:right w:val="nil"/>
            </w:tcBorders>
            <w:shd w:val="clear" w:color="auto" w:fill="F2F2F2"/>
            <w:vAlign w:val="bottom"/>
          </w:tcPr>
          <w:p w:rsidR="008E7245" w:rsidRPr="008E65BF" w:rsidRDefault="008E7245" w:rsidP="00414DB4">
            <w:pPr>
              <w:pStyle w:val="CommentaryText"/>
              <w:rPr>
                <w:rFonts w:cs="Calibri"/>
                <w:color w:val="000000"/>
                <w:szCs w:val="20"/>
              </w:rPr>
            </w:pPr>
            <w:r w:rsidRPr="008E65BF">
              <w:rPr>
                <w:rFonts w:cs="Calibri"/>
                <w:color w:val="000000"/>
                <w:szCs w:val="20"/>
              </w:rPr>
              <w:t xml:space="preserve">An agency is not required to include disclosures associated with ageing of their payables where no payables are overdue. They can simply state that ‘No payables are </w:t>
            </w:r>
            <w:r w:rsidR="00414DB4" w:rsidRPr="008E65BF">
              <w:rPr>
                <w:rFonts w:cs="Calibri"/>
                <w:color w:val="000000"/>
                <w:szCs w:val="20"/>
              </w:rPr>
              <w:t>overdue</w:t>
            </w:r>
            <w:r w:rsidRPr="008E65BF">
              <w:rPr>
                <w:rFonts w:cs="Calibri"/>
                <w:color w:val="000000"/>
                <w:szCs w:val="20"/>
              </w:rPr>
              <w:t xml:space="preserve">.’ </w:t>
            </w:r>
          </w:p>
        </w:tc>
      </w:tr>
      <w:tr w:rsidR="008E7245" w:rsidRPr="00CF7E1B" w:rsidTr="002E4C57">
        <w:trPr>
          <w:cantSplit/>
          <w:trHeight w:val="23"/>
        </w:trPr>
        <w:tc>
          <w:tcPr>
            <w:tcW w:w="1674" w:type="dxa"/>
            <w:tcBorders>
              <w:top w:val="nil"/>
              <w:left w:val="single" w:sz="2" w:space="0" w:color="003366"/>
              <w:bottom w:val="nil"/>
              <w:right w:val="single" w:sz="2" w:space="0" w:color="003366"/>
            </w:tcBorders>
            <w:vAlign w:val="bottom"/>
          </w:tcPr>
          <w:p w:rsidR="008E7245" w:rsidRPr="0054162A" w:rsidRDefault="008E7245">
            <w:pPr>
              <w:pStyle w:val="TableReference"/>
              <w:tabs>
                <w:tab w:val="left" w:pos="3306"/>
              </w:tabs>
              <w:rPr>
                <w:rFonts w:cs="Calibri"/>
                <w:color w:val="auto"/>
                <w:sz w:val="16"/>
                <w:szCs w:val="16"/>
              </w:rPr>
            </w:pPr>
          </w:p>
        </w:tc>
        <w:tc>
          <w:tcPr>
            <w:tcW w:w="8872" w:type="dxa"/>
            <w:gridSpan w:val="3"/>
            <w:tcBorders>
              <w:top w:val="nil"/>
              <w:left w:val="single" w:sz="2" w:space="0" w:color="003366"/>
              <w:bottom w:val="nil"/>
              <w:right w:val="nil"/>
            </w:tcBorders>
            <w:shd w:val="clear" w:color="auto" w:fill="F2F2F2"/>
            <w:vAlign w:val="bottom"/>
          </w:tcPr>
          <w:p w:rsidR="008E7245" w:rsidRPr="00CF7E1B" w:rsidRDefault="008E7245" w:rsidP="00586F5B">
            <w:pPr>
              <w:pStyle w:val="CommentaryText"/>
              <w:rPr>
                <w:rFonts w:cs="Calibri"/>
              </w:rPr>
            </w:pPr>
            <w:r w:rsidRPr="00CF7E1B">
              <w:rPr>
                <w:rFonts w:cs="Calibri"/>
              </w:rPr>
              <w:t xml:space="preserve">The agency has a net Goods and Services Tax (GST) Receivable that is shown in Note 23 </w:t>
            </w:r>
            <w:r w:rsidRPr="00CF7E1B">
              <w:rPr>
                <w:rFonts w:cs="Calibri"/>
                <w:i/>
              </w:rPr>
              <w:t>Receivables</w:t>
            </w:r>
            <w:r w:rsidRPr="00CF7E1B">
              <w:rPr>
                <w:rFonts w:cs="Calibri"/>
              </w:rPr>
              <w:t>.  In most cases a</w:t>
            </w:r>
            <w:r w:rsidRPr="00CF7E1B">
              <w:rPr>
                <w:rFonts w:cs="Calibri"/>
                <w:szCs w:val="20"/>
              </w:rPr>
              <w:t>gencies</w:t>
            </w:r>
            <w:r w:rsidRPr="00CF7E1B">
              <w:rPr>
                <w:rFonts w:cs="Calibri"/>
              </w:rPr>
              <w:t xml:space="preserve"> will have a net GST Receivable.  However, if a net GST Payable arises then this amount would be disclosed in this Payables note.  For example, a net GST Payable will occur where an agency derives a significant amount of its income from sources other than </w:t>
            </w:r>
            <w:r w:rsidRPr="00586F5B">
              <w:rPr>
                <w:rFonts w:cs="Calibri"/>
              </w:rPr>
              <w:t>CRP.</w:t>
            </w:r>
          </w:p>
        </w:tc>
      </w:tr>
      <w:tr w:rsidR="008E7245" w:rsidRPr="00CF7E1B" w:rsidTr="002E4C57">
        <w:trPr>
          <w:cantSplit/>
        </w:trPr>
        <w:tc>
          <w:tcPr>
            <w:tcW w:w="1674" w:type="dxa"/>
            <w:tcBorders>
              <w:top w:val="nil"/>
              <w:left w:val="single" w:sz="2" w:space="0" w:color="003366"/>
              <w:bottom w:val="nil"/>
              <w:right w:val="single" w:sz="2" w:space="0" w:color="003366"/>
            </w:tcBorders>
          </w:tcPr>
          <w:p w:rsidR="008E7245" w:rsidRPr="0054162A" w:rsidRDefault="008E7245">
            <w:pPr>
              <w:pStyle w:val="TableReference"/>
              <w:spacing w:before="60"/>
              <w:rPr>
                <w:rFonts w:cs="Calibri"/>
                <w:color w:val="auto"/>
                <w:sz w:val="16"/>
                <w:szCs w:val="16"/>
              </w:rPr>
            </w:pPr>
            <w:r w:rsidRPr="0054162A">
              <w:rPr>
                <w:rFonts w:cs="Calibri"/>
                <w:color w:val="auto"/>
                <w:sz w:val="16"/>
                <w:szCs w:val="16"/>
              </w:rPr>
              <w:t>Government Procurement Act Section 44 &amp; 45</w:t>
            </w:r>
          </w:p>
        </w:tc>
        <w:tc>
          <w:tcPr>
            <w:tcW w:w="8872" w:type="dxa"/>
            <w:gridSpan w:val="3"/>
            <w:tcBorders>
              <w:top w:val="nil"/>
              <w:left w:val="single" w:sz="2" w:space="0" w:color="003366"/>
              <w:bottom w:val="nil"/>
              <w:right w:val="nil"/>
            </w:tcBorders>
            <w:shd w:val="clear" w:color="auto" w:fill="F2F2F2"/>
          </w:tcPr>
          <w:p w:rsidR="008E7245" w:rsidRPr="00CF7E1B" w:rsidRDefault="008E7245" w:rsidP="00C43BB3">
            <w:pPr>
              <w:pStyle w:val="TableText"/>
              <w:spacing w:before="0" w:after="120"/>
              <w:jc w:val="both"/>
              <w:rPr>
                <w:rFonts w:cs="Calibri"/>
                <w:sz w:val="20"/>
                <w:szCs w:val="16"/>
              </w:rPr>
            </w:pPr>
            <w:r w:rsidRPr="00CF7E1B">
              <w:rPr>
                <w:rFonts w:cs="Calibri"/>
                <w:sz w:val="20"/>
                <w:szCs w:val="16"/>
              </w:rPr>
              <w:t xml:space="preserve">The </w:t>
            </w:r>
            <w:r w:rsidRPr="00CF7E1B">
              <w:rPr>
                <w:rFonts w:cs="Calibri"/>
                <w:i/>
                <w:iCs/>
                <w:sz w:val="20"/>
                <w:szCs w:val="16"/>
              </w:rPr>
              <w:t>Government Procurement Act 2001</w:t>
            </w:r>
            <w:r w:rsidRPr="00CF7E1B">
              <w:rPr>
                <w:rFonts w:cs="Calibri"/>
                <w:sz w:val="20"/>
                <w:szCs w:val="16"/>
              </w:rPr>
              <w:t xml:space="preserve"> requires interest to be paid where a commercial account is not paid in full by the 25th day of the month after the month in which the payment is due.  Therefore a</w:t>
            </w:r>
            <w:r w:rsidRPr="00CF7E1B">
              <w:rPr>
                <w:rFonts w:cs="Calibri"/>
                <w:sz w:val="20"/>
                <w:szCs w:val="20"/>
              </w:rPr>
              <w:t>gencies</w:t>
            </w:r>
            <w:r w:rsidRPr="00CF7E1B">
              <w:rPr>
                <w:rFonts w:cs="Calibri"/>
                <w:sz w:val="20"/>
                <w:szCs w:val="16"/>
              </w:rPr>
              <w:t xml:space="preserve"> should ensure accounts are paid before interest becomes payable.  </w:t>
            </w:r>
          </w:p>
        </w:tc>
      </w:tr>
      <w:tr w:rsidR="008E7245" w:rsidRPr="00CF7E1B" w:rsidTr="002E4C57">
        <w:trPr>
          <w:cantSplit/>
        </w:trPr>
        <w:tc>
          <w:tcPr>
            <w:tcW w:w="1674" w:type="dxa"/>
            <w:tcBorders>
              <w:top w:val="nil"/>
              <w:left w:val="single" w:sz="2" w:space="0" w:color="003366"/>
              <w:bottom w:val="nil"/>
              <w:right w:val="single" w:sz="2" w:space="0" w:color="003366"/>
            </w:tcBorders>
          </w:tcPr>
          <w:p w:rsidR="008E7245" w:rsidRPr="0054162A" w:rsidRDefault="008E7245">
            <w:pPr>
              <w:pStyle w:val="TableReference"/>
              <w:spacing w:before="60"/>
              <w:rPr>
                <w:rFonts w:cs="Calibri"/>
                <w:color w:val="auto"/>
                <w:sz w:val="16"/>
                <w:szCs w:val="16"/>
              </w:rPr>
            </w:pPr>
            <w:r w:rsidRPr="0054162A">
              <w:rPr>
                <w:rFonts w:cs="Calibri"/>
                <w:color w:val="auto"/>
                <w:sz w:val="16"/>
                <w:szCs w:val="16"/>
              </w:rPr>
              <w:t>AASB 7.31-42</w:t>
            </w:r>
          </w:p>
        </w:tc>
        <w:tc>
          <w:tcPr>
            <w:tcW w:w="8872" w:type="dxa"/>
            <w:gridSpan w:val="3"/>
            <w:tcBorders>
              <w:top w:val="nil"/>
              <w:left w:val="single" w:sz="2" w:space="0" w:color="003366"/>
              <w:bottom w:val="nil"/>
              <w:right w:val="nil"/>
            </w:tcBorders>
            <w:shd w:val="clear" w:color="auto" w:fill="F2F2F2"/>
          </w:tcPr>
          <w:p w:rsidR="008E7245" w:rsidRPr="00A26093" w:rsidRDefault="008E7245" w:rsidP="000A14F2">
            <w:pPr>
              <w:pStyle w:val="TableText"/>
              <w:spacing w:before="0" w:after="120"/>
              <w:jc w:val="both"/>
              <w:rPr>
                <w:rFonts w:cs="Calibri"/>
                <w:sz w:val="20"/>
                <w:szCs w:val="16"/>
              </w:rPr>
            </w:pPr>
            <w:r w:rsidRPr="00A26093">
              <w:rPr>
                <w:rFonts w:cs="Calibri"/>
                <w:sz w:val="20"/>
                <w:szCs w:val="16"/>
              </w:rPr>
              <w:t xml:space="preserve">AASB 7 </w:t>
            </w:r>
            <w:r w:rsidRPr="00A26093">
              <w:rPr>
                <w:rFonts w:cs="Calibri"/>
                <w:i/>
                <w:sz w:val="20"/>
                <w:szCs w:val="16"/>
              </w:rPr>
              <w:t>Financial Instruments: Disclosures</w:t>
            </w:r>
            <w:r w:rsidRPr="00A26093">
              <w:rPr>
                <w:rFonts w:cs="Calibri"/>
                <w:sz w:val="20"/>
                <w:szCs w:val="16"/>
              </w:rPr>
              <w:t xml:space="preserve"> requires a variety of quantitative and qualitative disclosures for each type of risk (including credit risk, liquidity risk and market risk) to evaluate the nature and extent of risks arising from financial instruments to which the agency is exposed.  This includes a maturity analysis for financial liabilities showing the remaining contractual maturities (see note 40 </w:t>
            </w:r>
            <w:r w:rsidRPr="00A26093">
              <w:rPr>
                <w:rFonts w:cs="Calibri"/>
                <w:i/>
                <w:sz w:val="20"/>
                <w:szCs w:val="16"/>
              </w:rPr>
              <w:t>Financial Instruments</w:t>
            </w:r>
            <w:r w:rsidRPr="00A26093">
              <w:rPr>
                <w:rFonts w:cs="Calibri"/>
                <w:sz w:val="20"/>
                <w:szCs w:val="16"/>
              </w:rPr>
              <w:t>).</w:t>
            </w:r>
          </w:p>
        </w:tc>
      </w:tr>
      <w:tr w:rsidR="008E7245" w:rsidRPr="00CF7E1B" w:rsidTr="002E4C57">
        <w:trPr>
          <w:cantSplit/>
        </w:trPr>
        <w:tc>
          <w:tcPr>
            <w:tcW w:w="1674" w:type="dxa"/>
            <w:tcBorders>
              <w:top w:val="nil"/>
              <w:left w:val="single" w:sz="2" w:space="0" w:color="003366"/>
              <w:bottom w:val="nil"/>
              <w:right w:val="single" w:sz="2" w:space="0" w:color="003366"/>
            </w:tcBorders>
          </w:tcPr>
          <w:p w:rsidR="008E7245" w:rsidRPr="00485049" w:rsidRDefault="008E7245">
            <w:pPr>
              <w:pStyle w:val="TableReference"/>
              <w:spacing w:before="60"/>
              <w:rPr>
                <w:rFonts w:cs="Calibri"/>
                <w:color w:val="auto"/>
                <w:sz w:val="16"/>
                <w:szCs w:val="16"/>
              </w:rPr>
            </w:pPr>
            <w:r w:rsidRPr="00485049">
              <w:rPr>
                <w:rFonts w:cs="Calibri"/>
                <w:color w:val="auto"/>
                <w:sz w:val="16"/>
                <w:szCs w:val="16"/>
              </w:rPr>
              <w:t>ACT Disclosure Policy</w:t>
            </w:r>
          </w:p>
        </w:tc>
        <w:tc>
          <w:tcPr>
            <w:tcW w:w="8872" w:type="dxa"/>
            <w:gridSpan w:val="3"/>
            <w:tcBorders>
              <w:top w:val="nil"/>
              <w:left w:val="single" w:sz="2" w:space="0" w:color="003366"/>
              <w:bottom w:val="nil"/>
              <w:right w:val="nil"/>
            </w:tcBorders>
            <w:shd w:val="clear" w:color="auto" w:fill="F2F2F2"/>
          </w:tcPr>
          <w:p w:rsidR="008E7245" w:rsidRPr="00485049" w:rsidRDefault="008E7245" w:rsidP="00286191">
            <w:pPr>
              <w:pStyle w:val="TableText"/>
              <w:spacing w:before="0" w:after="120"/>
              <w:jc w:val="both"/>
              <w:rPr>
                <w:rFonts w:cs="Calibri"/>
                <w:sz w:val="20"/>
                <w:szCs w:val="16"/>
              </w:rPr>
            </w:pPr>
            <w:r w:rsidRPr="00266486">
              <w:rPr>
                <w:rFonts w:cs="Calibri"/>
                <w:sz w:val="20"/>
                <w:szCs w:val="20"/>
              </w:rPr>
              <w:t xml:space="preserve">ACT Government agencies are agencies </w:t>
            </w:r>
            <w:r>
              <w:rPr>
                <w:rFonts w:cs="Calibri"/>
                <w:sz w:val="20"/>
                <w:szCs w:val="20"/>
              </w:rPr>
              <w:t>that</w:t>
            </w:r>
            <w:r w:rsidRPr="00266486">
              <w:rPr>
                <w:rFonts w:cs="Calibri"/>
                <w:sz w:val="20"/>
                <w:szCs w:val="20"/>
              </w:rPr>
              <w:t xml:space="preserve"> form part of the ACT government or which the ACT Government controls.  A list of these agencies is contained in the </w:t>
            </w:r>
            <w:r w:rsidRPr="004C014A">
              <w:rPr>
                <w:rFonts w:cs="Calibri"/>
                <w:sz w:val="20"/>
                <w:szCs w:val="20"/>
              </w:rPr>
              <w:t>Australian Capital Territory Government Consolidated Annual Financial Statements</w:t>
            </w:r>
            <w:r>
              <w:rPr>
                <w:rFonts w:cs="Calibri"/>
                <w:sz w:val="20"/>
                <w:szCs w:val="20"/>
              </w:rPr>
              <w:t>,</w:t>
            </w:r>
            <w:r w:rsidRPr="004C014A">
              <w:rPr>
                <w:rFonts w:cs="Calibri"/>
                <w:sz w:val="20"/>
                <w:szCs w:val="20"/>
              </w:rPr>
              <w:t xml:space="preserve"> which </w:t>
            </w:r>
            <w:r>
              <w:rPr>
                <w:rFonts w:cs="Calibri"/>
                <w:sz w:val="20"/>
                <w:szCs w:val="20"/>
              </w:rPr>
              <w:t>can be</w:t>
            </w:r>
            <w:r w:rsidRPr="004C014A">
              <w:rPr>
                <w:rFonts w:cs="Calibri"/>
                <w:sz w:val="20"/>
                <w:szCs w:val="20"/>
              </w:rPr>
              <w:t xml:space="preserve"> found at the Treasury website under publications (http://apps.treasury.act.gov.au/publications).</w:t>
            </w:r>
          </w:p>
        </w:tc>
      </w:tr>
    </w:tbl>
    <w:p w:rsidR="000144FF" w:rsidRDefault="000144FF">
      <w:pPr>
        <w:pStyle w:val="Header"/>
        <w:tabs>
          <w:tab w:val="clear" w:pos="4153"/>
          <w:tab w:val="clear" w:pos="8306"/>
        </w:tabs>
        <w:rPr>
          <w:rFonts w:cs="Calibri"/>
          <w:sz w:val="20"/>
          <w:szCs w:val="20"/>
        </w:rPr>
      </w:pPr>
      <w:r w:rsidRPr="00C67A2A">
        <w:rPr>
          <w:rFonts w:cs="Calibri"/>
          <w:sz w:val="20"/>
          <w:szCs w:val="20"/>
        </w:rPr>
        <w:br w:type="page"/>
      </w:r>
    </w:p>
    <w:p w:rsidR="00C67A2A" w:rsidRPr="00C67A2A" w:rsidRDefault="00C67A2A">
      <w:pPr>
        <w:pStyle w:val="Header"/>
        <w:tabs>
          <w:tab w:val="clear" w:pos="4153"/>
          <w:tab w:val="clear" w:pos="8306"/>
        </w:tabs>
        <w:rPr>
          <w:rFonts w:cs="Calibri"/>
          <w:sz w:val="20"/>
          <w:szCs w:val="20"/>
        </w:rPr>
      </w:pPr>
    </w:p>
    <w:tbl>
      <w:tblPr>
        <w:tblW w:w="1020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4"/>
        <w:gridCol w:w="6021"/>
        <w:gridCol w:w="1425"/>
        <w:gridCol w:w="1089"/>
      </w:tblGrid>
      <w:tr w:rsidR="000144FF" w:rsidRPr="00CF7E1B" w:rsidTr="00C67A2A">
        <w:trPr>
          <w:cantSplit/>
          <w:trHeight w:val="23"/>
        </w:trPr>
        <w:tc>
          <w:tcPr>
            <w:tcW w:w="1674" w:type="dxa"/>
            <w:tcBorders>
              <w:top w:val="single" w:sz="4" w:space="0" w:color="auto"/>
              <w:left w:val="single" w:sz="2" w:space="0" w:color="003366"/>
              <w:bottom w:val="single" w:sz="4" w:space="0" w:color="auto"/>
              <w:right w:val="single" w:sz="2" w:space="0" w:color="003366"/>
            </w:tcBorders>
          </w:tcPr>
          <w:p w:rsidR="000144FF" w:rsidRPr="0054162A" w:rsidRDefault="0054162A" w:rsidP="00B578B1">
            <w:pPr>
              <w:pStyle w:val="TableReference"/>
              <w:tabs>
                <w:tab w:val="left" w:pos="3306"/>
              </w:tabs>
              <w:spacing w:before="240"/>
              <w:rPr>
                <w:rFonts w:cs="Calibri"/>
                <w:b/>
                <w:color w:val="auto"/>
                <w:sz w:val="20"/>
                <w:szCs w:val="20"/>
              </w:rPr>
            </w:pPr>
            <w:bookmarkStart w:id="799" w:name="IntBearLiabAndFinanLease" w:colFirst="1" w:colLast="1"/>
            <w:r w:rsidRPr="0054162A">
              <w:rPr>
                <w:rFonts w:cs="Calibri"/>
                <w:b/>
                <w:color w:val="auto"/>
                <w:sz w:val="20"/>
                <w:szCs w:val="20"/>
              </w:rPr>
              <w:t>Reference</w:t>
            </w:r>
          </w:p>
        </w:tc>
        <w:tc>
          <w:tcPr>
            <w:tcW w:w="8535" w:type="dxa"/>
            <w:gridSpan w:val="3"/>
            <w:tcBorders>
              <w:top w:val="single" w:sz="4" w:space="0" w:color="auto"/>
              <w:left w:val="single" w:sz="2" w:space="0" w:color="003366"/>
              <w:bottom w:val="single" w:sz="4" w:space="0" w:color="auto"/>
              <w:right w:val="nil"/>
            </w:tcBorders>
            <w:vAlign w:val="bottom"/>
          </w:tcPr>
          <w:p w:rsidR="000144FF" w:rsidRPr="00CF7E1B" w:rsidRDefault="00B578B1" w:rsidP="00543952">
            <w:pPr>
              <w:pStyle w:val="Heading1"/>
              <w:numPr>
                <w:ilvl w:val="0"/>
                <w:numId w:val="0"/>
              </w:numPr>
            </w:pPr>
            <w:bookmarkStart w:id="800" w:name="_Toc49224124"/>
            <w:bookmarkStart w:id="801" w:name="_Ref50365639"/>
            <w:bookmarkStart w:id="802" w:name="_Toc50440380"/>
            <w:bookmarkStart w:id="803" w:name="_Ref50524178"/>
            <w:bookmarkStart w:id="804" w:name="_Toc400627350"/>
            <w:bookmarkStart w:id="805" w:name="_Toc7524465"/>
            <w:r>
              <w:t>Note</w:t>
            </w:r>
            <w:r w:rsidR="007C4612" w:rsidRPr="00CF7E1B">
              <w:t xml:space="preserve"> </w:t>
            </w:r>
            <w:r w:rsidR="00D520D0" w:rsidRPr="00CF7E1B">
              <w:t>33</w:t>
            </w:r>
            <w:r w:rsidR="007C4612" w:rsidRPr="00CF7E1B">
              <w:t>.</w:t>
            </w:r>
            <w:r>
              <w:t xml:space="preserve">   I</w:t>
            </w:r>
            <w:r w:rsidR="000144FF" w:rsidRPr="00CF7E1B">
              <w:t>nterest-Bearing Liabilities</w:t>
            </w:r>
            <w:bookmarkEnd w:id="800"/>
            <w:bookmarkEnd w:id="801"/>
            <w:bookmarkEnd w:id="802"/>
            <w:bookmarkEnd w:id="803"/>
            <w:r w:rsidR="007D3C96" w:rsidRPr="00CF7E1B">
              <w:t xml:space="preserve"> </w:t>
            </w:r>
            <w:r w:rsidR="00B11FCA" w:rsidRPr="00CF7E1B">
              <w:t>and Finance Leases</w:t>
            </w:r>
            <w:bookmarkEnd w:id="804"/>
            <w:bookmarkEnd w:id="805"/>
            <w:r w:rsidR="00453BE8">
              <w:t xml:space="preserve"> </w:t>
            </w:r>
          </w:p>
        </w:tc>
      </w:tr>
      <w:bookmarkEnd w:id="799"/>
      <w:tr w:rsidR="000144FF" w:rsidRPr="00CF7E1B" w:rsidTr="00C67A2A">
        <w:trPr>
          <w:cantSplit/>
          <w:trHeight w:val="23"/>
        </w:trPr>
        <w:tc>
          <w:tcPr>
            <w:tcW w:w="1674" w:type="dxa"/>
            <w:tcBorders>
              <w:top w:val="single" w:sz="4" w:space="0" w:color="auto"/>
              <w:left w:val="single" w:sz="2" w:space="0" w:color="003366"/>
              <w:bottom w:val="nil"/>
              <w:right w:val="single" w:sz="2" w:space="0" w:color="003366"/>
            </w:tcBorders>
          </w:tcPr>
          <w:p w:rsidR="000144FF" w:rsidRPr="0054162A" w:rsidRDefault="006D14FE">
            <w:pPr>
              <w:pStyle w:val="TableReference"/>
              <w:tabs>
                <w:tab w:val="left" w:pos="3306"/>
              </w:tabs>
              <w:spacing w:before="40"/>
              <w:rPr>
                <w:rFonts w:cs="Calibri"/>
                <w:color w:val="auto"/>
                <w:sz w:val="16"/>
                <w:szCs w:val="16"/>
              </w:rPr>
            </w:pPr>
            <w:r w:rsidRPr="0054162A">
              <w:rPr>
                <w:rFonts w:cs="Calibri"/>
                <w:color w:val="auto"/>
                <w:sz w:val="16"/>
                <w:szCs w:val="16"/>
              </w:rPr>
              <w:t>ACT Accounting Policy</w:t>
            </w:r>
          </w:p>
          <w:p w:rsidR="000144FF" w:rsidRPr="0054162A" w:rsidRDefault="000144FF">
            <w:pPr>
              <w:pStyle w:val="TableReference"/>
              <w:tabs>
                <w:tab w:val="left" w:pos="3306"/>
              </w:tabs>
              <w:spacing w:before="40"/>
              <w:rPr>
                <w:rFonts w:cs="Calibri"/>
                <w:color w:val="auto"/>
                <w:sz w:val="16"/>
                <w:szCs w:val="16"/>
              </w:rPr>
            </w:pPr>
          </w:p>
          <w:p w:rsidR="000144FF" w:rsidRPr="0054162A" w:rsidRDefault="000144FF">
            <w:pPr>
              <w:pStyle w:val="TableReference"/>
              <w:tabs>
                <w:tab w:val="left" w:pos="3306"/>
              </w:tabs>
              <w:spacing w:before="40"/>
              <w:rPr>
                <w:rFonts w:cs="Calibri"/>
                <w:color w:val="auto"/>
                <w:sz w:val="16"/>
                <w:szCs w:val="16"/>
              </w:rPr>
            </w:pPr>
          </w:p>
          <w:p w:rsidR="000144FF" w:rsidRPr="0054162A" w:rsidRDefault="000144FF">
            <w:pPr>
              <w:pStyle w:val="TableReference"/>
              <w:tabs>
                <w:tab w:val="left" w:pos="3306"/>
              </w:tabs>
              <w:spacing w:before="40"/>
              <w:rPr>
                <w:rFonts w:cs="Calibri"/>
                <w:color w:val="auto"/>
                <w:sz w:val="16"/>
                <w:szCs w:val="16"/>
              </w:rPr>
            </w:pPr>
          </w:p>
          <w:p w:rsidR="000144FF" w:rsidRPr="0054162A" w:rsidRDefault="000144FF">
            <w:pPr>
              <w:pStyle w:val="TableReference"/>
              <w:tabs>
                <w:tab w:val="left" w:pos="3306"/>
              </w:tabs>
              <w:spacing w:before="40"/>
              <w:rPr>
                <w:rFonts w:cs="Calibri"/>
                <w:color w:val="auto"/>
                <w:sz w:val="16"/>
                <w:szCs w:val="16"/>
              </w:rPr>
            </w:pPr>
          </w:p>
          <w:p w:rsidR="000144FF" w:rsidRPr="0054162A" w:rsidRDefault="000144FF">
            <w:pPr>
              <w:pStyle w:val="TableReference"/>
              <w:tabs>
                <w:tab w:val="left" w:pos="3306"/>
              </w:tabs>
              <w:spacing w:before="40"/>
              <w:rPr>
                <w:rFonts w:cs="Calibri"/>
                <w:color w:val="auto"/>
                <w:sz w:val="16"/>
                <w:szCs w:val="16"/>
              </w:rPr>
            </w:pPr>
          </w:p>
          <w:p w:rsidR="000144FF" w:rsidRPr="0054162A" w:rsidRDefault="000144FF">
            <w:pPr>
              <w:pStyle w:val="TableReference"/>
              <w:tabs>
                <w:tab w:val="left" w:pos="3306"/>
              </w:tabs>
              <w:spacing w:before="40"/>
              <w:rPr>
                <w:rFonts w:cs="Calibri"/>
                <w:color w:val="auto"/>
                <w:sz w:val="16"/>
                <w:szCs w:val="16"/>
              </w:rPr>
            </w:pPr>
          </w:p>
          <w:p w:rsidR="000144FF" w:rsidRPr="0054162A" w:rsidRDefault="000144FF">
            <w:pPr>
              <w:pStyle w:val="TableReference"/>
              <w:tabs>
                <w:tab w:val="left" w:pos="3306"/>
              </w:tabs>
              <w:spacing w:before="80"/>
              <w:rPr>
                <w:rFonts w:cs="Calibri"/>
                <w:color w:val="auto"/>
                <w:sz w:val="16"/>
                <w:szCs w:val="16"/>
              </w:rPr>
            </w:pPr>
            <w:r w:rsidRPr="0054162A">
              <w:rPr>
                <w:rFonts w:cs="Calibri"/>
                <w:color w:val="auto"/>
                <w:sz w:val="16"/>
                <w:szCs w:val="16"/>
              </w:rPr>
              <w:t>AASB 117</w:t>
            </w:r>
            <w:r w:rsidR="00D65811" w:rsidRPr="0054162A">
              <w:rPr>
                <w:rFonts w:cs="Calibri"/>
                <w:color w:val="auto"/>
                <w:sz w:val="16"/>
                <w:szCs w:val="16"/>
              </w:rPr>
              <w:t>.</w:t>
            </w:r>
            <w:r w:rsidRPr="0054162A">
              <w:rPr>
                <w:rFonts w:cs="Calibri"/>
                <w:color w:val="auto"/>
                <w:sz w:val="16"/>
                <w:szCs w:val="16"/>
              </w:rPr>
              <w:t>31</w:t>
            </w:r>
            <w:r w:rsidR="00D001B7" w:rsidRPr="0054162A">
              <w:rPr>
                <w:rFonts w:cs="Calibri"/>
                <w:color w:val="auto"/>
                <w:sz w:val="16"/>
                <w:szCs w:val="16"/>
              </w:rPr>
              <w:t>(</w:t>
            </w:r>
            <w:r w:rsidRPr="0054162A">
              <w:rPr>
                <w:rFonts w:cs="Calibri"/>
                <w:color w:val="auto"/>
                <w:sz w:val="16"/>
                <w:szCs w:val="16"/>
              </w:rPr>
              <w:t>e)</w:t>
            </w:r>
          </w:p>
        </w:tc>
        <w:tc>
          <w:tcPr>
            <w:tcW w:w="8535" w:type="dxa"/>
            <w:gridSpan w:val="3"/>
            <w:tcBorders>
              <w:top w:val="single" w:sz="4" w:space="0" w:color="auto"/>
              <w:left w:val="single" w:sz="2" w:space="0" w:color="003366"/>
              <w:bottom w:val="nil"/>
              <w:right w:val="nil"/>
            </w:tcBorders>
            <w:vAlign w:val="bottom"/>
          </w:tcPr>
          <w:p w:rsidR="000144FF" w:rsidRPr="00CF7E1B" w:rsidRDefault="000144FF" w:rsidP="00C43BB3">
            <w:pPr>
              <w:pStyle w:val="TableText"/>
              <w:spacing w:before="0" w:after="120"/>
              <w:jc w:val="both"/>
              <w:rPr>
                <w:rFonts w:cs="Calibri"/>
              </w:rPr>
            </w:pPr>
            <w:r w:rsidRPr="00CF7E1B">
              <w:rPr>
                <w:rFonts w:cs="Calibri"/>
              </w:rPr>
              <w:t xml:space="preserve">The </w:t>
            </w:r>
            <w:r w:rsidR="00B96D8D" w:rsidRPr="00CF7E1B">
              <w:rPr>
                <w:rFonts w:cs="Calibri"/>
              </w:rPr>
              <w:t>Agency</w:t>
            </w:r>
            <w:r w:rsidRPr="00CF7E1B">
              <w:rPr>
                <w:rFonts w:cs="Calibri"/>
              </w:rPr>
              <w:t xml:space="preserve"> has ACT Government borrowings and Commonwealth </w:t>
            </w:r>
            <w:r w:rsidR="00BE386A" w:rsidRPr="00CF7E1B">
              <w:rPr>
                <w:rFonts w:cs="Calibri"/>
              </w:rPr>
              <w:t>Government borrowings. The ACT </w:t>
            </w:r>
            <w:r w:rsidRPr="00CF7E1B">
              <w:rPr>
                <w:rFonts w:cs="Calibri"/>
              </w:rPr>
              <w:t xml:space="preserve">Government borrowings are held at a floating rate of interest. The repayments are made in equal annual instalments of principal and interest to the </w:t>
            </w:r>
            <w:r w:rsidR="009B6BD6" w:rsidRPr="00CF7E1B">
              <w:rPr>
                <w:rFonts w:cs="Calibri"/>
              </w:rPr>
              <w:t>Territory Banking Account</w:t>
            </w:r>
            <w:r w:rsidRPr="00CF7E1B">
              <w:rPr>
                <w:rFonts w:cs="Calibri"/>
              </w:rPr>
              <w:t xml:space="preserve">. Instalments are to be repaid from </w:t>
            </w:r>
            <w:r w:rsidR="00B57E5F">
              <w:rPr>
                <w:rFonts w:cs="Calibri"/>
              </w:rPr>
              <w:t>&lt;</w:t>
            </w:r>
            <w:r w:rsidRPr="00CF7E1B">
              <w:rPr>
                <w:rFonts w:cs="Calibri"/>
              </w:rPr>
              <w:t>20</w:t>
            </w:r>
            <w:r w:rsidR="008E65BF">
              <w:rPr>
                <w:rFonts w:cs="Calibri"/>
              </w:rPr>
              <w:t>09</w:t>
            </w:r>
            <w:r w:rsidRPr="00CF7E1B">
              <w:rPr>
                <w:rFonts w:cs="Calibri"/>
              </w:rPr>
              <w:t>-</w:t>
            </w:r>
            <w:r w:rsidR="008E65BF">
              <w:rPr>
                <w:rFonts w:cs="Calibri"/>
              </w:rPr>
              <w:t>10</w:t>
            </w:r>
            <w:r w:rsidR="00B57E5F">
              <w:rPr>
                <w:rFonts w:cs="Calibri"/>
              </w:rPr>
              <w:t>&gt;</w:t>
            </w:r>
            <w:r w:rsidRPr="00CF7E1B">
              <w:rPr>
                <w:rFonts w:cs="Calibri"/>
              </w:rPr>
              <w:t xml:space="preserve"> to </w:t>
            </w:r>
            <w:r w:rsidR="00B57E5F">
              <w:rPr>
                <w:rFonts w:cs="Calibri"/>
              </w:rPr>
              <w:t>&lt;</w:t>
            </w:r>
            <w:r w:rsidR="00322752" w:rsidRPr="00CF7E1B">
              <w:rPr>
                <w:rFonts w:cs="Calibri"/>
              </w:rPr>
              <w:t>20</w:t>
            </w:r>
            <w:r w:rsidR="008E65BF">
              <w:rPr>
                <w:rFonts w:cs="Calibri"/>
              </w:rPr>
              <w:t>19</w:t>
            </w:r>
            <w:r w:rsidRPr="00CF7E1B">
              <w:rPr>
                <w:rFonts w:cs="Calibri"/>
              </w:rPr>
              <w:t>-</w:t>
            </w:r>
            <w:r w:rsidR="008E65BF">
              <w:rPr>
                <w:rFonts w:cs="Calibri"/>
              </w:rPr>
              <w:t>20</w:t>
            </w:r>
            <w:r w:rsidR="00B57E5F">
              <w:rPr>
                <w:rFonts w:cs="Calibri"/>
              </w:rPr>
              <w:t>&gt;</w:t>
            </w:r>
            <w:r w:rsidRPr="00CF7E1B">
              <w:rPr>
                <w:rFonts w:cs="Calibri"/>
              </w:rPr>
              <w:t xml:space="preserve">. The Commonwealth Government borrowings were obtained from the Commonwealth at the time of self-government. These borrowings are being repaid in equal principal and interest repayments.  There is no intention of selling this debt. These borrowings will be fully repaid in </w:t>
            </w:r>
            <w:r w:rsidR="004671F3">
              <w:rPr>
                <w:rFonts w:cs="Calibri"/>
              </w:rPr>
              <w:t>&lt;</w:t>
            </w:r>
            <w:r w:rsidR="005122DD">
              <w:rPr>
                <w:rFonts w:cs="Calibri"/>
              </w:rPr>
              <w:t>2024-25</w:t>
            </w:r>
            <w:r w:rsidR="004671F3">
              <w:rPr>
                <w:rFonts w:cs="Calibri"/>
              </w:rPr>
              <w:t>&gt;</w:t>
            </w:r>
            <w:r w:rsidRPr="00CF7E1B">
              <w:rPr>
                <w:rFonts w:cs="Calibri"/>
              </w:rPr>
              <w:t>.</w:t>
            </w:r>
          </w:p>
          <w:p w:rsidR="000144FF" w:rsidRPr="00CF7E1B" w:rsidRDefault="000144FF" w:rsidP="008E65BF">
            <w:pPr>
              <w:pStyle w:val="TableText"/>
              <w:spacing w:before="0" w:after="120"/>
              <w:jc w:val="both"/>
              <w:rPr>
                <w:rFonts w:cs="Calibri"/>
              </w:rPr>
            </w:pPr>
            <w:r w:rsidRPr="00CF7E1B">
              <w:rPr>
                <w:rFonts w:cs="Calibri"/>
              </w:rPr>
              <w:t xml:space="preserve">The </w:t>
            </w:r>
            <w:r w:rsidR="00B96D8D" w:rsidRPr="00CF7E1B">
              <w:rPr>
                <w:rFonts w:cs="Calibri"/>
              </w:rPr>
              <w:t>Agency</w:t>
            </w:r>
            <w:r w:rsidRPr="00CF7E1B">
              <w:rPr>
                <w:rFonts w:cs="Calibri"/>
              </w:rPr>
              <w:t xml:space="preserve"> holds </w:t>
            </w:r>
            <w:r w:rsidR="004671F3">
              <w:rPr>
                <w:rFonts w:cs="Calibri"/>
              </w:rPr>
              <w:t>&lt;</w:t>
            </w:r>
            <w:r w:rsidRPr="00CF7E1B">
              <w:rPr>
                <w:rFonts w:cs="Calibri"/>
              </w:rPr>
              <w:t>145</w:t>
            </w:r>
            <w:r w:rsidR="004671F3">
              <w:rPr>
                <w:rFonts w:cs="Calibri"/>
              </w:rPr>
              <w:t>&gt;</w:t>
            </w:r>
            <w:r w:rsidRPr="00CF7E1B">
              <w:rPr>
                <w:rFonts w:cs="Calibri"/>
              </w:rPr>
              <w:t xml:space="preserve"> finance leases, all of which</w:t>
            </w:r>
            <w:r w:rsidR="001604D1">
              <w:rPr>
                <w:rFonts w:cs="Calibri"/>
              </w:rPr>
              <w:t>,</w:t>
            </w:r>
            <w:r w:rsidRPr="00CF7E1B">
              <w:rPr>
                <w:rFonts w:cs="Calibri"/>
              </w:rPr>
              <w:t xml:space="preserve"> have been taken up as a finance lease liability and a</w:t>
            </w:r>
            <w:r w:rsidR="00BE386A" w:rsidRPr="00CF7E1B">
              <w:rPr>
                <w:rFonts w:cs="Calibri"/>
              </w:rPr>
              <w:t xml:space="preserve">n </w:t>
            </w:r>
            <w:r w:rsidRPr="00CF7E1B">
              <w:rPr>
                <w:rFonts w:cs="Calibri"/>
              </w:rPr>
              <w:t>asset</w:t>
            </w:r>
            <w:r w:rsidR="00BE386A" w:rsidRPr="00CF7E1B">
              <w:rPr>
                <w:rFonts w:cs="Calibri"/>
              </w:rPr>
              <w:t xml:space="preserve"> under a finance lease</w:t>
            </w:r>
            <w:r w:rsidRPr="00CF7E1B">
              <w:rPr>
                <w:rFonts w:cs="Calibri"/>
              </w:rPr>
              <w:t xml:space="preserve">. These leases are for </w:t>
            </w:r>
            <w:r w:rsidR="001B2BF5" w:rsidRPr="00A61EFF">
              <w:rPr>
                <w:rFonts w:cs="Calibri"/>
              </w:rPr>
              <w:t>plant and equipment</w:t>
            </w:r>
            <w:r w:rsidRPr="00CF7E1B">
              <w:rPr>
                <w:rFonts w:cs="Calibri"/>
              </w:rPr>
              <w:t xml:space="preserve">. The interest rates implicit in these leases vary from </w:t>
            </w:r>
            <w:r w:rsidR="004671F3">
              <w:rPr>
                <w:rFonts w:cs="Calibri"/>
              </w:rPr>
              <w:t>&lt;</w:t>
            </w:r>
            <w:r w:rsidRPr="00CF7E1B">
              <w:rPr>
                <w:rFonts w:cs="Calibri"/>
              </w:rPr>
              <w:t>6.5%</w:t>
            </w:r>
            <w:r w:rsidR="004671F3">
              <w:rPr>
                <w:rFonts w:cs="Calibri"/>
              </w:rPr>
              <w:t>&gt;</w:t>
            </w:r>
            <w:r w:rsidRPr="00CF7E1B">
              <w:rPr>
                <w:rFonts w:cs="Calibri"/>
              </w:rPr>
              <w:t xml:space="preserve"> to </w:t>
            </w:r>
            <w:r w:rsidR="004671F3">
              <w:rPr>
                <w:rFonts w:cs="Calibri"/>
              </w:rPr>
              <w:t>&lt;</w:t>
            </w:r>
            <w:r w:rsidRPr="00CF7E1B">
              <w:rPr>
                <w:rFonts w:cs="Calibri"/>
              </w:rPr>
              <w:t>8.0%</w:t>
            </w:r>
            <w:r w:rsidR="004671F3">
              <w:rPr>
                <w:rFonts w:cs="Calibri"/>
              </w:rPr>
              <w:t>&gt;</w:t>
            </w:r>
            <w:r w:rsidRPr="00CF7E1B">
              <w:rPr>
                <w:rFonts w:cs="Calibri"/>
              </w:rPr>
              <w:t xml:space="preserve"> and the terms vary from </w:t>
            </w:r>
            <w:r w:rsidR="004671F3">
              <w:rPr>
                <w:rFonts w:cs="Calibri"/>
              </w:rPr>
              <w:t>&lt;</w:t>
            </w:r>
            <w:r w:rsidRPr="00CF7E1B">
              <w:rPr>
                <w:rFonts w:cs="Calibri"/>
              </w:rPr>
              <w:t>2</w:t>
            </w:r>
            <w:r w:rsidR="004671F3">
              <w:rPr>
                <w:rFonts w:cs="Calibri"/>
              </w:rPr>
              <w:t>&gt;</w:t>
            </w:r>
            <w:r w:rsidRPr="00CF7E1B">
              <w:rPr>
                <w:rFonts w:cs="Calibri"/>
              </w:rPr>
              <w:t xml:space="preserve"> years to </w:t>
            </w:r>
            <w:r w:rsidR="004671F3">
              <w:rPr>
                <w:rFonts w:cs="Calibri"/>
              </w:rPr>
              <w:t>&lt;</w:t>
            </w:r>
            <w:r w:rsidRPr="00CF7E1B">
              <w:rPr>
                <w:rFonts w:cs="Calibri"/>
              </w:rPr>
              <w:t>3</w:t>
            </w:r>
            <w:r w:rsidR="004671F3">
              <w:rPr>
                <w:rFonts w:cs="Calibri"/>
              </w:rPr>
              <w:t>&gt;</w:t>
            </w:r>
            <w:r w:rsidRPr="00CF7E1B">
              <w:rPr>
                <w:rFonts w:cs="Calibri"/>
              </w:rPr>
              <w:t xml:space="preserve"> years. These leases </w:t>
            </w:r>
            <w:r w:rsidR="004C1793" w:rsidRPr="00CF7E1B">
              <w:rPr>
                <w:rFonts w:cs="Calibri"/>
              </w:rPr>
              <w:t xml:space="preserve">allow for extensions, but </w:t>
            </w:r>
            <w:r w:rsidRPr="00CF7E1B">
              <w:rPr>
                <w:rFonts w:cs="Calibri"/>
              </w:rPr>
              <w:t>have no terms of renewal or purchase options, nor escalation clauses.</w:t>
            </w:r>
          </w:p>
        </w:tc>
      </w:tr>
      <w:tr w:rsidR="000144FF" w:rsidRPr="00CF7E1B" w:rsidTr="00C67A2A">
        <w:trPr>
          <w:cantSplit/>
          <w:trHeight w:val="23"/>
        </w:trPr>
        <w:tc>
          <w:tcPr>
            <w:tcW w:w="1674" w:type="dxa"/>
            <w:tcBorders>
              <w:top w:val="nil"/>
              <w:left w:val="single" w:sz="2" w:space="0" w:color="003366"/>
              <w:bottom w:val="nil"/>
              <w:right w:val="single" w:sz="2" w:space="0" w:color="003366"/>
            </w:tcBorders>
          </w:tcPr>
          <w:p w:rsidR="000144FF" w:rsidRPr="0054162A" w:rsidRDefault="000144FF">
            <w:pPr>
              <w:pStyle w:val="TableReference"/>
              <w:tabs>
                <w:tab w:val="left" w:pos="3306"/>
              </w:tabs>
              <w:spacing w:before="40"/>
              <w:rPr>
                <w:rFonts w:cs="Calibri"/>
                <w:color w:val="auto"/>
                <w:sz w:val="16"/>
                <w:szCs w:val="16"/>
              </w:rPr>
            </w:pPr>
          </w:p>
        </w:tc>
        <w:tc>
          <w:tcPr>
            <w:tcW w:w="6021"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p>
        </w:tc>
        <w:tc>
          <w:tcPr>
            <w:tcW w:w="1425" w:type="dxa"/>
            <w:tcBorders>
              <w:top w:val="nil"/>
              <w:left w:val="nil"/>
              <w:bottom w:val="nil"/>
              <w:right w:val="nil"/>
            </w:tcBorders>
            <w:vAlign w:val="bottom"/>
          </w:tcPr>
          <w:p w:rsidR="000144FF" w:rsidRPr="00CF7E1B" w:rsidRDefault="00322752" w:rsidP="00D55D0B">
            <w:pPr>
              <w:pStyle w:val="TableTitle"/>
              <w:rPr>
                <w:rFonts w:cs="Calibri"/>
              </w:rPr>
            </w:pPr>
            <w:r w:rsidRPr="00CF7E1B">
              <w:rPr>
                <w:rFonts w:cs="Calibri"/>
              </w:rPr>
              <w:t>201</w:t>
            </w:r>
            <w:r w:rsidR="008E65BF">
              <w:rPr>
                <w:rFonts w:cs="Calibri"/>
              </w:rPr>
              <w:t>9</w:t>
            </w:r>
          </w:p>
          <w:p w:rsidR="000144FF" w:rsidRPr="00CF7E1B" w:rsidRDefault="000144FF" w:rsidP="00D55D0B">
            <w:pPr>
              <w:pStyle w:val="TableTitle"/>
              <w:rPr>
                <w:rFonts w:cs="Calibri"/>
              </w:rPr>
            </w:pPr>
            <w:r w:rsidRPr="00CF7E1B">
              <w:rPr>
                <w:rFonts w:cs="Calibri"/>
              </w:rPr>
              <w:t>$’000</w:t>
            </w:r>
          </w:p>
        </w:tc>
        <w:tc>
          <w:tcPr>
            <w:tcW w:w="1089" w:type="dxa"/>
            <w:tcBorders>
              <w:top w:val="nil"/>
              <w:left w:val="nil"/>
              <w:bottom w:val="nil"/>
              <w:right w:val="nil"/>
            </w:tcBorders>
            <w:vAlign w:val="bottom"/>
          </w:tcPr>
          <w:p w:rsidR="000144FF" w:rsidRPr="00CF7E1B" w:rsidRDefault="00322752" w:rsidP="00D55D0B">
            <w:pPr>
              <w:pStyle w:val="TableTitle"/>
              <w:rPr>
                <w:rFonts w:cs="Calibri"/>
              </w:rPr>
            </w:pPr>
            <w:r w:rsidRPr="00CF7E1B">
              <w:rPr>
                <w:rFonts w:cs="Calibri"/>
              </w:rPr>
              <w:t>201</w:t>
            </w:r>
            <w:r w:rsidR="008E65BF">
              <w:rPr>
                <w:rFonts w:cs="Calibri"/>
              </w:rPr>
              <w:t>8</w:t>
            </w:r>
          </w:p>
          <w:p w:rsidR="000144FF" w:rsidRPr="00CF7E1B" w:rsidRDefault="000144FF" w:rsidP="00D55D0B">
            <w:pPr>
              <w:pStyle w:val="TableTitle"/>
              <w:rPr>
                <w:rFonts w:cs="Calibri"/>
              </w:rPr>
            </w:pPr>
            <w:r w:rsidRPr="00CF7E1B">
              <w:rPr>
                <w:rFonts w:cs="Calibri"/>
              </w:rPr>
              <w:t>$’000</w:t>
            </w:r>
          </w:p>
        </w:tc>
      </w:tr>
      <w:tr w:rsidR="000144FF" w:rsidRPr="00CF7E1B" w:rsidTr="00C67A2A">
        <w:trPr>
          <w:cantSplit/>
          <w:trHeight w:val="23"/>
        </w:trPr>
        <w:tc>
          <w:tcPr>
            <w:tcW w:w="1674" w:type="dxa"/>
            <w:tcBorders>
              <w:top w:val="nil"/>
              <w:left w:val="single" w:sz="2" w:space="0" w:color="003366"/>
              <w:bottom w:val="nil"/>
              <w:right w:val="single" w:sz="2" w:space="0" w:color="003366"/>
            </w:tcBorders>
          </w:tcPr>
          <w:p w:rsidR="000144FF" w:rsidRPr="0054162A" w:rsidRDefault="000144FF">
            <w:pPr>
              <w:pStyle w:val="TableReference"/>
              <w:tabs>
                <w:tab w:val="left" w:pos="3306"/>
              </w:tabs>
              <w:spacing w:before="60"/>
              <w:rPr>
                <w:rFonts w:cs="Calibri"/>
                <w:color w:val="auto"/>
                <w:sz w:val="16"/>
                <w:szCs w:val="16"/>
              </w:rPr>
            </w:pPr>
            <w:r w:rsidRPr="0054162A">
              <w:rPr>
                <w:rFonts w:cs="Calibri"/>
                <w:color w:val="auto"/>
                <w:sz w:val="16"/>
                <w:szCs w:val="16"/>
              </w:rPr>
              <w:t>AASB 101</w:t>
            </w:r>
            <w:r w:rsidR="00D65811" w:rsidRPr="0054162A">
              <w:rPr>
                <w:rFonts w:cs="Calibri"/>
                <w:color w:val="auto"/>
                <w:sz w:val="16"/>
                <w:szCs w:val="16"/>
              </w:rPr>
              <w:t>.</w:t>
            </w:r>
            <w:r w:rsidR="000F7B5F" w:rsidRPr="0054162A">
              <w:rPr>
                <w:rFonts w:cs="Calibri"/>
                <w:color w:val="auto"/>
                <w:sz w:val="16"/>
                <w:szCs w:val="16"/>
              </w:rPr>
              <w:t>77</w:t>
            </w:r>
          </w:p>
        </w:tc>
        <w:tc>
          <w:tcPr>
            <w:tcW w:w="6021"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bookmarkStart w:id="806" w:name="_Toc48468594"/>
            <w:bookmarkStart w:id="807" w:name="_Toc49155700"/>
            <w:bookmarkStart w:id="808" w:name="_Toc49224127"/>
            <w:r w:rsidRPr="00CF7E1B">
              <w:rPr>
                <w:rFonts w:cs="Calibri"/>
                <w:b/>
                <w:bCs/>
              </w:rPr>
              <w:t>Current Interest-Bearing Liabilities</w:t>
            </w:r>
            <w:bookmarkEnd w:id="806"/>
            <w:bookmarkEnd w:id="807"/>
            <w:bookmarkEnd w:id="808"/>
          </w:p>
        </w:tc>
        <w:tc>
          <w:tcPr>
            <w:tcW w:w="142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089"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r>
      <w:tr w:rsidR="000144FF" w:rsidRPr="00CF7E1B" w:rsidTr="00C67A2A">
        <w:trPr>
          <w:cantSplit/>
          <w:trHeight w:val="23"/>
        </w:trPr>
        <w:tc>
          <w:tcPr>
            <w:tcW w:w="1674" w:type="dxa"/>
            <w:tcBorders>
              <w:top w:val="nil"/>
              <w:left w:val="single" w:sz="2" w:space="0" w:color="003366"/>
              <w:bottom w:val="nil"/>
              <w:right w:val="single" w:sz="2" w:space="0" w:color="003366"/>
            </w:tcBorders>
          </w:tcPr>
          <w:p w:rsidR="000144FF" w:rsidRPr="0054162A" w:rsidRDefault="000144FF">
            <w:pPr>
              <w:pStyle w:val="TableReference"/>
              <w:tabs>
                <w:tab w:val="left" w:pos="3306"/>
              </w:tabs>
              <w:spacing w:before="40"/>
              <w:rPr>
                <w:rFonts w:cs="Calibri"/>
                <w:color w:val="auto"/>
                <w:sz w:val="16"/>
                <w:szCs w:val="16"/>
              </w:rPr>
            </w:pPr>
            <w:r w:rsidRPr="0054162A">
              <w:rPr>
                <w:rFonts w:cs="Calibri"/>
                <w:color w:val="auto"/>
                <w:sz w:val="16"/>
                <w:szCs w:val="16"/>
              </w:rPr>
              <w:t>ACT Accounting Policy</w:t>
            </w:r>
          </w:p>
        </w:tc>
        <w:tc>
          <w:tcPr>
            <w:tcW w:w="6021"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bookmarkStart w:id="809" w:name="_Toc48468595"/>
            <w:bookmarkStart w:id="810" w:name="_Toc49155701"/>
            <w:bookmarkStart w:id="811" w:name="_Toc49224128"/>
            <w:r w:rsidRPr="00CF7E1B">
              <w:rPr>
                <w:rFonts w:cs="Calibri"/>
                <w:b/>
                <w:bCs/>
              </w:rPr>
              <w:t>Secured</w:t>
            </w:r>
            <w:bookmarkEnd w:id="809"/>
            <w:bookmarkEnd w:id="810"/>
            <w:bookmarkEnd w:id="811"/>
            <w:r w:rsidRPr="00CF7E1B">
              <w:rPr>
                <w:rFonts w:cs="Calibri"/>
                <w:b/>
                <w:bCs/>
              </w:rPr>
              <w:t xml:space="preserve">  </w:t>
            </w:r>
          </w:p>
        </w:tc>
        <w:tc>
          <w:tcPr>
            <w:tcW w:w="142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089"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r>
      <w:tr w:rsidR="000144FF" w:rsidRPr="00CF7E1B" w:rsidTr="00C67A2A">
        <w:trPr>
          <w:cantSplit/>
          <w:trHeight w:val="23"/>
        </w:trPr>
        <w:tc>
          <w:tcPr>
            <w:tcW w:w="1674" w:type="dxa"/>
            <w:tcBorders>
              <w:top w:val="nil"/>
              <w:left w:val="single" w:sz="2" w:space="0" w:color="003366"/>
              <w:bottom w:val="nil"/>
              <w:right w:val="single" w:sz="2" w:space="0" w:color="003366"/>
            </w:tcBorders>
          </w:tcPr>
          <w:p w:rsidR="000144FF" w:rsidRPr="0054162A" w:rsidRDefault="000144FF">
            <w:pPr>
              <w:pStyle w:val="TableReference"/>
              <w:tabs>
                <w:tab w:val="left" w:pos="3306"/>
              </w:tabs>
              <w:rPr>
                <w:rFonts w:cs="Calibri"/>
                <w:color w:val="auto"/>
                <w:sz w:val="16"/>
                <w:szCs w:val="16"/>
              </w:rPr>
            </w:pPr>
          </w:p>
        </w:tc>
        <w:tc>
          <w:tcPr>
            <w:tcW w:w="6021" w:type="dxa"/>
            <w:tcBorders>
              <w:top w:val="nil"/>
              <w:left w:val="single" w:sz="2" w:space="0" w:color="003366"/>
              <w:bottom w:val="nil"/>
              <w:right w:val="nil"/>
            </w:tcBorders>
            <w:vAlign w:val="bottom"/>
          </w:tcPr>
          <w:p w:rsidR="000144FF" w:rsidRPr="00CF7E1B" w:rsidRDefault="000144FF">
            <w:pPr>
              <w:pStyle w:val="TableText"/>
              <w:tabs>
                <w:tab w:val="left" w:pos="3306"/>
              </w:tabs>
              <w:spacing w:before="0"/>
              <w:rPr>
                <w:rFonts w:cs="Calibri"/>
                <w:sz w:val="12"/>
              </w:rPr>
            </w:pPr>
          </w:p>
        </w:tc>
        <w:tc>
          <w:tcPr>
            <w:tcW w:w="1425" w:type="dxa"/>
            <w:tcBorders>
              <w:top w:val="nil"/>
              <w:left w:val="nil"/>
              <w:bottom w:val="nil"/>
              <w:right w:val="nil"/>
            </w:tcBorders>
            <w:vAlign w:val="bottom"/>
          </w:tcPr>
          <w:p w:rsidR="000144FF" w:rsidRPr="00CF7E1B" w:rsidRDefault="000144FF">
            <w:pPr>
              <w:pStyle w:val="TableText"/>
              <w:tabs>
                <w:tab w:val="left" w:pos="3306"/>
              </w:tabs>
              <w:spacing w:before="0"/>
              <w:jc w:val="right"/>
              <w:rPr>
                <w:rFonts w:cs="Calibri"/>
                <w:sz w:val="12"/>
              </w:rPr>
            </w:pPr>
          </w:p>
        </w:tc>
        <w:tc>
          <w:tcPr>
            <w:tcW w:w="1089" w:type="dxa"/>
            <w:tcBorders>
              <w:top w:val="nil"/>
              <w:left w:val="nil"/>
              <w:bottom w:val="nil"/>
              <w:right w:val="nil"/>
            </w:tcBorders>
            <w:vAlign w:val="bottom"/>
          </w:tcPr>
          <w:p w:rsidR="000144FF" w:rsidRPr="00CF7E1B" w:rsidRDefault="000144FF">
            <w:pPr>
              <w:pStyle w:val="TableText"/>
              <w:tabs>
                <w:tab w:val="left" w:pos="3306"/>
              </w:tabs>
              <w:spacing w:before="0"/>
              <w:jc w:val="right"/>
              <w:rPr>
                <w:rFonts w:cs="Calibri"/>
                <w:sz w:val="12"/>
              </w:rPr>
            </w:pPr>
          </w:p>
        </w:tc>
      </w:tr>
      <w:tr w:rsidR="000144FF" w:rsidRPr="00CF7E1B" w:rsidTr="00C67A2A">
        <w:trPr>
          <w:cantSplit/>
          <w:trHeight w:val="23"/>
        </w:trPr>
        <w:tc>
          <w:tcPr>
            <w:tcW w:w="1674" w:type="dxa"/>
            <w:tcBorders>
              <w:top w:val="nil"/>
              <w:left w:val="single" w:sz="2" w:space="0" w:color="003366"/>
              <w:bottom w:val="nil"/>
              <w:right w:val="single" w:sz="2" w:space="0" w:color="003366"/>
            </w:tcBorders>
          </w:tcPr>
          <w:p w:rsidR="000144FF" w:rsidRPr="0054162A" w:rsidRDefault="000144FF">
            <w:pPr>
              <w:pStyle w:val="TableReference"/>
              <w:tabs>
                <w:tab w:val="left" w:pos="3306"/>
              </w:tabs>
              <w:spacing w:before="40"/>
              <w:rPr>
                <w:rFonts w:cs="Calibri"/>
                <w:color w:val="auto"/>
                <w:sz w:val="16"/>
                <w:szCs w:val="16"/>
              </w:rPr>
            </w:pPr>
          </w:p>
        </w:tc>
        <w:tc>
          <w:tcPr>
            <w:tcW w:w="6021"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Finance Lease</w:t>
            </w:r>
            <w:r w:rsidR="002721F3" w:rsidRPr="00CF7E1B">
              <w:rPr>
                <w:rFonts w:cs="Calibri"/>
              </w:rPr>
              <w:t>s</w:t>
            </w:r>
            <w:r w:rsidRPr="00CF7E1B">
              <w:rPr>
                <w:rFonts w:cs="Calibri"/>
              </w:rPr>
              <w:t xml:space="preserve"> </w:t>
            </w:r>
          </w:p>
        </w:tc>
        <w:tc>
          <w:tcPr>
            <w:tcW w:w="142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w:t>
            </w:r>
            <w:r w:rsidR="00857E06" w:rsidRPr="00CF7E1B">
              <w:rPr>
                <w:rFonts w:cs="Calibri"/>
              </w:rPr>
              <w:t>800</w:t>
            </w:r>
          </w:p>
        </w:tc>
        <w:tc>
          <w:tcPr>
            <w:tcW w:w="1089"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2,855</w:t>
            </w:r>
          </w:p>
        </w:tc>
      </w:tr>
      <w:tr w:rsidR="000144FF" w:rsidRPr="00CF7E1B" w:rsidTr="00C67A2A">
        <w:trPr>
          <w:cantSplit/>
          <w:trHeight w:val="23"/>
        </w:trPr>
        <w:tc>
          <w:tcPr>
            <w:tcW w:w="1674" w:type="dxa"/>
            <w:tcBorders>
              <w:top w:val="nil"/>
              <w:left w:val="single" w:sz="2" w:space="0" w:color="003366"/>
              <w:bottom w:val="nil"/>
              <w:right w:val="single" w:sz="2" w:space="0" w:color="003366"/>
            </w:tcBorders>
          </w:tcPr>
          <w:p w:rsidR="000144FF" w:rsidRPr="0054162A" w:rsidRDefault="000144FF">
            <w:pPr>
              <w:pStyle w:val="TableReference"/>
              <w:tabs>
                <w:tab w:val="left" w:pos="3306"/>
              </w:tabs>
              <w:spacing w:before="40"/>
              <w:rPr>
                <w:rFonts w:cs="Calibri"/>
                <w:color w:val="auto"/>
                <w:sz w:val="16"/>
                <w:szCs w:val="16"/>
              </w:rPr>
            </w:pPr>
          </w:p>
        </w:tc>
        <w:tc>
          <w:tcPr>
            <w:tcW w:w="6021"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bookmarkStart w:id="812" w:name="_Toc48468596"/>
            <w:bookmarkStart w:id="813" w:name="_Toc49224129"/>
            <w:r w:rsidRPr="00CF7E1B">
              <w:rPr>
                <w:rFonts w:cs="Calibri"/>
                <w:b/>
                <w:bCs/>
              </w:rPr>
              <w:t>Total Current Secured Interest-Bearing Liabilities</w:t>
            </w:r>
            <w:bookmarkEnd w:id="812"/>
            <w:bookmarkEnd w:id="813"/>
          </w:p>
        </w:tc>
        <w:tc>
          <w:tcPr>
            <w:tcW w:w="1425" w:type="dxa"/>
            <w:tcBorders>
              <w:top w:val="single" w:sz="2" w:space="0" w:color="003366"/>
              <w:left w:val="nil"/>
              <w:bottom w:val="nil"/>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2,</w:t>
            </w:r>
            <w:r w:rsidR="00857E06" w:rsidRPr="00CF7E1B">
              <w:rPr>
                <w:rFonts w:cs="Calibri"/>
                <w:b/>
                <w:bCs/>
              </w:rPr>
              <w:t>800</w:t>
            </w:r>
          </w:p>
        </w:tc>
        <w:tc>
          <w:tcPr>
            <w:tcW w:w="1089" w:type="dxa"/>
            <w:tcBorders>
              <w:top w:val="single" w:sz="2" w:space="0" w:color="003366"/>
              <w:left w:val="nil"/>
              <w:bottom w:val="nil"/>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2,855</w:t>
            </w:r>
          </w:p>
        </w:tc>
      </w:tr>
      <w:tr w:rsidR="000144FF" w:rsidRPr="00CF7E1B" w:rsidTr="00C67A2A">
        <w:trPr>
          <w:cantSplit/>
          <w:trHeight w:val="23"/>
        </w:trPr>
        <w:tc>
          <w:tcPr>
            <w:tcW w:w="1674" w:type="dxa"/>
            <w:tcBorders>
              <w:top w:val="nil"/>
              <w:left w:val="single" w:sz="2" w:space="0" w:color="003366"/>
              <w:bottom w:val="nil"/>
              <w:right w:val="single" w:sz="2" w:space="0" w:color="003366"/>
            </w:tcBorders>
          </w:tcPr>
          <w:p w:rsidR="000144FF" w:rsidRPr="0054162A" w:rsidRDefault="000144FF">
            <w:pPr>
              <w:pStyle w:val="TableReference"/>
              <w:tabs>
                <w:tab w:val="left" w:pos="3306"/>
              </w:tabs>
              <w:spacing w:before="40"/>
              <w:rPr>
                <w:rFonts w:cs="Calibri"/>
                <w:color w:val="auto"/>
                <w:sz w:val="16"/>
                <w:szCs w:val="16"/>
              </w:rPr>
            </w:pPr>
          </w:p>
        </w:tc>
        <w:tc>
          <w:tcPr>
            <w:tcW w:w="6021"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p>
        </w:tc>
        <w:tc>
          <w:tcPr>
            <w:tcW w:w="142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089"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r>
      <w:tr w:rsidR="000144FF" w:rsidRPr="00CF7E1B" w:rsidTr="00C67A2A">
        <w:trPr>
          <w:cantSplit/>
          <w:trHeight w:val="23"/>
        </w:trPr>
        <w:tc>
          <w:tcPr>
            <w:tcW w:w="1674" w:type="dxa"/>
            <w:tcBorders>
              <w:top w:val="nil"/>
              <w:left w:val="single" w:sz="2" w:space="0" w:color="003366"/>
              <w:bottom w:val="nil"/>
              <w:right w:val="single" w:sz="2" w:space="0" w:color="003366"/>
            </w:tcBorders>
          </w:tcPr>
          <w:p w:rsidR="000144FF" w:rsidRPr="0054162A" w:rsidRDefault="000144FF" w:rsidP="00C67A2A">
            <w:pPr>
              <w:pStyle w:val="TableReference"/>
              <w:tabs>
                <w:tab w:val="left" w:pos="3306"/>
              </w:tabs>
              <w:spacing w:before="40"/>
              <w:rPr>
                <w:rFonts w:cs="Calibri"/>
                <w:color w:val="auto"/>
                <w:sz w:val="16"/>
                <w:szCs w:val="16"/>
              </w:rPr>
            </w:pPr>
            <w:r w:rsidRPr="0054162A">
              <w:rPr>
                <w:rFonts w:cs="Calibri"/>
                <w:color w:val="auto"/>
                <w:sz w:val="16"/>
                <w:szCs w:val="16"/>
              </w:rPr>
              <w:t>ACT Accounting Policy</w:t>
            </w:r>
          </w:p>
        </w:tc>
        <w:tc>
          <w:tcPr>
            <w:tcW w:w="6021"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bookmarkStart w:id="814" w:name="_Toc48468597"/>
            <w:bookmarkStart w:id="815" w:name="_Toc49155702"/>
            <w:bookmarkStart w:id="816" w:name="_Toc49224130"/>
            <w:r w:rsidRPr="00CF7E1B">
              <w:rPr>
                <w:rFonts w:cs="Calibri"/>
                <w:b/>
                <w:bCs/>
              </w:rPr>
              <w:t>Unsecured</w:t>
            </w:r>
            <w:bookmarkEnd w:id="814"/>
            <w:bookmarkEnd w:id="815"/>
            <w:bookmarkEnd w:id="816"/>
          </w:p>
        </w:tc>
        <w:tc>
          <w:tcPr>
            <w:tcW w:w="142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089"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r>
      <w:tr w:rsidR="000144FF" w:rsidRPr="00CF7E1B" w:rsidTr="00C67A2A">
        <w:trPr>
          <w:cantSplit/>
          <w:trHeight w:val="23"/>
        </w:trPr>
        <w:tc>
          <w:tcPr>
            <w:tcW w:w="1674" w:type="dxa"/>
            <w:tcBorders>
              <w:top w:val="nil"/>
              <w:left w:val="single" w:sz="2" w:space="0" w:color="003366"/>
              <w:bottom w:val="nil"/>
              <w:right w:val="single" w:sz="2" w:space="0" w:color="003366"/>
            </w:tcBorders>
          </w:tcPr>
          <w:p w:rsidR="000144FF" w:rsidRPr="0054162A" w:rsidRDefault="000144FF">
            <w:pPr>
              <w:pStyle w:val="TableReference"/>
              <w:tabs>
                <w:tab w:val="left" w:pos="3306"/>
              </w:tabs>
              <w:spacing w:before="40"/>
              <w:rPr>
                <w:rFonts w:cs="Calibri"/>
                <w:color w:val="auto"/>
                <w:sz w:val="16"/>
                <w:szCs w:val="16"/>
              </w:rPr>
            </w:pPr>
          </w:p>
        </w:tc>
        <w:tc>
          <w:tcPr>
            <w:tcW w:w="6021"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 xml:space="preserve">ACT Government Borrowings </w:t>
            </w:r>
            <w:r w:rsidR="00AC05AE" w:rsidRPr="00CF7E1B">
              <w:rPr>
                <w:rFonts w:cs="Calibri"/>
                <w:vertAlign w:val="superscript"/>
              </w:rPr>
              <w:t>a</w:t>
            </w:r>
          </w:p>
        </w:tc>
        <w:tc>
          <w:tcPr>
            <w:tcW w:w="142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110</w:t>
            </w:r>
          </w:p>
        </w:tc>
        <w:tc>
          <w:tcPr>
            <w:tcW w:w="1089"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129</w:t>
            </w:r>
          </w:p>
        </w:tc>
      </w:tr>
      <w:tr w:rsidR="000144FF" w:rsidRPr="00CF7E1B" w:rsidTr="00C67A2A">
        <w:trPr>
          <w:cantSplit/>
          <w:trHeight w:val="23"/>
        </w:trPr>
        <w:tc>
          <w:tcPr>
            <w:tcW w:w="1674" w:type="dxa"/>
            <w:tcBorders>
              <w:top w:val="nil"/>
              <w:left w:val="single" w:sz="2" w:space="0" w:color="003366"/>
              <w:bottom w:val="nil"/>
              <w:right w:val="single" w:sz="2" w:space="0" w:color="003366"/>
            </w:tcBorders>
          </w:tcPr>
          <w:p w:rsidR="000144FF" w:rsidRPr="0054162A" w:rsidRDefault="000144FF">
            <w:pPr>
              <w:pStyle w:val="TableReference"/>
              <w:tabs>
                <w:tab w:val="left" w:pos="3306"/>
              </w:tabs>
              <w:spacing w:before="40"/>
              <w:rPr>
                <w:rFonts w:cs="Calibri"/>
                <w:color w:val="auto"/>
                <w:sz w:val="16"/>
                <w:szCs w:val="16"/>
              </w:rPr>
            </w:pPr>
          </w:p>
        </w:tc>
        <w:tc>
          <w:tcPr>
            <w:tcW w:w="6021"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Commonwealth Borrowings</w:t>
            </w:r>
          </w:p>
        </w:tc>
        <w:tc>
          <w:tcPr>
            <w:tcW w:w="142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175</w:t>
            </w:r>
          </w:p>
        </w:tc>
        <w:tc>
          <w:tcPr>
            <w:tcW w:w="1089"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192</w:t>
            </w:r>
          </w:p>
        </w:tc>
      </w:tr>
      <w:tr w:rsidR="000144FF" w:rsidRPr="00CF7E1B" w:rsidTr="00C67A2A">
        <w:trPr>
          <w:cantSplit/>
          <w:trHeight w:val="23"/>
        </w:trPr>
        <w:tc>
          <w:tcPr>
            <w:tcW w:w="1674" w:type="dxa"/>
            <w:tcBorders>
              <w:top w:val="nil"/>
              <w:left w:val="single" w:sz="2" w:space="0" w:color="003366"/>
              <w:bottom w:val="nil"/>
              <w:right w:val="single" w:sz="2" w:space="0" w:color="003366"/>
            </w:tcBorders>
          </w:tcPr>
          <w:p w:rsidR="000144FF" w:rsidRPr="0054162A" w:rsidRDefault="000144FF">
            <w:pPr>
              <w:pStyle w:val="TableReference"/>
              <w:tabs>
                <w:tab w:val="left" w:pos="3306"/>
              </w:tabs>
              <w:spacing w:before="40"/>
              <w:rPr>
                <w:rFonts w:cs="Calibri"/>
                <w:color w:val="auto"/>
                <w:sz w:val="16"/>
                <w:szCs w:val="16"/>
              </w:rPr>
            </w:pPr>
          </w:p>
        </w:tc>
        <w:tc>
          <w:tcPr>
            <w:tcW w:w="6021"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Other Borrowings</w:t>
            </w:r>
          </w:p>
        </w:tc>
        <w:tc>
          <w:tcPr>
            <w:tcW w:w="142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99</w:t>
            </w:r>
          </w:p>
        </w:tc>
        <w:tc>
          <w:tcPr>
            <w:tcW w:w="1089"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107</w:t>
            </w:r>
          </w:p>
        </w:tc>
      </w:tr>
      <w:tr w:rsidR="000144FF" w:rsidRPr="00CF7E1B" w:rsidTr="00C67A2A">
        <w:trPr>
          <w:cantSplit/>
          <w:trHeight w:val="23"/>
        </w:trPr>
        <w:tc>
          <w:tcPr>
            <w:tcW w:w="1674" w:type="dxa"/>
            <w:tcBorders>
              <w:top w:val="nil"/>
              <w:left w:val="single" w:sz="2" w:space="0" w:color="003366"/>
              <w:bottom w:val="nil"/>
              <w:right w:val="single" w:sz="2" w:space="0" w:color="003366"/>
            </w:tcBorders>
          </w:tcPr>
          <w:p w:rsidR="000144FF" w:rsidRPr="0054162A" w:rsidRDefault="000144FF">
            <w:pPr>
              <w:pStyle w:val="TableReference"/>
              <w:tabs>
                <w:tab w:val="left" w:pos="3306"/>
              </w:tabs>
              <w:spacing w:before="40"/>
              <w:rPr>
                <w:rFonts w:cs="Calibri"/>
                <w:color w:val="auto"/>
                <w:sz w:val="16"/>
                <w:szCs w:val="16"/>
              </w:rPr>
            </w:pPr>
          </w:p>
        </w:tc>
        <w:tc>
          <w:tcPr>
            <w:tcW w:w="6021"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bookmarkStart w:id="817" w:name="_Toc48468598"/>
            <w:bookmarkStart w:id="818" w:name="_Toc49224131"/>
            <w:r w:rsidRPr="00CF7E1B">
              <w:rPr>
                <w:rFonts w:cs="Calibri"/>
                <w:b/>
                <w:bCs/>
              </w:rPr>
              <w:t>Total Current Unsecured Interest-Bearing Liabilities</w:t>
            </w:r>
            <w:bookmarkEnd w:id="817"/>
            <w:bookmarkEnd w:id="818"/>
          </w:p>
        </w:tc>
        <w:tc>
          <w:tcPr>
            <w:tcW w:w="1425" w:type="dxa"/>
            <w:tcBorders>
              <w:top w:val="single" w:sz="2" w:space="0" w:color="003366"/>
              <w:left w:val="nil"/>
              <w:bottom w:val="nil"/>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384</w:t>
            </w:r>
          </w:p>
        </w:tc>
        <w:tc>
          <w:tcPr>
            <w:tcW w:w="1089" w:type="dxa"/>
            <w:tcBorders>
              <w:top w:val="single" w:sz="2" w:space="0" w:color="003366"/>
              <w:left w:val="nil"/>
              <w:bottom w:val="nil"/>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428</w:t>
            </w:r>
          </w:p>
        </w:tc>
      </w:tr>
      <w:tr w:rsidR="000144FF" w:rsidRPr="00CF7E1B" w:rsidTr="00C67A2A">
        <w:trPr>
          <w:cantSplit/>
          <w:trHeight w:val="23"/>
        </w:trPr>
        <w:tc>
          <w:tcPr>
            <w:tcW w:w="1674" w:type="dxa"/>
            <w:tcBorders>
              <w:top w:val="nil"/>
              <w:left w:val="single" w:sz="2" w:space="0" w:color="003366"/>
              <w:bottom w:val="nil"/>
              <w:right w:val="single" w:sz="2" w:space="0" w:color="003366"/>
            </w:tcBorders>
          </w:tcPr>
          <w:p w:rsidR="000144FF" w:rsidRPr="0054162A" w:rsidRDefault="000144FF">
            <w:pPr>
              <w:pStyle w:val="TableReference"/>
              <w:tabs>
                <w:tab w:val="left" w:pos="3306"/>
              </w:tabs>
              <w:spacing w:before="40"/>
              <w:rPr>
                <w:rFonts w:cs="Calibri"/>
                <w:color w:val="auto"/>
                <w:sz w:val="16"/>
                <w:szCs w:val="16"/>
              </w:rPr>
            </w:pPr>
          </w:p>
        </w:tc>
        <w:tc>
          <w:tcPr>
            <w:tcW w:w="6021"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p>
        </w:tc>
        <w:tc>
          <w:tcPr>
            <w:tcW w:w="1425" w:type="dxa"/>
            <w:tcBorders>
              <w:top w:val="nil"/>
              <w:left w:val="nil"/>
              <w:bottom w:val="single" w:sz="2" w:space="0" w:color="003366"/>
              <w:right w:val="nil"/>
            </w:tcBorders>
            <w:vAlign w:val="bottom"/>
          </w:tcPr>
          <w:p w:rsidR="000144FF" w:rsidRPr="00CF7E1B" w:rsidRDefault="000144FF">
            <w:pPr>
              <w:pStyle w:val="TableText"/>
              <w:tabs>
                <w:tab w:val="left" w:pos="3306"/>
              </w:tabs>
              <w:jc w:val="right"/>
              <w:rPr>
                <w:rFonts w:cs="Calibri"/>
              </w:rPr>
            </w:pPr>
          </w:p>
        </w:tc>
        <w:tc>
          <w:tcPr>
            <w:tcW w:w="1089" w:type="dxa"/>
            <w:tcBorders>
              <w:top w:val="nil"/>
              <w:left w:val="nil"/>
              <w:bottom w:val="single" w:sz="2" w:space="0" w:color="003366"/>
              <w:right w:val="nil"/>
            </w:tcBorders>
            <w:vAlign w:val="bottom"/>
          </w:tcPr>
          <w:p w:rsidR="000144FF" w:rsidRPr="00CF7E1B" w:rsidRDefault="000144FF">
            <w:pPr>
              <w:pStyle w:val="TableText"/>
              <w:tabs>
                <w:tab w:val="left" w:pos="3306"/>
              </w:tabs>
              <w:jc w:val="right"/>
              <w:rPr>
                <w:rFonts w:cs="Calibri"/>
              </w:rPr>
            </w:pPr>
          </w:p>
        </w:tc>
      </w:tr>
      <w:tr w:rsidR="000144FF" w:rsidRPr="00CF7E1B" w:rsidTr="00C67A2A">
        <w:trPr>
          <w:cantSplit/>
          <w:trHeight w:val="23"/>
        </w:trPr>
        <w:tc>
          <w:tcPr>
            <w:tcW w:w="1674" w:type="dxa"/>
            <w:tcBorders>
              <w:top w:val="nil"/>
              <w:left w:val="single" w:sz="2" w:space="0" w:color="003366"/>
              <w:bottom w:val="nil"/>
              <w:right w:val="single" w:sz="2" w:space="0" w:color="003366"/>
            </w:tcBorders>
          </w:tcPr>
          <w:p w:rsidR="000144FF" w:rsidRPr="0054162A" w:rsidRDefault="000144FF">
            <w:pPr>
              <w:pStyle w:val="TableReference"/>
              <w:tabs>
                <w:tab w:val="left" w:pos="3306"/>
              </w:tabs>
              <w:spacing w:before="40"/>
              <w:rPr>
                <w:rFonts w:cs="Calibri"/>
                <w:color w:val="auto"/>
                <w:sz w:val="16"/>
                <w:szCs w:val="16"/>
              </w:rPr>
            </w:pPr>
          </w:p>
        </w:tc>
        <w:tc>
          <w:tcPr>
            <w:tcW w:w="6021"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b/>
                <w:bCs/>
              </w:rPr>
              <w:t>Total Current Interest-Bearing Liabilities</w:t>
            </w:r>
          </w:p>
        </w:tc>
        <w:tc>
          <w:tcPr>
            <w:tcW w:w="1425" w:type="dxa"/>
            <w:tcBorders>
              <w:top w:val="single" w:sz="2" w:space="0" w:color="003366"/>
              <w:left w:val="nil"/>
              <w:bottom w:val="single" w:sz="2" w:space="0" w:color="003366"/>
              <w:right w:val="nil"/>
            </w:tcBorders>
            <w:vAlign w:val="bottom"/>
          </w:tcPr>
          <w:p w:rsidR="000144FF" w:rsidRPr="00CF7E1B" w:rsidRDefault="00857E06">
            <w:pPr>
              <w:pStyle w:val="TableText"/>
              <w:tabs>
                <w:tab w:val="left" w:pos="3306"/>
              </w:tabs>
              <w:jc w:val="right"/>
              <w:rPr>
                <w:rFonts w:cs="Calibri"/>
                <w:b/>
                <w:bCs/>
              </w:rPr>
            </w:pPr>
            <w:r w:rsidRPr="00CF7E1B">
              <w:rPr>
                <w:rFonts w:cs="Calibri"/>
                <w:b/>
                <w:bCs/>
              </w:rPr>
              <w:t>3,184</w:t>
            </w:r>
          </w:p>
        </w:tc>
        <w:tc>
          <w:tcPr>
            <w:tcW w:w="1089" w:type="dxa"/>
            <w:tcBorders>
              <w:top w:val="single" w:sz="2" w:space="0" w:color="003366"/>
              <w:left w:val="nil"/>
              <w:bottom w:val="single" w:sz="2"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3,283</w:t>
            </w:r>
          </w:p>
        </w:tc>
      </w:tr>
      <w:tr w:rsidR="000144FF" w:rsidRPr="00CF7E1B" w:rsidTr="00C67A2A">
        <w:trPr>
          <w:cantSplit/>
          <w:trHeight w:val="23"/>
        </w:trPr>
        <w:tc>
          <w:tcPr>
            <w:tcW w:w="1674" w:type="dxa"/>
            <w:tcBorders>
              <w:top w:val="nil"/>
              <w:left w:val="single" w:sz="2" w:space="0" w:color="003366"/>
              <w:bottom w:val="nil"/>
              <w:right w:val="single" w:sz="2" w:space="0" w:color="003366"/>
            </w:tcBorders>
          </w:tcPr>
          <w:p w:rsidR="000144FF" w:rsidRPr="0054162A" w:rsidRDefault="000144FF">
            <w:pPr>
              <w:pStyle w:val="TableReference"/>
              <w:tabs>
                <w:tab w:val="left" w:pos="3306"/>
              </w:tabs>
              <w:spacing w:before="40"/>
              <w:rPr>
                <w:rFonts w:cs="Calibri"/>
                <w:color w:val="auto"/>
                <w:sz w:val="16"/>
                <w:szCs w:val="16"/>
              </w:rPr>
            </w:pPr>
          </w:p>
        </w:tc>
        <w:tc>
          <w:tcPr>
            <w:tcW w:w="8535" w:type="dxa"/>
            <w:gridSpan w:val="3"/>
            <w:tcBorders>
              <w:top w:val="nil"/>
              <w:left w:val="single" w:sz="2" w:space="0" w:color="003366"/>
              <w:bottom w:val="nil"/>
              <w:right w:val="nil"/>
            </w:tcBorders>
            <w:vAlign w:val="bottom"/>
          </w:tcPr>
          <w:p w:rsidR="000144FF" w:rsidRPr="00CF7E1B" w:rsidRDefault="000144FF">
            <w:pPr>
              <w:pStyle w:val="TableText"/>
              <w:rPr>
                <w:rFonts w:cs="Calibri"/>
              </w:rPr>
            </w:pPr>
            <w:r w:rsidRPr="00CF7E1B">
              <w:rPr>
                <w:rFonts w:cs="Calibri"/>
              </w:rPr>
              <w:t xml:space="preserve"> </w:t>
            </w:r>
          </w:p>
        </w:tc>
      </w:tr>
      <w:tr w:rsidR="000144FF" w:rsidRPr="00CF7E1B" w:rsidTr="00C67A2A">
        <w:trPr>
          <w:cantSplit/>
          <w:trHeight w:val="23"/>
        </w:trPr>
        <w:tc>
          <w:tcPr>
            <w:tcW w:w="1674" w:type="dxa"/>
            <w:tcBorders>
              <w:top w:val="nil"/>
              <w:left w:val="single" w:sz="2" w:space="0" w:color="003366"/>
              <w:bottom w:val="nil"/>
              <w:right w:val="single" w:sz="2" w:space="0" w:color="003366"/>
            </w:tcBorders>
          </w:tcPr>
          <w:p w:rsidR="000144FF" w:rsidRPr="0054162A" w:rsidRDefault="000144FF">
            <w:pPr>
              <w:pStyle w:val="TableReference"/>
              <w:tabs>
                <w:tab w:val="left" w:pos="3306"/>
              </w:tabs>
              <w:spacing w:before="60"/>
              <w:rPr>
                <w:rFonts w:cs="Calibri"/>
                <w:color w:val="auto"/>
                <w:sz w:val="16"/>
                <w:szCs w:val="16"/>
              </w:rPr>
            </w:pPr>
            <w:r w:rsidRPr="0054162A">
              <w:rPr>
                <w:rFonts w:cs="Calibri"/>
                <w:color w:val="auto"/>
                <w:sz w:val="16"/>
                <w:szCs w:val="16"/>
              </w:rPr>
              <w:t>AASB 101</w:t>
            </w:r>
            <w:r w:rsidR="00D65811" w:rsidRPr="0054162A">
              <w:rPr>
                <w:rFonts w:cs="Calibri"/>
                <w:color w:val="auto"/>
                <w:sz w:val="16"/>
                <w:szCs w:val="16"/>
              </w:rPr>
              <w:t>.</w:t>
            </w:r>
            <w:r w:rsidR="000F7B5F" w:rsidRPr="0054162A">
              <w:rPr>
                <w:rFonts w:cs="Calibri"/>
                <w:color w:val="auto"/>
                <w:sz w:val="16"/>
                <w:szCs w:val="16"/>
              </w:rPr>
              <w:t>77</w:t>
            </w:r>
          </w:p>
        </w:tc>
        <w:tc>
          <w:tcPr>
            <w:tcW w:w="6021"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b/>
                <w:bCs/>
              </w:rPr>
              <w:t xml:space="preserve">Non-Current Interest-Bearing Liabilities </w:t>
            </w:r>
          </w:p>
        </w:tc>
        <w:tc>
          <w:tcPr>
            <w:tcW w:w="142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089"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r>
      <w:tr w:rsidR="000144FF" w:rsidRPr="00CF7E1B" w:rsidTr="00C67A2A">
        <w:trPr>
          <w:cantSplit/>
          <w:trHeight w:val="23"/>
        </w:trPr>
        <w:tc>
          <w:tcPr>
            <w:tcW w:w="1674" w:type="dxa"/>
            <w:tcBorders>
              <w:top w:val="nil"/>
              <w:left w:val="single" w:sz="2" w:space="0" w:color="003366"/>
              <w:bottom w:val="nil"/>
              <w:right w:val="single" w:sz="2" w:space="0" w:color="003366"/>
            </w:tcBorders>
          </w:tcPr>
          <w:p w:rsidR="000144FF" w:rsidRPr="0054162A" w:rsidRDefault="000144FF">
            <w:pPr>
              <w:pStyle w:val="TableReference"/>
              <w:tabs>
                <w:tab w:val="left" w:pos="3306"/>
              </w:tabs>
              <w:spacing w:before="40"/>
              <w:rPr>
                <w:rFonts w:cs="Calibri"/>
                <w:color w:val="auto"/>
                <w:sz w:val="16"/>
                <w:szCs w:val="16"/>
              </w:rPr>
            </w:pPr>
            <w:r w:rsidRPr="0054162A">
              <w:rPr>
                <w:rFonts w:cs="Calibri"/>
                <w:color w:val="auto"/>
                <w:sz w:val="16"/>
                <w:szCs w:val="16"/>
              </w:rPr>
              <w:t>ACT Accounting Policy</w:t>
            </w:r>
          </w:p>
        </w:tc>
        <w:tc>
          <w:tcPr>
            <w:tcW w:w="6021"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bookmarkStart w:id="819" w:name="_Toc48468599"/>
            <w:bookmarkStart w:id="820" w:name="_Toc49155703"/>
            <w:bookmarkStart w:id="821" w:name="_Toc49224132"/>
            <w:r w:rsidRPr="00CF7E1B">
              <w:rPr>
                <w:rFonts w:cs="Calibri"/>
                <w:b/>
                <w:bCs/>
              </w:rPr>
              <w:t>Secured</w:t>
            </w:r>
            <w:bookmarkEnd w:id="819"/>
            <w:bookmarkEnd w:id="820"/>
            <w:bookmarkEnd w:id="821"/>
            <w:r w:rsidRPr="00CF7E1B">
              <w:rPr>
                <w:rFonts w:cs="Calibri"/>
                <w:b/>
                <w:bCs/>
              </w:rPr>
              <w:t xml:space="preserve"> </w:t>
            </w:r>
          </w:p>
        </w:tc>
        <w:tc>
          <w:tcPr>
            <w:tcW w:w="142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089"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r>
      <w:tr w:rsidR="000144FF" w:rsidRPr="00CF7E1B" w:rsidTr="00C67A2A">
        <w:trPr>
          <w:cantSplit/>
          <w:trHeight w:val="23"/>
        </w:trPr>
        <w:tc>
          <w:tcPr>
            <w:tcW w:w="1674" w:type="dxa"/>
            <w:tcBorders>
              <w:top w:val="nil"/>
              <w:left w:val="single" w:sz="2" w:space="0" w:color="003366"/>
              <w:bottom w:val="nil"/>
              <w:right w:val="single" w:sz="2" w:space="0" w:color="003366"/>
            </w:tcBorders>
          </w:tcPr>
          <w:p w:rsidR="000144FF" w:rsidRPr="0054162A" w:rsidRDefault="000144FF">
            <w:pPr>
              <w:pStyle w:val="TableReference"/>
              <w:tabs>
                <w:tab w:val="left" w:pos="3306"/>
              </w:tabs>
              <w:spacing w:before="40"/>
              <w:rPr>
                <w:rFonts w:cs="Calibri"/>
                <w:color w:val="auto"/>
                <w:sz w:val="16"/>
                <w:szCs w:val="16"/>
              </w:rPr>
            </w:pPr>
          </w:p>
        </w:tc>
        <w:tc>
          <w:tcPr>
            <w:tcW w:w="6021"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Finance Lease</w:t>
            </w:r>
            <w:r w:rsidR="002721F3" w:rsidRPr="00CF7E1B">
              <w:rPr>
                <w:rFonts w:cs="Calibri"/>
              </w:rPr>
              <w:t>s</w:t>
            </w:r>
            <w:r w:rsidRPr="00CF7E1B">
              <w:rPr>
                <w:rFonts w:cs="Calibri"/>
              </w:rPr>
              <w:t xml:space="preserve"> </w:t>
            </w:r>
          </w:p>
        </w:tc>
        <w:tc>
          <w:tcPr>
            <w:tcW w:w="1425" w:type="dxa"/>
            <w:tcBorders>
              <w:top w:val="nil"/>
              <w:left w:val="nil"/>
              <w:bottom w:val="nil"/>
              <w:right w:val="nil"/>
            </w:tcBorders>
            <w:vAlign w:val="bottom"/>
          </w:tcPr>
          <w:p w:rsidR="000144FF" w:rsidRPr="00CF7E1B" w:rsidRDefault="00857E06">
            <w:pPr>
              <w:pStyle w:val="TableText"/>
              <w:tabs>
                <w:tab w:val="left" w:pos="3306"/>
              </w:tabs>
              <w:jc w:val="right"/>
              <w:rPr>
                <w:rFonts w:cs="Calibri"/>
              </w:rPr>
            </w:pPr>
            <w:r w:rsidRPr="00CF7E1B">
              <w:rPr>
                <w:rFonts w:cs="Calibri"/>
              </w:rPr>
              <w:t>4,200</w:t>
            </w:r>
          </w:p>
        </w:tc>
        <w:tc>
          <w:tcPr>
            <w:tcW w:w="1089"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4,283</w:t>
            </w:r>
          </w:p>
        </w:tc>
      </w:tr>
      <w:tr w:rsidR="000144FF" w:rsidRPr="00CF7E1B" w:rsidTr="00C67A2A">
        <w:trPr>
          <w:cantSplit/>
          <w:trHeight w:val="23"/>
        </w:trPr>
        <w:tc>
          <w:tcPr>
            <w:tcW w:w="1674" w:type="dxa"/>
            <w:tcBorders>
              <w:top w:val="nil"/>
              <w:left w:val="single" w:sz="2" w:space="0" w:color="003366"/>
              <w:bottom w:val="nil"/>
              <w:right w:val="single" w:sz="2" w:space="0" w:color="003366"/>
            </w:tcBorders>
          </w:tcPr>
          <w:p w:rsidR="000144FF" w:rsidRPr="0054162A" w:rsidRDefault="000144FF">
            <w:pPr>
              <w:pStyle w:val="TableReference"/>
              <w:tabs>
                <w:tab w:val="left" w:pos="3306"/>
              </w:tabs>
              <w:spacing w:before="40"/>
              <w:rPr>
                <w:rFonts w:cs="Calibri"/>
                <w:color w:val="auto"/>
                <w:sz w:val="16"/>
                <w:szCs w:val="16"/>
              </w:rPr>
            </w:pPr>
          </w:p>
        </w:tc>
        <w:tc>
          <w:tcPr>
            <w:tcW w:w="6021"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b/>
                <w:bCs/>
              </w:rPr>
              <w:t>Total Non-Current Secured Interest-Bearing Liabilities</w:t>
            </w:r>
          </w:p>
        </w:tc>
        <w:tc>
          <w:tcPr>
            <w:tcW w:w="1425" w:type="dxa"/>
            <w:tcBorders>
              <w:top w:val="single" w:sz="2" w:space="0" w:color="003366"/>
              <w:left w:val="nil"/>
              <w:bottom w:val="nil"/>
              <w:right w:val="nil"/>
            </w:tcBorders>
            <w:vAlign w:val="bottom"/>
          </w:tcPr>
          <w:p w:rsidR="000144FF" w:rsidRPr="00CF7E1B" w:rsidRDefault="00857E06">
            <w:pPr>
              <w:pStyle w:val="TableText"/>
              <w:tabs>
                <w:tab w:val="left" w:pos="3306"/>
              </w:tabs>
              <w:jc w:val="right"/>
              <w:rPr>
                <w:rFonts w:cs="Calibri"/>
                <w:b/>
                <w:bCs/>
              </w:rPr>
            </w:pPr>
            <w:r w:rsidRPr="00CF7E1B">
              <w:rPr>
                <w:rFonts w:cs="Calibri"/>
                <w:b/>
                <w:bCs/>
              </w:rPr>
              <w:t>4,200</w:t>
            </w:r>
          </w:p>
        </w:tc>
        <w:tc>
          <w:tcPr>
            <w:tcW w:w="1089" w:type="dxa"/>
            <w:tcBorders>
              <w:top w:val="single" w:sz="2" w:space="0" w:color="003366"/>
              <w:left w:val="nil"/>
              <w:bottom w:val="nil"/>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4,283</w:t>
            </w:r>
          </w:p>
        </w:tc>
      </w:tr>
      <w:tr w:rsidR="000144FF" w:rsidRPr="00CF7E1B" w:rsidTr="00C67A2A">
        <w:trPr>
          <w:cantSplit/>
          <w:trHeight w:val="23"/>
        </w:trPr>
        <w:tc>
          <w:tcPr>
            <w:tcW w:w="1674" w:type="dxa"/>
            <w:tcBorders>
              <w:top w:val="nil"/>
              <w:left w:val="single" w:sz="2" w:space="0" w:color="003366"/>
              <w:bottom w:val="nil"/>
              <w:right w:val="single" w:sz="2" w:space="0" w:color="003366"/>
            </w:tcBorders>
          </w:tcPr>
          <w:p w:rsidR="000144FF" w:rsidRPr="0054162A" w:rsidRDefault="000144FF">
            <w:pPr>
              <w:pStyle w:val="TableReference"/>
              <w:tabs>
                <w:tab w:val="left" w:pos="3306"/>
              </w:tabs>
              <w:spacing w:before="40"/>
              <w:rPr>
                <w:rFonts w:cs="Calibri"/>
                <w:color w:val="auto"/>
                <w:sz w:val="16"/>
                <w:szCs w:val="16"/>
              </w:rPr>
            </w:pPr>
          </w:p>
        </w:tc>
        <w:tc>
          <w:tcPr>
            <w:tcW w:w="6021"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p>
        </w:tc>
        <w:tc>
          <w:tcPr>
            <w:tcW w:w="142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089"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r>
      <w:tr w:rsidR="000144FF" w:rsidRPr="00CF7E1B" w:rsidTr="00C67A2A">
        <w:trPr>
          <w:cantSplit/>
          <w:trHeight w:val="23"/>
        </w:trPr>
        <w:tc>
          <w:tcPr>
            <w:tcW w:w="1674" w:type="dxa"/>
            <w:tcBorders>
              <w:top w:val="nil"/>
              <w:left w:val="single" w:sz="2" w:space="0" w:color="003366"/>
              <w:bottom w:val="nil"/>
              <w:right w:val="single" w:sz="2" w:space="0" w:color="003366"/>
            </w:tcBorders>
          </w:tcPr>
          <w:p w:rsidR="000144FF" w:rsidRPr="0054162A" w:rsidRDefault="000144FF">
            <w:pPr>
              <w:pStyle w:val="TableReference"/>
              <w:tabs>
                <w:tab w:val="left" w:pos="3306"/>
              </w:tabs>
              <w:spacing w:before="40"/>
              <w:rPr>
                <w:rFonts w:cs="Calibri"/>
                <w:color w:val="auto"/>
                <w:sz w:val="16"/>
                <w:szCs w:val="16"/>
              </w:rPr>
            </w:pPr>
            <w:r w:rsidRPr="0054162A">
              <w:rPr>
                <w:rFonts w:cs="Calibri"/>
                <w:color w:val="auto"/>
                <w:sz w:val="16"/>
                <w:szCs w:val="16"/>
              </w:rPr>
              <w:t>ACT Accounting Policy</w:t>
            </w:r>
          </w:p>
        </w:tc>
        <w:tc>
          <w:tcPr>
            <w:tcW w:w="6021"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bookmarkStart w:id="822" w:name="_Toc48468600"/>
            <w:bookmarkStart w:id="823" w:name="_Toc49155704"/>
            <w:bookmarkStart w:id="824" w:name="_Toc49224133"/>
            <w:r w:rsidRPr="00CF7E1B">
              <w:rPr>
                <w:rFonts w:cs="Calibri"/>
                <w:b/>
                <w:bCs/>
              </w:rPr>
              <w:t>Unsecured</w:t>
            </w:r>
            <w:bookmarkEnd w:id="822"/>
            <w:bookmarkEnd w:id="823"/>
            <w:bookmarkEnd w:id="824"/>
          </w:p>
        </w:tc>
        <w:tc>
          <w:tcPr>
            <w:tcW w:w="142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089"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r>
      <w:tr w:rsidR="000144FF" w:rsidRPr="00CF7E1B" w:rsidTr="00C67A2A">
        <w:trPr>
          <w:cantSplit/>
          <w:trHeight w:val="23"/>
        </w:trPr>
        <w:tc>
          <w:tcPr>
            <w:tcW w:w="1674" w:type="dxa"/>
            <w:tcBorders>
              <w:top w:val="nil"/>
              <w:left w:val="single" w:sz="2" w:space="0" w:color="003366"/>
              <w:bottom w:val="nil"/>
              <w:right w:val="single" w:sz="2" w:space="0" w:color="003366"/>
            </w:tcBorders>
          </w:tcPr>
          <w:p w:rsidR="000144FF" w:rsidRPr="0054162A" w:rsidRDefault="000144FF">
            <w:pPr>
              <w:pStyle w:val="TableReference"/>
              <w:tabs>
                <w:tab w:val="left" w:pos="3306"/>
              </w:tabs>
              <w:spacing w:before="40"/>
              <w:rPr>
                <w:rFonts w:cs="Calibri"/>
                <w:color w:val="auto"/>
                <w:sz w:val="16"/>
                <w:szCs w:val="16"/>
              </w:rPr>
            </w:pPr>
          </w:p>
        </w:tc>
        <w:tc>
          <w:tcPr>
            <w:tcW w:w="6021"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 xml:space="preserve">ACT Government Borrowings </w:t>
            </w:r>
            <w:r w:rsidR="00AC05AE" w:rsidRPr="00CF7E1B">
              <w:rPr>
                <w:rFonts w:cs="Calibri"/>
                <w:vertAlign w:val="superscript"/>
              </w:rPr>
              <w:t>a</w:t>
            </w:r>
          </w:p>
        </w:tc>
        <w:tc>
          <w:tcPr>
            <w:tcW w:w="142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2,641</w:t>
            </w:r>
          </w:p>
        </w:tc>
        <w:tc>
          <w:tcPr>
            <w:tcW w:w="1089"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3,102</w:t>
            </w:r>
          </w:p>
        </w:tc>
      </w:tr>
      <w:tr w:rsidR="000144FF" w:rsidRPr="00CF7E1B" w:rsidTr="00C67A2A">
        <w:trPr>
          <w:cantSplit/>
          <w:trHeight w:val="23"/>
        </w:trPr>
        <w:tc>
          <w:tcPr>
            <w:tcW w:w="1674" w:type="dxa"/>
            <w:tcBorders>
              <w:top w:val="nil"/>
              <w:left w:val="single" w:sz="2" w:space="0" w:color="003366"/>
              <w:bottom w:val="nil"/>
              <w:right w:val="single" w:sz="2" w:space="0" w:color="003366"/>
            </w:tcBorders>
          </w:tcPr>
          <w:p w:rsidR="000144FF" w:rsidRPr="0054162A" w:rsidRDefault="000144FF">
            <w:pPr>
              <w:pStyle w:val="TableReference"/>
              <w:tabs>
                <w:tab w:val="left" w:pos="3306"/>
              </w:tabs>
              <w:spacing w:before="40"/>
              <w:rPr>
                <w:rFonts w:cs="Calibri"/>
                <w:color w:val="auto"/>
                <w:sz w:val="16"/>
                <w:szCs w:val="16"/>
              </w:rPr>
            </w:pPr>
          </w:p>
        </w:tc>
        <w:tc>
          <w:tcPr>
            <w:tcW w:w="6021"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Commonwealth Borrowings</w:t>
            </w:r>
          </w:p>
        </w:tc>
        <w:tc>
          <w:tcPr>
            <w:tcW w:w="142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4,210</w:t>
            </w:r>
          </w:p>
        </w:tc>
        <w:tc>
          <w:tcPr>
            <w:tcW w:w="1089"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4,613</w:t>
            </w:r>
          </w:p>
        </w:tc>
      </w:tr>
      <w:tr w:rsidR="000144FF" w:rsidRPr="00CF7E1B" w:rsidTr="00C67A2A">
        <w:trPr>
          <w:cantSplit/>
          <w:trHeight w:val="23"/>
        </w:trPr>
        <w:tc>
          <w:tcPr>
            <w:tcW w:w="1674" w:type="dxa"/>
            <w:tcBorders>
              <w:top w:val="nil"/>
              <w:left w:val="single" w:sz="2" w:space="0" w:color="003366"/>
              <w:bottom w:val="nil"/>
              <w:right w:val="single" w:sz="2" w:space="0" w:color="003366"/>
            </w:tcBorders>
          </w:tcPr>
          <w:p w:rsidR="000144FF" w:rsidRPr="0054162A" w:rsidRDefault="000144FF">
            <w:pPr>
              <w:pStyle w:val="TableReference"/>
              <w:tabs>
                <w:tab w:val="left" w:pos="3306"/>
              </w:tabs>
              <w:spacing w:before="40"/>
              <w:rPr>
                <w:rFonts w:cs="Calibri"/>
                <w:color w:val="auto"/>
                <w:sz w:val="16"/>
                <w:szCs w:val="16"/>
              </w:rPr>
            </w:pPr>
          </w:p>
        </w:tc>
        <w:tc>
          <w:tcPr>
            <w:tcW w:w="6021"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Other Borrowings</w:t>
            </w:r>
          </w:p>
        </w:tc>
        <w:tc>
          <w:tcPr>
            <w:tcW w:w="1425"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889</w:t>
            </w:r>
          </w:p>
        </w:tc>
        <w:tc>
          <w:tcPr>
            <w:tcW w:w="1089"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961</w:t>
            </w:r>
          </w:p>
        </w:tc>
      </w:tr>
      <w:tr w:rsidR="000144FF" w:rsidRPr="00CF7E1B" w:rsidTr="00C67A2A">
        <w:trPr>
          <w:cantSplit/>
          <w:trHeight w:val="23"/>
        </w:trPr>
        <w:tc>
          <w:tcPr>
            <w:tcW w:w="1674" w:type="dxa"/>
            <w:tcBorders>
              <w:top w:val="nil"/>
              <w:left w:val="single" w:sz="2" w:space="0" w:color="003366"/>
              <w:bottom w:val="nil"/>
              <w:right w:val="single" w:sz="2" w:space="0" w:color="003366"/>
            </w:tcBorders>
          </w:tcPr>
          <w:p w:rsidR="000144FF" w:rsidRPr="0054162A" w:rsidRDefault="000144FF">
            <w:pPr>
              <w:pStyle w:val="TableReference"/>
              <w:tabs>
                <w:tab w:val="left" w:pos="3306"/>
              </w:tabs>
              <w:spacing w:before="40"/>
              <w:rPr>
                <w:rFonts w:cs="Calibri"/>
                <w:color w:val="auto"/>
                <w:sz w:val="16"/>
                <w:szCs w:val="16"/>
              </w:rPr>
            </w:pPr>
          </w:p>
        </w:tc>
        <w:tc>
          <w:tcPr>
            <w:tcW w:w="6021"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b/>
                <w:bCs/>
              </w:rPr>
              <w:t>Total Non-Current Unsecured Interest-Bearing Liabilities</w:t>
            </w:r>
          </w:p>
        </w:tc>
        <w:tc>
          <w:tcPr>
            <w:tcW w:w="1425" w:type="dxa"/>
            <w:tcBorders>
              <w:top w:val="single" w:sz="2" w:space="0" w:color="003366"/>
              <w:left w:val="nil"/>
              <w:bottom w:val="nil"/>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7,740</w:t>
            </w:r>
          </w:p>
        </w:tc>
        <w:tc>
          <w:tcPr>
            <w:tcW w:w="1089" w:type="dxa"/>
            <w:tcBorders>
              <w:top w:val="single" w:sz="2" w:space="0" w:color="003366"/>
              <w:left w:val="nil"/>
              <w:bottom w:val="nil"/>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8,676</w:t>
            </w:r>
          </w:p>
        </w:tc>
      </w:tr>
      <w:tr w:rsidR="000144FF" w:rsidRPr="00CF7E1B" w:rsidTr="00C67A2A">
        <w:trPr>
          <w:cantSplit/>
          <w:trHeight w:val="23"/>
        </w:trPr>
        <w:tc>
          <w:tcPr>
            <w:tcW w:w="1674" w:type="dxa"/>
            <w:tcBorders>
              <w:top w:val="nil"/>
              <w:left w:val="single" w:sz="2" w:space="0" w:color="003366"/>
              <w:bottom w:val="nil"/>
              <w:right w:val="single" w:sz="2" w:space="0" w:color="003366"/>
            </w:tcBorders>
          </w:tcPr>
          <w:p w:rsidR="000144FF" w:rsidRPr="0054162A" w:rsidRDefault="000144FF">
            <w:pPr>
              <w:pStyle w:val="TableReference"/>
              <w:tabs>
                <w:tab w:val="left" w:pos="3306"/>
              </w:tabs>
              <w:spacing w:before="40"/>
              <w:rPr>
                <w:rFonts w:cs="Calibri"/>
                <w:color w:val="auto"/>
              </w:rPr>
            </w:pPr>
          </w:p>
        </w:tc>
        <w:tc>
          <w:tcPr>
            <w:tcW w:w="6021"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p>
        </w:tc>
        <w:tc>
          <w:tcPr>
            <w:tcW w:w="1425" w:type="dxa"/>
            <w:tcBorders>
              <w:top w:val="nil"/>
              <w:left w:val="nil"/>
              <w:bottom w:val="single" w:sz="2" w:space="0" w:color="003366"/>
              <w:right w:val="nil"/>
            </w:tcBorders>
            <w:vAlign w:val="bottom"/>
          </w:tcPr>
          <w:p w:rsidR="000144FF" w:rsidRPr="00CF7E1B" w:rsidRDefault="000144FF">
            <w:pPr>
              <w:pStyle w:val="TableText"/>
              <w:tabs>
                <w:tab w:val="left" w:pos="3306"/>
              </w:tabs>
              <w:jc w:val="right"/>
              <w:rPr>
                <w:rFonts w:cs="Calibri"/>
              </w:rPr>
            </w:pPr>
          </w:p>
        </w:tc>
        <w:tc>
          <w:tcPr>
            <w:tcW w:w="1089" w:type="dxa"/>
            <w:tcBorders>
              <w:top w:val="nil"/>
              <w:left w:val="nil"/>
              <w:bottom w:val="single" w:sz="2" w:space="0" w:color="003366"/>
              <w:right w:val="nil"/>
            </w:tcBorders>
            <w:vAlign w:val="bottom"/>
          </w:tcPr>
          <w:p w:rsidR="000144FF" w:rsidRPr="00CF7E1B" w:rsidRDefault="000144FF">
            <w:pPr>
              <w:pStyle w:val="TableText"/>
              <w:tabs>
                <w:tab w:val="left" w:pos="3306"/>
              </w:tabs>
              <w:jc w:val="right"/>
              <w:rPr>
                <w:rFonts w:cs="Calibri"/>
              </w:rPr>
            </w:pPr>
          </w:p>
        </w:tc>
      </w:tr>
      <w:tr w:rsidR="000144FF" w:rsidRPr="00CF7E1B" w:rsidTr="00C67A2A">
        <w:trPr>
          <w:cantSplit/>
          <w:trHeight w:val="23"/>
        </w:trPr>
        <w:tc>
          <w:tcPr>
            <w:tcW w:w="1674" w:type="dxa"/>
            <w:tcBorders>
              <w:top w:val="nil"/>
              <w:left w:val="single" w:sz="2" w:space="0" w:color="003366"/>
              <w:bottom w:val="nil"/>
              <w:right w:val="single" w:sz="2" w:space="0" w:color="003366"/>
            </w:tcBorders>
          </w:tcPr>
          <w:p w:rsidR="000144FF" w:rsidRPr="0054162A" w:rsidRDefault="000144FF">
            <w:pPr>
              <w:pStyle w:val="TableReference"/>
              <w:tabs>
                <w:tab w:val="left" w:pos="3306"/>
              </w:tabs>
              <w:spacing w:before="40"/>
              <w:rPr>
                <w:rFonts w:cs="Calibri"/>
                <w:color w:val="auto"/>
              </w:rPr>
            </w:pPr>
          </w:p>
        </w:tc>
        <w:tc>
          <w:tcPr>
            <w:tcW w:w="6021"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b/>
                <w:bCs/>
              </w:rPr>
              <w:t>Total Non-Current Interest-Bearing Liabilities</w:t>
            </w:r>
          </w:p>
        </w:tc>
        <w:tc>
          <w:tcPr>
            <w:tcW w:w="1425" w:type="dxa"/>
            <w:tcBorders>
              <w:top w:val="single" w:sz="2" w:space="0" w:color="003366"/>
              <w:left w:val="nil"/>
              <w:bottom w:val="single" w:sz="2"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11,</w:t>
            </w:r>
            <w:r w:rsidR="00857E06" w:rsidRPr="00CF7E1B">
              <w:rPr>
                <w:rFonts w:cs="Calibri"/>
                <w:b/>
                <w:bCs/>
              </w:rPr>
              <w:t>940</w:t>
            </w:r>
          </w:p>
        </w:tc>
        <w:tc>
          <w:tcPr>
            <w:tcW w:w="1089" w:type="dxa"/>
            <w:tcBorders>
              <w:top w:val="single" w:sz="2" w:space="0" w:color="003366"/>
              <w:left w:val="nil"/>
              <w:bottom w:val="single" w:sz="2"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12,959</w:t>
            </w:r>
          </w:p>
        </w:tc>
      </w:tr>
      <w:tr w:rsidR="000144FF" w:rsidRPr="00CF7E1B" w:rsidTr="00C67A2A">
        <w:trPr>
          <w:cantSplit/>
          <w:trHeight w:val="23"/>
        </w:trPr>
        <w:tc>
          <w:tcPr>
            <w:tcW w:w="1674" w:type="dxa"/>
            <w:tcBorders>
              <w:top w:val="nil"/>
              <w:left w:val="single" w:sz="2" w:space="0" w:color="003366"/>
              <w:bottom w:val="nil"/>
              <w:right w:val="single" w:sz="2" w:space="0" w:color="003366"/>
            </w:tcBorders>
          </w:tcPr>
          <w:p w:rsidR="000144FF" w:rsidRPr="0054162A" w:rsidRDefault="000144FF">
            <w:pPr>
              <w:pStyle w:val="TableReference"/>
              <w:tabs>
                <w:tab w:val="left" w:pos="3306"/>
              </w:tabs>
              <w:spacing w:before="40"/>
              <w:rPr>
                <w:rFonts w:cs="Calibri"/>
                <w:color w:val="auto"/>
              </w:rPr>
            </w:pPr>
          </w:p>
        </w:tc>
        <w:tc>
          <w:tcPr>
            <w:tcW w:w="6021"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p>
        </w:tc>
        <w:tc>
          <w:tcPr>
            <w:tcW w:w="1425" w:type="dxa"/>
            <w:tcBorders>
              <w:top w:val="single" w:sz="2" w:space="0" w:color="003366"/>
              <w:left w:val="nil"/>
              <w:bottom w:val="single" w:sz="2" w:space="0" w:color="003366"/>
              <w:right w:val="nil"/>
            </w:tcBorders>
            <w:vAlign w:val="bottom"/>
          </w:tcPr>
          <w:p w:rsidR="000144FF" w:rsidRPr="00CF7E1B" w:rsidRDefault="000144FF">
            <w:pPr>
              <w:pStyle w:val="TableText"/>
              <w:tabs>
                <w:tab w:val="left" w:pos="3306"/>
              </w:tabs>
              <w:jc w:val="right"/>
              <w:rPr>
                <w:rFonts w:cs="Calibri"/>
              </w:rPr>
            </w:pPr>
          </w:p>
        </w:tc>
        <w:tc>
          <w:tcPr>
            <w:tcW w:w="1089" w:type="dxa"/>
            <w:tcBorders>
              <w:top w:val="single" w:sz="2" w:space="0" w:color="003366"/>
              <w:left w:val="nil"/>
              <w:bottom w:val="single" w:sz="2" w:space="0" w:color="003366"/>
              <w:right w:val="nil"/>
            </w:tcBorders>
            <w:vAlign w:val="bottom"/>
          </w:tcPr>
          <w:p w:rsidR="000144FF" w:rsidRPr="00CF7E1B" w:rsidRDefault="000144FF">
            <w:pPr>
              <w:pStyle w:val="TableText"/>
              <w:tabs>
                <w:tab w:val="left" w:pos="3306"/>
              </w:tabs>
              <w:jc w:val="right"/>
              <w:rPr>
                <w:rFonts w:cs="Calibri"/>
              </w:rPr>
            </w:pPr>
          </w:p>
        </w:tc>
      </w:tr>
      <w:tr w:rsidR="000144FF" w:rsidRPr="00CF7E1B" w:rsidTr="00C67A2A">
        <w:trPr>
          <w:cantSplit/>
          <w:trHeight w:val="23"/>
        </w:trPr>
        <w:tc>
          <w:tcPr>
            <w:tcW w:w="1674" w:type="dxa"/>
            <w:tcBorders>
              <w:top w:val="nil"/>
              <w:left w:val="single" w:sz="2" w:space="0" w:color="003366"/>
              <w:bottom w:val="nil"/>
              <w:right w:val="single" w:sz="2" w:space="0" w:color="003366"/>
            </w:tcBorders>
          </w:tcPr>
          <w:p w:rsidR="000144FF" w:rsidRPr="0054162A" w:rsidRDefault="000144FF">
            <w:pPr>
              <w:pStyle w:val="TableReference"/>
              <w:tabs>
                <w:tab w:val="left" w:pos="3306"/>
              </w:tabs>
              <w:spacing w:before="40"/>
              <w:rPr>
                <w:rFonts w:cs="Calibri"/>
                <w:color w:val="auto"/>
              </w:rPr>
            </w:pPr>
          </w:p>
        </w:tc>
        <w:tc>
          <w:tcPr>
            <w:tcW w:w="6021"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b/>
                <w:bCs/>
              </w:rPr>
              <w:t>Total Interest-Bearing Liabilities</w:t>
            </w:r>
          </w:p>
        </w:tc>
        <w:tc>
          <w:tcPr>
            <w:tcW w:w="1425" w:type="dxa"/>
            <w:tcBorders>
              <w:top w:val="single" w:sz="2" w:space="0" w:color="003366"/>
              <w:left w:val="nil"/>
              <w:bottom w:val="double" w:sz="4" w:space="0" w:color="003366"/>
              <w:right w:val="nil"/>
            </w:tcBorders>
            <w:vAlign w:val="bottom"/>
          </w:tcPr>
          <w:p w:rsidR="000144FF" w:rsidRPr="00CF7E1B" w:rsidRDefault="00857E06">
            <w:pPr>
              <w:pStyle w:val="TableText"/>
              <w:tabs>
                <w:tab w:val="left" w:pos="3306"/>
              </w:tabs>
              <w:jc w:val="right"/>
              <w:rPr>
                <w:rFonts w:cs="Calibri"/>
                <w:b/>
                <w:bCs/>
              </w:rPr>
            </w:pPr>
            <w:r w:rsidRPr="00CF7E1B">
              <w:rPr>
                <w:rFonts w:cs="Calibri"/>
                <w:b/>
                <w:bCs/>
              </w:rPr>
              <w:t>15,124</w:t>
            </w:r>
          </w:p>
        </w:tc>
        <w:tc>
          <w:tcPr>
            <w:tcW w:w="1089" w:type="dxa"/>
            <w:tcBorders>
              <w:top w:val="single" w:sz="2" w:space="0" w:color="003366"/>
              <w:left w:val="nil"/>
              <w:bottom w:val="double" w:sz="4"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16,242</w:t>
            </w:r>
          </w:p>
        </w:tc>
      </w:tr>
      <w:tr w:rsidR="007C4612" w:rsidRPr="00CF7E1B" w:rsidTr="00C67A2A">
        <w:trPr>
          <w:cantSplit/>
          <w:trHeight w:val="23"/>
        </w:trPr>
        <w:tc>
          <w:tcPr>
            <w:tcW w:w="1674" w:type="dxa"/>
            <w:tcBorders>
              <w:top w:val="nil"/>
              <w:left w:val="single" w:sz="2" w:space="0" w:color="003366"/>
              <w:bottom w:val="nil"/>
              <w:right w:val="single" w:sz="2" w:space="0" w:color="003366"/>
            </w:tcBorders>
          </w:tcPr>
          <w:p w:rsidR="007C4612" w:rsidRPr="0054162A" w:rsidRDefault="007C4612">
            <w:pPr>
              <w:pStyle w:val="TableReference"/>
              <w:tabs>
                <w:tab w:val="left" w:pos="3306"/>
              </w:tabs>
              <w:spacing w:before="40"/>
              <w:rPr>
                <w:rFonts w:cs="Calibri"/>
                <w:color w:val="auto"/>
              </w:rPr>
            </w:pPr>
          </w:p>
        </w:tc>
        <w:tc>
          <w:tcPr>
            <w:tcW w:w="8535" w:type="dxa"/>
            <w:gridSpan w:val="3"/>
            <w:tcBorders>
              <w:top w:val="nil"/>
              <w:left w:val="single" w:sz="2" w:space="0" w:color="003366"/>
              <w:bottom w:val="nil"/>
              <w:right w:val="nil"/>
            </w:tcBorders>
            <w:vAlign w:val="bottom"/>
          </w:tcPr>
          <w:p w:rsidR="007C4612" w:rsidRPr="00CF7E1B" w:rsidRDefault="007C4612">
            <w:pPr>
              <w:pStyle w:val="TableText"/>
              <w:tabs>
                <w:tab w:val="left" w:pos="3306"/>
              </w:tabs>
              <w:jc w:val="right"/>
              <w:rPr>
                <w:rFonts w:cs="Calibri"/>
              </w:rPr>
            </w:pPr>
          </w:p>
        </w:tc>
      </w:tr>
      <w:tr w:rsidR="000144FF" w:rsidRPr="00CF7E1B" w:rsidTr="00C67A2A">
        <w:trPr>
          <w:cantSplit/>
          <w:trHeight w:val="23"/>
        </w:trPr>
        <w:tc>
          <w:tcPr>
            <w:tcW w:w="1674" w:type="dxa"/>
            <w:tcBorders>
              <w:top w:val="nil"/>
              <w:left w:val="single" w:sz="2" w:space="0" w:color="003366"/>
              <w:bottom w:val="nil"/>
              <w:right w:val="single" w:sz="2" w:space="0" w:color="003366"/>
            </w:tcBorders>
          </w:tcPr>
          <w:p w:rsidR="000144FF" w:rsidRPr="0054162A" w:rsidRDefault="000144FF">
            <w:pPr>
              <w:pStyle w:val="TableReference"/>
              <w:tabs>
                <w:tab w:val="left" w:pos="3306"/>
              </w:tabs>
              <w:spacing w:before="40"/>
              <w:rPr>
                <w:rFonts w:cs="Calibri"/>
                <w:color w:val="auto"/>
                <w:sz w:val="16"/>
                <w:szCs w:val="16"/>
              </w:rPr>
            </w:pPr>
          </w:p>
        </w:tc>
        <w:tc>
          <w:tcPr>
            <w:tcW w:w="8535" w:type="dxa"/>
            <w:gridSpan w:val="3"/>
            <w:tcBorders>
              <w:top w:val="nil"/>
              <w:left w:val="single" w:sz="2" w:space="0" w:color="003366"/>
              <w:bottom w:val="nil"/>
              <w:right w:val="nil"/>
            </w:tcBorders>
            <w:vAlign w:val="bottom"/>
          </w:tcPr>
          <w:p w:rsidR="000144FF" w:rsidRPr="00CF7E1B" w:rsidRDefault="00AC05AE" w:rsidP="005122DD">
            <w:pPr>
              <w:pStyle w:val="TableText"/>
              <w:tabs>
                <w:tab w:val="left" w:pos="3306"/>
              </w:tabs>
              <w:ind w:left="234" w:hanging="234"/>
              <w:jc w:val="both"/>
              <w:rPr>
                <w:rFonts w:cs="Calibri"/>
              </w:rPr>
            </w:pPr>
            <w:r w:rsidRPr="00CF7E1B">
              <w:rPr>
                <w:rFonts w:cs="Calibri"/>
              </w:rPr>
              <w:t>a</w:t>
            </w:r>
            <w:r w:rsidR="000144FF" w:rsidRPr="00CF7E1B">
              <w:rPr>
                <w:rFonts w:cs="Calibri"/>
              </w:rPr>
              <w:t>) The overall decrease in ACT Government borrowings is due to a planned reduction in borrowings throughout</w:t>
            </w:r>
            <w:r w:rsidR="00720201" w:rsidRPr="00CF7E1B">
              <w:rPr>
                <w:rFonts w:cs="Calibri"/>
              </w:rPr>
              <w:br/>
            </w:r>
            <w:r w:rsidR="005122DD">
              <w:rPr>
                <w:rFonts w:cs="Calibri"/>
              </w:rPr>
              <w:t>2018-19</w:t>
            </w:r>
            <w:r w:rsidR="000144FF" w:rsidRPr="00CF7E1B">
              <w:rPr>
                <w:rFonts w:cs="Calibri"/>
              </w:rPr>
              <w:t>.</w:t>
            </w:r>
          </w:p>
        </w:tc>
      </w:tr>
      <w:tr w:rsidR="007C4612" w:rsidRPr="00CF7E1B" w:rsidTr="00C67A2A">
        <w:trPr>
          <w:cantSplit/>
          <w:trHeight w:val="306"/>
        </w:trPr>
        <w:tc>
          <w:tcPr>
            <w:tcW w:w="1674" w:type="dxa"/>
            <w:tcBorders>
              <w:top w:val="nil"/>
              <w:left w:val="single" w:sz="2" w:space="0" w:color="003366"/>
              <w:bottom w:val="nil"/>
              <w:right w:val="single" w:sz="2" w:space="0" w:color="003366"/>
            </w:tcBorders>
          </w:tcPr>
          <w:p w:rsidR="007C4612" w:rsidRPr="0054162A" w:rsidRDefault="007C4612">
            <w:pPr>
              <w:pStyle w:val="TableReference"/>
              <w:tabs>
                <w:tab w:val="left" w:pos="3306"/>
              </w:tabs>
              <w:spacing w:before="40"/>
              <w:rPr>
                <w:rFonts w:cs="Calibri"/>
                <w:color w:val="auto"/>
                <w:sz w:val="16"/>
                <w:szCs w:val="16"/>
              </w:rPr>
            </w:pPr>
          </w:p>
        </w:tc>
        <w:tc>
          <w:tcPr>
            <w:tcW w:w="8535" w:type="dxa"/>
            <w:gridSpan w:val="3"/>
            <w:tcBorders>
              <w:top w:val="nil"/>
              <w:left w:val="single" w:sz="2" w:space="0" w:color="003366"/>
              <w:bottom w:val="nil"/>
              <w:right w:val="nil"/>
            </w:tcBorders>
            <w:vAlign w:val="bottom"/>
          </w:tcPr>
          <w:p w:rsidR="007C4612" w:rsidRPr="00CF7E1B" w:rsidRDefault="007C4612" w:rsidP="007C4612">
            <w:pPr>
              <w:pStyle w:val="TableTitle"/>
              <w:jc w:val="left"/>
              <w:rPr>
                <w:rFonts w:cs="Calibri"/>
              </w:rPr>
            </w:pPr>
            <w:r w:rsidRPr="00CF7E1B">
              <w:rPr>
                <w:rFonts w:cs="Calibri"/>
                <w:bCs w:val="0"/>
              </w:rPr>
              <w:t>Secured Liability</w:t>
            </w:r>
          </w:p>
        </w:tc>
      </w:tr>
      <w:tr w:rsidR="000144FF" w:rsidRPr="00CF7E1B" w:rsidTr="00C67A2A">
        <w:trPr>
          <w:cantSplit/>
          <w:trHeight w:val="23"/>
        </w:trPr>
        <w:tc>
          <w:tcPr>
            <w:tcW w:w="1674" w:type="dxa"/>
            <w:tcBorders>
              <w:top w:val="nil"/>
              <w:left w:val="single" w:sz="2" w:space="0" w:color="003366"/>
              <w:bottom w:val="nil"/>
              <w:right w:val="single" w:sz="2" w:space="0" w:color="003366"/>
            </w:tcBorders>
          </w:tcPr>
          <w:p w:rsidR="000144FF" w:rsidRPr="0054162A" w:rsidRDefault="00C92D01">
            <w:pPr>
              <w:pStyle w:val="TableReference"/>
              <w:tabs>
                <w:tab w:val="left" w:pos="3306"/>
              </w:tabs>
              <w:spacing w:before="60"/>
              <w:rPr>
                <w:rFonts w:cs="Calibri"/>
                <w:color w:val="auto"/>
                <w:sz w:val="16"/>
                <w:szCs w:val="16"/>
              </w:rPr>
            </w:pPr>
            <w:r w:rsidRPr="0054162A">
              <w:rPr>
                <w:rFonts w:cs="Calibri"/>
                <w:color w:val="auto"/>
                <w:sz w:val="16"/>
                <w:szCs w:val="16"/>
              </w:rPr>
              <w:t>ACT Accounting Policy</w:t>
            </w:r>
          </w:p>
        </w:tc>
        <w:tc>
          <w:tcPr>
            <w:tcW w:w="8535" w:type="dxa"/>
            <w:gridSpan w:val="3"/>
            <w:tcBorders>
              <w:top w:val="nil"/>
              <w:left w:val="single" w:sz="2" w:space="0" w:color="003366"/>
              <w:bottom w:val="nil"/>
              <w:right w:val="nil"/>
            </w:tcBorders>
          </w:tcPr>
          <w:p w:rsidR="000144FF" w:rsidRPr="00CF7E1B" w:rsidRDefault="000144FF" w:rsidP="00F30B9B">
            <w:pPr>
              <w:pStyle w:val="TableText"/>
              <w:jc w:val="both"/>
              <w:rPr>
                <w:rFonts w:cs="Calibri"/>
              </w:rPr>
            </w:pPr>
            <w:r w:rsidRPr="00CF7E1B">
              <w:rPr>
                <w:rFonts w:cs="Calibri"/>
              </w:rPr>
              <w:t xml:space="preserve">The </w:t>
            </w:r>
            <w:r w:rsidR="00B96D8D" w:rsidRPr="00CF7E1B">
              <w:rPr>
                <w:rFonts w:cs="Calibri"/>
              </w:rPr>
              <w:t>Agency</w:t>
            </w:r>
            <w:r w:rsidRPr="00CF7E1B">
              <w:rPr>
                <w:rFonts w:cs="Calibri"/>
              </w:rPr>
              <w:t xml:space="preserve">’s </w:t>
            </w:r>
            <w:r w:rsidR="00BE386A" w:rsidRPr="00CF7E1B">
              <w:rPr>
                <w:rFonts w:cs="Calibri"/>
              </w:rPr>
              <w:t xml:space="preserve">finance </w:t>
            </w:r>
            <w:r w:rsidRPr="00CF7E1B">
              <w:rPr>
                <w:rFonts w:cs="Calibri"/>
              </w:rPr>
              <w:t>lease liability is effectively secured because if the</w:t>
            </w:r>
            <w:r w:rsidR="00BE386A" w:rsidRPr="00CF7E1B">
              <w:rPr>
                <w:rFonts w:cs="Calibri"/>
              </w:rPr>
              <w:t xml:space="preserve"> </w:t>
            </w:r>
            <w:r w:rsidR="00B96D8D" w:rsidRPr="00CF7E1B">
              <w:rPr>
                <w:rFonts w:cs="Calibri"/>
              </w:rPr>
              <w:t>Agency</w:t>
            </w:r>
            <w:r w:rsidR="00BE386A" w:rsidRPr="00CF7E1B">
              <w:rPr>
                <w:rFonts w:cs="Calibri"/>
              </w:rPr>
              <w:t xml:space="preserve"> defaults, the</w:t>
            </w:r>
            <w:r w:rsidRPr="00CF7E1B">
              <w:rPr>
                <w:rFonts w:cs="Calibri"/>
              </w:rPr>
              <w:t xml:space="preserve"> assets </w:t>
            </w:r>
            <w:r w:rsidR="00BE386A" w:rsidRPr="00CF7E1B">
              <w:rPr>
                <w:rFonts w:cs="Calibri"/>
              </w:rPr>
              <w:t xml:space="preserve">under a finance lease </w:t>
            </w:r>
            <w:r w:rsidRPr="00CF7E1B">
              <w:rPr>
                <w:rFonts w:cs="Calibri"/>
              </w:rPr>
              <w:t xml:space="preserve">revert to the </w:t>
            </w:r>
            <w:r w:rsidR="00F30B9B">
              <w:rPr>
                <w:rFonts w:cs="Calibri"/>
              </w:rPr>
              <w:t>L</w:t>
            </w:r>
            <w:r w:rsidRPr="00CF7E1B">
              <w:rPr>
                <w:rFonts w:cs="Calibri"/>
              </w:rPr>
              <w:t>essor.</w:t>
            </w:r>
          </w:p>
        </w:tc>
      </w:tr>
    </w:tbl>
    <w:p w:rsidR="00C43BB3" w:rsidRDefault="00C43BB3">
      <w:pPr>
        <w:rPr>
          <w:rFonts w:cs="Calibri"/>
          <w:b/>
          <w:bCs/>
        </w:rPr>
      </w:pPr>
      <w:r w:rsidRPr="00CF7E1B">
        <w:rPr>
          <w:rFonts w:cs="Calibri"/>
          <w:b/>
          <w:bCs/>
        </w:rPr>
        <w:br w:type="page"/>
      </w:r>
    </w:p>
    <w:tbl>
      <w:tblPr>
        <w:tblW w:w="9925"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2"/>
        <w:gridCol w:w="5851"/>
        <w:gridCol w:w="1596"/>
        <w:gridCol w:w="916"/>
      </w:tblGrid>
      <w:tr w:rsidR="007C4612" w:rsidRPr="00CF7E1B" w:rsidTr="005C3A52">
        <w:trPr>
          <w:cantSplit/>
          <w:trHeight w:val="444"/>
        </w:trPr>
        <w:tc>
          <w:tcPr>
            <w:tcW w:w="1562" w:type="dxa"/>
            <w:tcBorders>
              <w:top w:val="single" w:sz="4" w:space="0" w:color="auto"/>
              <w:left w:val="single" w:sz="2" w:space="0" w:color="003366"/>
              <w:bottom w:val="single" w:sz="4" w:space="0" w:color="auto"/>
              <w:right w:val="single" w:sz="2" w:space="0" w:color="003366"/>
            </w:tcBorders>
          </w:tcPr>
          <w:p w:rsidR="007C4612" w:rsidRPr="0048135F" w:rsidRDefault="0048135F">
            <w:pPr>
              <w:pStyle w:val="TableReference"/>
              <w:tabs>
                <w:tab w:val="left" w:pos="3306"/>
              </w:tabs>
              <w:spacing w:before="60"/>
              <w:rPr>
                <w:rFonts w:cs="Calibri"/>
                <w:b/>
                <w:color w:val="auto"/>
                <w:sz w:val="20"/>
                <w:szCs w:val="20"/>
              </w:rPr>
            </w:pPr>
            <w:r w:rsidRPr="0048135F">
              <w:rPr>
                <w:rFonts w:cs="Calibri"/>
                <w:b/>
                <w:color w:val="auto"/>
                <w:sz w:val="20"/>
                <w:szCs w:val="20"/>
              </w:rPr>
              <w:t>Reference</w:t>
            </w:r>
          </w:p>
        </w:tc>
        <w:tc>
          <w:tcPr>
            <w:tcW w:w="8363" w:type="dxa"/>
            <w:gridSpan w:val="3"/>
            <w:tcBorders>
              <w:top w:val="single" w:sz="4" w:space="0" w:color="auto"/>
              <w:left w:val="single" w:sz="2" w:space="0" w:color="003366"/>
              <w:bottom w:val="single" w:sz="4" w:space="0" w:color="auto"/>
              <w:right w:val="nil"/>
            </w:tcBorders>
          </w:tcPr>
          <w:p w:rsidR="007C4612" w:rsidRPr="00B578B1" w:rsidRDefault="007C4612" w:rsidP="002E4C57">
            <w:pPr>
              <w:rPr>
                <w:b/>
              </w:rPr>
            </w:pPr>
            <w:r w:rsidRPr="00B578B1">
              <w:rPr>
                <w:b/>
              </w:rPr>
              <w:t xml:space="preserve">Note </w:t>
            </w:r>
            <w:r w:rsidR="00D520D0" w:rsidRPr="00B578B1">
              <w:rPr>
                <w:b/>
              </w:rPr>
              <w:t>33</w:t>
            </w:r>
            <w:r w:rsidRPr="00B578B1">
              <w:rPr>
                <w:b/>
              </w:rPr>
              <w:t>.</w:t>
            </w:r>
            <w:r w:rsidR="002E4C57">
              <w:rPr>
                <w:b/>
              </w:rPr>
              <w:t xml:space="preserve">   </w:t>
            </w:r>
            <w:r w:rsidRPr="00B578B1">
              <w:rPr>
                <w:b/>
              </w:rPr>
              <w:t xml:space="preserve">Interest-Bearing Liabilities </w:t>
            </w:r>
            <w:r w:rsidR="00B578B1" w:rsidRPr="00B578B1">
              <w:rPr>
                <w:b/>
              </w:rPr>
              <w:t xml:space="preserve">and Finance Leases </w:t>
            </w:r>
            <w:r w:rsidRPr="00B578B1">
              <w:rPr>
                <w:b/>
              </w:rPr>
              <w:t>- Continued</w:t>
            </w:r>
          </w:p>
        </w:tc>
      </w:tr>
      <w:tr w:rsidR="000144FF" w:rsidRPr="00CF7E1B" w:rsidTr="005C3A52">
        <w:trPr>
          <w:cantSplit/>
          <w:trHeight w:val="23"/>
        </w:trPr>
        <w:tc>
          <w:tcPr>
            <w:tcW w:w="1562" w:type="dxa"/>
            <w:tcBorders>
              <w:top w:val="single" w:sz="4" w:space="0" w:color="auto"/>
              <w:left w:val="single" w:sz="2" w:space="0" w:color="003366"/>
              <w:bottom w:val="nil"/>
              <w:right w:val="single" w:sz="2" w:space="0" w:color="003366"/>
            </w:tcBorders>
          </w:tcPr>
          <w:p w:rsidR="000144FF" w:rsidRPr="0048135F" w:rsidRDefault="000144FF">
            <w:pPr>
              <w:pStyle w:val="TableReference"/>
              <w:tabs>
                <w:tab w:val="left" w:pos="3306"/>
              </w:tabs>
              <w:spacing w:before="40"/>
              <w:rPr>
                <w:rFonts w:cs="Calibri"/>
                <w:color w:val="auto"/>
                <w:sz w:val="16"/>
                <w:szCs w:val="16"/>
              </w:rPr>
            </w:pPr>
          </w:p>
        </w:tc>
        <w:tc>
          <w:tcPr>
            <w:tcW w:w="5851" w:type="dxa"/>
            <w:tcBorders>
              <w:top w:val="single" w:sz="4" w:space="0" w:color="auto"/>
              <w:left w:val="single" w:sz="2" w:space="0" w:color="003366"/>
              <w:bottom w:val="nil"/>
              <w:right w:val="nil"/>
            </w:tcBorders>
            <w:vAlign w:val="bottom"/>
          </w:tcPr>
          <w:p w:rsidR="000144FF" w:rsidRPr="00CF7E1B" w:rsidRDefault="00E07DFB">
            <w:pPr>
              <w:pStyle w:val="TableText"/>
              <w:tabs>
                <w:tab w:val="left" w:pos="3306"/>
              </w:tabs>
              <w:rPr>
                <w:rFonts w:cs="Calibri"/>
                <w:b/>
                <w:bCs/>
              </w:rPr>
            </w:pPr>
            <w:bookmarkStart w:id="825" w:name="_Toc48468708"/>
            <w:bookmarkStart w:id="826" w:name="_Toc49155800"/>
            <w:bookmarkStart w:id="827" w:name="_Toc49224216"/>
            <w:r w:rsidRPr="00CF7E1B">
              <w:rPr>
                <w:rFonts w:cs="Calibri"/>
                <w:b/>
                <w:bCs/>
              </w:rPr>
              <w:t>Finance Leases</w:t>
            </w:r>
            <w:bookmarkEnd w:id="825"/>
            <w:bookmarkEnd w:id="826"/>
            <w:bookmarkEnd w:id="827"/>
          </w:p>
        </w:tc>
        <w:tc>
          <w:tcPr>
            <w:tcW w:w="1596" w:type="dxa"/>
            <w:tcBorders>
              <w:top w:val="single" w:sz="4" w:space="0" w:color="auto"/>
              <w:left w:val="nil"/>
              <w:bottom w:val="nil"/>
              <w:right w:val="nil"/>
            </w:tcBorders>
            <w:vAlign w:val="bottom"/>
          </w:tcPr>
          <w:p w:rsidR="000144FF" w:rsidRPr="00CF7E1B" w:rsidRDefault="00322752" w:rsidP="00D55D0B">
            <w:pPr>
              <w:pStyle w:val="TableTitle"/>
              <w:rPr>
                <w:rFonts w:cs="Calibri"/>
              </w:rPr>
            </w:pPr>
            <w:r w:rsidRPr="00CF7E1B">
              <w:rPr>
                <w:rFonts w:cs="Calibri"/>
              </w:rPr>
              <w:t>201</w:t>
            </w:r>
            <w:r w:rsidR="008E65BF">
              <w:rPr>
                <w:rFonts w:cs="Calibri"/>
              </w:rPr>
              <w:t>9</w:t>
            </w:r>
          </w:p>
          <w:p w:rsidR="000144FF" w:rsidRPr="00CF7E1B" w:rsidRDefault="000144FF" w:rsidP="00D55D0B">
            <w:pPr>
              <w:pStyle w:val="TableTitle"/>
              <w:rPr>
                <w:rFonts w:cs="Calibri"/>
              </w:rPr>
            </w:pPr>
            <w:r w:rsidRPr="00CF7E1B">
              <w:rPr>
                <w:rFonts w:cs="Calibri"/>
              </w:rPr>
              <w:t>$’000</w:t>
            </w:r>
          </w:p>
        </w:tc>
        <w:tc>
          <w:tcPr>
            <w:tcW w:w="916" w:type="dxa"/>
            <w:tcBorders>
              <w:top w:val="single" w:sz="4" w:space="0" w:color="auto"/>
              <w:left w:val="nil"/>
              <w:bottom w:val="nil"/>
              <w:right w:val="nil"/>
            </w:tcBorders>
            <w:vAlign w:val="bottom"/>
          </w:tcPr>
          <w:p w:rsidR="000144FF" w:rsidRPr="00CF7E1B" w:rsidRDefault="00322752" w:rsidP="00D55D0B">
            <w:pPr>
              <w:pStyle w:val="TableTitle"/>
              <w:rPr>
                <w:rFonts w:cs="Calibri"/>
              </w:rPr>
            </w:pPr>
            <w:r w:rsidRPr="00CF7E1B">
              <w:rPr>
                <w:rFonts w:cs="Calibri"/>
              </w:rPr>
              <w:t>201</w:t>
            </w:r>
            <w:r w:rsidR="008E65BF">
              <w:rPr>
                <w:rFonts w:cs="Calibri"/>
              </w:rPr>
              <w:t>8</w:t>
            </w:r>
          </w:p>
          <w:p w:rsidR="000144FF" w:rsidRPr="00CF7E1B" w:rsidRDefault="000144FF" w:rsidP="00D55D0B">
            <w:pPr>
              <w:pStyle w:val="TableTitle"/>
              <w:rPr>
                <w:rFonts w:cs="Calibri"/>
              </w:rPr>
            </w:pPr>
            <w:r w:rsidRPr="00CF7E1B">
              <w:rPr>
                <w:rFonts w:cs="Calibri"/>
              </w:rPr>
              <w:t>$’000</w:t>
            </w:r>
          </w:p>
        </w:tc>
      </w:tr>
      <w:tr w:rsidR="000144FF" w:rsidRPr="00CF7E1B" w:rsidTr="005C3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562" w:type="dxa"/>
            <w:tcBorders>
              <w:top w:val="nil"/>
              <w:left w:val="single" w:sz="2" w:space="0" w:color="003366"/>
              <w:bottom w:val="nil"/>
              <w:right w:val="single" w:sz="2" w:space="0" w:color="003366"/>
            </w:tcBorders>
          </w:tcPr>
          <w:p w:rsidR="000144FF" w:rsidRPr="0048135F" w:rsidRDefault="000144FF">
            <w:pPr>
              <w:pStyle w:val="TableReference"/>
              <w:tabs>
                <w:tab w:val="left" w:pos="3306"/>
              </w:tabs>
              <w:spacing w:before="60"/>
              <w:rPr>
                <w:rFonts w:cs="Calibri"/>
                <w:color w:val="auto"/>
                <w:sz w:val="16"/>
                <w:szCs w:val="16"/>
              </w:rPr>
            </w:pPr>
            <w:r w:rsidRPr="0048135F">
              <w:rPr>
                <w:rFonts w:cs="Calibri"/>
                <w:color w:val="auto"/>
                <w:sz w:val="16"/>
                <w:szCs w:val="16"/>
              </w:rPr>
              <w:t>AASB 117</w:t>
            </w:r>
            <w:r w:rsidR="00D65811" w:rsidRPr="0048135F">
              <w:rPr>
                <w:rFonts w:cs="Calibri"/>
                <w:color w:val="auto"/>
                <w:sz w:val="16"/>
                <w:szCs w:val="16"/>
              </w:rPr>
              <w:t>.</w:t>
            </w:r>
            <w:r w:rsidRPr="0048135F">
              <w:rPr>
                <w:rFonts w:cs="Calibri"/>
                <w:color w:val="auto"/>
                <w:sz w:val="16"/>
                <w:szCs w:val="16"/>
              </w:rPr>
              <w:t>31</w:t>
            </w:r>
            <w:r w:rsidR="00D001B7" w:rsidRPr="0048135F">
              <w:rPr>
                <w:rFonts w:cs="Calibri"/>
                <w:color w:val="auto"/>
                <w:sz w:val="16"/>
                <w:szCs w:val="16"/>
              </w:rPr>
              <w:t>(</w:t>
            </w:r>
            <w:r w:rsidRPr="0048135F">
              <w:rPr>
                <w:rFonts w:cs="Calibri"/>
                <w:color w:val="auto"/>
                <w:sz w:val="16"/>
                <w:szCs w:val="16"/>
              </w:rPr>
              <w:t>b)</w:t>
            </w:r>
          </w:p>
        </w:tc>
        <w:tc>
          <w:tcPr>
            <w:tcW w:w="5851" w:type="dxa"/>
            <w:tcBorders>
              <w:top w:val="nil"/>
              <w:left w:val="single" w:sz="2" w:space="0" w:color="003366"/>
              <w:bottom w:val="nil"/>
              <w:right w:val="nil"/>
            </w:tcBorders>
            <w:vAlign w:val="bottom"/>
          </w:tcPr>
          <w:p w:rsidR="000144FF" w:rsidRPr="008E65BF" w:rsidRDefault="000144FF">
            <w:pPr>
              <w:pStyle w:val="TableText"/>
              <w:tabs>
                <w:tab w:val="left" w:pos="3306"/>
              </w:tabs>
              <w:rPr>
                <w:rFonts w:cs="Calibri"/>
                <w:b/>
              </w:rPr>
            </w:pPr>
            <w:r w:rsidRPr="008E65BF">
              <w:rPr>
                <w:rFonts w:cs="Calibri"/>
                <w:b/>
              </w:rPr>
              <w:t>Finance lease commitments are payable as follows:</w:t>
            </w:r>
          </w:p>
        </w:tc>
        <w:tc>
          <w:tcPr>
            <w:tcW w:w="159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916" w:type="dxa"/>
            <w:tcBorders>
              <w:top w:val="nil"/>
              <w:left w:val="nil"/>
              <w:bottom w:val="nil"/>
            </w:tcBorders>
            <w:vAlign w:val="bottom"/>
          </w:tcPr>
          <w:p w:rsidR="000144FF" w:rsidRPr="00CF7E1B" w:rsidRDefault="000144FF">
            <w:pPr>
              <w:pStyle w:val="TableText"/>
              <w:tabs>
                <w:tab w:val="left" w:pos="3306"/>
              </w:tabs>
              <w:jc w:val="right"/>
              <w:rPr>
                <w:rFonts w:cs="Calibri"/>
              </w:rPr>
            </w:pPr>
          </w:p>
        </w:tc>
      </w:tr>
      <w:tr w:rsidR="000144FF" w:rsidRPr="00CF7E1B" w:rsidTr="005C3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562" w:type="dxa"/>
            <w:tcBorders>
              <w:top w:val="nil"/>
              <w:left w:val="single" w:sz="2" w:space="0" w:color="003366"/>
              <w:bottom w:val="nil"/>
              <w:right w:val="single" w:sz="2" w:space="0" w:color="003366"/>
            </w:tcBorders>
          </w:tcPr>
          <w:p w:rsidR="000144FF" w:rsidRPr="0048135F" w:rsidRDefault="000144FF">
            <w:pPr>
              <w:pStyle w:val="TableReference"/>
              <w:tabs>
                <w:tab w:val="left" w:pos="3306"/>
              </w:tabs>
              <w:spacing w:before="60"/>
              <w:rPr>
                <w:rFonts w:cs="Calibri"/>
                <w:color w:val="auto"/>
                <w:sz w:val="16"/>
                <w:szCs w:val="16"/>
              </w:rPr>
            </w:pPr>
            <w:r w:rsidRPr="0048135F">
              <w:rPr>
                <w:rFonts w:cs="Calibri"/>
                <w:color w:val="auto"/>
                <w:sz w:val="16"/>
                <w:szCs w:val="16"/>
              </w:rPr>
              <w:t>AASB 117</w:t>
            </w:r>
            <w:r w:rsidR="00D65811" w:rsidRPr="0048135F">
              <w:rPr>
                <w:rFonts w:cs="Calibri"/>
                <w:color w:val="auto"/>
                <w:sz w:val="16"/>
                <w:szCs w:val="16"/>
              </w:rPr>
              <w:t>.</w:t>
            </w:r>
            <w:r w:rsidRPr="0048135F">
              <w:rPr>
                <w:rFonts w:cs="Calibri"/>
                <w:color w:val="auto"/>
                <w:sz w:val="16"/>
                <w:szCs w:val="16"/>
              </w:rPr>
              <w:t>31</w:t>
            </w:r>
            <w:r w:rsidR="00D001B7" w:rsidRPr="0048135F">
              <w:rPr>
                <w:rFonts w:cs="Calibri"/>
                <w:color w:val="auto"/>
                <w:sz w:val="16"/>
                <w:szCs w:val="16"/>
              </w:rPr>
              <w:t>(</w:t>
            </w:r>
            <w:r w:rsidRPr="0048135F">
              <w:rPr>
                <w:rFonts w:cs="Calibri"/>
                <w:color w:val="auto"/>
                <w:sz w:val="16"/>
                <w:szCs w:val="16"/>
              </w:rPr>
              <w:t>b)</w:t>
            </w:r>
            <w:r w:rsidR="00D001B7" w:rsidRPr="0048135F">
              <w:rPr>
                <w:rFonts w:cs="Calibri"/>
                <w:color w:val="auto"/>
                <w:sz w:val="16"/>
                <w:szCs w:val="16"/>
              </w:rPr>
              <w:t>(</w:t>
            </w:r>
            <w:r w:rsidRPr="0048135F">
              <w:rPr>
                <w:rFonts w:cs="Calibri"/>
                <w:color w:val="auto"/>
                <w:sz w:val="16"/>
                <w:szCs w:val="16"/>
              </w:rPr>
              <w:t>i)</w:t>
            </w:r>
          </w:p>
        </w:tc>
        <w:tc>
          <w:tcPr>
            <w:tcW w:w="5851"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Within one year</w:t>
            </w:r>
          </w:p>
        </w:tc>
        <w:tc>
          <w:tcPr>
            <w:tcW w:w="159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w:t>
            </w:r>
            <w:r w:rsidR="00857E06" w:rsidRPr="00CF7E1B">
              <w:rPr>
                <w:rFonts w:cs="Calibri"/>
              </w:rPr>
              <w:t>800</w:t>
            </w:r>
          </w:p>
        </w:tc>
        <w:tc>
          <w:tcPr>
            <w:tcW w:w="916" w:type="dxa"/>
            <w:tcBorders>
              <w:top w:val="nil"/>
              <w:left w:val="nil"/>
              <w:bottom w:val="nil"/>
            </w:tcBorders>
            <w:vAlign w:val="bottom"/>
          </w:tcPr>
          <w:p w:rsidR="000144FF" w:rsidRPr="00CF7E1B" w:rsidRDefault="000144FF">
            <w:pPr>
              <w:pStyle w:val="TableText"/>
              <w:tabs>
                <w:tab w:val="left" w:pos="3306"/>
              </w:tabs>
              <w:jc w:val="right"/>
              <w:rPr>
                <w:rFonts w:cs="Calibri"/>
              </w:rPr>
            </w:pPr>
            <w:r w:rsidRPr="00CF7E1B">
              <w:rPr>
                <w:rFonts w:cs="Calibri"/>
              </w:rPr>
              <w:t>2,855</w:t>
            </w:r>
          </w:p>
        </w:tc>
      </w:tr>
      <w:tr w:rsidR="000144FF" w:rsidRPr="00CF7E1B" w:rsidTr="005C3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562" w:type="dxa"/>
            <w:tcBorders>
              <w:top w:val="nil"/>
              <w:left w:val="single" w:sz="2" w:space="0" w:color="003366"/>
              <w:bottom w:val="nil"/>
              <w:right w:val="single" w:sz="2" w:space="0" w:color="003366"/>
            </w:tcBorders>
          </w:tcPr>
          <w:p w:rsidR="000144FF" w:rsidRPr="0048135F" w:rsidRDefault="000144FF">
            <w:pPr>
              <w:pStyle w:val="TableReference"/>
              <w:tabs>
                <w:tab w:val="left" w:pos="3306"/>
              </w:tabs>
              <w:spacing w:before="60"/>
              <w:rPr>
                <w:rFonts w:cs="Calibri"/>
                <w:color w:val="auto"/>
                <w:sz w:val="16"/>
                <w:szCs w:val="16"/>
              </w:rPr>
            </w:pPr>
            <w:r w:rsidRPr="0048135F">
              <w:rPr>
                <w:rFonts w:cs="Calibri"/>
                <w:color w:val="auto"/>
                <w:sz w:val="16"/>
                <w:szCs w:val="16"/>
              </w:rPr>
              <w:t>AASB 117</w:t>
            </w:r>
            <w:r w:rsidR="00D65811" w:rsidRPr="0048135F">
              <w:rPr>
                <w:rFonts w:cs="Calibri"/>
                <w:color w:val="auto"/>
                <w:sz w:val="16"/>
                <w:szCs w:val="16"/>
              </w:rPr>
              <w:t>.</w:t>
            </w:r>
            <w:r w:rsidRPr="0048135F">
              <w:rPr>
                <w:rFonts w:cs="Calibri"/>
                <w:color w:val="auto"/>
                <w:sz w:val="16"/>
                <w:szCs w:val="16"/>
              </w:rPr>
              <w:t>31</w:t>
            </w:r>
            <w:r w:rsidR="00D001B7" w:rsidRPr="0048135F">
              <w:rPr>
                <w:rFonts w:cs="Calibri"/>
                <w:color w:val="auto"/>
                <w:sz w:val="16"/>
                <w:szCs w:val="16"/>
              </w:rPr>
              <w:t>(</w:t>
            </w:r>
            <w:r w:rsidRPr="0048135F">
              <w:rPr>
                <w:rFonts w:cs="Calibri"/>
                <w:color w:val="auto"/>
                <w:sz w:val="16"/>
                <w:szCs w:val="16"/>
              </w:rPr>
              <w:t>b)</w:t>
            </w:r>
            <w:r w:rsidR="00D001B7" w:rsidRPr="0048135F">
              <w:rPr>
                <w:rFonts w:cs="Calibri"/>
                <w:color w:val="auto"/>
                <w:sz w:val="16"/>
                <w:szCs w:val="16"/>
              </w:rPr>
              <w:t>(</w:t>
            </w:r>
            <w:r w:rsidRPr="0048135F">
              <w:rPr>
                <w:rFonts w:cs="Calibri"/>
                <w:color w:val="auto"/>
                <w:sz w:val="16"/>
                <w:szCs w:val="16"/>
              </w:rPr>
              <w:t>ii)</w:t>
            </w:r>
          </w:p>
        </w:tc>
        <w:tc>
          <w:tcPr>
            <w:tcW w:w="5851"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Later than one year but not later than five years</w:t>
            </w:r>
          </w:p>
        </w:tc>
        <w:tc>
          <w:tcPr>
            <w:tcW w:w="1596" w:type="dxa"/>
            <w:tcBorders>
              <w:top w:val="nil"/>
              <w:left w:val="nil"/>
              <w:right w:val="nil"/>
            </w:tcBorders>
            <w:vAlign w:val="bottom"/>
          </w:tcPr>
          <w:p w:rsidR="000144FF" w:rsidRPr="00CF7E1B" w:rsidRDefault="000144FF">
            <w:pPr>
              <w:pStyle w:val="TableText"/>
              <w:tabs>
                <w:tab w:val="left" w:pos="3306"/>
              </w:tabs>
              <w:jc w:val="right"/>
              <w:rPr>
                <w:rFonts w:cs="Calibri"/>
              </w:rPr>
            </w:pPr>
            <w:r w:rsidRPr="00CF7E1B">
              <w:rPr>
                <w:rFonts w:cs="Calibri"/>
              </w:rPr>
              <w:t>3,</w:t>
            </w:r>
            <w:r w:rsidR="00857E06" w:rsidRPr="00CF7E1B">
              <w:rPr>
                <w:rFonts w:cs="Calibri"/>
              </w:rPr>
              <w:t>780</w:t>
            </w:r>
          </w:p>
        </w:tc>
        <w:tc>
          <w:tcPr>
            <w:tcW w:w="916" w:type="dxa"/>
            <w:tcBorders>
              <w:top w:val="nil"/>
              <w:left w:val="nil"/>
            </w:tcBorders>
            <w:vAlign w:val="bottom"/>
          </w:tcPr>
          <w:p w:rsidR="000144FF" w:rsidRPr="00CF7E1B" w:rsidRDefault="000144FF">
            <w:pPr>
              <w:pStyle w:val="TableText"/>
              <w:tabs>
                <w:tab w:val="left" w:pos="3306"/>
              </w:tabs>
              <w:jc w:val="right"/>
              <w:rPr>
                <w:rFonts w:cs="Calibri"/>
              </w:rPr>
            </w:pPr>
            <w:r w:rsidRPr="00CF7E1B">
              <w:rPr>
                <w:rFonts w:cs="Calibri"/>
              </w:rPr>
              <w:t>3,855</w:t>
            </w:r>
          </w:p>
        </w:tc>
      </w:tr>
      <w:tr w:rsidR="000144FF" w:rsidRPr="00CF7E1B" w:rsidTr="005C3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562" w:type="dxa"/>
            <w:tcBorders>
              <w:top w:val="nil"/>
              <w:left w:val="single" w:sz="2" w:space="0" w:color="003366"/>
              <w:bottom w:val="nil"/>
              <w:right w:val="single" w:sz="2" w:space="0" w:color="003366"/>
            </w:tcBorders>
          </w:tcPr>
          <w:p w:rsidR="000144FF" w:rsidRPr="0048135F" w:rsidRDefault="000144FF">
            <w:pPr>
              <w:pStyle w:val="TableReference"/>
              <w:tabs>
                <w:tab w:val="left" w:pos="3306"/>
              </w:tabs>
              <w:spacing w:before="60"/>
              <w:rPr>
                <w:rFonts w:cs="Calibri"/>
                <w:color w:val="auto"/>
                <w:sz w:val="16"/>
                <w:szCs w:val="16"/>
              </w:rPr>
            </w:pPr>
            <w:r w:rsidRPr="0048135F">
              <w:rPr>
                <w:rFonts w:cs="Calibri"/>
                <w:color w:val="auto"/>
                <w:sz w:val="16"/>
                <w:szCs w:val="16"/>
              </w:rPr>
              <w:t>AASB 117</w:t>
            </w:r>
            <w:r w:rsidR="00D65811" w:rsidRPr="0048135F">
              <w:rPr>
                <w:rFonts w:cs="Calibri"/>
                <w:color w:val="auto"/>
                <w:sz w:val="16"/>
                <w:szCs w:val="16"/>
              </w:rPr>
              <w:t>.</w:t>
            </w:r>
            <w:r w:rsidRPr="0048135F">
              <w:rPr>
                <w:rFonts w:cs="Calibri"/>
                <w:color w:val="auto"/>
                <w:sz w:val="16"/>
                <w:szCs w:val="16"/>
              </w:rPr>
              <w:t>31</w:t>
            </w:r>
            <w:r w:rsidR="00D001B7" w:rsidRPr="0048135F">
              <w:rPr>
                <w:rFonts w:cs="Calibri"/>
                <w:color w:val="auto"/>
                <w:sz w:val="16"/>
                <w:szCs w:val="16"/>
              </w:rPr>
              <w:t>(</w:t>
            </w:r>
            <w:r w:rsidRPr="0048135F">
              <w:rPr>
                <w:rFonts w:cs="Calibri"/>
                <w:color w:val="auto"/>
                <w:sz w:val="16"/>
                <w:szCs w:val="16"/>
              </w:rPr>
              <w:t>b)</w:t>
            </w:r>
            <w:r w:rsidR="00D001B7" w:rsidRPr="0048135F">
              <w:rPr>
                <w:rFonts w:cs="Calibri"/>
                <w:color w:val="auto"/>
                <w:sz w:val="16"/>
                <w:szCs w:val="16"/>
              </w:rPr>
              <w:t>(</w:t>
            </w:r>
            <w:r w:rsidRPr="0048135F">
              <w:rPr>
                <w:rFonts w:cs="Calibri"/>
                <w:color w:val="auto"/>
                <w:sz w:val="16"/>
                <w:szCs w:val="16"/>
              </w:rPr>
              <w:t>iii)</w:t>
            </w:r>
          </w:p>
        </w:tc>
        <w:tc>
          <w:tcPr>
            <w:tcW w:w="5851" w:type="dxa"/>
            <w:tcBorders>
              <w:top w:val="nil"/>
              <w:left w:val="single" w:sz="2" w:space="0" w:color="003366"/>
              <w:right w:val="nil"/>
            </w:tcBorders>
            <w:vAlign w:val="bottom"/>
          </w:tcPr>
          <w:p w:rsidR="000144FF" w:rsidRPr="00CF7E1B" w:rsidRDefault="000144FF">
            <w:pPr>
              <w:pStyle w:val="TableText"/>
              <w:tabs>
                <w:tab w:val="left" w:pos="3306"/>
              </w:tabs>
              <w:rPr>
                <w:rFonts w:cs="Calibri"/>
              </w:rPr>
            </w:pPr>
            <w:r w:rsidRPr="00CF7E1B">
              <w:rPr>
                <w:rFonts w:cs="Calibri"/>
              </w:rPr>
              <w:t>Later than five years</w:t>
            </w:r>
          </w:p>
        </w:tc>
        <w:tc>
          <w:tcPr>
            <w:tcW w:w="1596" w:type="dxa"/>
            <w:tcBorders>
              <w:top w:val="nil"/>
              <w:left w:val="nil"/>
              <w:right w:val="nil"/>
            </w:tcBorders>
            <w:vAlign w:val="bottom"/>
          </w:tcPr>
          <w:p w:rsidR="000144FF" w:rsidRPr="00CF7E1B" w:rsidRDefault="00857E06">
            <w:pPr>
              <w:pStyle w:val="TableText"/>
              <w:tabs>
                <w:tab w:val="left" w:pos="3306"/>
              </w:tabs>
              <w:jc w:val="right"/>
              <w:rPr>
                <w:rFonts w:cs="Calibri"/>
              </w:rPr>
            </w:pPr>
            <w:r w:rsidRPr="00CF7E1B">
              <w:rPr>
                <w:rFonts w:cs="Calibri"/>
              </w:rPr>
              <w:t>700</w:t>
            </w:r>
          </w:p>
        </w:tc>
        <w:tc>
          <w:tcPr>
            <w:tcW w:w="916" w:type="dxa"/>
            <w:tcBorders>
              <w:top w:val="nil"/>
              <w:left w:val="nil"/>
            </w:tcBorders>
            <w:vAlign w:val="bottom"/>
          </w:tcPr>
          <w:p w:rsidR="000144FF" w:rsidRPr="00CF7E1B" w:rsidRDefault="000144FF">
            <w:pPr>
              <w:pStyle w:val="TableText"/>
              <w:tabs>
                <w:tab w:val="left" w:pos="3306"/>
              </w:tabs>
              <w:jc w:val="right"/>
              <w:rPr>
                <w:rFonts w:cs="Calibri"/>
              </w:rPr>
            </w:pPr>
            <w:r w:rsidRPr="00CF7E1B">
              <w:rPr>
                <w:rFonts w:cs="Calibri"/>
              </w:rPr>
              <w:t>714</w:t>
            </w:r>
          </w:p>
        </w:tc>
      </w:tr>
      <w:tr w:rsidR="000144FF" w:rsidRPr="00CF7E1B" w:rsidTr="005C3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562" w:type="dxa"/>
            <w:tcBorders>
              <w:top w:val="nil"/>
              <w:left w:val="single" w:sz="2" w:space="0" w:color="003366"/>
              <w:bottom w:val="nil"/>
              <w:right w:val="single" w:sz="2" w:space="0" w:color="003366"/>
            </w:tcBorders>
          </w:tcPr>
          <w:p w:rsidR="000144FF" w:rsidRPr="0048135F" w:rsidRDefault="000144FF">
            <w:pPr>
              <w:pStyle w:val="TableReference"/>
              <w:tabs>
                <w:tab w:val="left" w:pos="3306"/>
              </w:tabs>
              <w:spacing w:before="40"/>
              <w:rPr>
                <w:rFonts w:cs="Calibri"/>
                <w:color w:val="auto"/>
                <w:sz w:val="16"/>
                <w:szCs w:val="16"/>
              </w:rPr>
            </w:pPr>
          </w:p>
        </w:tc>
        <w:tc>
          <w:tcPr>
            <w:tcW w:w="5851" w:type="dxa"/>
            <w:tcBorders>
              <w:left w:val="single" w:sz="2" w:space="0" w:color="003366"/>
              <w:right w:val="nil"/>
            </w:tcBorders>
            <w:vAlign w:val="bottom"/>
          </w:tcPr>
          <w:p w:rsidR="000144FF" w:rsidRPr="00CF7E1B" w:rsidRDefault="000144FF">
            <w:pPr>
              <w:pStyle w:val="TableText"/>
              <w:tabs>
                <w:tab w:val="left" w:pos="3306"/>
              </w:tabs>
              <w:rPr>
                <w:rFonts w:cs="Calibri"/>
                <w:b/>
                <w:bCs/>
              </w:rPr>
            </w:pPr>
            <w:bookmarkStart w:id="828" w:name="_Toc48468709"/>
            <w:bookmarkStart w:id="829" w:name="_Toc49155801"/>
            <w:bookmarkStart w:id="830" w:name="_Toc49224217"/>
            <w:r w:rsidRPr="00CF7E1B">
              <w:rPr>
                <w:rFonts w:cs="Calibri"/>
                <w:b/>
                <w:bCs/>
              </w:rPr>
              <w:t>Minimum Lease Payments</w:t>
            </w:r>
            <w:bookmarkEnd w:id="828"/>
            <w:bookmarkEnd w:id="829"/>
            <w:bookmarkEnd w:id="830"/>
          </w:p>
        </w:tc>
        <w:tc>
          <w:tcPr>
            <w:tcW w:w="1596" w:type="dxa"/>
            <w:tcBorders>
              <w:top w:val="single" w:sz="4" w:space="0" w:color="003366"/>
              <w:left w:val="nil"/>
              <w:bottom w:val="single" w:sz="4" w:space="0" w:color="003366"/>
              <w:right w:val="nil"/>
            </w:tcBorders>
            <w:vAlign w:val="bottom"/>
          </w:tcPr>
          <w:p w:rsidR="000144FF" w:rsidRPr="00CF7E1B" w:rsidRDefault="00857E06">
            <w:pPr>
              <w:pStyle w:val="TableText"/>
              <w:tabs>
                <w:tab w:val="left" w:pos="3306"/>
              </w:tabs>
              <w:jc w:val="right"/>
              <w:rPr>
                <w:rFonts w:cs="Calibri"/>
                <w:b/>
                <w:bCs/>
              </w:rPr>
            </w:pPr>
            <w:r w:rsidRPr="00CF7E1B">
              <w:rPr>
                <w:rFonts w:cs="Calibri"/>
                <w:b/>
                <w:bCs/>
              </w:rPr>
              <w:t>7,280</w:t>
            </w:r>
          </w:p>
        </w:tc>
        <w:tc>
          <w:tcPr>
            <w:tcW w:w="916" w:type="dxa"/>
            <w:tcBorders>
              <w:top w:val="single" w:sz="4" w:space="0" w:color="003366"/>
              <w:left w:val="nil"/>
              <w:bottom w:val="single" w:sz="4" w:space="0" w:color="003366"/>
            </w:tcBorders>
            <w:vAlign w:val="bottom"/>
          </w:tcPr>
          <w:p w:rsidR="000144FF" w:rsidRPr="00CF7E1B" w:rsidRDefault="000144FF">
            <w:pPr>
              <w:pStyle w:val="TableText"/>
              <w:tabs>
                <w:tab w:val="left" w:pos="3306"/>
              </w:tabs>
              <w:jc w:val="right"/>
              <w:rPr>
                <w:rFonts w:cs="Calibri"/>
                <w:b/>
                <w:bCs/>
              </w:rPr>
            </w:pPr>
            <w:r w:rsidRPr="00CF7E1B">
              <w:rPr>
                <w:rFonts w:cs="Calibri"/>
                <w:b/>
                <w:bCs/>
              </w:rPr>
              <w:t>7,424</w:t>
            </w:r>
          </w:p>
        </w:tc>
      </w:tr>
      <w:tr w:rsidR="000144FF" w:rsidRPr="00CF7E1B" w:rsidTr="005C3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562" w:type="dxa"/>
            <w:tcBorders>
              <w:top w:val="nil"/>
              <w:left w:val="single" w:sz="2" w:space="0" w:color="003366"/>
              <w:bottom w:val="nil"/>
              <w:right w:val="single" w:sz="2" w:space="0" w:color="003366"/>
            </w:tcBorders>
          </w:tcPr>
          <w:p w:rsidR="000144FF" w:rsidRPr="0048135F" w:rsidRDefault="000144FF">
            <w:pPr>
              <w:pStyle w:val="TableReference"/>
              <w:tabs>
                <w:tab w:val="left" w:pos="3306"/>
              </w:tabs>
              <w:spacing w:before="40"/>
              <w:rPr>
                <w:rFonts w:cs="Calibri"/>
                <w:color w:val="auto"/>
                <w:sz w:val="16"/>
                <w:szCs w:val="16"/>
              </w:rPr>
            </w:pPr>
          </w:p>
        </w:tc>
        <w:tc>
          <w:tcPr>
            <w:tcW w:w="5851" w:type="dxa"/>
            <w:tcBorders>
              <w:top w:val="nil"/>
              <w:left w:val="single" w:sz="2" w:space="0" w:color="003366"/>
              <w:right w:val="nil"/>
            </w:tcBorders>
            <w:vAlign w:val="bottom"/>
          </w:tcPr>
          <w:p w:rsidR="000144FF" w:rsidRPr="00CF7E1B" w:rsidRDefault="000144FF">
            <w:pPr>
              <w:pStyle w:val="TableText"/>
              <w:tabs>
                <w:tab w:val="left" w:pos="3306"/>
              </w:tabs>
              <w:rPr>
                <w:rFonts w:cs="Calibri"/>
              </w:rPr>
            </w:pPr>
            <w:r w:rsidRPr="00CF7E1B">
              <w:rPr>
                <w:rFonts w:cs="Calibri"/>
              </w:rPr>
              <w:t>Less: Future Finance Lease Charges</w:t>
            </w:r>
          </w:p>
        </w:tc>
        <w:tc>
          <w:tcPr>
            <w:tcW w:w="1596" w:type="dxa"/>
            <w:tcBorders>
              <w:top w:val="nil"/>
              <w:left w:val="nil"/>
              <w:right w:val="nil"/>
            </w:tcBorders>
            <w:vAlign w:val="bottom"/>
          </w:tcPr>
          <w:p w:rsidR="000144FF" w:rsidRPr="00CF7E1B" w:rsidRDefault="000144FF">
            <w:pPr>
              <w:pStyle w:val="TableText"/>
              <w:tabs>
                <w:tab w:val="left" w:pos="3306"/>
              </w:tabs>
              <w:jc w:val="right"/>
              <w:rPr>
                <w:rFonts w:cs="Calibri"/>
              </w:rPr>
            </w:pPr>
            <w:r w:rsidRPr="00CF7E1B">
              <w:rPr>
                <w:rFonts w:cs="Calibri"/>
              </w:rPr>
              <w:t>(3</w:t>
            </w:r>
            <w:r w:rsidR="00857E06" w:rsidRPr="00CF7E1B">
              <w:rPr>
                <w:rFonts w:cs="Calibri"/>
              </w:rPr>
              <w:t>50</w:t>
            </w:r>
            <w:r w:rsidRPr="00CF7E1B">
              <w:rPr>
                <w:rFonts w:cs="Calibri"/>
              </w:rPr>
              <w:t>)</w:t>
            </w:r>
          </w:p>
        </w:tc>
        <w:tc>
          <w:tcPr>
            <w:tcW w:w="916" w:type="dxa"/>
            <w:tcBorders>
              <w:top w:val="nil"/>
              <w:left w:val="nil"/>
            </w:tcBorders>
            <w:vAlign w:val="bottom"/>
          </w:tcPr>
          <w:p w:rsidR="000144FF" w:rsidRPr="00CF7E1B" w:rsidRDefault="000144FF">
            <w:pPr>
              <w:pStyle w:val="TableText"/>
              <w:tabs>
                <w:tab w:val="left" w:pos="3306"/>
              </w:tabs>
              <w:jc w:val="right"/>
              <w:rPr>
                <w:rFonts w:cs="Calibri"/>
              </w:rPr>
            </w:pPr>
            <w:r w:rsidRPr="00CF7E1B">
              <w:rPr>
                <w:rFonts w:cs="Calibri"/>
              </w:rPr>
              <w:t>(357)</w:t>
            </w:r>
          </w:p>
        </w:tc>
      </w:tr>
      <w:tr w:rsidR="000144FF" w:rsidRPr="00CF7E1B" w:rsidTr="005C3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562" w:type="dxa"/>
            <w:tcBorders>
              <w:top w:val="nil"/>
              <w:left w:val="single" w:sz="2" w:space="0" w:color="003366"/>
              <w:bottom w:val="nil"/>
              <w:right w:val="single" w:sz="2" w:space="0" w:color="003366"/>
            </w:tcBorders>
          </w:tcPr>
          <w:p w:rsidR="000144FF" w:rsidRPr="0048135F" w:rsidRDefault="000144FF">
            <w:pPr>
              <w:pStyle w:val="TableReference"/>
              <w:tabs>
                <w:tab w:val="left" w:pos="3306"/>
              </w:tabs>
              <w:spacing w:before="40"/>
              <w:rPr>
                <w:rFonts w:cs="Calibri"/>
                <w:color w:val="auto"/>
                <w:sz w:val="16"/>
                <w:szCs w:val="16"/>
              </w:rPr>
            </w:pPr>
          </w:p>
        </w:tc>
        <w:tc>
          <w:tcPr>
            <w:tcW w:w="5851" w:type="dxa"/>
            <w:tcBorders>
              <w:left w:val="single" w:sz="2" w:space="0" w:color="003366"/>
              <w:right w:val="nil"/>
            </w:tcBorders>
            <w:vAlign w:val="bottom"/>
          </w:tcPr>
          <w:p w:rsidR="000144FF" w:rsidRPr="00CF7E1B" w:rsidRDefault="000144FF">
            <w:pPr>
              <w:pStyle w:val="TableText"/>
              <w:tabs>
                <w:tab w:val="left" w:pos="3306"/>
              </w:tabs>
              <w:rPr>
                <w:rFonts w:cs="Calibri"/>
                <w:b/>
                <w:bCs/>
              </w:rPr>
            </w:pPr>
            <w:bookmarkStart w:id="831" w:name="_Toc48468710"/>
            <w:bookmarkStart w:id="832" w:name="_Toc49155802"/>
            <w:bookmarkStart w:id="833" w:name="_Toc49224218"/>
            <w:r w:rsidRPr="00CF7E1B">
              <w:rPr>
                <w:rFonts w:cs="Calibri"/>
                <w:b/>
                <w:bCs/>
              </w:rPr>
              <w:t>Amount Recognised as a Liability</w:t>
            </w:r>
            <w:bookmarkEnd w:id="831"/>
            <w:bookmarkEnd w:id="832"/>
            <w:bookmarkEnd w:id="833"/>
          </w:p>
        </w:tc>
        <w:tc>
          <w:tcPr>
            <w:tcW w:w="1596" w:type="dxa"/>
            <w:tcBorders>
              <w:top w:val="single" w:sz="4" w:space="0" w:color="003366"/>
              <w:left w:val="nil"/>
              <w:bottom w:val="single" w:sz="4"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6,</w:t>
            </w:r>
            <w:r w:rsidR="00857E06" w:rsidRPr="00CF7E1B">
              <w:rPr>
                <w:rFonts w:cs="Calibri"/>
                <w:b/>
                <w:bCs/>
              </w:rPr>
              <w:t>930</w:t>
            </w:r>
          </w:p>
        </w:tc>
        <w:tc>
          <w:tcPr>
            <w:tcW w:w="916" w:type="dxa"/>
            <w:tcBorders>
              <w:top w:val="single" w:sz="4" w:space="0" w:color="003366"/>
              <w:left w:val="nil"/>
              <w:bottom w:val="single" w:sz="4" w:space="0" w:color="003366"/>
            </w:tcBorders>
            <w:vAlign w:val="bottom"/>
          </w:tcPr>
          <w:p w:rsidR="000144FF" w:rsidRPr="00CF7E1B" w:rsidRDefault="000144FF">
            <w:pPr>
              <w:pStyle w:val="TableText"/>
              <w:tabs>
                <w:tab w:val="left" w:pos="3306"/>
              </w:tabs>
              <w:jc w:val="right"/>
              <w:rPr>
                <w:rFonts w:cs="Calibri"/>
                <w:b/>
                <w:bCs/>
              </w:rPr>
            </w:pPr>
            <w:r w:rsidRPr="00CF7E1B">
              <w:rPr>
                <w:rFonts w:cs="Calibri"/>
                <w:b/>
                <w:bCs/>
              </w:rPr>
              <w:t>7,067</w:t>
            </w:r>
          </w:p>
        </w:tc>
      </w:tr>
      <w:tr w:rsidR="000144FF" w:rsidRPr="00CF7E1B" w:rsidTr="005C3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1562" w:type="dxa"/>
            <w:tcBorders>
              <w:top w:val="nil"/>
              <w:left w:val="single" w:sz="2" w:space="0" w:color="003366"/>
              <w:bottom w:val="nil"/>
              <w:right w:val="single" w:sz="2" w:space="0" w:color="003366"/>
            </w:tcBorders>
          </w:tcPr>
          <w:p w:rsidR="000144FF" w:rsidRPr="0048135F" w:rsidRDefault="000144FF">
            <w:pPr>
              <w:pStyle w:val="TableReference"/>
              <w:tabs>
                <w:tab w:val="left" w:pos="3306"/>
              </w:tabs>
              <w:spacing w:before="60"/>
              <w:rPr>
                <w:rFonts w:cs="Calibri"/>
                <w:color w:val="auto"/>
                <w:sz w:val="16"/>
                <w:szCs w:val="16"/>
              </w:rPr>
            </w:pPr>
          </w:p>
        </w:tc>
        <w:tc>
          <w:tcPr>
            <w:tcW w:w="5851" w:type="dxa"/>
            <w:tcBorders>
              <w:top w:val="nil"/>
              <w:left w:val="single" w:sz="2" w:space="0" w:color="003366"/>
              <w:right w:val="nil"/>
            </w:tcBorders>
            <w:vAlign w:val="bottom"/>
          </w:tcPr>
          <w:p w:rsidR="000144FF" w:rsidRPr="00CF7E1B" w:rsidRDefault="000144FF">
            <w:pPr>
              <w:pStyle w:val="TableText"/>
              <w:rPr>
                <w:rFonts w:cs="Calibri"/>
              </w:rPr>
            </w:pPr>
            <w:r w:rsidRPr="00CF7E1B">
              <w:rPr>
                <w:rFonts w:cs="Calibri"/>
              </w:rPr>
              <w:t xml:space="preserve">Add: Lease incentive involved with non-cancellable operating lease </w:t>
            </w:r>
          </w:p>
        </w:tc>
        <w:tc>
          <w:tcPr>
            <w:tcW w:w="1596" w:type="dxa"/>
            <w:tcBorders>
              <w:top w:val="nil"/>
              <w:left w:val="nil"/>
              <w:right w:val="nil"/>
            </w:tcBorders>
            <w:vAlign w:val="bottom"/>
          </w:tcPr>
          <w:p w:rsidR="000144FF" w:rsidRPr="00CF7E1B" w:rsidRDefault="00857E06">
            <w:pPr>
              <w:pStyle w:val="TableText"/>
              <w:tabs>
                <w:tab w:val="left" w:pos="3306"/>
              </w:tabs>
              <w:jc w:val="right"/>
              <w:rPr>
                <w:rFonts w:cs="Calibri"/>
              </w:rPr>
            </w:pPr>
            <w:r w:rsidRPr="00CF7E1B">
              <w:rPr>
                <w:rFonts w:cs="Calibri"/>
              </w:rPr>
              <w:t>70</w:t>
            </w:r>
          </w:p>
        </w:tc>
        <w:tc>
          <w:tcPr>
            <w:tcW w:w="916" w:type="dxa"/>
            <w:tcBorders>
              <w:top w:val="nil"/>
              <w:left w:val="nil"/>
            </w:tcBorders>
            <w:vAlign w:val="bottom"/>
          </w:tcPr>
          <w:p w:rsidR="000144FF" w:rsidRPr="00CF7E1B" w:rsidRDefault="000144FF">
            <w:pPr>
              <w:pStyle w:val="TableText"/>
              <w:tabs>
                <w:tab w:val="left" w:pos="3306"/>
              </w:tabs>
              <w:jc w:val="right"/>
              <w:rPr>
                <w:rFonts w:cs="Calibri"/>
              </w:rPr>
            </w:pPr>
            <w:r w:rsidRPr="00CF7E1B">
              <w:rPr>
                <w:rFonts w:cs="Calibri"/>
              </w:rPr>
              <w:t>71</w:t>
            </w:r>
          </w:p>
        </w:tc>
      </w:tr>
      <w:tr w:rsidR="000144FF" w:rsidRPr="00CF7E1B" w:rsidTr="005C3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562" w:type="dxa"/>
            <w:tcBorders>
              <w:top w:val="nil"/>
              <w:left w:val="single" w:sz="2" w:space="0" w:color="003366"/>
              <w:bottom w:val="nil"/>
              <w:right w:val="single" w:sz="2" w:space="0" w:color="003366"/>
            </w:tcBorders>
          </w:tcPr>
          <w:p w:rsidR="000144FF" w:rsidRPr="0048135F" w:rsidRDefault="000144FF">
            <w:pPr>
              <w:pStyle w:val="TableReference"/>
              <w:tabs>
                <w:tab w:val="left" w:pos="3306"/>
              </w:tabs>
              <w:spacing w:before="40"/>
              <w:rPr>
                <w:rFonts w:cs="Calibri"/>
                <w:color w:val="auto"/>
                <w:sz w:val="16"/>
                <w:szCs w:val="16"/>
              </w:rPr>
            </w:pPr>
          </w:p>
        </w:tc>
        <w:tc>
          <w:tcPr>
            <w:tcW w:w="5851" w:type="dxa"/>
            <w:tcBorders>
              <w:left w:val="single" w:sz="2" w:space="0" w:color="003366"/>
              <w:right w:val="nil"/>
            </w:tcBorders>
            <w:vAlign w:val="bottom"/>
          </w:tcPr>
          <w:p w:rsidR="000144FF" w:rsidRPr="00CF7E1B" w:rsidRDefault="000144FF">
            <w:pPr>
              <w:pStyle w:val="TableText"/>
              <w:tabs>
                <w:tab w:val="left" w:pos="3306"/>
              </w:tabs>
              <w:rPr>
                <w:rFonts w:cs="Calibri"/>
                <w:b/>
                <w:bCs/>
              </w:rPr>
            </w:pPr>
            <w:r w:rsidRPr="00CF7E1B">
              <w:rPr>
                <w:rFonts w:cs="Calibri"/>
                <w:b/>
                <w:bCs/>
              </w:rPr>
              <w:t>Total Present Value of Minimum Lease Payments</w:t>
            </w:r>
          </w:p>
        </w:tc>
        <w:tc>
          <w:tcPr>
            <w:tcW w:w="1596" w:type="dxa"/>
            <w:tcBorders>
              <w:top w:val="single" w:sz="4" w:space="0" w:color="003366"/>
              <w:left w:val="nil"/>
              <w:bottom w:val="double" w:sz="4" w:space="0" w:color="003366"/>
              <w:right w:val="nil"/>
            </w:tcBorders>
            <w:vAlign w:val="bottom"/>
          </w:tcPr>
          <w:p w:rsidR="000144FF" w:rsidRPr="00CF7E1B" w:rsidRDefault="00857E06">
            <w:pPr>
              <w:pStyle w:val="TableText"/>
              <w:tabs>
                <w:tab w:val="left" w:pos="3306"/>
              </w:tabs>
              <w:jc w:val="right"/>
              <w:rPr>
                <w:rFonts w:cs="Calibri"/>
                <w:b/>
                <w:bCs/>
              </w:rPr>
            </w:pPr>
            <w:r w:rsidRPr="00CF7E1B">
              <w:rPr>
                <w:rFonts w:cs="Calibri"/>
                <w:b/>
                <w:bCs/>
              </w:rPr>
              <w:t>7,000</w:t>
            </w:r>
          </w:p>
        </w:tc>
        <w:tc>
          <w:tcPr>
            <w:tcW w:w="916" w:type="dxa"/>
            <w:tcBorders>
              <w:top w:val="single" w:sz="4" w:space="0" w:color="003366"/>
              <w:left w:val="nil"/>
              <w:bottom w:val="double" w:sz="4" w:space="0" w:color="003366"/>
            </w:tcBorders>
            <w:vAlign w:val="bottom"/>
          </w:tcPr>
          <w:p w:rsidR="000144FF" w:rsidRPr="00CF7E1B" w:rsidRDefault="000144FF">
            <w:pPr>
              <w:pStyle w:val="TableText"/>
              <w:tabs>
                <w:tab w:val="left" w:pos="3306"/>
              </w:tabs>
              <w:jc w:val="right"/>
              <w:rPr>
                <w:rFonts w:cs="Calibri"/>
                <w:b/>
                <w:bCs/>
              </w:rPr>
            </w:pPr>
            <w:r w:rsidRPr="00CF7E1B">
              <w:rPr>
                <w:rFonts w:cs="Calibri"/>
                <w:b/>
                <w:bCs/>
              </w:rPr>
              <w:t>7,138</w:t>
            </w:r>
          </w:p>
        </w:tc>
      </w:tr>
      <w:tr w:rsidR="000144FF" w:rsidRPr="00CF7E1B" w:rsidTr="005C3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562" w:type="dxa"/>
            <w:tcBorders>
              <w:top w:val="nil"/>
              <w:left w:val="single" w:sz="2" w:space="0" w:color="003366"/>
              <w:bottom w:val="nil"/>
              <w:right w:val="single" w:sz="2" w:space="0" w:color="003366"/>
            </w:tcBorders>
          </w:tcPr>
          <w:p w:rsidR="000144FF" w:rsidRPr="0048135F" w:rsidRDefault="000144FF">
            <w:pPr>
              <w:pStyle w:val="TableReference"/>
              <w:tabs>
                <w:tab w:val="left" w:pos="3306"/>
              </w:tabs>
              <w:spacing w:before="40"/>
              <w:rPr>
                <w:rFonts w:cs="Calibri"/>
                <w:color w:val="auto"/>
                <w:sz w:val="16"/>
                <w:szCs w:val="16"/>
              </w:rPr>
            </w:pPr>
            <w:r w:rsidRPr="0048135F">
              <w:rPr>
                <w:rFonts w:cs="Calibri"/>
                <w:color w:val="auto"/>
                <w:sz w:val="16"/>
                <w:szCs w:val="16"/>
              </w:rPr>
              <w:t>AASB 117</w:t>
            </w:r>
            <w:r w:rsidR="00D65811" w:rsidRPr="0048135F">
              <w:rPr>
                <w:rFonts w:cs="Calibri"/>
                <w:color w:val="auto"/>
                <w:sz w:val="16"/>
                <w:szCs w:val="16"/>
              </w:rPr>
              <w:t>.</w:t>
            </w:r>
            <w:r w:rsidRPr="0048135F">
              <w:rPr>
                <w:rFonts w:cs="Calibri"/>
                <w:color w:val="auto"/>
                <w:sz w:val="16"/>
                <w:szCs w:val="16"/>
              </w:rPr>
              <w:t>31</w:t>
            </w:r>
            <w:r w:rsidR="00D001B7" w:rsidRPr="0048135F">
              <w:rPr>
                <w:rFonts w:cs="Calibri"/>
                <w:color w:val="auto"/>
                <w:sz w:val="16"/>
                <w:szCs w:val="16"/>
              </w:rPr>
              <w:t>(</w:t>
            </w:r>
            <w:r w:rsidRPr="0048135F">
              <w:rPr>
                <w:rFonts w:cs="Calibri"/>
                <w:color w:val="auto"/>
                <w:sz w:val="16"/>
                <w:szCs w:val="16"/>
              </w:rPr>
              <w:t>b)</w:t>
            </w:r>
          </w:p>
        </w:tc>
        <w:tc>
          <w:tcPr>
            <w:tcW w:w="5851" w:type="dxa"/>
            <w:tcBorders>
              <w:top w:val="nil"/>
              <w:left w:val="single" w:sz="2" w:space="0" w:color="003366"/>
              <w:bottom w:val="nil"/>
              <w:right w:val="nil"/>
            </w:tcBorders>
            <w:vAlign w:val="bottom"/>
          </w:tcPr>
          <w:p w:rsidR="000144FF" w:rsidRPr="008E65BF" w:rsidRDefault="000144FF">
            <w:pPr>
              <w:pStyle w:val="TableText"/>
              <w:tabs>
                <w:tab w:val="left" w:pos="3306"/>
              </w:tabs>
              <w:rPr>
                <w:rFonts w:cs="Calibri"/>
                <w:b/>
              </w:rPr>
            </w:pPr>
            <w:r w:rsidRPr="008E65BF">
              <w:rPr>
                <w:rFonts w:cs="Calibri"/>
                <w:b/>
              </w:rPr>
              <w:t>The present value of the minimum lease payments are as follows:</w:t>
            </w:r>
          </w:p>
        </w:tc>
        <w:tc>
          <w:tcPr>
            <w:tcW w:w="159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916" w:type="dxa"/>
            <w:tcBorders>
              <w:top w:val="nil"/>
              <w:left w:val="nil"/>
              <w:bottom w:val="nil"/>
            </w:tcBorders>
            <w:vAlign w:val="bottom"/>
          </w:tcPr>
          <w:p w:rsidR="000144FF" w:rsidRPr="00CF7E1B" w:rsidRDefault="000144FF">
            <w:pPr>
              <w:pStyle w:val="TableText"/>
              <w:tabs>
                <w:tab w:val="left" w:pos="3306"/>
              </w:tabs>
              <w:jc w:val="right"/>
              <w:rPr>
                <w:rFonts w:cs="Calibri"/>
              </w:rPr>
            </w:pPr>
          </w:p>
        </w:tc>
      </w:tr>
      <w:tr w:rsidR="000144FF" w:rsidRPr="00CF7E1B" w:rsidTr="005C3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562" w:type="dxa"/>
            <w:tcBorders>
              <w:top w:val="nil"/>
              <w:left w:val="single" w:sz="2" w:space="0" w:color="003366"/>
              <w:bottom w:val="nil"/>
              <w:right w:val="single" w:sz="2" w:space="0" w:color="003366"/>
            </w:tcBorders>
          </w:tcPr>
          <w:p w:rsidR="000144FF" w:rsidRPr="0048135F" w:rsidRDefault="000144FF">
            <w:pPr>
              <w:pStyle w:val="TableReference"/>
              <w:tabs>
                <w:tab w:val="left" w:pos="3306"/>
              </w:tabs>
              <w:spacing w:before="60"/>
              <w:rPr>
                <w:rFonts w:cs="Calibri"/>
                <w:color w:val="auto"/>
                <w:sz w:val="16"/>
                <w:szCs w:val="16"/>
              </w:rPr>
            </w:pPr>
            <w:r w:rsidRPr="0048135F">
              <w:rPr>
                <w:rFonts w:cs="Calibri"/>
                <w:color w:val="auto"/>
                <w:sz w:val="16"/>
                <w:szCs w:val="16"/>
              </w:rPr>
              <w:t>AASB 117</w:t>
            </w:r>
            <w:r w:rsidR="00D65811" w:rsidRPr="0048135F">
              <w:rPr>
                <w:rFonts w:cs="Calibri"/>
                <w:color w:val="auto"/>
                <w:sz w:val="16"/>
                <w:szCs w:val="16"/>
              </w:rPr>
              <w:t>.</w:t>
            </w:r>
            <w:r w:rsidRPr="0048135F">
              <w:rPr>
                <w:rFonts w:cs="Calibri"/>
                <w:color w:val="auto"/>
                <w:sz w:val="16"/>
                <w:szCs w:val="16"/>
              </w:rPr>
              <w:t>31</w:t>
            </w:r>
            <w:r w:rsidR="00D001B7" w:rsidRPr="0048135F">
              <w:rPr>
                <w:rFonts w:cs="Calibri"/>
                <w:color w:val="auto"/>
                <w:sz w:val="16"/>
                <w:szCs w:val="16"/>
              </w:rPr>
              <w:t>(</w:t>
            </w:r>
            <w:r w:rsidRPr="0048135F">
              <w:rPr>
                <w:rFonts w:cs="Calibri"/>
                <w:color w:val="auto"/>
                <w:sz w:val="16"/>
                <w:szCs w:val="16"/>
              </w:rPr>
              <w:t>b)</w:t>
            </w:r>
            <w:r w:rsidR="00D001B7" w:rsidRPr="0048135F">
              <w:rPr>
                <w:rFonts w:cs="Calibri"/>
                <w:color w:val="auto"/>
                <w:sz w:val="16"/>
                <w:szCs w:val="16"/>
              </w:rPr>
              <w:t>(</w:t>
            </w:r>
            <w:r w:rsidRPr="0048135F">
              <w:rPr>
                <w:rFonts w:cs="Calibri"/>
                <w:color w:val="auto"/>
                <w:sz w:val="16"/>
                <w:szCs w:val="16"/>
              </w:rPr>
              <w:t>i)</w:t>
            </w:r>
          </w:p>
        </w:tc>
        <w:tc>
          <w:tcPr>
            <w:tcW w:w="5851"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Within one year</w:t>
            </w:r>
          </w:p>
        </w:tc>
        <w:tc>
          <w:tcPr>
            <w:tcW w:w="159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w:t>
            </w:r>
            <w:r w:rsidR="00857E06" w:rsidRPr="00CF7E1B">
              <w:rPr>
                <w:rFonts w:cs="Calibri"/>
              </w:rPr>
              <w:t>692</w:t>
            </w:r>
          </w:p>
        </w:tc>
        <w:tc>
          <w:tcPr>
            <w:tcW w:w="916" w:type="dxa"/>
            <w:tcBorders>
              <w:top w:val="nil"/>
              <w:left w:val="nil"/>
              <w:bottom w:val="nil"/>
            </w:tcBorders>
            <w:vAlign w:val="bottom"/>
          </w:tcPr>
          <w:p w:rsidR="000144FF" w:rsidRPr="00CF7E1B" w:rsidRDefault="000144FF">
            <w:pPr>
              <w:pStyle w:val="TableText"/>
              <w:tabs>
                <w:tab w:val="left" w:pos="3306"/>
              </w:tabs>
              <w:jc w:val="right"/>
              <w:rPr>
                <w:rFonts w:cs="Calibri"/>
              </w:rPr>
            </w:pPr>
            <w:r w:rsidRPr="00CF7E1B">
              <w:rPr>
                <w:rFonts w:cs="Calibri"/>
              </w:rPr>
              <w:t>2,745</w:t>
            </w:r>
          </w:p>
        </w:tc>
      </w:tr>
      <w:tr w:rsidR="000144FF" w:rsidRPr="00CF7E1B" w:rsidTr="005C3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562" w:type="dxa"/>
            <w:tcBorders>
              <w:top w:val="nil"/>
              <w:left w:val="single" w:sz="2" w:space="0" w:color="003366"/>
              <w:bottom w:val="nil"/>
              <w:right w:val="single" w:sz="2" w:space="0" w:color="003366"/>
            </w:tcBorders>
          </w:tcPr>
          <w:p w:rsidR="000144FF" w:rsidRPr="0048135F" w:rsidRDefault="000144FF">
            <w:pPr>
              <w:pStyle w:val="TableReference"/>
              <w:tabs>
                <w:tab w:val="left" w:pos="3306"/>
              </w:tabs>
              <w:spacing w:before="60"/>
              <w:rPr>
                <w:rFonts w:cs="Calibri"/>
                <w:color w:val="auto"/>
                <w:sz w:val="16"/>
                <w:szCs w:val="16"/>
              </w:rPr>
            </w:pPr>
            <w:r w:rsidRPr="0048135F">
              <w:rPr>
                <w:rFonts w:cs="Calibri"/>
                <w:color w:val="auto"/>
                <w:sz w:val="16"/>
                <w:szCs w:val="16"/>
              </w:rPr>
              <w:t>AASB 117</w:t>
            </w:r>
            <w:r w:rsidR="00D65811" w:rsidRPr="0048135F">
              <w:rPr>
                <w:rFonts w:cs="Calibri"/>
                <w:color w:val="auto"/>
                <w:sz w:val="16"/>
                <w:szCs w:val="16"/>
              </w:rPr>
              <w:t>.</w:t>
            </w:r>
            <w:r w:rsidRPr="0048135F">
              <w:rPr>
                <w:rFonts w:cs="Calibri"/>
                <w:color w:val="auto"/>
                <w:sz w:val="16"/>
                <w:szCs w:val="16"/>
              </w:rPr>
              <w:t>31</w:t>
            </w:r>
            <w:r w:rsidR="00D001B7" w:rsidRPr="0048135F">
              <w:rPr>
                <w:rFonts w:cs="Calibri"/>
                <w:color w:val="auto"/>
                <w:sz w:val="16"/>
                <w:szCs w:val="16"/>
              </w:rPr>
              <w:t>(</w:t>
            </w:r>
            <w:r w:rsidRPr="0048135F">
              <w:rPr>
                <w:rFonts w:cs="Calibri"/>
                <w:color w:val="auto"/>
                <w:sz w:val="16"/>
                <w:szCs w:val="16"/>
              </w:rPr>
              <w:t>b)</w:t>
            </w:r>
            <w:r w:rsidR="00D001B7" w:rsidRPr="0048135F">
              <w:rPr>
                <w:rFonts w:cs="Calibri"/>
                <w:color w:val="auto"/>
                <w:sz w:val="16"/>
                <w:szCs w:val="16"/>
              </w:rPr>
              <w:t>(</w:t>
            </w:r>
            <w:r w:rsidRPr="0048135F">
              <w:rPr>
                <w:rFonts w:cs="Calibri"/>
                <w:color w:val="auto"/>
                <w:sz w:val="16"/>
                <w:szCs w:val="16"/>
              </w:rPr>
              <w:t>ii)</w:t>
            </w:r>
          </w:p>
        </w:tc>
        <w:tc>
          <w:tcPr>
            <w:tcW w:w="5851"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Later than one year but not later than five years</w:t>
            </w:r>
          </w:p>
        </w:tc>
        <w:tc>
          <w:tcPr>
            <w:tcW w:w="159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3,</w:t>
            </w:r>
            <w:r w:rsidR="00857E06" w:rsidRPr="00CF7E1B">
              <w:rPr>
                <w:rFonts w:cs="Calibri"/>
              </w:rPr>
              <w:t>635</w:t>
            </w:r>
          </w:p>
        </w:tc>
        <w:tc>
          <w:tcPr>
            <w:tcW w:w="916" w:type="dxa"/>
            <w:tcBorders>
              <w:top w:val="nil"/>
              <w:left w:val="nil"/>
              <w:bottom w:val="nil"/>
            </w:tcBorders>
            <w:vAlign w:val="bottom"/>
          </w:tcPr>
          <w:p w:rsidR="000144FF" w:rsidRPr="00CF7E1B" w:rsidRDefault="000144FF">
            <w:pPr>
              <w:pStyle w:val="TableText"/>
              <w:tabs>
                <w:tab w:val="left" w:pos="3306"/>
              </w:tabs>
              <w:jc w:val="right"/>
              <w:rPr>
                <w:rFonts w:cs="Calibri"/>
              </w:rPr>
            </w:pPr>
            <w:r w:rsidRPr="00CF7E1B">
              <w:rPr>
                <w:rFonts w:cs="Calibri"/>
              </w:rPr>
              <w:t>3,</w:t>
            </w:r>
            <w:r w:rsidR="00857E06" w:rsidRPr="00CF7E1B">
              <w:rPr>
                <w:rFonts w:cs="Calibri"/>
              </w:rPr>
              <w:t>706</w:t>
            </w:r>
          </w:p>
        </w:tc>
      </w:tr>
      <w:tr w:rsidR="000144FF" w:rsidRPr="00CF7E1B" w:rsidTr="005C3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562" w:type="dxa"/>
            <w:tcBorders>
              <w:top w:val="nil"/>
              <w:left w:val="single" w:sz="2" w:space="0" w:color="003366"/>
              <w:bottom w:val="nil"/>
              <w:right w:val="single" w:sz="2" w:space="0" w:color="003366"/>
            </w:tcBorders>
          </w:tcPr>
          <w:p w:rsidR="000144FF" w:rsidRPr="0048135F" w:rsidRDefault="000144FF">
            <w:pPr>
              <w:pStyle w:val="TableReference"/>
              <w:tabs>
                <w:tab w:val="left" w:pos="3306"/>
              </w:tabs>
              <w:spacing w:before="60"/>
              <w:rPr>
                <w:rFonts w:cs="Calibri"/>
                <w:color w:val="auto"/>
                <w:sz w:val="16"/>
                <w:szCs w:val="16"/>
              </w:rPr>
            </w:pPr>
            <w:r w:rsidRPr="0048135F">
              <w:rPr>
                <w:rFonts w:cs="Calibri"/>
                <w:color w:val="auto"/>
                <w:sz w:val="16"/>
                <w:szCs w:val="16"/>
              </w:rPr>
              <w:t>AASB 117</w:t>
            </w:r>
            <w:r w:rsidR="00D65811" w:rsidRPr="0048135F">
              <w:rPr>
                <w:rFonts w:cs="Calibri"/>
                <w:color w:val="auto"/>
                <w:sz w:val="16"/>
                <w:szCs w:val="16"/>
              </w:rPr>
              <w:t>.</w:t>
            </w:r>
            <w:r w:rsidRPr="0048135F">
              <w:rPr>
                <w:rFonts w:cs="Calibri"/>
                <w:color w:val="auto"/>
                <w:sz w:val="16"/>
                <w:szCs w:val="16"/>
              </w:rPr>
              <w:t>31</w:t>
            </w:r>
            <w:r w:rsidR="00D001B7" w:rsidRPr="0048135F">
              <w:rPr>
                <w:rFonts w:cs="Calibri"/>
                <w:color w:val="auto"/>
                <w:sz w:val="16"/>
                <w:szCs w:val="16"/>
              </w:rPr>
              <w:t>(</w:t>
            </w:r>
            <w:r w:rsidRPr="0048135F">
              <w:rPr>
                <w:rFonts w:cs="Calibri"/>
                <w:color w:val="auto"/>
                <w:sz w:val="16"/>
                <w:szCs w:val="16"/>
              </w:rPr>
              <w:t>b)</w:t>
            </w:r>
            <w:r w:rsidR="00D001B7" w:rsidRPr="0048135F">
              <w:rPr>
                <w:rFonts w:cs="Calibri"/>
                <w:color w:val="auto"/>
                <w:sz w:val="16"/>
                <w:szCs w:val="16"/>
              </w:rPr>
              <w:t>(</w:t>
            </w:r>
            <w:r w:rsidRPr="0048135F">
              <w:rPr>
                <w:rFonts w:cs="Calibri"/>
                <w:color w:val="auto"/>
                <w:sz w:val="16"/>
                <w:szCs w:val="16"/>
              </w:rPr>
              <w:t>iii)</w:t>
            </w:r>
          </w:p>
        </w:tc>
        <w:tc>
          <w:tcPr>
            <w:tcW w:w="5851"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Later than five years</w:t>
            </w:r>
          </w:p>
        </w:tc>
        <w:tc>
          <w:tcPr>
            <w:tcW w:w="1596" w:type="dxa"/>
            <w:tcBorders>
              <w:top w:val="nil"/>
              <w:left w:val="nil"/>
              <w:bottom w:val="nil"/>
              <w:right w:val="nil"/>
            </w:tcBorders>
            <w:vAlign w:val="bottom"/>
          </w:tcPr>
          <w:p w:rsidR="000144FF" w:rsidRPr="00CF7E1B" w:rsidRDefault="00857E06">
            <w:pPr>
              <w:pStyle w:val="TableText"/>
              <w:tabs>
                <w:tab w:val="left" w:pos="3306"/>
              </w:tabs>
              <w:jc w:val="right"/>
              <w:rPr>
                <w:rFonts w:cs="Calibri"/>
              </w:rPr>
            </w:pPr>
            <w:r w:rsidRPr="00CF7E1B">
              <w:rPr>
                <w:rFonts w:cs="Calibri"/>
              </w:rPr>
              <w:t>673</w:t>
            </w:r>
          </w:p>
        </w:tc>
        <w:tc>
          <w:tcPr>
            <w:tcW w:w="916" w:type="dxa"/>
            <w:tcBorders>
              <w:top w:val="nil"/>
              <w:left w:val="nil"/>
              <w:bottom w:val="nil"/>
            </w:tcBorders>
            <w:vAlign w:val="bottom"/>
          </w:tcPr>
          <w:p w:rsidR="000144FF" w:rsidRPr="00CF7E1B" w:rsidRDefault="00857E06">
            <w:pPr>
              <w:pStyle w:val="TableText"/>
              <w:tabs>
                <w:tab w:val="left" w:pos="3306"/>
              </w:tabs>
              <w:jc w:val="right"/>
              <w:rPr>
                <w:rFonts w:cs="Calibri"/>
              </w:rPr>
            </w:pPr>
            <w:r w:rsidRPr="00CF7E1B">
              <w:rPr>
                <w:rFonts w:cs="Calibri"/>
              </w:rPr>
              <w:t>687</w:t>
            </w:r>
          </w:p>
        </w:tc>
      </w:tr>
      <w:tr w:rsidR="000144FF" w:rsidRPr="00CF7E1B" w:rsidTr="005C3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562" w:type="dxa"/>
            <w:tcBorders>
              <w:top w:val="nil"/>
              <w:left w:val="single" w:sz="2" w:space="0" w:color="003366"/>
              <w:bottom w:val="nil"/>
              <w:right w:val="single" w:sz="2" w:space="0" w:color="003366"/>
            </w:tcBorders>
          </w:tcPr>
          <w:p w:rsidR="000144FF" w:rsidRPr="0048135F" w:rsidRDefault="000144FF">
            <w:pPr>
              <w:pStyle w:val="TableReference"/>
              <w:tabs>
                <w:tab w:val="left" w:pos="3306"/>
              </w:tabs>
              <w:spacing w:before="40"/>
              <w:rPr>
                <w:rFonts w:cs="Calibri"/>
                <w:color w:val="auto"/>
                <w:sz w:val="16"/>
                <w:szCs w:val="16"/>
              </w:rPr>
            </w:pPr>
          </w:p>
        </w:tc>
        <w:tc>
          <w:tcPr>
            <w:tcW w:w="5851"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b/>
                <w:bCs/>
              </w:rPr>
              <w:t>Total Present Value of Minimum Lease Payments</w:t>
            </w:r>
          </w:p>
        </w:tc>
        <w:tc>
          <w:tcPr>
            <w:tcW w:w="1596" w:type="dxa"/>
            <w:tcBorders>
              <w:top w:val="single" w:sz="4" w:space="0" w:color="003366"/>
              <w:left w:val="nil"/>
              <w:bottom w:val="double" w:sz="4" w:space="0" w:color="003366"/>
              <w:right w:val="nil"/>
            </w:tcBorders>
            <w:vAlign w:val="bottom"/>
          </w:tcPr>
          <w:p w:rsidR="000144FF" w:rsidRPr="00CF7E1B" w:rsidRDefault="00857E06">
            <w:pPr>
              <w:pStyle w:val="TableText"/>
              <w:tabs>
                <w:tab w:val="left" w:pos="3306"/>
              </w:tabs>
              <w:jc w:val="right"/>
              <w:rPr>
                <w:rFonts w:cs="Calibri"/>
                <w:b/>
                <w:bCs/>
              </w:rPr>
            </w:pPr>
            <w:r w:rsidRPr="00CF7E1B">
              <w:rPr>
                <w:rFonts w:cs="Calibri"/>
                <w:b/>
                <w:bCs/>
              </w:rPr>
              <w:t>7,000</w:t>
            </w:r>
          </w:p>
        </w:tc>
        <w:tc>
          <w:tcPr>
            <w:tcW w:w="916" w:type="dxa"/>
            <w:tcBorders>
              <w:top w:val="single" w:sz="4" w:space="0" w:color="003366"/>
              <w:left w:val="nil"/>
              <w:bottom w:val="double" w:sz="4" w:space="0" w:color="003366"/>
            </w:tcBorders>
            <w:vAlign w:val="bottom"/>
          </w:tcPr>
          <w:p w:rsidR="000144FF" w:rsidRPr="00CF7E1B" w:rsidRDefault="000144FF">
            <w:pPr>
              <w:pStyle w:val="TableText"/>
              <w:tabs>
                <w:tab w:val="left" w:pos="3306"/>
              </w:tabs>
              <w:jc w:val="right"/>
              <w:rPr>
                <w:rFonts w:cs="Calibri"/>
                <w:b/>
                <w:bCs/>
              </w:rPr>
            </w:pPr>
            <w:r w:rsidRPr="00CF7E1B">
              <w:rPr>
                <w:rFonts w:cs="Calibri"/>
                <w:b/>
                <w:bCs/>
              </w:rPr>
              <w:t>7,138</w:t>
            </w:r>
          </w:p>
        </w:tc>
      </w:tr>
      <w:tr w:rsidR="000144FF" w:rsidRPr="00CF7E1B" w:rsidTr="005C3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562" w:type="dxa"/>
            <w:tcBorders>
              <w:top w:val="nil"/>
              <w:left w:val="single" w:sz="2" w:space="0" w:color="003366"/>
              <w:bottom w:val="nil"/>
              <w:right w:val="single" w:sz="2" w:space="0" w:color="003366"/>
            </w:tcBorders>
          </w:tcPr>
          <w:p w:rsidR="000144FF" w:rsidRPr="0048135F" w:rsidRDefault="000144FF">
            <w:pPr>
              <w:pStyle w:val="TableReference"/>
              <w:tabs>
                <w:tab w:val="left" w:pos="3306"/>
              </w:tabs>
              <w:spacing w:before="40"/>
              <w:rPr>
                <w:rFonts w:cs="Calibri"/>
                <w:color w:val="auto"/>
                <w:sz w:val="16"/>
                <w:szCs w:val="16"/>
              </w:rPr>
            </w:pPr>
            <w:r w:rsidRPr="0048135F">
              <w:rPr>
                <w:rFonts w:cs="Calibri"/>
                <w:color w:val="auto"/>
                <w:sz w:val="16"/>
                <w:szCs w:val="16"/>
              </w:rPr>
              <w:t>AASB 117</w:t>
            </w:r>
            <w:r w:rsidR="00D65811" w:rsidRPr="0048135F">
              <w:rPr>
                <w:rFonts w:cs="Calibri"/>
                <w:color w:val="auto"/>
                <w:sz w:val="16"/>
                <w:szCs w:val="16"/>
              </w:rPr>
              <w:t>.</w:t>
            </w:r>
            <w:r w:rsidRPr="0048135F">
              <w:rPr>
                <w:rFonts w:cs="Calibri"/>
                <w:color w:val="auto"/>
                <w:sz w:val="16"/>
                <w:szCs w:val="16"/>
              </w:rPr>
              <w:t>31</w:t>
            </w:r>
            <w:r w:rsidR="00D001B7" w:rsidRPr="0048135F">
              <w:rPr>
                <w:rFonts w:cs="Calibri"/>
                <w:color w:val="auto"/>
                <w:sz w:val="16"/>
                <w:szCs w:val="16"/>
              </w:rPr>
              <w:t>(</w:t>
            </w:r>
            <w:r w:rsidRPr="0048135F">
              <w:rPr>
                <w:rFonts w:cs="Calibri"/>
                <w:color w:val="auto"/>
                <w:sz w:val="16"/>
                <w:szCs w:val="16"/>
              </w:rPr>
              <w:t>d)</w:t>
            </w:r>
          </w:p>
        </w:tc>
        <w:tc>
          <w:tcPr>
            <w:tcW w:w="5851" w:type="dxa"/>
            <w:tcBorders>
              <w:top w:val="nil"/>
              <w:left w:val="single" w:sz="2" w:space="0" w:color="003366"/>
              <w:bottom w:val="nil"/>
              <w:right w:val="nil"/>
            </w:tcBorders>
            <w:vAlign w:val="bottom"/>
          </w:tcPr>
          <w:p w:rsidR="000144FF" w:rsidRPr="00CF7E1B" w:rsidRDefault="000144FF" w:rsidP="00586F5B">
            <w:pPr>
              <w:pStyle w:val="TableText"/>
              <w:tabs>
                <w:tab w:val="left" w:pos="3306"/>
              </w:tabs>
              <w:rPr>
                <w:rFonts w:cs="Calibri"/>
                <w:b/>
                <w:bCs/>
              </w:rPr>
            </w:pPr>
            <w:r w:rsidRPr="00CF7E1B">
              <w:rPr>
                <w:rFonts w:cs="Calibri"/>
              </w:rPr>
              <w:t>The future minimum lease payments for non-cancellable financing sub</w:t>
            </w:r>
            <w:r w:rsidR="00586F5B">
              <w:rPr>
                <w:rFonts w:cs="Calibri"/>
              </w:rPr>
              <w:t>-</w:t>
            </w:r>
            <w:r w:rsidRPr="00CF7E1B">
              <w:rPr>
                <w:rFonts w:cs="Calibri"/>
              </w:rPr>
              <w:t>leases expected to be received</w:t>
            </w:r>
          </w:p>
        </w:tc>
        <w:tc>
          <w:tcPr>
            <w:tcW w:w="1596" w:type="dxa"/>
            <w:tcBorders>
              <w:top w:val="nil"/>
              <w:left w:val="nil"/>
              <w:bottom w:val="nil"/>
              <w:right w:val="nil"/>
            </w:tcBorders>
          </w:tcPr>
          <w:p w:rsidR="000144FF" w:rsidRPr="00CF7E1B" w:rsidRDefault="000144FF">
            <w:pPr>
              <w:pStyle w:val="TableText"/>
              <w:tabs>
                <w:tab w:val="left" w:pos="3306"/>
              </w:tabs>
              <w:jc w:val="right"/>
              <w:rPr>
                <w:rFonts w:cs="Calibri"/>
              </w:rPr>
            </w:pPr>
            <w:r w:rsidRPr="00CF7E1B">
              <w:rPr>
                <w:rFonts w:cs="Calibri"/>
              </w:rPr>
              <w:t>52</w:t>
            </w:r>
          </w:p>
        </w:tc>
        <w:tc>
          <w:tcPr>
            <w:tcW w:w="916" w:type="dxa"/>
            <w:tcBorders>
              <w:top w:val="nil"/>
              <w:left w:val="nil"/>
              <w:bottom w:val="nil"/>
            </w:tcBorders>
          </w:tcPr>
          <w:p w:rsidR="000144FF" w:rsidRPr="00CF7E1B" w:rsidRDefault="000144FF">
            <w:pPr>
              <w:pStyle w:val="TableText"/>
              <w:tabs>
                <w:tab w:val="left" w:pos="3306"/>
              </w:tabs>
              <w:jc w:val="right"/>
              <w:rPr>
                <w:rFonts w:cs="Calibri"/>
              </w:rPr>
            </w:pPr>
            <w:r w:rsidRPr="00CF7E1B">
              <w:rPr>
                <w:rFonts w:cs="Calibri"/>
              </w:rPr>
              <w:t>72</w:t>
            </w:r>
          </w:p>
        </w:tc>
      </w:tr>
      <w:tr w:rsidR="00AC05AE" w:rsidRPr="00CF7E1B" w:rsidTr="005C3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562" w:type="dxa"/>
            <w:tcBorders>
              <w:top w:val="nil"/>
              <w:left w:val="single" w:sz="2" w:space="0" w:color="003366"/>
              <w:bottom w:val="nil"/>
              <w:right w:val="single" w:sz="2" w:space="0" w:color="003366"/>
            </w:tcBorders>
          </w:tcPr>
          <w:p w:rsidR="00AC05AE" w:rsidRPr="0048135F" w:rsidRDefault="00AC05AE" w:rsidP="00E0287D">
            <w:pPr>
              <w:pStyle w:val="TableReference"/>
              <w:tabs>
                <w:tab w:val="left" w:pos="3306"/>
              </w:tabs>
              <w:spacing w:before="40"/>
              <w:rPr>
                <w:rFonts w:cs="Calibri"/>
                <w:color w:val="auto"/>
                <w:sz w:val="16"/>
                <w:szCs w:val="16"/>
              </w:rPr>
            </w:pPr>
            <w:r w:rsidRPr="0048135F">
              <w:rPr>
                <w:rFonts w:cs="Calibri"/>
                <w:color w:val="auto"/>
                <w:sz w:val="16"/>
                <w:szCs w:val="16"/>
              </w:rPr>
              <w:t>ACT Accounting Policy</w:t>
            </w:r>
          </w:p>
        </w:tc>
        <w:tc>
          <w:tcPr>
            <w:tcW w:w="5851" w:type="dxa"/>
            <w:tcBorders>
              <w:top w:val="nil"/>
              <w:left w:val="single" w:sz="2" w:space="0" w:color="003366"/>
              <w:bottom w:val="nil"/>
              <w:right w:val="nil"/>
            </w:tcBorders>
            <w:vAlign w:val="bottom"/>
          </w:tcPr>
          <w:p w:rsidR="00AC05AE" w:rsidRPr="008E65BF" w:rsidRDefault="00577331" w:rsidP="00E0287D">
            <w:pPr>
              <w:pStyle w:val="TableText"/>
              <w:tabs>
                <w:tab w:val="left" w:pos="3306"/>
              </w:tabs>
              <w:rPr>
                <w:rFonts w:cs="Calibri"/>
                <w:b/>
                <w:bCs/>
                <w:sz w:val="20"/>
                <w:szCs w:val="20"/>
              </w:rPr>
            </w:pPr>
            <w:bookmarkStart w:id="834" w:name="_Toc48468604"/>
            <w:bookmarkStart w:id="835" w:name="_Toc49155708"/>
            <w:bookmarkStart w:id="836" w:name="_Toc49224136"/>
            <w:r w:rsidRPr="008E65BF">
              <w:rPr>
                <w:rFonts w:cs="Calibri"/>
                <w:b/>
                <w:bCs/>
                <w:sz w:val="20"/>
                <w:szCs w:val="20"/>
              </w:rPr>
              <w:t>Classification</w:t>
            </w:r>
            <w:r w:rsidR="00AC05AE" w:rsidRPr="008E65BF">
              <w:rPr>
                <w:rFonts w:cs="Calibri"/>
                <w:b/>
                <w:bCs/>
                <w:sz w:val="20"/>
                <w:szCs w:val="20"/>
              </w:rPr>
              <w:t xml:space="preserve"> on the</w:t>
            </w:r>
            <w:bookmarkEnd w:id="834"/>
            <w:bookmarkEnd w:id="835"/>
            <w:bookmarkEnd w:id="836"/>
            <w:r w:rsidR="00AC05AE" w:rsidRPr="008E65BF">
              <w:rPr>
                <w:rFonts w:cs="Calibri"/>
                <w:b/>
                <w:bCs/>
                <w:sz w:val="20"/>
                <w:szCs w:val="20"/>
              </w:rPr>
              <w:t xml:space="preserve"> Balance Sheet</w:t>
            </w:r>
          </w:p>
        </w:tc>
        <w:tc>
          <w:tcPr>
            <w:tcW w:w="1596" w:type="dxa"/>
            <w:tcBorders>
              <w:top w:val="nil"/>
              <w:left w:val="nil"/>
              <w:bottom w:val="nil"/>
              <w:right w:val="nil"/>
            </w:tcBorders>
            <w:vAlign w:val="bottom"/>
          </w:tcPr>
          <w:p w:rsidR="00AC05AE" w:rsidRPr="00CF7E1B" w:rsidRDefault="00AC05AE" w:rsidP="00E0287D">
            <w:pPr>
              <w:pStyle w:val="TableText"/>
              <w:tabs>
                <w:tab w:val="left" w:pos="3306"/>
              </w:tabs>
              <w:jc w:val="right"/>
              <w:rPr>
                <w:rFonts w:cs="Calibri"/>
              </w:rPr>
            </w:pPr>
          </w:p>
        </w:tc>
        <w:tc>
          <w:tcPr>
            <w:tcW w:w="916" w:type="dxa"/>
            <w:tcBorders>
              <w:top w:val="nil"/>
              <w:left w:val="nil"/>
              <w:bottom w:val="nil"/>
            </w:tcBorders>
            <w:vAlign w:val="bottom"/>
          </w:tcPr>
          <w:p w:rsidR="00AC05AE" w:rsidRPr="00CF7E1B" w:rsidRDefault="00AC05AE" w:rsidP="00E0287D">
            <w:pPr>
              <w:pStyle w:val="TableText"/>
              <w:tabs>
                <w:tab w:val="left" w:pos="3306"/>
              </w:tabs>
              <w:jc w:val="right"/>
              <w:rPr>
                <w:rFonts w:cs="Calibri"/>
              </w:rPr>
            </w:pPr>
          </w:p>
        </w:tc>
      </w:tr>
      <w:tr w:rsidR="00AC05AE" w:rsidRPr="00CF7E1B" w:rsidTr="005C3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562" w:type="dxa"/>
            <w:tcBorders>
              <w:top w:val="nil"/>
              <w:left w:val="single" w:sz="2" w:space="0" w:color="003366"/>
              <w:bottom w:val="nil"/>
              <w:right w:val="single" w:sz="2" w:space="0" w:color="003366"/>
            </w:tcBorders>
          </w:tcPr>
          <w:p w:rsidR="00AC05AE" w:rsidRPr="0048135F" w:rsidRDefault="00AC05AE" w:rsidP="00E0287D">
            <w:pPr>
              <w:pStyle w:val="TableReference"/>
              <w:tabs>
                <w:tab w:val="left" w:pos="3306"/>
              </w:tabs>
              <w:spacing w:before="40"/>
              <w:rPr>
                <w:rFonts w:cs="Calibri"/>
                <w:color w:val="auto"/>
                <w:sz w:val="16"/>
                <w:szCs w:val="16"/>
              </w:rPr>
            </w:pPr>
          </w:p>
        </w:tc>
        <w:tc>
          <w:tcPr>
            <w:tcW w:w="5851" w:type="dxa"/>
            <w:tcBorders>
              <w:top w:val="nil"/>
              <w:left w:val="single" w:sz="2" w:space="0" w:color="003366"/>
              <w:bottom w:val="nil"/>
              <w:right w:val="nil"/>
            </w:tcBorders>
            <w:vAlign w:val="bottom"/>
          </w:tcPr>
          <w:p w:rsidR="00AC05AE" w:rsidRPr="00CF7E1B" w:rsidRDefault="00AC05AE" w:rsidP="00E0287D">
            <w:pPr>
              <w:pStyle w:val="TableText"/>
              <w:tabs>
                <w:tab w:val="left" w:pos="3306"/>
              </w:tabs>
              <w:rPr>
                <w:rFonts w:cs="Calibri"/>
                <w:b/>
                <w:bCs/>
              </w:rPr>
            </w:pPr>
            <w:bookmarkStart w:id="837" w:name="_Toc48468605"/>
            <w:bookmarkStart w:id="838" w:name="_Toc49155709"/>
            <w:bookmarkStart w:id="839" w:name="_Toc49224137"/>
            <w:r w:rsidRPr="00CF7E1B">
              <w:rPr>
                <w:rFonts w:cs="Calibri"/>
                <w:b/>
                <w:bCs/>
              </w:rPr>
              <w:t>Interest-Bearing Liabilities</w:t>
            </w:r>
            <w:bookmarkEnd w:id="837"/>
            <w:bookmarkEnd w:id="838"/>
            <w:bookmarkEnd w:id="839"/>
          </w:p>
        </w:tc>
        <w:tc>
          <w:tcPr>
            <w:tcW w:w="1596" w:type="dxa"/>
            <w:tcBorders>
              <w:top w:val="nil"/>
              <w:left w:val="nil"/>
              <w:bottom w:val="nil"/>
              <w:right w:val="nil"/>
            </w:tcBorders>
            <w:vAlign w:val="bottom"/>
          </w:tcPr>
          <w:p w:rsidR="00AC05AE" w:rsidRPr="00CF7E1B" w:rsidRDefault="00AC05AE" w:rsidP="00E0287D">
            <w:pPr>
              <w:pStyle w:val="TableText"/>
              <w:tabs>
                <w:tab w:val="left" w:pos="3306"/>
              </w:tabs>
              <w:jc w:val="right"/>
              <w:rPr>
                <w:rFonts w:cs="Calibri"/>
              </w:rPr>
            </w:pPr>
          </w:p>
        </w:tc>
        <w:tc>
          <w:tcPr>
            <w:tcW w:w="916" w:type="dxa"/>
            <w:tcBorders>
              <w:top w:val="nil"/>
              <w:left w:val="nil"/>
              <w:bottom w:val="nil"/>
            </w:tcBorders>
            <w:vAlign w:val="bottom"/>
          </w:tcPr>
          <w:p w:rsidR="00AC05AE" w:rsidRPr="00CF7E1B" w:rsidRDefault="00AC05AE" w:rsidP="00E0287D">
            <w:pPr>
              <w:pStyle w:val="TableText"/>
              <w:tabs>
                <w:tab w:val="left" w:pos="3306"/>
              </w:tabs>
              <w:jc w:val="right"/>
              <w:rPr>
                <w:rFonts w:cs="Calibri"/>
              </w:rPr>
            </w:pPr>
          </w:p>
        </w:tc>
      </w:tr>
      <w:tr w:rsidR="00AC05AE" w:rsidRPr="00CF7E1B" w:rsidTr="005C3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562" w:type="dxa"/>
            <w:tcBorders>
              <w:top w:val="nil"/>
              <w:left w:val="single" w:sz="2" w:space="0" w:color="003366"/>
              <w:bottom w:val="nil"/>
              <w:right w:val="single" w:sz="2" w:space="0" w:color="003366"/>
            </w:tcBorders>
          </w:tcPr>
          <w:p w:rsidR="00AC05AE" w:rsidRPr="0048135F" w:rsidRDefault="00AC05AE" w:rsidP="00E0287D">
            <w:pPr>
              <w:pStyle w:val="TableReference"/>
              <w:tabs>
                <w:tab w:val="left" w:pos="3306"/>
              </w:tabs>
              <w:spacing w:before="40"/>
              <w:rPr>
                <w:rFonts w:cs="Calibri"/>
                <w:color w:val="auto"/>
                <w:sz w:val="16"/>
                <w:szCs w:val="16"/>
              </w:rPr>
            </w:pPr>
          </w:p>
        </w:tc>
        <w:tc>
          <w:tcPr>
            <w:tcW w:w="5851" w:type="dxa"/>
            <w:tcBorders>
              <w:top w:val="nil"/>
              <w:left w:val="single" w:sz="2" w:space="0" w:color="003366"/>
              <w:bottom w:val="nil"/>
              <w:right w:val="nil"/>
            </w:tcBorders>
            <w:vAlign w:val="bottom"/>
          </w:tcPr>
          <w:p w:rsidR="00AC05AE" w:rsidRPr="00CF7E1B" w:rsidRDefault="00AC05AE" w:rsidP="00E0287D">
            <w:pPr>
              <w:pStyle w:val="TableText"/>
              <w:tabs>
                <w:tab w:val="left" w:pos="3306"/>
              </w:tabs>
              <w:rPr>
                <w:rFonts w:cs="Calibri"/>
                <w:bCs/>
              </w:rPr>
            </w:pPr>
            <w:r w:rsidRPr="00CF7E1B">
              <w:rPr>
                <w:rFonts w:cs="Calibri"/>
                <w:bCs/>
              </w:rPr>
              <w:t>Current Interest-</w:t>
            </w:r>
            <w:r w:rsidR="00577331" w:rsidRPr="00CF7E1B">
              <w:rPr>
                <w:rFonts w:cs="Calibri"/>
                <w:bCs/>
              </w:rPr>
              <w:t>Bearing Liabilities</w:t>
            </w:r>
            <w:r w:rsidRPr="00CF7E1B">
              <w:rPr>
                <w:rFonts w:cs="Calibri"/>
                <w:bCs/>
              </w:rPr>
              <w:t xml:space="preserve"> </w:t>
            </w:r>
          </w:p>
        </w:tc>
        <w:tc>
          <w:tcPr>
            <w:tcW w:w="1596" w:type="dxa"/>
            <w:tcBorders>
              <w:top w:val="nil"/>
              <w:left w:val="nil"/>
              <w:bottom w:val="nil"/>
              <w:right w:val="nil"/>
            </w:tcBorders>
            <w:vAlign w:val="bottom"/>
          </w:tcPr>
          <w:p w:rsidR="00AC05AE" w:rsidRPr="00CF7E1B" w:rsidRDefault="00AC05AE" w:rsidP="00E0287D">
            <w:pPr>
              <w:pStyle w:val="TableText"/>
              <w:tabs>
                <w:tab w:val="left" w:pos="3306"/>
              </w:tabs>
              <w:jc w:val="right"/>
              <w:rPr>
                <w:rFonts w:cs="Calibri"/>
              </w:rPr>
            </w:pPr>
            <w:r w:rsidRPr="00CF7E1B">
              <w:rPr>
                <w:rFonts w:cs="Calibri"/>
              </w:rPr>
              <w:t>384</w:t>
            </w:r>
          </w:p>
        </w:tc>
        <w:tc>
          <w:tcPr>
            <w:tcW w:w="916" w:type="dxa"/>
            <w:tcBorders>
              <w:top w:val="nil"/>
              <w:left w:val="nil"/>
              <w:bottom w:val="nil"/>
            </w:tcBorders>
            <w:vAlign w:val="bottom"/>
          </w:tcPr>
          <w:p w:rsidR="00AC05AE" w:rsidRPr="00CF7E1B" w:rsidRDefault="00AC05AE" w:rsidP="00E0287D">
            <w:pPr>
              <w:pStyle w:val="TableText"/>
              <w:tabs>
                <w:tab w:val="left" w:pos="3306"/>
              </w:tabs>
              <w:jc w:val="right"/>
              <w:rPr>
                <w:rFonts w:cs="Calibri"/>
              </w:rPr>
            </w:pPr>
            <w:r w:rsidRPr="00CF7E1B">
              <w:rPr>
                <w:rFonts w:cs="Calibri"/>
              </w:rPr>
              <w:t>428</w:t>
            </w:r>
          </w:p>
        </w:tc>
      </w:tr>
      <w:tr w:rsidR="00AC05AE" w:rsidRPr="00CF7E1B" w:rsidTr="005C3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562" w:type="dxa"/>
            <w:tcBorders>
              <w:top w:val="nil"/>
              <w:left w:val="single" w:sz="2" w:space="0" w:color="003366"/>
              <w:bottom w:val="nil"/>
              <w:right w:val="single" w:sz="2" w:space="0" w:color="003366"/>
            </w:tcBorders>
          </w:tcPr>
          <w:p w:rsidR="00AC05AE" w:rsidRPr="0048135F" w:rsidRDefault="00AC05AE" w:rsidP="00E0287D">
            <w:pPr>
              <w:pStyle w:val="TableReference"/>
              <w:tabs>
                <w:tab w:val="left" w:pos="3306"/>
              </w:tabs>
              <w:spacing w:before="40"/>
              <w:rPr>
                <w:rFonts w:cs="Calibri"/>
                <w:color w:val="auto"/>
                <w:sz w:val="16"/>
                <w:szCs w:val="16"/>
              </w:rPr>
            </w:pPr>
          </w:p>
        </w:tc>
        <w:tc>
          <w:tcPr>
            <w:tcW w:w="5851" w:type="dxa"/>
            <w:tcBorders>
              <w:top w:val="nil"/>
              <w:left w:val="single" w:sz="2" w:space="0" w:color="003366"/>
              <w:bottom w:val="nil"/>
              <w:right w:val="nil"/>
            </w:tcBorders>
            <w:vAlign w:val="bottom"/>
          </w:tcPr>
          <w:p w:rsidR="00AC05AE" w:rsidRPr="00CF7E1B" w:rsidRDefault="00AC05AE" w:rsidP="00E0287D">
            <w:pPr>
              <w:pStyle w:val="TableText"/>
              <w:tabs>
                <w:tab w:val="left" w:pos="3306"/>
              </w:tabs>
              <w:rPr>
                <w:rFonts w:cs="Calibri"/>
                <w:bCs/>
              </w:rPr>
            </w:pPr>
            <w:r w:rsidRPr="00CF7E1B">
              <w:rPr>
                <w:rFonts w:cs="Calibri"/>
                <w:bCs/>
              </w:rPr>
              <w:t>Non-Cu</w:t>
            </w:r>
            <w:r w:rsidR="00577331" w:rsidRPr="00CF7E1B">
              <w:rPr>
                <w:rFonts w:cs="Calibri"/>
                <w:bCs/>
              </w:rPr>
              <w:t>rrent Interest-Bearing Liabilities</w:t>
            </w:r>
          </w:p>
        </w:tc>
        <w:tc>
          <w:tcPr>
            <w:tcW w:w="1596" w:type="dxa"/>
            <w:tcBorders>
              <w:top w:val="nil"/>
              <w:left w:val="nil"/>
              <w:bottom w:val="nil"/>
              <w:right w:val="nil"/>
            </w:tcBorders>
            <w:vAlign w:val="bottom"/>
          </w:tcPr>
          <w:p w:rsidR="00AC05AE" w:rsidRPr="00CF7E1B" w:rsidRDefault="00AC05AE" w:rsidP="00E0287D">
            <w:pPr>
              <w:pStyle w:val="TableText"/>
              <w:tabs>
                <w:tab w:val="left" w:pos="3306"/>
              </w:tabs>
              <w:jc w:val="right"/>
              <w:rPr>
                <w:rFonts w:cs="Calibri"/>
              </w:rPr>
            </w:pPr>
            <w:r w:rsidRPr="00CF7E1B">
              <w:rPr>
                <w:rFonts w:cs="Calibri"/>
              </w:rPr>
              <w:t>7,740</w:t>
            </w:r>
          </w:p>
        </w:tc>
        <w:tc>
          <w:tcPr>
            <w:tcW w:w="916" w:type="dxa"/>
            <w:tcBorders>
              <w:top w:val="nil"/>
              <w:left w:val="nil"/>
              <w:bottom w:val="nil"/>
            </w:tcBorders>
            <w:vAlign w:val="bottom"/>
          </w:tcPr>
          <w:p w:rsidR="00AC05AE" w:rsidRPr="00CF7E1B" w:rsidRDefault="00AC05AE" w:rsidP="00E0287D">
            <w:pPr>
              <w:pStyle w:val="TableText"/>
              <w:tabs>
                <w:tab w:val="left" w:pos="3306"/>
              </w:tabs>
              <w:jc w:val="right"/>
              <w:rPr>
                <w:rFonts w:cs="Calibri"/>
              </w:rPr>
            </w:pPr>
            <w:r w:rsidRPr="00CF7E1B">
              <w:rPr>
                <w:rFonts w:cs="Calibri"/>
              </w:rPr>
              <w:t>8,676</w:t>
            </w:r>
          </w:p>
        </w:tc>
      </w:tr>
      <w:tr w:rsidR="00AC05AE" w:rsidRPr="00CF7E1B" w:rsidTr="005C3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562" w:type="dxa"/>
            <w:tcBorders>
              <w:top w:val="nil"/>
              <w:left w:val="single" w:sz="2" w:space="0" w:color="003366"/>
              <w:bottom w:val="nil"/>
              <w:right w:val="single" w:sz="2" w:space="0" w:color="003366"/>
            </w:tcBorders>
          </w:tcPr>
          <w:p w:rsidR="00AC05AE" w:rsidRPr="0048135F" w:rsidRDefault="00AC05AE" w:rsidP="00E0287D">
            <w:pPr>
              <w:pStyle w:val="TableReference"/>
              <w:tabs>
                <w:tab w:val="left" w:pos="3306"/>
              </w:tabs>
              <w:spacing w:before="40"/>
              <w:rPr>
                <w:rFonts w:cs="Calibri"/>
                <w:color w:val="auto"/>
                <w:sz w:val="16"/>
                <w:szCs w:val="16"/>
              </w:rPr>
            </w:pPr>
          </w:p>
        </w:tc>
        <w:tc>
          <w:tcPr>
            <w:tcW w:w="5851" w:type="dxa"/>
            <w:tcBorders>
              <w:top w:val="nil"/>
              <w:left w:val="single" w:sz="2" w:space="0" w:color="003366"/>
              <w:bottom w:val="nil"/>
              <w:right w:val="nil"/>
            </w:tcBorders>
            <w:vAlign w:val="bottom"/>
          </w:tcPr>
          <w:p w:rsidR="00AC05AE" w:rsidRPr="00CF7E1B" w:rsidRDefault="00AC05AE" w:rsidP="00E0287D">
            <w:pPr>
              <w:pStyle w:val="TableText"/>
              <w:tabs>
                <w:tab w:val="left" w:pos="3306"/>
              </w:tabs>
              <w:rPr>
                <w:rFonts w:cs="Calibri"/>
                <w:b/>
                <w:bCs/>
              </w:rPr>
            </w:pPr>
            <w:bookmarkStart w:id="840" w:name="_Toc48468606"/>
            <w:bookmarkStart w:id="841" w:name="_Toc49155710"/>
            <w:bookmarkStart w:id="842" w:name="_Toc49224138"/>
            <w:r w:rsidRPr="00CF7E1B">
              <w:rPr>
                <w:rFonts w:cs="Calibri"/>
                <w:b/>
                <w:bCs/>
              </w:rPr>
              <w:t>Finance Lease</w:t>
            </w:r>
            <w:r w:rsidR="002721F3" w:rsidRPr="00CF7E1B">
              <w:rPr>
                <w:rFonts w:cs="Calibri"/>
                <w:b/>
                <w:bCs/>
              </w:rPr>
              <w:t>s</w:t>
            </w:r>
            <w:r w:rsidRPr="00CF7E1B">
              <w:rPr>
                <w:rFonts w:cs="Calibri"/>
                <w:b/>
                <w:bCs/>
              </w:rPr>
              <w:t xml:space="preserve"> </w:t>
            </w:r>
            <w:bookmarkEnd w:id="840"/>
            <w:bookmarkEnd w:id="841"/>
            <w:bookmarkEnd w:id="842"/>
          </w:p>
        </w:tc>
        <w:tc>
          <w:tcPr>
            <w:tcW w:w="1596" w:type="dxa"/>
            <w:tcBorders>
              <w:top w:val="nil"/>
              <w:left w:val="nil"/>
              <w:bottom w:val="nil"/>
              <w:right w:val="nil"/>
            </w:tcBorders>
            <w:vAlign w:val="bottom"/>
          </w:tcPr>
          <w:p w:rsidR="00AC05AE" w:rsidRPr="00CF7E1B" w:rsidRDefault="00AC05AE" w:rsidP="00E0287D">
            <w:pPr>
              <w:pStyle w:val="TableText"/>
              <w:tabs>
                <w:tab w:val="left" w:pos="3306"/>
              </w:tabs>
              <w:jc w:val="right"/>
              <w:rPr>
                <w:rFonts w:cs="Calibri"/>
              </w:rPr>
            </w:pPr>
          </w:p>
        </w:tc>
        <w:tc>
          <w:tcPr>
            <w:tcW w:w="916" w:type="dxa"/>
            <w:tcBorders>
              <w:top w:val="nil"/>
              <w:left w:val="nil"/>
              <w:bottom w:val="nil"/>
            </w:tcBorders>
            <w:vAlign w:val="bottom"/>
          </w:tcPr>
          <w:p w:rsidR="00AC05AE" w:rsidRPr="00CF7E1B" w:rsidRDefault="00AC05AE" w:rsidP="00E0287D">
            <w:pPr>
              <w:pStyle w:val="TableText"/>
              <w:tabs>
                <w:tab w:val="left" w:pos="3306"/>
              </w:tabs>
              <w:jc w:val="right"/>
              <w:rPr>
                <w:rFonts w:cs="Calibri"/>
              </w:rPr>
            </w:pPr>
          </w:p>
        </w:tc>
      </w:tr>
      <w:tr w:rsidR="00AC05AE" w:rsidRPr="00CF7E1B" w:rsidTr="005C3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562" w:type="dxa"/>
            <w:tcBorders>
              <w:top w:val="nil"/>
              <w:left w:val="single" w:sz="2" w:space="0" w:color="003366"/>
              <w:bottom w:val="nil"/>
              <w:right w:val="single" w:sz="2" w:space="0" w:color="003366"/>
            </w:tcBorders>
          </w:tcPr>
          <w:p w:rsidR="00AC05AE" w:rsidRPr="0048135F" w:rsidRDefault="00AC05AE" w:rsidP="00E0287D">
            <w:pPr>
              <w:pStyle w:val="TableReference"/>
              <w:tabs>
                <w:tab w:val="left" w:pos="3306"/>
              </w:tabs>
              <w:spacing w:before="40"/>
              <w:rPr>
                <w:rFonts w:cs="Calibri"/>
                <w:color w:val="auto"/>
                <w:sz w:val="16"/>
                <w:szCs w:val="16"/>
              </w:rPr>
            </w:pPr>
          </w:p>
        </w:tc>
        <w:tc>
          <w:tcPr>
            <w:tcW w:w="5851" w:type="dxa"/>
            <w:tcBorders>
              <w:top w:val="nil"/>
              <w:left w:val="single" w:sz="2" w:space="0" w:color="003366"/>
              <w:bottom w:val="nil"/>
              <w:right w:val="nil"/>
            </w:tcBorders>
            <w:vAlign w:val="bottom"/>
          </w:tcPr>
          <w:p w:rsidR="00AC05AE" w:rsidRPr="00CF7E1B" w:rsidRDefault="00AC05AE" w:rsidP="00E0287D">
            <w:pPr>
              <w:pStyle w:val="TableText"/>
              <w:tabs>
                <w:tab w:val="left" w:pos="3306"/>
              </w:tabs>
              <w:rPr>
                <w:rFonts w:cs="Calibri"/>
                <w:bCs/>
              </w:rPr>
            </w:pPr>
            <w:r w:rsidRPr="00CF7E1B">
              <w:rPr>
                <w:rFonts w:cs="Calibri"/>
                <w:bCs/>
              </w:rPr>
              <w:t>Current Finance Lease</w:t>
            </w:r>
            <w:r w:rsidR="002721F3" w:rsidRPr="00CF7E1B">
              <w:rPr>
                <w:rFonts w:cs="Calibri"/>
                <w:bCs/>
              </w:rPr>
              <w:t>s</w:t>
            </w:r>
            <w:r w:rsidRPr="00CF7E1B">
              <w:rPr>
                <w:rFonts w:cs="Calibri"/>
                <w:bCs/>
              </w:rPr>
              <w:t xml:space="preserve"> </w:t>
            </w:r>
          </w:p>
        </w:tc>
        <w:tc>
          <w:tcPr>
            <w:tcW w:w="1596" w:type="dxa"/>
            <w:tcBorders>
              <w:top w:val="nil"/>
              <w:left w:val="nil"/>
              <w:bottom w:val="nil"/>
              <w:right w:val="nil"/>
            </w:tcBorders>
            <w:vAlign w:val="bottom"/>
          </w:tcPr>
          <w:p w:rsidR="00AC05AE" w:rsidRPr="00CF7E1B" w:rsidRDefault="00AC05AE" w:rsidP="00E0287D">
            <w:pPr>
              <w:pStyle w:val="TableText"/>
              <w:tabs>
                <w:tab w:val="left" w:pos="3306"/>
              </w:tabs>
              <w:jc w:val="right"/>
              <w:rPr>
                <w:rFonts w:cs="Calibri"/>
              </w:rPr>
            </w:pPr>
            <w:r w:rsidRPr="00CF7E1B">
              <w:rPr>
                <w:rFonts w:cs="Calibri"/>
              </w:rPr>
              <w:t>2,800</w:t>
            </w:r>
          </w:p>
        </w:tc>
        <w:tc>
          <w:tcPr>
            <w:tcW w:w="916" w:type="dxa"/>
            <w:tcBorders>
              <w:top w:val="nil"/>
              <w:left w:val="nil"/>
              <w:bottom w:val="nil"/>
            </w:tcBorders>
            <w:vAlign w:val="bottom"/>
          </w:tcPr>
          <w:p w:rsidR="00AC05AE" w:rsidRPr="00CF7E1B" w:rsidRDefault="00AC05AE" w:rsidP="00E0287D">
            <w:pPr>
              <w:pStyle w:val="TableText"/>
              <w:tabs>
                <w:tab w:val="left" w:pos="3306"/>
              </w:tabs>
              <w:jc w:val="right"/>
              <w:rPr>
                <w:rFonts w:cs="Calibri"/>
              </w:rPr>
            </w:pPr>
            <w:r w:rsidRPr="00CF7E1B">
              <w:rPr>
                <w:rFonts w:cs="Calibri"/>
              </w:rPr>
              <w:t>2,855</w:t>
            </w:r>
          </w:p>
        </w:tc>
      </w:tr>
      <w:tr w:rsidR="00AC05AE" w:rsidRPr="00CF7E1B" w:rsidTr="005C3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562" w:type="dxa"/>
            <w:tcBorders>
              <w:top w:val="nil"/>
              <w:left w:val="single" w:sz="2" w:space="0" w:color="003366"/>
              <w:bottom w:val="nil"/>
              <w:right w:val="single" w:sz="2" w:space="0" w:color="003366"/>
            </w:tcBorders>
          </w:tcPr>
          <w:p w:rsidR="00AC05AE" w:rsidRPr="0048135F" w:rsidRDefault="00AC05AE" w:rsidP="00E0287D">
            <w:pPr>
              <w:pStyle w:val="TableReference"/>
              <w:tabs>
                <w:tab w:val="left" w:pos="3306"/>
              </w:tabs>
              <w:spacing w:before="40"/>
              <w:rPr>
                <w:rFonts w:cs="Calibri"/>
                <w:color w:val="auto"/>
                <w:sz w:val="16"/>
                <w:szCs w:val="16"/>
              </w:rPr>
            </w:pPr>
          </w:p>
        </w:tc>
        <w:tc>
          <w:tcPr>
            <w:tcW w:w="5851" w:type="dxa"/>
            <w:tcBorders>
              <w:top w:val="nil"/>
              <w:left w:val="single" w:sz="2" w:space="0" w:color="003366"/>
              <w:bottom w:val="nil"/>
              <w:right w:val="nil"/>
            </w:tcBorders>
            <w:vAlign w:val="bottom"/>
          </w:tcPr>
          <w:p w:rsidR="00AC05AE" w:rsidRPr="00CF7E1B" w:rsidRDefault="00AC05AE" w:rsidP="00E0287D">
            <w:pPr>
              <w:pStyle w:val="TableText"/>
              <w:tabs>
                <w:tab w:val="left" w:pos="3306"/>
              </w:tabs>
              <w:rPr>
                <w:rFonts w:cs="Calibri"/>
                <w:bCs/>
              </w:rPr>
            </w:pPr>
            <w:r w:rsidRPr="00CF7E1B">
              <w:rPr>
                <w:rFonts w:cs="Calibri"/>
                <w:bCs/>
              </w:rPr>
              <w:t>Non-Current Finance Lease</w:t>
            </w:r>
            <w:r w:rsidR="002721F3" w:rsidRPr="00CF7E1B">
              <w:rPr>
                <w:rFonts w:cs="Calibri"/>
                <w:bCs/>
              </w:rPr>
              <w:t>s</w:t>
            </w:r>
            <w:r w:rsidRPr="00CF7E1B">
              <w:rPr>
                <w:rFonts w:cs="Calibri"/>
                <w:bCs/>
              </w:rPr>
              <w:t xml:space="preserve"> </w:t>
            </w:r>
          </w:p>
        </w:tc>
        <w:tc>
          <w:tcPr>
            <w:tcW w:w="1596" w:type="dxa"/>
            <w:tcBorders>
              <w:top w:val="nil"/>
              <w:left w:val="nil"/>
              <w:bottom w:val="nil"/>
              <w:right w:val="nil"/>
            </w:tcBorders>
            <w:vAlign w:val="bottom"/>
          </w:tcPr>
          <w:p w:rsidR="00AC05AE" w:rsidRPr="00CF7E1B" w:rsidRDefault="00AC05AE" w:rsidP="00E0287D">
            <w:pPr>
              <w:pStyle w:val="TableText"/>
              <w:tabs>
                <w:tab w:val="left" w:pos="3306"/>
              </w:tabs>
              <w:jc w:val="right"/>
              <w:rPr>
                <w:rFonts w:cs="Calibri"/>
              </w:rPr>
            </w:pPr>
            <w:r w:rsidRPr="00CF7E1B">
              <w:rPr>
                <w:rFonts w:cs="Calibri"/>
              </w:rPr>
              <w:t>4,200</w:t>
            </w:r>
          </w:p>
        </w:tc>
        <w:tc>
          <w:tcPr>
            <w:tcW w:w="916" w:type="dxa"/>
            <w:tcBorders>
              <w:top w:val="nil"/>
              <w:left w:val="nil"/>
              <w:bottom w:val="nil"/>
            </w:tcBorders>
            <w:vAlign w:val="bottom"/>
          </w:tcPr>
          <w:p w:rsidR="00AC05AE" w:rsidRPr="00CF7E1B" w:rsidRDefault="00AC05AE" w:rsidP="00E0287D">
            <w:pPr>
              <w:pStyle w:val="TableText"/>
              <w:tabs>
                <w:tab w:val="left" w:pos="3306"/>
              </w:tabs>
              <w:jc w:val="right"/>
              <w:rPr>
                <w:rFonts w:cs="Calibri"/>
              </w:rPr>
            </w:pPr>
            <w:r w:rsidRPr="00CF7E1B">
              <w:rPr>
                <w:rFonts w:cs="Calibri"/>
              </w:rPr>
              <w:t>4,283</w:t>
            </w:r>
          </w:p>
        </w:tc>
      </w:tr>
      <w:tr w:rsidR="00AC05AE" w:rsidRPr="00CF7E1B" w:rsidTr="005C3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562" w:type="dxa"/>
            <w:tcBorders>
              <w:top w:val="nil"/>
              <w:left w:val="single" w:sz="2" w:space="0" w:color="003366"/>
              <w:right w:val="single" w:sz="2" w:space="0" w:color="003366"/>
            </w:tcBorders>
          </w:tcPr>
          <w:p w:rsidR="00AC05AE" w:rsidRPr="0048135F" w:rsidRDefault="00AC05AE" w:rsidP="00E0287D">
            <w:pPr>
              <w:pStyle w:val="TableReference"/>
              <w:tabs>
                <w:tab w:val="left" w:pos="3306"/>
              </w:tabs>
              <w:spacing w:before="40"/>
              <w:rPr>
                <w:rFonts w:cs="Calibri"/>
                <w:color w:val="auto"/>
                <w:sz w:val="16"/>
                <w:szCs w:val="16"/>
              </w:rPr>
            </w:pPr>
          </w:p>
        </w:tc>
        <w:tc>
          <w:tcPr>
            <w:tcW w:w="5851" w:type="dxa"/>
            <w:tcBorders>
              <w:top w:val="nil"/>
              <w:left w:val="single" w:sz="2" w:space="0" w:color="003366"/>
              <w:bottom w:val="nil"/>
              <w:right w:val="nil"/>
            </w:tcBorders>
            <w:vAlign w:val="bottom"/>
          </w:tcPr>
          <w:p w:rsidR="00AC05AE" w:rsidRPr="00CF7E1B" w:rsidRDefault="00AC05AE" w:rsidP="00E0287D">
            <w:pPr>
              <w:pStyle w:val="TableText"/>
              <w:tabs>
                <w:tab w:val="left" w:pos="3306"/>
              </w:tabs>
              <w:rPr>
                <w:rFonts w:cs="Calibri"/>
                <w:b/>
                <w:bCs/>
              </w:rPr>
            </w:pPr>
            <w:r w:rsidRPr="00CF7E1B">
              <w:rPr>
                <w:rFonts w:cs="Calibri"/>
                <w:b/>
                <w:bCs/>
              </w:rPr>
              <w:t>Total Interest-Bearing Liabilities</w:t>
            </w:r>
          </w:p>
        </w:tc>
        <w:tc>
          <w:tcPr>
            <w:tcW w:w="1596" w:type="dxa"/>
            <w:tcBorders>
              <w:top w:val="single" w:sz="4" w:space="0" w:color="003366"/>
              <w:left w:val="nil"/>
              <w:bottom w:val="double" w:sz="4" w:space="0" w:color="003366"/>
              <w:right w:val="nil"/>
            </w:tcBorders>
            <w:vAlign w:val="bottom"/>
          </w:tcPr>
          <w:p w:rsidR="00AC05AE" w:rsidRPr="00CF7E1B" w:rsidRDefault="00AC05AE" w:rsidP="00E0287D">
            <w:pPr>
              <w:pStyle w:val="TableText"/>
              <w:tabs>
                <w:tab w:val="left" w:pos="3306"/>
              </w:tabs>
              <w:jc w:val="right"/>
              <w:rPr>
                <w:rFonts w:cs="Calibri"/>
                <w:b/>
              </w:rPr>
            </w:pPr>
            <w:r w:rsidRPr="00CF7E1B">
              <w:rPr>
                <w:rFonts w:cs="Calibri"/>
                <w:b/>
              </w:rPr>
              <w:t>15,124</w:t>
            </w:r>
          </w:p>
        </w:tc>
        <w:tc>
          <w:tcPr>
            <w:tcW w:w="916" w:type="dxa"/>
            <w:tcBorders>
              <w:top w:val="single" w:sz="4" w:space="0" w:color="003366"/>
              <w:left w:val="nil"/>
              <w:bottom w:val="double" w:sz="4" w:space="0" w:color="003366"/>
            </w:tcBorders>
            <w:vAlign w:val="bottom"/>
          </w:tcPr>
          <w:p w:rsidR="00AC05AE" w:rsidRPr="00CF7E1B" w:rsidRDefault="00AC05AE" w:rsidP="00E0287D">
            <w:pPr>
              <w:pStyle w:val="TableText"/>
              <w:tabs>
                <w:tab w:val="left" w:pos="3306"/>
              </w:tabs>
              <w:jc w:val="right"/>
              <w:rPr>
                <w:rFonts w:cs="Calibri"/>
                <w:b/>
              </w:rPr>
            </w:pPr>
            <w:r w:rsidRPr="00CF7E1B">
              <w:rPr>
                <w:rFonts w:cs="Calibri"/>
                <w:b/>
              </w:rPr>
              <w:t>16,242</w:t>
            </w:r>
          </w:p>
        </w:tc>
      </w:tr>
      <w:tr w:rsidR="000144FF" w:rsidRPr="00CF7E1B" w:rsidTr="005C3A52">
        <w:trPr>
          <w:trHeight w:val="23"/>
        </w:trPr>
        <w:tc>
          <w:tcPr>
            <w:tcW w:w="1562" w:type="dxa"/>
            <w:tcBorders>
              <w:top w:val="nil"/>
              <w:left w:val="single" w:sz="4" w:space="0" w:color="auto"/>
              <w:bottom w:val="nil"/>
              <w:right w:val="single" w:sz="4" w:space="0" w:color="auto"/>
            </w:tcBorders>
          </w:tcPr>
          <w:p w:rsidR="000144FF" w:rsidRPr="003E693E" w:rsidRDefault="000144FF" w:rsidP="00316550">
            <w:pPr>
              <w:pStyle w:val="TableReference"/>
              <w:tabs>
                <w:tab w:val="left" w:pos="3306"/>
              </w:tabs>
              <w:spacing w:before="240"/>
              <w:rPr>
                <w:rFonts w:cs="Calibri"/>
                <w:color w:val="auto"/>
                <w:sz w:val="16"/>
                <w:szCs w:val="16"/>
              </w:rPr>
            </w:pPr>
          </w:p>
        </w:tc>
        <w:tc>
          <w:tcPr>
            <w:tcW w:w="8363" w:type="dxa"/>
            <w:gridSpan w:val="3"/>
            <w:tcBorders>
              <w:top w:val="nil"/>
              <w:left w:val="single" w:sz="4" w:space="0" w:color="auto"/>
              <w:bottom w:val="nil"/>
              <w:right w:val="nil"/>
            </w:tcBorders>
            <w:vAlign w:val="bottom"/>
          </w:tcPr>
          <w:p w:rsidR="000144FF" w:rsidRPr="003E693E" w:rsidRDefault="000144FF" w:rsidP="00E07DFB">
            <w:pPr>
              <w:pStyle w:val="CommentaryHeading"/>
              <w:tabs>
                <w:tab w:val="left" w:pos="3306"/>
              </w:tabs>
              <w:spacing w:after="0"/>
              <w:rPr>
                <w:rFonts w:cs="Calibri"/>
                <w:szCs w:val="20"/>
              </w:rPr>
            </w:pPr>
            <w:bookmarkStart w:id="843" w:name="_Toc48468608"/>
            <w:bookmarkStart w:id="844" w:name="_Toc49155712"/>
            <w:bookmarkStart w:id="845" w:name="_Toc49224140"/>
            <w:r w:rsidRPr="003E693E">
              <w:rPr>
                <w:rFonts w:cs="Calibri"/>
                <w:szCs w:val="20"/>
              </w:rPr>
              <w:t>Credit Facilities</w:t>
            </w:r>
            <w:bookmarkEnd w:id="843"/>
            <w:bookmarkEnd w:id="844"/>
            <w:bookmarkEnd w:id="845"/>
          </w:p>
        </w:tc>
      </w:tr>
      <w:tr w:rsidR="00D919F3" w:rsidRPr="00CF7E1B" w:rsidTr="005C3A52">
        <w:trPr>
          <w:trHeight w:val="23"/>
        </w:trPr>
        <w:tc>
          <w:tcPr>
            <w:tcW w:w="1562" w:type="dxa"/>
            <w:tcBorders>
              <w:top w:val="nil"/>
              <w:left w:val="single" w:sz="2" w:space="0" w:color="003366"/>
              <w:bottom w:val="nil"/>
              <w:right w:val="single" w:sz="2" w:space="0" w:color="003366"/>
            </w:tcBorders>
          </w:tcPr>
          <w:p w:rsidR="00D919F3" w:rsidRPr="00E07DFB" w:rsidRDefault="00D919F3" w:rsidP="00851F94">
            <w:pPr>
              <w:pStyle w:val="TableReference"/>
              <w:tabs>
                <w:tab w:val="left" w:pos="3306"/>
              </w:tabs>
              <w:spacing w:before="40"/>
              <w:rPr>
                <w:rFonts w:cs="Calibri"/>
                <w:color w:val="auto"/>
                <w:sz w:val="18"/>
                <w:szCs w:val="18"/>
              </w:rPr>
            </w:pPr>
            <w:r w:rsidRPr="00E07DFB">
              <w:rPr>
                <w:rFonts w:cs="Calibri"/>
                <w:color w:val="auto"/>
                <w:sz w:val="18"/>
                <w:szCs w:val="18"/>
              </w:rPr>
              <w:t>ACT Disclosure Policy</w:t>
            </w:r>
          </w:p>
        </w:tc>
        <w:tc>
          <w:tcPr>
            <w:tcW w:w="8363" w:type="dxa"/>
            <w:gridSpan w:val="3"/>
            <w:tcBorders>
              <w:top w:val="nil"/>
              <w:left w:val="single" w:sz="2" w:space="0" w:color="003366"/>
              <w:bottom w:val="nil"/>
              <w:right w:val="nil"/>
            </w:tcBorders>
            <w:vAlign w:val="bottom"/>
          </w:tcPr>
          <w:p w:rsidR="00E07DFB" w:rsidRDefault="00D919F3" w:rsidP="00E07DFB">
            <w:pPr>
              <w:jc w:val="both"/>
              <w:rPr>
                <w:rFonts w:cs="Calibri"/>
                <w:sz w:val="18"/>
                <w:szCs w:val="18"/>
                <w:lang w:eastAsia="en-AU"/>
              </w:rPr>
            </w:pPr>
            <w:r w:rsidRPr="00E07DFB">
              <w:rPr>
                <w:rFonts w:cs="Calibri"/>
                <w:sz w:val="18"/>
                <w:szCs w:val="18"/>
                <w:lang w:eastAsia="en-AU"/>
              </w:rPr>
              <w:t>There are no formal credit facilities in place for the Agency with the Territory's appointed transactional bank. </w:t>
            </w:r>
          </w:p>
          <w:p w:rsidR="00D919F3" w:rsidRPr="00E07DFB" w:rsidRDefault="00D919F3" w:rsidP="00977AAB">
            <w:pPr>
              <w:spacing w:after="120"/>
              <w:jc w:val="both"/>
              <w:rPr>
                <w:rFonts w:cs="Calibri"/>
                <w:sz w:val="18"/>
                <w:szCs w:val="18"/>
                <w:lang w:eastAsia="en-AU"/>
              </w:rPr>
            </w:pPr>
            <w:r w:rsidRPr="00E07DFB">
              <w:rPr>
                <w:rFonts w:cs="Calibri"/>
                <w:sz w:val="18"/>
                <w:szCs w:val="18"/>
                <w:lang w:eastAsia="en-AU"/>
              </w:rPr>
              <w:t xml:space="preserve">If the Agency’s account goes into overdraft throughout the year, the Agency is not charged interest. However, the overdraft position is required to be rectified as soon as possible.  </w:t>
            </w:r>
            <w:r w:rsidRPr="00E07DFB">
              <w:rPr>
                <w:rFonts w:cs="Calibri"/>
                <w:sz w:val="18"/>
                <w:szCs w:val="18"/>
              </w:rPr>
              <w:t xml:space="preserve">The Agency went into overdraft for a short period of time in November </w:t>
            </w:r>
            <w:r w:rsidR="00322752" w:rsidRPr="00E07DFB">
              <w:rPr>
                <w:rFonts w:cs="Calibri"/>
                <w:sz w:val="18"/>
                <w:szCs w:val="18"/>
              </w:rPr>
              <w:t>201</w:t>
            </w:r>
            <w:r w:rsidR="00977AAB">
              <w:rPr>
                <w:rFonts w:cs="Calibri"/>
                <w:sz w:val="18"/>
                <w:szCs w:val="18"/>
              </w:rPr>
              <w:t>8</w:t>
            </w:r>
            <w:r w:rsidRPr="00E07DFB">
              <w:rPr>
                <w:rFonts w:cs="Calibri"/>
                <w:sz w:val="18"/>
                <w:szCs w:val="18"/>
              </w:rPr>
              <w:t>, and rectified the situation immediately.</w:t>
            </w:r>
          </w:p>
        </w:tc>
      </w:tr>
      <w:tr w:rsidR="00D919F3" w:rsidRPr="00CF7E1B" w:rsidTr="005C3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562" w:type="dxa"/>
            <w:tcBorders>
              <w:left w:val="single" w:sz="2" w:space="0" w:color="003366"/>
              <w:right w:val="single" w:sz="2" w:space="0" w:color="003366"/>
            </w:tcBorders>
          </w:tcPr>
          <w:p w:rsidR="00D919F3" w:rsidRPr="003E693E" w:rsidRDefault="00D919F3">
            <w:pPr>
              <w:pStyle w:val="TableReference"/>
              <w:tabs>
                <w:tab w:val="left" w:pos="3306"/>
              </w:tabs>
              <w:spacing w:before="60"/>
              <w:rPr>
                <w:rFonts w:cs="Calibri"/>
                <w:color w:val="auto"/>
                <w:sz w:val="16"/>
                <w:szCs w:val="16"/>
              </w:rPr>
            </w:pPr>
          </w:p>
        </w:tc>
        <w:tc>
          <w:tcPr>
            <w:tcW w:w="8363" w:type="dxa"/>
            <w:gridSpan w:val="3"/>
            <w:tcBorders>
              <w:left w:val="single" w:sz="2" w:space="0" w:color="003366"/>
            </w:tcBorders>
            <w:shd w:val="clear" w:color="auto" w:fill="F2F2F2"/>
            <w:vAlign w:val="center"/>
          </w:tcPr>
          <w:p w:rsidR="00553644" w:rsidRPr="00553644" w:rsidRDefault="00553644" w:rsidP="0039045F">
            <w:pPr>
              <w:pStyle w:val="CommentaryHeading"/>
              <w:keepNext w:val="0"/>
              <w:spacing w:before="60"/>
              <w:jc w:val="both"/>
              <w:rPr>
                <w:rFonts w:cs="Calibri"/>
                <w:szCs w:val="20"/>
              </w:rPr>
            </w:pPr>
            <w:r w:rsidRPr="00553644">
              <w:rPr>
                <w:rFonts w:cs="Calibri"/>
                <w:szCs w:val="20"/>
              </w:rPr>
              <w:t>Commentary</w:t>
            </w:r>
          </w:p>
          <w:p w:rsidR="00D919F3" w:rsidRPr="00E07DFB" w:rsidRDefault="00D919F3" w:rsidP="008A0BC6">
            <w:pPr>
              <w:pStyle w:val="CommentaryHeading"/>
              <w:keepNext w:val="0"/>
              <w:spacing w:before="60"/>
              <w:jc w:val="both"/>
              <w:rPr>
                <w:rFonts w:cs="Calibri"/>
                <w:b w:val="0"/>
                <w:color w:val="7030A0"/>
                <w:sz w:val="18"/>
              </w:rPr>
            </w:pPr>
            <w:r w:rsidRPr="00E07DFB">
              <w:rPr>
                <w:rFonts w:cs="Calibri"/>
                <w:color w:val="7030A0"/>
                <w:sz w:val="18"/>
              </w:rPr>
              <w:t xml:space="preserve">For additional information pertaining to </w:t>
            </w:r>
            <w:r w:rsidR="00D41F42" w:rsidRPr="00E07DFB">
              <w:rPr>
                <w:rFonts w:cs="Calibri"/>
                <w:color w:val="7030A0"/>
                <w:sz w:val="18"/>
              </w:rPr>
              <w:t>t</w:t>
            </w:r>
            <w:r w:rsidRPr="00E07DFB">
              <w:rPr>
                <w:rFonts w:cs="Calibri"/>
                <w:color w:val="7030A0"/>
                <w:sz w:val="18"/>
              </w:rPr>
              <w:t xml:space="preserve">erritory </w:t>
            </w:r>
            <w:r w:rsidR="00D41F42" w:rsidRPr="00E07DFB">
              <w:rPr>
                <w:rFonts w:cs="Calibri"/>
                <w:color w:val="7030A0"/>
                <w:sz w:val="18"/>
              </w:rPr>
              <w:t>a</w:t>
            </w:r>
            <w:r w:rsidRPr="00E07DFB">
              <w:rPr>
                <w:rFonts w:cs="Calibri"/>
                <w:color w:val="7030A0"/>
                <w:sz w:val="18"/>
              </w:rPr>
              <w:t>uthorities - please refer to</w:t>
            </w:r>
            <w:r w:rsidRPr="00E07DFB">
              <w:rPr>
                <w:rFonts w:cs="Calibri"/>
                <w:b w:val="0"/>
                <w:color w:val="7030A0"/>
                <w:sz w:val="18"/>
              </w:rPr>
              <w:t xml:space="preserve"> </w:t>
            </w:r>
            <w:r w:rsidRPr="00E07DFB">
              <w:rPr>
                <w:rFonts w:cs="Calibri"/>
                <w:color w:val="7030A0"/>
                <w:sz w:val="18"/>
              </w:rPr>
              <w:t>TAS 1</w:t>
            </w:r>
            <w:r w:rsidR="008A0BC6" w:rsidRPr="008A0BC6">
              <w:rPr>
                <w:rFonts w:cs="Calibri"/>
                <w:strike/>
                <w:color w:val="7030A0"/>
                <w:sz w:val="18"/>
              </w:rPr>
              <w:t>7</w:t>
            </w:r>
            <w:r w:rsidR="008A0BC6" w:rsidRPr="008A0BC6">
              <w:rPr>
                <w:rFonts w:cs="Calibri"/>
                <w:color w:val="FF0000"/>
                <w:sz w:val="18"/>
              </w:rPr>
              <w:t>8</w:t>
            </w:r>
            <w:r w:rsidRPr="00E07DFB">
              <w:rPr>
                <w:rFonts w:cs="Calibri"/>
                <w:color w:val="7030A0"/>
                <w:sz w:val="18"/>
              </w:rPr>
              <w:t xml:space="preserve"> </w:t>
            </w:r>
            <w:r w:rsidRPr="00E07DFB">
              <w:rPr>
                <w:rFonts w:cs="Calibri"/>
                <w:i/>
                <w:color w:val="7030A0"/>
                <w:sz w:val="18"/>
              </w:rPr>
              <w:t>Note 3</w:t>
            </w:r>
            <w:r w:rsidR="0039045F" w:rsidRPr="00E07DFB">
              <w:rPr>
                <w:rFonts w:cs="Calibri"/>
                <w:i/>
                <w:color w:val="7030A0"/>
                <w:sz w:val="18"/>
              </w:rPr>
              <w:t>3</w:t>
            </w:r>
            <w:r w:rsidRPr="00E07DFB">
              <w:rPr>
                <w:rFonts w:cs="Calibri"/>
                <w:i/>
                <w:color w:val="7030A0"/>
                <w:sz w:val="18"/>
              </w:rPr>
              <w:t>: Interest-Bearing Liabilities and Finance Leases.</w:t>
            </w:r>
          </w:p>
        </w:tc>
      </w:tr>
      <w:tr w:rsidR="00D919F3" w:rsidRPr="00CF7E1B" w:rsidTr="005C3A5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562" w:type="dxa"/>
            <w:tcBorders>
              <w:left w:val="single" w:sz="2" w:space="0" w:color="003366"/>
              <w:right w:val="single" w:sz="2" w:space="0" w:color="003366"/>
            </w:tcBorders>
          </w:tcPr>
          <w:p w:rsidR="00D919F3" w:rsidRPr="003E693E" w:rsidRDefault="00D919F3">
            <w:pPr>
              <w:pStyle w:val="TableReference"/>
              <w:tabs>
                <w:tab w:val="left" w:pos="3306"/>
              </w:tabs>
              <w:spacing w:before="60"/>
              <w:rPr>
                <w:rFonts w:cs="Calibri"/>
                <w:color w:val="auto"/>
                <w:sz w:val="16"/>
                <w:szCs w:val="16"/>
              </w:rPr>
            </w:pPr>
            <w:r w:rsidRPr="003E693E">
              <w:rPr>
                <w:rFonts w:cs="Calibri"/>
                <w:color w:val="auto"/>
                <w:sz w:val="16"/>
                <w:szCs w:val="16"/>
              </w:rPr>
              <w:t>AASB 101</w:t>
            </w:r>
            <w:r w:rsidR="00D65811" w:rsidRPr="003E693E">
              <w:rPr>
                <w:rFonts w:cs="Calibri"/>
                <w:color w:val="auto"/>
                <w:sz w:val="16"/>
                <w:szCs w:val="16"/>
              </w:rPr>
              <w:t>.</w:t>
            </w:r>
            <w:r w:rsidRPr="003E693E">
              <w:rPr>
                <w:rFonts w:cs="Calibri"/>
                <w:color w:val="auto"/>
                <w:sz w:val="16"/>
                <w:szCs w:val="16"/>
              </w:rPr>
              <w:t>72</w:t>
            </w:r>
          </w:p>
        </w:tc>
        <w:tc>
          <w:tcPr>
            <w:tcW w:w="8363" w:type="dxa"/>
            <w:gridSpan w:val="3"/>
            <w:tcBorders>
              <w:left w:val="single" w:sz="2" w:space="0" w:color="003366"/>
            </w:tcBorders>
            <w:shd w:val="clear" w:color="auto" w:fill="F2F2F2"/>
          </w:tcPr>
          <w:p w:rsidR="00D919F3" w:rsidRPr="00E07DFB" w:rsidRDefault="00D919F3" w:rsidP="00E07DFB">
            <w:pPr>
              <w:pStyle w:val="CommentaryText"/>
              <w:tabs>
                <w:tab w:val="left" w:pos="3306"/>
              </w:tabs>
              <w:spacing w:after="0"/>
              <w:rPr>
                <w:rFonts w:cs="Calibri"/>
                <w:sz w:val="18"/>
                <w:szCs w:val="18"/>
              </w:rPr>
            </w:pPr>
            <w:r w:rsidRPr="00E07DFB">
              <w:rPr>
                <w:rFonts w:cs="Calibri"/>
                <w:sz w:val="18"/>
                <w:szCs w:val="18"/>
              </w:rPr>
              <w:t xml:space="preserve">AASB 101 </w:t>
            </w:r>
            <w:r w:rsidRPr="00E07DFB">
              <w:rPr>
                <w:rFonts w:cs="Calibri"/>
                <w:i/>
                <w:sz w:val="18"/>
                <w:szCs w:val="18"/>
              </w:rPr>
              <w:t>Presentation of Financial Statements</w:t>
            </w:r>
            <w:r w:rsidRPr="00E07DFB">
              <w:rPr>
                <w:rFonts w:cs="Calibri"/>
                <w:sz w:val="18"/>
                <w:szCs w:val="18"/>
              </w:rPr>
              <w:t xml:space="preserve"> classifies interest-bearing liabilities as current if the liabilities are due to be settled within 12 months, even if:</w:t>
            </w:r>
          </w:p>
          <w:p w:rsidR="00D919F3" w:rsidRPr="00E07DFB" w:rsidRDefault="00D919F3" w:rsidP="00E07DFB">
            <w:pPr>
              <w:pStyle w:val="CommentaryText"/>
              <w:numPr>
                <w:ilvl w:val="0"/>
                <w:numId w:val="18"/>
              </w:numPr>
              <w:tabs>
                <w:tab w:val="clear" w:pos="502"/>
                <w:tab w:val="num" w:pos="317"/>
                <w:tab w:val="left" w:pos="3306"/>
              </w:tabs>
              <w:spacing w:after="0"/>
              <w:ind w:hanging="469"/>
              <w:rPr>
                <w:rFonts w:cs="Calibri"/>
                <w:sz w:val="18"/>
                <w:szCs w:val="18"/>
              </w:rPr>
            </w:pPr>
            <w:r w:rsidRPr="00E07DFB">
              <w:rPr>
                <w:rFonts w:cs="Calibri"/>
                <w:sz w:val="18"/>
                <w:szCs w:val="18"/>
              </w:rPr>
              <w:t>re-financing or re-scheduling is agreed to prior to completion of the financial statements; and</w:t>
            </w:r>
          </w:p>
          <w:p w:rsidR="00E07DFB" w:rsidRPr="00E07DFB" w:rsidRDefault="00D919F3" w:rsidP="00553644">
            <w:pPr>
              <w:pStyle w:val="CommentaryText"/>
              <w:numPr>
                <w:ilvl w:val="0"/>
                <w:numId w:val="18"/>
              </w:numPr>
              <w:tabs>
                <w:tab w:val="clear" w:pos="502"/>
                <w:tab w:val="num" w:pos="317"/>
                <w:tab w:val="left" w:pos="3306"/>
              </w:tabs>
              <w:spacing w:after="0"/>
              <w:ind w:hanging="469"/>
              <w:rPr>
                <w:rFonts w:cs="Calibri"/>
                <w:sz w:val="18"/>
                <w:szCs w:val="18"/>
              </w:rPr>
            </w:pPr>
            <w:r w:rsidRPr="00E07DFB">
              <w:rPr>
                <w:rFonts w:cs="Calibri"/>
                <w:sz w:val="18"/>
                <w:szCs w:val="18"/>
              </w:rPr>
              <w:t>the original term was for longer than 12 months.</w:t>
            </w:r>
          </w:p>
        </w:tc>
      </w:tr>
      <w:tr w:rsidR="00D919F3" w:rsidRPr="00CF7E1B" w:rsidTr="005C3A52">
        <w:trPr>
          <w:cantSplit/>
          <w:trHeight w:val="23"/>
        </w:trPr>
        <w:tc>
          <w:tcPr>
            <w:tcW w:w="1562" w:type="dxa"/>
            <w:tcBorders>
              <w:top w:val="nil"/>
              <w:left w:val="single" w:sz="2" w:space="0" w:color="003366"/>
              <w:bottom w:val="nil"/>
              <w:right w:val="single" w:sz="2" w:space="0" w:color="003366"/>
            </w:tcBorders>
          </w:tcPr>
          <w:p w:rsidR="00D919F3" w:rsidRPr="003E693E" w:rsidRDefault="00D919F3">
            <w:pPr>
              <w:pStyle w:val="TableReference"/>
              <w:tabs>
                <w:tab w:val="left" w:pos="3306"/>
              </w:tabs>
              <w:spacing w:before="60"/>
              <w:rPr>
                <w:rFonts w:cs="Calibri"/>
                <w:color w:val="auto"/>
                <w:sz w:val="16"/>
                <w:szCs w:val="16"/>
              </w:rPr>
            </w:pPr>
            <w:r w:rsidRPr="003E693E">
              <w:rPr>
                <w:rFonts w:cs="Calibri"/>
                <w:color w:val="auto"/>
                <w:sz w:val="16"/>
                <w:szCs w:val="16"/>
              </w:rPr>
              <w:t>FMA Sec 34B</w:t>
            </w:r>
            <w:r w:rsidR="00D001B7" w:rsidRPr="003E693E">
              <w:rPr>
                <w:rFonts w:cs="Calibri"/>
                <w:color w:val="auto"/>
                <w:sz w:val="16"/>
                <w:szCs w:val="16"/>
              </w:rPr>
              <w:t>(</w:t>
            </w:r>
            <w:r w:rsidRPr="003E693E">
              <w:rPr>
                <w:rFonts w:cs="Calibri"/>
                <w:color w:val="auto"/>
                <w:sz w:val="16"/>
                <w:szCs w:val="16"/>
              </w:rPr>
              <w:t>2)</w:t>
            </w:r>
          </w:p>
        </w:tc>
        <w:tc>
          <w:tcPr>
            <w:tcW w:w="8363" w:type="dxa"/>
            <w:gridSpan w:val="3"/>
            <w:tcBorders>
              <w:top w:val="nil"/>
              <w:left w:val="single" w:sz="2" w:space="0" w:color="003366"/>
              <w:bottom w:val="nil"/>
              <w:right w:val="nil"/>
            </w:tcBorders>
            <w:shd w:val="clear" w:color="auto" w:fill="F2F2F2"/>
            <w:vAlign w:val="bottom"/>
          </w:tcPr>
          <w:p w:rsidR="00D919F3" w:rsidRPr="00E07DFB" w:rsidRDefault="00D919F3" w:rsidP="00497963">
            <w:pPr>
              <w:tabs>
                <w:tab w:val="left" w:pos="3306"/>
              </w:tabs>
              <w:spacing w:after="120"/>
              <w:jc w:val="both"/>
              <w:rPr>
                <w:rFonts w:cs="Calibri"/>
                <w:sz w:val="18"/>
                <w:szCs w:val="18"/>
              </w:rPr>
            </w:pPr>
            <w:r w:rsidRPr="00E07DFB">
              <w:rPr>
                <w:rFonts w:cs="Calibri"/>
                <w:sz w:val="18"/>
                <w:szCs w:val="18"/>
              </w:rPr>
              <w:t xml:space="preserve">It is important to note that </w:t>
            </w:r>
            <w:r w:rsidR="009E2832" w:rsidRPr="00E07DFB">
              <w:rPr>
                <w:rFonts w:cs="Calibri"/>
                <w:sz w:val="18"/>
                <w:szCs w:val="18"/>
              </w:rPr>
              <w:t>Directors-General</w:t>
            </w:r>
            <w:r w:rsidRPr="00E07DFB">
              <w:rPr>
                <w:rFonts w:cs="Calibri"/>
                <w:sz w:val="18"/>
                <w:szCs w:val="18"/>
              </w:rPr>
              <w:t xml:space="preserve"> of </w:t>
            </w:r>
            <w:r w:rsidR="00D65811" w:rsidRPr="00E07DFB">
              <w:rPr>
                <w:rFonts w:cs="Calibri"/>
                <w:sz w:val="18"/>
                <w:szCs w:val="18"/>
              </w:rPr>
              <w:t>a</w:t>
            </w:r>
            <w:r w:rsidRPr="00E07DFB">
              <w:rPr>
                <w:rFonts w:cs="Calibri"/>
                <w:sz w:val="18"/>
                <w:szCs w:val="18"/>
              </w:rPr>
              <w:t xml:space="preserve">gencies manage the balance of the </w:t>
            </w:r>
            <w:r w:rsidR="0072477B" w:rsidRPr="00E07DFB">
              <w:rPr>
                <w:rFonts w:cs="Calibri"/>
                <w:sz w:val="18"/>
                <w:szCs w:val="18"/>
              </w:rPr>
              <w:t>Controlled</w:t>
            </w:r>
            <w:r w:rsidRPr="00E07DFB">
              <w:rPr>
                <w:rFonts w:cs="Calibri"/>
                <w:sz w:val="18"/>
                <w:szCs w:val="18"/>
              </w:rPr>
              <w:t xml:space="preserve"> bank account.  If at the end of the year the closing balance is negative, the</w:t>
            </w:r>
            <w:r w:rsidR="002C008A" w:rsidRPr="00E07DFB">
              <w:rPr>
                <w:rFonts w:cs="Calibri"/>
                <w:sz w:val="18"/>
                <w:szCs w:val="18"/>
              </w:rPr>
              <w:t xml:space="preserve"> </w:t>
            </w:r>
            <w:r w:rsidR="009B7243" w:rsidRPr="00E07DFB">
              <w:rPr>
                <w:rFonts w:cs="Calibri"/>
                <w:sz w:val="18"/>
                <w:szCs w:val="18"/>
              </w:rPr>
              <w:t>Director-General</w:t>
            </w:r>
            <w:r w:rsidRPr="00E07DFB">
              <w:rPr>
                <w:rFonts w:cs="Calibri"/>
                <w:sz w:val="18"/>
                <w:szCs w:val="18"/>
              </w:rPr>
              <w:t xml:space="preserve"> of that </w:t>
            </w:r>
            <w:r w:rsidR="00FD1E41" w:rsidRPr="00E07DFB">
              <w:rPr>
                <w:rFonts w:cs="Calibri"/>
                <w:sz w:val="18"/>
                <w:szCs w:val="18"/>
              </w:rPr>
              <w:t>a</w:t>
            </w:r>
            <w:r w:rsidRPr="00E07DFB">
              <w:rPr>
                <w:rFonts w:cs="Calibri"/>
                <w:sz w:val="18"/>
                <w:szCs w:val="18"/>
              </w:rPr>
              <w:t>gency will be required to implement a debt reduction strategy, as soon as possible.</w:t>
            </w:r>
          </w:p>
        </w:tc>
      </w:tr>
      <w:tr w:rsidR="00D919F3" w:rsidRPr="00CF7E1B" w:rsidTr="005C3A52">
        <w:trPr>
          <w:cantSplit/>
          <w:trHeight w:val="23"/>
        </w:trPr>
        <w:tc>
          <w:tcPr>
            <w:tcW w:w="1562" w:type="dxa"/>
            <w:tcBorders>
              <w:top w:val="nil"/>
              <w:left w:val="single" w:sz="2" w:space="0" w:color="003366"/>
              <w:bottom w:val="nil"/>
              <w:right w:val="single" w:sz="2" w:space="0" w:color="003366"/>
            </w:tcBorders>
          </w:tcPr>
          <w:p w:rsidR="00D919F3" w:rsidRPr="003E693E" w:rsidRDefault="00D919F3" w:rsidP="00892E00">
            <w:pPr>
              <w:pStyle w:val="TableReference"/>
              <w:tabs>
                <w:tab w:val="left" w:pos="3306"/>
              </w:tabs>
              <w:spacing w:before="60"/>
              <w:rPr>
                <w:rFonts w:cs="Calibri"/>
                <w:color w:val="auto"/>
                <w:sz w:val="16"/>
                <w:szCs w:val="16"/>
              </w:rPr>
            </w:pPr>
            <w:r w:rsidRPr="003E693E">
              <w:rPr>
                <w:rFonts w:cs="Calibri"/>
                <w:color w:val="auto"/>
                <w:sz w:val="16"/>
                <w:szCs w:val="16"/>
              </w:rPr>
              <w:t>AASB 117</w:t>
            </w:r>
            <w:r w:rsidR="00D65811" w:rsidRPr="003E693E">
              <w:rPr>
                <w:rFonts w:cs="Calibri"/>
                <w:color w:val="auto"/>
                <w:sz w:val="16"/>
                <w:szCs w:val="16"/>
              </w:rPr>
              <w:t>.</w:t>
            </w:r>
            <w:r w:rsidRPr="003E693E">
              <w:rPr>
                <w:rFonts w:cs="Calibri"/>
                <w:color w:val="auto"/>
                <w:sz w:val="16"/>
                <w:szCs w:val="16"/>
              </w:rPr>
              <w:t>31</w:t>
            </w:r>
            <w:r w:rsidR="00D001B7" w:rsidRPr="003E693E">
              <w:rPr>
                <w:rFonts w:cs="Calibri"/>
                <w:color w:val="auto"/>
                <w:sz w:val="16"/>
                <w:szCs w:val="16"/>
              </w:rPr>
              <w:t>(</w:t>
            </w:r>
            <w:r w:rsidRPr="003E693E">
              <w:rPr>
                <w:rFonts w:cs="Calibri"/>
                <w:color w:val="auto"/>
                <w:sz w:val="16"/>
                <w:szCs w:val="16"/>
              </w:rPr>
              <w:t>e)</w:t>
            </w:r>
          </w:p>
          <w:p w:rsidR="00D919F3" w:rsidRPr="003E693E" w:rsidRDefault="00D919F3" w:rsidP="00E0287D">
            <w:pPr>
              <w:pStyle w:val="TableReference"/>
              <w:tabs>
                <w:tab w:val="left" w:pos="3306"/>
              </w:tabs>
              <w:rPr>
                <w:rFonts w:cs="Calibri"/>
                <w:color w:val="auto"/>
                <w:sz w:val="16"/>
                <w:szCs w:val="16"/>
              </w:rPr>
            </w:pPr>
            <w:r w:rsidRPr="003E693E">
              <w:rPr>
                <w:rFonts w:cs="Calibri"/>
                <w:color w:val="auto"/>
                <w:sz w:val="16"/>
                <w:szCs w:val="16"/>
              </w:rPr>
              <w:t xml:space="preserve">  </w:t>
            </w:r>
          </w:p>
        </w:tc>
        <w:tc>
          <w:tcPr>
            <w:tcW w:w="8363" w:type="dxa"/>
            <w:gridSpan w:val="3"/>
            <w:tcBorders>
              <w:top w:val="nil"/>
              <w:left w:val="single" w:sz="2" w:space="0" w:color="003366"/>
              <w:bottom w:val="nil"/>
              <w:right w:val="nil"/>
            </w:tcBorders>
            <w:shd w:val="clear" w:color="auto" w:fill="F2F2F2"/>
          </w:tcPr>
          <w:p w:rsidR="00D919F3" w:rsidRPr="00E07DFB" w:rsidRDefault="00D919F3" w:rsidP="00E07DFB">
            <w:pPr>
              <w:pStyle w:val="CommentaryText"/>
              <w:tabs>
                <w:tab w:val="left" w:pos="3306"/>
              </w:tabs>
              <w:spacing w:after="0"/>
              <w:rPr>
                <w:rFonts w:cs="Calibri"/>
                <w:sz w:val="18"/>
                <w:szCs w:val="18"/>
              </w:rPr>
            </w:pPr>
            <w:r w:rsidRPr="00E07DFB">
              <w:rPr>
                <w:rFonts w:cs="Calibri"/>
                <w:sz w:val="18"/>
                <w:szCs w:val="18"/>
              </w:rPr>
              <w:t xml:space="preserve">For finance leases, </w:t>
            </w:r>
            <w:r w:rsidR="00D65811" w:rsidRPr="00E07DFB">
              <w:rPr>
                <w:rFonts w:cs="Calibri"/>
                <w:sz w:val="18"/>
                <w:szCs w:val="18"/>
              </w:rPr>
              <w:t>a</w:t>
            </w:r>
            <w:r w:rsidRPr="00E07DFB">
              <w:rPr>
                <w:rFonts w:cs="Calibri"/>
                <w:sz w:val="18"/>
                <w:szCs w:val="18"/>
              </w:rPr>
              <w:t>gencies need to disclose a general description of their leasing arrangements, including but not limited to the following:</w:t>
            </w:r>
          </w:p>
        </w:tc>
      </w:tr>
      <w:tr w:rsidR="00D919F3" w:rsidRPr="00CF7E1B" w:rsidTr="005C3A52">
        <w:trPr>
          <w:cantSplit/>
          <w:trHeight w:val="23"/>
        </w:trPr>
        <w:tc>
          <w:tcPr>
            <w:tcW w:w="1562" w:type="dxa"/>
            <w:tcBorders>
              <w:top w:val="nil"/>
              <w:left w:val="single" w:sz="2" w:space="0" w:color="003366"/>
              <w:bottom w:val="nil"/>
              <w:right w:val="single" w:sz="2" w:space="0" w:color="003366"/>
            </w:tcBorders>
          </w:tcPr>
          <w:p w:rsidR="00D919F3" w:rsidRPr="003E693E" w:rsidRDefault="00D919F3" w:rsidP="00E0287D">
            <w:pPr>
              <w:pStyle w:val="TableReference"/>
              <w:tabs>
                <w:tab w:val="left" w:pos="3306"/>
              </w:tabs>
              <w:rPr>
                <w:rFonts w:cs="Calibri"/>
                <w:color w:val="auto"/>
                <w:sz w:val="16"/>
                <w:szCs w:val="16"/>
              </w:rPr>
            </w:pPr>
          </w:p>
        </w:tc>
        <w:tc>
          <w:tcPr>
            <w:tcW w:w="8363" w:type="dxa"/>
            <w:gridSpan w:val="3"/>
            <w:tcBorders>
              <w:top w:val="nil"/>
              <w:left w:val="single" w:sz="2" w:space="0" w:color="003366"/>
              <w:bottom w:val="nil"/>
              <w:right w:val="nil"/>
            </w:tcBorders>
            <w:shd w:val="clear" w:color="auto" w:fill="F2F2F2"/>
          </w:tcPr>
          <w:p w:rsidR="00D919F3" w:rsidRPr="00E07DFB" w:rsidRDefault="00D919F3" w:rsidP="00E07DFB">
            <w:pPr>
              <w:pStyle w:val="Commentary-Bullet"/>
              <w:tabs>
                <w:tab w:val="clear" w:pos="360"/>
                <w:tab w:val="num" w:pos="317"/>
                <w:tab w:val="num" w:pos="459"/>
              </w:tabs>
              <w:spacing w:after="0"/>
              <w:ind w:left="714" w:hanging="681"/>
              <w:rPr>
                <w:rFonts w:cs="Calibri"/>
                <w:sz w:val="18"/>
                <w:szCs w:val="18"/>
              </w:rPr>
            </w:pPr>
            <w:r w:rsidRPr="00E07DFB">
              <w:rPr>
                <w:rFonts w:cs="Calibri"/>
                <w:sz w:val="18"/>
                <w:szCs w:val="18"/>
              </w:rPr>
              <w:t>the basis on which contingent rent payable is determined;</w:t>
            </w:r>
          </w:p>
        </w:tc>
      </w:tr>
      <w:tr w:rsidR="00D919F3" w:rsidRPr="00CF7E1B" w:rsidTr="005C3A52">
        <w:trPr>
          <w:cantSplit/>
          <w:trHeight w:val="23"/>
        </w:trPr>
        <w:tc>
          <w:tcPr>
            <w:tcW w:w="1562" w:type="dxa"/>
            <w:tcBorders>
              <w:top w:val="nil"/>
              <w:left w:val="single" w:sz="2" w:space="0" w:color="003366"/>
              <w:bottom w:val="nil"/>
              <w:right w:val="single" w:sz="2" w:space="0" w:color="003366"/>
            </w:tcBorders>
          </w:tcPr>
          <w:p w:rsidR="00D919F3" w:rsidRPr="003E693E" w:rsidRDefault="00D919F3" w:rsidP="00E0287D">
            <w:pPr>
              <w:pStyle w:val="TableReference"/>
              <w:tabs>
                <w:tab w:val="left" w:pos="3306"/>
              </w:tabs>
              <w:rPr>
                <w:rFonts w:cs="Calibri"/>
                <w:color w:val="auto"/>
                <w:sz w:val="16"/>
                <w:szCs w:val="16"/>
              </w:rPr>
            </w:pPr>
          </w:p>
        </w:tc>
        <w:tc>
          <w:tcPr>
            <w:tcW w:w="8363" w:type="dxa"/>
            <w:gridSpan w:val="3"/>
            <w:tcBorders>
              <w:top w:val="nil"/>
              <w:left w:val="single" w:sz="2" w:space="0" w:color="003366"/>
              <w:bottom w:val="nil"/>
              <w:right w:val="nil"/>
            </w:tcBorders>
            <w:shd w:val="clear" w:color="auto" w:fill="F2F2F2"/>
          </w:tcPr>
          <w:p w:rsidR="00D919F3" w:rsidRPr="00E07DFB" w:rsidRDefault="00D919F3" w:rsidP="00E07DFB">
            <w:pPr>
              <w:pStyle w:val="Commentary-Bullet"/>
              <w:tabs>
                <w:tab w:val="clear" w:pos="360"/>
                <w:tab w:val="num" w:pos="317"/>
                <w:tab w:val="num" w:pos="502"/>
              </w:tabs>
              <w:spacing w:after="0"/>
              <w:ind w:left="714" w:hanging="681"/>
              <w:rPr>
                <w:rFonts w:cs="Calibri"/>
                <w:sz w:val="18"/>
                <w:szCs w:val="18"/>
              </w:rPr>
            </w:pPr>
            <w:r w:rsidRPr="00E07DFB">
              <w:rPr>
                <w:rFonts w:cs="Calibri"/>
                <w:sz w:val="18"/>
                <w:szCs w:val="18"/>
              </w:rPr>
              <w:t>the existence and terms of renewal or purchase options and escalation clauses; and</w:t>
            </w:r>
          </w:p>
        </w:tc>
      </w:tr>
      <w:tr w:rsidR="00D919F3" w:rsidRPr="00CF7E1B" w:rsidTr="005C3A52">
        <w:trPr>
          <w:cantSplit/>
          <w:trHeight w:val="23"/>
        </w:trPr>
        <w:tc>
          <w:tcPr>
            <w:tcW w:w="1562" w:type="dxa"/>
            <w:tcBorders>
              <w:top w:val="nil"/>
              <w:left w:val="single" w:sz="2" w:space="0" w:color="003366"/>
              <w:bottom w:val="nil"/>
              <w:right w:val="single" w:sz="2" w:space="0" w:color="003366"/>
            </w:tcBorders>
          </w:tcPr>
          <w:p w:rsidR="00D919F3" w:rsidRPr="003E693E" w:rsidRDefault="00D919F3" w:rsidP="00E0287D">
            <w:pPr>
              <w:pStyle w:val="TableReference"/>
              <w:tabs>
                <w:tab w:val="left" w:pos="3306"/>
              </w:tabs>
              <w:rPr>
                <w:rFonts w:cs="Calibri"/>
                <w:color w:val="auto"/>
                <w:sz w:val="16"/>
                <w:szCs w:val="16"/>
              </w:rPr>
            </w:pPr>
          </w:p>
        </w:tc>
        <w:tc>
          <w:tcPr>
            <w:tcW w:w="8363" w:type="dxa"/>
            <w:gridSpan w:val="3"/>
            <w:tcBorders>
              <w:top w:val="nil"/>
              <w:left w:val="single" w:sz="2" w:space="0" w:color="003366"/>
              <w:bottom w:val="nil"/>
              <w:right w:val="nil"/>
            </w:tcBorders>
            <w:shd w:val="clear" w:color="auto" w:fill="F2F2F2"/>
          </w:tcPr>
          <w:p w:rsidR="00D919F3" w:rsidRPr="00E07DFB" w:rsidRDefault="00D919F3" w:rsidP="00E07DFB">
            <w:pPr>
              <w:pStyle w:val="Commentary-Bullet"/>
              <w:tabs>
                <w:tab w:val="num" w:pos="502"/>
              </w:tabs>
              <w:spacing w:after="120"/>
              <w:ind w:left="317" w:hanging="284"/>
              <w:rPr>
                <w:rFonts w:cs="Calibri"/>
                <w:sz w:val="18"/>
                <w:szCs w:val="18"/>
              </w:rPr>
            </w:pPr>
            <w:r w:rsidRPr="00E07DFB">
              <w:rPr>
                <w:rFonts w:cs="Calibri"/>
                <w:sz w:val="18"/>
                <w:szCs w:val="18"/>
              </w:rPr>
              <w:t>restrictions imposed by lease arrangements such as</w:t>
            </w:r>
            <w:r w:rsidR="00E07DFB">
              <w:rPr>
                <w:rFonts w:cs="Calibri"/>
                <w:sz w:val="18"/>
                <w:szCs w:val="18"/>
              </w:rPr>
              <w:t>:</w:t>
            </w:r>
            <w:r w:rsidRPr="00E07DFB">
              <w:rPr>
                <w:rFonts w:cs="Calibri"/>
                <w:sz w:val="18"/>
                <w:szCs w:val="18"/>
              </w:rPr>
              <w:t xml:space="preserve"> dividends, additional debt and further leasing.</w:t>
            </w:r>
          </w:p>
        </w:tc>
      </w:tr>
      <w:tr w:rsidR="000A14F2" w:rsidRPr="00CF7E1B" w:rsidTr="005C3A52">
        <w:trPr>
          <w:cantSplit/>
          <w:trHeight w:val="23"/>
        </w:trPr>
        <w:tc>
          <w:tcPr>
            <w:tcW w:w="1562" w:type="dxa"/>
            <w:tcBorders>
              <w:top w:val="nil"/>
              <w:left w:val="single" w:sz="2" w:space="0" w:color="003366"/>
              <w:bottom w:val="nil"/>
              <w:right w:val="single" w:sz="2" w:space="0" w:color="003366"/>
            </w:tcBorders>
          </w:tcPr>
          <w:p w:rsidR="000A14F2" w:rsidRPr="003E693E" w:rsidRDefault="000A14F2" w:rsidP="00E0287D">
            <w:pPr>
              <w:pStyle w:val="TableReference"/>
              <w:tabs>
                <w:tab w:val="left" w:pos="3306"/>
              </w:tabs>
              <w:rPr>
                <w:rFonts w:cs="Calibri"/>
                <w:color w:val="auto"/>
                <w:sz w:val="16"/>
                <w:szCs w:val="16"/>
              </w:rPr>
            </w:pPr>
            <w:r w:rsidRPr="003E693E">
              <w:rPr>
                <w:rFonts w:cs="Calibri"/>
                <w:color w:val="auto"/>
                <w:sz w:val="16"/>
                <w:szCs w:val="16"/>
              </w:rPr>
              <w:t>AASB 7.31-42</w:t>
            </w:r>
          </w:p>
        </w:tc>
        <w:tc>
          <w:tcPr>
            <w:tcW w:w="8363" w:type="dxa"/>
            <w:gridSpan w:val="3"/>
            <w:tcBorders>
              <w:top w:val="nil"/>
              <w:left w:val="single" w:sz="2" w:space="0" w:color="003366"/>
              <w:bottom w:val="nil"/>
              <w:right w:val="nil"/>
            </w:tcBorders>
            <w:shd w:val="clear" w:color="auto" w:fill="F2F2F2"/>
          </w:tcPr>
          <w:p w:rsidR="000A14F2" w:rsidRPr="00E07DFB" w:rsidRDefault="005A787E" w:rsidP="0003110B">
            <w:pPr>
              <w:tabs>
                <w:tab w:val="left" w:pos="3306"/>
              </w:tabs>
              <w:spacing w:after="120"/>
              <w:jc w:val="both"/>
              <w:rPr>
                <w:rFonts w:cs="Calibri"/>
                <w:sz w:val="18"/>
                <w:szCs w:val="18"/>
              </w:rPr>
            </w:pPr>
            <w:r w:rsidRPr="00E07DFB">
              <w:rPr>
                <w:rFonts w:cs="Calibri"/>
                <w:sz w:val="18"/>
                <w:szCs w:val="18"/>
              </w:rPr>
              <w:t xml:space="preserve">AASB </w:t>
            </w:r>
            <w:r w:rsidRPr="00E07DFB">
              <w:rPr>
                <w:rFonts w:cs="Calibri"/>
                <w:i/>
                <w:sz w:val="18"/>
                <w:szCs w:val="18"/>
              </w:rPr>
              <w:t>7 Financial Instruments: Disclosures</w:t>
            </w:r>
            <w:r w:rsidRPr="00E07DFB">
              <w:rPr>
                <w:rFonts w:cs="Calibri"/>
                <w:sz w:val="18"/>
                <w:szCs w:val="18"/>
              </w:rPr>
              <w:t xml:space="preserve"> requires a variety of quantitative and qualitative disclosures for each type of risk (including credit risk, liquidity risk and market risk) to evaluate the nature and extent of risks arising from financial instruments to which the agency is exposed.  This includes a maturity analysis for financial liabilities showing the remaining contractual maturities (see note 40 </w:t>
            </w:r>
            <w:r w:rsidRPr="00E07DFB">
              <w:rPr>
                <w:rFonts w:cs="Calibri"/>
                <w:i/>
                <w:sz w:val="18"/>
                <w:szCs w:val="18"/>
              </w:rPr>
              <w:t>Financial Instruments</w:t>
            </w:r>
            <w:r w:rsidRPr="00E07DFB">
              <w:rPr>
                <w:rFonts w:cs="Calibri"/>
                <w:sz w:val="18"/>
                <w:szCs w:val="18"/>
              </w:rPr>
              <w:t>).</w:t>
            </w:r>
            <w:r w:rsidR="0023355D">
              <w:rPr>
                <w:rFonts w:cs="Calibri"/>
                <w:sz w:val="18"/>
                <w:szCs w:val="18"/>
              </w:rPr>
              <w:t xml:space="preserve"> </w:t>
            </w:r>
          </w:p>
        </w:tc>
      </w:tr>
      <w:tr w:rsidR="00586448" w:rsidRPr="00CF7E1B" w:rsidTr="005C3A52">
        <w:trPr>
          <w:cantSplit/>
          <w:trHeight w:val="23"/>
        </w:trPr>
        <w:tc>
          <w:tcPr>
            <w:tcW w:w="1562" w:type="dxa"/>
            <w:tcBorders>
              <w:top w:val="nil"/>
              <w:left w:val="single" w:sz="2" w:space="0" w:color="003366"/>
              <w:bottom w:val="nil"/>
              <w:right w:val="single" w:sz="2" w:space="0" w:color="003366"/>
            </w:tcBorders>
          </w:tcPr>
          <w:p w:rsidR="00586448" w:rsidRPr="003E693E" w:rsidRDefault="00586448" w:rsidP="00E0287D">
            <w:pPr>
              <w:pStyle w:val="TableReference"/>
              <w:tabs>
                <w:tab w:val="left" w:pos="3306"/>
              </w:tabs>
              <w:rPr>
                <w:rFonts w:cs="Calibri"/>
                <w:color w:val="auto"/>
                <w:sz w:val="16"/>
                <w:szCs w:val="16"/>
              </w:rPr>
            </w:pPr>
          </w:p>
        </w:tc>
        <w:tc>
          <w:tcPr>
            <w:tcW w:w="8363" w:type="dxa"/>
            <w:gridSpan w:val="3"/>
            <w:tcBorders>
              <w:top w:val="nil"/>
              <w:left w:val="single" w:sz="2" w:space="0" w:color="003366"/>
              <w:bottom w:val="nil"/>
              <w:right w:val="nil"/>
            </w:tcBorders>
            <w:shd w:val="clear" w:color="auto" w:fill="F2F2F2"/>
          </w:tcPr>
          <w:p w:rsidR="00586448" w:rsidRPr="00E07DFB" w:rsidRDefault="00586448" w:rsidP="001604D1">
            <w:pPr>
              <w:tabs>
                <w:tab w:val="left" w:pos="3306"/>
              </w:tabs>
              <w:spacing w:after="120"/>
              <w:jc w:val="both"/>
              <w:rPr>
                <w:rFonts w:cs="Calibri"/>
                <w:sz w:val="18"/>
                <w:szCs w:val="18"/>
              </w:rPr>
            </w:pPr>
            <w:r w:rsidRPr="00E07DFB">
              <w:rPr>
                <w:rFonts w:cs="Calibri"/>
                <w:sz w:val="18"/>
                <w:szCs w:val="18"/>
              </w:rPr>
              <w:t xml:space="preserve">Some agencies have received interest-free loans from the Environment and Planning Directorate under the Carbon Neutral Government Fund.  These loans can be disclosed under a separate Note </w:t>
            </w:r>
            <w:r w:rsidR="006608C8" w:rsidRPr="00E07DFB">
              <w:rPr>
                <w:rFonts w:cs="Calibri"/>
                <w:sz w:val="18"/>
                <w:szCs w:val="18"/>
              </w:rPr>
              <w:t xml:space="preserve">‘Interest-Free </w:t>
            </w:r>
            <w:r w:rsidRPr="00E07DFB">
              <w:rPr>
                <w:rFonts w:cs="Calibri"/>
                <w:sz w:val="18"/>
                <w:szCs w:val="18"/>
              </w:rPr>
              <w:t>Borrowings</w:t>
            </w:r>
            <w:r w:rsidR="006608C8" w:rsidRPr="00E07DFB">
              <w:rPr>
                <w:rFonts w:cs="Calibri"/>
                <w:sz w:val="18"/>
                <w:szCs w:val="18"/>
              </w:rPr>
              <w:t>’</w:t>
            </w:r>
            <w:r w:rsidRPr="00E07DFB">
              <w:rPr>
                <w:rFonts w:cs="Calibri"/>
                <w:sz w:val="18"/>
                <w:szCs w:val="18"/>
              </w:rPr>
              <w:t>.</w:t>
            </w:r>
          </w:p>
        </w:tc>
      </w:tr>
    </w:tbl>
    <w:p w:rsidR="000144FF" w:rsidRDefault="000144FF">
      <w:pPr>
        <w:rPr>
          <w:rFonts w:cs="Calibri"/>
          <w:b/>
          <w:bCs/>
        </w:rPr>
      </w:pPr>
      <w:r w:rsidRPr="00CF7E1B">
        <w:rPr>
          <w:rFonts w:cs="Calibri"/>
          <w:b/>
          <w:bCs/>
        </w:rPr>
        <w:br w:type="page"/>
      </w:r>
    </w:p>
    <w:p w:rsidR="00C67A2A" w:rsidRPr="00CF7E1B" w:rsidRDefault="00C67A2A">
      <w:pPr>
        <w:rPr>
          <w:rFonts w:cs="Calibri"/>
          <w:b/>
          <w:bCs/>
        </w:rPr>
      </w:pPr>
    </w:p>
    <w:tbl>
      <w:tblPr>
        <w:tblW w:w="9922"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5450"/>
        <w:gridCol w:w="1767"/>
        <w:gridCol w:w="1146"/>
      </w:tblGrid>
      <w:tr w:rsidR="000144FF" w:rsidRPr="00CF7E1B" w:rsidTr="00C67A2A">
        <w:trPr>
          <w:cantSplit/>
          <w:trHeight w:val="23"/>
        </w:trPr>
        <w:tc>
          <w:tcPr>
            <w:tcW w:w="1559" w:type="dxa"/>
            <w:tcBorders>
              <w:top w:val="single" w:sz="4" w:space="0" w:color="auto"/>
              <w:left w:val="single" w:sz="2" w:space="0" w:color="003366"/>
              <w:bottom w:val="single" w:sz="4" w:space="0" w:color="auto"/>
              <w:right w:val="single" w:sz="2" w:space="0" w:color="003366"/>
            </w:tcBorders>
          </w:tcPr>
          <w:p w:rsidR="000144FF" w:rsidRPr="003E693E" w:rsidRDefault="003E693E" w:rsidP="00B578B1">
            <w:pPr>
              <w:pStyle w:val="TableReference"/>
              <w:tabs>
                <w:tab w:val="left" w:pos="3306"/>
              </w:tabs>
              <w:spacing w:before="40" w:after="240"/>
              <w:rPr>
                <w:rFonts w:cs="Calibri"/>
                <w:b/>
                <w:color w:val="auto"/>
                <w:sz w:val="20"/>
                <w:szCs w:val="20"/>
              </w:rPr>
            </w:pPr>
            <w:bookmarkStart w:id="846" w:name="EmplBenefits" w:colFirst="1" w:colLast="1"/>
            <w:r w:rsidRPr="003E693E">
              <w:rPr>
                <w:rFonts w:cs="Calibri"/>
                <w:b/>
                <w:color w:val="auto"/>
                <w:sz w:val="20"/>
                <w:szCs w:val="20"/>
              </w:rPr>
              <w:t>Reference</w:t>
            </w:r>
          </w:p>
        </w:tc>
        <w:tc>
          <w:tcPr>
            <w:tcW w:w="8363" w:type="dxa"/>
            <w:gridSpan w:val="3"/>
            <w:tcBorders>
              <w:top w:val="single" w:sz="4" w:space="0" w:color="auto"/>
              <w:left w:val="single" w:sz="2" w:space="0" w:color="003366"/>
              <w:bottom w:val="single" w:sz="4" w:space="0" w:color="auto"/>
              <w:right w:val="nil"/>
            </w:tcBorders>
            <w:vAlign w:val="bottom"/>
          </w:tcPr>
          <w:p w:rsidR="000144FF" w:rsidRPr="00CF7E1B" w:rsidRDefault="00B578B1" w:rsidP="00B578B1">
            <w:pPr>
              <w:pStyle w:val="Heading1"/>
              <w:numPr>
                <w:ilvl w:val="0"/>
                <w:numId w:val="0"/>
              </w:numPr>
              <w:spacing w:before="0"/>
            </w:pPr>
            <w:bookmarkStart w:id="847" w:name="_Toc400627351"/>
            <w:bookmarkStart w:id="848" w:name="_Toc7524466"/>
            <w:r>
              <w:t>Note</w:t>
            </w:r>
            <w:r w:rsidR="007C4612" w:rsidRPr="00CF7E1B">
              <w:t xml:space="preserve"> </w:t>
            </w:r>
            <w:r w:rsidR="009E3488" w:rsidRPr="00CF7E1B">
              <w:t>34</w:t>
            </w:r>
            <w:r w:rsidR="007C4612" w:rsidRPr="00CF7E1B">
              <w:t>.</w:t>
            </w:r>
            <w:r>
              <w:t xml:space="preserve">   </w:t>
            </w:r>
            <w:r w:rsidR="000144FF" w:rsidRPr="00CF7E1B">
              <w:t>Employee Benefits</w:t>
            </w:r>
            <w:bookmarkEnd w:id="847"/>
            <w:bookmarkEnd w:id="848"/>
          </w:p>
        </w:tc>
      </w:tr>
      <w:bookmarkEnd w:id="846"/>
      <w:tr w:rsidR="000144FF" w:rsidRPr="00CF7E1B" w:rsidTr="00C67A2A">
        <w:trPr>
          <w:cantSplit/>
          <w:trHeight w:val="23"/>
        </w:trPr>
        <w:tc>
          <w:tcPr>
            <w:tcW w:w="1559" w:type="dxa"/>
            <w:tcBorders>
              <w:top w:val="single" w:sz="4" w:space="0" w:color="auto"/>
              <w:left w:val="single" w:sz="2" w:space="0" w:color="003366"/>
              <w:bottom w:val="nil"/>
              <w:right w:val="single" w:sz="2" w:space="0" w:color="003366"/>
            </w:tcBorders>
          </w:tcPr>
          <w:p w:rsidR="000144FF" w:rsidRPr="003E693E" w:rsidRDefault="000144FF">
            <w:pPr>
              <w:pStyle w:val="TableReference"/>
              <w:tabs>
                <w:tab w:val="left" w:pos="3306"/>
              </w:tabs>
              <w:spacing w:before="40"/>
              <w:rPr>
                <w:rFonts w:cs="Calibri"/>
                <w:color w:val="auto"/>
                <w:sz w:val="16"/>
                <w:szCs w:val="16"/>
              </w:rPr>
            </w:pPr>
          </w:p>
        </w:tc>
        <w:tc>
          <w:tcPr>
            <w:tcW w:w="5450" w:type="dxa"/>
            <w:tcBorders>
              <w:top w:val="single" w:sz="4" w:space="0" w:color="auto"/>
              <w:left w:val="single" w:sz="2" w:space="0" w:color="003366"/>
              <w:bottom w:val="nil"/>
              <w:right w:val="nil"/>
            </w:tcBorders>
            <w:vAlign w:val="bottom"/>
          </w:tcPr>
          <w:p w:rsidR="000144FF" w:rsidRPr="00CF7E1B" w:rsidRDefault="000144FF">
            <w:pPr>
              <w:pStyle w:val="TableTitle"/>
              <w:tabs>
                <w:tab w:val="left" w:pos="3306"/>
              </w:tabs>
              <w:rPr>
                <w:rFonts w:cs="Calibri"/>
              </w:rPr>
            </w:pPr>
          </w:p>
        </w:tc>
        <w:tc>
          <w:tcPr>
            <w:tcW w:w="1767" w:type="dxa"/>
            <w:tcBorders>
              <w:top w:val="single" w:sz="4" w:space="0" w:color="auto"/>
              <w:left w:val="nil"/>
              <w:bottom w:val="nil"/>
              <w:right w:val="nil"/>
            </w:tcBorders>
            <w:vAlign w:val="bottom"/>
          </w:tcPr>
          <w:p w:rsidR="000144FF" w:rsidRPr="00CF7E1B" w:rsidRDefault="00322752">
            <w:pPr>
              <w:pStyle w:val="TableTitle"/>
              <w:tabs>
                <w:tab w:val="left" w:pos="3306"/>
              </w:tabs>
              <w:rPr>
                <w:rFonts w:cs="Calibri"/>
              </w:rPr>
            </w:pPr>
            <w:r w:rsidRPr="00CF7E1B">
              <w:rPr>
                <w:rFonts w:cs="Calibri"/>
              </w:rPr>
              <w:t>201</w:t>
            </w:r>
            <w:r w:rsidR="00E07DFB">
              <w:rPr>
                <w:rFonts w:cs="Calibri"/>
              </w:rPr>
              <w:t>9</w:t>
            </w:r>
          </w:p>
          <w:p w:rsidR="000144FF" w:rsidRPr="00CF7E1B" w:rsidRDefault="000144FF">
            <w:pPr>
              <w:pStyle w:val="TableTitle"/>
              <w:tabs>
                <w:tab w:val="left" w:pos="3306"/>
              </w:tabs>
              <w:rPr>
                <w:rFonts w:cs="Calibri"/>
              </w:rPr>
            </w:pPr>
            <w:r w:rsidRPr="00CF7E1B">
              <w:rPr>
                <w:rFonts w:cs="Calibri"/>
              </w:rPr>
              <w:t>$’000</w:t>
            </w:r>
          </w:p>
        </w:tc>
        <w:tc>
          <w:tcPr>
            <w:tcW w:w="1146" w:type="dxa"/>
            <w:tcBorders>
              <w:top w:val="single" w:sz="4" w:space="0" w:color="auto"/>
              <w:left w:val="nil"/>
              <w:bottom w:val="nil"/>
              <w:right w:val="nil"/>
            </w:tcBorders>
            <w:vAlign w:val="bottom"/>
          </w:tcPr>
          <w:p w:rsidR="000144FF" w:rsidRPr="00CF7E1B" w:rsidRDefault="00322752">
            <w:pPr>
              <w:pStyle w:val="TableTitle"/>
              <w:tabs>
                <w:tab w:val="left" w:pos="3306"/>
              </w:tabs>
              <w:rPr>
                <w:rFonts w:cs="Calibri"/>
              </w:rPr>
            </w:pPr>
            <w:r w:rsidRPr="00CF7E1B">
              <w:rPr>
                <w:rFonts w:cs="Calibri"/>
              </w:rPr>
              <w:t>201</w:t>
            </w:r>
            <w:r w:rsidR="00E07DFB">
              <w:rPr>
                <w:rFonts w:cs="Calibri"/>
              </w:rPr>
              <w:t>8</w:t>
            </w:r>
          </w:p>
          <w:p w:rsidR="000144FF" w:rsidRPr="00CF7E1B" w:rsidRDefault="000144FF">
            <w:pPr>
              <w:pStyle w:val="TableTitle"/>
              <w:tabs>
                <w:tab w:val="left" w:pos="3306"/>
              </w:tabs>
              <w:rPr>
                <w:rFonts w:cs="Calibri"/>
              </w:rPr>
            </w:pPr>
            <w:r w:rsidRPr="00CF7E1B">
              <w:rPr>
                <w:rFonts w:cs="Calibri"/>
              </w:rPr>
              <w:t>$’000</w:t>
            </w:r>
          </w:p>
        </w:tc>
      </w:tr>
      <w:tr w:rsidR="000144FF" w:rsidRPr="00CF7E1B" w:rsidTr="00C67A2A">
        <w:trPr>
          <w:cantSplit/>
          <w:trHeight w:val="23"/>
        </w:trPr>
        <w:tc>
          <w:tcPr>
            <w:tcW w:w="1559" w:type="dxa"/>
            <w:tcBorders>
              <w:top w:val="nil"/>
              <w:left w:val="single" w:sz="2" w:space="0" w:color="003366"/>
              <w:bottom w:val="nil"/>
              <w:right w:val="single" w:sz="2" w:space="0" w:color="003366"/>
            </w:tcBorders>
          </w:tcPr>
          <w:p w:rsidR="000144FF" w:rsidRPr="003E693E" w:rsidRDefault="000144FF">
            <w:pPr>
              <w:pStyle w:val="TableReference"/>
              <w:tabs>
                <w:tab w:val="left" w:pos="3306"/>
              </w:tabs>
              <w:spacing w:before="40"/>
              <w:rPr>
                <w:rFonts w:cs="Calibri"/>
                <w:color w:val="auto"/>
                <w:sz w:val="16"/>
                <w:szCs w:val="16"/>
              </w:rPr>
            </w:pPr>
            <w:r w:rsidRPr="003E693E">
              <w:rPr>
                <w:rFonts w:cs="Calibri"/>
                <w:color w:val="auto"/>
                <w:sz w:val="16"/>
                <w:szCs w:val="16"/>
              </w:rPr>
              <w:t>ACT Accounting Policy</w:t>
            </w:r>
          </w:p>
        </w:tc>
        <w:tc>
          <w:tcPr>
            <w:tcW w:w="545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b/>
                <w:bCs/>
              </w:rPr>
              <w:t>Current Employee Benefits</w:t>
            </w:r>
          </w:p>
        </w:tc>
        <w:tc>
          <w:tcPr>
            <w:tcW w:w="1767"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14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r>
      <w:tr w:rsidR="000144FF" w:rsidRPr="00CF7E1B" w:rsidTr="00C67A2A">
        <w:trPr>
          <w:cantSplit/>
          <w:trHeight w:val="23"/>
        </w:trPr>
        <w:tc>
          <w:tcPr>
            <w:tcW w:w="1559" w:type="dxa"/>
            <w:tcBorders>
              <w:top w:val="nil"/>
              <w:left w:val="single" w:sz="2" w:space="0" w:color="003366"/>
              <w:bottom w:val="nil"/>
              <w:right w:val="single" w:sz="2" w:space="0" w:color="003366"/>
            </w:tcBorders>
          </w:tcPr>
          <w:p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Annual Leave</w:t>
            </w:r>
          </w:p>
        </w:tc>
        <w:tc>
          <w:tcPr>
            <w:tcW w:w="1767" w:type="dxa"/>
            <w:tcBorders>
              <w:top w:val="nil"/>
              <w:left w:val="nil"/>
              <w:bottom w:val="nil"/>
              <w:right w:val="nil"/>
            </w:tcBorders>
            <w:vAlign w:val="bottom"/>
          </w:tcPr>
          <w:p w:rsidR="000144FF" w:rsidRPr="00CF7E1B" w:rsidRDefault="00593BB9">
            <w:pPr>
              <w:pStyle w:val="TableText"/>
              <w:tabs>
                <w:tab w:val="left" w:pos="3306"/>
              </w:tabs>
              <w:jc w:val="right"/>
              <w:rPr>
                <w:rFonts w:cs="Calibri"/>
              </w:rPr>
            </w:pPr>
            <w:r w:rsidRPr="00CF7E1B">
              <w:rPr>
                <w:rFonts w:cs="Calibri"/>
              </w:rPr>
              <w:t>11,9</w:t>
            </w:r>
            <w:r w:rsidR="000144FF" w:rsidRPr="00CF7E1B">
              <w:rPr>
                <w:rFonts w:cs="Calibri"/>
              </w:rPr>
              <w:t>44</w:t>
            </w:r>
          </w:p>
        </w:tc>
        <w:tc>
          <w:tcPr>
            <w:tcW w:w="114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8,221</w:t>
            </w:r>
          </w:p>
        </w:tc>
      </w:tr>
      <w:tr w:rsidR="000144FF" w:rsidRPr="00CF7E1B" w:rsidTr="00C67A2A">
        <w:trPr>
          <w:cantSplit/>
          <w:trHeight w:val="23"/>
        </w:trPr>
        <w:tc>
          <w:tcPr>
            <w:tcW w:w="1559" w:type="dxa"/>
            <w:tcBorders>
              <w:top w:val="nil"/>
              <w:left w:val="single" w:sz="2" w:space="0" w:color="003366"/>
              <w:bottom w:val="nil"/>
              <w:right w:val="single" w:sz="2" w:space="0" w:color="003366"/>
            </w:tcBorders>
          </w:tcPr>
          <w:p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Long Service Leave</w:t>
            </w:r>
            <w:r w:rsidR="006F7D34" w:rsidRPr="00CF7E1B">
              <w:rPr>
                <w:rFonts w:cs="Calibri"/>
              </w:rPr>
              <w:t xml:space="preserve"> </w:t>
            </w:r>
            <w:r w:rsidR="00023237" w:rsidRPr="00CF7E1B">
              <w:rPr>
                <w:rFonts w:cs="Calibri"/>
                <w:vertAlign w:val="superscript"/>
              </w:rPr>
              <w:t>a</w:t>
            </w:r>
          </w:p>
        </w:tc>
        <w:tc>
          <w:tcPr>
            <w:tcW w:w="1767" w:type="dxa"/>
            <w:tcBorders>
              <w:top w:val="nil"/>
              <w:left w:val="nil"/>
              <w:bottom w:val="nil"/>
              <w:right w:val="nil"/>
            </w:tcBorders>
            <w:vAlign w:val="bottom"/>
          </w:tcPr>
          <w:p w:rsidR="000144FF" w:rsidRPr="00CF7E1B" w:rsidRDefault="00593BB9">
            <w:pPr>
              <w:pStyle w:val="TableText"/>
              <w:tabs>
                <w:tab w:val="left" w:pos="3306"/>
              </w:tabs>
              <w:jc w:val="right"/>
              <w:rPr>
                <w:rFonts w:cs="Calibri"/>
              </w:rPr>
            </w:pPr>
            <w:r w:rsidRPr="00CF7E1B">
              <w:rPr>
                <w:rFonts w:cs="Calibri"/>
              </w:rPr>
              <w:t>13,827</w:t>
            </w:r>
          </w:p>
        </w:tc>
        <w:tc>
          <w:tcPr>
            <w:tcW w:w="114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11,938</w:t>
            </w:r>
          </w:p>
        </w:tc>
      </w:tr>
      <w:tr w:rsidR="000144FF" w:rsidRPr="00CF7E1B" w:rsidTr="00C67A2A">
        <w:trPr>
          <w:cantSplit/>
          <w:trHeight w:val="23"/>
        </w:trPr>
        <w:tc>
          <w:tcPr>
            <w:tcW w:w="1559" w:type="dxa"/>
            <w:tcBorders>
              <w:top w:val="nil"/>
              <w:left w:val="single" w:sz="2" w:space="0" w:color="003366"/>
              <w:bottom w:val="nil"/>
              <w:right w:val="single" w:sz="2" w:space="0" w:color="003366"/>
            </w:tcBorders>
          </w:tcPr>
          <w:p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Accrued Salaries</w:t>
            </w:r>
          </w:p>
        </w:tc>
        <w:tc>
          <w:tcPr>
            <w:tcW w:w="1767"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3,228</w:t>
            </w:r>
          </w:p>
        </w:tc>
        <w:tc>
          <w:tcPr>
            <w:tcW w:w="114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1,923</w:t>
            </w:r>
          </w:p>
        </w:tc>
      </w:tr>
      <w:tr w:rsidR="000144FF" w:rsidRPr="00CF7E1B" w:rsidTr="00C67A2A">
        <w:trPr>
          <w:cantSplit/>
          <w:trHeight w:val="23"/>
        </w:trPr>
        <w:tc>
          <w:tcPr>
            <w:tcW w:w="1559" w:type="dxa"/>
            <w:tcBorders>
              <w:top w:val="nil"/>
              <w:left w:val="single" w:sz="2" w:space="0" w:color="003366"/>
              <w:bottom w:val="nil"/>
              <w:right w:val="single" w:sz="2" w:space="0" w:color="003366"/>
            </w:tcBorders>
          </w:tcPr>
          <w:p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 xml:space="preserve">Termination Benefits due to Restructure </w:t>
            </w:r>
            <w:r w:rsidR="00023237" w:rsidRPr="00CF7E1B">
              <w:rPr>
                <w:rFonts w:cs="Calibri"/>
                <w:vertAlign w:val="superscript"/>
              </w:rPr>
              <w:t>b</w:t>
            </w:r>
          </w:p>
        </w:tc>
        <w:tc>
          <w:tcPr>
            <w:tcW w:w="1767"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878</w:t>
            </w:r>
          </w:p>
        </w:tc>
        <w:tc>
          <w:tcPr>
            <w:tcW w:w="114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320</w:t>
            </w:r>
          </w:p>
        </w:tc>
      </w:tr>
      <w:tr w:rsidR="000144FF" w:rsidRPr="00CF7E1B" w:rsidTr="00C67A2A">
        <w:trPr>
          <w:cantSplit/>
          <w:trHeight w:val="23"/>
        </w:trPr>
        <w:tc>
          <w:tcPr>
            <w:tcW w:w="1559" w:type="dxa"/>
            <w:tcBorders>
              <w:top w:val="nil"/>
              <w:left w:val="single" w:sz="2" w:space="0" w:color="003366"/>
              <w:bottom w:val="nil"/>
              <w:right w:val="single" w:sz="2" w:space="0" w:color="003366"/>
            </w:tcBorders>
          </w:tcPr>
          <w:p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Other Benefits</w:t>
            </w:r>
          </w:p>
        </w:tc>
        <w:tc>
          <w:tcPr>
            <w:tcW w:w="1767"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560</w:t>
            </w:r>
          </w:p>
        </w:tc>
        <w:tc>
          <w:tcPr>
            <w:tcW w:w="114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84</w:t>
            </w:r>
          </w:p>
        </w:tc>
      </w:tr>
      <w:tr w:rsidR="000144FF" w:rsidRPr="00CF7E1B" w:rsidTr="00C67A2A">
        <w:trPr>
          <w:cantSplit/>
          <w:trHeight w:val="23"/>
        </w:trPr>
        <w:tc>
          <w:tcPr>
            <w:tcW w:w="1559" w:type="dxa"/>
            <w:tcBorders>
              <w:top w:val="nil"/>
              <w:left w:val="single" w:sz="2" w:space="0" w:color="003366"/>
              <w:bottom w:val="nil"/>
              <w:right w:val="single" w:sz="2" w:space="0" w:color="003366"/>
            </w:tcBorders>
          </w:tcPr>
          <w:p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b/>
                <w:bCs/>
              </w:rPr>
              <w:t xml:space="preserve">Total Current Employee Benefits </w:t>
            </w:r>
          </w:p>
        </w:tc>
        <w:tc>
          <w:tcPr>
            <w:tcW w:w="1767" w:type="dxa"/>
            <w:tcBorders>
              <w:top w:val="single" w:sz="2" w:space="0" w:color="003366"/>
              <w:left w:val="nil"/>
              <w:bottom w:val="single" w:sz="2" w:space="0" w:color="003366"/>
              <w:right w:val="nil"/>
            </w:tcBorders>
            <w:vAlign w:val="bottom"/>
          </w:tcPr>
          <w:p w:rsidR="000144FF" w:rsidRPr="00CF7E1B" w:rsidRDefault="00593BB9">
            <w:pPr>
              <w:pStyle w:val="TableText"/>
              <w:tabs>
                <w:tab w:val="left" w:pos="3306"/>
              </w:tabs>
              <w:jc w:val="right"/>
              <w:rPr>
                <w:rFonts w:cs="Calibri"/>
                <w:b/>
                <w:bCs/>
              </w:rPr>
            </w:pPr>
            <w:r w:rsidRPr="00CF7E1B">
              <w:rPr>
                <w:rFonts w:cs="Calibri"/>
                <w:b/>
                <w:bCs/>
              </w:rPr>
              <w:t>30,437</w:t>
            </w:r>
          </w:p>
        </w:tc>
        <w:tc>
          <w:tcPr>
            <w:tcW w:w="1146" w:type="dxa"/>
            <w:tcBorders>
              <w:top w:val="single" w:sz="2" w:space="0" w:color="003366"/>
              <w:left w:val="nil"/>
              <w:bottom w:val="single" w:sz="2"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22,486</w:t>
            </w:r>
          </w:p>
        </w:tc>
      </w:tr>
      <w:tr w:rsidR="000144FF" w:rsidRPr="00CF7E1B" w:rsidTr="00C67A2A">
        <w:trPr>
          <w:cantSplit/>
          <w:trHeight w:val="23"/>
        </w:trPr>
        <w:tc>
          <w:tcPr>
            <w:tcW w:w="1559" w:type="dxa"/>
            <w:tcBorders>
              <w:top w:val="nil"/>
              <w:left w:val="single" w:sz="2" w:space="0" w:color="003366"/>
              <w:bottom w:val="nil"/>
              <w:right w:val="single" w:sz="2" w:space="0" w:color="003366"/>
            </w:tcBorders>
          </w:tcPr>
          <w:p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p>
        </w:tc>
        <w:tc>
          <w:tcPr>
            <w:tcW w:w="1767" w:type="dxa"/>
            <w:tcBorders>
              <w:top w:val="single" w:sz="2" w:space="0" w:color="003366"/>
              <w:left w:val="nil"/>
              <w:bottom w:val="nil"/>
              <w:right w:val="nil"/>
            </w:tcBorders>
            <w:vAlign w:val="bottom"/>
          </w:tcPr>
          <w:p w:rsidR="000144FF" w:rsidRPr="00CF7E1B" w:rsidRDefault="000144FF">
            <w:pPr>
              <w:pStyle w:val="TableText"/>
              <w:tabs>
                <w:tab w:val="left" w:pos="3306"/>
              </w:tabs>
              <w:jc w:val="right"/>
              <w:rPr>
                <w:rFonts w:cs="Calibri"/>
              </w:rPr>
            </w:pPr>
          </w:p>
        </w:tc>
        <w:tc>
          <w:tcPr>
            <w:tcW w:w="1146" w:type="dxa"/>
            <w:tcBorders>
              <w:top w:val="single" w:sz="2" w:space="0" w:color="003366"/>
              <w:left w:val="nil"/>
              <w:bottom w:val="nil"/>
              <w:right w:val="nil"/>
            </w:tcBorders>
            <w:vAlign w:val="bottom"/>
          </w:tcPr>
          <w:p w:rsidR="000144FF" w:rsidRPr="00CF7E1B" w:rsidRDefault="000144FF">
            <w:pPr>
              <w:pStyle w:val="TableText"/>
              <w:tabs>
                <w:tab w:val="left" w:pos="3306"/>
              </w:tabs>
              <w:jc w:val="right"/>
              <w:rPr>
                <w:rFonts w:cs="Calibri"/>
              </w:rPr>
            </w:pPr>
          </w:p>
        </w:tc>
      </w:tr>
      <w:tr w:rsidR="000144FF" w:rsidRPr="00CF7E1B" w:rsidTr="00C67A2A">
        <w:trPr>
          <w:cantSplit/>
          <w:trHeight w:val="23"/>
        </w:trPr>
        <w:tc>
          <w:tcPr>
            <w:tcW w:w="1559" w:type="dxa"/>
            <w:tcBorders>
              <w:top w:val="nil"/>
              <w:left w:val="single" w:sz="2" w:space="0" w:color="003366"/>
              <w:bottom w:val="nil"/>
              <w:right w:val="single" w:sz="2" w:space="0" w:color="003366"/>
            </w:tcBorders>
          </w:tcPr>
          <w:p w:rsidR="000144FF" w:rsidRPr="003E693E" w:rsidRDefault="000144FF">
            <w:pPr>
              <w:pStyle w:val="TableReference"/>
              <w:tabs>
                <w:tab w:val="left" w:pos="3306"/>
              </w:tabs>
              <w:spacing w:before="40"/>
              <w:rPr>
                <w:rFonts w:cs="Calibri"/>
                <w:color w:val="auto"/>
                <w:sz w:val="16"/>
                <w:szCs w:val="16"/>
              </w:rPr>
            </w:pPr>
            <w:r w:rsidRPr="003E693E">
              <w:rPr>
                <w:rFonts w:cs="Calibri"/>
                <w:color w:val="auto"/>
                <w:sz w:val="16"/>
                <w:szCs w:val="16"/>
              </w:rPr>
              <w:t>ACT Accounting Policy</w:t>
            </w:r>
          </w:p>
        </w:tc>
        <w:tc>
          <w:tcPr>
            <w:tcW w:w="545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b/>
                <w:bCs/>
              </w:rPr>
              <w:t>Non-Current Employee Benefits</w:t>
            </w:r>
          </w:p>
        </w:tc>
        <w:tc>
          <w:tcPr>
            <w:tcW w:w="1767"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14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r>
      <w:tr w:rsidR="000144FF" w:rsidRPr="00CF7E1B" w:rsidTr="00C67A2A">
        <w:trPr>
          <w:cantSplit/>
          <w:trHeight w:val="23"/>
        </w:trPr>
        <w:tc>
          <w:tcPr>
            <w:tcW w:w="1559" w:type="dxa"/>
            <w:tcBorders>
              <w:top w:val="nil"/>
              <w:left w:val="single" w:sz="2" w:space="0" w:color="003366"/>
              <w:bottom w:val="nil"/>
              <w:right w:val="single" w:sz="2" w:space="0" w:color="003366"/>
            </w:tcBorders>
          </w:tcPr>
          <w:p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Long Service Leave</w:t>
            </w:r>
            <w:r w:rsidR="006F7D34" w:rsidRPr="00CF7E1B">
              <w:rPr>
                <w:rFonts w:cs="Calibri"/>
              </w:rPr>
              <w:t xml:space="preserve"> </w:t>
            </w:r>
            <w:r w:rsidR="00023237" w:rsidRPr="00CF7E1B">
              <w:rPr>
                <w:rFonts w:cs="Calibri"/>
                <w:vertAlign w:val="superscript"/>
              </w:rPr>
              <w:t>a</w:t>
            </w:r>
          </w:p>
        </w:tc>
        <w:tc>
          <w:tcPr>
            <w:tcW w:w="1767" w:type="dxa"/>
            <w:tcBorders>
              <w:top w:val="nil"/>
              <w:left w:val="nil"/>
              <w:bottom w:val="nil"/>
              <w:right w:val="nil"/>
            </w:tcBorders>
            <w:vAlign w:val="bottom"/>
          </w:tcPr>
          <w:p w:rsidR="000144FF" w:rsidRPr="00CF7E1B" w:rsidRDefault="00593BB9">
            <w:pPr>
              <w:pStyle w:val="TableText"/>
              <w:tabs>
                <w:tab w:val="left" w:pos="3306"/>
              </w:tabs>
              <w:jc w:val="right"/>
              <w:rPr>
                <w:rFonts w:cs="Calibri"/>
              </w:rPr>
            </w:pPr>
            <w:r w:rsidRPr="00CF7E1B">
              <w:rPr>
                <w:rFonts w:cs="Calibri"/>
              </w:rPr>
              <w:t>883</w:t>
            </w:r>
          </w:p>
        </w:tc>
        <w:tc>
          <w:tcPr>
            <w:tcW w:w="114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762</w:t>
            </w:r>
          </w:p>
        </w:tc>
      </w:tr>
      <w:tr w:rsidR="000144FF" w:rsidRPr="00CF7E1B" w:rsidTr="00C67A2A">
        <w:trPr>
          <w:cantSplit/>
          <w:trHeight w:val="23"/>
        </w:trPr>
        <w:tc>
          <w:tcPr>
            <w:tcW w:w="1559" w:type="dxa"/>
            <w:tcBorders>
              <w:top w:val="nil"/>
              <w:left w:val="single" w:sz="2" w:space="0" w:color="003366"/>
              <w:bottom w:val="nil"/>
              <w:right w:val="single" w:sz="2" w:space="0" w:color="003366"/>
            </w:tcBorders>
          </w:tcPr>
          <w:p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Other Benefits</w:t>
            </w:r>
          </w:p>
        </w:tc>
        <w:tc>
          <w:tcPr>
            <w:tcW w:w="1767"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240</w:t>
            </w:r>
          </w:p>
        </w:tc>
        <w:tc>
          <w:tcPr>
            <w:tcW w:w="114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36</w:t>
            </w:r>
          </w:p>
        </w:tc>
      </w:tr>
      <w:tr w:rsidR="000144FF" w:rsidRPr="00CF7E1B" w:rsidTr="00C67A2A">
        <w:trPr>
          <w:cantSplit/>
          <w:trHeight w:val="23"/>
        </w:trPr>
        <w:tc>
          <w:tcPr>
            <w:tcW w:w="1559" w:type="dxa"/>
            <w:tcBorders>
              <w:top w:val="nil"/>
              <w:left w:val="single" w:sz="2" w:space="0" w:color="003366"/>
              <w:bottom w:val="nil"/>
              <w:right w:val="single" w:sz="2" w:space="0" w:color="003366"/>
            </w:tcBorders>
          </w:tcPr>
          <w:p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b/>
                <w:bCs/>
              </w:rPr>
              <w:t>Total Non-Current Employee Benefits</w:t>
            </w:r>
          </w:p>
        </w:tc>
        <w:tc>
          <w:tcPr>
            <w:tcW w:w="1767" w:type="dxa"/>
            <w:tcBorders>
              <w:top w:val="single" w:sz="2" w:space="0" w:color="003366"/>
              <w:left w:val="nil"/>
              <w:bottom w:val="single" w:sz="2" w:space="0" w:color="003366"/>
              <w:right w:val="nil"/>
            </w:tcBorders>
            <w:vAlign w:val="bottom"/>
          </w:tcPr>
          <w:p w:rsidR="000144FF" w:rsidRPr="00CF7E1B" w:rsidRDefault="00593BB9">
            <w:pPr>
              <w:pStyle w:val="TableText"/>
              <w:tabs>
                <w:tab w:val="left" w:pos="3306"/>
              </w:tabs>
              <w:jc w:val="right"/>
              <w:rPr>
                <w:rFonts w:cs="Calibri"/>
                <w:b/>
                <w:bCs/>
              </w:rPr>
            </w:pPr>
            <w:r w:rsidRPr="00CF7E1B">
              <w:rPr>
                <w:rFonts w:cs="Calibri"/>
                <w:b/>
                <w:bCs/>
              </w:rPr>
              <w:t>1,123</w:t>
            </w:r>
          </w:p>
        </w:tc>
        <w:tc>
          <w:tcPr>
            <w:tcW w:w="1146" w:type="dxa"/>
            <w:tcBorders>
              <w:top w:val="single" w:sz="2" w:space="0" w:color="003366"/>
              <w:left w:val="nil"/>
              <w:bottom w:val="single" w:sz="2"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798</w:t>
            </w:r>
          </w:p>
        </w:tc>
      </w:tr>
      <w:tr w:rsidR="000144FF" w:rsidRPr="00CF7E1B" w:rsidTr="00C67A2A">
        <w:trPr>
          <w:cantSplit/>
          <w:trHeight w:val="23"/>
        </w:trPr>
        <w:tc>
          <w:tcPr>
            <w:tcW w:w="1559" w:type="dxa"/>
            <w:tcBorders>
              <w:top w:val="nil"/>
              <w:left w:val="single" w:sz="2" w:space="0" w:color="003366"/>
              <w:bottom w:val="nil"/>
              <w:right w:val="single" w:sz="2" w:space="0" w:color="003366"/>
            </w:tcBorders>
          </w:tcPr>
          <w:p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p>
        </w:tc>
        <w:tc>
          <w:tcPr>
            <w:tcW w:w="1767" w:type="dxa"/>
            <w:tcBorders>
              <w:top w:val="single" w:sz="2" w:space="0" w:color="003366"/>
              <w:left w:val="nil"/>
              <w:bottom w:val="single" w:sz="2" w:space="0" w:color="003366"/>
              <w:right w:val="nil"/>
            </w:tcBorders>
            <w:vAlign w:val="bottom"/>
          </w:tcPr>
          <w:p w:rsidR="000144FF" w:rsidRPr="00CF7E1B" w:rsidRDefault="000144FF">
            <w:pPr>
              <w:pStyle w:val="TableText"/>
              <w:tabs>
                <w:tab w:val="left" w:pos="3306"/>
              </w:tabs>
              <w:jc w:val="right"/>
              <w:rPr>
                <w:rFonts w:cs="Calibri"/>
              </w:rPr>
            </w:pPr>
          </w:p>
        </w:tc>
        <w:tc>
          <w:tcPr>
            <w:tcW w:w="1146" w:type="dxa"/>
            <w:tcBorders>
              <w:top w:val="single" w:sz="2" w:space="0" w:color="003366"/>
              <w:left w:val="nil"/>
              <w:bottom w:val="single" w:sz="2" w:space="0" w:color="003366"/>
              <w:right w:val="nil"/>
            </w:tcBorders>
            <w:vAlign w:val="bottom"/>
          </w:tcPr>
          <w:p w:rsidR="000144FF" w:rsidRPr="00CF7E1B" w:rsidRDefault="000144FF">
            <w:pPr>
              <w:pStyle w:val="TableText"/>
              <w:tabs>
                <w:tab w:val="left" w:pos="3306"/>
              </w:tabs>
              <w:jc w:val="right"/>
              <w:rPr>
                <w:rFonts w:cs="Calibri"/>
              </w:rPr>
            </w:pPr>
          </w:p>
        </w:tc>
      </w:tr>
      <w:tr w:rsidR="000144FF" w:rsidRPr="00CF7E1B" w:rsidTr="00C67A2A">
        <w:trPr>
          <w:cantSplit/>
          <w:trHeight w:val="23"/>
        </w:trPr>
        <w:tc>
          <w:tcPr>
            <w:tcW w:w="1559" w:type="dxa"/>
            <w:tcBorders>
              <w:top w:val="nil"/>
              <w:left w:val="single" w:sz="2" w:space="0" w:color="003366"/>
              <w:bottom w:val="nil"/>
              <w:right w:val="single" w:sz="2" w:space="0" w:color="003366"/>
            </w:tcBorders>
          </w:tcPr>
          <w:p w:rsidR="000144FF" w:rsidRPr="003E693E" w:rsidRDefault="000144FF">
            <w:pPr>
              <w:pStyle w:val="TableReference"/>
              <w:tabs>
                <w:tab w:val="left" w:pos="3306"/>
              </w:tabs>
              <w:spacing w:before="40"/>
              <w:rPr>
                <w:rFonts w:cs="Calibri"/>
                <w:color w:val="auto"/>
                <w:sz w:val="16"/>
                <w:szCs w:val="16"/>
              </w:rPr>
            </w:pPr>
            <w:r w:rsidRPr="003E693E">
              <w:rPr>
                <w:rFonts w:cs="Calibri"/>
                <w:color w:val="auto"/>
                <w:sz w:val="16"/>
                <w:szCs w:val="16"/>
              </w:rPr>
              <w:t xml:space="preserve"> </w:t>
            </w:r>
          </w:p>
        </w:tc>
        <w:tc>
          <w:tcPr>
            <w:tcW w:w="545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b/>
                <w:bCs/>
              </w:rPr>
              <w:t>Total Employee Benefits</w:t>
            </w:r>
          </w:p>
        </w:tc>
        <w:tc>
          <w:tcPr>
            <w:tcW w:w="1767" w:type="dxa"/>
            <w:tcBorders>
              <w:top w:val="single" w:sz="2" w:space="0" w:color="003366"/>
              <w:left w:val="nil"/>
              <w:bottom w:val="double" w:sz="4" w:space="0" w:color="003366"/>
              <w:right w:val="nil"/>
            </w:tcBorders>
            <w:vAlign w:val="bottom"/>
          </w:tcPr>
          <w:p w:rsidR="000144FF" w:rsidRPr="00CF7E1B" w:rsidRDefault="00593BB9">
            <w:pPr>
              <w:pStyle w:val="TableText"/>
              <w:tabs>
                <w:tab w:val="left" w:pos="3306"/>
              </w:tabs>
              <w:jc w:val="right"/>
              <w:rPr>
                <w:rFonts w:cs="Calibri"/>
                <w:b/>
                <w:bCs/>
              </w:rPr>
            </w:pPr>
            <w:r w:rsidRPr="00CF7E1B">
              <w:rPr>
                <w:rFonts w:cs="Calibri"/>
                <w:b/>
                <w:bCs/>
              </w:rPr>
              <w:t>31,560</w:t>
            </w:r>
          </w:p>
        </w:tc>
        <w:tc>
          <w:tcPr>
            <w:tcW w:w="1146" w:type="dxa"/>
            <w:tcBorders>
              <w:top w:val="single" w:sz="2" w:space="0" w:color="003366"/>
              <w:left w:val="nil"/>
              <w:bottom w:val="double" w:sz="4"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23,284</w:t>
            </w:r>
          </w:p>
        </w:tc>
      </w:tr>
      <w:tr w:rsidR="000144FF" w:rsidRPr="00CF7E1B" w:rsidTr="00C67A2A">
        <w:trPr>
          <w:cantSplit/>
          <w:trHeight w:val="23"/>
        </w:trPr>
        <w:tc>
          <w:tcPr>
            <w:tcW w:w="1559" w:type="dxa"/>
            <w:tcBorders>
              <w:top w:val="nil"/>
              <w:left w:val="single" w:sz="2" w:space="0" w:color="003366"/>
              <w:bottom w:val="nil"/>
              <w:right w:val="single" w:sz="2" w:space="0" w:color="003366"/>
            </w:tcBorders>
          </w:tcPr>
          <w:p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rsidR="000144FF" w:rsidRPr="00290305" w:rsidRDefault="000144FF">
            <w:pPr>
              <w:pStyle w:val="TableText"/>
              <w:tabs>
                <w:tab w:val="left" w:pos="3306"/>
              </w:tabs>
              <w:rPr>
                <w:rFonts w:cs="Calibri"/>
                <w:b/>
                <w:bCs/>
              </w:rPr>
            </w:pPr>
          </w:p>
        </w:tc>
        <w:tc>
          <w:tcPr>
            <w:tcW w:w="1767" w:type="dxa"/>
            <w:tcBorders>
              <w:top w:val="double" w:sz="4" w:space="0" w:color="003366"/>
              <w:left w:val="nil"/>
              <w:bottom w:val="nil"/>
              <w:right w:val="nil"/>
            </w:tcBorders>
            <w:vAlign w:val="bottom"/>
          </w:tcPr>
          <w:p w:rsidR="000144FF" w:rsidRPr="00290305" w:rsidRDefault="000144FF">
            <w:pPr>
              <w:pStyle w:val="TableText"/>
              <w:tabs>
                <w:tab w:val="left" w:pos="3306"/>
              </w:tabs>
              <w:jc w:val="right"/>
              <w:rPr>
                <w:rFonts w:cs="Calibri"/>
                <w:b/>
                <w:bCs/>
              </w:rPr>
            </w:pPr>
          </w:p>
        </w:tc>
        <w:tc>
          <w:tcPr>
            <w:tcW w:w="1146" w:type="dxa"/>
            <w:tcBorders>
              <w:top w:val="double" w:sz="4" w:space="0" w:color="003366"/>
              <w:left w:val="nil"/>
              <w:bottom w:val="nil"/>
              <w:right w:val="nil"/>
            </w:tcBorders>
            <w:vAlign w:val="bottom"/>
          </w:tcPr>
          <w:p w:rsidR="000144FF" w:rsidRPr="00290305" w:rsidRDefault="000144FF">
            <w:pPr>
              <w:pStyle w:val="TableText"/>
              <w:tabs>
                <w:tab w:val="left" w:pos="3306"/>
              </w:tabs>
              <w:jc w:val="right"/>
              <w:rPr>
                <w:rFonts w:cs="Calibri"/>
                <w:b/>
                <w:bCs/>
              </w:rPr>
            </w:pPr>
          </w:p>
        </w:tc>
      </w:tr>
      <w:tr w:rsidR="000144FF" w:rsidRPr="00CF7E1B" w:rsidTr="00C67A2A">
        <w:trPr>
          <w:cantSplit/>
          <w:trHeight w:val="23"/>
        </w:trPr>
        <w:tc>
          <w:tcPr>
            <w:tcW w:w="1559" w:type="dxa"/>
            <w:tcBorders>
              <w:top w:val="nil"/>
              <w:left w:val="single" w:sz="2" w:space="0" w:color="003366"/>
              <w:bottom w:val="nil"/>
              <w:right w:val="single" w:sz="2" w:space="0" w:color="003366"/>
            </w:tcBorders>
          </w:tcPr>
          <w:p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rsidR="000144FF" w:rsidRPr="00290305" w:rsidRDefault="000144FF">
            <w:pPr>
              <w:pStyle w:val="TableText"/>
              <w:tabs>
                <w:tab w:val="left" w:pos="3306"/>
              </w:tabs>
              <w:rPr>
                <w:rFonts w:cs="Calibri"/>
                <w:bCs/>
              </w:rPr>
            </w:pPr>
            <w:r w:rsidRPr="00290305">
              <w:rPr>
                <w:rFonts w:cs="Calibri"/>
                <w:b/>
                <w:bCs/>
              </w:rPr>
              <w:t>Estimate of when Leave is Payable</w:t>
            </w:r>
          </w:p>
        </w:tc>
        <w:tc>
          <w:tcPr>
            <w:tcW w:w="1767" w:type="dxa"/>
            <w:tcBorders>
              <w:top w:val="nil"/>
              <w:left w:val="nil"/>
              <w:bottom w:val="nil"/>
              <w:right w:val="nil"/>
            </w:tcBorders>
            <w:vAlign w:val="bottom"/>
          </w:tcPr>
          <w:p w:rsidR="000144FF" w:rsidRPr="00290305" w:rsidRDefault="000144FF">
            <w:pPr>
              <w:pStyle w:val="TableText"/>
              <w:tabs>
                <w:tab w:val="left" w:pos="3306"/>
              </w:tabs>
              <w:jc w:val="right"/>
              <w:rPr>
                <w:rFonts w:cs="Calibri"/>
                <w:b/>
                <w:bCs/>
              </w:rPr>
            </w:pPr>
          </w:p>
        </w:tc>
        <w:tc>
          <w:tcPr>
            <w:tcW w:w="1146" w:type="dxa"/>
            <w:tcBorders>
              <w:top w:val="nil"/>
              <w:left w:val="nil"/>
              <w:bottom w:val="nil"/>
              <w:right w:val="nil"/>
            </w:tcBorders>
            <w:vAlign w:val="bottom"/>
          </w:tcPr>
          <w:p w:rsidR="000144FF" w:rsidRPr="00290305" w:rsidRDefault="000144FF">
            <w:pPr>
              <w:pStyle w:val="TableText"/>
              <w:tabs>
                <w:tab w:val="left" w:pos="3306"/>
              </w:tabs>
              <w:jc w:val="right"/>
              <w:rPr>
                <w:rFonts w:cs="Calibri"/>
                <w:b/>
                <w:bCs/>
              </w:rPr>
            </w:pPr>
          </w:p>
        </w:tc>
      </w:tr>
      <w:tr w:rsidR="000144FF" w:rsidRPr="00CF7E1B" w:rsidTr="00C67A2A">
        <w:trPr>
          <w:cantSplit/>
          <w:trHeight w:val="23"/>
        </w:trPr>
        <w:tc>
          <w:tcPr>
            <w:tcW w:w="1559" w:type="dxa"/>
            <w:tcBorders>
              <w:top w:val="nil"/>
              <w:left w:val="single" w:sz="2" w:space="0" w:color="003366"/>
              <w:bottom w:val="nil"/>
              <w:right w:val="single" w:sz="2" w:space="0" w:color="003366"/>
            </w:tcBorders>
          </w:tcPr>
          <w:p w:rsidR="000144FF" w:rsidRPr="003E693E" w:rsidRDefault="000144FF">
            <w:pPr>
              <w:pStyle w:val="TableReference"/>
              <w:tabs>
                <w:tab w:val="left" w:pos="3306"/>
              </w:tabs>
              <w:spacing w:before="40"/>
              <w:rPr>
                <w:rFonts w:cs="Calibri"/>
                <w:color w:val="auto"/>
                <w:sz w:val="16"/>
                <w:szCs w:val="16"/>
              </w:rPr>
            </w:pPr>
            <w:r w:rsidRPr="003E693E">
              <w:rPr>
                <w:rFonts w:cs="Calibri"/>
                <w:color w:val="auto"/>
                <w:sz w:val="16"/>
                <w:szCs w:val="16"/>
              </w:rPr>
              <w:t>AASB 101</w:t>
            </w:r>
            <w:r w:rsidR="00D65811" w:rsidRPr="003E693E">
              <w:rPr>
                <w:rFonts w:cs="Calibri"/>
                <w:color w:val="auto"/>
                <w:sz w:val="16"/>
                <w:szCs w:val="16"/>
              </w:rPr>
              <w:t>.</w:t>
            </w:r>
            <w:r w:rsidR="000F7B5F" w:rsidRPr="003E693E">
              <w:rPr>
                <w:rFonts w:cs="Calibri"/>
                <w:color w:val="auto"/>
                <w:sz w:val="16"/>
                <w:szCs w:val="16"/>
              </w:rPr>
              <w:t>61</w:t>
            </w:r>
            <w:r w:rsidRPr="003E693E">
              <w:rPr>
                <w:rFonts w:cs="Calibri"/>
                <w:color w:val="auto"/>
                <w:sz w:val="16"/>
                <w:szCs w:val="16"/>
              </w:rPr>
              <w:t>(a)</w:t>
            </w:r>
          </w:p>
        </w:tc>
        <w:tc>
          <w:tcPr>
            <w:tcW w:w="5450" w:type="dxa"/>
            <w:tcBorders>
              <w:top w:val="nil"/>
              <w:left w:val="single" w:sz="2" w:space="0" w:color="003366"/>
              <w:bottom w:val="nil"/>
              <w:right w:val="nil"/>
            </w:tcBorders>
            <w:vAlign w:val="bottom"/>
          </w:tcPr>
          <w:p w:rsidR="000144FF" w:rsidRPr="00290305" w:rsidRDefault="000144FF">
            <w:pPr>
              <w:pStyle w:val="TableText"/>
              <w:tabs>
                <w:tab w:val="left" w:pos="3306"/>
              </w:tabs>
              <w:rPr>
                <w:rFonts w:cs="Calibri"/>
                <w:b/>
                <w:bCs/>
              </w:rPr>
            </w:pPr>
            <w:r w:rsidRPr="00290305">
              <w:rPr>
                <w:rFonts w:cs="Calibri"/>
                <w:b/>
                <w:bCs/>
              </w:rPr>
              <w:t>Estimated Amount Payable within 12 Months</w:t>
            </w:r>
          </w:p>
        </w:tc>
        <w:tc>
          <w:tcPr>
            <w:tcW w:w="1767" w:type="dxa"/>
            <w:tcBorders>
              <w:top w:val="nil"/>
              <w:left w:val="nil"/>
              <w:bottom w:val="nil"/>
              <w:right w:val="nil"/>
            </w:tcBorders>
            <w:vAlign w:val="bottom"/>
          </w:tcPr>
          <w:p w:rsidR="000144FF" w:rsidRPr="00290305" w:rsidRDefault="000144FF">
            <w:pPr>
              <w:pStyle w:val="TableText"/>
              <w:tabs>
                <w:tab w:val="left" w:pos="3306"/>
              </w:tabs>
              <w:jc w:val="right"/>
              <w:rPr>
                <w:rFonts w:cs="Calibri"/>
                <w:b/>
                <w:bCs/>
              </w:rPr>
            </w:pPr>
          </w:p>
        </w:tc>
        <w:tc>
          <w:tcPr>
            <w:tcW w:w="1146" w:type="dxa"/>
            <w:tcBorders>
              <w:top w:val="nil"/>
              <w:left w:val="nil"/>
              <w:bottom w:val="nil"/>
              <w:right w:val="nil"/>
            </w:tcBorders>
            <w:vAlign w:val="bottom"/>
          </w:tcPr>
          <w:p w:rsidR="000144FF" w:rsidRPr="00290305" w:rsidRDefault="000144FF">
            <w:pPr>
              <w:pStyle w:val="TableText"/>
              <w:tabs>
                <w:tab w:val="left" w:pos="3306"/>
              </w:tabs>
              <w:jc w:val="right"/>
              <w:rPr>
                <w:rFonts w:cs="Calibri"/>
                <w:b/>
                <w:bCs/>
              </w:rPr>
            </w:pPr>
          </w:p>
        </w:tc>
      </w:tr>
      <w:tr w:rsidR="000144FF" w:rsidRPr="00CF7E1B" w:rsidTr="00C67A2A">
        <w:trPr>
          <w:cantSplit/>
          <w:trHeight w:val="23"/>
        </w:trPr>
        <w:tc>
          <w:tcPr>
            <w:tcW w:w="1559" w:type="dxa"/>
            <w:tcBorders>
              <w:top w:val="nil"/>
              <w:left w:val="single" w:sz="2" w:space="0" w:color="003366"/>
              <w:bottom w:val="nil"/>
              <w:right w:val="single" w:sz="2" w:space="0" w:color="003366"/>
            </w:tcBorders>
          </w:tcPr>
          <w:p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rsidR="000144FF" w:rsidRPr="00290305" w:rsidRDefault="000144FF">
            <w:pPr>
              <w:pStyle w:val="TableText"/>
              <w:tabs>
                <w:tab w:val="left" w:pos="3306"/>
              </w:tabs>
              <w:rPr>
                <w:rFonts w:cs="Calibri"/>
              </w:rPr>
            </w:pPr>
            <w:r w:rsidRPr="00290305">
              <w:rPr>
                <w:rFonts w:cs="Calibri"/>
              </w:rPr>
              <w:t>Annual Leave</w:t>
            </w:r>
          </w:p>
        </w:tc>
        <w:tc>
          <w:tcPr>
            <w:tcW w:w="1767" w:type="dxa"/>
            <w:tcBorders>
              <w:top w:val="nil"/>
              <w:left w:val="nil"/>
              <w:bottom w:val="nil"/>
              <w:right w:val="nil"/>
            </w:tcBorders>
            <w:vAlign w:val="bottom"/>
          </w:tcPr>
          <w:p w:rsidR="000144FF" w:rsidRPr="00290305" w:rsidRDefault="00593BB9">
            <w:pPr>
              <w:pStyle w:val="TableText"/>
              <w:tabs>
                <w:tab w:val="left" w:pos="3306"/>
              </w:tabs>
              <w:jc w:val="right"/>
              <w:rPr>
                <w:rFonts w:cs="Calibri"/>
              </w:rPr>
            </w:pPr>
            <w:r w:rsidRPr="00290305">
              <w:rPr>
                <w:rFonts w:cs="Calibri"/>
              </w:rPr>
              <w:t>10,511</w:t>
            </w:r>
          </w:p>
        </w:tc>
        <w:tc>
          <w:tcPr>
            <w:tcW w:w="1146" w:type="dxa"/>
            <w:tcBorders>
              <w:top w:val="nil"/>
              <w:left w:val="nil"/>
              <w:bottom w:val="nil"/>
              <w:right w:val="nil"/>
            </w:tcBorders>
            <w:vAlign w:val="bottom"/>
          </w:tcPr>
          <w:p w:rsidR="000144FF" w:rsidRPr="00290305" w:rsidRDefault="000144FF">
            <w:pPr>
              <w:pStyle w:val="TableText"/>
              <w:tabs>
                <w:tab w:val="left" w:pos="3306"/>
              </w:tabs>
              <w:jc w:val="right"/>
              <w:rPr>
                <w:rFonts w:cs="Calibri"/>
              </w:rPr>
            </w:pPr>
            <w:r w:rsidRPr="00290305">
              <w:rPr>
                <w:rFonts w:cs="Calibri"/>
              </w:rPr>
              <w:t>7,234</w:t>
            </w:r>
          </w:p>
        </w:tc>
      </w:tr>
      <w:tr w:rsidR="000144FF" w:rsidRPr="00CF7E1B" w:rsidTr="00C67A2A">
        <w:trPr>
          <w:cantSplit/>
          <w:trHeight w:val="23"/>
        </w:trPr>
        <w:tc>
          <w:tcPr>
            <w:tcW w:w="1559" w:type="dxa"/>
            <w:tcBorders>
              <w:top w:val="nil"/>
              <w:left w:val="single" w:sz="2" w:space="0" w:color="003366"/>
              <w:bottom w:val="nil"/>
              <w:right w:val="single" w:sz="2" w:space="0" w:color="003366"/>
            </w:tcBorders>
          </w:tcPr>
          <w:p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rsidR="000144FF" w:rsidRPr="00290305" w:rsidRDefault="000144FF">
            <w:pPr>
              <w:pStyle w:val="TableText"/>
              <w:tabs>
                <w:tab w:val="left" w:pos="3306"/>
              </w:tabs>
              <w:rPr>
                <w:rFonts w:cs="Calibri"/>
              </w:rPr>
            </w:pPr>
            <w:r w:rsidRPr="00290305">
              <w:rPr>
                <w:rFonts w:cs="Calibri"/>
              </w:rPr>
              <w:t>Long Service Leave</w:t>
            </w:r>
          </w:p>
        </w:tc>
        <w:tc>
          <w:tcPr>
            <w:tcW w:w="1767" w:type="dxa"/>
            <w:tcBorders>
              <w:top w:val="nil"/>
              <w:left w:val="nil"/>
              <w:bottom w:val="nil"/>
              <w:right w:val="nil"/>
            </w:tcBorders>
            <w:vAlign w:val="bottom"/>
          </w:tcPr>
          <w:p w:rsidR="000144FF" w:rsidRPr="00290305" w:rsidRDefault="00593BB9">
            <w:pPr>
              <w:pStyle w:val="TableText"/>
              <w:tabs>
                <w:tab w:val="left" w:pos="3306"/>
              </w:tabs>
              <w:jc w:val="right"/>
              <w:rPr>
                <w:rFonts w:cs="Calibri"/>
              </w:rPr>
            </w:pPr>
            <w:r w:rsidRPr="00290305">
              <w:rPr>
                <w:rFonts w:cs="Calibri"/>
              </w:rPr>
              <w:t>588</w:t>
            </w:r>
          </w:p>
        </w:tc>
        <w:tc>
          <w:tcPr>
            <w:tcW w:w="1146" w:type="dxa"/>
            <w:tcBorders>
              <w:top w:val="nil"/>
              <w:left w:val="nil"/>
              <w:bottom w:val="nil"/>
              <w:right w:val="nil"/>
            </w:tcBorders>
            <w:vAlign w:val="bottom"/>
          </w:tcPr>
          <w:p w:rsidR="000144FF" w:rsidRPr="00290305" w:rsidRDefault="000144FF">
            <w:pPr>
              <w:pStyle w:val="TableText"/>
              <w:tabs>
                <w:tab w:val="left" w:pos="3306"/>
              </w:tabs>
              <w:jc w:val="right"/>
              <w:rPr>
                <w:rFonts w:cs="Calibri"/>
              </w:rPr>
            </w:pPr>
            <w:r w:rsidRPr="00290305">
              <w:rPr>
                <w:rFonts w:cs="Calibri"/>
              </w:rPr>
              <w:t>508</w:t>
            </w:r>
          </w:p>
        </w:tc>
      </w:tr>
      <w:tr w:rsidR="000144FF" w:rsidRPr="00CF7E1B" w:rsidTr="00C67A2A">
        <w:trPr>
          <w:cantSplit/>
          <w:trHeight w:val="23"/>
        </w:trPr>
        <w:tc>
          <w:tcPr>
            <w:tcW w:w="1559" w:type="dxa"/>
            <w:tcBorders>
              <w:top w:val="nil"/>
              <w:left w:val="single" w:sz="2" w:space="0" w:color="003366"/>
              <w:bottom w:val="nil"/>
              <w:right w:val="single" w:sz="2" w:space="0" w:color="003366"/>
            </w:tcBorders>
          </w:tcPr>
          <w:p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rsidR="000144FF" w:rsidRPr="00290305" w:rsidRDefault="000144FF">
            <w:pPr>
              <w:pStyle w:val="TableText"/>
              <w:tabs>
                <w:tab w:val="left" w:pos="3306"/>
              </w:tabs>
              <w:rPr>
                <w:rFonts w:cs="Calibri"/>
              </w:rPr>
            </w:pPr>
            <w:r w:rsidRPr="00290305">
              <w:rPr>
                <w:rFonts w:cs="Calibri"/>
              </w:rPr>
              <w:t>Accrued Salaries</w:t>
            </w:r>
          </w:p>
        </w:tc>
        <w:tc>
          <w:tcPr>
            <w:tcW w:w="1767" w:type="dxa"/>
            <w:tcBorders>
              <w:top w:val="nil"/>
              <w:left w:val="nil"/>
              <w:bottom w:val="nil"/>
              <w:right w:val="nil"/>
            </w:tcBorders>
            <w:vAlign w:val="bottom"/>
          </w:tcPr>
          <w:p w:rsidR="000144FF" w:rsidRPr="00290305" w:rsidRDefault="000144FF">
            <w:pPr>
              <w:pStyle w:val="TableText"/>
              <w:tabs>
                <w:tab w:val="left" w:pos="3306"/>
              </w:tabs>
              <w:jc w:val="right"/>
              <w:rPr>
                <w:rFonts w:cs="Calibri"/>
              </w:rPr>
            </w:pPr>
            <w:r w:rsidRPr="00290305">
              <w:rPr>
                <w:rFonts w:cs="Calibri"/>
              </w:rPr>
              <w:t>3,228</w:t>
            </w:r>
          </w:p>
        </w:tc>
        <w:tc>
          <w:tcPr>
            <w:tcW w:w="1146" w:type="dxa"/>
            <w:tcBorders>
              <w:top w:val="nil"/>
              <w:left w:val="nil"/>
              <w:bottom w:val="nil"/>
              <w:right w:val="nil"/>
            </w:tcBorders>
            <w:vAlign w:val="bottom"/>
          </w:tcPr>
          <w:p w:rsidR="000144FF" w:rsidRPr="00290305" w:rsidRDefault="000144FF">
            <w:pPr>
              <w:pStyle w:val="TableText"/>
              <w:tabs>
                <w:tab w:val="left" w:pos="3306"/>
              </w:tabs>
              <w:jc w:val="right"/>
              <w:rPr>
                <w:rFonts w:cs="Calibri"/>
              </w:rPr>
            </w:pPr>
            <w:r w:rsidRPr="00290305">
              <w:rPr>
                <w:rFonts w:cs="Calibri"/>
              </w:rPr>
              <w:t>1,923</w:t>
            </w:r>
          </w:p>
        </w:tc>
      </w:tr>
      <w:tr w:rsidR="000144FF" w:rsidRPr="00CF7E1B" w:rsidTr="00C67A2A">
        <w:trPr>
          <w:cantSplit/>
          <w:trHeight w:val="23"/>
        </w:trPr>
        <w:tc>
          <w:tcPr>
            <w:tcW w:w="1559" w:type="dxa"/>
            <w:tcBorders>
              <w:top w:val="nil"/>
              <w:left w:val="single" w:sz="2" w:space="0" w:color="003366"/>
              <w:bottom w:val="nil"/>
              <w:right w:val="single" w:sz="2" w:space="0" w:color="003366"/>
            </w:tcBorders>
          </w:tcPr>
          <w:p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rsidR="000144FF" w:rsidRPr="00290305" w:rsidRDefault="000144FF">
            <w:pPr>
              <w:pStyle w:val="TableText"/>
              <w:tabs>
                <w:tab w:val="left" w:pos="3306"/>
              </w:tabs>
              <w:rPr>
                <w:rFonts w:cs="Calibri"/>
              </w:rPr>
            </w:pPr>
            <w:r w:rsidRPr="00290305">
              <w:rPr>
                <w:rFonts w:cs="Calibri"/>
              </w:rPr>
              <w:t>Termination Benefits due to Restructure</w:t>
            </w:r>
          </w:p>
        </w:tc>
        <w:tc>
          <w:tcPr>
            <w:tcW w:w="1767" w:type="dxa"/>
            <w:tcBorders>
              <w:top w:val="nil"/>
              <w:left w:val="nil"/>
              <w:bottom w:val="nil"/>
              <w:right w:val="nil"/>
            </w:tcBorders>
            <w:vAlign w:val="bottom"/>
          </w:tcPr>
          <w:p w:rsidR="000144FF" w:rsidRPr="00290305" w:rsidRDefault="000144FF">
            <w:pPr>
              <w:pStyle w:val="TableText"/>
              <w:tabs>
                <w:tab w:val="left" w:pos="3306"/>
              </w:tabs>
              <w:jc w:val="right"/>
              <w:rPr>
                <w:rFonts w:cs="Calibri"/>
              </w:rPr>
            </w:pPr>
            <w:r w:rsidRPr="00290305">
              <w:rPr>
                <w:rFonts w:cs="Calibri"/>
              </w:rPr>
              <w:t>878</w:t>
            </w:r>
          </w:p>
        </w:tc>
        <w:tc>
          <w:tcPr>
            <w:tcW w:w="1146" w:type="dxa"/>
            <w:tcBorders>
              <w:top w:val="nil"/>
              <w:left w:val="nil"/>
              <w:bottom w:val="nil"/>
              <w:right w:val="nil"/>
            </w:tcBorders>
            <w:vAlign w:val="bottom"/>
          </w:tcPr>
          <w:p w:rsidR="000144FF" w:rsidRPr="00290305" w:rsidRDefault="000144FF">
            <w:pPr>
              <w:pStyle w:val="TableText"/>
              <w:tabs>
                <w:tab w:val="left" w:pos="3306"/>
              </w:tabs>
              <w:jc w:val="right"/>
              <w:rPr>
                <w:rFonts w:cs="Calibri"/>
              </w:rPr>
            </w:pPr>
            <w:r w:rsidRPr="00290305">
              <w:rPr>
                <w:rFonts w:cs="Calibri"/>
              </w:rPr>
              <w:t>320</w:t>
            </w:r>
          </w:p>
        </w:tc>
      </w:tr>
      <w:tr w:rsidR="000144FF" w:rsidRPr="00CF7E1B" w:rsidTr="00C67A2A">
        <w:trPr>
          <w:cantSplit/>
          <w:trHeight w:val="23"/>
        </w:trPr>
        <w:tc>
          <w:tcPr>
            <w:tcW w:w="1559" w:type="dxa"/>
            <w:tcBorders>
              <w:top w:val="nil"/>
              <w:left w:val="single" w:sz="2" w:space="0" w:color="003366"/>
              <w:bottom w:val="nil"/>
              <w:right w:val="single" w:sz="2" w:space="0" w:color="003366"/>
            </w:tcBorders>
          </w:tcPr>
          <w:p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rsidR="000144FF" w:rsidRPr="00290305" w:rsidRDefault="000144FF">
            <w:pPr>
              <w:pStyle w:val="TableText"/>
              <w:tabs>
                <w:tab w:val="left" w:pos="3306"/>
              </w:tabs>
              <w:rPr>
                <w:rFonts w:cs="Calibri"/>
              </w:rPr>
            </w:pPr>
            <w:r w:rsidRPr="00290305">
              <w:rPr>
                <w:rFonts w:cs="Calibri"/>
              </w:rPr>
              <w:t>Other Benefits</w:t>
            </w:r>
          </w:p>
        </w:tc>
        <w:tc>
          <w:tcPr>
            <w:tcW w:w="1767" w:type="dxa"/>
            <w:tcBorders>
              <w:top w:val="nil"/>
              <w:left w:val="nil"/>
              <w:bottom w:val="nil"/>
              <w:right w:val="nil"/>
            </w:tcBorders>
            <w:vAlign w:val="bottom"/>
          </w:tcPr>
          <w:p w:rsidR="000144FF" w:rsidRPr="00290305" w:rsidRDefault="000144FF">
            <w:pPr>
              <w:pStyle w:val="TableText"/>
              <w:tabs>
                <w:tab w:val="left" w:pos="3306"/>
              </w:tabs>
              <w:jc w:val="right"/>
              <w:rPr>
                <w:rFonts w:cs="Calibri"/>
              </w:rPr>
            </w:pPr>
            <w:r w:rsidRPr="00290305">
              <w:rPr>
                <w:rFonts w:cs="Calibri"/>
              </w:rPr>
              <w:t>560</w:t>
            </w:r>
          </w:p>
        </w:tc>
        <w:tc>
          <w:tcPr>
            <w:tcW w:w="1146" w:type="dxa"/>
            <w:tcBorders>
              <w:top w:val="nil"/>
              <w:left w:val="nil"/>
              <w:bottom w:val="nil"/>
              <w:right w:val="nil"/>
            </w:tcBorders>
            <w:vAlign w:val="bottom"/>
          </w:tcPr>
          <w:p w:rsidR="000144FF" w:rsidRPr="00290305" w:rsidRDefault="000144FF">
            <w:pPr>
              <w:pStyle w:val="TableText"/>
              <w:tabs>
                <w:tab w:val="left" w:pos="3306"/>
              </w:tabs>
              <w:jc w:val="right"/>
              <w:rPr>
                <w:rFonts w:cs="Calibri"/>
              </w:rPr>
            </w:pPr>
            <w:r w:rsidRPr="00290305">
              <w:rPr>
                <w:rFonts w:cs="Calibri"/>
              </w:rPr>
              <w:t>84</w:t>
            </w:r>
          </w:p>
        </w:tc>
      </w:tr>
      <w:tr w:rsidR="000144FF" w:rsidRPr="00CF7E1B" w:rsidTr="00C67A2A">
        <w:trPr>
          <w:cantSplit/>
          <w:trHeight w:val="23"/>
        </w:trPr>
        <w:tc>
          <w:tcPr>
            <w:tcW w:w="1559" w:type="dxa"/>
            <w:tcBorders>
              <w:top w:val="nil"/>
              <w:left w:val="single" w:sz="2" w:space="0" w:color="003366"/>
              <w:bottom w:val="nil"/>
              <w:right w:val="single" w:sz="2" w:space="0" w:color="003366"/>
            </w:tcBorders>
          </w:tcPr>
          <w:p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rsidR="000144FF" w:rsidRPr="00290305" w:rsidRDefault="000144FF">
            <w:pPr>
              <w:pStyle w:val="TableText"/>
              <w:tabs>
                <w:tab w:val="left" w:pos="3306"/>
              </w:tabs>
              <w:rPr>
                <w:rFonts w:cs="Calibri"/>
                <w:b/>
                <w:bCs/>
              </w:rPr>
            </w:pPr>
            <w:r w:rsidRPr="00290305">
              <w:rPr>
                <w:rFonts w:cs="Calibri"/>
                <w:b/>
                <w:bCs/>
              </w:rPr>
              <w:t>Total Employee Benefits Payable within 12 Months</w:t>
            </w:r>
          </w:p>
        </w:tc>
        <w:tc>
          <w:tcPr>
            <w:tcW w:w="1767" w:type="dxa"/>
            <w:tcBorders>
              <w:top w:val="single" w:sz="4" w:space="0" w:color="003366"/>
              <w:left w:val="nil"/>
              <w:bottom w:val="single" w:sz="4" w:space="0" w:color="003366"/>
              <w:right w:val="nil"/>
            </w:tcBorders>
            <w:vAlign w:val="bottom"/>
          </w:tcPr>
          <w:p w:rsidR="000144FF" w:rsidRPr="00290305" w:rsidRDefault="00593BB9">
            <w:pPr>
              <w:pStyle w:val="TableText"/>
              <w:tabs>
                <w:tab w:val="left" w:pos="3306"/>
              </w:tabs>
              <w:jc w:val="right"/>
              <w:rPr>
                <w:rFonts w:cs="Calibri"/>
                <w:b/>
                <w:bCs/>
              </w:rPr>
            </w:pPr>
            <w:r w:rsidRPr="00290305">
              <w:rPr>
                <w:rFonts w:cs="Calibri"/>
                <w:b/>
                <w:bCs/>
              </w:rPr>
              <w:t>15,765</w:t>
            </w:r>
          </w:p>
        </w:tc>
        <w:tc>
          <w:tcPr>
            <w:tcW w:w="1146" w:type="dxa"/>
            <w:tcBorders>
              <w:top w:val="single" w:sz="4" w:space="0" w:color="003366"/>
              <w:left w:val="nil"/>
              <w:bottom w:val="single" w:sz="4" w:space="0" w:color="003366"/>
              <w:right w:val="nil"/>
            </w:tcBorders>
            <w:vAlign w:val="bottom"/>
          </w:tcPr>
          <w:p w:rsidR="000144FF" w:rsidRPr="00290305" w:rsidRDefault="000144FF">
            <w:pPr>
              <w:pStyle w:val="TableText"/>
              <w:tabs>
                <w:tab w:val="left" w:pos="3306"/>
              </w:tabs>
              <w:jc w:val="right"/>
              <w:rPr>
                <w:rFonts w:cs="Calibri"/>
                <w:b/>
                <w:bCs/>
              </w:rPr>
            </w:pPr>
            <w:r w:rsidRPr="00290305">
              <w:rPr>
                <w:rFonts w:cs="Calibri"/>
                <w:b/>
                <w:bCs/>
              </w:rPr>
              <w:t>10,069</w:t>
            </w:r>
          </w:p>
        </w:tc>
      </w:tr>
      <w:tr w:rsidR="000144FF" w:rsidRPr="00CF7E1B" w:rsidTr="00C67A2A">
        <w:trPr>
          <w:cantSplit/>
          <w:trHeight w:val="23"/>
        </w:trPr>
        <w:tc>
          <w:tcPr>
            <w:tcW w:w="1559" w:type="dxa"/>
            <w:tcBorders>
              <w:top w:val="nil"/>
              <w:left w:val="single" w:sz="2" w:space="0" w:color="003366"/>
              <w:bottom w:val="nil"/>
              <w:right w:val="single" w:sz="2" w:space="0" w:color="003366"/>
            </w:tcBorders>
          </w:tcPr>
          <w:p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rsidR="000144FF" w:rsidRPr="00290305" w:rsidRDefault="000144FF">
            <w:pPr>
              <w:pStyle w:val="TableText"/>
              <w:tabs>
                <w:tab w:val="left" w:pos="3306"/>
              </w:tabs>
              <w:rPr>
                <w:rFonts w:cs="Calibri"/>
                <w:b/>
                <w:bCs/>
              </w:rPr>
            </w:pPr>
          </w:p>
        </w:tc>
        <w:tc>
          <w:tcPr>
            <w:tcW w:w="1767" w:type="dxa"/>
            <w:tcBorders>
              <w:top w:val="single" w:sz="4" w:space="0" w:color="003366"/>
              <w:left w:val="nil"/>
              <w:bottom w:val="nil"/>
              <w:right w:val="nil"/>
            </w:tcBorders>
            <w:vAlign w:val="bottom"/>
          </w:tcPr>
          <w:p w:rsidR="000144FF" w:rsidRPr="00290305" w:rsidRDefault="000144FF">
            <w:pPr>
              <w:pStyle w:val="TableText"/>
              <w:tabs>
                <w:tab w:val="left" w:pos="3306"/>
              </w:tabs>
              <w:jc w:val="right"/>
              <w:rPr>
                <w:rFonts w:cs="Calibri"/>
                <w:b/>
                <w:bCs/>
              </w:rPr>
            </w:pPr>
          </w:p>
        </w:tc>
        <w:tc>
          <w:tcPr>
            <w:tcW w:w="1146" w:type="dxa"/>
            <w:tcBorders>
              <w:top w:val="single" w:sz="4" w:space="0" w:color="003366"/>
              <w:left w:val="nil"/>
              <w:bottom w:val="nil"/>
              <w:right w:val="nil"/>
            </w:tcBorders>
            <w:vAlign w:val="bottom"/>
          </w:tcPr>
          <w:p w:rsidR="000144FF" w:rsidRPr="00290305" w:rsidRDefault="000144FF">
            <w:pPr>
              <w:pStyle w:val="TableText"/>
              <w:tabs>
                <w:tab w:val="left" w:pos="3306"/>
              </w:tabs>
              <w:jc w:val="right"/>
              <w:rPr>
                <w:rFonts w:cs="Calibri"/>
                <w:b/>
                <w:bCs/>
              </w:rPr>
            </w:pPr>
          </w:p>
        </w:tc>
      </w:tr>
      <w:tr w:rsidR="000144FF" w:rsidRPr="00CF7E1B" w:rsidTr="00C67A2A">
        <w:trPr>
          <w:cantSplit/>
          <w:trHeight w:val="23"/>
        </w:trPr>
        <w:tc>
          <w:tcPr>
            <w:tcW w:w="1559" w:type="dxa"/>
            <w:tcBorders>
              <w:top w:val="nil"/>
              <w:left w:val="single" w:sz="2" w:space="0" w:color="003366"/>
              <w:bottom w:val="nil"/>
              <w:right w:val="single" w:sz="2" w:space="0" w:color="003366"/>
            </w:tcBorders>
          </w:tcPr>
          <w:p w:rsidR="000144FF" w:rsidRPr="003E693E" w:rsidRDefault="000144FF">
            <w:pPr>
              <w:pStyle w:val="TableReference"/>
              <w:tabs>
                <w:tab w:val="left" w:pos="3306"/>
              </w:tabs>
              <w:spacing w:before="40"/>
              <w:rPr>
                <w:rFonts w:cs="Calibri"/>
                <w:color w:val="auto"/>
                <w:sz w:val="16"/>
                <w:szCs w:val="16"/>
              </w:rPr>
            </w:pPr>
            <w:r w:rsidRPr="003E693E">
              <w:rPr>
                <w:rFonts w:cs="Calibri"/>
                <w:color w:val="auto"/>
                <w:sz w:val="16"/>
                <w:szCs w:val="16"/>
              </w:rPr>
              <w:t>AASB 101</w:t>
            </w:r>
            <w:r w:rsidR="00D65811" w:rsidRPr="003E693E">
              <w:rPr>
                <w:rFonts w:cs="Calibri"/>
                <w:color w:val="auto"/>
                <w:sz w:val="16"/>
                <w:szCs w:val="16"/>
              </w:rPr>
              <w:t>.</w:t>
            </w:r>
            <w:r w:rsidR="000F7B5F" w:rsidRPr="003E693E">
              <w:rPr>
                <w:rFonts w:cs="Calibri"/>
                <w:color w:val="auto"/>
                <w:sz w:val="16"/>
                <w:szCs w:val="16"/>
              </w:rPr>
              <w:t>61</w:t>
            </w:r>
            <w:r w:rsidRPr="003E693E">
              <w:rPr>
                <w:rFonts w:cs="Calibri"/>
                <w:color w:val="auto"/>
                <w:sz w:val="16"/>
                <w:szCs w:val="16"/>
              </w:rPr>
              <w:t>(b)</w:t>
            </w:r>
          </w:p>
        </w:tc>
        <w:tc>
          <w:tcPr>
            <w:tcW w:w="5450" w:type="dxa"/>
            <w:tcBorders>
              <w:top w:val="nil"/>
              <w:left w:val="single" w:sz="2" w:space="0" w:color="003366"/>
              <w:bottom w:val="nil"/>
              <w:right w:val="nil"/>
            </w:tcBorders>
            <w:vAlign w:val="bottom"/>
          </w:tcPr>
          <w:p w:rsidR="000144FF" w:rsidRPr="00290305" w:rsidRDefault="000144FF">
            <w:pPr>
              <w:pStyle w:val="TableText"/>
              <w:tabs>
                <w:tab w:val="left" w:pos="3306"/>
              </w:tabs>
              <w:rPr>
                <w:rFonts w:cs="Calibri"/>
                <w:b/>
                <w:bCs/>
              </w:rPr>
            </w:pPr>
            <w:r w:rsidRPr="00290305">
              <w:rPr>
                <w:rFonts w:cs="Calibri"/>
                <w:b/>
                <w:bCs/>
              </w:rPr>
              <w:t>Estimated Amount Payable after 12 Months</w:t>
            </w:r>
          </w:p>
        </w:tc>
        <w:tc>
          <w:tcPr>
            <w:tcW w:w="1767" w:type="dxa"/>
            <w:tcBorders>
              <w:top w:val="nil"/>
              <w:left w:val="nil"/>
              <w:bottom w:val="nil"/>
              <w:right w:val="nil"/>
            </w:tcBorders>
            <w:vAlign w:val="bottom"/>
          </w:tcPr>
          <w:p w:rsidR="000144FF" w:rsidRPr="00290305" w:rsidRDefault="000144FF">
            <w:pPr>
              <w:pStyle w:val="TableText"/>
              <w:tabs>
                <w:tab w:val="left" w:pos="3306"/>
              </w:tabs>
              <w:jc w:val="right"/>
              <w:rPr>
                <w:rFonts w:cs="Calibri"/>
                <w:b/>
                <w:bCs/>
              </w:rPr>
            </w:pPr>
          </w:p>
        </w:tc>
        <w:tc>
          <w:tcPr>
            <w:tcW w:w="1146" w:type="dxa"/>
            <w:tcBorders>
              <w:top w:val="nil"/>
              <w:left w:val="nil"/>
              <w:bottom w:val="nil"/>
              <w:right w:val="nil"/>
            </w:tcBorders>
            <w:vAlign w:val="bottom"/>
          </w:tcPr>
          <w:p w:rsidR="000144FF" w:rsidRPr="00290305" w:rsidRDefault="000144FF">
            <w:pPr>
              <w:pStyle w:val="TableText"/>
              <w:tabs>
                <w:tab w:val="left" w:pos="3306"/>
              </w:tabs>
              <w:jc w:val="right"/>
              <w:rPr>
                <w:rFonts w:cs="Calibri"/>
                <w:b/>
                <w:bCs/>
              </w:rPr>
            </w:pPr>
          </w:p>
        </w:tc>
      </w:tr>
      <w:tr w:rsidR="000144FF" w:rsidRPr="00CF7E1B" w:rsidTr="00C67A2A">
        <w:trPr>
          <w:cantSplit/>
          <w:trHeight w:val="23"/>
        </w:trPr>
        <w:tc>
          <w:tcPr>
            <w:tcW w:w="1559" w:type="dxa"/>
            <w:tcBorders>
              <w:top w:val="nil"/>
              <w:left w:val="single" w:sz="2" w:space="0" w:color="003366"/>
              <w:bottom w:val="nil"/>
              <w:right w:val="single" w:sz="2" w:space="0" w:color="003366"/>
            </w:tcBorders>
          </w:tcPr>
          <w:p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rsidR="000144FF" w:rsidRPr="00290305" w:rsidRDefault="000144FF">
            <w:pPr>
              <w:pStyle w:val="TableText"/>
              <w:tabs>
                <w:tab w:val="left" w:pos="3306"/>
              </w:tabs>
              <w:rPr>
                <w:rFonts w:cs="Calibri"/>
              </w:rPr>
            </w:pPr>
            <w:r w:rsidRPr="00290305">
              <w:rPr>
                <w:rFonts w:cs="Calibri"/>
              </w:rPr>
              <w:t>Long Service Leave</w:t>
            </w:r>
          </w:p>
        </w:tc>
        <w:tc>
          <w:tcPr>
            <w:tcW w:w="1767" w:type="dxa"/>
            <w:tcBorders>
              <w:top w:val="nil"/>
              <w:left w:val="nil"/>
              <w:bottom w:val="nil"/>
              <w:right w:val="nil"/>
            </w:tcBorders>
            <w:vAlign w:val="bottom"/>
          </w:tcPr>
          <w:p w:rsidR="000144FF" w:rsidRPr="00290305" w:rsidRDefault="00593BB9">
            <w:pPr>
              <w:pStyle w:val="TableText"/>
              <w:tabs>
                <w:tab w:val="left" w:pos="3306"/>
              </w:tabs>
              <w:jc w:val="right"/>
              <w:rPr>
                <w:rFonts w:cs="Calibri"/>
              </w:rPr>
            </w:pPr>
            <w:r w:rsidRPr="00290305">
              <w:rPr>
                <w:rFonts w:cs="Calibri"/>
              </w:rPr>
              <w:t>14,122</w:t>
            </w:r>
          </w:p>
        </w:tc>
        <w:tc>
          <w:tcPr>
            <w:tcW w:w="1146" w:type="dxa"/>
            <w:tcBorders>
              <w:top w:val="nil"/>
              <w:left w:val="nil"/>
              <w:bottom w:val="nil"/>
              <w:right w:val="nil"/>
            </w:tcBorders>
            <w:vAlign w:val="bottom"/>
          </w:tcPr>
          <w:p w:rsidR="000144FF" w:rsidRPr="00290305" w:rsidRDefault="000144FF">
            <w:pPr>
              <w:pStyle w:val="TableText"/>
              <w:tabs>
                <w:tab w:val="left" w:pos="3306"/>
              </w:tabs>
              <w:jc w:val="right"/>
              <w:rPr>
                <w:rFonts w:cs="Calibri"/>
              </w:rPr>
            </w:pPr>
            <w:r w:rsidRPr="00290305">
              <w:rPr>
                <w:rFonts w:cs="Calibri"/>
              </w:rPr>
              <w:t>12,192</w:t>
            </w:r>
          </w:p>
        </w:tc>
      </w:tr>
      <w:tr w:rsidR="000144FF" w:rsidRPr="00CF7E1B" w:rsidTr="00C67A2A">
        <w:trPr>
          <w:cantSplit/>
          <w:trHeight w:val="23"/>
        </w:trPr>
        <w:tc>
          <w:tcPr>
            <w:tcW w:w="1559" w:type="dxa"/>
            <w:tcBorders>
              <w:top w:val="nil"/>
              <w:left w:val="single" w:sz="2" w:space="0" w:color="003366"/>
              <w:bottom w:val="nil"/>
              <w:right w:val="single" w:sz="2" w:space="0" w:color="003366"/>
            </w:tcBorders>
          </w:tcPr>
          <w:p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rsidR="000144FF" w:rsidRPr="00290305" w:rsidRDefault="000144FF">
            <w:pPr>
              <w:pStyle w:val="TableText"/>
              <w:tabs>
                <w:tab w:val="left" w:pos="3306"/>
              </w:tabs>
              <w:rPr>
                <w:rFonts w:cs="Calibri"/>
              </w:rPr>
            </w:pPr>
            <w:r w:rsidRPr="00290305">
              <w:rPr>
                <w:rFonts w:cs="Calibri"/>
              </w:rPr>
              <w:t>Annual Leave</w:t>
            </w:r>
          </w:p>
        </w:tc>
        <w:tc>
          <w:tcPr>
            <w:tcW w:w="1767" w:type="dxa"/>
            <w:tcBorders>
              <w:top w:val="nil"/>
              <w:left w:val="nil"/>
              <w:bottom w:val="nil"/>
              <w:right w:val="nil"/>
            </w:tcBorders>
            <w:vAlign w:val="bottom"/>
          </w:tcPr>
          <w:p w:rsidR="000144FF" w:rsidRPr="00290305" w:rsidRDefault="00593BB9">
            <w:pPr>
              <w:pStyle w:val="TableText"/>
              <w:tabs>
                <w:tab w:val="left" w:pos="3306"/>
              </w:tabs>
              <w:jc w:val="right"/>
              <w:rPr>
                <w:rFonts w:cs="Calibri"/>
              </w:rPr>
            </w:pPr>
            <w:r w:rsidRPr="00290305">
              <w:rPr>
                <w:rFonts w:cs="Calibri"/>
              </w:rPr>
              <w:t>1,433</w:t>
            </w:r>
          </w:p>
        </w:tc>
        <w:tc>
          <w:tcPr>
            <w:tcW w:w="1146" w:type="dxa"/>
            <w:tcBorders>
              <w:top w:val="nil"/>
              <w:left w:val="nil"/>
              <w:bottom w:val="nil"/>
              <w:right w:val="nil"/>
            </w:tcBorders>
            <w:vAlign w:val="bottom"/>
          </w:tcPr>
          <w:p w:rsidR="000144FF" w:rsidRPr="00290305" w:rsidRDefault="000144FF">
            <w:pPr>
              <w:pStyle w:val="TableText"/>
              <w:tabs>
                <w:tab w:val="left" w:pos="3306"/>
              </w:tabs>
              <w:jc w:val="right"/>
              <w:rPr>
                <w:rFonts w:cs="Calibri"/>
              </w:rPr>
            </w:pPr>
            <w:r w:rsidRPr="00290305">
              <w:rPr>
                <w:rFonts w:cs="Calibri"/>
              </w:rPr>
              <w:t>987</w:t>
            </w:r>
          </w:p>
        </w:tc>
      </w:tr>
      <w:tr w:rsidR="000144FF" w:rsidRPr="00CF7E1B" w:rsidTr="00C67A2A">
        <w:trPr>
          <w:cantSplit/>
          <w:trHeight w:val="23"/>
        </w:trPr>
        <w:tc>
          <w:tcPr>
            <w:tcW w:w="1559" w:type="dxa"/>
            <w:tcBorders>
              <w:top w:val="nil"/>
              <w:left w:val="single" w:sz="2" w:space="0" w:color="003366"/>
              <w:bottom w:val="nil"/>
              <w:right w:val="single" w:sz="2" w:space="0" w:color="003366"/>
            </w:tcBorders>
          </w:tcPr>
          <w:p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rsidR="000144FF" w:rsidRPr="00290305" w:rsidRDefault="000144FF">
            <w:pPr>
              <w:pStyle w:val="TableText"/>
              <w:tabs>
                <w:tab w:val="left" w:pos="3306"/>
              </w:tabs>
              <w:rPr>
                <w:rFonts w:cs="Calibri"/>
              </w:rPr>
            </w:pPr>
            <w:r w:rsidRPr="00290305">
              <w:rPr>
                <w:rFonts w:cs="Calibri"/>
              </w:rPr>
              <w:t>Other Benefits</w:t>
            </w:r>
          </w:p>
        </w:tc>
        <w:tc>
          <w:tcPr>
            <w:tcW w:w="1767" w:type="dxa"/>
            <w:tcBorders>
              <w:top w:val="nil"/>
              <w:left w:val="nil"/>
              <w:bottom w:val="nil"/>
              <w:right w:val="nil"/>
            </w:tcBorders>
            <w:vAlign w:val="bottom"/>
          </w:tcPr>
          <w:p w:rsidR="000144FF" w:rsidRPr="00290305" w:rsidRDefault="000144FF">
            <w:pPr>
              <w:pStyle w:val="TableText"/>
              <w:tabs>
                <w:tab w:val="left" w:pos="3306"/>
              </w:tabs>
              <w:jc w:val="right"/>
              <w:rPr>
                <w:rFonts w:cs="Calibri"/>
              </w:rPr>
            </w:pPr>
            <w:r w:rsidRPr="00290305">
              <w:rPr>
                <w:rFonts w:cs="Calibri"/>
              </w:rPr>
              <w:t>240</w:t>
            </w:r>
          </w:p>
        </w:tc>
        <w:tc>
          <w:tcPr>
            <w:tcW w:w="1146" w:type="dxa"/>
            <w:tcBorders>
              <w:top w:val="nil"/>
              <w:left w:val="nil"/>
              <w:bottom w:val="nil"/>
              <w:right w:val="nil"/>
            </w:tcBorders>
            <w:vAlign w:val="bottom"/>
          </w:tcPr>
          <w:p w:rsidR="000144FF" w:rsidRPr="00290305" w:rsidRDefault="000144FF">
            <w:pPr>
              <w:pStyle w:val="TableText"/>
              <w:tabs>
                <w:tab w:val="left" w:pos="3306"/>
              </w:tabs>
              <w:jc w:val="right"/>
              <w:rPr>
                <w:rFonts w:cs="Calibri"/>
              </w:rPr>
            </w:pPr>
            <w:r w:rsidRPr="00290305">
              <w:rPr>
                <w:rFonts w:cs="Calibri"/>
              </w:rPr>
              <w:t>36</w:t>
            </w:r>
          </w:p>
        </w:tc>
      </w:tr>
      <w:tr w:rsidR="000144FF" w:rsidRPr="00CF7E1B" w:rsidTr="00C67A2A">
        <w:trPr>
          <w:cantSplit/>
          <w:trHeight w:val="23"/>
        </w:trPr>
        <w:tc>
          <w:tcPr>
            <w:tcW w:w="1559" w:type="dxa"/>
            <w:tcBorders>
              <w:top w:val="nil"/>
              <w:left w:val="single" w:sz="2" w:space="0" w:color="003366"/>
              <w:bottom w:val="nil"/>
              <w:right w:val="single" w:sz="2" w:space="0" w:color="003366"/>
            </w:tcBorders>
          </w:tcPr>
          <w:p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rsidR="000144FF" w:rsidRPr="00290305" w:rsidRDefault="000144FF">
            <w:pPr>
              <w:pStyle w:val="TableText"/>
              <w:tabs>
                <w:tab w:val="left" w:pos="3306"/>
              </w:tabs>
              <w:rPr>
                <w:rFonts w:cs="Calibri"/>
                <w:b/>
                <w:bCs/>
              </w:rPr>
            </w:pPr>
            <w:r w:rsidRPr="00290305">
              <w:rPr>
                <w:rFonts w:cs="Calibri"/>
                <w:b/>
                <w:bCs/>
              </w:rPr>
              <w:t>Total Employee Benefits Payable after 12 Months</w:t>
            </w:r>
          </w:p>
        </w:tc>
        <w:tc>
          <w:tcPr>
            <w:tcW w:w="1767" w:type="dxa"/>
            <w:tcBorders>
              <w:top w:val="single" w:sz="4" w:space="0" w:color="003366"/>
              <w:left w:val="nil"/>
              <w:bottom w:val="single" w:sz="4" w:space="0" w:color="003366"/>
              <w:right w:val="nil"/>
            </w:tcBorders>
            <w:vAlign w:val="bottom"/>
          </w:tcPr>
          <w:p w:rsidR="000144FF" w:rsidRPr="00290305" w:rsidRDefault="00593BB9">
            <w:pPr>
              <w:pStyle w:val="TableText"/>
              <w:tabs>
                <w:tab w:val="left" w:pos="3306"/>
              </w:tabs>
              <w:jc w:val="right"/>
              <w:rPr>
                <w:rFonts w:cs="Calibri"/>
                <w:b/>
                <w:bCs/>
              </w:rPr>
            </w:pPr>
            <w:r w:rsidRPr="00290305">
              <w:rPr>
                <w:rFonts w:cs="Calibri"/>
                <w:b/>
                <w:bCs/>
              </w:rPr>
              <w:t>15,795</w:t>
            </w:r>
          </w:p>
        </w:tc>
        <w:tc>
          <w:tcPr>
            <w:tcW w:w="1146" w:type="dxa"/>
            <w:tcBorders>
              <w:top w:val="single" w:sz="4" w:space="0" w:color="003366"/>
              <w:left w:val="nil"/>
              <w:bottom w:val="single" w:sz="4" w:space="0" w:color="003366"/>
              <w:right w:val="nil"/>
            </w:tcBorders>
            <w:vAlign w:val="bottom"/>
          </w:tcPr>
          <w:p w:rsidR="000144FF" w:rsidRPr="00290305" w:rsidRDefault="000144FF">
            <w:pPr>
              <w:pStyle w:val="TableText"/>
              <w:tabs>
                <w:tab w:val="left" w:pos="3306"/>
              </w:tabs>
              <w:jc w:val="right"/>
              <w:rPr>
                <w:rFonts w:cs="Calibri"/>
                <w:b/>
                <w:bCs/>
              </w:rPr>
            </w:pPr>
            <w:r w:rsidRPr="00290305">
              <w:rPr>
                <w:rFonts w:cs="Calibri"/>
                <w:b/>
                <w:bCs/>
              </w:rPr>
              <w:t>13,215</w:t>
            </w:r>
          </w:p>
        </w:tc>
      </w:tr>
      <w:tr w:rsidR="000144FF" w:rsidRPr="00CF7E1B" w:rsidTr="00C67A2A">
        <w:trPr>
          <w:cantSplit/>
          <w:trHeight w:val="23"/>
        </w:trPr>
        <w:tc>
          <w:tcPr>
            <w:tcW w:w="1559" w:type="dxa"/>
            <w:tcBorders>
              <w:top w:val="nil"/>
              <w:left w:val="single" w:sz="2" w:space="0" w:color="003366"/>
              <w:bottom w:val="nil"/>
              <w:right w:val="single" w:sz="2" w:space="0" w:color="003366"/>
            </w:tcBorders>
          </w:tcPr>
          <w:p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rsidR="000144FF" w:rsidRPr="00290305" w:rsidRDefault="000144FF">
            <w:pPr>
              <w:pStyle w:val="TableText"/>
              <w:tabs>
                <w:tab w:val="left" w:pos="3306"/>
              </w:tabs>
              <w:rPr>
                <w:rFonts w:cs="Calibri"/>
                <w:b/>
                <w:bCs/>
              </w:rPr>
            </w:pPr>
          </w:p>
        </w:tc>
        <w:tc>
          <w:tcPr>
            <w:tcW w:w="1767" w:type="dxa"/>
            <w:tcBorders>
              <w:top w:val="single" w:sz="4" w:space="0" w:color="003366"/>
              <w:left w:val="nil"/>
              <w:bottom w:val="single" w:sz="4" w:space="0" w:color="003366"/>
              <w:right w:val="nil"/>
            </w:tcBorders>
            <w:vAlign w:val="bottom"/>
          </w:tcPr>
          <w:p w:rsidR="000144FF" w:rsidRPr="00290305" w:rsidRDefault="000144FF">
            <w:pPr>
              <w:pStyle w:val="TableText"/>
              <w:tabs>
                <w:tab w:val="left" w:pos="3306"/>
              </w:tabs>
              <w:jc w:val="right"/>
              <w:rPr>
                <w:rFonts w:cs="Calibri"/>
                <w:b/>
                <w:bCs/>
              </w:rPr>
            </w:pPr>
          </w:p>
        </w:tc>
        <w:tc>
          <w:tcPr>
            <w:tcW w:w="1146" w:type="dxa"/>
            <w:tcBorders>
              <w:top w:val="single" w:sz="4" w:space="0" w:color="003366"/>
              <w:left w:val="nil"/>
              <w:bottom w:val="single" w:sz="4" w:space="0" w:color="003366"/>
              <w:right w:val="nil"/>
            </w:tcBorders>
            <w:vAlign w:val="bottom"/>
          </w:tcPr>
          <w:p w:rsidR="000144FF" w:rsidRPr="00290305" w:rsidRDefault="000144FF">
            <w:pPr>
              <w:pStyle w:val="TableText"/>
              <w:tabs>
                <w:tab w:val="left" w:pos="3306"/>
              </w:tabs>
              <w:jc w:val="right"/>
              <w:rPr>
                <w:rFonts w:cs="Calibri"/>
                <w:b/>
                <w:bCs/>
              </w:rPr>
            </w:pPr>
          </w:p>
        </w:tc>
      </w:tr>
      <w:tr w:rsidR="000144FF" w:rsidRPr="00CF7E1B" w:rsidTr="00C67A2A">
        <w:trPr>
          <w:cantSplit/>
          <w:trHeight w:val="23"/>
        </w:trPr>
        <w:tc>
          <w:tcPr>
            <w:tcW w:w="1559" w:type="dxa"/>
            <w:tcBorders>
              <w:top w:val="nil"/>
              <w:left w:val="single" w:sz="2" w:space="0" w:color="003366"/>
              <w:bottom w:val="nil"/>
              <w:right w:val="single" w:sz="2" w:space="0" w:color="003366"/>
            </w:tcBorders>
          </w:tcPr>
          <w:p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rsidR="000144FF" w:rsidRPr="00290305" w:rsidRDefault="000144FF">
            <w:pPr>
              <w:pStyle w:val="TableText"/>
              <w:tabs>
                <w:tab w:val="left" w:pos="3306"/>
              </w:tabs>
              <w:rPr>
                <w:rFonts w:cs="Calibri"/>
                <w:b/>
                <w:bCs/>
              </w:rPr>
            </w:pPr>
            <w:r w:rsidRPr="00290305">
              <w:rPr>
                <w:rFonts w:cs="Calibri"/>
                <w:b/>
                <w:bCs/>
              </w:rPr>
              <w:t>Total Employee Benefits</w:t>
            </w:r>
          </w:p>
        </w:tc>
        <w:tc>
          <w:tcPr>
            <w:tcW w:w="1767" w:type="dxa"/>
            <w:tcBorders>
              <w:top w:val="single" w:sz="4" w:space="0" w:color="003366"/>
              <w:left w:val="nil"/>
              <w:bottom w:val="double" w:sz="4" w:space="0" w:color="003366"/>
              <w:right w:val="nil"/>
            </w:tcBorders>
            <w:vAlign w:val="bottom"/>
          </w:tcPr>
          <w:p w:rsidR="000144FF" w:rsidRPr="00290305" w:rsidRDefault="00593BB9">
            <w:pPr>
              <w:pStyle w:val="TableText"/>
              <w:tabs>
                <w:tab w:val="left" w:pos="3306"/>
              </w:tabs>
              <w:jc w:val="right"/>
              <w:rPr>
                <w:rFonts w:cs="Calibri"/>
                <w:b/>
                <w:bCs/>
              </w:rPr>
            </w:pPr>
            <w:r w:rsidRPr="00290305">
              <w:rPr>
                <w:rFonts w:cs="Calibri"/>
                <w:b/>
                <w:bCs/>
              </w:rPr>
              <w:t>31,560</w:t>
            </w:r>
          </w:p>
        </w:tc>
        <w:tc>
          <w:tcPr>
            <w:tcW w:w="1146" w:type="dxa"/>
            <w:tcBorders>
              <w:top w:val="single" w:sz="4" w:space="0" w:color="003366"/>
              <w:left w:val="nil"/>
              <w:bottom w:val="double" w:sz="4" w:space="0" w:color="003366"/>
              <w:right w:val="nil"/>
            </w:tcBorders>
            <w:vAlign w:val="bottom"/>
          </w:tcPr>
          <w:p w:rsidR="000144FF" w:rsidRPr="00290305" w:rsidRDefault="000144FF">
            <w:pPr>
              <w:pStyle w:val="TableText"/>
              <w:tabs>
                <w:tab w:val="left" w:pos="3306"/>
              </w:tabs>
              <w:jc w:val="right"/>
              <w:rPr>
                <w:rFonts w:cs="Calibri"/>
                <w:b/>
                <w:bCs/>
              </w:rPr>
            </w:pPr>
            <w:r w:rsidRPr="00290305">
              <w:rPr>
                <w:rFonts w:cs="Calibri"/>
                <w:b/>
                <w:bCs/>
              </w:rPr>
              <w:t>23,284</w:t>
            </w:r>
          </w:p>
        </w:tc>
      </w:tr>
      <w:tr w:rsidR="000144FF" w:rsidRPr="00CF7E1B" w:rsidTr="00C67A2A">
        <w:trPr>
          <w:cantSplit/>
          <w:trHeight w:val="23"/>
        </w:trPr>
        <w:tc>
          <w:tcPr>
            <w:tcW w:w="1559" w:type="dxa"/>
            <w:tcBorders>
              <w:top w:val="nil"/>
              <w:left w:val="single" w:sz="2" w:space="0" w:color="003366"/>
              <w:bottom w:val="nil"/>
              <w:right w:val="single" w:sz="2" w:space="0" w:color="003366"/>
            </w:tcBorders>
          </w:tcPr>
          <w:p w:rsidR="000144FF" w:rsidRPr="003E693E" w:rsidRDefault="000144FF">
            <w:pPr>
              <w:pStyle w:val="TableReference"/>
              <w:tabs>
                <w:tab w:val="left" w:pos="3306"/>
              </w:tabs>
              <w:spacing w:before="40"/>
              <w:rPr>
                <w:rFonts w:cs="Calibri"/>
                <w:color w:val="auto"/>
                <w:sz w:val="16"/>
                <w:szCs w:val="16"/>
              </w:rPr>
            </w:pPr>
          </w:p>
        </w:tc>
        <w:tc>
          <w:tcPr>
            <w:tcW w:w="8363" w:type="dxa"/>
            <w:gridSpan w:val="3"/>
            <w:tcBorders>
              <w:top w:val="nil"/>
              <w:left w:val="single" w:sz="2" w:space="0" w:color="003366"/>
              <w:bottom w:val="nil"/>
              <w:right w:val="nil"/>
            </w:tcBorders>
            <w:vAlign w:val="bottom"/>
          </w:tcPr>
          <w:p w:rsidR="000144FF" w:rsidRPr="00290305" w:rsidRDefault="000144FF">
            <w:pPr>
              <w:pStyle w:val="TableText"/>
              <w:tabs>
                <w:tab w:val="left" w:pos="3306"/>
              </w:tabs>
              <w:jc w:val="both"/>
              <w:rPr>
                <w:rFonts w:cs="Calibri"/>
              </w:rPr>
            </w:pPr>
          </w:p>
        </w:tc>
      </w:tr>
      <w:tr w:rsidR="0082689C" w:rsidRPr="00CF7E1B" w:rsidTr="00C67A2A">
        <w:trPr>
          <w:cantSplit/>
          <w:trHeight w:val="23"/>
        </w:trPr>
        <w:tc>
          <w:tcPr>
            <w:tcW w:w="1559" w:type="dxa"/>
            <w:tcBorders>
              <w:top w:val="nil"/>
              <w:left w:val="single" w:sz="2" w:space="0" w:color="003366"/>
              <w:bottom w:val="nil"/>
              <w:right w:val="single" w:sz="2" w:space="0" w:color="003366"/>
            </w:tcBorders>
          </w:tcPr>
          <w:p w:rsidR="0082689C" w:rsidRPr="003E693E" w:rsidRDefault="0082689C">
            <w:pPr>
              <w:pStyle w:val="TableReference"/>
              <w:tabs>
                <w:tab w:val="left" w:pos="3306"/>
              </w:tabs>
              <w:spacing w:before="40"/>
              <w:rPr>
                <w:rFonts w:cs="Calibri"/>
                <w:color w:val="auto"/>
                <w:sz w:val="16"/>
                <w:szCs w:val="16"/>
              </w:rPr>
            </w:pPr>
          </w:p>
        </w:tc>
        <w:tc>
          <w:tcPr>
            <w:tcW w:w="8363" w:type="dxa"/>
            <w:gridSpan w:val="3"/>
            <w:tcBorders>
              <w:top w:val="nil"/>
              <w:left w:val="single" w:sz="2" w:space="0" w:color="003366"/>
              <w:bottom w:val="nil"/>
              <w:right w:val="nil"/>
            </w:tcBorders>
            <w:vAlign w:val="bottom"/>
          </w:tcPr>
          <w:p w:rsidR="0082689C" w:rsidRPr="00290305" w:rsidRDefault="00E07DFB" w:rsidP="009A56EF">
            <w:pPr>
              <w:pStyle w:val="TableText"/>
              <w:tabs>
                <w:tab w:val="left" w:pos="3306"/>
              </w:tabs>
              <w:jc w:val="both"/>
              <w:rPr>
                <w:rFonts w:cs="Calibri"/>
              </w:rPr>
            </w:pPr>
            <w:r>
              <w:rPr>
                <w:rFonts w:cs="Calibri"/>
              </w:rPr>
              <w:t>As at 30 June</w:t>
            </w:r>
            <w:r w:rsidR="0082689C" w:rsidRPr="00290305">
              <w:rPr>
                <w:rFonts w:cs="Calibri"/>
              </w:rPr>
              <w:t xml:space="preserve"> </w:t>
            </w:r>
            <w:r w:rsidR="009A56EF">
              <w:rPr>
                <w:rFonts w:cs="Calibri"/>
              </w:rPr>
              <w:t xml:space="preserve">2019 </w:t>
            </w:r>
            <w:r w:rsidR="0082689C" w:rsidRPr="00290305">
              <w:rPr>
                <w:rFonts w:cs="Calibri"/>
              </w:rPr>
              <w:t>the Agency employed 947 full time equivalent (FTE) staff</w:t>
            </w:r>
            <w:r w:rsidR="009A56EF">
              <w:rPr>
                <w:rFonts w:cs="Calibri"/>
              </w:rPr>
              <w:t xml:space="preserve">. </w:t>
            </w:r>
            <w:r>
              <w:rPr>
                <w:rFonts w:cs="Calibri"/>
              </w:rPr>
              <w:t xml:space="preserve"> </w:t>
            </w:r>
            <w:r w:rsidR="009A56EF">
              <w:rPr>
                <w:rFonts w:cs="Calibri"/>
              </w:rPr>
              <w:t>T</w:t>
            </w:r>
            <w:r w:rsidR="009A56EF" w:rsidRPr="00290305">
              <w:rPr>
                <w:rFonts w:cs="Calibri"/>
              </w:rPr>
              <w:t>here were 927 FTE staff</w:t>
            </w:r>
            <w:r w:rsidR="009A56EF">
              <w:rPr>
                <w:rFonts w:cs="Calibri"/>
              </w:rPr>
              <w:t xml:space="preserve"> </w:t>
            </w:r>
            <w:r>
              <w:rPr>
                <w:rFonts w:cs="Calibri"/>
              </w:rPr>
              <w:t xml:space="preserve">at 30 June </w:t>
            </w:r>
            <w:r w:rsidR="009A56EF">
              <w:rPr>
                <w:rFonts w:cs="Calibri"/>
              </w:rPr>
              <w:t>2018</w:t>
            </w:r>
            <w:r w:rsidR="0082689C" w:rsidRPr="00290305">
              <w:rPr>
                <w:rFonts w:cs="Calibri"/>
              </w:rPr>
              <w:t>.</w:t>
            </w:r>
          </w:p>
        </w:tc>
      </w:tr>
      <w:tr w:rsidR="00023237" w:rsidRPr="00CF7E1B" w:rsidTr="00C67A2A">
        <w:trPr>
          <w:cantSplit/>
          <w:trHeight w:val="404"/>
        </w:trPr>
        <w:tc>
          <w:tcPr>
            <w:tcW w:w="1559" w:type="dxa"/>
            <w:tcBorders>
              <w:top w:val="nil"/>
              <w:left w:val="single" w:sz="2" w:space="0" w:color="003366"/>
              <w:bottom w:val="nil"/>
              <w:right w:val="single" w:sz="2" w:space="0" w:color="003366"/>
            </w:tcBorders>
          </w:tcPr>
          <w:p w:rsidR="00023237" w:rsidRPr="003E693E" w:rsidRDefault="00023237">
            <w:pPr>
              <w:pStyle w:val="TableReference"/>
              <w:tabs>
                <w:tab w:val="left" w:pos="3306"/>
              </w:tabs>
              <w:spacing w:before="40"/>
              <w:rPr>
                <w:rFonts w:cs="Calibri"/>
                <w:color w:val="auto"/>
                <w:sz w:val="16"/>
                <w:szCs w:val="16"/>
              </w:rPr>
            </w:pPr>
          </w:p>
        </w:tc>
        <w:tc>
          <w:tcPr>
            <w:tcW w:w="8363" w:type="dxa"/>
            <w:gridSpan w:val="3"/>
            <w:tcBorders>
              <w:top w:val="nil"/>
              <w:left w:val="single" w:sz="2" w:space="0" w:color="003366"/>
              <w:bottom w:val="nil"/>
              <w:right w:val="nil"/>
            </w:tcBorders>
            <w:vAlign w:val="center"/>
          </w:tcPr>
          <w:p w:rsidR="00023237" w:rsidRPr="00CF7E1B" w:rsidRDefault="00023237" w:rsidP="007E6380">
            <w:pPr>
              <w:pStyle w:val="TableText"/>
              <w:tabs>
                <w:tab w:val="left" w:pos="3306"/>
              </w:tabs>
              <w:spacing w:before="0" w:after="120"/>
              <w:ind w:left="176" w:hanging="176"/>
              <w:jc w:val="both"/>
              <w:rPr>
                <w:rFonts w:cs="Calibri"/>
                <w:highlight w:val="cyan"/>
              </w:rPr>
            </w:pPr>
            <w:r w:rsidRPr="00CF7E1B">
              <w:rPr>
                <w:rFonts w:cs="Calibri"/>
              </w:rPr>
              <w:t xml:space="preserve">a) The increase in Long Service Leave liability is due to the </w:t>
            </w:r>
            <w:r w:rsidR="009B5FE9" w:rsidRPr="00CF7E1B">
              <w:rPr>
                <w:rFonts w:cs="Calibri"/>
              </w:rPr>
              <w:t xml:space="preserve">present value percentage changing </w:t>
            </w:r>
            <w:r w:rsidR="009B5FE9" w:rsidRPr="000D4A57">
              <w:rPr>
                <w:rFonts w:cs="Calibri"/>
              </w:rPr>
              <w:t>from</w:t>
            </w:r>
            <w:r w:rsidR="00EE579D">
              <w:rPr>
                <w:rFonts w:cs="Calibri"/>
              </w:rPr>
              <w:t xml:space="preserve"> </w:t>
            </w:r>
            <w:r w:rsidR="007E6380">
              <w:rPr>
                <w:rFonts w:cs="Calibri"/>
              </w:rPr>
              <w:t>100.9</w:t>
            </w:r>
            <w:r w:rsidR="0082689C" w:rsidRPr="00485049">
              <w:rPr>
                <w:rFonts w:cs="Calibri"/>
              </w:rPr>
              <w:t>%</w:t>
            </w:r>
            <w:r w:rsidR="0082689C">
              <w:rPr>
                <w:rFonts w:cs="Calibri"/>
              </w:rPr>
              <w:t xml:space="preserve"> </w:t>
            </w:r>
            <w:r w:rsidR="009B5FE9" w:rsidRPr="00CF7E1B">
              <w:rPr>
                <w:rFonts w:cs="Calibri"/>
              </w:rPr>
              <w:t>to [XX%]</w:t>
            </w:r>
            <w:r w:rsidR="009B45CD" w:rsidRPr="00CF7E1B">
              <w:rPr>
                <w:rFonts w:cs="Calibri"/>
              </w:rPr>
              <w:t>.</w:t>
            </w:r>
          </w:p>
        </w:tc>
      </w:tr>
      <w:tr w:rsidR="000144FF" w:rsidRPr="00CF7E1B" w:rsidTr="00C67A2A">
        <w:trPr>
          <w:cantSplit/>
          <w:trHeight w:val="23"/>
        </w:trPr>
        <w:tc>
          <w:tcPr>
            <w:tcW w:w="1559" w:type="dxa"/>
            <w:tcBorders>
              <w:top w:val="nil"/>
              <w:left w:val="single" w:sz="2" w:space="0" w:color="003366"/>
              <w:bottom w:val="nil"/>
              <w:right w:val="single" w:sz="2" w:space="0" w:color="003366"/>
            </w:tcBorders>
          </w:tcPr>
          <w:p w:rsidR="000144FF" w:rsidRPr="003E693E" w:rsidRDefault="000144FF">
            <w:pPr>
              <w:pStyle w:val="TableReference"/>
              <w:tabs>
                <w:tab w:val="left" w:pos="3306"/>
              </w:tabs>
              <w:spacing w:before="40"/>
              <w:rPr>
                <w:rFonts w:cs="Calibri"/>
                <w:color w:val="auto"/>
                <w:sz w:val="16"/>
                <w:szCs w:val="16"/>
              </w:rPr>
            </w:pPr>
          </w:p>
        </w:tc>
        <w:tc>
          <w:tcPr>
            <w:tcW w:w="8363" w:type="dxa"/>
            <w:gridSpan w:val="3"/>
            <w:tcBorders>
              <w:top w:val="nil"/>
              <w:left w:val="single" w:sz="2" w:space="0" w:color="003366"/>
              <w:bottom w:val="nil"/>
              <w:right w:val="nil"/>
            </w:tcBorders>
            <w:vAlign w:val="bottom"/>
          </w:tcPr>
          <w:p w:rsidR="000144FF" w:rsidRPr="00CF7E1B" w:rsidRDefault="00023237" w:rsidP="005B0F80">
            <w:pPr>
              <w:pStyle w:val="TableText"/>
              <w:tabs>
                <w:tab w:val="left" w:pos="3306"/>
              </w:tabs>
              <w:spacing w:before="0" w:after="120"/>
              <w:ind w:left="176" w:hanging="176"/>
              <w:jc w:val="both"/>
              <w:rPr>
                <w:rFonts w:cs="Calibri"/>
                <w:b/>
                <w:bCs/>
              </w:rPr>
            </w:pPr>
            <w:r w:rsidRPr="00CF7E1B">
              <w:rPr>
                <w:rFonts w:cs="Calibri"/>
              </w:rPr>
              <w:t>b</w:t>
            </w:r>
            <w:r w:rsidR="000144FF" w:rsidRPr="00CF7E1B">
              <w:rPr>
                <w:rFonts w:cs="Calibri"/>
              </w:rPr>
              <w:t>) The increase in the provision for termination benefits relates to the restructuring of a maintenance division, which will affect 60 employees.  See Note 3</w:t>
            </w:r>
            <w:r w:rsidR="005B0F80" w:rsidRPr="00CF7E1B">
              <w:rPr>
                <w:rFonts w:cs="Calibri"/>
              </w:rPr>
              <w:t>5</w:t>
            </w:r>
            <w:r w:rsidR="000144FF" w:rsidRPr="00CF7E1B">
              <w:rPr>
                <w:rFonts w:cs="Calibri"/>
              </w:rPr>
              <w:t xml:space="preserve"> </w:t>
            </w:r>
            <w:r w:rsidR="000144FF" w:rsidRPr="00CF7E1B">
              <w:rPr>
                <w:rFonts w:cs="Calibri"/>
                <w:i/>
              </w:rPr>
              <w:t>Other Provisions</w:t>
            </w:r>
            <w:r w:rsidR="000144FF" w:rsidRPr="00CF7E1B">
              <w:rPr>
                <w:rFonts w:cs="Calibri"/>
              </w:rPr>
              <w:t>.</w:t>
            </w:r>
          </w:p>
        </w:tc>
      </w:tr>
    </w:tbl>
    <w:p w:rsidR="005B11AC" w:rsidRDefault="005B11AC">
      <w:pPr>
        <w:rPr>
          <w:rFonts w:cs="Calibri"/>
          <w:b/>
          <w:bCs/>
        </w:rPr>
      </w:pPr>
      <w:r w:rsidRPr="00CF7E1B">
        <w:rPr>
          <w:rFonts w:cs="Calibri"/>
          <w:b/>
          <w:bCs/>
        </w:rPr>
        <w:br w:type="page"/>
      </w:r>
    </w:p>
    <w:p w:rsidR="00C67A2A" w:rsidRPr="00CF7E1B" w:rsidRDefault="00C67A2A">
      <w:pPr>
        <w:rPr>
          <w:rFonts w:cs="Calibri"/>
        </w:rPr>
      </w:pPr>
    </w:p>
    <w:tbl>
      <w:tblPr>
        <w:tblW w:w="9781"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8222"/>
      </w:tblGrid>
      <w:tr w:rsidR="000144FF" w:rsidRPr="00CF7E1B" w:rsidTr="00C67A2A">
        <w:trPr>
          <w:cantSplit/>
          <w:trHeight w:val="454"/>
        </w:trPr>
        <w:tc>
          <w:tcPr>
            <w:tcW w:w="1559" w:type="dxa"/>
            <w:tcBorders>
              <w:top w:val="single" w:sz="4" w:space="0" w:color="auto"/>
              <w:left w:val="single" w:sz="2" w:space="0" w:color="003366"/>
              <w:bottom w:val="single" w:sz="4" w:space="0" w:color="auto"/>
              <w:right w:val="single" w:sz="2" w:space="0" w:color="003366"/>
            </w:tcBorders>
          </w:tcPr>
          <w:p w:rsidR="000144FF" w:rsidRPr="00290305" w:rsidRDefault="00290305" w:rsidP="00316550">
            <w:pPr>
              <w:pStyle w:val="TableReference"/>
              <w:tabs>
                <w:tab w:val="left" w:pos="3306"/>
              </w:tabs>
              <w:spacing w:before="240" w:after="240"/>
              <w:rPr>
                <w:rFonts w:cs="Calibri"/>
                <w:b/>
                <w:color w:val="auto"/>
                <w:sz w:val="20"/>
                <w:szCs w:val="20"/>
              </w:rPr>
            </w:pPr>
            <w:r w:rsidRPr="00290305">
              <w:rPr>
                <w:rFonts w:cs="Calibri"/>
                <w:b/>
                <w:color w:val="auto"/>
                <w:sz w:val="20"/>
                <w:szCs w:val="20"/>
              </w:rPr>
              <w:t>Reference</w:t>
            </w:r>
          </w:p>
        </w:tc>
        <w:tc>
          <w:tcPr>
            <w:tcW w:w="8222" w:type="dxa"/>
            <w:tcBorders>
              <w:top w:val="single" w:sz="4" w:space="0" w:color="auto"/>
              <w:left w:val="single" w:sz="2" w:space="0" w:color="003366"/>
              <w:bottom w:val="single" w:sz="4" w:space="0" w:color="auto"/>
              <w:right w:val="nil"/>
            </w:tcBorders>
            <w:shd w:val="clear" w:color="auto" w:fill="F2F2F2"/>
            <w:vAlign w:val="bottom"/>
          </w:tcPr>
          <w:p w:rsidR="000144FF" w:rsidRPr="00CF7E1B" w:rsidRDefault="000144FF" w:rsidP="00316550">
            <w:pPr>
              <w:pStyle w:val="CommentaryTitle"/>
              <w:spacing w:after="240"/>
              <w:rPr>
                <w:rFonts w:cs="Calibri"/>
              </w:rPr>
            </w:pPr>
            <w:bookmarkStart w:id="849" w:name="_Toc163106372"/>
            <w:r w:rsidRPr="00CF7E1B">
              <w:rPr>
                <w:rFonts w:cs="Calibri"/>
              </w:rPr>
              <w:t xml:space="preserve">Commentary - Note </w:t>
            </w:r>
            <w:r w:rsidR="009E3488" w:rsidRPr="00CF7E1B">
              <w:rPr>
                <w:rFonts w:cs="Calibri"/>
              </w:rPr>
              <w:t>34</w:t>
            </w:r>
            <w:r w:rsidRPr="00CF7E1B">
              <w:rPr>
                <w:rFonts w:cs="Calibri"/>
              </w:rPr>
              <w:t>: Employee Benefits</w:t>
            </w:r>
            <w:bookmarkEnd w:id="849"/>
          </w:p>
        </w:tc>
      </w:tr>
      <w:tr w:rsidR="000144FF" w:rsidRPr="00CF7E1B" w:rsidTr="00C67A2A">
        <w:trPr>
          <w:cantSplit/>
          <w:trHeight w:val="23"/>
        </w:trPr>
        <w:tc>
          <w:tcPr>
            <w:tcW w:w="1559" w:type="dxa"/>
            <w:tcBorders>
              <w:top w:val="single" w:sz="4" w:space="0" w:color="auto"/>
              <w:left w:val="single" w:sz="2" w:space="0" w:color="003366"/>
              <w:bottom w:val="nil"/>
              <w:right w:val="single" w:sz="2" w:space="0" w:color="003366"/>
            </w:tcBorders>
          </w:tcPr>
          <w:p w:rsidR="000144FF" w:rsidRPr="00290305" w:rsidRDefault="008C1BDC">
            <w:pPr>
              <w:pStyle w:val="TableReference"/>
              <w:tabs>
                <w:tab w:val="left" w:pos="3306"/>
              </w:tabs>
              <w:spacing w:before="40"/>
              <w:rPr>
                <w:rFonts w:cs="Calibri"/>
                <w:color w:val="auto"/>
                <w:sz w:val="16"/>
                <w:szCs w:val="16"/>
              </w:rPr>
            </w:pPr>
            <w:r w:rsidRPr="00290305">
              <w:rPr>
                <w:rFonts w:cs="Calibri"/>
                <w:color w:val="auto"/>
                <w:sz w:val="16"/>
                <w:szCs w:val="16"/>
              </w:rPr>
              <w:t>AASB  137.5(b)</w:t>
            </w:r>
          </w:p>
        </w:tc>
        <w:tc>
          <w:tcPr>
            <w:tcW w:w="8222" w:type="dxa"/>
            <w:tcBorders>
              <w:top w:val="single" w:sz="4" w:space="0" w:color="auto"/>
              <w:left w:val="single" w:sz="2" w:space="0" w:color="003366"/>
              <w:bottom w:val="nil"/>
              <w:right w:val="nil"/>
            </w:tcBorders>
            <w:shd w:val="clear" w:color="auto" w:fill="F2F2F2"/>
            <w:vAlign w:val="bottom"/>
          </w:tcPr>
          <w:p w:rsidR="000144FF" w:rsidRPr="00CF7E1B" w:rsidRDefault="000144FF" w:rsidP="006F7D34">
            <w:pPr>
              <w:pStyle w:val="CommentaryText"/>
              <w:rPr>
                <w:rFonts w:cs="Calibri"/>
              </w:rPr>
            </w:pPr>
            <w:r w:rsidRPr="00CF7E1B">
              <w:rPr>
                <w:rFonts w:cs="Calibri"/>
              </w:rPr>
              <w:t xml:space="preserve">AASB 137 </w:t>
            </w:r>
            <w:r w:rsidRPr="00CF7E1B">
              <w:rPr>
                <w:rFonts w:cs="Calibri"/>
                <w:i/>
                <w:iCs/>
              </w:rPr>
              <w:t>Provisions, Contingent Assets and Contingent Liabilities</w:t>
            </w:r>
            <w:r w:rsidRPr="00CF7E1B">
              <w:rPr>
                <w:rFonts w:cs="Calibri"/>
              </w:rPr>
              <w:t xml:space="preserve"> does not apply to employee benefit provisions and therefore the disclosure requirements in that standard do not have to be applied to employee benefits.</w:t>
            </w:r>
          </w:p>
        </w:tc>
      </w:tr>
      <w:tr w:rsidR="000144FF" w:rsidRPr="00CF7E1B" w:rsidTr="00C67A2A">
        <w:trPr>
          <w:cantSplit/>
          <w:trHeight w:val="23"/>
        </w:trPr>
        <w:tc>
          <w:tcPr>
            <w:tcW w:w="1559" w:type="dxa"/>
            <w:tcBorders>
              <w:top w:val="nil"/>
              <w:left w:val="single" w:sz="2" w:space="0" w:color="003366"/>
              <w:bottom w:val="nil"/>
              <w:right w:val="single" w:sz="2" w:space="0" w:color="003366"/>
            </w:tcBorders>
          </w:tcPr>
          <w:p w:rsidR="000144FF" w:rsidRPr="00290305" w:rsidRDefault="000144FF">
            <w:pPr>
              <w:pStyle w:val="TableReference"/>
              <w:rPr>
                <w:rFonts w:cs="Calibri"/>
                <w:color w:val="auto"/>
                <w:sz w:val="16"/>
                <w:szCs w:val="16"/>
              </w:rPr>
            </w:pPr>
          </w:p>
        </w:tc>
        <w:tc>
          <w:tcPr>
            <w:tcW w:w="8222" w:type="dxa"/>
            <w:tcBorders>
              <w:top w:val="nil"/>
              <w:left w:val="single" w:sz="2" w:space="0" w:color="003366"/>
              <w:bottom w:val="nil"/>
              <w:right w:val="nil"/>
            </w:tcBorders>
            <w:shd w:val="clear" w:color="auto" w:fill="F2F2F2"/>
            <w:vAlign w:val="bottom"/>
          </w:tcPr>
          <w:p w:rsidR="000144FF" w:rsidRPr="00C032B3" w:rsidRDefault="000144FF">
            <w:pPr>
              <w:pStyle w:val="TableReference"/>
              <w:rPr>
                <w:rFonts w:cs="Calibri"/>
                <w:color w:val="auto"/>
              </w:rPr>
            </w:pPr>
          </w:p>
        </w:tc>
      </w:tr>
      <w:tr w:rsidR="000144FF" w:rsidRPr="00CF7E1B" w:rsidTr="00C67A2A">
        <w:trPr>
          <w:cantSplit/>
          <w:trHeight w:val="23"/>
        </w:trPr>
        <w:tc>
          <w:tcPr>
            <w:tcW w:w="1559" w:type="dxa"/>
            <w:tcBorders>
              <w:top w:val="nil"/>
              <w:left w:val="single" w:sz="2" w:space="0" w:color="003366"/>
              <w:bottom w:val="nil"/>
              <w:right w:val="single" w:sz="2" w:space="0" w:color="003366"/>
            </w:tcBorders>
          </w:tcPr>
          <w:p w:rsidR="000144FF" w:rsidRPr="00290305" w:rsidRDefault="000144FF">
            <w:pPr>
              <w:pStyle w:val="TableReference"/>
              <w:tabs>
                <w:tab w:val="left" w:pos="3306"/>
              </w:tabs>
              <w:spacing w:before="40"/>
              <w:rPr>
                <w:rFonts w:cs="Calibri"/>
                <w:color w:val="auto"/>
                <w:sz w:val="16"/>
                <w:szCs w:val="16"/>
              </w:rPr>
            </w:pPr>
          </w:p>
        </w:tc>
        <w:tc>
          <w:tcPr>
            <w:tcW w:w="8222" w:type="dxa"/>
            <w:tcBorders>
              <w:top w:val="nil"/>
              <w:left w:val="single" w:sz="2" w:space="0" w:color="003366"/>
              <w:bottom w:val="nil"/>
              <w:right w:val="nil"/>
            </w:tcBorders>
            <w:shd w:val="clear" w:color="auto" w:fill="F2F2F2"/>
            <w:vAlign w:val="bottom"/>
          </w:tcPr>
          <w:p w:rsidR="000144FF" w:rsidRPr="00CF7E1B" w:rsidRDefault="000144FF">
            <w:pPr>
              <w:pStyle w:val="TableText"/>
              <w:autoSpaceDE w:val="0"/>
              <w:autoSpaceDN w:val="0"/>
              <w:adjustRightInd w:val="0"/>
              <w:spacing w:before="0" w:after="120"/>
              <w:jc w:val="both"/>
              <w:rPr>
                <w:rFonts w:cs="Calibri"/>
                <w:b/>
                <w:bCs/>
                <w:sz w:val="20"/>
                <w:szCs w:val="16"/>
              </w:rPr>
            </w:pPr>
            <w:r w:rsidRPr="00CF7E1B">
              <w:rPr>
                <w:rFonts w:cs="Calibri"/>
                <w:b/>
                <w:bCs/>
                <w:sz w:val="20"/>
                <w:szCs w:val="16"/>
              </w:rPr>
              <w:t>Annual Leave and Long Service Leave Liabilities</w:t>
            </w:r>
          </w:p>
        </w:tc>
      </w:tr>
      <w:tr w:rsidR="000144FF" w:rsidRPr="00CF7E1B" w:rsidTr="00C67A2A">
        <w:trPr>
          <w:cantSplit/>
          <w:trHeight w:val="23"/>
        </w:trPr>
        <w:tc>
          <w:tcPr>
            <w:tcW w:w="1559" w:type="dxa"/>
            <w:tcBorders>
              <w:top w:val="nil"/>
              <w:left w:val="single" w:sz="2" w:space="0" w:color="003366"/>
              <w:bottom w:val="nil"/>
              <w:right w:val="single" w:sz="2" w:space="0" w:color="003366"/>
            </w:tcBorders>
          </w:tcPr>
          <w:p w:rsidR="000144FF" w:rsidRPr="00290305" w:rsidRDefault="000144FF">
            <w:pPr>
              <w:pStyle w:val="TableReference"/>
              <w:tabs>
                <w:tab w:val="left" w:pos="3306"/>
              </w:tabs>
              <w:spacing w:before="40"/>
              <w:rPr>
                <w:rFonts w:cs="Calibri"/>
                <w:color w:val="auto"/>
                <w:sz w:val="16"/>
                <w:szCs w:val="16"/>
              </w:rPr>
            </w:pPr>
          </w:p>
          <w:p w:rsidR="000144FF" w:rsidRPr="00290305" w:rsidRDefault="000144FF">
            <w:pPr>
              <w:pStyle w:val="TableReference"/>
              <w:tabs>
                <w:tab w:val="left" w:pos="3306"/>
              </w:tabs>
              <w:rPr>
                <w:rFonts w:cs="Calibri"/>
                <w:color w:val="auto"/>
                <w:sz w:val="16"/>
                <w:szCs w:val="16"/>
              </w:rPr>
            </w:pPr>
          </w:p>
          <w:p w:rsidR="006F7D34" w:rsidRPr="00290305" w:rsidRDefault="006F7D34">
            <w:pPr>
              <w:pStyle w:val="TableReference"/>
              <w:tabs>
                <w:tab w:val="left" w:pos="3306"/>
              </w:tabs>
              <w:rPr>
                <w:rFonts w:cs="Calibri"/>
                <w:color w:val="auto"/>
                <w:sz w:val="16"/>
                <w:szCs w:val="16"/>
              </w:rPr>
            </w:pPr>
          </w:p>
          <w:p w:rsidR="000144FF" w:rsidRPr="00290305" w:rsidRDefault="000144FF">
            <w:pPr>
              <w:pStyle w:val="TableReference"/>
              <w:tabs>
                <w:tab w:val="left" w:pos="3306"/>
              </w:tabs>
              <w:rPr>
                <w:rFonts w:cs="Calibri"/>
                <w:color w:val="auto"/>
                <w:sz w:val="16"/>
                <w:szCs w:val="16"/>
              </w:rPr>
            </w:pPr>
            <w:r w:rsidRPr="00290305">
              <w:rPr>
                <w:rFonts w:cs="Calibri"/>
                <w:color w:val="auto"/>
                <w:sz w:val="16"/>
                <w:szCs w:val="16"/>
              </w:rPr>
              <w:t>AASB 101</w:t>
            </w:r>
            <w:r w:rsidR="00D65811" w:rsidRPr="00290305">
              <w:rPr>
                <w:rFonts w:cs="Calibri"/>
                <w:color w:val="auto"/>
                <w:sz w:val="16"/>
                <w:szCs w:val="16"/>
              </w:rPr>
              <w:t>.</w:t>
            </w:r>
            <w:r w:rsidR="000F7B5F" w:rsidRPr="00290305">
              <w:rPr>
                <w:rFonts w:cs="Calibri"/>
                <w:color w:val="auto"/>
                <w:sz w:val="16"/>
                <w:szCs w:val="16"/>
              </w:rPr>
              <w:t>69</w:t>
            </w:r>
          </w:p>
        </w:tc>
        <w:tc>
          <w:tcPr>
            <w:tcW w:w="8222" w:type="dxa"/>
            <w:tcBorders>
              <w:top w:val="nil"/>
              <w:left w:val="single" w:sz="2" w:space="0" w:color="003366"/>
              <w:bottom w:val="nil"/>
              <w:right w:val="nil"/>
            </w:tcBorders>
            <w:shd w:val="clear" w:color="auto" w:fill="F2F2F2"/>
            <w:vAlign w:val="bottom"/>
          </w:tcPr>
          <w:p w:rsidR="000144FF" w:rsidRPr="00CF7E1B" w:rsidRDefault="000144FF" w:rsidP="006F7D34">
            <w:pPr>
              <w:pStyle w:val="TableText"/>
              <w:autoSpaceDE w:val="0"/>
              <w:autoSpaceDN w:val="0"/>
              <w:adjustRightInd w:val="0"/>
              <w:spacing w:before="0" w:after="120"/>
              <w:jc w:val="both"/>
              <w:rPr>
                <w:rFonts w:cs="Calibri"/>
                <w:b/>
                <w:bCs/>
                <w:sz w:val="20"/>
                <w:szCs w:val="16"/>
              </w:rPr>
            </w:pPr>
            <w:r w:rsidRPr="00CF7E1B">
              <w:rPr>
                <w:rFonts w:cs="Calibri"/>
                <w:b/>
                <w:bCs/>
                <w:sz w:val="20"/>
                <w:szCs w:val="16"/>
              </w:rPr>
              <w:t xml:space="preserve">Classification </w:t>
            </w:r>
          </w:p>
          <w:p w:rsidR="000144FF" w:rsidRPr="00CF7E1B" w:rsidRDefault="000144FF" w:rsidP="00720201">
            <w:pPr>
              <w:pStyle w:val="TableText"/>
              <w:autoSpaceDE w:val="0"/>
              <w:autoSpaceDN w:val="0"/>
              <w:adjustRightInd w:val="0"/>
              <w:spacing w:before="0" w:after="120"/>
              <w:jc w:val="both"/>
              <w:rPr>
                <w:rFonts w:cs="Calibri"/>
                <w:sz w:val="20"/>
                <w:szCs w:val="16"/>
              </w:rPr>
            </w:pPr>
            <w:r w:rsidRPr="00CF7E1B">
              <w:rPr>
                <w:rFonts w:cs="Calibri"/>
                <w:sz w:val="20"/>
                <w:szCs w:val="16"/>
              </w:rPr>
              <w:t xml:space="preserve">AASB 101 </w:t>
            </w:r>
            <w:r w:rsidRPr="00CF7E1B">
              <w:rPr>
                <w:rFonts w:cs="Calibri"/>
                <w:i/>
                <w:sz w:val="20"/>
                <w:szCs w:val="16"/>
              </w:rPr>
              <w:t>Presentation of Financial Statements</w:t>
            </w:r>
            <w:r w:rsidRPr="00CF7E1B">
              <w:rPr>
                <w:rFonts w:cs="Calibri"/>
                <w:sz w:val="20"/>
                <w:szCs w:val="16"/>
              </w:rPr>
              <w:t xml:space="preserve"> requires that a liability be classified as current when it satisfies any of the following criteria:</w:t>
            </w:r>
          </w:p>
          <w:p w:rsidR="000144FF" w:rsidRPr="00CF7E1B" w:rsidRDefault="000144FF" w:rsidP="00742A7C">
            <w:pPr>
              <w:numPr>
                <w:ilvl w:val="0"/>
                <w:numId w:val="58"/>
              </w:numPr>
              <w:autoSpaceDE w:val="0"/>
              <w:autoSpaceDN w:val="0"/>
              <w:adjustRightInd w:val="0"/>
              <w:spacing w:after="120"/>
              <w:jc w:val="both"/>
              <w:rPr>
                <w:rFonts w:cs="Calibri"/>
                <w:sz w:val="20"/>
              </w:rPr>
            </w:pPr>
            <w:r w:rsidRPr="00CF7E1B">
              <w:rPr>
                <w:rFonts w:cs="Calibri"/>
                <w:sz w:val="20"/>
              </w:rPr>
              <w:t xml:space="preserve">it is expected to be settled in the </w:t>
            </w:r>
            <w:r w:rsidR="00FD1E41" w:rsidRPr="00CF7E1B">
              <w:rPr>
                <w:rFonts w:cs="Calibri"/>
                <w:sz w:val="20"/>
              </w:rPr>
              <w:t>a</w:t>
            </w:r>
            <w:r w:rsidR="00B96D8D" w:rsidRPr="00CF7E1B">
              <w:rPr>
                <w:rFonts w:cs="Calibri"/>
                <w:sz w:val="20"/>
              </w:rPr>
              <w:t>gency</w:t>
            </w:r>
            <w:r w:rsidR="00063247" w:rsidRPr="00CF7E1B">
              <w:rPr>
                <w:rFonts w:cs="Calibri"/>
                <w:sz w:val="20"/>
              </w:rPr>
              <w:t xml:space="preserve">’s </w:t>
            </w:r>
            <w:r w:rsidRPr="00CF7E1B">
              <w:rPr>
                <w:rFonts w:cs="Calibri"/>
                <w:sz w:val="20"/>
              </w:rPr>
              <w:t>normal operating cycle;</w:t>
            </w:r>
          </w:p>
          <w:p w:rsidR="000144FF" w:rsidRPr="00CF7E1B" w:rsidRDefault="000144FF" w:rsidP="00742A7C">
            <w:pPr>
              <w:numPr>
                <w:ilvl w:val="0"/>
                <w:numId w:val="58"/>
              </w:numPr>
              <w:autoSpaceDE w:val="0"/>
              <w:autoSpaceDN w:val="0"/>
              <w:adjustRightInd w:val="0"/>
              <w:spacing w:after="120"/>
              <w:jc w:val="both"/>
              <w:rPr>
                <w:rFonts w:cs="Calibri"/>
                <w:sz w:val="20"/>
              </w:rPr>
            </w:pPr>
            <w:r w:rsidRPr="00CF7E1B">
              <w:rPr>
                <w:rFonts w:cs="Calibri"/>
                <w:sz w:val="20"/>
              </w:rPr>
              <w:t>it is held primarily for the purpose of being traded;</w:t>
            </w:r>
          </w:p>
          <w:p w:rsidR="000144FF" w:rsidRPr="00CF7E1B" w:rsidRDefault="000144FF" w:rsidP="00742A7C">
            <w:pPr>
              <w:numPr>
                <w:ilvl w:val="0"/>
                <w:numId w:val="58"/>
              </w:numPr>
              <w:autoSpaceDE w:val="0"/>
              <w:autoSpaceDN w:val="0"/>
              <w:adjustRightInd w:val="0"/>
              <w:spacing w:after="120"/>
              <w:jc w:val="both"/>
              <w:rPr>
                <w:rFonts w:cs="Calibri"/>
                <w:sz w:val="20"/>
              </w:rPr>
            </w:pPr>
            <w:r w:rsidRPr="00CF7E1B">
              <w:rPr>
                <w:rFonts w:cs="Calibri"/>
                <w:sz w:val="20"/>
              </w:rPr>
              <w:t>it is</w:t>
            </w:r>
            <w:r w:rsidR="00214D40" w:rsidRPr="00CF7E1B">
              <w:rPr>
                <w:rFonts w:cs="Calibri"/>
                <w:sz w:val="20"/>
              </w:rPr>
              <w:t xml:space="preserve"> due to be settled within 12</w:t>
            </w:r>
            <w:r w:rsidRPr="00CF7E1B">
              <w:rPr>
                <w:rFonts w:cs="Calibri"/>
                <w:sz w:val="20"/>
              </w:rPr>
              <w:t xml:space="preserve"> months after the reporting date; or</w:t>
            </w:r>
          </w:p>
          <w:p w:rsidR="000144FF" w:rsidRPr="00CF7E1B" w:rsidRDefault="000144FF" w:rsidP="00742A7C">
            <w:pPr>
              <w:numPr>
                <w:ilvl w:val="0"/>
                <w:numId w:val="58"/>
              </w:numPr>
              <w:autoSpaceDE w:val="0"/>
              <w:autoSpaceDN w:val="0"/>
              <w:adjustRightInd w:val="0"/>
              <w:spacing w:after="120"/>
              <w:jc w:val="both"/>
              <w:rPr>
                <w:rFonts w:cs="Calibri"/>
                <w:sz w:val="20"/>
              </w:rPr>
            </w:pPr>
            <w:r w:rsidRPr="00CF7E1B">
              <w:rPr>
                <w:rFonts w:cs="Calibri"/>
                <w:sz w:val="20"/>
              </w:rPr>
              <w:t xml:space="preserve">the </w:t>
            </w:r>
            <w:r w:rsidR="00FD1E41" w:rsidRPr="00CF7E1B">
              <w:rPr>
                <w:rFonts w:cs="Calibri"/>
                <w:sz w:val="20"/>
              </w:rPr>
              <w:t>a</w:t>
            </w:r>
            <w:r w:rsidR="00B96D8D" w:rsidRPr="00CF7E1B">
              <w:rPr>
                <w:rFonts w:cs="Calibri"/>
                <w:sz w:val="20"/>
              </w:rPr>
              <w:t>gency</w:t>
            </w:r>
            <w:r w:rsidR="00063247" w:rsidRPr="00CF7E1B">
              <w:rPr>
                <w:rFonts w:cs="Calibri"/>
                <w:sz w:val="20"/>
              </w:rPr>
              <w:t xml:space="preserve"> </w:t>
            </w:r>
            <w:r w:rsidRPr="00CF7E1B">
              <w:rPr>
                <w:rFonts w:cs="Calibri"/>
                <w:sz w:val="20"/>
              </w:rPr>
              <w:t>does not have an unconditional right to defer settlement of t</w:t>
            </w:r>
            <w:r w:rsidR="00214D40" w:rsidRPr="00CF7E1B">
              <w:rPr>
                <w:rFonts w:cs="Calibri"/>
                <w:sz w:val="20"/>
              </w:rPr>
              <w:t>he liability for at least 12</w:t>
            </w:r>
            <w:r w:rsidRPr="00CF7E1B">
              <w:rPr>
                <w:rFonts w:cs="Calibri"/>
                <w:sz w:val="20"/>
              </w:rPr>
              <w:t xml:space="preserve"> months after the reporting date.</w:t>
            </w:r>
          </w:p>
          <w:p w:rsidR="000144FF" w:rsidRPr="00CF7E1B" w:rsidRDefault="000144FF" w:rsidP="00720201">
            <w:pPr>
              <w:autoSpaceDE w:val="0"/>
              <w:autoSpaceDN w:val="0"/>
              <w:adjustRightInd w:val="0"/>
              <w:spacing w:after="120"/>
              <w:jc w:val="both"/>
              <w:rPr>
                <w:rFonts w:cs="Calibri"/>
                <w:sz w:val="20"/>
              </w:rPr>
            </w:pPr>
            <w:r w:rsidRPr="00CF7E1B">
              <w:rPr>
                <w:rFonts w:cs="Calibri"/>
                <w:sz w:val="20"/>
              </w:rPr>
              <w:t>All other liabilities shall be classified as non-current.</w:t>
            </w:r>
          </w:p>
          <w:p w:rsidR="000144FF" w:rsidRPr="00CF7E1B" w:rsidRDefault="000144FF" w:rsidP="007D3C96">
            <w:pPr>
              <w:spacing w:after="120"/>
              <w:jc w:val="both"/>
              <w:rPr>
                <w:rFonts w:cs="Calibri"/>
                <w:sz w:val="20"/>
              </w:rPr>
            </w:pPr>
            <w:r w:rsidRPr="00CF7E1B">
              <w:rPr>
                <w:rFonts w:cs="Calibri"/>
                <w:sz w:val="20"/>
              </w:rPr>
              <w:t xml:space="preserve">The effect of </w:t>
            </w:r>
            <w:r w:rsidR="00582C5C" w:rsidRPr="00CF7E1B">
              <w:rPr>
                <w:rFonts w:cs="Calibri"/>
                <w:sz w:val="20"/>
              </w:rPr>
              <w:t xml:space="preserve">the last bullet point </w:t>
            </w:r>
            <w:r w:rsidRPr="00CF7E1B">
              <w:rPr>
                <w:rFonts w:cs="Calibri"/>
                <w:sz w:val="20"/>
              </w:rPr>
              <w:t xml:space="preserve">above is that all annual leave and unconditional long service leave is to be classified as current.  </w:t>
            </w:r>
            <w:r w:rsidR="00B96D8D" w:rsidRPr="00CF7E1B">
              <w:rPr>
                <w:rFonts w:cs="Calibri"/>
                <w:sz w:val="20"/>
              </w:rPr>
              <w:t xml:space="preserve">An </w:t>
            </w:r>
            <w:r w:rsidR="00FD1E41" w:rsidRPr="00CF7E1B">
              <w:rPr>
                <w:rFonts w:cs="Calibri"/>
                <w:sz w:val="20"/>
              </w:rPr>
              <w:t>a</w:t>
            </w:r>
            <w:r w:rsidR="00B96D8D" w:rsidRPr="00CF7E1B">
              <w:rPr>
                <w:rFonts w:cs="Calibri"/>
                <w:sz w:val="20"/>
              </w:rPr>
              <w:t>gency</w:t>
            </w:r>
            <w:r w:rsidRPr="00CF7E1B">
              <w:rPr>
                <w:rFonts w:cs="Calibri"/>
                <w:sz w:val="20"/>
              </w:rPr>
              <w:t xml:space="preserve"> does not have an unconditional right to defer the payment of annual leave or unconditional long service leave.  For example, the meeting of these obligations could not be deferred if the employee were to resign.  This leave is required to be classified as current when the employee is entitled to the leave rather than when the leave is expected to be taken.</w:t>
            </w:r>
          </w:p>
          <w:p w:rsidR="000144FF" w:rsidRPr="00CF7E1B" w:rsidRDefault="000144FF" w:rsidP="000153B6">
            <w:pPr>
              <w:pStyle w:val="CommentaryText"/>
              <w:rPr>
                <w:rFonts w:cs="Calibri"/>
              </w:rPr>
            </w:pPr>
            <w:r w:rsidRPr="00CF7E1B">
              <w:rPr>
                <w:rFonts w:cs="Calibri"/>
              </w:rPr>
              <w:t xml:space="preserve">Conditional long service leave is classified as a non-current liability as </w:t>
            </w:r>
            <w:r w:rsidR="00B96D8D" w:rsidRPr="00CF7E1B">
              <w:rPr>
                <w:rFonts w:cs="Calibri"/>
              </w:rPr>
              <w:t xml:space="preserve">an </w:t>
            </w:r>
            <w:r w:rsidR="00FD1E41" w:rsidRPr="00CF7E1B">
              <w:rPr>
                <w:rFonts w:cs="Calibri"/>
              </w:rPr>
              <w:t>a</w:t>
            </w:r>
            <w:r w:rsidR="00B96D8D" w:rsidRPr="00CF7E1B">
              <w:rPr>
                <w:rFonts w:cs="Calibri"/>
              </w:rPr>
              <w:t>gency</w:t>
            </w:r>
            <w:r w:rsidRPr="00CF7E1B">
              <w:rPr>
                <w:rFonts w:cs="Calibri"/>
              </w:rPr>
              <w:t xml:space="preserve"> has an unconditional right to defer settlement of the liability for at least 12 months.  </w:t>
            </w:r>
            <w:r w:rsidR="00B96D8D" w:rsidRPr="00CF7E1B">
              <w:rPr>
                <w:rFonts w:cs="Calibri"/>
                <w:szCs w:val="20"/>
              </w:rPr>
              <w:t>Agencies</w:t>
            </w:r>
            <w:r w:rsidR="00B96D8D" w:rsidRPr="00CF7E1B">
              <w:rPr>
                <w:rFonts w:cs="Calibri"/>
              </w:rPr>
              <w:t xml:space="preserve"> </w:t>
            </w:r>
            <w:r w:rsidRPr="00CF7E1B">
              <w:rPr>
                <w:rFonts w:cs="Calibri"/>
              </w:rPr>
              <w:t xml:space="preserve">should refer to the requirements of their workplace agreements to determine whether leave is conditional or unconditional.  For example, for most </w:t>
            </w:r>
            <w:r w:rsidR="00D65811" w:rsidRPr="00CF7E1B">
              <w:rPr>
                <w:rFonts w:cs="Calibri"/>
              </w:rPr>
              <w:t>a</w:t>
            </w:r>
            <w:r w:rsidR="00B96D8D" w:rsidRPr="00CF7E1B">
              <w:rPr>
                <w:rFonts w:cs="Calibri"/>
                <w:szCs w:val="20"/>
              </w:rPr>
              <w:t>gencies</w:t>
            </w:r>
            <w:r w:rsidRPr="00CF7E1B">
              <w:rPr>
                <w:rFonts w:cs="Calibri"/>
              </w:rPr>
              <w:t>, employees with a s</w:t>
            </w:r>
            <w:r w:rsidR="00063247" w:rsidRPr="00CF7E1B">
              <w:rPr>
                <w:rFonts w:cs="Calibri"/>
              </w:rPr>
              <w:t>ervice period of between</w:t>
            </w:r>
            <w:r w:rsidR="003765B6" w:rsidRPr="00CF7E1B">
              <w:rPr>
                <w:rFonts w:cs="Calibri"/>
              </w:rPr>
              <w:t xml:space="preserve"> </w:t>
            </w:r>
            <w:r w:rsidR="003765B6" w:rsidRPr="000153B6">
              <w:rPr>
                <w:rFonts w:cs="Calibri"/>
              </w:rPr>
              <w:t>1</w:t>
            </w:r>
            <w:r w:rsidR="00063247" w:rsidRPr="00CF7E1B">
              <w:rPr>
                <w:rFonts w:cs="Calibri"/>
              </w:rPr>
              <w:t xml:space="preserve"> and 6</w:t>
            </w:r>
            <w:r w:rsidRPr="00CF7E1B">
              <w:rPr>
                <w:rFonts w:cs="Calibri"/>
              </w:rPr>
              <w:t xml:space="preserve"> years would have conditional long service leave which is to be classified as non-current.</w:t>
            </w:r>
          </w:p>
        </w:tc>
      </w:tr>
      <w:tr w:rsidR="000144FF" w:rsidRPr="00CF7E1B" w:rsidTr="00C67A2A">
        <w:trPr>
          <w:cantSplit/>
          <w:trHeight w:val="23"/>
        </w:trPr>
        <w:tc>
          <w:tcPr>
            <w:tcW w:w="1559" w:type="dxa"/>
            <w:tcBorders>
              <w:top w:val="nil"/>
              <w:left w:val="single" w:sz="2" w:space="0" w:color="003366"/>
              <w:bottom w:val="nil"/>
              <w:right w:val="single" w:sz="2" w:space="0" w:color="003366"/>
            </w:tcBorders>
            <w:vAlign w:val="bottom"/>
          </w:tcPr>
          <w:p w:rsidR="000144FF" w:rsidRPr="00290305" w:rsidRDefault="000144FF">
            <w:pPr>
              <w:pStyle w:val="TableReference"/>
              <w:tabs>
                <w:tab w:val="left" w:pos="3306"/>
              </w:tabs>
              <w:rPr>
                <w:rFonts w:cs="Calibri"/>
                <w:color w:val="auto"/>
                <w:sz w:val="16"/>
                <w:szCs w:val="16"/>
              </w:rPr>
            </w:pPr>
          </w:p>
        </w:tc>
        <w:tc>
          <w:tcPr>
            <w:tcW w:w="8222" w:type="dxa"/>
            <w:tcBorders>
              <w:top w:val="nil"/>
              <w:left w:val="single" w:sz="2" w:space="0" w:color="003366"/>
              <w:bottom w:val="nil"/>
              <w:right w:val="nil"/>
            </w:tcBorders>
            <w:shd w:val="clear" w:color="auto" w:fill="F2F2F2"/>
            <w:vAlign w:val="bottom"/>
          </w:tcPr>
          <w:p w:rsidR="000144FF" w:rsidRPr="00277E8C" w:rsidRDefault="000144FF">
            <w:pPr>
              <w:tabs>
                <w:tab w:val="left" w:pos="3306"/>
              </w:tabs>
              <w:rPr>
                <w:rFonts w:cs="Calibri"/>
                <w:b/>
                <w:bCs/>
                <w:sz w:val="12"/>
              </w:rPr>
            </w:pPr>
          </w:p>
        </w:tc>
      </w:tr>
      <w:tr w:rsidR="00BB287C" w:rsidRPr="00CF7E1B" w:rsidTr="00C67A2A">
        <w:trPr>
          <w:cantSplit/>
          <w:trHeight w:val="23"/>
        </w:trPr>
        <w:tc>
          <w:tcPr>
            <w:tcW w:w="1559" w:type="dxa"/>
            <w:tcBorders>
              <w:top w:val="nil"/>
              <w:left w:val="single" w:sz="2" w:space="0" w:color="003366"/>
              <w:bottom w:val="nil"/>
              <w:right w:val="single" w:sz="2" w:space="0" w:color="003366"/>
            </w:tcBorders>
            <w:vAlign w:val="bottom"/>
          </w:tcPr>
          <w:p w:rsidR="00277E8C" w:rsidRPr="00290305" w:rsidRDefault="00277E8C">
            <w:pPr>
              <w:pStyle w:val="TableReference"/>
              <w:tabs>
                <w:tab w:val="left" w:pos="3306"/>
              </w:tabs>
              <w:rPr>
                <w:rFonts w:cs="Calibri"/>
                <w:color w:val="auto"/>
                <w:sz w:val="16"/>
                <w:szCs w:val="16"/>
              </w:rPr>
            </w:pPr>
          </w:p>
        </w:tc>
        <w:tc>
          <w:tcPr>
            <w:tcW w:w="8222" w:type="dxa"/>
            <w:tcBorders>
              <w:top w:val="nil"/>
              <w:left w:val="single" w:sz="2" w:space="0" w:color="003366"/>
              <w:bottom w:val="nil"/>
              <w:right w:val="nil"/>
            </w:tcBorders>
            <w:shd w:val="clear" w:color="auto" w:fill="F2F2F2"/>
            <w:vAlign w:val="bottom"/>
          </w:tcPr>
          <w:p w:rsidR="00BB287C" w:rsidRPr="00277E8C" w:rsidRDefault="00BB287C" w:rsidP="000D4A57">
            <w:pPr>
              <w:pStyle w:val="TableText"/>
              <w:autoSpaceDE w:val="0"/>
              <w:autoSpaceDN w:val="0"/>
              <w:adjustRightInd w:val="0"/>
              <w:spacing w:before="0" w:after="120"/>
              <w:jc w:val="both"/>
              <w:rPr>
                <w:rFonts w:cs="Calibri"/>
                <w:b/>
                <w:bCs/>
                <w:sz w:val="12"/>
              </w:rPr>
            </w:pPr>
            <w:r w:rsidRPr="00277E8C">
              <w:rPr>
                <w:rFonts w:cs="Calibri"/>
                <w:b/>
                <w:bCs/>
                <w:sz w:val="20"/>
                <w:szCs w:val="16"/>
              </w:rPr>
              <w:t>Termination Benefits</w:t>
            </w:r>
          </w:p>
        </w:tc>
      </w:tr>
      <w:tr w:rsidR="00BB287C" w:rsidRPr="00CF7E1B" w:rsidTr="00C67A2A">
        <w:trPr>
          <w:cantSplit/>
          <w:trHeight w:val="23"/>
        </w:trPr>
        <w:tc>
          <w:tcPr>
            <w:tcW w:w="1559" w:type="dxa"/>
            <w:tcBorders>
              <w:top w:val="nil"/>
              <w:left w:val="single" w:sz="2" w:space="0" w:color="003366"/>
              <w:bottom w:val="nil"/>
              <w:right w:val="single" w:sz="2" w:space="0" w:color="003366"/>
            </w:tcBorders>
            <w:vAlign w:val="bottom"/>
          </w:tcPr>
          <w:p w:rsidR="00277E8C" w:rsidRPr="00290305" w:rsidRDefault="00277E8C" w:rsidP="00277E8C">
            <w:pPr>
              <w:pStyle w:val="TableReference"/>
              <w:tabs>
                <w:tab w:val="left" w:pos="3306"/>
              </w:tabs>
              <w:rPr>
                <w:rFonts w:cs="Calibri"/>
                <w:color w:val="auto"/>
                <w:sz w:val="16"/>
                <w:szCs w:val="16"/>
              </w:rPr>
            </w:pPr>
            <w:r w:rsidRPr="00290305">
              <w:rPr>
                <w:rFonts w:cs="Calibri"/>
                <w:color w:val="auto"/>
                <w:sz w:val="16"/>
                <w:szCs w:val="16"/>
              </w:rPr>
              <w:t>AASB 119.159</w:t>
            </w:r>
          </w:p>
          <w:p w:rsidR="00277E8C" w:rsidRPr="00290305" w:rsidRDefault="00277E8C" w:rsidP="00277E8C">
            <w:pPr>
              <w:pStyle w:val="TableReference"/>
              <w:tabs>
                <w:tab w:val="left" w:pos="3306"/>
              </w:tabs>
              <w:rPr>
                <w:rFonts w:cs="Calibri"/>
                <w:color w:val="auto"/>
                <w:sz w:val="16"/>
                <w:szCs w:val="16"/>
              </w:rPr>
            </w:pPr>
            <w:r w:rsidRPr="00290305">
              <w:rPr>
                <w:rFonts w:cs="Calibri"/>
                <w:color w:val="auto"/>
                <w:sz w:val="16"/>
                <w:szCs w:val="16"/>
              </w:rPr>
              <w:t>AASB 119.162&amp;163</w:t>
            </w:r>
          </w:p>
          <w:p w:rsidR="00E51068" w:rsidRPr="00290305" w:rsidRDefault="00E51068">
            <w:pPr>
              <w:pStyle w:val="TableReference"/>
              <w:tabs>
                <w:tab w:val="left" w:pos="3306"/>
              </w:tabs>
              <w:rPr>
                <w:rFonts w:cs="Calibri"/>
                <w:color w:val="auto"/>
                <w:sz w:val="16"/>
                <w:szCs w:val="16"/>
              </w:rPr>
            </w:pPr>
          </w:p>
          <w:p w:rsidR="00E51068" w:rsidRPr="00290305" w:rsidRDefault="00E51068">
            <w:pPr>
              <w:pStyle w:val="TableReference"/>
              <w:tabs>
                <w:tab w:val="left" w:pos="3306"/>
              </w:tabs>
              <w:rPr>
                <w:rFonts w:cs="Calibri"/>
                <w:color w:val="auto"/>
                <w:sz w:val="16"/>
                <w:szCs w:val="16"/>
              </w:rPr>
            </w:pPr>
          </w:p>
        </w:tc>
        <w:tc>
          <w:tcPr>
            <w:tcW w:w="8222" w:type="dxa"/>
            <w:tcBorders>
              <w:top w:val="nil"/>
              <w:left w:val="single" w:sz="2" w:space="0" w:color="003366"/>
              <w:bottom w:val="nil"/>
              <w:right w:val="nil"/>
            </w:tcBorders>
            <w:shd w:val="clear" w:color="auto" w:fill="F2F2F2"/>
            <w:vAlign w:val="bottom"/>
          </w:tcPr>
          <w:p w:rsidR="00BB287C" w:rsidRPr="00277E8C" w:rsidRDefault="00BB287C" w:rsidP="000D4A57">
            <w:pPr>
              <w:pStyle w:val="CommentaryText"/>
              <w:rPr>
                <w:rFonts w:cs="Calibri"/>
                <w:b/>
                <w:bCs/>
                <w:sz w:val="12"/>
              </w:rPr>
            </w:pPr>
            <w:r w:rsidRPr="00277E8C">
              <w:rPr>
                <w:rFonts w:cs="Calibri"/>
              </w:rPr>
              <w:t xml:space="preserve">The revised AASB 119 </w:t>
            </w:r>
            <w:r w:rsidRPr="00277E8C">
              <w:rPr>
                <w:rFonts w:cs="Calibri"/>
                <w:i/>
              </w:rPr>
              <w:t>Employee Benefits</w:t>
            </w:r>
            <w:r w:rsidRPr="00277E8C">
              <w:rPr>
                <w:rFonts w:cs="Calibri"/>
              </w:rPr>
              <w:t xml:space="preserve"> has clarified the definition of termination benefits so that a termination benefit only aris</w:t>
            </w:r>
            <w:r w:rsidR="00A22E73" w:rsidRPr="00277E8C">
              <w:rPr>
                <w:rFonts w:cs="Calibri"/>
              </w:rPr>
              <w:t xml:space="preserve">es if it is provided in direct </w:t>
            </w:r>
            <w:r w:rsidRPr="00277E8C">
              <w:rPr>
                <w:rFonts w:cs="Calibri"/>
              </w:rPr>
              <w:t xml:space="preserve">exchange for the termination of employment; not on any other exchange (e.g. benefits cannot include provisions for future services by an employee ).  A benefit that is in any way dependent upon providing services in the future is not a termination benefit.  </w:t>
            </w:r>
          </w:p>
        </w:tc>
      </w:tr>
    </w:tbl>
    <w:p w:rsidR="000144FF" w:rsidRDefault="000144FF">
      <w:pPr>
        <w:rPr>
          <w:rFonts w:cs="Calibri"/>
        </w:rPr>
      </w:pPr>
      <w:r w:rsidRPr="00CF7E1B">
        <w:rPr>
          <w:rFonts w:cs="Calibri"/>
        </w:rPr>
        <w:br w:type="page"/>
      </w:r>
    </w:p>
    <w:p w:rsidR="00C032B3" w:rsidRPr="00C032B3" w:rsidRDefault="00C032B3">
      <w:pPr>
        <w:rPr>
          <w:rFonts w:cs="Calibri"/>
          <w:sz w:val="20"/>
          <w:szCs w:val="20"/>
        </w:rPr>
      </w:pPr>
    </w:p>
    <w:p w:rsidR="009F5278" w:rsidRPr="00CF7E1B" w:rsidRDefault="009F5278">
      <w:pPr>
        <w:rPr>
          <w:rFonts w:cs="Calibri"/>
          <w:sz w:val="6"/>
        </w:rPr>
      </w:pPr>
    </w:p>
    <w:tbl>
      <w:tblPr>
        <w:tblW w:w="10064"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5535"/>
        <w:gridCol w:w="1824"/>
        <w:gridCol w:w="1146"/>
      </w:tblGrid>
      <w:tr w:rsidR="000144FF" w:rsidRPr="00CF7E1B" w:rsidTr="00C032B3">
        <w:trPr>
          <w:cantSplit/>
          <w:trHeight w:val="23"/>
        </w:trPr>
        <w:tc>
          <w:tcPr>
            <w:tcW w:w="1559" w:type="dxa"/>
            <w:tcBorders>
              <w:top w:val="single" w:sz="4" w:space="0" w:color="auto"/>
              <w:left w:val="single" w:sz="2" w:space="0" w:color="003366"/>
              <w:bottom w:val="single" w:sz="4" w:space="0" w:color="auto"/>
              <w:right w:val="single" w:sz="2" w:space="0" w:color="003366"/>
            </w:tcBorders>
          </w:tcPr>
          <w:p w:rsidR="000144FF" w:rsidRPr="00277E8C" w:rsidRDefault="00277E8C" w:rsidP="00B578B1">
            <w:pPr>
              <w:pStyle w:val="TableReference"/>
              <w:tabs>
                <w:tab w:val="left" w:pos="3306"/>
              </w:tabs>
              <w:spacing w:before="240" w:after="240"/>
              <w:rPr>
                <w:rFonts w:cs="Calibri"/>
                <w:b/>
                <w:color w:val="auto"/>
                <w:sz w:val="20"/>
                <w:szCs w:val="20"/>
              </w:rPr>
            </w:pPr>
            <w:bookmarkStart w:id="850" w:name="ProvisionsOther" w:colFirst="1" w:colLast="1"/>
            <w:r w:rsidRPr="00277E8C">
              <w:rPr>
                <w:rFonts w:cs="Calibri"/>
                <w:b/>
                <w:color w:val="auto"/>
                <w:sz w:val="20"/>
                <w:szCs w:val="20"/>
              </w:rPr>
              <w:t>Reference</w:t>
            </w:r>
          </w:p>
        </w:tc>
        <w:tc>
          <w:tcPr>
            <w:tcW w:w="8505" w:type="dxa"/>
            <w:gridSpan w:val="3"/>
            <w:tcBorders>
              <w:top w:val="single" w:sz="4" w:space="0" w:color="auto"/>
              <w:left w:val="single" w:sz="2" w:space="0" w:color="003366"/>
              <w:bottom w:val="single" w:sz="4" w:space="0" w:color="auto"/>
              <w:right w:val="nil"/>
            </w:tcBorders>
            <w:vAlign w:val="bottom"/>
          </w:tcPr>
          <w:p w:rsidR="000144FF" w:rsidRPr="00CF7E1B" w:rsidRDefault="00B578B1" w:rsidP="00B578B1">
            <w:pPr>
              <w:pStyle w:val="Heading1"/>
              <w:numPr>
                <w:ilvl w:val="0"/>
                <w:numId w:val="0"/>
              </w:numPr>
            </w:pPr>
            <w:bookmarkStart w:id="851" w:name="_Toc400627352"/>
            <w:bookmarkStart w:id="852" w:name="_Toc7524467"/>
            <w:r>
              <w:t xml:space="preserve">Note </w:t>
            </w:r>
            <w:r w:rsidR="009E3488" w:rsidRPr="00CF7E1B">
              <w:t>35</w:t>
            </w:r>
            <w:r w:rsidR="005B11AC" w:rsidRPr="00CF7E1B">
              <w:t>.</w:t>
            </w:r>
            <w:r>
              <w:t xml:space="preserve">   </w:t>
            </w:r>
            <w:r w:rsidR="000144FF" w:rsidRPr="00CF7E1B">
              <w:t>Other Provisions</w:t>
            </w:r>
            <w:bookmarkEnd w:id="851"/>
            <w:bookmarkEnd w:id="852"/>
          </w:p>
        </w:tc>
      </w:tr>
      <w:bookmarkEnd w:id="850"/>
      <w:tr w:rsidR="000144FF" w:rsidRPr="00CF7E1B" w:rsidTr="00C032B3">
        <w:trPr>
          <w:cantSplit/>
          <w:trHeight w:val="23"/>
        </w:trPr>
        <w:tc>
          <w:tcPr>
            <w:tcW w:w="1559" w:type="dxa"/>
            <w:tcBorders>
              <w:top w:val="single" w:sz="4" w:space="0" w:color="auto"/>
              <w:left w:val="single" w:sz="2" w:space="0" w:color="003366"/>
              <w:bottom w:val="nil"/>
              <w:right w:val="single" w:sz="2" w:space="0" w:color="003366"/>
            </w:tcBorders>
          </w:tcPr>
          <w:p w:rsidR="000144FF" w:rsidRPr="00277E8C" w:rsidRDefault="000144FF">
            <w:pPr>
              <w:pStyle w:val="TableReference"/>
              <w:tabs>
                <w:tab w:val="left" w:pos="3306"/>
              </w:tabs>
              <w:spacing w:before="40"/>
              <w:rPr>
                <w:rFonts w:cs="Calibri"/>
                <w:color w:val="auto"/>
                <w:sz w:val="16"/>
                <w:szCs w:val="16"/>
              </w:rPr>
            </w:pPr>
          </w:p>
        </w:tc>
        <w:tc>
          <w:tcPr>
            <w:tcW w:w="5535" w:type="dxa"/>
            <w:tcBorders>
              <w:top w:val="single" w:sz="4" w:space="0" w:color="auto"/>
              <w:left w:val="single" w:sz="2" w:space="0" w:color="003366"/>
              <w:bottom w:val="nil"/>
              <w:right w:val="nil"/>
            </w:tcBorders>
            <w:vAlign w:val="bottom"/>
          </w:tcPr>
          <w:p w:rsidR="000144FF" w:rsidRPr="00CF7E1B" w:rsidRDefault="000144FF">
            <w:pPr>
              <w:pStyle w:val="TableText"/>
              <w:tabs>
                <w:tab w:val="left" w:pos="3306"/>
              </w:tabs>
              <w:rPr>
                <w:rFonts w:cs="Calibri"/>
                <w:b/>
                <w:bCs/>
              </w:rPr>
            </w:pPr>
          </w:p>
        </w:tc>
        <w:tc>
          <w:tcPr>
            <w:tcW w:w="1824" w:type="dxa"/>
            <w:tcBorders>
              <w:top w:val="single" w:sz="4" w:space="0" w:color="auto"/>
              <w:left w:val="nil"/>
              <w:bottom w:val="nil"/>
              <w:right w:val="nil"/>
            </w:tcBorders>
            <w:vAlign w:val="bottom"/>
          </w:tcPr>
          <w:p w:rsidR="000144FF" w:rsidRPr="00CF7E1B" w:rsidRDefault="00322752">
            <w:pPr>
              <w:pStyle w:val="TableTitle"/>
              <w:tabs>
                <w:tab w:val="left" w:pos="3306"/>
              </w:tabs>
              <w:rPr>
                <w:rFonts w:cs="Calibri"/>
              </w:rPr>
            </w:pPr>
            <w:r w:rsidRPr="00CF7E1B">
              <w:rPr>
                <w:rFonts w:cs="Calibri"/>
              </w:rPr>
              <w:t>201</w:t>
            </w:r>
            <w:r w:rsidR="00E07DFB">
              <w:rPr>
                <w:rFonts w:cs="Calibri"/>
              </w:rPr>
              <w:t>9</w:t>
            </w:r>
          </w:p>
          <w:p w:rsidR="000144FF" w:rsidRPr="00CF7E1B" w:rsidRDefault="000144FF">
            <w:pPr>
              <w:pStyle w:val="TableTitle"/>
              <w:tabs>
                <w:tab w:val="left" w:pos="3306"/>
              </w:tabs>
              <w:rPr>
                <w:rFonts w:cs="Calibri"/>
              </w:rPr>
            </w:pPr>
            <w:r w:rsidRPr="00CF7E1B">
              <w:rPr>
                <w:rFonts w:cs="Calibri"/>
              </w:rPr>
              <w:t>$’000</w:t>
            </w:r>
          </w:p>
        </w:tc>
        <w:tc>
          <w:tcPr>
            <w:tcW w:w="1146" w:type="dxa"/>
            <w:tcBorders>
              <w:top w:val="single" w:sz="4" w:space="0" w:color="auto"/>
              <w:left w:val="nil"/>
              <w:bottom w:val="nil"/>
              <w:right w:val="nil"/>
            </w:tcBorders>
            <w:vAlign w:val="bottom"/>
          </w:tcPr>
          <w:p w:rsidR="000144FF" w:rsidRPr="00CF7E1B" w:rsidRDefault="00322752">
            <w:pPr>
              <w:pStyle w:val="TableTitle"/>
              <w:tabs>
                <w:tab w:val="left" w:pos="3306"/>
              </w:tabs>
              <w:rPr>
                <w:rFonts w:cs="Calibri"/>
              </w:rPr>
            </w:pPr>
            <w:r w:rsidRPr="00CF7E1B">
              <w:rPr>
                <w:rFonts w:cs="Calibri"/>
              </w:rPr>
              <w:t>201</w:t>
            </w:r>
            <w:r w:rsidR="00E07DFB">
              <w:rPr>
                <w:rFonts w:cs="Calibri"/>
              </w:rPr>
              <w:t>8</w:t>
            </w:r>
          </w:p>
          <w:p w:rsidR="000144FF" w:rsidRPr="00CF7E1B" w:rsidRDefault="000144FF">
            <w:pPr>
              <w:pStyle w:val="TableTitle"/>
              <w:tabs>
                <w:tab w:val="left" w:pos="3306"/>
              </w:tabs>
              <w:rPr>
                <w:rFonts w:cs="Calibri"/>
              </w:rPr>
            </w:pPr>
            <w:r w:rsidRPr="00CF7E1B">
              <w:rPr>
                <w:rFonts w:cs="Calibri"/>
              </w:rPr>
              <w:t>$’000</w:t>
            </w:r>
          </w:p>
        </w:tc>
      </w:tr>
      <w:tr w:rsidR="00C032B3" w:rsidRPr="00CF7E1B" w:rsidTr="00C032B3">
        <w:trPr>
          <w:cantSplit/>
          <w:trHeight w:val="23"/>
        </w:trPr>
        <w:tc>
          <w:tcPr>
            <w:tcW w:w="1559" w:type="dxa"/>
            <w:tcBorders>
              <w:top w:val="nil"/>
              <w:left w:val="single" w:sz="2" w:space="0" w:color="003366"/>
              <w:bottom w:val="nil"/>
              <w:right w:val="single" w:sz="2" w:space="0" w:color="003366"/>
            </w:tcBorders>
          </w:tcPr>
          <w:p w:rsidR="00C032B3" w:rsidRPr="00277E8C" w:rsidRDefault="00C032B3" w:rsidP="00C032B3">
            <w:pPr>
              <w:pStyle w:val="TableReference"/>
              <w:tabs>
                <w:tab w:val="left" w:pos="3306"/>
              </w:tabs>
              <w:spacing w:before="60"/>
              <w:rPr>
                <w:rFonts w:cs="Calibri"/>
                <w:color w:val="auto"/>
                <w:sz w:val="16"/>
                <w:szCs w:val="16"/>
              </w:rPr>
            </w:pPr>
            <w:r w:rsidRPr="00277E8C">
              <w:rPr>
                <w:rFonts w:cs="Calibri"/>
                <w:color w:val="auto"/>
                <w:sz w:val="16"/>
                <w:szCs w:val="16"/>
              </w:rPr>
              <w:t>AASB 101.77</w:t>
            </w:r>
          </w:p>
        </w:tc>
        <w:tc>
          <w:tcPr>
            <w:tcW w:w="5535" w:type="dxa"/>
            <w:tcBorders>
              <w:top w:val="nil"/>
              <w:left w:val="single" w:sz="2" w:space="0" w:color="003366"/>
              <w:bottom w:val="nil"/>
              <w:right w:val="nil"/>
            </w:tcBorders>
            <w:vAlign w:val="bottom"/>
          </w:tcPr>
          <w:p w:rsidR="00C032B3" w:rsidRPr="00CF7E1B" w:rsidRDefault="00C032B3" w:rsidP="00C032B3">
            <w:pPr>
              <w:pStyle w:val="TableText"/>
              <w:tabs>
                <w:tab w:val="left" w:pos="3306"/>
              </w:tabs>
              <w:rPr>
                <w:rFonts w:cs="Calibri"/>
                <w:b/>
                <w:bCs/>
              </w:rPr>
            </w:pPr>
            <w:r w:rsidRPr="00CF7E1B">
              <w:rPr>
                <w:rFonts w:cs="Calibri"/>
                <w:b/>
                <w:bCs/>
              </w:rPr>
              <w:t>Current Other Provisions</w:t>
            </w:r>
          </w:p>
        </w:tc>
        <w:tc>
          <w:tcPr>
            <w:tcW w:w="1824" w:type="dxa"/>
            <w:tcBorders>
              <w:top w:val="nil"/>
              <w:left w:val="nil"/>
              <w:bottom w:val="nil"/>
              <w:right w:val="nil"/>
            </w:tcBorders>
            <w:vAlign w:val="bottom"/>
          </w:tcPr>
          <w:p w:rsidR="00C032B3" w:rsidRPr="00CF7E1B" w:rsidRDefault="00C032B3" w:rsidP="00C032B3">
            <w:pPr>
              <w:pStyle w:val="TableText"/>
              <w:tabs>
                <w:tab w:val="left" w:pos="3306"/>
              </w:tabs>
              <w:jc w:val="right"/>
              <w:rPr>
                <w:rFonts w:cs="Calibri"/>
              </w:rPr>
            </w:pPr>
          </w:p>
        </w:tc>
        <w:tc>
          <w:tcPr>
            <w:tcW w:w="1146" w:type="dxa"/>
            <w:tcBorders>
              <w:top w:val="nil"/>
              <w:left w:val="nil"/>
              <w:bottom w:val="nil"/>
              <w:right w:val="nil"/>
            </w:tcBorders>
            <w:vAlign w:val="bottom"/>
          </w:tcPr>
          <w:p w:rsidR="00C032B3" w:rsidRPr="00CF7E1B" w:rsidRDefault="00C032B3" w:rsidP="00C032B3">
            <w:pPr>
              <w:pStyle w:val="TableText"/>
              <w:tabs>
                <w:tab w:val="left" w:pos="3306"/>
              </w:tabs>
              <w:jc w:val="right"/>
              <w:rPr>
                <w:rFonts w:cs="Calibri"/>
              </w:rPr>
            </w:pPr>
          </w:p>
        </w:tc>
      </w:tr>
      <w:tr w:rsidR="00C032B3" w:rsidRPr="00CF7E1B" w:rsidTr="00C032B3">
        <w:trPr>
          <w:cantSplit/>
          <w:trHeight w:val="23"/>
        </w:trPr>
        <w:tc>
          <w:tcPr>
            <w:tcW w:w="1559" w:type="dxa"/>
            <w:tcBorders>
              <w:top w:val="nil"/>
              <w:left w:val="single" w:sz="2" w:space="0" w:color="003366"/>
              <w:bottom w:val="nil"/>
              <w:right w:val="single" w:sz="2" w:space="0" w:color="003366"/>
            </w:tcBorders>
          </w:tcPr>
          <w:p w:rsidR="00C032B3" w:rsidRPr="00277E8C" w:rsidRDefault="00C032B3" w:rsidP="00C032B3">
            <w:pPr>
              <w:pStyle w:val="TableReference"/>
              <w:tabs>
                <w:tab w:val="left" w:pos="3306"/>
              </w:tabs>
              <w:spacing w:before="60"/>
              <w:rPr>
                <w:rFonts w:cs="Calibri"/>
                <w:color w:val="auto"/>
                <w:sz w:val="16"/>
                <w:szCs w:val="16"/>
              </w:rPr>
            </w:pPr>
          </w:p>
        </w:tc>
        <w:tc>
          <w:tcPr>
            <w:tcW w:w="5535" w:type="dxa"/>
            <w:tcBorders>
              <w:top w:val="nil"/>
              <w:left w:val="single" w:sz="2" w:space="0" w:color="003366"/>
              <w:bottom w:val="nil"/>
              <w:right w:val="nil"/>
            </w:tcBorders>
            <w:vAlign w:val="bottom"/>
          </w:tcPr>
          <w:p w:rsidR="00C032B3" w:rsidRPr="00CF7E1B" w:rsidRDefault="00C032B3" w:rsidP="00C032B3">
            <w:pPr>
              <w:pStyle w:val="TableText"/>
              <w:tabs>
                <w:tab w:val="left" w:pos="3306"/>
              </w:tabs>
              <w:rPr>
                <w:rFonts w:cs="Calibri"/>
              </w:rPr>
            </w:pPr>
            <w:r w:rsidRPr="00CF7E1B">
              <w:rPr>
                <w:rFonts w:cs="Calibri"/>
              </w:rPr>
              <w:t>Provision for Restoration of Contaminated Site</w:t>
            </w:r>
          </w:p>
        </w:tc>
        <w:tc>
          <w:tcPr>
            <w:tcW w:w="1824" w:type="dxa"/>
            <w:tcBorders>
              <w:top w:val="nil"/>
              <w:left w:val="nil"/>
              <w:bottom w:val="nil"/>
              <w:right w:val="nil"/>
            </w:tcBorders>
            <w:vAlign w:val="bottom"/>
          </w:tcPr>
          <w:p w:rsidR="00C032B3" w:rsidRPr="00CF7E1B" w:rsidRDefault="00C032B3" w:rsidP="00C032B3">
            <w:pPr>
              <w:pStyle w:val="TableText"/>
              <w:tabs>
                <w:tab w:val="left" w:pos="3306"/>
              </w:tabs>
              <w:jc w:val="right"/>
              <w:rPr>
                <w:rFonts w:cs="Calibri"/>
              </w:rPr>
            </w:pPr>
            <w:r w:rsidRPr="00CF7E1B">
              <w:rPr>
                <w:rFonts w:cs="Calibri"/>
              </w:rPr>
              <w:t>2,692</w:t>
            </w:r>
          </w:p>
        </w:tc>
        <w:tc>
          <w:tcPr>
            <w:tcW w:w="1146" w:type="dxa"/>
            <w:tcBorders>
              <w:top w:val="nil"/>
              <w:left w:val="nil"/>
              <w:bottom w:val="nil"/>
              <w:right w:val="nil"/>
            </w:tcBorders>
            <w:vAlign w:val="bottom"/>
          </w:tcPr>
          <w:p w:rsidR="00C032B3" w:rsidRPr="00CF7E1B" w:rsidRDefault="00C032B3" w:rsidP="00C032B3">
            <w:pPr>
              <w:pStyle w:val="TableText"/>
              <w:tabs>
                <w:tab w:val="left" w:pos="3306"/>
              </w:tabs>
              <w:jc w:val="right"/>
              <w:rPr>
                <w:rFonts w:cs="Calibri"/>
              </w:rPr>
            </w:pPr>
            <w:r w:rsidRPr="00CF7E1B">
              <w:rPr>
                <w:rFonts w:cs="Calibri"/>
              </w:rPr>
              <w:t>-</w:t>
            </w:r>
          </w:p>
        </w:tc>
      </w:tr>
      <w:tr w:rsidR="00C032B3" w:rsidRPr="00CF7E1B" w:rsidTr="00C032B3">
        <w:trPr>
          <w:cantSplit/>
          <w:trHeight w:val="23"/>
        </w:trPr>
        <w:tc>
          <w:tcPr>
            <w:tcW w:w="1559" w:type="dxa"/>
            <w:tcBorders>
              <w:top w:val="nil"/>
              <w:left w:val="single" w:sz="2" w:space="0" w:color="003366"/>
              <w:bottom w:val="nil"/>
              <w:right w:val="single" w:sz="2" w:space="0" w:color="003366"/>
            </w:tcBorders>
          </w:tcPr>
          <w:p w:rsidR="00C032B3" w:rsidRPr="00277E8C" w:rsidRDefault="00C032B3" w:rsidP="00C032B3">
            <w:pPr>
              <w:pStyle w:val="TableReference"/>
              <w:tabs>
                <w:tab w:val="left" w:pos="3306"/>
              </w:tabs>
              <w:spacing w:before="60"/>
              <w:rPr>
                <w:rFonts w:cs="Calibri"/>
                <w:color w:val="auto"/>
                <w:sz w:val="16"/>
                <w:szCs w:val="16"/>
              </w:rPr>
            </w:pPr>
          </w:p>
        </w:tc>
        <w:tc>
          <w:tcPr>
            <w:tcW w:w="5535" w:type="dxa"/>
            <w:tcBorders>
              <w:top w:val="nil"/>
              <w:left w:val="single" w:sz="2" w:space="0" w:color="003366"/>
              <w:bottom w:val="nil"/>
              <w:right w:val="nil"/>
            </w:tcBorders>
            <w:vAlign w:val="bottom"/>
          </w:tcPr>
          <w:p w:rsidR="00C032B3" w:rsidRPr="00CF7E1B" w:rsidRDefault="00C032B3" w:rsidP="00C032B3">
            <w:pPr>
              <w:pStyle w:val="TableText"/>
              <w:tabs>
                <w:tab w:val="left" w:pos="3306"/>
              </w:tabs>
              <w:rPr>
                <w:rFonts w:cs="Calibri"/>
              </w:rPr>
            </w:pPr>
            <w:r w:rsidRPr="00CF7E1B">
              <w:rPr>
                <w:rFonts w:cs="Calibri"/>
              </w:rPr>
              <w:t>Provision for Restructuring</w:t>
            </w:r>
          </w:p>
        </w:tc>
        <w:tc>
          <w:tcPr>
            <w:tcW w:w="1824" w:type="dxa"/>
            <w:tcBorders>
              <w:top w:val="nil"/>
              <w:left w:val="nil"/>
              <w:bottom w:val="nil"/>
              <w:right w:val="nil"/>
            </w:tcBorders>
            <w:vAlign w:val="bottom"/>
          </w:tcPr>
          <w:p w:rsidR="00C032B3" w:rsidRPr="00CF7E1B" w:rsidRDefault="00C032B3" w:rsidP="00C032B3">
            <w:pPr>
              <w:pStyle w:val="TableText"/>
              <w:tabs>
                <w:tab w:val="left" w:pos="3306"/>
              </w:tabs>
              <w:jc w:val="right"/>
              <w:rPr>
                <w:rFonts w:cs="Calibri"/>
              </w:rPr>
            </w:pPr>
            <w:r w:rsidRPr="00CF7E1B">
              <w:rPr>
                <w:rFonts w:cs="Calibri"/>
              </w:rPr>
              <w:t>2,466</w:t>
            </w:r>
          </w:p>
        </w:tc>
        <w:tc>
          <w:tcPr>
            <w:tcW w:w="1146" w:type="dxa"/>
            <w:tcBorders>
              <w:top w:val="nil"/>
              <w:left w:val="nil"/>
              <w:bottom w:val="nil"/>
              <w:right w:val="nil"/>
            </w:tcBorders>
            <w:vAlign w:val="bottom"/>
          </w:tcPr>
          <w:p w:rsidR="00C032B3" w:rsidRPr="00CF7E1B" w:rsidRDefault="00C032B3" w:rsidP="00C032B3">
            <w:pPr>
              <w:pStyle w:val="TableText"/>
              <w:tabs>
                <w:tab w:val="left" w:pos="3306"/>
              </w:tabs>
              <w:jc w:val="right"/>
              <w:rPr>
                <w:rFonts w:cs="Calibri"/>
              </w:rPr>
            </w:pPr>
            <w:r w:rsidRPr="00CF7E1B">
              <w:rPr>
                <w:rFonts w:cs="Calibri"/>
              </w:rPr>
              <w:t>1,213</w:t>
            </w:r>
          </w:p>
        </w:tc>
      </w:tr>
      <w:tr w:rsidR="00C032B3" w:rsidRPr="00CF7E1B" w:rsidTr="00C032B3">
        <w:trPr>
          <w:cantSplit/>
          <w:trHeight w:val="23"/>
        </w:trPr>
        <w:tc>
          <w:tcPr>
            <w:tcW w:w="1559" w:type="dxa"/>
            <w:tcBorders>
              <w:top w:val="nil"/>
              <w:left w:val="single" w:sz="2" w:space="0" w:color="003366"/>
              <w:bottom w:val="nil"/>
              <w:right w:val="single" w:sz="2" w:space="0" w:color="003366"/>
            </w:tcBorders>
          </w:tcPr>
          <w:p w:rsidR="00C032B3" w:rsidRPr="00277E8C" w:rsidRDefault="00C032B3" w:rsidP="00C032B3">
            <w:pPr>
              <w:pStyle w:val="TableReference"/>
              <w:tabs>
                <w:tab w:val="left" w:pos="3306"/>
              </w:tabs>
              <w:spacing w:before="40"/>
              <w:rPr>
                <w:rFonts w:cs="Calibri"/>
                <w:color w:val="auto"/>
                <w:sz w:val="16"/>
                <w:szCs w:val="16"/>
              </w:rPr>
            </w:pPr>
          </w:p>
        </w:tc>
        <w:tc>
          <w:tcPr>
            <w:tcW w:w="5535" w:type="dxa"/>
            <w:tcBorders>
              <w:top w:val="nil"/>
              <w:left w:val="single" w:sz="2" w:space="0" w:color="003366"/>
              <w:bottom w:val="nil"/>
              <w:right w:val="nil"/>
            </w:tcBorders>
            <w:vAlign w:val="bottom"/>
          </w:tcPr>
          <w:p w:rsidR="00C032B3" w:rsidRPr="00CF7E1B" w:rsidRDefault="00C032B3" w:rsidP="00C032B3">
            <w:pPr>
              <w:pStyle w:val="TableText"/>
              <w:tabs>
                <w:tab w:val="left" w:pos="3306"/>
              </w:tabs>
              <w:rPr>
                <w:rFonts w:cs="Calibri"/>
                <w:b/>
                <w:bCs/>
              </w:rPr>
            </w:pPr>
            <w:r w:rsidRPr="00CF7E1B">
              <w:rPr>
                <w:rFonts w:cs="Calibri"/>
                <w:b/>
                <w:bCs/>
              </w:rPr>
              <w:t>Total Current Other Provisions</w:t>
            </w:r>
          </w:p>
        </w:tc>
        <w:tc>
          <w:tcPr>
            <w:tcW w:w="1824" w:type="dxa"/>
            <w:tcBorders>
              <w:top w:val="single" w:sz="2" w:space="0" w:color="003366"/>
              <w:left w:val="nil"/>
              <w:bottom w:val="single" w:sz="2" w:space="0" w:color="003366"/>
              <w:right w:val="nil"/>
            </w:tcBorders>
            <w:vAlign w:val="bottom"/>
          </w:tcPr>
          <w:p w:rsidR="00C032B3" w:rsidRPr="00CF7E1B" w:rsidRDefault="00C032B3" w:rsidP="00C032B3">
            <w:pPr>
              <w:pStyle w:val="TableText"/>
              <w:tabs>
                <w:tab w:val="left" w:pos="3306"/>
              </w:tabs>
              <w:jc w:val="right"/>
              <w:rPr>
                <w:rFonts w:cs="Calibri"/>
                <w:b/>
                <w:bCs/>
              </w:rPr>
            </w:pPr>
            <w:r w:rsidRPr="00CF7E1B">
              <w:rPr>
                <w:rFonts w:cs="Calibri"/>
                <w:b/>
                <w:bCs/>
              </w:rPr>
              <w:t>5,158</w:t>
            </w:r>
          </w:p>
        </w:tc>
        <w:tc>
          <w:tcPr>
            <w:tcW w:w="1146" w:type="dxa"/>
            <w:tcBorders>
              <w:top w:val="single" w:sz="2" w:space="0" w:color="003366"/>
              <w:left w:val="nil"/>
              <w:bottom w:val="single" w:sz="2" w:space="0" w:color="003366"/>
              <w:right w:val="nil"/>
            </w:tcBorders>
            <w:vAlign w:val="bottom"/>
          </w:tcPr>
          <w:p w:rsidR="00C032B3" w:rsidRPr="00CF7E1B" w:rsidRDefault="00C032B3" w:rsidP="00C032B3">
            <w:pPr>
              <w:pStyle w:val="TableText"/>
              <w:tabs>
                <w:tab w:val="left" w:pos="3306"/>
              </w:tabs>
              <w:jc w:val="right"/>
              <w:rPr>
                <w:rFonts w:cs="Calibri"/>
                <w:b/>
                <w:bCs/>
              </w:rPr>
            </w:pPr>
            <w:r w:rsidRPr="00CF7E1B">
              <w:rPr>
                <w:rFonts w:cs="Calibri"/>
                <w:b/>
                <w:bCs/>
              </w:rPr>
              <w:t>1,213</w:t>
            </w:r>
          </w:p>
        </w:tc>
      </w:tr>
      <w:tr w:rsidR="00C032B3" w:rsidRPr="00CF7E1B" w:rsidTr="00C032B3">
        <w:trPr>
          <w:cantSplit/>
          <w:trHeight w:val="23"/>
        </w:trPr>
        <w:tc>
          <w:tcPr>
            <w:tcW w:w="1559" w:type="dxa"/>
            <w:tcBorders>
              <w:top w:val="nil"/>
              <w:left w:val="single" w:sz="2" w:space="0" w:color="003366"/>
              <w:bottom w:val="nil"/>
              <w:right w:val="single" w:sz="2" w:space="0" w:color="003366"/>
            </w:tcBorders>
          </w:tcPr>
          <w:p w:rsidR="00C032B3" w:rsidRPr="00277E8C" w:rsidRDefault="00C032B3" w:rsidP="00C032B3">
            <w:pPr>
              <w:pStyle w:val="TableReference"/>
              <w:tabs>
                <w:tab w:val="left" w:pos="3306"/>
              </w:tabs>
              <w:spacing w:before="40"/>
              <w:rPr>
                <w:rFonts w:cs="Calibri"/>
                <w:color w:val="auto"/>
                <w:sz w:val="16"/>
                <w:szCs w:val="16"/>
              </w:rPr>
            </w:pPr>
          </w:p>
        </w:tc>
        <w:tc>
          <w:tcPr>
            <w:tcW w:w="5535" w:type="dxa"/>
            <w:tcBorders>
              <w:top w:val="nil"/>
              <w:left w:val="single" w:sz="2" w:space="0" w:color="003366"/>
              <w:bottom w:val="nil"/>
              <w:right w:val="nil"/>
            </w:tcBorders>
            <w:vAlign w:val="bottom"/>
          </w:tcPr>
          <w:p w:rsidR="00C032B3" w:rsidRPr="00CF7E1B" w:rsidRDefault="00C032B3" w:rsidP="00C032B3">
            <w:pPr>
              <w:pStyle w:val="TableText"/>
              <w:tabs>
                <w:tab w:val="left" w:pos="3306"/>
              </w:tabs>
              <w:rPr>
                <w:rFonts w:cs="Calibri"/>
              </w:rPr>
            </w:pPr>
          </w:p>
        </w:tc>
        <w:tc>
          <w:tcPr>
            <w:tcW w:w="1824" w:type="dxa"/>
            <w:tcBorders>
              <w:top w:val="single" w:sz="2" w:space="0" w:color="003366"/>
              <w:left w:val="nil"/>
              <w:bottom w:val="nil"/>
              <w:right w:val="nil"/>
            </w:tcBorders>
            <w:vAlign w:val="bottom"/>
          </w:tcPr>
          <w:p w:rsidR="00C032B3" w:rsidRPr="00CF7E1B" w:rsidRDefault="00C032B3" w:rsidP="00C032B3">
            <w:pPr>
              <w:pStyle w:val="TableText"/>
              <w:tabs>
                <w:tab w:val="left" w:pos="3306"/>
              </w:tabs>
              <w:jc w:val="right"/>
              <w:rPr>
                <w:rFonts w:cs="Calibri"/>
              </w:rPr>
            </w:pPr>
          </w:p>
        </w:tc>
        <w:tc>
          <w:tcPr>
            <w:tcW w:w="1146" w:type="dxa"/>
            <w:tcBorders>
              <w:top w:val="single" w:sz="2" w:space="0" w:color="003366"/>
              <w:left w:val="nil"/>
              <w:bottom w:val="nil"/>
              <w:right w:val="nil"/>
            </w:tcBorders>
            <w:vAlign w:val="bottom"/>
          </w:tcPr>
          <w:p w:rsidR="00C032B3" w:rsidRPr="00CF7E1B" w:rsidRDefault="00C032B3" w:rsidP="00C032B3">
            <w:pPr>
              <w:pStyle w:val="TableText"/>
              <w:tabs>
                <w:tab w:val="left" w:pos="3306"/>
              </w:tabs>
              <w:jc w:val="right"/>
              <w:rPr>
                <w:rFonts w:cs="Calibri"/>
              </w:rPr>
            </w:pPr>
          </w:p>
        </w:tc>
      </w:tr>
      <w:tr w:rsidR="00C032B3" w:rsidRPr="00CF7E1B" w:rsidTr="00C032B3">
        <w:trPr>
          <w:cantSplit/>
          <w:trHeight w:val="23"/>
        </w:trPr>
        <w:tc>
          <w:tcPr>
            <w:tcW w:w="1559" w:type="dxa"/>
            <w:tcBorders>
              <w:top w:val="nil"/>
              <w:left w:val="single" w:sz="2" w:space="0" w:color="003366"/>
              <w:bottom w:val="nil"/>
              <w:right w:val="single" w:sz="2" w:space="0" w:color="003366"/>
            </w:tcBorders>
          </w:tcPr>
          <w:p w:rsidR="00C032B3" w:rsidRPr="00277E8C" w:rsidRDefault="00C032B3" w:rsidP="00C032B3">
            <w:pPr>
              <w:pStyle w:val="TableReference"/>
              <w:tabs>
                <w:tab w:val="left" w:pos="3306"/>
              </w:tabs>
              <w:spacing w:before="60"/>
              <w:rPr>
                <w:rFonts w:cs="Calibri"/>
                <w:color w:val="auto"/>
                <w:sz w:val="16"/>
                <w:szCs w:val="16"/>
              </w:rPr>
            </w:pPr>
            <w:r w:rsidRPr="00277E8C">
              <w:rPr>
                <w:rFonts w:cs="Calibri"/>
                <w:color w:val="auto"/>
                <w:sz w:val="16"/>
                <w:szCs w:val="16"/>
              </w:rPr>
              <w:t>AASB 101.77</w:t>
            </w:r>
          </w:p>
        </w:tc>
        <w:tc>
          <w:tcPr>
            <w:tcW w:w="5535" w:type="dxa"/>
            <w:tcBorders>
              <w:top w:val="nil"/>
              <w:left w:val="single" w:sz="2" w:space="0" w:color="003366"/>
              <w:bottom w:val="nil"/>
              <w:right w:val="nil"/>
            </w:tcBorders>
            <w:vAlign w:val="bottom"/>
          </w:tcPr>
          <w:p w:rsidR="00C032B3" w:rsidRPr="00CF7E1B" w:rsidRDefault="00C032B3" w:rsidP="00C032B3">
            <w:pPr>
              <w:pStyle w:val="TableText"/>
              <w:tabs>
                <w:tab w:val="left" w:pos="3306"/>
              </w:tabs>
              <w:rPr>
                <w:rFonts w:cs="Calibri"/>
                <w:b/>
                <w:bCs/>
              </w:rPr>
            </w:pPr>
            <w:r w:rsidRPr="00CF7E1B">
              <w:rPr>
                <w:rFonts w:cs="Calibri"/>
                <w:b/>
                <w:bCs/>
              </w:rPr>
              <w:t>Non-Current Other Provisions</w:t>
            </w:r>
          </w:p>
        </w:tc>
        <w:tc>
          <w:tcPr>
            <w:tcW w:w="1824" w:type="dxa"/>
            <w:tcBorders>
              <w:top w:val="nil"/>
              <w:left w:val="nil"/>
              <w:bottom w:val="nil"/>
              <w:right w:val="nil"/>
            </w:tcBorders>
            <w:vAlign w:val="bottom"/>
          </w:tcPr>
          <w:p w:rsidR="00C032B3" w:rsidRPr="00CF7E1B" w:rsidRDefault="00C032B3" w:rsidP="00C032B3">
            <w:pPr>
              <w:pStyle w:val="TableText"/>
              <w:tabs>
                <w:tab w:val="left" w:pos="3306"/>
              </w:tabs>
              <w:jc w:val="right"/>
              <w:rPr>
                <w:rFonts w:cs="Calibri"/>
              </w:rPr>
            </w:pPr>
          </w:p>
        </w:tc>
        <w:tc>
          <w:tcPr>
            <w:tcW w:w="1146" w:type="dxa"/>
            <w:tcBorders>
              <w:top w:val="nil"/>
              <w:left w:val="nil"/>
              <w:bottom w:val="nil"/>
              <w:right w:val="nil"/>
            </w:tcBorders>
            <w:vAlign w:val="bottom"/>
          </w:tcPr>
          <w:p w:rsidR="00C032B3" w:rsidRPr="00CF7E1B" w:rsidRDefault="00C032B3" w:rsidP="00C032B3">
            <w:pPr>
              <w:pStyle w:val="TableText"/>
              <w:tabs>
                <w:tab w:val="left" w:pos="3306"/>
              </w:tabs>
              <w:jc w:val="right"/>
              <w:rPr>
                <w:rFonts w:cs="Calibri"/>
              </w:rPr>
            </w:pPr>
          </w:p>
        </w:tc>
      </w:tr>
      <w:tr w:rsidR="00C032B3" w:rsidRPr="00CF7E1B" w:rsidTr="00C032B3">
        <w:trPr>
          <w:cantSplit/>
          <w:trHeight w:val="23"/>
        </w:trPr>
        <w:tc>
          <w:tcPr>
            <w:tcW w:w="1559" w:type="dxa"/>
            <w:tcBorders>
              <w:top w:val="nil"/>
              <w:left w:val="single" w:sz="2" w:space="0" w:color="003366"/>
              <w:bottom w:val="nil"/>
              <w:right w:val="single" w:sz="2" w:space="0" w:color="003366"/>
            </w:tcBorders>
          </w:tcPr>
          <w:p w:rsidR="00C032B3" w:rsidRPr="00277E8C" w:rsidRDefault="00C032B3" w:rsidP="00C032B3">
            <w:pPr>
              <w:pStyle w:val="TableReference"/>
              <w:tabs>
                <w:tab w:val="left" w:pos="3306"/>
              </w:tabs>
              <w:spacing w:before="60"/>
              <w:rPr>
                <w:rFonts w:cs="Calibri"/>
                <w:color w:val="auto"/>
                <w:sz w:val="16"/>
                <w:szCs w:val="16"/>
              </w:rPr>
            </w:pPr>
          </w:p>
        </w:tc>
        <w:tc>
          <w:tcPr>
            <w:tcW w:w="5535" w:type="dxa"/>
            <w:tcBorders>
              <w:top w:val="nil"/>
              <w:left w:val="single" w:sz="2" w:space="0" w:color="003366"/>
              <w:bottom w:val="nil"/>
              <w:right w:val="nil"/>
            </w:tcBorders>
            <w:vAlign w:val="bottom"/>
          </w:tcPr>
          <w:p w:rsidR="00C032B3" w:rsidRPr="00CF7E1B" w:rsidRDefault="00C032B3" w:rsidP="00C032B3">
            <w:pPr>
              <w:pStyle w:val="TableText"/>
              <w:tabs>
                <w:tab w:val="left" w:pos="3306"/>
              </w:tabs>
              <w:rPr>
                <w:rFonts w:cs="Calibri"/>
              </w:rPr>
            </w:pPr>
            <w:r w:rsidRPr="00CF7E1B">
              <w:rPr>
                <w:rFonts w:cs="Calibri"/>
              </w:rPr>
              <w:t>Provision for Restoration of Contaminated Site</w:t>
            </w:r>
          </w:p>
        </w:tc>
        <w:tc>
          <w:tcPr>
            <w:tcW w:w="1824" w:type="dxa"/>
            <w:tcBorders>
              <w:top w:val="nil"/>
              <w:left w:val="nil"/>
              <w:bottom w:val="nil"/>
              <w:right w:val="nil"/>
            </w:tcBorders>
            <w:vAlign w:val="bottom"/>
          </w:tcPr>
          <w:p w:rsidR="00C032B3" w:rsidRPr="00CF7E1B" w:rsidRDefault="00C032B3" w:rsidP="00C032B3">
            <w:pPr>
              <w:pStyle w:val="TableText"/>
              <w:tabs>
                <w:tab w:val="left" w:pos="3306"/>
              </w:tabs>
              <w:jc w:val="right"/>
              <w:rPr>
                <w:rFonts w:cs="Calibri"/>
              </w:rPr>
            </w:pPr>
            <w:r w:rsidRPr="00CF7E1B">
              <w:rPr>
                <w:rFonts w:cs="Calibri"/>
              </w:rPr>
              <w:t>898</w:t>
            </w:r>
          </w:p>
        </w:tc>
        <w:tc>
          <w:tcPr>
            <w:tcW w:w="1146" w:type="dxa"/>
            <w:tcBorders>
              <w:top w:val="nil"/>
              <w:left w:val="nil"/>
              <w:bottom w:val="nil"/>
              <w:right w:val="nil"/>
            </w:tcBorders>
            <w:vAlign w:val="bottom"/>
          </w:tcPr>
          <w:p w:rsidR="00C032B3" w:rsidRPr="00CF7E1B" w:rsidRDefault="00C032B3" w:rsidP="00C032B3">
            <w:pPr>
              <w:pStyle w:val="TableText"/>
              <w:tabs>
                <w:tab w:val="left" w:pos="3306"/>
              </w:tabs>
              <w:jc w:val="right"/>
              <w:rPr>
                <w:rFonts w:cs="Calibri"/>
              </w:rPr>
            </w:pPr>
            <w:r w:rsidRPr="00CF7E1B">
              <w:rPr>
                <w:rFonts w:cs="Calibri"/>
              </w:rPr>
              <w:t>-</w:t>
            </w:r>
          </w:p>
        </w:tc>
      </w:tr>
      <w:tr w:rsidR="00C032B3" w:rsidRPr="00CF7E1B" w:rsidTr="00C032B3">
        <w:trPr>
          <w:cantSplit/>
          <w:trHeight w:val="23"/>
        </w:trPr>
        <w:tc>
          <w:tcPr>
            <w:tcW w:w="1559" w:type="dxa"/>
            <w:tcBorders>
              <w:top w:val="nil"/>
              <w:left w:val="single" w:sz="2" w:space="0" w:color="003366"/>
              <w:bottom w:val="nil"/>
              <w:right w:val="single" w:sz="2" w:space="0" w:color="003366"/>
            </w:tcBorders>
          </w:tcPr>
          <w:p w:rsidR="00C032B3" w:rsidRPr="00277E8C" w:rsidRDefault="00C032B3" w:rsidP="00C032B3">
            <w:pPr>
              <w:pStyle w:val="TableReference"/>
              <w:tabs>
                <w:tab w:val="left" w:pos="3306"/>
              </w:tabs>
              <w:spacing w:before="60"/>
              <w:rPr>
                <w:rFonts w:cs="Calibri"/>
                <w:color w:val="auto"/>
                <w:sz w:val="16"/>
                <w:szCs w:val="16"/>
              </w:rPr>
            </w:pPr>
          </w:p>
        </w:tc>
        <w:tc>
          <w:tcPr>
            <w:tcW w:w="5535" w:type="dxa"/>
            <w:tcBorders>
              <w:top w:val="nil"/>
              <w:left w:val="single" w:sz="2" w:space="0" w:color="003366"/>
              <w:bottom w:val="nil"/>
              <w:right w:val="nil"/>
            </w:tcBorders>
            <w:vAlign w:val="bottom"/>
          </w:tcPr>
          <w:p w:rsidR="00C032B3" w:rsidRPr="00CF7E1B" w:rsidRDefault="00C032B3" w:rsidP="00C032B3">
            <w:pPr>
              <w:pStyle w:val="TableText"/>
              <w:tabs>
                <w:tab w:val="left" w:pos="3306"/>
              </w:tabs>
              <w:rPr>
                <w:rFonts w:cs="Calibri"/>
              </w:rPr>
            </w:pPr>
            <w:r w:rsidRPr="00CF7E1B">
              <w:rPr>
                <w:rFonts w:cs="Calibri"/>
              </w:rPr>
              <w:t>Provision for Restructuring</w:t>
            </w:r>
          </w:p>
        </w:tc>
        <w:tc>
          <w:tcPr>
            <w:tcW w:w="1824" w:type="dxa"/>
            <w:tcBorders>
              <w:top w:val="nil"/>
              <w:left w:val="nil"/>
              <w:bottom w:val="nil"/>
              <w:right w:val="nil"/>
            </w:tcBorders>
            <w:vAlign w:val="bottom"/>
          </w:tcPr>
          <w:p w:rsidR="00C032B3" w:rsidRPr="00CF7E1B" w:rsidRDefault="00C032B3" w:rsidP="00C032B3">
            <w:pPr>
              <w:pStyle w:val="TableText"/>
              <w:tabs>
                <w:tab w:val="left" w:pos="3306"/>
              </w:tabs>
              <w:jc w:val="right"/>
              <w:rPr>
                <w:rFonts w:cs="Calibri"/>
              </w:rPr>
            </w:pPr>
            <w:r w:rsidRPr="00CF7E1B">
              <w:rPr>
                <w:rFonts w:cs="Calibri"/>
              </w:rPr>
              <w:t>822</w:t>
            </w:r>
          </w:p>
        </w:tc>
        <w:tc>
          <w:tcPr>
            <w:tcW w:w="1146" w:type="dxa"/>
            <w:tcBorders>
              <w:top w:val="nil"/>
              <w:left w:val="nil"/>
              <w:bottom w:val="nil"/>
              <w:right w:val="nil"/>
            </w:tcBorders>
            <w:vAlign w:val="bottom"/>
          </w:tcPr>
          <w:p w:rsidR="00C032B3" w:rsidRPr="00CF7E1B" w:rsidRDefault="00C032B3" w:rsidP="00C032B3">
            <w:pPr>
              <w:pStyle w:val="TableText"/>
              <w:tabs>
                <w:tab w:val="left" w:pos="3306"/>
              </w:tabs>
              <w:jc w:val="right"/>
              <w:rPr>
                <w:rFonts w:cs="Calibri"/>
              </w:rPr>
            </w:pPr>
            <w:r w:rsidRPr="00CF7E1B">
              <w:rPr>
                <w:rFonts w:cs="Calibri"/>
              </w:rPr>
              <w:t>404</w:t>
            </w:r>
          </w:p>
        </w:tc>
      </w:tr>
      <w:tr w:rsidR="00C032B3" w:rsidRPr="00CF7E1B" w:rsidTr="00C032B3">
        <w:trPr>
          <w:cantSplit/>
          <w:trHeight w:val="23"/>
        </w:trPr>
        <w:tc>
          <w:tcPr>
            <w:tcW w:w="1559" w:type="dxa"/>
            <w:tcBorders>
              <w:top w:val="nil"/>
              <w:left w:val="single" w:sz="2" w:space="0" w:color="003366"/>
              <w:bottom w:val="nil"/>
              <w:right w:val="single" w:sz="2" w:space="0" w:color="003366"/>
            </w:tcBorders>
          </w:tcPr>
          <w:p w:rsidR="00C032B3" w:rsidRPr="00277E8C" w:rsidRDefault="00C032B3" w:rsidP="00C032B3">
            <w:pPr>
              <w:pStyle w:val="TableReference"/>
              <w:tabs>
                <w:tab w:val="left" w:pos="3306"/>
              </w:tabs>
              <w:spacing w:before="60"/>
              <w:rPr>
                <w:rFonts w:cs="Calibri"/>
                <w:color w:val="auto"/>
                <w:sz w:val="16"/>
                <w:szCs w:val="16"/>
              </w:rPr>
            </w:pPr>
          </w:p>
        </w:tc>
        <w:tc>
          <w:tcPr>
            <w:tcW w:w="5535" w:type="dxa"/>
            <w:tcBorders>
              <w:top w:val="nil"/>
              <w:left w:val="single" w:sz="2" w:space="0" w:color="003366"/>
              <w:bottom w:val="nil"/>
              <w:right w:val="nil"/>
            </w:tcBorders>
            <w:vAlign w:val="bottom"/>
          </w:tcPr>
          <w:p w:rsidR="00C032B3" w:rsidRPr="00CF7E1B" w:rsidRDefault="00C032B3" w:rsidP="00C032B3">
            <w:pPr>
              <w:pStyle w:val="TableText"/>
              <w:tabs>
                <w:tab w:val="left" w:pos="3306"/>
              </w:tabs>
              <w:rPr>
                <w:rFonts w:cs="Calibri"/>
              </w:rPr>
            </w:pPr>
            <w:r w:rsidRPr="00CF7E1B">
              <w:rPr>
                <w:rFonts w:cs="Calibri"/>
              </w:rPr>
              <w:t>Provision for Make Good</w:t>
            </w:r>
          </w:p>
        </w:tc>
        <w:tc>
          <w:tcPr>
            <w:tcW w:w="1824" w:type="dxa"/>
            <w:tcBorders>
              <w:top w:val="nil"/>
              <w:left w:val="nil"/>
              <w:bottom w:val="nil"/>
              <w:right w:val="nil"/>
            </w:tcBorders>
            <w:vAlign w:val="bottom"/>
          </w:tcPr>
          <w:p w:rsidR="00C032B3" w:rsidRPr="00CF7E1B" w:rsidRDefault="00C032B3" w:rsidP="00C032B3">
            <w:pPr>
              <w:pStyle w:val="TableText"/>
              <w:tabs>
                <w:tab w:val="left" w:pos="3306"/>
              </w:tabs>
              <w:jc w:val="right"/>
              <w:rPr>
                <w:rFonts w:cs="Calibri"/>
              </w:rPr>
            </w:pPr>
            <w:r w:rsidRPr="00CF7E1B">
              <w:rPr>
                <w:rFonts w:cs="Calibri"/>
              </w:rPr>
              <w:t>48</w:t>
            </w:r>
          </w:p>
        </w:tc>
        <w:tc>
          <w:tcPr>
            <w:tcW w:w="1146" w:type="dxa"/>
            <w:tcBorders>
              <w:top w:val="nil"/>
              <w:left w:val="nil"/>
              <w:bottom w:val="nil"/>
              <w:right w:val="nil"/>
            </w:tcBorders>
            <w:vAlign w:val="bottom"/>
          </w:tcPr>
          <w:p w:rsidR="00C032B3" w:rsidRPr="00CF7E1B" w:rsidRDefault="00C032B3" w:rsidP="00C032B3">
            <w:pPr>
              <w:pStyle w:val="TableText"/>
              <w:tabs>
                <w:tab w:val="left" w:pos="3306"/>
              </w:tabs>
              <w:jc w:val="right"/>
              <w:rPr>
                <w:rFonts w:cs="Calibri"/>
              </w:rPr>
            </w:pPr>
            <w:r w:rsidRPr="00CF7E1B">
              <w:rPr>
                <w:rFonts w:cs="Calibri"/>
              </w:rPr>
              <w:t>45</w:t>
            </w:r>
          </w:p>
        </w:tc>
      </w:tr>
      <w:tr w:rsidR="00C032B3" w:rsidRPr="00CF7E1B" w:rsidTr="00C032B3">
        <w:trPr>
          <w:cantSplit/>
          <w:trHeight w:val="23"/>
        </w:trPr>
        <w:tc>
          <w:tcPr>
            <w:tcW w:w="1559" w:type="dxa"/>
            <w:tcBorders>
              <w:top w:val="nil"/>
              <w:left w:val="single" w:sz="2" w:space="0" w:color="003366"/>
              <w:bottom w:val="nil"/>
              <w:right w:val="single" w:sz="2" w:space="0" w:color="003366"/>
            </w:tcBorders>
          </w:tcPr>
          <w:p w:rsidR="00C032B3" w:rsidRPr="00277E8C" w:rsidRDefault="00C032B3" w:rsidP="00C032B3">
            <w:pPr>
              <w:pStyle w:val="TableReference"/>
              <w:tabs>
                <w:tab w:val="left" w:pos="3306"/>
              </w:tabs>
              <w:spacing w:before="40"/>
              <w:rPr>
                <w:rFonts w:cs="Calibri"/>
                <w:color w:val="auto"/>
                <w:sz w:val="16"/>
                <w:szCs w:val="16"/>
              </w:rPr>
            </w:pPr>
          </w:p>
        </w:tc>
        <w:tc>
          <w:tcPr>
            <w:tcW w:w="5535" w:type="dxa"/>
            <w:tcBorders>
              <w:top w:val="nil"/>
              <w:left w:val="single" w:sz="2" w:space="0" w:color="003366"/>
              <w:bottom w:val="nil"/>
              <w:right w:val="nil"/>
            </w:tcBorders>
            <w:vAlign w:val="bottom"/>
          </w:tcPr>
          <w:p w:rsidR="00C032B3" w:rsidRPr="00CF7E1B" w:rsidRDefault="00C032B3" w:rsidP="00C032B3">
            <w:pPr>
              <w:pStyle w:val="TableText"/>
              <w:tabs>
                <w:tab w:val="left" w:pos="3306"/>
              </w:tabs>
              <w:rPr>
                <w:rFonts w:cs="Calibri"/>
                <w:b/>
                <w:bCs/>
              </w:rPr>
            </w:pPr>
            <w:r w:rsidRPr="00CF7E1B">
              <w:rPr>
                <w:rFonts w:cs="Calibri"/>
                <w:b/>
                <w:bCs/>
              </w:rPr>
              <w:t>Total Non-Current Other Provisions</w:t>
            </w:r>
          </w:p>
        </w:tc>
        <w:tc>
          <w:tcPr>
            <w:tcW w:w="1824" w:type="dxa"/>
            <w:tcBorders>
              <w:top w:val="single" w:sz="2" w:space="0" w:color="003366"/>
              <w:left w:val="nil"/>
              <w:bottom w:val="single" w:sz="2" w:space="0" w:color="003366"/>
              <w:right w:val="nil"/>
            </w:tcBorders>
            <w:vAlign w:val="bottom"/>
          </w:tcPr>
          <w:p w:rsidR="00C032B3" w:rsidRPr="00CF7E1B" w:rsidRDefault="00C032B3" w:rsidP="00C032B3">
            <w:pPr>
              <w:pStyle w:val="TableText"/>
              <w:tabs>
                <w:tab w:val="left" w:pos="3306"/>
              </w:tabs>
              <w:jc w:val="right"/>
              <w:rPr>
                <w:rFonts w:cs="Calibri"/>
                <w:b/>
                <w:bCs/>
              </w:rPr>
            </w:pPr>
            <w:r w:rsidRPr="00CF7E1B">
              <w:rPr>
                <w:rFonts w:cs="Calibri"/>
                <w:b/>
                <w:bCs/>
              </w:rPr>
              <w:t>1,768</w:t>
            </w:r>
          </w:p>
        </w:tc>
        <w:tc>
          <w:tcPr>
            <w:tcW w:w="1146" w:type="dxa"/>
            <w:tcBorders>
              <w:top w:val="single" w:sz="2" w:space="0" w:color="003366"/>
              <w:left w:val="nil"/>
              <w:bottom w:val="single" w:sz="2" w:space="0" w:color="003366"/>
              <w:right w:val="nil"/>
            </w:tcBorders>
            <w:vAlign w:val="bottom"/>
          </w:tcPr>
          <w:p w:rsidR="00C032B3" w:rsidRPr="00CF7E1B" w:rsidRDefault="00C032B3" w:rsidP="00C032B3">
            <w:pPr>
              <w:pStyle w:val="TableText"/>
              <w:tabs>
                <w:tab w:val="left" w:pos="3306"/>
              </w:tabs>
              <w:jc w:val="right"/>
              <w:rPr>
                <w:rFonts w:cs="Calibri"/>
                <w:b/>
                <w:bCs/>
              </w:rPr>
            </w:pPr>
            <w:r w:rsidRPr="00CF7E1B">
              <w:rPr>
                <w:rFonts w:cs="Calibri"/>
                <w:b/>
                <w:bCs/>
              </w:rPr>
              <w:t>449</w:t>
            </w:r>
          </w:p>
        </w:tc>
      </w:tr>
      <w:tr w:rsidR="00C032B3" w:rsidRPr="00CF7E1B" w:rsidTr="00C032B3">
        <w:trPr>
          <w:cantSplit/>
          <w:trHeight w:val="23"/>
        </w:trPr>
        <w:tc>
          <w:tcPr>
            <w:tcW w:w="1559" w:type="dxa"/>
            <w:tcBorders>
              <w:top w:val="nil"/>
              <w:left w:val="single" w:sz="2" w:space="0" w:color="003366"/>
              <w:bottom w:val="nil"/>
              <w:right w:val="single" w:sz="2" w:space="0" w:color="003366"/>
            </w:tcBorders>
          </w:tcPr>
          <w:p w:rsidR="00C032B3" w:rsidRPr="00277E8C" w:rsidRDefault="00C032B3" w:rsidP="00C032B3">
            <w:pPr>
              <w:pStyle w:val="TableReference"/>
              <w:tabs>
                <w:tab w:val="left" w:pos="3306"/>
              </w:tabs>
              <w:spacing w:before="40"/>
              <w:rPr>
                <w:rFonts w:cs="Calibri"/>
                <w:color w:val="auto"/>
                <w:sz w:val="16"/>
                <w:szCs w:val="16"/>
              </w:rPr>
            </w:pPr>
          </w:p>
        </w:tc>
        <w:tc>
          <w:tcPr>
            <w:tcW w:w="5535" w:type="dxa"/>
            <w:tcBorders>
              <w:top w:val="nil"/>
              <w:left w:val="single" w:sz="2" w:space="0" w:color="003366"/>
              <w:bottom w:val="nil"/>
              <w:right w:val="nil"/>
            </w:tcBorders>
            <w:vAlign w:val="bottom"/>
          </w:tcPr>
          <w:p w:rsidR="00C032B3" w:rsidRPr="00CF7E1B" w:rsidRDefault="00C032B3" w:rsidP="00C032B3">
            <w:pPr>
              <w:pStyle w:val="TableText"/>
              <w:tabs>
                <w:tab w:val="left" w:pos="3306"/>
              </w:tabs>
              <w:rPr>
                <w:rFonts w:cs="Calibri"/>
              </w:rPr>
            </w:pPr>
          </w:p>
        </w:tc>
        <w:tc>
          <w:tcPr>
            <w:tcW w:w="1824" w:type="dxa"/>
            <w:tcBorders>
              <w:top w:val="single" w:sz="2" w:space="0" w:color="003366"/>
              <w:left w:val="nil"/>
              <w:bottom w:val="single" w:sz="2" w:space="0" w:color="003366"/>
              <w:right w:val="nil"/>
            </w:tcBorders>
            <w:vAlign w:val="bottom"/>
          </w:tcPr>
          <w:p w:rsidR="00C032B3" w:rsidRPr="00CF7E1B" w:rsidRDefault="00C032B3" w:rsidP="00C032B3">
            <w:pPr>
              <w:pStyle w:val="TableText"/>
              <w:tabs>
                <w:tab w:val="left" w:pos="3306"/>
              </w:tabs>
              <w:jc w:val="right"/>
              <w:rPr>
                <w:rFonts w:cs="Calibri"/>
              </w:rPr>
            </w:pPr>
          </w:p>
        </w:tc>
        <w:tc>
          <w:tcPr>
            <w:tcW w:w="1146" w:type="dxa"/>
            <w:tcBorders>
              <w:top w:val="single" w:sz="2" w:space="0" w:color="003366"/>
              <w:left w:val="nil"/>
              <w:bottom w:val="single" w:sz="2" w:space="0" w:color="003366"/>
              <w:right w:val="nil"/>
            </w:tcBorders>
            <w:vAlign w:val="bottom"/>
          </w:tcPr>
          <w:p w:rsidR="00C032B3" w:rsidRPr="00CF7E1B" w:rsidRDefault="00C032B3" w:rsidP="00C032B3">
            <w:pPr>
              <w:pStyle w:val="TableText"/>
              <w:tabs>
                <w:tab w:val="left" w:pos="3306"/>
              </w:tabs>
              <w:jc w:val="right"/>
              <w:rPr>
                <w:rFonts w:cs="Calibri"/>
              </w:rPr>
            </w:pPr>
          </w:p>
        </w:tc>
      </w:tr>
      <w:tr w:rsidR="00C032B3" w:rsidRPr="00CF7E1B" w:rsidTr="00C032B3">
        <w:trPr>
          <w:cantSplit/>
          <w:trHeight w:val="23"/>
        </w:trPr>
        <w:tc>
          <w:tcPr>
            <w:tcW w:w="1559" w:type="dxa"/>
            <w:tcBorders>
              <w:top w:val="nil"/>
              <w:left w:val="single" w:sz="2" w:space="0" w:color="003366"/>
              <w:bottom w:val="nil"/>
              <w:right w:val="single" w:sz="2" w:space="0" w:color="003366"/>
            </w:tcBorders>
          </w:tcPr>
          <w:p w:rsidR="00C032B3" w:rsidRPr="00277E8C" w:rsidRDefault="00C032B3" w:rsidP="00C032B3">
            <w:pPr>
              <w:pStyle w:val="TableReference"/>
              <w:tabs>
                <w:tab w:val="left" w:pos="3306"/>
              </w:tabs>
              <w:spacing w:before="40"/>
              <w:rPr>
                <w:rFonts w:cs="Calibri"/>
                <w:color w:val="auto"/>
                <w:sz w:val="16"/>
                <w:szCs w:val="16"/>
              </w:rPr>
            </w:pPr>
          </w:p>
        </w:tc>
        <w:tc>
          <w:tcPr>
            <w:tcW w:w="5535" w:type="dxa"/>
            <w:tcBorders>
              <w:top w:val="nil"/>
              <w:left w:val="single" w:sz="2" w:space="0" w:color="003366"/>
              <w:bottom w:val="nil"/>
              <w:right w:val="nil"/>
            </w:tcBorders>
            <w:vAlign w:val="bottom"/>
          </w:tcPr>
          <w:p w:rsidR="00C032B3" w:rsidRPr="00CF7E1B" w:rsidRDefault="00C032B3" w:rsidP="00C032B3">
            <w:pPr>
              <w:pStyle w:val="TableText"/>
              <w:tabs>
                <w:tab w:val="left" w:pos="3306"/>
              </w:tabs>
              <w:rPr>
                <w:rFonts w:cs="Calibri"/>
                <w:b/>
                <w:bCs/>
              </w:rPr>
            </w:pPr>
            <w:r w:rsidRPr="00CF7E1B">
              <w:rPr>
                <w:rFonts w:cs="Calibri"/>
                <w:b/>
                <w:bCs/>
              </w:rPr>
              <w:t xml:space="preserve">Total Other Provisions </w:t>
            </w:r>
          </w:p>
        </w:tc>
        <w:tc>
          <w:tcPr>
            <w:tcW w:w="1824" w:type="dxa"/>
            <w:tcBorders>
              <w:top w:val="single" w:sz="2" w:space="0" w:color="003366"/>
              <w:left w:val="nil"/>
              <w:bottom w:val="double" w:sz="4" w:space="0" w:color="003366"/>
              <w:right w:val="nil"/>
            </w:tcBorders>
            <w:vAlign w:val="bottom"/>
          </w:tcPr>
          <w:p w:rsidR="00C032B3" w:rsidRPr="00CF7E1B" w:rsidRDefault="00C032B3" w:rsidP="00C032B3">
            <w:pPr>
              <w:pStyle w:val="TableText"/>
              <w:tabs>
                <w:tab w:val="left" w:pos="3306"/>
              </w:tabs>
              <w:jc w:val="right"/>
              <w:rPr>
                <w:rFonts w:cs="Calibri"/>
                <w:b/>
                <w:bCs/>
              </w:rPr>
            </w:pPr>
            <w:r w:rsidRPr="00CF7E1B">
              <w:rPr>
                <w:rFonts w:cs="Calibri"/>
                <w:b/>
                <w:bCs/>
              </w:rPr>
              <w:t>6,926</w:t>
            </w:r>
          </w:p>
        </w:tc>
        <w:tc>
          <w:tcPr>
            <w:tcW w:w="1146" w:type="dxa"/>
            <w:tcBorders>
              <w:top w:val="single" w:sz="2" w:space="0" w:color="003366"/>
              <w:left w:val="nil"/>
              <w:bottom w:val="double" w:sz="4" w:space="0" w:color="003366"/>
              <w:right w:val="nil"/>
            </w:tcBorders>
            <w:vAlign w:val="bottom"/>
          </w:tcPr>
          <w:p w:rsidR="00C032B3" w:rsidRPr="00CF7E1B" w:rsidRDefault="00C032B3" w:rsidP="00C032B3">
            <w:pPr>
              <w:pStyle w:val="TableText"/>
              <w:tabs>
                <w:tab w:val="left" w:pos="3306"/>
              </w:tabs>
              <w:jc w:val="right"/>
              <w:rPr>
                <w:rFonts w:cs="Calibri"/>
                <w:b/>
                <w:bCs/>
              </w:rPr>
            </w:pPr>
            <w:r w:rsidRPr="00CF7E1B">
              <w:rPr>
                <w:rFonts w:cs="Calibri"/>
                <w:b/>
                <w:bCs/>
              </w:rPr>
              <w:t>1,662</w:t>
            </w:r>
          </w:p>
        </w:tc>
      </w:tr>
      <w:tr w:rsidR="00C032B3" w:rsidRPr="00CF7E1B" w:rsidTr="00C032B3">
        <w:trPr>
          <w:cantSplit/>
          <w:trHeight w:val="23"/>
        </w:trPr>
        <w:tc>
          <w:tcPr>
            <w:tcW w:w="1559" w:type="dxa"/>
            <w:tcBorders>
              <w:top w:val="nil"/>
              <w:left w:val="single" w:sz="2" w:space="0" w:color="003366"/>
              <w:bottom w:val="nil"/>
              <w:right w:val="single" w:sz="2" w:space="0" w:color="003366"/>
            </w:tcBorders>
          </w:tcPr>
          <w:p w:rsidR="00C032B3" w:rsidRPr="00277E8C" w:rsidRDefault="00C032B3" w:rsidP="00C032B3">
            <w:pPr>
              <w:pStyle w:val="TableReference"/>
              <w:tabs>
                <w:tab w:val="left" w:pos="3306"/>
              </w:tabs>
              <w:spacing w:before="40"/>
              <w:rPr>
                <w:rFonts w:cs="Calibri"/>
                <w:color w:val="auto"/>
                <w:sz w:val="16"/>
                <w:szCs w:val="16"/>
              </w:rPr>
            </w:pPr>
          </w:p>
        </w:tc>
        <w:tc>
          <w:tcPr>
            <w:tcW w:w="5535" w:type="dxa"/>
            <w:tcBorders>
              <w:top w:val="nil"/>
              <w:left w:val="single" w:sz="2" w:space="0" w:color="003366"/>
              <w:bottom w:val="nil"/>
              <w:right w:val="nil"/>
            </w:tcBorders>
            <w:vAlign w:val="bottom"/>
          </w:tcPr>
          <w:p w:rsidR="00C032B3" w:rsidRPr="00CF7E1B" w:rsidRDefault="00C032B3" w:rsidP="00C032B3">
            <w:pPr>
              <w:pStyle w:val="TableText"/>
              <w:tabs>
                <w:tab w:val="left" w:pos="3306"/>
              </w:tabs>
              <w:rPr>
                <w:rFonts w:cs="Calibri"/>
              </w:rPr>
            </w:pPr>
          </w:p>
        </w:tc>
        <w:tc>
          <w:tcPr>
            <w:tcW w:w="1824" w:type="dxa"/>
            <w:tcBorders>
              <w:top w:val="nil"/>
              <w:left w:val="nil"/>
              <w:bottom w:val="nil"/>
              <w:right w:val="nil"/>
            </w:tcBorders>
            <w:vAlign w:val="bottom"/>
          </w:tcPr>
          <w:p w:rsidR="00C032B3" w:rsidRPr="00CF7E1B" w:rsidRDefault="00C032B3" w:rsidP="00C032B3">
            <w:pPr>
              <w:pStyle w:val="TableText"/>
              <w:tabs>
                <w:tab w:val="left" w:pos="3306"/>
              </w:tabs>
              <w:jc w:val="right"/>
              <w:rPr>
                <w:rFonts w:cs="Calibri"/>
              </w:rPr>
            </w:pPr>
          </w:p>
        </w:tc>
        <w:tc>
          <w:tcPr>
            <w:tcW w:w="1146" w:type="dxa"/>
            <w:tcBorders>
              <w:top w:val="nil"/>
              <w:left w:val="nil"/>
              <w:bottom w:val="nil"/>
              <w:right w:val="nil"/>
            </w:tcBorders>
            <w:vAlign w:val="bottom"/>
          </w:tcPr>
          <w:p w:rsidR="00C032B3" w:rsidRPr="00CF7E1B" w:rsidRDefault="00C032B3" w:rsidP="00C032B3">
            <w:pPr>
              <w:pStyle w:val="TableText"/>
              <w:tabs>
                <w:tab w:val="left" w:pos="3306"/>
              </w:tabs>
              <w:jc w:val="right"/>
              <w:rPr>
                <w:rFonts w:cs="Calibri"/>
              </w:rPr>
            </w:pPr>
          </w:p>
        </w:tc>
      </w:tr>
      <w:tr w:rsidR="00C032B3" w:rsidRPr="00CF7E1B" w:rsidTr="00C032B3">
        <w:trPr>
          <w:cantSplit/>
          <w:trHeight w:val="23"/>
        </w:trPr>
        <w:tc>
          <w:tcPr>
            <w:tcW w:w="1559" w:type="dxa"/>
            <w:tcBorders>
              <w:top w:val="nil"/>
              <w:left w:val="single" w:sz="2" w:space="0" w:color="003366"/>
              <w:bottom w:val="nil"/>
              <w:right w:val="single" w:sz="2" w:space="0" w:color="003366"/>
            </w:tcBorders>
          </w:tcPr>
          <w:p w:rsidR="00C032B3" w:rsidRPr="00277E8C" w:rsidRDefault="00C032B3" w:rsidP="00C032B3">
            <w:pPr>
              <w:pStyle w:val="TableReference"/>
              <w:tabs>
                <w:tab w:val="left" w:pos="3306"/>
              </w:tabs>
              <w:spacing w:before="40"/>
              <w:rPr>
                <w:rFonts w:cs="Calibri"/>
                <w:color w:val="auto"/>
                <w:sz w:val="16"/>
                <w:szCs w:val="16"/>
              </w:rPr>
            </w:pPr>
          </w:p>
        </w:tc>
        <w:tc>
          <w:tcPr>
            <w:tcW w:w="8505" w:type="dxa"/>
            <w:gridSpan w:val="3"/>
            <w:tcBorders>
              <w:top w:val="nil"/>
              <w:left w:val="single" w:sz="2" w:space="0" w:color="003366"/>
              <w:bottom w:val="nil"/>
              <w:right w:val="nil"/>
            </w:tcBorders>
            <w:vAlign w:val="bottom"/>
          </w:tcPr>
          <w:p w:rsidR="00C032B3" w:rsidRPr="00CF7E1B" w:rsidRDefault="00C032B3" w:rsidP="00C032B3">
            <w:pPr>
              <w:pStyle w:val="CommentaryHeading"/>
              <w:tabs>
                <w:tab w:val="left" w:pos="3306"/>
              </w:tabs>
              <w:spacing w:before="0" w:after="120"/>
              <w:rPr>
                <w:rFonts w:cs="Calibri"/>
              </w:rPr>
            </w:pPr>
            <w:r w:rsidRPr="00CF7E1B">
              <w:rPr>
                <w:rFonts w:cs="Calibri"/>
                <w:sz w:val="18"/>
              </w:rPr>
              <w:t>Provision for Restructuring</w:t>
            </w:r>
          </w:p>
        </w:tc>
      </w:tr>
      <w:tr w:rsidR="00C032B3" w:rsidRPr="00CF7E1B" w:rsidTr="00C032B3">
        <w:trPr>
          <w:cantSplit/>
          <w:trHeight w:val="23"/>
        </w:trPr>
        <w:tc>
          <w:tcPr>
            <w:tcW w:w="1559" w:type="dxa"/>
            <w:tcBorders>
              <w:top w:val="nil"/>
              <w:left w:val="single" w:sz="2" w:space="0" w:color="003366"/>
              <w:bottom w:val="nil"/>
              <w:right w:val="single" w:sz="2" w:space="0" w:color="003366"/>
            </w:tcBorders>
          </w:tcPr>
          <w:p w:rsidR="00C032B3" w:rsidRPr="00277E8C" w:rsidRDefault="00C032B3" w:rsidP="00C032B3">
            <w:pPr>
              <w:pStyle w:val="TableReference"/>
              <w:tabs>
                <w:tab w:val="left" w:pos="3306"/>
              </w:tabs>
              <w:spacing w:before="180"/>
              <w:rPr>
                <w:rFonts w:cs="Calibri"/>
                <w:color w:val="auto"/>
                <w:sz w:val="16"/>
                <w:szCs w:val="16"/>
              </w:rPr>
            </w:pPr>
            <w:r w:rsidRPr="00277E8C">
              <w:rPr>
                <w:rFonts w:cs="Calibri"/>
                <w:color w:val="auto"/>
                <w:sz w:val="16"/>
                <w:szCs w:val="16"/>
              </w:rPr>
              <w:t xml:space="preserve">AASB 137.85(a) &amp;(b) </w:t>
            </w:r>
          </w:p>
          <w:p w:rsidR="00C032B3" w:rsidRPr="00277E8C" w:rsidRDefault="00C032B3" w:rsidP="00C032B3">
            <w:pPr>
              <w:pStyle w:val="TableReference"/>
              <w:tabs>
                <w:tab w:val="left" w:pos="3306"/>
              </w:tabs>
              <w:spacing w:before="40"/>
              <w:rPr>
                <w:rFonts w:cs="Calibri"/>
                <w:color w:val="auto"/>
                <w:sz w:val="16"/>
                <w:szCs w:val="16"/>
              </w:rPr>
            </w:pPr>
          </w:p>
        </w:tc>
        <w:tc>
          <w:tcPr>
            <w:tcW w:w="8505" w:type="dxa"/>
            <w:gridSpan w:val="3"/>
            <w:tcBorders>
              <w:top w:val="nil"/>
              <w:left w:val="single" w:sz="2" w:space="0" w:color="003366"/>
              <w:bottom w:val="nil"/>
              <w:right w:val="nil"/>
            </w:tcBorders>
            <w:vAlign w:val="bottom"/>
          </w:tcPr>
          <w:p w:rsidR="00C032B3" w:rsidRPr="00CF7E1B" w:rsidRDefault="00C032B3" w:rsidP="00EA6D74">
            <w:pPr>
              <w:pStyle w:val="TableText"/>
              <w:spacing w:before="0" w:after="120"/>
              <w:jc w:val="both"/>
              <w:rPr>
                <w:rFonts w:cs="Calibri"/>
              </w:rPr>
            </w:pPr>
            <w:r w:rsidRPr="00CF7E1B">
              <w:rPr>
                <w:rFonts w:cs="Calibri"/>
              </w:rPr>
              <w:t xml:space="preserve">In May </w:t>
            </w:r>
            <w:r w:rsidR="00EA6D74">
              <w:rPr>
                <w:rFonts w:cs="Calibri"/>
              </w:rPr>
              <w:t>2019</w:t>
            </w:r>
            <w:r w:rsidRPr="00CF7E1B">
              <w:rPr>
                <w:rFonts w:cs="Calibri"/>
              </w:rPr>
              <w:t>, the Agency announced publicly that it would be undertaking a restructuring of a maintenance division that would result in the closure of the division and in 60 employees being made redundant.  A detailed formal restructuring plan has been prepared that outlines the timeframe of the restructure along with the cost, division concerned (and its location) and the number of redundant staff.  Restructuring is expected to be completed towards the end of the next reporting period.</w:t>
            </w:r>
          </w:p>
        </w:tc>
      </w:tr>
      <w:tr w:rsidR="00C032B3" w:rsidRPr="00CF7E1B" w:rsidTr="00C032B3">
        <w:trPr>
          <w:cantSplit/>
          <w:trHeight w:val="23"/>
        </w:trPr>
        <w:tc>
          <w:tcPr>
            <w:tcW w:w="1559" w:type="dxa"/>
            <w:tcBorders>
              <w:top w:val="nil"/>
              <w:left w:val="single" w:sz="2" w:space="0" w:color="003366"/>
              <w:bottom w:val="nil"/>
              <w:right w:val="single" w:sz="2" w:space="0" w:color="003366"/>
            </w:tcBorders>
          </w:tcPr>
          <w:p w:rsidR="00C032B3" w:rsidRPr="00277E8C" w:rsidRDefault="00C032B3" w:rsidP="00C032B3">
            <w:pPr>
              <w:pStyle w:val="TableReference"/>
              <w:tabs>
                <w:tab w:val="left" w:pos="3306"/>
              </w:tabs>
              <w:spacing w:before="40"/>
              <w:rPr>
                <w:rFonts w:cs="Calibri"/>
                <w:color w:val="auto"/>
                <w:sz w:val="16"/>
                <w:szCs w:val="16"/>
              </w:rPr>
            </w:pPr>
          </w:p>
        </w:tc>
        <w:tc>
          <w:tcPr>
            <w:tcW w:w="5535" w:type="dxa"/>
            <w:tcBorders>
              <w:top w:val="nil"/>
              <w:left w:val="single" w:sz="2" w:space="0" w:color="003366"/>
              <w:bottom w:val="nil"/>
              <w:right w:val="nil"/>
            </w:tcBorders>
            <w:vAlign w:val="bottom"/>
          </w:tcPr>
          <w:p w:rsidR="00C032B3" w:rsidRPr="00CF7E1B" w:rsidRDefault="00C032B3" w:rsidP="00C032B3">
            <w:pPr>
              <w:pStyle w:val="TableText"/>
              <w:tabs>
                <w:tab w:val="left" w:pos="3306"/>
              </w:tabs>
              <w:spacing w:before="0" w:after="120"/>
              <w:rPr>
                <w:rFonts w:cs="Calibri"/>
                <w:b/>
                <w:bCs/>
              </w:rPr>
            </w:pPr>
          </w:p>
        </w:tc>
        <w:tc>
          <w:tcPr>
            <w:tcW w:w="1824" w:type="dxa"/>
            <w:tcBorders>
              <w:top w:val="nil"/>
              <w:left w:val="nil"/>
              <w:bottom w:val="nil"/>
              <w:right w:val="nil"/>
            </w:tcBorders>
          </w:tcPr>
          <w:p w:rsidR="00C032B3" w:rsidRPr="00CF7E1B" w:rsidRDefault="00C032B3" w:rsidP="00C032B3">
            <w:pPr>
              <w:pStyle w:val="TableText"/>
              <w:tabs>
                <w:tab w:val="left" w:pos="3306"/>
              </w:tabs>
              <w:jc w:val="right"/>
              <w:rPr>
                <w:rFonts w:cs="Calibri"/>
              </w:rPr>
            </w:pPr>
          </w:p>
        </w:tc>
        <w:tc>
          <w:tcPr>
            <w:tcW w:w="1146" w:type="dxa"/>
            <w:tcBorders>
              <w:top w:val="nil"/>
              <w:left w:val="nil"/>
              <w:bottom w:val="nil"/>
              <w:right w:val="nil"/>
            </w:tcBorders>
            <w:vAlign w:val="bottom"/>
          </w:tcPr>
          <w:p w:rsidR="00C032B3" w:rsidRPr="00CF7E1B" w:rsidRDefault="00C032B3" w:rsidP="00C032B3">
            <w:pPr>
              <w:pStyle w:val="TableText"/>
              <w:tabs>
                <w:tab w:val="left" w:pos="3306"/>
              </w:tabs>
              <w:jc w:val="right"/>
              <w:rPr>
                <w:rFonts w:cs="Calibri"/>
              </w:rPr>
            </w:pPr>
          </w:p>
        </w:tc>
      </w:tr>
      <w:tr w:rsidR="00C032B3" w:rsidRPr="00CF7E1B" w:rsidTr="00C032B3">
        <w:trPr>
          <w:cantSplit/>
          <w:trHeight w:val="23"/>
        </w:trPr>
        <w:tc>
          <w:tcPr>
            <w:tcW w:w="1559" w:type="dxa"/>
            <w:tcBorders>
              <w:top w:val="nil"/>
              <w:left w:val="single" w:sz="2" w:space="0" w:color="003366"/>
              <w:bottom w:val="nil"/>
              <w:right w:val="single" w:sz="2" w:space="0" w:color="003366"/>
            </w:tcBorders>
          </w:tcPr>
          <w:p w:rsidR="00C032B3" w:rsidRPr="00277E8C" w:rsidRDefault="00C032B3" w:rsidP="00C032B3">
            <w:pPr>
              <w:pStyle w:val="TableReference"/>
              <w:tabs>
                <w:tab w:val="left" w:pos="3306"/>
              </w:tabs>
              <w:spacing w:before="40"/>
              <w:rPr>
                <w:rFonts w:cs="Calibri"/>
                <w:color w:val="auto"/>
                <w:sz w:val="16"/>
                <w:szCs w:val="16"/>
              </w:rPr>
            </w:pPr>
          </w:p>
        </w:tc>
        <w:tc>
          <w:tcPr>
            <w:tcW w:w="5535" w:type="dxa"/>
            <w:tcBorders>
              <w:top w:val="nil"/>
              <w:left w:val="single" w:sz="2" w:space="0" w:color="003366"/>
              <w:bottom w:val="nil"/>
              <w:right w:val="nil"/>
            </w:tcBorders>
            <w:vAlign w:val="bottom"/>
          </w:tcPr>
          <w:p w:rsidR="00C032B3" w:rsidRPr="00CF7E1B" w:rsidRDefault="00C032B3" w:rsidP="00C032B3">
            <w:pPr>
              <w:pStyle w:val="TableText"/>
              <w:tabs>
                <w:tab w:val="left" w:pos="3306"/>
              </w:tabs>
              <w:spacing w:before="0" w:after="120"/>
              <w:rPr>
                <w:rFonts w:cs="Calibri"/>
                <w:b/>
                <w:bCs/>
              </w:rPr>
            </w:pPr>
            <w:r w:rsidRPr="00CF7E1B">
              <w:rPr>
                <w:rFonts w:cs="Calibri"/>
                <w:b/>
                <w:bCs/>
              </w:rPr>
              <w:t>Reconciliation of the Provision for Restructuring</w:t>
            </w:r>
          </w:p>
        </w:tc>
        <w:tc>
          <w:tcPr>
            <w:tcW w:w="1824" w:type="dxa"/>
            <w:tcBorders>
              <w:top w:val="nil"/>
              <w:left w:val="nil"/>
              <w:bottom w:val="nil"/>
              <w:right w:val="nil"/>
            </w:tcBorders>
          </w:tcPr>
          <w:p w:rsidR="00C032B3" w:rsidRPr="00CF7E1B" w:rsidRDefault="00C032B3" w:rsidP="00C032B3">
            <w:pPr>
              <w:pStyle w:val="TableText"/>
              <w:tabs>
                <w:tab w:val="left" w:pos="3306"/>
              </w:tabs>
              <w:jc w:val="right"/>
              <w:rPr>
                <w:rFonts w:cs="Calibri"/>
              </w:rPr>
            </w:pPr>
          </w:p>
        </w:tc>
        <w:tc>
          <w:tcPr>
            <w:tcW w:w="1146" w:type="dxa"/>
            <w:tcBorders>
              <w:top w:val="nil"/>
              <w:left w:val="nil"/>
              <w:bottom w:val="nil"/>
              <w:right w:val="nil"/>
            </w:tcBorders>
            <w:vAlign w:val="bottom"/>
          </w:tcPr>
          <w:p w:rsidR="00C032B3" w:rsidRPr="00CF7E1B" w:rsidRDefault="00C032B3" w:rsidP="00C032B3">
            <w:pPr>
              <w:pStyle w:val="TableText"/>
              <w:tabs>
                <w:tab w:val="left" w:pos="3306"/>
              </w:tabs>
              <w:jc w:val="right"/>
              <w:rPr>
                <w:rFonts w:cs="Calibri"/>
              </w:rPr>
            </w:pPr>
          </w:p>
        </w:tc>
      </w:tr>
      <w:tr w:rsidR="00C032B3" w:rsidRPr="00CF7E1B" w:rsidTr="00C032B3">
        <w:trPr>
          <w:cantSplit/>
          <w:trHeight w:val="23"/>
        </w:trPr>
        <w:tc>
          <w:tcPr>
            <w:tcW w:w="1559" w:type="dxa"/>
            <w:tcBorders>
              <w:top w:val="nil"/>
              <w:left w:val="single" w:sz="2" w:space="0" w:color="003366"/>
              <w:bottom w:val="nil"/>
              <w:right w:val="single" w:sz="2" w:space="0" w:color="003366"/>
            </w:tcBorders>
          </w:tcPr>
          <w:p w:rsidR="00C032B3" w:rsidRPr="00277E8C" w:rsidRDefault="00C032B3" w:rsidP="00C032B3">
            <w:pPr>
              <w:pStyle w:val="TableReference"/>
              <w:tabs>
                <w:tab w:val="left" w:pos="3306"/>
              </w:tabs>
              <w:spacing w:before="60"/>
              <w:rPr>
                <w:rFonts w:cs="Calibri"/>
                <w:color w:val="auto"/>
                <w:sz w:val="16"/>
                <w:szCs w:val="16"/>
              </w:rPr>
            </w:pPr>
            <w:r w:rsidRPr="00277E8C">
              <w:rPr>
                <w:rFonts w:cs="Calibri"/>
                <w:color w:val="auto"/>
                <w:sz w:val="16"/>
                <w:szCs w:val="16"/>
              </w:rPr>
              <w:t>AASB 137.84(a)</w:t>
            </w:r>
          </w:p>
        </w:tc>
        <w:tc>
          <w:tcPr>
            <w:tcW w:w="5535" w:type="dxa"/>
            <w:tcBorders>
              <w:top w:val="nil"/>
              <w:left w:val="single" w:sz="2" w:space="0" w:color="003366"/>
              <w:bottom w:val="nil"/>
              <w:right w:val="nil"/>
            </w:tcBorders>
            <w:vAlign w:val="bottom"/>
          </w:tcPr>
          <w:p w:rsidR="00C032B3" w:rsidRPr="00CF7E1B" w:rsidRDefault="00C032B3" w:rsidP="00C032B3">
            <w:pPr>
              <w:pStyle w:val="TableText"/>
              <w:tabs>
                <w:tab w:val="left" w:pos="3306"/>
              </w:tabs>
              <w:rPr>
                <w:rFonts w:cs="Calibri"/>
              </w:rPr>
            </w:pPr>
            <w:r w:rsidRPr="00CF7E1B">
              <w:rPr>
                <w:rFonts w:cs="Calibri"/>
              </w:rPr>
              <w:t xml:space="preserve">Provision for Restructuring at the Beginning of the Reporting Period </w:t>
            </w:r>
          </w:p>
        </w:tc>
        <w:tc>
          <w:tcPr>
            <w:tcW w:w="1824" w:type="dxa"/>
            <w:tcBorders>
              <w:top w:val="nil"/>
              <w:left w:val="nil"/>
              <w:bottom w:val="nil"/>
              <w:right w:val="nil"/>
            </w:tcBorders>
            <w:vAlign w:val="bottom"/>
          </w:tcPr>
          <w:p w:rsidR="00C032B3" w:rsidRPr="00CF7E1B" w:rsidRDefault="00C032B3" w:rsidP="00C032B3">
            <w:pPr>
              <w:pStyle w:val="TableText"/>
              <w:tabs>
                <w:tab w:val="left" w:pos="3306"/>
              </w:tabs>
              <w:jc w:val="right"/>
              <w:rPr>
                <w:rFonts w:cs="Calibri"/>
              </w:rPr>
            </w:pPr>
            <w:r w:rsidRPr="00CF7E1B">
              <w:rPr>
                <w:rFonts w:cs="Calibri"/>
              </w:rPr>
              <w:t>1,617</w:t>
            </w:r>
          </w:p>
        </w:tc>
        <w:tc>
          <w:tcPr>
            <w:tcW w:w="1146" w:type="dxa"/>
            <w:tcBorders>
              <w:top w:val="nil"/>
              <w:left w:val="nil"/>
              <w:bottom w:val="nil"/>
              <w:right w:val="nil"/>
            </w:tcBorders>
            <w:vAlign w:val="bottom"/>
          </w:tcPr>
          <w:p w:rsidR="00C032B3" w:rsidRPr="00CF7E1B" w:rsidRDefault="00C032B3" w:rsidP="00C032B3">
            <w:pPr>
              <w:pStyle w:val="TableText"/>
              <w:tabs>
                <w:tab w:val="left" w:pos="3306"/>
              </w:tabs>
              <w:jc w:val="right"/>
              <w:rPr>
                <w:rFonts w:cs="Calibri"/>
              </w:rPr>
            </w:pPr>
            <w:r w:rsidRPr="00CF7E1B">
              <w:rPr>
                <w:rFonts w:cs="Calibri"/>
              </w:rPr>
              <w:t>-</w:t>
            </w:r>
          </w:p>
        </w:tc>
      </w:tr>
      <w:tr w:rsidR="00C032B3" w:rsidRPr="00CF7E1B" w:rsidTr="00C032B3">
        <w:trPr>
          <w:cantSplit/>
          <w:trHeight w:val="23"/>
        </w:trPr>
        <w:tc>
          <w:tcPr>
            <w:tcW w:w="1559" w:type="dxa"/>
            <w:tcBorders>
              <w:top w:val="nil"/>
              <w:left w:val="single" w:sz="2" w:space="0" w:color="003366"/>
              <w:bottom w:val="nil"/>
              <w:right w:val="single" w:sz="2" w:space="0" w:color="003366"/>
            </w:tcBorders>
          </w:tcPr>
          <w:p w:rsidR="00C032B3" w:rsidRPr="00277E8C" w:rsidRDefault="00C032B3" w:rsidP="00C032B3">
            <w:pPr>
              <w:pStyle w:val="TableReference"/>
              <w:tabs>
                <w:tab w:val="left" w:pos="3306"/>
              </w:tabs>
              <w:spacing w:before="60"/>
              <w:rPr>
                <w:rFonts w:cs="Calibri"/>
                <w:color w:val="auto"/>
                <w:sz w:val="16"/>
                <w:szCs w:val="16"/>
              </w:rPr>
            </w:pPr>
            <w:r w:rsidRPr="00277E8C">
              <w:rPr>
                <w:rFonts w:cs="Calibri"/>
                <w:color w:val="auto"/>
                <w:sz w:val="16"/>
                <w:szCs w:val="16"/>
              </w:rPr>
              <w:t>AASB 137.84(b)</w:t>
            </w:r>
          </w:p>
        </w:tc>
        <w:tc>
          <w:tcPr>
            <w:tcW w:w="5535" w:type="dxa"/>
            <w:tcBorders>
              <w:top w:val="nil"/>
              <w:left w:val="single" w:sz="2" w:space="0" w:color="003366"/>
              <w:bottom w:val="nil"/>
              <w:right w:val="nil"/>
            </w:tcBorders>
            <w:vAlign w:val="bottom"/>
          </w:tcPr>
          <w:p w:rsidR="00C032B3" w:rsidRPr="00CF7E1B" w:rsidRDefault="00C032B3" w:rsidP="00C032B3">
            <w:pPr>
              <w:pStyle w:val="TableText"/>
              <w:tabs>
                <w:tab w:val="left" w:pos="3306"/>
              </w:tabs>
              <w:rPr>
                <w:rFonts w:cs="Calibri"/>
              </w:rPr>
            </w:pPr>
            <w:r w:rsidRPr="00CF7E1B">
              <w:rPr>
                <w:rFonts w:cs="Calibri"/>
              </w:rPr>
              <w:t>Additional Provision Recognised</w:t>
            </w:r>
          </w:p>
        </w:tc>
        <w:tc>
          <w:tcPr>
            <w:tcW w:w="1824" w:type="dxa"/>
            <w:tcBorders>
              <w:top w:val="nil"/>
              <w:left w:val="nil"/>
              <w:bottom w:val="nil"/>
              <w:right w:val="nil"/>
            </w:tcBorders>
            <w:vAlign w:val="bottom"/>
          </w:tcPr>
          <w:p w:rsidR="00C032B3" w:rsidRPr="00CF7E1B" w:rsidRDefault="00C032B3" w:rsidP="00C032B3">
            <w:pPr>
              <w:pStyle w:val="TableText"/>
              <w:tabs>
                <w:tab w:val="left" w:pos="3306"/>
              </w:tabs>
              <w:jc w:val="right"/>
              <w:rPr>
                <w:rFonts w:cs="Calibri"/>
              </w:rPr>
            </w:pPr>
            <w:r w:rsidRPr="00CF7E1B">
              <w:rPr>
                <w:rFonts w:cs="Calibri"/>
              </w:rPr>
              <w:t>1,996</w:t>
            </w:r>
          </w:p>
        </w:tc>
        <w:tc>
          <w:tcPr>
            <w:tcW w:w="1146" w:type="dxa"/>
            <w:tcBorders>
              <w:top w:val="nil"/>
              <w:left w:val="nil"/>
              <w:bottom w:val="nil"/>
              <w:right w:val="nil"/>
            </w:tcBorders>
            <w:vAlign w:val="bottom"/>
          </w:tcPr>
          <w:p w:rsidR="00C032B3" w:rsidRPr="00CF7E1B" w:rsidRDefault="00C032B3" w:rsidP="00C032B3">
            <w:pPr>
              <w:pStyle w:val="TableText"/>
              <w:tabs>
                <w:tab w:val="left" w:pos="3306"/>
              </w:tabs>
              <w:jc w:val="right"/>
              <w:rPr>
                <w:rFonts w:cs="Calibri"/>
              </w:rPr>
            </w:pPr>
            <w:r w:rsidRPr="00CF7E1B">
              <w:rPr>
                <w:rFonts w:cs="Calibri"/>
              </w:rPr>
              <w:t>1,617</w:t>
            </w:r>
          </w:p>
        </w:tc>
      </w:tr>
      <w:tr w:rsidR="00C032B3" w:rsidRPr="00CF7E1B" w:rsidTr="00C032B3">
        <w:trPr>
          <w:cantSplit/>
          <w:trHeight w:val="23"/>
        </w:trPr>
        <w:tc>
          <w:tcPr>
            <w:tcW w:w="1559" w:type="dxa"/>
            <w:tcBorders>
              <w:top w:val="nil"/>
              <w:left w:val="single" w:sz="2" w:space="0" w:color="003366"/>
              <w:bottom w:val="nil"/>
              <w:right w:val="single" w:sz="2" w:space="0" w:color="003366"/>
            </w:tcBorders>
          </w:tcPr>
          <w:p w:rsidR="00C032B3" w:rsidRPr="00277E8C" w:rsidRDefault="00C032B3" w:rsidP="00C032B3">
            <w:pPr>
              <w:pStyle w:val="TableReference"/>
              <w:tabs>
                <w:tab w:val="left" w:pos="3306"/>
              </w:tabs>
              <w:spacing w:before="60"/>
              <w:rPr>
                <w:rFonts w:cs="Calibri"/>
                <w:color w:val="auto"/>
                <w:sz w:val="16"/>
                <w:szCs w:val="16"/>
              </w:rPr>
            </w:pPr>
            <w:r w:rsidRPr="00277E8C">
              <w:rPr>
                <w:rFonts w:cs="Calibri"/>
                <w:color w:val="auto"/>
                <w:sz w:val="16"/>
                <w:szCs w:val="16"/>
              </w:rPr>
              <w:t>AASB 137.84(c)</w:t>
            </w:r>
          </w:p>
        </w:tc>
        <w:tc>
          <w:tcPr>
            <w:tcW w:w="5535" w:type="dxa"/>
            <w:tcBorders>
              <w:top w:val="nil"/>
              <w:left w:val="single" w:sz="2" w:space="0" w:color="003366"/>
              <w:bottom w:val="nil"/>
              <w:right w:val="nil"/>
            </w:tcBorders>
            <w:vAlign w:val="bottom"/>
          </w:tcPr>
          <w:p w:rsidR="00C032B3" w:rsidRPr="00CF7E1B" w:rsidRDefault="00C032B3" w:rsidP="00C032B3">
            <w:pPr>
              <w:pStyle w:val="Commentary-Bullet"/>
              <w:numPr>
                <w:ilvl w:val="0"/>
                <w:numId w:val="0"/>
              </w:numPr>
              <w:rPr>
                <w:rFonts w:cs="Calibri"/>
                <w:sz w:val="18"/>
              </w:rPr>
            </w:pPr>
            <w:r w:rsidRPr="00CF7E1B">
              <w:rPr>
                <w:rFonts w:cs="Calibri"/>
                <w:sz w:val="18"/>
              </w:rPr>
              <w:t>Reduction in Provision as a Result of Payments</w:t>
            </w:r>
          </w:p>
        </w:tc>
        <w:tc>
          <w:tcPr>
            <w:tcW w:w="1824" w:type="dxa"/>
            <w:tcBorders>
              <w:top w:val="nil"/>
              <w:left w:val="nil"/>
              <w:bottom w:val="nil"/>
              <w:right w:val="nil"/>
            </w:tcBorders>
            <w:vAlign w:val="bottom"/>
          </w:tcPr>
          <w:p w:rsidR="00C032B3" w:rsidRPr="00CF7E1B" w:rsidRDefault="00C032B3" w:rsidP="00C032B3">
            <w:pPr>
              <w:pStyle w:val="TableText"/>
              <w:tabs>
                <w:tab w:val="left" w:pos="3306"/>
              </w:tabs>
              <w:jc w:val="right"/>
              <w:rPr>
                <w:rFonts w:cs="Calibri"/>
              </w:rPr>
            </w:pPr>
            <w:r w:rsidRPr="00CF7E1B">
              <w:rPr>
                <w:rFonts w:cs="Calibri"/>
              </w:rPr>
              <w:t>(35)</w:t>
            </w:r>
          </w:p>
        </w:tc>
        <w:tc>
          <w:tcPr>
            <w:tcW w:w="1146" w:type="dxa"/>
            <w:tcBorders>
              <w:top w:val="nil"/>
              <w:left w:val="nil"/>
              <w:bottom w:val="nil"/>
              <w:right w:val="nil"/>
            </w:tcBorders>
            <w:vAlign w:val="bottom"/>
          </w:tcPr>
          <w:p w:rsidR="00C032B3" w:rsidRPr="00CF7E1B" w:rsidRDefault="00C032B3" w:rsidP="00C032B3">
            <w:pPr>
              <w:pStyle w:val="TableText"/>
              <w:tabs>
                <w:tab w:val="left" w:pos="3306"/>
              </w:tabs>
              <w:jc w:val="right"/>
              <w:rPr>
                <w:rFonts w:cs="Calibri"/>
              </w:rPr>
            </w:pPr>
            <w:r w:rsidRPr="00CF7E1B">
              <w:rPr>
                <w:rFonts w:cs="Calibri"/>
              </w:rPr>
              <w:t>-</w:t>
            </w:r>
          </w:p>
        </w:tc>
      </w:tr>
      <w:tr w:rsidR="00C032B3" w:rsidRPr="00CF7E1B" w:rsidTr="00C032B3">
        <w:trPr>
          <w:cantSplit/>
          <w:trHeight w:val="23"/>
        </w:trPr>
        <w:tc>
          <w:tcPr>
            <w:tcW w:w="1559" w:type="dxa"/>
            <w:tcBorders>
              <w:top w:val="nil"/>
              <w:left w:val="single" w:sz="2" w:space="0" w:color="003366"/>
              <w:bottom w:val="nil"/>
              <w:right w:val="single" w:sz="2" w:space="0" w:color="003366"/>
            </w:tcBorders>
          </w:tcPr>
          <w:p w:rsidR="00C032B3" w:rsidRPr="00277E8C" w:rsidRDefault="00C032B3" w:rsidP="00C032B3">
            <w:pPr>
              <w:pStyle w:val="TableReference"/>
              <w:tabs>
                <w:tab w:val="left" w:pos="3306"/>
              </w:tabs>
              <w:spacing w:before="60"/>
              <w:rPr>
                <w:rFonts w:cs="Calibri"/>
                <w:color w:val="auto"/>
                <w:sz w:val="16"/>
                <w:szCs w:val="16"/>
              </w:rPr>
            </w:pPr>
          </w:p>
        </w:tc>
        <w:tc>
          <w:tcPr>
            <w:tcW w:w="5535" w:type="dxa"/>
            <w:tcBorders>
              <w:top w:val="nil"/>
              <w:left w:val="single" w:sz="2" w:space="0" w:color="003366"/>
              <w:bottom w:val="nil"/>
              <w:right w:val="nil"/>
            </w:tcBorders>
            <w:vAlign w:val="bottom"/>
          </w:tcPr>
          <w:p w:rsidR="00C032B3" w:rsidRPr="00CF7E1B" w:rsidRDefault="00C032B3" w:rsidP="00C032B3">
            <w:pPr>
              <w:pStyle w:val="Commentary-Bullet"/>
              <w:numPr>
                <w:ilvl w:val="0"/>
                <w:numId w:val="0"/>
              </w:numPr>
              <w:rPr>
                <w:rFonts w:cs="Calibri"/>
                <w:sz w:val="18"/>
              </w:rPr>
            </w:pPr>
            <w:r w:rsidRPr="00CF7E1B">
              <w:rPr>
                <w:rFonts w:cs="Calibri"/>
                <w:sz w:val="18"/>
              </w:rPr>
              <w:t>Reduction in Provision due to a Change in Accounting Estimate</w:t>
            </w:r>
          </w:p>
        </w:tc>
        <w:tc>
          <w:tcPr>
            <w:tcW w:w="1824" w:type="dxa"/>
            <w:tcBorders>
              <w:top w:val="nil"/>
              <w:left w:val="nil"/>
              <w:bottom w:val="nil"/>
              <w:right w:val="nil"/>
            </w:tcBorders>
            <w:vAlign w:val="bottom"/>
          </w:tcPr>
          <w:p w:rsidR="00C032B3" w:rsidRPr="00CF7E1B" w:rsidRDefault="00C032B3" w:rsidP="00C032B3">
            <w:pPr>
              <w:pStyle w:val="TableText"/>
              <w:tabs>
                <w:tab w:val="left" w:pos="3306"/>
              </w:tabs>
              <w:jc w:val="right"/>
              <w:rPr>
                <w:rFonts w:cs="Calibri"/>
              </w:rPr>
            </w:pPr>
            <w:r w:rsidRPr="00CF7E1B">
              <w:rPr>
                <w:rFonts w:cs="Calibri"/>
              </w:rPr>
              <w:t>(290)</w:t>
            </w:r>
          </w:p>
        </w:tc>
        <w:tc>
          <w:tcPr>
            <w:tcW w:w="1146" w:type="dxa"/>
            <w:tcBorders>
              <w:top w:val="nil"/>
              <w:left w:val="nil"/>
              <w:bottom w:val="nil"/>
              <w:right w:val="nil"/>
            </w:tcBorders>
            <w:vAlign w:val="bottom"/>
          </w:tcPr>
          <w:p w:rsidR="00C032B3" w:rsidRPr="00CF7E1B" w:rsidRDefault="00C032B3" w:rsidP="00C032B3">
            <w:pPr>
              <w:pStyle w:val="TableText"/>
              <w:tabs>
                <w:tab w:val="left" w:pos="3306"/>
              </w:tabs>
              <w:jc w:val="right"/>
              <w:rPr>
                <w:rFonts w:cs="Calibri"/>
              </w:rPr>
            </w:pPr>
            <w:r w:rsidRPr="00CF7E1B">
              <w:rPr>
                <w:rFonts w:cs="Calibri"/>
              </w:rPr>
              <w:t>-</w:t>
            </w:r>
          </w:p>
        </w:tc>
      </w:tr>
      <w:tr w:rsidR="00C032B3" w:rsidRPr="00CF7E1B" w:rsidTr="00C032B3">
        <w:trPr>
          <w:cantSplit/>
          <w:trHeight w:val="23"/>
        </w:trPr>
        <w:tc>
          <w:tcPr>
            <w:tcW w:w="1559" w:type="dxa"/>
            <w:tcBorders>
              <w:top w:val="nil"/>
              <w:left w:val="single" w:sz="2" w:space="0" w:color="003366"/>
              <w:bottom w:val="nil"/>
              <w:right w:val="single" w:sz="2" w:space="0" w:color="003366"/>
            </w:tcBorders>
          </w:tcPr>
          <w:p w:rsidR="00C032B3" w:rsidRPr="00277E8C" w:rsidRDefault="00C032B3" w:rsidP="00C032B3">
            <w:pPr>
              <w:pStyle w:val="TableReference"/>
              <w:tabs>
                <w:tab w:val="left" w:pos="3306"/>
              </w:tabs>
              <w:spacing w:before="60"/>
              <w:rPr>
                <w:rFonts w:cs="Calibri"/>
                <w:color w:val="auto"/>
                <w:sz w:val="16"/>
                <w:szCs w:val="16"/>
              </w:rPr>
            </w:pPr>
            <w:r w:rsidRPr="00277E8C">
              <w:rPr>
                <w:rFonts w:cs="Calibri"/>
                <w:color w:val="auto"/>
                <w:sz w:val="16"/>
                <w:szCs w:val="16"/>
              </w:rPr>
              <w:t>AASB 137.84(a)</w:t>
            </w:r>
          </w:p>
        </w:tc>
        <w:tc>
          <w:tcPr>
            <w:tcW w:w="5535" w:type="dxa"/>
            <w:tcBorders>
              <w:top w:val="nil"/>
              <w:left w:val="single" w:sz="2" w:space="0" w:color="003366"/>
              <w:bottom w:val="nil"/>
              <w:right w:val="nil"/>
            </w:tcBorders>
            <w:vAlign w:val="bottom"/>
          </w:tcPr>
          <w:p w:rsidR="00C032B3" w:rsidRPr="00CF7E1B" w:rsidRDefault="00C032B3" w:rsidP="00C032B3">
            <w:pPr>
              <w:pStyle w:val="TableText"/>
              <w:tabs>
                <w:tab w:val="left" w:pos="3306"/>
              </w:tabs>
              <w:rPr>
                <w:rFonts w:cs="Calibri"/>
                <w:b/>
                <w:bCs/>
              </w:rPr>
            </w:pPr>
            <w:r w:rsidRPr="00CF7E1B">
              <w:rPr>
                <w:rFonts w:cs="Calibri"/>
                <w:b/>
                <w:bCs/>
              </w:rPr>
              <w:t xml:space="preserve">Provision for Restructuring at the End of the Reporting Period </w:t>
            </w:r>
          </w:p>
        </w:tc>
        <w:tc>
          <w:tcPr>
            <w:tcW w:w="1824" w:type="dxa"/>
            <w:tcBorders>
              <w:top w:val="single" w:sz="2" w:space="0" w:color="003366"/>
              <w:left w:val="nil"/>
              <w:bottom w:val="double" w:sz="4" w:space="0" w:color="003366"/>
              <w:right w:val="nil"/>
            </w:tcBorders>
            <w:vAlign w:val="bottom"/>
          </w:tcPr>
          <w:p w:rsidR="00C032B3" w:rsidRPr="00CF7E1B" w:rsidRDefault="00C032B3" w:rsidP="00C032B3">
            <w:pPr>
              <w:pStyle w:val="TableText"/>
              <w:tabs>
                <w:tab w:val="left" w:pos="3306"/>
              </w:tabs>
              <w:jc w:val="right"/>
              <w:rPr>
                <w:rFonts w:cs="Calibri"/>
                <w:b/>
              </w:rPr>
            </w:pPr>
            <w:r w:rsidRPr="00CF7E1B">
              <w:rPr>
                <w:rFonts w:cs="Calibri"/>
                <w:b/>
              </w:rPr>
              <w:t>3,288</w:t>
            </w:r>
          </w:p>
        </w:tc>
        <w:tc>
          <w:tcPr>
            <w:tcW w:w="1146" w:type="dxa"/>
            <w:tcBorders>
              <w:top w:val="single" w:sz="2" w:space="0" w:color="003366"/>
              <w:left w:val="nil"/>
              <w:bottom w:val="double" w:sz="4" w:space="0" w:color="003366"/>
              <w:right w:val="nil"/>
            </w:tcBorders>
            <w:vAlign w:val="bottom"/>
          </w:tcPr>
          <w:p w:rsidR="00C032B3" w:rsidRPr="00CF7E1B" w:rsidRDefault="00C032B3" w:rsidP="00C032B3">
            <w:pPr>
              <w:pStyle w:val="TableText"/>
              <w:tabs>
                <w:tab w:val="left" w:pos="3306"/>
              </w:tabs>
              <w:jc w:val="right"/>
              <w:rPr>
                <w:rFonts w:cs="Calibri"/>
                <w:b/>
              </w:rPr>
            </w:pPr>
            <w:r w:rsidRPr="00CF7E1B">
              <w:rPr>
                <w:rFonts w:cs="Calibri"/>
                <w:b/>
              </w:rPr>
              <w:t>1,617</w:t>
            </w:r>
          </w:p>
        </w:tc>
      </w:tr>
      <w:tr w:rsidR="00C032B3" w:rsidRPr="00CF7E1B" w:rsidTr="00C032B3">
        <w:trPr>
          <w:cantSplit/>
          <w:trHeight w:val="23"/>
        </w:trPr>
        <w:tc>
          <w:tcPr>
            <w:tcW w:w="1559" w:type="dxa"/>
            <w:tcBorders>
              <w:top w:val="nil"/>
              <w:left w:val="single" w:sz="2" w:space="0" w:color="003366"/>
              <w:bottom w:val="nil"/>
              <w:right w:val="single" w:sz="2" w:space="0" w:color="003366"/>
            </w:tcBorders>
          </w:tcPr>
          <w:p w:rsidR="00C032B3" w:rsidRPr="00277E8C" w:rsidRDefault="00C032B3" w:rsidP="00C032B3">
            <w:pPr>
              <w:pStyle w:val="TableReference"/>
              <w:tabs>
                <w:tab w:val="left" w:pos="3306"/>
              </w:tabs>
              <w:spacing w:before="40"/>
              <w:rPr>
                <w:rFonts w:cs="Calibri"/>
                <w:color w:val="auto"/>
                <w:sz w:val="16"/>
                <w:szCs w:val="16"/>
              </w:rPr>
            </w:pPr>
          </w:p>
        </w:tc>
        <w:tc>
          <w:tcPr>
            <w:tcW w:w="5535" w:type="dxa"/>
            <w:tcBorders>
              <w:top w:val="nil"/>
              <w:left w:val="single" w:sz="2" w:space="0" w:color="003366"/>
              <w:bottom w:val="nil"/>
              <w:right w:val="nil"/>
            </w:tcBorders>
            <w:vAlign w:val="bottom"/>
          </w:tcPr>
          <w:p w:rsidR="00C032B3" w:rsidRPr="00CF7E1B" w:rsidRDefault="00C032B3" w:rsidP="00C032B3">
            <w:pPr>
              <w:pStyle w:val="TableText"/>
              <w:tabs>
                <w:tab w:val="left" w:pos="3306"/>
              </w:tabs>
              <w:rPr>
                <w:rFonts w:cs="Calibri"/>
              </w:rPr>
            </w:pPr>
          </w:p>
        </w:tc>
        <w:tc>
          <w:tcPr>
            <w:tcW w:w="1824" w:type="dxa"/>
            <w:tcBorders>
              <w:top w:val="double" w:sz="4" w:space="0" w:color="003366"/>
              <w:left w:val="nil"/>
              <w:bottom w:val="nil"/>
              <w:right w:val="nil"/>
            </w:tcBorders>
            <w:vAlign w:val="bottom"/>
          </w:tcPr>
          <w:p w:rsidR="00C032B3" w:rsidRPr="00CF7E1B" w:rsidRDefault="00C032B3" w:rsidP="00C032B3">
            <w:pPr>
              <w:pStyle w:val="TableText"/>
              <w:tabs>
                <w:tab w:val="left" w:pos="3306"/>
              </w:tabs>
              <w:jc w:val="right"/>
              <w:rPr>
                <w:rFonts w:cs="Calibri"/>
              </w:rPr>
            </w:pPr>
          </w:p>
        </w:tc>
        <w:tc>
          <w:tcPr>
            <w:tcW w:w="1146" w:type="dxa"/>
            <w:tcBorders>
              <w:top w:val="double" w:sz="4" w:space="0" w:color="003366"/>
              <w:left w:val="nil"/>
              <w:bottom w:val="nil"/>
              <w:right w:val="nil"/>
            </w:tcBorders>
            <w:vAlign w:val="bottom"/>
          </w:tcPr>
          <w:p w:rsidR="00C032B3" w:rsidRPr="00CF7E1B" w:rsidRDefault="00C032B3" w:rsidP="00C032B3">
            <w:pPr>
              <w:pStyle w:val="TableText"/>
              <w:tabs>
                <w:tab w:val="left" w:pos="3306"/>
              </w:tabs>
              <w:jc w:val="right"/>
              <w:rPr>
                <w:rFonts w:cs="Calibri"/>
              </w:rPr>
            </w:pPr>
          </w:p>
        </w:tc>
      </w:tr>
      <w:tr w:rsidR="00C032B3" w:rsidRPr="00CF7E1B" w:rsidTr="00C032B3">
        <w:trPr>
          <w:cantSplit/>
          <w:trHeight w:val="23"/>
        </w:trPr>
        <w:tc>
          <w:tcPr>
            <w:tcW w:w="1559" w:type="dxa"/>
            <w:tcBorders>
              <w:top w:val="nil"/>
              <w:left w:val="single" w:sz="2" w:space="0" w:color="003366"/>
              <w:bottom w:val="nil"/>
              <w:right w:val="single" w:sz="2" w:space="0" w:color="003366"/>
            </w:tcBorders>
          </w:tcPr>
          <w:p w:rsidR="00C032B3" w:rsidRPr="00277E8C" w:rsidRDefault="00C032B3" w:rsidP="00C032B3">
            <w:pPr>
              <w:pStyle w:val="TableReference"/>
              <w:tabs>
                <w:tab w:val="left" w:pos="3306"/>
              </w:tabs>
              <w:spacing w:before="40"/>
              <w:rPr>
                <w:rFonts w:cs="Calibri"/>
                <w:color w:val="auto"/>
                <w:sz w:val="16"/>
                <w:szCs w:val="16"/>
              </w:rPr>
            </w:pPr>
          </w:p>
        </w:tc>
        <w:tc>
          <w:tcPr>
            <w:tcW w:w="8505" w:type="dxa"/>
            <w:gridSpan w:val="3"/>
            <w:tcBorders>
              <w:top w:val="nil"/>
              <w:left w:val="single" w:sz="2" w:space="0" w:color="003366"/>
              <w:bottom w:val="nil"/>
              <w:right w:val="nil"/>
            </w:tcBorders>
            <w:vAlign w:val="bottom"/>
          </w:tcPr>
          <w:p w:rsidR="00C032B3" w:rsidRPr="00CF7E1B" w:rsidRDefault="00C032B3" w:rsidP="00C032B3">
            <w:pPr>
              <w:pStyle w:val="CommentaryHeading"/>
              <w:tabs>
                <w:tab w:val="left" w:pos="3306"/>
              </w:tabs>
              <w:spacing w:before="0" w:after="120"/>
              <w:rPr>
                <w:rFonts w:cs="Calibri"/>
              </w:rPr>
            </w:pPr>
            <w:r w:rsidRPr="00CF7E1B">
              <w:rPr>
                <w:rFonts w:cs="Calibri"/>
                <w:sz w:val="18"/>
              </w:rPr>
              <w:t>Provision for Restoration of Contaminated Site</w:t>
            </w:r>
          </w:p>
        </w:tc>
      </w:tr>
      <w:tr w:rsidR="00C032B3" w:rsidRPr="00CF7E1B" w:rsidTr="00C032B3">
        <w:trPr>
          <w:cantSplit/>
          <w:trHeight w:val="23"/>
        </w:trPr>
        <w:tc>
          <w:tcPr>
            <w:tcW w:w="1559" w:type="dxa"/>
            <w:tcBorders>
              <w:top w:val="nil"/>
              <w:left w:val="single" w:sz="2" w:space="0" w:color="003366"/>
              <w:bottom w:val="nil"/>
              <w:right w:val="single" w:sz="2" w:space="0" w:color="003366"/>
            </w:tcBorders>
          </w:tcPr>
          <w:p w:rsidR="00C032B3" w:rsidRPr="00277E8C" w:rsidRDefault="00C032B3" w:rsidP="00C032B3">
            <w:pPr>
              <w:pStyle w:val="TableReference"/>
              <w:tabs>
                <w:tab w:val="left" w:pos="3306"/>
              </w:tabs>
              <w:spacing w:before="60"/>
              <w:rPr>
                <w:rFonts w:cs="Calibri"/>
                <w:color w:val="auto"/>
                <w:sz w:val="16"/>
                <w:szCs w:val="16"/>
              </w:rPr>
            </w:pPr>
            <w:r w:rsidRPr="00277E8C">
              <w:rPr>
                <w:rFonts w:cs="Calibri"/>
                <w:color w:val="auto"/>
                <w:sz w:val="16"/>
                <w:szCs w:val="16"/>
              </w:rPr>
              <w:t>AASB 137.85(a) &amp;(b)</w:t>
            </w:r>
          </w:p>
          <w:p w:rsidR="00C032B3" w:rsidRPr="00277E8C" w:rsidRDefault="00C032B3" w:rsidP="00C032B3">
            <w:pPr>
              <w:pStyle w:val="TableReference"/>
              <w:tabs>
                <w:tab w:val="left" w:pos="3306"/>
              </w:tabs>
              <w:spacing w:before="60"/>
              <w:rPr>
                <w:rFonts w:cs="Calibri"/>
                <w:color w:val="auto"/>
                <w:sz w:val="16"/>
                <w:szCs w:val="16"/>
              </w:rPr>
            </w:pPr>
          </w:p>
          <w:p w:rsidR="00C032B3" w:rsidRPr="00277E8C" w:rsidRDefault="00C032B3" w:rsidP="00C032B3">
            <w:pPr>
              <w:pStyle w:val="TableReference"/>
              <w:tabs>
                <w:tab w:val="left" w:pos="3306"/>
              </w:tabs>
              <w:spacing w:before="40"/>
              <w:rPr>
                <w:rFonts w:cs="Calibri"/>
                <w:color w:val="auto"/>
                <w:sz w:val="16"/>
                <w:szCs w:val="16"/>
              </w:rPr>
            </w:pPr>
          </w:p>
          <w:p w:rsidR="00C032B3" w:rsidRPr="00277E8C" w:rsidRDefault="00C032B3" w:rsidP="00C032B3">
            <w:pPr>
              <w:pStyle w:val="TableReference"/>
              <w:tabs>
                <w:tab w:val="left" w:pos="3306"/>
              </w:tabs>
              <w:spacing w:before="40"/>
              <w:rPr>
                <w:rFonts w:cs="Calibri"/>
                <w:color w:val="auto"/>
                <w:sz w:val="16"/>
                <w:szCs w:val="16"/>
              </w:rPr>
            </w:pPr>
            <w:r w:rsidRPr="00277E8C">
              <w:rPr>
                <w:rFonts w:cs="Calibri"/>
                <w:color w:val="auto"/>
                <w:sz w:val="16"/>
                <w:szCs w:val="16"/>
              </w:rPr>
              <w:t>AASB 137.88</w:t>
            </w:r>
          </w:p>
        </w:tc>
        <w:tc>
          <w:tcPr>
            <w:tcW w:w="8505" w:type="dxa"/>
            <w:gridSpan w:val="3"/>
            <w:tcBorders>
              <w:top w:val="nil"/>
              <w:left w:val="single" w:sz="2" w:space="0" w:color="003366"/>
              <w:bottom w:val="nil"/>
              <w:right w:val="nil"/>
            </w:tcBorders>
          </w:tcPr>
          <w:p w:rsidR="00C032B3" w:rsidRPr="00CF7E1B" w:rsidRDefault="00C032B3" w:rsidP="00C032B3">
            <w:pPr>
              <w:pStyle w:val="TableText"/>
              <w:spacing w:before="0" w:after="120"/>
              <w:jc w:val="both"/>
              <w:rPr>
                <w:rFonts w:cs="Calibri"/>
              </w:rPr>
            </w:pPr>
            <w:r w:rsidRPr="00CF7E1B">
              <w:rPr>
                <w:rFonts w:cs="Calibri"/>
              </w:rPr>
              <w:t xml:space="preserve">In November </w:t>
            </w:r>
            <w:r w:rsidR="00EA6D74">
              <w:rPr>
                <w:rFonts w:cs="Calibri"/>
              </w:rPr>
              <w:t>2018</w:t>
            </w:r>
            <w:r w:rsidRPr="00CF7E1B">
              <w:rPr>
                <w:rFonts w:cs="Calibri"/>
              </w:rPr>
              <w:t xml:space="preserve">, it was discovered that waste had leaked from containers and contaminated the area in which they were buried and also contaminated nearby farmland.  The Agency has undertaken to clean up the contaminated area where the waste was buried and has therefore taken up a provision for the restoration of this contaminated site as the cleanup of this site is expected to be performed over the next two years.  </w:t>
            </w:r>
          </w:p>
          <w:p w:rsidR="00C032B3" w:rsidRPr="00CF7E1B" w:rsidRDefault="00C032B3" w:rsidP="00C032B3">
            <w:pPr>
              <w:pStyle w:val="TableText"/>
              <w:spacing w:before="0" w:after="120"/>
              <w:jc w:val="both"/>
              <w:rPr>
                <w:rFonts w:cs="Calibri"/>
              </w:rPr>
            </w:pPr>
            <w:r w:rsidRPr="00CF7E1B">
              <w:rPr>
                <w:rFonts w:cs="Calibri"/>
              </w:rPr>
              <w:t xml:space="preserve">There are currently court proceedings under way to determine the Agency’s liability in relation to the farmland (see Note 42 </w:t>
            </w:r>
            <w:r w:rsidRPr="00CF7E1B">
              <w:rPr>
                <w:rFonts w:cs="Calibri"/>
                <w:i/>
              </w:rPr>
              <w:t>Contingent Liabilities and Contingent Assets</w:t>
            </w:r>
            <w:r w:rsidRPr="00CF7E1B">
              <w:rPr>
                <w:rFonts w:cs="Calibri"/>
              </w:rPr>
              <w:t>).</w:t>
            </w:r>
          </w:p>
        </w:tc>
      </w:tr>
      <w:tr w:rsidR="00C032B3" w:rsidRPr="00CF7E1B" w:rsidTr="00C032B3">
        <w:trPr>
          <w:cantSplit/>
          <w:trHeight w:val="23"/>
        </w:trPr>
        <w:tc>
          <w:tcPr>
            <w:tcW w:w="1559" w:type="dxa"/>
            <w:tcBorders>
              <w:top w:val="nil"/>
              <w:left w:val="single" w:sz="2" w:space="0" w:color="003366"/>
              <w:bottom w:val="nil"/>
              <w:right w:val="single" w:sz="2" w:space="0" w:color="003366"/>
            </w:tcBorders>
          </w:tcPr>
          <w:p w:rsidR="00C032B3" w:rsidRPr="00277E8C" w:rsidRDefault="00C032B3" w:rsidP="00C032B3">
            <w:pPr>
              <w:pStyle w:val="TableReference"/>
              <w:tabs>
                <w:tab w:val="left" w:pos="3306"/>
              </w:tabs>
              <w:spacing w:before="40"/>
              <w:rPr>
                <w:rFonts w:cs="Calibri"/>
                <w:color w:val="auto"/>
                <w:sz w:val="16"/>
                <w:szCs w:val="16"/>
              </w:rPr>
            </w:pPr>
          </w:p>
        </w:tc>
        <w:tc>
          <w:tcPr>
            <w:tcW w:w="5535" w:type="dxa"/>
            <w:tcBorders>
              <w:top w:val="nil"/>
              <w:left w:val="single" w:sz="2" w:space="0" w:color="003366"/>
              <w:bottom w:val="nil"/>
              <w:right w:val="nil"/>
            </w:tcBorders>
            <w:vAlign w:val="bottom"/>
          </w:tcPr>
          <w:p w:rsidR="00C032B3" w:rsidRPr="00CF7E1B" w:rsidRDefault="00C032B3" w:rsidP="00C032B3">
            <w:pPr>
              <w:pStyle w:val="CommentaryHeading"/>
              <w:tabs>
                <w:tab w:val="left" w:pos="3306"/>
              </w:tabs>
              <w:spacing w:before="60"/>
              <w:rPr>
                <w:rFonts w:cs="Calibri"/>
              </w:rPr>
            </w:pPr>
            <w:r w:rsidRPr="00CF7E1B">
              <w:rPr>
                <w:rFonts w:cs="Calibri"/>
                <w:sz w:val="18"/>
              </w:rPr>
              <w:t>Reconciliation of the Provision for Restoration of Contaminated Site</w:t>
            </w:r>
          </w:p>
        </w:tc>
        <w:tc>
          <w:tcPr>
            <w:tcW w:w="1824" w:type="dxa"/>
            <w:tcBorders>
              <w:top w:val="nil"/>
              <w:left w:val="nil"/>
              <w:bottom w:val="nil"/>
              <w:right w:val="nil"/>
            </w:tcBorders>
            <w:vAlign w:val="bottom"/>
          </w:tcPr>
          <w:p w:rsidR="00C032B3" w:rsidRPr="00CF7E1B" w:rsidRDefault="00C032B3" w:rsidP="00C032B3">
            <w:pPr>
              <w:pStyle w:val="TableText"/>
              <w:tabs>
                <w:tab w:val="left" w:pos="3306"/>
              </w:tabs>
              <w:jc w:val="right"/>
              <w:rPr>
                <w:rFonts w:cs="Calibri"/>
              </w:rPr>
            </w:pPr>
          </w:p>
        </w:tc>
        <w:tc>
          <w:tcPr>
            <w:tcW w:w="1146" w:type="dxa"/>
            <w:tcBorders>
              <w:top w:val="nil"/>
              <w:left w:val="nil"/>
              <w:bottom w:val="nil"/>
              <w:right w:val="nil"/>
            </w:tcBorders>
            <w:vAlign w:val="bottom"/>
          </w:tcPr>
          <w:p w:rsidR="00C032B3" w:rsidRPr="00CF7E1B" w:rsidRDefault="00C032B3" w:rsidP="00C032B3">
            <w:pPr>
              <w:pStyle w:val="TableText"/>
              <w:tabs>
                <w:tab w:val="left" w:pos="3306"/>
              </w:tabs>
              <w:jc w:val="right"/>
              <w:rPr>
                <w:rFonts w:cs="Calibri"/>
              </w:rPr>
            </w:pPr>
          </w:p>
        </w:tc>
      </w:tr>
      <w:tr w:rsidR="00C032B3" w:rsidRPr="00CF7E1B" w:rsidTr="00C032B3">
        <w:trPr>
          <w:cantSplit/>
          <w:trHeight w:val="23"/>
        </w:trPr>
        <w:tc>
          <w:tcPr>
            <w:tcW w:w="1559" w:type="dxa"/>
            <w:tcBorders>
              <w:top w:val="nil"/>
              <w:left w:val="single" w:sz="2" w:space="0" w:color="003366"/>
              <w:bottom w:val="nil"/>
              <w:right w:val="single" w:sz="2" w:space="0" w:color="003366"/>
            </w:tcBorders>
          </w:tcPr>
          <w:p w:rsidR="00C032B3" w:rsidRPr="00277E8C" w:rsidRDefault="00C032B3" w:rsidP="00C032B3">
            <w:pPr>
              <w:pStyle w:val="TableReference"/>
              <w:tabs>
                <w:tab w:val="left" w:pos="3306"/>
              </w:tabs>
              <w:spacing w:before="60"/>
              <w:rPr>
                <w:rFonts w:cs="Calibri"/>
                <w:color w:val="auto"/>
                <w:sz w:val="16"/>
                <w:szCs w:val="16"/>
              </w:rPr>
            </w:pPr>
            <w:r w:rsidRPr="00277E8C">
              <w:rPr>
                <w:rFonts w:cs="Calibri"/>
                <w:color w:val="auto"/>
                <w:sz w:val="16"/>
                <w:szCs w:val="16"/>
              </w:rPr>
              <w:t>AASB 137.84(a)</w:t>
            </w:r>
          </w:p>
        </w:tc>
        <w:tc>
          <w:tcPr>
            <w:tcW w:w="5535" w:type="dxa"/>
            <w:tcBorders>
              <w:top w:val="nil"/>
              <w:left w:val="single" w:sz="2" w:space="0" w:color="003366"/>
              <w:bottom w:val="nil"/>
              <w:right w:val="nil"/>
            </w:tcBorders>
            <w:vAlign w:val="bottom"/>
          </w:tcPr>
          <w:p w:rsidR="00C032B3" w:rsidRPr="00CF7E1B" w:rsidRDefault="00C032B3" w:rsidP="00C032B3">
            <w:pPr>
              <w:pStyle w:val="TableText"/>
              <w:tabs>
                <w:tab w:val="left" w:pos="3306"/>
              </w:tabs>
              <w:rPr>
                <w:rFonts w:cs="Calibri"/>
              </w:rPr>
            </w:pPr>
            <w:r w:rsidRPr="00CF7E1B">
              <w:rPr>
                <w:rFonts w:cs="Calibri"/>
              </w:rPr>
              <w:t>Provision for Restoration of Contaminated Site at the Beginning of the Reporting Period</w:t>
            </w:r>
          </w:p>
        </w:tc>
        <w:tc>
          <w:tcPr>
            <w:tcW w:w="1824" w:type="dxa"/>
            <w:tcBorders>
              <w:top w:val="nil"/>
              <w:left w:val="nil"/>
              <w:bottom w:val="nil"/>
              <w:right w:val="nil"/>
            </w:tcBorders>
            <w:vAlign w:val="bottom"/>
          </w:tcPr>
          <w:p w:rsidR="00C032B3" w:rsidRPr="00CF7E1B" w:rsidRDefault="00C032B3" w:rsidP="00C032B3">
            <w:pPr>
              <w:pStyle w:val="TableText"/>
              <w:tabs>
                <w:tab w:val="left" w:pos="3306"/>
              </w:tabs>
              <w:jc w:val="right"/>
              <w:rPr>
                <w:rFonts w:cs="Calibri"/>
              </w:rPr>
            </w:pPr>
            <w:r w:rsidRPr="00CF7E1B">
              <w:rPr>
                <w:rFonts w:cs="Calibri"/>
              </w:rPr>
              <w:t>-</w:t>
            </w:r>
          </w:p>
        </w:tc>
        <w:tc>
          <w:tcPr>
            <w:tcW w:w="1146" w:type="dxa"/>
            <w:tcBorders>
              <w:top w:val="nil"/>
              <w:left w:val="nil"/>
              <w:bottom w:val="nil"/>
              <w:right w:val="nil"/>
            </w:tcBorders>
            <w:vAlign w:val="bottom"/>
          </w:tcPr>
          <w:p w:rsidR="00C032B3" w:rsidRPr="00CF7E1B" w:rsidRDefault="00C032B3" w:rsidP="00C032B3">
            <w:pPr>
              <w:pStyle w:val="TableText"/>
              <w:tabs>
                <w:tab w:val="left" w:pos="3306"/>
              </w:tabs>
              <w:jc w:val="right"/>
              <w:rPr>
                <w:rFonts w:cs="Calibri"/>
              </w:rPr>
            </w:pPr>
            <w:r w:rsidRPr="00CF7E1B">
              <w:rPr>
                <w:rFonts w:cs="Calibri"/>
              </w:rPr>
              <w:t>-</w:t>
            </w:r>
          </w:p>
        </w:tc>
      </w:tr>
      <w:tr w:rsidR="00C032B3" w:rsidRPr="00CF7E1B" w:rsidTr="00C032B3">
        <w:trPr>
          <w:cantSplit/>
          <w:trHeight w:val="23"/>
        </w:trPr>
        <w:tc>
          <w:tcPr>
            <w:tcW w:w="1559" w:type="dxa"/>
            <w:tcBorders>
              <w:top w:val="nil"/>
              <w:left w:val="single" w:sz="2" w:space="0" w:color="003366"/>
              <w:bottom w:val="nil"/>
              <w:right w:val="single" w:sz="2" w:space="0" w:color="003366"/>
            </w:tcBorders>
          </w:tcPr>
          <w:p w:rsidR="00C032B3" w:rsidRPr="00277E8C" w:rsidRDefault="00C032B3" w:rsidP="00C032B3">
            <w:pPr>
              <w:pStyle w:val="TableReference"/>
              <w:tabs>
                <w:tab w:val="left" w:pos="3306"/>
              </w:tabs>
              <w:spacing w:before="60"/>
              <w:rPr>
                <w:rFonts w:cs="Calibri"/>
                <w:color w:val="auto"/>
                <w:sz w:val="16"/>
                <w:szCs w:val="16"/>
              </w:rPr>
            </w:pPr>
            <w:r w:rsidRPr="00277E8C">
              <w:rPr>
                <w:rFonts w:cs="Calibri"/>
                <w:color w:val="auto"/>
                <w:sz w:val="16"/>
                <w:szCs w:val="16"/>
              </w:rPr>
              <w:t>AASB 137.84(b)</w:t>
            </w:r>
          </w:p>
        </w:tc>
        <w:tc>
          <w:tcPr>
            <w:tcW w:w="5535" w:type="dxa"/>
            <w:tcBorders>
              <w:top w:val="nil"/>
              <w:left w:val="single" w:sz="2" w:space="0" w:color="003366"/>
              <w:bottom w:val="nil"/>
              <w:right w:val="nil"/>
            </w:tcBorders>
            <w:vAlign w:val="bottom"/>
          </w:tcPr>
          <w:p w:rsidR="00C032B3" w:rsidRPr="00CF7E1B" w:rsidRDefault="00C032B3" w:rsidP="00C032B3">
            <w:pPr>
              <w:pStyle w:val="TableText"/>
              <w:tabs>
                <w:tab w:val="left" w:pos="3306"/>
              </w:tabs>
              <w:rPr>
                <w:rFonts w:cs="Calibri"/>
              </w:rPr>
            </w:pPr>
            <w:r w:rsidRPr="00CF7E1B">
              <w:rPr>
                <w:rFonts w:cs="Calibri"/>
              </w:rPr>
              <w:t>Increase in Provision due to a Site becoming Contaminated</w:t>
            </w:r>
          </w:p>
        </w:tc>
        <w:tc>
          <w:tcPr>
            <w:tcW w:w="1824" w:type="dxa"/>
            <w:tcBorders>
              <w:top w:val="nil"/>
              <w:left w:val="nil"/>
              <w:bottom w:val="nil"/>
              <w:right w:val="nil"/>
            </w:tcBorders>
            <w:vAlign w:val="bottom"/>
          </w:tcPr>
          <w:p w:rsidR="00C032B3" w:rsidRPr="00CF7E1B" w:rsidRDefault="00C032B3" w:rsidP="00C032B3">
            <w:pPr>
              <w:pStyle w:val="TableText"/>
              <w:tabs>
                <w:tab w:val="left" w:pos="3306"/>
              </w:tabs>
              <w:jc w:val="right"/>
              <w:rPr>
                <w:rFonts w:cs="Calibri"/>
              </w:rPr>
            </w:pPr>
            <w:r w:rsidRPr="00CF7E1B">
              <w:rPr>
                <w:rFonts w:cs="Calibri"/>
              </w:rPr>
              <w:t>3,590</w:t>
            </w:r>
          </w:p>
        </w:tc>
        <w:tc>
          <w:tcPr>
            <w:tcW w:w="1146" w:type="dxa"/>
            <w:tcBorders>
              <w:top w:val="nil"/>
              <w:left w:val="nil"/>
              <w:bottom w:val="nil"/>
              <w:right w:val="nil"/>
            </w:tcBorders>
            <w:vAlign w:val="bottom"/>
          </w:tcPr>
          <w:p w:rsidR="00C032B3" w:rsidRPr="00CF7E1B" w:rsidRDefault="00C032B3" w:rsidP="00C032B3">
            <w:pPr>
              <w:pStyle w:val="TableText"/>
              <w:tabs>
                <w:tab w:val="left" w:pos="3306"/>
              </w:tabs>
              <w:jc w:val="right"/>
              <w:rPr>
                <w:rFonts w:cs="Calibri"/>
              </w:rPr>
            </w:pPr>
            <w:r w:rsidRPr="00CF7E1B">
              <w:rPr>
                <w:rFonts w:cs="Calibri"/>
              </w:rPr>
              <w:t>-</w:t>
            </w:r>
          </w:p>
        </w:tc>
      </w:tr>
      <w:tr w:rsidR="00C032B3" w:rsidRPr="00CF7E1B" w:rsidTr="00C032B3">
        <w:trPr>
          <w:cantSplit/>
        </w:trPr>
        <w:tc>
          <w:tcPr>
            <w:tcW w:w="1559" w:type="dxa"/>
            <w:tcBorders>
              <w:top w:val="nil"/>
              <w:left w:val="single" w:sz="2" w:space="0" w:color="003366"/>
              <w:bottom w:val="nil"/>
              <w:right w:val="single" w:sz="2" w:space="0" w:color="003366"/>
            </w:tcBorders>
          </w:tcPr>
          <w:p w:rsidR="00C032B3" w:rsidRPr="00277E8C" w:rsidRDefault="00C032B3" w:rsidP="00C032B3">
            <w:pPr>
              <w:pStyle w:val="TableReference"/>
              <w:tabs>
                <w:tab w:val="left" w:pos="3306"/>
              </w:tabs>
              <w:spacing w:before="60"/>
              <w:rPr>
                <w:rFonts w:cs="Calibri"/>
                <w:color w:val="auto"/>
                <w:sz w:val="16"/>
                <w:szCs w:val="16"/>
              </w:rPr>
            </w:pPr>
            <w:r w:rsidRPr="00277E8C">
              <w:rPr>
                <w:rFonts w:cs="Calibri"/>
                <w:color w:val="auto"/>
                <w:sz w:val="16"/>
                <w:szCs w:val="16"/>
              </w:rPr>
              <w:t>AASB 137.84(a)</w:t>
            </w:r>
          </w:p>
        </w:tc>
        <w:tc>
          <w:tcPr>
            <w:tcW w:w="5535" w:type="dxa"/>
            <w:tcBorders>
              <w:top w:val="nil"/>
              <w:left w:val="single" w:sz="2" w:space="0" w:color="003366"/>
              <w:bottom w:val="nil"/>
              <w:right w:val="nil"/>
            </w:tcBorders>
          </w:tcPr>
          <w:p w:rsidR="00C032B3" w:rsidRPr="00CF7E1B" w:rsidRDefault="00C032B3" w:rsidP="00C032B3">
            <w:pPr>
              <w:pStyle w:val="TableText"/>
              <w:tabs>
                <w:tab w:val="left" w:pos="3306"/>
              </w:tabs>
              <w:spacing w:before="0"/>
              <w:rPr>
                <w:rFonts w:cs="Calibri"/>
                <w:b/>
                <w:bCs/>
              </w:rPr>
            </w:pPr>
            <w:r w:rsidRPr="00CF7E1B">
              <w:rPr>
                <w:rFonts w:cs="Calibri"/>
                <w:b/>
                <w:bCs/>
              </w:rPr>
              <w:t>Provision for Restoration of Contaminated Site at the End of the Reporting Period</w:t>
            </w:r>
          </w:p>
        </w:tc>
        <w:tc>
          <w:tcPr>
            <w:tcW w:w="1824" w:type="dxa"/>
            <w:tcBorders>
              <w:top w:val="single" w:sz="4" w:space="0" w:color="003366"/>
              <w:left w:val="nil"/>
              <w:bottom w:val="double" w:sz="4" w:space="0" w:color="003366"/>
              <w:right w:val="nil"/>
            </w:tcBorders>
            <w:vAlign w:val="bottom"/>
          </w:tcPr>
          <w:p w:rsidR="00C032B3" w:rsidRPr="00CF7E1B" w:rsidRDefault="00C032B3" w:rsidP="00C032B3">
            <w:pPr>
              <w:pStyle w:val="TableText"/>
              <w:tabs>
                <w:tab w:val="left" w:pos="3306"/>
              </w:tabs>
              <w:jc w:val="right"/>
              <w:rPr>
                <w:rFonts w:cs="Calibri"/>
                <w:b/>
                <w:bCs/>
              </w:rPr>
            </w:pPr>
            <w:r w:rsidRPr="00CF7E1B">
              <w:rPr>
                <w:rFonts w:cs="Calibri"/>
                <w:b/>
                <w:bCs/>
              </w:rPr>
              <w:t>3,590</w:t>
            </w:r>
          </w:p>
        </w:tc>
        <w:tc>
          <w:tcPr>
            <w:tcW w:w="1146" w:type="dxa"/>
            <w:tcBorders>
              <w:top w:val="single" w:sz="4" w:space="0" w:color="003366"/>
              <w:left w:val="nil"/>
              <w:bottom w:val="double" w:sz="4" w:space="0" w:color="003366"/>
              <w:right w:val="nil"/>
            </w:tcBorders>
            <w:vAlign w:val="bottom"/>
          </w:tcPr>
          <w:p w:rsidR="00C032B3" w:rsidRPr="00CF7E1B" w:rsidRDefault="00C032B3" w:rsidP="00C032B3">
            <w:pPr>
              <w:pStyle w:val="TableText"/>
              <w:tabs>
                <w:tab w:val="left" w:pos="3306"/>
              </w:tabs>
              <w:jc w:val="right"/>
              <w:rPr>
                <w:rFonts w:cs="Calibri"/>
                <w:b/>
                <w:bCs/>
              </w:rPr>
            </w:pPr>
            <w:r w:rsidRPr="00CF7E1B">
              <w:rPr>
                <w:rFonts w:cs="Calibri"/>
                <w:b/>
                <w:bCs/>
              </w:rPr>
              <w:t>-</w:t>
            </w:r>
          </w:p>
        </w:tc>
      </w:tr>
    </w:tbl>
    <w:p w:rsidR="006F7D34" w:rsidRDefault="006F7D34">
      <w:pPr>
        <w:rPr>
          <w:rFonts w:cs="Calibri"/>
          <w:b/>
          <w:bCs/>
        </w:rPr>
      </w:pPr>
      <w:r w:rsidRPr="00CF7E1B">
        <w:rPr>
          <w:rFonts w:cs="Calibri"/>
          <w:b/>
          <w:bCs/>
        </w:rPr>
        <w:br w:type="page"/>
      </w:r>
    </w:p>
    <w:p w:rsidR="00C032B3" w:rsidRPr="00CF7E1B" w:rsidRDefault="00C032B3">
      <w:pPr>
        <w:rPr>
          <w:rFonts w:cs="Calibri"/>
        </w:rPr>
      </w:pPr>
    </w:p>
    <w:tbl>
      <w:tblPr>
        <w:tblW w:w="9922"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5535"/>
        <w:gridCol w:w="1824"/>
        <w:gridCol w:w="1146"/>
      </w:tblGrid>
      <w:tr w:rsidR="001B7C30" w:rsidRPr="00CF7E1B" w:rsidTr="00C032B3">
        <w:trPr>
          <w:cantSplit/>
          <w:trHeight w:val="23"/>
        </w:trPr>
        <w:tc>
          <w:tcPr>
            <w:tcW w:w="1417" w:type="dxa"/>
            <w:tcBorders>
              <w:top w:val="single" w:sz="4" w:space="0" w:color="auto"/>
              <w:left w:val="single" w:sz="2" w:space="0" w:color="003366"/>
              <w:bottom w:val="single" w:sz="4" w:space="0" w:color="auto"/>
              <w:right w:val="single" w:sz="2" w:space="0" w:color="003366"/>
            </w:tcBorders>
          </w:tcPr>
          <w:p w:rsidR="001B7C30" w:rsidRPr="00277E8C" w:rsidRDefault="00277E8C" w:rsidP="00EC032E">
            <w:pPr>
              <w:pStyle w:val="TableReference"/>
              <w:tabs>
                <w:tab w:val="left" w:pos="3306"/>
              </w:tabs>
              <w:spacing w:before="40"/>
              <w:rPr>
                <w:rFonts w:cs="Calibri"/>
                <w:b/>
                <w:color w:val="auto"/>
                <w:sz w:val="20"/>
                <w:szCs w:val="20"/>
              </w:rPr>
            </w:pPr>
            <w:r w:rsidRPr="00277E8C">
              <w:rPr>
                <w:rFonts w:cs="Calibri"/>
                <w:b/>
                <w:color w:val="auto"/>
                <w:sz w:val="20"/>
                <w:szCs w:val="20"/>
              </w:rPr>
              <w:t>Reference</w:t>
            </w:r>
          </w:p>
        </w:tc>
        <w:tc>
          <w:tcPr>
            <w:tcW w:w="8505" w:type="dxa"/>
            <w:gridSpan w:val="3"/>
            <w:tcBorders>
              <w:top w:val="single" w:sz="4" w:space="0" w:color="auto"/>
              <w:left w:val="single" w:sz="2" w:space="0" w:color="003366"/>
              <w:bottom w:val="single" w:sz="4" w:space="0" w:color="auto"/>
              <w:right w:val="nil"/>
            </w:tcBorders>
            <w:vAlign w:val="bottom"/>
          </w:tcPr>
          <w:p w:rsidR="001B7C30" w:rsidRPr="00B578B1" w:rsidRDefault="001B7C30" w:rsidP="00B578B1">
            <w:pPr>
              <w:spacing w:after="240"/>
              <w:rPr>
                <w:b/>
              </w:rPr>
            </w:pPr>
            <w:r w:rsidRPr="00B578B1">
              <w:rPr>
                <w:b/>
              </w:rPr>
              <w:t xml:space="preserve">Note </w:t>
            </w:r>
            <w:r w:rsidR="009E3488" w:rsidRPr="00B578B1">
              <w:rPr>
                <w:b/>
              </w:rPr>
              <w:t>35</w:t>
            </w:r>
            <w:r w:rsidRPr="00B578B1">
              <w:rPr>
                <w:b/>
              </w:rPr>
              <w:t>.</w:t>
            </w:r>
            <w:r w:rsidRPr="00B578B1">
              <w:rPr>
                <w:b/>
              </w:rPr>
              <w:tab/>
              <w:t>Other Provisions - Continued</w:t>
            </w:r>
          </w:p>
        </w:tc>
      </w:tr>
      <w:tr w:rsidR="005270F4" w:rsidRPr="00CF7E1B" w:rsidTr="00C032B3">
        <w:trPr>
          <w:cantSplit/>
          <w:trHeight w:val="23"/>
        </w:trPr>
        <w:tc>
          <w:tcPr>
            <w:tcW w:w="1417" w:type="dxa"/>
            <w:tcBorders>
              <w:top w:val="single" w:sz="4" w:space="0" w:color="auto"/>
              <w:left w:val="single" w:sz="2" w:space="0" w:color="003366"/>
              <w:bottom w:val="nil"/>
              <w:right w:val="single" w:sz="2" w:space="0" w:color="003366"/>
            </w:tcBorders>
          </w:tcPr>
          <w:p w:rsidR="005270F4" w:rsidRPr="00277E8C" w:rsidRDefault="005270F4" w:rsidP="00EC032E">
            <w:pPr>
              <w:pStyle w:val="TableReference"/>
              <w:tabs>
                <w:tab w:val="left" w:pos="3306"/>
              </w:tabs>
              <w:spacing w:before="40"/>
              <w:rPr>
                <w:rFonts w:cs="Calibri"/>
                <w:color w:val="auto"/>
                <w:sz w:val="16"/>
                <w:szCs w:val="16"/>
              </w:rPr>
            </w:pPr>
          </w:p>
        </w:tc>
        <w:tc>
          <w:tcPr>
            <w:tcW w:w="8505" w:type="dxa"/>
            <w:gridSpan w:val="3"/>
            <w:tcBorders>
              <w:top w:val="single" w:sz="4" w:space="0" w:color="auto"/>
              <w:left w:val="single" w:sz="2" w:space="0" w:color="003366"/>
              <w:bottom w:val="nil"/>
              <w:right w:val="nil"/>
            </w:tcBorders>
            <w:vAlign w:val="bottom"/>
          </w:tcPr>
          <w:p w:rsidR="005270F4" w:rsidRPr="00CF7E1B" w:rsidRDefault="005270F4" w:rsidP="00EE4CFA">
            <w:pPr>
              <w:pStyle w:val="CommentaryHeading"/>
              <w:tabs>
                <w:tab w:val="left" w:pos="3306"/>
              </w:tabs>
              <w:spacing w:after="120"/>
              <w:rPr>
                <w:rFonts w:cs="Calibri"/>
              </w:rPr>
            </w:pPr>
            <w:r w:rsidRPr="00CF7E1B">
              <w:rPr>
                <w:rFonts w:cs="Calibri"/>
                <w:sz w:val="18"/>
              </w:rPr>
              <w:t>Provision for Make Good</w:t>
            </w:r>
            <w:r w:rsidR="00447070">
              <w:rPr>
                <w:rFonts w:cs="Calibri"/>
                <w:sz w:val="18"/>
              </w:rPr>
              <w:t xml:space="preserve"> </w:t>
            </w:r>
          </w:p>
        </w:tc>
      </w:tr>
      <w:tr w:rsidR="005270F4" w:rsidRPr="00CF7E1B" w:rsidTr="00C032B3">
        <w:trPr>
          <w:cantSplit/>
          <w:trHeight w:val="23"/>
        </w:trPr>
        <w:tc>
          <w:tcPr>
            <w:tcW w:w="1417" w:type="dxa"/>
            <w:tcBorders>
              <w:top w:val="nil"/>
              <w:left w:val="single" w:sz="2" w:space="0" w:color="003366"/>
              <w:bottom w:val="nil"/>
              <w:right w:val="single" w:sz="2" w:space="0" w:color="003366"/>
            </w:tcBorders>
          </w:tcPr>
          <w:p w:rsidR="005270F4" w:rsidRPr="00277E8C" w:rsidRDefault="005270F4" w:rsidP="00EC032E">
            <w:pPr>
              <w:pStyle w:val="TableReference"/>
              <w:tabs>
                <w:tab w:val="left" w:pos="3306"/>
              </w:tabs>
              <w:spacing w:before="180"/>
              <w:rPr>
                <w:rFonts w:cs="Calibri"/>
                <w:color w:val="auto"/>
                <w:sz w:val="16"/>
                <w:szCs w:val="16"/>
              </w:rPr>
            </w:pPr>
            <w:r w:rsidRPr="00277E8C">
              <w:rPr>
                <w:rFonts w:cs="Calibri"/>
                <w:color w:val="auto"/>
                <w:sz w:val="16"/>
                <w:szCs w:val="16"/>
              </w:rPr>
              <w:t>AASB 137</w:t>
            </w:r>
            <w:r w:rsidR="00D65811" w:rsidRPr="00277E8C">
              <w:rPr>
                <w:rFonts w:cs="Calibri"/>
                <w:color w:val="auto"/>
                <w:sz w:val="16"/>
                <w:szCs w:val="16"/>
              </w:rPr>
              <w:t>.</w:t>
            </w:r>
            <w:r w:rsidRPr="00277E8C">
              <w:rPr>
                <w:rFonts w:cs="Calibri"/>
                <w:color w:val="auto"/>
                <w:sz w:val="16"/>
                <w:szCs w:val="16"/>
              </w:rPr>
              <w:t>85</w:t>
            </w:r>
            <w:r w:rsidR="00D001B7" w:rsidRPr="00277E8C">
              <w:rPr>
                <w:rFonts w:cs="Calibri"/>
                <w:color w:val="auto"/>
                <w:sz w:val="16"/>
                <w:szCs w:val="16"/>
              </w:rPr>
              <w:t>(</w:t>
            </w:r>
            <w:r w:rsidRPr="00277E8C">
              <w:rPr>
                <w:rFonts w:cs="Calibri"/>
                <w:color w:val="auto"/>
                <w:sz w:val="16"/>
                <w:szCs w:val="16"/>
              </w:rPr>
              <w:t>a) &amp;</w:t>
            </w:r>
            <w:r w:rsidR="00D001B7" w:rsidRPr="00277E8C">
              <w:rPr>
                <w:rFonts w:cs="Calibri"/>
                <w:color w:val="auto"/>
                <w:sz w:val="16"/>
                <w:szCs w:val="16"/>
              </w:rPr>
              <w:t>(</w:t>
            </w:r>
            <w:r w:rsidRPr="00277E8C">
              <w:rPr>
                <w:rFonts w:cs="Calibri"/>
                <w:color w:val="auto"/>
                <w:sz w:val="16"/>
                <w:szCs w:val="16"/>
              </w:rPr>
              <w:t xml:space="preserve">b) </w:t>
            </w:r>
          </w:p>
          <w:p w:rsidR="005270F4" w:rsidRPr="00277E8C" w:rsidRDefault="005270F4" w:rsidP="00EC032E">
            <w:pPr>
              <w:pStyle w:val="TableReference"/>
              <w:tabs>
                <w:tab w:val="left" w:pos="3306"/>
              </w:tabs>
              <w:spacing w:before="40"/>
              <w:rPr>
                <w:rFonts w:cs="Calibri"/>
                <w:color w:val="auto"/>
                <w:sz w:val="16"/>
                <w:szCs w:val="16"/>
              </w:rPr>
            </w:pPr>
          </w:p>
        </w:tc>
        <w:tc>
          <w:tcPr>
            <w:tcW w:w="8505" w:type="dxa"/>
            <w:gridSpan w:val="3"/>
            <w:tcBorders>
              <w:top w:val="nil"/>
              <w:left w:val="single" w:sz="2" w:space="0" w:color="003366"/>
              <w:bottom w:val="nil"/>
              <w:right w:val="nil"/>
            </w:tcBorders>
            <w:vAlign w:val="bottom"/>
          </w:tcPr>
          <w:p w:rsidR="00D20226" w:rsidRPr="00E04F3C" w:rsidRDefault="00D20226" w:rsidP="00D20226">
            <w:pPr>
              <w:pStyle w:val="TableText"/>
              <w:spacing w:before="0" w:after="120"/>
              <w:jc w:val="both"/>
              <w:rPr>
                <w:rFonts w:cs="Calibri"/>
              </w:rPr>
            </w:pPr>
            <w:r w:rsidRPr="00E04F3C">
              <w:rPr>
                <w:rFonts w:cs="Calibri"/>
              </w:rPr>
              <w:t xml:space="preserve">On 1 July </w:t>
            </w:r>
            <w:r w:rsidR="0046685B" w:rsidRPr="00E04F3C">
              <w:rPr>
                <w:rFonts w:cs="Calibri"/>
              </w:rPr>
              <w:t>20</w:t>
            </w:r>
            <w:r w:rsidR="009F4874">
              <w:rPr>
                <w:rFonts w:cs="Calibri"/>
              </w:rPr>
              <w:t>1</w:t>
            </w:r>
            <w:r w:rsidR="00FA414B">
              <w:rPr>
                <w:rFonts w:cs="Calibri"/>
              </w:rPr>
              <w:t>5</w:t>
            </w:r>
            <w:r w:rsidRPr="00E04F3C">
              <w:rPr>
                <w:rFonts w:cs="Calibri"/>
              </w:rPr>
              <w:t xml:space="preserve"> </w:t>
            </w:r>
            <w:r w:rsidR="00FD4B5D" w:rsidRPr="00E04F3C">
              <w:rPr>
                <w:rFonts w:cs="Calibri"/>
              </w:rPr>
              <w:t>the</w:t>
            </w:r>
            <w:r w:rsidRPr="00E04F3C">
              <w:rPr>
                <w:rFonts w:cs="Calibri"/>
              </w:rPr>
              <w:t xml:space="preserve"> Agency </w:t>
            </w:r>
            <w:r w:rsidR="005D0FB4" w:rsidRPr="00E04F3C">
              <w:rPr>
                <w:rFonts w:cs="Calibri"/>
              </w:rPr>
              <w:t>entered into</w:t>
            </w:r>
            <w:r w:rsidRPr="00E04F3C">
              <w:rPr>
                <w:rFonts w:cs="Calibri"/>
              </w:rPr>
              <w:t xml:space="preserve"> a </w:t>
            </w:r>
            <w:r w:rsidR="005D0FB4" w:rsidRPr="00E04F3C">
              <w:rPr>
                <w:rFonts w:cs="Calibri"/>
              </w:rPr>
              <w:t>lease agreement</w:t>
            </w:r>
            <w:r w:rsidRPr="00E04F3C">
              <w:rPr>
                <w:rFonts w:cs="Calibri"/>
              </w:rPr>
              <w:t xml:space="preserve"> for some office space in Civic.  </w:t>
            </w:r>
            <w:r w:rsidR="005D0FB4" w:rsidRPr="00E04F3C">
              <w:rPr>
                <w:rFonts w:cs="Calibri"/>
              </w:rPr>
              <w:t>There</w:t>
            </w:r>
            <w:r w:rsidRPr="00E04F3C">
              <w:rPr>
                <w:rFonts w:cs="Calibri"/>
              </w:rPr>
              <w:t xml:space="preserve"> are </w:t>
            </w:r>
            <w:r w:rsidR="005D0FB4" w:rsidRPr="00E04F3C">
              <w:rPr>
                <w:rFonts w:cs="Calibri"/>
              </w:rPr>
              <w:t xml:space="preserve">clauses within the lease agreement which </w:t>
            </w:r>
            <w:r w:rsidRPr="00E04F3C">
              <w:rPr>
                <w:rFonts w:cs="Calibri"/>
              </w:rPr>
              <w:t>require</w:t>
            </w:r>
            <w:r w:rsidR="005D0FB4" w:rsidRPr="00E04F3C">
              <w:rPr>
                <w:rFonts w:cs="Calibri"/>
              </w:rPr>
              <w:t xml:space="preserve"> the Agency, upon cessation of the tenancy, to return the office space to the condition it was in before it was leased (</w:t>
            </w:r>
            <w:r w:rsidR="00DE67DB" w:rsidRPr="00E04F3C">
              <w:rPr>
                <w:rFonts w:cs="Calibri"/>
              </w:rPr>
              <w:t>this is referred to as ‘</w:t>
            </w:r>
            <w:r w:rsidR="005D0FB4" w:rsidRPr="00E04F3C">
              <w:rPr>
                <w:rFonts w:cs="Calibri"/>
              </w:rPr>
              <w:t>make good</w:t>
            </w:r>
            <w:r w:rsidR="00DE67DB" w:rsidRPr="00E04F3C">
              <w:rPr>
                <w:rFonts w:cs="Calibri"/>
              </w:rPr>
              <w:t>’</w:t>
            </w:r>
            <w:r w:rsidR="005D0FB4" w:rsidRPr="00E04F3C">
              <w:rPr>
                <w:rFonts w:cs="Calibri"/>
              </w:rPr>
              <w:t>)</w:t>
            </w:r>
            <w:r w:rsidRPr="00E04F3C">
              <w:rPr>
                <w:rFonts w:cs="Calibri"/>
              </w:rPr>
              <w:t>.  The tenancy runs for 10</w:t>
            </w:r>
            <w:r w:rsidR="00FD4B5D" w:rsidRPr="00E04F3C">
              <w:rPr>
                <w:rFonts w:cs="Calibri"/>
              </w:rPr>
              <w:t xml:space="preserve"> </w:t>
            </w:r>
            <w:r w:rsidRPr="00E04F3C">
              <w:rPr>
                <w:rFonts w:cs="Calibri"/>
              </w:rPr>
              <w:t xml:space="preserve">years.  </w:t>
            </w:r>
          </w:p>
          <w:p w:rsidR="005270F4" w:rsidRPr="00CF7E1B" w:rsidRDefault="00D20226" w:rsidP="000C5BFB">
            <w:pPr>
              <w:pStyle w:val="TableText"/>
              <w:spacing w:before="0" w:after="120"/>
              <w:jc w:val="both"/>
              <w:rPr>
                <w:rFonts w:cs="Calibri"/>
              </w:rPr>
            </w:pPr>
            <w:r w:rsidRPr="00E04F3C">
              <w:rPr>
                <w:rFonts w:cs="Calibri"/>
              </w:rPr>
              <w:t xml:space="preserve">On 1 July </w:t>
            </w:r>
            <w:r w:rsidR="0046685B" w:rsidRPr="00E04F3C">
              <w:rPr>
                <w:rFonts w:cs="Calibri"/>
              </w:rPr>
              <w:t>20</w:t>
            </w:r>
            <w:r w:rsidR="00FA414B">
              <w:rPr>
                <w:rFonts w:cs="Calibri"/>
              </w:rPr>
              <w:t>15</w:t>
            </w:r>
            <w:r w:rsidRPr="00E04F3C">
              <w:rPr>
                <w:rFonts w:cs="Calibri"/>
              </w:rPr>
              <w:t xml:space="preserve"> </w:t>
            </w:r>
            <w:r w:rsidR="00FD4B5D" w:rsidRPr="00E04F3C">
              <w:rPr>
                <w:rFonts w:cs="Calibri"/>
              </w:rPr>
              <w:t>the</w:t>
            </w:r>
            <w:r w:rsidRPr="00E04F3C">
              <w:rPr>
                <w:rFonts w:cs="Calibri"/>
              </w:rPr>
              <w:t xml:space="preserve"> Agency also erected $1m of leasehold improvements in the building.  On that date the </w:t>
            </w:r>
            <w:r w:rsidR="004772DE" w:rsidRPr="00E04F3C">
              <w:rPr>
                <w:rFonts w:cs="Calibri"/>
              </w:rPr>
              <w:t xml:space="preserve">estimated </w:t>
            </w:r>
            <w:r w:rsidRPr="00E04F3C">
              <w:rPr>
                <w:rFonts w:cs="Calibri"/>
              </w:rPr>
              <w:t xml:space="preserve">costs to make good those improvements was $50,000.  </w:t>
            </w:r>
            <w:r w:rsidR="00DE67DB" w:rsidRPr="00E04F3C">
              <w:rPr>
                <w:rFonts w:cs="Calibri"/>
              </w:rPr>
              <w:t xml:space="preserve">At 30 June </w:t>
            </w:r>
            <w:r w:rsidR="00FA414B">
              <w:rPr>
                <w:rFonts w:cs="Calibri"/>
              </w:rPr>
              <w:t xml:space="preserve">2025 </w:t>
            </w:r>
            <w:r w:rsidR="008C3AB7" w:rsidRPr="008C3AB7">
              <w:rPr>
                <w:rFonts w:cs="Calibri"/>
                <w:color w:val="FF0000"/>
              </w:rPr>
              <w:t>(</w:t>
            </w:r>
            <w:r w:rsidR="00FA414B" w:rsidRPr="008C3AB7">
              <w:rPr>
                <w:rFonts w:cs="Calibri"/>
                <w:color w:val="FF0000"/>
              </w:rPr>
              <w:t>t</w:t>
            </w:r>
            <w:r w:rsidR="00655456" w:rsidRPr="008C3AB7">
              <w:rPr>
                <w:rFonts w:cs="Calibri"/>
                <w:color w:val="FF0000"/>
              </w:rPr>
              <w:t xml:space="preserve">he </w:t>
            </w:r>
            <w:r w:rsidR="00E04F3C" w:rsidRPr="008C3AB7">
              <w:rPr>
                <w:rFonts w:cs="Calibri"/>
                <w:color w:val="FF0000"/>
              </w:rPr>
              <w:t>end of the 10 years</w:t>
            </w:r>
            <w:r w:rsidR="00B8290C">
              <w:rPr>
                <w:rFonts w:cs="Calibri"/>
                <w:color w:val="FF0000"/>
              </w:rPr>
              <w:t xml:space="preserve"> tenancy</w:t>
            </w:r>
            <w:r w:rsidR="008C3AB7" w:rsidRPr="008C3AB7">
              <w:rPr>
                <w:rFonts w:cs="Calibri"/>
                <w:color w:val="FF0000"/>
              </w:rPr>
              <w:t>)</w:t>
            </w:r>
            <w:r w:rsidR="00E04F3C" w:rsidRPr="008C3AB7">
              <w:rPr>
                <w:rFonts w:cs="Calibri"/>
                <w:color w:val="FF0000"/>
              </w:rPr>
              <w:t xml:space="preserve"> </w:t>
            </w:r>
            <w:r w:rsidR="00E04F3C" w:rsidRPr="00E04F3C">
              <w:rPr>
                <w:rFonts w:cs="Calibri"/>
              </w:rPr>
              <w:t xml:space="preserve">the </w:t>
            </w:r>
            <w:r w:rsidR="00655456" w:rsidRPr="00E04F3C">
              <w:rPr>
                <w:rFonts w:cs="Calibri"/>
              </w:rPr>
              <w:t xml:space="preserve">approximate cost would be $67,000 </w:t>
            </w:r>
            <w:r w:rsidRPr="00E04F3C">
              <w:rPr>
                <w:rFonts w:cs="Calibri"/>
              </w:rPr>
              <w:t>to meet the make good obligation.</w:t>
            </w:r>
            <w:r w:rsidR="000A26E7" w:rsidRPr="00E04F3C">
              <w:rPr>
                <w:rFonts w:cs="Calibri"/>
              </w:rPr>
              <w:t xml:space="preserve">  </w:t>
            </w:r>
            <w:r w:rsidR="00655456" w:rsidRPr="00E04F3C">
              <w:rPr>
                <w:rFonts w:cs="Calibri"/>
              </w:rPr>
              <w:t xml:space="preserve">The present value of </w:t>
            </w:r>
            <w:r w:rsidR="000A26E7" w:rsidRPr="00E04F3C">
              <w:rPr>
                <w:rFonts w:cs="Calibri"/>
              </w:rPr>
              <w:t>$67,</w:t>
            </w:r>
            <w:r w:rsidR="00655456" w:rsidRPr="00E04F3C">
              <w:rPr>
                <w:rFonts w:cs="Calibri"/>
              </w:rPr>
              <w:t>000,</w:t>
            </w:r>
            <w:r w:rsidR="000A26E7" w:rsidRPr="00E04F3C">
              <w:rPr>
                <w:rFonts w:cs="Calibri"/>
              </w:rPr>
              <w:t xml:space="preserve"> using the 10 year Government bond rate as at 1 July 20</w:t>
            </w:r>
            <w:r w:rsidR="000C5BFB">
              <w:rPr>
                <w:rFonts w:cs="Calibri"/>
              </w:rPr>
              <w:t xml:space="preserve">15 </w:t>
            </w:r>
            <w:r w:rsidR="000A26E7" w:rsidRPr="00E04F3C">
              <w:rPr>
                <w:rFonts w:cs="Calibri"/>
              </w:rPr>
              <w:t>(5.79%)</w:t>
            </w:r>
            <w:r w:rsidR="00655456" w:rsidRPr="00E04F3C">
              <w:rPr>
                <w:rFonts w:cs="Calibri"/>
              </w:rPr>
              <w:t>, is approximately $48,000.</w:t>
            </w:r>
          </w:p>
        </w:tc>
      </w:tr>
      <w:tr w:rsidR="001B7C30" w:rsidRPr="00CF7E1B" w:rsidTr="00C032B3">
        <w:trPr>
          <w:cantSplit/>
          <w:trHeight w:val="23"/>
        </w:trPr>
        <w:tc>
          <w:tcPr>
            <w:tcW w:w="1417" w:type="dxa"/>
            <w:tcBorders>
              <w:top w:val="nil"/>
              <w:left w:val="single" w:sz="2" w:space="0" w:color="003366"/>
              <w:bottom w:val="nil"/>
              <w:right w:val="single" w:sz="2" w:space="0" w:color="003366"/>
            </w:tcBorders>
          </w:tcPr>
          <w:p w:rsidR="001B7C30" w:rsidRPr="00277E8C" w:rsidRDefault="001B7C30" w:rsidP="00EC032E">
            <w:pPr>
              <w:pStyle w:val="TableReference"/>
              <w:tabs>
                <w:tab w:val="left" w:pos="3306"/>
              </w:tabs>
              <w:spacing w:before="40"/>
              <w:rPr>
                <w:rFonts w:cs="Calibri"/>
                <w:color w:val="auto"/>
                <w:sz w:val="16"/>
                <w:szCs w:val="16"/>
              </w:rPr>
            </w:pPr>
          </w:p>
        </w:tc>
        <w:tc>
          <w:tcPr>
            <w:tcW w:w="5535" w:type="dxa"/>
            <w:tcBorders>
              <w:top w:val="nil"/>
              <w:left w:val="single" w:sz="2" w:space="0" w:color="003366"/>
              <w:bottom w:val="nil"/>
              <w:right w:val="nil"/>
            </w:tcBorders>
            <w:vAlign w:val="bottom"/>
          </w:tcPr>
          <w:p w:rsidR="001B7C30" w:rsidRPr="00CF7E1B" w:rsidRDefault="001B7C30" w:rsidP="00EC032E">
            <w:pPr>
              <w:pStyle w:val="TableText"/>
              <w:tabs>
                <w:tab w:val="left" w:pos="3306"/>
              </w:tabs>
              <w:rPr>
                <w:rFonts w:cs="Calibri"/>
                <w:b/>
                <w:bCs/>
              </w:rPr>
            </w:pPr>
          </w:p>
        </w:tc>
        <w:tc>
          <w:tcPr>
            <w:tcW w:w="1824" w:type="dxa"/>
            <w:tcBorders>
              <w:top w:val="nil"/>
              <w:left w:val="nil"/>
              <w:bottom w:val="nil"/>
              <w:right w:val="nil"/>
            </w:tcBorders>
            <w:vAlign w:val="bottom"/>
          </w:tcPr>
          <w:p w:rsidR="001B7C30" w:rsidRPr="00CF7E1B" w:rsidRDefault="00322752" w:rsidP="00EC032E">
            <w:pPr>
              <w:pStyle w:val="TableTitle"/>
              <w:tabs>
                <w:tab w:val="left" w:pos="3306"/>
              </w:tabs>
              <w:rPr>
                <w:rFonts w:cs="Calibri"/>
              </w:rPr>
            </w:pPr>
            <w:r w:rsidRPr="00CF7E1B">
              <w:rPr>
                <w:rFonts w:cs="Calibri"/>
              </w:rPr>
              <w:t>201</w:t>
            </w:r>
            <w:r w:rsidR="00DA5B5A">
              <w:rPr>
                <w:rFonts w:cs="Calibri"/>
              </w:rPr>
              <w:t>9</w:t>
            </w:r>
          </w:p>
          <w:p w:rsidR="001B7C30" w:rsidRPr="00CF7E1B" w:rsidRDefault="001B7C30" w:rsidP="00EC032E">
            <w:pPr>
              <w:pStyle w:val="TableTitle"/>
              <w:tabs>
                <w:tab w:val="left" w:pos="3306"/>
              </w:tabs>
              <w:rPr>
                <w:rFonts w:cs="Calibri"/>
              </w:rPr>
            </w:pPr>
            <w:r w:rsidRPr="00CF7E1B">
              <w:rPr>
                <w:rFonts w:cs="Calibri"/>
              </w:rPr>
              <w:t>$’000</w:t>
            </w:r>
          </w:p>
        </w:tc>
        <w:tc>
          <w:tcPr>
            <w:tcW w:w="1146" w:type="dxa"/>
            <w:tcBorders>
              <w:top w:val="nil"/>
              <w:left w:val="nil"/>
              <w:bottom w:val="nil"/>
              <w:right w:val="nil"/>
            </w:tcBorders>
            <w:vAlign w:val="bottom"/>
          </w:tcPr>
          <w:p w:rsidR="001B7C30" w:rsidRPr="00CF7E1B" w:rsidRDefault="00322752" w:rsidP="00EC032E">
            <w:pPr>
              <w:pStyle w:val="TableTitle"/>
              <w:tabs>
                <w:tab w:val="left" w:pos="3306"/>
              </w:tabs>
              <w:rPr>
                <w:rFonts w:cs="Calibri"/>
              </w:rPr>
            </w:pPr>
            <w:r w:rsidRPr="00CF7E1B">
              <w:rPr>
                <w:rFonts w:cs="Calibri"/>
              </w:rPr>
              <w:t>201</w:t>
            </w:r>
            <w:r w:rsidR="00DA5B5A">
              <w:rPr>
                <w:rFonts w:cs="Calibri"/>
              </w:rPr>
              <w:t>8</w:t>
            </w:r>
          </w:p>
          <w:p w:rsidR="001B7C30" w:rsidRPr="00CF7E1B" w:rsidRDefault="001B7C30" w:rsidP="00EC032E">
            <w:pPr>
              <w:pStyle w:val="TableTitle"/>
              <w:tabs>
                <w:tab w:val="left" w:pos="3306"/>
              </w:tabs>
              <w:rPr>
                <w:rFonts w:cs="Calibri"/>
              </w:rPr>
            </w:pPr>
            <w:r w:rsidRPr="00CF7E1B">
              <w:rPr>
                <w:rFonts w:cs="Calibri"/>
              </w:rPr>
              <w:t>$’000</w:t>
            </w:r>
          </w:p>
        </w:tc>
      </w:tr>
      <w:tr w:rsidR="001B7C30" w:rsidRPr="00CF7E1B" w:rsidTr="00C032B3">
        <w:trPr>
          <w:cantSplit/>
          <w:trHeight w:val="23"/>
        </w:trPr>
        <w:tc>
          <w:tcPr>
            <w:tcW w:w="1417" w:type="dxa"/>
            <w:tcBorders>
              <w:top w:val="nil"/>
              <w:left w:val="single" w:sz="2" w:space="0" w:color="003366"/>
              <w:bottom w:val="nil"/>
              <w:right w:val="single" w:sz="2" w:space="0" w:color="003366"/>
            </w:tcBorders>
          </w:tcPr>
          <w:p w:rsidR="001B7C30" w:rsidRPr="00277E8C" w:rsidRDefault="001B7C30" w:rsidP="00EC032E">
            <w:pPr>
              <w:pStyle w:val="TableReference"/>
              <w:tabs>
                <w:tab w:val="left" w:pos="3306"/>
              </w:tabs>
              <w:spacing w:before="40"/>
              <w:rPr>
                <w:rFonts w:cs="Calibri"/>
                <w:color w:val="auto"/>
                <w:sz w:val="16"/>
                <w:szCs w:val="16"/>
              </w:rPr>
            </w:pPr>
          </w:p>
        </w:tc>
        <w:tc>
          <w:tcPr>
            <w:tcW w:w="5535" w:type="dxa"/>
            <w:tcBorders>
              <w:top w:val="nil"/>
              <w:left w:val="single" w:sz="2" w:space="0" w:color="003366"/>
              <w:bottom w:val="nil"/>
              <w:right w:val="nil"/>
            </w:tcBorders>
            <w:vAlign w:val="bottom"/>
          </w:tcPr>
          <w:p w:rsidR="001B7C30" w:rsidRPr="00CF7E1B" w:rsidRDefault="001B7C30" w:rsidP="00EC032E">
            <w:pPr>
              <w:pStyle w:val="CommentaryHeading"/>
              <w:tabs>
                <w:tab w:val="left" w:pos="3306"/>
              </w:tabs>
              <w:spacing w:before="60"/>
              <w:rPr>
                <w:rFonts w:cs="Calibri"/>
              </w:rPr>
            </w:pPr>
            <w:r w:rsidRPr="00CF7E1B">
              <w:rPr>
                <w:rFonts w:cs="Calibri"/>
                <w:sz w:val="18"/>
              </w:rPr>
              <w:t xml:space="preserve">Reconciliation of the Provision for </w:t>
            </w:r>
            <w:r w:rsidR="00D20226" w:rsidRPr="00CF7E1B">
              <w:rPr>
                <w:rFonts w:cs="Calibri"/>
                <w:sz w:val="18"/>
              </w:rPr>
              <w:t>Make Good</w:t>
            </w:r>
          </w:p>
        </w:tc>
        <w:tc>
          <w:tcPr>
            <w:tcW w:w="1824" w:type="dxa"/>
            <w:tcBorders>
              <w:top w:val="nil"/>
              <w:left w:val="nil"/>
              <w:bottom w:val="nil"/>
              <w:right w:val="nil"/>
            </w:tcBorders>
            <w:vAlign w:val="bottom"/>
          </w:tcPr>
          <w:p w:rsidR="001B7C30" w:rsidRPr="00CF7E1B" w:rsidRDefault="001B7C30" w:rsidP="00EC032E">
            <w:pPr>
              <w:pStyle w:val="TableText"/>
              <w:tabs>
                <w:tab w:val="left" w:pos="3306"/>
              </w:tabs>
              <w:jc w:val="right"/>
              <w:rPr>
                <w:rFonts w:cs="Calibri"/>
              </w:rPr>
            </w:pPr>
          </w:p>
        </w:tc>
        <w:tc>
          <w:tcPr>
            <w:tcW w:w="1146" w:type="dxa"/>
            <w:tcBorders>
              <w:top w:val="nil"/>
              <w:left w:val="nil"/>
              <w:bottom w:val="nil"/>
              <w:right w:val="nil"/>
            </w:tcBorders>
            <w:vAlign w:val="bottom"/>
          </w:tcPr>
          <w:p w:rsidR="001B7C30" w:rsidRPr="00CF7E1B" w:rsidRDefault="001B7C30" w:rsidP="00EC032E">
            <w:pPr>
              <w:pStyle w:val="TableText"/>
              <w:tabs>
                <w:tab w:val="left" w:pos="3306"/>
              </w:tabs>
              <w:jc w:val="right"/>
              <w:rPr>
                <w:rFonts w:cs="Calibri"/>
              </w:rPr>
            </w:pPr>
          </w:p>
        </w:tc>
      </w:tr>
      <w:tr w:rsidR="001B7C30" w:rsidRPr="00CF7E1B" w:rsidTr="00C032B3">
        <w:trPr>
          <w:cantSplit/>
          <w:trHeight w:val="23"/>
        </w:trPr>
        <w:tc>
          <w:tcPr>
            <w:tcW w:w="1417" w:type="dxa"/>
            <w:tcBorders>
              <w:top w:val="nil"/>
              <w:left w:val="single" w:sz="2" w:space="0" w:color="003366"/>
              <w:bottom w:val="nil"/>
              <w:right w:val="single" w:sz="2" w:space="0" w:color="003366"/>
            </w:tcBorders>
          </w:tcPr>
          <w:p w:rsidR="001B7C30" w:rsidRPr="00277E8C" w:rsidRDefault="001B7C30" w:rsidP="00EC032E">
            <w:pPr>
              <w:pStyle w:val="TableReference"/>
              <w:tabs>
                <w:tab w:val="left" w:pos="3306"/>
              </w:tabs>
              <w:spacing w:before="60"/>
              <w:rPr>
                <w:rFonts w:cs="Calibri"/>
                <w:color w:val="auto"/>
                <w:sz w:val="16"/>
                <w:szCs w:val="16"/>
              </w:rPr>
            </w:pPr>
            <w:r w:rsidRPr="00277E8C">
              <w:rPr>
                <w:rFonts w:cs="Calibri"/>
                <w:color w:val="auto"/>
                <w:sz w:val="16"/>
                <w:szCs w:val="16"/>
              </w:rPr>
              <w:t>AASB 137</w:t>
            </w:r>
            <w:r w:rsidR="00D65811" w:rsidRPr="00277E8C">
              <w:rPr>
                <w:rFonts w:cs="Calibri"/>
                <w:color w:val="auto"/>
                <w:sz w:val="16"/>
                <w:szCs w:val="16"/>
              </w:rPr>
              <w:t>.</w:t>
            </w:r>
            <w:r w:rsidRPr="00277E8C">
              <w:rPr>
                <w:rFonts w:cs="Calibri"/>
                <w:color w:val="auto"/>
                <w:sz w:val="16"/>
                <w:szCs w:val="16"/>
              </w:rPr>
              <w:t>84</w:t>
            </w:r>
            <w:r w:rsidR="00D001B7" w:rsidRPr="00277E8C">
              <w:rPr>
                <w:rFonts w:cs="Calibri"/>
                <w:color w:val="auto"/>
                <w:sz w:val="16"/>
                <w:szCs w:val="16"/>
              </w:rPr>
              <w:t>(</w:t>
            </w:r>
            <w:r w:rsidRPr="00277E8C">
              <w:rPr>
                <w:rFonts w:cs="Calibri"/>
                <w:color w:val="auto"/>
                <w:sz w:val="16"/>
                <w:szCs w:val="16"/>
              </w:rPr>
              <w:t>a)</w:t>
            </w:r>
          </w:p>
        </w:tc>
        <w:tc>
          <w:tcPr>
            <w:tcW w:w="5535" w:type="dxa"/>
            <w:tcBorders>
              <w:top w:val="nil"/>
              <w:left w:val="single" w:sz="2" w:space="0" w:color="003366"/>
              <w:bottom w:val="nil"/>
              <w:right w:val="nil"/>
            </w:tcBorders>
            <w:vAlign w:val="bottom"/>
          </w:tcPr>
          <w:p w:rsidR="001B7C30" w:rsidRPr="00CF7E1B" w:rsidRDefault="001B7C30" w:rsidP="00EC032E">
            <w:pPr>
              <w:pStyle w:val="TableText"/>
              <w:tabs>
                <w:tab w:val="left" w:pos="3306"/>
              </w:tabs>
              <w:rPr>
                <w:rFonts w:cs="Calibri"/>
              </w:rPr>
            </w:pPr>
            <w:r w:rsidRPr="00CF7E1B">
              <w:rPr>
                <w:rFonts w:cs="Calibri"/>
              </w:rPr>
              <w:t xml:space="preserve">Provision for </w:t>
            </w:r>
            <w:r w:rsidR="00D20226" w:rsidRPr="00CF7E1B">
              <w:rPr>
                <w:rFonts w:cs="Calibri"/>
              </w:rPr>
              <w:t>Make Good</w:t>
            </w:r>
            <w:r w:rsidRPr="00CF7E1B">
              <w:rPr>
                <w:rFonts w:cs="Calibri"/>
              </w:rPr>
              <w:t xml:space="preserve"> at the Beginning of the Reporting Period</w:t>
            </w:r>
          </w:p>
        </w:tc>
        <w:tc>
          <w:tcPr>
            <w:tcW w:w="1824" w:type="dxa"/>
            <w:tcBorders>
              <w:top w:val="nil"/>
              <w:left w:val="nil"/>
              <w:bottom w:val="nil"/>
              <w:right w:val="nil"/>
            </w:tcBorders>
            <w:vAlign w:val="bottom"/>
          </w:tcPr>
          <w:p w:rsidR="001B7C30" w:rsidRPr="00CF7E1B" w:rsidRDefault="00D20226" w:rsidP="00EC032E">
            <w:pPr>
              <w:pStyle w:val="TableText"/>
              <w:tabs>
                <w:tab w:val="left" w:pos="3306"/>
              </w:tabs>
              <w:jc w:val="right"/>
              <w:rPr>
                <w:rFonts w:cs="Calibri"/>
              </w:rPr>
            </w:pPr>
            <w:r w:rsidRPr="00CF7E1B">
              <w:rPr>
                <w:rFonts w:cs="Calibri"/>
              </w:rPr>
              <w:t>45</w:t>
            </w:r>
          </w:p>
        </w:tc>
        <w:tc>
          <w:tcPr>
            <w:tcW w:w="1146" w:type="dxa"/>
            <w:tcBorders>
              <w:top w:val="nil"/>
              <w:left w:val="nil"/>
              <w:bottom w:val="nil"/>
              <w:right w:val="nil"/>
            </w:tcBorders>
            <w:vAlign w:val="bottom"/>
          </w:tcPr>
          <w:p w:rsidR="001B7C30" w:rsidRPr="00CF7E1B" w:rsidRDefault="00D20226" w:rsidP="00EC032E">
            <w:pPr>
              <w:pStyle w:val="TableText"/>
              <w:tabs>
                <w:tab w:val="left" w:pos="3306"/>
              </w:tabs>
              <w:jc w:val="right"/>
              <w:rPr>
                <w:rFonts w:cs="Calibri"/>
              </w:rPr>
            </w:pPr>
            <w:r w:rsidRPr="00CF7E1B">
              <w:rPr>
                <w:rFonts w:cs="Calibri"/>
              </w:rPr>
              <w:t>43</w:t>
            </w:r>
          </w:p>
        </w:tc>
      </w:tr>
      <w:tr w:rsidR="001B7C30" w:rsidRPr="00CF7E1B" w:rsidTr="00C032B3">
        <w:trPr>
          <w:cantSplit/>
          <w:trHeight w:val="23"/>
        </w:trPr>
        <w:tc>
          <w:tcPr>
            <w:tcW w:w="1417" w:type="dxa"/>
            <w:tcBorders>
              <w:top w:val="nil"/>
              <w:left w:val="single" w:sz="2" w:space="0" w:color="003366"/>
              <w:bottom w:val="nil"/>
              <w:right w:val="single" w:sz="2" w:space="0" w:color="003366"/>
            </w:tcBorders>
          </w:tcPr>
          <w:p w:rsidR="001B7C30" w:rsidRPr="00277E8C" w:rsidRDefault="001B7C30" w:rsidP="00EC032E">
            <w:pPr>
              <w:pStyle w:val="TableReference"/>
              <w:tabs>
                <w:tab w:val="left" w:pos="3306"/>
              </w:tabs>
              <w:spacing w:before="60"/>
              <w:rPr>
                <w:rFonts w:cs="Calibri"/>
                <w:color w:val="auto"/>
                <w:sz w:val="16"/>
                <w:szCs w:val="16"/>
              </w:rPr>
            </w:pPr>
            <w:r w:rsidRPr="00277E8C">
              <w:rPr>
                <w:rFonts w:cs="Calibri"/>
                <w:color w:val="auto"/>
                <w:sz w:val="16"/>
                <w:szCs w:val="16"/>
              </w:rPr>
              <w:t>AASB 137</w:t>
            </w:r>
            <w:r w:rsidR="00D65811" w:rsidRPr="00277E8C">
              <w:rPr>
                <w:rFonts w:cs="Calibri"/>
                <w:color w:val="auto"/>
                <w:sz w:val="16"/>
                <w:szCs w:val="16"/>
              </w:rPr>
              <w:t>.</w:t>
            </w:r>
            <w:r w:rsidRPr="00277E8C">
              <w:rPr>
                <w:rFonts w:cs="Calibri"/>
                <w:color w:val="auto"/>
                <w:sz w:val="16"/>
                <w:szCs w:val="16"/>
              </w:rPr>
              <w:t>84</w:t>
            </w:r>
            <w:r w:rsidR="00D001B7" w:rsidRPr="00277E8C">
              <w:rPr>
                <w:rFonts w:cs="Calibri"/>
                <w:color w:val="auto"/>
                <w:sz w:val="16"/>
                <w:szCs w:val="16"/>
              </w:rPr>
              <w:t>(</w:t>
            </w:r>
            <w:r w:rsidRPr="00277E8C">
              <w:rPr>
                <w:rFonts w:cs="Calibri"/>
                <w:color w:val="auto"/>
                <w:sz w:val="16"/>
                <w:szCs w:val="16"/>
              </w:rPr>
              <w:t>b)</w:t>
            </w:r>
          </w:p>
        </w:tc>
        <w:tc>
          <w:tcPr>
            <w:tcW w:w="5535" w:type="dxa"/>
            <w:tcBorders>
              <w:top w:val="nil"/>
              <w:left w:val="single" w:sz="2" w:space="0" w:color="003366"/>
              <w:bottom w:val="nil"/>
              <w:right w:val="nil"/>
            </w:tcBorders>
            <w:vAlign w:val="bottom"/>
          </w:tcPr>
          <w:p w:rsidR="001B7C30" w:rsidRPr="00CF7E1B" w:rsidRDefault="001B7C30" w:rsidP="009770A4">
            <w:pPr>
              <w:pStyle w:val="TableText"/>
              <w:tabs>
                <w:tab w:val="left" w:pos="3306"/>
              </w:tabs>
              <w:rPr>
                <w:rFonts w:cs="Calibri"/>
              </w:rPr>
            </w:pPr>
            <w:r w:rsidRPr="00CF7E1B">
              <w:rPr>
                <w:rFonts w:cs="Calibri"/>
              </w:rPr>
              <w:t xml:space="preserve">Increase in Provision due to </w:t>
            </w:r>
            <w:r w:rsidR="009770A4">
              <w:rPr>
                <w:rFonts w:cs="Calibri"/>
              </w:rPr>
              <w:t>U</w:t>
            </w:r>
            <w:r w:rsidR="00D20226" w:rsidRPr="00CF7E1B">
              <w:rPr>
                <w:rFonts w:cs="Calibri"/>
              </w:rPr>
              <w:t xml:space="preserve">nwinding of </w:t>
            </w:r>
            <w:r w:rsidR="009770A4">
              <w:rPr>
                <w:rFonts w:cs="Calibri"/>
              </w:rPr>
              <w:t>D</w:t>
            </w:r>
            <w:r w:rsidR="00D20226" w:rsidRPr="00CF7E1B">
              <w:rPr>
                <w:rFonts w:cs="Calibri"/>
              </w:rPr>
              <w:t>iscount</w:t>
            </w:r>
          </w:p>
        </w:tc>
        <w:tc>
          <w:tcPr>
            <w:tcW w:w="1824" w:type="dxa"/>
            <w:tcBorders>
              <w:top w:val="nil"/>
              <w:left w:val="nil"/>
              <w:bottom w:val="nil"/>
              <w:right w:val="nil"/>
            </w:tcBorders>
            <w:vAlign w:val="bottom"/>
          </w:tcPr>
          <w:p w:rsidR="001B7C30" w:rsidRPr="00CF7E1B" w:rsidRDefault="00D20226" w:rsidP="00EC032E">
            <w:pPr>
              <w:pStyle w:val="TableText"/>
              <w:tabs>
                <w:tab w:val="left" w:pos="3306"/>
              </w:tabs>
              <w:jc w:val="right"/>
              <w:rPr>
                <w:rFonts w:cs="Calibri"/>
              </w:rPr>
            </w:pPr>
            <w:r w:rsidRPr="00CF7E1B">
              <w:rPr>
                <w:rFonts w:cs="Calibri"/>
              </w:rPr>
              <w:t>3</w:t>
            </w:r>
          </w:p>
        </w:tc>
        <w:tc>
          <w:tcPr>
            <w:tcW w:w="1146" w:type="dxa"/>
            <w:tcBorders>
              <w:top w:val="nil"/>
              <w:left w:val="nil"/>
              <w:bottom w:val="nil"/>
              <w:right w:val="nil"/>
            </w:tcBorders>
            <w:vAlign w:val="bottom"/>
          </w:tcPr>
          <w:p w:rsidR="001B7C30" w:rsidRPr="00CF7E1B" w:rsidRDefault="00D20226" w:rsidP="00EC032E">
            <w:pPr>
              <w:pStyle w:val="TableText"/>
              <w:tabs>
                <w:tab w:val="left" w:pos="3306"/>
              </w:tabs>
              <w:jc w:val="right"/>
              <w:rPr>
                <w:rFonts w:cs="Calibri"/>
              </w:rPr>
            </w:pPr>
            <w:r w:rsidRPr="00CF7E1B">
              <w:rPr>
                <w:rFonts w:cs="Calibri"/>
              </w:rPr>
              <w:t>2</w:t>
            </w:r>
          </w:p>
        </w:tc>
      </w:tr>
      <w:tr w:rsidR="001B7C30" w:rsidRPr="00CF7E1B" w:rsidTr="00C032B3">
        <w:trPr>
          <w:cantSplit/>
        </w:trPr>
        <w:tc>
          <w:tcPr>
            <w:tcW w:w="1417" w:type="dxa"/>
            <w:tcBorders>
              <w:top w:val="nil"/>
              <w:left w:val="single" w:sz="2" w:space="0" w:color="003366"/>
              <w:bottom w:val="nil"/>
              <w:right w:val="single" w:sz="2" w:space="0" w:color="003366"/>
            </w:tcBorders>
          </w:tcPr>
          <w:p w:rsidR="001B7C30" w:rsidRPr="00277E8C" w:rsidRDefault="001B7C30" w:rsidP="00EC032E">
            <w:pPr>
              <w:pStyle w:val="TableReference"/>
              <w:tabs>
                <w:tab w:val="left" w:pos="3306"/>
              </w:tabs>
              <w:spacing w:before="60"/>
              <w:rPr>
                <w:rFonts w:cs="Calibri"/>
                <w:color w:val="auto"/>
                <w:sz w:val="16"/>
                <w:szCs w:val="16"/>
              </w:rPr>
            </w:pPr>
            <w:r w:rsidRPr="00277E8C">
              <w:rPr>
                <w:rFonts w:cs="Calibri"/>
                <w:color w:val="auto"/>
                <w:sz w:val="16"/>
                <w:szCs w:val="16"/>
              </w:rPr>
              <w:t>AASB 137</w:t>
            </w:r>
            <w:r w:rsidR="00D65811" w:rsidRPr="00277E8C">
              <w:rPr>
                <w:rFonts w:cs="Calibri"/>
                <w:color w:val="auto"/>
                <w:sz w:val="16"/>
                <w:szCs w:val="16"/>
              </w:rPr>
              <w:t>.</w:t>
            </w:r>
            <w:r w:rsidRPr="00277E8C">
              <w:rPr>
                <w:rFonts w:cs="Calibri"/>
                <w:color w:val="auto"/>
                <w:sz w:val="16"/>
                <w:szCs w:val="16"/>
              </w:rPr>
              <w:t>84</w:t>
            </w:r>
            <w:r w:rsidR="00D001B7" w:rsidRPr="00277E8C">
              <w:rPr>
                <w:rFonts w:cs="Calibri"/>
                <w:color w:val="auto"/>
                <w:sz w:val="16"/>
                <w:szCs w:val="16"/>
              </w:rPr>
              <w:t>(</w:t>
            </w:r>
            <w:r w:rsidRPr="00277E8C">
              <w:rPr>
                <w:rFonts w:cs="Calibri"/>
                <w:color w:val="auto"/>
                <w:sz w:val="16"/>
                <w:szCs w:val="16"/>
              </w:rPr>
              <w:t>a)</w:t>
            </w:r>
          </w:p>
        </w:tc>
        <w:tc>
          <w:tcPr>
            <w:tcW w:w="5535" w:type="dxa"/>
            <w:tcBorders>
              <w:top w:val="nil"/>
              <w:left w:val="single" w:sz="2" w:space="0" w:color="003366"/>
              <w:bottom w:val="nil"/>
              <w:right w:val="nil"/>
            </w:tcBorders>
          </w:tcPr>
          <w:p w:rsidR="001B7C30" w:rsidRPr="00CF7E1B" w:rsidRDefault="001B7C30" w:rsidP="00FD4B5D">
            <w:pPr>
              <w:pStyle w:val="TableText"/>
              <w:tabs>
                <w:tab w:val="left" w:pos="3306"/>
              </w:tabs>
              <w:rPr>
                <w:rFonts w:cs="Calibri"/>
                <w:b/>
                <w:bCs/>
              </w:rPr>
            </w:pPr>
            <w:r w:rsidRPr="00CF7E1B">
              <w:rPr>
                <w:rFonts w:cs="Calibri"/>
                <w:b/>
                <w:bCs/>
              </w:rPr>
              <w:t xml:space="preserve">Provision for </w:t>
            </w:r>
            <w:r w:rsidR="00D20226" w:rsidRPr="00CF7E1B">
              <w:rPr>
                <w:rFonts w:cs="Calibri"/>
                <w:b/>
                <w:bCs/>
              </w:rPr>
              <w:t>Make Good</w:t>
            </w:r>
            <w:r w:rsidRPr="00CF7E1B">
              <w:rPr>
                <w:rFonts w:cs="Calibri"/>
                <w:b/>
                <w:bCs/>
              </w:rPr>
              <w:t xml:space="preserve"> at the End of the Reporting Period</w:t>
            </w:r>
          </w:p>
        </w:tc>
        <w:tc>
          <w:tcPr>
            <w:tcW w:w="1824" w:type="dxa"/>
            <w:tcBorders>
              <w:top w:val="single" w:sz="4" w:space="0" w:color="003366"/>
              <w:left w:val="nil"/>
              <w:bottom w:val="double" w:sz="4" w:space="0" w:color="003366"/>
              <w:right w:val="nil"/>
            </w:tcBorders>
          </w:tcPr>
          <w:p w:rsidR="001B7C30" w:rsidRPr="00CF7E1B" w:rsidRDefault="00D20226" w:rsidP="00FD4B5D">
            <w:pPr>
              <w:pStyle w:val="TableText"/>
              <w:tabs>
                <w:tab w:val="left" w:pos="3306"/>
              </w:tabs>
              <w:jc w:val="right"/>
              <w:rPr>
                <w:rFonts w:cs="Calibri"/>
                <w:b/>
                <w:bCs/>
              </w:rPr>
            </w:pPr>
            <w:r w:rsidRPr="00CF7E1B">
              <w:rPr>
                <w:rFonts w:cs="Calibri"/>
                <w:b/>
                <w:bCs/>
              </w:rPr>
              <w:t>48</w:t>
            </w:r>
          </w:p>
        </w:tc>
        <w:tc>
          <w:tcPr>
            <w:tcW w:w="1146" w:type="dxa"/>
            <w:tcBorders>
              <w:top w:val="single" w:sz="4" w:space="0" w:color="003366"/>
              <w:left w:val="nil"/>
              <w:bottom w:val="double" w:sz="4" w:space="0" w:color="003366"/>
              <w:right w:val="nil"/>
            </w:tcBorders>
          </w:tcPr>
          <w:p w:rsidR="001B7C30" w:rsidRPr="00CF7E1B" w:rsidRDefault="00D20226" w:rsidP="00FD4B5D">
            <w:pPr>
              <w:pStyle w:val="TableText"/>
              <w:tabs>
                <w:tab w:val="left" w:pos="3306"/>
              </w:tabs>
              <w:jc w:val="right"/>
              <w:rPr>
                <w:rFonts w:cs="Calibri"/>
                <w:b/>
                <w:bCs/>
              </w:rPr>
            </w:pPr>
            <w:r w:rsidRPr="00CF7E1B">
              <w:rPr>
                <w:rFonts w:cs="Calibri"/>
                <w:b/>
                <w:bCs/>
              </w:rPr>
              <w:t>45</w:t>
            </w:r>
          </w:p>
        </w:tc>
      </w:tr>
      <w:tr w:rsidR="000144FF" w:rsidRPr="00CF7E1B" w:rsidTr="00C03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91"/>
        </w:trPr>
        <w:tc>
          <w:tcPr>
            <w:tcW w:w="1417" w:type="dxa"/>
            <w:tcBorders>
              <w:left w:val="single" w:sz="2" w:space="0" w:color="003366"/>
              <w:right w:val="single" w:sz="2" w:space="0" w:color="003366"/>
            </w:tcBorders>
          </w:tcPr>
          <w:p w:rsidR="000144FF" w:rsidRPr="00277E8C" w:rsidRDefault="000144FF">
            <w:pPr>
              <w:pStyle w:val="Reference"/>
              <w:rPr>
                <w:rFonts w:cs="Calibri"/>
                <w:sz w:val="16"/>
                <w:szCs w:val="16"/>
              </w:rPr>
            </w:pPr>
          </w:p>
        </w:tc>
        <w:tc>
          <w:tcPr>
            <w:tcW w:w="8505" w:type="dxa"/>
            <w:gridSpan w:val="3"/>
            <w:tcBorders>
              <w:left w:val="single" w:sz="2" w:space="0" w:color="003366"/>
            </w:tcBorders>
          </w:tcPr>
          <w:p w:rsidR="000144FF" w:rsidRPr="00C032B3" w:rsidRDefault="000144FF">
            <w:pPr>
              <w:pStyle w:val="CommentaryTitle"/>
              <w:pageBreakBefore w:val="0"/>
              <w:tabs>
                <w:tab w:val="left" w:pos="3306"/>
              </w:tabs>
              <w:spacing w:before="0" w:after="0"/>
              <w:rPr>
                <w:rFonts w:cs="Calibri"/>
                <w:b w:val="0"/>
              </w:rPr>
            </w:pPr>
          </w:p>
        </w:tc>
      </w:tr>
      <w:tr w:rsidR="000144FF" w:rsidRPr="00CF7E1B" w:rsidTr="00C03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397"/>
        </w:trPr>
        <w:tc>
          <w:tcPr>
            <w:tcW w:w="1417" w:type="dxa"/>
            <w:tcBorders>
              <w:left w:val="single" w:sz="2" w:space="0" w:color="003366"/>
              <w:right w:val="single" w:sz="2" w:space="0" w:color="003366"/>
            </w:tcBorders>
          </w:tcPr>
          <w:p w:rsidR="000144FF" w:rsidRPr="00277E8C" w:rsidRDefault="000144FF">
            <w:pPr>
              <w:pStyle w:val="TableReference"/>
              <w:tabs>
                <w:tab w:val="left" w:pos="3306"/>
              </w:tabs>
              <w:rPr>
                <w:rFonts w:cs="Calibri"/>
                <w:color w:val="auto"/>
                <w:sz w:val="16"/>
                <w:szCs w:val="16"/>
              </w:rPr>
            </w:pPr>
          </w:p>
        </w:tc>
        <w:tc>
          <w:tcPr>
            <w:tcW w:w="8505" w:type="dxa"/>
            <w:gridSpan w:val="3"/>
            <w:tcBorders>
              <w:left w:val="single" w:sz="2" w:space="0" w:color="003366"/>
            </w:tcBorders>
            <w:shd w:val="clear" w:color="auto" w:fill="F2F2F2"/>
          </w:tcPr>
          <w:p w:rsidR="000144FF" w:rsidRPr="00CF7E1B" w:rsidRDefault="000144FF" w:rsidP="009E3488">
            <w:pPr>
              <w:pStyle w:val="CommentaryTitle"/>
              <w:pageBreakBefore w:val="0"/>
              <w:tabs>
                <w:tab w:val="left" w:pos="3306"/>
              </w:tabs>
              <w:spacing w:after="240"/>
              <w:rPr>
                <w:rFonts w:cs="Calibri"/>
              </w:rPr>
            </w:pPr>
            <w:bookmarkStart w:id="853" w:name="_Toc163106374"/>
            <w:r w:rsidRPr="00CF7E1B">
              <w:rPr>
                <w:rFonts w:cs="Calibri"/>
              </w:rPr>
              <w:t xml:space="preserve">Commentary </w:t>
            </w:r>
            <w:r w:rsidRPr="00CF7E1B">
              <w:rPr>
                <w:rFonts w:cs="Calibri"/>
              </w:rPr>
              <w:sym w:font="Symbol" w:char="F02D"/>
            </w:r>
            <w:r w:rsidRPr="00CF7E1B">
              <w:rPr>
                <w:rFonts w:cs="Calibri"/>
              </w:rPr>
              <w:t xml:space="preserve"> Note </w:t>
            </w:r>
            <w:r w:rsidR="009E3488" w:rsidRPr="00CF7E1B">
              <w:rPr>
                <w:rFonts w:cs="Calibri"/>
              </w:rPr>
              <w:t>35</w:t>
            </w:r>
            <w:r w:rsidRPr="00CF7E1B">
              <w:rPr>
                <w:rFonts w:cs="Calibri"/>
              </w:rPr>
              <w:t>: Other Provisions</w:t>
            </w:r>
            <w:bookmarkEnd w:id="853"/>
          </w:p>
        </w:tc>
      </w:tr>
      <w:tr w:rsidR="009F52E1" w:rsidRPr="00CF7E1B" w:rsidTr="00C03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417" w:type="dxa"/>
            <w:tcBorders>
              <w:left w:val="single" w:sz="2" w:space="0" w:color="003366"/>
              <w:right w:val="single" w:sz="2" w:space="0" w:color="003366"/>
            </w:tcBorders>
          </w:tcPr>
          <w:p w:rsidR="009F52E1" w:rsidRPr="00277E8C" w:rsidRDefault="009F52E1">
            <w:pPr>
              <w:pStyle w:val="TableReference"/>
              <w:tabs>
                <w:tab w:val="left" w:pos="3306"/>
              </w:tabs>
              <w:spacing w:before="60"/>
              <w:rPr>
                <w:rFonts w:cs="Calibri"/>
                <w:color w:val="auto"/>
                <w:sz w:val="16"/>
                <w:szCs w:val="16"/>
              </w:rPr>
            </w:pPr>
          </w:p>
        </w:tc>
        <w:tc>
          <w:tcPr>
            <w:tcW w:w="8505" w:type="dxa"/>
            <w:gridSpan w:val="3"/>
            <w:tcBorders>
              <w:left w:val="single" w:sz="2" w:space="0" w:color="003366"/>
            </w:tcBorders>
            <w:shd w:val="clear" w:color="auto" w:fill="F2F2F2"/>
          </w:tcPr>
          <w:p w:rsidR="009F52E1" w:rsidRPr="00CF7E1B" w:rsidRDefault="009F52E1" w:rsidP="00131368">
            <w:pPr>
              <w:pStyle w:val="CommentaryText"/>
              <w:tabs>
                <w:tab w:val="left" w:pos="3306"/>
              </w:tabs>
              <w:rPr>
                <w:rFonts w:cs="Calibri"/>
              </w:rPr>
            </w:pPr>
            <w:r w:rsidRPr="00277E8C">
              <w:rPr>
                <w:rFonts w:cs="Calibri"/>
                <w:b/>
                <w:color w:val="7030A0"/>
              </w:rPr>
              <w:t xml:space="preserve">For additional information pertaining to </w:t>
            </w:r>
            <w:r w:rsidR="00D41F42" w:rsidRPr="00277E8C">
              <w:rPr>
                <w:rFonts w:cs="Calibri"/>
                <w:b/>
                <w:color w:val="7030A0"/>
              </w:rPr>
              <w:t>t</w:t>
            </w:r>
            <w:r w:rsidRPr="00277E8C">
              <w:rPr>
                <w:rFonts w:cs="Calibri"/>
                <w:b/>
                <w:color w:val="7030A0"/>
              </w:rPr>
              <w:t xml:space="preserve">erritory </w:t>
            </w:r>
            <w:r w:rsidR="00D41F42" w:rsidRPr="00277E8C">
              <w:rPr>
                <w:rFonts w:cs="Calibri"/>
                <w:b/>
                <w:color w:val="7030A0"/>
              </w:rPr>
              <w:t>a</w:t>
            </w:r>
            <w:r w:rsidRPr="00277E8C">
              <w:rPr>
                <w:rFonts w:cs="Calibri"/>
                <w:b/>
                <w:color w:val="7030A0"/>
              </w:rPr>
              <w:t>uthorities - please refer to</w:t>
            </w:r>
            <w:r w:rsidRPr="00CF7E1B">
              <w:rPr>
                <w:rFonts w:cs="Calibri"/>
                <w:color w:val="7030A0"/>
              </w:rPr>
              <w:t xml:space="preserve"> </w:t>
            </w:r>
            <w:r w:rsidRPr="00CF7E1B">
              <w:rPr>
                <w:rFonts w:cs="Calibri"/>
                <w:b/>
                <w:color w:val="7030A0"/>
              </w:rPr>
              <w:t xml:space="preserve">TAS </w:t>
            </w:r>
            <w:r w:rsidR="00547129" w:rsidRPr="00CF7E1B">
              <w:rPr>
                <w:rFonts w:cs="Calibri"/>
                <w:b/>
                <w:color w:val="7030A0"/>
              </w:rPr>
              <w:t>1</w:t>
            </w:r>
            <w:r w:rsidR="00547129" w:rsidRPr="008A0BC6">
              <w:rPr>
                <w:rFonts w:cs="Calibri"/>
                <w:b/>
                <w:strike/>
                <w:color w:val="7030A0"/>
              </w:rPr>
              <w:t>8</w:t>
            </w:r>
            <w:r w:rsidR="008A0BC6" w:rsidRPr="008A0BC6">
              <w:rPr>
                <w:rFonts w:cs="Calibri"/>
                <w:b/>
                <w:color w:val="FF0000"/>
              </w:rPr>
              <w:t>9</w:t>
            </w:r>
            <w:r w:rsidRPr="00CF7E1B">
              <w:rPr>
                <w:rFonts w:cs="Calibri"/>
                <w:b/>
                <w:color w:val="7030A0"/>
              </w:rPr>
              <w:t xml:space="preserve"> </w:t>
            </w:r>
            <w:r w:rsidRPr="00CF7E1B">
              <w:rPr>
                <w:rFonts w:cs="Calibri"/>
                <w:b/>
                <w:i/>
                <w:color w:val="7030A0"/>
              </w:rPr>
              <w:t>Note 3</w:t>
            </w:r>
            <w:r w:rsidR="00131368" w:rsidRPr="00CF7E1B">
              <w:rPr>
                <w:rFonts w:cs="Calibri"/>
                <w:b/>
                <w:i/>
                <w:color w:val="7030A0"/>
              </w:rPr>
              <w:t>5</w:t>
            </w:r>
            <w:r w:rsidRPr="00CF7E1B">
              <w:rPr>
                <w:rFonts w:cs="Calibri"/>
                <w:b/>
                <w:i/>
                <w:color w:val="7030A0"/>
              </w:rPr>
              <w:t>: Other Provisions</w:t>
            </w:r>
            <w:r w:rsidRPr="00CF7E1B">
              <w:rPr>
                <w:rFonts w:cs="Calibri"/>
                <w:i/>
              </w:rPr>
              <w:t>.</w:t>
            </w:r>
          </w:p>
        </w:tc>
      </w:tr>
      <w:tr w:rsidR="000144FF" w:rsidRPr="00CF7E1B" w:rsidTr="00C03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417" w:type="dxa"/>
            <w:tcBorders>
              <w:left w:val="single" w:sz="2" w:space="0" w:color="003366"/>
              <w:right w:val="single" w:sz="2" w:space="0" w:color="003366"/>
            </w:tcBorders>
          </w:tcPr>
          <w:p w:rsidR="000144FF" w:rsidRPr="00277E8C" w:rsidRDefault="000144FF">
            <w:pPr>
              <w:pStyle w:val="TableReference"/>
              <w:tabs>
                <w:tab w:val="left" w:pos="3306"/>
              </w:tabs>
              <w:spacing w:before="60"/>
              <w:rPr>
                <w:rFonts w:cs="Calibri"/>
                <w:color w:val="auto"/>
                <w:sz w:val="16"/>
                <w:szCs w:val="16"/>
              </w:rPr>
            </w:pPr>
            <w:r w:rsidRPr="00277E8C">
              <w:rPr>
                <w:rFonts w:cs="Calibri"/>
                <w:color w:val="auto"/>
                <w:sz w:val="16"/>
                <w:szCs w:val="16"/>
              </w:rPr>
              <w:t>AASB 137</w:t>
            </w:r>
            <w:r w:rsidR="00D65811" w:rsidRPr="00277E8C">
              <w:rPr>
                <w:rFonts w:cs="Calibri"/>
                <w:color w:val="auto"/>
                <w:sz w:val="16"/>
                <w:szCs w:val="16"/>
              </w:rPr>
              <w:t>.</w:t>
            </w:r>
            <w:r w:rsidRPr="00277E8C">
              <w:rPr>
                <w:rFonts w:cs="Calibri"/>
                <w:color w:val="auto"/>
                <w:sz w:val="16"/>
                <w:szCs w:val="16"/>
              </w:rPr>
              <w:t>85</w:t>
            </w:r>
          </w:p>
          <w:p w:rsidR="000144FF" w:rsidRPr="00277E8C" w:rsidRDefault="000144FF">
            <w:pPr>
              <w:pStyle w:val="TableReference"/>
              <w:tabs>
                <w:tab w:val="left" w:pos="3306"/>
              </w:tabs>
              <w:rPr>
                <w:rFonts w:cs="Calibri"/>
                <w:color w:val="auto"/>
                <w:sz w:val="16"/>
                <w:szCs w:val="16"/>
              </w:rPr>
            </w:pPr>
          </w:p>
          <w:p w:rsidR="000144FF" w:rsidRPr="00277E8C" w:rsidRDefault="000144FF">
            <w:pPr>
              <w:pStyle w:val="TableReference"/>
              <w:tabs>
                <w:tab w:val="left" w:pos="3306"/>
              </w:tabs>
              <w:rPr>
                <w:rFonts w:cs="Calibri"/>
                <w:color w:val="auto"/>
                <w:sz w:val="16"/>
                <w:szCs w:val="16"/>
              </w:rPr>
            </w:pPr>
          </w:p>
          <w:p w:rsidR="000144FF" w:rsidRPr="00277E8C" w:rsidRDefault="000144FF">
            <w:pPr>
              <w:pStyle w:val="TableReference"/>
              <w:tabs>
                <w:tab w:val="left" w:pos="3306"/>
              </w:tabs>
              <w:rPr>
                <w:rFonts w:cs="Calibri"/>
                <w:color w:val="auto"/>
                <w:sz w:val="16"/>
                <w:szCs w:val="16"/>
              </w:rPr>
            </w:pPr>
          </w:p>
          <w:p w:rsidR="000144FF" w:rsidRPr="00277E8C" w:rsidRDefault="000144FF">
            <w:pPr>
              <w:pStyle w:val="TableReference"/>
              <w:tabs>
                <w:tab w:val="left" w:pos="3306"/>
              </w:tabs>
              <w:rPr>
                <w:rFonts w:cs="Calibri"/>
                <w:color w:val="auto"/>
                <w:sz w:val="16"/>
                <w:szCs w:val="16"/>
              </w:rPr>
            </w:pPr>
          </w:p>
          <w:p w:rsidR="000144FF" w:rsidRPr="00277E8C" w:rsidRDefault="000144FF">
            <w:pPr>
              <w:pStyle w:val="TableReference"/>
              <w:tabs>
                <w:tab w:val="left" w:pos="3306"/>
              </w:tabs>
              <w:rPr>
                <w:rFonts w:cs="Calibri"/>
                <w:color w:val="auto"/>
                <w:sz w:val="16"/>
                <w:szCs w:val="16"/>
              </w:rPr>
            </w:pPr>
          </w:p>
          <w:p w:rsidR="000144FF" w:rsidRPr="00277E8C" w:rsidRDefault="000144FF">
            <w:pPr>
              <w:pStyle w:val="TableReference"/>
              <w:tabs>
                <w:tab w:val="left" w:pos="3306"/>
              </w:tabs>
              <w:rPr>
                <w:rFonts w:cs="Calibri"/>
                <w:color w:val="auto"/>
                <w:sz w:val="16"/>
                <w:szCs w:val="16"/>
              </w:rPr>
            </w:pPr>
          </w:p>
          <w:p w:rsidR="000144FF" w:rsidRPr="00277E8C" w:rsidRDefault="000144FF">
            <w:pPr>
              <w:pStyle w:val="TableReference"/>
              <w:tabs>
                <w:tab w:val="left" w:pos="3306"/>
              </w:tabs>
              <w:rPr>
                <w:rFonts w:cs="Calibri"/>
                <w:color w:val="auto"/>
                <w:sz w:val="16"/>
                <w:szCs w:val="16"/>
              </w:rPr>
            </w:pPr>
          </w:p>
          <w:p w:rsidR="000144FF" w:rsidRPr="00277E8C" w:rsidRDefault="000144FF">
            <w:pPr>
              <w:pStyle w:val="TableReference"/>
              <w:tabs>
                <w:tab w:val="left" w:pos="3306"/>
              </w:tabs>
              <w:rPr>
                <w:rFonts w:cs="Calibri"/>
                <w:color w:val="auto"/>
                <w:sz w:val="16"/>
                <w:szCs w:val="16"/>
              </w:rPr>
            </w:pPr>
          </w:p>
          <w:p w:rsidR="000144FF" w:rsidRPr="00277E8C" w:rsidRDefault="000144FF">
            <w:pPr>
              <w:pStyle w:val="TableReference"/>
              <w:tabs>
                <w:tab w:val="left" w:pos="3306"/>
              </w:tabs>
              <w:rPr>
                <w:rFonts w:cs="Calibri"/>
                <w:color w:val="auto"/>
                <w:sz w:val="16"/>
                <w:szCs w:val="16"/>
              </w:rPr>
            </w:pPr>
          </w:p>
          <w:p w:rsidR="000144FF" w:rsidRPr="00277E8C" w:rsidRDefault="000144FF">
            <w:pPr>
              <w:pStyle w:val="TableReference"/>
              <w:tabs>
                <w:tab w:val="left" w:pos="3306"/>
              </w:tabs>
              <w:rPr>
                <w:rFonts w:cs="Calibri"/>
                <w:color w:val="auto"/>
                <w:sz w:val="16"/>
                <w:szCs w:val="16"/>
              </w:rPr>
            </w:pPr>
          </w:p>
          <w:p w:rsidR="000144FF" w:rsidRPr="00277E8C" w:rsidRDefault="000144FF">
            <w:pPr>
              <w:pStyle w:val="TableReference"/>
              <w:tabs>
                <w:tab w:val="left" w:pos="3306"/>
              </w:tabs>
              <w:rPr>
                <w:rFonts w:cs="Calibri"/>
                <w:color w:val="auto"/>
                <w:sz w:val="16"/>
                <w:szCs w:val="16"/>
              </w:rPr>
            </w:pPr>
          </w:p>
          <w:p w:rsidR="000144FF" w:rsidRPr="00277E8C" w:rsidRDefault="000144FF">
            <w:pPr>
              <w:pStyle w:val="TableReference"/>
              <w:tabs>
                <w:tab w:val="left" w:pos="3306"/>
              </w:tabs>
              <w:rPr>
                <w:rFonts w:cs="Calibri"/>
                <w:color w:val="auto"/>
                <w:sz w:val="16"/>
                <w:szCs w:val="16"/>
              </w:rPr>
            </w:pPr>
          </w:p>
          <w:p w:rsidR="000144FF" w:rsidRPr="00277E8C" w:rsidRDefault="000144FF">
            <w:pPr>
              <w:pStyle w:val="TableReference"/>
              <w:tabs>
                <w:tab w:val="left" w:pos="3306"/>
              </w:tabs>
              <w:rPr>
                <w:rFonts w:cs="Calibri"/>
                <w:color w:val="auto"/>
                <w:sz w:val="16"/>
                <w:szCs w:val="16"/>
              </w:rPr>
            </w:pPr>
          </w:p>
          <w:p w:rsidR="000144FF" w:rsidRPr="00277E8C" w:rsidRDefault="000144FF">
            <w:pPr>
              <w:pStyle w:val="TableReference"/>
              <w:tabs>
                <w:tab w:val="left" w:pos="3306"/>
              </w:tabs>
              <w:rPr>
                <w:rFonts w:cs="Calibri"/>
                <w:color w:val="auto"/>
                <w:sz w:val="16"/>
                <w:szCs w:val="16"/>
              </w:rPr>
            </w:pPr>
          </w:p>
          <w:p w:rsidR="000144FF" w:rsidRPr="00277E8C" w:rsidRDefault="000144FF">
            <w:pPr>
              <w:pStyle w:val="TableReference"/>
              <w:tabs>
                <w:tab w:val="left" w:pos="3306"/>
              </w:tabs>
              <w:rPr>
                <w:rFonts w:cs="Calibri"/>
                <w:color w:val="auto"/>
                <w:sz w:val="16"/>
                <w:szCs w:val="16"/>
              </w:rPr>
            </w:pPr>
          </w:p>
          <w:p w:rsidR="000144FF" w:rsidRPr="00277E8C" w:rsidRDefault="000144FF">
            <w:pPr>
              <w:pStyle w:val="TableReference"/>
              <w:tabs>
                <w:tab w:val="left" w:pos="3306"/>
              </w:tabs>
              <w:rPr>
                <w:rFonts w:cs="Calibri"/>
                <w:color w:val="auto"/>
                <w:sz w:val="16"/>
                <w:szCs w:val="16"/>
              </w:rPr>
            </w:pPr>
          </w:p>
          <w:p w:rsidR="000144FF" w:rsidRPr="00277E8C" w:rsidRDefault="000144FF">
            <w:pPr>
              <w:pStyle w:val="TableReference"/>
              <w:tabs>
                <w:tab w:val="left" w:pos="3306"/>
              </w:tabs>
              <w:rPr>
                <w:rFonts w:cs="Calibri"/>
                <w:color w:val="auto"/>
                <w:sz w:val="16"/>
                <w:szCs w:val="16"/>
              </w:rPr>
            </w:pPr>
          </w:p>
          <w:p w:rsidR="000144FF" w:rsidRPr="00277E8C" w:rsidRDefault="000144FF">
            <w:pPr>
              <w:pStyle w:val="TableReference"/>
              <w:tabs>
                <w:tab w:val="left" w:pos="3306"/>
              </w:tabs>
              <w:rPr>
                <w:rFonts w:cs="Calibri"/>
                <w:color w:val="auto"/>
                <w:sz w:val="16"/>
                <w:szCs w:val="16"/>
              </w:rPr>
            </w:pPr>
            <w:r w:rsidRPr="00277E8C">
              <w:rPr>
                <w:rFonts w:cs="Calibri"/>
                <w:color w:val="auto"/>
                <w:sz w:val="16"/>
                <w:szCs w:val="16"/>
              </w:rPr>
              <w:t>AASB 137</w:t>
            </w:r>
            <w:r w:rsidR="00D65811" w:rsidRPr="00277E8C">
              <w:rPr>
                <w:rFonts w:cs="Calibri"/>
                <w:color w:val="auto"/>
                <w:sz w:val="16"/>
                <w:szCs w:val="16"/>
              </w:rPr>
              <w:t>.</w:t>
            </w:r>
            <w:r w:rsidRPr="00277E8C">
              <w:rPr>
                <w:rFonts w:cs="Calibri"/>
                <w:color w:val="auto"/>
                <w:sz w:val="16"/>
                <w:szCs w:val="16"/>
              </w:rPr>
              <w:t>84</w:t>
            </w:r>
          </w:p>
        </w:tc>
        <w:tc>
          <w:tcPr>
            <w:tcW w:w="8505" w:type="dxa"/>
            <w:gridSpan w:val="3"/>
            <w:tcBorders>
              <w:left w:val="single" w:sz="2" w:space="0" w:color="003366"/>
            </w:tcBorders>
            <w:shd w:val="clear" w:color="auto" w:fill="F2F2F2"/>
          </w:tcPr>
          <w:p w:rsidR="000144FF" w:rsidRPr="00CF7E1B" w:rsidRDefault="000144FF">
            <w:pPr>
              <w:pStyle w:val="CommentaryText"/>
              <w:tabs>
                <w:tab w:val="left" w:pos="3306"/>
              </w:tabs>
              <w:rPr>
                <w:rFonts w:cs="Calibri"/>
              </w:rPr>
            </w:pPr>
            <w:r w:rsidRPr="00CF7E1B">
              <w:rPr>
                <w:rFonts w:cs="Calibri"/>
              </w:rPr>
              <w:t>For each class of provision the following must be disclosed:</w:t>
            </w:r>
          </w:p>
          <w:p w:rsidR="000144FF" w:rsidRPr="00CF7E1B" w:rsidRDefault="000144FF" w:rsidP="00E63BFB">
            <w:pPr>
              <w:pStyle w:val="Commentary-Bullet"/>
              <w:tabs>
                <w:tab w:val="num" w:pos="318"/>
              </w:tabs>
              <w:ind w:left="318" w:hanging="318"/>
              <w:rPr>
                <w:rFonts w:cs="Calibri"/>
              </w:rPr>
            </w:pPr>
            <w:r w:rsidRPr="00CF7E1B">
              <w:rPr>
                <w:rFonts w:cs="Calibri"/>
              </w:rPr>
              <w:t>a brief description of the nature of the obligation and the expected timing of any resulting outflow of economic benefits;</w:t>
            </w:r>
          </w:p>
          <w:p w:rsidR="000144FF" w:rsidRPr="00CF7E1B" w:rsidRDefault="000144FF" w:rsidP="00E63BFB">
            <w:pPr>
              <w:pStyle w:val="Commentary-Bullet"/>
              <w:tabs>
                <w:tab w:val="num" w:pos="318"/>
              </w:tabs>
              <w:ind w:left="318" w:hanging="318"/>
              <w:rPr>
                <w:rFonts w:cs="Calibri"/>
              </w:rPr>
            </w:pPr>
            <w:r w:rsidRPr="00CF7E1B">
              <w:rPr>
                <w:rFonts w:cs="Calibri"/>
              </w:rPr>
              <w:t xml:space="preserve">an indication of the uncertainties about the amount or timing of those outflows.  Where necessary to provide adequate information, </w:t>
            </w:r>
            <w:r w:rsidR="00B96D8D" w:rsidRPr="00CF7E1B">
              <w:rPr>
                <w:rFonts w:cs="Calibri"/>
              </w:rPr>
              <w:t xml:space="preserve">an </w:t>
            </w:r>
            <w:r w:rsidR="00FD1E41" w:rsidRPr="00CF7E1B">
              <w:rPr>
                <w:rFonts w:cs="Calibri"/>
              </w:rPr>
              <w:t>a</w:t>
            </w:r>
            <w:r w:rsidR="00B96D8D" w:rsidRPr="00CF7E1B">
              <w:rPr>
                <w:rFonts w:cs="Calibri"/>
              </w:rPr>
              <w:t>gency</w:t>
            </w:r>
            <w:r w:rsidR="00063247" w:rsidRPr="00CF7E1B">
              <w:rPr>
                <w:rFonts w:cs="Calibri"/>
              </w:rPr>
              <w:t xml:space="preserve"> </w:t>
            </w:r>
            <w:r w:rsidRPr="00CF7E1B">
              <w:rPr>
                <w:rFonts w:cs="Calibri"/>
              </w:rPr>
              <w:t>shall disclose the major assumptions made concerning future events;</w:t>
            </w:r>
          </w:p>
          <w:p w:rsidR="000144FF" w:rsidRPr="00CF7E1B" w:rsidRDefault="000144FF" w:rsidP="00E63BFB">
            <w:pPr>
              <w:pStyle w:val="Commentary-Bullet"/>
              <w:tabs>
                <w:tab w:val="num" w:pos="318"/>
              </w:tabs>
              <w:ind w:left="318" w:hanging="318"/>
              <w:rPr>
                <w:rFonts w:cs="Calibri"/>
              </w:rPr>
            </w:pPr>
            <w:r w:rsidRPr="00CF7E1B">
              <w:rPr>
                <w:rFonts w:cs="Calibri"/>
              </w:rPr>
              <w:t>the amount of any related estimated reimbursement, stating the amount of any asset recognised for that expected reimbursement; and</w:t>
            </w:r>
          </w:p>
          <w:p w:rsidR="000144FF" w:rsidRPr="00CF7E1B" w:rsidRDefault="000144FF" w:rsidP="001C3A9D">
            <w:pPr>
              <w:pStyle w:val="Commentary-Bullet"/>
              <w:numPr>
                <w:ilvl w:val="0"/>
                <w:numId w:val="0"/>
              </w:numPr>
              <w:spacing w:after="120"/>
              <w:rPr>
                <w:rFonts w:cs="Calibri"/>
              </w:rPr>
            </w:pPr>
            <w:r w:rsidRPr="00CF7E1B">
              <w:rPr>
                <w:rFonts w:cs="Calibri"/>
              </w:rPr>
              <w:t>Movements during the reporting period for each class of provision must be disclosed for the current year only (i</w:t>
            </w:r>
            <w:r w:rsidR="007D3C96" w:rsidRPr="00CF7E1B">
              <w:rPr>
                <w:rFonts w:cs="Calibri"/>
              </w:rPr>
              <w:t>.</w:t>
            </w:r>
            <w:r w:rsidRPr="00CF7E1B">
              <w:rPr>
                <w:rFonts w:cs="Calibri"/>
              </w:rPr>
              <w:t>e</w:t>
            </w:r>
            <w:r w:rsidR="007D3C96" w:rsidRPr="00CF7E1B">
              <w:rPr>
                <w:rFonts w:cs="Calibri"/>
              </w:rPr>
              <w:t>.</w:t>
            </w:r>
            <w:r w:rsidR="00AA5C05" w:rsidRPr="00CF7E1B">
              <w:rPr>
                <w:rFonts w:cs="Calibri"/>
              </w:rPr>
              <w:t> </w:t>
            </w:r>
            <w:r w:rsidRPr="00CF7E1B">
              <w:rPr>
                <w:rFonts w:cs="Calibri"/>
              </w:rPr>
              <w:t>comparative information is not required) showing separately:</w:t>
            </w:r>
          </w:p>
          <w:p w:rsidR="000144FF" w:rsidRPr="00CF7E1B" w:rsidRDefault="000144FF" w:rsidP="00742A7C">
            <w:pPr>
              <w:pStyle w:val="Commentary-Bullet"/>
              <w:numPr>
                <w:ilvl w:val="0"/>
                <w:numId w:val="33"/>
              </w:numPr>
              <w:tabs>
                <w:tab w:val="clear" w:pos="720"/>
                <w:tab w:val="num" w:pos="318"/>
              </w:tabs>
              <w:spacing w:after="120"/>
              <w:ind w:left="318" w:hanging="284"/>
              <w:rPr>
                <w:rFonts w:cs="Calibri"/>
              </w:rPr>
            </w:pPr>
            <w:r w:rsidRPr="00CF7E1B">
              <w:rPr>
                <w:rFonts w:cs="Calibri"/>
              </w:rPr>
              <w:t>the carrying amount at the beginning and end of the reporting period;</w:t>
            </w:r>
          </w:p>
          <w:p w:rsidR="000144FF" w:rsidRPr="00CF7E1B" w:rsidRDefault="000144FF" w:rsidP="00742A7C">
            <w:pPr>
              <w:pStyle w:val="Commentary-Bullet"/>
              <w:numPr>
                <w:ilvl w:val="0"/>
                <w:numId w:val="33"/>
              </w:numPr>
              <w:tabs>
                <w:tab w:val="clear" w:pos="720"/>
                <w:tab w:val="num" w:pos="318"/>
              </w:tabs>
              <w:spacing w:after="120"/>
              <w:ind w:left="318" w:hanging="284"/>
              <w:rPr>
                <w:rFonts w:cs="Calibri"/>
              </w:rPr>
            </w:pPr>
            <w:r w:rsidRPr="00CF7E1B">
              <w:rPr>
                <w:rFonts w:cs="Calibri"/>
              </w:rPr>
              <w:t>additional provisions made in the period (including increases to existing provisions);</w:t>
            </w:r>
          </w:p>
          <w:p w:rsidR="000144FF" w:rsidRPr="00CF7E1B" w:rsidRDefault="000144FF" w:rsidP="00742A7C">
            <w:pPr>
              <w:pStyle w:val="Commentary-Bullet"/>
              <w:numPr>
                <w:ilvl w:val="0"/>
                <w:numId w:val="33"/>
              </w:numPr>
              <w:tabs>
                <w:tab w:val="clear" w:pos="720"/>
                <w:tab w:val="num" w:pos="318"/>
              </w:tabs>
              <w:spacing w:after="120"/>
              <w:ind w:left="318" w:hanging="284"/>
              <w:rPr>
                <w:rFonts w:cs="Calibri"/>
              </w:rPr>
            </w:pPr>
            <w:r w:rsidRPr="00CF7E1B">
              <w:rPr>
                <w:rFonts w:cs="Calibri"/>
              </w:rPr>
              <w:t xml:space="preserve">amounts incurred or charged against the provision during the </w:t>
            </w:r>
            <w:r w:rsidR="00AA5C05" w:rsidRPr="00CF7E1B">
              <w:rPr>
                <w:rFonts w:cs="Calibri"/>
              </w:rPr>
              <w:t xml:space="preserve">reporting </w:t>
            </w:r>
            <w:r w:rsidRPr="00CF7E1B">
              <w:rPr>
                <w:rFonts w:cs="Calibri"/>
              </w:rPr>
              <w:t>period;</w:t>
            </w:r>
          </w:p>
          <w:p w:rsidR="000144FF" w:rsidRPr="00CF7E1B" w:rsidRDefault="000144FF" w:rsidP="00742A7C">
            <w:pPr>
              <w:pStyle w:val="Commentary-Bullet"/>
              <w:numPr>
                <w:ilvl w:val="0"/>
                <w:numId w:val="33"/>
              </w:numPr>
              <w:tabs>
                <w:tab w:val="clear" w:pos="720"/>
                <w:tab w:val="num" w:pos="318"/>
              </w:tabs>
              <w:spacing w:after="120"/>
              <w:ind w:left="318" w:hanging="284"/>
              <w:rPr>
                <w:rFonts w:cs="Calibri"/>
              </w:rPr>
            </w:pPr>
            <w:r w:rsidRPr="00CF7E1B">
              <w:rPr>
                <w:rFonts w:cs="Calibri"/>
              </w:rPr>
              <w:t xml:space="preserve">unused amounts reversed during the </w:t>
            </w:r>
            <w:r w:rsidR="00AA5C05" w:rsidRPr="00CF7E1B">
              <w:rPr>
                <w:rFonts w:cs="Calibri"/>
              </w:rPr>
              <w:t xml:space="preserve">reporting </w:t>
            </w:r>
            <w:r w:rsidRPr="00CF7E1B">
              <w:rPr>
                <w:rFonts w:cs="Calibri"/>
              </w:rPr>
              <w:t>period; and</w:t>
            </w:r>
          </w:p>
          <w:p w:rsidR="000144FF" w:rsidRPr="00CF7E1B" w:rsidRDefault="000144FF" w:rsidP="00742A7C">
            <w:pPr>
              <w:pStyle w:val="Commentary-Bullet"/>
              <w:numPr>
                <w:ilvl w:val="0"/>
                <w:numId w:val="33"/>
              </w:numPr>
              <w:tabs>
                <w:tab w:val="clear" w:pos="720"/>
                <w:tab w:val="num" w:pos="318"/>
              </w:tabs>
              <w:spacing w:after="120"/>
              <w:ind w:left="318" w:hanging="284"/>
              <w:rPr>
                <w:rFonts w:cs="Calibri"/>
              </w:rPr>
            </w:pPr>
            <w:r w:rsidRPr="00CF7E1B">
              <w:rPr>
                <w:rFonts w:cs="Calibri"/>
              </w:rPr>
              <w:t xml:space="preserve">increases during the period in the discounted amount arising from the passage of time and the effect of any changes in the discount rate. </w:t>
            </w:r>
          </w:p>
          <w:p w:rsidR="000A26E7" w:rsidRPr="00CF7E1B" w:rsidRDefault="000A26E7" w:rsidP="00655456">
            <w:pPr>
              <w:pStyle w:val="Commentary-Bullet"/>
              <w:numPr>
                <w:ilvl w:val="0"/>
                <w:numId w:val="0"/>
              </w:numPr>
              <w:spacing w:after="120"/>
              <w:rPr>
                <w:rFonts w:cs="Calibri"/>
              </w:rPr>
            </w:pPr>
            <w:r w:rsidRPr="00CF7E1B">
              <w:rPr>
                <w:rFonts w:cs="Calibri"/>
              </w:rPr>
              <w:t>The</w:t>
            </w:r>
            <w:r w:rsidR="004F13D6" w:rsidRPr="00CF7E1B">
              <w:rPr>
                <w:rFonts w:cs="Calibri"/>
              </w:rPr>
              <w:t xml:space="preserve"> above movements </w:t>
            </w:r>
            <w:r w:rsidRPr="00CF7E1B">
              <w:rPr>
                <w:rFonts w:cs="Calibri"/>
              </w:rPr>
              <w:t xml:space="preserve">must </w:t>
            </w:r>
            <w:r w:rsidR="004F13D6" w:rsidRPr="00CF7E1B">
              <w:rPr>
                <w:rFonts w:cs="Calibri"/>
              </w:rPr>
              <w:t xml:space="preserve">be </w:t>
            </w:r>
            <w:r w:rsidR="00183969" w:rsidRPr="00CF7E1B">
              <w:rPr>
                <w:rFonts w:cs="Calibri"/>
              </w:rPr>
              <w:t xml:space="preserve">separately </w:t>
            </w:r>
            <w:r w:rsidRPr="00CF7E1B">
              <w:rPr>
                <w:rFonts w:cs="Calibri"/>
              </w:rPr>
              <w:t xml:space="preserve">shown </w:t>
            </w:r>
            <w:r w:rsidR="004F13D6" w:rsidRPr="00CF7E1B">
              <w:rPr>
                <w:rFonts w:cs="Calibri"/>
              </w:rPr>
              <w:t>for</w:t>
            </w:r>
            <w:r w:rsidRPr="00CF7E1B">
              <w:rPr>
                <w:rFonts w:cs="Calibri"/>
              </w:rPr>
              <w:t xml:space="preserve"> each provision reconciliation </w:t>
            </w:r>
            <w:r w:rsidR="00183969" w:rsidRPr="00CF7E1B">
              <w:rPr>
                <w:rFonts w:cs="Calibri"/>
              </w:rPr>
              <w:t>where</w:t>
            </w:r>
            <w:r w:rsidRPr="00CF7E1B">
              <w:rPr>
                <w:rFonts w:cs="Calibri"/>
              </w:rPr>
              <w:t xml:space="preserve"> there are material amounts to be disclosed.</w:t>
            </w:r>
          </w:p>
        </w:tc>
      </w:tr>
      <w:tr w:rsidR="000144FF" w:rsidRPr="00CF7E1B" w:rsidTr="00C03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937"/>
        </w:trPr>
        <w:tc>
          <w:tcPr>
            <w:tcW w:w="1417" w:type="dxa"/>
            <w:tcBorders>
              <w:left w:val="single" w:sz="2" w:space="0" w:color="003366"/>
              <w:right w:val="single" w:sz="2" w:space="0" w:color="003366"/>
            </w:tcBorders>
          </w:tcPr>
          <w:p w:rsidR="000144FF" w:rsidRPr="00277E8C" w:rsidRDefault="000144FF">
            <w:pPr>
              <w:pStyle w:val="TableReference"/>
              <w:tabs>
                <w:tab w:val="left" w:pos="3306"/>
              </w:tabs>
              <w:spacing w:before="60"/>
              <w:rPr>
                <w:rFonts w:cs="Calibri"/>
                <w:color w:val="auto"/>
                <w:sz w:val="16"/>
                <w:szCs w:val="16"/>
              </w:rPr>
            </w:pPr>
            <w:r w:rsidRPr="00277E8C">
              <w:rPr>
                <w:rFonts w:cs="Calibri"/>
                <w:color w:val="auto"/>
                <w:sz w:val="16"/>
                <w:szCs w:val="16"/>
              </w:rPr>
              <w:t>AASB 137</w:t>
            </w:r>
            <w:r w:rsidR="00D65811" w:rsidRPr="00277E8C">
              <w:rPr>
                <w:rFonts w:cs="Calibri"/>
                <w:color w:val="auto"/>
                <w:sz w:val="16"/>
                <w:szCs w:val="16"/>
              </w:rPr>
              <w:t>.</w:t>
            </w:r>
            <w:r w:rsidRPr="00277E8C">
              <w:rPr>
                <w:rFonts w:cs="Calibri"/>
                <w:color w:val="auto"/>
                <w:sz w:val="16"/>
                <w:szCs w:val="16"/>
              </w:rPr>
              <w:t>92</w:t>
            </w:r>
          </w:p>
        </w:tc>
        <w:tc>
          <w:tcPr>
            <w:tcW w:w="8505" w:type="dxa"/>
            <w:gridSpan w:val="3"/>
            <w:tcBorders>
              <w:left w:val="single" w:sz="2" w:space="0" w:color="003366"/>
            </w:tcBorders>
            <w:shd w:val="clear" w:color="auto" w:fill="F2F2F2"/>
          </w:tcPr>
          <w:p w:rsidR="000144FF" w:rsidRPr="00CF7E1B" w:rsidRDefault="000144FF">
            <w:pPr>
              <w:pStyle w:val="CommentaryText"/>
              <w:tabs>
                <w:tab w:val="left" w:pos="3306"/>
              </w:tabs>
              <w:rPr>
                <w:rFonts w:cs="Calibri"/>
              </w:rPr>
            </w:pPr>
            <w:r w:rsidRPr="00CF7E1B">
              <w:rPr>
                <w:rFonts w:cs="Calibri"/>
              </w:rPr>
              <w:t xml:space="preserve">In extremely rare cases, where disclosure of information regarding provisions, contingent liabilities or contingent assets is expected to seriously prejudice the position of the </w:t>
            </w:r>
            <w:r w:rsidR="00FD1E41" w:rsidRPr="00CF7E1B">
              <w:rPr>
                <w:rFonts w:cs="Calibri"/>
              </w:rPr>
              <w:t>a</w:t>
            </w:r>
            <w:r w:rsidR="00B96D8D" w:rsidRPr="00CF7E1B">
              <w:rPr>
                <w:rFonts w:cs="Calibri"/>
              </w:rPr>
              <w:t>gency</w:t>
            </w:r>
            <w:r w:rsidRPr="00CF7E1B">
              <w:rPr>
                <w:rFonts w:cs="Calibri"/>
              </w:rPr>
              <w:t xml:space="preserve">, in a dispute with other parties, the </w:t>
            </w:r>
            <w:r w:rsidR="00FD1E41" w:rsidRPr="00CF7E1B">
              <w:rPr>
                <w:rFonts w:cs="Calibri"/>
              </w:rPr>
              <w:t>a</w:t>
            </w:r>
            <w:r w:rsidR="00B96D8D" w:rsidRPr="00CF7E1B">
              <w:rPr>
                <w:rFonts w:cs="Calibri"/>
              </w:rPr>
              <w:t>gency</w:t>
            </w:r>
            <w:r w:rsidRPr="00CF7E1B">
              <w:rPr>
                <w:rFonts w:cs="Calibri"/>
              </w:rPr>
              <w:t xml:space="preserve"> need not disclose the information.  However, the </w:t>
            </w:r>
            <w:r w:rsidR="00FD1E41" w:rsidRPr="00CF7E1B">
              <w:rPr>
                <w:rFonts w:cs="Calibri"/>
              </w:rPr>
              <w:t>a</w:t>
            </w:r>
            <w:r w:rsidR="00B96D8D" w:rsidRPr="00CF7E1B">
              <w:rPr>
                <w:rFonts w:cs="Calibri"/>
              </w:rPr>
              <w:t>gency</w:t>
            </w:r>
            <w:r w:rsidRPr="00CF7E1B">
              <w:rPr>
                <w:rFonts w:cs="Calibri"/>
              </w:rPr>
              <w:t xml:space="preserve"> must provide information regarding the general nature of the dispute, together with the reason for non-disclosure.</w:t>
            </w:r>
          </w:p>
        </w:tc>
      </w:tr>
    </w:tbl>
    <w:p w:rsidR="00D20226" w:rsidRDefault="00D20226">
      <w:pPr>
        <w:rPr>
          <w:rFonts w:cs="Calibri"/>
        </w:rPr>
      </w:pPr>
      <w:r w:rsidRPr="00CF7E1B">
        <w:rPr>
          <w:rFonts w:cs="Calibri"/>
        </w:rPr>
        <w:br w:type="page"/>
      </w:r>
    </w:p>
    <w:p w:rsidR="00C032B3" w:rsidRPr="00C032B3" w:rsidRDefault="00C032B3">
      <w:pPr>
        <w:rPr>
          <w:rFonts w:cs="Calibri"/>
          <w:sz w:val="20"/>
          <w:szCs w:val="20"/>
        </w:rPr>
      </w:pPr>
    </w:p>
    <w:tbl>
      <w:tblPr>
        <w:tblW w:w="10064" w:type="dxa"/>
        <w:tblInd w:w="281" w:type="dxa"/>
        <w:shd w:val="clear" w:color="auto" w:fill="CCFFCC"/>
        <w:tblLayout w:type="fixed"/>
        <w:tblLook w:val="00A0" w:firstRow="1" w:lastRow="0" w:firstColumn="1" w:lastColumn="0" w:noHBand="0" w:noVBand="0"/>
      </w:tblPr>
      <w:tblGrid>
        <w:gridCol w:w="1134"/>
        <w:gridCol w:w="8930"/>
      </w:tblGrid>
      <w:tr w:rsidR="00D20226" w:rsidRPr="00CF7E1B" w:rsidTr="00C032B3">
        <w:trPr>
          <w:trHeight w:val="397"/>
        </w:trPr>
        <w:tc>
          <w:tcPr>
            <w:tcW w:w="1134" w:type="dxa"/>
            <w:tcBorders>
              <w:top w:val="single" w:sz="4" w:space="0" w:color="auto"/>
              <w:left w:val="single" w:sz="2" w:space="0" w:color="003366"/>
              <w:bottom w:val="single" w:sz="4" w:space="0" w:color="auto"/>
              <w:right w:val="single" w:sz="2" w:space="0" w:color="003366"/>
            </w:tcBorders>
          </w:tcPr>
          <w:p w:rsidR="00D20226" w:rsidRPr="00277E8C" w:rsidRDefault="00277E8C" w:rsidP="00316550">
            <w:pPr>
              <w:pStyle w:val="TableReference"/>
              <w:tabs>
                <w:tab w:val="left" w:pos="3306"/>
              </w:tabs>
              <w:spacing w:before="240"/>
              <w:rPr>
                <w:rFonts w:cs="Calibri"/>
                <w:b/>
                <w:color w:val="auto"/>
                <w:sz w:val="20"/>
                <w:szCs w:val="20"/>
              </w:rPr>
            </w:pPr>
            <w:r w:rsidRPr="00277E8C">
              <w:rPr>
                <w:rFonts w:cs="Calibri"/>
                <w:b/>
                <w:color w:val="auto"/>
                <w:sz w:val="20"/>
                <w:szCs w:val="20"/>
              </w:rPr>
              <w:t>Reference</w:t>
            </w:r>
          </w:p>
        </w:tc>
        <w:tc>
          <w:tcPr>
            <w:tcW w:w="8930" w:type="dxa"/>
            <w:tcBorders>
              <w:top w:val="single" w:sz="4" w:space="0" w:color="auto"/>
              <w:left w:val="single" w:sz="2" w:space="0" w:color="003366"/>
              <w:bottom w:val="single" w:sz="4" w:space="0" w:color="auto"/>
            </w:tcBorders>
            <w:shd w:val="clear" w:color="auto" w:fill="F2F2F2"/>
          </w:tcPr>
          <w:p w:rsidR="00D20226" w:rsidRPr="00CF7E1B" w:rsidRDefault="00D20226" w:rsidP="00316550">
            <w:pPr>
              <w:pStyle w:val="CommentaryTitle"/>
              <w:pageBreakBefore w:val="0"/>
              <w:tabs>
                <w:tab w:val="left" w:pos="3306"/>
              </w:tabs>
              <w:spacing w:after="0"/>
              <w:rPr>
                <w:rFonts w:cs="Calibri"/>
              </w:rPr>
            </w:pPr>
            <w:r w:rsidRPr="00CF7E1B">
              <w:rPr>
                <w:rFonts w:cs="Calibri"/>
              </w:rPr>
              <w:t xml:space="preserve">Commentary </w:t>
            </w:r>
            <w:r w:rsidRPr="00CF7E1B">
              <w:rPr>
                <w:rFonts w:cs="Calibri"/>
              </w:rPr>
              <w:sym w:font="Symbol" w:char="F02D"/>
            </w:r>
            <w:r w:rsidRPr="00CF7E1B">
              <w:rPr>
                <w:rFonts w:cs="Calibri"/>
              </w:rPr>
              <w:t xml:space="preserve"> Note </w:t>
            </w:r>
            <w:r w:rsidR="00AB4C4E" w:rsidRPr="00CF7E1B">
              <w:rPr>
                <w:rFonts w:cs="Calibri"/>
              </w:rPr>
              <w:t>35</w:t>
            </w:r>
            <w:r w:rsidRPr="00CF7E1B">
              <w:rPr>
                <w:rFonts w:cs="Calibri"/>
              </w:rPr>
              <w:t>: Other Provisions - Continued</w:t>
            </w:r>
          </w:p>
        </w:tc>
      </w:tr>
      <w:tr w:rsidR="000144FF" w:rsidRPr="00CF7E1B" w:rsidTr="00C032B3">
        <w:trPr>
          <w:trHeight w:hRule="exact" w:val="575"/>
        </w:trPr>
        <w:tc>
          <w:tcPr>
            <w:tcW w:w="1134" w:type="dxa"/>
            <w:tcBorders>
              <w:top w:val="single" w:sz="4" w:space="0" w:color="auto"/>
              <w:left w:val="single" w:sz="2" w:space="0" w:color="003366"/>
              <w:right w:val="single" w:sz="2" w:space="0" w:color="003366"/>
            </w:tcBorders>
            <w:vAlign w:val="bottom"/>
          </w:tcPr>
          <w:p w:rsidR="000144FF" w:rsidRPr="00277E8C" w:rsidRDefault="000144FF" w:rsidP="002E4C57">
            <w:pPr>
              <w:pStyle w:val="TableReference"/>
              <w:tabs>
                <w:tab w:val="left" w:pos="3306"/>
              </w:tabs>
              <w:rPr>
                <w:rFonts w:cs="Calibri"/>
                <w:color w:val="auto"/>
                <w:sz w:val="16"/>
                <w:szCs w:val="16"/>
              </w:rPr>
            </w:pPr>
          </w:p>
        </w:tc>
        <w:tc>
          <w:tcPr>
            <w:tcW w:w="8930" w:type="dxa"/>
            <w:tcBorders>
              <w:top w:val="single" w:sz="4" w:space="0" w:color="auto"/>
              <w:left w:val="single" w:sz="2" w:space="0" w:color="003366"/>
            </w:tcBorders>
            <w:shd w:val="clear" w:color="auto" w:fill="F2F2F2"/>
            <w:vAlign w:val="bottom"/>
          </w:tcPr>
          <w:p w:rsidR="000144FF" w:rsidRPr="00CF7E1B" w:rsidRDefault="006D0B2B" w:rsidP="002E4C57">
            <w:pPr>
              <w:pStyle w:val="CommentaryHeading"/>
              <w:spacing w:before="0" w:after="120"/>
              <w:rPr>
                <w:rFonts w:cs="Calibri"/>
                <w:szCs w:val="20"/>
              </w:rPr>
            </w:pPr>
            <w:r w:rsidRPr="00CF7E1B">
              <w:rPr>
                <w:rFonts w:cs="Calibri"/>
                <w:szCs w:val="20"/>
              </w:rPr>
              <w:t>Onerous Contracts</w:t>
            </w:r>
          </w:p>
        </w:tc>
      </w:tr>
      <w:tr w:rsidR="000144FF" w:rsidRPr="00CF7E1B" w:rsidTr="00C032B3">
        <w:trPr>
          <w:trHeight w:val="283"/>
        </w:trPr>
        <w:tc>
          <w:tcPr>
            <w:tcW w:w="1134" w:type="dxa"/>
            <w:tcBorders>
              <w:left w:val="single" w:sz="2" w:space="0" w:color="003366"/>
              <w:right w:val="single" w:sz="2" w:space="0" w:color="003366"/>
            </w:tcBorders>
          </w:tcPr>
          <w:p w:rsidR="000144FF" w:rsidRPr="00277E8C" w:rsidRDefault="000144FF" w:rsidP="002E4C57">
            <w:pPr>
              <w:pStyle w:val="TableReference"/>
              <w:tabs>
                <w:tab w:val="left" w:pos="3306"/>
              </w:tabs>
              <w:spacing w:before="240"/>
              <w:rPr>
                <w:rFonts w:cs="Calibri"/>
                <w:color w:val="auto"/>
                <w:sz w:val="16"/>
                <w:szCs w:val="16"/>
              </w:rPr>
            </w:pPr>
            <w:r w:rsidRPr="00277E8C">
              <w:rPr>
                <w:rFonts w:cs="Calibri"/>
                <w:color w:val="auto"/>
                <w:sz w:val="16"/>
                <w:szCs w:val="16"/>
              </w:rPr>
              <w:t>AASB 137</w:t>
            </w:r>
            <w:r w:rsidR="00D65811" w:rsidRPr="00277E8C">
              <w:rPr>
                <w:rFonts w:cs="Calibri"/>
                <w:color w:val="auto"/>
                <w:sz w:val="16"/>
                <w:szCs w:val="16"/>
              </w:rPr>
              <w:t>.</w:t>
            </w:r>
            <w:r w:rsidRPr="00277E8C">
              <w:rPr>
                <w:rFonts w:cs="Calibri"/>
                <w:color w:val="auto"/>
                <w:sz w:val="16"/>
                <w:szCs w:val="16"/>
              </w:rPr>
              <w:t>66 &amp; 68</w:t>
            </w:r>
          </w:p>
        </w:tc>
        <w:tc>
          <w:tcPr>
            <w:tcW w:w="8930" w:type="dxa"/>
            <w:tcBorders>
              <w:left w:val="single" w:sz="2" w:space="0" w:color="003366"/>
            </w:tcBorders>
            <w:shd w:val="clear" w:color="auto" w:fill="F2F2F2"/>
          </w:tcPr>
          <w:p w:rsidR="000144FF" w:rsidRPr="00CF7E1B" w:rsidRDefault="000144FF" w:rsidP="009369A5">
            <w:pPr>
              <w:pStyle w:val="CommentaryText"/>
              <w:tabs>
                <w:tab w:val="left" w:pos="3306"/>
              </w:tabs>
              <w:rPr>
                <w:rFonts w:cs="Calibri"/>
              </w:rPr>
            </w:pPr>
            <w:r w:rsidRPr="00CF7E1B">
              <w:rPr>
                <w:rFonts w:cs="Calibri"/>
              </w:rPr>
              <w:t xml:space="preserve">An onerous contract is a contract in which the unavoidable costs of meeting the obligation under the contract exceed the economic benefits expected to be received under it.  The present obligation under an onerous contract shall be recognised and measured as a provision.  For example, </w:t>
            </w:r>
            <w:r w:rsidR="00B96D8D" w:rsidRPr="00CF7E1B">
              <w:rPr>
                <w:rFonts w:cs="Calibri"/>
              </w:rPr>
              <w:t xml:space="preserve">an </w:t>
            </w:r>
            <w:r w:rsidR="00FD1E41" w:rsidRPr="00CF7E1B">
              <w:rPr>
                <w:rFonts w:cs="Calibri"/>
              </w:rPr>
              <w:t>a</w:t>
            </w:r>
            <w:r w:rsidR="00B96D8D" w:rsidRPr="00CF7E1B">
              <w:rPr>
                <w:rFonts w:cs="Calibri"/>
              </w:rPr>
              <w:t>gency</w:t>
            </w:r>
            <w:r w:rsidRPr="00CF7E1B">
              <w:rPr>
                <w:rFonts w:cs="Calibri"/>
              </w:rPr>
              <w:t xml:space="preserve"> operates from an office building which is under a non-cancellable operating lease.  The lease on the office building is for a </w:t>
            </w:r>
            <w:r w:rsidRPr="00E04F3C">
              <w:rPr>
                <w:rFonts w:cs="Calibri"/>
              </w:rPr>
              <w:t>period of seven years (from December 20</w:t>
            </w:r>
            <w:r w:rsidR="005134CC">
              <w:rPr>
                <w:rFonts w:cs="Calibri"/>
              </w:rPr>
              <w:t>13</w:t>
            </w:r>
            <w:r w:rsidRPr="00E04F3C">
              <w:rPr>
                <w:rFonts w:cs="Calibri"/>
              </w:rPr>
              <w:t xml:space="preserve"> to December 20</w:t>
            </w:r>
            <w:r w:rsidR="005134CC">
              <w:rPr>
                <w:rFonts w:cs="Calibri"/>
              </w:rPr>
              <w:t>20</w:t>
            </w:r>
            <w:r w:rsidRPr="00E04F3C">
              <w:rPr>
                <w:rFonts w:cs="Calibri"/>
              </w:rPr>
              <w:t xml:space="preserve">).  A condition within the lease is that the office building cannot be re-let to another party.  During December </w:t>
            </w:r>
            <w:r w:rsidR="00E04F3C" w:rsidRPr="00E04F3C">
              <w:rPr>
                <w:rFonts w:cs="Calibri"/>
              </w:rPr>
              <w:t>20</w:t>
            </w:r>
            <w:r w:rsidR="008D7539">
              <w:rPr>
                <w:rFonts w:cs="Calibri"/>
              </w:rPr>
              <w:t>18</w:t>
            </w:r>
            <w:r w:rsidRPr="00E04F3C">
              <w:rPr>
                <w:rFonts w:cs="Calibri"/>
              </w:rPr>
              <w:t xml:space="preserve">, the </w:t>
            </w:r>
            <w:r w:rsidR="00FD1E41" w:rsidRPr="00E04F3C">
              <w:rPr>
                <w:rFonts w:cs="Calibri"/>
              </w:rPr>
              <w:t>a</w:t>
            </w:r>
            <w:r w:rsidR="00B96D8D" w:rsidRPr="00E04F3C">
              <w:rPr>
                <w:rFonts w:cs="Calibri"/>
              </w:rPr>
              <w:t>gency</w:t>
            </w:r>
            <w:r w:rsidRPr="00E04F3C">
              <w:rPr>
                <w:rFonts w:cs="Calibri"/>
              </w:rPr>
              <w:t xml:space="preserve"> relocated its operations to a new office building.  As the lease is non-cancellable, </w:t>
            </w:r>
            <w:r w:rsidR="00E04F3C" w:rsidRPr="00E04F3C">
              <w:rPr>
                <w:rFonts w:cs="Calibri"/>
              </w:rPr>
              <w:t xml:space="preserve">and </w:t>
            </w:r>
            <w:r w:rsidRPr="00E04F3C">
              <w:rPr>
                <w:rFonts w:cs="Calibri"/>
              </w:rPr>
              <w:t xml:space="preserve">does not allow the building to be re-let and expires in </w:t>
            </w:r>
            <w:r w:rsidR="00E04F3C" w:rsidRPr="00E04F3C">
              <w:rPr>
                <w:rFonts w:cs="Calibri"/>
              </w:rPr>
              <w:t xml:space="preserve">two years </w:t>
            </w:r>
            <w:r w:rsidRPr="00E04F3C">
              <w:rPr>
                <w:rFonts w:cs="Calibri"/>
              </w:rPr>
              <w:t>December 20</w:t>
            </w:r>
            <w:r w:rsidR="008D7539">
              <w:rPr>
                <w:rFonts w:cs="Calibri"/>
              </w:rPr>
              <w:t>20</w:t>
            </w:r>
            <w:r w:rsidRPr="00E04F3C">
              <w:rPr>
                <w:rFonts w:cs="Calibri"/>
              </w:rPr>
              <w:t xml:space="preserve">, the </w:t>
            </w:r>
            <w:r w:rsidR="00FD1E41" w:rsidRPr="00E04F3C">
              <w:rPr>
                <w:rFonts w:cs="Calibri"/>
              </w:rPr>
              <w:t>a</w:t>
            </w:r>
            <w:r w:rsidR="00B96D8D" w:rsidRPr="00E04F3C">
              <w:rPr>
                <w:rFonts w:cs="Calibri"/>
              </w:rPr>
              <w:t>gency</w:t>
            </w:r>
            <w:r w:rsidRPr="00E04F3C">
              <w:rPr>
                <w:rFonts w:cs="Calibri"/>
              </w:rPr>
              <w:t xml:space="preserve"> will be required to recognise the unavoidable lease payment (from January </w:t>
            </w:r>
            <w:r w:rsidR="00E04F3C" w:rsidRPr="00E04F3C">
              <w:rPr>
                <w:rFonts w:cs="Calibri"/>
              </w:rPr>
              <w:t>20</w:t>
            </w:r>
            <w:r w:rsidR="009369A5">
              <w:rPr>
                <w:rFonts w:cs="Calibri"/>
              </w:rPr>
              <w:t>19</w:t>
            </w:r>
            <w:r w:rsidRPr="00E04F3C">
              <w:rPr>
                <w:rFonts w:cs="Calibri"/>
              </w:rPr>
              <w:t>to December 20</w:t>
            </w:r>
            <w:r w:rsidR="009369A5">
              <w:rPr>
                <w:rFonts w:cs="Calibri"/>
              </w:rPr>
              <w:t>20</w:t>
            </w:r>
            <w:r w:rsidRPr="00E04F3C">
              <w:rPr>
                <w:rFonts w:cs="Calibri"/>
              </w:rPr>
              <w:t>) as a provision.</w:t>
            </w:r>
          </w:p>
        </w:tc>
      </w:tr>
      <w:tr w:rsidR="000144FF" w:rsidRPr="00CF7E1B" w:rsidTr="00C032B3">
        <w:trPr>
          <w:trHeight w:hRule="exact" w:val="299"/>
        </w:trPr>
        <w:tc>
          <w:tcPr>
            <w:tcW w:w="1134" w:type="dxa"/>
            <w:tcBorders>
              <w:left w:val="single" w:sz="2" w:space="0" w:color="003366"/>
              <w:right w:val="single" w:sz="2" w:space="0" w:color="003366"/>
            </w:tcBorders>
          </w:tcPr>
          <w:p w:rsidR="000144FF" w:rsidRPr="00277E8C" w:rsidRDefault="000144FF">
            <w:pPr>
              <w:pStyle w:val="TableReference"/>
              <w:tabs>
                <w:tab w:val="left" w:pos="3306"/>
              </w:tabs>
              <w:spacing w:before="60"/>
              <w:rPr>
                <w:rFonts w:cs="Calibri"/>
                <w:color w:val="auto"/>
                <w:sz w:val="16"/>
                <w:szCs w:val="16"/>
              </w:rPr>
            </w:pPr>
          </w:p>
        </w:tc>
        <w:tc>
          <w:tcPr>
            <w:tcW w:w="8930" w:type="dxa"/>
            <w:tcBorders>
              <w:left w:val="single" w:sz="2" w:space="0" w:color="003366"/>
            </w:tcBorders>
            <w:shd w:val="clear" w:color="auto" w:fill="F2F2F2"/>
          </w:tcPr>
          <w:p w:rsidR="000144FF" w:rsidRPr="00CF7E1B" w:rsidRDefault="000144FF" w:rsidP="001C3A9D">
            <w:pPr>
              <w:pStyle w:val="CommentaryHeading"/>
              <w:spacing w:before="0" w:after="120"/>
              <w:rPr>
                <w:rFonts w:cs="Calibri"/>
              </w:rPr>
            </w:pPr>
            <w:r w:rsidRPr="00CF7E1B">
              <w:rPr>
                <w:rFonts w:cs="Calibri"/>
              </w:rPr>
              <w:t xml:space="preserve">Restructuring and </w:t>
            </w:r>
            <w:smartTag w:uri="urn:schemas-microsoft-com:office:smarttags" w:element="City">
              <w:smartTag w:uri="urn:schemas-microsoft-com:office:smarttags" w:element="place">
                <w:r w:rsidRPr="00CF7E1B">
                  <w:rPr>
                    <w:rFonts w:cs="Calibri"/>
                  </w:rPr>
                  <w:t>Sale</w:t>
                </w:r>
              </w:smartTag>
            </w:smartTag>
            <w:r w:rsidRPr="00CF7E1B">
              <w:rPr>
                <w:rFonts w:cs="Calibri"/>
              </w:rPr>
              <w:t xml:space="preserve"> of an Operation</w:t>
            </w:r>
          </w:p>
        </w:tc>
      </w:tr>
      <w:tr w:rsidR="000144FF" w:rsidRPr="00CF7E1B" w:rsidTr="00C032B3">
        <w:trPr>
          <w:trHeight w:val="590"/>
        </w:trPr>
        <w:tc>
          <w:tcPr>
            <w:tcW w:w="1134" w:type="dxa"/>
            <w:tcBorders>
              <w:left w:val="single" w:sz="2" w:space="0" w:color="003366"/>
              <w:right w:val="single" w:sz="2" w:space="0" w:color="003366"/>
            </w:tcBorders>
          </w:tcPr>
          <w:p w:rsidR="000144FF" w:rsidRPr="00277E8C" w:rsidRDefault="000144FF">
            <w:pPr>
              <w:pStyle w:val="TableReference"/>
              <w:tabs>
                <w:tab w:val="left" w:pos="3306"/>
              </w:tabs>
              <w:spacing w:before="60"/>
              <w:rPr>
                <w:rFonts w:cs="Calibri"/>
                <w:color w:val="auto"/>
                <w:sz w:val="16"/>
                <w:szCs w:val="16"/>
              </w:rPr>
            </w:pPr>
            <w:r w:rsidRPr="00277E8C">
              <w:rPr>
                <w:rFonts w:cs="Calibri"/>
                <w:color w:val="auto"/>
                <w:sz w:val="16"/>
                <w:szCs w:val="16"/>
              </w:rPr>
              <w:t>AASB 137</w:t>
            </w:r>
            <w:r w:rsidR="00D65811" w:rsidRPr="00277E8C">
              <w:rPr>
                <w:rFonts w:cs="Calibri"/>
                <w:color w:val="auto"/>
                <w:sz w:val="16"/>
                <w:szCs w:val="16"/>
              </w:rPr>
              <w:t>.</w:t>
            </w:r>
            <w:r w:rsidRPr="00277E8C">
              <w:rPr>
                <w:rFonts w:cs="Calibri"/>
                <w:color w:val="auto"/>
                <w:sz w:val="16"/>
                <w:szCs w:val="16"/>
              </w:rPr>
              <w:t>78</w:t>
            </w:r>
          </w:p>
        </w:tc>
        <w:tc>
          <w:tcPr>
            <w:tcW w:w="8930" w:type="dxa"/>
            <w:tcBorders>
              <w:left w:val="single" w:sz="2" w:space="0" w:color="003366"/>
            </w:tcBorders>
            <w:shd w:val="clear" w:color="auto" w:fill="F2F2F2"/>
          </w:tcPr>
          <w:p w:rsidR="000144FF" w:rsidRPr="00CF7E1B" w:rsidRDefault="000144FF">
            <w:pPr>
              <w:pStyle w:val="CommentaryText"/>
              <w:tabs>
                <w:tab w:val="left" w:pos="3306"/>
              </w:tabs>
              <w:rPr>
                <w:rFonts w:cs="Calibri"/>
              </w:rPr>
            </w:pPr>
            <w:r w:rsidRPr="00CF7E1B">
              <w:rPr>
                <w:rFonts w:cs="Calibri"/>
              </w:rPr>
              <w:t xml:space="preserve">Where </w:t>
            </w:r>
            <w:r w:rsidR="00B96D8D" w:rsidRPr="00CF7E1B">
              <w:rPr>
                <w:rFonts w:cs="Calibri"/>
              </w:rPr>
              <w:t xml:space="preserve">an </w:t>
            </w:r>
            <w:r w:rsidR="00FD1E41" w:rsidRPr="00CF7E1B">
              <w:rPr>
                <w:rFonts w:cs="Calibri"/>
              </w:rPr>
              <w:t>a</w:t>
            </w:r>
            <w:r w:rsidR="00B96D8D" w:rsidRPr="00CF7E1B">
              <w:rPr>
                <w:rFonts w:cs="Calibri"/>
              </w:rPr>
              <w:t>gency</w:t>
            </w:r>
            <w:r w:rsidRPr="00CF7E1B">
              <w:rPr>
                <w:rFonts w:cs="Calibri"/>
              </w:rPr>
              <w:t xml:space="preserve"> is restructuring its operations and as part of the restructuring is selling that operation, no obligation arises for the sale until there is a binding sale agreement as well as a constructive obligation.</w:t>
            </w:r>
          </w:p>
        </w:tc>
      </w:tr>
      <w:tr w:rsidR="00461D2E" w:rsidRPr="00CF7E1B" w:rsidTr="00C032B3">
        <w:trPr>
          <w:trHeight w:val="315"/>
        </w:trPr>
        <w:tc>
          <w:tcPr>
            <w:tcW w:w="1134" w:type="dxa"/>
            <w:tcBorders>
              <w:left w:val="single" w:sz="2" w:space="0" w:color="003366"/>
              <w:right w:val="single" w:sz="2" w:space="0" w:color="003366"/>
            </w:tcBorders>
          </w:tcPr>
          <w:p w:rsidR="00461D2E" w:rsidRPr="00277E8C" w:rsidRDefault="00461D2E">
            <w:pPr>
              <w:pStyle w:val="TableReference"/>
              <w:tabs>
                <w:tab w:val="left" w:pos="3306"/>
              </w:tabs>
              <w:spacing w:before="60"/>
              <w:rPr>
                <w:rFonts w:cs="Calibri"/>
                <w:color w:val="auto"/>
                <w:sz w:val="16"/>
                <w:szCs w:val="16"/>
              </w:rPr>
            </w:pPr>
          </w:p>
        </w:tc>
        <w:tc>
          <w:tcPr>
            <w:tcW w:w="8930" w:type="dxa"/>
            <w:tcBorders>
              <w:left w:val="single" w:sz="2" w:space="0" w:color="003366"/>
            </w:tcBorders>
            <w:shd w:val="clear" w:color="auto" w:fill="F2F2F2"/>
          </w:tcPr>
          <w:p w:rsidR="00461D2E" w:rsidRPr="00CF7E1B" w:rsidRDefault="00461D2E" w:rsidP="00461D2E">
            <w:pPr>
              <w:pStyle w:val="CommentaryText"/>
              <w:tabs>
                <w:tab w:val="left" w:pos="3306"/>
              </w:tabs>
              <w:spacing w:after="0"/>
              <w:rPr>
                <w:rFonts w:cs="Calibri"/>
                <w:b/>
              </w:rPr>
            </w:pPr>
            <w:r w:rsidRPr="00CF7E1B">
              <w:rPr>
                <w:rFonts w:cs="Calibri"/>
                <w:b/>
              </w:rPr>
              <w:t>Recognition of Liabilities</w:t>
            </w:r>
          </w:p>
        </w:tc>
      </w:tr>
      <w:tr w:rsidR="00461D2E" w:rsidRPr="00CF7E1B" w:rsidTr="00C032B3">
        <w:trPr>
          <w:trHeight w:val="23"/>
        </w:trPr>
        <w:tc>
          <w:tcPr>
            <w:tcW w:w="1134" w:type="dxa"/>
            <w:tcBorders>
              <w:left w:val="single" w:sz="2" w:space="0" w:color="003366"/>
              <w:right w:val="single" w:sz="2" w:space="0" w:color="003366"/>
            </w:tcBorders>
          </w:tcPr>
          <w:p w:rsidR="00461D2E" w:rsidRPr="00277E8C" w:rsidRDefault="00461D2E">
            <w:pPr>
              <w:pStyle w:val="TableReference"/>
              <w:tabs>
                <w:tab w:val="left" w:pos="3306"/>
              </w:tabs>
              <w:spacing w:before="60"/>
              <w:rPr>
                <w:rFonts w:cs="Calibri"/>
                <w:color w:val="auto"/>
                <w:sz w:val="16"/>
                <w:szCs w:val="16"/>
              </w:rPr>
            </w:pPr>
            <w:r w:rsidRPr="00277E8C">
              <w:rPr>
                <w:rFonts w:cs="Calibri"/>
                <w:color w:val="auto"/>
                <w:sz w:val="16"/>
                <w:szCs w:val="16"/>
              </w:rPr>
              <w:t>AASB 137</w:t>
            </w:r>
            <w:r w:rsidR="00D65811" w:rsidRPr="00277E8C">
              <w:rPr>
                <w:rFonts w:cs="Calibri"/>
                <w:color w:val="auto"/>
                <w:sz w:val="16"/>
                <w:szCs w:val="16"/>
              </w:rPr>
              <w:t>.</w:t>
            </w:r>
            <w:r w:rsidRPr="00277E8C">
              <w:rPr>
                <w:rFonts w:cs="Calibri"/>
                <w:color w:val="auto"/>
                <w:sz w:val="16"/>
                <w:szCs w:val="16"/>
              </w:rPr>
              <w:t>Aus 26.1</w:t>
            </w:r>
          </w:p>
        </w:tc>
        <w:tc>
          <w:tcPr>
            <w:tcW w:w="8930" w:type="dxa"/>
            <w:tcBorders>
              <w:left w:val="single" w:sz="2" w:space="0" w:color="003366"/>
            </w:tcBorders>
            <w:shd w:val="clear" w:color="auto" w:fill="F2F2F2"/>
          </w:tcPr>
          <w:p w:rsidR="00461D2E" w:rsidRPr="00CF7E1B" w:rsidRDefault="00461D2E">
            <w:pPr>
              <w:pStyle w:val="CommentaryText"/>
              <w:tabs>
                <w:tab w:val="left" w:pos="3306"/>
              </w:tabs>
              <w:rPr>
                <w:rFonts w:cs="Calibri"/>
              </w:rPr>
            </w:pPr>
            <w:r w:rsidRPr="00CF7E1B">
              <w:rPr>
                <w:rFonts w:cs="Calibri"/>
                <w:szCs w:val="20"/>
              </w:rPr>
              <w:t xml:space="preserve">The intention to make payments to other parties, whether advised in the form of a government budget policy, election promise or statement of intent, does not of itself create a present obligation which is binding. </w:t>
            </w:r>
            <w:r w:rsidR="00304B00" w:rsidRPr="00CF7E1B">
              <w:rPr>
                <w:rFonts w:cs="Calibri"/>
                <w:szCs w:val="20"/>
              </w:rPr>
              <w:t xml:space="preserve"> </w:t>
            </w:r>
            <w:r w:rsidRPr="00CF7E1B">
              <w:rPr>
                <w:rFonts w:cs="Calibri"/>
                <w:szCs w:val="20"/>
              </w:rPr>
              <w:t xml:space="preserve">A liability would be recognised only when the </w:t>
            </w:r>
            <w:r w:rsidR="00FD1E41" w:rsidRPr="00CF7E1B">
              <w:rPr>
                <w:rFonts w:cs="Calibri"/>
                <w:szCs w:val="20"/>
              </w:rPr>
              <w:t>a</w:t>
            </w:r>
            <w:r w:rsidR="00B96D8D" w:rsidRPr="00CF7E1B">
              <w:rPr>
                <w:rFonts w:cs="Calibri"/>
                <w:szCs w:val="20"/>
              </w:rPr>
              <w:t>gency</w:t>
            </w:r>
            <w:r w:rsidRPr="00CF7E1B">
              <w:rPr>
                <w:rFonts w:cs="Calibri"/>
                <w:szCs w:val="20"/>
              </w:rPr>
              <w:t xml:space="preserve"> is committed in the sense that it has little or no discretion to avoid the sacrifice of future economic benefits.</w:t>
            </w:r>
            <w:r w:rsidR="00304B00" w:rsidRPr="00CF7E1B">
              <w:rPr>
                <w:rFonts w:cs="Calibri"/>
                <w:szCs w:val="20"/>
              </w:rPr>
              <w:t xml:space="preserve"> </w:t>
            </w:r>
            <w:r w:rsidRPr="00CF7E1B">
              <w:rPr>
                <w:rFonts w:cs="Calibri"/>
                <w:szCs w:val="20"/>
              </w:rPr>
              <w:t xml:space="preserve"> For example, a government does not have a present obligation to sacrifice future economic benefits for social welfare payments that might arise in future reporting periods.</w:t>
            </w:r>
            <w:r w:rsidR="00304B00" w:rsidRPr="00CF7E1B">
              <w:rPr>
                <w:rFonts w:cs="Calibri"/>
                <w:szCs w:val="20"/>
              </w:rPr>
              <w:t xml:space="preserve"> </w:t>
            </w:r>
            <w:r w:rsidRPr="00CF7E1B">
              <w:rPr>
                <w:rFonts w:cs="Calibri"/>
                <w:szCs w:val="20"/>
              </w:rPr>
              <w:t xml:space="preserve"> A present obligation for social welfare payments arises only when entitlement conditions are satisfied for payment during a particular payment period.</w:t>
            </w:r>
            <w:r w:rsidR="00304B00" w:rsidRPr="00CF7E1B">
              <w:rPr>
                <w:rFonts w:cs="Calibri"/>
                <w:szCs w:val="20"/>
              </w:rPr>
              <w:t xml:space="preserve"> </w:t>
            </w:r>
            <w:r w:rsidRPr="00CF7E1B">
              <w:rPr>
                <w:rFonts w:cs="Calibri"/>
                <w:szCs w:val="20"/>
              </w:rPr>
              <w:t xml:space="preserve"> Similarly, a government does not have a present obligation to sacrifice future economic benefits under multi-year public policy agreements until the grantee meets conditions such as grant eligibility criteria, or has provided the services or facilities required under the grant agreement.</w:t>
            </w:r>
            <w:r w:rsidR="00304B00" w:rsidRPr="00CF7E1B">
              <w:rPr>
                <w:rFonts w:cs="Calibri"/>
                <w:szCs w:val="20"/>
              </w:rPr>
              <w:t xml:space="preserve"> </w:t>
            </w:r>
            <w:r w:rsidRPr="00CF7E1B">
              <w:rPr>
                <w:rFonts w:cs="Calibri"/>
                <w:szCs w:val="20"/>
              </w:rPr>
              <w:t xml:space="preserve"> In such cases, only amounts outstanding in relation to current or previous periods satisfy the definition of liabilities.</w:t>
            </w:r>
          </w:p>
        </w:tc>
      </w:tr>
      <w:tr w:rsidR="00B47BD1" w:rsidRPr="00CF7E1B" w:rsidTr="00C032B3">
        <w:trPr>
          <w:trHeight w:val="1561"/>
        </w:trPr>
        <w:tc>
          <w:tcPr>
            <w:tcW w:w="1134" w:type="dxa"/>
            <w:tcBorders>
              <w:left w:val="single" w:sz="2" w:space="0" w:color="003366"/>
              <w:right w:val="single" w:sz="2" w:space="0" w:color="003366"/>
            </w:tcBorders>
          </w:tcPr>
          <w:p w:rsidR="00B47BD1" w:rsidRPr="00277E8C" w:rsidRDefault="00B47BD1">
            <w:pPr>
              <w:pStyle w:val="TableReference"/>
              <w:tabs>
                <w:tab w:val="left" w:pos="3306"/>
              </w:tabs>
              <w:spacing w:before="60"/>
              <w:rPr>
                <w:rFonts w:cs="Calibri"/>
                <w:color w:val="auto"/>
                <w:sz w:val="16"/>
                <w:szCs w:val="16"/>
              </w:rPr>
            </w:pPr>
            <w:r w:rsidRPr="00277E8C">
              <w:rPr>
                <w:rFonts w:cs="Calibri"/>
                <w:color w:val="auto"/>
                <w:sz w:val="16"/>
                <w:szCs w:val="16"/>
              </w:rPr>
              <w:t>AASB 137</w:t>
            </w:r>
            <w:r w:rsidR="00D65811" w:rsidRPr="00277E8C">
              <w:rPr>
                <w:rFonts w:cs="Calibri"/>
                <w:color w:val="auto"/>
                <w:sz w:val="16"/>
                <w:szCs w:val="16"/>
              </w:rPr>
              <w:t>.</w:t>
            </w:r>
            <w:r w:rsidRPr="00277E8C">
              <w:rPr>
                <w:rFonts w:cs="Calibri"/>
                <w:color w:val="auto"/>
                <w:sz w:val="16"/>
                <w:szCs w:val="16"/>
              </w:rPr>
              <w:t>Aus 26.2</w:t>
            </w:r>
          </w:p>
        </w:tc>
        <w:tc>
          <w:tcPr>
            <w:tcW w:w="8930" w:type="dxa"/>
            <w:tcBorders>
              <w:left w:val="single" w:sz="2" w:space="0" w:color="003366"/>
            </w:tcBorders>
            <w:shd w:val="clear" w:color="auto" w:fill="F2F2F2"/>
          </w:tcPr>
          <w:p w:rsidR="00B47BD1" w:rsidRPr="00CF7E1B" w:rsidRDefault="000D673B" w:rsidP="00902133">
            <w:pPr>
              <w:pStyle w:val="CommentaryText"/>
              <w:tabs>
                <w:tab w:val="left" w:pos="3306"/>
              </w:tabs>
              <w:rPr>
                <w:rFonts w:cs="Calibri"/>
              </w:rPr>
            </w:pPr>
            <w:r w:rsidRPr="00CF7E1B">
              <w:rPr>
                <w:rFonts w:cs="Calibri"/>
                <w:szCs w:val="20"/>
              </w:rPr>
              <w:t>S</w:t>
            </w:r>
            <w:r w:rsidR="00B47BD1" w:rsidRPr="00CF7E1B">
              <w:rPr>
                <w:rFonts w:cs="Calibri"/>
                <w:szCs w:val="20"/>
              </w:rPr>
              <w:t xml:space="preserve">uch transactions or events may give rise to legal, social, political or economic consequences which leave little, if any, discretion to avoid a sacrifice of future economic benefits. </w:t>
            </w:r>
            <w:r w:rsidR="00304B00" w:rsidRPr="00CF7E1B">
              <w:rPr>
                <w:rFonts w:cs="Calibri"/>
                <w:szCs w:val="20"/>
              </w:rPr>
              <w:t xml:space="preserve"> </w:t>
            </w:r>
            <w:r w:rsidR="00B47BD1" w:rsidRPr="00CF7E1B">
              <w:rPr>
                <w:rFonts w:cs="Calibri"/>
                <w:szCs w:val="20"/>
              </w:rPr>
              <w:t>In such circumstances, the definition of a liability is satisfied.</w:t>
            </w:r>
            <w:r w:rsidR="00304B00" w:rsidRPr="00CF7E1B">
              <w:rPr>
                <w:rFonts w:cs="Calibri"/>
                <w:szCs w:val="20"/>
              </w:rPr>
              <w:t xml:space="preserve"> </w:t>
            </w:r>
            <w:r w:rsidR="00B47BD1" w:rsidRPr="00CF7E1B">
              <w:rPr>
                <w:rFonts w:cs="Calibri"/>
                <w:szCs w:val="20"/>
              </w:rPr>
              <w:t xml:space="preserve"> An example of such an event is the occurrence of a disaster, where a government has a clear and formal policy to provide financial aid to victims of such disasters.</w:t>
            </w:r>
            <w:r w:rsidR="00304B00" w:rsidRPr="00CF7E1B">
              <w:rPr>
                <w:rFonts w:cs="Calibri"/>
                <w:szCs w:val="20"/>
              </w:rPr>
              <w:t xml:space="preserve"> </w:t>
            </w:r>
            <w:r w:rsidR="00B47BD1" w:rsidRPr="00CF7E1B">
              <w:rPr>
                <w:rFonts w:cs="Calibri"/>
                <w:szCs w:val="20"/>
              </w:rPr>
              <w:t xml:space="preserve"> In this circumstance, the government has little discretion to avoid the sacrifice of future economic benefits.</w:t>
            </w:r>
            <w:r w:rsidR="00304B00" w:rsidRPr="00CF7E1B">
              <w:rPr>
                <w:rFonts w:cs="Calibri"/>
                <w:szCs w:val="20"/>
              </w:rPr>
              <w:t xml:space="preserve"> </w:t>
            </w:r>
            <w:r w:rsidR="00B47BD1" w:rsidRPr="00CF7E1B">
              <w:rPr>
                <w:rFonts w:cs="Calibri"/>
                <w:szCs w:val="20"/>
              </w:rPr>
              <w:t xml:space="preserve"> However, the liability is recognised only when the amount of financial aid to be provided can be measured reliably.</w:t>
            </w:r>
          </w:p>
        </w:tc>
      </w:tr>
    </w:tbl>
    <w:p w:rsidR="00B44DA7" w:rsidRDefault="00B44DA7">
      <w:bookmarkStart w:id="854" w:name="LiabilitiesOther" w:colFirst="1" w:colLast="1"/>
    </w:p>
    <w:tbl>
      <w:tblPr>
        <w:tblW w:w="10064"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5676"/>
        <w:gridCol w:w="1824"/>
        <w:gridCol w:w="1288"/>
      </w:tblGrid>
      <w:tr w:rsidR="00B47BD1" w:rsidRPr="00CF7E1B" w:rsidTr="00C032B3">
        <w:trPr>
          <w:cantSplit/>
          <w:trHeight w:val="119"/>
        </w:trPr>
        <w:tc>
          <w:tcPr>
            <w:tcW w:w="1276" w:type="dxa"/>
            <w:tcBorders>
              <w:top w:val="single" w:sz="4" w:space="0" w:color="auto"/>
              <w:left w:val="single" w:sz="2" w:space="0" w:color="003366"/>
              <w:bottom w:val="single" w:sz="4" w:space="0" w:color="auto"/>
              <w:right w:val="single" w:sz="2" w:space="0" w:color="003366"/>
            </w:tcBorders>
          </w:tcPr>
          <w:p w:rsidR="00B47BD1" w:rsidRPr="00B44DA7" w:rsidRDefault="00B44DA7" w:rsidP="00B44DA7">
            <w:pPr>
              <w:pStyle w:val="TableReference"/>
              <w:tabs>
                <w:tab w:val="left" w:pos="3306"/>
              </w:tabs>
              <w:spacing w:before="240"/>
              <w:rPr>
                <w:rFonts w:cs="Calibri"/>
                <w:b/>
                <w:color w:val="auto"/>
                <w:sz w:val="20"/>
                <w:szCs w:val="20"/>
              </w:rPr>
            </w:pPr>
            <w:r w:rsidRPr="00B44DA7">
              <w:rPr>
                <w:rFonts w:cs="Calibri"/>
                <w:b/>
                <w:color w:val="auto"/>
                <w:sz w:val="20"/>
                <w:szCs w:val="20"/>
              </w:rPr>
              <w:t>Reference</w:t>
            </w:r>
          </w:p>
        </w:tc>
        <w:tc>
          <w:tcPr>
            <w:tcW w:w="8788" w:type="dxa"/>
            <w:gridSpan w:val="3"/>
            <w:tcBorders>
              <w:top w:val="single" w:sz="4" w:space="0" w:color="auto"/>
              <w:left w:val="single" w:sz="2" w:space="0" w:color="003366"/>
              <w:bottom w:val="single" w:sz="4" w:space="0" w:color="auto"/>
              <w:right w:val="nil"/>
            </w:tcBorders>
            <w:vAlign w:val="bottom"/>
          </w:tcPr>
          <w:p w:rsidR="00B47BD1" w:rsidRPr="00CF7E1B" w:rsidRDefault="00B578B1" w:rsidP="00B578B1">
            <w:pPr>
              <w:pStyle w:val="Heading1"/>
              <w:numPr>
                <w:ilvl w:val="0"/>
                <w:numId w:val="0"/>
              </w:numPr>
            </w:pPr>
            <w:bookmarkStart w:id="855" w:name="_Toc400627353"/>
            <w:bookmarkStart w:id="856" w:name="_Toc7524468"/>
            <w:r>
              <w:t xml:space="preserve">Note </w:t>
            </w:r>
            <w:r w:rsidR="00AB4C4E" w:rsidRPr="00CF7E1B">
              <w:t>36</w:t>
            </w:r>
            <w:r w:rsidR="00B47BD1" w:rsidRPr="00CF7E1B">
              <w:t>.</w:t>
            </w:r>
            <w:r>
              <w:t xml:space="preserve">   </w:t>
            </w:r>
            <w:r w:rsidR="00B47BD1" w:rsidRPr="00CF7E1B">
              <w:t>Other Liabilities</w:t>
            </w:r>
            <w:bookmarkEnd w:id="855"/>
            <w:bookmarkEnd w:id="856"/>
          </w:p>
        </w:tc>
      </w:tr>
      <w:bookmarkEnd w:id="854"/>
      <w:tr w:rsidR="00B47BD1" w:rsidRPr="00CF7E1B" w:rsidTr="00C032B3">
        <w:trPr>
          <w:cantSplit/>
          <w:trHeight w:val="290"/>
        </w:trPr>
        <w:tc>
          <w:tcPr>
            <w:tcW w:w="1276" w:type="dxa"/>
            <w:tcBorders>
              <w:top w:val="single" w:sz="4" w:space="0" w:color="auto"/>
              <w:left w:val="single" w:sz="2" w:space="0" w:color="003366"/>
              <w:bottom w:val="nil"/>
              <w:right w:val="single" w:sz="2" w:space="0" w:color="003366"/>
            </w:tcBorders>
          </w:tcPr>
          <w:p w:rsidR="00B47BD1" w:rsidRPr="00277E8C" w:rsidRDefault="00B47BD1">
            <w:pPr>
              <w:pStyle w:val="TableReference"/>
              <w:tabs>
                <w:tab w:val="left" w:pos="3306"/>
              </w:tabs>
              <w:spacing w:before="40"/>
              <w:rPr>
                <w:rFonts w:cs="Calibri"/>
                <w:color w:val="auto"/>
                <w:sz w:val="16"/>
                <w:szCs w:val="16"/>
              </w:rPr>
            </w:pPr>
          </w:p>
        </w:tc>
        <w:tc>
          <w:tcPr>
            <w:tcW w:w="5676" w:type="dxa"/>
            <w:tcBorders>
              <w:top w:val="single" w:sz="4" w:space="0" w:color="auto"/>
              <w:left w:val="single" w:sz="2" w:space="0" w:color="003366"/>
              <w:bottom w:val="nil"/>
              <w:right w:val="nil"/>
            </w:tcBorders>
            <w:vAlign w:val="bottom"/>
          </w:tcPr>
          <w:p w:rsidR="00B47BD1" w:rsidRPr="00CF7E1B" w:rsidRDefault="00B47BD1">
            <w:pPr>
              <w:pStyle w:val="TableTitle"/>
              <w:tabs>
                <w:tab w:val="left" w:pos="3306"/>
              </w:tabs>
              <w:rPr>
                <w:rFonts w:cs="Calibri"/>
              </w:rPr>
            </w:pPr>
          </w:p>
        </w:tc>
        <w:tc>
          <w:tcPr>
            <w:tcW w:w="1824" w:type="dxa"/>
            <w:tcBorders>
              <w:top w:val="single" w:sz="4" w:space="0" w:color="auto"/>
              <w:left w:val="nil"/>
              <w:bottom w:val="nil"/>
              <w:right w:val="nil"/>
            </w:tcBorders>
            <w:vAlign w:val="bottom"/>
          </w:tcPr>
          <w:p w:rsidR="00B47BD1" w:rsidRPr="00CF7E1B" w:rsidRDefault="00322752">
            <w:pPr>
              <w:pStyle w:val="TableTitle"/>
              <w:tabs>
                <w:tab w:val="left" w:pos="3306"/>
              </w:tabs>
              <w:rPr>
                <w:rFonts w:cs="Calibri"/>
              </w:rPr>
            </w:pPr>
            <w:r w:rsidRPr="00CF7E1B">
              <w:rPr>
                <w:rFonts w:cs="Calibri"/>
              </w:rPr>
              <w:t>201</w:t>
            </w:r>
            <w:r w:rsidR="00DA5B5A">
              <w:rPr>
                <w:rFonts w:cs="Calibri"/>
              </w:rPr>
              <w:t>9</w:t>
            </w:r>
          </w:p>
          <w:p w:rsidR="00B47BD1" w:rsidRPr="00CF7E1B" w:rsidRDefault="00B47BD1">
            <w:pPr>
              <w:pStyle w:val="TableTitle"/>
              <w:tabs>
                <w:tab w:val="left" w:pos="3306"/>
              </w:tabs>
              <w:rPr>
                <w:rFonts w:cs="Calibri"/>
              </w:rPr>
            </w:pPr>
            <w:r w:rsidRPr="00CF7E1B">
              <w:rPr>
                <w:rFonts w:cs="Calibri"/>
              </w:rPr>
              <w:t>$’000</w:t>
            </w:r>
          </w:p>
        </w:tc>
        <w:tc>
          <w:tcPr>
            <w:tcW w:w="1288" w:type="dxa"/>
            <w:tcBorders>
              <w:top w:val="single" w:sz="4" w:space="0" w:color="auto"/>
              <w:left w:val="nil"/>
              <w:bottom w:val="nil"/>
              <w:right w:val="nil"/>
            </w:tcBorders>
            <w:vAlign w:val="bottom"/>
          </w:tcPr>
          <w:p w:rsidR="00B47BD1" w:rsidRPr="00CF7E1B" w:rsidRDefault="00322752">
            <w:pPr>
              <w:pStyle w:val="TableTitle"/>
              <w:tabs>
                <w:tab w:val="left" w:pos="3306"/>
              </w:tabs>
              <w:rPr>
                <w:rFonts w:cs="Calibri"/>
              </w:rPr>
            </w:pPr>
            <w:r w:rsidRPr="00CF7E1B">
              <w:rPr>
                <w:rFonts w:cs="Calibri"/>
              </w:rPr>
              <w:t>201</w:t>
            </w:r>
            <w:r w:rsidR="00DA5B5A">
              <w:rPr>
                <w:rFonts w:cs="Calibri"/>
              </w:rPr>
              <w:t>8</w:t>
            </w:r>
          </w:p>
          <w:p w:rsidR="00B47BD1" w:rsidRPr="00CF7E1B" w:rsidRDefault="00B47BD1">
            <w:pPr>
              <w:pStyle w:val="TableTitle"/>
              <w:tabs>
                <w:tab w:val="left" w:pos="3306"/>
              </w:tabs>
              <w:rPr>
                <w:rFonts w:cs="Calibri"/>
              </w:rPr>
            </w:pPr>
            <w:r w:rsidRPr="00CF7E1B">
              <w:rPr>
                <w:rFonts w:cs="Calibri"/>
              </w:rPr>
              <w:t>$’000</w:t>
            </w:r>
          </w:p>
        </w:tc>
      </w:tr>
      <w:tr w:rsidR="00D919F3" w:rsidRPr="00CF7E1B" w:rsidTr="00C032B3">
        <w:trPr>
          <w:cantSplit/>
          <w:trHeight w:val="23"/>
        </w:trPr>
        <w:tc>
          <w:tcPr>
            <w:tcW w:w="1276" w:type="dxa"/>
            <w:tcBorders>
              <w:top w:val="nil"/>
              <w:left w:val="single" w:sz="2" w:space="0" w:color="003366"/>
              <w:bottom w:val="nil"/>
              <w:right w:val="single" w:sz="2" w:space="0" w:color="003366"/>
            </w:tcBorders>
          </w:tcPr>
          <w:p w:rsidR="00D919F3" w:rsidRPr="00277E8C" w:rsidRDefault="00D919F3" w:rsidP="00851F94">
            <w:pPr>
              <w:pStyle w:val="TableReference"/>
              <w:tabs>
                <w:tab w:val="left" w:pos="3306"/>
              </w:tabs>
              <w:spacing w:before="40"/>
              <w:rPr>
                <w:rFonts w:cs="Calibri"/>
                <w:color w:val="auto"/>
                <w:sz w:val="16"/>
                <w:szCs w:val="16"/>
              </w:rPr>
            </w:pPr>
            <w:r w:rsidRPr="00277E8C">
              <w:rPr>
                <w:rFonts w:cs="Calibri"/>
                <w:color w:val="auto"/>
                <w:sz w:val="16"/>
                <w:szCs w:val="16"/>
              </w:rPr>
              <w:t>ACT Disclosure Policy</w:t>
            </w:r>
          </w:p>
        </w:tc>
        <w:tc>
          <w:tcPr>
            <w:tcW w:w="5676" w:type="dxa"/>
            <w:tcBorders>
              <w:top w:val="nil"/>
              <w:left w:val="single" w:sz="2" w:space="0" w:color="003366"/>
              <w:bottom w:val="nil"/>
              <w:right w:val="nil"/>
            </w:tcBorders>
            <w:vAlign w:val="bottom"/>
          </w:tcPr>
          <w:p w:rsidR="00D919F3" w:rsidRPr="00CF7E1B" w:rsidRDefault="00D919F3">
            <w:pPr>
              <w:pStyle w:val="TableText"/>
              <w:tabs>
                <w:tab w:val="left" w:pos="3306"/>
              </w:tabs>
              <w:rPr>
                <w:rFonts w:cs="Calibri"/>
                <w:b/>
                <w:bCs/>
              </w:rPr>
            </w:pPr>
            <w:r w:rsidRPr="00CF7E1B">
              <w:rPr>
                <w:rFonts w:cs="Calibri"/>
                <w:b/>
                <w:bCs/>
              </w:rPr>
              <w:t>Current Other Liabilities</w:t>
            </w:r>
          </w:p>
        </w:tc>
        <w:tc>
          <w:tcPr>
            <w:tcW w:w="1824" w:type="dxa"/>
            <w:tcBorders>
              <w:top w:val="nil"/>
              <w:left w:val="nil"/>
              <w:bottom w:val="nil"/>
              <w:right w:val="nil"/>
            </w:tcBorders>
            <w:vAlign w:val="bottom"/>
          </w:tcPr>
          <w:p w:rsidR="00D919F3" w:rsidRPr="00CF7E1B" w:rsidRDefault="00D919F3">
            <w:pPr>
              <w:pStyle w:val="TableText"/>
              <w:tabs>
                <w:tab w:val="left" w:pos="3306"/>
              </w:tabs>
              <w:jc w:val="right"/>
              <w:rPr>
                <w:rFonts w:cs="Calibri"/>
              </w:rPr>
            </w:pPr>
          </w:p>
        </w:tc>
        <w:tc>
          <w:tcPr>
            <w:tcW w:w="1288" w:type="dxa"/>
            <w:tcBorders>
              <w:top w:val="nil"/>
              <w:left w:val="nil"/>
              <w:bottom w:val="nil"/>
              <w:right w:val="nil"/>
            </w:tcBorders>
            <w:vAlign w:val="bottom"/>
          </w:tcPr>
          <w:p w:rsidR="00D919F3" w:rsidRPr="00CF7E1B" w:rsidRDefault="00D919F3">
            <w:pPr>
              <w:pStyle w:val="TableText"/>
              <w:tabs>
                <w:tab w:val="left" w:pos="3306"/>
              </w:tabs>
              <w:jc w:val="right"/>
              <w:rPr>
                <w:rFonts w:cs="Calibri"/>
              </w:rPr>
            </w:pPr>
          </w:p>
        </w:tc>
      </w:tr>
      <w:tr w:rsidR="00B47BD1" w:rsidRPr="00CF7E1B" w:rsidTr="00C032B3">
        <w:trPr>
          <w:cantSplit/>
          <w:trHeight w:val="23"/>
        </w:trPr>
        <w:tc>
          <w:tcPr>
            <w:tcW w:w="1276" w:type="dxa"/>
            <w:tcBorders>
              <w:top w:val="nil"/>
              <w:left w:val="single" w:sz="2" w:space="0" w:color="003366"/>
              <w:bottom w:val="nil"/>
              <w:right w:val="single" w:sz="2" w:space="0" w:color="003366"/>
            </w:tcBorders>
          </w:tcPr>
          <w:p w:rsidR="00B47BD1" w:rsidRPr="00277E8C" w:rsidRDefault="00B47BD1">
            <w:pPr>
              <w:pStyle w:val="TableReference"/>
              <w:tabs>
                <w:tab w:val="left" w:pos="3306"/>
              </w:tabs>
              <w:spacing w:before="60"/>
              <w:rPr>
                <w:rFonts w:cs="Calibri"/>
                <w:color w:val="auto"/>
                <w:sz w:val="16"/>
                <w:szCs w:val="16"/>
              </w:rPr>
            </w:pPr>
            <w:r w:rsidRPr="00277E8C">
              <w:rPr>
                <w:rFonts w:cs="Calibri"/>
                <w:color w:val="auto"/>
                <w:sz w:val="16"/>
                <w:szCs w:val="16"/>
              </w:rPr>
              <w:t>AASB 101</w:t>
            </w:r>
            <w:r w:rsidR="00D65811" w:rsidRPr="00277E8C">
              <w:rPr>
                <w:rFonts w:cs="Calibri"/>
                <w:color w:val="auto"/>
                <w:sz w:val="16"/>
                <w:szCs w:val="16"/>
              </w:rPr>
              <w:t>.</w:t>
            </w:r>
            <w:r w:rsidR="000F7B5F" w:rsidRPr="00277E8C">
              <w:rPr>
                <w:rFonts w:cs="Calibri"/>
                <w:color w:val="auto"/>
                <w:sz w:val="16"/>
                <w:szCs w:val="16"/>
              </w:rPr>
              <w:t>77</w:t>
            </w:r>
          </w:p>
        </w:tc>
        <w:tc>
          <w:tcPr>
            <w:tcW w:w="5676" w:type="dxa"/>
            <w:tcBorders>
              <w:top w:val="nil"/>
              <w:left w:val="single" w:sz="2" w:space="0" w:color="003366"/>
              <w:bottom w:val="nil"/>
              <w:right w:val="nil"/>
            </w:tcBorders>
            <w:vAlign w:val="bottom"/>
          </w:tcPr>
          <w:p w:rsidR="00B47BD1" w:rsidRPr="00CF7E1B" w:rsidRDefault="00B47BD1">
            <w:pPr>
              <w:pStyle w:val="TableText"/>
              <w:tabs>
                <w:tab w:val="left" w:pos="3306"/>
              </w:tabs>
              <w:rPr>
                <w:rFonts w:cs="Calibri"/>
              </w:rPr>
            </w:pPr>
            <w:r w:rsidRPr="00CF7E1B">
              <w:rPr>
                <w:rFonts w:cs="Calibri"/>
              </w:rPr>
              <w:t>Revenue Received in Advance</w:t>
            </w:r>
          </w:p>
        </w:tc>
        <w:tc>
          <w:tcPr>
            <w:tcW w:w="1824" w:type="dxa"/>
            <w:tcBorders>
              <w:top w:val="nil"/>
              <w:left w:val="nil"/>
              <w:bottom w:val="nil"/>
              <w:right w:val="nil"/>
            </w:tcBorders>
            <w:vAlign w:val="bottom"/>
          </w:tcPr>
          <w:p w:rsidR="00B47BD1" w:rsidRPr="00CF7E1B" w:rsidRDefault="00B47BD1">
            <w:pPr>
              <w:pStyle w:val="TableText"/>
              <w:tabs>
                <w:tab w:val="left" w:pos="3306"/>
              </w:tabs>
              <w:jc w:val="right"/>
              <w:rPr>
                <w:rFonts w:cs="Calibri"/>
              </w:rPr>
            </w:pPr>
            <w:r w:rsidRPr="00CF7E1B">
              <w:rPr>
                <w:rFonts w:cs="Calibri"/>
              </w:rPr>
              <w:t>7,734</w:t>
            </w:r>
          </w:p>
        </w:tc>
        <w:tc>
          <w:tcPr>
            <w:tcW w:w="1288" w:type="dxa"/>
            <w:tcBorders>
              <w:top w:val="nil"/>
              <w:left w:val="nil"/>
              <w:bottom w:val="nil"/>
              <w:right w:val="nil"/>
            </w:tcBorders>
            <w:vAlign w:val="bottom"/>
          </w:tcPr>
          <w:p w:rsidR="00B47BD1" w:rsidRPr="00CF7E1B" w:rsidRDefault="00B47BD1">
            <w:pPr>
              <w:pStyle w:val="TableText"/>
              <w:tabs>
                <w:tab w:val="left" w:pos="3306"/>
              </w:tabs>
              <w:jc w:val="right"/>
              <w:rPr>
                <w:rFonts w:cs="Calibri"/>
              </w:rPr>
            </w:pPr>
            <w:r w:rsidRPr="00CF7E1B">
              <w:rPr>
                <w:rFonts w:cs="Calibri"/>
              </w:rPr>
              <w:t>4,845</w:t>
            </w:r>
          </w:p>
        </w:tc>
      </w:tr>
      <w:tr w:rsidR="00B47BD1" w:rsidRPr="00CF7E1B" w:rsidTr="00C032B3">
        <w:trPr>
          <w:cantSplit/>
          <w:trHeight w:val="23"/>
        </w:trPr>
        <w:tc>
          <w:tcPr>
            <w:tcW w:w="1276" w:type="dxa"/>
            <w:tcBorders>
              <w:top w:val="nil"/>
              <w:left w:val="single" w:sz="2" w:space="0" w:color="003366"/>
              <w:bottom w:val="nil"/>
              <w:right w:val="single" w:sz="2" w:space="0" w:color="003366"/>
            </w:tcBorders>
          </w:tcPr>
          <w:p w:rsidR="00B47BD1" w:rsidRPr="00277E8C" w:rsidRDefault="00B47BD1">
            <w:pPr>
              <w:pStyle w:val="TableReference"/>
              <w:tabs>
                <w:tab w:val="left" w:pos="3306"/>
              </w:tabs>
              <w:spacing w:before="60"/>
              <w:rPr>
                <w:rFonts w:cs="Calibri"/>
                <w:color w:val="auto"/>
                <w:sz w:val="16"/>
                <w:szCs w:val="16"/>
              </w:rPr>
            </w:pPr>
            <w:r w:rsidRPr="00277E8C">
              <w:rPr>
                <w:rFonts w:cs="Calibri"/>
                <w:color w:val="auto"/>
                <w:sz w:val="16"/>
                <w:szCs w:val="16"/>
              </w:rPr>
              <w:t>AASB 101</w:t>
            </w:r>
            <w:r w:rsidR="00D65811" w:rsidRPr="00277E8C">
              <w:rPr>
                <w:rFonts w:cs="Calibri"/>
                <w:color w:val="auto"/>
                <w:sz w:val="16"/>
                <w:szCs w:val="16"/>
              </w:rPr>
              <w:t>.</w:t>
            </w:r>
            <w:r w:rsidR="000F7B5F" w:rsidRPr="00277E8C">
              <w:rPr>
                <w:rFonts w:cs="Calibri"/>
                <w:color w:val="auto"/>
                <w:sz w:val="16"/>
                <w:szCs w:val="16"/>
              </w:rPr>
              <w:t>77</w:t>
            </w:r>
          </w:p>
        </w:tc>
        <w:tc>
          <w:tcPr>
            <w:tcW w:w="5676" w:type="dxa"/>
            <w:tcBorders>
              <w:top w:val="nil"/>
              <w:left w:val="single" w:sz="2" w:space="0" w:color="003366"/>
              <w:bottom w:val="nil"/>
              <w:right w:val="nil"/>
            </w:tcBorders>
            <w:vAlign w:val="bottom"/>
          </w:tcPr>
          <w:p w:rsidR="00B47BD1" w:rsidRPr="00CF7E1B" w:rsidRDefault="00B47BD1">
            <w:pPr>
              <w:pStyle w:val="TableText"/>
              <w:tabs>
                <w:tab w:val="left" w:pos="3306"/>
              </w:tabs>
              <w:rPr>
                <w:rFonts w:cs="Calibri"/>
              </w:rPr>
            </w:pPr>
            <w:r w:rsidRPr="00CF7E1B">
              <w:rPr>
                <w:rFonts w:cs="Calibri"/>
              </w:rPr>
              <w:t>Rent Received in Advance</w:t>
            </w:r>
          </w:p>
        </w:tc>
        <w:tc>
          <w:tcPr>
            <w:tcW w:w="1824" w:type="dxa"/>
            <w:tcBorders>
              <w:top w:val="nil"/>
              <w:left w:val="nil"/>
              <w:bottom w:val="nil"/>
              <w:right w:val="nil"/>
            </w:tcBorders>
            <w:vAlign w:val="bottom"/>
          </w:tcPr>
          <w:p w:rsidR="00B47BD1" w:rsidRPr="00CF7E1B" w:rsidRDefault="00B47BD1">
            <w:pPr>
              <w:pStyle w:val="TableText"/>
              <w:tabs>
                <w:tab w:val="left" w:pos="3306"/>
              </w:tabs>
              <w:jc w:val="right"/>
              <w:rPr>
                <w:rFonts w:cs="Calibri"/>
              </w:rPr>
            </w:pPr>
            <w:r w:rsidRPr="00CF7E1B">
              <w:rPr>
                <w:rFonts w:cs="Calibri"/>
              </w:rPr>
              <w:t>997</w:t>
            </w:r>
          </w:p>
        </w:tc>
        <w:tc>
          <w:tcPr>
            <w:tcW w:w="1288" w:type="dxa"/>
            <w:tcBorders>
              <w:top w:val="nil"/>
              <w:left w:val="nil"/>
              <w:bottom w:val="nil"/>
              <w:right w:val="nil"/>
            </w:tcBorders>
            <w:vAlign w:val="bottom"/>
          </w:tcPr>
          <w:p w:rsidR="00B47BD1" w:rsidRPr="00CF7E1B" w:rsidRDefault="00B47BD1">
            <w:pPr>
              <w:pStyle w:val="TableText"/>
              <w:tabs>
                <w:tab w:val="left" w:pos="3306"/>
              </w:tabs>
              <w:jc w:val="right"/>
              <w:rPr>
                <w:rFonts w:cs="Calibri"/>
              </w:rPr>
            </w:pPr>
            <w:r w:rsidRPr="00CF7E1B">
              <w:rPr>
                <w:rFonts w:cs="Calibri"/>
              </w:rPr>
              <w:t>397</w:t>
            </w:r>
          </w:p>
        </w:tc>
      </w:tr>
      <w:tr w:rsidR="00B47BD1" w:rsidRPr="00CF7E1B" w:rsidTr="00C032B3">
        <w:trPr>
          <w:cantSplit/>
          <w:trHeight w:val="23"/>
        </w:trPr>
        <w:tc>
          <w:tcPr>
            <w:tcW w:w="1276" w:type="dxa"/>
            <w:tcBorders>
              <w:top w:val="nil"/>
              <w:left w:val="single" w:sz="2" w:space="0" w:color="003366"/>
              <w:bottom w:val="nil"/>
              <w:right w:val="single" w:sz="2" w:space="0" w:color="003366"/>
            </w:tcBorders>
          </w:tcPr>
          <w:p w:rsidR="00B47BD1" w:rsidRPr="00277E8C" w:rsidRDefault="00B47BD1">
            <w:pPr>
              <w:pStyle w:val="TableReference"/>
              <w:tabs>
                <w:tab w:val="left" w:pos="3306"/>
              </w:tabs>
              <w:spacing w:before="60"/>
              <w:rPr>
                <w:rFonts w:cs="Calibri"/>
                <w:color w:val="auto"/>
                <w:sz w:val="16"/>
                <w:szCs w:val="16"/>
              </w:rPr>
            </w:pPr>
            <w:r w:rsidRPr="00277E8C">
              <w:rPr>
                <w:rFonts w:cs="Calibri"/>
                <w:color w:val="auto"/>
                <w:sz w:val="16"/>
                <w:szCs w:val="16"/>
              </w:rPr>
              <w:t>AASB 101</w:t>
            </w:r>
            <w:r w:rsidR="00D65811" w:rsidRPr="00277E8C">
              <w:rPr>
                <w:rFonts w:cs="Calibri"/>
                <w:color w:val="auto"/>
                <w:sz w:val="16"/>
                <w:szCs w:val="16"/>
              </w:rPr>
              <w:t>.</w:t>
            </w:r>
            <w:r w:rsidR="000F7B5F" w:rsidRPr="00277E8C">
              <w:rPr>
                <w:rFonts w:cs="Calibri"/>
                <w:color w:val="auto"/>
                <w:sz w:val="16"/>
                <w:szCs w:val="16"/>
              </w:rPr>
              <w:t>77</w:t>
            </w:r>
          </w:p>
        </w:tc>
        <w:tc>
          <w:tcPr>
            <w:tcW w:w="5676" w:type="dxa"/>
            <w:tcBorders>
              <w:top w:val="nil"/>
              <w:left w:val="single" w:sz="2" w:space="0" w:color="003366"/>
              <w:bottom w:val="nil"/>
              <w:right w:val="nil"/>
            </w:tcBorders>
            <w:vAlign w:val="bottom"/>
          </w:tcPr>
          <w:p w:rsidR="00B47BD1" w:rsidRPr="00CF7E1B" w:rsidRDefault="00B47BD1">
            <w:pPr>
              <w:pStyle w:val="TableText"/>
              <w:tabs>
                <w:tab w:val="left" w:pos="3306"/>
              </w:tabs>
              <w:rPr>
                <w:rFonts w:cs="Calibri"/>
              </w:rPr>
            </w:pPr>
            <w:r w:rsidRPr="00CF7E1B">
              <w:rPr>
                <w:rFonts w:cs="Calibri"/>
              </w:rPr>
              <w:t>Other</w:t>
            </w:r>
          </w:p>
        </w:tc>
        <w:tc>
          <w:tcPr>
            <w:tcW w:w="1824" w:type="dxa"/>
            <w:tcBorders>
              <w:top w:val="nil"/>
              <w:left w:val="nil"/>
              <w:bottom w:val="nil"/>
              <w:right w:val="nil"/>
            </w:tcBorders>
            <w:vAlign w:val="bottom"/>
          </w:tcPr>
          <w:p w:rsidR="00B47BD1" w:rsidRPr="00CF7E1B" w:rsidRDefault="00B47BD1">
            <w:pPr>
              <w:pStyle w:val="TableText"/>
              <w:tabs>
                <w:tab w:val="left" w:pos="3306"/>
              </w:tabs>
              <w:jc w:val="right"/>
              <w:rPr>
                <w:rFonts w:cs="Calibri"/>
              </w:rPr>
            </w:pPr>
            <w:r w:rsidRPr="00CF7E1B">
              <w:rPr>
                <w:rFonts w:cs="Calibri"/>
              </w:rPr>
              <w:t>648</w:t>
            </w:r>
          </w:p>
        </w:tc>
        <w:tc>
          <w:tcPr>
            <w:tcW w:w="1288" w:type="dxa"/>
            <w:tcBorders>
              <w:top w:val="nil"/>
              <w:left w:val="nil"/>
              <w:bottom w:val="nil"/>
              <w:right w:val="nil"/>
            </w:tcBorders>
            <w:vAlign w:val="bottom"/>
          </w:tcPr>
          <w:p w:rsidR="00B47BD1" w:rsidRPr="00CF7E1B" w:rsidRDefault="00B47BD1">
            <w:pPr>
              <w:pStyle w:val="TableText"/>
              <w:tabs>
                <w:tab w:val="left" w:pos="3306"/>
              </w:tabs>
              <w:jc w:val="right"/>
              <w:rPr>
                <w:rFonts w:cs="Calibri"/>
              </w:rPr>
            </w:pPr>
            <w:r w:rsidRPr="00CF7E1B">
              <w:rPr>
                <w:rFonts w:cs="Calibri"/>
              </w:rPr>
              <w:t>578</w:t>
            </w:r>
          </w:p>
        </w:tc>
      </w:tr>
      <w:tr w:rsidR="00B47BD1" w:rsidRPr="00CF7E1B" w:rsidTr="00C032B3">
        <w:trPr>
          <w:cantSplit/>
          <w:trHeight w:val="23"/>
        </w:trPr>
        <w:tc>
          <w:tcPr>
            <w:tcW w:w="1276" w:type="dxa"/>
            <w:tcBorders>
              <w:top w:val="nil"/>
              <w:left w:val="single" w:sz="2" w:space="0" w:color="003366"/>
              <w:bottom w:val="nil"/>
              <w:right w:val="single" w:sz="2" w:space="0" w:color="003366"/>
            </w:tcBorders>
          </w:tcPr>
          <w:p w:rsidR="00B47BD1" w:rsidRPr="00277E8C" w:rsidRDefault="00B47BD1">
            <w:pPr>
              <w:pStyle w:val="TableReference"/>
              <w:tabs>
                <w:tab w:val="left" w:pos="3306"/>
              </w:tabs>
              <w:spacing w:before="40"/>
              <w:rPr>
                <w:rFonts w:cs="Calibri"/>
                <w:color w:val="auto"/>
                <w:sz w:val="16"/>
                <w:szCs w:val="16"/>
              </w:rPr>
            </w:pPr>
          </w:p>
        </w:tc>
        <w:tc>
          <w:tcPr>
            <w:tcW w:w="5676" w:type="dxa"/>
            <w:tcBorders>
              <w:top w:val="nil"/>
              <w:left w:val="single" w:sz="2" w:space="0" w:color="003366"/>
              <w:bottom w:val="nil"/>
              <w:right w:val="nil"/>
            </w:tcBorders>
            <w:vAlign w:val="bottom"/>
          </w:tcPr>
          <w:p w:rsidR="00B47BD1" w:rsidRPr="00CF7E1B" w:rsidRDefault="00B47BD1">
            <w:pPr>
              <w:pStyle w:val="TableText"/>
              <w:tabs>
                <w:tab w:val="left" w:pos="3306"/>
              </w:tabs>
              <w:rPr>
                <w:rFonts w:cs="Calibri"/>
                <w:b/>
                <w:bCs/>
              </w:rPr>
            </w:pPr>
            <w:r w:rsidRPr="00CF7E1B">
              <w:rPr>
                <w:rFonts w:cs="Calibri"/>
                <w:b/>
                <w:bCs/>
              </w:rPr>
              <w:t>Total Current Other Liabilities</w:t>
            </w:r>
          </w:p>
        </w:tc>
        <w:tc>
          <w:tcPr>
            <w:tcW w:w="1824" w:type="dxa"/>
            <w:tcBorders>
              <w:top w:val="single" w:sz="2" w:space="0" w:color="003366"/>
              <w:left w:val="nil"/>
              <w:bottom w:val="single" w:sz="2" w:space="0" w:color="003366"/>
              <w:right w:val="nil"/>
            </w:tcBorders>
            <w:vAlign w:val="bottom"/>
          </w:tcPr>
          <w:p w:rsidR="00B47BD1" w:rsidRPr="00CF7E1B" w:rsidRDefault="00B47BD1">
            <w:pPr>
              <w:pStyle w:val="TableText"/>
              <w:tabs>
                <w:tab w:val="left" w:pos="3306"/>
              </w:tabs>
              <w:jc w:val="right"/>
              <w:rPr>
                <w:rFonts w:cs="Calibri"/>
                <w:b/>
                <w:bCs/>
              </w:rPr>
            </w:pPr>
            <w:r w:rsidRPr="00CF7E1B">
              <w:rPr>
                <w:rFonts w:cs="Calibri"/>
                <w:b/>
                <w:bCs/>
              </w:rPr>
              <w:t>9,379</w:t>
            </w:r>
          </w:p>
        </w:tc>
        <w:tc>
          <w:tcPr>
            <w:tcW w:w="1288" w:type="dxa"/>
            <w:tcBorders>
              <w:top w:val="single" w:sz="2" w:space="0" w:color="003366"/>
              <w:left w:val="nil"/>
              <w:bottom w:val="single" w:sz="2" w:space="0" w:color="003366"/>
              <w:right w:val="nil"/>
            </w:tcBorders>
            <w:vAlign w:val="bottom"/>
          </w:tcPr>
          <w:p w:rsidR="00B47BD1" w:rsidRPr="00CF7E1B" w:rsidRDefault="00B47BD1">
            <w:pPr>
              <w:pStyle w:val="TableText"/>
              <w:tabs>
                <w:tab w:val="left" w:pos="3306"/>
              </w:tabs>
              <w:jc w:val="right"/>
              <w:rPr>
                <w:rFonts w:cs="Calibri"/>
                <w:b/>
                <w:bCs/>
              </w:rPr>
            </w:pPr>
            <w:r w:rsidRPr="00CF7E1B">
              <w:rPr>
                <w:rFonts w:cs="Calibri"/>
                <w:b/>
                <w:bCs/>
              </w:rPr>
              <w:t>5,820</w:t>
            </w:r>
          </w:p>
        </w:tc>
      </w:tr>
      <w:tr w:rsidR="00B47BD1" w:rsidRPr="00CF7E1B" w:rsidTr="00C032B3">
        <w:trPr>
          <w:cantSplit/>
          <w:trHeight w:val="182"/>
        </w:trPr>
        <w:tc>
          <w:tcPr>
            <w:tcW w:w="1276" w:type="dxa"/>
            <w:tcBorders>
              <w:top w:val="nil"/>
              <w:left w:val="single" w:sz="2" w:space="0" w:color="003366"/>
              <w:bottom w:val="nil"/>
              <w:right w:val="single" w:sz="2" w:space="0" w:color="003366"/>
            </w:tcBorders>
          </w:tcPr>
          <w:p w:rsidR="00B47BD1" w:rsidRPr="00277E8C" w:rsidRDefault="00B47BD1">
            <w:pPr>
              <w:pStyle w:val="TableReference"/>
              <w:tabs>
                <w:tab w:val="left" w:pos="3306"/>
              </w:tabs>
              <w:spacing w:before="40"/>
              <w:rPr>
                <w:rFonts w:cs="Calibri"/>
                <w:color w:val="auto"/>
                <w:sz w:val="16"/>
                <w:szCs w:val="16"/>
              </w:rPr>
            </w:pPr>
          </w:p>
        </w:tc>
        <w:tc>
          <w:tcPr>
            <w:tcW w:w="5676" w:type="dxa"/>
            <w:tcBorders>
              <w:top w:val="nil"/>
              <w:left w:val="single" w:sz="2" w:space="0" w:color="003366"/>
              <w:bottom w:val="nil"/>
              <w:right w:val="nil"/>
            </w:tcBorders>
            <w:vAlign w:val="bottom"/>
          </w:tcPr>
          <w:p w:rsidR="00B47BD1" w:rsidRPr="00CF7E1B" w:rsidRDefault="00B47BD1">
            <w:pPr>
              <w:pStyle w:val="TableText"/>
              <w:tabs>
                <w:tab w:val="left" w:pos="3306"/>
              </w:tabs>
              <w:rPr>
                <w:rFonts w:cs="Calibri"/>
              </w:rPr>
            </w:pPr>
          </w:p>
        </w:tc>
        <w:tc>
          <w:tcPr>
            <w:tcW w:w="1824" w:type="dxa"/>
            <w:tcBorders>
              <w:top w:val="single" w:sz="2" w:space="0" w:color="003366"/>
              <w:left w:val="nil"/>
              <w:bottom w:val="nil"/>
              <w:right w:val="nil"/>
            </w:tcBorders>
            <w:vAlign w:val="bottom"/>
          </w:tcPr>
          <w:p w:rsidR="00B47BD1" w:rsidRPr="00CF7E1B" w:rsidRDefault="00B47BD1">
            <w:pPr>
              <w:pStyle w:val="TableText"/>
              <w:tabs>
                <w:tab w:val="left" w:pos="3306"/>
              </w:tabs>
              <w:jc w:val="right"/>
              <w:rPr>
                <w:rFonts w:cs="Calibri"/>
              </w:rPr>
            </w:pPr>
          </w:p>
        </w:tc>
        <w:tc>
          <w:tcPr>
            <w:tcW w:w="1288" w:type="dxa"/>
            <w:tcBorders>
              <w:top w:val="single" w:sz="2" w:space="0" w:color="003366"/>
              <w:left w:val="nil"/>
              <w:bottom w:val="nil"/>
              <w:right w:val="nil"/>
            </w:tcBorders>
            <w:vAlign w:val="bottom"/>
          </w:tcPr>
          <w:p w:rsidR="00B47BD1" w:rsidRPr="00CF7E1B" w:rsidRDefault="00B47BD1">
            <w:pPr>
              <w:pStyle w:val="TableText"/>
              <w:tabs>
                <w:tab w:val="left" w:pos="3306"/>
              </w:tabs>
              <w:jc w:val="right"/>
              <w:rPr>
                <w:rFonts w:cs="Calibri"/>
              </w:rPr>
            </w:pPr>
          </w:p>
        </w:tc>
      </w:tr>
      <w:tr w:rsidR="00D919F3" w:rsidRPr="00CF7E1B" w:rsidTr="00C032B3">
        <w:trPr>
          <w:cantSplit/>
          <w:trHeight w:val="23"/>
        </w:trPr>
        <w:tc>
          <w:tcPr>
            <w:tcW w:w="1276" w:type="dxa"/>
            <w:tcBorders>
              <w:top w:val="nil"/>
              <w:left w:val="single" w:sz="2" w:space="0" w:color="003366"/>
              <w:bottom w:val="nil"/>
              <w:right w:val="single" w:sz="2" w:space="0" w:color="003366"/>
            </w:tcBorders>
          </w:tcPr>
          <w:p w:rsidR="00D919F3" w:rsidRPr="00277E8C" w:rsidRDefault="00D919F3" w:rsidP="00851F94">
            <w:pPr>
              <w:pStyle w:val="TableReference"/>
              <w:tabs>
                <w:tab w:val="left" w:pos="3306"/>
              </w:tabs>
              <w:spacing w:before="40"/>
              <w:rPr>
                <w:rFonts w:cs="Calibri"/>
                <w:color w:val="auto"/>
                <w:sz w:val="16"/>
                <w:szCs w:val="16"/>
              </w:rPr>
            </w:pPr>
            <w:r w:rsidRPr="00277E8C">
              <w:rPr>
                <w:rFonts w:cs="Calibri"/>
                <w:color w:val="auto"/>
                <w:sz w:val="16"/>
                <w:szCs w:val="16"/>
              </w:rPr>
              <w:t>ACT Disclosure Policy</w:t>
            </w:r>
          </w:p>
        </w:tc>
        <w:tc>
          <w:tcPr>
            <w:tcW w:w="5676" w:type="dxa"/>
            <w:tcBorders>
              <w:top w:val="nil"/>
              <w:left w:val="single" w:sz="2" w:space="0" w:color="003366"/>
              <w:bottom w:val="nil"/>
              <w:right w:val="nil"/>
            </w:tcBorders>
            <w:vAlign w:val="bottom"/>
          </w:tcPr>
          <w:p w:rsidR="00D919F3" w:rsidRPr="00CF7E1B" w:rsidRDefault="00D919F3">
            <w:pPr>
              <w:pStyle w:val="TableText"/>
              <w:tabs>
                <w:tab w:val="left" w:pos="3306"/>
              </w:tabs>
              <w:rPr>
                <w:rFonts w:cs="Calibri"/>
                <w:b/>
                <w:bCs/>
              </w:rPr>
            </w:pPr>
            <w:r w:rsidRPr="00CF7E1B">
              <w:rPr>
                <w:rFonts w:cs="Calibri"/>
                <w:b/>
                <w:bCs/>
              </w:rPr>
              <w:t>Non-Current Other Liabilities</w:t>
            </w:r>
          </w:p>
        </w:tc>
        <w:tc>
          <w:tcPr>
            <w:tcW w:w="1824" w:type="dxa"/>
            <w:tcBorders>
              <w:top w:val="nil"/>
              <w:left w:val="nil"/>
              <w:bottom w:val="nil"/>
              <w:right w:val="nil"/>
            </w:tcBorders>
            <w:vAlign w:val="bottom"/>
          </w:tcPr>
          <w:p w:rsidR="00D919F3" w:rsidRPr="00CF7E1B" w:rsidRDefault="00D919F3">
            <w:pPr>
              <w:pStyle w:val="TableText"/>
              <w:tabs>
                <w:tab w:val="left" w:pos="3306"/>
              </w:tabs>
              <w:jc w:val="right"/>
              <w:rPr>
                <w:rFonts w:cs="Calibri"/>
              </w:rPr>
            </w:pPr>
          </w:p>
        </w:tc>
        <w:tc>
          <w:tcPr>
            <w:tcW w:w="1288" w:type="dxa"/>
            <w:tcBorders>
              <w:top w:val="nil"/>
              <w:left w:val="nil"/>
              <w:bottom w:val="nil"/>
              <w:right w:val="nil"/>
            </w:tcBorders>
            <w:vAlign w:val="bottom"/>
          </w:tcPr>
          <w:p w:rsidR="00D919F3" w:rsidRPr="00CF7E1B" w:rsidRDefault="00D919F3">
            <w:pPr>
              <w:pStyle w:val="TableText"/>
              <w:tabs>
                <w:tab w:val="left" w:pos="3306"/>
              </w:tabs>
              <w:jc w:val="right"/>
              <w:rPr>
                <w:rFonts w:cs="Calibri"/>
              </w:rPr>
            </w:pPr>
          </w:p>
        </w:tc>
      </w:tr>
      <w:tr w:rsidR="00B47BD1" w:rsidRPr="00CF7E1B" w:rsidTr="00C032B3">
        <w:trPr>
          <w:cantSplit/>
          <w:trHeight w:val="23"/>
        </w:trPr>
        <w:tc>
          <w:tcPr>
            <w:tcW w:w="1276" w:type="dxa"/>
            <w:tcBorders>
              <w:top w:val="nil"/>
              <w:left w:val="single" w:sz="2" w:space="0" w:color="003366"/>
              <w:bottom w:val="nil"/>
              <w:right w:val="single" w:sz="2" w:space="0" w:color="003366"/>
            </w:tcBorders>
          </w:tcPr>
          <w:p w:rsidR="00B47BD1" w:rsidRPr="00277E8C" w:rsidRDefault="00B47BD1">
            <w:pPr>
              <w:pStyle w:val="TableReference"/>
              <w:tabs>
                <w:tab w:val="left" w:pos="3306"/>
              </w:tabs>
              <w:spacing w:before="60"/>
              <w:rPr>
                <w:rFonts w:cs="Calibri"/>
                <w:color w:val="auto"/>
                <w:sz w:val="16"/>
                <w:szCs w:val="16"/>
              </w:rPr>
            </w:pPr>
            <w:r w:rsidRPr="00277E8C">
              <w:rPr>
                <w:rFonts w:cs="Calibri"/>
                <w:color w:val="auto"/>
                <w:sz w:val="16"/>
                <w:szCs w:val="16"/>
              </w:rPr>
              <w:t>AASB 101</w:t>
            </w:r>
            <w:r w:rsidR="00D65811" w:rsidRPr="00277E8C">
              <w:rPr>
                <w:rFonts w:cs="Calibri"/>
                <w:color w:val="auto"/>
                <w:sz w:val="16"/>
                <w:szCs w:val="16"/>
              </w:rPr>
              <w:t>.</w:t>
            </w:r>
            <w:r w:rsidR="000F7B5F" w:rsidRPr="00277E8C">
              <w:rPr>
                <w:rFonts w:cs="Calibri"/>
                <w:color w:val="auto"/>
                <w:sz w:val="16"/>
                <w:szCs w:val="16"/>
              </w:rPr>
              <w:t>77</w:t>
            </w:r>
          </w:p>
        </w:tc>
        <w:tc>
          <w:tcPr>
            <w:tcW w:w="5676" w:type="dxa"/>
            <w:tcBorders>
              <w:top w:val="nil"/>
              <w:left w:val="single" w:sz="2" w:space="0" w:color="003366"/>
              <w:bottom w:val="nil"/>
              <w:right w:val="nil"/>
            </w:tcBorders>
            <w:vAlign w:val="bottom"/>
          </w:tcPr>
          <w:p w:rsidR="00B47BD1" w:rsidRPr="00CF7E1B" w:rsidRDefault="00B47BD1">
            <w:pPr>
              <w:pStyle w:val="TableText"/>
              <w:tabs>
                <w:tab w:val="left" w:pos="3306"/>
              </w:tabs>
              <w:rPr>
                <w:rFonts w:cs="Calibri"/>
              </w:rPr>
            </w:pPr>
            <w:r w:rsidRPr="00CF7E1B">
              <w:rPr>
                <w:rFonts w:cs="Calibri"/>
              </w:rPr>
              <w:t>Revenue Received in Advance</w:t>
            </w:r>
            <w:r w:rsidR="00A46A9F" w:rsidRPr="00CF7E1B">
              <w:rPr>
                <w:rFonts w:cs="Calibri"/>
              </w:rPr>
              <w:t xml:space="preserve">   </w:t>
            </w:r>
          </w:p>
        </w:tc>
        <w:tc>
          <w:tcPr>
            <w:tcW w:w="1824" w:type="dxa"/>
            <w:tcBorders>
              <w:top w:val="nil"/>
              <w:left w:val="nil"/>
              <w:bottom w:val="nil"/>
              <w:right w:val="nil"/>
            </w:tcBorders>
            <w:vAlign w:val="bottom"/>
          </w:tcPr>
          <w:p w:rsidR="00B47BD1" w:rsidRPr="00CF7E1B" w:rsidRDefault="00B47BD1">
            <w:pPr>
              <w:pStyle w:val="TableText"/>
              <w:tabs>
                <w:tab w:val="left" w:pos="3306"/>
              </w:tabs>
              <w:jc w:val="right"/>
              <w:rPr>
                <w:rFonts w:cs="Calibri"/>
              </w:rPr>
            </w:pPr>
            <w:r w:rsidRPr="00CF7E1B">
              <w:rPr>
                <w:rFonts w:cs="Calibri"/>
              </w:rPr>
              <w:t>407</w:t>
            </w:r>
          </w:p>
        </w:tc>
        <w:tc>
          <w:tcPr>
            <w:tcW w:w="1288" w:type="dxa"/>
            <w:tcBorders>
              <w:top w:val="nil"/>
              <w:left w:val="nil"/>
              <w:bottom w:val="nil"/>
              <w:right w:val="nil"/>
            </w:tcBorders>
            <w:vAlign w:val="bottom"/>
          </w:tcPr>
          <w:p w:rsidR="00B47BD1" w:rsidRPr="00CF7E1B" w:rsidRDefault="00B47BD1">
            <w:pPr>
              <w:pStyle w:val="TableText"/>
              <w:tabs>
                <w:tab w:val="left" w:pos="3306"/>
              </w:tabs>
              <w:jc w:val="right"/>
              <w:rPr>
                <w:rFonts w:cs="Calibri"/>
              </w:rPr>
            </w:pPr>
            <w:r w:rsidRPr="00CF7E1B">
              <w:rPr>
                <w:rFonts w:cs="Calibri"/>
              </w:rPr>
              <w:t>255</w:t>
            </w:r>
          </w:p>
        </w:tc>
      </w:tr>
      <w:tr w:rsidR="00B47BD1" w:rsidRPr="00CF7E1B" w:rsidTr="00C032B3">
        <w:trPr>
          <w:cantSplit/>
          <w:trHeight w:val="23"/>
        </w:trPr>
        <w:tc>
          <w:tcPr>
            <w:tcW w:w="1276" w:type="dxa"/>
            <w:tcBorders>
              <w:top w:val="nil"/>
              <w:left w:val="single" w:sz="2" w:space="0" w:color="003366"/>
              <w:bottom w:val="nil"/>
              <w:right w:val="single" w:sz="2" w:space="0" w:color="003366"/>
            </w:tcBorders>
          </w:tcPr>
          <w:p w:rsidR="00B47BD1" w:rsidRPr="00277E8C" w:rsidRDefault="00B47BD1">
            <w:pPr>
              <w:pStyle w:val="TableReference"/>
              <w:tabs>
                <w:tab w:val="left" w:pos="3306"/>
              </w:tabs>
              <w:spacing w:before="40"/>
              <w:rPr>
                <w:rFonts w:cs="Calibri"/>
                <w:color w:val="auto"/>
                <w:sz w:val="16"/>
                <w:szCs w:val="16"/>
              </w:rPr>
            </w:pPr>
          </w:p>
        </w:tc>
        <w:tc>
          <w:tcPr>
            <w:tcW w:w="5676" w:type="dxa"/>
            <w:tcBorders>
              <w:top w:val="nil"/>
              <w:left w:val="single" w:sz="2" w:space="0" w:color="003366"/>
              <w:bottom w:val="nil"/>
              <w:right w:val="nil"/>
            </w:tcBorders>
            <w:vAlign w:val="bottom"/>
          </w:tcPr>
          <w:p w:rsidR="00B47BD1" w:rsidRPr="00CF7E1B" w:rsidRDefault="00B47BD1">
            <w:pPr>
              <w:pStyle w:val="TableText"/>
              <w:tabs>
                <w:tab w:val="left" w:pos="3306"/>
              </w:tabs>
              <w:rPr>
                <w:rFonts w:cs="Calibri"/>
                <w:b/>
                <w:bCs/>
              </w:rPr>
            </w:pPr>
            <w:r w:rsidRPr="00CF7E1B">
              <w:rPr>
                <w:rFonts w:cs="Calibri"/>
                <w:b/>
                <w:bCs/>
              </w:rPr>
              <w:t>Total Non-Current Other Liabilities</w:t>
            </w:r>
          </w:p>
        </w:tc>
        <w:tc>
          <w:tcPr>
            <w:tcW w:w="1824" w:type="dxa"/>
            <w:tcBorders>
              <w:top w:val="nil"/>
              <w:left w:val="nil"/>
              <w:bottom w:val="single" w:sz="2" w:space="0" w:color="003366"/>
              <w:right w:val="nil"/>
            </w:tcBorders>
            <w:vAlign w:val="bottom"/>
          </w:tcPr>
          <w:p w:rsidR="00B47BD1" w:rsidRPr="00CF7E1B" w:rsidRDefault="00B47BD1">
            <w:pPr>
              <w:pStyle w:val="TableText"/>
              <w:tabs>
                <w:tab w:val="left" w:pos="3306"/>
              </w:tabs>
              <w:jc w:val="right"/>
              <w:rPr>
                <w:rFonts w:cs="Calibri"/>
                <w:b/>
                <w:bCs/>
              </w:rPr>
            </w:pPr>
            <w:r w:rsidRPr="00CF7E1B">
              <w:rPr>
                <w:rFonts w:cs="Calibri"/>
                <w:b/>
                <w:bCs/>
              </w:rPr>
              <w:t>407</w:t>
            </w:r>
          </w:p>
        </w:tc>
        <w:tc>
          <w:tcPr>
            <w:tcW w:w="1288" w:type="dxa"/>
            <w:tcBorders>
              <w:top w:val="nil"/>
              <w:left w:val="nil"/>
              <w:bottom w:val="single" w:sz="2" w:space="0" w:color="003366"/>
              <w:right w:val="nil"/>
            </w:tcBorders>
            <w:vAlign w:val="bottom"/>
          </w:tcPr>
          <w:p w:rsidR="00B47BD1" w:rsidRPr="00CF7E1B" w:rsidRDefault="00B47BD1">
            <w:pPr>
              <w:pStyle w:val="TableText"/>
              <w:tabs>
                <w:tab w:val="left" w:pos="3306"/>
              </w:tabs>
              <w:jc w:val="right"/>
              <w:rPr>
                <w:rFonts w:cs="Calibri"/>
                <w:b/>
                <w:bCs/>
              </w:rPr>
            </w:pPr>
            <w:r w:rsidRPr="00CF7E1B">
              <w:rPr>
                <w:rFonts w:cs="Calibri"/>
                <w:b/>
                <w:bCs/>
              </w:rPr>
              <w:t>255</w:t>
            </w:r>
          </w:p>
        </w:tc>
      </w:tr>
      <w:tr w:rsidR="00B47BD1" w:rsidRPr="00CF7E1B" w:rsidTr="00C032B3">
        <w:trPr>
          <w:cantSplit/>
          <w:trHeight w:val="23"/>
        </w:trPr>
        <w:tc>
          <w:tcPr>
            <w:tcW w:w="1276" w:type="dxa"/>
            <w:tcBorders>
              <w:top w:val="nil"/>
              <w:left w:val="single" w:sz="2" w:space="0" w:color="003366"/>
              <w:bottom w:val="nil"/>
              <w:right w:val="single" w:sz="2" w:space="0" w:color="003366"/>
            </w:tcBorders>
          </w:tcPr>
          <w:p w:rsidR="00B47BD1" w:rsidRPr="00277E8C" w:rsidRDefault="00B47BD1">
            <w:pPr>
              <w:pStyle w:val="TableReference"/>
              <w:tabs>
                <w:tab w:val="left" w:pos="3306"/>
              </w:tabs>
              <w:spacing w:before="40"/>
              <w:rPr>
                <w:rFonts w:cs="Calibri"/>
                <w:color w:val="auto"/>
                <w:sz w:val="16"/>
                <w:szCs w:val="16"/>
              </w:rPr>
            </w:pPr>
          </w:p>
        </w:tc>
        <w:tc>
          <w:tcPr>
            <w:tcW w:w="5676" w:type="dxa"/>
            <w:tcBorders>
              <w:top w:val="nil"/>
              <w:left w:val="single" w:sz="2" w:space="0" w:color="003366"/>
              <w:bottom w:val="nil"/>
              <w:right w:val="nil"/>
            </w:tcBorders>
            <w:vAlign w:val="bottom"/>
          </w:tcPr>
          <w:p w:rsidR="00B47BD1" w:rsidRPr="00CF7E1B" w:rsidRDefault="00B47BD1">
            <w:pPr>
              <w:pStyle w:val="TableText"/>
              <w:tabs>
                <w:tab w:val="left" w:pos="3306"/>
              </w:tabs>
              <w:rPr>
                <w:rFonts w:cs="Calibri"/>
                <w:b/>
                <w:bCs/>
              </w:rPr>
            </w:pPr>
            <w:r w:rsidRPr="00CF7E1B">
              <w:rPr>
                <w:rFonts w:cs="Calibri"/>
                <w:b/>
                <w:bCs/>
              </w:rPr>
              <w:t>Total Other Liabilities</w:t>
            </w:r>
          </w:p>
        </w:tc>
        <w:tc>
          <w:tcPr>
            <w:tcW w:w="1824" w:type="dxa"/>
            <w:tcBorders>
              <w:top w:val="single" w:sz="2" w:space="0" w:color="003366"/>
              <w:left w:val="nil"/>
              <w:bottom w:val="double" w:sz="4" w:space="0" w:color="003366"/>
              <w:right w:val="nil"/>
            </w:tcBorders>
            <w:vAlign w:val="bottom"/>
          </w:tcPr>
          <w:p w:rsidR="00B47BD1" w:rsidRPr="00CF7E1B" w:rsidRDefault="00B47BD1">
            <w:pPr>
              <w:pStyle w:val="TableText"/>
              <w:tabs>
                <w:tab w:val="left" w:pos="3306"/>
              </w:tabs>
              <w:jc w:val="right"/>
              <w:rPr>
                <w:rFonts w:cs="Calibri"/>
                <w:b/>
                <w:bCs/>
              </w:rPr>
            </w:pPr>
            <w:r w:rsidRPr="00CF7E1B">
              <w:rPr>
                <w:rFonts w:cs="Calibri"/>
                <w:b/>
                <w:bCs/>
              </w:rPr>
              <w:t>9,786</w:t>
            </w:r>
          </w:p>
        </w:tc>
        <w:tc>
          <w:tcPr>
            <w:tcW w:w="1288" w:type="dxa"/>
            <w:tcBorders>
              <w:top w:val="single" w:sz="2" w:space="0" w:color="003366"/>
              <w:left w:val="nil"/>
              <w:bottom w:val="double" w:sz="4" w:space="0" w:color="003366"/>
              <w:right w:val="nil"/>
            </w:tcBorders>
            <w:vAlign w:val="bottom"/>
          </w:tcPr>
          <w:p w:rsidR="00B47BD1" w:rsidRPr="00CF7E1B" w:rsidRDefault="00B47BD1">
            <w:pPr>
              <w:pStyle w:val="TableText"/>
              <w:tabs>
                <w:tab w:val="left" w:pos="3306"/>
              </w:tabs>
              <w:jc w:val="right"/>
              <w:rPr>
                <w:rFonts w:cs="Calibri"/>
                <w:b/>
                <w:bCs/>
              </w:rPr>
            </w:pPr>
            <w:r w:rsidRPr="00CF7E1B">
              <w:rPr>
                <w:rFonts w:cs="Calibri"/>
                <w:b/>
                <w:bCs/>
              </w:rPr>
              <w:t>6,075</w:t>
            </w:r>
          </w:p>
        </w:tc>
      </w:tr>
    </w:tbl>
    <w:p w:rsidR="000144FF" w:rsidRPr="00C032B3" w:rsidRDefault="000144FF">
      <w:pPr>
        <w:rPr>
          <w:rFonts w:cs="Calibri"/>
          <w:sz w:val="16"/>
        </w:rPr>
      </w:pPr>
      <w:r w:rsidRPr="00C032B3">
        <w:rPr>
          <w:rFonts w:cs="Calibri"/>
          <w:sz w:val="16"/>
        </w:rPr>
        <w:br w:type="page"/>
      </w:r>
    </w:p>
    <w:p w:rsidR="00C032B3" w:rsidRDefault="00C032B3">
      <w:pPr>
        <w:rPr>
          <w:rFonts w:cs="Calibri"/>
        </w:rPr>
      </w:pPr>
    </w:p>
    <w:tbl>
      <w:tblPr>
        <w:tblW w:w="10064"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336"/>
        <w:gridCol w:w="1824"/>
        <w:gridCol w:w="1203"/>
        <w:gridCol w:w="142"/>
      </w:tblGrid>
      <w:tr w:rsidR="000144FF" w:rsidRPr="00CF7E1B" w:rsidTr="00C032B3">
        <w:trPr>
          <w:gridAfter w:val="1"/>
          <w:wAfter w:w="142" w:type="dxa"/>
          <w:cantSplit/>
          <w:trHeight w:val="23"/>
        </w:trPr>
        <w:tc>
          <w:tcPr>
            <w:tcW w:w="1559" w:type="dxa"/>
            <w:tcBorders>
              <w:top w:val="single" w:sz="4" w:space="0" w:color="auto"/>
              <w:left w:val="single" w:sz="2" w:space="0" w:color="003366"/>
              <w:bottom w:val="single" w:sz="4" w:space="0" w:color="auto"/>
              <w:right w:val="single" w:sz="2" w:space="0" w:color="003366"/>
            </w:tcBorders>
          </w:tcPr>
          <w:p w:rsidR="000144FF" w:rsidRPr="00277E8C" w:rsidRDefault="00277E8C" w:rsidP="00316550">
            <w:pPr>
              <w:pStyle w:val="TableReference"/>
              <w:tabs>
                <w:tab w:val="left" w:pos="3306"/>
              </w:tabs>
              <w:spacing w:before="240"/>
              <w:rPr>
                <w:rFonts w:cs="Calibri"/>
                <w:b/>
                <w:color w:val="auto"/>
                <w:sz w:val="20"/>
                <w:szCs w:val="20"/>
              </w:rPr>
            </w:pPr>
            <w:bookmarkStart w:id="857" w:name="Equity" w:colFirst="1" w:colLast="1"/>
            <w:r w:rsidRPr="00277E8C">
              <w:rPr>
                <w:rFonts w:cs="Calibri"/>
                <w:b/>
                <w:color w:val="auto"/>
                <w:sz w:val="20"/>
                <w:szCs w:val="20"/>
              </w:rPr>
              <w:t>Reference</w:t>
            </w:r>
          </w:p>
        </w:tc>
        <w:tc>
          <w:tcPr>
            <w:tcW w:w="8363" w:type="dxa"/>
            <w:gridSpan w:val="3"/>
            <w:tcBorders>
              <w:top w:val="single" w:sz="4" w:space="0" w:color="auto"/>
              <w:left w:val="single" w:sz="2" w:space="0" w:color="003366"/>
              <w:bottom w:val="single" w:sz="4" w:space="0" w:color="auto"/>
              <w:right w:val="nil"/>
            </w:tcBorders>
            <w:vAlign w:val="bottom"/>
          </w:tcPr>
          <w:p w:rsidR="000144FF" w:rsidRPr="00CF7E1B" w:rsidRDefault="00B578B1" w:rsidP="00B578B1">
            <w:pPr>
              <w:pStyle w:val="Heading1"/>
              <w:numPr>
                <w:ilvl w:val="0"/>
                <w:numId w:val="0"/>
              </w:numPr>
            </w:pPr>
            <w:bookmarkStart w:id="858" w:name="_Toc49224162"/>
            <w:bookmarkStart w:id="859" w:name="_Ref50365669"/>
            <w:bookmarkStart w:id="860" w:name="_Toc50440386"/>
            <w:bookmarkStart w:id="861" w:name="_Ref50524215"/>
            <w:bookmarkStart w:id="862" w:name="OLE_LINK39"/>
            <w:bookmarkStart w:id="863" w:name="_Toc400627354"/>
            <w:bookmarkStart w:id="864" w:name="_Toc7524469"/>
            <w:r>
              <w:t>Note</w:t>
            </w:r>
            <w:r w:rsidR="008E0629" w:rsidRPr="00CF7E1B">
              <w:t xml:space="preserve"> </w:t>
            </w:r>
            <w:r w:rsidR="00AB4C4E" w:rsidRPr="00CF7E1B">
              <w:t>37</w:t>
            </w:r>
            <w:r w:rsidR="008E0629" w:rsidRPr="00CF7E1B">
              <w:t>.</w:t>
            </w:r>
            <w:r>
              <w:t xml:space="preserve">   </w:t>
            </w:r>
            <w:r w:rsidR="000144FF" w:rsidRPr="00CF7E1B">
              <w:t>Equity</w:t>
            </w:r>
            <w:bookmarkEnd w:id="858"/>
            <w:bookmarkEnd w:id="859"/>
            <w:bookmarkEnd w:id="860"/>
            <w:bookmarkEnd w:id="861"/>
            <w:bookmarkEnd w:id="862"/>
            <w:bookmarkEnd w:id="863"/>
            <w:bookmarkEnd w:id="864"/>
          </w:p>
        </w:tc>
      </w:tr>
      <w:bookmarkEnd w:id="857"/>
      <w:tr w:rsidR="000144FF" w:rsidRPr="00CF7E1B" w:rsidTr="00C032B3">
        <w:trPr>
          <w:gridAfter w:val="1"/>
          <w:wAfter w:w="142" w:type="dxa"/>
          <w:cantSplit/>
          <w:trHeight w:val="23"/>
        </w:trPr>
        <w:tc>
          <w:tcPr>
            <w:tcW w:w="1559" w:type="dxa"/>
            <w:tcBorders>
              <w:top w:val="single" w:sz="4" w:space="0" w:color="auto"/>
              <w:left w:val="single" w:sz="2" w:space="0" w:color="003366"/>
              <w:bottom w:val="nil"/>
              <w:right w:val="single" w:sz="2" w:space="0" w:color="003366"/>
            </w:tcBorders>
          </w:tcPr>
          <w:p w:rsidR="000144FF" w:rsidRPr="00277E8C" w:rsidRDefault="000144FF">
            <w:pPr>
              <w:pStyle w:val="TableReference"/>
              <w:tabs>
                <w:tab w:val="left" w:pos="3306"/>
              </w:tabs>
              <w:spacing w:before="40"/>
              <w:rPr>
                <w:rFonts w:cs="Calibri"/>
                <w:color w:val="auto"/>
                <w:sz w:val="16"/>
                <w:szCs w:val="16"/>
              </w:rPr>
            </w:pPr>
          </w:p>
        </w:tc>
        <w:tc>
          <w:tcPr>
            <w:tcW w:w="5336" w:type="dxa"/>
            <w:tcBorders>
              <w:top w:val="single" w:sz="4" w:space="0" w:color="auto"/>
              <w:left w:val="single" w:sz="2" w:space="0" w:color="003366"/>
              <w:bottom w:val="nil"/>
              <w:right w:val="nil"/>
            </w:tcBorders>
            <w:vAlign w:val="bottom"/>
          </w:tcPr>
          <w:p w:rsidR="000144FF" w:rsidRPr="00CF7E1B" w:rsidRDefault="000144FF">
            <w:pPr>
              <w:pStyle w:val="TableTitle"/>
              <w:tabs>
                <w:tab w:val="left" w:pos="3306"/>
              </w:tabs>
              <w:rPr>
                <w:rFonts w:cs="Calibri"/>
              </w:rPr>
            </w:pPr>
          </w:p>
        </w:tc>
        <w:tc>
          <w:tcPr>
            <w:tcW w:w="1824" w:type="dxa"/>
            <w:tcBorders>
              <w:top w:val="single" w:sz="4" w:space="0" w:color="auto"/>
              <w:left w:val="nil"/>
              <w:bottom w:val="nil"/>
              <w:right w:val="nil"/>
            </w:tcBorders>
            <w:vAlign w:val="bottom"/>
          </w:tcPr>
          <w:p w:rsidR="000144FF" w:rsidRPr="00CF7E1B" w:rsidRDefault="00322752">
            <w:pPr>
              <w:pStyle w:val="TableTitle"/>
              <w:tabs>
                <w:tab w:val="left" w:pos="3306"/>
              </w:tabs>
              <w:rPr>
                <w:rFonts w:cs="Calibri"/>
              </w:rPr>
            </w:pPr>
            <w:r w:rsidRPr="00CF7E1B">
              <w:rPr>
                <w:rFonts w:cs="Calibri"/>
              </w:rPr>
              <w:t>201</w:t>
            </w:r>
            <w:r w:rsidR="00DA5B5A">
              <w:rPr>
                <w:rFonts w:cs="Calibri"/>
              </w:rPr>
              <w:t>9</w:t>
            </w:r>
          </w:p>
          <w:p w:rsidR="000144FF" w:rsidRPr="00CF7E1B" w:rsidRDefault="000144FF">
            <w:pPr>
              <w:pStyle w:val="TableTitle"/>
              <w:tabs>
                <w:tab w:val="left" w:pos="3306"/>
              </w:tabs>
              <w:rPr>
                <w:rFonts w:cs="Calibri"/>
              </w:rPr>
            </w:pPr>
            <w:r w:rsidRPr="00CF7E1B">
              <w:rPr>
                <w:rFonts w:cs="Calibri"/>
              </w:rPr>
              <w:t>$’000</w:t>
            </w:r>
          </w:p>
        </w:tc>
        <w:tc>
          <w:tcPr>
            <w:tcW w:w="1203" w:type="dxa"/>
            <w:tcBorders>
              <w:top w:val="single" w:sz="4" w:space="0" w:color="auto"/>
              <w:left w:val="nil"/>
              <w:bottom w:val="nil"/>
              <w:right w:val="nil"/>
            </w:tcBorders>
            <w:vAlign w:val="bottom"/>
          </w:tcPr>
          <w:p w:rsidR="000144FF" w:rsidRPr="00CF7E1B" w:rsidRDefault="00322752">
            <w:pPr>
              <w:pStyle w:val="TableTitle"/>
              <w:tabs>
                <w:tab w:val="left" w:pos="3306"/>
              </w:tabs>
              <w:rPr>
                <w:rFonts w:cs="Calibri"/>
              </w:rPr>
            </w:pPr>
            <w:r w:rsidRPr="00CF7E1B">
              <w:rPr>
                <w:rFonts w:cs="Calibri"/>
              </w:rPr>
              <w:t>201</w:t>
            </w:r>
            <w:r w:rsidR="00DA5B5A">
              <w:rPr>
                <w:rFonts w:cs="Calibri"/>
              </w:rPr>
              <w:t>8</w:t>
            </w:r>
          </w:p>
          <w:p w:rsidR="000144FF" w:rsidRPr="00CF7E1B" w:rsidRDefault="000144FF">
            <w:pPr>
              <w:pStyle w:val="TableTitle"/>
              <w:tabs>
                <w:tab w:val="left" w:pos="3306"/>
              </w:tabs>
              <w:rPr>
                <w:rFonts w:cs="Calibri"/>
              </w:rPr>
            </w:pPr>
            <w:r w:rsidRPr="00CF7E1B">
              <w:rPr>
                <w:rFonts w:cs="Calibri"/>
              </w:rPr>
              <w:t>$’000</w:t>
            </w:r>
          </w:p>
        </w:tc>
      </w:tr>
      <w:tr w:rsidR="00281FCB" w:rsidRPr="00CF7E1B" w:rsidTr="00C032B3">
        <w:trPr>
          <w:gridAfter w:val="1"/>
          <w:wAfter w:w="142" w:type="dxa"/>
          <w:cantSplit/>
          <w:trHeight w:val="23"/>
        </w:trPr>
        <w:tc>
          <w:tcPr>
            <w:tcW w:w="1559" w:type="dxa"/>
            <w:tcBorders>
              <w:top w:val="nil"/>
              <w:left w:val="single" w:sz="2" w:space="0" w:color="003366"/>
              <w:bottom w:val="nil"/>
              <w:right w:val="single" w:sz="2" w:space="0" w:color="003366"/>
            </w:tcBorders>
          </w:tcPr>
          <w:p w:rsidR="00281FCB" w:rsidRPr="00277E8C" w:rsidRDefault="00281FCB">
            <w:pPr>
              <w:pStyle w:val="TableReference"/>
              <w:tabs>
                <w:tab w:val="left" w:pos="3306"/>
              </w:tabs>
              <w:spacing w:before="40"/>
              <w:rPr>
                <w:rFonts w:cs="Calibri"/>
                <w:color w:val="auto"/>
                <w:sz w:val="16"/>
                <w:szCs w:val="16"/>
              </w:rPr>
            </w:pPr>
            <w:r w:rsidRPr="00277E8C">
              <w:rPr>
                <w:rFonts w:cs="Calibri"/>
                <w:color w:val="auto"/>
                <w:sz w:val="16"/>
                <w:szCs w:val="16"/>
              </w:rPr>
              <w:t>AASB 101</w:t>
            </w:r>
            <w:r w:rsidR="00D65811" w:rsidRPr="00277E8C">
              <w:rPr>
                <w:rFonts w:cs="Calibri"/>
                <w:color w:val="auto"/>
                <w:sz w:val="16"/>
                <w:szCs w:val="16"/>
              </w:rPr>
              <w:t>.</w:t>
            </w:r>
            <w:r w:rsidR="006405BF" w:rsidRPr="00277E8C">
              <w:rPr>
                <w:rFonts w:cs="Calibri"/>
                <w:color w:val="auto"/>
                <w:sz w:val="16"/>
                <w:szCs w:val="16"/>
              </w:rPr>
              <w:t>106</w:t>
            </w:r>
            <w:r w:rsidR="00D001B7" w:rsidRPr="00277E8C">
              <w:rPr>
                <w:rFonts w:cs="Calibri"/>
                <w:color w:val="auto"/>
                <w:sz w:val="16"/>
                <w:szCs w:val="16"/>
              </w:rPr>
              <w:t>(</w:t>
            </w:r>
            <w:r w:rsidR="006405BF" w:rsidRPr="00277E8C">
              <w:rPr>
                <w:rFonts w:cs="Calibri"/>
                <w:color w:val="auto"/>
                <w:sz w:val="16"/>
                <w:szCs w:val="16"/>
              </w:rPr>
              <w:t>d</w:t>
            </w:r>
            <w:r w:rsidRPr="00277E8C">
              <w:rPr>
                <w:rFonts w:cs="Calibri"/>
                <w:color w:val="auto"/>
                <w:sz w:val="16"/>
                <w:szCs w:val="16"/>
              </w:rPr>
              <w:t>)</w:t>
            </w:r>
          </w:p>
          <w:p w:rsidR="00281FCB" w:rsidRPr="00277E8C" w:rsidRDefault="00A75C71">
            <w:pPr>
              <w:pStyle w:val="TableReference"/>
              <w:tabs>
                <w:tab w:val="left" w:pos="3306"/>
              </w:tabs>
              <w:spacing w:before="40"/>
              <w:rPr>
                <w:rFonts w:cs="Calibri"/>
                <w:color w:val="auto"/>
                <w:sz w:val="16"/>
                <w:szCs w:val="16"/>
              </w:rPr>
            </w:pPr>
            <w:r w:rsidRPr="00277E8C">
              <w:rPr>
                <w:rFonts w:cs="Calibri"/>
                <w:color w:val="auto"/>
                <w:sz w:val="16"/>
                <w:szCs w:val="16"/>
              </w:rPr>
              <w:t>AASB 116</w:t>
            </w:r>
            <w:r w:rsidR="00D65811" w:rsidRPr="00277E8C">
              <w:rPr>
                <w:rFonts w:cs="Calibri"/>
                <w:color w:val="auto"/>
                <w:sz w:val="16"/>
                <w:szCs w:val="16"/>
              </w:rPr>
              <w:t>.</w:t>
            </w:r>
            <w:r w:rsidRPr="00277E8C">
              <w:rPr>
                <w:rFonts w:cs="Calibri"/>
                <w:color w:val="auto"/>
                <w:sz w:val="16"/>
                <w:szCs w:val="16"/>
              </w:rPr>
              <w:t>77</w:t>
            </w:r>
            <w:r w:rsidR="00D001B7" w:rsidRPr="00277E8C">
              <w:rPr>
                <w:rFonts w:cs="Calibri"/>
                <w:color w:val="auto"/>
                <w:sz w:val="16"/>
                <w:szCs w:val="16"/>
              </w:rPr>
              <w:t>(</w:t>
            </w:r>
            <w:r w:rsidRPr="00277E8C">
              <w:rPr>
                <w:rFonts w:cs="Calibri"/>
                <w:color w:val="auto"/>
                <w:sz w:val="16"/>
                <w:szCs w:val="16"/>
              </w:rPr>
              <w:t>f)</w:t>
            </w:r>
          </w:p>
        </w:tc>
        <w:tc>
          <w:tcPr>
            <w:tcW w:w="5336" w:type="dxa"/>
            <w:tcBorders>
              <w:top w:val="nil"/>
              <w:left w:val="single" w:sz="2" w:space="0" w:color="003366"/>
              <w:bottom w:val="nil"/>
              <w:right w:val="nil"/>
            </w:tcBorders>
            <w:vAlign w:val="bottom"/>
          </w:tcPr>
          <w:p w:rsidR="00281FCB" w:rsidRPr="00CF7E1B" w:rsidRDefault="00281FCB">
            <w:pPr>
              <w:pStyle w:val="CommentaryHeading"/>
              <w:tabs>
                <w:tab w:val="left" w:pos="3306"/>
              </w:tabs>
              <w:rPr>
                <w:rFonts w:cs="Calibri"/>
                <w:sz w:val="18"/>
              </w:rPr>
            </w:pPr>
            <w:bookmarkStart w:id="865" w:name="_Toc48468642"/>
            <w:bookmarkStart w:id="866" w:name="_Toc49155746"/>
            <w:bookmarkStart w:id="867" w:name="_Toc49224165"/>
            <w:r w:rsidRPr="00CF7E1B">
              <w:rPr>
                <w:rFonts w:cs="Calibri"/>
                <w:sz w:val="18"/>
              </w:rPr>
              <w:t xml:space="preserve">Asset Revaluation </w:t>
            </w:r>
            <w:bookmarkEnd w:id="865"/>
            <w:bookmarkEnd w:id="866"/>
            <w:bookmarkEnd w:id="867"/>
            <w:r w:rsidR="000D3EED" w:rsidRPr="00CF7E1B">
              <w:rPr>
                <w:rFonts w:cs="Calibri"/>
                <w:sz w:val="18"/>
              </w:rPr>
              <w:t>Surplus</w:t>
            </w:r>
          </w:p>
        </w:tc>
        <w:tc>
          <w:tcPr>
            <w:tcW w:w="1824" w:type="dxa"/>
            <w:tcBorders>
              <w:top w:val="nil"/>
              <w:left w:val="nil"/>
              <w:bottom w:val="nil"/>
              <w:right w:val="nil"/>
            </w:tcBorders>
            <w:vAlign w:val="bottom"/>
          </w:tcPr>
          <w:p w:rsidR="00281FCB" w:rsidRPr="00CF7E1B" w:rsidRDefault="00281FCB">
            <w:pPr>
              <w:pStyle w:val="TableText"/>
              <w:tabs>
                <w:tab w:val="left" w:pos="3306"/>
              </w:tabs>
              <w:jc w:val="right"/>
              <w:rPr>
                <w:rFonts w:cs="Calibri"/>
              </w:rPr>
            </w:pPr>
            <w:r w:rsidRPr="00CF7E1B">
              <w:rPr>
                <w:rFonts w:cs="Calibri"/>
              </w:rPr>
              <w:t xml:space="preserve"> </w:t>
            </w:r>
          </w:p>
        </w:tc>
        <w:tc>
          <w:tcPr>
            <w:tcW w:w="1203" w:type="dxa"/>
            <w:tcBorders>
              <w:top w:val="nil"/>
              <w:left w:val="nil"/>
              <w:bottom w:val="nil"/>
              <w:right w:val="nil"/>
            </w:tcBorders>
            <w:vAlign w:val="bottom"/>
          </w:tcPr>
          <w:p w:rsidR="00281FCB" w:rsidRPr="00CF7E1B" w:rsidRDefault="00281FCB">
            <w:pPr>
              <w:pStyle w:val="TableText"/>
              <w:tabs>
                <w:tab w:val="left" w:pos="3306"/>
              </w:tabs>
              <w:jc w:val="right"/>
              <w:rPr>
                <w:rFonts w:cs="Calibri"/>
              </w:rPr>
            </w:pPr>
          </w:p>
        </w:tc>
      </w:tr>
      <w:tr w:rsidR="00281FCB" w:rsidRPr="00CF7E1B" w:rsidTr="00C032B3">
        <w:trPr>
          <w:gridAfter w:val="1"/>
          <w:wAfter w:w="142" w:type="dxa"/>
          <w:cantSplit/>
          <w:trHeight w:val="23"/>
        </w:trPr>
        <w:tc>
          <w:tcPr>
            <w:tcW w:w="1559" w:type="dxa"/>
            <w:tcBorders>
              <w:top w:val="nil"/>
              <w:left w:val="single" w:sz="2" w:space="0" w:color="003366"/>
              <w:bottom w:val="nil"/>
              <w:right w:val="single" w:sz="2" w:space="0" w:color="003366"/>
            </w:tcBorders>
          </w:tcPr>
          <w:p w:rsidR="00281FCB" w:rsidRPr="00277E8C" w:rsidRDefault="00281FCB">
            <w:pPr>
              <w:pStyle w:val="TableReference"/>
              <w:tabs>
                <w:tab w:val="left" w:pos="3306"/>
              </w:tabs>
              <w:spacing w:before="60"/>
              <w:rPr>
                <w:rFonts w:cs="Calibri"/>
                <w:color w:val="auto"/>
                <w:sz w:val="16"/>
                <w:szCs w:val="16"/>
              </w:rPr>
            </w:pPr>
            <w:r w:rsidRPr="00277E8C">
              <w:rPr>
                <w:rFonts w:cs="Calibri"/>
                <w:color w:val="auto"/>
                <w:sz w:val="16"/>
                <w:szCs w:val="16"/>
              </w:rPr>
              <w:t>AASB 101</w:t>
            </w:r>
            <w:r w:rsidR="00D65811" w:rsidRPr="00277E8C">
              <w:rPr>
                <w:rFonts w:cs="Calibri"/>
                <w:color w:val="auto"/>
                <w:sz w:val="16"/>
                <w:szCs w:val="16"/>
              </w:rPr>
              <w:t>.</w:t>
            </w:r>
            <w:r w:rsidR="006405BF" w:rsidRPr="00277E8C">
              <w:rPr>
                <w:rFonts w:cs="Calibri"/>
                <w:color w:val="auto"/>
                <w:sz w:val="16"/>
                <w:szCs w:val="16"/>
              </w:rPr>
              <w:t>79</w:t>
            </w:r>
            <w:r w:rsidR="00D001B7" w:rsidRPr="00277E8C">
              <w:rPr>
                <w:rFonts w:cs="Calibri"/>
                <w:color w:val="auto"/>
                <w:sz w:val="16"/>
                <w:szCs w:val="16"/>
              </w:rPr>
              <w:t>(</w:t>
            </w:r>
            <w:r w:rsidRPr="00277E8C">
              <w:rPr>
                <w:rFonts w:cs="Calibri"/>
                <w:color w:val="auto"/>
                <w:sz w:val="16"/>
                <w:szCs w:val="16"/>
              </w:rPr>
              <w:t>b)</w:t>
            </w:r>
          </w:p>
        </w:tc>
        <w:tc>
          <w:tcPr>
            <w:tcW w:w="8363" w:type="dxa"/>
            <w:gridSpan w:val="3"/>
            <w:tcBorders>
              <w:top w:val="nil"/>
              <w:left w:val="single" w:sz="2" w:space="0" w:color="003366"/>
              <w:bottom w:val="nil"/>
              <w:right w:val="nil"/>
            </w:tcBorders>
            <w:vAlign w:val="bottom"/>
          </w:tcPr>
          <w:p w:rsidR="00281FCB" w:rsidRPr="00CF7E1B" w:rsidRDefault="00281FCB">
            <w:pPr>
              <w:pStyle w:val="TableText"/>
              <w:jc w:val="both"/>
              <w:rPr>
                <w:rFonts w:cs="Calibri"/>
              </w:rPr>
            </w:pPr>
            <w:r w:rsidRPr="00CF7E1B">
              <w:rPr>
                <w:rFonts w:cs="Calibri"/>
              </w:rPr>
              <w:t xml:space="preserve">The Asset Revaluation </w:t>
            </w:r>
            <w:r w:rsidR="000D3EED" w:rsidRPr="00CF7E1B">
              <w:rPr>
                <w:rFonts w:cs="Calibri"/>
              </w:rPr>
              <w:t>Surplus</w:t>
            </w:r>
            <w:r w:rsidRPr="00CF7E1B">
              <w:rPr>
                <w:rFonts w:cs="Calibri"/>
              </w:rPr>
              <w:t xml:space="preserve"> is used to record the increments and decrements in the value of prop</w:t>
            </w:r>
            <w:r w:rsidR="001C3A9D" w:rsidRPr="00CF7E1B">
              <w:rPr>
                <w:rFonts w:cs="Calibri"/>
              </w:rPr>
              <w:t>erty, plant and equipment.</w:t>
            </w:r>
          </w:p>
        </w:tc>
      </w:tr>
      <w:tr w:rsidR="00281FCB" w:rsidRPr="00CF7E1B" w:rsidTr="00C032B3">
        <w:trPr>
          <w:gridAfter w:val="1"/>
          <w:wAfter w:w="142" w:type="dxa"/>
          <w:cantSplit/>
          <w:trHeight w:val="213"/>
        </w:trPr>
        <w:tc>
          <w:tcPr>
            <w:tcW w:w="1559" w:type="dxa"/>
            <w:tcBorders>
              <w:top w:val="nil"/>
              <w:left w:val="single" w:sz="2" w:space="0" w:color="003366"/>
              <w:bottom w:val="nil"/>
              <w:right w:val="single" w:sz="2" w:space="0" w:color="003366"/>
            </w:tcBorders>
          </w:tcPr>
          <w:p w:rsidR="00281FCB" w:rsidRPr="00277E8C" w:rsidRDefault="00281FCB">
            <w:pPr>
              <w:pStyle w:val="TableReference"/>
              <w:tabs>
                <w:tab w:val="left" w:pos="3306"/>
              </w:tabs>
              <w:rPr>
                <w:rFonts w:cs="Calibri"/>
                <w:color w:val="auto"/>
                <w:sz w:val="16"/>
                <w:szCs w:val="16"/>
              </w:rPr>
            </w:pPr>
          </w:p>
        </w:tc>
        <w:tc>
          <w:tcPr>
            <w:tcW w:w="5336" w:type="dxa"/>
            <w:tcBorders>
              <w:top w:val="nil"/>
              <w:left w:val="single" w:sz="2" w:space="0" w:color="003366"/>
              <w:bottom w:val="nil"/>
              <w:right w:val="nil"/>
            </w:tcBorders>
          </w:tcPr>
          <w:p w:rsidR="00281FCB" w:rsidRPr="00CF7E1B" w:rsidRDefault="00281FCB">
            <w:pPr>
              <w:pStyle w:val="TableText"/>
              <w:tabs>
                <w:tab w:val="left" w:pos="3306"/>
              </w:tabs>
              <w:spacing w:before="0"/>
              <w:rPr>
                <w:rFonts w:cs="Calibri"/>
              </w:rPr>
            </w:pPr>
          </w:p>
        </w:tc>
        <w:tc>
          <w:tcPr>
            <w:tcW w:w="1824" w:type="dxa"/>
            <w:tcBorders>
              <w:top w:val="nil"/>
              <w:left w:val="nil"/>
              <w:bottom w:val="nil"/>
              <w:right w:val="nil"/>
            </w:tcBorders>
          </w:tcPr>
          <w:p w:rsidR="00281FCB" w:rsidRPr="00CF7E1B" w:rsidRDefault="00281FCB">
            <w:pPr>
              <w:pStyle w:val="TableTitle"/>
              <w:tabs>
                <w:tab w:val="left" w:pos="3306"/>
              </w:tabs>
              <w:jc w:val="left"/>
              <w:rPr>
                <w:rFonts w:cs="Calibri"/>
              </w:rPr>
            </w:pPr>
          </w:p>
        </w:tc>
        <w:tc>
          <w:tcPr>
            <w:tcW w:w="1203" w:type="dxa"/>
            <w:tcBorders>
              <w:top w:val="nil"/>
              <w:left w:val="nil"/>
              <w:bottom w:val="nil"/>
              <w:right w:val="nil"/>
            </w:tcBorders>
          </w:tcPr>
          <w:p w:rsidR="00281FCB" w:rsidRPr="00CF7E1B" w:rsidRDefault="00281FCB">
            <w:pPr>
              <w:pStyle w:val="TableTitle"/>
              <w:tabs>
                <w:tab w:val="left" w:pos="3306"/>
              </w:tabs>
              <w:jc w:val="left"/>
              <w:rPr>
                <w:rFonts w:cs="Calibri"/>
              </w:rPr>
            </w:pPr>
          </w:p>
        </w:tc>
      </w:tr>
      <w:tr w:rsidR="00281FCB" w:rsidRPr="00CF7E1B" w:rsidTr="00C032B3">
        <w:trPr>
          <w:gridAfter w:val="1"/>
          <w:wAfter w:w="142" w:type="dxa"/>
          <w:cantSplit/>
          <w:trHeight w:val="23"/>
        </w:trPr>
        <w:tc>
          <w:tcPr>
            <w:tcW w:w="1559" w:type="dxa"/>
            <w:tcBorders>
              <w:top w:val="nil"/>
              <w:left w:val="single" w:sz="2" w:space="0" w:color="003366"/>
              <w:bottom w:val="nil"/>
              <w:right w:val="single" w:sz="2" w:space="0" w:color="003366"/>
            </w:tcBorders>
          </w:tcPr>
          <w:p w:rsidR="00281FCB" w:rsidRPr="00277E8C" w:rsidRDefault="00C032B3">
            <w:pPr>
              <w:pStyle w:val="TableReference"/>
              <w:tabs>
                <w:tab w:val="left" w:pos="3306"/>
              </w:tabs>
              <w:spacing w:before="60"/>
              <w:rPr>
                <w:rFonts w:cs="Calibri"/>
                <w:color w:val="auto"/>
                <w:sz w:val="16"/>
                <w:szCs w:val="16"/>
              </w:rPr>
            </w:pPr>
            <w:r w:rsidRPr="00277E8C">
              <w:rPr>
                <w:rFonts w:cs="Calibri"/>
                <w:color w:val="auto"/>
                <w:sz w:val="16"/>
                <w:szCs w:val="16"/>
              </w:rPr>
              <w:t>AASB 116.Aus 39.1</w:t>
            </w:r>
          </w:p>
        </w:tc>
        <w:tc>
          <w:tcPr>
            <w:tcW w:w="5336" w:type="dxa"/>
            <w:tcBorders>
              <w:top w:val="nil"/>
              <w:left w:val="single" w:sz="2" w:space="0" w:color="003366"/>
              <w:bottom w:val="nil"/>
              <w:right w:val="nil"/>
            </w:tcBorders>
            <w:vAlign w:val="bottom"/>
          </w:tcPr>
          <w:p w:rsidR="00281FCB" w:rsidRPr="00CF7E1B" w:rsidRDefault="00281FCB">
            <w:pPr>
              <w:pStyle w:val="TableText"/>
              <w:tabs>
                <w:tab w:val="left" w:pos="3306"/>
              </w:tabs>
              <w:rPr>
                <w:rFonts w:cs="Calibri"/>
                <w:b/>
                <w:bCs/>
              </w:rPr>
            </w:pPr>
            <w:r w:rsidRPr="00CF7E1B">
              <w:rPr>
                <w:rFonts w:cs="Calibri"/>
                <w:b/>
                <w:bCs/>
              </w:rPr>
              <w:t>Balance at the Beginning of the Reporting Period</w:t>
            </w:r>
          </w:p>
        </w:tc>
        <w:tc>
          <w:tcPr>
            <w:tcW w:w="1824" w:type="dxa"/>
            <w:tcBorders>
              <w:top w:val="nil"/>
              <w:left w:val="nil"/>
              <w:bottom w:val="nil"/>
              <w:right w:val="nil"/>
            </w:tcBorders>
            <w:vAlign w:val="bottom"/>
          </w:tcPr>
          <w:p w:rsidR="00281FCB" w:rsidRPr="00CF7E1B" w:rsidRDefault="00F0133C">
            <w:pPr>
              <w:pStyle w:val="TableText"/>
              <w:tabs>
                <w:tab w:val="left" w:pos="3306"/>
              </w:tabs>
              <w:jc w:val="right"/>
              <w:rPr>
                <w:rFonts w:cs="Calibri"/>
                <w:b/>
                <w:bCs/>
              </w:rPr>
            </w:pPr>
            <w:r w:rsidRPr="00CF7E1B">
              <w:rPr>
                <w:rFonts w:cs="Calibri"/>
                <w:b/>
                <w:bCs/>
              </w:rPr>
              <w:t>216,217</w:t>
            </w:r>
          </w:p>
        </w:tc>
        <w:tc>
          <w:tcPr>
            <w:tcW w:w="1203" w:type="dxa"/>
            <w:tcBorders>
              <w:top w:val="nil"/>
              <w:left w:val="nil"/>
              <w:bottom w:val="nil"/>
              <w:right w:val="nil"/>
            </w:tcBorders>
            <w:vAlign w:val="bottom"/>
          </w:tcPr>
          <w:p w:rsidR="00281FCB" w:rsidRPr="00CF7E1B" w:rsidRDefault="00B60171">
            <w:pPr>
              <w:pStyle w:val="TableText"/>
              <w:tabs>
                <w:tab w:val="left" w:pos="3306"/>
              </w:tabs>
              <w:jc w:val="right"/>
              <w:rPr>
                <w:rFonts w:cs="Calibri"/>
                <w:b/>
                <w:bCs/>
              </w:rPr>
            </w:pPr>
            <w:r w:rsidRPr="00CF7E1B">
              <w:rPr>
                <w:rFonts w:cs="Calibri"/>
                <w:b/>
              </w:rPr>
              <w:t>32,159</w:t>
            </w:r>
          </w:p>
        </w:tc>
      </w:tr>
      <w:tr w:rsidR="00281FCB" w:rsidRPr="00CF7E1B" w:rsidTr="00C032B3">
        <w:trPr>
          <w:gridAfter w:val="1"/>
          <w:wAfter w:w="142" w:type="dxa"/>
          <w:cantSplit/>
          <w:trHeight w:val="23"/>
        </w:trPr>
        <w:tc>
          <w:tcPr>
            <w:tcW w:w="1559" w:type="dxa"/>
            <w:tcBorders>
              <w:top w:val="nil"/>
              <w:left w:val="single" w:sz="2" w:space="0" w:color="003366"/>
              <w:bottom w:val="nil"/>
              <w:right w:val="single" w:sz="2" w:space="0" w:color="003366"/>
            </w:tcBorders>
          </w:tcPr>
          <w:p w:rsidR="00281FCB" w:rsidRPr="00277E8C" w:rsidRDefault="00281FCB">
            <w:pPr>
              <w:pStyle w:val="TableReference"/>
              <w:tabs>
                <w:tab w:val="left" w:pos="3306"/>
              </w:tabs>
              <w:spacing w:before="60"/>
              <w:rPr>
                <w:rFonts w:cs="Calibri"/>
                <w:color w:val="auto"/>
                <w:sz w:val="16"/>
                <w:szCs w:val="16"/>
              </w:rPr>
            </w:pPr>
          </w:p>
        </w:tc>
        <w:tc>
          <w:tcPr>
            <w:tcW w:w="5336" w:type="dxa"/>
            <w:tcBorders>
              <w:top w:val="nil"/>
              <w:left w:val="single" w:sz="2" w:space="0" w:color="003366"/>
              <w:bottom w:val="nil"/>
              <w:right w:val="nil"/>
            </w:tcBorders>
            <w:vAlign w:val="bottom"/>
          </w:tcPr>
          <w:p w:rsidR="00281FCB" w:rsidRPr="00CF7E1B" w:rsidRDefault="00281FCB">
            <w:pPr>
              <w:pStyle w:val="TableText"/>
              <w:tabs>
                <w:tab w:val="left" w:pos="3306"/>
              </w:tabs>
              <w:rPr>
                <w:rFonts w:cs="Calibri"/>
              </w:rPr>
            </w:pPr>
            <w:r w:rsidRPr="00CF7E1B">
              <w:rPr>
                <w:rFonts w:cs="Calibri"/>
              </w:rPr>
              <w:t>Increment in Land due to Revaluation</w:t>
            </w:r>
          </w:p>
        </w:tc>
        <w:tc>
          <w:tcPr>
            <w:tcW w:w="1824" w:type="dxa"/>
            <w:tcBorders>
              <w:top w:val="nil"/>
              <w:left w:val="nil"/>
              <w:bottom w:val="nil"/>
              <w:right w:val="nil"/>
            </w:tcBorders>
            <w:vAlign w:val="bottom"/>
          </w:tcPr>
          <w:p w:rsidR="00281FCB" w:rsidRPr="00CF7E1B" w:rsidRDefault="00281FCB">
            <w:pPr>
              <w:pStyle w:val="TableText"/>
              <w:tabs>
                <w:tab w:val="left" w:pos="3306"/>
              </w:tabs>
              <w:jc w:val="right"/>
              <w:rPr>
                <w:rFonts w:cs="Calibri"/>
              </w:rPr>
            </w:pPr>
            <w:r w:rsidRPr="00CF7E1B">
              <w:rPr>
                <w:rFonts w:cs="Calibri"/>
              </w:rPr>
              <w:t>8,660</w:t>
            </w:r>
          </w:p>
        </w:tc>
        <w:tc>
          <w:tcPr>
            <w:tcW w:w="1203" w:type="dxa"/>
            <w:tcBorders>
              <w:top w:val="nil"/>
              <w:left w:val="nil"/>
              <w:bottom w:val="nil"/>
              <w:right w:val="nil"/>
            </w:tcBorders>
            <w:vAlign w:val="bottom"/>
          </w:tcPr>
          <w:p w:rsidR="00281FCB" w:rsidRPr="00CF7E1B" w:rsidRDefault="00281FCB">
            <w:pPr>
              <w:pStyle w:val="TableText"/>
              <w:tabs>
                <w:tab w:val="left" w:pos="3306"/>
              </w:tabs>
              <w:jc w:val="right"/>
              <w:rPr>
                <w:rFonts w:cs="Calibri"/>
              </w:rPr>
            </w:pPr>
            <w:r w:rsidRPr="00CF7E1B">
              <w:rPr>
                <w:rFonts w:cs="Calibri"/>
              </w:rPr>
              <w:t>-</w:t>
            </w:r>
          </w:p>
        </w:tc>
      </w:tr>
      <w:tr w:rsidR="00281FCB" w:rsidRPr="00CF7E1B" w:rsidTr="00C032B3">
        <w:trPr>
          <w:gridAfter w:val="1"/>
          <w:wAfter w:w="142" w:type="dxa"/>
          <w:cantSplit/>
          <w:trHeight w:val="23"/>
        </w:trPr>
        <w:tc>
          <w:tcPr>
            <w:tcW w:w="1559" w:type="dxa"/>
            <w:tcBorders>
              <w:top w:val="nil"/>
              <w:left w:val="single" w:sz="2" w:space="0" w:color="003366"/>
              <w:bottom w:val="nil"/>
              <w:right w:val="single" w:sz="2" w:space="0" w:color="003366"/>
            </w:tcBorders>
          </w:tcPr>
          <w:p w:rsidR="00281FCB" w:rsidRPr="00277E8C" w:rsidRDefault="00281FCB">
            <w:pPr>
              <w:pStyle w:val="TableReference"/>
              <w:tabs>
                <w:tab w:val="left" w:pos="3306"/>
              </w:tabs>
              <w:spacing w:before="60"/>
              <w:rPr>
                <w:rFonts w:cs="Calibri"/>
                <w:color w:val="auto"/>
                <w:sz w:val="16"/>
                <w:szCs w:val="16"/>
              </w:rPr>
            </w:pPr>
          </w:p>
        </w:tc>
        <w:tc>
          <w:tcPr>
            <w:tcW w:w="5336" w:type="dxa"/>
            <w:tcBorders>
              <w:top w:val="nil"/>
              <w:left w:val="single" w:sz="2" w:space="0" w:color="003366"/>
              <w:bottom w:val="nil"/>
              <w:right w:val="nil"/>
            </w:tcBorders>
            <w:vAlign w:val="bottom"/>
          </w:tcPr>
          <w:p w:rsidR="00281FCB" w:rsidRPr="00CF7E1B" w:rsidRDefault="00281FCB">
            <w:pPr>
              <w:pStyle w:val="TableText"/>
              <w:tabs>
                <w:tab w:val="left" w:pos="3306"/>
              </w:tabs>
              <w:rPr>
                <w:rFonts w:cs="Calibri"/>
              </w:rPr>
            </w:pPr>
            <w:r w:rsidRPr="00CF7E1B">
              <w:rPr>
                <w:rFonts w:cs="Calibri"/>
              </w:rPr>
              <w:t>Increment in Buildings due to Revaluation</w:t>
            </w:r>
          </w:p>
        </w:tc>
        <w:tc>
          <w:tcPr>
            <w:tcW w:w="1824" w:type="dxa"/>
            <w:tcBorders>
              <w:top w:val="nil"/>
              <w:left w:val="nil"/>
              <w:bottom w:val="nil"/>
              <w:right w:val="nil"/>
            </w:tcBorders>
            <w:vAlign w:val="bottom"/>
          </w:tcPr>
          <w:p w:rsidR="00281FCB" w:rsidRPr="00CF7E1B" w:rsidRDefault="00281FCB">
            <w:pPr>
              <w:pStyle w:val="TableText"/>
              <w:tabs>
                <w:tab w:val="left" w:pos="3306"/>
              </w:tabs>
              <w:jc w:val="right"/>
              <w:rPr>
                <w:rFonts w:cs="Calibri"/>
              </w:rPr>
            </w:pPr>
            <w:r w:rsidRPr="00CF7E1B">
              <w:rPr>
                <w:rFonts w:cs="Calibri"/>
              </w:rPr>
              <w:t>12,776</w:t>
            </w:r>
          </w:p>
        </w:tc>
        <w:tc>
          <w:tcPr>
            <w:tcW w:w="1203" w:type="dxa"/>
            <w:tcBorders>
              <w:top w:val="nil"/>
              <w:left w:val="nil"/>
              <w:bottom w:val="nil"/>
              <w:right w:val="nil"/>
            </w:tcBorders>
            <w:vAlign w:val="bottom"/>
          </w:tcPr>
          <w:p w:rsidR="00281FCB" w:rsidRPr="00CF7E1B" w:rsidRDefault="00281FCB">
            <w:pPr>
              <w:pStyle w:val="TableText"/>
              <w:tabs>
                <w:tab w:val="left" w:pos="3306"/>
              </w:tabs>
              <w:jc w:val="right"/>
              <w:rPr>
                <w:rFonts w:cs="Calibri"/>
              </w:rPr>
            </w:pPr>
            <w:r w:rsidRPr="00CF7E1B">
              <w:rPr>
                <w:rFonts w:cs="Calibri"/>
              </w:rPr>
              <w:t>-</w:t>
            </w:r>
          </w:p>
        </w:tc>
      </w:tr>
      <w:tr w:rsidR="00281FCB" w:rsidRPr="00CF7E1B" w:rsidTr="00C032B3">
        <w:trPr>
          <w:gridAfter w:val="1"/>
          <w:wAfter w:w="142" w:type="dxa"/>
          <w:cantSplit/>
          <w:trHeight w:val="23"/>
        </w:trPr>
        <w:tc>
          <w:tcPr>
            <w:tcW w:w="1559" w:type="dxa"/>
            <w:tcBorders>
              <w:top w:val="nil"/>
              <w:left w:val="single" w:sz="2" w:space="0" w:color="003366"/>
              <w:bottom w:val="nil"/>
              <w:right w:val="single" w:sz="2" w:space="0" w:color="003366"/>
            </w:tcBorders>
          </w:tcPr>
          <w:p w:rsidR="00281FCB" w:rsidRPr="00277E8C" w:rsidRDefault="00281FCB">
            <w:pPr>
              <w:pStyle w:val="TableReference"/>
              <w:tabs>
                <w:tab w:val="left" w:pos="3306"/>
              </w:tabs>
              <w:spacing w:before="60"/>
              <w:rPr>
                <w:rFonts w:cs="Calibri"/>
                <w:color w:val="auto"/>
                <w:sz w:val="16"/>
                <w:szCs w:val="16"/>
              </w:rPr>
            </w:pPr>
          </w:p>
        </w:tc>
        <w:tc>
          <w:tcPr>
            <w:tcW w:w="5336" w:type="dxa"/>
            <w:tcBorders>
              <w:top w:val="nil"/>
              <w:left w:val="single" w:sz="2" w:space="0" w:color="003366"/>
              <w:bottom w:val="nil"/>
              <w:right w:val="nil"/>
            </w:tcBorders>
            <w:vAlign w:val="bottom"/>
          </w:tcPr>
          <w:p w:rsidR="00281FCB" w:rsidRPr="00CF7E1B" w:rsidRDefault="00281FCB">
            <w:pPr>
              <w:pStyle w:val="TableText"/>
              <w:tabs>
                <w:tab w:val="left" w:pos="3306"/>
              </w:tabs>
              <w:rPr>
                <w:rFonts w:cs="Calibri"/>
              </w:rPr>
            </w:pPr>
            <w:r w:rsidRPr="00CF7E1B">
              <w:rPr>
                <w:rFonts w:cs="Calibri"/>
              </w:rPr>
              <w:t>Decrement in Buildings due to Impairment Loss</w:t>
            </w:r>
          </w:p>
        </w:tc>
        <w:tc>
          <w:tcPr>
            <w:tcW w:w="1824" w:type="dxa"/>
            <w:tcBorders>
              <w:top w:val="nil"/>
              <w:left w:val="nil"/>
              <w:bottom w:val="nil"/>
              <w:right w:val="nil"/>
            </w:tcBorders>
            <w:vAlign w:val="bottom"/>
          </w:tcPr>
          <w:p w:rsidR="00281FCB" w:rsidRPr="00CF7E1B" w:rsidRDefault="00281FCB">
            <w:pPr>
              <w:pStyle w:val="TableText"/>
              <w:tabs>
                <w:tab w:val="left" w:pos="3306"/>
              </w:tabs>
              <w:jc w:val="right"/>
              <w:rPr>
                <w:rFonts w:cs="Calibri"/>
              </w:rPr>
            </w:pPr>
            <w:r w:rsidRPr="00CF7E1B">
              <w:rPr>
                <w:rFonts w:cs="Calibri"/>
              </w:rPr>
              <w:t>(1,650)</w:t>
            </w:r>
          </w:p>
        </w:tc>
        <w:tc>
          <w:tcPr>
            <w:tcW w:w="1203" w:type="dxa"/>
            <w:tcBorders>
              <w:top w:val="nil"/>
              <w:left w:val="nil"/>
              <w:bottom w:val="nil"/>
              <w:right w:val="nil"/>
            </w:tcBorders>
            <w:vAlign w:val="bottom"/>
          </w:tcPr>
          <w:p w:rsidR="00281FCB" w:rsidRPr="00CF7E1B" w:rsidRDefault="00281FCB">
            <w:pPr>
              <w:pStyle w:val="TableText"/>
              <w:tabs>
                <w:tab w:val="left" w:pos="3306"/>
              </w:tabs>
              <w:jc w:val="right"/>
              <w:rPr>
                <w:rFonts w:cs="Calibri"/>
              </w:rPr>
            </w:pPr>
            <w:r w:rsidRPr="00CF7E1B">
              <w:rPr>
                <w:rFonts w:cs="Calibri"/>
              </w:rPr>
              <w:t>(554)</w:t>
            </w:r>
          </w:p>
        </w:tc>
      </w:tr>
      <w:tr w:rsidR="00281FCB" w:rsidRPr="00CF7E1B" w:rsidTr="00C032B3">
        <w:trPr>
          <w:gridAfter w:val="1"/>
          <w:wAfter w:w="142" w:type="dxa"/>
          <w:cantSplit/>
          <w:trHeight w:val="23"/>
        </w:trPr>
        <w:tc>
          <w:tcPr>
            <w:tcW w:w="1559" w:type="dxa"/>
            <w:tcBorders>
              <w:top w:val="nil"/>
              <w:left w:val="single" w:sz="2" w:space="0" w:color="003366"/>
              <w:bottom w:val="nil"/>
              <w:right w:val="single" w:sz="2" w:space="0" w:color="003366"/>
            </w:tcBorders>
          </w:tcPr>
          <w:p w:rsidR="00281FCB" w:rsidRPr="00277E8C" w:rsidRDefault="00281FCB" w:rsidP="00E91368">
            <w:pPr>
              <w:pStyle w:val="TableReference"/>
              <w:tabs>
                <w:tab w:val="left" w:pos="3306"/>
              </w:tabs>
              <w:spacing w:before="60"/>
              <w:rPr>
                <w:rFonts w:cs="Calibri"/>
                <w:color w:val="auto"/>
                <w:sz w:val="16"/>
                <w:szCs w:val="16"/>
              </w:rPr>
            </w:pPr>
          </w:p>
        </w:tc>
        <w:tc>
          <w:tcPr>
            <w:tcW w:w="5336" w:type="dxa"/>
            <w:tcBorders>
              <w:top w:val="nil"/>
              <w:left w:val="single" w:sz="2" w:space="0" w:color="003366"/>
              <w:bottom w:val="nil"/>
              <w:right w:val="nil"/>
            </w:tcBorders>
            <w:vAlign w:val="bottom"/>
          </w:tcPr>
          <w:p w:rsidR="00281FCB" w:rsidRPr="00CF7E1B" w:rsidRDefault="00281FCB" w:rsidP="00E91368">
            <w:pPr>
              <w:pStyle w:val="TableText"/>
              <w:tabs>
                <w:tab w:val="left" w:pos="3306"/>
              </w:tabs>
              <w:rPr>
                <w:rFonts w:cs="Calibri"/>
              </w:rPr>
            </w:pPr>
            <w:r w:rsidRPr="00CF7E1B">
              <w:rPr>
                <w:rFonts w:cs="Calibri"/>
              </w:rPr>
              <w:t>Increment in Community and Heritage Assets due to Revaluation</w:t>
            </w:r>
          </w:p>
        </w:tc>
        <w:tc>
          <w:tcPr>
            <w:tcW w:w="1824" w:type="dxa"/>
            <w:tcBorders>
              <w:top w:val="nil"/>
              <w:left w:val="nil"/>
              <w:bottom w:val="nil"/>
              <w:right w:val="nil"/>
            </w:tcBorders>
            <w:vAlign w:val="bottom"/>
          </w:tcPr>
          <w:p w:rsidR="00281FCB" w:rsidRPr="00CF7E1B" w:rsidRDefault="00281FCB" w:rsidP="00E91368">
            <w:pPr>
              <w:pStyle w:val="TableText"/>
              <w:tabs>
                <w:tab w:val="left" w:pos="3306"/>
              </w:tabs>
              <w:jc w:val="right"/>
              <w:rPr>
                <w:rFonts w:cs="Calibri"/>
              </w:rPr>
            </w:pPr>
            <w:r w:rsidRPr="00CF7E1B">
              <w:rPr>
                <w:rFonts w:cs="Calibri"/>
              </w:rPr>
              <w:t>7,610</w:t>
            </w:r>
          </w:p>
        </w:tc>
        <w:tc>
          <w:tcPr>
            <w:tcW w:w="1203" w:type="dxa"/>
            <w:tcBorders>
              <w:top w:val="nil"/>
              <w:left w:val="nil"/>
              <w:bottom w:val="nil"/>
              <w:right w:val="nil"/>
            </w:tcBorders>
            <w:vAlign w:val="bottom"/>
          </w:tcPr>
          <w:p w:rsidR="00281FCB" w:rsidRPr="00CF7E1B" w:rsidRDefault="00281FCB" w:rsidP="00E91368">
            <w:pPr>
              <w:pStyle w:val="TableText"/>
              <w:tabs>
                <w:tab w:val="left" w:pos="3306"/>
              </w:tabs>
              <w:jc w:val="right"/>
              <w:rPr>
                <w:rFonts w:cs="Calibri"/>
              </w:rPr>
            </w:pPr>
            <w:r w:rsidRPr="00CF7E1B">
              <w:rPr>
                <w:rFonts w:cs="Calibri"/>
              </w:rPr>
              <w:t>-</w:t>
            </w:r>
          </w:p>
        </w:tc>
      </w:tr>
      <w:tr w:rsidR="00281FCB" w:rsidRPr="00CF7E1B" w:rsidTr="00C032B3">
        <w:trPr>
          <w:gridAfter w:val="1"/>
          <w:wAfter w:w="142" w:type="dxa"/>
          <w:cantSplit/>
          <w:trHeight w:val="23"/>
        </w:trPr>
        <w:tc>
          <w:tcPr>
            <w:tcW w:w="1559" w:type="dxa"/>
            <w:tcBorders>
              <w:top w:val="nil"/>
              <w:left w:val="single" w:sz="2" w:space="0" w:color="003366"/>
              <w:bottom w:val="nil"/>
              <w:right w:val="single" w:sz="2" w:space="0" w:color="003366"/>
            </w:tcBorders>
          </w:tcPr>
          <w:p w:rsidR="00281FCB" w:rsidRPr="00277E8C" w:rsidRDefault="00281FCB">
            <w:pPr>
              <w:pStyle w:val="TableReference"/>
              <w:tabs>
                <w:tab w:val="left" w:pos="3306"/>
              </w:tabs>
              <w:spacing w:before="60"/>
              <w:rPr>
                <w:rFonts w:cs="Calibri"/>
                <w:color w:val="auto"/>
                <w:sz w:val="16"/>
                <w:szCs w:val="16"/>
              </w:rPr>
            </w:pPr>
          </w:p>
        </w:tc>
        <w:tc>
          <w:tcPr>
            <w:tcW w:w="5336" w:type="dxa"/>
            <w:tcBorders>
              <w:top w:val="nil"/>
              <w:left w:val="single" w:sz="2" w:space="0" w:color="003366"/>
              <w:bottom w:val="nil"/>
              <w:right w:val="nil"/>
            </w:tcBorders>
            <w:vAlign w:val="bottom"/>
          </w:tcPr>
          <w:p w:rsidR="00281FCB" w:rsidRPr="00CF7E1B" w:rsidRDefault="00281FCB">
            <w:pPr>
              <w:pStyle w:val="TableText"/>
              <w:tabs>
                <w:tab w:val="left" w:pos="3306"/>
              </w:tabs>
              <w:rPr>
                <w:rFonts w:cs="Calibri"/>
              </w:rPr>
            </w:pPr>
            <w:r w:rsidRPr="00CF7E1B">
              <w:rPr>
                <w:rFonts w:cs="Calibri"/>
              </w:rPr>
              <w:t>Increment in Infrastructure Assets due to Revaluation</w:t>
            </w:r>
          </w:p>
        </w:tc>
        <w:tc>
          <w:tcPr>
            <w:tcW w:w="1824" w:type="dxa"/>
            <w:tcBorders>
              <w:top w:val="nil"/>
              <w:left w:val="nil"/>
              <w:bottom w:val="nil"/>
              <w:right w:val="nil"/>
            </w:tcBorders>
            <w:vAlign w:val="bottom"/>
          </w:tcPr>
          <w:p w:rsidR="00281FCB" w:rsidRPr="00CF7E1B" w:rsidRDefault="00281FCB">
            <w:pPr>
              <w:pStyle w:val="TableText"/>
              <w:tabs>
                <w:tab w:val="left" w:pos="3306"/>
              </w:tabs>
              <w:jc w:val="right"/>
              <w:rPr>
                <w:rFonts w:cs="Calibri"/>
              </w:rPr>
            </w:pPr>
            <w:r w:rsidRPr="00CF7E1B">
              <w:rPr>
                <w:rFonts w:cs="Calibri"/>
              </w:rPr>
              <w:t>-</w:t>
            </w:r>
          </w:p>
        </w:tc>
        <w:tc>
          <w:tcPr>
            <w:tcW w:w="1203" w:type="dxa"/>
            <w:tcBorders>
              <w:top w:val="nil"/>
              <w:left w:val="nil"/>
              <w:bottom w:val="nil"/>
              <w:right w:val="nil"/>
            </w:tcBorders>
            <w:vAlign w:val="bottom"/>
          </w:tcPr>
          <w:p w:rsidR="00281FCB" w:rsidRPr="00CF7E1B" w:rsidRDefault="00281FCB">
            <w:pPr>
              <w:pStyle w:val="TableText"/>
              <w:tabs>
                <w:tab w:val="left" w:pos="3306"/>
              </w:tabs>
              <w:jc w:val="right"/>
              <w:rPr>
                <w:rFonts w:cs="Calibri"/>
              </w:rPr>
            </w:pPr>
            <w:r w:rsidRPr="00CF7E1B">
              <w:rPr>
                <w:rFonts w:cs="Calibri"/>
              </w:rPr>
              <w:t>182,612</w:t>
            </w:r>
          </w:p>
        </w:tc>
      </w:tr>
      <w:tr w:rsidR="00281FCB" w:rsidRPr="00CF7E1B" w:rsidTr="00C032B3">
        <w:trPr>
          <w:gridAfter w:val="1"/>
          <w:wAfter w:w="142" w:type="dxa"/>
          <w:cantSplit/>
          <w:trHeight w:val="23"/>
        </w:trPr>
        <w:tc>
          <w:tcPr>
            <w:tcW w:w="1559" w:type="dxa"/>
            <w:tcBorders>
              <w:top w:val="nil"/>
              <w:left w:val="single" w:sz="2" w:space="0" w:color="003366"/>
              <w:bottom w:val="nil"/>
              <w:right w:val="single" w:sz="2" w:space="0" w:color="003366"/>
            </w:tcBorders>
          </w:tcPr>
          <w:p w:rsidR="00281FCB" w:rsidRPr="00277E8C" w:rsidRDefault="00281FCB">
            <w:pPr>
              <w:pStyle w:val="TableReference"/>
              <w:tabs>
                <w:tab w:val="left" w:pos="3306"/>
              </w:tabs>
              <w:spacing w:before="60"/>
              <w:rPr>
                <w:rFonts w:cs="Calibri"/>
                <w:color w:val="auto"/>
                <w:sz w:val="16"/>
                <w:szCs w:val="16"/>
              </w:rPr>
            </w:pPr>
          </w:p>
        </w:tc>
        <w:tc>
          <w:tcPr>
            <w:tcW w:w="5336" w:type="dxa"/>
            <w:tcBorders>
              <w:top w:val="nil"/>
              <w:left w:val="single" w:sz="2" w:space="0" w:color="003366"/>
              <w:bottom w:val="nil"/>
              <w:right w:val="nil"/>
            </w:tcBorders>
            <w:vAlign w:val="bottom"/>
          </w:tcPr>
          <w:p w:rsidR="00281FCB" w:rsidRPr="00CF7E1B" w:rsidRDefault="00281FCB">
            <w:pPr>
              <w:pStyle w:val="TableText"/>
              <w:tabs>
                <w:tab w:val="left" w:pos="3306"/>
              </w:tabs>
              <w:rPr>
                <w:rFonts w:cs="Calibri"/>
              </w:rPr>
            </w:pPr>
            <w:r w:rsidRPr="00CF7E1B">
              <w:rPr>
                <w:rFonts w:cs="Calibri"/>
              </w:rPr>
              <w:t xml:space="preserve">Increment in Joint Venture Asset Revaluation </w:t>
            </w:r>
            <w:r w:rsidR="00E35D88" w:rsidRPr="00CF7E1B">
              <w:rPr>
                <w:rFonts w:cs="Calibri"/>
              </w:rPr>
              <w:t>Surplus</w:t>
            </w:r>
          </w:p>
        </w:tc>
        <w:tc>
          <w:tcPr>
            <w:tcW w:w="1824" w:type="dxa"/>
            <w:tcBorders>
              <w:top w:val="nil"/>
              <w:left w:val="nil"/>
              <w:bottom w:val="nil"/>
              <w:right w:val="nil"/>
            </w:tcBorders>
            <w:vAlign w:val="bottom"/>
          </w:tcPr>
          <w:p w:rsidR="00281FCB" w:rsidRPr="00CF7E1B" w:rsidRDefault="00281FCB">
            <w:pPr>
              <w:pStyle w:val="TableText"/>
              <w:tabs>
                <w:tab w:val="left" w:pos="3306"/>
              </w:tabs>
              <w:jc w:val="right"/>
              <w:rPr>
                <w:rFonts w:cs="Calibri"/>
              </w:rPr>
            </w:pPr>
            <w:r w:rsidRPr="00CF7E1B">
              <w:rPr>
                <w:rFonts w:cs="Calibri"/>
              </w:rPr>
              <w:t>2,500</w:t>
            </w:r>
          </w:p>
        </w:tc>
        <w:tc>
          <w:tcPr>
            <w:tcW w:w="1203" w:type="dxa"/>
            <w:tcBorders>
              <w:top w:val="nil"/>
              <w:left w:val="nil"/>
              <w:bottom w:val="nil"/>
              <w:right w:val="nil"/>
            </w:tcBorders>
            <w:vAlign w:val="bottom"/>
          </w:tcPr>
          <w:p w:rsidR="00281FCB" w:rsidRPr="00CF7E1B" w:rsidRDefault="00281FCB">
            <w:pPr>
              <w:pStyle w:val="TableText"/>
              <w:tabs>
                <w:tab w:val="left" w:pos="3306"/>
              </w:tabs>
              <w:jc w:val="right"/>
              <w:rPr>
                <w:rFonts w:cs="Calibri"/>
              </w:rPr>
            </w:pPr>
            <w:r w:rsidRPr="00CF7E1B">
              <w:rPr>
                <w:rFonts w:cs="Calibri"/>
              </w:rPr>
              <w:t>2,000</w:t>
            </w:r>
          </w:p>
        </w:tc>
      </w:tr>
      <w:tr w:rsidR="00281FCB" w:rsidRPr="00CF7E1B" w:rsidTr="00C032B3">
        <w:trPr>
          <w:gridAfter w:val="1"/>
          <w:wAfter w:w="142" w:type="dxa"/>
          <w:cantSplit/>
          <w:trHeight w:val="23"/>
        </w:trPr>
        <w:tc>
          <w:tcPr>
            <w:tcW w:w="1559" w:type="dxa"/>
            <w:tcBorders>
              <w:top w:val="nil"/>
              <w:left w:val="single" w:sz="2" w:space="0" w:color="003366"/>
              <w:bottom w:val="nil"/>
              <w:right w:val="single" w:sz="2" w:space="0" w:color="003366"/>
            </w:tcBorders>
          </w:tcPr>
          <w:p w:rsidR="00281FCB" w:rsidRPr="00277E8C" w:rsidRDefault="00281FCB" w:rsidP="00484C52">
            <w:pPr>
              <w:pStyle w:val="TableReference"/>
              <w:tabs>
                <w:tab w:val="left" w:pos="3306"/>
              </w:tabs>
              <w:rPr>
                <w:rFonts w:cs="Calibri"/>
                <w:color w:val="auto"/>
                <w:sz w:val="16"/>
                <w:szCs w:val="16"/>
              </w:rPr>
            </w:pPr>
          </w:p>
        </w:tc>
        <w:tc>
          <w:tcPr>
            <w:tcW w:w="5336" w:type="dxa"/>
            <w:tcBorders>
              <w:top w:val="nil"/>
              <w:left w:val="single" w:sz="2" w:space="0" w:color="003366"/>
              <w:bottom w:val="nil"/>
              <w:right w:val="nil"/>
            </w:tcBorders>
          </w:tcPr>
          <w:p w:rsidR="00281FCB" w:rsidRPr="00CF7E1B" w:rsidRDefault="00281FCB" w:rsidP="00484C52">
            <w:pPr>
              <w:pStyle w:val="TableText"/>
              <w:spacing w:before="0"/>
              <w:rPr>
                <w:rFonts w:cs="Calibri"/>
                <w:b/>
                <w:sz w:val="12"/>
                <w:szCs w:val="12"/>
              </w:rPr>
            </w:pPr>
          </w:p>
        </w:tc>
        <w:tc>
          <w:tcPr>
            <w:tcW w:w="1824" w:type="dxa"/>
            <w:tcBorders>
              <w:top w:val="nil"/>
              <w:left w:val="nil"/>
              <w:bottom w:val="single" w:sz="2" w:space="0" w:color="003366"/>
              <w:right w:val="nil"/>
            </w:tcBorders>
          </w:tcPr>
          <w:p w:rsidR="00281FCB" w:rsidRPr="00CF7E1B" w:rsidRDefault="00281FCB" w:rsidP="00484C52">
            <w:pPr>
              <w:pStyle w:val="TableText"/>
              <w:spacing w:before="0"/>
              <w:jc w:val="right"/>
              <w:rPr>
                <w:rFonts w:cs="Calibri"/>
                <w:b/>
                <w:bCs/>
                <w:sz w:val="12"/>
                <w:szCs w:val="12"/>
              </w:rPr>
            </w:pPr>
          </w:p>
        </w:tc>
        <w:tc>
          <w:tcPr>
            <w:tcW w:w="1203" w:type="dxa"/>
            <w:tcBorders>
              <w:top w:val="nil"/>
              <w:left w:val="nil"/>
              <w:bottom w:val="single" w:sz="2" w:space="0" w:color="003366"/>
              <w:right w:val="nil"/>
            </w:tcBorders>
          </w:tcPr>
          <w:p w:rsidR="00281FCB" w:rsidRPr="00CF7E1B" w:rsidRDefault="00281FCB" w:rsidP="00484C52">
            <w:pPr>
              <w:pStyle w:val="TableText"/>
              <w:spacing w:before="0"/>
              <w:jc w:val="right"/>
              <w:rPr>
                <w:rFonts w:cs="Calibri"/>
                <w:b/>
                <w:bCs/>
                <w:sz w:val="12"/>
                <w:szCs w:val="12"/>
              </w:rPr>
            </w:pPr>
          </w:p>
        </w:tc>
      </w:tr>
      <w:tr w:rsidR="00281FCB" w:rsidRPr="00CF7E1B" w:rsidTr="00C032B3">
        <w:trPr>
          <w:gridAfter w:val="1"/>
          <w:wAfter w:w="142" w:type="dxa"/>
          <w:cantSplit/>
          <w:trHeight w:val="23"/>
        </w:trPr>
        <w:tc>
          <w:tcPr>
            <w:tcW w:w="1559" w:type="dxa"/>
            <w:tcBorders>
              <w:top w:val="nil"/>
              <w:left w:val="single" w:sz="2" w:space="0" w:color="003366"/>
              <w:bottom w:val="nil"/>
              <w:right w:val="single" w:sz="2" w:space="0" w:color="003366"/>
            </w:tcBorders>
          </w:tcPr>
          <w:p w:rsidR="00281FCB" w:rsidRPr="00277E8C" w:rsidRDefault="00281FCB" w:rsidP="003973ED">
            <w:pPr>
              <w:pStyle w:val="TableReference"/>
              <w:tabs>
                <w:tab w:val="left" w:pos="3306"/>
              </w:tabs>
              <w:spacing w:before="60"/>
              <w:rPr>
                <w:rFonts w:cs="Calibri"/>
                <w:color w:val="auto"/>
                <w:sz w:val="16"/>
                <w:szCs w:val="16"/>
              </w:rPr>
            </w:pPr>
          </w:p>
        </w:tc>
        <w:tc>
          <w:tcPr>
            <w:tcW w:w="5336" w:type="dxa"/>
            <w:tcBorders>
              <w:top w:val="nil"/>
              <w:left w:val="single" w:sz="2" w:space="0" w:color="003366"/>
              <w:bottom w:val="nil"/>
              <w:right w:val="nil"/>
            </w:tcBorders>
          </w:tcPr>
          <w:p w:rsidR="00281FCB" w:rsidRPr="00CF7E1B" w:rsidRDefault="000D15FC" w:rsidP="00484C52">
            <w:pPr>
              <w:pStyle w:val="TableText"/>
              <w:spacing w:before="60" w:after="60"/>
              <w:rPr>
                <w:rFonts w:cs="Calibri"/>
                <w:b/>
              </w:rPr>
            </w:pPr>
            <w:r w:rsidRPr="00CF7E1B">
              <w:rPr>
                <w:rFonts w:cs="Calibri"/>
                <w:b/>
              </w:rPr>
              <w:t>Total Increase</w:t>
            </w:r>
            <w:r w:rsidR="00281FCB" w:rsidRPr="00CF7E1B">
              <w:rPr>
                <w:rFonts w:cs="Calibri"/>
                <w:b/>
              </w:rPr>
              <w:t xml:space="preserve">/(Decrease) in the Asset Revaluation </w:t>
            </w:r>
            <w:r w:rsidRPr="00CF7E1B">
              <w:rPr>
                <w:rFonts w:cs="Calibri"/>
                <w:b/>
              </w:rPr>
              <w:t>Surplus</w:t>
            </w:r>
          </w:p>
        </w:tc>
        <w:tc>
          <w:tcPr>
            <w:tcW w:w="1824" w:type="dxa"/>
            <w:tcBorders>
              <w:top w:val="single" w:sz="2" w:space="0" w:color="003366"/>
              <w:left w:val="nil"/>
              <w:bottom w:val="nil"/>
              <w:right w:val="nil"/>
            </w:tcBorders>
          </w:tcPr>
          <w:p w:rsidR="00281FCB" w:rsidRPr="00CF7E1B" w:rsidRDefault="00281FCB" w:rsidP="00060DCA">
            <w:pPr>
              <w:pStyle w:val="TableText"/>
              <w:jc w:val="right"/>
              <w:rPr>
                <w:rFonts w:cs="Calibri"/>
                <w:b/>
                <w:bCs/>
              </w:rPr>
            </w:pPr>
            <w:r w:rsidRPr="00CF7E1B">
              <w:rPr>
                <w:rFonts w:cs="Calibri"/>
                <w:b/>
                <w:bCs/>
              </w:rPr>
              <w:t>29,896</w:t>
            </w:r>
          </w:p>
        </w:tc>
        <w:tc>
          <w:tcPr>
            <w:tcW w:w="1203" w:type="dxa"/>
            <w:tcBorders>
              <w:top w:val="single" w:sz="2" w:space="0" w:color="003366"/>
              <w:left w:val="nil"/>
              <w:bottom w:val="nil"/>
              <w:right w:val="nil"/>
            </w:tcBorders>
          </w:tcPr>
          <w:p w:rsidR="00281FCB" w:rsidRPr="00CF7E1B" w:rsidRDefault="00281FCB" w:rsidP="00060DCA">
            <w:pPr>
              <w:pStyle w:val="TableText"/>
              <w:jc w:val="right"/>
              <w:rPr>
                <w:rFonts w:cs="Calibri"/>
                <w:b/>
                <w:bCs/>
              </w:rPr>
            </w:pPr>
            <w:r w:rsidRPr="00CF7E1B">
              <w:rPr>
                <w:rFonts w:cs="Calibri"/>
                <w:b/>
                <w:bCs/>
              </w:rPr>
              <w:t>184,058</w:t>
            </w:r>
          </w:p>
        </w:tc>
      </w:tr>
      <w:tr w:rsidR="00281FCB" w:rsidRPr="00CF7E1B" w:rsidTr="00C032B3">
        <w:trPr>
          <w:gridAfter w:val="1"/>
          <w:wAfter w:w="142" w:type="dxa"/>
          <w:cantSplit/>
          <w:trHeight w:val="23"/>
        </w:trPr>
        <w:tc>
          <w:tcPr>
            <w:tcW w:w="1559" w:type="dxa"/>
            <w:tcBorders>
              <w:top w:val="nil"/>
              <w:left w:val="single" w:sz="2" w:space="0" w:color="003366"/>
              <w:bottom w:val="nil"/>
              <w:right w:val="single" w:sz="2" w:space="0" w:color="003366"/>
            </w:tcBorders>
          </w:tcPr>
          <w:p w:rsidR="00281FCB" w:rsidRPr="00277E8C" w:rsidRDefault="00281FCB" w:rsidP="003973ED">
            <w:pPr>
              <w:pStyle w:val="TableReference"/>
              <w:tabs>
                <w:tab w:val="left" w:pos="3306"/>
              </w:tabs>
              <w:spacing w:before="60"/>
              <w:rPr>
                <w:rFonts w:cs="Calibri"/>
                <w:color w:val="auto"/>
                <w:sz w:val="16"/>
                <w:szCs w:val="16"/>
              </w:rPr>
            </w:pPr>
          </w:p>
        </w:tc>
        <w:tc>
          <w:tcPr>
            <w:tcW w:w="5336" w:type="dxa"/>
            <w:tcBorders>
              <w:top w:val="nil"/>
              <w:left w:val="single" w:sz="2" w:space="0" w:color="003366"/>
              <w:bottom w:val="nil"/>
              <w:right w:val="nil"/>
            </w:tcBorders>
            <w:vAlign w:val="bottom"/>
          </w:tcPr>
          <w:p w:rsidR="00281FCB" w:rsidRPr="00CF7E1B" w:rsidRDefault="00281FCB">
            <w:pPr>
              <w:pStyle w:val="CommentaryReference"/>
              <w:rPr>
                <w:rFonts w:cs="Calibri"/>
              </w:rPr>
            </w:pPr>
          </w:p>
        </w:tc>
        <w:tc>
          <w:tcPr>
            <w:tcW w:w="1824" w:type="dxa"/>
            <w:tcBorders>
              <w:top w:val="nil"/>
              <w:left w:val="nil"/>
              <w:bottom w:val="single" w:sz="2" w:space="0" w:color="003366"/>
              <w:right w:val="nil"/>
            </w:tcBorders>
            <w:vAlign w:val="bottom"/>
          </w:tcPr>
          <w:p w:rsidR="00281FCB" w:rsidRPr="00CF7E1B" w:rsidRDefault="00281FCB">
            <w:pPr>
              <w:pStyle w:val="CommentaryReference"/>
              <w:rPr>
                <w:rFonts w:cs="Calibri"/>
              </w:rPr>
            </w:pPr>
          </w:p>
        </w:tc>
        <w:tc>
          <w:tcPr>
            <w:tcW w:w="1203" w:type="dxa"/>
            <w:tcBorders>
              <w:top w:val="nil"/>
              <w:left w:val="nil"/>
              <w:bottom w:val="single" w:sz="2" w:space="0" w:color="003366"/>
              <w:right w:val="nil"/>
            </w:tcBorders>
            <w:vAlign w:val="bottom"/>
          </w:tcPr>
          <w:p w:rsidR="00281FCB" w:rsidRPr="00CF7E1B" w:rsidRDefault="00281FCB">
            <w:pPr>
              <w:pStyle w:val="CommentaryReference"/>
              <w:rPr>
                <w:rFonts w:cs="Calibri"/>
              </w:rPr>
            </w:pPr>
          </w:p>
        </w:tc>
      </w:tr>
      <w:tr w:rsidR="00281FCB" w:rsidRPr="00CF7E1B" w:rsidTr="00C032B3">
        <w:trPr>
          <w:gridAfter w:val="1"/>
          <w:wAfter w:w="142" w:type="dxa"/>
          <w:cantSplit/>
          <w:trHeight w:val="23"/>
        </w:trPr>
        <w:tc>
          <w:tcPr>
            <w:tcW w:w="1559" w:type="dxa"/>
            <w:tcBorders>
              <w:top w:val="nil"/>
              <w:left w:val="single" w:sz="2" w:space="0" w:color="003366"/>
              <w:bottom w:val="nil"/>
              <w:right w:val="single" w:sz="2" w:space="0" w:color="003366"/>
            </w:tcBorders>
          </w:tcPr>
          <w:p w:rsidR="00281FCB" w:rsidRPr="00277E8C" w:rsidRDefault="00281FCB">
            <w:pPr>
              <w:pStyle w:val="TableReference"/>
              <w:tabs>
                <w:tab w:val="left" w:pos="3306"/>
              </w:tabs>
              <w:spacing w:before="60"/>
              <w:rPr>
                <w:rFonts w:cs="Calibri"/>
                <w:color w:val="auto"/>
                <w:sz w:val="16"/>
                <w:szCs w:val="16"/>
              </w:rPr>
            </w:pPr>
            <w:r w:rsidRPr="00277E8C">
              <w:rPr>
                <w:rFonts w:cs="Calibri"/>
                <w:color w:val="auto"/>
                <w:sz w:val="16"/>
                <w:szCs w:val="16"/>
              </w:rPr>
              <w:t xml:space="preserve"> </w:t>
            </w:r>
          </w:p>
        </w:tc>
        <w:tc>
          <w:tcPr>
            <w:tcW w:w="5336" w:type="dxa"/>
            <w:tcBorders>
              <w:top w:val="nil"/>
              <w:left w:val="single" w:sz="2" w:space="0" w:color="003366"/>
              <w:bottom w:val="nil"/>
              <w:right w:val="nil"/>
            </w:tcBorders>
            <w:vAlign w:val="bottom"/>
          </w:tcPr>
          <w:p w:rsidR="00281FCB" w:rsidRPr="00CF7E1B" w:rsidRDefault="00281FCB">
            <w:pPr>
              <w:pStyle w:val="TableText"/>
              <w:tabs>
                <w:tab w:val="left" w:pos="3306"/>
              </w:tabs>
              <w:rPr>
                <w:rFonts w:cs="Calibri"/>
                <w:b/>
                <w:bCs/>
              </w:rPr>
            </w:pPr>
            <w:r w:rsidRPr="00CF7E1B">
              <w:rPr>
                <w:rFonts w:cs="Calibri"/>
                <w:b/>
                <w:bCs/>
              </w:rPr>
              <w:t>Balance at the End of the Reporting Period</w:t>
            </w:r>
          </w:p>
        </w:tc>
        <w:tc>
          <w:tcPr>
            <w:tcW w:w="1824" w:type="dxa"/>
            <w:tcBorders>
              <w:top w:val="single" w:sz="2" w:space="0" w:color="003366"/>
              <w:left w:val="nil"/>
              <w:bottom w:val="double" w:sz="4" w:space="0" w:color="003366"/>
              <w:right w:val="nil"/>
            </w:tcBorders>
            <w:vAlign w:val="bottom"/>
          </w:tcPr>
          <w:p w:rsidR="00281FCB" w:rsidRPr="00CF7E1B" w:rsidRDefault="005149FB">
            <w:pPr>
              <w:pStyle w:val="TableText"/>
              <w:tabs>
                <w:tab w:val="left" w:pos="3306"/>
              </w:tabs>
              <w:jc w:val="right"/>
              <w:rPr>
                <w:rFonts w:cs="Calibri"/>
                <w:b/>
                <w:bCs/>
              </w:rPr>
            </w:pPr>
            <w:r w:rsidRPr="00CF7E1B">
              <w:rPr>
                <w:rFonts w:cs="Calibri"/>
                <w:b/>
                <w:bCs/>
              </w:rPr>
              <w:t>246,113</w:t>
            </w:r>
          </w:p>
        </w:tc>
        <w:tc>
          <w:tcPr>
            <w:tcW w:w="1203" w:type="dxa"/>
            <w:tcBorders>
              <w:top w:val="single" w:sz="2" w:space="0" w:color="003366"/>
              <w:left w:val="nil"/>
              <w:bottom w:val="double" w:sz="4" w:space="0" w:color="003366"/>
              <w:right w:val="nil"/>
            </w:tcBorders>
            <w:vAlign w:val="bottom"/>
          </w:tcPr>
          <w:p w:rsidR="00281FCB" w:rsidRPr="00CF7E1B" w:rsidRDefault="005149FB">
            <w:pPr>
              <w:pStyle w:val="TableText"/>
              <w:tabs>
                <w:tab w:val="left" w:pos="3306"/>
              </w:tabs>
              <w:jc w:val="right"/>
              <w:rPr>
                <w:rFonts w:cs="Calibri"/>
                <w:b/>
                <w:bCs/>
              </w:rPr>
            </w:pPr>
            <w:r w:rsidRPr="00CF7E1B">
              <w:rPr>
                <w:rFonts w:cs="Calibri"/>
                <w:b/>
                <w:bCs/>
              </w:rPr>
              <w:t>216,217</w:t>
            </w:r>
          </w:p>
        </w:tc>
      </w:tr>
      <w:tr w:rsidR="00890A97" w:rsidRPr="00CF7E1B" w:rsidTr="00C032B3">
        <w:trPr>
          <w:gridAfter w:val="1"/>
          <w:wAfter w:w="142" w:type="dxa"/>
          <w:cantSplit/>
          <w:trHeight w:val="23"/>
        </w:trPr>
        <w:tc>
          <w:tcPr>
            <w:tcW w:w="1559" w:type="dxa"/>
            <w:tcBorders>
              <w:top w:val="nil"/>
              <w:left w:val="single" w:sz="2" w:space="0" w:color="003366"/>
              <w:bottom w:val="nil"/>
              <w:right w:val="single" w:sz="2" w:space="0" w:color="003366"/>
            </w:tcBorders>
          </w:tcPr>
          <w:p w:rsidR="00890A97" w:rsidRPr="00277E8C" w:rsidRDefault="00890A97" w:rsidP="003973ED">
            <w:pPr>
              <w:pStyle w:val="TableReference"/>
              <w:tabs>
                <w:tab w:val="left" w:pos="3306"/>
              </w:tabs>
              <w:spacing w:before="60"/>
              <w:rPr>
                <w:rFonts w:cs="Calibri"/>
                <w:color w:val="auto"/>
                <w:sz w:val="16"/>
                <w:szCs w:val="16"/>
              </w:rPr>
            </w:pPr>
          </w:p>
        </w:tc>
        <w:tc>
          <w:tcPr>
            <w:tcW w:w="8363" w:type="dxa"/>
            <w:gridSpan w:val="3"/>
            <w:tcBorders>
              <w:top w:val="nil"/>
              <w:left w:val="single" w:sz="2" w:space="0" w:color="003366"/>
              <w:bottom w:val="nil"/>
              <w:right w:val="nil"/>
            </w:tcBorders>
            <w:vAlign w:val="bottom"/>
          </w:tcPr>
          <w:p w:rsidR="00890A97" w:rsidRPr="00CF7E1B" w:rsidRDefault="00890A97" w:rsidP="00ED7747">
            <w:pPr>
              <w:pStyle w:val="TableTitle"/>
              <w:tabs>
                <w:tab w:val="left" w:pos="3306"/>
              </w:tabs>
              <w:rPr>
                <w:rFonts w:cs="Calibri"/>
              </w:rPr>
            </w:pPr>
          </w:p>
        </w:tc>
      </w:tr>
      <w:tr w:rsidR="000144FF" w:rsidRPr="00CF7E1B" w:rsidTr="00C03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567"/>
        </w:trPr>
        <w:tc>
          <w:tcPr>
            <w:tcW w:w="1559" w:type="dxa"/>
            <w:tcBorders>
              <w:left w:val="single" w:sz="2" w:space="0" w:color="003366"/>
              <w:right w:val="single" w:sz="2" w:space="0" w:color="003366"/>
            </w:tcBorders>
          </w:tcPr>
          <w:p w:rsidR="000144FF" w:rsidRPr="00277E8C" w:rsidRDefault="000144FF">
            <w:pPr>
              <w:pStyle w:val="TableReference"/>
              <w:tabs>
                <w:tab w:val="left" w:pos="3306"/>
              </w:tabs>
              <w:rPr>
                <w:rFonts w:cs="Calibri"/>
                <w:color w:val="auto"/>
                <w:sz w:val="16"/>
                <w:szCs w:val="16"/>
              </w:rPr>
            </w:pPr>
          </w:p>
        </w:tc>
        <w:tc>
          <w:tcPr>
            <w:tcW w:w="8505" w:type="dxa"/>
            <w:gridSpan w:val="4"/>
            <w:tcBorders>
              <w:left w:val="single" w:sz="2" w:space="0" w:color="003366"/>
            </w:tcBorders>
            <w:shd w:val="clear" w:color="auto" w:fill="F2F2F2"/>
          </w:tcPr>
          <w:p w:rsidR="000144FF" w:rsidRPr="00CF7E1B" w:rsidRDefault="000144FF" w:rsidP="00AB4C4E">
            <w:pPr>
              <w:pStyle w:val="CommentaryTitle"/>
              <w:pageBreakBefore w:val="0"/>
              <w:tabs>
                <w:tab w:val="left" w:pos="3306"/>
              </w:tabs>
              <w:spacing w:after="240"/>
              <w:rPr>
                <w:rFonts w:cs="Calibri"/>
              </w:rPr>
            </w:pPr>
            <w:bookmarkStart w:id="868" w:name="_Toc50440387"/>
            <w:bookmarkStart w:id="869" w:name="_Toc163106377"/>
            <w:r w:rsidRPr="00CF7E1B">
              <w:rPr>
                <w:rFonts w:cs="Calibri"/>
              </w:rPr>
              <w:t xml:space="preserve">Commentary </w:t>
            </w:r>
            <w:r w:rsidRPr="00CF7E1B">
              <w:rPr>
                <w:rFonts w:cs="Calibri"/>
              </w:rPr>
              <w:sym w:font="Symbol" w:char="F02D"/>
            </w:r>
            <w:r w:rsidRPr="00CF7E1B">
              <w:rPr>
                <w:rFonts w:cs="Calibri"/>
              </w:rPr>
              <w:t xml:space="preserve"> Note </w:t>
            </w:r>
            <w:r w:rsidR="00AB4C4E" w:rsidRPr="00CF7E1B">
              <w:rPr>
                <w:rFonts w:cs="Calibri"/>
              </w:rPr>
              <w:t>37</w:t>
            </w:r>
            <w:r w:rsidRPr="00CF7E1B">
              <w:rPr>
                <w:rFonts w:cs="Calibri"/>
              </w:rPr>
              <w:t>: Equity</w:t>
            </w:r>
            <w:bookmarkEnd w:id="868"/>
            <w:bookmarkEnd w:id="869"/>
          </w:p>
        </w:tc>
      </w:tr>
      <w:tr w:rsidR="000144FF" w:rsidRPr="00CF7E1B" w:rsidTr="00C03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559" w:type="dxa"/>
            <w:tcBorders>
              <w:left w:val="single" w:sz="2" w:space="0" w:color="003366"/>
              <w:right w:val="single" w:sz="2" w:space="0" w:color="003366"/>
            </w:tcBorders>
          </w:tcPr>
          <w:p w:rsidR="000144FF" w:rsidRPr="00277E8C" w:rsidRDefault="000144FF">
            <w:pPr>
              <w:pStyle w:val="TableReference"/>
              <w:tabs>
                <w:tab w:val="left" w:pos="3306"/>
              </w:tabs>
              <w:rPr>
                <w:rFonts w:cs="Calibri"/>
                <w:color w:val="auto"/>
                <w:sz w:val="16"/>
                <w:szCs w:val="16"/>
              </w:rPr>
            </w:pPr>
          </w:p>
        </w:tc>
        <w:tc>
          <w:tcPr>
            <w:tcW w:w="8505" w:type="dxa"/>
            <w:gridSpan w:val="4"/>
            <w:tcBorders>
              <w:left w:val="single" w:sz="2" w:space="0" w:color="003366"/>
            </w:tcBorders>
            <w:shd w:val="clear" w:color="auto" w:fill="F2F2F2"/>
          </w:tcPr>
          <w:p w:rsidR="000144FF" w:rsidRPr="00CF7E1B" w:rsidRDefault="000144FF" w:rsidP="00AF7800">
            <w:pPr>
              <w:pStyle w:val="CommentaryHeading"/>
              <w:tabs>
                <w:tab w:val="left" w:pos="3306"/>
              </w:tabs>
              <w:spacing w:before="0" w:after="120"/>
              <w:rPr>
                <w:rFonts w:cs="Calibri"/>
              </w:rPr>
            </w:pPr>
            <w:r w:rsidRPr="00CF7E1B">
              <w:rPr>
                <w:rFonts w:cs="Calibri"/>
              </w:rPr>
              <w:t xml:space="preserve">Disclosure Requirements </w:t>
            </w:r>
          </w:p>
        </w:tc>
      </w:tr>
      <w:tr w:rsidR="000144FF" w:rsidRPr="00CF7E1B" w:rsidTr="00C03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559" w:type="dxa"/>
            <w:tcBorders>
              <w:left w:val="single" w:sz="2" w:space="0" w:color="003366"/>
              <w:right w:val="single" w:sz="2" w:space="0" w:color="003366"/>
            </w:tcBorders>
          </w:tcPr>
          <w:p w:rsidR="000144FF" w:rsidRPr="00277E8C" w:rsidRDefault="000144FF">
            <w:pPr>
              <w:pStyle w:val="TableReference"/>
              <w:tabs>
                <w:tab w:val="left" w:pos="3306"/>
              </w:tabs>
              <w:spacing w:before="60"/>
              <w:rPr>
                <w:rFonts w:cs="Calibri"/>
                <w:color w:val="auto"/>
                <w:sz w:val="16"/>
                <w:szCs w:val="16"/>
              </w:rPr>
            </w:pPr>
          </w:p>
          <w:p w:rsidR="000144FF" w:rsidRPr="00277E8C" w:rsidRDefault="000144FF">
            <w:pPr>
              <w:pStyle w:val="TableReference"/>
              <w:tabs>
                <w:tab w:val="left" w:pos="3306"/>
              </w:tabs>
              <w:spacing w:before="60"/>
              <w:rPr>
                <w:rFonts w:cs="Calibri"/>
                <w:color w:val="auto"/>
                <w:sz w:val="16"/>
                <w:szCs w:val="16"/>
              </w:rPr>
            </w:pPr>
            <w:r w:rsidRPr="00277E8C">
              <w:rPr>
                <w:rFonts w:cs="Calibri"/>
                <w:color w:val="auto"/>
                <w:sz w:val="16"/>
                <w:szCs w:val="16"/>
              </w:rPr>
              <w:t>AASB 101</w:t>
            </w:r>
            <w:r w:rsidR="00D65811" w:rsidRPr="00277E8C">
              <w:rPr>
                <w:rFonts w:cs="Calibri"/>
                <w:color w:val="auto"/>
                <w:sz w:val="16"/>
                <w:szCs w:val="16"/>
              </w:rPr>
              <w:t>.</w:t>
            </w:r>
            <w:r w:rsidR="006405BF" w:rsidRPr="00277E8C">
              <w:rPr>
                <w:rFonts w:cs="Calibri"/>
                <w:color w:val="auto"/>
                <w:sz w:val="16"/>
                <w:szCs w:val="16"/>
              </w:rPr>
              <w:t>106</w:t>
            </w:r>
            <w:r w:rsidR="00D001B7" w:rsidRPr="00277E8C">
              <w:rPr>
                <w:rFonts w:cs="Calibri"/>
                <w:color w:val="auto"/>
                <w:sz w:val="16"/>
                <w:szCs w:val="16"/>
              </w:rPr>
              <w:t>(</w:t>
            </w:r>
            <w:r w:rsidR="006405BF" w:rsidRPr="00277E8C">
              <w:rPr>
                <w:rFonts w:cs="Calibri"/>
                <w:color w:val="auto"/>
                <w:sz w:val="16"/>
                <w:szCs w:val="16"/>
              </w:rPr>
              <w:t>d)</w:t>
            </w:r>
          </w:p>
          <w:p w:rsidR="00D67A5B" w:rsidRPr="00277E8C" w:rsidRDefault="00D67A5B">
            <w:pPr>
              <w:pStyle w:val="TableReference"/>
              <w:tabs>
                <w:tab w:val="left" w:pos="3306"/>
              </w:tabs>
              <w:spacing w:before="60"/>
              <w:rPr>
                <w:rFonts w:cs="Calibri"/>
                <w:color w:val="auto"/>
                <w:sz w:val="16"/>
                <w:szCs w:val="16"/>
              </w:rPr>
            </w:pPr>
            <w:r w:rsidRPr="00277E8C">
              <w:rPr>
                <w:rFonts w:cs="Calibri"/>
                <w:color w:val="auto"/>
                <w:sz w:val="16"/>
                <w:szCs w:val="16"/>
              </w:rPr>
              <w:t>AASB101.106A</w:t>
            </w:r>
          </w:p>
        </w:tc>
        <w:tc>
          <w:tcPr>
            <w:tcW w:w="8505" w:type="dxa"/>
            <w:gridSpan w:val="4"/>
            <w:tcBorders>
              <w:left w:val="single" w:sz="2" w:space="0" w:color="003366"/>
            </w:tcBorders>
            <w:shd w:val="clear" w:color="auto" w:fill="F2F2F2"/>
          </w:tcPr>
          <w:p w:rsidR="000144FF" w:rsidRPr="005362EA" w:rsidRDefault="00B96D8D" w:rsidP="00AF7800">
            <w:pPr>
              <w:pStyle w:val="CommentaryText"/>
              <w:tabs>
                <w:tab w:val="left" w:pos="3306"/>
              </w:tabs>
              <w:rPr>
                <w:rFonts w:cs="Calibri"/>
              </w:rPr>
            </w:pPr>
            <w:r w:rsidRPr="00CF7E1B">
              <w:rPr>
                <w:rFonts w:cs="Calibri"/>
                <w:szCs w:val="20"/>
              </w:rPr>
              <w:t>Agencies</w:t>
            </w:r>
            <w:r w:rsidRPr="00CF7E1B">
              <w:rPr>
                <w:rFonts w:cs="Calibri"/>
              </w:rPr>
              <w:t xml:space="preserve"> </w:t>
            </w:r>
            <w:r w:rsidR="000144FF" w:rsidRPr="00CF7E1B">
              <w:rPr>
                <w:rFonts w:cs="Calibri"/>
              </w:rPr>
              <w:t xml:space="preserve">must provide in their financial </w:t>
            </w:r>
            <w:r w:rsidR="006A3F47" w:rsidRPr="00CF7E1B">
              <w:rPr>
                <w:rFonts w:cs="Calibri"/>
              </w:rPr>
              <w:t>statements</w:t>
            </w:r>
            <w:r w:rsidR="000144FF" w:rsidRPr="00CF7E1B">
              <w:rPr>
                <w:rFonts w:cs="Calibri"/>
              </w:rPr>
              <w:t xml:space="preserve"> a reconciliation of the opening and closing balance of accumulated funds and each reserve, identifying the nature and amount of any changes.  </w:t>
            </w:r>
            <w:r w:rsidR="00C210D6" w:rsidRPr="00CF7E1B">
              <w:rPr>
                <w:rFonts w:cs="Calibri"/>
              </w:rPr>
              <w:t>Most of this reconciliation now appears in the Statement of Changes in Equity.  However, where agencies feel that greater detail should be provided a more detailed reconciliation should be presented in the Equity note.</w:t>
            </w:r>
          </w:p>
        </w:tc>
      </w:tr>
      <w:tr w:rsidR="000144FF" w:rsidRPr="00CF7E1B" w:rsidTr="00C03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559" w:type="dxa"/>
            <w:tcBorders>
              <w:left w:val="single" w:sz="2" w:space="0" w:color="003366"/>
              <w:right w:val="single" w:sz="2" w:space="0" w:color="003366"/>
            </w:tcBorders>
          </w:tcPr>
          <w:p w:rsidR="000144FF" w:rsidRPr="00277E8C" w:rsidRDefault="000144FF">
            <w:pPr>
              <w:pStyle w:val="TableReference"/>
              <w:tabs>
                <w:tab w:val="left" w:pos="3306"/>
              </w:tabs>
              <w:spacing w:before="60"/>
              <w:rPr>
                <w:rFonts w:cs="Calibri"/>
                <w:color w:val="auto"/>
                <w:sz w:val="16"/>
                <w:szCs w:val="16"/>
              </w:rPr>
            </w:pPr>
            <w:r w:rsidRPr="00277E8C">
              <w:rPr>
                <w:rFonts w:cs="Calibri"/>
                <w:color w:val="auto"/>
                <w:sz w:val="16"/>
                <w:szCs w:val="16"/>
              </w:rPr>
              <w:t>AASB 101</w:t>
            </w:r>
            <w:r w:rsidR="00D65811" w:rsidRPr="00277E8C">
              <w:rPr>
                <w:rFonts w:cs="Calibri"/>
                <w:color w:val="auto"/>
                <w:sz w:val="16"/>
                <w:szCs w:val="16"/>
              </w:rPr>
              <w:t>.</w:t>
            </w:r>
            <w:r w:rsidRPr="00277E8C">
              <w:rPr>
                <w:rFonts w:cs="Calibri"/>
                <w:color w:val="auto"/>
                <w:sz w:val="16"/>
                <w:szCs w:val="16"/>
              </w:rPr>
              <w:t>7</w:t>
            </w:r>
            <w:r w:rsidR="006405BF" w:rsidRPr="00277E8C">
              <w:rPr>
                <w:rFonts w:cs="Calibri"/>
                <w:color w:val="auto"/>
                <w:sz w:val="16"/>
                <w:szCs w:val="16"/>
              </w:rPr>
              <w:t>9</w:t>
            </w:r>
            <w:r w:rsidR="00D001B7" w:rsidRPr="00277E8C">
              <w:rPr>
                <w:rFonts w:cs="Calibri"/>
                <w:color w:val="auto"/>
                <w:sz w:val="16"/>
                <w:szCs w:val="16"/>
              </w:rPr>
              <w:t>(</w:t>
            </w:r>
            <w:r w:rsidRPr="00277E8C">
              <w:rPr>
                <w:rFonts w:cs="Calibri"/>
                <w:color w:val="auto"/>
                <w:sz w:val="16"/>
                <w:szCs w:val="16"/>
              </w:rPr>
              <w:t>b)</w:t>
            </w:r>
          </w:p>
        </w:tc>
        <w:tc>
          <w:tcPr>
            <w:tcW w:w="8505" w:type="dxa"/>
            <w:gridSpan w:val="4"/>
            <w:tcBorders>
              <w:left w:val="single" w:sz="2" w:space="0" w:color="003366"/>
            </w:tcBorders>
            <w:shd w:val="clear" w:color="auto" w:fill="F2F2F2"/>
          </w:tcPr>
          <w:p w:rsidR="000144FF" w:rsidRPr="00CF7E1B" w:rsidRDefault="000144FF">
            <w:pPr>
              <w:pStyle w:val="CommentaryText"/>
              <w:tabs>
                <w:tab w:val="left" w:pos="3306"/>
              </w:tabs>
              <w:rPr>
                <w:rFonts w:cs="Calibri"/>
              </w:rPr>
            </w:pPr>
            <w:r w:rsidRPr="00CF7E1B">
              <w:rPr>
                <w:rFonts w:cs="Calibri"/>
              </w:rPr>
              <w:t>A description of the nature and purpose of the reserves must be disclosed along with any restrictions on their distribution or any other important characteristics of the reserves.  Note that the Model</w:t>
            </w:r>
            <w:r w:rsidR="00FD4B5D" w:rsidRPr="00CF7E1B">
              <w:rPr>
                <w:rFonts w:cs="Calibri"/>
              </w:rPr>
              <w:t>s</w:t>
            </w:r>
            <w:r w:rsidRPr="00CF7E1B">
              <w:rPr>
                <w:rFonts w:cs="Calibri"/>
              </w:rPr>
              <w:t xml:space="preserve"> do not include </w:t>
            </w:r>
            <w:r w:rsidR="00E42C06" w:rsidRPr="00CF7E1B">
              <w:rPr>
                <w:rFonts w:cs="Calibri"/>
              </w:rPr>
              <w:t xml:space="preserve">a description of the nature of </w:t>
            </w:r>
            <w:r w:rsidR="00E42C06" w:rsidRPr="00CF7E1B">
              <w:rPr>
                <w:rFonts w:cs="Calibri"/>
                <w:i/>
              </w:rPr>
              <w:t xml:space="preserve">Other Reserves </w:t>
            </w:r>
            <w:r w:rsidRPr="00CF7E1B">
              <w:rPr>
                <w:rFonts w:cs="Calibri"/>
              </w:rPr>
              <w:t xml:space="preserve">as the reason for creating it will be rare and specific to each </w:t>
            </w:r>
            <w:r w:rsidR="00FD1E41" w:rsidRPr="00CF7E1B">
              <w:rPr>
                <w:rFonts w:cs="Calibri"/>
              </w:rPr>
              <w:t>a</w:t>
            </w:r>
            <w:r w:rsidR="00B96D8D" w:rsidRPr="00CF7E1B">
              <w:rPr>
                <w:rFonts w:cs="Calibri"/>
              </w:rPr>
              <w:t>gency</w:t>
            </w:r>
            <w:r w:rsidRPr="00CF7E1B">
              <w:rPr>
                <w:rFonts w:cs="Calibri"/>
              </w:rPr>
              <w:t xml:space="preserve">.  </w:t>
            </w:r>
            <w:r w:rsidR="00B96D8D" w:rsidRPr="00CF7E1B">
              <w:rPr>
                <w:rFonts w:cs="Calibri"/>
                <w:szCs w:val="20"/>
              </w:rPr>
              <w:t>Agencies</w:t>
            </w:r>
            <w:r w:rsidR="00B96D8D" w:rsidRPr="00CF7E1B">
              <w:rPr>
                <w:rFonts w:cs="Calibri"/>
              </w:rPr>
              <w:t xml:space="preserve"> </w:t>
            </w:r>
            <w:r w:rsidRPr="00CF7E1B">
              <w:rPr>
                <w:rFonts w:cs="Calibri"/>
              </w:rPr>
              <w:t xml:space="preserve">are required to provide a description </w:t>
            </w:r>
            <w:r w:rsidR="00023A4A" w:rsidRPr="00CF7E1B">
              <w:rPr>
                <w:rFonts w:cs="Calibri"/>
              </w:rPr>
              <w:t>of the nature and purpose of any</w:t>
            </w:r>
            <w:r w:rsidR="00E42C06" w:rsidRPr="00CF7E1B">
              <w:rPr>
                <w:rFonts w:cs="Calibri"/>
              </w:rPr>
              <w:t xml:space="preserve"> </w:t>
            </w:r>
            <w:r w:rsidR="00E42C06" w:rsidRPr="00CF7E1B">
              <w:rPr>
                <w:rFonts w:cs="Calibri"/>
                <w:i/>
              </w:rPr>
              <w:t>Other Reserves</w:t>
            </w:r>
            <w:r w:rsidRPr="00CF7E1B">
              <w:rPr>
                <w:rFonts w:cs="Calibri"/>
              </w:rPr>
              <w:t>.</w:t>
            </w:r>
          </w:p>
        </w:tc>
      </w:tr>
      <w:tr w:rsidR="000144FF" w:rsidRPr="00CF7E1B" w:rsidTr="00C03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559" w:type="dxa"/>
            <w:tcBorders>
              <w:left w:val="single" w:sz="2" w:space="0" w:color="003366"/>
              <w:right w:val="single" w:sz="2" w:space="0" w:color="003366"/>
            </w:tcBorders>
          </w:tcPr>
          <w:p w:rsidR="000144FF" w:rsidRPr="00277E8C" w:rsidRDefault="000144FF">
            <w:pPr>
              <w:pStyle w:val="TableReference"/>
              <w:tabs>
                <w:tab w:val="left" w:pos="3306"/>
              </w:tabs>
              <w:spacing w:before="60"/>
              <w:rPr>
                <w:rFonts w:cs="Calibri"/>
                <w:color w:val="auto"/>
                <w:sz w:val="16"/>
                <w:szCs w:val="16"/>
              </w:rPr>
            </w:pPr>
            <w:r w:rsidRPr="00277E8C">
              <w:rPr>
                <w:rFonts w:cs="Calibri"/>
                <w:color w:val="auto"/>
                <w:sz w:val="16"/>
                <w:szCs w:val="16"/>
              </w:rPr>
              <w:t>AASB 116</w:t>
            </w:r>
            <w:r w:rsidR="00D65811" w:rsidRPr="00277E8C">
              <w:rPr>
                <w:rFonts w:cs="Calibri"/>
                <w:color w:val="auto"/>
                <w:sz w:val="16"/>
                <w:szCs w:val="16"/>
              </w:rPr>
              <w:t>.</w:t>
            </w:r>
            <w:r w:rsidRPr="00277E8C">
              <w:rPr>
                <w:rFonts w:cs="Calibri"/>
                <w:color w:val="auto"/>
                <w:sz w:val="16"/>
                <w:szCs w:val="16"/>
              </w:rPr>
              <w:t xml:space="preserve">39 &amp; 40 </w:t>
            </w:r>
            <w:r w:rsidR="004772DE" w:rsidRPr="00277E8C">
              <w:rPr>
                <w:rFonts w:cs="Calibri"/>
                <w:color w:val="auto"/>
                <w:sz w:val="16"/>
                <w:szCs w:val="16"/>
              </w:rPr>
              <w:br/>
            </w:r>
            <w:r w:rsidRPr="00277E8C">
              <w:rPr>
                <w:rFonts w:cs="Calibri"/>
                <w:color w:val="auto"/>
                <w:sz w:val="16"/>
                <w:szCs w:val="16"/>
              </w:rPr>
              <w:t>AASB 116</w:t>
            </w:r>
            <w:r w:rsidR="00D65811" w:rsidRPr="00277E8C">
              <w:rPr>
                <w:rFonts w:cs="Calibri"/>
                <w:color w:val="auto"/>
                <w:sz w:val="16"/>
                <w:szCs w:val="16"/>
              </w:rPr>
              <w:t>.</w:t>
            </w:r>
            <w:r w:rsidRPr="00277E8C">
              <w:rPr>
                <w:rFonts w:cs="Calibri"/>
                <w:color w:val="auto"/>
                <w:sz w:val="16"/>
                <w:szCs w:val="16"/>
              </w:rPr>
              <w:t>Aus 39.1</w:t>
            </w:r>
          </w:p>
          <w:p w:rsidR="000144FF" w:rsidRPr="00277E8C" w:rsidRDefault="000144FF">
            <w:pPr>
              <w:pStyle w:val="TableReference"/>
              <w:tabs>
                <w:tab w:val="left" w:pos="3306"/>
              </w:tabs>
              <w:rPr>
                <w:rFonts w:cs="Calibri"/>
                <w:color w:val="auto"/>
                <w:sz w:val="16"/>
                <w:szCs w:val="16"/>
              </w:rPr>
            </w:pPr>
            <w:r w:rsidRPr="00277E8C">
              <w:rPr>
                <w:rFonts w:cs="Calibri"/>
                <w:color w:val="auto"/>
                <w:sz w:val="16"/>
                <w:szCs w:val="16"/>
              </w:rPr>
              <w:t>AASB 116</w:t>
            </w:r>
            <w:r w:rsidR="00D65811" w:rsidRPr="00277E8C">
              <w:rPr>
                <w:rFonts w:cs="Calibri"/>
                <w:color w:val="auto"/>
                <w:sz w:val="16"/>
                <w:szCs w:val="16"/>
              </w:rPr>
              <w:t>.</w:t>
            </w:r>
            <w:r w:rsidRPr="00277E8C">
              <w:rPr>
                <w:rFonts w:cs="Calibri"/>
                <w:color w:val="auto"/>
                <w:sz w:val="16"/>
                <w:szCs w:val="16"/>
              </w:rPr>
              <w:t>Aus 40.1</w:t>
            </w:r>
          </w:p>
        </w:tc>
        <w:tc>
          <w:tcPr>
            <w:tcW w:w="8505" w:type="dxa"/>
            <w:gridSpan w:val="4"/>
            <w:tcBorders>
              <w:left w:val="single" w:sz="2" w:space="0" w:color="003366"/>
            </w:tcBorders>
            <w:shd w:val="clear" w:color="auto" w:fill="F2F2F2"/>
          </w:tcPr>
          <w:p w:rsidR="000144FF" w:rsidRPr="00CF7E1B" w:rsidRDefault="000144FF">
            <w:pPr>
              <w:pStyle w:val="CommentaryText"/>
              <w:tabs>
                <w:tab w:val="left" w:pos="3306"/>
              </w:tabs>
              <w:rPr>
                <w:rFonts w:cs="Calibri"/>
              </w:rPr>
            </w:pPr>
            <w:r w:rsidRPr="00CF7E1B">
              <w:rPr>
                <w:rFonts w:cs="Calibri"/>
              </w:rPr>
              <w:t xml:space="preserve">AASB 116 </w:t>
            </w:r>
            <w:r w:rsidR="008D010E" w:rsidRPr="00CF7E1B">
              <w:rPr>
                <w:rFonts w:cs="Calibri"/>
                <w:i/>
              </w:rPr>
              <w:t xml:space="preserve">Property, Plant </w:t>
            </w:r>
            <w:r w:rsidR="00E42C06" w:rsidRPr="00CF7E1B">
              <w:rPr>
                <w:rFonts w:cs="Calibri"/>
                <w:i/>
              </w:rPr>
              <w:t>and</w:t>
            </w:r>
            <w:r w:rsidR="008D010E" w:rsidRPr="00CF7E1B">
              <w:rPr>
                <w:rFonts w:cs="Calibri"/>
                <w:i/>
              </w:rPr>
              <w:t xml:space="preserve"> Equipment </w:t>
            </w:r>
            <w:r w:rsidRPr="00CF7E1B">
              <w:rPr>
                <w:rFonts w:cs="Calibri"/>
              </w:rPr>
              <w:t xml:space="preserve">requires an increase or decrease in the carrying amount of an asset due to a revaluation, </w:t>
            </w:r>
            <w:r w:rsidR="00FA6B97" w:rsidRPr="00CF7E1B">
              <w:rPr>
                <w:rFonts w:cs="Calibri"/>
              </w:rPr>
              <w:t xml:space="preserve">to </w:t>
            </w:r>
            <w:r w:rsidRPr="00CF7E1B">
              <w:rPr>
                <w:rFonts w:cs="Calibri"/>
              </w:rPr>
              <w:t xml:space="preserve">be shown </w:t>
            </w:r>
            <w:r w:rsidR="00284B31" w:rsidRPr="00CF7E1B">
              <w:rPr>
                <w:rFonts w:cs="Calibri"/>
              </w:rPr>
              <w:t xml:space="preserve">in other comprehensive income and accumulated </w:t>
            </w:r>
            <w:r w:rsidRPr="00CF7E1B">
              <w:rPr>
                <w:rFonts w:cs="Calibri"/>
              </w:rPr>
              <w:t xml:space="preserve">in equity under the heading of Revaluation </w:t>
            </w:r>
            <w:r w:rsidR="00C210D6" w:rsidRPr="00CF7E1B">
              <w:rPr>
                <w:rFonts w:cs="Calibri"/>
              </w:rPr>
              <w:t>Surplus</w:t>
            </w:r>
            <w:r w:rsidRPr="00CF7E1B">
              <w:rPr>
                <w:rFonts w:cs="Calibri"/>
              </w:rPr>
              <w:t xml:space="preserve">.  An increase in the carrying amount shall be credited to </w:t>
            </w:r>
            <w:r w:rsidR="00284B31" w:rsidRPr="00CF7E1B">
              <w:rPr>
                <w:rFonts w:cs="Calibri"/>
              </w:rPr>
              <w:t>other comprehensive income</w:t>
            </w:r>
            <w:r w:rsidRPr="00CF7E1B">
              <w:rPr>
                <w:rFonts w:cs="Calibri"/>
              </w:rPr>
              <w:t xml:space="preserve">, while a decrease will be debited to </w:t>
            </w:r>
            <w:r w:rsidR="00284B31" w:rsidRPr="00CF7E1B">
              <w:rPr>
                <w:rFonts w:cs="Calibri"/>
              </w:rPr>
              <w:t>other comprehensive income</w:t>
            </w:r>
            <w:r w:rsidRPr="00CF7E1B">
              <w:rPr>
                <w:rFonts w:cs="Calibri"/>
              </w:rPr>
              <w:t xml:space="preserve">.  Note, however, that where a class of assets initially decreases in value this decrement is expensed.  Further, where there is a subsequent increase to this class the increase (to the extent of the previous expense) is recognised as revenue.  </w:t>
            </w:r>
          </w:p>
        </w:tc>
      </w:tr>
      <w:tr w:rsidR="000144FF" w:rsidRPr="00CF7E1B" w:rsidTr="00C03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559" w:type="dxa"/>
            <w:tcBorders>
              <w:left w:val="single" w:sz="2" w:space="0" w:color="003366"/>
              <w:right w:val="single" w:sz="2" w:space="0" w:color="003366"/>
            </w:tcBorders>
          </w:tcPr>
          <w:p w:rsidR="000144FF" w:rsidRPr="00277E8C" w:rsidRDefault="000144FF">
            <w:pPr>
              <w:pStyle w:val="TableReference"/>
              <w:tabs>
                <w:tab w:val="left" w:pos="3306"/>
              </w:tabs>
              <w:spacing w:before="60"/>
              <w:rPr>
                <w:rFonts w:cs="Calibri"/>
                <w:color w:val="auto"/>
                <w:sz w:val="16"/>
                <w:szCs w:val="16"/>
              </w:rPr>
            </w:pPr>
            <w:r w:rsidRPr="00277E8C">
              <w:rPr>
                <w:rFonts w:cs="Calibri"/>
                <w:color w:val="auto"/>
                <w:sz w:val="16"/>
                <w:szCs w:val="16"/>
              </w:rPr>
              <w:t>AASB 116</w:t>
            </w:r>
            <w:r w:rsidR="00D65811" w:rsidRPr="00277E8C">
              <w:rPr>
                <w:rFonts w:cs="Calibri"/>
                <w:color w:val="auto"/>
                <w:sz w:val="16"/>
                <w:szCs w:val="16"/>
              </w:rPr>
              <w:t>.</w:t>
            </w:r>
            <w:r w:rsidRPr="00277E8C">
              <w:rPr>
                <w:rFonts w:cs="Calibri"/>
                <w:color w:val="auto"/>
                <w:sz w:val="16"/>
                <w:szCs w:val="16"/>
              </w:rPr>
              <w:t>Aus 40.2</w:t>
            </w:r>
          </w:p>
        </w:tc>
        <w:tc>
          <w:tcPr>
            <w:tcW w:w="8505" w:type="dxa"/>
            <w:gridSpan w:val="4"/>
            <w:tcBorders>
              <w:left w:val="single" w:sz="2" w:space="0" w:color="003366"/>
            </w:tcBorders>
            <w:shd w:val="clear" w:color="auto" w:fill="F2F2F2"/>
          </w:tcPr>
          <w:p w:rsidR="000144FF" w:rsidRPr="00CF7E1B" w:rsidRDefault="000144FF">
            <w:pPr>
              <w:pStyle w:val="CommentaryText"/>
              <w:tabs>
                <w:tab w:val="left" w:pos="3306"/>
              </w:tabs>
              <w:rPr>
                <w:rFonts w:cs="Calibri"/>
              </w:rPr>
            </w:pPr>
            <w:r w:rsidRPr="00CF7E1B">
              <w:rPr>
                <w:rFonts w:cs="Calibri"/>
              </w:rPr>
              <w:t>AASB 116 requires revaluation increases and decreases to be offset against one another within a class of assets only.</w:t>
            </w:r>
          </w:p>
        </w:tc>
      </w:tr>
    </w:tbl>
    <w:p w:rsidR="002C6F4A" w:rsidRPr="00CF7E1B" w:rsidRDefault="002C6F4A" w:rsidP="002C6F4A">
      <w:pPr>
        <w:rPr>
          <w:rFonts w:cs="Calibri"/>
        </w:rPr>
      </w:pPr>
    </w:p>
    <w:p w:rsidR="002C6F4A" w:rsidRPr="00CF7E1B" w:rsidRDefault="002C6F4A" w:rsidP="002C6F4A">
      <w:pPr>
        <w:jc w:val="center"/>
        <w:rPr>
          <w:rFonts w:cs="Calibri"/>
        </w:rPr>
        <w:sectPr w:rsidR="002C6F4A" w:rsidRPr="00CF7E1B" w:rsidSect="005C3A52">
          <w:footnotePr>
            <w:numRestart w:val="eachPage"/>
          </w:footnotePr>
          <w:pgSz w:w="11907" w:h="16840" w:code="9"/>
          <w:pgMar w:top="567" w:right="680" w:bottom="567" w:left="680" w:header="720" w:footer="313" w:gutter="0"/>
          <w:cols w:space="720"/>
          <w:docGrid w:linePitch="326"/>
        </w:sectPr>
      </w:pPr>
    </w:p>
    <w:p w:rsidR="006C77B5" w:rsidRPr="00DF3F3A" w:rsidRDefault="006C77B5">
      <w:pPr>
        <w:rPr>
          <w:rFonts w:cs="Calibri"/>
          <w:strike/>
        </w:rPr>
      </w:pPr>
    </w:p>
    <w:tbl>
      <w:tblPr>
        <w:tblW w:w="0" w:type="auto"/>
        <w:tblInd w:w="281" w:type="dxa"/>
        <w:tblLook w:val="00A0" w:firstRow="1" w:lastRow="0" w:firstColumn="1" w:lastColumn="0" w:noHBand="0" w:noVBand="0"/>
      </w:tblPr>
      <w:tblGrid>
        <w:gridCol w:w="1276"/>
        <w:gridCol w:w="2659"/>
        <w:gridCol w:w="2371"/>
        <w:gridCol w:w="2308"/>
        <w:gridCol w:w="1308"/>
      </w:tblGrid>
      <w:tr w:rsidR="00516149" w:rsidRPr="00CF7E1B" w:rsidTr="00DB5C0E">
        <w:trPr>
          <w:trHeight w:val="431"/>
        </w:trPr>
        <w:tc>
          <w:tcPr>
            <w:tcW w:w="1276" w:type="dxa"/>
            <w:tcBorders>
              <w:top w:val="single" w:sz="4" w:space="0" w:color="auto"/>
              <w:left w:val="single" w:sz="2" w:space="0" w:color="003366"/>
              <w:bottom w:val="single" w:sz="4" w:space="0" w:color="auto"/>
              <w:right w:val="single" w:sz="2" w:space="0" w:color="003366"/>
            </w:tcBorders>
          </w:tcPr>
          <w:p w:rsidR="00516149" w:rsidRPr="00877D2B" w:rsidRDefault="00877D2B" w:rsidP="00F700E5">
            <w:pPr>
              <w:spacing w:before="240"/>
              <w:rPr>
                <w:rFonts w:cs="Calibri"/>
                <w:b/>
                <w:sz w:val="20"/>
                <w:szCs w:val="20"/>
              </w:rPr>
            </w:pPr>
            <w:bookmarkStart w:id="870" w:name="RestructAAO" w:colFirst="1" w:colLast="1"/>
            <w:r w:rsidRPr="00877D2B">
              <w:rPr>
                <w:rFonts w:cs="Calibri"/>
                <w:b/>
                <w:sz w:val="20"/>
                <w:szCs w:val="20"/>
              </w:rPr>
              <w:t>Reference</w:t>
            </w:r>
          </w:p>
        </w:tc>
        <w:tc>
          <w:tcPr>
            <w:tcW w:w="8646" w:type="dxa"/>
            <w:gridSpan w:val="4"/>
            <w:tcBorders>
              <w:top w:val="single" w:sz="4" w:space="0" w:color="auto"/>
              <w:left w:val="single" w:sz="2" w:space="0" w:color="003366"/>
              <w:bottom w:val="single" w:sz="4" w:space="0" w:color="auto"/>
            </w:tcBorders>
          </w:tcPr>
          <w:p w:rsidR="00516149" w:rsidRPr="00301C2A" w:rsidRDefault="00F700E5" w:rsidP="00F3793A">
            <w:pPr>
              <w:pStyle w:val="Heading1"/>
              <w:numPr>
                <w:ilvl w:val="0"/>
                <w:numId w:val="0"/>
              </w:numPr>
            </w:pPr>
            <w:bookmarkStart w:id="871" w:name="_Toc400627356"/>
            <w:bookmarkStart w:id="872" w:name="_Toc7524470"/>
            <w:r>
              <w:t>Note</w:t>
            </w:r>
            <w:r w:rsidR="0098345C" w:rsidRPr="00301C2A">
              <w:t xml:space="preserve"> </w:t>
            </w:r>
            <w:r w:rsidR="00FA56B4" w:rsidRPr="00F3793A">
              <w:rPr>
                <w:rFonts w:ascii="Arial Bold" w:hAnsi="Arial Bold"/>
              </w:rPr>
              <w:t>3</w:t>
            </w:r>
            <w:r w:rsidR="00016655" w:rsidRPr="00F3793A">
              <w:rPr>
                <w:rFonts w:ascii="Arial Bold" w:hAnsi="Arial Bold"/>
              </w:rPr>
              <w:t>8</w:t>
            </w:r>
            <w:r w:rsidR="0098345C" w:rsidRPr="00301C2A">
              <w:t>.</w:t>
            </w:r>
            <w:r>
              <w:t xml:space="preserve">  </w:t>
            </w:r>
            <w:r w:rsidR="0098345C" w:rsidRPr="00301C2A">
              <w:t>R</w:t>
            </w:r>
            <w:r w:rsidR="00B11FCA" w:rsidRPr="00301C2A">
              <w:t>estructure</w:t>
            </w:r>
            <w:r w:rsidR="0098345C" w:rsidRPr="00301C2A">
              <w:t xml:space="preserve"> </w:t>
            </w:r>
            <w:r w:rsidR="00B11FCA" w:rsidRPr="00301C2A">
              <w:t xml:space="preserve">of </w:t>
            </w:r>
            <w:r w:rsidR="0098345C" w:rsidRPr="00301C2A">
              <w:t>A</w:t>
            </w:r>
            <w:r w:rsidR="00B11FCA" w:rsidRPr="00301C2A">
              <w:t>dministrative</w:t>
            </w:r>
            <w:r w:rsidR="0098345C" w:rsidRPr="00301C2A">
              <w:t xml:space="preserve"> A</w:t>
            </w:r>
            <w:r w:rsidR="00B11FCA" w:rsidRPr="00301C2A">
              <w:t>rrangements</w:t>
            </w:r>
            <w:r w:rsidR="00B77CBD" w:rsidRPr="00301C2A">
              <w:t xml:space="preserve"> </w:t>
            </w:r>
            <w:r w:rsidR="00234822" w:rsidRPr="00301C2A">
              <w:rPr>
                <w:color w:val="17365D"/>
              </w:rPr>
              <w:t>[</w:t>
            </w:r>
            <w:r w:rsidR="004E43B2" w:rsidRPr="00301C2A">
              <w:t>Directorate</w:t>
            </w:r>
            <w:r w:rsidR="00234822" w:rsidRPr="00301C2A">
              <w:t xml:space="preserve">s </w:t>
            </w:r>
            <w:r w:rsidR="00234822" w:rsidRPr="00164947">
              <w:t>Only]</w:t>
            </w:r>
            <w:bookmarkEnd w:id="871"/>
            <w:bookmarkEnd w:id="872"/>
          </w:p>
        </w:tc>
      </w:tr>
      <w:bookmarkEnd w:id="870"/>
      <w:tr w:rsidR="00516149" w:rsidRPr="00CF7E1B" w:rsidTr="00DB5C0E">
        <w:tc>
          <w:tcPr>
            <w:tcW w:w="1276" w:type="dxa"/>
            <w:tcBorders>
              <w:top w:val="single" w:sz="4" w:space="0" w:color="auto"/>
              <w:left w:val="single" w:sz="2" w:space="0" w:color="003366"/>
              <w:right w:val="single" w:sz="2" w:space="0" w:color="003366"/>
            </w:tcBorders>
            <w:vAlign w:val="center"/>
          </w:tcPr>
          <w:p w:rsidR="00516149" w:rsidRPr="00877D2B" w:rsidRDefault="00C2563B" w:rsidP="00B44DA7">
            <w:pPr>
              <w:spacing w:before="240"/>
              <w:rPr>
                <w:rFonts w:cs="Calibri"/>
                <w:sz w:val="16"/>
              </w:rPr>
            </w:pPr>
            <w:r w:rsidRPr="00877D2B">
              <w:rPr>
                <w:rFonts w:cs="Calibri"/>
                <w:sz w:val="16"/>
              </w:rPr>
              <w:t>AASB 1004</w:t>
            </w:r>
            <w:r w:rsidR="00D65811" w:rsidRPr="00877D2B">
              <w:rPr>
                <w:rFonts w:cs="Calibri"/>
                <w:sz w:val="16"/>
              </w:rPr>
              <w:t>.</w:t>
            </w:r>
            <w:r w:rsidRPr="00877D2B">
              <w:rPr>
                <w:rFonts w:cs="Calibri"/>
                <w:sz w:val="16"/>
              </w:rPr>
              <w:t>57</w:t>
            </w:r>
          </w:p>
        </w:tc>
        <w:tc>
          <w:tcPr>
            <w:tcW w:w="8646" w:type="dxa"/>
            <w:gridSpan w:val="4"/>
            <w:tcBorders>
              <w:top w:val="single" w:sz="4" w:space="0" w:color="auto"/>
              <w:left w:val="single" w:sz="2" w:space="0" w:color="003366"/>
            </w:tcBorders>
            <w:vAlign w:val="center"/>
          </w:tcPr>
          <w:p w:rsidR="00516149" w:rsidRPr="00301C2A" w:rsidRDefault="005C7646" w:rsidP="00DA5B5A">
            <w:pPr>
              <w:pStyle w:val="TableText"/>
              <w:spacing w:before="240"/>
              <w:rPr>
                <w:rFonts w:cs="Calibri"/>
                <w:b/>
              </w:rPr>
            </w:pPr>
            <w:r w:rsidRPr="00301C2A">
              <w:rPr>
                <w:rFonts w:cs="Calibri"/>
                <w:b/>
              </w:rPr>
              <w:t>Restructures of Administrative Arrangements</w:t>
            </w:r>
            <w:r w:rsidR="006376DE" w:rsidRPr="00301C2A">
              <w:rPr>
                <w:rFonts w:cs="Calibri"/>
                <w:b/>
              </w:rPr>
              <w:t xml:space="preserve"> </w:t>
            </w:r>
            <w:r w:rsidR="00AF12F5">
              <w:rPr>
                <w:rFonts w:cs="Calibri"/>
                <w:b/>
              </w:rPr>
              <w:t>201</w:t>
            </w:r>
            <w:r w:rsidR="00DA5B5A">
              <w:rPr>
                <w:rFonts w:cs="Calibri"/>
                <w:b/>
              </w:rPr>
              <w:t>8</w:t>
            </w:r>
            <w:r w:rsidR="00AF12F5">
              <w:rPr>
                <w:rFonts w:cs="Calibri"/>
                <w:b/>
              </w:rPr>
              <w:t>-1</w:t>
            </w:r>
            <w:r w:rsidR="00DA5B5A">
              <w:rPr>
                <w:rFonts w:cs="Calibri"/>
                <w:b/>
              </w:rPr>
              <w:t>9</w:t>
            </w:r>
          </w:p>
        </w:tc>
      </w:tr>
      <w:tr w:rsidR="00516149" w:rsidRPr="00CF7E1B" w:rsidTr="00DB5C0E">
        <w:trPr>
          <w:trHeight w:val="2316"/>
        </w:trPr>
        <w:tc>
          <w:tcPr>
            <w:tcW w:w="1276" w:type="dxa"/>
            <w:tcBorders>
              <w:left w:val="single" w:sz="2" w:space="0" w:color="003366"/>
              <w:right w:val="single" w:sz="2" w:space="0" w:color="003366"/>
            </w:tcBorders>
          </w:tcPr>
          <w:p w:rsidR="00516149" w:rsidRPr="00877D2B" w:rsidRDefault="00516149" w:rsidP="00B44DA7">
            <w:pPr>
              <w:pStyle w:val="TableReference"/>
              <w:tabs>
                <w:tab w:val="left" w:pos="3306"/>
              </w:tabs>
              <w:spacing w:before="240"/>
              <w:rPr>
                <w:rFonts w:cs="Calibri"/>
                <w:color w:val="auto"/>
                <w:sz w:val="16"/>
                <w:szCs w:val="16"/>
              </w:rPr>
            </w:pPr>
          </w:p>
        </w:tc>
        <w:tc>
          <w:tcPr>
            <w:tcW w:w="8646" w:type="dxa"/>
            <w:gridSpan w:val="4"/>
            <w:tcBorders>
              <w:left w:val="single" w:sz="2" w:space="0" w:color="003366"/>
            </w:tcBorders>
          </w:tcPr>
          <w:p w:rsidR="00C2563B" w:rsidRPr="00301C2A" w:rsidRDefault="00C2563B" w:rsidP="00301C2A">
            <w:pPr>
              <w:pStyle w:val="TableText"/>
              <w:tabs>
                <w:tab w:val="left" w:pos="3306"/>
              </w:tabs>
              <w:spacing w:before="60" w:after="60"/>
              <w:jc w:val="both"/>
              <w:rPr>
                <w:rFonts w:cs="Calibri"/>
                <w:bCs/>
              </w:rPr>
            </w:pPr>
            <w:r w:rsidRPr="00301C2A">
              <w:rPr>
                <w:rFonts w:cs="Calibri"/>
              </w:rPr>
              <w:t xml:space="preserve">On 7 January </w:t>
            </w:r>
            <w:r w:rsidR="00B502B7">
              <w:rPr>
                <w:rFonts w:cs="Calibri"/>
              </w:rPr>
              <w:t>2019</w:t>
            </w:r>
            <w:r w:rsidR="00BB1A8A" w:rsidRPr="00301C2A">
              <w:rPr>
                <w:rFonts w:cs="Calibri"/>
              </w:rPr>
              <w:t>,</w:t>
            </w:r>
            <w:r w:rsidRPr="00301C2A">
              <w:rPr>
                <w:rFonts w:cs="Calibri"/>
              </w:rPr>
              <w:t xml:space="preserve"> a restructuring of administrative arrangements occurred between ‘Example </w:t>
            </w:r>
            <w:r w:rsidR="00B96D8D" w:rsidRPr="00301C2A">
              <w:rPr>
                <w:rFonts w:cs="Calibri"/>
              </w:rPr>
              <w:t>Agency</w:t>
            </w:r>
            <w:r w:rsidRPr="00301C2A">
              <w:rPr>
                <w:rFonts w:cs="Calibri"/>
              </w:rPr>
              <w:t xml:space="preserve">’ and ABC </w:t>
            </w:r>
            <w:r w:rsidR="004E43B2" w:rsidRPr="00301C2A">
              <w:rPr>
                <w:rFonts w:cs="Calibri"/>
              </w:rPr>
              <w:t>Directorate</w:t>
            </w:r>
            <w:r w:rsidRPr="00301C2A">
              <w:rPr>
                <w:rFonts w:cs="Calibri"/>
              </w:rPr>
              <w:t xml:space="preserve"> involving a Heritage and Environment division.  The heritage function is responsible for the development of heritage policy as well as the maintenance of a number of large heritage assets.  The 180 employees and the heritage assets attached to this function were transferred to ‘Example </w:t>
            </w:r>
            <w:r w:rsidR="00B96D8D" w:rsidRPr="00301C2A">
              <w:rPr>
                <w:rFonts w:cs="Calibri"/>
              </w:rPr>
              <w:t>Agency</w:t>
            </w:r>
            <w:r w:rsidRPr="00301C2A">
              <w:rPr>
                <w:rFonts w:cs="Calibri"/>
              </w:rPr>
              <w:t>’ as part of this restructuring of administrative arrangements.</w:t>
            </w:r>
            <w:r w:rsidR="001D5872" w:rsidRPr="00301C2A">
              <w:rPr>
                <w:rFonts w:cs="Calibri"/>
              </w:rPr>
              <w:t xml:space="preserve">  </w:t>
            </w:r>
            <w:r w:rsidRPr="00301C2A">
              <w:rPr>
                <w:rFonts w:cs="Calibri"/>
              </w:rPr>
              <w:t xml:space="preserve">The environment function is responsible for the development of policy frameworks and providing advice on the management and protection of the environment.  It also administers a small grants program for organisations operating in an environmentally friendly manner.  The transfer of this function mainly involved the transfer of 90 staff to ‘Example </w:t>
            </w:r>
            <w:r w:rsidR="00B96D8D" w:rsidRPr="00301C2A">
              <w:rPr>
                <w:rFonts w:cs="Calibri"/>
              </w:rPr>
              <w:t>Agency</w:t>
            </w:r>
            <w:r w:rsidRPr="00301C2A">
              <w:rPr>
                <w:rFonts w:cs="Calibri"/>
              </w:rPr>
              <w:t>’.</w:t>
            </w:r>
          </w:p>
          <w:p w:rsidR="00516149" w:rsidRPr="00301C2A" w:rsidRDefault="00C2563B" w:rsidP="00301C2A">
            <w:pPr>
              <w:pStyle w:val="TableText"/>
              <w:tabs>
                <w:tab w:val="left" w:pos="576"/>
                <w:tab w:val="left" w:pos="975"/>
              </w:tabs>
              <w:spacing w:before="0" w:after="120"/>
              <w:ind w:left="6"/>
              <w:jc w:val="both"/>
              <w:rPr>
                <w:rFonts w:cs="Calibri"/>
              </w:rPr>
            </w:pPr>
            <w:r w:rsidRPr="00301C2A">
              <w:rPr>
                <w:rFonts w:cs="Calibri"/>
                <w:bCs/>
              </w:rPr>
              <w:t xml:space="preserve">The land and building which the Heritage and Environment division staff are located in was also transferred to ‘Example </w:t>
            </w:r>
            <w:r w:rsidR="00B96D8D" w:rsidRPr="00301C2A">
              <w:rPr>
                <w:rFonts w:cs="Calibri"/>
                <w:bCs/>
              </w:rPr>
              <w:t>Agency</w:t>
            </w:r>
            <w:r w:rsidRPr="00301C2A">
              <w:rPr>
                <w:rFonts w:cs="Calibri"/>
                <w:bCs/>
              </w:rPr>
              <w:t>’</w:t>
            </w:r>
            <w:r w:rsidR="001D5872" w:rsidRPr="00301C2A">
              <w:rPr>
                <w:rFonts w:cs="Calibri"/>
                <w:bCs/>
              </w:rPr>
              <w:t>.</w:t>
            </w:r>
          </w:p>
        </w:tc>
      </w:tr>
      <w:tr w:rsidR="00516149" w:rsidRPr="00CF7E1B" w:rsidTr="00DB5C0E">
        <w:trPr>
          <w:trHeight w:val="119"/>
        </w:trPr>
        <w:tc>
          <w:tcPr>
            <w:tcW w:w="1276" w:type="dxa"/>
            <w:tcBorders>
              <w:left w:val="single" w:sz="2" w:space="0" w:color="003366"/>
              <w:right w:val="single" w:sz="2" w:space="0" w:color="003366"/>
            </w:tcBorders>
          </w:tcPr>
          <w:p w:rsidR="00516149" w:rsidRPr="00877D2B" w:rsidRDefault="00516149" w:rsidP="002C6F4A">
            <w:pPr>
              <w:rPr>
                <w:rFonts w:cs="Calibri"/>
                <w:sz w:val="16"/>
              </w:rPr>
            </w:pPr>
          </w:p>
        </w:tc>
        <w:tc>
          <w:tcPr>
            <w:tcW w:w="8646" w:type="dxa"/>
            <w:gridSpan w:val="4"/>
            <w:tcBorders>
              <w:left w:val="single" w:sz="2" w:space="0" w:color="003366"/>
            </w:tcBorders>
          </w:tcPr>
          <w:p w:rsidR="00516149" w:rsidRPr="00301C2A" w:rsidRDefault="00516149" w:rsidP="00301C2A">
            <w:pPr>
              <w:jc w:val="both"/>
              <w:rPr>
                <w:rFonts w:cs="Calibri"/>
                <w:sz w:val="18"/>
                <w:szCs w:val="18"/>
              </w:rPr>
            </w:pPr>
          </w:p>
        </w:tc>
      </w:tr>
      <w:tr w:rsidR="00516149" w:rsidRPr="00CF7E1B" w:rsidTr="00DB5C0E">
        <w:trPr>
          <w:trHeight w:val="255"/>
        </w:trPr>
        <w:tc>
          <w:tcPr>
            <w:tcW w:w="1276" w:type="dxa"/>
            <w:tcBorders>
              <w:left w:val="single" w:sz="2" w:space="0" w:color="003366"/>
              <w:right w:val="single" w:sz="2" w:space="0" w:color="003366"/>
            </w:tcBorders>
            <w:vAlign w:val="center"/>
          </w:tcPr>
          <w:p w:rsidR="00516149" w:rsidRPr="00877D2B" w:rsidRDefault="00516149" w:rsidP="002C6F4A">
            <w:pPr>
              <w:rPr>
                <w:rFonts w:cs="Calibri"/>
                <w:sz w:val="16"/>
              </w:rPr>
            </w:pPr>
          </w:p>
        </w:tc>
        <w:tc>
          <w:tcPr>
            <w:tcW w:w="8646" w:type="dxa"/>
            <w:gridSpan w:val="4"/>
            <w:tcBorders>
              <w:left w:val="single" w:sz="2" w:space="0" w:color="003366"/>
            </w:tcBorders>
            <w:vAlign w:val="center"/>
          </w:tcPr>
          <w:p w:rsidR="00516149" w:rsidRPr="00301C2A" w:rsidRDefault="000F7396" w:rsidP="00301C2A">
            <w:pPr>
              <w:spacing w:before="60" w:after="60"/>
              <w:jc w:val="both"/>
              <w:rPr>
                <w:rFonts w:cs="Calibri"/>
                <w:sz w:val="18"/>
                <w:szCs w:val="18"/>
              </w:rPr>
            </w:pPr>
            <w:r w:rsidRPr="00301C2A">
              <w:rPr>
                <w:rFonts w:cs="Calibri"/>
                <w:b/>
                <w:bCs/>
                <w:sz w:val="18"/>
                <w:szCs w:val="18"/>
              </w:rPr>
              <w:t>Income and Expenses</w:t>
            </w:r>
          </w:p>
        </w:tc>
      </w:tr>
      <w:tr w:rsidR="00516149" w:rsidRPr="00CF7E1B" w:rsidTr="00DB5C0E">
        <w:trPr>
          <w:trHeight w:val="831"/>
        </w:trPr>
        <w:tc>
          <w:tcPr>
            <w:tcW w:w="1276" w:type="dxa"/>
            <w:tcBorders>
              <w:left w:val="single" w:sz="2" w:space="0" w:color="003366"/>
              <w:right w:val="single" w:sz="2" w:space="0" w:color="003366"/>
            </w:tcBorders>
          </w:tcPr>
          <w:p w:rsidR="00516149" w:rsidRPr="00877D2B" w:rsidRDefault="00516149" w:rsidP="002C6F4A">
            <w:pPr>
              <w:rPr>
                <w:rFonts w:cs="Calibri"/>
                <w:sz w:val="16"/>
              </w:rPr>
            </w:pPr>
          </w:p>
        </w:tc>
        <w:tc>
          <w:tcPr>
            <w:tcW w:w="8646" w:type="dxa"/>
            <w:gridSpan w:val="4"/>
            <w:tcBorders>
              <w:left w:val="single" w:sz="2" w:space="0" w:color="003366"/>
            </w:tcBorders>
          </w:tcPr>
          <w:p w:rsidR="00516149" w:rsidRPr="00301C2A" w:rsidRDefault="000F7396" w:rsidP="00DA5B5A">
            <w:pPr>
              <w:spacing w:before="60" w:after="60"/>
              <w:jc w:val="both"/>
              <w:rPr>
                <w:rFonts w:cs="Calibri"/>
                <w:sz w:val="18"/>
                <w:szCs w:val="18"/>
              </w:rPr>
            </w:pPr>
            <w:r w:rsidRPr="00301C2A">
              <w:rPr>
                <w:rFonts w:cs="Calibri"/>
                <w:sz w:val="18"/>
                <w:szCs w:val="18"/>
              </w:rPr>
              <w:t>The following table shows the income and expense</w:t>
            </w:r>
            <w:r w:rsidR="00BB1A8A" w:rsidRPr="00301C2A">
              <w:rPr>
                <w:rFonts w:cs="Calibri"/>
                <w:sz w:val="18"/>
                <w:szCs w:val="18"/>
              </w:rPr>
              <w:t>s</w:t>
            </w:r>
            <w:r w:rsidRPr="00301C2A">
              <w:rPr>
                <w:rFonts w:cs="Calibri"/>
                <w:sz w:val="18"/>
                <w:szCs w:val="18"/>
              </w:rPr>
              <w:t xml:space="preserve"> associated with the Heritage and Environment division recognised by ‘Example </w:t>
            </w:r>
            <w:r w:rsidR="00B96D8D" w:rsidRPr="00301C2A">
              <w:rPr>
                <w:rFonts w:cs="Calibri"/>
                <w:sz w:val="18"/>
                <w:szCs w:val="18"/>
              </w:rPr>
              <w:t>Agency</w:t>
            </w:r>
            <w:r w:rsidRPr="00301C2A">
              <w:rPr>
                <w:rFonts w:cs="Calibri"/>
                <w:sz w:val="18"/>
                <w:szCs w:val="18"/>
              </w:rPr>
              <w:t>’ for the year ended 30 June</w:t>
            </w:r>
            <w:r w:rsidR="008F739F">
              <w:rPr>
                <w:rFonts w:cs="Calibri"/>
                <w:sz w:val="18"/>
                <w:szCs w:val="18"/>
              </w:rPr>
              <w:t xml:space="preserve"> 2019</w:t>
            </w:r>
            <w:r w:rsidRPr="00301C2A">
              <w:rPr>
                <w:rFonts w:cs="Calibri"/>
                <w:sz w:val="18"/>
                <w:szCs w:val="18"/>
              </w:rPr>
              <w:t>.  It also shows the income and expense</w:t>
            </w:r>
            <w:r w:rsidR="001D5872" w:rsidRPr="00301C2A">
              <w:rPr>
                <w:rFonts w:cs="Calibri"/>
                <w:sz w:val="18"/>
                <w:szCs w:val="18"/>
              </w:rPr>
              <w:t>s</w:t>
            </w:r>
            <w:r w:rsidRPr="00301C2A">
              <w:rPr>
                <w:rFonts w:cs="Calibri"/>
                <w:sz w:val="18"/>
                <w:szCs w:val="18"/>
              </w:rPr>
              <w:t xml:space="preserve"> relating to when the division</w:t>
            </w:r>
            <w:r w:rsidR="007F56D7" w:rsidRPr="00301C2A">
              <w:rPr>
                <w:rFonts w:cs="Calibri"/>
                <w:sz w:val="18"/>
                <w:szCs w:val="18"/>
              </w:rPr>
              <w:t xml:space="preserve"> belonged to ABC </w:t>
            </w:r>
            <w:r w:rsidR="004E43B2" w:rsidRPr="00301C2A">
              <w:rPr>
                <w:rFonts w:cs="Calibri"/>
                <w:sz w:val="18"/>
                <w:szCs w:val="18"/>
              </w:rPr>
              <w:t>Directorate</w:t>
            </w:r>
            <w:r w:rsidR="007F56D7" w:rsidRPr="00301C2A">
              <w:rPr>
                <w:rFonts w:cs="Calibri"/>
                <w:sz w:val="18"/>
                <w:szCs w:val="18"/>
              </w:rPr>
              <w:t>.</w:t>
            </w:r>
            <w:r w:rsidRPr="00301C2A">
              <w:rPr>
                <w:rFonts w:cs="Calibri"/>
                <w:sz w:val="18"/>
                <w:szCs w:val="18"/>
              </w:rPr>
              <w:t xml:space="preserve"> </w:t>
            </w:r>
            <w:r w:rsidR="007F56D7" w:rsidRPr="00301C2A">
              <w:rPr>
                <w:rFonts w:cs="Calibri"/>
                <w:sz w:val="18"/>
                <w:szCs w:val="18"/>
              </w:rPr>
              <w:t xml:space="preserve"> These income and expense figures were supplied by ABC </w:t>
            </w:r>
            <w:r w:rsidR="004E43B2" w:rsidRPr="00301C2A">
              <w:rPr>
                <w:rFonts w:cs="Calibri"/>
                <w:sz w:val="18"/>
                <w:szCs w:val="18"/>
              </w:rPr>
              <w:t>Directorate</w:t>
            </w:r>
            <w:r w:rsidR="007F56D7" w:rsidRPr="00301C2A">
              <w:rPr>
                <w:rFonts w:cs="Calibri"/>
                <w:sz w:val="18"/>
                <w:szCs w:val="18"/>
              </w:rPr>
              <w:t xml:space="preserve"> and as such have been relied upon by ‘Example </w:t>
            </w:r>
            <w:r w:rsidR="00B96D8D" w:rsidRPr="00301C2A">
              <w:rPr>
                <w:rFonts w:cs="Calibri"/>
                <w:sz w:val="18"/>
                <w:szCs w:val="18"/>
              </w:rPr>
              <w:t>Agency</w:t>
            </w:r>
            <w:r w:rsidR="007F56D7" w:rsidRPr="00301C2A">
              <w:rPr>
                <w:rFonts w:cs="Calibri"/>
                <w:sz w:val="18"/>
                <w:szCs w:val="18"/>
              </w:rPr>
              <w:t xml:space="preserve">’. Finally, the table shows </w:t>
            </w:r>
            <w:r w:rsidRPr="00301C2A">
              <w:rPr>
                <w:rFonts w:cs="Calibri"/>
                <w:sz w:val="18"/>
                <w:szCs w:val="18"/>
              </w:rPr>
              <w:t>the total income and expenses of the division for the whole financial year.</w:t>
            </w:r>
            <w:r w:rsidR="00D370E5" w:rsidRPr="00301C2A">
              <w:rPr>
                <w:rFonts w:cs="Calibri"/>
                <w:sz w:val="18"/>
                <w:szCs w:val="18"/>
              </w:rPr>
              <w:t xml:space="preserve">  </w:t>
            </w:r>
          </w:p>
        </w:tc>
      </w:tr>
      <w:tr w:rsidR="000F7396" w:rsidRPr="00CF7E1B" w:rsidTr="00DB5C0E">
        <w:trPr>
          <w:trHeight w:hRule="exact" w:val="224"/>
        </w:trPr>
        <w:tc>
          <w:tcPr>
            <w:tcW w:w="1276" w:type="dxa"/>
            <w:tcBorders>
              <w:left w:val="single" w:sz="2" w:space="0" w:color="003366"/>
              <w:right w:val="single" w:sz="2" w:space="0" w:color="003366"/>
            </w:tcBorders>
          </w:tcPr>
          <w:p w:rsidR="000F7396" w:rsidRPr="00877D2B" w:rsidRDefault="000F7396" w:rsidP="002C6F4A">
            <w:pPr>
              <w:rPr>
                <w:rFonts w:cs="Calibri"/>
                <w:sz w:val="16"/>
              </w:rPr>
            </w:pPr>
          </w:p>
        </w:tc>
        <w:tc>
          <w:tcPr>
            <w:tcW w:w="8646" w:type="dxa"/>
            <w:gridSpan w:val="4"/>
            <w:tcBorders>
              <w:left w:val="single" w:sz="2" w:space="0" w:color="003366"/>
            </w:tcBorders>
            <w:shd w:val="clear" w:color="auto" w:fill="auto"/>
            <w:vAlign w:val="bottom"/>
          </w:tcPr>
          <w:p w:rsidR="000F7396" w:rsidRPr="00301C2A" w:rsidRDefault="000F7396" w:rsidP="00301C2A">
            <w:pPr>
              <w:pStyle w:val="TableText"/>
              <w:tabs>
                <w:tab w:val="left" w:pos="3306"/>
              </w:tabs>
              <w:jc w:val="right"/>
              <w:rPr>
                <w:rFonts w:cs="Calibri"/>
                <w:b/>
                <w:bCs/>
              </w:rPr>
            </w:pPr>
          </w:p>
        </w:tc>
      </w:tr>
      <w:tr w:rsidR="0009715B" w:rsidRPr="00CF7E1B" w:rsidTr="00DB5C0E">
        <w:trPr>
          <w:trHeight w:hRule="exact" w:val="227"/>
        </w:trPr>
        <w:tc>
          <w:tcPr>
            <w:tcW w:w="1276" w:type="dxa"/>
            <w:tcBorders>
              <w:left w:val="single" w:sz="2" w:space="0" w:color="003366"/>
              <w:right w:val="single" w:sz="2" w:space="0" w:color="003366"/>
            </w:tcBorders>
          </w:tcPr>
          <w:p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rsidR="00E40F69" w:rsidRPr="00301C2A" w:rsidRDefault="00E40F69" w:rsidP="00301C2A">
            <w:pPr>
              <w:pStyle w:val="TableText"/>
              <w:tabs>
                <w:tab w:val="left" w:pos="3306"/>
              </w:tabs>
              <w:rPr>
                <w:rFonts w:cs="Calibri"/>
                <w:b/>
                <w:bCs/>
              </w:rPr>
            </w:pPr>
          </w:p>
        </w:tc>
        <w:tc>
          <w:tcPr>
            <w:tcW w:w="2371" w:type="dxa"/>
            <w:shd w:val="clear" w:color="auto" w:fill="auto"/>
            <w:vAlign w:val="bottom"/>
          </w:tcPr>
          <w:p w:rsidR="00E40F69" w:rsidRPr="00301C2A" w:rsidRDefault="00E40F69" w:rsidP="00301C2A">
            <w:pPr>
              <w:jc w:val="right"/>
              <w:rPr>
                <w:rFonts w:cs="Calibri"/>
                <w:b/>
                <w:bCs/>
                <w:sz w:val="18"/>
                <w:szCs w:val="18"/>
              </w:rPr>
            </w:pPr>
            <w:r w:rsidRPr="00301C2A">
              <w:rPr>
                <w:rFonts w:cs="Calibri"/>
                <w:b/>
                <w:bCs/>
                <w:sz w:val="18"/>
                <w:szCs w:val="18"/>
              </w:rPr>
              <w:t>Amounts Relating to</w:t>
            </w:r>
          </w:p>
        </w:tc>
        <w:tc>
          <w:tcPr>
            <w:tcW w:w="2308" w:type="dxa"/>
            <w:shd w:val="clear" w:color="auto" w:fill="auto"/>
            <w:vAlign w:val="bottom"/>
          </w:tcPr>
          <w:p w:rsidR="00E40F69" w:rsidRPr="00301C2A" w:rsidRDefault="00E40F69" w:rsidP="00301C2A">
            <w:pPr>
              <w:jc w:val="right"/>
              <w:rPr>
                <w:rFonts w:cs="Calibri"/>
                <w:b/>
                <w:bCs/>
                <w:sz w:val="18"/>
                <w:szCs w:val="18"/>
              </w:rPr>
            </w:pPr>
            <w:r w:rsidRPr="00301C2A">
              <w:rPr>
                <w:rFonts w:cs="Calibri"/>
                <w:b/>
                <w:bCs/>
                <w:sz w:val="18"/>
                <w:szCs w:val="18"/>
              </w:rPr>
              <w:t>Amounts Relating to when</w:t>
            </w:r>
          </w:p>
        </w:tc>
        <w:tc>
          <w:tcPr>
            <w:tcW w:w="1308" w:type="dxa"/>
            <w:shd w:val="clear" w:color="auto" w:fill="auto"/>
            <w:vAlign w:val="bottom"/>
          </w:tcPr>
          <w:p w:rsidR="00E40F69" w:rsidRPr="00301C2A" w:rsidRDefault="00E40F69" w:rsidP="00301C2A">
            <w:pPr>
              <w:pStyle w:val="TableText"/>
              <w:tabs>
                <w:tab w:val="left" w:pos="3306"/>
              </w:tabs>
              <w:jc w:val="right"/>
              <w:rPr>
                <w:rFonts w:cs="Calibri"/>
                <w:b/>
                <w:bCs/>
              </w:rPr>
            </w:pPr>
          </w:p>
        </w:tc>
      </w:tr>
      <w:tr w:rsidR="0009715B" w:rsidRPr="00CF7E1B" w:rsidTr="00DB5C0E">
        <w:trPr>
          <w:trHeight w:hRule="exact" w:val="227"/>
        </w:trPr>
        <w:tc>
          <w:tcPr>
            <w:tcW w:w="1276" w:type="dxa"/>
            <w:tcBorders>
              <w:left w:val="single" w:sz="2" w:space="0" w:color="003366"/>
              <w:right w:val="single" w:sz="2" w:space="0" w:color="003366"/>
            </w:tcBorders>
          </w:tcPr>
          <w:p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rsidR="00E40F69" w:rsidRPr="00301C2A" w:rsidRDefault="00E40F69" w:rsidP="00301C2A">
            <w:pPr>
              <w:pStyle w:val="TableText"/>
              <w:tabs>
                <w:tab w:val="left" w:pos="3306"/>
              </w:tabs>
              <w:rPr>
                <w:rFonts w:cs="Calibri"/>
                <w:b/>
                <w:bCs/>
              </w:rPr>
            </w:pPr>
          </w:p>
        </w:tc>
        <w:tc>
          <w:tcPr>
            <w:tcW w:w="2371" w:type="dxa"/>
            <w:shd w:val="clear" w:color="auto" w:fill="auto"/>
            <w:vAlign w:val="bottom"/>
          </w:tcPr>
          <w:p w:rsidR="00E40F69" w:rsidRPr="00301C2A" w:rsidRDefault="00E40F69" w:rsidP="00301C2A">
            <w:pPr>
              <w:jc w:val="right"/>
              <w:rPr>
                <w:rFonts w:cs="Calibri"/>
                <w:b/>
                <w:bCs/>
                <w:sz w:val="18"/>
                <w:szCs w:val="18"/>
              </w:rPr>
            </w:pPr>
            <w:r w:rsidRPr="00301C2A">
              <w:rPr>
                <w:rFonts w:cs="Calibri"/>
                <w:b/>
                <w:bCs/>
                <w:sz w:val="18"/>
                <w:szCs w:val="18"/>
              </w:rPr>
              <w:t>Function w</w:t>
            </w:r>
            <w:r w:rsidR="00516EBF" w:rsidRPr="00301C2A">
              <w:rPr>
                <w:rFonts w:cs="Calibri"/>
                <w:b/>
                <w:bCs/>
                <w:sz w:val="18"/>
                <w:szCs w:val="18"/>
              </w:rPr>
              <w:t>hen</w:t>
            </w:r>
            <w:r w:rsidRPr="00301C2A">
              <w:rPr>
                <w:rFonts w:cs="Calibri"/>
                <w:b/>
                <w:bCs/>
                <w:sz w:val="18"/>
                <w:szCs w:val="18"/>
              </w:rPr>
              <w:t xml:space="preserve"> held by </w:t>
            </w:r>
          </w:p>
        </w:tc>
        <w:tc>
          <w:tcPr>
            <w:tcW w:w="2308" w:type="dxa"/>
            <w:shd w:val="clear" w:color="auto" w:fill="auto"/>
            <w:vAlign w:val="bottom"/>
          </w:tcPr>
          <w:p w:rsidR="00E40F69" w:rsidRPr="00301C2A" w:rsidRDefault="00E40F69" w:rsidP="00301C2A">
            <w:pPr>
              <w:jc w:val="right"/>
              <w:rPr>
                <w:rFonts w:cs="Calibri"/>
                <w:b/>
                <w:bCs/>
                <w:sz w:val="18"/>
                <w:szCs w:val="18"/>
              </w:rPr>
            </w:pPr>
            <w:r w:rsidRPr="00301C2A">
              <w:rPr>
                <w:rFonts w:cs="Calibri"/>
                <w:b/>
                <w:bCs/>
                <w:sz w:val="18"/>
                <w:szCs w:val="18"/>
              </w:rPr>
              <w:t>Function was held by</w:t>
            </w:r>
          </w:p>
        </w:tc>
        <w:tc>
          <w:tcPr>
            <w:tcW w:w="1308" w:type="dxa"/>
            <w:shd w:val="clear" w:color="auto" w:fill="auto"/>
            <w:vAlign w:val="bottom"/>
          </w:tcPr>
          <w:p w:rsidR="00E40F69" w:rsidRPr="00301C2A" w:rsidRDefault="00E40F69" w:rsidP="00301C2A">
            <w:pPr>
              <w:pStyle w:val="TableText"/>
              <w:tabs>
                <w:tab w:val="left" w:pos="3306"/>
              </w:tabs>
              <w:jc w:val="right"/>
              <w:rPr>
                <w:rFonts w:cs="Calibri"/>
                <w:b/>
                <w:bCs/>
              </w:rPr>
            </w:pPr>
          </w:p>
        </w:tc>
      </w:tr>
      <w:tr w:rsidR="0009715B" w:rsidRPr="00CF7E1B" w:rsidTr="00DB5C0E">
        <w:trPr>
          <w:trHeight w:hRule="exact" w:val="227"/>
        </w:trPr>
        <w:tc>
          <w:tcPr>
            <w:tcW w:w="1276" w:type="dxa"/>
            <w:tcBorders>
              <w:left w:val="single" w:sz="2" w:space="0" w:color="003366"/>
              <w:right w:val="single" w:sz="2" w:space="0" w:color="003366"/>
            </w:tcBorders>
          </w:tcPr>
          <w:p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rsidR="00E40F69" w:rsidRPr="00301C2A" w:rsidRDefault="00E40F69" w:rsidP="00301C2A">
            <w:pPr>
              <w:pStyle w:val="TableText"/>
              <w:tabs>
                <w:tab w:val="left" w:pos="3306"/>
              </w:tabs>
              <w:rPr>
                <w:rFonts w:cs="Calibri"/>
                <w:b/>
                <w:bCs/>
              </w:rPr>
            </w:pPr>
          </w:p>
        </w:tc>
        <w:tc>
          <w:tcPr>
            <w:tcW w:w="2371" w:type="dxa"/>
            <w:shd w:val="clear" w:color="auto" w:fill="auto"/>
            <w:vAlign w:val="bottom"/>
          </w:tcPr>
          <w:p w:rsidR="00E40F69" w:rsidRPr="00301C2A" w:rsidRDefault="00E40F69" w:rsidP="00301C2A">
            <w:pPr>
              <w:pStyle w:val="TableText"/>
              <w:tabs>
                <w:tab w:val="left" w:pos="3306"/>
              </w:tabs>
              <w:jc w:val="right"/>
              <w:rPr>
                <w:rFonts w:cs="Calibri"/>
                <w:b/>
                <w:bCs/>
              </w:rPr>
            </w:pPr>
            <w:r w:rsidRPr="00301C2A">
              <w:rPr>
                <w:rFonts w:cs="Calibri"/>
                <w:b/>
                <w:bCs/>
              </w:rPr>
              <w:t>ABC</w:t>
            </w:r>
            <w:r w:rsidR="00EA039F" w:rsidRPr="00301C2A">
              <w:rPr>
                <w:rFonts w:cs="Calibri"/>
                <w:b/>
                <w:bCs/>
              </w:rPr>
              <w:t xml:space="preserve"> </w:t>
            </w:r>
            <w:r w:rsidR="004E43B2" w:rsidRPr="00301C2A">
              <w:rPr>
                <w:rFonts w:cs="Calibri"/>
                <w:b/>
                <w:bCs/>
              </w:rPr>
              <w:t>Directorate</w:t>
            </w:r>
            <w:r w:rsidRPr="00301C2A">
              <w:rPr>
                <w:rFonts w:cs="Calibri"/>
                <w:b/>
                <w:bCs/>
              </w:rPr>
              <w:t xml:space="preserve"> </w:t>
            </w:r>
          </w:p>
        </w:tc>
        <w:tc>
          <w:tcPr>
            <w:tcW w:w="2308" w:type="dxa"/>
            <w:shd w:val="clear" w:color="auto" w:fill="auto"/>
            <w:vAlign w:val="bottom"/>
          </w:tcPr>
          <w:p w:rsidR="00E40F69" w:rsidRPr="00301C2A" w:rsidRDefault="00E40F69" w:rsidP="00301C2A">
            <w:pPr>
              <w:pStyle w:val="TableText"/>
              <w:tabs>
                <w:tab w:val="left" w:pos="3306"/>
              </w:tabs>
              <w:jc w:val="right"/>
              <w:rPr>
                <w:rFonts w:cs="Calibri"/>
                <w:b/>
                <w:bCs/>
              </w:rPr>
            </w:pPr>
            <w:r w:rsidRPr="00301C2A">
              <w:rPr>
                <w:rFonts w:cs="Calibri"/>
                <w:b/>
                <w:bCs/>
              </w:rPr>
              <w:t xml:space="preserve">‘Example </w:t>
            </w:r>
            <w:r w:rsidR="00B96D8D" w:rsidRPr="00301C2A">
              <w:rPr>
                <w:rFonts w:cs="Calibri"/>
                <w:b/>
                <w:bCs/>
              </w:rPr>
              <w:t>Agency</w:t>
            </w:r>
            <w:r w:rsidRPr="00301C2A">
              <w:rPr>
                <w:rFonts w:cs="Calibri"/>
                <w:b/>
                <w:bCs/>
              </w:rPr>
              <w:t>’</w:t>
            </w:r>
          </w:p>
        </w:tc>
        <w:tc>
          <w:tcPr>
            <w:tcW w:w="1308" w:type="dxa"/>
            <w:shd w:val="clear" w:color="auto" w:fill="auto"/>
            <w:vAlign w:val="bottom"/>
          </w:tcPr>
          <w:p w:rsidR="00E40F69" w:rsidRPr="00301C2A" w:rsidRDefault="00E40F69" w:rsidP="00301C2A">
            <w:pPr>
              <w:pStyle w:val="TableText"/>
              <w:tabs>
                <w:tab w:val="left" w:pos="3306"/>
              </w:tabs>
              <w:jc w:val="right"/>
              <w:rPr>
                <w:rFonts w:cs="Calibri"/>
                <w:b/>
                <w:bCs/>
              </w:rPr>
            </w:pPr>
            <w:r w:rsidRPr="00301C2A">
              <w:rPr>
                <w:rFonts w:cs="Calibri"/>
                <w:b/>
                <w:bCs/>
              </w:rPr>
              <w:t>Total</w:t>
            </w:r>
          </w:p>
        </w:tc>
      </w:tr>
      <w:tr w:rsidR="0009715B" w:rsidRPr="00CF7E1B" w:rsidTr="00DB5C0E">
        <w:trPr>
          <w:trHeight w:hRule="exact" w:val="227"/>
        </w:trPr>
        <w:tc>
          <w:tcPr>
            <w:tcW w:w="1276" w:type="dxa"/>
            <w:tcBorders>
              <w:left w:val="single" w:sz="2" w:space="0" w:color="003366"/>
              <w:right w:val="single" w:sz="2" w:space="0" w:color="003366"/>
            </w:tcBorders>
          </w:tcPr>
          <w:p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rsidR="00E40F69" w:rsidRPr="00301C2A" w:rsidRDefault="00E40F69" w:rsidP="00301C2A">
            <w:pPr>
              <w:pStyle w:val="TableText"/>
              <w:tabs>
                <w:tab w:val="left" w:pos="3306"/>
              </w:tabs>
              <w:rPr>
                <w:rFonts w:cs="Calibri"/>
                <w:b/>
                <w:bCs/>
              </w:rPr>
            </w:pPr>
          </w:p>
        </w:tc>
        <w:tc>
          <w:tcPr>
            <w:tcW w:w="2371" w:type="dxa"/>
            <w:shd w:val="clear" w:color="auto" w:fill="auto"/>
            <w:vAlign w:val="bottom"/>
          </w:tcPr>
          <w:p w:rsidR="00E40F69" w:rsidRPr="00301C2A" w:rsidRDefault="00E40F69" w:rsidP="00DA5B5A">
            <w:pPr>
              <w:pStyle w:val="TableText"/>
              <w:tabs>
                <w:tab w:val="left" w:pos="3306"/>
              </w:tabs>
              <w:jc w:val="right"/>
              <w:rPr>
                <w:rFonts w:cs="Calibri"/>
                <w:b/>
                <w:bCs/>
              </w:rPr>
            </w:pPr>
            <w:r w:rsidRPr="00301C2A">
              <w:rPr>
                <w:rFonts w:cs="Calibri"/>
                <w:b/>
                <w:bCs/>
              </w:rPr>
              <w:t xml:space="preserve">July </w:t>
            </w:r>
            <w:r w:rsidR="00322752" w:rsidRPr="00301C2A">
              <w:rPr>
                <w:rFonts w:cs="Calibri"/>
                <w:b/>
                <w:bCs/>
              </w:rPr>
              <w:t>201</w:t>
            </w:r>
            <w:r w:rsidR="00DA5B5A">
              <w:rPr>
                <w:rFonts w:cs="Calibri"/>
                <w:b/>
                <w:bCs/>
              </w:rPr>
              <w:t>8</w:t>
            </w:r>
            <w:r w:rsidRPr="00301C2A">
              <w:rPr>
                <w:rFonts w:cs="Calibri"/>
                <w:b/>
                <w:bCs/>
              </w:rPr>
              <w:t xml:space="preserve"> to Jan </w:t>
            </w:r>
            <w:r w:rsidR="00322752" w:rsidRPr="00301C2A">
              <w:rPr>
                <w:rFonts w:cs="Calibri"/>
                <w:b/>
                <w:bCs/>
              </w:rPr>
              <w:t>201</w:t>
            </w:r>
            <w:r w:rsidR="00DA5B5A">
              <w:rPr>
                <w:rFonts w:cs="Calibri"/>
                <w:b/>
                <w:bCs/>
              </w:rPr>
              <w:t>9</w:t>
            </w:r>
          </w:p>
        </w:tc>
        <w:tc>
          <w:tcPr>
            <w:tcW w:w="2308" w:type="dxa"/>
            <w:shd w:val="clear" w:color="auto" w:fill="auto"/>
            <w:vAlign w:val="bottom"/>
          </w:tcPr>
          <w:p w:rsidR="00E40F69" w:rsidRPr="00301C2A" w:rsidRDefault="00E40F69" w:rsidP="00DA5B5A">
            <w:pPr>
              <w:pStyle w:val="TableText"/>
              <w:tabs>
                <w:tab w:val="left" w:pos="3306"/>
              </w:tabs>
              <w:jc w:val="right"/>
              <w:rPr>
                <w:rFonts w:cs="Calibri"/>
                <w:b/>
                <w:bCs/>
              </w:rPr>
            </w:pPr>
            <w:r w:rsidRPr="00301C2A">
              <w:rPr>
                <w:rFonts w:cs="Calibri"/>
                <w:b/>
                <w:bCs/>
              </w:rPr>
              <w:t xml:space="preserve">Jan </w:t>
            </w:r>
            <w:r w:rsidR="00322752" w:rsidRPr="00301C2A">
              <w:rPr>
                <w:rFonts w:cs="Calibri"/>
                <w:b/>
                <w:bCs/>
              </w:rPr>
              <w:t>201</w:t>
            </w:r>
            <w:r w:rsidR="00DA5B5A">
              <w:rPr>
                <w:rFonts w:cs="Calibri"/>
                <w:b/>
                <w:bCs/>
              </w:rPr>
              <w:t>9</w:t>
            </w:r>
            <w:r w:rsidRPr="00301C2A">
              <w:rPr>
                <w:rFonts w:cs="Calibri"/>
                <w:b/>
                <w:bCs/>
              </w:rPr>
              <w:t xml:space="preserve"> to June </w:t>
            </w:r>
            <w:r w:rsidR="00322752" w:rsidRPr="00301C2A">
              <w:rPr>
                <w:rFonts w:cs="Calibri"/>
                <w:b/>
                <w:bCs/>
              </w:rPr>
              <w:t>201</w:t>
            </w:r>
            <w:r w:rsidR="00DA5B5A">
              <w:rPr>
                <w:rFonts w:cs="Calibri"/>
                <w:b/>
                <w:bCs/>
              </w:rPr>
              <w:t>9</w:t>
            </w:r>
          </w:p>
        </w:tc>
        <w:tc>
          <w:tcPr>
            <w:tcW w:w="1308" w:type="dxa"/>
            <w:shd w:val="clear" w:color="auto" w:fill="auto"/>
            <w:vAlign w:val="bottom"/>
          </w:tcPr>
          <w:p w:rsidR="00E40F69" w:rsidRPr="00301C2A" w:rsidRDefault="00322752" w:rsidP="00DA5B5A">
            <w:pPr>
              <w:pStyle w:val="TableText"/>
              <w:tabs>
                <w:tab w:val="left" w:pos="3306"/>
              </w:tabs>
              <w:jc w:val="right"/>
              <w:rPr>
                <w:rFonts w:cs="Calibri"/>
                <w:b/>
                <w:bCs/>
              </w:rPr>
            </w:pPr>
            <w:r w:rsidRPr="00301C2A">
              <w:rPr>
                <w:rFonts w:cs="Calibri"/>
                <w:b/>
                <w:bCs/>
              </w:rPr>
              <w:t>201</w:t>
            </w:r>
            <w:r w:rsidR="00DA5B5A">
              <w:rPr>
                <w:rFonts w:cs="Calibri"/>
                <w:b/>
                <w:bCs/>
              </w:rPr>
              <w:t>9</w:t>
            </w:r>
          </w:p>
        </w:tc>
      </w:tr>
      <w:tr w:rsidR="0009715B" w:rsidRPr="00CF7E1B" w:rsidTr="00DB5C0E">
        <w:trPr>
          <w:trHeight w:hRule="exact" w:val="227"/>
        </w:trPr>
        <w:tc>
          <w:tcPr>
            <w:tcW w:w="1276" w:type="dxa"/>
            <w:tcBorders>
              <w:left w:val="single" w:sz="2" w:space="0" w:color="003366"/>
              <w:right w:val="single" w:sz="2" w:space="0" w:color="003366"/>
            </w:tcBorders>
          </w:tcPr>
          <w:p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rsidR="00E40F69" w:rsidRPr="00301C2A" w:rsidRDefault="00E40F69" w:rsidP="00301C2A">
            <w:pPr>
              <w:pStyle w:val="TableText"/>
              <w:tabs>
                <w:tab w:val="left" w:pos="3306"/>
              </w:tabs>
              <w:rPr>
                <w:rFonts w:cs="Calibri"/>
                <w:b/>
                <w:bCs/>
              </w:rPr>
            </w:pPr>
          </w:p>
        </w:tc>
        <w:tc>
          <w:tcPr>
            <w:tcW w:w="2371" w:type="dxa"/>
            <w:shd w:val="clear" w:color="auto" w:fill="auto"/>
            <w:vAlign w:val="bottom"/>
          </w:tcPr>
          <w:p w:rsidR="00E40F69" w:rsidRPr="00301C2A" w:rsidRDefault="00E40F69" w:rsidP="00301C2A">
            <w:pPr>
              <w:pStyle w:val="TableText"/>
              <w:tabs>
                <w:tab w:val="left" w:pos="3306"/>
              </w:tabs>
              <w:jc w:val="right"/>
              <w:rPr>
                <w:rFonts w:cs="Calibri"/>
                <w:b/>
                <w:bCs/>
              </w:rPr>
            </w:pPr>
            <w:r w:rsidRPr="00301C2A">
              <w:rPr>
                <w:rFonts w:cs="Calibri"/>
                <w:b/>
                <w:bCs/>
              </w:rPr>
              <w:t>$’000</w:t>
            </w:r>
          </w:p>
        </w:tc>
        <w:tc>
          <w:tcPr>
            <w:tcW w:w="2308" w:type="dxa"/>
            <w:shd w:val="clear" w:color="auto" w:fill="auto"/>
            <w:vAlign w:val="bottom"/>
          </w:tcPr>
          <w:p w:rsidR="00E40F69" w:rsidRPr="00301C2A" w:rsidRDefault="00E40F69" w:rsidP="00301C2A">
            <w:pPr>
              <w:pStyle w:val="TableText"/>
              <w:tabs>
                <w:tab w:val="left" w:pos="3306"/>
              </w:tabs>
              <w:jc w:val="right"/>
              <w:rPr>
                <w:rFonts w:cs="Calibri"/>
                <w:b/>
                <w:bCs/>
              </w:rPr>
            </w:pPr>
            <w:r w:rsidRPr="00301C2A">
              <w:rPr>
                <w:rFonts w:cs="Calibri"/>
                <w:b/>
                <w:bCs/>
              </w:rPr>
              <w:t>$’000</w:t>
            </w:r>
          </w:p>
        </w:tc>
        <w:tc>
          <w:tcPr>
            <w:tcW w:w="1308" w:type="dxa"/>
            <w:shd w:val="clear" w:color="auto" w:fill="auto"/>
            <w:vAlign w:val="bottom"/>
          </w:tcPr>
          <w:p w:rsidR="00E40F69" w:rsidRPr="00301C2A" w:rsidRDefault="00E40F69" w:rsidP="00301C2A">
            <w:pPr>
              <w:pStyle w:val="TableText"/>
              <w:tabs>
                <w:tab w:val="left" w:pos="3306"/>
              </w:tabs>
              <w:jc w:val="right"/>
              <w:rPr>
                <w:rFonts w:cs="Calibri"/>
                <w:b/>
                <w:bCs/>
              </w:rPr>
            </w:pPr>
            <w:r w:rsidRPr="00301C2A">
              <w:rPr>
                <w:rFonts w:cs="Calibri"/>
                <w:b/>
                <w:bCs/>
              </w:rPr>
              <w:t>$’000</w:t>
            </w:r>
          </w:p>
        </w:tc>
      </w:tr>
      <w:tr w:rsidR="0009715B" w:rsidRPr="00CF7E1B" w:rsidTr="00DB5C0E">
        <w:tc>
          <w:tcPr>
            <w:tcW w:w="1276" w:type="dxa"/>
            <w:tcBorders>
              <w:left w:val="single" w:sz="2" w:space="0" w:color="003366"/>
              <w:right w:val="single" w:sz="2" w:space="0" w:color="003366"/>
            </w:tcBorders>
          </w:tcPr>
          <w:p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rsidR="00E40F69" w:rsidRPr="00301C2A" w:rsidRDefault="00E40F69" w:rsidP="00301C2A">
            <w:pPr>
              <w:pStyle w:val="TableText"/>
              <w:tabs>
                <w:tab w:val="left" w:pos="3306"/>
              </w:tabs>
              <w:rPr>
                <w:rFonts w:cs="Calibri"/>
                <w:b/>
                <w:bCs/>
              </w:rPr>
            </w:pPr>
            <w:r w:rsidRPr="00301C2A">
              <w:rPr>
                <w:rFonts w:cs="Calibri"/>
                <w:b/>
                <w:bCs/>
              </w:rPr>
              <w:t>Revenue</w:t>
            </w:r>
          </w:p>
        </w:tc>
        <w:tc>
          <w:tcPr>
            <w:tcW w:w="2371" w:type="dxa"/>
            <w:shd w:val="clear" w:color="auto" w:fill="auto"/>
            <w:vAlign w:val="bottom"/>
          </w:tcPr>
          <w:p w:rsidR="00E40F69" w:rsidRPr="00301C2A" w:rsidRDefault="00E40F69" w:rsidP="00301C2A">
            <w:pPr>
              <w:pStyle w:val="TableText"/>
              <w:tabs>
                <w:tab w:val="left" w:pos="3306"/>
              </w:tabs>
              <w:jc w:val="right"/>
              <w:rPr>
                <w:rFonts w:cs="Calibri"/>
                <w:b/>
                <w:bCs/>
              </w:rPr>
            </w:pPr>
          </w:p>
        </w:tc>
        <w:tc>
          <w:tcPr>
            <w:tcW w:w="2308" w:type="dxa"/>
            <w:shd w:val="clear" w:color="auto" w:fill="auto"/>
            <w:vAlign w:val="bottom"/>
          </w:tcPr>
          <w:p w:rsidR="00E40F69" w:rsidRPr="00301C2A" w:rsidRDefault="00E40F69" w:rsidP="00301C2A">
            <w:pPr>
              <w:pStyle w:val="TableText"/>
              <w:tabs>
                <w:tab w:val="left" w:pos="3306"/>
              </w:tabs>
              <w:jc w:val="right"/>
              <w:rPr>
                <w:rFonts w:cs="Calibri"/>
                <w:b/>
                <w:bCs/>
              </w:rPr>
            </w:pPr>
          </w:p>
        </w:tc>
        <w:tc>
          <w:tcPr>
            <w:tcW w:w="1308" w:type="dxa"/>
            <w:shd w:val="clear" w:color="auto" w:fill="auto"/>
            <w:vAlign w:val="bottom"/>
          </w:tcPr>
          <w:p w:rsidR="00E40F69" w:rsidRPr="00301C2A" w:rsidRDefault="00E40F69" w:rsidP="00301C2A">
            <w:pPr>
              <w:pStyle w:val="TableText"/>
              <w:tabs>
                <w:tab w:val="left" w:pos="3306"/>
              </w:tabs>
              <w:jc w:val="right"/>
              <w:rPr>
                <w:rFonts w:cs="Calibri"/>
                <w:b/>
                <w:bCs/>
              </w:rPr>
            </w:pPr>
          </w:p>
        </w:tc>
      </w:tr>
      <w:tr w:rsidR="0009715B" w:rsidRPr="00CF7E1B" w:rsidTr="00DB5C0E">
        <w:tc>
          <w:tcPr>
            <w:tcW w:w="1276" w:type="dxa"/>
            <w:tcBorders>
              <w:left w:val="single" w:sz="2" w:space="0" w:color="003366"/>
              <w:right w:val="single" w:sz="2" w:space="0" w:color="003366"/>
            </w:tcBorders>
          </w:tcPr>
          <w:p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rsidR="00E40F69" w:rsidRPr="007B029C" w:rsidRDefault="008832FD" w:rsidP="00301C2A">
            <w:pPr>
              <w:pStyle w:val="TableText"/>
              <w:tabs>
                <w:tab w:val="left" w:pos="3306"/>
              </w:tabs>
              <w:rPr>
                <w:rFonts w:cs="Calibri"/>
                <w:bCs/>
                <w:strike/>
              </w:rPr>
            </w:pPr>
            <w:r w:rsidRPr="007B029C">
              <w:rPr>
                <w:rFonts w:cs="Calibri"/>
                <w:bCs/>
              </w:rPr>
              <w:t>Controlled  Recurrent Payments</w:t>
            </w:r>
          </w:p>
        </w:tc>
        <w:tc>
          <w:tcPr>
            <w:tcW w:w="2371" w:type="dxa"/>
            <w:shd w:val="clear" w:color="auto" w:fill="auto"/>
            <w:vAlign w:val="bottom"/>
          </w:tcPr>
          <w:p w:rsidR="00E40F69" w:rsidRPr="00301C2A" w:rsidRDefault="00E40F69" w:rsidP="00301C2A">
            <w:pPr>
              <w:pStyle w:val="TableText"/>
              <w:tabs>
                <w:tab w:val="left" w:pos="3306"/>
              </w:tabs>
              <w:jc w:val="right"/>
              <w:rPr>
                <w:rFonts w:cs="Calibri"/>
                <w:bCs/>
              </w:rPr>
            </w:pPr>
            <w:r w:rsidRPr="00301C2A">
              <w:rPr>
                <w:rFonts w:cs="Calibri"/>
                <w:bCs/>
              </w:rPr>
              <w:t>16,842</w:t>
            </w:r>
          </w:p>
        </w:tc>
        <w:tc>
          <w:tcPr>
            <w:tcW w:w="2308" w:type="dxa"/>
            <w:shd w:val="clear" w:color="auto" w:fill="auto"/>
            <w:vAlign w:val="bottom"/>
          </w:tcPr>
          <w:p w:rsidR="00E40F69" w:rsidRPr="00301C2A" w:rsidRDefault="00E40F69" w:rsidP="00301C2A">
            <w:pPr>
              <w:pStyle w:val="TableText"/>
              <w:tabs>
                <w:tab w:val="left" w:pos="3306"/>
              </w:tabs>
              <w:jc w:val="right"/>
              <w:rPr>
                <w:rFonts w:cs="Calibri"/>
                <w:bCs/>
              </w:rPr>
            </w:pPr>
            <w:r w:rsidRPr="00301C2A">
              <w:rPr>
                <w:rFonts w:cs="Calibri"/>
                <w:bCs/>
              </w:rPr>
              <w:t>16,523</w:t>
            </w:r>
          </w:p>
        </w:tc>
        <w:tc>
          <w:tcPr>
            <w:tcW w:w="1308" w:type="dxa"/>
            <w:shd w:val="clear" w:color="auto" w:fill="auto"/>
            <w:vAlign w:val="bottom"/>
          </w:tcPr>
          <w:p w:rsidR="00E40F69" w:rsidRPr="00301C2A" w:rsidRDefault="00E40F69" w:rsidP="00301C2A">
            <w:pPr>
              <w:pStyle w:val="TableText"/>
              <w:tabs>
                <w:tab w:val="left" w:pos="3306"/>
              </w:tabs>
              <w:jc w:val="right"/>
              <w:rPr>
                <w:rFonts w:cs="Calibri"/>
                <w:bCs/>
              </w:rPr>
            </w:pPr>
            <w:r w:rsidRPr="00301C2A">
              <w:rPr>
                <w:rFonts w:cs="Calibri"/>
                <w:bCs/>
              </w:rPr>
              <w:t>33,365</w:t>
            </w:r>
          </w:p>
        </w:tc>
      </w:tr>
      <w:tr w:rsidR="0009715B" w:rsidRPr="00CF7E1B" w:rsidTr="00DB5C0E">
        <w:tc>
          <w:tcPr>
            <w:tcW w:w="1276" w:type="dxa"/>
            <w:tcBorders>
              <w:left w:val="single" w:sz="2" w:space="0" w:color="003366"/>
              <w:right w:val="single" w:sz="2" w:space="0" w:color="003366"/>
            </w:tcBorders>
          </w:tcPr>
          <w:p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rsidR="00E40F69" w:rsidRPr="00301C2A" w:rsidRDefault="00E40F69" w:rsidP="00301C2A">
            <w:pPr>
              <w:pStyle w:val="TableText"/>
              <w:tabs>
                <w:tab w:val="left" w:pos="3306"/>
              </w:tabs>
              <w:rPr>
                <w:rFonts w:cs="Calibri"/>
                <w:b/>
                <w:bCs/>
              </w:rPr>
            </w:pPr>
            <w:r w:rsidRPr="00301C2A">
              <w:rPr>
                <w:rFonts w:cs="Calibri"/>
                <w:b/>
                <w:bCs/>
              </w:rPr>
              <w:t>Total Revenue</w:t>
            </w:r>
          </w:p>
        </w:tc>
        <w:tc>
          <w:tcPr>
            <w:tcW w:w="2371" w:type="dxa"/>
            <w:tcBorders>
              <w:top w:val="single" w:sz="2" w:space="0" w:color="003366"/>
              <w:bottom w:val="single" w:sz="2" w:space="0" w:color="003366"/>
            </w:tcBorders>
            <w:shd w:val="clear" w:color="auto" w:fill="auto"/>
            <w:vAlign w:val="bottom"/>
          </w:tcPr>
          <w:p w:rsidR="00E40F69" w:rsidRPr="00301C2A" w:rsidRDefault="00E40F69" w:rsidP="00301C2A">
            <w:pPr>
              <w:pStyle w:val="TableText"/>
              <w:tabs>
                <w:tab w:val="left" w:pos="3306"/>
              </w:tabs>
              <w:jc w:val="right"/>
              <w:rPr>
                <w:rFonts w:cs="Calibri"/>
                <w:b/>
                <w:bCs/>
              </w:rPr>
            </w:pPr>
            <w:r w:rsidRPr="00301C2A">
              <w:rPr>
                <w:rFonts w:cs="Calibri"/>
                <w:b/>
                <w:bCs/>
              </w:rPr>
              <w:t>16,842</w:t>
            </w:r>
          </w:p>
        </w:tc>
        <w:tc>
          <w:tcPr>
            <w:tcW w:w="2308" w:type="dxa"/>
            <w:tcBorders>
              <w:top w:val="single" w:sz="2" w:space="0" w:color="003366"/>
              <w:bottom w:val="single" w:sz="2" w:space="0" w:color="003366"/>
            </w:tcBorders>
            <w:shd w:val="clear" w:color="auto" w:fill="auto"/>
            <w:vAlign w:val="bottom"/>
          </w:tcPr>
          <w:p w:rsidR="00E40F69" w:rsidRPr="00301C2A" w:rsidRDefault="00E40F69" w:rsidP="00301C2A">
            <w:pPr>
              <w:pStyle w:val="TableText"/>
              <w:tabs>
                <w:tab w:val="left" w:pos="3306"/>
              </w:tabs>
              <w:jc w:val="right"/>
              <w:rPr>
                <w:rFonts w:cs="Calibri"/>
                <w:b/>
                <w:bCs/>
              </w:rPr>
            </w:pPr>
            <w:r w:rsidRPr="00301C2A">
              <w:rPr>
                <w:rFonts w:cs="Calibri"/>
                <w:b/>
                <w:bCs/>
              </w:rPr>
              <w:t>16,523</w:t>
            </w:r>
          </w:p>
        </w:tc>
        <w:tc>
          <w:tcPr>
            <w:tcW w:w="1308" w:type="dxa"/>
            <w:tcBorders>
              <w:top w:val="single" w:sz="2" w:space="0" w:color="003366"/>
              <w:bottom w:val="single" w:sz="2" w:space="0" w:color="003366"/>
            </w:tcBorders>
            <w:shd w:val="clear" w:color="auto" w:fill="auto"/>
            <w:vAlign w:val="bottom"/>
          </w:tcPr>
          <w:p w:rsidR="00E40F69" w:rsidRPr="00301C2A" w:rsidRDefault="00E40F69" w:rsidP="00301C2A">
            <w:pPr>
              <w:pStyle w:val="TableText"/>
              <w:tabs>
                <w:tab w:val="left" w:pos="3306"/>
              </w:tabs>
              <w:jc w:val="right"/>
              <w:rPr>
                <w:rFonts w:cs="Calibri"/>
                <w:b/>
                <w:bCs/>
              </w:rPr>
            </w:pPr>
            <w:r w:rsidRPr="00301C2A">
              <w:rPr>
                <w:rFonts w:cs="Calibri"/>
                <w:b/>
                <w:bCs/>
              </w:rPr>
              <w:t>33,365</w:t>
            </w:r>
          </w:p>
        </w:tc>
      </w:tr>
      <w:tr w:rsidR="0009715B" w:rsidRPr="00CF7E1B" w:rsidTr="00DB5C0E">
        <w:tc>
          <w:tcPr>
            <w:tcW w:w="1276" w:type="dxa"/>
            <w:tcBorders>
              <w:left w:val="single" w:sz="2" w:space="0" w:color="003366"/>
              <w:right w:val="single" w:sz="2" w:space="0" w:color="003366"/>
            </w:tcBorders>
          </w:tcPr>
          <w:p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rsidR="00E40F69" w:rsidRPr="00301C2A" w:rsidRDefault="00E40F69" w:rsidP="00301C2A">
            <w:pPr>
              <w:pStyle w:val="TableText"/>
              <w:tabs>
                <w:tab w:val="left" w:pos="3306"/>
              </w:tabs>
              <w:rPr>
                <w:rFonts w:cs="Calibri"/>
                <w:b/>
                <w:bCs/>
              </w:rPr>
            </w:pPr>
            <w:r w:rsidRPr="00301C2A">
              <w:rPr>
                <w:rFonts w:cs="Calibri"/>
                <w:b/>
                <w:bCs/>
              </w:rPr>
              <w:t>Expenses</w:t>
            </w:r>
          </w:p>
        </w:tc>
        <w:tc>
          <w:tcPr>
            <w:tcW w:w="2371" w:type="dxa"/>
            <w:shd w:val="clear" w:color="auto" w:fill="auto"/>
            <w:vAlign w:val="bottom"/>
          </w:tcPr>
          <w:p w:rsidR="00E40F69" w:rsidRPr="00301C2A" w:rsidRDefault="00E40F69" w:rsidP="00301C2A">
            <w:pPr>
              <w:pStyle w:val="TableText"/>
              <w:tabs>
                <w:tab w:val="left" w:pos="3306"/>
              </w:tabs>
              <w:jc w:val="right"/>
              <w:rPr>
                <w:rFonts w:cs="Calibri"/>
                <w:b/>
                <w:bCs/>
              </w:rPr>
            </w:pPr>
          </w:p>
        </w:tc>
        <w:tc>
          <w:tcPr>
            <w:tcW w:w="2308" w:type="dxa"/>
            <w:shd w:val="clear" w:color="auto" w:fill="auto"/>
            <w:vAlign w:val="bottom"/>
          </w:tcPr>
          <w:p w:rsidR="00E40F69" w:rsidRPr="00301C2A" w:rsidRDefault="00E40F69" w:rsidP="00301C2A">
            <w:pPr>
              <w:pStyle w:val="TableText"/>
              <w:tabs>
                <w:tab w:val="left" w:pos="3306"/>
              </w:tabs>
              <w:jc w:val="right"/>
              <w:rPr>
                <w:rFonts w:cs="Calibri"/>
                <w:b/>
                <w:bCs/>
              </w:rPr>
            </w:pPr>
          </w:p>
        </w:tc>
        <w:tc>
          <w:tcPr>
            <w:tcW w:w="1308" w:type="dxa"/>
            <w:shd w:val="clear" w:color="auto" w:fill="auto"/>
            <w:vAlign w:val="bottom"/>
          </w:tcPr>
          <w:p w:rsidR="00E40F69" w:rsidRPr="00301C2A" w:rsidRDefault="00E40F69" w:rsidP="00301C2A">
            <w:pPr>
              <w:pStyle w:val="TableText"/>
              <w:tabs>
                <w:tab w:val="left" w:pos="3306"/>
              </w:tabs>
              <w:jc w:val="right"/>
              <w:rPr>
                <w:rFonts w:cs="Calibri"/>
                <w:b/>
                <w:bCs/>
              </w:rPr>
            </w:pPr>
          </w:p>
        </w:tc>
      </w:tr>
      <w:tr w:rsidR="0009715B" w:rsidRPr="00CF7E1B" w:rsidTr="00DB5C0E">
        <w:tc>
          <w:tcPr>
            <w:tcW w:w="1276" w:type="dxa"/>
            <w:tcBorders>
              <w:left w:val="single" w:sz="2" w:space="0" w:color="003366"/>
              <w:right w:val="single" w:sz="2" w:space="0" w:color="003366"/>
            </w:tcBorders>
          </w:tcPr>
          <w:p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rsidR="00E40F69" w:rsidRPr="00301C2A" w:rsidRDefault="00E40F69" w:rsidP="00301C2A">
            <w:pPr>
              <w:pStyle w:val="TableText"/>
              <w:tabs>
                <w:tab w:val="left" w:pos="3306"/>
              </w:tabs>
              <w:rPr>
                <w:rFonts w:cs="Calibri"/>
                <w:bCs/>
              </w:rPr>
            </w:pPr>
            <w:r w:rsidRPr="00301C2A">
              <w:rPr>
                <w:rFonts w:cs="Calibri"/>
                <w:bCs/>
              </w:rPr>
              <w:t>Employee Expenses</w:t>
            </w:r>
          </w:p>
        </w:tc>
        <w:tc>
          <w:tcPr>
            <w:tcW w:w="2371" w:type="dxa"/>
            <w:shd w:val="clear" w:color="auto" w:fill="auto"/>
            <w:vAlign w:val="bottom"/>
          </w:tcPr>
          <w:p w:rsidR="00E40F69" w:rsidRPr="00301C2A" w:rsidRDefault="00E40F69" w:rsidP="00301C2A">
            <w:pPr>
              <w:pStyle w:val="TableText"/>
              <w:tabs>
                <w:tab w:val="left" w:pos="3306"/>
              </w:tabs>
              <w:jc w:val="right"/>
              <w:rPr>
                <w:rFonts w:cs="Calibri"/>
                <w:bCs/>
              </w:rPr>
            </w:pPr>
            <w:r w:rsidRPr="00301C2A">
              <w:rPr>
                <w:rFonts w:cs="Calibri"/>
                <w:bCs/>
              </w:rPr>
              <w:t>8,975</w:t>
            </w:r>
          </w:p>
        </w:tc>
        <w:tc>
          <w:tcPr>
            <w:tcW w:w="2308" w:type="dxa"/>
            <w:shd w:val="clear" w:color="auto" w:fill="auto"/>
            <w:vAlign w:val="bottom"/>
          </w:tcPr>
          <w:p w:rsidR="00E40F69" w:rsidRPr="00301C2A" w:rsidRDefault="00E40F69" w:rsidP="00301C2A">
            <w:pPr>
              <w:pStyle w:val="TableText"/>
              <w:tabs>
                <w:tab w:val="left" w:pos="3306"/>
              </w:tabs>
              <w:jc w:val="right"/>
              <w:rPr>
                <w:rFonts w:cs="Calibri"/>
                <w:bCs/>
              </w:rPr>
            </w:pPr>
            <w:r w:rsidRPr="00301C2A">
              <w:rPr>
                <w:rFonts w:cs="Calibri"/>
                <w:bCs/>
              </w:rPr>
              <w:t>8,884</w:t>
            </w:r>
          </w:p>
        </w:tc>
        <w:tc>
          <w:tcPr>
            <w:tcW w:w="1308" w:type="dxa"/>
            <w:shd w:val="clear" w:color="auto" w:fill="auto"/>
            <w:vAlign w:val="bottom"/>
          </w:tcPr>
          <w:p w:rsidR="00E40F69" w:rsidRPr="00301C2A" w:rsidRDefault="00E40F69" w:rsidP="00301C2A">
            <w:pPr>
              <w:pStyle w:val="TableText"/>
              <w:tabs>
                <w:tab w:val="left" w:pos="3306"/>
              </w:tabs>
              <w:jc w:val="right"/>
              <w:rPr>
                <w:rFonts w:cs="Calibri"/>
                <w:bCs/>
              </w:rPr>
            </w:pPr>
            <w:r w:rsidRPr="00301C2A">
              <w:rPr>
                <w:rFonts w:cs="Calibri"/>
                <w:bCs/>
              </w:rPr>
              <w:t>17,859</w:t>
            </w:r>
          </w:p>
        </w:tc>
      </w:tr>
      <w:tr w:rsidR="0009715B" w:rsidRPr="00CF7E1B" w:rsidTr="00DB5C0E">
        <w:tc>
          <w:tcPr>
            <w:tcW w:w="1276" w:type="dxa"/>
            <w:tcBorders>
              <w:left w:val="single" w:sz="2" w:space="0" w:color="003366"/>
              <w:right w:val="single" w:sz="2" w:space="0" w:color="003366"/>
            </w:tcBorders>
          </w:tcPr>
          <w:p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rsidR="00E40F69" w:rsidRPr="00301C2A" w:rsidRDefault="00E40F69" w:rsidP="00301C2A">
            <w:pPr>
              <w:pStyle w:val="TableText"/>
              <w:tabs>
                <w:tab w:val="left" w:pos="3306"/>
              </w:tabs>
              <w:rPr>
                <w:rFonts w:cs="Calibri"/>
                <w:bCs/>
              </w:rPr>
            </w:pPr>
            <w:r w:rsidRPr="00301C2A">
              <w:rPr>
                <w:rFonts w:cs="Calibri"/>
                <w:bCs/>
              </w:rPr>
              <w:t>Superannuation Expenses</w:t>
            </w:r>
          </w:p>
        </w:tc>
        <w:tc>
          <w:tcPr>
            <w:tcW w:w="2371" w:type="dxa"/>
            <w:shd w:val="clear" w:color="auto" w:fill="auto"/>
            <w:vAlign w:val="bottom"/>
          </w:tcPr>
          <w:p w:rsidR="00E40F69" w:rsidRPr="00301C2A" w:rsidRDefault="00E40F69" w:rsidP="00301C2A">
            <w:pPr>
              <w:pStyle w:val="TableText"/>
              <w:tabs>
                <w:tab w:val="left" w:pos="3306"/>
              </w:tabs>
              <w:jc w:val="right"/>
              <w:rPr>
                <w:rFonts w:cs="Calibri"/>
                <w:bCs/>
              </w:rPr>
            </w:pPr>
            <w:r w:rsidRPr="00301C2A">
              <w:rPr>
                <w:rFonts w:cs="Calibri"/>
                <w:bCs/>
              </w:rPr>
              <w:t>1,902</w:t>
            </w:r>
          </w:p>
        </w:tc>
        <w:tc>
          <w:tcPr>
            <w:tcW w:w="2308" w:type="dxa"/>
            <w:shd w:val="clear" w:color="auto" w:fill="auto"/>
            <w:vAlign w:val="bottom"/>
          </w:tcPr>
          <w:p w:rsidR="00E40F69" w:rsidRPr="00301C2A" w:rsidRDefault="00E40F69" w:rsidP="00301C2A">
            <w:pPr>
              <w:pStyle w:val="TableText"/>
              <w:tabs>
                <w:tab w:val="left" w:pos="3306"/>
              </w:tabs>
              <w:jc w:val="right"/>
              <w:rPr>
                <w:rFonts w:cs="Calibri"/>
                <w:bCs/>
              </w:rPr>
            </w:pPr>
            <w:r w:rsidRPr="00301C2A">
              <w:rPr>
                <w:rFonts w:cs="Calibri"/>
                <w:bCs/>
              </w:rPr>
              <w:t>1,863</w:t>
            </w:r>
          </w:p>
        </w:tc>
        <w:tc>
          <w:tcPr>
            <w:tcW w:w="1308" w:type="dxa"/>
            <w:shd w:val="clear" w:color="auto" w:fill="auto"/>
            <w:vAlign w:val="bottom"/>
          </w:tcPr>
          <w:p w:rsidR="00E40F69" w:rsidRPr="00301C2A" w:rsidRDefault="00E40F69" w:rsidP="00301C2A">
            <w:pPr>
              <w:pStyle w:val="TableText"/>
              <w:tabs>
                <w:tab w:val="left" w:pos="3306"/>
              </w:tabs>
              <w:jc w:val="right"/>
              <w:rPr>
                <w:rFonts w:cs="Calibri"/>
                <w:bCs/>
              </w:rPr>
            </w:pPr>
            <w:r w:rsidRPr="00301C2A">
              <w:rPr>
                <w:rFonts w:cs="Calibri"/>
                <w:bCs/>
              </w:rPr>
              <w:t>3,765</w:t>
            </w:r>
          </w:p>
        </w:tc>
      </w:tr>
      <w:tr w:rsidR="0009715B" w:rsidRPr="00CF7E1B" w:rsidTr="00DB5C0E">
        <w:tc>
          <w:tcPr>
            <w:tcW w:w="1276" w:type="dxa"/>
            <w:tcBorders>
              <w:left w:val="single" w:sz="2" w:space="0" w:color="003366"/>
              <w:right w:val="single" w:sz="2" w:space="0" w:color="003366"/>
            </w:tcBorders>
          </w:tcPr>
          <w:p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rsidR="00E40F69" w:rsidRPr="00301C2A" w:rsidRDefault="00E40F69" w:rsidP="00301C2A">
            <w:pPr>
              <w:pStyle w:val="TableText"/>
              <w:tabs>
                <w:tab w:val="left" w:pos="3306"/>
              </w:tabs>
              <w:rPr>
                <w:rFonts w:cs="Calibri"/>
                <w:bCs/>
              </w:rPr>
            </w:pPr>
            <w:r w:rsidRPr="00301C2A">
              <w:rPr>
                <w:rFonts w:cs="Calibri"/>
                <w:bCs/>
              </w:rPr>
              <w:t>Supplies and Services</w:t>
            </w:r>
          </w:p>
        </w:tc>
        <w:tc>
          <w:tcPr>
            <w:tcW w:w="2371" w:type="dxa"/>
            <w:shd w:val="clear" w:color="auto" w:fill="auto"/>
            <w:vAlign w:val="bottom"/>
          </w:tcPr>
          <w:p w:rsidR="00E40F69" w:rsidRPr="00301C2A" w:rsidRDefault="00E40F69" w:rsidP="00301C2A">
            <w:pPr>
              <w:pStyle w:val="TableText"/>
              <w:tabs>
                <w:tab w:val="left" w:pos="3306"/>
              </w:tabs>
              <w:jc w:val="right"/>
              <w:rPr>
                <w:rFonts w:cs="Calibri"/>
                <w:bCs/>
              </w:rPr>
            </w:pPr>
            <w:r w:rsidRPr="00301C2A">
              <w:rPr>
                <w:rFonts w:cs="Calibri"/>
                <w:bCs/>
              </w:rPr>
              <w:t>2,385</w:t>
            </w:r>
          </w:p>
        </w:tc>
        <w:tc>
          <w:tcPr>
            <w:tcW w:w="2308" w:type="dxa"/>
            <w:shd w:val="clear" w:color="auto" w:fill="auto"/>
            <w:vAlign w:val="bottom"/>
          </w:tcPr>
          <w:p w:rsidR="00E40F69" w:rsidRPr="00301C2A" w:rsidRDefault="00E40F69" w:rsidP="00301C2A">
            <w:pPr>
              <w:pStyle w:val="TableText"/>
              <w:tabs>
                <w:tab w:val="left" w:pos="3306"/>
              </w:tabs>
              <w:jc w:val="right"/>
              <w:rPr>
                <w:rFonts w:cs="Calibri"/>
                <w:bCs/>
              </w:rPr>
            </w:pPr>
            <w:r w:rsidRPr="00301C2A">
              <w:rPr>
                <w:rFonts w:cs="Calibri"/>
                <w:bCs/>
              </w:rPr>
              <w:t>2,343</w:t>
            </w:r>
          </w:p>
        </w:tc>
        <w:tc>
          <w:tcPr>
            <w:tcW w:w="1308" w:type="dxa"/>
            <w:shd w:val="clear" w:color="auto" w:fill="auto"/>
            <w:vAlign w:val="bottom"/>
          </w:tcPr>
          <w:p w:rsidR="00E40F69" w:rsidRPr="00301C2A" w:rsidRDefault="00E40F69" w:rsidP="00301C2A">
            <w:pPr>
              <w:pStyle w:val="TableText"/>
              <w:tabs>
                <w:tab w:val="left" w:pos="3306"/>
              </w:tabs>
              <w:jc w:val="right"/>
              <w:rPr>
                <w:rFonts w:cs="Calibri"/>
                <w:bCs/>
              </w:rPr>
            </w:pPr>
            <w:r w:rsidRPr="00301C2A">
              <w:rPr>
                <w:rFonts w:cs="Calibri"/>
                <w:bCs/>
              </w:rPr>
              <w:t>4,728</w:t>
            </w:r>
          </w:p>
        </w:tc>
      </w:tr>
      <w:tr w:rsidR="0009715B" w:rsidRPr="00CF7E1B" w:rsidTr="00DB5C0E">
        <w:tc>
          <w:tcPr>
            <w:tcW w:w="1276" w:type="dxa"/>
            <w:tcBorders>
              <w:left w:val="single" w:sz="2" w:space="0" w:color="003366"/>
              <w:right w:val="single" w:sz="2" w:space="0" w:color="003366"/>
            </w:tcBorders>
          </w:tcPr>
          <w:p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rsidR="00E40F69" w:rsidRPr="00301C2A" w:rsidRDefault="00E40F69" w:rsidP="00301C2A">
            <w:pPr>
              <w:pStyle w:val="TableText"/>
              <w:tabs>
                <w:tab w:val="left" w:pos="3306"/>
              </w:tabs>
              <w:rPr>
                <w:rFonts w:cs="Calibri"/>
                <w:bCs/>
              </w:rPr>
            </w:pPr>
            <w:r w:rsidRPr="00301C2A">
              <w:rPr>
                <w:rFonts w:cs="Calibri"/>
                <w:bCs/>
              </w:rPr>
              <w:t>Depreciation and Amortisation</w:t>
            </w:r>
          </w:p>
        </w:tc>
        <w:tc>
          <w:tcPr>
            <w:tcW w:w="2371" w:type="dxa"/>
            <w:shd w:val="clear" w:color="auto" w:fill="auto"/>
            <w:vAlign w:val="bottom"/>
          </w:tcPr>
          <w:p w:rsidR="00E40F69" w:rsidRPr="00301C2A" w:rsidRDefault="00E40F69" w:rsidP="00301C2A">
            <w:pPr>
              <w:pStyle w:val="TableText"/>
              <w:tabs>
                <w:tab w:val="left" w:pos="3306"/>
              </w:tabs>
              <w:jc w:val="right"/>
              <w:rPr>
                <w:rFonts w:cs="Calibri"/>
                <w:bCs/>
              </w:rPr>
            </w:pPr>
            <w:r w:rsidRPr="00301C2A">
              <w:rPr>
                <w:rFonts w:cs="Calibri"/>
                <w:bCs/>
              </w:rPr>
              <w:t>245</w:t>
            </w:r>
          </w:p>
        </w:tc>
        <w:tc>
          <w:tcPr>
            <w:tcW w:w="2308" w:type="dxa"/>
            <w:shd w:val="clear" w:color="auto" w:fill="auto"/>
            <w:vAlign w:val="bottom"/>
          </w:tcPr>
          <w:p w:rsidR="00E40F69" w:rsidRPr="00301C2A" w:rsidRDefault="00E40F69" w:rsidP="00301C2A">
            <w:pPr>
              <w:pStyle w:val="TableText"/>
              <w:tabs>
                <w:tab w:val="left" w:pos="3306"/>
              </w:tabs>
              <w:jc w:val="right"/>
              <w:rPr>
                <w:rFonts w:cs="Calibri"/>
                <w:bCs/>
              </w:rPr>
            </w:pPr>
            <w:r w:rsidRPr="00301C2A">
              <w:rPr>
                <w:rFonts w:cs="Calibri"/>
                <w:bCs/>
              </w:rPr>
              <w:t>211</w:t>
            </w:r>
          </w:p>
        </w:tc>
        <w:tc>
          <w:tcPr>
            <w:tcW w:w="1308" w:type="dxa"/>
            <w:shd w:val="clear" w:color="auto" w:fill="auto"/>
            <w:vAlign w:val="bottom"/>
          </w:tcPr>
          <w:p w:rsidR="00E40F69" w:rsidRPr="00301C2A" w:rsidRDefault="00E40F69" w:rsidP="00301C2A">
            <w:pPr>
              <w:pStyle w:val="TableText"/>
              <w:tabs>
                <w:tab w:val="left" w:pos="3306"/>
              </w:tabs>
              <w:jc w:val="right"/>
              <w:rPr>
                <w:rFonts w:cs="Calibri"/>
                <w:bCs/>
              </w:rPr>
            </w:pPr>
            <w:r w:rsidRPr="00301C2A">
              <w:rPr>
                <w:rFonts w:cs="Calibri"/>
                <w:bCs/>
              </w:rPr>
              <w:t>456</w:t>
            </w:r>
          </w:p>
        </w:tc>
      </w:tr>
      <w:tr w:rsidR="0009715B" w:rsidRPr="00CF7E1B" w:rsidTr="00DB5C0E">
        <w:tc>
          <w:tcPr>
            <w:tcW w:w="1276" w:type="dxa"/>
            <w:tcBorders>
              <w:left w:val="single" w:sz="2" w:space="0" w:color="003366"/>
              <w:right w:val="single" w:sz="2" w:space="0" w:color="003366"/>
            </w:tcBorders>
          </w:tcPr>
          <w:p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rsidR="00E40F69" w:rsidRPr="00301C2A" w:rsidRDefault="00E40F69" w:rsidP="00301C2A">
            <w:pPr>
              <w:pStyle w:val="TableText"/>
              <w:tabs>
                <w:tab w:val="left" w:pos="3306"/>
              </w:tabs>
              <w:rPr>
                <w:rFonts w:cs="Calibri"/>
                <w:bCs/>
              </w:rPr>
            </w:pPr>
            <w:r w:rsidRPr="00301C2A">
              <w:rPr>
                <w:rFonts w:cs="Calibri"/>
                <w:bCs/>
              </w:rPr>
              <w:t>Grants and Purchased Services</w:t>
            </w:r>
          </w:p>
        </w:tc>
        <w:tc>
          <w:tcPr>
            <w:tcW w:w="2371" w:type="dxa"/>
            <w:shd w:val="clear" w:color="auto" w:fill="auto"/>
            <w:vAlign w:val="bottom"/>
          </w:tcPr>
          <w:p w:rsidR="00E40F69" w:rsidRPr="00301C2A" w:rsidRDefault="00E40F69" w:rsidP="00301C2A">
            <w:pPr>
              <w:pStyle w:val="TableText"/>
              <w:tabs>
                <w:tab w:val="left" w:pos="3306"/>
              </w:tabs>
              <w:jc w:val="right"/>
              <w:rPr>
                <w:rFonts w:cs="Calibri"/>
                <w:bCs/>
              </w:rPr>
            </w:pPr>
            <w:r w:rsidRPr="00301C2A">
              <w:rPr>
                <w:rFonts w:cs="Calibri"/>
                <w:bCs/>
              </w:rPr>
              <w:t>2,687</w:t>
            </w:r>
          </w:p>
        </w:tc>
        <w:tc>
          <w:tcPr>
            <w:tcW w:w="2308" w:type="dxa"/>
            <w:shd w:val="clear" w:color="auto" w:fill="auto"/>
            <w:vAlign w:val="bottom"/>
          </w:tcPr>
          <w:p w:rsidR="00E40F69" w:rsidRPr="00301C2A" w:rsidRDefault="00112B7A" w:rsidP="00301C2A">
            <w:pPr>
              <w:pStyle w:val="TableText"/>
              <w:tabs>
                <w:tab w:val="left" w:pos="3306"/>
              </w:tabs>
              <w:jc w:val="right"/>
              <w:rPr>
                <w:rFonts w:cs="Calibri"/>
                <w:bCs/>
              </w:rPr>
            </w:pPr>
            <w:r w:rsidRPr="00301C2A">
              <w:rPr>
                <w:rFonts w:cs="Calibri"/>
                <w:bCs/>
              </w:rPr>
              <w:t>2,52</w:t>
            </w:r>
            <w:r w:rsidR="00E40F69" w:rsidRPr="00301C2A">
              <w:rPr>
                <w:rFonts w:cs="Calibri"/>
                <w:bCs/>
              </w:rPr>
              <w:t>2</w:t>
            </w:r>
          </w:p>
        </w:tc>
        <w:tc>
          <w:tcPr>
            <w:tcW w:w="1308" w:type="dxa"/>
            <w:shd w:val="clear" w:color="auto" w:fill="auto"/>
            <w:vAlign w:val="bottom"/>
          </w:tcPr>
          <w:p w:rsidR="00E40F69" w:rsidRPr="00301C2A" w:rsidRDefault="00E40F69" w:rsidP="00301C2A">
            <w:pPr>
              <w:pStyle w:val="TableText"/>
              <w:tabs>
                <w:tab w:val="left" w:pos="3306"/>
              </w:tabs>
              <w:jc w:val="right"/>
              <w:rPr>
                <w:rFonts w:cs="Calibri"/>
                <w:bCs/>
              </w:rPr>
            </w:pPr>
            <w:r w:rsidRPr="00301C2A">
              <w:rPr>
                <w:rFonts w:cs="Calibri"/>
                <w:bCs/>
              </w:rPr>
              <w:t>5,209</w:t>
            </w:r>
          </w:p>
        </w:tc>
      </w:tr>
      <w:tr w:rsidR="0009715B" w:rsidRPr="00CF7E1B" w:rsidTr="00DB5C0E">
        <w:tc>
          <w:tcPr>
            <w:tcW w:w="1276" w:type="dxa"/>
            <w:tcBorders>
              <w:left w:val="single" w:sz="2" w:space="0" w:color="003366"/>
              <w:right w:val="single" w:sz="2" w:space="0" w:color="003366"/>
            </w:tcBorders>
          </w:tcPr>
          <w:p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rsidR="00E40F69" w:rsidRPr="00301C2A" w:rsidRDefault="00E40F69" w:rsidP="00301C2A">
            <w:pPr>
              <w:pStyle w:val="TableText"/>
              <w:tabs>
                <w:tab w:val="left" w:pos="3306"/>
              </w:tabs>
              <w:rPr>
                <w:rFonts w:cs="Calibri"/>
                <w:b/>
                <w:bCs/>
              </w:rPr>
            </w:pPr>
            <w:r w:rsidRPr="00301C2A">
              <w:rPr>
                <w:rFonts w:cs="Calibri"/>
                <w:b/>
                <w:bCs/>
              </w:rPr>
              <w:t>Total Expenses</w:t>
            </w:r>
          </w:p>
        </w:tc>
        <w:tc>
          <w:tcPr>
            <w:tcW w:w="2371" w:type="dxa"/>
            <w:tcBorders>
              <w:top w:val="single" w:sz="2" w:space="0" w:color="003366"/>
              <w:bottom w:val="single" w:sz="2" w:space="0" w:color="003366"/>
            </w:tcBorders>
            <w:shd w:val="clear" w:color="auto" w:fill="auto"/>
            <w:vAlign w:val="bottom"/>
          </w:tcPr>
          <w:p w:rsidR="00E40F69" w:rsidRPr="00301C2A" w:rsidRDefault="00E40F69" w:rsidP="00301C2A">
            <w:pPr>
              <w:pStyle w:val="TableText"/>
              <w:tabs>
                <w:tab w:val="left" w:pos="3306"/>
              </w:tabs>
              <w:jc w:val="right"/>
              <w:rPr>
                <w:rFonts w:cs="Calibri"/>
                <w:b/>
                <w:bCs/>
              </w:rPr>
            </w:pPr>
            <w:r w:rsidRPr="00301C2A">
              <w:rPr>
                <w:rFonts w:cs="Calibri"/>
                <w:b/>
                <w:bCs/>
              </w:rPr>
              <w:t>16,194</w:t>
            </w:r>
          </w:p>
        </w:tc>
        <w:tc>
          <w:tcPr>
            <w:tcW w:w="2308" w:type="dxa"/>
            <w:tcBorders>
              <w:top w:val="single" w:sz="2" w:space="0" w:color="003366"/>
              <w:bottom w:val="single" w:sz="2" w:space="0" w:color="003366"/>
            </w:tcBorders>
            <w:shd w:val="clear" w:color="auto" w:fill="auto"/>
            <w:vAlign w:val="bottom"/>
          </w:tcPr>
          <w:p w:rsidR="00E40F69" w:rsidRPr="00301C2A" w:rsidRDefault="00E40F69" w:rsidP="00301C2A">
            <w:pPr>
              <w:pStyle w:val="TableText"/>
              <w:tabs>
                <w:tab w:val="left" w:pos="3306"/>
              </w:tabs>
              <w:jc w:val="right"/>
              <w:rPr>
                <w:rFonts w:cs="Calibri"/>
                <w:b/>
                <w:bCs/>
              </w:rPr>
            </w:pPr>
            <w:r w:rsidRPr="00301C2A">
              <w:rPr>
                <w:rFonts w:cs="Calibri"/>
                <w:b/>
                <w:bCs/>
              </w:rPr>
              <w:t>15,823</w:t>
            </w:r>
          </w:p>
        </w:tc>
        <w:tc>
          <w:tcPr>
            <w:tcW w:w="1308" w:type="dxa"/>
            <w:tcBorders>
              <w:top w:val="single" w:sz="2" w:space="0" w:color="003366"/>
              <w:bottom w:val="single" w:sz="2" w:space="0" w:color="003366"/>
            </w:tcBorders>
            <w:shd w:val="clear" w:color="auto" w:fill="auto"/>
            <w:vAlign w:val="bottom"/>
          </w:tcPr>
          <w:p w:rsidR="00E40F69" w:rsidRPr="00301C2A" w:rsidRDefault="00E40F69" w:rsidP="00301C2A">
            <w:pPr>
              <w:pStyle w:val="TableText"/>
              <w:tabs>
                <w:tab w:val="left" w:pos="3306"/>
              </w:tabs>
              <w:jc w:val="right"/>
              <w:rPr>
                <w:rFonts w:cs="Calibri"/>
                <w:b/>
                <w:bCs/>
              </w:rPr>
            </w:pPr>
            <w:r w:rsidRPr="00301C2A">
              <w:rPr>
                <w:rFonts w:cs="Calibri"/>
                <w:b/>
                <w:bCs/>
              </w:rPr>
              <w:t>32,017</w:t>
            </w:r>
          </w:p>
        </w:tc>
      </w:tr>
      <w:tr w:rsidR="00E40F69" w:rsidRPr="00CF7E1B" w:rsidTr="00DB5C0E">
        <w:trPr>
          <w:trHeight w:hRule="exact" w:val="297"/>
        </w:trPr>
        <w:tc>
          <w:tcPr>
            <w:tcW w:w="1276" w:type="dxa"/>
            <w:tcBorders>
              <w:left w:val="single" w:sz="2" w:space="0" w:color="003366"/>
              <w:right w:val="single" w:sz="2" w:space="0" w:color="003366"/>
            </w:tcBorders>
          </w:tcPr>
          <w:p w:rsidR="00E40F69" w:rsidRPr="00B44DA7" w:rsidRDefault="00E40F69" w:rsidP="00B44DA7">
            <w:pPr>
              <w:rPr>
                <w:sz w:val="18"/>
                <w:szCs w:val="18"/>
              </w:rPr>
            </w:pPr>
          </w:p>
        </w:tc>
        <w:tc>
          <w:tcPr>
            <w:tcW w:w="8646" w:type="dxa"/>
            <w:gridSpan w:val="4"/>
            <w:tcBorders>
              <w:left w:val="single" w:sz="2" w:space="0" w:color="003366"/>
            </w:tcBorders>
            <w:shd w:val="clear" w:color="auto" w:fill="auto"/>
            <w:vAlign w:val="bottom"/>
          </w:tcPr>
          <w:p w:rsidR="00E40F69" w:rsidRPr="00301C2A" w:rsidRDefault="00E40F69" w:rsidP="00301C2A">
            <w:pPr>
              <w:pStyle w:val="TableText"/>
              <w:tabs>
                <w:tab w:val="left" w:pos="3306"/>
              </w:tabs>
              <w:jc w:val="right"/>
              <w:rPr>
                <w:rFonts w:cs="Calibri"/>
                <w:b/>
                <w:bCs/>
              </w:rPr>
            </w:pPr>
          </w:p>
        </w:tc>
      </w:tr>
      <w:tr w:rsidR="006376DE" w:rsidRPr="00CF7E1B" w:rsidTr="00DB5C0E">
        <w:tc>
          <w:tcPr>
            <w:tcW w:w="1276" w:type="dxa"/>
            <w:tcBorders>
              <w:left w:val="single" w:sz="2" w:space="0" w:color="003366"/>
              <w:right w:val="single" w:sz="2" w:space="0" w:color="003366"/>
            </w:tcBorders>
            <w:vAlign w:val="center"/>
          </w:tcPr>
          <w:p w:rsidR="006376DE" w:rsidRPr="00877D2B" w:rsidRDefault="006376DE" w:rsidP="00B11FCA">
            <w:pPr>
              <w:rPr>
                <w:rFonts w:cs="Calibri"/>
                <w:sz w:val="16"/>
              </w:rPr>
            </w:pPr>
          </w:p>
        </w:tc>
        <w:tc>
          <w:tcPr>
            <w:tcW w:w="8646" w:type="dxa"/>
            <w:gridSpan w:val="4"/>
            <w:tcBorders>
              <w:left w:val="single" w:sz="2" w:space="0" w:color="003366"/>
            </w:tcBorders>
          </w:tcPr>
          <w:p w:rsidR="006376DE" w:rsidRPr="00301C2A" w:rsidRDefault="009B0564" w:rsidP="00301C2A">
            <w:pPr>
              <w:pStyle w:val="TableText"/>
              <w:spacing w:before="0" w:after="120"/>
              <w:rPr>
                <w:rFonts w:cs="Calibri"/>
              </w:rPr>
            </w:pPr>
            <w:r w:rsidRPr="00301C2A">
              <w:rPr>
                <w:rFonts w:cs="Calibri"/>
              </w:rPr>
              <w:t xml:space="preserve">Details of the Assets and </w:t>
            </w:r>
            <w:r w:rsidR="00C64B1A" w:rsidRPr="00301C2A">
              <w:rPr>
                <w:rFonts w:cs="Calibri"/>
              </w:rPr>
              <w:t>Liabilities</w:t>
            </w:r>
            <w:r w:rsidRPr="00301C2A">
              <w:rPr>
                <w:rFonts w:cs="Calibri"/>
              </w:rPr>
              <w:t xml:space="preserve"> transferred are presented below.</w:t>
            </w:r>
          </w:p>
        </w:tc>
      </w:tr>
      <w:tr w:rsidR="009B0564" w:rsidRPr="00CF7E1B" w:rsidTr="00DB5C0E">
        <w:trPr>
          <w:trHeight w:hRule="exact" w:val="256"/>
        </w:trPr>
        <w:tc>
          <w:tcPr>
            <w:tcW w:w="1276" w:type="dxa"/>
            <w:tcBorders>
              <w:left w:val="single" w:sz="2" w:space="0" w:color="003366"/>
              <w:right w:val="single" w:sz="2" w:space="0" w:color="003366"/>
            </w:tcBorders>
            <w:vAlign w:val="center"/>
          </w:tcPr>
          <w:p w:rsidR="009B0564" w:rsidRPr="00B44DA7" w:rsidRDefault="009B0564" w:rsidP="00B44DA7">
            <w:pPr>
              <w:rPr>
                <w:sz w:val="18"/>
                <w:szCs w:val="18"/>
              </w:rPr>
            </w:pPr>
          </w:p>
        </w:tc>
        <w:tc>
          <w:tcPr>
            <w:tcW w:w="8646" w:type="dxa"/>
            <w:gridSpan w:val="4"/>
            <w:tcBorders>
              <w:left w:val="single" w:sz="2" w:space="0" w:color="003366"/>
            </w:tcBorders>
          </w:tcPr>
          <w:p w:rsidR="009B0564" w:rsidRPr="00301C2A" w:rsidRDefault="009B0564" w:rsidP="00B11FCA">
            <w:pPr>
              <w:pStyle w:val="TableText"/>
              <w:rPr>
                <w:rFonts w:cs="Calibri"/>
                <w:b/>
              </w:rPr>
            </w:pPr>
          </w:p>
        </w:tc>
      </w:tr>
      <w:tr w:rsidR="006376DE" w:rsidRPr="00CF7E1B" w:rsidTr="00DB5C0E">
        <w:trPr>
          <w:trHeight w:val="281"/>
        </w:trPr>
        <w:tc>
          <w:tcPr>
            <w:tcW w:w="1276" w:type="dxa"/>
            <w:tcBorders>
              <w:left w:val="single" w:sz="2" w:space="0" w:color="003366"/>
              <w:right w:val="single" w:sz="2" w:space="0" w:color="003366"/>
            </w:tcBorders>
            <w:vAlign w:val="center"/>
          </w:tcPr>
          <w:p w:rsidR="006376DE" w:rsidRPr="00877D2B" w:rsidRDefault="006376DE" w:rsidP="00B11FCA">
            <w:pPr>
              <w:rPr>
                <w:rFonts w:cs="Calibri"/>
                <w:sz w:val="16"/>
              </w:rPr>
            </w:pPr>
            <w:r w:rsidRPr="00877D2B">
              <w:rPr>
                <w:rFonts w:cs="Calibri"/>
                <w:sz w:val="16"/>
              </w:rPr>
              <w:t>AASB 1004</w:t>
            </w:r>
            <w:r w:rsidR="00D65811" w:rsidRPr="00877D2B">
              <w:rPr>
                <w:rFonts w:cs="Calibri"/>
                <w:sz w:val="16"/>
              </w:rPr>
              <w:t>.</w:t>
            </w:r>
            <w:r w:rsidRPr="00877D2B">
              <w:rPr>
                <w:rFonts w:cs="Calibri"/>
                <w:sz w:val="16"/>
              </w:rPr>
              <w:t>57</w:t>
            </w:r>
          </w:p>
        </w:tc>
        <w:tc>
          <w:tcPr>
            <w:tcW w:w="8646" w:type="dxa"/>
            <w:gridSpan w:val="4"/>
            <w:tcBorders>
              <w:left w:val="single" w:sz="2" w:space="0" w:color="003366"/>
            </w:tcBorders>
            <w:vAlign w:val="center"/>
          </w:tcPr>
          <w:p w:rsidR="006376DE" w:rsidRPr="00301C2A" w:rsidRDefault="006376DE" w:rsidP="00DA5B5A">
            <w:pPr>
              <w:pStyle w:val="TableText"/>
              <w:spacing w:before="0"/>
              <w:rPr>
                <w:rFonts w:cs="Calibri"/>
                <w:b/>
              </w:rPr>
            </w:pPr>
            <w:r w:rsidRPr="00301C2A">
              <w:rPr>
                <w:rFonts w:cs="Calibri"/>
                <w:b/>
              </w:rPr>
              <w:t xml:space="preserve">Restructures of Administrative Arrangements </w:t>
            </w:r>
            <w:r w:rsidR="00F433A8" w:rsidRPr="00301C2A">
              <w:rPr>
                <w:rFonts w:cs="Calibri"/>
                <w:b/>
              </w:rPr>
              <w:t>201</w:t>
            </w:r>
            <w:r w:rsidR="00DA5B5A">
              <w:rPr>
                <w:rFonts w:cs="Calibri"/>
                <w:b/>
              </w:rPr>
              <w:t>7</w:t>
            </w:r>
            <w:r w:rsidR="00F433A8" w:rsidRPr="00301C2A">
              <w:rPr>
                <w:rFonts w:cs="Calibri"/>
                <w:b/>
              </w:rPr>
              <w:t>-1</w:t>
            </w:r>
            <w:r w:rsidR="00DA5B5A">
              <w:rPr>
                <w:rFonts w:cs="Calibri"/>
                <w:b/>
              </w:rPr>
              <w:t>8</w:t>
            </w:r>
          </w:p>
        </w:tc>
      </w:tr>
      <w:tr w:rsidR="006376DE" w:rsidRPr="00CF7E1B" w:rsidTr="00DB5C0E">
        <w:trPr>
          <w:trHeight w:val="1134"/>
        </w:trPr>
        <w:tc>
          <w:tcPr>
            <w:tcW w:w="1276" w:type="dxa"/>
            <w:tcBorders>
              <w:left w:val="single" w:sz="2" w:space="0" w:color="003366"/>
              <w:right w:val="single" w:sz="2" w:space="0" w:color="003366"/>
            </w:tcBorders>
          </w:tcPr>
          <w:p w:rsidR="006376DE" w:rsidRPr="00877D2B" w:rsidRDefault="006376DE" w:rsidP="00301C2A">
            <w:pPr>
              <w:pStyle w:val="TableReference"/>
              <w:tabs>
                <w:tab w:val="left" w:pos="3306"/>
              </w:tabs>
              <w:spacing w:before="60"/>
              <w:rPr>
                <w:rFonts w:cs="Calibri"/>
                <w:color w:val="auto"/>
                <w:sz w:val="16"/>
                <w:szCs w:val="16"/>
              </w:rPr>
            </w:pPr>
          </w:p>
        </w:tc>
        <w:tc>
          <w:tcPr>
            <w:tcW w:w="8646" w:type="dxa"/>
            <w:gridSpan w:val="4"/>
            <w:tcBorders>
              <w:left w:val="single" w:sz="2" w:space="0" w:color="003366"/>
            </w:tcBorders>
          </w:tcPr>
          <w:p w:rsidR="006376DE" w:rsidRPr="00301C2A" w:rsidRDefault="006376DE" w:rsidP="00301C2A">
            <w:pPr>
              <w:pStyle w:val="TableText"/>
              <w:tabs>
                <w:tab w:val="left" w:pos="3306"/>
              </w:tabs>
              <w:spacing w:before="0" w:after="120"/>
              <w:jc w:val="both"/>
              <w:rPr>
                <w:rFonts w:cs="Calibri"/>
                <w:bCs/>
              </w:rPr>
            </w:pPr>
            <w:r w:rsidRPr="00301C2A">
              <w:rPr>
                <w:rFonts w:cs="Calibri"/>
              </w:rPr>
              <w:t>On 1 June</w:t>
            </w:r>
            <w:r w:rsidR="0090793A">
              <w:rPr>
                <w:rFonts w:cs="Calibri"/>
              </w:rPr>
              <w:t xml:space="preserve"> 2018</w:t>
            </w:r>
            <w:r w:rsidR="004811B0" w:rsidRPr="00301C2A">
              <w:rPr>
                <w:rFonts w:cs="Calibri"/>
              </w:rPr>
              <w:t>,</w:t>
            </w:r>
            <w:r w:rsidRPr="00301C2A">
              <w:rPr>
                <w:rFonts w:cs="Calibri"/>
              </w:rPr>
              <w:t xml:space="preserve"> a restructuring of administrative arrangements occurred between ‘Example </w:t>
            </w:r>
            <w:r w:rsidR="00B96D8D" w:rsidRPr="00301C2A">
              <w:rPr>
                <w:rFonts w:cs="Calibri"/>
              </w:rPr>
              <w:t>Agency</w:t>
            </w:r>
            <w:r w:rsidRPr="00301C2A">
              <w:rPr>
                <w:rFonts w:cs="Calibri"/>
              </w:rPr>
              <w:t xml:space="preserve">’ and XYZ </w:t>
            </w:r>
            <w:r w:rsidR="004E43B2" w:rsidRPr="00301C2A">
              <w:rPr>
                <w:rFonts w:cs="Calibri"/>
              </w:rPr>
              <w:t>Directorate</w:t>
            </w:r>
            <w:r w:rsidRPr="00301C2A">
              <w:rPr>
                <w:rFonts w:cs="Calibri"/>
              </w:rPr>
              <w:t xml:space="preserve"> involving a Heritage division.  The XYZ heritage function is responsible for the management and maintenance of a number of large heritage assets, </w:t>
            </w:r>
            <w:r w:rsidR="00246DEB" w:rsidRPr="00301C2A">
              <w:rPr>
                <w:rFonts w:cs="Calibri"/>
              </w:rPr>
              <w:t xml:space="preserve">which are </w:t>
            </w:r>
            <w:r w:rsidRPr="00301C2A">
              <w:rPr>
                <w:rFonts w:cs="Calibri"/>
              </w:rPr>
              <w:t>used for educational purpose</w:t>
            </w:r>
            <w:r w:rsidR="00246DEB" w:rsidRPr="00301C2A">
              <w:rPr>
                <w:rFonts w:cs="Calibri"/>
              </w:rPr>
              <w:t>s for ACT Government schools</w:t>
            </w:r>
            <w:r w:rsidRPr="00301C2A">
              <w:rPr>
                <w:rFonts w:cs="Calibri"/>
              </w:rPr>
              <w:t xml:space="preserve">.  There were </w:t>
            </w:r>
            <w:r w:rsidR="00246DEB" w:rsidRPr="00301C2A">
              <w:rPr>
                <w:rFonts w:cs="Calibri"/>
              </w:rPr>
              <w:t>5</w:t>
            </w:r>
            <w:r w:rsidRPr="00301C2A">
              <w:rPr>
                <w:rFonts w:cs="Calibri"/>
              </w:rPr>
              <w:t xml:space="preserve"> employees and the heritage assets attached to this function were transferred to ‘Example </w:t>
            </w:r>
            <w:r w:rsidR="00B96D8D" w:rsidRPr="00301C2A">
              <w:rPr>
                <w:rFonts w:cs="Calibri"/>
              </w:rPr>
              <w:t>Agency</w:t>
            </w:r>
            <w:r w:rsidRPr="00301C2A">
              <w:rPr>
                <w:rFonts w:cs="Calibri"/>
              </w:rPr>
              <w:t xml:space="preserve">’ as part of this restructuring of administrative arrangements.  </w:t>
            </w:r>
          </w:p>
          <w:p w:rsidR="006376DE" w:rsidRPr="00301C2A" w:rsidRDefault="006376DE" w:rsidP="00301C2A">
            <w:pPr>
              <w:pStyle w:val="TableText"/>
              <w:tabs>
                <w:tab w:val="left" w:pos="576"/>
                <w:tab w:val="left" w:pos="975"/>
              </w:tabs>
              <w:spacing w:before="0" w:after="120"/>
              <w:ind w:left="6"/>
              <w:jc w:val="both"/>
              <w:rPr>
                <w:rFonts w:cs="Calibri"/>
              </w:rPr>
            </w:pPr>
            <w:r w:rsidRPr="00301C2A">
              <w:rPr>
                <w:rFonts w:cs="Calibri"/>
                <w:bCs/>
              </w:rPr>
              <w:t xml:space="preserve">The land and building which the Heritage staff are located in was also transferred to ‘Example </w:t>
            </w:r>
            <w:r w:rsidR="00B96D8D" w:rsidRPr="00301C2A">
              <w:rPr>
                <w:rFonts w:cs="Calibri"/>
                <w:bCs/>
              </w:rPr>
              <w:t>Agency</w:t>
            </w:r>
            <w:r w:rsidRPr="00301C2A">
              <w:rPr>
                <w:rFonts w:cs="Calibri"/>
                <w:bCs/>
              </w:rPr>
              <w:t>’.</w:t>
            </w:r>
          </w:p>
        </w:tc>
      </w:tr>
    </w:tbl>
    <w:p w:rsidR="00EB52FE" w:rsidRDefault="00EB52FE">
      <w:pPr>
        <w:rPr>
          <w:rFonts w:cs="Calibri"/>
        </w:rPr>
      </w:pPr>
      <w:r w:rsidRPr="00CF7E1B">
        <w:rPr>
          <w:rFonts w:cs="Calibri"/>
        </w:rPr>
        <w:br w:type="page"/>
      </w:r>
    </w:p>
    <w:p w:rsidR="00DB5C0E" w:rsidRPr="00CF7E1B" w:rsidRDefault="00DB5C0E">
      <w:pPr>
        <w:rPr>
          <w:rFonts w:cs="Calibri"/>
        </w:rPr>
      </w:pPr>
    </w:p>
    <w:tbl>
      <w:tblPr>
        <w:tblW w:w="10064" w:type="dxa"/>
        <w:tblInd w:w="139" w:type="dxa"/>
        <w:tblLook w:val="00A0" w:firstRow="1" w:lastRow="0" w:firstColumn="1" w:lastColumn="0" w:noHBand="0" w:noVBand="0"/>
      </w:tblPr>
      <w:tblGrid>
        <w:gridCol w:w="1418"/>
        <w:gridCol w:w="2655"/>
        <w:gridCol w:w="2451"/>
        <w:gridCol w:w="171"/>
        <w:gridCol w:w="1596"/>
        <w:gridCol w:w="342"/>
        <w:gridCol w:w="285"/>
        <w:gridCol w:w="1146"/>
      </w:tblGrid>
      <w:tr w:rsidR="00EB52FE" w:rsidRPr="00CF7E1B" w:rsidTr="00DB5C0E">
        <w:trPr>
          <w:trHeight w:val="498"/>
        </w:trPr>
        <w:tc>
          <w:tcPr>
            <w:tcW w:w="1418" w:type="dxa"/>
            <w:tcBorders>
              <w:top w:val="single" w:sz="4" w:space="0" w:color="auto"/>
              <w:left w:val="single" w:sz="2" w:space="0" w:color="003366"/>
              <w:bottom w:val="single" w:sz="4" w:space="0" w:color="auto"/>
              <w:right w:val="single" w:sz="2" w:space="0" w:color="003366"/>
            </w:tcBorders>
          </w:tcPr>
          <w:p w:rsidR="00EB52FE" w:rsidRPr="00877D2B" w:rsidRDefault="00877D2B" w:rsidP="00B849F9">
            <w:pPr>
              <w:rPr>
                <w:rFonts w:cs="Calibri"/>
                <w:sz w:val="20"/>
                <w:szCs w:val="20"/>
              </w:rPr>
            </w:pPr>
            <w:r w:rsidRPr="00877D2B">
              <w:rPr>
                <w:rFonts w:cs="Calibri"/>
                <w:b/>
                <w:sz w:val="20"/>
                <w:szCs w:val="20"/>
              </w:rPr>
              <w:t>Reference</w:t>
            </w:r>
          </w:p>
        </w:tc>
        <w:tc>
          <w:tcPr>
            <w:tcW w:w="8646" w:type="dxa"/>
            <w:gridSpan w:val="7"/>
            <w:tcBorders>
              <w:top w:val="single" w:sz="4" w:space="0" w:color="auto"/>
              <w:left w:val="single" w:sz="2" w:space="0" w:color="003366"/>
              <w:bottom w:val="single" w:sz="4" w:space="0" w:color="auto"/>
            </w:tcBorders>
          </w:tcPr>
          <w:p w:rsidR="00EB52FE" w:rsidRPr="00F700E5" w:rsidRDefault="00EB52FE" w:rsidP="008669AA">
            <w:pPr>
              <w:rPr>
                <w:b/>
              </w:rPr>
            </w:pPr>
            <w:r w:rsidRPr="00F700E5">
              <w:rPr>
                <w:b/>
              </w:rPr>
              <w:t xml:space="preserve">Note </w:t>
            </w:r>
            <w:r w:rsidR="00FA56B4" w:rsidRPr="008669AA">
              <w:rPr>
                <w:b/>
              </w:rPr>
              <w:t>3</w:t>
            </w:r>
            <w:r w:rsidR="00016655" w:rsidRPr="008669AA">
              <w:rPr>
                <w:b/>
              </w:rPr>
              <w:t>8</w:t>
            </w:r>
            <w:r w:rsidRPr="00F700E5">
              <w:rPr>
                <w:b/>
              </w:rPr>
              <w:t>.</w:t>
            </w:r>
            <w:r w:rsidRPr="00F700E5">
              <w:rPr>
                <w:b/>
              </w:rPr>
              <w:tab/>
            </w:r>
            <w:r w:rsidR="00D55D0B">
              <w:rPr>
                <w:b/>
              </w:rPr>
              <w:t>R</w:t>
            </w:r>
            <w:r w:rsidRPr="00F700E5">
              <w:rPr>
                <w:b/>
              </w:rPr>
              <w:t>estructure o</w:t>
            </w:r>
            <w:r w:rsidR="00234822" w:rsidRPr="00F700E5">
              <w:rPr>
                <w:b/>
              </w:rPr>
              <w:t xml:space="preserve">f </w:t>
            </w:r>
            <w:r w:rsidR="00D55D0B">
              <w:rPr>
                <w:b/>
              </w:rPr>
              <w:t>A</w:t>
            </w:r>
            <w:r w:rsidR="00234822" w:rsidRPr="00F700E5">
              <w:rPr>
                <w:b/>
              </w:rPr>
              <w:t xml:space="preserve">dministrative </w:t>
            </w:r>
            <w:r w:rsidR="00D55D0B">
              <w:rPr>
                <w:b/>
              </w:rPr>
              <w:t>A</w:t>
            </w:r>
            <w:r w:rsidR="00234822" w:rsidRPr="00F700E5">
              <w:rPr>
                <w:b/>
              </w:rPr>
              <w:t xml:space="preserve">rrangements </w:t>
            </w:r>
            <w:r w:rsidR="00234822" w:rsidRPr="00F700E5">
              <w:rPr>
                <w:b/>
                <w:color w:val="17365D"/>
              </w:rPr>
              <w:t>[</w:t>
            </w:r>
            <w:r w:rsidR="004E43B2" w:rsidRPr="00F700E5">
              <w:rPr>
                <w:b/>
              </w:rPr>
              <w:t>Directorate</w:t>
            </w:r>
            <w:r w:rsidR="00234822" w:rsidRPr="00F700E5">
              <w:rPr>
                <w:b/>
              </w:rPr>
              <w:t xml:space="preserve">s Only] - </w:t>
            </w:r>
            <w:r w:rsidRPr="00F700E5">
              <w:rPr>
                <w:b/>
              </w:rPr>
              <w:t>continued</w:t>
            </w:r>
          </w:p>
        </w:tc>
      </w:tr>
      <w:tr w:rsidR="006376DE" w:rsidRPr="00CF7E1B" w:rsidTr="00DB5C0E">
        <w:trPr>
          <w:trHeight w:val="255"/>
        </w:trPr>
        <w:tc>
          <w:tcPr>
            <w:tcW w:w="1418" w:type="dxa"/>
            <w:tcBorders>
              <w:top w:val="single" w:sz="4" w:space="0" w:color="auto"/>
              <w:left w:val="single" w:sz="2" w:space="0" w:color="003366"/>
              <w:right w:val="single" w:sz="2" w:space="0" w:color="003366"/>
            </w:tcBorders>
            <w:vAlign w:val="center"/>
          </w:tcPr>
          <w:p w:rsidR="006376DE" w:rsidRPr="00877D2B" w:rsidRDefault="006376DE" w:rsidP="00B11FCA">
            <w:pPr>
              <w:rPr>
                <w:rFonts w:cs="Calibri"/>
                <w:sz w:val="16"/>
              </w:rPr>
            </w:pPr>
          </w:p>
        </w:tc>
        <w:tc>
          <w:tcPr>
            <w:tcW w:w="8646" w:type="dxa"/>
            <w:gridSpan w:val="7"/>
            <w:tcBorders>
              <w:top w:val="single" w:sz="4" w:space="0" w:color="auto"/>
              <w:left w:val="single" w:sz="2" w:space="0" w:color="003366"/>
            </w:tcBorders>
            <w:vAlign w:val="center"/>
          </w:tcPr>
          <w:p w:rsidR="006376DE" w:rsidRPr="00301C2A" w:rsidRDefault="006376DE" w:rsidP="00B44DA7">
            <w:pPr>
              <w:spacing w:before="240" w:after="120"/>
              <w:jc w:val="both"/>
              <w:rPr>
                <w:rFonts w:cs="Calibri"/>
                <w:sz w:val="18"/>
                <w:szCs w:val="18"/>
              </w:rPr>
            </w:pPr>
            <w:r w:rsidRPr="00301C2A">
              <w:rPr>
                <w:rFonts w:cs="Calibri"/>
                <w:b/>
                <w:bCs/>
                <w:sz w:val="18"/>
                <w:szCs w:val="18"/>
              </w:rPr>
              <w:t>Income and Expenses</w:t>
            </w:r>
          </w:p>
        </w:tc>
      </w:tr>
      <w:tr w:rsidR="006376DE" w:rsidRPr="00CF7E1B" w:rsidTr="00DB5C0E">
        <w:trPr>
          <w:trHeight w:val="1022"/>
        </w:trPr>
        <w:tc>
          <w:tcPr>
            <w:tcW w:w="1418" w:type="dxa"/>
            <w:tcBorders>
              <w:left w:val="single" w:sz="2" w:space="0" w:color="003366"/>
              <w:right w:val="single" w:sz="2" w:space="0" w:color="003366"/>
            </w:tcBorders>
          </w:tcPr>
          <w:p w:rsidR="006376DE" w:rsidRPr="00877D2B" w:rsidRDefault="006376DE" w:rsidP="00B11FCA">
            <w:pPr>
              <w:rPr>
                <w:rFonts w:cs="Calibri"/>
                <w:sz w:val="16"/>
              </w:rPr>
            </w:pPr>
          </w:p>
        </w:tc>
        <w:tc>
          <w:tcPr>
            <w:tcW w:w="8646" w:type="dxa"/>
            <w:gridSpan w:val="7"/>
            <w:tcBorders>
              <w:left w:val="single" w:sz="2" w:space="0" w:color="003366"/>
            </w:tcBorders>
          </w:tcPr>
          <w:p w:rsidR="006376DE" w:rsidRPr="00301C2A" w:rsidRDefault="006376DE" w:rsidP="00DA5B5A">
            <w:pPr>
              <w:jc w:val="both"/>
              <w:rPr>
                <w:rFonts w:cs="Calibri"/>
                <w:sz w:val="18"/>
                <w:szCs w:val="18"/>
              </w:rPr>
            </w:pPr>
            <w:r w:rsidRPr="00301C2A">
              <w:rPr>
                <w:rFonts w:cs="Calibri"/>
                <w:sz w:val="18"/>
                <w:szCs w:val="18"/>
              </w:rPr>
              <w:t xml:space="preserve">The following table shows the income and expense items associated with the Heritage division recognised by ‘Example </w:t>
            </w:r>
            <w:r w:rsidR="00B96D8D" w:rsidRPr="00301C2A">
              <w:rPr>
                <w:rFonts w:cs="Calibri"/>
                <w:sz w:val="18"/>
                <w:szCs w:val="18"/>
              </w:rPr>
              <w:t>Agency</w:t>
            </w:r>
            <w:r w:rsidRPr="00301C2A">
              <w:rPr>
                <w:rFonts w:cs="Calibri"/>
                <w:sz w:val="18"/>
                <w:szCs w:val="18"/>
              </w:rPr>
              <w:t>’ for the year ended 30 June</w:t>
            </w:r>
            <w:r w:rsidR="00241082">
              <w:rPr>
                <w:rFonts w:cs="Calibri"/>
                <w:sz w:val="18"/>
                <w:szCs w:val="18"/>
              </w:rPr>
              <w:t xml:space="preserve"> 2018</w:t>
            </w:r>
            <w:r w:rsidRPr="00301C2A">
              <w:rPr>
                <w:rFonts w:cs="Calibri"/>
                <w:sz w:val="18"/>
                <w:szCs w:val="18"/>
              </w:rPr>
              <w:t xml:space="preserve">.  It also shows the income and expenses relating to when the division belonged to </w:t>
            </w:r>
            <w:r w:rsidR="00246DEB" w:rsidRPr="00301C2A">
              <w:rPr>
                <w:rFonts w:cs="Calibri"/>
                <w:sz w:val="18"/>
                <w:szCs w:val="18"/>
              </w:rPr>
              <w:t>XYZ</w:t>
            </w:r>
            <w:r w:rsidR="007F56D7" w:rsidRPr="00301C2A">
              <w:rPr>
                <w:rFonts w:cs="Calibri"/>
                <w:sz w:val="18"/>
                <w:szCs w:val="18"/>
              </w:rPr>
              <w:t xml:space="preserve"> </w:t>
            </w:r>
            <w:r w:rsidR="004E43B2" w:rsidRPr="00301C2A">
              <w:rPr>
                <w:rFonts w:cs="Calibri"/>
                <w:sz w:val="18"/>
                <w:szCs w:val="18"/>
              </w:rPr>
              <w:t>Directorate</w:t>
            </w:r>
            <w:r w:rsidR="007F56D7" w:rsidRPr="00301C2A">
              <w:rPr>
                <w:rFonts w:cs="Calibri"/>
                <w:sz w:val="18"/>
                <w:szCs w:val="18"/>
              </w:rPr>
              <w:t xml:space="preserve">.  These income and expense figures were supplied by </w:t>
            </w:r>
            <w:r w:rsidR="00F32A6E" w:rsidRPr="00301C2A">
              <w:rPr>
                <w:rFonts w:cs="Calibri"/>
                <w:sz w:val="18"/>
                <w:szCs w:val="18"/>
              </w:rPr>
              <w:t>XYZ</w:t>
            </w:r>
            <w:r w:rsidR="007F56D7" w:rsidRPr="00301C2A">
              <w:rPr>
                <w:rFonts w:cs="Calibri"/>
                <w:sz w:val="18"/>
                <w:szCs w:val="18"/>
              </w:rPr>
              <w:t xml:space="preserve"> </w:t>
            </w:r>
            <w:r w:rsidR="004E43B2" w:rsidRPr="00301C2A">
              <w:rPr>
                <w:rFonts w:cs="Calibri"/>
                <w:sz w:val="18"/>
                <w:szCs w:val="18"/>
              </w:rPr>
              <w:t>Directorate</w:t>
            </w:r>
            <w:r w:rsidR="007F56D7" w:rsidRPr="00301C2A">
              <w:rPr>
                <w:rFonts w:cs="Calibri"/>
                <w:sz w:val="18"/>
                <w:szCs w:val="18"/>
              </w:rPr>
              <w:t xml:space="preserve"> and as such have been relied upon by ‘Example </w:t>
            </w:r>
            <w:r w:rsidR="00B96D8D" w:rsidRPr="00301C2A">
              <w:rPr>
                <w:rFonts w:cs="Calibri"/>
                <w:sz w:val="18"/>
                <w:szCs w:val="18"/>
              </w:rPr>
              <w:t>Agency</w:t>
            </w:r>
            <w:r w:rsidR="007F56D7" w:rsidRPr="00301C2A">
              <w:rPr>
                <w:rFonts w:cs="Calibri"/>
                <w:sz w:val="18"/>
                <w:szCs w:val="18"/>
              </w:rPr>
              <w:t>’.   Finally, the table shows</w:t>
            </w:r>
            <w:r w:rsidRPr="00301C2A">
              <w:rPr>
                <w:rFonts w:cs="Calibri"/>
                <w:sz w:val="18"/>
                <w:szCs w:val="18"/>
              </w:rPr>
              <w:t xml:space="preserve"> the total income and expenses of the division for the whole financial year.</w:t>
            </w:r>
            <w:r w:rsidR="00446865" w:rsidRPr="00301C2A">
              <w:rPr>
                <w:rFonts w:cs="Calibri"/>
                <w:sz w:val="18"/>
                <w:szCs w:val="18"/>
              </w:rPr>
              <w:t xml:space="preserve">  </w:t>
            </w:r>
          </w:p>
        </w:tc>
      </w:tr>
      <w:tr w:rsidR="0009715B" w:rsidRPr="00CF7E1B" w:rsidTr="00DB5C0E">
        <w:trPr>
          <w:trHeight w:hRule="exact" w:val="227"/>
        </w:trPr>
        <w:tc>
          <w:tcPr>
            <w:tcW w:w="1418" w:type="dxa"/>
            <w:tcBorders>
              <w:left w:val="single" w:sz="2" w:space="0" w:color="003366"/>
              <w:right w:val="single" w:sz="2" w:space="0" w:color="003366"/>
            </w:tcBorders>
          </w:tcPr>
          <w:p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rsidR="006376DE" w:rsidRPr="00301C2A" w:rsidRDefault="006376DE" w:rsidP="00301C2A">
            <w:pPr>
              <w:pStyle w:val="TableText"/>
              <w:tabs>
                <w:tab w:val="left" w:pos="3306"/>
              </w:tabs>
              <w:rPr>
                <w:rFonts w:cs="Calibri"/>
                <w:b/>
                <w:bCs/>
              </w:rPr>
            </w:pPr>
          </w:p>
        </w:tc>
        <w:tc>
          <w:tcPr>
            <w:tcW w:w="2451" w:type="dxa"/>
            <w:shd w:val="clear" w:color="auto" w:fill="auto"/>
            <w:vAlign w:val="bottom"/>
          </w:tcPr>
          <w:p w:rsidR="006376DE" w:rsidRPr="00301C2A" w:rsidRDefault="006376DE" w:rsidP="00301C2A">
            <w:pPr>
              <w:jc w:val="right"/>
              <w:rPr>
                <w:rFonts w:cs="Calibri"/>
                <w:b/>
                <w:bCs/>
                <w:sz w:val="18"/>
                <w:szCs w:val="18"/>
              </w:rPr>
            </w:pPr>
            <w:r w:rsidRPr="00301C2A">
              <w:rPr>
                <w:rFonts w:cs="Calibri"/>
                <w:b/>
                <w:bCs/>
                <w:sz w:val="18"/>
                <w:szCs w:val="18"/>
              </w:rPr>
              <w:t>Amounts Relating to when</w:t>
            </w:r>
          </w:p>
        </w:tc>
        <w:tc>
          <w:tcPr>
            <w:tcW w:w="2394" w:type="dxa"/>
            <w:gridSpan w:val="4"/>
            <w:shd w:val="clear" w:color="auto" w:fill="auto"/>
            <w:vAlign w:val="bottom"/>
          </w:tcPr>
          <w:p w:rsidR="006376DE" w:rsidRPr="00301C2A" w:rsidRDefault="006376DE" w:rsidP="00301C2A">
            <w:pPr>
              <w:jc w:val="right"/>
              <w:rPr>
                <w:rFonts w:cs="Calibri"/>
                <w:b/>
                <w:bCs/>
                <w:sz w:val="18"/>
                <w:szCs w:val="18"/>
              </w:rPr>
            </w:pPr>
            <w:r w:rsidRPr="00301C2A">
              <w:rPr>
                <w:rFonts w:cs="Calibri"/>
                <w:b/>
                <w:bCs/>
                <w:sz w:val="18"/>
                <w:szCs w:val="18"/>
              </w:rPr>
              <w:t>Amounts Relating to when</w:t>
            </w:r>
          </w:p>
        </w:tc>
        <w:tc>
          <w:tcPr>
            <w:tcW w:w="1146" w:type="dxa"/>
            <w:shd w:val="clear" w:color="auto" w:fill="auto"/>
            <w:vAlign w:val="bottom"/>
          </w:tcPr>
          <w:p w:rsidR="006376DE" w:rsidRPr="00301C2A" w:rsidRDefault="006376DE" w:rsidP="00301C2A">
            <w:pPr>
              <w:pStyle w:val="TableText"/>
              <w:tabs>
                <w:tab w:val="left" w:pos="3306"/>
              </w:tabs>
              <w:jc w:val="right"/>
              <w:rPr>
                <w:rFonts w:cs="Calibri"/>
                <w:b/>
                <w:bCs/>
              </w:rPr>
            </w:pPr>
          </w:p>
        </w:tc>
      </w:tr>
      <w:tr w:rsidR="0009715B" w:rsidRPr="00CF7E1B" w:rsidTr="00DB5C0E">
        <w:trPr>
          <w:trHeight w:hRule="exact" w:val="227"/>
        </w:trPr>
        <w:tc>
          <w:tcPr>
            <w:tcW w:w="1418" w:type="dxa"/>
            <w:tcBorders>
              <w:left w:val="single" w:sz="2" w:space="0" w:color="003366"/>
              <w:right w:val="single" w:sz="2" w:space="0" w:color="003366"/>
            </w:tcBorders>
          </w:tcPr>
          <w:p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rsidR="006376DE" w:rsidRPr="00301C2A" w:rsidRDefault="006376DE" w:rsidP="00301C2A">
            <w:pPr>
              <w:pStyle w:val="TableText"/>
              <w:tabs>
                <w:tab w:val="left" w:pos="3306"/>
              </w:tabs>
              <w:rPr>
                <w:rFonts w:cs="Calibri"/>
                <w:b/>
                <w:bCs/>
              </w:rPr>
            </w:pPr>
          </w:p>
        </w:tc>
        <w:tc>
          <w:tcPr>
            <w:tcW w:w="2451" w:type="dxa"/>
            <w:shd w:val="clear" w:color="auto" w:fill="auto"/>
            <w:vAlign w:val="bottom"/>
          </w:tcPr>
          <w:p w:rsidR="006376DE" w:rsidRPr="00301C2A" w:rsidRDefault="006376DE" w:rsidP="00301C2A">
            <w:pPr>
              <w:jc w:val="right"/>
              <w:rPr>
                <w:rFonts w:cs="Calibri"/>
                <w:b/>
                <w:bCs/>
                <w:sz w:val="18"/>
                <w:szCs w:val="18"/>
              </w:rPr>
            </w:pPr>
            <w:r w:rsidRPr="00301C2A">
              <w:rPr>
                <w:rFonts w:cs="Calibri"/>
                <w:b/>
                <w:bCs/>
                <w:sz w:val="18"/>
                <w:szCs w:val="18"/>
              </w:rPr>
              <w:t xml:space="preserve">Function was held by </w:t>
            </w:r>
          </w:p>
        </w:tc>
        <w:tc>
          <w:tcPr>
            <w:tcW w:w="2394" w:type="dxa"/>
            <w:gridSpan w:val="4"/>
            <w:shd w:val="clear" w:color="auto" w:fill="auto"/>
            <w:vAlign w:val="bottom"/>
          </w:tcPr>
          <w:p w:rsidR="006376DE" w:rsidRPr="00301C2A" w:rsidRDefault="006376DE" w:rsidP="00301C2A">
            <w:pPr>
              <w:jc w:val="right"/>
              <w:rPr>
                <w:rFonts w:cs="Calibri"/>
                <w:b/>
                <w:bCs/>
                <w:sz w:val="18"/>
                <w:szCs w:val="18"/>
              </w:rPr>
            </w:pPr>
            <w:r w:rsidRPr="00301C2A">
              <w:rPr>
                <w:rFonts w:cs="Calibri"/>
                <w:b/>
                <w:bCs/>
                <w:sz w:val="18"/>
                <w:szCs w:val="18"/>
              </w:rPr>
              <w:t>Function was held by</w:t>
            </w:r>
          </w:p>
        </w:tc>
        <w:tc>
          <w:tcPr>
            <w:tcW w:w="1146" w:type="dxa"/>
            <w:shd w:val="clear" w:color="auto" w:fill="auto"/>
            <w:vAlign w:val="bottom"/>
          </w:tcPr>
          <w:p w:rsidR="006376DE" w:rsidRPr="00301C2A" w:rsidRDefault="006376DE" w:rsidP="00301C2A">
            <w:pPr>
              <w:pStyle w:val="TableText"/>
              <w:tabs>
                <w:tab w:val="left" w:pos="3306"/>
              </w:tabs>
              <w:jc w:val="right"/>
              <w:rPr>
                <w:rFonts w:cs="Calibri"/>
                <w:b/>
                <w:bCs/>
              </w:rPr>
            </w:pPr>
          </w:p>
        </w:tc>
      </w:tr>
      <w:tr w:rsidR="0009715B" w:rsidRPr="00CF7E1B" w:rsidTr="00DB5C0E">
        <w:trPr>
          <w:trHeight w:hRule="exact" w:val="227"/>
        </w:trPr>
        <w:tc>
          <w:tcPr>
            <w:tcW w:w="1418" w:type="dxa"/>
            <w:tcBorders>
              <w:left w:val="single" w:sz="2" w:space="0" w:color="003366"/>
              <w:right w:val="single" w:sz="2" w:space="0" w:color="003366"/>
            </w:tcBorders>
          </w:tcPr>
          <w:p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rsidR="006376DE" w:rsidRPr="00301C2A" w:rsidRDefault="006376DE" w:rsidP="00301C2A">
            <w:pPr>
              <w:pStyle w:val="TableText"/>
              <w:tabs>
                <w:tab w:val="left" w:pos="3306"/>
              </w:tabs>
              <w:rPr>
                <w:rFonts w:cs="Calibri"/>
                <w:b/>
                <w:bCs/>
              </w:rPr>
            </w:pPr>
          </w:p>
        </w:tc>
        <w:tc>
          <w:tcPr>
            <w:tcW w:w="2451" w:type="dxa"/>
            <w:shd w:val="clear" w:color="auto" w:fill="auto"/>
            <w:vAlign w:val="bottom"/>
          </w:tcPr>
          <w:p w:rsidR="00226D92" w:rsidRPr="00301C2A" w:rsidRDefault="006376DE" w:rsidP="00301C2A">
            <w:pPr>
              <w:pStyle w:val="TableText"/>
              <w:tabs>
                <w:tab w:val="left" w:pos="3306"/>
              </w:tabs>
              <w:jc w:val="right"/>
              <w:rPr>
                <w:rFonts w:cs="Calibri"/>
                <w:b/>
                <w:bCs/>
              </w:rPr>
            </w:pPr>
            <w:r w:rsidRPr="00301C2A">
              <w:rPr>
                <w:rFonts w:cs="Calibri"/>
                <w:b/>
                <w:bCs/>
              </w:rPr>
              <w:t xml:space="preserve">the </w:t>
            </w:r>
            <w:r w:rsidR="00246DEB" w:rsidRPr="00301C2A">
              <w:rPr>
                <w:rFonts w:cs="Calibri"/>
                <w:b/>
                <w:bCs/>
              </w:rPr>
              <w:t>XYZ</w:t>
            </w:r>
            <w:r w:rsidR="00226D92" w:rsidRPr="00301C2A">
              <w:rPr>
                <w:rFonts w:cs="Calibri"/>
                <w:b/>
                <w:bCs/>
              </w:rPr>
              <w:t xml:space="preserve"> </w:t>
            </w:r>
            <w:r w:rsidR="004807B0" w:rsidRPr="00301C2A">
              <w:rPr>
                <w:rFonts w:cs="Calibri"/>
                <w:b/>
                <w:bCs/>
              </w:rPr>
              <w:t>Directorate</w:t>
            </w:r>
          </w:p>
          <w:p w:rsidR="00226D92" w:rsidRPr="00301C2A" w:rsidRDefault="00226D92" w:rsidP="00226D92">
            <w:pPr>
              <w:rPr>
                <w:rFonts w:cs="Calibri"/>
              </w:rPr>
            </w:pPr>
          </w:p>
          <w:p w:rsidR="00226D92" w:rsidRPr="00301C2A" w:rsidRDefault="00226D92" w:rsidP="00226D92">
            <w:pPr>
              <w:rPr>
                <w:rFonts w:cs="Calibri"/>
              </w:rPr>
            </w:pPr>
          </w:p>
          <w:p w:rsidR="006376DE" w:rsidRPr="00301C2A" w:rsidRDefault="00B07AF5" w:rsidP="00301C2A">
            <w:pPr>
              <w:pStyle w:val="TableText"/>
              <w:tabs>
                <w:tab w:val="left" w:pos="3306"/>
              </w:tabs>
              <w:jc w:val="right"/>
              <w:rPr>
                <w:rFonts w:cs="Calibri"/>
                <w:b/>
                <w:bCs/>
              </w:rPr>
            </w:pPr>
            <w:r w:rsidRPr="00301C2A">
              <w:rPr>
                <w:rFonts w:cs="Calibri"/>
                <w:b/>
                <w:bCs/>
              </w:rPr>
              <w:t>Directorate</w:t>
            </w:r>
            <w:r w:rsidR="006376DE" w:rsidRPr="00301C2A">
              <w:rPr>
                <w:rFonts w:cs="Calibri"/>
                <w:b/>
                <w:bCs/>
              </w:rPr>
              <w:t xml:space="preserve"> </w:t>
            </w:r>
          </w:p>
        </w:tc>
        <w:tc>
          <w:tcPr>
            <w:tcW w:w="2394" w:type="dxa"/>
            <w:gridSpan w:val="4"/>
            <w:shd w:val="clear" w:color="auto" w:fill="auto"/>
            <w:vAlign w:val="bottom"/>
          </w:tcPr>
          <w:p w:rsidR="006376DE" w:rsidRPr="00301C2A" w:rsidRDefault="006376DE" w:rsidP="00301C2A">
            <w:pPr>
              <w:pStyle w:val="TableText"/>
              <w:tabs>
                <w:tab w:val="left" w:pos="3306"/>
              </w:tabs>
              <w:jc w:val="right"/>
              <w:rPr>
                <w:rFonts w:cs="Calibri"/>
                <w:b/>
                <w:bCs/>
              </w:rPr>
            </w:pPr>
            <w:r w:rsidRPr="00301C2A">
              <w:rPr>
                <w:rFonts w:cs="Calibri"/>
                <w:b/>
                <w:bCs/>
              </w:rPr>
              <w:t xml:space="preserve">‘Example </w:t>
            </w:r>
            <w:r w:rsidR="00B96D8D" w:rsidRPr="00301C2A">
              <w:rPr>
                <w:rFonts w:cs="Calibri"/>
                <w:b/>
                <w:bCs/>
              </w:rPr>
              <w:t>Agency</w:t>
            </w:r>
            <w:r w:rsidRPr="00301C2A">
              <w:rPr>
                <w:rFonts w:cs="Calibri"/>
                <w:b/>
                <w:bCs/>
              </w:rPr>
              <w:t>’</w:t>
            </w:r>
          </w:p>
        </w:tc>
        <w:tc>
          <w:tcPr>
            <w:tcW w:w="1146" w:type="dxa"/>
            <w:shd w:val="clear" w:color="auto" w:fill="auto"/>
            <w:vAlign w:val="bottom"/>
          </w:tcPr>
          <w:p w:rsidR="006376DE" w:rsidRPr="00301C2A" w:rsidRDefault="006376DE" w:rsidP="00301C2A">
            <w:pPr>
              <w:pStyle w:val="TableText"/>
              <w:tabs>
                <w:tab w:val="left" w:pos="3306"/>
              </w:tabs>
              <w:jc w:val="right"/>
              <w:rPr>
                <w:rFonts w:cs="Calibri"/>
                <w:b/>
                <w:bCs/>
              </w:rPr>
            </w:pPr>
            <w:r w:rsidRPr="00301C2A">
              <w:rPr>
                <w:rFonts w:cs="Calibri"/>
                <w:b/>
                <w:bCs/>
              </w:rPr>
              <w:t>Total</w:t>
            </w:r>
          </w:p>
        </w:tc>
      </w:tr>
      <w:tr w:rsidR="0009715B" w:rsidRPr="00CF7E1B" w:rsidTr="00DB5C0E">
        <w:trPr>
          <w:trHeight w:hRule="exact" w:val="227"/>
        </w:trPr>
        <w:tc>
          <w:tcPr>
            <w:tcW w:w="1418" w:type="dxa"/>
            <w:tcBorders>
              <w:left w:val="single" w:sz="2" w:space="0" w:color="003366"/>
              <w:right w:val="single" w:sz="2" w:space="0" w:color="003366"/>
            </w:tcBorders>
          </w:tcPr>
          <w:p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rsidR="006376DE" w:rsidRPr="00301C2A" w:rsidRDefault="006376DE" w:rsidP="00301C2A">
            <w:pPr>
              <w:pStyle w:val="TableText"/>
              <w:tabs>
                <w:tab w:val="left" w:pos="3306"/>
              </w:tabs>
              <w:rPr>
                <w:rFonts w:cs="Calibri"/>
                <w:b/>
                <w:bCs/>
              </w:rPr>
            </w:pPr>
          </w:p>
        </w:tc>
        <w:tc>
          <w:tcPr>
            <w:tcW w:w="2451" w:type="dxa"/>
            <w:shd w:val="clear" w:color="auto" w:fill="auto"/>
            <w:vAlign w:val="bottom"/>
          </w:tcPr>
          <w:p w:rsidR="006376DE" w:rsidRPr="00301C2A" w:rsidRDefault="006376DE" w:rsidP="00DA5B5A">
            <w:pPr>
              <w:pStyle w:val="TableText"/>
              <w:tabs>
                <w:tab w:val="left" w:pos="3306"/>
              </w:tabs>
              <w:jc w:val="right"/>
              <w:rPr>
                <w:rFonts w:cs="Calibri"/>
                <w:b/>
                <w:bCs/>
              </w:rPr>
            </w:pPr>
            <w:r w:rsidRPr="00301C2A">
              <w:rPr>
                <w:rFonts w:cs="Calibri"/>
                <w:b/>
                <w:bCs/>
              </w:rPr>
              <w:t xml:space="preserve">July </w:t>
            </w:r>
            <w:r w:rsidR="00EC6CA1" w:rsidRPr="00301C2A">
              <w:rPr>
                <w:rFonts w:cs="Calibri"/>
                <w:b/>
                <w:bCs/>
              </w:rPr>
              <w:t>201</w:t>
            </w:r>
            <w:r w:rsidR="00DA5B5A">
              <w:rPr>
                <w:rFonts w:cs="Calibri"/>
                <w:b/>
                <w:bCs/>
              </w:rPr>
              <w:t>7</w:t>
            </w:r>
            <w:r w:rsidRPr="00301C2A">
              <w:rPr>
                <w:rFonts w:cs="Calibri"/>
                <w:b/>
                <w:bCs/>
              </w:rPr>
              <w:t xml:space="preserve"> to </w:t>
            </w:r>
            <w:r w:rsidR="00246DEB" w:rsidRPr="00301C2A">
              <w:rPr>
                <w:rFonts w:cs="Calibri"/>
                <w:b/>
                <w:bCs/>
              </w:rPr>
              <w:t>May</w:t>
            </w:r>
            <w:r w:rsidRPr="00301C2A">
              <w:rPr>
                <w:rFonts w:cs="Calibri"/>
                <w:b/>
                <w:bCs/>
              </w:rPr>
              <w:t xml:space="preserve"> </w:t>
            </w:r>
            <w:r w:rsidR="00322752" w:rsidRPr="00301C2A">
              <w:rPr>
                <w:rFonts w:cs="Calibri"/>
                <w:b/>
                <w:bCs/>
              </w:rPr>
              <w:t>201</w:t>
            </w:r>
            <w:r w:rsidR="00DA5B5A">
              <w:rPr>
                <w:rFonts w:cs="Calibri"/>
                <w:b/>
                <w:bCs/>
              </w:rPr>
              <w:t>8</w:t>
            </w:r>
          </w:p>
        </w:tc>
        <w:tc>
          <w:tcPr>
            <w:tcW w:w="2394" w:type="dxa"/>
            <w:gridSpan w:val="4"/>
            <w:shd w:val="clear" w:color="auto" w:fill="auto"/>
            <w:vAlign w:val="bottom"/>
          </w:tcPr>
          <w:p w:rsidR="006376DE" w:rsidRPr="00301C2A" w:rsidRDefault="00246DEB" w:rsidP="00DA5B5A">
            <w:pPr>
              <w:pStyle w:val="TableText"/>
              <w:tabs>
                <w:tab w:val="left" w:pos="3306"/>
              </w:tabs>
              <w:jc w:val="right"/>
              <w:rPr>
                <w:rFonts w:cs="Calibri"/>
                <w:b/>
                <w:bCs/>
              </w:rPr>
            </w:pPr>
            <w:r w:rsidRPr="00301C2A">
              <w:rPr>
                <w:rFonts w:cs="Calibri"/>
                <w:b/>
                <w:bCs/>
              </w:rPr>
              <w:t>Jun</w:t>
            </w:r>
            <w:r w:rsidR="00FB4215">
              <w:rPr>
                <w:rFonts w:cs="Calibri"/>
                <w:b/>
                <w:bCs/>
              </w:rPr>
              <w:t>e</w:t>
            </w:r>
            <w:r w:rsidRPr="00301C2A">
              <w:rPr>
                <w:rFonts w:cs="Calibri"/>
                <w:b/>
                <w:bCs/>
              </w:rPr>
              <w:t xml:space="preserve"> </w:t>
            </w:r>
            <w:r w:rsidR="00322752" w:rsidRPr="00301C2A">
              <w:rPr>
                <w:rFonts w:cs="Calibri"/>
                <w:b/>
                <w:bCs/>
              </w:rPr>
              <w:t>201</w:t>
            </w:r>
            <w:r w:rsidR="00DA5B5A">
              <w:rPr>
                <w:rFonts w:cs="Calibri"/>
                <w:b/>
                <w:bCs/>
              </w:rPr>
              <w:t>8</w:t>
            </w:r>
            <w:r w:rsidR="006376DE" w:rsidRPr="00301C2A">
              <w:rPr>
                <w:rFonts w:cs="Calibri"/>
                <w:b/>
                <w:bCs/>
              </w:rPr>
              <w:t xml:space="preserve"> to June </w:t>
            </w:r>
            <w:r w:rsidR="00322752" w:rsidRPr="00301C2A">
              <w:rPr>
                <w:rFonts w:cs="Calibri"/>
                <w:b/>
                <w:bCs/>
              </w:rPr>
              <w:t>201</w:t>
            </w:r>
            <w:r w:rsidR="00DA5B5A">
              <w:rPr>
                <w:rFonts w:cs="Calibri"/>
                <w:b/>
                <w:bCs/>
              </w:rPr>
              <w:t>8</w:t>
            </w:r>
          </w:p>
        </w:tc>
        <w:tc>
          <w:tcPr>
            <w:tcW w:w="1146" w:type="dxa"/>
            <w:shd w:val="clear" w:color="auto" w:fill="auto"/>
            <w:vAlign w:val="bottom"/>
          </w:tcPr>
          <w:p w:rsidR="006376DE" w:rsidRPr="00301C2A" w:rsidRDefault="00322752" w:rsidP="00DA5B5A">
            <w:pPr>
              <w:pStyle w:val="TableText"/>
              <w:tabs>
                <w:tab w:val="left" w:pos="3306"/>
              </w:tabs>
              <w:jc w:val="right"/>
              <w:rPr>
                <w:rFonts w:cs="Calibri"/>
                <w:b/>
                <w:bCs/>
              </w:rPr>
            </w:pPr>
            <w:r w:rsidRPr="00301C2A">
              <w:rPr>
                <w:rFonts w:cs="Calibri"/>
                <w:b/>
                <w:bCs/>
              </w:rPr>
              <w:t>201</w:t>
            </w:r>
            <w:r w:rsidR="00DA5B5A">
              <w:rPr>
                <w:rFonts w:cs="Calibri"/>
                <w:b/>
                <w:bCs/>
              </w:rPr>
              <w:t>8</w:t>
            </w:r>
          </w:p>
        </w:tc>
      </w:tr>
      <w:tr w:rsidR="0009715B" w:rsidRPr="00CF7E1B" w:rsidTr="00DB5C0E">
        <w:trPr>
          <w:trHeight w:hRule="exact" w:val="227"/>
        </w:trPr>
        <w:tc>
          <w:tcPr>
            <w:tcW w:w="1418" w:type="dxa"/>
            <w:tcBorders>
              <w:left w:val="single" w:sz="2" w:space="0" w:color="003366"/>
              <w:right w:val="single" w:sz="2" w:space="0" w:color="003366"/>
            </w:tcBorders>
          </w:tcPr>
          <w:p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rsidR="006376DE" w:rsidRPr="00301C2A" w:rsidRDefault="006376DE" w:rsidP="00301C2A">
            <w:pPr>
              <w:pStyle w:val="TableText"/>
              <w:tabs>
                <w:tab w:val="left" w:pos="3306"/>
              </w:tabs>
              <w:rPr>
                <w:rFonts w:cs="Calibri"/>
                <w:b/>
                <w:bCs/>
              </w:rPr>
            </w:pPr>
          </w:p>
        </w:tc>
        <w:tc>
          <w:tcPr>
            <w:tcW w:w="2451" w:type="dxa"/>
            <w:shd w:val="clear" w:color="auto" w:fill="auto"/>
            <w:vAlign w:val="bottom"/>
          </w:tcPr>
          <w:p w:rsidR="006376DE" w:rsidRPr="00301C2A" w:rsidRDefault="006376DE" w:rsidP="00301C2A">
            <w:pPr>
              <w:pStyle w:val="TableText"/>
              <w:tabs>
                <w:tab w:val="left" w:pos="3306"/>
              </w:tabs>
              <w:jc w:val="right"/>
              <w:rPr>
                <w:rFonts w:cs="Calibri"/>
                <w:b/>
                <w:bCs/>
              </w:rPr>
            </w:pPr>
            <w:r w:rsidRPr="00301C2A">
              <w:rPr>
                <w:rFonts w:cs="Calibri"/>
                <w:b/>
                <w:bCs/>
              </w:rPr>
              <w:t>$’000</w:t>
            </w:r>
          </w:p>
        </w:tc>
        <w:tc>
          <w:tcPr>
            <w:tcW w:w="2394" w:type="dxa"/>
            <w:gridSpan w:val="4"/>
            <w:shd w:val="clear" w:color="auto" w:fill="auto"/>
            <w:vAlign w:val="bottom"/>
          </w:tcPr>
          <w:p w:rsidR="006376DE" w:rsidRPr="00301C2A" w:rsidRDefault="006376DE" w:rsidP="00301C2A">
            <w:pPr>
              <w:pStyle w:val="TableText"/>
              <w:tabs>
                <w:tab w:val="left" w:pos="3306"/>
              </w:tabs>
              <w:jc w:val="right"/>
              <w:rPr>
                <w:rFonts w:cs="Calibri"/>
                <w:b/>
                <w:bCs/>
              </w:rPr>
            </w:pPr>
            <w:r w:rsidRPr="00301C2A">
              <w:rPr>
                <w:rFonts w:cs="Calibri"/>
                <w:b/>
                <w:bCs/>
              </w:rPr>
              <w:t>$’000</w:t>
            </w:r>
          </w:p>
        </w:tc>
        <w:tc>
          <w:tcPr>
            <w:tcW w:w="1146" w:type="dxa"/>
            <w:shd w:val="clear" w:color="auto" w:fill="auto"/>
            <w:vAlign w:val="bottom"/>
          </w:tcPr>
          <w:p w:rsidR="006376DE" w:rsidRPr="00301C2A" w:rsidRDefault="006376DE" w:rsidP="00301C2A">
            <w:pPr>
              <w:pStyle w:val="TableText"/>
              <w:tabs>
                <w:tab w:val="left" w:pos="3306"/>
              </w:tabs>
              <w:jc w:val="right"/>
              <w:rPr>
                <w:rFonts w:cs="Calibri"/>
                <w:b/>
                <w:bCs/>
              </w:rPr>
            </w:pPr>
            <w:r w:rsidRPr="00301C2A">
              <w:rPr>
                <w:rFonts w:cs="Calibri"/>
                <w:b/>
                <w:bCs/>
              </w:rPr>
              <w:t>$’000</w:t>
            </w:r>
          </w:p>
        </w:tc>
      </w:tr>
      <w:tr w:rsidR="0009715B" w:rsidRPr="00CF7E1B" w:rsidTr="00DB5C0E">
        <w:tc>
          <w:tcPr>
            <w:tcW w:w="1418" w:type="dxa"/>
            <w:tcBorders>
              <w:left w:val="single" w:sz="2" w:space="0" w:color="003366"/>
              <w:right w:val="single" w:sz="2" w:space="0" w:color="003366"/>
            </w:tcBorders>
          </w:tcPr>
          <w:p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rsidR="006376DE" w:rsidRPr="00301C2A" w:rsidRDefault="006376DE" w:rsidP="00301C2A">
            <w:pPr>
              <w:pStyle w:val="TableText"/>
              <w:tabs>
                <w:tab w:val="left" w:pos="3306"/>
              </w:tabs>
              <w:rPr>
                <w:rFonts w:cs="Calibri"/>
                <w:b/>
                <w:bCs/>
              </w:rPr>
            </w:pPr>
            <w:r w:rsidRPr="00301C2A">
              <w:rPr>
                <w:rFonts w:cs="Calibri"/>
                <w:b/>
                <w:bCs/>
              </w:rPr>
              <w:t>Revenue</w:t>
            </w:r>
          </w:p>
        </w:tc>
        <w:tc>
          <w:tcPr>
            <w:tcW w:w="2451" w:type="dxa"/>
            <w:shd w:val="clear" w:color="auto" w:fill="auto"/>
            <w:vAlign w:val="bottom"/>
          </w:tcPr>
          <w:p w:rsidR="006376DE" w:rsidRPr="00301C2A" w:rsidRDefault="006376DE" w:rsidP="00301C2A">
            <w:pPr>
              <w:pStyle w:val="TableText"/>
              <w:tabs>
                <w:tab w:val="left" w:pos="3306"/>
              </w:tabs>
              <w:jc w:val="right"/>
              <w:rPr>
                <w:rFonts w:cs="Calibri"/>
                <w:b/>
                <w:bCs/>
              </w:rPr>
            </w:pPr>
          </w:p>
        </w:tc>
        <w:tc>
          <w:tcPr>
            <w:tcW w:w="2394" w:type="dxa"/>
            <w:gridSpan w:val="4"/>
            <w:shd w:val="clear" w:color="auto" w:fill="auto"/>
            <w:vAlign w:val="bottom"/>
          </w:tcPr>
          <w:p w:rsidR="006376DE" w:rsidRPr="00301C2A" w:rsidRDefault="006376DE" w:rsidP="00301C2A">
            <w:pPr>
              <w:pStyle w:val="TableText"/>
              <w:tabs>
                <w:tab w:val="left" w:pos="3306"/>
              </w:tabs>
              <w:jc w:val="right"/>
              <w:rPr>
                <w:rFonts w:cs="Calibri"/>
                <w:b/>
                <w:bCs/>
              </w:rPr>
            </w:pPr>
          </w:p>
        </w:tc>
        <w:tc>
          <w:tcPr>
            <w:tcW w:w="1146" w:type="dxa"/>
            <w:shd w:val="clear" w:color="auto" w:fill="auto"/>
            <w:vAlign w:val="bottom"/>
          </w:tcPr>
          <w:p w:rsidR="006376DE" w:rsidRPr="00301C2A" w:rsidRDefault="006376DE" w:rsidP="00301C2A">
            <w:pPr>
              <w:pStyle w:val="TableText"/>
              <w:tabs>
                <w:tab w:val="left" w:pos="3306"/>
              </w:tabs>
              <w:jc w:val="right"/>
              <w:rPr>
                <w:rFonts w:cs="Calibri"/>
                <w:b/>
                <w:bCs/>
              </w:rPr>
            </w:pPr>
          </w:p>
        </w:tc>
      </w:tr>
      <w:tr w:rsidR="0009715B" w:rsidRPr="00CF7E1B" w:rsidTr="00DB5C0E">
        <w:trPr>
          <w:trHeight w:hRule="exact" w:val="113"/>
        </w:trPr>
        <w:tc>
          <w:tcPr>
            <w:tcW w:w="1418" w:type="dxa"/>
            <w:tcBorders>
              <w:left w:val="single" w:sz="2" w:space="0" w:color="003366"/>
              <w:right w:val="single" w:sz="2" w:space="0" w:color="003366"/>
            </w:tcBorders>
          </w:tcPr>
          <w:p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rsidR="006376DE" w:rsidRPr="00301C2A" w:rsidRDefault="006376DE" w:rsidP="00301C2A">
            <w:pPr>
              <w:pStyle w:val="TableText"/>
              <w:tabs>
                <w:tab w:val="left" w:pos="3306"/>
              </w:tabs>
              <w:spacing w:before="0"/>
              <w:rPr>
                <w:rFonts w:cs="Calibri"/>
                <w:bCs/>
                <w:sz w:val="12"/>
                <w:szCs w:val="12"/>
              </w:rPr>
            </w:pPr>
          </w:p>
        </w:tc>
        <w:tc>
          <w:tcPr>
            <w:tcW w:w="2451" w:type="dxa"/>
            <w:shd w:val="clear" w:color="auto" w:fill="auto"/>
            <w:vAlign w:val="bottom"/>
          </w:tcPr>
          <w:p w:rsidR="006376DE" w:rsidRPr="00301C2A" w:rsidRDefault="006376DE" w:rsidP="00301C2A">
            <w:pPr>
              <w:pStyle w:val="TableText"/>
              <w:tabs>
                <w:tab w:val="left" w:pos="3306"/>
              </w:tabs>
              <w:spacing w:before="0"/>
              <w:jc w:val="right"/>
              <w:rPr>
                <w:rFonts w:cs="Calibri"/>
                <w:bCs/>
                <w:sz w:val="12"/>
                <w:szCs w:val="12"/>
              </w:rPr>
            </w:pPr>
          </w:p>
        </w:tc>
        <w:tc>
          <w:tcPr>
            <w:tcW w:w="2394" w:type="dxa"/>
            <w:gridSpan w:val="4"/>
            <w:shd w:val="clear" w:color="auto" w:fill="auto"/>
            <w:vAlign w:val="bottom"/>
          </w:tcPr>
          <w:p w:rsidR="006376DE" w:rsidRPr="00301C2A" w:rsidRDefault="006376DE" w:rsidP="00301C2A">
            <w:pPr>
              <w:pStyle w:val="TableText"/>
              <w:tabs>
                <w:tab w:val="left" w:pos="3306"/>
              </w:tabs>
              <w:spacing w:before="0"/>
              <w:jc w:val="right"/>
              <w:rPr>
                <w:rFonts w:cs="Calibri"/>
                <w:bCs/>
                <w:sz w:val="12"/>
                <w:szCs w:val="12"/>
              </w:rPr>
            </w:pPr>
          </w:p>
        </w:tc>
        <w:tc>
          <w:tcPr>
            <w:tcW w:w="1146" w:type="dxa"/>
            <w:shd w:val="clear" w:color="auto" w:fill="auto"/>
            <w:vAlign w:val="bottom"/>
          </w:tcPr>
          <w:p w:rsidR="006376DE" w:rsidRPr="00301C2A" w:rsidRDefault="006376DE" w:rsidP="00301C2A">
            <w:pPr>
              <w:pStyle w:val="TableText"/>
              <w:tabs>
                <w:tab w:val="left" w:pos="3306"/>
              </w:tabs>
              <w:spacing w:before="0"/>
              <w:jc w:val="right"/>
              <w:rPr>
                <w:rFonts w:cs="Calibri"/>
                <w:bCs/>
                <w:sz w:val="12"/>
                <w:szCs w:val="12"/>
              </w:rPr>
            </w:pPr>
          </w:p>
        </w:tc>
      </w:tr>
      <w:tr w:rsidR="0009715B" w:rsidRPr="00CF7E1B" w:rsidTr="00DB5C0E">
        <w:tc>
          <w:tcPr>
            <w:tcW w:w="1418" w:type="dxa"/>
            <w:tcBorders>
              <w:left w:val="single" w:sz="2" w:space="0" w:color="003366"/>
              <w:right w:val="single" w:sz="2" w:space="0" w:color="003366"/>
            </w:tcBorders>
          </w:tcPr>
          <w:p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rsidR="006376DE" w:rsidRPr="006708AE" w:rsidRDefault="005E413E" w:rsidP="00CA46FE">
            <w:pPr>
              <w:pStyle w:val="TableText"/>
              <w:tabs>
                <w:tab w:val="left" w:pos="3306"/>
              </w:tabs>
              <w:rPr>
                <w:rFonts w:cs="Calibri"/>
                <w:bCs/>
                <w:strike/>
                <w:color w:val="000000"/>
              </w:rPr>
            </w:pPr>
            <w:r w:rsidRPr="006708AE">
              <w:rPr>
                <w:rFonts w:cs="Calibri"/>
                <w:bCs/>
                <w:color w:val="000000"/>
              </w:rPr>
              <w:t xml:space="preserve">Controlled </w:t>
            </w:r>
            <w:r w:rsidR="00CA46FE" w:rsidRPr="006708AE">
              <w:rPr>
                <w:rFonts w:cs="Calibri"/>
                <w:bCs/>
                <w:color w:val="000000"/>
              </w:rPr>
              <w:t>R</w:t>
            </w:r>
            <w:r w:rsidRPr="006708AE">
              <w:rPr>
                <w:rFonts w:cs="Calibri"/>
                <w:bCs/>
                <w:color w:val="000000"/>
              </w:rPr>
              <w:t>ecurrent Payments</w:t>
            </w:r>
          </w:p>
        </w:tc>
        <w:tc>
          <w:tcPr>
            <w:tcW w:w="2451" w:type="dxa"/>
            <w:shd w:val="clear" w:color="auto" w:fill="auto"/>
            <w:vAlign w:val="bottom"/>
          </w:tcPr>
          <w:p w:rsidR="006376DE" w:rsidRPr="00301C2A" w:rsidRDefault="00F74FE8" w:rsidP="00301C2A">
            <w:pPr>
              <w:pStyle w:val="TableText"/>
              <w:tabs>
                <w:tab w:val="left" w:pos="3306"/>
              </w:tabs>
              <w:jc w:val="right"/>
              <w:rPr>
                <w:rFonts w:cs="Calibri"/>
                <w:bCs/>
              </w:rPr>
            </w:pPr>
            <w:r w:rsidRPr="00301C2A">
              <w:rPr>
                <w:rFonts w:cs="Calibri"/>
                <w:bCs/>
              </w:rPr>
              <w:t>1,203</w:t>
            </w:r>
          </w:p>
        </w:tc>
        <w:tc>
          <w:tcPr>
            <w:tcW w:w="2394" w:type="dxa"/>
            <w:gridSpan w:val="4"/>
            <w:shd w:val="clear" w:color="auto" w:fill="auto"/>
            <w:vAlign w:val="bottom"/>
          </w:tcPr>
          <w:p w:rsidR="006376DE" w:rsidRPr="00301C2A" w:rsidRDefault="00F74FE8" w:rsidP="00301C2A">
            <w:pPr>
              <w:pStyle w:val="TableText"/>
              <w:tabs>
                <w:tab w:val="left" w:pos="3306"/>
              </w:tabs>
              <w:jc w:val="right"/>
              <w:rPr>
                <w:rFonts w:cs="Calibri"/>
                <w:bCs/>
              </w:rPr>
            </w:pPr>
            <w:r w:rsidRPr="00301C2A">
              <w:rPr>
                <w:rFonts w:cs="Calibri"/>
                <w:bCs/>
              </w:rPr>
              <w:t>109</w:t>
            </w:r>
          </w:p>
        </w:tc>
        <w:tc>
          <w:tcPr>
            <w:tcW w:w="1146" w:type="dxa"/>
            <w:shd w:val="clear" w:color="auto" w:fill="auto"/>
            <w:vAlign w:val="bottom"/>
          </w:tcPr>
          <w:p w:rsidR="006376DE" w:rsidRPr="00301C2A" w:rsidRDefault="00F74FE8" w:rsidP="00301C2A">
            <w:pPr>
              <w:pStyle w:val="TableText"/>
              <w:tabs>
                <w:tab w:val="left" w:pos="3306"/>
              </w:tabs>
              <w:jc w:val="right"/>
              <w:rPr>
                <w:rFonts w:cs="Calibri"/>
                <w:bCs/>
              </w:rPr>
            </w:pPr>
            <w:r w:rsidRPr="00301C2A">
              <w:rPr>
                <w:rFonts w:cs="Calibri"/>
                <w:bCs/>
              </w:rPr>
              <w:t>1,312</w:t>
            </w:r>
          </w:p>
        </w:tc>
      </w:tr>
      <w:tr w:rsidR="0009715B" w:rsidRPr="00CF7E1B" w:rsidTr="00DB5C0E">
        <w:trPr>
          <w:trHeight w:hRule="exact" w:val="113"/>
        </w:trPr>
        <w:tc>
          <w:tcPr>
            <w:tcW w:w="1418" w:type="dxa"/>
            <w:tcBorders>
              <w:left w:val="single" w:sz="2" w:space="0" w:color="003366"/>
              <w:right w:val="single" w:sz="2" w:space="0" w:color="003366"/>
            </w:tcBorders>
          </w:tcPr>
          <w:p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rsidR="006376DE" w:rsidRPr="00301C2A" w:rsidRDefault="006376DE" w:rsidP="00301C2A">
            <w:pPr>
              <w:pStyle w:val="TableText"/>
              <w:tabs>
                <w:tab w:val="left" w:pos="3306"/>
              </w:tabs>
              <w:spacing w:before="0"/>
              <w:rPr>
                <w:rFonts w:cs="Calibri"/>
                <w:b/>
                <w:bCs/>
                <w:sz w:val="12"/>
                <w:szCs w:val="12"/>
              </w:rPr>
            </w:pPr>
          </w:p>
        </w:tc>
        <w:tc>
          <w:tcPr>
            <w:tcW w:w="2451" w:type="dxa"/>
            <w:tcBorders>
              <w:bottom w:val="single" w:sz="4" w:space="0" w:color="003366"/>
            </w:tcBorders>
            <w:shd w:val="clear" w:color="auto" w:fill="auto"/>
            <w:vAlign w:val="bottom"/>
          </w:tcPr>
          <w:p w:rsidR="006376DE" w:rsidRPr="00301C2A" w:rsidRDefault="006376DE" w:rsidP="00301C2A">
            <w:pPr>
              <w:pStyle w:val="TableText"/>
              <w:tabs>
                <w:tab w:val="left" w:pos="3306"/>
              </w:tabs>
              <w:spacing w:before="0"/>
              <w:jc w:val="right"/>
              <w:rPr>
                <w:rFonts w:cs="Calibri"/>
                <w:b/>
                <w:bCs/>
                <w:sz w:val="12"/>
                <w:szCs w:val="12"/>
              </w:rPr>
            </w:pPr>
          </w:p>
        </w:tc>
        <w:tc>
          <w:tcPr>
            <w:tcW w:w="2394" w:type="dxa"/>
            <w:gridSpan w:val="4"/>
            <w:tcBorders>
              <w:bottom w:val="single" w:sz="4" w:space="0" w:color="003366"/>
            </w:tcBorders>
            <w:shd w:val="clear" w:color="auto" w:fill="auto"/>
            <w:vAlign w:val="bottom"/>
          </w:tcPr>
          <w:p w:rsidR="006376DE" w:rsidRPr="00301C2A" w:rsidRDefault="006376DE" w:rsidP="00301C2A">
            <w:pPr>
              <w:pStyle w:val="TableText"/>
              <w:tabs>
                <w:tab w:val="left" w:pos="3306"/>
              </w:tabs>
              <w:spacing w:before="0"/>
              <w:jc w:val="right"/>
              <w:rPr>
                <w:rFonts w:cs="Calibri"/>
                <w:b/>
                <w:bCs/>
                <w:sz w:val="12"/>
                <w:szCs w:val="12"/>
              </w:rPr>
            </w:pPr>
          </w:p>
        </w:tc>
        <w:tc>
          <w:tcPr>
            <w:tcW w:w="1146" w:type="dxa"/>
            <w:tcBorders>
              <w:bottom w:val="single" w:sz="4" w:space="0" w:color="003366"/>
            </w:tcBorders>
            <w:shd w:val="clear" w:color="auto" w:fill="auto"/>
            <w:vAlign w:val="bottom"/>
          </w:tcPr>
          <w:p w:rsidR="006376DE" w:rsidRPr="00301C2A" w:rsidRDefault="006376DE" w:rsidP="00301C2A">
            <w:pPr>
              <w:pStyle w:val="TableText"/>
              <w:tabs>
                <w:tab w:val="left" w:pos="3306"/>
              </w:tabs>
              <w:spacing w:before="0"/>
              <w:jc w:val="right"/>
              <w:rPr>
                <w:rFonts w:cs="Calibri"/>
                <w:b/>
                <w:bCs/>
                <w:sz w:val="12"/>
                <w:szCs w:val="12"/>
              </w:rPr>
            </w:pPr>
          </w:p>
        </w:tc>
      </w:tr>
      <w:tr w:rsidR="0009715B" w:rsidRPr="00CF7E1B" w:rsidTr="00DB5C0E">
        <w:tc>
          <w:tcPr>
            <w:tcW w:w="1418" w:type="dxa"/>
            <w:tcBorders>
              <w:left w:val="single" w:sz="2" w:space="0" w:color="003366"/>
              <w:right w:val="single" w:sz="2" w:space="0" w:color="003366"/>
            </w:tcBorders>
          </w:tcPr>
          <w:p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rsidR="006376DE" w:rsidRPr="00301C2A" w:rsidRDefault="006376DE" w:rsidP="00301C2A">
            <w:pPr>
              <w:pStyle w:val="TableText"/>
              <w:tabs>
                <w:tab w:val="left" w:pos="3306"/>
              </w:tabs>
              <w:rPr>
                <w:rFonts w:cs="Calibri"/>
                <w:b/>
                <w:bCs/>
              </w:rPr>
            </w:pPr>
            <w:r w:rsidRPr="00301C2A">
              <w:rPr>
                <w:rFonts w:cs="Calibri"/>
                <w:b/>
                <w:bCs/>
              </w:rPr>
              <w:t>Total Revenue</w:t>
            </w:r>
          </w:p>
        </w:tc>
        <w:tc>
          <w:tcPr>
            <w:tcW w:w="2451" w:type="dxa"/>
            <w:tcBorders>
              <w:top w:val="single" w:sz="4" w:space="0" w:color="003366"/>
              <w:bottom w:val="double" w:sz="4" w:space="0" w:color="003366"/>
            </w:tcBorders>
            <w:shd w:val="clear" w:color="auto" w:fill="auto"/>
            <w:vAlign w:val="bottom"/>
          </w:tcPr>
          <w:p w:rsidR="006376DE" w:rsidRPr="00301C2A" w:rsidRDefault="00F74FE8" w:rsidP="00301C2A">
            <w:pPr>
              <w:pStyle w:val="TableText"/>
              <w:tabs>
                <w:tab w:val="left" w:pos="3306"/>
              </w:tabs>
              <w:jc w:val="right"/>
              <w:rPr>
                <w:rFonts w:cs="Calibri"/>
                <w:b/>
                <w:bCs/>
              </w:rPr>
            </w:pPr>
            <w:r w:rsidRPr="00301C2A">
              <w:rPr>
                <w:rFonts w:cs="Calibri"/>
                <w:b/>
                <w:bCs/>
              </w:rPr>
              <w:t>1,203</w:t>
            </w:r>
          </w:p>
        </w:tc>
        <w:tc>
          <w:tcPr>
            <w:tcW w:w="2394" w:type="dxa"/>
            <w:gridSpan w:val="4"/>
            <w:tcBorders>
              <w:top w:val="single" w:sz="4" w:space="0" w:color="003366"/>
              <w:bottom w:val="double" w:sz="4" w:space="0" w:color="003366"/>
            </w:tcBorders>
            <w:shd w:val="clear" w:color="auto" w:fill="auto"/>
            <w:vAlign w:val="bottom"/>
          </w:tcPr>
          <w:p w:rsidR="006376DE" w:rsidRPr="00301C2A" w:rsidRDefault="00F74FE8" w:rsidP="00301C2A">
            <w:pPr>
              <w:pStyle w:val="TableText"/>
              <w:tabs>
                <w:tab w:val="left" w:pos="3306"/>
              </w:tabs>
              <w:jc w:val="right"/>
              <w:rPr>
                <w:rFonts w:cs="Calibri"/>
                <w:b/>
                <w:bCs/>
              </w:rPr>
            </w:pPr>
            <w:r w:rsidRPr="00301C2A">
              <w:rPr>
                <w:rFonts w:cs="Calibri"/>
                <w:b/>
                <w:bCs/>
              </w:rPr>
              <w:t>109</w:t>
            </w:r>
          </w:p>
        </w:tc>
        <w:tc>
          <w:tcPr>
            <w:tcW w:w="1146" w:type="dxa"/>
            <w:tcBorders>
              <w:top w:val="single" w:sz="4" w:space="0" w:color="003366"/>
              <w:bottom w:val="double" w:sz="4" w:space="0" w:color="003366"/>
            </w:tcBorders>
            <w:shd w:val="clear" w:color="auto" w:fill="auto"/>
            <w:vAlign w:val="bottom"/>
          </w:tcPr>
          <w:p w:rsidR="006376DE" w:rsidRPr="00301C2A" w:rsidRDefault="00F74FE8" w:rsidP="00301C2A">
            <w:pPr>
              <w:pStyle w:val="TableText"/>
              <w:tabs>
                <w:tab w:val="left" w:pos="3306"/>
              </w:tabs>
              <w:jc w:val="right"/>
              <w:rPr>
                <w:rFonts w:cs="Calibri"/>
                <w:b/>
                <w:bCs/>
              </w:rPr>
            </w:pPr>
            <w:r w:rsidRPr="00301C2A">
              <w:rPr>
                <w:rFonts w:cs="Calibri"/>
                <w:b/>
                <w:bCs/>
              </w:rPr>
              <w:t>1,312</w:t>
            </w:r>
          </w:p>
        </w:tc>
      </w:tr>
      <w:tr w:rsidR="0009715B" w:rsidRPr="00CF7E1B" w:rsidTr="00DB5C0E">
        <w:trPr>
          <w:trHeight w:hRule="exact" w:val="113"/>
        </w:trPr>
        <w:tc>
          <w:tcPr>
            <w:tcW w:w="1418" w:type="dxa"/>
            <w:tcBorders>
              <w:left w:val="single" w:sz="2" w:space="0" w:color="003366"/>
              <w:right w:val="single" w:sz="2" w:space="0" w:color="003366"/>
            </w:tcBorders>
          </w:tcPr>
          <w:p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rsidR="006376DE" w:rsidRPr="00301C2A" w:rsidRDefault="006376DE" w:rsidP="00301C2A">
            <w:pPr>
              <w:pStyle w:val="TableText"/>
              <w:tabs>
                <w:tab w:val="left" w:pos="3306"/>
              </w:tabs>
              <w:rPr>
                <w:rFonts w:cs="Calibri"/>
                <w:b/>
                <w:bCs/>
              </w:rPr>
            </w:pPr>
          </w:p>
        </w:tc>
        <w:tc>
          <w:tcPr>
            <w:tcW w:w="2451" w:type="dxa"/>
            <w:tcBorders>
              <w:top w:val="double" w:sz="4" w:space="0" w:color="003366"/>
            </w:tcBorders>
            <w:shd w:val="clear" w:color="auto" w:fill="auto"/>
            <w:vAlign w:val="bottom"/>
          </w:tcPr>
          <w:p w:rsidR="006376DE" w:rsidRPr="00301C2A" w:rsidRDefault="006376DE" w:rsidP="00301C2A">
            <w:pPr>
              <w:pStyle w:val="TableText"/>
              <w:tabs>
                <w:tab w:val="left" w:pos="3306"/>
              </w:tabs>
              <w:jc w:val="right"/>
              <w:rPr>
                <w:rFonts w:cs="Calibri"/>
                <w:b/>
                <w:bCs/>
              </w:rPr>
            </w:pPr>
          </w:p>
        </w:tc>
        <w:tc>
          <w:tcPr>
            <w:tcW w:w="2394" w:type="dxa"/>
            <w:gridSpan w:val="4"/>
            <w:tcBorders>
              <w:top w:val="double" w:sz="4" w:space="0" w:color="003366"/>
            </w:tcBorders>
            <w:shd w:val="clear" w:color="auto" w:fill="auto"/>
            <w:vAlign w:val="bottom"/>
          </w:tcPr>
          <w:p w:rsidR="006376DE" w:rsidRPr="00301C2A" w:rsidRDefault="006376DE" w:rsidP="00301C2A">
            <w:pPr>
              <w:pStyle w:val="TableText"/>
              <w:tabs>
                <w:tab w:val="left" w:pos="3306"/>
              </w:tabs>
              <w:jc w:val="right"/>
              <w:rPr>
                <w:rFonts w:cs="Calibri"/>
                <w:b/>
                <w:bCs/>
              </w:rPr>
            </w:pPr>
          </w:p>
        </w:tc>
        <w:tc>
          <w:tcPr>
            <w:tcW w:w="1146" w:type="dxa"/>
            <w:tcBorders>
              <w:top w:val="double" w:sz="4" w:space="0" w:color="003366"/>
            </w:tcBorders>
            <w:shd w:val="clear" w:color="auto" w:fill="auto"/>
            <w:vAlign w:val="bottom"/>
          </w:tcPr>
          <w:p w:rsidR="006376DE" w:rsidRPr="00301C2A" w:rsidRDefault="006376DE" w:rsidP="00301C2A">
            <w:pPr>
              <w:pStyle w:val="TableText"/>
              <w:tabs>
                <w:tab w:val="left" w:pos="3306"/>
              </w:tabs>
              <w:jc w:val="right"/>
              <w:rPr>
                <w:rFonts w:cs="Calibri"/>
                <w:b/>
                <w:bCs/>
              </w:rPr>
            </w:pPr>
          </w:p>
        </w:tc>
      </w:tr>
      <w:tr w:rsidR="0009715B" w:rsidRPr="00CF7E1B" w:rsidTr="00DB5C0E">
        <w:tc>
          <w:tcPr>
            <w:tcW w:w="1418" w:type="dxa"/>
            <w:tcBorders>
              <w:left w:val="single" w:sz="2" w:space="0" w:color="003366"/>
              <w:right w:val="single" w:sz="2" w:space="0" w:color="003366"/>
            </w:tcBorders>
          </w:tcPr>
          <w:p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rsidR="006376DE" w:rsidRPr="00301C2A" w:rsidRDefault="006376DE" w:rsidP="00301C2A">
            <w:pPr>
              <w:pStyle w:val="TableText"/>
              <w:tabs>
                <w:tab w:val="left" w:pos="3306"/>
              </w:tabs>
              <w:rPr>
                <w:rFonts w:cs="Calibri"/>
                <w:b/>
                <w:bCs/>
              </w:rPr>
            </w:pPr>
            <w:r w:rsidRPr="00301C2A">
              <w:rPr>
                <w:rFonts w:cs="Calibri"/>
                <w:b/>
                <w:bCs/>
              </w:rPr>
              <w:t>Expenses</w:t>
            </w:r>
          </w:p>
        </w:tc>
        <w:tc>
          <w:tcPr>
            <w:tcW w:w="2451" w:type="dxa"/>
            <w:shd w:val="clear" w:color="auto" w:fill="auto"/>
            <w:vAlign w:val="bottom"/>
          </w:tcPr>
          <w:p w:rsidR="006376DE" w:rsidRPr="00301C2A" w:rsidRDefault="006376DE" w:rsidP="00301C2A">
            <w:pPr>
              <w:pStyle w:val="TableText"/>
              <w:tabs>
                <w:tab w:val="left" w:pos="3306"/>
              </w:tabs>
              <w:jc w:val="right"/>
              <w:rPr>
                <w:rFonts w:cs="Calibri"/>
                <w:b/>
                <w:bCs/>
              </w:rPr>
            </w:pPr>
          </w:p>
        </w:tc>
        <w:tc>
          <w:tcPr>
            <w:tcW w:w="2394" w:type="dxa"/>
            <w:gridSpan w:val="4"/>
            <w:shd w:val="clear" w:color="auto" w:fill="auto"/>
            <w:vAlign w:val="bottom"/>
          </w:tcPr>
          <w:p w:rsidR="006376DE" w:rsidRPr="00301C2A" w:rsidRDefault="006376DE" w:rsidP="00301C2A">
            <w:pPr>
              <w:pStyle w:val="TableText"/>
              <w:tabs>
                <w:tab w:val="left" w:pos="3306"/>
              </w:tabs>
              <w:jc w:val="right"/>
              <w:rPr>
                <w:rFonts w:cs="Calibri"/>
                <w:b/>
                <w:bCs/>
              </w:rPr>
            </w:pPr>
          </w:p>
        </w:tc>
        <w:tc>
          <w:tcPr>
            <w:tcW w:w="1146" w:type="dxa"/>
            <w:shd w:val="clear" w:color="auto" w:fill="auto"/>
            <w:vAlign w:val="bottom"/>
          </w:tcPr>
          <w:p w:rsidR="006376DE" w:rsidRPr="00301C2A" w:rsidRDefault="006376DE" w:rsidP="00301C2A">
            <w:pPr>
              <w:pStyle w:val="TableText"/>
              <w:tabs>
                <w:tab w:val="left" w:pos="3306"/>
              </w:tabs>
              <w:jc w:val="right"/>
              <w:rPr>
                <w:rFonts w:cs="Calibri"/>
                <w:b/>
                <w:bCs/>
              </w:rPr>
            </w:pPr>
          </w:p>
        </w:tc>
      </w:tr>
      <w:tr w:rsidR="0009715B" w:rsidRPr="00CF7E1B" w:rsidTr="00DB5C0E">
        <w:trPr>
          <w:trHeight w:hRule="exact" w:val="113"/>
        </w:trPr>
        <w:tc>
          <w:tcPr>
            <w:tcW w:w="1418" w:type="dxa"/>
            <w:tcBorders>
              <w:left w:val="single" w:sz="2" w:space="0" w:color="003366"/>
              <w:right w:val="single" w:sz="2" w:space="0" w:color="003366"/>
            </w:tcBorders>
          </w:tcPr>
          <w:p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rsidR="006376DE" w:rsidRPr="00301C2A" w:rsidRDefault="006376DE" w:rsidP="00301C2A">
            <w:pPr>
              <w:pStyle w:val="TableText"/>
              <w:tabs>
                <w:tab w:val="left" w:pos="3306"/>
              </w:tabs>
              <w:spacing w:before="0"/>
              <w:rPr>
                <w:rFonts w:cs="Calibri"/>
                <w:bCs/>
                <w:sz w:val="12"/>
                <w:szCs w:val="12"/>
              </w:rPr>
            </w:pPr>
          </w:p>
        </w:tc>
        <w:tc>
          <w:tcPr>
            <w:tcW w:w="2451" w:type="dxa"/>
            <w:shd w:val="clear" w:color="auto" w:fill="auto"/>
            <w:vAlign w:val="bottom"/>
          </w:tcPr>
          <w:p w:rsidR="006376DE" w:rsidRPr="00301C2A" w:rsidRDefault="006376DE" w:rsidP="00301C2A">
            <w:pPr>
              <w:pStyle w:val="TableText"/>
              <w:tabs>
                <w:tab w:val="left" w:pos="3306"/>
              </w:tabs>
              <w:spacing w:before="0"/>
              <w:jc w:val="right"/>
              <w:rPr>
                <w:rFonts w:cs="Calibri"/>
                <w:bCs/>
                <w:sz w:val="12"/>
                <w:szCs w:val="12"/>
              </w:rPr>
            </w:pPr>
          </w:p>
        </w:tc>
        <w:tc>
          <w:tcPr>
            <w:tcW w:w="2394" w:type="dxa"/>
            <w:gridSpan w:val="4"/>
            <w:shd w:val="clear" w:color="auto" w:fill="auto"/>
            <w:vAlign w:val="bottom"/>
          </w:tcPr>
          <w:p w:rsidR="006376DE" w:rsidRPr="00301C2A" w:rsidRDefault="006376DE" w:rsidP="00301C2A">
            <w:pPr>
              <w:pStyle w:val="TableText"/>
              <w:tabs>
                <w:tab w:val="left" w:pos="3306"/>
              </w:tabs>
              <w:spacing w:before="0"/>
              <w:jc w:val="right"/>
              <w:rPr>
                <w:rFonts w:cs="Calibri"/>
                <w:bCs/>
                <w:sz w:val="12"/>
                <w:szCs w:val="12"/>
              </w:rPr>
            </w:pPr>
          </w:p>
        </w:tc>
        <w:tc>
          <w:tcPr>
            <w:tcW w:w="1146" w:type="dxa"/>
            <w:shd w:val="clear" w:color="auto" w:fill="auto"/>
            <w:vAlign w:val="bottom"/>
          </w:tcPr>
          <w:p w:rsidR="006376DE" w:rsidRPr="00301C2A" w:rsidRDefault="006376DE" w:rsidP="00301C2A">
            <w:pPr>
              <w:pStyle w:val="TableText"/>
              <w:tabs>
                <w:tab w:val="left" w:pos="3306"/>
              </w:tabs>
              <w:spacing w:before="0"/>
              <w:jc w:val="right"/>
              <w:rPr>
                <w:rFonts w:cs="Calibri"/>
                <w:bCs/>
                <w:sz w:val="12"/>
                <w:szCs w:val="12"/>
              </w:rPr>
            </w:pPr>
          </w:p>
        </w:tc>
      </w:tr>
      <w:tr w:rsidR="0009715B" w:rsidRPr="00CF7E1B" w:rsidTr="00DB5C0E">
        <w:tc>
          <w:tcPr>
            <w:tcW w:w="1418" w:type="dxa"/>
            <w:tcBorders>
              <w:left w:val="single" w:sz="2" w:space="0" w:color="003366"/>
              <w:right w:val="single" w:sz="2" w:space="0" w:color="003366"/>
            </w:tcBorders>
          </w:tcPr>
          <w:p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rsidR="006376DE" w:rsidRPr="00301C2A" w:rsidRDefault="006376DE" w:rsidP="00301C2A">
            <w:pPr>
              <w:pStyle w:val="TableText"/>
              <w:tabs>
                <w:tab w:val="left" w:pos="3306"/>
              </w:tabs>
              <w:rPr>
                <w:rFonts w:cs="Calibri"/>
                <w:bCs/>
              </w:rPr>
            </w:pPr>
            <w:r w:rsidRPr="00301C2A">
              <w:rPr>
                <w:rFonts w:cs="Calibri"/>
                <w:bCs/>
              </w:rPr>
              <w:t>Employee Expenses</w:t>
            </w:r>
          </w:p>
        </w:tc>
        <w:tc>
          <w:tcPr>
            <w:tcW w:w="2451" w:type="dxa"/>
            <w:shd w:val="clear" w:color="auto" w:fill="auto"/>
            <w:vAlign w:val="bottom"/>
          </w:tcPr>
          <w:p w:rsidR="006376DE" w:rsidRPr="00301C2A" w:rsidRDefault="00F74FE8" w:rsidP="00301C2A">
            <w:pPr>
              <w:pStyle w:val="TableText"/>
              <w:tabs>
                <w:tab w:val="left" w:pos="3306"/>
              </w:tabs>
              <w:jc w:val="right"/>
              <w:rPr>
                <w:rFonts w:cs="Calibri"/>
                <w:bCs/>
              </w:rPr>
            </w:pPr>
            <w:r w:rsidRPr="00301C2A">
              <w:rPr>
                <w:rFonts w:cs="Calibri"/>
                <w:bCs/>
              </w:rPr>
              <w:t>321</w:t>
            </w:r>
          </w:p>
        </w:tc>
        <w:tc>
          <w:tcPr>
            <w:tcW w:w="2394" w:type="dxa"/>
            <w:gridSpan w:val="4"/>
            <w:shd w:val="clear" w:color="auto" w:fill="auto"/>
            <w:vAlign w:val="bottom"/>
          </w:tcPr>
          <w:p w:rsidR="006376DE" w:rsidRPr="00301C2A" w:rsidRDefault="00F74FE8" w:rsidP="00301C2A">
            <w:pPr>
              <w:pStyle w:val="TableText"/>
              <w:tabs>
                <w:tab w:val="left" w:pos="3306"/>
              </w:tabs>
              <w:jc w:val="right"/>
              <w:rPr>
                <w:rFonts w:cs="Calibri"/>
                <w:bCs/>
              </w:rPr>
            </w:pPr>
            <w:r w:rsidRPr="00301C2A">
              <w:rPr>
                <w:rFonts w:cs="Calibri"/>
                <w:bCs/>
              </w:rPr>
              <w:t>29</w:t>
            </w:r>
          </w:p>
        </w:tc>
        <w:tc>
          <w:tcPr>
            <w:tcW w:w="1146" w:type="dxa"/>
            <w:shd w:val="clear" w:color="auto" w:fill="auto"/>
            <w:vAlign w:val="bottom"/>
          </w:tcPr>
          <w:p w:rsidR="006376DE" w:rsidRPr="00301C2A" w:rsidRDefault="00F74FE8" w:rsidP="00301C2A">
            <w:pPr>
              <w:pStyle w:val="TableText"/>
              <w:tabs>
                <w:tab w:val="left" w:pos="3306"/>
              </w:tabs>
              <w:jc w:val="right"/>
              <w:rPr>
                <w:rFonts w:cs="Calibri"/>
                <w:bCs/>
              </w:rPr>
            </w:pPr>
            <w:r w:rsidRPr="00301C2A">
              <w:rPr>
                <w:rFonts w:cs="Calibri"/>
                <w:bCs/>
              </w:rPr>
              <w:t>350</w:t>
            </w:r>
          </w:p>
        </w:tc>
      </w:tr>
      <w:tr w:rsidR="0009715B" w:rsidRPr="00CF7E1B" w:rsidTr="00DB5C0E">
        <w:tc>
          <w:tcPr>
            <w:tcW w:w="1418" w:type="dxa"/>
            <w:tcBorders>
              <w:left w:val="single" w:sz="2" w:space="0" w:color="003366"/>
              <w:right w:val="single" w:sz="2" w:space="0" w:color="003366"/>
            </w:tcBorders>
          </w:tcPr>
          <w:p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rsidR="006376DE" w:rsidRPr="00301C2A" w:rsidRDefault="006376DE" w:rsidP="00301C2A">
            <w:pPr>
              <w:pStyle w:val="TableText"/>
              <w:tabs>
                <w:tab w:val="left" w:pos="3306"/>
              </w:tabs>
              <w:rPr>
                <w:rFonts w:cs="Calibri"/>
                <w:bCs/>
              </w:rPr>
            </w:pPr>
            <w:r w:rsidRPr="00301C2A">
              <w:rPr>
                <w:rFonts w:cs="Calibri"/>
                <w:bCs/>
              </w:rPr>
              <w:t>Superannuation Expenses</w:t>
            </w:r>
          </w:p>
        </w:tc>
        <w:tc>
          <w:tcPr>
            <w:tcW w:w="2451" w:type="dxa"/>
            <w:shd w:val="clear" w:color="auto" w:fill="auto"/>
            <w:vAlign w:val="bottom"/>
          </w:tcPr>
          <w:p w:rsidR="006376DE" w:rsidRPr="00301C2A" w:rsidRDefault="00F74FE8" w:rsidP="00301C2A">
            <w:pPr>
              <w:pStyle w:val="TableText"/>
              <w:tabs>
                <w:tab w:val="left" w:pos="3306"/>
              </w:tabs>
              <w:jc w:val="right"/>
              <w:rPr>
                <w:rFonts w:cs="Calibri"/>
                <w:bCs/>
              </w:rPr>
            </w:pPr>
            <w:r w:rsidRPr="00301C2A">
              <w:rPr>
                <w:rFonts w:cs="Calibri"/>
                <w:bCs/>
              </w:rPr>
              <w:t>64</w:t>
            </w:r>
          </w:p>
        </w:tc>
        <w:tc>
          <w:tcPr>
            <w:tcW w:w="2394" w:type="dxa"/>
            <w:gridSpan w:val="4"/>
            <w:shd w:val="clear" w:color="auto" w:fill="auto"/>
            <w:vAlign w:val="bottom"/>
          </w:tcPr>
          <w:p w:rsidR="006376DE" w:rsidRPr="00301C2A" w:rsidRDefault="00F74FE8" w:rsidP="00301C2A">
            <w:pPr>
              <w:pStyle w:val="TableText"/>
              <w:tabs>
                <w:tab w:val="left" w:pos="3306"/>
              </w:tabs>
              <w:jc w:val="right"/>
              <w:rPr>
                <w:rFonts w:cs="Calibri"/>
                <w:bCs/>
              </w:rPr>
            </w:pPr>
            <w:r w:rsidRPr="00301C2A">
              <w:rPr>
                <w:rFonts w:cs="Calibri"/>
                <w:bCs/>
              </w:rPr>
              <w:t>6</w:t>
            </w:r>
          </w:p>
        </w:tc>
        <w:tc>
          <w:tcPr>
            <w:tcW w:w="1146" w:type="dxa"/>
            <w:shd w:val="clear" w:color="auto" w:fill="auto"/>
            <w:vAlign w:val="bottom"/>
          </w:tcPr>
          <w:p w:rsidR="006376DE" w:rsidRPr="00301C2A" w:rsidRDefault="00F74FE8" w:rsidP="00301C2A">
            <w:pPr>
              <w:pStyle w:val="TableText"/>
              <w:tabs>
                <w:tab w:val="left" w:pos="3306"/>
              </w:tabs>
              <w:jc w:val="right"/>
              <w:rPr>
                <w:rFonts w:cs="Calibri"/>
                <w:bCs/>
              </w:rPr>
            </w:pPr>
            <w:r w:rsidRPr="00301C2A">
              <w:rPr>
                <w:rFonts w:cs="Calibri"/>
                <w:bCs/>
              </w:rPr>
              <w:t>70</w:t>
            </w:r>
          </w:p>
        </w:tc>
      </w:tr>
      <w:tr w:rsidR="0009715B" w:rsidRPr="00CF7E1B" w:rsidTr="00DB5C0E">
        <w:tc>
          <w:tcPr>
            <w:tcW w:w="1418" w:type="dxa"/>
            <w:tcBorders>
              <w:left w:val="single" w:sz="2" w:space="0" w:color="003366"/>
              <w:right w:val="single" w:sz="2" w:space="0" w:color="003366"/>
            </w:tcBorders>
          </w:tcPr>
          <w:p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rsidR="006376DE" w:rsidRPr="00301C2A" w:rsidRDefault="006376DE" w:rsidP="00301C2A">
            <w:pPr>
              <w:pStyle w:val="TableText"/>
              <w:tabs>
                <w:tab w:val="left" w:pos="3306"/>
              </w:tabs>
              <w:rPr>
                <w:rFonts w:cs="Calibri"/>
                <w:bCs/>
              </w:rPr>
            </w:pPr>
            <w:r w:rsidRPr="00301C2A">
              <w:rPr>
                <w:rFonts w:cs="Calibri"/>
                <w:bCs/>
              </w:rPr>
              <w:t>Supplies and Services</w:t>
            </w:r>
          </w:p>
        </w:tc>
        <w:tc>
          <w:tcPr>
            <w:tcW w:w="2451" w:type="dxa"/>
            <w:shd w:val="clear" w:color="auto" w:fill="auto"/>
            <w:vAlign w:val="bottom"/>
          </w:tcPr>
          <w:p w:rsidR="006376DE" w:rsidRPr="00301C2A" w:rsidRDefault="00F74FE8" w:rsidP="00301C2A">
            <w:pPr>
              <w:pStyle w:val="TableText"/>
              <w:tabs>
                <w:tab w:val="left" w:pos="3306"/>
              </w:tabs>
              <w:jc w:val="right"/>
              <w:rPr>
                <w:rFonts w:cs="Calibri"/>
                <w:bCs/>
              </w:rPr>
            </w:pPr>
            <w:r w:rsidRPr="00301C2A">
              <w:rPr>
                <w:rFonts w:cs="Calibri"/>
                <w:bCs/>
              </w:rPr>
              <w:t>88</w:t>
            </w:r>
          </w:p>
        </w:tc>
        <w:tc>
          <w:tcPr>
            <w:tcW w:w="2394" w:type="dxa"/>
            <w:gridSpan w:val="4"/>
            <w:shd w:val="clear" w:color="auto" w:fill="auto"/>
            <w:vAlign w:val="bottom"/>
          </w:tcPr>
          <w:p w:rsidR="006376DE" w:rsidRPr="00301C2A" w:rsidRDefault="00F74FE8" w:rsidP="00301C2A">
            <w:pPr>
              <w:pStyle w:val="TableText"/>
              <w:tabs>
                <w:tab w:val="left" w:pos="3306"/>
              </w:tabs>
              <w:jc w:val="right"/>
              <w:rPr>
                <w:rFonts w:cs="Calibri"/>
                <w:bCs/>
              </w:rPr>
            </w:pPr>
            <w:r w:rsidRPr="00301C2A">
              <w:rPr>
                <w:rFonts w:cs="Calibri"/>
                <w:bCs/>
              </w:rPr>
              <w:t>8</w:t>
            </w:r>
          </w:p>
        </w:tc>
        <w:tc>
          <w:tcPr>
            <w:tcW w:w="1146" w:type="dxa"/>
            <w:shd w:val="clear" w:color="auto" w:fill="auto"/>
            <w:vAlign w:val="bottom"/>
          </w:tcPr>
          <w:p w:rsidR="006376DE" w:rsidRPr="00301C2A" w:rsidRDefault="00F74FE8" w:rsidP="00301C2A">
            <w:pPr>
              <w:pStyle w:val="TableText"/>
              <w:tabs>
                <w:tab w:val="left" w:pos="3306"/>
              </w:tabs>
              <w:jc w:val="right"/>
              <w:rPr>
                <w:rFonts w:cs="Calibri"/>
                <w:bCs/>
              </w:rPr>
            </w:pPr>
            <w:r w:rsidRPr="00301C2A">
              <w:rPr>
                <w:rFonts w:cs="Calibri"/>
                <w:bCs/>
              </w:rPr>
              <w:t>96</w:t>
            </w:r>
          </w:p>
        </w:tc>
      </w:tr>
      <w:tr w:rsidR="0009715B" w:rsidRPr="00CF7E1B" w:rsidTr="00DB5C0E">
        <w:tc>
          <w:tcPr>
            <w:tcW w:w="1418" w:type="dxa"/>
            <w:tcBorders>
              <w:left w:val="single" w:sz="2" w:space="0" w:color="003366"/>
              <w:right w:val="single" w:sz="2" w:space="0" w:color="003366"/>
            </w:tcBorders>
          </w:tcPr>
          <w:p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rsidR="006376DE" w:rsidRPr="00301C2A" w:rsidRDefault="006376DE" w:rsidP="00301C2A">
            <w:pPr>
              <w:pStyle w:val="TableText"/>
              <w:tabs>
                <w:tab w:val="left" w:pos="3306"/>
              </w:tabs>
              <w:rPr>
                <w:rFonts w:cs="Calibri"/>
                <w:bCs/>
              </w:rPr>
            </w:pPr>
            <w:r w:rsidRPr="00301C2A">
              <w:rPr>
                <w:rFonts w:cs="Calibri"/>
                <w:bCs/>
              </w:rPr>
              <w:t>Depreciation and Amortisation</w:t>
            </w:r>
          </w:p>
        </w:tc>
        <w:tc>
          <w:tcPr>
            <w:tcW w:w="2451" w:type="dxa"/>
            <w:shd w:val="clear" w:color="auto" w:fill="auto"/>
            <w:vAlign w:val="bottom"/>
          </w:tcPr>
          <w:p w:rsidR="006376DE" w:rsidRPr="00301C2A" w:rsidRDefault="00F74FE8" w:rsidP="00301C2A">
            <w:pPr>
              <w:pStyle w:val="TableText"/>
              <w:tabs>
                <w:tab w:val="left" w:pos="3306"/>
              </w:tabs>
              <w:jc w:val="right"/>
              <w:rPr>
                <w:rFonts w:cs="Calibri"/>
                <w:bCs/>
              </w:rPr>
            </w:pPr>
            <w:r w:rsidRPr="00301C2A">
              <w:rPr>
                <w:rFonts w:cs="Calibri"/>
                <w:bCs/>
              </w:rPr>
              <w:t>711</w:t>
            </w:r>
          </w:p>
        </w:tc>
        <w:tc>
          <w:tcPr>
            <w:tcW w:w="2394" w:type="dxa"/>
            <w:gridSpan w:val="4"/>
            <w:shd w:val="clear" w:color="auto" w:fill="auto"/>
            <w:vAlign w:val="bottom"/>
          </w:tcPr>
          <w:p w:rsidR="006376DE" w:rsidRPr="00301C2A" w:rsidRDefault="00F74FE8" w:rsidP="00301C2A">
            <w:pPr>
              <w:pStyle w:val="TableText"/>
              <w:tabs>
                <w:tab w:val="left" w:pos="3306"/>
              </w:tabs>
              <w:jc w:val="right"/>
              <w:rPr>
                <w:rFonts w:cs="Calibri"/>
                <w:bCs/>
              </w:rPr>
            </w:pPr>
            <w:r w:rsidRPr="00301C2A">
              <w:rPr>
                <w:rFonts w:cs="Calibri"/>
                <w:bCs/>
              </w:rPr>
              <w:t>65</w:t>
            </w:r>
          </w:p>
        </w:tc>
        <w:tc>
          <w:tcPr>
            <w:tcW w:w="1146" w:type="dxa"/>
            <w:shd w:val="clear" w:color="auto" w:fill="auto"/>
            <w:vAlign w:val="bottom"/>
          </w:tcPr>
          <w:p w:rsidR="006376DE" w:rsidRPr="00301C2A" w:rsidRDefault="00F74FE8" w:rsidP="00301C2A">
            <w:pPr>
              <w:pStyle w:val="TableText"/>
              <w:tabs>
                <w:tab w:val="left" w:pos="3306"/>
              </w:tabs>
              <w:jc w:val="right"/>
              <w:rPr>
                <w:rFonts w:cs="Calibri"/>
                <w:bCs/>
              </w:rPr>
            </w:pPr>
            <w:r w:rsidRPr="00301C2A">
              <w:rPr>
                <w:rFonts w:cs="Calibri"/>
                <w:bCs/>
              </w:rPr>
              <w:t>776</w:t>
            </w:r>
          </w:p>
        </w:tc>
      </w:tr>
      <w:tr w:rsidR="0009715B" w:rsidRPr="00CF7E1B" w:rsidTr="00DB5C0E">
        <w:tc>
          <w:tcPr>
            <w:tcW w:w="1418" w:type="dxa"/>
            <w:tcBorders>
              <w:left w:val="single" w:sz="2" w:space="0" w:color="003366"/>
              <w:right w:val="single" w:sz="2" w:space="0" w:color="003366"/>
            </w:tcBorders>
          </w:tcPr>
          <w:p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rsidR="006376DE" w:rsidRPr="00301C2A" w:rsidRDefault="006376DE" w:rsidP="00301C2A">
            <w:pPr>
              <w:pStyle w:val="TableText"/>
              <w:tabs>
                <w:tab w:val="left" w:pos="3306"/>
              </w:tabs>
              <w:rPr>
                <w:rFonts w:cs="Calibri"/>
                <w:bCs/>
              </w:rPr>
            </w:pPr>
            <w:r w:rsidRPr="00301C2A">
              <w:rPr>
                <w:rFonts w:cs="Calibri"/>
                <w:bCs/>
              </w:rPr>
              <w:t>Grants and Purchased Services</w:t>
            </w:r>
          </w:p>
        </w:tc>
        <w:tc>
          <w:tcPr>
            <w:tcW w:w="2451" w:type="dxa"/>
            <w:shd w:val="clear" w:color="auto" w:fill="auto"/>
            <w:vAlign w:val="bottom"/>
          </w:tcPr>
          <w:p w:rsidR="006376DE" w:rsidRPr="00301C2A" w:rsidRDefault="00F74FE8" w:rsidP="00301C2A">
            <w:pPr>
              <w:pStyle w:val="TableText"/>
              <w:tabs>
                <w:tab w:val="left" w:pos="3306"/>
              </w:tabs>
              <w:jc w:val="right"/>
              <w:rPr>
                <w:rFonts w:cs="Calibri"/>
                <w:bCs/>
              </w:rPr>
            </w:pPr>
            <w:r w:rsidRPr="00301C2A">
              <w:rPr>
                <w:rFonts w:cs="Calibri"/>
                <w:bCs/>
              </w:rPr>
              <w:t>-</w:t>
            </w:r>
          </w:p>
        </w:tc>
        <w:tc>
          <w:tcPr>
            <w:tcW w:w="2394" w:type="dxa"/>
            <w:gridSpan w:val="4"/>
            <w:shd w:val="clear" w:color="auto" w:fill="auto"/>
            <w:vAlign w:val="bottom"/>
          </w:tcPr>
          <w:p w:rsidR="006376DE" w:rsidRPr="00301C2A" w:rsidRDefault="00F74FE8" w:rsidP="00301C2A">
            <w:pPr>
              <w:pStyle w:val="TableText"/>
              <w:tabs>
                <w:tab w:val="left" w:pos="3306"/>
              </w:tabs>
              <w:jc w:val="right"/>
              <w:rPr>
                <w:rFonts w:cs="Calibri"/>
                <w:bCs/>
              </w:rPr>
            </w:pPr>
            <w:r w:rsidRPr="00301C2A">
              <w:rPr>
                <w:rFonts w:cs="Calibri"/>
                <w:bCs/>
              </w:rPr>
              <w:t>-</w:t>
            </w:r>
          </w:p>
        </w:tc>
        <w:tc>
          <w:tcPr>
            <w:tcW w:w="1146" w:type="dxa"/>
            <w:shd w:val="clear" w:color="auto" w:fill="auto"/>
            <w:vAlign w:val="bottom"/>
          </w:tcPr>
          <w:p w:rsidR="006376DE" w:rsidRPr="00301C2A" w:rsidRDefault="00F74FE8" w:rsidP="00301C2A">
            <w:pPr>
              <w:pStyle w:val="TableText"/>
              <w:tabs>
                <w:tab w:val="left" w:pos="3306"/>
              </w:tabs>
              <w:jc w:val="right"/>
              <w:rPr>
                <w:rFonts w:cs="Calibri"/>
                <w:bCs/>
              </w:rPr>
            </w:pPr>
            <w:r w:rsidRPr="00301C2A">
              <w:rPr>
                <w:rFonts w:cs="Calibri"/>
                <w:bCs/>
              </w:rPr>
              <w:t>-</w:t>
            </w:r>
          </w:p>
        </w:tc>
      </w:tr>
      <w:tr w:rsidR="0009715B" w:rsidRPr="00CF7E1B" w:rsidTr="00DB5C0E">
        <w:trPr>
          <w:trHeight w:hRule="exact" w:val="113"/>
        </w:trPr>
        <w:tc>
          <w:tcPr>
            <w:tcW w:w="1418" w:type="dxa"/>
            <w:tcBorders>
              <w:left w:val="single" w:sz="2" w:space="0" w:color="003366"/>
              <w:right w:val="single" w:sz="2" w:space="0" w:color="003366"/>
            </w:tcBorders>
          </w:tcPr>
          <w:p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rsidR="006376DE" w:rsidRPr="00301C2A" w:rsidRDefault="006376DE" w:rsidP="00301C2A">
            <w:pPr>
              <w:pStyle w:val="TableText"/>
              <w:tabs>
                <w:tab w:val="left" w:pos="3306"/>
              </w:tabs>
              <w:spacing w:before="0"/>
              <w:rPr>
                <w:rFonts w:cs="Calibri"/>
                <w:b/>
                <w:bCs/>
                <w:sz w:val="12"/>
                <w:szCs w:val="12"/>
              </w:rPr>
            </w:pPr>
          </w:p>
        </w:tc>
        <w:tc>
          <w:tcPr>
            <w:tcW w:w="2451" w:type="dxa"/>
            <w:tcBorders>
              <w:bottom w:val="single" w:sz="4" w:space="0" w:color="003366"/>
            </w:tcBorders>
            <w:shd w:val="clear" w:color="auto" w:fill="auto"/>
            <w:vAlign w:val="bottom"/>
          </w:tcPr>
          <w:p w:rsidR="006376DE" w:rsidRPr="00301C2A" w:rsidRDefault="006376DE" w:rsidP="00301C2A">
            <w:pPr>
              <w:pStyle w:val="TableText"/>
              <w:tabs>
                <w:tab w:val="left" w:pos="3306"/>
              </w:tabs>
              <w:spacing w:before="0"/>
              <w:jc w:val="right"/>
              <w:rPr>
                <w:rFonts w:cs="Calibri"/>
                <w:b/>
                <w:bCs/>
                <w:sz w:val="12"/>
                <w:szCs w:val="12"/>
              </w:rPr>
            </w:pPr>
          </w:p>
        </w:tc>
        <w:tc>
          <w:tcPr>
            <w:tcW w:w="2394" w:type="dxa"/>
            <w:gridSpan w:val="4"/>
            <w:tcBorders>
              <w:bottom w:val="single" w:sz="4" w:space="0" w:color="003366"/>
            </w:tcBorders>
            <w:shd w:val="clear" w:color="auto" w:fill="auto"/>
            <w:vAlign w:val="bottom"/>
          </w:tcPr>
          <w:p w:rsidR="006376DE" w:rsidRPr="00301C2A" w:rsidRDefault="006376DE" w:rsidP="00301C2A">
            <w:pPr>
              <w:pStyle w:val="TableText"/>
              <w:tabs>
                <w:tab w:val="left" w:pos="3306"/>
              </w:tabs>
              <w:spacing w:before="0"/>
              <w:jc w:val="right"/>
              <w:rPr>
                <w:rFonts w:cs="Calibri"/>
                <w:b/>
                <w:bCs/>
                <w:sz w:val="12"/>
                <w:szCs w:val="12"/>
              </w:rPr>
            </w:pPr>
          </w:p>
        </w:tc>
        <w:tc>
          <w:tcPr>
            <w:tcW w:w="1146" w:type="dxa"/>
            <w:tcBorders>
              <w:bottom w:val="single" w:sz="4" w:space="0" w:color="003366"/>
            </w:tcBorders>
            <w:shd w:val="clear" w:color="auto" w:fill="auto"/>
            <w:vAlign w:val="bottom"/>
          </w:tcPr>
          <w:p w:rsidR="006376DE" w:rsidRPr="00301C2A" w:rsidRDefault="006376DE" w:rsidP="00301C2A">
            <w:pPr>
              <w:pStyle w:val="TableText"/>
              <w:tabs>
                <w:tab w:val="left" w:pos="3306"/>
              </w:tabs>
              <w:spacing w:before="0"/>
              <w:jc w:val="right"/>
              <w:rPr>
                <w:rFonts w:cs="Calibri"/>
                <w:b/>
                <w:bCs/>
                <w:sz w:val="12"/>
                <w:szCs w:val="12"/>
              </w:rPr>
            </w:pPr>
          </w:p>
        </w:tc>
      </w:tr>
      <w:tr w:rsidR="0009715B" w:rsidRPr="00CF7E1B" w:rsidTr="00DB5C0E">
        <w:tc>
          <w:tcPr>
            <w:tcW w:w="1418" w:type="dxa"/>
            <w:tcBorders>
              <w:left w:val="single" w:sz="2" w:space="0" w:color="003366"/>
              <w:right w:val="single" w:sz="2" w:space="0" w:color="003366"/>
            </w:tcBorders>
          </w:tcPr>
          <w:p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rsidR="006376DE" w:rsidRPr="00301C2A" w:rsidRDefault="006376DE" w:rsidP="00301C2A">
            <w:pPr>
              <w:pStyle w:val="TableText"/>
              <w:tabs>
                <w:tab w:val="left" w:pos="3306"/>
              </w:tabs>
              <w:rPr>
                <w:rFonts w:cs="Calibri"/>
                <w:b/>
                <w:bCs/>
              </w:rPr>
            </w:pPr>
            <w:r w:rsidRPr="00301C2A">
              <w:rPr>
                <w:rFonts w:cs="Calibri"/>
                <w:b/>
                <w:bCs/>
              </w:rPr>
              <w:t>Total Expenses</w:t>
            </w:r>
          </w:p>
        </w:tc>
        <w:tc>
          <w:tcPr>
            <w:tcW w:w="2451" w:type="dxa"/>
            <w:tcBorders>
              <w:top w:val="single" w:sz="4" w:space="0" w:color="003366"/>
              <w:bottom w:val="double" w:sz="4" w:space="0" w:color="003366"/>
            </w:tcBorders>
            <w:shd w:val="clear" w:color="auto" w:fill="auto"/>
            <w:vAlign w:val="bottom"/>
          </w:tcPr>
          <w:p w:rsidR="006376DE" w:rsidRPr="00301C2A" w:rsidRDefault="00F74FE8" w:rsidP="00301C2A">
            <w:pPr>
              <w:pStyle w:val="TableText"/>
              <w:tabs>
                <w:tab w:val="left" w:pos="3306"/>
              </w:tabs>
              <w:jc w:val="right"/>
              <w:rPr>
                <w:rFonts w:cs="Calibri"/>
                <w:b/>
                <w:bCs/>
              </w:rPr>
            </w:pPr>
            <w:r w:rsidRPr="00301C2A">
              <w:rPr>
                <w:rFonts w:cs="Calibri"/>
                <w:b/>
                <w:bCs/>
              </w:rPr>
              <w:t>1,184</w:t>
            </w:r>
          </w:p>
        </w:tc>
        <w:tc>
          <w:tcPr>
            <w:tcW w:w="2394" w:type="dxa"/>
            <w:gridSpan w:val="4"/>
            <w:tcBorders>
              <w:top w:val="single" w:sz="4" w:space="0" w:color="003366"/>
              <w:bottom w:val="double" w:sz="4" w:space="0" w:color="003366"/>
            </w:tcBorders>
            <w:shd w:val="clear" w:color="auto" w:fill="auto"/>
            <w:vAlign w:val="bottom"/>
          </w:tcPr>
          <w:p w:rsidR="006376DE" w:rsidRPr="00301C2A" w:rsidRDefault="00F74FE8" w:rsidP="00301C2A">
            <w:pPr>
              <w:pStyle w:val="TableText"/>
              <w:tabs>
                <w:tab w:val="left" w:pos="3306"/>
              </w:tabs>
              <w:jc w:val="right"/>
              <w:rPr>
                <w:rFonts w:cs="Calibri"/>
                <w:b/>
                <w:bCs/>
              </w:rPr>
            </w:pPr>
            <w:r w:rsidRPr="00301C2A">
              <w:rPr>
                <w:rFonts w:cs="Calibri"/>
                <w:b/>
                <w:bCs/>
              </w:rPr>
              <w:t>108</w:t>
            </w:r>
          </w:p>
        </w:tc>
        <w:tc>
          <w:tcPr>
            <w:tcW w:w="1146" w:type="dxa"/>
            <w:tcBorders>
              <w:top w:val="single" w:sz="4" w:space="0" w:color="003366"/>
              <w:bottom w:val="double" w:sz="4" w:space="0" w:color="003366"/>
            </w:tcBorders>
            <w:shd w:val="clear" w:color="auto" w:fill="auto"/>
            <w:vAlign w:val="bottom"/>
          </w:tcPr>
          <w:p w:rsidR="006376DE" w:rsidRPr="00301C2A" w:rsidRDefault="00F74FE8" w:rsidP="00301C2A">
            <w:pPr>
              <w:pStyle w:val="TableText"/>
              <w:tabs>
                <w:tab w:val="left" w:pos="3306"/>
              </w:tabs>
              <w:jc w:val="right"/>
              <w:rPr>
                <w:rFonts w:cs="Calibri"/>
                <w:b/>
                <w:bCs/>
              </w:rPr>
            </w:pPr>
            <w:r w:rsidRPr="00301C2A">
              <w:rPr>
                <w:rFonts w:cs="Calibri"/>
                <w:b/>
                <w:bCs/>
              </w:rPr>
              <w:t>1,292</w:t>
            </w:r>
          </w:p>
        </w:tc>
      </w:tr>
      <w:tr w:rsidR="006376DE" w:rsidRPr="00CF7E1B" w:rsidTr="00DB5C0E">
        <w:tc>
          <w:tcPr>
            <w:tcW w:w="1418" w:type="dxa"/>
            <w:tcBorders>
              <w:left w:val="single" w:sz="2" w:space="0" w:color="003366"/>
              <w:right w:val="single" w:sz="2" w:space="0" w:color="003366"/>
            </w:tcBorders>
          </w:tcPr>
          <w:p w:rsidR="006376DE" w:rsidRPr="00877D2B" w:rsidRDefault="006376DE" w:rsidP="002C6F4A">
            <w:pPr>
              <w:rPr>
                <w:rFonts w:cs="Calibri"/>
                <w:sz w:val="16"/>
              </w:rPr>
            </w:pPr>
          </w:p>
        </w:tc>
        <w:tc>
          <w:tcPr>
            <w:tcW w:w="8646" w:type="dxa"/>
            <w:gridSpan w:val="7"/>
            <w:tcBorders>
              <w:left w:val="single" w:sz="2" w:space="0" w:color="003366"/>
            </w:tcBorders>
            <w:vAlign w:val="bottom"/>
          </w:tcPr>
          <w:p w:rsidR="006376DE" w:rsidRPr="00301C2A" w:rsidRDefault="006376DE" w:rsidP="00301C2A">
            <w:pPr>
              <w:pStyle w:val="TableText"/>
              <w:tabs>
                <w:tab w:val="left" w:pos="3306"/>
              </w:tabs>
              <w:rPr>
                <w:rFonts w:cs="Calibri"/>
                <w:b/>
                <w:bCs/>
              </w:rPr>
            </w:pPr>
          </w:p>
        </w:tc>
      </w:tr>
      <w:tr w:rsidR="00E40F69" w:rsidRPr="00CF7E1B" w:rsidTr="00DB5C0E">
        <w:tc>
          <w:tcPr>
            <w:tcW w:w="1418" w:type="dxa"/>
            <w:tcBorders>
              <w:left w:val="single" w:sz="2" w:space="0" w:color="003366"/>
              <w:right w:val="single" w:sz="2" w:space="0" w:color="003366"/>
            </w:tcBorders>
          </w:tcPr>
          <w:p w:rsidR="00E40F69" w:rsidRPr="00877D2B" w:rsidRDefault="00E40F69" w:rsidP="002C6F4A">
            <w:pPr>
              <w:rPr>
                <w:rFonts w:cs="Calibri"/>
                <w:sz w:val="16"/>
              </w:rPr>
            </w:pPr>
          </w:p>
        </w:tc>
        <w:tc>
          <w:tcPr>
            <w:tcW w:w="8646" w:type="dxa"/>
            <w:gridSpan w:val="7"/>
            <w:tcBorders>
              <w:left w:val="single" w:sz="2" w:space="0" w:color="003366"/>
            </w:tcBorders>
            <w:vAlign w:val="bottom"/>
          </w:tcPr>
          <w:p w:rsidR="00E40F69" w:rsidRPr="00301C2A" w:rsidRDefault="00E40F69" w:rsidP="00301C2A">
            <w:pPr>
              <w:pStyle w:val="TableText"/>
              <w:tabs>
                <w:tab w:val="left" w:pos="3306"/>
              </w:tabs>
              <w:spacing w:before="0" w:after="120"/>
              <w:rPr>
                <w:rFonts w:cs="Calibri"/>
                <w:b/>
                <w:bCs/>
              </w:rPr>
            </w:pPr>
            <w:r w:rsidRPr="00301C2A">
              <w:rPr>
                <w:rFonts w:cs="Calibri"/>
                <w:b/>
                <w:bCs/>
              </w:rPr>
              <w:t>Assets and Liabilities</w:t>
            </w:r>
          </w:p>
        </w:tc>
      </w:tr>
      <w:tr w:rsidR="00E40F69" w:rsidRPr="00CF7E1B" w:rsidTr="00DB5C0E">
        <w:trPr>
          <w:trHeight w:val="514"/>
        </w:trPr>
        <w:tc>
          <w:tcPr>
            <w:tcW w:w="1418" w:type="dxa"/>
            <w:tcBorders>
              <w:left w:val="single" w:sz="2" w:space="0" w:color="003366"/>
              <w:right w:val="single" w:sz="2" w:space="0" w:color="003366"/>
            </w:tcBorders>
          </w:tcPr>
          <w:p w:rsidR="00E40F69" w:rsidRPr="00877D2B" w:rsidRDefault="00E40F69" w:rsidP="002C6F4A">
            <w:pPr>
              <w:rPr>
                <w:rFonts w:cs="Calibri"/>
                <w:sz w:val="16"/>
              </w:rPr>
            </w:pPr>
          </w:p>
        </w:tc>
        <w:tc>
          <w:tcPr>
            <w:tcW w:w="8646" w:type="dxa"/>
            <w:gridSpan w:val="7"/>
            <w:tcBorders>
              <w:left w:val="single" w:sz="2" w:space="0" w:color="003366"/>
            </w:tcBorders>
            <w:vAlign w:val="bottom"/>
          </w:tcPr>
          <w:p w:rsidR="00E40F69" w:rsidRPr="00301C2A" w:rsidRDefault="00E40F69" w:rsidP="00301C2A">
            <w:pPr>
              <w:pStyle w:val="TableText"/>
              <w:tabs>
                <w:tab w:val="left" w:pos="3306"/>
              </w:tabs>
              <w:spacing w:before="0" w:after="120"/>
              <w:jc w:val="both"/>
              <w:rPr>
                <w:rFonts w:cs="Calibri"/>
                <w:bCs/>
              </w:rPr>
            </w:pPr>
            <w:r w:rsidRPr="00301C2A">
              <w:rPr>
                <w:rFonts w:cs="Calibri"/>
                <w:bCs/>
              </w:rPr>
              <w:t>The assets and liabilities transferred as part of the restructuring of administrative arrangements at the date</w:t>
            </w:r>
            <w:r w:rsidR="00246DEB" w:rsidRPr="00301C2A">
              <w:rPr>
                <w:rFonts w:cs="Calibri"/>
                <w:bCs/>
              </w:rPr>
              <w:t>s</w:t>
            </w:r>
            <w:r w:rsidRPr="00301C2A">
              <w:rPr>
                <w:rFonts w:cs="Calibri"/>
                <w:bCs/>
              </w:rPr>
              <w:t xml:space="preserve"> of transfer </w:t>
            </w:r>
            <w:r w:rsidR="009B0564" w:rsidRPr="00301C2A">
              <w:rPr>
                <w:rFonts w:cs="Calibri"/>
                <w:bCs/>
              </w:rPr>
              <w:t>were</w:t>
            </w:r>
            <w:r w:rsidRPr="00301C2A">
              <w:rPr>
                <w:rFonts w:cs="Calibri"/>
                <w:bCs/>
              </w:rPr>
              <w:t xml:space="preserve"> as follows:</w:t>
            </w:r>
          </w:p>
        </w:tc>
      </w:tr>
      <w:tr w:rsidR="0009715B" w:rsidRPr="00CF7E1B" w:rsidTr="00DB5C0E">
        <w:trPr>
          <w:trHeight w:hRule="exact" w:val="567"/>
        </w:trPr>
        <w:tc>
          <w:tcPr>
            <w:tcW w:w="1418" w:type="dxa"/>
            <w:tcBorders>
              <w:left w:val="single" w:sz="2" w:space="0" w:color="003366"/>
              <w:right w:val="single" w:sz="2" w:space="0" w:color="003366"/>
            </w:tcBorders>
            <w:vAlign w:val="center"/>
          </w:tcPr>
          <w:p w:rsidR="001551A2" w:rsidRPr="00877D2B" w:rsidRDefault="001551A2" w:rsidP="00301C2A">
            <w:pPr>
              <w:jc w:val="center"/>
              <w:rPr>
                <w:rFonts w:cs="Calibri"/>
                <w:sz w:val="16"/>
              </w:rPr>
            </w:pPr>
          </w:p>
        </w:tc>
        <w:tc>
          <w:tcPr>
            <w:tcW w:w="5277" w:type="dxa"/>
            <w:gridSpan w:val="3"/>
            <w:tcBorders>
              <w:left w:val="single" w:sz="2" w:space="0" w:color="003366"/>
            </w:tcBorders>
            <w:shd w:val="clear" w:color="auto" w:fill="auto"/>
            <w:vAlign w:val="center"/>
          </w:tcPr>
          <w:p w:rsidR="001551A2" w:rsidRPr="00301C2A" w:rsidRDefault="001551A2" w:rsidP="00301C2A">
            <w:pPr>
              <w:pStyle w:val="TableText"/>
              <w:tabs>
                <w:tab w:val="left" w:pos="3306"/>
              </w:tabs>
              <w:jc w:val="center"/>
              <w:rPr>
                <w:rFonts w:cs="Calibri"/>
                <w:b/>
                <w:bCs/>
              </w:rPr>
            </w:pPr>
          </w:p>
        </w:tc>
        <w:tc>
          <w:tcPr>
            <w:tcW w:w="1938" w:type="dxa"/>
            <w:gridSpan w:val="2"/>
            <w:shd w:val="clear" w:color="auto" w:fill="auto"/>
            <w:vAlign w:val="center"/>
          </w:tcPr>
          <w:p w:rsidR="001551A2" w:rsidRPr="00301C2A" w:rsidRDefault="001551A2" w:rsidP="00301C2A">
            <w:pPr>
              <w:pStyle w:val="TableText"/>
              <w:tabs>
                <w:tab w:val="left" w:pos="1659"/>
              </w:tabs>
              <w:jc w:val="center"/>
              <w:rPr>
                <w:rFonts w:cs="Calibri"/>
                <w:b/>
                <w:bCs/>
              </w:rPr>
            </w:pPr>
            <w:r w:rsidRPr="00301C2A">
              <w:rPr>
                <w:rFonts w:cs="Calibri"/>
                <w:b/>
                <w:bCs/>
              </w:rPr>
              <w:t>Transferred Amounts</w:t>
            </w:r>
          </w:p>
          <w:p w:rsidR="001551A2" w:rsidRPr="00301C2A" w:rsidRDefault="004B593F" w:rsidP="00DA5B5A">
            <w:pPr>
              <w:pStyle w:val="TableText"/>
              <w:tabs>
                <w:tab w:val="left" w:pos="3306"/>
              </w:tabs>
              <w:jc w:val="right"/>
              <w:rPr>
                <w:rFonts w:cs="Calibri"/>
                <w:b/>
                <w:bCs/>
              </w:rPr>
            </w:pPr>
            <w:r>
              <w:rPr>
                <w:rFonts w:cs="Calibri"/>
                <w:b/>
                <w:bCs/>
              </w:rPr>
              <w:t>201</w:t>
            </w:r>
            <w:r w:rsidR="00DA5B5A">
              <w:rPr>
                <w:rFonts w:cs="Calibri"/>
                <w:b/>
                <w:bCs/>
              </w:rPr>
              <w:t>8</w:t>
            </w:r>
            <w:r>
              <w:rPr>
                <w:rFonts w:cs="Calibri"/>
                <w:b/>
                <w:bCs/>
              </w:rPr>
              <w:t>-1</w:t>
            </w:r>
            <w:r w:rsidR="00DA5B5A">
              <w:rPr>
                <w:rFonts w:cs="Calibri"/>
                <w:b/>
                <w:bCs/>
              </w:rPr>
              <w:t>9</w:t>
            </w:r>
          </w:p>
        </w:tc>
        <w:tc>
          <w:tcPr>
            <w:tcW w:w="1431" w:type="dxa"/>
            <w:gridSpan w:val="2"/>
            <w:shd w:val="clear" w:color="auto" w:fill="auto"/>
            <w:vAlign w:val="center"/>
          </w:tcPr>
          <w:p w:rsidR="001551A2" w:rsidRPr="00301C2A" w:rsidRDefault="001551A2" w:rsidP="00301C2A">
            <w:pPr>
              <w:pStyle w:val="TableText"/>
              <w:tabs>
                <w:tab w:val="left" w:pos="1659"/>
              </w:tabs>
              <w:jc w:val="center"/>
              <w:rPr>
                <w:rFonts w:cs="Calibri"/>
                <w:b/>
                <w:bCs/>
              </w:rPr>
            </w:pPr>
            <w:r w:rsidRPr="00301C2A">
              <w:rPr>
                <w:rFonts w:cs="Calibri"/>
                <w:b/>
                <w:bCs/>
              </w:rPr>
              <w:t>Transferred Amounts</w:t>
            </w:r>
          </w:p>
          <w:p w:rsidR="001551A2" w:rsidRPr="00301C2A" w:rsidRDefault="004B593F" w:rsidP="000739BC">
            <w:pPr>
              <w:pStyle w:val="TableText"/>
              <w:tabs>
                <w:tab w:val="left" w:pos="3306"/>
              </w:tabs>
              <w:jc w:val="right"/>
              <w:rPr>
                <w:rFonts w:cs="Calibri"/>
                <w:b/>
                <w:bCs/>
              </w:rPr>
            </w:pPr>
            <w:r>
              <w:rPr>
                <w:rFonts w:cs="Calibri"/>
                <w:b/>
                <w:bCs/>
              </w:rPr>
              <w:t>201</w:t>
            </w:r>
            <w:r w:rsidR="000739BC">
              <w:rPr>
                <w:rFonts w:cs="Calibri"/>
                <w:b/>
                <w:bCs/>
              </w:rPr>
              <w:t>6</w:t>
            </w:r>
            <w:r>
              <w:rPr>
                <w:rFonts w:cs="Calibri"/>
                <w:b/>
                <w:bCs/>
              </w:rPr>
              <w:t>-1</w:t>
            </w:r>
            <w:r w:rsidR="000739BC">
              <w:rPr>
                <w:rFonts w:cs="Calibri"/>
                <w:b/>
                <w:bCs/>
              </w:rPr>
              <w:t>7</w:t>
            </w:r>
          </w:p>
        </w:tc>
      </w:tr>
      <w:tr w:rsidR="0009715B" w:rsidRPr="00CF7E1B" w:rsidTr="00DB5C0E">
        <w:trPr>
          <w:trHeight w:hRule="exact" w:val="227"/>
        </w:trPr>
        <w:tc>
          <w:tcPr>
            <w:tcW w:w="1418" w:type="dxa"/>
            <w:tcBorders>
              <w:left w:val="single" w:sz="2" w:space="0" w:color="003366"/>
              <w:right w:val="single" w:sz="2" w:space="0" w:color="003366"/>
            </w:tcBorders>
          </w:tcPr>
          <w:p w:rsidR="001551A2" w:rsidRPr="00877D2B" w:rsidRDefault="001551A2" w:rsidP="002C6F4A">
            <w:pPr>
              <w:rPr>
                <w:rFonts w:cs="Calibri"/>
                <w:sz w:val="16"/>
              </w:rPr>
            </w:pPr>
          </w:p>
        </w:tc>
        <w:tc>
          <w:tcPr>
            <w:tcW w:w="5277" w:type="dxa"/>
            <w:gridSpan w:val="3"/>
            <w:tcBorders>
              <w:left w:val="single" w:sz="2" w:space="0" w:color="003366"/>
            </w:tcBorders>
            <w:shd w:val="clear" w:color="auto" w:fill="auto"/>
            <w:vAlign w:val="bottom"/>
          </w:tcPr>
          <w:p w:rsidR="001551A2" w:rsidRPr="00301C2A" w:rsidRDefault="001551A2" w:rsidP="00301C2A">
            <w:pPr>
              <w:pStyle w:val="TableText"/>
              <w:tabs>
                <w:tab w:val="left" w:pos="3306"/>
              </w:tabs>
              <w:jc w:val="right"/>
              <w:rPr>
                <w:rFonts w:cs="Calibri"/>
                <w:b/>
                <w:bCs/>
              </w:rPr>
            </w:pPr>
          </w:p>
        </w:tc>
        <w:tc>
          <w:tcPr>
            <w:tcW w:w="1938" w:type="dxa"/>
            <w:gridSpan w:val="2"/>
            <w:shd w:val="clear" w:color="auto" w:fill="auto"/>
            <w:vAlign w:val="center"/>
          </w:tcPr>
          <w:p w:rsidR="001551A2" w:rsidRPr="00301C2A" w:rsidRDefault="003C1381" w:rsidP="00301C2A">
            <w:pPr>
              <w:pStyle w:val="TableText"/>
              <w:jc w:val="right"/>
              <w:rPr>
                <w:rFonts w:cs="Calibri"/>
                <w:b/>
                <w:bCs/>
              </w:rPr>
            </w:pPr>
            <w:r w:rsidRPr="00301C2A">
              <w:rPr>
                <w:rFonts w:cs="Calibri"/>
                <w:b/>
                <w:bCs/>
              </w:rPr>
              <w:t>$’000</w:t>
            </w:r>
          </w:p>
        </w:tc>
        <w:tc>
          <w:tcPr>
            <w:tcW w:w="1431" w:type="dxa"/>
            <w:gridSpan w:val="2"/>
            <w:shd w:val="clear" w:color="auto" w:fill="auto"/>
            <w:vAlign w:val="center"/>
          </w:tcPr>
          <w:p w:rsidR="001551A2" w:rsidRPr="00301C2A" w:rsidRDefault="003C1381" w:rsidP="00301C2A">
            <w:pPr>
              <w:pStyle w:val="TableText"/>
              <w:jc w:val="right"/>
              <w:rPr>
                <w:rFonts w:cs="Calibri"/>
                <w:b/>
                <w:bCs/>
              </w:rPr>
            </w:pPr>
            <w:r w:rsidRPr="00301C2A">
              <w:rPr>
                <w:rFonts w:cs="Calibri"/>
                <w:b/>
                <w:bCs/>
              </w:rPr>
              <w:t>$’000</w:t>
            </w:r>
          </w:p>
        </w:tc>
      </w:tr>
      <w:tr w:rsidR="0009715B" w:rsidRPr="00CF7E1B" w:rsidTr="00DB5C0E">
        <w:trPr>
          <w:trHeight w:hRule="exact" w:val="227"/>
        </w:trPr>
        <w:tc>
          <w:tcPr>
            <w:tcW w:w="1418" w:type="dxa"/>
            <w:tcBorders>
              <w:left w:val="single" w:sz="2" w:space="0" w:color="003366"/>
              <w:right w:val="single" w:sz="2" w:space="0" w:color="003366"/>
            </w:tcBorders>
          </w:tcPr>
          <w:p w:rsidR="001551A2" w:rsidRPr="00877D2B" w:rsidRDefault="001551A2" w:rsidP="002C6F4A">
            <w:pPr>
              <w:rPr>
                <w:rFonts w:cs="Calibri"/>
                <w:sz w:val="16"/>
              </w:rPr>
            </w:pPr>
          </w:p>
        </w:tc>
        <w:tc>
          <w:tcPr>
            <w:tcW w:w="5277" w:type="dxa"/>
            <w:gridSpan w:val="3"/>
            <w:tcBorders>
              <w:left w:val="single" w:sz="2" w:space="0" w:color="003366"/>
            </w:tcBorders>
            <w:shd w:val="clear" w:color="auto" w:fill="auto"/>
            <w:vAlign w:val="bottom"/>
          </w:tcPr>
          <w:p w:rsidR="001551A2" w:rsidRPr="00301C2A" w:rsidRDefault="001551A2" w:rsidP="00301C2A">
            <w:pPr>
              <w:pStyle w:val="TableText"/>
              <w:tabs>
                <w:tab w:val="left" w:pos="3306"/>
              </w:tabs>
              <w:rPr>
                <w:rFonts w:cs="Calibri"/>
                <w:b/>
                <w:bCs/>
              </w:rPr>
            </w:pPr>
            <w:r w:rsidRPr="00301C2A">
              <w:rPr>
                <w:rFonts w:cs="Calibri"/>
                <w:b/>
                <w:szCs w:val="16"/>
              </w:rPr>
              <w:t>Assets</w:t>
            </w:r>
          </w:p>
        </w:tc>
        <w:tc>
          <w:tcPr>
            <w:tcW w:w="1938" w:type="dxa"/>
            <w:gridSpan w:val="2"/>
            <w:shd w:val="clear" w:color="auto" w:fill="auto"/>
            <w:vAlign w:val="bottom"/>
          </w:tcPr>
          <w:p w:rsidR="001551A2" w:rsidRPr="00301C2A" w:rsidRDefault="001551A2" w:rsidP="00301C2A">
            <w:pPr>
              <w:pStyle w:val="TableText"/>
              <w:jc w:val="right"/>
              <w:rPr>
                <w:rFonts w:cs="Calibri"/>
                <w:b/>
                <w:bCs/>
              </w:rPr>
            </w:pPr>
          </w:p>
        </w:tc>
        <w:tc>
          <w:tcPr>
            <w:tcW w:w="1431" w:type="dxa"/>
            <w:gridSpan w:val="2"/>
            <w:shd w:val="clear" w:color="auto" w:fill="auto"/>
            <w:vAlign w:val="bottom"/>
          </w:tcPr>
          <w:p w:rsidR="001551A2" w:rsidRPr="00301C2A" w:rsidRDefault="001551A2" w:rsidP="00301C2A">
            <w:pPr>
              <w:pStyle w:val="TableText"/>
              <w:jc w:val="right"/>
              <w:rPr>
                <w:rFonts w:cs="Calibri"/>
                <w:b/>
                <w:bCs/>
              </w:rPr>
            </w:pPr>
          </w:p>
        </w:tc>
      </w:tr>
      <w:tr w:rsidR="0009715B" w:rsidRPr="00CF7E1B" w:rsidTr="00DB5C0E">
        <w:trPr>
          <w:trHeight w:hRule="exact" w:val="227"/>
        </w:trPr>
        <w:tc>
          <w:tcPr>
            <w:tcW w:w="1418" w:type="dxa"/>
            <w:tcBorders>
              <w:left w:val="single" w:sz="2" w:space="0" w:color="003366"/>
              <w:right w:val="single" w:sz="2" w:space="0" w:color="003366"/>
            </w:tcBorders>
          </w:tcPr>
          <w:p w:rsidR="001551A2" w:rsidRPr="00877D2B" w:rsidRDefault="001551A2" w:rsidP="002C6F4A">
            <w:pPr>
              <w:rPr>
                <w:rFonts w:cs="Calibri"/>
                <w:sz w:val="16"/>
              </w:rPr>
            </w:pPr>
          </w:p>
        </w:tc>
        <w:tc>
          <w:tcPr>
            <w:tcW w:w="5277" w:type="dxa"/>
            <w:gridSpan w:val="3"/>
            <w:tcBorders>
              <w:left w:val="single" w:sz="2" w:space="0" w:color="003366"/>
            </w:tcBorders>
            <w:shd w:val="clear" w:color="auto" w:fill="auto"/>
            <w:vAlign w:val="bottom"/>
          </w:tcPr>
          <w:p w:rsidR="001551A2" w:rsidRPr="00301C2A" w:rsidRDefault="001551A2" w:rsidP="00301C2A">
            <w:pPr>
              <w:pStyle w:val="TableText"/>
              <w:tabs>
                <w:tab w:val="left" w:pos="3306"/>
              </w:tabs>
              <w:rPr>
                <w:rFonts w:cs="Calibri"/>
                <w:b/>
                <w:bCs/>
              </w:rPr>
            </w:pPr>
            <w:r w:rsidRPr="00301C2A">
              <w:rPr>
                <w:rFonts w:cs="Calibri"/>
                <w:szCs w:val="16"/>
              </w:rPr>
              <w:t>Cash and Cash Equivalents</w:t>
            </w:r>
          </w:p>
        </w:tc>
        <w:tc>
          <w:tcPr>
            <w:tcW w:w="1938" w:type="dxa"/>
            <w:gridSpan w:val="2"/>
            <w:shd w:val="clear" w:color="auto" w:fill="auto"/>
            <w:vAlign w:val="bottom"/>
          </w:tcPr>
          <w:p w:rsidR="001551A2" w:rsidRPr="00301C2A" w:rsidRDefault="001551A2" w:rsidP="00301C2A">
            <w:pPr>
              <w:pStyle w:val="TableText"/>
              <w:jc w:val="right"/>
              <w:rPr>
                <w:rFonts w:cs="Calibri"/>
                <w:bCs/>
              </w:rPr>
            </w:pPr>
            <w:r w:rsidRPr="00301C2A">
              <w:rPr>
                <w:rFonts w:cs="Calibri"/>
                <w:bCs/>
              </w:rPr>
              <w:t>1,935</w:t>
            </w:r>
          </w:p>
        </w:tc>
        <w:tc>
          <w:tcPr>
            <w:tcW w:w="1431" w:type="dxa"/>
            <w:gridSpan w:val="2"/>
            <w:shd w:val="clear" w:color="auto" w:fill="auto"/>
            <w:vAlign w:val="bottom"/>
          </w:tcPr>
          <w:p w:rsidR="001551A2" w:rsidRPr="00301C2A" w:rsidRDefault="00CC30BF" w:rsidP="00301C2A">
            <w:pPr>
              <w:pStyle w:val="TableText"/>
              <w:jc w:val="right"/>
              <w:rPr>
                <w:rFonts w:cs="Calibri"/>
                <w:bCs/>
              </w:rPr>
            </w:pPr>
            <w:r w:rsidRPr="00301C2A">
              <w:rPr>
                <w:rFonts w:cs="Calibri"/>
                <w:bCs/>
              </w:rPr>
              <w:t>65</w:t>
            </w:r>
          </w:p>
        </w:tc>
      </w:tr>
      <w:tr w:rsidR="0009715B" w:rsidRPr="00CF7E1B" w:rsidTr="00DB5C0E">
        <w:trPr>
          <w:trHeight w:hRule="exact" w:val="227"/>
        </w:trPr>
        <w:tc>
          <w:tcPr>
            <w:tcW w:w="1418" w:type="dxa"/>
            <w:tcBorders>
              <w:left w:val="single" w:sz="2" w:space="0" w:color="003366"/>
              <w:right w:val="single" w:sz="2" w:space="0" w:color="003366"/>
            </w:tcBorders>
          </w:tcPr>
          <w:p w:rsidR="001551A2" w:rsidRPr="00877D2B" w:rsidRDefault="001551A2" w:rsidP="002C6F4A">
            <w:pPr>
              <w:rPr>
                <w:rFonts w:cs="Calibri"/>
                <w:sz w:val="16"/>
              </w:rPr>
            </w:pPr>
          </w:p>
        </w:tc>
        <w:tc>
          <w:tcPr>
            <w:tcW w:w="5277" w:type="dxa"/>
            <w:gridSpan w:val="3"/>
            <w:tcBorders>
              <w:left w:val="single" w:sz="2" w:space="0" w:color="003366"/>
            </w:tcBorders>
            <w:shd w:val="clear" w:color="auto" w:fill="auto"/>
            <w:vAlign w:val="bottom"/>
          </w:tcPr>
          <w:p w:rsidR="001551A2" w:rsidRPr="00301C2A" w:rsidRDefault="001551A2" w:rsidP="00301C2A">
            <w:pPr>
              <w:pStyle w:val="TableText"/>
              <w:tabs>
                <w:tab w:val="left" w:pos="3306"/>
              </w:tabs>
              <w:rPr>
                <w:rFonts w:cs="Calibri"/>
                <w:b/>
                <w:bCs/>
              </w:rPr>
            </w:pPr>
            <w:r w:rsidRPr="00301C2A">
              <w:rPr>
                <w:rFonts w:cs="Calibri"/>
                <w:szCs w:val="16"/>
              </w:rPr>
              <w:t>Receivables</w:t>
            </w:r>
          </w:p>
        </w:tc>
        <w:tc>
          <w:tcPr>
            <w:tcW w:w="1938" w:type="dxa"/>
            <w:gridSpan w:val="2"/>
            <w:shd w:val="clear" w:color="auto" w:fill="auto"/>
            <w:vAlign w:val="bottom"/>
          </w:tcPr>
          <w:p w:rsidR="001551A2" w:rsidRPr="00301C2A" w:rsidRDefault="001551A2" w:rsidP="00301C2A">
            <w:pPr>
              <w:pStyle w:val="TableText"/>
              <w:jc w:val="right"/>
              <w:rPr>
                <w:rFonts w:cs="Calibri"/>
                <w:bCs/>
              </w:rPr>
            </w:pPr>
            <w:r w:rsidRPr="00301C2A">
              <w:rPr>
                <w:rFonts w:cs="Calibri"/>
                <w:bCs/>
              </w:rPr>
              <w:t>1,337</w:t>
            </w:r>
          </w:p>
        </w:tc>
        <w:tc>
          <w:tcPr>
            <w:tcW w:w="1431" w:type="dxa"/>
            <w:gridSpan w:val="2"/>
            <w:shd w:val="clear" w:color="auto" w:fill="auto"/>
            <w:vAlign w:val="bottom"/>
          </w:tcPr>
          <w:p w:rsidR="001551A2" w:rsidRPr="00301C2A" w:rsidRDefault="00CC30BF" w:rsidP="00301C2A">
            <w:pPr>
              <w:pStyle w:val="TableText"/>
              <w:jc w:val="right"/>
              <w:rPr>
                <w:rFonts w:cs="Calibri"/>
                <w:bCs/>
              </w:rPr>
            </w:pPr>
            <w:r w:rsidRPr="00301C2A">
              <w:rPr>
                <w:rFonts w:cs="Calibri"/>
                <w:bCs/>
              </w:rPr>
              <w:t>-</w:t>
            </w:r>
          </w:p>
        </w:tc>
      </w:tr>
      <w:tr w:rsidR="0009715B" w:rsidRPr="00CF7E1B" w:rsidTr="00DB5C0E">
        <w:trPr>
          <w:trHeight w:hRule="exact" w:val="227"/>
        </w:trPr>
        <w:tc>
          <w:tcPr>
            <w:tcW w:w="1418" w:type="dxa"/>
            <w:tcBorders>
              <w:left w:val="single" w:sz="2" w:space="0" w:color="003366"/>
              <w:right w:val="single" w:sz="2" w:space="0" w:color="003366"/>
            </w:tcBorders>
          </w:tcPr>
          <w:p w:rsidR="001551A2" w:rsidRPr="00877D2B" w:rsidRDefault="001551A2" w:rsidP="002C6F4A">
            <w:pPr>
              <w:rPr>
                <w:rFonts w:cs="Calibri"/>
                <w:sz w:val="16"/>
              </w:rPr>
            </w:pPr>
          </w:p>
        </w:tc>
        <w:tc>
          <w:tcPr>
            <w:tcW w:w="5277" w:type="dxa"/>
            <w:gridSpan w:val="3"/>
            <w:tcBorders>
              <w:left w:val="single" w:sz="2" w:space="0" w:color="003366"/>
            </w:tcBorders>
            <w:shd w:val="clear" w:color="auto" w:fill="auto"/>
            <w:vAlign w:val="bottom"/>
          </w:tcPr>
          <w:p w:rsidR="001551A2" w:rsidRPr="00301C2A" w:rsidRDefault="001551A2" w:rsidP="00301C2A">
            <w:pPr>
              <w:pStyle w:val="TableText"/>
              <w:tabs>
                <w:tab w:val="left" w:pos="3306"/>
              </w:tabs>
              <w:rPr>
                <w:rFonts w:cs="Calibri"/>
                <w:b/>
                <w:bCs/>
              </w:rPr>
            </w:pPr>
            <w:r w:rsidRPr="00301C2A">
              <w:rPr>
                <w:rFonts w:cs="Calibri"/>
                <w:szCs w:val="16"/>
              </w:rPr>
              <w:t>Land</w:t>
            </w:r>
          </w:p>
        </w:tc>
        <w:tc>
          <w:tcPr>
            <w:tcW w:w="1938" w:type="dxa"/>
            <w:gridSpan w:val="2"/>
            <w:shd w:val="clear" w:color="auto" w:fill="auto"/>
            <w:vAlign w:val="bottom"/>
          </w:tcPr>
          <w:p w:rsidR="001551A2" w:rsidRPr="00301C2A" w:rsidRDefault="001551A2" w:rsidP="00301C2A">
            <w:pPr>
              <w:pStyle w:val="TableText"/>
              <w:jc w:val="right"/>
              <w:rPr>
                <w:rFonts w:cs="Calibri"/>
                <w:bCs/>
              </w:rPr>
            </w:pPr>
            <w:r w:rsidRPr="00301C2A">
              <w:rPr>
                <w:rFonts w:cs="Calibri"/>
                <w:bCs/>
              </w:rPr>
              <w:t>1,640</w:t>
            </w:r>
          </w:p>
        </w:tc>
        <w:tc>
          <w:tcPr>
            <w:tcW w:w="1431" w:type="dxa"/>
            <w:gridSpan w:val="2"/>
            <w:shd w:val="clear" w:color="auto" w:fill="auto"/>
            <w:vAlign w:val="bottom"/>
          </w:tcPr>
          <w:p w:rsidR="001551A2" w:rsidRPr="00301C2A" w:rsidRDefault="00CC30BF" w:rsidP="00301C2A">
            <w:pPr>
              <w:pStyle w:val="TableText"/>
              <w:jc w:val="right"/>
              <w:rPr>
                <w:rFonts w:cs="Calibri"/>
                <w:bCs/>
              </w:rPr>
            </w:pPr>
            <w:r w:rsidRPr="00301C2A">
              <w:rPr>
                <w:rFonts w:cs="Calibri"/>
                <w:bCs/>
              </w:rPr>
              <w:t>3,205</w:t>
            </w:r>
          </w:p>
        </w:tc>
      </w:tr>
      <w:tr w:rsidR="0009715B" w:rsidRPr="00CF7E1B" w:rsidTr="00DB5C0E">
        <w:trPr>
          <w:trHeight w:hRule="exact" w:val="227"/>
        </w:trPr>
        <w:tc>
          <w:tcPr>
            <w:tcW w:w="1418" w:type="dxa"/>
            <w:tcBorders>
              <w:left w:val="single" w:sz="2" w:space="0" w:color="003366"/>
              <w:right w:val="single" w:sz="2" w:space="0" w:color="003366"/>
            </w:tcBorders>
          </w:tcPr>
          <w:p w:rsidR="001551A2" w:rsidRPr="00877D2B" w:rsidRDefault="001551A2" w:rsidP="002C6F4A">
            <w:pPr>
              <w:rPr>
                <w:rFonts w:cs="Calibri"/>
                <w:sz w:val="16"/>
              </w:rPr>
            </w:pPr>
          </w:p>
        </w:tc>
        <w:tc>
          <w:tcPr>
            <w:tcW w:w="5277" w:type="dxa"/>
            <w:gridSpan w:val="3"/>
            <w:tcBorders>
              <w:left w:val="single" w:sz="2" w:space="0" w:color="003366"/>
            </w:tcBorders>
            <w:shd w:val="clear" w:color="auto" w:fill="auto"/>
            <w:vAlign w:val="bottom"/>
          </w:tcPr>
          <w:p w:rsidR="001551A2" w:rsidRPr="00301C2A" w:rsidRDefault="001551A2" w:rsidP="00301C2A">
            <w:pPr>
              <w:pStyle w:val="TableText"/>
              <w:tabs>
                <w:tab w:val="left" w:pos="3306"/>
              </w:tabs>
              <w:rPr>
                <w:rFonts w:cs="Calibri"/>
                <w:b/>
                <w:bCs/>
              </w:rPr>
            </w:pPr>
            <w:r w:rsidRPr="00301C2A">
              <w:rPr>
                <w:rFonts w:cs="Calibri"/>
                <w:bCs/>
              </w:rPr>
              <w:t>Buildings</w:t>
            </w:r>
          </w:p>
        </w:tc>
        <w:tc>
          <w:tcPr>
            <w:tcW w:w="1938" w:type="dxa"/>
            <w:gridSpan w:val="2"/>
            <w:shd w:val="clear" w:color="auto" w:fill="auto"/>
            <w:vAlign w:val="bottom"/>
          </w:tcPr>
          <w:p w:rsidR="001551A2" w:rsidRPr="00301C2A" w:rsidRDefault="001551A2" w:rsidP="00301C2A">
            <w:pPr>
              <w:pStyle w:val="TableText"/>
              <w:jc w:val="right"/>
              <w:rPr>
                <w:rFonts w:cs="Calibri"/>
                <w:bCs/>
              </w:rPr>
            </w:pPr>
            <w:r w:rsidRPr="00301C2A">
              <w:rPr>
                <w:rFonts w:cs="Calibri"/>
                <w:bCs/>
              </w:rPr>
              <w:t>1,260</w:t>
            </w:r>
          </w:p>
        </w:tc>
        <w:tc>
          <w:tcPr>
            <w:tcW w:w="1431" w:type="dxa"/>
            <w:gridSpan w:val="2"/>
            <w:shd w:val="clear" w:color="auto" w:fill="auto"/>
            <w:vAlign w:val="bottom"/>
          </w:tcPr>
          <w:p w:rsidR="001551A2" w:rsidRPr="00301C2A" w:rsidRDefault="00CC30BF" w:rsidP="00301C2A">
            <w:pPr>
              <w:pStyle w:val="TableText"/>
              <w:jc w:val="right"/>
              <w:rPr>
                <w:rFonts w:cs="Calibri"/>
                <w:bCs/>
              </w:rPr>
            </w:pPr>
            <w:r w:rsidRPr="00301C2A">
              <w:rPr>
                <w:rFonts w:cs="Calibri"/>
                <w:bCs/>
              </w:rPr>
              <w:t>5,875</w:t>
            </w:r>
          </w:p>
        </w:tc>
      </w:tr>
      <w:tr w:rsidR="0009715B" w:rsidRPr="00CF7E1B" w:rsidTr="00DB5C0E">
        <w:trPr>
          <w:trHeight w:hRule="exact" w:val="227"/>
        </w:trPr>
        <w:tc>
          <w:tcPr>
            <w:tcW w:w="1418" w:type="dxa"/>
            <w:tcBorders>
              <w:left w:val="single" w:sz="2" w:space="0" w:color="003366"/>
              <w:right w:val="single" w:sz="2" w:space="0" w:color="003366"/>
            </w:tcBorders>
          </w:tcPr>
          <w:p w:rsidR="001551A2" w:rsidRPr="00877D2B" w:rsidRDefault="001551A2" w:rsidP="002C6F4A">
            <w:pPr>
              <w:rPr>
                <w:rFonts w:cs="Calibri"/>
                <w:sz w:val="16"/>
              </w:rPr>
            </w:pPr>
          </w:p>
        </w:tc>
        <w:tc>
          <w:tcPr>
            <w:tcW w:w="5277" w:type="dxa"/>
            <w:gridSpan w:val="3"/>
            <w:tcBorders>
              <w:left w:val="single" w:sz="2" w:space="0" w:color="003366"/>
            </w:tcBorders>
            <w:shd w:val="clear" w:color="auto" w:fill="auto"/>
            <w:vAlign w:val="bottom"/>
          </w:tcPr>
          <w:p w:rsidR="001551A2" w:rsidRPr="00301C2A" w:rsidRDefault="001551A2" w:rsidP="00301C2A">
            <w:pPr>
              <w:pStyle w:val="TableText"/>
              <w:tabs>
                <w:tab w:val="left" w:pos="3306"/>
              </w:tabs>
              <w:rPr>
                <w:rFonts w:cs="Calibri"/>
                <w:b/>
                <w:bCs/>
              </w:rPr>
            </w:pPr>
            <w:r w:rsidRPr="00301C2A">
              <w:rPr>
                <w:rFonts w:cs="Calibri"/>
                <w:bCs/>
              </w:rPr>
              <w:t>Community and Heritage Assets</w:t>
            </w:r>
          </w:p>
        </w:tc>
        <w:tc>
          <w:tcPr>
            <w:tcW w:w="1938" w:type="dxa"/>
            <w:gridSpan w:val="2"/>
            <w:shd w:val="clear" w:color="auto" w:fill="auto"/>
            <w:vAlign w:val="bottom"/>
          </w:tcPr>
          <w:p w:rsidR="001551A2" w:rsidRPr="00301C2A" w:rsidRDefault="001551A2" w:rsidP="00301C2A">
            <w:pPr>
              <w:pStyle w:val="TableText"/>
              <w:jc w:val="right"/>
              <w:rPr>
                <w:rFonts w:cs="Calibri"/>
                <w:bCs/>
              </w:rPr>
            </w:pPr>
            <w:r w:rsidRPr="00301C2A">
              <w:rPr>
                <w:rFonts w:cs="Calibri"/>
                <w:bCs/>
              </w:rPr>
              <w:t>15,640</w:t>
            </w:r>
          </w:p>
        </w:tc>
        <w:tc>
          <w:tcPr>
            <w:tcW w:w="1431" w:type="dxa"/>
            <w:gridSpan w:val="2"/>
            <w:shd w:val="clear" w:color="auto" w:fill="auto"/>
            <w:vAlign w:val="bottom"/>
          </w:tcPr>
          <w:p w:rsidR="001551A2" w:rsidRPr="00301C2A" w:rsidRDefault="00CC30BF" w:rsidP="00301C2A">
            <w:pPr>
              <w:pStyle w:val="TableText"/>
              <w:jc w:val="right"/>
              <w:rPr>
                <w:rFonts w:cs="Calibri"/>
                <w:bCs/>
              </w:rPr>
            </w:pPr>
            <w:r w:rsidRPr="00301C2A">
              <w:rPr>
                <w:rFonts w:cs="Calibri"/>
                <w:bCs/>
              </w:rPr>
              <w:t>31,048</w:t>
            </w:r>
          </w:p>
        </w:tc>
      </w:tr>
      <w:tr w:rsidR="0009715B" w:rsidRPr="00CF7E1B" w:rsidTr="00DB5C0E">
        <w:trPr>
          <w:trHeight w:hRule="exact" w:val="227"/>
        </w:trPr>
        <w:tc>
          <w:tcPr>
            <w:tcW w:w="1418" w:type="dxa"/>
            <w:tcBorders>
              <w:left w:val="single" w:sz="2" w:space="0" w:color="003366"/>
              <w:right w:val="single" w:sz="2" w:space="0" w:color="003366"/>
            </w:tcBorders>
          </w:tcPr>
          <w:p w:rsidR="001551A2" w:rsidRPr="00877D2B" w:rsidRDefault="001551A2" w:rsidP="002C6F4A">
            <w:pPr>
              <w:rPr>
                <w:rFonts w:cs="Calibri"/>
                <w:sz w:val="16"/>
              </w:rPr>
            </w:pPr>
          </w:p>
        </w:tc>
        <w:tc>
          <w:tcPr>
            <w:tcW w:w="5277" w:type="dxa"/>
            <w:gridSpan w:val="3"/>
            <w:tcBorders>
              <w:left w:val="single" w:sz="2" w:space="0" w:color="003366"/>
            </w:tcBorders>
            <w:shd w:val="clear" w:color="auto" w:fill="auto"/>
            <w:vAlign w:val="bottom"/>
          </w:tcPr>
          <w:p w:rsidR="001551A2" w:rsidRPr="00301C2A" w:rsidRDefault="003C1381" w:rsidP="00301C2A">
            <w:pPr>
              <w:pStyle w:val="TableText"/>
              <w:tabs>
                <w:tab w:val="left" w:pos="3306"/>
              </w:tabs>
              <w:rPr>
                <w:rFonts w:cs="Calibri"/>
                <w:b/>
                <w:bCs/>
              </w:rPr>
            </w:pPr>
            <w:r w:rsidRPr="00301C2A">
              <w:rPr>
                <w:rFonts w:cs="Calibri"/>
                <w:bCs/>
              </w:rPr>
              <w:t>Investment Properties</w:t>
            </w:r>
          </w:p>
        </w:tc>
        <w:tc>
          <w:tcPr>
            <w:tcW w:w="1938" w:type="dxa"/>
            <w:gridSpan w:val="2"/>
            <w:shd w:val="clear" w:color="auto" w:fill="auto"/>
            <w:vAlign w:val="bottom"/>
          </w:tcPr>
          <w:p w:rsidR="001551A2" w:rsidRPr="00301C2A" w:rsidRDefault="001551A2" w:rsidP="00301C2A">
            <w:pPr>
              <w:pStyle w:val="TableText"/>
              <w:jc w:val="right"/>
              <w:rPr>
                <w:rFonts w:cs="Calibri"/>
                <w:bCs/>
              </w:rPr>
            </w:pPr>
            <w:r w:rsidRPr="00301C2A">
              <w:rPr>
                <w:rFonts w:cs="Calibri"/>
                <w:bCs/>
              </w:rPr>
              <w:t>655</w:t>
            </w:r>
          </w:p>
        </w:tc>
        <w:tc>
          <w:tcPr>
            <w:tcW w:w="1431" w:type="dxa"/>
            <w:gridSpan w:val="2"/>
            <w:shd w:val="clear" w:color="auto" w:fill="auto"/>
            <w:vAlign w:val="bottom"/>
          </w:tcPr>
          <w:p w:rsidR="001551A2" w:rsidRPr="00301C2A" w:rsidRDefault="00CC30BF" w:rsidP="00301C2A">
            <w:pPr>
              <w:pStyle w:val="TableText"/>
              <w:jc w:val="right"/>
              <w:rPr>
                <w:rFonts w:cs="Calibri"/>
                <w:bCs/>
              </w:rPr>
            </w:pPr>
            <w:r w:rsidRPr="00301C2A">
              <w:rPr>
                <w:rFonts w:cs="Calibri"/>
                <w:bCs/>
              </w:rPr>
              <w:t>3,766</w:t>
            </w:r>
          </w:p>
        </w:tc>
      </w:tr>
      <w:tr w:rsidR="0009715B" w:rsidRPr="00CF7E1B" w:rsidTr="00DB5C0E">
        <w:trPr>
          <w:trHeight w:val="23"/>
        </w:trPr>
        <w:tc>
          <w:tcPr>
            <w:tcW w:w="1418" w:type="dxa"/>
            <w:tcBorders>
              <w:left w:val="single" w:sz="2" w:space="0" w:color="003366"/>
              <w:right w:val="single" w:sz="2" w:space="0" w:color="003366"/>
            </w:tcBorders>
          </w:tcPr>
          <w:p w:rsidR="001551A2" w:rsidRPr="00877D2B" w:rsidRDefault="001551A2" w:rsidP="002863D0">
            <w:pPr>
              <w:rPr>
                <w:rFonts w:cs="Calibri"/>
                <w:sz w:val="16"/>
              </w:rPr>
            </w:pPr>
          </w:p>
        </w:tc>
        <w:tc>
          <w:tcPr>
            <w:tcW w:w="5277" w:type="dxa"/>
            <w:gridSpan w:val="3"/>
            <w:tcBorders>
              <w:left w:val="single" w:sz="2" w:space="0" w:color="003366"/>
            </w:tcBorders>
            <w:shd w:val="clear" w:color="auto" w:fill="auto"/>
            <w:vAlign w:val="bottom"/>
          </w:tcPr>
          <w:p w:rsidR="001551A2" w:rsidRPr="00301C2A" w:rsidRDefault="001551A2" w:rsidP="00301C2A">
            <w:pPr>
              <w:pStyle w:val="TableText"/>
              <w:tabs>
                <w:tab w:val="left" w:pos="3306"/>
              </w:tabs>
              <w:spacing w:before="0"/>
              <w:jc w:val="right"/>
              <w:rPr>
                <w:rFonts w:cs="Calibri"/>
                <w:b/>
                <w:bCs/>
                <w:sz w:val="14"/>
                <w:szCs w:val="14"/>
              </w:rPr>
            </w:pPr>
          </w:p>
        </w:tc>
        <w:tc>
          <w:tcPr>
            <w:tcW w:w="1938" w:type="dxa"/>
            <w:gridSpan w:val="2"/>
            <w:tcBorders>
              <w:bottom w:val="single" w:sz="2" w:space="0" w:color="003366"/>
            </w:tcBorders>
            <w:shd w:val="clear" w:color="auto" w:fill="auto"/>
            <w:vAlign w:val="bottom"/>
          </w:tcPr>
          <w:p w:rsidR="001551A2" w:rsidRPr="00301C2A" w:rsidRDefault="001551A2" w:rsidP="00301C2A">
            <w:pPr>
              <w:pStyle w:val="TableText"/>
              <w:spacing w:before="0"/>
              <w:jc w:val="right"/>
              <w:rPr>
                <w:rFonts w:cs="Calibri"/>
                <w:bCs/>
                <w:sz w:val="14"/>
                <w:szCs w:val="14"/>
              </w:rPr>
            </w:pPr>
          </w:p>
        </w:tc>
        <w:tc>
          <w:tcPr>
            <w:tcW w:w="1431" w:type="dxa"/>
            <w:gridSpan w:val="2"/>
            <w:tcBorders>
              <w:bottom w:val="single" w:sz="2" w:space="0" w:color="003366"/>
            </w:tcBorders>
            <w:shd w:val="clear" w:color="auto" w:fill="auto"/>
            <w:vAlign w:val="bottom"/>
          </w:tcPr>
          <w:p w:rsidR="001551A2" w:rsidRPr="00301C2A" w:rsidRDefault="001551A2" w:rsidP="00301C2A">
            <w:pPr>
              <w:pStyle w:val="TableText"/>
              <w:spacing w:before="0"/>
              <w:jc w:val="right"/>
              <w:rPr>
                <w:rFonts w:cs="Calibri"/>
                <w:bCs/>
                <w:sz w:val="14"/>
                <w:szCs w:val="14"/>
              </w:rPr>
            </w:pPr>
          </w:p>
        </w:tc>
      </w:tr>
      <w:tr w:rsidR="0009715B" w:rsidRPr="00CF7E1B" w:rsidTr="00DB5C0E">
        <w:tc>
          <w:tcPr>
            <w:tcW w:w="1418" w:type="dxa"/>
            <w:tcBorders>
              <w:left w:val="single" w:sz="2" w:space="0" w:color="003366"/>
              <w:right w:val="single" w:sz="2" w:space="0" w:color="003366"/>
            </w:tcBorders>
          </w:tcPr>
          <w:p w:rsidR="001551A2" w:rsidRPr="00877D2B" w:rsidRDefault="001551A2" w:rsidP="002C6F4A">
            <w:pPr>
              <w:rPr>
                <w:rFonts w:cs="Calibri"/>
                <w:sz w:val="16"/>
              </w:rPr>
            </w:pPr>
          </w:p>
        </w:tc>
        <w:tc>
          <w:tcPr>
            <w:tcW w:w="5277" w:type="dxa"/>
            <w:gridSpan w:val="3"/>
            <w:tcBorders>
              <w:left w:val="single" w:sz="2" w:space="0" w:color="003366"/>
            </w:tcBorders>
            <w:shd w:val="clear" w:color="auto" w:fill="auto"/>
            <w:vAlign w:val="bottom"/>
          </w:tcPr>
          <w:p w:rsidR="001551A2" w:rsidRPr="00301C2A" w:rsidRDefault="003C1381" w:rsidP="00301C2A">
            <w:pPr>
              <w:pStyle w:val="TableText"/>
              <w:tabs>
                <w:tab w:val="left" w:pos="3306"/>
              </w:tabs>
              <w:rPr>
                <w:rFonts w:cs="Calibri"/>
                <w:b/>
                <w:bCs/>
              </w:rPr>
            </w:pPr>
            <w:r w:rsidRPr="00301C2A">
              <w:rPr>
                <w:rFonts w:cs="Calibri"/>
                <w:b/>
                <w:szCs w:val="16"/>
              </w:rPr>
              <w:t>Total</w:t>
            </w:r>
            <w:r w:rsidR="001551A2" w:rsidRPr="00301C2A">
              <w:rPr>
                <w:rFonts w:cs="Calibri"/>
                <w:b/>
                <w:szCs w:val="16"/>
              </w:rPr>
              <w:t xml:space="preserve"> Assets</w:t>
            </w:r>
            <w:r w:rsidRPr="00301C2A">
              <w:rPr>
                <w:rFonts w:cs="Calibri"/>
                <w:b/>
                <w:szCs w:val="16"/>
              </w:rPr>
              <w:t xml:space="preserve"> Transferred</w:t>
            </w:r>
          </w:p>
        </w:tc>
        <w:tc>
          <w:tcPr>
            <w:tcW w:w="1938" w:type="dxa"/>
            <w:gridSpan w:val="2"/>
            <w:tcBorders>
              <w:top w:val="single" w:sz="2" w:space="0" w:color="003366"/>
            </w:tcBorders>
            <w:shd w:val="clear" w:color="auto" w:fill="auto"/>
            <w:vAlign w:val="bottom"/>
          </w:tcPr>
          <w:p w:rsidR="001551A2" w:rsidRPr="00301C2A" w:rsidRDefault="009602E4" w:rsidP="00301C2A">
            <w:pPr>
              <w:pStyle w:val="TableText"/>
              <w:jc w:val="right"/>
              <w:rPr>
                <w:rFonts w:cs="Calibri"/>
                <w:b/>
                <w:bCs/>
              </w:rPr>
            </w:pPr>
            <w:r w:rsidRPr="00301C2A">
              <w:rPr>
                <w:rFonts w:cs="Calibri"/>
                <w:b/>
                <w:bCs/>
              </w:rPr>
              <w:t>22,467</w:t>
            </w:r>
          </w:p>
        </w:tc>
        <w:tc>
          <w:tcPr>
            <w:tcW w:w="1431" w:type="dxa"/>
            <w:gridSpan w:val="2"/>
            <w:tcBorders>
              <w:top w:val="single" w:sz="2" w:space="0" w:color="003366"/>
            </w:tcBorders>
            <w:shd w:val="clear" w:color="auto" w:fill="auto"/>
            <w:vAlign w:val="bottom"/>
          </w:tcPr>
          <w:p w:rsidR="001551A2" w:rsidRPr="00301C2A" w:rsidRDefault="00CC30BF" w:rsidP="00301C2A">
            <w:pPr>
              <w:pStyle w:val="TableText"/>
              <w:jc w:val="right"/>
              <w:rPr>
                <w:rFonts w:cs="Calibri"/>
                <w:b/>
                <w:bCs/>
              </w:rPr>
            </w:pPr>
            <w:r w:rsidRPr="00301C2A">
              <w:rPr>
                <w:rFonts w:cs="Calibri"/>
                <w:b/>
                <w:bCs/>
              </w:rPr>
              <w:t>43,959</w:t>
            </w:r>
          </w:p>
        </w:tc>
      </w:tr>
      <w:tr w:rsidR="0009715B" w:rsidRPr="00CF7E1B" w:rsidTr="00DB5C0E">
        <w:trPr>
          <w:trHeight w:hRule="exact" w:val="225"/>
        </w:trPr>
        <w:tc>
          <w:tcPr>
            <w:tcW w:w="1418" w:type="dxa"/>
            <w:tcBorders>
              <w:left w:val="single" w:sz="2" w:space="0" w:color="003366"/>
              <w:right w:val="single" w:sz="2" w:space="0" w:color="003366"/>
            </w:tcBorders>
          </w:tcPr>
          <w:p w:rsidR="001551A2" w:rsidRPr="00877D2B" w:rsidRDefault="001551A2" w:rsidP="002C6F4A">
            <w:pPr>
              <w:rPr>
                <w:rFonts w:cs="Calibri"/>
                <w:sz w:val="16"/>
              </w:rPr>
            </w:pPr>
          </w:p>
        </w:tc>
        <w:tc>
          <w:tcPr>
            <w:tcW w:w="6873" w:type="dxa"/>
            <w:gridSpan w:val="4"/>
            <w:tcBorders>
              <w:left w:val="single" w:sz="2" w:space="0" w:color="003366"/>
            </w:tcBorders>
            <w:shd w:val="clear" w:color="auto" w:fill="auto"/>
            <w:vAlign w:val="bottom"/>
          </w:tcPr>
          <w:p w:rsidR="001551A2" w:rsidRPr="00B44DA7" w:rsidRDefault="001551A2" w:rsidP="00301C2A">
            <w:pPr>
              <w:pStyle w:val="TableText"/>
              <w:tabs>
                <w:tab w:val="left" w:pos="3306"/>
              </w:tabs>
              <w:rPr>
                <w:rFonts w:cs="Calibri"/>
                <w:bCs/>
              </w:rPr>
            </w:pPr>
          </w:p>
        </w:tc>
        <w:tc>
          <w:tcPr>
            <w:tcW w:w="1773" w:type="dxa"/>
            <w:gridSpan w:val="3"/>
            <w:shd w:val="clear" w:color="auto" w:fill="auto"/>
            <w:vAlign w:val="bottom"/>
          </w:tcPr>
          <w:p w:rsidR="001551A2" w:rsidRPr="00301C2A" w:rsidRDefault="001551A2" w:rsidP="00301C2A">
            <w:pPr>
              <w:pStyle w:val="TableText"/>
              <w:tabs>
                <w:tab w:val="left" w:pos="3306"/>
              </w:tabs>
              <w:jc w:val="right"/>
              <w:rPr>
                <w:rFonts w:cs="Calibri"/>
                <w:b/>
                <w:bCs/>
              </w:rPr>
            </w:pPr>
          </w:p>
        </w:tc>
      </w:tr>
      <w:tr w:rsidR="0009715B" w:rsidRPr="00CF7E1B" w:rsidTr="00DB5C0E">
        <w:trPr>
          <w:trHeight w:val="301"/>
        </w:trPr>
        <w:tc>
          <w:tcPr>
            <w:tcW w:w="1418" w:type="dxa"/>
            <w:tcBorders>
              <w:left w:val="single" w:sz="2" w:space="0" w:color="003366"/>
              <w:right w:val="single" w:sz="2" w:space="0" w:color="003366"/>
            </w:tcBorders>
          </w:tcPr>
          <w:p w:rsidR="001551A2" w:rsidRPr="00877D2B" w:rsidRDefault="001551A2" w:rsidP="002C6F4A">
            <w:pPr>
              <w:rPr>
                <w:rFonts w:cs="Calibri"/>
                <w:sz w:val="16"/>
              </w:rPr>
            </w:pPr>
          </w:p>
        </w:tc>
        <w:tc>
          <w:tcPr>
            <w:tcW w:w="5277" w:type="dxa"/>
            <w:gridSpan w:val="3"/>
            <w:tcBorders>
              <w:left w:val="single" w:sz="2" w:space="0" w:color="003366"/>
            </w:tcBorders>
            <w:vAlign w:val="bottom"/>
          </w:tcPr>
          <w:p w:rsidR="001551A2" w:rsidRPr="00301C2A" w:rsidRDefault="001551A2" w:rsidP="00301C2A">
            <w:pPr>
              <w:pStyle w:val="TableText"/>
              <w:tabs>
                <w:tab w:val="left" w:pos="3306"/>
              </w:tabs>
              <w:rPr>
                <w:rFonts w:cs="Calibri"/>
                <w:bCs/>
              </w:rPr>
            </w:pPr>
            <w:r w:rsidRPr="00301C2A">
              <w:rPr>
                <w:rFonts w:cs="Calibri"/>
                <w:b/>
                <w:szCs w:val="16"/>
              </w:rPr>
              <w:t>Liabilities</w:t>
            </w:r>
          </w:p>
        </w:tc>
        <w:tc>
          <w:tcPr>
            <w:tcW w:w="1938" w:type="dxa"/>
            <w:gridSpan w:val="2"/>
            <w:shd w:val="clear" w:color="auto" w:fill="auto"/>
            <w:vAlign w:val="bottom"/>
          </w:tcPr>
          <w:p w:rsidR="001551A2" w:rsidRPr="00301C2A" w:rsidRDefault="001551A2" w:rsidP="00301C2A">
            <w:pPr>
              <w:pStyle w:val="TableText"/>
              <w:ind w:left="-51" w:firstLine="51"/>
              <w:jc w:val="right"/>
              <w:rPr>
                <w:rFonts w:cs="Calibri"/>
                <w:b/>
                <w:bCs/>
              </w:rPr>
            </w:pPr>
          </w:p>
        </w:tc>
        <w:tc>
          <w:tcPr>
            <w:tcW w:w="1431" w:type="dxa"/>
            <w:gridSpan w:val="2"/>
            <w:shd w:val="clear" w:color="auto" w:fill="auto"/>
            <w:vAlign w:val="bottom"/>
          </w:tcPr>
          <w:p w:rsidR="001551A2" w:rsidRPr="00301C2A" w:rsidRDefault="001551A2" w:rsidP="00301C2A">
            <w:pPr>
              <w:pStyle w:val="TableText"/>
              <w:ind w:left="-51" w:firstLine="51"/>
              <w:jc w:val="right"/>
              <w:rPr>
                <w:rFonts w:cs="Calibri"/>
                <w:b/>
                <w:bCs/>
              </w:rPr>
            </w:pPr>
          </w:p>
        </w:tc>
      </w:tr>
      <w:tr w:rsidR="0009715B" w:rsidRPr="00CF7E1B" w:rsidTr="00DB5C0E">
        <w:trPr>
          <w:trHeight w:val="270"/>
        </w:trPr>
        <w:tc>
          <w:tcPr>
            <w:tcW w:w="1418" w:type="dxa"/>
            <w:tcBorders>
              <w:left w:val="single" w:sz="2" w:space="0" w:color="003366"/>
              <w:right w:val="single" w:sz="2" w:space="0" w:color="003366"/>
            </w:tcBorders>
          </w:tcPr>
          <w:p w:rsidR="001551A2" w:rsidRPr="00877D2B" w:rsidRDefault="001551A2" w:rsidP="002C6F4A">
            <w:pPr>
              <w:rPr>
                <w:rFonts w:cs="Calibri"/>
                <w:sz w:val="16"/>
              </w:rPr>
            </w:pPr>
          </w:p>
        </w:tc>
        <w:tc>
          <w:tcPr>
            <w:tcW w:w="5277" w:type="dxa"/>
            <w:gridSpan w:val="3"/>
            <w:tcBorders>
              <w:left w:val="single" w:sz="2" w:space="0" w:color="003366"/>
            </w:tcBorders>
            <w:vAlign w:val="bottom"/>
          </w:tcPr>
          <w:p w:rsidR="001551A2" w:rsidRPr="00301C2A" w:rsidRDefault="001551A2" w:rsidP="00301C2A">
            <w:pPr>
              <w:pStyle w:val="TableText"/>
              <w:tabs>
                <w:tab w:val="left" w:pos="3306"/>
              </w:tabs>
              <w:rPr>
                <w:rFonts w:cs="Calibri"/>
                <w:b/>
                <w:bCs/>
              </w:rPr>
            </w:pPr>
            <w:r w:rsidRPr="00301C2A">
              <w:rPr>
                <w:rFonts w:cs="Calibri"/>
                <w:szCs w:val="16"/>
              </w:rPr>
              <w:t>Payables</w:t>
            </w:r>
          </w:p>
        </w:tc>
        <w:tc>
          <w:tcPr>
            <w:tcW w:w="1938" w:type="dxa"/>
            <w:gridSpan w:val="2"/>
            <w:shd w:val="clear" w:color="auto" w:fill="auto"/>
            <w:vAlign w:val="bottom"/>
          </w:tcPr>
          <w:p w:rsidR="001551A2" w:rsidRPr="00301C2A" w:rsidRDefault="001551A2" w:rsidP="00301C2A">
            <w:pPr>
              <w:pStyle w:val="TableText"/>
              <w:ind w:left="-51" w:firstLine="51"/>
              <w:jc w:val="right"/>
              <w:rPr>
                <w:rFonts w:cs="Calibri"/>
                <w:bCs/>
              </w:rPr>
            </w:pPr>
            <w:r w:rsidRPr="00301C2A">
              <w:rPr>
                <w:rFonts w:cs="Calibri"/>
                <w:bCs/>
              </w:rPr>
              <w:t>112</w:t>
            </w:r>
          </w:p>
        </w:tc>
        <w:tc>
          <w:tcPr>
            <w:tcW w:w="1431" w:type="dxa"/>
            <w:gridSpan w:val="2"/>
            <w:shd w:val="clear" w:color="auto" w:fill="auto"/>
            <w:vAlign w:val="bottom"/>
          </w:tcPr>
          <w:p w:rsidR="001551A2" w:rsidRPr="00301C2A" w:rsidRDefault="00C64B1A" w:rsidP="00301C2A">
            <w:pPr>
              <w:pStyle w:val="TableText"/>
              <w:ind w:left="-51" w:firstLine="51"/>
              <w:jc w:val="right"/>
              <w:rPr>
                <w:rFonts w:cs="Calibri"/>
                <w:bCs/>
              </w:rPr>
            </w:pPr>
            <w:r w:rsidRPr="00301C2A">
              <w:rPr>
                <w:rFonts w:cs="Calibri"/>
                <w:bCs/>
              </w:rPr>
              <w:t>-</w:t>
            </w:r>
          </w:p>
        </w:tc>
      </w:tr>
      <w:tr w:rsidR="0009715B" w:rsidRPr="00CF7E1B" w:rsidTr="00DB5C0E">
        <w:trPr>
          <w:trHeight w:val="270"/>
        </w:trPr>
        <w:tc>
          <w:tcPr>
            <w:tcW w:w="1418" w:type="dxa"/>
            <w:tcBorders>
              <w:left w:val="single" w:sz="2" w:space="0" w:color="003366"/>
              <w:right w:val="single" w:sz="2" w:space="0" w:color="003366"/>
            </w:tcBorders>
          </w:tcPr>
          <w:p w:rsidR="001551A2" w:rsidRPr="00877D2B" w:rsidRDefault="001551A2" w:rsidP="002C6F4A">
            <w:pPr>
              <w:rPr>
                <w:rFonts w:cs="Calibri"/>
                <w:sz w:val="16"/>
              </w:rPr>
            </w:pPr>
          </w:p>
        </w:tc>
        <w:tc>
          <w:tcPr>
            <w:tcW w:w="5277" w:type="dxa"/>
            <w:gridSpan w:val="3"/>
            <w:tcBorders>
              <w:left w:val="single" w:sz="2" w:space="0" w:color="003366"/>
            </w:tcBorders>
            <w:vAlign w:val="bottom"/>
          </w:tcPr>
          <w:p w:rsidR="001551A2" w:rsidRPr="00301C2A" w:rsidRDefault="001551A2" w:rsidP="00301C2A">
            <w:pPr>
              <w:pStyle w:val="TableText"/>
              <w:tabs>
                <w:tab w:val="left" w:pos="3306"/>
              </w:tabs>
              <w:rPr>
                <w:rFonts w:cs="Calibri"/>
                <w:b/>
                <w:bCs/>
              </w:rPr>
            </w:pPr>
            <w:r w:rsidRPr="00301C2A">
              <w:rPr>
                <w:rFonts w:cs="Calibri"/>
                <w:szCs w:val="16"/>
              </w:rPr>
              <w:t>Employee Benefits</w:t>
            </w:r>
          </w:p>
        </w:tc>
        <w:tc>
          <w:tcPr>
            <w:tcW w:w="1938" w:type="dxa"/>
            <w:gridSpan w:val="2"/>
            <w:shd w:val="clear" w:color="auto" w:fill="auto"/>
            <w:vAlign w:val="bottom"/>
          </w:tcPr>
          <w:p w:rsidR="001551A2" w:rsidRPr="00301C2A" w:rsidRDefault="001551A2" w:rsidP="00301C2A">
            <w:pPr>
              <w:pStyle w:val="TableText"/>
              <w:ind w:left="-51" w:firstLine="51"/>
              <w:jc w:val="right"/>
              <w:rPr>
                <w:rFonts w:cs="Calibri"/>
                <w:bCs/>
              </w:rPr>
            </w:pPr>
            <w:r w:rsidRPr="00301C2A">
              <w:rPr>
                <w:rFonts w:cs="Calibri"/>
                <w:bCs/>
              </w:rPr>
              <w:t>3,160</w:t>
            </w:r>
          </w:p>
        </w:tc>
        <w:tc>
          <w:tcPr>
            <w:tcW w:w="1431" w:type="dxa"/>
            <w:gridSpan w:val="2"/>
            <w:shd w:val="clear" w:color="auto" w:fill="auto"/>
            <w:vAlign w:val="bottom"/>
          </w:tcPr>
          <w:p w:rsidR="001551A2" w:rsidRPr="00301C2A" w:rsidRDefault="00CC30BF" w:rsidP="00301C2A">
            <w:pPr>
              <w:pStyle w:val="TableText"/>
              <w:ind w:left="-51" w:firstLine="51"/>
              <w:jc w:val="right"/>
              <w:rPr>
                <w:rFonts w:cs="Calibri"/>
                <w:bCs/>
              </w:rPr>
            </w:pPr>
            <w:r w:rsidRPr="00301C2A">
              <w:rPr>
                <w:rFonts w:cs="Calibri"/>
                <w:bCs/>
              </w:rPr>
              <w:t>65</w:t>
            </w:r>
          </w:p>
        </w:tc>
      </w:tr>
      <w:tr w:rsidR="0009715B" w:rsidRPr="00CF7E1B" w:rsidTr="00DB5C0E">
        <w:trPr>
          <w:trHeight w:val="270"/>
        </w:trPr>
        <w:tc>
          <w:tcPr>
            <w:tcW w:w="1418" w:type="dxa"/>
            <w:tcBorders>
              <w:left w:val="single" w:sz="2" w:space="0" w:color="003366"/>
              <w:right w:val="single" w:sz="2" w:space="0" w:color="003366"/>
            </w:tcBorders>
          </w:tcPr>
          <w:p w:rsidR="001551A2" w:rsidRPr="00877D2B" w:rsidRDefault="001551A2" w:rsidP="002C6F4A">
            <w:pPr>
              <w:rPr>
                <w:rFonts w:cs="Calibri"/>
                <w:sz w:val="16"/>
              </w:rPr>
            </w:pPr>
          </w:p>
        </w:tc>
        <w:tc>
          <w:tcPr>
            <w:tcW w:w="5277" w:type="dxa"/>
            <w:gridSpan w:val="3"/>
            <w:tcBorders>
              <w:left w:val="single" w:sz="2" w:space="0" w:color="003366"/>
            </w:tcBorders>
            <w:vAlign w:val="bottom"/>
          </w:tcPr>
          <w:p w:rsidR="001551A2" w:rsidRPr="00301C2A" w:rsidRDefault="003C1381" w:rsidP="00301C2A">
            <w:pPr>
              <w:pStyle w:val="TableText"/>
              <w:tabs>
                <w:tab w:val="left" w:pos="3306"/>
              </w:tabs>
              <w:rPr>
                <w:rFonts w:cs="Calibri"/>
                <w:b/>
                <w:bCs/>
              </w:rPr>
            </w:pPr>
            <w:r w:rsidRPr="00301C2A">
              <w:rPr>
                <w:rFonts w:cs="Calibri"/>
                <w:b/>
                <w:bCs/>
              </w:rPr>
              <w:t>Total</w:t>
            </w:r>
            <w:r w:rsidR="001551A2" w:rsidRPr="00301C2A">
              <w:rPr>
                <w:rFonts w:cs="Calibri"/>
                <w:b/>
                <w:bCs/>
              </w:rPr>
              <w:t xml:space="preserve"> Liabilities </w:t>
            </w:r>
            <w:r w:rsidRPr="00301C2A">
              <w:rPr>
                <w:rFonts w:cs="Calibri"/>
                <w:b/>
                <w:bCs/>
              </w:rPr>
              <w:t>Transferred</w:t>
            </w:r>
          </w:p>
        </w:tc>
        <w:tc>
          <w:tcPr>
            <w:tcW w:w="1938" w:type="dxa"/>
            <w:gridSpan w:val="2"/>
            <w:tcBorders>
              <w:top w:val="single" w:sz="2" w:space="0" w:color="003366"/>
            </w:tcBorders>
            <w:shd w:val="clear" w:color="auto" w:fill="auto"/>
            <w:vAlign w:val="bottom"/>
          </w:tcPr>
          <w:p w:rsidR="001551A2" w:rsidRPr="00301C2A" w:rsidRDefault="009602E4" w:rsidP="00301C2A">
            <w:pPr>
              <w:pStyle w:val="TableText"/>
              <w:jc w:val="right"/>
              <w:rPr>
                <w:rFonts w:cs="Calibri"/>
                <w:b/>
                <w:bCs/>
                <w:spacing w:val="-3"/>
              </w:rPr>
            </w:pPr>
            <w:r w:rsidRPr="00301C2A">
              <w:rPr>
                <w:rFonts w:cs="Calibri"/>
                <w:b/>
                <w:bCs/>
                <w:spacing w:val="-3"/>
              </w:rPr>
              <w:t>3,272</w:t>
            </w:r>
          </w:p>
        </w:tc>
        <w:tc>
          <w:tcPr>
            <w:tcW w:w="1431" w:type="dxa"/>
            <w:gridSpan w:val="2"/>
            <w:tcBorders>
              <w:top w:val="single" w:sz="2" w:space="0" w:color="003366"/>
            </w:tcBorders>
            <w:shd w:val="clear" w:color="auto" w:fill="auto"/>
            <w:vAlign w:val="bottom"/>
          </w:tcPr>
          <w:p w:rsidR="001551A2" w:rsidRPr="00301C2A" w:rsidRDefault="00CC30BF" w:rsidP="00301C2A">
            <w:pPr>
              <w:pStyle w:val="FootnoteText"/>
              <w:tabs>
                <w:tab w:val="left" w:pos="3306"/>
              </w:tabs>
              <w:ind w:left="-51" w:firstLine="51"/>
              <w:jc w:val="right"/>
              <w:rPr>
                <w:rFonts w:cs="Calibri"/>
                <w:b/>
                <w:bCs/>
                <w:color w:val="003366"/>
                <w:sz w:val="18"/>
                <w:szCs w:val="18"/>
              </w:rPr>
            </w:pPr>
            <w:r w:rsidRPr="00301C2A">
              <w:rPr>
                <w:rFonts w:cs="Calibri"/>
                <w:b/>
                <w:bCs/>
                <w:color w:val="003366"/>
                <w:sz w:val="18"/>
                <w:szCs w:val="18"/>
              </w:rPr>
              <w:t>65</w:t>
            </w:r>
          </w:p>
        </w:tc>
      </w:tr>
      <w:tr w:rsidR="0009715B" w:rsidRPr="00CF7E1B" w:rsidTr="00DB5C0E">
        <w:trPr>
          <w:trHeight w:hRule="exact" w:val="170"/>
        </w:trPr>
        <w:tc>
          <w:tcPr>
            <w:tcW w:w="1418" w:type="dxa"/>
            <w:tcBorders>
              <w:left w:val="single" w:sz="2" w:space="0" w:color="003366"/>
              <w:right w:val="single" w:sz="2" w:space="0" w:color="003366"/>
            </w:tcBorders>
          </w:tcPr>
          <w:p w:rsidR="001551A2" w:rsidRPr="00877D2B" w:rsidRDefault="001551A2" w:rsidP="002C6F4A">
            <w:pPr>
              <w:rPr>
                <w:rFonts w:cs="Calibri"/>
                <w:sz w:val="16"/>
              </w:rPr>
            </w:pPr>
          </w:p>
        </w:tc>
        <w:tc>
          <w:tcPr>
            <w:tcW w:w="5277" w:type="dxa"/>
            <w:gridSpan w:val="3"/>
            <w:tcBorders>
              <w:left w:val="single" w:sz="2" w:space="0" w:color="003366"/>
            </w:tcBorders>
            <w:vAlign w:val="bottom"/>
          </w:tcPr>
          <w:p w:rsidR="001551A2" w:rsidRPr="00301C2A" w:rsidRDefault="001551A2" w:rsidP="00301C2A">
            <w:pPr>
              <w:pStyle w:val="TableText"/>
              <w:tabs>
                <w:tab w:val="left" w:pos="3306"/>
              </w:tabs>
              <w:jc w:val="right"/>
              <w:rPr>
                <w:rFonts w:cs="Calibri"/>
                <w:b/>
                <w:bCs/>
              </w:rPr>
            </w:pPr>
          </w:p>
        </w:tc>
        <w:tc>
          <w:tcPr>
            <w:tcW w:w="1938" w:type="dxa"/>
            <w:gridSpan w:val="2"/>
            <w:tcBorders>
              <w:bottom w:val="single" w:sz="2" w:space="0" w:color="003366"/>
            </w:tcBorders>
            <w:shd w:val="clear" w:color="auto" w:fill="auto"/>
            <w:vAlign w:val="bottom"/>
          </w:tcPr>
          <w:p w:rsidR="001551A2" w:rsidRPr="00877D2B" w:rsidRDefault="001551A2" w:rsidP="00301C2A">
            <w:pPr>
              <w:pStyle w:val="FootnoteText"/>
              <w:tabs>
                <w:tab w:val="left" w:pos="3306"/>
              </w:tabs>
              <w:ind w:left="-51" w:firstLine="51"/>
              <w:jc w:val="right"/>
              <w:rPr>
                <w:rFonts w:cs="Calibri"/>
                <w:b/>
                <w:bCs/>
                <w:color w:val="auto"/>
                <w:sz w:val="18"/>
                <w:szCs w:val="18"/>
              </w:rPr>
            </w:pPr>
          </w:p>
        </w:tc>
        <w:tc>
          <w:tcPr>
            <w:tcW w:w="1431" w:type="dxa"/>
            <w:gridSpan w:val="2"/>
            <w:tcBorders>
              <w:bottom w:val="single" w:sz="2" w:space="0" w:color="003366"/>
            </w:tcBorders>
            <w:shd w:val="clear" w:color="auto" w:fill="auto"/>
            <w:vAlign w:val="bottom"/>
          </w:tcPr>
          <w:p w:rsidR="001551A2" w:rsidRPr="00877D2B" w:rsidRDefault="001551A2" w:rsidP="00301C2A">
            <w:pPr>
              <w:pStyle w:val="FootnoteText"/>
              <w:tabs>
                <w:tab w:val="left" w:pos="3306"/>
              </w:tabs>
              <w:ind w:left="-51" w:firstLine="51"/>
              <w:jc w:val="right"/>
              <w:rPr>
                <w:rFonts w:cs="Calibri"/>
                <w:b/>
                <w:bCs/>
                <w:color w:val="auto"/>
                <w:sz w:val="18"/>
                <w:szCs w:val="18"/>
              </w:rPr>
            </w:pPr>
          </w:p>
        </w:tc>
      </w:tr>
      <w:tr w:rsidR="0009715B" w:rsidRPr="00164947" w:rsidTr="00DB5C0E">
        <w:trPr>
          <w:trHeight w:val="270"/>
        </w:trPr>
        <w:tc>
          <w:tcPr>
            <w:tcW w:w="1418" w:type="dxa"/>
            <w:tcBorders>
              <w:left w:val="single" w:sz="2" w:space="0" w:color="003366"/>
              <w:right w:val="single" w:sz="2" w:space="0" w:color="003366"/>
            </w:tcBorders>
            <w:vAlign w:val="center"/>
          </w:tcPr>
          <w:p w:rsidR="00C64B1A" w:rsidRPr="00877D2B" w:rsidRDefault="00C64B1A" w:rsidP="00301C2A">
            <w:pPr>
              <w:jc w:val="right"/>
              <w:rPr>
                <w:rFonts w:cs="Calibri"/>
                <w:sz w:val="16"/>
              </w:rPr>
            </w:pPr>
          </w:p>
        </w:tc>
        <w:tc>
          <w:tcPr>
            <w:tcW w:w="5277" w:type="dxa"/>
            <w:gridSpan w:val="3"/>
            <w:tcBorders>
              <w:left w:val="single" w:sz="2" w:space="0" w:color="003366"/>
            </w:tcBorders>
            <w:vAlign w:val="center"/>
          </w:tcPr>
          <w:p w:rsidR="00C64B1A" w:rsidRPr="00164947" w:rsidRDefault="003C1381" w:rsidP="00301C2A">
            <w:pPr>
              <w:pStyle w:val="FootnoteText"/>
              <w:tabs>
                <w:tab w:val="left" w:pos="3306"/>
              </w:tabs>
              <w:rPr>
                <w:rFonts w:cs="Calibri"/>
                <w:b/>
                <w:bCs/>
                <w:color w:val="auto"/>
                <w:sz w:val="18"/>
                <w:szCs w:val="18"/>
              </w:rPr>
            </w:pPr>
            <w:r w:rsidRPr="00164947">
              <w:rPr>
                <w:rFonts w:cs="Calibri"/>
                <w:b/>
                <w:bCs/>
                <w:color w:val="auto"/>
                <w:sz w:val="18"/>
                <w:szCs w:val="18"/>
              </w:rPr>
              <w:t>Total</w:t>
            </w:r>
            <w:r w:rsidR="00C64B1A" w:rsidRPr="00164947">
              <w:rPr>
                <w:rFonts w:cs="Calibri"/>
                <w:b/>
                <w:bCs/>
                <w:color w:val="auto"/>
                <w:sz w:val="18"/>
                <w:szCs w:val="18"/>
              </w:rPr>
              <w:t xml:space="preserve"> Net Assets </w:t>
            </w:r>
            <w:r w:rsidRPr="00164947">
              <w:rPr>
                <w:rFonts w:cs="Calibri"/>
                <w:b/>
                <w:bCs/>
                <w:color w:val="auto"/>
                <w:sz w:val="18"/>
                <w:szCs w:val="18"/>
              </w:rPr>
              <w:t>Transferred</w:t>
            </w:r>
          </w:p>
        </w:tc>
        <w:tc>
          <w:tcPr>
            <w:tcW w:w="1938" w:type="dxa"/>
            <w:gridSpan w:val="2"/>
            <w:tcBorders>
              <w:top w:val="single" w:sz="2" w:space="0" w:color="003366"/>
              <w:bottom w:val="double" w:sz="2" w:space="0" w:color="003366"/>
            </w:tcBorders>
            <w:shd w:val="clear" w:color="auto" w:fill="auto"/>
            <w:vAlign w:val="center"/>
          </w:tcPr>
          <w:p w:rsidR="00C64B1A" w:rsidRPr="00164947" w:rsidRDefault="00C64B1A" w:rsidP="00301C2A">
            <w:pPr>
              <w:pStyle w:val="FootnoteText"/>
              <w:tabs>
                <w:tab w:val="left" w:pos="3306"/>
              </w:tabs>
              <w:ind w:left="-51" w:firstLine="51"/>
              <w:jc w:val="right"/>
              <w:rPr>
                <w:rFonts w:cs="Calibri"/>
                <w:b/>
                <w:bCs/>
                <w:color w:val="auto"/>
                <w:sz w:val="18"/>
                <w:szCs w:val="18"/>
              </w:rPr>
            </w:pPr>
            <w:r w:rsidRPr="00164947">
              <w:rPr>
                <w:rFonts w:cs="Calibri"/>
                <w:b/>
                <w:bCs/>
                <w:color w:val="auto"/>
                <w:sz w:val="18"/>
                <w:szCs w:val="18"/>
              </w:rPr>
              <w:t>19,195</w:t>
            </w:r>
          </w:p>
        </w:tc>
        <w:tc>
          <w:tcPr>
            <w:tcW w:w="1431" w:type="dxa"/>
            <w:gridSpan w:val="2"/>
            <w:tcBorders>
              <w:top w:val="single" w:sz="2" w:space="0" w:color="003366"/>
              <w:bottom w:val="double" w:sz="2" w:space="0" w:color="003366"/>
            </w:tcBorders>
            <w:shd w:val="clear" w:color="auto" w:fill="auto"/>
            <w:vAlign w:val="center"/>
          </w:tcPr>
          <w:p w:rsidR="00C64B1A" w:rsidRPr="00164947" w:rsidRDefault="00C64B1A" w:rsidP="00301C2A">
            <w:pPr>
              <w:pStyle w:val="FootnoteText"/>
              <w:tabs>
                <w:tab w:val="left" w:pos="3306"/>
              </w:tabs>
              <w:ind w:left="-51" w:firstLine="51"/>
              <w:jc w:val="right"/>
              <w:rPr>
                <w:rFonts w:cs="Calibri"/>
                <w:b/>
                <w:bCs/>
                <w:color w:val="auto"/>
                <w:sz w:val="18"/>
                <w:szCs w:val="18"/>
              </w:rPr>
            </w:pPr>
            <w:r w:rsidRPr="00164947">
              <w:rPr>
                <w:rFonts w:cs="Calibri"/>
                <w:b/>
                <w:bCs/>
                <w:color w:val="auto"/>
                <w:sz w:val="18"/>
                <w:szCs w:val="18"/>
              </w:rPr>
              <w:t>43,894</w:t>
            </w:r>
          </w:p>
        </w:tc>
      </w:tr>
    </w:tbl>
    <w:p w:rsidR="009602E4" w:rsidRDefault="009602E4">
      <w:pPr>
        <w:rPr>
          <w:rFonts w:cs="Calibri"/>
        </w:rPr>
      </w:pPr>
      <w:r w:rsidRPr="00CF7E1B">
        <w:rPr>
          <w:rFonts w:cs="Calibri"/>
        </w:rPr>
        <w:br w:type="page"/>
      </w:r>
    </w:p>
    <w:p w:rsidR="00DB5C0E" w:rsidRPr="00CF7E1B" w:rsidRDefault="00DB5C0E">
      <w:pPr>
        <w:rPr>
          <w:rFonts w:cs="Calibri"/>
        </w:rPr>
      </w:pPr>
    </w:p>
    <w:tbl>
      <w:tblPr>
        <w:tblW w:w="10064" w:type="dxa"/>
        <w:tblInd w:w="139" w:type="dxa"/>
        <w:tblLook w:val="00A0" w:firstRow="1" w:lastRow="0" w:firstColumn="1" w:lastColumn="0" w:noHBand="0" w:noVBand="0"/>
      </w:tblPr>
      <w:tblGrid>
        <w:gridCol w:w="1418"/>
        <w:gridCol w:w="8646"/>
      </w:tblGrid>
      <w:tr w:rsidR="001551A2" w:rsidRPr="00CF7E1B" w:rsidTr="00DB5C0E">
        <w:trPr>
          <w:trHeight w:val="476"/>
        </w:trPr>
        <w:tc>
          <w:tcPr>
            <w:tcW w:w="1418" w:type="dxa"/>
            <w:tcBorders>
              <w:top w:val="single" w:sz="4" w:space="0" w:color="auto"/>
              <w:left w:val="single" w:sz="2" w:space="0" w:color="003366"/>
              <w:bottom w:val="single" w:sz="4" w:space="0" w:color="auto"/>
              <w:right w:val="single" w:sz="2" w:space="0" w:color="003366"/>
            </w:tcBorders>
          </w:tcPr>
          <w:p w:rsidR="001551A2" w:rsidRPr="00301C2A" w:rsidRDefault="00877D2B" w:rsidP="00316550">
            <w:pPr>
              <w:spacing w:before="240"/>
              <w:rPr>
                <w:rFonts w:cs="Calibri"/>
              </w:rPr>
            </w:pPr>
            <w:r w:rsidRPr="00301C2A">
              <w:rPr>
                <w:rFonts w:cs="Calibri"/>
                <w:b/>
                <w:sz w:val="20"/>
                <w:szCs w:val="20"/>
              </w:rPr>
              <w:t>Reference</w:t>
            </w:r>
          </w:p>
        </w:tc>
        <w:tc>
          <w:tcPr>
            <w:tcW w:w="8646" w:type="dxa"/>
            <w:tcBorders>
              <w:top w:val="single" w:sz="4" w:space="0" w:color="auto"/>
              <w:left w:val="single" w:sz="2" w:space="0" w:color="003366"/>
              <w:bottom w:val="single" w:sz="4" w:space="0" w:color="auto"/>
            </w:tcBorders>
            <w:shd w:val="clear" w:color="auto" w:fill="F2F2F2"/>
          </w:tcPr>
          <w:p w:rsidR="001551A2" w:rsidRPr="00301C2A" w:rsidRDefault="001551A2" w:rsidP="00E362FC">
            <w:pPr>
              <w:pStyle w:val="CommentaryHeading"/>
              <w:spacing w:after="240"/>
              <w:ind w:left="2514" w:hanging="2514"/>
              <w:rPr>
                <w:rFonts w:cs="Calibri"/>
                <w:sz w:val="24"/>
              </w:rPr>
            </w:pPr>
            <w:r w:rsidRPr="00301C2A">
              <w:rPr>
                <w:rFonts w:cs="Calibri"/>
                <w:sz w:val="24"/>
                <w:szCs w:val="24"/>
              </w:rPr>
              <w:t>Commentary</w:t>
            </w:r>
            <w:r w:rsidRPr="00301C2A">
              <w:rPr>
                <w:rFonts w:cs="Calibri"/>
                <w:sz w:val="24"/>
              </w:rPr>
              <w:t xml:space="preserve"> – Note </w:t>
            </w:r>
            <w:r w:rsidR="00A61CF6" w:rsidRPr="00E362FC">
              <w:rPr>
                <w:rFonts w:cs="Calibri"/>
                <w:sz w:val="24"/>
              </w:rPr>
              <w:t>38</w:t>
            </w:r>
            <w:r w:rsidRPr="00301C2A">
              <w:rPr>
                <w:rFonts w:cs="Calibri"/>
                <w:sz w:val="24"/>
              </w:rPr>
              <w:t>: Restructure of Administrative Arrangements</w:t>
            </w:r>
            <w:r w:rsidR="00234822" w:rsidRPr="00301C2A">
              <w:rPr>
                <w:rFonts w:cs="Calibri"/>
                <w:sz w:val="24"/>
              </w:rPr>
              <w:t xml:space="preserve"> </w:t>
            </w:r>
            <w:r w:rsidR="00234822" w:rsidRPr="00301C2A">
              <w:rPr>
                <w:rFonts w:cs="Calibri"/>
                <w:sz w:val="24"/>
              </w:rPr>
              <w:br/>
            </w:r>
            <w:r w:rsidR="00234822" w:rsidRPr="00301C2A">
              <w:rPr>
                <w:rFonts w:cs="Calibri"/>
                <w:color w:val="17365D"/>
                <w:sz w:val="24"/>
              </w:rPr>
              <w:t>[</w:t>
            </w:r>
            <w:r w:rsidR="004E43B2" w:rsidRPr="00301C2A">
              <w:rPr>
                <w:rFonts w:cs="Calibri"/>
                <w:sz w:val="24"/>
              </w:rPr>
              <w:t>Directorate</w:t>
            </w:r>
            <w:r w:rsidR="00234822" w:rsidRPr="00301C2A">
              <w:rPr>
                <w:rFonts w:cs="Calibri"/>
                <w:sz w:val="24"/>
              </w:rPr>
              <w:t xml:space="preserve">s </w:t>
            </w:r>
            <w:r w:rsidR="00234822" w:rsidRPr="00164947">
              <w:rPr>
                <w:rFonts w:cs="Calibri"/>
                <w:sz w:val="24"/>
              </w:rPr>
              <w:t>Only]</w:t>
            </w:r>
          </w:p>
        </w:tc>
      </w:tr>
      <w:tr w:rsidR="001551A2" w:rsidRPr="00CF7E1B" w:rsidTr="00DB5C0E">
        <w:trPr>
          <w:trHeight w:hRule="exact" w:val="355"/>
        </w:trPr>
        <w:tc>
          <w:tcPr>
            <w:tcW w:w="1418" w:type="dxa"/>
            <w:tcBorders>
              <w:top w:val="single" w:sz="4" w:space="0" w:color="auto"/>
              <w:left w:val="single" w:sz="2" w:space="0" w:color="003366"/>
              <w:right w:val="single" w:sz="2" w:space="0" w:color="003366"/>
            </w:tcBorders>
            <w:vAlign w:val="center"/>
          </w:tcPr>
          <w:p w:rsidR="001551A2" w:rsidRPr="00877D2B" w:rsidRDefault="001551A2" w:rsidP="00301C2A">
            <w:pPr>
              <w:pStyle w:val="TableReference"/>
              <w:tabs>
                <w:tab w:val="left" w:pos="3306"/>
              </w:tabs>
              <w:spacing w:before="60"/>
              <w:rPr>
                <w:rFonts w:cs="Calibri"/>
                <w:color w:val="auto"/>
                <w:sz w:val="16"/>
                <w:szCs w:val="16"/>
              </w:rPr>
            </w:pPr>
          </w:p>
        </w:tc>
        <w:tc>
          <w:tcPr>
            <w:tcW w:w="8646" w:type="dxa"/>
            <w:tcBorders>
              <w:top w:val="single" w:sz="4" w:space="0" w:color="auto"/>
              <w:left w:val="single" w:sz="2" w:space="0" w:color="003366"/>
            </w:tcBorders>
            <w:shd w:val="clear" w:color="auto" w:fill="F2F2F2"/>
            <w:vAlign w:val="bottom"/>
          </w:tcPr>
          <w:p w:rsidR="001551A2" w:rsidRPr="00B44DA7" w:rsidRDefault="001551A2" w:rsidP="00B44DA7">
            <w:pPr>
              <w:rPr>
                <w:sz w:val="18"/>
                <w:szCs w:val="18"/>
              </w:rPr>
            </w:pPr>
            <w:r w:rsidRPr="00B44DA7">
              <w:rPr>
                <w:sz w:val="18"/>
                <w:szCs w:val="18"/>
              </w:rPr>
              <w:t xml:space="preserve">The Above Disclosure is not Applicable when Individual Assets or a Group of Assets are not a Business </w:t>
            </w:r>
          </w:p>
        </w:tc>
      </w:tr>
      <w:tr w:rsidR="001551A2" w:rsidRPr="00CF7E1B" w:rsidTr="00DB5C0E">
        <w:trPr>
          <w:trHeight w:val="1353"/>
        </w:trPr>
        <w:tc>
          <w:tcPr>
            <w:tcW w:w="1418" w:type="dxa"/>
            <w:tcBorders>
              <w:left w:val="single" w:sz="2" w:space="0" w:color="003366"/>
              <w:right w:val="single" w:sz="2" w:space="0" w:color="003366"/>
            </w:tcBorders>
          </w:tcPr>
          <w:p w:rsidR="001551A2" w:rsidRPr="00877D2B" w:rsidRDefault="001551A2" w:rsidP="00301C2A">
            <w:pPr>
              <w:pStyle w:val="TableReference"/>
              <w:tabs>
                <w:tab w:val="left" w:pos="3306"/>
              </w:tabs>
              <w:spacing w:before="60"/>
              <w:rPr>
                <w:rFonts w:cs="Calibri"/>
                <w:color w:val="auto"/>
                <w:sz w:val="16"/>
                <w:szCs w:val="16"/>
              </w:rPr>
            </w:pPr>
            <w:r w:rsidRPr="00877D2B">
              <w:rPr>
                <w:rFonts w:cs="Calibri"/>
                <w:color w:val="auto"/>
                <w:sz w:val="16"/>
                <w:szCs w:val="16"/>
              </w:rPr>
              <w:t>AASB 1004</w:t>
            </w:r>
            <w:r w:rsidR="00D65811" w:rsidRPr="00877D2B">
              <w:rPr>
                <w:rFonts w:cs="Calibri"/>
                <w:color w:val="auto"/>
                <w:sz w:val="16"/>
                <w:szCs w:val="16"/>
              </w:rPr>
              <w:t>.</w:t>
            </w:r>
            <w:r w:rsidRPr="00877D2B">
              <w:rPr>
                <w:rFonts w:cs="Calibri"/>
                <w:color w:val="auto"/>
                <w:sz w:val="16"/>
                <w:szCs w:val="16"/>
              </w:rPr>
              <w:t>BC29</w:t>
            </w:r>
          </w:p>
        </w:tc>
        <w:tc>
          <w:tcPr>
            <w:tcW w:w="8646" w:type="dxa"/>
            <w:tcBorders>
              <w:left w:val="single" w:sz="2" w:space="0" w:color="003366"/>
            </w:tcBorders>
            <w:shd w:val="clear" w:color="auto" w:fill="F2F2F2"/>
          </w:tcPr>
          <w:p w:rsidR="001551A2" w:rsidRPr="00301C2A" w:rsidRDefault="001551A2" w:rsidP="00E04F3C">
            <w:pPr>
              <w:autoSpaceDE w:val="0"/>
              <w:autoSpaceDN w:val="0"/>
              <w:adjustRightInd w:val="0"/>
              <w:spacing w:after="120"/>
              <w:jc w:val="both"/>
              <w:rPr>
                <w:rFonts w:cs="Calibri"/>
                <w:sz w:val="20"/>
              </w:rPr>
            </w:pPr>
            <w:r w:rsidRPr="00301C2A">
              <w:rPr>
                <w:rFonts w:cs="Calibri"/>
                <w:sz w:val="20"/>
              </w:rPr>
              <w:t xml:space="preserve">The basis of conclusion in AASB 1004 </w:t>
            </w:r>
            <w:r w:rsidR="00AC3EE6" w:rsidRPr="00301C2A">
              <w:rPr>
                <w:rFonts w:cs="Calibri"/>
                <w:i/>
                <w:sz w:val="20"/>
              </w:rPr>
              <w:t xml:space="preserve">Contributions </w:t>
            </w:r>
            <w:r w:rsidRPr="00301C2A">
              <w:rPr>
                <w:rFonts w:cs="Calibri"/>
                <w:sz w:val="20"/>
              </w:rPr>
              <w:t xml:space="preserve">states that the scope of the requirements relating to restructures of </w:t>
            </w:r>
            <w:r w:rsidR="003E4C5B" w:rsidRPr="00301C2A">
              <w:rPr>
                <w:rFonts w:cs="Calibri"/>
                <w:sz w:val="20"/>
              </w:rPr>
              <w:t>A</w:t>
            </w:r>
            <w:r w:rsidRPr="00301C2A">
              <w:rPr>
                <w:rFonts w:cs="Calibri"/>
                <w:sz w:val="20"/>
              </w:rPr>
              <w:t xml:space="preserve">dministrative </w:t>
            </w:r>
            <w:r w:rsidR="003E4C5B" w:rsidRPr="00301C2A">
              <w:rPr>
                <w:rFonts w:cs="Calibri"/>
                <w:sz w:val="20"/>
              </w:rPr>
              <w:t>A</w:t>
            </w:r>
            <w:r w:rsidRPr="00301C2A">
              <w:rPr>
                <w:rFonts w:cs="Calibri"/>
                <w:sz w:val="20"/>
              </w:rPr>
              <w:t>rrangement</w:t>
            </w:r>
            <w:r w:rsidR="00FD4B5D" w:rsidRPr="00301C2A">
              <w:rPr>
                <w:rFonts w:cs="Calibri"/>
                <w:sz w:val="20"/>
              </w:rPr>
              <w:t>s</w:t>
            </w:r>
            <w:r w:rsidR="003E4C5B" w:rsidRPr="00301C2A">
              <w:rPr>
                <w:rFonts w:cs="Calibri"/>
                <w:sz w:val="20"/>
              </w:rPr>
              <w:t xml:space="preserve"> </w:t>
            </w:r>
            <w:r w:rsidR="00EC750B" w:rsidRPr="00301C2A">
              <w:rPr>
                <w:rFonts w:cs="Calibri"/>
                <w:sz w:val="20"/>
              </w:rPr>
              <w:t>(AAs)</w:t>
            </w:r>
            <w:r w:rsidRPr="00301C2A">
              <w:rPr>
                <w:rFonts w:cs="Calibri"/>
                <w:sz w:val="20"/>
              </w:rPr>
              <w:t xml:space="preserve"> is limited to the transfer of a business (as defined in AASB 3</w:t>
            </w:r>
            <w:r w:rsidR="00582C5C" w:rsidRPr="00301C2A">
              <w:rPr>
                <w:rFonts w:cs="Calibri"/>
                <w:sz w:val="20"/>
              </w:rPr>
              <w:t xml:space="preserve"> </w:t>
            </w:r>
            <w:r w:rsidR="00582C5C" w:rsidRPr="00301C2A">
              <w:rPr>
                <w:rFonts w:cs="Calibri"/>
                <w:i/>
                <w:sz w:val="20"/>
              </w:rPr>
              <w:t>Business Combinations</w:t>
            </w:r>
            <w:r w:rsidRPr="00301C2A">
              <w:rPr>
                <w:rFonts w:cs="Calibri"/>
                <w:sz w:val="20"/>
              </w:rPr>
              <w:t>). As such</w:t>
            </w:r>
            <w:r w:rsidR="001A6CDA" w:rsidRPr="00301C2A">
              <w:rPr>
                <w:rFonts w:cs="Calibri"/>
                <w:sz w:val="20"/>
              </w:rPr>
              <w:t>,</w:t>
            </w:r>
            <w:r w:rsidRPr="00301C2A">
              <w:rPr>
                <w:rFonts w:cs="Calibri"/>
                <w:sz w:val="20"/>
              </w:rPr>
              <w:t xml:space="preserve"> the requirements do not apply where, for example, an individual asset or a group of assets that are not a business are transferred.  Therefore</w:t>
            </w:r>
            <w:r w:rsidR="001A6CDA" w:rsidRPr="00301C2A">
              <w:rPr>
                <w:rFonts w:cs="Calibri"/>
                <w:sz w:val="20"/>
              </w:rPr>
              <w:t>,</w:t>
            </w:r>
            <w:r w:rsidRPr="00301C2A">
              <w:rPr>
                <w:rFonts w:cs="Calibri"/>
                <w:sz w:val="20"/>
              </w:rPr>
              <w:t xml:space="preserve"> the example disclosures in this note do not have to be applied in the situation where an individual asset or a group of assets that are not a business are transferred as part of a</w:t>
            </w:r>
            <w:r w:rsidR="00EC750B" w:rsidRPr="00301C2A">
              <w:rPr>
                <w:rFonts w:cs="Calibri"/>
                <w:sz w:val="20"/>
              </w:rPr>
              <w:t>n</w:t>
            </w:r>
            <w:r w:rsidRPr="00301C2A">
              <w:rPr>
                <w:rFonts w:cs="Calibri"/>
                <w:sz w:val="20"/>
              </w:rPr>
              <w:t xml:space="preserve"> </w:t>
            </w:r>
            <w:r w:rsidR="00EC750B" w:rsidRPr="00301C2A">
              <w:rPr>
                <w:rFonts w:cs="Calibri"/>
                <w:sz w:val="20"/>
              </w:rPr>
              <w:t>AA</w:t>
            </w:r>
            <w:r w:rsidRPr="00301C2A">
              <w:rPr>
                <w:rFonts w:cs="Calibri"/>
                <w:sz w:val="20"/>
              </w:rPr>
              <w:t xml:space="preserve">.   </w:t>
            </w:r>
          </w:p>
        </w:tc>
      </w:tr>
      <w:tr w:rsidR="005D62D3" w:rsidRPr="00CF7E1B" w:rsidTr="00DB5C0E">
        <w:trPr>
          <w:trHeight w:val="119"/>
        </w:trPr>
        <w:tc>
          <w:tcPr>
            <w:tcW w:w="1418" w:type="dxa"/>
            <w:tcBorders>
              <w:left w:val="single" w:sz="2" w:space="0" w:color="003366"/>
              <w:right w:val="single" w:sz="2" w:space="0" w:color="003366"/>
            </w:tcBorders>
          </w:tcPr>
          <w:p w:rsidR="005D62D3" w:rsidRPr="00877D2B" w:rsidRDefault="005D62D3" w:rsidP="00301C2A">
            <w:pPr>
              <w:pStyle w:val="TableReference"/>
              <w:tabs>
                <w:tab w:val="left" w:pos="3306"/>
              </w:tabs>
              <w:rPr>
                <w:rFonts w:cs="Calibri"/>
                <w:color w:val="auto"/>
                <w:sz w:val="16"/>
                <w:szCs w:val="16"/>
              </w:rPr>
            </w:pPr>
          </w:p>
        </w:tc>
        <w:tc>
          <w:tcPr>
            <w:tcW w:w="8646" w:type="dxa"/>
            <w:tcBorders>
              <w:left w:val="single" w:sz="2" w:space="0" w:color="003366"/>
            </w:tcBorders>
            <w:shd w:val="clear" w:color="auto" w:fill="F2F2F2"/>
          </w:tcPr>
          <w:p w:rsidR="005D62D3" w:rsidRPr="00301C2A" w:rsidRDefault="005D62D3" w:rsidP="00301C2A">
            <w:pPr>
              <w:pStyle w:val="Default"/>
              <w:jc w:val="both"/>
              <w:rPr>
                <w:rFonts w:ascii="Calibri" w:hAnsi="Calibri" w:cs="Calibri"/>
                <w:color w:val="003366"/>
                <w:sz w:val="18"/>
                <w:szCs w:val="18"/>
                <w:lang w:eastAsia="en-US"/>
              </w:rPr>
            </w:pPr>
          </w:p>
        </w:tc>
      </w:tr>
      <w:tr w:rsidR="001551A2" w:rsidRPr="00CF7E1B" w:rsidTr="00DB5C0E">
        <w:trPr>
          <w:trHeight w:val="1750"/>
        </w:trPr>
        <w:tc>
          <w:tcPr>
            <w:tcW w:w="1418" w:type="dxa"/>
            <w:tcBorders>
              <w:left w:val="single" w:sz="2" w:space="0" w:color="003366"/>
              <w:right w:val="single" w:sz="2" w:space="0" w:color="003366"/>
            </w:tcBorders>
          </w:tcPr>
          <w:p w:rsidR="001551A2" w:rsidRPr="00877D2B" w:rsidRDefault="001551A2" w:rsidP="00301C2A">
            <w:pPr>
              <w:pStyle w:val="TableReference"/>
              <w:tabs>
                <w:tab w:val="left" w:pos="3306"/>
              </w:tabs>
              <w:spacing w:before="60"/>
              <w:rPr>
                <w:rFonts w:cs="Calibri"/>
                <w:color w:val="auto"/>
                <w:sz w:val="16"/>
                <w:szCs w:val="16"/>
              </w:rPr>
            </w:pPr>
            <w:r w:rsidRPr="00877D2B">
              <w:rPr>
                <w:rFonts w:cs="Calibri"/>
                <w:color w:val="auto"/>
                <w:sz w:val="16"/>
                <w:szCs w:val="16"/>
              </w:rPr>
              <w:t>AASB 3 Appendix A Defined Terms</w:t>
            </w:r>
          </w:p>
          <w:p w:rsidR="001551A2" w:rsidRPr="00877D2B" w:rsidRDefault="001551A2" w:rsidP="00301C2A">
            <w:pPr>
              <w:pStyle w:val="TableReference"/>
              <w:tabs>
                <w:tab w:val="left" w:pos="3306"/>
              </w:tabs>
              <w:spacing w:before="60"/>
              <w:rPr>
                <w:rFonts w:cs="Calibri"/>
                <w:color w:val="auto"/>
                <w:sz w:val="16"/>
                <w:szCs w:val="16"/>
              </w:rPr>
            </w:pPr>
          </w:p>
          <w:p w:rsidR="001551A2" w:rsidRPr="00877D2B" w:rsidRDefault="001551A2" w:rsidP="00301C2A">
            <w:pPr>
              <w:pStyle w:val="TableReference"/>
              <w:tabs>
                <w:tab w:val="left" w:pos="3306"/>
              </w:tabs>
              <w:spacing w:before="60"/>
              <w:rPr>
                <w:rFonts w:cs="Calibri"/>
                <w:color w:val="auto"/>
                <w:sz w:val="16"/>
                <w:szCs w:val="16"/>
              </w:rPr>
            </w:pPr>
          </w:p>
          <w:p w:rsidR="001551A2" w:rsidRPr="00877D2B" w:rsidRDefault="001551A2" w:rsidP="00301C2A">
            <w:pPr>
              <w:pStyle w:val="TableReference"/>
              <w:tabs>
                <w:tab w:val="left" w:pos="3306"/>
              </w:tabs>
              <w:spacing w:before="60"/>
              <w:rPr>
                <w:rFonts w:cs="Calibri"/>
                <w:color w:val="auto"/>
                <w:sz w:val="16"/>
                <w:szCs w:val="16"/>
              </w:rPr>
            </w:pPr>
          </w:p>
          <w:p w:rsidR="001551A2" w:rsidRPr="00877D2B" w:rsidRDefault="001551A2" w:rsidP="00301C2A">
            <w:pPr>
              <w:pStyle w:val="TableReference"/>
              <w:tabs>
                <w:tab w:val="left" w:pos="3306"/>
              </w:tabs>
              <w:spacing w:before="60"/>
              <w:rPr>
                <w:rFonts w:cs="Calibri"/>
                <w:color w:val="auto"/>
                <w:sz w:val="16"/>
                <w:szCs w:val="16"/>
              </w:rPr>
            </w:pPr>
          </w:p>
          <w:p w:rsidR="00AA6CC1" w:rsidRPr="00877D2B" w:rsidRDefault="00AA6CC1" w:rsidP="00301C2A">
            <w:pPr>
              <w:pStyle w:val="TableReference"/>
              <w:tabs>
                <w:tab w:val="left" w:pos="3306"/>
              </w:tabs>
              <w:spacing w:before="120"/>
              <w:rPr>
                <w:rFonts w:cs="Calibri"/>
                <w:color w:val="auto"/>
                <w:sz w:val="16"/>
                <w:szCs w:val="16"/>
              </w:rPr>
            </w:pPr>
          </w:p>
          <w:p w:rsidR="001551A2" w:rsidRPr="00877D2B" w:rsidRDefault="001551A2" w:rsidP="00301C2A">
            <w:pPr>
              <w:pStyle w:val="TableReference"/>
              <w:tabs>
                <w:tab w:val="left" w:pos="3306"/>
              </w:tabs>
              <w:spacing w:before="120"/>
              <w:rPr>
                <w:rFonts w:cs="Calibri"/>
                <w:color w:val="auto"/>
                <w:sz w:val="16"/>
                <w:szCs w:val="16"/>
              </w:rPr>
            </w:pPr>
            <w:r w:rsidRPr="00877D2B">
              <w:rPr>
                <w:rFonts w:cs="Calibri"/>
                <w:color w:val="auto"/>
                <w:sz w:val="16"/>
                <w:szCs w:val="16"/>
              </w:rPr>
              <w:t>ACT</w:t>
            </w:r>
            <w:r w:rsidR="009F4A54" w:rsidRPr="00877D2B">
              <w:rPr>
                <w:rFonts w:cs="Calibri"/>
                <w:color w:val="auto"/>
                <w:sz w:val="16"/>
                <w:szCs w:val="16"/>
              </w:rPr>
              <w:t xml:space="preserve"> </w:t>
            </w:r>
            <w:r w:rsidR="00AA6CC1" w:rsidRPr="00877D2B">
              <w:rPr>
                <w:rFonts w:cs="Calibri"/>
                <w:color w:val="auto"/>
                <w:sz w:val="16"/>
                <w:szCs w:val="16"/>
              </w:rPr>
              <w:t>Disclosure</w:t>
            </w:r>
            <w:r w:rsidRPr="00877D2B">
              <w:rPr>
                <w:rFonts w:cs="Calibri"/>
                <w:color w:val="auto"/>
                <w:sz w:val="16"/>
                <w:szCs w:val="16"/>
              </w:rPr>
              <w:t xml:space="preserve"> Policy</w:t>
            </w:r>
          </w:p>
        </w:tc>
        <w:tc>
          <w:tcPr>
            <w:tcW w:w="8646" w:type="dxa"/>
            <w:tcBorders>
              <w:left w:val="single" w:sz="2" w:space="0" w:color="003366"/>
            </w:tcBorders>
            <w:shd w:val="clear" w:color="auto" w:fill="F2F2F2"/>
          </w:tcPr>
          <w:p w:rsidR="001551A2" w:rsidRPr="00164947" w:rsidRDefault="001551A2" w:rsidP="00301C2A">
            <w:pPr>
              <w:pStyle w:val="Default"/>
              <w:spacing w:after="120"/>
              <w:jc w:val="both"/>
              <w:rPr>
                <w:rFonts w:ascii="Calibri" w:hAnsi="Calibri" w:cs="Calibri"/>
                <w:b/>
                <w:color w:val="auto"/>
                <w:sz w:val="20"/>
                <w:szCs w:val="16"/>
                <w:lang w:eastAsia="en-US"/>
              </w:rPr>
            </w:pPr>
            <w:r w:rsidRPr="00164947">
              <w:rPr>
                <w:rFonts w:ascii="Calibri" w:hAnsi="Calibri" w:cs="Calibri"/>
                <w:b/>
                <w:color w:val="auto"/>
                <w:sz w:val="20"/>
                <w:szCs w:val="16"/>
                <w:lang w:eastAsia="en-US"/>
              </w:rPr>
              <w:t xml:space="preserve">AASB 3 defines a business as an integrated set of activities and assets </w:t>
            </w:r>
            <w:r w:rsidR="00CD3019" w:rsidRPr="00164947">
              <w:rPr>
                <w:rFonts w:ascii="Calibri" w:hAnsi="Calibri" w:cs="Calibri"/>
                <w:b/>
                <w:color w:val="auto"/>
                <w:sz w:val="20"/>
                <w:szCs w:val="16"/>
                <w:lang w:eastAsia="en-US"/>
              </w:rPr>
              <w:t xml:space="preserve">that is capable of being </w:t>
            </w:r>
            <w:r w:rsidRPr="00164947">
              <w:rPr>
                <w:rFonts w:ascii="Calibri" w:hAnsi="Calibri" w:cs="Calibri"/>
                <w:b/>
                <w:color w:val="auto"/>
                <w:sz w:val="20"/>
                <w:szCs w:val="16"/>
                <w:lang w:eastAsia="en-US"/>
              </w:rPr>
              <w:t xml:space="preserve">conducted and managed for the purpose of providing: </w:t>
            </w:r>
          </w:p>
          <w:p w:rsidR="001551A2" w:rsidRPr="00164947" w:rsidRDefault="001551A2" w:rsidP="00301C2A">
            <w:pPr>
              <w:pStyle w:val="DefinePoint"/>
              <w:ind w:left="600" w:hanging="560"/>
              <w:jc w:val="both"/>
              <w:rPr>
                <w:rFonts w:ascii="Calibri" w:hAnsi="Calibri" w:cs="Calibri"/>
                <w:sz w:val="20"/>
                <w:szCs w:val="16"/>
                <w:lang w:eastAsia="en-US"/>
              </w:rPr>
            </w:pPr>
            <w:r w:rsidRPr="00164947">
              <w:rPr>
                <w:rFonts w:ascii="Calibri" w:hAnsi="Calibri" w:cs="Calibri"/>
                <w:sz w:val="20"/>
                <w:szCs w:val="16"/>
                <w:lang w:eastAsia="en-US"/>
              </w:rPr>
              <w:t xml:space="preserve">(a) a return </w:t>
            </w:r>
            <w:r w:rsidR="00CD3019" w:rsidRPr="00164947">
              <w:rPr>
                <w:rFonts w:ascii="Calibri" w:hAnsi="Calibri" w:cs="Calibri"/>
                <w:sz w:val="20"/>
                <w:szCs w:val="16"/>
                <w:lang w:eastAsia="en-US"/>
              </w:rPr>
              <w:t>in the form of dividends</w:t>
            </w:r>
            <w:r w:rsidRPr="00164947">
              <w:rPr>
                <w:rFonts w:ascii="Calibri" w:hAnsi="Calibri" w:cs="Calibri"/>
                <w:sz w:val="20"/>
                <w:szCs w:val="16"/>
                <w:lang w:eastAsia="en-US"/>
              </w:rPr>
              <w:t xml:space="preserve">; or </w:t>
            </w:r>
          </w:p>
          <w:p w:rsidR="001551A2" w:rsidRPr="00164947" w:rsidRDefault="001551A2" w:rsidP="00301C2A">
            <w:pPr>
              <w:pStyle w:val="DefinePoint"/>
              <w:ind w:left="600" w:hanging="560"/>
              <w:jc w:val="both"/>
              <w:rPr>
                <w:rFonts w:ascii="Calibri" w:hAnsi="Calibri" w:cs="Calibri"/>
                <w:sz w:val="20"/>
                <w:szCs w:val="16"/>
                <w:lang w:eastAsia="en-US"/>
              </w:rPr>
            </w:pPr>
            <w:r w:rsidRPr="00164947">
              <w:rPr>
                <w:rFonts w:ascii="Calibri" w:hAnsi="Calibri" w:cs="Calibri"/>
                <w:sz w:val="20"/>
                <w:szCs w:val="16"/>
                <w:lang w:eastAsia="en-US"/>
              </w:rPr>
              <w:t xml:space="preserve">(b) lower costs or other economic benefits directly to </w:t>
            </w:r>
            <w:r w:rsidR="00AA6CC1" w:rsidRPr="00164947">
              <w:rPr>
                <w:rFonts w:ascii="Calibri" w:hAnsi="Calibri" w:cs="Calibri"/>
                <w:sz w:val="20"/>
                <w:szCs w:val="16"/>
                <w:lang w:eastAsia="en-US"/>
              </w:rPr>
              <w:t xml:space="preserve">investors or other owners, members </w:t>
            </w:r>
            <w:r w:rsidRPr="00164947">
              <w:rPr>
                <w:rFonts w:ascii="Calibri" w:hAnsi="Calibri" w:cs="Calibri"/>
                <w:sz w:val="20"/>
                <w:szCs w:val="16"/>
                <w:lang w:eastAsia="en-US"/>
              </w:rPr>
              <w:t xml:space="preserve">or participants. </w:t>
            </w:r>
          </w:p>
          <w:p w:rsidR="001551A2" w:rsidRPr="00301C2A" w:rsidRDefault="004107FE" w:rsidP="00301C2A">
            <w:pPr>
              <w:pStyle w:val="CommentaryText"/>
              <w:tabs>
                <w:tab w:val="left" w:pos="3306"/>
              </w:tabs>
              <w:rPr>
                <w:rFonts w:cs="Calibri"/>
              </w:rPr>
            </w:pPr>
            <w:r w:rsidRPr="00301C2A">
              <w:rPr>
                <w:rFonts w:cs="Calibri"/>
              </w:rPr>
              <w:t xml:space="preserve">As </w:t>
            </w:r>
            <w:r w:rsidR="00FD4B5D" w:rsidRPr="00301C2A">
              <w:rPr>
                <w:rFonts w:cs="Calibri"/>
              </w:rPr>
              <w:t>AAs</w:t>
            </w:r>
            <w:r w:rsidRPr="00301C2A">
              <w:rPr>
                <w:rFonts w:cs="Calibri"/>
              </w:rPr>
              <w:t xml:space="preserve"> involve a transfer of an integrated set of activities mainly for the purpose of reducing overall costs or providing other economic benefits to the Community (</w:t>
            </w:r>
            <w:r w:rsidR="00AA6CC1" w:rsidRPr="00301C2A">
              <w:rPr>
                <w:rFonts w:cs="Calibri"/>
              </w:rPr>
              <w:t xml:space="preserve">members </w:t>
            </w:r>
            <w:r w:rsidRPr="00301C2A">
              <w:rPr>
                <w:rFonts w:cs="Calibri"/>
              </w:rPr>
              <w:t xml:space="preserve">or participants) and because </w:t>
            </w:r>
            <w:r w:rsidR="00FD4B5D" w:rsidRPr="00301C2A">
              <w:rPr>
                <w:rFonts w:cs="Calibri"/>
              </w:rPr>
              <w:t>AAs</w:t>
            </w:r>
            <w:r w:rsidRPr="00301C2A">
              <w:rPr>
                <w:rFonts w:cs="Calibri"/>
              </w:rPr>
              <w:t xml:space="preserve"> are a discrete function transferred between </w:t>
            </w:r>
            <w:r w:rsidR="00D65811" w:rsidRPr="00301C2A">
              <w:rPr>
                <w:rFonts w:cs="Calibri"/>
              </w:rPr>
              <w:t>a</w:t>
            </w:r>
            <w:r w:rsidR="00B96D8D" w:rsidRPr="00301C2A">
              <w:rPr>
                <w:rFonts w:cs="Calibri"/>
              </w:rPr>
              <w:t>gencies</w:t>
            </w:r>
            <w:r w:rsidRPr="00301C2A">
              <w:rPr>
                <w:rFonts w:cs="Calibri"/>
              </w:rPr>
              <w:t xml:space="preserve">, it is considered that all </w:t>
            </w:r>
            <w:r w:rsidR="00FD4B5D" w:rsidRPr="00301C2A">
              <w:rPr>
                <w:rFonts w:cs="Calibri"/>
              </w:rPr>
              <w:t>AAs</w:t>
            </w:r>
            <w:r w:rsidRPr="00301C2A">
              <w:rPr>
                <w:rFonts w:cs="Calibri"/>
              </w:rPr>
              <w:t xml:space="preserve"> of this nature will satisfy the definition of a business under AASB 3.  </w:t>
            </w:r>
            <w:r w:rsidR="001551A2" w:rsidRPr="00301C2A">
              <w:rPr>
                <w:rFonts w:cs="Calibri"/>
              </w:rPr>
              <w:t xml:space="preserve">  </w:t>
            </w:r>
          </w:p>
        </w:tc>
      </w:tr>
      <w:tr w:rsidR="001551A2" w:rsidRPr="00CF7E1B" w:rsidTr="00DB5C0E">
        <w:trPr>
          <w:trHeight w:val="119"/>
        </w:trPr>
        <w:tc>
          <w:tcPr>
            <w:tcW w:w="1418" w:type="dxa"/>
            <w:tcBorders>
              <w:left w:val="single" w:sz="2" w:space="0" w:color="003366"/>
              <w:right w:val="single" w:sz="2" w:space="0" w:color="003366"/>
            </w:tcBorders>
          </w:tcPr>
          <w:p w:rsidR="001551A2" w:rsidRPr="00877D2B" w:rsidRDefault="001551A2" w:rsidP="002C6F4A">
            <w:pPr>
              <w:rPr>
                <w:rFonts w:cs="Calibri"/>
                <w:sz w:val="16"/>
              </w:rPr>
            </w:pPr>
          </w:p>
        </w:tc>
        <w:tc>
          <w:tcPr>
            <w:tcW w:w="8646" w:type="dxa"/>
            <w:tcBorders>
              <w:left w:val="single" w:sz="2" w:space="0" w:color="003366"/>
            </w:tcBorders>
            <w:shd w:val="clear" w:color="auto" w:fill="F2F2F2"/>
          </w:tcPr>
          <w:p w:rsidR="001551A2" w:rsidRPr="00301C2A" w:rsidRDefault="001551A2" w:rsidP="002C6F4A">
            <w:pPr>
              <w:rPr>
                <w:rFonts w:cs="Calibri"/>
                <w:sz w:val="18"/>
                <w:szCs w:val="18"/>
              </w:rPr>
            </w:pPr>
          </w:p>
        </w:tc>
      </w:tr>
      <w:tr w:rsidR="001551A2" w:rsidRPr="00CF7E1B" w:rsidTr="00DB5C0E">
        <w:trPr>
          <w:trHeight w:hRule="exact" w:val="301"/>
        </w:trPr>
        <w:tc>
          <w:tcPr>
            <w:tcW w:w="1418" w:type="dxa"/>
            <w:tcBorders>
              <w:left w:val="single" w:sz="2" w:space="0" w:color="003366"/>
              <w:right w:val="single" w:sz="2" w:space="0" w:color="003366"/>
            </w:tcBorders>
          </w:tcPr>
          <w:p w:rsidR="001551A2" w:rsidRPr="00877D2B" w:rsidRDefault="001551A2" w:rsidP="002C6F4A">
            <w:pPr>
              <w:rPr>
                <w:rFonts w:cs="Calibri"/>
                <w:sz w:val="16"/>
              </w:rPr>
            </w:pPr>
          </w:p>
        </w:tc>
        <w:tc>
          <w:tcPr>
            <w:tcW w:w="8646" w:type="dxa"/>
            <w:tcBorders>
              <w:left w:val="single" w:sz="2" w:space="0" w:color="003366"/>
            </w:tcBorders>
            <w:shd w:val="clear" w:color="auto" w:fill="F2F2F2"/>
          </w:tcPr>
          <w:p w:rsidR="001551A2" w:rsidRPr="00301C2A" w:rsidRDefault="001551A2" w:rsidP="00301C2A">
            <w:pPr>
              <w:pStyle w:val="CommentaryText"/>
              <w:tabs>
                <w:tab w:val="left" w:pos="3306"/>
              </w:tabs>
              <w:rPr>
                <w:rFonts w:cs="Calibri"/>
                <w:b/>
              </w:rPr>
            </w:pPr>
            <w:r w:rsidRPr="00301C2A">
              <w:rPr>
                <w:rFonts w:cs="Calibri"/>
                <w:b/>
              </w:rPr>
              <w:t xml:space="preserve">Accounting Treatment of Transferred Assets and Liabilities </w:t>
            </w:r>
          </w:p>
        </w:tc>
      </w:tr>
      <w:tr w:rsidR="001551A2" w:rsidRPr="00CF7E1B" w:rsidTr="00DB5C0E">
        <w:trPr>
          <w:trHeight w:val="689"/>
        </w:trPr>
        <w:tc>
          <w:tcPr>
            <w:tcW w:w="1418" w:type="dxa"/>
            <w:tcBorders>
              <w:left w:val="single" w:sz="2" w:space="0" w:color="003366"/>
              <w:right w:val="single" w:sz="2" w:space="0" w:color="003366"/>
            </w:tcBorders>
          </w:tcPr>
          <w:p w:rsidR="001551A2" w:rsidRPr="00877D2B" w:rsidRDefault="001551A2" w:rsidP="00301C2A">
            <w:pPr>
              <w:pStyle w:val="TableReference"/>
              <w:tabs>
                <w:tab w:val="left" w:pos="3306"/>
              </w:tabs>
              <w:spacing w:before="60"/>
              <w:rPr>
                <w:rFonts w:cs="Calibri"/>
                <w:color w:val="auto"/>
                <w:sz w:val="16"/>
                <w:szCs w:val="16"/>
              </w:rPr>
            </w:pPr>
            <w:r w:rsidRPr="00877D2B">
              <w:rPr>
                <w:rFonts w:cs="Calibri"/>
                <w:color w:val="auto"/>
                <w:sz w:val="16"/>
                <w:szCs w:val="16"/>
              </w:rPr>
              <w:t>AASB 1004</w:t>
            </w:r>
            <w:r w:rsidR="00D65811" w:rsidRPr="00877D2B">
              <w:rPr>
                <w:rFonts w:cs="Calibri"/>
                <w:color w:val="auto"/>
                <w:sz w:val="16"/>
                <w:szCs w:val="16"/>
              </w:rPr>
              <w:t>.</w:t>
            </w:r>
            <w:r w:rsidRPr="00877D2B">
              <w:rPr>
                <w:rFonts w:cs="Calibri"/>
                <w:color w:val="auto"/>
                <w:sz w:val="16"/>
                <w:szCs w:val="16"/>
              </w:rPr>
              <w:t>54-56</w:t>
            </w:r>
          </w:p>
        </w:tc>
        <w:tc>
          <w:tcPr>
            <w:tcW w:w="8646" w:type="dxa"/>
            <w:tcBorders>
              <w:left w:val="single" w:sz="2" w:space="0" w:color="003366"/>
            </w:tcBorders>
            <w:shd w:val="clear" w:color="auto" w:fill="F2F2F2"/>
          </w:tcPr>
          <w:p w:rsidR="001551A2" w:rsidRPr="00301C2A" w:rsidRDefault="001551A2" w:rsidP="00301C2A">
            <w:pPr>
              <w:pStyle w:val="CommentaryText"/>
              <w:tabs>
                <w:tab w:val="left" w:pos="3306"/>
              </w:tabs>
              <w:rPr>
                <w:rFonts w:cs="Calibri"/>
              </w:rPr>
            </w:pPr>
            <w:r w:rsidRPr="00301C2A">
              <w:rPr>
                <w:rFonts w:cs="Calibri"/>
              </w:rPr>
              <w:t>AASB 1004 states that assets and/or liabilities transferred as part of a</w:t>
            </w:r>
            <w:r w:rsidR="00EC750B" w:rsidRPr="00301C2A">
              <w:rPr>
                <w:rFonts w:cs="Calibri"/>
              </w:rPr>
              <w:t>n AA</w:t>
            </w:r>
            <w:r w:rsidRPr="00301C2A">
              <w:rPr>
                <w:rFonts w:cs="Calibri"/>
              </w:rPr>
              <w:t xml:space="preserve"> should be treated as a contribution by owners or a distribution to owners.  As such</w:t>
            </w:r>
            <w:r w:rsidR="001A6CDA" w:rsidRPr="00301C2A">
              <w:rPr>
                <w:rFonts w:cs="Calibri"/>
              </w:rPr>
              <w:t>,</w:t>
            </w:r>
            <w:r w:rsidRPr="00301C2A">
              <w:rPr>
                <w:rFonts w:cs="Calibri"/>
              </w:rPr>
              <w:t xml:space="preserve"> transfer</w:t>
            </w:r>
            <w:r w:rsidR="005D62D3" w:rsidRPr="00301C2A">
              <w:rPr>
                <w:rFonts w:cs="Calibri"/>
              </w:rPr>
              <w:t>s</w:t>
            </w:r>
            <w:r w:rsidRPr="00301C2A">
              <w:rPr>
                <w:rFonts w:cs="Calibri"/>
              </w:rPr>
              <w:t xml:space="preserve"> should be recognised directly in equity.  </w:t>
            </w:r>
          </w:p>
        </w:tc>
      </w:tr>
      <w:tr w:rsidR="001551A2" w:rsidRPr="00CF7E1B" w:rsidTr="00DB5C0E">
        <w:trPr>
          <w:trHeight w:val="119"/>
        </w:trPr>
        <w:tc>
          <w:tcPr>
            <w:tcW w:w="1418" w:type="dxa"/>
            <w:tcBorders>
              <w:left w:val="single" w:sz="2" w:space="0" w:color="003366"/>
              <w:right w:val="single" w:sz="2" w:space="0" w:color="003366"/>
            </w:tcBorders>
          </w:tcPr>
          <w:p w:rsidR="001551A2" w:rsidRPr="00877D2B" w:rsidRDefault="001551A2" w:rsidP="002C6F4A">
            <w:pPr>
              <w:rPr>
                <w:rFonts w:cs="Calibri"/>
                <w:sz w:val="16"/>
              </w:rPr>
            </w:pPr>
          </w:p>
        </w:tc>
        <w:tc>
          <w:tcPr>
            <w:tcW w:w="8646" w:type="dxa"/>
            <w:tcBorders>
              <w:left w:val="single" w:sz="2" w:space="0" w:color="003366"/>
            </w:tcBorders>
            <w:shd w:val="clear" w:color="auto" w:fill="F2F2F2"/>
          </w:tcPr>
          <w:p w:rsidR="001551A2" w:rsidRPr="00301C2A" w:rsidRDefault="001551A2" w:rsidP="002C6F4A">
            <w:pPr>
              <w:rPr>
                <w:rFonts w:cs="Calibri"/>
                <w:sz w:val="18"/>
                <w:szCs w:val="18"/>
              </w:rPr>
            </w:pPr>
          </w:p>
        </w:tc>
      </w:tr>
      <w:tr w:rsidR="001551A2" w:rsidRPr="00CF7E1B" w:rsidTr="00DB5C0E">
        <w:trPr>
          <w:trHeight w:hRule="exact" w:val="316"/>
        </w:trPr>
        <w:tc>
          <w:tcPr>
            <w:tcW w:w="1418" w:type="dxa"/>
            <w:tcBorders>
              <w:left w:val="single" w:sz="2" w:space="0" w:color="003366"/>
              <w:right w:val="single" w:sz="2" w:space="0" w:color="003366"/>
            </w:tcBorders>
          </w:tcPr>
          <w:p w:rsidR="001551A2" w:rsidRPr="00877D2B" w:rsidRDefault="001551A2" w:rsidP="00301C2A">
            <w:pPr>
              <w:pStyle w:val="TableReference"/>
              <w:tabs>
                <w:tab w:val="left" w:pos="3306"/>
              </w:tabs>
              <w:spacing w:before="60"/>
              <w:rPr>
                <w:rFonts w:cs="Calibri"/>
                <w:color w:val="auto"/>
                <w:sz w:val="16"/>
                <w:szCs w:val="16"/>
              </w:rPr>
            </w:pPr>
          </w:p>
        </w:tc>
        <w:tc>
          <w:tcPr>
            <w:tcW w:w="8646" w:type="dxa"/>
            <w:tcBorders>
              <w:left w:val="single" w:sz="2" w:space="0" w:color="003366"/>
            </w:tcBorders>
            <w:shd w:val="clear" w:color="auto" w:fill="F2F2F2"/>
          </w:tcPr>
          <w:p w:rsidR="001551A2" w:rsidRPr="00301C2A" w:rsidRDefault="001551A2" w:rsidP="00301C2A">
            <w:pPr>
              <w:pStyle w:val="CommentaryText"/>
              <w:tabs>
                <w:tab w:val="left" w:pos="3306"/>
              </w:tabs>
              <w:rPr>
                <w:rFonts w:cs="Calibri"/>
                <w:b/>
              </w:rPr>
            </w:pPr>
            <w:r w:rsidRPr="00301C2A">
              <w:rPr>
                <w:rFonts w:cs="Calibri"/>
                <w:b/>
              </w:rPr>
              <w:t>Disclosure of Transferred Income and Expenses</w:t>
            </w:r>
          </w:p>
        </w:tc>
      </w:tr>
      <w:tr w:rsidR="001551A2" w:rsidRPr="00CF7E1B" w:rsidTr="00DB5C0E">
        <w:trPr>
          <w:trHeight w:val="1256"/>
        </w:trPr>
        <w:tc>
          <w:tcPr>
            <w:tcW w:w="1418" w:type="dxa"/>
            <w:tcBorders>
              <w:left w:val="single" w:sz="2" w:space="0" w:color="003366"/>
              <w:right w:val="single" w:sz="2" w:space="0" w:color="003366"/>
            </w:tcBorders>
          </w:tcPr>
          <w:p w:rsidR="001551A2" w:rsidRPr="00877D2B" w:rsidRDefault="001551A2" w:rsidP="00301C2A">
            <w:pPr>
              <w:pStyle w:val="TableReference"/>
              <w:tabs>
                <w:tab w:val="left" w:pos="3306"/>
              </w:tabs>
              <w:spacing w:before="60"/>
              <w:rPr>
                <w:rFonts w:cs="Calibri"/>
                <w:color w:val="auto"/>
                <w:sz w:val="16"/>
                <w:szCs w:val="16"/>
              </w:rPr>
            </w:pPr>
            <w:r w:rsidRPr="00877D2B">
              <w:rPr>
                <w:rFonts w:cs="Calibri"/>
                <w:color w:val="auto"/>
                <w:sz w:val="16"/>
                <w:szCs w:val="16"/>
              </w:rPr>
              <w:t>AASB 1004</w:t>
            </w:r>
            <w:r w:rsidR="00D65811" w:rsidRPr="00877D2B">
              <w:rPr>
                <w:rFonts w:cs="Calibri"/>
                <w:color w:val="auto"/>
                <w:sz w:val="16"/>
                <w:szCs w:val="16"/>
              </w:rPr>
              <w:t>.</w:t>
            </w:r>
            <w:r w:rsidRPr="00877D2B">
              <w:rPr>
                <w:rFonts w:cs="Calibri"/>
                <w:color w:val="auto"/>
                <w:sz w:val="16"/>
                <w:szCs w:val="16"/>
              </w:rPr>
              <w:t>57</w:t>
            </w:r>
          </w:p>
        </w:tc>
        <w:tc>
          <w:tcPr>
            <w:tcW w:w="8646" w:type="dxa"/>
            <w:tcBorders>
              <w:left w:val="single" w:sz="2" w:space="0" w:color="003366"/>
            </w:tcBorders>
            <w:shd w:val="clear" w:color="auto" w:fill="F2F2F2"/>
          </w:tcPr>
          <w:p w:rsidR="001551A2" w:rsidRPr="00301C2A" w:rsidRDefault="001551A2" w:rsidP="00301C2A">
            <w:pPr>
              <w:pStyle w:val="CommentaryText"/>
              <w:tabs>
                <w:tab w:val="left" w:pos="3306"/>
              </w:tabs>
              <w:rPr>
                <w:rFonts w:cs="Calibri"/>
              </w:rPr>
            </w:pPr>
            <w:r w:rsidRPr="00301C2A">
              <w:rPr>
                <w:rFonts w:cs="Calibri"/>
              </w:rPr>
              <w:t>AASB 1004 states that when activities are transferred as a consequence of a</w:t>
            </w:r>
            <w:r w:rsidR="00EC750B" w:rsidRPr="00301C2A">
              <w:rPr>
                <w:rFonts w:cs="Calibri"/>
              </w:rPr>
              <w:t>n</w:t>
            </w:r>
            <w:r w:rsidRPr="00301C2A">
              <w:rPr>
                <w:rFonts w:cs="Calibri"/>
              </w:rPr>
              <w:t xml:space="preserve"> </w:t>
            </w:r>
            <w:r w:rsidR="00FD4B5D" w:rsidRPr="00301C2A">
              <w:rPr>
                <w:rFonts w:cs="Calibri"/>
              </w:rPr>
              <w:t>AA</w:t>
            </w:r>
            <w:r w:rsidRPr="00301C2A">
              <w:rPr>
                <w:rFonts w:cs="Calibri"/>
              </w:rPr>
              <w:t xml:space="preserve">, </w:t>
            </w:r>
            <w:r w:rsidR="00EC750B" w:rsidRPr="00301C2A">
              <w:rPr>
                <w:rFonts w:cs="Calibri"/>
              </w:rPr>
              <w:t xml:space="preserve">the transferee </w:t>
            </w:r>
            <w:r w:rsidR="00D65811" w:rsidRPr="00301C2A">
              <w:rPr>
                <w:rFonts w:cs="Calibri"/>
              </w:rPr>
              <w:t>agency</w:t>
            </w:r>
            <w:r w:rsidRPr="00301C2A">
              <w:rPr>
                <w:rFonts w:cs="Calibri"/>
              </w:rPr>
              <w:t xml:space="preserve"> shall disclose the expenses and income attributable to the transferred activities for the reporting period, showing separa</w:t>
            </w:r>
            <w:r w:rsidR="001A6CDA" w:rsidRPr="00301C2A">
              <w:rPr>
                <w:rFonts w:cs="Calibri"/>
              </w:rPr>
              <w:t>tely those expenses and</w:t>
            </w:r>
            <w:r w:rsidRPr="00301C2A">
              <w:rPr>
                <w:rFonts w:cs="Calibri"/>
              </w:rPr>
              <w:t xml:space="preserve"> income recognised by the transferor during the reporting period. If disclosure of this information would be impracticable, that fact shall be disclosed, together with an explanation of why this is the case.</w:t>
            </w:r>
          </w:p>
        </w:tc>
      </w:tr>
      <w:tr w:rsidR="001551A2" w:rsidRPr="00CF7E1B" w:rsidTr="00DB5C0E">
        <w:trPr>
          <w:trHeight w:val="119"/>
        </w:trPr>
        <w:tc>
          <w:tcPr>
            <w:tcW w:w="1418" w:type="dxa"/>
            <w:tcBorders>
              <w:left w:val="single" w:sz="2" w:space="0" w:color="003366"/>
              <w:right w:val="single" w:sz="2" w:space="0" w:color="003366"/>
            </w:tcBorders>
          </w:tcPr>
          <w:p w:rsidR="001551A2" w:rsidRPr="00877D2B" w:rsidRDefault="001551A2" w:rsidP="002C6F4A">
            <w:pPr>
              <w:rPr>
                <w:rFonts w:cs="Calibri"/>
                <w:sz w:val="16"/>
              </w:rPr>
            </w:pPr>
          </w:p>
        </w:tc>
        <w:tc>
          <w:tcPr>
            <w:tcW w:w="8646" w:type="dxa"/>
            <w:tcBorders>
              <w:left w:val="single" w:sz="2" w:space="0" w:color="003366"/>
            </w:tcBorders>
            <w:shd w:val="clear" w:color="auto" w:fill="F2F2F2"/>
          </w:tcPr>
          <w:p w:rsidR="001551A2" w:rsidRPr="00301C2A" w:rsidRDefault="001551A2" w:rsidP="002C6F4A">
            <w:pPr>
              <w:rPr>
                <w:rFonts w:cs="Calibri"/>
                <w:sz w:val="18"/>
                <w:szCs w:val="18"/>
              </w:rPr>
            </w:pPr>
          </w:p>
        </w:tc>
      </w:tr>
      <w:tr w:rsidR="00EC750B" w:rsidRPr="00CF7E1B" w:rsidTr="00DB5C0E">
        <w:tc>
          <w:tcPr>
            <w:tcW w:w="1418" w:type="dxa"/>
            <w:tcBorders>
              <w:left w:val="single" w:sz="2" w:space="0" w:color="003366"/>
              <w:right w:val="single" w:sz="2" w:space="0" w:color="003366"/>
            </w:tcBorders>
          </w:tcPr>
          <w:p w:rsidR="00EC750B" w:rsidRPr="00877D2B" w:rsidRDefault="00EC750B" w:rsidP="00947E79">
            <w:pPr>
              <w:rPr>
                <w:rFonts w:cs="Calibri"/>
                <w:sz w:val="16"/>
              </w:rPr>
            </w:pPr>
          </w:p>
        </w:tc>
        <w:tc>
          <w:tcPr>
            <w:tcW w:w="8646" w:type="dxa"/>
            <w:tcBorders>
              <w:left w:val="single" w:sz="2" w:space="0" w:color="003366"/>
            </w:tcBorders>
            <w:shd w:val="clear" w:color="auto" w:fill="F2F2F2"/>
          </w:tcPr>
          <w:p w:rsidR="00EC750B" w:rsidRPr="00301C2A" w:rsidRDefault="000C5B3A" w:rsidP="00301C2A">
            <w:pPr>
              <w:spacing w:after="120"/>
              <w:rPr>
                <w:rFonts w:cs="Calibri"/>
                <w:b/>
                <w:sz w:val="20"/>
              </w:rPr>
            </w:pPr>
            <w:r w:rsidRPr="00301C2A">
              <w:rPr>
                <w:rFonts w:cs="Calibri"/>
                <w:b/>
                <w:sz w:val="20"/>
              </w:rPr>
              <w:t xml:space="preserve">Disclosure of </w:t>
            </w:r>
            <w:r w:rsidR="00EC750B" w:rsidRPr="00301C2A">
              <w:rPr>
                <w:rFonts w:cs="Calibri"/>
                <w:b/>
                <w:sz w:val="20"/>
              </w:rPr>
              <w:t xml:space="preserve">Comparative </w:t>
            </w:r>
            <w:r w:rsidRPr="00301C2A">
              <w:rPr>
                <w:rFonts w:cs="Calibri"/>
                <w:b/>
                <w:sz w:val="20"/>
              </w:rPr>
              <w:t>Information</w:t>
            </w:r>
          </w:p>
        </w:tc>
      </w:tr>
      <w:tr w:rsidR="00EC750B" w:rsidRPr="00CF7E1B" w:rsidTr="00DB5C0E">
        <w:tc>
          <w:tcPr>
            <w:tcW w:w="1418" w:type="dxa"/>
            <w:tcBorders>
              <w:left w:val="single" w:sz="2" w:space="0" w:color="003366"/>
              <w:right w:val="single" w:sz="2" w:space="0" w:color="003366"/>
            </w:tcBorders>
          </w:tcPr>
          <w:p w:rsidR="00EC750B" w:rsidRPr="00877D2B" w:rsidRDefault="00EC750B" w:rsidP="00301C2A">
            <w:pPr>
              <w:pStyle w:val="TableReference"/>
              <w:tabs>
                <w:tab w:val="left" w:pos="3306"/>
              </w:tabs>
              <w:spacing w:before="60"/>
              <w:rPr>
                <w:rFonts w:cs="Calibri"/>
                <w:color w:val="auto"/>
                <w:sz w:val="16"/>
                <w:szCs w:val="16"/>
              </w:rPr>
            </w:pPr>
            <w:r w:rsidRPr="00877D2B">
              <w:rPr>
                <w:rFonts w:cs="Calibri"/>
                <w:color w:val="auto"/>
                <w:sz w:val="16"/>
                <w:szCs w:val="16"/>
              </w:rPr>
              <w:t>AASB 101</w:t>
            </w:r>
            <w:r w:rsidR="00D65811" w:rsidRPr="00877D2B">
              <w:rPr>
                <w:rFonts w:cs="Calibri"/>
                <w:color w:val="auto"/>
                <w:sz w:val="16"/>
                <w:szCs w:val="16"/>
              </w:rPr>
              <w:t>.</w:t>
            </w:r>
            <w:r w:rsidR="006405BF" w:rsidRPr="00877D2B">
              <w:rPr>
                <w:rFonts w:cs="Calibri"/>
                <w:color w:val="auto"/>
                <w:sz w:val="16"/>
                <w:szCs w:val="16"/>
              </w:rPr>
              <w:t>38</w:t>
            </w:r>
          </w:p>
          <w:p w:rsidR="00EC750B" w:rsidRPr="00877D2B" w:rsidRDefault="00EC750B" w:rsidP="00301C2A">
            <w:pPr>
              <w:pStyle w:val="TableReference"/>
              <w:tabs>
                <w:tab w:val="left" w:pos="3306"/>
              </w:tabs>
              <w:spacing w:before="60"/>
              <w:rPr>
                <w:rFonts w:cs="Calibri"/>
                <w:color w:val="auto"/>
                <w:sz w:val="16"/>
                <w:szCs w:val="16"/>
              </w:rPr>
            </w:pPr>
          </w:p>
          <w:p w:rsidR="00EC750B" w:rsidRPr="00877D2B" w:rsidRDefault="00EC750B" w:rsidP="00301C2A">
            <w:pPr>
              <w:pStyle w:val="TableReference"/>
              <w:tabs>
                <w:tab w:val="left" w:pos="3306"/>
              </w:tabs>
              <w:spacing w:before="60"/>
              <w:rPr>
                <w:rFonts w:cs="Calibri"/>
                <w:color w:val="auto"/>
                <w:sz w:val="16"/>
                <w:szCs w:val="16"/>
              </w:rPr>
            </w:pPr>
          </w:p>
          <w:p w:rsidR="00EC750B" w:rsidRPr="00877D2B" w:rsidRDefault="00EC750B" w:rsidP="00301C2A">
            <w:pPr>
              <w:pStyle w:val="TableReference"/>
              <w:tabs>
                <w:tab w:val="left" w:pos="3306"/>
              </w:tabs>
              <w:spacing w:before="60"/>
              <w:rPr>
                <w:rFonts w:cs="Calibri"/>
                <w:color w:val="auto"/>
                <w:sz w:val="16"/>
                <w:szCs w:val="16"/>
              </w:rPr>
            </w:pPr>
            <w:r w:rsidRPr="00877D2B">
              <w:rPr>
                <w:rFonts w:cs="Calibri"/>
                <w:color w:val="auto"/>
                <w:sz w:val="16"/>
                <w:szCs w:val="16"/>
              </w:rPr>
              <w:t>AASB 1004</w:t>
            </w:r>
            <w:r w:rsidR="00D65811" w:rsidRPr="00877D2B">
              <w:rPr>
                <w:rFonts w:cs="Calibri"/>
                <w:color w:val="auto"/>
                <w:sz w:val="16"/>
                <w:szCs w:val="16"/>
              </w:rPr>
              <w:t>.</w:t>
            </w:r>
            <w:r w:rsidRPr="00877D2B">
              <w:rPr>
                <w:rFonts w:cs="Calibri"/>
                <w:color w:val="auto"/>
                <w:sz w:val="16"/>
                <w:szCs w:val="16"/>
              </w:rPr>
              <w:t>57</w:t>
            </w:r>
          </w:p>
          <w:p w:rsidR="00EC750B" w:rsidRPr="00877D2B" w:rsidRDefault="00EC750B" w:rsidP="00301C2A">
            <w:pPr>
              <w:pStyle w:val="TableReference"/>
              <w:tabs>
                <w:tab w:val="left" w:pos="3306"/>
              </w:tabs>
              <w:spacing w:before="60"/>
              <w:rPr>
                <w:rFonts w:cs="Calibri"/>
                <w:color w:val="auto"/>
                <w:sz w:val="16"/>
                <w:szCs w:val="16"/>
              </w:rPr>
            </w:pPr>
          </w:p>
          <w:p w:rsidR="00EC750B" w:rsidRPr="00877D2B" w:rsidRDefault="00EC750B" w:rsidP="00301C2A">
            <w:pPr>
              <w:pStyle w:val="TableReference"/>
              <w:tabs>
                <w:tab w:val="left" w:pos="3306"/>
              </w:tabs>
              <w:spacing w:before="60"/>
              <w:rPr>
                <w:rFonts w:cs="Calibri"/>
                <w:color w:val="auto"/>
                <w:sz w:val="16"/>
                <w:szCs w:val="16"/>
              </w:rPr>
            </w:pPr>
          </w:p>
          <w:p w:rsidR="00EC750B" w:rsidRPr="00877D2B" w:rsidRDefault="00EC750B" w:rsidP="00301C2A">
            <w:pPr>
              <w:pStyle w:val="TableReference"/>
              <w:tabs>
                <w:tab w:val="left" w:pos="3306"/>
              </w:tabs>
              <w:spacing w:before="60"/>
              <w:rPr>
                <w:rFonts w:cs="Calibri"/>
                <w:color w:val="auto"/>
                <w:sz w:val="16"/>
                <w:szCs w:val="16"/>
              </w:rPr>
            </w:pPr>
          </w:p>
          <w:p w:rsidR="00EC750B" w:rsidRPr="00877D2B" w:rsidRDefault="00EC750B" w:rsidP="00947E79">
            <w:pPr>
              <w:rPr>
                <w:rFonts w:cs="Calibri"/>
                <w:sz w:val="16"/>
              </w:rPr>
            </w:pPr>
            <w:r w:rsidRPr="00877D2B">
              <w:rPr>
                <w:rFonts w:cs="Calibri"/>
                <w:sz w:val="16"/>
              </w:rPr>
              <w:t>AASB 101</w:t>
            </w:r>
            <w:r w:rsidR="00D65811" w:rsidRPr="00877D2B">
              <w:rPr>
                <w:rFonts w:cs="Calibri"/>
                <w:sz w:val="16"/>
              </w:rPr>
              <w:t>.</w:t>
            </w:r>
            <w:r w:rsidR="006405BF" w:rsidRPr="00877D2B">
              <w:rPr>
                <w:rFonts w:cs="Calibri"/>
                <w:sz w:val="16"/>
              </w:rPr>
              <w:t>7</w:t>
            </w:r>
            <w:r w:rsidRPr="00877D2B">
              <w:rPr>
                <w:rFonts w:cs="Calibri"/>
                <w:sz w:val="16"/>
              </w:rPr>
              <w:t xml:space="preserve"> &amp; </w:t>
            </w:r>
            <w:r w:rsidR="006405BF" w:rsidRPr="00877D2B">
              <w:rPr>
                <w:rFonts w:cs="Calibri"/>
                <w:sz w:val="16"/>
              </w:rPr>
              <w:t>43</w:t>
            </w:r>
          </w:p>
        </w:tc>
        <w:tc>
          <w:tcPr>
            <w:tcW w:w="8646" w:type="dxa"/>
            <w:tcBorders>
              <w:left w:val="single" w:sz="2" w:space="0" w:color="003366"/>
            </w:tcBorders>
            <w:shd w:val="clear" w:color="auto" w:fill="F2F2F2"/>
            <w:vAlign w:val="bottom"/>
          </w:tcPr>
          <w:p w:rsidR="00EC750B" w:rsidRPr="00301C2A" w:rsidRDefault="00EC750B" w:rsidP="00301C2A">
            <w:pPr>
              <w:pStyle w:val="TableText"/>
              <w:tabs>
                <w:tab w:val="left" w:pos="3306"/>
              </w:tabs>
              <w:spacing w:before="0" w:after="120"/>
              <w:jc w:val="both"/>
              <w:rPr>
                <w:rFonts w:cs="Calibri"/>
                <w:sz w:val="20"/>
                <w:szCs w:val="20"/>
              </w:rPr>
            </w:pPr>
            <w:r w:rsidRPr="00301C2A">
              <w:rPr>
                <w:rFonts w:cs="Calibri"/>
                <w:sz w:val="20"/>
                <w:szCs w:val="16"/>
              </w:rPr>
              <w:t xml:space="preserve">AASB 101 </w:t>
            </w:r>
            <w:r w:rsidR="00E42C06" w:rsidRPr="00301C2A">
              <w:rPr>
                <w:rFonts w:cs="Calibri"/>
                <w:i/>
                <w:sz w:val="20"/>
                <w:szCs w:val="16"/>
              </w:rPr>
              <w:t>Presentation of Financial Statements</w:t>
            </w:r>
            <w:r w:rsidR="00E42C06" w:rsidRPr="00301C2A">
              <w:rPr>
                <w:rFonts w:cs="Calibri"/>
                <w:sz w:val="20"/>
                <w:szCs w:val="16"/>
              </w:rPr>
              <w:t xml:space="preserve"> </w:t>
            </w:r>
            <w:r w:rsidRPr="00301C2A">
              <w:rPr>
                <w:rFonts w:cs="Calibri"/>
                <w:sz w:val="20"/>
                <w:szCs w:val="16"/>
              </w:rPr>
              <w:t xml:space="preserve">requires comparative information be disclosed in respect of the prior </w:t>
            </w:r>
            <w:r w:rsidR="001A6CDA" w:rsidRPr="00301C2A">
              <w:rPr>
                <w:rFonts w:cs="Calibri"/>
                <w:sz w:val="20"/>
                <w:szCs w:val="16"/>
              </w:rPr>
              <w:t xml:space="preserve">reporting </w:t>
            </w:r>
            <w:r w:rsidRPr="00301C2A">
              <w:rPr>
                <w:rFonts w:cs="Calibri"/>
                <w:sz w:val="20"/>
                <w:szCs w:val="16"/>
              </w:rPr>
              <w:t xml:space="preserve">period for all amounts included in the financial </w:t>
            </w:r>
            <w:r w:rsidR="006A3F47" w:rsidRPr="00301C2A">
              <w:rPr>
                <w:rFonts w:cs="Calibri"/>
                <w:sz w:val="20"/>
                <w:szCs w:val="16"/>
              </w:rPr>
              <w:t>statements</w:t>
            </w:r>
            <w:r w:rsidRPr="00301C2A">
              <w:rPr>
                <w:rFonts w:cs="Calibri"/>
                <w:sz w:val="20"/>
                <w:szCs w:val="16"/>
              </w:rPr>
              <w:t xml:space="preserve">, except where another Australian Accounting Standard permits or requires otherwise.  AASB 1004 does not specifically address the need for comparative figures for an </w:t>
            </w:r>
            <w:r w:rsidR="0030294D" w:rsidRPr="00301C2A">
              <w:rPr>
                <w:rFonts w:cs="Calibri"/>
                <w:sz w:val="20"/>
              </w:rPr>
              <w:t>AA</w:t>
            </w:r>
            <w:r w:rsidR="0030294D" w:rsidRPr="00301C2A">
              <w:rPr>
                <w:rFonts w:cs="Calibri"/>
                <w:sz w:val="20"/>
                <w:szCs w:val="16"/>
              </w:rPr>
              <w:t>;</w:t>
            </w:r>
            <w:r w:rsidRPr="00301C2A">
              <w:rPr>
                <w:rFonts w:cs="Calibri"/>
                <w:sz w:val="20"/>
                <w:szCs w:val="16"/>
              </w:rPr>
              <w:t xml:space="preserve"> however, as stated above, the disclosure of income and expense</w:t>
            </w:r>
            <w:r w:rsidR="001A6CDA" w:rsidRPr="00301C2A">
              <w:rPr>
                <w:rFonts w:cs="Calibri"/>
                <w:sz w:val="20"/>
                <w:szCs w:val="16"/>
              </w:rPr>
              <w:t>s</w:t>
            </w:r>
            <w:r w:rsidRPr="00301C2A">
              <w:rPr>
                <w:rFonts w:cs="Calibri"/>
                <w:sz w:val="20"/>
                <w:szCs w:val="16"/>
              </w:rPr>
              <w:t xml:space="preserve"> relating to an </w:t>
            </w:r>
            <w:r w:rsidR="00FD4B5D" w:rsidRPr="00301C2A">
              <w:rPr>
                <w:rFonts w:cs="Calibri"/>
                <w:sz w:val="20"/>
              </w:rPr>
              <w:t>AA</w:t>
            </w:r>
            <w:r w:rsidRPr="00301C2A">
              <w:rPr>
                <w:rFonts w:cs="Calibri"/>
                <w:sz w:val="20"/>
                <w:szCs w:val="16"/>
              </w:rPr>
              <w:t xml:space="preserve"> is not required where it is impractical to provide this information.  </w:t>
            </w:r>
          </w:p>
          <w:p w:rsidR="00EC750B" w:rsidRPr="00301C2A" w:rsidRDefault="00EC750B" w:rsidP="00301C2A">
            <w:pPr>
              <w:pStyle w:val="TableText"/>
              <w:tabs>
                <w:tab w:val="left" w:pos="3306"/>
              </w:tabs>
              <w:spacing w:before="0" w:after="120"/>
              <w:jc w:val="both"/>
              <w:rPr>
                <w:rFonts w:cs="Calibri"/>
                <w:sz w:val="20"/>
                <w:szCs w:val="20"/>
              </w:rPr>
            </w:pPr>
            <w:r w:rsidRPr="00301C2A">
              <w:rPr>
                <w:rFonts w:cs="Calibri"/>
                <w:sz w:val="20"/>
                <w:szCs w:val="16"/>
              </w:rPr>
              <w:t>Further, AASB 101 also states that</w:t>
            </w:r>
            <w:r w:rsidR="001A6CDA" w:rsidRPr="00301C2A">
              <w:rPr>
                <w:rFonts w:cs="Calibri"/>
                <w:sz w:val="20"/>
                <w:szCs w:val="16"/>
              </w:rPr>
              <w:t>,</w:t>
            </w:r>
            <w:r w:rsidRPr="00301C2A">
              <w:rPr>
                <w:rFonts w:cs="Calibri"/>
                <w:sz w:val="20"/>
                <w:szCs w:val="16"/>
              </w:rPr>
              <w:t xml:space="preserve"> in some circumstances</w:t>
            </w:r>
            <w:r w:rsidR="001A6CDA" w:rsidRPr="00301C2A">
              <w:rPr>
                <w:rFonts w:cs="Calibri"/>
                <w:sz w:val="20"/>
                <w:szCs w:val="16"/>
              </w:rPr>
              <w:t>,</w:t>
            </w:r>
            <w:r w:rsidRPr="00301C2A">
              <w:rPr>
                <w:rFonts w:cs="Calibri"/>
                <w:sz w:val="20"/>
                <w:szCs w:val="16"/>
              </w:rPr>
              <w:t xml:space="preserve"> it maybe impracticable to reclassify comparative information for a particular prior period to achieve comparability with the current period.  </w:t>
            </w:r>
            <w:r w:rsidRPr="00301C2A">
              <w:rPr>
                <w:rFonts w:cs="Calibri"/>
                <w:sz w:val="20"/>
              </w:rPr>
              <w:t xml:space="preserve">AASB 101 states that </w:t>
            </w:r>
            <w:r w:rsidRPr="00301C2A">
              <w:rPr>
                <w:rFonts w:cs="Calibri"/>
                <w:sz w:val="20"/>
                <w:szCs w:val="16"/>
              </w:rPr>
              <w:t xml:space="preserve">a requirement is impracticable when the </w:t>
            </w:r>
            <w:r w:rsidR="004E43B2" w:rsidRPr="00301C2A">
              <w:rPr>
                <w:rFonts w:cs="Calibri"/>
                <w:sz w:val="20"/>
              </w:rPr>
              <w:t>directorate</w:t>
            </w:r>
            <w:r w:rsidRPr="00301C2A">
              <w:rPr>
                <w:rFonts w:cs="Calibri"/>
                <w:sz w:val="20"/>
                <w:szCs w:val="16"/>
              </w:rPr>
              <w:t xml:space="preserve"> cannot apply it after making every reasonable effort to do so.  It is likely that </w:t>
            </w:r>
            <w:r w:rsidR="00D65811" w:rsidRPr="00301C2A">
              <w:rPr>
                <w:rFonts w:cs="Calibri"/>
                <w:sz w:val="20"/>
                <w:szCs w:val="16"/>
              </w:rPr>
              <w:t>a</w:t>
            </w:r>
            <w:r w:rsidR="00B96D8D" w:rsidRPr="00301C2A">
              <w:rPr>
                <w:rFonts w:cs="Calibri"/>
              </w:rPr>
              <w:t>gencies</w:t>
            </w:r>
            <w:r w:rsidR="00B96D8D" w:rsidRPr="00301C2A">
              <w:rPr>
                <w:rFonts w:cs="Calibri"/>
                <w:sz w:val="20"/>
                <w:szCs w:val="16"/>
              </w:rPr>
              <w:t xml:space="preserve"> </w:t>
            </w:r>
            <w:r w:rsidR="000B3C8F" w:rsidRPr="00301C2A">
              <w:rPr>
                <w:rFonts w:cs="Calibri"/>
                <w:sz w:val="20"/>
                <w:szCs w:val="16"/>
              </w:rPr>
              <w:t xml:space="preserve">will be able to provide </w:t>
            </w:r>
            <w:r w:rsidRPr="00301C2A">
              <w:rPr>
                <w:rFonts w:cs="Calibri"/>
                <w:sz w:val="20"/>
                <w:szCs w:val="16"/>
              </w:rPr>
              <w:t xml:space="preserve">income and expense figures </w:t>
            </w:r>
            <w:r w:rsidR="000B3C8F" w:rsidRPr="00301C2A">
              <w:rPr>
                <w:rFonts w:cs="Calibri"/>
                <w:sz w:val="20"/>
                <w:szCs w:val="16"/>
              </w:rPr>
              <w:t>f</w:t>
            </w:r>
            <w:r w:rsidRPr="00301C2A">
              <w:rPr>
                <w:rFonts w:cs="Calibri"/>
                <w:sz w:val="20"/>
                <w:szCs w:val="16"/>
              </w:rPr>
              <w:t xml:space="preserve">or the comparative year where an entire output class is transferred as part of </w:t>
            </w:r>
            <w:r w:rsidR="000E5B6B" w:rsidRPr="00301C2A">
              <w:rPr>
                <w:rFonts w:cs="Calibri"/>
                <w:sz w:val="20"/>
                <w:szCs w:val="16"/>
              </w:rPr>
              <w:t>an</w:t>
            </w:r>
            <w:r w:rsidRPr="00301C2A">
              <w:rPr>
                <w:rFonts w:cs="Calibri"/>
                <w:sz w:val="20"/>
                <w:szCs w:val="16"/>
              </w:rPr>
              <w:t xml:space="preserve"> </w:t>
            </w:r>
            <w:r w:rsidR="00FD4B5D" w:rsidRPr="00301C2A">
              <w:rPr>
                <w:rFonts w:cs="Calibri"/>
                <w:sz w:val="20"/>
              </w:rPr>
              <w:t>AA</w:t>
            </w:r>
            <w:r w:rsidRPr="00301C2A">
              <w:rPr>
                <w:rFonts w:cs="Calibri"/>
                <w:sz w:val="20"/>
                <w:szCs w:val="16"/>
              </w:rPr>
              <w:t xml:space="preserve">.  However, </w:t>
            </w:r>
            <w:r w:rsidR="000E5B6B" w:rsidRPr="00301C2A">
              <w:rPr>
                <w:rFonts w:cs="Calibri"/>
                <w:sz w:val="20"/>
                <w:szCs w:val="16"/>
              </w:rPr>
              <w:t xml:space="preserve">it is unlikely that comparative figures can be provided </w:t>
            </w:r>
            <w:r w:rsidRPr="00301C2A">
              <w:rPr>
                <w:rFonts w:cs="Calibri"/>
                <w:sz w:val="20"/>
                <w:szCs w:val="16"/>
              </w:rPr>
              <w:t xml:space="preserve">where only part of an output class is transferred as part of an </w:t>
            </w:r>
            <w:r w:rsidR="00FD4B5D" w:rsidRPr="00301C2A">
              <w:rPr>
                <w:rFonts w:cs="Calibri"/>
                <w:sz w:val="20"/>
              </w:rPr>
              <w:t>AA</w:t>
            </w:r>
            <w:r w:rsidRPr="00301C2A">
              <w:rPr>
                <w:rFonts w:cs="Calibri"/>
                <w:sz w:val="20"/>
                <w:szCs w:val="16"/>
              </w:rPr>
              <w:t xml:space="preserve"> </w:t>
            </w:r>
            <w:r w:rsidR="000B3C8F" w:rsidRPr="00301C2A">
              <w:rPr>
                <w:rFonts w:cs="Calibri"/>
                <w:sz w:val="20"/>
                <w:szCs w:val="16"/>
              </w:rPr>
              <w:t>(note that a reaso</w:t>
            </w:r>
            <w:r w:rsidR="001A6CDA" w:rsidRPr="00301C2A">
              <w:rPr>
                <w:rFonts w:cs="Calibri"/>
                <w:sz w:val="20"/>
                <w:szCs w:val="16"/>
              </w:rPr>
              <w:t>nable effort must be made</w:t>
            </w:r>
            <w:r w:rsidR="000B3C8F" w:rsidRPr="00301C2A">
              <w:rPr>
                <w:rFonts w:cs="Calibri"/>
                <w:sz w:val="20"/>
                <w:szCs w:val="16"/>
              </w:rPr>
              <w:t>).</w:t>
            </w:r>
            <w:r w:rsidRPr="00301C2A">
              <w:rPr>
                <w:rFonts w:cs="Calibri"/>
                <w:sz w:val="20"/>
                <w:szCs w:val="16"/>
              </w:rPr>
              <w:t xml:space="preserve">   </w:t>
            </w:r>
          </w:p>
        </w:tc>
      </w:tr>
    </w:tbl>
    <w:p w:rsidR="00516149" w:rsidRPr="00CF7E1B" w:rsidRDefault="00516149" w:rsidP="002C6F4A">
      <w:pPr>
        <w:rPr>
          <w:rFonts w:cs="Calibri"/>
        </w:rPr>
        <w:sectPr w:rsidR="00516149" w:rsidRPr="00CF7E1B" w:rsidSect="004514CD">
          <w:footnotePr>
            <w:numRestart w:val="eachPage"/>
          </w:footnotePr>
          <w:pgSz w:w="11907" w:h="16840" w:code="9"/>
          <w:pgMar w:top="567" w:right="680" w:bottom="567" w:left="680" w:header="720" w:footer="720" w:gutter="0"/>
          <w:cols w:space="720"/>
        </w:sectPr>
      </w:pPr>
    </w:p>
    <w:tbl>
      <w:tblPr>
        <w:tblW w:w="1044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4"/>
        <w:gridCol w:w="8745"/>
      </w:tblGrid>
      <w:tr w:rsidR="00E75710" w:rsidRPr="00CF7E1B" w:rsidTr="00DB5C0E">
        <w:trPr>
          <w:cantSplit/>
          <w:trHeight w:val="119"/>
          <w:tblHeader/>
        </w:trPr>
        <w:tc>
          <w:tcPr>
            <w:tcW w:w="1704" w:type="dxa"/>
            <w:tcBorders>
              <w:top w:val="single" w:sz="4" w:space="0" w:color="auto"/>
              <w:left w:val="single" w:sz="2" w:space="0" w:color="003366"/>
              <w:bottom w:val="single" w:sz="4" w:space="0" w:color="auto"/>
              <w:right w:val="single" w:sz="2" w:space="0" w:color="003366"/>
            </w:tcBorders>
            <w:vAlign w:val="bottom"/>
          </w:tcPr>
          <w:p w:rsidR="00E75710" w:rsidRPr="00CF7E1B" w:rsidRDefault="007E1584" w:rsidP="00316550">
            <w:pPr>
              <w:pStyle w:val="Reference"/>
              <w:spacing w:after="240"/>
              <w:rPr>
                <w:rFonts w:cs="Calibri"/>
              </w:rPr>
            </w:pPr>
            <w:bookmarkStart w:id="873" w:name="FinanInstrument" w:colFirst="1" w:colLast="1"/>
            <w:r w:rsidRPr="00CF7E1B">
              <w:rPr>
                <w:rFonts w:cs="Calibri"/>
              </w:rPr>
              <w:t>Reference</w:t>
            </w:r>
          </w:p>
        </w:tc>
        <w:tc>
          <w:tcPr>
            <w:tcW w:w="8745" w:type="dxa"/>
            <w:tcBorders>
              <w:top w:val="single" w:sz="4" w:space="0" w:color="auto"/>
              <w:left w:val="single" w:sz="2" w:space="0" w:color="003366"/>
              <w:bottom w:val="single" w:sz="4" w:space="0" w:color="auto"/>
              <w:right w:val="nil"/>
            </w:tcBorders>
            <w:vAlign w:val="bottom"/>
          </w:tcPr>
          <w:p w:rsidR="00E75710" w:rsidRPr="00CF7E1B" w:rsidRDefault="00F700E5" w:rsidP="00E923DF">
            <w:pPr>
              <w:pStyle w:val="Heading1"/>
              <w:numPr>
                <w:ilvl w:val="0"/>
                <w:numId w:val="0"/>
              </w:numPr>
            </w:pPr>
            <w:bookmarkStart w:id="874" w:name="_Toc400627357"/>
            <w:bookmarkStart w:id="875" w:name="_Toc7524471"/>
            <w:r>
              <w:t>Note</w:t>
            </w:r>
            <w:r w:rsidR="007E1584" w:rsidRPr="00CF7E1B">
              <w:t xml:space="preserve"> </w:t>
            </w:r>
            <w:r w:rsidR="00246BB1" w:rsidRPr="00E923DF">
              <w:t>39</w:t>
            </w:r>
            <w:r w:rsidR="007E1584" w:rsidRPr="00CF7E1B">
              <w:t>.</w:t>
            </w:r>
            <w:r>
              <w:t xml:space="preserve">   </w:t>
            </w:r>
            <w:r w:rsidR="007E1584" w:rsidRPr="00A204FA">
              <w:t>Financial Instruments</w:t>
            </w:r>
            <w:bookmarkEnd w:id="874"/>
            <w:bookmarkEnd w:id="875"/>
          </w:p>
        </w:tc>
      </w:tr>
      <w:bookmarkEnd w:id="873"/>
      <w:tr w:rsidR="005A143A" w:rsidRPr="00CF7E1B" w:rsidTr="00DB5C0E">
        <w:trPr>
          <w:cantSplit/>
          <w:trHeight w:val="722"/>
          <w:tblHeader/>
        </w:trPr>
        <w:tc>
          <w:tcPr>
            <w:tcW w:w="1704" w:type="dxa"/>
            <w:tcBorders>
              <w:top w:val="single" w:sz="4" w:space="0" w:color="auto"/>
              <w:left w:val="single" w:sz="2" w:space="0" w:color="003366"/>
              <w:bottom w:val="nil"/>
              <w:right w:val="single" w:sz="2" w:space="0" w:color="003366"/>
            </w:tcBorders>
            <w:vAlign w:val="bottom"/>
          </w:tcPr>
          <w:p w:rsidR="005A143A" w:rsidRPr="007E1584" w:rsidRDefault="005A143A" w:rsidP="00E75710">
            <w:pPr>
              <w:pStyle w:val="Reference"/>
              <w:rPr>
                <w:rFonts w:cs="Calibri"/>
                <w:sz w:val="16"/>
                <w:szCs w:val="16"/>
              </w:rPr>
            </w:pPr>
          </w:p>
        </w:tc>
        <w:tc>
          <w:tcPr>
            <w:tcW w:w="8745" w:type="dxa"/>
            <w:tcBorders>
              <w:top w:val="single" w:sz="4" w:space="0" w:color="auto"/>
              <w:left w:val="single" w:sz="2" w:space="0" w:color="003366"/>
              <w:bottom w:val="nil"/>
              <w:right w:val="nil"/>
            </w:tcBorders>
            <w:vAlign w:val="bottom"/>
          </w:tcPr>
          <w:p w:rsidR="005A143A" w:rsidRPr="00CF7E1B" w:rsidRDefault="005A143A" w:rsidP="00367F01">
            <w:pPr>
              <w:spacing w:before="120"/>
              <w:jc w:val="both"/>
              <w:rPr>
                <w:rFonts w:cs="Calibri"/>
                <w:sz w:val="18"/>
                <w:szCs w:val="18"/>
              </w:rPr>
            </w:pPr>
            <w:r w:rsidRPr="00CF7E1B">
              <w:rPr>
                <w:rFonts w:cs="Calibri"/>
                <w:sz w:val="18"/>
                <w:szCs w:val="18"/>
              </w:rPr>
              <w:t xml:space="preserve">Details of the significant policies and methods adopted, including the criteria for recognition, the basis of measurement, and the basis on which income and expenses are recognised, with respect to each class of financial asset and financial liability are disclosed in </w:t>
            </w:r>
            <w:r w:rsidRPr="00D83521">
              <w:rPr>
                <w:rFonts w:cs="Calibri"/>
                <w:sz w:val="18"/>
                <w:szCs w:val="18"/>
              </w:rPr>
              <w:t>Note 2</w:t>
            </w:r>
            <w:r w:rsidR="00214B8A" w:rsidRPr="00CF7E1B">
              <w:rPr>
                <w:rFonts w:cs="Calibri"/>
                <w:sz w:val="18"/>
                <w:szCs w:val="18"/>
              </w:rPr>
              <w:t xml:space="preserve"> </w:t>
            </w:r>
            <w:r w:rsidR="009F0472" w:rsidRPr="00146151">
              <w:rPr>
                <w:rFonts w:cs="Calibri"/>
                <w:sz w:val="18"/>
                <w:szCs w:val="18"/>
              </w:rPr>
              <w:t xml:space="preserve">(see </w:t>
            </w:r>
            <w:r w:rsidR="00367F01" w:rsidRPr="00146151">
              <w:rPr>
                <w:rFonts w:cs="Calibri"/>
                <w:sz w:val="18"/>
                <w:szCs w:val="18"/>
              </w:rPr>
              <w:t>Appendix B</w:t>
            </w:r>
            <w:r w:rsidR="009F0472" w:rsidRPr="00146151">
              <w:rPr>
                <w:rFonts w:cs="Calibri"/>
                <w:sz w:val="18"/>
                <w:szCs w:val="18"/>
              </w:rPr>
              <w:t>)</w:t>
            </w:r>
            <w:r w:rsidR="00367F01">
              <w:rPr>
                <w:rFonts w:cs="Calibri"/>
                <w:sz w:val="18"/>
                <w:szCs w:val="18"/>
              </w:rPr>
              <w:t xml:space="preserve"> </w:t>
            </w:r>
            <w:r w:rsidR="00214B8A" w:rsidRPr="00CF7E1B">
              <w:rPr>
                <w:rFonts w:cs="Calibri"/>
                <w:i/>
                <w:sz w:val="18"/>
                <w:szCs w:val="18"/>
              </w:rPr>
              <w:t>Significant Accounting Policies</w:t>
            </w:r>
            <w:r w:rsidR="00367F01" w:rsidRPr="002C153F">
              <w:rPr>
                <w:rFonts w:cs="Calibri"/>
                <w:sz w:val="18"/>
                <w:szCs w:val="18"/>
              </w:rPr>
              <w:t>.</w:t>
            </w:r>
          </w:p>
        </w:tc>
      </w:tr>
      <w:tr w:rsidR="005A143A" w:rsidRPr="00CF7E1B" w:rsidTr="00DB5C0E">
        <w:trPr>
          <w:cantSplit/>
          <w:trHeight w:val="119"/>
          <w:tblHeader/>
        </w:trPr>
        <w:tc>
          <w:tcPr>
            <w:tcW w:w="1704" w:type="dxa"/>
            <w:tcBorders>
              <w:top w:val="nil"/>
              <w:left w:val="single" w:sz="2" w:space="0" w:color="003366"/>
              <w:bottom w:val="nil"/>
              <w:right w:val="single" w:sz="2" w:space="0" w:color="003366"/>
            </w:tcBorders>
            <w:vAlign w:val="bottom"/>
          </w:tcPr>
          <w:p w:rsidR="005A143A" w:rsidRPr="007E1584" w:rsidRDefault="005A143A" w:rsidP="00E75710">
            <w:pPr>
              <w:pStyle w:val="Reference"/>
              <w:rPr>
                <w:rFonts w:cs="Calibri"/>
                <w:sz w:val="16"/>
                <w:szCs w:val="16"/>
              </w:rPr>
            </w:pPr>
          </w:p>
        </w:tc>
        <w:tc>
          <w:tcPr>
            <w:tcW w:w="8745" w:type="dxa"/>
            <w:tcBorders>
              <w:top w:val="nil"/>
              <w:left w:val="single" w:sz="2" w:space="0" w:color="003366"/>
              <w:bottom w:val="nil"/>
              <w:right w:val="nil"/>
            </w:tcBorders>
            <w:vAlign w:val="bottom"/>
          </w:tcPr>
          <w:p w:rsidR="005A143A" w:rsidRPr="00CF7E1B" w:rsidRDefault="005A143A" w:rsidP="00E75710">
            <w:pPr>
              <w:rPr>
                <w:rFonts w:cs="Calibri"/>
                <w:b/>
                <w:sz w:val="18"/>
                <w:szCs w:val="18"/>
              </w:rPr>
            </w:pPr>
          </w:p>
        </w:tc>
      </w:tr>
      <w:tr w:rsidR="00E75710" w:rsidRPr="00CF7E1B" w:rsidTr="00DB5C0E">
        <w:trPr>
          <w:cantSplit/>
          <w:trHeight w:val="20"/>
          <w:tblHeader/>
        </w:trPr>
        <w:tc>
          <w:tcPr>
            <w:tcW w:w="1704" w:type="dxa"/>
            <w:tcBorders>
              <w:top w:val="nil"/>
              <w:left w:val="single" w:sz="2" w:space="0" w:color="003366"/>
              <w:bottom w:val="nil"/>
              <w:right w:val="single" w:sz="2" w:space="0" w:color="003366"/>
            </w:tcBorders>
            <w:vAlign w:val="center"/>
          </w:tcPr>
          <w:p w:rsidR="00E75710" w:rsidRPr="007E1584" w:rsidRDefault="00AA6CC1" w:rsidP="00AA6CC1">
            <w:pPr>
              <w:pStyle w:val="Reference"/>
              <w:rPr>
                <w:rFonts w:cs="Calibri"/>
                <w:sz w:val="16"/>
                <w:szCs w:val="16"/>
              </w:rPr>
            </w:pPr>
            <w:r w:rsidRPr="007E1584">
              <w:rPr>
                <w:rFonts w:cs="Calibri"/>
                <w:b w:val="0"/>
                <w:bCs w:val="0"/>
                <w:sz w:val="16"/>
                <w:szCs w:val="16"/>
              </w:rPr>
              <w:t>AASB 7 Appendix A</w:t>
            </w:r>
          </w:p>
        </w:tc>
        <w:tc>
          <w:tcPr>
            <w:tcW w:w="8745" w:type="dxa"/>
            <w:tcBorders>
              <w:top w:val="nil"/>
              <w:left w:val="single" w:sz="2" w:space="0" w:color="003366"/>
              <w:bottom w:val="nil"/>
              <w:right w:val="nil"/>
            </w:tcBorders>
            <w:vAlign w:val="center"/>
          </w:tcPr>
          <w:p w:rsidR="00E75710" w:rsidRPr="00CF7E1B" w:rsidRDefault="00E75710" w:rsidP="00AA6CC1">
            <w:pPr>
              <w:spacing w:after="120"/>
              <w:rPr>
                <w:rFonts w:cs="Calibri"/>
                <w:b/>
                <w:sz w:val="18"/>
                <w:szCs w:val="20"/>
              </w:rPr>
            </w:pPr>
            <w:bookmarkStart w:id="876" w:name="_Toc48468665"/>
            <w:bookmarkStart w:id="877" w:name="_Toc49155765"/>
            <w:bookmarkStart w:id="878" w:name="_Toc49224182"/>
            <w:r w:rsidRPr="00CF7E1B">
              <w:rPr>
                <w:rFonts w:cs="Calibri"/>
                <w:b/>
                <w:sz w:val="18"/>
                <w:szCs w:val="20"/>
              </w:rPr>
              <w:t>Interest Rate Risk</w:t>
            </w:r>
            <w:bookmarkEnd w:id="876"/>
            <w:bookmarkEnd w:id="877"/>
            <w:bookmarkEnd w:id="878"/>
          </w:p>
        </w:tc>
      </w:tr>
      <w:tr w:rsidR="00E75710" w:rsidRPr="00CF7E1B" w:rsidTr="00DB5C0E">
        <w:trPr>
          <w:cantSplit/>
          <w:trHeight w:val="23"/>
          <w:tblHeader/>
        </w:trPr>
        <w:tc>
          <w:tcPr>
            <w:tcW w:w="1704" w:type="dxa"/>
            <w:tcBorders>
              <w:top w:val="nil"/>
              <w:left w:val="single" w:sz="2" w:space="0" w:color="003366"/>
              <w:bottom w:val="nil"/>
              <w:right w:val="single" w:sz="2" w:space="0" w:color="003366"/>
            </w:tcBorders>
          </w:tcPr>
          <w:p w:rsidR="00E75710" w:rsidRPr="007E1584" w:rsidRDefault="00E75710" w:rsidP="00492EC2">
            <w:pPr>
              <w:pStyle w:val="Reference"/>
              <w:rPr>
                <w:rFonts w:cs="Calibri"/>
                <w:b w:val="0"/>
                <w:bCs w:val="0"/>
                <w:sz w:val="16"/>
                <w:szCs w:val="16"/>
              </w:rPr>
            </w:pPr>
          </w:p>
          <w:p w:rsidR="00E75710" w:rsidRPr="007E1584" w:rsidRDefault="00E75710" w:rsidP="00492EC2">
            <w:pPr>
              <w:pStyle w:val="Reference"/>
              <w:rPr>
                <w:rFonts w:cs="Calibri"/>
                <w:b w:val="0"/>
                <w:bCs w:val="0"/>
                <w:sz w:val="16"/>
                <w:szCs w:val="16"/>
              </w:rPr>
            </w:pPr>
          </w:p>
          <w:p w:rsidR="00E75710" w:rsidRPr="007E1584" w:rsidRDefault="00E75710" w:rsidP="00492EC2">
            <w:pPr>
              <w:pStyle w:val="Reference"/>
              <w:rPr>
                <w:rFonts w:cs="Calibri"/>
                <w:b w:val="0"/>
                <w:bCs w:val="0"/>
                <w:sz w:val="16"/>
                <w:szCs w:val="16"/>
              </w:rPr>
            </w:pPr>
          </w:p>
          <w:p w:rsidR="00492EC2" w:rsidRPr="007E1584" w:rsidRDefault="00492EC2" w:rsidP="00492EC2">
            <w:pPr>
              <w:pStyle w:val="Reference"/>
              <w:rPr>
                <w:rFonts w:cs="Calibri"/>
                <w:b w:val="0"/>
                <w:bCs w:val="0"/>
                <w:sz w:val="16"/>
                <w:szCs w:val="16"/>
              </w:rPr>
            </w:pPr>
          </w:p>
          <w:p w:rsidR="00492EC2" w:rsidRPr="007E1584" w:rsidRDefault="00492EC2" w:rsidP="00492EC2">
            <w:pPr>
              <w:pStyle w:val="Reference"/>
              <w:rPr>
                <w:rFonts w:cs="Calibri"/>
                <w:b w:val="0"/>
                <w:bCs w:val="0"/>
                <w:sz w:val="16"/>
                <w:szCs w:val="16"/>
              </w:rPr>
            </w:pPr>
          </w:p>
          <w:p w:rsidR="00E75710" w:rsidRPr="007E1584" w:rsidRDefault="00E75710" w:rsidP="00492EC2">
            <w:pPr>
              <w:pStyle w:val="Reference"/>
              <w:rPr>
                <w:rFonts w:cs="Calibri"/>
                <w:b w:val="0"/>
                <w:bCs w:val="0"/>
                <w:sz w:val="16"/>
                <w:szCs w:val="16"/>
              </w:rPr>
            </w:pPr>
            <w:r w:rsidRPr="007E1584">
              <w:rPr>
                <w:rFonts w:cs="Calibri"/>
                <w:b w:val="0"/>
                <w:bCs w:val="0"/>
                <w:sz w:val="16"/>
                <w:szCs w:val="16"/>
              </w:rPr>
              <w:t>AASB 7</w:t>
            </w:r>
            <w:r w:rsidR="00D65811" w:rsidRPr="007E1584">
              <w:rPr>
                <w:rFonts w:cs="Calibri"/>
                <w:b w:val="0"/>
                <w:bCs w:val="0"/>
                <w:sz w:val="16"/>
                <w:szCs w:val="16"/>
              </w:rPr>
              <w:t>.</w:t>
            </w:r>
            <w:r w:rsidRPr="007E1584">
              <w:rPr>
                <w:rFonts w:cs="Calibri"/>
                <w:b w:val="0"/>
                <w:bCs w:val="0"/>
                <w:sz w:val="16"/>
                <w:szCs w:val="16"/>
              </w:rPr>
              <w:t>33(a)</w:t>
            </w:r>
          </w:p>
          <w:p w:rsidR="00E75710" w:rsidRPr="007E1584" w:rsidRDefault="00E75710" w:rsidP="00492EC2">
            <w:pPr>
              <w:pStyle w:val="Reference"/>
              <w:rPr>
                <w:rFonts w:cs="Calibri"/>
                <w:b w:val="0"/>
                <w:bCs w:val="0"/>
                <w:sz w:val="16"/>
                <w:szCs w:val="16"/>
              </w:rPr>
            </w:pPr>
          </w:p>
          <w:p w:rsidR="00492EC2" w:rsidRPr="007E1584" w:rsidRDefault="00492EC2" w:rsidP="00492EC2">
            <w:pPr>
              <w:pStyle w:val="Reference"/>
              <w:rPr>
                <w:rFonts w:cs="Calibri"/>
                <w:b w:val="0"/>
                <w:bCs w:val="0"/>
                <w:sz w:val="16"/>
                <w:szCs w:val="16"/>
              </w:rPr>
            </w:pPr>
          </w:p>
          <w:p w:rsidR="00492EC2" w:rsidRPr="007E1584" w:rsidRDefault="00492EC2" w:rsidP="00492EC2">
            <w:pPr>
              <w:pStyle w:val="Reference"/>
              <w:rPr>
                <w:rFonts w:cs="Calibri"/>
                <w:b w:val="0"/>
                <w:bCs w:val="0"/>
                <w:sz w:val="16"/>
                <w:szCs w:val="16"/>
              </w:rPr>
            </w:pPr>
          </w:p>
          <w:p w:rsidR="00492EC2" w:rsidRPr="007E1584" w:rsidRDefault="00492EC2" w:rsidP="00492EC2">
            <w:pPr>
              <w:pStyle w:val="Reference"/>
              <w:rPr>
                <w:rFonts w:cs="Calibri"/>
                <w:b w:val="0"/>
                <w:bCs w:val="0"/>
                <w:sz w:val="16"/>
                <w:szCs w:val="16"/>
              </w:rPr>
            </w:pPr>
          </w:p>
          <w:p w:rsidR="00E75710" w:rsidRPr="007E1584" w:rsidRDefault="00E75710" w:rsidP="00492EC2">
            <w:pPr>
              <w:pStyle w:val="Reference"/>
              <w:rPr>
                <w:rFonts w:cs="Calibri"/>
                <w:b w:val="0"/>
                <w:bCs w:val="0"/>
                <w:sz w:val="16"/>
                <w:szCs w:val="16"/>
              </w:rPr>
            </w:pPr>
            <w:r w:rsidRPr="007E1584">
              <w:rPr>
                <w:rFonts w:cs="Calibri"/>
                <w:b w:val="0"/>
                <w:bCs w:val="0"/>
                <w:sz w:val="16"/>
                <w:szCs w:val="16"/>
              </w:rPr>
              <w:t>AASB 7</w:t>
            </w:r>
            <w:r w:rsidR="00D65811" w:rsidRPr="007E1584">
              <w:rPr>
                <w:rFonts w:cs="Calibri"/>
                <w:b w:val="0"/>
                <w:bCs w:val="0"/>
                <w:sz w:val="16"/>
                <w:szCs w:val="16"/>
              </w:rPr>
              <w:t>.</w:t>
            </w:r>
            <w:r w:rsidRPr="007E1584">
              <w:rPr>
                <w:rFonts w:cs="Calibri"/>
                <w:b w:val="0"/>
                <w:bCs w:val="0"/>
                <w:sz w:val="16"/>
                <w:szCs w:val="16"/>
              </w:rPr>
              <w:t>33(b) &amp;</w:t>
            </w:r>
            <w:r w:rsidR="00D001B7" w:rsidRPr="007E1584">
              <w:rPr>
                <w:rFonts w:cs="Calibri"/>
                <w:b w:val="0"/>
                <w:bCs w:val="0"/>
                <w:sz w:val="16"/>
                <w:szCs w:val="16"/>
              </w:rPr>
              <w:t>(</w:t>
            </w:r>
            <w:r w:rsidRPr="007E1584">
              <w:rPr>
                <w:rFonts w:cs="Calibri"/>
                <w:b w:val="0"/>
                <w:bCs w:val="0"/>
                <w:sz w:val="16"/>
                <w:szCs w:val="16"/>
              </w:rPr>
              <w:t>c)</w:t>
            </w:r>
          </w:p>
        </w:tc>
        <w:tc>
          <w:tcPr>
            <w:tcW w:w="8745" w:type="dxa"/>
            <w:tcBorders>
              <w:top w:val="nil"/>
              <w:left w:val="single" w:sz="2" w:space="0" w:color="003366"/>
              <w:bottom w:val="nil"/>
              <w:right w:val="nil"/>
            </w:tcBorders>
          </w:tcPr>
          <w:p w:rsidR="00E75710" w:rsidRPr="00CF7E1B" w:rsidRDefault="00E75710" w:rsidP="00A2563F">
            <w:pPr>
              <w:pStyle w:val="TableText"/>
              <w:spacing w:before="0" w:after="120"/>
              <w:jc w:val="both"/>
              <w:rPr>
                <w:rFonts w:cs="Calibri"/>
              </w:rPr>
            </w:pPr>
            <w:r w:rsidRPr="00CF7E1B">
              <w:rPr>
                <w:rFonts w:cs="Calibri"/>
              </w:rPr>
              <w:t>Interest rate risk is the risk that the fair value or future cash flows of a financial instrument will fluctuate because of changes in market interest rates.</w:t>
            </w:r>
          </w:p>
          <w:p w:rsidR="002535E1" w:rsidRPr="00CF7E1B" w:rsidRDefault="002535E1" w:rsidP="00A2563F">
            <w:pPr>
              <w:pStyle w:val="TableText"/>
              <w:spacing w:before="0" w:after="120"/>
              <w:jc w:val="both"/>
              <w:rPr>
                <w:rFonts w:cs="Calibri"/>
              </w:rPr>
            </w:pPr>
            <w:r w:rsidRPr="00CF7E1B">
              <w:rPr>
                <w:rFonts w:cs="Calibri"/>
              </w:rPr>
              <w:t xml:space="preserve">A significantly greater </w:t>
            </w:r>
            <w:r w:rsidR="000E7F56" w:rsidRPr="00844903">
              <w:rPr>
                <w:rFonts w:cs="Calibri"/>
              </w:rPr>
              <w:t>pro</w:t>
            </w:r>
            <w:r w:rsidRPr="00CF7E1B">
              <w:rPr>
                <w:rFonts w:cs="Calibri"/>
              </w:rPr>
              <w:t xml:space="preserve">portion of financial assets are held in floating interest rate arrangements, </w:t>
            </w:r>
            <w:r w:rsidR="00250FCA" w:rsidRPr="00CF7E1B">
              <w:rPr>
                <w:rFonts w:cs="Calibri"/>
              </w:rPr>
              <w:t xml:space="preserve">compared to </w:t>
            </w:r>
            <w:r w:rsidRPr="00CF7E1B">
              <w:rPr>
                <w:rFonts w:cs="Calibri"/>
              </w:rPr>
              <w:t xml:space="preserve">financial liabilities </w:t>
            </w:r>
            <w:r w:rsidR="00250FCA" w:rsidRPr="00CF7E1B">
              <w:rPr>
                <w:rFonts w:cs="Calibri"/>
              </w:rPr>
              <w:t xml:space="preserve">that </w:t>
            </w:r>
            <w:r w:rsidRPr="00CF7E1B">
              <w:rPr>
                <w:rFonts w:cs="Calibri"/>
              </w:rPr>
              <w:t xml:space="preserve">are subject to floating interest rates.  This means that the </w:t>
            </w:r>
            <w:r w:rsidR="00B96D8D" w:rsidRPr="00CF7E1B">
              <w:rPr>
                <w:rFonts w:cs="Calibri"/>
              </w:rPr>
              <w:t>Agency</w:t>
            </w:r>
            <w:r w:rsidRPr="00CF7E1B">
              <w:rPr>
                <w:rFonts w:cs="Calibri"/>
              </w:rPr>
              <w:t xml:space="preserve"> is not significantly exposed to movements in interest </w:t>
            </w:r>
            <w:r w:rsidR="0030294D" w:rsidRPr="00CF7E1B">
              <w:rPr>
                <w:rFonts w:cs="Calibri"/>
              </w:rPr>
              <w:t>payable;</w:t>
            </w:r>
            <w:r w:rsidRPr="00CF7E1B">
              <w:rPr>
                <w:rFonts w:cs="Calibri"/>
              </w:rPr>
              <w:t xml:space="preserve"> however, it is exposed to movements in interest receivable.  Interest rates </w:t>
            </w:r>
            <w:r w:rsidR="007E5A34" w:rsidRPr="00CF7E1B">
              <w:rPr>
                <w:rFonts w:cs="Calibri"/>
              </w:rPr>
              <w:t>in</w:t>
            </w:r>
            <w:r w:rsidRPr="00CF7E1B">
              <w:rPr>
                <w:rFonts w:cs="Calibri"/>
              </w:rPr>
              <w:t xml:space="preserve">creased </w:t>
            </w:r>
            <w:r w:rsidR="00B1291C" w:rsidRPr="00CF7E1B">
              <w:rPr>
                <w:rFonts w:cs="Calibri"/>
              </w:rPr>
              <w:t xml:space="preserve">during </w:t>
            </w:r>
            <w:r w:rsidR="00043143">
              <w:rPr>
                <w:rFonts w:cs="Calibri"/>
              </w:rPr>
              <w:t xml:space="preserve">the </w:t>
            </w:r>
            <w:r w:rsidR="00B1291C" w:rsidRPr="00CF7E1B">
              <w:rPr>
                <w:rFonts w:cs="Calibri"/>
              </w:rPr>
              <w:t>year end</w:t>
            </w:r>
            <w:r w:rsidR="00043143">
              <w:rPr>
                <w:rFonts w:cs="Calibri"/>
              </w:rPr>
              <w:t xml:space="preserve">ed </w:t>
            </w:r>
            <w:r w:rsidR="00B1291C" w:rsidRPr="00CF7E1B">
              <w:rPr>
                <w:rFonts w:cs="Calibri"/>
              </w:rPr>
              <w:t>30 June</w:t>
            </w:r>
            <w:r w:rsidRPr="00CF7E1B">
              <w:rPr>
                <w:rFonts w:cs="Calibri"/>
              </w:rPr>
              <w:t xml:space="preserve"> </w:t>
            </w:r>
            <w:r w:rsidR="00043143">
              <w:rPr>
                <w:rFonts w:cs="Calibri"/>
              </w:rPr>
              <w:t xml:space="preserve">2019 </w:t>
            </w:r>
            <w:r w:rsidRPr="00CF7E1B">
              <w:rPr>
                <w:rFonts w:cs="Calibri"/>
              </w:rPr>
              <w:t>and</w:t>
            </w:r>
            <w:r w:rsidR="00B1291C" w:rsidRPr="00CF7E1B">
              <w:rPr>
                <w:rFonts w:cs="Calibri"/>
              </w:rPr>
              <w:t>,</w:t>
            </w:r>
            <w:r w:rsidRPr="00CF7E1B">
              <w:rPr>
                <w:rFonts w:cs="Calibri"/>
              </w:rPr>
              <w:t xml:space="preserve"> as such</w:t>
            </w:r>
            <w:r w:rsidR="00B1291C" w:rsidRPr="00CF7E1B">
              <w:rPr>
                <w:rFonts w:cs="Calibri"/>
              </w:rPr>
              <w:t>,</w:t>
            </w:r>
            <w:r w:rsidRPr="00CF7E1B">
              <w:rPr>
                <w:rFonts w:cs="Calibri"/>
              </w:rPr>
              <w:t xml:space="preserve"> have resulted in </w:t>
            </w:r>
            <w:r w:rsidR="00B1291C" w:rsidRPr="00CF7E1B">
              <w:rPr>
                <w:rFonts w:cs="Calibri"/>
              </w:rPr>
              <w:t>a</w:t>
            </w:r>
            <w:r w:rsidR="007E5A34" w:rsidRPr="00CF7E1B">
              <w:rPr>
                <w:rFonts w:cs="Calibri"/>
              </w:rPr>
              <w:t>n</w:t>
            </w:r>
            <w:r w:rsidR="00B1291C" w:rsidRPr="00CF7E1B">
              <w:rPr>
                <w:rFonts w:cs="Calibri"/>
              </w:rPr>
              <w:t xml:space="preserve"> </w:t>
            </w:r>
            <w:r w:rsidR="007E5A34" w:rsidRPr="00CF7E1B">
              <w:rPr>
                <w:rFonts w:cs="Calibri"/>
              </w:rPr>
              <w:t>increase</w:t>
            </w:r>
            <w:r w:rsidR="00B1291C" w:rsidRPr="00CF7E1B">
              <w:rPr>
                <w:rFonts w:cs="Calibri"/>
              </w:rPr>
              <w:t xml:space="preserve"> in </w:t>
            </w:r>
            <w:r w:rsidR="000916B2" w:rsidRPr="00CF7E1B">
              <w:rPr>
                <w:rFonts w:cs="Calibri"/>
              </w:rPr>
              <w:t>the</w:t>
            </w:r>
            <w:r w:rsidRPr="00CF7E1B">
              <w:rPr>
                <w:rFonts w:cs="Calibri"/>
              </w:rPr>
              <w:t xml:space="preserve"> amount of interest received.  </w:t>
            </w:r>
          </w:p>
          <w:p w:rsidR="00E75710" w:rsidRPr="005362EA" w:rsidRDefault="00E75710" w:rsidP="00A2563F">
            <w:pPr>
              <w:pStyle w:val="TableText"/>
              <w:spacing w:before="0" w:after="120"/>
              <w:jc w:val="both"/>
              <w:rPr>
                <w:rFonts w:cs="Calibri"/>
                <w:szCs w:val="16"/>
              </w:rPr>
            </w:pPr>
            <w:r w:rsidRPr="00CF7E1B">
              <w:rPr>
                <w:rFonts w:cs="Calibri"/>
                <w:szCs w:val="16"/>
              </w:rPr>
              <w:t xml:space="preserve">Interest rate risk for </w:t>
            </w:r>
            <w:r w:rsidR="00581FE5" w:rsidRPr="00CF7E1B">
              <w:rPr>
                <w:rFonts w:cs="Calibri"/>
                <w:szCs w:val="16"/>
              </w:rPr>
              <w:t xml:space="preserve">financial assets is managed by </w:t>
            </w:r>
            <w:r w:rsidR="002535E1" w:rsidRPr="00CF7E1B">
              <w:rPr>
                <w:rFonts w:cs="Calibri"/>
                <w:szCs w:val="16"/>
              </w:rPr>
              <w:t xml:space="preserve">‘Example </w:t>
            </w:r>
            <w:r w:rsidR="00B96D8D" w:rsidRPr="00CF7E1B">
              <w:rPr>
                <w:rFonts w:cs="Calibri"/>
                <w:szCs w:val="16"/>
              </w:rPr>
              <w:t>Agency</w:t>
            </w:r>
            <w:r w:rsidR="002535E1" w:rsidRPr="00CF7E1B">
              <w:rPr>
                <w:rFonts w:cs="Calibri"/>
                <w:szCs w:val="16"/>
              </w:rPr>
              <w:t>’</w:t>
            </w:r>
            <w:r w:rsidRPr="00CF7E1B">
              <w:rPr>
                <w:rFonts w:cs="Calibri"/>
                <w:szCs w:val="16"/>
              </w:rPr>
              <w:t xml:space="preserve"> by only investing in floating interest rate investments that are low risk.  Interest rate risk for financial liabilities is not actively managed by </w:t>
            </w:r>
            <w:r w:rsidR="00581FE5" w:rsidRPr="00CF7E1B">
              <w:rPr>
                <w:rFonts w:cs="Calibri"/>
                <w:szCs w:val="16"/>
              </w:rPr>
              <w:t xml:space="preserve">the </w:t>
            </w:r>
            <w:r w:rsidR="00B96D8D" w:rsidRPr="00CF7E1B">
              <w:rPr>
                <w:rFonts w:cs="Calibri"/>
                <w:szCs w:val="16"/>
              </w:rPr>
              <w:t>Agency</w:t>
            </w:r>
            <w:r w:rsidRPr="00CF7E1B">
              <w:rPr>
                <w:rFonts w:cs="Calibri"/>
                <w:szCs w:val="16"/>
              </w:rPr>
              <w:t xml:space="preserve"> as there is an immaterial amount of financial liabilities which are exposed to a floating interest rate.  </w:t>
            </w:r>
            <w:r w:rsidR="00730A38" w:rsidRPr="00CF7E1B">
              <w:rPr>
                <w:rFonts w:cs="Calibri"/>
                <w:lang w:eastAsia="en-AU"/>
              </w:rPr>
              <w:t>There have been no changes in risk exposure or processes for managing risk since last financial reporting period.</w:t>
            </w:r>
          </w:p>
        </w:tc>
      </w:tr>
      <w:tr w:rsidR="00E75710" w:rsidRPr="00CF7E1B" w:rsidTr="00DB5C0E">
        <w:trPr>
          <w:cantSplit/>
          <w:trHeight w:val="20"/>
          <w:tblHeader/>
        </w:trPr>
        <w:tc>
          <w:tcPr>
            <w:tcW w:w="1704" w:type="dxa"/>
            <w:tcBorders>
              <w:top w:val="nil"/>
              <w:left w:val="single" w:sz="2" w:space="0" w:color="003366"/>
              <w:bottom w:val="nil"/>
              <w:right w:val="single" w:sz="2" w:space="0" w:color="003366"/>
            </w:tcBorders>
            <w:vAlign w:val="bottom"/>
          </w:tcPr>
          <w:p w:rsidR="00E75710" w:rsidRPr="007E1584" w:rsidRDefault="00E75710" w:rsidP="00E75710">
            <w:pPr>
              <w:pStyle w:val="Reference"/>
              <w:rPr>
                <w:rFonts w:cs="Calibri"/>
                <w:sz w:val="16"/>
                <w:szCs w:val="16"/>
              </w:rPr>
            </w:pPr>
          </w:p>
        </w:tc>
        <w:tc>
          <w:tcPr>
            <w:tcW w:w="8745" w:type="dxa"/>
            <w:tcBorders>
              <w:top w:val="nil"/>
              <w:left w:val="single" w:sz="2" w:space="0" w:color="003366"/>
              <w:bottom w:val="nil"/>
              <w:right w:val="nil"/>
            </w:tcBorders>
            <w:vAlign w:val="bottom"/>
          </w:tcPr>
          <w:p w:rsidR="00E75710" w:rsidRPr="00CF7E1B" w:rsidRDefault="00E75710" w:rsidP="00392A2E">
            <w:pPr>
              <w:tabs>
                <w:tab w:val="left" w:pos="3306"/>
              </w:tabs>
              <w:spacing w:after="120"/>
              <w:rPr>
                <w:rFonts w:cs="Calibri"/>
                <w:i/>
                <w:sz w:val="18"/>
                <w:szCs w:val="18"/>
              </w:rPr>
            </w:pPr>
            <w:r w:rsidRPr="00CF7E1B">
              <w:rPr>
                <w:rFonts w:cs="Calibri"/>
                <w:i/>
                <w:sz w:val="18"/>
                <w:szCs w:val="18"/>
              </w:rPr>
              <w:t>Sensitivity Analysis</w:t>
            </w:r>
          </w:p>
        </w:tc>
      </w:tr>
      <w:tr w:rsidR="00E75710" w:rsidRPr="00CF7E1B" w:rsidTr="00DB5C0E">
        <w:trPr>
          <w:cantSplit/>
          <w:trHeight w:val="20"/>
          <w:tblHeader/>
        </w:trPr>
        <w:tc>
          <w:tcPr>
            <w:tcW w:w="1704" w:type="dxa"/>
            <w:tcBorders>
              <w:top w:val="nil"/>
              <w:left w:val="single" w:sz="2" w:space="0" w:color="003366"/>
              <w:bottom w:val="nil"/>
              <w:right w:val="single" w:sz="2" w:space="0" w:color="003366"/>
            </w:tcBorders>
            <w:vAlign w:val="bottom"/>
          </w:tcPr>
          <w:p w:rsidR="00E75710" w:rsidRPr="007E1584" w:rsidRDefault="00E75710" w:rsidP="00E75710">
            <w:pPr>
              <w:pStyle w:val="Reference"/>
              <w:rPr>
                <w:rFonts w:cs="Calibri"/>
                <w:sz w:val="16"/>
                <w:szCs w:val="16"/>
              </w:rPr>
            </w:pPr>
          </w:p>
        </w:tc>
        <w:tc>
          <w:tcPr>
            <w:tcW w:w="8745" w:type="dxa"/>
            <w:tcBorders>
              <w:top w:val="nil"/>
              <w:left w:val="single" w:sz="2" w:space="0" w:color="003366"/>
              <w:bottom w:val="nil"/>
              <w:right w:val="nil"/>
            </w:tcBorders>
            <w:vAlign w:val="bottom"/>
          </w:tcPr>
          <w:p w:rsidR="00E75710" w:rsidRPr="00CF7E1B" w:rsidRDefault="00E75710" w:rsidP="00392A2E">
            <w:pPr>
              <w:pStyle w:val="TableText"/>
              <w:spacing w:before="0" w:after="120"/>
              <w:jc w:val="both"/>
              <w:rPr>
                <w:rFonts w:cs="Calibri"/>
              </w:rPr>
            </w:pPr>
            <w:r w:rsidRPr="00CF7E1B">
              <w:rPr>
                <w:rFonts w:cs="Calibri"/>
              </w:rPr>
              <w:t xml:space="preserve">A sensitivity analysis has not been undertaken for the interest rate risk of the </w:t>
            </w:r>
            <w:r w:rsidR="00B96D8D" w:rsidRPr="00CF7E1B">
              <w:rPr>
                <w:rFonts w:cs="Calibri"/>
              </w:rPr>
              <w:t>Agency</w:t>
            </w:r>
            <w:r w:rsidRPr="00CF7E1B">
              <w:rPr>
                <w:rFonts w:cs="Calibri"/>
              </w:rPr>
              <w:t xml:space="preserve"> as it has been determined that the possible impact on </w:t>
            </w:r>
            <w:r w:rsidR="007D3C96" w:rsidRPr="00CF7E1B">
              <w:rPr>
                <w:rFonts w:cs="Calibri"/>
              </w:rPr>
              <w:t>income and expense</w:t>
            </w:r>
            <w:r w:rsidR="000916B2" w:rsidRPr="00CF7E1B">
              <w:rPr>
                <w:rFonts w:cs="Calibri"/>
              </w:rPr>
              <w:t>s</w:t>
            </w:r>
            <w:r w:rsidRPr="00CF7E1B">
              <w:rPr>
                <w:rFonts w:cs="Calibri"/>
              </w:rPr>
              <w:t xml:space="preserve"> or total equity from fluctuations in interest rates is immaterial.  </w:t>
            </w:r>
          </w:p>
        </w:tc>
      </w:tr>
      <w:tr w:rsidR="00392A2E" w:rsidRPr="00CF7E1B" w:rsidTr="00DB5C0E">
        <w:trPr>
          <w:cantSplit/>
          <w:trHeight w:val="119"/>
          <w:tblHeader/>
        </w:trPr>
        <w:tc>
          <w:tcPr>
            <w:tcW w:w="1704" w:type="dxa"/>
            <w:tcBorders>
              <w:top w:val="nil"/>
              <w:left w:val="single" w:sz="2" w:space="0" w:color="003366"/>
              <w:bottom w:val="nil"/>
              <w:right w:val="single" w:sz="2" w:space="0" w:color="003366"/>
            </w:tcBorders>
            <w:vAlign w:val="bottom"/>
          </w:tcPr>
          <w:p w:rsidR="00392A2E" w:rsidRPr="007E1584" w:rsidRDefault="00392A2E" w:rsidP="00070A73">
            <w:pPr>
              <w:pStyle w:val="Reference"/>
              <w:rPr>
                <w:rFonts w:cs="Calibri"/>
                <w:sz w:val="16"/>
                <w:szCs w:val="16"/>
              </w:rPr>
            </w:pPr>
          </w:p>
        </w:tc>
        <w:tc>
          <w:tcPr>
            <w:tcW w:w="8745" w:type="dxa"/>
            <w:tcBorders>
              <w:top w:val="nil"/>
              <w:left w:val="single" w:sz="2" w:space="0" w:color="003366"/>
              <w:bottom w:val="nil"/>
              <w:right w:val="nil"/>
            </w:tcBorders>
            <w:vAlign w:val="bottom"/>
          </w:tcPr>
          <w:p w:rsidR="00392A2E" w:rsidRPr="00CF7E1B" w:rsidRDefault="00392A2E" w:rsidP="00070A73">
            <w:pPr>
              <w:rPr>
                <w:rFonts w:cs="Calibri"/>
                <w:b/>
                <w:sz w:val="18"/>
                <w:szCs w:val="18"/>
              </w:rPr>
            </w:pPr>
          </w:p>
        </w:tc>
      </w:tr>
      <w:tr w:rsidR="00AA6CC1" w:rsidRPr="00CF7E1B" w:rsidTr="00DB5C0E">
        <w:trPr>
          <w:cantSplit/>
          <w:trHeight w:val="20"/>
          <w:tblHeader/>
        </w:trPr>
        <w:tc>
          <w:tcPr>
            <w:tcW w:w="1704" w:type="dxa"/>
            <w:tcBorders>
              <w:top w:val="nil"/>
              <w:left w:val="single" w:sz="2" w:space="0" w:color="003366"/>
              <w:bottom w:val="nil"/>
              <w:right w:val="single" w:sz="2" w:space="0" w:color="003366"/>
            </w:tcBorders>
            <w:vAlign w:val="center"/>
          </w:tcPr>
          <w:p w:rsidR="00AA6CC1" w:rsidRPr="007E1584" w:rsidRDefault="00AA6CC1" w:rsidP="00851F94">
            <w:pPr>
              <w:pStyle w:val="Reference"/>
              <w:rPr>
                <w:rFonts w:cs="Calibri"/>
                <w:sz w:val="16"/>
                <w:szCs w:val="16"/>
              </w:rPr>
            </w:pPr>
            <w:r w:rsidRPr="007E1584">
              <w:rPr>
                <w:rFonts w:cs="Calibri"/>
                <w:b w:val="0"/>
                <w:bCs w:val="0"/>
                <w:sz w:val="16"/>
                <w:szCs w:val="16"/>
              </w:rPr>
              <w:t>AASB 7 Appendix A</w:t>
            </w:r>
          </w:p>
        </w:tc>
        <w:tc>
          <w:tcPr>
            <w:tcW w:w="8745" w:type="dxa"/>
            <w:tcBorders>
              <w:top w:val="nil"/>
              <w:left w:val="single" w:sz="2" w:space="0" w:color="003366"/>
              <w:bottom w:val="nil"/>
              <w:right w:val="nil"/>
            </w:tcBorders>
            <w:vAlign w:val="bottom"/>
          </w:tcPr>
          <w:p w:rsidR="00AA6CC1" w:rsidRPr="00CF7E1B" w:rsidRDefault="00AA6CC1" w:rsidP="00392A2E">
            <w:pPr>
              <w:tabs>
                <w:tab w:val="left" w:pos="3306"/>
              </w:tabs>
              <w:spacing w:after="120"/>
              <w:rPr>
                <w:rFonts w:cs="Calibri"/>
                <w:b/>
                <w:sz w:val="18"/>
                <w:szCs w:val="20"/>
              </w:rPr>
            </w:pPr>
            <w:bookmarkStart w:id="879" w:name="_Toc48468686"/>
            <w:bookmarkStart w:id="880" w:name="_Toc49155785"/>
            <w:bookmarkStart w:id="881" w:name="_Toc49224202"/>
            <w:r w:rsidRPr="00CF7E1B">
              <w:rPr>
                <w:rFonts w:cs="Calibri"/>
                <w:b/>
                <w:sz w:val="18"/>
                <w:szCs w:val="20"/>
              </w:rPr>
              <w:t>Credit Risk</w:t>
            </w:r>
            <w:bookmarkEnd w:id="879"/>
            <w:bookmarkEnd w:id="880"/>
            <w:bookmarkEnd w:id="881"/>
          </w:p>
        </w:tc>
      </w:tr>
      <w:tr w:rsidR="00E75710" w:rsidRPr="00CF7E1B" w:rsidTr="00DB5C0E">
        <w:trPr>
          <w:cantSplit/>
          <w:trHeight w:val="23"/>
          <w:tblHeader/>
        </w:trPr>
        <w:tc>
          <w:tcPr>
            <w:tcW w:w="1704" w:type="dxa"/>
            <w:tcBorders>
              <w:top w:val="nil"/>
              <w:left w:val="single" w:sz="2" w:space="0" w:color="003366"/>
              <w:bottom w:val="nil"/>
              <w:right w:val="single" w:sz="2" w:space="0" w:color="003366"/>
            </w:tcBorders>
          </w:tcPr>
          <w:p w:rsidR="00E75710" w:rsidRPr="007E1584" w:rsidRDefault="00E75710" w:rsidP="003973ED">
            <w:pPr>
              <w:pStyle w:val="Reference"/>
              <w:rPr>
                <w:rFonts w:cs="Calibri"/>
                <w:b w:val="0"/>
                <w:bCs w:val="0"/>
                <w:sz w:val="16"/>
                <w:szCs w:val="16"/>
              </w:rPr>
            </w:pPr>
            <w:r w:rsidRPr="007E1584">
              <w:rPr>
                <w:rFonts w:cs="Calibri"/>
                <w:b w:val="0"/>
                <w:bCs w:val="0"/>
                <w:sz w:val="16"/>
                <w:szCs w:val="16"/>
              </w:rPr>
              <w:t>AASB 7</w:t>
            </w:r>
            <w:r w:rsidR="00D65811" w:rsidRPr="007E1584">
              <w:rPr>
                <w:rFonts w:cs="Calibri"/>
                <w:b w:val="0"/>
                <w:bCs w:val="0"/>
                <w:sz w:val="16"/>
                <w:szCs w:val="16"/>
              </w:rPr>
              <w:t>.</w:t>
            </w:r>
            <w:r w:rsidRPr="007E1584">
              <w:rPr>
                <w:rFonts w:cs="Calibri"/>
                <w:b w:val="0"/>
                <w:bCs w:val="0"/>
                <w:sz w:val="16"/>
                <w:szCs w:val="16"/>
              </w:rPr>
              <w:t>33(a)&amp;34(c)</w:t>
            </w:r>
          </w:p>
          <w:p w:rsidR="00E75710" w:rsidRPr="005D1C5F" w:rsidRDefault="00E75710" w:rsidP="00492EC2">
            <w:pPr>
              <w:pStyle w:val="Reference"/>
              <w:rPr>
                <w:rFonts w:cs="Calibri"/>
                <w:b w:val="0"/>
                <w:bCs w:val="0"/>
                <w:strike/>
                <w:sz w:val="16"/>
                <w:szCs w:val="16"/>
              </w:rPr>
            </w:pPr>
            <w:r w:rsidRPr="007E1584">
              <w:rPr>
                <w:rFonts w:cs="Calibri"/>
                <w:b w:val="0"/>
                <w:bCs w:val="0"/>
                <w:sz w:val="16"/>
                <w:szCs w:val="16"/>
              </w:rPr>
              <w:t>AASB 7</w:t>
            </w:r>
            <w:r w:rsidR="00D65811" w:rsidRPr="007E1584">
              <w:rPr>
                <w:rFonts w:cs="Calibri"/>
                <w:b w:val="0"/>
                <w:bCs w:val="0"/>
                <w:sz w:val="16"/>
                <w:szCs w:val="16"/>
              </w:rPr>
              <w:t>.</w:t>
            </w:r>
            <w:r w:rsidRPr="007E1584">
              <w:rPr>
                <w:rFonts w:cs="Calibri"/>
                <w:b w:val="0"/>
                <w:bCs w:val="0"/>
                <w:sz w:val="16"/>
                <w:szCs w:val="16"/>
              </w:rPr>
              <w:t>36(a)</w:t>
            </w:r>
            <w:r w:rsidR="005A20DE" w:rsidRPr="007E1584">
              <w:rPr>
                <w:rFonts w:cs="Calibri"/>
                <w:b w:val="0"/>
                <w:bCs w:val="0"/>
                <w:sz w:val="16"/>
                <w:szCs w:val="16"/>
              </w:rPr>
              <w:t xml:space="preserve"> </w:t>
            </w:r>
            <w:r w:rsidR="005A20DE" w:rsidRPr="005D1C5F">
              <w:rPr>
                <w:rFonts w:cs="Calibri"/>
                <w:b w:val="0"/>
                <w:bCs w:val="0"/>
                <w:strike/>
                <w:sz w:val="16"/>
                <w:szCs w:val="16"/>
              </w:rPr>
              <w:t>&amp;</w:t>
            </w:r>
            <w:r w:rsidR="005D1C5F" w:rsidRPr="005D1C5F">
              <w:rPr>
                <w:rFonts w:cs="Calibri"/>
                <w:b w:val="0"/>
                <w:bCs w:val="0"/>
                <w:strike/>
                <w:sz w:val="16"/>
                <w:szCs w:val="16"/>
              </w:rPr>
              <w:t xml:space="preserve"> </w:t>
            </w:r>
            <w:r w:rsidR="00C7084E" w:rsidRPr="005D1C5F">
              <w:rPr>
                <w:rFonts w:cs="Calibri"/>
                <w:b w:val="0"/>
                <w:bCs w:val="0"/>
                <w:strike/>
                <w:sz w:val="16"/>
                <w:szCs w:val="16"/>
              </w:rPr>
              <w:t>(</w:t>
            </w:r>
            <w:r w:rsidR="0060643C" w:rsidRPr="005D1C5F">
              <w:rPr>
                <w:rFonts w:cs="Calibri"/>
                <w:b w:val="0"/>
                <w:bCs w:val="0"/>
                <w:strike/>
                <w:sz w:val="16"/>
                <w:szCs w:val="16"/>
              </w:rPr>
              <w:t xml:space="preserve"> </w:t>
            </w:r>
            <w:r w:rsidRPr="005D1C5F">
              <w:rPr>
                <w:rFonts w:cs="Calibri"/>
                <w:b w:val="0"/>
                <w:bCs w:val="0"/>
                <w:strike/>
                <w:sz w:val="16"/>
                <w:szCs w:val="16"/>
              </w:rPr>
              <w:t xml:space="preserve">c) </w:t>
            </w:r>
          </w:p>
          <w:p w:rsidR="00E75710" w:rsidRPr="00897C02" w:rsidRDefault="00F00425" w:rsidP="00492EC2">
            <w:pPr>
              <w:pStyle w:val="Reference"/>
              <w:rPr>
                <w:rFonts w:cs="Calibri"/>
                <w:b w:val="0"/>
                <w:bCs w:val="0"/>
                <w:color w:val="FF0000"/>
                <w:sz w:val="16"/>
                <w:szCs w:val="16"/>
              </w:rPr>
            </w:pPr>
            <w:r w:rsidRPr="00897C02">
              <w:rPr>
                <w:rFonts w:cs="Calibri"/>
                <w:b w:val="0"/>
                <w:bCs w:val="0"/>
                <w:color w:val="FF0000"/>
                <w:sz w:val="16"/>
                <w:szCs w:val="16"/>
              </w:rPr>
              <w:t>AASB 7.35K</w:t>
            </w:r>
          </w:p>
          <w:p w:rsidR="00E75710" w:rsidRPr="007E1584" w:rsidRDefault="00E75710" w:rsidP="00492EC2">
            <w:pPr>
              <w:pStyle w:val="Reference"/>
              <w:rPr>
                <w:rFonts w:cs="Calibri"/>
                <w:b w:val="0"/>
                <w:bCs w:val="0"/>
                <w:sz w:val="16"/>
                <w:szCs w:val="16"/>
              </w:rPr>
            </w:pPr>
          </w:p>
          <w:p w:rsidR="00E75710" w:rsidRPr="007E1584" w:rsidRDefault="00E75710" w:rsidP="00492EC2">
            <w:pPr>
              <w:pStyle w:val="Reference"/>
              <w:rPr>
                <w:rFonts w:cs="Calibri"/>
                <w:b w:val="0"/>
                <w:bCs w:val="0"/>
                <w:sz w:val="16"/>
                <w:szCs w:val="16"/>
              </w:rPr>
            </w:pPr>
          </w:p>
          <w:p w:rsidR="00E75710" w:rsidRPr="007E1584" w:rsidRDefault="00E75710" w:rsidP="00492EC2">
            <w:pPr>
              <w:pStyle w:val="Reference"/>
              <w:rPr>
                <w:rFonts w:cs="Calibri"/>
                <w:b w:val="0"/>
                <w:bCs w:val="0"/>
                <w:sz w:val="16"/>
                <w:szCs w:val="16"/>
              </w:rPr>
            </w:pPr>
          </w:p>
          <w:p w:rsidR="00492EC2" w:rsidRPr="00897C02" w:rsidRDefault="007129D1" w:rsidP="00492EC2">
            <w:pPr>
              <w:pStyle w:val="Reference"/>
              <w:rPr>
                <w:rFonts w:cs="Calibri"/>
                <w:b w:val="0"/>
                <w:bCs w:val="0"/>
                <w:color w:val="FF0000"/>
                <w:sz w:val="16"/>
                <w:szCs w:val="16"/>
              </w:rPr>
            </w:pPr>
            <w:r w:rsidRPr="00897C02">
              <w:rPr>
                <w:rFonts w:cs="Calibri"/>
                <w:b w:val="0"/>
                <w:bCs w:val="0"/>
                <w:color w:val="FF0000"/>
                <w:sz w:val="16"/>
                <w:szCs w:val="16"/>
              </w:rPr>
              <w:t>AASB 7.35K</w:t>
            </w:r>
          </w:p>
          <w:p w:rsidR="00492EC2" w:rsidRPr="007E1584" w:rsidRDefault="00492EC2" w:rsidP="00492EC2">
            <w:pPr>
              <w:pStyle w:val="Reference"/>
              <w:rPr>
                <w:rFonts w:cs="Calibri"/>
                <w:b w:val="0"/>
                <w:bCs w:val="0"/>
                <w:sz w:val="16"/>
                <w:szCs w:val="16"/>
              </w:rPr>
            </w:pPr>
          </w:p>
          <w:p w:rsidR="00F00425" w:rsidRDefault="00F00425" w:rsidP="00492EC2">
            <w:pPr>
              <w:pStyle w:val="Reference"/>
              <w:rPr>
                <w:rFonts w:cs="Calibri"/>
                <w:b w:val="0"/>
                <w:bCs w:val="0"/>
                <w:color w:val="0070C0"/>
                <w:sz w:val="16"/>
                <w:szCs w:val="16"/>
              </w:rPr>
            </w:pPr>
          </w:p>
          <w:p w:rsidR="00492EC2" w:rsidRPr="00897C02" w:rsidRDefault="007129D1" w:rsidP="00492EC2">
            <w:pPr>
              <w:pStyle w:val="Reference"/>
              <w:rPr>
                <w:rFonts w:cs="Calibri"/>
                <w:b w:val="0"/>
                <w:bCs w:val="0"/>
                <w:color w:val="FF0000"/>
                <w:sz w:val="16"/>
                <w:szCs w:val="16"/>
              </w:rPr>
            </w:pPr>
            <w:r w:rsidRPr="00897C02">
              <w:rPr>
                <w:rFonts w:cs="Calibri"/>
                <w:b w:val="0"/>
                <w:bCs w:val="0"/>
                <w:color w:val="FF0000"/>
                <w:sz w:val="16"/>
                <w:szCs w:val="16"/>
              </w:rPr>
              <w:t>AASB 7.35F</w:t>
            </w:r>
          </w:p>
          <w:p w:rsidR="007129D1" w:rsidRDefault="007129D1" w:rsidP="00DB5C0E">
            <w:pPr>
              <w:pStyle w:val="Reference"/>
              <w:rPr>
                <w:rFonts w:cs="Calibri"/>
                <w:b w:val="0"/>
                <w:bCs w:val="0"/>
                <w:sz w:val="16"/>
                <w:szCs w:val="16"/>
              </w:rPr>
            </w:pPr>
          </w:p>
          <w:p w:rsidR="00E75710" w:rsidRDefault="00E75710" w:rsidP="00DB5C0E">
            <w:pPr>
              <w:pStyle w:val="Reference"/>
              <w:rPr>
                <w:rFonts w:cs="Calibri"/>
                <w:b w:val="0"/>
                <w:bCs w:val="0"/>
                <w:sz w:val="16"/>
                <w:szCs w:val="16"/>
              </w:rPr>
            </w:pPr>
            <w:r w:rsidRPr="007E1584">
              <w:rPr>
                <w:rFonts w:cs="Calibri"/>
                <w:b w:val="0"/>
                <w:bCs w:val="0"/>
                <w:sz w:val="16"/>
                <w:szCs w:val="16"/>
              </w:rPr>
              <w:t>AASB 7</w:t>
            </w:r>
            <w:r w:rsidR="00D65811" w:rsidRPr="007E1584">
              <w:rPr>
                <w:rFonts w:cs="Calibri"/>
                <w:b w:val="0"/>
                <w:bCs w:val="0"/>
                <w:sz w:val="16"/>
                <w:szCs w:val="16"/>
              </w:rPr>
              <w:t>.</w:t>
            </w:r>
            <w:r w:rsidRPr="007E1584">
              <w:rPr>
                <w:rFonts w:cs="Calibri"/>
                <w:b w:val="0"/>
                <w:bCs w:val="0"/>
                <w:sz w:val="16"/>
                <w:szCs w:val="16"/>
              </w:rPr>
              <w:t>33(b)&amp;</w:t>
            </w:r>
            <w:r w:rsidR="00D001B7" w:rsidRPr="007E1584">
              <w:rPr>
                <w:rFonts w:cs="Calibri"/>
                <w:b w:val="0"/>
                <w:bCs w:val="0"/>
                <w:sz w:val="16"/>
                <w:szCs w:val="16"/>
              </w:rPr>
              <w:t>(</w:t>
            </w:r>
            <w:r w:rsidRPr="007E1584">
              <w:rPr>
                <w:rFonts w:cs="Calibri"/>
                <w:b w:val="0"/>
                <w:bCs w:val="0"/>
                <w:sz w:val="16"/>
                <w:szCs w:val="16"/>
              </w:rPr>
              <w:t>c)</w:t>
            </w:r>
          </w:p>
          <w:p w:rsidR="00830C45" w:rsidRDefault="00830C45" w:rsidP="00DB5C0E">
            <w:pPr>
              <w:pStyle w:val="Reference"/>
              <w:rPr>
                <w:rFonts w:cs="Calibri"/>
                <w:b w:val="0"/>
                <w:bCs w:val="0"/>
                <w:sz w:val="16"/>
                <w:szCs w:val="16"/>
              </w:rPr>
            </w:pPr>
          </w:p>
          <w:p w:rsidR="00830C45" w:rsidRDefault="00830C45" w:rsidP="00DB5C0E">
            <w:pPr>
              <w:pStyle w:val="Reference"/>
              <w:rPr>
                <w:rFonts w:cs="Calibri"/>
                <w:b w:val="0"/>
                <w:bCs w:val="0"/>
                <w:sz w:val="16"/>
                <w:szCs w:val="16"/>
              </w:rPr>
            </w:pPr>
          </w:p>
          <w:p w:rsidR="00830C45" w:rsidRDefault="00830C45" w:rsidP="00DB5C0E">
            <w:pPr>
              <w:pStyle w:val="Reference"/>
              <w:rPr>
                <w:rFonts w:cs="Calibri"/>
                <w:b w:val="0"/>
                <w:bCs w:val="0"/>
                <w:sz w:val="16"/>
                <w:szCs w:val="16"/>
              </w:rPr>
            </w:pPr>
          </w:p>
          <w:p w:rsidR="00830C45" w:rsidRPr="007E1584" w:rsidRDefault="00830C45" w:rsidP="00DB5C0E">
            <w:pPr>
              <w:pStyle w:val="Reference"/>
              <w:rPr>
                <w:rFonts w:cs="Calibri"/>
                <w:b w:val="0"/>
                <w:bCs w:val="0"/>
                <w:sz w:val="16"/>
                <w:szCs w:val="16"/>
              </w:rPr>
            </w:pPr>
            <w:r w:rsidRPr="00CB585C">
              <w:rPr>
                <w:rFonts w:cs="Calibri"/>
                <w:b w:val="0"/>
                <w:bCs w:val="0"/>
                <w:color w:val="FF0000"/>
                <w:sz w:val="16"/>
                <w:szCs w:val="16"/>
              </w:rPr>
              <w:t>AASB 7.35F(a)</w:t>
            </w:r>
          </w:p>
        </w:tc>
        <w:tc>
          <w:tcPr>
            <w:tcW w:w="8745" w:type="dxa"/>
            <w:tcBorders>
              <w:top w:val="nil"/>
              <w:left w:val="single" w:sz="2" w:space="0" w:color="003366"/>
              <w:bottom w:val="nil"/>
              <w:right w:val="nil"/>
            </w:tcBorders>
          </w:tcPr>
          <w:p w:rsidR="00E75710" w:rsidRPr="00CF7E1B" w:rsidRDefault="00E75710" w:rsidP="00392A2E">
            <w:pPr>
              <w:pStyle w:val="TableText"/>
              <w:spacing w:before="0" w:after="120"/>
              <w:jc w:val="both"/>
              <w:rPr>
                <w:rFonts w:cs="Calibri"/>
              </w:rPr>
            </w:pPr>
            <w:r w:rsidRPr="00CF7E1B">
              <w:rPr>
                <w:rFonts w:cs="Calibri"/>
              </w:rPr>
              <w:t xml:space="preserve">Credit risk is the risk that one party to a financial instrument will fail to discharge an obligation and cause the other party to incur a financial loss.  The </w:t>
            </w:r>
            <w:r w:rsidR="00B96D8D" w:rsidRPr="00CF7E1B">
              <w:rPr>
                <w:rFonts w:cs="Calibri"/>
              </w:rPr>
              <w:t>Agency</w:t>
            </w:r>
            <w:r w:rsidRPr="00CF7E1B">
              <w:rPr>
                <w:rFonts w:cs="Calibri"/>
              </w:rPr>
              <w:t xml:space="preserve">’s credit risk is limited to the amount of the financial assets it holds net of any provision for impairment, and the amount of a guarantee provided to ‘Example Borrower’ </w:t>
            </w:r>
            <w:r w:rsidR="00B93F30" w:rsidRPr="00CF7E1B">
              <w:rPr>
                <w:rFonts w:cs="Calibri"/>
              </w:rPr>
              <w:t>(for further details see Note 4</w:t>
            </w:r>
            <w:r w:rsidR="00EF3F91" w:rsidRPr="00CF7E1B">
              <w:rPr>
                <w:rFonts w:cs="Calibri"/>
              </w:rPr>
              <w:t>2</w:t>
            </w:r>
            <w:r w:rsidRPr="00CF7E1B">
              <w:rPr>
                <w:rFonts w:cs="Calibri"/>
              </w:rPr>
              <w:t xml:space="preserve"> </w:t>
            </w:r>
            <w:r w:rsidRPr="00CF7E1B">
              <w:rPr>
                <w:rFonts w:cs="Calibri"/>
                <w:i/>
              </w:rPr>
              <w:t>Contingent Liabilities and Contingent Assets</w:t>
            </w:r>
            <w:r w:rsidRPr="00CF7E1B">
              <w:rPr>
                <w:rFonts w:cs="Calibri"/>
              </w:rPr>
              <w:t xml:space="preserve">).  </w:t>
            </w:r>
            <w:r w:rsidR="00581FE5" w:rsidRPr="00CF7E1B">
              <w:rPr>
                <w:rFonts w:cs="Calibri"/>
              </w:rPr>
              <w:t xml:space="preserve">The </w:t>
            </w:r>
            <w:r w:rsidR="00B96D8D" w:rsidRPr="00CF7E1B">
              <w:rPr>
                <w:rFonts w:cs="Calibri"/>
              </w:rPr>
              <w:t>Agency</w:t>
            </w:r>
            <w:r w:rsidRPr="00CF7E1B">
              <w:rPr>
                <w:rFonts w:cs="Calibri"/>
              </w:rPr>
              <w:t xml:space="preserve"> expects to collect all financial assets that</w:t>
            </w:r>
            <w:r w:rsidR="0015210D" w:rsidRPr="00CF7E1B">
              <w:rPr>
                <w:rFonts w:cs="Calibri"/>
              </w:rPr>
              <w:t xml:space="preserve"> are not past due or impaired.</w:t>
            </w:r>
          </w:p>
          <w:p w:rsidR="00E75710" w:rsidRPr="00CF7E1B" w:rsidRDefault="00581FE5" w:rsidP="00392A2E">
            <w:pPr>
              <w:pStyle w:val="TableText"/>
              <w:spacing w:before="0" w:after="120"/>
              <w:jc w:val="both"/>
              <w:rPr>
                <w:rFonts w:cs="Calibri"/>
              </w:rPr>
            </w:pPr>
            <w:r w:rsidRPr="00CF7E1B">
              <w:rPr>
                <w:rFonts w:cs="Calibri"/>
              </w:rPr>
              <w:t xml:space="preserve">Credit risk is managed by the </w:t>
            </w:r>
            <w:r w:rsidR="00B96D8D" w:rsidRPr="00CF7E1B">
              <w:rPr>
                <w:rFonts w:cs="Calibri"/>
              </w:rPr>
              <w:t>Agency</w:t>
            </w:r>
            <w:r w:rsidR="00E75710" w:rsidRPr="00CF7E1B">
              <w:rPr>
                <w:rFonts w:cs="Calibri"/>
              </w:rPr>
              <w:t xml:space="preserve"> for investments by only investing surplus funds with </w:t>
            </w:r>
            <w:r w:rsidR="007D3C96" w:rsidRPr="00CF7E1B">
              <w:rPr>
                <w:rFonts w:cs="Calibri"/>
              </w:rPr>
              <w:t xml:space="preserve">the </w:t>
            </w:r>
            <w:r w:rsidR="00E75710" w:rsidRPr="00CF7E1B">
              <w:rPr>
                <w:rFonts w:cs="Calibri"/>
              </w:rPr>
              <w:t>T</w:t>
            </w:r>
            <w:r w:rsidR="007D3C96" w:rsidRPr="00CF7E1B">
              <w:rPr>
                <w:rFonts w:cs="Calibri"/>
              </w:rPr>
              <w:t xml:space="preserve">erritory </w:t>
            </w:r>
            <w:r w:rsidR="00E75710" w:rsidRPr="00CF7E1B">
              <w:rPr>
                <w:rFonts w:cs="Calibri"/>
              </w:rPr>
              <w:t>B</w:t>
            </w:r>
            <w:r w:rsidR="007D3C96" w:rsidRPr="00CF7E1B">
              <w:rPr>
                <w:rFonts w:cs="Calibri"/>
              </w:rPr>
              <w:t xml:space="preserve">anking </w:t>
            </w:r>
            <w:r w:rsidR="00E75710" w:rsidRPr="00CF7E1B">
              <w:rPr>
                <w:rFonts w:cs="Calibri"/>
              </w:rPr>
              <w:t>A</w:t>
            </w:r>
            <w:r w:rsidR="007D3C96" w:rsidRPr="00CF7E1B">
              <w:rPr>
                <w:rFonts w:cs="Calibri"/>
              </w:rPr>
              <w:t>ccount</w:t>
            </w:r>
            <w:r w:rsidR="00E75710" w:rsidRPr="00CF7E1B">
              <w:rPr>
                <w:rFonts w:cs="Calibri"/>
              </w:rPr>
              <w:t xml:space="preserve">, </w:t>
            </w:r>
            <w:r w:rsidR="00282A18" w:rsidRPr="00CF7E1B">
              <w:rPr>
                <w:rFonts w:cs="Calibri"/>
              </w:rPr>
              <w:t xml:space="preserve">which </w:t>
            </w:r>
            <w:r w:rsidR="00E75710" w:rsidRPr="00CF7E1B">
              <w:rPr>
                <w:rFonts w:cs="Calibri"/>
              </w:rPr>
              <w:t xml:space="preserve">has appropriate investment criteria for the external fund manager engaged to manage the Territory’s surplus funds.  Credit risk for loans receivable is managed by ensuring that these loans are secured by a mortgage over the land and buildings the loans were given for, as some individuals receiving these loans have poor credit history.  </w:t>
            </w:r>
            <w:r w:rsidR="0015210D" w:rsidRPr="00CF7E1B">
              <w:rPr>
                <w:rFonts w:cs="Calibri"/>
              </w:rPr>
              <w:t xml:space="preserve">There is no other collateral held as security for financial assets.  </w:t>
            </w:r>
          </w:p>
          <w:p w:rsidR="00CA667A" w:rsidRPr="00CF7E1B" w:rsidRDefault="00581FE5" w:rsidP="000A559D">
            <w:pPr>
              <w:pStyle w:val="CommentaryText"/>
              <w:tabs>
                <w:tab w:val="left" w:pos="3306"/>
              </w:tabs>
              <w:ind w:left="11"/>
              <w:rPr>
                <w:rFonts w:cs="Calibri"/>
                <w:sz w:val="18"/>
                <w:szCs w:val="18"/>
              </w:rPr>
            </w:pPr>
            <w:r w:rsidRPr="00CF7E1B">
              <w:rPr>
                <w:rFonts w:cs="Calibri"/>
                <w:sz w:val="18"/>
                <w:szCs w:val="18"/>
              </w:rPr>
              <w:t>The</w:t>
            </w:r>
            <w:r w:rsidR="00E75710" w:rsidRPr="00CF7E1B">
              <w:rPr>
                <w:rFonts w:cs="Calibri"/>
                <w:sz w:val="18"/>
                <w:szCs w:val="18"/>
              </w:rPr>
              <w:t xml:space="preserve"> </w:t>
            </w:r>
            <w:r w:rsidR="00B96D8D" w:rsidRPr="00CF7E1B">
              <w:rPr>
                <w:rFonts w:cs="Calibri"/>
                <w:sz w:val="18"/>
                <w:szCs w:val="18"/>
              </w:rPr>
              <w:t>Agency</w:t>
            </w:r>
            <w:r w:rsidR="00E75710" w:rsidRPr="00CF7E1B">
              <w:rPr>
                <w:rFonts w:cs="Calibri"/>
                <w:sz w:val="18"/>
                <w:szCs w:val="18"/>
              </w:rPr>
              <w:t xml:space="preserve"> also manages </w:t>
            </w:r>
            <w:r w:rsidR="004945DE" w:rsidRPr="00CF7E1B">
              <w:rPr>
                <w:rFonts w:cs="Calibri"/>
                <w:sz w:val="18"/>
                <w:szCs w:val="18"/>
              </w:rPr>
              <w:t xml:space="preserve">the </w:t>
            </w:r>
            <w:r w:rsidR="00E75710" w:rsidRPr="00CF7E1B">
              <w:rPr>
                <w:rFonts w:cs="Calibri"/>
                <w:sz w:val="18"/>
                <w:szCs w:val="18"/>
              </w:rPr>
              <w:t xml:space="preserve">credit risk </w:t>
            </w:r>
            <w:r w:rsidR="009C3164" w:rsidRPr="00CF7E1B">
              <w:rPr>
                <w:rFonts w:cs="Calibri"/>
                <w:sz w:val="18"/>
                <w:szCs w:val="18"/>
              </w:rPr>
              <w:t xml:space="preserve">for receivables and loan receivables </w:t>
            </w:r>
            <w:r w:rsidR="00E75710" w:rsidRPr="00CF7E1B">
              <w:rPr>
                <w:rFonts w:cs="Calibri"/>
                <w:sz w:val="18"/>
                <w:szCs w:val="18"/>
              </w:rPr>
              <w:t xml:space="preserve">by undertaking an </w:t>
            </w:r>
            <w:r w:rsidR="00847B21" w:rsidRPr="00CF7E1B">
              <w:rPr>
                <w:rFonts w:cs="Calibri"/>
                <w:sz w:val="18"/>
                <w:szCs w:val="18"/>
              </w:rPr>
              <w:t xml:space="preserve">assessment of the credit worthiness of larger debtors as well as an </w:t>
            </w:r>
            <w:r w:rsidR="00E75710" w:rsidRPr="00CF7E1B">
              <w:rPr>
                <w:rFonts w:cs="Calibri"/>
                <w:sz w:val="18"/>
                <w:szCs w:val="18"/>
              </w:rPr>
              <w:t>analysis of the concentration of credit risk to ensure that it is not to</w:t>
            </w:r>
            <w:r w:rsidR="00916183" w:rsidRPr="00CF7E1B">
              <w:rPr>
                <w:rFonts w:cs="Calibri"/>
                <w:sz w:val="18"/>
                <w:szCs w:val="18"/>
              </w:rPr>
              <w:t>o</w:t>
            </w:r>
            <w:r w:rsidR="00E75710" w:rsidRPr="00CF7E1B">
              <w:rPr>
                <w:rFonts w:cs="Calibri"/>
                <w:sz w:val="18"/>
                <w:szCs w:val="18"/>
              </w:rPr>
              <w:t xml:space="preserve"> high.  No concentration of credit risk was identified in this analysis.  </w:t>
            </w:r>
          </w:p>
          <w:p w:rsidR="00223949" w:rsidRDefault="00847B21" w:rsidP="00DD49DD">
            <w:pPr>
              <w:pStyle w:val="TableText"/>
              <w:spacing w:before="0" w:after="120"/>
              <w:jc w:val="both"/>
              <w:rPr>
                <w:rFonts w:cs="Calibri"/>
                <w:color w:val="FF0000"/>
                <w:lang w:eastAsia="en-AU"/>
              </w:rPr>
            </w:pPr>
            <w:r w:rsidRPr="00CD51C3">
              <w:rPr>
                <w:rFonts w:cs="Calibri"/>
                <w:lang w:eastAsia="en-AU"/>
              </w:rPr>
              <w:t>There</w:t>
            </w:r>
            <w:r w:rsidR="00B342D2" w:rsidRPr="00CD51C3">
              <w:rPr>
                <w:rFonts w:cs="Calibri"/>
                <w:lang w:eastAsia="en-AU"/>
              </w:rPr>
              <w:t xml:space="preserve"> have been no </w:t>
            </w:r>
            <w:r w:rsidR="00223949" w:rsidRPr="004E6C00">
              <w:rPr>
                <w:rFonts w:cs="Calibri"/>
                <w:color w:val="FF0000"/>
                <w:lang w:eastAsia="en-AU"/>
              </w:rPr>
              <w:t xml:space="preserve">significant </w:t>
            </w:r>
            <w:r w:rsidR="00B342D2" w:rsidRPr="00CD51C3">
              <w:rPr>
                <w:rFonts w:cs="Calibri"/>
                <w:lang w:eastAsia="en-AU"/>
              </w:rPr>
              <w:t>changes in credit risk exposure since last reporting period</w:t>
            </w:r>
            <w:r w:rsidR="00B342D2" w:rsidRPr="004E6C00">
              <w:rPr>
                <w:rFonts w:cs="Calibri"/>
                <w:color w:val="FF0000"/>
                <w:lang w:eastAsia="en-AU"/>
              </w:rPr>
              <w:t>.</w:t>
            </w:r>
          </w:p>
          <w:p w:rsidR="006D7715" w:rsidRPr="00CB585C" w:rsidRDefault="007440C9" w:rsidP="006D7715">
            <w:pPr>
              <w:pStyle w:val="CommentaryText"/>
              <w:tabs>
                <w:tab w:val="left" w:pos="3306"/>
              </w:tabs>
              <w:ind w:left="11"/>
              <w:rPr>
                <w:rFonts w:cs="Calibri"/>
                <w:color w:val="FF0000"/>
                <w:sz w:val="18"/>
                <w:szCs w:val="18"/>
              </w:rPr>
            </w:pPr>
            <w:r w:rsidRPr="00CB585C">
              <w:rPr>
                <w:rFonts w:cs="Calibri"/>
                <w:color w:val="FF0000"/>
                <w:sz w:val="18"/>
                <w:szCs w:val="18"/>
              </w:rPr>
              <w:t>T</w:t>
            </w:r>
            <w:r w:rsidR="004274DE" w:rsidRPr="00CB585C">
              <w:rPr>
                <w:rFonts w:cs="Calibri"/>
                <w:color w:val="FF0000"/>
                <w:sz w:val="18"/>
                <w:szCs w:val="18"/>
              </w:rPr>
              <w:t>rade receivables are always measured at lifetime expected credit losses</w:t>
            </w:r>
            <w:r w:rsidRPr="00CB585C">
              <w:rPr>
                <w:rFonts w:cs="Calibri"/>
                <w:color w:val="FF0000"/>
                <w:sz w:val="18"/>
                <w:szCs w:val="18"/>
              </w:rPr>
              <w:t xml:space="preserve"> (the simplified approach)</w:t>
            </w:r>
            <w:r w:rsidR="004274DE" w:rsidRPr="00CB585C">
              <w:rPr>
                <w:rFonts w:cs="Calibri"/>
                <w:color w:val="FF0000"/>
                <w:sz w:val="18"/>
                <w:szCs w:val="18"/>
              </w:rPr>
              <w:t>.</w:t>
            </w:r>
          </w:p>
          <w:p w:rsidR="00E75710" w:rsidRPr="003F68DC" w:rsidRDefault="00223949" w:rsidP="006D7715">
            <w:pPr>
              <w:pStyle w:val="CommentaryText"/>
              <w:tabs>
                <w:tab w:val="left" w:pos="3306"/>
              </w:tabs>
              <w:ind w:left="11"/>
              <w:rPr>
                <w:rFonts w:cs="Calibri"/>
              </w:rPr>
            </w:pPr>
            <w:r w:rsidRPr="00CB585C">
              <w:rPr>
                <w:rFonts w:cs="Calibri"/>
                <w:color w:val="FF0000"/>
                <w:sz w:val="18"/>
                <w:szCs w:val="18"/>
              </w:rPr>
              <w:t xml:space="preserve"> </w:t>
            </w:r>
            <w:r w:rsidR="006D7715" w:rsidRPr="00CB585C">
              <w:rPr>
                <w:rFonts w:cs="Calibri"/>
                <w:color w:val="FF0000"/>
                <w:sz w:val="18"/>
                <w:szCs w:val="18"/>
              </w:rPr>
              <w:t xml:space="preserve">“Example </w:t>
            </w:r>
            <w:r w:rsidRPr="006D7715">
              <w:rPr>
                <w:rFonts w:cs="Calibri"/>
                <w:color w:val="FF0000"/>
                <w:sz w:val="18"/>
                <w:szCs w:val="18"/>
              </w:rPr>
              <w:t>Agency’s</w:t>
            </w:r>
            <w:r w:rsidR="006D7715">
              <w:rPr>
                <w:rFonts w:cs="Calibri"/>
                <w:color w:val="FF0000"/>
                <w:sz w:val="18"/>
                <w:szCs w:val="18"/>
              </w:rPr>
              <w:t>”</w:t>
            </w:r>
            <w:r w:rsidRPr="006D7715">
              <w:rPr>
                <w:rFonts w:cs="Calibri"/>
                <w:color w:val="FF0000"/>
                <w:sz w:val="18"/>
                <w:szCs w:val="18"/>
              </w:rPr>
              <w:t xml:space="preserve"> allowance for impairment loses changed following the </w:t>
            </w:r>
            <w:r w:rsidR="00222AEE" w:rsidRPr="006D7715">
              <w:rPr>
                <w:rFonts w:cs="Calibri"/>
                <w:color w:val="FF0000"/>
                <w:sz w:val="18"/>
                <w:szCs w:val="18"/>
              </w:rPr>
              <w:t>adoption</w:t>
            </w:r>
            <w:r w:rsidRPr="006D7715">
              <w:rPr>
                <w:rFonts w:cs="Calibri"/>
                <w:color w:val="FF0000"/>
                <w:sz w:val="18"/>
                <w:szCs w:val="18"/>
              </w:rPr>
              <w:t xml:space="preserve"> of the expected cr</w:t>
            </w:r>
            <w:r w:rsidR="002C6003" w:rsidRPr="006D7715">
              <w:rPr>
                <w:rFonts w:cs="Calibri"/>
                <w:color w:val="FF0000"/>
                <w:sz w:val="18"/>
                <w:szCs w:val="18"/>
              </w:rPr>
              <w:t>edit</w:t>
            </w:r>
            <w:r w:rsidRPr="006D7715">
              <w:rPr>
                <w:rFonts w:cs="Calibri"/>
                <w:color w:val="FF0000"/>
                <w:sz w:val="18"/>
                <w:szCs w:val="18"/>
              </w:rPr>
              <w:t xml:space="preserve"> loss approach under AASB</w:t>
            </w:r>
            <w:r w:rsidR="002C6003" w:rsidRPr="006D7715">
              <w:rPr>
                <w:rFonts w:cs="Calibri"/>
                <w:color w:val="FF0000"/>
                <w:sz w:val="18"/>
                <w:szCs w:val="18"/>
              </w:rPr>
              <w:t xml:space="preserve"> </w:t>
            </w:r>
            <w:r w:rsidRPr="006D7715">
              <w:rPr>
                <w:rFonts w:cs="Calibri"/>
                <w:color w:val="FF0000"/>
                <w:sz w:val="18"/>
                <w:szCs w:val="18"/>
              </w:rPr>
              <w:t>9</w:t>
            </w:r>
            <w:r w:rsidR="002C6003" w:rsidRPr="006D7715">
              <w:rPr>
                <w:rFonts w:cs="Calibri"/>
                <w:color w:val="FF0000"/>
                <w:sz w:val="18"/>
                <w:szCs w:val="18"/>
              </w:rPr>
              <w:t>.</w:t>
            </w:r>
            <w:r w:rsidRPr="006D7715">
              <w:rPr>
                <w:rFonts w:cs="Calibri"/>
                <w:color w:val="FF0000"/>
                <w:sz w:val="18"/>
                <w:szCs w:val="18"/>
              </w:rPr>
              <w:t xml:space="preserve"> </w:t>
            </w:r>
            <w:r w:rsidR="002C6003" w:rsidRPr="006D7715">
              <w:rPr>
                <w:rFonts w:cs="Calibri"/>
                <w:color w:val="FF0000"/>
                <w:sz w:val="18"/>
                <w:szCs w:val="18"/>
              </w:rPr>
              <w:t xml:space="preserve">Refer </w:t>
            </w:r>
            <w:r w:rsidRPr="006D7715">
              <w:rPr>
                <w:rFonts w:cs="Calibri"/>
                <w:color w:val="FF0000"/>
                <w:sz w:val="18"/>
                <w:szCs w:val="18"/>
              </w:rPr>
              <w:t>Note 23, Appendix A and D for the impact of this change in accounting policy.</w:t>
            </w:r>
            <w:r w:rsidRPr="006D7715">
              <w:rPr>
                <w:rFonts w:cs="Calibri"/>
                <w:color w:val="FF0000"/>
                <w:lang w:eastAsia="en-AU"/>
              </w:rPr>
              <w:t xml:space="preserve"> </w:t>
            </w:r>
          </w:p>
        </w:tc>
      </w:tr>
      <w:tr w:rsidR="00392A2E" w:rsidRPr="00CF7E1B" w:rsidTr="00DB5C0E">
        <w:trPr>
          <w:cantSplit/>
          <w:trHeight w:val="119"/>
          <w:tblHeader/>
        </w:trPr>
        <w:tc>
          <w:tcPr>
            <w:tcW w:w="1704" w:type="dxa"/>
            <w:tcBorders>
              <w:top w:val="nil"/>
              <w:left w:val="single" w:sz="2" w:space="0" w:color="003366"/>
              <w:bottom w:val="nil"/>
              <w:right w:val="single" w:sz="2" w:space="0" w:color="003366"/>
            </w:tcBorders>
            <w:vAlign w:val="bottom"/>
          </w:tcPr>
          <w:p w:rsidR="00392A2E" w:rsidRPr="007E1584" w:rsidRDefault="00392A2E" w:rsidP="00070A73">
            <w:pPr>
              <w:pStyle w:val="Reference"/>
              <w:rPr>
                <w:rFonts w:cs="Calibri"/>
                <w:sz w:val="16"/>
                <w:szCs w:val="16"/>
              </w:rPr>
            </w:pPr>
          </w:p>
        </w:tc>
        <w:tc>
          <w:tcPr>
            <w:tcW w:w="8745" w:type="dxa"/>
            <w:tcBorders>
              <w:top w:val="nil"/>
              <w:left w:val="single" w:sz="2" w:space="0" w:color="003366"/>
              <w:bottom w:val="nil"/>
              <w:right w:val="nil"/>
            </w:tcBorders>
            <w:vAlign w:val="bottom"/>
          </w:tcPr>
          <w:p w:rsidR="00392A2E" w:rsidRPr="00CF7E1B" w:rsidRDefault="00392A2E" w:rsidP="00070A73">
            <w:pPr>
              <w:rPr>
                <w:rFonts w:cs="Calibri"/>
                <w:b/>
                <w:sz w:val="18"/>
                <w:szCs w:val="18"/>
              </w:rPr>
            </w:pPr>
          </w:p>
        </w:tc>
      </w:tr>
      <w:tr w:rsidR="00AA6CC1" w:rsidRPr="00CF7E1B" w:rsidTr="00DB5C0E">
        <w:trPr>
          <w:cantSplit/>
          <w:trHeight w:val="20"/>
          <w:tblHeader/>
        </w:trPr>
        <w:tc>
          <w:tcPr>
            <w:tcW w:w="1704" w:type="dxa"/>
            <w:tcBorders>
              <w:top w:val="nil"/>
              <w:left w:val="single" w:sz="2" w:space="0" w:color="003366"/>
              <w:bottom w:val="nil"/>
              <w:right w:val="single" w:sz="2" w:space="0" w:color="003366"/>
            </w:tcBorders>
            <w:vAlign w:val="center"/>
          </w:tcPr>
          <w:p w:rsidR="00AA6CC1" w:rsidRPr="007E1584" w:rsidRDefault="00AA6CC1" w:rsidP="00851F94">
            <w:pPr>
              <w:pStyle w:val="Reference"/>
              <w:rPr>
                <w:rFonts w:cs="Calibri"/>
                <w:sz w:val="16"/>
                <w:szCs w:val="16"/>
              </w:rPr>
            </w:pPr>
            <w:r w:rsidRPr="007E1584">
              <w:rPr>
                <w:rFonts w:cs="Calibri"/>
                <w:b w:val="0"/>
                <w:bCs w:val="0"/>
                <w:sz w:val="16"/>
                <w:szCs w:val="16"/>
              </w:rPr>
              <w:t>AASB 7 Appendix A</w:t>
            </w:r>
          </w:p>
        </w:tc>
        <w:tc>
          <w:tcPr>
            <w:tcW w:w="8745" w:type="dxa"/>
            <w:tcBorders>
              <w:top w:val="nil"/>
              <w:left w:val="single" w:sz="2" w:space="0" w:color="003366"/>
              <w:bottom w:val="nil"/>
              <w:right w:val="nil"/>
            </w:tcBorders>
            <w:vAlign w:val="bottom"/>
          </w:tcPr>
          <w:p w:rsidR="00AA6CC1" w:rsidRPr="00CF7E1B" w:rsidRDefault="00AA6CC1" w:rsidP="00392A2E">
            <w:pPr>
              <w:spacing w:after="120"/>
              <w:rPr>
                <w:rFonts w:cs="Calibri"/>
                <w:b/>
                <w:sz w:val="18"/>
                <w:szCs w:val="20"/>
              </w:rPr>
            </w:pPr>
            <w:r w:rsidRPr="00CF7E1B">
              <w:rPr>
                <w:rFonts w:cs="Calibri"/>
                <w:b/>
                <w:sz w:val="18"/>
                <w:szCs w:val="20"/>
              </w:rPr>
              <w:t>Liquidity Risk</w:t>
            </w:r>
          </w:p>
        </w:tc>
      </w:tr>
      <w:tr w:rsidR="006A4E19" w:rsidRPr="00CF7E1B" w:rsidTr="00DB5C0E">
        <w:trPr>
          <w:cantSplit/>
          <w:trHeight w:val="23"/>
          <w:tblHeader/>
        </w:trPr>
        <w:tc>
          <w:tcPr>
            <w:tcW w:w="1704" w:type="dxa"/>
            <w:tcBorders>
              <w:top w:val="nil"/>
              <w:left w:val="single" w:sz="2" w:space="0" w:color="003366"/>
              <w:bottom w:val="nil"/>
              <w:right w:val="single" w:sz="2" w:space="0" w:color="003366"/>
            </w:tcBorders>
          </w:tcPr>
          <w:p w:rsidR="006A4E19" w:rsidRPr="007E1584" w:rsidRDefault="006A4E19" w:rsidP="006A4E19">
            <w:pPr>
              <w:pStyle w:val="Reference"/>
              <w:spacing w:before="60"/>
              <w:rPr>
                <w:rFonts w:cs="Calibri"/>
                <w:b w:val="0"/>
                <w:bCs w:val="0"/>
                <w:sz w:val="16"/>
                <w:szCs w:val="16"/>
              </w:rPr>
            </w:pPr>
            <w:r w:rsidRPr="007E1584">
              <w:rPr>
                <w:rFonts w:cs="Calibri"/>
                <w:b w:val="0"/>
                <w:bCs w:val="0"/>
                <w:sz w:val="16"/>
                <w:szCs w:val="16"/>
              </w:rPr>
              <w:t>AASB 7</w:t>
            </w:r>
            <w:r w:rsidR="00D65811" w:rsidRPr="007E1584">
              <w:rPr>
                <w:rFonts w:cs="Calibri"/>
                <w:b w:val="0"/>
                <w:bCs w:val="0"/>
                <w:sz w:val="16"/>
                <w:szCs w:val="16"/>
              </w:rPr>
              <w:t>.</w:t>
            </w:r>
            <w:r w:rsidRPr="007E1584">
              <w:rPr>
                <w:rFonts w:cs="Calibri"/>
                <w:b w:val="0"/>
                <w:bCs w:val="0"/>
                <w:sz w:val="16"/>
                <w:szCs w:val="16"/>
              </w:rPr>
              <w:t>33 &amp; 39(b)</w:t>
            </w:r>
          </w:p>
        </w:tc>
        <w:tc>
          <w:tcPr>
            <w:tcW w:w="8745" w:type="dxa"/>
            <w:tcBorders>
              <w:top w:val="nil"/>
              <w:left w:val="single" w:sz="2" w:space="0" w:color="003366"/>
              <w:bottom w:val="nil"/>
              <w:right w:val="nil"/>
            </w:tcBorders>
            <w:vAlign w:val="bottom"/>
          </w:tcPr>
          <w:p w:rsidR="006A4E19" w:rsidRPr="00CF7E1B" w:rsidRDefault="006A4E19" w:rsidP="006A4E19">
            <w:pPr>
              <w:pStyle w:val="TableText"/>
              <w:spacing w:before="0" w:after="120"/>
              <w:jc w:val="both"/>
              <w:rPr>
                <w:rFonts w:cs="Calibri"/>
              </w:rPr>
            </w:pPr>
            <w:r w:rsidRPr="00CF7E1B">
              <w:rPr>
                <w:rFonts w:cs="Calibri"/>
              </w:rPr>
              <w:t xml:space="preserve">Liquidity risk is the risk that the Agency will encounter difficulties in meeting obligations associated with financial liabilities that are settled by delivering cash or another financial asset.  To limit its exposure to liquidity risk, the Agency ensures that it does not have a large portion of its financial liabilities maturing in any one reporting period and that, at any particular point in time, it has a sufficient amount of current financial assets to meet its current financial liabilities.  Also, the Agency is able to draw down </w:t>
            </w:r>
            <w:r w:rsidRPr="00146151">
              <w:rPr>
                <w:rFonts w:cs="Calibri"/>
              </w:rPr>
              <w:t xml:space="preserve">additional </w:t>
            </w:r>
            <w:r w:rsidR="00320F6F" w:rsidRPr="00146151">
              <w:rPr>
                <w:rFonts w:cs="Calibri"/>
              </w:rPr>
              <w:t>Controlled Recurrent Payments</w:t>
            </w:r>
            <w:r w:rsidRPr="00CF7E1B">
              <w:rPr>
                <w:rFonts w:cs="Calibri"/>
              </w:rPr>
              <w:t xml:space="preserve"> in the next reporting period to cover its financial liabilities when they fall due.  This ensures the Agency has enough liquidity to meet its emerging financial liabilities.  See the maturity analysis below for further details of when financial assets and liabilities mature. </w:t>
            </w:r>
          </w:p>
          <w:p w:rsidR="006A4E19" w:rsidRPr="00CF7E1B" w:rsidRDefault="006A4E19" w:rsidP="006A4E19">
            <w:pPr>
              <w:pStyle w:val="TableText"/>
              <w:spacing w:before="0" w:after="120"/>
              <w:jc w:val="both"/>
              <w:rPr>
                <w:rFonts w:cs="Calibri"/>
              </w:rPr>
            </w:pPr>
            <w:r w:rsidRPr="00CF7E1B">
              <w:rPr>
                <w:rFonts w:cs="Calibri"/>
              </w:rPr>
              <w:t xml:space="preserve">The Agency’s exposure to liquidity risk and the management of this risk has not changed since the previous reporting period. </w:t>
            </w:r>
          </w:p>
        </w:tc>
      </w:tr>
    </w:tbl>
    <w:p w:rsidR="00E75710" w:rsidRDefault="00E75710">
      <w:pPr>
        <w:rPr>
          <w:rFonts w:cs="Calibri"/>
          <w:b/>
          <w:bCs/>
        </w:rPr>
      </w:pPr>
      <w:r w:rsidRPr="00CF7E1B">
        <w:rPr>
          <w:rFonts w:cs="Calibri"/>
          <w:b/>
          <w:bCs/>
        </w:rPr>
        <w:br w:type="page"/>
      </w:r>
    </w:p>
    <w:p w:rsidR="00DB5C0E" w:rsidRPr="00CF7E1B" w:rsidRDefault="00DB5C0E">
      <w:pPr>
        <w:rPr>
          <w:rFonts w:cs="Calibri"/>
        </w:rPr>
      </w:pPr>
    </w:p>
    <w:tbl>
      <w:tblPr>
        <w:tblW w:w="10064"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3052"/>
        <w:gridCol w:w="1028"/>
        <w:gridCol w:w="1276"/>
        <w:gridCol w:w="1134"/>
        <w:gridCol w:w="1134"/>
        <w:gridCol w:w="1023"/>
      </w:tblGrid>
      <w:tr w:rsidR="009F5278" w:rsidRPr="00CF7E1B" w:rsidTr="00DB5C0E">
        <w:trPr>
          <w:cantSplit/>
          <w:trHeight w:val="23"/>
          <w:tblHeader/>
        </w:trPr>
        <w:tc>
          <w:tcPr>
            <w:tcW w:w="1417" w:type="dxa"/>
            <w:tcBorders>
              <w:top w:val="single" w:sz="4" w:space="0" w:color="auto"/>
              <w:left w:val="single" w:sz="2" w:space="0" w:color="003366"/>
              <w:bottom w:val="single" w:sz="4" w:space="0" w:color="auto"/>
              <w:right w:val="single" w:sz="2" w:space="0" w:color="003366"/>
            </w:tcBorders>
            <w:vAlign w:val="bottom"/>
          </w:tcPr>
          <w:p w:rsidR="009F5278" w:rsidRPr="00CF7E1B" w:rsidRDefault="009F5278" w:rsidP="00316550">
            <w:pPr>
              <w:pStyle w:val="Reference"/>
              <w:spacing w:after="240"/>
              <w:rPr>
                <w:rFonts w:cs="Calibri"/>
              </w:rPr>
            </w:pPr>
            <w:r w:rsidRPr="00CF7E1B">
              <w:rPr>
                <w:rFonts w:cs="Calibri"/>
              </w:rPr>
              <w:t>Reference</w:t>
            </w:r>
          </w:p>
        </w:tc>
        <w:tc>
          <w:tcPr>
            <w:tcW w:w="8647" w:type="dxa"/>
            <w:gridSpan w:val="6"/>
            <w:tcBorders>
              <w:top w:val="single" w:sz="4" w:space="0" w:color="auto"/>
              <w:left w:val="single" w:sz="2" w:space="0" w:color="003366"/>
              <w:bottom w:val="single" w:sz="4" w:space="0" w:color="auto"/>
              <w:right w:val="nil"/>
            </w:tcBorders>
            <w:vAlign w:val="bottom"/>
          </w:tcPr>
          <w:p w:rsidR="009F5278" w:rsidRPr="00F700E5" w:rsidRDefault="009F5278" w:rsidP="00E73A46">
            <w:pPr>
              <w:spacing w:after="240"/>
              <w:rPr>
                <w:b/>
              </w:rPr>
            </w:pPr>
            <w:r w:rsidRPr="00F700E5">
              <w:rPr>
                <w:b/>
              </w:rPr>
              <w:t xml:space="preserve">Note </w:t>
            </w:r>
            <w:r w:rsidR="00CA4F57" w:rsidRPr="00E73A46">
              <w:rPr>
                <w:b/>
              </w:rPr>
              <w:t>39</w:t>
            </w:r>
            <w:r w:rsidRPr="00F700E5">
              <w:rPr>
                <w:b/>
              </w:rPr>
              <w:t>.</w:t>
            </w:r>
            <w:bookmarkStart w:id="882" w:name="_Toc194996876"/>
            <w:r w:rsidRPr="00F700E5">
              <w:rPr>
                <w:b/>
              </w:rPr>
              <w:tab/>
              <w:t>Financial Instruments - Continued</w:t>
            </w:r>
            <w:bookmarkEnd w:id="882"/>
          </w:p>
        </w:tc>
      </w:tr>
      <w:tr w:rsidR="009F5278" w:rsidRPr="00CF7E1B" w:rsidTr="00DB5C0E">
        <w:trPr>
          <w:cantSplit/>
          <w:trHeight w:val="23"/>
          <w:tblHeader/>
        </w:trPr>
        <w:tc>
          <w:tcPr>
            <w:tcW w:w="1417" w:type="dxa"/>
            <w:tcBorders>
              <w:top w:val="single" w:sz="4" w:space="0" w:color="auto"/>
              <w:left w:val="single" w:sz="2" w:space="0" w:color="003366"/>
              <w:bottom w:val="nil"/>
              <w:right w:val="single" w:sz="2" w:space="0" w:color="003366"/>
            </w:tcBorders>
            <w:vAlign w:val="center"/>
          </w:tcPr>
          <w:p w:rsidR="009F5278" w:rsidRPr="007E1584" w:rsidRDefault="009F5278" w:rsidP="00851F94">
            <w:pPr>
              <w:pStyle w:val="Reference"/>
              <w:rPr>
                <w:rFonts w:cs="Calibri"/>
                <w:sz w:val="16"/>
                <w:szCs w:val="16"/>
              </w:rPr>
            </w:pPr>
            <w:r w:rsidRPr="007E1584">
              <w:rPr>
                <w:rFonts w:cs="Calibri"/>
                <w:b w:val="0"/>
                <w:bCs w:val="0"/>
                <w:sz w:val="16"/>
                <w:szCs w:val="16"/>
              </w:rPr>
              <w:t>AASB 7 Appendix A</w:t>
            </w:r>
          </w:p>
        </w:tc>
        <w:tc>
          <w:tcPr>
            <w:tcW w:w="8647" w:type="dxa"/>
            <w:gridSpan w:val="6"/>
            <w:tcBorders>
              <w:top w:val="single" w:sz="4" w:space="0" w:color="auto"/>
              <w:left w:val="single" w:sz="2" w:space="0" w:color="003366"/>
              <w:bottom w:val="nil"/>
              <w:right w:val="nil"/>
            </w:tcBorders>
            <w:vAlign w:val="bottom"/>
          </w:tcPr>
          <w:p w:rsidR="009F5278" w:rsidRPr="00CF7E1B" w:rsidRDefault="009F5278" w:rsidP="00382D79">
            <w:pPr>
              <w:spacing w:after="120"/>
              <w:rPr>
                <w:rFonts w:cs="Calibri"/>
                <w:b/>
                <w:sz w:val="20"/>
                <w:szCs w:val="20"/>
              </w:rPr>
            </w:pPr>
            <w:r w:rsidRPr="00CF7E1B">
              <w:rPr>
                <w:rFonts w:cs="Calibri"/>
                <w:b/>
                <w:sz w:val="18"/>
                <w:szCs w:val="20"/>
              </w:rPr>
              <w:t>Price Risk</w:t>
            </w:r>
          </w:p>
        </w:tc>
      </w:tr>
      <w:tr w:rsidR="009F5278" w:rsidRPr="00CF7E1B" w:rsidTr="00DB5C0E">
        <w:trPr>
          <w:cantSplit/>
          <w:trHeight w:val="23"/>
          <w:tblHeader/>
        </w:trPr>
        <w:tc>
          <w:tcPr>
            <w:tcW w:w="1417" w:type="dxa"/>
            <w:tcBorders>
              <w:top w:val="nil"/>
              <w:left w:val="single" w:sz="2" w:space="0" w:color="003366"/>
              <w:bottom w:val="nil"/>
              <w:right w:val="single" w:sz="2" w:space="0" w:color="003366"/>
            </w:tcBorders>
          </w:tcPr>
          <w:p w:rsidR="009F5278" w:rsidRPr="007E1584" w:rsidRDefault="009F5278" w:rsidP="00492EC2">
            <w:pPr>
              <w:pStyle w:val="Reference"/>
              <w:spacing w:before="60"/>
              <w:rPr>
                <w:rFonts w:cs="Calibri"/>
                <w:b w:val="0"/>
                <w:bCs w:val="0"/>
                <w:sz w:val="16"/>
                <w:szCs w:val="16"/>
              </w:rPr>
            </w:pPr>
            <w:r w:rsidRPr="007E1584">
              <w:rPr>
                <w:rFonts w:cs="Calibri"/>
                <w:b w:val="0"/>
                <w:bCs w:val="0"/>
                <w:sz w:val="16"/>
                <w:szCs w:val="16"/>
              </w:rPr>
              <w:t>AASB 7.33</w:t>
            </w:r>
          </w:p>
        </w:tc>
        <w:tc>
          <w:tcPr>
            <w:tcW w:w="8647" w:type="dxa"/>
            <w:gridSpan w:val="6"/>
            <w:tcBorders>
              <w:top w:val="nil"/>
              <w:left w:val="single" w:sz="2" w:space="0" w:color="003366"/>
              <w:bottom w:val="nil"/>
              <w:right w:val="nil"/>
            </w:tcBorders>
            <w:vAlign w:val="bottom"/>
          </w:tcPr>
          <w:p w:rsidR="009F5278" w:rsidRPr="00CF7E1B" w:rsidRDefault="009F5278" w:rsidP="00382D79">
            <w:pPr>
              <w:pStyle w:val="TableText"/>
              <w:spacing w:before="0" w:after="120"/>
              <w:jc w:val="both"/>
              <w:rPr>
                <w:rFonts w:cs="Calibri"/>
              </w:rPr>
            </w:pPr>
            <w:r w:rsidRPr="00CF7E1B">
              <w:rPr>
                <w:rFonts w:cs="Calibri"/>
              </w:rPr>
              <w:t xml:space="preserve">Price risk is the risk that the fair value or future cash flows of a financial instrument will fluctuate because of changes in market prices (other than those arising from interest rate risk or currency risk), whether these changes are caused by factors specific to the individual financial instrument or its issuer or </w:t>
            </w:r>
            <w:r w:rsidRPr="0042255C">
              <w:rPr>
                <w:rFonts w:cs="Calibri"/>
                <w:color w:val="17365D"/>
              </w:rPr>
              <w:t>by</w:t>
            </w:r>
            <w:r>
              <w:rPr>
                <w:rFonts w:cs="Calibri"/>
              </w:rPr>
              <w:t xml:space="preserve"> </w:t>
            </w:r>
            <w:r w:rsidRPr="00CF7E1B">
              <w:rPr>
                <w:rFonts w:cs="Calibri"/>
              </w:rPr>
              <w:t>factors affecting all similar financial instruments traded in the market.  The only price risk which the Agency is exposed to results from its investment in the fixed interest portfolio.  The Agency has units in the fixed interest portfolio that fluctuate in value.  The price fluctuations in the units of the fixed interest portfolio are caused by movements in the underlying investments of the portfolio.  The underlying investments are managed by an external fund manager who invests in a variety of different bonds, including bonds issued by the Commonwealth Government; the State Government guaranteed treasury corporations and semi-government authorities, as well as investment-grade corporate issues.  To limit price risk, all bonds that make up the underlying investments of the fixed interest portfolio must have a long term credit rating of BBB- or greater.  Anything rated BBB- or greater is considered ‘investment grade’.</w:t>
            </w:r>
          </w:p>
          <w:p w:rsidR="009F5278" w:rsidRDefault="009F5278" w:rsidP="00382D79">
            <w:pPr>
              <w:pStyle w:val="TableText"/>
              <w:spacing w:before="0" w:after="120"/>
              <w:jc w:val="both"/>
              <w:rPr>
                <w:rFonts w:cs="Calibri"/>
                <w:lang w:eastAsia="en-AU"/>
              </w:rPr>
            </w:pPr>
            <w:r w:rsidRPr="00CF7E1B">
              <w:rPr>
                <w:rFonts w:cs="Calibri"/>
              </w:rPr>
              <w:t xml:space="preserve">The aim of the fund manager is to match the total return of the UBS Australian Composite Bond Index before taking into account fund fees and expenses.  </w:t>
            </w:r>
            <w:r w:rsidRPr="00CF7E1B">
              <w:rPr>
                <w:rFonts w:cs="Calibri"/>
                <w:lang w:eastAsia="en-AU"/>
              </w:rPr>
              <w:t>The Agency’s exposure to price risk and the management of this risk has not changed since last reporting period.</w:t>
            </w:r>
          </w:p>
          <w:p w:rsidR="009F5278" w:rsidRPr="00F51935" w:rsidRDefault="009F5278" w:rsidP="00344AB3">
            <w:pPr>
              <w:rPr>
                <w:lang w:eastAsia="en-AU"/>
              </w:rPr>
            </w:pPr>
            <w:r w:rsidRPr="00F51935">
              <w:rPr>
                <w:rFonts w:cs="Calibri"/>
                <w:i/>
                <w:sz w:val="18"/>
                <w:szCs w:val="18"/>
              </w:rPr>
              <w:t>Sensitivity Analysis</w:t>
            </w:r>
          </w:p>
          <w:p w:rsidR="009F5278" w:rsidRPr="00CF7E1B" w:rsidRDefault="009F5278" w:rsidP="00382D79">
            <w:pPr>
              <w:pStyle w:val="TableText"/>
              <w:spacing w:before="0" w:after="120"/>
              <w:jc w:val="both"/>
              <w:rPr>
                <w:rFonts w:cs="Calibri"/>
              </w:rPr>
            </w:pPr>
            <w:r w:rsidRPr="00CF7E1B">
              <w:rPr>
                <w:rFonts w:cs="Calibri"/>
              </w:rPr>
              <w:t xml:space="preserve">A sensitivity analysis has not been undertaken for the price risk of the Agency as it has been determined that the possible impact on profit and loss or total equity from fluctuations in price is immaterial.   </w:t>
            </w:r>
          </w:p>
        </w:tc>
      </w:tr>
      <w:tr w:rsidR="009F5278" w:rsidRPr="00CF7E1B" w:rsidTr="00DB5C0E">
        <w:trPr>
          <w:cantSplit/>
          <w:trHeight w:val="23"/>
          <w:tblHeader/>
        </w:trPr>
        <w:tc>
          <w:tcPr>
            <w:tcW w:w="1417" w:type="dxa"/>
            <w:tcBorders>
              <w:top w:val="nil"/>
              <w:left w:val="single" w:sz="2" w:space="0" w:color="003366"/>
              <w:bottom w:val="nil"/>
              <w:right w:val="single" w:sz="2" w:space="0" w:color="003366"/>
            </w:tcBorders>
            <w:vAlign w:val="bottom"/>
          </w:tcPr>
          <w:p w:rsidR="009F5278" w:rsidRPr="007E1584" w:rsidRDefault="009F5278" w:rsidP="00E75710">
            <w:pPr>
              <w:pStyle w:val="Reference"/>
              <w:rPr>
                <w:rFonts w:cs="Calibri"/>
                <w:sz w:val="16"/>
                <w:szCs w:val="16"/>
              </w:rPr>
            </w:pPr>
          </w:p>
        </w:tc>
        <w:tc>
          <w:tcPr>
            <w:tcW w:w="8647" w:type="dxa"/>
            <w:gridSpan w:val="6"/>
            <w:tcBorders>
              <w:top w:val="nil"/>
              <w:left w:val="single" w:sz="2" w:space="0" w:color="003366"/>
              <w:bottom w:val="nil"/>
              <w:right w:val="nil"/>
            </w:tcBorders>
            <w:vAlign w:val="bottom"/>
          </w:tcPr>
          <w:p w:rsidR="009F5278" w:rsidRPr="00CF7E1B" w:rsidRDefault="009F5278" w:rsidP="00E75710">
            <w:pPr>
              <w:rPr>
                <w:rFonts w:cs="Calibri"/>
              </w:rPr>
            </w:pPr>
          </w:p>
        </w:tc>
      </w:tr>
      <w:tr w:rsidR="009F5278" w:rsidRPr="00CF7E1B" w:rsidTr="00DB5C0E">
        <w:trPr>
          <w:cantSplit/>
          <w:trHeight w:val="23"/>
          <w:tblHeader/>
        </w:trPr>
        <w:tc>
          <w:tcPr>
            <w:tcW w:w="1417" w:type="dxa"/>
            <w:tcBorders>
              <w:top w:val="nil"/>
              <w:left w:val="single" w:sz="2" w:space="0" w:color="003366"/>
              <w:bottom w:val="nil"/>
              <w:right w:val="single" w:sz="2" w:space="0" w:color="003366"/>
            </w:tcBorders>
            <w:vAlign w:val="bottom"/>
          </w:tcPr>
          <w:p w:rsidR="009F5278" w:rsidRPr="007E1584" w:rsidRDefault="009F5278" w:rsidP="00E75710">
            <w:pPr>
              <w:pStyle w:val="Reference"/>
              <w:rPr>
                <w:rFonts w:cs="Calibri"/>
                <w:sz w:val="16"/>
                <w:szCs w:val="16"/>
              </w:rPr>
            </w:pPr>
          </w:p>
        </w:tc>
        <w:tc>
          <w:tcPr>
            <w:tcW w:w="8647" w:type="dxa"/>
            <w:gridSpan w:val="6"/>
            <w:tcBorders>
              <w:top w:val="nil"/>
              <w:left w:val="single" w:sz="2" w:space="0" w:color="003366"/>
              <w:bottom w:val="nil"/>
              <w:right w:val="nil"/>
            </w:tcBorders>
            <w:vAlign w:val="bottom"/>
          </w:tcPr>
          <w:p w:rsidR="009F5278" w:rsidRPr="00CF7E1B" w:rsidRDefault="009F5278" w:rsidP="002C6003">
            <w:pPr>
              <w:spacing w:after="120"/>
              <w:jc w:val="both"/>
              <w:rPr>
                <w:rFonts w:cs="Calibri"/>
                <w:b/>
                <w:sz w:val="18"/>
                <w:szCs w:val="20"/>
              </w:rPr>
            </w:pPr>
            <w:bookmarkStart w:id="883" w:name="_Toc48468691"/>
            <w:bookmarkStart w:id="884" w:name="_Toc49155788"/>
            <w:bookmarkStart w:id="885" w:name="_Toc49224205"/>
            <w:r w:rsidRPr="00CF7E1B">
              <w:rPr>
                <w:rFonts w:cs="Calibri"/>
                <w:b/>
                <w:sz w:val="18"/>
                <w:szCs w:val="20"/>
              </w:rPr>
              <w:t>Fair Value of Financial Assets and Liabilities</w:t>
            </w:r>
            <w:bookmarkEnd w:id="883"/>
            <w:bookmarkEnd w:id="884"/>
            <w:bookmarkEnd w:id="885"/>
            <w:r>
              <w:rPr>
                <w:rFonts w:cs="Calibri"/>
                <w:b/>
                <w:sz w:val="18"/>
                <w:szCs w:val="20"/>
              </w:rPr>
              <w:t xml:space="preserve"> </w:t>
            </w:r>
          </w:p>
        </w:tc>
      </w:tr>
      <w:tr w:rsidR="009F5278" w:rsidRPr="00CF7E1B" w:rsidTr="00DB5C0E">
        <w:trPr>
          <w:cantSplit/>
          <w:trHeight w:val="23"/>
          <w:tblHeader/>
        </w:trPr>
        <w:tc>
          <w:tcPr>
            <w:tcW w:w="1417" w:type="dxa"/>
            <w:tcBorders>
              <w:top w:val="nil"/>
              <w:left w:val="single" w:sz="2" w:space="0" w:color="003366"/>
              <w:bottom w:val="nil"/>
              <w:right w:val="single" w:sz="2" w:space="0" w:color="003366"/>
            </w:tcBorders>
            <w:vAlign w:val="bottom"/>
          </w:tcPr>
          <w:p w:rsidR="009F5278" w:rsidRPr="007E1584" w:rsidRDefault="009F5278" w:rsidP="00E75710">
            <w:pPr>
              <w:pStyle w:val="Reference"/>
              <w:rPr>
                <w:rFonts w:cs="Calibri"/>
                <w:sz w:val="16"/>
                <w:szCs w:val="16"/>
              </w:rPr>
            </w:pPr>
          </w:p>
        </w:tc>
        <w:tc>
          <w:tcPr>
            <w:tcW w:w="8647" w:type="dxa"/>
            <w:gridSpan w:val="6"/>
            <w:tcBorders>
              <w:top w:val="nil"/>
              <w:left w:val="single" w:sz="2" w:space="0" w:color="003366"/>
              <w:bottom w:val="nil"/>
              <w:right w:val="nil"/>
            </w:tcBorders>
            <w:vAlign w:val="bottom"/>
          </w:tcPr>
          <w:p w:rsidR="009F5278" w:rsidRPr="00CF7E1B" w:rsidRDefault="009F5278" w:rsidP="00382D79">
            <w:pPr>
              <w:spacing w:after="120"/>
              <w:jc w:val="both"/>
              <w:rPr>
                <w:rFonts w:cs="Calibri"/>
                <w:sz w:val="18"/>
                <w:szCs w:val="20"/>
              </w:rPr>
            </w:pPr>
            <w:r w:rsidRPr="00CF7E1B">
              <w:rPr>
                <w:rFonts w:cs="Calibri"/>
                <w:sz w:val="18"/>
                <w:szCs w:val="20"/>
              </w:rPr>
              <w:t>The carrying amounts and fair values of financial assets and liabilities at the end of the reporting period are:</w:t>
            </w:r>
          </w:p>
        </w:tc>
      </w:tr>
      <w:tr w:rsidR="009F5278" w:rsidRPr="00CF7E1B" w:rsidTr="00DB5C0E">
        <w:trPr>
          <w:cantSplit/>
          <w:trHeight w:val="492"/>
        </w:trPr>
        <w:tc>
          <w:tcPr>
            <w:tcW w:w="1417" w:type="dxa"/>
            <w:tcBorders>
              <w:top w:val="nil"/>
              <w:left w:val="single" w:sz="2" w:space="0" w:color="003366"/>
              <w:bottom w:val="nil"/>
              <w:right w:val="single" w:sz="2" w:space="0" w:color="003366"/>
            </w:tcBorders>
          </w:tcPr>
          <w:p w:rsidR="009F5278" w:rsidRPr="007E1584" w:rsidRDefault="009F5278" w:rsidP="00AC1510">
            <w:pPr>
              <w:pStyle w:val="TableReference"/>
              <w:tabs>
                <w:tab w:val="left" w:pos="3306"/>
              </w:tabs>
              <w:spacing w:before="40"/>
              <w:rPr>
                <w:rFonts w:cs="Calibri"/>
                <w:color w:val="auto"/>
                <w:sz w:val="16"/>
                <w:szCs w:val="16"/>
              </w:rPr>
            </w:pPr>
          </w:p>
        </w:tc>
        <w:tc>
          <w:tcPr>
            <w:tcW w:w="3052" w:type="dxa"/>
            <w:tcBorders>
              <w:top w:val="nil"/>
              <w:left w:val="single" w:sz="2" w:space="0" w:color="003366"/>
              <w:bottom w:val="nil"/>
              <w:right w:val="nil"/>
            </w:tcBorders>
            <w:vAlign w:val="bottom"/>
          </w:tcPr>
          <w:p w:rsidR="009F5278" w:rsidRPr="00CF7E1B" w:rsidRDefault="009F5278" w:rsidP="00AC1510">
            <w:pPr>
              <w:pStyle w:val="TableText"/>
              <w:tabs>
                <w:tab w:val="left" w:pos="3306"/>
              </w:tabs>
              <w:rPr>
                <w:rFonts w:cs="Calibri"/>
              </w:rPr>
            </w:pPr>
          </w:p>
        </w:tc>
        <w:tc>
          <w:tcPr>
            <w:tcW w:w="1028" w:type="dxa"/>
            <w:tcBorders>
              <w:top w:val="nil"/>
              <w:left w:val="nil"/>
              <w:bottom w:val="nil"/>
              <w:right w:val="nil"/>
            </w:tcBorders>
          </w:tcPr>
          <w:p w:rsidR="009F5278" w:rsidRPr="00CF7E1B" w:rsidRDefault="009F5278" w:rsidP="009F5278">
            <w:pPr>
              <w:pStyle w:val="TableTitle"/>
              <w:tabs>
                <w:tab w:val="left" w:pos="3306"/>
              </w:tabs>
              <w:jc w:val="center"/>
              <w:rPr>
                <w:rFonts w:cs="Calibri"/>
              </w:rPr>
            </w:pPr>
            <w:r>
              <w:rPr>
                <w:rFonts w:cs="Calibri"/>
              </w:rPr>
              <w:t>Note No.</w:t>
            </w:r>
          </w:p>
        </w:tc>
        <w:tc>
          <w:tcPr>
            <w:tcW w:w="1276" w:type="dxa"/>
            <w:tcBorders>
              <w:top w:val="nil"/>
              <w:left w:val="nil"/>
              <w:bottom w:val="nil"/>
              <w:right w:val="nil"/>
            </w:tcBorders>
          </w:tcPr>
          <w:p w:rsidR="009F5278" w:rsidRPr="00CF7E1B" w:rsidRDefault="009F5278" w:rsidP="00AC1510">
            <w:pPr>
              <w:pStyle w:val="TableTitle"/>
              <w:tabs>
                <w:tab w:val="left" w:pos="3306"/>
              </w:tabs>
              <w:rPr>
                <w:rFonts w:cs="Calibri"/>
              </w:rPr>
            </w:pPr>
            <w:r w:rsidRPr="00CF7E1B">
              <w:rPr>
                <w:rFonts w:cs="Calibri"/>
              </w:rPr>
              <w:t xml:space="preserve">Carrying Amount </w:t>
            </w:r>
          </w:p>
          <w:p w:rsidR="009F5278" w:rsidRPr="00CF7E1B" w:rsidRDefault="009F5278" w:rsidP="00AC1510">
            <w:pPr>
              <w:pStyle w:val="TableTitle"/>
              <w:tabs>
                <w:tab w:val="left" w:pos="3306"/>
              </w:tabs>
              <w:rPr>
                <w:rFonts w:cs="Calibri"/>
              </w:rPr>
            </w:pPr>
            <w:r w:rsidRPr="00CF7E1B">
              <w:rPr>
                <w:rFonts w:cs="Calibri"/>
              </w:rPr>
              <w:t>201</w:t>
            </w:r>
            <w:r w:rsidR="00DA5B5A">
              <w:rPr>
                <w:rFonts w:cs="Calibri"/>
              </w:rPr>
              <w:t>9</w:t>
            </w:r>
          </w:p>
          <w:p w:rsidR="009F5278" w:rsidRPr="00CF7E1B" w:rsidRDefault="009F5278" w:rsidP="00AC1510">
            <w:pPr>
              <w:pStyle w:val="TableTitle"/>
              <w:tabs>
                <w:tab w:val="left" w:pos="3306"/>
              </w:tabs>
              <w:rPr>
                <w:rFonts w:cs="Calibri"/>
              </w:rPr>
            </w:pPr>
            <w:r w:rsidRPr="00CF7E1B">
              <w:rPr>
                <w:rFonts w:cs="Calibri"/>
              </w:rPr>
              <w:t xml:space="preserve">$’000 </w:t>
            </w:r>
          </w:p>
        </w:tc>
        <w:tc>
          <w:tcPr>
            <w:tcW w:w="1134" w:type="dxa"/>
            <w:tcBorders>
              <w:top w:val="nil"/>
              <w:left w:val="nil"/>
              <w:bottom w:val="nil"/>
              <w:right w:val="nil"/>
            </w:tcBorders>
            <w:vAlign w:val="bottom"/>
          </w:tcPr>
          <w:p w:rsidR="009F5278" w:rsidRPr="00CF7E1B" w:rsidRDefault="009F5278" w:rsidP="00AC1510">
            <w:pPr>
              <w:pStyle w:val="TableTitle"/>
              <w:tabs>
                <w:tab w:val="left" w:pos="3306"/>
              </w:tabs>
              <w:rPr>
                <w:rFonts w:cs="Calibri"/>
              </w:rPr>
            </w:pPr>
            <w:r w:rsidRPr="00CF7E1B">
              <w:rPr>
                <w:rFonts w:cs="Calibri"/>
              </w:rPr>
              <w:t>Fair Value</w:t>
            </w:r>
          </w:p>
          <w:p w:rsidR="009F5278" w:rsidRPr="00CF7E1B" w:rsidRDefault="009F5278" w:rsidP="00AC1510">
            <w:pPr>
              <w:pStyle w:val="TableTitle"/>
              <w:rPr>
                <w:rFonts w:cs="Calibri"/>
              </w:rPr>
            </w:pPr>
            <w:r w:rsidRPr="00CF7E1B">
              <w:rPr>
                <w:rFonts w:cs="Calibri"/>
              </w:rPr>
              <w:t>201</w:t>
            </w:r>
            <w:r w:rsidR="00DA5B5A">
              <w:rPr>
                <w:rFonts w:cs="Calibri"/>
              </w:rPr>
              <w:t>9</w:t>
            </w:r>
          </w:p>
          <w:p w:rsidR="009F5278" w:rsidRPr="00CF7E1B" w:rsidRDefault="009F5278" w:rsidP="00AC1510">
            <w:pPr>
              <w:pStyle w:val="TableTitle"/>
              <w:rPr>
                <w:rFonts w:cs="Calibri"/>
              </w:rPr>
            </w:pPr>
            <w:r w:rsidRPr="00CF7E1B">
              <w:rPr>
                <w:rFonts w:cs="Calibri"/>
              </w:rPr>
              <w:t>$’000</w:t>
            </w:r>
          </w:p>
        </w:tc>
        <w:tc>
          <w:tcPr>
            <w:tcW w:w="1134" w:type="dxa"/>
            <w:tcBorders>
              <w:top w:val="nil"/>
              <w:left w:val="nil"/>
              <w:bottom w:val="nil"/>
              <w:right w:val="nil"/>
            </w:tcBorders>
            <w:vAlign w:val="bottom"/>
          </w:tcPr>
          <w:p w:rsidR="009F5278" w:rsidRPr="00CF7E1B" w:rsidRDefault="009F5278" w:rsidP="00AC1510">
            <w:pPr>
              <w:pStyle w:val="TableTitle"/>
              <w:tabs>
                <w:tab w:val="left" w:pos="3306"/>
              </w:tabs>
              <w:rPr>
                <w:rFonts w:cs="Calibri"/>
              </w:rPr>
            </w:pPr>
            <w:bookmarkStart w:id="886" w:name="_Toc48468692"/>
            <w:bookmarkStart w:id="887" w:name="_Toc49155789"/>
            <w:bookmarkStart w:id="888" w:name="_Toc49224206"/>
            <w:r w:rsidRPr="00CF7E1B">
              <w:rPr>
                <w:rFonts w:cs="Calibri"/>
              </w:rPr>
              <w:t>Carrying Amount</w:t>
            </w:r>
          </w:p>
          <w:bookmarkEnd w:id="886"/>
          <w:bookmarkEnd w:id="887"/>
          <w:bookmarkEnd w:id="888"/>
          <w:p w:rsidR="009F5278" w:rsidRPr="00CF7E1B" w:rsidRDefault="009F5278" w:rsidP="00AC1510">
            <w:pPr>
              <w:pStyle w:val="TableTitle"/>
              <w:tabs>
                <w:tab w:val="left" w:pos="3306"/>
              </w:tabs>
              <w:rPr>
                <w:rFonts w:cs="Calibri"/>
              </w:rPr>
            </w:pPr>
            <w:r w:rsidRPr="00CF7E1B">
              <w:rPr>
                <w:rFonts w:cs="Calibri"/>
              </w:rPr>
              <w:t>201</w:t>
            </w:r>
            <w:r w:rsidR="00DA5B5A">
              <w:rPr>
                <w:rFonts w:cs="Calibri"/>
              </w:rPr>
              <w:t>8</w:t>
            </w:r>
          </w:p>
          <w:p w:rsidR="009F5278" w:rsidRPr="00CF7E1B" w:rsidRDefault="009F5278" w:rsidP="00AC1510">
            <w:pPr>
              <w:pStyle w:val="TableTitle"/>
              <w:tabs>
                <w:tab w:val="left" w:pos="3306"/>
              </w:tabs>
              <w:rPr>
                <w:rFonts w:cs="Calibri"/>
              </w:rPr>
            </w:pPr>
            <w:r w:rsidRPr="00CF7E1B">
              <w:rPr>
                <w:rFonts w:cs="Calibri"/>
              </w:rPr>
              <w:t>$’000</w:t>
            </w:r>
          </w:p>
        </w:tc>
        <w:tc>
          <w:tcPr>
            <w:tcW w:w="1023" w:type="dxa"/>
            <w:tcBorders>
              <w:top w:val="nil"/>
              <w:left w:val="nil"/>
              <w:bottom w:val="nil"/>
              <w:right w:val="nil"/>
            </w:tcBorders>
            <w:vAlign w:val="bottom"/>
          </w:tcPr>
          <w:p w:rsidR="009F5278" w:rsidRPr="00CF7E1B" w:rsidRDefault="009F5278" w:rsidP="009F5278">
            <w:pPr>
              <w:pStyle w:val="TableTitle"/>
              <w:tabs>
                <w:tab w:val="left" w:pos="3306"/>
              </w:tabs>
              <w:ind w:right="176"/>
              <w:rPr>
                <w:rFonts w:cs="Calibri"/>
              </w:rPr>
            </w:pPr>
            <w:r w:rsidRPr="00CF7E1B">
              <w:rPr>
                <w:rFonts w:cs="Calibri"/>
              </w:rPr>
              <w:t>Fair Value</w:t>
            </w:r>
          </w:p>
          <w:p w:rsidR="009F5278" w:rsidRPr="00CF7E1B" w:rsidRDefault="009F5278" w:rsidP="00AC1510">
            <w:pPr>
              <w:pStyle w:val="TableTitle"/>
              <w:tabs>
                <w:tab w:val="left" w:pos="3306"/>
              </w:tabs>
              <w:rPr>
                <w:rFonts w:cs="Calibri"/>
              </w:rPr>
            </w:pPr>
            <w:r w:rsidRPr="00CF7E1B">
              <w:rPr>
                <w:rFonts w:cs="Calibri"/>
              </w:rPr>
              <w:t>201</w:t>
            </w:r>
            <w:r w:rsidR="00DA5B5A">
              <w:rPr>
                <w:rFonts w:cs="Calibri"/>
              </w:rPr>
              <w:t>8</w:t>
            </w:r>
          </w:p>
          <w:p w:rsidR="009F5278" w:rsidRPr="00CF7E1B" w:rsidRDefault="009F5278" w:rsidP="00AC1510">
            <w:pPr>
              <w:pStyle w:val="TableTitle"/>
              <w:tabs>
                <w:tab w:val="left" w:pos="3306"/>
              </w:tabs>
              <w:rPr>
                <w:rFonts w:cs="Calibri"/>
              </w:rPr>
            </w:pPr>
            <w:r w:rsidRPr="00CF7E1B">
              <w:rPr>
                <w:rFonts w:cs="Calibri"/>
              </w:rPr>
              <w:t>$’000</w:t>
            </w:r>
          </w:p>
        </w:tc>
      </w:tr>
      <w:tr w:rsidR="009F5278" w:rsidRPr="00CF7E1B" w:rsidTr="00DB5C0E">
        <w:trPr>
          <w:cantSplit/>
          <w:trHeight w:val="23"/>
        </w:trPr>
        <w:tc>
          <w:tcPr>
            <w:tcW w:w="1417" w:type="dxa"/>
            <w:tcBorders>
              <w:top w:val="nil"/>
              <w:left w:val="single" w:sz="2" w:space="0" w:color="003366"/>
              <w:bottom w:val="nil"/>
              <w:right w:val="single" w:sz="2" w:space="0" w:color="003366"/>
            </w:tcBorders>
          </w:tcPr>
          <w:p w:rsidR="009F5278" w:rsidRPr="007E1584" w:rsidRDefault="009F5278" w:rsidP="00AC1510">
            <w:pPr>
              <w:pStyle w:val="TableReference"/>
              <w:tabs>
                <w:tab w:val="left" w:pos="3306"/>
              </w:tabs>
              <w:spacing w:before="60"/>
              <w:rPr>
                <w:rFonts w:cs="Calibri"/>
                <w:color w:val="auto"/>
                <w:sz w:val="16"/>
                <w:szCs w:val="16"/>
              </w:rPr>
            </w:pPr>
            <w:r w:rsidRPr="007E1584">
              <w:rPr>
                <w:rFonts w:cs="Calibri"/>
                <w:color w:val="auto"/>
                <w:sz w:val="16"/>
                <w:szCs w:val="16"/>
              </w:rPr>
              <w:t>AASB 7.25</w:t>
            </w:r>
          </w:p>
        </w:tc>
        <w:tc>
          <w:tcPr>
            <w:tcW w:w="3052" w:type="dxa"/>
            <w:tcBorders>
              <w:top w:val="nil"/>
              <w:left w:val="single" w:sz="2" w:space="0" w:color="003366"/>
              <w:bottom w:val="nil"/>
              <w:right w:val="nil"/>
            </w:tcBorders>
            <w:vAlign w:val="bottom"/>
          </w:tcPr>
          <w:p w:rsidR="009F5278" w:rsidRPr="00CF7E1B" w:rsidRDefault="009F5278" w:rsidP="00AC1510">
            <w:pPr>
              <w:pStyle w:val="TableText"/>
              <w:tabs>
                <w:tab w:val="left" w:pos="3306"/>
              </w:tabs>
              <w:rPr>
                <w:rFonts w:cs="Calibri"/>
                <w:b/>
                <w:bCs/>
              </w:rPr>
            </w:pPr>
            <w:bookmarkStart w:id="889" w:name="_Toc48468694"/>
            <w:bookmarkStart w:id="890" w:name="_Toc49155791"/>
            <w:bookmarkStart w:id="891" w:name="_Toc49224208"/>
            <w:r w:rsidRPr="00CF7E1B">
              <w:rPr>
                <w:rFonts w:cs="Calibri"/>
                <w:b/>
                <w:bCs/>
              </w:rPr>
              <w:t>Financial Assets</w:t>
            </w:r>
            <w:bookmarkEnd w:id="889"/>
            <w:bookmarkEnd w:id="890"/>
            <w:bookmarkEnd w:id="891"/>
          </w:p>
        </w:tc>
        <w:tc>
          <w:tcPr>
            <w:tcW w:w="1028" w:type="dxa"/>
            <w:tcBorders>
              <w:top w:val="nil"/>
              <w:left w:val="nil"/>
              <w:bottom w:val="nil"/>
              <w:right w:val="nil"/>
            </w:tcBorders>
          </w:tcPr>
          <w:p w:rsidR="009F5278" w:rsidRPr="00CF7E1B" w:rsidRDefault="009F5278" w:rsidP="009F5278">
            <w:pPr>
              <w:pStyle w:val="TableText"/>
              <w:tabs>
                <w:tab w:val="left" w:pos="3306"/>
              </w:tabs>
              <w:jc w:val="center"/>
              <w:rPr>
                <w:rFonts w:cs="Calibri"/>
              </w:rPr>
            </w:pPr>
          </w:p>
        </w:tc>
        <w:tc>
          <w:tcPr>
            <w:tcW w:w="1276" w:type="dxa"/>
            <w:tcBorders>
              <w:top w:val="nil"/>
              <w:left w:val="nil"/>
              <w:bottom w:val="nil"/>
              <w:right w:val="nil"/>
            </w:tcBorders>
          </w:tcPr>
          <w:p w:rsidR="009F5278" w:rsidRPr="00CF7E1B" w:rsidRDefault="009F5278" w:rsidP="00AC1510">
            <w:pPr>
              <w:pStyle w:val="TableText"/>
              <w:tabs>
                <w:tab w:val="left" w:pos="3306"/>
              </w:tabs>
              <w:jc w:val="right"/>
              <w:rPr>
                <w:rFonts w:cs="Calibri"/>
              </w:rPr>
            </w:pPr>
          </w:p>
        </w:tc>
        <w:tc>
          <w:tcPr>
            <w:tcW w:w="1134" w:type="dxa"/>
            <w:tcBorders>
              <w:top w:val="nil"/>
              <w:left w:val="nil"/>
              <w:bottom w:val="nil"/>
              <w:right w:val="nil"/>
            </w:tcBorders>
          </w:tcPr>
          <w:p w:rsidR="009F5278" w:rsidRPr="00CF7E1B" w:rsidRDefault="009F5278" w:rsidP="00AC1510">
            <w:pPr>
              <w:pStyle w:val="TableText"/>
              <w:tabs>
                <w:tab w:val="left" w:pos="3306"/>
              </w:tabs>
              <w:jc w:val="right"/>
              <w:rPr>
                <w:rFonts w:cs="Calibri"/>
              </w:rPr>
            </w:pPr>
          </w:p>
        </w:tc>
        <w:tc>
          <w:tcPr>
            <w:tcW w:w="1134" w:type="dxa"/>
            <w:tcBorders>
              <w:top w:val="nil"/>
              <w:left w:val="nil"/>
              <w:bottom w:val="nil"/>
              <w:right w:val="nil"/>
            </w:tcBorders>
            <w:vAlign w:val="bottom"/>
          </w:tcPr>
          <w:p w:rsidR="009F5278" w:rsidRPr="00CF7E1B" w:rsidRDefault="009F5278" w:rsidP="00AC1510">
            <w:pPr>
              <w:pStyle w:val="TableText"/>
              <w:tabs>
                <w:tab w:val="left" w:pos="3306"/>
              </w:tabs>
              <w:jc w:val="right"/>
              <w:rPr>
                <w:rFonts w:cs="Calibri"/>
              </w:rPr>
            </w:pPr>
          </w:p>
        </w:tc>
        <w:tc>
          <w:tcPr>
            <w:tcW w:w="1023" w:type="dxa"/>
            <w:tcBorders>
              <w:top w:val="nil"/>
              <w:left w:val="nil"/>
              <w:bottom w:val="nil"/>
              <w:right w:val="nil"/>
            </w:tcBorders>
            <w:vAlign w:val="bottom"/>
          </w:tcPr>
          <w:p w:rsidR="009F5278" w:rsidRPr="00CF7E1B" w:rsidRDefault="009F5278" w:rsidP="00AC1510">
            <w:pPr>
              <w:pStyle w:val="TableText"/>
              <w:tabs>
                <w:tab w:val="left" w:pos="3306"/>
              </w:tabs>
              <w:jc w:val="right"/>
              <w:rPr>
                <w:rFonts w:cs="Calibri"/>
              </w:rPr>
            </w:pPr>
          </w:p>
        </w:tc>
      </w:tr>
      <w:tr w:rsidR="009F5278" w:rsidRPr="00CF7E1B" w:rsidTr="00DB5C0E">
        <w:trPr>
          <w:cantSplit/>
          <w:trHeight w:val="23"/>
        </w:trPr>
        <w:tc>
          <w:tcPr>
            <w:tcW w:w="1417" w:type="dxa"/>
            <w:tcBorders>
              <w:top w:val="nil"/>
              <w:left w:val="single" w:sz="2" w:space="0" w:color="003366"/>
              <w:bottom w:val="nil"/>
              <w:right w:val="single" w:sz="2" w:space="0" w:color="003366"/>
            </w:tcBorders>
          </w:tcPr>
          <w:p w:rsidR="009F5278" w:rsidRPr="007E1584" w:rsidRDefault="009F5278" w:rsidP="00AC1510">
            <w:pPr>
              <w:pStyle w:val="CommentaryReference"/>
              <w:rPr>
                <w:rFonts w:cs="Calibri"/>
                <w:sz w:val="16"/>
              </w:rPr>
            </w:pPr>
          </w:p>
        </w:tc>
        <w:tc>
          <w:tcPr>
            <w:tcW w:w="3052" w:type="dxa"/>
            <w:tcBorders>
              <w:top w:val="nil"/>
              <w:left w:val="single" w:sz="2" w:space="0" w:color="003366"/>
              <w:bottom w:val="nil"/>
              <w:right w:val="nil"/>
            </w:tcBorders>
            <w:vAlign w:val="bottom"/>
          </w:tcPr>
          <w:p w:rsidR="009F5278" w:rsidRPr="00CF7E1B" w:rsidRDefault="009F5278" w:rsidP="00AC1510">
            <w:pPr>
              <w:pStyle w:val="CommentaryReference"/>
              <w:rPr>
                <w:rFonts w:cs="Calibri"/>
              </w:rPr>
            </w:pPr>
          </w:p>
        </w:tc>
        <w:tc>
          <w:tcPr>
            <w:tcW w:w="1028" w:type="dxa"/>
            <w:tcBorders>
              <w:top w:val="nil"/>
              <w:left w:val="nil"/>
              <w:bottom w:val="nil"/>
              <w:right w:val="nil"/>
            </w:tcBorders>
          </w:tcPr>
          <w:p w:rsidR="009F5278" w:rsidRPr="00CF7E1B" w:rsidRDefault="009F5278" w:rsidP="009F5278">
            <w:pPr>
              <w:pStyle w:val="CommentaryReference"/>
              <w:jc w:val="center"/>
              <w:rPr>
                <w:rFonts w:cs="Calibri"/>
              </w:rPr>
            </w:pPr>
          </w:p>
        </w:tc>
        <w:tc>
          <w:tcPr>
            <w:tcW w:w="1276" w:type="dxa"/>
            <w:tcBorders>
              <w:top w:val="nil"/>
              <w:left w:val="nil"/>
              <w:bottom w:val="nil"/>
              <w:right w:val="nil"/>
            </w:tcBorders>
          </w:tcPr>
          <w:p w:rsidR="009F5278" w:rsidRPr="00CF7E1B" w:rsidRDefault="009F5278" w:rsidP="00AC1510">
            <w:pPr>
              <w:pStyle w:val="CommentaryReference"/>
              <w:rPr>
                <w:rFonts w:cs="Calibri"/>
              </w:rPr>
            </w:pPr>
          </w:p>
        </w:tc>
        <w:tc>
          <w:tcPr>
            <w:tcW w:w="1134" w:type="dxa"/>
            <w:tcBorders>
              <w:top w:val="nil"/>
              <w:left w:val="nil"/>
              <w:bottom w:val="nil"/>
              <w:right w:val="nil"/>
            </w:tcBorders>
          </w:tcPr>
          <w:p w:rsidR="009F5278" w:rsidRPr="00CF7E1B" w:rsidRDefault="009F5278" w:rsidP="00AC1510">
            <w:pPr>
              <w:pStyle w:val="CommentaryReference"/>
              <w:rPr>
                <w:rFonts w:cs="Calibri"/>
              </w:rPr>
            </w:pPr>
          </w:p>
        </w:tc>
        <w:tc>
          <w:tcPr>
            <w:tcW w:w="1134" w:type="dxa"/>
            <w:tcBorders>
              <w:top w:val="nil"/>
              <w:left w:val="nil"/>
              <w:bottom w:val="nil"/>
              <w:right w:val="nil"/>
            </w:tcBorders>
            <w:vAlign w:val="bottom"/>
          </w:tcPr>
          <w:p w:rsidR="009F5278" w:rsidRPr="00CF7E1B" w:rsidRDefault="009F5278" w:rsidP="00AC1510">
            <w:pPr>
              <w:pStyle w:val="CommentaryReference"/>
              <w:rPr>
                <w:rFonts w:cs="Calibri"/>
              </w:rPr>
            </w:pPr>
          </w:p>
        </w:tc>
        <w:tc>
          <w:tcPr>
            <w:tcW w:w="1023" w:type="dxa"/>
            <w:tcBorders>
              <w:top w:val="nil"/>
              <w:left w:val="nil"/>
              <w:bottom w:val="nil"/>
              <w:right w:val="nil"/>
            </w:tcBorders>
            <w:vAlign w:val="bottom"/>
          </w:tcPr>
          <w:p w:rsidR="009F5278" w:rsidRPr="00CF7E1B" w:rsidRDefault="009F5278" w:rsidP="00AC1510">
            <w:pPr>
              <w:pStyle w:val="CommentaryReference"/>
              <w:rPr>
                <w:rFonts w:cs="Calibri"/>
              </w:rPr>
            </w:pPr>
          </w:p>
        </w:tc>
      </w:tr>
      <w:tr w:rsidR="009F5278" w:rsidRPr="00CF7E1B" w:rsidTr="00DB5C0E">
        <w:trPr>
          <w:cantSplit/>
          <w:trHeight w:val="23"/>
        </w:trPr>
        <w:tc>
          <w:tcPr>
            <w:tcW w:w="1417" w:type="dxa"/>
            <w:tcBorders>
              <w:top w:val="nil"/>
              <w:left w:val="single" w:sz="2" w:space="0" w:color="003366"/>
              <w:bottom w:val="nil"/>
              <w:right w:val="single" w:sz="2" w:space="0" w:color="003366"/>
            </w:tcBorders>
          </w:tcPr>
          <w:p w:rsidR="009F5278" w:rsidRPr="007E1584" w:rsidRDefault="009F5278" w:rsidP="00AC1510">
            <w:pPr>
              <w:pStyle w:val="TableReference"/>
              <w:tabs>
                <w:tab w:val="left" w:pos="3306"/>
              </w:tabs>
              <w:spacing w:before="60"/>
              <w:rPr>
                <w:rFonts w:cs="Calibri"/>
                <w:color w:val="auto"/>
                <w:sz w:val="16"/>
                <w:szCs w:val="16"/>
              </w:rPr>
            </w:pPr>
            <w:r w:rsidRPr="007E1584">
              <w:rPr>
                <w:rFonts w:cs="Calibri"/>
                <w:color w:val="auto"/>
                <w:sz w:val="16"/>
                <w:szCs w:val="16"/>
              </w:rPr>
              <w:t>AASB 7.25</w:t>
            </w:r>
          </w:p>
        </w:tc>
        <w:tc>
          <w:tcPr>
            <w:tcW w:w="3052" w:type="dxa"/>
            <w:tcBorders>
              <w:top w:val="nil"/>
              <w:left w:val="single" w:sz="2" w:space="0" w:color="003366"/>
              <w:bottom w:val="nil"/>
              <w:right w:val="nil"/>
            </w:tcBorders>
            <w:vAlign w:val="bottom"/>
          </w:tcPr>
          <w:p w:rsidR="009F5278" w:rsidRPr="00CF7E1B" w:rsidRDefault="009F5278" w:rsidP="00AC1510">
            <w:pPr>
              <w:pStyle w:val="TableText"/>
              <w:tabs>
                <w:tab w:val="left" w:pos="3306"/>
              </w:tabs>
              <w:rPr>
                <w:rFonts w:cs="Calibri"/>
              </w:rPr>
            </w:pPr>
            <w:r w:rsidRPr="00CF7E1B">
              <w:rPr>
                <w:rFonts w:cs="Calibri"/>
              </w:rPr>
              <w:t>Cash and Cash Equivalents</w:t>
            </w:r>
          </w:p>
        </w:tc>
        <w:tc>
          <w:tcPr>
            <w:tcW w:w="1028" w:type="dxa"/>
            <w:tcBorders>
              <w:top w:val="nil"/>
              <w:left w:val="nil"/>
              <w:bottom w:val="nil"/>
              <w:right w:val="nil"/>
            </w:tcBorders>
          </w:tcPr>
          <w:p w:rsidR="009F5278" w:rsidRPr="005362EA" w:rsidRDefault="009F5278" w:rsidP="006E1C8E">
            <w:pPr>
              <w:pStyle w:val="TableText"/>
              <w:tabs>
                <w:tab w:val="left" w:pos="3306"/>
              </w:tabs>
              <w:jc w:val="center"/>
              <w:rPr>
                <w:rFonts w:cs="Calibri"/>
              </w:rPr>
            </w:pPr>
            <w:r>
              <w:rPr>
                <w:rFonts w:cs="Calibri"/>
              </w:rPr>
              <w:t>2</w:t>
            </w:r>
            <w:r w:rsidR="006E1C8E">
              <w:rPr>
                <w:rFonts w:cs="Calibri"/>
              </w:rPr>
              <w:t>2</w:t>
            </w:r>
          </w:p>
        </w:tc>
        <w:tc>
          <w:tcPr>
            <w:tcW w:w="1276" w:type="dxa"/>
            <w:tcBorders>
              <w:top w:val="nil"/>
              <w:left w:val="nil"/>
              <w:bottom w:val="nil"/>
              <w:right w:val="nil"/>
            </w:tcBorders>
          </w:tcPr>
          <w:p w:rsidR="009F5278" w:rsidRPr="005362EA" w:rsidRDefault="009F5278" w:rsidP="00AC1510">
            <w:pPr>
              <w:pStyle w:val="TableText"/>
              <w:tabs>
                <w:tab w:val="left" w:pos="3306"/>
              </w:tabs>
              <w:jc w:val="right"/>
              <w:rPr>
                <w:rFonts w:cs="Calibri"/>
                <w:strike/>
              </w:rPr>
            </w:pPr>
            <w:r w:rsidRPr="005362EA">
              <w:rPr>
                <w:rFonts w:cs="Calibri"/>
              </w:rPr>
              <w:t>11,456</w:t>
            </w:r>
          </w:p>
        </w:tc>
        <w:tc>
          <w:tcPr>
            <w:tcW w:w="1134" w:type="dxa"/>
            <w:tcBorders>
              <w:top w:val="nil"/>
              <w:left w:val="nil"/>
              <w:bottom w:val="nil"/>
              <w:right w:val="nil"/>
            </w:tcBorders>
          </w:tcPr>
          <w:p w:rsidR="009F5278" w:rsidRPr="005362EA" w:rsidRDefault="009F5278" w:rsidP="00AC1510">
            <w:pPr>
              <w:pStyle w:val="TableText"/>
              <w:tabs>
                <w:tab w:val="left" w:pos="3306"/>
              </w:tabs>
              <w:jc w:val="right"/>
              <w:rPr>
                <w:rFonts w:cs="Calibri"/>
                <w:strike/>
              </w:rPr>
            </w:pPr>
            <w:r w:rsidRPr="005362EA">
              <w:rPr>
                <w:rFonts w:cs="Calibri"/>
              </w:rPr>
              <w:t>11,456</w:t>
            </w:r>
          </w:p>
        </w:tc>
        <w:tc>
          <w:tcPr>
            <w:tcW w:w="1134" w:type="dxa"/>
            <w:tcBorders>
              <w:top w:val="nil"/>
              <w:left w:val="nil"/>
              <w:bottom w:val="nil"/>
              <w:right w:val="nil"/>
            </w:tcBorders>
            <w:vAlign w:val="bottom"/>
          </w:tcPr>
          <w:p w:rsidR="009F5278" w:rsidRPr="005362EA" w:rsidRDefault="009F5278" w:rsidP="00AC1510">
            <w:pPr>
              <w:pStyle w:val="TableText"/>
              <w:tabs>
                <w:tab w:val="left" w:pos="3306"/>
              </w:tabs>
              <w:jc w:val="right"/>
              <w:rPr>
                <w:rFonts w:cs="Calibri"/>
                <w:strike/>
              </w:rPr>
            </w:pPr>
            <w:r w:rsidRPr="005362EA">
              <w:rPr>
                <w:rFonts w:cs="Calibri"/>
              </w:rPr>
              <w:t>6,548</w:t>
            </w:r>
          </w:p>
        </w:tc>
        <w:tc>
          <w:tcPr>
            <w:tcW w:w="1023" w:type="dxa"/>
            <w:tcBorders>
              <w:top w:val="nil"/>
              <w:left w:val="nil"/>
              <w:bottom w:val="nil"/>
              <w:right w:val="nil"/>
            </w:tcBorders>
            <w:vAlign w:val="bottom"/>
          </w:tcPr>
          <w:p w:rsidR="009F5278" w:rsidRPr="005362EA" w:rsidRDefault="009F5278" w:rsidP="00AC1510">
            <w:pPr>
              <w:pStyle w:val="TableText"/>
              <w:tabs>
                <w:tab w:val="left" w:pos="3306"/>
              </w:tabs>
              <w:jc w:val="right"/>
              <w:rPr>
                <w:rFonts w:cs="Calibri"/>
                <w:strike/>
              </w:rPr>
            </w:pPr>
            <w:r w:rsidRPr="005362EA">
              <w:rPr>
                <w:rFonts w:cs="Calibri"/>
              </w:rPr>
              <w:t>6,548</w:t>
            </w:r>
          </w:p>
        </w:tc>
      </w:tr>
      <w:tr w:rsidR="009F5278" w:rsidRPr="00CF7E1B" w:rsidTr="00DB5C0E">
        <w:trPr>
          <w:cantSplit/>
          <w:trHeight w:val="23"/>
        </w:trPr>
        <w:tc>
          <w:tcPr>
            <w:tcW w:w="1417" w:type="dxa"/>
            <w:tcBorders>
              <w:top w:val="nil"/>
              <w:left w:val="single" w:sz="2" w:space="0" w:color="003366"/>
              <w:bottom w:val="nil"/>
              <w:right w:val="single" w:sz="2" w:space="0" w:color="003366"/>
            </w:tcBorders>
          </w:tcPr>
          <w:p w:rsidR="009F5278" w:rsidRPr="007E1584" w:rsidRDefault="009F5278" w:rsidP="00AC1510">
            <w:pPr>
              <w:pStyle w:val="TableReference"/>
              <w:tabs>
                <w:tab w:val="left" w:pos="3306"/>
              </w:tabs>
              <w:spacing w:before="60"/>
              <w:rPr>
                <w:rFonts w:cs="Calibri"/>
                <w:color w:val="auto"/>
                <w:sz w:val="16"/>
                <w:szCs w:val="16"/>
              </w:rPr>
            </w:pPr>
            <w:r w:rsidRPr="007E1584">
              <w:rPr>
                <w:rFonts w:cs="Calibri"/>
                <w:color w:val="auto"/>
                <w:sz w:val="16"/>
                <w:szCs w:val="16"/>
              </w:rPr>
              <w:t>AASB 7.25</w:t>
            </w:r>
          </w:p>
        </w:tc>
        <w:tc>
          <w:tcPr>
            <w:tcW w:w="3052" w:type="dxa"/>
            <w:tcBorders>
              <w:top w:val="nil"/>
              <w:left w:val="single" w:sz="2" w:space="0" w:color="003366"/>
              <w:bottom w:val="nil"/>
              <w:right w:val="nil"/>
            </w:tcBorders>
            <w:vAlign w:val="bottom"/>
          </w:tcPr>
          <w:p w:rsidR="009F5278" w:rsidRPr="00CF7E1B" w:rsidRDefault="009F5278" w:rsidP="00AC1510">
            <w:pPr>
              <w:pStyle w:val="TableText"/>
              <w:tabs>
                <w:tab w:val="left" w:pos="3306"/>
              </w:tabs>
              <w:rPr>
                <w:rFonts w:cs="Calibri"/>
              </w:rPr>
            </w:pPr>
            <w:r w:rsidRPr="00CF7E1B">
              <w:rPr>
                <w:rFonts w:cs="Calibri"/>
              </w:rPr>
              <w:t>Investments with the Territory Banking Account</w:t>
            </w:r>
          </w:p>
        </w:tc>
        <w:tc>
          <w:tcPr>
            <w:tcW w:w="1028" w:type="dxa"/>
            <w:tcBorders>
              <w:top w:val="nil"/>
              <w:left w:val="nil"/>
              <w:bottom w:val="nil"/>
              <w:right w:val="nil"/>
            </w:tcBorders>
          </w:tcPr>
          <w:p w:rsidR="009F5278" w:rsidRPr="005362EA" w:rsidRDefault="009F5278" w:rsidP="009F5278">
            <w:pPr>
              <w:pStyle w:val="TableText"/>
              <w:tabs>
                <w:tab w:val="left" w:pos="3306"/>
              </w:tabs>
              <w:jc w:val="center"/>
              <w:rPr>
                <w:rFonts w:cs="Calibri"/>
              </w:rPr>
            </w:pPr>
            <w:r>
              <w:rPr>
                <w:rFonts w:cs="Calibri"/>
              </w:rPr>
              <w:t>24</w:t>
            </w:r>
          </w:p>
        </w:tc>
        <w:tc>
          <w:tcPr>
            <w:tcW w:w="1276" w:type="dxa"/>
            <w:tcBorders>
              <w:top w:val="nil"/>
              <w:left w:val="nil"/>
              <w:bottom w:val="nil"/>
              <w:right w:val="nil"/>
            </w:tcBorders>
            <w:vAlign w:val="bottom"/>
          </w:tcPr>
          <w:p w:rsidR="009F5278" w:rsidRPr="005362EA" w:rsidRDefault="009F5278" w:rsidP="00AC1510">
            <w:pPr>
              <w:pStyle w:val="TableText"/>
              <w:tabs>
                <w:tab w:val="left" w:pos="3306"/>
              </w:tabs>
              <w:jc w:val="right"/>
              <w:rPr>
                <w:rFonts w:cs="Calibri"/>
                <w:strike/>
              </w:rPr>
            </w:pPr>
            <w:r w:rsidRPr="005362EA">
              <w:rPr>
                <w:rFonts w:cs="Calibri"/>
              </w:rPr>
              <w:t>10,134</w:t>
            </w:r>
          </w:p>
        </w:tc>
        <w:tc>
          <w:tcPr>
            <w:tcW w:w="1134" w:type="dxa"/>
            <w:tcBorders>
              <w:top w:val="nil"/>
              <w:left w:val="nil"/>
              <w:bottom w:val="nil"/>
              <w:right w:val="nil"/>
            </w:tcBorders>
            <w:vAlign w:val="bottom"/>
          </w:tcPr>
          <w:p w:rsidR="009F5278" w:rsidRPr="005362EA" w:rsidRDefault="009F5278" w:rsidP="00AC1510">
            <w:pPr>
              <w:pStyle w:val="TableText"/>
              <w:tabs>
                <w:tab w:val="left" w:pos="3306"/>
              </w:tabs>
              <w:jc w:val="right"/>
              <w:rPr>
                <w:rFonts w:cs="Calibri"/>
                <w:strike/>
              </w:rPr>
            </w:pPr>
            <w:r w:rsidRPr="005362EA">
              <w:rPr>
                <w:rFonts w:cs="Calibri"/>
              </w:rPr>
              <w:t>10,134</w:t>
            </w:r>
          </w:p>
        </w:tc>
        <w:tc>
          <w:tcPr>
            <w:tcW w:w="1134" w:type="dxa"/>
            <w:tcBorders>
              <w:top w:val="nil"/>
              <w:left w:val="nil"/>
              <w:bottom w:val="nil"/>
              <w:right w:val="nil"/>
            </w:tcBorders>
            <w:vAlign w:val="bottom"/>
          </w:tcPr>
          <w:p w:rsidR="009F5278" w:rsidRPr="005362EA" w:rsidRDefault="009F5278" w:rsidP="00AC1510">
            <w:pPr>
              <w:pStyle w:val="TableText"/>
              <w:tabs>
                <w:tab w:val="left" w:pos="3306"/>
              </w:tabs>
              <w:jc w:val="right"/>
              <w:rPr>
                <w:rFonts w:cs="Calibri"/>
                <w:strike/>
              </w:rPr>
            </w:pPr>
            <w:r w:rsidRPr="005362EA">
              <w:rPr>
                <w:rFonts w:cs="Calibri"/>
              </w:rPr>
              <w:t>3,064</w:t>
            </w:r>
          </w:p>
        </w:tc>
        <w:tc>
          <w:tcPr>
            <w:tcW w:w="1023" w:type="dxa"/>
            <w:tcBorders>
              <w:top w:val="nil"/>
              <w:left w:val="nil"/>
              <w:bottom w:val="nil"/>
              <w:right w:val="nil"/>
            </w:tcBorders>
            <w:vAlign w:val="bottom"/>
          </w:tcPr>
          <w:p w:rsidR="009F5278" w:rsidRPr="005362EA" w:rsidRDefault="009F5278" w:rsidP="00AC1510">
            <w:pPr>
              <w:pStyle w:val="TableText"/>
              <w:tabs>
                <w:tab w:val="left" w:pos="3306"/>
              </w:tabs>
              <w:jc w:val="right"/>
              <w:rPr>
                <w:rFonts w:cs="Calibri"/>
                <w:strike/>
              </w:rPr>
            </w:pPr>
            <w:r w:rsidRPr="005362EA">
              <w:rPr>
                <w:rFonts w:cs="Calibri"/>
              </w:rPr>
              <w:t>3,064</w:t>
            </w:r>
          </w:p>
        </w:tc>
      </w:tr>
      <w:tr w:rsidR="009F5278" w:rsidRPr="00CF7E1B" w:rsidTr="00DB5C0E">
        <w:trPr>
          <w:cantSplit/>
          <w:trHeight w:val="23"/>
        </w:trPr>
        <w:tc>
          <w:tcPr>
            <w:tcW w:w="1417" w:type="dxa"/>
            <w:tcBorders>
              <w:top w:val="nil"/>
              <w:left w:val="single" w:sz="2" w:space="0" w:color="003366"/>
              <w:bottom w:val="nil"/>
              <w:right w:val="single" w:sz="2" w:space="0" w:color="003366"/>
            </w:tcBorders>
          </w:tcPr>
          <w:p w:rsidR="009F5278" w:rsidRPr="007E1584" w:rsidRDefault="009F5278" w:rsidP="00AC1510">
            <w:pPr>
              <w:pStyle w:val="TableReference"/>
              <w:tabs>
                <w:tab w:val="left" w:pos="3306"/>
              </w:tabs>
              <w:spacing w:before="60"/>
              <w:rPr>
                <w:rFonts w:cs="Calibri"/>
                <w:color w:val="auto"/>
                <w:sz w:val="16"/>
                <w:szCs w:val="16"/>
              </w:rPr>
            </w:pPr>
          </w:p>
        </w:tc>
        <w:tc>
          <w:tcPr>
            <w:tcW w:w="3052" w:type="dxa"/>
            <w:tcBorders>
              <w:top w:val="nil"/>
              <w:left w:val="single" w:sz="2" w:space="0" w:color="003366"/>
              <w:bottom w:val="nil"/>
              <w:right w:val="nil"/>
            </w:tcBorders>
            <w:vAlign w:val="bottom"/>
          </w:tcPr>
          <w:p w:rsidR="009F5278" w:rsidRPr="00CF7E1B" w:rsidRDefault="009F5278" w:rsidP="00AC1510">
            <w:pPr>
              <w:pStyle w:val="TableText"/>
              <w:tabs>
                <w:tab w:val="left" w:pos="3306"/>
              </w:tabs>
              <w:rPr>
                <w:rFonts w:cs="Calibri"/>
              </w:rPr>
            </w:pPr>
            <w:r w:rsidRPr="00CF7E1B">
              <w:rPr>
                <w:rFonts w:cs="Calibri"/>
              </w:rPr>
              <w:t>Receivables</w:t>
            </w:r>
          </w:p>
        </w:tc>
        <w:tc>
          <w:tcPr>
            <w:tcW w:w="1028" w:type="dxa"/>
            <w:tcBorders>
              <w:top w:val="nil"/>
              <w:left w:val="nil"/>
              <w:bottom w:val="nil"/>
              <w:right w:val="nil"/>
            </w:tcBorders>
          </w:tcPr>
          <w:p w:rsidR="009F5278" w:rsidRPr="00CF7E1B" w:rsidRDefault="009F5278" w:rsidP="009F5278">
            <w:pPr>
              <w:pStyle w:val="TableText"/>
              <w:tabs>
                <w:tab w:val="left" w:pos="3306"/>
              </w:tabs>
              <w:jc w:val="center"/>
              <w:rPr>
                <w:rFonts w:cs="Calibri"/>
              </w:rPr>
            </w:pPr>
            <w:r>
              <w:rPr>
                <w:rFonts w:cs="Calibri"/>
              </w:rPr>
              <w:t>23</w:t>
            </w:r>
          </w:p>
        </w:tc>
        <w:tc>
          <w:tcPr>
            <w:tcW w:w="1276" w:type="dxa"/>
            <w:tcBorders>
              <w:top w:val="nil"/>
              <w:left w:val="nil"/>
              <w:bottom w:val="nil"/>
              <w:right w:val="nil"/>
            </w:tcBorders>
          </w:tcPr>
          <w:p w:rsidR="009F5278" w:rsidRPr="00DD49DD" w:rsidRDefault="006A0982" w:rsidP="00AC1510">
            <w:pPr>
              <w:pStyle w:val="TableText"/>
              <w:tabs>
                <w:tab w:val="left" w:pos="3306"/>
              </w:tabs>
              <w:jc w:val="right"/>
              <w:rPr>
                <w:rFonts w:cs="Calibri"/>
                <w:strike/>
              </w:rPr>
            </w:pPr>
            <w:r>
              <w:rPr>
                <w:rFonts w:cs="Calibri"/>
                <w:color w:val="FF0000"/>
              </w:rPr>
              <w:t>30,756</w:t>
            </w:r>
            <w:r w:rsidR="00DD49DD" w:rsidRPr="00DD49DD">
              <w:rPr>
                <w:rFonts w:cs="Calibri"/>
                <w:strike/>
                <w:color w:val="FF0000"/>
              </w:rPr>
              <w:t xml:space="preserve">  </w:t>
            </w:r>
            <w:r w:rsidR="009F5278" w:rsidRPr="00DD49DD">
              <w:rPr>
                <w:rFonts w:cs="Calibri"/>
                <w:strike/>
              </w:rPr>
              <w:t>30,773</w:t>
            </w:r>
          </w:p>
        </w:tc>
        <w:tc>
          <w:tcPr>
            <w:tcW w:w="1134" w:type="dxa"/>
            <w:tcBorders>
              <w:top w:val="nil"/>
              <w:left w:val="nil"/>
              <w:bottom w:val="nil"/>
              <w:right w:val="nil"/>
            </w:tcBorders>
          </w:tcPr>
          <w:p w:rsidR="009F5278" w:rsidRPr="00DD49DD" w:rsidRDefault="006A0982" w:rsidP="00AC1510">
            <w:pPr>
              <w:pStyle w:val="TableText"/>
              <w:tabs>
                <w:tab w:val="left" w:pos="3306"/>
              </w:tabs>
              <w:jc w:val="right"/>
              <w:rPr>
                <w:rFonts w:cs="Calibri"/>
                <w:strike/>
              </w:rPr>
            </w:pPr>
            <w:r>
              <w:rPr>
                <w:rFonts w:cs="Calibri"/>
                <w:color w:val="FF0000"/>
              </w:rPr>
              <w:t>30,756</w:t>
            </w:r>
            <w:r w:rsidR="00DD49DD" w:rsidRPr="00DD49DD">
              <w:rPr>
                <w:rFonts w:cs="Calibri"/>
                <w:strike/>
                <w:color w:val="FF0000"/>
              </w:rPr>
              <w:t xml:space="preserve"> </w:t>
            </w:r>
            <w:r w:rsidR="009F5278" w:rsidRPr="00DD49DD">
              <w:rPr>
                <w:rFonts w:cs="Calibri"/>
                <w:strike/>
              </w:rPr>
              <w:t>30,773</w:t>
            </w:r>
          </w:p>
        </w:tc>
        <w:tc>
          <w:tcPr>
            <w:tcW w:w="1134" w:type="dxa"/>
            <w:tcBorders>
              <w:top w:val="nil"/>
              <w:left w:val="nil"/>
              <w:bottom w:val="nil"/>
              <w:right w:val="nil"/>
            </w:tcBorders>
            <w:vAlign w:val="bottom"/>
          </w:tcPr>
          <w:p w:rsidR="009F5278" w:rsidRPr="00CF7E1B" w:rsidRDefault="009F5278" w:rsidP="00AC1510">
            <w:pPr>
              <w:pStyle w:val="TableText"/>
              <w:tabs>
                <w:tab w:val="left" w:pos="3306"/>
              </w:tabs>
              <w:jc w:val="right"/>
              <w:rPr>
                <w:rFonts w:cs="Calibri"/>
              </w:rPr>
            </w:pPr>
            <w:r w:rsidRPr="00CF7E1B">
              <w:rPr>
                <w:rFonts w:cs="Calibri"/>
              </w:rPr>
              <w:t>18,721</w:t>
            </w:r>
          </w:p>
        </w:tc>
        <w:tc>
          <w:tcPr>
            <w:tcW w:w="1023" w:type="dxa"/>
            <w:tcBorders>
              <w:top w:val="nil"/>
              <w:left w:val="nil"/>
              <w:bottom w:val="nil"/>
              <w:right w:val="nil"/>
            </w:tcBorders>
            <w:vAlign w:val="bottom"/>
          </w:tcPr>
          <w:p w:rsidR="009F5278" w:rsidRPr="00CF7E1B" w:rsidRDefault="009F5278" w:rsidP="00EC032E">
            <w:pPr>
              <w:pStyle w:val="TableText"/>
              <w:tabs>
                <w:tab w:val="left" w:pos="3306"/>
              </w:tabs>
              <w:jc w:val="right"/>
              <w:rPr>
                <w:rFonts w:cs="Calibri"/>
              </w:rPr>
            </w:pPr>
            <w:r w:rsidRPr="00CF7E1B">
              <w:rPr>
                <w:rFonts w:cs="Calibri"/>
              </w:rPr>
              <w:t>18,721</w:t>
            </w:r>
          </w:p>
        </w:tc>
      </w:tr>
      <w:tr w:rsidR="009F5278" w:rsidRPr="00CF7E1B" w:rsidTr="00DB5C0E">
        <w:trPr>
          <w:cantSplit/>
          <w:trHeight w:val="23"/>
        </w:trPr>
        <w:tc>
          <w:tcPr>
            <w:tcW w:w="1417" w:type="dxa"/>
            <w:tcBorders>
              <w:top w:val="nil"/>
              <w:left w:val="single" w:sz="2" w:space="0" w:color="003366"/>
              <w:bottom w:val="nil"/>
              <w:right w:val="single" w:sz="2" w:space="0" w:color="003366"/>
            </w:tcBorders>
          </w:tcPr>
          <w:p w:rsidR="009F5278" w:rsidRPr="007E1584" w:rsidRDefault="009F5278" w:rsidP="00AC1510">
            <w:pPr>
              <w:pStyle w:val="CommentaryReference"/>
              <w:rPr>
                <w:rFonts w:cs="Calibri"/>
                <w:sz w:val="16"/>
              </w:rPr>
            </w:pPr>
          </w:p>
        </w:tc>
        <w:tc>
          <w:tcPr>
            <w:tcW w:w="3052" w:type="dxa"/>
            <w:tcBorders>
              <w:top w:val="nil"/>
              <w:left w:val="single" w:sz="2" w:space="0" w:color="003366"/>
              <w:bottom w:val="nil"/>
              <w:right w:val="nil"/>
            </w:tcBorders>
            <w:vAlign w:val="bottom"/>
          </w:tcPr>
          <w:p w:rsidR="009F5278" w:rsidRPr="00CF7E1B" w:rsidRDefault="009F5278" w:rsidP="00AC1510">
            <w:pPr>
              <w:pStyle w:val="CommentaryReference"/>
              <w:rPr>
                <w:rFonts w:cs="Calibri"/>
              </w:rPr>
            </w:pPr>
          </w:p>
        </w:tc>
        <w:tc>
          <w:tcPr>
            <w:tcW w:w="1028" w:type="dxa"/>
            <w:tcBorders>
              <w:top w:val="nil"/>
              <w:left w:val="nil"/>
              <w:bottom w:val="nil"/>
              <w:right w:val="nil"/>
            </w:tcBorders>
          </w:tcPr>
          <w:p w:rsidR="009F5278" w:rsidRPr="00CF7E1B" w:rsidRDefault="009F5278" w:rsidP="009F5278">
            <w:pPr>
              <w:pStyle w:val="CommentaryReference"/>
              <w:jc w:val="center"/>
              <w:rPr>
                <w:rFonts w:cs="Calibri"/>
              </w:rPr>
            </w:pPr>
          </w:p>
        </w:tc>
        <w:tc>
          <w:tcPr>
            <w:tcW w:w="1276" w:type="dxa"/>
            <w:tcBorders>
              <w:top w:val="nil"/>
              <w:left w:val="nil"/>
              <w:bottom w:val="single" w:sz="2" w:space="0" w:color="003366"/>
              <w:right w:val="nil"/>
            </w:tcBorders>
          </w:tcPr>
          <w:p w:rsidR="009F5278" w:rsidRPr="00CF7E1B" w:rsidRDefault="009F5278" w:rsidP="00AC1510">
            <w:pPr>
              <w:pStyle w:val="CommentaryReference"/>
              <w:rPr>
                <w:rFonts w:cs="Calibri"/>
              </w:rPr>
            </w:pPr>
          </w:p>
        </w:tc>
        <w:tc>
          <w:tcPr>
            <w:tcW w:w="1134" w:type="dxa"/>
            <w:tcBorders>
              <w:top w:val="nil"/>
              <w:left w:val="nil"/>
              <w:bottom w:val="single" w:sz="2" w:space="0" w:color="003366"/>
              <w:right w:val="nil"/>
            </w:tcBorders>
          </w:tcPr>
          <w:p w:rsidR="009F5278" w:rsidRPr="00CF7E1B" w:rsidRDefault="009F5278" w:rsidP="00AC1510">
            <w:pPr>
              <w:pStyle w:val="CommentaryReference"/>
              <w:rPr>
                <w:rFonts w:cs="Calibri"/>
              </w:rPr>
            </w:pPr>
          </w:p>
        </w:tc>
        <w:tc>
          <w:tcPr>
            <w:tcW w:w="1134" w:type="dxa"/>
            <w:tcBorders>
              <w:top w:val="nil"/>
              <w:left w:val="nil"/>
              <w:bottom w:val="single" w:sz="2" w:space="0" w:color="003366"/>
              <w:right w:val="nil"/>
            </w:tcBorders>
            <w:vAlign w:val="bottom"/>
          </w:tcPr>
          <w:p w:rsidR="009F5278" w:rsidRPr="00CF7E1B" w:rsidRDefault="009F5278" w:rsidP="00AC1510">
            <w:pPr>
              <w:pStyle w:val="CommentaryReference"/>
              <w:rPr>
                <w:rFonts w:cs="Calibri"/>
              </w:rPr>
            </w:pPr>
          </w:p>
        </w:tc>
        <w:tc>
          <w:tcPr>
            <w:tcW w:w="1023" w:type="dxa"/>
            <w:tcBorders>
              <w:top w:val="nil"/>
              <w:left w:val="nil"/>
              <w:bottom w:val="single" w:sz="2" w:space="0" w:color="003366"/>
              <w:right w:val="nil"/>
            </w:tcBorders>
            <w:vAlign w:val="bottom"/>
          </w:tcPr>
          <w:p w:rsidR="009F5278" w:rsidRPr="00CF7E1B" w:rsidRDefault="009F5278" w:rsidP="00AC1510">
            <w:pPr>
              <w:pStyle w:val="CommentaryReference"/>
              <w:rPr>
                <w:rFonts w:cs="Calibri"/>
              </w:rPr>
            </w:pPr>
          </w:p>
        </w:tc>
      </w:tr>
      <w:tr w:rsidR="009F5278" w:rsidRPr="00CF7E1B" w:rsidTr="00DB5C0E">
        <w:trPr>
          <w:cantSplit/>
          <w:trHeight w:val="23"/>
        </w:trPr>
        <w:tc>
          <w:tcPr>
            <w:tcW w:w="1417" w:type="dxa"/>
            <w:tcBorders>
              <w:top w:val="nil"/>
              <w:left w:val="single" w:sz="2" w:space="0" w:color="003366"/>
              <w:bottom w:val="nil"/>
              <w:right w:val="single" w:sz="2" w:space="0" w:color="003366"/>
            </w:tcBorders>
          </w:tcPr>
          <w:p w:rsidR="009F5278" w:rsidRPr="007E1584" w:rsidRDefault="009F5278" w:rsidP="00AC1510">
            <w:pPr>
              <w:pStyle w:val="TableReference"/>
              <w:tabs>
                <w:tab w:val="left" w:pos="3306"/>
              </w:tabs>
              <w:spacing w:before="40"/>
              <w:rPr>
                <w:rFonts w:cs="Calibri"/>
                <w:color w:val="auto"/>
                <w:sz w:val="16"/>
                <w:szCs w:val="16"/>
              </w:rPr>
            </w:pPr>
          </w:p>
        </w:tc>
        <w:tc>
          <w:tcPr>
            <w:tcW w:w="3052" w:type="dxa"/>
            <w:tcBorders>
              <w:top w:val="nil"/>
              <w:left w:val="single" w:sz="2" w:space="0" w:color="003366"/>
              <w:bottom w:val="nil"/>
              <w:right w:val="nil"/>
            </w:tcBorders>
            <w:vAlign w:val="bottom"/>
          </w:tcPr>
          <w:p w:rsidR="009F5278" w:rsidRPr="00CF7E1B" w:rsidRDefault="009F5278" w:rsidP="00AC1510">
            <w:pPr>
              <w:pStyle w:val="TableText"/>
              <w:tabs>
                <w:tab w:val="left" w:pos="3306"/>
              </w:tabs>
              <w:rPr>
                <w:rFonts w:cs="Calibri"/>
                <w:b/>
                <w:bCs/>
              </w:rPr>
            </w:pPr>
            <w:r w:rsidRPr="00CF7E1B">
              <w:rPr>
                <w:rFonts w:cs="Calibri"/>
                <w:b/>
                <w:bCs/>
              </w:rPr>
              <w:t>Total Financial Assets</w:t>
            </w:r>
          </w:p>
        </w:tc>
        <w:tc>
          <w:tcPr>
            <w:tcW w:w="1028" w:type="dxa"/>
            <w:tcBorders>
              <w:top w:val="nil"/>
              <w:left w:val="nil"/>
              <w:bottom w:val="nil"/>
              <w:right w:val="nil"/>
            </w:tcBorders>
          </w:tcPr>
          <w:p w:rsidR="009F5278" w:rsidRPr="00CF7E1B" w:rsidRDefault="009F5278" w:rsidP="009F5278">
            <w:pPr>
              <w:pStyle w:val="TableText"/>
              <w:tabs>
                <w:tab w:val="left" w:pos="3306"/>
              </w:tabs>
              <w:jc w:val="center"/>
              <w:rPr>
                <w:rFonts w:cs="Calibri"/>
                <w:b/>
                <w:bCs/>
              </w:rPr>
            </w:pPr>
          </w:p>
        </w:tc>
        <w:tc>
          <w:tcPr>
            <w:tcW w:w="1276" w:type="dxa"/>
            <w:tcBorders>
              <w:top w:val="single" w:sz="2" w:space="0" w:color="003366"/>
              <w:left w:val="nil"/>
              <w:bottom w:val="double" w:sz="4" w:space="0" w:color="003366"/>
              <w:right w:val="nil"/>
            </w:tcBorders>
          </w:tcPr>
          <w:p w:rsidR="009F5278" w:rsidRPr="0030234D" w:rsidRDefault="0030234D" w:rsidP="006A0982">
            <w:pPr>
              <w:pStyle w:val="TableText"/>
              <w:tabs>
                <w:tab w:val="left" w:pos="3306"/>
              </w:tabs>
              <w:jc w:val="right"/>
              <w:rPr>
                <w:rFonts w:cs="Calibri"/>
                <w:b/>
                <w:bCs/>
                <w:strike/>
              </w:rPr>
            </w:pPr>
            <w:r w:rsidRPr="0030234D">
              <w:rPr>
                <w:rFonts w:cs="Calibri"/>
                <w:b/>
                <w:bCs/>
                <w:color w:val="FF0000"/>
              </w:rPr>
              <w:t>52,</w:t>
            </w:r>
            <w:r w:rsidR="006A0982">
              <w:rPr>
                <w:rFonts w:cs="Calibri"/>
                <w:b/>
                <w:bCs/>
                <w:color w:val="FF0000"/>
              </w:rPr>
              <w:t>346</w:t>
            </w:r>
            <w:r w:rsidRPr="0030234D">
              <w:rPr>
                <w:rFonts w:cs="Calibri"/>
                <w:b/>
                <w:bCs/>
                <w:color w:val="FF0000"/>
              </w:rPr>
              <w:t xml:space="preserve">  </w:t>
            </w:r>
            <w:r w:rsidR="009F5278" w:rsidRPr="0030234D">
              <w:rPr>
                <w:rFonts w:cs="Calibri"/>
                <w:b/>
                <w:bCs/>
                <w:strike/>
              </w:rPr>
              <w:t>52,363</w:t>
            </w:r>
          </w:p>
        </w:tc>
        <w:tc>
          <w:tcPr>
            <w:tcW w:w="1134" w:type="dxa"/>
            <w:tcBorders>
              <w:top w:val="single" w:sz="2" w:space="0" w:color="003366"/>
              <w:left w:val="nil"/>
              <w:bottom w:val="double" w:sz="4" w:space="0" w:color="003366"/>
              <w:right w:val="nil"/>
            </w:tcBorders>
          </w:tcPr>
          <w:p w:rsidR="009F5278" w:rsidRPr="0030234D" w:rsidRDefault="0030234D" w:rsidP="006A0982">
            <w:pPr>
              <w:pStyle w:val="TableText"/>
              <w:tabs>
                <w:tab w:val="left" w:pos="3306"/>
              </w:tabs>
              <w:jc w:val="right"/>
              <w:rPr>
                <w:rFonts w:cs="Calibri"/>
                <w:b/>
                <w:bCs/>
                <w:strike/>
              </w:rPr>
            </w:pPr>
            <w:r w:rsidRPr="0030234D">
              <w:rPr>
                <w:rFonts w:cs="Calibri"/>
                <w:b/>
                <w:bCs/>
                <w:color w:val="FF0000"/>
              </w:rPr>
              <w:t>52,</w:t>
            </w:r>
            <w:r w:rsidR="006A0982">
              <w:rPr>
                <w:rFonts w:cs="Calibri"/>
                <w:b/>
                <w:bCs/>
                <w:color w:val="FF0000"/>
              </w:rPr>
              <w:t>346</w:t>
            </w:r>
            <w:r w:rsidRPr="0030234D">
              <w:rPr>
                <w:rFonts w:cs="Calibri"/>
                <w:b/>
                <w:bCs/>
                <w:strike/>
                <w:color w:val="FF0000"/>
              </w:rPr>
              <w:t xml:space="preserve"> </w:t>
            </w:r>
            <w:r w:rsidR="009F5278" w:rsidRPr="0030234D">
              <w:rPr>
                <w:rFonts w:cs="Calibri"/>
                <w:b/>
                <w:bCs/>
                <w:strike/>
              </w:rPr>
              <w:t>52,363</w:t>
            </w:r>
          </w:p>
        </w:tc>
        <w:tc>
          <w:tcPr>
            <w:tcW w:w="1134" w:type="dxa"/>
            <w:tcBorders>
              <w:top w:val="single" w:sz="2" w:space="0" w:color="003366"/>
              <w:left w:val="nil"/>
              <w:bottom w:val="double" w:sz="4" w:space="0" w:color="003366"/>
              <w:right w:val="nil"/>
            </w:tcBorders>
            <w:vAlign w:val="bottom"/>
          </w:tcPr>
          <w:p w:rsidR="009F5278" w:rsidRPr="00CF7E1B" w:rsidRDefault="009F5278" w:rsidP="00AC1510">
            <w:pPr>
              <w:pStyle w:val="TableText"/>
              <w:tabs>
                <w:tab w:val="left" w:pos="3306"/>
              </w:tabs>
              <w:jc w:val="right"/>
              <w:rPr>
                <w:rFonts w:cs="Calibri"/>
                <w:b/>
                <w:bCs/>
              </w:rPr>
            </w:pPr>
            <w:r w:rsidRPr="00CF7E1B">
              <w:rPr>
                <w:rFonts w:cs="Calibri"/>
                <w:b/>
                <w:bCs/>
              </w:rPr>
              <w:t>28,333</w:t>
            </w:r>
          </w:p>
        </w:tc>
        <w:tc>
          <w:tcPr>
            <w:tcW w:w="1023" w:type="dxa"/>
            <w:tcBorders>
              <w:top w:val="single" w:sz="2" w:space="0" w:color="003366"/>
              <w:left w:val="nil"/>
              <w:bottom w:val="double" w:sz="4" w:space="0" w:color="003366"/>
              <w:right w:val="nil"/>
            </w:tcBorders>
            <w:vAlign w:val="bottom"/>
          </w:tcPr>
          <w:p w:rsidR="009F5278" w:rsidRPr="00CF7E1B" w:rsidRDefault="009F5278" w:rsidP="00EC032E">
            <w:pPr>
              <w:pStyle w:val="TableText"/>
              <w:tabs>
                <w:tab w:val="left" w:pos="3306"/>
              </w:tabs>
              <w:jc w:val="right"/>
              <w:rPr>
                <w:rFonts w:cs="Calibri"/>
                <w:b/>
                <w:bCs/>
              </w:rPr>
            </w:pPr>
            <w:r w:rsidRPr="00CF7E1B">
              <w:rPr>
                <w:rFonts w:cs="Calibri"/>
                <w:b/>
                <w:bCs/>
              </w:rPr>
              <w:t>28,333</w:t>
            </w:r>
          </w:p>
        </w:tc>
      </w:tr>
      <w:tr w:rsidR="009F5278" w:rsidRPr="00CF7E1B" w:rsidTr="00DB5C0E">
        <w:trPr>
          <w:cantSplit/>
          <w:trHeight w:val="23"/>
        </w:trPr>
        <w:tc>
          <w:tcPr>
            <w:tcW w:w="1417" w:type="dxa"/>
            <w:tcBorders>
              <w:top w:val="nil"/>
              <w:left w:val="single" w:sz="2" w:space="0" w:color="003366"/>
              <w:bottom w:val="nil"/>
              <w:right w:val="single" w:sz="2" w:space="0" w:color="003366"/>
            </w:tcBorders>
          </w:tcPr>
          <w:p w:rsidR="009F5278" w:rsidRPr="007E1584" w:rsidRDefault="009F5278" w:rsidP="00AC1510">
            <w:pPr>
              <w:pStyle w:val="TableReference"/>
              <w:tabs>
                <w:tab w:val="left" w:pos="3306"/>
              </w:tabs>
              <w:spacing w:before="40"/>
              <w:rPr>
                <w:rFonts w:cs="Calibri"/>
                <w:color w:val="auto"/>
                <w:sz w:val="16"/>
                <w:szCs w:val="16"/>
              </w:rPr>
            </w:pPr>
          </w:p>
        </w:tc>
        <w:tc>
          <w:tcPr>
            <w:tcW w:w="3052" w:type="dxa"/>
            <w:tcBorders>
              <w:top w:val="nil"/>
              <w:left w:val="single" w:sz="2" w:space="0" w:color="003366"/>
              <w:bottom w:val="nil"/>
              <w:right w:val="nil"/>
            </w:tcBorders>
            <w:vAlign w:val="bottom"/>
          </w:tcPr>
          <w:p w:rsidR="009F5278" w:rsidRPr="00CF7E1B" w:rsidRDefault="009F5278" w:rsidP="00AC1510">
            <w:pPr>
              <w:pStyle w:val="TableText"/>
              <w:tabs>
                <w:tab w:val="left" w:pos="3306"/>
              </w:tabs>
              <w:rPr>
                <w:rFonts w:cs="Calibri"/>
              </w:rPr>
            </w:pPr>
          </w:p>
        </w:tc>
        <w:tc>
          <w:tcPr>
            <w:tcW w:w="1028" w:type="dxa"/>
            <w:tcBorders>
              <w:top w:val="nil"/>
              <w:left w:val="nil"/>
              <w:bottom w:val="nil"/>
              <w:right w:val="nil"/>
            </w:tcBorders>
          </w:tcPr>
          <w:p w:rsidR="009F5278" w:rsidRPr="00CF7E1B" w:rsidRDefault="009F5278" w:rsidP="009F5278">
            <w:pPr>
              <w:pStyle w:val="TableText"/>
              <w:tabs>
                <w:tab w:val="left" w:pos="3306"/>
              </w:tabs>
              <w:jc w:val="center"/>
              <w:rPr>
                <w:rFonts w:cs="Calibri"/>
              </w:rPr>
            </w:pPr>
          </w:p>
        </w:tc>
        <w:tc>
          <w:tcPr>
            <w:tcW w:w="1276" w:type="dxa"/>
            <w:tcBorders>
              <w:top w:val="double" w:sz="4" w:space="0" w:color="003366"/>
              <w:left w:val="nil"/>
              <w:bottom w:val="nil"/>
              <w:right w:val="nil"/>
            </w:tcBorders>
          </w:tcPr>
          <w:p w:rsidR="009F5278" w:rsidRPr="00CF7E1B" w:rsidRDefault="009F5278" w:rsidP="00AC1510">
            <w:pPr>
              <w:pStyle w:val="TableText"/>
              <w:tabs>
                <w:tab w:val="left" w:pos="3306"/>
              </w:tabs>
              <w:jc w:val="right"/>
              <w:rPr>
                <w:rFonts w:cs="Calibri"/>
              </w:rPr>
            </w:pPr>
          </w:p>
        </w:tc>
        <w:tc>
          <w:tcPr>
            <w:tcW w:w="1134" w:type="dxa"/>
            <w:tcBorders>
              <w:top w:val="double" w:sz="4" w:space="0" w:color="003366"/>
              <w:left w:val="nil"/>
              <w:bottom w:val="nil"/>
              <w:right w:val="nil"/>
            </w:tcBorders>
          </w:tcPr>
          <w:p w:rsidR="009F5278" w:rsidRPr="00CF7E1B" w:rsidRDefault="009F5278" w:rsidP="00AC1510">
            <w:pPr>
              <w:pStyle w:val="TableText"/>
              <w:tabs>
                <w:tab w:val="left" w:pos="3306"/>
              </w:tabs>
              <w:jc w:val="right"/>
              <w:rPr>
                <w:rFonts w:cs="Calibri"/>
              </w:rPr>
            </w:pPr>
          </w:p>
        </w:tc>
        <w:tc>
          <w:tcPr>
            <w:tcW w:w="1134" w:type="dxa"/>
            <w:tcBorders>
              <w:top w:val="double" w:sz="4" w:space="0" w:color="003366"/>
              <w:left w:val="nil"/>
              <w:bottom w:val="nil"/>
              <w:right w:val="nil"/>
            </w:tcBorders>
            <w:vAlign w:val="bottom"/>
          </w:tcPr>
          <w:p w:rsidR="009F5278" w:rsidRPr="00CF7E1B" w:rsidRDefault="009F5278" w:rsidP="00AC1510">
            <w:pPr>
              <w:pStyle w:val="TableText"/>
              <w:tabs>
                <w:tab w:val="left" w:pos="3306"/>
              </w:tabs>
              <w:jc w:val="right"/>
              <w:rPr>
                <w:rFonts w:cs="Calibri"/>
              </w:rPr>
            </w:pPr>
          </w:p>
        </w:tc>
        <w:tc>
          <w:tcPr>
            <w:tcW w:w="1023" w:type="dxa"/>
            <w:tcBorders>
              <w:top w:val="double" w:sz="4" w:space="0" w:color="003366"/>
              <w:left w:val="nil"/>
              <w:bottom w:val="nil"/>
              <w:right w:val="nil"/>
            </w:tcBorders>
            <w:vAlign w:val="bottom"/>
          </w:tcPr>
          <w:p w:rsidR="009F5278" w:rsidRPr="00CF7E1B" w:rsidRDefault="009F5278" w:rsidP="00AC1510">
            <w:pPr>
              <w:pStyle w:val="TableText"/>
              <w:tabs>
                <w:tab w:val="left" w:pos="3306"/>
              </w:tabs>
              <w:jc w:val="right"/>
              <w:rPr>
                <w:rFonts w:cs="Calibri"/>
              </w:rPr>
            </w:pPr>
          </w:p>
        </w:tc>
      </w:tr>
      <w:tr w:rsidR="009F5278" w:rsidRPr="00CF7E1B" w:rsidTr="00DB5C0E">
        <w:trPr>
          <w:cantSplit/>
          <w:trHeight w:val="23"/>
        </w:trPr>
        <w:tc>
          <w:tcPr>
            <w:tcW w:w="1417" w:type="dxa"/>
            <w:tcBorders>
              <w:top w:val="nil"/>
              <w:left w:val="single" w:sz="2" w:space="0" w:color="003366"/>
              <w:bottom w:val="nil"/>
              <w:right w:val="single" w:sz="2" w:space="0" w:color="003366"/>
            </w:tcBorders>
          </w:tcPr>
          <w:p w:rsidR="009F5278" w:rsidRPr="007E1584" w:rsidRDefault="009F5278" w:rsidP="00AC1510">
            <w:pPr>
              <w:pStyle w:val="TableReference"/>
              <w:tabs>
                <w:tab w:val="left" w:pos="3306"/>
              </w:tabs>
              <w:spacing w:before="60"/>
              <w:rPr>
                <w:rFonts w:cs="Calibri"/>
                <w:color w:val="auto"/>
                <w:sz w:val="16"/>
                <w:szCs w:val="16"/>
              </w:rPr>
            </w:pPr>
            <w:r w:rsidRPr="007E1584">
              <w:rPr>
                <w:rFonts w:cs="Calibri"/>
                <w:color w:val="auto"/>
                <w:sz w:val="16"/>
                <w:szCs w:val="16"/>
              </w:rPr>
              <w:t>AASB 7.25</w:t>
            </w:r>
          </w:p>
        </w:tc>
        <w:tc>
          <w:tcPr>
            <w:tcW w:w="3052" w:type="dxa"/>
            <w:tcBorders>
              <w:top w:val="nil"/>
              <w:left w:val="single" w:sz="2" w:space="0" w:color="003366"/>
              <w:bottom w:val="nil"/>
              <w:right w:val="nil"/>
            </w:tcBorders>
            <w:vAlign w:val="bottom"/>
          </w:tcPr>
          <w:p w:rsidR="009F5278" w:rsidRPr="00CF7E1B" w:rsidRDefault="009F5278" w:rsidP="00AC1510">
            <w:pPr>
              <w:pStyle w:val="TableText"/>
              <w:tabs>
                <w:tab w:val="left" w:pos="3306"/>
              </w:tabs>
              <w:rPr>
                <w:rFonts w:cs="Calibri"/>
                <w:b/>
                <w:bCs/>
              </w:rPr>
            </w:pPr>
            <w:bookmarkStart w:id="892" w:name="_Toc48468695"/>
            <w:bookmarkStart w:id="893" w:name="_Toc49155792"/>
            <w:bookmarkStart w:id="894" w:name="_Toc49224209"/>
            <w:r w:rsidRPr="00CF7E1B">
              <w:rPr>
                <w:rFonts w:cs="Calibri"/>
                <w:b/>
                <w:bCs/>
              </w:rPr>
              <w:t>Financial Liabilities</w:t>
            </w:r>
            <w:bookmarkEnd w:id="892"/>
            <w:bookmarkEnd w:id="893"/>
            <w:bookmarkEnd w:id="894"/>
          </w:p>
        </w:tc>
        <w:tc>
          <w:tcPr>
            <w:tcW w:w="1028" w:type="dxa"/>
            <w:tcBorders>
              <w:top w:val="nil"/>
              <w:left w:val="nil"/>
              <w:bottom w:val="nil"/>
              <w:right w:val="nil"/>
            </w:tcBorders>
          </w:tcPr>
          <w:p w:rsidR="009F5278" w:rsidRPr="00CF7E1B" w:rsidRDefault="009F5278" w:rsidP="009F5278">
            <w:pPr>
              <w:pStyle w:val="TableText"/>
              <w:tabs>
                <w:tab w:val="left" w:pos="3306"/>
              </w:tabs>
              <w:jc w:val="center"/>
              <w:rPr>
                <w:rFonts w:cs="Calibri"/>
              </w:rPr>
            </w:pPr>
          </w:p>
        </w:tc>
        <w:tc>
          <w:tcPr>
            <w:tcW w:w="1276" w:type="dxa"/>
            <w:tcBorders>
              <w:top w:val="nil"/>
              <w:left w:val="nil"/>
              <w:bottom w:val="nil"/>
              <w:right w:val="nil"/>
            </w:tcBorders>
          </w:tcPr>
          <w:p w:rsidR="009F5278" w:rsidRPr="00CF7E1B" w:rsidRDefault="009F5278" w:rsidP="00AC1510">
            <w:pPr>
              <w:pStyle w:val="TableText"/>
              <w:tabs>
                <w:tab w:val="left" w:pos="3306"/>
              </w:tabs>
              <w:jc w:val="right"/>
              <w:rPr>
                <w:rFonts w:cs="Calibri"/>
              </w:rPr>
            </w:pPr>
          </w:p>
        </w:tc>
        <w:tc>
          <w:tcPr>
            <w:tcW w:w="1134" w:type="dxa"/>
            <w:tcBorders>
              <w:top w:val="nil"/>
              <w:left w:val="nil"/>
              <w:bottom w:val="nil"/>
              <w:right w:val="nil"/>
            </w:tcBorders>
          </w:tcPr>
          <w:p w:rsidR="009F5278" w:rsidRPr="00CF7E1B" w:rsidRDefault="009F5278" w:rsidP="00AC1510">
            <w:pPr>
              <w:pStyle w:val="TableText"/>
              <w:tabs>
                <w:tab w:val="left" w:pos="3306"/>
              </w:tabs>
              <w:jc w:val="right"/>
              <w:rPr>
                <w:rFonts w:cs="Calibri"/>
              </w:rPr>
            </w:pPr>
          </w:p>
        </w:tc>
        <w:tc>
          <w:tcPr>
            <w:tcW w:w="1134" w:type="dxa"/>
            <w:tcBorders>
              <w:top w:val="nil"/>
              <w:left w:val="nil"/>
              <w:bottom w:val="nil"/>
              <w:right w:val="nil"/>
            </w:tcBorders>
            <w:vAlign w:val="bottom"/>
          </w:tcPr>
          <w:p w:rsidR="009F5278" w:rsidRPr="00CF7E1B" w:rsidRDefault="009F5278" w:rsidP="00AC1510">
            <w:pPr>
              <w:pStyle w:val="TableText"/>
              <w:tabs>
                <w:tab w:val="left" w:pos="3306"/>
              </w:tabs>
              <w:jc w:val="right"/>
              <w:rPr>
                <w:rFonts w:cs="Calibri"/>
              </w:rPr>
            </w:pPr>
          </w:p>
        </w:tc>
        <w:tc>
          <w:tcPr>
            <w:tcW w:w="1023" w:type="dxa"/>
            <w:tcBorders>
              <w:top w:val="nil"/>
              <w:left w:val="nil"/>
              <w:bottom w:val="nil"/>
              <w:right w:val="nil"/>
            </w:tcBorders>
            <w:vAlign w:val="bottom"/>
          </w:tcPr>
          <w:p w:rsidR="009F5278" w:rsidRPr="00CF7E1B" w:rsidRDefault="009F5278" w:rsidP="00AC1510">
            <w:pPr>
              <w:pStyle w:val="TableText"/>
              <w:tabs>
                <w:tab w:val="left" w:pos="3306"/>
              </w:tabs>
              <w:jc w:val="right"/>
              <w:rPr>
                <w:rFonts w:cs="Calibri"/>
              </w:rPr>
            </w:pPr>
          </w:p>
        </w:tc>
      </w:tr>
      <w:tr w:rsidR="009F5278" w:rsidRPr="00CF7E1B" w:rsidTr="00DB5C0E">
        <w:trPr>
          <w:cantSplit/>
          <w:trHeight w:val="23"/>
        </w:trPr>
        <w:tc>
          <w:tcPr>
            <w:tcW w:w="1417" w:type="dxa"/>
            <w:tcBorders>
              <w:top w:val="nil"/>
              <w:left w:val="single" w:sz="2" w:space="0" w:color="003366"/>
              <w:bottom w:val="nil"/>
              <w:right w:val="single" w:sz="2" w:space="0" w:color="003366"/>
            </w:tcBorders>
          </w:tcPr>
          <w:p w:rsidR="009F5278" w:rsidRPr="007E1584" w:rsidRDefault="009F5278" w:rsidP="00AC1510">
            <w:pPr>
              <w:pStyle w:val="CommentaryReference"/>
              <w:rPr>
                <w:rFonts w:cs="Calibri"/>
                <w:sz w:val="16"/>
              </w:rPr>
            </w:pPr>
          </w:p>
        </w:tc>
        <w:tc>
          <w:tcPr>
            <w:tcW w:w="3052" w:type="dxa"/>
            <w:tcBorders>
              <w:top w:val="nil"/>
              <w:left w:val="single" w:sz="2" w:space="0" w:color="003366"/>
              <w:bottom w:val="nil"/>
              <w:right w:val="nil"/>
            </w:tcBorders>
            <w:vAlign w:val="bottom"/>
          </w:tcPr>
          <w:p w:rsidR="009F5278" w:rsidRPr="00CF7E1B" w:rsidRDefault="009F5278" w:rsidP="00AC1510">
            <w:pPr>
              <w:pStyle w:val="CommentaryReference"/>
              <w:rPr>
                <w:rFonts w:cs="Calibri"/>
              </w:rPr>
            </w:pPr>
          </w:p>
        </w:tc>
        <w:tc>
          <w:tcPr>
            <w:tcW w:w="1028" w:type="dxa"/>
            <w:tcBorders>
              <w:top w:val="nil"/>
              <w:left w:val="nil"/>
              <w:bottom w:val="nil"/>
              <w:right w:val="nil"/>
            </w:tcBorders>
          </w:tcPr>
          <w:p w:rsidR="009F5278" w:rsidRPr="00CF7E1B" w:rsidRDefault="009F5278" w:rsidP="009F5278">
            <w:pPr>
              <w:pStyle w:val="CommentaryReference"/>
              <w:jc w:val="center"/>
              <w:rPr>
                <w:rFonts w:cs="Calibri"/>
              </w:rPr>
            </w:pPr>
          </w:p>
        </w:tc>
        <w:tc>
          <w:tcPr>
            <w:tcW w:w="1276" w:type="dxa"/>
            <w:tcBorders>
              <w:top w:val="nil"/>
              <w:left w:val="nil"/>
              <w:bottom w:val="nil"/>
              <w:right w:val="nil"/>
            </w:tcBorders>
          </w:tcPr>
          <w:p w:rsidR="009F5278" w:rsidRPr="00CF7E1B" w:rsidRDefault="009F5278" w:rsidP="00AC1510">
            <w:pPr>
              <w:pStyle w:val="CommentaryReference"/>
              <w:rPr>
                <w:rFonts w:cs="Calibri"/>
              </w:rPr>
            </w:pPr>
          </w:p>
        </w:tc>
        <w:tc>
          <w:tcPr>
            <w:tcW w:w="1134" w:type="dxa"/>
            <w:tcBorders>
              <w:top w:val="nil"/>
              <w:left w:val="nil"/>
              <w:bottom w:val="nil"/>
              <w:right w:val="nil"/>
            </w:tcBorders>
          </w:tcPr>
          <w:p w:rsidR="009F5278" w:rsidRPr="00CF7E1B" w:rsidRDefault="009F5278" w:rsidP="00AC1510">
            <w:pPr>
              <w:pStyle w:val="CommentaryReference"/>
              <w:rPr>
                <w:rFonts w:cs="Calibri"/>
              </w:rPr>
            </w:pPr>
          </w:p>
        </w:tc>
        <w:tc>
          <w:tcPr>
            <w:tcW w:w="1134" w:type="dxa"/>
            <w:tcBorders>
              <w:top w:val="nil"/>
              <w:left w:val="nil"/>
              <w:bottom w:val="nil"/>
              <w:right w:val="nil"/>
            </w:tcBorders>
            <w:vAlign w:val="bottom"/>
          </w:tcPr>
          <w:p w:rsidR="009F5278" w:rsidRPr="00CF7E1B" w:rsidRDefault="009F5278" w:rsidP="00AC1510">
            <w:pPr>
              <w:pStyle w:val="CommentaryReference"/>
              <w:rPr>
                <w:rFonts w:cs="Calibri"/>
              </w:rPr>
            </w:pPr>
          </w:p>
        </w:tc>
        <w:tc>
          <w:tcPr>
            <w:tcW w:w="1023" w:type="dxa"/>
            <w:tcBorders>
              <w:top w:val="nil"/>
              <w:left w:val="nil"/>
              <w:bottom w:val="nil"/>
              <w:right w:val="nil"/>
            </w:tcBorders>
            <w:vAlign w:val="bottom"/>
          </w:tcPr>
          <w:p w:rsidR="009F5278" w:rsidRPr="00CF7E1B" w:rsidRDefault="009F5278" w:rsidP="00AC1510">
            <w:pPr>
              <w:pStyle w:val="CommentaryReference"/>
              <w:rPr>
                <w:rFonts w:cs="Calibri"/>
              </w:rPr>
            </w:pPr>
          </w:p>
        </w:tc>
      </w:tr>
      <w:tr w:rsidR="009F5278" w:rsidRPr="00CF7E1B" w:rsidTr="00DB5C0E">
        <w:trPr>
          <w:cantSplit/>
          <w:trHeight w:val="23"/>
        </w:trPr>
        <w:tc>
          <w:tcPr>
            <w:tcW w:w="1417" w:type="dxa"/>
            <w:tcBorders>
              <w:top w:val="nil"/>
              <w:left w:val="single" w:sz="2" w:space="0" w:color="003366"/>
              <w:bottom w:val="nil"/>
              <w:right w:val="single" w:sz="2" w:space="0" w:color="003366"/>
            </w:tcBorders>
          </w:tcPr>
          <w:p w:rsidR="009F5278" w:rsidRPr="007E1584" w:rsidRDefault="009F5278" w:rsidP="00AC1510">
            <w:pPr>
              <w:pStyle w:val="TableReference"/>
              <w:tabs>
                <w:tab w:val="left" w:pos="3306"/>
              </w:tabs>
              <w:spacing w:before="60"/>
              <w:rPr>
                <w:rFonts w:cs="Calibri"/>
                <w:color w:val="auto"/>
                <w:sz w:val="16"/>
                <w:szCs w:val="16"/>
              </w:rPr>
            </w:pPr>
          </w:p>
        </w:tc>
        <w:tc>
          <w:tcPr>
            <w:tcW w:w="3052" w:type="dxa"/>
            <w:tcBorders>
              <w:top w:val="nil"/>
              <w:left w:val="single" w:sz="2" w:space="0" w:color="003366"/>
              <w:bottom w:val="nil"/>
              <w:right w:val="nil"/>
            </w:tcBorders>
            <w:vAlign w:val="bottom"/>
          </w:tcPr>
          <w:p w:rsidR="009F5278" w:rsidRPr="00CF7E1B" w:rsidRDefault="009F5278" w:rsidP="00AC1510">
            <w:pPr>
              <w:pStyle w:val="TableText"/>
              <w:tabs>
                <w:tab w:val="left" w:pos="3306"/>
              </w:tabs>
              <w:rPr>
                <w:rFonts w:cs="Calibri"/>
              </w:rPr>
            </w:pPr>
            <w:r w:rsidRPr="00CF7E1B">
              <w:rPr>
                <w:rFonts w:cs="Calibri"/>
              </w:rPr>
              <w:t>Payables</w:t>
            </w:r>
          </w:p>
        </w:tc>
        <w:tc>
          <w:tcPr>
            <w:tcW w:w="1028" w:type="dxa"/>
            <w:tcBorders>
              <w:top w:val="nil"/>
              <w:left w:val="nil"/>
              <w:bottom w:val="nil"/>
              <w:right w:val="nil"/>
            </w:tcBorders>
          </w:tcPr>
          <w:p w:rsidR="009F5278" w:rsidRPr="00CF7E1B" w:rsidRDefault="009F5278" w:rsidP="009F5278">
            <w:pPr>
              <w:pStyle w:val="TableText"/>
              <w:tabs>
                <w:tab w:val="left" w:pos="3306"/>
              </w:tabs>
              <w:jc w:val="center"/>
              <w:rPr>
                <w:rFonts w:cs="Calibri"/>
              </w:rPr>
            </w:pPr>
            <w:r>
              <w:rPr>
                <w:rFonts w:cs="Calibri"/>
              </w:rPr>
              <w:t>32</w:t>
            </w:r>
          </w:p>
        </w:tc>
        <w:tc>
          <w:tcPr>
            <w:tcW w:w="1276" w:type="dxa"/>
            <w:tcBorders>
              <w:top w:val="nil"/>
              <w:left w:val="nil"/>
              <w:bottom w:val="nil"/>
              <w:right w:val="nil"/>
            </w:tcBorders>
          </w:tcPr>
          <w:p w:rsidR="009F5278" w:rsidRPr="00CF7E1B" w:rsidRDefault="009F5278" w:rsidP="00AC1510">
            <w:pPr>
              <w:pStyle w:val="TableText"/>
              <w:tabs>
                <w:tab w:val="left" w:pos="3306"/>
              </w:tabs>
              <w:jc w:val="right"/>
              <w:rPr>
                <w:rFonts w:cs="Calibri"/>
              </w:rPr>
            </w:pPr>
            <w:r w:rsidRPr="00CF7E1B">
              <w:rPr>
                <w:rFonts w:cs="Calibri"/>
              </w:rPr>
              <w:t>12,689</w:t>
            </w:r>
          </w:p>
        </w:tc>
        <w:tc>
          <w:tcPr>
            <w:tcW w:w="1134" w:type="dxa"/>
            <w:tcBorders>
              <w:top w:val="nil"/>
              <w:left w:val="nil"/>
              <w:bottom w:val="nil"/>
              <w:right w:val="nil"/>
            </w:tcBorders>
          </w:tcPr>
          <w:p w:rsidR="009F5278" w:rsidRPr="00CF7E1B" w:rsidRDefault="009F5278" w:rsidP="00AC1510">
            <w:pPr>
              <w:pStyle w:val="TableText"/>
              <w:tabs>
                <w:tab w:val="left" w:pos="3306"/>
              </w:tabs>
              <w:jc w:val="right"/>
              <w:rPr>
                <w:rFonts w:cs="Calibri"/>
              </w:rPr>
            </w:pPr>
            <w:r w:rsidRPr="00CF7E1B">
              <w:rPr>
                <w:rFonts w:cs="Calibri"/>
              </w:rPr>
              <w:t>12,689</w:t>
            </w:r>
          </w:p>
        </w:tc>
        <w:tc>
          <w:tcPr>
            <w:tcW w:w="1134" w:type="dxa"/>
            <w:tcBorders>
              <w:top w:val="nil"/>
              <w:left w:val="nil"/>
              <w:bottom w:val="nil"/>
              <w:right w:val="nil"/>
            </w:tcBorders>
            <w:vAlign w:val="bottom"/>
          </w:tcPr>
          <w:p w:rsidR="009F5278" w:rsidRPr="00CF7E1B" w:rsidRDefault="009F5278" w:rsidP="00AC1510">
            <w:pPr>
              <w:pStyle w:val="TableText"/>
              <w:tabs>
                <w:tab w:val="left" w:pos="3306"/>
              </w:tabs>
              <w:jc w:val="right"/>
              <w:rPr>
                <w:rFonts w:cs="Calibri"/>
              </w:rPr>
            </w:pPr>
            <w:r w:rsidRPr="00CF7E1B">
              <w:rPr>
                <w:rFonts w:cs="Calibri"/>
              </w:rPr>
              <w:t>12,942</w:t>
            </w:r>
          </w:p>
        </w:tc>
        <w:tc>
          <w:tcPr>
            <w:tcW w:w="1023" w:type="dxa"/>
            <w:tcBorders>
              <w:top w:val="nil"/>
              <w:left w:val="nil"/>
              <w:bottom w:val="nil"/>
              <w:right w:val="nil"/>
            </w:tcBorders>
            <w:vAlign w:val="bottom"/>
          </w:tcPr>
          <w:p w:rsidR="009F5278" w:rsidRPr="00CF7E1B" w:rsidRDefault="009F5278" w:rsidP="00AC1510">
            <w:pPr>
              <w:pStyle w:val="TableText"/>
              <w:tabs>
                <w:tab w:val="left" w:pos="3306"/>
              </w:tabs>
              <w:jc w:val="right"/>
              <w:rPr>
                <w:rFonts w:cs="Calibri"/>
              </w:rPr>
            </w:pPr>
            <w:r w:rsidRPr="00CF7E1B">
              <w:rPr>
                <w:rFonts w:cs="Calibri"/>
              </w:rPr>
              <w:t>12,942</w:t>
            </w:r>
          </w:p>
        </w:tc>
      </w:tr>
      <w:tr w:rsidR="009F5278" w:rsidRPr="00CF7E1B" w:rsidTr="00DB5C0E">
        <w:trPr>
          <w:cantSplit/>
          <w:trHeight w:val="23"/>
        </w:trPr>
        <w:tc>
          <w:tcPr>
            <w:tcW w:w="1417" w:type="dxa"/>
            <w:tcBorders>
              <w:top w:val="nil"/>
              <w:left w:val="single" w:sz="2" w:space="0" w:color="003366"/>
              <w:bottom w:val="nil"/>
              <w:right w:val="single" w:sz="2" w:space="0" w:color="003366"/>
            </w:tcBorders>
          </w:tcPr>
          <w:p w:rsidR="009F5278" w:rsidRPr="007E1584" w:rsidRDefault="009F5278" w:rsidP="00AC1510">
            <w:pPr>
              <w:pStyle w:val="TableReference"/>
              <w:tabs>
                <w:tab w:val="left" w:pos="3306"/>
              </w:tabs>
              <w:spacing w:before="60"/>
              <w:rPr>
                <w:rFonts w:cs="Calibri"/>
                <w:color w:val="auto"/>
                <w:sz w:val="16"/>
                <w:szCs w:val="16"/>
              </w:rPr>
            </w:pPr>
            <w:r w:rsidRPr="007E1584">
              <w:rPr>
                <w:rFonts w:cs="Calibri"/>
                <w:color w:val="auto"/>
                <w:sz w:val="16"/>
                <w:szCs w:val="16"/>
              </w:rPr>
              <w:t>AASB 7.25</w:t>
            </w:r>
          </w:p>
        </w:tc>
        <w:tc>
          <w:tcPr>
            <w:tcW w:w="3052" w:type="dxa"/>
            <w:tcBorders>
              <w:top w:val="nil"/>
              <w:left w:val="single" w:sz="2" w:space="0" w:color="003366"/>
              <w:bottom w:val="nil"/>
              <w:right w:val="nil"/>
            </w:tcBorders>
            <w:vAlign w:val="bottom"/>
          </w:tcPr>
          <w:p w:rsidR="009F5278" w:rsidRPr="00CF7E1B" w:rsidRDefault="009F5278" w:rsidP="00AC1510">
            <w:pPr>
              <w:pStyle w:val="TableText"/>
              <w:tabs>
                <w:tab w:val="left" w:pos="3306"/>
              </w:tabs>
              <w:rPr>
                <w:rFonts w:cs="Calibri"/>
              </w:rPr>
            </w:pPr>
            <w:r w:rsidRPr="00CF7E1B">
              <w:rPr>
                <w:rFonts w:cs="Calibri"/>
              </w:rPr>
              <w:t>ACT Government Borrowings</w:t>
            </w:r>
          </w:p>
        </w:tc>
        <w:tc>
          <w:tcPr>
            <w:tcW w:w="1028" w:type="dxa"/>
            <w:tcBorders>
              <w:top w:val="nil"/>
              <w:left w:val="nil"/>
              <w:bottom w:val="nil"/>
              <w:right w:val="nil"/>
            </w:tcBorders>
          </w:tcPr>
          <w:p w:rsidR="009F5278" w:rsidRPr="00CF7E1B" w:rsidRDefault="003D2DBF" w:rsidP="006E1C8E">
            <w:pPr>
              <w:pStyle w:val="TableText"/>
              <w:tabs>
                <w:tab w:val="left" w:pos="3306"/>
              </w:tabs>
              <w:jc w:val="center"/>
              <w:rPr>
                <w:rFonts w:cs="Calibri"/>
              </w:rPr>
            </w:pPr>
            <w:r>
              <w:rPr>
                <w:rFonts w:cs="Calibri"/>
              </w:rPr>
              <w:t>33</w:t>
            </w:r>
          </w:p>
        </w:tc>
        <w:tc>
          <w:tcPr>
            <w:tcW w:w="1276" w:type="dxa"/>
            <w:tcBorders>
              <w:top w:val="nil"/>
              <w:left w:val="nil"/>
              <w:bottom w:val="nil"/>
              <w:right w:val="nil"/>
            </w:tcBorders>
          </w:tcPr>
          <w:p w:rsidR="009F5278" w:rsidRPr="00CF7E1B" w:rsidRDefault="009F5278" w:rsidP="00AC1510">
            <w:pPr>
              <w:pStyle w:val="TableText"/>
              <w:tabs>
                <w:tab w:val="left" w:pos="3306"/>
              </w:tabs>
              <w:jc w:val="right"/>
              <w:rPr>
                <w:rFonts w:cs="Calibri"/>
              </w:rPr>
            </w:pPr>
            <w:r w:rsidRPr="00CF7E1B">
              <w:rPr>
                <w:rFonts w:cs="Calibri"/>
              </w:rPr>
              <w:t>2,751</w:t>
            </w:r>
          </w:p>
        </w:tc>
        <w:tc>
          <w:tcPr>
            <w:tcW w:w="1134" w:type="dxa"/>
            <w:tcBorders>
              <w:top w:val="nil"/>
              <w:left w:val="nil"/>
              <w:bottom w:val="nil"/>
              <w:right w:val="nil"/>
            </w:tcBorders>
          </w:tcPr>
          <w:p w:rsidR="009F5278" w:rsidRPr="00CF7E1B" w:rsidRDefault="009F5278" w:rsidP="00AC1510">
            <w:pPr>
              <w:pStyle w:val="TableText"/>
              <w:tabs>
                <w:tab w:val="left" w:pos="3306"/>
              </w:tabs>
              <w:jc w:val="right"/>
              <w:rPr>
                <w:rFonts w:cs="Calibri"/>
              </w:rPr>
            </w:pPr>
            <w:r w:rsidRPr="00CF7E1B">
              <w:rPr>
                <w:rFonts w:cs="Calibri"/>
              </w:rPr>
              <w:t>2,751</w:t>
            </w:r>
          </w:p>
        </w:tc>
        <w:tc>
          <w:tcPr>
            <w:tcW w:w="1134" w:type="dxa"/>
            <w:tcBorders>
              <w:top w:val="nil"/>
              <w:left w:val="nil"/>
              <w:bottom w:val="nil"/>
              <w:right w:val="nil"/>
            </w:tcBorders>
            <w:vAlign w:val="bottom"/>
          </w:tcPr>
          <w:p w:rsidR="009F5278" w:rsidRPr="00CF7E1B" w:rsidRDefault="009F5278" w:rsidP="00AC1510">
            <w:pPr>
              <w:pStyle w:val="TableText"/>
              <w:tabs>
                <w:tab w:val="left" w:pos="3306"/>
              </w:tabs>
              <w:jc w:val="right"/>
              <w:rPr>
                <w:rFonts w:cs="Calibri"/>
              </w:rPr>
            </w:pPr>
            <w:r w:rsidRPr="00CF7E1B">
              <w:rPr>
                <w:rFonts w:cs="Calibri"/>
              </w:rPr>
              <w:t>3,231</w:t>
            </w:r>
          </w:p>
        </w:tc>
        <w:tc>
          <w:tcPr>
            <w:tcW w:w="1023" w:type="dxa"/>
            <w:tcBorders>
              <w:top w:val="nil"/>
              <w:left w:val="nil"/>
              <w:bottom w:val="nil"/>
              <w:right w:val="nil"/>
            </w:tcBorders>
            <w:vAlign w:val="bottom"/>
          </w:tcPr>
          <w:p w:rsidR="009F5278" w:rsidRPr="00CF7E1B" w:rsidRDefault="009F5278" w:rsidP="00AC1510">
            <w:pPr>
              <w:pStyle w:val="TableText"/>
              <w:tabs>
                <w:tab w:val="left" w:pos="3306"/>
              </w:tabs>
              <w:jc w:val="right"/>
              <w:rPr>
                <w:rFonts w:cs="Calibri"/>
              </w:rPr>
            </w:pPr>
            <w:r w:rsidRPr="00CF7E1B">
              <w:rPr>
                <w:rFonts w:cs="Calibri"/>
              </w:rPr>
              <w:t>3,231</w:t>
            </w:r>
          </w:p>
        </w:tc>
      </w:tr>
      <w:tr w:rsidR="009F5278" w:rsidRPr="00CF7E1B" w:rsidTr="00DB5C0E">
        <w:trPr>
          <w:cantSplit/>
          <w:trHeight w:val="23"/>
        </w:trPr>
        <w:tc>
          <w:tcPr>
            <w:tcW w:w="1417" w:type="dxa"/>
            <w:tcBorders>
              <w:top w:val="nil"/>
              <w:left w:val="single" w:sz="2" w:space="0" w:color="003366"/>
              <w:bottom w:val="nil"/>
              <w:right w:val="single" w:sz="2" w:space="0" w:color="003366"/>
            </w:tcBorders>
          </w:tcPr>
          <w:p w:rsidR="009F5278" w:rsidRPr="007E1584" w:rsidRDefault="009F5278" w:rsidP="00AC1510">
            <w:pPr>
              <w:pStyle w:val="TableReference"/>
              <w:tabs>
                <w:tab w:val="left" w:pos="3306"/>
              </w:tabs>
              <w:spacing w:before="60"/>
              <w:rPr>
                <w:rFonts w:cs="Calibri"/>
                <w:color w:val="auto"/>
                <w:sz w:val="16"/>
                <w:szCs w:val="16"/>
              </w:rPr>
            </w:pPr>
            <w:r w:rsidRPr="007E1584">
              <w:rPr>
                <w:rFonts w:cs="Calibri"/>
                <w:color w:val="auto"/>
                <w:sz w:val="16"/>
                <w:szCs w:val="16"/>
              </w:rPr>
              <w:t>AASB 7.25</w:t>
            </w:r>
          </w:p>
        </w:tc>
        <w:tc>
          <w:tcPr>
            <w:tcW w:w="3052" w:type="dxa"/>
            <w:tcBorders>
              <w:top w:val="nil"/>
              <w:left w:val="single" w:sz="2" w:space="0" w:color="003366"/>
              <w:bottom w:val="nil"/>
              <w:right w:val="nil"/>
            </w:tcBorders>
            <w:vAlign w:val="bottom"/>
          </w:tcPr>
          <w:p w:rsidR="009F5278" w:rsidRPr="00CF7E1B" w:rsidRDefault="009F5278" w:rsidP="00AC1510">
            <w:pPr>
              <w:pStyle w:val="TableText"/>
              <w:tabs>
                <w:tab w:val="left" w:pos="3306"/>
              </w:tabs>
              <w:rPr>
                <w:rFonts w:cs="Calibri"/>
              </w:rPr>
            </w:pPr>
            <w:r w:rsidRPr="00CF7E1B">
              <w:rPr>
                <w:rFonts w:cs="Calibri"/>
              </w:rPr>
              <w:t>Commonwealth Borrowings</w:t>
            </w:r>
          </w:p>
        </w:tc>
        <w:tc>
          <w:tcPr>
            <w:tcW w:w="1028" w:type="dxa"/>
            <w:tcBorders>
              <w:top w:val="nil"/>
              <w:left w:val="nil"/>
              <w:bottom w:val="nil"/>
              <w:right w:val="nil"/>
            </w:tcBorders>
          </w:tcPr>
          <w:p w:rsidR="009F5278" w:rsidRPr="00CF7E1B" w:rsidRDefault="003D2DBF" w:rsidP="006E1C8E">
            <w:pPr>
              <w:pStyle w:val="TableText"/>
              <w:tabs>
                <w:tab w:val="left" w:pos="3306"/>
              </w:tabs>
              <w:jc w:val="center"/>
              <w:rPr>
                <w:rFonts w:cs="Calibri"/>
              </w:rPr>
            </w:pPr>
            <w:r>
              <w:rPr>
                <w:rFonts w:cs="Calibri"/>
              </w:rPr>
              <w:t>33</w:t>
            </w:r>
          </w:p>
        </w:tc>
        <w:tc>
          <w:tcPr>
            <w:tcW w:w="1276" w:type="dxa"/>
            <w:tcBorders>
              <w:top w:val="nil"/>
              <w:left w:val="nil"/>
              <w:bottom w:val="nil"/>
              <w:right w:val="nil"/>
            </w:tcBorders>
          </w:tcPr>
          <w:p w:rsidR="009F5278" w:rsidRPr="00CF7E1B" w:rsidRDefault="009F5278" w:rsidP="00AC1510">
            <w:pPr>
              <w:pStyle w:val="TableText"/>
              <w:tabs>
                <w:tab w:val="left" w:pos="3306"/>
              </w:tabs>
              <w:jc w:val="right"/>
              <w:rPr>
                <w:rFonts w:cs="Calibri"/>
              </w:rPr>
            </w:pPr>
            <w:r w:rsidRPr="00CF7E1B">
              <w:rPr>
                <w:rFonts w:cs="Calibri"/>
              </w:rPr>
              <w:t>4,385</w:t>
            </w:r>
          </w:p>
        </w:tc>
        <w:tc>
          <w:tcPr>
            <w:tcW w:w="1134" w:type="dxa"/>
            <w:tcBorders>
              <w:top w:val="nil"/>
              <w:left w:val="nil"/>
              <w:bottom w:val="nil"/>
              <w:right w:val="nil"/>
            </w:tcBorders>
          </w:tcPr>
          <w:p w:rsidR="009F5278" w:rsidRPr="00CF7E1B" w:rsidRDefault="009F5278" w:rsidP="00AC1510">
            <w:pPr>
              <w:pStyle w:val="TableText"/>
              <w:tabs>
                <w:tab w:val="left" w:pos="3306"/>
              </w:tabs>
              <w:jc w:val="right"/>
              <w:rPr>
                <w:rFonts w:cs="Calibri"/>
              </w:rPr>
            </w:pPr>
            <w:r w:rsidRPr="00CF7E1B">
              <w:rPr>
                <w:rFonts w:cs="Calibri"/>
              </w:rPr>
              <w:t>4,385</w:t>
            </w:r>
          </w:p>
        </w:tc>
        <w:tc>
          <w:tcPr>
            <w:tcW w:w="1134" w:type="dxa"/>
            <w:tcBorders>
              <w:top w:val="nil"/>
              <w:left w:val="nil"/>
              <w:bottom w:val="nil"/>
              <w:right w:val="nil"/>
            </w:tcBorders>
            <w:vAlign w:val="bottom"/>
          </w:tcPr>
          <w:p w:rsidR="009F5278" w:rsidRPr="00CF7E1B" w:rsidRDefault="009F5278" w:rsidP="00AC1510">
            <w:pPr>
              <w:pStyle w:val="TableText"/>
              <w:tabs>
                <w:tab w:val="left" w:pos="3306"/>
              </w:tabs>
              <w:jc w:val="right"/>
              <w:rPr>
                <w:rFonts w:cs="Calibri"/>
              </w:rPr>
            </w:pPr>
            <w:r w:rsidRPr="00CF7E1B">
              <w:rPr>
                <w:rFonts w:cs="Calibri"/>
              </w:rPr>
              <w:t>4,805</w:t>
            </w:r>
          </w:p>
        </w:tc>
        <w:tc>
          <w:tcPr>
            <w:tcW w:w="1023" w:type="dxa"/>
            <w:tcBorders>
              <w:top w:val="nil"/>
              <w:left w:val="nil"/>
              <w:bottom w:val="nil"/>
              <w:right w:val="nil"/>
            </w:tcBorders>
            <w:vAlign w:val="bottom"/>
          </w:tcPr>
          <w:p w:rsidR="009F5278" w:rsidRPr="00CF7E1B" w:rsidRDefault="009F5278" w:rsidP="00AC1510">
            <w:pPr>
              <w:pStyle w:val="TableText"/>
              <w:tabs>
                <w:tab w:val="left" w:pos="3306"/>
              </w:tabs>
              <w:jc w:val="right"/>
              <w:rPr>
                <w:rFonts w:cs="Calibri"/>
              </w:rPr>
            </w:pPr>
            <w:r w:rsidRPr="00CF7E1B">
              <w:rPr>
                <w:rFonts w:cs="Calibri"/>
              </w:rPr>
              <w:t>4,805</w:t>
            </w:r>
          </w:p>
        </w:tc>
      </w:tr>
      <w:tr w:rsidR="009F5278" w:rsidRPr="00CF7E1B" w:rsidTr="00DB5C0E">
        <w:trPr>
          <w:cantSplit/>
          <w:trHeight w:val="23"/>
        </w:trPr>
        <w:tc>
          <w:tcPr>
            <w:tcW w:w="1417" w:type="dxa"/>
            <w:tcBorders>
              <w:top w:val="nil"/>
              <w:left w:val="single" w:sz="2" w:space="0" w:color="003366"/>
              <w:bottom w:val="nil"/>
              <w:right w:val="single" w:sz="2" w:space="0" w:color="003366"/>
            </w:tcBorders>
          </w:tcPr>
          <w:p w:rsidR="009F5278" w:rsidRPr="007E1584" w:rsidRDefault="009F5278" w:rsidP="00AC1510">
            <w:pPr>
              <w:pStyle w:val="TableReference"/>
              <w:tabs>
                <w:tab w:val="left" w:pos="3306"/>
              </w:tabs>
              <w:spacing w:before="60"/>
              <w:rPr>
                <w:rFonts w:cs="Calibri"/>
                <w:color w:val="auto"/>
                <w:sz w:val="16"/>
                <w:szCs w:val="16"/>
              </w:rPr>
            </w:pPr>
            <w:r w:rsidRPr="007E1584">
              <w:rPr>
                <w:rFonts w:cs="Calibri"/>
                <w:color w:val="auto"/>
                <w:sz w:val="16"/>
                <w:szCs w:val="16"/>
              </w:rPr>
              <w:t>AASB 7.25</w:t>
            </w:r>
          </w:p>
        </w:tc>
        <w:tc>
          <w:tcPr>
            <w:tcW w:w="3052" w:type="dxa"/>
            <w:tcBorders>
              <w:top w:val="nil"/>
              <w:left w:val="single" w:sz="2" w:space="0" w:color="003366"/>
              <w:bottom w:val="nil"/>
              <w:right w:val="nil"/>
            </w:tcBorders>
            <w:vAlign w:val="bottom"/>
          </w:tcPr>
          <w:p w:rsidR="009F5278" w:rsidRPr="00CF7E1B" w:rsidRDefault="009F5278" w:rsidP="00AC1510">
            <w:pPr>
              <w:pStyle w:val="TableText"/>
              <w:tabs>
                <w:tab w:val="left" w:pos="3306"/>
              </w:tabs>
              <w:rPr>
                <w:rFonts w:cs="Calibri"/>
              </w:rPr>
            </w:pPr>
            <w:r w:rsidRPr="00CF7E1B">
              <w:rPr>
                <w:rFonts w:cs="Calibri"/>
              </w:rPr>
              <w:t>Other Borrowings</w:t>
            </w:r>
          </w:p>
        </w:tc>
        <w:tc>
          <w:tcPr>
            <w:tcW w:w="1028" w:type="dxa"/>
            <w:tcBorders>
              <w:top w:val="nil"/>
              <w:left w:val="nil"/>
              <w:bottom w:val="nil"/>
              <w:right w:val="nil"/>
            </w:tcBorders>
          </w:tcPr>
          <w:p w:rsidR="009F5278" w:rsidRPr="00CF7E1B" w:rsidRDefault="003D2DBF" w:rsidP="006E1C8E">
            <w:pPr>
              <w:pStyle w:val="TableText"/>
              <w:tabs>
                <w:tab w:val="left" w:pos="3306"/>
              </w:tabs>
              <w:jc w:val="center"/>
              <w:rPr>
                <w:rFonts w:cs="Calibri"/>
              </w:rPr>
            </w:pPr>
            <w:r>
              <w:rPr>
                <w:rFonts w:cs="Calibri"/>
              </w:rPr>
              <w:t>33</w:t>
            </w:r>
          </w:p>
        </w:tc>
        <w:tc>
          <w:tcPr>
            <w:tcW w:w="1276" w:type="dxa"/>
            <w:tcBorders>
              <w:top w:val="nil"/>
              <w:left w:val="nil"/>
              <w:bottom w:val="nil"/>
              <w:right w:val="nil"/>
            </w:tcBorders>
          </w:tcPr>
          <w:p w:rsidR="009F5278" w:rsidRPr="00CF7E1B" w:rsidRDefault="009F5278" w:rsidP="00AC1510">
            <w:pPr>
              <w:pStyle w:val="TableText"/>
              <w:tabs>
                <w:tab w:val="left" w:pos="3306"/>
              </w:tabs>
              <w:jc w:val="right"/>
              <w:rPr>
                <w:rFonts w:cs="Calibri"/>
              </w:rPr>
            </w:pPr>
            <w:r w:rsidRPr="00CF7E1B">
              <w:rPr>
                <w:rFonts w:cs="Calibri"/>
              </w:rPr>
              <w:t>988</w:t>
            </w:r>
          </w:p>
        </w:tc>
        <w:tc>
          <w:tcPr>
            <w:tcW w:w="1134" w:type="dxa"/>
            <w:tcBorders>
              <w:top w:val="nil"/>
              <w:left w:val="nil"/>
              <w:bottom w:val="nil"/>
              <w:right w:val="nil"/>
            </w:tcBorders>
          </w:tcPr>
          <w:p w:rsidR="009F5278" w:rsidRPr="00CF7E1B" w:rsidRDefault="009F5278" w:rsidP="00AC1510">
            <w:pPr>
              <w:pStyle w:val="TableText"/>
              <w:tabs>
                <w:tab w:val="left" w:pos="3306"/>
              </w:tabs>
              <w:jc w:val="right"/>
              <w:rPr>
                <w:rFonts w:cs="Calibri"/>
              </w:rPr>
            </w:pPr>
            <w:r w:rsidRPr="00CF7E1B">
              <w:rPr>
                <w:rFonts w:cs="Calibri"/>
              </w:rPr>
              <w:t>988</w:t>
            </w:r>
          </w:p>
        </w:tc>
        <w:tc>
          <w:tcPr>
            <w:tcW w:w="1134" w:type="dxa"/>
            <w:tcBorders>
              <w:top w:val="nil"/>
              <w:left w:val="nil"/>
              <w:bottom w:val="nil"/>
              <w:right w:val="nil"/>
            </w:tcBorders>
            <w:vAlign w:val="bottom"/>
          </w:tcPr>
          <w:p w:rsidR="009F5278" w:rsidRPr="00CF7E1B" w:rsidRDefault="009F5278" w:rsidP="00AC1510">
            <w:pPr>
              <w:pStyle w:val="TableText"/>
              <w:tabs>
                <w:tab w:val="left" w:pos="3306"/>
              </w:tabs>
              <w:jc w:val="right"/>
              <w:rPr>
                <w:rFonts w:cs="Calibri"/>
              </w:rPr>
            </w:pPr>
            <w:r w:rsidRPr="00CF7E1B">
              <w:rPr>
                <w:rFonts w:cs="Calibri"/>
              </w:rPr>
              <w:t>1,068</w:t>
            </w:r>
          </w:p>
        </w:tc>
        <w:tc>
          <w:tcPr>
            <w:tcW w:w="1023" w:type="dxa"/>
            <w:tcBorders>
              <w:top w:val="nil"/>
              <w:left w:val="nil"/>
              <w:bottom w:val="nil"/>
              <w:right w:val="nil"/>
            </w:tcBorders>
            <w:vAlign w:val="bottom"/>
          </w:tcPr>
          <w:p w:rsidR="009F5278" w:rsidRPr="00CF7E1B" w:rsidRDefault="009F5278" w:rsidP="00AC1510">
            <w:pPr>
              <w:pStyle w:val="TableText"/>
              <w:tabs>
                <w:tab w:val="left" w:pos="3306"/>
              </w:tabs>
              <w:jc w:val="right"/>
              <w:rPr>
                <w:rFonts w:cs="Calibri"/>
              </w:rPr>
            </w:pPr>
            <w:r w:rsidRPr="00CF7E1B">
              <w:rPr>
                <w:rFonts w:cs="Calibri"/>
              </w:rPr>
              <w:t>1,068</w:t>
            </w:r>
          </w:p>
        </w:tc>
      </w:tr>
      <w:tr w:rsidR="009F5278" w:rsidRPr="00CF7E1B" w:rsidTr="00DB5C0E">
        <w:trPr>
          <w:cantSplit/>
          <w:trHeight w:val="23"/>
        </w:trPr>
        <w:tc>
          <w:tcPr>
            <w:tcW w:w="1417" w:type="dxa"/>
            <w:tcBorders>
              <w:top w:val="nil"/>
              <w:left w:val="single" w:sz="2" w:space="0" w:color="003366"/>
              <w:bottom w:val="nil"/>
              <w:right w:val="single" w:sz="2" w:space="0" w:color="003366"/>
            </w:tcBorders>
          </w:tcPr>
          <w:p w:rsidR="009F5278" w:rsidRPr="007E1584" w:rsidRDefault="009F5278" w:rsidP="00AC1510">
            <w:pPr>
              <w:pStyle w:val="TableReference"/>
              <w:tabs>
                <w:tab w:val="left" w:pos="3306"/>
              </w:tabs>
              <w:spacing w:before="60"/>
              <w:rPr>
                <w:rFonts w:cs="Calibri"/>
                <w:color w:val="auto"/>
                <w:sz w:val="16"/>
                <w:szCs w:val="16"/>
              </w:rPr>
            </w:pPr>
            <w:r w:rsidRPr="007E1584">
              <w:rPr>
                <w:rFonts w:cs="Calibri"/>
                <w:color w:val="auto"/>
                <w:sz w:val="16"/>
                <w:szCs w:val="16"/>
              </w:rPr>
              <w:t>AASB 7.25</w:t>
            </w:r>
          </w:p>
        </w:tc>
        <w:tc>
          <w:tcPr>
            <w:tcW w:w="3052" w:type="dxa"/>
            <w:tcBorders>
              <w:top w:val="nil"/>
              <w:left w:val="single" w:sz="2" w:space="0" w:color="003366"/>
              <w:bottom w:val="nil"/>
              <w:right w:val="nil"/>
            </w:tcBorders>
            <w:vAlign w:val="bottom"/>
          </w:tcPr>
          <w:p w:rsidR="009F5278" w:rsidRPr="00CF7E1B" w:rsidRDefault="009F5278" w:rsidP="00AC1510">
            <w:pPr>
              <w:pStyle w:val="TableText"/>
              <w:tabs>
                <w:tab w:val="left" w:pos="3306"/>
              </w:tabs>
              <w:rPr>
                <w:rFonts w:cs="Calibri"/>
              </w:rPr>
            </w:pPr>
            <w:r w:rsidRPr="00CF7E1B">
              <w:rPr>
                <w:rFonts w:cs="Calibri"/>
              </w:rPr>
              <w:t xml:space="preserve">Finance Leases </w:t>
            </w:r>
          </w:p>
        </w:tc>
        <w:tc>
          <w:tcPr>
            <w:tcW w:w="1028" w:type="dxa"/>
            <w:tcBorders>
              <w:top w:val="nil"/>
              <w:left w:val="nil"/>
              <w:bottom w:val="nil"/>
              <w:right w:val="nil"/>
            </w:tcBorders>
          </w:tcPr>
          <w:p w:rsidR="009F5278" w:rsidRPr="00CF7E1B" w:rsidRDefault="006E1C8E" w:rsidP="009F5278">
            <w:pPr>
              <w:pStyle w:val="TableText"/>
              <w:tabs>
                <w:tab w:val="left" w:pos="3306"/>
              </w:tabs>
              <w:jc w:val="center"/>
              <w:rPr>
                <w:rFonts w:cs="Calibri"/>
              </w:rPr>
            </w:pPr>
            <w:r>
              <w:rPr>
                <w:rFonts w:cs="Calibri"/>
              </w:rPr>
              <w:t>33</w:t>
            </w:r>
          </w:p>
        </w:tc>
        <w:tc>
          <w:tcPr>
            <w:tcW w:w="1276" w:type="dxa"/>
            <w:tcBorders>
              <w:top w:val="nil"/>
              <w:left w:val="nil"/>
              <w:bottom w:val="nil"/>
              <w:right w:val="nil"/>
            </w:tcBorders>
          </w:tcPr>
          <w:p w:rsidR="009F5278" w:rsidRPr="00CF7E1B" w:rsidRDefault="009F5278" w:rsidP="00AC1510">
            <w:pPr>
              <w:pStyle w:val="TableText"/>
              <w:tabs>
                <w:tab w:val="left" w:pos="3306"/>
              </w:tabs>
              <w:jc w:val="right"/>
              <w:rPr>
                <w:rFonts w:cs="Calibri"/>
              </w:rPr>
            </w:pPr>
            <w:r w:rsidRPr="00CF7E1B">
              <w:rPr>
                <w:rFonts w:cs="Calibri"/>
              </w:rPr>
              <w:t>7,000</w:t>
            </w:r>
          </w:p>
        </w:tc>
        <w:tc>
          <w:tcPr>
            <w:tcW w:w="1134" w:type="dxa"/>
            <w:tcBorders>
              <w:top w:val="nil"/>
              <w:left w:val="nil"/>
              <w:bottom w:val="nil"/>
              <w:right w:val="nil"/>
            </w:tcBorders>
          </w:tcPr>
          <w:p w:rsidR="009F5278" w:rsidRPr="00CF7E1B" w:rsidRDefault="009F5278" w:rsidP="00AC1510">
            <w:pPr>
              <w:pStyle w:val="TableText"/>
              <w:tabs>
                <w:tab w:val="left" w:pos="3306"/>
              </w:tabs>
              <w:jc w:val="right"/>
              <w:rPr>
                <w:rFonts w:cs="Calibri"/>
              </w:rPr>
            </w:pPr>
            <w:r w:rsidRPr="00CF7E1B">
              <w:rPr>
                <w:rFonts w:cs="Calibri"/>
              </w:rPr>
              <w:t>7,000</w:t>
            </w:r>
          </w:p>
        </w:tc>
        <w:tc>
          <w:tcPr>
            <w:tcW w:w="1134" w:type="dxa"/>
            <w:tcBorders>
              <w:top w:val="nil"/>
              <w:left w:val="nil"/>
              <w:bottom w:val="nil"/>
              <w:right w:val="nil"/>
            </w:tcBorders>
            <w:vAlign w:val="bottom"/>
          </w:tcPr>
          <w:p w:rsidR="009F5278" w:rsidRPr="00CF7E1B" w:rsidRDefault="009F5278" w:rsidP="00AC1510">
            <w:pPr>
              <w:pStyle w:val="TableText"/>
              <w:tabs>
                <w:tab w:val="left" w:pos="3306"/>
              </w:tabs>
              <w:jc w:val="right"/>
              <w:rPr>
                <w:rFonts w:cs="Calibri"/>
              </w:rPr>
            </w:pPr>
            <w:r w:rsidRPr="00CF7E1B">
              <w:rPr>
                <w:rFonts w:cs="Calibri"/>
              </w:rPr>
              <w:t>7,138</w:t>
            </w:r>
          </w:p>
        </w:tc>
        <w:tc>
          <w:tcPr>
            <w:tcW w:w="1023" w:type="dxa"/>
            <w:tcBorders>
              <w:top w:val="nil"/>
              <w:left w:val="nil"/>
              <w:bottom w:val="nil"/>
              <w:right w:val="nil"/>
            </w:tcBorders>
            <w:vAlign w:val="bottom"/>
          </w:tcPr>
          <w:p w:rsidR="009F5278" w:rsidRPr="00CF7E1B" w:rsidRDefault="009F5278" w:rsidP="00AC1510">
            <w:pPr>
              <w:pStyle w:val="TableText"/>
              <w:tabs>
                <w:tab w:val="left" w:pos="3306"/>
              </w:tabs>
              <w:jc w:val="right"/>
              <w:rPr>
                <w:rFonts w:cs="Calibri"/>
              </w:rPr>
            </w:pPr>
            <w:r w:rsidRPr="00CF7E1B">
              <w:rPr>
                <w:rFonts w:cs="Calibri"/>
              </w:rPr>
              <w:t>7,138</w:t>
            </w:r>
          </w:p>
        </w:tc>
      </w:tr>
      <w:tr w:rsidR="009F5278" w:rsidRPr="00CF7E1B" w:rsidTr="00DB5C0E">
        <w:trPr>
          <w:cantSplit/>
          <w:trHeight w:val="23"/>
        </w:trPr>
        <w:tc>
          <w:tcPr>
            <w:tcW w:w="1417" w:type="dxa"/>
            <w:tcBorders>
              <w:top w:val="nil"/>
              <w:left w:val="single" w:sz="2" w:space="0" w:color="003366"/>
              <w:bottom w:val="nil"/>
              <w:right w:val="single" w:sz="2" w:space="0" w:color="003366"/>
            </w:tcBorders>
          </w:tcPr>
          <w:p w:rsidR="009F5278" w:rsidRPr="007E1584" w:rsidRDefault="009F5278" w:rsidP="00AC1510">
            <w:pPr>
              <w:pStyle w:val="CommentaryReference"/>
              <w:rPr>
                <w:rFonts w:cs="Calibri"/>
                <w:sz w:val="16"/>
              </w:rPr>
            </w:pPr>
          </w:p>
        </w:tc>
        <w:tc>
          <w:tcPr>
            <w:tcW w:w="3052" w:type="dxa"/>
            <w:tcBorders>
              <w:top w:val="nil"/>
              <w:left w:val="single" w:sz="2" w:space="0" w:color="003366"/>
              <w:bottom w:val="nil"/>
              <w:right w:val="nil"/>
            </w:tcBorders>
            <w:vAlign w:val="bottom"/>
          </w:tcPr>
          <w:p w:rsidR="009F5278" w:rsidRPr="00CF7E1B" w:rsidRDefault="009F5278" w:rsidP="00AC1510">
            <w:pPr>
              <w:pStyle w:val="CommentaryReference"/>
              <w:rPr>
                <w:rFonts w:cs="Calibri"/>
              </w:rPr>
            </w:pPr>
          </w:p>
        </w:tc>
        <w:tc>
          <w:tcPr>
            <w:tcW w:w="1028" w:type="dxa"/>
            <w:tcBorders>
              <w:top w:val="nil"/>
              <w:left w:val="nil"/>
              <w:bottom w:val="nil"/>
              <w:right w:val="nil"/>
            </w:tcBorders>
          </w:tcPr>
          <w:p w:rsidR="009F5278" w:rsidRPr="00CF7E1B" w:rsidRDefault="009F5278" w:rsidP="009F5278">
            <w:pPr>
              <w:pStyle w:val="CommentaryReference"/>
              <w:jc w:val="center"/>
              <w:rPr>
                <w:rFonts w:cs="Calibri"/>
              </w:rPr>
            </w:pPr>
          </w:p>
        </w:tc>
        <w:tc>
          <w:tcPr>
            <w:tcW w:w="1276" w:type="dxa"/>
            <w:tcBorders>
              <w:top w:val="nil"/>
              <w:left w:val="nil"/>
              <w:bottom w:val="single" w:sz="2" w:space="0" w:color="003366"/>
              <w:right w:val="nil"/>
            </w:tcBorders>
          </w:tcPr>
          <w:p w:rsidR="009F5278" w:rsidRPr="00CF7E1B" w:rsidRDefault="009F5278" w:rsidP="00AC1510">
            <w:pPr>
              <w:pStyle w:val="CommentaryReference"/>
              <w:rPr>
                <w:rFonts w:cs="Calibri"/>
              </w:rPr>
            </w:pPr>
          </w:p>
        </w:tc>
        <w:tc>
          <w:tcPr>
            <w:tcW w:w="1134" w:type="dxa"/>
            <w:tcBorders>
              <w:top w:val="nil"/>
              <w:left w:val="nil"/>
              <w:bottom w:val="single" w:sz="2" w:space="0" w:color="003366"/>
              <w:right w:val="nil"/>
            </w:tcBorders>
          </w:tcPr>
          <w:p w:rsidR="009F5278" w:rsidRPr="00CF7E1B" w:rsidRDefault="009F5278" w:rsidP="00AC1510">
            <w:pPr>
              <w:pStyle w:val="CommentaryReference"/>
              <w:rPr>
                <w:rFonts w:cs="Calibri"/>
              </w:rPr>
            </w:pPr>
          </w:p>
        </w:tc>
        <w:tc>
          <w:tcPr>
            <w:tcW w:w="1134" w:type="dxa"/>
            <w:tcBorders>
              <w:top w:val="nil"/>
              <w:left w:val="nil"/>
              <w:bottom w:val="single" w:sz="2" w:space="0" w:color="003366"/>
              <w:right w:val="nil"/>
            </w:tcBorders>
            <w:vAlign w:val="bottom"/>
          </w:tcPr>
          <w:p w:rsidR="009F5278" w:rsidRPr="00CF7E1B" w:rsidRDefault="009F5278" w:rsidP="00AC1510">
            <w:pPr>
              <w:pStyle w:val="CommentaryReference"/>
              <w:rPr>
                <w:rFonts w:cs="Calibri"/>
              </w:rPr>
            </w:pPr>
          </w:p>
        </w:tc>
        <w:tc>
          <w:tcPr>
            <w:tcW w:w="1023" w:type="dxa"/>
            <w:tcBorders>
              <w:top w:val="nil"/>
              <w:left w:val="nil"/>
              <w:bottom w:val="single" w:sz="2" w:space="0" w:color="003366"/>
              <w:right w:val="nil"/>
            </w:tcBorders>
            <w:vAlign w:val="bottom"/>
          </w:tcPr>
          <w:p w:rsidR="009F5278" w:rsidRPr="00CF7E1B" w:rsidRDefault="009F5278" w:rsidP="00AC1510">
            <w:pPr>
              <w:pStyle w:val="CommentaryReference"/>
              <w:rPr>
                <w:rFonts w:cs="Calibri"/>
              </w:rPr>
            </w:pPr>
          </w:p>
        </w:tc>
      </w:tr>
      <w:tr w:rsidR="009F5278" w:rsidRPr="00CF7E1B" w:rsidTr="00DB5C0E">
        <w:trPr>
          <w:cantSplit/>
          <w:trHeight w:val="23"/>
        </w:trPr>
        <w:tc>
          <w:tcPr>
            <w:tcW w:w="1417" w:type="dxa"/>
            <w:tcBorders>
              <w:top w:val="nil"/>
              <w:left w:val="single" w:sz="2" w:space="0" w:color="003366"/>
              <w:bottom w:val="nil"/>
              <w:right w:val="single" w:sz="2" w:space="0" w:color="003366"/>
            </w:tcBorders>
          </w:tcPr>
          <w:p w:rsidR="009F5278" w:rsidRPr="007E1584" w:rsidRDefault="009F5278" w:rsidP="00AC1510">
            <w:pPr>
              <w:pStyle w:val="TableReference"/>
              <w:tabs>
                <w:tab w:val="left" w:pos="3306"/>
              </w:tabs>
              <w:spacing w:before="40"/>
              <w:rPr>
                <w:rFonts w:cs="Calibri"/>
                <w:color w:val="auto"/>
                <w:sz w:val="16"/>
                <w:szCs w:val="16"/>
              </w:rPr>
            </w:pPr>
          </w:p>
        </w:tc>
        <w:tc>
          <w:tcPr>
            <w:tcW w:w="3052" w:type="dxa"/>
            <w:tcBorders>
              <w:top w:val="nil"/>
              <w:left w:val="single" w:sz="2" w:space="0" w:color="003366"/>
              <w:bottom w:val="nil"/>
              <w:right w:val="nil"/>
            </w:tcBorders>
            <w:vAlign w:val="bottom"/>
          </w:tcPr>
          <w:p w:rsidR="009F5278" w:rsidRPr="00CF7E1B" w:rsidRDefault="009F5278" w:rsidP="00AC1510">
            <w:pPr>
              <w:pStyle w:val="TableText"/>
              <w:tabs>
                <w:tab w:val="left" w:pos="3306"/>
              </w:tabs>
              <w:rPr>
                <w:rFonts w:cs="Calibri"/>
                <w:b/>
                <w:bCs/>
              </w:rPr>
            </w:pPr>
            <w:r w:rsidRPr="00CF7E1B">
              <w:rPr>
                <w:rFonts w:cs="Calibri"/>
                <w:b/>
                <w:bCs/>
              </w:rPr>
              <w:t>Total Financial Liabilities</w:t>
            </w:r>
          </w:p>
        </w:tc>
        <w:tc>
          <w:tcPr>
            <w:tcW w:w="1028" w:type="dxa"/>
            <w:tcBorders>
              <w:top w:val="nil"/>
              <w:left w:val="nil"/>
              <w:bottom w:val="nil"/>
              <w:right w:val="nil"/>
            </w:tcBorders>
          </w:tcPr>
          <w:p w:rsidR="009F5278" w:rsidRPr="00CF7E1B" w:rsidRDefault="009F5278" w:rsidP="009F5278">
            <w:pPr>
              <w:pStyle w:val="TableText"/>
              <w:tabs>
                <w:tab w:val="left" w:pos="3306"/>
              </w:tabs>
              <w:jc w:val="center"/>
              <w:rPr>
                <w:rFonts w:cs="Calibri"/>
                <w:b/>
                <w:bCs/>
              </w:rPr>
            </w:pPr>
          </w:p>
        </w:tc>
        <w:tc>
          <w:tcPr>
            <w:tcW w:w="1276" w:type="dxa"/>
            <w:tcBorders>
              <w:top w:val="single" w:sz="2" w:space="0" w:color="003366"/>
              <w:left w:val="nil"/>
              <w:bottom w:val="double" w:sz="4" w:space="0" w:color="003366"/>
              <w:right w:val="nil"/>
            </w:tcBorders>
          </w:tcPr>
          <w:p w:rsidR="009F5278" w:rsidRPr="00CF7E1B" w:rsidRDefault="009F5278" w:rsidP="00AC1510">
            <w:pPr>
              <w:pStyle w:val="TableText"/>
              <w:tabs>
                <w:tab w:val="left" w:pos="3306"/>
              </w:tabs>
              <w:jc w:val="right"/>
              <w:rPr>
                <w:rFonts w:cs="Calibri"/>
                <w:b/>
                <w:bCs/>
              </w:rPr>
            </w:pPr>
            <w:r w:rsidRPr="00CF7E1B">
              <w:rPr>
                <w:rFonts w:cs="Calibri"/>
                <w:b/>
                <w:bCs/>
              </w:rPr>
              <w:t>27,813</w:t>
            </w:r>
          </w:p>
        </w:tc>
        <w:tc>
          <w:tcPr>
            <w:tcW w:w="1134" w:type="dxa"/>
            <w:tcBorders>
              <w:top w:val="single" w:sz="2" w:space="0" w:color="003366"/>
              <w:left w:val="nil"/>
              <w:bottom w:val="double" w:sz="4" w:space="0" w:color="003366"/>
              <w:right w:val="nil"/>
            </w:tcBorders>
          </w:tcPr>
          <w:p w:rsidR="009F5278" w:rsidRPr="00CF7E1B" w:rsidRDefault="009F5278" w:rsidP="00AC1510">
            <w:pPr>
              <w:pStyle w:val="TableText"/>
              <w:tabs>
                <w:tab w:val="left" w:pos="3306"/>
              </w:tabs>
              <w:jc w:val="right"/>
              <w:rPr>
                <w:rFonts w:cs="Calibri"/>
                <w:b/>
                <w:bCs/>
              </w:rPr>
            </w:pPr>
            <w:r w:rsidRPr="00CF7E1B">
              <w:rPr>
                <w:rFonts w:cs="Calibri"/>
                <w:b/>
                <w:bCs/>
              </w:rPr>
              <w:t>27,813</w:t>
            </w:r>
          </w:p>
        </w:tc>
        <w:tc>
          <w:tcPr>
            <w:tcW w:w="1134" w:type="dxa"/>
            <w:tcBorders>
              <w:top w:val="single" w:sz="2" w:space="0" w:color="003366"/>
              <w:left w:val="nil"/>
              <w:bottom w:val="double" w:sz="4" w:space="0" w:color="003366"/>
              <w:right w:val="nil"/>
            </w:tcBorders>
            <w:vAlign w:val="bottom"/>
          </w:tcPr>
          <w:p w:rsidR="009F5278" w:rsidRPr="00CF7E1B" w:rsidRDefault="009F5278" w:rsidP="00AC1510">
            <w:pPr>
              <w:pStyle w:val="TableText"/>
              <w:tabs>
                <w:tab w:val="left" w:pos="3306"/>
              </w:tabs>
              <w:jc w:val="right"/>
              <w:rPr>
                <w:rFonts w:cs="Calibri"/>
                <w:b/>
                <w:bCs/>
              </w:rPr>
            </w:pPr>
            <w:r w:rsidRPr="00CF7E1B">
              <w:rPr>
                <w:rFonts w:cs="Calibri"/>
                <w:b/>
                <w:bCs/>
              </w:rPr>
              <w:t>29,184</w:t>
            </w:r>
          </w:p>
        </w:tc>
        <w:tc>
          <w:tcPr>
            <w:tcW w:w="1023" w:type="dxa"/>
            <w:tcBorders>
              <w:top w:val="single" w:sz="2" w:space="0" w:color="003366"/>
              <w:left w:val="nil"/>
              <w:bottom w:val="double" w:sz="4" w:space="0" w:color="003366"/>
              <w:right w:val="nil"/>
            </w:tcBorders>
            <w:vAlign w:val="bottom"/>
          </w:tcPr>
          <w:p w:rsidR="009F5278" w:rsidRPr="00CF7E1B" w:rsidRDefault="009F5278" w:rsidP="00AC1510">
            <w:pPr>
              <w:pStyle w:val="TableText"/>
              <w:tabs>
                <w:tab w:val="left" w:pos="3306"/>
              </w:tabs>
              <w:jc w:val="right"/>
              <w:rPr>
                <w:rFonts w:cs="Calibri"/>
                <w:b/>
                <w:bCs/>
              </w:rPr>
            </w:pPr>
            <w:r w:rsidRPr="00CF7E1B">
              <w:rPr>
                <w:rFonts w:cs="Calibri"/>
                <w:b/>
                <w:bCs/>
              </w:rPr>
              <w:t>29,184</w:t>
            </w:r>
          </w:p>
        </w:tc>
      </w:tr>
    </w:tbl>
    <w:p w:rsidR="00E75710" w:rsidRDefault="00E336DC">
      <w:pPr>
        <w:rPr>
          <w:rFonts w:cs="Calibri"/>
          <w:b/>
          <w:bCs/>
        </w:rPr>
      </w:pPr>
      <w:r w:rsidRPr="00CF7E1B">
        <w:rPr>
          <w:rFonts w:cs="Calibri"/>
          <w:b/>
          <w:bCs/>
        </w:rPr>
        <w:br w:type="page"/>
      </w:r>
    </w:p>
    <w:p w:rsidR="00DB5C0E" w:rsidRPr="00CF7E1B" w:rsidRDefault="00DB5C0E">
      <w:pPr>
        <w:rPr>
          <w:rFonts w:cs="Calibri"/>
          <w:b/>
          <w:bCs/>
        </w:rPr>
      </w:pPr>
    </w:p>
    <w:tbl>
      <w:tblPr>
        <w:tblW w:w="9922"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4818"/>
        <w:gridCol w:w="1134"/>
        <w:gridCol w:w="992"/>
        <w:gridCol w:w="851"/>
        <w:gridCol w:w="850"/>
      </w:tblGrid>
      <w:tr w:rsidR="00E336DC" w:rsidRPr="00CF7E1B" w:rsidTr="00DA5B5A">
        <w:trPr>
          <w:cantSplit/>
          <w:trHeight w:val="23"/>
          <w:tblHeader/>
        </w:trPr>
        <w:tc>
          <w:tcPr>
            <w:tcW w:w="1277" w:type="dxa"/>
            <w:tcBorders>
              <w:top w:val="single" w:sz="4" w:space="0" w:color="auto"/>
              <w:left w:val="single" w:sz="2" w:space="0" w:color="003366"/>
              <w:bottom w:val="single" w:sz="4" w:space="0" w:color="auto"/>
              <w:right w:val="single" w:sz="2" w:space="0" w:color="003366"/>
            </w:tcBorders>
            <w:vAlign w:val="bottom"/>
          </w:tcPr>
          <w:p w:rsidR="00E336DC" w:rsidRPr="00CF7E1B" w:rsidRDefault="007E1584" w:rsidP="00316550">
            <w:pPr>
              <w:pStyle w:val="Reference"/>
              <w:spacing w:after="240"/>
              <w:rPr>
                <w:rFonts w:cs="Calibri"/>
              </w:rPr>
            </w:pPr>
            <w:r w:rsidRPr="00CF7E1B">
              <w:rPr>
                <w:rFonts w:cs="Calibri"/>
              </w:rPr>
              <w:t>Reference</w:t>
            </w:r>
          </w:p>
        </w:tc>
        <w:tc>
          <w:tcPr>
            <w:tcW w:w="8645" w:type="dxa"/>
            <w:gridSpan w:val="5"/>
            <w:tcBorders>
              <w:top w:val="single" w:sz="4" w:space="0" w:color="auto"/>
              <w:left w:val="single" w:sz="2" w:space="0" w:color="003366"/>
              <w:bottom w:val="single" w:sz="4" w:space="0" w:color="auto"/>
              <w:right w:val="nil"/>
            </w:tcBorders>
            <w:vAlign w:val="bottom"/>
          </w:tcPr>
          <w:p w:rsidR="00E336DC" w:rsidRPr="00F700E5" w:rsidRDefault="00E336DC" w:rsidP="00083E94">
            <w:pPr>
              <w:spacing w:after="240"/>
              <w:rPr>
                <w:b/>
              </w:rPr>
            </w:pPr>
            <w:r w:rsidRPr="00F700E5">
              <w:rPr>
                <w:b/>
              </w:rPr>
              <w:t xml:space="preserve">Note </w:t>
            </w:r>
            <w:r w:rsidR="00CA4F57" w:rsidRPr="00083E94">
              <w:rPr>
                <w:b/>
              </w:rPr>
              <w:t>39</w:t>
            </w:r>
            <w:r w:rsidRPr="00F700E5">
              <w:rPr>
                <w:b/>
              </w:rPr>
              <w:t>.</w:t>
            </w:r>
            <w:r w:rsidRPr="00F700E5">
              <w:rPr>
                <w:b/>
              </w:rPr>
              <w:tab/>
              <w:t>Financial Instruments - Continued</w:t>
            </w:r>
          </w:p>
        </w:tc>
      </w:tr>
      <w:tr w:rsidR="00B44DA7" w:rsidRPr="007E1584" w:rsidTr="00DA5B5A">
        <w:tblPrEx>
          <w:jc w:val="right"/>
          <w:tblInd w:w="0" w:type="dxa"/>
        </w:tblPrEx>
        <w:trPr>
          <w:cantSplit/>
          <w:trHeight w:val="23"/>
          <w:jc w:val="right"/>
        </w:trPr>
        <w:tc>
          <w:tcPr>
            <w:tcW w:w="1277" w:type="dxa"/>
            <w:tcBorders>
              <w:top w:val="nil"/>
              <w:left w:val="single" w:sz="2" w:space="0" w:color="003366"/>
              <w:bottom w:val="nil"/>
              <w:right w:val="single" w:sz="2" w:space="0" w:color="003366"/>
            </w:tcBorders>
          </w:tcPr>
          <w:p w:rsidR="00B44DA7" w:rsidRPr="007E1584" w:rsidRDefault="00B44DA7" w:rsidP="00B44DA7">
            <w:pPr>
              <w:pStyle w:val="TableReference"/>
              <w:tabs>
                <w:tab w:val="left" w:pos="3306"/>
              </w:tabs>
              <w:spacing w:before="240"/>
              <w:rPr>
                <w:rFonts w:cs="Calibri"/>
                <w:color w:val="auto"/>
              </w:rPr>
            </w:pPr>
          </w:p>
        </w:tc>
        <w:tc>
          <w:tcPr>
            <w:tcW w:w="8645" w:type="dxa"/>
            <w:gridSpan w:val="5"/>
            <w:tcBorders>
              <w:top w:val="nil"/>
              <w:left w:val="single" w:sz="2" w:space="0" w:color="003366"/>
              <w:bottom w:val="nil"/>
              <w:right w:val="nil"/>
            </w:tcBorders>
            <w:vAlign w:val="bottom"/>
          </w:tcPr>
          <w:p w:rsidR="00B44DA7" w:rsidRPr="007E1584" w:rsidRDefault="00B44DA7" w:rsidP="002C6003">
            <w:pPr>
              <w:pStyle w:val="TableTitle"/>
              <w:tabs>
                <w:tab w:val="left" w:pos="3306"/>
              </w:tabs>
              <w:spacing w:before="240"/>
              <w:jc w:val="left"/>
              <w:rPr>
                <w:rFonts w:cs="Calibri"/>
              </w:rPr>
            </w:pPr>
            <w:r w:rsidRPr="007E1584">
              <w:rPr>
                <w:rFonts w:cs="Calibri"/>
              </w:rPr>
              <w:t>Fair Value Hierarchy</w:t>
            </w:r>
            <w:r w:rsidR="00506EA7">
              <w:rPr>
                <w:rFonts w:cs="Calibri"/>
              </w:rPr>
              <w:t xml:space="preserve"> </w:t>
            </w:r>
          </w:p>
        </w:tc>
      </w:tr>
      <w:tr w:rsidR="00E87D49" w:rsidRPr="007E1584" w:rsidTr="00DA5B5A">
        <w:tblPrEx>
          <w:jc w:val="right"/>
          <w:tblInd w:w="0" w:type="dxa"/>
        </w:tblPrEx>
        <w:trPr>
          <w:cantSplit/>
          <w:trHeight w:val="796"/>
          <w:jc w:val="right"/>
        </w:trPr>
        <w:tc>
          <w:tcPr>
            <w:tcW w:w="1277" w:type="dxa"/>
            <w:tcBorders>
              <w:top w:val="nil"/>
              <w:left w:val="single" w:sz="2" w:space="0" w:color="003366"/>
              <w:bottom w:val="nil"/>
              <w:right w:val="single" w:sz="2" w:space="0" w:color="003366"/>
            </w:tcBorders>
          </w:tcPr>
          <w:p w:rsidR="00E87D49" w:rsidRPr="007E1584" w:rsidRDefault="00E87D49" w:rsidP="00B44DA7">
            <w:pPr>
              <w:pStyle w:val="TableReference"/>
              <w:tabs>
                <w:tab w:val="left" w:pos="3306"/>
              </w:tabs>
              <w:spacing w:before="240"/>
              <w:rPr>
                <w:rFonts w:cs="Calibri"/>
                <w:color w:val="auto"/>
                <w:sz w:val="16"/>
                <w:szCs w:val="16"/>
              </w:rPr>
            </w:pPr>
          </w:p>
          <w:p w:rsidR="00682C7B" w:rsidRPr="007E1584" w:rsidRDefault="00682C7B" w:rsidP="002C6306">
            <w:pPr>
              <w:pStyle w:val="TableReference"/>
              <w:tabs>
                <w:tab w:val="left" w:pos="3306"/>
              </w:tabs>
              <w:spacing w:before="40"/>
              <w:rPr>
                <w:rFonts w:cs="Calibri"/>
                <w:color w:val="auto"/>
                <w:sz w:val="16"/>
                <w:szCs w:val="16"/>
              </w:rPr>
            </w:pPr>
            <w:r w:rsidRPr="007E1584">
              <w:rPr>
                <w:rFonts w:cs="Calibri"/>
                <w:color w:val="auto"/>
                <w:sz w:val="16"/>
                <w:szCs w:val="16"/>
              </w:rPr>
              <w:t>AASB 7.29(a)</w:t>
            </w:r>
          </w:p>
        </w:tc>
        <w:tc>
          <w:tcPr>
            <w:tcW w:w="8645" w:type="dxa"/>
            <w:gridSpan w:val="5"/>
            <w:tcBorders>
              <w:top w:val="nil"/>
              <w:left w:val="single" w:sz="2" w:space="0" w:color="003366"/>
              <w:bottom w:val="nil"/>
              <w:right w:val="nil"/>
            </w:tcBorders>
            <w:vAlign w:val="bottom"/>
          </w:tcPr>
          <w:p w:rsidR="00E87D49" w:rsidRPr="007E1584" w:rsidRDefault="00E87D49" w:rsidP="007E1584">
            <w:pPr>
              <w:pStyle w:val="TableTitle"/>
              <w:tabs>
                <w:tab w:val="left" w:pos="3306"/>
              </w:tabs>
              <w:jc w:val="both"/>
              <w:rPr>
                <w:rFonts w:cs="Calibri"/>
              </w:rPr>
            </w:pPr>
            <w:r w:rsidRPr="007E1584">
              <w:rPr>
                <w:rFonts w:cs="Calibri"/>
                <w:b w:val="0"/>
                <w:bCs w:val="0"/>
              </w:rPr>
              <w:t xml:space="preserve">The carrying amount of financial assets measured at fair value, as well as the methods used to estimate the fair value are summarised in the table below. </w:t>
            </w:r>
            <w:r w:rsidRPr="007E1584">
              <w:rPr>
                <w:rFonts w:cs="Calibri"/>
                <w:b w:val="0"/>
              </w:rPr>
              <w:t>All other financial assets and liabilities are measured, subsequent to initial recognition, at amortised cost and as such are not included in the table below.</w:t>
            </w:r>
          </w:p>
        </w:tc>
      </w:tr>
      <w:tr w:rsidR="00485049" w:rsidRPr="007E1584" w:rsidTr="00DA5B5A">
        <w:tblPrEx>
          <w:jc w:val="right"/>
          <w:tblInd w:w="0" w:type="dxa"/>
        </w:tblPrEx>
        <w:trPr>
          <w:cantSplit/>
          <w:trHeight w:val="23"/>
          <w:jc w:val="right"/>
        </w:trPr>
        <w:tc>
          <w:tcPr>
            <w:tcW w:w="1277" w:type="dxa"/>
            <w:tcBorders>
              <w:top w:val="nil"/>
              <w:left w:val="single" w:sz="2" w:space="0" w:color="003366"/>
              <w:bottom w:val="nil"/>
              <w:right w:val="single" w:sz="2" w:space="0" w:color="003366"/>
            </w:tcBorders>
          </w:tcPr>
          <w:p w:rsidR="00485049" w:rsidRPr="007E1584" w:rsidRDefault="00485049" w:rsidP="002C6306">
            <w:pPr>
              <w:pStyle w:val="TableReference"/>
              <w:tabs>
                <w:tab w:val="left" w:pos="3306"/>
              </w:tabs>
              <w:spacing w:before="40"/>
              <w:rPr>
                <w:rFonts w:cs="Calibri"/>
                <w:color w:val="auto"/>
                <w:sz w:val="16"/>
                <w:szCs w:val="16"/>
              </w:rPr>
            </w:pPr>
          </w:p>
        </w:tc>
        <w:tc>
          <w:tcPr>
            <w:tcW w:w="8645" w:type="dxa"/>
            <w:gridSpan w:val="5"/>
            <w:tcBorders>
              <w:top w:val="nil"/>
              <w:left w:val="single" w:sz="2" w:space="0" w:color="003366"/>
              <w:bottom w:val="nil"/>
              <w:right w:val="nil"/>
            </w:tcBorders>
            <w:vAlign w:val="bottom"/>
          </w:tcPr>
          <w:p w:rsidR="00485049" w:rsidRPr="007E1584" w:rsidRDefault="00485049" w:rsidP="002C6306">
            <w:pPr>
              <w:pStyle w:val="TableTitle"/>
              <w:tabs>
                <w:tab w:val="left" w:pos="3306"/>
              </w:tabs>
              <w:rPr>
                <w:rFonts w:cs="Calibri"/>
              </w:rPr>
            </w:pPr>
          </w:p>
        </w:tc>
      </w:tr>
      <w:tr w:rsidR="00D55D0B" w:rsidRPr="007E1584" w:rsidTr="00DA5B5A">
        <w:tblPrEx>
          <w:jc w:val="right"/>
          <w:tblInd w:w="0" w:type="dxa"/>
        </w:tblPrEx>
        <w:trPr>
          <w:cantSplit/>
          <w:trHeight w:val="23"/>
          <w:jc w:val="right"/>
        </w:trPr>
        <w:tc>
          <w:tcPr>
            <w:tcW w:w="1277" w:type="dxa"/>
            <w:tcBorders>
              <w:top w:val="nil"/>
              <w:left w:val="single" w:sz="2" w:space="0" w:color="003366"/>
              <w:bottom w:val="nil"/>
              <w:right w:val="single" w:sz="2" w:space="0" w:color="003366"/>
            </w:tcBorders>
          </w:tcPr>
          <w:p w:rsidR="00D55D0B" w:rsidRPr="007E1584" w:rsidRDefault="00D55D0B" w:rsidP="002C6306">
            <w:pPr>
              <w:pStyle w:val="TableReference"/>
              <w:tabs>
                <w:tab w:val="left" w:pos="3306"/>
              </w:tabs>
              <w:spacing w:before="40"/>
              <w:rPr>
                <w:rFonts w:cs="Calibri"/>
                <w:color w:val="auto"/>
                <w:sz w:val="16"/>
                <w:szCs w:val="16"/>
              </w:rPr>
            </w:pPr>
          </w:p>
        </w:tc>
        <w:tc>
          <w:tcPr>
            <w:tcW w:w="4818" w:type="dxa"/>
            <w:tcBorders>
              <w:top w:val="nil"/>
              <w:left w:val="single" w:sz="2" w:space="0" w:color="003366"/>
              <w:bottom w:val="nil"/>
              <w:right w:val="nil"/>
            </w:tcBorders>
            <w:vAlign w:val="bottom"/>
          </w:tcPr>
          <w:p w:rsidR="00D55D0B" w:rsidRPr="007E1584" w:rsidRDefault="00E44EEB" w:rsidP="00DA5B5A">
            <w:pPr>
              <w:pStyle w:val="TableTitle"/>
              <w:tabs>
                <w:tab w:val="left" w:pos="3306"/>
              </w:tabs>
              <w:jc w:val="left"/>
              <w:rPr>
                <w:rFonts w:cs="Calibri"/>
              </w:rPr>
            </w:pPr>
            <w:r w:rsidRPr="00D55D0B">
              <w:rPr>
                <w:rFonts w:cs="Calibri"/>
                <w:sz w:val="24"/>
                <w:szCs w:val="24"/>
              </w:rPr>
              <w:t>201</w:t>
            </w:r>
            <w:r w:rsidR="00DA5B5A">
              <w:rPr>
                <w:rFonts w:cs="Calibri"/>
                <w:sz w:val="24"/>
                <w:szCs w:val="24"/>
              </w:rPr>
              <w:t>9</w:t>
            </w:r>
          </w:p>
        </w:tc>
        <w:tc>
          <w:tcPr>
            <w:tcW w:w="3827" w:type="dxa"/>
            <w:gridSpan w:val="4"/>
            <w:tcBorders>
              <w:top w:val="nil"/>
              <w:left w:val="nil"/>
              <w:bottom w:val="single" w:sz="4" w:space="0" w:color="003366"/>
              <w:right w:val="nil"/>
            </w:tcBorders>
            <w:vAlign w:val="bottom"/>
          </w:tcPr>
          <w:p w:rsidR="00D55D0B" w:rsidRPr="007E1584" w:rsidRDefault="00D55D0B" w:rsidP="00D55D0B">
            <w:pPr>
              <w:pStyle w:val="TableTitle"/>
              <w:tabs>
                <w:tab w:val="left" w:pos="3306"/>
              </w:tabs>
              <w:jc w:val="center"/>
              <w:rPr>
                <w:rFonts w:cs="Calibri"/>
              </w:rPr>
            </w:pPr>
            <w:r w:rsidRPr="007E1584">
              <w:rPr>
                <w:rFonts w:cs="Calibri"/>
              </w:rPr>
              <w:t>Classification According to Fair Value Hierarchy</w:t>
            </w:r>
          </w:p>
        </w:tc>
      </w:tr>
      <w:tr w:rsidR="00E87D49" w:rsidRPr="007E1584" w:rsidTr="00DA5B5A">
        <w:tblPrEx>
          <w:jc w:val="right"/>
          <w:tblInd w:w="0" w:type="dxa"/>
        </w:tblPrEx>
        <w:trPr>
          <w:cantSplit/>
          <w:trHeight w:val="23"/>
          <w:jc w:val="right"/>
        </w:trPr>
        <w:tc>
          <w:tcPr>
            <w:tcW w:w="1277" w:type="dxa"/>
            <w:tcBorders>
              <w:top w:val="nil"/>
              <w:left w:val="single" w:sz="2" w:space="0" w:color="003366"/>
              <w:bottom w:val="nil"/>
              <w:right w:val="single" w:sz="2" w:space="0" w:color="003366"/>
            </w:tcBorders>
          </w:tcPr>
          <w:p w:rsidR="00E87D49" w:rsidRPr="007E1584" w:rsidRDefault="00E87D49" w:rsidP="002C6306">
            <w:pPr>
              <w:pStyle w:val="TableReference"/>
              <w:tabs>
                <w:tab w:val="left" w:pos="3306"/>
              </w:tabs>
              <w:spacing w:before="40"/>
              <w:rPr>
                <w:rFonts w:cs="Calibri"/>
                <w:color w:val="auto"/>
                <w:sz w:val="16"/>
                <w:szCs w:val="16"/>
              </w:rPr>
            </w:pPr>
          </w:p>
        </w:tc>
        <w:tc>
          <w:tcPr>
            <w:tcW w:w="4818" w:type="dxa"/>
            <w:tcBorders>
              <w:top w:val="nil"/>
              <w:left w:val="single" w:sz="2" w:space="0" w:color="003366"/>
              <w:bottom w:val="nil"/>
              <w:right w:val="nil"/>
            </w:tcBorders>
            <w:vAlign w:val="bottom"/>
          </w:tcPr>
          <w:p w:rsidR="00E87D49" w:rsidRPr="007E1584" w:rsidRDefault="00E87D49" w:rsidP="002C6306">
            <w:pPr>
              <w:pStyle w:val="TableTitle"/>
              <w:tabs>
                <w:tab w:val="left" w:pos="3306"/>
              </w:tabs>
              <w:rPr>
                <w:rFonts w:cs="Calibri"/>
              </w:rPr>
            </w:pPr>
          </w:p>
        </w:tc>
        <w:tc>
          <w:tcPr>
            <w:tcW w:w="1134" w:type="dxa"/>
            <w:tcBorders>
              <w:top w:val="single" w:sz="4" w:space="0" w:color="003366"/>
              <w:left w:val="nil"/>
              <w:bottom w:val="nil"/>
              <w:right w:val="nil"/>
            </w:tcBorders>
            <w:vAlign w:val="bottom"/>
          </w:tcPr>
          <w:p w:rsidR="00E87D49" w:rsidRPr="007E1584" w:rsidRDefault="00E87D49" w:rsidP="002C6306">
            <w:pPr>
              <w:pStyle w:val="TableTitle"/>
              <w:tabs>
                <w:tab w:val="left" w:pos="3306"/>
              </w:tabs>
              <w:rPr>
                <w:rFonts w:cs="Calibri"/>
              </w:rPr>
            </w:pPr>
            <w:r w:rsidRPr="007E1584">
              <w:rPr>
                <w:rFonts w:cs="Calibri"/>
              </w:rPr>
              <w:t>Level 1</w:t>
            </w:r>
          </w:p>
          <w:p w:rsidR="00E87D49" w:rsidRPr="007E1584" w:rsidRDefault="00E87D49" w:rsidP="002C6306">
            <w:pPr>
              <w:pStyle w:val="TableTitle"/>
              <w:tabs>
                <w:tab w:val="left" w:pos="3306"/>
              </w:tabs>
              <w:rPr>
                <w:rFonts w:cs="Calibri"/>
              </w:rPr>
            </w:pPr>
            <w:r w:rsidRPr="007E1584">
              <w:rPr>
                <w:rFonts w:cs="Calibri"/>
              </w:rPr>
              <w:t>$’000</w:t>
            </w:r>
          </w:p>
        </w:tc>
        <w:tc>
          <w:tcPr>
            <w:tcW w:w="992" w:type="dxa"/>
            <w:tcBorders>
              <w:top w:val="single" w:sz="4" w:space="0" w:color="003366"/>
              <w:left w:val="nil"/>
              <w:bottom w:val="nil"/>
              <w:right w:val="nil"/>
            </w:tcBorders>
            <w:vAlign w:val="bottom"/>
          </w:tcPr>
          <w:p w:rsidR="00E87D49" w:rsidRPr="007E1584" w:rsidRDefault="00E87D49" w:rsidP="002C6306">
            <w:pPr>
              <w:pStyle w:val="TableTitle"/>
              <w:tabs>
                <w:tab w:val="left" w:pos="3306"/>
              </w:tabs>
              <w:rPr>
                <w:rFonts w:cs="Calibri"/>
              </w:rPr>
            </w:pPr>
            <w:r w:rsidRPr="007E1584">
              <w:rPr>
                <w:rFonts w:cs="Calibri"/>
              </w:rPr>
              <w:t>Level 2</w:t>
            </w:r>
          </w:p>
          <w:p w:rsidR="00E87D49" w:rsidRPr="007E1584" w:rsidRDefault="00E87D49" w:rsidP="002C6306">
            <w:pPr>
              <w:pStyle w:val="TableTitle"/>
              <w:tabs>
                <w:tab w:val="left" w:pos="3306"/>
              </w:tabs>
              <w:rPr>
                <w:rFonts w:cs="Calibri"/>
              </w:rPr>
            </w:pPr>
            <w:r w:rsidRPr="007E1584">
              <w:rPr>
                <w:rFonts w:cs="Calibri"/>
              </w:rPr>
              <w:t>$’000</w:t>
            </w:r>
          </w:p>
        </w:tc>
        <w:tc>
          <w:tcPr>
            <w:tcW w:w="851" w:type="dxa"/>
            <w:tcBorders>
              <w:top w:val="single" w:sz="4" w:space="0" w:color="003366"/>
              <w:left w:val="nil"/>
              <w:bottom w:val="nil"/>
              <w:right w:val="nil"/>
            </w:tcBorders>
            <w:vAlign w:val="bottom"/>
          </w:tcPr>
          <w:p w:rsidR="00E87D49" w:rsidRPr="007E1584" w:rsidRDefault="00E87D49" w:rsidP="002C6306">
            <w:pPr>
              <w:pStyle w:val="TableTitle"/>
              <w:tabs>
                <w:tab w:val="left" w:pos="3306"/>
              </w:tabs>
              <w:rPr>
                <w:rFonts w:cs="Calibri"/>
              </w:rPr>
            </w:pPr>
            <w:r w:rsidRPr="007E1584">
              <w:rPr>
                <w:rFonts w:cs="Calibri"/>
              </w:rPr>
              <w:t>Level 3</w:t>
            </w:r>
          </w:p>
          <w:p w:rsidR="00E87D49" w:rsidRPr="007E1584" w:rsidRDefault="00E87D49" w:rsidP="002C6306">
            <w:pPr>
              <w:pStyle w:val="TableTitle"/>
              <w:tabs>
                <w:tab w:val="left" w:pos="3306"/>
              </w:tabs>
              <w:rPr>
                <w:rFonts w:cs="Calibri"/>
              </w:rPr>
            </w:pPr>
            <w:r w:rsidRPr="007E1584">
              <w:rPr>
                <w:rFonts w:cs="Calibri"/>
              </w:rPr>
              <w:t>$’000</w:t>
            </w:r>
          </w:p>
        </w:tc>
        <w:tc>
          <w:tcPr>
            <w:tcW w:w="850" w:type="dxa"/>
            <w:tcBorders>
              <w:top w:val="nil"/>
              <w:left w:val="nil"/>
              <w:bottom w:val="nil"/>
              <w:right w:val="nil"/>
            </w:tcBorders>
            <w:vAlign w:val="bottom"/>
          </w:tcPr>
          <w:p w:rsidR="00E87D49" w:rsidRPr="007E1584" w:rsidRDefault="00E87D49" w:rsidP="002C6306">
            <w:pPr>
              <w:pStyle w:val="TableTitle"/>
              <w:tabs>
                <w:tab w:val="left" w:pos="3306"/>
              </w:tabs>
              <w:rPr>
                <w:rFonts w:cs="Calibri"/>
              </w:rPr>
            </w:pPr>
            <w:r w:rsidRPr="007E1584">
              <w:rPr>
                <w:rFonts w:cs="Calibri"/>
              </w:rPr>
              <w:t>Total</w:t>
            </w:r>
          </w:p>
          <w:p w:rsidR="00E87D49" w:rsidRPr="007E1584" w:rsidRDefault="00E87D49" w:rsidP="002C6306">
            <w:pPr>
              <w:pStyle w:val="TableTitle"/>
              <w:tabs>
                <w:tab w:val="left" w:pos="3306"/>
              </w:tabs>
              <w:rPr>
                <w:rFonts w:cs="Calibri"/>
              </w:rPr>
            </w:pPr>
            <w:r w:rsidRPr="007E1584">
              <w:rPr>
                <w:rFonts w:cs="Calibri"/>
              </w:rPr>
              <w:t>$’000</w:t>
            </w:r>
          </w:p>
        </w:tc>
      </w:tr>
      <w:tr w:rsidR="00E87D49" w:rsidRPr="007E1584" w:rsidTr="00DA5B5A">
        <w:tblPrEx>
          <w:jc w:val="right"/>
          <w:tblInd w:w="0" w:type="dxa"/>
        </w:tblPrEx>
        <w:trPr>
          <w:cantSplit/>
          <w:trHeight w:val="23"/>
          <w:jc w:val="right"/>
        </w:trPr>
        <w:tc>
          <w:tcPr>
            <w:tcW w:w="1277" w:type="dxa"/>
            <w:tcBorders>
              <w:top w:val="nil"/>
              <w:left w:val="single" w:sz="2" w:space="0" w:color="003366"/>
              <w:bottom w:val="nil"/>
              <w:right w:val="single" w:sz="2" w:space="0" w:color="003366"/>
            </w:tcBorders>
          </w:tcPr>
          <w:p w:rsidR="00E87D49" w:rsidRPr="007E1584" w:rsidRDefault="00E87D49" w:rsidP="003973ED">
            <w:pPr>
              <w:pStyle w:val="TableReference"/>
              <w:tabs>
                <w:tab w:val="left" w:pos="3306"/>
              </w:tabs>
              <w:spacing w:before="40"/>
              <w:rPr>
                <w:rFonts w:cs="Calibri"/>
                <w:color w:val="auto"/>
                <w:sz w:val="16"/>
                <w:szCs w:val="16"/>
              </w:rPr>
            </w:pPr>
          </w:p>
        </w:tc>
        <w:tc>
          <w:tcPr>
            <w:tcW w:w="4818" w:type="dxa"/>
            <w:tcBorders>
              <w:top w:val="nil"/>
              <w:left w:val="single" w:sz="2" w:space="0" w:color="003366"/>
              <w:bottom w:val="nil"/>
              <w:right w:val="nil"/>
            </w:tcBorders>
            <w:vAlign w:val="bottom"/>
          </w:tcPr>
          <w:p w:rsidR="00E87D49" w:rsidRPr="007E1584" w:rsidRDefault="00E87D49" w:rsidP="002C6306">
            <w:pPr>
              <w:pStyle w:val="TableText"/>
              <w:tabs>
                <w:tab w:val="left" w:pos="3306"/>
              </w:tabs>
              <w:rPr>
                <w:rFonts w:cs="Calibri"/>
                <w:b/>
              </w:rPr>
            </w:pPr>
            <w:r w:rsidRPr="007E1584">
              <w:rPr>
                <w:rFonts w:cs="Calibri"/>
                <w:b/>
              </w:rPr>
              <w:t>Financial Assets</w:t>
            </w:r>
          </w:p>
        </w:tc>
        <w:tc>
          <w:tcPr>
            <w:tcW w:w="1134" w:type="dxa"/>
            <w:tcBorders>
              <w:top w:val="nil"/>
              <w:left w:val="nil"/>
              <w:bottom w:val="nil"/>
              <w:right w:val="nil"/>
            </w:tcBorders>
            <w:vAlign w:val="bottom"/>
          </w:tcPr>
          <w:p w:rsidR="00E87D49" w:rsidRPr="007E1584" w:rsidRDefault="00E87D49" w:rsidP="002C6306">
            <w:pPr>
              <w:pStyle w:val="TableText"/>
              <w:tabs>
                <w:tab w:val="left" w:pos="3306"/>
              </w:tabs>
              <w:jc w:val="right"/>
              <w:rPr>
                <w:rFonts w:cs="Calibri"/>
              </w:rPr>
            </w:pPr>
          </w:p>
        </w:tc>
        <w:tc>
          <w:tcPr>
            <w:tcW w:w="992" w:type="dxa"/>
            <w:tcBorders>
              <w:top w:val="nil"/>
              <w:left w:val="nil"/>
              <w:bottom w:val="nil"/>
              <w:right w:val="nil"/>
            </w:tcBorders>
            <w:vAlign w:val="bottom"/>
          </w:tcPr>
          <w:p w:rsidR="00E87D49" w:rsidRPr="007E1584" w:rsidRDefault="00E87D49" w:rsidP="002C6306">
            <w:pPr>
              <w:pStyle w:val="TableText"/>
              <w:tabs>
                <w:tab w:val="left" w:pos="3306"/>
              </w:tabs>
              <w:jc w:val="right"/>
              <w:rPr>
                <w:rFonts w:cs="Calibri"/>
              </w:rPr>
            </w:pPr>
          </w:p>
        </w:tc>
        <w:tc>
          <w:tcPr>
            <w:tcW w:w="851" w:type="dxa"/>
            <w:tcBorders>
              <w:top w:val="nil"/>
              <w:left w:val="nil"/>
              <w:bottom w:val="nil"/>
              <w:right w:val="nil"/>
            </w:tcBorders>
            <w:vAlign w:val="bottom"/>
          </w:tcPr>
          <w:p w:rsidR="00E87D49" w:rsidRPr="007E1584" w:rsidRDefault="00E87D49" w:rsidP="002C6306">
            <w:pPr>
              <w:pStyle w:val="TableText"/>
              <w:tabs>
                <w:tab w:val="left" w:pos="3306"/>
              </w:tabs>
              <w:jc w:val="right"/>
              <w:rPr>
                <w:rFonts w:cs="Calibri"/>
              </w:rPr>
            </w:pPr>
          </w:p>
        </w:tc>
        <w:tc>
          <w:tcPr>
            <w:tcW w:w="850" w:type="dxa"/>
            <w:tcBorders>
              <w:top w:val="nil"/>
              <w:left w:val="nil"/>
              <w:bottom w:val="nil"/>
              <w:right w:val="nil"/>
            </w:tcBorders>
            <w:vAlign w:val="bottom"/>
          </w:tcPr>
          <w:p w:rsidR="00E87D49" w:rsidRPr="007E1584" w:rsidRDefault="00E87D49" w:rsidP="002C6306">
            <w:pPr>
              <w:pStyle w:val="TableText"/>
              <w:tabs>
                <w:tab w:val="left" w:pos="3306"/>
              </w:tabs>
              <w:jc w:val="right"/>
              <w:rPr>
                <w:rFonts w:cs="Calibri"/>
              </w:rPr>
            </w:pPr>
          </w:p>
        </w:tc>
      </w:tr>
      <w:tr w:rsidR="00E87D49" w:rsidRPr="007E1584" w:rsidTr="00DA5B5A">
        <w:tblPrEx>
          <w:jc w:val="right"/>
          <w:tblInd w:w="0" w:type="dxa"/>
        </w:tblPrEx>
        <w:trPr>
          <w:cantSplit/>
          <w:trHeight w:val="23"/>
          <w:jc w:val="right"/>
        </w:trPr>
        <w:tc>
          <w:tcPr>
            <w:tcW w:w="1277" w:type="dxa"/>
            <w:tcBorders>
              <w:top w:val="nil"/>
              <w:left w:val="single" w:sz="2" w:space="0" w:color="003366"/>
              <w:bottom w:val="nil"/>
              <w:right w:val="single" w:sz="2" w:space="0" w:color="003366"/>
            </w:tcBorders>
          </w:tcPr>
          <w:p w:rsidR="00E87D49" w:rsidRPr="007E1584" w:rsidRDefault="00E87D49" w:rsidP="002C6306">
            <w:pPr>
              <w:pStyle w:val="TableReference"/>
              <w:tabs>
                <w:tab w:val="left" w:pos="3306"/>
              </w:tabs>
              <w:spacing w:before="40"/>
              <w:rPr>
                <w:rFonts w:cs="Calibri"/>
                <w:color w:val="auto"/>
                <w:sz w:val="16"/>
                <w:szCs w:val="16"/>
              </w:rPr>
            </w:pPr>
          </w:p>
        </w:tc>
        <w:tc>
          <w:tcPr>
            <w:tcW w:w="4818" w:type="dxa"/>
            <w:tcBorders>
              <w:top w:val="nil"/>
              <w:left w:val="single" w:sz="2" w:space="0" w:color="003366"/>
              <w:bottom w:val="nil"/>
              <w:right w:val="nil"/>
            </w:tcBorders>
            <w:vAlign w:val="bottom"/>
          </w:tcPr>
          <w:p w:rsidR="00E87D49" w:rsidRPr="007E1584" w:rsidRDefault="00E87D49" w:rsidP="002C6306">
            <w:pPr>
              <w:pStyle w:val="TableText"/>
              <w:tabs>
                <w:tab w:val="left" w:pos="3306"/>
              </w:tabs>
              <w:rPr>
                <w:rFonts w:cs="Calibri"/>
              </w:rPr>
            </w:pPr>
            <w:r w:rsidRPr="007E1584">
              <w:rPr>
                <w:rFonts w:cs="Calibri"/>
              </w:rPr>
              <w:t xml:space="preserve">Financial Assets at Fair Value through the Profit and Loss </w:t>
            </w:r>
          </w:p>
        </w:tc>
        <w:tc>
          <w:tcPr>
            <w:tcW w:w="1134" w:type="dxa"/>
            <w:tcBorders>
              <w:top w:val="nil"/>
              <w:left w:val="nil"/>
              <w:bottom w:val="nil"/>
              <w:right w:val="nil"/>
            </w:tcBorders>
            <w:vAlign w:val="bottom"/>
          </w:tcPr>
          <w:p w:rsidR="00E87D49" w:rsidRPr="007E1584" w:rsidRDefault="00E87D49" w:rsidP="002C6306">
            <w:pPr>
              <w:pStyle w:val="TableText"/>
              <w:tabs>
                <w:tab w:val="left" w:pos="3306"/>
              </w:tabs>
              <w:jc w:val="right"/>
              <w:rPr>
                <w:rFonts w:cs="Calibri"/>
              </w:rPr>
            </w:pPr>
          </w:p>
        </w:tc>
        <w:tc>
          <w:tcPr>
            <w:tcW w:w="992" w:type="dxa"/>
            <w:tcBorders>
              <w:top w:val="nil"/>
              <w:left w:val="nil"/>
              <w:bottom w:val="nil"/>
              <w:right w:val="nil"/>
            </w:tcBorders>
            <w:vAlign w:val="bottom"/>
          </w:tcPr>
          <w:p w:rsidR="00E87D49" w:rsidRPr="007E1584" w:rsidRDefault="00E87D49" w:rsidP="002C6306">
            <w:pPr>
              <w:pStyle w:val="TableText"/>
              <w:tabs>
                <w:tab w:val="left" w:pos="3306"/>
              </w:tabs>
              <w:jc w:val="right"/>
              <w:rPr>
                <w:rFonts w:cs="Calibri"/>
              </w:rPr>
            </w:pPr>
          </w:p>
        </w:tc>
        <w:tc>
          <w:tcPr>
            <w:tcW w:w="851" w:type="dxa"/>
            <w:tcBorders>
              <w:top w:val="nil"/>
              <w:left w:val="nil"/>
              <w:bottom w:val="nil"/>
              <w:right w:val="nil"/>
            </w:tcBorders>
            <w:vAlign w:val="bottom"/>
          </w:tcPr>
          <w:p w:rsidR="00E87D49" w:rsidRPr="007E1584" w:rsidRDefault="00E87D49" w:rsidP="002C6306">
            <w:pPr>
              <w:pStyle w:val="TableText"/>
              <w:tabs>
                <w:tab w:val="left" w:pos="3306"/>
              </w:tabs>
              <w:rPr>
                <w:rFonts w:cs="Calibri"/>
              </w:rPr>
            </w:pPr>
          </w:p>
        </w:tc>
        <w:tc>
          <w:tcPr>
            <w:tcW w:w="850" w:type="dxa"/>
            <w:tcBorders>
              <w:top w:val="nil"/>
              <w:left w:val="nil"/>
              <w:bottom w:val="nil"/>
              <w:right w:val="nil"/>
            </w:tcBorders>
            <w:vAlign w:val="bottom"/>
          </w:tcPr>
          <w:p w:rsidR="00E87D49" w:rsidRPr="007E1584" w:rsidRDefault="00E87D49" w:rsidP="002C6306">
            <w:pPr>
              <w:pStyle w:val="TableText"/>
              <w:tabs>
                <w:tab w:val="left" w:pos="3306"/>
              </w:tabs>
              <w:jc w:val="right"/>
              <w:rPr>
                <w:rFonts w:cs="Calibri"/>
              </w:rPr>
            </w:pPr>
          </w:p>
        </w:tc>
      </w:tr>
      <w:tr w:rsidR="007B6FC6" w:rsidRPr="007E1584" w:rsidTr="00DA5B5A">
        <w:tblPrEx>
          <w:jc w:val="right"/>
          <w:tblInd w:w="0" w:type="dxa"/>
        </w:tblPrEx>
        <w:trPr>
          <w:cantSplit/>
          <w:trHeight w:val="23"/>
          <w:jc w:val="right"/>
        </w:trPr>
        <w:tc>
          <w:tcPr>
            <w:tcW w:w="1277" w:type="dxa"/>
            <w:tcBorders>
              <w:top w:val="nil"/>
              <w:left w:val="single" w:sz="2" w:space="0" w:color="003366"/>
              <w:bottom w:val="nil"/>
              <w:right w:val="single" w:sz="2" w:space="0" w:color="003366"/>
            </w:tcBorders>
          </w:tcPr>
          <w:p w:rsidR="00B4285D" w:rsidRPr="007E1584" w:rsidRDefault="00B4285D" w:rsidP="002C6306">
            <w:pPr>
              <w:pStyle w:val="TableReference"/>
              <w:tabs>
                <w:tab w:val="left" w:pos="3306"/>
              </w:tabs>
              <w:spacing w:before="40"/>
              <w:rPr>
                <w:rFonts w:cs="Calibri"/>
                <w:color w:val="auto"/>
                <w:sz w:val="16"/>
                <w:szCs w:val="16"/>
              </w:rPr>
            </w:pPr>
            <w:r w:rsidRPr="007E1584">
              <w:rPr>
                <w:rFonts w:cs="Calibri"/>
                <w:color w:val="auto"/>
                <w:sz w:val="16"/>
                <w:szCs w:val="16"/>
              </w:rPr>
              <w:t>AASB 13.93</w:t>
            </w:r>
            <w:r w:rsidR="009173F7" w:rsidRPr="007E1584">
              <w:rPr>
                <w:rFonts w:cs="Calibri"/>
                <w:color w:val="auto"/>
                <w:sz w:val="16"/>
                <w:szCs w:val="16"/>
              </w:rPr>
              <w:t>(a)&amp;</w:t>
            </w:r>
            <w:r w:rsidRPr="007E1584">
              <w:rPr>
                <w:rFonts w:cs="Calibri"/>
                <w:color w:val="auto"/>
                <w:sz w:val="16"/>
                <w:szCs w:val="16"/>
              </w:rPr>
              <w:t>(b)</w:t>
            </w:r>
          </w:p>
        </w:tc>
        <w:tc>
          <w:tcPr>
            <w:tcW w:w="4818" w:type="dxa"/>
            <w:tcBorders>
              <w:top w:val="nil"/>
              <w:left w:val="single" w:sz="2" w:space="0" w:color="003366"/>
              <w:bottom w:val="nil"/>
              <w:right w:val="nil"/>
            </w:tcBorders>
            <w:vAlign w:val="bottom"/>
          </w:tcPr>
          <w:p w:rsidR="007B6FC6" w:rsidRPr="007E1584" w:rsidRDefault="007B6FC6" w:rsidP="002C6306">
            <w:pPr>
              <w:pStyle w:val="TableText"/>
              <w:tabs>
                <w:tab w:val="left" w:pos="3306"/>
              </w:tabs>
              <w:rPr>
                <w:rFonts w:cs="Calibri"/>
              </w:rPr>
            </w:pPr>
            <w:r w:rsidRPr="007E1584">
              <w:rPr>
                <w:rFonts w:cs="Calibri"/>
              </w:rPr>
              <w:t>Investment with the Territory Banking Account –Cash Enhanced Portfolio</w:t>
            </w:r>
          </w:p>
        </w:tc>
        <w:tc>
          <w:tcPr>
            <w:tcW w:w="1134" w:type="dxa"/>
            <w:tcBorders>
              <w:top w:val="nil"/>
              <w:left w:val="nil"/>
              <w:bottom w:val="nil"/>
              <w:right w:val="nil"/>
            </w:tcBorders>
          </w:tcPr>
          <w:p w:rsidR="007B6FC6" w:rsidRPr="007E1584" w:rsidRDefault="007B6FC6" w:rsidP="002C6306">
            <w:pPr>
              <w:pStyle w:val="TableText"/>
              <w:tabs>
                <w:tab w:val="left" w:pos="3306"/>
              </w:tabs>
              <w:jc w:val="right"/>
              <w:rPr>
                <w:rFonts w:cs="Calibri"/>
              </w:rPr>
            </w:pPr>
          </w:p>
        </w:tc>
        <w:tc>
          <w:tcPr>
            <w:tcW w:w="992" w:type="dxa"/>
            <w:tcBorders>
              <w:top w:val="nil"/>
              <w:left w:val="nil"/>
              <w:bottom w:val="nil"/>
              <w:right w:val="nil"/>
            </w:tcBorders>
          </w:tcPr>
          <w:p w:rsidR="007B6FC6" w:rsidRPr="007E1584" w:rsidRDefault="007B6FC6" w:rsidP="007B6FC6">
            <w:pPr>
              <w:pStyle w:val="TableText"/>
              <w:tabs>
                <w:tab w:val="left" w:pos="3306"/>
              </w:tabs>
              <w:jc w:val="right"/>
              <w:rPr>
                <w:rFonts w:cs="Calibri"/>
              </w:rPr>
            </w:pPr>
            <w:r w:rsidRPr="007E1584">
              <w:rPr>
                <w:rFonts w:cs="Calibri"/>
              </w:rPr>
              <w:t>8,423</w:t>
            </w:r>
          </w:p>
        </w:tc>
        <w:tc>
          <w:tcPr>
            <w:tcW w:w="851" w:type="dxa"/>
            <w:tcBorders>
              <w:top w:val="nil"/>
              <w:left w:val="nil"/>
              <w:bottom w:val="nil"/>
              <w:right w:val="nil"/>
            </w:tcBorders>
          </w:tcPr>
          <w:p w:rsidR="007B6FC6" w:rsidRPr="007E1584" w:rsidRDefault="007B6FC6" w:rsidP="002C6306">
            <w:pPr>
              <w:pStyle w:val="TableText"/>
              <w:tabs>
                <w:tab w:val="left" w:pos="3306"/>
              </w:tabs>
              <w:jc w:val="right"/>
              <w:rPr>
                <w:rFonts w:cs="Calibri"/>
              </w:rPr>
            </w:pPr>
          </w:p>
        </w:tc>
        <w:tc>
          <w:tcPr>
            <w:tcW w:w="850" w:type="dxa"/>
            <w:tcBorders>
              <w:top w:val="nil"/>
              <w:left w:val="nil"/>
              <w:bottom w:val="nil"/>
              <w:right w:val="nil"/>
            </w:tcBorders>
          </w:tcPr>
          <w:p w:rsidR="007B6FC6" w:rsidRPr="007E1584" w:rsidRDefault="007B6FC6" w:rsidP="002C6306">
            <w:pPr>
              <w:pStyle w:val="TableText"/>
              <w:tabs>
                <w:tab w:val="left" w:pos="3306"/>
              </w:tabs>
              <w:jc w:val="right"/>
              <w:rPr>
                <w:rFonts w:cs="Calibri"/>
              </w:rPr>
            </w:pPr>
            <w:r w:rsidRPr="007E1584">
              <w:rPr>
                <w:rFonts w:cs="Calibri"/>
              </w:rPr>
              <w:t>8,423</w:t>
            </w:r>
          </w:p>
        </w:tc>
      </w:tr>
      <w:tr w:rsidR="00E87D49" w:rsidRPr="007E1584" w:rsidTr="00DA5B5A">
        <w:tblPrEx>
          <w:jc w:val="right"/>
          <w:tblInd w:w="0" w:type="dxa"/>
        </w:tblPrEx>
        <w:trPr>
          <w:cantSplit/>
          <w:trHeight w:val="23"/>
          <w:jc w:val="right"/>
        </w:trPr>
        <w:tc>
          <w:tcPr>
            <w:tcW w:w="1277" w:type="dxa"/>
            <w:tcBorders>
              <w:top w:val="nil"/>
              <w:left w:val="single" w:sz="2" w:space="0" w:color="003366"/>
              <w:bottom w:val="nil"/>
              <w:right w:val="single" w:sz="2" w:space="0" w:color="003366"/>
            </w:tcBorders>
          </w:tcPr>
          <w:p w:rsidR="00B4285D" w:rsidRPr="007E1584" w:rsidRDefault="00B4285D" w:rsidP="002C6306">
            <w:pPr>
              <w:pStyle w:val="TableReference"/>
              <w:tabs>
                <w:tab w:val="left" w:pos="3306"/>
              </w:tabs>
              <w:spacing w:before="40"/>
              <w:rPr>
                <w:rFonts w:cs="Calibri"/>
                <w:color w:val="auto"/>
                <w:sz w:val="16"/>
                <w:szCs w:val="16"/>
              </w:rPr>
            </w:pPr>
            <w:r w:rsidRPr="007E1584">
              <w:rPr>
                <w:rFonts w:cs="Calibri"/>
                <w:color w:val="auto"/>
                <w:sz w:val="16"/>
                <w:szCs w:val="16"/>
              </w:rPr>
              <w:t>AASB 13.93</w:t>
            </w:r>
            <w:r w:rsidR="009173F7" w:rsidRPr="007E1584">
              <w:rPr>
                <w:rFonts w:cs="Calibri"/>
                <w:color w:val="auto"/>
                <w:sz w:val="16"/>
                <w:szCs w:val="16"/>
              </w:rPr>
              <w:t>(a)&amp;</w:t>
            </w:r>
            <w:r w:rsidRPr="007E1584">
              <w:rPr>
                <w:rFonts w:cs="Calibri"/>
                <w:color w:val="auto"/>
                <w:sz w:val="16"/>
                <w:szCs w:val="16"/>
              </w:rPr>
              <w:t>(b)</w:t>
            </w:r>
          </w:p>
        </w:tc>
        <w:tc>
          <w:tcPr>
            <w:tcW w:w="4818" w:type="dxa"/>
            <w:tcBorders>
              <w:top w:val="nil"/>
              <w:left w:val="single" w:sz="2" w:space="0" w:color="003366"/>
              <w:bottom w:val="nil"/>
              <w:right w:val="nil"/>
            </w:tcBorders>
            <w:vAlign w:val="bottom"/>
          </w:tcPr>
          <w:p w:rsidR="00E87D49" w:rsidRPr="007E1584" w:rsidRDefault="00E87D49" w:rsidP="002C6306">
            <w:pPr>
              <w:pStyle w:val="TableText"/>
              <w:tabs>
                <w:tab w:val="left" w:pos="3306"/>
              </w:tabs>
              <w:rPr>
                <w:rFonts w:cs="Calibri"/>
              </w:rPr>
            </w:pPr>
            <w:r w:rsidRPr="007E1584">
              <w:rPr>
                <w:rFonts w:cs="Calibri"/>
              </w:rPr>
              <w:t>Investment with the Territory Banking Account – Fixed Interest Portfolio</w:t>
            </w:r>
          </w:p>
        </w:tc>
        <w:tc>
          <w:tcPr>
            <w:tcW w:w="1134" w:type="dxa"/>
            <w:tcBorders>
              <w:top w:val="nil"/>
              <w:left w:val="nil"/>
              <w:bottom w:val="nil"/>
              <w:right w:val="nil"/>
            </w:tcBorders>
          </w:tcPr>
          <w:p w:rsidR="00E87D49" w:rsidRPr="007E1584" w:rsidRDefault="00AF3BE0" w:rsidP="002C6306">
            <w:pPr>
              <w:pStyle w:val="TableText"/>
              <w:tabs>
                <w:tab w:val="left" w:pos="3306"/>
              </w:tabs>
              <w:jc w:val="right"/>
              <w:rPr>
                <w:rFonts w:cs="Calibri"/>
              </w:rPr>
            </w:pPr>
            <w:r w:rsidRPr="007E1584">
              <w:rPr>
                <w:rFonts w:cs="Calibri"/>
              </w:rPr>
              <w:t>-</w:t>
            </w:r>
          </w:p>
        </w:tc>
        <w:tc>
          <w:tcPr>
            <w:tcW w:w="992" w:type="dxa"/>
            <w:tcBorders>
              <w:top w:val="nil"/>
              <w:left w:val="nil"/>
              <w:bottom w:val="nil"/>
              <w:right w:val="nil"/>
            </w:tcBorders>
          </w:tcPr>
          <w:p w:rsidR="007B6FC6" w:rsidRPr="007E1584" w:rsidRDefault="00AF3BE0" w:rsidP="007B6FC6">
            <w:pPr>
              <w:pStyle w:val="TableText"/>
              <w:tabs>
                <w:tab w:val="left" w:pos="3306"/>
              </w:tabs>
              <w:jc w:val="right"/>
              <w:rPr>
                <w:rFonts w:cs="Calibri"/>
              </w:rPr>
            </w:pPr>
            <w:r w:rsidRPr="007E1584">
              <w:rPr>
                <w:rFonts w:cs="Calibri"/>
              </w:rPr>
              <w:t>1,711</w:t>
            </w:r>
          </w:p>
        </w:tc>
        <w:tc>
          <w:tcPr>
            <w:tcW w:w="851" w:type="dxa"/>
            <w:tcBorders>
              <w:top w:val="nil"/>
              <w:left w:val="nil"/>
              <w:bottom w:val="nil"/>
              <w:right w:val="nil"/>
            </w:tcBorders>
          </w:tcPr>
          <w:p w:rsidR="00E87D49" w:rsidRPr="007E1584" w:rsidRDefault="00E87D49" w:rsidP="002C6306">
            <w:pPr>
              <w:pStyle w:val="TableText"/>
              <w:tabs>
                <w:tab w:val="left" w:pos="3306"/>
              </w:tabs>
              <w:jc w:val="right"/>
              <w:rPr>
                <w:rFonts w:cs="Calibri"/>
              </w:rPr>
            </w:pPr>
            <w:r w:rsidRPr="007E1584">
              <w:rPr>
                <w:rFonts w:cs="Calibri"/>
              </w:rPr>
              <w:t>-</w:t>
            </w:r>
          </w:p>
        </w:tc>
        <w:tc>
          <w:tcPr>
            <w:tcW w:w="850" w:type="dxa"/>
            <w:tcBorders>
              <w:top w:val="nil"/>
              <w:left w:val="nil"/>
              <w:bottom w:val="nil"/>
              <w:right w:val="nil"/>
            </w:tcBorders>
          </w:tcPr>
          <w:p w:rsidR="00E87D49" w:rsidRPr="007E1584" w:rsidRDefault="00E87D49" w:rsidP="002C6306">
            <w:pPr>
              <w:pStyle w:val="TableText"/>
              <w:tabs>
                <w:tab w:val="left" w:pos="3306"/>
              </w:tabs>
              <w:jc w:val="right"/>
              <w:rPr>
                <w:rFonts w:cs="Calibri"/>
              </w:rPr>
            </w:pPr>
            <w:r w:rsidRPr="007E1584">
              <w:rPr>
                <w:rFonts w:cs="Calibri"/>
              </w:rPr>
              <w:t>1,711</w:t>
            </w:r>
          </w:p>
        </w:tc>
      </w:tr>
      <w:tr w:rsidR="00E87D49" w:rsidRPr="007E1584" w:rsidTr="00DA5B5A">
        <w:tblPrEx>
          <w:jc w:val="right"/>
          <w:tblInd w:w="0" w:type="dxa"/>
        </w:tblPrEx>
        <w:trPr>
          <w:cantSplit/>
          <w:trHeight w:val="23"/>
          <w:jc w:val="right"/>
        </w:trPr>
        <w:tc>
          <w:tcPr>
            <w:tcW w:w="1277" w:type="dxa"/>
            <w:tcBorders>
              <w:top w:val="nil"/>
              <w:left w:val="single" w:sz="2" w:space="0" w:color="003366"/>
              <w:bottom w:val="nil"/>
              <w:right w:val="single" w:sz="2" w:space="0" w:color="003366"/>
            </w:tcBorders>
          </w:tcPr>
          <w:p w:rsidR="00E87D49" w:rsidRPr="007E1584" w:rsidRDefault="00E87D49" w:rsidP="002C6306">
            <w:pPr>
              <w:pStyle w:val="TableReference"/>
              <w:tabs>
                <w:tab w:val="left" w:pos="3306"/>
              </w:tabs>
              <w:spacing w:before="40"/>
              <w:rPr>
                <w:rFonts w:cs="Calibri"/>
                <w:color w:val="auto"/>
                <w:sz w:val="16"/>
                <w:szCs w:val="16"/>
              </w:rPr>
            </w:pPr>
          </w:p>
        </w:tc>
        <w:tc>
          <w:tcPr>
            <w:tcW w:w="4818" w:type="dxa"/>
            <w:tcBorders>
              <w:top w:val="nil"/>
              <w:left w:val="single" w:sz="2" w:space="0" w:color="003366"/>
              <w:bottom w:val="nil"/>
              <w:right w:val="nil"/>
            </w:tcBorders>
            <w:vAlign w:val="bottom"/>
          </w:tcPr>
          <w:p w:rsidR="00E87D49" w:rsidRPr="007E1584" w:rsidRDefault="00E87D49" w:rsidP="002C6306">
            <w:pPr>
              <w:pStyle w:val="TableText"/>
              <w:tabs>
                <w:tab w:val="left" w:pos="3306"/>
              </w:tabs>
              <w:rPr>
                <w:rFonts w:cs="Calibri"/>
              </w:rPr>
            </w:pPr>
          </w:p>
        </w:tc>
        <w:tc>
          <w:tcPr>
            <w:tcW w:w="1134" w:type="dxa"/>
            <w:tcBorders>
              <w:top w:val="single" w:sz="4" w:space="0" w:color="003366"/>
              <w:left w:val="nil"/>
              <w:bottom w:val="single" w:sz="4" w:space="0" w:color="003366"/>
              <w:right w:val="nil"/>
            </w:tcBorders>
            <w:vAlign w:val="bottom"/>
          </w:tcPr>
          <w:p w:rsidR="00E87D49" w:rsidRPr="007E1584" w:rsidRDefault="00AF3BE0" w:rsidP="002C6306">
            <w:pPr>
              <w:pStyle w:val="TableText"/>
              <w:tabs>
                <w:tab w:val="left" w:pos="3306"/>
              </w:tabs>
              <w:jc w:val="right"/>
              <w:rPr>
                <w:rFonts w:cs="Calibri"/>
              </w:rPr>
            </w:pPr>
            <w:r w:rsidRPr="007E1584">
              <w:rPr>
                <w:rFonts w:cs="Calibri"/>
              </w:rPr>
              <w:t>-</w:t>
            </w:r>
          </w:p>
        </w:tc>
        <w:tc>
          <w:tcPr>
            <w:tcW w:w="992" w:type="dxa"/>
            <w:tcBorders>
              <w:top w:val="single" w:sz="4" w:space="0" w:color="003366"/>
              <w:left w:val="nil"/>
              <w:bottom w:val="single" w:sz="4" w:space="0" w:color="003366"/>
              <w:right w:val="nil"/>
            </w:tcBorders>
            <w:vAlign w:val="bottom"/>
          </w:tcPr>
          <w:p w:rsidR="00E87D49" w:rsidRPr="007E1584" w:rsidRDefault="00975DF7" w:rsidP="002C6306">
            <w:pPr>
              <w:pStyle w:val="TableText"/>
              <w:tabs>
                <w:tab w:val="left" w:pos="3306"/>
              </w:tabs>
              <w:jc w:val="right"/>
              <w:rPr>
                <w:rFonts w:cs="Calibri"/>
                <w:strike/>
              </w:rPr>
            </w:pPr>
            <w:r w:rsidRPr="007E1584">
              <w:rPr>
                <w:rFonts w:cs="Calibri"/>
              </w:rPr>
              <w:t>10,134</w:t>
            </w:r>
          </w:p>
        </w:tc>
        <w:tc>
          <w:tcPr>
            <w:tcW w:w="851" w:type="dxa"/>
            <w:tcBorders>
              <w:top w:val="single" w:sz="4" w:space="0" w:color="003366"/>
              <w:left w:val="nil"/>
              <w:bottom w:val="single" w:sz="4" w:space="0" w:color="003366"/>
              <w:right w:val="nil"/>
            </w:tcBorders>
            <w:vAlign w:val="bottom"/>
          </w:tcPr>
          <w:p w:rsidR="00E87D49" w:rsidRPr="007E1584" w:rsidRDefault="00E87D49" w:rsidP="002C6306">
            <w:pPr>
              <w:pStyle w:val="TableText"/>
              <w:tabs>
                <w:tab w:val="left" w:pos="3306"/>
              </w:tabs>
              <w:jc w:val="right"/>
              <w:rPr>
                <w:rFonts w:cs="Calibri"/>
              </w:rPr>
            </w:pPr>
            <w:r w:rsidRPr="007E1584">
              <w:rPr>
                <w:rFonts w:cs="Calibri"/>
              </w:rPr>
              <w:t>-</w:t>
            </w:r>
          </w:p>
        </w:tc>
        <w:tc>
          <w:tcPr>
            <w:tcW w:w="850" w:type="dxa"/>
            <w:tcBorders>
              <w:top w:val="single" w:sz="4" w:space="0" w:color="003366"/>
              <w:left w:val="nil"/>
              <w:bottom w:val="single" w:sz="4" w:space="0" w:color="003366"/>
              <w:right w:val="nil"/>
            </w:tcBorders>
            <w:vAlign w:val="bottom"/>
          </w:tcPr>
          <w:p w:rsidR="00E87D49" w:rsidRPr="007E1584" w:rsidRDefault="00975DF7" w:rsidP="002C6306">
            <w:pPr>
              <w:pStyle w:val="TableText"/>
              <w:tabs>
                <w:tab w:val="left" w:pos="3306"/>
              </w:tabs>
              <w:jc w:val="right"/>
              <w:rPr>
                <w:rFonts w:cs="Calibri"/>
                <w:strike/>
              </w:rPr>
            </w:pPr>
            <w:r w:rsidRPr="007E1584">
              <w:rPr>
                <w:rFonts w:cs="Calibri"/>
              </w:rPr>
              <w:t>10,134</w:t>
            </w:r>
          </w:p>
        </w:tc>
      </w:tr>
      <w:tr w:rsidR="00485049" w:rsidRPr="007E1584" w:rsidTr="00DA5B5A">
        <w:tblPrEx>
          <w:jc w:val="right"/>
          <w:tblInd w:w="0" w:type="dxa"/>
        </w:tblPrEx>
        <w:trPr>
          <w:cantSplit/>
          <w:trHeight w:val="23"/>
          <w:jc w:val="right"/>
        </w:trPr>
        <w:tc>
          <w:tcPr>
            <w:tcW w:w="1277" w:type="dxa"/>
            <w:tcBorders>
              <w:top w:val="nil"/>
              <w:left w:val="single" w:sz="2" w:space="0" w:color="003366"/>
              <w:bottom w:val="nil"/>
              <w:right w:val="single" w:sz="2" w:space="0" w:color="003366"/>
            </w:tcBorders>
          </w:tcPr>
          <w:p w:rsidR="00485049" w:rsidRPr="007E1584" w:rsidRDefault="00485049" w:rsidP="002C6306">
            <w:pPr>
              <w:pStyle w:val="TableReference"/>
              <w:tabs>
                <w:tab w:val="left" w:pos="3306"/>
              </w:tabs>
              <w:spacing w:before="40"/>
              <w:rPr>
                <w:rFonts w:cs="Calibri"/>
                <w:color w:val="auto"/>
                <w:sz w:val="16"/>
                <w:szCs w:val="16"/>
              </w:rPr>
            </w:pPr>
          </w:p>
        </w:tc>
        <w:tc>
          <w:tcPr>
            <w:tcW w:w="8645" w:type="dxa"/>
            <w:gridSpan w:val="5"/>
            <w:tcBorders>
              <w:top w:val="nil"/>
              <w:left w:val="single" w:sz="2" w:space="0" w:color="003366"/>
              <w:bottom w:val="nil"/>
              <w:right w:val="nil"/>
            </w:tcBorders>
            <w:vAlign w:val="bottom"/>
          </w:tcPr>
          <w:p w:rsidR="00485049" w:rsidRPr="007E1584" w:rsidRDefault="00485049" w:rsidP="002C6306">
            <w:pPr>
              <w:pStyle w:val="TableText"/>
              <w:tabs>
                <w:tab w:val="left" w:pos="3306"/>
              </w:tabs>
              <w:jc w:val="right"/>
              <w:rPr>
                <w:rFonts w:cs="Calibri"/>
              </w:rPr>
            </w:pPr>
          </w:p>
        </w:tc>
      </w:tr>
      <w:tr w:rsidR="002F567C" w:rsidRPr="007E1584" w:rsidTr="00DA5B5A">
        <w:tblPrEx>
          <w:jc w:val="right"/>
          <w:tblInd w:w="0" w:type="dxa"/>
        </w:tblPrEx>
        <w:trPr>
          <w:cantSplit/>
          <w:trHeight w:val="23"/>
          <w:jc w:val="right"/>
        </w:trPr>
        <w:tc>
          <w:tcPr>
            <w:tcW w:w="1277" w:type="dxa"/>
            <w:tcBorders>
              <w:top w:val="nil"/>
              <w:left w:val="single" w:sz="2" w:space="0" w:color="003366"/>
              <w:bottom w:val="nil"/>
              <w:right w:val="single" w:sz="2" w:space="0" w:color="003366"/>
            </w:tcBorders>
          </w:tcPr>
          <w:p w:rsidR="002F567C" w:rsidRPr="007E1584" w:rsidRDefault="002F567C" w:rsidP="00EC032E">
            <w:pPr>
              <w:pStyle w:val="TableReference"/>
              <w:tabs>
                <w:tab w:val="left" w:pos="3306"/>
              </w:tabs>
              <w:spacing w:before="40"/>
              <w:rPr>
                <w:rFonts w:cs="Calibri"/>
                <w:color w:val="auto"/>
                <w:sz w:val="16"/>
                <w:szCs w:val="16"/>
              </w:rPr>
            </w:pPr>
          </w:p>
        </w:tc>
        <w:tc>
          <w:tcPr>
            <w:tcW w:w="4818" w:type="dxa"/>
            <w:tcBorders>
              <w:top w:val="nil"/>
              <w:left w:val="single" w:sz="2" w:space="0" w:color="003366"/>
              <w:bottom w:val="nil"/>
              <w:right w:val="nil"/>
            </w:tcBorders>
            <w:vAlign w:val="bottom"/>
          </w:tcPr>
          <w:p w:rsidR="002F567C" w:rsidRPr="00E44EEB" w:rsidRDefault="00E44EEB" w:rsidP="00DA5B5A">
            <w:pPr>
              <w:pStyle w:val="TableTitle"/>
              <w:tabs>
                <w:tab w:val="left" w:pos="3306"/>
              </w:tabs>
              <w:jc w:val="left"/>
              <w:rPr>
                <w:rFonts w:cs="Calibri"/>
              </w:rPr>
            </w:pPr>
            <w:r w:rsidRPr="00E44EEB">
              <w:rPr>
                <w:rFonts w:cs="Calibri"/>
                <w:sz w:val="24"/>
                <w:szCs w:val="24"/>
              </w:rPr>
              <w:t>201</w:t>
            </w:r>
            <w:r w:rsidR="00DA5B5A">
              <w:rPr>
                <w:rFonts w:cs="Calibri"/>
                <w:sz w:val="24"/>
                <w:szCs w:val="24"/>
              </w:rPr>
              <w:t>8</w:t>
            </w:r>
          </w:p>
        </w:tc>
        <w:tc>
          <w:tcPr>
            <w:tcW w:w="3827" w:type="dxa"/>
            <w:gridSpan w:val="4"/>
            <w:tcBorders>
              <w:top w:val="nil"/>
              <w:left w:val="nil"/>
              <w:bottom w:val="single" w:sz="4" w:space="0" w:color="003366"/>
              <w:right w:val="nil"/>
            </w:tcBorders>
            <w:vAlign w:val="bottom"/>
          </w:tcPr>
          <w:p w:rsidR="002F567C" w:rsidRPr="00274BF6" w:rsidRDefault="002F567C" w:rsidP="002F567C">
            <w:pPr>
              <w:pStyle w:val="TableTitle"/>
              <w:tabs>
                <w:tab w:val="left" w:pos="3306"/>
              </w:tabs>
              <w:jc w:val="center"/>
              <w:rPr>
                <w:rFonts w:cs="Calibri"/>
                <w:strike/>
              </w:rPr>
            </w:pPr>
          </w:p>
        </w:tc>
      </w:tr>
      <w:tr w:rsidR="00E32C8A" w:rsidRPr="007E1584" w:rsidTr="00DA5B5A">
        <w:tblPrEx>
          <w:jc w:val="right"/>
          <w:tblInd w:w="0" w:type="dxa"/>
        </w:tblPrEx>
        <w:trPr>
          <w:cantSplit/>
          <w:trHeight w:val="23"/>
          <w:jc w:val="right"/>
        </w:trPr>
        <w:tc>
          <w:tcPr>
            <w:tcW w:w="1277" w:type="dxa"/>
            <w:tcBorders>
              <w:top w:val="nil"/>
              <w:left w:val="single" w:sz="2" w:space="0" w:color="003366"/>
              <w:bottom w:val="nil"/>
              <w:right w:val="single" w:sz="2" w:space="0" w:color="003366"/>
            </w:tcBorders>
          </w:tcPr>
          <w:p w:rsidR="00E32C8A" w:rsidRPr="007E1584" w:rsidRDefault="00E32C8A" w:rsidP="003973ED">
            <w:pPr>
              <w:pStyle w:val="TableReference"/>
              <w:tabs>
                <w:tab w:val="left" w:pos="3306"/>
              </w:tabs>
              <w:spacing w:before="40"/>
              <w:rPr>
                <w:rFonts w:cs="Calibri"/>
                <w:color w:val="auto"/>
                <w:sz w:val="16"/>
                <w:szCs w:val="16"/>
              </w:rPr>
            </w:pPr>
          </w:p>
        </w:tc>
        <w:tc>
          <w:tcPr>
            <w:tcW w:w="4818" w:type="dxa"/>
            <w:tcBorders>
              <w:top w:val="nil"/>
              <w:left w:val="single" w:sz="2" w:space="0" w:color="003366"/>
              <w:bottom w:val="nil"/>
              <w:right w:val="nil"/>
            </w:tcBorders>
            <w:vAlign w:val="bottom"/>
          </w:tcPr>
          <w:p w:rsidR="00E32C8A" w:rsidRPr="007E1584" w:rsidRDefault="00E32C8A" w:rsidP="00EC032E">
            <w:pPr>
              <w:pStyle w:val="TableText"/>
              <w:tabs>
                <w:tab w:val="left" w:pos="3306"/>
              </w:tabs>
              <w:rPr>
                <w:rFonts w:cs="Calibri"/>
                <w:b/>
              </w:rPr>
            </w:pPr>
            <w:r w:rsidRPr="007E1584">
              <w:rPr>
                <w:rFonts w:cs="Calibri"/>
                <w:b/>
              </w:rPr>
              <w:t>Financial Assets</w:t>
            </w:r>
          </w:p>
        </w:tc>
        <w:tc>
          <w:tcPr>
            <w:tcW w:w="1134" w:type="dxa"/>
            <w:tcBorders>
              <w:top w:val="nil"/>
              <w:left w:val="nil"/>
              <w:bottom w:val="nil"/>
              <w:right w:val="nil"/>
            </w:tcBorders>
            <w:vAlign w:val="bottom"/>
          </w:tcPr>
          <w:p w:rsidR="00E32C8A" w:rsidRPr="007E1584" w:rsidRDefault="00E32C8A" w:rsidP="00EC032E">
            <w:pPr>
              <w:pStyle w:val="TableText"/>
              <w:tabs>
                <w:tab w:val="left" w:pos="3306"/>
              </w:tabs>
              <w:jc w:val="right"/>
              <w:rPr>
                <w:rFonts w:cs="Calibri"/>
              </w:rPr>
            </w:pPr>
          </w:p>
        </w:tc>
        <w:tc>
          <w:tcPr>
            <w:tcW w:w="992" w:type="dxa"/>
            <w:tcBorders>
              <w:top w:val="nil"/>
              <w:left w:val="nil"/>
              <w:bottom w:val="nil"/>
              <w:right w:val="nil"/>
            </w:tcBorders>
            <w:vAlign w:val="bottom"/>
          </w:tcPr>
          <w:p w:rsidR="00E32C8A" w:rsidRPr="007E1584" w:rsidRDefault="00E32C8A" w:rsidP="00EC032E">
            <w:pPr>
              <w:pStyle w:val="TableText"/>
              <w:tabs>
                <w:tab w:val="left" w:pos="3306"/>
              </w:tabs>
              <w:jc w:val="right"/>
              <w:rPr>
                <w:rFonts w:cs="Calibri"/>
              </w:rPr>
            </w:pPr>
          </w:p>
        </w:tc>
        <w:tc>
          <w:tcPr>
            <w:tcW w:w="851" w:type="dxa"/>
            <w:tcBorders>
              <w:top w:val="nil"/>
              <w:left w:val="nil"/>
              <w:bottom w:val="nil"/>
              <w:right w:val="nil"/>
            </w:tcBorders>
            <w:vAlign w:val="bottom"/>
          </w:tcPr>
          <w:p w:rsidR="00E32C8A" w:rsidRPr="007E1584" w:rsidRDefault="00E32C8A" w:rsidP="00EC032E">
            <w:pPr>
              <w:pStyle w:val="TableText"/>
              <w:tabs>
                <w:tab w:val="left" w:pos="3306"/>
              </w:tabs>
              <w:jc w:val="right"/>
              <w:rPr>
                <w:rFonts w:cs="Calibri"/>
              </w:rPr>
            </w:pPr>
          </w:p>
        </w:tc>
        <w:tc>
          <w:tcPr>
            <w:tcW w:w="850" w:type="dxa"/>
            <w:tcBorders>
              <w:top w:val="nil"/>
              <w:left w:val="nil"/>
              <w:bottom w:val="nil"/>
              <w:right w:val="nil"/>
            </w:tcBorders>
            <w:vAlign w:val="bottom"/>
          </w:tcPr>
          <w:p w:rsidR="00E32C8A" w:rsidRPr="007E1584" w:rsidRDefault="00E32C8A" w:rsidP="00EC032E">
            <w:pPr>
              <w:pStyle w:val="TableText"/>
              <w:tabs>
                <w:tab w:val="left" w:pos="3306"/>
              </w:tabs>
              <w:jc w:val="right"/>
              <w:rPr>
                <w:rFonts w:cs="Calibri"/>
              </w:rPr>
            </w:pPr>
          </w:p>
        </w:tc>
      </w:tr>
      <w:tr w:rsidR="00E32C8A" w:rsidRPr="007E1584" w:rsidTr="00DA5B5A">
        <w:tblPrEx>
          <w:jc w:val="right"/>
          <w:tblInd w:w="0" w:type="dxa"/>
        </w:tblPrEx>
        <w:trPr>
          <w:cantSplit/>
          <w:trHeight w:val="23"/>
          <w:jc w:val="right"/>
        </w:trPr>
        <w:tc>
          <w:tcPr>
            <w:tcW w:w="1277" w:type="dxa"/>
            <w:tcBorders>
              <w:top w:val="nil"/>
              <w:left w:val="single" w:sz="2" w:space="0" w:color="003366"/>
              <w:bottom w:val="nil"/>
              <w:right w:val="single" w:sz="2" w:space="0" w:color="003366"/>
            </w:tcBorders>
          </w:tcPr>
          <w:p w:rsidR="00E32C8A" w:rsidRPr="007E1584" w:rsidRDefault="00E32C8A" w:rsidP="00EC032E">
            <w:pPr>
              <w:pStyle w:val="TableReference"/>
              <w:tabs>
                <w:tab w:val="left" w:pos="3306"/>
              </w:tabs>
              <w:spacing w:before="40"/>
              <w:rPr>
                <w:rFonts w:cs="Calibri"/>
                <w:color w:val="auto"/>
                <w:sz w:val="16"/>
                <w:szCs w:val="16"/>
              </w:rPr>
            </w:pPr>
          </w:p>
        </w:tc>
        <w:tc>
          <w:tcPr>
            <w:tcW w:w="4818" w:type="dxa"/>
            <w:tcBorders>
              <w:top w:val="nil"/>
              <w:left w:val="single" w:sz="2" w:space="0" w:color="003366"/>
              <w:bottom w:val="nil"/>
              <w:right w:val="nil"/>
            </w:tcBorders>
            <w:vAlign w:val="bottom"/>
          </w:tcPr>
          <w:p w:rsidR="00E32C8A" w:rsidRPr="007E1584" w:rsidRDefault="00E32C8A" w:rsidP="00EC032E">
            <w:pPr>
              <w:pStyle w:val="TableText"/>
              <w:tabs>
                <w:tab w:val="left" w:pos="3306"/>
              </w:tabs>
              <w:rPr>
                <w:rFonts w:cs="Calibri"/>
              </w:rPr>
            </w:pPr>
            <w:r w:rsidRPr="007E1584">
              <w:rPr>
                <w:rFonts w:cs="Calibri"/>
              </w:rPr>
              <w:t xml:space="preserve">Financial Assets at Fair Value through the Profit and Loss </w:t>
            </w:r>
          </w:p>
        </w:tc>
        <w:tc>
          <w:tcPr>
            <w:tcW w:w="1134" w:type="dxa"/>
            <w:tcBorders>
              <w:top w:val="nil"/>
              <w:left w:val="nil"/>
              <w:bottom w:val="nil"/>
              <w:right w:val="nil"/>
            </w:tcBorders>
            <w:vAlign w:val="bottom"/>
          </w:tcPr>
          <w:p w:rsidR="00E32C8A" w:rsidRPr="007E1584" w:rsidRDefault="00E32C8A" w:rsidP="00EC032E">
            <w:pPr>
              <w:pStyle w:val="TableText"/>
              <w:tabs>
                <w:tab w:val="left" w:pos="3306"/>
              </w:tabs>
              <w:jc w:val="right"/>
              <w:rPr>
                <w:rFonts w:cs="Calibri"/>
              </w:rPr>
            </w:pPr>
          </w:p>
        </w:tc>
        <w:tc>
          <w:tcPr>
            <w:tcW w:w="992" w:type="dxa"/>
            <w:tcBorders>
              <w:top w:val="nil"/>
              <w:left w:val="nil"/>
              <w:bottom w:val="nil"/>
              <w:right w:val="nil"/>
            </w:tcBorders>
            <w:vAlign w:val="bottom"/>
          </w:tcPr>
          <w:p w:rsidR="00E32C8A" w:rsidRPr="007E1584" w:rsidRDefault="00E32C8A" w:rsidP="00EC032E">
            <w:pPr>
              <w:pStyle w:val="TableText"/>
              <w:tabs>
                <w:tab w:val="left" w:pos="3306"/>
              </w:tabs>
              <w:jc w:val="right"/>
              <w:rPr>
                <w:rFonts w:cs="Calibri"/>
              </w:rPr>
            </w:pPr>
          </w:p>
        </w:tc>
        <w:tc>
          <w:tcPr>
            <w:tcW w:w="851" w:type="dxa"/>
            <w:tcBorders>
              <w:top w:val="nil"/>
              <w:left w:val="nil"/>
              <w:bottom w:val="nil"/>
              <w:right w:val="nil"/>
            </w:tcBorders>
            <w:vAlign w:val="bottom"/>
          </w:tcPr>
          <w:p w:rsidR="00E32C8A" w:rsidRPr="007E1584" w:rsidRDefault="00E32C8A" w:rsidP="00EC032E">
            <w:pPr>
              <w:pStyle w:val="TableText"/>
              <w:tabs>
                <w:tab w:val="left" w:pos="3306"/>
              </w:tabs>
              <w:rPr>
                <w:rFonts w:cs="Calibri"/>
              </w:rPr>
            </w:pPr>
          </w:p>
        </w:tc>
        <w:tc>
          <w:tcPr>
            <w:tcW w:w="850" w:type="dxa"/>
            <w:tcBorders>
              <w:top w:val="nil"/>
              <w:left w:val="nil"/>
              <w:bottom w:val="nil"/>
              <w:right w:val="nil"/>
            </w:tcBorders>
            <w:vAlign w:val="bottom"/>
          </w:tcPr>
          <w:p w:rsidR="00E32C8A" w:rsidRPr="007E1584" w:rsidRDefault="00E32C8A" w:rsidP="00EC032E">
            <w:pPr>
              <w:pStyle w:val="TableText"/>
              <w:tabs>
                <w:tab w:val="left" w:pos="3306"/>
              </w:tabs>
              <w:jc w:val="right"/>
              <w:rPr>
                <w:rFonts w:cs="Calibri"/>
              </w:rPr>
            </w:pPr>
          </w:p>
        </w:tc>
      </w:tr>
      <w:tr w:rsidR="00453E6A" w:rsidRPr="007E1584" w:rsidTr="00DA5B5A">
        <w:tblPrEx>
          <w:jc w:val="right"/>
          <w:tblInd w:w="0" w:type="dxa"/>
        </w:tblPrEx>
        <w:trPr>
          <w:cantSplit/>
          <w:trHeight w:val="23"/>
          <w:jc w:val="right"/>
        </w:trPr>
        <w:tc>
          <w:tcPr>
            <w:tcW w:w="1277" w:type="dxa"/>
            <w:tcBorders>
              <w:top w:val="nil"/>
              <w:left w:val="single" w:sz="2" w:space="0" w:color="003366"/>
              <w:bottom w:val="nil"/>
              <w:right w:val="single" w:sz="2" w:space="0" w:color="003366"/>
            </w:tcBorders>
          </w:tcPr>
          <w:p w:rsidR="00453E6A" w:rsidRPr="007E1584" w:rsidRDefault="00C072B6" w:rsidP="00EC032E">
            <w:pPr>
              <w:pStyle w:val="TableReference"/>
              <w:tabs>
                <w:tab w:val="left" w:pos="3306"/>
              </w:tabs>
              <w:spacing w:before="40"/>
              <w:rPr>
                <w:rFonts w:cs="Calibri"/>
                <w:color w:val="auto"/>
                <w:sz w:val="16"/>
                <w:szCs w:val="16"/>
              </w:rPr>
            </w:pPr>
            <w:r w:rsidRPr="00A16FC8">
              <w:rPr>
                <w:rFonts w:cs="Calibri"/>
                <w:strike/>
                <w:color w:val="auto"/>
                <w:sz w:val="16"/>
                <w:szCs w:val="16"/>
              </w:rPr>
              <w:t>AASB 7.27B(a</w:t>
            </w:r>
            <w:r w:rsidRPr="007E1584">
              <w:rPr>
                <w:rFonts w:cs="Calibri"/>
                <w:color w:val="auto"/>
                <w:sz w:val="16"/>
                <w:szCs w:val="16"/>
              </w:rPr>
              <w:t>)</w:t>
            </w:r>
          </w:p>
          <w:p w:rsidR="00B4285D" w:rsidRPr="007E1584" w:rsidRDefault="00B4285D" w:rsidP="003972C3">
            <w:pPr>
              <w:pStyle w:val="TableReference"/>
              <w:tabs>
                <w:tab w:val="left" w:pos="3306"/>
              </w:tabs>
              <w:spacing w:before="40"/>
              <w:rPr>
                <w:rFonts w:cs="Calibri"/>
                <w:color w:val="auto"/>
                <w:sz w:val="16"/>
                <w:szCs w:val="16"/>
              </w:rPr>
            </w:pPr>
          </w:p>
        </w:tc>
        <w:tc>
          <w:tcPr>
            <w:tcW w:w="4818" w:type="dxa"/>
            <w:tcBorders>
              <w:top w:val="nil"/>
              <w:left w:val="single" w:sz="2" w:space="0" w:color="003366"/>
              <w:bottom w:val="nil"/>
              <w:right w:val="nil"/>
            </w:tcBorders>
            <w:vAlign w:val="bottom"/>
          </w:tcPr>
          <w:p w:rsidR="00453E6A" w:rsidRPr="007E1584" w:rsidRDefault="00453E6A" w:rsidP="00EC032E">
            <w:pPr>
              <w:pStyle w:val="TableText"/>
              <w:tabs>
                <w:tab w:val="left" w:pos="3306"/>
              </w:tabs>
              <w:rPr>
                <w:rFonts w:cs="Calibri"/>
              </w:rPr>
            </w:pPr>
            <w:r w:rsidRPr="007E1584">
              <w:rPr>
                <w:rFonts w:cs="Calibri"/>
              </w:rPr>
              <w:t>Investment with the Territory Banking Account –Cash Enhanced Portfolio</w:t>
            </w:r>
          </w:p>
        </w:tc>
        <w:tc>
          <w:tcPr>
            <w:tcW w:w="1134" w:type="dxa"/>
            <w:tcBorders>
              <w:top w:val="nil"/>
              <w:left w:val="nil"/>
              <w:bottom w:val="nil"/>
              <w:right w:val="nil"/>
            </w:tcBorders>
          </w:tcPr>
          <w:p w:rsidR="00453E6A" w:rsidRPr="007E1584" w:rsidRDefault="00453E6A" w:rsidP="00EC032E">
            <w:pPr>
              <w:pStyle w:val="TableText"/>
              <w:tabs>
                <w:tab w:val="left" w:pos="3306"/>
              </w:tabs>
              <w:jc w:val="right"/>
              <w:rPr>
                <w:rFonts w:cs="Calibri"/>
              </w:rPr>
            </w:pPr>
          </w:p>
        </w:tc>
        <w:tc>
          <w:tcPr>
            <w:tcW w:w="992" w:type="dxa"/>
            <w:tcBorders>
              <w:top w:val="nil"/>
              <w:left w:val="nil"/>
              <w:bottom w:val="nil"/>
              <w:right w:val="nil"/>
            </w:tcBorders>
          </w:tcPr>
          <w:p w:rsidR="00453E6A" w:rsidRPr="007E1584" w:rsidRDefault="00453E6A" w:rsidP="00EC032E">
            <w:pPr>
              <w:pStyle w:val="TableText"/>
              <w:tabs>
                <w:tab w:val="left" w:pos="3306"/>
              </w:tabs>
              <w:jc w:val="right"/>
              <w:rPr>
                <w:rFonts w:cs="Calibri"/>
              </w:rPr>
            </w:pPr>
            <w:r w:rsidRPr="007E1584">
              <w:rPr>
                <w:rFonts w:cs="Calibri"/>
              </w:rPr>
              <w:t>1,923</w:t>
            </w:r>
          </w:p>
        </w:tc>
        <w:tc>
          <w:tcPr>
            <w:tcW w:w="851" w:type="dxa"/>
            <w:tcBorders>
              <w:top w:val="nil"/>
              <w:left w:val="nil"/>
              <w:bottom w:val="nil"/>
              <w:right w:val="nil"/>
            </w:tcBorders>
          </w:tcPr>
          <w:p w:rsidR="00453E6A" w:rsidRPr="007E1584" w:rsidRDefault="00453E6A" w:rsidP="00EC032E">
            <w:pPr>
              <w:pStyle w:val="TableText"/>
              <w:tabs>
                <w:tab w:val="left" w:pos="3306"/>
              </w:tabs>
              <w:jc w:val="right"/>
              <w:rPr>
                <w:rFonts w:cs="Calibri"/>
              </w:rPr>
            </w:pPr>
          </w:p>
        </w:tc>
        <w:tc>
          <w:tcPr>
            <w:tcW w:w="850" w:type="dxa"/>
            <w:tcBorders>
              <w:top w:val="nil"/>
              <w:left w:val="nil"/>
              <w:bottom w:val="nil"/>
              <w:right w:val="nil"/>
            </w:tcBorders>
          </w:tcPr>
          <w:p w:rsidR="00453E6A" w:rsidRPr="007E1584" w:rsidRDefault="00453E6A" w:rsidP="00EC032E">
            <w:pPr>
              <w:pStyle w:val="TableText"/>
              <w:tabs>
                <w:tab w:val="left" w:pos="3306"/>
              </w:tabs>
              <w:jc w:val="right"/>
              <w:rPr>
                <w:rFonts w:cs="Calibri"/>
              </w:rPr>
            </w:pPr>
            <w:r w:rsidRPr="007E1584">
              <w:rPr>
                <w:rFonts w:cs="Calibri"/>
              </w:rPr>
              <w:t>1,923</w:t>
            </w:r>
            <w:r w:rsidR="00C072B6" w:rsidRPr="007E1584">
              <w:rPr>
                <w:rFonts w:cs="Calibri"/>
              </w:rPr>
              <w:t>k</w:t>
            </w:r>
          </w:p>
        </w:tc>
      </w:tr>
      <w:tr w:rsidR="00E32C8A" w:rsidRPr="007E1584" w:rsidTr="00DA5B5A">
        <w:tblPrEx>
          <w:jc w:val="right"/>
          <w:tblInd w:w="0" w:type="dxa"/>
        </w:tblPrEx>
        <w:trPr>
          <w:cantSplit/>
          <w:trHeight w:val="23"/>
          <w:jc w:val="right"/>
        </w:trPr>
        <w:tc>
          <w:tcPr>
            <w:tcW w:w="1277" w:type="dxa"/>
            <w:tcBorders>
              <w:top w:val="nil"/>
              <w:left w:val="single" w:sz="2" w:space="0" w:color="003366"/>
              <w:bottom w:val="nil"/>
              <w:right w:val="single" w:sz="2" w:space="0" w:color="003366"/>
            </w:tcBorders>
          </w:tcPr>
          <w:p w:rsidR="00E32C8A" w:rsidRPr="00A16FC8" w:rsidRDefault="00E32C8A" w:rsidP="001A098C">
            <w:pPr>
              <w:pStyle w:val="TableReference"/>
              <w:tabs>
                <w:tab w:val="left" w:pos="3306"/>
              </w:tabs>
              <w:spacing w:before="60"/>
              <w:rPr>
                <w:rFonts w:cs="Calibri"/>
                <w:strike/>
                <w:color w:val="auto"/>
                <w:sz w:val="16"/>
                <w:szCs w:val="16"/>
              </w:rPr>
            </w:pPr>
            <w:r w:rsidRPr="00A16FC8">
              <w:rPr>
                <w:rFonts w:cs="Calibri"/>
                <w:strike/>
                <w:color w:val="auto"/>
                <w:sz w:val="16"/>
                <w:szCs w:val="16"/>
              </w:rPr>
              <w:t>AASB 7</w:t>
            </w:r>
            <w:r w:rsidR="00D65811" w:rsidRPr="00A16FC8">
              <w:rPr>
                <w:rFonts w:cs="Calibri"/>
                <w:strike/>
                <w:color w:val="auto"/>
                <w:sz w:val="16"/>
                <w:szCs w:val="16"/>
              </w:rPr>
              <w:t>.</w:t>
            </w:r>
            <w:r w:rsidRPr="00A16FC8">
              <w:rPr>
                <w:rFonts w:cs="Calibri"/>
                <w:strike/>
                <w:color w:val="auto"/>
                <w:sz w:val="16"/>
                <w:szCs w:val="16"/>
              </w:rPr>
              <w:t>27B(a)</w:t>
            </w:r>
          </w:p>
          <w:p w:rsidR="00B4285D" w:rsidRPr="007E1584" w:rsidRDefault="00B4285D" w:rsidP="003972C3">
            <w:pPr>
              <w:pStyle w:val="TableReference"/>
              <w:tabs>
                <w:tab w:val="left" w:pos="3306"/>
              </w:tabs>
              <w:spacing w:before="40"/>
              <w:rPr>
                <w:rFonts w:cs="Calibri"/>
                <w:strike/>
                <w:color w:val="auto"/>
                <w:sz w:val="16"/>
                <w:szCs w:val="16"/>
              </w:rPr>
            </w:pPr>
          </w:p>
        </w:tc>
        <w:tc>
          <w:tcPr>
            <w:tcW w:w="4818" w:type="dxa"/>
            <w:tcBorders>
              <w:top w:val="nil"/>
              <w:left w:val="single" w:sz="2" w:space="0" w:color="003366"/>
              <w:bottom w:val="nil"/>
              <w:right w:val="nil"/>
            </w:tcBorders>
            <w:vAlign w:val="bottom"/>
          </w:tcPr>
          <w:p w:rsidR="00E32C8A" w:rsidRPr="007E1584" w:rsidRDefault="00E32C8A" w:rsidP="00EC032E">
            <w:pPr>
              <w:pStyle w:val="TableText"/>
              <w:tabs>
                <w:tab w:val="left" w:pos="3306"/>
              </w:tabs>
              <w:rPr>
                <w:rFonts w:cs="Calibri"/>
              </w:rPr>
            </w:pPr>
            <w:r w:rsidRPr="007E1584">
              <w:rPr>
                <w:rFonts w:cs="Calibri"/>
              </w:rPr>
              <w:t>Investment with the Territory Banking Account – Fixed Interest Portfolio</w:t>
            </w:r>
          </w:p>
        </w:tc>
        <w:tc>
          <w:tcPr>
            <w:tcW w:w="1134" w:type="dxa"/>
            <w:tcBorders>
              <w:top w:val="nil"/>
              <w:left w:val="nil"/>
              <w:bottom w:val="nil"/>
              <w:right w:val="nil"/>
            </w:tcBorders>
          </w:tcPr>
          <w:p w:rsidR="00E32C8A" w:rsidRPr="007E1584" w:rsidRDefault="00E32C8A" w:rsidP="00EC032E">
            <w:pPr>
              <w:pStyle w:val="TableText"/>
              <w:tabs>
                <w:tab w:val="left" w:pos="3306"/>
              </w:tabs>
              <w:jc w:val="right"/>
              <w:rPr>
                <w:rFonts w:cs="Calibri"/>
              </w:rPr>
            </w:pPr>
            <w:r w:rsidRPr="007E1584">
              <w:rPr>
                <w:rFonts w:cs="Calibri"/>
              </w:rPr>
              <w:t>-</w:t>
            </w:r>
          </w:p>
        </w:tc>
        <w:tc>
          <w:tcPr>
            <w:tcW w:w="992" w:type="dxa"/>
            <w:tcBorders>
              <w:top w:val="nil"/>
              <w:left w:val="nil"/>
              <w:bottom w:val="nil"/>
              <w:right w:val="nil"/>
            </w:tcBorders>
          </w:tcPr>
          <w:p w:rsidR="00E32C8A" w:rsidRPr="007E1584" w:rsidRDefault="00E32C8A" w:rsidP="00EC032E">
            <w:pPr>
              <w:pStyle w:val="TableText"/>
              <w:tabs>
                <w:tab w:val="left" w:pos="3306"/>
              </w:tabs>
              <w:jc w:val="right"/>
              <w:rPr>
                <w:rFonts w:cs="Calibri"/>
              </w:rPr>
            </w:pPr>
            <w:r w:rsidRPr="007E1584">
              <w:rPr>
                <w:rFonts w:cs="Calibri"/>
              </w:rPr>
              <w:t>1,141</w:t>
            </w:r>
          </w:p>
        </w:tc>
        <w:tc>
          <w:tcPr>
            <w:tcW w:w="851" w:type="dxa"/>
            <w:tcBorders>
              <w:top w:val="nil"/>
              <w:left w:val="nil"/>
              <w:bottom w:val="nil"/>
              <w:right w:val="nil"/>
            </w:tcBorders>
          </w:tcPr>
          <w:p w:rsidR="00E32C8A" w:rsidRPr="007E1584" w:rsidRDefault="00E32C8A" w:rsidP="00EC032E">
            <w:pPr>
              <w:pStyle w:val="TableText"/>
              <w:tabs>
                <w:tab w:val="left" w:pos="3306"/>
              </w:tabs>
              <w:jc w:val="right"/>
              <w:rPr>
                <w:rFonts w:cs="Calibri"/>
              </w:rPr>
            </w:pPr>
            <w:r w:rsidRPr="007E1584">
              <w:rPr>
                <w:rFonts w:cs="Calibri"/>
              </w:rPr>
              <w:t>-</w:t>
            </w:r>
          </w:p>
        </w:tc>
        <w:tc>
          <w:tcPr>
            <w:tcW w:w="850" w:type="dxa"/>
            <w:tcBorders>
              <w:top w:val="nil"/>
              <w:left w:val="nil"/>
              <w:bottom w:val="nil"/>
              <w:right w:val="nil"/>
            </w:tcBorders>
          </w:tcPr>
          <w:p w:rsidR="00E32C8A" w:rsidRPr="007E1584" w:rsidRDefault="00E32C8A" w:rsidP="00EC032E">
            <w:pPr>
              <w:pStyle w:val="TableText"/>
              <w:tabs>
                <w:tab w:val="left" w:pos="3306"/>
              </w:tabs>
              <w:jc w:val="right"/>
              <w:rPr>
                <w:rFonts w:cs="Calibri"/>
              </w:rPr>
            </w:pPr>
            <w:r w:rsidRPr="007E1584">
              <w:rPr>
                <w:rFonts w:cs="Calibri"/>
              </w:rPr>
              <w:t>1,141</w:t>
            </w:r>
          </w:p>
        </w:tc>
      </w:tr>
      <w:tr w:rsidR="00E32C8A" w:rsidRPr="007E1584" w:rsidTr="00DA5B5A">
        <w:tblPrEx>
          <w:jc w:val="right"/>
          <w:tblInd w:w="0" w:type="dxa"/>
        </w:tblPrEx>
        <w:trPr>
          <w:cantSplit/>
          <w:trHeight w:val="23"/>
          <w:jc w:val="right"/>
        </w:trPr>
        <w:tc>
          <w:tcPr>
            <w:tcW w:w="1277" w:type="dxa"/>
            <w:tcBorders>
              <w:top w:val="nil"/>
              <w:left w:val="single" w:sz="2" w:space="0" w:color="003366"/>
              <w:bottom w:val="nil"/>
              <w:right w:val="single" w:sz="2" w:space="0" w:color="003366"/>
            </w:tcBorders>
          </w:tcPr>
          <w:p w:rsidR="00E32C8A" w:rsidRPr="007E1584" w:rsidRDefault="00E32C8A" w:rsidP="00EC032E">
            <w:pPr>
              <w:pStyle w:val="TableReference"/>
              <w:tabs>
                <w:tab w:val="left" w:pos="3306"/>
              </w:tabs>
              <w:spacing w:before="40"/>
              <w:rPr>
                <w:rFonts w:cs="Calibri"/>
                <w:color w:val="auto"/>
                <w:sz w:val="16"/>
                <w:szCs w:val="16"/>
              </w:rPr>
            </w:pPr>
          </w:p>
        </w:tc>
        <w:tc>
          <w:tcPr>
            <w:tcW w:w="4818" w:type="dxa"/>
            <w:tcBorders>
              <w:top w:val="nil"/>
              <w:left w:val="single" w:sz="2" w:space="0" w:color="003366"/>
              <w:bottom w:val="nil"/>
              <w:right w:val="nil"/>
            </w:tcBorders>
            <w:vAlign w:val="bottom"/>
          </w:tcPr>
          <w:p w:rsidR="00E32C8A" w:rsidRPr="007E1584" w:rsidRDefault="00E32C8A" w:rsidP="00EC032E">
            <w:pPr>
              <w:pStyle w:val="TableText"/>
              <w:tabs>
                <w:tab w:val="left" w:pos="3306"/>
              </w:tabs>
              <w:rPr>
                <w:rFonts w:cs="Calibri"/>
              </w:rPr>
            </w:pPr>
          </w:p>
        </w:tc>
        <w:tc>
          <w:tcPr>
            <w:tcW w:w="1134" w:type="dxa"/>
            <w:tcBorders>
              <w:top w:val="single" w:sz="4" w:space="0" w:color="003366"/>
              <w:left w:val="nil"/>
              <w:bottom w:val="single" w:sz="4" w:space="0" w:color="003366"/>
              <w:right w:val="nil"/>
            </w:tcBorders>
            <w:vAlign w:val="bottom"/>
          </w:tcPr>
          <w:p w:rsidR="00E32C8A" w:rsidRPr="007E1584" w:rsidRDefault="00E32C8A" w:rsidP="00EC032E">
            <w:pPr>
              <w:pStyle w:val="TableText"/>
              <w:tabs>
                <w:tab w:val="left" w:pos="3306"/>
              </w:tabs>
              <w:jc w:val="right"/>
              <w:rPr>
                <w:rFonts w:cs="Calibri"/>
              </w:rPr>
            </w:pPr>
            <w:r w:rsidRPr="007E1584">
              <w:rPr>
                <w:rFonts w:cs="Calibri"/>
              </w:rPr>
              <w:t>-</w:t>
            </w:r>
          </w:p>
        </w:tc>
        <w:tc>
          <w:tcPr>
            <w:tcW w:w="992" w:type="dxa"/>
            <w:tcBorders>
              <w:top w:val="single" w:sz="4" w:space="0" w:color="003366"/>
              <w:left w:val="nil"/>
              <w:bottom w:val="single" w:sz="4" w:space="0" w:color="003366"/>
              <w:right w:val="nil"/>
            </w:tcBorders>
            <w:vAlign w:val="bottom"/>
          </w:tcPr>
          <w:p w:rsidR="00E32C8A" w:rsidRPr="007E1584" w:rsidRDefault="00BC7365" w:rsidP="00EC032E">
            <w:pPr>
              <w:pStyle w:val="TableText"/>
              <w:tabs>
                <w:tab w:val="left" w:pos="3306"/>
              </w:tabs>
              <w:jc w:val="right"/>
              <w:rPr>
                <w:rFonts w:cs="Calibri"/>
                <w:strike/>
              </w:rPr>
            </w:pPr>
            <w:r w:rsidRPr="007E1584">
              <w:rPr>
                <w:rFonts w:cs="Calibri"/>
              </w:rPr>
              <w:t>3,064</w:t>
            </w:r>
          </w:p>
        </w:tc>
        <w:tc>
          <w:tcPr>
            <w:tcW w:w="851" w:type="dxa"/>
            <w:tcBorders>
              <w:top w:val="single" w:sz="4" w:space="0" w:color="003366"/>
              <w:left w:val="nil"/>
              <w:bottom w:val="single" w:sz="4" w:space="0" w:color="003366"/>
              <w:right w:val="nil"/>
            </w:tcBorders>
            <w:vAlign w:val="bottom"/>
          </w:tcPr>
          <w:p w:rsidR="00E32C8A" w:rsidRPr="007E1584" w:rsidRDefault="00E32C8A" w:rsidP="00EC032E">
            <w:pPr>
              <w:pStyle w:val="TableText"/>
              <w:tabs>
                <w:tab w:val="left" w:pos="3306"/>
              </w:tabs>
              <w:jc w:val="right"/>
              <w:rPr>
                <w:rFonts w:cs="Calibri"/>
              </w:rPr>
            </w:pPr>
            <w:r w:rsidRPr="007E1584">
              <w:rPr>
                <w:rFonts w:cs="Calibri"/>
              </w:rPr>
              <w:t>-</w:t>
            </w:r>
          </w:p>
        </w:tc>
        <w:tc>
          <w:tcPr>
            <w:tcW w:w="850" w:type="dxa"/>
            <w:tcBorders>
              <w:top w:val="single" w:sz="4" w:space="0" w:color="003366"/>
              <w:left w:val="nil"/>
              <w:bottom w:val="single" w:sz="4" w:space="0" w:color="003366"/>
              <w:right w:val="nil"/>
            </w:tcBorders>
            <w:vAlign w:val="bottom"/>
          </w:tcPr>
          <w:p w:rsidR="00E32C8A" w:rsidRPr="007E1584" w:rsidRDefault="00BC7365" w:rsidP="00735EFD">
            <w:pPr>
              <w:pStyle w:val="TableText"/>
              <w:tabs>
                <w:tab w:val="left" w:pos="3306"/>
              </w:tabs>
              <w:jc w:val="right"/>
              <w:rPr>
                <w:rFonts w:cs="Calibri"/>
                <w:strike/>
              </w:rPr>
            </w:pPr>
            <w:r w:rsidRPr="007E1584">
              <w:rPr>
                <w:rFonts w:cs="Calibri"/>
              </w:rPr>
              <w:t>3,064</w:t>
            </w:r>
          </w:p>
        </w:tc>
      </w:tr>
      <w:tr w:rsidR="00E32C8A" w:rsidRPr="007E1584" w:rsidTr="00DA5B5A">
        <w:tblPrEx>
          <w:jc w:val="right"/>
          <w:tblInd w:w="0" w:type="dxa"/>
        </w:tblPrEx>
        <w:trPr>
          <w:cantSplit/>
          <w:trHeight w:val="23"/>
          <w:jc w:val="right"/>
        </w:trPr>
        <w:tc>
          <w:tcPr>
            <w:tcW w:w="1277" w:type="dxa"/>
            <w:tcBorders>
              <w:top w:val="nil"/>
              <w:left w:val="single" w:sz="2" w:space="0" w:color="003366"/>
              <w:bottom w:val="nil"/>
              <w:right w:val="single" w:sz="2" w:space="0" w:color="003366"/>
            </w:tcBorders>
          </w:tcPr>
          <w:p w:rsidR="00E32C8A" w:rsidRPr="007E1584" w:rsidRDefault="00E32C8A" w:rsidP="00EC032E">
            <w:pPr>
              <w:pStyle w:val="TableReference"/>
              <w:tabs>
                <w:tab w:val="left" w:pos="3306"/>
              </w:tabs>
              <w:spacing w:before="40"/>
              <w:rPr>
                <w:rFonts w:cs="Calibri"/>
                <w:color w:val="auto"/>
                <w:sz w:val="16"/>
                <w:szCs w:val="16"/>
              </w:rPr>
            </w:pPr>
          </w:p>
        </w:tc>
        <w:tc>
          <w:tcPr>
            <w:tcW w:w="4818" w:type="dxa"/>
            <w:tcBorders>
              <w:top w:val="nil"/>
              <w:left w:val="single" w:sz="2" w:space="0" w:color="003366"/>
              <w:bottom w:val="nil"/>
              <w:right w:val="nil"/>
            </w:tcBorders>
            <w:vAlign w:val="bottom"/>
          </w:tcPr>
          <w:p w:rsidR="00E32C8A" w:rsidRPr="007E1584" w:rsidRDefault="00E32C8A" w:rsidP="00EC032E">
            <w:pPr>
              <w:pStyle w:val="TableText"/>
              <w:tabs>
                <w:tab w:val="left" w:pos="3306"/>
              </w:tabs>
              <w:rPr>
                <w:rFonts w:cs="Calibri"/>
              </w:rPr>
            </w:pPr>
          </w:p>
        </w:tc>
        <w:tc>
          <w:tcPr>
            <w:tcW w:w="1134" w:type="dxa"/>
            <w:tcBorders>
              <w:top w:val="single" w:sz="4" w:space="0" w:color="003366"/>
              <w:left w:val="nil"/>
              <w:bottom w:val="nil"/>
              <w:right w:val="nil"/>
            </w:tcBorders>
            <w:vAlign w:val="bottom"/>
          </w:tcPr>
          <w:p w:rsidR="00E32C8A" w:rsidRPr="007E1584" w:rsidRDefault="00E32C8A" w:rsidP="00EC032E">
            <w:pPr>
              <w:pStyle w:val="TableText"/>
              <w:tabs>
                <w:tab w:val="left" w:pos="3306"/>
              </w:tabs>
              <w:jc w:val="right"/>
              <w:rPr>
                <w:rFonts w:cs="Calibri"/>
              </w:rPr>
            </w:pPr>
          </w:p>
        </w:tc>
        <w:tc>
          <w:tcPr>
            <w:tcW w:w="992" w:type="dxa"/>
            <w:tcBorders>
              <w:top w:val="single" w:sz="4" w:space="0" w:color="003366"/>
              <w:left w:val="nil"/>
              <w:bottom w:val="nil"/>
              <w:right w:val="nil"/>
            </w:tcBorders>
            <w:vAlign w:val="bottom"/>
          </w:tcPr>
          <w:p w:rsidR="00E32C8A" w:rsidRPr="007E1584" w:rsidRDefault="00E32C8A" w:rsidP="00EC032E">
            <w:pPr>
              <w:pStyle w:val="TableText"/>
              <w:tabs>
                <w:tab w:val="left" w:pos="3306"/>
              </w:tabs>
              <w:jc w:val="right"/>
              <w:rPr>
                <w:rFonts w:cs="Calibri"/>
              </w:rPr>
            </w:pPr>
          </w:p>
        </w:tc>
        <w:tc>
          <w:tcPr>
            <w:tcW w:w="851" w:type="dxa"/>
            <w:tcBorders>
              <w:top w:val="single" w:sz="4" w:space="0" w:color="003366"/>
              <w:left w:val="nil"/>
              <w:bottom w:val="nil"/>
              <w:right w:val="nil"/>
            </w:tcBorders>
            <w:vAlign w:val="bottom"/>
          </w:tcPr>
          <w:p w:rsidR="00E32C8A" w:rsidRPr="007E1584" w:rsidRDefault="00E32C8A" w:rsidP="00EC032E">
            <w:pPr>
              <w:pStyle w:val="TableText"/>
              <w:tabs>
                <w:tab w:val="left" w:pos="3306"/>
              </w:tabs>
              <w:jc w:val="right"/>
              <w:rPr>
                <w:rFonts w:cs="Calibri"/>
              </w:rPr>
            </w:pPr>
          </w:p>
        </w:tc>
        <w:tc>
          <w:tcPr>
            <w:tcW w:w="850" w:type="dxa"/>
            <w:tcBorders>
              <w:top w:val="single" w:sz="4" w:space="0" w:color="003366"/>
              <w:left w:val="nil"/>
              <w:bottom w:val="nil"/>
              <w:right w:val="nil"/>
            </w:tcBorders>
            <w:vAlign w:val="bottom"/>
          </w:tcPr>
          <w:p w:rsidR="00E32C8A" w:rsidRPr="007E1584" w:rsidRDefault="00E32C8A" w:rsidP="00EC032E">
            <w:pPr>
              <w:pStyle w:val="TableText"/>
              <w:tabs>
                <w:tab w:val="left" w:pos="3306"/>
              </w:tabs>
              <w:jc w:val="right"/>
              <w:rPr>
                <w:rFonts w:cs="Calibri"/>
              </w:rPr>
            </w:pPr>
          </w:p>
        </w:tc>
      </w:tr>
      <w:tr w:rsidR="00E32C8A" w:rsidRPr="007E1584" w:rsidTr="00DA5B5A">
        <w:tblPrEx>
          <w:jc w:val="right"/>
          <w:tblInd w:w="0" w:type="dxa"/>
        </w:tblPrEx>
        <w:trPr>
          <w:cantSplit/>
          <w:trHeight w:val="276"/>
          <w:jc w:val="right"/>
        </w:trPr>
        <w:tc>
          <w:tcPr>
            <w:tcW w:w="1277" w:type="dxa"/>
            <w:tcBorders>
              <w:top w:val="nil"/>
              <w:left w:val="single" w:sz="2" w:space="0" w:color="003366"/>
              <w:bottom w:val="nil"/>
              <w:right w:val="single" w:sz="2" w:space="0" w:color="003366"/>
            </w:tcBorders>
          </w:tcPr>
          <w:p w:rsidR="00E32C8A" w:rsidRPr="007E1584" w:rsidRDefault="00E32C8A" w:rsidP="00EC032E">
            <w:pPr>
              <w:pStyle w:val="TableReference"/>
              <w:tabs>
                <w:tab w:val="left" w:pos="3306"/>
              </w:tabs>
              <w:spacing w:before="40"/>
              <w:rPr>
                <w:rFonts w:cs="Calibri"/>
                <w:color w:val="auto"/>
                <w:sz w:val="16"/>
                <w:szCs w:val="16"/>
              </w:rPr>
            </w:pPr>
          </w:p>
        </w:tc>
        <w:tc>
          <w:tcPr>
            <w:tcW w:w="4818" w:type="dxa"/>
            <w:tcBorders>
              <w:top w:val="nil"/>
              <w:left w:val="single" w:sz="2" w:space="0" w:color="003366"/>
              <w:bottom w:val="nil"/>
              <w:right w:val="nil"/>
            </w:tcBorders>
            <w:vAlign w:val="bottom"/>
          </w:tcPr>
          <w:p w:rsidR="00E32C8A" w:rsidRPr="007E1584" w:rsidRDefault="00E32C8A" w:rsidP="00EC032E">
            <w:pPr>
              <w:autoSpaceDE w:val="0"/>
              <w:autoSpaceDN w:val="0"/>
              <w:adjustRightInd w:val="0"/>
              <w:rPr>
                <w:rFonts w:cs="Calibri"/>
                <w:b/>
                <w:bCs/>
                <w:sz w:val="18"/>
                <w:szCs w:val="18"/>
              </w:rPr>
            </w:pPr>
            <w:r w:rsidRPr="007E1584">
              <w:rPr>
                <w:rFonts w:cs="Calibri"/>
                <w:b/>
                <w:bCs/>
                <w:sz w:val="18"/>
                <w:szCs w:val="18"/>
              </w:rPr>
              <w:t>Transfer Between Categories</w:t>
            </w:r>
          </w:p>
        </w:tc>
        <w:tc>
          <w:tcPr>
            <w:tcW w:w="1134" w:type="dxa"/>
            <w:tcBorders>
              <w:top w:val="nil"/>
              <w:left w:val="nil"/>
              <w:bottom w:val="nil"/>
              <w:right w:val="nil"/>
            </w:tcBorders>
            <w:vAlign w:val="bottom"/>
          </w:tcPr>
          <w:p w:rsidR="00E32C8A" w:rsidRPr="007E1584" w:rsidRDefault="00E32C8A" w:rsidP="00EC032E">
            <w:pPr>
              <w:pStyle w:val="TableText"/>
              <w:tabs>
                <w:tab w:val="left" w:pos="3306"/>
              </w:tabs>
              <w:jc w:val="right"/>
              <w:rPr>
                <w:rFonts w:cs="Calibri"/>
              </w:rPr>
            </w:pPr>
          </w:p>
        </w:tc>
        <w:tc>
          <w:tcPr>
            <w:tcW w:w="992" w:type="dxa"/>
            <w:tcBorders>
              <w:top w:val="nil"/>
              <w:left w:val="nil"/>
              <w:bottom w:val="nil"/>
              <w:right w:val="nil"/>
            </w:tcBorders>
            <w:vAlign w:val="bottom"/>
          </w:tcPr>
          <w:p w:rsidR="00E32C8A" w:rsidRPr="007E1584" w:rsidRDefault="00E32C8A" w:rsidP="00EC032E">
            <w:pPr>
              <w:pStyle w:val="TableText"/>
              <w:tabs>
                <w:tab w:val="left" w:pos="3306"/>
              </w:tabs>
              <w:jc w:val="right"/>
              <w:rPr>
                <w:rFonts w:cs="Calibri"/>
              </w:rPr>
            </w:pPr>
          </w:p>
        </w:tc>
        <w:tc>
          <w:tcPr>
            <w:tcW w:w="851" w:type="dxa"/>
            <w:tcBorders>
              <w:top w:val="nil"/>
              <w:left w:val="nil"/>
              <w:bottom w:val="nil"/>
              <w:right w:val="nil"/>
            </w:tcBorders>
            <w:vAlign w:val="bottom"/>
          </w:tcPr>
          <w:p w:rsidR="00E32C8A" w:rsidRPr="007E1584" w:rsidRDefault="00E32C8A" w:rsidP="00EC032E">
            <w:pPr>
              <w:pStyle w:val="TableText"/>
              <w:tabs>
                <w:tab w:val="left" w:pos="3306"/>
              </w:tabs>
              <w:jc w:val="right"/>
              <w:rPr>
                <w:rFonts w:cs="Calibri"/>
              </w:rPr>
            </w:pPr>
          </w:p>
        </w:tc>
        <w:tc>
          <w:tcPr>
            <w:tcW w:w="850" w:type="dxa"/>
            <w:tcBorders>
              <w:top w:val="nil"/>
              <w:left w:val="nil"/>
              <w:bottom w:val="nil"/>
              <w:right w:val="nil"/>
            </w:tcBorders>
            <w:vAlign w:val="bottom"/>
          </w:tcPr>
          <w:p w:rsidR="00E32C8A" w:rsidRPr="007E1584" w:rsidRDefault="00E32C8A" w:rsidP="00EC032E">
            <w:pPr>
              <w:pStyle w:val="TableText"/>
              <w:tabs>
                <w:tab w:val="left" w:pos="3306"/>
              </w:tabs>
              <w:jc w:val="right"/>
              <w:rPr>
                <w:rFonts w:cs="Calibri"/>
              </w:rPr>
            </w:pPr>
          </w:p>
        </w:tc>
      </w:tr>
      <w:tr w:rsidR="00E32C8A" w:rsidRPr="007E1584" w:rsidTr="00DA5B5A">
        <w:tblPrEx>
          <w:jc w:val="right"/>
          <w:tblInd w:w="0" w:type="dxa"/>
        </w:tblPrEx>
        <w:trPr>
          <w:cantSplit/>
          <w:trHeight w:val="23"/>
          <w:jc w:val="right"/>
        </w:trPr>
        <w:tc>
          <w:tcPr>
            <w:tcW w:w="1277" w:type="dxa"/>
            <w:tcBorders>
              <w:top w:val="nil"/>
              <w:left w:val="single" w:sz="2" w:space="0" w:color="003366"/>
              <w:bottom w:val="nil"/>
              <w:right w:val="single" w:sz="2" w:space="0" w:color="003366"/>
            </w:tcBorders>
          </w:tcPr>
          <w:p w:rsidR="00E32C8A" w:rsidRPr="007E1584" w:rsidRDefault="00E32C8A" w:rsidP="001A098C">
            <w:pPr>
              <w:pStyle w:val="TableReference"/>
              <w:tabs>
                <w:tab w:val="left" w:pos="3306"/>
              </w:tabs>
              <w:spacing w:before="60"/>
              <w:rPr>
                <w:rFonts w:cs="Calibri"/>
                <w:color w:val="auto"/>
                <w:sz w:val="16"/>
                <w:szCs w:val="16"/>
              </w:rPr>
            </w:pPr>
            <w:r w:rsidRPr="00A16FC8">
              <w:rPr>
                <w:rFonts w:cs="Calibri"/>
                <w:strike/>
                <w:color w:val="auto"/>
                <w:sz w:val="16"/>
                <w:szCs w:val="16"/>
              </w:rPr>
              <w:t>AASB 7</w:t>
            </w:r>
            <w:r w:rsidR="00D65811" w:rsidRPr="00A16FC8">
              <w:rPr>
                <w:rFonts w:cs="Calibri"/>
                <w:strike/>
                <w:color w:val="auto"/>
                <w:sz w:val="16"/>
                <w:szCs w:val="16"/>
              </w:rPr>
              <w:t>.</w:t>
            </w:r>
            <w:r w:rsidRPr="00A16FC8">
              <w:rPr>
                <w:rFonts w:cs="Calibri"/>
                <w:strike/>
                <w:color w:val="auto"/>
                <w:sz w:val="16"/>
                <w:szCs w:val="16"/>
              </w:rPr>
              <w:t>27B(b</w:t>
            </w:r>
            <w:r w:rsidRPr="007E1584">
              <w:rPr>
                <w:rFonts w:cs="Calibri"/>
                <w:color w:val="auto"/>
                <w:sz w:val="16"/>
                <w:szCs w:val="16"/>
              </w:rPr>
              <w:t>)</w:t>
            </w:r>
          </w:p>
          <w:p w:rsidR="00602CE5" w:rsidRPr="007E1584" w:rsidRDefault="00602CE5" w:rsidP="001A098C">
            <w:pPr>
              <w:pStyle w:val="TableReference"/>
              <w:tabs>
                <w:tab w:val="left" w:pos="3306"/>
              </w:tabs>
              <w:spacing w:before="40"/>
              <w:rPr>
                <w:rFonts w:cs="Calibri"/>
                <w:strike/>
                <w:color w:val="auto"/>
                <w:sz w:val="16"/>
                <w:szCs w:val="16"/>
              </w:rPr>
            </w:pPr>
          </w:p>
        </w:tc>
        <w:tc>
          <w:tcPr>
            <w:tcW w:w="8645" w:type="dxa"/>
            <w:gridSpan w:val="5"/>
            <w:tcBorders>
              <w:top w:val="nil"/>
              <w:left w:val="single" w:sz="2" w:space="0" w:color="003366"/>
              <w:bottom w:val="nil"/>
              <w:right w:val="nil"/>
            </w:tcBorders>
            <w:vAlign w:val="bottom"/>
          </w:tcPr>
          <w:p w:rsidR="00E32C8A" w:rsidRPr="007E1584" w:rsidRDefault="00E32C8A" w:rsidP="00EC032E">
            <w:pPr>
              <w:pStyle w:val="TableText"/>
              <w:tabs>
                <w:tab w:val="left" w:pos="3306"/>
              </w:tabs>
              <w:jc w:val="both"/>
              <w:rPr>
                <w:rFonts w:cs="Calibri"/>
              </w:rPr>
            </w:pPr>
            <w:r w:rsidRPr="007E1584">
              <w:rPr>
                <w:rFonts w:cs="Calibri"/>
                <w:bCs/>
              </w:rPr>
              <w:t>There have been no transfers of financial assets or financial liabilities between Level 1 and Level 2 during the</w:t>
            </w:r>
            <w:r w:rsidR="009770A4">
              <w:rPr>
                <w:rFonts w:cs="Calibri"/>
                <w:bCs/>
              </w:rPr>
              <w:t xml:space="preserve"> </w:t>
            </w:r>
            <w:r w:rsidR="009770A4" w:rsidRPr="00485049">
              <w:rPr>
                <w:rFonts w:cs="Calibri"/>
                <w:bCs/>
              </w:rPr>
              <w:t>current and previous</w:t>
            </w:r>
            <w:r w:rsidRPr="00485049">
              <w:rPr>
                <w:rFonts w:cs="Calibri"/>
                <w:bCs/>
              </w:rPr>
              <w:t xml:space="preserve"> report</w:t>
            </w:r>
            <w:r w:rsidRPr="007E1584">
              <w:rPr>
                <w:rFonts w:cs="Calibri"/>
                <w:bCs/>
              </w:rPr>
              <w:t>ing period.</w:t>
            </w:r>
          </w:p>
        </w:tc>
      </w:tr>
      <w:tr w:rsidR="00E32C8A" w:rsidRPr="007E1584" w:rsidTr="00DA5B5A">
        <w:tblPrEx>
          <w:jc w:val="right"/>
          <w:tblInd w:w="0" w:type="dxa"/>
        </w:tblPrEx>
        <w:trPr>
          <w:cantSplit/>
          <w:trHeight w:val="23"/>
          <w:jc w:val="right"/>
        </w:trPr>
        <w:tc>
          <w:tcPr>
            <w:tcW w:w="1277" w:type="dxa"/>
            <w:tcBorders>
              <w:top w:val="nil"/>
              <w:left w:val="single" w:sz="2" w:space="0" w:color="003366"/>
              <w:bottom w:val="nil"/>
              <w:right w:val="single" w:sz="2" w:space="0" w:color="003366"/>
            </w:tcBorders>
          </w:tcPr>
          <w:p w:rsidR="00E32C8A" w:rsidRPr="007E1584" w:rsidRDefault="00E32C8A" w:rsidP="00EC032E">
            <w:pPr>
              <w:pStyle w:val="TableReference"/>
              <w:tabs>
                <w:tab w:val="left" w:pos="3306"/>
              </w:tabs>
              <w:spacing w:before="40"/>
              <w:rPr>
                <w:rFonts w:cs="Calibri"/>
                <w:color w:val="auto"/>
                <w:sz w:val="16"/>
                <w:szCs w:val="16"/>
              </w:rPr>
            </w:pPr>
          </w:p>
        </w:tc>
        <w:tc>
          <w:tcPr>
            <w:tcW w:w="4818" w:type="dxa"/>
            <w:tcBorders>
              <w:top w:val="nil"/>
              <w:left w:val="single" w:sz="2" w:space="0" w:color="003366"/>
              <w:bottom w:val="nil"/>
              <w:right w:val="nil"/>
            </w:tcBorders>
            <w:vAlign w:val="bottom"/>
          </w:tcPr>
          <w:p w:rsidR="00E32C8A" w:rsidRPr="007E1584" w:rsidRDefault="00E32C8A" w:rsidP="00EC032E">
            <w:pPr>
              <w:pStyle w:val="TableText"/>
              <w:tabs>
                <w:tab w:val="left" w:pos="3306"/>
              </w:tabs>
              <w:rPr>
                <w:rFonts w:cs="Calibri"/>
                <w:strike/>
              </w:rPr>
            </w:pPr>
          </w:p>
        </w:tc>
        <w:tc>
          <w:tcPr>
            <w:tcW w:w="1134" w:type="dxa"/>
            <w:tcBorders>
              <w:top w:val="nil"/>
              <w:left w:val="nil"/>
              <w:bottom w:val="nil"/>
              <w:right w:val="nil"/>
            </w:tcBorders>
            <w:vAlign w:val="bottom"/>
          </w:tcPr>
          <w:p w:rsidR="00E32C8A" w:rsidRPr="007E1584" w:rsidRDefault="00E32C8A" w:rsidP="00EC032E">
            <w:pPr>
              <w:pStyle w:val="TableText"/>
              <w:tabs>
                <w:tab w:val="left" w:pos="3306"/>
              </w:tabs>
              <w:jc w:val="right"/>
              <w:rPr>
                <w:rFonts w:cs="Calibri"/>
              </w:rPr>
            </w:pPr>
          </w:p>
        </w:tc>
        <w:tc>
          <w:tcPr>
            <w:tcW w:w="992" w:type="dxa"/>
            <w:tcBorders>
              <w:top w:val="nil"/>
              <w:left w:val="nil"/>
              <w:bottom w:val="nil"/>
              <w:right w:val="nil"/>
            </w:tcBorders>
            <w:vAlign w:val="bottom"/>
          </w:tcPr>
          <w:p w:rsidR="00E32C8A" w:rsidRPr="007E1584" w:rsidRDefault="00E32C8A" w:rsidP="00EC032E">
            <w:pPr>
              <w:pStyle w:val="TableText"/>
              <w:tabs>
                <w:tab w:val="left" w:pos="3306"/>
              </w:tabs>
              <w:jc w:val="right"/>
              <w:rPr>
                <w:rFonts w:cs="Calibri"/>
              </w:rPr>
            </w:pPr>
          </w:p>
        </w:tc>
        <w:tc>
          <w:tcPr>
            <w:tcW w:w="851" w:type="dxa"/>
            <w:tcBorders>
              <w:top w:val="nil"/>
              <w:left w:val="nil"/>
              <w:bottom w:val="nil"/>
              <w:right w:val="nil"/>
            </w:tcBorders>
            <w:vAlign w:val="bottom"/>
          </w:tcPr>
          <w:p w:rsidR="00E32C8A" w:rsidRPr="007E1584" w:rsidRDefault="00E32C8A" w:rsidP="00EC032E">
            <w:pPr>
              <w:pStyle w:val="TableText"/>
              <w:tabs>
                <w:tab w:val="left" w:pos="3306"/>
              </w:tabs>
              <w:jc w:val="right"/>
              <w:rPr>
                <w:rFonts w:cs="Calibri"/>
              </w:rPr>
            </w:pPr>
          </w:p>
        </w:tc>
        <w:tc>
          <w:tcPr>
            <w:tcW w:w="850" w:type="dxa"/>
            <w:tcBorders>
              <w:top w:val="nil"/>
              <w:left w:val="nil"/>
              <w:bottom w:val="nil"/>
              <w:right w:val="nil"/>
            </w:tcBorders>
            <w:vAlign w:val="bottom"/>
          </w:tcPr>
          <w:p w:rsidR="00E32C8A" w:rsidRPr="007E1584" w:rsidRDefault="00E32C8A" w:rsidP="00EC032E">
            <w:pPr>
              <w:pStyle w:val="TableText"/>
              <w:tabs>
                <w:tab w:val="left" w:pos="3306"/>
              </w:tabs>
              <w:jc w:val="right"/>
              <w:rPr>
                <w:rFonts w:cs="Calibri"/>
              </w:rPr>
            </w:pPr>
          </w:p>
        </w:tc>
      </w:tr>
    </w:tbl>
    <w:p w:rsidR="00914619" w:rsidRPr="007E1584" w:rsidRDefault="00914619">
      <w:pPr>
        <w:rPr>
          <w:rFonts w:cs="Calibri"/>
          <w:b/>
          <w:bCs/>
        </w:rPr>
      </w:pPr>
    </w:p>
    <w:p w:rsidR="00914619" w:rsidRPr="00CF7E1B" w:rsidRDefault="00914619">
      <w:pPr>
        <w:rPr>
          <w:rFonts w:cs="Calibri"/>
          <w:b/>
          <w:bCs/>
        </w:rPr>
        <w:sectPr w:rsidR="00914619" w:rsidRPr="00CF7E1B" w:rsidSect="004514CD">
          <w:footnotePr>
            <w:numRestart w:val="eachPage"/>
          </w:footnotePr>
          <w:pgSz w:w="11907" w:h="16840" w:code="9"/>
          <w:pgMar w:top="567" w:right="680" w:bottom="567" w:left="680" w:header="720" w:footer="720" w:gutter="0"/>
          <w:cols w:space="720"/>
        </w:sectPr>
      </w:pPr>
    </w:p>
    <w:p w:rsidR="00DB5C0E" w:rsidRDefault="00DB5C0E"/>
    <w:tbl>
      <w:tblPr>
        <w:tblW w:w="1542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2"/>
        <w:gridCol w:w="3421"/>
        <w:gridCol w:w="570"/>
        <w:gridCol w:w="25"/>
        <w:gridCol w:w="1109"/>
        <w:gridCol w:w="23"/>
        <w:gridCol w:w="1398"/>
        <w:gridCol w:w="10"/>
        <w:gridCol w:w="108"/>
        <w:gridCol w:w="1364"/>
        <w:gridCol w:w="118"/>
        <w:gridCol w:w="1256"/>
        <w:gridCol w:w="118"/>
        <w:gridCol w:w="1140"/>
        <w:gridCol w:w="17"/>
        <w:gridCol w:w="118"/>
        <w:gridCol w:w="1300"/>
        <w:gridCol w:w="118"/>
        <w:gridCol w:w="1411"/>
        <w:gridCol w:w="148"/>
      </w:tblGrid>
      <w:tr w:rsidR="000144FF" w:rsidRPr="00CF7E1B" w:rsidTr="00E44EEB">
        <w:trPr>
          <w:cantSplit/>
          <w:trHeight w:val="23"/>
        </w:trPr>
        <w:tc>
          <w:tcPr>
            <w:tcW w:w="1652" w:type="dxa"/>
            <w:tcBorders>
              <w:top w:val="single" w:sz="4" w:space="0" w:color="auto"/>
              <w:left w:val="single" w:sz="2" w:space="0" w:color="003366"/>
              <w:bottom w:val="single" w:sz="4" w:space="0" w:color="auto"/>
              <w:right w:val="single" w:sz="2" w:space="0" w:color="003366"/>
            </w:tcBorders>
          </w:tcPr>
          <w:p w:rsidR="000144FF" w:rsidRPr="007E1584" w:rsidRDefault="007E1584">
            <w:pPr>
              <w:pStyle w:val="TableReference"/>
              <w:tabs>
                <w:tab w:val="left" w:pos="3306"/>
              </w:tabs>
              <w:spacing w:before="40"/>
              <w:rPr>
                <w:rFonts w:cs="Calibri"/>
                <w:b/>
                <w:color w:val="auto"/>
                <w:sz w:val="20"/>
                <w:szCs w:val="20"/>
              </w:rPr>
            </w:pPr>
            <w:r w:rsidRPr="007E1584">
              <w:rPr>
                <w:rFonts w:cs="Calibri"/>
                <w:b/>
                <w:color w:val="auto"/>
                <w:sz w:val="20"/>
                <w:szCs w:val="20"/>
              </w:rPr>
              <w:t>Reference</w:t>
            </w:r>
          </w:p>
        </w:tc>
        <w:tc>
          <w:tcPr>
            <w:tcW w:w="13772" w:type="dxa"/>
            <w:gridSpan w:val="19"/>
            <w:tcBorders>
              <w:top w:val="single" w:sz="4" w:space="0" w:color="auto"/>
              <w:left w:val="single" w:sz="2" w:space="0" w:color="003366"/>
              <w:bottom w:val="single" w:sz="4" w:space="0" w:color="auto"/>
              <w:right w:val="nil"/>
            </w:tcBorders>
            <w:vAlign w:val="bottom"/>
          </w:tcPr>
          <w:p w:rsidR="000144FF" w:rsidRPr="00F700E5" w:rsidRDefault="00074BF9" w:rsidP="00DB5C0E">
            <w:pPr>
              <w:spacing w:after="240"/>
              <w:rPr>
                <w:b/>
              </w:rPr>
            </w:pPr>
            <w:bookmarkStart w:id="895" w:name="_Toc48468651"/>
            <w:bookmarkStart w:id="896" w:name="_Toc49155753"/>
            <w:bookmarkStart w:id="897" w:name="_Toc49224170"/>
            <w:bookmarkStart w:id="898" w:name="_Ref50365677"/>
            <w:bookmarkStart w:id="899" w:name="_Toc50440388"/>
            <w:bookmarkStart w:id="900" w:name="_Ref50524224"/>
            <w:bookmarkStart w:id="901" w:name="_Toc194996877"/>
            <w:r w:rsidRPr="00F700E5">
              <w:rPr>
                <w:b/>
              </w:rPr>
              <w:t xml:space="preserve">Note </w:t>
            </w:r>
            <w:r w:rsidR="001B6B0B" w:rsidRPr="00DB5C0E">
              <w:rPr>
                <w:b/>
              </w:rPr>
              <w:t>39</w:t>
            </w:r>
            <w:r w:rsidR="003847CC" w:rsidRPr="00F700E5">
              <w:rPr>
                <w:b/>
              </w:rPr>
              <w:t>.</w:t>
            </w:r>
            <w:r w:rsidR="003847CC" w:rsidRPr="00F700E5">
              <w:rPr>
                <w:b/>
              </w:rPr>
              <w:tab/>
            </w:r>
            <w:r w:rsidR="000144FF" w:rsidRPr="00F700E5">
              <w:rPr>
                <w:b/>
              </w:rPr>
              <w:t xml:space="preserve">Financial </w:t>
            </w:r>
            <w:bookmarkEnd w:id="895"/>
            <w:bookmarkEnd w:id="896"/>
            <w:bookmarkEnd w:id="897"/>
            <w:bookmarkEnd w:id="898"/>
            <w:bookmarkEnd w:id="899"/>
            <w:bookmarkEnd w:id="900"/>
            <w:r w:rsidR="005A143A" w:rsidRPr="00F700E5">
              <w:rPr>
                <w:b/>
              </w:rPr>
              <w:t>I</w:t>
            </w:r>
            <w:r w:rsidR="00F700E5">
              <w:rPr>
                <w:b/>
              </w:rPr>
              <w:t>nstruments</w:t>
            </w:r>
            <w:r w:rsidR="005A143A" w:rsidRPr="00F700E5">
              <w:rPr>
                <w:b/>
              </w:rPr>
              <w:t xml:space="preserve"> - </w:t>
            </w:r>
            <w:r w:rsidR="00F700E5">
              <w:rPr>
                <w:b/>
              </w:rPr>
              <w:t>continued</w:t>
            </w:r>
            <w:bookmarkEnd w:id="901"/>
          </w:p>
        </w:tc>
      </w:tr>
      <w:tr w:rsidR="000144FF" w:rsidRPr="00CF7E1B" w:rsidTr="00E44EEB">
        <w:trPr>
          <w:cantSplit/>
          <w:trHeight w:val="23"/>
        </w:trPr>
        <w:tc>
          <w:tcPr>
            <w:tcW w:w="1652" w:type="dxa"/>
            <w:tcBorders>
              <w:top w:val="single" w:sz="4" w:space="0" w:color="auto"/>
              <w:left w:val="single" w:sz="2" w:space="0" w:color="003366"/>
              <w:bottom w:val="nil"/>
              <w:right w:val="single" w:sz="2" w:space="0" w:color="003366"/>
            </w:tcBorders>
          </w:tcPr>
          <w:p w:rsidR="00A0144A" w:rsidRPr="007E1584" w:rsidRDefault="00AE4817">
            <w:pPr>
              <w:pStyle w:val="TableReference"/>
              <w:tabs>
                <w:tab w:val="left" w:pos="3306"/>
              </w:tabs>
              <w:spacing w:before="40"/>
              <w:rPr>
                <w:rFonts w:cs="Calibri"/>
                <w:color w:val="auto"/>
                <w:sz w:val="16"/>
                <w:szCs w:val="16"/>
              </w:rPr>
            </w:pPr>
            <w:r w:rsidRPr="007E1584">
              <w:rPr>
                <w:rFonts w:cs="Calibri"/>
                <w:color w:val="auto"/>
                <w:sz w:val="16"/>
                <w:szCs w:val="16"/>
              </w:rPr>
              <w:t>AASB 7</w:t>
            </w:r>
            <w:r w:rsidR="00D65811" w:rsidRPr="007E1584">
              <w:rPr>
                <w:rFonts w:cs="Calibri"/>
                <w:color w:val="auto"/>
                <w:sz w:val="16"/>
                <w:szCs w:val="16"/>
              </w:rPr>
              <w:t>.</w:t>
            </w:r>
            <w:r w:rsidR="00A0144A" w:rsidRPr="007E1584">
              <w:rPr>
                <w:rFonts w:cs="Calibri"/>
                <w:color w:val="auto"/>
                <w:sz w:val="16"/>
                <w:szCs w:val="16"/>
              </w:rPr>
              <w:t>34(a) &amp;</w:t>
            </w:r>
            <w:r w:rsidRPr="007E1584">
              <w:rPr>
                <w:rFonts w:cs="Calibri"/>
                <w:color w:val="auto"/>
                <w:sz w:val="16"/>
                <w:szCs w:val="16"/>
              </w:rPr>
              <w:t xml:space="preserve"> 39(a) </w:t>
            </w:r>
          </w:p>
          <w:p w:rsidR="00A0144A" w:rsidRPr="007E1584" w:rsidRDefault="00AE4817">
            <w:pPr>
              <w:pStyle w:val="TableReference"/>
              <w:tabs>
                <w:tab w:val="left" w:pos="3306"/>
              </w:tabs>
              <w:spacing w:before="40"/>
              <w:rPr>
                <w:rFonts w:cs="Calibri"/>
                <w:color w:val="auto"/>
                <w:sz w:val="16"/>
                <w:szCs w:val="16"/>
              </w:rPr>
            </w:pPr>
            <w:r w:rsidRPr="007E1584">
              <w:rPr>
                <w:rFonts w:cs="Calibri"/>
                <w:color w:val="auto"/>
                <w:sz w:val="16"/>
                <w:szCs w:val="16"/>
              </w:rPr>
              <w:t xml:space="preserve">ACT </w:t>
            </w:r>
            <w:r w:rsidR="00AA6CC1" w:rsidRPr="007E1584">
              <w:rPr>
                <w:rFonts w:cs="Calibri"/>
                <w:color w:val="auto"/>
                <w:sz w:val="16"/>
                <w:szCs w:val="16"/>
              </w:rPr>
              <w:t>Disclosure</w:t>
            </w:r>
            <w:r w:rsidRPr="007E1584">
              <w:rPr>
                <w:rFonts w:cs="Calibri"/>
                <w:color w:val="auto"/>
                <w:sz w:val="16"/>
                <w:szCs w:val="16"/>
              </w:rPr>
              <w:t xml:space="preserve"> Policy</w:t>
            </w:r>
          </w:p>
        </w:tc>
        <w:tc>
          <w:tcPr>
            <w:tcW w:w="13772" w:type="dxa"/>
            <w:gridSpan w:val="19"/>
            <w:tcBorders>
              <w:top w:val="single" w:sz="4" w:space="0" w:color="auto"/>
              <w:left w:val="single" w:sz="2" w:space="0" w:color="003366"/>
              <w:bottom w:val="nil"/>
              <w:right w:val="nil"/>
            </w:tcBorders>
            <w:vAlign w:val="bottom"/>
          </w:tcPr>
          <w:p w:rsidR="000144FF" w:rsidRPr="00CF7E1B" w:rsidRDefault="000144FF" w:rsidP="00DA5B5A">
            <w:pPr>
              <w:pStyle w:val="TableText"/>
              <w:spacing w:before="0" w:after="120"/>
              <w:jc w:val="both"/>
              <w:rPr>
                <w:rFonts w:cs="Calibri"/>
              </w:rPr>
            </w:pPr>
            <w:r w:rsidRPr="00CF7E1B">
              <w:rPr>
                <w:rFonts w:cs="Calibri"/>
              </w:rPr>
              <w:t>The following table</w:t>
            </w:r>
            <w:r w:rsidR="00DA5B5A">
              <w:rPr>
                <w:rFonts w:cs="Calibri"/>
              </w:rPr>
              <w:t>s</w:t>
            </w:r>
            <w:r w:rsidRPr="00CF7E1B">
              <w:rPr>
                <w:rFonts w:cs="Calibri"/>
              </w:rPr>
              <w:t xml:space="preserve"> set out the </w:t>
            </w:r>
            <w:r w:rsidR="00B96D8D" w:rsidRPr="00CF7E1B">
              <w:rPr>
                <w:rFonts w:cs="Calibri"/>
              </w:rPr>
              <w:t>Agency</w:t>
            </w:r>
            <w:r w:rsidRPr="00CF7E1B">
              <w:rPr>
                <w:rFonts w:cs="Calibri"/>
              </w:rPr>
              <w:t xml:space="preserve">’s </w:t>
            </w:r>
            <w:r w:rsidR="005956AD" w:rsidRPr="00CF7E1B">
              <w:rPr>
                <w:rFonts w:cs="Calibri"/>
              </w:rPr>
              <w:t xml:space="preserve">maturity analysis </w:t>
            </w:r>
            <w:r w:rsidR="00AE4817" w:rsidRPr="00CF7E1B">
              <w:rPr>
                <w:rFonts w:cs="Calibri"/>
              </w:rPr>
              <w:t xml:space="preserve">for financial assets and liabilities as well as the </w:t>
            </w:r>
            <w:r w:rsidRPr="00CF7E1B">
              <w:rPr>
                <w:rFonts w:cs="Calibri"/>
              </w:rPr>
              <w:t>exposure to interest rates, including the weighted average interest rates by maturity period as at 30 June</w:t>
            </w:r>
            <w:r w:rsidR="00663F03">
              <w:rPr>
                <w:rFonts w:cs="Calibri"/>
              </w:rPr>
              <w:t xml:space="preserve"> 2019</w:t>
            </w:r>
            <w:r w:rsidRPr="00CF7E1B">
              <w:rPr>
                <w:rFonts w:cs="Calibri"/>
              </w:rPr>
              <w:t>.</w:t>
            </w:r>
            <w:r w:rsidR="00A0144A" w:rsidRPr="00CF7E1B">
              <w:rPr>
                <w:rFonts w:cs="Calibri"/>
              </w:rPr>
              <w:t xml:space="preserve"> </w:t>
            </w:r>
            <w:r w:rsidR="000031C3" w:rsidRPr="004B3E25">
              <w:rPr>
                <w:rFonts w:cs="Calibri"/>
              </w:rPr>
              <w:t>Except for-non-current payables,</w:t>
            </w:r>
            <w:r w:rsidR="000031C3">
              <w:rPr>
                <w:rFonts w:cs="Calibri"/>
              </w:rPr>
              <w:t xml:space="preserve"> </w:t>
            </w:r>
            <w:r w:rsidR="00A0144A" w:rsidRPr="00CF7E1B">
              <w:rPr>
                <w:rFonts w:cs="Calibri"/>
              </w:rPr>
              <w:t>financial assets and liabilities</w:t>
            </w:r>
            <w:r w:rsidR="004B3E25">
              <w:rPr>
                <w:rFonts w:cs="Calibri"/>
              </w:rPr>
              <w:t>,</w:t>
            </w:r>
            <w:r w:rsidR="00A0144A" w:rsidRPr="00CF7E1B">
              <w:rPr>
                <w:rFonts w:cs="Calibri"/>
              </w:rPr>
              <w:t xml:space="preserve"> which have a floating interest rate or are non-interest bearing </w:t>
            </w:r>
            <w:r w:rsidR="00EB7E33" w:rsidRPr="00CF7E1B">
              <w:rPr>
                <w:rFonts w:cs="Calibri"/>
              </w:rPr>
              <w:t>wi</w:t>
            </w:r>
            <w:r w:rsidR="00A0144A" w:rsidRPr="00CF7E1B">
              <w:rPr>
                <w:rFonts w:cs="Calibri"/>
              </w:rPr>
              <w:t>ll mature in 1 year or less.</w:t>
            </w:r>
            <w:r w:rsidR="00737BEB" w:rsidRPr="00CF7E1B">
              <w:rPr>
                <w:rFonts w:cs="Calibri"/>
              </w:rPr>
              <w:t xml:space="preserve">  All amounts appearing in the following maturity analysis are shown on an undiscounted cash flow basis.</w:t>
            </w:r>
          </w:p>
        </w:tc>
      </w:tr>
      <w:tr w:rsidR="000144FF" w:rsidRPr="00CF7E1B" w:rsidTr="00E44EEB">
        <w:trPr>
          <w:cantSplit/>
          <w:trHeight w:val="23"/>
        </w:trPr>
        <w:tc>
          <w:tcPr>
            <w:tcW w:w="1652" w:type="dxa"/>
            <w:tcBorders>
              <w:top w:val="nil"/>
              <w:left w:val="single" w:sz="2" w:space="0" w:color="003366"/>
              <w:bottom w:val="nil"/>
              <w:right w:val="single" w:sz="2" w:space="0" w:color="003366"/>
            </w:tcBorders>
          </w:tcPr>
          <w:p w:rsidR="000144FF" w:rsidRPr="007E1584" w:rsidRDefault="000144FF">
            <w:pPr>
              <w:pStyle w:val="TableReference"/>
              <w:tabs>
                <w:tab w:val="left" w:pos="3306"/>
              </w:tabs>
              <w:spacing w:before="40"/>
              <w:rPr>
                <w:rFonts w:cs="Calibri"/>
                <w:color w:val="auto"/>
                <w:sz w:val="16"/>
                <w:szCs w:val="16"/>
              </w:rPr>
            </w:pPr>
          </w:p>
        </w:tc>
        <w:tc>
          <w:tcPr>
            <w:tcW w:w="13772" w:type="dxa"/>
            <w:gridSpan w:val="19"/>
            <w:tcBorders>
              <w:top w:val="nil"/>
              <w:left w:val="single" w:sz="2" w:space="0" w:color="003366"/>
              <w:bottom w:val="nil"/>
              <w:right w:val="nil"/>
            </w:tcBorders>
            <w:vAlign w:val="bottom"/>
          </w:tcPr>
          <w:p w:rsidR="000144FF" w:rsidRPr="00DA5B5A" w:rsidRDefault="00DA5B5A">
            <w:pPr>
              <w:pStyle w:val="TableReference"/>
              <w:rPr>
                <w:rFonts w:cs="Calibri"/>
                <w:b/>
                <w:color w:val="auto"/>
                <w:sz w:val="22"/>
                <w:szCs w:val="22"/>
              </w:rPr>
            </w:pPr>
            <w:r w:rsidRPr="00DA5B5A">
              <w:rPr>
                <w:rFonts w:cs="Calibri"/>
                <w:b/>
                <w:color w:val="auto"/>
                <w:sz w:val="22"/>
                <w:szCs w:val="22"/>
              </w:rPr>
              <w:t>2019</w:t>
            </w:r>
          </w:p>
        </w:tc>
      </w:tr>
      <w:tr w:rsidR="005956AD" w:rsidRPr="00CF7E1B" w:rsidTr="00E44EEB">
        <w:trPr>
          <w:cantSplit/>
          <w:trHeight w:val="23"/>
        </w:trPr>
        <w:tc>
          <w:tcPr>
            <w:tcW w:w="1652" w:type="dxa"/>
            <w:tcBorders>
              <w:top w:val="nil"/>
              <w:left w:val="single" w:sz="2" w:space="0" w:color="003366"/>
              <w:bottom w:val="nil"/>
              <w:right w:val="single" w:sz="2" w:space="0" w:color="003366"/>
            </w:tcBorders>
          </w:tcPr>
          <w:p w:rsidR="005956AD" w:rsidRPr="007E1584" w:rsidRDefault="005956AD">
            <w:pPr>
              <w:pStyle w:val="TableReference"/>
              <w:tabs>
                <w:tab w:val="left" w:pos="3306"/>
              </w:tabs>
              <w:spacing w:before="40"/>
              <w:rPr>
                <w:rFonts w:cs="Calibri"/>
                <w:color w:val="auto"/>
                <w:sz w:val="16"/>
                <w:szCs w:val="16"/>
              </w:rPr>
            </w:pPr>
          </w:p>
        </w:tc>
        <w:tc>
          <w:tcPr>
            <w:tcW w:w="5125" w:type="dxa"/>
            <w:gridSpan w:val="4"/>
            <w:tcBorders>
              <w:top w:val="nil"/>
              <w:left w:val="single" w:sz="2" w:space="0" w:color="003366"/>
              <w:bottom w:val="nil"/>
              <w:right w:val="nil"/>
            </w:tcBorders>
            <w:vAlign w:val="bottom"/>
          </w:tcPr>
          <w:p w:rsidR="005956AD" w:rsidRPr="00CF7E1B" w:rsidRDefault="005956AD" w:rsidP="00920DE4">
            <w:pPr>
              <w:pStyle w:val="TableTitle"/>
              <w:tabs>
                <w:tab w:val="left" w:pos="3306"/>
              </w:tabs>
              <w:ind w:right="999"/>
              <w:rPr>
                <w:rFonts w:cs="Calibri"/>
              </w:rPr>
            </w:pPr>
          </w:p>
        </w:tc>
        <w:tc>
          <w:tcPr>
            <w:tcW w:w="1431" w:type="dxa"/>
            <w:gridSpan w:val="3"/>
            <w:tcBorders>
              <w:top w:val="nil"/>
              <w:left w:val="nil"/>
              <w:bottom w:val="nil"/>
              <w:right w:val="nil"/>
            </w:tcBorders>
            <w:vAlign w:val="bottom"/>
          </w:tcPr>
          <w:p w:rsidR="005956AD" w:rsidRPr="00CF7E1B" w:rsidRDefault="005956AD" w:rsidP="005956AD">
            <w:pPr>
              <w:pStyle w:val="TableTitle"/>
              <w:tabs>
                <w:tab w:val="left" w:pos="3306"/>
              </w:tabs>
              <w:rPr>
                <w:rFonts w:cs="Calibri"/>
              </w:rPr>
            </w:pPr>
          </w:p>
        </w:tc>
        <w:tc>
          <w:tcPr>
            <w:tcW w:w="4104" w:type="dxa"/>
            <w:gridSpan w:val="6"/>
            <w:tcBorders>
              <w:top w:val="nil"/>
              <w:left w:val="nil"/>
              <w:bottom w:val="single" w:sz="2" w:space="0" w:color="003366"/>
              <w:right w:val="nil"/>
            </w:tcBorders>
            <w:vAlign w:val="bottom"/>
          </w:tcPr>
          <w:p w:rsidR="005956AD" w:rsidRPr="00CF7E1B" w:rsidRDefault="005956AD">
            <w:pPr>
              <w:pStyle w:val="TableTitle"/>
              <w:tabs>
                <w:tab w:val="left" w:pos="3306"/>
              </w:tabs>
              <w:jc w:val="center"/>
              <w:rPr>
                <w:rFonts w:cs="Calibri"/>
              </w:rPr>
            </w:pPr>
            <w:r w:rsidRPr="00CF7E1B">
              <w:rPr>
                <w:rFonts w:cs="Calibri"/>
              </w:rPr>
              <w:t>Fixed Interest Maturing In:</w:t>
            </w:r>
          </w:p>
        </w:tc>
        <w:tc>
          <w:tcPr>
            <w:tcW w:w="3112" w:type="dxa"/>
            <w:gridSpan w:val="6"/>
            <w:tcBorders>
              <w:top w:val="nil"/>
              <w:left w:val="nil"/>
              <w:bottom w:val="nil"/>
              <w:right w:val="nil"/>
            </w:tcBorders>
            <w:vAlign w:val="bottom"/>
          </w:tcPr>
          <w:p w:rsidR="005956AD" w:rsidRPr="00CF7E1B" w:rsidRDefault="005956AD">
            <w:pPr>
              <w:pStyle w:val="TableTitle"/>
              <w:tabs>
                <w:tab w:val="left" w:pos="3306"/>
              </w:tabs>
              <w:rPr>
                <w:rFonts w:cs="Calibri"/>
              </w:rPr>
            </w:pPr>
          </w:p>
        </w:tc>
      </w:tr>
      <w:tr w:rsidR="00B876DB" w:rsidRPr="00CF7E1B" w:rsidTr="00DB5C0E">
        <w:trPr>
          <w:cantSplit/>
          <w:trHeight w:val="20"/>
        </w:trPr>
        <w:tc>
          <w:tcPr>
            <w:tcW w:w="1652" w:type="dxa"/>
            <w:tcBorders>
              <w:top w:val="nil"/>
              <w:left w:val="single" w:sz="2" w:space="0" w:color="003366"/>
              <w:bottom w:val="nil"/>
              <w:right w:val="single" w:sz="2" w:space="0" w:color="003366"/>
            </w:tcBorders>
          </w:tcPr>
          <w:p w:rsidR="00B876DB" w:rsidRPr="007E1584" w:rsidRDefault="00B876DB">
            <w:pPr>
              <w:pStyle w:val="TableReference"/>
              <w:tabs>
                <w:tab w:val="left" w:pos="3306"/>
              </w:tabs>
              <w:spacing w:before="40"/>
              <w:rPr>
                <w:rFonts w:cs="Calibri"/>
                <w:color w:val="auto"/>
                <w:sz w:val="16"/>
                <w:szCs w:val="16"/>
              </w:rPr>
            </w:pPr>
            <w:r w:rsidRPr="007E1584">
              <w:rPr>
                <w:rFonts w:cs="Calibri"/>
                <w:color w:val="auto"/>
                <w:sz w:val="16"/>
                <w:szCs w:val="16"/>
              </w:rPr>
              <w:t>AASB 7.B11</w:t>
            </w:r>
          </w:p>
        </w:tc>
        <w:tc>
          <w:tcPr>
            <w:tcW w:w="3421" w:type="dxa"/>
            <w:tcBorders>
              <w:top w:val="nil"/>
              <w:left w:val="single" w:sz="2" w:space="0" w:color="003366"/>
              <w:bottom w:val="nil"/>
              <w:right w:val="nil"/>
            </w:tcBorders>
            <w:vAlign w:val="bottom"/>
          </w:tcPr>
          <w:p w:rsidR="00B876DB" w:rsidRPr="00CF7E1B" w:rsidRDefault="00B876DB">
            <w:pPr>
              <w:pStyle w:val="TableTitle"/>
              <w:tabs>
                <w:tab w:val="left" w:pos="3306"/>
              </w:tabs>
              <w:rPr>
                <w:rFonts w:cs="Calibri"/>
                <w:b w:val="0"/>
                <w:bCs w:val="0"/>
              </w:rPr>
            </w:pPr>
          </w:p>
        </w:tc>
        <w:tc>
          <w:tcPr>
            <w:tcW w:w="595" w:type="dxa"/>
            <w:gridSpan w:val="2"/>
            <w:tcBorders>
              <w:top w:val="nil"/>
              <w:left w:val="nil"/>
              <w:bottom w:val="nil"/>
              <w:right w:val="nil"/>
            </w:tcBorders>
            <w:vAlign w:val="bottom"/>
          </w:tcPr>
          <w:p w:rsidR="00B876DB" w:rsidRPr="00CF7E1B" w:rsidRDefault="00B876DB" w:rsidP="002F567C">
            <w:pPr>
              <w:pStyle w:val="TableTitle"/>
              <w:tabs>
                <w:tab w:val="left" w:pos="3306"/>
              </w:tabs>
              <w:rPr>
                <w:rFonts w:cs="Calibri"/>
              </w:rPr>
            </w:pPr>
            <w:r w:rsidRPr="00CF7E1B">
              <w:rPr>
                <w:rFonts w:cs="Calibri"/>
              </w:rPr>
              <w:t>Note</w:t>
            </w:r>
          </w:p>
        </w:tc>
        <w:tc>
          <w:tcPr>
            <w:tcW w:w="1132" w:type="dxa"/>
            <w:gridSpan w:val="2"/>
            <w:tcBorders>
              <w:top w:val="nil"/>
              <w:left w:val="nil"/>
              <w:bottom w:val="nil"/>
              <w:right w:val="nil"/>
            </w:tcBorders>
            <w:vAlign w:val="bottom"/>
          </w:tcPr>
          <w:p w:rsidR="00B876DB" w:rsidRPr="00CF7E1B" w:rsidRDefault="00F873A4" w:rsidP="002F567C">
            <w:pPr>
              <w:pStyle w:val="TableTitle"/>
              <w:tabs>
                <w:tab w:val="left" w:pos="3306"/>
              </w:tabs>
              <w:jc w:val="center"/>
              <w:rPr>
                <w:rFonts w:cs="Calibri"/>
              </w:rPr>
            </w:pPr>
            <w:r w:rsidRPr="00CF7E1B">
              <w:rPr>
                <w:rFonts w:cs="Calibri"/>
              </w:rPr>
              <w:t>Weighted Average Int</w:t>
            </w:r>
            <w:r w:rsidR="00920DE4" w:rsidRPr="00CF7E1B">
              <w:rPr>
                <w:rFonts w:cs="Calibri"/>
              </w:rPr>
              <w:t>erest</w:t>
            </w:r>
            <w:r w:rsidRPr="00CF7E1B">
              <w:rPr>
                <w:rFonts w:cs="Calibri"/>
              </w:rPr>
              <w:t xml:space="preserve">  Rate</w:t>
            </w:r>
          </w:p>
        </w:tc>
        <w:tc>
          <w:tcPr>
            <w:tcW w:w="1398" w:type="dxa"/>
            <w:tcBorders>
              <w:top w:val="nil"/>
              <w:left w:val="nil"/>
              <w:bottom w:val="nil"/>
              <w:right w:val="nil"/>
            </w:tcBorders>
            <w:vAlign w:val="bottom"/>
          </w:tcPr>
          <w:p w:rsidR="00B876DB" w:rsidRPr="00CF7E1B" w:rsidRDefault="00B876DB" w:rsidP="002F567C">
            <w:pPr>
              <w:pStyle w:val="TableTitle"/>
              <w:tabs>
                <w:tab w:val="left" w:pos="3306"/>
              </w:tabs>
              <w:jc w:val="center"/>
              <w:rPr>
                <w:rFonts w:cs="Calibri"/>
              </w:rPr>
            </w:pPr>
            <w:bookmarkStart w:id="902" w:name="_Toc48468666"/>
            <w:bookmarkStart w:id="903" w:name="_Toc49155766"/>
            <w:bookmarkStart w:id="904" w:name="_Toc49224183"/>
            <w:r w:rsidRPr="00CF7E1B">
              <w:rPr>
                <w:rFonts w:cs="Calibri"/>
              </w:rPr>
              <w:t>Floating Interest Rate</w:t>
            </w:r>
            <w:bookmarkEnd w:id="902"/>
            <w:bookmarkEnd w:id="903"/>
            <w:bookmarkEnd w:id="904"/>
          </w:p>
        </w:tc>
        <w:tc>
          <w:tcPr>
            <w:tcW w:w="1482" w:type="dxa"/>
            <w:gridSpan w:val="3"/>
            <w:tcBorders>
              <w:top w:val="nil"/>
              <w:left w:val="nil"/>
              <w:bottom w:val="nil"/>
              <w:right w:val="nil"/>
            </w:tcBorders>
            <w:vAlign w:val="bottom"/>
          </w:tcPr>
          <w:p w:rsidR="00B876DB" w:rsidRPr="00CF7E1B" w:rsidRDefault="00B876DB" w:rsidP="002F567C">
            <w:pPr>
              <w:pStyle w:val="TableTitle"/>
              <w:tabs>
                <w:tab w:val="left" w:pos="3306"/>
              </w:tabs>
              <w:jc w:val="center"/>
              <w:rPr>
                <w:rFonts w:cs="Calibri"/>
              </w:rPr>
            </w:pPr>
            <w:r w:rsidRPr="00CF7E1B">
              <w:rPr>
                <w:rFonts w:cs="Calibri"/>
              </w:rPr>
              <w:t>1 Year or Less</w:t>
            </w:r>
          </w:p>
        </w:tc>
        <w:tc>
          <w:tcPr>
            <w:tcW w:w="1374" w:type="dxa"/>
            <w:gridSpan w:val="2"/>
            <w:tcBorders>
              <w:top w:val="nil"/>
              <w:left w:val="nil"/>
              <w:bottom w:val="nil"/>
              <w:right w:val="nil"/>
            </w:tcBorders>
            <w:vAlign w:val="bottom"/>
          </w:tcPr>
          <w:p w:rsidR="00B876DB" w:rsidRPr="00CF7E1B" w:rsidRDefault="00B876DB" w:rsidP="002F567C">
            <w:pPr>
              <w:pStyle w:val="TableTitle"/>
              <w:tabs>
                <w:tab w:val="left" w:pos="3306"/>
              </w:tabs>
              <w:jc w:val="center"/>
              <w:rPr>
                <w:rFonts w:cs="Calibri"/>
              </w:rPr>
            </w:pPr>
            <w:r w:rsidRPr="00CF7E1B">
              <w:rPr>
                <w:rFonts w:cs="Calibri"/>
              </w:rPr>
              <w:t>Over 1 Year to 5 Years</w:t>
            </w:r>
          </w:p>
        </w:tc>
        <w:tc>
          <w:tcPr>
            <w:tcW w:w="1275" w:type="dxa"/>
            <w:gridSpan w:val="3"/>
            <w:tcBorders>
              <w:top w:val="nil"/>
              <w:left w:val="nil"/>
              <w:bottom w:val="nil"/>
              <w:right w:val="nil"/>
            </w:tcBorders>
            <w:vAlign w:val="bottom"/>
          </w:tcPr>
          <w:p w:rsidR="00B876DB" w:rsidRPr="00CF7E1B" w:rsidRDefault="00B876DB" w:rsidP="002F567C">
            <w:pPr>
              <w:pStyle w:val="TableTitle"/>
              <w:tabs>
                <w:tab w:val="left" w:pos="3306"/>
              </w:tabs>
              <w:jc w:val="center"/>
              <w:rPr>
                <w:rFonts w:cs="Calibri"/>
              </w:rPr>
            </w:pPr>
            <w:r w:rsidRPr="00CF7E1B">
              <w:rPr>
                <w:rFonts w:cs="Calibri"/>
              </w:rPr>
              <w:t>Over 5 Years</w:t>
            </w:r>
          </w:p>
        </w:tc>
        <w:tc>
          <w:tcPr>
            <w:tcW w:w="1418" w:type="dxa"/>
            <w:gridSpan w:val="2"/>
            <w:tcBorders>
              <w:top w:val="nil"/>
              <w:left w:val="nil"/>
              <w:bottom w:val="nil"/>
              <w:right w:val="nil"/>
            </w:tcBorders>
            <w:vAlign w:val="bottom"/>
          </w:tcPr>
          <w:p w:rsidR="00B876DB" w:rsidRPr="00CF7E1B" w:rsidRDefault="00B876DB" w:rsidP="002F567C">
            <w:pPr>
              <w:pStyle w:val="TableTitle"/>
              <w:tabs>
                <w:tab w:val="left" w:pos="3306"/>
              </w:tabs>
              <w:jc w:val="center"/>
              <w:rPr>
                <w:rFonts w:cs="Calibri"/>
              </w:rPr>
            </w:pPr>
            <w:r w:rsidRPr="00CF7E1B">
              <w:rPr>
                <w:rFonts w:cs="Calibri"/>
              </w:rPr>
              <w:t>Non-Interest Bearing</w:t>
            </w:r>
          </w:p>
        </w:tc>
        <w:tc>
          <w:tcPr>
            <w:tcW w:w="1677" w:type="dxa"/>
            <w:gridSpan w:val="3"/>
            <w:tcBorders>
              <w:top w:val="nil"/>
              <w:left w:val="nil"/>
              <w:bottom w:val="nil"/>
              <w:right w:val="nil"/>
            </w:tcBorders>
            <w:vAlign w:val="bottom"/>
          </w:tcPr>
          <w:p w:rsidR="00B876DB" w:rsidRPr="00CF7E1B" w:rsidRDefault="00B876DB" w:rsidP="002F567C">
            <w:pPr>
              <w:pStyle w:val="TableTitle"/>
              <w:tabs>
                <w:tab w:val="left" w:pos="3306"/>
              </w:tabs>
              <w:rPr>
                <w:rFonts w:cs="Calibri"/>
              </w:rPr>
            </w:pPr>
            <w:r w:rsidRPr="00CF7E1B">
              <w:rPr>
                <w:rFonts w:cs="Calibri"/>
              </w:rPr>
              <w:t>Total</w:t>
            </w:r>
          </w:p>
        </w:tc>
      </w:tr>
      <w:tr w:rsidR="00B876DB" w:rsidRPr="00CF7E1B" w:rsidTr="00DB5C0E">
        <w:trPr>
          <w:cantSplit/>
          <w:trHeight w:val="20"/>
        </w:trPr>
        <w:tc>
          <w:tcPr>
            <w:tcW w:w="1652" w:type="dxa"/>
            <w:tcBorders>
              <w:top w:val="nil"/>
              <w:left w:val="single" w:sz="2" w:space="0" w:color="003366"/>
              <w:bottom w:val="nil"/>
              <w:right w:val="single" w:sz="2" w:space="0" w:color="003366"/>
            </w:tcBorders>
          </w:tcPr>
          <w:p w:rsidR="00B876DB" w:rsidRPr="007E1584"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rsidR="00B876DB" w:rsidRPr="00CF7E1B" w:rsidRDefault="00B876DB">
            <w:pPr>
              <w:pStyle w:val="TableText"/>
              <w:tabs>
                <w:tab w:val="left" w:pos="3306"/>
              </w:tabs>
              <w:rPr>
                <w:rFonts w:cs="Calibri"/>
                <w:b/>
                <w:bCs/>
              </w:rPr>
            </w:pPr>
          </w:p>
        </w:tc>
        <w:tc>
          <w:tcPr>
            <w:tcW w:w="595" w:type="dxa"/>
            <w:gridSpan w:val="2"/>
            <w:tcBorders>
              <w:top w:val="nil"/>
              <w:left w:val="nil"/>
              <w:bottom w:val="nil"/>
              <w:right w:val="nil"/>
            </w:tcBorders>
            <w:vAlign w:val="bottom"/>
          </w:tcPr>
          <w:p w:rsidR="00B876DB" w:rsidRPr="009770A4" w:rsidRDefault="009770A4" w:rsidP="002F567C">
            <w:pPr>
              <w:pStyle w:val="TableText"/>
              <w:tabs>
                <w:tab w:val="left" w:pos="3306"/>
              </w:tabs>
              <w:jc w:val="right"/>
              <w:rPr>
                <w:rFonts w:cs="Calibri"/>
                <w:b/>
              </w:rPr>
            </w:pPr>
            <w:r w:rsidRPr="009770A4">
              <w:rPr>
                <w:rFonts w:cs="Calibri"/>
                <w:b/>
              </w:rPr>
              <w:t>No.</w:t>
            </w:r>
          </w:p>
        </w:tc>
        <w:tc>
          <w:tcPr>
            <w:tcW w:w="1132" w:type="dxa"/>
            <w:gridSpan w:val="2"/>
            <w:tcBorders>
              <w:top w:val="nil"/>
              <w:left w:val="nil"/>
              <w:bottom w:val="nil"/>
              <w:right w:val="nil"/>
            </w:tcBorders>
            <w:vAlign w:val="bottom"/>
          </w:tcPr>
          <w:p w:rsidR="00B876DB" w:rsidRPr="00CF7E1B" w:rsidRDefault="00B876DB" w:rsidP="002F567C">
            <w:pPr>
              <w:pStyle w:val="TableText"/>
              <w:tabs>
                <w:tab w:val="left" w:pos="3306"/>
              </w:tabs>
              <w:jc w:val="right"/>
              <w:rPr>
                <w:rFonts w:cs="Calibri"/>
              </w:rPr>
            </w:pPr>
          </w:p>
        </w:tc>
        <w:tc>
          <w:tcPr>
            <w:tcW w:w="1398" w:type="dxa"/>
            <w:tcBorders>
              <w:top w:val="nil"/>
              <w:left w:val="nil"/>
              <w:bottom w:val="nil"/>
              <w:right w:val="nil"/>
            </w:tcBorders>
            <w:vAlign w:val="bottom"/>
          </w:tcPr>
          <w:p w:rsidR="00B876DB" w:rsidRPr="00CF7E1B" w:rsidRDefault="00B876DB" w:rsidP="002F567C">
            <w:pPr>
              <w:pStyle w:val="TableText"/>
              <w:tabs>
                <w:tab w:val="left" w:pos="3306"/>
              </w:tabs>
              <w:jc w:val="right"/>
              <w:rPr>
                <w:rFonts w:cs="Calibri"/>
                <w:b/>
              </w:rPr>
            </w:pPr>
            <w:r w:rsidRPr="00CF7E1B">
              <w:rPr>
                <w:rFonts w:cs="Calibri"/>
                <w:b/>
              </w:rPr>
              <w:t>$’000</w:t>
            </w:r>
          </w:p>
        </w:tc>
        <w:tc>
          <w:tcPr>
            <w:tcW w:w="1482" w:type="dxa"/>
            <w:gridSpan w:val="3"/>
            <w:tcBorders>
              <w:top w:val="nil"/>
              <w:left w:val="nil"/>
              <w:bottom w:val="nil"/>
              <w:right w:val="nil"/>
            </w:tcBorders>
          </w:tcPr>
          <w:p w:rsidR="00B876DB" w:rsidRPr="00CF7E1B" w:rsidRDefault="00B876DB" w:rsidP="002F567C">
            <w:pPr>
              <w:pStyle w:val="TableText"/>
              <w:tabs>
                <w:tab w:val="left" w:pos="3306"/>
              </w:tabs>
              <w:jc w:val="right"/>
              <w:rPr>
                <w:rFonts w:cs="Calibri"/>
                <w:b/>
              </w:rPr>
            </w:pPr>
            <w:r w:rsidRPr="00CF7E1B">
              <w:rPr>
                <w:rFonts w:cs="Calibri"/>
                <w:b/>
              </w:rPr>
              <w:t>$’000</w:t>
            </w:r>
          </w:p>
        </w:tc>
        <w:tc>
          <w:tcPr>
            <w:tcW w:w="1374" w:type="dxa"/>
            <w:gridSpan w:val="2"/>
            <w:tcBorders>
              <w:top w:val="nil"/>
              <w:left w:val="nil"/>
              <w:bottom w:val="nil"/>
              <w:right w:val="nil"/>
            </w:tcBorders>
            <w:vAlign w:val="bottom"/>
          </w:tcPr>
          <w:p w:rsidR="00B876DB" w:rsidRPr="00CF7E1B" w:rsidRDefault="00B876DB" w:rsidP="002F567C">
            <w:pPr>
              <w:pStyle w:val="TableText"/>
              <w:tabs>
                <w:tab w:val="left" w:pos="3306"/>
              </w:tabs>
              <w:jc w:val="right"/>
              <w:rPr>
                <w:rFonts w:cs="Calibri"/>
                <w:b/>
              </w:rPr>
            </w:pPr>
            <w:bookmarkStart w:id="905" w:name="_Toc48468668"/>
            <w:bookmarkStart w:id="906" w:name="_Toc49155768"/>
            <w:bookmarkStart w:id="907" w:name="_Toc49224185"/>
            <w:r w:rsidRPr="00CF7E1B">
              <w:rPr>
                <w:rFonts w:cs="Calibri"/>
                <w:b/>
              </w:rPr>
              <w:t>$’000</w:t>
            </w:r>
            <w:bookmarkEnd w:id="905"/>
            <w:bookmarkEnd w:id="906"/>
            <w:bookmarkEnd w:id="907"/>
          </w:p>
        </w:tc>
        <w:tc>
          <w:tcPr>
            <w:tcW w:w="1275" w:type="dxa"/>
            <w:gridSpan w:val="3"/>
            <w:tcBorders>
              <w:top w:val="nil"/>
              <w:left w:val="nil"/>
              <w:bottom w:val="nil"/>
              <w:right w:val="nil"/>
            </w:tcBorders>
            <w:vAlign w:val="bottom"/>
          </w:tcPr>
          <w:p w:rsidR="00B876DB" w:rsidRPr="00CF7E1B" w:rsidRDefault="00B876DB" w:rsidP="002F567C">
            <w:pPr>
              <w:pStyle w:val="TableText"/>
              <w:tabs>
                <w:tab w:val="left" w:pos="3306"/>
              </w:tabs>
              <w:jc w:val="right"/>
              <w:rPr>
                <w:rFonts w:cs="Calibri"/>
                <w:b/>
              </w:rPr>
            </w:pPr>
            <w:bookmarkStart w:id="908" w:name="_Toc48468669"/>
            <w:bookmarkStart w:id="909" w:name="_Toc49155769"/>
            <w:bookmarkStart w:id="910" w:name="_Toc49224186"/>
            <w:r w:rsidRPr="00CF7E1B">
              <w:rPr>
                <w:rFonts w:cs="Calibri"/>
                <w:b/>
              </w:rPr>
              <w:t>$’000</w:t>
            </w:r>
            <w:bookmarkEnd w:id="908"/>
            <w:bookmarkEnd w:id="909"/>
            <w:bookmarkEnd w:id="910"/>
          </w:p>
        </w:tc>
        <w:tc>
          <w:tcPr>
            <w:tcW w:w="1418" w:type="dxa"/>
            <w:gridSpan w:val="2"/>
            <w:tcBorders>
              <w:top w:val="nil"/>
              <w:left w:val="nil"/>
              <w:bottom w:val="nil"/>
              <w:right w:val="nil"/>
            </w:tcBorders>
            <w:vAlign w:val="bottom"/>
          </w:tcPr>
          <w:p w:rsidR="00B876DB" w:rsidRPr="00CF7E1B" w:rsidRDefault="00B876DB" w:rsidP="002F567C">
            <w:pPr>
              <w:pStyle w:val="TableText"/>
              <w:tabs>
                <w:tab w:val="left" w:pos="3306"/>
              </w:tabs>
              <w:jc w:val="right"/>
              <w:rPr>
                <w:rFonts w:cs="Calibri"/>
                <w:b/>
              </w:rPr>
            </w:pPr>
            <w:bookmarkStart w:id="911" w:name="_Toc48468670"/>
            <w:bookmarkStart w:id="912" w:name="_Toc49155770"/>
            <w:bookmarkStart w:id="913" w:name="_Toc49224187"/>
            <w:r w:rsidRPr="00CF7E1B">
              <w:rPr>
                <w:rFonts w:cs="Calibri"/>
                <w:b/>
              </w:rPr>
              <w:t>$’000</w:t>
            </w:r>
            <w:bookmarkEnd w:id="911"/>
            <w:bookmarkEnd w:id="912"/>
            <w:bookmarkEnd w:id="913"/>
          </w:p>
        </w:tc>
        <w:tc>
          <w:tcPr>
            <w:tcW w:w="1677" w:type="dxa"/>
            <w:gridSpan w:val="3"/>
            <w:tcBorders>
              <w:top w:val="nil"/>
              <w:left w:val="nil"/>
              <w:bottom w:val="nil"/>
              <w:right w:val="nil"/>
            </w:tcBorders>
            <w:vAlign w:val="bottom"/>
          </w:tcPr>
          <w:p w:rsidR="00B876DB" w:rsidRPr="00CF7E1B" w:rsidRDefault="00B876DB" w:rsidP="002F567C">
            <w:pPr>
              <w:pStyle w:val="TableText"/>
              <w:tabs>
                <w:tab w:val="left" w:pos="3306"/>
              </w:tabs>
              <w:jc w:val="right"/>
              <w:rPr>
                <w:rFonts w:cs="Calibri"/>
                <w:b/>
              </w:rPr>
            </w:pPr>
            <w:bookmarkStart w:id="914" w:name="_Toc48468671"/>
            <w:bookmarkStart w:id="915" w:name="_Toc49155771"/>
            <w:bookmarkStart w:id="916" w:name="_Toc49224188"/>
            <w:r w:rsidRPr="00CF7E1B">
              <w:rPr>
                <w:rFonts w:cs="Calibri"/>
                <w:b/>
              </w:rPr>
              <w:t>$’000</w:t>
            </w:r>
            <w:bookmarkEnd w:id="914"/>
            <w:bookmarkEnd w:id="915"/>
            <w:bookmarkEnd w:id="916"/>
          </w:p>
        </w:tc>
      </w:tr>
      <w:tr w:rsidR="00B876DB" w:rsidRPr="00CF7E1B" w:rsidTr="00DB5C0E">
        <w:trPr>
          <w:cantSplit/>
          <w:trHeight w:val="240"/>
        </w:trPr>
        <w:tc>
          <w:tcPr>
            <w:tcW w:w="1652" w:type="dxa"/>
            <w:tcBorders>
              <w:top w:val="nil"/>
              <w:left w:val="single" w:sz="2" w:space="0" w:color="003366"/>
              <w:bottom w:val="nil"/>
              <w:right w:val="single" w:sz="2" w:space="0" w:color="003366"/>
            </w:tcBorders>
          </w:tcPr>
          <w:p w:rsidR="00B876DB" w:rsidRPr="007E1584"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rsidR="00B876DB" w:rsidRPr="00CF7E1B" w:rsidRDefault="00B876DB">
            <w:pPr>
              <w:pStyle w:val="TableText"/>
              <w:tabs>
                <w:tab w:val="left" w:pos="3306"/>
              </w:tabs>
              <w:rPr>
                <w:rFonts w:cs="Calibri"/>
                <w:b/>
                <w:bCs/>
              </w:rPr>
            </w:pPr>
            <w:r w:rsidRPr="00CF7E1B">
              <w:rPr>
                <w:rFonts w:cs="Calibri"/>
                <w:b/>
                <w:bCs/>
              </w:rPr>
              <w:t>Financial Instruments</w:t>
            </w:r>
          </w:p>
        </w:tc>
        <w:tc>
          <w:tcPr>
            <w:tcW w:w="595" w:type="dxa"/>
            <w:gridSpan w:val="2"/>
            <w:tcBorders>
              <w:top w:val="nil"/>
              <w:left w:val="nil"/>
              <w:bottom w:val="nil"/>
              <w:right w:val="nil"/>
            </w:tcBorders>
            <w:vAlign w:val="bottom"/>
          </w:tcPr>
          <w:p w:rsidR="00B876DB" w:rsidRPr="00CF7E1B" w:rsidRDefault="00B876DB">
            <w:pPr>
              <w:pStyle w:val="TableText"/>
              <w:tabs>
                <w:tab w:val="left" w:pos="3306"/>
              </w:tabs>
              <w:jc w:val="center"/>
              <w:rPr>
                <w:rFonts w:cs="Calibri"/>
              </w:rPr>
            </w:pPr>
          </w:p>
        </w:tc>
        <w:tc>
          <w:tcPr>
            <w:tcW w:w="1132" w:type="dxa"/>
            <w:gridSpan w:val="2"/>
            <w:tcBorders>
              <w:top w:val="nil"/>
              <w:left w:val="nil"/>
              <w:bottom w:val="nil"/>
              <w:right w:val="nil"/>
            </w:tcBorders>
            <w:vAlign w:val="bottom"/>
          </w:tcPr>
          <w:p w:rsidR="00B876DB" w:rsidRPr="00CF7E1B" w:rsidRDefault="00B876DB">
            <w:pPr>
              <w:pStyle w:val="TableText"/>
              <w:tabs>
                <w:tab w:val="left" w:pos="3306"/>
              </w:tabs>
              <w:jc w:val="center"/>
              <w:rPr>
                <w:rFonts w:cs="Calibri"/>
              </w:rPr>
            </w:pPr>
          </w:p>
        </w:tc>
        <w:tc>
          <w:tcPr>
            <w:tcW w:w="1398" w:type="dxa"/>
            <w:tcBorders>
              <w:top w:val="nil"/>
              <w:left w:val="nil"/>
              <w:bottom w:val="nil"/>
              <w:right w:val="nil"/>
            </w:tcBorders>
            <w:vAlign w:val="bottom"/>
          </w:tcPr>
          <w:p w:rsidR="00B876DB" w:rsidRPr="00CF7E1B" w:rsidRDefault="00B876DB">
            <w:pPr>
              <w:pStyle w:val="TableText"/>
              <w:tabs>
                <w:tab w:val="left" w:pos="3306"/>
              </w:tabs>
              <w:jc w:val="right"/>
              <w:rPr>
                <w:rFonts w:cs="Calibri"/>
              </w:rPr>
            </w:pPr>
          </w:p>
        </w:tc>
        <w:tc>
          <w:tcPr>
            <w:tcW w:w="1482" w:type="dxa"/>
            <w:gridSpan w:val="3"/>
            <w:tcBorders>
              <w:top w:val="nil"/>
              <w:left w:val="nil"/>
              <w:bottom w:val="nil"/>
              <w:right w:val="nil"/>
            </w:tcBorders>
          </w:tcPr>
          <w:p w:rsidR="00B876DB" w:rsidRPr="00CF7E1B" w:rsidRDefault="00B876DB">
            <w:pPr>
              <w:pStyle w:val="TableText"/>
              <w:tabs>
                <w:tab w:val="left" w:pos="3306"/>
              </w:tabs>
              <w:jc w:val="right"/>
              <w:rPr>
                <w:rFonts w:cs="Calibri"/>
              </w:rPr>
            </w:pPr>
          </w:p>
        </w:tc>
        <w:tc>
          <w:tcPr>
            <w:tcW w:w="1374" w:type="dxa"/>
            <w:gridSpan w:val="2"/>
            <w:tcBorders>
              <w:top w:val="nil"/>
              <w:left w:val="nil"/>
              <w:bottom w:val="nil"/>
              <w:right w:val="nil"/>
            </w:tcBorders>
            <w:vAlign w:val="bottom"/>
          </w:tcPr>
          <w:p w:rsidR="00B876DB" w:rsidRPr="00CF7E1B" w:rsidRDefault="00B876DB">
            <w:pPr>
              <w:pStyle w:val="TableText"/>
              <w:tabs>
                <w:tab w:val="left" w:pos="3306"/>
              </w:tabs>
              <w:jc w:val="right"/>
              <w:rPr>
                <w:rFonts w:cs="Calibri"/>
              </w:rPr>
            </w:pPr>
          </w:p>
        </w:tc>
        <w:tc>
          <w:tcPr>
            <w:tcW w:w="1275" w:type="dxa"/>
            <w:gridSpan w:val="3"/>
            <w:tcBorders>
              <w:top w:val="nil"/>
              <w:left w:val="nil"/>
              <w:bottom w:val="nil"/>
              <w:right w:val="nil"/>
            </w:tcBorders>
            <w:vAlign w:val="bottom"/>
          </w:tcPr>
          <w:p w:rsidR="00B876DB" w:rsidRPr="00CF7E1B" w:rsidRDefault="00B876DB">
            <w:pPr>
              <w:pStyle w:val="TableText"/>
              <w:tabs>
                <w:tab w:val="left" w:pos="3306"/>
              </w:tabs>
              <w:jc w:val="right"/>
              <w:rPr>
                <w:rFonts w:cs="Calibri"/>
              </w:rPr>
            </w:pPr>
          </w:p>
        </w:tc>
        <w:tc>
          <w:tcPr>
            <w:tcW w:w="1418" w:type="dxa"/>
            <w:gridSpan w:val="2"/>
            <w:tcBorders>
              <w:top w:val="nil"/>
              <w:left w:val="nil"/>
              <w:bottom w:val="nil"/>
              <w:right w:val="nil"/>
            </w:tcBorders>
            <w:vAlign w:val="bottom"/>
          </w:tcPr>
          <w:p w:rsidR="00B876DB" w:rsidRPr="00CF7E1B" w:rsidRDefault="00B876DB">
            <w:pPr>
              <w:pStyle w:val="TableText"/>
              <w:tabs>
                <w:tab w:val="left" w:pos="3306"/>
              </w:tabs>
              <w:jc w:val="right"/>
              <w:rPr>
                <w:rFonts w:cs="Calibri"/>
              </w:rPr>
            </w:pPr>
          </w:p>
        </w:tc>
        <w:tc>
          <w:tcPr>
            <w:tcW w:w="1677" w:type="dxa"/>
            <w:gridSpan w:val="3"/>
            <w:tcBorders>
              <w:top w:val="nil"/>
              <w:left w:val="nil"/>
              <w:bottom w:val="nil"/>
              <w:right w:val="nil"/>
            </w:tcBorders>
            <w:vAlign w:val="bottom"/>
          </w:tcPr>
          <w:p w:rsidR="00B876DB" w:rsidRPr="00CF7E1B" w:rsidRDefault="00B876DB">
            <w:pPr>
              <w:pStyle w:val="TableText"/>
              <w:tabs>
                <w:tab w:val="left" w:pos="3306"/>
              </w:tabs>
              <w:jc w:val="right"/>
              <w:rPr>
                <w:rFonts w:cs="Calibri"/>
              </w:rPr>
            </w:pPr>
          </w:p>
        </w:tc>
      </w:tr>
      <w:tr w:rsidR="00B876DB" w:rsidRPr="00CF7E1B" w:rsidTr="00DB5C0E">
        <w:trPr>
          <w:cantSplit/>
          <w:trHeight w:val="181"/>
        </w:trPr>
        <w:tc>
          <w:tcPr>
            <w:tcW w:w="1652" w:type="dxa"/>
            <w:tcBorders>
              <w:top w:val="nil"/>
              <w:left w:val="single" w:sz="2" w:space="0" w:color="003366"/>
              <w:bottom w:val="nil"/>
              <w:right w:val="single" w:sz="2" w:space="0" w:color="003366"/>
            </w:tcBorders>
          </w:tcPr>
          <w:p w:rsidR="00B876DB" w:rsidRPr="007E1584"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rsidR="00B876DB" w:rsidRPr="00CF7E1B" w:rsidRDefault="00B876DB">
            <w:pPr>
              <w:pStyle w:val="TableText"/>
              <w:tabs>
                <w:tab w:val="left" w:pos="3306"/>
              </w:tabs>
              <w:rPr>
                <w:rFonts w:cs="Calibri"/>
                <w:b/>
                <w:bCs/>
              </w:rPr>
            </w:pPr>
          </w:p>
        </w:tc>
        <w:tc>
          <w:tcPr>
            <w:tcW w:w="595" w:type="dxa"/>
            <w:gridSpan w:val="2"/>
            <w:tcBorders>
              <w:top w:val="nil"/>
              <w:left w:val="nil"/>
              <w:bottom w:val="nil"/>
              <w:right w:val="nil"/>
            </w:tcBorders>
            <w:vAlign w:val="bottom"/>
          </w:tcPr>
          <w:p w:rsidR="00B876DB" w:rsidRPr="00CF7E1B" w:rsidRDefault="00B876DB">
            <w:pPr>
              <w:pStyle w:val="TableText"/>
              <w:tabs>
                <w:tab w:val="left" w:pos="3306"/>
              </w:tabs>
              <w:jc w:val="center"/>
              <w:rPr>
                <w:rFonts w:cs="Calibri"/>
              </w:rPr>
            </w:pPr>
          </w:p>
        </w:tc>
        <w:tc>
          <w:tcPr>
            <w:tcW w:w="1132" w:type="dxa"/>
            <w:gridSpan w:val="2"/>
            <w:tcBorders>
              <w:top w:val="nil"/>
              <w:left w:val="nil"/>
              <w:bottom w:val="nil"/>
              <w:right w:val="nil"/>
            </w:tcBorders>
            <w:vAlign w:val="bottom"/>
          </w:tcPr>
          <w:p w:rsidR="00B876DB" w:rsidRPr="00CF7E1B" w:rsidRDefault="00B876DB">
            <w:pPr>
              <w:pStyle w:val="TableText"/>
              <w:tabs>
                <w:tab w:val="left" w:pos="3306"/>
              </w:tabs>
              <w:jc w:val="center"/>
              <w:rPr>
                <w:rFonts w:cs="Calibri"/>
              </w:rPr>
            </w:pPr>
          </w:p>
        </w:tc>
        <w:tc>
          <w:tcPr>
            <w:tcW w:w="1398" w:type="dxa"/>
            <w:tcBorders>
              <w:top w:val="nil"/>
              <w:left w:val="nil"/>
              <w:bottom w:val="nil"/>
              <w:right w:val="nil"/>
            </w:tcBorders>
            <w:vAlign w:val="bottom"/>
          </w:tcPr>
          <w:p w:rsidR="00B876DB" w:rsidRPr="00CF7E1B" w:rsidRDefault="00B876DB">
            <w:pPr>
              <w:pStyle w:val="TableText"/>
              <w:tabs>
                <w:tab w:val="left" w:pos="3306"/>
              </w:tabs>
              <w:jc w:val="right"/>
              <w:rPr>
                <w:rFonts w:cs="Calibri"/>
              </w:rPr>
            </w:pPr>
          </w:p>
        </w:tc>
        <w:tc>
          <w:tcPr>
            <w:tcW w:w="1482" w:type="dxa"/>
            <w:gridSpan w:val="3"/>
            <w:tcBorders>
              <w:top w:val="nil"/>
              <w:left w:val="nil"/>
              <w:bottom w:val="nil"/>
              <w:right w:val="nil"/>
            </w:tcBorders>
          </w:tcPr>
          <w:p w:rsidR="00B876DB" w:rsidRPr="00CF7E1B" w:rsidRDefault="00B876DB">
            <w:pPr>
              <w:pStyle w:val="TableText"/>
              <w:tabs>
                <w:tab w:val="left" w:pos="3306"/>
              </w:tabs>
              <w:jc w:val="right"/>
              <w:rPr>
                <w:rFonts w:cs="Calibri"/>
              </w:rPr>
            </w:pPr>
          </w:p>
        </w:tc>
        <w:tc>
          <w:tcPr>
            <w:tcW w:w="1374" w:type="dxa"/>
            <w:gridSpan w:val="2"/>
            <w:tcBorders>
              <w:top w:val="nil"/>
              <w:left w:val="nil"/>
              <w:bottom w:val="nil"/>
              <w:right w:val="nil"/>
            </w:tcBorders>
            <w:vAlign w:val="bottom"/>
          </w:tcPr>
          <w:p w:rsidR="00B876DB" w:rsidRPr="00CF7E1B" w:rsidRDefault="00B876DB">
            <w:pPr>
              <w:pStyle w:val="TableText"/>
              <w:tabs>
                <w:tab w:val="left" w:pos="3306"/>
              </w:tabs>
              <w:jc w:val="right"/>
              <w:rPr>
                <w:rFonts w:cs="Calibri"/>
              </w:rPr>
            </w:pPr>
          </w:p>
        </w:tc>
        <w:tc>
          <w:tcPr>
            <w:tcW w:w="1275" w:type="dxa"/>
            <w:gridSpan w:val="3"/>
            <w:tcBorders>
              <w:top w:val="nil"/>
              <w:left w:val="nil"/>
              <w:bottom w:val="nil"/>
              <w:right w:val="nil"/>
            </w:tcBorders>
            <w:vAlign w:val="bottom"/>
          </w:tcPr>
          <w:p w:rsidR="00B876DB" w:rsidRPr="00CF7E1B" w:rsidRDefault="00B876DB">
            <w:pPr>
              <w:pStyle w:val="TableText"/>
              <w:tabs>
                <w:tab w:val="left" w:pos="3306"/>
              </w:tabs>
              <w:jc w:val="right"/>
              <w:rPr>
                <w:rFonts w:cs="Calibri"/>
              </w:rPr>
            </w:pPr>
          </w:p>
        </w:tc>
        <w:tc>
          <w:tcPr>
            <w:tcW w:w="1418" w:type="dxa"/>
            <w:gridSpan w:val="2"/>
            <w:tcBorders>
              <w:top w:val="nil"/>
              <w:left w:val="nil"/>
              <w:bottom w:val="nil"/>
              <w:right w:val="nil"/>
            </w:tcBorders>
            <w:vAlign w:val="bottom"/>
          </w:tcPr>
          <w:p w:rsidR="00B876DB" w:rsidRPr="00CF7E1B" w:rsidRDefault="00B876DB">
            <w:pPr>
              <w:pStyle w:val="TableText"/>
              <w:tabs>
                <w:tab w:val="left" w:pos="3306"/>
              </w:tabs>
              <w:jc w:val="right"/>
              <w:rPr>
                <w:rFonts w:cs="Calibri"/>
              </w:rPr>
            </w:pPr>
          </w:p>
        </w:tc>
        <w:tc>
          <w:tcPr>
            <w:tcW w:w="1677" w:type="dxa"/>
            <w:gridSpan w:val="3"/>
            <w:tcBorders>
              <w:top w:val="nil"/>
              <w:left w:val="nil"/>
              <w:bottom w:val="nil"/>
              <w:right w:val="nil"/>
            </w:tcBorders>
            <w:vAlign w:val="bottom"/>
          </w:tcPr>
          <w:p w:rsidR="00B876DB" w:rsidRPr="00CF7E1B" w:rsidRDefault="00B876DB">
            <w:pPr>
              <w:pStyle w:val="TableText"/>
              <w:tabs>
                <w:tab w:val="left" w:pos="3306"/>
              </w:tabs>
              <w:jc w:val="right"/>
              <w:rPr>
                <w:rFonts w:cs="Calibri"/>
              </w:rPr>
            </w:pPr>
          </w:p>
        </w:tc>
      </w:tr>
      <w:tr w:rsidR="00B876DB" w:rsidRPr="00CF7E1B" w:rsidTr="00DB5C0E">
        <w:trPr>
          <w:cantSplit/>
          <w:trHeight w:val="20"/>
        </w:trPr>
        <w:tc>
          <w:tcPr>
            <w:tcW w:w="1652" w:type="dxa"/>
            <w:tcBorders>
              <w:top w:val="nil"/>
              <w:left w:val="single" w:sz="2" w:space="0" w:color="003366"/>
              <w:bottom w:val="nil"/>
              <w:right w:val="single" w:sz="2" w:space="0" w:color="003366"/>
            </w:tcBorders>
          </w:tcPr>
          <w:p w:rsidR="00B876DB" w:rsidRPr="007E1584"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rsidR="00B876DB" w:rsidRPr="00CF7E1B" w:rsidRDefault="00B876DB">
            <w:pPr>
              <w:pStyle w:val="TableText"/>
              <w:tabs>
                <w:tab w:val="left" w:pos="3306"/>
              </w:tabs>
              <w:rPr>
                <w:rFonts w:cs="Calibri"/>
                <w:b/>
                <w:bCs/>
              </w:rPr>
            </w:pPr>
            <w:bookmarkStart w:id="917" w:name="_Toc48468672"/>
            <w:bookmarkStart w:id="918" w:name="_Toc49155772"/>
            <w:bookmarkStart w:id="919" w:name="_Toc49224189"/>
            <w:r w:rsidRPr="00CF7E1B">
              <w:rPr>
                <w:rFonts w:cs="Calibri"/>
                <w:b/>
                <w:bCs/>
              </w:rPr>
              <w:t>Financial Assets</w:t>
            </w:r>
            <w:bookmarkEnd w:id="917"/>
            <w:bookmarkEnd w:id="918"/>
            <w:bookmarkEnd w:id="919"/>
          </w:p>
        </w:tc>
        <w:tc>
          <w:tcPr>
            <w:tcW w:w="595" w:type="dxa"/>
            <w:gridSpan w:val="2"/>
            <w:tcBorders>
              <w:top w:val="nil"/>
              <w:left w:val="nil"/>
              <w:bottom w:val="nil"/>
              <w:right w:val="nil"/>
            </w:tcBorders>
            <w:vAlign w:val="bottom"/>
          </w:tcPr>
          <w:p w:rsidR="00B876DB" w:rsidRPr="00CF7E1B" w:rsidRDefault="00B876DB">
            <w:pPr>
              <w:pStyle w:val="TableText"/>
              <w:tabs>
                <w:tab w:val="left" w:pos="3306"/>
              </w:tabs>
              <w:jc w:val="center"/>
              <w:rPr>
                <w:rFonts w:cs="Calibri"/>
              </w:rPr>
            </w:pPr>
          </w:p>
        </w:tc>
        <w:tc>
          <w:tcPr>
            <w:tcW w:w="1132" w:type="dxa"/>
            <w:gridSpan w:val="2"/>
            <w:tcBorders>
              <w:top w:val="nil"/>
              <w:left w:val="nil"/>
              <w:bottom w:val="nil"/>
              <w:right w:val="nil"/>
            </w:tcBorders>
            <w:vAlign w:val="bottom"/>
          </w:tcPr>
          <w:p w:rsidR="00B876DB" w:rsidRPr="00CF7E1B" w:rsidRDefault="00B876DB">
            <w:pPr>
              <w:pStyle w:val="TableText"/>
              <w:tabs>
                <w:tab w:val="left" w:pos="3306"/>
              </w:tabs>
              <w:jc w:val="center"/>
              <w:rPr>
                <w:rFonts w:cs="Calibri"/>
              </w:rPr>
            </w:pPr>
          </w:p>
        </w:tc>
        <w:tc>
          <w:tcPr>
            <w:tcW w:w="1398" w:type="dxa"/>
            <w:tcBorders>
              <w:top w:val="nil"/>
              <w:left w:val="nil"/>
              <w:bottom w:val="nil"/>
              <w:right w:val="nil"/>
            </w:tcBorders>
            <w:vAlign w:val="bottom"/>
          </w:tcPr>
          <w:p w:rsidR="00B876DB" w:rsidRPr="00CF7E1B" w:rsidRDefault="00B876DB">
            <w:pPr>
              <w:pStyle w:val="TableText"/>
              <w:tabs>
                <w:tab w:val="left" w:pos="3306"/>
              </w:tabs>
              <w:jc w:val="right"/>
              <w:rPr>
                <w:rFonts w:cs="Calibri"/>
              </w:rPr>
            </w:pPr>
          </w:p>
        </w:tc>
        <w:tc>
          <w:tcPr>
            <w:tcW w:w="1482" w:type="dxa"/>
            <w:gridSpan w:val="3"/>
            <w:tcBorders>
              <w:top w:val="nil"/>
              <w:left w:val="nil"/>
              <w:bottom w:val="nil"/>
              <w:right w:val="nil"/>
            </w:tcBorders>
          </w:tcPr>
          <w:p w:rsidR="00B876DB" w:rsidRPr="00CF7E1B" w:rsidRDefault="00B876DB">
            <w:pPr>
              <w:pStyle w:val="TableText"/>
              <w:tabs>
                <w:tab w:val="left" w:pos="3306"/>
              </w:tabs>
              <w:jc w:val="right"/>
              <w:rPr>
                <w:rFonts w:cs="Calibri"/>
              </w:rPr>
            </w:pPr>
          </w:p>
        </w:tc>
        <w:tc>
          <w:tcPr>
            <w:tcW w:w="1374" w:type="dxa"/>
            <w:gridSpan w:val="2"/>
            <w:tcBorders>
              <w:top w:val="nil"/>
              <w:left w:val="nil"/>
              <w:bottom w:val="nil"/>
              <w:right w:val="nil"/>
            </w:tcBorders>
            <w:vAlign w:val="bottom"/>
          </w:tcPr>
          <w:p w:rsidR="00B876DB" w:rsidRPr="00CF7E1B" w:rsidRDefault="00B876DB">
            <w:pPr>
              <w:pStyle w:val="TableText"/>
              <w:tabs>
                <w:tab w:val="left" w:pos="3306"/>
              </w:tabs>
              <w:jc w:val="right"/>
              <w:rPr>
                <w:rFonts w:cs="Calibri"/>
              </w:rPr>
            </w:pPr>
          </w:p>
        </w:tc>
        <w:tc>
          <w:tcPr>
            <w:tcW w:w="1275" w:type="dxa"/>
            <w:gridSpan w:val="3"/>
            <w:tcBorders>
              <w:top w:val="nil"/>
              <w:left w:val="nil"/>
              <w:bottom w:val="nil"/>
              <w:right w:val="nil"/>
            </w:tcBorders>
            <w:vAlign w:val="bottom"/>
          </w:tcPr>
          <w:p w:rsidR="00B876DB" w:rsidRPr="00CF7E1B" w:rsidRDefault="00B876DB">
            <w:pPr>
              <w:pStyle w:val="TableText"/>
              <w:tabs>
                <w:tab w:val="left" w:pos="3306"/>
              </w:tabs>
              <w:jc w:val="right"/>
              <w:rPr>
                <w:rFonts w:cs="Calibri"/>
              </w:rPr>
            </w:pPr>
          </w:p>
        </w:tc>
        <w:tc>
          <w:tcPr>
            <w:tcW w:w="1418" w:type="dxa"/>
            <w:gridSpan w:val="2"/>
            <w:tcBorders>
              <w:top w:val="nil"/>
              <w:left w:val="nil"/>
              <w:bottom w:val="nil"/>
              <w:right w:val="nil"/>
            </w:tcBorders>
            <w:vAlign w:val="bottom"/>
          </w:tcPr>
          <w:p w:rsidR="00B876DB" w:rsidRPr="00CF7E1B" w:rsidRDefault="00B876DB">
            <w:pPr>
              <w:pStyle w:val="TableText"/>
              <w:tabs>
                <w:tab w:val="left" w:pos="3306"/>
              </w:tabs>
              <w:jc w:val="right"/>
              <w:rPr>
                <w:rFonts w:cs="Calibri"/>
              </w:rPr>
            </w:pPr>
          </w:p>
        </w:tc>
        <w:tc>
          <w:tcPr>
            <w:tcW w:w="1677" w:type="dxa"/>
            <w:gridSpan w:val="3"/>
            <w:tcBorders>
              <w:top w:val="nil"/>
              <w:left w:val="nil"/>
              <w:bottom w:val="nil"/>
              <w:right w:val="nil"/>
            </w:tcBorders>
            <w:vAlign w:val="bottom"/>
          </w:tcPr>
          <w:p w:rsidR="00B876DB" w:rsidRPr="00CF7E1B" w:rsidRDefault="00B876DB">
            <w:pPr>
              <w:pStyle w:val="TableText"/>
              <w:tabs>
                <w:tab w:val="left" w:pos="3306"/>
              </w:tabs>
              <w:jc w:val="right"/>
              <w:rPr>
                <w:rFonts w:cs="Calibri"/>
              </w:rPr>
            </w:pPr>
          </w:p>
        </w:tc>
      </w:tr>
      <w:tr w:rsidR="00B876DB" w:rsidRPr="004B3E25" w:rsidTr="00DB5C0E">
        <w:trPr>
          <w:cantSplit/>
          <w:trHeight w:val="20"/>
        </w:trPr>
        <w:tc>
          <w:tcPr>
            <w:tcW w:w="1652" w:type="dxa"/>
            <w:tcBorders>
              <w:top w:val="nil"/>
              <w:left w:val="single" w:sz="2" w:space="0" w:color="003366"/>
              <w:bottom w:val="nil"/>
              <w:right w:val="single" w:sz="2" w:space="0" w:color="003366"/>
            </w:tcBorders>
          </w:tcPr>
          <w:p w:rsidR="00B876DB" w:rsidRPr="007E1584"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rsidR="00B876DB" w:rsidRPr="00CF7E1B" w:rsidRDefault="00B876DB">
            <w:pPr>
              <w:pStyle w:val="TableText"/>
              <w:tabs>
                <w:tab w:val="left" w:pos="3306"/>
              </w:tabs>
              <w:rPr>
                <w:rFonts w:cs="Calibri"/>
              </w:rPr>
            </w:pPr>
            <w:r w:rsidRPr="00CF7E1B">
              <w:rPr>
                <w:rFonts w:cs="Calibri"/>
              </w:rPr>
              <w:t>Cash and Cash Equivalents</w:t>
            </w:r>
          </w:p>
        </w:tc>
        <w:tc>
          <w:tcPr>
            <w:tcW w:w="595" w:type="dxa"/>
            <w:gridSpan w:val="2"/>
            <w:tcBorders>
              <w:top w:val="nil"/>
              <w:left w:val="nil"/>
              <w:bottom w:val="nil"/>
              <w:right w:val="nil"/>
            </w:tcBorders>
            <w:vAlign w:val="bottom"/>
          </w:tcPr>
          <w:p w:rsidR="00B876DB" w:rsidRPr="00CF7E1B" w:rsidRDefault="00B876DB" w:rsidP="006E1C8E">
            <w:pPr>
              <w:pStyle w:val="TableText"/>
              <w:tabs>
                <w:tab w:val="left" w:pos="3306"/>
              </w:tabs>
              <w:jc w:val="center"/>
              <w:rPr>
                <w:rFonts w:cs="Calibri"/>
              </w:rPr>
            </w:pPr>
            <w:r w:rsidRPr="00CF7E1B">
              <w:rPr>
                <w:rFonts w:cs="Calibri"/>
              </w:rPr>
              <w:t>2</w:t>
            </w:r>
            <w:r w:rsidR="006E1C8E">
              <w:rPr>
                <w:rFonts w:cs="Calibri"/>
              </w:rPr>
              <w:t>2</w:t>
            </w:r>
          </w:p>
        </w:tc>
        <w:tc>
          <w:tcPr>
            <w:tcW w:w="1132" w:type="dxa"/>
            <w:gridSpan w:val="2"/>
            <w:tcBorders>
              <w:top w:val="nil"/>
              <w:left w:val="nil"/>
              <w:bottom w:val="nil"/>
              <w:right w:val="nil"/>
            </w:tcBorders>
            <w:vAlign w:val="bottom"/>
          </w:tcPr>
          <w:p w:rsidR="00B876DB" w:rsidRPr="004B3E25" w:rsidRDefault="00B876DB">
            <w:pPr>
              <w:pStyle w:val="TableText"/>
              <w:tabs>
                <w:tab w:val="left" w:pos="3306"/>
              </w:tabs>
              <w:jc w:val="center"/>
              <w:rPr>
                <w:rFonts w:cs="Calibri"/>
              </w:rPr>
            </w:pPr>
          </w:p>
        </w:tc>
        <w:tc>
          <w:tcPr>
            <w:tcW w:w="1398" w:type="dxa"/>
            <w:tcBorders>
              <w:top w:val="nil"/>
              <w:left w:val="nil"/>
              <w:bottom w:val="nil"/>
              <w:right w:val="nil"/>
            </w:tcBorders>
            <w:vAlign w:val="bottom"/>
          </w:tcPr>
          <w:p w:rsidR="00B876DB" w:rsidRPr="004B3E25" w:rsidRDefault="00B876DB">
            <w:pPr>
              <w:pStyle w:val="TableText"/>
              <w:tabs>
                <w:tab w:val="left" w:pos="3306"/>
              </w:tabs>
              <w:jc w:val="right"/>
              <w:rPr>
                <w:rFonts w:cs="Calibri"/>
                <w:strike/>
              </w:rPr>
            </w:pPr>
          </w:p>
        </w:tc>
        <w:tc>
          <w:tcPr>
            <w:tcW w:w="1482" w:type="dxa"/>
            <w:gridSpan w:val="3"/>
            <w:tcBorders>
              <w:top w:val="nil"/>
              <w:left w:val="nil"/>
              <w:bottom w:val="nil"/>
              <w:right w:val="nil"/>
            </w:tcBorders>
          </w:tcPr>
          <w:p w:rsidR="00B876DB" w:rsidRPr="004B3E25" w:rsidRDefault="00B876DB">
            <w:pPr>
              <w:pStyle w:val="TableText"/>
              <w:tabs>
                <w:tab w:val="left" w:pos="3306"/>
              </w:tabs>
              <w:jc w:val="right"/>
              <w:rPr>
                <w:rFonts w:cs="Calibri"/>
              </w:rPr>
            </w:pPr>
            <w:r w:rsidRPr="004B3E25">
              <w:rPr>
                <w:rFonts w:cs="Calibri"/>
              </w:rPr>
              <w:t>-</w:t>
            </w:r>
          </w:p>
        </w:tc>
        <w:tc>
          <w:tcPr>
            <w:tcW w:w="1374" w:type="dxa"/>
            <w:gridSpan w:val="2"/>
            <w:tcBorders>
              <w:top w:val="nil"/>
              <w:left w:val="nil"/>
              <w:bottom w:val="nil"/>
              <w:right w:val="nil"/>
            </w:tcBorders>
            <w:vAlign w:val="bottom"/>
          </w:tcPr>
          <w:p w:rsidR="00B876DB" w:rsidRPr="004B3E25" w:rsidRDefault="00B876DB">
            <w:pPr>
              <w:pStyle w:val="TableText"/>
              <w:tabs>
                <w:tab w:val="left" w:pos="3306"/>
              </w:tabs>
              <w:jc w:val="right"/>
              <w:rPr>
                <w:rFonts w:cs="Calibri"/>
              </w:rPr>
            </w:pPr>
            <w:r w:rsidRPr="004B3E25">
              <w:rPr>
                <w:rFonts w:cs="Calibri"/>
              </w:rPr>
              <w:t>-</w:t>
            </w:r>
          </w:p>
        </w:tc>
        <w:tc>
          <w:tcPr>
            <w:tcW w:w="1275" w:type="dxa"/>
            <w:gridSpan w:val="3"/>
            <w:tcBorders>
              <w:top w:val="nil"/>
              <w:left w:val="nil"/>
              <w:bottom w:val="nil"/>
              <w:right w:val="nil"/>
            </w:tcBorders>
            <w:vAlign w:val="bottom"/>
          </w:tcPr>
          <w:p w:rsidR="00B876DB" w:rsidRPr="004B3E25" w:rsidRDefault="00B876DB">
            <w:pPr>
              <w:pStyle w:val="TableText"/>
              <w:tabs>
                <w:tab w:val="left" w:pos="3306"/>
              </w:tabs>
              <w:jc w:val="right"/>
              <w:rPr>
                <w:rFonts w:cs="Calibri"/>
              </w:rPr>
            </w:pPr>
            <w:r w:rsidRPr="004B3E25">
              <w:rPr>
                <w:rFonts w:cs="Calibri"/>
              </w:rPr>
              <w:t>-</w:t>
            </w:r>
          </w:p>
        </w:tc>
        <w:tc>
          <w:tcPr>
            <w:tcW w:w="1418" w:type="dxa"/>
            <w:gridSpan w:val="2"/>
            <w:tcBorders>
              <w:top w:val="nil"/>
              <w:left w:val="nil"/>
              <w:bottom w:val="nil"/>
              <w:right w:val="nil"/>
            </w:tcBorders>
            <w:vAlign w:val="bottom"/>
          </w:tcPr>
          <w:p w:rsidR="00B876DB" w:rsidRPr="004B3E25" w:rsidRDefault="00B876DB">
            <w:pPr>
              <w:pStyle w:val="TableText"/>
              <w:tabs>
                <w:tab w:val="left" w:pos="3306"/>
              </w:tabs>
              <w:jc w:val="right"/>
              <w:rPr>
                <w:rFonts w:cs="Calibri"/>
              </w:rPr>
            </w:pPr>
            <w:r w:rsidRPr="004B3E25">
              <w:rPr>
                <w:rFonts w:cs="Calibri"/>
              </w:rPr>
              <w:t>11,456</w:t>
            </w:r>
          </w:p>
        </w:tc>
        <w:tc>
          <w:tcPr>
            <w:tcW w:w="1677" w:type="dxa"/>
            <w:gridSpan w:val="3"/>
            <w:tcBorders>
              <w:top w:val="nil"/>
              <w:left w:val="nil"/>
              <w:bottom w:val="nil"/>
              <w:right w:val="nil"/>
            </w:tcBorders>
            <w:vAlign w:val="bottom"/>
          </w:tcPr>
          <w:p w:rsidR="00B876DB" w:rsidRPr="004B3E25" w:rsidRDefault="00B876DB" w:rsidP="0046040B">
            <w:pPr>
              <w:pStyle w:val="TableText"/>
              <w:tabs>
                <w:tab w:val="left" w:pos="3306"/>
              </w:tabs>
              <w:jc w:val="right"/>
              <w:rPr>
                <w:rFonts w:cs="Calibri"/>
                <w:strike/>
              </w:rPr>
            </w:pPr>
            <w:r w:rsidRPr="004B3E25">
              <w:rPr>
                <w:rFonts w:cs="Calibri"/>
              </w:rPr>
              <w:t>11,456</w:t>
            </w:r>
          </w:p>
        </w:tc>
      </w:tr>
      <w:tr w:rsidR="00B876DB" w:rsidRPr="004B3E25" w:rsidTr="00DB5C0E">
        <w:trPr>
          <w:cantSplit/>
          <w:trHeight w:val="20"/>
        </w:trPr>
        <w:tc>
          <w:tcPr>
            <w:tcW w:w="1652" w:type="dxa"/>
            <w:tcBorders>
              <w:top w:val="nil"/>
              <w:left w:val="single" w:sz="2" w:space="0" w:color="003366"/>
              <w:bottom w:val="nil"/>
              <w:right w:val="single" w:sz="2" w:space="0" w:color="003366"/>
            </w:tcBorders>
          </w:tcPr>
          <w:p w:rsidR="00B876DB" w:rsidRPr="007E1584"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rsidR="00B876DB" w:rsidRPr="00CF7E1B" w:rsidRDefault="00B876DB">
            <w:pPr>
              <w:pStyle w:val="TableText"/>
              <w:tabs>
                <w:tab w:val="left" w:pos="3306"/>
              </w:tabs>
              <w:rPr>
                <w:rFonts w:cs="Calibri"/>
              </w:rPr>
            </w:pPr>
            <w:r w:rsidRPr="00CF7E1B">
              <w:rPr>
                <w:rFonts w:cs="Calibri"/>
              </w:rPr>
              <w:t>Investments with the Territory Banking Account</w:t>
            </w:r>
          </w:p>
        </w:tc>
        <w:tc>
          <w:tcPr>
            <w:tcW w:w="595" w:type="dxa"/>
            <w:gridSpan w:val="2"/>
            <w:tcBorders>
              <w:top w:val="nil"/>
              <w:left w:val="nil"/>
              <w:bottom w:val="nil"/>
              <w:right w:val="nil"/>
            </w:tcBorders>
            <w:vAlign w:val="bottom"/>
          </w:tcPr>
          <w:p w:rsidR="00B876DB" w:rsidRPr="00CF7E1B" w:rsidRDefault="00B876DB" w:rsidP="006E1C8E">
            <w:pPr>
              <w:pStyle w:val="TableText"/>
              <w:tabs>
                <w:tab w:val="left" w:pos="3306"/>
              </w:tabs>
              <w:jc w:val="center"/>
              <w:rPr>
                <w:rFonts w:cs="Calibri"/>
              </w:rPr>
            </w:pPr>
            <w:r w:rsidRPr="00CF7E1B">
              <w:rPr>
                <w:rFonts w:cs="Calibri"/>
              </w:rPr>
              <w:t>2</w:t>
            </w:r>
            <w:r w:rsidR="006E1C8E">
              <w:rPr>
                <w:rFonts w:cs="Calibri"/>
              </w:rPr>
              <w:t>4</w:t>
            </w:r>
          </w:p>
        </w:tc>
        <w:tc>
          <w:tcPr>
            <w:tcW w:w="1132" w:type="dxa"/>
            <w:gridSpan w:val="2"/>
            <w:tcBorders>
              <w:top w:val="nil"/>
              <w:left w:val="nil"/>
              <w:bottom w:val="nil"/>
              <w:right w:val="nil"/>
            </w:tcBorders>
            <w:vAlign w:val="bottom"/>
          </w:tcPr>
          <w:p w:rsidR="00B876DB" w:rsidRPr="004B3E25" w:rsidRDefault="00B876DB">
            <w:pPr>
              <w:pStyle w:val="TableText"/>
              <w:tabs>
                <w:tab w:val="left" w:pos="3306"/>
              </w:tabs>
              <w:jc w:val="center"/>
              <w:rPr>
                <w:rFonts w:cs="Calibri"/>
              </w:rPr>
            </w:pPr>
          </w:p>
        </w:tc>
        <w:tc>
          <w:tcPr>
            <w:tcW w:w="1398" w:type="dxa"/>
            <w:tcBorders>
              <w:top w:val="nil"/>
              <w:left w:val="nil"/>
              <w:bottom w:val="nil"/>
              <w:right w:val="nil"/>
            </w:tcBorders>
            <w:vAlign w:val="bottom"/>
          </w:tcPr>
          <w:p w:rsidR="00B876DB" w:rsidRPr="004B3E25" w:rsidRDefault="00B876DB" w:rsidP="0046040B">
            <w:pPr>
              <w:pStyle w:val="TableText"/>
              <w:tabs>
                <w:tab w:val="left" w:pos="3306"/>
              </w:tabs>
              <w:jc w:val="right"/>
              <w:rPr>
                <w:rFonts w:cs="Calibri"/>
              </w:rPr>
            </w:pPr>
          </w:p>
        </w:tc>
        <w:tc>
          <w:tcPr>
            <w:tcW w:w="1482" w:type="dxa"/>
            <w:gridSpan w:val="3"/>
            <w:tcBorders>
              <w:top w:val="nil"/>
              <w:left w:val="nil"/>
              <w:bottom w:val="nil"/>
              <w:right w:val="nil"/>
            </w:tcBorders>
            <w:vAlign w:val="bottom"/>
          </w:tcPr>
          <w:p w:rsidR="00B876DB" w:rsidRPr="004B3E25" w:rsidRDefault="00B876DB">
            <w:pPr>
              <w:pStyle w:val="TableText"/>
              <w:tabs>
                <w:tab w:val="left" w:pos="3306"/>
              </w:tabs>
              <w:jc w:val="right"/>
              <w:rPr>
                <w:rFonts w:cs="Calibri"/>
              </w:rPr>
            </w:pPr>
            <w:r w:rsidRPr="004B3E25">
              <w:rPr>
                <w:rFonts w:cs="Calibri"/>
              </w:rPr>
              <w:t>-</w:t>
            </w:r>
          </w:p>
        </w:tc>
        <w:tc>
          <w:tcPr>
            <w:tcW w:w="1374" w:type="dxa"/>
            <w:gridSpan w:val="2"/>
            <w:tcBorders>
              <w:top w:val="nil"/>
              <w:left w:val="nil"/>
              <w:bottom w:val="nil"/>
              <w:right w:val="nil"/>
            </w:tcBorders>
            <w:vAlign w:val="bottom"/>
          </w:tcPr>
          <w:p w:rsidR="00B876DB" w:rsidRPr="004B3E25" w:rsidRDefault="00B876DB">
            <w:pPr>
              <w:pStyle w:val="TableText"/>
              <w:tabs>
                <w:tab w:val="left" w:pos="3306"/>
              </w:tabs>
              <w:jc w:val="right"/>
              <w:rPr>
                <w:rFonts w:cs="Calibri"/>
              </w:rPr>
            </w:pPr>
            <w:r w:rsidRPr="004B3E25">
              <w:rPr>
                <w:rFonts w:cs="Calibri"/>
              </w:rPr>
              <w:t>-</w:t>
            </w:r>
          </w:p>
        </w:tc>
        <w:tc>
          <w:tcPr>
            <w:tcW w:w="1275" w:type="dxa"/>
            <w:gridSpan w:val="3"/>
            <w:tcBorders>
              <w:top w:val="nil"/>
              <w:left w:val="nil"/>
              <w:bottom w:val="nil"/>
              <w:right w:val="nil"/>
            </w:tcBorders>
            <w:vAlign w:val="bottom"/>
          </w:tcPr>
          <w:p w:rsidR="00B876DB" w:rsidRPr="004B3E25" w:rsidRDefault="00B876DB">
            <w:pPr>
              <w:pStyle w:val="TableText"/>
              <w:tabs>
                <w:tab w:val="left" w:pos="3306"/>
              </w:tabs>
              <w:jc w:val="right"/>
              <w:rPr>
                <w:rFonts w:cs="Calibri"/>
              </w:rPr>
            </w:pPr>
            <w:r w:rsidRPr="004B3E25">
              <w:rPr>
                <w:rFonts w:cs="Calibri"/>
              </w:rPr>
              <w:t>-</w:t>
            </w:r>
          </w:p>
        </w:tc>
        <w:tc>
          <w:tcPr>
            <w:tcW w:w="1418" w:type="dxa"/>
            <w:gridSpan w:val="2"/>
            <w:tcBorders>
              <w:top w:val="nil"/>
              <w:left w:val="nil"/>
              <w:bottom w:val="nil"/>
              <w:right w:val="nil"/>
            </w:tcBorders>
            <w:vAlign w:val="bottom"/>
          </w:tcPr>
          <w:p w:rsidR="00B876DB" w:rsidRPr="004B3E25" w:rsidRDefault="00390CFD">
            <w:pPr>
              <w:pStyle w:val="TableText"/>
              <w:tabs>
                <w:tab w:val="left" w:pos="3306"/>
              </w:tabs>
              <w:jc w:val="right"/>
              <w:rPr>
                <w:rFonts w:cs="Calibri"/>
              </w:rPr>
            </w:pPr>
            <w:r w:rsidRPr="004B3E25">
              <w:rPr>
                <w:rFonts w:cs="Calibri"/>
              </w:rPr>
              <w:t>10,134</w:t>
            </w:r>
          </w:p>
        </w:tc>
        <w:tc>
          <w:tcPr>
            <w:tcW w:w="1677" w:type="dxa"/>
            <w:gridSpan w:val="3"/>
            <w:tcBorders>
              <w:top w:val="nil"/>
              <w:left w:val="nil"/>
              <w:bottom w:val="nil"/>
              <w:right w:val="nil"/>
            </w:tcBorders>
            <w:vAlign w:val="bottom"/>
          </w:tcPr>
          <w:p w:rsidR="00B876DB" w:rsidRPr="004B3E25" w:rsidRDefault="00B876DB" w:rsidP="00A542E8">
            <w:pPr>
              <w:pStyle w:val="TableText"/>
              <w:tabs>
                <w:tab w:val="left" w:pos="3306"/>
              </w:tabs>
              <w:jc w:val="right"/>
              <w:rPr>
                <w:rFonts w:cs="Calibri"/>
                <w:strike/>
              </w:rPr>
            </w:pPr>
            <w:r w:rsidRPr="004B3E25">
              <w:rPr>
                <w:rFonts w:cs="Calibri"/>
              </w:rPr>
              <w:t>10,134</w:t>
            </w:r>
          </w:p>
        </w:tc>
      </w:tr>
      <w:tr w:rsidR="00B876DB" w:rsidRPr="004B3E25" w:rsidTr="00DB5C0E">
        <w:trPr>
          <w:cantSplit/>
          <w:trHeight w:val="285"/>
        </w:trPr>
        <w:tc>
          <w:tcPr>
            <w:tcW w:w="1652" w:type="dxa"/>
            <w:tcBorders>
              <w:top w:val="nil"/>
              <w:left w:val="single" w:sz="2" w:space="0" w:color="003366"/>
              <w:bottom w:val="nil"/>
              <w:right w:val="single" w:sz="2" w:space="0" w:color="003366"/>
            </w:tcBorders>
          </w:tcPr>
          <w:p w:rsidR="00B876DB" w:rsidRPr="007E1584"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rsidR="00B876DB" w:rsidRPr="00CF7E1B" w:rsidRDefault="00B876DB">
            <w:pPr>
              <w:pStyle w:val="TableText"/>
              <w:tabs>
                <w:tab w:val="left" w:pos="3306"/>
              </w:tabs>
              <w:rPr>
                <w:rFonts w:cs="Calibri"/>
              </w:rPr>
            </w:pPr>
            <w:r w:rsidRPr="00CF7E1B">
              <w:rPr>
                <w:rFonts w:cs="Calibri"/>
              </w:rPr>
              <w:t>Receivables</w:t>
            </w:r>
          </w:p>
        </w:tc>
        <w:tc>
          <w:tcPr>
            <w:tcW w:w="595" w:type="dxa"/>
            <w:gridSpan w:val="2"/>
            <w:tcBorders>
              <w:top w:val="nil"/>
              <w:left w:val="nil"/>
              <w:bottom w:val="nil"/>
              <w:right w:val="nil"/>
            </w:tcBorders>
            <w:vAlign w:val="bottom"/>
          </w:tcPr>
          <w:p w:rsidR="00B876DB" w:rsidRPr="00CF7E1B" w:rsidRDefault="00B876DB" w:rsidP="006E1C8E">
            <w:pPr>
              <w:pStyle w:val="TableText"/>
              <w:tabs>
                <w:tab w:val="left" w:pos="3306"/>
              </w:tabs>
              <w:jc w:val="center"/>
              <w:rPr>
                <w:rFonts w:cs="Calibri"/>
              </w:rPr>
            </w:pPr>
            <w:r w:rsidRPr="00CF7E1B">
              <w:rPr>
                <w:rFonts w:cs="Calibri"/>
              </w:rPr>
              <w:t>2</w:t>
            </w:r>
            <w:r w:rsidR="006E1C8E">
              <w:rPr>
                <w:rFonts w:cs="Calibri"/>
              </w:rPr>
              <w:t>3</w:t>
            </w:r>
          </w:p>
        </w:tc>
        <w:tc>
          <w:tcPr>
            <w:tcW w:w="1132" w:type="dxa"/>
            <w:gridSpan w:val="2"/>
            <w:tcBorders>
              <w:top w:val="nil"/>
              <w:left w:val="nil"/>
              <w:bottom w:val="nil"/>
              <w:right w:val="nil"/>
            </w:tcBorders>
            <w:vAlign w:val="bottom"/>
          </w:tcPr>
          <w:p w:rsidR="00B876DB" w:rsidRPr="004B3E25" w:rsidRDefault="001726EC">
            <w:pPr>
              <w:pStyle w:val="TableText"/>
              <w:tabs>
                <w:tab w:val="left" w:pos="3306"/>
              </w:tabs>
              <w:jc w:val="center"/>
              <w:rPr>
                <w:rFonts w:cs="Calibri"/>
              </w:rPr>
            </w:pPr>
            <w:r w:rsidRPr="004B3E25">
              <w:rPr>
                <w:rFonts w:cs="Calibri"/>
              </w:rPr>
              <w:t>6.00%</w:t>
            </w:r>
          </w:p>
        </w:tc>
        <w:tc>
          <w:tcPr>
            <w:tcW w:w="1398" w:type="dxa"/>
            <w:tcBorders>
              <w:top w:val="nil"/>
              <w:left w:val="nil"/>
              <w:bottom w:val="single" w:sz="2" w:space="0" w:color="003366"/>
              <w:right w:val="nil"/>
            </w:tcBorders>
            <w:vAlign w:val="bottom"/>
          </w:tcPr>
          <w:p w:rsidR="00B876DB" w:rsidRPr="004B3E25" w:rsidRDefault="00B876DB">
            <w:pPr>
              <w:pStyle w:val="TableText"/>
              <w:tabs>
                <w:tab w:val="left" w:pos="3306"/>
              </w:tabs>
              <w:jc w:val="right"/>
              <w:rPr>
                <w:rFonts w:cs="Calibri"/>
              </w:rPr>
            </w:pPr>
            <w:r w:rsidRPr="004B3E25">
              <w:rPr>
                <w:rFonts w:cs="Calibri"/>
              </w:rPr>
              <w:t>-</w:t>
            </w:r>
          </w:p>
        </w:tc>
        <w:tc>
          <w:tcPr>
            <w:tcW w:w="1482" w:type="dxa"/>
            <w:gridSpan w:val="3"/>
            <w:tcBorders>
              <w:top w:val="nil"/>
              <w:left w:val="nil"/>
              <w:bottom w:val="single" w:sz="2" w:space="0" w:color="003366"/>
              <w:right w:val="nil"/>
            </w:tcBorders>
            <w:vAlign w:val="bottom"/>
          </w:tcPr>
          <w:p w:rsidR="00B876DB" w:rsidRPr="004B3E25" w:rsidRDefault="00B876DB">
            <w:pPr>
              <w:pStyle w:val="TableText"/>
              <w:tabs>
                <w:tab w:val="left" w:pos="3306"/>
              </w:tabs>
              <w:jc w:val="right"/>
              <w:rPr>
                <w:rFonts w:cs="Calibri"/>
              </w:rPr>
            </w:pPr>
            <w:r w:rsidRPr="004B3E25">
              <w:rPr>
                <w:rFonts w:cs="Calibri"/>
              </w:rPr>
              <w:t>1,538</w:t>
            </w:r>
          </w:p>
        </w:tc>
        <w:tc>
          <w:tcPr>
            <w:tcW w:w="1374" w:type="dxa"/>
            <w:gridSpan w:val="2"/>
            <w:tcBorders>
              <w:top w:val="nil"/>
              <w:left w:val="nil"/>
              <w:bottom w:val="single" w:sz="2" w:space="0" w:color="003366"/>
              <w:right w:val="nil"/>
            </w:tcBorders>
            <w:vAlign w:val="bottom"/>
          </w:tcPr>
          <w:p w:rsidR="00B876DB" w:rsidRPr="004B3E25" w:rsidRDefault="00B876DB">
            <w:pPr>
              <w:pStyle w:val="TableText"/>
              <w:tabs>
                <w:tab w:val="left" w:pos="3306"/>
              </w:tabs>
              <w:jc w:val="right"/>
              <w:rPr>
                <w:rFonts w:cs="Calibri"/>
              </w:rPr>
            </w:pPr>
            <w:r w:rsidRPr="004B3E25">
              <w:rPr>
                <w:rFonts w:cs="Calibri"/>
              </w:rPr>
              <w:t>13,568</w:t>
            </w:r>
          </w:p>
        </w:tc>
        <w:tc>
          <w:tcPr>
            <w:tcW w:w="1275" w:type="dxa"/>
            <w:gridSpan w:val="3"/>
            <w:tcBorders>
              <w:top w:val="nil"/>
              <w:left w:val="nil"/>
              <w:bottom w:val="single" w:sz="2" w:space="0" w:color="003366"/>
              <w:right w:val="nil"/>
            </w:tcBorders>
            <w:vAlign w:val="bottom"/>
          </w:tcPr>
          <w:p w:rsidR="00B876DB" w:rsidRPr="004B3E25" w:rsidRDefault="00B876DB">
            <w:pPr>
              <w:pStyle w:val="TableText"/>
              <w:tabs>
                <w:tab w:val="left" w:pos="3306"/>
              </w:tabs>
              <w:jc w:val="right"/>
              <w:rPr>
                <w:rFonts w:cs="Calibri"/>
              </w:rPr>
            </w:pPr>
            <w:r w:rsidRPr="004B3E25">
              <w:rPr>
                <w:rFonts w:cs="Calibri"/>
              </w:rPr>
              <w:t>10,302</w:t>
            </w:r>
          </w:p>
        </w:tc>
        <w:tc>
          <w:tcPr>
            <w:tcW w:w="1418" w:type="dxa"/>
            <w:gridSpan w:val="2"/>
            <w:tcBorders>
              <w:top w:val="nil"/>
              <w:left w:val="nil"/>
              <w:bottom w:val="single" w:sz="2" w:space="0" w:color="003366"/>
              <w:right w:val="nil"/>
            </w:tcBorders>
            <w:vAlign w:val="bottom"/>
          </w:tcPr>
          <w:p w:rsidR="00B876DB" w:rsidRPr="00A4073B" w:rsidRDefault="00A4073B" w:rsidP="006A0982">
            <w:pPr>
              <w:pStyle w:val="TableText"/>
              <w:tabs>
                <w:tab w:val="left" w:pos="3306"/>
              </w:tabs>
              <w:jc w:val="right"/>
              <w:rPr>
                <w:rFonts w:cs="Calibri"/>
                <w:strike/>
              </w:rPr>
            </w:pPr>
            <w:r w:rsidRPr="00A4073B">
              <w:rPr>
                <w:rFonts w:cs="Calibri"/>
                <w:color w:val="FF0000"/>
              </w:rPr>
              <w:t>5,</w:t>
            </w:r>
            <w:r w:rsidR="006A0982">
              <w:rPr>
                <w:rFonts w:cs="Calibri"/>
                <w:color w:val="FF0000"/>
              </w:rPr>
              <w:t>348</w:t>
            </w:r>
            <w:r w:rsidRPr="00A4073B">
              <w:rPr>
                <w:rFonts w:cs="Calibri"/>
                <w:strike/>
                <w:color w:val="FF0000"/>
              </w:rPr>
              <w:t xml:space="preserve"> </w:t>
            </w:r>
            <w:r w:rsidR="00B876DB" w:rsidRPr="00A4073B">
              <w:rPr>
                <w:rFonts w:cs="Calibri"/>
                <w:strike/>
              </w:rPr>
              <w:t>5,365</w:t>
            </w:r>
          </w:p>
        </w:tc>
        <w:tc>
          <w:tcPr>
            <w:tcW w:w="1677" w:type="dxa"/>
            <w:gridSpan w:val="3"/>
            <w:tcBorders>
              <w:top w:val="nil"/>
              <w:left w:val="nil"/>
              <w:bottom w:val="single" w:sz="2" w:space="0" w:color="003366"/>
              <w:right w:val="nil"/>
            </w:tcBorders>
            <w:vAlign w:val="bottom"/>
          </w:tcPr>
          <w:p w:rsidR="00B876DB" w:rsidRPr="002F279D" w:rsidRDefault="002F279D" w:rsidP="006A0982">
            <w:pPr>
              <w:pStyle w:val="TableText"/>
              <w:tabs>
                <w:tab w:val="left" w:pos="3306"/>
              </w:tabs>
              <w:jc w:val="right"/>
              <w:rPr>
                <w:rFonts w:cs="Calibri"/>
                <w:strike/>
              </w:rPr>
            </w:pPr>
            <w:r w:rsidRPr="002F279D">
              <w:rPr>
                <w:rFonts w:cs="Calibri"/>
                <w:color w:val="FF0000"/>
              </w:rPr>
              <w:t>3</w:t>
            </w:r>
            <w:r w:rsidR="006A0982">
              <w:rPr>
                <w:rFonts w:cs="Calibri"/>
                <w:color w:val="FF0000"/>
              </w:rPr>
              <w:t>0</w:t>
            </w:r>
            <w:r w:rsidRPr="002F279D">
              <w:rPr>
                <w:rFonts w:cs="Calibri"/>
                <w:color w:val="FF0000"/>
              </w:rPr>
              <w:t>,</w:t>
            </w:r>
            <w:r w:rsidR="006A0982">
              <w:rPr>
                <w:rFonts w:cs="Calibri"/>
                <w:color w:val="FF0000"/>
              </w:rPr>
              <w:t>756</w:t>
            </w:r>
            <w:r w:rsidRPr="002F279D">
              <w:rPr>
                <w:rFonts w:cs="Calibri"/>
                <w:strike/>
                <w:color w:val="FF0000"/>
              </w:rPr>
              <w:t xml:space="preserve"> </w:t>
            </w:r>
            <w:r w:rsidR="00B876DB" w:rsidRPr="002F279D">
              <w:rPr>
                <w:rFonts w:cs="Calibri"/>
                <w:strike/>
              </w:rPr>
              <w:t>30,773</w:t>
            </w:r>
          </w:p>
        </w:tc>
      </w:tr>
      <w:tr w:rsidR="00B876DB" w:rsidRPr="004B3E25" w:rsidTr="00DB5C0E">
        <w:trPr>
          <w:cantSplit/>
          <w:trHeight w:val="20"/>
        </w:trPr>
        <w:tc>
          <w:tcPr>
            <w:tcW w:w="1652" w:type="dxa"/>
            <w:tcBorders>
              <w:top w:val="nil"/>
              <w:left w:val="single" w:sz="2" w:space="0" w:color="003366"/>
              <w:bottom w:val="nil"/>
              <w:right w:val="single" w:sz="2" w:space="0" w:color="003366"/>
            </w:tcBorders>
          </w:tcPr>
          <w:p w:rsidR="00B876DB" w:rsidRPr="007E1584" w:rsidRDefault="00B876DB">
            <w:pPr>
              <w:pStyle w:val="TableReference"/>
              <w:tabs>
                <w:tab w:val="left" w:pos="3306"/>
              </w:tabs>
              <w:spacing w:before="40"/>
              <w:rPr>
                <w:rFonts w:cs="Calibri"/>
                <w:color w:val="auto"/>
                <w:sz w:val="16"/>
                <w:szCs w:val="16"/>
              </w:rPr>
            </w:pPr>
          </w:p>
        </w:tc>
        <w:tc>
          <w:tcPr>
            <w:tcW w:w="3421" w:type="dxa"/>
            <w:tcBorders>
              <w:top w:val="nil"/>
              <w:left w:val="single" w:sz="2" w:space="0" w:color="003366"/>
              <w:bottom w:val="nil"/>
              <w:right w:val="nil"/>
            </w:tcBorders>
            <w:vAlign w:val="bottom"/>
          </w:tcPr>
          <w:p w:rsidR="00B876DB" w:rsidRPr="00CF7E1B" w:rsidRDefault="00B876DB">
            <w:pPr>
              <w:pStyle w:val="TableText"/>
              <w:tabs>
                <w:tab w:val="left" w:pos="3306"/>
              </w:tabs>
              <w:rPr>
                <w:rFonts w:cs="Calibri"/>
                <w:b/>
                <w:bCs/>
              </w:rPr>
            </w:pPr>
            <w:r w:rsidRPr="00CF7E1B">
              <w:rPr>
                <w:rFonts w:cs="Calibri"/>
                <w:b/>
                <w:bCs/>
              </w:rPr>
              <w:t>Total Financial Assets</w:t>
            </w:r>
          </w:p>
        </w:tc>
        <w:tc>
          <w:tcPr>
            <w:tcW w:w="595" w:type="dxa"/>
            <w:gridSpan w:val="2"/>
            <w:tcBorders>
              <w:top w:val="nil"/>
              <w:left w:val="nil"/>
              <w:bottom w:val="nil"/>
              <w:right w:val="nil"/>
            </w:tcBorders>
            <w:vAlign w:val="bottom"/>
          </w:tcPr>
          <w:p w:rsidR="00B876DB" w:rsidRPr="00CF7E1B" w:rsidRDefault="00B876DB">
            <w:pPr>
              <w:pStyle w:val="TableText"/>
              <w:tabs>
                <w:tab w:val="left" w:pos="3306"/>
              </w:tabs>
              <w:jc w:val="center"/>
              <w:rPr>
                <w:rFonts w:cs="Calibri"/>
              </w:rPr>
            </w:pPr>
          </w:p>
        </w:tc>
        <w:tc>
          <w:tcPr>
            <w:tcW w:w="1132" w:type="dxa"/>
            <w:gridSpan w:val="2"/>
            <w:tcBorders>
              <w:top w:val="nil"/>
              <w:left w:val="nil"/>
              <w:bottom w:val="nil"/>
              <w:right w:val="nil"/>
            </w:tcBorders>
            <w:vAlign w:val="bottom"/>
          </w:tcPr>
          <w:p w:rsidR="00B876DB" w:rsidRPr="004B3E25" w:rsidRDefault="00B876DB">
            <w:pPr>
              <w:pStyle w:val="TableText"/>
              <w:tabs>
                <w:tab w:val="left" w:pos="3306"/>
              </w:tabs>
              <w:jc w:val="center"/>
              <w:rPr>
                <w:rFonts w:cs="Calibri"/>
              </w:rPr>
            </w:pPr>
          </w:p>
        </w:tc>
        <w:tc>
          <w:tcPr>
            <w:tcW w:w="1398" w:type="dxa"/>
            <w:tcBorders>
              <w:top w:val="single" w:sz="2" w:space="0" w:color="003366"/>
              <w:left w:val="nil"/>
              <w:bottom w:val="single" w:sz="2" w:space="0" w:color="003366"/>
              <w:right w:val="nil"/>
            </w:tcBorders>
            <w:vAlign w:val="bottom"/>
          </w:tcPr>
          <w:p w:rsidR="00B876DB" w:rsidRPr="004B3E25" w:rsidRDefault="00B876DB">
            <w:pPr>
              <w:pStyle w:val="TableText"/>
              <w:tabs>
                <w:tab w:val="left" w:pos="3306"/>
              </w:tabs>
              <w:jc w:val="right"/>
              <w:rPr>
                <w:rFonts w:cs="Calibri"/>
                <w:b/>
                <w:bCs/>
                <w:strike/>
              </w:rPr>
            </w:pPr>
          </w:p>
        </w:tc>
        <w:tc>
          <w:tcPr>
            <w:tcW w:w="1482" w:type="dxa"/>
            <w:gridSpan w:val="3"/>
            <w:tcBorders>
              <w:top w:val="single" w:sz="2" w:space="0" w:color="003366"/>
              <w:left w:val="nil"/>
              <w:bottom w:val="single" w:sz="2" w:space="0" w:color="003366"/>
              <w:right w:val="nil"/>
            </w:tcBorders>
            <w:vAlign w:val="bottom"/>
          </w:tcPr>
          <w:p w:rsidR="00B876DB" w:rsidRPr="004B3E25" w:rsidRDefault="00B876DB">
            <w:pPr>
              <w:pStyle w:val="TableText"/>
              <w:tabs>
                <w:tab w:val="left" w:pos="3306"/>
              </w:tabs>
              <w:jc w:val="right"/>
              <w:rPr>
                <w:rFonts w:cs="Calibri"/>
                <w:b/>
                <w:bCs/>
              </w:rPr>
            </w:pPr>
            <w:r w:rsidRPr="004B3E25">
              <w:rPr>
                <w:rFonts w:cs="Calibri"/>
                <w:b/>
                <w:bCs/>
              </w:rPr>
              <w:t>1,538</w:t>
            </w:r>
          </w:p>
        </w:tc>
        <w:tc>
          <w:tcPr>
            <w:tcW w:w="1374" w:type="dxa"/>
            <w:gridSpan w:val="2"/>
            <w:tcBorders>
              <w:top w:val="single" w:sz="2" w:space="0" w:color="003366"/>
              <w:left w:val="nil"/>
              <w:bottom w:val="single" w:sz="2" w:space="0" w:color="003366"/>
              <w:right w:val="nil"/>
            </w:tcBorders>
            <w:vAlign w:val="bottom"/>
          </w:tcPr>
          <w:p w:rsidR="00B876DB" w:rsidRPr="004B3E25" w:rsidRDefault="00B876DB">
            <w:pPr>
              <w:pStyle w:val="TableText"/>
              <w:tabs>
                <w:tab w:val="left" w:pos="3306"/>
              </w:tabs>
              <w:jc w:val="right"/>
              <w:rPr>
                <w:rFonts w:cs="Calibri"/>
                <w:b/>
                <w:bCs/>
              </w:rPr>
            </w:pPr>
            <w:r w:rsidRPr="004B3E25">
              <w:rPr>
                <w:rFonts w:cs="Calibri"/>
                <w:b/>
                <w:bCs/>
              </w:rPr>
              <w:t>13,568</w:t>
            </w:r>
          </w:p>
        </w:tc>
        <w:tc>
          <w:tcPr>
            <w:tcW w:w="1275" w:type="dxa"/>
            <w:gridSpan w:val="3"/>
            <w:tcBorders>
              <w:top w:val="single" w:sz="2" w:space="0" w:color="003366"/>
              <w:left w:val="nil"/>
              <w:bottom w:val="single" w:sz="2" w:space="0" w:color="003366"/>
              <w:right w:val="nil"/>
            </w:tcBorders>
            <w:vAlign w:val="bottom"/>
          </w:tcPr>
          <w:p w:rsidR="00B876DB" w:rsidRPr="004B3E25" w:rsidRDefault="00B876DB">
            <w:pPr>
              <w:pStyle w:val="TableText"/>
              <w:tabs>
                <w:tab w:val="left" w:pos="3306"/>
              </w:tabs>
              <w:jc w:val="right"/>
              <w:rPr>
                <w:rFonts w:cs="Calibri"/>
                <w:b/>
                <w:bCs/>
              </w:rPr>
            </w:pPr>
            <w:r w:rsidRPr="004B3E25">
              <w:rPr>
                <w:rFonts w:cs="Calibri"/>
                <w:b/>
                <w:bCs/>
              </w:rPr>
              <w:t>10,302</w:t>
            </w:r>
          </w:p>
        </w:tc>
        <w:tc>
          <w:tcPr>
            <w:tcW w:w="1418" w:type="dxa"/>
            <w:gridSpan w:val="2"/>
            <w:tcBorders>
              <w:top w:val="single" w:sz="2" w:space="0" w:color="003366"/>
              <w:left w:val="nil"/>
              <w:bottom w:val="single" w:sz="2" w:space="0" w:color="003366"/>
              <w:right w:val="nil"/>
            </w:tcBorders>
            <w:vAlign w:val="bottom"/>
          </w:tcPr>
          <w:p w:rsidR="00B876DB" w:rsidRPr="002C6003" w:rsidRDefault="006A0982">
            <w:pPr>
              <w:pStyle w:val="TableText"/>
              <w:tabs>
                <w:tab w:val="left" w:pos="3306"/>
              </w:tabs>
              <w:jc w:val="right"/>
              <w:rPr>
                <w:rFonts w:cs="Calibri"/>
                <w:b/>
                <w:bCs/>
                <w:strike/>
              </w:rPr>
            </w:pPr>
            <w:r>
              <w:rPr>
                <w:rFonts w:cs="Calibri"/>
                <w:b/>
                <w:bCs/>
                <w:color w:val="FF0000"/>
              </w:rPr>
              <w:t>26,938</w:t>
            </w:r>
            <w:r w:rsidR="002C6003" w:rsidRPr="002C6003">
              <w:rPr>
                <w:rFonts w:cs="Calibri"/>
                <w:b/>
                <w:bCs/>
              </w:rPr>
              <w:t xml:space="preserve"> </w:t>
            </w:r>
            <w:r w:rsidR="00045101" w:rsidRPr="002C6003">
              <w:rPr>
                <w:rFonts w:cs="Calibri"/>
                <w:b/>
                <w:bCs/>
                <w:strike/>
              </w:rPr>
              <w:t>26,955</w:t>
            </w:r>
          </w:p>
        </w:tc>
        <w:tc>
          <w:tcPr>
            <w:tcW w:w="1677" w:type="dxa"/>
            <w:gridSpan w:val="3"/>
            <w:tcBorders>
              <w:top w:val="single" w:sz="2" w:space="0" w:color="003366"/>
              <w:left w:val="nil"/>
              <w:bottom w:val="single" w:sz="2" w:space="0" w:color="003366"/>
              <w:right w:val="nil"/>
            </w:tcBorders>
            <w:vAlign w:val="bottom"/>
          </w:tcPr>
          <w:p w:rsidR="00B876DB" w:rsidRPr="002C6003" w:rsidRDefault="002C6003" w:rsidP="006A0982">
            <w:pPr>
              <w:pStyle w:val="TableText"/>
              <w:tabs>
                <w:tab w:val="left" w:pos="3306"/>
              </w:tabs>
              <w:jc w:val="right"/>
              <w:rPr>
                <w:rFonts w:cs="Calibri"/>
                <w:b/>
                <w:bCs/>
                <w:strike/>
              </w:rPr>
            </w:pPr>
            <w:r w:rsidRPr="002C6003">
              <w:rPr>
                <w:rFonts w:cs="Calibri"/>
                <w:b/>
                <w:bCs/>
                <w:color w:val="FF0000"/>
              </w:rPr>
              <w:t>52,</w:t>
            </w:r>
            <w:r w:rsidR="006A0982">
              <w:rPr>
                <w:rFonts w:cs="Calibri"/>
                <w:b/>
                <w:bCs/>
                <w:color w:val="FF0000"/>
              </w:rPr>
              <w:t>346</w:t>
            </w:r>
            <w:r>
              <w:rPr>
                <w:rFonts w:cs="Calibri"/>
                <w:b/>
                <w:bCs/>
                <w:strike/>
              </w:rPr>
              <w:t xml:space="preserve"> </w:t>
            </w:r>
            <w:r w:rsidR="00B876DB" w:rsidRPr="002C6003">
              <w:rPr>
                <w:rFonts w:cs="Calibri"/>
                <w:b/>
                <w:bCs/>
                <w:strike/>
              </w:rPr>
              <w:t>52,363</w:t>
            </w:r>
          </w:p>
        </w:tc>
      </w:tr>
      <w:tr w:rsidR="00B876DB" w:rsidRPr="004B3E25" w:rsidTr="00DB5C0E">
        <w:trPr>
          <w:cantSplit/>
          <w:trHeight w:val="20"/>
        </w:trPr>
        <w:tc>
          <w:tcPr>
            <w:tcW w:w="1652" w:type="dxa"/>
            <w:tcBorders>
              <w:top w:val="nil"/>
              <w:left w:val="single" w:sz="2" w:space="0" w:color="003366"/>
              <w:bottom w:val="nil"/>
              <w:right w:val="single" w:sz="2" w:space="0" w:color="003366"/>
            </w:tcBorders>
          </w:tcPr>
          <w:p w:rsidR="00B876DB" w:rsidRPr="007E1584" w:rsidRDefault="00B876DB">
            <w:pPr>
              <w:pStyle w:val="TableReference"/>
              <w:tabs>
                <w:tab w:val="left" w:pos="3306"/>
              </w:tabs>
              <w:spacing w:before="40"/>
              <w:rPr>
                <w:rFonts w:cs="Calibri"/>
                <w:color w:val="auto"/>
                <w:sz w:val="16"/>
                <w:szCs w:val="16"/>
              </w:rPr>
            </w:pPr>
          </w:p>
        </w:tc>
        <w:tc>
          <w:tcPr>
            <w:tcW w:w="3421" w:type="dxa"/>
            <w:tcBorders>
              <w:top w:val="nil"/>
              <w:left w:val="single" w:sz="2" w:space="0" w:color="003366"/>
              <w:bottom w:val="nil"/>
              <w:right w:val="nil"/>
            </w:tcBorders>
            <w:vAlign w:val="bottom"/>
          </w:tcPr>
          <w:p w:rsidR="00B876DB" w:rsidRPr="00CF7E1B" w:rsidRDefault="00B876DB">
            <w:pPr>
              <w:pStyle w:val="TableText"/>
              <w:tabs>
                <w:tab w:val="left" w:pos="3306"/>
              </w:tabs>
              <w:rPr>
                <w:rFonts w:cs="Calibri"/>
              </w:rPr>
            </w:pPr>
          </w:p>
        </w:tc>
        <w:tc>
          <w:tcPr>
            <w:tcW w:w="595" w:type="dxa"/>
            <w:gridSpan w:val="2"/>
            <w:tcBorders>
              <w:top w:val="nil"/>
              <w:left w:val="nil"/>
              <w:bottom w:val="nil"/>
              <w:right w:val="nil"/>
            </w:tcBorders>
            <w:vAlign w:val="bottom"/>
          </w:tcPr>
          <w:p w:rsidR="00B876DB" w:rsidRPr="00CF7E1B" w:rsidRDefault="00B876DB">
            <w:pPr>
              <w:pStyle w:val="TableText"/>
              <w:tabs>
                <w:tab w:val="left" w:pos="3306"/>
              </w:tabs>
              <w:jc w:val="center"/>
              <w:rPr>
                <w:rFonts w:cs="Calibri"/>
              </w:rPr>
            </w:pPr>
          </w:p>
        </w:tc>
        <w:tc>
          <w:tcPr>
            <w:tcW w:w="1132" w:type="dxa"/>
            <w:gridSpan w:val="2"/>
            <w:tcBorders>
              <w:top w:val="nil"/>
              <w:left w:val="nil"/>
              <w:bottom w:val="nil"/>
              <w:right w:val="nil"/>
            </w:tcBorders>
            <w:vAlign w:val="bottom"/>
          </w:tcPr>
          <w:p w:rsidR="00B876DB" w:rsidRPr="004B3E25" w:rsidRDefault="00B876DB">
            <w:pPr>
              <w:pStyle w:val="TableText"/>
              <w:tabs>
                <w:tab w:val="left" w:pos="3306"/>
              </w:tabs>
              <w:jc w:val="center"/>
              <w:rPr>
                <w:rFonts w:cs="Calibri"/>
              </w:rPr>
            </w:pPr>
          </w:p>
        </w:tc>
        <w:tc>
          <w:tcPr>
            <w:tcW w:w="1398" w:type="dxa"/>
            <w:tcBorders>
              <w:top w:val="nil"/>
              <w:left w:val="nil"/>
              <w:bottom w:val="nil"/>
              <w:right w:val="nil"/>
            </w:tcBorders>
            <w:vAlign w:val="bottom"/>
          </w:tcPr>
          <w:p w:rsidR="00B876DB" w:rsidRPr="004B3E25" w:rsidRDefault="00B876DB">
            <w:pPr>
              <w:pStyle w:val="TableText"/>
              <w:tabs>
                <w:tab w:val="left" w:pos="3306"/>
              </w:tabs>
              <w:jc w:val="right"/>
              <w:rPr>
                <w:rFonts w:cs="Calibri"/>
              </w:rPr>
            </w:pPr>
          </w:p>
        </w:tc>
        <w:tc>
          <w:tcPr>
            <w:tcW w:w="1482" w:type="dxa"/>
            <w:gridSpan w:val="3"/>
            <w:tcBorders>
              <w:top w:val="nil"/>
              <w:left w:val="nil"/>
              <w:bottom w:val="nil"/>
              <w:right w:val="nil"/>
            </w:tcBorders>
          </w:tcPr>
          <w:p w:rsidR="00B876DB" w:rsidRPr="004B3E25" w:rsidRDefault="00B876DB">
            <w:pPr>
              <w:pStyle w:val="TableText"/>
              <w:tabs>
                <w:tab w:val="left" w:pos="3306"/>
              </w:tabs>
              <w:jc w:val="right"/>
              <w:rPr>
                <w:rFonts w:cs="Calibri"/>
              </w:rPr>
            </w:pPr>
          </w:p>
        </w:tc>
        <w:tc>
          <w:tcPr>
            <w:tcW w:w="1374" w:type="dxa"/>
            <w:gridSpan w:val="2"/>
            <w:tcBorders>
              <w:top w:val="nil"/>
              <w:left w:val="nil"/>
              <w:bottom w:val="nil"/>
              <w:right w:val="nil"/>
            </w:tcBorders>
            <w:vAlign w:val="bottom"/>
          </w:tcPr>
          <w:p w:rsidR="00B876DB" w:rsidRPr="004B3E25" w:rsidRDefault="00B876DB">
            <w:pPr>
              <w:pStyle w:val="TableText"/>
              <w:tabs>
                <w:tab w:val="left" w:pos="3306"/>
              </w:tabs>
              <w:jc w:val="right"/>
              <w:rPr>
                <w:rFonts w:cs="Calibri"/>
              </w:rPr>
            </w:pPr>
          </w:p>
        </w:tc>
        <w:tc>
          <w:tcPr>
            <w:tcW w:w="1275" w:type="dxa"/>
            <w:gridSpan w:val="3"/>
            <w:tcBorders>
              <w:top w:val="nil"/>
              <w:left w:val="nil"/>
              <w:bottom w:val="nil"/>
              <w:right w:val="nil"/>
            </w:tcBorders>
            <w:vAlign w:val="bottom"/>
          </w:tcPr>
          <w:p w:rsidR="00B876DB" w:rsidRPr="004B3E25" w:rsidRDefault="00B876DB">
            <w:pPr>
              <w:pStyle w:val="TableText"/>
              <w:tabs>
                <w:tab w:val="left" w:pos="3306"/>
              </w:tabs>
              <w:jc w:val="right"/>
              <w:rPr>
                <w:rFonts w:cs="Calibri"/>
              </w:rPr>
            </w:pPr>
          </w:p>
        </w:tc>
        <w:tc>
          <w:tcPr>
            <w:tcW w:w="1418" w:type="dxa"/>
            <w:gridSpan w:val="2"/>
            <w:tcBorders>
              <w:top w:val="nil"/>
              <w:left w:val="nil"/>
              <w:bottom w:val="nil"/>
              <w:right w:val="nil"/>
            </w:tcBorders>
            <w:vAlign w:val="bottom"/>
          </w:tcPr>
          <w:p w:rsidR="00B876DB" w:rsidRPr="004B3E25" w:rsidRDefault="00B876DB">
            <w:pPr>
              <w:pStyle w:val="TableText"/>
              <w:tabs>
                <w:tab w:val="left" w:pos="3306"/>
              </w:tabs>
              <w:jc w:val="right"/>
              <w:rPr>
                <w:rFonts w:cs="Calibri"/>
              </w:rPr>
            </w:pPr>
          </w:p>
        </w:tc>
        <w:tc>
          <w:tcPr>
            <w:tcW w:w="1677" w:type="dxa"/>
            <w:gridSpan w:val="3"/>
            <w:tcBorders>
              <w:top w:val="nil"/>
              <w:left w:val="nil"/>
              <w:bottom w:val="nil"/>
              <w:right w:val="nil"/>
            </w:tcBorders>
            <w:vAlign w:val="bottom"/>
          </w:tcPr>
          <w:p w:rsidR="00B876DB" w:rsidRPr="004B3E25" w:rsidRDefault="00B876DB">
            <w:pPr>
              <w:pStyle w:val="TableText"/>
              <w:tabs>
                <w:tab w:val="left" w:pos="3306"/>
              </w:tabs>
              <w:jc w:val="right"/>
              <w:rPr>
                <w:rFonts w:cs="Calibri"/>
              </w:rPr>
            </w:pPr>
          </w:p>
        </w:tc>
      </w:tr>
      <w:tr w:rsidR="00B876DB" w:rsidRPr="00CF7E1B" w:rsidTr="00DB5C0E">
        <w:trPr>
          <w:cantSplit/>
          <w:trHeight w:val="20"/>
        </w:trPr>
        <w:tc>
          <w:tcPr>
            <w:tcW w:w="1652" w:type="dxa"/>
            <w:tcBorders>
              <w:top w:val="nil"/>
              <w:left w:val="single" w:sz="2" w:space="0" w:color="003366"/>
              <w:bottom w:val="nil"/>
              <w:right w:val="single" w:sz="2" w:space="0" w:color="003366"/>
            </w:tcBorders>
          </w:tcPr>
          <w:p w:rsidR="00B876DB" w:rsidRPr="007E1584"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rsidR="00B876DB" w:rsidRPr="00CF7E1B" w:rsidRDefault="00B876DB">
            <w:pPr>
              <w:pStyle w:val="TableText"/>
              <w:tabs>
                <w:tab w:val="left" w:pos="3306"/>
              </w:tabs>
              <w:rPr>
                <w:rFonts w:cs="Calibri"/>
                <w:b/>
                <w:bCs/>
              </w:rPr>
            </w:pPr>
            <w:bookmarkStart w:id="920" w:name="_Toc48468673"/>
            <w:bookmarkStart w:id="921" w:name="_Toc49155773"/>
            <w:bookmarkStart w:id="922" w:name="_Toc49224190"/>
            <w:r w:rsidRPr="00CF7E1B">
              <w:rPr>
                <w:rFonts w:cs="Calibri"/>
                <w:b/>
                <w:bCs/>
              </w:rPr>
              <w:t>Financial Liabilities</w:t>
            </w:r>
            <w:bookmarkEnd w:id="920"/>
            <w:bookmarkEnd w:id="921"/>
            <w:bookmarkEnd w:id="922"/>
          </w:p>
        </w:tc>
        <w:tc>
          <w:tcPr>
            <w:tcW w:w="595" w:type="dxa"/>
            <w:gridSpan w:val="2"/>
            <w:tcBorders>
              <w:top w:val="nil"/>
              <w:left w:val="nil"/>
              <w:bottom w:val="nil"/>
              <w:right w:val="nil"/>
            </w:tcBorders>
            <w:vAlign w:val="bottom"/>
          </w:tcPr>
          <w:p w:rsidR="00B876DB" w:rsidRPr="00CF7E1B" w:rsidRDefault="00B876DB">
            <w:pPr>
              <w:pStyle w:val="TableText"/>
              <w:tabs>
                <w:tab w:val="left" w:pos="3306"/>
              </w:tabs>
              <w:jc w:val="center"/>
              <w:rPr>
                <w:rFonts w:cs="Calibri"/>
              </w:rPr>
            </w:pPr>
          </w:p>
        </w:tc>
        <w:tc>
          <w:tcPr>
            <w:tcW w:w="1132" w:type="dxa"/>
            <w:gridSpan w:val="2"/>
            <w:tcBorders>
              <w:top w:val="nil"/>
              <w:left w:val="nil"/>
              <w:bottom w:val="nil"/>
              <w:right w:val="nil"/>
            </w:tcBorders>
            <w:vAlign w:val="bottom"/>
          </w:tcPr>
          <w:p w:rsidR="00B876DB" w:rsidRPr="00CF7E1B" w:rsidRDefault="00B876DB">
            <w:pPr>
              <w:pStyle w:val="TableText"/>
              <w:tabs>
                <w:tab w:val="left" w:pos="3306"/>
              </w:tabs>
              <w:jc w:val="center"/>
              <w:rPr>
                <w:rFonts w:cs="Calibri"/>
              </w:rPr>
            </w:pPr>
          </w:p>
        </w:tc>
        <w:tc>
          <w:tcPr>
            <w:tcW w:w="1398" w:type="dxa"/>
            <w:tcBorders>
              <w:top w:val="nil"/>
              <w:left w:val="nil"/>
              <w:bottom w:val="nil"/>
              <w:right w:val="nil"/>
            </w:tcBorders>
            <w:vAlign w:val="bottom"/>
          </w:tcPr>
          <w:p w:rsidR="00B876DB" w:rsidRPr="00CF7E1B" w:rsidRDefault="00B876DB">
            <w:pPr>
              <w:pStyle w:val="TableText"/>
              <w:tabs>
                <w:tab w:val="left" w:pos="3306"/>
              </w:tabs>
              <w:jc w:val="right"/>
              <w:rPr>
                <w:rFonts w:cs="Calibri"/>
              </w:rPr>
            </w:pPr>
          </w:p>
        </w:tc>
        <w:tc>
          <w:tcPr>
            <w:tcW w:w="1482" w:type="dxa"/>
            <w:gridSpan w:val="3"/>
            <w:tcBorders>
              <w:top w:val="nil"/>
              <w:left w:val="nil"/>
              <w:bottom w:val="nil"/>
              <w:right w:val="nil"/>
            </w:tcBorders>
          </w:tcPr>
          <w:p w:rsidR="00B876DB" w:rsidRPr="00CF7E1B" w:rsidRDefault="00B876DB">
            <w:pPr>
              <w:pStyle w:val="TableText"/>
              <w:tabs>
                <w:tab w:val="left" w:pos="3306"/>
              </w:tabs>
              <w:jc w:val="right"/>
              <w:rPr>
                <w:rFonts w:cs="Calibri"/>
              </w:rPr>
            </w:pPr>
          </w:p>
        </w:tc>
        <w:tc>
          <w:tcPr>
            <w:tcW w:w="1374" w:type="dxa"/>
            <w:gridSpan w:val="2"/>
            <w:tcBorders>
              <w:top w:val="nil"/>
              <w:left w:val="nil"/>
              <w:bottom w:val="nil"/>
              <w:right w:val="nil"/>
            </w:tcBorders>
            <w:vAlign w:val="bottom"/>
          </w:tcPr>
          <w:p w:rsidR="00B876DB" w:rsidRPr="00CF7E1B" w:rsidRDefault="00B876DB">
            <w:pPr>
              <w:pStyle w:val="TableText"/>
              <w:tabs>
                <w:tab w:val="left" w:pos="3306"/>
              </w:tabs>
              <w:jc w:val="right"/>
              <w:rPr>
                <w:rFonts w:cs="Calibri"/>
              </w:rPr>
            </w:pPr>
          </w:p>
        </w:tc>
        <w:tc>
          <w:tcPr>
            <w:tcW w:w="1275" w:type="dxa"/>
            <w:gridSpan w:val="3"/>
            <w:tcBorders>
              <w:top w:val="nil"/>
              <w:left w:val="nil"/>
              <w:bottom w:val="nil"/>
              <w:right w:val="nil"/>
            </w:tcBorders>
            <w:vAlign w:val="bottom"/>
          </w:tcPr>
          <w:p w:rsidR="00B876DB" w:rsidRPr="00CF7E1B" w:rsidRDefault="00B876DB">
            <w:pPr>
              <w:pStyle w:val="TableText"/>
              <w:tabs>
                <w:tab w:val="left" w:pos="3306"/>
              </w:tabs>
              <w:jc w:val="right"/>
              <w:rPr>
                <w:rFonts w:cs="Calibri"/>
              </w:rPr>
            </w:pPr>
          </w:p>
        </w:tc>
        <w:tc>
          <w:tcPr>
            <w:tcW w:w="1418" w:type="dxa"/>
            <w:gridSpan w:val="2"/>
            <w:tcBorders>
              <w:top w:val="nil"/>
              <w:left w:val="nil"/>
              <w:bottom w:val="nil"/>
              <w:right w:val="nil"/>
            </w:tcBorders>
            <w:vAlign w:val="bottom"/>
          </w:tcPr>
          <w:p w:rsidR="00B876DB" w:rsidRPr="00CF7E1B" w:rsidRDefault="00B876DB">
            <w:pPr>
              <w:pStyle w:val="TableText"/>
              <w:tabs>
                <w:tab w:val="left" w:pos="3306"/>
              </w:tabs>
              <w:jc w:val="right"/>
              <w:rPr>
                <w:rFonts w:cs="Calibri"/>
              </w:rPr>
            </w:pPr>
          </w:p>
        </w:tc>
        <w:tc>
          <w:tcPr>
            <w:tcW w:w="1677" w:type="dxa"/>
            <w:gridSpan w:val="3"/>
            <w:tcBorders>
              <w:top w:val="nil"/>
              <w:left w:val="nil"/>
              <w:bottom w:val="nil"/>
              <w:right w:val="nil"/>
            </w:tcBorders>
            <w:vAlign w:val="bottom"/>
          </w:tcPr>
          <w:p w:rsidR="00B876DB" w:rsidRPr="00CF7E1B" w:rsidRDefault="00B876DB">
            <w:pPr>
              <w:pStyle w:val="TableText"/>
              <w:tabs>
                <w:tab w:val="left" w:pos="3306"/>
              </w:tabs>
              <w:jc w:val="right"/>
              <w:rPr>
                <w:rFonts w:cs="Calibri"/>
              </w:rPr>
            </w:pPr>
          </w:p>
        </w:tc>
      </w:tr>
      <w:tr w:rsidR="00B876DB" w:rsidRPr="00CF7E1B" w:rsidTr="00DB5C0E">
        <w:trPr>
          <w:cantSplit/>
          <w:trHeight w:val="20"/>
        </w:trPr>
        <w:tc>
          <w:tcPr>
            <w:tcW w:w="1652" w:type="dxa"/>
            <w:tcBorders>
              <w:top w:val="nil"/>
              <w:left w:val="single" w:sz="2" w:space="0" w:color="003366"/>
              <w:bottom w:val="nil"/>
              <w:right w:val="single" w:sz="2" w:space="0" w:color="003366"/>
            </w:tcBorders>
          </w:tcPr>
          <w:p w:rsidR="00B876DB" w:rsidRPr="007E1584"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rsidR="00B876DB" w:rsidRPr="00CF7E1B" w:rsidRDefault="00B876DB">
            <w:pPr>
              <w:pStyle w:val="TableText"/>
              <w:tabs>
                <w:tab w:val="left" w:pos="3306"/>
              </w:tabs>
              <w:rPr>
                <w:rFonts w:cs="Calibri"/>
              </w:rPr>
            </w:pPr>
            <w:r w:rsidRPr="00CF7E1B">
              <w:rPr>
                <w:rFonts w:cs="Calibri"/>
              </w:rPr>
              <w:t>Payables</w:t>
            </w:r>
          </w:p>
        </w:tc>
        <w:tc>
          <w:tcPr>
            <w:tcW w:w="595" w:type="dxa"/>
            <w:gridSpan w:val="2"/>
            <w:tcBorders>
              <w:top w:val="nil"/>
              <w:left w:val="nil"/>
              <w:bottom w:val="nil"/>
              <w:right w:val="nil"/>
            </w:tcBorders>
            <w:vAlign w:val="bottom"/>
          </w:tcPr>
          <w:p w:rsidR="00B876DB" w:rsidRPr="00CF7E1B" w:rsidRDefault="00B876DB" w:rsidP="006E1C8E">
            <w:pPr>
              <w:pStyle w:val="TableText"/>
              <w:tabs>
                <w:tab w:val="left" w:pos="3306"/>
              </w:tabs>
              <w:jc w:val="center"/>
              <w:rPr>
                <w:rFonts w:cs="Calibri"/>
              </w:rPr>
            </w:pPr>
            <w:r w:rsidRPr="00CF7E1B">
              <w:rPr>
                <w:rFonts w:cs="Calibri"/>
              </w:rPr>
              <w:t>3</w:t>
            </w:r>
            <w:r w:rsidR="006E1C8E">
              <w:rPr>
                <w:rFonts w:cs="Calibri"/>
              </w:rPr>
              <w:t>2</w:t>
            </w:r>
          </w:p>
        </w:tc>
        <w:tc>
          <w:tcPr>
            <w:tcW w:w="1132" w:type="dxa"/>
            <w:gridSpan w:val="2"/>
            <w:tcBorders>
              <w:top w:val="nil"/>
              <w:left w:val="nil"/>
              <w:bottom w:val="nil"/>
              <w:right w:val="nil"/>
            </w:tcBorders>
            <w:vAlign w:val="bottom"/>
          </w:tcPr>
          <w:p w:rsidR="00B876DB" w:rsidRPr="00CF7E1B" w:rsidRDefault="00B876DB">
            <w:pPr>
              <w:pStyle w:val="TableText"/>
              <w:tabs>
                <w:tab w:val="left" w:pos="3306"/>
              </w:tabs>
              <w:jc w:val="center"/>
              <w:rPr>
                <w:rFonts w:cs="Calibri"/>
              </w:rPr>
            </w:pPr>
          </w:p>
        </w:tc>
        <w:tc>
          <w:tcPr>
            <w:tcW w:w="1398" w:type="dxa"/>
            <w:tcBorders>
              <w:top w:val="nil"/>
              <w:left w:val="nil"/>
              <w:bottom w:val="nil"/>
              <w:right w:val="nil"/>
            </w:tcBorders>
            <w:vAlign w:val="bottom"/>
          </w:tcPr>
          <w:p w:rsidR="00B876DB" w:rsidRPr="00CF7E1B" w:rsidRDefault="00B876DB">
            <w:pPr>
              <w:pStyle w:val="TableText"/>
              <w:tabs>
                <w:tab w:val="left" w:pos="3306"/>
              </w:tabs>
              <w:jc w:val="right"/>
              <w:rPr>
                <w:rFonts w:cs="Calibri"/>
              </w:rPr>
            </w:pPr>
            <w:r w:rsidRPr="00CF7E1B">
              <w:rPr>
                <w:rFonts w:cs="Calibri"/>
              </w:rPr>
              <w:t>-</w:t>
            </w:r>
          </w:p>
        </w:tc>
        <w:tc>
          <w:tcPr>
            <w:tcW w:w="1482" w:type="dxa"/>
            <w:gridSpan w:val="3"/>
            <w:tcBorders>
              <w:top w:val="nil"/>
              <w:left w:val="nil"/>
              <w:bottom w:val="nil"/>
              <w:right w:val="nil"/>
            </w:tcBorders>
          </w:tcPr>
          <w:p w:rsidR="00B876DB" w:rsidRPr="00CF7E1B" w:rsidRDefault="00B876DB">
            <w:pPr>
              <w:pStyle w:val="TableText"/>
              <w:tabs>
                <w:tab w:val="left" w:pos="3306"/>
              </w:tabs>
              <w:jc w:val="right"/>
              <w:rPr>
                <w:rFonts w:cs="Calibri"/>
              </w:rPr>
            </w:pPr>
            <w:r w:rsidRPr="00CF7E1B">
              <w:rPr>
                <w:rFonts w:cs="Calibri"/>
              </w:rPr>
              <w:t>-</w:t>
            </w:r>
          </w:p>
        </w:tc>
        <w:tc>
          <w:tcPr>
            <w:tcW w:w="1374" w:type="dxa"/>
            <w:gridSpan w:val="2"/>
            <w:tcBorders>
              <w:top w:val="nil"/>
              <w:left w:val="nil"/>
              <w:bottom w:val="nil"/>
              <w:right w:val="nil"/>
            </w:tcBorders>
            <w:vAlign w:val="bottom"/>
          </w:tcPr>
          <w:p w:rsidR="00B876DB" w:rsidRPr="00CF7E1B" w:rsidRDefault="00B876DB">
            <w:pPr>
              <w:pStyle w:val="TableText"/>
              <w:tabs>
                <w:tab w:val="left" w:pos="3306"/>
              </w:tabs>
              <w:jc w:val="right"/>
              <w:rPr>
                <w:rFonts w:cs="Calibri"/>
              </w:rPr>
            </w:pPr>
            <w:r w:rsidRPr="00CF7E1B">
              <w:rPr>
                <w:rFonts w:cs="Calibri"/>
              </w:rPr>
              <w:t>-</w:t>
            </w:r>
          </w:p>
        </w:tc>
        <w:tc>
          <w:tcPr>
            <w:tcW w:w="1275" w:type="dxa"/>
            <w:gridSpan w:val="3"/>
            <w:tcBorders>
              <w:top w:val="nil"/>
              <w:left w:val="nil"/>
              <w:bottom w:val="nil"/>
              <w:right w:val="nil"/>
            </w:tcBorders>
            <w:vAlign w:val="bottom"/>
          </w:tcPr>
          <w:p w:rsidR="00B876DB" w:rsidRPr="00CF7E1B" w:rsidRDefault="00B876DB">
            <w:pPr>
              <w:pStyle w:val="TableText"/>
              <w:tabs>
                <w:tab w:val="left" w:pos="3306"/>
              </w:tabs>
              <w:jc w:val="right"/>
              <w:rPr>
                <w:rFonts w:cs="Calibri"/>
              </w:rPr>
            </w:pPr>
            <w:r w:rsidRPr="00CF7E1B">
              <w:rPr>
                <w:rFonts w:cs="Calibri"/>
              </w:rPr>
              <w:t>-</w:t>
            </w:r>
          </w:p>
        </w:tc>
        <w:tc>
          <w:tcPr>
            <w:tcW w:w="1418" w:type="dxa"/>
            <w:gridSpan w:val="2"/>
            <w:tcBorders>
              <w:top w:val="nil"/>
              <w:left w:val="nil"/>
              <w:bottom w:val="nil"/>
              <w:right w:val="nil"/>
            </w:tcBorders>
            <w:vAlign w:val="bottom"/>
          </w:tcPr>
          <w:p w:rsidR="00B876DB" w:rsidRPr="00CF7E1B" w:rsidRDefault="00B876DB">
            <w:pPr>
              <w:pStyle w:val="TableText"/>
              <w:tabs>
                <w:tab w:val="left" w:pos="3306"/>
              </w:tabs>
              <w:jc w:val="right"/>
              <w:rPr>
                <w:rFonts w:cs="Calibri"/>
              </w:rPr>
            </w:pPr>
            <w:r w:rsidRPr="00CF7E1B">
              <w:rPr>
                <w:rFonts w:cs="Calibri"/>
              </w:rPr>
              <w:t>12,689</w:t>
            </w:r>
          </w:p>
        </w:tc>
        <w:tc>
          <w:tcPr>
            <w:tcW w:w="1677" w:type="dxa"/>
            <w:gridSpan w:val="3"/>
            <w:tcBorders>
              <w:top w:val="nil"/>
              <w:left w:val="nil"/>
              <w:bottom w:val="nil"/>
              <w:right w:val="nil"/>
            </w:tcBorders>
            <w:vAlign w:val="bottom"/>
          </w:tcPr>
          <w:p w:rsidR="00B876DB" w:rsidRPr="00CF7E1B" w:rsidRDefault="00B876DB">
            <w:pPr>
              <w:pStyle w:val="TableText"/>
              <w:tabs>
                <w:tab w:val="left" w:pos="3306"/>
              </w:tabs>
              <w:jc w:val="right"/>
              <w:rPr>
                <w:rFonts w:cs="Calibri"/>
              </w:rPr>
            </w:pPr>
            <w:r w:rsidRPr="00CF7E1B">
              <w:rPr>
                <w:rFonts w:cs="Calibri"/>
              </w:rPr>
              <w:t>12,689</w:t>
            </w:r>
          </w:p>
        </w:tc>
      </w:tr>
      <w:tr w:rsidR="00B876DB" w:rsidRPr="00CF7E1B" w:rsidTr="00DB5C0E">
        <w:trPr>
          <w:cantSplit/>
          <w:trHeight w:val="20"/>
        </w:trPr>
        <w:tc>
          <w:tcPr>
            <w:tcW w:w="1652" w:type="dxa"/>
            <w:tcBorders>
              <w:top w:val="nil"/>
              <w:left w:val="single" w:sz="2" w:space="0" w:color="003366"/>
              <w:bottom w:val="nil"/>
              <w:right w:val="single" w:sz="2" w:space="0" w:color="003366"/>
            </w:tcBorders>
          </w:tcPr>
          <w:p w:rsidR="00B876DB" w:rsidRPr="007E1584"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rsidR="00B876DB" w:rsidRPr="00CF7E1B" w:rsidRDefault="00B876DB">
            <w:pPr>
              <w:pStyle w:val="TableText"/>
              <w:tabs>
                <w:tab w:val="left" w:pos="3306"/>
              </w:tabs>
              <w:rPr>
                <w:rFonts w:cs="Calibri"/>
              </w:rPr>
            </w:pPr>
            <w:r w:rsidRPr="00CF7E1B">
              <w:rPr>
                <w:rFonts w:cs="Calibri"/>
              </w:rPr>
              <w:t>ACT Government Borrowings</w:t>
            </w:r>
          </w:p>
        </w:tc>
        <w:tc>
          <w:tcPr>
            <w:tcW w:w="595" w:type="dxa"/>
            <w:gridSpan w:val="2"/>
            <w:tcBorders>
              <w:top w:val="nil"/>
              <w:left w:val="nil"/>
              <w:bottom w:val="nil"/>
              <w:right w:val="nil"/>
            </w:tcBorders>
            <w:vAlign w:val="bottom"/>
          </w:tcPr>
          <w:p w:rsidR="00B876DB" w:rsidRPr="00CF7E1B" w:rsidRDefault="003D2DBF">
            <w:pPr>
              <w:pStyle w:val="TableText"/>
              <w:tabs>
                <w:tab w:val="left" w:pos="3306"/>
              </w:tabs>
              <w:jc w:val="center"/>
              <w:rPr>
                <w:rFonts w:cs="Calibri"/>
              </w:rPr>
            </w:pPr>
            <w:r>
              <w:rPr>
                <w:rFonts w:cs="Calibri"/>
              </w:rPr>
              <w:t>33</w:t>
            </w:r>
          </w:p>
        </w:tc>
        <w:tc>
          <w:tcPr>
            <w:tcW w:w="1132" w:type="dxa"/>
            <w:gridSpan w:val="2"/>
            <w:tcBorders>
              <w:top w:val="nil"/>
              <w:left w:val="nil"/>
              <w:bottom w:val="nil"/>
              <w:right w:val="nil"/>
            </w:tcBorders>
            <w:vAlign w:val="bottom"/>
          </w:tcPr>
          <w:p w:rsidR="00B876DB" w:rsidRPr="00CF7E1B" w:rsidRDefault="003D6BD3">
            <w:pPr>
              <w:pStyle w:val="TableText"/>
              <w:tabs>
                <w:tab w:val="left" w:pos="3306"/>
              </w:tabs>
              <w:jc w:val="center"/>
              <w:rPr>
                <w:rFonts w:cs="Calibri"/>
              </w:rPr>
            </w:pPr>
            <w:r w:rsidRPr="00CF7E1B">
              <w:rPr>
                <w:rFonts w:cs="Calibri"/>
              </w:rPr>
              <w:t>5.25%</w:t>
            </w:r>
          </w:p>
        </w:tc>
        <w:tc>
          <w:tcPr>
            <w:tcW w:w="1398" w:type="dxa"/>
            <w:tcBorders>
              <w:top w:val="nil"/>
              <w:left w:val="nil"/>
              <w:bottom w:val="nil"/>
              <w:right w:val="nil"/>
            </w:tcBorders>
            <w:vAlign w:val="bottom"/>
          </w:tcPr>
          <w:p w:rsidR="00B876DB" w:rsidRPr="00CF7E1B" w:rsidRDefault="00B876DB">
            <w:pPr>
              <w:pStyle w:val="TableText"/>
              <w:tabs>
                <w:tab w:val="left" w:pos="3306"/>
              </w:tabs>
              <w:jc w:val="right"/>
              <w:rPr>
                <w:rFonts w:cs="Calibri"/>
              </w:rPr>
            </w:pPr>
            <w:r w:rsidRPr="00CF7E1B">
              <w:rPr>
                <w:rFonts w:cs="Calibri"/>
              </w:rPr>
              <w:t>-</w:t>
            </w:r>
          </w:p>
        </w:tc>
        <w:tc>
          <w:tcPr>
            <w:tcW w:w="1482" w:type="dxa"/>
            <w:gridSpan w:val="3"/>
            <w:tcBorders>
              <w:top w:val="nil"/>
              <w:left w:val="nil"/>
              <w:bottom w:val="nil"/>
              <w:right w:val="nil"/>
            </w:tcBorders>
            <w:vAlign w:val="bottom"/>
          </w:tcPr>
          <w:p w:rsidR="00B876DB" w:rsidRPr="00CF7E1B" w:rsidRDefault="00B876DB">
            <w:pPr>
              <w:pStyle w:val="TableText"/>
              <w:tabs>
                <w:tab w:val="left" w:pos="3306"/>
              </w:tabs>
              <w:jc w:val="right"/>
              <w:rPr>
                <w:rFonts w:cs="Calibri"/>
              </w:rPr>
            </w:pPr>
            <w:r w:rsidRPr="00CF7E1B">
              <w:rPr>
                <w:rFonts w:cs="Calibri"/>
              </w:rPr>
              <w:t>275</w:t>
            </w:r>
          </w:p>
        </w:tc>
        <w:tc>
          <w:tcPr>
            <w:tcW w:w="1374" w:type="dxa"/>
            <w:gridSpan w:val="2"/>
            <w:tcBorders>
              <w:top w:val="nil"/>
              <w:left w:val="nil"/>
              <w:bottom w:val="nil"/>
              <w:right w:val="nil"/>
            </w:tcBorders>
            <w:vAlign w:val="bottom"/>
          </w:tcPr>
          <w:p w:rsidR="00B876DB" w:rsidRPr="00CF7E1B" w:rsidRDefault="00B876DB">
            <w:pPr>
              <w:pStyle w:val="TableText"/>
              <w:tabs>
                <w:tab w:val="left" w:pos="3306"/>
              </w:tabs>
              <w:jc w:val="right"/>
              <w:rPr>
                <w:rFonts w:cs="Calibri"/>
              </w:rPr>
            </w:pPr>
            <w:r w:rsidRPr="00CF7E1B">
              <w:rPr>
                <w:rFonts w:cs="Calibri"/>
              </w:rPr>
              <w:t>2,063</w:t>
            </w:r>
          </w:p>
        </w:tc>
        <w:tc>
          <w:tcPr>
            <w:tcW w:w="1275" w:type="dxa"/>
            <w:gridSpan w:val="3"/>
            <w:tcBorders>
              <w:top w:val="nil"/>
              <w:left w:val="nil"/>
              <w:bottom w:val="nil"/>
              <w:right w:val="nil"/>
            </w:tcBorders>
            <w:vAlign w:val="bottom"/>
          </w:tcPr>
          <w:p w:rsidR="00B876DB" w:rsidRPr="00CF7E1B" w:rsidRDefault="00B876DB">
            <w:pPr>
              <w:pStyle w:val="TableText"/>
              <w:tabs>
                <w:tab w:val="left" w:pos="3306"/>
              </w:tabs>
              <w:jc w:val="right"/>
              <w:rPr>
                <w:rFonts w:cs="Calibri"/>
              </w:rPr>
            </w:pPr>
            <w:r w:rsidRPr="00CF7E1B">
              <w:rPr>
                <w:rFonts w:cs="Calibri"/>
              </w:rPr>
              <w:t>413</w:t>
            </w:r>
          </w:p>
        </w:tc>
        <w:tc>
          <w:tcPr>
            <w:tcW w:w="1418" w:type="dxa"/>
            <w:gridSpan w:val="2"/>
            <w:tcBorders>
              <w:top w:val="nil"/>
              <w:left w:val="nil"/>
              <w:bottom w:val="nil"/>
              <w:right w:val="nil"/>
            </w:tcBorders>
            <w:vAlign w:val="bottom"/>
          </w:tcPr>
          <w:p w:rsidR="00B876DB" w:rsidRPr="00CF7E1B" w:rsidRDefault="00B876DB">
            <w:pPr>
              <w:pStyle w:val="TableText"/>
              <w:tabs>
                <w:tab w:val="left" w:pos="3306"/>
              </w:tabs>
              <w:jc w:val="right"/>
              <w:rPr>
                <w:rFonts w:cs="Calibri"/>
              </w:rPr>
            </w:pPr>
            <w:r w:rsidRPr="00CF7E1B">
              <w:rPr>
                <w:rFonts w:cs="Calibri"/>
              </w:rPr>
              <w:t>-</w:t>
            </w:r>
          </w:p>
        </w:tc>
        <w:tc>
          <w:tcPr>
            <w:tcW w:w="1677" w:type="dxa"/>
            <w:gridSpan w:val="3"/>
            <w:tcBorders>
              <w:top w:val="nil"/>
              <w:left w:val="nil"/>
              <w:bottom w:val="nil"/>
              <w:right w:val="nil"/>
            </w:tcBorders>
            <w:vAlign w:val="bottom"/>
          </w:tcPr>
          <w:p w:rsidR="00B876DB" w:rsidRPr="00CF7E1B" w:rsidRDefault="00B876DB">
            <w:pPr>
              <w:pStyle w:val="TableText"/>
              <w:tabs>
                <w:tab w:val="left" w:pos="3306"/>
              </w:tabs>
              <w:jc w:val="right"/>
              <w:rPr>
                <w:rFonts w:cs="Calibri"/>
              </w:rPr>
            </w:pPr>
            <w:r w:rsidRPr="00CF7E1B">
              <w:rPr>
                <w:rFonts w:cs="Calibri"/>
              </w:rPr>
              <w:t>2,751</w:t>
            </w:r>
          </w:p>
        </w:tc>
      </w:tr>
      <w:tr w:rsidR="00B876DB" w:rsidRPr="00CF7E1B" w:rsidTr="00DB5C0E">
        <w:trPr>
          <w:cantSplit/>
          <w:trHeight w:val="20"/>
        </w:trPr>
        <w:tc>
          <w:tcPr>
            <w:tcW w:w="1652" w:type="dxa"/>
            <w:tcBorders>
              <w:top w:val="nil"/>
              <w:left w:val="single" w:sz="2" w:space="0" w:color="003366"/>
              <w:bottom w:val="nil"/>
              <w:right w:val="single" w:sz="2" w:space="0" w:color="003366"/>
            </w:tcBorders>
          </w:tcPr>
          <w:p w:rsidR="00B876DB" w:rsidRPr="007E1584"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rsidR="00B876DB" w:rsidRPr="00CF7E1B" w:rsidRDefault="00B876DB">
            <w:pPr>
              <w:pStyle w:val="TableText"/>
              <w:tabs>
                <w:tab w:val="left" w:pos="3306"/>
              </w:tabs>
              <w:rPr>
                <w:rFonts w:cs="Calibri"/>
              </w:rPr>
            </w:pPr>
            <w:r w:rsidRPr="00CF7E1B">
              <w:rPr>
                <w:rFonts w:cs="Calibri"/>
              </w:rPr>
              <w:t>Commonwealth</w:t>
            </w:r>
          </w:p>
          <w:p w:rsidR="00B876DB" w:rsidRPr="00CF7E1B" w:rsidRDefault="00B876DB">
            <w:pPr>
              <w:pStyle w:val="TableText"/>
              <w:tabs>
                <w:tab w:val="left" w:pos="3306"/>
              </w:tabs>
              <w:rPr>
                <w:rFonts w:cs="Calibri"/>
              </w:rPr>
            </w:pPr>
            <w:r w:rsidRPr="00CF7E1B">
              <w:rPr>
                <w:rFonts w:cs="Calibri"/>
              </w:rPr>
              <w:t>Borrowings</w:t>
            </w:r>
          </w:p>
        </w:tc>
        <w:tc>
          <w:tcPr>
            <w:tcW w:w="595" w:type="dxa"/>
            <w:gridSpan w:val="2"/>
            <w:tcBorders>
              <w:top w:val="nil"/>
              <w:left w:val="nil"/>
              <w:bottom w:val="nil"/>
              <w:right w:val="nil"/>
            </w:tcBorders>
            <w:vAlign w:val="bottom"/>
          </w:tcPr>
          <w:p w:rsidR="00B876DB" w:rsidRPr="00CF7E1B" w:rsidRDefault="003D2DBF">
            <w:pPr>
              <w:pStyle w:val="TableText"/>
              <w:tabs>
                <w:tab w:val="left" w:pos="3306"/>
              </w:tabs>
              <w:jc w:val="center"/>
              <w:rPr>
                <w:rFonts w:cs="Calibri"/>
              </w:rPr>
            </w:pPr>
            <w:r>
              <w:rPr>
                <w:rFonts w:cs="Calibri"/>
              </w:rPr>
              <w:t>33</w:t>
            </w:r>
          </w:p>
        </w:tc>
        <w:tc>
          <w:tcPr>
            <w:tcW w:w="1132" w:type="dxa"/>
            <w:gridSpan w:val="2"/>
            <w:tcBorders>
              <w:top w:val="nil"/>
              <w:left w:val="nil"/>
              <w:bottom w:val="nil"/>
              <w:right w:val="nil"/>
            </w:tcBorders>
            <w:vAlign w:val="bottom"/>
          </w:tcPr>
          <w:p w:rsidR="00B876DB" w:rsidRPr="00CF7E1B" w:rsidRDefault="003D6BD3" w:rsidP="003D6BD3">
            <w:pPr>
              <w:pStyle w:val="TableText"/>
              <w:tabs>
                <w:tab w:val="left" w:pos="3306"/>
              </w:tabs>
              <w:jc w:val="center"/>
              <w:rPr>
                <w:rFonts w:cs="Calibri"/>
              </w:rPr>
            </w:pPr>
            <w:r w:rsidRPr="00CF7E1B">
              <w:rPr>
                <w:rFonts w:cs="Calibri"/>
              </w:rPr>
              <w:t>5.25%</w:t>
            </w:r>
          </w:p>
        </w:tc>
        <w:tc>
          <w:tcPr>
            <w:tcW w:w="1398" w:type="dxa"/>
            <w:tcBorders>
              <w:top w:val="nil"/>
              <w:left w:val="nil"/>
              <w:bottom w:val="nil"/>
              <w:right w:val="nil"/>
            </w:tcBorders>
            <w:vAlign w:val="bottom"/>
          </w:tcPr>
          <w:p w:rsidR="00B876DB" w:rsidRPr="00CF7E1B" w:rsidRDefault="00B876DB">
            <w:pPr>
              <w:pStyle w:val="TableText"/>
              <w:tabs>
                <w:tab w:val="left" w:pos="3306"/>
              </w:tabs>
              <w:jc w:val="right"/>
              <w:rPr>
                <w:rFonts w:cs="Calibri"/>
              </w:rPr>
            </w:pPr>
            <w:r w:rsidRPr="00CF7E1B">
              <w:rPr>
                <w:rFonts w:cs="Calibri"/>
              </w:rPr>
              <w:t>-</w:t>
            </w:r>
          </w:p>
        </w:tc>
        <w:tc>
          <w:tcPr>
            <w:tcW w:w="1482" w:type="dxa"/>
            <w:gridSpan w:val="3"/>
            <w:tcBorders>
              <w:top w:val="nil"/>
              <w:left w:val="nil"/>
              <w:bottom w:val="nil"/>
              <w:right w:val="nil"/>
            </w:tcBorders>
            <w:vAlign w:val="bottom"/>
          </w:tcPr>
          <w:p w:rsidR="00B876DB" w:rsidRPr="00CF7E1B" w:rsidRDefault="00B876DB">
            <w:pPr>
              <w:pStyle w:val="TableText"/>
              <w:tabs>
                <w:tab w:val="left" w:pos="3306"/>
              </w:tabs>
              <w:jc w:val="right"/>
              <w:rPr>
                <w:rFonts w:cs="Calibri"/>
              </w:rPr>
            </w:pPr>
            <w:r w:rsidRPr="00CF7E1B">
              <w:rPr>
                <w:rFonts w:cs="Calibri"/>
              </w:rPr>
              <w:t>439</w:t>
            </w:r>
          </w:p>
        </w:tc>
        <w:tc>
          <w:tcPr>
            <w:tcW w:w="1374" w:type="dxa"/>
            <w:gridSpan w:val="2"/>
            <w:tcBorders>
              <w:top w:val="nil"/>
              <w:left w:val="nil"/>
              <w:bottom w:val="nil"/>
              <w:right w:val="nil"/>
            </w:tcBorders>
            <w:vAlign w:val="bottom"/>
          </w:tcPr>
          <w:p w:rsidR="00B876DB" w:rsidRPr="00CF7E1B" w:rsidRDefault="00B876DB">
            <w:pPr>
              <w:pStyle w:val="TableText"/>
              <w:tabs>
                <w:tab w:val="left" w:pos="3306"/>
              </w:tabs>
              <w:jc w:val="right"/>
              <w:rPr>
                <w:rFonts w:cs="Calibri"/>
              </w:rPr>
            </w:pPr>
            <w:r w:rsidRPr="00CF7E1B">
              <w:rPr>
                <w:rFonts w:cs="Calibri"/>
              </w:rPr>
              <w:t>2,192</w:t>
            </w:r>
          </w:p>
        </w:tc>
        <w:tc>
          <w:tcPr>
            <w:tcW w:w="1275" w:type="dxa"/>
            <w:gridSpan w:val="3"/>
            <w:tcBorders>
              <w:top w:val="nil"/>
              <w:left w:val="nil"/>
              <w:bottom w:val="nil"/>
              <w:right w:val="nil"/>
            </w:tcBorders>
            <w:vAlign w:val="bottom"/>
          </w:tcPr>
          <w:p w:rsidR="00B876DB" w:rsidRPr="00CF7E1B" w:rsidRDefault="00B876DB">
            <w:pPr>
              <w:pStyle w:val="TableText"/>
              <w:tabs>
                <w:tab w:val="left" w:pos="3306"/>
              </w:tabs>
              <w:jc w:val="right"/>
              <w:rPr>
                <w:rFonts w:cs="Calibri"/>
              </w:rPr>
            </w:pPr>
            <w:r w:rsidRPr="00CF7E1B">
              <w:rPr>
                <w:rFonts w:cs="Calibri"/>
              </w:rPr>
              <w:t>1,754</w:t>
            </w:r>
          </w:p>
        </w:tc>
        <w:tc>
          <w:tcPr>
            <w:tcW w:w="1418" w:type="dxa"/>
            <w:gridSpan w:val="2"/>
            <w:tcBorders>
              <w:top w:val="nil"/>
              <w:left w:val="nil"/>
              <w:bottom w:val="nil"/>
              <w:right w:val="nil"/>
            </w:tcBorders>
            <w:vAlign w:val="bottom"/>
          </w:tcPr>
          <w:p w:rsidR="00B876DB" w:rsidRPr="00CF7E1B" w:rsidRDefault="00B876DB">
            <w:pPr>
              <w:pStyle w:val="TableText"/>
              <w:tabs>
                <w:tab w:val="left" w:pos="3306"/>
              </w:tabs>
              <w:jc w:val="right"/>
              <w:rPr>
                <w:rFonts w:cs="Calibri"/>
              </w:rPr>
            </w:pPr>
            <w:r w:rsidRPr="00CF7E1B">
              <w:rPr>
                <w:rFonts w:cs="Calibri"/>
              </w:rPr>
              <w:t>-</w:t>
            </w:r>
          </w:p>
        </w:tc>
        <w:tc>
          <w:tcPr>
            <w:tcW w:w="1677" w:type="dxa"/>
            <w:gridSpan w:val="3"/>
            <w:tcBorders>
              <w:top w:val="nil"/>
              <w:left w:val="nil"/>
              <w:bottom w:val="nil"/>
              <w:right w:val="nil"/>
            </w:tcBorders>
            <w:vAlign w:val="bottom"/>
          </w:tcPr>
          <w:p w:rsidR="00B876DB" w:rsidRPr="00CF7E1B" w:rsidRDefault="00B876DB">
            <w:pPr>
              <w:pStyle w:val="TableText"/>
              <w:tabs>
                <w:tab w:val="left" w:pos="3306"/>
              </w:tabs>
              <w:jc w:val="right"/>
              <w:rPr>
                <w:rFonts w:cs="Calibri"/>
              </w:rPr>
            </w:pPr>
            <w:r w:rsidRPr="00CF7E1B">
              <w:rPr>
                <w:rFonts w:cs="Calibri"/>
              </w:rPr>
              <w:t>4,385</w:t>
            </w:r>
          </w:p>
        </w:tc>
      </w:tr>
      <w:tr w:rsidR="00B876DB" w:rsidRPr="00CF7E1B" w:rsidTr="00DB5C0E">
        <w:trPr>
          <w:cantSplit/>
          <w:trHeight w:val="20"/>
        </w:trPr>
        <w:tc>
          <w:tcPr>
            <w:tcW w:w="1652" w:type="dxa"/>
            <w:tcBorders>
              <w:top w:val="nil"/>
              <w:left w:val="single" w:sz="2" w:space="0" w:color="003366"/>
              <w:bottom w:val="nil"/>
              <w:right w:val="single" w:sz="2" w:space="0" w:color="003366"/>
            </w:tcBorders>
          </w:tcPr>
          <w:p w:rsidR="00B876DB" w:rsidRPr="007E1584"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rsidR="00B876DB" w:rsidRPr="00CF7E1B" w:rsidRDefault="00B876DB">
            <w:pPr>
              <w:pStyle w:val="TableText"/>
              <w:tabs>
                <w:tab w:val="left" w:pos="3306"/>
              </w:tabs>
              <w:rPr>
                <w:rFonts w:cs="Calibri"/>
              </w:rPr>
            </w:pPr>
            <w:r w:rsidRPr="00CF7E1B">
              <w:rPr>
                <w:rFonts w:cs="Calibri"/>
              </w:rPr>
              <w:t>Other Borrowings</w:t>
            </w:r>
          </w:p>
        </w:tc>
        <w:tc>
          <w:tcPr>
            <w:tcW w:w="595" w:type="dxa"/>
            <w:gridSpan w:val="2"/>
            <w:tcBorders>
              <w:top w:val="nil"/>
              <w:left w:val="nil"/>
              <w:bottom w:val="nil"/>
              <w:right w:val="nil"/>
            </w:tcBorders>
            <w:vAlign w:val="bottom"/>
          </w:tcPr>
          <w:p w:rsidR="00B876DB" w:rsidRPr="00CF7E1B" w:rsidRDefault="003D2DBF">
            <w:pPr>
              <w:pStyle w:val="TableText"/>
              <w:tabs>
                <w:tab w:val="left" w:pos="3306"/>
              </w:tabs>
              <w:jc w:val="center"/>
              <w:rPr>
                <w:rFonts w:cs="Calibri"/>
              </w:rPr>
            </w:pPr>
            <w:r>
              <w:rPr>
                <w:rFonts w:cs="Calibri"/>
              </w:rPr>
              <w:t>33</w:t>
            </w:r>
          </w:p>
        </w:tc>
        <w:tc>
          <w:tcPr>
            <w:tcW w:w="1132" w:type="dxa"/>
            <w:gridSpan w:val="2"/>
            <w:tcBorders>
              <w:top w:val="nil"/>
              <w:left w:val="nil"/>
              <w:bottom w:val="nil"/>
              <w:right w:val="nil"/>
            </w:tcBorders>
            <w:vAlign w:val="bottom"/>
          </w:tcPr>
          <w:p w:rsidR="00B876DB" w:rsidRPr="00CF7E1B" w:rsidRDefault="009D72FA">
            <w:pPr>
              <w:pStyle w:val="TableText"/>
              <w:tabs>
                <w:tab w:val="left" w:pos="3306"/>
              </w:tabs>
              <w:jc w:val="center"/>
              <w:rPr>
                <w:rFonts w:cs="Calibri"/>
              </w:rPr>
            </w:pPr>
            <w:r w:rsidRPr="00CF7E1B">
              <w:rPr>
                <w:rFonts w:cs="Calibri"/>
              </w:rPr>
              <w:t>7.85%</w:t>
            </w:r>
          </w:p>
        </w:tc>
        <w:tc>
          <w:tcPr>
            <w:tcW w:w="1398" w:type="dxa"/>
            <w:tcBorders>
              <w:top w:val="nil"/>
              <w:left w:val="nil"/>
              <w:bottom w:val="nil"/>
              <w:right w:val="nil"/>
            </w:tcBorders>
            <w:vAlign w:val="bottom"/>
          </w:tcPr>
          <w:p w:rsidR="00B876DB" w:rsidRPr="00CF7E1B" w:rsidRDefault="00B876DB">
            <w:pPr>
              <w:pStyle w:val="TableText"/>
              <w:tabs>
                <w:tab w:val="left" w:pos="3306"/>
              </w:tabs>
              <w:jc w:val="right"/>
              <w:rPr>
                <w:rFonts w:cs="Calibri"/>
              </w:rPr>
            </w:pPr>
            <w:r w:rsidRPr="00CF7E1B">
              <w:rPr>
                <w:rFonts w:cs="Calibri"/>
              </w:rPr>
              <w:t>988</w:t>
            </w:r>
          </w:p>
        </w:tc>
        <w:tc>
          <w:tcPr>
            <w:tcW w:w="1482" w:type="dxa"/>
            <w:gridSpan w:val="3"/>
            <w:tcBorders>
              <w:top w:val="nil"/>
              <w:left w:val="nil"/>
              <w:bottom w:val="nil"/>
              <w:right w:val="nil"/>
            </w:tcBorders>
          </w:tcPr>
          <w:p w:rsidR="00B876DB" w:rsidRPr="00CF7E1B" w:rsidRDefault="00B876DB">
            <w:pPr>
              <w:pStyle w:val="TableText"/>
              <w:tabs>
                <w:tab w:val="left" w:pos="3306"/>
              </w:tabs>
              <w:jc w:val="right"/>
              <w:rPr>
                <w:rFonts w:cs="Calibri"/>
              </w:rPr>
            </w:pPr>
            <w:r w:rsidRPr="00CF7E1B">
              <w:rPr>
                <w:rFonts w:cs="Calibri"/>
              </w:rPr>
              <w:t>-</w:t>
            </w:r>
          </w:p>
        </w:tc>
        <w:tc>
          <w:tcPr>
            <w:tcW w:w="1374" w:type="dxa"/>
            <w:gridSpan w:val="2"/>
            <w:tcBorders>
              <w:top w:val="nil"/>
              <w:left w:val="nil"/>
              <w:bottom w:val="nil"/>
              <w:right w:val="nil"/>
            </w:tcBorders>
            <w:vAlign w:val="bottom"/>
          </w:tcPr>
          <w:p w:rsidR="00B876DB" w:rsidRPr="00CF7E1B" w:rsidRDefault="00B876DB">
            <w:pPr>
              <w:pStyle w:val="TableText"/>
              <w:tabs>
                <w:tab w:val="left" w:pos="3306"/>
              </w:tabs>
              <w:jc w:val="right"/>
              <w:rPr>
                <w:rFonts w:cs="Calibri"/>
              </w:rPr>
            </w:pPr>
            <w:r w:rsidRPr="00CF7E1B">
              <w:rPr>
                <w:rFonts w:cs="Calibri"/>
              </w:rPr>
              <w:t>-</w:t>
            </w:r>
          </w:p>
        </w:tc>
        <w:tc>
          <w:tcPr>
            <w:tcW w:w="1275" w:type="dxa"/>
            <w:gridSpan w:val="3"/>
            <w:tcBorders>
              <w:top w:val="nil"/>
              <w:left w:val="nil"/>
              <w:bottom w:val="nil"/>
              <w:right w:val="nil"/>
            </w:tcBorders>
            <w:vAlign w:val="bottom"/>
          </w:tcPr>
          <w:p w:rsidR="00B876DB" w:rsidRPr="00CF7E1B" w:rsidRDefault="00B876DB">
            <w:pPr>
              <w:pStyle w:val="TableText"/>
              <w:tabs>
                <w:tab w:val="left" w:pos="3306"/>
              </w:tabs>
              <w:jc w:val="right"/>
              <w:rPr>
                <w:rFonts w:cs="Calibri"/>
              </w:rPr>
            </w:pPr>
            <w:r w:rsidRPr="00CF7E1B">
              <w:rPr>
                <w:rFonts w:cs="Calibri"/>
              </w:rPr>
              <w:t>-</w:t>
            </w:r>
          </w:p>
        </w:tc>
        <w:tc>
          <w:tcPr>
            <w:tcW w:w="1418" w:type="dxa"/>
            <w:gridSpan w:val="2"/>
            <w:tcBorders>
              <w:top w:val="nil"/>
              <w:left w:val="nil"/>
              <w:bottom w:val="nil"/>
              <w:right w:val="nil"/>
            </w:tcBorders>
            <w:vAlign w:val="bottom"/>
          </w:tcPr>
          <w:p w:rsidR="00B876DB" w:rsidRPr="00CF7E1B" w:rsidRDefault="00B876DB">
            <w:pPr>
              <w:pStyle w:val="TableText"/>
              <w:tabs>
                <w:tab w:val="left" w:pos="3306"/>
              </w:tabs>
              <w:jc w:val="right"/>
              <w:rPr>
                <w:rFonts w:cs="Calibri"/>
              </w:rPr>
            </w:pPr>
            <w:r w:rsidRPr="00CF7E1B">
              <w:rPr>
                <w:rFonts w:cs="Calibri"/>
              </w:rPr>
              <w:t>-</w:t>
            </w:r>
          </w:p>
        </w:tc>
        <w:tc>
          <w:tcPr>
            <w:tcW w:w="1677" w:type="dxa"/>
            <w:gridSpan w:val="3"/>
            <w:tcBorders>
              <w:top w:val="nil"/>
              <w:left w:val="nil"/>
              <w:bottom w:val="nil"/>
              <w:right w:val="nil"/>
            </w:tcBorders>
            <w:vAlign w:val="bottom"/>
          </w:tcPr>
          <w:p w:rsidR="00B876DB" w:rsidRPr="00CF7E1B" w:rsidRDefault="00B876DB">
            <w:pPr>
              <w:pStyle w:val="TableText"/>
              <w:tabs>
                <w:tab w:val="left" w:pos="3306"/>
              </w:tabs>
              <w:jc w:val="right"/>
              <w:rPr>
                <w:rFonts w:cs="Calibri"/>
              </w:rPr>
            </w:pPr>
            <w:r w:rsidRPr="00CF7E1B">
              <w:rPr>
                <w:rFonts w:cs="Calibri"/>
              </w:rPr>
              <w:t>988</w:t>
            </w:r>
          </w:p>
        </w:tc>
      </w:tr>
      <w:tr w:rsidR="00B876DB" w:rsidRPr="00CF7E1B" w:rsidTr="00DB5C0E">
        <w:trPr>
          <w:cantSplit/>
          <w:trHeight w:val="20"/>
        </w:trPr>
        <w:tc>
          <w:tcPr>
            <w:tcW w:w="1652" w:type="dxa"/>
            <w:tcBorders>
              <w:top w:val="nil"/>
              <w:left w:val="single" w:sz="2" w:space="0" w:color="003366"/>
              <w:bottom w:val="nil"/>
              <w:right w:val="single" w:sz="2" w:space="0" w:color="003366"/>
            </w:tcBorders>
          </w:tcPr>
          <w:p w:rsidR="00B876DB" w:rsidRPr="007E1584"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rsidR="00B876DB" w:rsidRPr="00CF7E1B" w:rsidRDefault="00B876DB">
            <w:pPr>
              <w:pStyle w:val="TableText"/>
              <w:tabs>
                <w:tab w:val="left" w:pos="3306"/>
              </w:tabs>
              <w:rPr>
                <w:rFonts w:cs="Calibri"/>
              </w:rPr>
            </w:pPr>
            <w:r w:rsidRPr="00CF7E1B">
              <w:rPr>
                <w:rFonts w:cs="Calibri"/>
              </w:rPr>
              <w:t>Finance Leases</w:t>
            </w:r>
          </w:p>
        </w:tc>
        <w:tc>
          <w:tcPr>
            <w:tcW w:w="595" w:type="dxa"/>
            <w:gridSpan w:val="2"/>
            <w:tcBorders>
              <w:top w:val="nil"/>
              <w:left w:val="nil"/>
              <w:bottom w:val="nil"/>
              <w:right w:val="nil"/>
            </w:tcBorders>
            <w:vAlign w:val="bottom"/>
          </w:tcPr>
          <w:p w:rsidR="00B876DB" w:rsidRPr="00CF7E1B" w:rsidRDefault="00B876DB" w:rsidP="006E1C8E">
            <w:pPr>
              <w:pStyle w:val="TableText"/>
              <w:tabs>
                <w:tab w:val="left" w:pos="3306"/>
              </w:tabs>
              <w:jc w:val="center"/>
              <w:rPr>
                <w:rFonts w:cs="Calibri"/>
              </w:rPr>
            </w:pPr>
            <w:r w:rsidRPr="00CF7E1B">
              <w:rPr>
                <w:rFonts w:cs="Calibri"/>
              </w:rPr>
              <w:t>3</w:t>
            </w:r>
            <w:r w:rsidR="006E1C8E">
              <w:rPr>
                <w:rFonts w:cs="Calibri"/>
              </w:rPr>
              <w:t>3</w:t>
            </w:r>
          </w:p>
        </w:tc>
        <w:tc>
          <w:tcPr>
            <w:tcW w:w="1132" w:type="dxa"/>
            <w:gridSpan w:val="2"/>
            <w:tcBorders>
              <w:top w:val="nil"/>
              <w:left w:val="nil"/>
              <w:bottom w:val="nil"/>
              <w:right w:val="nil"/>
            </w:tcBorders>
            <w:vAlign w:val="bottom"/>
          </w:tcPr>
          <w:p w:rsidR="00B876DB" w:rsidRPr="00CF7E1B" w:rsidRDefault="003D6BD3">
            <w:pPr>
              <w:pStyle w:val="TableText"/>
              <w:tabs>
                <w:tab w:val="left" w:pos="3306"/>
              </w:tabs>
              <w:jc w:val="center"/>
              <w:rPr>
                <w:rFonts w:cs="Calibri"/>
              </w:rPr>
            </w:pPr>
            <w:r w:rsidRPr="00CF7E1B">
              <w:rPr>
                <w:rFonts w:cs="Calibri"/>
              </w:rPr>
              <w:t>7.15%</w:t>
            </w:r>
          </w:p>
        </w:tc>
        <w:tc>
          <w:tcPr>
            <w:tcW w:w="1398" w:type="dxa"/>
            <w:tcBorders>
              <w:top w:val="nil"/>
              <w:left w:val="nil"/>
              <w:bottom w:val="single" w:sz="2" w:space="0" w:color="003366"/>
              <w:right w:val="nil"/>
            </w:tcBorders>
            <w:vAlign w:val="bottom"/>
          </w:tcPr>
          <w:p w:rsidR="00B876DB" w:rsidRPr="00CF7E1B" w:rsidRDefault="00B876DB">
            <w:pPr>
              <w:pStyle w:val="TableText"/>
              <w:tabs>
                <w:tab w:val="left" w:pos="3306"/>
              </w:tabs>
              <w:jc w:val="right"/>
              <w:rPr>
                <w:rFonts w:cs="Calibri"/>
              </w:rPr>
            </w:pPr>
            <w:r w:rsidRPr="00CF7E1B">
              <w:rPr>
                <w:rFonts w:cs="Calibri"/>
              </w:rPr>
              <w:t>-</w:t>
            </w:r>
          </w:p>
        </w:tc>
        <w:tc>
          <w:tcPr>
            <w:tcW w:w="1482" w:type="dxa"/>
            <w:gridSpan w:val="3"/>
            <w:tcBorders>
              <w:top w:val="nil"/>
              <w:left w:val="nil"/>
              <w:bottom w:val="single" w:sz="2" w:space="0" w:color="003366"/>
              <w:right w:val="nil"/>
            </w:tcBorders>
          </w:tcPr>
          <w:p w:rsidR="00B876DB" w:rsidRPr="00CF7E1B" w:rsidRDefault="00B876DB">
            <w:pPr>
              <w:pStyle w:val="TableText"/>
              <w:tabs>
                <w:tab w:val="left" w:pos="3306"/>
              </w:tabs>
              <w:jc w:val="right"/>
              <w:rPr>
                <w:rFonts w:cs="Calibri"/>
              </w:rPr>
            </w:pPr>
            <w:r w:rsidRPr="00CF7E1B">
              <w:rPr>
                <w:rFonts w:cs="Calibri"/>
              </w:rPr>
              <w:t>1,893</w:t>
            </w:r>
          </w:p>
        </w:tc>
        <w:tc>
          <w:tcPr>
            <w:tcW w:w="1374" w:type="dxa"/>
            <w:gridSpan w:val="2"/>
            <w:tcBorders>
              <w:top w:val="nil"/>
              <w:left w:val="nil"/>
              <w:bottom w:val="single" w:sz="2" w:space="0" w:color="003366"/>
              <w:right w:val="nil"/>
            </w:tcBorders>
            <w:vAlign w:val="bottom"/>
          </w:tcPr>
          <w:p w:rsidR="00B876DB" w:rsidRPr="00CF7E1B" w:rsidRDefault="00B876DB">
            <w:pPr>
              <w:pStyle w:val="TableText"/>
              <w:tabs>
                <w:tab w:val="left" w:pos="3306"/>
              </w:tabs>
              <w:jc w:val="right"/>
              <w:rPr>
                <w:rFonts w:cs="Calibri"/>
              </w:rPr>
            </w:pPr>
            <w:r w:rsidRPr="00CF7E1B">
              <w:rPr>
                <w:rFonts w:cs="Calibri"/>
              </w:rPr>
              <w:t>5,023</w:t>
            </w:r>
          </w:p>
        </w:tc>
        <w:tc>
          <w:tcPr>
            <w:tcW w:w="1275" w:type="dxa"/>
            <w:gridSpan w:val="3"/>
            <w:tcBorders>
              <w:top w:val="nil"/>
              <w:left w:val="nil"/>
              <w:bottom w:val="single" w:sz="2" w:space="0" w:color="003366"/>
              <w:right w:val="nil"/>
            </w:tcBorders>
            <w:vAlign w:val="bottom"/>
          </w:tcPr>
          <w:p w:rsidR="00B876DB" w:rsidRPr="00CF7E1B" w:rsidRDefault="00B876DB">
            <w:pPr>
              <w:pStyle w:val="TableText"/>
              <w:tabs>
                <w:tab w:val="left" w:pos="3306"/>
              </w:tabs>
              <w:jc w:val="right"/>
              <w:rPr>
                <w:rFonts w:cs="Calibri"/>
              </w:rPr>
            </w:pPr>
            <w:r w:rsidRPr="00CF7E1B">
              <w:rPr>
                <w:rFonts w:cs="Calibri"/>
              </w:rPr>
              <w:t>364</w:t>
            </w:r>
          </w:p>
        </w:tc>
        <w:tc>
          <w:tcPr>
            <w:tcW w:w="1418" w:type="dxa"/>
            <w:gridSpan w:val="2"/>
            <w:tcBorders>
              <w:top w:val="nil"/>
              <w:left w:val="nil"/>
              <w:bottom w:val="single" w:sz="2" w:space="0" w:color="003366"/>
              <w:right w:val="nil"/>
            </w:tcBorders>
            <w:vAlign w:val="bottom"/>
          </w:tcPr>
          <w:p w:rsidR="00B876DB" w:rsidRPr="00CF7E1B" w:rsidRDefault="00B876DB">
            <w:pPr>
              <w:pStyle w:val="TableText"/>
              <w:tabs>
                <w:tab w:val="left" w:pos="3306"/>
              </w:tabs>
              <w:jc w:val="right"/>
              <w:rPr>
                <w:rFonts w:cs="Calibri"/>
              </w:rPr>
            </w:pPr>
            <w:r w:rsidRPr="00CF7E1B">
              <w:rPr>
                <w:rFonts w:cs="Calibri"/>
              </w:rPr>
              <w:t>-</w:t>
            </w:r>
          </w:p>
        </w:tc>
        <w:tc>
          <w:tcPr>
            <w:tcW w:w="1677" w:type="dxa"/>
            <w:gridSpan w:val="3"/>
            <w:tcBorders>
              <w:top w:val="nil"/>
              <w:left w:val="nil"/>
              <w:bottom w:val="single" w:sz="2" w:space="0" w:color="003366"/>
              <w:right w:val="nil"/>
            </w:tcBorders>
            <w:vAlign w:val="bottom"/>
          </w:tcPr>
          <w:p w:rsidR="00B876DB" w:rsidRPr="00CF7E1B" w:rsidRDefault="00B876DB">
            <w:pPr>
              <w:pStyle w:val="TableText"/>
              <w:tabs>
                <w:tab w:val="left" w:pos="3306"/>
              </w:tabs>
              <w:jc w:val="right"/>
              <w:rPr>
                <w:rFonts w:cs="Calibri"/>
              </w:rPr>
            </w:pPr>
            <w:r w:rsidRPr="00CF7E1B">
              <w:rPr>
                <w:rFonts w:cs="Calibri"/>
              </w:rPr>
              <w:t>7,280</w:t>
            </w:r>
          </w:p>
        </w:tc>
      </w:tr>
      <w:tr w:rsidR="00B876DB" w:rsidRPr="00CF7E1B" w:rsidTr="00DB5C0E">
        <w:trPr>
          <w:cantSplit/>
          <w:trHeight w:val="20"/>
        </w:trPr>
        <w:tc>
          <w:tcPr>
            <w:tcW w:w="1652" w:type="dxa"/>
            <w:tcBorders>
              <w:top w:val="nil"/>
              <w:left w:val="single" w:sz="2" w:space="0" w:color="003366"/>
              <w:bottom w:val="nil"/>
              <w:right w:val="single" w:sz="2" w:space="0" w:color="003366"/>
            </w:tcBorders>
          </w:tcPr>
          <w:p w:rsidR="00B876DB" w:rsidRPr="007E1584" w:rsidRDefault="00B876DB">
            <w:pPr>
              <w:pStyle w:val="TableReference"/>
              <w:tabs>
                <w:tab w:val="left" w:pos="3306"/>
              </w:tabs>
              <w:spacing w:before="40"/>
              <w:rPr>
                <w:rFonts w:cs="Calibri"/>
                <w:color w:val="auto"/>
                <w:sz w:val="16"/>
                <w:szCs w:val="16"/>
              </w:rPr>
            </w:pPr>
          </w:p>
        </w:tc>
        <w:tc>
          <w:tcPr>
            <w:tcW w:w="3421" w:type="dxa"/>
            <w:tcBorders>
              <w:top w:val="nil"/>
              <w:left w:val="single" w:sz="2" w:space="0" w:color="003366"/>
              <w:bottom w:val="nil"/>
              <w:right w:val="nil"/>
            </w:tcBorders>
            <w:vAlign w:val="bottom"/>
          </w:tcPr>
          <w:p w:rsidR="00B876DB" w:rsidRPr="00CF7E1B" w:rsidRDefault="00B876DB">
            <w:pPr>
              <w:pStyle w:val="TableText"/>
              <w:tabs>
                <w:tab w:val="left" w:pos="3306"/>
              </w:tabs>
              <w:rPr>
                <w:rFonts w:cs="Calibri"/>
                <w:b/>
                <w:bCs/>
              </w:rPr>
            </w:pPr>
            <w:r w:rsidRPr="00CF7E1B">
              <w:rPr>
                <w:rFonts w:cs="Calibri"/>
                <w:b/>
                <w:bCs/>
              </w:rPr>
              <w:t>Total Financial Liabilities</w:t>
            </w:r>
          </w:p>
        </w:tc>
        <w:tc>
          <w:tcPr>
            <w:tcW w:w="595" w:type="dxa"/>
            <w:gridSpan w:val="2"/>
            <w:tcBorders>
              <w:top w:val="nil"/>
              <w:left w:val="nil"/>
              <w:bottom w:val="nil"/>
              <w:right w:val="nil"/>
            </w:tcBorders>
            <w:vAlign w:val="bottom"/>
          </w:tcPr>
          <w:p w:rsidR="00B876DB" w:rsidRPr="00CF7E1B" w:rsidRDefault="00B876DB">
            <w:pPr>
              <w:pStyle w:val="TableText"/>
              <w:tabs>
                <w:tab w:val="left" w:pos="3306"/>
              </w:tabs>
              <w:jc w:val="center"/>
              <w:rPr>
                <w:rFonts w:cs="Calibri"/>
              </w:rPr>
            </w:pPr>
          </w:p>
        </w:tc>
        <w:tc>
          <w:tcPr>
            <w:tcW w:w="1132" w:type="dxa"/>
            <w:gridSpan w:val="2"/>
            <w:tcBorders>
              <w:top w:val="nil"/>
              <w:left w:val="nil"/>
              <w:bottom w:val="nil"/>
              <w:right w:val="nil"/>
            </w:tcBorders>
            <w:vAlign w:val="bottom"/>
          </w:tcPr>
          <w:p w:rsidR="00B876DB" w:rsidRPr="00CF7E1B" w:rsidRDefault="00B876DB">
            <w:pPr>
              <w:pStyle w:val="TableText"/>
              <w:tabs>
                <w:tab w:val="left" w:pos="3306"/>
              </w:tabs>
              <w:jc w:val="center"/>
              <w:rPr>
                <w:rFonts w:cs="Calibri"/>
              </w:rPr>
            </w:pPr>
          </w:p>
        </w:tc>
        <w:tc>
          <w:tcPr>
            <w:tcW w:w="1398" w:type="dxa"/>
            <w:tcBorders>
              <w:top w:val="single" w:sz="2" w:space="0" w:color="003366"/>
              <w:left w:val="nil"/>
              <w:bottom w:val="single" w:sz="2" w:space="0" w:color="003366"/>
              <w:right w:val="nil"/>
            </w:tcBorders>
            <w:vAlign w:val="bottom"/>
          </w:tcPr>
          <w:p w:rsidR="00B876DB" w:rsidRPr="00CF7E1B" w:rsidRDefault="00B876DB">
            <w:pPr>
              <w:pStyle w:val="TableText"/>
              <w:tabs>
                <w:tab w:val="left" w:pos="3306"/>
              </w:tabs>
              <w:jc w:val="right"/>
              <w:rPr>
                <w:rFonts w:cs="Calibri"/>
                <w:b/>
                <w:bCs/>
              </w:rPr>
            </w:pPr>
            <w:r w:rsidRPr="00CF7E1B">
              <w:rPr>
                <w:rFonts w:cs="Calibri"/>
                <w:b/>
                <w:bCs/>
              </w:rPr>
              <w:t>988</w:t>
            </w:r>
          </w:p>
        </w:tc>
        <w:tc>
          <w:tcPr>
            <w:tcW w:w="1482" w:type="dxa"/>
            <w:gridSpan w:val="3"/>
            <w:tcBorders>
              <w:top w:val="single" w:sz="2" w:space="0" w:color="003366"/>
              <w:left w:val="nil"/>
              <w:bottom w:val="single" w:sz="2" w:space="0" w:color="003366"/>
              <w:right w:val="nil"/>
            </w:tcBorders>
            <w:vAlign w:val="bottom"/>
          </w:tcPr>
          <w:p w:rsidR="00B876DB" w:rsidRPr="00CF7E1B" w:rsidRDefault="00B876DB">
            <w:pPr>
              <w:pStyle w:val="TableText"/>
              <w:tabs>
                <w:tab w:val="left" w:pos="3306"/>
              </w:tabs>
              <w:jc w:val="right"/>
              <w:rPr>
                <w:rFonts w:cs="Calibri"/>
                <w:b/>
                <w:bCs/>
              </w:rPr>
            </w:pPr>
            <w:r w:rsidRPr="00CF7E1B">
              <w:rPr>
                <w:rFonts w:cs="Calibri"/>
                <w:b/>
                <w:bCs/>
              </w:rPr>
              <w:t>2,607</w:t>
            </w:r>
          </w:p>
        </w:tc>
        <w:tc>
          <w:tcPr>
            <w:tcW w:w="1374" w:type="dxa"/>
            <w:gridSpan w:val="2"/>
            <w:tcBorders>
              <w:top w:val="single" w:sz="2" w:space="0" w:color="003366"/>
              <w:left w:val="nil"/>
              <w:bottom w:val="single" w:sz="2" w:space="0" w:color="003366"/>
              <w:right w:val="nil"/>
            </w:tcBorders>
            <w:vAlign w:val="bottom"/>
          </w:tcPr>
          <w:p w:rsidR="00B876DB" w:rsidRPr="00CF7E1B" w:rsidRDefault="00B876DB">
            <w:pPr>
              <w:pStyle w:val="TableText"/>
              <w:tabs>
                <w:tab w:val="left" w:pos="3306"/>
              </w:tabs>
              <w:jc w:val="right"/>
              <w:rPr>
                <w:rFonts w:cs="Calibri"/>
                <w:b/>
                <w:bCs/>
              </w:rPr>
            </w:pPr>
            <w:r w:rsidRPr="00CF7E1B">
              <w:rPr>
                <w:rFonts w:cs="Calibri"/>
                <w:b/>
                <w:bCs/>
              </w:rPr>
              <w:t>9,278</w:t>
            </w:r>
          </w:p>
        </w:tc>
        <w:tc>
          <w:tcPr>
            <w:tcW w:w="1275" w:type="dxa"/>
            <w:gridSpan w:val="3"/>
            <w:tcBorders>
              <w:top w:val="single" w:sz="2" w:space="0" w:color="003366"/>
              <w:left w:val="nil"/>
              <w:bottom w:val="single" w:sz="2" w:space="0" w:color="003366"/>
              <w:right w:val="nil"/>
            </w:tcBorders>
            <w:vAlign w:val="bottom"/>
          </w:tcPr>
          <w:p w:rsidR="00B876DB" w:rsidRPr="00CF7E1B" w:rsidRDefault="00B876DB">
            <w:pPr>
              <w:pStyle w:val="TableText"/>
              <w:tabs>
                <w:tab w:val="left" w:pos="3306"/>
              </w:tabs>
              <w:jc w:val="right"/>
              <w:rPr>
                <w:rFonts w:cs="Calibri"/>
                <w:b/>
                <w:bCs/>
              </w:rPr>
            </w:pPr>
            <w:r w:rsidRPr="00CF7E1B">
              <w:rPr>
                <w:rFonts w:cs="Calibri"/>
                <w:b/>
                <w:bCs/>
              </w:rPr>
              <w:t>2,531</w:t>
            </w:r>
          </w:p>
        </w:tc>
        <w:tc>
          <w:tcPr>
            <w:tcW w:w="1418" w:type="dxa"/>
            <w:gridSpan w:val="2"/>
            <w:tcBorders>
              <w:top w:val="single" w:sz="2" w:space="0" w:color="003366"/>
              <w:left w:val="nil"/>
              <w:bottom w:val="single" w:sz="2" w:space="0" w:color="003366"/>
              <w:right w:val="nil"/>
            </w:tcBorders>
            <w:vAlign w:val="bottom"/>
          </w:tcPr>
          <w:p w:rsidR="00B876DB" w:rsidRPr="00CF7E1B" w:rsidRDefault="00B876DB">
            <w:pPr>
              <w:pStyle w:val="TableText"/>
              <w:tabs>
                <w:tab w:val="left" w:pos="3306"/>
              </w:tabs>
              <w:jc w:val="right"/>
              <w:rPr>
                <w:rFonts w:cs="Calibri"/>
                <w:b/>
                <w:bCs/>
              </w:rPr>
            </w:pPr>
            <w:r w:rsidRPr="00CF7E1B">
              <w:rPr>
                <w:rFonts w:cs="Calibri"/>
                <w:b/>
                <w:bCs/>
              </w:rPr>
              <w:t>12,689</w:t>
            </w:r>
          </w:p>
        </w:tc>
        <w:tc>
          <w:tcPr>
            <w:tcW w:w="1677" w:type="dxa"/>
            <w:gridSpan w:val="3"/>
            <w:tcBorders>
              <w:top w:val="single" w:sz="2" w:space="0" w:color="003366"/>
              <w:left w:val="nil"/>
              <w:bottom w:val="single" w:sz="2" w:space="0" w:color="003366"/>
              <w:right w:val="nil"/>
            </w:tcBorders>
            <w:vAlign w:val="bottom"/>
          </w:tcPr>
          <w:p w:rsidR="00B876DB" w:rsidRPr="00CF7E1B" w:rsidRDefault="00B876DB">
            <w:pPr>
              <w:pStyle w:val="TableText"/>
              <w:tabs>
                <w:tab w:val="left" w:pos="3306"/>
              </w:tabs>
              <w:jc w:val="right"/>
              <w:rPr>
                <w:rFonts w:cs="Calibri"/>
                <w:b/>
                <w:bCs/>
              </w:rPr>
            </w:pPr>
            <w:r w:rsidRPr="00CF7E1B">
              <w:rPr>
                <w:rFonts w:cs="Calibri"/>
                <w:b/>
                <w:bCs/>
              </w:rPr>
              <w:t>28,093</w:t>
            </w:r>
          </w:p>
        </w:tc>
      </w:tr>
      <w:tr w:rsidR="00B876DB" w:rsidRPr="00CF7E1B" w:rsidTr="00DB5C0E">
        <w:trPr>
          <w:cantSplit/>
          <w:trHeight w:val="20"/>
        </w:trPr>
        <w:tc>
          <w:tcPr>
            <w:tcW w:w="1652" w:type="dxa"/>
            <w:tcBorders>
              <w:top w:val="nil"/>
              <w:left w:val="single" w:sz="2" w:space="0" w:color="003366"/>
              <w:bottom w:val="nil"/>
              <w:right w:val="single" w:sz="2" w:space="0" w:color="003366"/>
            </w:tcBorders>
          </w:tcPr>
          <w:p w:rsidR="00B876DB" w:rsidRPr="007E1584" w:rsidRDefault="00B876DB">
            <w:pPr>
              <w:pStyle w:val="TableReference"/>
              <w:tabs>
                <w:tab w:val="left" w:pos="3306"/>
              </w:tabs>
              <w:spacing w:before="40"/>
              <w:rPr>
                <w:rFonts w:cs="Calibri"/>
                <w:color w:val="auto"/>
                <w:sz w:val="16"/>
                <w:szCs w:val="16"/>
              </w:rPr>
            </w:pPr>
          </w:p>
        </w:tc>
        <w:tc>
          <w:tcPr>
            <w:tcW w:w="3421" w:type="dxa"/>
            <w:tcBorders>
              <w:top w:val="nil"/>
              <w:left w:val="single" w:sz="2" w:space="0" w:color="003366"/>
              <w:bottom w:val="nil"/>
              <w:right w:val="nil"/>
            </w:tcBorders>
            <w:vAlign w:val="bottom"/>
          </w:tcPr>
          <w:p w:rsidR="00B876DB" w:rsidRPr="00CF7E1B" w:rsidRDefault="00B876DB">
            <w:pPr>
              <w:pStyle w:val="TableText"/>
              <w:tabs>
                <w:tab w:val="left" w:pos="3306"/>
              </w:tabs>
              <w:rPr>
                <w:rFonts w:cs="Calibri"/>
              </w:rPr>
            </w:pPr>
          </w:p>
        </w:tc>
        <w:tc>
          <w:tcPr>
            <w:tcW w:w="595" w:type="dxa"/>
            <w:gridSpan w:val="2"/>
            <w:tcBorders>
              <w:top w:val="nil"/>
              <w:left w:val="nil"/>
              <w:bottom w:val="nil"/>
              <w:right w:val="nil"/>
            </w:tcBorders>
            <w:vAlign w:val="bottom"/>
          </w:tcPr>
          <w:p w:rsidR="00B876DB" w:rsidRPr="00CF7E1B" w:rsidRDefault="00B876DB">
            <w:pPr>
              <w:pStyle w:val="TableText"/>
              <w:tabs>
                <w:tab w:val="left" w:pos="3306"/>
              </w:tabs>
              <w:jc w:val="center"/>
              <w:rPr>
                <w:rFonts w:cs="Calibri"/>
              </w:rPr>
            </w:pPr>
          </w:p>
        </w:tc>
        <w:tc>
          <w:tcPr>
            <w:tcW w:w="1132" w:type="dxa"/>
            <w:gridSpan w:val="2"/>
            <w:tcBorders>
              <w:top w:val="nil"/>
              <w:left w:val="nil"/>
              <w:bottom w:val="nil"/>
              <w:right w:val="nil"/>
            </w:tcBorders>
            <w:vAlign w:val="bottom"/>
          </w:tcPr>
          <w:p w:rsidR="00B876DB" w:rsidRPr="00CF7E1B" w:rsidRDefault="00B876DB">
            <w:pPr>
              <w:pStyle w:val="TableText"/>
              <w:tabs>
                <w:tab w:val="left" w:pos="3306"/>
              </w:tabs>
              <w:jc w:val="center"/>
              <w:rPr>
                <w:rFonts w:cs="Calibri"/>
              </w:rPr>
            </w:pPr>
          </w:p>
        </w:tc>
        <w:tc>
          <w:tcPr>
            <w:tcW w:w="1398" w:type="dxa"/>
            <w:tcBorders>
              <w:top w:val="nil"/>
              <w:left w:val="nil"/>
              <w:bottom w:val="single" w:sz="2" w:space="0" w:color="003366"/>
              <w:right w:val="nil"/>
            </w:tcBorders>
            <w:vAlign w:val="bottom"/>
          </w:tcPr>
          <w:p w:rsidR="00B876DB" w:rsidRPr="00CF7E1B" w:rsidRDefault="00B876DB">
            <w:pPr>
              <w:pStyle w:val="TableText"/>
              <w:tabs>
                <w:tab w:val="left" w:pos="3306"/>
              </w:tabs>
              <w:jc w:val="right"/>
              <w:rPr>
                <w:rFonts w:cs="Calibri"/>
              </w:rPr>
            </w:pPr>
          </w:p>
        </w:tc>
        <w:tc>
          <w:tcPr>
            <w:tcW w:w="1482" w:type="dxa"/>
            <w:gridSpan w:val="3"/>
            <w:tcBorders>
              <w:top w:val="nil"/>
              <w:left w:val="nil"/>
              <w:bottom w:val="single" w:sz="2" w:space="0" w:color="003366"/>
              <w:right w:val="nil"/>
            </w:tcBorders>
          </w:tcPr>
          <w:p w:rsidR="00B876DB" w:rsidRPr="00CF7E1B" w:rsidRDefault="00B876DB">
            <w:pPr>
              <w:pStyle w:val="TableText"/>
              <w:tabs>
                <w:tab w:val="left" w:pos="3306"/>
              </w:tabs>
              <w:jc w:val="right"/>
              <w:rPr>
                <w:rFonts w:cs="Calibri"/>
              </w:rPr>
            </w:pPr>
          </w:p>
        </w:tc>
        <w:tc>
          <w:tcPr>
            <w:tcW w:w="1374" w:type="dxa"/>
            <w:gridSpan w:val="2"/>
            <w:tcBorders>
              <w:top w:val="nil"/>
              <w:left w:val="nil"/>
              <w:bottom w:val="single" w:sz="2" w:space="0" w:color="003366"/>
              <w:right w:val="nil"/>
            </w:tcBorders>
            <w:vAlign w:val="bottom"/>
          </w:tcPr>
          <w:p w:rsidR="00B876DB" w:rsidRPr="00CF7E1B" w:rsidRDefault="00B876DB">
            <w:pPr>
              <w:pStyle w:val="TableText"/>
              <w:tabs>
                <w:tab w:val="left" w:pos="3306"/>
              </w:tabs>
              <w:jc w:val="right"/>
              <w:rPr>
                <w:rFonts w:cs="Calibri"/>
              </w:rPr>
            </w:pPr>
          </w:p>
        </w:tc>
        <w:tc>
          <w:tcPr>
            <w:tcW w:w="1275" w:type="dxa"/>
            <w:gridSpan w:val="3"/>
            <w:tcBorders>
              <w:top w:val="nil"/>
              <w:left w:val="nil"/>
              <w:bottom w:val="single" w:sz="2" w:space="0" w:color="003366"/>
              <w:right w:val="nil"/>
            </w:tcBorders>
            <w:vAlign w:val="bottom"/>
          </w:tcPr>
          <w:p w:rsidR="00B876DB" w:rsidRPr="00CF7E1B" w:rsidRDefault="00B876DB">
            <w:pPr>
              <w:pStyle w:val="TableText"/>
              <w:tabs>
                <w:tab w:val="left" w:pos="3306"/>
              </w:tabs>
              <w:jc w:val="right"/>
              <w:rPr>
                <w:rFonts w:cs="Calibri"/>
              </w:rPr>
            </w:pPr>
          </w:p>
        </w:tc>
        <w:tc>
          <w:tcPr>
            <w:tcW w:w="1418" w:type="dxa"/>
            <w:gridSpan w:val="2"/>
            <w:tcBorders>
              <w:top w:val="nil"/>
              <w:left w:val="nil"/>
              <w:bottom w:val="single" w:sz="2" w:space="0" w:color="003366"/>
              <w:right w:val="nil"/>
            </w:tcBorders>
            <w:vAlign w:val="bottom"/>
          </w:tcPr>
          <w:p w:rsidR="00B876DB" w:rsidRPr="00CF7E1B" w:rsidRDefault="00B876DB">
            <w:pPr>
              <w:pStyle w:val="TableText"/>
              <w:tabs>
                <w:tab w:val="left" w:pos="3306"/>
              </w:tabs>
              <w:jc w:val="right"/>
              <w:rPr>
                <w:rFonts w:cs="Calibri"/>
              </w:rPr>
            </w:pPr>
          </w:p>
        </w:tc>
        <w:tc>
          <w:tcPr>
            <w:tcW w:w="1677" w:type="dxa"/>
            <w:gridSpan w:val="3"/>
            <w:tcBorders>
              <w:top w:val="nil"/>
              <w:left w:val="nil"/>
              <w:bottom w:val="single" w:sz="2" w:space="0" w:color="003366"/>
              <w:right w:val="nil"/>
            </w:tcBorders>
            <w:vAlign w:val="bottom"/>
          </w:tcPr>
          <w:p w:rsidR="00B876DB" w:rsidRPr="00CF7E1B" w:rsidRDefault="00B876DB">
            <w:pPr>
              <w:pStyle w:val="TableText"/>
              <w:tabs>
                <w:tab w:val="left" w:pos="3306"/>
              </w:tabs>
              <w:jc w:val="right"/>
              <w:rPr>
                <w:rFonts w:cs="Calibri"/>
              </w:rPr>
            </w:pPr>
          </w:p>
        </w:tc>
      </w:tr>
      <w:tr w:rsidR="00B876DB" w:rsidRPr="00CF7E1B" w:rsidTr="00E44EEB">
        <w:trPr>
          <w:gridAfter w:val="1"/>
          <w:wAfter w:w="148" w:type="dxa"/>
          <w:cantSplit/>
          <w:trHeight w:val="20"/>
        </w:trPr>
        <w:tc>
          <w:tcPr>
            <w:tcW w:w="1652" w:type="dxa"/>
            <w:tcBorders>
              <w:top w:val="nil"/>
              <w:left w:val="single" w:sz="2" w:space="0" w:color="003366"/>
              <w:bottom w:val="nil"/>
              <w:right w:val="single" w:sz="2" w:space="0" w:color="003366"/>
            </w:tcBorders>
          </w:tcPr>
          <w:p w:rsidR="00B876DB" w:rsidRPr="007E1584" w:rsidRDefault="00B876DB">
            <w:pPr>
              <w:pStyle w:val="TableReference"/>
              <w:tabs>
                <w:tab w:val="left" w:pos="3306"/>
              </w:tabs>
              <w:spacing w:before="40"/>
              <w:rPr>
                <w:rFonts w:cs="Calibri"/>
                <w:color w:val="auto"/>
                <w:sz w:val="16"/>
                <w:szCs w:val="16"/>
              </w:rPr>
            </w:pPr>
          </w:p>
        </w:tc>
        <w:tc>
          <w:tcPr>
            <w:tcW w:w="3421" w:type="dxa"/>
            <w:tcBorders>
              <w:top w:val="nil"/>
              <w:left w:val="single" w:sz="2" w:space="0" w:color="003366"/>
              <w:bottom w:val="nil"/>
              <w:right w:val="nil"/>
            </w:tcBorders>
            <w:vAlign w:val="bottom"/>
          </w:tcPr>
          <w:p w:rsidR="00B876DB" w:rsidRPr="00CF7E1B" w:rsidRDefault="00B876DB">
            <w:pPr>
              <w:pStyle w:val="TableText"/>
              <w:tabs>
                <w:tab w:val="left" w:pos="3306"/>
              </w:tabs>
              <w:rPr>
                <w:rFonts w:cs="Calibri"/>
              </w:rPr>
            </w:pPr>
            <w:bookmarkStart w:id="923" w:name="_Toc48468674"/>
            <w:bookmarkStart w:id="924" w:name="_Toc49155774"/>
            <w:bookmarkStart w:id="925" w:name="_Toc49224191"/>
            <w:r w:rsidRPr="00CF7E1B">
              <w:rPr>
                <w:rFonts w:cs="Calibri"/>
                <w:b/>
                <w:bCs/>
              </w:rPr>
              <w:t>Net Financial Assets/(Liabilities)</w:t>
            </w:r>
            <w:bookmarkEnd w:id="923"/>
            <w:bookmarkEnd w:id="924"/>
            <w:bookmarkEnd w:id="925"/>
          </w:p>
        </w:tc>
        <w:tc>
          <w:tcPr>
            <w:tcW w:w="570" w:type="dxa"/>
            <w:tcBorders>
              <w:top w:val="nil"/>
              <w:left w:val="nil"/>
              <w:bottom w:val="nil"/>
              <w:right w:val="nil"/>
            </w:tcBorders>
            <w:vAlign w:val="bottom"/>
          </w:tcPr>
          <w:p w:rsidR="00B876DB" w:rsidRPr="00CF7E1B" w:rsidRDefault="00B876DB">
            <w:pPr>
              <w:pStyle w:val="TableText"/>
              <w:tabs>
                <w:tab w:val="left" w:pos="3306"/>
              </w:tabs>
              <w:jc w:val="center"/>
              <w:rPr>
                <w:rFonts w:cs="Calibri"/>
              </w:rPr>
            </w:pPr>
          </w:p>
        </w:tc>
        <w:tc>
          <w:tcPr>
            <w:tcW w:w="1134" w:type="dxa"/>
            <w:gridSpan w:val="2"/>
            <w:tcBorders>
              <w:top w:val="nil"/>
              <w:left w:val="nil"/>
              <w:bottom w:val="nil"/>
              <w:right w:val="nil"/>
            </w:tcBorders>
            <w:vAlign w:val="bottom"/>
          </w:tcPr>
          <w:p w:rsidR="00B876DB" w:rsidRPr="00CF7E1B" w:rsidRDefault="00B876DB">
            <w:pPr>
              <w:pStyle w:val="TableText"/>
              <w:tabs>
                <w:tab w:val="left" w:pos="3306"/>
              </w:tabs>
              <w:jc w:val="center"/>
              <w:rPr>
                <w:rFonts w:cs="Calibri"/>
              </w:rPr>
            </w:pPr>
          </w:p>
        </w:tc>
        <w:tc>
          <w:tcPr>
            <w:tcW w:w="1539" w:type="dxa"/>
            <w:gridSpan w:val="4"/>
            <w:tcBorders>
              <w:top w:val="single" w:sz="2" w:space="0" w:color="003366"/>
              <w:left w:val="nil"/>
              <w:bottom w:val="double" w:sz="4" w:space="0" w:color="003366"/>
              <w:right w:val="nil"/>
            </w:tcBorders>
            <w:vAlign w:val="bottom"/>
          </w:tcPr>
          <w:p w:rsidR="00B876DB" w:rsidRPr="00CF7E1B" w:rsidRDefault="00D368EB">
            <w:pPr>
              <w:pStyle w:val="TableText"/>
              <w:tabs>
                <w:tab w:val="left" w:pos="3306"/>
              </w:tabs>
              <w:jc w:val="right"/>
              <w:rPr>
                <w:rFonts w:cs="Calibri"/>
                <w:b/>
                <w:bCs/>
              </w:rPr>
            </w:pPr>
            <w:r w:rsidRPr="00CF7E1B">
              <w:rPr>
                <w:rFonts w:cs="Calibri"/>
                <w:b/>
                <w:bCs/>
              </w:rPr>
              <w:t>(988)</w:t>
            </w:r>
          </w:p>
        </w:tc>
        <w:tc>
          <w:tcPr>
            <w:tcW w:w="1482" w:type="dxa"/>
            <w:gridSpan w:val="2"/>
            <w:tcBorders>
              <w:top w:val="single" w:sz="2" w:space="0" w:color="003366"/>
              <w:left w:val="nil"/>
              <w:bottom w:val="double" w:sz="4" w:space="0" w:color="003366"/>
              <w:right w:val="nil"/>
            </w:tcBorders>
            <w:vAlign w:val="bottom"/>
          </w:tcPr>
          <w:p w:rsidR="00B876DB" w:rsidRPr="00CF7E1B" w:rsidRDefault="00B876DB">
            <w:pPr>
              <w:pStyle w:val="TableText"/>
              <w:tabs>
                <w:tab w:val="left" w:pos="3306"/>
              </w:tabs>
              <w:jc w:val="right"/>
              <w:rPr>
                <w:rFonts w:cs="Calibri"/>
                <w:b/>
                <w:bCs/>
              </w:rPr>
            </w:pPr>
            <w:r w:rsidRPr="00CF7E1B">
              <w:rPr>
                <w:rFonts w:cs="Calibri"/>
                <w:b/>
                <w:bCs/>
              </w:rPr>
              <w:t>(1,069)</w:t>
            </w:r>
          </w:p>
        </w:tc>
        <w:tc>
          <w:tcPr>
            <w:tcW w:w="1374" w:type="dxa"/>
            <w:gridSpan w:val="2"/>
            <w:tcBorders>
              <w:top w:val="single" w:sz="2" w:space="0" w:color="003366"/>
              <w:left w:val="nil"/>
              <w:bottom w:val="double" w:sz="4" w:space="0" w:color="003366"/>
              <w:right w:val="nil"/>
            </w:tcBorders>
            <w:vAlign w:val="bottom"/>
          </w:tcPr>
          <w:p w:rsidR="00B876DB" w:rsidRPr="00CF7E1B" w:rsidRDefault="00B876DB">
            <w:pPr>
              <w:pStyle w:val="TableText"/>
              <w:tabs>
                <w:tab w:val="left" w:pos="3306"/>
              </w:tabs>
              <w:jc w:val="right"/>
              <w:rPr>
                <w:rFonts w:cs="Calibri"/>
                <w:b/>
                <w:bCs/>
              </w:rPr>
            </w:pPr>
            <w:r w:rsidRPr="00CF7E1B">
              <w:rPr>
                <w:rFonts w:cs="Calibri"/>
                <w:b/>
                <w:bCs/>
              </w:rPr>
              <w:t>4,290</w:t>
            </w:r>
          </w:p>
        </w:tc>
        <w:tc>
          <w:tcPr>
            <w:tcW w:w="1275" w:type="dxa"/>
            <w:gridSpan w:val="3"/>
            <w:tcBorders>
              <w:top w:val="single" w:sz="2" w:space="0" w:color="003366"/>
              <w:left w:val="nil"/>
              <w:bottom w:val="double" w:sz="4" w:space="0" w:color="003366"/>
              <w:right w:val="nil"/>
            </w:tcBorders>
            <w:vAlign w:val="bottom"/>
          </w:tcPr>
          <w:p w:rsidR="00B876DB" w:rsidRPr="00CF7E1B" w:rsidRDefault="00B876DB">
            <w:pPr>
              <w:pStyle w:val="TableText"/>
              <w:tabs>
                <w:tab w:val="left" w:pos="3306"/>
              </w:tabs>
              <w:jc w:val="right"/>
              <w:rPr>
                <w:rFonts w:cs="Calibri"/>
                <w:b/>
                <w:bCs/>
              </w:rPr>
            </w:pPr>
            <w:r w:rsidRPr="00CF7E1B">
              <w:rPr>
                <w:rFonts w:cs="Calibri"/>
                <w:b/>
                <w:bCs/>
              </w:rPr>
              <w:t>7,771</w:t>
            </w:r>
          </w:p>
        </w:tc>
        <w:tc>
          <w:tcPr>
            <w:tcW w:w="1418" w:type="dxa"/>
            <w:gridSpan w:val="2"/>
            <w:tcBorders>
              <w:top w:val="single" w:sz="2" w:space="0" w:color="003366"/>
              <w:left w:val="nil"/>
              <w:bottom w:val="double" w:sz="4" w:space="0" w:color="003366"/>
              <w:right w:val="nil"/>
            </w:tcBorders>
            <w:vAlign w:val="bottom"/>
          </w:tcPr>
          <w:p w:rsidR="00B876DB" w:rsidRPr="002C6003" w:rsidRDefault="002C6003" w:rsidP="006A0982">
            <w:pPr>
              <w:pStyle w:val="TableText"/>
              <w:tabs>
                <w:tab w:val="left" w:pos="3306"/>
              </w:tabs>
              <w:jc w:val="right"/>
              <w:rPr>
                <w:rFonts w:cs="Calibri"/>
                <w:b/>
                <w:bCs/>
                <w:strike/>
              </w:rPr>
            </w:pPr>
            <w:r w:rsidRPr="002C6003">
              <w:rPr>
                <w:rFonts w:cs="Calibri"/>
                <w:b/>
                <w:bCs/>
                <w:color w:val="FF0000"/>
              </w:rPr>
              <w:t>14,</w:t>
            </w:r>
            <w:r w:rsidR="006A0982">
              <w:rPr>
                <w:rFonts w:cs="Calibri"/>
                <w:b/>
                <w:bCs/>
                <w:color w:val="FF0000"/>
              </w:rPr>
              <w:t>249</w:t>
            </w:r>
            <w:r w:rsidRPr="002C6003">
              <w:rPr>
                <w:rFonts w:cs="Calibri"/>
                <w:b/>
                <w:bCs/>
              </w:rPr>
              <w:t xml:space="preserve"> </w:t>
            </w:r>
            <w:r w:rsidR="00D368EB" w:rsidRPr="002C6003">
              <w:rPr>
                <w:rFonts w:cs="Calibri"/>
                <w:b/>
                <w:bCs/>
                <w:strike/>
              </w:rPr>
              <w:t>14,</w:t>
            </w:r>
            <w:r w:rsidR="00FD5A2A" w:rsidRPr="002C6003">
              <w:rPr>
                <w:rFonts w:cs="Calibri"/>
                <w:b/>
                <w:bCs/>
                <w:strike/>
              </w:rPr>
              <w:t>266</w:t>
            </w:r>
          </w:p>
        </w:tc>
        <w:tc>
          <w:tcPr>
            <w:tcW w:w="1411" w:type="dxa"/>
            <w:tcBorders>
              <w:top w:val="single" w:sz="2" w:space="0" w:color="003366"/>
              <w:left w:val="nil"/>
              <w:bottom w:val="double" w:sz="4" w:space="0" w:color="003366"/>
              <w:right w:val="nil"/>
            </w:tcBorders>
            <w:vAlign w:val="bottom"/>
          </w:tcPr>
          <w:p w:rsidR="00B876DB" w:rsidRPr="002C6003" w:rsidRDefault="002C6003" w:rsidP="006A0982">
            <w:pPr>
              <w:pStyle w:val="TableText"/>
              <w:tabs>
                <w:tab w:val="left" w:pos="3306"/>
              </w:tabs>
              <w:jc w:val="right"/>
              <w:rPr>
                <w:rFonts w:cs="Calibri"/>
                <w:b/>
                <w:bCs/>
                <w:strike/>
              </w:rPr>
            </w:pPr>
            <w:r w:rsidRPr="002C6003">
              <w:rPr>
                <w:rFonts w:cs="Calibri"/>
                <w:b/>
                <w:bCs/>
                <w:color w:val="FF0000"/>
              </w:rPr>
              <w:t>24</w:t>
            </w:r>
            <w:r w:rsidR="006A0982">
              <w:rPr>
                <w:rFonts w:cs="Calibri"/>
                <w:b/>
                <w:bCs/>
                <w:color w:val="FF0000"/>
              </w:rPr>
              <w:t>,253</w:t>
            </w:r>
            <w:r w:rsidRPr="002C6003">
              <w:rPr>
                <w:rFonts w:cs="Calibri"/>
                <w:b/>
                <w:bCs/>
              </w:rPr>
              <w:t xml:space="preserve"> </w:t>
            </w:r>
            <w:r w:rsidR="00B876DB" w:rsidRPr="002C6003">
              <w:rPr>
                <w:rFonts w:cs="Calibri"/>
                <w:b/>
                <w:bCs/>
                <w:strike/>
              </w:rPr>
              <w:t>24,270</w:t>
            </w:r>
          </w:p>
        </w:tc>
      </w:tr>
    </w:tbl>
    <w:p w:rsidR="000144FF" w:rsidRPr="00DB5C0E" w:rsidRDefault="000144FF">
      <w:pPr>
        <w:rPr>
          <w:rFonts w:cs="Calibri"/>
          <w:szCs w:val="22"/>
        </w:rPr>
        <w:sectPr w:rsidR="000144FF" w:rsidRPr="00DB5C0E" w:rsidSect="004514CD">
          <w:footnotePr>
            <w:numRestart w:val="eachPage"/>
          </w:footnotePr>
          <w:pgSz w:w="16840" w:h="11907" w:orient="landscape" w:code="9"/>
          <w:pgMar w:top="680" w:right="567" w:bottom="680" w:left="567" w:header="720" w:footer="720" w:gutter="0"/>
          <w:cols w:space="720"/>
        </w:sectPr>
      </w:pPr>
    </w:p>
    <w:p w:rsidR="000144FF" w:rsidRDefault="000144FF">
      <w:pPr>
        <w:rPr>
          <w:rFonts w:cs="Calibri"/>
          <w:szCs w:val="24"/>
        </w:rPr>
      </w:pPr>
    </w:p>
    <w:p w:rsidR="00DB5C0E" w:rsidRPr="00DB5C0E" w:rsidRDefault="00DB5C0E">
      <w:pPr>
        <w:rPr>
          <w:rFonts w:cs="Calibri"/>
          <w:szCs w:val="24"/>
        </w:rPr>
      </w:pPr>
    </w:p>
    <w:p w:rsidR="00DB5C0E" w:rsidRDefault="00DB5C0E">
      <w:pPr>
        <w:rPr>
          <w:rFonts w:cs="Calibri"/>
          <w:sz w:val="18"/>
          <w:szCs w:val="18"/>
        </w:rPr>
      </w:pPr>
    </w:p>
    <w:p w:rsidR="00DB5C0E" w:rsidRPr="00E44EEB" w:rsidRDefault="00DB5C0E">
      <w:pPr>
        <w:rPr>
          <w:rFonts w:cs="Calibri"/>
          <w:sz w:val="18"/>
          <w:szCs w:val="18"/>
        </w:rPr>
      </w:pPr>
    </w:p>
    <w:tbl>
      <w:tblPr>
        <w:tblW w:w="1566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3"/>
        <w:gridCol w:w="3819"/>
        <w:gridCol w:w="627"/>
        <w:gridCol w:w="961"/>
        <w:gridCol w:w="1484"/>
        <w:gridCol w:w="6"/>
        <w:gridCol w:w="1476"/>
        <w:gridCol w:w="1539"/>
        <w:gridCol w:w="1368"/>
        <w:gridCol w:w="6"/>
        <w:gridCol w:w="1419"/>
        <w:gridCol w:w="1250"/>
        <w:gridCol w:w="61"/>
      </w:tblGrid>
      <w:tr w:rsidR="000144FF" w:rsidRPr="00CF7E1B" w:rsidTr="00DB5C0E">
        <w:trPr>
          <w:gridAfter w:val="1"/>
          <w:wAfter w:w="61" w:type="dxa"/>
          <w:cantSplit/>
          <w:trHeight w:val="23"/>
        </w:trPr>
        <w:tc>
          <w:tcPr>
            <w:tcW w:w="1653" w:type="dxa"/>
            <w:tcBorders>
              <w:top w:val="single" w:sz="4" w:space="0" w:color="auto"/>
              <w:left w:val="single" w:sz="2" w:space="0" w:color="003366"/>
              <w:bottom w:val="single" w:sz="4" w:space="0" w:color="auto"/>
              <w:right w:val="single" w:sz="2" w:space="0" w:color="003366"/>
            </w:tcBorders>
          </w:tcPr>
          <w:p w:rsidR="000144FF" w:rsidRPr="007E1584" w:rsidRDefault="007E1584">
            <w:pPr>
              <w:pStyle w:val="TableReference"/>
              <w:tabs>
                <w:tab w:val="left" w:pos="3306"/>
              </w:tabs>
              <w:spacing w:before="40"/>
              <w:rPr>
                <w:rFonts w:cs="Calibri"/>
                <w:b/>
                <w:color w:val="auto"/>
                <w:sz w:val="20"/>
                <w:szCs w:val="20"/>
              </w:rPr>
            </w:pPr>
            <w:r w:rsidRPr="007E1584">
              <w:rPr>
                <w:rFonts w:cs="Calibri"/>
                <w:b/>
                <w:color w:val="auto"/>
                <w:sz w:val="20"/>
                <w:szCs w:val="20"/>
              </w:rPr>
              <w:t>Reference</w:t>
            </w:r>
          </w:p>
        </w:tc>
        <w:tc>
          <w:tcPr>
            <w:tcW w:w="13955" w:type="dxa"/>
            <w:gridSpan w:val="11"/>
            <w:tcBorders>
              <w:top w:val="single" w:sz="4" w:space="0" w:color="auto"/>
              <w:left w:val="single" w:sz="2" w:space="0" w:color="003366"/>
              <w:bottom w:val="single" w:sz="4" w:space="0" w:color="auto"/>
              <w:right w:val="nil"/>
            </w:tcBorders>
            <w:vAlign w:val="bottom"/>
          </w:tcPr>
          <w:p w:rsidR="000144FF" w:rsidRPr="00F700E5" w:rsidRDefault="00074BF9" w:rsidP="00AD0629">
            <w:pPr>
              <w:spacing w:after="240"/>
              <w:rPr>
                <w:b/>
              </w:rPr>
            </w:pPr>
            <w:r w:rsidRPr="00F700E5">
              <w:rPr>
                <w:b/>
              </w:rPr>
              <w:t xml:space="preserve">Note </w:t>
            </w:r>
            <w:r w:rsidR="00615815" w:rsidRPr="00AD0629">
              <w:rPr>
                <w:b/>
              </w:rPr>
              <w:t>39</w:t>
            </w:r>
            <w:r w:rsidR="000144FF" w:rsidRPr="00AD0629">
              <w:rPr>
                <w:b/>
              </w:rPr>
              <w:t>.</w:t>
            </w:r>
            <w:r w:rsidR="00382D79" w:rsidRPr="00F700E5">
              <w:rPr>
                <w:b/>
              </w:rPr>
              <w:tab/>
            </w:r>
            <w:r w:rsidR="000144FF" w:rsidRPr="00F700E5">
              <w:rPr>
                <w:b/>
              </w:rPr>
              <w:t>Financial Instruments - Continued</w:t>
            </w:r>
          </w:p>
        </w:tc>
      </w:tr>
      <w:tr w:rsidR="000144FF" w:rsidRPr="00CF7E1B" w:rsidTr="00DB5C0E">
        <w:trPr>
          <w:gridAfter w:val="1"/>
          <w:wAfter w:w="61" w:type="dxa"/>
          <w:cantSplit/>
          <w:trHeight w:val="23"/>
        </w:trPr>
        <w:tc>
          <w:tcPr>
            <w:tcW w:w="1653" w:type="dxa"/>
            <w:tcBorders>
              <w:top w:val="single" w:sz="4" w:space="0" w:color="auto"/>
              <w:left w:val="single" w:sz="2" w:space="0" w:color="003366"/>
              <w:bottom w:val="nil"/>
              <w:right w:val="single" w:sz="2" w:space="0" w:color="003366"/>
            </w:tcBorders>
          </w:tcPr>
          <w:p w:rsidR="00AE4817" w:rsidRPr="007E1584" w:rsidRDefault="00A0144A" w:rsidP="00AE4817">
            <w:pPr>
              <w:pStyle w:val="TableReference"/>
              <w:tabs>
                <w:tab w:val="left" w:pos="3306"/>
              </w:tabs>
              <w:spacing w:before="80"/>
              <w:rPr>
                <w:rFonts w:cs="Calibri"/>
                <w:color w:val="auto"/>
                <w:sz w:val="16"/>
                <w:szCs w:val="16"/>
              </w:rPr>
            </w:pPr>
            <w:r w:rsidRPr="007E1584">
              <w:rPr>
                <w:rFonts w:cs="Calibri"/>
                <w:color w:val="auto"/>
                <w:sz w:val="16"/>
                <w:szCs w:val="16"/>
              </w:rPr>
              <w:t>AASB 7</w:t>
            </w:r>
            <w:r w:rsidR="00D65811" w:rsidRPr="007E1584">
              <w:rPr>
                <w:rFonts w:cs="Calibri"/>
                <w:color w:val="auto"/>
                <w:sz w:val="16"/>
                <w:szCs w:val="16"/>
              </w:rPr>
              <w:t>.</w:t>
            </w:r>
            <w:r w:rsidRPr="007E1584">
              <w:rPr>
                <w:rFonts w:cs="Calibri"/>
                <w:color w:val="auto"/>
                <w:sz w:val="16"/>
                <w:szCs w:val="16"/>
              </w:rPr>
              <w:t>34(a) &amp;</w:t>
            </w:r>
            <w:r w:rsidR="00AE4817" w:rsidRPr="007E1584">
              <w:rPr>
                <w:rFonts w:cs="Calibri"/>
                <w:color w:val="auto"/>
                <w:sz w:val="16"/>
                <w:szCs w:val="16"/>
              </w:rPr>
              <w:t xml:space="preserve"> 39(a) </w:t>
            </w:r>
          </w:p>
          <w:p w:rsidR="000144FF" w:rsidRPr="007E1584" w:rsidRDefault="00AE4817" w:rsidP="00AE4817">
            <w:pPr>
              <w:pStyle w:val="TableReference"/>
              <w:tabs>
                <w:tab w:val="left" w:pos="3306"/>
              </w:tabs>
              <w:spacing w:before="80"/>
              <w:rPr>
                <w:rFonts w:cs="Calibri"/>
                <w:color w:val="auto"/>
                <w:sz w:val="16"/>
                <w:szCs w:val="16"/>
              </w:rPr>
            </w:pPr>
            <w:r w:rsidRPr="007E1584">
              <w:rPr>
                <w:rFonts w:cs="Calibri"/>
                <w:color w:val="auto"/>
                <w:sz w:val="16"/>
                <w:szCs w:val="16"/>
              </w:rPr>
              <w:t xml:space="preserve">ACT </w:t>
            </w:r>
            <w:r w:rsidR="00AA6CC1" w:rsidRPr="007E1584">
              <w:rPr>
                <w:rFonts w:cs="Calibri"/>
                <w:color w:val="auto"/>
                <w:sz w:val="16"/>
                <w:szCs w:val="16"/>
              </w:rPr>
              <w:t>Disclosure</w:t>
            </w:r>
            <w:r w:rsidRPr="007E1584">
              <w:rPr>
                <w:rFonts w:cs="Calibri"/>
                <w:color w:val="auto"/>
                <w:sz w:val="16"/>
                <w:szCs w:val="16"/>
              </w:rPr>
              <w:t xml:space="preserve"> Policy</w:t>
            </w:r>
          </w:p>
        </w:tc>
        <w:tc>
          <w:tcPr>
            <w:tcW w:w="13955" w:type="dxa"/>
            <w:gridSpan w:val="11"/>
            <w:tcBorders>
              <w:top w:val="single" w:sz="4" w:space="0" w:color="auto"/>
              <w:left w:val="single" w:sz="2" w:space="0" w:color="003366"/>
              <w:bottom w:val="nil"/>
              <w:right w:val="nil"/>
            </w:tcBorders>
            <w:vAlign w:val="bottom"/>
          </w:tcPr>
          <w:p w:rsidR="000144FF" w:rsidRPr="00CF7E1B" w:rsidRDefault="000144FF" w:rsidP="00DA5B5A">
            <w:pPr>
              <w:pStyle w:val="TableText"/>
              <w:spacing w:before="0" w:after="120"/>
              <w:jc w:val="both"/>
              <w:rPr>
                <w:rFonts w:cs="Calibri"/>
              </w:rPr>
            </w:pPr>
            <w:r w:rsidRPr="00CF7E1B">
              <w:rPr>
                <w:rFonts w:cs="Calibri"/>
              </w:rPr>
              <w:t xml:space="preserve">The following table sets out the </w:t>
            </w:r>
            <w:r w:rsidR="00B96D8D" w:rsidRPr="00CF7E1B">
              <w:rPr>
                <w:rFonts w:cs="Calibri"/>
              </w:rPr>
              <w:t>Agency</w:t>
            </w:r>
            <w:r w:rsidRPr="00CF7E1B">
              <w:rPr>
                <w:rFonts w:cs="Calibri"/>
              </w:rPr>
              <w:t xml:space="preserve">’s </w:t>
            </w:r>
            <w:r w:rsidR="00AE4817" w:rsidRPr="00CF7E1B">
              <w:rPr>
                <w:rFonts w:cs="Calibri"/>
              </w:rPr>
              <w:t xml:space="preserve">maturity analysis for financial assets and liabilities as well as the </w:t>
            </w:r>
            <w:r w:rsidRPr="00CF7E1B">
              <w:rPr>
                <w:rFonts w:cs="Calibri"/>
              </w:rPr>
              <w:t>exposure to interest rates, including the weighted average interest rates by maturity period as at 30 June</w:t>
            </w:r>
            <w:r w:rsidR="00615F4A">
              <w:rPr>
                <w:rFonts w:cs="Calibri"/>
              </w:rPr>
              <w:t xml:space="preserve"> 2018</w:t>
            </w:r>
            <w:r w:rsidRPr="00CF7E1B">
              <w:rPr>
                <w:rFonts w:cs="Calibri"/>
              </w:rPr>
              <w:t>.</w:t>
            </w:r>
            <w:r w:rsidR="00A0144A" w:rsidRPr="00CF7E1B">
              <w:rPr>
                <w:rFonts w:cs="Calibri"/>
              </w:rPr>
              <w:t xml:space="preserve"> </w:t>
            </w:r>
            <w:r w:rsidR="0048448D" w:rsidRPr="004B3E25">
              <w:rPr>
                <w:rFonts w:cs="Calibri"/>
              </w:rPr>
              <w:t>Except for non-current payables,</w:t>
            </w:r>
            <w:r w:rsidR="0048448D">
              <w:rPr>
                <w:rFonts w:cs="Calibri"/>
              </w:rPr>
              <w:t xml:space="preserve"> </w:t>
            </w:r>
            <w:r w:rsidR="00A0144A" w:rsidRPr="00CF7E1B">
              <w:rPr>
                <w:rFonts w:cs="Calibri"/>
              </w:rPr>
              <w:t>financial assets and liabilities</w:t>
            </w:r>
            <w:r w:rsidR="001604D1">
              <w:rPr>
                <w:rFonts w:cs="Calibri"/>
              </w:rPr>
              <w:t>,</w:t>
            </w:r>
            <w:r w:rsidR="00A0144A" w:rsidRPr="00CF7E1B">
              <w:rPr>
                <w:rFonts w:cs="Calibri"/>
              </w:rPr>
              <w:t xml:space="preserve"> which have a floating interest rate or are non-interest bearing </w:t>
            </w:r>
            <w:r w:rsidR="00EB7E33" w:rsidRPr="00CF7E1B">
              <w:rPr>
                <w:rFonts w:cs="Calibri"/>
              </w:rPr>
              <w:t>wi</w:t>
            </w:r>
            <w:r w:rsidR="00A0144A" w:rsidRPr="00CF7E1B">
              <w:rPr>
                <w:rFonts w:cs="Calibri"/>
              </w:rPr>
              <w:t>ll mature in 1 year or less.</w:t>
            </w:r>
            <w:r w:rsidR="00D97209" w:rsidRPr="00CF7E1B">
              <w:rPr>
                <w:rFonts w:cs="Calibri"/>
              </w:rPr>
              <w:t xml:space="preserve">  All amounts appearing in the following maturity analysis are shown on an undiscounted cash flow basis.</w:t>
            </w:r>
          </w:p>
        </w:tc>
      </w:tr>
      <w:tr w:rsidR="000144FF" w:rsidRPr="00CF7E1B" w:rsidTr="00DB5C0E">
        <w:trPr>
          <w:gridAfter w:val="1"/>
          <w:wAfter w:w="61" w:type="dxa"/>
          <w:cantSplit/>
          <w:trHeight w:val="23"/>
        </w:trPr>
        <w:tc>
          <w:tcPr>
            <w:tcW w:w="1653" w:type="dxa"/>
            <w:tcBorders>
              <w:top w:val="nil"/>
              <w:left w:val="single" w:sz="2" w:space="0" w:color="003366"/>
              <w:bottom w:val="nil"/>
              <w:right w:val="single" w:sz="2" w:space="0" w:color="003366"/>
            </w:tcBorders>
          </w:tcPr>
          <w:p w:rsidR="000144FF" w:rsidRPr="007E1584" w:rsidRDefault="000144FF">
            <w:pPr>
              <w:pStyle w:val="TableReference"/>
              <w:tabs>
                <w:tab w:val="left" w:pos="3306"/>
              </w:tabs>
              <w:spacing w:before="40"/>
              <w:rPr>
                <w:rFonts w:cs="Calibri"/>
                <w:color w:val="auto"/>
                <w:sz w:val="16"/>
                <w:szCs w:val="16"/>
              </w:rPr>
            </w:pPr>
          </w:p>
        </w:tc>
        <w:tc>
          <w:tcPr>
            <w:tcW w:w="13955" w:type="dxa"/>
            <w:gridSpan w:val="11"/>
            <w:tcBorders>
              <w:top w:val="nil"/>
              <w:left w:val="single" w:sz="2" w:space="0" w:color="003366"/>
              <w:bottom w:val="nil"/>
              <w:right w:val="nil"/>
            </w:tcBorders>
            <w:vAlign w:val="bottom"/>
          </w:tcPr>
          <w:p w:rsidR="000144FF" w:rsidRPr="00DA5B5A" w:rsidRDefault="00DA5B5A">
            <w:pPr>
              <w:pStyle w:val="CommentaryReference"/>
              <w:rPr>
                <w:rFonts w:cs="Calibri"/>
                <w:b/>
                <w:sz w:val="22"/>
                <w:szCs w:val="22"/>
              </w:rPr>
            </w:pPr>
            <w:r w:rsidRPr="00DA5B5A">
              <w:rPr>
                <w:rFonts w:cs="Calibri"/>
                <w:b/>
                <w:sz w:val="22"/>
                <w:szCs w:val="22"/>
              </w:rPr>
              <w:t>2018</w:t>
            </w:r>
          </w:p>
        </w:tc>
      </w:tr>
      <w:tr w:rsidR="000144FF" w:rsidRPr="00CF7E1B" w:rsidTr="00DB5C0E">
        <w:trPr>
          <w:gridAfter w:val="1"/>
          <w:wAfter w:w="61" w:type="dxa"/>
          <w:cantSplit/>
          <w:trHeight w:val="204"/>
        </w:trPr>
        <w:tc>
          <w:tcPr>
            <w:tcW w:w="1653" w:type="dxa"/>
            <w:tcBorders>
              <w:top w:val="nil"/>
              <w:left w:val="single" w:sz="2" w:space="0" w:color="003366"/>
              <w:bottom w:val="nil"/>
              <w:right w:val="single" w:sz="2" w:space="0" w:color="003366"/>
            </w:tcBorders>
          </w:tcPr>
          <w:p w:rsidR="000144FF" w:rsidRPr="007E1584" w:rsidRDefault="000144FF">
            <w:pPr>
              <w:pStyle w:val="TableReference"/>
              <w:tabs>
                <w:tab w:val="left" w:pos="3306"/>
              </w:tabs>
              <w:spacing w:before="40"/>
              <w:rPr>
                <w:rFonts w:cs="Calibri"/>
                <w:color w:val="auto"/>
                <w:sz w:val="16"/>
                <w:szCs w:val="16"/>
              </w:rPr>
            </w:pPr>
          </w:p>
        </w:tc>
        <w:tc>
          <w:tcPr>
            <w:tcW w:w="6897" w:type="dxa"/>
            <w:gridSpan w:val="5"/>
            <w:tcBorders>
              <w:top w:val="nil"/>
              <w:left w:val="single" w:sz="2" w:space="0" w:color="003366"/>
              <w:bottom w:val="nil"/>
              <w:right w:val="nil"/>
            </w:tcBorders>
            <w:vAlign w:val="bottom"/>
          </w:tcPr>
          <w:p w:rsidR="000144FF" w:rsidRPr="00CF7E1B" w:rsidRDefault="000144FF">
            <w:pPr>
              <w:pStyle w:val="TableTitle"/>
              <w:tabs>
                <w:tab w:val="left" w:pos="3306"/>
              </w:tabs>
              <w:rPr>
                <w:rFonts w:cs="Calibri"/>
                <w:b w:val="0"/>
                <w:bCs w:val="0"/>
              </w:rPr>
            </w:pPr>
          </w:p>
        </w:tc>
        <w:tc>
          <w:tcPr>
            <w:tcW w:w="4389" w:type="dxa"/>
            <w:gridSpan w:val="4"/>
            <w:tcBorders>
              <w:top w:val="nil"/>
              <w:left w:val="nil"/>
              <w:bottom w:val="single" w:sz="4" w:space="0" w:color="auto"/>
              <w:right w:val="nil"/>
            </w:tcBorders>
            <w:vAlign w:val="bottom"/>
          </w:tcPr>
          <w:p w:rsidR="000144FF" w:rsidRPr="00CF7E1B" w:rsidRDefault="000144FF" w:rsidP="000B294B">
            <w:pPr>
              <w:pStyle w:val="TableTitle"/>
              <w:ind w:left="504"/>
              <w:jc w:val="center"/>
              <w:rPr>
                <w:rFonts w:cs="Calibri"/>
              </w:rPr>
            </w:pPr>
            <w:r w:rsidRPr="00CF7E1B">
              <w:rPr>
                <w:rFonts w:cs="Calibri"/>
              </w:rPr>
              <w:t>Fixed Interest Maturing In:</w:t>
            </w:r>
          </w:p>
        </w:tc>
        <w:tc>
          <w:tcPr>
            <w:tcW w:w="2669" w:type="dxa"/>
            <w:gridSpan w:val="2"/>
            <w:tcBorders>
              <w:top w:val="nil"/>
              <w:left w:val="nil"/>
              <w:bottom w:val="nil"/>
              <w:right w:val="nil"/>
            </w:tcBorders>
            <w:vAlign w:val="bottom"/>
          </w:tcPr>
          <w:p w:rsidR="000144FF" w:rsidRPr="00CF7E1B" w:rsidRDefault="000144FF">
            <w:pPr>
              <w:pStyle w:val="TableTitle"/>
              <w:tabs>
                <w:tab w:val="left" w:pos="3306"/>
              </w:tabs>
              <w:rPr>
                <w:rFonts w:cs="Calibri"/>
                <w:b w:val="0"/>
                <w:bCs w:val="0"/>
              </w:rPr>
            </w:pPr>
          </w:p>
        </w:tc>
      </w:tr>
      <w:tr w:rsidR="005A6741" w:rsidRPr="00CF7E1B"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rsidR="005A6741" w:rsidRPr="007E1584" w:rsidRDefault="005A6741">
            <w:pPr>
              <w:pStyle w:val="TableReference"/>
              <w:tabs>
                <w:tab w:val="left" w:pos="3306"/>
              </w:tabs>
              <w:spacing w:before="40"/>
              <w:rPr>
                <w:rFonts w:cs="Calibri"/>
                <w:color w:val="auto"/>
                <w:sz w:val="16"/>
                <w:szCs w:val="16"/>
              </w:rPr>
            </w:pPr>
            <w:r w:rsidRPr="007E1584">
              <w:rPr>
                <w:rFonts w:cs="Calibri"/>
                <w:color w:val="auto"/>
                <w:sz w:val="16"/>
                <w:szCs w:val="16"/>
              </w:rPr>
              <w:t>AASB 7.B11</w:t>
            </w:r>
          </w:p>
        </w:tc>
        <w:tc>
          <w:tcPr>
            <w:tcW w:w="3819" w:type="dxa"/>
            <w:tcBorders>
              <w:top w:val="nil"/>
              <w:left w:val="single" w:sz="2" w:space="0" w:color="003366"/>
              <w:bottom w:val="nil"/>
              <w:right w:val="nil"/>
            </w:tcBorders>
            <w:vAlign w:val="bottom"/>
          </w:tcPr>
          <w:p w:rsidR="005A6741" w:rsidRPr="00CF7E1B" w:rsidRDefault="005A6741" w:rsidP="000D7B08">
            <w:pPr>
              <w:pStyle w:val="TableTitle"/>
              <w:tabs>
                <w:tab w:val="left" w:pos="3306"/>
              </w:tabs>
              <w:jc w:val="left"/>
              <w:rPr>
                <w:rFonts w:cs="Calibri"/>
                <w:b w:val="0"/>
                <w:bCs w:val="0"/>
              </w:rPr>
            </w:pPr>
          </w:p>
        </w:tc>
        <w:tc>
          <w:tcPr>
            <w:tcW w:w="627" w:type="dxa"/>
            <w:tcBorders>
              <w:top w:val="nil"/>
              <w:left w:val="nil"/>
              <w:bottom w:val="nil"/>
              <w:right w:val="nil"/>
            </w:tcBorders>
            <w:vAlign w:val="bottom"/>
          </w:tcPr>
          <w:p w:rsidR="005A6741" w:rsidRPr="00CF7E1B" w:rsidRDefault="005A6741">
            <w:pPr>
              <w:pStyle w:val="TableTitle"/>
              <w:tabs>
                <w:tab w:val="left" w:pos="3306"/>
              </w:tabs>
              <w:jc w:val="center"/>
              <w:rPr>
                <w:rFonts w:cs="Calibri"/>
              </w:rPr>
            </w:pPr>
            <w:r w:rsidRPr="00CF7E1B">
              <w:rPr>
                <w:rFonts w:cs="Calibri"/>
              </w:rPr>
              <w:t>Note</w:t>
            </w:r>
          </w:p>
        </w:tc>
        <w:tc>
          <w:tcPr>
            <w:tcW w:w="961" w:type="dxa"/>
            <w:tcBorders>
              <w:top w:val="nil"/>
              <w:left w:val="nil"/>
              <w:bottom w:val="nil"/>
              <w:right w:val="nil"/>
            </w:tcBorders>
          </w:tcPr>
          <w:p w:rsidR="005A6741" w:rsidRPr="00CF7E1B" w:rsidRDefault="005A6741" w:rsidP="002F567C">
            <w:pPr>
              <w:pStyle w:val="TableTitle"/>
              <w:tabs>
                <w:tab w:val="left" w:pos="3306"/>
              </w:tabs>
              <w:jc w:val="center"/>
              <w:rPr>
                <w:rFonts w:cs="Calibri"/>
              </w:rPr>
            </w:pPr>
            <w:r w:rsidRPr="00CF7E1B">
              <w:rPr>
                <w:rFonts w:cs="Calibri"/>
              </w:rPr>
              <w:t>Weighted Average Interest Rate</w:t>
            </w:r>
          </w:p>
        </w:tc>
        <w:tc>
          <w:tcPr>
            <w:tcW w:w="1484" w:type="dxa"/>
            <w:tcBorders>
              <w:top w:val="nil"/>
              <w:left w:val="nil"/>
              <w:bottom w:val="nil"/>
              <w:right w:val="nil"/>
            </w:tcBorders>
            <w:vAlign w:val="bottom"/>
          </w:tcPr>
          <w:p w:rsidR="005A6741" w:rsidRPr="00CF7E1B" w:rsidRDefault="005A6741" w:rsidP="002F567C">
            <w:pPr>
              <w:pStyle w:val="TableTitle"/>
              <w:tabs>
                <w:tab w:val="left" w:pos="3306"/>
              </w:tabs>
              <w:jc w:val="center"/>
              <w:rPr>
                <w:rFonts w:cs="Calibri"/>
              </w:rPr>
            </w:pPr>
            <w:r w:rsidRPr="00CF7E1B">
              <w:rPr>
                <w:rFonts w:cs="Calibri"/>
              </w:rPr>
              <w:t>Floating Interest Rate</w:t>
            </w:r>
          </w:p>
        </w:tc>
        <w:tc>
          <w:tcPr>
            <w:tcW w:w="1482" w:type="dxa"/>
            <w:gridSpan w:val="2"/>
            <w:tcBorders>
              <w:top w:val="nil"/>
              <w:left w:val="nil"/>
              <w:bottom w:val="nil"/>
              <w:right w:val="nil"/>
            </w:tcBorders>
            <w:vAlign w:val="bottom"/>
          </w:tcPr>
          <w:p w:rsidR="005A6741" w:rsidRPr="00CF7E1B" w:rsidRDefault="005A6741" w:rsidP="002F567C">
            <w:pPr>
              <w:pStyle w:val="TableTitle"/>
              <w:tabs>
                <w:tab w:val="left" w:pos="3306"/>
              </w:tabs>
              <w:jc w:val="center"/>
              <w:rPr>
                <w:rFonts w:cs="Calibri"/>
              </w:rPr>
            </w:pPr>
            <w:r w:rsidRPr="00CF7E1B">
              <w:rPr>
                <w:rFonts w:cs="Calibri"/>
              </w:rPr>
              <w:t>1 Year or Less</w:t>
            </w:r>
          </w:p>
        </w:tc>
        <w:tc>
          <w:tcPr>
            <w:tcW w:w="1539" w:type="dxa"/>
            <w:tcBorders>
              <w:top w:val="nil"/>
              <w:left w:val="nil"/>
              <w:bottom w:val="nil"/>
              <w:right w:val="nil"/>
            </w:tcBorders>
            <w:vAlign w:val="bottom"/>
          </w:tcPr>
          <w:p w:rsidR="005A6741" w:rsidRPr="00CF7E1B" w:rsidRDefault="005A6741" w:rsidP="002F567C">
            <w:pPr>
              <w:pStyle w:val="TableTitle"/>
              <w:tabs>
                <w:tab w:val="left" w:pos="3306"/>
              </w:tabs>
              <w:jc w:val="center"/>
              <w:rPr>
                <w:rFonts w:cs="Calibri"/>
              </w:rPr>
            </w:pPr>
            <w:r w:rsidRPr="00CF7E1B">
              <w:rPr>
                <w:rFonts w:cs="Calibri"/>
              </w:rPr>
              <w:t>Over 1 Year to 5 Years</w:t>
            </w:r>
          </w:p>
        </w:tc>
        <w:tc>
          <w:tcPr>
            <w:tcW w:w="1368" w:type="dxa"/>
            <w:tcBorders>
              <w:top w:val="nil"/>
              <w:left w:val="nil"/>
              <w:bottom w:val="nil"/>
              <w:right w:val="nil"/>
            </w:tcBorders>
            <w:vAlign w:val="bottom"/>
          </w:tcPr>
          <w:p w:rsidR="005A6741" w:rsidRPr="00CF7E1B" w:rsidRDefault="005A6741" w:rsidP="002F567C">
            <w:pPr>
              <w:pStyle w:val="TableTitle"/>
              <w:tabs>
                <w:tab w:val="left" w:pos="3306"/>
              </w:tabs>
              <w:jc w:val="center"/>
              <w:rPr>
                <w:rFonts w:cs="Calibri"/>
              </w:rPr>
            </w:pPr>
            <w:r w:rsidRPr="00CF7E1B">
              <w:rPr>
                <w:rFonts w:cs="Calibri"/>
              </w:rPr>
              <w:t>Over 5 Years</w:t>
            </w:r>
          </w:p>
        </w:tc>
        <w:tc>
          <w:tcPr>
            <w:tcW w:w="1425" w:type="dxa"/>
            <w:gridSpan w:val="2"/>
            <w:tcBorders>
              <w:top w:val="nil"/>
              <w:left w:val="nil"/>
              <w:bottom w:val="nil"/>
              <w:right w:val="nil"/>
            </w:tcBorders>
            <w:vAlign w:val="bottom"/>
          </w:tcPr>
          <w:p w:rsidR="005A6741" w:rsidRPr="00CF7E1B" w:rsidRDefault="005A6741" w:rsidP="002F567C">
            <w:pPr>
              <w:pStyle w:val="TableTitle"/>
              <w:tabs>
                <w:tab w:val="left" w:pos="3306"/>
              </w:tabs>
              <w:jc w:val="center"/>
              <w:rPr>
                <w:rFonts w:cs="Calibri"/>
              </w:rPr>
            </w:pPr>
            <w:r w:rsidRPr="00CF7E1B">
              <w:rPr>
                <w:rFonts w:cs="Calibri"/>
              </w:rPr>
              <w:t>Non-Interest Bearing</w:t>
            </w:r>
          </w:p>
        </w:tc>
        <w:tc>
          <w:tcPr>
            <w:tcW w:w="1311" w:type="dxa"/>
            <w:gridSpan w:val="2"/>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p>
          <w:p w:rsidR="005A6741" w:rsidRPr="00CF7E1B" w:rsidRDefault="005A6741">
            <w:pPr>
              <w:pStyle w:val="TableTitle"/>
              <w:tabs>
                <w:tab w:val="left" w:pos="3306"/>
              </w:tabs>
              <w:rPr>
                <w:rFonts w:cs="Calibri"/>
              </w:rPr>
            </w:pPr>
            <w:r w:rsidRPr="00CF7E1B">
              <w:rPr>
                <w:rFonts w:cs="Calibri"/>
              </w:rPr>
              <w:t>Total</w:t>
            </w:r>
          </w:p>
        </w:tc>
      </w:tr>
      <w:tr w:rsidR="005A6741" w:rsidRPr="00CF7E1B"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rsidR="005A6741" w:rsidRPr="00CF7E1B" w:rsidRDefault="005A6741">
            <w:pPr>
              <w:pStyle w:val="TableTitle"/>
              <w:tabs>
                <w:tab w:val="left" w:pos="3306"/>
              </w:tabs>
              <w:rPr>
                <w:rFonts w:cs="Calibri"/>
                <w:b w:val="0"/>
                <w:bCs w:val="0"/>
              </w:rPr>
            </w:pPr>
          </w:p>
        </w:tc>
        <w:tc>
          <w:tcPr>
            <w:tcW w:w="627" w:type="dxa"/>
            <w:tcBorders>
              <w:top w:val="nil"/>
              <w:left w:val="nil"/>
              <w:bottom w:val="nil"/>
              <w:right w:val="nil"/>
            </w:tcBorders>
            <w:vAlign w:val="bottom"/>
          </w:tcPr>
          <w:p w:rsidR="005A6741" w:rsidRPr="009770A4" w:rsidRDefault="009770A4">
            <w:pPr>
              <w:pStyle w:val="TableTitle"/>
              <w:tabs>
                <w:tab w:val="left" w:pos="3306"/>
              </w:tabs>
              <w:jc w:val="center"/>
              <w:rPr>
                <w:rFonts w:cs="Calibri"/>
                <w:bCs w:val="0"/>
              </w:rPr>
            </w:pPr>
            <w:r w:rsidRPr="009770A4">
              <w:rPr>
                <w:rFonts w:cs="Calibri"/>
                <w:bCs w:val="0"/>
              </w:rPr>
              <w:t>No.</w:t>
            </w:r>
          </w:p>
        </w:tc>
        <w:tc>
          <w:tcPr>
            <w:tcW w:w="961" w:type="dxa"/>
            <w:tcBorders>
              <w:top w:val="nil"/>
              <w:left w:val="nil"/>
              <w:bottom w:val="nil"/>
              <w:right w:val="nil"/>
            </w:tcBorders>
          </w:tcPr>
          <w:p w:rsidR="005A6741" w:rsidRPr="00CF7E1B" w:rsidRDefault="005A6741">
            <w:pPr>
              <w:pStyle w:val="TableTitle"/>
              <w:tabs>
                <w:tab w:val="left" w:pos="3306"/>
              </w:tabs>
              <w:rPr>
                <w:rFonts w:cs="Calibri"/>
              </w:rPr>
            </w:pPr>
          </w:p>
        </w:tc>
        <w:tc>
          <w:tcPr>
            <w:tcW w:w="1484" w:type="dxa"/>
            <w:tcBorders>
              <w:top w:val="nil"/>
              <w:left w:val="nil"/>
              <w:bottom w:val="nil"/>
              <w:right w:val="nil"/>
            </w:tcBorders>
            <w:vAlign w:val="bottom"/>
          </w:tcPr>
          <w:p w:rsidR="005A6741" w:rsidRPr="00CF7E1B" w:rsidRDefault="005A6741">
            <w:pPr>
              <w:pStyle w:val="TableTitle"/>
              <w:tabs>
                <w:tab w:val="left" w:pos="3306"/>
              </w:tabs>
              <w:rPr>
                <w:rFonts w:cs="Calibri"/>
              </w:rPr>
            </w:pPr>
            <w:bookmarkStart w:id="926" w:name="_Toc48468677"/>
            <w:bookmarkStart w:id="927" w:name="_Toc49155776"/>
            <w:bookmarkStart w:id="928" w:name="_Toc49224193"/>
            <w:r w:rsidRPr="00CF7E1B">
              <w:rPr>
                <w:rFonts w:cs="Calibri"/>
              </w:rPr>
              <w:t>$’000</w:t>
            </w:r>
            <w:bookmarkEnd w:id="926"/>
            <w:bookmarkEnd w:id="927"/>
            <w:bookmarkEnd w:id="928"/>
          </w:p>
        </w:tc>
        <w:tc>
          <w:tcPr>
            <w:tcW w:w="1482" w:type="dxa"/>
            <w:gridSpan w:val="2"/>
            <w:tcBorders>
              <w:top w:val="nil"/>
              <w:left w:val="nil"/>
              <w:bottom w:val="nil"/>
              <w:right w:val="nil"/>
            </w:tcBorders>
          </w:tcPr>
          <w:p w:rsidR="005A6741" w:rsidRPr="00CF7E1B" w:rsidRDefault="005A6741">
            <w:pPr>
              <w:pStyle w:val="TableTitle"/>
              <w:tabs>
                <w:tab w:val="left" w:pos="3306"/>
              </w:tabs>
              <w:rPr>
                <w:rFonts w:cs="Calibri"/>
              </w:rPr>
            </w:pPr>
            <w:r w:rsidRPr="00CF7E1B">
              <w:rPr>
                <w:rFonts w:cs="Calibri"/>
              </w:rPr>
              <w:t>$’000</w:t>
            </w:r>
          </w:p>
        </w:tc>
        <w:tc>
          <w:tcPr>
            <w:tcW w:w="1539" w:type="dxa"/>
            <w:tcBorders>
              <w:top w:val="nil"/>
              <w:left w:val="nil"/>
              <w:bottom w:val="nil"/>
              <w:right w:val="nil"/>
            </w:tcBorders>
            <w:vAlign w:val="bottom"/>
          </w:tcPr>
          <w:p w:rsidR="005A6741" w:rsidRPr="00CF7E1B" w:rsidRDefault="005A6741">
            <w:pPr>
              <w:pStyle w:val="TableTitle"/>
              <w:tabs>
                <w:tab w:val="left" w:pos="3306"/>
              </w:tabs>
              <w:rPr>
                <w:rFonts w:cs="Calibri"/>
              </w:rPr>
            </w:pPr>
            <w:bookmarkStart w:id="929" w:name="_Toc48468679"/>
            <w:bookmarkStart w:id="930" w:name="_Toc49155778"/>
            <w:bookmarkStart w:id="931" w:name="_Toc49224195"/>
            <w:r w:rsidRPr="00CF7E1B">
              <w:rPr>
                <w:rFonts w:cs="Calibri"/>
              </w:rPr>
              <w:t>$’000</w:t>
            </w:r>
            <w:bookmarkEnd w:id="929"/>
            <w:bookmarkEnd w:id="930"/>
            <w:bookmarkEnd w:id="931"/>
          </w:p>
        </w:tc>
        <w:tc>
          <w:tcPr>
            <w:tcW w:w="1368" w:type="dxa"/>
            <w:tcBorders>
              <w:top w:val="nil"/>
              <w:left w:val="nil"/>
              <w:bottom w:val="nil"/>
              <w:right w:val="nil"/>
            </w:tcBorders>
            <w:vAlign w:val="bottom"/>
          </w:tcPr>
          <w:p w:rsidR="005A6741" w:rsidRPr="00CF7E1B" w:rsidRDefault="005A6741">
            <w:pPr>
              <w:pStyle w:val="TableTitle"/>
              <w:tabs>
                <w:tab w:val="left" w:pos="3306"/>
              </w:tabs>
              <w:rPr>
                <w:rFonts w:cs="Calibri"/>
              </w:rPr>
            </w:pPr>
            <w:bookmarkStart w:id="932" w:name="_Toc48468680"/>
            <w:bookmarkStart w:id="933" w:name="_Toc49155779"/>
            <w:bookmarkStart w:id="934" w:name="_Toc49224196"/>
            <w:r w:rsidRPr="00CF7E1B">
              <w:rPr>
                <w:rFonts w:cs="Calibri"/>
              </w:rPr>
              <w:t>$’000</w:t>
            </w:r>
            <w:bookmarkEnd w:id="932"/>
            <w:bookmarkEnd w:id="933"/>
            <w:bookmarkEnd w:id="934"/>
          </w:p>
        </w:tc>
        <w:tc>
          <w:tcPr>
            <w:tcW w:w="1425" w:type="dxa"/>
            <w:gridSpan w:val="2"/>
            <w:tcBorders>
              <w:top w:val="nil"/>
              <w:left w:val="nil"/>
              <w:bottom w:val="nil"/>
              <w:right w:val="nil"/>
            </w:tcBorders>
            <w:vAlign w:val="bottom"/>
          </w:tcPr>
          <w:p w:rsidR="005A6741" w:rsidRPr="00CF7E1B" w:rsidRDefault="005A6741">
            <w:pPr>
              <w:pStyle w:val="TableTitle"/>
              <w:tabs>
                <w:tab w:val="left" w:pos="3306"/>
              </w:tabs>
              <w:rPr>
                <w:rFonts w:cs="Calibri"/>
              </w:rPr>
            </w:pPr>
            <w:bookmarkStart w:id="935" w:name="_Toc48468681"/>
            <w:bookmarkStart w:id="936" w:name="_Toc49155780"/>
            <w:bookmarkStart w:id="937" w:name="_Toc49224197"/>
            <w:r w:rsidRPr="00CF7E1B">
              <w:rPr>
                <w:rFonts w:cs="Calibri"/>
              </w:rPr>
              <w:t>$’000</w:t>
            </w:r>
            <w:bookmarkEnd w:id="935"/>
            <w:bookmarkEnd w:id="936"/>
            <w:bookmarkEnd w:id="937"/>
          </w:p>
        </w:tc>
        <w:tc>
          <w:tcPr>
            <w:tcW w:w="1311" w:type="dxa"/>
            <w:gridSpan w:val="2"/>
            <w:tcBorders>
              <w:top w:val="nil"/>
              <w:left w:val="nil"/>
              <w:bottom w:val="nil"/>
              <w:right w:val="nil"/>
            </w:tcBorders>
            <w:vAlign w:val="bottom"/>
          </w:tcPr>
          <w:p w:rsidR="005A6741" w:rsidRPr="00CF7E1B" w:rsidRDefault="005A6741">
            <w:pPr>
              <w:pStyle w:val="TableTitle"/>
              <w:tabs>
                <w:tab w:val="left" w:pos="3306"/>
              </w:tabs>
              <w:rPr>
                <w:rFonts w:cs="Calibri"/>
              </w:rPr>
            </w:pPr>
            <w:bookmarkStart w:id="938" w:name="_Toc48468682"/>
            <w:bookmarkStart w:id="939" w:name="_Toc49155781"/>
            <w:bookmarkStart w:id="940" w:name="_Toc49224198"/>
            <w:r w:rsidRPr="00CF7E1B">
              <w:rPr>
                <w:rFonts w:cs="Calibri"/>
              </w:rPr>
              <w:t>$’000</w:t>
            </w:r>
            <w:bookmarkEnd w:id="938"/>
            <w:bookmarkEnd w:id="939"/>
            <w:bookmarkEnd w:id="940"/>
          </w:p>
        </w:tc>
      </w:tr>
      <w:tr w:rsidR="005A6741" w:rsidRPr="00CF7E1B"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rsidR="005A6741" w:rsidRPr="00CF7E1B" w:rsidRDefault="005A6741">
            <w:pPr>
              <w:pStyle w:val="TableTitle"/>
              <w:tabs>
                <w:tab w:val="left" w:pos="3306"/>
              </w:tabs>
              <w:jc w:val="left"/>
              <w:rPr>
                <w:rFonts w:cs="Calibri"/>
              </w:rPr>
            </w:pPr>
            <w:r w:rsidRPr="00CF7E1B">
              <w:rPr>
                <w:rFonts w:cs="Calibri"/>
              </w:rPr>
              <w:t>Financial Instruments</w:t>
            </w:r>
          </w:p>
        </w:tc>
        <w:tc>
          <w:tcPr>
            <w:tcW w:w="627" w:type="dxa"/>
            <w:tcBorders>
              <w:top w:val="nil"/>
              <w:left w:val="nil"/>
              <w:bottom w:val="nil"/>
              <w:right w:val="nil"/>
            </w:tcBorders>
            <w:vAlign w:val="bottom"/>
          </w:tcPr>
          <w:p w:rsidR="005A6741" w:rsidRPr="00CF7E1B" w:rsidRDefault="005A6741">
            <w:pPr>
              <w:pStyle w:val="TableTitle"/>
              <w:tabs>
                <w:tab w:val="left" w:pos="3306"/>
              </w:tabs>
              <w:jc w:val="center"/>
              <w:rPr>
                <w:rFonts w:cs="Calibri"/>
                <w:b w:val="0"/>
                <w:bCs w:val="0"/>
              </w:rPr>
            </w:pPr>
          </w:p>
        </w:tc>
        <w:tc>
          <w:tcPr>
            <w:tcW w:w="961" w:type="dxa"/>
            <w:tcBorders>
              <w:top w:val="nil"/>
              <w:left w:val="nil"/>
              <w:bottom w:val="nil"/>
              <w:right w:val="nil"/>
            </w:tcBorders>
          </w:tcPr>
          <w:p w:rsidR="005A6741" w:rsidRPr="00CF7E1B" w:rsidRDefault="005A6741">
            <w:pPr>
              <w:pStyle w:val="TableTitle"/>
              <w:tabs>
                <w:tab w:val="left" w:pos="3306"/>
              </w:tabs>
              <w:rPr>
                <w:rFonts w:cs="Calibri"/>
                <w:b w:val="0"/>
                <w:bCs w:val="0"/>
              </w:rPr>
            </w:pPr>
          </w:p>
        </w:tc>
        <w:tc>
          <w:tcPr>
            <w:tcW w:w="1484" w:type="dxa"/>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p>
        </w:tc>
        <w:tc>
          <w:tcPr>
            <w:tcW w:w="1482" w:type="dxa"/>
            <w:gridSpan w:val="2"/>
            <w:tcBorders>
              <w:top w:val="nil"/>
              <w:left w:val="nil"/>
              <w:bottom w:val="nil"/>
              <w:right w:val="nil"/>
            </w:tcBorders>
          </w:tcPr>
          <w:p w:rsidR="005A6741" w:rsidRPr="00CF7E1B" w:rsidRDefault="005A6741">
            <w:pPr>
              <w:pStyle w:val="TableTitle"/>
              <w:tabs>
                <w:tab w:val="left" w:pos="3306"/>
              </w:tabs>
              <w:rPr>
                <w:rFonts w:cs="Calibri"/>
                <w:b w:val="0"/>
                <w:bCs w:val="0"/>
              </w:rPr>
            </w:pPr>
          </w:p>
        </w:tc>
        <w:tc>
          <w:tcPr>
            <w:tcW w:w="1539" w:type="dxa"/>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p>
        </w:tc>
        <w:tc>
          <w:tcPr>
            <w:tcW w:w="1368" w:type="dxa"/>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p>
        </w:tc>
        <w:tc>
          <w:tcPr>
            <w:tcW w:w="1425" w:type="dxa"/>
            <w:gridSpan w:val="2"/>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p>
        </w:tc>
        <w:tc>
          <w:tcPr>
            <w:tcW w:w="1311" w:type="dxa"/>
            <w:gridSpan w:val="2"/>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p>
        </w:tc>
      </w:tr>
      <w:tr w:rsidR="005A6741" w:rsidRPr="00CF7E1B"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rsidR="005A6741" w:rsidRPr="00CF7E1B" w:rsidRDefault="005A6741">
            <w:pPr>
              <w:pStyle w:val="TableTitle"/>
              <w:tabs>
                <w:tab w:val="left" w:pos="3306"/>
              </w:tabs>
              <w:jc w:val="left"/>
              <w:rPr>
                <w:rFonts w:cs="Calibri"/>
              </w:rPr>
            </w:pPr>
          </w:p>
        </w:tc>
        <w:tc>
          <w:tcPr>
            <w:tcW w:w="627" w:type="dxa"/>
            <w:tcBorders>
              <w:top w:val="nil"/>
              <w:left w:val="nil"/>
              <w:bottom w:val="nil"/>
              <w:right w:val="nil"/>
            </w:tcBorders>
            <w:vAlign w:val="bottom"/>
          </w:tcPr>
          <w:p w:rsidR="005A6741" w:rsidRPr="00CF7E1B" w:rsidRDefault="005A6741">
            <w:pPr>
              <w:pStyle w:val="TableTitle"/>
              <w:tabs>
                <w:tab w:val="left" w:pos="3306"/>
              </w:tabs>
              <w:jc w:val="center"/>
              <w:rPr>
                <w:rFonts w:cs="Calibri"/>
                <w:b w:val="0"/>
                <w:bCs w:val="0"/>
              </w:rPr>
            </w:pPr>
          </w:p>
        </w:tc>
        <w:tc>
          <w:tcPr>
            <w:tcW w:w="961" w:type="dxa"/>
            <w:tcBorders>
              <w:top w:val="nil"/>
              <w:left w:val="nil"/>
              <w:bottom w:val="nil"/>
              <w:right w:val="nil"/>
            </w:tcBorders>
          </w:tcPr>
          <w:p w:rsidR="005A6741" w:rsidRPr="00CF7E1B" w:rsidRDefault="005A6741">
            <w:pPr>
              <w:pStyle w:val="TableTitle"/>
              <w:tabs>
                <w:tab w:val="left" w:pos="3306"/>
              </w:tabs>
              <w:rPr>
                <w:rFonts w:cs="Calibri"/>
                <w:b w:val="0"/>
                <w:bCs w:val="0"/>
              </w:rPr>
            </w:pPr>
          </w:p>
        </w:tc>
        <w:tc>
          <w:tcPr>
            <w:tcW w:w="1484" w:type="dxa"/>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p>
        </w:tc>
        <w:tc>
          <w:tcPr>
            <w:tcW w:w="1482" w:type="dxa"/>
            <w:gridSpan w:val="2"/>
            <w:tcBorders>
              <w:top w:val="nil"/>
              <w:left w:val="nil"/>
              <w:bottom w:val="nil"/>
              <w:right w:val="nil"/>
            </w:tcBorders>
          </w:tcPr>
          <w:p w:rsidR="005A6741" w:rsidRPr="00CF7E1B" w:rsidRDefault="005A6741">
            <w:pPr>
              <w:pStyle w:val="TableTitle"/>
              <w:tabs>
                <w:tab w:val="left" w:pos="3306"/>
              </w:tabs>
              <w:rPr>
                <w:rFonts w:cs="Calibri"/>
                <w:b w:val="0"/>
                <w:bCs w:val="0"/>
              </w:rPr>
            </w:pPr>
          </w:p>
        </w:tc>
        <w:tc>
          <w:tcPr>
            <w:tcW w:w="1539" w:type="dxa"/>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p>
        </w:tc>
        <w:tc>
          <w:tcPr>
            <w:tcW w:w="1368" w:type="dxa"/>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p>
        </w:tc>
        <w:tc>
          <w:tcPr>
            <w:tcW w:w="1425" w:type="dxa"/>
            <w:gridSpan w:val="2"/>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p>
        </w:tc>
        <w:tc>
          <w:tcPr>
            <w:tcW w:w="1311" w:type="dxa"/>
            <w:gridSpan w:val="2"/>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p>
        </w:tc>
      </w:tr>
      <w:tr w:rsidR="005A6741" w:rsidRPr="00CF7E1B"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rsidR="005A6741" w:rsidRPr="00CF7E1B" w:rsidRDefault="005A6741">
            <w:pPr>
              <w:pStyle w:val="TableTitle"/>
              <w:tabs>
                <w:tab w:val="left" w:pos="3306"/>
              </w:tabs>
              <w:spacing w:before="40"/>
              <w:jc w:val="left"/>
              <w:rPr>
                <w:rFonts w:cs="Calibri"/>
              </w:rPr>
            </w:pPr>
            <w:bookmarkStart w:id="941" w:name="_Toc48468683"/>
            <w:bookmarkStart w:id="942" w:name="_Toc49155782"/>
            <w:bookmarkStart w:id="943" w:name="_Toc49224199"/>
            <w:r w:rsidRPr="00CF7E1B">
              <w:rPr>
                <w:rFonts w:cs="Calibri"/>
              </w:rPr>
              <w:t>Financial Assets</w:t>
            </w:r>
            <w:bookmarkEnd w:id="941"/>
            <w:bookmarkEnd w:id="942"/>
            <w:bookmarkEnd w:id="943"/>
          </w:p>
        </w:tc>
        <w:tc>
          <w:tcPr>
            <w:tcW w:w="627" w:type="dxa"/>
            <w:tcBorders>
              <w:top w:val="nil"/>
              <w:left w:val="nil"/>
              <w:bottom w:val="nil"/>
              <w:right w:val="nil"/>
            </w:tcBorders>
            <w:vAlign w:val="bottom"/>
          </w:tcPr>
          <w:p w:rsidR="005A6741" w:rsidRPr="00CF7E1B" w:rsidRDefault="005A6741">
            <w:pPr>
              <w:pStyle w:val="TableTitle"/>
              <w:tabs>
                <w:tab w:val="left" w:pos="3306"/>
              </w:tabs>
              <w:jc w:val="center"/>
              <w:rPr>
                <w:rFonts w:cs="Calibri"/>
                <w:b w:val="0"/>
                <w:bCs w:val="0"/>
              </w:rPr>
            </w:pPr>
          </w:p>
        </w:tc>
        <w:tc>
          <w:tcPr>
            <w:tcW w:w="961" w:type="dxa"/>
            <w:tcBorders>
              <w:top w:val="nil"/>
              <w:left w:val="nil"/>
              <w:bottom w:val="nil"/>
              <w:right w:val="nil"/>
            </w:tcBorders>
          </w:tcPr>
          <w:p w:rsidR="005A6741" w:rsidRPr="00CF7E1B" w:rsidRDefault="005A6741">
            <w:pPr>
              <w:pStyle w:val="TableTitle"/>
              <w:tabs>
                <w:tab w:val="left" w:pos="3306"/>
              </w:tabs>
              <w:rPr>
                <w:rFonts w:cs="Calibri"/>
                <w:b w:val="0"/>
                <w:bCs w:val="0"/>
              </w:rPr>
            </w:pPr>
          </w:p>
        </w:tc>
        <w:tc>
          <w:tcPr>
            <w:tcW w:w="1484" w:type="dxa"/>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p>
        </w:tc>
        <w:tc>
          <w:tcPr>
            <w:tcW w:w="1482" w:type="dxa"/>
            <w:gridSpan w:val="2"/>
            <w:tcBorders>
              <w:top w:val="nil"/>
              <w:left w:val="nil"/>
              <w:bottom w:val="nil"/>
              <w:right w:val="nil"/>
            </w:tcBorders>
          </w:tcPr>
          <w:p w:rsidR="005A6741" w:rsidRPr="00CF7E1B" w:rsidRDefault="005A6741">
            <w:pPr>
              <w:pStyle w:val="TableTitle"/>
              <w:tabs>
                <w:tab w:val="left" w:pos="3306"/>
              </w:tabs>
              <w:rPr>
                <w:rFonts w:cs="Calibri"/>
                <w:b w:val="0"/>
                <w:bCs w:val="0"/>
              </w:rPr>
            </w:pPr>
          </w:p>
        </w:tc>
        <w:tc>
          <w:tcPr>
            <w:tcW w:w="1539" w:type="dxa"/>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p>
        </w:tc>
        <w:tc>
          <w:tcPr>
            <w:tcW w:w="1368" w:type="dxa"/>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p>
        </w:tc>
        <w:tc>
          <w:tcPr>
            <w:tcW w:w="1425" w:type="dxa"/>
            <w:gridSpan w:val="2"/>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p>
        </w:tc>
        <w:tc>
          <w:tcPr>
            <w:tcW w:w="1311" w:type="dxa"/>
            <w:gridSpan w:val="2"/>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p>
        </w:tc>
      </w:tr>
      <w:tr w:rsidR="005A6741" w:rsidRPr="00CF7E1B"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rsidR="005A6741" w:rsidRPr="00CF7E1B" w:rsidRDefault="005A6741">
            <w:pPr>
              <w:pStyle w:val="TableTitle"/>
              <w:tabs>
                <w:tab w:val="left" w:pos="3306"/>
              </w:tabs>
              <w:spacing w:before="40"/>
              <w:jc w:val="left"/>
              <w:rPr>
                <w:rFonts w:cs="Calibri"/>
                <w:b w:val="0"/>
                <w:bCs w:val="0"/>
              </w:rPr>
            </w:pPr>
            <w:r w:rsidRPr="00CF7E1B">
              <w:rPr>
                <w:rFonts w:cs="Calibri"/>
                <w:b w:val="0"/>
                <w:bCs w:val="0"/>
              </w:rPr>
              <w:t>Cash and Cash Equivalents</w:t>
            </w:r>
          </w:p>
        </w:tc>
        <w:tc>
          <w:tcPr>
            <w:tcW w:w="627" w:type="dxa"/>
            <w:tcBorders>
              <w:top w:val="nil"/>
              <w:left w:val="nil"/>
              <w:bottom w:val="nil"/>
              <w:right w:val="nil"/>
            </w:tcBorders>
            <w:vAlign w:val="bottom"/>
          </w:tcPr>
          <w:p w:rsidR="005A6741" w:rsidRPr="00CF7E1B" w:rsidRDefault="005A6741" w:rsidP="006E1C8E">
            <w:pPr>
              <w:pStyle w:val="TableTitle"/>
              <w:tabs>
                <w:tab w:val="left" w:pos="3306"/>
              </w:tabs>
              <w:jc w:val="center"/>
              <w:rPr>
                <w:rFonts w:cs="Calibri"/>
                <w:b w:val="0"/>
                <w:bCs w:val="0"/>
              </w:rPr>
            </w:pPr>
            <w:r w:rsidRPr="00CF7E1B">
              <w:rPr>
                <w:rFonts w:cs="Calibri"/>
                <w:b w:val="0"/>
                <w:bCs w:val="0"/>
              </w:rPr>
              <w:t>2</w:t>
            </w:r>
            <w:r w:rsidR="006E1C8E">
              <w:rPr>
                <w:rFonts w:cs="Calibri"/>
                <w:b w:val="0"/>
                <w:bCs w:val="0"/>
              </w:rPr>
              <w:t>2</w:t>
            </w:r>
          </w:p>
        </w:tc>
        <w:tc>
          <w:tcPr>
            <w:tcW w:w="961" w:type="dxa"/>
            <w:tcBorders>
              <w:top w:val="nil"/>
              <w:left w:val="nil"/>
              <w:bottom w:val="nil"/>
              <w:right w:val="nil"/>
            </w:tcBorders>
          </w:tcPr>
          <w:p w:rsidR="005A6741" w:rsidRPr="001604D1" w:rsidRDefault="005A6741">
            <w:pPr>
              <w:pStyle w:val="TableTitle"/>
              <w:tabs>
                <w:tab w:val="left" w:pos="3306"/>
              </w:tabs>
              <w:rPr>
                <w:rFonts w:cs="Calibri"/>
                <w:b w:val="0"/>
                <w:bCs w:val="0"/>
                <w:strike/>
              </w:rPr>
            </w:pPr>
          </w:p>
        </w:tc>
        <w:tc>
          <w:tcPr>
            <w:tcW w:w="1484" w:type="dxa"/>
            <w:tcBorders>
              <w:top w:val="nil"/>
              <w:left w:val="nil"/>
              <w:bottom w:val="nil"/>
              <w:right w:val="nil"/>
            </w:tcBorders>
            <w:vAlign w:val="bottom"/>
          </w:tcPr>
          <w:p w:rsidR="005A6741" w:rsidRPr="001604D1" w:rsidRDefault="005A6741">
            <w:pPr>
              <w:pStyle w:val="TableTitle"/>
              <w:tabs>
                <w:tab w:val="left" w:pos="3306"/>
              </w:tabs>
              <w:rPr>
                <w:rFonts w:cs="Calibri"/>
                <w:b w:val="0"/>
                <w:bCs w:val="0"/>
                <w:strike/>
              </w:rPr>
            </w:pPr>
          </w:p>
        </w:tc>
        <w:tc>
          <w:tcPr>
            <w:tcW w:w="1482" w:type="dxa"/>
            <w:gridSpan w:val="2"/>
            <w:tcBorders>
              <w:top w:val="nil"/>
              <w:left w:val="nil"/>
              <w:bottom w:val="nil"/>
              <w:right w:val="nil"/>
            </w:tcBorders>
          </w:tcPr>
          <w:p w:rsidR="005A6741" w:rsidRPr="00CF7E1B" w:rsidRDefault="005A6741">
            <w:pPr>
              <w:pStyle w:val="TableTitle"/>
              <w:tabs>
                <w:tab w:val="left" w:pos="3306"/>
              </w:tabs>
              <w:rPr>
                <w:rFonts w:cs="Calibri"/>
                <w:b w:val="0"/>
                <w:bCs w:val="0"/>
              </w:rPr>
            </w:pPr>
            <w:r w:rsidRPr="00CF7E1B">
              <w:rPr>
                <w:rFonts w:cs="Calibri"/>
                <w:b w:val="0"/>
                <w:bCs w:val="0"/>
              </w:rPr>
              <w:t>-</w:t>
            </w:r>
          </w:p>
        </w:tc>
        <w:tc>
          <w:tcPr>
            <w:tcW w:w="1539" w:type="dxa"/>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r w:rsidRPr="00CF7E1B">
              <w:rPr>
                <w:rFonts w:cs="Calibri"/>
                <w:b w:val="0"/>
                <w:bCs w:val="0"/>
              </w:rPr>
              <w:t>-</w:t>
            </w:r>
          </w:p>
        </w:tc>
        <w:tc>
          <w:tcPr>
            <w:tcW w:w="1368" w:type="dxa"/>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r w:rsidRPr="00CF7E1B">
              <w:rPr>
                <w:rFonts w:cs="Calibri"/>
                <w:b w:val="0"/>
                <w:bCs w:val="0"/>
              </w:rPr>
              <w:t>-</w:t>
            </w:r>
          </w:p>
        </w:tc>
        <w:tc>
          <w:tcPr>
            <w:tcW w:w="1425" w:type="dxa"/>
            <w:gridSpan w:val="2"/>
            <w:tcBorders>
              <w:top w:val="nil"/>
              <w:left w:val="nil"/>
              <w:bottom w:val="nil"/>
              <w:right w:val="nil"/>
            </w:tcBorders>
            <w:vAlign w:val="bottom"/>
          </w:tcPr>
          <w:p w:rsidR="005A6741" w:rsidRPr="00900DB6" w:rsidRDefault="005A6741">
            <w:pPr>
              <w:pStyle w:val="TableTitle"/>
              <w:tabs>
                <w:tab w:val="left" w:pos="3306"/>
              </w:tabs>
              <w:rPr>
                <w:rFonts w:cs="Calibri"/>
                <w:b w:val="0"/>
                <w:bCs w:val="0"/>
              </w:rPr>
            </w:pPr>
            <w:r w:rsidRPr="00900DB6">
              <w:rPr>
                <w:rFonts w:cs="Calibri"/>
                <w:b w:val="0"/>
                <w:bCs w:val="0"/>
              </w:rPr>
              <w:t>6,548</w:t>
            </w:r>
          </w:p>
        </w:tc>
        <w:tc>
          <w:tcPr>
            <w:tcW w:w="1311" w:type="dxa"/>
            <w:gridSpan w:val="2"/>
            <w:tcBorders>
              <w:top w:val="nil"/>
              <w:left w:val="nil"/>
              <w:bottom w:val="nil"/>
              <w:right w:val="nil"/>
            </w:tcBorders>
            <w:vAlign w:val="bottom"/>
          </w:tcPr>
          <w:p w:rsidR="005A6741" w:rsidRPr="00900DB6" w:rsidRDefault="005A6741">
            <w:pPr>
              <w:pStyle w:val="TableTitle"/>
              <w:tabs>
                <w:tab w:val="left" w:pos="3306"/>
              </w:tabs>
              <w:rPr>
                <w:rFonts w:cs="Calibri"/>
                <w:b w:val="0"/>
                <w:bCs w:val="0"/>
                <w:strike/>
              </w:rPr>
            </w:pPr>
            <w:r w:rsidRPr="00900DB6">
              <w:rPr>
                <w:rFonts w:cs="Calibri"/>
                <w:b w:val="0"/>
                <w:bCs w:val="0"/>
              </w:rPr>
              <w:t>6,548</w:t>
            </w:r>
          </w:p>
        </w:tc>
      </w:tr>
      <w:tr w:rsidR="005A6741" w:rsidRPr="00CF7E1B"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rsidR="005A6741" w:rsidRPr="00CF7E1B" w:rsidRDefault="005A6741">
            <w:pPr>
              <w:pStyle w:val="TableTitle"/>
              <w:tabs>
                <w:tab w:val="left" w:pos="3306"/>
              </w:tabs>
              <w:spacing w:before="40"/>
              <w:jc w:val="left"/>
              <w:rPr>
                <w:rFonts w:cs="Calibri"/>
                <w:b w:val="0"/>
                <w:bCs w:val="0"/>
              </w:rPr>
            </w:pPr>
            <w:r w:rsidRPr="00CF7E1B">
              <w:rPr>
                <w:rFonts w:cs="Calibri"/>
                <w:b w:val="0"/>
                <w:bCs w:val="0"/>
              </w:rPr>
              <w:t xml:space="preserve">Investments with the </w:t>
            </w:r>
            <w:r w:rsidRPr="00CF7E1B">
              <w:rPr>
                <w:rFonts w:cs="Calibri"/>
                <w:b w:val="0"/>
              </w:rPr>
              <w:t>Territory Banking Account</w:t>
            </w:r>
          </w:p>
        </w:tc>
        <w:tc>
          <w:tcPr>
            <w:tcW w:w="627" w:type="dxa"/>
            <w:tcBorders>
              <w:top w:val="nil"/>
              <w:left w:val="nil"/>
              <w:bottom w:val="nil"/>
              <w:right w:val="nil"/>
            </w:tcBorders>
            <w:vAlign w:val="bottom"/>
          </w:tcPr>
          <w:p w:rsidR="005A6741" w:rsidRPr="00CF7E1B" w:rsidRDefault="005A6741" w:rsidP="006E1C8E">
            <w:pPr>
              <w:pStyle w:val="TableTitle"/>
              <w:tabs>
                <w:tab w:val="left" w:pos="3306"/>
              </w:tabs>
              <w:jc w:val="center"/>
              <w:rPr>
                <w:rFonts w:cs="Calibri"/>
                <w:b w:val="0"/>
                <w:bCs w:val="0"/>
              </w:rPr>
            </w:pPr>
            <w:r w:rsidRPr="00CF7E1B">
              <w:rPr>
                <w:rFonts w:cs="Calibri"/>
                <w:b w:val="0"/>
                <w:bCs w:val="0"/>
              </w:rPr>
              <w:t>2</w:t>
            </w:r>
            <w:r w:rsidR="006E1C8E">
              <w:rPr>
                <w:rFonts w:cs="Calibri"/>
                <w:b w:val="0"/>
                <w:bCs w:val="0"/>
              </w:rPr>
              <w:t>4</w:t>
            </w:r>
          </w:p>
        </w:tc>
        <w:tc>
          <w:tcPr>
            <w:tcW w:w="961" w:type="dxa"/>
            <w:tcBorders>
              <w:top w:val="nil"/>
              <w:left w:val="nil"/>
              <w:bottom w:val="nil"/>
              <w:right w:val="nil"/>
            </w:tcBorders>
          </w:tcPr>
          <w:p w:rsidR="005A6741" w:rsidRPr="001604D1" w:rsidRDefault="005A6741" w:rsidP="0051110C">
            <w:pPr>
              <w:pStyle w:val="TableTitle"/>
              <w:tabs>
                <w:tab w:val="left" w:pos="3306"/>
              </w:tabs>
              <w:rPr>
                <w:rFonts w:cs="Calibri"/>
                <w:b w:val="0"/>
                <w:bCs w:val="0"/>
              </w:rPr>
            </w:pPr>
          </w:p>
        </w:tc>
        <w:tc>
          <w:tcPr>
            <w:tcW w:w="1484" w:type="dxa"/>
            <w:tcBorders>
              <w:top w:val="nil"/>
              <w:left w:val="nil"/>
              <w:bottom w:val="nil"/>
              <w:right w:val="nil"/>
            </w:tcBorders>
            <w:vAlign w:val="bottom"/>
          </w:tcPr>
          <w:p w:rsidR="005A6741" w:rsidRPr="001604D1" w:rsidRDefault="005A6741" w:rsidP="0051110C">
            <w:pPr>
              <w:pStyle w:val="TableTitle"/>
              <w:tabs>
                <w:tab w:val="left" w:pos="3306"/>
              </w:tabs>
              <w:rPr>
                <w:rFonts w:cs="Calibri"/>
                <w:b w:val="0"/>
                <w:bCs w:val="0"/>
              </w:rPr>
            </w:pPr>
          </w:p>
        </w:tc>
        <w:tc>
          <w:tcPr>
            <w:tcW w:w="1482" w:type="dxa"/>
            <w:gridSpan w:val="2"/>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r w:rsidRPr="00CF7E1B">
              <w:rPr>
                <w:rFonts w:cs="Calibri"/>
                <w:b w:val="0"/>
                <w:bCs w:val="0"/>
              </w:rPr>
              <w:t>-</w:t>
            </w:r>
          </w:p>
        </w:tc>
        <w:tc>
          <w:tcPr>
            <w:tcW w:w="1539" w:type="dxa"/>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r w:rsidRPr="00CF7E1B">
              <w:rPr>
                <w:rFonts w:cs="Calibri"/>
                <w:b w:val="0"/>
                <w:bCs w:val="0"/>
              </w:rPr>
              <w:t>-</w:t>
            </w:r>
          </w:p>
        </w:tc>
        <w:tc>
          <w:tcPr>
            <w:tcW w:w="1368" w:type="dxa"/>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r w:rsidRPr="00CF7E1B">
              <w:rPr>
                <w:rFonts w:cs="Calibri"/>
                <w:b w:val="0"/>
                <w:bCs w:val="0"/>
              </w:rPr>
              <w:t>-</w:t>
            </w:r>
          </w:p>
        </w:tc>
        <w:tc>
          <w:tcPr>
            <w:tcW w:w="1425" w:type="dxa"/>
            <w:gridSpan w:val="2"/>
            <w:tcBorders>
              <w:top w:val="nil"/>
              <w:left w:val="nil"/>
              <w:bottom w:val="nil"/>
              <w:right w:val="nil"/>
            </w:tcBorders>
            <w:vAlign w:val="bottom"/>
          </w:tcPr>
          <w:p w:rsidR="005A6741" w:rsidRPr="00900DB6" w:rsidRDefault="00390CFD">
            <w:pPr>
              <w:pStyle w:val="TableTitle"/>
              <w:tabs>
                <w:tab w:val="left" w:pos="3306"/>
              </w:tabs>
              <w:rPr>
                <w:rFonts w:cs="Calibri"/>
                <w:b w:val="0"/>
                <w:bCs w:val="0"/>
              </w:rPr>
            </w:pPr>
            <w:r w:rsidRPr="00900DB6">
              <w:rPr>
                <w:rFonts w:cs="Calibri"/>
                <w:b w:val="0"/>
                <w:bCs w:val="0"/>
              </w:rPr>
              <w:t>3,064</w:t>
            </w:r>
          </w:p>
        </w:tc>
        <w:tc>
          <w:tcPr>
            <w:tcW w:w="1311" w:type="dxa"/>
            <w:gridSpan w:val="2"/>
            <w:tcBorders>
              <w:top w:val="nil"/>
              <w:left w:val="nil"/>
              <w:bottom w:val="nil"/>
              <w:right w:val="nil"/>
            </w:tcBorders>
            <w:vAlign w:val="bottom"/>
          </w:tcPr>
          <w:p w:rsidR="005A6741" w:rsidRPr="00900DB6" w:rsidRDefault="005A6741">
            <w:pPr>
              <w:pStyle w:val="TableTitle"/>
              <w:tabs>
                <w:tab w:val="left" w:pos="3306"/>
              </w:tabs>
              <w:rPr>
                <w:rFonts w:cs="Calibri"/>
                <w:b w:val="0"/>
                <w:bCs w:val="0"/>
                <w:strike/>
              </w:rPr>
            </w:pPr>
            <w:r w:rsidRPr="00900DB6">
              <w:rPr>
                <w:rFonts w:cs="Calibri"/>
                <w:b w:val="0"/>
                <w:bCs w:val="0"/>
              </w:rPr>
              <w:t>3,064</w:t>
            </w:r>
          </w:p>
        </w:tc>
      </w:tr>
      <w:tr w:rsidR="005A6741" w:rsidRPr="00CF7E1B"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rsidR="005A6741" w:rsidRPr="00CF7E1B" w:rsidRDefault="005A6741">
            <w:pPr>
              <w:pStyle w:val="TableTitle"/>
              <w:tabs>
                <w:tab w:val="left" w:pos="3306"/>
              </w:tabs>
              <w:spacing w:before="40"/>
              <w:jc w:val="left"/>
              <w:rPr>
                <w:rFonts w:cs="Calibri"/>
                <w:b w:val="0"/>
                <w:bCs w:val="0"/>
              </w:rPr>
            </w:pPr>
            <w:r w:rsidRPr="00CF7E1B">
              <w:rPr>
                <w:rFonts w:cs="Calibri"/>
                <w:b w:val="0"/>
                <w:bCs w:val="0"/>
              </w:rPr>
              <w:t>Receivables</w:t>
            </w:r>
          </w:p>
        </w:tc>
        <w:tc>
          <w:tcPr>
            <w:tcW w:w="627" w:type="dxa"/>
            <w:tcBorders>
              <w:top w:val="nil"/>
              <w:left w:val="nil"/>
              <w:bottom w:val="nil"/>
              <w:right w:val="nil"/>
            </w:tcBorders>
            <w:vAlign w:val="bottom"/>
          </w:tcPr>
          <w:p w:rsidR="005A6741" w:rsidRPr="00CF7E1B" w:rsidRDefault="005A6741" w:rsidP="006E1C8E">
            <w:pPr>
              <w:pStyle w:val="TableTitle"/>
              <w:tabs>
                <w:tab w:val="left" w:pos="3306"/>
              </w:tabs>
              <w:jc w:val="center"/>
              <w:rPr>
                <w:rFonts w:cs="Calibri"/>
                <w:b w:val="0"/>
                <w:bCs w:val="0"/>
              </w:rPr>
            </w:pPr>
            <w:r w:rsidRPr="00CF7E1B">
              <w:rPr>
                <w:rFonts w:cs="Calibri"/>
                <w:b w:val="0"/>
                <w:bCs w:val="0"/>
              </w:rPr>
              <w:t>2</w:t>
            </w:r>
            <w:r w:rsidR="006E1C8E">
              <w:rPr>
                <w:rFonts w:cs="Calibri"/>
                <w:b w:val="0"/>
                <w:bCs w:val="0"/>
              </w:rPr>
              <w:t>3</w:t>
            </w:r>
          </w:p>
        </w:tc>
        <w:tc>
          <w:tcPr>
            <w:tcW w:w="961" w:type="dxa"/>
            <w:tcBorders>
              <w:top w:val="nil"/>
              <w:left w:val="nil"/>
              <w:bottom w:val="nil"/>
              <w:right w:val="nil"/>
            </w:tcBorders>
          </w:tcPr>
          <w:p w:rsidR="005A6741" w:rsidRPr="00CF7E1B" w:rsidRDefault="001726EC">
            <w:pPr>
              <w:pStyle w:val="TableTitle"/>
              <w:tabs>
                <w:tab w:val="left" w:pos="3306"/>
              </w:tabs>
              <w:rPr>
                <w:rFonts w:cs="Calibri"/>
                <w:b w:val="0"/>
                <w:bCs w:val="0"/>
              </w:rPr>
            </w:pPr>
            <w:r w:rsidRPr="00CF7E1B">
              <w:rPr>
                <w:rFonts w:cs="Calibri"/>
                <w:b w:val="0"/>
                <w:bCs w:val="0"/>
              </w:rPr>
              <w:t>6.45%</w:t>
            </w:r>
          </w:p>
        </w:tc>
        <w:tc>
          <w:tcPr>
            <w:tcW w:w="1484" w:type="dxa"/>
            <w:tcBorders>
              <w:top w:val="nil"/>
              <w:left w:val="nil"/>
              <w:bottom w:val="single" w:sz="2" w:space="0" w:color="003366"/>
              <w:right w:val="nil"/>
            </w:tcBorders>
            <w:vAlign w:val="bottom"/>
          </w:tcPr>
          <w:p w:rsidR="005A6741" w:rsidRPr="00CF7E1B" w:rsidRDefault="005A6741">
            <w:pPr>
              <w:pStyle w:val="TableTitle"/>
              <w:tabs>
                <w:tab w:val="left" w:pos="3306"/>
              </w:tabs>
              <w:rPr>
                <w:rFonts w:cs="Calibri"/>
                <w:b w:val="0"/>
                <w:bCs w:val="0"/>
              </w:rPr>
            </w:pPr>
            <w:r w:rsidRPr="00CF7E1B">
              <w:rPr>
                <w:rFonts w:cs="Calibri"/>
                <w:b w:val="0"/>
                <w:bCs w:val="0"/>
              </w:rPr>
              <w:t>-</w:t>
            </w:r>
          </w:p>
        </w:tc>
        <w:tc>
          <w:tcPr>
            <w:tcW w:w="1482" w:type="dxa"/>
            <w:gridSpan w:val="2"/>
            <w:tcBorders>
              <w:top w:val="nil"/>
              <w:left w:val="nil"/>
              <w:bottom w:val="single" w:sz="2" w:space="0" w:color="003366"/>
              <w:right w:val="nil"/>
            </w:tcBorders>
            <w:vAlign w:val="bottom"/>
          </w:tcPr>
          <w:p w:rsidR="005A6741" w:rsidRPr="00CF7E1B" w:rsidRDefault="005A6741">
            <w:pPr>
              <w:pStyle w:val="TableTitle"/>
              <w:tabs>
                <w:tab w:val="left" w:pos="3306"/>
              </w:tabs>
              <w:rPr>
                <w:rFonts w:cs="Calibri"/>
                <w:b w:val="0"/>
                <w:bCs w:val="0"/>
              </w:rPr>
            </w:pPr>
            <w:r w:rsidRPr="00CF7E1B">
              <w:rPr>
                <w:rFonts w:cs="Calibri"/>
                <w:b w:val="0"/>
                <w:bCs w:val="0"/>
              </w:rPr>
              <w:t>936</w:t>
            </w:r>
          </w:p>
        </w:tc>
        <w:tc>
          <w:tcPr>
            <w:tcW w:w="1539" w:type="dxa"/>
            <w:tcBorders>
              <w:top w:val="nil"/>
              <w:left w:val="nil"/>
              <w:bottom w:val="single" w:sz="2" w:space="0" w:color="003366"/>
              <w:right w:val="nil"/>
            </w:tcBorders>
            <w:vAlign w:val="bottom"/>
          </w:tcPr>
          <w:p w:rsidR="005A6741" w:rsidRPr="00CF7E1B" w:rsidRDefault="005A6741">
            <w:pPr>
              <w:pStyle w:val="TableTitle"/>
              <w:tabs>
                <w:tab w:val="left" w:pos="3306"/>
              </w:tabs>
              <w:rPr>
                <w:rFonts w:cs="Calibri"/>
                <w:b w:val="0"/>
                <w:bCs w:val="0"/>
              </w:rPr>
            </w:pPr>
            <w:r w:rsidRPr="00CF7E1B">
              <w:rPr>
                <w:rFonts w:cs="Calibri"/>
                <w:b w:val="0"/>
                <w:bCs w:val="0"/>
              </w:rPr>
              <w:t>9,083</w:t>
            </w:r>
          </w:p>
        </w:tc>
        <w:tc>
          <w:tcPr>
            <w:tcW w:w="1368" w:type="dxa"/>
            <w:tcBorders>
              <w:top w:val="nil"/>
              <w:left w:val="nil"/>
              <w:bottom w:val="single" w:sz="2" w:space="0" w:color="003366"/>
              <w:right w:val="nil"/>
            </w:tcBorders>
            <w:vAlign w:val="bottom"/>
          </w:tcPr>
          <w:p w:rsidR="005A6741" w:rsidRPr="00CF7E1B" w:rsidRDefault="005A6741">
            <w:pPr>
              <w:pStyle w:val="TableTitle"/>
              <w:tabs>
                <w:tab w:val="left" w:pos="3306"/>
              </w:tabs>
              <w:rPr>
                <w:rFonts w:cs="Calibri"/>
                <w:b w:val="0"/>
                <w:bCs w:val="0"/>
              </w:rPr>
            </w:pPr>
            <w:r w:rsidRPr="00CF7E1B">
              <w:rPr>
                <w:rFonts w:cs="Calibri"/>
                <w:b w:val="0"/>
                <w:bCs w:val="0"/>
              </w:rPr>
              <w:t>6,897</w:t>
            </w:r>
          </w:p>
        </w:tc>
        <w:tc>
          <w:tcPr>
            <w:tcW w:w="1425" w:type="dxa"/>
            <w:gridSpan w:val="2"/>
            <w:tcBorders>
              <w:top w:val="nil"/>
              <w:left w:val="nil"/>
              <w:bottom w:val="single" w:sz="2" w:space="0" w:color="003366"/>
              <w:right w:val="nil"/>
            </w:tcBorders>
            <w:vAlign w:val="bottom"/>
          </w:tcPr>
          <w:p w:rsidR="005A6741" w:rsidRPr="00CF7E1B" w:rsidRDefault="005A6741">
            <w:pPr>
              <w:pStyle w:val="TableTitle"/>
              <w:tabs>
                <w:tab w:val="left" w:pos="3306"/>
              </w:tabs>
              <w:rPr>
                <w:rFonts w:cs="Calibri"/>
                <w:b w:val="0"/>
                <w:bCs w:val="0"/>
              </w:rPr>
            </w:pPr>
            <w:r w:rsidRPr="00CF7E1B">
              <w:rPr>
                <w:rFonts w:cs="Calibri"/>
                <w:b w:val="0"/>
                <w:bCs w:val="0"/>
              </w:rPr>
              <w:t>1,805</w:t>
            </w:r>
          </w:p>
        </w:tc>
        <w:tc>
          <w:tcPr>
            <w:tcW w:w="1311" w:type="dxa"/>
            <w:gridSpan w:val="2"/>
            <w:tcBorders>
              <w:top w:val="nil"/>
              <w:left w:val="nil"/>
              <w:bottom w:val="single" w:sz="2" w:space="0" w:color="003366"/>
              <w:right w:val="nil"/>
            </w:tcBorders>
            <w:vAlign w:val="bottom"/>
          </w:tcPr>
          <w:p w:rsidR="005A6741" w:rsidRPr="00CF7E1B" w:rsidRDefault="005A6741">
            <w:pPr>
              <w:pStyle w:val="TableTitle"/>
              <w:tabs>
                <w:tab w:val="left" w:pos="3306"/>
              </w:tabs>
              <w:rPr>
                <w:rFonts w:cs="Calibri"/>
                <w:b w:val="0"/>
                <w:bCs w:val="0"/>
              </w:rPr>
            </w:pPr>
            <w:r w:rsidRPr="00CF7E1B">
              <w:rPr>
                <w:rFonts w:cs="Calibri"/>
                <w:b w:val="0"/>
                <w:bCs w:val="0"/>
              </w:rPr>
              <w:t>18,721</w:t>
            </w:r>
          </w:p>
        </w:tc>
      </w:tr>
      <w:tr w:rsidR="005A6741" w:rsidRPr="00CF7E1B"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rsidR="005A6741" w:rsidRPr="00CF7E1B" w:rsidRDefault="005A6741">
            <w:pPr>
              <w:pStyle w:val="TableTitle"/>
              <w:tabs>
                <w:tab w:val="left" w:pos="3306"/>
              </w:tabs>
              <w:spacing w:before="40"/>
              <w:jc w:val="left"/>
              <w:rPr>
                <w:rFonts w:cs="Calibri"/>
              </w:rPr>
            </w:pPr>
            <w:r w:rsidRPr="00CF7E1B">
              <w:rPr>
                <w:rFonts w:cs="Calibri"/>
              </w:rPr>
              <w:t>Total Financial Assets</w:t>
            </w:r>
          </w:p>
        </w:tc>
        <w:tc>
          <w:tcPr>
            <w:tcW w:w="627" w:type="dxa"/>
            <w:tcBorders>
              <w:top w:val="nil"/>
              <w:left w:val="nil"/>
              <w:bottom w:val="nil"/>
              <w:right w:val="nil"/>
            </w:tcBorders>
            <w:vAlign w:val="bottom"/>
          </w:tcPr>
          <w:p w:rsidR="005A6741" w:rsidRPr="00CF7E1B" w:rsidRDefault="005A6741">
            <w:pPr>
              <w:pStyle w:val="TableTitle"/>
              <w:tabs>
                <w:tab w:val="left" w:pos="3306"/>
              </w:tabs>
              <w:jc w:val="center"/>
              <w:rPr>
                <w:rFonts w:cs="Calibri"/>
                <w:b w:val="0"/>
                <w:bCs w:val="0"/>
              </w:rPr>
            </w:pPr>
          </w:p>
        </w:tc>
        <w:tc>
          <w:tcPr>
            <w:tcW w:w="961" w:type="dxa"/>
            <w:tcBorders>
              <w:top w:val="nil"/>
              <w:left w:val="nil"/>
              <w:bottom w:val="nil"/>
              <w:right w:val="nil"/>
            </w:tcBorders>
          </w:tcPr>
          <w:p w:rsidR="005A6741" w:rsidRPr="00CF7E1B" w:rsidRDefault="005A6741">
            <w:pPr>
              <w:pStyle w:val="TableTitle"/>
              <w:tabs>
                <w:tab w:val="left" w:pos="3306"/>
              </w:tabs>
              <w:rPr>
                <w:rFonts w:cs="Calibri"/>
              </w:rPr>
            </w:pPr>
          </w:p>
        </w:tc>
        <w:tc>
          <w:tcPr>
            <w:tcW w:w="1484" w:type="dxa"/>
            <w:tcBorders>
              <w:top w:val="single" w:sz="2" w:space="0" w:color="003366"/>
              <w:left w:val="nil"/>
              <w:bottom w:val="single" w:sz="2" w:space="0" w:color="003366"/>
              <w:right w:val="nil"/>
            </w:tcBorders>
            <w:vAlign w:val="bottom"/>
          </w:tcPr>
          <w:p w:rsidR="005A6741" w:rsidRPr="001604D1" w:rsidRDefault="005A6741" w:rsidP="00AE6913">
            <w:pPr>
              <w:pStyle w:val="TableTitle"/>
              <w:tabs>
                <w:tab w:val="left" w:pos="3306"/>
              </w:tabs>
              <w:rPr>
                <w:rFonts w:cs="Calibri"/>
                <w:strike/>
              </w:rPr>
            </w:pPr>
          </w:p>
        </w:tc>
        <w:tc>
          <w:tcPr>
            <w:tcW w:w="1482" w:type="dxa"/>
            <w:gridSpan w:val="2"/>
            <w:tcBorders>
              <w:top w:val="single" w:sz="2" w:space="0" w:color="003366"/>
              <w:left w:val="nil"/>
              <w:bottom w:val="single" w:sz="2" w:space="0" w:color="003366"/>
              <w:right w:val="nil"/>
            </w:tcBorders>
            <w:vAlign w:val="bottom"/>
          </w:tcPr>
          <w:p w:rsidR="005A6741" w:rsidRPr="001604D1" w:rsidRDefault="005A6741">
            <w:pPr>
              <w:pStyle w:val="TableTitle"/>
              <w:tabs>
                <w:tab w:val="left" w:pos="3306"/>
              </w:tabs>
              <w:rPr>
                <w:rFonts w:cs="Calibri"/>
              </w:rPr>
            </w:pPr>
            <w:r w:rsidRPr="001604D1">
              <w:rPr>
                <w:rFonts w:cs="Calibri"/>
              </w:rPr>
              <w:t>936</w:t>
            </w:r>
          </w:p>
        </w:tc>
        <w:tc>
          <w:tcPr>
            <w:tcW w:w="1539" w:type="dxa"/>
            <w:tcBorders>
              <w:top w:val="single" w:sz="2" w:space="0" w:color="003366"/>
              <w:left w:val="nil"/>
              <w:bottom w:val="single" w:sz="2" w:space="0" w:color="003366"/>
              <w:right w:val="nil"/>
            </w:tcBorders>
            <w:vAlign w:val="bottom"/>
          </w:tcPr>
          <w:p w:rsidR="005A6741" w:rsidRPr="00CF7E1B" w:rsidRDefault="005A6741">
            <w:pPr>
              <w:pStyle w:val="TableTitle"/>
              <w:tabs>
                <w:tab w:val="left" w:pos="3306"/>
              </w:tabs>
              <w:rPr>
                <w:rFonts w:cs="Calibri"/>
              </w:rPr>
            </w:pPr>
            <w:r w:rsidRPr="00CF7E1B">
              <w:rPr>
                <w:rFonts w:cs="Calibri"/>
              </w:rPr>
              <w:t>9,083</w:t>
            </w:r>
          </w:p>
        </w:tc>
        <w:tc>
          <w:tcPr>
            <w:tcW w:w="1368" w:type="dxa"/>
            <w:tcBorders>
              <w:top w:val="single" w:sz="2" w:space="0" w:color="003366"/>
              <w:left w:val="nil"/>
              <w:bottom w:val="single" w:sz="2" w:space="0" w:color="003366"/>
              <w:right w:val="nil"/>
            </w:tcBorders>
            <w:vAlign w:val="bottom"/>
          </w:tcPr>
          <w:p w:rsidR="005A6741" w:rsidRPr="00CF7E1B" w:rsidRDefault="005A6741">
            <w:pPr>
              <w:pStyle w:val="TableTitle"/>
              <w:tabs>
                <w:tab w:val="left" w:pos="3306"/>
              </w:tabs>
              <w:rPr>
                <w:rFonts w:cs="Calibri"/>
              </w:rPr>
            </w:pPr>
            <w:r w:rsidRPr="00CF7E1B">
              <w:rPr>
                <w:rFonts w:cs="Calibri"/>
              </w:rPr>
              <w:t>6,897</w:t>
            </w:r>
          </w:p>
        </w:tc>
        <w:tc>
          <w:tcPr>
            <w:tcW w:w="1425" w:type="dxa"/>
            <w:gridSpan w:val="2"/>
            <w:tcBorders>
              <w:top w:val="single" w:sz="2" w:space="0" w:color="003366"/>
              <w:left w:val="nil"/>
              <w:bottom w:val="single" w:sz="2" w:space="0" w:color="003366"/>
              <w:right w:val="nil"/>
            </w:tcBorders>
            <w:vAlign w:val="bottom"/>
          </w:tcPr>
          <w:p w:rsidR="005A6741" w:rsidRPr="00CF7E1B" w:rsidRDefault="007F6882">
            <w:pPr>
              <w:pStyle w:val="TableTitle"/>
              <w:tabs>
                <w:tab w:val="left" w:pos="3306"/>
              </w:tabs>
              <w:rPr>
                <w:rFonts w:cs="Calibri"/>
              </w:rPr>
            </w:pPr>
            <w:r w:rsidRPr="00CF7E1B">
              <w:rPr>
                <w:rFonts w:cs="Calibri"/>
              </w:rPr>
              <w:t>11,417</w:t>
            </w:r>
          </w:p>
        </w:tc>
        <w:tc>
          <w:tcPr>
            <w:tcW w:w="1311" w:type="dxa"/>
            <w:gridSpan w:val="2"/>
            <w:tcBorders>
              <w:top w:val="single" w:sz="2" w:space="0" w:color="003366"/>
              <w:left w:val="nil"/>
              <w:bottom w:val="single" w:sz="2" w:space="0" w:color="003366"/>
              <w:right w:val="nil"/>
            </w:tcBorders>
            <w:vAlign w:val="bottom"/>
          </w:tcPr>
          <w:p w:rsidR="005A6741" w:rsidRPr="00CF7E1B" w:rsidRDefault="005A6741">
            <w:pPr>
              <w:pStyle w:val="TableTitle"/>
              <w:tabs>
                <w:tab w:val="left" w:pos="3306"/>
              </w:tabs>
              <w:rPr>
                <w:rFonts w:cs="Calibri"/>
              </w:rPr>
            </w:pPr>
            <w:r w:rsidRPr="00CF7E1B">
              <w:rPr>
                <w:rFonts w:cs="Calibri"/>
              </w:rPr>
              <w:t>28,333</w:t>
            </w:r>
          </w:p>
        </w:tc>
      </w:tr>
      <w:tr w:rsidR="005A6741" w:rsidRPr="00CF7E1B"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rsidR="005A6741" w:rsidRPr="00CF7E1B" w:rsidRDefault="005A6741">
            <w:pPr>
              <w:pStyle w:val="TableTitle"/>
              <w:tabs>
                <w:tab w:val="left" w:pos="3306"/>
              </w:tabs>
              <w:spacing w:before="40"/>
              <w:jc w:val="left"/>
              <w:rPr>
                <w:rFonts w:cs="Calibri"/>
                <w:b w:val="0"/>
                <w:bCs w:val="0"/>
              </w:rPr>
            </w:pPr>
          </w:p>
        </w:tc>
        <w:tc>
          <w:tcPr>
            <w:tcW w:w="627" w:type="dxa"/>
            <w:tcBorders>
              <w:top w:val="nil"/>
              <w:left w:val="nil"/>
              <w:bottom w:val="nil"/>
              <w:right w:val="nil"/>
            </w:tcBorders>
            <w:vAlign w:val="bottom"/>
          </w:tcPr>
          <w:p w:rsidR="005A6741" w:rsidRPr="00CF7E1B" w:rsidRDefault="005A6741">
            <w:pPr>
              <w:pStyle w:val="TableTitle"/>
              <w:tabs>
                <w:tab w:val="left" w:pos="3306"/>
              </w:tabs>
              <w:jc w:val="center"/>
              <w:rPr>
                <w:rFonts w:cs="Calibri"/>
                <w:b w:val="0"/>
                <w:bCs w:val="0"/>
              </w:rPr>
            </w:pPr>
          </w:p>
        </w:tc>
        <w:tc>
          <w:tcPr>
            <w:tcW w:w="961" w:type="dxa"/>
            <w:tcBorders>
              <w:top w:val="nil"/>
              <w:left w:val="nil"/>
              <w:bottom w:val="nil"/>
              <w:right w:val="nil"/>
            </w:tcBorders>
          </w:tcPr>
          <w:p w:rsidR="005A6741" w:rsidRPr="00CF7E1B" w:rsidRDefault="005A6741">
            <w:pPr>
              <w:pStyle w:val="TableTitle"/>
              <w:tabs>
                <w:tab w:val="left" w:pos="3306"/>
              </w:tabs>
              <w:rPr>
                <w:rFonts w:cs="Calibri"/>
                <w:b w:val="0"/>
                <w:bCs w:val="0"/>
              </w:rPr>
            </w:pPr>
          </w:p>
        </w:tc>
        <w:tc>
          <w:tcPr>
            <w:tcW w:w="1484" w:type="dxa"/>
            <w:tcBorders>
              <w:top w:val="single" w:sz="2" w:space="0" w:color="003366"/>
              <w:left w:val="nil"/>
              <w:bottom w:val="nil"/>
              <w:right w:val="nil"/>
            </w:tcBorders>
            <w:vAlign w:val="bottom"/>
          </w:tcPr>
          <w:p w:rsidR="005A6741" w:rsidRPr="00CF7E1B" w:rsidRDefault="005A6741">
            <w:pPr>
              <w:pStyle w:val="TableTitle"/>
              <w:tabs>
                <w:tab w:val="left" w:pos="3306"/>
              </w:tabs>
              <w:rPr>
                <w:rFonts w:cs="Calibri"/>
                <w:b w:val="0"/>
                <w:bCs w:val="0"/>
              </w:rPr>
            </w:pPr>
          </w:p>
        </w:tc>
        <w:tc>
          <w:tcPr>
            <w:tcW w:w="1482" w:type="dxa"/>
            <w:gridSpan w:val="2"/>
            <w:tcBorders>
              <w:top w:val="single" w:sz="2" w:space="0" w:color="003366"/>
              <w:left w:val="nil"/>
              <w:bottom w:val="nil"/>
              <w:right w:val="nil"/>
            </w:tcBorders>
          </w:tcPr>
          <w:p w:rsidR="005A6741" w:rsidRPr="00CF7E1B" w:rsidRDefault="005A6741">
            <w:pPr>
              <w:pStyle w:val="TableTitle"/>
              <w:tabs>
                <w:tab w:val="left" w:pos="3306"/>
              </w:tabs>
              <w:rPr>
                <w:rFonts w:cs="Calibri"/>
                <w:b w:val="0"/>
                <w:bCs w:val="0"/>
              </w:rPr>
            </w:pPr>
          </w:p>
        </w:tc>
        <w:tc>
          <w:tcPr>
            <w:tcW w:w="1539" w:type="dxa"/>
            <w:tcBorders>
              <w:top w:val="single" w:sz="2" w:space="0" w:color="003366"/>
              <w:left w:val="nil"/>
              <w:bottom w:val="nil"/>
              <w:right w:val="nil"/>
            </w:tcBorders>
            <w:vAlign w:val="bottom"/>
          </w:tcPr>
          <w:p w:rsidR="005A6741" w:rsidRPr="00CF7E1B" w:rsidRDefault="005A6741">
            <w:pPr>
              <w:pStyle w:val="TableTitle"/>
              <w:tabs>
                <w:tab w:val="left" w:pos="3306"/>
              </w:tabs>
              <w:rPr>
                <w:rFonts w:cs="Calibri"/>
                <w:b w:val="0"/>
                <w:bCs w:val="0"/>
              </w:rPr>
            </w:pPr>
          </w:p>
        </w:tc>
        <w:tc>
          <w:tcPr>
            <w:tcW w:w="1368" w:type="dxa"/>
            <w:tcBorders>
              <w:top w:val="single" w:sz="2" w:space="0" w:color="003366"/>
              <w:left w:val="nil"/>
              <w:bottom w:val="nil"/>
              <w:right w:val="nil"/>
            </w:tcBorders>
            <w:vAlign w:val="bottom"/>
          </w:tcPr>
          <w:p w:rsidR="005A6741" w:rsidRPr="00CF7E1B" w:rsidRDefault="005A6741">
            <w:pPr>
              <w:pStyle w:val="TableTitle"/>
              <w:tabs>
                <w:tab w:val="left" w:pos="3306"/>
              </w:tabs>
              <w:rPr>
                <w:rFonts w:cs="Calibri"/>
                <w:b w:val="0"/>
                <w:bCs w:val="0"/>
              </w:rPr>
            </w:pPr>
          </w:p>
        </w:tc>
        <w:tc>
          <w:tcPr>
            <w:tcW w:w="1425" w:type="dxa"/>
            <w:gridSpan w:val="2"/>
            <w:tcBorders>
              <w:top w:val="single" w:sz="2" w:space="0" w:color="003366"/>
              <w:left w:val="nil"/>
              <w:bottom w:val="nil"/>
              <w:right w:val="nil"/>
            </w:tcBorders>
            <w:vAlign w:val="bottom"/>
          </w:tcPr>
          <w:p w:rsidR="005A6741" w:rsidRPr="00CF7E1B" w:rsidRDefault="005A6741">
            <w:pPr>
              <w:pStyle w:val="TableTitle"/>
              <w:tabs>
                <w:tab w:val="left" w:pos="3306"/>
              </w:tabs>
              <w:rPr>
                <w:rFonts w:cs="Calibri"/>
                <w:b w:val="0"/>
                <w:bCs w:val="0"/>
              </w:rPr>
            </w:pPr>
          </w:p>
        </w:tc>
        <w:tc>
          <w:tcPr>
            <w:tcW w:w="1311" w:type="dxa"/>
            <w:gridSpan w:val="2"/>
            <w:tcBorders>
              <w:top w:val="single" w:sz="2" w:space="0" w:color="003366"/>
              <w:left w:val="nil"/>
              <w:bottom w:val="nil"/>
              <w:right w:val="nil"/>
            </w:tcBorders>
            <w:vAlign w:val="bottom"/>
          </w:tcPr>
          <w:p w:rsidR="005A6741" w:rsidRPr="00CF7E1B" w:rsidRDefault="005A6741">
            <w:pPr>
              <w:pStyle w:val="TableTitle"/>
              <w:tabs>
                <w:tab w:val="left" w:pos="3306"/>
              </w:tabs>
              <w:rPr>
                <w:rFonts w:cs="Calibri"/>
                <w:b w:val="0"/>
                <w:bCs w:val="0"/>
              </w:rPr>
            </w:pPr>
          </w:p>
        </w:tc>
      </w:tr>
      <w:tr w:rsidR="005A6741" w:rsidRPr="00CF7E1B"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rsidR="005A6741" w:rsidRPr="00CF7E1B" w:rsidRDefault="005A6741">
            <w:pPr>
              <w:pStyle w:val="TableTitle"/>
              <w:tabs>
                <w:tab w:val="left" w:pos="3306"/>
              </w:tabs>
              <w:spacing w:before="40"/>
              <w:jc w:val="left"/>
              <w:rPr>
                <w:rFonts w:cs="Calibri"/>
                <w:b w:val="0"/>
                <w:bCs w:val="0"/>
              </w:rPr>
            </w:pPr>
          </w:p>
        </w:tc>
        <w:tc>
          <w:tcPr>
            <w:tcW w:w="627" w:type="dxa"/>
            <w:tcBorders>
              <w:top w:val="nil"/>
              <w:left w:val="nil"/>
              <w:bottom w:val="nil"/>
              <w:right w:val="nil"/>
            </w:tcBorders>
            <w:vAlign w:val="bottom"/>
          </w:tcPr>
          <w:p w:rsidR="005A6741" w:rsidRPr="00CF7E1B" w:rsidRDefault="005A6741">
            <w:pPr>
              <w:pStyle w:val="TableTitle"/>
              <w:tabs>
                <w:tab w:val="left" w:pos="3306"/>
              </w:tabs>
              <w:jc w:val="center"/>
              <w:rPr>
                <w:rFonts w:cs="Calibri"/>
                <w:b w:val="0"/>
                <w:bCs w:val="0"/>
              </w:rPr>
            </w:pPr>
          </w:p>
        </w:tc>
        <w:tc>
          <w:tcPr>
            <w:tcW w:w="961" w:type="dxa"/>
            <w:tcBorders>
              <w:top w:val="nil"/>
              <w:left w:val="nil"/>
              <w:bottom w:val="nil"/>
              <w:right w:val="nil"/>
            </w:tcBorders>
          </w:tcPr>
          <w:p w:rsidR="005A6741" w:rsidRPr="00CF7E1B" w:rsidRDefault="005A6741">
            <w:pPr>
              <w:pStyle w:val="TableTitle"/>
              <w:tabs>
                <w:tab w:val="left" w:pos="3306"/>
              </w:tabs>
              <w:rPr>
                <w:rFonts w:cs="Calibri"/>
                <w:b w:val="0"/>
                <w:bCs w:val="0"/>
              </w:rPr>
            </w:pPr>
          </w:p>
        </w:tc>
        <w:tc>
          <w:tcPr>
            <w:tcW w:w="1484" w:type="dxa"/>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p>
        </w:tc>
        <w:tc>
          <w:tcPr>
            <w:tcW w:w="1482" w:type="dxa"/>
            <w:gridSpan w:val="2"/>
            <w:tcBorders>
              <w:top w:val="nil"/>
              <w:left w:val="nil"/>
              <w:bottom w:val="nil"/>
              <w:right w:val="nil"/>
            </w:tcBorders>
          </w:tcPr>
          <w:p w:rsidR="005A6741" w:rsidRPr="00CF7E1B" w:rsidRDefault="005A6741">
            <w:pPr>
              <w:pStyle w:val="TableTitle"/>
              <w:tabs>
                <w:tab w:val="left" w:pos="3306"/>
              </w:tabs>
              <w:rPr>
                <w:rFonts w:cs="Calibri"/>
                <w:b w:val="0"/>
                <w:bCs w:val="0"/>
              </w:rPr>
            </w:pPr>
          </w:p>
        </w:tc>
        <w:tc>
          <w:tcPr>
            <w:tcW w:w="1539" w:type="dxa"/>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p>
        </w:tc>
        <w:tc>
          <w:tcPr>
            <w:tcW w:w="1368" w:type="dxa"/>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p>
        </w:tc>
        <w:tc>
          <w:tcPr>
            <w:tcW w:w="1425" w:type="dxa"/>
            <w:gridSpan w:val="2"/>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p>
        </w:tc>
        <w:tc>
          <w:tcPr>
            <w:tcW w:w="1311" w:type="dxa"/>
            <w:gridSpan w:val="2"/>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p>
        </w:tc>
      </w:tr>
      <w:tr w:rsidR="005A6741" w:rsidRPr="00CF7E1B"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rsidR="005A6741" w:rsidRPr="00CF7E1B" w:rsidRDefault="005A6741">
            <w:pPr>
              <w:pStyle w:val="TableTitle"/>
              <w:tabs>
                <w:tab w:val="left" w:pos="3306"/>
              </w:tabs>
              <w:spacing w:before="40"/>
              <w:jc w:val="left"/>
              <w:rPr>
                <w:rFonts w:cs="Calibri"/>
              </w:rPr>
            </w:pPr>
            <w:bookmarkStart w:id="944" w:name="_Toc48468684"/>
            <w:bookmarkStart w:id="945" w:name="_Toc49155783"/>
            <w:bookmarkStart w:id="946" w:name="_Toc49224200"/>
            <w:r w:rsidRPr="00CF7E1B">
              <w:rPr>
                <w:rFonts w:cs="Calibri"/>
              </w:rPr>
              <w:t>Financial Liabilities</w:t>
            </w:r>
            <w:bookmarkEnd w:id="944"/>
            <w:bookmarkEnd w:id="945"/>
            <w:bookmarkEnd w:id="946"/>
          </w:p>
        </w:tc>
        <w:tc>
          <w:tcPr>
            <w:tcW w:w="627" w:type="dxa"/>
            <w:tcBorders>
              <w:top w:val="nil"/>
              <w:left w:val="nil"/>
              <w:bottom w:val="nil"/>
              <w:right w:val="nil"/>
            </w:tcBorders>
            <w:vAlign w:val="bottom"/>
          </w:tcPr>
          <w:p w:rsidR="005A6741" w:rsidRPr="00CF7E1B" w:rsidRDefault="005A6741">
            <w:pPr>
              <w:pStyle w:val="TableTitle"/>
              <w:tabs>
                <w:tab w:val="left" w:pos="3306"/>
              </w:tabs>
              <w:jc w:val="center"/>
              <w:rPr>
                <w:rFonts w:cs="Calibri"/>
                <w:b w:val="0"/>
                <w:bCs w:val="0"/>
              </w:rPr>
            </w:pPr>
          </w:p>
        </w:tc>
        <w:tc>
          <w:tcPr>
            <w:tcW w:w="961" w:type="dxa"/>
            <w:tcBorders>
              <w:top w:val="nil"/>
              <w:left w:val="nil"/>
              <w:bottom w:val="nil"/>
              <w:right w:val="nil"/>
            </w:tcBorders>
          </w:tcPr>
          <w:p w:rsidR="005A6741" w:rsidRPr="00CF7E1B" w:rsidRDefault="005A6741">
            <w:pPr>
              <w:pStyle w:val="TableTitle"/>
              <w:tabs>
                <w:tab w:val="left" w:pos="3306"/>
              </w:tabs>
              <w:rPr>
                <w:rFonts w:cs="Calibri"/>
                <w:b w:val="0"/>
                <w:bCs w:val="0"/>
              </w:rPr>
            </w:pPr>
          </w:p>
        </w:tc>
        <w:tc>
          <w:tcPr>
            <w:tcW w:w="1484" w:type="dxa"/>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p>
        </w:tc>
        <w:tc>
          <w:tcPr>
            <w:tcW w:w="1482" w:type="dxa"/>
            <w:gridSpan w:val="2"/>
            <w:tcBorders>
              <w:top w:val="nil"/>
              <w:left w:val="nil"/>
              <w:bottom w:val="nil"/>
              <w:right w:val="nil"/>
            </w:tcBorders>
          </w:tcPr>
          <w:p w:rsidR="005A6741" w:rsidRPr="00CF7E1B" w:rsidRDefault="005A6741">
            <w:pPr>
              <w:pStyle w:val="TableTitle"/>
              <w:tabs>
                <w:tab w:val="left" w:pos="3306"/>
              </w:tabs>
              <w:rPr>
                <w:rFonts w:cs="Calibri"/>
                <w:b w:val="0"/>
                <w:bCs w:val="0"/>
              </w:rPr>
            </w:pPr>
          </w:p>
        </w:tc>
        <w:tc>
          <w:tcPr>
            <w:tcW w:w="1539" w:type="dxa"/>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p>
        </w:tc>
        <w:tc>
          <w:tcPr>
            <w:tcW w:w="1368" w:type="dxa"/>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p>
        </w:tc>
        <w:tc>
          <w:tcPr>
            <w:tcW w:w="1425" w:type="dxa"/>
            <w:gridSpan w:val="2"/>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p>
        </w:tc>
        <w:tc>
          <w:tcPr>
            <w:tcW w:w="1311" w:type="dxa"/>
            <w:gridSpan w:val="2"/>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p>
        </w:tc>
      </w:tr>
      <w:tr w:rsidR="005A6741" w:rsidRPr="00CF7E1B"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rsidR="005A6741" w:rsidRPr="00CF7E1B" w:rsidRDefault="005A6741">
            <w:pPr>
              <w:pStyle w:val="TableTitle"/>
              <w:tabs>
                <w:tab w:val="left" w:pos="3306"/>
              </w:tabs>
              <w:spacing w:before="40"/>
              <w:jc w:val="left"/>
              <w:rPr>
                <w:rFonts w:cs="Calibri"/>
                <w:b w:val="0"/>
                <w:bCs w:val="0"/>
              </w:rPr>
            </w:pPr>
            <w:r w:rsidRPr="00CF7E1B">
              <w:rPr>
                <w:rFonts w:cs="Calibri"/>
                <w:b w:val="0"/>
                <w:bCs w:val="0"/>
              </w:rPr>
              <w:t>Payables</w:t>
            </w:r>
          </w:p>
        </w:tc>
        <w:tc>
          <w:tcPr>
            <w:tcW w:w="627" w:type="dxa"/>
            <w:tcBorders>
              <w:top w:val="nil"/>
              <w:left w:val="nil"/>
              <w:bottom w:val="nil"/>
              <w:right w:val="nil"/>
            </w:tcBorders>
            <w:vAlign w:val="bottom"/>
          </w:tcPr>
          <w:p w:rsidR="005A6741" w:rsidRPr="00CF7E1B" w:rsidRDefault="005A6741" w:rsidP="006E1C8E">
            <w:pPr>
              <w:pStyle w:val="TableTitle"/>
              <w:tabs>
                <w:tab w:val="left" w:pos="3306"/>
              </w:tabs>
              <w:jc w:val="center"/>
              <w:rPr>
                <w:rFonts w:cs="Calibri"/>
                <w:b w:val="0"/>
                <w:bCs w:val="0"/>
              </w:rPr>
            </w:pPr>
            <w:r w:rsidRPr="00CF7E1B">
              <w:rPr>
                <w:rFonts w:cs="Calibri"/>
                <w:b w:val="0"/>
                <w:bCs w:val="0"/>
              </w:rPr>
              <w:t>3</w:t>
            </w:r>
            <w:r w:rsidR="006E1C8E">
              <w:rPr>
                <w:rFonts w:cs="Calibri"/>
                <w:b w:val="0"/>
                <w:bCs w:val="0"/>
              </w:rPr>
              <w:t>2</w:t>
            </w:r>
          </w:p>
        </w:tc>
        <w:tc>
          <w:tcPr>
            <w:tcW w:w="961" w:type="dxa"/>
            <w:tcBorders>
              <w:top w:val="nil"/>
              <w:left w:val="nil"/>
              <w:bottom w:val="nil"/>
              <w:right w:val="nil"/>
            </w:tcBorders>
          </w:tcPr>
          <w:p w:rsidR="005A6741" w:rsidRPr="00CF7E1B" w:rsidRDefault="005A6741">
            <w:pPr>
              <w:pStyle w:val="TableTitle"/>
              <w:tabs>
                <w:tab w:val="left" w:pos="3306"/>
              </w:tabs>
              <w:rPr>
                <w:rFonts w:cs="Calibri"/>
                <w:b w:val="0"/>
                <w:bCs w:val="0"/>
              </w:rPr>
            </w:pPr>
          </w:p>
        </w:tc>
        <w:tc>
          <w:tcPr>
            <w:tcW w:w="1484" w:type="dxa"/>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r w:rsidRPr="00CF7E1B">
              <w:rPr>
                <w:rFonts w:cs="Calibri"/>
                <w:b w:val="0"/>
                <w:bCs w:val="0"/>
              </w:rPr>
              <w:t>-</w:t>
            </w:r>
          </w:p>
        </w:tc>
        <w:tc>
          <w:tcPr>
            <w:tcW w:w="1482" w:type="dxa"/>
            <w:gridSpan w:val="2"/>
            <w:tcBorders>
              <w:top w:val="nil"/>
              <w:left w:val="nil"/>
              <w:bottom w:val="nil"/>
              <w:right w:val="nil"/>
            </w:tcBorders>
          </w:tcPr>
          <w:p w:rsidR="005A6741" w:rsidRPr="00CF7E1B" w:rsidRDefault="005A6741">
            <w:pPr>
              <w:pStyle w:val="TableTitle"/>
              <w:tabs>
                <w:tab w:val="left" w:pos="3306"/>
              </w:tabs>
              <w:rPr>
                <w:rFonts w:cs="Calibri"/>
                <w:b w:val="0"/>
                <w:bCs w:val="0"/>
              </w:rPr>
            </w:pPr>
            <w:r w:rsidRPr="00CF7E1B">
              <w:rPr>
                <w:rFonts w:cs="Calibri"/>
                <w:b w:val="0"/>
                <w:bCs w:val="0"/>
              </w:rPr>
              <w:t>-</w:t>
            </w:r>
          </w:p>
        </w:tc>
        <w:tc>
          <w:tcPr>
            <w:tcW w:w="1539" w:type="dxa"/>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r w:rsidRPr="00CF7E1B">
              <w:rPr>
                <w:rFonts w:cs="Calibri"/>
                <w:b w:val="0"/>
                <w:bCs w:val="0"/>
              </w:rPr>
              <w:t>-</w:t>
            </w:r>
          </w:p>
        </w:tc>
        <w:tc>
          <w:tcPr>
            <w:tcW w:w="1368" w:type="dxa"/>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r w:rsidRPr="00CF7E1B">
              <w:rPr>
                <w:rFonts w:cs="Calibri"/>
                <w:b w:val="0"/>
                <w:bCs w:val="0"/>
              </w:rPr>
              <w:t>-</w:t>
            </w:r>
          </w:p>
        </w:tc>
        <w:tc>
          <w:tcPr>
            <w:tcW w:w="1425" w:type="dxa"/>
            <w:gridSpan w:val="2"/>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r w:rsidRPr="00CF7E1B">
              <w:rPr>
                <w:rFonts w:cs="Calibri"/>
                <w:b w:val="0"/>
                <w:bCs w:val="0"/>
              </w:rPr>
              <w:t>12,942</w:t>
            </w:r>
          </w:p>
        </w:tc>
        <w:tc>
          <w:tcPr>
            <w:tcW w:w="1311" w:type="dxa"/>
            <w:gridSpan w:val="2"/>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bookmarkStart w:id="947" w:name="OLE_LINK23"/>
            <w:r w:rsidRPr="00CF7E1B">
              <w:rPr>
                <w:rFonts w:cs="Calibri"/>
                <w:b w:val="0"/>
                <w:bCs w:val="0"/>
              </w:rPr>
              <w:t>12,942</w:t>
            </w:r>
            <w:bookmarkEnd w:id="947"/>
          </w:p>
        </w:tc>
      </w:tr>
      <w:tr w:rsidR="005A6741" w:rsidRPr="00CF7E1B"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rsidR="005A6741" w:rsidRPr="00CF7E1B" w:rsidRDefault="005A6741">
            <w:pPr>
              <w:pStyle w:val="TableTitle"/>
              <w:tabs>
                <w:tab w:val="left" w:pos="3306"/>
              </w:tabs>
              <w:spacing w:before="40"/>
              <w:jc w:val="left"/>
              <w:rPr>
                <w:rFonts w:cs="Calibri"/>
                <w:b w:val="0"/>
                <w:bCs w:val="0"/>
              </w:rPr>
            </w:pPr>
            <w:r w:rsidRPr="00CF7E1B">
              <w:rPr>
                <w:rFonts w:cs="Calibri"/>
                <w:b w:val="0"/>
                <w:bCs w:val="0"/>
              </w:rPr>
              <w:t>ACT Government Borrowings</w:t>
            </w:r>
          </w:p>
        </w:tc>
        <w:tc>
          <w:tcPr>
            <w:tcW w:w="627" w:type="dxa"/>
            <w:tcBorders>
              <w:top w:val="nil"/>
              <w:left w:val="nil"/>
              <w:bottom w:val="nil"/>
              <w:right w:val="nil"/>
            </w:tcBorders>
            <w:vAlign w:val="bottom"/>
          </w:tcPr>
          <w:p w:rsidR="005A6741" w:rsidRPr="00CF7E1B" w:rsidRDefault="003B76D0">
            <w:pPr>
              <w:pStyle w:val="TableTitle"/>
              <w:tabs>
                <w:tab w:val="left" w:pos="3306"/>
              </w:tabs>
              <w:jc w:val="center"/>
              <w:rPr>
                <w:rFonts w:cs="Calibri"/>
                <w:b w:val="0"/>
                <w:bCs w:val="0"/>
              </w:rPr>
            </w:pPr>
            <w:r>
              <w:rPr>
                <w:rFonts w:cs="Calibri"/>
                <w:b w:val="0"/>
                <w:bCs w:val="0"/>
              </w:rPr>
              <w:t>33</w:t>
            </w:r>
          </w:p>
        </w:tc>
        <w:tc>
          <w:tcPr>
            <w:tcW w:w="961" w:type="dxa"/>
            <w:tcBorders>
              <w:top w:val="nil"/>
              <w:left w:val="nil"/>
              <w:bottom w:val="nil"/>
              <w:right w:val="nil"/>
            </w:tcBorders>
          </w:tcPr>
          <w:p w:rsidR="005A6741" w:rsidRPr="00CF7E1B" w:rsidRDefault="001726EC">
            <w:pPr>
              <w:pStyle w:val="TableTitle"/>
              <w:tabs>
                <w:tab w:val="left" w:pos="3306"/>
              </w:tabs>
              <w:rPr>
                <w:rFonts w:cs="Calibri"/>
                <w:b w:val="0"/>
                <w:bCs w:val="0"/>
              </w:rPr>
            </w:pPr>
            <w:r w:rsidRPr="00CF7E1B">
              <w:rPr>
                <w:rFonts w:cs="Calibri"/>
                <w:b w:val="0"/>
                <w:bCs w:val="0"/>
              </w:rPr>
              <w:t>6.0</w:t>
            </w:r>
            <w:r w:rsidR="00EA503E" w:rsidRPr="00CF7E1B">
              <w:rPr>
                <w:rFonts w:cs="Calibri"/>
                <w:b w:val="0"/>
                <w:bCs w:val="0"/>
              </w:rPr>
              <w:t>0</w:t>
            </w:r>
            <w:r w:rsidRPr="00CF7E1B">
              <w:rPr>
                <w:rFonts w:cs="Calibri"/>
                <w:b w:val="0"/>
                <w:bCs w:val="0"/>
              </w:rPr>
              <w:t>%</w:t>
            </w:r>
          </w:p>
        </w:tc>
        <w:tc>
          <w:tcPr>
            <w:tcW w:w="1484" w:type="dxa"/>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r w:rsidRPr="00CF7E1B">
              <w:rPr>
                <w:rFonts w:cs="Calibri"/>
                <w:b w:val="0"/>
                <w:bCs w:val="0"/>
              </w:rPr>
              <w:t>-</w:t>
            </w:r>
          </w:p>
        </w:tc>
        <w:tc>
          <w:tcPr>
            <w:tcW w:w="1482" w:type="dxa"/>
            <w:gridSpan w:val="2"/>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r w:rsidRPr="00CF7E1B">
              <w:rPr>
                <w:rFonts w:cs="Calibri"/>
                <w:b w:val="0"/>
                <w:bCs w:val="0"/>
              </w:rPr>
              <w:t>323</w:t>
            </w:r>
          </w:p>
        </w:tc>
        <w:tc>
          <w:tcPr>
            <w:tcW w:w="1539" w:type="dxa"/>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r w:rsidRPr="00CF7E1B">
              <w:rPr>
                <w:rFonts w:cs="Calibri"/>
                <w:b w:val="0"/>
                <w:bCs w:val="0"/>
              </w:rPr>
              <w:t>2,423</w:t>
            </w:r>
          </w:p>
        </w:tc>
        <w:tc>
          <w:tcPr>
            <w:tcW w:w="1368" w:type="dxa"/>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r w:rsidRPr="00CF7E1B">
              <w:rPr>
                <w:rFonts w:cs="Calibri"/>
                <w:b w:val="0"/>
                <w:bCs w:val="0"/>
              </w:rPr>
              <w:t>485</w:t>
            </w:r>
          </w:p>
        </w:tc>
        <w:tc>
          <w:tcPr>
            <w:tcW w:w="1425" w:type="dxa"/>
            <w:gridSpan w:val="2"/>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r w:rsidRPr="00CF7E1B">
              <w:rPr>
                <w:rFonts w:cs="Calibri"/>
                <w:b w:val="0"/>
                <w:bCs w:val="0"/>
              </w:rPr>
              <w:t>-</w:t>
            </w:r>
          </w:p>
        </w:tc>
        <w:tc>
          <w:tcPr>
            <w:tcW w:w="1311" w:type="dxa"/>
            <w:gridSpan w:val="2"/>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r w:rsidRPr="00CF7E1B">
              <w:rPr>
                <w:rFonts w:cs="Calibri"/>
                <w:b w:val="0"/>
                <w:bCs w:val="0"/>
              </w:rPr>
              <w:t>3,231</w:t>
            </w:r>
          </w:p>
        </w:tc>
      </w:tr>
      <w:tr w:rsidR="005A6741" w:rsidRPr="00CF7E1B"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rsidR="005A6741" w:rsidRPr="00CF7E1B" w:rsidRDefault="005A6741">
            <w:pPr>
              <w:pStyle w:val="TableTitle"/>
              <w:tabs>
                <w:tab w:val="left" w:pos="3306"/>
              </w:tabs>
              <w:spacing w:before="40"/>
              <w:jc w:val="left"/>
              <w:rPr>
                <w:rFonts w:cs="Calibri"/>
                <w:b w:val="0"/>
                <w:bCs w:val="0"/>
              </w:rPr>
            </w:pPr>
            <w:r w:rsidRPr="00CF7E1B">
              <w:rPr>
                <w:rFonts w:cs="Calibri"/>
                <w:b w:val="0"/>
                <w:bCs w:val="0"/>
              </w:rPr>
              <w:t>Commonwealth Borrowings</w:t>
            </w:r>
          </w:p>
        </w:tc>
        <w:tc>
          <w:tcPr>
            <w:tcW w:w="627" w:type="dxa"/>
            <w:tcBorders>
              <w:top w:val="nil"/>
              <w:left w:val="nil"/>
              <w:bottom w:val="nil"/>
              <w:right w:val="nil"/>
            </w:tcBorders>
            <w:vAlign w:val="bottom"/>
          </w:tcPr>
          <w:p w:rsidR="005A6741" w:rsidRPr="00CF7E1B" w:rsidRDefault="003B76D0">
            <w:pPr>
              <w:pStyle w:val="TableTitle"/>
              <w:tabs>
                <w:tab w:val="left" w:pos="3306"/>
              </w:tabs>
              <w:jc w:val="center"/>
              <w:rPr>
                <w:rFonts w:cs="Calibri"/>
                <w:b w:val="0"/>
                <w:bCs w:val="0"/>
              </w:rPr>
            </w:pPr>
            <w:r>
              <w:rPr>
                <w:rFonts w:cs="Calibri"/>
                <w:b w:val="0"/>
                <w:bCs w:val="0"/>
              </w:rPr>
              <w:t>33</w:t>
            </w:r>
          </w:p>
        </w:tc>
        <w:tc>
          <w:tcPr>
            <w:tcW w:w="961" w:type="dxa"/>
            <w:tcBorders>
              <w:top w:val="nil"/>
              <w:left w:val="nil"/>
              <w:bottom w:val="nil"/>
              <w:right w:val="nil"/>
            </w:tcBorders>
          </w:tcPr>
          <w:p w:rsidR="005A6741" w:rsidRPr="00CF7E1B" w:rsidRDefault="001726EC">
            <w:pPr>
              <w:pStyle w:val="TableTitle"/>
              <w:tabs>
                <w:tab w:val="left" w:pos="3306"/>
              </w:tabs>
              <w:rPr>
                <w:rFonts w:cs="Calibri"/>
                <w:b w:val="0"/>
                <w:bCs w:val="0"/>
              </w:rPr>
            </w:pPr>
            <w:r w:rsidRPr="00CF7E1B">
              <w:rPr>
                <w:rFonts w:cs="Calibri"/>
                <w:b w:val="0"/>
                <w:bCs w:val="0"/>
              </w:rPr>
              <w:t>6.0</w:t>
            </w:r>
            <w:r w:rsidR="00EA503E" w:rsidRPr="00CF7E1B">
              <w:rPr>
                <w:rFonts w:cs="Calibri"/>
                <w:b w:val="0"/>
                <w:bCs w:val="0"/>
              </w:rPr>
              <w:t>0</w:t>
            </w:r>
            <w:r w:rsidRPr="00CF7E1B">
              <w:rPr>
                <w:rFonts w:cs="Calibri"/>
                <w:b w:val="0"/>
                <w:bCs w:val="0"/>
              </w:rPr>
              <w:t>%</w:t>
            </w:r>
          </w:p>
        </w:tc>
        <w:tc>
          <w:tcPr>
            <w:tcW w:w="1484" w:type="dxa"/>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r w:rsidRPr="00CF7E1B">
              <w:rPr>
                <w:rFonts w:cs="Calibri"/>
                <w:b w:val="0"/>
                <w:bCs w:val="0"/>
              </w:rPr>
              <w:t>-</w:t>
            </w:r>
          </w:p>
        </w:tc>
        <w:tc>
          <w:tcPr>
            <w:tcW w:w="1482" w:type="dxa"/>
            <w:gridSpan w:val="2"/>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r w:rsidRPr="00CF7E1B">
              <w:rPr>
                <w:rFonts w:cs="Calibri"/>
                <w:b w:val="0"/>
                <w:bCs w:val="0"/>
              </w:rPr>
              <w:t>481</w:t>
            </w:r>
          </w:p>
        </w:tc>
        <w:tc>
          <w:tcPr>
            <w:tcW w:w="1539" w:type="dxa"/>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r w:rsidRPr="00CF7E1B">
              <w:rPr>
                <w:rFonts w:cs="Calibri"/>
                <w:b w:val="0"/>
                <w:bCs w:val="0"/>
              </w:rPr>
              <w:t>2,402</w:t>
            </w:r>
          </w:p>
        </w:tc>
        <w:tc>
          <w:tcPr>
            <w:tcW w:w="1368" w:type="dxa"/>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r w:rsidRPr="00CF7E1B">
              <w:rPr>
                <w:rFonts w:cs="Calibri"/>
                <w:b w:val="0"/>
                <w:bCs w:val="0"/>
              </w:rPr>
              <w:t>1,922</w:t>
            </w:r>
          </w:p>
        </w:tc>
        <w:tc>
          <w:tcPr>
            <w:tcW w:w="1425" w:type="dxa"/>
            <w:gridSpan w:val="2"/>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r w:rsidRPr="00CF7E1B">
              <w:rPr>
                <w:rFonts w:cs="Calibri"/>
                <w:b w:val="0"/>
                <w:bCs w:val="0"/>
              </w:rPr>
              <w:t>-</w:t>
            </w:r>
          </w:p>
        </w:tc>
        <w:tc>
          <w:tcPr>
            <w:tcW w:w="1311" w:type="dxa"/>
            <w:gridSpan w:val="2"/>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r w:rsidRPr="00CF7E1B">
              <w:rPr>
                <w:rFonts w:cs="Calibri"/>
                <w:b w:val="0"/>
                <w:bCs w:val="0"/>
              </w:rPr>
              <w:t>4,805</w:t>
            </w:r>
          </w:p>
        </w:tc>
      </w:tr>
      <w:tr w:rsidR="005A6741" w:rsidRPr="00CF7E1B"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rsidR="005A6741" w:rsidRPr="00CF7E1B" w:rsidRDefault="005A6741">
            <w:pPr>
              <w:pStyle w:val="TableTitle"/>
              <w:tabs>
                <w:tab w:val="left" w:pos="3306"/>
              </w:tabs>
              <w:spacing w:before="40"/>
              <w:jc w:val="left"/>
              <w:rPr>
                <w:rFonts w:cs="Calibri"/>
                <w:b w:val="0"/>
                <w:bCs w:val="0"/>
              </w:rPr>
            </w:pPr>
            <w:r w:rsidRPr="00CF7E1B">
              <w:rPr>
                <w:rFonts w:cs="Calibri"/>
                <w:b w:val="0"/>
                <w:bCs w:val="0"/>
              </w:rPr>
              <w:t>Other Borrowings</w:t>
            </w:r>
          </w:p>
        </w:tc>
        <w:tc>
          <w:tcPr>
            <w:tcW w:w="627" w:type="dxa"/>
            <w:tcBorders>
              <w:top w:val="nil"/>
              <w:left w:val="nil"/>
              <w:bottom w:val="nil"/>
              <w:right w:val="nil"/>
            </w:tcBorders>
            <w:vAlign w:val="bottom"/>
          </w:tcPr>
          <w:p w:rsidR="005A6741" w:rsidRPr="00CF7E1B" w:rsidRDefault="003B76D0">
            <w:pPr>
              <w:pStyle w:val="TableTitle"/>
              <w:tabs>
                <w:tab w:val="left" w:pos="3306"/>
              </w:tabs>
              <w:jc w:val="center"/>
              <w:rPr>
                <w:rFonts w:cs="Calibri"/>
                <w:b w:val="0"/>
                <w:bCs w:val="0"/>
              </w:rPr>
            </w:pPr>
            <w:r>
              <w:rPr>
                <w:rFonts w:cs="Calibri"/>
                <w:b w:val="0"/>
                <w:bCs w:val="0"/>
              </w:rPr>
              <w:t>33</w:t>
            </w:r>
          </w:p>
        </w:tc>
        <w:tc>
          <w:tcPr>
            <w:tcW w:w="961" w:type="dxa"/>
            <w:tcBorders>
              <w:top w:val="nil"/>
              <w:left w:val="nil"/>
              <w:bottom w:val="nil"/>
              <w:right w:val="nil"/>
            </w:tcBorders>
          </w:tcPr>
          <w:p w:rsidR="005A6741" w:rsidRPr="00CF7E1B" w:rsidRDefault="00EA503E">
            <w:pPr>
              <w:pStyle w:val="TableTitle"/>
              <w:tabs>
                <w:tab w:val="left" w:pos="3306"/>
              </w:tabs>
              <w:rPr>
                <w:rFonts w:cs="Calibri"/>
                <w:b w:val="0"/>
                <w:bCs w:val="0"/>
              </w:rPr>
            </w:pPr>
            <w:r w:rsidRPr="00CF7E1B">
              <w:rPr>
                <w:rFonts w:cs="Calibri"/>
                <w:b w:val="0"/>
                <w:bCs w:val="0"/>
              </w:rPr>
              <w:t>7.90%</w:t>
            </w:r>
          </w:p>
        </w:tc>
        <w:tc>
          <w:tcPr>
            <w:tcW w:w="1484" w:type="dxa"/>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r w:rsidRPr="00CF7E1B">
              <w:rPr>
                <w:rFonts w:cs="Calibri"/>
                <w:b w:val="0"/>
                <w:bCs w:val="0"/>
              </w:rPr>
              <w:t>1,068</w:t>
            </w:r>
          </w:p>
        </w:tc>
        <w:tc>
          <w:tcPr>
            <w:tcW w:w="1482" w:type="dxa"/>
            <w:gridSpan w:val="2"/>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r w:rsidRPr="00CF7E1B">
              <w:rPr>
                <w:rFonts w:cs="Calibri"/>
                <w:b w:val="0"/>
                <w:bCs w:val="0"/>
              </w:rPr>
              <w:t>-</w:t>
            </w:r>
          </w:p>
        </w:tc>
        <w:tc>
          <w:tcPr>
            <w:tcW w:w="1539" w:type="dxa"/>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r w:rsidRPr="00CF7E1B">
              <w:rPr>
                <w:rFonts w:cs="Calibri"/>
                <w:b w:val="0"/>
                <w:bCs w:val="0"/>
              </w:rPr>
              <w:t>-</w:t>
            </w:r>
          </w:p>
        </w:tc>
        <w:tc>
          <w:tcPr>
            <w:tcW w:w="1368" w:type="dxa"/>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r w:rsidRPr="00CF7E1B">
              <w:rPr>
                <w:rFonts w:cs="Calibri"/>
                <w:b w:val="0"/>
                <w:bCs w:val="0"/>
              </w:rPr>
              <w:t>-</w:t>
            </w:r>
          </w:p>
        </w:tc>
        <w:tc>
          <w:tcPr>
            <w:tcW w:w="1425" w:type="dxa"/>
            <w:gridSpan w:val="2"/>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r w:rsidRPr="00CF7E1B">
              <w:rPr>
                <w:rFonts w:cs="Calibri"/>
                <w:b w:val="0"/>
                <w:bCs w:val="0"/>
              </w:rPr>
              <w:t>-</w:t>
            </w:r>
          </w:p>
        </w:tc>
        <w:tc>
          <w:tcPr>
            <w:tcW w:w="1311" w:type="dxa"/>
            <w:gridSpan w:val="2"/>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r w:rsidRPr="00CF7E1B">
              <w:rPr>
                <w:rFonts w:cs="Calibri"/>
                <w:b w:val="0"/>
                <w:bCs w:val="0"/>
              </w:rPr>
              <w:t>1,068</w:t>
            </w:r>
          </w:p>
        </w:tc>
      </w:tr>
      <w:tr w:rsidR="005A6741" w:rsidRPr="00CF7E1B"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rsidR="005A6741" w:rsidRPr="00CF7E1B" w:rsidRDefault="005A6741">
            <w:pPr>
              <w:pStyle w:val="TableTitle"/>
              <w:tabs>
                <w:tab w:val="left" w:pos="3306"/>
              </w:tabs>
              <w:spacing w:before="40"/>
              <w:jc w:val="left"/>
              <w:rPr>
                <w:rFonts w:cs="Calibri"/>
                <w:b w:val="0"/>
                <w:bCs w:val="0"/>
              </w:rPr>
            </w:pPr>
            <w:r w:rsidRPr="00CF7E1B">
              <w:rPr>
                <w:rFonts w:cs="Calibri"/>
                <w:b w:val="0"/>
                <w:bCs w:val="0"/>
              </w:rPr>
              <w:t>Finance Leases</w:t>
            </w:r>
          </w:p>
        </w:tc>
        <w:tc>
          <w:tcPr>
            <w:tcW w:w="627" w:type="dxa"/>
            <w:tcBorders>
              <w:top w:val="nil"/>
              <w:left w:val="nil"/>
              <w:bottom w:val="nil"/>
              <w:right w:val="nil"/>
            </w:tcBorders>
            <w:vAlign w:val="bottom"/>
          </w:tcPr>
          <w:p w:rsidR="005A6741" w:rsidRPr="00CF7E1B" w:rsidRDefault="005A6741" w:rsidP="006E1C8E">
            <w:pPr>
              <w:pStyle w:val="TableTitle"/>
              <w:tabs>
                <w:tab w:val="left" w:pos="3306"/>
              </w:tabs>
              <w:jc w:val="center"/>
              <w:rPr>
                <w:rFonts w:cs="Calibri"/>
                <w:b w:val="0"/>
                <w:bCs w:val="0"/>
              </w:rPr>
            </w:pPr>
            <w:r w:rsidRPr="00CF7E1B">
              <w:rPr>
                <w:rFonts w:cs="Calibri"/>
                <w:b w:val="0"/>
                <w:bCs w:val="0"/>
              </w:rPr>
              <w:t>3</w:t>
            </w:r>
            <w:r w:rsidR="006E1C8E">
              <w:rPr>
                <w:rFonts w:cs="Calibri"/>
                <w:b w:val="0"/>
                <w:bCs w:val="0"/>
              </w:rPr>
              <w:t>3</w:t>
            </w:r>
          </w:p>
        </w:tc>
        <w:tc>
          <w:tcPr>
            <w:tcW w:w="961" w:type="dxa"/>
            <w:tcBorders>
              <w:top w:val="nil"/>
              <w:left w:val="nil"/>
              <w:bottom w:val="nil"/>
              <w:right w:val="nil"/>
            </w:tcBorders>
          </w:tcPr>
          <w:p w:rsidR="005A6741" w:rsidRPr="00CF7E1B" w:rsidRDefault="00EA503E">
            <w:pPr>
              <w:pStyle w:val="TableTitle"/>
              <w:tabs>
                <w:tab w:val="left" w:pos="3306"/>
              </w:tabs>
              <w:rPr>
                <w:rFonts w:cs="Calibri"/>
                <w:b w:val="0"/>
                <w:bCs w:val="0"/>
              </w:rPr>
            </w:pPr>
            <w:r w:rsidRPr="00CF7E1B">
              <w:rPr>
                <w:rFonts w:cs="Calibri"/>
                <w:b w:val="0"/>
                <w:bCs w:val="0"/>
              </w:rPr>
              <w:t>7.95%</w:t>
            </w:r>
          </w:p>
        </w:tc>
        <w:tc>
          <w:tcPr>
            <w:tcW w:w="1484" w:type="dxa"/>
            <w:tcBorders>
              <w:top w:val="nil"/>
              <w:left w:val="nil"/>
              <w:bottom w:val="single" w:sz="2" w:space="0" w:color="003366"/>
              <w:right w:val="nil"/>
            </w:tcBorders>
            <w:vAlign w:val="bottom"/>
          </w:tcPr>
          <w:p w:rsidR="005A6741" w:rsidRPr="00CF7E1B" w:rsidRDefault="005A6741">
            <w:pPr>
              <w:pStyle w:val="TableTitle"/>
              <w:tabs>
                <w:tab w:val="left" w:pos="3306"/>
              </w:tabs>
              <w:rPr>
                <w:rFonts w:cs="Calibri"/>
                <w:b w:val="0"/>
                <w:bCs w:val="0"/>
              </w:rPr>
            </w:pPr>
            <w:r w:rsidRPr="00CF7E1B">
              <w:rPr>
                <w:rFonts w:cs="Calibri"/>
                <w:b w:val="0"/>
                <w:bCs w:val="0"/>
              </w:rPr>
              <w:t>-</w:t>
            </w:r>
          </w:p>
        </w:tc>
        <w:tc>
          <w:tcPr>
            <w:tcW w:w="1482" w:type="dxa"/>
            <w:gridSpan w:val="2"/>
            <w:tcBorders>
              <w:top w:val="nil"/>
              <w:left w:val="nil"/>
              <w:bottom w:val="single" w:sz="2" w:space="0" w:color="003366"/>
              <w:right w:val="nil"/>
            </w:tcBorders>
            <w:vAlign w:val="bottom"/>
          </w:tcPr>
          <w:p w:rsidR="005A6741" w:rsidRPr="00CF7E1B" w:rsidRDefault="005A6741">
            <w:pPr>
              <w:pStyle w:val="TableTitle"/>
              <w:tabs>
                <w:tab w:val="left" w:pos="3306"/>
              </w:tabs>
              <w:rPr>
                <w:rFonts w:cs="Calibri"/>
                <w:b w:val="0"/>
                <w:bCs w:val="0"/>
              </w:rPr>
            </w:pPr>
            <w:r w:rsidRPr="00CF7E1B">
              <w:rPr>
                <w:rFonts w:cs="Calibri"/>
                <w:b w:val="0"/>
                <w:bCs w:val="0"/>
              </w:rPr>
              <w:t>1,930</w:t>
            </w:r>
          </w:p>
        </w:tc>
        <w:tc>
          <w:tcPr>
            <w:tcW w:w="1539" w:type="dxa"/>
            <w:tcBorders>
              <w:top w:val="nil"/>
              <w:left w:val="nil"/>
              <w:bottom w:val="single" w:sz="2" w:space="0" w:color="003366"/>
              <w:right w:val="nil"/>
            </w:tcBorders>
            <w:vAlign w:val="bottom"/>
          </w:tcPr>
          <w:p w:rsidR="005A6741" w:rsidRPr="00CF7E1B" w:rsidRDefault="005A6741">
            <w:pPr>
              <w:pStyle w:val="TableTitle"/>
              <w:tabs>
                <w:tab w:val="left" w:pos="3306"/>
              </w:tabs>
              <w:rPr>
                <w:rFonts w:cs="Calibri"/>
                <w:b w:val="0"/>
                <w:bCs w:val="0"/>
              </w:rPr>
            </w:pPr>
            <w:r w:rsidRPr="00CF7E1B">
              <w:rPr>
                <w:rFonts w:cs="Calibri"/>
                <w:b w:val="0"/>
                <w:bCs w:val="0"/>
              </w:rPr>
              <w:t>5,123</w:t>
            </w:r>
          </w:p>
        </w:tc>
        <w:tc>
          <w:tcPr>
            <w:tcW w:w="1368" w:type="dxa"/>
            <w:tcBorders>
              <w:top w:val="nil"/>
              <w:left w:val="nil"/>
              <w:bottom w:val="single" w:sz="2" w:space="0" w:color="003366"/>
              <w:right w:val="nil"/>
            </w:tcBorders>
            <w:vAlign w:val="bottom"/>
          </w:tcPr>
          <w:p w:rsidR="005A6741" w:rsidRPr="00CF7E1B" w:rsidRDefault="005A6741">
            <w:pPr>
              <w:pStyle w:val="TableTitle"/>
              <w:tabs>
                <w:tab w:val="left" w:pos="3306"/>
              </w:tabs>
              <w:rPr>
                <w:rFonts w:cs="Calibri"/>
                <w:b w:val="0"/>
                <w:bCs w:val="0"/>
              </w:rPr>
            </w:pPr>
            <w:r w:rsidRPr="00CF7E1B">
              <w:rPr>
                <w:rFonts w:cs="Calibri"/>
                <w:b w:val="0"/>
                <w:bCs w:val="0"/>
              </w:rPr>
              <w:t>371</w:t>
            </w:r>
          </w:p>
        </w:tc>
        <w:tc>
          <w:tcPr>
            <w:tcW w:w="1425" w:type="dxa"/>
            <w:gridSpan w:val="2"/>
            <w:tcBorders>
              <w:top w:val="nil"/>
              <w:left w:val="nil"/>
              <w:bottom w:val="single" w:sz="2" w:space="0" w:color="003366"/>
              <w:right w:val="nil"/>
            </w:tcBorders>
            <w:vAlign w:val="bottom"/>
          </w:tcPr>
          <w:p w:rsidR="005A6741" w:rsidRPr="00CF7E1B" w:rsidRDefault="005A6741">
            <w:pPr>
              <w:pStyle w:val="TableTitle"/>
              <w:tabs>
                <w:tab w:val="left" w:pos="3306"/>
              </w:tabs>
              <w:rPr>
                <w:rFonts w:cs="Calibri"/>
                <w:b w:val="0"/>
                <w:bCs w:val="0"/>
              </w:rPr>
            </w:pPr>
            <w:r w:rsidRPr="00CF7E1B">
              <w:rPr>
                <w:rFonts w:cs="Calibri"/>
                <w:b w:val="0"/>
                <w:bCs w:val="0"/>
              </w:rPr>
              <w:t>-</w:t>
            </w:r>
          </w:p>
        </w:tc>
        <w:tc>
          <w:tcPr>
            <w:tcW w:w="1311" w:type="dxa"/>
            <w:gridSpan w:val="2"/>
            <w:tcBorders>
              <w:top w:val="nil"/>
              <w:left w:val="nil"/>
              <w:bottom w:val="single" w:sz="2" w:space="0" w:color="003366"/>
              <w:right w:val="nil"/>
            </w:tcBorders>
            <w:vAlign w:val="bottom"/>
          </w:tcPr>
          <w:p w:rsidR="005A6741" w:rsidRPr="00CF7E1B" w:rsidRDefault="005A6741">
            <w:pPr>
              <w:pStyle w:val="TableTitle"/>
              <w:tabs>
                <w:tab w:val="left" w:pos="3306"/>
              </w:tabs>
              <w:rPr>
                <w:rFonts w:cs="Calibri"/>
                <w:b w:val="0"/>
                <w:bCs w:val="0"/>
              </w:rPr>
            </w:pPr>
            <w:r w:rsidRPr="00CF7E1B">
              <w:rPr>
                <w:rFonts w:cs="Calibri"/>
                <w:b w:val="0"/>
                <w:bCs w:val="0"/>
              </w:rPr>
              <w:t>7,424</w:t>
            </w:r>
          </w:p>
        </w:tc>
      </w:tr>
      <w:tr w:rsidR="005A6741" w:rsidRPr="00CF7E1B"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rsidR="005A6741" w:rsidRPr="00CF7E1B" w:rsidRDefault="005A6741">
            <w:pPr>
              <w:pStyle w:val="TableTitle"/>
              <w:tabs>
                <w:tab w:val="left" w:pos="3306"/>
              </w:tabs>
              <w:spacing w:before="40"/>
              <w:jc w:val="left"/>
              <w:rPr>
                <w:rFonts w:cs="Calibri"/>
              </w:rPr>
            </w:pPr>
            <w:r w:rsidRPr="00CF7E1B">
              <w:rPr>
                <w:rFonts w:cs="Calibri"/>
              </w:rPr>
              <w:t xml:space="preserve">Total Financial Liabilities </w:t>
            </w:r>
          </w:p>
        </w:tc>
        <w:tc>
          <w:tcPr>
            <w:tcW w:w="627" w:type="dxa"/>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p>
        </w:tc>
        <w:tc>
          <w:tcPr>
            <w:tcW w:w="961" w:type="dxa"/>
            <w:tcBorders>
              <w:top w:val="nil"/>
              <w:left w:val="nil"/>
              <w:bottom w:val="nil"/>
              <w:right w:val="nil"/>
            </w:tcBorders>
          </w:tcPr>
          <w:p w:rsidR="005A6741" w:rsidRPr="00CF7E1B" w:rsidRDefault="005A6741">
            <w:pPr>
              <w:pStyle w:val="TableTitle"/>
              <w:tabs>
                <w:tab w:val="left" w:pos="3306"/>
              </w:tabs>
              <w:rPr>
                <w:rFonts w:cs="Calibri"/>
              </w:rPr>
            </w:pPr>
          </w:p>
        </w:tc>
        <w:tc>
          <w:tcPr>
            <w:tcW w:w="1484" w:type="dxa"/>
            <w:tcBorders>
              <w:top w:val="single" w:sz="2" w:space="0" w:color="003366"/>
              <w:left w:val="nil"/>
              <w:bottom w:val="single" w:sz="2" w:space="0" w:color="003366"/>
              <w:right w:val="nil"/>
            </w:tcBorders>
            <w:vAlign w:val="bottom"/>
          </w:tcPr>
          <w:p w:rsidR="005A6741" w:rsidRPr="00CF7E1B" w:rsidRDefault="005A6741">
            <w:pPr>
              <w:pStyle w:val="TableTitle"/>
              <w:tabs>
                <w:tab w:val="left" w:pos="3306"/>
              </w:tabs>
              <w:rPr>
                <w:rFonts w:cs="Calibri"/>
              </w:rPr>
            </w:pPr>
            <w:r w:rsidRPr="00CF7E1B">
              <w:rPr>
                <w:rFonts w:cs="Calibri"/>
              </w:rPr>
              <w:t>1,068</w:t>
            </w:r>
          </w:p>
        </w:tc>
        <w:tc>
          <w:tcPr>
            <w:tcW w:w="1482" w:type="dxa"/>
            <w:gridSpan w:val="2"/>
            <w:tcBorders>
              <w:top w:val="single" w:sz="2" w:space="0" w:color="003366"/>
              <w:left w:val="nil"/>
              <w:bottom w:val="single" w:sz="2" w:space="0" w:color="003366"/>
              <w:right w:val="nil"/>
            </w:tcBorders>
            <w:vAlign w:val="bottom"/>
          </w:tcPr>
          <w:p w:rsidR="005A6741" w:rsidRPr="00CF7E1B" w:rsidRDefault="005A6741">
            <w:pPr>
              <w:pStyle w:val="TableTitle"/>
              <w:tabs>
                <w:tab w:val="left" w:pos="3306"/>
              </w:tabs>
              <w:rPr>
                <w:rFonts w:cs="Calibri"/>
              </w:rPr>
            </w:pPr>
            <w:r w:rsidRPr="00CF7E1B">
              <w:rPr>
                <w:rFonts w:cs="Calibri"/>
              </w:rPr>
              <w:t>2,734</w:t>
            </w:r>
          </w:p>
        </w:tc>
        <w:tc>
          <w:tcPr>
            <w:tcW w:w="1539" w:type="dxa"/>
            <w:tcBorders>
              <w:top w:val="single" w:sz="2" w:space="0" w:color="003366"/>
              <w:left w:val="nil"/>
              <w:bottom w:val="single" w:sz="2" w:space="0" w:color="003366"/>
              <w:right w:val="nil"/>
            </w:tcBorders>
            <w:vAlign w:val="bottom"/>
          </w:tcPr>
          <w:p w:rsidR="005A6741" w:rsidRPr="00CF7E1B" w:rsidRDefault="005A6741">
            <w:pPr>
              <w:pStyle w:val="TableTitle"/>
              <w:tabs>
                <w:tab w:val="left" w:pos="3306"/>
              </w:tabs>
              <w:rPr>
                <w:rFonts w:cs="Calibri"/>
              </w:rPr>
            </w:pPr>
            <w:r w:rsidRPr="00CF7E1B">
              <w:rPr>
                <w:rFonts w:cs="Calibri"/>
              </w:rPr>
              <w:t>9,948</w:t>
            </w:r>
          </w:p>
        </w:tc>
        <w:tc>
          <w:tcPr>
            <w:tcW w:w="1368" w:type="dxa"/>
            <w:tcBorders>
              <w:top w:val="single" w:sz="2" w:space="0" w:color="003366"/>
              <w:left w:val="nil"/>
              <w:bottom w:val="single" w:sz="2" w:space="0" w:color="003366"/>
              <w:right w:val="nil"/>
            </w:tcBorders>
            <w:vAlign w:val="bottom"/>
          </w:tcPr>
          <w:p w:rsidR="005A6741" w:rsidRPr="00CF7E1B" w:rsidRDefault="005A6741">
            <w:pPr>
              <w:pStyle w:val="TableTitle"/>
              <w:tabs>
                <w:tab w:val="left" w:pos="3306"/>
              </w:tabs>
              <w:rPr>
                <w:rFonts w:cs="Calibri"/>
              </w:rPr>
            </w:pPr>
            <w:r w:rsidRPr="00CF7E1B">
              <w:rPr>
                <w:rFonts w:cs="Calibri"/>
              </w:rPr>
              <w:t>2,778</w:t>
            </w:r>
          </w:p>
        </w:tc>
        <w:tc>
          <w:tcPr>
            <w:tcW w:w="1425" w:type="dxa"/>
            <w:gridSpan w:val="2"/>
            <w:tcBorders>
              <w:top w:val="single" w:sz="2" w:space="0" w:color="003366"/>
              <w:left w:val="nil"/>
              <w:bottom w:val="single" w:sz="2" w:space="0" w:color="003366"/>
              <w:right w:val="nil"/>
            </w:tcBorders>
            <w:vAlign w:val="bottom"/>
          </w:tcPr>
          <w:p w:rsidR="005A6741" w:rsidRPr="00CF7E1B" w:rsidRDefault="005A6741">
            <w:pPr>
              <w:pStyle w:val="TableTitle"/>
              <w:tabs>
                <w:tab w:val="left" w:pos="3306"/>
              </w:tabs>
              <w:rPr>
                <w:rFonts w:cs="Calibri"/>
              </w:rPr>
            </w:pPr>
            <w:r w:rsidRPr="00CF7E1B">
              <w:rPr>
                <w:rFonts w:cs="Calibri"/>
              </w:rPr>
              <w:t>12,942</w:t>
            </w:r>
          </w:p>
        </w:tc>
        <w:tc>
          <w:tcPr>
            <w:tcW w:w="1311" w:type="dxa"/>
            <w:gridSpan w:val="2"/>
            <w:tcBorders>
              <w:top w:val="single" w:sz="2" w:space="0" w:color="003366"/>
              <w:left w:val="nil"/>
              <w:bottom w:val="single" w:sz="2" w:space="0" w:color="003366"/>
              <w:right w:val="nil"/>
            </w:tcBorders>
            <w:vAlign w:val="bottom"/>
          </w:tcPr>
          <w:p w:rsidR="005A6741" w:rsidRPr="00CF7E1B" w:rsidRDefault="005A6741">
            <w:pPr>
              <w:pStyle w:val="TableTitle"/>
              <w:tabs>
                <w:tab w:val="left" w:pos="3306"/>
              </w:tabs>
              <w:rPr>
                <w:rFonts w:cs="Calibri"/>
              </w:rPr>
            </w:pPr>
            <w:r w:rsidRPr="00CF7E1B">
              <w:rPr>
                <w:rFonts w:cs="Calibri"/>
              </w:rPr>
              <w:t>29,470</w:t>
            </w:r>
          </w:p>
        </w:tc>
      </w:tr>
      <w:tr w:rsidR="005A6741" w:rsidRPr="00CF7E1B"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rsidR="005A6741" w:rsidRPr="00CF7E1B" w:rsidRDefault="005A6741">
            <w:pPr>
              <w:pStyle w:val="TableTitle"/>
              <w:tabs>
                <w:tab w:val="left" w:pos="3306"/>
              </w:tabs>
              <w:spacing w:before="40"/>
              <w:jc w:val="left"/>
              <w:rPr>
                <w:rFonts w:cs="Calibri"/>
                <w:b w:val="0"/>
                <w:bCs w:val="0"/>
              </w:rPr>
            </w:pPr>
          </w:p>
        </w:tc>
        <w:tc>
          <w:tcPr>
            <w:tcW w:w="627" w:type="dxa"/>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p>
        </w:tc>
        <w:tc>
          <w:tcPr>
            <w:tcW w:w="961" w:type="dxa"/>
            <w:tcBorders>
              <w:top w:val="nil"/>
              <w:left w:val="nil"/>
              <w:bottom w:val="nil"/>
              <w:right w:val="nil"/>
            </w:tcBorders>
          </w:tcPr>
          <w:p w:rsidR="005A6741" w:rsidRPr="00CF7E1B" w:rsidRDefault="005A6741">
            <w:pPr>
              <w:pStyle w:val="TableTitle"/>
              <w:tabs>
                <w:tab w:val="left" w:pos="3306"/>
              </w:tabs>
              <w:rPr>
                <w:rFonts w:cs="Calibri"/>
                <w:b w:val="0"/>
                <w:bCs w:val="0"/>
              </w:rPr>
            </w:pPr>
          </w:p>
        </w:tc>
        <w:tc>
          <w:tcPr>
            <w:tcW w:w="1484" w:type="dxa"/>
            <w:tcBorders>
              <w:top w:val="single" w:sz="2" w:space="0" w:color="003366"/>
              <w:left w:val="nil"/>
              <w:bottom w:val="nil"/>
              <w:right w:val="nil"/>
            </w:tcBorders>
            <w:vAlign w:val="bottom"/>
          </w:tcPr>
          <w:p w:rsidR="005A6741" w:rsidRPr="00CF7E1B" w:rsidRDefault="005A6741">
            <w:pPr>
              <w:pStyle w:val="TableTitle"/>
              <w:tabs>
                <w:tab w:val="left" w:pos="3306"/>
              </w:tabs>
              <w:rPr>
                <w:rFonts w:cs="Calibri"/>
                <w:b w:val="0"/>
                <w:bCs w:val="0"/>
              </w:rPr>
            </w:pPr>
          </w:p>
        </w:tc>
        <w:tc>
          <w:tcPr>
            <w:tcW w:w="1482" w:type="dxa"/>
            <w:gridSpan w:val="2"/>
            <w:tcBorders>
              <w:top w:val="single" w:sz="2" w:space="0" w:color="003366"/>
              <w:left w:val="nil"/>
              <w:bottom w:val="nil"/>
              <w:right w:val="nil"/>
            </w:tcBorders>
          </w:tcPr>
          <w:p w:rsidR="005A6741" w:rsidRPr="00CF7E1B" w:rsidRDefault="005A6741">
            <w:pPr>
              <w:pStyle w:val="TableTitle"/>
              <w:tabs>
                <w:tab w:val="left" w:pos="3306"/>
              </w:tabs>
              <w:rPr>
                <w:rFonts w:cs="Calibri"/>
                <w:b w:val="0"/>
                <w:bCs w:val="0"/>
              </w:rPr>
            </w:pPr>
          </w:p>
        </w:tc>
        <w:tc>
          <w:tcPr>
            <w:tcW w:w="1539" w:type="dxa"/>
            <w:tcBorders>
              <w:top w:val="single" w:sz="2" w:space="0" w:color="003366"/>
              <w:left w:val="nil"/>
              <w:bottom w:val="nil"/>
              <w:right w:val="nil"/>
            </w:tcBorders>
            <w:vAlign w:val="bottom"/>
          </w:tcPr>
          <w:p w:rsidR="005A6741" w:rsidRPr="00CF7E1B" w:rsidRDefault="005A6741">
            <w:pPr>
              <w:pStyle w:val="TableTitle"/>
              <w:tabs>
                <w:tab w:val="left" w:pos="3306"/>
              </w:tabs>
              <w:rPr>
                <w:rFonts w:cs="Calibri"/>
                <w:b w:val="0"/>
                <w:bCs w:val="0"/>
              </w:rPr>
            </w:pPr>
          </w:p>
        </w:tc>
        <w:tc>
          <w:tcPr>
            <w:tcW w:w="1368" w:type="dxa"/>
            <w:tcBorders>
              <w:top w:val="single" w:sz="2" w:space="0" w:color="003366"/>
              <w:left w:val="nil"/>
              <w:bottom w:val="nil"/>
              <w:right w:val="nil"/>
            </w:tcBorders>
            <w:vAlign w:val="bottom"/>
          </w:tcPr>
          <w:p w:rsidR="005A6741" w:rsidRPr="00CF7E1B" w:rsidRDefault="005A6741">
            <w:pPr>
              <w:pStyle w:val="TableTitle"/>
              <w:tabs>
                <w:tab w:val="left" w:pos="3306"/>
              </w:tabs>
              <w:rPr>
                <w:rFonts w:cs="Calibri"/>
                <w:b w:val="0"/>
                <w:bCs w:val="0"/>
              </w:rPr>
            </w:pPr>
          </w:p>
        </w:tc>
        <w:tc>
          <w:tcPr>
            <w:tcW w:w="1425" w:type="dxa"/>
            <w:gridSpan w:val="2"/>
            <w:tcBorders>
              <w:top w:val="single" w:sz="2" w:space="0" w:color="003366"/>
              <w:left w:val="nil"/>
              <w:bottom w:val="nil"/>
              <w:right w:val="nil"/>
            </w:tcBorders>
            <w:vAlign w:val="bottom"/>
          </w:tcPr>
          <w:p w:rsidR="005A6741" w:rsidRPr="00CF7E1B" w:rsidRDefault="005A6741">
            <w:pPr>
              <w:pStyle w:val="TableTitle"/>
              <w:tabs>
                <w:tab w:val="left" w:pos="3306"/>
              </w:tabs>
              <w:rPr>
                <w:rFonts w:cs="Calibri"/>
                <w:b w:val="0"/>
                <w:bCs w:val="0"/>
              </w:rPr>
            </w:pPr>
          </w:p>
        </w:tc>
        <w:tc>
          <w:tcPr>
            <w:tcW w:w="1311" w:type="dxa"/>
            <w:gridSpan w:val="2"/>
            <w:tcBorders>
              <w:top w:val="single" w:sz="2" w:space="0" w:color="003366"/>
              <w:left w:val="nil"/>
              <w:bottom w:val="nil"/>
              <w:right w:val="nil"/>
            </w:tcBorders>
            <w:vAlign w:val="bottom"/>
          </w:tcPr>
          <w:p w:rsidR="005A6741" w:rsidRPr="00CF7E1B" w:rsidRDefault="005A6741">
            <w:pPr>
              <w:pStyle w:val="TableTitle"/>
              <w:tabs>
                <w:tab w:val="left" w:pos="3306"/>
              </w:tabs>
              <w:rPr>
                <w:rFonts w:cs="Calibri"/>
                <w:b w:val="0"/>
                <w:bCs w:val="0"/>
              </w:rPr>
            </w:pPr>
          </w:p>
        </w:tc>
      </w:tr>
      <w:tr w:rsidR="005A6741" w:rsidRPr="00CF7E1B"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rsidR="005A6741" w:rsidRPr="00CF7E1B" w:rsidRDefault="005A6741">
            <w:pPr>
              <w:pStyle w:val="TableTitle"/>
              <w:tabs>
                <w:tab w:val="left" w:pos="3306"/>
              </w:tabs>
              <w:spacing w:before="40"/>
              <w:jc w:val="left"/>
              <w:rPr>
                <w:rFonts w:cs="Calibri"/>
                <w:b w:val="0"/>
                <w:bCs w:val="0"/>
              </w:rPr>
            </w:pPr>
          </w:p>
        </w:tc>
        <w:tc>
          <w:tcPr>
            <w:tcW w:w="627" w:type="dxa"/>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p>
        </w:tc>
        <w:tc>
          <w:tcPr>
            <w:tcW w:w="961" w:type="dxa"/>
            <w:tcBorders>
              <w:top w:val="nil"/>
              <w:left w:val="nil"/>
              <w:bottom w:val="nil"/>
              <w:right w:val="nil"/>
            </w:tcBorders>
          </w:tcPr>
          <w:p w:rsidR="005A6741" w:rsidRPr="00CF7E1B" w:rsidRDefault="005A6741">
            <w:pPr>
              <w:pStyle w:val="TableTitle"/>
              <w:tabs>
                <w:tab w:val="left" w:pos="3306"/>
              </w:tabs>
              <w:rPr>
                <w:rFonts w:cs="Calibri"/>
                <w:b w:val="0"/>
                <w:bCs w:val="0"/>
              </w:rPr>
            </w:pPr>
          </w:p>
        </w:tc>
        <w:tc>
          <w:tcPr>
            <w:tcW w:w="1484" w:type="dxa"/>
            <w:tcBorders>
              <w:top w:val="nil"/>
              <w:left w:val="nil"/>
              <w:bottom w:val="single" w:sz="2" w:space="0" w:color="003366"/>
              <w:right w:val="nil"/>
            </w:tcBorders>
            <w:vAlign w:val="bottom"/>
          </w:tcPr>
          <w:p w:rsidR="005A6741" w:rsidRPr="00CF7E1B" w:rsidRDefault="005A6741">
            <w:pPr>
              <w:pStyle w:val="TableTitle"/>
              <w:tabs>
                <w:tab w:val="left" w:pos="3306"/>
              </w:tabs>
              <w:rPr>
                <w:rFonts w:cs="Calibri"/>
                <w:b w:val="0"/>
                <w:bCs w:val="0"/>
              </w:rPr>
            </w:pPr>
          </w:p>
        </w:tc>
        <w:tc>
          <w:tcPr>
            <w:tcW w:w="1482" w:type="dxa"/>
            <w:gridSpan w:val="2"/>
            <w:tcBorders>
              <w:top w:val="nil"/>
              <w:left w:val="nil"/>
              <w:bottom w:val="single" w:sz="2" w:space="0" w:color="003366"/>
              <w:right w:val="nil"/>
            </w:tcBorders>
          </w:tcPr>
          <w:p w:rsidR="005A6741" w:rsidRPr="00CF7E1B" w:rsidRDefault="005A6741">
            <w:pPr>
              <w:pStyle w:val="TableTitle"/>
              <w:tabs>
                <w:tab w:val="left" w:pos="3306"/>
              </w:tabs>
              <w:rPr>
                <w:rFonts w:cs="Calibri"/>
                <w:b w:val="0"/>
                <w:bCs w:val="0"/>
              </w:rPr>
            </w:pPr>
          </w:p>
        </w:tc>
        <w:tc>
          <w:tcPr>
            <w:tcW w:w="1539" w:type="dxa"/>
            <w:tcBorders>
              <w:top w:val="nil"/>
              <w:left w:val="nil"/>
              <w:bottom w:val="single" w:sz="2" w:space="0" w:color="003366"/>
              <w:right w:val="nil"/>
            </w:tcBorders>
            <w:vAlign w:val="bottom"/>
          </w:tcPr>
          <w:p w:rsidR="005A6741" w:rsidRPr="00CF7E1B" w:rsidRDefault="005A6741">
            <w:pPr>
              <w:pStyle w:val="TableTitle"/>
              <w:tabs>
                <w:tab w:val="left" w:pos="3306"/>
              </w:tabs>
              <w:rPr>
                <w:rFonts w:cs="Calibri"/>
                <w:b w:val="0"/>
                <w:bCs w:val="0"/>
              </w:rPr>
            </w:pPr>
          </w:p>
        </w:tc>
        <w:tc>
          <w:tcPr>
            <w:tcW w:w="1368" w:type="dxa"/>
            <w:tcBorders>
              <w:top w:val="nil"/>
              <w:left w:val="nil"/>
              <w:bottom w:val="single" w:sz="2" w:space="0" w:color="003366"/>
              <w:right w:val="nil"/>
            </w:tcBorders>
            <w:vAlign w:val="bottom"/>
          </w:tcPr>
          <w:p w:rsidR="005A6741" w:rsidRPr="00CF7E1B" w:rsidRDefault="005A6741">
            <w:pPr>
              <w:pStyle w:val="TableTitle"/>
              <w:tabs>
                <w:tab w:val="left" w:pos="3306"/>
              </w:tabs>
              <w:rPr>
                <w:rFonts w:cs="Calibri"/>
                <w:b w:val="0"/>
                <w:bCs w:val="0"/>
              </w:rPr>
            </w:pPr>
          </w:p>
        </w:tc>
        <w:tc>
          <w:tcPr>
            <w:tcW w:w="1425" w:type="dxa"/>
            <w:gridSpan w:val="2"/>
            <w:tcBorders>
              <w:top w:val="nil"/>
              <w:left w:val="nil"/>
              <w:bottom w:val="single" w:sz="2" w:space="0" w:color="003366"/>
              <w:right w:val="nil"/>
            </w:tcBorders>
            <w:vAlign w:val="bottom"/>
          </w:tcPr>
          <w:p w:rsidR="005A6741" w:rsidRPr="00CF7E1B" w:rsidRDefault="005A6741">
            <w:pPr>
              <w:pStyle w:val="TableTitle"/>
              <w:tabs>
                <w:tab w:val="left" w:pos="3306"/>
              </w:tabs>
              <w:rPr>
                <w:rFonts w:cs="Calibri"/>
                <w:b w:val="0"/>
                <w:bCs w:val="0"/>
              </w:rPr>
            </w:pPr>
          </w:p>
        </w:tc>
        <w:tc>
          <w:tcPr>
            <w:tcW w:w="1311" w:type="dxa"/>
            <w:gridSpan w:val="2"/>
            <w:tcBorders>
              <w:top w:val="nil"/>
              <w:left w:val="nil"/>
              <w:bottom w:val="single" w:sz="2" w:space="0" w:color="003366"/>
              <w:right w:val="nil"/>
            </w:tcBorders>
            <w:vAlign w:val="bottom"/>
          </w:tcPr>
          <w:p w:rsidR="005A6741" w:rsidRPr="00CF7E1B" w:rsidRDefault="005A6741">
            <w:pPr>
              <w:pStyle w:val="TableTitle"/>
              <w:tabs>
                <w:tab w:val="left" w:pos="3306"/>
              </w:tabs>
              <w:rPr>
                <w:rFonts w:cs="Calibri"/>
                <w:b w:val="0"/>
                <w:bCs w:val="0"/>
              </w:rPr>
            </w:pPr>
          </w:p>
        </w:tc>
      </w:tr>
      <w:tr w:rsidR="005A6741" w:rsidRPr="00CF7E1B"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rsidR="005A6741" w:rsidRPr="00CF7E1B" w:rsidRDefault="005A6741">
            <w:pPr>
              <w:pStyle w:val="TableTitle"/>
              <w:tabs>
                <w:tab w:val="left" w:pos="3306"/>
              </w:tabs>
              <w:spacing w:before="40"/>
              <w:jc w:val="left"/>
              <w:rPr>
                <w:rFonts w:cs="Calibri"/>
              </w:rPr>
            </w:pPr>
            <w:bookmarkStart w:id="948" w:name="_Toc48468685"/>
            <w:bookmarkStart w:id="949" w:name="_Toc49155784"/>
            <w:bookmarkStart w:id="950" w:name="_Toc49224201"/>
            <w:r w:rsidRPr="00CF7E1B">
              <w:rPr>
                <w:rFonts w:cs="Calibri"/>
              </w:rPr>
              <w:t>Net Financial Assets/(Liabilities)</w:t>
            </w:r>
            <w:bookmarkEnd w:id="948"/>
            <w:bookmarkEnd w:id="949"/>
            <w:bookmarkEnd w:id="950"/>
          </w:p>
        </w:tc>
        <w:tc>
          <w:tcPr>
            <w:tcW w:w="627" w:type="dxa"/>
            <w:tcBorders>
              <w:top w:val="nil"/>
              <w:left w:val="nil"/>
              <w:bottom w:val="nil"/>
              <w:right w:val="nil"/>
            </w:tcBorders>
            <w:vAlign w:val="bottom"/>
          </w:tcPr>
          <w:p w:rsidR="005A6741" w:rsidRPr="00CF7E1B" w:rsidRDefault="005A6741">
            <w:pPr>
              <w:pStyle w:val="TableTitle"/>
              <w:tabs>
                <w:tab w:val="left" w:pos="3306"/>
              </w:tabs>
              <w:rPr>
                <w:rFonts w:cs="Calibri"/>
                <w:b w:val="0"/>
                <w:bCs w:val="0"/>
              </w:rPr>
            </w:pPr>
          </w:p>
        </w:tc>
        <w:tc>
          <w:tcPr>
            <w:tcW w:w="961" w:type="dxa"/>
            <w:tcBorders>
              <w:top w:val="nil"/>
              <w:left w:val="nil"/>
              <w:bottom w:val="nil"/>
              <w:right w:val="nil"/>
            </w:tcBorders>
          </w:tcPr>
          <w:p w:rsidR="005A6741" w:rsidRPr="00CF7E1B" w:rsidRDefault="005A6741">
            <w:pPr>
              <w:pStyle w:val="TableTitle"/>
              <w:tabs>
                <w:tab w:val="left" w:pos="3306"/>
              </w:tabs>
              <w:rPr>
                <w:rFonts w:cs="Calibri"/>
              </w:rPr>
            </w:pPr>
          </w:p>
        </w:tc>
        <w:tc>
          <w:tcPr>
            <w:tcW w:w="1484" w:type="dxa"/>
            <w:tcBorders>
              <w:top w:val="single" w:sz="2" w:space="0" w:color="003366"/>
              <w:left w:val="nil"/>
              <w:bottom w:val="double" w:sz="4" w:space="0" w:color="003366"/>
              <w:right w:val="nil"/>
            </w:tcBorders>
            <w:vAlign w:val="bottom"/>
          </w:tcPr>
          <w:p w:rsidR="005A6741" w:rsidRPr="00CF7E1B" w:rsidRDefault="007F6882">
            <w:pPr>
              <w:pStyle w:val="TableTitle"/>
              <w:tabs>
                <w:tab w:val="left" w:pos="3306"/>
              </w:tabs>
              <w:rPr>
                <w:rFonts w:cs="Calibri"/>
              </w:rPr>
            </w:pPr>
            <w:r w:rsidRPr="00CF7E1B">
              <w:rPr>
                <w:rFonts w:cs="Calibri"/>
              </w:rPr>
              <w:t>(1,068)</w:t>
            </w:r>
          </w:p>
        </w:tc>
        <w:tc>
          <w:tcPr>
            <w:tcW w:w="1482" w:type="dxa"/>
            <w:gridSpan w:val="2"/>
            <w:tcBorders>
              <w:top w:val="single" w:sz="2" w:space="0" w:color="003366"/>
              <w:left w:val="nil"/>
              <w:bottom w:val="double" w:sz="4" w:space="0" w:color="003366"/>
              <w:right w:val="nil"/>
            </w:tcBorders>
            <w:vAlign w:val="bottom"/>
          </w:tcPr>
          <w:p w:rsidR="005A6741" w:rsidRPr="00CF7E1B" w:rsidRDefault="005A6741">
            <w:pPr>
              <w:pStyle w:val="TableTitle"/>
              <w:tabs>
                <w:tab w:val="left" w:pos="3306"/>
              </w:tabs>
              <w:rPr>
                <w:rFonts w:cs="Calibri"/>
              </w:rPr>
            </w:pPr>
            <w:r w:rsidRPr="00CF7E1B">
              <w:rPr>
                <w:rFonts w:cs="Calibri"/>
              </w:rPr>
              <w:t>(1,798)</w:t>
            </w:r>
          </w:p>
        </w:tc>
        <w:tc>
          <w:tcPr>
            <w:tcW w:w="1539" w:type="dxa"/>
            <w:tcBorders>
              <w:top w:val="single" w:sz="2" w:space="0" w:color="003366"/>
              <w:left w:val="nil"/>
              <w:bottom w:val="double" w:sz="4" w:space="0" w:color="003366"/>
              <w:right w:val="nil"/>
            </w:tcBorders>
            <w:vAlign w:val="bottom"/>
          </w:tcPr>
          <w:p w:rsidR="005A6741" w:rsidRPr="00CF7E1B" w:rsidRDefault="005A6741">
            <w:pPr>
              <w:pStyle w:val="TableTitle"/>
              <w:tabs>
                <w:tab w:val="left" w:pos="3306"/>
              </w:tabs>
              <w:rPr>
                <w:rFonts w:cs="Calibri"/>
              </w:rPr>
            </w:pPr>
            <w:r w:rsidRPr="00CF7E1B">
              <w:rPr>
                <w:rFonts w:cs="Calibri"/>
              </w:rPr>
              <w:t>(865)</w:t>
            </w:r>
          </w:p>
        </w:tc>
        <w:tc>
          <w:tcPr>
            <w:tcW w:w="1368" w:type="dxa"/>
            <w:tcBorders>
              <w:top w:val="single" w:sz="2" w:space="0" w:color="003366"/>
              <w:left w:val="nil"/>
              <w:bottom w:val="double" w:sz="4" w:space="0" w:color="003366"/>
              <w:right w:val="nil"/>
            </w:tcBorders>
            <w:vAlign w:val="bottom"/>
          </w:tcPr>
          <w:p w:rsidR="005A6741" w:rsidRPr="00CF7E1B" w:rsidRDefault="005A6741">
            <w:pPr>
              <w:pStyle w:val="TableTitle"/>
              <w:tabs>
                <w:tab w:val="left" w:pos="3306"/>
              </w:tabs>
              <w:rPr>
                <w:rFonts w:cs="Calibri"/>
              </w:rPr>
            </w:pPr>
            <w:r w:rsidRPr="00CF7E1B">
              <w:rPr>
                <w:rFonts w:cs="Calibri"/>
              </w:rPr>
              <w:t>4,119</w:t>
            </w:r>
          </w:p>
        </w:tc>
        <w:tc>
          <w:tcPr>
            <w:tcW w:w="1425" w:type="dxa"/>
            <w:gridSpan w:val="2"/>
            <w:tcBorders>
              <w:top w:val="single" w:sz="2" w:space="0" w:color="003366"/>
              <w:left w:val="nil"/>
              <w:bottom w:val="double" w:sz="4" w:space="0" w:color="003366"/>
              <w:right w:val="nil"/>
            </w:tcBorders>
            <w:vAlign w:val="bottom"/>
          </w:tcPr>
          <w:p w:rsidR="005A6741" w:rsidRPr="00CF7E1B" w:rsidRDefault="005A6741" w:rsidP="007F6882">
            <w:pPr>
              <w:pStyle w:val="TableTitle"/>
              <w:tabs>
                <w:tab w:val="left" w:pos="3306"/>
              </w:tabs>
              <w:rPr>
                <w:rFonts w:cs="Calibri"/>
              </w:rPr>
            </w:pPr>
            <w:r w:rsidRPr="00CF7E1B">
              <w:rPr>
                <w:rFonts w:cs="Calibri"/>
              </w:rPr>
              <w:t>(</w:t>
            </w:r>
            <w:r w:rsidR="007F6882" w:rsidRPr="00CF7E1B">
              <w:rPr>
                <w:rFonts w:cs="Calibri"/>
              </w:rPr>
              <w:t>1,525</w:t>
            </w:r>
            <w:r w:rsidRPr="00CF7E1B">
              <w:rPr>
                <w:rFonts w:cs="Calibri"/>
              </w:rPr>
              <w:t>)</w:t>
            </w:r>
          </w:p>
        </w:tc>
        <w:tc>
          <w:tcPr>
            <w:tcW w:w="1311" w:type="dxa"/>
            <w:gridSpan w:val="2"/>
            <w:tcBorders>
              <w:top w:val="single" w:sz="2" w:space="0" w:color="003366"/>
              <w:left w:val="nil"/>
              <w:bottom w:val="double" w:sz="4" w:space="0" w:color="003366"/>
              <w:right w:val="nil"/>
            </w:tcBorders>
            <w:vAlign w:val="bottom"/>
          </w:tcPr>
          <w:p w:rsidR="005A6741" w:rsidRPr="00CF7E1B" w:rsidRDefault="005A6741">
            <w:pPr>
              <w:pStyle w:val="TableTitle"/>
              <w:tabs>
                <w:tab w:val="left" w:pos="3306"/>
              </w:tabs>
              <w:rPr>
                <w:rFonts w:cs="Calibri"/>
              </w:rPr>
            </w:pPr>
            <w:r w:rsidRPr="00CF7E1B">
              <w:rPr>
                <w:rFonts w:cs="Calibri"/>
              </w:rPr>
              <w:t>(1,137)</w:t>
            </w:r>
          </w:p>
        </w:tc>
      </w:tr>
    </w:tbl>
    <w:p w:rsidR="000144FF" w:rsidRPr="00CF7E1B" w:rsidRDefault="000144FF">
      <w:pPr>
        <w:rPr>
          <w:rFonts w:cs="Calibri"/>
        </w:rPr>
        <w:sectPr w:rsidR="000144FF" w:rsidRPr="00CF7E1B" w:rsidSect="004514CD">
          <w:footnotePr>
            <w:numRestart w:val="eachPage"/>
          </w:footnotePr>
          <w:type w:val="continuous"/>
          <w:pgSz w:w="16840" w:h="11907" w:orient="landscape" w:code="9"/>
          <w:pgMar w:top="680" w:right="567" w:bottom="680" w:left="567" w:header="720" w:footer="720" w:gutter="0"/>
          <w:cols w:space="720"/>
        </w:sectPr>
      </w:pPr>
    </w:p>
    <w:p w:rsidR="00900DB6" w:rsidRDefault="00900DB6"/>
    <w:tbl>
      <w:tblPr>
        <w:tblW w:w="9639"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5649"/>
        <w:gridCol w:w="1653"/>
        <w:gridCol w:w="920"/>
      </w:tblGrid>
      <w:tr w:rsidR="007B56BE" w:rsidRPr="00CF7E1B" w:rsidTr="00900DB6">
        <w:trPr>
          <w:cantSplit/>
          <w:trHeight w:val="23"/>
        </w:trPr>
        <w:tc>
          <w:tcPr>
            <w:tcW w:w="1417" w:type="dxa"/>
            <w:tcBorders>
              <w:top w:val="single" w:sz="4" w:space="0" w:color="auto"/>
              <w:left w:val="single" w:sz="2" w:space="0" w:color="003366"/>
              <w:bottom w:val="single" w:sz="4" w:space="0" w:color="auto"/>
              <w:right w:val="single" w:sz="2" w:space="0" w:color="003366"/>
            </w:tcBorders>
          </w:tcPr>
          <w:p w:rsidR="007B56BE" w:rsidRPr="007E1584" w:rsidRDefault="007E1584" w:rsidP="006612A1">
            <w:pPr>
              <w:pStyle w:val="TableReference"/>
              <w:tabs>
                <w:tab w:val="left" w:pos="3306"/>
              </w:tabs>
              <w:spacing w:before="40"/>
              <w:rPr>
                <w:rFonts w:cs="Calibri"/>
                <w:b/>
                <w:color w:val="auto"/>
                <w:sz w:val="20"/>
                <w:szCs w:val="20"/>
              </w:rPr>
            </w:pPr>
            <w:r w:rsidRPr="007E1584">
              <w:rPr>
                <w:rFonts w:cs="Calibri"/>
                <w:b/>
                <w:color w:val="auto"/>
                <w:sz w:val="20"/>
                <w:szCs w:val="20"/>
              </w:rPr>
              <w:t>Reference</w:t>
            </w:r>
          </w:p>
        </w:tc>
        <w:tc>
          <w:tcPr>
            <w:tcW w:w="8222" w:type="dxa"/>
            <w:gridSpan w:val="3"/>
            <w:tcBorders>
              <w:top w:val="single" w:sz="4" w:space="0" w:color="auto"/>
              <w:left w:val="single" w:sz="2" w:space="0" w:color="003366"/>
              <w:bottom w:val="single" w:sz="4" w:space="0" w:color="auto"/>
              <w:right w:val="nil"/>
            </w:tcBorders>
            <w:vAlign w:val="bottom"/>
          </w:tcPr>
          <w:p w:rsidR="007B56BE" w:rsidRPr="00F700E5" w:rsidRDefault="00074BF9" w:rsidP="000D0665">
            <w:pPr>
              <w:rPr>
                <w:b/>
              </w:rPr>
            </w:pPr>
            <w:r w:rsidRPr="00F700E5">
              <w:rPr>
                <w:b/>
              </w:rPr>
              <w:t xml:space="preserve">Note </w:t>
            </w:r>
            <w:r w:rsidR="00424C8F" w:rsidRPr="000D0665">
              <w:rPr>
                <w:b/>
              </w:rPr>
              <w:t>39</w:t>
            </w:r>
            <w:r w:rsidR="007B56BE" w:rsidRPr="00F700E5">
              <w:rPr>
                <w:b/>
              </w:rPr>
              <w:t>.</w:t>
            </w:r>
            <w:r w:rsidR="00382D79" w:rsidRPr="00F700E5">
              <w:rPr>
                <w:b/>
              </w:rPr>
              <w:tab/>
            </w:r>
            <w:r w:rsidR="007B56BE" w:rsidRPr="00F700E5">
              <w:rPr>
                <w:b/>
              </w:rPr>
              <w:t>Financial Instruments - Continued</w:t>
            </w:r>
          </w:p>
        </w:tc>
      </w:tr>
      <w:tr w:rsidR="007B56BE" w:rsidRPr="00CF7E1B" w:rsidTr="00900DB6">
        <w:trPr>
          <w:cantSplit/>
          <w:trHeight w:val="23"/>
        </w:trPr>
        <w:tc>
          <w:tcPr>
            <w:tcW w:w="1417" w:type="dxa"/>
            <w:tcBorders>
              <w:top w:val="single" w:sz="4" w:space="0" w:color="auto"/>
              <w:left w:val="single" w:sz="2" w:space="0" w:color="003366"/>
              <w:bottom w:val="nil"/>
              <w:right w:val="single" w:sz="2" w:space="0" w:color="003366"/>
            </w:tcBorders>
          </w:tcPr>
          <w:p w:rsidR="007B56BE" w:rsidRPr="007E1584" w:rsidRDefault="007B56BE" w:rsidP="009542FF">
            <w:pPr>
              <w:pStyle w:val="TableReference"/>
              <w:tabs>
                <w:tab w:val="left" w:pos="3306"/>
              </w:tabs>
              <w:spacing w:before="40"/>
              <w:rPr>
                <w:rFonts w:cs="Calibri"/>
                <w:color w:val="auto"/>
                <w:sz w:val="16"/>
                <w:szCs w:val="16"/>
              </w:rPr>
            </w:pPr>
          </w:p>
        </w:tc>
        <w:tc>
          <w:tcPr>
            <w:tcW w:w="5649" w:type="dxa"/>
            <w:tcBorders>
              <w:top w:val="single" w:sz="4" w:space="0" w:color="auto"/>
              <w:left w:val="single" w:sz="2" w:space="0" w:color="003366"/>
              <w:bottom w:val="nil"/>
              <w:right w:val="nil"/>
            </w:tcBorders>
            <w:vAlign w:val="bottom"/>
          </w:tcPr>
          <w:p w:rsidR="007B56BE" w:rsidRPr="00CF7E1B" w:rsidRDefault="007B56BE" w:rsidP="009542FF">
            <w:pPr>
              <w:pStyle w:val="TableTitle"/>
              <w:tabs>
                <w:tab w:val="left" w:pos="3306"/>
              </w:tabs>
              <w:rPr>
                <w:rFonts w:cs="Calibri"/>
              </w:rPr>
            </w:pPr>
          </w:p>
        </w:tc>
        <w:tc>
          <w:tcPr>
            <w:tcW w:w="1653" w:type="dxa"/>
            <w:tcBorders>
              <w:top w:val="single" w:sz="4" w:space="0" w:color="auto"/>
              <w:left w:val="nil"/>
              <w:bottom w:val="nil"/>
              <w:right w:val="nil"/>
            </w:tcBorders>
            <w:vAlign w:val="bottom"/>
          </w:tcPr>
          <w:p w:rsidR="007B56BE" w:rsidRPr="00CF7E1B" w:rsidRDefault="00322752" w:rsidP="002F567C">
            <w:pPr>
              <w:pStyle w:val="TableTitle"/>
              <w:tabs>
                <w:tab w:val="left" w:pos="3306"/>
              </w:tabs>
              <w:rPr>
                <w:rFonts w:cs="Calibri"/>
              </w:rPr>
            </w:pPr>
            <w:r w:rsidRPr="00CF7E1B">
              <w:rPr>
                <w:rFonts w:cs="Calibri"/>
              </w:rPr>
              <w:t>201</w:t>
            </w:r>
            <w:r w:rsidR="00DA5B5A">
              <w:rPr>
                <w:rFonts w:cs="Calibri"/>
              </w:rPr>
              <w:t>9</w:t>
            </w:r>
          </w:p>
          <w:p w:rsidR="007B56BE" w:rsidRPr="00CF7E1B" w:rsidRDefault="007B56BE" w:rsidP="002F567C">
            <w:pPr>
              <w:pStyle w:val="TableTitle"/>
              <w:tabs>
                <w:tab w:val="left" w:pos="3306"/>
              </w:tabs>
              <w:rPr>
                <w:rFonts w:cs="Calibri"/>
              </w:rPr>
            </w:pPr>
            <w:r w:rsidRPr="00CF7E1B">
              <w:rPr>
                <w:rFonts w:cs="Calibri"/>
              </w:rPr>
              <w:t>$’000</w:t>
            </w:r>
          </w:p>
        </w:tc>
        <w:tc>
          <w:tcPr>
            <w:tcW w:w="920" w:type="dxa"/>
            <w:tcBorders>
              <w:top w:val="single" w:sz="4" w:space="0" w:color="auto"/>
              <w:left w:val="nil"/>
              <w:bottom w:val="nil"/>
              <w:right w:val="nil"/>
            </w:tcBorders>
            <w:vAlign w:val="bottom"/>
          </w:tcPr>
          <w:p w:rsidR="007B56BE" w:rsidRPr="00CF7E1B" w:rsidRDefault="00322752" w:rsidP="002F567C">
            <w:pPr>
              <w:pStyle w:val="TableTitle"/>
              <w:tabs>
                <w:tab w:val="left" w:pos="3306"/>
              </w:tabs>
              <w:rPr>
                <w:rFonts w:cs="Calibri"/>
              </w:rPr>
            </w:pPr>
            <w:r w:rsidRPr="00CF7E1B">
              <w:rPr>
                <w:rFonts w:cs="Calibri"/>
              </w:rPr>
              <w:t>201</w:t>
            </w:r>
            <w:r w:rsidR="00DA5B5A">
              <w:rPr>
                <w:rFonts w:cs="Calibri"/>
              </w:rPr>
              <w:t>8</w:t>
            </w:r>
          </w:p>
          <w:p w:rsidR="007B56BE" w:rsidRPr="00CF7E1B" w:rsidRDefault="007B56BE" w:rsidP="002F567C">
            <w:pPr>
              <w:pStyle w:val="TableTitle"/>
              <w:tabs>
                <w:tab w:val="left" w:pos="3306"/>
              </w:tabs>
              <w:rPr>
                <w:rFonts w:cs="Calibri"/>
              </w:rPr>
            </w:pPr>
            <w:r w:rsidRPr="00CF7E1B">
              <w:rPr>
                <w:rFonts w:cs="Calibri"/>
              </w:rPr>
              <w:t>$’000</w:t>
            </w:r>
          </w:p>
        </w:tc>
      </w:tr>
      <w:tr w:rsidR="007B56BE" w:rsidRPr="00CF7E1B" w:rsidTr="00900DB6">
        <w:trPr>
          <w:cantSplit/>
          <w:trHeight w:val="23"/>
        </w:trPr>
        <w:tc>
          <w:tcPr>
            <w:tcW w:w="1417" w:type="dxa"/>
            <w:tcBorders>
              <w:top w:val="nil"/>
              <w:left w:val="single" w:sz="2" w:space="0" w:color="003366"/>
              <w:bottom w:val="nil"/>
              <w:right w:val="single" w:sz="2" w:space="0" w:color="003366"/>
            </w:tcBorders>
          </w:tcPr>
          <w:p w:rsidR="007B56BE" w:rsidRPr="007E1584" w:rsidRDefault="007B56BE" w:rsidP="009542FF">
            <w:pPr>
              <w:pStyle w:val="TableReference"/>
              <w:tabs>
                <w:tab w:val="left" w:pos="3306"/>
              </w:tabs>
              <w:spacing w:before="60"/>
              <w:rPr>
                <w:rFonts w:cs="Calibri"/>
                <w:color w:val="auto"/>
                <w:sz w:val="16"/>
                <w:szCs w:val="16"/>
              </w:rPr>
            </w:pPr>
          </w:p>
        </w:tc>
        <w:tc>
          <w:tcPr>
            <w:tcW w:w="5649" w:type="dxa"/>
            <w:tcBorders>
              <w:top w:val="nil"/>
              <w:left w:val="single" w:sz="2" w:space="0" w:color="003366"/>
              <w:bottom w:val="nil"/>
              <w:right w:val="nil"/>
            </w:tcBorders>
            <w:vAlign w:val="bottom"/>
          </w:tcPr>
          <w:p w:rsidR="007B56BE" w:rsidRPr="007E1584" w:rsidRDefault="00E56EEC" w:rsidP="002C6003">
            <w:pPr>
              <w:pStyle w:val="TableText"/>
              <w:tabs>
                <w:tab w:val="left" w:pos="3306"/>
              </w:tabs>
              <w:spacing w:before="0" w:after="120"/>
              <w:rPr>
                <w:rFonts w:cs="Calibri"/>
                <w:b/>
              </w:rPr>
            </w:pPr>
            <w:r w:rsidRPr="007E1584">
              <w:rPr>
                <w:rFonts w:cs="Calibri"/>
                <w:b/>
              </w:rPr>
              <w:t>Carrying A</w:t>
            </w:r>
            <w:r w:rsidR="007B56BE" w:rsidRPr="007E1584">
              <w:rPr>
                <w:rFonts w:cs="Calibri"/>
                <w:b/>
              </w:rPr>
              <w:t>mount of</w:t>
            </w:r>
            <w:r w:rsidRPr="007E1584">
              <w:rPr>
                <w:rFonts w:cs="Calibri"/>
                <w:b/>
              </w:rPr>
              <w:t xml:space="preserve"> Each C</w:t>
            </w:r>
            <w:r w:rsidR="00F95FBA" w:rsidRPr="007E1584">
              <w:rPr>
                <w:rFonts w:cs="Calibri"/>
                <w:b/>
              </w:rPr>
              <w:t xml:space="preserve">ategory </w:t>
            </w:r>
            <w:r w:rsidRPr="007E1584">
              <w:rPr>
                <w:rFonts w:cs="Calibri"/>
                <w:b/>
              </w:rPr>
              <w:t>of</w:t>
            </w:r>
            <w:r w:rsidR="007B56BE" w:rsidRPr="007E1584">
              <w:rPr>
                <w:rFonts w:cs="Calibri"/>
                <w:b/>
              </w:rPr>
              <w:t xml:space="preserve"> Financial Asset and Financial Liabilit</w:t>
            </w:r>
            <w:r w:rsidRPr="007E1584">
              <w:rPr>
                <w:rFonts w:cs="Calibri"/>
                <w:b/>
              </w:rPr>
              <w:t>y</w:t>
            </w:r>
            <w:r w:rsidR="000D529F">
              <w:rPr>
                <w:rFonts w:cs="Calibri"/>
                <w:b/>
              </w:rPr>
              <w:t xml:space="preserve"> </w:t>
            </w:r>
          </w:p>
        </w:tc>
        <w:tc>
          <w:tcPr>
            <w:tcW w:w="1653" w:type="dxa"/>
            <w:tcBorders>
              <w:top w:val="nil"/>
              <w:left w:val="nil"/>
              <w:bottom w:val="nil"/>
              <w:right w:val="nil"/>
            </w:tcBorders>
            <w:vAlign w:val="bottom"/>
          </w:tcPr>
          <w:p w:rsidR="007B56BE" w:rsidRPr="007E1584" w:rsidRDefault="007B56BE" w:rsidP="009542FF">
            <w:pPr>
              <w:pStyle w:val="TableText"/>
              <w:tabs>
                <w:tab w:val="left" w:pos="3306"/>
              </w:tabs>
              <w:jc w:val="right"/>
              <w:rPr>
                <w:rFonts w:cs="Calibri"/>
              </w:rPr>
            </w:pPr>
          </w:p>
        </w:tc>
        <w:tc>
          <w:tcPr>
            <w:tcW w:w="920" w:type="dxa"/>
            <w:tcBorders>
              <w:top w:val="nil"/>
              <w:left w:val="nil"/>
              <w:bottom w:val="nil"/>
              <w:right w:val="nil"/>
            </w:tcBorders>
            <w:vAlign w:val="bottom"/>
          </w:tcPr>
          <w:p w:rsidR="007B56BE" w:rsidRPr="007E1584" w:rsidRDefault="007B56BE" w:rsidP="009542FF">
            <w:pPr>
              <w:pStyle w:val="TableText"/>
              <w:tabs>
                <w:tab w:val="left" w:pos="3306"/>
              </w:tabs>
              <w:jc w:val="right"/>
              <w:rPr>
                <w:rFonts w:cs="Calibri"/>
              </w:rPr>
            </w:pPr>
          </w:p>
        </w:tc>
      </w:tr>
      <w:tr w:rsidR="007B56BE" w:rsidRPr="00CF7E1B" w:rsidTr="00900DB6">
        <w:trPr>
          <w:cantSplit/>
          <w:trHeight w:val="23"/>
        </w:trPr>
        <w:tc>
          <w:tcPr>
            <w:tcW w:w="1417" w:type="dxa"/>
            <w:tcBorders>
              <w:top w:val="nil"/>
              <w:left w:val="single" w:sz="2" w:space="0" w:color="003366"/>
              <w:bottom w:val="nil"/>
              <w:right w:val="single" w:sz="2" w:space="0" w:color="003366"/>
            </w:tcBorders>
          </w:tcPr>
          <w:p w:rsidR="007B56BE" w:rsidRPr="007E1584" w:rsidRDefault="007B56BE" w:rsidP="009542FF">
            <w:pPr>
              <w:pStyle w:val="TableReference"/>
              <w:tabs>
                <w:tab w:val="left" w:pos="3306"/>
              </w:tabs>
              <w:spacing w:before="60"/>
              <w:rPr>
                <w:rFonts w:cs="Calibri"/>
                <w:color w:val="auto"/>
                <w:sz w:val="16"/>
                <w:szCs w:val="16"/>
              </w:rPr>
            </w:pPr>
          </w:p>
        </w:tc>
        <w:tc>
          <w:tcPr>
            <w:tcW w:w="5649" w:type="dxa"/>
            <w:tcBorders>
              <w:top w:val="nil"/>
              <w:left w:val="single" w:sz="2" w:space="0" w:color="003366"/>
              <w:bottom w:val="nil"/>
              <w:right w:val="nil"/>
            </w:tcBorders>
            <w:vAlign w:val="bottom"/>
          </w:tcPr>
          <w:p w:rsidR="007B56BE" w:rsidRPr="007E1584" w:rsidRDefault="007B56BE" w:rsidP="009542FF">
            <w:pPr>
              <w:pStyle w:val="TableText"/>
              <w:tabs>
                <w:tab w:val="left" w:pos="3306"/>
              </w:tabs>
              <w:rPr>
                <w:rFonts w:cs="Calibri"/>
                <w:b/>
              </w:rPr>
            </w:pPr>
            <w:r w:rsidRPr="007E1584">
              <w:rPr>
                <w:rFonts w:cs="Calibri"/>
                <w:b/>
              </w:rPr>
              <w:t>Financial Assets</w:t>
            </w:r>
          </w:p>
        </w:tc>
        <w:tc>
          <w:tcPr>
            <w:tcW w:w="1653" w:type="dxa"/>
            <w:tcBorders>
              <w:top w:val="nil"/>
              <w:left w:val="nil"/>
              <w:bottom w:val="nil"/>
              <w:right w:val="nil"/>
            </w:tcBorders>
            <w:vAlign w:val="bottom"/>
          </w:tcPr>
          <w:p w:rsidR="007B56BE" w:rsidRPr="007E1584" w:rsidRDefault="007B56BE" w:rsidP="009542FF">
            <w:pPr>
              <w:pStyle w:val="TableText"/>
              <w:tabs>
                <w:tab w:val="left" w:pos="3306"/>
              </w:tabs>
              <w:jc w:val="right"/>
              <w:rPr>
                <w:rFonts w:cs="Calibri"/>
              </w:rPr>
            </w:pPr>
          </w:p>
        </w:tc>
        <w:tc>
          <w:tcPr>
            <w:tcW w:w="920" w:type="dxa"/>
            <w:tcBorders>
              <w:top w:val="nil"/>
              <w:left w:val="nil"/>
              <w:bottom w:val="nil"/>
              <w:right w:val="nil"/>
            </w:tcBorders>
            <w:vAlign w:val="bottom"/>
          </w:tcPr>
          <w:p w:rsidR="007B56BE" w:rsidRPr="007E1584" w:rsidRDefault="007B56BE" w:rsidP="009542FF">
            <w:pPr>
              <w:pStyle w:val="TableText"/>
              <w:tabs>
                <w:tab w:val="left" w:pos="3306"/>
              </w:tabs>
              <w:jc w:val="right"/>
              <w:rPr>
                <w:rFonts w:cs="Calibri"/>
              </w:rPr>
            </w:pPr>
          </w:p>
        </w:tc>
      </w:tr>
      <w:tr w:rsidR="007B56BE" w:rsidRPr="00CF7E1B" w:rsidTr="00900DB6">
        <w:trPr>
          <w:cantSplit/>
          <w:trHeight w:val="23"/>
        </w:trPr>
        <w:tc>
          <w:tcPr>
            <w:tcW w:w="1417" w:type="dxa"/>
            <w:tcBorders>
              <w:top w:val="nil"/>
              <w:left w:val="single" w:sz="2" w:space="0" w:color="003366"/>
              <w:bottom w:val="nil"/>
              <w:right w:val="single" w:sz="2" w:space="0" w:color="003366"/>
            </w:tcBorders>
          </w:tcPr>
          <w:p w:rsidR="007B56BE" w:rsidRPr="007E1584" w:rsidRDefault="007B56BE" w:rsidP="009542FF">
            <w:pPr>
              <w:pStyle w:val="TableReference"/>
              <w:tabs>
                <w:tab w:val="left" w:pos="3306"/>
              </w:tabs>
              <w:spacing w:before="60"/>
              <w:rPr>
                <w:rFonts w:cs="Calibri"/>
                <w:color w:val="auto"/>
                <w:sz w:val="16"/>
                <w:szCs w:val="16"/>
              </w:rPr>
            </w:pPr>
            <w:r w:rsidRPr="007E1584">
              <w:rPr>
                <w:rFonts w:cs="Calibri"/>
                <w:color w:val="auto"/>
                <w:sz w:val="16"/>
                <w:szCs w:val="16"/>
              </w:rPr>
              <w:t>AASB 7</w:t>
            </w:r>
            <w:r w:rsidR="00D65811" w:rsidRPr="007E1584">
              <w:rPr>
                <w:rFonts w:cs="Calibri"/>
                <w:color w:val="auto"/>
                <w:sz w:val="16"/>
                <w:szCs w:val="16"/>
              </w:rPr>
              <w:t>.</w:t>
            </w:r>
            <w:r w:rsidRPr="007E1584">
              <w:rPr>
                <w:rFonts w:cs="Calibri"/>
                <w:color w:val="auto"/>
                <w:sz w:val="16"/>
                <w:szCs w:val="16"/>
              </w:rPr>
              <w:t>8</w:t>
            </w:r>
            <w:r w:rsidR="00D001B7" w:rsidRPr="007E1584">
              <w:rPr>
                <w:rFonts w:cs="Calibri"/>
                <w:color w:val="auto"/>
                <w:sz w:val="16"/>
                <w:szCs w:val="16"/>
              </w:rPr>
              <w:t>(</w:t>
            </w:r>
            <w:r w:rsidRPr="007E1584">
              <w:rPr>
                <w:rFonts w:cs="Calibri"/>
                <w:color w:val="auto"/>
                <w:sz w:val="16"/>
                <w:szCs w:val="16"/>
              </w:rPr>
              <w:t>a)</w:t>
            </w:r>
          </w:p>
        </w:tc>
        <w:tc>
          <w:tcPr>
            <w:tcW w:w="5649" w:type="dxa"/>
            <w:tcBorders>
              <w:top w:val="nil"/>
              <w:left w:val="single" w:sz="2" w:space="0" w:color="003366"/>
              <w:bottom w:val="nil"/>
              <w:right w:val="nil"/>
            </w:tcBorders>
            <w:vAlign w:val="bottom"/>
          </w:tcPr>
          <w:p w:rsidR="007B56BE" w:rsidRPr="007E1584" w:rsidRDefault="007B56BE" w:rsidP="002B6D05">
            <w:pPr>
              <w:pStyle w:val="TableText"/>
              <w:tabs>
                <w:tab w:val="left" w:pos="3306"/>
              </w:tabs>
              <w:rPr>
                <w:rFonts w:cs="Calibri"/>
              </w:rPr>
            </w:pPr>
            <w:r w:rsidRPr="007E1584">
              <w:rPr>
                <w:rFonts w:cs="Calibri"/>
              </w:rPr>
              <w:t xml:space="preserve">Financial Assets </w:t>
            </w:r>
            <w:r w:rsidR="002B6D05">
              <w:rPr>
                <w:rFonts w:cs="Calibri"/>
                <w:color w:val="FF0000"/>
              </w:rPr>
              <w:t>M</w:t>
            </w:r>
            <w:r w:rsidR="000D37BB" w:rsidRPr="000D37BB">
              <w:rPr>
                <w:rFonts w:cs="Calibri"/>
                <w:color w:val="FF0000"/>
              </w:rPr>
              <w:t>easured</w:t>
            </w:r>
            <w:r w:rsidR="000D37BB">
              <w:rPr>
                <w:rFonts w:cs="Calibri"/>
              </w:rPr>
              <w:t xml:space="preserve"> at</w:t>
            </w:r>
            <w:r w:rsidRPr="007E1584">
              <w:rPr>
                <w:rFonts w:cs="Calibri"/>
              </w:rPr>
              <w:t xml:space="preserve"> Fair Value through the Profit and Loss</w:t>
            </w:r>
          </w:p>
        </w:tc>
        <w:tc>
          <w:tcPr>
            <w:tcW w:w="1653" w:type="dxa"/>
            <w:tcBorders>
              <w:top w:val="nil"/>
              <w:left w:val="nil"/>
              <w:bottom w:val="nil"/>
              <w:right w:val="nil"/>
            </w:tcBorders>
            <w:vAlign w:val="bottom"/>
          </w:tcPr>
          <w:p w:rsidR="007B56BE" w:rsidRPr="007E1584" w:rsidRDefault="007B56BE" w:rsidP="009542FF">
            <w:pPr>
              <w:pStyle w:val="TableText"/>
              <w:tabs>
                <w:tab w:val="left" w:pos="3306"/>
              </w:tabs>
              <w:jc w:val="right"/>
              <w:rPr>
                <w:rFonts w:cs="Calibri"/>
              </w:rPr>
            </w:pPr>
          </w:p>
        </w:tc>
        <w:tc>
          <w:tcPr>
            <w:tcW w:w="920" w:type="dxa"/>
            <w:tcBorders>
              <w:top w:val="nil"/>
              <w:left w:val="nil"/>
              <w:bottom w:val="nil"/>
              <w:right w:val="nil"/>
            </w:tcBorders>
            <w:vAlign w:val="bottom"/>
          </w:tcPr>
          <w:p w:rsidR="007B56BE" w:rsidRPr="007E1584" w:rsidRDefault="007B56BE" w:rsidP="009542FF">
            <w:pPr>
              <w:pStyle w:val="TableText"/>
              <w:tabs>
                <w:tab w:val="left" w:pos="3306"/>
              </w:tabs>
              <w:jc w:val="right"/>
              <w:rPr>
                <w:rFonts w:cs="Calibri"/>
              </w:rPr>
            </w:pPr>
          </w:p>
        </w:tc>
      </w:tr>
      <w:tr w:rsidR="00B70538" w:rsidRPr="00CF7E1B" w:rsidTr="00900DB6">
        <w:trPr>
          <w:cantSplit/>
          <w:trHeight w:val="23"/>
        </w:trPr>
        <w:tc>
          <w:tcPr>
            <w:tcW w:w="1417" w:type="dxa"/>
            <w:tcBorders>
              <w:top w:val="nil"/>
              <w:left w:val="single" w:sz="2" w:space="0" w:color="003366"/>
              <w:bottom w:val="nil"/>
              <w:right w:val="single" w:sz="2" w:space="0" w:color="003366"/>
            </w:tcBorders>
          </w:tcPr>
          <w:p w:rsidR="00B70538" w:rsidRPr="007E1584" w:rsidRDefault="00B70538" w:rsidP="009542FF">
            <w:pPr>
              <w:pStyle w:val="TableReference"/>
              <w:tabs>
                <w:tab w:val="left" w:pos="3306"/>
              </w:tabs>
              <w:spacing w:before="60"/>
              <w:rPr>
                <w:rFonts w:cs="Calibri"/>
                <w:color w:val="auto"/>
                <w:sz w:val="16"/>
                <w:szCs w:val="16"/>
              </w:rPr>
            </w:pPr>
            <w:r w:rsidRPr="007E1584">
              <w:rPr>
                <w:rFonts w:cs="Calibri"/>
                <w:color w:val="auto"/>
                <w:sz w:val="16"/>
                <w:szCs w:val="16"/>
              </w:rPr>
              <w:t>AASB 7</w:t>
            </w:r>
            <w:r w:rsidR="00D65811" w:rsidRPr="007E1584">
              <w:rPr>
                <w:rFonts w:cs="Calibri"/>
                <w:color w:val="auto"/>
                <w:sz w:val="16"/>
                <w:szCs w:val="16"/>
              </w:rPr>
              <w:t>.</w:t>
            </w:r>
            <w:r w:rsidRPr="007E1584">
              <w:rPr>
                <w:rFonts w:cs="Calibri"/>
                <w:color w:val="auto"/>
                <w:sz w:val="16"/>
                <w:szCs w:val="16"/>
              </w:rPr>
              <w:t>8</w:t>
            </w:r>
            <w:r w:rsidR="00D001B7" w:rsidRPr="007E1584">
              <w:rPr>
                <w:rFonts w:cs="Calibri"/>
                <w:color w:val="auto"/>
                <w:sz w:val="16"/>
                <w:szCs w:val="16"/>
              </w:rPr>
              <w:t>(</w:t>
            </w:r>
            <w:r w:rsidRPr="007E1584">
              <w:rPr>
                <w:rFonts w:cs="Calibri"/>
                <w:color w:val="auto"/>
                <w:sz w:val="16"/>
                <w:szCs w:val="16"/>
              </w:rPr>
              <w:t>a)</w:t>
            </w:r>
          </w:p>
        </w:tc>
        <w:tc>
          <w:tcPr>
            <w:tcW w:w="5649" w:type="dxa"/>
            <w:tcBorders>
              <w:top w:val="nil"/>
              <w:left w:val="single" w:sz="2" w:space="0" w:color="003366"/>
              <w:bottom w:val="nil"/>
              <w:right w:val="nil"/>
            </w:tcBorders>
            <w:vAlign w:val="bottom"/>
          </w:tcPr>
          <w:p w:rsidR="00B70538" w:rsidRPr="007E1584" w:rsidRDefault="00B70538" w:rsidP="0082670A">
            <w:pPr>
              <w:pStyle w:val="TableText"/>
              <w:rPr>
                <w:rFonts w:cs="Calibri"/>
              </w:rPr>
            </w:pPr>
            <w:r w:rsidRPr="007E1584">
              <w:rPr>
                <w:rFonts w:cs="Calibri"/>
              </w:rPr>
              <w:t>Designated upon Initial Recognition</w:t>
            </w:r>
          </w:p>
        </w:tc>
        <w:tc>
          <w:tcPr>
            <w:tcW w:w="1653" w:type="dxa"/>
            <w:tcBorders>
              <w:top w:val="nil"/>
              <w:left w:val="nil"/>
              <w:bottom w:val="nil"/>
              <w:right w:val="nil"/>
            </w:tcBorders>
            <w:vAlign w:val="bottom"/>
          </w:tcPr>
          <w:p w:rsidR="00B70538" w:rsidRPr="00A1707A" w:rsidRDefault="002C49DC" w:rsidP="00E91368">
            <w:pPr>
              <w:pStyle w:val="TableText"/>
              <w:tabs>
                <w:tab w:val="left" w:pos="3306"/>
              </w:tabs>
              <w:jc w:val="right"/>
              <w:rPr>
                <w:rFonts w:cs="Calibri"/>
              </w:rPr>
            </w:pPr>
            <w:r w:rsidRPr="00A1707A">
              <w:rPr>
                <w:rFonts w:cs="Calibri"/>
              </w:rPr>
              <w:t>10,134</w:t>
            </w:r>
            <w:r w:rsidR="00B70538" w:rsidRPr="00A1707A">
              <w:rPr>
                <w:rFonts w:cs="Calibri"/>
              </w:rPr>
              <w:t xml:space="preserve"> </w:t>
            </w:r>
          </w:p>
        </w:tc>
        <w:tc>
          <w:tcPr>
            <w:tcW w:w="920" w:type="dxa"/>
            <w:tcBorders>
              <w:top w:val="nil"/>
              <w:left w:val="nil"/>
              <w:bottom w:val="nil"/>
              <w:right w:val="nil"/>
            </w:tcBorders>
            <w:vAlign w:val="bottom"/>
          </w:tcPr>
          <w:p w:rsidR="00B70538" w:rsidRPr="007E1584" w:rsidRDefault="002C49DC" w:rsidP="00E91368">
            <w:pPr>
              <w:pStyle w:val="TableText"/>
              <w:tabs>
                <w:tab w:val="left" w:pos="3306"/>
              </w:tabs>
              <w:jc w:val="right"/>
              <w:rPr>
                <w:rFonts w:cs="Calibri"/>
                <w:strike/>
              </w:rPr>
            </w:pPr>
            <w:r w:rsidRPr="007E1584">
              <w:rPr>
                <w:rFonts w:cs="Calibri"/>
              </w:rPr>
              <w:t>3,064</w:t>
            </w:r>
          </w:p>
        </w:tc>
      </w:tr>
      <w:tr w:rsidR="00B70538" w:rsidRPr="00CF7E1B" w:rsidTr="00900DB6">
        <w:trPr>
          <w:cantSplit/>
          <w:trHeight w:val="23"/>
        </w:trPr>
        <w:tc>
          <w:tcPr>
            <w:tcW w:w="1417" w:type="dxa"/>
            <w:tcBorders>
              <w:top w:val="nil"/>
              <w:left w:val="single" w:sz="2" w:space="0" w:color="003366"/>
              <w:bottom w:val="nil"/>
              <w:right w:val="single" w:sz="2" w:space="0" w:color="003366"/>
            </w:tcBorders>
          </w:tcPr>
          <w:p w:rsidR="00B70538" w:rsidRPr="00CB1BCB" w:rsidRDefault="00B70538" w:rsidP="009542FF">
            <w:pPr>
              <w:pStyle w:val="TableReference"/>
              <w:tabs>
                <w:tab w:val="left" w:pos="3306"/>
              </w:tabs>
              <w:spacing w:before="60"/>
              <w:rPr>
                <w:rFonts w:cs="Calibri"/>
                <w:strike/>
                <w:color w:val="auto"/>
                <w:sz w:val="16"/>
                <w:szCs w:val="16"/>
              </w:rPr>
            </w:pPr>
            <w:r w:rsidRPr="00CB1BCB">
              <w:rPr>
                <w:rFonts w:cs="Calibri"/>
                <w:strike/>
                <w:color w:val="auto"/>
                <w:sz w:val="16"/>
                <w:szCs w:val="16"/>
              </w:rPr>
              <w:t>AASB 7</w:t>
            </w:r>
            <w:r w:rsidR="00D65811" w:rsidRPr="00CB1BCB">
              <w:rPr>
                <w:rFonts w:cs="Calibri"/>
                <w:strike/>
                <w:color w:val="auto"/>
                <w:sz w:val="16"/>
                <w:szCs w:val="16"/>
              </w:rPr>
              <w:t>.</w:t>
            </w:r>
            <w:r w:rsidRPr="00CB1BCB">
              <w:rPr>
                <w:rFonts w:cs="Calibri"/>
                <w:strike/>
                <w:color w:val="auto"/>
                <w:sz w:val="16"/>
                <w:szCs w:val="16"/>
              </w:rPr>
              <w:t>8</w:t>
            </w:r>
            <w:r w:rsidR="00D001B7" w:rsidRPr="00CB1BCB">
              <w:rPr>
                <w:rFonts w:cs="Calibri"/>
                <w:strike/>
                <w:color w:val="auto"/>
                <w:sz w:val="16"/>
                <w:szCs w:val="16"/>
              </w:rPr>
              <w:t>(</w:t>
            </w:r>
            <w:r w:rsidRPr="00CB1BCB">
              <w:rPr>
                <w:rFonts w:cs="Calibri"/>
                <w:strike/>
                <w:color w:val="auto"/>
                <w:sz w:val="16"/>
                <w:szCs w:val="16"/>
              </w:rPr>
              <w:t>c)</w:t>
            </w:r>
            <w:r w:rsidR="008907E8">
              <w:rPr>
                <w:rFonts w:cs="Calibri"/>
                <w:strike/>
                <w:color w:val="auto"/>
                <w:sz w:val="16"/>
                <w:szCs w:val="16"/>
              </w:rPr>
              <w:t xml:space="preserve"> </w:t>
            </w:r>
            <w:r w:rsidR="008907E8" w:rsidRPr="008907E8">
              <w:rPr>
                <w:rFonts w:cs="Calibri"/>
                <w:color w:val="FF0000"/>
                <w:sz w:val="16"/>
                <w:szCs w:val="16"/>
              </w:rPr>
              <w:t>AASB</w:t>
            </w:r>
            <w:r w:rsidR="008907E8" w:rsidRPr="008907E8">
              <w:rPr>
                <w:rFonts w:cs="Calibri"/>
                <w:strike/>
                <w:color w:val="FF0000"/>
                <w:sz w:val="16"/>
                <w:szCs w:val="16"/>
              </w:rPr>
              <w:t xml:space="preserve"> </w:t>
            </w:r>
            <w:r w:rsidR="008907E8" w:rsidRPr="00FB4731">
              <w:rPr>
                <w:rFonts w:cs="Calibri"/>
                <w:color w:val="FF0000"/>
                <w:sz w:val="16"/>
                <w:szCs w:val="16"/>
              </w:rPr>
              <w:t>7.8(f)</w:t>
            </w:r>
          </w:p>
        </w:tc>
        <w:tc>
          <w:tcPr>
            <w:tcW w:w="5649" w:type="dxa"/>
            <w:tcBorders>
              <w:top w:val="nil"/>
              <w:left w:val="single" w:sz="2" w:space="0" w:color="003366"/>
              <w:bottom w:val="nil"/>
              <w:right w:val="nil"/>
            </w:tcBorders>
            <w:vAlign w:val="bottom"/>
          </w:tcPr>
          <w:p w:rsidR="00B70538" w:rsidRPr="007E1584" w:rsidRDefault="00B70538" w:rsidP="002B6D05">
            <w:pPr>
              <w:pStyle w:val="TableText"/>
              <w:tabs>
                <w:tab w:val="left" w:pos="3306"/>
              </w:tabs>
              <w:rPr>
                <w:rFonts w:cs="Calibri"/>
              </w:rPr>
            </w:pPr>
            <w:r w:rsidRPr="008907E8">
              <w:rPr>
                <w:rFonts w:cs="Calibri"/>
                <w:strike/>
              </w:rPr>
              <w:t>Loans and Receivables</w:t>
            </w:r>
            <w:r w:rsidR="009770A4">
              <w:rPr>
                <w:rFonts w:cs="Calibri"/>
              </w:rPr>
              <w:t xml:space="preserve"> </w:t>
            </w:r>
            <w:r w:rsidR="00222AEE" w:rsidRPr="000D37BB">
              <w:rPr>
                <w:rFonts w:cs="Calibri"/>
                <w:color w:val="FF0000"/>
              </w:rPr>
              <w:t>Financial</w:t>
            </w:r>
            <w:r w:rsidR="000D37BB" w:rsidRPr="000D37BB">
              <w:rPr>
                <w:rFonts w:cs="Calibri"/>
                <w:color w:val="FF0000"/>
              </w:rPr>
              <w:t xml:space="preserve"> Assets </w:t>
            </w:r>
            <w:r w:rsidR="002B6D05">
              <w:rPr>
                <w:rFonts w:cs="Calibri"/>
                <w:color w:val="FF0000"/>
              </w:rPr>
              <w:t>M</w:t>
            </w:r>
            <w:r w:rsidR="009770A4" w:rsidRPr="000D37BB">
              <w:rPr>
                <w:rFonts w:cs="Calibri"/>
                <w:color w:val="FF0000"/>
              </w:rPr>
              <w:t xml:space="preserve">easured </w:t>
            </w:r>
            <w:r w:rsidR="009770A4">
              <w:rPr>
                <w:rFonts w:cs="Calibri"/>
              </w:rPr>
              <w:t>at Amortised Cost</w:t>
            </w:r>
          </w:p>
        </w:tc>
        <w:tc>
          <w:tcPr>
            <w:tcW w:w="1653" w:type="dxa"/>
            <w:tcBorders>
              <w:top w:val="nil"/>
              <w:left w:val="nil"/>
              <w:bottom w:val="nil"/>
              <w:right w:val="nil"/>
            </w:tcBorders>
            <w:vAlign w:val="bottom"/>
          </w:tcPr>
          <w:p w:rsidR="00B70538" w:rsidRPr="008463E7" w:rsidRDefault="00A1707A" w:rsidP="00A71C9A">
            <w:pPr>
              <w:pStyle w:val="TableText"/>
              <w:tabs>
                <w:tab w:val="left" w:pos="3306"/>
              </w:tabs>
              <w:jc w:val="right"/>
              <w:rPr>
                <w:rFonts w:cs="Calibri"/>
                <w:strike/>
              </w:rPr>
            </w:pPr>
            <w:r>
              <w:rPr>
                <w:rFonts w:cs="Calibri"/>
                <w:color w:val="FF0000"/>
              </w:rPr>
              <w:t>42,</w:t>
            </w:r>
            <w:r w:rsidR="00A71C9A">
              <w:rPr>
                <w:rFonts w:cs="Calibri"/>
                <w:color w:val="FF0000"/>
              </w:rPr>
              <w:t>212</w:t>
            </w:r>
            <w:r w:rsidR="008463E7" w:rsidRPr="008463E7">
              <w:rPr>
                <w:rFonts w:cs="Calibri"/>
                <w:strike/>
                <w:color w:val="FF0000"/>
              </w:rPr>
              <w:t xml:space="preserve"> </w:t>
            </w:r>
            <w:r w:rsidR="00EC032E" w:rsidRPr="008463E7">
              <w:rPr>
                <w:rFonts w:cs="Calibri"/>
                <w:strike/>
              </w:rPr>
              <w:t>30,773</w:t>
            </w:r>
          </w:p>
        </w:tc>
        <w:tc>
          <w:tcPr>
            <w:tcW w:w="920" w:type="dxa"/>
            <w:tcBorders>
              <w:top w:val="nil"/>
              <w:left w:val="nil"/>
              <w:bottom w:val="nil"/>
              <w:right w:val="nil"/>
            </w:tcBorders>
            <w:vAlign w:val="bottom"/>
          </w:tcPr>
          <w:p w:rsidR="00B70538" w:rsidRPr="007E1584" w:rsidRDefault="00EC032E" w:rsidP="00E91368">
            <w:pPr>
              <w:pStyle w:val="TableText"/>
              <w:tabs>
                <w:tab w:val="left" w:pos="3306"/>
              </w:tabs>
              <w:jc w:val="right"/>
              <w:rPr>
                <w:rFonts w:cs="Calibri"/>
              </w:rPr>
            </w:pPr>
            <w:r w:rsidRPr="007E1584">
              <w:rPr>
                <w:rFonts w:cs="Calibri"/>
              </w:rPr>
              <w:t>18,721</w:t>
            </w:r>
          </w:p>
        </w:tc>
      </w:tr>
      <w:tr w:rsidR="00B70538" w:rsidRPr="00CF7E1B" w:rsidTr="00900DB6">
        <w:trPr>
          <w:cantSplit/>
          <w:trHeight w:val="233"/>
        </w:trPr>
        <w:tc>
          <w:tcPr>
            <w:tcW w:w="1417" w:type="dxa"/>
            <w:tcBorders>
              <w:top w:val="nil"/>
              <w:left w:val="single" w:sz="2" w:space="0" w:color="003366"/>
              <w:bottom w:val="nil"/>
              <w:right w:val="single" w:sz="2" w:space="0" w:color="003366"/>
            </w:tcBorders>
          </w:tcPr>
          <w:p w:rsidR="00B70538" w:rsidRPr="007E1584" w:rsidRDefault="00B70538" w:rsidP="009542FF">
            <w:pPr>
              <w:pStyle w:val="TableReference"/>
              <w:tabs>
                <w:tab w:val="left" w:pos="3306"/>
              </w:tabs>
              <w:rPr>
                <w:rFonts w:cs="Calibri"/>
                <w:color w:val="auto"/>
                <w:sz w:val="16"/>
                <w:szCs w:val="16"/>
              </w:rPr>
            </w:pPr>
          </w:p>
        </w:tc>
        <w:tc>
          <w:tcPr>
            <w:tcW w:w="5649" w:type="dxa"/>
            <w:tcBorders>
              <w:top w:val="nil"/>
              <w:left w:val="single" w:sz="2" w:space="0" w:color="003366"/>
              <w:bottom w:val="nil"/>
              <w:right w:val="nil"/>
            </w:tcBorders>
            <w:vAlign w:val="bottom"/>
          </w:tcPr>
          <w:p w:rsidR="00B70538" w:rsidRPr="007E1584" w:rsidRDefault="00B70538" w:rsidP="009542FF">
            <w:pPr>
              <w:pStyle w:val="TableText"/>
              <w:tabs>
                <w:tab w:val="left" w:pos="3306"/>
              </w:tabs>
              <w:spacing w:before="0"/>
              <w:rPr>
                <w:rFonts w:cs="Calibri"/>
                <w:b/>
                <w:bCs/>
              </w:rPr>
            </w:pPr>
          </w:p>
        </w:tc>
        <w:tc>
          <w:tcPr>
            <w:tcW w:w="1653" w:type="dxa"/>
            <w:tcBorders>
              <w:top w:val="nil"/>
              <w:left w:val="nil"/>
              <w:bottom w:val="nil"/>
              <w:right w:val="nil"/>
            </w:tcBorders>
            <w:vAlign w:val="bottom"/>
          </w:tcPr>
          <w:p w:rsidR="00B70538" w:rsidRPr="007E1584" w:rsidRDefault="00B70538" w:rsidP="009542FF">
            <w:pPr>
              <w:pStyle w:val="TableText"/>
              <w:tabs>
                <w:tab w:val="left" w:pos="3306"/>
              </w:tabs>
              <w:spacing w:before="0"/>
              <w:jc w:val="center"/>
              <w:rPr>
                <w:rFonts w:cs="Calibri"/>
                <w:b/>
                <w:bCs/>
              </w:rPr>
            </w:pPr>
          </w:p>
        </w:tc>
        <w:tc>
          <w:tcPr>
            <w:tcW w:w="920" w:type="dxa"/>
            <w:tcBorders>
              <w:top w:val="nil"/>
              <w:left w:val="nil"/>
              <w:bottom w:val="nil"/>
              <w:right w:val="nil"/>
            </w:tcBorders>
            <w:vAlign w:val="bottom"/>
          </w:tcPr>
          <w:p w:rsidR="00B70538" w:rsidRPr="007E1584" w:rsidRDefault="00B70538" w:rsidP="009542FF">
            <w:pPr>
              <w:pStyle w:val="TableText"/>
              <w:tabs>
                <w:tab w:val="left" w:pos="3306"/>
              </w:tabs>
              <w:spacing w:before="0"/>
              <w:jc w:val="center"/>
              <w:rPr>
                <w:rFonts w:cs="Calibri"/>
                <w:b/>
                <w:bCs/>
              </w:rPr>
            </w:pPr>
          </w:p>
        </w:tc>
      </w:tr>
      <w:tr w:rsidR="00B70538" w:rsidRPr="00CF7E1B" w:rsidTr="00900DB6">
        <w:trPr>
          <w:cantSplit/>
          <w:trHeight w:val="23"/>
        </w:trPr>
        <w:tc>
          <w:tcPr>
            <w:tcW w:w="1417" w:type="dxa"/>
            <w:tcBorders>
              <w:top w:val="nil"/>
              <w:left w:val="single" w:sz="2" w:space="0" w:color="003366"/>
              <w:bottom w:val="nil"/>
              <w:right w:val="single" w:sz="2" w:space="0" w:color="003366"/>
            </w:tcBorders>
          </w:tcPr>
          <w:p w:rsidR="00B70538" w:rsidRPr="007E1584" w:rsidRDefault="00B70538" w:rsidP="009542FF">
            <w:pPr>
              <w:pStyle w:val="TableReference"/>
              <w:tabs>
                <w:tab w:val="left" w:pos="3306"/>
              </w:tabs>
              <w:spacing w:before="40"/>
              <w:rPr>
                <w:rFonts w:cs="Calibri"/>
                <w:color w:val="auto"/>
                <w:sz w:val="16"/>
                <w:szCs w:val="16"/>
              </w:rPr>
            </w:pPr>
          </w:p>
        </w:tc>
        <w:tc>
          <w:tcPr>
            <w:tcW w:w="5649" w:type="dxa"/>
            <w:tcBorders>
              <w:top w:val="nil"/>
              <w:left w:val="single" w:sz="2" w:space="0" w:color="003366"/>
              <w:bottom w:val="nil"/>
              <w:right w:val="nil"/>
            </w:tcBorders>
            <w:vAlign w:val="bottom"/>
          </w:tcPr>
          <w:p w:rsidR="00B70538" w:rsidRPr="007E1584" w:rsidRDefault="00B70538" w:rsidP="009542FF">
            <w:pPr>
              <w:pStyle w:val="TableText"/>
              <w:tabs>
                <w:tab w:val="left" w:pos="3306"/>
              </w:tabs>
              <w:rPr>
                <w:rFonts w:cs="Calibri"/>
                <w:b/>
              </w:rPr>
            </w:pPr>
            <w:r w:rsidRPr="007E1584">
              <w:rPr>
                <w:rFonts w:cs="Calibri"/>
                <w:b/>
              </w:rPr>
              <w:t>Financial Liabilities</w:t>
            </w:r>
          </w:p>
        </w:tc>
        <w:tc>
          <w:tcPr>
            <w:tcW w:w="1653" w:type="dxa"/>
            <w:tcBorders>
              <w:top w:val="nil"/>
              <w:left w:val="nil"/>
              <w:bottom w:val="nil"/>
              <w:right w:val="nil"/>
            </w:tcBorders>
            <w:vAlign w:val="bottom"/>
          </w:tcPr>
          <w:p w:rsidR="00B70538" w:rsidRPr="007E1584" w:rsidRDefault="00B70538" w:rsidP="009542FF">
            <w:pPr>
              <w:pStyle w:val="TableText"/>
              <w:tabs>
                <w:tab w:val="left" w:pos="3306"/>
              </w:tabs>
              <w:jc w:val="right"/>
              <w:rPr>
                <w:rFonts w:cs="Calibri"/>
              </w:rPr>
            </w:pPr>
          </w:p>
        </w:tc>
        <w:tc>
          <w:tcPr>
            <w:tcW w:w="920" w:type="dxa"/>
            <w:tcBorders>
              <w:top w:val="nil"/>
              <w:left w:val="nil"/>
              <w:bottom w:val="nil"/>
              <w:right w:val="nil"/>
            </w:tcBorders>
            <w:vAlign w:val="bottom"/>
          </w:tcPr>
          <w:p w:rsidR="00B70538" w:rsidRPr="007E1584" w:rsidRDefault="00B70538" w:rsidP="009542FF">
            <w:pPr>
              <w:pStyle w:val="TableText"/>
              <w:tabs>
                <w:tab w:val="left" w:pos="3306"/>
              </w:tabs>
              <w:jc w:val="right"/>
              <w:rPr>
                <w:rFonts w:cs="Calibri"/>
              </w:rPr>
            </w:pPr>
          </w:p>
        </w:tc>
      </w:tr>
      <w:tr w:rsidR="00B70538" w:rsidRPr="00CF7E1B" w:rsidTr="00900DB6">
        <w:trPr>
          <w:cantSplit/>
          <w:trHeight w:val="23"/>
        </w:trPr>
        <w:tc>
          <w:tcPr>
            <w:tcW w:w="1417" w:type="dxa"/>
            <w:tcBorders>
              <w:top w:val="nil"/>
              <w:left w:val="single" w:sz="2" w:space="0" w:color="003366"/>
              <w:bottom w:val="nil"/>
              <w:right w:val="single" w:sz="2" w:space="0" w:color="003366"/>
            </w:tcBorders>
          </w:tcPr>
          <w:p w:rsidR="00B70538" w:rsidRPr="007E1584" w:rsidRDefault="00B70538" w:rsidP="009542FF">
            <w:pPr>
              <w:pStyle w:val="TableReference"/>
              <w:tabs>
                <w:tab w:val="left" w:pos="3306"/>
              </w:tabs>
              <w:spacing w:before="40"/>
              <w:rPr>
                <w:rFonts w:cs="Calibri"/>
                <w:color w:val="auto"/>
                <w:sz w:val="16"/>
                <w:szCs w:val="16"/>
              </w:rPr>
            </w:pPr>
            <w:r w:rsidRPr="007E1584">
              <w:rPr>
                <w:rFonts w:cs="Calibri"/>
                <w:color w:val="auto"/>
                <w:sz w:val="16"/>
                <w:szCs w:val="16"/>
              </w:rPr>
              <w:t>AASB 7</w:t>
            </w:r>
            <w:r w:rsidR="00D65811" w:rsidRPr="007E1584">
              <w:rPr>
                <w:rFonts w:cs="Calibri"/>
                <w:color w:val="auto"/>
                <w:sz w:val="16"/>
                <w:szCs w:val="16"/>
              </w:rPr>
              <w:t>.</w:t>
            </w:r>
            <w:r w:rsidRPr="007E1584">
              <w:rPr>
                <w:rFonts w:cs="Calibri"/>
                <w:color w:val="auto"/>
                <w:sz w:val="16"/>
                <w:szCs w:val="16"/>
              </w:rPr>
              <w:t>8</w:t>
            </w:r>
            <w:r w:rsidR="00D001B7" w:rsidRPr="008907E8">
              <w:rPr>
                <w:rFonts w:cs="Calibri"/>
                <w:strike/>
                <w:color w:val="auto"/>
                <w:sz w:val="16"/>
                <w:szCs w:val="16"/>
              </w:rPr>
              <w:t>(</w:t>
            </w:r>
            <w:r w:rsidRPr="008907E8">
              <w:rPr>
                <w:rFonts w:cs="Calibri"/>
                <w:strike/>
                <w:color w:val="auto"/>
                <w:sz w:val="16"/>
                <w:szCs w:val="16"/>
              </w:rPr>
              <w:t>f)</w:t>
            </w:r>
            <w:r w:rsidR="008907E8">
              <w:rPr>
                <w:rFonts w:cs="Calibri"/>
                <w:strike/>
                <w:color w:val="auto"/>
                <w:sz w:val="16"/>
                <w:szCs w:val="16"/>
              </w:rPr>
              <w:t>(</w:t>
            </w:r>
            <w:r w:rsidR="008907E8" w:rsidRPr="008907E8">
              <w:rPr>
                <w:rFonts w:cs="Calibri"/>
                <w:color w:val="FF0000"/>
                <w:sz w:val="16"/>
                <w:szCs w:val="16"/>
              </w:rPr>
              <w:t>g)</w:t>
            </w:r>
          </w:p>
        </w:tc>
        <w:tc>
          <w:tcPr>
            <w:tcW w:w="5649" w:type="dxa"/>
            <w:tcBorders>
              <w:top w:val="nil"/>
              <w:left w:val="single" w:sz="2" w:space="0" w:color="003366"/>
              <w:bottom w:val="nil"/>
              <w:right w:val="nil"/>
            </w:tcBorders>
            <w:vAlign w:val="bottom"/>
          </w:tcPr>
          <w:p w:rsidR="00B70538" w:rsidRPr="007E1584" w:rsidRDefault="00B70538" w:rsidP="009542FF">
            <w:pPr>
              <w:pStyle w:val="TableText"/>
              <w:tabs>
                <w:tab w:val="left" w:pos="3306"/>
              </w:tabs>
              <w:rPr>
                <w:rFonts w:cs="Calibri"/>
              </w:rPr>
            </w:pPr>
            <w:r w:rsidRPr="007E1584">
              <w:rPr>
                <w:rFonts w:cs="Calibri"/>
              </w:rPr>
              <w:t xml:space="preserve">Financial Liabilities </w:t>
            </w:r>
            <w:r w:rsidR="00D52567" w:rsidRPr="007E1584">
              <w:rPr>
                <w:rFonts w:cs="Calibri"/>
              </w:rPr>
              <w:t>M</w:t>
            </w:r>
            <w:r w:rsidRPr="007E1584">
              <w:rPr>
                <w:rFonts w:cs="Calibri"/>
              </w:rPr>
              <w:t>easured at Amortised Cost</w:t>
            </w:r>
          </w:p>
        </w:tc>
        <w:tc>
          <w:tcPr>
            <w:tcW w:w="1653" w:type="dxa"/>
            <w:tcBorders>
              <w:top w:val="nil"/>
              <w:left w:val="nil"/>
              <w:bottom w:val="nil"/>
              <w:right w:val="nil"/>
            </w:tcBorders>
            <w:vAlign w:val="bottom"/>
          </w:tcPr>
          <w:p w:rsidR="00B70538" w:rsidRPr="007E1584" w:rsidRDefault="006E18CD" w:rsidP="009542FF">
            <w:pPr>
              <w:pStyle w:val="TableText"/>
              <w:tabs>
                <w:tab w:val="left" w:pos="3306"/>
              </w:tabs>
              <w:jc w:val="right"/>
              <w:rPr>
                <w:rFonts w:cs="Calibri"/>
              </w:rPr>
            </w:pPr>
            <w:r w:rsidRPr="007E1584">
              <w:rPr>
                <w:rFonts w:cs="Calibri"/>
              </w:rPr>
              <w:t>27,813</w:t>
            </w:r>
          </w:p>
        </w:tc>
        <w:tc>
          <w:tcPr>
            <w:tcW w:w="920" w:type="dxa"/>
            <w:tcBorders>
              <w:top w:val="nil"/>
              <w:left w:val="nil"/>
              <w:bottom w:val="nil"/>
              <w:right w:val="nil"/>
            </w:tcBorders>
            <w:vAlign w:val="bottom"/>
          </w:tcPr>
          <w:p w:rsidR="00B70538" w:rsidRPr="007E1584" w:rsidRDefault="00811D0C" w:rsidP="009542FF">
            <w:pPr>
              <w:pStyle w:val="TableText"/>
              <w:tabs>
                <w:tab w:val="left" w:pos="3306"/>
              </w:tabs>
              <w:jc w:val="right"/>
              <w:rPr>
                <w:rFonts w:cs="Calibri"/>
              </w:rPr>
            </w:pPr>
            <w:r w:rsidRPr="007E1584">
              <w:rPr>
                <w:rFonts w:cs="Calibri"/>
              </w:rPr>
              <w:t>29,</w:t>
            </w:r>
            <w:r w:rsidR="006E18CD" w:rsidRPr="007E1584">
              <w:rPr>
                <w:rFonts w:cs="Calibri"/>
              </w:rPr>
              <w:t>184</w:t>
            </w:r>
          </w:p>
        </w:tc>
      </w:tr>
      <w:tr w:rsidR="00B70538" w:rsidRPr="00CF7E1B" w:rsidTr="00900DB6">
        <w:trPr>
          <w:cantSplit/>
          <w:trHeight w:val="302"/>
        </w:trPr>
        <w:tc>
          <w:tcPr>
            <w:tcW w:w="1417" w:type="dxa"/>
            <w:tcBorders>
              <w:top w:val="nil"/>
              <w:left w:val="single" w:sz="2" w:space="0" w:color="003366"/>
              <w:bottom w:val="nil"/>
              <w:right w:val="single" w:sz="2" w:space="0" w:color="003366"/>
            </w:tcBorders>
          </w:tcPr>
          <w:p w:rsidR="00B70538" w:rsidRPr="007E1584" w:rsidRDefault="00B70538" w:rsidP="009542FF">
            <w:pPr>
              <w:pStyle w:val="TableReference"/>
              <w:tabs>
                <w:tab w:val="left" w:pos="3306"/>
              </w:tabs>
              <w:rPr>
                <w:rFonts w:cs="Calibri"/>
                <w:color w:val="auto"/>
                <w:sz w:val="16"/>
                <w:szCs w:val="16"/>
              </w:rPr>
            </w:pPr>
          </w:p>
        </w:tc>
        <w:tc>
          <w:tcPr>
            <w:tcW w:w="5649" w:type="dxa"/>
            <w:tcBorders>
              <w:top w:val="nil"/>
              <w:left w:val="single" w:sz="2" w:space="0" w:color="003366"/>
              <w:bottom w:val="nil"/>
              <w:right w:val="nil"/>
            </w:tcBorders>
            <w:vAlign w:val="bottom"/>
          </w:tcPr>
          <w:p w:rsidR="00B70538" w:rsidRPr="007E1584" w:rsidRDefault="00B70538" w:rsidP="009542FF">
            <w:pPr>
              <w:pStyle w:val="TableText"/>
              <w:tabs>
                <w:tab w:val="left" w:pos="3306"/>
              </w:tabs>
              <w:spacing w:before="0"/>
              <w:rPr>
                <w:rFonts w:cs="Calibri"/>
              </w:rPr>
            </w:pPr>
          </w:p>
        </w:tc>
        <w:tc>
          <w:tcPr>
            <w:tcW w:w="1653" w:type="dxa"/>
            <w:tcBorders>
              <w:top w:val="nil"/>
              <w:left w:val="nil"/>
              <w:bottom w:val="nil"/>
              <w:right w:val="nil"/>
            </w:tcBorders>
            <w:vAlign w:val="bottom"/>
          </w:tcPr>
          <w:p w:rsidR="00B70538" w:rsidRPr="007E1584" w:rsidRDefault="00B70538" w:rsidP="009542FF">
            <w:pPr>
              <w:pStyle w:val="TableText"/>
              <w:tabs>
                <w:tab w:val="left" w:pos="3306"/>
              </w:tabs>
              <w:spacing w:before="0"/>
              <w:jc w:val="right"/>
              <w:rPr>
                <w:rFonts w:cs="Calibri"/>
              </w:rPr>
            </w:pPr>
          </w:p>
        </w:tc>
        <w:tc>
          <w:tcPr>
            <w:tcW w:w="920" w:type="dxa"/>
            <w:tcBorders>
              <w:top w:val="nil"/>
              <w:left w:val="nil"/>
              <w:bottom w:val="nil"/>
              <w:right w:val="nil"/>
            </w:tcBorders>
            <w:vAlign w:val="bottom"/>
          </w:tcPr>
          <w:p w:rsidR="00B70538" w:rsidRPr="007E1584" w:rsidRDefault="00B70538" w:rsidP="009542FF">
            <w:pPr>
              <w:pStyle w:val="TableText"/>
              <w:tabs>
                <w:tab w:val="left" w:pos="3306"/>
              </w:tabs>
              <w:spacing w:before="0"/>
              <w:jc w:val="right"/>
              <w:rPr>
                <w:rFonts w:cs="Calibri"/>
              </w:rPr>
            </w:pPr>
          </w:p>
        </w:tc>
      </w:tr>
      <w:tr w:rsidR="00C05069" w:rsidRPr="00CF7E1B" w:rsidTr="00900DB6">
        <w:trPr>
          <w:cantSplit/>
          <w:trHeight w:val="23"/>
        </w:trPr>
        <w:tc>
          <w:tcPr>
            <w:tcW w:w="1417" w:type="dxa"/>
            <w:tcBorders>
              <w:top w:val="nil"/>
              <w:left w:val="single" w:sz="2" w:space="0" w:color="003366"/>
              <w:bottom w:val="nil"/>
              <w:right w:val="single" w:sz="2" w:space="0" w:color="003366"/>
            </w:tcBorders>
          </w:tcPr>
          <w:p w:rsidR="00C05069" w:rsidRPr="007E1584" w:rsidRDefault="00C05069" w:rsidP="009542FF">
            <w:pPr>
              <w:pStyle w:val="TableReference"/>
              <w:tabs>
                <w:tab w:val="left" w:pos="3306"/>
              </w:tabs>
              <w:spacing w:before="40"/>
              <w:rPr>
                <w:rFonts w:cs="Calibri"/>
                <w:color w:val="auto"/>
                <w:sz w:val="16"/>
                <w:szCs w:val="16"/>
              </w:rPr>
            </w:pPr>
          </w:p>
        </w:tc>
        <w:tc>
          <w:tcPr>
            <w:tcW w:w="8222" w:type="dxa"/>
            <w:gridSpan w:val="3"/>
            <w:tcBorders>
              <w:top w:val="nil"/>
              <w:left w:val="single" w:sz="2" w:space="0" w:color="003366"/>
              <w:bottom w:val="nil"/>
              <w:right w:val="nil"/>
            </w:tcBorders>
            <w:vAlign w:val="bottom"/>
          </w:tcPr>
          <w:p w:rsidR="00C05069" w:rsidRPr="007E1584" w:rsidRDefault="00581FE5" w:rsidP="00D051AD">
            <w:pPr>
              <w:pStyle w:val="TableText"/>
              <w:numPr>
                <w:ilvl w:val="0"/>
                <w:numId w:val="117"/>
              </w:numPr>
              <w:tabs>
                <w:tab w:val="left" w:pos="3306"/>
              </w:tabs>
              <w:spacing w:before="0" w:after="120"/>
              <w:jc w:val="both"/>
              <w:rPr>
                <w:rFonts w:cs="Calibri"/>
              </w:rPr>
            </w:pPr>
            <w:r w:rsidRPr="007C64B3">
              <w:rPr>
                <w:rFonts w:cs="Calibri"/>
                <w:strike/>
              </w:rPr>
              <w:t xml:space="preserve">The </w:t>
            </w:r>
            <w:r w:rsidR="00B96D8D" w:rsidRPr="007C64B3">
              <w:rPr>
                <w:rFonts w:cs="Calibri"/>
                <w:strike/>
              </w:rPr>
              <w:t>Agency</w:t>
            </w:r>
            <w:r w:rsidR="00C05069" w:rsidRPr="007C64B3">
              <w:rPr>
                <w:rFonts w:cs="Calibri"/>
                <w:strike/>
              </w:rPr>
              <w:t xml:space="preserve"> does not ha</w:t>
            </w:r>
            <w:r w:rsidR="001138CE" w:rsidRPr="007C64B3">
              <w:rPr>
                <w:rFonts w:cs="Calibri"/>
                <w:strike/>
              </w:rPr>
              <w:t>ve any financial assets in the ‘</w:t>
            </w:r>
            <w:r w:rsidR="00C05069" w:rsidRPr="007C64B3">
              <w:rPr>
                <w:rFonts w:cs="Calibri"/>
                <w:strike/>
              </w:rPr>
              <w:t>Available for Sale</w:t>
            </w:r>
            <w:r w:rsidR="001138CE" w:rsidRPr="007C64B3">
              <w:rPr>
                <w:rFonts w:cs="Calibri"/>
                <w:strike/>
              </w:rPr>
              <w:t>’</w:t>
            </w:r>
            <w:r w:rsidR="00C05069" w:rsidRPr="007C64B3">
              <w:rPr>
                <w:rFonts w:cs="Calibri"/>
                <w:strike/>
              </w:rPr>
              <w:t xml:space="preserve"> categ</w:t>
            </w:r>
            <w:r w:rsidR="001138CE" w:rsidRPr="007C64B3">
              <w:rPr>
                <w:rFonts w:cs="Calibri"/>
                <w:strike/>
              </w:rPr>
              <w:t>ory or the ‘</w:t>
            </w:r>
            <w:r w:rsidR="00511ED5" w:rsidRPr="007C64B3">
              <w:rPr>
                <w:rFonts w:cs="Calibri"/>
                <w:strike/>
              </w:rPr>
              <w:t>Held to Matur</w:t>
            </w:r>
            <w:r w:rsidR="00E87D49" w:rsidRPr="007C64B3">
              <w:rPr>
                <w:rFonts w:cs="Calibri"/>
                <w:strike/>
              </w:rPr>
              <w:t>ity</w:t>
            </w:r>
            <w:r w:rsidR="001138CE" w:rsidRPr="007C64B3">
              <w:rPr>
                <w:rFonts w:cs="Calibri"/>
                <w:strike/>
              </w:rPr>
              <w:t>’</w:t>
            </w:r>
            <w:r w:rsidR="00C05069" w:rsidRPr="007C64B3">
              <w:rPr>
                <w:rFonts w:cs="Calibri"/>
                <w:strike/>
              </w:rPr>
              <w:t xml:space="preserve"> category and as such these categories are not included above</w:t>
            </w:r>
            <w:r w:rsidR="00C05069" w:rsidRPr="00D051AD">
              <w:rPr>
                <w:rFonts w:cs="Calibri"/>
                <w:strike/>
              </w:rPr>
              <w:t xml:space="preserve">.  Also, </w:t>
            </w:r>
            <w:r w:rsidR="00E86599" w:rsidRPr="00D051AD">
              <w:rPr>
                <w:rFonts w:cs="Calibri"/>
                <w:strike/>
              </w:rPr>
              <w:t xml:space="preserve">the </w:t>
            </w:r>
            <w:r w:rsidR="00D051AD" w:rsidRPr="00D051AD">
              <w:rPr>
                <w:rFonts w:cs="Calibri"/>
                <w:color w:val="FF0000"/>
              </w:rPr>
              <w:t>The</w:t>
            </w:r>
            <w:r w:rsidR="00D051AD">
              <w:rPr>
                <w:rFonts w:cs="Calibri"/>
              </w:rPr>
              <w:t xml:space="preserve"> </w:t>
            </w:r>
            <w:r w:rsidR="00B96D8D" w:rsidRPr="007E1584">
              <w:rPr>
                <w:rFonts w:cs="Calibri"/>
              </w:rPr>
              <w:t>Agency</w:t>
            </w:r>
            <w:r w:rsidR="00C05069" w:rsidRPr="007E1584">
              <w:rPr>
                <w:rFonts w:cs="Calibri"/>
              </w:rPr>
              <w:t xml:space="preserve"> does not have any financial liabilities in the </w:t>
            </w:r>
            <w:r w:rsidR="001138CE" w:rsidRPr="007E1584">
              <w:rPr>
                <w:rFonts w:cs="Calibri"/>
              </w:rPr>
              <w:t>‘</w:t>
            </w:r>
            <w:r w:rsidR="009E568D" w:rsidRPr="007E1584">
              <w:rPr>
                <w:rFonts w:cs="Calibri"/>
              </w:rPr>
              <w:t>Financial Liabilities at Fai</w:t>
            </w:r>
            <w:r w:rsidR="001138CE" w:rsidRPr="007E1584">
              <w:rPr>
                <w:rFonts w:cs="Calibri"/>
              </w:rPr>
              <w:t>r Value through Profit and Loss’</w:t>
            </w:r>
            <w:r w:rsidR="00875EF9" w:rsidRPr="007E1584">
              <w:rPr>
                <w:rFonts w:cs="Calibri"/>
              </w:rPr>
              <w:t xml:space="preserve"> category</w:t>
            </w:r>
            <w:r w:rsidR="009E568D" w:rsidRPr="007E1584">
              <w:rPr>
                <w:rFonts w:cs="Calibri"/>
              </w:rPr>
              <w:t xml:space="preserve"> and</w:t>
            </w:r>
            <w:r w:rsidR="001138CE" w:rsidRPr="007E1584">
              <w:rPr>
                <w:rFonts w:cs="Calibri"/>
              </w:rPr>
              <w:t>,</w:t>
            </w:r>
            <w:r w:rsidR="009E568D" w:rsidRPr="007E1584">
              <w:rPr>
                <w:rFonts w:cs="Calibri"/>
              </w:rPr>
              <w:t xml:space="preserve"> as such</w:t>
            </w:r>
            <w:r w:rsidR="001138CE" w:rsidRPr="007E1584">
              <w:rPr>
                <w:rFonts w:cs="Calibri"/>
              </w:rPr>
              <w:t>,</w:t>
            </w:r>
            <w:r w:rsidR="009E568D" w:rsidRPr="007E1584">
              <w:rPr>
                <w:rFonts w:cs="Calibri"/>
              </w:rPr>
              <w:t xml:space="preserve"> this category is not included above.  </w:t>
            </w:r>
          </w:p>
        </w:tc>
      </w:tr>
      <w:tr w:rsidR="009E568D" w:rsidRPr="00CF7E1B" w:rsidTr="00900DB6">
        <w:trPr>
          <w:cantSplit/>
          <w:trHeight w:val="23"/>
        </w:trPr>
        <w:tc>
          <w:tcPr>
            <w:tcW w:w="1417" w:type="dxa"/>
            <w:tcBorders>
              <w:top w:val="nil"/>
              <w:left w:val="single" w:sz="2" w:space="0" w:color="003366"/>
              <w:bottom w:val="nil"/>
              <w:right w:val="single" w:sz="2" w:space="0" w:color="003366"/>
            </w:tcBorders>
          </w:tcPr>
          <w:p w:rsidR="009E568D" w:rsidRPr="007E1584" w:rsidRDefault="009E568D" w:rsidP="009542FF">
            <w:pPr>
              <w:pStyle w:val="TableReference"/>
              <w:tabs>
                <w:tab w:val="left" w:pos="3306"/>
              </w:tabs>
              <w:spacing w:before="40"/>
              <w:rPr>
                <w:rFonts w:cs="Calibri"/>
                <w:color w:val="auto"/>
                <w:sz w:val="16"/>
                <w:szCs w:val="16"/>
              </w:rPr>
            </w:pPr>
          </w:p>
        </w:tc>
        <w:tc>
          <w:tcPr>
            <w:tcW w:w="8222" w:type="dxa"/>
            <w:gridSpan w:val="3"/>
            <w:tcBorders>
              <w:top w:val="nil"/>
              <w:left w:val="single" w:sz="2" w:space="0" w:color="003366"/>
              <w:bottom w:val="nil"/>
              <w:right w:val="nil"/>
            </w:tcBorders>
            <w:vAlign w:val="bottom"/>
          </w:tcPr>
          <w:p w:rsidR="009E568D" w:rsidRPr="00CF7E1B" w:rsidRDefault="009E568D" w:rsidP="009542FF">
            <w:pPr>
              <w:pStyle w:val="TableText"/>
              <w:tabs>
                <w:tab w:val="left" w:pos="3306"/>
              </w:tabs>
              <w:jc w:val="right"/>
              <w:rPr>
                <w:rFonts w:cs="Calibri"/>
              </w:rPr>
            </w:pPr>
          </w:p>
        </w:tc>
      </w:tr>
      <w:tr w:rsidR="009E568D" w:rsidRPr="00CF7E1B" w:rsidTr="00900DB6">
        <w:trPr>
          <w:cantSplit/>
          <w:trHeight w:val="23"/>
        </w:trPr>
        <w:tc>
          <w:tcPr>
            <w:tcW w:w="1417" w:type="dxa"/>
            <w:tcBorders>
              <w:top w:val="nil"/>
              <w:left w:val="single" w:sz="2" w:space="0" w:color="003366"/>
              <w:bottom w:val="nil"/>
              <w:right w:val="single" w:sz="2" w:space="0" w:color="003366"/>
            </w:tcBorders>
          </w:tcPr>
          <w:p w:rsidR="009E568D" w:rsidRPr="007E1584" w:rsidRDefault="009E568D" w:rsidP="009542FF">
            <w:pPr>
              <w:pStyle w:val="TableReference"/>
              <w:tabs>
                <w:tab w:val="left" w:pos="3306"/>
              </w:tabs>
              <w:spacing w:before="40"/>
              <w:rPr>
                <w:rFonts w:cs="Calibri"/>
                <w:color w:val="auto"/>
                <w:sz w:val="16"/>
                <w:szCs w:val="16"/>
              </w:rPr>
            </w:pPr>
          </w:p>
        </w:tc>
        <w:tc>
          <w:tcPr>
            <w:tcW w:w="8222" w:type="dxa"/>
            <w:gridSpan w:val="3"/>
            <w:tcBorders>
              <w:top w:val="nil"/>
              <w:left w:val="single" w:sz="2" w:space="0" w:color="003366"/>
              <w:bottom w:val="nil"/>
              <w:right w:val="nil"/>
            </w:tcBorders>
            <w:vAlign w:val="bottom"/>
          </w:tcPr>
          <w:p w:rsidR="009E568D" w:rsidRPr="007E1584" w:rsidRDefault="009E568D" w:rsidP="00382D79">
            <w:pPr>
              <w:pStyle w:val="TableText"/>
              <w:tabs>
                <w:tab w:val="left" w:pos="3306"/>
              </w:tabs>
              <w:spacing w:before="0" w:after="120"/>
              <w:rPr>
                <w:rFonts w:cs="Calibri"/>
              </w:rPr>
            </w:pPr>
            <w:r w:rsidRPr="007E1584">
              <w:rPr>
                <w:rFonts w:cs="Calibri"/>
                <w:b/>
                <w:bCs/>
              </w:rPr>
              <w:t>Gains</w:t>
            </w:r>
            <w:r w:rsidR="003A69E5" w:rsidRPr="007E1584">
              <w:rPr>
                <w:rFonts w:cs="Calibri"/>
                <w:b/>
                <w:bCs/>
              </w:rPr>
              <w:t>/</w:t>
            </w:r>
            <w:r w:rsidRPr="007E1584">
              <w:rPr>
                <w:rFonts w:cs="Calibri"/>
                <w:b/>
                <w:bCs/>
              </w:rPr>
              <w:t xml:space="preserve"> </w:t>
            </w:r>
            <w:r w:rsidR="003A69E5" w:rsidRPr="007E1584">
              <w:rPr>
                <w:rFonts w:cs="Calibri"/>
                <w:b/>
                <w:bCs/>
              </w:rPr>
              <w:t xml:space="preserve">(Losses) </w:t>
            </w:r>
            <w:r w:rsidRPr="007E1584">
              <w:rPr>
                <w:rFonts w:cs="Calibri"/>
                <w:b/>
                <w:bCs/>
              </w:rPr>
              <w:t>on</w:t>
            </w:r>
            <w:r w:rsidR="00E56EEC" w:rsidRPr="007E1584">
              <w:rPr>
                <w:rFonts w:cs="Calibri"/>
                <w:b/>
                <w:bCs/>
              </w:rPr>
              <w:t xml:space="preserve"> Each Ca</w:t>
            </w:r>
            <w:r w:rsidR="00F95FBA" w:rsidRPr="007E1584">
              <w:rPr>
                <w:rFonts w:cs="Calibri"/>
                <w:b/>
                <w:bCs/>
              </w:rPr>
              <w:t>tegory</w:t>
            </w:r>
            <w:r w:rsidR="00E56EEC" w:rsidRPr="007E1584">
              <w:rPr>
                <w:rFonts w:cs="Calibri"/>
                <w:b/>
                <w:bCs/>
              </w:rPr>
              <w:t xml:space="preserve"> of</w:t>
            </w:r>
            <w:r w:rsidRPr="007E1584">
              <w:rPr>
                <w:rFonts w:cs="Calibri"/>
                <w:b/>
                <w:bCs/>
              </w:rPr>
              <w:t xml:space="preserve"> </w:t>
            </w:r>
            <w:r w:rsidRPr="007E1584">
              <w:rPr>
                <w:rFonts w:cs="Calibri"/>
                <w:b/>
              </w:rPr>
              <w:t>Financial Asset and Financial Liabilit</w:t>
            </w:r>
            <w:r w:rsidR="00E56EEC" w:rsidRPr="007E1584">
              <w:rPr>
                <w:rFonts w:cs="Calibri"/>
                <w:b/>
              </w:rPr>
              <w:t>y</w:t>
            </w:r>
          </w:p>
        </w:tc>
      </w:tr>
      <w:tr w:rsidR="00B70538" w:rsidRPr="00CF7E1B" w:rsidTr="00900DB6">
        <w:trPr>
          <w:cantSplit/>
          <w:trHeight w:val="23"/>
        </w:trPr>
        <w:tc>
          <w:tcPr>
            <w:tcW w:w="1417" w:type="dxa"/>
            <w:tcBorders>
              <w:top w:val="nil"/>
              <w:left w:val="single" w:sz="2" w:space="0" w:color="003366"/>
              <w:bottom w:val="nil"/>
              <w:right w:val="single" w:sz="2" w:space="0" w:color="003366"/>
            </w:tcBorders>
          </w:tcPr>
          <w:p w:rsidR="00B70538" w:rsidRPr="007E1584" w:rsidRDefault="00B70538" w:rsidP="009542FF">
            <w:pPr>
              <w:pStyle w:val="TableReference"/>
              <w:tabs>
                <w:tab w:val="left" w:pos="3306"/>
              </w:tabs>
              <w:spacing w:before="40"/>
              <w:rPr>
                <w:rFonts w:cs="Calibri"/>
                <w:color w:val="auto"/>
                <w:sz w:val="16"/>
                <w:szCs w:val="16"/>
              </w:rPr>
            </w:pPr>
          </w:p>
        </w:tc>
        <w:tc>
          <w:tcPr>
            <w:tcW w:w="5649" w:type="dxa"/>
            <w:tcBorders>
              <w:top w:val="nil"/>
              <w:left w:val="single" w:sz="2" w:space="0" w:color="003366"/>
              <w:bottom w:val="nil"/>
              <w:right w:val="nil"/>
            </w:tcBorders>
            <w:vAlign w:val="bottom"/>
          </w:tcPr>
          <w:p w:rsidR="00B70538" w:rsidRPr="007E1584" w:rsidRDefault="00B70538" w:rsidP="009542FF">
            <w:pPr>
              <w:pStyle w:val="TableText"/>
              <w:tabs>
                <w:tab w:val="left" w:pos="3306"/>
              </w:tabs>
              <w:rPr>
                <w:rFonts w:cs="Calibri"/>
                <w:b/>
              </w:rPr>
            </w:pPr>
            <w:r w:rsidRPr="007E1584">
              <w:rPr>
                <w:rFonts w:cs="Calibri"/>
                <w:b/>
              </w:rPr>
              <w:t xml:space="preserve">Gains </w:t>
            </w:r>
            <w:r w:rsidR="003A69E5" w:rsidRPr="007E1584">
              <w:rPr>
                <w:rFonts w:cs="Calibri"/>
                <w:b/>
              </w:rPr>
              <w:t xml:space="preserve">/(Losses) </w:t>
            </w:r>
            <w:r w:rsidRPr="007E1584">
              <w:rPr>
                <w:rFonts w:cs="Calibri"/>
                <w:b/>
              </w:rPr>
              <w:t xml:space="preserve">on Financial Assets </w:t>
            </w:r>
          </w:p>
        </w:tc>
        <w:tc>
          <w:tcPr>
            <w:tcW w:w="1653" w:type="dxa"/>
            <w:tcBorders>
              <w:top w:val="nil"/>
              <w:left w:val="nil"/>
              <w:bottom w:val="nil"/>
              <w:right w:val="nil"/>
            </w:tcBorders>
            <w:vAlign w:val="bottom"/>
          </w:tcPr>
          <w:p w:rsidR="00B70538" w:rsidRPr="00CF7E1B" w:rsidRDefault="00B70538" w:rsidP="009542FF">
            <w:pPr>
              <w:pStyle w:val="TableText"/>
              <w:tabs>
                <w:tab w:val="left" w:pos="3306"/>
              </w:tabs>
              <w:jc w:val="right"/>
              <w:rPr>
                <w:rFonts w:cs="Calibri"/>
              </w:rPr>
            </w:pPr>
          </w:p>
        </w:tc>
        <w:tc>
          <w:tcPr>
            <w:tcW w:w="920" w:type="dxa"/>
            <w:tcBorders>
              <w:top w:val="nil"/>
              <w:left w:val="nil"/>
              <w:bottom w:val="nil"/>
              <w:right w:val="nil"/>
            </w:tcBorders>
            <w:vAlign w:val="bottom"/>
          </w:tcPr>
          <w:p w:rsidR="00B70538" w:rsidRPr="00CF7E1B" w:rsidRDefault="00B70538" w:rsidP="009542FF">
            <w:pPr>
              <w:pStyle w:val="TableText"/>
              <w:tabs>
                <w:tab w:val="left" w:pos="3306"/>
              </w:tabs>
              <w:jc w:val="right"/>
              <w:rPr>
                <w:rFonts w:cs="Calibri"/>
              </w:rPr>
            </w:pPr>
          </w:p>
        </w:tc>
      </w:tr>
      <w:tr w:rsidR="00B70538" w:rsidRPr="00CF7E1B" w:rsidTr="00900DB6">
        <w:trPr>
          <w:cantSplit/>
          <w:trHeight w:val="23"/>
        </w:trPr>
        <w:tc>
          <w:tcPr>
            <w:tcW w:w="1417" w:type="dxa"/>
            <w:tcBorders>
              <w:top w:val="nil"/>
              <w:left w:val="single" w:sz="2" w:space="0" w:color="003366"/>
              <w:bottom w:val="nil"/>
              <w:right w:val="single" w:sz="2" w:space="0" w:color="003366"/>
            </w:tcBorders>
          </w:tcPr>
          <w:p w:rsidR="00B70538" w:rsidRPr="007E1584" w:rsidRDefault="00B70538" w:rsidP="009542FF">
            <w:pPr>
              <w:pStyle w:val="TableReference"/>
              <w:tabs>
                <w:tab w:val="left" w:pos="3306"/>
              </w:tabs>
              <w:spacing w:before="40"/>
              <w:rPr>
                <w:rFonts w:cs="Calibri"/>
                <w:color w:val="auto"/>
                <w:sz w:val="16"/>
                <w:szCs w:val="16"/>
              </w:rPr>
            </w:pPr>
            <w:r w:rsidRPr="007E1584">
              <w:rPr>
                <w:rFonts w:cs="Calibri"/>
                <w:color w:val="auto"/>
                <w:sz w:val="16"/>
                <w:szCs w:val="16"/>
              </w:rPr>
              <w:t>AASB 7</w:t>
            </w:r>
            <w:r w:rsidR="00D65811" w:rsidRPr="007E1584">
              <w:rPr>
                <w:rFonts w:cs="Calibri"/>
                <w:color w:val="auto"/>
                <w:sz w:val="16"/>
                <w:szCs w:val="16"/>
              </w:rPr>
              <w:t>.</w:t>
            </w:r>
            <w:r w:rsidRPr="007E1584">
              <w:rPr>
                <w:rFonts w:cs="Calibri"/>
                <w:color w:val="auto"/>
                <w:sz w:val="16"/>
                <w:szCs w:val="16"/>
              </w:rPr>
              <w:t>20(a)(i)</w:t>
            </w:r>
          </w:p>
        </w:tc>
        <w:tc>
          <w:tcPr>
            <w:tcW w:w="5649" w:type="dxa"/>
            <w:tcBorders>
              <w:top w:val="nil"/>
              <w:left w:val="single" w:sz="2" w:space="0" w:color="003366"/>
              <w:bottom w:val="nil"/>
              <w:right w:val="nil"/>
            </w:tcBorders>
            <w:vAlign w:val="bottom"/>
          </w:tcPr>
          <w:p w:rsidR="00B70538" w:rsidRPr="00CF7E1B" w:rsidRDefault="00B70538" w:rsidP="009542FF">
            <w:pPr>
              <w:pStyle w:val="TableText"/>
              <w:tabs>
                <w:tab w:val="left" w:pos="3306"/>
              </w:tabs>
              <w:rPr>
                <w:rFonts w:cs="Calibri"/>
              </w:rPr>
            </w:pPr>
            <w:r w:rsidRPr="00CF7E1B">
              <w:rPr>
                <w:rFonts w:cs="Calibri"/>
              </w:rPr>
              <w:t>Financial Assets at Fair Value through the Profit and Loss</w:t>
            </w:r>
          </w:p>
        </w:tc>
        <w:tc>
          <w:tcPr>
            <w:tcW w:w="1653" w:type="dxa"/>
            <w:tcBorders>
              <w:top w:val="nil"/>
              <w:left w:val="nil"/>
              <w:bottom w:val="nil"/>
              <w:right w:val="nil"/>
            </w:tcBorders>
            <w:vAlign w:val="bottom"/>
          </w:tcPr>
          <w:p w:rsidR="00B70538" w:rsidRPr="00CF7E1B" w:rsidRDefault="00B70538" w:rsidP="009542FF">
            <w:pPr>
              <w:pStyle w:val="TableText"/>
              <w:tabs>
                <w:tab w:val="left" w:pos="3306"/>
              </w:tabs>
              <w:jc w:val="right"/>
              <w:rPr>
                <w:rFonts w:cs="Calibri"/>
              </w:rPr>
            </w:pPr>
          </w:p>
        </w:tc>
        <w:tc>
          <w:tcPr>
            <w:tcW w:w="920" w:type="dxa"/>
            <w:tcBorders>
              <w:top w:val="nil"/>
              <w:left w:val="nil"/>
              <w:bottom w:val="nil"/>
              <w:right w:val="nil"/>
            </w:tcBorders>
            <w:vAlign w:val="bottom"/>
          </w:tcPr>
          <w:p w:rsidR="00B70538" w:rsidRPr="00CF7E1B" w:rsidRDefault="00B70538" w:rsidP="009542FF">
            <w:pPr>
              <w:pStyle w:val="TableText"/>
              <w:tabs>
                <w:tab w:val="left" w:pos="3306"/>
              </w:tabs>
              <w:jc w:val="right"/>
              <w:rPr>
                <w:rFonts w:cs="Calibri"/>
              </w:rPr>
            </w:pPr>
          </w:p>
        </w:tc>
      </w:tr>
      <w:tr w:rsidR="00B70538" w:rsidRPr="00CF7E1B" w:rsidTr="00900DB6">
        <w:trPr>
          <w:cantSplit/>
          <w:trHeight w:val="23"/>
        </w:trPr>
        <w:tc>
          <w:tcPr>
            <w:tcW w:w="1417" w:type="dxa"/>
            <w:tcBorders>
              <w:top w:val="nil"/>
              <w:left w:val="single" w:sz="2" w:space="0" w:color="003366"/>
              <w:bottom w:val="nil"/>
              <w:right w:val="single" w:sz="2" w:space="0" w:color="003366"/>
            </w:tcBorders>
          </w:tcPr>
          <w:p w:rsidR="00B70538" w:rsidRPr="007E1584" w:rsidRDefault="00B70538" w:rsidP="009542FF">
            <w:pPr>
              <w:pStyle w:val="TableReference"/>
              <w:tabs>
                <w:tab w:val="left" w:pos="3306"/>
              </w:tabs>
              <w:spacing w:before="40"/>
              <w:rPr>
                <w:rFonts w:cs="Calibri"/>
                <w:color w:val="auto"/>
                <w:sz w:val="16"/>
                <w:szCs w:val="16"/>
              </w:rPr>
            </w:pPr>
            <w:r w:rsidRPr="007E1584">
              <w:rPr>
                <w:rFonts w:cs="Calibri"/>
                <w:color w:val="auto"/>
                <w:sz w:val="16"/>
                <w:szCs w:val="16"/>
              </w:rPr>
              <w:t>AASB 7</w:t>
            </w:r>
            <w:r w:rsidR="00D65811" w:rsidRPr="007E1584">
              <w:rPr>
                <w:rFonts w:cs="Calibri"/>
                <w:color w:val="auto"/>
                <w:sz w:val="16"/>
                <w:szCs w:val="16"/>
              </w:rPr>
              <w:t>.</w:t>
            </w:r>
            <w:r w:rsidRPr="007E1584">
              <w:rPr>
                <w:rFonts w:cs="Calibri"/>
                <w:color w:val="auto"/>
                <w:sz w:val="16"/>
                <w:szCs w:val="16"/>
              </w:rPr>
              <w:t>20(a)(i)</w:t>
            </w:r>
          </w:p>
        </w:tc>
        <w:tc>
          <w:tcPr>
            <w:tcW w:w="5649" w:type="dxa"/>
            <w:tcBorders>
              <w:top w:val="nil"/>
              <w:left w:val="single" w:sz="2" w:space="0" w:color="003366"/>
              <w:bottom w:val="nil"/>
              <w:right w:val="nil"/>
            </w:tcBorders>
            <w:vAlign w:val="bottom"/>
          </w:tcPr>
          <w:p w:rsidR="00B70538" w:rsidRPr="00CF7E1B" w:rsidRDefault="00B70538" w:rsidP="000A5097">
            <w:pPr>
              <w:pStyle w:val="TableText"/>
              <w:tabs>
                <w:tab w:val="left" w:pos="633"/>
                <w:tab w:val="left" w:pos="3306"/>
              </w:tabs>
              <w:rPr>
                <w:rFonts w:cs="Calibri"/>
              </w:rPr>
            </w:pPr>
            <w:r w:rsidRPr="00CF7E1B">
              <w:rPr>
                <w:rFonts w:cs="Calibri"/>
              </w:rPr>
              <w:t>Designated upon Initial Recognition</w:t>
            </w:r>
          </w:p>
        </w:tc>
        <w:tc>
          <w:tcPr>
            <w:tcW w:w="1653" w:type="dxa"/>
            <w:tcBorders>
              <w:top w:val="nil"/>
              <w:left w:val="nil"/>
              <w:bottom w:val="nil"/>
              <w:right w:val="nil"/>
            </w:tcBorders>
            <w:vAlign w:val="bottom"/>
          </w:tcPr>
          <w:p w:rsidR="00B70538" w:rsidRPr="00CF7E1B" w:rsidRDefault="00B70538" w:rsidP="009542FF">
            <w:pPr>
              <w:pStyle w:val="TableText"/>
              <w:tabs>
                <w:tab w:val="left" w:pos="3306"/>
              </w:tabs>
              <w:jc w:val="right"/>
              <w:rPr>
                <w:rFonts w:cs="Calibri"/>
              </w:rPr>
            </w:pPr>
            <w:r w:rsidRPr="00CF7E1B">
              <w:rPr>
                <w:rFonts w:cs="Calibri"/>
              </w:rPr>
              <w:t>1,970</w:t>
            </w:r>
          </w:p>
        </w:tc>
        <w:tc>
          <w:tcPr>
            <w:tcW w:w="920" w:type="dxa"/>
            <w:tcBorders>
              <w:top w:val="nil"/>
              <w:left w:val="nil"/>
              <w:bottom w:val="nil"/>
              <w:right w:val="nil"/>
            </w:tcBorders>
            <w:vAlign w:val="bottom"/>
          </w:tcPr>
          <w:p w:rsidR="00B70538" w:rsidRPr="00CF7E1B" w:rsidRDefault="00B70538" w:rsidP="009542FF">
            <w:pPr>
              <w:pStyle w:val="TableText"/>
              <w:tabs>
                <w:tab w:val="left" w:pos="3306"/>
              </w:tabs>
              <w:jc w:val="right"/>
              <w:rPr>
                <w:rFonts w:cs="Calibri"/>
              </w:rPr>
            </w:pPr>
            <w:r w:rsidRPr="00CF7E1B">
              <w:rPr>
                <w:rFonts w:cs="Calibri"/>
              </w:rPr>
              <w:t>2,630</w:t>
            </w:r>
          </w:p>
        </w:tc>
      </w:tr>
      <w:tr w:rsidR="00B70538" w:rsidRPr="00CF7E1B" w:rsidTr="00900DB6">
        <w:trPr>
          <w:cantSplit/>
          <w:trHeight w:val="23"/>
        </w:trPr>
        <w:tc>
          <w:tcPr>
            <w:tcW w:w="1417" w:type="dxa"/>
            <w:tcBorders>
              <w:top w:val="nil"/>
              <w:left w:val="single" w:sz="2" w:space="0" w:color="003366"/>
              <w:bottom w:val="nil"/>
              <w:right w:val="single" w:sz="2" w:space="0" w:color="003366"/>
            </w:tcBorders>
          </w:tcPr>
          <w:p w:rsidR="00B70538" w:rsidRPr="00576C7F" w:rsidRDefault="00B70538" w:rsidP="009542FF">
            <w:pPr>
              <w:pStyle w:val="TableReference"/>
              <w:tabs>
                <w:tab w:val="left" w:pos="3306"/>
              </w:tabs>
              <w:spacing w:before="40"/>
              <w:rPr>
                <w:rFonts w:cs="Calibri"/>
                <w:strike/>
                <w:color w:val="auto"/>
                <w:sz w:val="16"/>
                <w:szCs w:val="16"/>
              </w:rPr>
            </w:pPr>
            <w:r w:rsidRPr="00576C7F">
              <w:rPr>
                <w:rFonts w:cs="Calibri"/>
                <w:strike/>
                <w:color w:val="auto"/>
                <w:sz w:val="16"/>
                <w:szCs w:val="16"/>
              </w:rPr>
              <w:t>AASB 7</w:t>
            </w:r>
            <w:r w:rsidR="00D65811" w:rsidRPr="00576C7F">
              <w:rPr>
                <w:rFonts w:cs="Calibri"/>
                <w:strike/>
                <w:color w:val="auto"/>
                <w:sz w:val="16"/>
                <w:szCs w:val="16"/>
              </w:rPr>
              <w:t>.</w:t>
            </w:r>
            <w:r w:rsidRPr="00576C7F">
              <w:rPr>
                <w:rFonts w:cs="Calibri"/>
                <w:strike/>
                <w:color w:val="auto"/>
                <w:sz w:val="16"/>
                <w:szCs w:val="16"/>
              </w:rPr>
              <w:t>20(a)(iv)</w:t>
            </w:r>
          </w:p>
        </w:tc>
        <w:tc>
          <w:tcPr>
            <w:tcW w:w="5649" w:type="dxa"/>
            <w:tcBorders>
              <w:top w:val="nil"/>
              <w:left w:val="single" w:sz="2" w:space="0" w:color="003366"/>
              <w:bottom w:val="nil"/>
              <w:right w:val="nil"/>
            </w:tcBorders>
            <w:vAlign w:val="bottom"/>
          </w:tcPr>
          <w:p w:rsidR="00B70538" w:rsidRPr="00576C7F" w:rsidRDefault="00B70538" w:rsidP="009542FF">
            <w:pPr>
              <w:pStyle w:val="TableText"/>
              <w:tabs>
                <w:tab w:val="left" w:pos="3306"/>
              </w:tabs>
              <w:rPr>
                <w:rFonts w:cs="Calibri"/>
                <w:strike/>
              </w:rPr>
            </w:pPr>
            <w:r w:rsidRPr="00576C7F">
              <w:rPr>
                <w:rFonts w:cs="Calibri"/>
                <w:strike/>
              </w:rPr>
              <w:t>Loans and Receivables</w:t>
            </w:r>
            <w:r w:rsidR="009770A4" w:rsidRPr="00576C7F">
              <w:rPr>
                <w:rFonts w:cs="Calibri"/>
                <w:strike/>
              </w:rPr>
              <w:t xml:space="preserve"> Measured at Amortised Cost</w:t>
            </w:r>
          </w:p>
        </w:tc>
        <w:tc>
          <w:tcPr>
            <w:tcW w:w="1653" w:type="dxa"/>
            <w:tcBorders>
              <w:top w:val="nil"/>
              <w:left w:val="nil"/>
              <w:bottom w:val="nil"/>
              <w:right w:val="nil"/>
            </w:tcBorders>
            <w:vAlign w:val="bottom"/>
          </w:tcPr>
          <w:p w:rsidR="00B70538" w:rsidRPr="00576C7F" w:rsidRDefault="00B70538" w:rsidP="009542FF">
            <w:pPr>
              <w:pStyle w:val="TableText"/>
              <w:tabs>
                <w:tab w:val="left" w:pos="3306"/>
              </w:tabs>
              <w:jc w:val="right"/>
              <w:rPr>
                <w:rFonts w:cs="Calibri"/>
                <w:strike/>
              </w:rPr>
            </w:pPr>
            <w:r w:rsidRPr="00576C7F">
              <w:rPr>
                <w:rFonts w:cs="Calibri"/>
                <w:strike/>
              </w:rPr>
              <w:t>-</w:t>
            </w:r>
          </w:p>
        </w:tc>
        <w:tc>
          <w:tcPr>
            <w:tcW w:w="920" w:type="dxa"/>
            <w:tcBorders>
              <w:top w:val="nil"/>
              <w:left w:val="nil"/>
              <w:bottom w:val="nil"/>
              <w:right w:val="nil"/>
            </w:tcBorders>
            <w:vAlign w:val="bottom"/>
          </w:tcPr>
          <w:p w:rsidR="00B70538" w:rsidRPr="00576C7F" w:rsidRDefault="00B70538" w:rsidP="009542FF">
            <w:pPr>
              <w:pStyle w:val="TableText"/>
              <w:tabs>
                <w:tab w:val="left" w:pos="3306"/>
              </w:tabs>
              <w:jc w:val="right"/>
              <w:rPr>
                <w:rFonts w:cs="Calibri"/>
                <w:strike/>
              </w:rPr>
            </w:pPr>
            <w:r w:rsidRPr="00576C7F">
              <w:rPr>
                <w:rFonts w:cs="Calibri"/>
                <w:strike/>
              </w:rPr>
              <w:t>-</w:t>
            </w:r>
          </w:p>
        </w:tc>
      </w:tr>
      <w:tr w:rsidR="00B70538" w:rsidRPr="00CF7E1B" w:rsidTr="00900DB6">
        <w:trPr>
          <w:cantSplit/>
          <w:trHeight w:val="207"/>
        </w:trPr>
        <w:tc>
          <w:tcPr>
            <w:tcW w:w="1417" w:type="dxa"/>
            <w:tcBorders>
              <w:top w:val="nil"/>
              <w:left w:val="single" w:sz="2" w:space="0" w:color="003366"/>
              <w:bottom w:val="nil"/>
              <w:right w:val="single" w:sz="2" w:space="0" w:color="003366"/>
            </w:tcBorders>
          </w:tcPr>
          <w:p w:rsidR="00B70538" w:rsidRPr="007E1584" w:rsidRDefault="00B70538" w:rsidP="00127864">
            <w:pPr>
              <w:pStyle w:val="TableReference"/>
              <w:tabs>
                <w:tab w:val="left" w:pos="3306"/>
              </w:tabs>
              <w:rPr>
                <w:rFonts w:cs="Calibri"/>
                <w:color w:val="auto"/>
                <w:sz w:val="16"/>
                <w:szCs w:val="16"/>
              </w:rPr>
            </w:pPr>
          </w:p>
        </w:tc>
        <w:tc>
          <w:tcPr>
            <w:tcW w:w="5649" w:type="dxa"/>
            <w:tcBorders>
              <w:top w:val="nil"/>
              <w:left w:val="single" w:sz="2" w:space="0" w:color="003366"/>
              <w:bottom w:val="nil"/>
              <w:right w:val="nil"/>
            </w:tcBorders>
            <w:vAlign w:val="bottom"/>
          </w:tcPr>
          <w:p w:rsidR="00B70538" w:rsidRPr="00CF7E1B" w:rsidRDefault="00B70538" w:rsidP="00127864">
            <w:pPr>
              <w:pStyle w:val="TableText"/>
              <w:tabs>
                <w:tab w:val="left" w:pos="3306"/>
              </w:tabs>
              <w:spacing w:before="0"/>
              <w:rPr>
                <w:rFonts w:cs="Calibri"/>
                <w:b/>
                <w:bCs/>
              </w:rPr>
            </w:pPr>
          </w:p>
        </w:tc>
        <w:tc>
          <w:tcPr>
            <w:tcW w:w="1653" w:type="dxa"/>
            <w:tcBorders>
              <w:top w:val="nil"/>
              <w:left w:val="nil"/>
              <w:bottom w:val="nil"/>
              <w:right w:val="nil"/>
            </w:tcBorders>
            <w:vAlign w:val="bottom"/>
          </w:tcPr>
          <w:p w:rsidR="00B70538" w:rsidRPr="00CF7E1B" w:rsidRDefault="00B70538" w:rsidP="00127864">
            <w:pPr>
              <w:pStyle w:val="TableText"/>
              <w:tabs>
                <w:tab w:val="left" w:pos="3306"/>
              </w:tabs>
              <w:spacing w:before="0"/>
              <w:jc w:val="right"/>
              <w:rPr>
                <w:rFonts w:cs="Calibri"/>
              </w:rPr>
            </w:pPr>
          </w:p>
        </w:tc>
        <w:tc>
          <w:tcPr>
            <w:tcW w:w="920" w:type="dxa"/>
            <w:tcBorders>
              <w:top w:val="nil"/>
              <w:left w:val="nil"/>
              <w:bottom w:val="nil"/>
              <w:right w:val="nil"/>
            </w:tcBorders>
            <w:vAlign w:val="bottom"/>
          </w:tcPr>
          <w:p w:rsidR="00B70538" w:rsidRPr="00CF7E1B" w:rsidRDefault="00B70538" w:rsidP="00127864">
            <w:pPr>
              <w:pStyle w:val="TableText"/>
              <w:tabs>
                <w:tab w:val="left" w:pos="3306"/>
              </w:tabs>
              <w:spacing w:before="0"/>
              <w:jc w:val="right"/>
              <w:rPr>
                <w:rFonts w:cs="Calibri"/>
              </w:rPr>
            </w:pPr>
          </w:p>
        </w:tc>
      </w:tr>
      <w:tr w:rsidR="00B70538" w:rsidRPr="00CF7E1B" w:rsidTr="00900DB6">
        <w:trPr>
          <w:cantSplit/>
          <w:trHeight w:val="23"/>
        </w:trPr>
        <w:tc>
          <w:tcPr>
            <w:tcW w:w="1417" w:type="dxa"/>
            <w:tcBorders>
              <w:top w:val="nil"/>
              <w:left w:val="single" w:sz="2" w:space="0" w:color="003366"/>
              <w:bottom w:val="nil"/>
              <w:right w:val="single" w:sz="2" w:space="0" w:color="003366"/>
            </w:tcBorders>
          </w:tcPr>
          <w:p w:rsidR="00B70538" w:rsidRPr="007E1584" w:rsidRDefault="00B70538" w:rsidP="009542FF">
            <w:pPr>
              <w:pStyle w:val="TableReference"/>
              <w:tabs>
                <w:tab w:val="left" w:pos="3306"/>
              </w:tabs>
              <w:spacing w:before="40"/>
              <w:rPr>
                <w:rFonts w:cs="Calibri"/>
                <w:color w:val="auto"/>
                <w:sz w:val="16"/>
                <w:szCs w:val="16"/>
              </w:rPr>
            </w:pPr>
          </w:p>
        </w:tc>
        <w:tc>
          <w:tcPr>
            <w:tcW w:w="5649" w:type="dxa"/>
            <w:tcBorders>
              <w:top w:val="nil"/>
              <w:left w:val="single" w:sz="2" w:space="0" w:color="003366"/>
              <w:bottom w:val="nil"/>
              <w:right w:val="nil"/>
            </w:tcBorders>
            <w:vAlign w:val="bottom"/>
          </w:tcPr>
          <w:p w:rsidR="00B70538" w:rsidRPr="007E1584" w:rsidRDefault="00B70538" w:rsidP="003A69E5">
            <w:pPr>
              <w:pStyle w:val="TableText"/>
              <w:tabs>
                <w:tab w:val="left" w:pos="3306"/>
              </w:tabs>
              <w:rPr>
                <w:rFonts w:cs="Calibri"/>
                <w:b/>
              </w:rPr>
            </w:pPr>
            <w:r w:rsidRPr="007E1584">
              <w:rPr>
                <w:rFonts w:cs="Calibri"/>
                <w:b/>
              </w:rPr>
              <w:t>Gains</w:t>
            </w:r>
            <w:r w:rsidR="003A69E5" w:rsidRPr="007E1584">
              <w:rPr>
                <w:rFonts w:cs="Calibri"/>
                <w:b/>
              </w:rPr>
              <w:t>/(Losses)</w:t>
            </w:r>
            <w:r w:rsidRPr="007E1584">
              <w:rPr>
                <w:rFonts w:cs="Calibri"/>
                <w:b/>
              </w:rPr>
              <w:t xml:space="preserve"> on Financial Liabilities</w:t>
            </w:r>
          </w:p>
        </w:tc>
        <w:tc>
          <w:tcPr>
            <w:tcW w:w="1653" w:type="dxa"/>
            <w:tcBorders>
              <w:top w:val="nil"/>
              <w:left w:val="nil"/>
              <w:bottom w:val="nil"/>
              <w:right w:val="nil"/>
            </w:tcBorders>
            <w:vAlign w:val="bottom"/>
          </w:tcPr>
          <w:p w:rsidR="00B70538" w:rsidRPr="00CF7E1B" w:rsidRDefault="00B70538" w:rsidP="009542FF">
            <w:pPr>
              <w:pStyle w:val="TableText"/>
              <w:tabs>
                <w:tab w:val="left" w:pos="3306"/>
              </w:tabs>
              <w:jc w:val="right"/>
              <w:rPr>
                <w:rFonts w:cs="Calibri"/>
              </w:rPr>
            </w:pPr>
          </w:p>
        </w:tc>
        <w:tc>
          <w:tcPr>
            <w:tcW w:w="920" w:type="dxa"/>
            <w:tcBorders>
              <w:top w:val="nil"/>
              <w:left w:val="nil"/>
              <w:bottom w:val="nil"/>
              <w:right w:val="nil"/>
            </w:tcBorders>
            <w:vAlign w:val="bottom"/>
          </w:tcPr>
          <w:p w:rsidR="00B70538" w:rsidRPr="00CF7E1B" w:rsidRDefault="00B70538" w:rsidP="009542FF">
            <w:pPr>
              <w:pStyle w:val="TableText"/>
              <w:tabs>
                <w:tab w:val="left" w:pos="3306"/>
              </w:tabs>
              <w:jc w:val="right"/>
              <w:rPr>
                <w:rFonts w:cs="Calibri"/>
              </w:rPr>
            </w:pPr>
          </w:p>
        </w:tc>
      </w:tr>
      <w:tr w:rsidR="00B70538" w:rsidRPr="00CF7E1B" w:rsidTr="00900DB6">
        <w:trPr>
          <w:cantSplit/>
          <w:trHeight w:val="23"/>
        </w:trPr>
        <w:tc>
          <w:tcPr>
            <w:tcW w:w="1417" w:type="dxa"/>
            <w:tcBorders>
              <w:top w:val="nil"/>
              <w:left w:val="single" w:sz="2" w:space="0" w:color="003366"/>
              <w:bottom w:val="nil"/>
              <w:right w:val="single" w:sz="2" w:space="0" w:color="003366"/>
            </w:tcBorders>
          </w:tcPr>
          <w:p w:rsidR="00B70538" w:rsidRPr="007E1584" w:rsidRDefault="00B70538" w:rsidP="009542FF">
            <w:pPr>
              <w:pStyle w:val="TableReference"/>
              <w:tabs>
                <w:tab w:val="left" w:pos="3306"/>
              </w:tabs>
              <w:spacing w:before="40"/>
              <w:rPr>
                <w:rFonts w:cs="Calibri"/>
                <w:color w:val="auto"/>
                <w:sz w:val="16"/>
                <w:szCs w:val="16"/>
              </w:rPr>
            </w:pPr>
            <w:r w:rsidRPr="007E1584">
              <w:rPr>
                <w:rFonts w:cs="Calibri"/>
                <w:color w:val="auto"/>
                <w:sz w:val="16"/>
                <w:szCs w:val="16"/>
              </w:rPr>
              <w:t>AASB 7</w:t>
            </w:r>
            <w:r w:rsidR="00D65811" w:rsidRPr="007E1584">
              <w:rPr>
                <w:rFonts w:cs="Calibri"/>
                <w:color w:val="auto"/>
                <w:sz w:val="16"/>
                <w:szCs w:val="16"/>
              </w:rPr>
              <w:t>.</w:t>
            </w:r>
            <w:r w:rsidRPr="007E1584">
              <w:rPr>
                <w:rFonts w:cs="Calibri"/>
                <w:color w:val="auto"/>
                <w:sz w:val="16"/>
                <w:szCs w:val="16"/>
              </w:rPr>
              <w:t>20(a)(v)</w:t>
            </w:r>
          </w:p>
        </w:tc>
        <w:tc>
          <w:tcPr>
            <w:tcW w:w="5649" w:type="dxa"/>
            <w:tcBorders>
              <w:top w:val="nil"/>
              <w:left w:val="single" w:sz="2" w:space="0" w:color="003366"/>
              <w:bottom w:val="nil"/>
              <w:right w:val="nil"/>
            </w:tcBorders>
            <w:vAlign w:val="bottom"/>
          </w:tcPr>
          <w:p w:rsidR="00B70538" w:rsidRPr="00CF7E1B" w:rsidRDefault="001138CE" w:rsidP="009542FF">
            <w:pPr>
              <w:pStyle w:val="TableText"/>
              <w:tabs>
                <w:tab w:val="left" w:pos="3306"/>
              </w:tabs>
              <w:rPr>
                <w:rFonts w:cs="Calibri"/>
              </w:rPr>
            </w:pPr>
            <w:r w:rsidRPr="00CF7E1B">
              <w:rPr>
                <w:rFonts w:cs="Calibri"/>
              </w:rPr>
              <w:t>Financial Liabilities M</w:t>
            </w:r>
            <w:r w:rsidR="00B70538" w:rsidRPr="00CF7E1B">
              <w:rPr>
                <w:rFonts w:cs="Calibri"/>
              </w:rPr>
              <w:t>easured at Amortised Cost</w:t>
            </w:r>
          </w:p>
        </w:tc>
        <w:tc>
          <w:tcPr>
            <w:tcW w:w="1653" w:type="dxa"/>
            <w:tcBorders>
              <w:top w:val="nil"/>
              <w:left w:val="nil"/>
              <w:bottom w:val="nil"/>
              <w:right w:val="nil"/>
            </w:tcBorders>
            <w:vAlign w:val="bottom"/>
          </w:tcPr>
          <w:p w:rsidR="00B70538" w:rsidRPr="00CF7E1B" w:rsidRDefault="00B70538" w:rsidP="009542FF">
            <w:pPr>
              <w:pStyle w:val="TableText"/>
              <w:tabs>
                <w:tab w:val="left" w:pos="3306"/>
              </w:tabs>
              <w:jc w:val="right"/>
              <w:rPr>
                <w:rFonts w:cs="Calibri"/>
              </w:rPr>
            </w:pPr>
            <w:r w:rsidRPr="00CF7E1B">
              <w:rPr>
                <w:rFonts w:cs="Calibri"/>
              </w:rPr>
              <w:t>-</w:t>
            </w:r>
          </w:p>
        </w:tc>
        <w:tc>
          <w:tcPr>
            <w:tcW w:w="920" w:type="dxa"/>
            <w:tcBorders>
              <w:top w:val="nil"/>
              <w:left w:val="nil"/>
              <w:bottom w:val="nil"/>
              <w:right w:val="nil"/>
            </w:tcBorders>
            <w:vAlign w:val="bottom"/>
          </w:tcPr>
          <w:p w:rsidR="00B70538" w:rsidRPr="00CF7E1B" w:rsidRDefault="00B70538" w:rsidP="009542FF">
            <w:pPr>
              <w:pStyle w:val="TableText"/>
              <w:tabs>
                <w:tab w:val="left" w:pos="3306"/>
              </w:tabs>
              <w:jc w:val="right"/>
              <w:rPr>
                <w:rFonts w:cs="Calibri"/>
              </w:rPr>
            </w:pPr>
            <w:r w:rsidRPr="00CF7E1B">
              <w:rPr>
                <w:rFonts w:cs="Calibri"/>
              </w:rPr>
              <w:t>-</w:t>
            </w:r>
          </w:p>
        </w:tc>
      </w:tr>
      <w:tr w:rsidR="00B70538" w:rsidRPr="00CF7E1B" w:rsidTr="00900DB6">
        <w:trPr>
          <w:cantSplit/>
          <w:trHeight w:val="162"/>
        </w:trPr>
        <w:tc>
          <w:tcPr>
            <w:tcW w:w="1417" w:type="dxa"/>
            <w:tcBorders>
              <w:top w:val="nil"/>
              <w:left w:val="single" w:sz="2" w:space="0" w:color="003366"/>
              <w:bottom w:val="nil"/>
              <w:right w:val="single" w:sz="2" w:space="0" w:color="003366"/>
            </w:tcBorders>
          </w:tcPr>
          <w:p w:rsidR="00B70538" w:rsidRPr="007E1584" w:rsidRDefault="00B70538" w:rsidP="00127864">
            <w:pPr>
              <w:pStyle w:val="TableReference"/>
              <w:tabs>
                <w:tab w:val="left" w:pos="3306"/>
              </w:tabs>
              <w:rPr>
                <w:rFonts w:cs="Calibri"/>
                <w:color w:val="auto"/>
                <w:sz w:val="16"/>
                <w:szCs w:val="16"/>
              </w:rPr>
            </w:pPr>
          </w:p>
        </w:tc>
        <w:tc>
          <w:tcPr>
            <w:tcW w:w="5649" w:type="dxa"/>
            <w:tcBorders>
              <w:top w:val="nil"/>
              <w:left w:val="single" w:sz="2" w:space="0" w:color="003366"/>
              <w:bottom w:val="nil"/>
              <w:right w:val="nil"/>
            </w:tcBorders>
            <w:vAlign w:val="bottom"/>
          </w:tcPr>
          <w:p w:rsidR="00B70538" w:rsidRPr="00CF7E1B" w:rsidRDefault="00B70538" w:rsidP="00127864">
            <w:pPr>
              <w:pStyle w:val="TableText"/>
              <w:tabs>
                <w:tab w:val="left" w:pos="3306"/>
              </w:tabs>
              <w:spacing w:before="0"/>
              <w:rPr>
                <w:rFonts w:cs="Calibri"/>
                <w:sz w:val="20"/>
                <w:szCs w:val="20"/>
              </w:rPr>
            </w:pPr>
          </w:p>
        </w:tc>
        <w:tc>
          <w:tcPr>
            <w:tcW w:w="1653" w:type="dxa"/>
            <w:tcBorders>
              <w:top w:val="nil"/>
              <w:left w:val="nil"/>
              <w:bottom w:val="nil"/>
              <w:right w:val="nil"/>
            </w:tcBorders>
            <w:vAlign w:val="bottom"/>
          </w:tcPr>
          <w:p w:rsidR="00B70538" w:rsidRPr="00CF7E1B" w:rsidRDefault="00B70538" w:rsidP="00127864">
            <w:pPr>
              <w:pStyle w:val="TableText"/>
              <w:tabs>
                <w:tab w:val="left" w:pos="3306"/>
              </w:tabs>
              <w:spacing w:before="0"/>
              <w:jc w:val="right"/>
              <w:rPr>
                <w:rFonts w:cs="Calibri"/>
                <w:sz w:val="20"/>
                <w:szCs w:val="20"/>
              </w:rPr>
            </w:pPr>
          </w:p>
        </w:tc>
        <w:tc>
          <w:tcPr>
            <w:tcW w:w="920" w:type="dxa"/>
            <w:tcBorders>
              <w:top w:val="nil"/>
              <w:left w:val="nil"/>
              <w:bottom w:val="nil"/>
              <w:right w:val="nil"/>
            </w:tcBorders>
            <w:vAlign w:val="bottom"/>
          </w:tcPr>
          <w:p w:rsidR="00B70538" w:rsidRPr="00CF7E1B" w:rsidRDefault="00B70538" w:rsidP="00127864">
            <w:pPr>
              <w:pStyle w:val="TableText"/>
              <w:tabs>
                <w:tab w:val="left" w:pos="3306"/>
              </w:tabs>
              <w:spacing w:before="0"/>
              <w:jc w:val="right"/>
              <w:rPr>
                <w:rFonts w:cs="Calibri"/>
                <w:sz w:val="20"/>
                <w:szCs w:val="20"/>
              </w:rPr>
            </w:pPr>
          </w:p>
        </w:tc>
      </w:tr>
      <w:tr w:rsidR="00B70538" w:rsidRPr="00CF7E1B"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483"/>
          <w:tblHeader/>
        </w:trPr>
        <w:tc>
          <w:tcPr>
            <w:tcW w:w="1417" w:type="dxa"/>
            <w:tcBorders>
              <w:left w:val="single" w:sz="2" w:space="0" w:color="003366"/>
              <w:right w:val="single" w:sz="2" w:space="0" w:color="003366"/>
            </w:tcBorders>
          </w:tcPr>
          <w:p w:rsidR="00B70538" w:rsidRPr="007E1584" w:rsidRDefault="00B70538">
            <w:pPr>
              <w:pStyle w:val="TableReference"/>
              <w:tabs>
                <w:tab w:val="left" w:pos="3306"/>
              </w:tabs>
              <w:rPr>
                <w:rFonts w:cs="Calibri"/>
                <w:color w:val="auto"/>
                <w:sz w:val="16"/>
                <w:szCs w:val="16"/>
              </w:rPr>
            </w:pPr>
            <w:r w:rsidRPr="007E1584">
              <w:rPr>
                <w:rFonts w:cs="Calibri"/>
                <w:color w:val="auto"/>
                <w:sz w:val="16"/>
                <w:szCs w:val="16"/>
              </w:rPr>
              <w:br w:type="page"/>
            </w:r>
          </w:p>
        </w:tc>
        <w:tc>
          <w:tcPr>
            <w:tcW w:w="8222" w:type="dxa"/>
            <w:gridSpan w:val="3"/>
            <w:tcBorders>
              <w:left w:val="single" w:sz="2" w:space="0" w:color="003366"/>
            </w:tcBorders>
            <w:shd w:val="clear" w:color="auto" w:fill="F2F2F2"/>
          </w:tcPr>
          <w:p w:rsidR="00B70538" w:rsidRPr="00CF7E1B" w:rsidRDefault="00B70538" w:rsidP="000D0665">
            <w:pPr>
              <w:pStyle w:val="CommentaryTitle"/>
              <w:pageBreakBefore w:val="0"/>
              <w:tabs>
                <w:tab w:val="left" w:pos="3306"/>
              </w:tabs>
              <w:spacing w:after="240"/>
              <w:rPr>
                <w:rFonts w:cs="Calibri"/>
              </w:rPr>
            </w:pPr>
            <w:bookmarkStart w:id="951" w:name="_Toc50440389"/>
            <w:bookmarkStart w:id="952" w:name="_Toc163106379"/>
            <w:r w:rsidRPr="00CF7E1B">
              <w:rPr>
                <w:rFonts w:cs="Calibri"/>
              </w:rPr>
              <w:t xml:space="preserve">Commentary </w:t>
            </w:r>
            <w:r w:rsidRPr="00CF7E1B">
              <w:rPr>
                <w:rFonts w:cs="Calibri"/>
              </w:rPr>
              <w:sym w:font="Symbol" w:char="F02D"/>
            </w:r>
            <w:r w:rsidR="00074BF9" w:rsidRPr="00CF7E1B">
              <w:rPr>
                <w:rFonts w:cs="Calibri"/>
              </w:rPr>
              <w:t xml:space="preserve"> Note </w:t>
            </w:r>
            <w:r w:rsidR="0062027A" w:rsidRPr="000D0665">
              <w:rPr>
                <w:rFonts w:cs="Calibri"/>
              </w:rPr>
              <w:t>39</w:t>
            </w:r>
            <w:r w:rsidRPr="00CF7E1B">
              <w:rPr>
                <w:rFonts w:cs="Calibri"/>
              </w:rPr>
              <w:t>: Financial Instruments</w:t>
            </w:r>
            <w:bookmarkEnd w:id="951"/>
            <w:bookmarkEnd w:id="952"/>
          </w:p>
        </w:tc>
      </w:tr>
      <w:tr w:rsidR="00B70538" w:rsidRPr="00CF7E1B"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317"/>
        </w:trPr>
        <w:tc>
          <w:tcPr>
            <w:tcW w:w="1417" w:type="dxa"/>
            <w:tcBorders>
              <w:left w:val="single" w:sz="2" w:space="0" w:color="003366"/>
              <w:right w:val="single" w:sz="2" w:space="0" w:color="003366"/>
            </w:tcBorders>
          </w:tcPr>
          <w:p w:rsidR="00B70538" w:rsidRPr="007E1584" w:rsidRDefault="00B70538">
            <w:pPr>
              <w:pStyle w:val="TableReference"/>
              <w:tabs>
                <w:tab w:val="left" w:pos="3306"/>
              </w:tabs>
              <w:rPr>
                <w:rFonts w:cs="Calibri"/>
                <w:color w:val="auto"/>
                <w:sz w:val="16"/>
                <w:szCs w:val="16"/>
              </w:rPr>
            </w:pPr>
          </w:p>
        </w:tc>
        <w:tc>
          <w:tcPr>
            <w:tcW w:w="8222" w:type="dxa"/>
            <w:gridSpan w:val="3"/>
            <w:tcBorders>
              <w:left w:val="single" w:sz="2" w:space="0" w:color="003366"/>
            </w:tcBorders>
            <w:shd w:val="clear" w:color="auto" w:fill="F2F2F2"/>
          </w:tcPr>
          <w:p w:rsidR="00B70538" w:rsidRPr="00CF7E1B" w:rsidRDefault="00B70538" w:rsidP="00382D79">
            <w:pPr>
              <w:pStyle w:val="CommentaryHeading"/>
              <w:tabs>
                <w:tab w:val="left" w:pos="3306"/>
              </w:tabs>
              <w:spacing w:before="0" w:after="120"/>
              <w:rPr>
                <w:rFonts w:cs="Calibri"/>
              </w:rPr>
            </w:pPr>
            <w:r w:rsidRPr="00CF7E1B">
              <w:rPr>
                <w:rFonts w:cs="Calibri"/>
              </w:rPr>
              <w:t>Definitions</w:t>
            </w:r>
          </w:p>
        </w:tc>
      </w:tr>
      <w:tr w:rsidR="00B70538" w:rsidRPr="00CF7E1B"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417" w:type="dxa"/>
            <w:tcBorders>
              <w:left w:val="single" w:sz="2" w:space="0" w:color="003366"/>
              <w:right w:val="single" w:sz="2" w:space="0" w:color="003366"/>
            </w:tcBorders>
          </w:tcPr>
          <w:p w:rsidR="00B70538" w:rsidRPr="007E1584" w:rsidRDefault="00B70538">
            <w:pPr>
              <w:pStyle w:val="TableReference"/>
              <w:tabs>
                <w:tab w:val="left" w:pos="3306"/>
              </w:tabs>
              <w:spacing w:before="60"/>
              <w:rPr>
                <w:rFonts w:cs="Calibri"/>
                <w:color w:val="auto"/>
                <w:sz w:val="16"/>
                <w:szCs w:val="16"/>
              </w:rPr>
            </w:pPr>
            <w:r w:rsidRPr="007E1584">
              <w:rPr>
                <w:rFonts w:cs="Calibri"/>
                <w:color w:val="auto"/>
                <w:sz w:val="16"/>
                <w:szCs w:val="16"/>
              </w:rPr>
              <w:t>AASB 132</w:t>
            </w:r>
            <w:r w:rsidR="00D65811" w:rsidRPr="007E1584">
              <w:rPr>
                <w:rFonts w:cs="Calibri"/>
                <w:color w:val="auto"/>
                <w:sz w:val="16"/>
                <w:szCs w:val="16"/>
              </w:rPr>
              <w:t>.</w:t>
            </w:r>
            <w:r w:rsidRPr="007E1584">
              <w:rPr>
                <w:rFonts w:cs="Calibri"/>
                <w:color w:val="auto"/>
                <w:sz w:val="16"/>
                <w:szCs w:val="16"/>
              </w:rPr>
              <w:t>11</w:t>
            </w:r>
          </w:p>
        </w:tc>
        <w:tc>
          <w:tcPr>
            <w:tcW w:w="8222" w:type="dxa"/>
            <w:gridSpan w:val="3"/>
            <w:tcBorders>
              <w:left w:val="single" w:sz="2" w:space="0" w:color="003366"/>
            </w:tcBorders>
            <w:shd w:val="clear" w:color="auto" w:fill="F2F2F2"/>
          </w:tcPr>
          <w:p w:rsidR="00B70538" w:rsidRPr="00CF7E1B" w:rsidRDefault="001138CE" w:rsidP="00382D79">
            <w:pPr>
              <w:pStyle w:val="CommentaryText"/>
              <w:tabs>
                <w:tab w:val="left" w:pos="3306"/>
              </w:tabs>
              <w:rPr>
                <w:rFonts w:cs="Calibri"/>
              </w:rPr>
            </w:pPr>
            <w:r w:rsidRPr="00CF7E1B">
              <w:rPr>
                <w:rFonts w:cs="Calibri"/>
              </w:rPr>
              <w:t>‘Financial asset’</w:t>
            </w:r>
            <w:r w:rsidR="00B70538" w:rsidRPr="00CF7E1B">
              <w:rPr>
                <w:rFonts w:cs="Calibri"/>
              </w:rPr>
              <w:t xml:space="preserve"> means any asset that is:</w:t>
            </w:r>
          </w:p>
        </w:tc>
      </w:tr>
      <w:tr w:rsidR="00B70538" w:rsidRPr="00CF7E1B"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417" w:type="dxa"/>
            <w:tcBorders>
              <w:left w:val="single" w:sz="2" w:space="0" w:color="003366"/>
              <w:right w:val="single" w:sz="2" w:space="0" w:color="003366"/>
            </w:tcBorders>
          </w:tcPr>
          <w:p w:rsidR="00B70538" w:rsidRPr="007E1584" w:rsidRDefault="00B70538">
            <w:pPr>
              <w:pStyle w:val="TableReference"/>
              <w:tabs>
                <w:tab w:val="left" w:pos="3306"/>
              </w:tabs>
              <w:rPr>
                <w:rFonts w:cs="Calibri"/>
                <w:color w:val="auto"/>
                <w:sz w:val="16"/>
                <w:szCs w:val="16"/>
              </w:rPr>
            </w:pPr>
          </w:p>
        </w:tc>
        <w:tc>
          <w:tcPr>
            <w:tcW w:w="8222" w:type="dxa"/>
            <w:gridSpan w:val="3"/>
            <w:tcBorders>
              <w:left w:val="single" w:sz="2" w:space="0" w:color="003366"/>
            </w:tcBorders>
            <w:shd w:val="clear" w:color="auto" w:fill="F2F2F2"/>
          </w:tcPr>
          <w:p w:rsidR="00B70538" w:rsidRPr="00CF7E1B" w:rsidRDefault="00B70538" w:rsidP="00E63BFB">
            <w:pPr>
              <w:pStyle w:val="Commentary-Bullet"/>
              <w:tabs>
                <w:tab w:val="clear" w:pos="360"/>
                <w:tab w:val="num" w:pos="338"/>
              </w:tabs>
              <w:ind w:left="338" w:hanging="284"/>
              <w:rPr>
                <w:rFonts w:cs="Calibri"/>
              </w:rPr>
            </w:pPr>
            <w:r w:rsidRPr="00CF7E1B">
              <w:rPr>
                <w:rFonts w:cs="Calibri"/>
              </w:rPr>
              <w:t>cash;</w:t>
            </w:r>
          </w:p>
          <w:p w:rsidR="00B70538" w:rsidRPr="00CF7E1B" w:rsidRDefault="00B70538" w:rsidP="00E63BFB">
            <w:pPr>
              <w:pStyle w:val="Commentary-Bullet"/>
              <w:tabs>
                <w:tab w:val="clear" w:pos="360"/>
                <w:tab w:val="num" w:pos="338"/>
              </w:tabs>
              <w:ind w:left="338" w:hanging="284"/>
              <w:rPr>
                <w:rFonts w:cs="Calibri"/>
              </w:rPr>
            </w:pPr>
            <w:r w:rsidRPr="00CF7E1B">
              <w:rPr>
                <w:rFonts w:cs="Calibri"/>
              </w:rPr>
              <w:t>a contractual right to receive cash or another financial asset from another entity;</w:t>
            </w:r>
          </w:p>
          <w:p w:rsidR="00B70538" w:rsidRPr="00CF7E1B" w:rsidRDefault="00B70538" w:rsidP="00E63BFB">
            <w:pPr>
              <w:pStyle w:val="Commentary-Bullet"/>
              <w:tabs>
                <w:tab w:val="clear" w:pos="360"/>
                <w:tab w:val="num" w:pos="338"/>
              </w:tabs>
              <w:ind w:left="338" w:hanging="284"/>
              <w:rPr>
                <w:rFonts w:cs="Calibri"/>
              </w:rPr>
            </w:pPr>
            <w:r w:rsidRPr="00CF7E1B">
              <w:rPr>
                <w:rFonts w:cs="Calibri"/>
              </w:rPr>
              <w:t>a contractual right to exchange financial assets or financial liabilities with another entity under conditions that are potentially favourable to the entity; or</w:t>
            </w:r>
          </w:p>
          <w:p w:rsidR="00B70538" w:rsidRPr="00CF7E1B" w:rsidRDefault="00B70538" w:rsidP="00E63BFB">
            <w:pPr>
              <w:pStyle w:val="Commentary-Bullet"/>
              <w:tabs>
                <w:tab w:val="clear" w:pos="360"/>
                <w:tab w:val="num" w:pos="338"/>
              </w:tabs>
              <w:ind w:left="338" w:hanging="284"/>
              <w:rPr>
                <w:rFonts w:cs="Calibri"/>
              </w:rPr>
            </w:pPr>
            <w:r w:rsidRPr="00CF7E1B">
              <w:rPr>
                <w:rFonts w:cs="Calibri"/>
              </w:rPr>
              <w:t>an equity instrument of another entity.</w:t>
            </w:r>
          </w:p>
        </w:tc>
      </w:tr>
      <w:tr w:rsidR="00B70538" w:rsidRPr="00CF7E1B"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417" w:type="dxa"/>
            <w:tcBorders>
              <w:left w:val="single" w:sz="2" w:space="0" w:color="003366"/>
              <w:right w:val="single" w:sz="2" w:space="0" w:color="003366"/>
            </w:tcBorders>
          </w:tcPr>
          <w:p w:rsidR="00B70538" w:rsidRPr="007E1584" w:rsidRDefault="00B70538">
            <w:pPr>
              <w:pStyle w:val="TableReference"/>
              <w:tabs>
                <w:tab w:val="left" w:pos="3306"/>
              </w:tabs>
              <w:spacing w:before="60"/>
              <w:rPr>
                <w:rFonts w:cs="Calibri"/>
                <w:color w:val="auto"/>
                <w:sz w:val="16"/>
                <w:szCs w:val="16"/>
              </w:rPr>
            </w:pPr>
            <w:r w:rsidRPr="007E1584">
              <w:rPr>
                <w:rFonts w:cs="Calibri"/>
                <w:color w:val="auto"/>
                <w:sz w:val="16"/>
                <w:szCs w:val="16"/>
              </w:rPr>
              <w:t>AASB 132</w:t>
            </w:r>
            <w:r w:rsidR="00D65811" w:rsidRPr="007E1584">
              <w:rPr>
                <w:rFonts w:cs="Calibri"/>
                <w:color w:val="auto"/>
                <w:sz w:val="16"/>
                <w:szCs w:val="16"/>
              </w:rPr>
              <w:t>.</w:t>
            </w:r>
            <w:r w:rsidRPr="007E1584">
              <w:rPr>
                <w:rFonts w:cs="Calibri"/>
                <w:color w:val="auto"/>
                <w:sz w:val="16"/>
                <w:szCs w:val="16"/>
              </w:rPr>
              <w:t>11</w:t>
            </w:r>
          </w:p>
          <w:p w:rsidR="00B70538" w:rsidRPr="007E1584" w:rsidRDefault="00B70538">
            <w:pPr>
              <w:pStyle w:val="TableReference"/>
              <w:tabs>
                <w:tab w:val="left" w:pos="3306"/>
              </w:tabs>
              <w:spacing w:before="60"/>
              <w:rPr>
                <w:rFonts w:cs="Calibri"/>
                <w:color w:val="auto"/>
                <w:sz w:val="16"/>
                <w:szCs w:val="16"/>
              </w:rPr>
            </w:pPr>
          </w:p>
          <w:p w:rsidR="00B70538" w:rsidRPr="007E1584" w:rsidRDefault="00B70538">
            <w:pPr>
              <w:pStyle w:val="TableReference"/>
              <w:tabs>
                <w:tab w:val="left" w:pos="3306"/>
              </w:tabs>
              <w:spacing w:before="60"/>
              <w:rPr>
                <w:rFonts w:cs="Calibri"/>
                <w:color w:val="auto"/>
                <w:sz w:val="16"/>
                <w:szCs w:val="16"/>
              </w:rPr>
            </w:pPr>
          </w:p>
          <w:p w:rsidR="00B70538" w:rsidRPr="007E1584" w:rsidRDefault="00B70538">
            <w:pPr>
              <w:pStyle w:val="TableReference"/>
              <w:tabs>
                <w:tab w:val="left" w:pos="3306"/>
              </w:tabs>
              <w:spacing w:before="60"/>
              <w:rPr>
                <w:rFonts w:cs="Calibri"/>
                <w:color w:val="auto"/>
                <w:sz w:val="16"/>
                <w:szCs w:val="16"/>
              </w:rPr>
            </w:pPr>
            <w:r w:rsidRPr="007E1584">
              <w:rPr>
                <w:rFonts w:cs="Calibri"/>
                <w:color w:val="auto"/>
                <w:sz w:val="16"/>
                <w:szCs w:val="16"/>
              </w:rPr>
              <w:t>AASB 132</w:t>
            </w:r>
            <w:r w:rsidR="00D65811" w:rsidRPr="007E1584">
              <w:rPr>
                <w:rFonts w:cs="Calibri"/>
                <w:color w:val="auto"/>
                <w:sz w:val="16"/>
                <w:szCs w:val="16"/>
              </w:rPr>
              <w:t>.</w:t>
            </w:r>
            <w:r w:rsidRPr="007E1584">
              <w:rPr>
                <w:rFonts w:cs="Calibri"/>
                <w:color w:val="auto"/>
                <w:sz w:val="16"/>
                <w:szCs w:val="16"/>
              </w:rPr>
              <w:t>AG15</w:t>
            </w:r>
          </w:p>
        </w:tc>
        <w:tc>
          <w:tcPr>
            <w:tcW w:w="8222" w:type="dxa"/>
            <w:gridSpan w:val="3"/>
            <w:tcBorders>
              <w:left w:val="single" w:sz="2" w:space="0" w:color="003366"/>
            </w:tcBorders>
            <w:shd w:val="clear" w:color="auto" w:fill="F2F2F2"/>
          </w:tcPr>
          <w:p w:rsidR="00B70538" w:rsidRPr="00CF7E1B" w:rsidRDefault="001138CE">
            <w:pPr>
              <w:pStyle w:val="CommentaryText"/>
              <w:tabs>
                <w:tab w:val="left" w:pos="3306"/>
              </w:tabs>
              <w:rPr>
                <w:rFonts w:cs="Calibri"/>
              </w:rPr>
            </w:pPr>
            <w:r w:rsidRPr="00CF7E1B">
              <w:rPr>
                <w:rFonts w:cs="Calibri"/>
              </w:rPr>
              <w:t>‘Financial instrument’</w:t>
            </w:r>
            <w:r w:rsidR="00B70538" w:rsidRPr="00CF7E1B">
              <w:rPr>
                <w:rFonts w:cs="Calibri"/>
              </w:rPr>
              <w:t xml:space="preserve"> means any contract that gives rise to a financial asset of one entity and a financial liability or equity instrument of another entity.</w:t>
            </w:r>
          </w:p>
          <w:p w:rsidR="00B70538" w:rsidRPr="00CF7E1B" w:rsidRDefault="00B70538" w:rsidP="00382D79">
            <w:pPr>
              <w:pStyle w:val="CommentaryText"/>
              <w:tabs>
                <w:tab w:val="left" w:pos="3306"/>
              </w:tabs>
              <w:rPr>
                <w:rFonts w:cs="Calibri"/>
              </w:rPr>
            </w:pPr>
            <w:r w:rsidRPr="00CF7E1B">
              <w:rPr>
                <w:rFonts w:cs="Calibri"/>
              </w:rPr>
              <w:t xml:space="preserve">Examples of financial instruments include primary instruments, </w:t>
            </w:r>
            <w:r w:rsidR="006E18CD" w:rsidRPr="00CF7E1B">
              <w:rPr>
                <w:rFonts w:cs="Calibri"/>
              </w:rPr>
              <w:t>(</w:t>
            </w:r>
            <w:r w:rsidRPr="00CF7E1B">
              <w:rPr>
                <w:rFonts w:cs="Calibri"/>
              </w:rPr>
              <w:t>such as receivables, payables and equity securities</w:t>
            </w:r>
            <w:r w:rsidR="006E18CD" w:rsidRPr="00CF7E1B">
              <w:rPr>
                <w:rFonts w:cs="Calibri"/>
              </w:rPr>
              <w:t>)</w:t>
            </w:r>
            <w:r w:rsidRPr="00CF7E1B">
              <w:rPr>
                <w:rFonts w:cs="Calibri"/>
              </w:rPr>
              <w:t xml:space="preserve">, and derivative financial instruments, </w:t>
            </w:r>
            <w:r w:rsidR="006E18CD" w:rsidRPr="00CF7E1B">
              <w:rPr>
                <w:rFonts w:cs="Calibri"/>
              </w:rPr>
              <w:t>(</w:t>
            </w:r>
            <w:r w:rsidRPr="00CF7E1B">
              <w:rPr>
                <w:rFonts w:cs="Calibri"/>
              </w:rPr>
              <w:t>such as financial options, futures and forwards, interest rate swaps and currency swaps</w:t>
            </w:r>
            <w:r w:rsidR="006E18CD" w:rsidRPr="00CF7E1B">
              <w:rPr>
                <w:rFonts w:cs="Calibri"/>
              </w:rPr>
              <w:t>)</w:t>
            </w:r>
            <w:r w:rsidRPr="00CF7E1B">
              <w:rPr>
                <w:rFonts w:cs="Calibri"/>
              </w:rPr>
              <w:t>.</w:t>
            </w:r>
          </w:p>
        </w:tc>
      </w:tr>
      <w:tr w:rsidR="00B70538" w:rsidRPr="00CF7E1B"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417" w:type="dxa"/>
            <w:tcBorders>
              <w:left w:val="single" w:sz="2" w:space="0" w:color="003366"/>
              <w:right w:val="single" w:sz="2" w:space="0" w:color="003366"/>
            </w:tcBorders>
          </w:tcPr>
          <w:p w:rsidR="00B70538" w:rsidRPr="007E1584" w:rsidRDefault="00B70538">
            <w:pPr>
              <w:pStyle w:val="TableReference"/>
              <w:tabs>
                <w:tab w:val="left" w:pos="3306"/>
              </w:tabs>
              <w:spacing w:before="60"/>
              <w:rPr>
                <w:rFonts w:cs="Calibri"/>
                <w:color w:val="auto"/>
                <w:sz w:val="16"/>
                <w:szCs w:val="16"/>
              </w:rPr>
            </w:pPr>
            <w:r w:rsidRPr="007E1584">
              <w:rPr>
                <w:rFonts w:cs="Calibri"/>
                <w:color w:val="auto"/>
                <w:sz w:val="16"/>
                <w:szCs w:val="16"/>
              </w:rPr>
              <w:t>AASB 132</w:t>
            </w:r>
            <w:r w:rsidR="00D65811" w:rsidRPr="007E1584">
              <w:rPr>
                <w:rFonts w:cs="Calibri"/>
                <w:color w:val="auto"/>
                <w:sz w:val="16"/>
                <w:szCs w:val="16"/>
              </w:rPr>
              <w:t>.</w:t>
            </w:r>
            <w:r w:rsidRPr="007E1584">
              <w:rPr>
                <w:rFonts w:cs="Calibri"/>
                <w:color w:val="auto"/>
                <w:sz w:val="16"/>
                <w:szCs w:val="16"/>
              </w:rPr>
              <w:t>11</w:t>
            </w:r>
          </w:p>
        </w:tc>
        <w:tc>
          <w:tcPr>
            <w:tcW w:w="8222" w:type="dxa"/>
            <w:gridSpan w:val="3"/>
            <w:tcBorders>
              <w:left w:val="single" w:sz="2" w:space="0" w:color="003366"/>
            </w:tcBorders>
            <w:shd w:val="clear" w:color="auto" w:fill="F2F2F2"/>
          </w:tcPr>
          <w:p w:rsidR="00B70538" w:rsidRPr="00CF7E1B" w:rsidRDefault="001138CE">
            <w:pPr>
              <w:pStyle w:val="CommentaryText"/>
              <w:tabs>
                <w:tab w:val="left" w:pos="3306"/>
              </w:tabs>
              <w:rPr>
                <w:rFonts w:cs="Calibri"/>
              </w:rPr>
            </w:pPr>
            <w:r w:rsidRPr="00CF7E1B">
              <w:rPr>
                <w:rFonts w:cs="Calibri"/>
              </w:rPr>
              <w:t>‘Financial liability’</w:t>
            </w:r>
            <w:r w:rsidR="00B70538" w:rsidRPr="00CF7E1B">
              <w:rPr>
                <w:rFonts w:cs="Calibri"/>
              </w:rPr>
              <w:t xml:space="preserve"> means any liability that is a contractual obligation:</w:t>
            </w:r>
          </w:p>
          <w:p w:rsidR="00B70538" w:rsidRPr="00CF7E1B" w:rsidRDefault="00B70538" w:rsidP="00E63BFB">
            <w:pPr>
              <w:pStyle w:val="Commentary-Bullet"/>
              <w:tabs>
                <w:tab w:val="clear" w:pos="360"/>
                <w:tab w:val="num" w:pos="338"/>
              </w:tabs>
              <w:ind w:left="338" w:hanging="284"/>
              <w:rPr>
                <w:rFonts w:cs="Calibri"/>
              </w:rPr>
            </w:pPr>
            <w:r w:rsidRPr="00CF7E1B">
              <w:rPr>
                <w:rFonts w:cs="Calibri"/>
              </w:rPr>
              <w:t>to deliver cash or another financial asset to another entity; or</w:t>
            </w:r>
          </w:p>
          <w:p w:rsidR="00B70538" w:rsidRPr="00CF7E1B" w:rsidRDefault="00B70538" w:rsidP="00E63BFB">
            <w:pPr>
              <w:pStyle w:val="Commentary-Bullet"/>
              <w:tabs>
                <w:tab w:val="clear" w:pos="360"/>
                <w:tab w:val="num" w:pos="338"/>
              </w:tabs>
              <w:ind w:left="338" w:hanging="284"/>
              <w:rPr>
                <w:rFonts w:cs="Calibri"/>
              </w:rPr>
            </w:pPr>
            <w:r w:rsidRPr="00CF7E1B">
              <w:rPr>
                <w:rFonts w:cs="Calibri"/>
              </w:rPr>
              <w:t>to exchange financial assets or financial liabilities with another entity under conditions that are potentially unfavourable to the entity.</w:t>
            </w:r>
          </w:p>
        </w:tc>
      </w:tr>
      <w:tr w:rsidR="0052404C" w:rsidRPr="00CF7E1B"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417" w:type="dxa"/>
            <w:tcBorders>
              <w:left w:val="single" w:sz="2" w:space="0" w:color="003366"/>
              <w:right w:val="single" w:sz="2" w:space="0" w:color="003366"/>
            </w:tcBorders>
          </w:tcPr>
          <w:p w:rsidR="0052404C" w:rsidRPr="007E1584" w:rsidRDefault="0052404C" w:rsidP="00AD3341">
            <w:pPr>
              <w:pStyle w:val="TableReference"/>
              <w:tabs>
                <w:tab w:val="left" w:pos="3306"/>
              </w:tabs>
              <w:spacing w:before="60"/>
              <w:rPr>
                <w:rFonts w:cs="Calibri"/>
                <w:color w:val="auto"/>
                <w:sz w:val="16"/>
                <w:szCs w:val="16"/>
              </w:rPr>
            </w:pPr>
            <w:r w:rsidRPr="007E1584">
              <w:rPr>
                <w:rFonts w:cs="Calibri"/>
                <w:color w:val="auto"/>
                <w:sz w:val="16"/>
                <w:szCs w:val="16"/>
              </w:rPr>
              <w:t>AASB 132</w:t>
            </w:r>
            <w:r w:rsidR="00D65811" w:rsidRPr="007E1584">
              <w:rPr>
                <w:rFonts w:cs="Calibri"/>
                <w:color w:val="auto"/>
                <w:sz w:val="16"/>
                <w:szCs w:val="16"/>
              </w:rPr>
              <w:t>.</w:t>
            </w:r>
            <w:r w:rsidRPr="007E1584">
              <w:rPr>
                <w:rFonts w:cs="Calibri"/>
                <w:color w:val="auto"/>
                <w:sz w:val="16"/>
                <w:szCs w:val="16"/>
              </w:rPr>
              <w:t>11</w:t>
            </w:r>
          </w:p>
        </w:tc>
        <w:tc>
          <w:tcPr>
            <w:tcW w:w="8222" w:type="dxa"/>
            <w:gridSpan w:val="3"/>
            <w:tcBorders>
              <w:left w:val="single" w:sz="2" w:space="0" w:color="003366"/>
            </w:tcBorders>
            <w:shd w:val="clear" w:color="auto" w:fill="F2F2F2"/>
          </w:tcPr>
          <w:p w:rsidR="0052404C" w:rsidRPr="00CF7E1B" w:rsidRDefault="001138CE" w:rsidP="00382D79">
            <w:pPr>
              <w:pStyle w:val="CommentaryText"/>
              <w:tabs>
                <w:tab w:val="left" w:pos="3306"/>
              </w:tabs>
              <w:rPr>
                <w:rFonts w:cs="Calibri"/>
              </w:rPr>
            </w:pPr>
            <w:r w:rsidRPr="00CF7E1B">
              <w:rPr>
                <w:rFonts w:cs="Calibri"/>
              </w:rPr>
              <w:t>‘Equity Instrument’</w:t>
            </w:r>
            <w:r w:rsidR="0052404C" w:rsidRPr="00CF7E1B">
              <w:rPr>
                <w:rFonts w:cs="Calibri"/>
              </w:rPr>
              <w:t xml:space="preserve"> means any contract that evidences a residual interest in the assets of an entity after deducting all its liabilities.</w:t>
            </w:r>
          </w:p>
        </w:tc>
      </w:tr>
    </w:tbl>
    <w:p w:rsidR="00E44EEB" w:rsidRDefault="00E44EEB">
      <w:r>
        <w:br w:type="page"/>
      </w:r>
    </w:p>
    <w:p w:rsidR="00900DB6" w:rsidRDefault="00900DB6"/>
    <w:tbl>
      <w:tblPr>
        <w:tblW w:w="10064" w:type="dxa"/>
        <w:tblInd w:w="281" w:type="dxa"/>
        <w:shd w:val="clear" w:color="auto" w:fill="CCFFCC"/>
        <w:tblLayout w:type="fixed"/>
        <w:tblLook w:val="00A0" w:firstRow="1" w:lastRow="0" w:firstColumn="1" w:lastColumn="0" w:noHBand="0" w:noVBand="0"/>
      </w:tblPr>
      <w:tblGrid>
        <w:gridCol w:w="1559"/>
        <w:gridCol w:w="8505"/>
      </w:tblGrid>
      <w:tr w:rsidR="00074BF9" w:rsidRPr="00CF7E1B" w:rsidTr="00900DB6">
        <w:trPr>
          <w:trHeight w:val="337"/>
        </w:trPr>
        <w:tc>
          <w:tcPr>
            <w:tcW w:w="1559" w:type="dxa"/>
            <w:tcBorders>
              <w:top w:val="single" w:sz="4" w:space="0" w:color="auto"/>
              <w:left w:val="single" w:sz="2" w:space="0" w:color="003366"/>
              <w:bottom w:val="single" w:sz="4" w:space="0" w:color="auto"/>
              <w:right w:val="single" w:sz="2" w:space="0" w:color="003366"/>
            </w:tcBorders>
          </w:tcPr>
          <w:p w:rsidR="00074BF9" w:rsidRPr="007E1584" w:rsidRDefault="004B3E25">
            <w:pPr>
              <w:pStyle w:val="TableReference"/>
              <w:tabs>
                <w:tab w:val="left" w:pos="3306"/>
              </w:tabs>
              <w:spacing w:before="60"/>
              <w:rPr>
                <w:rFonts w:cs="Calibri"/>
                <w:b/>
                <w:color w:val="auto"/>
                <w:sz w:val="20"/>
                <w:szCs w:val="20"/>
              </w:rPr>
            </w:pPr>
            <w:r>
              <w:rPr>
                <w:rFonts w:cs="Calibri"/>
              </w:rPr>
              <w:br w:type="page"/>
            </w:r>
            <w:r w:rsidR="007E1584" w:rsidRPr="007E1584">
              <w:rPr>
                <w:rFonts w:cs="Calibri"/>
                <w:b/>
                <w:color w:val="auto"/>
                <w:sz w:val="20"/>
                <w:szCs w:val="20"/>
              </w:rPr>
              <w:t>Reference</w:t>
            </w:r>
          </w:p>
        </w:tc>
        <w:tc>
          <w:tcPr>
            <w:tcW w:w="8505" w:type="dxa"/>
            <w:tcBorders>
              <w:top w:val="single" w:sz="4" w:space="0" w:color="auto"/>
              <w:left w:val="single" w:sz="2" w:space="0" w:color="003366"/>
              <w:bottom w:val="single" w:sz="4" w:space="0" w:color="auto"/>
            </w:tcBorders>
            <w:shd w:val="clear" w:color="auto" w:fill="F2F2F2"/>
          </w:tcPr>
          <w:p w:rsidR="00074BF9" w:rsidRPr="00CF7E1B" w:rsidRDefault="00074BF9" w:rsidP="000D0665">
            <w:pPr>
              <w:pStyle w:val="CommentaryText"/>
              <w:tabs>
                <w:tab w:val="left" w:pos="3306"/>
              </w:tabs>
              <w:spacing w:after="240"/>
              <w:rPr>
                <w:rFonts w:cs="Calibri"/>
                <w:b/>
                <w:sz w:val="24"/>
                <w:szCs w:val="24"/>
              </w:rPr>
            </w:pPr>
            <w:r w:rsidRPr="00CF7E1B">
              <w:rPr>
                <w:rFonts w:cs="Calibri"/>
                <w:b/>
                <w:sz w:val="24"/>
                <w:szCs w:val="24"/>
              </w:rPr>
              <w:t xml:space="preserve">Commentary </w:t>
            </w:r>
            <w:r w:rsidRPr="00CF7E1B">
              <w:rPr>
                <w:rFonts w:cs="Calibri"/>
                <w:b/>
                <w:sz w:val="24"/>
                <w:szCs w:val="24"/>
              </w:rPr>
              <w:sym w:font="Symbol" w:char="F02D"/>
            </w:r>
            <w:r w:rsidRPr="00CF7E1B">
              <w:rPr>
                <w:rFonts w:cs="Calibri"/>
                <w:b/>
                <w:sz w:val="24"/>
                <w:szCs w:val="24"/>
              </w:rPr>
              <w:t xml:space="preserve"> Note </w:t>
            </w:r>
            <w:r w:rsidR="00260FB3" w:rsidRPr="000D0665">
              <w:rPr>
                <w:rFonts w:cs="Calibri"/>
                <w:b/>
                <w:sz w:val="24"/>
                <w:szCs w:val="24"/>
              </w:rPr>
              <w:t>39</w:t>
            </w:r>
            <w:r w:rsidRPr="00CF7E1B">
              <w:rPr>
                <w:rFonts w:cs="Calibri"/>
                <w:b/>
                <w:sz w:val="24"/>
                <w:szCs w:val="24"/>
              </w:rPr>
              <w:t xml:space="preserve">: Financial Instruments </w:t>
            </w:r>
            <w:r w:rsidR="00E82A6C" w:rsidRPr="00CF7E1B">
              <w:rPr>
                <w:rFonts w:cs="Calibri"/>
                <w:b/>
                <w:sz w:val="24"/>
                <w:szCs w:val="24"/>
              </w:rPr>
              <w:t>- Continued</w:t>
            </w:r>
          </w:p>
        </w:tc>
      </w:tr>
      <w:tr w:rsidR="00B70538" w:rsidRPr="00CF7E1B" w:rsidTr="00900DB6">
        <w:trPr>
          <w:trHeight w:val="283"/>
        </w:trPr>
        <w:tc>
          <w:tcPr>
            <w:tcW w:w="1559" w:type="dxa"/>
            <w:tcBorders>
              <w:top w:val="single" w:sz="4" w:space="0" w:color="auto"/>
              <w:left w:val="single" w:sz="2" w:space="0" w:color="003366"/>
              <w:right w:val="single" w:sz="2" w:space="0" w:color="003366"/>
            </w:tcBorders>
          </w:tcPr>
          <w:p w:rsidR="00B70538" w:rsidRPr="007E1584" w:rsidRDefault="00B70538">
            <w:pPr>
              <w:pStyle w:val="TableReference"/>
              <w:tabs>
                <w:tab w:val="left" w:pos="3306"/>
              </w:tabs>
              <w:spacing w:before="60"/>
              <w:rPr>
                <w:rFonts w:cs="Calibri"/>
                <w:color w:val="auto"/>
                <w:sz w:val="16"/>
                <w:szCs w:val="16"/>
              </w:rPr>
            </w:pPr>
            <w:r w:rsidRPr="007E1584">
              <w:rPr>
                <w:rFonts w:cs="Calibri"/>
                <w:color w:val="auto"/>
                <w:sz w:val="16"/>
                <w:szCs w:val="16"/>
              </w:rPr>
              <w:t>AASB 132</w:t>
            </w:r>
            <w:r w:rsidR="00D65811" w:rsidRPr="007E1584">
              <w:rPr>
                <w:rFonts w:cs="Calibri"/>
                <w:color w:val="auto"/>
                <w:sz w:val="16"/>
                <w:szCs w:val="16"/>
              </w:rPr>
              <w:t>.</w:t>
            </w:r>
            <w:r w:rsidRPr="007E1584">
              <w:rPr>
                <w:rFonts w:cs="Calibri"/>
                <w:color w:val="auto"/>
                <w:sz w:val="16"/>
                <w:szCs w:val="16"/>
              </w:rPr>
              <w:t>13</w:t>
            </w:r>
          </w:p>
          <w:p w:rsidR="00AA6CC1" w:rsidRPr="007E1584" w:rsidRDefault="00AA6CC1">
            <w:pPr>
              <w:pStyle w:val="TableReference"/>
              <w:tabs>
                <w:tab w:val="left" w:pos="3306"/>
              </w:tabs>
              <w:spacing w:before="60"/>
              <w:rPr>
                <w:rFonts w:cs="Calibri"/>
                <w:color w:val="auto"/>
                <w:sz w:val="16"/>
                <w:szCs w:val="16"/>
              </w:rPr>
            </w:pPr>
          </w:p>
          <w:p w:rsidR="00AA6CC1" w:rsidRPr="007E1584" w:rsidRDefault="00AA6CC1">
            <w:pPr>
              <w:pStyle w:val="TableReference"/>
              <w:tabs>
                <w:tab w:val="left" w:pos="3306"/>
              </w:tabs>
              <w:spacing w:before="60"/>
              <w:rPr>
                <w:rFonts w:cs="Calibri"/>
                <w:color w:val="auto"/>
                <w:sz w:val="16"/>
                <w:szCs w:val="16"/>
              </w:rPr>
            </w:pPr>
          </w:p>
          <w:p w:rsidR="00AA6CC1" w:rsidRPr="007E1584" w:rsidRDefault="00AA6CC1">
            <w:pPr>
              <w:pStyle w:val="TableReference"/>
              <w:tabs>
                <w:tab w:val="left" w:pos="3306"/>
              </w:tabs>
              <w:spacing w:before="60"/>
              <w:rPr>
                <w:rFonts w:cs="Calibri"/>
                <w:color w:val="auto"/>
                <w:sz w:val="16"/>
                <w:szCs w:val="16"/>
              </w:rPr>
            </w:pPr>
          </w:p>
          <w:p w:rsidR="00AA6CC1" w:rsidRPr="007E1584" w:rsidRDefault="00AA6CC1">
            <w:pPr>
              <w:pStyle w:val="TableReference"/>
              <w:tabs>
                <w:tab w:val="left" w:pos="3306"/>
              </w:tabs>
              <w:spacing w:before="60"/>
              <w:rPr>
                <w:rFonts w:cs="Calibri"/>
                <w:color w:val="auto"/>
                <w:sz w:val="16"/>
                <w:szCs w:val="16"/>
              </w:rPr>
            </w:pPr>
          </w:p>
          <w:p w:rsidR="00AA6CC1" w:rsidRPr="007E1584" w:rsidRDefault="00AA6CC1">
            <w:pPr>
              <w:pStyle w:val="TableReference"/>
              <w:tabs>
                <w:tab w:val="left" w:pos="3306"/>
              </w:tabs>
              <w:spacing w:before="60"/>
              <w:rPr>
                <w:rFonts w:cs="Calibri"/>
                <w:color w:val="auto"/>
                <w:sz w:val="16"/>
                <w:szCs w:val="16"/>
              </w:rPr>
            </w:pPr>
            <w:r w:rsidRPr="007E1584">
              <w:rPr>
                <w:rFonts w:cs="Calibri"/>
                <w:color w:val="auto"/>
                <w:sz w:val="16"/>
                <w:szCs w:val="16"/>
              </w:rPr>
              <w:t>AASB 132</w:t>
            </w:r>
            <w:r w:rsidR="00D65811" w:rsidRPr="007E1584">
              <w:rPr>
                <w:rFonts w:cs="Calibri"/>
                <w:color w:val="auto"/>
                <w:sz w:val="16"/>
                <w:szCs w:val="16"/>
              </w:rPr>
              <w:t>.</w:t>
            </w:r>
            <w:r w:rsidRPr="007E1584">
              <w:rPr>
                <w:rFonts w:cs="Calibri"/>
                <w:color w:val="auto"/>
                <w:sz w:val="16"/>
                <w:szCs w:val="16"/>
              </w:rPr>
              <w:t>AG12</w:t>
            </w:r>
          </w:p>
        </w:tc>
        <w:tc>
          <w:tcPr>
            <w:tcW w:w="8505" w:type="dxa"/>
            <w:tcBorders>
              <w:top w:val="single" w:sz="4" w:space="0" w:color="auto"/>
              <w:left w:val="single" w:sz="2" w:space="0" w:color="003366"/>
            </w:tcBorders>
            <w:shd w:val="clear" w:color="auto" w:fill="F2F2F2"/>
          </w:tcPr>
          <w:p w:rsidR="00B70538" w:rsidRPr="00CF7E1B" w:rsidRDefault="001138CE" w:rsidP="00D50EA5">
            <w:pPr>
              <w:pStyle w:val="CommentaryText"/>
              <w:tabs>
                <w:tab w:val="left" w:pos="3306"/>
              </w:tabs>
              <w:rPr>
                <w:rFonts w:cs="Calibri"/>
              </w:rPr>
            </w:pPr>
            <w:r w:rsidRPr="00CF7E1B">
              <w:rPr>
                <w:rFonts w:cs="Calibri"/>
              </w:rPr>
              <w:t>The terms ‘contract’ and ‘contractual’</w:t>
            </w:r>
            <w:r w:rsidR="00B70538" w:rsidRPr="00CF7E1B">
              <w:rPr>
                <w:rFonts w:cs="Calibri"/>
              </w:rPr>
              <w:t xml:space="preserve"> refer to an agreement between two or more parties that has clear economic consequences that the parties have little, if any, discretion to avoid, usually because the agreement is enforceable at law.  Contracts, and thus financial instruments, may take a variety of forms and need not be in writing. </w:t>
            </w:r>
            <w:r w:rsidR="00033D35" w:rsidRPr="00D50EA5">
              <w:rPr>
                <w:rFonts w:cs="Calibri"/>
              </w:rPr>
              <w:t>In taking up accruals for financial instruments, only those that have a contractual basis should be recognised</w:t>
            </w:r>
            <w:r w:rsidR="00033D35" w:rsidRPr="00342CF5">
              <w:rPr>
                <w:rFonts w:cs="Calibri"/>
                <w:color w:val="17365D"/>
              </w:rPr>
              <w:t>.</w:t>
            </w:r>
            <w:r w:rsidR="00033D35">
              <w:rPr>
                <w:rFonts w:cs="Calibri"/>
              </w:rPr>
              <w:t xml:space="preserve"> Also, </w:t>
            </w:r>
            <w:r w:rsidR="00B70538" w:rsidRPr="00CF7E1B">
              <w:rPr>
                <w:rFonts w:cs="Calibri"/>
              </w:rPr>
              <w:t>In government, certain rights to receive or pay cash may not be contractual and therefore in these situations, the requirements above will not apply. For example, the rights or obligations may have their source in legislation such as in the case of taxation receivables</w:t>
            </w:r>
            <w:r w:rsidR="00EC032E" w:rsidRPr="00CF7E1B">
              <w:rPr>
                <w:rFonts w:cs="Calibri"/>
              </w:rPr>
              <w:t>, GST receivables</w:t>
            </w:r>
            <w:r w:rsidR="00B70538" w:rsidRPr="00CF7E1B">
              <w:rPr>
                <w:rFonts w:cs="Calibri"/>
              </w:rPr>
              <w:t xml:space="preserve"> or levy receivables.</w:t>
            </w:r>
          </w:p>
        </w:tc>
      </w:tr>
      <w:tr w:rsidR="00B70538" w:rsidRPr="00CF7E1B" w:rsidTr="00900DB6">
        <w:trPr>
          <w:trHeight w:hRule="exact" w:val="322"/>
        </w:trPr>
        <w:tc>
          <w:tcPr>
            <w:tcW w:w="1559" w:type="dxa"/>
            <w:tcBorders>
              <w:left w:val="single" w:sz="2" w:space="0" w:color="003366"/>
              <w:right w:val="single" w:sz="2" w:space="0" w:color="003366"/>
            </w:tcBorders>
          </w:tcPr>
          <w:p w:rsidR="00B70538" w:rsidRPr="007E1584" w:rsidRDefault="00B70538">
            <w:pPr>
              <w:pStyle w:val="TableReference"/>
              <w:tabs>
                <w:tab w:val="left" w:pos="3306"/>
              </w:tabs>
              <w:rPr>
                <w:rFonts w:cs="Calibri"/>
                <w:color w:val="auto"/>
                <w:sz w:val="16"/>
                <w:szCs w:val="16"/>
              </w:rPr>
            </w:pPr>
          </w:p>
        </w:tc>
        <w:tc>
          <w:tcPr>
            <w:tcW w:w="8505" w:type="dxa"/>
            <w:tcBorders>
              <w:left w:val="single" w:sz="2" w:space="0" w:color="003366"/>
            </w:tcBorders>
            <w:shd w:val="clear" w:color="auto" w:fill="F2F2F2"/>
          </w:tcPr>
          <w:p w:rsidR="00B70538" w:rsidRPr="00CF7E1B" w:rsidRDefault="00B70538" w:rsidP="00F836DA">
            <w:pPr>
              <w:pStyle w:val="CommentaryHeading"/>
              <w:tabs>
                <w:tab w:val="left" w:pos="3306"/>
              </w:tabs>
              <w:spacing w:before="0" w:after="120"/>
              <w:rPr>
                <w:rFonts w:cs="Calibri"/>
              </w:rPr>
            </w:pPr>
            <w:r w:rsidRPr="00CF7E1B">
              <w:rPr>
                <w:rFonts w:cs="Calibri"/>
              </w:rPr>
              <w:t>Disclosures</w:t>
            </w:r>
            <w:r w:rsidR="00F836DA" w:rsidRPr="00CF7E1B">
              <w:rPr>
                <w:rFonts w:cs="Calibri"/>
              </w:rPr>
              <w:t xml:space="preserve"> – Quantitative and Qualitative</w:t>
            </w:r>
          </w:p>
        </w:tc>
      </w:tr>
      <w:tr w:rsidR="00B70538" w:rsidRPr="00CF7E1B" w:rsidTr="00900DB6">
        <w:trPr>
          <w:trHeight w:val="1376"/>
        </w:trPr>
        <w:tc>
          <w:tcPr>
            <w:tcW w:w="1559" w:type="dxa"/>
            <w:tcBorders>
              <w:left w:val="single" w:sz="2" w:space="0" w:color="003366"/>
              <w:right w:val="single" w:sz="2" w:space="0" w:color="003366"/>
            </w:tcBorders>
          </w:tcPr>
          <w:p w:rsidR="00B70538" w:rsidRPr="007E1584" w:rsidRDefault="00B70538">
            <w:pPr>
              <w:pStyle w:val="TableReference"/>
              <w:tabs>
                <w:tab w:val="left" w:pos="3306"/>
              </w:tabs>
              <w:spacing w:before="60"/>
              <w:rPr>
                <w:rFonts w:cs="Calibri"/>
                <w:color w:val="auto"/>
                <w:sz w:val="16"/>
                <w:szCs w:val="16"/>
              </w:rPr>
            </w:pPr>
            <w:r w:rsidRPr="007E1584">
              <w:rPr>
                <w:rFonts w:cs="Calibri"/>
                <w:color w:val="auto"/>
                <w:sz w:val="16"/>
                <w:szCs w:val="16"/>
              </w:rPr>
              <w:t xml:space="preserve">ACT </w:t>
            </w:r>
            <w:r w:rsidR="00AA6CC1" w:rsidRPr="007E1584">
              <w:rPr>
                <w:rFonts w:cs="Calibri"/>
                <w:color w:val="auto"/>
                <w:sz w:val="16"/>
                <w:szCs w:val="16"/>
              </w:rPr>
              <w:t>Disclosure</w:t>
            </w:r>
            <w:r w:rsidRPr="007E1584">
              <w:rPr>
                <w:rFonts w:cs="Calibri"/>
                <w:color w:val="auto"/>
                <w:sz w:val="16"/>
                <w:szCs w:val="16"/>
              </w:rPr>
              <w:t xml:space="preserve"> Policy</w:t>
            </w:r>
          </w:p>
        </w:tc>
        <w:tc>
          <w:tcPr>
            <w:tcW w:w="8505" w:type="dxa"/>
            <w:tcBorders>
              <w:left w:val="single" w:sz="2" w:space="0" w:color="003366"/>
            </w:tcBorders>
            <w:shd w:val="clear" w:color="auto" w:fill="F2F2F2"/>
          </w:tcPr>
          <w:p w:rsidR="00B70538" w:rsidRPr="00CF7E1B" w:rsidRDefault="00B70538" w:rsidP="00D50EA5">
            <w:pPr>
              <w:pStyle w:val="CommentaryText"/>
              <w:tabs>
                <w:tab w:val="left" w:pos="3306"/>
              </w:tabs>
              <w:rPr>
                <w:rFonts w:cs="Calibri"/>
              </w:rPr>
            </w:pPr>
            <w:r w:rsidRPr="00CF7E1B">
              <w:rPr>
                <w:rFonts w:cs="Calibri"/>
              </w:rPr>
              <w:t xml:space="preserve">ACT </w:t>
            </w:r>
            <w:r w:rsidR="00EB0FF3" w:rsidRPr="00CF7E1B">
              <w:rPr>
                <w:rFonts w:cs="Calibri"/>
              </w:rPr>
              <w:t>Disclosure</w:t>
            </w:r>
            <w:r w:rsidRPr="00CF7E1B">
              <w:rPr>
                <w:rFonts w:cs="Calibri"/>
              </w:rPr>
              <w:t xml:space="preserve"> Policy requires disclosure of the terms, conditions, timing, accounting policies and certainty of future cash flow for each class of financial asset, financial liability and equity instrument, so that the significance of financial instruments can be determined. Most of these disclosures have not been included in the financial instruments note, instead they have been included in other notes within the Model</w:t>
            </w:r>
            <w:r w:rsidR="00FD4B5D" w:rsidRPr="00CF7E1B">
              <w:rPr>
                <w:rFonts w:cs="Calibri"/>
              </w:rPr>
              <w:t>s</w:t>
            </w:r>
            <w:r w:rsidRPr="00CF7E1B">
              <w:rPr>
                <w:rFonts w:cs="Calibri"/>
              </w:rPr>
              <w:t>. Where an instrument is individually significant, its terms and conditions should be disclosed.</w:t>
            </w:r>
          </w:p>
        </w:tc>
      </w:tr>
      <w:tr w:rsidR="00B70538" w:rsidRPr="00CF7E1B" w:rsidTr="00900DB6">
        <w:trPr>
          <w:trHeight w:val="283"/>
        </w:trPr>
        <w:tc>
          <w:tcPr>
            <w:tcW w:w="1559" w:type="dxa"/>
            <w:tcBorders>
              <w:left w:val="single" w:sz="2" w:space="0" w:color="003366"/>
              <w:right w:val="single" w:sz="2" w:space="0" w:color="003366"/>
            </w:tcBorders>
          </w:tcPr>
          <w:p w:rsidR="00B70538" w:rsidRPr="00D50EA5" w:rsidRDefault="00B70538">
            <w:pPr>
              <w:pStyle w:val="TableReference"/>
              <w:tabs>
                <w:tab w:val="left" w:pos="3306"/>
              </w:tabs>
              <w:spacing w:before="60"/>
              <w:rPr>
                <w:rFonts w:cs="Calibri"/>
                <w:color w:val="auto"/>
                <w:sz w:val="16"/>
                <w:szCs w:val="16"/>
              </w:rPr>
            </w:pPr>
            <w:r w:rsidRPr="00D50EA5">
              <w:rPr>
                <w:rFonts w:cs="Calibri"/>
                <w:color w:val="auto"/>
                <w:sz w:val="16"/>
                <w:szCs w:val="16"/>
              </w:rPr>
              <w:t>AASB 7</w:t>
            </w:r>
            <w:r w:rsidR="00D65811" w:rsidRPr="00D50EA5">
              <w:rPr>
                <w:rFonts w:cs="Calibri"/>
                <w:color w:val="auto"/>
                <w:sz w:val="16"/>
                <w:szCs w:val="16"/>
              </w:rPr>
              <w:t>.</w:t>
            </w:r>
            <w:r w:rsidRPr="00D50EA5">
              <w:rPr>
                <w:rFonts w:cs="Calibri"/>
                <w:color w:val="auto"/>
                <w:sz w:val="16"/>
                <w:szCs w:val="16"/>
              </w:rPr>
              <w:t>25, 31, 32, 33, 34, 36 &amp; 39</w:t>
            </w:r>
          </w:p>
          <w:p w:rsidR="00B70538" w:rsidRPr="00D50EA5" w:rsidRDefault="00B70538">
            <w:pPr>
              <w:pStyle w:val="TableReference"/>
              <w:tabs>
                <w:tab w:val="left" w:pos="3306"/>
              </w:tabs>
              <w:spacing w:before="60"/>
              <w:rPr>
                <w:rFonts w:cs="Calibri"/>
                <w:color w:val="auto"/>
                <w:sz w:val="16"/>
                <w:szCs w:val="16"/>
              </w:rPr>
            </w:pPr>
          </w:p>
          <w:p w:rsidR="00B70538" w:rsidRPr="00D50EA5" w:rsidRDefault="00B70538">
            <w:pPr>
              <w:pStyle w:val="TableReference"/>
              <w:tabs>
                <w:tab w:val="left" w:pos="3306"/>
              </w:tabs>
              <w:spacing w:before="60"/>
              <w:rPr>
                <w:rFonts w:cs="Calibri"/>
                <w:color w:val="auto"/>
                <w:sz w:val="16"/>
                <w:szCs w:val="16"/>
              </w:rPr>
            </w:pPr>
          </w:p>
          <w:p w:rsidR="00B70538" w:rsidRPr="00D50EA5" w:rsidRDefault="00B70538">
            <w:pPr>
              <w:pStyle w:val="TableReference"/>
              <w:tabs>
                <w:tab w:val="left" w:pos="3306"/>
              </w:tabs>
              <w:spacing w:before="60"/>
              <w:rPr>
                <w:rFonts w:cs="Calibri"/>
                <w:color w:val="auto"/>
                <w:sz w:val="16"/>
                <w:szCs w:val="16"/>
              </w:rPr>
            </w:pPr>
          </w:p>
          <w:p w:rsidR="00B70538" w:rsidRPr="00D50EA5" w:rsidRDefault="00B70538" w:rsidP="003973ED">
            <w:pPr>
              <w:pStyle w:val="TableReference"/>
              <w:tabs>
                <w:tab w:val="left" w:pos="3306"/>
              </w:tabs>
              <w:spacing w:before="60"/>
              <w:rPr>
                <w:rFonts w:cs="Calibri"/>
                <w:color w:val="auto"/>
                <w:sz w:val="16"/>
                <w:szCs w:val="16"/>
              </w:rPr>
            </w:pPr>
          </w:p>
          <w:p w:rsidR="001E042C" w:rsidRPr="00D50EA5" w:rsidRDefault="003D128A" w:rsidP="003973ED">
            <w:pPr>
              <w:pStyle w:val="TableReference"/>
              <w:tabs>
                <w:tab w:val="left" w:pos="3306"/>
              </w:tabs>
              <w:spacing w:before="60"/>
              <w:rPr>
                <w:rFonts w:cs="Calibri"/>
                <w:color w:val="auto"/>
                <w:sz w:val="16"/>
                <w:szCs w:val="16"/>
              </w:rPr>
            </w:pPr>
            <w:r w:rsidRPr="00D50EA5">
              <w:rPr>
                <w:rFonts w:cs="Calibri"/>
                <w:color w:val="auto"/>
                <w:sz w:val="16"/>
                <w:szCs w:val="16"/>
              </w:rPr>
              <w:t>AASB 7. 32A</w:t>
            </w:r>
          </w:p>
          <w:p w:rsidR="001E042C" w:rsidRPr="00D50EA5" w:rsidRDefault="001E042C" w:rsidP="003973ED">
            <w:pPr>
              <w:pStyle w:val="TableReference"/>
              <w:tabs>
                <w:tab w:val="left" w:pos="3306"/>
              </w:tabs>
              <w:spacing w:before="60"/>
              <w:rPr>
                <w:rFonts w:cs="Calibri"/>
                <w:color w:val="auto"/>
                <w:sz w:val="16"/>
                <w:szCs w:val="16"/>
              </w:rPr>
            </w:pPr>
          </w:p>
          <w:p w:rsidR="00F836DA" w:rsidRPr="00D50EA5" w:rsidRDefault="00F836DA" w:rsidP="003973ED">
            <w:pPr>
              <w:pStyle w:val="TableReference"/>
              <w:tabs>
                <w:tab w:val="left" w:pos="3306"/>
              </w:tabs>
              <w:spacing w:before="60"/>
              <w:rPr>
                <w:rFonts w:cs="Calibri"/>
                <w:color w:val="auto"/>
                <w:sz w:val="16"/>
                <w:szCs w:val="16"/>
              </w:rPr>
            </w:pPr>
          </w:p>
          <w:p w:rsidR="00F836DA" w:rsidRPr="00D50EA5" w:rsidRDefault="00F836DA" w:rsidP="003973ED">
            <w:pPr>
              <w:pStyle w:val="TableReference"/>
              <w:tabs>
                <w:tab w:val="left" w:pos="3306"/>
              </w:tabs>
              <w:spacing w:before="60"/>
              <w:rPr>
                <w:rFonts w:cs="Calibri"/>
                <w:color w:val="auto"/>
                <w:sz w:val="16"/>
                <w:szCs w:val="16"/>
              </w:rPr>
            </w:pPr>
          </w:p>
          <w:p w:rsidR="00F836DA" w:rsidRPr="00D50EA5" w:rsidRDefault="00F836DA" w:rsidP="003973ED">
            <w:pPr>
              <w:pStyle w:val="TableReference"/>
              <w:tabs>
                <w:tab w:val="left" w:pos="3306"/>
              </w:tabs>
              <w:spacing w:before="60"/>
              <w:rPr>
                <w:rFonts w:cs="Calibri"/>
                <w:color w:val="auto"/>
                <w:sz w:val="16"/>
                <w:szCs w:val="16"/>
              </w:rPr>
            </w:pPr>
          </w:p>
          <w:p w:rsidR="0029123C" w:rsidRPr="00D50EA5" w:rsidRDefault="0029123C" w:rsidP="003973ED">
            <w:pPr>
              <w:pStyle w:val="TableReference"/>
              <w:tabs>
                <w:tab w:val="left" w:pos="3306"/>
              </w:tabs>
              <w:spacing w:before="60"/>
              <w:rPr>
                <w:rFonts w:cs="Calibri"/>
                <w:color w:val="auto"/>
                <w:sz w:val="16"/>
                <w:szCs w:val="16"/>
              </w:rPr>
            </w:pPr>
          </w:p>
          <w:p w:rsidR="0029123C" w:rsidRPr="00D50EA5" w:rsidRDefault="003D128A" w:rsidP="003973ED">
            <w:pPr>
              <w:pStyle w:val="TableReference"/>
              <w:tabs>
                <w:tab w:val="left" w:pos="3306"/>
              </w:tabs>
              <w:spacing w:before="60"/>
              <w:rPr>
                <w:rFonts w:cs="Calibri"/>
                <w:color w:val="auto"/>
                <w:sz w:val="16"/>
                <w:szCs w:val="16"/>
              </w:rPr>
            </w:pPr>
            <w:r w:rsidRPr="00D50EA5">
              <w:rPr>
                <w:rFonts w:cs="Calibri"/>
                <w:color w:val="auto"/>
                <w:sz w:val="16"/>
                <w:szCs w:val="16"/>
              </w:rPr>
              <w:t>AASB 7. 36</w:t>
            </w:r>
            <w:r w:rsidRPr="00BA0BF7">
              <w:rPr>
                <w:rFonts w:cs="Calibri"/>
                <w:strike/>
                <w:color w:val="auto"/>
                <w:sz w:val="16"/>
                <w:szCs w:val="16"/>
              </w:rPr>
              <w:t>, 37</w:t>
            </w:r>
          </w:p>
          <w:p w:rsidR="0029123C" w:rsidRPr="00D50EA5" w:rsidRDefault="0029123C" w:rsidP="003973ED">
            <w:pPr>
              <w:pStyle w:val="TableReference"/>
              <w:tabs>
                <w:tab w:val="left" w:pos="3306"/>
              </w:tabs>
              <w:spacing w:before="60"/>
              <w:rPr>
                <w:rFonts w:cs="Calibri"/>
                <w:color w:val="auto"/>
                <w:sz w:val="16"/>
                <w:szCs w:val="16"/>
              </w:rPr>
            </w:pPr>
          </w:p>
          <w:p w:rsidR="0029123C" w:rsidRPr="00D50EA5" w:rsidRDefault="0029123C" w:rsidP="003973ED">
            <w:pPr>
              <w:pStyle w:val="TableReference"/>
              <w:tabs>
                <w:tab w:val="left" w:pos="3306"/>
              </w:tabs>
              <w:spacing w:before="60"/>
              <w:rPr>
                <w:rFonts w:cs="Calibri"/>
                <w:color w:val="auto"/>
                <w:sz w:val="16"/>
                <w:szCs w:val="16"/>
              </w:rPr>
            </w:pPr>
          </w:p>
          <w:p w:rsidR="00BA0BF7" w:rsidRDefault="00BA0BF7" w:rsidP="000A23CA">
            <w:pPr>
              <w:pStyle w:val="TableReference"/>
              <w:tabs>
                <w:tab w:val="left" w:pos="3306"/>
              </w:tabs>
              <w:rPr>
                <w:rFonts w:cs="Calibri"/>
                <w:color w:val="auto"/>
                <w:sz w:val="16"/>
                <w:szCs w:val="16"/>
              </w:rPr>
            </w:pPr>
          </w:p>
          <w:p w:rsidR="00BA0BF7" w:rsidRDefault="00BA0BF7" w:rsidP="000A23CA">
            <w:pPr>
              <w:pStyle w:val="TableReference"/>
              <w:tabs>
                <w:tab w:val="left" w:pos="3306"/>
              </w:tabs>
              <w:rPr>
                <w:rFonts w:cs="Calibri"/>
                <w:color w:val="auto"/>
                <w:sz w:val="16"/>
                <w:szCs w:val="16"/>
              </w:rPr>
            </w:pPr>
          </w:p>
          <w:p w:rsidR="00BA0BF7" w:rsidRDefault="00BA0BF7" w:rsidP="000A23CA">
            <w:pPr>
              <w:pStyle w:val="TableReference"/>
              <w:tabs>
                <w:tab w:val="left" w:pos="3306"/>
              </w:tabs>
              <w:rPr>
                <w:rFonts w:cs="Calibri"/>
                <w:color w:val="auto"/>
                <w:sz w:val="16"/>
                <w:szCs w:val="16"/>
              </w:rPr>
            </w:pPr>
          </w:p>
          <w:p w:rsidR="003D128A" w:rsidRPr="00D50EA5" w:rsidRDefault="00BA0BF7" w:rsidP="000A23CA">
            <w:pPr>
              <w:pStyle w:val="TableReference"/>
              <w:tabs>
                <w:tab w:val="left" w:pos="3306"/>
              </w:tabs>
              <w:rPr>
                <w:rFonts w:cs="Calibri"/>
                <w:color w:val="auto"/>
                <w:sz w:val="16"/>
                <w:szCs w:val="16"/>
              </w:rPr>
            </w:pPr>
            <w:r w:rsidRPr="00D50EA5">
              <w:rPr>
                <w:rFonts w:cs="Calibri"/>
                <w:color w:val="auto"/>
                <w:sz w:val="16"/>
                <w:szCs w:val="16"/>
              </w:rPr>
              <w:t>AASB 7.29(a</w:t>
            </w:r>
            <w:r>
              <w:rPr>
                <w:rFonts w:cs="Calibri"/>
                <w:color w:val="auto"/>
                <w:sz w:val="16"/>
                <w:szCs w:val="16"/>
              </w:rPr>
              <w:t>)</w:t>
            </w:r>
          </w:p>
          <w:p w:rsidR="00B70538" w:rsidRPr="00D50EA5" w:rsidRDefault="00D50EA5">
            <w:pPr>
              <w:pStyle w:val="TableReference"/>
              <w:tabs>
                <w:tab w:val="left" w:pos="3306"/>
              </w:tabs>
              <w:rPr>
                <w:rFonts w:cs="Calibri"/>
                <w:color w:val="auto"/>
                <w:sz w:val="16"/>
                <w:szCs w:val="16"/>
              </w:rPr>
            </w:pPr>
            <w:r>
              <w:rPr>
                <w:rFonts w:cs="Calibri"/>
                <w:color w:val="auto"/>
                <w:sz w:val="16"/>
                <w:szCs w:val="16"/>
              </w:rPr>
              <w:t>ACT Disclosure Policy</w:t>
            </w:r>
          </w:p>
          <w:p w:rsidR="00B70538" w:rsidRPr="00D50EA5" w:rsidRDefault="00B70538">
            <w:pPr>
              <w:pStyle w:val="TableReference"/>
              <w:tabs>
                <w:tab w:val="left" w:pos="3306"/>
              </w:tabs>
              <w:rPr>
                <w:rFonts w:cs="Calibri"/>
                <w:color w:val="auto"/>
                <w:sz w:val="16"/>
                <w:szCs w:val="16"/>
              </w:rPr>
            </w:pPr>
          </w:p>
        </w:tc>
        <w:tc>
          <w:tcPr>
            <w:tcW w:w="8505" w:type="dxa"/>
            <w:tcBorders>
              <w:left w:val="single" w:sz="2" w:space="0" w:color="003366"/>
            </w:tcBorders>
            <w:shd w:val="clear" w:color="auto" w:fill="F2F2F2"/>
          </w:tcPr>
          <w:p w:rsidR="003D1D63" w:rsidRPr="00CF7E1B" w:rsidRDefault="00B70538">
            <w:pPr>
              <w:pStyle w:val="CommentaryText"/>
              <w:tabs>
                <w:tab w:val="left" w:pos="3306"/>
              </w:tabs>
              <w:rPr>
                <w:rFonts w:cs="Calibri"/>
              </w:rPr>
            </w:pPr>
            <w:r w:rsidRPr="00CF7E1B">
              <w:rPr>
                <w:rFonts w:cs="Calibri"/>
              </w:rPr>
              <w:t xml:space="preserve">AASB 7 </w:t>
            </w:r>
            <w:r w:rsidR="009578C9" w:rsidRPr="00CF7E1B">
              <w:rPr>
                <w:rFonts w:cs="Calibri"/>
                <w:i/>
              </w:rPr>
              <w:t xml:space="preserve">Financial Instruments: Disclosures </w:t>
            </w:r>
            <w:r w:rsidRPr="00CF7E1B">
              <w:rPr>
                <w:rFonts w:cs="Calibri"/>
              </w:rPr>
              <w:t>requires disclosur</w:t>
            </w:r>
            <w:r w:rsidR="003C01D8" w:rsidRPr="00CF7E1B">
              <w:rPr>
                <w:rFonts w:cs="Calibri"/>
              </w:rPr>
              <w:t xml:space="preserve">e of information about </w:t>
            </w:r>
            <w:r w:rsidR="00B96D8D" w:rsidRPr="00CF7E1B">
              <w:rPr>
                <w:rFonts w:cs="Calibri"/>
              </w:rPr>
              <w:t xml:space="preserve">an </w:t>
            </w:r>
            <w:r w:rsidR="00D65811" w:rsidRPr="00CF7E1B">
              <w:rPr>
                <w:rFonts w:cs="Calibri"/>
              </w:rPr>
              <w:t>a</w:t>
            </w:r>
            <w:r w:rsidR="00B96D8D" w:rsidRPr="00CF7E1B">
              <w:rPr>
                <w:rFonts w:cs="Calibri"/>
              </w:rPr>
              <w:t>gency</w:t>
            </w:r>
            <w:r w:rsidRPr="00CF7E1B">
              <w:rPr>
                <w:rFonts w:cs="Calibri"/>
              </w:rPr>
              <w:t xml:space="preserve">’s exposure to credit risk, market risk (which includes interest rate risk, currency risk and price risk), </w:t>
            </w:r>
            <w:r w:rsidR="00AE7553" w:rsidRPr="00CF7E1B">
              <w:rPr>
                <w:rFonts w:cs="Calibri"/>
              </w:rPr>
              <w:t xml:space="preserve">foreign currency risk, </w:t>
            </w:r>
            <w:r w:rsidRPr="00CF7E1B">
              <w:rPr>
                <w:rFonts w:cs="Calibri"/>
              </w:rPr>
              <w:t>liquidity risk and also fair value for each class of financial asset and financial liability. The fair value for each class of financial asset and financial liability should be disclosed in such a way that they can be compared with the corresponding carrying amount in the Balance Sheet.</w:t>
            </w:r>
          </w:p>
          <w:p w:rsidR="003D128A" w:rsidRPr="00CF7E1B" w:rsidRDefault="003D128A" w:rsidP="003D128A">
            <w:pPr>
              <w:pStyle w:val="CommentaryText"/>
              <w:tabs>
                <w:tab w:val="left" w:pos="3306"/>
              </w:tabs>
              <w:rPr>
                <w:rFonts w:cs="Calibri"/>
              </w:rPr>
            </w:pPr>
            <w:r w:rsidRPr="00CF7E1B">
              <w:rPr>
                <w:rFonts w:cs="Calibri"/>
              </w:rPr>
              <w:t>Providing qualitative disclosures in the context of quantitative disclosures enables users to link related disclosures and hence form an overall view of the nature and extent of risks arising from financial instruments.</w:t>
            </w:r>
          </w:p>
          <w:p w:rsidR="005414D6" w:rsidRDefault="00707F52" w:rsidP="005414D6">
            <w:pPr>
              <w:pStyle w:val="CommentaryText"/>
              <w:tabs>
                <w:tab w:val="left" w:pos="3306"/>
              </w:tabs>
              <w:rPr>
                <w:rFonts w:cs="Calibri"/>
              </w:rPr>
            </w:pPr>
            <w:r w:rsidRPr="00CF7E1B">
              <w:rPr>
                <w:rFonts w:cs="Calibri"/>
              </w:rPr>
              <w:t xml:space="preserve">Where an </w:t>
            </w:r>
            <w:r w:rsidR="00E47FAA" w:rsidRPr="00CF7E1B">
              <w:rPr>
                <w:rFonts w:cs="Calibri"/>
              </w:rPr>
              <w:t xml:space="preserve">agency </w:t>
            </w:r>
            <w:r w:rsidRPr="00CF7E1B">
              <w:rPr>
                <w:rFonts w:cs="Calibri"/>
              </w:rPr>
              <w:t>holds collateral or other credit enhancements</w:t>
            </w:r>
            <w:r w:rsidR="00E47FAA" w:rsidRPr="00CF7E1B">
              <w:rPr>
                <w:rFonts w:cs="Calibri"/>
              </w:rPr>
              <w:t xml:space="preserve">, it will need to disclose the extent to which those arrangements financially mitigate the credit risk by class of instrument (whether or not the carrying amount reflects the maximum exposure to credit risk). Disclosure of amounts that best represent an agency’s maximum exposure to credit risk from its financial instruments will not be required for those instruments whose carrying amount reflects this. </w:t>
            </w:r>
            <w:r w:rsidR="0029123C" w:rsidRPr="00CF7E1B">
              <w:rPr>
                <w:rFonts w:cs="Calibri"/>
              </w:rPr>
              <w:t xml:space="preserve">Agencies will not need to disclose the carrying amounts of financial assets for which the terms have been renegotiated, which would otherwise be past due or impaired. </w:t>
            </w:r>
            <w:r w:rsidR="00C44752" w:rsidRPr="00CF7E1B">
              <w:rPr>
                <w:rFonts w:cs="Calibri"/>
              </w:rPr>
              <w:t xml:space="preserve">For those financial assets </w:t>
            </w:r>
            <w:r w:rsidR="0030294D" w:rsidRPr="00CF7E1B">
              <w:rPr>
                <w:rFonts w:cs="Calibri"/>
              </w:rPr>
              <w:t>that is</w:t>
            </w:r>
            <w:r w:rsidR="0029123C" w:rsidRPr="00CF7E1B">
              <w:rPr>
                <w:rFonts w:cs="Calibri"/>
              </w:rPr>
              <w:t xml:space="preserve"> either past due but not impaired, or </w:t>
            </w:r>
            <w:r w:rsidR="0032143A" w:rsidRPr="00CF7E1B">
              <w:rPr>
                <w:rFonts w:cs="Calibri"/>
              </w:rPr>
              <w:t xml:space="preserve">which </w:t>
            </w:r>
            <w:r w:rsidR="0029123C" w:rsidRPr="00CF7E1B">
              <w:rPr>
                <w:rFonts w:cs="Calibri"/>
              </w:rPr>
              <w:t xml:space="preserve">have been individually impaired, agencies need not separately disclose details about any associated collateral or other credit enhancements held by the agency. </w:t>
            </w:r>
          </w:p>
          <w:p w:rsidR="00B70538" w:rsidRPr="00CF7E1B" w:rsidRDefault="00B70538" w:rsidP="00D50EA5">
            <w:pPr>
              <w:pStyle w:val="CommentaryText"/>
              <w:tabs>
                <w:tab w:val="left" w:pos="3306"/>
              </w:tabs>
              <w:rPr>
                <w:rFonts w:cs="Calibri"/>
              </w:rPr>
            </w:pPr>
            <w:r w:rsidRPr="00CF7E1B">
              <w:rPr>
                <w:rFonts w:cs="Calibri"/>
              </w:rPr>
              <w:t xml:space="preserve">Where the carrying amount of financial instruments such as short-term trade receivables and payables is a reasonable approximation of their fair value, AASB 7 states that no disclosure of the fair value is required. However, ACT </w:t>
            </w:r>
            <w:r w:rsidR="00EB0FF3" w:rsidRPr="00CF7E1B">
              <w:rPr>
                <w:rFonts w:cs="Calibri"/>
              </w:rPr>
              <w:t>Disclosure</w:t>
            </w:r>
            <w:r w:rsidRPr="00CF7E1B">
              <w:rPr>
                <w:rFonts w:cs="Calibri"/>
              </w:rPr>
              <w:t xml:space="preserve"> Policy requires these amounts be disclosed in </w:t>
            </w:r>
            <w:r w:rsidR="00B96D8D" w:rsidRPr="00CF7E1B">
              <w:rPr>
                <w:rFonts w:cs="Calibri"/>
              </w:rPr>
              <w:t xml:space="preserve">an </w:t>
            </w:r>
            <w:r w:rsidR="00D65811" w:rsidRPr="00CF7E1B">
              <w:rPr>
                <w:rFonts w:cs="Calibri"/>
              </w:rPr>
              <w:t>a</w:t>
            </w:r>
            <w:r w:rsidR="00B96D8D" w:rsidRPr="00CF7E1B">
              <w:rPr>
                <w:rFonts w:cs="Calibri"/>
              </w:rPr>
              <w:t>gency</w:t>
            </w:r>
            <w:r w:rsidRPr="00CF7E1B">
              <w:rPr>
                <w:rFonts w:cs="Calibri"/>
              </w:rPr>
              <w:t xml:space="preserve">’s financial </w:t>
            </w:r>
            <w:r w:rsidR="0060294E" w:rsidRPr="00CF7E1B">
              <w:rPr>
                <w:rFonts w:cs="Calibri"/>
              </w:rPr>
              <w:t>statements</w:t>
            </w:r>
            <w:r w:rsidRPr="00CF7E1B">
              <w:rPr>
                <w:rFonts w:cs="Calibri"/>
              </w:rPr>
              <w:t xml:space="preserve"> for ease of comparability. </w:t>
            </w:r>
          </w:p>
        </w:tc>
      </w:tr>
      <w:tr w:rsidR="00B70538" w:rsidRPr="00CF7E1B" w:rsidTr="00900DB6">
        <w:trPr>
          <w:trHeight w:val="283"/>
        </w:trPr>
        <w:tc>
          <w:tcPr>
            <w:tcW w:w="1559" w:type="dxa"/>
            <w:tcBorders>
              <w:left w:val="single" w:sz="2" w:space="0" w:color="003366"/>
              <w:right w:val="single" w:sz="2" w:space="0" w:color="003366"/>
            </w:tcBorders>
          </w:tcPr>
          <w:p w:rsidR="00B70538" w:rsidRPr="00D50EA5" w:rsidRDefault="00B70538" w:rsidP="009542FF">
            <w:pPr>
              <w:pStyle w:val="TableReference"/>
              <w:tabs>
                <w:tab w:val="left" w:pos="3306"/>
              </w:tabs>
              <w:spacing w:before="60"/>
              <w:rPr>
                <w:rFonts w:cs="Calibri"/>
                <w:color w:val="auto"/>
                <w:sz w:val="16"/>
                <w:szCs w:val="16"/>
              </w:rPr>
            </w:pPr>
            <w:r w:rsidRPr="00D50EA5">
              <w:rPr>
                <w:rFonts w:cs="Calibri"/>
                <w:color w:val="auto"/>
                <w:sz w:val="16"/>
                <w:szCs w:val="16"/>
              </w:rPr>
              <w:t>AASB 7</w:t>
            </w:r>
            <w:r w:rsidR="00D65811" w:rsidRPr="00D50EA5">
              <w:rPr>
                <w:rFonts w:cs="Calibri"/>
                <w:color w:val="auto"/>
                <w:sz w:val="16"/>
                <w:szCs w:val="16"/>
              </w:rPr>
              <w:t>.</w:t>
            </w:r>
            <w:r w:rsidRPr="00D50EA5">
              <w:rPr>
                <w:rFonts w:cs="Calibri"/>
                <w:color w:val="auto"/>
                <w:sz w:val="16"/>
                <w:szCs w:val="16"/>
              </w:rPr>
              <w:t>14(a) &amp;</w:t>
            </w:r>
            <w:r w:rsidR="00BA15CC" w:rsidRPr="00D50EA5">
              <w:rPr>
                <w:rFonts w:cs="Calibri"/>
                <w:color w:val="auto"/>
                <w:sz w:val="16"/>
                <w:szCs w:val="16"/>
              </w:rPr>
              <w:t xml:space="preserve"> </w:t>
            </w:r>
            <w:r w:rsidR="00D001B7" w:rsidRPr="00D50EA5">
              <w:rPr>
                <w:rFonts w:cs="Calibri"/>
                <w:color w:val="auto"/>
                <w:sz w:val="16"/>
                <w:szCs w:val="16"/>
              </w:rPr>
              <w:t>(</w:t>
            </w:r>
            <w:r w:rsidRPr="00D50EA5">
              <w:rPr>
                <w:rFonts w:cs="Calibri"/>
                <w:color w:val="auto"/>
                <w:sz w:val="16"/>
                <w:szCs w:val="16"/>
              </w:rPr>
              <w:t>b)</w:t>
            </w:r>
          </w:p>
        </w:tc>
        <w:tc>
          <w:tcPr>
            <w:tcW w:w="8505" w:type="dxa"/>
            <w:tcBorders>
              <w:left w:val="single" w:sz="2" w:space="0" w:color="003366"/>
            </w:tcBorders>
            <w:shd w:val="clear" w:color="auto" w:fill="F2F2F2"/>
          </w:tcPr>
          <w:p w:rsidR="00B70538" w:rsidRPr="00CF7E1B" w:rsidRDefault="00B96D8D" w:rsidP="002F0454">
            <w:pPr>
              <w:pStyle w:val="CommentaryText"/>
              <w:tabs>
                <w:tab w:val="left" w:pos="3306"/>
              </w:tabs>
              <w:rPr>
                <w:rFonts w:cs="Calibri"/>
              </w:rPr>
            </w:pPr>
            <w:r w:rsidRPr="00CF7E1B">
              <w:rPr>
                <w:rFonts w:cs="Calibri"/>
              </w:rPr>
              <w:t xml:space="preserve">An </w:t>
            </w:r>
            <w:r w:rsidR="00D65811" w:rsidRPr="00CF7E1B">
              <w:rPr>
                <w:rFonts w:cs="Calibri"/>
              </w:rPr>
              <w:t>a</w:t>
            </w:r>
            <w:r w:rsidRPr="00CF7E1B">
              <w:rPr>
                <w:rFonts w:cs="Calibri"/>
              </w:rPr>
              <w:t>gency</w:t>
            </w:r>
            <w:r w:rsidR="00B70538" w:rsidRPr="00CF7E1B">
              <w:rPr>
                <w:rFonts w:cs="Calibri"/>
              </w:rPr>
              <w:t xml:space="preserve"> shall disclose the carrying amount of financial assets pledged as collateral for liabilities and contingent liabilities, and any material terms and conditions relating to assets pledged as collateral.</w:t>
            </w:r>
          </w:p>
        </w:tc>
      </w:tr>
      <w:tr w:rsidR="00B70538" w:rsidRPr="00CF7E1B" w:rsidTr="00900DB6">
        <w:trPr>
          <w:trHeight w:val="119"/>
        </w:trPr>
        <w:tc>
          <w:tcPr>
            <w:tcW w:w="1559" w:type="dxa"/>
            <w:tcBorders>
              <w:left w:val="single" w:sz="2" w:space="0" w:color="003366"/>
              <w:right w:val="single" w:sz="2" w:space="0" w:color="003366"/>
            </w:tcBorders>
          </w:tcPr>
          <w:p w:rsidR="00B70538" w:rsidRPr="00D50EA5" w:rsidRDefault="0037254A" w:rsidP="00204902">
            <w:pPr>
              <w:pStyle w:val="TableReference"/>
              <w:tabs>
                <w:tab w:val="left" w:pos="3306"/>
              </w:tabs>
              <w:spacing w:before="60"/>
              <w:rPr>
                <w:rFonts w:cs="Calibri"/>
                <w:color w:val="auto"/>
                <w:sz w:val="16"/>
                <w:szCs w:val="16"/>
              </w:rPr>
            </w:pPr>
            <w:r w:rsidRPr="00D50EA5">
              <w:rPr>
                <w:rFonts w:cs="Calibri"/>
                <w:color w:val="auto"/>
                <w:sz w:val="16"/>
                <w:szCs w:val="16"/>
              </w:rPr>
              <w:t>AASB 7</w:t>
            </w:r>
            <w:r w:rsidR="00CB4F78" w:rsidRPr="00D50EA5">
              <w:rPr>
                <w:rFonts w:cs="Calibri"/>
                <w:color w:val="auto"/>
                <w:sz w:val="16"/>
                <w:szCs w:val="16"/>
              </w:rPr>
              <w:t>.</w:t>
            </w:r>
            <w:r w:rsidRPr="00D50EA5">
              <w:rPr>
                <w:rFonts w:cs="Calibri"/>
                <w:color w:val="auto"/>
                <w:sz w:val="16"/>
                <w:szCs w:val="16"/>
              </w:rPr>
              <w:t xml:space="preserve"> 42A, 42B </w:t>
            </w:r>
            <w:r w:rsidR="00204902" w:rsidRPr="00D50EA5">
              <w:rPr>
                <w:rFonts w:cs="Calibri"/>
                <w:color w:val="auto"/>
                <w:sz w:val="16"/>
                <w:szCs w:val="16"/>
              </w:rPr>
              <w:t>&amp;</w:t>
            </w:r>
            <w:r w:rsidRPr="00D50EA5">
              <w:rPr>
                <w:rFonts w:cs="Calibri"/>
                <w:color w:val="auto"/>
                <w:sz w:val="16"/>
                <w:szCs w:val="16"/>
              </w:rPr>
              <w:t xml:space="preserve"> 42C</w:t>
            </w:r>
          </w:p>
        </w:tc>
        <w:tc>
          <w:tcPr>
            <w:tcW w:w="8505" w:type="dxa"/>
            <w:tcBorders>
              <w:left w:val="single" w:sz="2" w:space="0" w:color="003366"/>
            </w:tcBorders>
            <w:shd w:val="clear" w:color="auto" w:fill="F2F2F2"/>
          </w:tcPr>
          <w:p w:rsidR="00B70538" w:rsidRPr="00CF7E1B" w:rsidRDefault="00BA0A76" w:rsidP="00BA0A76">
            <w:pPr>
              <w:pStyle w:val="CommentaryText"/>
              <w:tabs>
                <w:tab w:val="left" w:pos="3306"/>
              </w:tabs>
              <w:spacing w:after="0"/>
              <w:rPr>
                <w:rFonts w:cs="Calibri"/>
                <w:szCs w:val="20"/>
              </w:rPr>
            </w:pPr>
            <w:r w:rsidRPr="00CF7E1B">
              <w:rPr>
                <w:rFonts w:cs="Calibri"/>
                <w:szCs w:val="20"/>
              </w:rPr>
              <w:t>There are additional disclosures for transfers of financial assets where an asset is not derecognised in its entirety or the asset is derecognised in its entirety but the transferor retains some continuing involvement. An agency transfers a financial asset when it:</w:t>
            </w:r>
          </w:p>
          <w:p w:rsidR="00BA0A76" w:rsidRPr="00CF7E1B" w:rsidRDefault="00BA0A76" w:rsidP="00742A7C">
            <w:pPr>
              <w:pStyle w:val="CommentaryText"/>
              <w:numPr>
                <w:ilvl w:val="0"/>
                <w:numId w:val="71"/>
              </w:numPr>
              <w:tabs>
                <w:tab w:val="left" w:pos="338"/>
              </w:tabs>
              <w:spacing w:after="0"/>
              <w:ind w:left="338" w:hanging="284"/>
              <w:rPr>
                <w:rFonts w:cs="Calibri"/>
                <w:szCs w:val="20"/>
              </w:rPr>
            </w:pPr>
            <w:r w:rsidRPr="00CF7E1B">
              <w:rPr>
                <w:rFonts w:cs="Calibri"/>
                <w:szCs w:val="20"/>
              </w:rPr>
              <w:t>transfers contractual rights to receive cash flows from the asset; or</w:t>
            </w:r>
          </w:p>
          <w:p w:rsidR="00BA0A76" w:rsidRPr="00CF7E1B" w:rsidRDefault="00BA0A76" w:rsidP="00742A7C">
            <w:pPr>
              <w:pStyle w:val="CommentaryText"/>
              <w:numPr>
                <w:ilvl w:val="0"/>
                <w:numId w:val="71"/>
              </w:numPr>
              <w:tabs>
                <w:tab w:val="left" w:pos="338"/>
              </w:tabs>
              <w:spacing w:after="0"/>
              <w:ind w:left="338" w:hanging="284"/>
              <w:rPr>
                <w:rFonts w:cs="Calibri"/>
                <w:sz w:val="18"/>
                <w:szCs w:val="18"/>
              </w:rPr>
            </w:pPr>
            <w:r w:rsidRPr="00CF7E1B">
              <w:rPr>
                <w:rFonts w:cs="Calibri"/>
                <w:szCs w:val="20"/>
              </w:rPr>
              <w:t xml:space="preserve">retains contractual rights to cash flows </w:t>
            </w:r>
            <w:r w:rsidR="004A02E4" w:rsidRPr="00CF7E1B">
              <w:rPr>
                <w:rFonts w:cs="Calibri"/>
                <w:szCs w:val="20"/>
              </w:rPr>
              <w:t>from an asset but assumes a contractual obligation to pay those cash flows to one or more recipients.</w:t>
            </w:r>
          </w:p>
        </w:tc>
      </w:tr>
      <w:tr w:rsidR="00650DF8" w:rsidRPr="00CF7E1B" w:rsidTr="00900DB6">
        <w:trPr>
          <w:trHeight w:val="119"/>
        </w:trPr>
        <w:tc>
          <w:tcPr>
            <w:tcW w:w="1559" w:type="dxa"/>
            <w:tcBorders>
              <w:left w:val="single" w:sz="2" w:space="0" w:color="003366"/>
              <w:right w:val="single" w:sz="2" w:space="0" w:color="003366"/>
            </w:tcBorders>
          </w:tcPr>
          <w:p w:rsidR="00650DF8" w:rsidRDefault="00650DF8" w:rsidP="00650DF8">
            <w:pPr>
              <w:pStyle w:val="TableReference"/>
              <w:tabs>
                <w:tab w:val="left" w:pos="3306"/>
              </w:tabs>
              <w:spacing w:before="60"/>
              <w:rPr>
                <w:rFonts w:cs="Calibri"/>
                <w:color w:val="auto"/>
                <w:sz w:val="16"/>
                <w:szCs w:val="16"/>
              </w:rPr>
            </w:pPr>
          </w:p>
          <w:p w:rsidR="00650DF8" w:rsidRDefault="00650DF8" w:rsidP="00650DF8">
            <w:pPr>
              <w:pStyle w:val="TableReference"/>
              <w:tabs>
                <w:tab w:val="left" w:pos="3306"/>
              </w:tabs>
              <w:spacing w:before="60"/>
              <w:rPr>
                <w:rFonts w:cs="Calibri"/>
                <w:color w:val="auto"/>
                <w:sz w:val="16"/>
                <w:szCs w:val="16"/>
              </w:rPr>
            </w:pPr>
          </w:p>
          <w:p w:rsidR="00650DF8" w:rsidRPr="00D50EA5" w:rsidRDefault="00650DF8" w:rsidP="00650DF8">
            <w:pPr>
              <w:pStyle w:val="TableReference"/>
              <w:tabs>
                <w:tab w:val="left" w:pos="3306"/>
              </w:tabs>
              <w:spacing w:before="60"/>
              <w:rPr>
                <w:rFonts w:cs="Calibri"/>
                <w:color w:val="auto"/>
                <w:sz w:val="16"/>
                <w:szCs w:val="16"/>
              </w:rPr>
            </w:pPr>
            <w:r w:rsidRPr="00D50EA5">
              <w:rPr>
                <w:rFonts w:cs="Calibri"/>
                <w:color w:val="auto"/>
                <w:sz w:val="16"/>
                <w:szCs w:val="16"/>
              </w:rPr>
              <w:t>AASB 7.39</w:t>
            </w:r>
          </w:p>
          <w:p w:rsidR="00650DF8" w:rsidRPr="00D50EA5" w:rsidRDefault="00650DF8" w:rsidP="00204902">
            <w:pPr>
              <w:pStyle w:val="TableReference"/>
              <w:tabs>
                <w:tab w:val="left" w:pos="3306"/>
              </w:tabs>
              <w:spacing w:before="60"/>
              <w:rPr>
                <w:rFonts w:cs="Calibri"/>
                <w:color w:val="auto"/>
                <w:sz w:val="16"/>
                <w:szCs w:val="16"/>
              </w:rPr>
            </w:pPr>
          </w:p>
        </w:tc>
        <w:tc>
          <w:tcPr>
            <w:tcW w:w="8505" w:type="dxa"/>
            <w:tcBorders>
              <w:left w:val="single" w:sz="2" w:space="0" w:color="003366"/>
            </w:tcBorders>
            <w:shd w:val="clear" w:color="auto" w:fill="F2F2F2"/>
          </w:tcPr>
          <w:p w:rsidR="00650DF8" w:rsidRDefault="00650DF8" w:rsidP="00650DF8">
            <w:pPr>
              <w:pStyle w:val="CommentaryText"/>
              <w:tabs>
                <w:tab w:val="left" w:pos="3306"/>
              </w:tabs>
              <w:spacing w:before="240" w:after="0"/>
              <w:rPr>
                <w:rFonts w:cs="Calibri"/>
                <w:b/>
              </w:rPr>
            </w:pPr>
            <w:r w:rsidRPr="00650DF8">
              <w:rPr>
                <w:rFonts w:cs="Calibri"/>
                <w:b/>
              </w:rPr>
              <w:t>Maturity Analysis</w:t>
            </w:r>
          </w:p>
          <w:p w:rsidR="00650DF8" w:rsidRPr="00650DF8" w:rsidRDefault="00650DF8" w:rsidP="00650DF8">
            <w:pPr>
              <w:pStyle w:val="CommentaryText"/>
              <w:tabs>
                <w:tab w:val="left" w:pos="3306"/>
              </w:tabs>
              <w:spacing w:after="0"/>
              <w:rPr>
                <w:rFonts w:cs="Calibri"/>
                <w:b/>
                <w:szCs w:val="20"/>
              </w:rPr>
            </w:pPr>
            <w:r w:rsidRPr="00CF7E1B">
              <w:rPr>
                <w:rFonts w:cs="Calibri"/>
              </w:rPr>
              <w:t>AASB 7 requires undiscounted amounts to be included in the maturity analysis.  This means that in a number of cases the amount included in the Balance Sheet for a financial asset or financial liability will be different to the amount included in the maturity analysis.  For most ACT Government agencies the only amount that will differ between the balance sheet and the maturity analysis will be for finance leases.  Note that for agencies that have ACT Government borrowings and Commonwealth Government borrowings, the amortised cost for these items approximates their costs and as such there will be no difference between the amount in the Balance Sheet and the amount in the maturity analysis.</w:t>
            </w:r>
          </w:p>
        </w:tc>
      </w:tr>
    </w:tbl>
    <w:p w:rsidR="00900DB6" w:rsidRPr="00900DB6" w:rsidRDefault="00900DB6">
      <w:pPr>
        <w:rPr>
          <w:rFonts w:cs="Calibri"/>
          <w:sz w:val="20"/>
          <w:szCs w:val="20"/>
        </w:rPr>
      </w:pPr>
    </w:p>
    <w:tbl>
      <w:tblPr>
        <w:tblW w:w="9922" w:type="dxa"/>
        <w:tblInd w:w="281" w:type="dxa"/>
        <w:shd w:val="clear" w:color="auto" w:fill="CCFFCC"/>
        <w:tblLayout w:type="fixed"/>
        <w:tblLook w:val="00A0" w:firstRow="1" w:lastRow="0" w:firstColumn="1" w:lastColumn="0" w:noHBand="0" w:noVBand="0"/>
      </w:tblPr>
      <w:tblGrid>
        <w:gridCol w:w="1366"/>
        <w:gridCol w:w="8556"/>
      </w:tblGrid>
      <w:tr w:rsidR="00D176CD" w:rsidRPr="00CF7E1B" w:rsidTr="00900DB6">
        <w:trPr>
          <w:trHeight w:val="283"/>
        </w:trPr>
        <w:tc>
          <w:tcPr>
            <w:tcW w:w="1366" w:type="dxa"/>
            <w:tcBorders>
              <w:top w:val="single" w:sz="4" w:space="0" w:color="auto"/>
              <w:left w:val="single" w:sz="2" w:space="0" w:color="003366"/>
              <w:bottom w:val="single" w:sz="4" w:space="0" w:color="auto"/>
              <w:right w:val="single" w:sz="2" w:space="0" w:color="003366"/>
            </w:tcBorders>
          </w:tcPr>
          <w:p w:rsidR="00D176CD" w:rsidRPr="00D50EA5" w:rsidRDefault="00D50EA5" w:rsidP="00D176CD">
            <w:pPr>
              <w:pStyle w:val="TableReference"/>
              <w:tabs>
                <w:tab w:val="left" w:pos="3306"/>
              </w:tabs>
              <w:spacing w:before="60"/>
              <w:rPr>
                <w:rFonts w:cs="Calibri"/>
                <w:color w:val="auto"/>
              </w:rPr>
            </w:pPr>
            <w:r w:rsidRPr="00D50EA5">
              <w:rPr>
                <w:rFonts w:cs="Calibri"/>
                <w:b/>
                <w:bCs/>
                <w:color w:val="auto"/>
                <w:sz w:val="20"/>
                <w:szCs w:val="18"/>
              </w:rPr>
              <w:t>Reference</w:t>
            </w:r>
          </w:p>
        </w:tc>
        <w:tc>
          <w:tcPr>
            <w:tcW w:w="8556" w:type="dxa"/>
            <w:tcBorders>
              <w:top w:val="single" w:sz="4" w:space="0" w:color="auto"/>
              <w:left w:val="single" w:sz="2" w:space="0" w:color="003366"/>
              <w:bottom w:val="single" w:sz="4" w:space="0" w:color="auto"/>
            </w:tcBorders>
            <w:shd w:val="clear" w:color="auto" w:fill="F2F2F2"/>
          </w:tcPr>
          <w:p w:rsidR="00D176CD" w:rsidRPr="00CF7E1B" w:rsidRDefault="00D176CD" w:rsidP="000D0665">
            <w:pPr>
              <w:pStyle w:val="CommentaryText"/>
              <w:tabs>
                <w:tab w:val="left" w:pos="3306"/>
              </w:tabs>
              <w:rPr>
                <w:rFonts w:cs="Calibri"/>
                <w:b/>
              </w:rPr>
            </w:pPr>
            <w:r w:rsidRPr="00CF7E1B">
              <w:rPr>
                <w:rFonts w:cs="Calibri"/>
                <w:b/>
                <w:sz w:val="24"/>
                <w:szCs w:val="24"/>
              </w:rPr>
              <w:t xml:space="preserve">Commentary </w:t>
            </w:r>
            <w:r w:rsidRPr="00CF7E1B">
              <w:rPr>
                <w:rFonts w:cs="Calibri"/>
                <w:b/>
                <w:sz w:val="24"/>
                <w:szCs w:val="24"/>
              </w:rPr>
              <w:sym w:font="Symbol" w:char="F02D"/>
            </w:r>
            <w:r w:rsidRPr="00CF7E1B">
              <w:rPr>
                <w:rFonts w:cs="Calibri"/>
                <w:b/>
                <w:sz w:val="24"/>
                <w:szCs w:val="24"/>
              </w:rPr>
              <w:t xml:space="preserve"> Note </w:t>
            </w:r>
            <w:r w:rsidR="007E49E6" w:rsidRPr="000D0665">
              <w:rPr>
                <w:rFonts w:cs="Calibri"/>
                <w:b/>
                <w:sz w:val="24"/>
                <w:szCs w:val="24"/>
              </w:rPr>
              <w:t>39</w:t>
            </w:r>
            <w:r w:rsidRPr="00CF7E1B">
              <w:rPr>
                <w:rFonts w:cs="Calibri"/>
                <w:b/>
                <w:sz w:val="24"/>
                <w:szCs w:val="24"/>
              </w:rPr>
              <w:t>: Financial Instruments - Continued</w:t>
            </w:r>
          </w:p>
        </w:tc>
      </w:tr>
      <w:tr w:rsidR="005B48F1" w:rsidRPr="00CF7E1B" w:rsidTr="00900DB6">
        <w:trPr>
          <w:trHeight w:val="283"/>
        </w:trPr>
        <w:tc>
          <w:tcPr>
            <w:tcW w:w="1366" w:type="dxa"/>
            <w:tcBorders>
              <w:left w:val="single" w:sz="2" w:space="0" w:color="003366"/>
              <w:right w:val="single" w:sz="2" w:space="0" w:color="003366"/>
            </w:tcBorders>
          </w:tcPr>
          <w:p w:rsidR="005B48F1" w:rsidRPr="00D50EA5" w:rsidRDefault="005B48F1" w:rsidP="00650DF8">
            <w:pPr>
              <w:pStyle w:val="TableReference"/>
              <w:tabs>
                <w:tab w:val="left" w:pos="3306"/>
              </w:tabs>
              <w:spacing w:before="60"/>
              <w:rPr>
                <w:rFonts w:cs="Calibri"/>
                <w:color w:val="auto"/>
                <w:sz w:val="16"/>
                <w:szCs w:val="16"/>
              </w:rPr>
            </w:pPr>
          </w:p>
        </w:tc>
        <w:tc>
          <w:tcPr>
            <w:tcW w:w="8556" w:type="dxa"/>
            <w:tcBorders>
              <w:left w:val="single" w:sz="2" w:space="0" w:color="003366"/>
            </w:tcBorders>
            <w:shd w:val="clear" w:color="auto" w:fill="F2F2F2"/>
          </w:tcPr>
          <w:p w:rsidR="005B48F1" w:rsidRPr="00CF7E1B" w:rsidRDefault="00650DF8" w:rsidP="00650DF8">
            <w:pPr>
              <w:pStyle w:val="CommentaryText"/>
              <w:tabs>
                <w:tab w:val="left" w:pos="3306"/>
              </w:tabs>
              <w:spacing w:after="0"/>
              <w:rPr>
                <w:rFonts w:cs="Calibri"/>
              </w:rPr>
            </w:pPr>
            <w:r w:rsidRPr="00650DF8">
              <w:rPr>
                <w:rFonts w:cs="Calibri"/>
                <w:b/>
              </w:rPr>
              <w:t xml:space="preserve">Maturity </w:t>
            </w:r>
            <w:r w:rsidR="00222AEE" w:rsidRPr="00650DF8">
              <w:rPr>
                <w:rFonts w:cs="Calibri"/>
                <w:b/>
              </w:rPr>
              <w:t>Analysis</w:t>
            </w:r>
            <w:r>
              <w:rPr>
                <w:rFonts w:cs="Calibri"/>
              </w:rPr>
              <w:t xml:space="preserve"> - continued</w:t>
            </w:r>
          </w:p>
        </w:tc>
      </w:tr>
      <w:tr w:rsidR="00B70538" w:rsidRPr="00CF7E1B" w:rsidTr="00900DB6">
        <w:trPr>
          <w:trHeight w:val="283"/>
        </w:trPr>
        <w:tc>
          <w:tcPr>
            <w:tcW w:w="1366" w:type="dxa"/>
            <w:tcBorders>
              <w:left w:val="single" w:sz="2" w:space="0" w:color="003366"/>
              <w:right w:val="single" w:sz="2" w:space="0" w:color="003366"/>
            </w:tcBorders>
          </w:tcPr>
          <w:p w:rsidR="00945A01" w:rsidRPr="00945A01" w:rsidRDefault="00945A01">
            <w:pPr>
              <w:pStyle w:val="TableReference"/>
              <w:tabs>
                <w:tab w:val="left" w:pos="3306"/>
              </w:tabs>
              <w:spacing w:before="60"/>
              <w:rPr>
                <w:rFonts w:cs="Calibri"/>
                <w:color w:val="FF0000"/>
                <w:sz w:val="16"/>
                <w:szCs w:val="16"/>
              </w:rPr>
            </w:pPr>
            <w:r w:rsidRPr="00945A01">
              <w:rPr>
                <w:rFonts w:cs="Calibri"/>
                <w:color w:val="FF0000"/>
                <w:sz w:val="16"/>
                <w:szCs w:val="16"/>
              </w:rPr>
              <w:t>AASB 7.B11E</w:t>
            </w:r>
          </w:p>
          <w:p w:rsidR="00945A01" w:rsidRDefault="00945A01">
            <w:pPr>
              <w:pStyle w:val="TableReference"/>
              <w:tabs>
                <w:tab w:val="left" w:pos="3306"/>
              </w:tabs>
              <w:spacing w:before="60"/>
              <w:rPr>
                <w:rFonts w:cs="Calibri"/>
                <w:color w:val="auto"/>
                <w:sz w:val="16"/>
                <w:szCs w:val="16"/>
              </w:rPr>
            </w:pPr>
          </w:p>
          <w:p w:rsidR="00B70538" w:rsidRPr="00D50EA5" w:rsidRDefault="009E02A0">
            <w:pPr>
              <w:pStyle w:val="TableReference"/>
              <w:tabs>
                <w:tab w:val="left" w:pos="3306"/>
              </w:tabs>
              <w:spacing w:before="60"/>
              <w:rPr>
                <w:rFonts w:cs="Calibri"/>
                <w:strike/>
                <w:color w:val="auto"/>
                <w:sz w:val="16"/>
                <w:szCs w:val="16"/>
              </w:rPr>
            </w:pPr>
            <w:r w:rsidRPr="00D50EA5">
              <w:rPr>
                <w:rFonts w:cs="Calibri"/>
                <w:color w:val="auto"/>
                <w:sz w:val="16"/>
                <w:szCs w:val="16"/>
              </w:rPr>
              <w:t>ACT Disclosure Policy</w:t>
            </w:r>
          </w:p>
        </w:tc>
        <w:tc>
          <w:tcPr>
            <w:tcW w:w="8556" w:type="dxa"/>
            <w:tcBorders>
              <w:left w:val="single" w:sz="2" w:space="0" w:color="003366"/>
            </w:tcBorders>
            <w:shd w:val="clear" w:color="auto" w:fill="F2F2F2"/>
          </w:tcPr>
          <w:p w:rsidR="00B70538" w:rsidRPr="00CF7E1B" w:rsidRDefault="00945A01" w:rsidP="00945A01">
            <w:pPr>
              <w:pStyle w:val="CommentaryText"/>
              <w:tabs>
                <w:tab w:val="left" w:pos="3306"/>
              </w:tabs>
              <w:rPr>
                <w:rFonts w:cs="Calibri"/>
              </w:rPr>
            </w:pPr>
            <w:r w:rsidRPr="00945A01">
              <w:rPr>
                <w:rFonts w:cs="Calibri"/>
                <w:color w:val="FF0000"/>
              </w:rPr>
              <w:t>Although</w:t>
            </w:r>
            <w:r>
              <w:rPr>
                <w:rFonts w:cs="Calibri"/>
              </w:rPr>
              <w:t xml:space="preserve"> </w:t>
            </w:r>
            <w:r w:rsidR="00B70538" w:rsidRPr="00CF7E1B">
              <w:rPr>
                <w:rFonts w:cs="Calibri"/>
              </w:rPr>
              <w:t xml:space="preserve">AASB 7 only requires a maturity analysis to be undertaken for financial </w:t>
            </w:r>
            <w:r w:rsidR="0030294D" w:rsidRPr="00CF7E1B">
              <w:rPr>
                <w:rFonts w:cs="Calibri"/>
              </w:rPr>
              <w:t>liabilities;</w:t>
            </w:r>
            <w:r w:rsidR="00B70538" w:rsidRPr="00CF7E1B">
              <w:rPr>
                <w:rFonts w:cs="Calibri"/>
              </w:rPr>
              <w:t xml:space="preserve"> however</w:t>
            </w:r>
            <w:r w:rsidR="003C01D8" w:rsidRPr="00CF7E1B">
              <w:rPr>
                <w:rFonts w:cs="Calibri"/>
              </w:rPr>
              <w:t>,</w:t>
            </w:r>
            <w:r w:rsidR="00B70538" w:rsidRPr="00CF7E1B">
              <w:rPr>
                <w:rFonts w:cs="Calibri"/>
              </w:rPr>
              <w:t xml:space="preserve"> in the </w:t>
            </w:r>
            <w:r w:rsidR="00B70538" w:rsidRPr="00945A01">
              <w:rPr>
                <w:rFonts w:cs="Calibri"/>
                <w:strike/>
              </w:rPr>
              <w:t>Implementation</w:t>
            </w:r>
            <w:r w:rsidR="00B70538" w:rsidRPr="00945A01">
              <w:rPr>
                <w:rFonts w:cs="Calibri"/>
              </w:rPr>
              <w:t xml:space="preserve"> </w:t>
            </w:r>
            <w:r w:rsidRPr="00945A01">
              <w:rPr>
                <w:rFonts w:cs="Calibri"/>
                <w:color w:val="FF0000"/>
              </w:rPr>
              <w:t>Application</w:t>
            </w:r>
            <w:r>
              <w:rPr>
                <w:rFonts w:cs="Calibri"/>
              </w:rPr>
              <w:t xml:space="preserve"> </w:t>
            </w:r>
            <w:r w:rsidR="00B70538" w:rsidRPr="00CF7E1B">
              <w:rPr>
                <w:rFonts w:cs="Calibri"/>
              </w:rPr>
              <w:t>Guidance for IFRS 7 it suggests that this analysis should also be undertaken for financial assets</w:t>
            </w:r>
            <w:r>
              <w:rPr>
                <w:rFonts w:cs="Calibri"/>
              </w:rPr>
              <w:t xml:space="preserve"> </w:t>
            </w:r>
            <w:r w:rsidRPr="00945A01">
              <w:rPr>
                <w:rFonts w:cs="Calibri"/>
                <w:color w:val="FF0000"/>
              </w:rPr>
              <w:t>if</w:t>
            </w:r>
            <w:r>
              <w:rPr>
                <w:rFonts w:cs="Calibri"/>
              </w:rPr>
              <w:t xml:space="preserve"> </w:t>
            </w:r>
            <w:r w:rsidRPr="00945A01">
              <w:rPr>
                <w:rFonts w:cs="Calibri"/>
                <w:color w:val="FF0000"/>
              </w:rPr>
              <w:t xml:space="preserve">that information is necessary to enable </w:t>
            </w:r>
            <w:r>
              <w:rPr>
                <w:rFonts w:cs="Calibri"/>
                <w:color w:val="FF0000"/>
              </w:rPr>
              <w:t xml:space="preserve">users to evaluate liquidity risk. </w:t>
            </w:r>
            <w:r w:rsidR="00B70538" w:rsidRPr="00CF7E1B">
              <w:rPr>
                <w:rFonts w:cs="Calibri"/>
              </w:rPr>
              <w:t xml:space="preserve">As such, </w:t>
            </w:r>
            <w:r w:rsidR="00BF7817" w:rsidRPr="00CF7E1B">
              <w:rPr>
                <w:rFonts w:cs="Calibri"/>
              </w:rPr>
              <w:t xml:space="preserve">ACT </w:t>
            </w:r>
            <w:r w:rsidR="009E02A0" w:rsidRPr="00CF7E1B">
              <w:rPr>
                <w:rFonts w:cs="Calibri"/>
              </w:rPr>
              <w:t xml:space="preserve">Disclosure </w:t>
            </w:r>
            <w:r w:rsidR="00EC621D" w:rsidRPr="00CF7E1B">
              <w:rPr>
                <w:rFonts w:cs="Calibri"/>
              </w:rPr>
              <w:t>Policy is</w:t>
            </w:r>
            <w:r w:rsidR="00BF7817" w:rsidRPr="00CF7E1B">
              <w:rPr>
                <w:rFonts w:cs="Calibri"/>
              </w:rPr>
              <w:t xml:space="preserve"> that </w:t>
            </w:r>
            <w:r w:rsidR="00B70538" w:rsidRPr="00CF7E1B">
              <w:rPr>
                <w:rFonts w:cs="Calibri"/>
              </w:rPr>
              <w:t>the maturity analysis</w:t>
            </w:r>
            <w:r w:rsidR="00BF7817" w:rsidRPr="00CF7E1B">
              <w:rPr>
                <w:rFonts w:cs="Calibri"/>
              </w:rPr>
              <w:t xml:space="preserve"> </w:t>
            </w:r>
            <w:r w:rsidR="00B70538" w:rsidRPr="00CF7E1B">
              <w:rPr>
                <w:rFonts w:cs="Calibri"/>
              </w:rPr>
              <w:t>contains both financial liabilities and financial assets</w:t>
            </w:r>
            <w:r w:rsidR="00802889" w:rsidRPr="00CF7E1B">
              <w:rPr>
                <w:rFonts w:cs="Calibri"/>
              </w:rPr>
              <w:t xml:space="preserve"> in the </w:t>
            </w:r>
            <w:r w:rsidR="00FD4B5D" w:rsidRPr="00CF7E1B">
              <w:rPr>
                <w:rFonts w:cs="Calibri"/>
              </w:rPr>
              <w:t>Models</w:t>
            </w:r>
            <w:r w:rsidR="00B70538" w:rsidRPr="00CF7E1B">
              <w:rPr>
                <w:rFonts w:cs="Calibri"/>
              </w:rPr>
              <w:t xml:space="preserve">, </w:t>
            </w:r>
            <w:r w:rsidR="003C01D8" w:rsidRPr="00CF7E1B">
              <w:rPr>
                <w:rFonts w:cs="Calibri"/>
              </w:rPr>
              <w:t>as this is considered to be better</w:t>
            </w:r>
            <w:r w:rsidR="00B70538" w:rsidRPr="00CF7E1B">
              <w:rPr>
                <w:rFonts w:cs="Calibri"/>
              </w:rPr>
              <w:t xml:space="preserve"> practice.    </w:t>
            </w:r>
          </w:p>
        </w:tc>
      </w:tr>
      <w:tr w:rsidR="00B70538" w:rsidRPr="00CF7E1B" w:rsidTr="00900DB6">
        <w:trPr>
          <w:trHeight w:val="283"/>
        </w:trPr>
        <w:tc>
          <w:tcPr>
            <w:tcW w:w="1366" w:type="dxa"/>
            <w:tcBorders>
              <w:left w:val="single" w:sz="2" w:space="0" w:color="003366"/>
              <w:right w:val="single" w:sz="2" w:space="0" w:color="003366"/>
            </w:tcBorders>
          </w:tcPr>
          <w:p w:rsidR="00B70538" w:rsidRPr="00D50EA5" w:rsidRDefault="00B70538" w:rsidP="009542FF">
            <w:pPr>
              <w:pStyle w:val="TableReference"/>
              <w:tabs>
                <w:tab w:val="left" w:pos="3306"/>
              </w:tabs>
              <w:spacing w:before="60"/>
              <w:rPr>
                <w:rFonts w:cs="Calibri"/>
                <w:color w:val="auto"/>
                <w:sz w:val="16"/>
                <w:szCs w:val="16"/>
              </w:rPr>
            </w:pPr>
            <w:r w:rsidRPr="00D50EA5">
              <w:rPr>
                <w:rFonts w:cs="Calibri"/>
                <w:color w:val="auto"/>
                <w:sz w:val="16"/>
                <w:szCs w:val="16"/>
              </w:rPr>
              <w:t>AASB 7</w:t>
            </w:r>
            <w:r w:rsidR="00D65811" w:rsidRPr="00D50EA5">
              <w:rPr>
                <w:rFonts w:cs="Calibri"/>
                <w:color w:val="auto"/>
                <w:sz w:val="16"/>
                <w:szCs w:val="16"/>
              </w:rPr>
              <w:t>.</w:t>
            </w:r>
            <w:r w:rsidRPr="00D50EA5">
              <w:rPr>
                <w:rFonts w:cs="Calibri"/>
                <w:color w:val="auto"/>
                <w:sz w:val="16"/>
                <w:szCs w:val="16"/>
              </w:rPr>
              <w:t>B11</w:t>
            </w:r>
          </w:p>
          <w:p w:rsidR="00B70538" w:rsidRPr="00D50EA5" w:rsidRDefault="00B70538" w:rsidP="009542FF">
            <w:pPr>
              <w:pStyle w:val="TableReference"/>
              <w:tabs>
                <w:tab w:val="left" w:pos="3306"/>
              </w:tabs>
              <w:spacing w:before="60"/>
              <w:rPr>
                <w:rFonts w:cs="Calibri"/>
                <w:color w:val="auto"/>
                <w:sz w:val="16"/>
                <w:szCs w:val="16"/>
              </w:rPr>
            </w:pPr>
          </w:p>
          <w:p w:rsidR="00B70538" w:rsidRPr="00D50EA5" w:rsidRDefault="00B70538" w:rsidP="009542FF">
            <w:pPr>
              <w:pStyle w:val="TableReference"/>
              <w:tabs>
                <w:tab w:val="left" w:pos="3306"/>
              </w:tabs>
              <w:spacing w:before="60"/>
              <w:rPr>
                <w:rFonts w:cs="Calibri"/>
                <w:color w:val="auto"/>
                <w:sz w:val="16"/>
                <w:szCs w:val="16"/>
              </w:rPr>
            </w:pPr>
          </w:p>
          <w:p w:rsidR="00B70538" w:rsidRPr="00D50EA5" w:rsidRDefault="00B70538" w:rsidP="009542FF">
            <w:pPr>
              <w:pStyle w:val="TableReference"/>
              <w:tabs>
                <w:tab w:val="left" w:pos="3306"/>
              </w:tabs>
              <w:spacing w:before="60"/>
              <w:rPr>
                <w:rFonts w:cs="Calibri"/>
                <w:color w:val="auto"/>
                <w:sz w:val="16"/>
                <w:szCs w:val="16"/>
              </w:rPr>
            </w:pPr>
          </w:p>
          <w:p w:rsidR="00B70538" w:rsidRPr="00D50EA5" w:rsidRDefault="00B70538" w:rsidP="009542FF">
            <w:pPr>
              <w:pStyle w:val="TableReference"/>
              <w:tabs>
                <w:tab w:val="left" w:pos="3306"/>
              </w:tabs>
              <w:spacing w:before="60"/>
              <w:rPr>
                <w:rFonts w:cs="Calibri"/>
                <w:color w:val="auto"/>
                <w:sz w:val="16"/>
                <w:szCs w:val="16"/>
              </w:rPr>
            </w:pPr>
          </w:p>
          <w:p w:rsidR="00B70538" w:rsidRPr="00D50EA5" w:rsidRDefault="00B70538" w:rsidP="009542FF">
            <w:pPr>
              <w:pStyle w:val="TableReference"/>
              <w:tabs>
                <w:tab w:val="left" w:pos="3306"/>
              </w:tabs>
              <w:spacing w:before="60"/>
              <w:rPr>
                <w:rFonts w:cs="Calibri"/>
                <w:color w:val="auto"/>
                <w:sz w:val="16"/>
                <w:szCs w:val="16"/>
              </w:rPr>
            </w:pPr>
          </w:p>
          <w:p w:rsidR="00B70538" w:rsidRPr="00D50EA5" w:rsidRDefault="00B70538" w:rsidP="009542FF">
            <w:pPr>
              <w:pStyle w:val="TableReference"/>
              <w:tabs>
                <w:tab w:val="left" w:pos="3306"/>
              </w:tabs>
              <w:spacing w:before="60"/>
              <w:rPr>
                <w:rFonts w:cs="Calibri"/>
                <w:color w:val="auto"/>
                <w:sz w:val="16"/>
                <w:szCs w:val="16"/>
              </w:rPr>
            </w:pPr>
          </w:p>
          <w:p w:rsidR="00B70538" w:rsidRPr="00D50EA5" w:rsidRDefault="00B70538" w:rsidP="009542FF">
            <w:pPr>
              <w:pStyle w:val="TableReference"/>
              <w:tabs>
                <w:tab w:val="left" w:pos="3306"/>
              </w:tabs>
              <w:spacing w:before="60"/>
              <w:rPr>
                <w:rFonts w:cs="Calibri"/>
                <w:color w:val="auto"/>
                <w:sz w:val="16"/>
                <w:szCs w:val="16"/>
              </w:rPr>
            </w:pPr>
          </w:p>
        </w:tc>
        <w:tc>
          <w:tcPr>
            <w:tcW w:w="8556" w:type="dxa"/>
            <w:tcBorders>
              <w:left w:val="single" w:sz="2" w:space="0" w:color="003366"/>
            </w:tcBorders>
            <w:shd w:val="clear" w:color="auto" w:fill="F2F2F2"/>
          </w:tcPr>
          <w:p w:rsidR="00B70538" w:rsidRPr="00CF7E1B" w:rsidRDefault="00B70538" w:rsidP="000A5097">
            <w:pPr>
              <w:pStyle w:val="CommentaryText"/>
              <w:tabs>
                <w:tab w:val="left" w:pos="3306"/>
              </w:tabs>
              <w:rPr>
                <w:rFonts w:cs="Calibri"/>
              </w:rPr>
            </w:pPr>
            <w:r w:rsidRPr="00CF7E1B">
              <w:rPr>
                <w:rFonts w:cs="Calibri"/>
              </w:rPr>
              <w:t>AASB 7 provides an example of the time bands to include in the maturity analysis required by the standard.  These time bands are as follows:</w:t>
            </w:r>
          </w:p>
          <w:p w:rsidR="00B70538" w:rsidRPr="00CF7E1B" w:rsidRDefault="00B70538" w:rsidP="00742A7C">
            <w:pPr>
              <w:pStyle w:val="CommentaryText"/>
              <w:numPr>
                <w:ilvl w:val="0"/>
                <w:numId w:val="34"/>
              </w:numPr>
              <w:tabs>
                <w:tab w:val="clear" w:pos="720"/>
                <w:tab w:val="num" w:pos="338"/>
                <w:tab w:val="left" w:pos="3306"/>
              </w:tabs>
              <w:ind w:left="338" w:hanging="284"/>
              <w:rPr>
                <w:rFonts w:cs="Calibri"/>
              </w:rPr>
            </w:pPr>
            <w:r w:rsidRPr="00CF7E1B">
              <w:rPr>
                <w:rFonts w:cs="Calibri"/>
              </w:rPr>
              <w:t>not later than one month;</w:t>
            </w:r>
          </w:p>
          <w:p w:rsidR="00B70538" w:rsidRPr="00CF7E1B" w:rsidRDefault="00B70538" w:rsidP="00742A7C">
            <w:pPr>
              <w:pStyle w:val="CommentaryText"/>
              <w:numPr>
                <w:ilvl w:val="0"/>
                <w:numId w:val="34"/>
              </w:numPr>
              <w:tabs>
                <w:tab w:val="clear" w:pos="720"/>
                <w:tab w:val="num" w:pos="338"/>
                <w:tab w:val="left" w:pos="3306"/>
              </w:tabs>
              <w:ind w:left="338" w:hanging="284"/>
              <w:rPr>
                <w:rFonts w:cs="Calibri"/>
              </w:rPr>
            </w:pPr>
            <w:r w:rsidRPr="00CF7E1B">
              <w:rPr>
                <w:rFonts w:cs="Calibri"/>
              </w:rPr>
              <w:t>later than one month and not later than three months;</w:t>
            </w:r>
          </w:p>
          <w:p w:rsidR="00B70538" w:rsidRPr="00CF7E1B" w:rsidRDefault="00B70538" w:rsidP="00742A7C">
            <w:pPr>
              <w:pStyle w:val="CommentaryText"/>
              <w:numPr>
                <w:ilvl w:val="0"/>
                <w:numId w:val="34"/>
              </w:numPr>
              <w:tabs>
                <w:tab w:val="clear" w:pos="720"/>
                <w:tab w:val="num" w:pos="338"/>
                <w:tab w:val="left" w:pos="3306"/>
              </w:tabs>
              <w:ind w:left="338" w:hanging="284"/>
              <w:rPr>
                <w:rFonts w:cs="Calibri"/>
              </w:rPr>
            </w:pPr>
            <w:r w:rsidRPr="00CF7E1B">
              <w:rPr>
                <w:rFonts w:cs="Calibri"/>
              </w:rPr>
              <w:t>later than three months and not later than one year; and</w:t>
            </w:r>
          </w:p>
          <w:p w:rsidR="00B70538" w:rsidRPr="00CF7E1B" w:rsidRDefault="00B70538" w:rsidP="00742A7C">
            <w:pPr>
              <w:pStyle w:val="CommentaryText"/>
              <w:numPr>
                <w:ilvl w:val="0"/>
                <w:numId w:val="34"/>
              </w:numPr>
              <w:tabs>
                <w:tab w:val="clear" w:pos="720"/>
                <w:tab w:val="num" w:pos="338"/>
                <w:tab w:val="left" w:pos="3306"/>
              </w:tabs>
              <w:ind w:left="338" w:hanging="284"/>
              <w:rPr>
                <w:rFonts w:cs="Calibri"/>
              </w:rPr>
            </w:pPr>
            <w:r w:rsidRPr="00CF7E1B">
              <w:rPr>
                <w:rFonts w:cs="Calibri"/>
              </w:rPr>
              <w:t>later than one year and not later than five years.</w:t>
            </w:r>
          </w:p>
        </w:tc>
      </w:tr>
      <w:tr w:rsidR="00B70538" w:rsidRPr="00CF7E1B" w:rsidTr="00900DB6">
        <w:trPr>
          <w:trHeight w:val="198"/>
        </w:trPr>
        <w:tc>
          <w:tcPr>
            <w:tcW w:w="1366" w:type="dxa"/>
            <w:tcBorders>
              <w:left w:val="single" w:sz="2" w:space="0" w:color="003366"/>
              <w:right w:val="single" w:sz="2" w:space="0" w:color="003366"/>
            </w:tcBorders>
          </w:tcPr>
          <w:p w:rsidR="00B70538" w:rsidRPr="00D50EA5" w:rsidRDefault="001B6146" w:rsidP="00FC6A34">
            <w:pPr>
              <w:pStyle w:val="TableReference"/>
              <w:tabs>
                <w:tab w:val="left" w:pos="3306"/>
              </w:tabs>
              <w:rPr>
                <w:rFonts w:cs="Calibri"/>
                <w:color w:val="auto"/>
                <w:sz w:val="16"/>
                <w:szCs w:val="16"/>
              </w:rPr>
            </w:pPr>
            <w:r w:rsidRPr="00D50EA5">
              <w:rPr>
                <w:rFonts w:cs="Calibri"/>
                <w:color w:val="auto"/>
                <w:sz w:val="16"/>
                <w:szCs w:val="16"/>
              </w:rPr>
              <w:t>ACT Disclosure Policy</w:t>
            </w:r>
          </w:p>
        </w:tc>
        <w:tc>
          <w:tcPr>
            <w:tcW w:w="8556" w:type="dxa"/>
            <w:tcBorders>
              <w:left w:val="single" w:sz="2" w:space="0" w:color="003366"/>
            </w:tcBorders>
            <w:shd w:val="clear" w:color="auto" w:fill="F2F2F2"/>
          </w:tcPr>
          <w:p w:rsidR="002F0454" w:rsidRPr="00CF7E1B" w:rsidRDefault="002F0454" w:rsidP="002F0454">
            <w:pPr>
              <w:pStyle w:val="CommentaryText"/>
              <w:tabs>
                <w:tab w:val="left" w:pos="3306"/>
              </w:tabs>
              <w:rPr>
                <w:rFonts w:cs="Calibri"/>
              </w:rPr>
            </w:pPr>
            <w:r w:rsidRPr="00CF7E1B">
              <w:rPr>
                <w:rFonts w:cs="Calibri"/>
              </w:rPr>
              <w:t xml:space="preserve">It is considered that these are not the most appropriate time bands for ACT Government </w:t>
            </w:r>
            <w:r w:rsidR="00D65811" w:rsidRPr="00CF7E1B">
              <w:rPr>
                <w:rFonts w:cs="Calibri"/>
              </w:rPr>
              <w:t>a</w:t>
            </w:r>
            <w:r w:rsidR="00B96D8D" w:rsidRPr="00CF7E1B">
              <w:rPr>
                <w:rFonts w:cs="Calibri"/>
              </w:rPr>
              <w:t xml:space="preserve">gencies </w:t>
            </w:r>
            <w:r w:rsidRPr="00CF7E1B">
              <w:rPr>
                <w:rFonts w:cs="Calibri"/>
              </w:rPr>
              <w:t>as the public sector</w:t>
            </w:r>
            <w:r w:rsidR="003C01D8" w:rsidRPr="00CF7E1B">
              <w:rPr>
                <w:rFonts w:cs="Calibri"/>
              </w:rPr>
              <w:t xml:space="preserve"> is not as focused on the short-</w:t>
            </w:r>
            <w:r w:rsidRPr="00CF7E1B">
              <w:rPr>
                <w:rFonts w:cs="Calibri"/>
              </w:rPr>
              <w:t xml:space="preserve">term liquidity of its financial assets and liabilities.  As such, ACT </w:t>
            </w:r>
            <w:r w:rsidR="00EB0FF3" w:rsidRPr="00CF7E1B">
              <w:rPr>
                <w:rFonts w:cs="Calibri"/>
              </w:rPr>
              <w:t>Disclosure</w:t>
            </w:r>
            <w:r w:rsidRPr="00CF7E1B">
              <w:rPr>
                <w:rFonts w:cs="Calibri"/>
              </w:rPr>
              <w:t xml:space="preserve"> Policy requires </w:t>
            </w:r>
            <w:r w:rsidR="00D65811" w:rsidRPr="00CF7E1B">
              <w:rPr>
                <w:rFonts w:cs="Calibri"/>
              </w:rPr>
              <w:t>a</w:t>
            </w:r>
            <w:r w:rsidR="00B96D8D" w:rsidRPr="00CF7E1B">
              <w:rPr>
                <w:rFonts w:cs="Calibri"/>
              </w:rPr>
              <w:t xml:space="preserve">gencies </w:t>
            </w:r>
            <w:r w:rsidRPr="00CF7E1B">
              <w:rPr>
                <w:rFonts w:cs="Calibri"/>
              </w:rPr>
              <w:t>to use three time bands which are as follows:</w:t>
            </w:r>
          </w:p>
          <w:p w:rsidR="002F0454" w:rsidRPr="00CF7E1B" w:rsidRDefault="002F0454" w:rsidP="00742A7C">
            <w:pPr>
              <w:pStyle w:val="CommentaryText"/>
              <w:numPr>
                <w:ilvl w:val="0"/>
                <w:numId w:val="61"/>
              </w:numPr>
              <w:tabs>
                <w:tab w:val="clear" w:pos="720"/>
                <w:tab w:val="num" w:pos="338"/>
                <w:tab w:val="left" w:pos="3306"/>
              </w:tabs>
              <w:spacing w:after="0"/>
              <w:ind w:left="338" w:hanging="284"/>
              <w:rPr>
                <w:rFonts w:cs="Calibri"/>
              </w:rPr>
            </w:pPr>
            <w:r w:rsidRPr="00CF7E1B">
              <w:rPr>
                <w:rFonts w:cs="Calibri"/>
              </w:rPr>
              <w:t>one year or less;</w:t>
            </w:r>
          </w:p>
          <w:p w:rsidR="002F0454" w:rsidRPr="00CF7E1B" w:rsidRDefault="002F0454" w:rsidP="00742A7C">
            <w:pPr>
              <w:pStyle w:val="CommentaryText"/>
              <w:numPr>
                <w:ilvl w:val="0"/>
                <w:numId w:val="62"/>
              </w:numPr>
              <w:tabs>
                <w:tab w:val="clear" w:pos="720"/>
                <w:tab w:val="num" w:pos="338"/>
                <w:tab w:val="left" w:pos="3306"/>
              </w:tabs>
              <w:spacing w:after="0"/>
              <w:ind w:left="338" w:hanging="284"/>
              <w:rPr>
                <w:rFonts w:cs="Calibri"/>
              </w:rPr>
            </w:pPr>
            <w:r w:rsidRPr="00CF7E1B">
              <w:rPr>
                <w:rFonts w:cs="Calibri"/>
              </w:rPr>
              <w:t>over one year to five years; and</w:t>
            </w:r>
          </w:p>
          <w:p w:rsidR="00B70538" w:rsidRPr="00CF7E1B" w:rsidRDefault="002F0454" w:rsidP="00742A7C">
            <w:pPr>
              <w:pStyle w:val="CommentaryText"/>
              <w:numPr>
                <w:ilvl w:val="0"/>
                <w:numId w:val="63"/>
              </w:numPr>
              <w:tabs>
                <w:tab w:val="clear" w:pos="720"/>
                <w:tab w:val="num" w:pos="338"/>
                <w:tab w:val="left" w:pos="3306"/>
              </w:tabs>
              <w:spacing w:after="0"/>
              <w:ind w:left="338" w:hanging="284"/>
              <w:rPr>
                <w:rFonts w:cs="Calibri"/>
                <w:sz w:val="12"/>
                <w:szCs w:val="12"/>
              </w:rPr>
            </w:pPr>
            <w:r w:rsidRPr="00CF7E1B">
              <w:rPr>
                <w:rFonts w:cs="Calibri"/>
              </w:rPr>
              <w:t>over five years.</w:t>
            </w:r>
          </w:p>
        </w:tc>
      </w:tr>
      <w:tr w:rsidR="002F0454" w:rsidRPr="00CF7E1B" w:rsidTr="00900DB6">
        <w:trPr>
          <w:trHeight w:val="119"/>
        </w:trPr>
        <w:tc>
          <w:tcPr>
            <w:tcW w:w="1366" w:type="dxa"/>
            <w:tcBorders>
              <w:left w:val="single" w:sz="2" w:space="0" w:color="003366"/>
              <w:right w:val="single" w:sz="2" w:space="0" w:color="003366"/>
            </w:tcBorders>
          </w:tcPr>
          <w:p w:rsidR="002F0454" w:rsidRPr="00146151" w:rsidRDefault="00540599" w:rsidP="00165A1A">
            <w:pPr>
              <w:pStyle w:val="TableReference"/>
              <w:tabs>
                <w:tab w:val="left" w:pos="3306"/>
              </w:tabs>
              <w:rPr>
                <w:rFonts w:cs="Calibri"/>
                <w:color w:val="000000"/>
                <w:sz w:val="16"/>
                <w:szCs w:val="16"/>
              </w:rPr>
            </w:pPr>
            <w:r w:rsidRPr="00146151">
              <w:rPr>
                <w:rFonts w:cs="Calibri"/>
                <w:color w:val="000000"/>
                <w:sz w:val="16"/>
                <w:szCs w:val="16"/>
              </w:rPr>
              <w:t>ACT Disclosure Policy</w:t>
            </w:r>
          </w:p>
        </w:tc>
        <w:tc>
          <w:tcPr>
            <w:tcW w:w="8556" w:type="dxa"/>
            <w:tcBorders>
              <w:left w:val="single" w:sz="2" w:space="0" w:color="003366"/>
            </w:tcBorders>
            <w:shd w:val="clear" w:color="auto" w:fill="F2F2F2"/>
          </w:tcPr>
          <w:p w:rsidR="002F0454" w:rsidRDefault="00540599" w:rsidP="00540599">
            <w:pPr>
              <w:pStyle w:val="CommentaryText"/>
              <w:tabs>
                <w:tab w:val="left" w:pos="3306"/>
              </w:tabs>
              <w:spacing w:after="0"/>
              <w:rPr>
                <w:rFonts w:cs="Calibri"/>
                <w:color w:val="000000"/>
              </w:rPr>
            </w:pPr>
            <w:r w:rsidRPr="00146151">
              <w:rPr>
                <w:rFonts w:cs="Calibri"/>
                <w:color w:val="000000"/>
              </w:rPr>
              <w:t>Where an agency does not have any financial assets or financial liabilities</w:t>
            </w:r>
            <w:r w:rsidR="00384A40" w:rsidRPr="00146151">
              <w:rPr>
                <w:rFonts w:cs="Calibri"/>
                <w:color w:val="000000"/>
              </w:rPr>
              <w:t xml:space="preserve"> </w:t>
            </w:r>
            <w:r w:rsidRPr="00146151">
              <w:rPr>
                <w:rFonts w:cs="Calibri"/>
                <w:color w:val="000000"/>
              </w:rPr>
              <w:t>maturing beyond the following financial year, it is not required to include a maturity analysis.</w:t>
            </w:r>
          </w:p>
          <w:p w:rsidR="00F76201" w:rsidRPr="00146151" w:rsidRDefault="00F76201" w:rsidP="00540599">
            <w:pPr>
              <w:pStyle w:val="CommentaryText"/>
              <w:tabs>
                <w:tab w:val="left" w:pos="3306"/>
              </w:tabs>
              <w:spacing w:after="0"/>
              <w:rPr>
                <w:rFonts w:cs="Calibri"/>
                <w:b/>
                <w:color w:val="000000"/>
                <w:sz w:val="18"/>
                <w:szCs w:val="18"/>
              </w:rPr>
            </w:pPr>
          </w:p>
        </w:tc>
      </w:tr>
      <w:tr w:rsidR="00B70538" w:rsidRPr="00CF7E1B" w:rsidTr="00F76201">
        <w:trPr>
          <w:trHeight w:val="293"/>
        </w:trPr>
        <w:tc>
          <w:tcPr>
            <w:tcW w:w="1366" w:type="dxa"/>
            <w:tcBorders>
              <w:left w:val="single" w:sz="2" w:space="0" w:color="003366"/>
              <w:right w:val="single" w:sz="2" w:space="0" w:color="003366"/>
            </w:tcBorders>
          </w:tcPr>
          <w:p w:rsidR="00B70538" w:rsidRPr="00D50EA5" w:rsidRDefault="00B70538" w:rsidP="00F76201">
            <w:pPr>
              <w:pStyle w:val="TableReference"/>
              <w:tabs>
                <w:tab w:val="left" w:pos="3306"/>
              </w:tabs>
              <w:rPr>
                <w:rFonts w:cs="Calibri"/>
                <w:color w:val="auto"/>
                <w:sz w:val="16"/>
                <w:szCs w:val="16"/>
              </w:rPr>
            </w:pPr>
          </w:p>
        </w:tc>
        <w:tc>
          <w:tcPr>
            <w:tcW w:w="8556" w:type="dxa"/>
            <w:tcBorders>
              <w:left w:val="single" w:sz="2" w:space="0" w:color="003366"/>
            </w:tcBorders>
            <w:shd w:val="clear" w:color="auto" w:fill="F2F2F2"/>
          </w:tcPr>
          <w:p w:rsidR="00B70538" w:rsidRPr="00CF7E1B" w:rsidRDefault="00B70538" w:rsidP="006F3697">
            <w:pPr>
              <w:pStyle w:val="CommentaryText"/>
              <w:tabs>
                <w:tab w:val="left" w:pos="3306"/>
              </w:tabs>
              <w:spacing w:after="0"/>
              <w:rPr>
                <w:rFonts w:cs="Calibri"/>
                <w:b/>
              </w:rPr>
            </w:pPr>
            <w:r w:rsidRPr="00CF7E1B">
              <w:rPr>
                <w:rFonts w:cs="Calibri"/>
                <w:b/>
              </w:rPr>
              <w:t>Sensitivity Analysis</w:t>
            </w:r>
          </w:p>
        </w:tc>
      </w:tr>
      <w:tr w:rsidR="00B70538" w:rsidRPr="00CF7E1B" w:rsidTr="00900DB6">
        <w:trPr>
          <w:trHeight w:val="119"/>
        </w:trPr>
        <w:tc>
          <w:tcPr>
            <w:tcW w:w="1366" w:type="dxa"/>
            <w:tcBorders>
              <w:left w:val="single" w:sz="2" w:space="0" w:color="003366"/>
              <w:right w:val="single" w:sz="2" w:space="0" w:color="003366"/>
            </w:tcBorders>
          </w:tcPr>
          <w:p w:rsidR="00B70538" w:rsidRPr="00D50EA5" w:rsidRDefault="00B70538">
            <w:pPr>
              <w:pStyle w:val="TableReference"/>
              <w:tabs>
                <w:tab w:val="left" w:pos="3306"/>
              </w:tabs>
              <w:spacing w:before="60"/>
              <w:rPr>
                <w:rFonts w:cs="Calibri"/>
                <w:color w:val="auto"/>
                <w:sz w:val="16"/>
                <w:szCs w:val="16"/>
              </w:rPr>
            </w:pPr>
          </w:p>
        </w:tc>
        <w:tc>
          <w:tcPr>
            <w:tcW w:w="8556" w:type="dxa"/>
            <w:tcBorders>
              <w:left w:val="single" w:sz="2" w:space="0" w:color="003366"/>
            </w:tcBorders>
            <w:shd w:val="clear" w:color="auto" w:fill="F2F2F2"/>
          </w:tcPr>
          <w:p w:rsidR="00B70538" w:rsidRPr="00CF7E1B" w:rsidRDefault="00B70538" w:rsidP="00165A1A">
            <w:pPr>
              <w:autoSpaceDE w:val="0"/>
              <w:autoSpaceDN w:val="0"/>
              <w:adjustRightInd w:val="0"/>
              <w:spacing w:after="120"/>
              <w:jc w:val="both"/>
              <w:rPr>
                <w:rFonts w:cs="Calibri"/>
                <w:sz w:val="20"/>
              </w:rPr>
            </w:pPr>
            <w:r w:rsidRPr="00CF7E1B">
              <w:rPr>
                <w:rFonts w:cs="Calibri"/>
                <w:sz w:val="20"/>
              </w:rPr>
              <w:t xml:space="preserve">AASB 7 requires a sensitivity analysis to be undertaken for each type of market risk to which the </w:t>
            </w:r>
            <w:r w:rsidR="00D65811" w:rsidRPr="00CF7E1B">
              <w:rPr>
                <w:rFonts w:cs="Calibri"/>
                <w:sz w:val="20"/>
              </w:rPr>
              <w:t>a</w:t>
            </w:r>
            <w:r w:rsidR="00B96D8D" w:rsidRPr="00CF7E1B">
              <w:rPr>
                <w:rFonts w:cs="Calibri"/>
                <w:sz w:val="20"/>
              </w:rPr>
              <w:t>gency</w:t>
            </w:r>
            <w:r w:rsidRPr="00CF7E1B">
              <w:rPr>
                <w:rFonts w:cs="Calibri"/>
                <w:sz w:val="20"/>
              </w:rPr>
              <w:t xml:space="preserve"> is exposed at the repor</w:t>
            </w:r>
            <w:r w:rsidR="00E56EEC" w:rsidRPr="00CF7E1B">
              <w:rPr>
                <w:rFonts w:cs="Calibri"/>
                <w:sz w:val="20"/>
              </w:rPr>
              <w:t>ting date, showing how profit and</w:t>
            </w:r>
            <w:r w:rsidRPr="00CF7E1B">
              <w:rPr>
                <w:rFonts w:cs="Calibri"/>
                <w:sz w:val="20"/>
              </w:rPr>
              <w:t xml:space="preserve"> loss and equity would have been affected by changes in the relevant risk variable that were reasonably possible at that date.  Market risk includes interest rate risk, price risk and foreign currency risk.  </w:t>
            </w:r>
            <w:r w:rsidR="00B96D8D" w:rsidRPr="00CF7E1B">
              <w:rPr>
                <w:rFonts w:cs="Calibri"/>
                <w:sz w:val="20"/>
              </w:rPr>
              <w:t xml:space="preserve">An </w:t>
            </w:r>
            <w:r w:rsidR="00D65811" w:rsidRPr="00CF7E1B">
              <w:rPr>
                <w:rFonts w:cs="Calibri"/>
                <w:sz w:val="20"/>
              </w:rPr>
              <w:t>a</w:t>
            </w:r>
            <w:r w:rsidR="00B96D8D" w:rsidRPr="00CF7E1B">
              <w:rPr>
                <w:rFonts w:cs="Calibri"/>
                <w:sz w:val="20"/>
              </w:rPr>
              <w:t>gency</w:t>
            </w:r>
            <w:r w:rsidRPr="00CF7E1B">
              <w:rPr>
                <w:rFonts w:cs="Calibri"/>
                <w:sz w:val="20"/>
              </w:rPr>
              <w:t xml:space="preserve"> must also disclose the methods and assumptions used in preparing the sensitivity analysis and changes from the previous period in the methods and assumptions used, and the reasons for such changes.</w:t>
            </w:r>
          </w:p>
        </w:tc>
      </w:tr>
      <w:tr w:rsidR="00B70538" w:rsidRPr="00CF7E1B" w:rsidTr="00900DB6">
        <w:trPr>
          <w:trHeight w:val="119"/>
        </w:trPr>
        <w:tc>
          <w:tcPr>
            <w:tcW w:w="1366" w:type="dxa"/>
            <w:tcBorders>
              <w:left w:val="single" w:sz="2" w:space="0" w:color="003366"/>
              <w:right w:val="single" w:sz="2" w:space="0" w:color="003366"/>
            </w:tcBorders>
          </w:tcPr>
          <w:p w:rsidR="00B70538" w:rsidRPr="00D50EA5" w:rsidRDefault="00B70538">
            <w:pPr>
              <w:pStyle w:val="TableReference"/>
              <w:tabs>
                <w:tab w:val="left" w:pos="3306"/>
              </w:tabs>
              <w:spacing w:before="60"/>
              <w:rPr>
                <w:rFonts w:cs="Calibri"/>
                <w:color w:val="auto"/>
                <w:sz w:val="16"/>
                <w:szCs w:val="16"/>
              </w:rPr>
            </w:pPr>
          </w:p>
        </w:tc>
        <w:tc>
          <w:tcPr>
            <w:tcW w:w="8556" w:type="dxa"/>
            <w:tcBorders>
              <w:left w:val="single" w:sz="2" w:space="0" w:color="003366"/>
            </w:tcBorders>
            <w:shd w:val="clear" w:color="auto" w:fill="F2F2F2"/>
          </w:tcPr>
          <w:p w:rsidR="00B70538" w:rsidRPr="00CF7E1B" w:rsidRDefault="00B70538" w:rsidP="00D52567">
            <w:pPr>
              <w:autoSpaceDE w:val="0"/>
              <w:autoSpaceDN w:val="0"/>
              <w:adjustRightInd w:val="0"/>
              <w:spacing w:after="120"/>
              <w:jc w:val="both"/>
              <w:rPr>
                <w:rFonts w:cs="Calibri"/>
                <w:sz w:val="20"/>
              </w:rPr>
            </w:pPr>
            <w:r w:rsidRPr="00CF7E1B">
              <w:rPr>
                <w:rFonts w:cs="Calibri"/>
                <w:sz w:val="20"/>
              </w:rPr>
              <w:t xml:space="preserve">Note that a sensitivity analysis, as disclosed in the Model, does not need to be undertaken for the interest rate risk or price risk, if the </w:t>
            </w:r>
            <w:r w:rsidR="00D65811" w:rsidRPr="00CF7E1B">
              <w:rPr>
                <w:rFonts w:cs="Calibri"/>
                <w:sz w:val="20"/>
              </w:rPr>
              <w:t>a</w:t>
            </w:r>
            <w:r w:rsidR="00B96D8D" w:rsidRPr="00CF7E1B">
              <w:rPr>
                <w:rFonts w:cs="Calibri"/>
                <w:sz w:val="20"/>
              </w:rPr>
              <w:t>gency</w:t>
            </w:r>
            <w:r w:rsidRPr="00CF7E1B">
              <w:rPr>
                <w:rFonts w:cs="Calibri"/>
                <w:sz w:val="20"/>
              </w:rPr>
              <w:t xml:space="preserve"> has determined that the possible impact on profit and loss or total equity from fluctuations in interest rates or pric</w:t>
            </w:r>
            <w:r w:rsidR="00165A1A" w:rsidRPr="00CF7E1B">
              <w:rPr>
                <w:rFonts w:cs="Calibri"/>
                <w:sz w:val="20"/>
              </w:rPr>
              <w:t>e respectively is immaterial.</w:t>
            </w:r>
          </w:p>
        </w:tc>
      </w:tr>
      <w:tr w:rsidR="00B70538" w:rsidRPr="00CF7E1B" w:rsidTr="00900DB6">
        <w:trPr>
          <w:trHeight w:val="283"/>
        </w:trPr>
        <w:tc>
          <w:tcPr>
            <w:tcW w:w="1366" w:type="dxa"/>
            <w:tcBorders>
              <w:left w:val="single" w:sz="2" w:space="0" w:color="003366"/>
              <w:right w:val="single" w:sz="2" w:space="0" w:color="003366"/>
            </w:tcBorders>
          </w:tcPr>
          <w:p w:rsidR="00B70538" w:rsidRPr="00D50EA5" w:rsidRDefault="00B70538" w:rsidP="00165A1A">
            <w:pPr>
              <w:pStyle w:val="TableReference"/>
              <w:tabs>
                <w:tab w:val="left" w:pos="3306"/>
              </w:tabs>
              <w:spacing w:after="120"/>
              <w:rPr>
                <w:rFonts w:cs="Calibri"/>
                <w:color w:val="auto"/>
                <w:sz w:val="16"/>
                <w:szCs w:val="16"/>
              </w:rPr>
            </w:pPr>
          </w:p>
        </w:tc>
        <w:tc>
          <w:tcPr>
            <w:tcW w:w="8556" w:type="dxa"/>
            <w:tcBorders>
              <w:left w:val="single" w:sz="2" w:space="0" w:color="003366"/>
            </w:tcBorders>
            <w:shd w:val="clear" w:color="auto" w:fill="F2F2F2"/>
          </w:tcPr>
          <w:p w:rsidR="00B70538" w:rsidRPr="00CF7E1B" w:rsidRDefault="00B70538" w:rsidP="006F3697">
            <w:pPr>
              <w:pStyle w:val="CommentaryText"/>
              <w:tabs>
                <w:tab w:val="left" w:pos="3306"/>
              </w:tabs>
              <w:spacing w:after="0"/>
              <w:rPr>
                <w:rFonts w:cs="Calibri"/>
              </w:rPr>
            </w:pPr>
            <w:r w:rsidRPr="00CF7E1B">
              <w:rPr>
                <w:rFonts w:cs="Calibri"/>
                <w:b/>
              </w:rPr>
              <w:t xml:space="preserve">Carrying Amount </w:t>
            </w:r>
            <w:r w:rsidR="00E56EEC" w:rsidRPr="00CF7E1B">
              <w:rPr>
                <w:rFonts w:cs="Calibri"/>
                <w:b/>
              </w:rPr>
              <w:t xml:space="preserve">of and Gains on </w:t>
            </w:r>
            <w:r w:rsidRPr="00CF7E1B">
              <w:rPr>
                <w:rFonts w:cs="Calibri"/>
                <w:b/>
              </w:rPr>
              <w:t>Financial Assets and Financial Liabilities</w:t>
            </w:r>
          </w:p>
        </w:tc>
      </w:tr>
      <w:tr w:rsidR="00B70538" w:rsidRPr="00CF7E1B" w:rsidTr="00900DB6">
        <w:trPr>
          <w:trHeight w:val="283"/>
        </w:trPr>
        <w:tc>
          <w:tcPr>
            <w:tcW w:w="1366" w:type="dxa"/>
            <w:tcBorders>
              <w:left w:val="single" w:sz="2" w:space="0" w:color="003366"/>
              <w:right w:val="single" w:sz="2" w:space="0" w:color="003366"/>
            </w:tcBorders>
          </w:tcPr>
          <w:p w:rsidR="00B70538" w:rsidRPr="00D50EA5" w:rsidRDefault="00B70538">
            <w:pPr>
              <w:pStyle w:val="TableReference"/>
              <w:tabs>
                <w:tab w:val="left" w:pos="3306"/>
              </w:tabs>
              <w:spacing w:before="60"/>
              <w:rPr>
                <w:rFonts w:cs="Calibri"/>
                <w:color w:val="auto"/>
                <w:sz w:val="16"/>
                <w:szCs w:val="16"/>
              </w:rPr>
            </w:pPr>
            <w:r w:rsidRPr="00D50EA5">
              <w:rPr>
                <w:rFonts w:cs="Calibri"/>
                <w:color w:val="auto"/>
                <w:sz w:val="16"/>
                <w:szCs w:val="16"/>
              </w:rPr>
              <w:t>AASB 7</w:t>
            </w:r>
            <w:r w:rsidR="00D65811" w:rsidRPr="00D50EA5">
              <w:rPr>
                <w:rFonts w:cs="Calibri"/>
                <w:color w:val="auto"/>
                <w:sz w:val="16"/>
                <w:szCs w:val="16"/>
              </w:rPr>
              <w:t>.</w:t>
            </w:r>
            <w:r w:rsidRPr="00D50EA5">
              <w:rPr>
                <w:rFonts w:cs="Calibri"/>
                <w:color w:val="auto"/>
                <w:sz w:val="16"/>
                <w:szCs w:val="16"/>
              </w:rPr>
              <w:t>8</w:t>
            </w:r>
          </w:p>
          <w:p w:rsidR="00B70538" w:rsidRPr="00D50EA5" w:rsidRDefault="00E87D49">
            <w:pPr>
              <w:pStyle w:val="TableReference"/>
              <w:tabs>
                <w:tab w:val="left" w:pos="3306"/>
              </w:tabs>
              <w:spacing w:before="60"/>
              <w:rPr>
                <w:rFonts w:cs="Calibri"/>
                <w:color w:val="auto"/>
                <w:sz w:val="16"/>
                <w:szCs w:val="16"/>
              </w:rPr>
            </w:pPr>
            <w:r w:rsidRPr="00D50EA5">
              <w:rPr>
                <w:rFonts w:cs="Calibri"/>
                <w:color w:val="auto"/>
                <w:sz w:val="16"/>
                <w:szCs w:val="16"/>
              </w:rPr>
              <w:t>AASB 7</w:t>
            </w:r>
            <w:r w:rsidR="00D65811" w:rsidRPr="00D50EA5">
              <w:rPr>
                <w:rFonts w:cs="Calibri"/>
                <w:color w:val="auto"/>
                <w:sz w:val="16"/>
                <w:szCs w:val="16"/>
              </w:rPr>
              <w:t>.</w:t>
            </w:r>
            <w:r w:rsidRPr="00D50EA5">
              <w:rPr>
                <w:rFonts w:cs="Calibri"/>
                <w:color w:val="auto"/>
                <w:sz w:val="16"/>
                <w:szCs w:val="16"/>
              </w:rPr>
              <w:t>20</w:t>
            </w:r>
          </w:p>
          <w:p w:rsidR="00B70538" w:rsidRPr="00D50EA5" w:rsidRDefault="00B70538">
            <w:pPr>
              <w:pStyle w:val="TableReference"/>
              <w:tabs>
                <w:tab w:val="left" w:pos="3306"/>
              </w:tabs>
              <w:spacing w:before="60"/>
              <w:rPr>
                <w:rFonts w:cs="Calibri"/>
                <w:color w:val="auto"/>
                <w:sz w:val="16"/>
                <w:szCs w:val="16"/>
              </w:rPr>
            </w:pPr>
          </w:p>
          <w:p w:rsidR="00B70538" w:rsidRPr="00D50EA5" w:rsidRDefault="00B70538">
            <w:pPr>
              <w:pStyle w:val="TableReference"/>
              <w:tabs>
                <w:tab w:val="left" w:pos="3306"/>
              </w:tabs>
              <w:spacing w:before="60"/>
              <w:rPr>
                <w:rFonts w:cs="Calibri"/>
                <w:color w:val="auto"/>
                <w:sz w:val="16"/>
                <w:szCs w:val="16"/>
              </w:rPr>
            </w:pPr>
          </w:p>
          <w:p w:rsidR="00B70538" w:rsidRPr="00D50EA5" w:rsidRDefault="00B70538">
            <w:pPr>
              <w:pStyle w:val="TableReference"/>
              <w:tabs>
                <w:tab w:val="left" w:pos="3306"/>
              </w:tabs>
              <w:spacing w:before="60"/>
              <w:rPr>
                <w:rFonts w:cs="Calibri"/>
                <w:color w:val="auto"/>
                <w:sz w:val="16"/>
                <w:szCs w:val="16"/>
              </w:rPr>
            </w:pPr>
          </w:p>
          <w:p w:rsidR="00B70538" w:rsidRDefault="00B70538">
            <w:pPr>
              <w:pStyle w:val="TableReference"/>
              <w:tabs>
                <w:tab w:val="left" w:pos="3306"/>
              </w:tabs>
              <w:spacing w:before="60"/>
              <w:rPr>
                <w:rFonts w:cs="Calibri"/>
                <w:color w:val="auto"/>
                <w:sz w:val="16"/>
                <w:szCs w:val="16"/>
              </w:rPr>
            </w:pPr>
          </w:p>
          <w:p w:rsidR="00494B0F" w:rsidRDefault="00494B0F">
            <w:pPr>
              <w:pStyle w:val="TableReference"/>
              <w:tabs>
                <w:tab w:val="left" w:pos="3306"/>
              </w:tabs>
              <w:spacing w:before="60"/>
              <w:rPr>
                <w:rFonts w:cs="Calibri"/>
                <w:color w:val="auto"/>
                <w:sz w:val="16"/>
                <w:szCs w:val="16"/>
              </w:rPr>
            </w:pPr>
          </w:p>
          <w:p w:rsidR="00494B0F" w:rsidRDefault="00494B0F">
            <w:pPr>
              <w:pStyle w:val="TableReference"/>
              <w:tabs>
                <w:tab w:val="left" w:pos="3306"/>
              </w:tabs>
              <w:spacing w:before="60"/>
              <w:rPr>
                <w:rFonts w:cs="Calibri"/>
                <w:color w:val="auto"/>
                <w:sz w:val="16"/>
                <w:szCs w:val="16"/>
              </w:rPr>
            </w:pPr>
          </w:p>
          <w:p w:rsidR="00494B0F" w:rsidRDefault="00494B0F">
            <w:pPr>
              <w:pStyle w:val="TableReference"/>
              <w:tabs>
                <w:tab w:val="left" w:pos="3306"/>
              </w:tabs>
              <w:spacing w:before="60"/>
              <w:rPr>
                <w:rFonts w:cs="Calibri"/>
                <w:color w:val="auto"/>
                <w:sz w:val="16"/>
                <w:szCs w:val="16"/>
              </w:rPr>
            </w:pPr>
          </w:p>
          <w:p w:rsidR="00494B0F" w:rsidRDefault="00494B0F">
            <w:pPr>
              <w:pStyle w:val="TableReference"/>
              <w:tabs>
                <w:tab w:val="left" w:pos="3306"/>
              </w:tabs>
              <w:spacing w:before="60"/>
              <w:rPr>
                <w:rFonts w:cs="Calibri"/>
                <w:color w:val="auto"/>
                <w:sz w:val="16"/>
                <w:szCs w:val="16"/>
              </w:rPr>
            </w:pPr>
          </w:p>
          <w:p w:rsidR="00494B0F" w:rsidRDefault="00494B0F">
            <w:pPr>
              <w:pStyle w:val="TableReference"/>
              <w:tabs>
                <w:tab w:val="left" w:pos="3306"/>
              </w:tabs>
              <w:spacing w:before="60"/>
              <w:rPr>
                <w:rFonts w:cs="Calibri"/>
                <w:color w:val="auto"/>
                <w:sz w:val="16"/>
                <w:szCs w:val="16"/>
              </w:rPr>
            </w:pPr>
          </w:p>
          <w:p w:rsidR="00494B0F" w:rsidRDefault="00494B0F">
            <w:pPr>
              <w:pStyle w:val="TableReference"/>
              <w:tabs>
                <w:tab w:val="left" w:pos="3306"/>
              </w:tabs>
              <w:spacing w:before="60"/>
              <w:rPr>
                <w:rFonts w:cs="Calibri"/>
                <w:color w:val="auto"/>
                <w:sz w:val="16"/>
                <w:szCs w:val="16"/>
              </w:rPr>
            </w:pPr>
          </w:p>
          <w:p w:rsidR="00494B0F" w:rsidRDefault="00494B0F">
            <w:pPr>
              <w:pStyle w:val="TableReference"/>
              <w:tabs>
                <w:tab w:val="left" w:pos="3306"/>
              </w:tabs>
              <w:spacing w:before="60"/>
              <w:rPr>
                <w:rFonts w:cs="Calibri"/>
                <w:color w:val="auto"/>
                <w:sz w:val="16"/>
                <w:szCs w:val="16"/>
              </w:rPr>
            </w:pPr>
          </w:p>
          <w:p w:rsidR="00494B0F" w:rsidRDefault="00494B0F">
            <w:pPr>
              <w:pStyle w:val="TableReference"/>
              <w:tabs>
                <w:tab w:val="left" w:pos="3306"/>
              </w:tabs>
              <w:spacing w:before="60"/>
              <w:rPr>
                <w:rFonts w:cs="Calibri"/>
                <w:color w:val="auto"/>
                <w:sz w:val="16"/>
                <w:szCs w:val="16"/>
              </w:rPr>
            </w:pPr>
          </w:p>
          <w:p w:rsidR="00494B0F" w:rsidRPr="00D50EA5" w:rsidRDefault="00494B0F">
            <w:pPr>
              <w:pStyle w:val="TableReference"/>
              <w:tabs>
                <w:tab w:val="left" w:pos="3306"/>
              </w:tabs>
              <w:spacing w:before="60"/>
              <w:rPr>
                <w:rFonts w:cs="Calibri"/>
                <w:color w:val="auto"/>
                <w:sz w:val="16"/>
                <w:szCs w:val="16"/>
              </w:rPr>
            </w:pPr>
            <w:r w:rsidRPr="00494B0F">
              <w:rPr>
                <w:rFonts w:cs="Calibri"/>
                <w:color w:val="auto"/>
                <w:sz w:val="16"/>
                <w:szCs w:val="16"/>
              </w:rPr>
              <w:t>ACT Disclosure Policy</w:t>
            </w:r>
          </w:p>
          <w:p w:rsidR="00B70538" w:rsidRPr="00D50EA5" w:rsidRDefault="00B70538">
            <w:pPr>
              <w:pStyle w:val="TableReference"/>
              <w:tabs>
                <w:tab w:val="left" w:pos="3306"/>
              </w:tabs>
              <w:spacing w:before="60"/>
              <w:rPr>
                <w:rFonts w:cs="Calibri"/>
                <w:color w:val="auto"/>
                <w:sz w:val="16"/>
                <w:szCs w:val="16"/>
              </w:rPr>
            </w:pPr>
          </w:p>
        </w:tc>
        <w:tc>
          <w:tcPr>
            <w:tcW w:w="8556" w:type="dxa"/>
            <w:tcBorders>
              <w:left w:val="single" w:sz="2" w:space="0" w:color="003366"/>
            </w:tcBorders>
            <w:shd w:val="clear" w:color="auto" w:fill="F2F2F2"/>
          </w:tcPr>
          <w:p w:rsidR="00B70538" w:rsidRPr="00CF7E1B" w:rsidRDefault="00B70538" w:rsidP="00D728FD">
            <w:pPr>
              <w:pStyle w:val="CommentaryText"/>
              <w:tabs>
                <w:tab w:val="left" w:pos="3306"/>
              </w:tabs>
              <w:spacing w:after="0"/>
              <w:rPr>
                <w:rFonts w:cs="Calibri"/>
              </w:rPr>
            </w:pPr>
            <w:r w:rsidRPr="00CF7E1B">
              <w:rPr>
                <w:rFonts w:cs="Calibri"/>
              </w:rPr>
              <w:t xml:space="preserve">AASB 7 requires the carrying amount </w:t>
            </w:r>
            <w:r w:rsidR="00671BB9" w:rsidRPr="00CF7E1B">
              <w:rPr>
                <w:rFonts w:cs="Calibri"/>
              </w:rPr>
              <w:t>and g</w:t>
            </w:r>
            <w:r w:rsidR="00E56EEC" w:rsidRPr="00CF7E1B">
              <w:rPr>
                <w:rFonts w:cs="Calibri"/>
              </w:rPr>
              <w:t xml:space="preserve">ains </w:t>
            </w:r>
            <w:r w:rsidRPr="00CF7E1B">
              <w:rPr>
                <w:rFonts w:cs="Calibri"/>
              </w:rPr>
              <w:t>to be disclosed for the following c</w:t>
            </w:r>
            <w:r w:rsidR="00E56EEC" w:rsidRPr="00CF7E1B">
              <w:rPr>
                <w:rFonts w:cs="Calibri"/>
              </w:rPr>
              <w:t>lass</w:t>
            </w:r>
            <w:r w:rsidR="00671BB9" w:rsidRPr="00CF7E1B">
              <w:rPr>
                <w:rFonts w:cs="Calibri"/>
              </w:rPr>
              <w:t>es</w:t>
            </w:r>
            <w:r w:rsidRPr="00CF7E1B">
              <w:rPr>
                <w:rFonts w:cs="Calibri"/>
              </w:rPr>
              <w:t xml:space="preserve"> of financial assets and financial liabilities:</w:t>
            </w:r>
          </w:p>
          <w:p w:rsidR="00B70538" w:rsidRPr="00D728FD" w:rsidRDefault="00B70538" w:rsidP="00D728FD">
            <w:pPr>
              <w:pStyle w:val="CommentaryText"/>
              <w:numPr>
                <w:ilvl w:val="0"/>
                <w:numId w:val="47"/>
              </w:numPr>
              <w:tabs>
                <w:tab w:val="clear" w:pos="360"/>
                <w:tab w:val="num" w:pos="794"/>
                <w:tab w:val="left" w:pos="3306"/>
              </w:tabs>
              <w:spacing w:after="0"/>
              <w:ind w:left="369" w:hanging="369"/>
              <w:rPr>
                <w:rFonts w:cs="Calibri"/>
              </w:rPr>
            </w:pPr>
            <w:r w:rsidRPr="00D728FD">
              <w:rPr>
                <w:rFonts w:cs="Calibri"/>
              </w:rPr>
              <w:t>Financial Assets at Fair Value through the Profit and Loss</w:t>
            </w:r>
            <w:r w:rsidR="00D728FD" w:rsidRPr="00D728FD">
              <w:rPr>
                <w:rFonts w:cs="Calibri"/>
              </w:rPr>
              <w:t xml:space="preserve"> </w:t>
            </w:r>
            <w:r w:rsidR="00D728FD" w:rsidRPr="00D728FD">
              <w:rPr>
                <w:rFonts w:cs="Calibri"/>
                <w:color w:val="FF0000"/>
              </w:rPr>
              <w:t>s</w:t>
            </w:r>
            <w:r w:rsidR="00E31A72" w:rsidRPr="00D728FD">
              <w:rPr>
                <w:rFonts w:cs="Calibri"/>
                <w:color w:val="FF0000"/>
              </w:rPr>
              <w:t>how</w:t>
            </w:r>
            <w:r w:rsidR="004E6C00">
              <w:rPr>
                <w:rFonts w:cs="Calibri"/>
                <w:color w:val="FF0000"/>
              </w:rPr>
              <w:t>ing</w:t>
            </w:r>
            <w:r w:rsidR="00E31A72" w:rsidRPr="00D728FD">
              <w:rPr>
                <w:rFonts w:cs="Calibri"/>
                <w:color w:val="FF0000"/>
              </w:rPr>
              <w:t xml:space="preserve"> separately those</w:t>
            </w:r>
            <w:r w:rsidR="00E31A72" w:rsidRPr="00D728FD">
              <w:rPr>
                <w:rFonts w:cs="Calibri"/>
              </w:rPr>
              <w:t xml:space="preserve"> </w:t>
            </w:r>
            <w:r w:rsidR="00D728FD" w:rsidRPr="00D728FD">
              <w:rPr>
                <w:rFonts w:cs="Calibri"/>
              </w:rPr>
              <w:t>d</w:t>
            </w:r>
            <w:r w:rsidRPr="00D728FD">
              <w:rPr>
                <w:rFonts w:cs="Calibri"/>
              </w:rPr>
              <w:t>esignated upon Initial Recognition at Fair Value through Profit and Loss</w:t>
            </w:r>
            <w:r w:rsidR="00671BB9" w:rsidRPr="00D728FD">
              <w:rPr>
                <w:rFonts w:cs="Calibri"/>
              </w:rPr>
              <w:t>;</w:t>
            </w:r>
          </w:p>
          <w:p w:rsidR="00B70538" w:rsidRPr="00E31A72" w:rsidRDefault="00B70538" w:rsidP="00D728FD">
            <w:pPr>
              <w:pStyle w:val="CommentaryText"/>
              <w:numPr>
                <w:ilvl w:val="0"/>
                <w:numId w:val="48"/>
              </w:numPr>
              <w:tabs>
                <w:tab w:val="clear" w:pos="1080"/>
                <w:tab w:val="num" w:pos="338"/>
                <w:tab w:val="num" w:pos="763"/>
                <w:tab w:val="num" w:pos="1260"/>
                <w:tab w:val="left" w:pos="3306"/>
              </w:tabs>
              <w:spacing w:after="0"/>
              <w:ind w:left="338" w:firstLine="0"/>
              <w:rPr>
                <w:rFonts w:cs="Calibri"/>
                <w:strike/>
              </w:rPr>
            </w:pPr>
            <w:r w:rsidRPr="00E31A72">
              <w:rPr>
                <w:rFonts w:cs="Calibri"/>
                <w:strike/>
              </w:rPr>
              <w:t>Held for Trading</w:t>
            </w:r>
            <w:r w:rsidR="00671BB9" w:rsidRPr="00E31A72">
              <w:rPr>
                <w:rFonts w:cs="Calibri"/>
                <w:strike/>
              </w:rPr>
              <w:t>;</w:t>
            </w:r>
          </w:p>
          <w:p w:rsidR="00B70538" w:rsidRPr="00CF7E1B" w:rsidRDefault="00B70538" w:rsidP="00D728FD">
            <w:pPr>
              <w:pStyle w:val="CommentaryText"/>
              <w:numPr>
                <w:ilvl w:val="0"/>
                <w:numId w:val="35"/>
              </w:numPr>
              <w:tabs>
                <w:tab w:val="left" w:pos="794"/>
              </w:tabs>
              <w:spacing w:after="0"/>
              <w:ind w:left="338" w:firstLine="31"/>
              <w:rPr>
                <w:rFonts w:cs="Calibri"/>
              </w:rPr>
            </w:pPr>
            <w:r w:rsidRPr="00E31A72">
              <w:rPr>
                <w:rFonts w:cs="Calibri"/>
                <w:strike/>
              </w:rPr>
              <w:t>Held-to-Maturity Investments</w:t>
            </w:r>
            <w:r w:rsidRPr="00CF7E1B">
              <w:rPr>
                <w:rFonts w:cs="Calibri"/>
              </w:rPr>
              <w:t>;</w:t>
            </w:r>
          </w:p>
          <w:p w:rsidR="00B70538" w:rsidRPr="00E31A72" w:rsidRDefault="00B70538" w:rsidP="00D728FD">
            <w:pPr>
              <w:pStyle w:val="CommentaryText"/>
              <w:numPr>
                <w:ilvl w:val="0"/>
                <w:numId w:val="35"/>
              </w:numPr>
              <w:tabs>
                <w:tab w:val="left" w:pos="794"/>
              </w:tabs>
              <w:spacing w:after="0"/>
              <w:ind w:left="338" w:firstLine="31"/>
              <w:rPr>
                <w:rFonts w:cs="Calibri"/>
                <w:strike/>
              </w:rPr>
            </w:pPr>
            <w:r w:rsidRPr="00E31A72">
              <w:rPr>
                <w:rFonts w:cs="Calibri"/>
                <w:strike/>
              </w:rPr>
              <w:t>Loans and Receivables;</w:t>
            </w:r>
          </w:p>
          <w:p w:rsidR="00B70538" w:rsidRDefault="00B70538" w:rsidP="00D728FD">
            <w:pPr>
              <w:pStyle w:val="CommentaryText"/>
              <w:numPr>
                <w:ilvl w:val="0"/>
                <w:numId w:val="35"/>
              </w:numPr>
              <w:tabs>
                <w:tab w:val="left" w:pos="794"/>
              </w:tabs>
              <w:spacing w:after="0"/>
              <w:ind w:left="338" w:firstLine="31"/>
              <w:rPr>
                <w:rFonts w:cs="Calibri"/>
              </w:rPr>
            </w:pPr>
            <w:r w:rsidRPr="00E31A72">
              <w:rPr>
                <w:rFonts w:cs="Calibri"/>
                <w:strike/>
              </w:rPr>
              <w:t>Available-for-Sale Financial Assets</w:t>
            </w:r>
            <w:r w:rsidRPr="00CF7E1B">
              <w:rPr>
                <w:rFonts w:cs="Calibri"/>
              </w:rPr>
              <w:t>;</w:t>
            </w:r>
          </w:p>
          <w:p w:rsidR="00D728FD" w:rsidRPr="00D728FD" w:rsidRDefault="00D728FD" w:rsidP="00D728FD">
            <w:pPr>
              <w:pStyle w:val="CommentaryText"/>
              <w:numPr>
                <w:ilvl w:val="0"/>
                <w:numId w:val="49"/>
              </w:numPr>
              <w:tabs>
                <w:tab w:val="left" w:pos="3306"/>
              </w:tabs>
              <w:spacing w:after="0"/>
              <w:rPr>
                <w:rFonts w:cs="Calibri"/>
              </w:rPr>
            </w:pPr>
            <w:r w:rsidRPr="00D728FD">
              <w:rPr>
                <w:rFonts w:cs="Calibri"/>
              </w:rPr>
              <w:t xml:space="preserve">Financial Liabilities at Fair Value through the Profit and Loss </w:t>
            </w:r>
            <w:r w:rsidRPr="00D728FD">
              <w:rPr>
                <w:rFonts w:cs="Calibri"/>
                <w:color w:val="FF0000"/>
              </w:rPr>
              <w:t>show</w:t>
            </w:r>
            <w:r w:rsidR="004E6C00">
              <w:rPr>
                <w:rFonts w:cs="Calibri"/>
                <w:color w:val="FF0000"/>
              </w:rPr>
              <w:t>ing</w:t>
            </w:r>
            <w:r w:rsidRPr="00D728FD">
              <w:rPr>
                <w:rFonts w:cs="Calibri"/>
                <w:color w:val="FF0000"/>
              </w:rPr>
              <w:t xml:space="preserve"> separately those </w:t>
            </w:r>
            <w:r w:rsidRPr="00D728FD">
              <w:rPr>
                <w:rFonts w:cs="Calibri"/>
              </w:rPr>
              <w:t>designated upon Initial Recognition at Fair Value through Profit and Loss;</w:t>
            </w:r>
          </w:p>
          <w:p w:rsidR="00D728FD" w:rsidRPr="00650DF8" w:rsidRDefault="00D728FD" w:rsidP="00D728FD">
            <w:pPr>
              <w:pStyle w:val="CommentaryText"/>
              <w:numPr>
                <w:ilvl w:val="0"/>
                <w:numId w:val="50"/>
              </w:numPr>
              <w:tabs>
                <w:tab w:val="left" w:pos="3306"/>
              </w:tabs>
              <w:spacing w:after="0"/>
              <w:rPr>
                <w:rFonts w:cs="Calibri"/>
              </w:rPr>
            </w:pPr>
            <w:r w:rsidRPr="00D728FD">
              <w:rPr>
                <w:rFonts w:cs="Calibri"/>
                <w:strike/>
              </w:rPr>
              <w:t>Held for Trading; and</w:t>
            </w:r>
          </w:p>
          <w:p w:rsidR="00650DF8" w:rsidRDefault="00650DF8" w:rsidP="00650DF8">
            <w:pPr>
              <w:pStyle w:val="CommentaryText"/>
              <w:numPr>
                <w:ilvl w:val="0"/>
                <w:numId w:val="35"/>
              </w:numPr>
              <w:tabs>
                <w:tab w:val="left" w:pos="369"/>
              </w:tabs>
              <w:spacing w:after="0"/>
              <w:ind w:hanging="22"/>
              <w:rPr>
                <w:rFonts w:cs="Calibri"/>
                <w:color w:val="FF0000"/>
              </w:rPr>
            </w:pPr>
            <w:r w:rsidRPr="00A82E62">
              <w:rPr>
                <w:rFonts w:cs="Calibri"/>
                <w:color w:val="FF0000"/>
              </w:rPr>
              <w:t xml:space="preserve">Financial Assets </w:t>
            </w:r>
            <w:r>
              <w:rPr>
                <w:rFonts w:cs="Calibri"/>
                <w:color w:val="FF0000"/>
              </w:rPr>
              <w:t>m</w:t>
            </w:r>
            <w:r w:rsidRPr="00A82E62">
              <w:rPr>
                <w:rFonts w:cs="Calibri"/>
                <w:color w:val="FF0000"/>
              </w:rPr>
              <w:t>easured</w:t>
            </w:r>
            <w:r>
              <w:rPr>
                <w:rFonts w:cs="Calibri"/>
                <w:color w:val="FF0000"/>
              </w:rPr>
              <w:t xml:space="preserve"> at Amortised Cost;</w:t>
            </w:r>
          </w:p>
          <w:p w:rsidR="00650DF8" w:rsidRPr="00A82E62" w:rsidRDefault="00650DF8" w:rsidP="00650DF8">
            <w:pPr>
              <w:pStyle w:val="CommentaryText"/>
              <w:numPr>
                <w:ilvl w:val="0"/>
                <w:numId w:val="35"/>
              </w:numPr>
              <w:tabs>
                <w:tab w:val="left" w:pos="369"/>
              </w:tabs>
              <w:spacing w:after="0"/>
              <w:ind w:hanging="22"/>
              <w:rPr>
                <w:rFonts w:cs="Calibri"/>
              </w:rPr>
            </w:pPr>
            <w:r w:rsidRPr="00CF7E1B">
              <w:rPr>
                <w:rFonts w:cs="Calibri"/>
              </w:rPr>
              <w:t>Financial Liabilities measured at Amortised Cost</w:t>
            </w:r>
            <w:r w:rsidRPr="00A82E62">
              <w:rPr>
                <w:rFonts w:cs="Calibri"/>
                <w:color w:val="FF0000"/>
              </w:rPr>
              <w:t>;</w:t>
            </w:r>
            <w:r w:rsidRPr="00D728FD">
              <w:rPr>
                <w:rFonts w:cs="Calibri"/>
                <w:color w:val="FF0000"/>
              </w:rPr>
              <w:t xml:space="preserve"> </w:t>
            </w:r>
            <w:r>
              <w:rPr>
                <w:rFonts w:cs="Calibri"/>
                <w:color w:val="FF0000"/>
              </w:rPr>
              <w:t>and</w:t>
            </w:r>
          </w:p>
          <w:p w:rsidR="00650DF8" w:rsidRPr="00494B0F" w:rsidRDefault="00650DF8" w:rsidP="00494B0F">
            <w:pPr>
              <w:pStyle w:val="CommentaryText"/>
              <w:numPr>
                <w:ilvl w:val="0"/>
                <w:numId w:val="35"/>
              </w:numPr>
              <w:tabs>
                <w:tab w:val="left" w:pos="369"/>
              </w:tabs>
              <w:spacing w:after="0"/>
              <w:ind w:hanging="22"/>
              <w:rPr>
                <w:rFonts w:cs="Calibri"/>
              </w:rPr>
            </w:pPr>
            <w:r>
              <w:rPr>
                <w:rFonts w:cs="Calibri"/>
                <w:color w:val="FF0000"/>
              </w:rPr>
              <w:t>Financial Assets measured at Fair Value through Other Comprehensive Income.</w:t>
            </w:r>
          </w:p>
          <w:p w:rsidR="00494B0F" w:rsidRPr="00CF7E1B" w:rsidRDefault="00494B0F" w:rsidP="00494B0F">
            <w:pPr>
              <w:pStyle w:val="CommentaryText"/>
              <w:tabs>
                <w:tab w:val="left" w:pos="369"/>
              </w:tabs>
              <w:spacing w:after="0"/>
              <w:rPr>
                <w:rFonts w:cs="Calibri"/>
              </w:rPr>
            </w:pPr>
            <w:r w:rsidRPr="00CF7E1B">
              <w:rPr>
                <w:rFonts w:cs="Calibri"/>
              </w:rPr>
              <w:t>AASB 7 allows this above disclosure to be included in either the financial statements or in the notes.  ACT Disclosure Policy requires this disclosure to be included in the notes.</w:t>
            </w:r>
          </w:p>
        </w:tc>
      </w:tr>
    </w:tbl>
    <w:p w:rsidR="00D011AB" w:rsidRDefault="00D011AB">
      <w:r>
        <w:br w:type="page"/>
      </w:r>
    </w:p>
    <w:p w:rsidR="00900DB6" w:rsidRDefault="00900DB6"/>
    <w:tbl>
      <w:tblPr>
        <w:tblW w:w="10087" w:type="dxa"/>
        <w:tblInd w:w="139" w:type="dxa"/>
        <w:shd w:val="clear" w:color="auto" w:fill="CCFFCC"/>
        <w:tblLayout w:type="fixed"/>
        <w:tblLook w:val="00A0" w:firstRow="1" w:lastRow="0" w:firstColumn="1" w:lastColumn="0" w:noHBand="0" w:noVBand="0"/>
      </w:tblPr>
      <w:tblGrid>
        <w:gridCol w:w="1511"/>
        <w:gridCol w:w="8576"/>
      </w:tblGrid>
      <w:tr w:rsidR="00D011AB" w:rsidRPr="00CF7E1B" w:rsidTr="00494B0F">
        <w:trPr>
          <w:trHeight w:val="282"/>
        </w:trPr>
        <w:tc>
          <w:tcPr>
            <w:tcW w:w="1511" w:type="dxa"/>
            <w:tcBorders>
              <w:top w:val="single" w:sz="4" w:space="0" w:color="auto"/>
              <w:left w:val="single" w:sz="2" w:space="0" w:color="003366"/>
              <w:bottom w:val="single" w:sz="4" w:space="0" w:color="auto"/>
              <w:right w:val="single" w:sz="2" w:space="0" w:color="003366"/>
            </w:tcBorders>
          </w:tcPr>
          <w:p w:rsidR="00D011AB" w:rsidRPr="00D50EA5" w:rsidRDefault="00D011AB" w:rsidP="00D011AB">
            <w:pPr>
              <w:pStyle w:val="TableReference"/>
              <w:tabs>
                <w:tab w:val="left" w:pos="3306"/>
              </w:tabs>
              <w:spacing w:before="60"/>
              <w:rPr>
                <w:rFonts w:cs="Calibri"/>
                <w:color w:val="auto"/>
                <w:sz w:val="20"/>
                <w:szCs w:val="20"/>
              </w:rPr>
            </w:pPr>
            <w:r w:rsidRPr="00D50EA5">
              <w:rPr>
                <w:rFonts w:cs="Calibri"/>
                <w:b/>
                <w:bCs/>
                <w:color w:val="auto"/>
                <w:sz w:val="20"/>
                <w:szCs w:val="20"/>
              </w:rPr>
              <w:t>Reference</w:t>
            </w:r>
          </w:p>
        </w:tc>
        <w:tc>
          <w:tcPr>
            <w:tcW w:w="8576" w:type="dxa"/>
            <w:tcBorders>
              <w:top w:val="single" w:sz="4" w:space="0" w:color="auto"/>
              <w:left w:val="single" w:sz="2" w:space="0" w:color="003366"/>
              <w:bottom w:val="single" w:sz="4" w:space="0" w:color="auto"/>
            </w:tcBorders>
            <w:shd w:val="clear" w:color="auto" w:fill="F2F2F2"/>
          </w:tcPr>
          <w:p w:rsidR="00D011AB" w:rsidRPr="00CF7E1B" w:rsidRDefault="00D011AB" w:rsidP="009F1F10">
            <w:pPr>
              <w:pStyle w:val="CommentaryText"/>
              <w:tabs>
                <w:tab w:val="left" w:pos="3306"/>
              </w:tabs>
              <w:rPr>
                <w:rFonts w:cs="Calibri"/>
                <w:b/>
              </w:rPr>
            </w:pPr>
            <w:r w:rsidRPr="00CF7E1B">
              <w:rPr>
                <w:rFonts w:cs="Calibri"/>
                <w:b/>
                <w:sz w:val="24"/>
                <w:szCs w:val="24"/>
              </w:rPr>
              <w:t xml:space="preserve">Commentary </w:t>
            </w:r>
            <w:r w:rsidRPr="00CF7E1B">
              <w:rPr>
                <w:rFonts w:cs="Calibri"/>
                <w:b/>
                <w:sz w:val="24"/>
                <w:szCs w:val="24"/>
              </w:rPr>
              <w:sym w:font="Symbol" w:char="F02D"/>
            </w:r>
            <w:r w:rsidRPr="00CF7E1B">
              <w:rPr>
                <w:rFonts w:cs="Calibri"/>
                <w:b/>
                <w:sz w:val="24"/>
                <w:szCs w:val="24"/>
              </w:rPr>
              <w:t xml:space="preserve"> Note </w:t>
            </w:r>
            <w:r w:rsidR="00AD3565" w:rsidRPr="009F1F10">
              <w:rPr>
                <w:rFonts w:cs="Calibri"/>
                <w:b/>
                <w:sz w:val="24"/>
                <w:szCs w:val="24"/>
              </w:rPr>
              <w:t>39</w:t>
            </w:r>
            <w:r w:rsidRPr="00CF7E1B">
              <w:rPr>
                <w:rFonts w:cs="Calibri"/>
                <w:b/>
                <w:sz w:val="24"/>
                <w:szCs w:val="24"/>
              </w:rPr>
              <w:t>: Financial Instruments - Continued</w:t>
            </w:r>
          </w:p>
        </w:tc>
      </w:tr>
      <w:tr w:rsidR="00D011AB" w:rsidRPr="00CF7E1B" w:rsidTr="00494B0F">
        <w:trPr>
          <w:trHeight w:val="282"/>
        </w:trPr>
        <w:tc>
          <w:tcPr>
            <w:tcW w:w="1511" w:type="dxa"/>
            <w:tcBorders>
              <w:left w:val="single" w:sz="2" w:space="0" w:color="003366"/>
              <w:right w:val="single" w:sz="2" w:space="0" w:color="003366"/>
            </w:tcBorders>
          </w:tcPr>
          <w:p w:rsidR="00D011AB" w:rsidRPr="00D50EA5" w:rsidRDefault="00D011AB" w:rsidP="00EF015C">
            <w:pPr>
              <w:pStyle w:val="TableReference"/>
              <w:tabs>
                <w:tab w:val="left" w:pos="3306"/>
              </w:tabs>
              <w:spacing w:before="80"/>
              <w:rPr>
                <w:rFonts w:cs="Calibri"/>
                <w:color w:val="auto"/>
                <w:sz w:val="16"/>
                <w:szCs w:val="16"/>
              </w:rPr>
            </w:pPr>
            <w:r w:rsidRPr="00D50EA5">
              <w:rPr>
                <w:rFonts w:cs="Calibri"/>
                <w:color w:val="auto"/>
                <w:sz w:val="16"/>
                <w:szCs w:val="16"/>
              </w:rPr>
              <w:t>ACT Disclosure Policy</w:t>
            </w:r>
          </w:p>
        </w:tc>
        <w:tc>
          <w:tcPr>
            <w:tcW w:w="8576" w:type="dxa"/>
            <w:tcBorders>
              <w:left w:val="single" w:sz="2" w:space="0" w:color="003366"/>
            </w:tcBorders>
            <w:shd w:val="clear" w:color="auto" w:fill="F2F2F2"/>
          </w:tcPr>
          <w:p w:rsidR="00494B0F" w:rsidRDefault="00494B0F" w:rsidP="003A39ED">
            <w:pPr>
              <w:pStyle w:val="CommentaryText"/>
              <w:tabs>
                <w:tab w:val="left" w:pos="3306"/>
              </w:tabs>
              <w:spacing w:after="60"/>
              <w:rPr>
                <w:rFonts w:cs="Calibri"/>
              </w:rPr>
            </w:pPr>
            <w:r w:rsidRPr="00CF7E1B">
              <w:rPr>
                <w:rFonts w:cs="Calibri"/>
                <w:b/>
              </w:rPr>
              <w:t>Carrying Amount of and Gains on Financial Assets and Financial Liabilities</w:t>
            </w:r>
            <w:r>
              <w:rPr>
                <w:rFonts w:cs="Calibri"/>
                <w:b/>
              </w:rPr>
              <w:t xml:space="preserve"> - continued</w:t>
            </w:r>
          </w:p>
          <w:p w:rsidR="00D011AB" w:rsidRPr="00CF7E1B" w:rsidRDefault="00D011AB" w:rsidP="00494B0F">
            <w:pPr>
              <w:pStyle w:val="CommentaryText"/>
              <w:tabs>
                <w:tab w:val="left" w:pos="3306"/>
              </w:tabs>
              <w:spacing w:after="0"/>
              <w:rPr>
                <w:rFonts w:cs="Calibri"/>
              </w:rPr>
            </w:pPr>
            <w:r w:rsidRPr="00CF7E1B">
              <w:rPr>
                <w:rFonts w:cs="Calibri"/>
              </w:rPr>
              <w:t xml:space="preserve">Note however that most ACT Government agencies will not have all these categories of financial assets and liabilities and as such will not need to disclose all these categories.  Most agencies will only have the following categories: </w:t>
            </w:r>
          </w:p>
          <w:p w:rsidR="00D011AB" w:rsidRPr="00CF7E1B" w:rsidRDefault="00D011AB" w:rsidP="00EF015C">
            <w:pPr>
              <w:pStyle w:val="CommentaryText"/>
              <w:numPr>
                <w:ilvl w:val="0"/>
                <w:numId w:val="35"/>
              </w:numPr>
              <w:tabs>
                <w:tab w:val="clear" w:pos="22"/>
                <w:tab w:val="num" w:pos="369"/>
              </w:tabs>
              <w:spacing w:after="0"/>
              <w:ind w:left="369" w:hanging="369"/>
              <w:rPr>
                <w:rFonts w:cs="Calibri"/>
              </w:rPr>
            </w:pPr>
            <w:r w:rsidRPr="00CF7E1B">
              <w:rPr>
                <w:rFonts w:cs="Calibri"/>
              </w:rPr>
              <w:t>Designated upon Initial Recognition at Fair Value through Profit and Loss (e.g. Investment</w:t>
            </w:r>
            <w:r w:rsidR="00DA5693" w:rsidRPr="00DA5693">
              <w:rPr>
                <w:rFonts w:cs="Calibri"/>
                <w:color w:val="FF0000"/>
              </w:rPr>
              <w:t>s</w:t>
            </w:r>
            <w:r w:rsidRPr="00CF7E1B">
              <w:rPr>
                <w:rFonts w:cs="Calibri"/>
              </w:rPr>
              <w:t xml:space="preserve"> in the Cash Enhanced Portfolio or Fixed Interest Portfolio);</w:t>
            </w:r>
            <w:r w:rsidR="00DA5693">
              <w:rPr>
                <w:rFonts w:cs="Calibri"/>
              </w:rPr>
              <w:t xml:space="preserve"> </w:t>
            </w:r>
            <w:r w:rsidR="00DA5693" w:rsidRPr="00DA5693">
              <w:rPr>
                <w:rFonts w:cs="Calibri"/>
                <w:color w:val="FF0000"/>
              </w:rPr>
              <w:t>and</w:t>
            </w:r>
          </w:p>
          <w:p w:rsidR="00D011AB" w:rsidRPr="00DA5693" w:rsidRDefault="00D011AB" w:rsidP="00EF015C">
            <w:pPr>
              <w:pStyle w:val="CommentaryText"/>
              <w:numPr>
                <w:ilvl w:val="0"/>
                <w:numId w:val="35"/>
              </w:numPr>
              <w:tabs>
                <w:tab w:val="left" w:pos="369"/>
              </w:tabs>
              <w:spacing w:after="0"/>
              <w:ind w:hanging="22"/>
              <w:rPr>
                <w:rFonts w:cs="Calibri"/>
                <w:strike/>
              </w:rPr>
            </w:pPr>
            <w:r w:rsidRPr="00DA5693">
              <w:rPr>
                <w:rFonts w:cs="Calibri"/>
                <w:strike/>
              </w:rPr>
              <w:t>Loans and Receivables; and</w:t>
            </w:r>
          </w:p>
          <w:p w:rsidR="00D011AB" w:rsidRPr="00CF7E1B" w:rsidRDefault="00D011AB" w:rsidP="00494B0F">
            <w:pPr>
              <w:pStyle w:val="CommentaryText"/>
              <w:numPr>
                <w:ilvl w:val="0"/>
                <w:numId w:val="35"/>
              </w:numPr>
              <w:tabs>
                <w:tab w:val="left" w:pos="369"/>
              </w:tabs>
              <w:spacing w:after="0"/>
              <w:ind w:hanging="22"/>
              <w:rPr>
                <w:rFonts w:cs="Calibri"/>
              </w:rPr>
            </w:pPr>
            <w:r w:rsidRPr="00CF7E1B">
              <w:rPr>
                <w:rFonts w:cs="Calibri"/>
              </w:rPr>
              <w:t xml:space="preserve">Financial </w:t>
            </w:r>
            <w:r w:rsidR="00DA5693" w:rsidRPr="00DA5693">
              <w:rPr>
                <w:rFonts w:cs="Calibri"/>
                <w:color w:val="FF0000"/>
              </w:rPr>
              <w:t>Assets</w:t>
            </w:r>
            <w:r w:rsidR="00DA5693">
              <w:rPr>
                <w:rFonts w:cs="Calibri"/>
              </w:rPr>
              <w:t xml:space="preserve"> and </w:t>
            </w:r>
            <w:r w:rsidRPr="00CF7E1B">
              <w:rPr>
                <w:rFonts w:cs="Calibri"/>
              </w:rPr>
              <w:t xml:space="preserve">Liabilities measured at Amortised Cost.  </w:t>
            </w:r>
          </w:p>
          <w:p w:rsidR="00D011AB" w:rsidRPr="00CF7E1B" w:rsidRDefault="00D011AB" w:rsidP="00494B0F">
            <w:pPr>
              <w:pStyle w:val="CommentaryText"/>
              <w:tabs>
                <w:tab w:val="left" w:pos="3306"/>
              </w:tabs>
              <w:rPr>
                <w:rFonts w:cs="Calibri"/>
              </w:rPr>
            </w:pPr>
            <w:r w:rsidRPr="00CF7E1B">
              <w:rPr>
                <w:rFonts w:cs="Calibri"/>
              </w:rPr>
              <w:t>As such these are the only categories which have been included in the Model.</w:t>
            </w:r>
          </w:p>
        </w:tc>
      </w:tr>
      <w:tr w:rsidR="00D011AB" w:rsidRPr="00CF7E1B" w:rsidTr="00494B0F">
        <w:trPr>
          <w:trHeight w:val="282"/>
        </w:trPr>
        <w:tc>
          <w:tcPr>
            <w:tcW w:w="1511" w:type="dxa"/>
            <w:tcBorders>
              <w:left w:val="single" w:sz="2" w:space="0" w:color="003366"/>
              <w:right w:val="single" w:sz="2" w:space="0" w:color="003366"/>
            </w:tcBorders>
          </w:tcPr>
          <w:p w:rsidR="00EF015C" w:rsidRDefault="00EF015C" w:rsidP="003973ED">
            <w:pPr>
              <w:pStyle w:val="TableReference"/>
              <w:tabs>
                <w:tab w:val="left" w:pos="3306"/>
              </w:tabs>
              <w:spacing w:before="80"/>
              <w:rPr>
                <w:rFonts w:cs="Calibri"/>
                <w:color w:val="FF0000"/>
                <w:sz w:val="16"/>
                <w:szCs w:val="16"/>
              </w:rPr>
            </w:pPr>
          </w:p>
          <w:p w:rsidR="00EF015C" w:rsidRDefault="00EF015C" w:rsidP="003973ED">
            <w:pPr>
              <w:pStyle w:val="TableReference"/>
              <w:tabs>
                <w:tab w:val="left" w:pos="3306"/>
              </w:tabs>
              <w:spacing w:before="80"/>
              <w:rPr>
                <w:rFonts w:cs="Calibri"/>
                <w:color w:val="FF0000"/>
                <w:sz w:val="16"/>
                <w:szCs w:val="16"/>
              </w:rPr>
            </w:pPr>
          </w:p>
          <w:p w:rsidR="00D011AB" w:rsidRDefault="00FC7C48" w:rsidP="003973ED">
            <w:pPr>
              <w:pStyle w:val="TableReference"/>
              <w:tabs>
                <w:tab w:val="left" w:pos="3306"/>
              </w:tabs>
              <w:spacing w:before="80"/>
              <w:rPr>
                <w:rFonts w:cs="Calibri"/>
                <w:color w:val="FF0000"/>
                <w:sz w:val="16"/>
                <w:szCs w:val="16"/>
              </w:rPr>
            </w:pPr>
            <w:r w:rsidRPr="00FC7C48">
              <w:rPr>
                <w:rFonts w:cs="Calibri"/>
                <w:color w:val="FF0000"/>
                <w:sz w:val="16"/>
                <w:szCs w:val="16"/>
              </w:rPr>
              <w:t>AASB 9</w:t>
            </w:r>
          </w:p>
          <w:p w:rsidR="00A2128F" w:rsidRDefault="00A2128F" w:rsidP="003973ED">
            <w:pPr>
              <w:pStyle w:val="TableReference"/>
              <w:tabs>
                <w:tab w:val="left" w:pos="3306"/>
              </w:tabs>
              <w:spacing w:before="80"/>
              <w:rPr>
                <w:rFonts w:cs="Calibri"/>
                <w:color w:val="FF0000"/>
                <w:sz w:val="16"/>
                <w:szCs w:val="16"/>
              </w:rPr>
            </w:pPr>
            <w:r>
              <w:rPr>
                <w:rFonts w:cs="Calibri"/>
                <w:color w:val="FF0000"/>
                <w:sz w:val="16"/>
                <w:szCs w:val="16"/>
              </w:rPr>
              <w:t>&amp; AASB 2014-7</w:t>
            </w:r>
          </w:p>
          <w:p w:rsidR="00F179FC" w:rsidRPr="00FC7C48" w:rsidRDefault="00F179FC" w:rsidP="003973ED">
            <w:pPr>
              <w:pStyle w:val="TableReference"/>
              <w:tabs>
                <w:tab w:val="left" w:pos="3306"/>
              </w:tabs>
              <w:spacing w:before="80"/>
              <w:rPr>
                <w:rFonts w:cs="Calibri"/>
                <w:color w:val="FF0000"/>
                <w:sz w:val="16"/>
                <w:szCs w:val="16"/>
              </w:rPr>
            </w:pPr>
            <w:r>
              <w:rPr>
                <w:rFonts w:cs="Calibri"/>
                <w:color w:val="FF0000"/>
                <w:sz w:val="16"/>
                <w:szCs w:val="16"/>
              </w:rPr>
              <w:t>AASB 7</w:t>
            </w:r>
            <w:r w:rsidR="00113427">
              <w:rPr>
                <w:rFonts w:cs="Calibri"/>
                <w:color w:val="FF0000"/>
                <w:sz w:val="16"/>
                <w:szCs w:val="16"/>
              </w:rPr>
              <w:t xml:space="preserve">.35M-N </w:t>
            </w:r>
          </w:p>
          <w:p w:rsidR="00D011AB" w:rsidRPr="00D50EA5" w:rsidRDefault="00D011AB" w:rsidP="003973ED">
            <w:pPr>
              <w:pStyle w:val="TableReference"/>
              <w:tabs>
                <w:tab w:val="left" w:pos="3306"/>
              </w:tabs>
              <w:spacing w:before="80"/>
              <w:rPr>
                <w:rFonts w:cs="Calibri"/>
                <w:color w:val="auto"/>
                <w:sz w:val="16"/>
                <w:szCs w:val="16"/>
              </w:rPr>
            </w:pPr>
            <w:r w:rsidRPr="00D50EA5">
              <w:rPr>
                <w:rFonts w:cs="Calibri"/>
                <w:color w:val="auto"/>
                <w:sz w:val="16"/>
                <w:szCs w:val="16"/>
              </w:rPr>
              <w:t>AASB 7.36</w:t>
            </w:r>
          </w:p>
          <w:p w:rsidR="00D011AB" w:rsidRPr="00D50EA5" w:rsidRDefault="00D011AB" w:rsidP="003973ED">
            <w:pPr>
              <w:pStyle w:val="TableReference"/>
              <w:tabs>
                <w:tab w:val="left" w:pos="3306"/>
              </w:tabs>
              <w:spacing w:before="80"/>
              <w:rPr>
                <w:rFonts w:cs="Calibri"/>
                <w:color w:val="auto"/>
                <w:sz w:val="16"/>
                <w:szCs w:val="16"/>
              </w:rPr>
            </w:pPr>
          </w:p>
          <w:p w:rsidR="00D011AB" w:rsidRPr="00D50EA5" w:rsidRDefault="00D011AB" w:rsidP="003973ED">
            <w:pPr>
              <w:pStyle w:val="TableReference"/>
              <w:tabs>
                <w:tab w:val="left" w:pos="3306"/>
              </w:tabs>
              <w:spacing w:before="80"/>
              <w:rPr>
                <w:rFonts w:cs="Calibri"/>
                <w:color w:val="auto"/>
                <w:sz w:val="16"/>
                <w:szCs w:val="16"/>
              </w:rPr>
            </w:pPr>
          </w:p>
          <w:p w:rsidR="00D011AB" w:rsidRDefault="00D011AB" w:rsidP="003973ED">
            <w:pPr>
              <w:pStyle w:val="TableReference"/>
              <w:tabs>
                <w:tab w:val="left" w:pos="3306"/>
              </w:tabs>
              <w:spacing w:before="80"/>
              <w:rPr>
                <w:rFonts w:cs="Calibri"/>
                <w:strike/>
                <w:color w:val="auto"/>
                <w:sz w:val="16"/>
                <w:szCs w:val="16"/>
              </w:rPr>
            </w:pPr>
            <w:r w:rsidRPr="00FC7C48">
              <w:rPr>
                <w:rFonts w:cs="Calibri"/>
                <w:strike/>
                <w:color w:val="auto"/>
                <w:sz w:val="16"/>
                <w:szCs w:val="16"/>
              </w:rPr>
              <w:t>AASB 7.37</w:t>
            </w:r>
          </w:p>
          <w:p w:rsidR="00917C70" w:rsidRDefault="00917C70" w:rsidP="003973ED">
            <w:pPr>
              <w:pStyle w:val="TableReference"/>
              <w:tabs>
                <w:tab w:val="left" w:pos="3306"/>
              </w:tabs>
              <w:spacing w:before="80"/>
              <w:rPr>
                <w:rFonts w:cs="Calibri"/>
                <w:strike/>
                <w:color w:val="auto"/>
                <w:sz w:val="16"/>
                <w:szCs w:val="16"/>
              </w:rPr>
            </w:pPr>
          </w:p>
          <w:p w:rsidR="00917C70" w:rsidRDefault="00917C70" w:rsidP="003973ED">
            <w:pPr>
              <w:pStyle w:val="TableReference"/>
              <w:tabs>
                <w:tab w:val="left" w:pos="3306"/>
              </w:tabs>
              <w:spacing w:before="80"/>
              <w:rPr>
                <w:rFonts w:cs="Calibri"/>
                <w:strike/>
                <w:color w:val="auto"/>
                <w:sz w:val="16"/>
                <w:szCs w:val="16"/>
              </w:rPr>
            </w:pPr>
          </w:p>
          <w:p w:rsidR="00917C70" w:rsidRDefault="00917C70" w:rsidP="003973ED">
            <w:pPr>
              <w:pStyle w:val="TableReference"/>
              <w:tabs>
                <w:tab w:val="left" w:pos="3306"/>
              </w:tabs>
              <w:spacing w:before="80"/>
              <w:rPr>
                <w:rFonts w:cs="Calibri"/>
                <w:color w:val="FF0000"/>
                <w:sz w:val="16"/>
                <w:szCs w:val="16"/>
              </w:rPr>
            </w:pPr>
            <w:r w:rsidRPr="00917C70">
              <w:rPr>
                <w:rFonts w:cs="Calibri"/>
                <w:color w:val="FF0000"/>
                <w:sz w:val="16"/>
                <w:szCs w:val="16"/>
              </w:rPr>
              <w:t xml:space="preserve">AASB </w:t>
            </w:r>
            <w:r>
              <w:rPr>
                <w:rFonts w:cs="Calibri"/>
                <w:color w:val="FF0000"/>
                <w:sz w:val="16"/>
                <w:szCs w:val="16"/>
              </w:rPr>
              <w:t>7.35M-N</w:t>
            </w:r>
          </w:p>
          <w:p w:rsidR="00B16216" w:rsidRPr="00917C70" w:rsidRDefault="00B16216" w:rsidP="00222AEE">
            <w:pPr>
              <w:pStyle w:val="TableReference"/>
              <w:tabs>
                <w:tab w:val="left" w:pos="3306"/>
              </w:tabs>
              <w:spacing w:before="80"/>
              <w:rPr>
                <w:rFonts w:cs="Calibri"/>
                <w:color w:val="auto"/>
                <w:sz w:val="16"/>
                <w:szCs w:val="16"/>
              </w:rPr>
            </w:pPr>
            <w:r>
              <w:rPr>
                <w:rFonts w:cs="Calibri"/>
                <w:color w:val="FF0000"/>
                <w:sz w:val="16"/>
                <w:szCs w:val="16"/>
              </w:rPr>
              <w:t>Financial Framework Memo 2018/23 see Appendix B</w:t>
            </w:r>
          </w:p>
        </w:tc>
        <w:tc>
          <w:tcPr>
            <w:tcW w:w="8576" w:type="dxa"/>
            <w:tcBorders>
              <w:left w:val="single" w:sz="2" w:space="0" w:color="003366"/>
            </w:tcBorders>
            <w:shd w:val="clear" w:color="auto" w:fill="F2F2F2"/>
          </w:tcPr>
          <w:p w:rsidR="00D011AB" w:rsidRPr="00CF7E1B" w:rsidRDefault="00D011AB" w:rsidP="00494B0F">
            <w:pPr>
              <w:pStyle w:val="CommentaryText"/>
              <w:tabs>
                <w:tab w:val="left" w:pos="3306"/>
              </w:tabs>
              <w:spacing w:after="0"/>
              <w:rPr>
                <w:rFonts w:cs="Calibri"/>
                <w:b/>
              </w:rPr>
            </w:pPr>
            <w:r w:rsidRPr="00CF7E1B">
              <w:rPr>
                <w:rFonts w:cs="Calibri"/>
                <w:b/>
              </w:rPr>
              <w:t>Credit Risk</w:t>
            </w:r>
          </w:p>
          <w:p w:rsidR="00D011AB" w:rsidRPr="00F179FC" w:rsidRDefault="00D011AB" w:rsidP="00EF015C">
            <w:pPr>
              <w:pStyle w:val="CommentaryText"/>
              <w:tabs>
                <w:tab w:val="left" w:pos="3306"/>
              </w:tabs>
              <w:spacing w:after="0"/>
              <w:rPr>
                <w:rFonts w:cs="Calibri"/>
                <w:strike/>
              </w:rPr>
            </w:pPr>
            <w:r w:rsidRPr="00CF7E1B">
              <w:rPr>
                <w:rFonts w:cs="Calibri"/>
              </w:rPr>
              <w:t xml:space="preserve">AASB 7 requires </w:t>
            </w:r>
            <w:r w:rsidR="00F179FC" w:rsidRPr="00F179FC">
              <w:rPr>
                <w:rFonts w:cs="Calibri"/>
                <w:color w:val="FF0000"/>
              </w:rPr>
              <w:t>for all financial instruments</w:t>
            </w:r>
            <w:r w:rsidR="002C6003">
              <w:rPr>
                <w:rFonts w:cs="Calibri"/>
                <w:color w:val="FF0000"/>
              </w:rPr>
              <w:t xml:space="preserve"> </w:t>
            </w:r>
            <w:r w:rsidR="00F179FC" w:rsidRPr="00F179FC">
              <w:rPr>
                <w:rFonts w:cs="Calibri"/>
                <w:color w:val="FF0000"/>
              </w:rPr>
              <w:t>within its scope</w:t>
            </w:r>
            <w:r w:rsidR="00F179FC">
              <w:rPr>
                <w:rFonts w:cs="Calibri"/>
                <w:color w:val="FF0000"/>
              </w:rPr>
              <w:t xml:space="preserve">, </w:t>
            </w:r>
            <w:r w:rsidR="002C6003">
              <w:rPr>
                <w:rFonts w:cs="Calibri"/>
                <w:color w:val="FF0000"/>
              </w:rPr>
              <w:t>(except those</w:t>
            </w:r>
            <w:r w:rsidR="00F179FC">
              <w:rPr>
                <w:rFonts w:cs="Calibri"/>
                <w:color w:val="FF0000"/>
              </w:rPr>
              <w:t xml:space="preserve"> to which the impairment requirements in AASB 9 are not applied</w:t>
            </w:r>
            <w:r w:rsidR="002C6003">
              <w:rPr>
                <w:rFonts w:cs="Calibri"/>
                <w:color w:val="FF0000"/>
              </w:rPr>
              <w:t>)</w:t>
            </w:r>
            <w:r w:rsidR="00F179FC" w:rsidRPr="00F179FC">
              <w:rPr>
                <w:rFonts w:cs="Calibri"/>
                <w:color w:val="FF0000"/>
              </w:rPr>
              <w:t xml:space="preserve"> </w:t>
            </w:r>
            <w:r w:rsidRPr="00CF7E1B">
              <w:rPr>
                <w:rFonts w:cs="Calibri"/>
              </w:rPr>
              <w:t>the disclosure by class of financial instrument of the amount that best represents an agency’s maximum exposure to credit risk at the end of the reporting period without taking account of any collateral held or other credit enhancements. This disclosure is not required for financial instruments whose carrying amount best represents the maximum exposure to credit risk. Also required is a description of collateral held as security and other credit enhancements</w:t>
            </w:r>
            <w:r w:rsidR="00F179FC">
              <w:rPr>
                <w:rFonts w:cs="Calibri"/>
              </w:rPr>
              <w:t xml:space="preserve"> </w:t>
            </w:r>
            <w:r w:rsidRPr="00CF7E1B">
              <w:rPr>
                <w:rFonts w:cs="Calibri"/>
              </w:rPr>
              <w:t>and their financial effect</w:t>
            </w:r>
            <w:r w:rsidR="00F179FC">
              <w:rPr>
                <w:rFonts w:cs="Calibri"/>
              </w:rPr>
              <w:t>.</w:t>
            </w:r>
            <w:r w:rsidRPr="00CF7E1B">
              <w:rPr>
                <w:rFonts w:cs="Calibri"/>
              </w:rPr>
              <w:t xml:space="preserve"> </w:t>
            </w:r>
            <w:r w:rsidRPr="00F179FC">
              <w:rPr>
                <w:rFonts w:cs="Calibri"/>
                <w:strike/>
              </w:rPr>
              <w:t xml:space="preserve">and information about the credit quality of financial assets that are neither </w:t>
            </w:r>
            <w:r w:rsidRPr="00F179FC">
              <w:rPr>
                <w:rFonts w:cs="Calibri"/>
                <w:i/>
                <w:strike/>
              </w:rPr>
              <w:t>past due</w:t>
            </w:r>
            <w:r w:rsidRPr="00F179FC">
              <w:rPr>
                <w:rFonts w:cs="Calibri"/>
                <w:strike/>
              </w:rPr>
              <w:t xml:space="preserve"> nor impaired.  </w:t>
            </w:r>
          </w:p>
          <w:p w:rsidR="00D011AB" w:rsidRDefault="00D011AB" w:rsidP="004E6C00">
            <w:pPr>
              <w:pStyle w:val="CommentaryText"/>
              <w:tabs>
                <w:tab w:val="left" w:pos="3306"/>
              </w:tabs>
              <w:spacing w:after="0"/>
              <w:rPr>
                <w:rFonts w:cs="Calibri"/>
              </w:rPr>
            </w:pPr>
            <w:r w:rsidRPr="00FC7C48">
              <w:rPr>
                <w:rFonts w:cs="Calibri"/>
                <w:strike/>
              </w:rPr>
              <w:t>Agencies should also disclose by class of financial asset an analysis of the age of that are past due as at the end of the reporting period but not impaired and an analysis of financial assets that are individually determined to be impaired as at the end of the reporting period, including the factors considered in determining impairment</w:t>
            </w:r>
            <w:r w:rsidRPr="00CF7E1B">
              <w:rPr>
                <w:rFonts w:cs="Calibri"/>
              </w:rPr>
              <w:t>.</w:t>
            </w:r>
          </w:p>
          <w:p w:rsidR="00917C70" w:rsidRPr="00E972C2" w:rsidRDefault="00917C70" w:rsidP="000A5097">
            <w:pPr>
              <w:pStyle w:val="CommentaryText"/>
              <w:tabs>
                <w:tab w:val="left" w:pos="3306"/>
              </w:tabs>
              <w:rPr>
                <w:rFonts w:cs="Calibri"/>
                <w:color w:val="FF0000"/>
              </w:rPr>
            </w:pPr>
            <w:r w:rsidRPr="00917C70">
              <w:rPr>
                <w:rFonts w:cs="Calibri"/>
                <w:color w:val="FF0000"/>
              </w:rPr>
              <w:t>Agencies should disc</w:t>
            </w:r>
            <w:r w:rsidR="00B16216">
              <w:rPr>
                <w:rFonts w:cs="Calibri"/>
                <w:color w:val="FF0000"/>
              </w:rPr>
              <w:t>l</w:t>
            </w:r>
            <w:r w:rsidRPr="00917C70">
              <w:rPr>
                <w:rFonts w:cs="Calibri"/>
                <w:color w:val="FF0000"/>
              </w:rPr>
              <w:t xml:space="preserve">ose by </w:t>
            </w:r>
            <w:r w:rsidRPr="00CD51C3">
              <w:rPr>
                <w:rFonts w:cs="Calibri"/>
                <w:color w:val="FF0000"/>
              </w:rPr>
              <w:t>credit risk rating grades</w:t>
            </w:r>
            <w:r w:rsidRPr="00917C70">
              <w:rPr>
                <w:rFonts w:cs="Calibri"/>
                <w:color w:val="FF0000"/>
              </w:rPr>
              <w:t xml:space="preserve"> </w:t>
            </w:r>
            <w:r>
              <w:rPr>
                <w:rFonts w:cs="Calibri"/>
                <w:color w:val="FF0000"/>
              </w:rPr>
              <w:t xml:space="preserve">the gross carrying amount of financial assets </w:t>
            </w:r>
            <w:r w:rsidR="00B16216">
              <w:rPr>
                <w:rFonts w:cs="Calibri"/>
                <w:color w:val="FF0000"/>
              </w:rPr>
              <w:t>and the exposure to credit risk on loan commitments and financial guarantee contracts. Fo</w:t>
            </w:r>
            <w:r w:rsidR="002C6003">
              <w:rPr>
                <w:rFonts w:cs="Calibri"/>
                <w:color w:val="FF0000"/>
              </w:rPr>
              <w:t>r</w:t>
            </w:r>
            <w:r w:rsidR="00B16216">
              <w:rPr>
                <w:rFonts w:cs="Calibri"/>
                <w:color w:val="FF0000"/>
              </w:rPr>
              <w:t xml:space="preserve"> trade receivables contract assets and lease receivables to which an agency applies AASB 9.5.5.15</w:t>
            </w:r>
            <w:r w:rsidR="00643BBA">
              <w:rPr>
                <w:rFonts w:cs="Calibri"/>
                <w:color w:val="FF0000"/>
              </w:rPr>
              <w:t xml:space="preserve"> </w:t>
            </w:r>
            <w:r w:rsidR="00643BBA" w:rsidRPr="00E972C2">
              <w:rPr>
                <w:rFonts w:cs="Calibri"/>
                <w:color w:val="FF0000"/>
              </w:rPr>
              <w:t>(i.e. the simplified approach, measuring the loss allowance at an amount equal to lifetime expected credit losses</w:t>
            </w:r>
            <w:r w:rsidR="006D73C5" w:rsidRPr="00E972C2">
              <w:rPr>
                <w:rFonts w:cs="Calibri"/>
                <w:color w:val="FF0000"/>
              </w:rPr>
              <w:t>) the</w:t>
            </w:r>
            <w:r w:rsidR="00B16216" w:rsidRPr="00E972C2">
              <w:rPr>
                <w:rFonts w:cs="Calibri"/>
                <w:color w:val="FF0000"/>
              </w:rPr>
              <w:t xml:space="preserve"> information may be based on a provision matrix. </w:t>
            </w:r>
          </w:p>
          <w:p w:rsidR="00D011AB" w:rsidRPr="00CF7E1B" w:rsidRDefault="00D011AB" w:rsidP="006F3697">
            <w:pPr>
              <w:pStyle w:val="CommentaryText"/>
              <w:tabs>
                <w:tab w:val="left" w:pos="3306"/>
              </w:tabs>
              <w:spacing w:after="0"/>
              <w:rPr>
                <w:rFonts w:cs="Calibri"/>
                <w:b/>
              </w:rPr>
            </w:pPr>
            <w:r w:rsidRPr="00CF7E1B">
              <w:rPr>
                <w:rFonts w:cs="Calibri"/>
                <w:b/>
              </w:rPr>
              <w:t>Concentration of Credit Risk</w:t>
            </w:r>
          </w:p>
        </w:tc>
      </w:tr>
      <w:tr w:rsidR="00D011AB" w:rsidRPr="00CF7E1B" w:rsidTr="00494B0F">
        <w:trPr>
          <w:trHeight w:val="282"/>
        </w:trPr>
        <w:tc>
          <w:tcPr>
            <w:tcW w:w="1511" w:type="dxa"/>
            <w:tcBorders>
              <w:left w:val="single" w:sz="2" w:space="0" w:color="003366"/>
              <w:right w:val="single" w:sz="2" w:space="0" w:color="003366"/>
            </w:tcBorders>
          </w:tcPr>
          <w:p w:rsidR="00D011AB" w:rsidRPr="00D50EA5" w:rsidRDefault="00D011AB">
            <w:pPr>
              <w:pStyle w:val="TableReference"/>
              <w:tabs>
                <w:tab w:val="left" w:pos="3306"/>
              </w:tabs>
              <w:spacing w:before="60"/>
              <w:rPr>
                <w:rFonts w:cs="Calibri"/>
                <w:color w:val="auto"/>
                <w:sz w:val="16"/>
                <w:szCs w:val="16"/>
              </w:rPr>
            </w:pPr>
          </w:p>
        </w:tc>
        <w:tc>
          <w:tcPr>
            <w:tcW w:w="8576" w:type="dxa"/>
            <w:tcBorders>
              <w:left w:val="single" w:sz="2" w:space="0" w:color="003366"/>
            </w:tcBorders>
            <w:shd w:val="clear" w:color="auto" w:fill="F2F2F2"/>
          </w:tcPr>
          <w:p w:rsidR="008940CF" w:rsidRPr="00CF7E1B" w:rsidRDefault="00D011AB" w:rsidP="008A113F">
            <w:pPr>
              <w:pStyle w:val="CommentaryText"/>
              <w:tabs>
                <w:tab w:val="left" w:pos="3306"/>
              </w:tabs>
              <w:rPr>
                <w:rFonts w:cs="Calibri"/>
              </w:rPr>
            </w:pPr>
            <w:r w:rsidRPr="00CF7E1B">
              <w:rPr>
                <w:rFonts w:cs="Calibri"/>
              </w:rPr>
              <w:t>The expression ‘Concentration of Credit Risk’ used in the Financial Instruments note above refers to credit risk being focused in one area.  For example, a high concentration of credit risk would occur when all receivables held by an agency are with one debtor. On the other hand, a low concentration of credit risk would occur when all receivables held by an agency are with a large number of unrelated debtors.</w:t>
            </w:r>
          </w:p>
        </w:tc>
      </w:tr>
      <w:tr w:rsidR="006B57F7" w:rsidRPr="00CF7E1B" w:rsidTr="00494B0F">
        <w:trPr>
          <w:trHeight w:val="282"/>
        </w:trPr>
        <w:tc>
          <w:tcPr>
            <w:tcW w:w="1511" w:type="dxa"/>
            <w:tcBorders>
              <w:left w:val="single" w:sz="2" w:space="0" w:color="003366"/>
              <w:right w:val="single" w:sz="2" w:space="0" w:color="003366"/>
            </w:tcBorders>
          </w:tcPr>
          <w:p w:rsidR="006B57F7" w:rsidRDefault="006B57F7">
            <w:pPr>
              <w:pStyle w:val="TableReference"/>
              <w:tabs>
                <w:tab w:val="left" w:pos="3306"/>
              </w:tabs>
              <w:spacing w:before="60"/>
              <w:rPr>
                <w:rFonts w:cs="Calibri"/>
                <w:color w:val="FF0000"/>
                <w:sz w:val="16"/>
                <w:szCs w:val="16"/>
              </w:rPr>
            </w:pPr>
            <w:r w:rsidRPr="006B57F7">
              <w:rPr>
                <w:rFonts w:cs="Calibri"/>
                <w:color w:val="FF0000"/>
                <w:sz w:val="16"/>
                <w:szCs w:val="16"/>
              </w:rPr>
              <w:t>AASB 7.7,31</w:t>
            </w:r>
          </w:p>
          <w:p w:rsidR="00EF015C" w:rsidRDefault="00EF015C">
            <w:pPr>
              <w:pStyle w:val="TableReference"/>
              <w:tabs>
                <w:tab w:val="left" w:pos="3306"/>
              </w:tabs>
              <w:spacing w:before="60"/>
              <w:rPr>
                <w:rFonts w:cs="Calibri"/>
                <w:color w:val="FF0000"/>
                <w:sz w:val="16"/>
                <w:szCs w:val="16"/>
              </w:rPr>
            </w:pPr>
          </w:p>
          <w:p w:rsidR="00EF015C" w:rsidRDefault="00EF015C">
            <w:pPr>
              <w:pStyle w:val="TableReference"/>
              <w:tabs>
                <w:tab w:val="left" w:pos="3306"/>
              </w:tabs>
              <w:spacing w:before="60"/>
              <w:rPr>
                <w:rFonts w:cs="Calibri"/>
                <w:color w:val="FF0000"/>
                <w:sz w:val="16"/>
                <w:szCs w:val="16"/>
              </w:rPr>
            </w:pPr>
          </w:p>
          <w:p w:rsidR="00EF015C" w:rsidRDefault="00EF015C">
            <w:pPr>
              <w:pStyle w:val="TableReference"/>
              <w:tabs>
                <w:tab w:val="left" w:pos="3306"/>
              </w:tabs>
              <w:spacing w:before="60"/>
              <w:rPr>
                <w:rFonts w:cs="Calibri"/>
                <w:color w:val="FF0000"/>
                <w:sz w:val="16"/>
                <w:szCs w:val="16"/>
              </w:rPr>
            </w:pPr>
          </w:p>
          <w:p w:rsidR="00EF015C" w:rsidRDefault="00EF015C">
            <w:pPr>
              <w:pStyle w:val="TableReference"/>
              <w:tabs>
                <w:tab w:val="left" w:pos="3306"/>
              </w:tabs>
              <w:spacing w:before="60"/>
              <w:rPr>
                <w:rFonts w:cs="Calibri"/>
                <w:color w:val="FF0000"/>
                <w:sz w:val="16"/>
                <w:szCs w:val="16"/>
              </w:rPr>
            </w:pPr>
          </w:p>
          <w:p w:rsidR="00EF015C" w:rsidRDefault="00EF015C">
            <w:pPr>
              <w:pStyle w:val="TableReference"/>
              <w:tabs>
                <w:tab w:val="left" w:pos="3306"/>
              </w:tabs>
              <w:spacing w:before="60"/>
              <w:rPr>
                <w:rFonts w:cs="Calibri"/>
                <w:color w:val="FF0000"/>
                <w:sz w:val="16"/>
                <w:szCs w:val="16"/>
              </w:rPr>
            </w:pPr>
          </w:p>
          <w:p w:rsidR="00EF015C" w:rsidRDefault="00EF015C">
            <w:pPr>
              <w:pStyle w:val="TableReference"/>
              <w:tabs>
                <w:tab w:val="left" w:pos="3306"/>
              </w:tabs>
              <w:spacing w:before="60"/>
              <w:rPr>
                <w:rFonts w:cs="Calibri"/>
                <w:color w:val="FF0000"/>
                <w:sz w:val="16"/>
                <w:szCs w:val="16"/>
              </w:rPr>
            </w:pPr>
          </w:p>
          <w:p w:rsidR="00EF015C" w:rsidRDefault="00EF015C">
            <w:pPr>
              <w:pStyle w:val="TableReference"/>
              <w:tabs>
                <w:tab w:val="left" w:pos="3306"/>
              </w:tabs>
              <w:spacing w:before="60"/>
              <w:rPr>
                <w:rFonts w:cs="Calibri"/>
                <w:color w:val="FF0000"/>
                <w:sz w:val="16"/>
                <w:szCs w:val="16"/>
              </w:rPr>
            </w:pPr>
          </w:p>
          <w:p w:rsidR="00EF015C" w:rsidRDefault="00EF015C">
            <w:pPr>
              <w:pStyle w:val="TableReference"/>
              <w:tabs>
                <w:tab w:val="left" w:pos="3306"/>
              </w:tabs>
              <w:spacing w:before="60"/>
              <w:rPr>
                <w:rFonts w:cs="Calibri"/>
                <w:color w:val="FF0000"/>
                <w:sz w:val="16"/>
                <w:szCs w:val="16"/>
              </w:rPr>
            </w:pPr>
          </w:p>
          <w:p w:rsidR="00EF015C" w:rsidRDefault="00EF015C">
            <w:pPr>
              <w:pStyle w:val="TableReference"/>
              <w:tabs>
                <w:tab w:val="left" w:pos="3306"/>
              </w:tabs>
              <w:spacing w:before="60"/>
              <w:rPr>
                <w:rFonts w:cs="Calibri"/>
                <w:color w:val="FF0000"/>
                <w:sz w:val="16"/>
                <w:szCs w:val="16"/>
              </w:rPr>
            </w:pPr>
          </w:p>
          <w:p w:rsidR="00EF015C" w:rsidRDefault="00EF015C">
            <w:pPr>
              <w:pStyle w:val="TableReference"/>
              <w:tabs>
                <w:tab w:val="left" w:pos="3306"/>
              </w:tabs>
              <w:spacing w:before="60"/>
              <w:rPr>
                <w:rFonts w:cs="Calibri"/>
                <w:color w:val="FF0000"/>
                <w:sz w:val="16"/>
                <w:szCs w:val="16"/>
              </w:rPr>
            </w:pPr>
          </w:p>
          <w:p w:rsidR="00EF015C" w:rsidRDefault="00EF015C">
            <w:pPr>
              <w:pStyle w:val="TableReference"/>
              <w:tabs>
                <w:tab w:val="left" w:pos="3306"/>
              </w:tabs>
              <w:spacing w:before="60"/>
              <w:rPr>
                <w:rFonts w:cs="Calibri"/>
                <w:color w:val="FF0000"/>
                <w:sz w:val="16"/>
                <w:szCs w:val="16"/>
              </w:rPr>
            </w:pPr>
            <w:r>
              <w:rPr>
                <w:rFonts w:cs="Calibri"/>
                <w:color w:val="FF0000"/>
                <w:sz w:val="16"/>
                <w:szCs w:val="16"/>
              </w:rPr>
              <w:t>AASB 7.42D</w:t>
            </w:r>
          </w:p>
          <w:p w:rsidR="00EF015C" w:rsidRPr="00D50EA5" w:rsidRDefault="00EF015C">
            <w:pPr>
              <w:pStyle w:val="TableReference"/>
              <w:tabs>
                <w:tab w:val="left" w:pos="3306"/>
              </w:tabs>
              <w:spacing w:before="60"/>
              <w:rPr>
                <w:rFonts w:cs="Calibri"/>
                <w:color w:val="auto"/>
                <w:sz w:val="16"/>
                <w:szCs w:val="16"/>
              </w:rPr>
            </w:pPr>
          </w:p>
        </w:tc>
        <w:tc>
          <w:tcPr>
            <w:tcW w:w="8576" w:type="dxa"/>
            <w:tcBorders>
              <w:left w:val="single" w:sz="2" w:space="0" w:color="003366"/>
            </w:tcBorders>
            <w:shd w:val="clear" w:color="auto" w:fill="F2F2F2"/>
          </w:tcPr>
          <w:p w:rsidR="006B57F7" w:rsidRDefault="006B57F7" w:rsidP="006B57F7">
            <w:pPr>
              <w:pStyle w:val="CommentaryText"/>
              <w:tabs>
                <w:tab w:val="left" w:pos="3306"/>
              </w:tabs>
              <w:spacing w:after="0"/>
              <w:rPr>
                <w:rFonts w:cs="Calibri"/>
                <w:color w:val="FF0000"/>
              </w:rPr>
            </w:pPr>
            <w:r w:rsidRPr="006B57F7">
              <w:rPr>
                <w:rFonts w:cs="Calibri"/>
                <w:color w:val="FF0000"/>
              </w:rPr>
              <w:t xml:space="preserve">AASB 7 sets out detailed </w:t>
            </w:r>
            <w:r>
              <w:rPr>
                <w:rFonts w:cs="Calibri"/>
                <w:color w:val="FF0000"/>
              </w:rPr>
              <w:t>requirements regarding the agency’s obligations to report the identification and management of financial risks. The standard requires the following:</w:t>
            </w:r>
          </w:p>
          <w:p w:rsidR="006B57F7" w:rsidRDefault="006B57F7" w:rsidP="006B57F7">
            <w:pPr>
              <w:pStyle w:val="CommentaryText"/>
              <w:numPr>
                <w:ilvl w:val="0"/>
                <w:numId w:val="113"/>
              </w:numPr>
              <w:tabs>
                <w:tab w:val="left" w:pos="3306"/>
              </w:tabs>
              <w:spacing w:after="0"/>
              <w:rPr>
                <w:rFonts w:cs="Calibri"/>
                <w:color w:val="FF0000"/>
              </w:rPr>
            </w:pPr>
            <w:r>
              <w:rPr>
                <w:rFonts w:cs="Calibri"/>
                <w:color w:val="FF0000"/>
              </w:rPr>
              <w:t xml:space="preserve">Qualitative </w:t>
            </w:r>
            <w:r w:rsidR="00655DBA">
              <w:rPr>
                <w:rFonts w:cs="Calibri"/>
                <w:color w:val="FF0000"/>
              </w:rPr>
              <w:t xml:space="preserve">and quantitative </w:t>
            </w:r>
            <w:r w:rsidR="006D73C5">
              <w:rPr>
                <w:rFonts w:cs="Calibri"/>
                <w:color w:val="FF0000"/>
              </w:rPr>
              <w:t>disclosures</w:t>
            </w:r>
            <w:r w:rsidR="004E6C00">
              <w:rPr>
                <w:rFonts w:cs="Calibri"/>
                <w:color w:val="FF0000"/>
              </w:rPr>
              <w:t xml:space="preserve"> </w:t>
            </w:r>
            <w:r w:rsidR="00655DBA">
              <w:rPr>
                <w:rFonts w:cs="Calibri"/>
                <w:color w:val="FF0000"/>
              </w:rPr>
              <w:t xml:space="preserve">for each type of risk (e.g. credit </w:t>
            </w:r>
            <w:r w:rsidR="006D73C5">
              <w:rPr>
                <w:rFonts w:cs="Calibri"/>
                <w:color w:val="FF0000"/>
              </w:rPr>
              <w:t>risk</w:t>
            </w:r>
            <w:r w:rsidR="00655DBA">
              <w:rPr>
                <w:rFonts w:cs="Calibri"/>
                <w:color w:val="FF0000"/>
              </w:rPr>
              <w:t>, liquidity risk, and market risk) that the agency is exposed to;</w:t>
            </w:r>
          </w:p>
          <w:p w:rsidR="00655DBA" w:rsidRDefault="00655DBA" w:rsidP="006B57F7">
            <w:pPr>
              <w:pStyle w:val="CommentaryText"/>
              <w:numPr>
                <w:ilvl w:val="0"/>
                <w:numId w:val="113"/>
              </w:numPr>
              <w:tabs>
                <w:tab w:val="left" w:pos="3306"/>
              </w:tabs>
              <w:spacing w:after="0"/>
              <w:rPr>
                <w:rFonts w:cs="Calibri"/>
                <w:color w:val="FF0000"/>
              </w:rPr>
            </w:pPr>
            <w:r>
              <w:rPr>
                <w:rFonts w:cs="Calibri"/>
                <w:color w:val="FF0000"/>
              </w:rPr>
              <w:t>Qualitative disclosures on:</w:t>
            </w:r>
          </w:p>
          <w:p w:rsidR="00655DBA" w:rsidRDefault="00655DBA" w:rsidP="00655DBA">
            <w:pPr>
              <w:pStyle w:val="CommentaryText"/>
              <w:numPr>
                <w:ilvl w:val="1"/>
                <w:numId w:val="113"/>
              </w:numPr>
              <w:tabs>
                <w:tab w:val="left" w:pos="3306"/>
              </w:tabs>
              <w:spacing w:after="0"/>
              <w:rPr>
                <w:rFonts w:cs="Calibri"/>
                <w:color w:val="FF0000"/>
              </w:rPr>
            </w:pPr>
            <w:r>
              <w:rPr>
                <w:rFonts w:cs="Calibri"/>
                <w:color w:val="FF0000"/>
              </w:rPr>
              <w:t>the exposures to risk and how they arise;</w:t>
            </w:r>
          </w:p>
          <w:p w:rsidR="00655DBA" w:rsidRDefault="00655DBA" w:rsidP="00655DBA">
            <w:pPr>
              <w:pStyle w:val="CommentaryText"/>
              <w:numPr>
                <w:ilvl w:val="1"/>
                <w:numId w:val="113"/>
              </w:numPr>
              <w:tabs>
                <w:tab w:val="left" w:pos="3306"/>
              </w:tabs>
              <w:spacing w:after="0"/>
              <w:rPr>
                <w:rFonts w:cs="Calibri"/>
                <w:color w:val="FF0000"/>
              </w:rPr>
            </w:pPr>
            <w:r>
              <w:rPr>
                <w:rFonts w:cs="Calibri"/>
                <w:color w:val="FF0000"/>
              </w:rPr>
              <w:t xml:space="preserve">the objectives, policies and processes for </w:t>
            </w:r>
            <w:r w:rsidR="006D73C5">
              <w:rPr>
                <w:rFonts w:cs="Calibri"/>
                <w:color w:val="FF0000"/>
              </w:rPr>
              <w:t>managing</w:t>
            </w:r>
            <w:r>
              <w:rPr>
                <w:rFonts w:cs="Calibri"/>
                <w:color w:val="FF0000"/>
              </w:rPr>
              <w:t xml:space="preserve"> the risk and the methods used to measure the risk; and</w:t>
            </w:r>
          </w:p>
          <w:p w:rsidR="00655DBA" w:rsidRDefault="00655DBA" w:rsidP="00655DBA">
            <w:pPr>
              <w:pStyle w:val="CommentaryText"/>
              <w:numPr>
                <w:ilvl w:val="1"/>
                <w:numId w:val="113"/>
              </w:numPr>
              <w:tabs>
                <w:tab w:val="left" w:pos="3306"/>
              </w:tabs>
              <w:spacing w:after="0"/>
              <w:rPr>
                <w:rFonts w:cs="Calibri"/>
                <w:color w:val="FF0000"/>
              </w:rPr>
            </w:pPr>
            <w:r>
              <w:rPr>
                <w:rFonts w:cs="Calibri"/>
                <w:color w:val="FF0000"/>
              </w:rPr>
              <w:t xml:space="preserve">any changes in theses from the previous period. </w:t>
            </w:r>
          </w:p>
          <w:p w:rsidR="006B57F7" w:rsidRDefault="00655DBA" w:rsidP="00655DBA">
            <w:pPr>
              <w:pStyle w:val="CommentaryText"/>
              <w:numPr>
                <w:ilvl w:val="0"/>
                <w:numId w:val="113"/>
              </w:numPr>
              <w:tabs>
                <w:tab w:val="left" w:pos="3306"/>
              </w:tabs>
              <w:spacing w:after="0"/>
              <w:rPr>
                <w:rFonts w:cs="Calibri"/>
                <w:color w:val="FF0000"/>
              </w:rPr>
            </w:pPr>
            <w:r w:rsidRPr="00655DBA">
              <w:rPr>
                <w:rFonts w:cs="Calibri"/>
                <w:color w:val="FF0000"/>
              </w:rPr>
              <w:t xml:space="preserve">Quantitative disclosures </w:t>
            </w:r>
            <w:r w:rsidR="00D728FD">
              <w:rPr>
                <w:rFonts w:cs="Calibri"/>
                <w:color w:val="FF0000"/>
              </w:rPr>
              <w:t xml:space="preserve">- </w:t>
            </w:r>
            <w:r w:rsidRPr="00655DBA">
              <w:rPr>
                <w:rFonts w:cs="Calibri"/>
                <w:color w:val="FF0000"/>
              </w:rPr>
              <w:t xml:space="preserve">summary </w:t>
            </w:r>
            <w:r w:rsidR="00D728FD">
              <w:rPr>
                <w:rFonts w:cs="Calibri"/>
                <w:color w:val="FF0000"/>
              </w:rPr>
              <w:t xml:space="preserve">of </w:t>
            </w:r>
            <w:r w:rsidR="003E11FE" w:rsidRPr="00655DBA">
              <w:rPr>
                <w:rFonts w:cs="Calibri"/>
                <w:color w:val="FF0000"/>
              </w:rPr>
              <w:t>quantitative</w:t>
            </w:r>
            <w:r w:rsidRPr="00655DBA">
              <w:rPr>
                <w:rFonts w:cs="Calibri"/>
                <w:color w:val="FF0000"/>
              </w:rPr>
              <w:t xml:space="preserve"> dat</w:t>
            </w:r>
            <w:r w:rsidR="004E6C00">
              <w:rPr>
                <w:rFonts w:cs="Calibri"/>
                <w:color w:val="FF0000"/>
              </w:rPr>
              <w:t>a</w:t>
            </w:r>
            <w:r w:rsidRPr="00655DBA">
              <w:rPr>
                <w:rFonts w:cs="Calibri"/>
                <w:color w:val="FF0000"/>
              </w:rPr>
              <w:t xml:space="preserve"> about the agency’s exposure to a particular risk at the end of the reporting period, including concentrations of risk.</w:t>
            </w:r>
          </w:p>
          <w:p w:rsidR="00D728FD" w:rsidRPr="004E6C00" w:rsidRDefault="004E6C00" w:rsidP="008A113F">
            <w:pPr>
              <w:rPr>
                <w:color w:val="FF0000"/>
                <w:sz w:val="20"/>
                <w:szCs w:val="20"/>
              </w:rPr>
            </w:pPr>
            <w:r w:rsidRPr="004E6C00">
              <w:rPr>
                <w:color w:val="FF0000"/>
                <w:sz w:val="20"/>
                <w:szCs w:val="20"/>
              </w:rPr>
              <w:t xml:space="preserve">The note included in the Model includes the minimum disclosures by way of example only. Each agency needs to consider their specific financial instruments and modify the disclosures accordingly. </w:t>
            </w:r>
          </w:p>
          <w:p w:rsidR="00EF015C" w:rsidRPr="00650DF8" w:rsidRDefault="00EF015C" w:rsidP="006B57F7">
            <w:pPr>
              <w:pStyle w:val="CommentaryText"/>
              <w:tabs>
                <w:tab w:val="left" w:pos="3306"/>
              </w:tabs>
              <w:spacing w:after="0"/>
              <w:rPr>
                <w:rFonts w:cs="Calibri"/>
                <w:color w:val="FF0000"/>
              </w:rPr>
            </w:pPr>
            <w:r w:rsidRPr="00650DF8">
              <w:rPr>
                <w:rFonts w:cs="Calibri"/>
                <w:color w:val="FF0000"/>
              </w:rPr>
              <w:t>Agenc</w:t>
            </w:r>
            <w:r w:rsidR="00CD51C3">
              <w:rPr>
                <w:rFonts w:cs="Calibri"/>
                <w:color w:val="FF0000"/>
              </w:rPr>
              <w:t>ies</w:t>
            </w:r>
            <w:r w:rsidRPr="00650DF8">
              <w:rPr>
                <w:rFonts w:cs="Calibri"/>
                <w:color w:val="FF0000"/>
              </w:rPr>
              <w:t xml:space="preserve"> should include disclosures that enable financial statement users to:</w:t>
            </w:r>
          </w:p>
          <w:p w:rsidR="00EF015C" w:rsidRPr="00650DF8" w:rsidRDefault="00EF015C" w:rsidP="00EF015C">
            <w:pPr>
              <w:pStyle w:val="CommentaryText"/>
              <w:numPr>
                <w:ilvl w:val="0"/>
                <w:numId w:val="114"/>
              </w:numPr>
              <w:tabs>
                <w:tab w:val="left" w:pos="3306"/>
              </w:tabs>
              <w:spacing w:after="0"/>
              <w:rPr>
                <w:rFonts w:cs="Calibri"/>
                <w:color w:val="FF0000"/>
              </w:rPr>
            </w:pPr>
            <w:r w:rsidRPr="00650DF8">
              <w:rPr>
                <w:rFonts w:cs="Calibri"/>
                <w:color w:val="FF0000"/>
              </w:rPr>
              <w:t>understand the relationship between transferred financial assets not derecognised in their entirety and associated liabilities; and</w:t>
            </w:r>
          </w:p>
          <w:p w:rsidR="006B57F7" w:rsidRPr="00CF7E1B" w:rsidRDefault="00EF015C" w:rsidP="00494B0F">
            <w:pPr>
              <w:pStyle w:val="CommentaryText"/>
              <w:numPr>
                <w:ilvl w:val="0"/>
                <w:numId w:val="114"/>
              </w:numPr>
              <w:tabs>
                <w:tab w:val="left" w:pos="3306"/>
              </w:tabs>
              <w:spacing w:after="0"/>
              <w:rPr>
                <w:rFonts w:cs="Calibri"/>
              </w:rPr>
            </w:pPr>
            <w:r w:rsidRPr="00650DF8">
              <w:rPr>
                <w:rFonts w:cs="Calibri"/>
                <w:color w:val="FF0000"/>
              </w:rPr>
              <w:t>evaluate the nature and risks associated with derecognised financial assets.</w:t>
            </w:r>
          </w:p>
        </w:tc>
      </w:tr>
      <w:tr w:rsidR="00D011AB" w:rsidRPr="00164947" w:rsidTr="00494B0F">
        <w:trPr>
          <w:trHeight w:val="282"/>
        </w:trPr>
        <w:tc>
          <w:tcPr>
            <w:tcW w:w="1511" w:type="dxa"/>
            <w:tcBorders>
              <w:left w:val="single" w:sz="2" w:space="0" w:color="003366"/>
              <w:right w:val="single" w:sz="2" w:space="0" w:color="003366"/>
            </w:tcBorders>
          </w:tcPr>
          <w:p w:rsidR="00D011AB" w:rsidRPr="00D50EA5" w:rsidRDefault="00D011AB" w:rsidP="00063FFB">
            <w:pPr>
              <w:pStyle w:val="TableReference"/>
              <w:tabs>
                <w:tab w:val="left" w:pos="3306"/>
              </w:tabs>
              <w:spacing w:before="60"/>
              <w:rPr>
                <w:rFonts w:cs="Calibri"/>
                <w:color w:val="auto"/>
                <w:sz w:val="16"/>
                <w:szCs w:val="16"/>
              </w:rPr>
            </w:pPr>
          </w:p>
        </w:tc>
        <w:tc>
          <w:tcPr>
            <w:tcW w:w="8576" w:type="dxa"/>
            <w:tcBorders>
              <w:left w:val="single" w:sz="2" w:space="0" w:color="003366"/>
            </w:tcBorders>
            <w:shd w:val="clear" w:color="auto" w:fill="F2F2F2"/>
          </w:tcPr>
          <w:p w:rsidR="00494B0F" w:rsidRDefault="00494B0F" w:rsidP="004E6C00">
            <w:pPr>
              <w:pStyle w:val="CommentaryText"/>
              <w:tabs>
                <w:tab w:val="left" w:pos="3306"/>
              </w:tabs>
              <w:spacing w:after="0"/>
              <w:rPr>
                <w:rFonts w:cs="Calibri"/>
              </w:rPr>
            </w:pPr>
            <w:r w:rsidRPr="00CF7E1B">
              <w:rPr>
                <w:rFonts w:cs="Calibri"/>
                <w:b/>
              </w:rPr>
              <w:t>Fair Value Disclosures</w:t>
            </w:r>
          </w:p>
          <w:p w:rsidR="00D011AB" w:rsidRPr="00455802" w:rsidRDefault="00540599" w:rsidP="004E6C00">
            <w:pPr>
              <w:pStyle w:val="CommentaryText"/>
              <w:tabs>
                <w:tab w:val="left" w:pos="3306"/>
              </w:tabs>
              <w:spacing w:after="0"/>
              <w:rPr>
                <w:rFonts w:cs="Calibri"/>
              </w:rPr>
            </w:pPr>
            <w:r w:rsidRPr="00422E6C">
              <w:rPr>
                <w:rFonts w:cs="Calibri"/>
              </w:rPr>
              <w:t xml:space="preserve">Where an agency does not have any financial assets or liabilities at fair value, it is not required to include a fair value </w:t>
            </w:r>
            <w:r w:rsidR="00E87F96" w:rsidRPr="00422E6C">
              <w:rPr>
                <w:rFonts w:cs="Calibri"/>
              </w:rPr>
              <w:t xml:space="preserve">hierarchy </w:t>
            </w:r>
            <w:r w:rsidR="003E11FE" w:rsidRPr="00422E6C">
              <w:rPr>
                <w:rFonts w:cs="Calibri"/>
              </w:rPr>
              <w:t>disclosure.</w:t>
            </w:r>
            <w:r w:rsidR="003E11FE" w:rsidRPr="00164947">
              <w:rPr>
                <w:rFonts w:cs="Calibri"/>
              </w:rPr>
              <w:t xml:space="preserve"> A</w:t>
            </w:r>
            <w:r w:rsidR="00D011AB" w:rsidRPr="00164947">
              <w:rPr>
                <w:rFonts w:cs="Calibri"/>
              </w:rPr>
              <w:t xml:space="preserve"> detailed discussion of the concepts, methodologies and disclosures relating to AASB 13 </w:t>
            </w:r>
            <w:r w:rsidR="00D011AB" w:rsidRPr="00164947">
              <w:rPr>
                <w:rFonts w:cs="Calibri"/>
                <w:i/>
              </w:rPr>
              <w:t>Fair Value Measurement</w:t>
            </w:r>
            <w:r w:rsidR="00D011AB" w:rsidRPr="00164947">
              <w:rPr>
                <w:rFonts w:cs="Calibri"/>
              </w:rPr>
              <w:t xml:space="preserve"> is found in the Commentary to Note 27 </w:t>
            </w:r>
            <w:r w:rsidR="00D011AB" w:rsidRPr="00164947">
              <w:rPr>
                <w:rFonts w:cs="Calibri"/>
                <w:i/>
              </w:rPr>
              <w:t>Property, Plant and Equipment</w:t>
            </w:r>
            <w:r w:rsidR="00D011AB" w:rsidRPr="00164947">
              <w:rPr>
                <w:rFonts w:cs="Calibri"/>
              </w:rPr>
              <w:t>.</w:t>
            </w:r>
          </w:p>
        </w:tc>
      </w:tr>
    </w:tbl>
    <w:p w:rsidR="00900DB6" w:rsidRPr="00900DB6" w:rsidRDefault="000144FF">
      <w:pPr>
        <w:pStyle w:val="Header"/>
        <w:tabs>
          <w:tab w:val="clear" w:pos="4153"/>
          <w:tab w:val="clear" w:pos="8306"/>
        </w:tabs>
        <w:rPr>
          <w:rFonts w:cs="Calibri"/>
          <w:strike/>
          <w:sz w:val="20"/>
          <w:szCs w:val="20"/>
        </w:rPr>
      </w:pPr>
      <w:r w:rsidRPr="00A1185F">
        <w:rPr>
          <w:rFonts w:cs="Calibri"/>
          <w:strike/>
          <w:color w:val="C00000"/>
          <w:szCs w:val="16"/>
        </w:rPr>
        <w:br w:type="page"/>
      </w:r>
    </w:p>
    <w:tbl>
      <w:tblPr>
        <w:tblW w:w="9922" w:type="dxa"/>
        <w:tblInd w:w="281" w:type="dxa"/>
        <w:tblLayout w:type="fixed"/>
        <w:tblLook w:val="00A0" w:firstRow="1" w:lastRow="0" w:firstColumn="1" w:lastColumn="0" w:noHBand="0" w:noVBand="0"/>
      </w:tblPr>
      <w:tblGrid>
        <w:gridCol w:w="1417"/>
        <w:gridCol w:w="5706"/>
        <w:gridCol w:w="1596"/>
        <w:gridCol w:w="1203"/>
      </w:tblGrid>
      <w:tr w:rsidR="000144FF" w:rsidRPr="00CF7E1B" w:rsidTr="00900DB6">
        <w:trPr>
          <w:cantSplit/>
          <w:trHeight w:val="20"/>
        </w:trPr>
        <w:tc>
          <w:tcPr>
            <w:tcW w:w="1417" w:type="dxa"/>
            <w:tcBorders>
              <w:top w:val="single" w:sz="4" w:space="0" w:color="auto"/>
              <w:left w:val="single" w:sz="2" w:space="0" w:color="003366"/>
              <w:bottom w:val="single" w:sz="4" w:space="0" w:color="auto"/>
              <w:right w:val="single" w:sz="2" w:space="0" w:color="003366"/>
            </w:tcBorders>
          </w:tcPr>
          <w:p w:rsidR="000144FF" w:rsidRPr="00D50EA5" w:rsidRDefault="00D50EA5" w:rsidP="00F700E5">
            <w:pPr>
              <w:pStyle w:val="TableReference"/>
              <w:tabs>
                <w:tab w:val="left" w:pos="3306"/>
              </w:tabs>
              <w:spacing w:before="240" w:after="240"/>
              <w:rPr>
                <w:rFonts w:cs="Calibri"/>
                <w:b/>
                <w:color w:val="auto"/>
                <w:sz w:val="20"/>
                <w:szCs w:val="20"/>
              </w:rPr>
            </w:pPr>
            <w:bookmarkStart w:id="953" w:name="Commitments" w:colFirst="1" w:colLast="1"/>
            <w:r w:rsidRPr="00D50EA5">
              <w:rPr>
                <w:rFonts w:cs="Calibri"/>
                <w:b/>
                <w:color w:val="auto"/>
                <w:sz w:val="20"/>
                <w:szCs w:val="20"/>
              </w:rPr>
              <w:t>Reference</w:t>
            </w:r>
          </w:p>
        </w:tc>
        <w:tc>
          <w:tcPr>
            <w:tcW w:w="8505" w:type="dxa"/>
            <w:gridSpan w:val="3"/>
            <w:tcBorders>
              <w:top w:val="single" w:sz="4" w:space="0" w:color="auto"/>
              <w:left w:val="single" w:sz="2" w:space="0" w:color="003366"/>
              <w:bottom w:val="single" w:sz="4" w:space="0" w:color="auto"/>
            </w:tcBorders>
            <w:vAlign w:val="bottom"/>
          </w:tcPr>
          <w:p w:rsidR="000144FF" w:rsidRPr="00BA29AF" w:rsidRDefault="00F700E5" w:rsidP="00166B4A">
            <w:pPr>
              <w:pStyle w:val="Heading1"/>
              <w:numPr>
                <w:ilvl w:val="0"/>
                <w:numId w:val="0"/>
              </w:numPr>
              <w:rPr>
                <w:b w:val="0"/>
              </w:rPr>
            </w:pPr>
            <w:bookmarkStart w:id="954" w:name="_Toc48468701"/>
            <w:bookmarkStart w:id="955" w:name="_Toc49155796"/>
            <w:bookmarkStart w:id="956" w:name="_Toc49224211"/>
            <w:bookmarkStart w:id="957" w:name="_Ref50365684"/>
            <w:bookmarkStart w:id="958" w:name="_Toc50440390"/>
            <w:bookmarkStart w:id="959" w:name="_Ref50524232"/>
            <w:bookmarkStart w:id="960" w:name="_Toc400627358"/>
            <w:bookmarkStart w:id="961" w:name="_Toc7524472"/>
            <w:r>
              <w:t>Note</w:t>
            </w:r>
            <w:r w:rsidR="00DF144A" w:rsidRPr="00CF7E1B">
              <w:t xml:space="preserve"> </w:t>
            </w:r>
            <w:r w:rsidR="00D414D4" w:rsidRPr="00166B4A">
              <w:t>40</w:t>
            </w:r>
            <w:r w:rsidR="00DF144A" w:rsidRPr="00CF7E1B">
              <w:t>.</w:t>
            </w:r>
            <w:r w:rsidR="00065B2B">
              <w:t xml:space="preserve">   </w:t>
            </w:r>
            <w:r w:rsidR="000144FF" w:rsidRPr="00CF7E1B">
              <w:t>Commitments</w:t>
            </w:r>
            <w:bookmarkEnd w:id="954"/>
            <w:bookmarkEnd w:id="955"/>
            <w:bookmarkEnd w:id="956"/>
            <w:bookmarkEnd w:id="957"/>
            <w:bookmarkEnd w:id="958"/>
            <w:bookmarkEnd w:id="959"/>
            <w:bookmarkEnd w:id="960"/>
            <w:bookmarkEnd w:id="961"/>
            <w:r w:rsidR="009E381A" w:rsidRPr="00CF7E1B">
              <w:t xml:space="preserve"> </w:t>
            </w:r>
            <w:r w:rsidR="00972B4F">
              <w:t xml:space="preserve"> </w:t>
            </w:r>
          </w:p>
        </w:tc>
      </w:tr>
      <w:bookmarkEnd w:id="953"/>
      <w:tr w:rsidR="000144FF" w:rsidRPr="00CF7E1B" w:rsidTr="00900DB6">
        <w:trPr>
          <w:cantSplit/>
          <w:trHeight w:val="20"/>
        </w:trPr>
        <w:tc>
          <w:tcPr>
            <w:tcW w:w="1417" w:type="dxa"/>
            <w:tcBorders>
              <w:top w:val="single" w:sz="4" w:space="0" w:color="auto"/>
              <w:left w:val="single" w:sz="2" w:space="0" w:color="003366"/>
              <w:bottom w:val="nil"/>
              <w:right w:val="single" w:sz="2" w:space="0" w:color="003366"/>
            </w:tcBorders>
          </w:tcPr>
          <w:p w:rsidR="000144FF" w:rsidRPr="00D50EA5" w:rsidRDefault="000144FF">
            <w:pPr>
              <w:pStyle w:val="TableReference"/>
              <w:tabs>
                <w:tab w:val="left" w:pos="3306"/>
              </w:tabs>
              <w:spacing w:before="60"/>
              <w:rPr>
                <w:rFonts w:cs="Calibri"/>
                <w:strike/>
                <w:color w:val="auto"/>
                <w:sz w:val="16"/>
                <w:szCs w:val="16"/>
              </w:rPr>
            </w:pPr>
          </w:p>
        </w:tc>
        <w:tc>
          <w:tcPr>
            <w:tcW w:w="5706" w:type="dxa"/>
            <w:tcBorders>
              <w:top w:val="single" w:sz="4" w:space="0" w:color="auto"/>
              <w:left w:val="single" w:sz="2" w:space="0" w:color="003366"/>
              <w:bottom w:val="nil"/>
              <w:right w:val="nil"/>
            </w:tcBorders>
            <w:vAlign w:val="bottom"/>
          </w:tcPr>
          <w:p w:rsidR="000144FF" w:rsidRPr="00CF7E1B" w:rsidRDefault="000144FF" w:rsidP="00A84FFC">
            <w:pPr>
              <w:pStyle w:val="TableText"/>
              <w:tabs>
                <w:tab w:val="left" w:pos="3306"/>
              </w:tabs>
              <w:spacing w:before="0" w:after="120"/>
              <w:rPr>
                <w:rFonts w:cs="Calibri"/>
                <w:b/>
                <w:bCs/>
              </w:rPr>
            </w:pPr>
            <w:r w:rsidRPr="00CF7E1B">
              <w:rPr>
                <w:rFonts w:cs="Calibri"/>
                <w:b/>
                <w:bCs/>
              </w:rPr>
              <w:t>Capital Commitments</w:t>
            </w:r>
          </w:p>
        </w:tc>
        <w:tc>
          <w:tcPr>
            <w:tcW w:w="1596" w:type="dxa"/>
            <w:tcBorders>
              <w:top w:val="single" w:sz="4" w:space="0" w:color="auto"/>
              <w:left w:val="nil"/>
              <w:bottom w:val="nil"/>
              <w:right w:val="nil"/>
            </w:tcBorders>
            <w:vAlign w:val="bottom"/>
          </w:tcPr>
          <w:p w:rsidR="000144FF" w:rsidRPr="00CF7E1B" w:rsidRDefault="000144FF">
            <w:pPr>
              <w:pStyle w:val="TableText"/>
              <w:tabs>
                <w:tab w:val="left" w:pos="3306"/>
              </w:tabs>
              <w:jc w:val="right"/>
              <w:rPr>
                <w:rFonts w:cs="Calibri"/>
              </w:rPr>
            </w:pPr>
          </w:p>
        </w:tc>
        <w:tc>
          <w:tcPr>
            <w:tcW w:w="1203" w:type="dxa"/>
            <w:tcBorders>
              <w:top w:val="single" w:sz="4" w:space="0" w:color="auto"/>
              <w:left w:val="nil"/>
              <w:bottom w:val="nil"/>
            </w:tcBorders>
            <w:vAlign w:val="bottom"/>
          </w:tcPr>
          <w:p w:rsidR="000144FF" w:rsidRPr="00CF7E1B" w:rsidRDefault="000144FF">
            <w:pPr>
              <w:pStyle w:val="TableText"/>
              <w:tabs>
                <w:tab w:val="left" w:pos="3306"/>
              </w:tabs>
              <w:jc w:val="right"/>
              <w:rPr>
                <w:rFonts w:cs="Calibri"/>
              </w:rPr>
            </w:pPr>
          </w:p>
        </w:tc>
      </w:tr>
      <w:tr w:rsidR="000144FF" w:rsidRPr="00CF7E1B" w:rsidTr="00900DB6">
        <w:trPr>
          <w:cantSplit/>
          <w:trHeight w:val="20"/>
        </w:trPr>
        <w:tc>
          <w:tcPr>
            <w:tcW w:w="1417" w:type="dxa"/>
            <w:tcBorders>
              <w:top w:val="nil"/>
              <w:left w:val="single" w:sz="2" w:space="0" w:color="003366"/>
              <w:bottom w:val="nil"/>
              <w:right w:val="single" w:sz="2" w:space="0" w:color="003366"/>
            </w:tcBorders>
          </w:tcPr>
          <w:p w:rsidR="000144FF" w:rsidRPr="00D50EA5" w:rsidRDefault="000144FF">
            <w:pPr>
              <w:pStyle w:val="TableReference"/>
              <w:tabs>
                <w:tab w:val="left" w:pos="3306"/>
              </w:tabs>
              <w:spacing w:before="40"/>
              <w:rPr>
                <w:rFonts w:cs="Calibri"/>
                <w:color w:val="auto"/>
                <w:sz w:val="16"/>
                <w:szCs w:val="16"/>
              </w:rPr>
            </w:pPr>
          </w:p>
        </w:tc>
        <w:tc>
          <w:tcPr>
            <w:tcW w:w="8505" w:type="dxa"/>
            <w:gridSpan w:val="3"/>
            <w:tcBorders>
              <w:top w:val="nil"/>
              <w:left w:val="single" w:sz="2" w:space="0" w:color="003366"/>
              <w:bottom w:val="nil"/>
            </w:tcBorders>
            <w:vAlign w:val="bottom"/>
          </w:tcPr>
          <w:p w:rsidR="000144FF" w:rsidRPr="00CF7E1B" w:rsidRDefault="000144FF" w:rsidP="00A84FFC">
            <w:pPr>
              <w:pStyle w:val="TableText"/>
              <w:tabs>
                <w:tab w:val="left" w:pos="3306"/>
              </w:tabs>
              <w:spacing w:before="0" w:after="120"/>
              <w:rPr>
                <w:rFonts w:cs="Calibri"/>
              </w:rPr>
            </w:pPr>
            <w:r w:rsidRPr="00CF7E1B">
              <w:rPr>
                <w:rFonts w:cs="Calibri"/>
              </w:rPr>
              <w:t>Capital commitments contracted at reporting date that have not been recognised as liabilities are as follows:</w:t>
            </w:r>
          </w:p>
        </w:tc>
      </w:tr>
      <w:tr w:rsidR="000144FF" w:rsidRPr="00CF7E1B" w:rsidTr="00900DB6">
        <w:trPr>
          <w:cantSplit/>
          <w:trHeight w:val="20"/>
        </w:trPr>
        <w:tc>
          <w:tcPr>
            <w:tcW w:w="1417" w:type="dxa"/>
            <w:tcBorders>
              <w:top w:val="nil"/>
              <w:left w:val="single" w:sz="2" w:space="0" w:color="003366"/>
              <w:bottom w:val="nil"/>
              <w:right w:val="single" w:sz="2" w:space="0" w:color="003366"/>
            </w:tcBorders>
          </w:tcPr>
          <w:p w:rsidR="00A84FFC" w:rsidRPr="00D50EA5" w:rsidRDefault="00A84FFC">
            <w:pPr>
              <w:pStyle w:val="TableReference"/>
              <w:tabs>
                <w:tab w:val="left" w:pos="3306"/>
              </w:tabs>
              <w:spacing w:before="40"/>
              <w:rPr>
                <w:rFonts w:cs="Calibri"/>
                <w:color w:val="auto"/>
                <w:sz w:val="16"/>
                <w:szCs w:val="16"/>
              </w:rPr>
            </w:pPr>
          </w:p>
          <w:p w:rsidR="000144FF" w:rsidRPr="00D50EA5" w:rsidRDefault="000144FF">
            <w:pPr>
              <w:pStyle w:val="TableReference"/>
              <w:tabs>
                <w:tab w:val="left" w:pos="3306"/>
              </w:tabs>
              <w:spacing w:before="40"/>
              <w:rPr>
                <w:rFonts w:cs="Calibri"/>
                <w:color w:val="auto"/>
                <w:sz w:val="16"/>
                <w:szCs w:val="16"/>
              </w:rPr>
            </w:pPr>
            <w:r w:rsidRPr="00D50EA5">
              <w:rPr>
                <w:rFonts w:cs="Calibri"/>
                <w:color w:val="auto"/>
                <w:sz w:val="16"/>
                <w:szCs w:val="16"/>
              </w:rPr>
              <w:t>AASB 116</w:t>
            </w:r>
            <w:r w:rsidR="00D65811" w:rsidRPr="00D50EA5">
              <w:rPr>
                <w:rFonts w:cs="Calibri"/>
                <w:color w:val="auto"/>
                <w:sz w:val="16"/>
                <w:szCs w:val="16"/>
              </w:rPr>
              <w:t>.</w:t>
            </w:r>
            <w:r w:rsidRPr="00D50EA5">
              <w:rPr>
                <w:rFonts w:cs="Calibri"/>
                <w:color w:val="auto"/>
                <w:sz w:val="16"/>
                <w:szCs w:val="16"/>
              </w:rPr>
              <w:t>74</w:t>
            </w:r>
            <w:r w:rsidR="00D001B7" w:rsidRPr="00D50EA5">
              <w:rPr>
                <w:rFonts w:cs="Calibri"/>
                <w:color w:val="auto"/>
                <w:sz w:val="16"/>
                <w:szCs w:val="16"/>
              </w:rPr>
              <w:t>(</w:t>
            </w:r>
            <w:r w:rsidRPr="00D50EA5">
              <w:rPr>
                <w:rFonts w:cs="Calibri"/>
                <w:color w:val="auto"/>
                <w:sz w:val="16"/>
                <w:szCs w:val="16"/>
              </w:rPr>
              <w:t>c)</w:t>
            </w:r>
          </w:p>
        </w:tc>
        <w:tc>
          <w:tcPr>
            <w:tcW w:w="5706" w:type="dxa"/>
            <w:tcBorders>
              <w:top w:val="nil"/>
              <w:left w:val="single" w:sz="2" w:space="0" w:color="003366"/>
              <w:bottom w:val="nil"/>
              <w:right w:val="nil"/>
            </w:tcBorders>
            <w:vAlign w:val="bottom"/>
          </w:tcPr>
          <w:p w:rsidR="000144FF" w:rsidRPr="005A4099" w:rsidRDefault="000144FF">
            <w:pPr>
              <w:pStyle w:val="TableText"/>
              <w:tabs>
                <w:tab w:val="left" w:pos="3306"/>
              </w:tabs>
              <w:rPr>
                <w:rFonts w:cs="Calibri"/>
                <w:b/>
                <w:iCs/>
              </w:rPr>
            </w:pPr>
            <w:r w:rsidRPr="005A4099">
              <w:rPr>
                <w:rFonts w:cs="Calibri"/>
                <w:b/>
                <w:iCs/>
              </w:rPr>
              <w:t>Capital Commitments - Property, Plant and Equipment</w:t>
            </w:r>
          </w:p>
        </w:tc>
        <w:tc>
          <w:tcPr>
            <w:tcW w:w="1596" w:type="dxa"/>
            <w:tcBorders>
              <w:top w:val="nil"/>
              <w:left w:val="nil"/>
              <w:bottom w:val="nil"/>
              <w:right w:val="nil"/>
            </w:tcBorders>
            <w:vAlign w:val="bottom"/>
          </w:tcPr>
          <w:p w:rsidR="000144FF" w:rsidRPr="00CF7E1B" w:rsidRDefault="00322752">
            <w:pPr>
              <w:pStyle w:val="TableTitle"/>
              <w:tabs>
                <w:tab w:val="left" w:pos="3306"/>
              </w:tabs>
              <w:rPr>
                <w:rFonts w:cs="Calibri"/>
              </w:rPr>
            </w:pPr>
            <w:bookmarkStart w:id="962" w:name="_Toc48468702"/>
            <w:bookmarkStart w:id="963" w:name="_Toc49224212"/>
            <w:r w:rsidRPr="00CF7E1B">
              <w:rPr>
                <w:rFonts w:cs="Calibri"/>
              </w:rPr>
              <w:t>201</w:t>
            </w:r>
            <w:r w:rsidR="006F3697">
              <w:rPr>
                <w:rFonts w:cs="Calibri"/>
              </w:rPr>
              <w:t>9</w:t>
            </w:r>
          </w:p>
          <w:bookmarkEnd w:id="962"/>
          <w:bookmarkEnd w:id="963"/>
          <w:p w:rsidR="000144FF" w:rsidRPr="00CF7E1B" w:rsidRDefault="000144FF">
            <w:pPr>
              <w:pStyle w:val="TableTitle"/>
              <w:tabs>
                <w:tab w:val="left" w:pos="3306"/>
              </w:tabs>
              <w:rPr>
                <w:rFonts w:cs="Calibri"/>
              </w:rPr>
            </w:pPr>
            <w:r w:rsidRPr="00CF7E1B">
              <w:rPr>
                <w:rFonts w:cs="Calibri"/>
              </w:rPr>
              <w:t>$’000</w:t>
            </w:r>
          </w:p>
        </w:tc>
        <w:tc>
          <w:tcPr>
            <w:tcW w:w="1203" w:type="dxa"/>
            <w:tcBorders>
              <w:top w:val="nil"/>
              <w:left w:val="nil"/>
              <w:bottom w:val="nil"/>
            </w:tcBorders>
            <w:vAlign w:val="bottom"/>
          </w:tcPr>
          <w:p w:rsidR="000144FF" w:rsidRPr="00CF7E1B" w:rsidRDefault="00322752">
            <w:pPr>
              <w:pStyle w:val="TableTitle"/>
              <w:tabs>
                <w:tab w:val="left" w:pos="3306"/>
              </w:tabs>
              <w:rPr>
                <w:rFonts w:cs="Calibri"/>
              </w:rPr>
            </w:pPr>
            <w:r w:rsidRPr="00CF7E1B">
              <w:rPr>
                <w:rFonts w:cs="Calibri"/>
              </w:rPr>
              <w:t>201</w:t>
            </w:r>
            <w:r w:rsidR="006F3697">
              <w:rPr>
                <w:rFonts w:cs="Calibri"/>
              </w:rPr>
              <w:t>8</w:t>
            </w:r>
          </w:p>
          <w:p w:rsidR="000144FF" w:rsidRPr="00CF7E1B" w:rsidRDefault="000144FF">
            <w:pPr>
              <w:pStyle w:val="TableTitle"/>
              <w:tabs>
                <w:tab w:val="left" w:pos="3306"/>
              </w:tabs>
              <w:rPr>
                <w:rFonts w:cs="Calibri"/>
              </w:rPr>
            </w:pPr>
            <w:r w:rsidRPr="00CF7E1B">
              <w:rPr>
                <w:rFonts w:cs="Calibri"/>
              </w:rPr>
              <w:t>$’000</w:t>
            </w:r>
          </w:p>
        </w:tc>
      </w:tr>
      <w:tr w:rsidR="000144FF" w:rsidRPr="00CF7E1B" w:rsidTr="00900DB6">
        <w:trPr>
          <w:cantSplit/>
          <w:trHeight w:val="20"/>
        </w:trPr>
        <w:tc>
          <w:tcPr>
            <w:tcW w:w="1417" w:type="dxa"/>
            <w:tcBorders>
              <w:top w:val="nil"/>
              <w:left w:val="single" w:sz="2" w:space="0" w:color="003366"/>
              <w:bottom w:val="nil"/>
              <w:right w:val="single" w:sz="2" w:space="0" w:color="003366"/>
            </w:tcBorders>
          </w:tcPr>
          <w:p w:rsidR="000144FF" w:rsidRPr="00D50EA5" w:rsidRDefault="000144FF">
            <w:pPr>
              <w:pStyle w:val="TableReference"/>
              <w:tabs>
                <w:tab w:val="left" w:pos="3306"/>
              </w:tabs>
              <w:spacing w:before="40"/>
              <w:rPr>
                <w:rFonts w:cs="Calibri"/>
                <w:color w:val="auto"/>
                <w:sz w:val="16"/>
                <w:szCs w:val="16"/>
              </w:rPr>
            </w:pPr>
          </w:p>
        </w:tc>
        <w:tc>
          <w:tcPr>
            <w:tcW w:w="5706"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Payable:</w:t>
            </w:r>
          </w:p>
        </w:tc>
        <w:tc>
          <w:tcPr>
            <w:tcW w:w="159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203" w:type="dxa"/>
            <w:tcBorders>
              <w:top w:val="nil"/>
              <w:left w:val="nil"/>
              <w:bottom w:val="nil"/>
            </w:tcBorders>
            <w:vAlign w:val="bottom"/>
          </w:tcPr>
          <w:p w:rsidR="000144FF" w:rsidRPr="00CF7E1B" w:rsidRDefault="000144FF">
            <w:pPr>
              <w:pStyle w:val="TableText"/>
              <w:tabs>
                <w:tab w:val="left" w:pos="3306"/>
              </w:tabs>
              <w:jc w:val="right"/>
              <w:rPr>
                <w:rFonts w:cs="Calibri"/>
              </w:rPr>
            </w:pPr>
          </w:p>
        </w:tc>
      </w:tr>
      <w:tr w:rsidR="000144FF" w:rsidRPr="00CF7E1B" w:rsidTr="00900DB6">
        <w:trPr>
          <w:cantSplit/>
          <w:trHeight w:val="20"/>
        </w:trPr>
        <w:tc>
          <w:tcPr>
            <w:tcW w:w="1417" w:type="dxa"/>
            <w:tcBorders>
              <w:top w:val="nil"/>
              <w:left w:val="single" w:sz="2" w:space="0" w:color="003366"/>
              <w:bottom w:val="nil"/>
              <w:right w:val="single" w:sz="2" w:space="0" w:color="003366"/>
            </w:tcBorders>
          </w:tcPr>
          <w:p w:rsidR="000144FF" w:rsidRPr="00D50EA5" w:rsidRDefault="000144FF">
            <w:pPr>
              <w:pStyle w:val="TableReference"/>
              <w:tabs>
                <w:tab w:val="left" w:pos="3306"/>
              </w:tabs>
              <w:spacing w:before="60"/>
              <w:rPr>
                <w:rFonts w:cs="Calibri"/>
                <w:strike/>
                <w:color w:val="auto"/>
                <w:sz w:val="16"/>
                <w:szCs w:val="16"/>
              </w:rPr>
            </w:pPr>
          </w:p>
        </w:tc>
        <w:tc>
          <w:tcPr>
            <w:tcW w:w="5706"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Within one year</w:t>
            </w:r>
          </w:p>
        </w:tc>
        <w:tc>
          <w:tcPr>
            <w:tcW w:w="159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4,420</w:t>
            </w:r>
          </w:p>
        </w:tc>
        <w:tc>
          <w:tcPr>
            <w:tcW w:w="1203" w:type="dxa"/>
            <w:tcBorders>
              <w:top w:val="nil"/>
              <w:left w:val="nil"/>
              <w:bottom w:val="nil"/>
            </w:tcBorders>
            <w:vAlign w:val="bottom"/>
          </w:tcPr>
          <w:p w:rsidR="000144FF" w:rsidRPr="00CF7E1B" w:rsidRDefault="000144FF">
            <w:pPr>
              <w:pStyle w:val="TableText"/>
              <w:tabs>
                <w:tab w:val="left" w:pos="3306"/>
              </w:tabs>
              <w:jc w:val="right"/>
              <w:rPr>
                <w:rFonts w:cs="Calibri"/>
              </w:rPr>
            </w:pPr>
            <w:r w:rsidRPr="00CF7E1B">
              <w:rPr>
                <w:rFonts w:cs="Calibri"/>
              </w:rPr>
              <w:t>3,941</w:t>
            </w:r>
          </w:p>
        </w:tc>
      </w:tr>
      <w:tr w:rsidR="000144FF" w:rsidRPr="00CF7E1B" w:rsidTr="00900DB6">
        <w:trPr>
          <w:cantSplit/>
          <w:trHeight w:val="20"/>
        </w:trPr>
        <w:tc>
          <w:tcPr>
            <w:tcW w:w="1417" w:type="dxa"/>
            <w:tcBorders>
              <w:top w:val="nil"/>
              <w:left w:val="single" w:sz="2" w:space="0" w:color="003366"/>
              <w:bottom w:val="nil"/>
              <w:right w:val="single" w:sz="2" w:space="0" w:color="003366"/>
            </w:tcBorders>
          </w:tcPr>
          <w:p w:rsidR="000144FF" w:rsidRPr="00D50EA5" w:rsidRDefault="000144FF">
            <w:pPr>
              <w:pStyle w:val="TableReference"/>
              <w:tabs>
                <w:tab w:val="left" w:pos="3306"/>
              </w:tabs>
              <w:spacing w:before="60"/>
              <w:rPr>
                <w:rFonts w:cs="Calibri"/>
                <w:strike/>
                <w:color w:val="auto"/>
                <w:sz w:val="16"/>
                <w:szCs w:val="16"/>
              </w:rPr>
            </w:pPr>
          </w:p>
        </w:tc>
        <w:tc>
          <w:tcPr>
            <w:tcW w:w="5706"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Later than one year but not later than five years</w:t>
            </w:r>
          </w:p>
        </w:tc>
        <w:tc>
          <w:tcPr>
            <w:tcW w:w="159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3,120</w:t>
            </w:r>
          </w:p>
        </w:tc>
        <w:tc>
          <w:tcPr>
            <w:tcW w:w="1203" w:type="dxa"/>
            <w:tcBorders>
              <w:top w:val="nil"/>
              <w:left w:val="nil"/>
              <w:bottom w:val="nil"/>
            </w:tcBorders>
            <w:vAlign w:val="bottom"/>
          </w:tcPr>
          <w:p w:rsidR="000144FF" w:rsidRPr="00CF7E1B" w:rsidRDefault="000144FF">
            <w:pPr>
              <w:pStyle w:val="TableText"/>
              <w:tabs>
                <w:tab w:val="left" w:pos="3306"/>
              </w:tabs>
              <w:jc w:val="right"/>
              <w:rPr>
                <w:rFonts w:cs="Calibri"/>
              </w:rPr>
            </w:pPr>
            <w:r w:rsidRPr="00CF7E1B">
              <w:rPr>
                <w:rFonts w:cs="Calibri"/>
              </w:rPr>
              <w:t>2,452</w:t>
            </w:r>
          </w:p>
        </w:tc>
      </w:tr>
      <w:tr w:rsidR="000144FF" w:rsidRPr="00CF7E1B" w:rsidTr="00900DB6">
        <w:trPr>
          <w:cantSplit/>
          <w:trHeight w:val="20"/>
        </w:trPr>
        <w:tc>
          <w:tcPr>
            <w:tcW w:w="1417" w:type="dxa"/>
            <w:tcBorders>
              <w:top w:val="nil"/>
              <w:left w:val="single" w:sz="2" w:space="0" w:color="003366"/>
              <w:bottom w:val="nil"/>
              <w:right w:val="single" w:sz="2" w:space="0" w:color="003366"/>
            </w:tcBorders>
          </w:tcPr>
          <w:p w:rsidR="000144FF" w:rsidRPr="00D50EA5" w:rsidRDefault="000144FF">
            <w:pPr>
              <w:pStyle w:val="TableReference"/>
              <w:tabs>
                <w:tab w:val="left" w:pos="3306"/>
              </w:tabs>
              <w:spacing w:before="60"/>
              <w:rPr>
                <w:rFonts w:cs="Calibri"/>
                <w:strike/>
                <w:color w:val="auto"/>
                <w:sz w:val="16"/>
                <w:szCs w:val="16"/>
              </w:rPr>
            </w:pPr>
          </w:p>
        </w:tc>
        <w:tc>
          <w:tcPr>
            <w:tcW w:w="5706"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Later than five years</w:t>
            </w:r>
          </w:p>
        </w:tc>
        <w:tc>
          <w:tcPr>
            <w:tcW w:w="159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1,603</w:t>
            </w:r>
          </w:p>
        </w:tc>
        <w:tc>
          <w:tcPr>
            <w:tcW w:w="1203" w:type="dxa"/>
            <w:tcBorders>
              <w:top w:val="nil"/>
              <w:left w:val="nil"/>
              <w:bottom w:val="nil"/>
            </w:tcBorders>
            <w:vAlign w:val="bottom"/>
          </w:tcPr>
          <w:p w:rsidR="000144FF" w:rsidRPr="00CF7E1B" w:rsidRDefault="000144FF">
            <w:pPr>
              <w:pStyle w:val="TableText"/>
              <w:tabs>
                <w:tab w:val="left" w:pos="3306"/>
              </w:tabs>
              <w:jc w:val="right"/>
              <w:rPr>
                <w:rFonts w:cs="Calibri"/>
              </w:rPr>
            </w:pPr>
            <w:r w:rsidRPr="00CF7E1B">
              <w:rPr>
                <w:rFonts w:cs="Calibri"/>
              </w:rPr>
              <w:t>1,310</w:t>
            </w:r>
          </w:p>
        </w:tc>
      </w:tr>
      <w:tr w:rsidR="000144FF" w:rsidRPr="00CF7E1B" w:rsidTr="00900DB6">
        <w:trPr>
          <w:cantSplit/>
          <w:trHeight w:val="20"/>
        </w:trPr>
        <w:tc>
          <w:tcPr>
            <w:tcW w:w="1417" w:type="dxa"/>
            <w:tcBorders>
              <w:top w:val="nil"/>
              <w:left w:val="single" w:sz="2" w:space="0" w:color="003366"/>
              <w:bottom w:val="nil"/>
              <w:right w:val="single" w:sz="2" w:space="0" w:color="003366"/>
            </w:tcBorders>
          </w:tcPr>
          <w:p w:rsidR="000144FF" w:rsidRPr="00D50EA5" w:rsidRDefault="000144FF">
            <w:pPr>
              <w:pStyle w:val="TableReference"/>
              <w:tabs>
                <w:tab w:val="left" w:pos="3306"/>
              </w:tabs>
              <w:spacing w:before="40"/>
              <w:rPr>
                <w:rFonts w:cs="Calibri"/>
                <w:color w:val="auto"/>
                <w:sz w:val="16"/>
                <w:szCs w:val="16"/>
              </w:rPr>
            </w:pPr>
          </w:p>
        </w:tc>
        <w:tc>
          <w:tcPr>
            <w:tcW w:w="5706" w:type="dxa"/>
            <w:tcBorders>
              <w:top w:val="nil"/>
              <w:left w:val="single" w:sz="2" w:space="0" w:color="003366"/>
              <w:bottom w:val="nil"/>
              <w:right w:val="nil"/>
            </w:tcBorders>
            <w:vAlign w:val="bottom"/>
          </w:tcPr>
          <w:p w:rsidR="000144FF" w:rsidRPr="005A4099" w:rsidRDefault="000144FF">
            <w:pPr>
              <w:pStyle w:val="TableText"/>
              <w:tabs>
                <w:tab w:val="left" w:pos="3306"/>
              </w:tabs>
              <w:rPr>
                <w:rFonts w:cs="Calibri"/>
                <w:b/>
                <w:iCs/>
              </w:rPr>
            </w:pPr>
            <w:r w:rsidRPr="005A4099">
              <w:rPr>
                <w:rFonts w:cs="Calibri"/>
                <w:b/>
                <w:iCs/>
              </w:rPr>
              <w:t xml:space="preserve">Total Capital Commitments- Property, Plant and Equipment </w:t>
            </w:r>
          </w:p>
        </w:tc>
        <w:tc>
          <w:tcPr>
            <w:tcW w:w="1596" w:type="dxa"/>
            <w:tcBorders>
              <w:top w:val="single" w:sz="4" w:space="0" w:color="003366"/>
              <w:left w:val="nil"/>
              <w:bottom w:val="single" w:sz="4"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9,143</w:t>
            </w:r>
          </w:p>
        </w:tc>
        <w:tc>
          <w:tcPr>
            <w:tcW w:w="1203" w:type="dxa"/>
            <w:tcBorders>
              <w:top w:val="single" w:sz="4" w:space="0" w:color="003366"/>
              <w:left w:val="nil"/>
              <w:bottom w:val="single" w:sz="4" w:space="0" w:color="003366"/>
            </w:tcBorders>
            <w:vAlign w:val="bottom"/>
          </w:tcPr>
          <w:p w:rsidR="000144FF" w:rsidRPr="00CF7E1B" w:rsidRDefault="000144FF">
            <w:pPr>
              <w:pStyle w:val="TableText"/>
              <w:tabs>
                <w:tab w:val="left" w:pos="3306"/>
              </w:tabs>
              <w:jc w:val="right"/>
              <w:rPr>
                <w:rFonts w:cs="Calibri"/>
                <w:b/>
                <w:bCs/>
              </w:rPr>
            </w:pPr>
            <w:r w:rsidRPr="00CF7E1B">
              <w:rPr>
                <w:rFonts w:cs="Calibri"/>
                <w:b/>
                <w:bCs/>
              </w:rPr>
              <w:t>7,703</w:t>
            </w:r>
          </w:p>
        </w:tc>
      </w:tr>
      <w:tr w:rsidR="000144FF" w:rsidRPr="00CF7E1B" w:rsidTr="00900DB6">
        <w:trPr>
          <w:cantSplit/>
          <w:trHeight w:val="20"/>
        </w:trPr>
        <w:tc>
          <w:tcPr>
            <w:tcW w:w="1417" w:type="dxa"/>
            <w:tcBorders>
              <w:top w:val="nil"/>
              <w:left w:val="single" w:sz="2" w:space="0" w:color="003366"/>
              <w:bottom w:val="nil"/>
              <w:right w:val="single" w:sz="2" w:space="0" w:color="003366"/>
            </w:tcBorders>
          </w:tcPr>
          <w:p w:rsidR="000144FF" w:rsidRPr="00D50EA5" w:rsidRDefault="000144FF">
            <w:pPr>
              <w:pStyle w:val="TableReference"/>
              <w:tabs>
                <w:tab w:val="left" w:pos="3306"/>
              </w:tabs>
              <w:spacing w:before="40"/>
              <w:rPr>
                <w:rFonts w:cs="Calibri"/>
                <w:color w:val="auto"/>
                <w:sz w:val="16"/>
                <w:szCs w:val="16"/>
              </w:rPr>
            </w:pPr>
          </w:p>
        </w:tc>
        <w:tc>
          <w:tcPr>
            <w:tcW w:w="5706"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p>
        </w:tc>
        <w:tc>
          <w:tcPr>
            <w:tcW w:w="1596" w:type="dxa"/>
            <w:tcBorders>
              <w:top w:val="single" w:sz="4" w:space="0" w:color="003366"/>
              <w:left w:val="nil"/>
              <w:bottom w:val="nil"/>
              <w:right w:val="nil"/>
            </w:tcBorders>
            <w:vAlign w:val="bottom"/>
          </w:tcPr>
          <w:p w:rsidR="000144FF" w:rsidRPr="00CF7E1B" w:rsidRDefault="000144FF">
            <w:pPr>
              <w:pStyle w:val="TableText"/>
              <w:tabs>
                <w:tab w:val="left" w:pos="3306"/>
              </w:tabs>
              <w:jc w:val="right"/>
              <w:rPr>
                <w:rFonts w:cs="Calibri"/>
              </w:rPr>
            </w:pPr>
          </w:p>
        </w:tc>
        <w:tc>
          <w:tcPr>
            <w:tcW w:w="1203" w:type="dxa"/>
            <w:tcBorders>
              <w:top w:val="single" w:sz="4" w:space="0" w:color="003366"/>
              <w:left w:val="nil"/>
              <w:bottom w:val="nil"/>
            </w:tcBorders>
            <w:vAlign w:val="bottom"/>
          </w:tcPr>
          <w:p w:rsidR="000144FF" w:rsidRPr="00CF7E1B" w:rsidRDefault="000144FF">
            <w:pPr>
              <w:pStyle w:val="TableText"/>
              <w:tabs>
                <w:tab w:val="left" w:pos="3306"/>
              </w:tabs>
              <w:jc w:val="right"/>
              <w:rPr>
                <w:rFonts w:cs="Calibri"/>
              </w:rPr>
            </w:pPr>
          </w:p>
        </w:tc>
      </w:tr>
      <w:tr w:rsidR="000144FF" w:rsidRPr="00CF7E1B" w:rsidTr="00900DB6">
        <w:trPr>
          <w:cantSplit/>
          <w:trHeight w:val="20"/>
        </w:trPr>
        <w:tc>
          <w:tcPr>
            <w:tcW w:w="1417" w:type="dxa"/>
            <w:tcBorders>
              <w:top w:val="nil"/>
              <w:left w:val="single" w:sz="2" w:space="0" w:color="003366"/>
              <w:bottom w:val="nil"/>
              <w:right w:val="single" w:sz="2" w:space="0" w:color="003366"/>
            </w:tcBorders>
          </w:tcPr>
          <w:p w:rsidR="000144FF" w:rsidRPr="00D50EA5" w:rsidRDefault="000144FF">
            <w:pPr>
              <w:pStyle w:val="TableReference"/>
              <w:tabs>
                <w:tab w:val="left" w:pos="3306"/>
              </w:tabs>
              <w:spacing w:before="40"/>
              <w:rPr>
                <w:rFonts w:cs="Calibri"/>
                <w:color w:val="auto"/>
                <w:sz w:val="16"/>
                <w:szCs w:val="16"/>
              </w:rPr>
            </w:pPr>
            <w:r w:rsidRPr="00D50EA5">
              <w:rPr>
                <w:rFonts w:cs="Calibri"/>
                <w:color w:val="auto"/>
                <w:sz w:val="16"/>
                <w:szCs w:val="16"/>
              </w:rPr>
              <w:t>AASB 138</w:t>
            </w:r>
            <w:r w:rsidR="00D65811" w:rsidRPr="00D50EA5">
              <w:rPr>
                <w:rFonts w:cs="Calibri"/>
                <w:color w:val="auto"/>
                <w:sz w:val="16"/>
                <w:szCs w:val="16"/>
              </w:rPr>
              <w:t>.</w:t>
            </w:r>
            <w:r w:rsidRPr="00D50EA5">
              <w:rPr>
                <w:rFonts w:cs="Calibri"/>
                <w:color w:val="auto"/>
                <w:sz w:val="16"/>
                <w:szCs w:val="16"/>
              </w:rPr>
              <w:t>122</w:t>
            </w:r>
            <w:r w:rsidR="00D001B7" w:rsidRPr="00D50EA5">
              <w:rPr>
                <w:rFonts w:cs="Calibri"/>
                <w:color w:val="auto"/>
                <w:sz w:val="16"/>
                <w:szCs w:val="16"/>
              </w:rPr>
              <w:t>(</w:t>
            </w:r>
            <w:r w:rsidRPr="00D50EA5">
              <w:rPr>
                <w:rFonts w:cs="Calibri"/>
                <w:color w:val="auto"/>
                <w:sz w:val="16"/>
                <w:szCs w:val="16"/>
              </w:rPr>
              <w:t>e)</w:t>
            </w:r>
          </w:p>
        </w:tc>
        <w:tc>
          <w:tcPr>
            <w:tcW w:w="5706" w:type="dxa"/>
            <w:tcBorders>
              <w:top w:val="nil"/>
              <w:left w:val="single" w:sz="2" w:space="0" w:color="003366"/>
              <w:bottom w:val="nil"/>
              <w:right w:val="nil"/>
            </w:tcBorders>
            <w:vAlign w:val="bottom"/>
          </w:tcPr>
          <w:p w:rsidR="000144FF" w:rsidRPr="005A4099" w:rsidRDefault="000144FF">
            <w:pPr>
              <w:pStyle w:val="TableText"/>
              <w:tabs>
                <w:tab w:val="left" w:pos="3306"/>
              </w:tabs>
              <w:rPr>
                <w:rFonts w:cs="Calibri"/>
                <w:b/>
                <w:iCs/>
              </w:rPr>
            </w:pPr>
            <w:r w:rsidRPr="005A4099">
              <w:rPr>
                <w:rFonts w:cs="Calibri"/>
                <w:b/>
                <w:iCs/>
              </w:rPr>
              <w:t xml:space="preserve">Capital Commitments - Intangible Assets </w:t>
            </w:r>
          </w:p>
        </w:tc>
        <w:tc>
          <w:tcPr>
            <w:tcW w:w="159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203" w:type="dxa"/>
            <w:tcBorders>
              <w:top w:val="nil"/>
              <w:left w:val="nil"/>
              <w:bottom w:val="nil"/>
            </w:tcBorders>
            <w:vAlign w:val="bottom"/>
          </w:tcPr>
          <w:p w:rsidR="000144FF" w:rsidRPr="00CF7E1B" w:rsidRDefault="000144FF">
            <w:pPr>
              <w:pStyle w:val="TableText"/>
              <w:tabs>
                <w:tab w:val="left" w:pos="3306"/>
              </w:tabs>
              <w:jc w:val="right"/>
              <w:rPr>
                <w:rFonts w:cs="Calibri"/>
              </w:rPr>
            </w:pPr>
          </w:p>
        </w:tc>
      </w:tr>
      <w:tr w:rsidR="000144FF" w:rsidRPr="00CF7E1B" w:rsidTr="00900DB6">
        <w:trPr>
          <w:cantSplit/>
          <w:trHeight w:val="20"/>
        </w:trPr>
        <w:tc>
          <w:tcPr>
            <w:tcW w:w="1417" w:type="dxa"/>
            <w:tcBorders>
              <w:top w:val="nil"/>
              <w:left w:val="single" w:sz="2" w:space="0" w:color="003366"/>
              <w:bottom w:val="nil"/>
              <w:right w:val="single" w:sz="2" w:space="0" w:color="003366"/>
            </w:tcBorders>
          </w:tcPr>
          <w:p w:rsidR="000144FF" w:rsidRPr="00D50EA5" w:rsidRDefault="000144FF">
            <w:pPr>
              <w:pStyle w:val="TableReference"/>
              <w:tabs>
                <w:tab w:val="left" w:pos="3306"/>
              </w:tabs>
              <w:spacing w:before="40"/>
              <w:rPr>
                <w:rFonts w:cs="Calibri"/>
                <w:color w:val="auto"/>
                <w:sz w:val="16"/>
                <w:szCs w:val="16"/>
              </w:rPr>
            </w:pPr>
            <w:r w:rsidRPr="00D50EA5">
              <w:rPr>
                <w:rFonts w:cs="Calibri"/>
                <w:color w:val="auto"/>
                <w:sz w:val="16"/>
                <w:szCs w:val="16"/>
              </w:rPr>
              <w:t xml:space="preserve">  </w:t>
            </w:r>
          </w:p>
        </w:tc>
        <w:tc>
          <w:tcPr>
            <w:tcW w:w="5706"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Payable:</w:t>
            </w:r>
          </w:p>
        </w:tc>
        <w:tc>
          <w:tcPr>
            <w:tcW w:w="1596" w:type="dxa"/>
            <w:tcBorders>
              <w:top w:val="nil"/>
              <w:left w:val="nil"/>
              <w:right w:val="nil"/>
            </w:tcBorders>
            <w:vAlign w:val="bottom"/>
          </w:tcPr>
          <w:p w:rsidR="000144FF" w:rsidRPr="00CF7E1B" w:rsidRDefault="000144FF">
            <w:pPr>
              <w:pStyle w:val="TableText"/>
              <w:tabs>
                <w:tab w:val="left" w:pos="3306"/>
              </w:tabs>
              <w:jc w:val="right"/>
              <w:rPr>
                <w:rFonts w:cs="Calibri"/>
              </w:rPr>
            </w:pPr>
          </w:p>
        </w:tc>
        <w:tc>
          <w:tcPr>
            <w:tcW w:w="1203" w:type="dxa"/>
            <w:tcBorders>
              <w:top w:val="nil"/>
              <w:left w:val="nil"/>
            </w:tcBorders>
            <w:vAlign w:val="bottom"/>
          </w:tcPr>
          <w:p w:rsidR="000144FF" w:rsidRPr="00CF7E1B" w:rsidRDefault="000144FF">
            <w:pPr>
              <w:pStyle w:val="TableText"/>
              <w:tabs>
                <w:tab w:val="left" w:pos="3306"/>
              </w:tabs>
              <w:jc w:val="right"/>
              <w:rPr>
                <w:rFonts w:cs="Calibri"/>
              </w:rPr>
            </w:pPr>
          </w:p>
        </w:tc>
      </w:tr>
      <w:tr w:rsidR="000144FF" w:rsidRPr="00CF7E1B" w:rsidTr="00900DB6">
        <w:trPr>
          <w:cantSplit/>
          <w:trHeight w:val="20"/>
        </w:trPr>
        <w:tc>
          <w:tcPr>
            <w:tcW w:w="1417" w:type="dxa"/>
            <w:tcBorders>
              <w:top w:val="nil"/>
              <w:left w:val="single" w:sz="2" w:space="0" w:color="003366"/>
              <w:bottom w:val="nil"/>
              <w:right w:val="single" w:sz="2" w:space="0" w:color="003366"/>
            </w:tcBorders>
          </w:tcPr>
          <w:p w:rsidR="000144FF" w:rsidRPr="00D50EA5" w:rsidRDefault="000144FF">
            <w:pPr>
              <w:pStyle w:val="TableReference"/>
              <w:tabs>
                <w:tab w:val="left" w:pos="3306"/>
              </w:tabs>
              <w:spacing w:before="40"/>
              <w:rPr>
                <w:rFonts w:cs="Calibri"/>
                <w:strike/>
                <w:color w:val="auto"/>
                <w:sz w:val="16"/>
                <w:szCs w:val="16"/>
              </w:rPr>
            </w:pPr>
          </w:p>
        </w:tc>
        <w:tc>
          <w:tcPr>
            <w:tcW w:w="5706" w:type="dxa"/>
            <w:tcBorders>
              <w:top w:val="nil"/>
              <w:left w:val="single" w:sz="2" w:space="0" w:color="003366"/>
              <w:right w:val="nil"/>
            </w:tcBorders>
            <w:vAlign w:val="bottom"/>
          </w:tcPr>
          <w:p w:rsidR="000144FF" w:rsidRPr="00CF7E1B" w:rsidRDefault="000144FF">
            <w:pPr>
              <w:pStyle w:val="TableText"/>
              <w:tabs>
                <w:tab w:val="left" w:pos="3306"/>
              </w:tabs>
              <w:rPr>
                <w:rFonts w:cs="Calibri"/>
              </w:rPr>
            </w:pPr>
            <w:r w:rsidRPr="00CF7E1B">
              <w:rPr>
                <w:rFonts w:cs="Calibri"/>
              </w:rPr>
              <w:t>Within one year</w:t>
            </w:r>
          </w:p>
        </w:tc>
        <w:tc>
          <w:tcPr>
            <w:tcW w:w="1596" w:type="dxa"/>
            <w:tcBorders>
              <w:top w:val="nil"/>
              <w:left w:val="nil"/>
              <w:right w:val="nil"/>
            </w:tcBorders>
            <w:vAlign w:val="bottom"/>
          </w:tcPr>
          <w:p w:rsidR="000144FF" w:rsidRPr="00CF7E1B" w:rsidRDefault="000144FF">
            <w:pPr>
              <w:pStyle w:val="TableText"/>
              <w:tabs>
                <w:tab w:val="left" w:pos="3306"/>
              </w:tabs>
              <w:jc w:val="right"/>
              <w:rPr>
                <w:rFonts w:cs="Calibri"/>
              </w:rPr>
            </w:pPr>
            <w:r w:rsidRPr="00CF7E1B">
              <w:rPr>
                <w:rFonts w:cs="Calibri"/>
              </w:rPr>
              <w:t>285</w:t>
            </w:r>
          </w:p>
        </w:tc>
        <w:tc>
          <w:tcPr>
            <w:tcW w:w="1203" w:type="dxa"/>
            <w:tcBorders>
              <w:top w:val="nil"/>
              <w:left w:val="nil"/>
            </w:tcBorders>
            <w:vAlign w:val="bottom"/>
          </w:tcPr>
          <w:p w:rsidR="000144FF" w:rsidRPr="00CF7E1B" w:rsidRDefault="000144FF">
            <w:pPr>
              <w:pStyle w:val="TableText"/>
              <w:tabs>
                <w:tab w:val="left" w:pos="3306"/>
              </w:tabs>
              <w:jc w:val="right"/>
              <w:rPr>
                <w:rFonts w:cs="Calibri"/>
              </w:rPr>
            </w:pPr>
            <w:r w:rsidRPr="00CF7E1B">
              <w:rPr>
                <w:rFonts w:cs="Calibri"/>
              </w:rPr>
              <w:t>85</w:t>
            </w:r>
          </w:p>
        </w:tc>
      </w:tr>
      <w:tr w:rsidR="000144FF" w:rsidRPr="00CF7E1B" w:rsidTr="00900DB6">
        <w:trPr>
          <w:cantSplit/>
          <w:trHeight w:val="20"/>
        </w:trPr>
        <w:tc>
          <w:tcPr>
            <w:tcW w:w="1417" w:type="dxa"/>
            <w:tcBorders>
              <w:top w:val="nil"/>
              <w:left w:val="single" w:sz="2" w:space="0" w:color="003366"/>
              <w:bottom w:val="nil"/>
              <w:right w:val="single" w:sz="2" w:space="0" w:color="003366"/>
            </w:tcBorders>
          </w:tcPr>
          <w:p w:rsidR="000144FF" w:rsidRPr="00D50EA5" w:rsidRDefault="000144FF">
            <w:pPr>
              <w:pStyle w:val="TableReference"/>
              <w:tabs>
                <w:tab w:val="left" w:pos="3306"/>
              </w:tabs>
              <w:spacing w:before="40"/>
              <w:rPr>
                <w:rFonts w:cs="Calibri"/>
                <w:strike/>
                <w:color w:val="auto"/>
                <w:sz w:val="16"/>
                <w:szCs w:val="16"/>
              </w:rPr>
            </w:pPr>
          </w:p>
        </w:tc>
        <w:tc>
          <w:tcPr>
            <w:tcW w:w="5706" w:type="dxa"/>
            <w:tcBorders>
              <w:top w:val="nil"/>
              <w:left w:val="single" w:sz="2" w:space="0" w:color="003366"/>
              <w:right w:val="nil"/>
            </w:tcBorders>
            <w:vAlign w:val="bottom"/>
          </w:tcPr>
          <w:p w:rsidR="000144FF" w:rsidRPr="00CF7E1B" w:rsidRDefault="000144FF">
            <w:pPr>
              <w:pStyle w:val="TableText"/>
              <w:tabs>
                <w:tab w:val="left" w:pos="3306"/>
              </w:tabs>
              <w:rPr>
                <w:rFonts w:cs="Calibri"/>
              </w:rPr>
            </w:pPr>
            <w:r w:rsidRPr="00CF7E1B">
              <w:rPr>
                <w:rFonts w:cs="Calibri"/>
              </w:rPr>
              <w:t>Later than one year but not later than five years</w:t>
            </w:r>
          </w:p>
        </w:tc>
        <w:tc>
          <w:tcPr>
            <w:tcW w:w="1596" w:type="dxa"/>
            <w:tcBorders>
              <w:top w:val="nil"/>
              <w:left w:val="nil"/>
              <w:right w:val="nil"/>
            </w:tcBorders>
            <w:vAlign w:val="bottom"/>
          </w:tcPr>
          <w:p w:rsidR="000144FF" w:rsidRPr="00CF7E1B" w:rsidRDefault="000144FF">
            <w:pPr>
              <w:pStyle w:val="TableText"/>
              <w:tabs>
                <w:tab w:val="left" w:pos="3306"/>
              </w:tabs>
              <w:jc w:val="right"/>
              <w:rPr>
                <w:rFonts w:cs="Calibri"/>
              </w:rPr>
            </w:pPr>
            <w:r w:rsidRPr="00CF7E1B">
              <w:rPr>
                <w:rFonts w:cs="Calibri"/>
              </w:rPr>
              <w:t>-</w:t>
            </w:r>
          </w:p>
        </w:tc>
        <w:tc>
          <w:tcPr>
            <w:tcW w:w="1203" w:type="dxa"/>
            <w:tcBorders>
              <w:top w:val="nil"/>
              <w:left w:val="nil"/>
            </w:tcBorders>
            <w:vAlign w:val="bottom"/>
          </w:tcPr>
          <w:p w:rsidR="000144FF" w:rsidRPr="00CF7E1B" w:rsidRDefault="000144FF">
            <w:pPr>
              <w:pStyle w:val="TableText"/>
              <w:tabs>
                <w:tab w:val="left" w:pos="3306"/>
              </w:tabs>
              <w:jc w:val="right"/>
              <w:rPr>
                <w:rFonts w:cs="Calibri"/>
              </w:rPr>
            </w:pPr>
            <w:r w:rsidRPr="00CF7E1B">
              <w:rPr>
                <w:rFonts w:cs="Calibri"/>
              </w:rPr>
              <w:t>-</w:t>
            </w:r>
          </w:p>
        </w:tc>
      </w:tr>
      <w:tr w:rsidR="000144FF" w:rsidRPr="00CF7E1B" w:rsidTr="00900DB6">
        <w:trPr>
          <w:cantSplit/>
          <w:trHeight w:val="20"/>
        </w:trPr>
        <w:tc>
          <w:tcPr>
            <w:tcW w:w="1417" w:type="dxa"/>
            <w:tcBorders>
              <w:top w:val="nil"/>
              <w:left w:val="single" w:sz="2" w:space="0" w:color="003366"/>
              <w:bottom w:val="nil"/>
              <w:right w:val="single" w:sz="2" w:space="0" w:color="003366"/>
            </w:tcBorders>
          </w:tcPr>
          <w:p w:rsidR="000144FF" w:rsidRPr="00D50EA5" w:rsidRDefault="000144FF">
            <w:pPr>
              <w:pStyle w:val="TableReference"/>
              <w:tabs>
                <w:tab w:val="left" w:pos="3306"/>
              </w:tabs>
              <w:spacing w:before="40"/>
              <w:rPr>
                <w:rFonts w:cs="Calibri"/>
                <w:strike/>
                <w:color w:val="auto"/>
                <w:sz w:val="16"/>
                <w:szCs w:val="16"/>
              </w:rPr>
            </w:pPr>
          </w:p>
        </w:tc>
        <w:tc>
          <w:tcPr>
            <w:tcW w:w="5706" w:type="dxa"/>
            <w:tcBorders>
              <w:top w:val="nil"/>
              <w:left w:val="single" w:sz="2" w:space="0" w:color="003366"/>
              <w:right w:val="nil"/>
            </w:tcBorders>
            <w:vAlign w:val="bottom"/>
          </w:tcPr>
          <w:p w:rsidR="000144FF" w:rsidRPr="00CF7E1B" w:rsidRDefault="000144FF">
            <w:pPr>
              <w:pStyle w:val="TableText"/>
              <w:tabs>
                <w:tab w:val="left" w:pos="3306"/>
              </w:tabs>
              <w:rPr>
                <w:rFonts w:cs="Calibri"/>
              </w:rPr>
            </w:pPr>
            <w:r w:rsidRPr="00CF7E1B">
              <w:rPr>
                <w:rFonts w:cs="Calibri"/>
              </w:rPr>
              <w:t>Later than five years</w:t>
            </w:r>
          </w:p>
        </w:tc>
        <w:tc>
          <w:tcPr>
            <w:tcW w:w="1596" w:type="dxa"/>
            <w:tcBorders>
              <w:top w:val="nil"/>
              <w:left w:val="nil"/>
              <w:right w:val="nil"/>
            </w:tcBorders>
            <w:vAlign w:val="bottom"/>
          </w:tcPr>
          <w:p w:rsidR="000144FF" w:rsidRPr="00CF7E1B" w:rsidRDefault="000144FF">
            <w:pPr>
              <w:pStyle w:val="TableText"/>
              <w:tabs>
                <w:tab w:val="left" w:pos="3306"/>
              </w:tabs>
              <w:jc w:val="right"/>
              <w:rPr>
                <w:rFonts w:cs="Calibri"/>
              </w:rPr>
            </w:pPr>
            <w:r w:rsidRPr="00CF7E1B">
              <w:rPr>
                <w:rFonts w:cs="Calibri"/>
              </w:rPr>
              <w:t>-</w:t>
            </w:r>
          </w:p>
        </w:tc>
        <w:tc>
          <w:tcPr>
            <w:tcW w:w="1203" w:type="dxa"/>
            <w:tcBorders>
              <w:top w:val="nil"/>
              <w:left w:val="nil"/>
            </w:tcBorders>
            <w:vAlign w:val="bottom"/>
          </w:tcPr>
          <w:p w:rsidR="000144FF" w:rsidRPr="00CF7E1B" w:rsidRDefault="000144FF">
            <w:pPr>
              <w:pStyle w:val="TableText"/>
              <w:tabs>
                <w:tab w:val="left" w:pos="3306"/>
              </w:tabs>
              <w:jc w:val="right"/>
              <w:rPr>
                <w:rFonts w:cs="Calibri"/>
              </w:rPr>
            </w:pPr>
            <w:r w:rsidRPr="00CF7E1B">
              <w:rPr>
                <w:rFonts w:cs="Calibri"/>
              </w:rPr>
              <w:t>-</w:t>
            </w:r>
          </w:p>
        </w:tc>
      </w:tr>
      <w:tr w:rsidR="000144FF" w:rsidRPr="00CF7E1B" w:rsidTr="00900DB6">
        <w:trPr>
          <w:cantSplit/>
          <w:trHeight w:val="20"/>
        </w:trPr>
        <w:tc>
          <w:tcPr>
            <w:tcW w:w="1417" w:type="dxa"/>
            <w:tcBorders>
              <w:top w:val="nil"/>
              <w:left w:val="single" w:sz="2" w:space="0" w:color="003366"/>
              <w:bottom w:val="nil"/>
              <w:right w:val="single" w:sz="2" w:space="0" w:color="003366"/>
            </w:tcBorders>
          </w:tcPr>
          <w:p w:rsidR="000144FF" w:rsidRPr="00D50EA5" w:rsidRDefault="000144FF">
            <w:pPr>
              <w:pStyle w:val="TableReference"/>
              <w:tabs>
                <w:tab w:val="left" w:pos="3306"/>
              </w:tabs>
              <w:spacing w:before="40"/>
              <w:rPr>
                <w:rFonts w:cs="Calibri"/>
                <w:color w:val="auto"/>
                <w:sz w:val="16"/>
                <w:szCs w:val="16"/>
              </w:rPr>
            </w:pPr>
          </w:p>
        </w:tc>
        <w:tc>
          <w:tcPr>
            <w:tcW w:w="5706" w:type="dxa"/>
            <w:tcBorders>
              <w:top w:val="nil"/>
              <w:left w:val="single" w:sz="2" w:space="0" w:color="003366"/>
              <w:right w:val="nil"/>
            </w:tcBorders>
            <w:vAlign w:val="bottom"/>
          </w:tcPr>
          <w:p w:rsidR="000144FF" w:rsidRPr="005A4099" w:rsidRDefault="000144FF">
            <w:pPr>
              <w:pStyle w:val="TableText"/>
              <w:tabs>
                <w:tab w:val="left" w:pos="3306"/>
              </w:tabs>
              <w:rPr>
                <w:rFonts w:cs="Calibri"/>
                <w:b/>
                <w:iCs/>
              </w:rPr>
            </w:pPr>
            <w:r w:rsidRPr="005A4099">
              <w:rPr>
                <w:rFonts w:cs="Calibri"/>
                <w:b/>
                <w:iCs/>
              </w:rPr>
              <w:t xml:space="preserve">Total Capital Commitments - Intangible Asset </w:t>
            </w:r>
          </w:p>
        </w:tc>
        <w:tc>
          <w:tcPr>
            <w:tcW w:w="1596" w:type="dxa"/>
            <w:tcBorders>
              <w:top w:val="single" w:sz="4" w:space="0" w:color="003366"/>
              <w:left w:val="nil"/>
              <w:bottom w:val="single" w:sz="4"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285</w:t>
            </w:r>
          </w:p>
        </w:tc>
        <w:tc>
          <w:tcPr>
            <w:tcW w:w="1203" w:type="dxa"/>
            <w:tcBorders>
              <w:top w:val="single" w:sz="4" w:space="0" w:color="003366"/>
              <w:left w:val="nil"/>
              <w:bottom w:val="single" w:sz="4" w:space="0" w:color="003366"/>
            </w:tcBorders>
            <w:vAlign w:val="bottom"/>
          </w:tcPr>
          <w:p w:rsidR="000144FF" w:rsidRPr="00CF7E1B" w:rsidRDefault="000144FF">
            <w:pPr>
              <w:pStyle w:val="TableText"/>
              <w:tabs>
                <w:tab w:val="left" w:pos="3306"/>
              </w:tabs>
              <w:jc w:val="right"/>
              <w:rPr>
                <w:rFonts w:cs="Calibri"/>
                <w:b/>
                <w:bCs/>
              </w:rPr>
            </w:pPr>
            <w:r w:rsidRPr="00CF7E1B">
              <w:rPr>
                <w:rFonts w:cs="Calibri"/>
                <w:b/>
                <w:bCs/>
              </w:rPr>
              <w:t>85</w:t>
            </w:r>
          </w:p>
        </w:tc>
      </w:tr>
      <w:tr w:rsidR="000144FF" w:rsidRPr="00CF7E1B" w:rsidTr="00900DB6">
        <w:trPr>
          <w:cantSplit/>
          <w:trHeight w:val="20"/>
        </w:trPr>
        <w:tc>
          <w:tcPr>
            <w:tcW w:w="1417" w:type="dxa"/>
            <w:tcBorders>
              <w:top w:val="nil"/>
              <w:left w:val="single" w:sz="2" w:space="0" w:color="003366"/>
              <w:bottom w:val="nil"/>
              <w:right w:val="single" w:sz="2" w:space="0" w:color="003366"/>
            </w:tcBorders>
          </w:tcPr>
          <w:p w:rsidR="000144FF" w:rsidRPr="00D50EA5" w:rsidRDefault="000144FF">
            <w:pPr>
              <w:pStyle w:val="TableReference"/>
              <w:tabs>
                <w:tab w:val="left" w:pos="3306"/>
              </w:tabs>
              <w:spacing w:before="40"/>
              <w:rPr>
                <w:rFonts w:cs="Calibri"/>
                <w:color w:val="auto"/>
                <w:sz w:val="16"/>
                <w:szCs w:val="16"/>
              </w:rPr>
            </w:pPr>
          </w:p>
        </w:tc>
        <w:tc>
          <w:tcPr>
            <w:tcW w:w="5706" w:type="dxa"/>
            <w:tcBorders>
              <w:top w:val="nil"/>
              <w:left w:val="single" w:sz="2" w:space="0" w:color="003366"/>
              <w:right w:val="nil"/>
            </w:tcBorders>
            <w:vAlign w:val="bottom"/>
          </w:tcPr>
          <w:p w:rsidR="000144FF" w:rsidRPr="00CF7E1B" w:rsidRDefault="000144FF">
            <w:pPr>
              <w:pStyle w:val="TableText"/>
              <w:tabs>
                <w:tab w:val="left" w:pos="3306"/>
              </w:tabs>
              <w:rPr>
                <w:rFonts w:cs="Calibri"/>
              </w:rPr>
            </w:pPr>
          </w:p>
        </w:tc>
        <w:tc>
          <w:tcPr>
            <w:tcW w:w="1596" w:type="dxa"/>
            <w:tcBorders>
              <w:top w:val="single" w:sz="4" w:space="0" w:color="003366"/>
              <w:left w:val="nil"/>
              <w:bottom w:val="single" w:sz="4" w:space="0" w:color="003366"/>
              <w:right w:val="nil"/>
            </w:tcBorders>
            <w:vAlign w:val="bottom"/>
          </w:tcPr>
          <w:p w:rsidR="000144FF" w:rsidRPr="00CF7E1B" w:rsidRDefault="000144FF">
            <w:pPr>
              <w:pStyle w:val="TableText"/>
              <w:tabs>
                <w:tab w:val="left" w:pos="3306"/>
              </w:tabs>
              <w:jc w:val="right"/>
              <w:rPr>
                <w:rFonts w:cs="Calibri"/>
              </w:rPr>
            </w:pPr>
          </w:p>
        </w:tc>
        <w:tc>
          <w:tcPr>
            <w:tcW w:w="1203" w:type="dxa"/>
            <w:tcBorders>
              <w:top w:val="single" w:sz="4" w:space="0" w:color="003366"/>
              <w:left w:val="nil"/>
              <w:bottom w:val="single" w:sz="4" w:space="0" w:color="003366"/>
            </w:tcBorders>
            <w:vAlign w:val="bottom"/>
          </w:tcPr>
          <w:p w:rsidR="000144FF" w:rsidRPr="00CF7E1B" w:rsidRDefault="000144FF">
            <w:pPr>
              <w:pStyle w:val="TableText"/>
              <w:tabs>
                <w:tab w:val="left" w:pos="3306"/>
              </w:tabs>
              <w:jc w:val="right"/>
              <w:rPr>
                <w:rFonts w:cs="Calibri"/>
              </w:rPr>
            </w:pPr>
          </w:p>
        </w:tc>
      </w:tr>
      <w:tr w:rsidR="000144FF" w:rsidRPr="00CF7E1B" w:rsidTr="00900DB6">
        <w:trPr>
          <w:cantSplit/>
          <w:trHeight w:val="20"/>
        </w:trPr>
        <w:tc>
          <w:tcPr>
            <w:tcW w:w="1417" w:type="dxa"/>
            <w:tcBorders>
              <w:top w:val="nil"/>
              <w:left w:val="single" w:sz="2" w:space="0" w:color="003366"/>
              <w:bottom w:val="nil"/>
              <w:right w:val="single" w:sz="2" w:space="0" w:color="003366"/>
            </w:tcBorders>
          </w:tcPr>
          <w:p w:rsidR="000144FF" w:rsidRPr="00D50EA5" w:rsidRDefault="000144FF">
            <w:pPr>
              <w:pStyle w:val="TableReference"/>
              <w:tabs>
                <w:tab w:val="left" w:pos="3306"/>
              </w:tabs>
              <w:spacing w:before="40"/>
              <w:rPr>
                <w:rFonts w:cs="Calibri"/>
                <w:color w:val="auto"/>
                <w:sz w:val="16"/>
                <w:szCs w:val="16"/>
              </w:rPr>
            </w:pPr>
          </w:p>
        </w:tc>
        <w:tc>
          <w:tcPr>
            <w:tcW w:w="5706" w:type="dxa"/>
            <w:tcBorders>
              <w:top w:val="nil"/>
              <w:left w:val="single" w:sz="2" w:space="0" w:color="003366"/>
              <w:right w:val="nil"/>
            </w:tcBorders>
            <w:vAlign w:val="bottom"/>
          </w:tcPr>
          <w:p w:rsidR="000144FF" w:rsidRPr="00CF7E1B" w:rsidRDefault="000144FF">
            <w:pPr>
              <w:pStyle w:val="TableText"/>
              <w:tabs>
                <w:tab w:val="left" w:pos="3306"/>
              </w:tabs>
              <w:rPr>
                <w:rFonts w:cs="Calibri"/>
                <w:b/>
                <w:bCs/>
              </w:rPr>
            </w:pPr>
            <w:r w:rsidRPr="00CF7E1B">
              <w:rPr>
                <w:rFonts w:cs="Calibri"/>
                <w:b/>
                <w:bCs/>
              </w:rPr>
              <w:t>Total Capital Commitments</w:t>
            </w:r>
          </w:p>
        </w:tc>
        <w:tc>
          <w:tcPr>
            <w:tcW w:w="1596" w:type="dxa"/>
            <w:tcBorders>
              <w:top w:val="single" w:sz="4" w:space="0" w:color="003366"/>
              <w:left w:val="nil"/>
              <w:bottom w:val="double" w:sz="4"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9,428</w:t>
            </w:r>
          </w:p>
        </w:tc>
        <w:tc>
          <w:tcPr>
            <w:tcW w:w="1203" w:type="dxa"/>
            <w:tcBorders>
              <w:top w:val="single" w:sz="4" w:space="0" w:color="003366"/>
              <w:left w:val="nil"/>
              <w:bottom w:val="double" w:sz="4" w:space="0" w:color="003366"/>
            </w:tcBorders>
            <w:vAlign w:val="bottom"/>
          </w:tcPr>
          <w:p w:rsidR="000144FF" w:rsidRPr="00CF7E1B" w:rsidRDefault="000144FF">
            <w:pPr>
              <w:pStyle w:val="TableText"/>
              <w:tabs>
                <w:tab w:val="left" w:pos="3306"/>
              </w:tabs>
              <w:jc w:val="right"/>
              <w:rPr>
                <w:rFonts w:cs="Calibri"/>
                <w:b/>
                <w:bCs/>
              </w:rPr>
            </w:pPr>
            <w:r w:rsidRPr="00CF7E1B">
              <w:rPr>
                <w:rFonts w:cs="Calibri"/>
                <w:b/>
                <w:bCs/>
              </w:rPr>
              <w:t>7,788</w:t>
            </w:r>
          </w:p>
        </w:tc>
      </w:tr>
      <w:tr w:rsidR="000144FF" w:rsidRPr="00CF7E1B" w:rsidTr="00900DB6">
        <w:trPr>
          <w:cantSplit/>
          <w:trHeight w:val="20"/>
        </w:trPr>
        <w:tc>
          <w:tcPr>
            <w:tcW w:w="1417" w:type="dxa"/>
            <w:tcBorders>
              <w:top w:val="nil"/>
              <w:left w:val="single" w:sz="2" w:space="0" w:color="003366"/>
              <w:bottom w:val="nil"/>
              <w:right w:val="single" w:sz="2" w:space="0" w:color="003366"/>
            </w:tcBorders>
          </w:tcPr>
          <w:p w:rsidR="006137DE" w:rsidRPr="00D50EA5" w:rsidRDefault="006137DE">
            <w:pPr>
              <w:pStyle w:val="TableReference"/>
              <w:tabs>
                <w:tab w:val="left" w:pos="3306"/>
              </w:tabs>
              <w:spacing w:before="40"/>
              <w:rPr>
                <w:rFonts w:cs="Calibri"/>
                <w:color w:val="auto"/>
                <w:sz w:val="16"/>
                <w:szCs w:val="16"/>
              </w:rPr>
            </w:pPr>
          </w:p>
        </w:tc>
        <w:tc>
          <w:tcPr>
            <w:tcW w:w="5706" w:type="dxa"/>
            <w:tcBorders>
              <w:left w:val="single" w:sz="2" w:space="0" w:color="003366"/>
              <w:right w:val="nil"/>
            </w:tcBorders>
            <w:vAlign w:val="bottom"/>
          </w:tcPr>
          <w:p w:rsidR="000144FF" w:rsidRPr="00CF7E1B" w:rsidRDefault="000144FF">
            <w:pPr>
              <w:pStyle w:val="TableText"/>
              <w:tabs>
                <w:tab w:val="left" w:pos="3306"/>
              </w:tabs>
              <w:rPr>
                <w:rFonts w:cs="Calibri"/>
                <w:b/>
                <w:bCs/>
                <w:sz w:val="14"/>
              </w:rPr>
            </w:pPr>
            <w:r w:rsidRPr="00CF7E1B">
              <w:rPr>
                <w:rFonts w:cs="Calibri"/>
                <w:b/>
                <w:bCs/>
                <w:sz w:val="14"/>
              </w:rPr>
              <w:t xml:space="preserve"> </w:t>
            </w:r>
          </w:p>
        </w:tc>
        <w:tc>
          <w:tcPr>
            <w:tcW w:w="1596" w:type="dxa"/>
            <w:tcBorders>
              <w:left w:val="nil"/>
              <w:right w:val="nil"/>
            </w:tcBorders>
            <w:vAlign w:val="bottom"/>
          </w:tcPr>
          <w:p w:rsidR="000144FF" w:rsidRPr="00CF7E1B" w:rsidRDefault="000144FF">
            <w:pPr>
              <w:pStyle w:val="TableText"/>
              <w:tabs>
                <w:tab w:val="left" w:pos="3306"/>
              </w:tabs>
              <w:jc w:val="right"/>
              <w:rPr>
                <w:rFonts w:cs="Calibri"/>
                <w:b/>
                <w:bCs/>
                <w:sz w:val="14"/>
              </w:rPr>
            </w:pPr>
          </w:p>
        </w:tc>
        <w:tc>
          <w:tcPr>
            <w:tcW w:w="1203" w:type="dxa"/>
            <w:tcBorders>
              <w:left w:val="nil"/>
            </w:tcBorders>
            <w:vAlign w:val="bottom"/>
          </w:tcPr>
          <w:p w:rsidR="000144FF" w:rsidRPr="00CF7E1B" w:rsidRDefault="000144FF">
            <w:pPr>
              <w:pStyle w:val="TableText"/>
              <w:tabs>
                <w:tab w:val="left" w:pos="3306"/>
              </w:tabs>
              <w:jc w:val="right"/>
              <w:rPr>
                <w:rFonts w:cs="Calibri"/>
                <w:b/>
                <w:bCs/>
                <w:sz w:val="14"/>
              </w:rPr>
            </w:pPr>
          </w:p>
        </w:tc>
      </w:tr>
      <w:tr w:rsidR="000144FF" w:rsidRPr="00CF7E1B" w:rsidTr="00900DB6">
        <w:trPr>
          <w:cantSplit/>
          <w:trHeight w:val="20"/>
        </w:trPr>
        <w:tc>
          <w:tcPr>
            <w:tcW w:w="1417" w:type="dxa"/>
            <w:tcBorders>
              <w:top w:val="nil"/>
              <w:left w:val="single" w:sz="2" w:space="0" w:color="003366"/>
              <w:bottom w:val="nil"/>
              <w:right w:val="single" w:sz="2" w:space="0" w:color="003366"/>
            </w:tcBorders>
          </w:tcPr>
          <w:p w:rsidR="000144FF" w:rsidRPr="00D50EA5" w:rsidRDefault="009B5164" w:rsidP="003973ED">
            <w:pPr>
              <w:pStyle w:val="TableReference"/>
              <w:tabs>
                <w:tab w:val="left" w:pos="3306"/>
              </w:tabs>
              <w:spacing w:before="40"/>
              <w:rPr>
                <w:rFonts w:cs="Calibri"/>
                <w:color w:val="auto"/>
                <w:sz w:val="16"/>
                <w:szCs w:val="16"/>
              </w:rPr>
            </w:pPr>
            <w:r w:rsidRPr="00D50EA5">
              <w:rPr>
                <w:rFonts w:cs="Calibri"/>
                <w:color w:val="auto"/>
                <w:sz w:val="16"/>
                <w:szCs w:val="16"/>
              </w:rPr>
              <w:t>ACT Disclosure Policy</w:t>
            </w:r>
          </w:p>
        </w:tc>
        <w:tc>
          <w:tcPr>
            <w:tcW w:w="5706" w:type="dxa"/>
            <w:tcBorders>
              <w:top w:val="nil"/>
              <w:left w:val="single" w:sz="2" w:space="0" w:color="003366"/>
              <w:bottom w:val="nil"/>
              <w:right w:val="nil"/>
            </w:tcBorders>
            <w:vAlign w:val="bottom"/>
          </w:tcPr>
          <w:p w:rsidR="000144FF" w:rsidRPr="00CF7E1B" w:rsidRDefault="000144FF" w:rsidP="00A84FFC">
            <w:pPr>
              <w:pStyle w:val="TableText"/>
              <w:tabs>
                <w:tab w:val="left" w:pos="3306"/>
              </w:tabs>
              <w:spacing w:before="0" w:after="120"/>
              <w:rPr>
                <w:rFonts w:cs="Calibri"/>
                <w:b/>
                <w:bCs/>
              </w:rPr>
            </w:pPr>
            <w:bookmarkStart w:id="964" w:name="_Toc48468704"/>
            <w:bookmarkStart w:id="965" w:name="_Toc49155798"/>
            <w:bookmarkStart w:id="966" w:name="_Toc49224214"/>
            <w:r w:rsidRPr="00CF7E1B">
              <w:rPr>
                <w:rFonts w:cs="Calibri"/>
                <w:b/>
                <w:bCs/>
              </w:rPr>
              <w:t>Other Commitments</w:t>
            </w:r>
            <w:bookmarkEnd w:id="964"/>
            <w:bookmarkEnd w:id="965"/>
            <w:bookmarkEnd w:id="966"/>
            <w:r w:rsidRPr="00CF7E1B">
              <w:rPr>
                <w:rFonts w:cs="Calibri"/>
                <w:b/>
                <w:bCs/>
              </w:rPr>
              <w:t xml:space="preserve"> </w:t>
            </w:r>
          </w:p>
        </w:tc>
        <w:tc>
          <w:tcPr>
            <w:tcW w:w="159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203" w:type="dxa"/>
            <w:tcBorders>
              <w:top w:val="nil"/>
              <w:left w:val="nil"/>
              <w:bottom w:val="nil"/>
            </w:tcBorders>
            <w:vAlign w:val="bottom"/>
          </w:tcPr>
          <w:p w:rsidR="000144FF" w:rsidRPr="00CF7E1B" w:rsidRDefault="000144FF">
            <w:pPr>
              <w:pStyle w:val="TableText"/>
              <w:tabs>
                <w:tab w:val="left" w:pos="3306"/>
              </w:tabs>
              <w:jc w:val="right"/>
              <w:rPr>
                <w:rFonts w:cs="Calibri"/>
              </w:rPr>
            </w:pPr>
          </w:p>
        </w:tc>
      </w:tr>
      <w:tr w:rsidR="000144FF" w:rsidRPr="00CF7E1B" w:rsidTr="00900DB6">
        <w:trPr>
          <w:cantSplit/>
          <w:trHeight w:val="20"/>
        </w:trPr>
        <w:tc>
          <w:tcPr>
            <w:tcW w:w="1417" w:type="dxa"/>
            <w:tcBorders>
              <w:top w:val="nil"/>
              <w:left w:val="single" w:sz="2" w:space="0" w:color="003366"/>
              <w:bottom w:val="nil"/>
              <w:right w:val="single" w:sz="2" w:space="0" w:color="003366"/>
            </w:tcBorders>
          </w:tcPr>
          <w:p w:rsidR="000144FF" w:rsidRPr="00D50EA5" w:rsidRDefault="000144FF" w:rsidP="003973ED">
            <w:pPr>
              <w:pStyle w:val="TableReference"/>
              <w:tabs>
                <w:tab w:val="left" w:pos="3306"/>
              </w:tabs>
              <w:spacing w:before="40"/>
              <w:rPr>
                <w:rFonts w:cs="Calibri"/>
                <w:color w:val="auto"/>
                <w:sz w:val="16"/>
                <w:szCs w:val="16"/>
              </w:rPr>
            </w:pPr>
          </w:p>
        </w:tc>
        <w:tc>
          <w:tcPr>
            <w:tcW w:w="8505" w:type="dxa"/>
            <w:gridSpan w:val="3"/>
            <w:tcBorders>
              <w:top w:val="nil"/>
              <w:left w:val="single" w:sz="2" w:space="0" w:color="003366"/>
              <w:bottom w:val="nil"/>
            </w:tcBorders>
            <w:vAlign w:val="bottom"/>
          </w:tcPr>
          <w:p w:rsidR="000144FF" w:rsidRPr="00CF7E1B" w:rsidRDefault="000144FF" w:rsidP="00ED446B">
            <w:pPr>
              <w:pStyle w:val="TableText"/>
              <w:tabs>
                <w:tab w:val="left" w:pos="3306"/>
              </w:tabs>
              <w:spacing w:before="0"/>
              <w:rPr>
                <w:rFonts w:cs="Calibri"/>
              </w:rPr>
            </w:pPr>
            <w:r w:rsidRPr="00CF7E1B">
              <w:rPr>
                <w:rFonts w:cs="Calibri"/>
              </w:rPr>
              <w:t xml:space="preserve">Other commitments contracted at reporting date </w:t>
            </w:r>
            <w:r w:rsidR="006F3697">
              <w:rPr>
                <w:rFonts w:cs="Calibri"/>
              </w:rPr>
              <w:t xml:space="preserve">but </w:t>
            </w:r>
            <w:r w:rsidRPr="00CF7E1B">
              <w:rPr>
                <w:rFonts w:cs="Calibri"/>
              </w:rPr>
              <w:t xml:space="preserve">not recognised as liabilities, are payable as follows: </w:t>
            </w:r>
          </w:p>
        </w:tc>
      </w:tr>
      <w:tr w:rsidR="000144FF" w:rsidRPr="00CF7E1B" w:rsidTr="00900DB6">
        <w:trPr>
          <w:cantSplit/>
          <w:trHeight w:val="20"/>
        </w:trPr>
        <w:tc>
          <w:tcPr>
            <w:tcW w:w="1417" w:type="dxa"/>
            <w:tcBorders>
              <w:top w:val="nil"/>
              <w:left w:val="single" w:sz="2" w:space="0" w:color="003366"/>
              <w:bottom w:val="nil"/>
              <w:right w:val="single" w:sz="2" w:space="0" w:color="003366"/>
            </w:tcBorders>
          </w:tcPr>
          <w:p w:rsidR="000144FF" w:rsidRPr="00D50EA5" w:rsidRDefault="000144FF">
            <w:pPr>
              <w:pStyle w:val="TableReference"/>
              <w:tabs>
                <w:tab w:val="left" w:pos="3306"/>
              </w:tabs>
              <w:spacing w:before="40"/>
              <w:rPr>
                <w:rFonts w:cs="Calibri"/>
                <w:color w:val="auto"/>
                <w:sz w:val="16"/>
                <w:szCs w:val="16"/>
              </w:rPr>
            </w:pPr>
          </w:p>
        </w:tc>
        <w:tc>
          <w:tcPr>
            <w:tcW w:w="5706"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Within one year</w:t>
            </w:r>
          </w:p>
        </w:tc>
        <w:tc>
          <w:tcPr>
            <w:tcW w:w="159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3,429</w:t>
            </w:r>
          </w:p>
        </w:tc>
        <w:tc>
          <w:tcPr>
            <w:tcW w:w="1203" w:type="dxa"/>
            <w:tcBorders>
              <w:top w:val="nil"/>
              <w:left w:val="nil"/>
              <w:bottom w:val="nil"/>
            </w:tcBorders>
            <w:vAlign w:val="bottom"/>
          </w:tcPr>
          <w:p w:rsidR="000144FF" w:rsidRPr="00CF7E1B" w:rsidRDefault="000144FF">
            <w:pPr>
              <w:pStyle w:val="TableText"/>
              <w:tabs>
                <w:tab w:val="left" w:pos="3306"/>
              </w:tabs>
              <w:jc w:val="right"/>
              <w:rPr>
                <w:rFonts w:cs="Calibri"/>
              </w:rPr>
            </w:pPr>
            <w:r w:rsidRPr="00CF7E1B">
              <w:rPr>
                <w:rFonts w:cs="Calibri"/>
              </w:rPr>
              <w:t>2,486</w:t>
            </w:r>
          </w:p>
        </w:tc>
      </w:tr>
      <w:tr w:rsidR="000144FF" w:rsidRPr="00CF7E1B" w:rsidTr="00900DB6">
        <w:trPr>
          <w:cantSplit/>
          <w:trHeight w:val="20"/>
        </w:trPr>
        <w:tc>
          <w:tcPr>
            <w:tcW w:w="1417" w:type="dxa"/>
            <w:tcBorders>
              <w:top w:val="nil"/>
              <w:left w:val="single" w:sz="2" w:space="0" w:color="003366"/>
              <w:bottom w:val="nil"/>
              <w:right w:val="single" w:sz="2" w:space="0" w:color="003366"/>
            </w:tcBorders>
          </w:tcPr>
          <w:p w:rsidR="000144FF" w:rsidRPr="00D50EA5" w:rsidRDefault="000144FF">
            <w:pPr>
              <w:pStyle w:val="TableReference"/>
              <w:tabs>
                <w:tab w:val="left" w:pos="3306"/>
              </w:tabs>
              <w:spacing w:before="40"/>
              <w:rPr>
                <w:rFonts w:cs="Calibri"/>
                <w:color w:val="auto"/>
                <w:sz w:val="16"/>
                <w:szCs w:val="16"/>
              </w:rPr>
            </w:pPr>
          </w:p>
        </w:tc>
        <w:tc>
          <w:tcPr>
            <w:tcW w:w="5706"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Later than one year but not later than five years</w:t>
            </w:r>
          </w:p>
        </w:tc>
        <w:tc>
          <w:tcPr>
            <w:tcW w:w="1596" w:type="dxa"/>
            <w:tcBorders>
              <w:top w:val="nil"/>
              <w:left w:val="nil"/>
              <w:right w:val="nil"/>
            </w:tcBorders>
            <w:vAlign w:val="bottom"/>
          </w:tcPr>
          <w:p w:rsidR="000144FF" w:rsidRPr="00CF7E1B" w:rsidRDefault="000144FF">
            <w:pPr>
              <w:pStyle w:val="TableText"/>
              <w:tabs>
                <w:tab w:val="left" w:pos="3306"/>
              </w:tabs>
              <w:jc w:val="right"/>
              <w:rPr>
                <w:rFonts w:cs="Calibri"/>
              </w:rPr>
            </w:pPr>
            <w:r w:rsidRPr="00CF7E1B">
              <w:rPr>
                <w:rFonts w:cs="Calibri"/>
              </w:rPr>
              <w:t>2,080</w:t>
            </w:r>
          </w:p>
        </w:tc>
        <w:tc>
          <w:tcPr>
            <w:tcW w:w="1203" w:type="dxa"/>
            <w:tcBorders>
              <w:top w:val="nil"/>
              <w:left w:val="nil"/>
            </w:tcBorders>
            <w:vAlign w:val="bottom"/>
          </w:tcPr>
          <w:p w:rsidR="000144FF" w:rsidRPr="00CF7E1B" w:rsidRDefault="000144FF">
            <w:pPr>
              <w:pStyle w:val="TableText"/>
              <w:tabs>
                <w:tab w:val="left" w:pos="3306"/>
              </w:tabs>
              <w:jc w:val="right"/>
              <w:rPr>
                <w:rFonts w:cs="Calibri"/>
              </w:rPr>
            </w:pPr>
            <w:r w:rsidRPr="00CF7E1B">
              <w:rPr>
                <w:rFonts w:cs="Calibri"/>
              </w:rPr>
              <w:t>1,314</w:t>
            </w:r>
          </w:p>
        </w:tc>
      </w:tr>
      <w:tr w:rsidR="000144FF" w:rsidRPr="00CF7E1B" w:rsidTr="00900DB6">
        <w:trPr>
          <w:cantSplit/>
          <w:trHeight w:val="20"/>
        </w:trPr>
        <w:tc>
          <w:tcPr>
            <w:tcW w:w="1417" w:type="dxa"/>
            <w:tcBorders>
              <w:top w:val="nil"/>
              <w:left w:val="single" w:sz="2" w:space="0" w:color="003366"/>
              <w:bottom w:val="nil"/>
              <w:right w:val="single" w:sz="2" w:space="0" w:color="003366"/>
            </w:tcBorders>
          </w:tcPr>
          <w:p w:rsidR="000144FF" w:rsidRPr="00D50EA5" w:rsidRDefault="000144FF">
            <w:pPr>
              <w:pStyle w:val="TableReference"/>
              <w:tabs>
                <w:tab w:val="left" w:pos="3306"/>
              </w:tabs>
              <w:spacing w:before="40"/>
              <w:rPr>
                <w:rFonts w:cs="Calibri"/>
                <w:color w:val="auto"/>
                <w:sz w:val="16"/>
                <w:szCs w:val="16"/>
              </w:rPr>
            </w:pPr>
          </w:p>
        </w:tc>
        <w:tc>
          <w:tcPr>
            <w:tcW w:w="5706" w:type="dxa"/>
            <w:tcBorders>
              <w:top w:val="nil"/>
              <w:left w:val="single" w:sz="2" w:space="0" w:color="003366"/>
              <w:right w:val="nil"/>
            </w:tcBorders>
            <w:vAlign w:val="bottom"/>
          </w:tcPr>
          <w:p w:rsidR="000144FF" w:rsidRPr="00CF7E1B" w:rsidRDefault="000144FF">
            <w:pPr>
              <w:pStyle w:val="TableText"/>
              <w:tabs>
                <w:tab w:val="left" w:pos="3306"/>
              </w:tabs>
              <w:rPr>
                <w:rFonts w:cs="Calibri"/>
              </w:rPr>
            </w:pPr>
            <w:r w:rsidRPr="00CF7E1B">
              <w:rPr>
                <w:rFonts w:cs="Calibri"/>
              </w:rPr>
              <w:t>Later than five years</w:t>
            </w:r>
          </w:p>
        </w:tc>
        <w:tc>
          <w:tcPr>
            <w:tcW w:w="1596" w:type="dxa"/>
            <w:tcBorders>
              <w:top w:val="nil"/>
              <w:left w:val="nil"/>
              <w:right w:val="nil"/>
            </w:tcBorders>
            <w:vAlign w:val="bottom"/>
          </w:tcPr>
          <w:p w:rsidR="000144FF" w:rsidRPr="00CF7E1B" w:rsidRDefault="000144FF">
            <w:pPr>
              <w:pStyle w:val="TableText"/>
              <w:tabs>
                <w:tab w:val="left" w:pos="3306"/>
              </w:tabs>
              <w:jc w:val="right"/>
              <w:rPr>
                <w:rFonts w:cs="Calibri"/>
              </w:rPr>
            </w:pPr>
            <w:r w:rsidRPr="00CF7E1B">
              <w:rPr>
                <w:rFonts w:cs="Calibri"/>
              </w:rPr>
              <w:t>-</w:t>
            </w:r>
          </w:p>
        </w:tc>
        <w:tc>
          <w:tcPr>
            <w:tcW w:w="1203" w:type="dxa"/>
            <w:tcBorders>
              <w:top w:val="nil"/>
              <w:left w:val="nil"/>
            </w:tcBorders>
            <w:vAlign w:val="bottom"/>
          </w:tcPr>
          <w:p w:rsidR="000144FF" w:rsidRPr="00CF7E1B" w:rsidRDefault="000144FF">
            <w:pPr>
              <w:pStyle w:val="TableText"/>
              <w:tabs>
                <w:tab w:val="left" w:pos="3306"/>
              </w:tabs>
              <w:jc w:val="right"/>
              <w:rPr>
                <w:rFonts w:cs="Calibri"/>
              </w:rPr>
            </w:pPr>
            <w:r w:rsidRPr="00CF7E1B">
              <w:rPr>
                <w:rFonts w:cs="Calibri"/>
              </w:rPr>
              <w:t>404</w:t>
            </w:r>
          </w:p>
        </w:tc>
      </w:tr>
      <w:tr w:rsidR="000144FF" w:rsidRPr="00CF7E1B" w:rsidTr="00900DB6">
        <w:trPr>
          <w:cantSplit/>
          <w:trHeight w:val="20"/>
        </w:trPr>
        <w:tc>
          <w:tcPr>
            <w:tcW w:w="1417" w:type="dxa"/>
            <w:tcBorders>
              <w:top w:val="nil"/>
              <w:left w:val="single" w:sz="2" w:space="0" w:color="003366"/>
              <w:bottom w:val="nil"/>
              <w:right w:val="single" w:sz="2" w:space="0" w:color="003366"/>
            </w:tcBorders>
          </w:tcPr>
          <w:p w:rsidR="000144FF" w:rsidRPr="00D50EA5" w:rsidRDefault="000144FF">
            <w:pPr>
              <w:pStyle w:val="TableReference"/>
              <w:tabs>
                <w:tab w:val="left" w:pos="3306"/>
              </w:tabs>
              <w:spacing w:before="40"/>
              <w:rPr>
                <w:rFonts w:cs="Calibri"/>
                <w:color w:val="auto"/>
                <w:sz w:val="16"/>
                <w:szCs w:val="16"/>
              </w:rPr>
            </w:pPr>
          </w:p>
        </w:tc>
        <w:tc>
          <w:tcPr>
            <w:tcW w:w="5706" w:type="dxa"/>
            <w:tcBorders>
              <w:left w:val="single" w:sz="2" w:space="0" w:color="003366"/>
              <w:right w:val="nil"/>
            </w:tcBorders>
            <w:vAlign w:val="bottom"/>
          </w:tcPr>
          <w:p w:rsidR="000144FF" w:rsidRPr="00CF7E1B" w:rsidRDefault="000144FF">
            <w:pPr>
              <w:pStyle w:val="TableText"/>
              <w:tabs>
                <w:tab w:val="left" w:pos="3306"/>
              </w:tabs>
              <w:rPr>
                <w:rFonts w:cs="Calibri"/>
                <w:b/>
                <w:bCs/>
              </w:rPr>
            </w:pPr>
            <w:r w:rsidRPr="00CF7E1B">
              <w:rPr>
                <w:rFonts w:cs="Calibri"/>
                <w:b/>
                <w:bCs/>
              </w:rPr>
              <w:t>Total Other Commitments</w:t>
            </w:r>
          </w:p>
        </w:tc>
        <w:tc>
          <w:tcPr>
            <w:tcW w:w="1596" w:type="dxa"/>
            <w:tcBorders>
              <w:top w:val="single" w:sz="4" w:space="0" w:color="003366"/>
              <w:left w:val="nil"/>
              <w:bottom w:val="double" w:sz="4"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5,509</w:t>
            </w:r>
          </w:p>
        </w:tc>
        <w:tc>
          <w:tcPr>
            <w:tcW w:w="1203" w:type="dxa"/>
            <w:tcBorders>
              <w:top w:val="single" w:sz="4" w:space="0" w:color="003366"/>
              <w:left w:val="nil"/>
              <w:bottom w:val="double" w:sz="4" w:space="0" w:color="003366"/>
            </w:tcBorders>
            <w:vAlign w:val="bottom"/>
          </w:tcPr>
          <w:p w:rsidR="000144FF" w:rsidRPr="00CF7E1B" w:rsidRDefault="000144FF">
            <w:pPr>
              <w:pStyle w:val="TableText"/>
              <w:tabs>
                <w:tab w:val="left" w:pos="3306"/>
              </w:tabs>
              <w:jc w:val="right"/>
              <w:rPr>
                <w:rFonts w:cs="Calibri"/>
                <w:b/>
                <w:bCs/>
              </w:rPr>
            </w:pPr>
            <w:r w:rsidRPr="00CF7E1B">
              <w:rPr>
                <w:rFonts w:cs="Calibri"/>
                <w:b/>
                <w:bCs/>
              </w:rPr>
              <w:t>4,204</w:t>
            </w:r>
          </w:p>
        </w:tc>
      </w:tr>
      <w:tr w:rsidR="000144FF" w:rsidRPr="00CF7E1B" w:rsidTr="00900DB6">
        <w:trPr>
          <w:cantSplit/>
          <w:trHeight w:val="20"/>
        </w:trPr>
        <w:tc>
          <w:tcPr>
            <w:tcW w:w="1417" w:type="dxa"/>
            <w:tcBorders>
              <w:top w:val="nil"/>
              <w:left w:val="single" w:sz="2" w:space="0" w:color="003366"/>
              <w:bottom w:val="nil"/>
              <w:right w:val="single" w:sz="2" w:space="0" w:color="003366"/>
            </w:tcBorders>
          </w:tcPr>
          <w:p w:rsidR="000144FF" w:rsidRPr="00D50EA5" w:rsidRDefault="000144FF">
            <w:pPr>
              <w:pStyle w:val="TableReference"/>
              <w:tabs>
                <w:tab w:val="left" w:pos="3306"/>
              </w:tabs>
              <w:spacing w:before="40"/>
              <w:rPr>
                <w:rFonts w:cs="Calibri"/>
                <w:color w:val="auto"/>
                <w:sz w:val="16"/>
                <w:szCs w:val="16"/>
              </w:rPr>
            </w:pPr>
          </w:p>
        </w:tc>
        <w:tc>
          <w:tcPr>
            <w:tcW w:w="5706" w:type="dxa"/>
            <w:tcBorders>
              <w:left w:val="single" w:sz="2" w:space="0" w:color="003366"/>
              <w:bottom w:val="nil"/>
              <w:right w:val="nil"/>
            </w:tcBorders>
            <w:vAlign w:val="bottom"/>
          </w:tcPr>
          <w:p w:rsidR="000144FF" w:rsidRPr="00CF7E1B" w:rsidRDefault="000144FF">
            <w:pPr>
              <w:pStyle w:val="TableText"/>
              <w:tabs>
                <w:tab w:val="left" w:pos="3306"/>
              </w:tabs>
              <w:rPr>
                <w:rFonts w:cs="Calibri"/>
                <w:sz w:val="14"/>
              </w:rPr>
            </w:pPr>
          </w:p>
        </w:tc>
        <w:tc>
          <w:tcPr>
            <w:tcW w:w="1596" w:type="dxa"/>
            <w:tcBorders>
              <w:top w:val="double" w:sz="4" w:space="0" w:color="003366"/>
              <w:left w:val="nil"/>
              <w:right w:val="nil"/>
            </w:tcBorders>
            <w:vAlign w:val="bottom"/>
          </w:tcPr>
          <w:p w:rsidR="000144FF" w:rsidRPr="00CF7E1B" w:rsidRDefault="000144FF">
            <w:pPr>
              <w:pStyle w:val="TableText"/>
              <w:tabs>
                <w:tab w:val="left" w:pos="3306"/>
              </w:tabs>
              <w:jc w:val="right"/>
              <w:rPr>
                <w:rFonts w:cs="Calibri"/>
                <w:sz w:val="14"/>
              </w:rPr>
            </w:pPr>
          </w:p>
        </w:tc>
        <w:tc>
          <w:tcPr>
            <w:tcW w:w="1203" w:type="dxa"/>
            <w:tcBorders>
              <w:top w:val="double" w:sz="4" w:space="0" w:color="003366"/>
              <w:left w:val="nil"/>
            </w:tcBorders>
            <w:vAlign w:val="bottom"/>
          </w:tcPr>
          <w:p w:rsidR="000144FF" w:rsidRPr="00CF7E1B" w:rsidRDefault="000144FF">
            <w:pPr>
              <w:pStyle w:val="TableText"/>
              <w:tabs>
                <w:tab w:val="left" w:pos="3306"/>
              </w:tabs>
              <w:jc w:val="right"/>
              <w:rPr>
                <w:rFonts w:cs="Calibri"/>
                <w:sz w:val="14"/>
              </w:rPr>
            </w:pPr>
          </w:p>
        </w:tc>
      </w:tr>
      <w:tr w:rsidR="000144FF" w:rsidRPr="00CF7E1B" w:rsidTr="00900DB6">
        <w:trPr>
          <w:cantSplit/>
          <w:trHeight w:val="20"/>
        </w:trPr>
        <w:tc>
          <w:tcPr>
            <w:tcW w:w="1417" w:type="dxa"/>
            <w:tcBorders>
              <w:top w:val="nil"/>
              <w:left w:val="single" w:sz="2" w:space="0" w:color="003366"/>
              <w:bottom w:val="nil"/>
              <w:right w:val="single" w:sz="2" w:space="0" w:color="003366"/>
            </w:tcBorders>
          </w:tcPr>
          <w:p w:rsidR="000144FF" w:rsidRPr="00D50EA5" w:rsidRDefault="000144FF">
            <w:pPr>
              <w:pStyle w:val="TableReference"/>
              <w:tabs>
                <w:tab w:val="left" w:pos="3306"/>
              </w:tabs>
              <w:spacing w:before="40"/>
              <w:rPr>
                <w:rFonts w:cs="Calibri"/>
                <w:color w:val="auto"/>
                <w:sz w:val="16"/>
                <w:szCs w:val="16"/>
              </w:rPr>
            </w:pPr>
          </w:p>
        </w:tc>
        <w:tc>
          <w:tcPr>
            <w:tcW w:w="5706" w:type="dxa"/>
            <w:tcBorders>
              <w:top w:val="nil"/>
              <w:left w:val="single" w:sz="2" w:space="0" w:color="003366"/>
              <w:bottom w:val="nil"/>
              <w:right w:val="nil"/>
            </w:tcBorders>
            <w:vAlign w:val="bottom"/>
          </w:tcPr>
          <w:p w:rsidR="000144FF" w:rsidRPr="00CF7E1B" w:rsidRDefault="000144FF" w:rsidP="00A84FFC">
            <w:pPr>
              <w:pStyle w:val="TableText"/>
              <w:tabs>
                <w:tab w:val="left" w:pos="3306"/>
              </w:tabs>
              <w:spacing w:before="0" w:after="120"/>
              <w:rPr>
                <w:rFonts w:cs="Calibri"/>
                <w:b/>
                <w:bCs/>
              </w:rPr>
            </w:pPr>
            <w:bookmarkStart w:id="967" w:name="_Toc48468705"/>
            <w:bookmarkStart w:id="968" w:name="_Toc49155799"/>
            <w:bookmarkStart w:id="969" w:name="_Toc49224215"/>
            <w:r w:rsidRPr="00CF7E1B">
              <w:rPr>
                <w:rFonts w:cs="Calibri"/>
                <w:b/>
                <w:bCs/>
              </w:rPr>
              <w:t>Operating Lease</w:t>
            </w:r>
            <w:bookmarkEnd w:id="967"/>
            <w:bookmarkEnd w:id="968"/>
            <w:bookmarkEnd w:id="969"/>
            <w:r w:rsidRPr="00CF7E1B">
              <w:rPr>
                <w:rFonts w:cs="Calibri"/>
                <w:b/>
                <w:bCs/>
              </w:rPr>
              <w:t xml:space="preserve"> Commitments</w:t>
            </w:r>
          </w:p>
        </w:tc>
        <w:tc>
          <w:tcPr>
            <w:tcW w:w="159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203" w:type="dxa"/>
            <w:tcBorders>
              <w:top w:val="nil"/>
              <w:left w:val="nil"/>
              <w:bottom w:val="nil"/>
            </w:tcBorders>
            <w:vAlign w:val="bottom"/>
          </w:tcPr>
          <w:p w:rsidR="000144FF" w:rsidRPr="00CF7E1B" w:rsidRDefault="000144FF">
            <w:pPr>
              <w:pStyle w:val="TableText"/>
              <w:tabs>
                <w:tab w:val="left" w:pos="3306"/>
              </w:tabs>
              <w:jc w:val="right"/>
              <w:rPr>
                <w:rFonts w:cs="Calibri"/>
              </w:rPr>
            </w:pPr>
          </w:p>
        </w:tc>
      </w:tr>
      <w:tr w:rsidR="000144FF" w:rsidRPr="00CF7E1B" w:rsidTr="00900DB6">
        <w:trPr>
          <w:cantSplit/>
          <w:trHeight w:val="20"/>
        </w:trPr>
        <w:tc>
          <w:tcPr>
            <w:tcW w:w="1417" w:type="dxa"/>
            <w:tcBorders>
              <w:top w:val="nil"/>
              <w:left w:val="single" w:sz="2" w:space="0" w:color="003366"/>
              <w:bottom w:val="nil"/>
              <w:right w:val="single" w:sz="2" w:space="0" w:color="003366"/>
            </w:tcBorders>
          </w:tcPr>
          <w:p w:rsidR="000144FF" w:rsidRPr="00D50EA5" w:rsidRDefault="000144FF" w:rsidP="003973ED">
            <w:pPr>
              <w:pStyle w:val="TableReference"/>
              <w:tabs>
                <w:tab w:val="left" w:pos="3306"/>
              </w:tabs>
              <w:spacing w:before="40"/>
              <w:rPr>
                <w:rFonts w:cs="Calibri"/>
                <w:color w:val="auto"/>
                <w:sz w:val="16"/>
                <w:szCs w:val="16"/>
              </w:rPr>
            </w:pPr>
            <w:r w:rsidRPr="00D50EA5">
              <w:rPr>
                <w:rFonts w:cs="Calibri"/>
                <w:color w:val="auto"/>
                <w:sz w:val="16"/>
                <w:szCs w:val="16"/>
              </w:rPr>
              <w:t>AASB 117</w:t>
            </w:r>
            <w:r w:rsidR="00D65811" w:rsidRPr="00D50EA5">
              <w:rPr>
                <w:rFonts w:cs="Calibri"/>
                <w:color w:val="auto"/>
                <w:sz w:val="16"/>
                <w:szCs w:val="16"/>
              </w:rPr>
              <w:t>.</w:t>
            </w:r>
            <w:r w:rsidRPr="00D50EA5">
              <w:rPr>
                <w:rFonts w:cs="Calibri"/>
                <w:color w:val="auto"/>
                <w:sz w:val="16"/>
                <w:szCs w:val="16"/>
              </w:rPr>
              <w:t>35</w:t>
            </w:r>
            <w:r w:rsidR="00D001B7" w:rsidRPr="00D50EA5">
              <w:rPr>
                <w:rFonts w:cs="Calibri"/>
                <w:color w:val="auto"/>
                <w:sz w:val="16"/>
                <w:szCs w:val="16"/>
              </w:rPr>
              <w:t>(</w:t>
            </w:r>
            <w:r w:rsidRPr="00D50EA5">
              <w:rPr>
                <w:rFonts w:cs="Calibri"/>
                <w:color w:val="auto"/>
                <w:sz w:val="16"/>
                <w:szCs w:val="16"/>
              </w:rPr>
              <w:t>d)</w:t>
            </w:r>
          </w:p>
        </w:tc>
        <w:tc>
          <w:tcPr>
            <w:tcW w:w="8505" w:type="dxa"/>
            <w:gridSpan w:val="3"/>
            <w:tcBorders>
              <w:top w:val="nil"/>
              <w:left w:val="single" w:sz="2" w:space="0" w:color="003366"/>
              <w:bottom w:val="nil"/>
            </w:tcBorders>
            <w:vAlign w:val="bottom"/>
          </w:tcPr>
          <w:p w:rsidR="000144FF" w:rsidRPr="00CF7E1B" w:rsidRDefault="000144FF" w:rsidP="00A84FFC">
            <w:pPr>
              <w:pStyle w:val="TableText"/>
              <w:tabs>
                <w:tab w:val="left" w:pos="3306"/>
              </w:tabs>
              <w:spacing w:before="0" w:after="120"/>
              <w:jc w:val="both"/>
              <w:rPr>
                <w:rFonts w:cs="Calibri"/>
              </w:rPr>
            </w:pPr>
            <w:r w:rsidRPr="00CF7E1B">
              <w:rPr>
                <w:rFonts w:cs="Calibri"/>
              </w:rPr>
              <w:t xml:space="preserve">The </w:t>
            </w:r>
            <w:r w:rsidR="00B96D8D" w:rsidRPr="00CF7E1B">
              <w:rPr>
                <w:rFonts w:cs="Calibri"/>
              </w:rPr>
              <w:t>Agency</w:t>
            </w:r>
            <w:r w:rsidRPr="00CF7E1B">
              <w:rPr>
                <w:rFonts w:cs="Calibri"/>
              </w:rPr>
              <w:t xml:space="preserve"> has </w:t>
            </w:r>
            <w:r w:rsidR="00BA15CC" w:rsidRPr="00CF7E1B">
              <w:rPr>
                <w:rFonts w:cs="Calibri"/>
              </w:rPr>
              <w:t>three</w:t>
            </w:r>
            <w:r w:rsidRPr="00CF7E1B">
              <w:rPr>
                <w:rFonts w:cs="Calibri"/>
              </w:rPr>
              <w:t xml:space="preserve"> non-cancellable operating leases for buildings.  Two of the leases expire in </w:t>
            </w:r>
            <w:r w:rsidR="00BA15CC" w:rsidRPr="00CF7E1B">
              <w:rPr>
                <w:rFonts w:cs="Calibri"/>
              </w:rPr>
              <w:t>three</w:t>
            </w:r>
            <w:r w:rsidRPr="00CF7E1B">
              <w:rPr>
                <w:rFonts w:cs="Calibri"/>
              </w:rPr>
              <w:t xml:space="preserve"> years and the third one expires in </w:t>
            </w:r>
            <w:r w:rsidR="00BA15CC" w:rsidRPr="00CF7E1B">
              <w:rPr>
                <w:rFonts w:cs="Calibri"/>
              </w:rPr>
              <w:t>six</w:t>
            </w:r>
            <w:r w:rsidRPr="00CF7E1B">
              <w:rPr>
                <w:rFonts w:cs="Calibri"/>
              </w:rPr>
              <w:t xml:space="preserve"> years.  The leases have varying terms, escalation clauses and renewal rights.  There are no conditions in the lease agreements requiring the </w:t>
            </w:r>
            <w:r w:rsidR="00B96D8D" w:rsidRPr="00CF7E1B">
              <w:rPr>
                <w:rFonts w:cs="Calibri"/>
              </w:rPr>
              <w:t>Agency</w:t>
            </w:r>
            <w:r w:rsidRPr="00CF7E1B">
              <w:rPr>
                <w:rFonts w:cs="Calibri"/>
              </w:rPr>
              <w:t xml:space="preserve"> to restore the sites which the leased buildings are situated on.  The operating lease agreements give the </w:t>
            </w:r>
            <w:r w:rsidR="00B96D8D" w:rsidRPr="00CF7E1B">
              <w:rPr>
                <w:rFonts w:cs="Calibri"/>
              </w:rPr>
              <w:t>Agency</w:t>
            </w:r>
            <w:r w:rsidRPr="00CF7E1B">
              <w:rPr>
                <w:rFonts w:cs="Calibri"/>
              </w:rPr>
              <w:t xml:space="preserve"> the right to renew the leases.  Renegotiations of the lease terms occur on renewal of the leases.  </w:t>
            </w:r>
          </w:p>
          <w:p w:rsidR="000144FF" w:rsidRPr="00CF7E1B" w:rsidRDefault="000144FF">
            <w:pPr>
              <w:pStyle w:val="TableText"/>
              <w:spacing w:before="80"/>
              <w:jc w:val="both"/>
              <w:rPr>
                <w:rFonts w:cs="Calibri"/>
              </w:rPr>
            </w:pPr>
            <w:r w:rsidRPr="00CF7E1B">
              <w:rPr>
                <w:rFonts w:cs="Calibri"/>
              </w:rPr>
              <w:t>Contingent rental payments have not been included in the commitments below.</w:t>
            </w:r>
          </w:p>
        </w:tc>
      </w:tr>
      <w:tr w:rsidR="000144FF" w:rsidRPr="00CF7E1B" w:rsidTr="00900DB6">
        <w:trPr>
          <w:cantSplit/>
          <w:trHeight w:val="20"/>
        </w:trPr>
        <w:tc>
          <w:tcPr>
            <w:tcW w:w="1417" w:type="dxa"/>
            <w:tcBorders>
              <w:top w:val="nil"/>
              <w:left w:val="single" w:sz="2" w:space="0" w:color="003366"/>
              <w:bottom w:val="nil"/>
              <w:right w:val="single" w:sz="2" w:space="0" w:color="003366"/>
            </w:tcBorders>
          </w:tcPr>
          <w:p w:rsidR="000144FF" w:rsidRPr="00D50EA5" w:rsidRDefault="000144FF" w:rsidP="003973ED">
            <w:pPr>
              <w:pStyle w:val="TableReference"/>
              <w:tabs>
                <w:tab w:val="left" w:pos="3306"/>
              </w:tabs>
              <w:spacing w:before="40"/>
              <w:rPr>
                <w:rFonts w:cs="Calibri"/>
                <w:color w:val="auto"/>
                <w:sz w:val="16"/>
                <w:szCs w:val="16"/>
              </w:rPr>
            </w:pPr>
            <w:r w:rsidRPr="00D50EA5">
              <w:rPr>
                <w:rFonts w:cs="Calibri"/>
                <w:color w:val="auto"/>
                <w:sz w:val="16"/>
                <w:szCs w:val="16"/>
              </w:rPr>
              <w:t>AASB 117</w:t>
            </w:r>
            <w:r w:rsidR="00D65811" w:rsidRPr="00D50EA5">
              <w:rPr>
                <w:rFonts w:cs="Calibri"/>
                <w:color w:val="auto"/>
                <w:sz w:val="16"/>
                <w:szCs w:val="16"/>
              </w:rPr>
              <w:t>.</w:t>
            </w:r>
            <w:r w:rsidRPr="00D50EA5">
              <w:rPr>
                <w:rFonts w:cs="Calibri"/>
                <w:color w:val="auto"/>
                <w:sz w:val="16"/>
                <w:szCs w:val="16"/>
              </w:rPr>
              <w:t>35</w:t>
            </w:r>
            <w:r w:rsidR="00D001B7" w:rsidRPr="00D50EA5">
              <w:rPr>
                <w:rFonts w:cs="Calibri"/>
                <w:color w:val="auto"/>
                <w:sz w:val="16"/>
                <w:szCs w:val="16"/>
              </w:rPr>
              <w:t>(</w:t>
            </w:r>
            <w:r w:rsidRPr="00D50EA5">
              <w:rPr>
                <w:rFonts w:cs="Calibri"/>
                <w:color w:val="auto"/>
                <w:sz w:val="16"/>
                <w:szCs w:val="16"/>
              </w:rPr>
              <w:t>a)</w:t>
            </w:r>
          </w:p>
        </w:tc>
        <w:tc>
          <w:tcPr>
            <w:tcW w:w="5706"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Non-cancellable operating lease commitments are payable as follows:</w:t>
            </w:r>
          </w:p>
        </w:tc>
        <w:tc>
          <w:tcPr>
            <w:tcW w:w="159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203" w:type="dxa"/>
            <w:tcBorders>
              <w:top w:val="nil"/>
              <w:left w:val="nil"/>
              <w:bottom w:val="nil"/>
            </w:tcBorders>
            <w:vAlign w:val="bottom"/>
          </w:tcPr>
          <w:p w:rsidR="000144FF" w:rsidRPr="00CF7E1B" w:rsidRDefault="000144FF">
            <w:pPr>
              <w:pStyle w:val="TableText"/>
              <w:tabs>
                <w:tab w:val="left" w:pos="3306"/>
              </w:tabs>
              <w:jc w:val="right"/>
              <w:rPr>
                <w:rFonts w:cs="Calibri"/>
              </w:rPr>
            </w:pPr>
          </w:p>
        </w:tc>
      </w:tr>
      <w:tr w:rsidR="000144FF" w:rsidRPr="00CF7E1B" w:rsidTr="00900DB6">
        <w:trPr>
          <w:cantSplit/>
          <w:trHeight w:val="20"/>
        </w:trPr>
        <w:tc>
          <w:tcPr>
            <w:tcW w:w="1417" w:type="dxa"/>
            <w:tcBorders>
              <w:top w:val="nil"/>
              <w:left w:val="single" w:sz="2" w:space="0" w:color="003366"/>
              <w:bottom w:val="nil"/>
              <w:right w:val="single" w:sz="2" w:space="0" w:color="003366"/>
            </w:tcBorders>
          </w:tcPr>
          <w:p w:rsidR="000144FF" w:rsidRPr="00D50EA5" w:rsidRDefault="000144FF" w:rsidP="003973ED">
            <w:pPr>
              <w:pStyle w:val="TableReference"/>
              <w:tabs>
                <w:tab w:val="left" w:pos="3306"/>
              </w:tabs>
              <w:spacing w:before="40"/>
              <w:rPr>
                <w:rFonts w:cs="Calibri"/>
                <w:color w:val="auto"/>
                <w:sz w:val="16"/>
                <w:szCs w:val="16"/>
              </w:rPr>
            </w:pPr>
            <w:r w:rsidRPr="00D50EA5">
              <w:rPr>
                <w:rFonts w:cs="Calibri"/>
                <w:color w:val="auto"/>
                <w:sz w:val="16"/>
                <w:szCs w:val="16"/>
              </w:rPr>
              <w:t>AASB 117</w:t>
            </w:r>
            <w:r w:rsidR="00D65811" w:rsidRPr="00D50EA5">
              <w:rPr>
                <w:rFonts w:cs="Calibri"/>
                <w:color w:val="auto"/>
                <w:sz w:val="16"/>
                <w:szCs w:val="16"/>
              </w:rPr>
              <w:t>.</w:t>
            </w:r>
            <w:r w:rsidRPr="00D50EA5">
              <w:rPr>
                <w:rFonts w:cs="Calibri"/>
                <w:color w:val="auto"/>
                <w:sz w:val="16"/>
                <w:szCs w:val="16"/>
              </w:rPr>
              <w:t>35</w:t>
            </w:r>
            <w:r w:rsidR="00D001B7" w:rsidRPr="00D50EA5">
              <w:rPr>
                <w:rFonts w:cs="Calibri"/>
                <w:color w:val="auto"/>
                <w:sz w:val="16"/>
                <w:szCs w:val="16"/>
              </w:rPr>
              <w:t>(</w:t>
            </w:r>
            <w:r w:rsidRPr="00D50EA5">
              <w:rPr>
                <w:rFonts w:cs="Calibri"/>
                <w:color w:val="auto"/>
                <w:sz w:val="16"/>
                <w:szCs w:val="16"/>
              </w:rPr>
              <w:t>a)</w:t>
            </w:r>
            <w:r w:rsidR="00D001B7" w:rsidRPr="00D50EA5">
              <w:rPr>
                <w:rFonts w:cs="Calibri"/>
                <w:color w:val="auto"/>
                <w:sz w:val="16"/>
                <w:szCs w:val="16"/>
              </w:rPr>
              <w:t>(</w:t>
            </w:r>
            <w:r w:rsidRPr="00D50EA5">
              <w:rPr>
                <w:rFonts w:cs="Calibri"/>
                <w:color w:val="auto"/>
                <w:sz w:val="16"/>
                <w:szCs w:val="16"/>
              </w:rPr>
              <w:t xml:space="preserve">i) </w:t>
            </w:r>
          </w:p>
        </w:tc>
        <w:tc>
          <w:tcPr>
            <w:tcW w:w="5706"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Within one year</w:t>
            </w:r>
          </w:p>
        </w:tc>
        <w:tc>
          <w:tcPr>
            <w:tcW w:w="159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841</w:t>
            </w:r>
          </w:p>
        </w:tc>
        <w:tc>
          <w:tcPr>
            <w:tcW w:w="1203" w:type="dxa"/>
            <w:tcBorders>
              <w:top w:val="nil"/>
              <w:left w:val="nil"/>
              <w:bottom w:val="nil"/>
            </w:tcBorders>
            <w:vAlign w:val="bottom"/>
          </w:tcPr>
          <w:p w:rsidR="000144FF" w:rsidRPr="00CF7E1B" w:rsidRDefault="000144FF">
            <w:pPr>
              <w:pStyle w:val="TableText"/>
              <w:tabs>
                <w:tab w:val="left" w:pos="3306"/>
              </w:tabs>
              <w:jc w:val="right"/>
              <w:rPr>
                <w:rFonts w:cs="Calibri"/>
              </w:rPr>
            </w:pPr>
            <w:r w:rsidRPr="00CF7E1B">
              <w:rPr>
                <w:rFonts w:cs="Calibri"/>
              </w:rPr>
              <w:t>832</w:t>
            </w:r>
          </w:p>
        </w:tc>
      </w:tr>
      <w:tr w:rsidR="000144FF" w:rsidRPr="00CF7E1B" w:rsidTr="00900DB6">
        <w:trPr>
          <w:cantSplit/>
          <w:trHeight w:val="20"/>
        </w:trPr>
        <w:tc>
          <w:tcPr>
            <w:tcW w:w="1417" w:type="dxa"/>
            <w:tcBorders>
              <w:top w:val="nil"/>
              <w:left w:val="single" w:sz="2" w:space="0" w:color="003366"/>
              <w:bottom w:val="nil"/>
              <w:right w:val="single" w:sz="2" w:space="0" w:color="003366"/>
            </w:tcBorders>
          </w:tcPr>
          <w:p w:rsidR="000144FF" w:rsidRPr="00D50EA5" w:rsidRDefault="000144FF" w:rsidP="003973ED">
            <w:pPr>
              <w:pStyle w:val="TableReference"/>
              <w:tabs>
                <w:tab w:val="left" w:pos="3306"/>
              </w:tabs>
              <w:spacing w:before="40"/>
              <w:rPr>
                <w:rFonts w:cs="Calibri"/>
                <w:color w:val="auto"/>
                <w:sz w:val="16"/>
                <w:szCs w:val="16"/>
              </w:rPr>
            </w:pPr>
            <w:r w:rsidRPr="00D50EA5">
              <w:rPr>
                <w:rFonts w:cs="Calibri"/>
                <w:color w:val="auto"/>
                <w:sz w:val="16"/>
                <w:szCs w:val="16"/>
              </w:rPr>
              <w:t>AASB 117</w:t>
            </w:r>
            <w:r w:rsidR="00D65811" w:rsidRPr="00D50EA5">
              <w:rPr>
                <w:rFonts w:cs="Calibri"/>
                <w:color w:val="auto"/>
                <w:sz w:val="16"/>
                <w:szCs w:val="16"/>
              </w:rPr>
              <w:t>.</w:t>
            </w:r>
            <w:r w:rsidRPr="00D50EA5">
              <w:rPr>
                <w:rFonts w:cs="Calibri"/>
                <w:color w:val="auto"/>
                <w:sz w:val="16"/>
                <w:szCs w:val="16"/>
              </w:rPr>
              <w:t>35</w:t>
            </w:r>
            <w:r w:rsidR="00D001B7" w:rsidRPr="00D50EA5">
              <w:rPr>
                <w:rFonts w:cs="Calibri"/>
                <w:color w:val="auto"/>
                <w:sz w:val="16"/>
                <w:szCs w:val="16"/>
              </w:rPr>
              <w:t>(</w:t>
            </w:r>
            <w:r w:rsidRPr="00D50EA5">
              <w:rPr>
                <w:rFonts w:cs="Calibri"/>
                <w:color w:val="auto"/>
                <w:sz w:val="16"/>
                <w:szCs w:val="16"/>
              </w:rPr>
              <w:t>a)</w:t>
            </w:r>
            <w:r w:rsidR="00D001B7" w:rsidRPr="00D50EA5">
              <w:rPr>
                <w:rFonts w:cs="Calibri"/>
                <w:color w:val="auto"/>
                <w:sz w:val="16"/>
                <w:szCs w:val="16"/>
              </w:rPr>
              <w:t>(</w:t>
            </w:r>
            <w:r w:rsidRPr="00D50EA5">
              <w:rPr>
                <w:rFonts w:cs="Calibri"/>
                <w:color w:val="auto"/>
                <w:sz w:val="16"/>
                <w:szCs w:val="16"/>
              </w:rPr>
              <w:t>ii)</w:t>
            </w:r>
          </w:p>
        </w:tc>
        <w:tc>
          <w:tcPr>
            <w:tcW w:w="5706"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Later than one year but not later than five years</w:t>
            </w:r>
          </w:p>
        </w:tc>
        <w:tc>
          <w:tcPr>
            <w:tcW w:w="1596" w:type="dxa"/>
            <w:tcBorders>
              <w:top w:val="nil"/>
              <w:left w:val="nil"/>
              <w:right w:val="nil"/>
            </w:tcBorders>
            <w:vAlign w:val="bottom"/>
          </w:tcPr>
          <w:p w:rsidR="000144FF" w:rsidRPr="00CF7E1B" w:rsidRDefault="000144FF">
            <w:pPr>
              <w:pStyle w:val="TableText"/>
              <w:tabs>
                <w:tab w:val="left" w:pos="3306"/>
              </w:tabs>
              <w:jc w:val="right"/>
              <w:rPr>
                <w:rFonts w:cs="Calibri"/>
              </w:rPr>
            </w:pPr>
            <w:r w:rsidRPr="00CF7E1B">
              <w:rPr>
                <w:rFonts w:cs="Calibri"/>
              </w:rPr>
              <w:t>1,150</w:t>
            </w:r>
          </w:p>
        </w:tc>
        <w:tc>
          <w:tcPr>
            <w:tcW w:w="1203" w:type="dxa"/>
            <w:tcBorders>
              <w:top w:val="nil"/>
              <w:left w:val="nil"/>
            </w:tcBorders>
            <w:vAlign w:val="bottom"/>
          </w:tcPr>
          <w:p w:rsidR="000144FF" w:rsidRPr="00CF7E1B" w:rsidRDefault="000144FF">
            <w:pPr>
              <w:pStyle w:val="TableText"/>
              <w:tabs>
                <w:tab w:val="left" w:pos="3306"/>
              </w:tabs>
              <w:jc w:val="right"/>
              <w:rPr>
                <w:rFonts w:cs="Calibri"/>
              </w:rPr>
            </w:pPr>
            <w:r w:rsidRPr="00CF7E1B">
              <w:rPr>
                <w:rFonts w:cs="Calibri"/>
              </w:rPr>
              <w:t>1,010</w:t>
            </w:r>
          </w:p>
        </w:tc>
      </w:tr>
      <w:tr w:rsidR="000144FF" w:rsidRPr="00CF7E1B" w:rsidTr="00900DB6">
        <w:trPr>
          <w:cantSplit/>
          <w:trHeight w:val="20"/>
        </w:trPr>
        <w:tc>
          <w:tcPr>
            <w:tcW w:w="1417" w:type="dxa"/>
            <w:tcBorders>
              <w:top w:val="nil"/>
              <w:left w:val="single" w:sz="2" w:space="0" w:color="003366"/>
              <w:bottom w:val="nil"/>
              <w:right w:val="single" w:sz="2" w:space="0" w:color="003366"/>
            </w:tcBorders>
          </w:tcPr>
          <w:p w:rsidR="000144FF" w:rsidRPr="00D50EA5" w:rsidRDefault="000144FF" w:rsidP="003973ED">
            <w:pPr>
              <w:pStyle w:val="TableReference"/>
              <w:tabs>
                <w:tab w:val="left" w:pos="3306"/>
              </w:tabs>
              <w:spacing w:before="40"/>
              <w:rPr>
                <w:rFonts w:cs="Calibri"/>
                <w:color w:val="auto"/>
                <w:sz w:val="16"/>
                <w:szCs w:val="16"/>
              </w:rPr>
            </w:pPr>
            <w:r w:rsidRPr="00D50EA5">
              <w:rPr>
                <w:rFonts w:cs="Calibri"/>
                <w:color w:val="auto"/>
                <w:sz w:val="16"/>
                <w:szCs w:val="16"/>
              </w:rPr>
              <w:t>AASB 117</w:t>
            </w:r>
            <w:r w:rsidR="00D65811" w:rsidRPr="00D50EA5">
              <w:rPr>
                <w:rFonts w:cs="Calibri"/>
                <w:color w:val="auto"/>
                <w:sz w:val="16"/>
                <w:szCs w:val="16"/>
              </w:rPr>
              <w:t>.</w:t>
            </w:r>
            <w:r w:rsidRPr="00D50EA5">
              <w:rPr>
                <w:rFonts w:cs="Calibri"/>
                <w:color w:val="auto"/>
                <w:sz w:val="16"/>
                <w:szCs w:val="16"/>
              </w:rPr>
              <w:t>35</w:t>
            </w:r>
            <w:r w:rsidR="00D001B7" w:rsidRPr="00D50EA5">
              <w:rPr>
                <w:rFonts w:cs="Calibri"/>
                <w:color w:val="auto"/>
                <w:sz w:val="16"/>
                <w:szCs w:val="16"/>
              </w:rPr>
              <w:t>(</w:t>
            </w:r>
            <w:r w:rsidRPr="00D50EA5">
              <w:rPr>
                <w:rFonts w:cs="Calibri"/>
                <w:color w:val="auto"/>
                <w:sz w:val="16"/>
                <w:szCs w:val="16"/>
              </w:rPr>
              <w:t>a)</w:t>
            </w:r>
            <w:r w:rsidR="00D001B7" w:rsidRPr="00D50EA5">
              <w:rPr>
                <w:rFonts w:cs="Calibri"/>
                <w:color w:val="auto"/>
                <w:sz w:val="16"/>
                <w:szCs w:val="16"/>
              </w:rPr>
              <w:t>(</w:t>
            </w:r>
            <w:r w:rsidRPr="00D50EA5">
              <w:rPr>
                <w:rFonts w:cs="Calibri"/>
                <w:color w:val="auto"/>
                <w:sz w:val="16"/>
                <w:szCs w:val="16"/>
              </w:rPr>
              <w:t>iii)</w:t>
            </w:r>
          </w:p>
        </w:tc>
        <w:tc>
          <w:tcPr>
            <w:tcW w:w="5706" w:type="dxa"/>
            <w:tcBorders>
              <w:top w:val="nil"/>
              <w:left w:val="single" w:sz="2" w:space="0" w:color="003366"/>
              <w:right w:val="nil"/>
            </w:tcBorders>
            <w:vAlign w:val="bottom"/>
          </w:tcPr>
          <w:p w:rsidR="000144FF" w:rsidRPr="00CF7E1B" w:rsidRDefault="000144FF">
            <w:pPr>
              <w:pStyle w:val="TableText"/>
              <w:tabs>
                <w:tab w:val="left" w:pos="3306"/>
              </w:tabs>
              <w:rPr>
                <w:rFonts w:cs="Calibri"/>
              </w:rPr>
            </w:pPr>
            <w:r w:rsidRPr="00CF7E1B">
              <w:rPr>
                <w:rFonts w:cs="Calibri"/>
              </w:rPr>
              <w:t>Later than five years</w:t>
            </w:r>
          </w:p>
        </w:tc>
        <w:tc>
          <w:tcPr>
            <w:tcW w:w="1596" w:type="dxa"/>
            <w:tcBorders>
              <w:top w:val="nil"/>
              <w:left w:val="nil"/>
              <w:right w:val="nil"/>
            </w:tcBorders>
            <w:vAlign w:val="bottom"/>
          </w:tcPr>
          <w:p w:rsidR="000144FF" w:rsidRPr="00CF7E1B" w:rsidRDefault="000144FF">
            <w:pPr>
              <w:pStyle w:val="TableText"/>
              <w:tabs>
                <w:tab w:val="left" w:pos="3306"/>
              </w:tabs>
              <w:jc w:val="right"/>
              <w:rPr>
                <w:rFonts w:cs="Calibri"/>
              </w:rPr>
            </w:pPr>
            <w:r w:rsidRPr="00CF7E1B">
              <w:rPr>
                <w:rFonts w:cs="Calibri"/>
              </w:rPr>
              <w:t>952</w:t>
            </w:r>
          </w:p>
        </w:tc>
        <w:tc>
          <w:tcPr>
            <w:tcW w:w="1203" w:type="dxa"/>
            <w:tcBorders>
              <w:top w:val="nil"/>
              <w:left w:val="nil"/>
            </w:tcBorders>
            <w:vAlign w:val="bottom"/>
          </w:tcPr>
          <w:p w:rsidR="000144FF" w:rsidRPr="00CF7E1B" w:rsidRDefault="000144FF">
            <w:pPr>
              <w:pStyle w:val="TableText"/>
              <w:tabs>
                <w:tab w:val="left" w:pos="3306"/>
              </w:tabs>
              <w:jc w:val="right"/>
              <w:rPr>
                <w:rFonts w:cs="Calibri"/>
              </w:rPr>
            </w:pPr>
            <w:r w:rsidRPr="00CF7E1B">
              <w:rPr>
                <w:rFonts w:cs="Calibri"/>
              </w:rPr>
              <w:t>938</w:t>
            </w:r>
          </w:p>
        </w:tc>
      </w:tr>
      <w:tr w:rsidR="000144FF" w:rsidRPr="00CF7E1B" w:rsidTr="00900DB6">
        <w:trPr>
          <w:cantSplit/>
          <w:trHeight w:val="20"/>
        </w:trPr>
        <w:tc>
          <w:tcPr>
            <w:tcW w:w="1417" w:type="dxa"/>
            <w:tcBorders>
              <w:top w:val="nil"/>
              <w:left w:val="single" w:sz="2" w:space="0" w:color="003366"/>
              <w:bottom w:val="nil"/>
              <w:right w:val="single" w:sz="2" w:space="0" w:color="003366"/>
            </w:tcBorders>
          </w:tcPr>
          <w:p w:rsidR="000144FF" w:rsidRPr="00D50EA5" w:rsidRDefault="000144FF">
            <w:pPr>
              <w:pStyle w:val="TableReference"/>
              <w:tabs>
                <w:tab w:val="left" w:pos="3306"/>
              </w:tabs>
              <w:spacing w:before="40"/>
              <w:rPr>
                <w:rFonts w:cs="Calibri"/>
                <w:color w:val="auto"/>
                <w:sz w:val="16"/>
                <w:szCs w:val="16"/>
              </w:rPr>
            </w:pPr>
          </w:p>
        </w:tc>
        <w:tc>
          <w:tcPr>
            <w:tcW w:w="5706" w:type="dxa"/>
            <w:tcBorders>
              <w:left w:val="single" w:sz="2" w:space="0" w:color="003366"/>
              <w:right w:val="nil"/>
            </w:tcBorders>
            <w:vAlign w:val="bottom"/>
          </w:tcPr>
          <w:p w:rsidR="000144FF" w:rsidRPr="00CF7E1B" w:rsidRDefault="000144FF">
            <w:pPr>
              <w:pStyle w:val="TableText"/>
              <w:tabs>
                <w:tab w:val="left" w:pos="3306"/>
              </w:tabs>
              <w:rPr>
                <w:rFonts w:cs="Calibri"/>
                <w:b/>
                <w:bCs/>
              </w:rPr>
            </w:pPr>
            <w:r w:rsidRPr="00CF7E1B">
              <w:rPr>
                <w:rFonts w:cs="Calibri"/>
                <w:b/>
                <w:bCs/>
              </w:rPr>
              <w:t>Total Operating Lease Commitments</w:t>
            </w:r>
          </w:p>
        </w:tc>
        <w:tc>
          <w:tcPr>
            <w:tcW w:w="1596" w:type="dxa"/>
            <w:tcBorders>
              <w:top w:val="single" w:sz="4" w:space="0" w:color="003366"/>
              <w:left w:val="nil"/>
              <w:bottom w:val="double" w:sz="4"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2,943</w:t>
            </w:r>
          </w:p>
        </w:tc>
        <w:tc>
          <w:tcPr>
            <w:tcW w:w="1203" w:type="dxa"/>
            <w:tcBorders>
              <w:top w:val="single" w:sz="4" w:space="0" w:color="003366"/>
              <w:left w:val="nil"/>
              <w:bottom w:val="double" w:sz="4" w:space="0" w:color="003366"/>
            </w:tcBorders>
            <w:vAlign w:val="bottom"/>
          </w:tcPr>
          <w:p w:rsidR="000144FF" w:rsidRPr="00CF7E1B" w:rsidRDefault="000144FF">
            <w:pPr>
              <w:pStyle w:val="TableText"/>
              <w:tabs>
                <w:tab w:val="left" w:pos="3306"/>
              </w:tabs>
              <w:jc w:val="right"/>
              <w:rPr>
                <w:rFonts w:cs="Calibri"/>
                <w:b/>
                <w:bCs/>
              </w:rPr>
            </w:pPr>
            <w:r w:rsidRPr="00CF7E1B">
              <w:rPr>
                <w:rFonts w:cs="Calibri"/>
                <w:b/>
                <w:bCs/>
              </w:rPr>
              <w:t>2,780</w:t>
            </w:r>
          </w:p>
        </w:tc>
      </w:tr>
      <w:tr w:rsidR="000144FF" w:rsidRPr="00CF7E1B" w:rsidTr="00900DB6">
        <w:trPr>
          <w:cantSplit/>
          <w:trHeight w:val="20"/>
        </w:trPr>
        <w:tc>
          <w:tcPr>
            <w:tcW w:w="1417" w:type="dxa"/>
            <w:tcBorders>
              <w:top w:val="nil"/>
              <w:left w:val="single" w:sz="2" w:space="0" w:color="003366"/>
              <w:bottom w:val="nil"/>
              <w:right w:val="single" w:sz="2" w:space="0" w:color="003366"/>
            </w:tcBorders>
          </w:tcPr>
          <w:p w:rsidR="000144FF" w:rsidRPr="00632BD7" w:rsidRDefault="000144FF">
            <w:pPr>
              <w:pStyle w:val="TableReference"/>
              <w:tabs>
                <w:tab w:val="left" w:pos="3306"/>
              </w:tabs>
              <w:spacing w:before="60"/>
              <w:rPr>
                <w:rFonts w:cs="Calibri"/>
                <w:color w:val="auto"/>
                <w:sz w:val="16"/>
                <w:szCs w:val="16"/>
              </w:rPr>
            </w:pPr>
            <w:r w:rsidRPr="00632BD7">
              <w:rPr>
                <w:rFonts w:cs="Calibri"/>
                <w:color w:val="auto"/>
                <w:sz w:val="16"/>
                <w:szCs w:val="16"/>
              </w:rPr>
              <w:t>AASB 117</w:t>
            </w:r>
            <w:r w:rsidR="00D65811" w:rsidRPr="00632BD7">
              <w:rPr>
                <w:rFonts w:cs="Calibri"/>
                <w:color w:val="auto"/>
                <w:sz w:val="16"/>
                <w:szCs w:val="16"/>
              </w:rPr>
              <w:t>.</w:t>
            </w:r>
            <w:r w:rsidRPr="00632BD7">
              <w:rPr>
                <w:rFonts w:cs="Calibri"/>
                <w:color w:val="auto"/>
                <w:sz w:val="16"/>
                <w:szCs w:val="16"/>
              </w:rPr>
              <w:t>35</w:t>
            </w:r>
            <w:r w:rsidR="00D001B7" w:rsidRPr="00632BD7">
              <w:rPr>
                <w:rFonts w:cs="Calibri"/>
                <w:color w:val="auto"/>
                <w:sz w:val="16"/>
                <w:szCs w:val="16"/>
              </w:rPr>
              <w:t>(</w:t>
            </w:r>
            <w:r w:rsidRPr="00632BD7">
              <w:rPr>
                <w:rFonts w:cs="Calibri"/>
                <w:color w:val="auto"/>
                <w:sz w:val="16"/>
                <w:szCs w:val="16"/>
              </w:rPr>
              <w:t>b)</w:t>
            </w:r>
          </w:p>
        </w:tc>
        <w:tc>
          <w:tcPr>
            <w:tcW w:w="5706" w:type="dxa"/>
            <w:tcBorders>
              <w:left w:val="single" w:sz="2" w:space="0" w:color="003366"/>
              <w:right w:val="nil"/>
            </w:tcBorders>
            <w:vAlign w:val="bottom"/>
          </w:tcPr>
          <w:p w:rsidR="000144FF" w:rsidRPr="00CF7E1B" w:rsidRDefault="000144FF" w:rsidP="00D011AB">
            <w:pPr>
              <w:pStyle w:val="TableText"/>
              <w:tabs>
                <w:tab w:val="left" w:pos="3306"/>
              </w:tabs>
              <w:rPr>
                <w:rFonts w:cs="Calibri"/>
              </w:rPr>
            </w:pPr>
            <w:r w:rsidRPr="00CF7E1B">
              <w:rPr>
                <w:rFonts w:cs="Calibri"/>
              </w:rPr>
              <w:t>The future minimum lease payments for non-cancellable operating sub</w:t>
            </w:r>
            <w:r w:rsidRPr="00CF7E1B">
              <w:rPr>
                <w:rFonts w:cs="Calibri"/>
              </w:rPr>
              <w:noBreakHyphen/>
            </w:r>
            <w:r w:rsidR="00D011AB" w:rsidRPr="00CF7E1B">
              <w:rPr>
                <w:rFonts w:cs="Calibri"/>
              </w:rPr>
              <w:t>leases</w:t>
            </w:r>
            <w:r w:rsidRPr="00CF7E1B">
              <w:rPr>
                <w:rFonts w:cs="Calibri"/>
              </w:rPr>
              <w:t xml:space="preserve"> expected to be received </w:t>
            </w:r>
          </w:p>
        </w:tc>
        <w:tc>
          <w:tcPr>
            <w:tcW w:w="1596" w:type="dxa"/>
            <w:tcBorders>
              <w:left w:val="nil"/>
              <w:right w:val="nil"/>
            </w:tcBorders>
          </w:tcPr>
          <w:p w:rsidR="000144FF" w:rsidRPr="00CF7E1B" w:rsidRDefault="000144FF">
            <w:pPr>
              <w:pStyle w:val="TableText"/>
              <w:tabs>
                <w:tab w:val="left" w:pos="3306"/>
              </w:tabs>
              <w:jc w:val="right"/>
              <w:rPr>
                <w:rFonts w:cs="Calibri"/>
              </w:rPr>
            </w:pPr>
            <w:r w:rsidRPr="00CF7E1B">
              <w:rPr>
                <w:rFonts w:cs="Calibri"/>
              </w:rPr>
              <w:t>800</w:t>
            </w:r>
          </w:p>
        </w:tc>
        <w:tc>
          <w:tcPr>
            <w:tcW w:w="1203" w:type="dxa"/>
            <w:tcBorders>
              <w:left w:val="nil"/>
            </w:tcBorders>
          </w:tcPr>
          <w:p w:rsidR="000144FF" w:rsidRPr="00CF7E1B" w:rsidRDefault="000144FF">
            <w:pPr>
              <w:pStyle w:val="TableText"/>
              <w:tabs>
                <w:tab w:val="left" w:pos="3306"/>
              </w:tabs>
              <w:jc w:val="right"/>
              <w:rPr>
                <w:rFonts w:cs="Calibri"/>
              </w:rPr>
            </w:pPr>
            <w:r w:rsidRPr="00CF7E1B">
              <w:rPr>
                <w:rFonts w:cs="Calibri"/>
              </w:rPr>
              <w:t>828</w:t>
            </w:r>
          </w:p>
        </w:tc>
      </w:tr>
      <w:tr w:rsidR="000144FF" w:rsidRPr="00CF7E1B" w:rsidTr="00900DB6">
        <w:trPr>
          <w:cantSplit/>
          <w:trHeight w:val="20"/>
        </w:trPr>
        <w:tc>
          <w:tcPr>
            <w:tcW w:w="1417" w:type="dxa"/>
            <w:tcBorders>
              <w:top w:val="nil"/>
              <w:left w:val="single" w:sz="2" w:space="0" w:color="003366"/>
              <w:bottom w:val="nil"/>
              <w:right w:val="single" w:sz="2" w:space="0" w:color="003366"/>
            </w:tcBorders>
          </w:tcPr>
          <w:p w:rsidR="000144FF" w:rsidRPr="00632BD7" w:rsidRDefault="000144FF">
            <w:pPr>
              <w:pStyle w:val="TableReference"/>
              <w:tabs>
                <w:tab w:val="left" w:pos="3306"/>
              </w:tabs>
              <w:spacing w:before="40"/>
              <w:rPr>
                <w:rFonts w:cs="Calibri"/>
                <w:color w:val="auto"/>
                <w:sz w:val="16"/>
                <w:szCs w:val="16"/>
              </w:rPr>
            </w:pPr>
          </w:p>
        </w:tc>
        <w:tc>
          <w:tcPr>
            <w:tcW w:w="8505" w:type="dxa"/>
            <w:gridSpan w:val="3"/>
            <w:tcBorders>
              <w:top w:val="nil"/>
              <w:left w:val="single" w:sz="2" w:space="0" w:color="003366"/>
              <w:bottom w:val="nil"/>
            </w:tcBorders>
            <w:vAlign w:val="bottom"/>
          </w:tcPr>
          <w:p w:rsidR="000144FF" w:rsidRPr="00CF7E1B" w:rsidRDefault="004B3E25">
            <w:pPr>
              <w:pStyle w:val="TableText"/>
              <w:rPr>
                <w:rFonts w:cs="Calibri"/>
              </w:rPr>
            </w:pPr>
            <w:r w:rsidRPr="00CF7E1B">
              <w:rPr>
                <w:rFonts w:cs="Calibri"/>
              </w:rPr>
              <w:t>All amounts shown in the commitment note are inclusive of GST.</w:t>
            </w:r>
          </w:p>
        </w:tc>
      </w:tr>
    </w:tbl>
    <w:p w:rsidR="004B3E25" w:rsidRDefault="004B3E25">
      <w:r>
        <w:br w:type="page"/>
      </w:r>
    </w:p>
    <w:p w:rsidR="00900DB6" w:rsidRDefault="00900DB6"/>
    <w:tbl>
      <w:tblPr>
        <w:tblW w:w="10064" w:type="dxa"/>
        <w:tblInd w:w="139" w:type="dxa"/>
        <w:tblLayout w:type="fixed"/>
        <w:tblLook w:val="00A0" w:firstRow="1" w:lastRow="0" w:firstColumn="1" w:lastColumn="0" w:noHBand="0" w:noVBand="0"/>
      </w:tblPr>
      <w:tblGrid>
        <w:gridCol w:w="1245"/>
        <w:gridCol w:w="8819"/>
      </w:tblGrid>
      <w:tr w:rsidR="00632BD7" w:rsidRPr="00CF7E1B" w:rsidTr="00900DB6">
        <w:trPr>
          <w:cantSplit/>
          <w:trHeight w:val="20"/>
        </w:trPr>
        <w:tc>
          <w:tcPr>
            <w:tcW w:w="1245" w:type="dxa"/>
            <w:tcBorders>
              <w:top w:val="single" w:sz="4" w:space="0" w:color="auto"/>
              <w:left w:val="single" w:sz="2" w:space="0" w:color="003366"/>
              <w:bottom w:val="single" w:sz="4" w:space="0" w:color="auto"/>
              <w:right w:val="single" w:sz="2" w:space="0" w:color="003366"/>
            </w:tcBorders>
          </w:tcPr>
          <w:p w:rsidR="00632BD7" w:rsidRPr="00632BD7" w:rsidRDefault="00632BD7" w:rsidP="00632BD7">
            <w:pPr>
              <w:pStyle w:val="TableReference"/>
              <w:tabs>
                <w:tab w:val="left" w:pos="3306"/>
              </w:tabs>
              <w:spacing w:before="60"/>
              <w:rPr>
                <w:rFonts w:cs="Calibri"/>
                <w:b/>
                <w:color w:val="auto"/>
                <w:sz w:val="20"/>
                <w:szCs w:val="20"/>
              </w:rPr>
            </w:pPr>
            <w:r w:rsidRPr="00632BD7">
              <w:rPr>
                <w:rFonts w:cs="Calibri"/>
                <w:b/>
                <w:color w:val="auto"/>
                <w:sz w:val="20"/>
                <w:szCs w:val="20"/>
              </w:rPr>
              <w:t>Reference</w:t>
            </w:r>
          </w:p>
        </w:tc>
        <w:tc>
          <w:tcPr>
            <w:tcW w:w="8819" w:type="dxa"/>
            <w:tcBorders>
              <w:top w:val="single" w:sz="4" w:space="0" w:color="auto"/>
              <w:left w:val="single" w:sz="2" w:space="0" w:color="003366"/>
              <w:bottom w:val="single" w:sz="4" w:space="0" w:color="auto"/>
            </w:tcBorders>
            <w:vAlign w:val="bottom"/>
          </w:tcPr>
          <w:p w:rsidR="00632BD7" w:rsidRPr="00F700E5" w:rsidRDefault="00632BD7" w:rsidP="004C15E4">
            <w:pPr>
              <w:rPr>
                <w:b/>
              </w:rPr>
            </w:pPr>
            <w:bookmarkStart w:id="970" w:name="_Toc123096489"/>
            <w:bookmarkStart w:id="971" w:name="_Toc163106381"/>
            <w:bookmarkStart w:id="972" w:name="_Toc194996879"/>
            <w:r w:rsidRPr="00F700E5">
              <w:rPr>
                <w:b/>
              </w:rPr>
              <w:t xml:space="preserve">Note </w:t>
            </w:r>
            <w:r w:rsidR="009853EE" w:rsidRPr="004C15E4">
              <w:rPr>
                <w:b/>
              </w:rPr>
              <w:t>40</w:t>
            </w:r>
            <w:r w:rsidRPr="00F700E5">
              <w:rPr>
                <w:b/>
              </w:rPr>
              <w:t>.</w:t>
            </w:r>
            <w:r w:rsidRPr="00F700E5">
              <w:rPr>
                <w:b/>
              </w:rPr>
              <w:tab/>
              <w:t>Commitments -</w:t>
            </w:r>
            <w:r w:rsidR="00E44EEB">
              <w:rPr>
                <w:b/>
              </w:rPr>
              <w:t xml:space="preserve"> C</w:t>
            </w:r>
            <w:r w:rsidRPr="00F700E5">
              <w:rPr>
                <w:b/>
              </w:rPr>
              <w:t>ontinued</w:t>
            </w:r>
            <w:bookmarkEnd w:id="970"/>
            <w:bookmarkEnd w:id="971"/>
            <w:bookmarkEnd w:id="972"/>
          </w:p>
        </w:tc>
      </w:tr>
      <w:tr w:rsidR="00632BD7" w:rsidRPr="00CF7E1B" w:rsidTr="00900DB6">
        <w:tblPrEx>
          <w:shd w:val="clear" w:color="auto" w:fill="CCFFCC"/>
        </w:tblPrEx>
        <w:trPr>
          <w:trHeight w:val="283"/>
        </w:trPr>
        <w:tc>
          <w:tcPr>
            <w:tcW w:w="1245" w:type="dxa"/>
            <w:tcBorders>
              <w:top w:val="single" w:sz="4" w:space="0" w:color="auto"/>
              <w:left w:val="single" w:sz="2" w:space="0" w:color="003366"/>
              <w:right w:val="single" w:sz="2" w:space="0" w:color="003366"/>
            </w:tcBorders>
          </w:tcPr>
          <w:p w:rsidR="00632BD7" w:rsidRPr="00632BD7" w:rsidRDefault="00632BD7">
            <w:pPr>
              <w:pStyle w:val="TableReference"/>
              <w:tabs>
                <w:tab w:val="left" w:pos="3306"/>
              </w:tabs>
              <w:rPr>
                <w:rFonts w:cs="Calibri"/>
                <w:color w:val="auto"/>
                <w:sz w:val="16"/>
                <w:szCs w:val="16"/>
              </w:rPr>
            </w:pPr>
          </w:p>
          <w:p w:rsidR="00632BD7" w:rsidRPr="00632BD7" w:rsidRDefault="00632BD7">
            <w:pPr>
              <w:pStyle w:val="TableReference"/>
              <w:tabs>
                <w:tab w:val="left" w:pos="3306"/>
              </w:tabs>
              <w:rPr>
                <w:rFonts w:cs="Calibri"/>
                <w:color w:val="auto"/>
                <w:sz w:val="16"/>
                <w:szCs w:val="16"/>
              </w:rPr>
            </w:pPr>
          </w:p>
          <w:p w:rsidR="00632BD7" w:rsidRPr="00632BD7" w:rsidRDefault="00632BD7">
            <w:pPr>
              <w:pStyle w:val="TableReference"/>
              <w:tabs>
                <w:tab w:val="left" w:pos="3306"/>
              </w:tabs>
              <w:rPr>
                <w:rFonts w:cs="Calibri"/>
                <w:color w:val="auto"/>
                <w:sz w:val="16"/>
                <w:szCs w:val="16"/>
              </w:rPr>
            </w:pPr>
          </w:p>
          <w:p w:rsidR="00632BD7" w:rsidRPr="00632BD7" w:rsidRDefault="00632BD7">
            <w:pPr>
              <w:pStyle w:val="TableReference"/>
              <w:tabs>
                <w:tab w:val="left" w:pos="3306"/>
              </w:tabs>
              <w:rPr>
                <w:rFonts w:cs="Calibri"/>
                <w:color w:val="auto"/>
                <w:sz w:val="16"/>
                <w:szCs w:val="16"/>
              </w:rPr>
            </w:pPr>
            <w:r w:rsidRPr="00632BD7">
              <w:rPr>
                <w:rFonts w:cs="Calibri"/>
                <w:color w:val="auto"/>
                <w:sz w:val="16"/>
                <w:szCs w:val="16"/>
              </w:rPr>
              <w:t>ACT Disclosure Policy</w:t>
            </w:r>
          </w:p>
        </w:tc>
        <w:tc>
          <w:tcPr>
            <w:tcW w:w="8819" w:type="dxa"/>
            <w:tcBorders>
              <w:top w:val="single" w:sz="4" w:space="0" w:color="auto"/>
              <w:left w:val="single" w:sz="2" w:space="0" w:color="003366"/>
            </w:tcBorders>
            <w:shd w:val="clear" w:color="auto" w:fill="F2F2F2"/>
          </w:tcPr>
          <w:p w:rsidR="00632BD7" w:rsidRPr="00CF7E1B" w:rsidRDefault="00632BD7" w:rsidP="00A84FFC">
            <w:pPr>
              <w:pStyle w:val="CommentaryTitle"/>
              <w:pageBreakBefore w:val="0"/>
              <w:tabs>
                <w:tab w:val="left" w:pos="3306"/>
              </w:tabs>
              <w:spacing w:after="240"/>
              <w:rPr>
                <w:rFonts w:cs="Calibri"/>
              </w:rPr>
            </w:pPr>
            <w:bookmarkStart w:id="973" w:name="_Toc50440391"/>
            <w:bookmarkStart w:id="974" w:name="_Toc163106382"/>
            <w:r w:rsidRPr="00CF7E1B">
              <w:rPr>
                <w:rFonts w:cs="Calibri"/>
              </w:rPr>
              <w:t xml:space="preserve">Commentary </w:t>
            </w:r>
            <w:r w:rsidRPr="00CF7E1B">
              <w:rPr>
                <w:rFonts w:cs="Calibri"/>
              </w:rPr>
              <w:sym w:font="Symbol" w:char="F02D"/>
            </w:r>
            <w:r w:rsidRPr="00CF7E1B">
              <w:rPr>
                <w:rFonts w:cs="Calibri"/>
              </w:rPr>
              <w:t xml:space="preserve"> Note </w:t>
            </w:r>
            <w:r w:rsidR="009853EE" w:rsidRPr="004C15E4">
              <w:rPr>
                <w:rFonts w:cs="Calibri"/>
              </w:rPr>
              <w:t>40</w:t>
            </w:r>
            <w:r w:rsidRPr="00CF7E1B">
              <w:rPr>
                <w:rFonts w:cs="Calibri"/>
              </w:rPr>
              <w:t>: Commitments</w:t>
            </w:r>
            <w:bookmarkEnd w:id="973"/>
            <w:bookmarkEnd w:id="974"/>
          </w:p>
          <w:p w:rsidR="00632BD7" w:rsidRPr="00CF7E1B" w:rsidRDefault="00632BD7" w:rsidP="00ED446B">
            <w:pPr>
              <w:pStyle w:val="CommentaryTitle"/>
              <w:pageBreakBefore w:val="0"/>
              <w:tabs>
                <w:tab w:val="left" w:pos="3306"/>
              </w:tabs>
              <w:spacing w:after="0"/>
              <w:rPr>
                <w:rFonts w:cs="Calibri"/>
                <w:sz w:val="20"/>
              </w:rPr>
            </w:pPr>
            <w:r w:rsidRPr="00CF7E1B">
              <w:rPr>
                <w:rFonts w:cs="Calibri"/>
                <w:sz w:val="20"/>
              </w:rPr>
              <w:t>Time Bands</w:t>
            </w:r>
          </w:p>
          <w:p w:rsidR="00632BD7" w:rsidRPr="00CF7E1B" w:rsidRDefault="00632BD7" w:rsidP="008F2A67">
            <w:pPr>
              <w:pStyle w:val="CommentaryTitle"/>
              <w:pageBreakBefore w:val="0"/>
              <w:tabs>
                <w:tab w:val="left" w:pos="3306"/>
              </w:tabs>
              <w:spacing w:before="0" w:after="240"/>
              <w:jc w:val="both"/>
              <w:rPr>
                <w:rFonts w:cs="Calibri"/>
                <w:b w:val="0"/>
                <w:sz w:val="20"/>
              </w:rPr>
            </w:pPr>
            <w:r w:rsidRPr="00CF7E1B">
              <w:rPr>
                <w:rFonts w:cs="Calibri"/>
                <w:b w:val="0"/>
                <w:sz w:val="20"/>
              </w:rPr>
              <w:t xml:space="preserve">AASB 101.Aus 138.6 has been deleted which removes the requirement to disclose capital and expenditure commitments in time bands. However AASB 116 </w:t>
            </w:r>
            <w:r w:rsidRPr="00CF7E1B">
              <w:rPr>
                <w:rFonts w:cs="Calibri"/>
                <w:b w:val="0"/>
                <w:i/>
                <w:sz w:val="20"/>
              </w:rPr>
              <w:t>Property, Plant and Equipment</w:t>
            </w:r>
            <w:r w:rsidRPr="00CF7E1B">
              <w:rPr>
                <w:rFonts w:cs="Calibri"/>
                <w:b w:val="0"/>
                <w:sz w:val="20"/>
              </w:rPr>
              <w:t xml:space="preserve">, AASB 117 </w:t>
            </w:r>
            <w:r w:rsidRPr="00CF7E1B">
              <w:rPr>
                <w:rFonts w:cs="Calibri"/>
                <w:b w:val="0"/>
                <w:i/>
                <w:sz w:val="20"/>
              </w:rPr>
              <w:t>Leases</w:t>
            </w:r>
            <w:r w:rsidRPr="00CF7E1B">
              <w:rPr>
                <w:rFonts w:cs="Calibri"/>
                <w:b w:val="0"/>
                <w:sz w:val="20"/>
              </w:rPr>
              <w:t xml:space="preserve"> and AASB 138 </w:t>
            </w:r>
            <w:r w:rsidRPr="00CF7E1B">
              <w:rPr>
                <w:rFonts w:cs="Calibri"/>
                <w:b w:val="0"/>
                <w:i/>
                <w:sz w:val="20"/>
              </w:rPr>
              <w:t xml:space="preserve">Intangible Assets </w:t>
            </w:r>
            <w:r w:rsidRPr="00CF7E1B">
              <w:rPr>
                <w:rFonts w:cs="Calibri"/>
                <w:b w:val="0"/>
                <w:sz w:val="20"/>
              </w:rPr>
              <w:t xml:space="preserve">continue to require disclosure of commitments grouped in time bands. It is ACT </w:t>
            </w:r>
            <w:r>
              <w:rPr>
                <w:rFonts w:cs="Calibri"/>
                <w:b w:val="0"/>
                <w:sz w:val="20"/>
              </w:rPr>
              <w:t>D</w:t>
            </w:r>
            <w:r w:rsidRPr="00CF7E1B">
              <w:rPr>
                <w:rFonts w:cs="Calibri"/>
                <w:b w:val="0"/>
                <w:sz w:val="20"/>
              </w:rPr>
              <w:t xml:space="preserve">isclosure </w:t>
            </w:r>
            <w:r>
              <w:rPr>
                <w:rFonts w:cs="Calibri"/>
                <w:b w:val="0"/>
                <w:sz w:val="20"/>
              </w:rPr>
              <w:t>P</w:t>
            </w:r>
            <w:r w:rsidRPr="00CF7E1B">
              <w:rPr>
                <w:rFonts w:cs="Calibri"/>
                <w:b w:val="0"/>
                <w:sz w:val="20"/>
              </w:rPr>
              <w:t>olicy that we apply the same time bands to capital and expenditure commitments.</w:t>
            </w:r>
          </w:p>
        </w:tc>
      </w:tr>
      <w:tr w:rsidR="00632BD7" w:rsidRPr="00CF7E1B" w:rsidTr="00900DB6">
        <w:tblPrEx>
          <w:shd w:val="clear" w:color="auto" w:fill="CCFFCC"/>
        </w:tblPrEx>
        <w:trPr>
          <w:trHeight w:val="283"/>
        </w:trPr>
        <w:tc>
          <w:tcPr>
            <w:tcW w:w="1245" w:type="dxa"/>
            <w:tcBorders>
              <w:left w:val="single" w:sz="2" w:space="0" w:color="003366"/>
              <w:right w:val="single" w:sz="2" w:space="0" w:color="003366"/>
            </w:tcBorders>
          </w:tcPr>
          <w:p w:rsidR="00632BD7" w:rsidRPr="00632BD7" w:rsidRDefault="00632BD7">
            <w:pPr>
              <w:pStyle w:val="TableReference"/>
              <w:tabs>
                <w:tab w:val="left" w:pos="3306"/>
              </w:tabs>
              <w:spacing w:before="60"/>
              <w:rPr>
                <w:rFonts w:cs="Calibri"/>
                <w:color w:val="auto"/>
                <w:sz w:val="16"/>
                <w:szCs w:val="16"/>
              </w:rPr>
            </w:pPr>
            <w:r w:rsidRPr="00632BD7">
              <w:rPr>
                <w:rFonts w:cs="Calibri"/>
                <w:color w:val="auto"/>
                <w:sz w:val="16"/>
                <w:szCs w:val="16"/>
              </w:rPr>
              <w:t xml:space="preserve"> </w:t>
            </w:r>
          </w:p>
        </w:tc>
        <w:tc>
          <w:tcPr>
            <w:tcW w:w="8819" w:type="dxa"/>
            <w:tcBorders>
              <w:left w:val="single" w:sz="2" w:space="0" w:color="003366"/>
            </w:tcBorders>
            <w:shd w:val="clear" w:color="auto" w:fill="F2F2F2"/>
          </w:tcPr>
          <w:p w:rsidR="00632BD7" w:rsidRPr="00CF7E1B" w:rsidRDefault="00632BD7" w:rsidP="00ED446B">
            <w:pPr>
              <w:pStyle w:val="CommentaryHeading"/>
              <w:spacing w:before="0" w:after="0"/>
              <w:rPr>
                <w:rFonts w:cs="Calibri"/>
              </w:rPr>
            </w:pPr>
            <w:r w:rsidRPr="00CF7E1B">
              <w:rPr>
                <w:rFonts w:cs="Calibri"/>
              </w:rPr>
              <w:t>Implicit Interest Rate</w:t>
            </w:r>
          </w:p>
        </w:tc>
      </w:tr>
      <w:tr w:rsidR="00632BD7" w:rsidRPr="00CF7E1B" w:rsidTr="00900DB6">
        <w:tblPrEx>
          <w:shd w:val="clear" w:color="auto" w:fill="CCFFCC"/>
        </w:tblPrEx>
        <w:trPr>
          <w:trHeight w:val="283"/>
        </w:trPr>
        <w:tc>
          <w:tcPr>
            <w:tcW w:w="1245" w:type="dxa"/>
            <w:tcBorders>
              <w:left w:val="single" w:sz="2" w:space="0" w:color="003366"/>
              <w:right w:val="single" w:sz="2" w:space="0" w:color="003366"/>
            </w:tcBorders>
          </w:tcPr>
          <w:p w:rsidR="00632BD7" w:rsidRPr="00632BD7" w:rsidRDefault="00632BD7">
            <w:pPr>
              <w:pStyle w:val="TableReference"/>
              <w:tabs>
                <w:tab w:val="left" w:pos="3306"/>
              </w:tabs>
              <w:spacing w:before="60"/>
              <w:rPr>
                <w:rFonts w:cs="Calibri"/>
                <w:color w:val="auto"/>
                <w:sz w:val="16"/>
                <w:szCs w:val="16"/>
              </w:rPr>
            </w:pPr>
            <w:r w:rsidRPr="00632BD7">
              <w:rPr>
                <w:rFonts w:cs="Calibri"/>
                <w:color w:val="auto"/>
                <w:sz w:val="16"/>
                <w:szCs w:val="16"/>
              </w:rPr>
              <w:t>AASB 117.4</w:t>
            </w:r>
          </w:p>
        </w:tc>
        <w:tc>
          <w:tcPr>
            <w:tcW w:w="8819" w:type="dxa"/>
            <w:tcBorders>
              <w:left w:val="single" w:sz="2" w:space="0" w:color="003366"/>
            </w:tcBorders>
            <w:shd w:val="clear" w:color="auto" w:fill="F2F2F2"/>
          </w:tcPr>
          <w:p w:rsidR="00632BD7" w:rsidRPr="00CF7E1B" w:rsidRDefault="00632BD7" w:rsidP="00A84FFC">
            <w:pPr>
              <w:pStyle w:val="Commentary-Bullet"/>
              <w:numPr>
                <w:ilvl w:val="0"/>
                <w:numId w:val="0"/>
              </w:numPr>
              <w:spacing w:after="120"/>
              <w:rPr>
                <w:rFonts w:cs="Calibri"/>
              </w:rPr>
            </w:pPr>
            <w:r w:rsidRPr="00CF7E1B">
              <w:rPr>
                <w:rFonts w:cs="Calibri"/>
              </w:rPr>
              <w:t xml:space="preserve">AASB 117 </w:t>
            </w:r>
            <w:r w:rsidRPr="00CF7E1B">
              <w:rPr>
                <w:rFonts w:cs="Calibri"/>
                <w:i/>
              </w:rPr>
              <w:t>Leases</w:t>
            </w:r>
            <w:r w:rsidRPr="00CF7E1B">
              <w:rPr>
                <w:rFonts w:cs="Calibri"/>
              </w:rPr>
              <w:t xml:space="preserve"> defines the interest rate implicit in the lease as the discount rate that, at the inception of the lease, causes the aggregate present value of the minimum lease payments and any unguaranteed residual value to be equal to the sum of the fair value of the asset under a finance lease and any initial direct costs of the lessor.</w:t>
            </w:r>
          </w:p>
        </w:tc>
      </w:tr>
      <w:tr w:rsidR="00632BD7" w:rsidRPr="00CF7E1B" w:rsidTr="00900DB6">
        <w:tblPrEx>
          <w:shd w:val="clear" w:color="auto" w:fill="CCFFCC"/>
        </w:tblPrEx>
        <w:trPr>
          <w:trHeight w:val="283"/>
        </w:trPr>
        <w:tc>
          <w:tcPr>
            <w:tcW w:w="1245" w:type="dxa"/>
            <w:tcBorders>
              <w:left w:val="single" w:sz="2" w:space="0" w:color="003366"/>
              <w:right w:val="single" w:sz="2" w:space="0" w:color="003366"/>
            </w:tcBorders>
          </w:tcPr>
          <w:p w:rsidR="00632BD7" w:rsidRPr="00632BD7" w:rsidRDefault="00632BD7">
            <w:pPr>
              <w:pStyle w:val="TableReference"/>
              <w:tabs>
                <w:tab w:val="left" w:pos="3306"/>
              </w:tabs>
              <w:rPr>
                <w:rFonts w:cs="Calibri"/>
                <w:color w:val="auto"/>
                <w:sz w:val="16"/>
                <w:szCs w:val="16"/>
              </w:rPr>
            </w:pPr>
          </w:p>
        </w:tc>
        <w:tc>
          <w:tcPr>
            <w:tcW w:w="8819" w:type="dxa"/>
            <w:tcBorders>
              <w:left w:val="single" w:sz="2" w:space="0" w:color="003366"/>
            </w:tcBorders>
            <w:shd w:val="clear" w:color="auto" w:fill="F2F2F2"/>
          </w:tcPr>
          <w:p w:rsidR="00632BD7" w:rsidRPr="00CF7E1B" w:rsidRDefault="00632BD7" w:rsidP="00ED446B">
            <w:pPr>
              <w:pStyle w:val="CommentaryHeading"/>
              <w:tabs>
                <w:tab w:val="left" w:pos="3306"/>
              </w:tabs>
              <w:spacing w:before="0" w:after="0"/>
              <w:rPr>
                <w:rFonts w:cs="Calibri"/>
              </w:rPr>
            </w:pPr>
            <w:r w:rsidRPr="00CF7E1B">
              <w:rPr>
                <w:rFonts w:cs="Calibri"/>
              </w:rPr>
              <w:t>Leasing Arrangements</w:t>
            </w:r>
          </w:p>
        </w:tc>
      </w:tr>
      <w:tr w:rsidR="00632BD7" w:rsidRPr="00CF7E1B" w:rsidTr="00900DB6">
        <w:tblPrEx>
          <w:shd w:val="clear" w:color="auto" w:fill="CCFFCC"/>
        </w:tblPrEx>
        <w:trPr>
          <w:trHeight w:val="283"/>
        </w:trPr>
        <w:tc>
          <w:tcPr>
            <w:tcW w:w="1245" w:type="dxa"/>
            <w:tcBorders>
              <w:left w:val="single" w:sz="2" w:space="0" w:color="003366"/>
              <w:right w:val="single" w:sz="2" w:space="0" w:color="003366"/>
            </w:tcBorders>
          </w:tcPr>
          <w:p w:rsidR="00632BD7" w:rsidRPr="00632BD7" w:rsidRDefault="00632BD7">
            <w:pPr>
              <w:pStyle w:val="TableReference"/>
              <w:tabs>
                <w:tab w:val="left" w:pos="3306"/>
              </w:tabs>
              <w:spacing w:before="60"/>
              <w:rPr>
                <w:rFonts w:cs="Calibri"/>
                <w:color w:val="auto"/>
                <w:sz w:val="16"/>
                <w:szCs w:val="16"/>
              </w:rPr>
            </w:pPr>
            <w:r w:rsidRPr="00632BD7">
              <w:rPr>
                <w:rFonts w:cs="Calibri"/>
                <w:color w:val="auto"/>
                <w:sz w:val="16"/>
                <w:szCs w:val="16"/>
              </w:rPr>
              <w:t>AASB 117.35(b)</w:t>
            </w:r>
          </w:p>
        </w:tc>
        <w:tc>
          <w:tcPr>
            <w:tcW w:w="8819" w:type="dxa"/>
            <w:tcBorders>
              <w:left w:val="single" w:sz="2" w:space="0" w:color="003366"/>
            </w:tcBorders>
            <w:shd w:val="clear" w:color="auto" w:fill="F2F2F2"/>
          </w:tcPr>
          <w:p w:rsidR="00632BD7" w:rsidRPr="00CF7E1B" w:rsidRDefault="00632BD7">
            <w:pPr>
              <w:pStyle w:val="CommentaryText"/>
              <w:tabs>
                <w:tab w:val="left" w:pos="3306"/>
              </w:tabs>
              <w:rPr>
                <w:rFonts w:cs="Calibri"/>
              </w:rPr>
            </w:pPr>
            <w:r w:rsidRPr="00CF7E1B">
              <w:rPr>
                <w:rFonts w:cs="Calibri"/>
              </w:rPr>
              <w:t>For non-cancellable sub-leases that are operating leases, the total future minimum lease payments expected to be received as at the reporting date needs to be disclosed.</w:t>
            </w:r>
          </w:p>
        </w:tc>
      </w:tr>
      <w:tr w:rsidR="00632BD7" w:rsidRPr="00CF7E1B" w:rsidTr="00900DB6">
        <w:tblPrEx>
          <w:shd w:val="clear" w:color="auto" w:fill="CCFFCC"/>
        </w:tblPrEx>
        <w:trPr>
          <w:trHeight w:val="283"/>
        </w:trPr>
        <w:tc>
          <w:tcPr>
            <w:tcW w:w="1245" w:type="dxa"/>
            <w:tcBorders>
              <w:left w:val="single" w:sz="2" w:space="0" w:color="003366"/>
              <w:right w:val="single" w:sz="2" w:space="0" w:color="003366"/>
            </w:tcBorders>
          </w:tcPr>
          <w:p w:rsidR="00632BD7" w:rsidRPr="00632BD7" w:rsidRDefault="00632BD7" w:rsidP="00C931CE">
            <w:pPr>
              <w:pStyle w:val="TableReference"/>
              <w:tabs>
                <w:tab w:val="left" w:pos="3306"/>
              </w:tabs>
              <w:spacing w:before="40"/>
              <w:rPr>
                <w:rFonts w:cs="Calibri"/>
                <w:color w:val="auto"/>
                <w:sz w:val="16"/>
                <w:szCs w:val="16"/>
              </w:rPr>
            </w:pPr>
            <w:r w:rsidRPr="00632BD7">
              <w:rPr>
                <w:rFonts w:cs="Calibri"/>
                <w:color w:val="auto"/>
                <w:sz w:val="16"/>
                <w:szCs w:val="16"/>
              </w:rPr>
              <w:t>AASB 117.35(d)</w:t>
            </w:r>
          </w:p>
          <w:p w:rsidR="00632BD7" w:rsidRPr="00632BD7" w:rsidRDefault="00632BD7">
            <w:pPr>
              <w:pStyle w:val="TableReference"/>
              <w:tabs>
                <w:tab w:val="left" w:pos="3306"/>
              </w:tabs>
              <w:rPr>
                <w:rFonts w:cs="Calibri"/>
                <w:color w:val="auto"/>
                <w:sz w:val="16"/>
                <w:szCs w:val="16"/>
              </w:rPr>
            </w:pPr>
            <w:r w:rsidRPr="00632BD7">
              <w:rPr>
                <w:rFonts w:cs="Calibri"/>
                <w:color w:val="auto"/>
                <w:sz w:val="16"/>
                <w:szCs w:val="16"/>
              </w:rPr>
              <w:t xml:space="preserve">  </w:t>
            </w:r>
          </w:p>
        </w:tc>
        <w:tc>
          <w:tcPr>
            <w:tcW w:w="8819" w:type="dxa"/>
            <w:tcBorders>
              <w:left w:val="single" w:sz="2" w:space="0" w:color="003366"/>
            </w:tcBorders>
            <w:shd w:val="clear" w:color="auto" w:fill="F2F2F2"/>
          </w:tcPr>
          <w:p w:rsidR="00632BD7" w:rsidRPr="00CF7E1B" w:rsidRDefault="00632BD7">
            <w:pPr>
              <w:pStyle w:val="CommentaryText"/>
              <w:tabs>
                <w:tab w:val="left" w:pos="3306"/>
              </w:tabs>
              <w:rPr>
                <w:rFonts w:cs="Calibri"/>
              </w:rPr>
            </w:pPr>
            <w:r w:rsidRPr="00CF7E1B">
              <w:rPr>
                <w:rFonts w:cs="Calibri"/>
              </w:rPr>
              <w:t>For operating leases, agencies need to disclose a general description of their leasing arrangements, including but not limited to the following:</w:t>
            </w:r>
          </w:p>
        </w:tc>
      </w:tr>
      <w:tr w:rsidR="00632BD7" w:rsidRPr="00CF7E1B" w:rsidTr="00900DB6">
        <w:tblPrEx>
          <w:shd w:val="clear" w:color="auto" w:fill="CCFFCC"/>
        </w:tblPrEx>
        <w:trPr>
          <w:trHeight w:val="283"/>
        </w:trPr>
        <w:tc>
          <w:tcPr>
            <w:tcW w:w="1245" w:type="dxa"/>
            <w:tcBorders>
              <w:left w:val="single" w:sz="2" w:space="0" w:color="003366"/>
              <w:right w:val="single" w:sz="2" w:space="0" w:color="003366"/>
            </w:tcBorders>
          </w:tcPr>
          <w:p w:rsidR="00632BD7" w:rsidRPr="00632BD7" w:rsidRDefault="00632BD7">
            <w:pPr>
              <w:pStyle w:val="TableReference"/>
              <w:tabs>
                <w:tab w:val="left" w:pos="3306"/>
              </w:tabs>
              <w:rPr>
                <w:rFonts w:cs="Calibri"/>
                <w:color w:val="auto"/>
                <w:sz w:val="16"/>
                <w:szCs w:val="16"/>
              </w:rPr>
            </w:pPr>
          </w:p>
        </w:tc>
        <w:tc>
          <w:tcPr>
            <w:tcW w:w="8819" w:type="dxa"/>
            <w:tcBorders>
              <w:left w:val="single" w:sz="2" w:space="0" w:color="003366"/>
            </w:tcBorders>
            <w:shd w:val="clear" w:color="auto" w:fill="F2F2F2"/>
          </w:tcPr>
          <w:p w:rsidR="00632BD7" w:rsidRPr="00CF7E1B" w:rsidRDefault="00632BD7" w:rsidP="00E63BFB">
            <w:pPr>
              <w:pStyle w:val="Commentary-Bullet"/>
              <w:tabs>
                <w:tab w:val="num" w:pos="459"/>
              </w:tabs>
              <w:spacing w:after="120"/>
              <w:ind w:left="459" w:hanging="425"/>
              <w:rPr>
                <w:rFonts w:cs="Calibri"/>
              </w:rPr>
            </w:pPr>
            <w:r w:rsidRPr="00CF7E1B">
              <w:rPr>
                <w:rFonts w:cs="Calibri"/>
              </w:rPr>
              <w:t>the basis on which contingent rent payable is determined;</w:t>
            </w:r>
          </w:p>
        </w:tc>
      </w:tr>
      <w:tr w:rsidR="00632BD7" w:rsidRPr="00CF7E1B" w:rsidTr="00900DB6">
        <w:tblPrEx>
          <w:shd w:val="clear" w:color="auto" w:fill="CCFFCC"/>
        </w:tblPrEx>
        <w:trPr>
          <w:trHeight w:val="283"/>
        </w:trPr>
        <w:tc>
          <w:tcPr>
            <w:tcW w:w="1245" w:type="dxa"/>
            <w:tcBorders>
              <w:left w:val="single" w:sz="2" w:space="0" w:color="003366"/>
              <w:right w:val="single" w:sz="2" w:space="0" w:color="003366"/>
            </w:tcBorders>
          </w:tcPr>
          <w:p w:rsidR="00632BD7" w:rsidRPr="00632BD7" w:rsidRDefault="00632BD7">
            <w:pPr>
              <w:pStyle w:val="TableReference"/>
              <w:tabs>
                <w:tab w:val="left" w:pos="3306"/>
              </w:tabs>
              <w:rPr>
                <w:rFonts w:cs="Calibri"/>
                <w:color w:val="auto"/>
                <w:sz w:val="16"/>
                <w:szCs w:val="16"/>
              </w:rPr>
            </w:pPr>
          </w:p>
        </w:tc>
        <w:tc>
          <w:tcPr>
            <w:tcW w:w="8819" w:type="dxa"/>
            <w:tcBorders>
              <w:left w:val="single" w:sz="2" w:space="0" w:color="003366"/>
            </w:tcBorders>
            <w:shd w:val="clear" w:color="auto" w:fill="F2F2F2"/>
          </w:tcPr>
          <w:p w:rsidR="00632BD7" w:rsidRPr="00CF7E1B" w:rsidRDefault="00632BD7" w:rsidP="00E63BFB">
            <w:pPr>
              <w:pStyle w:val="Commentary-Bullet"/>
              <w:tabs>
                <w:tab w:val="num" w:pos="459"/>
              </w:tabs>
              <w:spacing w:after="120"/>
              <w:ind w:left="459" w:hanging="425"/>
              <w:rPr>
                <w:rFonts w:cs="Calibri"/>
              </w:rPr>
            </w:pPr>
            <w:r w:rsidRPr="00CF7E1B">
              <w:rPr>
                <w:rFonts w:cs="Calibri"/>
              </w:rPr>
              <w:t>the existence and terms of renewal or purchase options and escalation clauses; and</w:t>
            </w:r>
          </w:p>
        </w:tc>
      </w:tr>
      <w:tr w:rsidR="00632BD7" w:rsidRPr="00CF7E1B" w:rsidTr="00900DB6">
        <w:tblPrEx>
          <w:shd w:val="clear" w:color="auto" w:fill="CCFFCC"/>
        </w:tblPrEx>
        <w:trPr>
          <w:trHeight w:val="283"/>
        </w:trPr>
        <w:tc>
          <w:tcPr>
            <w:tcW w:w="1245" w:type="dxa"/>
            <w:tcBorders>
              <w:left w:val="single" w:sz="2" w:space="0" w:color="003366"/>
              <w:right w:val="single" w:sz="2" w:space="0" w:color="003366"/>
            </w:tcBorders>
          </w:tcPr>
          <w:p w:rsidR="00632BD7" w:rsidRPr="00632BD7" w:rsidRDefault="00632BD7">
            <w:pPr>
              <w:pStyle w:val="TableReference"/>
              <w:tabs>
                <w:tab w:val="left" w:pos="3306"/>
              </w:tabs>
              <w:rPr>
                <w:rFonts w:cs="Calibri"/>
                <w:color w:val="auto"/>
                <w:sz w:val="16"/>
                <w:szCs w:val="16"/>
              </w:rPr>
            </w:pPr>
          </w:p>
        </w:tc>
        <w:tc>
          <w:tcPr>
            <w:tcW w:w="8819" w:type="dxa"/>
            <w:tcBorders>
              <w:left w:val="single" w:sz="2" w:space="0" w:color="003366"/>
            </w:tcBorders>
            <w:shd w:val="clear" w:color="auto" w:fill="F2F2F2"/>
          </w:tcPr>
          <w:p w:rsidR="00632BD7" w:rsidRPr="00CF7E1B" w:rsidRDefault="00632BD7" w:rsidP="00E63BFB">
            <w:pPr>
              <w:pStyle w:val="Commentary-Bullet"/>
              <w:tabs>
                <w:tab w:val="num" w:pos="459"/>
              </w:tabs>
              <w:spacing w:after="120"/>
              <w:ind w:left="459" w:hanging="425"/>
              <w:rPr>
                <w:rFonts w:cs="Calibri"/>
              </w:rPr>
            </w:pPr>
            <w:r w:rsidRPr="00CF7E1B">
              <w:rPr>
                <w:rFonts w:cs="Calibri"/>
              </w:rPr>
              <w:t>restrictions imposed by lease arrangements such as those concerning dividends, additional debt and further leasing.</w:t>
            </w:r>
          </w:p>
        </w:tc>
      </w:tr>
      <w:tr w:rsidR="004A2379" w:rsidRPr="00CF7E1B" w:rsidTr="00900DB6">
        <w:tblPrEx>
          <w:shd w:val="clear" w:color="auto" w:fill="CCFFCC"/>
        </w:tblPrEx>
        <w:trPr>
          <w:trHeight w:val="283"/>
        </w:trPr>
        <w:tc>
          <w:tcPr>
            <w:tcW w:w="1245" w:type="dxa"/>
            <w:tcBorders>
              <w:left w:val="single" w:sz="2" w:space="0" w:color="003366"/>
              <w:right w:val="single" w:sz="2" w:space="0" w:color="003366"/>
            </w:tcBorders>
          </w:tcPr>
          <w:p w:rsidR="004A2379" w:rsidRPr="00632BD7" w:rsidRDefault="004A2379">
            <w:pPr>
              <w:pStyle w:val="TableReference"/>
              <w:tabs>
                <w:tab w:val="left" w:pos="3306"/>
              </w:tabs>
              <w:rPr>
                <w:rFonts w:cs="Calibri"/>
                <w:color w:val="auto"/>
                <w:sz w:val="16"/>
                <w:szCs w:val="16"/>
              </w:rPr>
            </w:pPr>
          </w:p>
        </w:tc>
        <w:tc>
          <w:tcPr>
            <w:tcW w:w="8819" w:type="dxa"/>
            <w:tcBorders>
              <w:left w:val="single" w:sz="2" w:space="0" w:color="003366"/>
            </w:tcBorders>
            <w:shd w:val="clear" w:color="auto" w:fill="F2F2F2"/>
          </w:tcPr>
          <w:p w:rsidR="004A2379" w:rsidRPr="005F6710" w:rsidRDefault="004A2379" w:rsidP="00ED446B">
            <w:pPr>
              <w:pStyle w:val="Commentary-Bullet"/>
              <w:numPr>
                <w:ilvl w:val="0"/>
                <w:numId w:val="0"/>
              </w:numPr>
              <w:tabs>
                <w:tab w:val="num" w:pos="459"/>
              </w:tabs>
              <w:spacing w:after="0"/>
              <w:ind w:left="360" w:hanging="360"/>
              <w:rPr>
                <w:rFonts w:cs="Calibri"/>
                <w:b/>
              </w:rPr>
            </w:pPr>
            <w:r w:rsidRPr="005F6710">
              <w:rPr>
                <w:rFonts w:cs="Calibri"/>
                <w:b/>
              </w:rPr>
              <w:t>Public Private Partnerships</w:t>
            </w:r>
          </w:p>
        </w:tc>
      </w:tr>
      <w:tr w:rsidR="004A2379" w:rsidRPr="00CF7E1B" w:rsidTr="00900DB6">
        <w:tblPrEx>
          <w:shd w:val="clear" w:color="auto" w:fill="CCFFCC"/>
        </w:tblPrEx>
        <w:trPr>
          <w:trHeight w:val="283"/>
        </w:trPr>
        <w:tc>
          <w:tcPr>
            <w:tcW w:w="1245" w:type="dxa"/>
            <w:tcBorders>
              <w:left w:val="single" w:sz="2" w:space="0" w:color="003366"/>
              <w:right w:val="single" w:sz="2" w:space="0" w:color="003366"/>
            </w:tcBorders>
          </w:tcPr>
          <w:p w:rsidR="004A2379" w:rsidRPr="005F6710" w:rsidRDefault="00E3743B" w:rsidP="00E3743B">
            <w:pPr>
              <w:pStyle w:val="TableReference"/>
              <w:tabs>
                <w:tab w:val="left" w:pos="3306"/>
              </w:tabs>
              <w:rPr>
                <w:rFonts w:cs="Calibri"/>
                <w:color w:val="auto"/>
                <w:sz w:val="16"/>
                <w:szCs w:val="16"/>
              </w:rPr>
            </w:pPr>
            <w:r w:rsidRPr="005F6710">
              <w:rPr>
                <w:rFonts w:cs="Calibri"/>
                <w:color w:val="auto"/>
                <w:sz w:val="16"/>
                <w:szCs w:val="16"/>
              </w:rPr>
              <w:t>ACT Accounting Policy</w:t>
            </w:r>
          </w:p>
        </w:tc>
        <w:tc>
          <w:tcPr>
            <w:tcW w:w="8819" w:type="dxa"/>
            <w:tcBorders>
              <w:left w:val="single" w:sz="2" w:space="0" w:color="003366"/>
            </w:tcBorders>
            <w:shd w:val="clear" w:color="auto" w:fill="F2F2F2"/>
          </w:tcPr>
          <w:p w:rsidR="004A2379" w:rsidRPr="005F6710" w:rsidRDefault="004A2379" w:rsidP="00B26109">
            <w:pPr>
              <w:pStyle w:val="Commentary-Bullet"/>
              <w:numPr>
                <w:ilvl w:val="0"/>
                <w:numId w:val="0"/>
              </w:numPr>
              <w:spacing w:after="120"/>
              <w:rPr>
                <w:rFonts w:cs="Calibri"/>
              </w:rPr>
            </w:pPr>
            <w:r w:rsidRPr="005F6710">
              <w:rPr>
                <w:rFonts w:cs="Calibri"/>
              </w:rPr>
              <w:t xml:space="preserve">Agencies that have entered into Public Private Partnerships will </w:t>
            </w:r>
            <w:r w:rsidR="00B26109" w:rsidRPr="005F6710">
              <w:rPr>
                <w:rFonts w:cs="Calibri"/>
              </w:rPr>
              <w:t>disclose</w:t>
            </w:r>
            <w:r w:rsidRPr="005F6710">
              <w:rPr>
                <w:rFonts w:cs="Calibri"/>
              </w:rPr>
              <w:t xml:space="preserve"> the commitments under these arrangements, including finance lease commitments </w:t>
            </w:r>
            <w:r w:rsidR="00E3743B" w:rsidRPr="005F6710">
              <w:rPr>
                <w:rFonts w:cs="Calibri"/>
              </w:rPr>
              <w:t xml:space="preserve">(minimum finance lease payments and finances charges) and capital and operating commitments. </w:t>
            </w:r>
            <w:r w:rsidRPr="005F6710">
              <w:rPr>
                <w:rFonts w:cs="Calibri"/>
              </w:rPr>
              <w:t xml:space="preserve">  </w:t>
            </w:r>
          </w:p>
        </w:tc>
      </w:tr>
      <w:tr w:rsidR="009B1F1A" w:rsidRPr="00CF7E1B" w:rsidTr="00900DB6">
        <w:tblPrEx>
          <w:shd w:val="clear" w:color="auto" w:fill="CCFFCC"/>
        </w:tblPrEx>
        <w:trPr>
          <w:trHeight w:val="283"/>
        </w:trPr>
        <w:tc>
          <w:tcPr>
            <w:tcW w:w="1245" w:type="dxa"/>
            <w:tcBorders>
              <w:left w:val="single" w:sz="2" w:space="0" w:color="003366"/>
              <w:right w:val="single" w:sz="2" w:space="0" w:color="003366"/>
            </w:tcBorders>
          </w:tcPr>
          <w:p w:rsidR="009B1F1A" w:rsidRPr="00632BD7" w:rsidRDefault="009B1F1A">
            <w:pPr>
              <w:pStyle w:val="TableReference"/>
              <w:tabs>
                <w:tab w:val="left" w:pos="3306"/>
              </w:tabs>
              <w:rPr>
                <w:rFonts w:cs="Calibri"/>
                <w:color w:val="auto"/>
                <w:sz w:val="16"/>
                <w:szCs w:val="16"/>
              </w:rPr>
            </w:pPr>
          </w:p>
        </w:tc>
        <w:tc>
          <w:tcPr>
            <w:tcW w:w="8819" w:type="dxa"/>
            <w:tcBorders>
              <w:left w:val="single" w:sz="2" w:space="0" w:color="003366"/>
            </w:tcBorders>
            <w:shd w:val="clear" w:color="auto" w:fill="F2F2F2"/>
          </w:tcPr>
          <w:p w:rsidR="009B1F1A" w:rsidRPr="009772D7" w:rsidRDefault="009B1F1A" w:rsidP="00ED446B">
            <w:pPr>
              <w:pStyle w:val="Commentary-Bullet"/>
              <w:numPr>
                <w:ilvl w:val="0"/>
                <w:numId w:val="0"/>
              </w:numPr>
              <w:spacing w:after="0"/>
              <w:ind w:left="417" w:hanging="360"/>
              <w:rPr>
                <w:rFonts w:cs="Calibri"/>
                <w:b/>
                <w:color w:val="000000"/>
              </w:rPr>
            </w:pPr>
            <w:r w:rsidRPr="009772D7">
              <w:rPr>
                <w:rFonts w:cs="Calibri"/>
                <w:b/>
                <w:color w:val="000000"/>
              </w:rPr>
              <w:t>No Material Commitments</w:t>
            </w:r>
          </w:p>
        </w:tc>
      </w:tr>
      <w:tr w:rsidR="009B1F1A" w:rsidRPr="00CF7E1B" w:rsidTr="00900DB6">
        <w:tblPrEx>
          <w:shd w:val="clear" w:color="auto" w:fill="CCFFCC"/>
        </w:tblPrEx>
        <w:trPr>
          <w:trHeight w:val="283"/>
        </w:trPr>
        <w:tc>
          <w:tcPr>
            <w:tcW w:w="1245" w:type="dxa"/>
            <w:tcBorders>
              <w:left w:val="single" w:sz="2" w:space="0" w:color="003366"/>
              <w:right w:val="single" w:sz="2" w:space="0" w:color="003366"/>
            </w:tcBorders>
          </w:tcPr>
          <w:p w:rsidR="009B1F1A" w:rsidRPr="00632BD7" w:rsidRDefault="009B1F1A">
            <w:pPr>
              <w:pStyle w:val="TableReference"/>
              <w:tabs>
                <w:tab w:val="left" w:pos="3306"/>
              </w:tabs>
              <w:rPr>
                <w:rFonts w:cs="Calibri"/>
                <w:color w:val="auto"/>
                <w:sz w:val="16"/>
                <w:szCs w:val="16"/>
              </w:rPr>
            </w:pPr>
          </w:p>
        </w:tc>
        <w:tc>
          <w:tcPr>
            <w:tcW w:w="8819" w:type="dxa"/>
            <w:tcBorders>
              <w:left w:val="single" w:sz="2" w:space="0" w:color="003366"/>
            </w:tcBorders>
            <w:shd w:val="clear" w:color="auto" w:fill="F2F2F2"/>
          </w:tcPr>
          <w:p w:rsidR="009B1F1A" w:rsidRPr="009772D7" w:rsidRDefault="009B1F1A" w:rsidP="009B1F1A">
            <w:pPr>
              <w:pStyle w:val="Commentary-Bullet"/>
              <w:numPr>
                <w:ilvl w:val="0"/>
                <w:numId w:val="0"/>
              </w:numPr>
              <w:spacing w:after="120"/>
              <w:ind w:left="417" w:hanging="360"/>
              <w:rPr>
                <w:rFonts w:cs="Calibri"/>
                <w:color w:val="000000"/>
              </w:rPr>
            </w:pPr>
            <w:r w:rsidRPr="009772D7">
              <w:rPr>
                <w:rFonts w:cs="Calibri"/>
                <w:color w:val="000000"/>
              </w:rPr>
              <w:t>If an agency has no material commitments, this note can be excluded.</w:t>
            </w:r>
          </w:p>
        </w:tc>
      </w:tr>
      <w:tr w:rsidR="00632BD7" w:rsidRPr="00CF7E1B" w:rsidTr="00900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5" w:type="dxa"/>
            <w:tcBorders>
              <w:top w:val="nil"/>
              <w:left w:val="single" w:sz="2" w:space="0" w:color="003366"/>
              <w:bottom w:val="nil"/>
              <w:right w:val="single" w:sz="2" w:space="0" w:color="003366"/>
            </w:tcBorders>
          </w:tcPr>
          <w:p w:rsidR="00632BD7" w:rsidRPr="00632BD7" w:rsidRDefault="00632BD7">
            <w:pPr>
              <w:pStyle w:val="TableReference"/>
              <w:tabs>
                <w:tab w:val="left" w:pos="3306"/>
              </w:tabs>
              <w:rPr>
                <w:rFonts w:cs="Calibri"/>
                <w:color w:val="auto"/>
                <w:sz w:val="16"/>
                <w:szCs w:val="16"/>
              </w:rPr>
            </w:pPr>
          </w:p>
        </w:tc>
        <w:tc>
          <w:tcPr>
            <w:tcW w:w="8819" w:type="dxa"/>
            <w:tcBorders>
              <w:top w:val="nil"/>
              <w:left w:val="single" w:sz="2" w:space="0" w:color="003366"/>
              <w:bottom w:val="nil"/>
              <w:right w:val="nil"/>
            </w:tcBorders>
          </w:tcPr>
          <w:p w:rsidR="00632BD7" w:rsidRPr="00CF7E1B" w:rsidRDefault="00632BD7">
            <w:pPr>
              <w:tabs>
                <w:tab w:val="left" w:pos="3306"/>
              </w:tabs>
              <w:rPr>
                <w:rFonts w:cs="Calibri"/>
              </w:rPr>
            </w:pPr>
          </w:p>
        </w:tc>
      </w:tr>
    </w:tbl>
    <w:p w:rsidR="000144FF" w:rsidRDefault="000144FF">
      <w:pPr>
        <w:rPr>
          <w:rFonts w:cs="Calibri"/>
          <w:szCs w:val="24"/>
        </w:rPr>
      </w:pPr>
      <w:r w:rsidRPr="00CF7E1B">
        <w:rPr>
          <w:rFonts w:cs="Calibri"/>
        </w:rPr>
        <w:br w:type="page"/>
      </w:r>
    </w:p>
    <w:p w:rsidR="00900DB6" w:rsidRPr="00900DB6" w:rsidRDefault="00900DB6">
      <w:pPr>
        <w:rPr>
          <w:rFonts w:cs="Calibri"/>
          <w:szCs w:val="24"/>
        </w:rPr>
      </w:pPr>
    </w:p>
    <w:tbl>
      <w:tblPr>
        <w:tblW w:w="10209"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8"/>
        <w:gridCol w:w="8961"/>
      </w:tblGrid>
      <w:tr w:rsidR="000144FF" w:rsidRPr="00CF7E1B" w:rsidTr="00900DB6">
        <w:tc>
          <w:tcPr>
            <w:tcW w:w="1248" w:type="dxa"/>
            <w:tcBorders>
              <w:top w:val="single" w:sz="4" w:space="0" w:color="auto"/>
              <w:left w:val="single" w:sz="2" w:space="0" w:color="003366"/>
              <w:bottom w:val="single" w:sz="4" w:space="0" w:color="auto"/>
              <w:right w:val="single" w:sz="2" w:space="0" w:color="003366"/>
            </w:tcBorders>
          </w:tcPr>
          <w:p w:rsidR="000144FF" w:rsidRPr="00632BD7" w:rsidRDefault="00632BD7" w:rsidP="00F700E5">
            <w:pPr>
              <w:pStyle w:val="TableReference"/>
              <w:tabs>
                <w:tab w:val="left" w:pos="3306"/>
              </w:tabs>
              <w:spacing w:before="240"/>
              <w:rPr>
                <w:rFonts w:cs="Calibri"/>
                <w:b/>
                <w:color w:val="auto"/>
                <w:sz w:val="20"/>
                <w:szCs w:val="20"/>
              </w:rPr>
            </w:pPr>
            <w:bookmarkStart w:id="975" w:name="ContingentLiabAndAssets" w:colFirst="1" w:colLast="1"/>
            <w:r w:rsidRPr="00632BD7">
              <w:rPr>
                <w:rFonts w:cs="Calibri"/>
                <w:b/>
                <w:color w:val="auto"/>
                <w:sz w:val="20"/>
                <w:szCs w:val="20"/>
              </w:rPr>
              <w:t>Reference</w:t>
            </w:r>
          </w:p>
        </w:tc>
        <w:tc>
          <w:tcPr>
            <w:tcW w:w="8961" w:type="dxa"/>
            <w:tcBorders>
              <w:top w:val="single" w:sz="4" w:space="0" w:color="auto"/>
              <w:left w:val="single" w:sz="2" w:space="0" w:color="003366"/>
              <w:bottom w:val="single" w:sz="4" w:space="0" w:color="auto"/>
              <w:right w:val="nil"/>
            </w:tcBorders>
          </w:tcPr>
          <w:p w:rsidR="000144FF" w:rsidRPr="00CF7E1B" w:rsidRDefault="00F700E5" w:rsidP="004C15E4">
            <w:pPr>
              <w:pStyle w:val="Heading1"/>
              <w:numPr>
                <w:ilvl w:val="0"/>
                <w:numId w:val="0"/>
              </w:numPr>
            </w:pPr>
            <w:bookmarkStart w:id="976" w:name="_Toc49224221"/>
            <w:bookmarkStart w:id="977" w:name="_Ref50365693"/>
            <w:bookmarkStart w:id="978" w:name="_Toc50440392"/>
            <w:bookmarkStart w:id="979" w:name="_Ref50524242"/>
            <w:bookmarkStart w:id="980" w:name="_Toc400627359"/>
            <w:bookmarkStart w:id="981" w:name="_Toc7524473"/>
            <w:r>
              <w:t>Note</w:t>
            </w:r>
            <w:r w:rsidR="00794322" w:rsidRPr="00CF7E1B">
              <w:t xml:space="preserve"> </w:t>
            </w:r>
            <w:r w:rsidR="009853EE" w:rsidRPr="004C15E4">
              <w:t>41</w:t>
            </w:r>
            <w:r w:rsidR="00794322" w:rsidRPr="00CF7E1B">
              <w:t>.</w:t>
            </w:r>
            <w:r>
              <w:t xml:space="preserve">   </w:t>
            </w:r>
            <w:r w:rsidR="00421579">
              <w:t>C</w:t>
            </w:r>
            <w:r w:rsidR="000144FF" w:rsidRPr="00CF7E1B">
              <w:t>ontingent Liabilities and Contingent Assets</w:t>
            </w:r>
            <w:bookmarkEnd w:id="976"/>
            <w:bookmarkEnd w:id="977"/>
            <w:bookmarkEnd w:id="978"/>
            <w:bookmarkEnd w:id="979"/>
            <w:bookmarkEnd w:id="980"/>
            <w:bookmarkEnd w:id="981"/>
          </w:p>
        </w:tc>
      </w:tr>
      <w:bookmarkEnd w:id="975"/>
      <w:tr w:rsidR="000144FF" w:rsidRPr="00CF7E1B" w:rsidTr="00900DB6">
        <w:tc>
          <w:tcPr>
            <w:tcW w:w="1248" w:type="dxa"/>
            <w:tcBorders>
              <w:top w:val="nil"/>
              <w:left w:val="single" w:sz="2" w:space="0" w:color="003366"/>
              <w:bottom w:val="nil"/>
              <w:right w:val="single" w:sz="2" w:space="0" w:color="003366"/>
            </w:tcBorders>
          </w:tcPr>
          <w:p w:rsidR="000144FF" w:rsidRPr="00632BD7" w:rsidRDefault="000144FF">
            <w:pPr>
              <w:pStyle w:val="TableReference"/>
              <w:tabs>
                <w:tab w:val="left" w:pos="3306"/>
              </w:tabs>
              <w:spacing w:before="60"/>
              <w:rPr>
                <w:rFonts w:cs="Calibri"/>
                <w:color w:val="auto"/>
                <w:sz w:val="16"/>
                <w:szCs w:val="16"/>
              </w:rPr>
            </w:pPr>
          </w:p>
        </w:tc>
        <w:tc>
          <w:tcPr>
            <w:tcW w:w="8961" w:type="dxa"/>
            <w:tcBorders>
              <w:top w:val="nil"/>
              <w:left w:val="single" w:sz="2" w:space="0" w:color="003366"/>
              <w:bottom w:val="nil"/>
              <w:right w:val="nil"/>
            </w:tcBorders>
          </w:tcPr>
          <w:p w:rsidR="000144FF" w:rsidRPr="00900DB6" w:rsidRDefault="000144FF" w:rsidP="00417B0E">
            <w:pPr>
              <w:pStyle w:val="TableTitle"/>
              <w:jc w:val="left"/>
              <w:rPr>
                <w:rFonts w:cs="Calibri"/>
                <w:bCs w:val="0"/>
                <w:iCs/>
                <w:sz w:val="20"/>
                <w:szCs w:val="20"/>
              </w:rPr>
            </w:pPr>
            <w:r w:rsidRPr="00900DB6">
              <w:rPr>
                <w:rFonts w:cs="Calibri"/>
                <w:bCs w:val="0"/>
                <w:iCs/>
                <w:sz w:val="20"/>
                <w:szCs w:val="20"/>
              </w:rPr>
              <w:t>Contamination of Land</w:t>
            </w:r>
          </w:p>
        </w:tc>
      </w:tr>
      <w:tr w:rsidR="000144FF" w:rsidRPr="00CF7E1B" w:rsidTr="00900DB6">
        <w:tc>
          <w:tcPr>
            <w:tcW w:w="1248" w:type="dxa"/>
            <w:tcBorders>
              <w:top w:val="nil"/>
              <w:left w:val="single" w:sz="2" w:space="0" w:color="003366"/>
              <w:bottom w:val="nil"/>
              <w:right w:val="single" w:sz="2" w:space="0" w:color="003366"/>
            </w:tcBorders>
          </w:tcPr>
          <w:p w:rsidR="000144FF" w:rsidRPr="00632BD7" w:rsidRDefault="000144FF">
            <w:pPr>
              <w:pStyle w:val="TableReference"/>
              <w:tabs>
                <w:tab w:val="left" w:pos="3306"/>
              </w:tabs>
              <w:spacing w:before="60"/>
              <w:rPr>
                <w:rFonts w:cs="Calibri"/>
                <w:color w:val="auto"/>
                <w:sz w:val="16"/>
                <w:szCs w:val="16"/>
              </w:rPr>
            </w:pPr>
            <w:r w:rsidRPr="00632BD7">
              <w:rPr>
                <w:rFonts w:cs="Calibri"/>
                <w:color w:val="auto"/>
                <w:sz w:val="16"/>
                <w:szCs w:val="16"/>
              </w:rPr>
              <w:t>AASB 137</w:t>
            </w:r>
            <w:r w:rsidR="00D65811" w:rsidRPr="00632BD7">
              <w:rPr>
                <w:rFonts w:cs="Calibri"/>
                <w:color w:val="auto"/>
                <w:sz w:val="16"/>
                <w:szCs w:val="16"/>
              </w:rPr>
              <w:t>.</w:t>
            </w:r>
            <w:r w:rsidRPr="00632BD7">
              <w:rPr>
                <w:rFonts w:cs="Calibri"/>
                <w:color w:val="auto"/>
                <w:sz w:val="16"/>
                <w:szCs w:val="16"/>
              </w:rPr>
              <w:t>86</w:t>
            </w:r>
          </w:p>
          <w:p w:rsidR="000144FF" w:rsidRPr="00632BD7" w:rsidRDefault="000144FF">
            <w:pPr>
              <w:pStyle w:val="TableReference"/>
              <w:tabs>
                <w:tab w:val="left" w:pos="3306"/>
              </w:tabs>
              <w:spacing w:before="60"/>
              <w:rPr>
                <w:rFonts w:cs="Calibri"/>
                <w:color w:val="auto"/>
                <w:sz w:val="16"/>
                <w:szCs w:val="16"/>
              </w:rPr>
            </w:pPr>
          </w:p>
          <w:p w:rsidR="000144FF" w:rsidRPr="00632BD7" w:rsidRDefault="000144FF">
            <w:pPr>
              <w:pStyle w:val="TableReference"/>
              <w:tabs>
                <w:tab w:val="left" w:pos="3306"/>
              </w:tabs>
              <w:spacing w:before="60"/>
              <w:rPr>
                <w:rFonts w:cs="Calibri"/>
                <w:color w:val="auto"/>
                <w:sz w:val="16"/>
                <w:szCs w:val="16"/>
              </w:rPr>
            </w:pPr>
          </w:p>
          <w:p w:rsidR="000144FF" w:rsidRPr="00632BD7" w:rsidRDefault="000144FF">
            <w:pPr>
              <w:pStyle w:val="TableReference"/>
              <w:tabs>
                <w:tab w:val="left" w:pos="3306"/>
              </w:tabs>
              <w:spacing w:before="60"/>
              <w:rPr>
                <w:rFonts w:cs="Calibri"/>
                <w:color w:val="auto"/>
                <w:sz w:val="16"/>
                <w:szCs w:val="16"/>
              </w:rPr>
            </w:pPr>
          </w:p>
          <w:p w:rsidR="000144FF" w:rsidRDefault="000144FF">
            <w:pPr>
              <w:pStyle w:val="TableReference"/>
              <w:tabs>
                <w:tab w:val="left" w:pos="3306"/>
              </w:tabs>
              <w:spacing w:before="60"/>
              <w:rPr>
                <w:rFonts w:cs="Calibri"/>
                <w:color w:val="auto"/>
                <w:sz w:val="16"/>
                <w:szCs w:val="16"/>
              </w:rPr>
            </w:pPr>
            <w:r w:rsidRPr="00632BD7">
              <w:rPr>
                <w:rFonts w:cs="Calibri"/>
                <w:color w:val="auto"/>
                <w:sz w:val="16"/>
                <w:szCs w:val="16"/>
              </w:rPr>
              <w:t>AASB 137</w:t>
            </w:r>
            <w:r w:rsidR="00D65811" w:rsidRPr="00632BD7">
              <w:rPr>
                <w:rFonts w:cs="Calibri"/>
                <w:color w:val="auto"/>
                <w:sz w:val="16"/>
                <w:szCs w:val="16"/>
              </w:rPr>
              <w:t>.</w:t>
            </w:r>
            <w:r w:rsidRPr="00632BD7">
              <w:rPr>
                <w:rFonts w:cs="Calibri"/>
                <w:color w:val="auto"/>
                <w:sz w:val="16"/>
                <w:szCs w:val="16"/>
              </w:rPr>
              <w:t>88</w:t>
            </w:r>
          </w:p>
          <w:p w:rsidR="00387862" w:rsidRDefault="00387862">
            <w:pPr>
              <w:pStyle w:val="TableReference"/>
              <w:tabs>
                <w:tab w:val="left" w:pos="3306"/>
              </w:tabs>
              <w:spacing w:before="60"/>
              <w:rPr>
                <w:rFonts w:cs="Calibri"/>
                <w:color w:val="auto"/>
                <w:sz w:val="16"/>
                <w:szCs w:val="16"/>
              </w:rPr>
            </w:pPr>
          </w:p>
          <w:p w:rsidR="00387862" w:rsidRDefault="00387862">
            <w:pPr>
              <w:pStyle w:val="TableReference"/>
              <w:tabs>
                <w:tab w:val="left" w:pos="3306"/>
              </w:tabs>
              <w:spacing w:before="60"/>
              <w:rPr>
                <w:rFonts w:cs="Calibri"/>
                <w:color w:val="auto"/>
                <w:sz w:val="16"/>
                <w:szCs w:val="16"/>
              </w:rPr>
            </w:pPr>
          </w:p>
          <w:p w:rsidR="00387862" w:rsidRDefault="00387862">
            <w:pPr>
              <w:pStyle w:val="TableReference"/>
              <w:tabs>
                <w:tab w:val="left" w:pos="3306"/>
              </w:tabs>
              <w:spacing w:before="60"/>
              <w:rPr>
                <w:rFonts w:cs="Calibri"/>
                <w:color w:val="auto"/>
                <w:sz w:val="16"/>
                <w:szCs w:val="16"/>
              </w:rPr>
            </w:pPr>
          </w:p>
          <w:p w:rsidR="00387862" w:rsidRDefault="00387862">
            <w:pPr>
              <w:pStyle w:val="TableReference"/>
              <w:tabs>
                <w:tab w:val="left" w:pos="3306"/>
              </w:tabs>
              <w:spacing w:before="60"/>
              <w:rPr>
                <w:rFonts w:cs="Calibri"/>
                <w:color w:val="auto"/>
                <w:sz w:val="16"/>
                <w:szCs w:val="16"/>
              </w:rPr>
            </w:pPr>
          </w:p>
          <w:p w:rsidR="00387862" w:rsidRDefault="00387862">
            <w:pPr>
              <w:pStyle w:val="TableReference"/>
              <w:tabs>
                <w:tab w:val="left" w:pos="3306"/>
              </w:tabs>
              <w:spacing w:before="60"/>
              <w:rPr>
                <w:rFonts w:cs="Calibri"/>
                <w:color w:val="auto"/>
                <w:sz w:val="16"/>
                <w:szCs w:val="16"/>
              </w:rPr>
            </w:pPr>
          </w:p>
          <w:p w:rsidR="00387862" w:rsidRDefault="00387862">
            <w:pPr>
              <w:pStyle w:val="TableReference"/>
              <w:tabs>
                <w:tab w:val="left" w:pos="3306"/>
              </w:tabs>
              <w:spacing w:before="60"/>
              <w:rPr>
                <w:rFonts w:cs="Calibri"/>
                <w:color w:val="auto"/>
                <w:sz w:val="16"/>
                <w:szCs w:val="16"/>
              </w:rPr>
            </w:pPr>
          </w:p>
          <w:p w:rsidR="00387862" w:rsidRPr="00BE1CDF" w:rsidRDefault="00387862">
            <w:pPr>
              <w:pStyle w:val="TableReference"/>
              <w:tabs>
                <w:tab w:val="left" w:pos="3306"/>
              </w:tabs>
              <w:spacing w:before="60"/>
              <w:rPr>
                <w:rFonts w:cs="Calibri"/>
                <w:color w:val="auto"/>
                <w:sz w:val="16"/>
                <w:szCs w:val="16"/>
              </w:rPr>
            </w:pPr>
            <w:r w:rsidRPr="00BE1CDF">
              <w:rPr>
                <w:rFonts w:cs="Calibri"/>
                <w:color w:val="auto"/>
                <w:sz w:val="16"/>
                <w:szCs w:val="16"/>
              </w:rPr>
              <w:t>ACT Disclosure Policy</w:t>
            </w:r>
          </w:p>
          <w:p w:rsidR="000144FF" w:rsidRPr="00632BD7" w:rsidRDefault="000144FF">
            <w:pPr>
              <w:pStyle w:val="TableReference"/>
              <w:tabs>
                <w:tab w:val="left" w:pos="3306"/>
              </w:tabs>
              <w:spacing w:before="60"/>
              <w:rPr>
                <w:rFonts w:cs="Calibri"/>
                <w:color w:val="auto"/>
                <w:sz w:val="16"/>
                <w:szCs w:val="16"/>
              </w:rPr>
            </w:pPr>
          </w:p>
        </w:tc>
        <w:tc>
          <w:tcPr>
            <w:tcW w:w="8961" w:type="dxa"/>
            <w:tcBorders>
              <w:top w:val="nil"/>
              <w:left w:val="single" w:sz="2" w:space="0" w:color="003366"/>
              <w:bottom w:val="nil"/>
              <w:right w:val="nil"/>
            </w:tcBorders>
          </w:tcPr>
          <w:p w:rsidR="000144FF" w:rsidRPr="00421579" w:rsidRDefault="000144FF" w:rsidP="00417B0E">
            <w:pPr>
              <w:pStyle w:val="TableText"/>
              <w:spacing w:before="0" w:after="120"/>
              <w:jc w:val="both"/>
              <w:rPr>
                <w:rFonts w:cs="Calibri"/>
                <w:sz w:val="20"/>
                <w:szCs w:val="20"/>
              </w:rPr>
            </w:pPr>
            <w:r w:rsidRPr="00421579">
              <w:rPr>
                <w:rFonts w:cs="Calibri"/>
                <w:sz w:val="20"/>
                <w:szCs w:val="20"/>
              </w:rPr>
              <w:t>During July</w:t>
            </w:r>
            <w:r w:rsidR="008F2A67">
              <w:rPr>
                <w:rFonts w:cs="Calibri"/>
                <w:sz w:val="20"/>
                <w:szCs w:val="20"/>
              </w:rPr>
              <w:t xml:space="preserve"> 20</w:t>
            </w:r>
            <w:r w:rsidR="00C31673">
              <w:rPr>
                <w:rFonts w:cs="Calibri"/>
                <w:sz w:val="20"/>
                <w:szCs w:val="20"/>
              </w:rPr>
              <w:t>18</w:t>
            </w:r>
            <w:r w:rsidR="00AA1240" w:rsidRPr="00421579">
              <w:rPr>
                <w:rFonts w:cs="Calibri"/>
                <w:sz w:val="20"/>
                <w:szCs w:val="20"/>
              </w:rPr>
              <w:t>,</w:t>
            </w:r>
            <w:r w:rsidRPr="00421579">
              <w:rPr>
                <w:rFonts w:cs="Calibri"/>
                <w:sz w:val="20"/>
                <w:szCs w:val="20"/>
              </w:rPr>
              <w:t xml:space="preserve"> the </w:t>
            </w:r>
            <w:r w:rsidR="00B96D8D" w:rsidRPr="00421579">
              <w:rPr>
                <w:rFonts w:cs="Calibri"/>
                <w:sz w:val="20"/>
                <w:szCs w:val="20"/>
              </w:rPr>
              <w:t>Agency</w:t>
            </w:r>
            <w:r w:rsidRPr="00421579">
              <w:rPr>
                <w:rFonts w:cs="Calibri"/>
                <w:sz w:val="20"/>
                <w:szCs w:val="20"/>
              </w:rPr>
              <w:t xml:space="preserve"> disposed of waste material by burying it in landfill.  In November </w:t>
            </w:r>
            <w:r w:rsidR="008F2A67">
              <w:rPr>
                <w:rFonts w:cs="Calibri"/>
                <w:sz w:val="20"/>
                <w:szCs w:val="20"/>
              </w:rPr>
              <w:t>20</w:t>
            </w:r>
            <w:r w:rsidR="00C31673">
              <w:rPr>
                <w:rFonts w:cs="Calibri"/>
                <w:sz w:val="20"/>
                <w:szCs w:val="20"/>
              </w:rPr>
              <w:t>17</w:t>
            </w:r>
            <w:r w:rsidR="00AA1240" w:rsidRPr="00421579">
              <w:rPr>
                <w:rFonts w:cs="Calibri"/>
                <w:sz w:val="20"/>
                <w:szCs w:val="20"/>
              </w:rPr>
              <w:t>,</w:t>
            </w:r>
            <w:r w:rsidRPr="00421579">
              <w:rPr>
                <w:rFonts w:cs="Calibri"/>
                <w:sz w:val="20"/>
                <w:szCs w:val="20"/>
              </w:rPr>
              <w:t xml:space="preserve"> it was discovered that the waste had leaked from the containers and contaminated the area in which it was buried.  The </w:t>
            </w:r>
            <w:r w:rsidR="00B96D8D" w:rsidRPr="00421579">
              <w:rPr>
                <w:rFonts w:cs="Calibri"/>
                <w:sz w:val="20"/>
                <w:szCs w:val="20"/>
              </w:rPr>
              <w:t>Agency</w:t>
            </w:r>
            <w:r w:rsidRPr="00421579">
              <w:rPr>
                <w:rFonts w:cs="Calibri"/>
                <w:sz w:val="20"/>
                <w:szCs w:val="20"/>
              </w:rPr>
              <w:t xml:space="preserve"> has undertaken to clean up the contaminated area where the waste was buried.  The </w:t>
            </w:r>
            <w:r w:rsidR="00042E38" w:rsidRPr="00421579">
              <w:rPr>
                <w:rFonts w:cs="Calibri"/>
                <w:sz w:val="20"/>
                <w:szCs w:val="20"/>
              </w:rPr>
              <w:t>clean</w:t>
            </w:r>
            <w:r w:rsidR="009853EE">
              <w:rPr>
                <w:rFonts w:cs="Calibri"/>
                <w:sz w:val="20"/>
                <w:szCs w:val="20"/>
              </w:rPr>
              <w:t>-</w:t>
            </w:r>
            <w:r w:rsidR="00042E38" w:rsidRPr="00421579">
              <w:rPr>
                <w:rFonts w:cs="Calibri"/>
                <w:sz w:val="20"/>
                <w:szCs w:val="20"/>
              </w:rPr>
              <w:t>up</w:t>
            </w:r>
            <w:r w:rsidRPr="00421579">
              <w:rPr>
                <w:rFonts w:cs="Calibri"/>
                <w:sz w:val="20"/>
                <w:szCs w:val="20"/>
              </w:rPr>
              <w:t xml:space="preserve"> of the contaminated area will be completed over the next two years at an approximate cost of $3,590,000.  This amount has been recognised as a provision (for further details see Note 3</w:t>
            </w:r>
            <w:r w:rsidR="00E243AC" w:rsidRPr="00421579">
              <w:rPr>
                <w:rFonts w:cs="Calibri"/>
                <w:sz w:val="20"/>
                <w:szCs w:val="20"/>
              </w:rPr>
              <w:t xml:space="preserve">5 </w:t>
            </w:r>
            <w:r w:rsidRPr="00421579">
              <w:rPr>
                <w:rFonts w:cs="Calibri"/>
                <w:i/>
                <w:sz w:val="20"/>
                <w:szCs w:val="20"/>
              </w:rPr>
              <w:t>Other Provisions</w:t>
            </w:r>
            <w:r w:rsidRPr="00421579">
              <w:rPr>
                <w:rFonts w:cs="Calibri"/>
                <w:sz w:val="20"/>
                <w:szCs w:val="20"/>
              </w:rPr>
              <w:t xml:space="preserve">).  </w:t>
            </w:r>
          </w:p>
          <w:p w:rsidR="000144FF" w:rsidRPr="00421579" w:rsidRDefault="000144FF" w:rsidP="00417B0E">
            <w:pPr>
              <w:pStyle w:val="TableText"/>
              <w:spacing w:before="0" w:after="120"/>
              <w:jc w:val="both"/>
              <w:rPr>
                <w:rFonts w:cs="Calibri"/>
                <w:sz w:val="20"/>
                <w:szCs w:val="20"/>
              </w:rPr>
            </w:pPr>
            <w:r w:rsidRPr="00421579">
              <w:rPr>
                <w:rFonts w:cs="Calibri"/>
                <w:sz w:val="20"/>
                <w:szCs w:val="20"/>
              </w:rPr>
              <w:t xml:space="preserve">The </w:t>
            </w:r>
            <w:r w:rsidR="00B96D8D" w:rsidRPr="00421579">
              <w:rPr>
                <w:rFonts w:cs="Calibri"/>
                <w:sz w:val="20"/>
                <w:szCs w:val="20"/>
              </w:rPr>
              <w:t>Agency</w:t>
            </w:r>
            <w:r w:rsidRPr="00421579">
              <w:rPr>
                <w:rFonts w:cs="Calibri"/>
                <w:sz w:val="20"/>
                <w:szCs w:val="20"/>
              </w:rPr>
              <w:t xml:space="preserve"> considers that the environmental impact of the leak will be minimal because of the short amount of time between the waste being buried and the contamination being discovered and also the prompt</w:t>
            </w:r>
            <w:r w:rsidR="009853EE">
              <w:rPr>
                <w:rFonts w:cs="Calibri"/>
                <w:sz w:val="20"/>
                <w:szCs w:val="20"/>
              </w:rPr>
              <w:t xml:space="preserve"> response to commence the clean</w:t>
            </w:r>
            <w:r w:rsidR="009853EE" w:rsidRPr="009853EE">
              <w:rPr>
                <w:rFonts w:cs="Calibri"/>
                <w:color w:val="FF0000"/>
                <w:sz w:val="20"/>
                <w:szCs w:val="20"/>
              </w:rPr>
              <w:t>-</w:t>
            </w:r>
            <w:r w:rsidRPr="00421579">
              <w:rPr>
                <w:rFonts w:cs="Calibri"/>
                <w:sz w:val="20"/>
                <w:szCs w:val="20"/>
              </w:rPr>
              <w:t xml:space="preserve">up.  The </w:t>
            </w:r>
            <w:r w:rsidR="00B96D8D" w:rsidRPr="00421579">
              <w:rPr>
                <w:rFonts w:cs="Calibri"/>
                <w:sz w:val="20"/>
                <w:szCs w:val="20"/>
              </w:rPr>
              <w:t>Agency</w:t>
            </w:r>
            <w:r w:rsidRPr="00421579">
              <w:rPr>
                <w:rFonts w:cs="Calibri"/>
                <w:sz w:val="20"/>
                <w:szCs w:val="20"/>
              </w:rPr>
              <w:t xml:space="preserve"> is investigating the matter to determine what caused the incident.  </w:t>
            </w:r>
          </w:p>
          <w:p w:rsidR="00387862" w:rsidRPr="001604D1" w:rsidRDefault="00387862" w:rsidP="00387862">
            <w:pPr>
              <w:rPr>
                <w:rFonts w:cs="Calibri"/>
                <w:b/>
                <w:sz w:val="20"/>
                <w:szCs w:val="20"/>
              </w:rPr>
            </w:pPr>
            <w:r w:rsidRPr="001604D1">
              <w:rPr>
                <w:rFonts w:cs="Calibri"/>
                <w:b/>
                <w:sz w:val="20"/>
                <w:szCs w:val="20"/>
              </w:rPr>
              <w:t xml:space="preserve">Legal </w:t>
            </w:r>
            <w:r w:rsidR="00A333DD" w:rsidRPr="001604D1">
              <w:rPr>
                <w:rFonts w:cs="Calibri"/>
                <w:b/>
                <w:color w:val="000000"/>
                <w:sz w:val="20"/>
                <w:szCs w:val="20"/>
              </w:rPr>
              <w:t>Claims</w:t>
            </w:r>
          </w:p>
          <w:p w:rsidR="000144FF" w:rsidRPr="00CF7E1B" w:rsidRDefault="00387862" w:rsidP="00C31673">
            <w:pPr>
              <w:rPr>
                <w:rFonts w:cs="Calibri"/>
              </w:rPr>
            </w:pPr>
            <w:r w:rsidRPr="00BE1CDF">
              <w:rPr>
                <w:rFonts w:cs="Calibri"/>
                <w:sz w:val="20"/>
                <w:szCs w:val="20"/>
              </w:rPr>
              <w:t xml:space="preserve">‘Example Agency’ is subject to 15 legal </w:t>
            </w:r>
            <w:r w:rsidR="00A333DD" w:rsidRPr="004B29BA">
              <w:rPr>
                <w:rFonts w:cs="Calibri"/>
                <w:sz w:val="20"/>
                <w:szCs w:val="20"/>
              </w:rPr>
              <w:t>claims</w:t>
            </w:r>
            <w:r w:rsidR="00A333DD">
              <w:rPr>
                <w:rFonts w:cs="Calibri"/>
                <w:sz w:val="20"/>
                <w:szCs w:val="20"/>
              </w:rPr>
              <w:t xml:space="preserve"> </w:t>
            </w:r>
            <w:r w:rsidRPr="00BE1CDF">
              <w:rPr>
                <w:rFonts w:cs="Calibri"/>
                <w:sz w:val="20"/>
                <w:szCs w:val="20"/>
              </w:rPr>
              <w:t>(20</w:t>
            </w:r>
            <w:r w:rsidR="00C31673">
              <w:rPr>
                <w:rFonts w:cs="Calibri"/>
                <w:sz w:val="20"/>
                <w:szCs w:val="20"/>
              </w:rPr>
              <w:t>18</w:t>
            </w:r>
            <w:r w:rsidRPr="00BE1CDF">
              <w:rPr>
                <w:rFonts w:cs="Calibri"/>
                <w:sz w:val="20"/>
                <w:szCs w:val="20"/>
              </w:rPr>
              <w:t xml:space="preserve"> – 13 legal </w:t>
            </w:r>
            <w:r w:rsidR="00B629B3" w:rsidRPr="004B29BA">
              <w:rPr>
                <w:rFonts w:cs="Calibri"/>
                <w:sz w:val="20"/>
                <w:szCs w:val="20"/>
              </w:rPr>
              <w:t>claims</w:t>
            </w:r>
            <w:r w:rsidRPr="004B29BA">
              <w:rPr>
                <w:rFonts w:cs="Calibri"/>
                <w:sz w:val="20"/>
                <w:szCs w:val="20"/>
              </w:rPr>
              <w:t>)</w:t>
            </w:r>
            <w:r w:rsidRPr="00BE1CDF">
              <w:rPr>
                <w:rFonts w:cs="Calibri"/>
                <w:sz w:val="20"/>
                <w:szCs w:val="20"/>
              </w:rPr>
              <w:t xml:space="preserve">.  ‘Example Agency’ is </w:t>
            </w:r>
            <w:r w:rsidR="0034760D" w:rsidRPr="004B29BA">
              <w:rPr>
                <w:rFonts w:cs="Calibri"/>
                <w:color w:val="000000"/>
                <w:sz w:val="20"/>
                <w:szCs w:val="20"/>
              </w:rPr>
              <w:t xml:space="preserve">potentially </w:t>
            </w:r>
            <w:r w:rsidRPr="00BE1CDF">
              <w:rPr>
                <w:rFonts w:cs="Calibri"/>
                <w:sz w:val="20"/>
                <w:szCs w:val="20"/>
              </w:rPr>
              <w:t>liable for</w:t>
            </w:r>
            <w:r w:rsidR="00115449">
              <w:rPr>
                <w:rFonts w:cs="Calibri"/>
                <w:sz w:val="20"/>
                <w:szCs w:val="20"/>
              </w:rPr>
              <w:t xml:space="preserve"> </w:t>
            </w:r>
            <w:r w:rsidRPr="00BE1CDF">
              <w:rPr>
                <w:rFonts w:cs="Calibri"/>
                <w:sz w:val="20"/>
                <w:szCs w:val="20"/>
              </w:rPr>
              <w:t>$123,000 (20</w:t>
            </w:r>
            <w:r w:rsidR="00C31673">
              <w:rPr>
                <w:rFonts w:cs="Calibri"/>
                <w:sz w:val="20"/>
                <w:szCs w:val="20"/>
              </w:rPr>
              <w:t>17</w:t>
            </w:r>
            <w:r w:rsidRPr="00BE1CDF">
              <w:rPr>
                <w:rFonts w:cs="Calibri"/>
                <w:sz w:val="20"/>
                <w:szCs w:val="20"/>
              </w:rPr>
              <w:t xml:space="preserve"> </w:t>
            </w:r>
            <w:r w:rsidRPr="00BE1CDF">
              <w:rPr>
                <w:rFonts w:cs="Calibri"/>
                <w:sz w:val="20"/>
                <w:szCs w:val="20"/>
              </w:rPr>
              <w:softHyphen/>
              <w:t xml:space="preserve">$118,000) which represents the excess amount </w:t>
            </w:r>
            <w:r w:rsidR="0034760D" w:rsidRPr="004B29BA">
              <w:rPr>
                <w:rFonts w:cs="Calibri"/>
                <w:sz w:val="20"/>
                <w:szCs w:val="20"/>
              </w:rPr>
              <w:t xml:space="preserve">payable </w:t>
            </w:r>
            <w:r w:rsidRPr="00BE1CDF">
              <w:rPr>
                <w:rFonts w:cs="Calibri"/>
                <w:sz w:val="20"/>
                <w:szCs w:val="20"/>
              </w:rPr>
              <w:t>on these actions as ‘Example Agency’ is covered by the ACT Insurance Authority (ACTIA).  If ‘Example Agency’ under the arrangements with ACTIA pays the full amount of a successful claim, the amount less the excess amount is reimbursed to ‘Example Agency’ by ACTIA.  The estimated contingent liability has not been provided for in ‘Example Agency’s accounts.  The estimated actuarially assessed liability covered by ACTIA is included in ACTIA’s financial statements.</w:t>
            </w:r>
          </w:p>
        </w:tc>
      </w:tr>
      <w:tr w:rsidR="000144FF" w:rsidRPr="00CF7E1B" w:rsidTr="00900DB6">
        <w:tc>
          <w:tcPr>
            <w:tcW w:w="1248" w:type="dxa"/>
            <w:tcBorders>
              <w:top w:val="nil"/>
              <w:left w:val="single" w:sz="2" w:space="0" w:color="003366"/>
              <w:bottom w:val="nil"/>
              <w:right w:val="single" w:sz="2" w:space="0" w:color="003366"/>
            </w:tcBorders>
          </w:tcPr>
          <w:p w:rsidR="000144FF" w:rsidRPr="00632BD7" w:rsidRDefault="000144FF">
            <w:pPr>
              <w:pStyle w:val="TableReference"/>
              <w:tabs>
                <w:tab w:val="left" w:pos="3306"/>
              </w:tabs>
              <w:spacing w:before="40"/>
              <w:rPr>
                <w:rFonts w:cs="Calibri"/>
                <w:color w:val="auto"/>
                <w:sz w:val="16"/>
                <w:szCs w:val="16"/>
              </w:rPr>
            </w:pPr>
          </w:p>
        </w:tc>
        <w:tc>
          <w:tcPr>
            <w:tcW w:w="8961" w:type="dxa"/>
            <w:tcBorders>
              <w:top w:val="nil"/>
              <w:left w:val="single" w:sz="2" w:space="0" w:color="003366"/>
              <w:bottom w:val="nil"/>
              <w:right w:val="nil"/>
            </w:tcBorders>
          </w:tcPr>
          <w:p w:rsidR="000144FF" w:rsidRPr="00CF7E1B" w:rsidRDefault="000144FF">
            <w:pPr>
              <w:pStyle w:val="TableText"/>
              <w:rPr>
                <w:rFonts w:cs="Calibri"/>
              </w:rPr>
            </w:pPr>
          </w:p>
        </w:tc>
      </w:tr>
      <w:tr w:rsidR="000144FF" w:rsidRPr="00CF7E1B" w:rsidTr="00900DB6">
        <w:tc>
          <w:tcPr>
            <w:tcW w:w="1248" w:type="dxa"/>
            <w:tcBorders>
              <w:top w:val="nil"/>
              <w:left w:val="single" w:sz="2" w:space="0" w:color="003366"/>
              <w:bottom w:val="nil"/>
              <w:right w:val="single" w:sz="2" w:space="0" w:color="003366"/>
            </w:tcBorders>
          </w:tcPr>
          <w:p w:rsidR="000144FF" w:rsidRPr="00632BD7" w:rsidRDefault="000144FF">
            <w:pPr>
              <w:pStyle w:val="TableReference"/>
              <w:tabs>
                <w:tab w:val="left" w:pos="3306"/>
              </w:tabs>
              <w:spacing w:before="40"/>
              <w:rPr>
                <w:rFonts w:cs="Calibri"/>
                <w:color w:val="auto"/>
                <w:sz w:val="16"/>
                <w:szCs w:val="16"/>
              </w:rPr>
            </w:pPr>
          </w:p>
        </w:tc>
        <w:tc>
          <w:tcPr>
            <w:tcW w:w="8961" w:type="dxa"/>
            <w:tcBorders>
              <w:top w:val="nil"/>
              <w:left w:val="single" w:sz="2" w:space="0" w:color="003366"/>
              <w:bottom w:val="nil"/>
              <w:right w:val="nil"/>
            </w:tcBorders>
          </w:tcPr>
          <w:p w:rsidR="000144FF" w:rsidRPr="00900DB6" w:rsidRDefault="000144FF" w:rsidP="00417B0E">
            <w:pPr>
              <w:pStyle w:val="TableTitle"/>
              <w:jc w:val="left"/>
              <w:rPr>
                <w:rFonts w:cs="Calibri"/>
                <w:bCs w:val="0"/>
                <w:iCs/>
                <w:sz w:val="20"/>
                <w:szCs w:val="20"/>
              </w:rPr>
            </w:pPr>
            <w:r w:rsidRPr="00900DB6">
              <w:rPr>
                <w:rFonts w:cs="Calibri"/>
                <w:bCs w:val="0"/>
                <w:iCs/>
                <w:sz w:val="20"/>
                <w:szCs w:val="20"/>
              </w:rPr>
              <w:t>Guarantees</w:t>
            </w:r>
          </w:p>
        </w:tc>
      </w:tr>
      <w:tr w:rsidR="000144FF" w:rsidRPr="00CF7E1B" w:rsidTr="00900DB6">
        <w:tc>
          <w:tcPr>
            <w:tcW w:w="1248" w:type="dxa"/>
            <w:tcBorders>
              <w:top w:val="nil"/>
              <w:left w:val="single" w:sz="2" w:space="0" w:color="003366"/>
              <w:bottom w:val="nil"/>
              <w:right w:val="single" w:sz="2" w:space="0" w:color="003366"/>
            </w:tcBorders>
          </w:tcPr>
          <w:p w:rsidR="000144FF" w:rsidRDefault="000144FF">
            <w:pPr>
              <w:pStyle w:val="TableReference"/>
              <w:tabs>
                <w:tab w:val="left" w:pos="3306"/>
              </w:tabs>
              <w:spacing w:before="40"/>
              <w:rPr>
                <w:rFonts w:cs="Calibri"/>
                <w:color w:val="auto"/>
                <w:sz w:val="16"/>
                <w:szCs w:val="16"/>
              </w:rPr>
            </w:pPr>
            <w:r w:rsidRPr="00632BD7">
              <w:rPr>
                <w:rFonts w:cs="Calibri"/>
                <w:color w:val="auto"/>
                <w:sz w:val="16"/>
                <w:szCs w:val="16"/>
              </w:rPr>
              <w:t>AASB 137</w:t>
            </w:r>
            <w:r w:rsidR="00D65811" w:rsidRPr="00632BD7">
              <w:rPr>
                <w:rFonts w:cs="Calibri"/>
                <w:color w:val="auto"/>
                <w:sz w:val="16"/>
                <w:szCs w:val="16"/>
              </w:rPr>
              <w:t>.</w:t>
            </w:r>
            <w:r w:rsidRPr="00632BD7">
              <w:rPr>
                <w:rFonts w:cs="Calibri"/>
                <w:color w:val="auto"/>
                <w:sz w:val="16"/>
                <w:szCs w:val="16"/>
              </w:rPr>
              <w:t>86</w:t>
            </w:r>
          </w:p>
          <w:p w:rsidR="00D71399" w:rsidRPr="00632BD7" w:rsidRDefault="00D71399">
            <w:pPr>
              <w:pStyle w:val="TableReference"/>
              <w:tabs>
                <w:tab w:val="left" w:pos="3306"/>
              </w:tabs>
              <w:spacing w:before="40"/>
              <w:rPr>
                <w:rFonts w:cs="Calibri"/>
                <w:color w:val="auto"/>
                <w:sz w:val="16"/>
                <w:szCs w:val="16"/>
              </w:rPr>
            </w:pPr>
            <w:r w:rsidRPr="00FC5E99">
              <w:rPr>
                <w:rFonts w:cs="Calibri"/>
                <w:color w:val="FF0000"/>
                <w:sz w:val="16"/>
                <w:szCs w:val="16"/>
              </w:rPr>
              <w:t>AASB 7.35K</w:t>
            </w:r>
          </w:p>
        </w:tc>
        <w:tc>
          <w:tcPr>
            <w:tcW w:w="8961" w:type="dxa"/>
            <w:tcBorders>
              <w:top w:val="nil"/>
              <w:left w:val="single" w:sz="2" w:space="0" w:color="003366"/>
              <w:bottom w:val="nil"/>
              <w:right w:val="nil"/>
            </w:tcBorders>
          </w:tcPr>
          <w:p w:rsidR="000144FF" w:rsidRPr="00900DB6" w:rsidRDefault="000144FF" w:rsidP="00BB6458">
            <w:pPr>
              <w:pStyle w:val="TableText"/>
              <w:spacing w:before="0"/>
              <w:jc w:val="both"/>
              <w:rPr>
                <w:rFonts w:cs="Calibri"/>
                <w:sz w:val="20"/>
                <w:szCs w:val="20"/>
              </w:rPr>
            </w:pPr>
            <w:r w:rsidRPr="00900DB6">
              <w:rPr>
                <w:rFonts w:cs="Calibri"/>
                <w:sz w:val="20"/>
                <w:szCs w:val="20"/>
              </w:rPr>
              <w:t xml:space="preserve">The </w:t>
            </w:r>
            <w:r w:rsidR="00B96D8D" w:rsidRPr="00900DB6">
              <w:rPr>
                <w:rFonts w:cs="Calibri"/>
                <w:sz w:val="20"/>
                <w:szCs w:val="20"/>
              </w:rPr>
              <w:t>Agency</w:t>
            </w:r>
            <w:r w:rsidRPr="00900DB6">
              <w:rPr>
                <w:rFonts w:cs="Calibri"/>
                <w:sz w:val="20"/>
                <w:szCs w:val="20"/>
              </w:rPr>
              <w:t xml:space="preserve"> has guaranteed a loan taken out in April </w:t>
            </w:r>
            <w:r w:rsidR="00322752" w:rsidRPr="00900DB6">
              <w:rPr>
                <w:rFonts w:cs="Calibri"/>
                <w:sz w:val="20"/>
                <w:szCs w:val="20"/>
              </w:rPr>
              <w:t>20</w:t>
            </w:r>
            <w:r w:rsidR="00BB6458">
              <w:rPr>
                <w:rFonts w:cs="Calibri"/>
                <w:sz w:val="20"/>
                <w:szCs w:val="20"/>
              </w:rPr>
              <w:t>19</w:t>
            </w:r>
            <w:r w:rsidRPr="00900DB6">
              <w:rPr>
                <w:rFonts w:cs="Calibri"/>
                <w:sz w:val="20"/>
                <w:szCs w:val="20"/>
              </w:rPr>
              <w:t xml:space="preserve"> by ‘Example Borrower’ for an amount of $750,000.</w:t>
            </w:r>
          </w:p>
        </w:tc>
      </w:tr>
      <w:tr w:rsidR="000144FF" w:rsidRPr="00CF7E1B" w:rsidTr="00900DB6">
        <w:tc>
          <w:tcPr>
            <w:tcW w:w="1248" w:type="dxa"/>
            <w:tcBorders>
              <w:top w:val="nil"/>
              <w:left w:val="single" w:sz="2" w:space="0" w:color="003366"/>
              <w:bottom w:val="nil"/>
              <w:right w:val="single" w:sz="2" w:space="0" w:color="003366"/>
            </w:tcBorders>
          </w:tcPr>
          <w:p w:rsidR="000144FF" w:rsidRPr="00632BD7" w:rsidRDefault="000144FF">
            <w:pPr>
              <w:pStyle w:val="TableReference"/>
              <w:tabs>
                <w:tab w:val="left" w:pos="3306"/>
              </w:tabs>
              <w:spacing w:before="40"/>
              <w:rPr>
                <w:rFonts w:cs="Calibri"/>
                <w:color w:val="auto"/>
                <w:sz w:val="16"/>
                <w:szCs w:val="16"/>
              </w:rPr>
            </w:pPr>
          </w:p>
        </w:tc>
        <w:tc>
          <w:tcPr>
            <w:tcW w:w="8961" w:type="dxa"/>
            <w:tcBorders>
              <w:top w:val="nil"/>
              <w:left w:val="single" w:sz="2" w:space="0" w:color="003366"/>
              <w:bottom w:val="nil"/>
              <w:right w:val="nil"/>
            </w:tcBorders>
          </w:tcPr>
          <w:p w:rsidR="000144FF" w:rsidRPr="00CF7E1B" w:rsidRDefault="000144FF">
            <w:pPr>
              <w:pStyle w:val="TableText"/>
              <w:rPr>
                <w:rFonts w:cs="Calibri"/>
              </w:rPr>
            </w:pPr>
          </w:p>
        </w:tc>
      </w:tr>
      <w:tr w:rsidR="000144FF" w:rsidRPr="00CF7E1B" w:rsidTr="00900DB6">
        <w:tc>
          <w:tcPr>
            <w:tcW w:w="1248" w:type="dxa"/>
            <w:tcBorders>
              <w:top w:val="nil"/>
              <w:left w:val="single" w:sz="2" w:space="0" w:color="003366"/>
              <w:bottom w:val="nil"/>
              <w:right w:val="single" w:sz="2" w:space="0" w:color="003366"/>
            </w:tcBorders>
          </w:tcPr>
          <w:p w:rsidR="000144FF" w:rsidRPr="00632BD7" w:rsidRDefault="000144FF">
            <w:pPr>
              <w:pStyle w:val="TableReference"/>
              <w:tabs>
                <w:tab w:val="left" w:pos="3306"/>
              </w:tabs>
              <w:spacing w:before="40"/>
              <w:rPr>
                <w:rFonts w:cs="Calibri"/>
                <w:color w:val="auto"/>
                <w:sz w:val="16"/>
                <w:szCs w:val="16"/>
              </w:rPr>
            </w:pPr>
          </w:p>
        </w:tc>
        <w:tc>
          <w:tcPr>
            <w:tcW w:w="8961" w:type="dxa"/>
            <w:tcBorders>
              <w:top w:val="nil"/>
              <w:left w:val="single" w:sz="2" w:space="0" w:color="003366"/>
              <w:bottom w:val="nil"/>
              <w:right w:val="nil"/>
            </w:tcBorders>
          </w:tcPr>
          <w:p w:rsidR="000144FF" w:rsidRPr="00900DB6" w:rsidRDefault="000144FF" w:rsidP="00417B0E">
            <w:pPr>
              <w:pStyle w:val="TableTitle"/>
              <w:jc w:val="left"/>
              <w:rPr>
                <w:rFonts w:cs="Calibri"/>
                <w:bCs w:val="0"/>
                <w:iCs/>
                <w:sz w:val="20"/>
                <w:szCs w:val="20"/>
              </w:rPr>
            </w:pPr>
            <w:r w:rsidRPr="00900DB6">
              <w:rPr>
                <w:rFonts w:cs="Calibri"/>
                <w:bCs w:val="0"/>
                <w:iCs/>
                <w:sz w:val="20"/>
                <w:szCs w:val="20"/>
              </w:rPr>
              <w:t>Joint Ventures</w:t>
            </w:r>
          </w:p>
        </w:tc>
      </w:tr>
      <w:tr w:rsidR="000144FF" w:rsidRPr="00CF7E1B" w:rsidTr="00900DB6">
        <w:tc>
          <w:tcPr>
            <w:tcW w:w="1248" w:type="dxa"/>
            <w:tcBorders>
              <w:top w:val="nil"/>
              <w:left w:val="single" w:sz="2" w:space="0" w:color="003366"/>
              <w:bottom w:val="nil"/>
              <w:right w:val="single" w:sz="2" w:space="0" w:color="003366"/>
            </w:tcBorders>
          </w:tcPr>
          <w:p w:rsidR="000144FF" w:rsidRPr="00632BD7" w:rsidRDefault="000144FF">
            <w:pPr>
              <w:pStyle w:val="TableReference"/>
              <w:tabs>
                <w:tab w:val="left" w:pos="3306"/>
              </w:tabs>
              <w:spacing w:before="40"/>
              <w:rPr>
                <w:rFonts w:cs="Calibri"/>
                <w:color w:val="auto"/>
                <w:sz w:val="16"/>
                <w:szCs w:val="16"/>
              </w:rPr>
            </w:pPr>
          </w:p>
        </w:tc>
        <w:tc>
          <w:tcPr>
            <w:tcW w:w="8961" w:type="dxa"/>
            <w:tcBorders>
              <w:top w:val="nil"/>
              <w:left w:val="single" w:sz="2" w:space="0" w:color="003366"/>
              <w:bottom w:val="nil"/>
              <w:right w:val="nil"/>
            </w:tcBorders>
          </w:tcPr>
          <w:p w:rsidR="000144FF" w:rsidRPr="00900DB6" w:rsidRDefault="000144FF" w:rsidP="00BE1CDF">
            <w:pPr>
              <w:pStyle w:val="TableText"/>
              <w:spacing w:before="0" w:after="120"/>
              <w:jc w:val="both"/>
              <w:rPr>
                <w:rFonts w:cs="Calibri"/>
                <w:sz w:val="20"/>
                <w:szCs w:val="20"/>
              </w:rPr>
            </w:pPr>
            <w:r w:rsidRPr="00900DB6">
              <w:rPr>
                <w:rFonts w:cs="Calibri"/>
                <w:sz w:val="20"/>
                <w:szCs w:val="20"/>
              </w:rPr>
              <w:t>For contingent liabilities relati</w:t>
            </w:r>
            <w:r w:rsidR="00250FCA" w:rsidRPr="00900DB6">
              <w:rPr>
                <w:rFonts w:cs="Calibri"/>
                <w:sz w:val="20"/>
                <w:szCs w:val="20"/>
              </w:rPr>
              <w:t>ng to joint ventures see Note 4</w:t>
            </w:r>
            <w:r w:rsidR="00780A9C" w:rsidRPr="00900DB6">
              <w:rPr>
                <w:rFonts w:cs="Calibri"/>
                <w:sz w:val="20"/>
                <w:szCs w:val="20"/>
              </w:rPr>
              <w:t>3</w:t>
            </w:r>
            <w:r w:rsidRPr="00900DB6">
              <w:rPr>
                <w:rFonts w:cs="Calibri"/>
                <w:sz w:val="20"/>
                <w:szCs w:val="20"/>
              </w:rPr>
              <w:t xml:space="preserve"> </w:t>
            </w:r>
            <w:r w:rsidRPr="00900DB6">
              <w:rPr>
                <w:rFonts w:cs="Calibri"/>
                <w:i/>
                <w:sz w:val="20"/>
                <w:szCs w:val="20"/>
              </w:rPr>
              <w:t>Interest in</w:t>
            </w:r>
            <w:r w:rsidR="00780A9C" w:rsidRPr="00900DB6">
              <w:rPr>
                <w:rFonts w:cs="Calibri"/>
                <w:i/>
                <w:sz w:val="20"/>
                <w:szCs w:val="20"/>
              </w:rPr>
              <w:t xml:space="preserve"> a</w:t>
            </w:r>
            <w:r w:rsidRPr="00900DB6">
              <w:rPr>
                <w:rFonts w:cs="Calibri"/>
                <w:i/>
                <w:sz w:val="20"/>
                <w:szCs w:val="20"/>
              </w:rPr>
              <w:t xml:space="preserve"> Joint</w:t>
            </w:r>
            <w:r w:rsidR="00B86F9F" w:rsidRPr="00900DB6">
              <w:rPr>
                <w:rFonts w:cs="Calibri"/>
                <w:sz w:val="20"/>
                <w:szCs w:val="20"/>
              </w:rPr>
              <w:t xml:space="preserve"> </w:t>
            </w:r>
            <w:r w:rsidR="00B86F9F" w:rsidRPr="00900DB6">
              <w:rPr>
                <w:rFonts w:cs="Calibri"/>
                <w:i/>
                <w:sz w:val="20"/>
                <w:szCs w:val="20"/>
              </w:rPr>
              <w:t>Venture</w:t>
            </w:r>
            <w:r w:rsidRPr="00900DB6">
              <w:rPr>
                <w:rFonts w:cs="Calibri"/>
                <w:sz w:val="20"/>
                <w:szCs w:val="20"/>
              </w:rPr>
              <w:t>.</w:t>
            </w:r>
          </w:p>
        </w:tc>
      </w:tr>
      <w:tr w:rsidR="000144FF" w:rsidRPr="00CF7E1B" w:rsidTr="00900DB6">
        <w:tc>
          <w:tcPr>
            <w:tcW w:w="1248" w:type="dxa"/>
            <w:tcBorders>
              <w:top w:val="nil"/>
              <w:left w:val="single" w:sz="2" w:space="0" w:color="003366"/>
              <w:bottom w:val="nil"/>
              <w:right w:val="single" w:sz="2" w:space="0" w:color="003366"/>
            </w:tcBorders>
          </w:tcPr>
          <w:p w:rsidR="000144FF" w:rsidRPr="00632BD7" w:rsidRDefault="000144FF">
            <w:pPr>
              <w:pStyle w:val="TableReference"/>
              <w:tabs>
                <w:tab w:val="left" w:pos="3306"/>
              </w:tabs>
              <w:rPr>
                <w:rFonts w:cs="Calibri"/>
                <w:color w:val="auto"/>
                <w:sz w:val="16"/>
                <w:szCs w:val="16"/>
              </w:rPr>
            </w:pPr>
          </w:p>
        </w:tc>
        <w:tc>
          <w:tcPr>
            <w:tcW w:w="8961" w:type="dxa"/>
            <w:tcBorders>
              <w:top w:val="nil"/>
              <w:left w:val="single" w:sz="2" w:space="0" w:color="003366"/>
              <w:bottom w:val="nil"/>
              <w:right w:val="nil"/>
            </w:tcBorders>
          </w:tcPr>
          <w:p w:rsidR="000144FF" w:rsidRPr="00CF7E1B" w:rsidRDefault="000144FF">
            <w:pPr>
              <w:pStyle w:val="TableText"/>
              <w:rPr>
                <w:rFonts w:cs="Calibri"/>
              </w:rPr>
            </w:pPr>
          </w:p>
        </w:tc>
      </w:tr>
      <w:tr w:rsidR="000144FF" w:rsidRPr="00CF7E1B" w:rsidTr="00900DB6">
        <w:tc>
          <w:tcPr>
            <w:tcW w:w="1248" w:type="dxa"/>
            <w:tcBorders>
              <w:top w:val="nil"/>
              <w:left w:val="single" w:sz="2" w:space="0" w:color="003366"/>
              <w:bottom w:val="nil"/>
              <w:right w:val="single" w:sz="2" w:space="0" w:color="003366"/>
            </w:tcBorders>
          </w:tcPr>
          <w:p w:rsidR="000144FF" w:rsidRPr="00632BD7" w:rsidRDefault="000144FF">
            <w:pPr>
              <w:pStyle w:val="TableReference"/>
              <w:tabs>
                <w:tab w:val="left" w:pos="3306"/>
              </w:tabs>
              <w:rPr>
                <w:rFonts w:cs="Calibri"/>
                <w:color w:val="auto"/>
                <w:sz w:val="16"/>
                <w:szCs w:val="16"/>
              </w:rPr>
            </w:pPr>
          </w:p>
        </w:tc>
        <w:tc>
          <w:tcPr>
            <w:tcW w:w="8961" w:type="dxa"/>
            <w:tcBorders>
              <w:top w:val="nil"/>
              <w:left w:val="single" w:sz="2" w:space="0" w:color="003366"/>
              <w:bottom w:val="nil"/>
              <w:right w:val="nil"/>
            </w:tcBorders>
          </w:tcPr>
          <w:p w:rsidR="000144FF" w:rsidRPr="00900DB6" w:rsidRDefault="000144FF" w:rsidP="008F2A67">
            <w:pPr>
              <w:pStyle w:val="TableText"/>
              <w:spacing w:before="0"/>
              <w:rPr>
                <w:rFonts w:cs="Calibri"/>
                <w:b/>
                <w:bCs/>
                <w:sz w:val="20"/>
                <w:szCs w:val="20"/>
              </w:rPr>
            </w:pPr>
            <w:bookmarkStart w:id="982" w:name="_Toc48468720"/>
            <w:bookmarkStart w:id="983" w:name="_Toc49155808"/>
            <w:bookmarkStart w:id="984" w:name="_Toc49224223"/>
            <w:r w:rsidRPr="00900DB6">
              <w:rPr>
                <w:rFonts w:cs="Calibri"/>
                <w:b/>
                <w:bCs/>
                <w:sz w:val="20"/>
                <w:szCs w:val="20"/>
              </w:rPr>
              <w:t>Contingent Assets</w:t>
            </w:r>
            <w:bookmarkEnd w:id="982"/>
            <w:bookmarkEnd w:id="983"/>
            <w:bookmarkEnd w:id="984"/>
            <w:r w:rsidRPr="00900DB6">
              <w:rPr>
                <w:rFonts w:cs="Calibri"/>
                <w:b/>
                <w:bCs/>
                <w:sz w:val="20"/>
                <w:szCs w:val="20"/>
              </w:rPr>
              <w:t xml:space="preserve"> </w:t>
            </w:r>
          </w:p>
        </w:tc>
      </w:tr>
      <w:tr w:rsidR="000144FF" w:rsidRPr="00CF7E1B" w:rsidTr="00900DB6">
        <w:tc>
          <w:tcPr>
            <w:tcW w:w="1248" w:type="dxa"/>
            <w:tcBorders>
              <w:top w:val="nil"/>
              <w:left w:val="single" w:sz="2" w:space="0" w:color="003366"/>
              <w:bottom w:val="nil"/>
              <w:right w:val="single" w:sz="2" w:space="0" w:color="003366"/>
            </w:tcBorders>
          </w:tcPr>
          <w:p w:rsidR="000144FF" w:rsidRPr="00632BD7" w:rsidRDefault="000144FF">
            <w:pPr>
              <w:pStyle w:val="TableReference"/>
              <w:tabs>
                <w:tab w:val="left" w:pos="3306"/>
              </w:tabs>
              <w:rPr>
                <w:rFonts w:cs="Calibri"/>
                <w:color w:val="auto"/>
                <w:sz w:val="16"/>
                <w:szCs w:val="16"/>
              </w:rPr>
            </w:pPr>
            <w:r w:rsidRPr="00632BD7">
              <w:rPr>
                <w:rFonts w:cs="Calibri"/>
                <w:color w:val="auto"/>
                <w:sz w:val="16"/>
                <w:szCs w:val="16"/>
              </w:rPr>
              <w:t>AASB 137</w:t>
            </w:r>
            <w:r w:rsidR="00D65811" w:rsidRPr="00632BD7">
              <w:rPr>
                <w:rFonts w:cs="Calibri"/>
                <w:color w:val="auto"/>
                <w:sz w:val="16"/>
                <w:szCs w:val="16"/>
              </w:rPr>
              <w:t>.</w:t>
            </w:r>
            <w:r w:rsidRPr="00632BD7">
              <w:rPr>
                <w:rFonts w:cs="Calibri"/>
                <w:color w:val="auto"/>
                <w:sz w:val="16"/>
                <w:szCs w:val="16"/>
              </w:rPr>
              <w:t>89</w:t>
            </w:r>
          </w:p>
        </w:tc>
        <w:tc>
          <w:tcPr>
            <w:tcW w:w="8961" w:type="dxa"/>
            <w:tcBorders>
              <w:top w:val="nil"/>
              <w:left w:val="single" w:sz="2" w:space="0" w:color="003366"/>
              <w:bottom w:val="nil"/>
              <w:right w:val="nil"/>
            </w:tcBorders>
          </w:tcPr>
          <w:p w:rsidR="000144FF" w:rsidRPr="00BE1CDF" w:rsidRDefault="00387862" w:rsidP="00226066">
            <w:pPr>
              <w:rPr>
                <w:rFonts w:cs="Calibri"/>
              </w:rPr>
            </w:pPr>
            <w:r w:rsidRPr="00BE1CDF">
              <w:rPr>
                <w:rFonts w:cs="Calibri"/>
                <w:sz w:val="20"/>
                <w:szCs w:val="20"/>
              </w:rPr>
              <w:t>The only contingent assets as at 30 June 20</w:t>
            </w:r>
            <w:r w:rsidR="00226066">
              <w:rPr>
                <w:rFonts w:cs="Calibri"/>
                <w:sz w:val="20"/>
                <w:szCs w:val="20"/>
              </w:rPr>
              <w:t>19</w:t>
            </w:r>
            <w:r w:rsidRPr="00BE1CDF">
              <w:rPr>
                <w:rFonts w:cs="Calibri"/>
                <w:sz w:val="20"/>
                <w:szCs w:val="20"/>
              </w:rPr>
              <w:t xml:space="preserve"> relate to ‘Example Agency’s’ insurance arrangements where reimburseme</w:t>
            </w:r>
            <w:r w:rsidR="00251756">
              <w:rPr>
                <w:rFonts w:cs="Calibri"/>
                <w:sz w:val="20"/>
                <w:szCs w:val="20"/>
              </w:rPr>
              <w:t>nt from ACTIA occurs (see Legal</w:t>
            </w:r>
            <w:r w:rsidRPr="00BE1CDF">
              <w:rPr>
                <w:rFonts w:cs="Calibri"/>
                <w:sz w:val="20"/>
                <w:szCs w:val="20"/>
              </w:rPr>
              <w:t xml:space="preserve"> </w:t>
            </w:r>
            <w:r w:rsidR="00251756" w:rsidRPr="004B29BA">
              <w:rPr>
                <w:rFonts w:cs="Calibri"/>
                <w:color w:val="000000"/>
                <w:sz w:val="20"/>
                <w:szCs w:val="20"/>
              </w:rPr>
              <w:t>Claims</w:t>
            </w:r>
            <w:r w:rsidR="00251756">
              <w:rPr>
                <w:rFonts w:cs="Calibri"/>
                <w:sz w:val="20"/>
                <w:szCs w:val="20"/>
              </w:rPr>
              <w:t xml:space="preserve"> </w:t>
            </w:r>
            <w:r w:rsidRPr="00BE1CDF">
              <w:rPr>
                <w:rFonts w:cs="Calibri"/>
                <w:sz w:val="20"/>
                <w:szCs w:val="20"/>
              </w:rPr>
              <w:t>above).</w:t>
            </w:r>
            <w:r w:rsidR="000144FF" w:rsidRPr="00BE1CDF">
              <w:rPr>
                <w:rFonts w:cs="Calibri"/>
              </w:rPr>
              <w:t xml:space="preserve">  </w:t>
            </w:r>
          </w:p>
        </w:tc>
      </w:tr>
      <w:tr w:rsidR="00417B0E" w:rsidRPr="00CF7E1B" w:rsidTr="00900DB6">
        <w:tc>
          <w:tcPr>
            <w:tcW w:w="1248" w:type="dxa"/>
            <w:tcBorders>
              <w:top w:val="nil"/>
              <w:left w:val="single" w:sz="2" w:space="0" w:color="003366"/>
              <w:bottom w:val="nil"/>
              <w:right w:val="single" w:sz="2" w:space="0" w:color="003366"/>
            </w:tcBorders>
          </w:tcPr>
          <w:p w:rsidR="00417B0E" w:rsidRPr="00632BD7" w:rsidRDefault="00417B0E">
            <w:pPr>
              <w:pStyle w:val="TableReference"/>
              <w:tabs>
                <w:tab w:val="left" w:pos="3306"/>
              </w:tabs>
              <w:spacing w:before="40"/>
              <w:rPr>
                <w:rFonts w:cs="Calibri"/>
                <w:color w:val="auto"/>
                <w:sz w:val="16"/>
                <w:szCs w:val="16"/>
              </w:rPr>
            </w:pPr>
          </w:p>
        </w:tc>
        <w:tc>
          <w:tcPr>
            <w:tcW w:w="8961" w:type="dxa"/>
            <w:tcBorders>
              <w:top w:val="nil"/>
              <w:left w:val="single" w:sz="2" w:space="0" w:color="003366"/>
              <w:bottom w:val="nil"/>
              <w:right w:val="nil"/>
            </w:tcBorders>
          </w:tcPr>
          <w:p w:rsidR="00417B0E" w:rsidRPr="00CF7E1B" w:rsidRDefault="00417B0E">
            <w:pPr>
              <w:pStyle w:val="TableText"/>
              <w:rPr>
                <w:rFonts w:cs="Calibri"/>
              </w:rPr>
            </w:pPr>
          </w:p>
        </w:tc>
      </w:tr>
      <w:tr w:rsidR="000144FF" w:rsidRPr="00CF7E1B"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48" w:type="dxa"/>
            <w:tcBorders>
              <w:left w:val="single" w:sz="2" w:space="0" w:color="003366"/>
              <w:right w:val="single" w:sz="2" w:space="0" w:color="003366"/>
            </w:tcBorders>
          </w:tcPr>
          <w:p w:rsidR="000144FF" w:rsidRPr="00632BD7" w:rsidRDefault="000144FF">
            <w:pPr>
              <w:pStyle w:val="TableReference"/>
              <w:tabs>
                <w:tab w:val="left" w:pos="3306"/>
              </w:tabs>
              <w:rPr>
                <w:rFonts w:cs="Calibri"/>
                <w:color w:val="auto"/>
                <w:sz w:val="16"/>
                <w:szCs w:val="16"/>
              </w:rPr>
            </w:pPr>
          </w:p>
        </w:tc>
        <w:tc>
          <w:tcPr>
            <w:tcW w:w="8961" w:type="dxa"/>
            <w:tcBorders>
              <w:left w:val="single" w:sz="2" w:space="0" w:color="003366"/>
            </w:tcBorders>
            <w:shd w:val="clear" w:color="auto" w:fill="F2F2F2"/>
          </w:tcPr>
          <w:p w:rsidR="000144FF" w:rsidRPr="00CF7E1B" w:rsidRDefault="000144FF" w:rsidP="004C15E4">
            <w:pPr>
              <w:pStyle w:val="CommentaryTitle"/>
              <w:pageBreakBefore w:val="0"/>
              <w:tabs>
                <w:tab w:val="left" w:pos="3306"/>
              </w:tabs>
              <w:rPr>
                <w:rFonts w:cs="Calibri"/>
              </w:rPr>
            </w:pPr>
            <w:bookmarkStart w:id="985" w:name="_Toc50440393"/>
            <w:bookmarkStart w:id="986" w:name="_Toc163106384"/>
            <w:r w:rsidRPr="00CF7E1B">
              <w:rPr>
                <w:rFonts w:cs="Calibri"/>
              </w:rPr>
              <w:t xml:space="preserve">Commentary </w:t>
            </w:r>
            <w:r w:rsidRPr="00CF7E1B">
              <w:rPr>
                <w:rFonts w:cs="Calibri"/>
              </w:rPr>
              <w:sym w:font="Symbol" w:char="F02D"/>
            </w:r>
            <w:r w:rsidR="00794322" w:rsidRPr="00CF7E1B">
              <w:rPr>
                <w:rFonts w:cs="Calibri"/>
              </w:rPr>
              <w:t xml:space="preserve"> Note </w:t>
            </w:r>
            <w:r w:rsidR="00EE6B7B" w:rsidRPr="004C15E4">
              <w:rPr>
                <w:rFonts w:cs="Calibri"/>
              </w:rPr>
              <w:t>41</w:t>
            </w:r>
            <w:r w:rsidRPr="00CF7E1B">
              <w:rPr>
                <w:rFonts w:cs="Calibri"/>
              </w:rPr>
              <w:t xml:space="preserve">: </w:t>
            </w:r>
            <w:bookmarkEnd w:id="985"/>
            <w:r w:rsidRPr="00CF7E1B">
              <w:rPr>
                <w:rFonts w:cs="Calibri"/>
              </w:rPr>
              <w:t>Contingent Liabilities and Contingent Assets</w:t>
            </w:r>
            <w:bookmarkEnd w:id="986"/>
          </w:p>
        </w:tc>
      </w:tr>
      <w:tr w:rsidR="000144FF" w:rsidRPr="00CF7E1B"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48" w:type="dxa"/>
            <w:tcBorders>
              <w:left w:val="single" w:sz="2" w:space="0" w:color="003366"/>
              <w:right w:val="single" w:sz="2" w:space="0" w:color="003366"/>
            </w:tcBorders>
          </w:tcPr>
          <w:p w:rsidR="000144FF" w:rsidRPr="00632BD7" w:rsidRDefault="000144FF">
            <w:pPr>
              <w:pStyle w:val="TableReference"/>
              <w:tabs>
                <w:tab w:val="left" w:pos="3306"/>
              </w:tabs>
              <w:rPr>
                <w:rFonts w:cs="Calibri"/>
                <w:color w:val="auto"/>
                <w:sz w:val="16"/>
                <w:szCs w:val="16"/>
              </w:rPr>
            </w:pPr>
          </w:p>
        </w:tc>
        <w:tc>
          <w:tcPr>
            <w:tcW w:w="8961" w:type="dxa"/>
            <w:tcBorders>
              <w:left w:val="single" w:sz="2" w:space="0" w:color="003366"/>
            </w:tcBorders>
            <w:shd w:val="clear" w:color="auto" w:fill="F2F2F2"/>
          </w:tcPr>
          <w:p w:rsidR="000144FF" w:rsidRPr="00CF7E1B" w:rsidRDefault="000144FF" w:rsidP="00421579">
            <w:pPr>
              <w:pStyle w:val="CommentaryHeading"/>
              <w:tabs>
                <w:tab w:val="left" w:pos="3306"/>
              </w:tabs>
              <w:spacing w:before="0" w:after="0"/>
              <w:rPr>
                <w:rFonts w:cs="Calibri"/>
              </w:rPr>
            </w:pPr>
            <w:r w:rsidRPr="00CF7E1B">
              <w:rPr>
                <w:rFonts w:cs="Calibri"/>
              </w:rPr>
              <w:t>Definitions</w:t>
            </w:r>
          </w:p>
        </w:tc>
      </w:tr>
      <w:tr w:rsidR="000144FF" w:rsidRPr="00CF7E1B"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3"/>
        </w:trPr>
        <w:tc>
          <w:tcPr>
            <w:tcW w:w="1248" w:type="dxa"/>
            <w:tcBorders>
              <w:left w:val="single" w:sz="2" w:space="0" w:color="003366"/>
              <w:right w:val="single" w:sz="2" w:space="0" w:color="003366"/>
            </w:tcBorders>
          </w:tcPr>
          <w:p w:rsidR="000144FF" w:rsidRPr="00632BD7" w:rsidRDefault="000144FF">
            <w:pPr>
              <w:pStyle w:val="TableReference"/>
              <w:tabs>
                <w:tab w:val="left" w:pos="3306"/>
              </w:tabs>
              <w:spacing w:before="60"/>
              <w:rPr>
                <w:rFonts w:cs="Calibri"/>
                <w:color w:val="auto"/>
                <w:sz w:val="16"/>
                <w:szCs w:val="16"/>
              </w:rPr>
            </w:pPr>
            <w:r w:rsidRPr="00632BD7">
              <w:rPr>
                <w:rFonts w:cs="Calibri"/>
                <w:color w:val="auto"/>
                <w:sz w:val="16"/>
                <w:szCs w:val="16"/>
              </w:rPr>
              <w:t>AASB 137</w:t>
            </w:r>
            <w:r w:rsidR="00D65811" w:rsidRPr="00632BD7">
              <w:rPr>
                <w:rFonts w:cs="Calibri"/>
                <w:color w:val="auto"/>
                <w:sz w:val="16"/>
                <w:szCs w:val="16"/>
              </w:rPr>
              <w:t>.</w:t>
            </w:r>
            <w:r w:rsidRPr="00632BD7">
              <w:rPr>
                <w:rFonts w:cs="Calibri"/>
                <w:color w:val="auto"/>
                <w:sz w:val="16"/>
                <w:szCs w:val="16"/>
              </w:rPr>
              <w:t>10</w:t>
            </w:r>
          </w:p>
          <w:p w:rsidR="00C02E5A" w:rsidRPr="00632BD7" w:rsidRDefault="00C02E5A">
            <w:pPr>
              <w:pStyle w:val="TableReference"/>
              <w:tabs>
                <w:tab w:val="left" w:pos="3306"/>
              </w:tabs>
              <w:spacing w:before="60"/>
              <w:rPr>
                <w:rFonts w:cs="Calibri"/>
                <w:color w:val="auto"/>
                <w:sz w:val="16"/>
                <w:szCs w:val="16"/>
              </w:rPr>
            </w:pPr>
          </w:p>
          <w:p w:rsidR="00C02E5A" w:rsidRPr="00632BD7" w:rsidRDefault="00C02E5A" w:rsidP="00C02E5A">
            <w:pPr>
              <w:rPr>
                <w:rFonts w:cs="Calibri"/>
                <w:sz w:val="16"/>
              </w:rPr>
            </w:pPr>
          </w:p>
          <w:p w:rsidR="00C02E5A" w:rsidRPr="00632BD7" w:rsidRDefault="00C02E5A" w:rsidP="00C02E5A">
            <w:pPr>
              <w:rPr>
                <w:rFonts w:cs="Calibri"/>
                <w:sz w:val="16"/>
              </w:rPr>
            </w:pPr>
          </w:p>
          <w:p w:rsidR="00C02E5A" w:rsidRPr="00632BD7" w:rsidRDefault="00C02E5A" w:rsidP="00C02E5A">
            <w:pPr>
              <w:rPr>
                <w:rFonts w:cs="Calibri"/>
                <w:sz w:val="16"/>
              </w:rPr>
            </w:pPr>
          </w:p>
          <w:p w:rsidR="00C02E5A" w:rsidRPr="00632BD7" w:rsidRDefault="00C02E5A" w:rsidP="00C02E5A">
            <w:pPr>
              <w:rPr>
                <w:rFonts w:cs="Calibri"/>
                <w:sz w:val="16"/>
              </w:rPr>
            </w:pPr>
          </w:p>
          <w:p w:rsidR="00417B0E" w:rsidRPr="00632BD7" w:rsidRDefault="00417B0E" w:rsidP="00C02E5A">
            <w:pPr>
              <w:pStyle w:val="TableReference"/>
              <w:tabs>
                <w:tab w:val="left" w:pos="3306"/>
              </w:tabs>
              <w:spacing w:before="60"/>
              <w:rPr>
                <w:rFonts w:cs="Calibri"/>
                <w:color w:val="auto"/>
                <w:sz w:val="16"/>
                <w:szCs w:val="16"/>
              </w:rPr>
            </w:pPr>
          </w:p>
          <w:p w:rsidR="00417B0E" w:rsidRPr="00632BD7" w:rsidRDefault="00417B0E" w:rsidP="00C02E5A">
            <w:pPr>
              <w:pStyle w:val="TableReference"/>
              <w:tabs>
                <w:tab w:val="left" w:pos="3306"/>
              </w:tabs>
              <w:spacing w:before="60"/>
              <w:rPr>
                <w:rFonts w:cs="Calibri"/>
                <w:color w:val="auto"/>
                <w:sz w:val="16"/>
                <w:szCs w:val="16"/>
              </w:rPr>
            </w:pPr>
          </w:p>
          <w:p w:rsidR="00417B0E" w:rsidRPr="00632BD7" w:rsidRDefault="00417B0E" w:rsidP="00C02E5A">
            <w:pPr>
              <w:pStyle w:val="TableReference"/>
              <w:tabs>
                <w:tab w:val="left" w:pos="3306"/>
              </w:tabs>
              <w:spacing w:before="60"/>
              <w:rPr>
                <w:rFonts w:cs="Calibri"/>
                <w:color w:val="auto"/>
                <w:sz w:val="16"/>
                <w:szCs w:val="16"/>
              </w:rPr>
            </w:pPr>
          </w:p>
          <w:p w:rsidR="00417B0E" w:rsidRPr="00632BD7" w:rsidRDefault="00417B0E" w:rsidP="00C02E5A">
            <w:pPr>
              <w:pStyle w:val="TableReference"/>
              <w:tabs>
                <w:tab w:val="left" w:pos="3306"/>
              </w:tabs>
              <w:spacing w:before="60"/>
              <w:rPr>
                <w:rFonts w:cs="Calibri"/>
                <w:color w:val="auto"/>
                <w:sz w:val="16"/>
                <w:szCs w:val="16"/>
              </w:rPr>
            </w:pPr>
          </w:p>
          <w:p w:rsidR="000144FF" w:rsidRPr="00632BD7" w:rsidRDefault="00C02E5A" w:rsidP="00C02E5A">
            <w:pPr>
              <w:pStyle w:val="TableReference"/>
              <w:tabs>
                <w:tab w:val="left" w:pos="3306"/>
              </w:tabs>
              <w:spacing w:before="60"/>
              <w:rPr>
                <w:rFonts w:cs="Calibri"/>
                <w:color w:val="auto"/>
                <w:sz w:val="16"/>
                <w:szCs w:val="16"/>
              </w:rPr>
            </w:pPr>
            <w:r w:rsidRPr="00632BD7">
              <w:rPr>
                <w:rFonts w:cs="Calibri"/>
                <w:color w:val="auto"/>
                <w:sz w:val="16"/>
                <w:szCs w:val="16"/>
              </w:rPr>
              <w:t>AASB 137</w:t>
            </w:r>
            <w:r w:rsidR="00D65811" w:rsidRPr="00632BD7">
              <w:rPr>
                <w:rFonts w:cs="Calibri"/>
                <w:color w:val="auto"/>
                <w:sz w:val="16"/>
                <w:szCs w:val="16"/>
              </w:rPr>
              <w:t>.</w:t>
            </w:r>
            <w:r w:rsidRPr="00632BD7">
              <w:rPr>
                <w:rFonts w:cs="Calibri"/>
                <w:color w:val="auto"/>
                <w:sz w:val="16"/>
                <w:szCs w:val="16"/>
              </w:rPr>
              <w:t>10</w:t>
            </w:r>
          </w:p>
        </w:tc>
        <w:tc>
          <w:tcPr>
            <w:tcW w:w="8961" w:type="dxa"/>
            <w:tcBorders>
              <w:left w:val="single" w:sz="2" w:space="0" w:color="003366"/>
            </w:tcBorders>
            <w:shd w:val="clear" w:color="auto" w:fill="F2F2F2"/>
          </w:tcPr>
          <w:p w:rsidR="000144FF" w:rsidRPr="00CF7E1B" w:rsidRDefault="000144FF" w:rsidP="00387862">
            <w:pPr>
              <w:pStyle w:val="CommentaryText"/>
              <w:tabs>
                <w:tab w:val="left" w:pos="3306"/>
              </w:tabs>
              <w:spacing w:after="0"/>
              <w:rPr>
                <w:rFonts w:cs="Calibri"/>
              </w:rPr>
            </w:pPr>
            <w:r w:rsidRPr="00CF7E1B">
              <w:rPr>
                <w:rFonts w:cs="Calibri"/>
              </w:rPr>
              <w:t>A contingent liability is:</w:t>
            </w:r>
          </w:p>
          <w:p w:rsidR="000144FF" w:rsidRPr="00CF7E1B" w:rsidRDefault="000144FF" w:rsidP="00E63BFB">
            <w:pPr>
              <w:pStyle w:val="Commentary-Bullet"/>
              <w:tabs>
                <w:tab w:val="num" w:pos="318"/>
              </w:tabs>
              <w:spacing w:after="0"/>
              <w:ind w:left="318" w:hanging="284"/>
              <w:rPr>
                <w:rFonts w:cs="Calibri"/>
              </w:rPr>
            </w:pPr>
            <w:r w:rsidRPr="00CF7E1B">
              <w:rPr>
                <w:rFonts w:cs="Calibri"/>
              </w:rPr>
              <w:t xml:space="preserve">a possible obligation that arises from past events and whose existence will be confirmed only by the occurrence or non-occurrence of one or more uncertain future events not wholly within the control of the </w:t>
            </w:r>
            <w:r w:rsidR="00D65811" w:rsidRPr="00CF7E1B">
              <w:rPr>
                <w:rFonts w:cs="Calibri"/>
              </w:rPr>
              <w:t>a</w:t>
            </w:r>
            <w:r w:rsidR="00B96D8D" w:rsidRPr="00CF7E1B">
              <w:rPr>
                <w:rFonts w:cs="Calibri"/>
              </w:rPr>
              <w:t>gency</w:t>
            </w:r>
            <w:r w:rsidRPr="00CF7E1B">
              <w:rPr>
                <w:rFonts w:cs="Calibri"/>
              </w:rPr>
              <w:t>; or</w:t>
            </w:r>
          </w:p>
          <w:p w:rsidR="000144FF" w:rsidRPr="00CF7E1B" w:rsidRDefault="000144FF" w:rsidP="00E63BFB">
            <w:pPr>
              <w:pStyle w:val="Commentary-Bullet"/>
              <w:tabs>
                <w:tab w:val="num" w:pos="318"/>
              </w:tabs>
              <w:ind w:left="318" w:hanging="284"/>
              <w:rPr>
                <w:rFonts w:cs="Calibri"/>
              </w:rPr>
            </w:pPr>
            <w:r w:rsidRPr="00CF7E1B">
              <w:rPr>
                <w:rFonts w:cs="Calibri"/>
              </w:rPr>
              <w:t>a present obligation that arises from past events but is not recognised because:</w:t>
            </w:r>
          </w:p>
          <w:p w:rsidR="000144FF" w:rsidRPr="00CF7E1B" w:rsidRDefault="000144FF" w:rsidP="00D011AB">
            <w:pPr>
              <w:pStyle w:val="Commentary-Bullet"/>
              <w:numPr>
                <w:ilvl w:val="1"/>
                <w:numId w:val="1"/>
              </w:numPr>
              <w:tabs>
                <w:tab w:val="clear" w:pos="751"/>
                <w:tab w:val="num" w:pos="743"/>
              </w:tabs>
              <w:ind w:left="743" w:hanging="425"/>
              <w:rPr>
                <w:rFonts w:cs="Calibri"/>
              </w:rPr>
            </w:pPr>
            <w:r w:rsidRPr="00CF7E1B">
              <w:rPr>
                <w:rFonts w:cs="Calibri"/>
              </w:rPr>
              <w:t>it is not probable that an outflow of resources embodying economic benefits will be required to settle the obligation; or</w:t>
            </w:r>
          </w:p>
          <w:p w:rsidR="000144FF" w:rsidRPr="00CF7E1B" w:rsidRDefault="000144FF" w:rsidP="00D011AB">
            <w:pPr>
              <w:pStyle w:val="CommentaryText"/>
              <w:numPr>
                <w:ilvl w:val="1"/>
                <w:numId w:val="1"/>
              </w:numPr>
              <w:tabs>
                <w:tab w:val="left" w:pos="3306"/>
              </w:tabs>
              <w:ind w:hanging="433"/>
              <w:rPr>
                <w:rFonts w:cs="Calibri"/>
              </w:rPr>
            </w:pPr>
            <w:r w:rsidRPr="00CF7E1B">
              <w:rPr>
                <w:rFonts w:cs="Calibri"/>
              </w:rPr>
              <w:t>the amount of the obligation cannot be measured with sufficient reliability.</w:t>
            </w:r>
          </w:p>
          <w:p w:rsidR="00C02E5A" w:rsidRPr="00CF7E1B" w:rsidRDefault="00C02E5A" w:rsidP="00421579">
            <w:pPr>
              <w:pStyle w:val="CommentaryText"/>
              <w:tabs>
                <w:tab w:val="left" w:pos="3306"/>
              </w:tabs>
              <w:spacing w:before="120" w:after="0"/>
              <w:ind w:left="6"/>
              <w:rPr>
                <w:rFonts w:cs="Calibri"/>
              </w:rPr>
            </w:pPr>
            <w:r w:rsidRPr="00CF7E1B">
              <w:rPr>
                <w:rFonts w:cs="Calibri"/>
              </w:rPr>
              <w:t xml:space="preserve">A contingent asset is a possible asset that arises from past events, whose existence will be confirmed only by the occurrence or non-occurrence of one or more uncertain future events not wholly within the control of the </w:t>
            </w:r>
            <w:r w:rsidR="00D65811" w:rsidRPr="00CF7E1B">
              <w:rPr>
                <w:rFonts w:cs="Calibri"/>
              </w:rPr>
              <w:t>a</w:t>
            </w:r>
            <w:r w:rsidR="00B96D8D" w:rsidRPr="00CF7E1B">
              <w:rPr>
                <w:rFonts w:cs="Calibri"/>
              </w:rPr>
              <w:t>gency</w:t>
            </w:r>
            <w:r w:rsidRPr="00CF7E1B">
              <w:rPr>
                <w:rFonts w:cs="Calibri"/>
              </w:rPr>
              <w:t xml:space="preserve">. </w:t>
            </w:r>
          </w:p>
        </w:tc>
      </w:tr>
    </w:tbl>
    <w:p w:rsidR="00BF34EB" w:rsidRDefault="00BF34EB">
      <w:pPr>
        <w:rPr>
          <w:rFonts w:cs="Calibri"/>
          <w:b/>
          <w:bCs/>
        </w:rPr>
      </w:pPr>
      <w:r w:rsidRPr="00CF7E1B">
        <w:rPr>
          <w:rFonts w:cs="Calibri"/>
          <w:b/>
          <w:bCs/>
        </w:rPr>
        <w:br w:type="page"/>
      </w:r>
    </w:p>
    <w:p w:rsidR="00900DB6" w:rsidRPr="00CF7E1B" w:rsidRDefault="00900DB6">
      <w:pPr>
        <w:rPr>
          <w:rFonts w:cs="Calibri"/>
        </w:rPr>
      </w:pPr>
    </w:p>
    <w:tbl>
      <w:tblPr>
        <w:tblW w:w="9922" w:type="dxa"/>
        <w:tblInd w:w="281" w:type="dxa"/>
        <w:shd w:val="clear" w:color="auto" w:fill="CCFFCC"/>
        <w:tblLayout w:type="fixed"/>
        <w:tblLook w:val="00A0" w:firstRow="1" w:lastRow="0" w:firstColumn="1" w:lastColumn="0" w:noHBand="0" w:noVBand="0"/>
      </w:tblPr>
      <w:tblGrid>
        <w:gridCol w:w="1276"/>
        <w:gridCol w:w="8646"/>
      </w:tblGrid>
      <w:tr w:rsidR="00794322" w:rsidRPr="00CF7E1B" w:rsidTr="00900DB6">
        <w:trPr>
          <w:trHeight w:val="283"/>
        </w:trPr>
        <w:tc>
          <w:tcPr>
            <w:tcW w:w="1276" w:type="dxa"/>
            <w:tcBorders>
              <w:top w:val="single" w:sz="4" w:space="0" w:color="auto"/>
              <w:left w:val="single" w:sz="2" w:space="0" w:color="003366"/>
              <w:bottom w:val="single" w:sz="4" w:space="0" w:color="auto"/>
              <w:right w:val="single" w:sz="2" w:space="0" w:color="003366"/>
            </w:tcBorders>
          </w:tcPr>
          <w:p w:rsidR="00794322" w:rsidRPr="00632BD7" w:rsidRDefault="00632BD7">
            <w:pPr>
              <w:pStyle w:val="TableReference"/>
              <w:tabs>
                <w:tab w:val="left" w:pos="3306"/>
              </w:tabs>
              <w:spacing w:before="60"/>
              <w:rPr>
                <w:rFonts w:cs="Calibri"/>
                <w:b/>
                <w:color w:val="auto"/>
                <w:sz w:val="20"/>
                <w:szCs w:val="20"/>
              </w:rPr>
            </w:pPr>
            <w:r w:rsidRPr="00632BD7">
              <w:rPr>
                <w:rFonts w:cs="Calibri"/>
                <w:b/>
                <w:color w:val="auto"/>
                <w:sz w:val="20"/>
                <w:szCs w:val="20"/>
              </w:rPr>
              <w:t>Reference</w:t>
            </w:r>
          </w:p>
        </w:tc>
        <w:tc>
          <w:tcPr>
            <w:tcW w:w="8646" w:type="dxa"/>
            <w:tcBorders>
              <w:top w:val="single" w:sz="4" w:space="0" w:color="auto"/>
              <w:left w:val="single" w:sz="2" w:space="0" w:color="003366"/>
              <w:bottom w:val="single" w:sz="4" w:space="0" w:color="auto"/>
            </w:tcBorders>
            <w:shd w:val="clear" w:color="auto" w:fill="F2F2F2"/>
          </w:tcPr>
          <w:p w:rsidR="00794322" w:rsidRPr="00CF7E1B" w:rsidRDefault="00794322" w:rsidP="00C43749">
            <w:pPr>
              <w:pStyle w:val="CommentaryHeading"/>
              <w:spacing w:after="240"/>
              <w:rPr>
                <w:rFonts w:cs="Calibri"/>
                <w:sz w:val="24"/>
                <w:szCs w:val="24"/>
              </w:rPr>
            </w:pPr>
            <w:r w:rsidRPr="00CF7E1B">
              <w:rPr>
                <w:rFonts w:cs="Calibri"/>
                <w:sz w:val="24"/>
                <w:szCs w:val="24"/>
              </w:rPr>
              <w:t xml:space="preserve">Commentary </w:t>
            </w:r>
            <w:r w:rsidRPr="00CF7E1B">
              <w:rPr>
                <w:rFonts w:cs="Calibri"/>
                <w:sz w:val="24"/>
                <w:szCs w:val="24"/>
              </w:rPr>
              <w:sym w:font="Symbol" w:char="F02D"/>
            </w:r>
            <w:r w:rsidRPr="00CF7E1B">
              <w:rPr>
                <w:rFonts w:cs="Calibri"/>
                <w:sz w:val="24"/>
                <w:szCs w:val="24"/>
              </w:rPr>
              <w:t xml:space="preserve"> Note </w:t>
            </w:r>
            <w:r w:rsidR="0028654F" w:rsidRPr="00C43749">
              <w:rPr>
                <w:rFonts w:cs="Calibri"/>
                <w:sz w:val="24"/>
                <w:szCs w:val="24"/>
              </w:rPr>
              <w:t>41</w:t>
            </w:r>
            <w:r w:rsidRPr="00CF7E1B">
              <w:rPr>
                <w:rFonts w:cs="Calibri"/>
                <w:sz w:val="24"/>
                <w:szCs w:val="24"/>
              </w:rPr>
              <w:t>: Contingent Lia</w:t>
            </w:r>
            <w:r w:rsidR="00E82A6C" w:rsidRPr="00CF7E1B">
              <w:rPr>
                <w:rFonts w:cs="Calibri"/>
                <w:sz w:val="24"/>
                <w:szCs w:val="24"/>
              </w:rPr>
              <w:t>bilities and Contingent Assets - Continued</w:t>
            </w:r>
          </w:p>
        </w:tc>
      </w:tr>
      <w:tr w:rsidR="000144FF" w:rsidRPr="00CF7E1B" w:rsidTr="00900DB6">
        <w:trPr>
          <w:trHeight w:val="283"/>
        </w:trPr>
        <w:tc>
          <w:tcPr>
            <w:tcW w:w="1276" w:type="dxa"/>
            <w:tcBorders>
              <w:top w:val="single" w:sz="4" w:space="0" w:color="auto"/>
              <w:left w:val="single" w:sz="2" w:space="0" w:color="003366"/>
              <w:right w:val="single" w:sz="2" w:space="0" w:color="003366"/>
            </w:tcBorders>
          </w:tcPr>
          <w:p w:rsidR="000144FF" w:rsidRPr="00632BD7" w:rsidRDefault="000144FF">
            <w:pPr>
              <w:pStyle w:val="TableReference"/>
              <w:tabs>
                <w:tab w:val="left" w:pos="3306"/>
              </w:tabs>
              <w:spacing w:before="60"/>
              <w:rPr>
                <w:rFonts w:cs="Calibri"/>
                <w:color w:val="auto"/>
                <w:sz w:val="16"/>
                <w:szCs w:val="16"/>
              </w:rPr>
            </w:pPr>
          </w:p>
        </w:tc>
        <w:tc>
          <w:tcPr>
            <w:tcW w:w="8646" w:type="dxa"/>
            <w:tcBorders>
              <w:top w:val="single" w:sz="4" w:space="0" w:color="auto"/>
              <w:left w:val="single" w:sz="2" w:space="0" w:color="003366"/>
            </w:tcBorders>
            <w:shd w:val="clear" w:color="auto" w:fill="F2F2F2"/>
          </w:tcPr>
          <w:p w:rsidR="000144FF" w:rsidRPr="00CF7E1B" w:rsidRDefault="000144FF" w:rsidP="008F2A67">
            <w:pPr>
              <w:pStyle w:val="CommentaryHeading"/>
              <w:spacing w:after="0"/>
              <w:ind w:left="34"/>
              <w:rPr>
                <w:rFonts w:cs="Calibri"/>
              </w:rPr>
            </w:pPr>
            <w:r w:rsidRPr="00CF7E1B">
              <w:rPr>
                <w:rFonts w:cs="Calibri"/>
              </w:rPr>
              <w:t>Disclosure</w:t>
            </w:r>
          </w:p>
        </w:tc>
      </w:tr>
      <w:tr w:rsidR="000144FF" w:rsidRPr="00CF7E1B" w:rsidTr="00900DB6">
        <w:trPr>
          <w:trHeight w:val="283"/>
        </w:trPr>
        <w:tc>
          <w:tcPr>
            <w:tcW w:w="1276" w:type="dxa"/>
            <w:tcBorders>
              <w:left w:val="single" w:sz="2" w:space="0" w:color="003366"/>
              <w:right w:val="single" w:sz="2" w:space="0" w:color="003366"/>
            </w:tcBorders>
          </w:tcPr>
          <w:p w:rsidR="000144FF" w:rsidRDefault="000144FF">
            <w:pPr>
              <w:pStyle w:val="TableReference"/>
              <w:tabs>
                <w:tab w:val="left" w:pos="3306"/>
              </w:tabs>
              <w:spacing w:before="60"/>
              <w:rPr>
                <w:rFonts w:cs="Calibri"/>
                <w:color w:val="auto"/>
                <w:sz w:val="16"/>
                <w:szCs w:val="16"/>
              </w:rPr>
            </w:pPr>
            <w:r w:rsidRPr="00632BD7">
              <w:rPr>
                <w:rFonts w:cs="Calibri"/>
                <w:color w:val="auto"/>
                <w:sz w:val="16"/>
                <w:szCs w:val="16"/>
              </w:rPr>
              <w:t>AASB 137</w:t>
            </w:r>
            <w:r w:rsidR="00D65811" w:rsidRPr="00632BD7">
              <w:rPr>
                <w:rFonts w:cs="Calibri"/>
                <w:color w:val="auto"/>
                <w:sz w:val="16"/>
                <w:szCs w:val="16"/>
              </w:rPr>
              <w:t>.</w:t>
            </w:r>
            <w:r w:rsidRPr="00632BD7">
              <w:rPr>
                <w:rFonts w:cs="Calibri"/>
                <w:color w:val="auto"/>
                <w:sz w:val="16"/>
                <w:szCs w:val="16"/>
              </w:rPr>
              <w:t>86</w:t>
            </w:r>
          </w:p>
          <w:p w:rsidR="0084686F" w:rsidRDefault="0084686F">
            <w:pPr>
              <w:pStyle w:val="TableReference"/>
              <w:tabs>
                <w:tab w:val="left" w:pos="3306"/>
              </w:tabs>
              <w:spacing w:before="60"/>
              <w:rPr>
                <w:rFonts w:cs="Calibri"/>
                <w:color w:val="auto"/>
                <w:sz w:val="16"/>
                <w:szCs w:val="16"/>
              </w:rPr>
            </w:pPr>
          </w:p>
          <w:p w:rsidR="0084686F" w:rsidRDefault="0084686F">
            <w:pPr>
              <w:pStyle w:val="TableReference"/>
              <w:tabs>
                <w:tab w:val="left" w:pos="3306"/>
              </w:tabs>
              <w:spacing w:before="60"/>
              <w:rPr>
                <w:rFonts w:cs="Calibri"/>
                <w:color w:val="auto"/>
                <w:sz w:val="16"/>
                <w:szCs w:val="16"/>
              </w:rPr>
            </w:pPr>
          </w:p>
          <w:p w:rsidR="0084686F" w:rsidRDefault="0084686F">
            <w:pPr>
              <w:pStyle w:val="TableReference"/>
              <w:tabs>
                <w:tab w:val="left" w:pos="3306"/>
              </w:tabs>
              <w:spacing w:before="60"/>
              <w:rPr>
                <w:rFonts w:cs="Calibri"/>
                <w:color w:val="auto"/>
                <w:sz w:val="16"/>
                <w:szCs w:val="16"/>
              </w:rPr>
            </w:pPr>
          </w:p>
          <w:p w:rsidR="0084686F" w:rsidRDefault="0084686F">
            <w:pPr>
              <w:pStyle w:val="TableReference"/>
              <w:tabs>
                <w:tab w:val="left" w:pos="3306"/>
              </w:tabs>
              <w:spacing w:before="60"/>
              <w:rPr>
                <w:rFonts w:cs="Calibri"/>
                <w:color w:val="auto"/>
                <w:sz w:val="16"/>
                <w:szCs w:val="16"/>
              </w:rPr>
            </w:pPr>
          </w:p>
          <w:p w:rsidR="0084686F" w:rsidRDefault="0084686F">
            <w:pPr>
              <w:pStyle w:val="TableReference"/>
              <w:tabs>
                <w:tab w:val="left" w:pos="3306"/>
              </w:tabs>
              <w:spacing w:before="60"/>
              <w:rPr>
                <w:rFonts w:cs="Calibri"/>
                <w:color w:val="auto"/>
                <w:sz w:val="16"/>
                <w:szCs w:val="16"/>
              </w:rPr>
            </w:pPr>
          </w:p>
          <w:p w:rsidR="0084686F" w:rsidRDefault="0084686F">
            <w:pPr>
              <w:pStyle w:val="TableReference"/>
              <w:tabs>
                <w:tab w:val="left" w:pos="3306"/>
              </w:tabs>
              <w:spacing w:before="60"/>
              <w:rPr>
                <w:rFonts w:cs="Calibri"/>
                <w:color w:val="auto"/>
                <w:sz w:val="16"/>
                <w:szCs w:val="16"/>
              </w:rPr>
            </w:pPr>
          </w:p>
          <w:p w:rsidR="0084686F" w:rsidRPr="00BE1CDF" w:rsidRDefault="0084686F">
            <w:pPr>
              <w:pStyle w:val="TableReference"/>
              <w:tabs>
                <w:tab w:val="left" w:pos="3306"/>
              </w:tabs>
              <w:spacing w:before="60"/>
              <w:rPr>
                <w:rFonts w:cs="Calibri"/>
                <w:color w:val="auto"/>
                <w:sz w:val="16"/>
                <w:szCs w:val="16"/>
              </w:rPr>
            </w:pPr>
            <w:r w:rsidRPr="00BE1CDF">
              <w:rPr>
                <w:rFonts w:cs="Calibri"/>
                <w:color w:val="auto"/>
                <w:sz w:val="16"/>
                <w:szCs w:val="16"/>
              </w:rPr>
              <w:t>ACT Disclosure Policy</w:t>
            </w:r>
          </w:p>
        </w:tc>
        <w:tc>
          <w:tcPr>
            <w:tcW w:w="8646" w:type="dxa"/>
            <w:tcBorders>
              <w:left w:val="single" w:sz="2" w:space="0" w:color="003366"/>
            </w:tcBorders>
            <w:shd w:val="clear" w:color="auto" w:fill="F2F2F2"/>
          </w:tcPr>
          <w:p w:rsidR="000144FF" w:rsidRPr="00CF7E1B" w:rsidRDefault="000144FF" w:rsidP="00632BD7">
            <w:pPr>
              <w:pStyle w:val="CommentaryText"/>
              <w:ind w:left="34"/>
              <w:rPr>
                <w:rFonts w:cs="Calibri"/>
              </w:rPr>
            </w:pPr>
            <w:r w:rsidRPr="00CF7E1B">
              <w:rPr>
                <w:rFonts w:cs="Calibri"/>
              </w:rPr>
              <w:t xml:space="preserve">For each class of contingent liability, </w:t>
            </w:r>
            <w:r w:rsidR="00B96D8D" w:rsidRPr="00CF7E1B">
              <w:rPr>
                <w:rFonts w:cs="Calibri"/>
              </w:rPr>
              <w:t xml:space="preserve">an </w:t>
            </w:r>
            <w:r w:rsidR="00D65811" w:rsidRPr="00CF7E1B">
              <w:rPr>
                <w:rFonts w:cs="Calibri"/>
              </w:rPr>
              <w:t>a</w:t>
            </w:r>
            <w:r w:rsidR="00B96D8D" w:rsidRPr="00CF7E1B">
              <w:rPr>
                <w:rFonts w:cs="Calibri"/>
              </w:rPr>
              <w:t>gency</w:t>
            </w:r>
            <w:r w:rsidR="00FA7FA0" w:rsidRPr="00CF7E1B">
              <w:rPr>
                <w:rFonts w:cs="Calibri"/>
              </w:rPr>
              <w:t xml:space="preserve"> </w:t>
            </w:r>
            <w:r w:rsidRPr="00CF7E1B">
              <w:rPr>
                <w:rFonts w:cs="Calibri"/>
              </w:rPr>
              <w:t>shall disclose at the reporting date, unless the possibility of any outflow in settlement is remote, a brief description of the nature of the liability and where practicable:</w:t>
            </w:r>
          </w:p>
          <w:p w:rsidR="000144FF" w:rsidRPr="00CF7E1B" w:rsidRDefault="000144FF" w:rsidP="00BE1CDF">
            <w:pPr>
              <w:pStyle w:val="CommentaryText"/>
              <w:numPr>
                <w:ilvl w:val="1"/>
                <w:numId w:val="2"/>
              </w:numPr>
              <w:tabs>
                <w:tab w:val="left" w:pos="468"/>
              </w:tabs>
              <w:ind w:left="34" w:firstLine="0"/>
              <w:rPr>
                <w:rFonts w:cs="Calibri"/>
              </w:rPr>
            </w:pPr>
            <w:r w:rsidRPr="00CF7E1B">
              <w:rPr>
                <w:rFonts w:cs="Calibri"/>
              </w:rPr>
              <w:t>an estimate of its financial effect;</w:t>
            </w:r>
          </w:p>
          <w:p w:rsidR="000144FF" w:rsidRPr="00CF7E1B" w:rsidRDefault="000144FF" w:rsidP="00BE1CDF">
            <w:pPr>
              <w:pStyle w:val="CommentaryText"/>
              <w:numPr>
                <w:ilvl w:val="1"/>
                <w:numId w:val="2"/>
              </w:numPr>
              <w:tabs>
                <w:tab w:val="left" w:pos="468"/>
              </w:tabs>
              <w:ind w:left="34" w:firstLine="0"/>
              <w:rPr>
                <w:rFonts w:cs="Calibri"/>
              </w:rPr>
            </w:pPr>
            <w:r w:rsidRPr="00CF7E1B">
              <w:rPr>
                <w:rFonts w:cs="Calibri"/>
              </w:rPr>
              <w:t>an indication of the uncertainties relating to the amount or timing of any outflow; and</w:t>
            </w:r>
          </w:p>
          <w:p w:rsidR="000144FF" w:rsidRDefault="000144FF" w:rsidP="00BE1CDF">
            <w:pPr>
              <w:pStyle w:val="CommentaryText"/>
              <w:numPr>
                <w:ilvl w:val="1"/>
                <w:numId w:val="2"/>
              </w:numPr>
              <w:tabs>
                <w:tab w:val="left" w:pos="468"/>
              </w:tabs>
              <w:ind w:left="34" w:firstLine="0"/>
              <w:rPr>
                <w:rFonts w:cs="Calibri"/>
              </w:rPr>
            </w:pPr>
            <w:r w:rsidRPr="00CF7E1B">
              <w:rPr>
                <w:rFonts w:cs="Calibri"/>
              </w:rPr>
              <w:t>the possibility of any reimbursement.</w:t>
            </w:r>
          </w:p>
          <w:p w:rsidR="00387862" w:rsidRPr="00BE1CDF" w:rsidRDefault="0084686F" w:rsidP="00387862">
            <w:pPr>
              <w:pStyle w:val="NoteTitle"/>
              <w:numPr>
                <w:ilvl w:val="0"/>
                <w:numId w:val="0"/>
              </w:numPr>
            </w:pPr>
            <w:r w:rsidRPr="00BE1CDF">
              <w:rPr>
                <w:rFonts w:cs="Calibri"/>
                <w:b w:val="0"/>
                <w:caps w:val="0"/>
                <w:sz w:val="20"/>
              </w:rPr>
              <w:t xml:space="preserve">The estimated contingent liability </w:t>
            </w:r>
            <w:r w:rsidR="00387862" w:rsidRPr="00BE1CDF">
              <w:rPr>
                <w:rFonts w:cs="Calibri"/>
                <w:b w:val="0"/>
                <w:caps w:val="0"/>
                <w:sz w:val="20"/>
              </w:rPr>
              <w:t xml:space="preserve">for legal action relating to an agency should be included in this note.  The note explanation should reflect the insurance arrangement that the agency has with ACTIA. </w:t>
            </w:r>
          </w:p>
        </w:tc>
      </w:tr>
      <w:tr w:rsidR="000144FF" w:rsidRPr="00CF7E1B" w:rsidTr="00900DB6">
        <w:trPr>
          <w:trHeight w:val="283"/>
        </w:trPr>
        <w:tc>
          <w:tcPr>
            <w:tcW w:w="1276" w:type="dxa"/>
            <w:tcBorders>
              <w:left w:val="single" w:sz="2" w:space="0" w:color="003366"/>
              <w:right w:val="single" w:sz="2" w:space="0" w:color="003366"/>
            </w:tcBorders>
          </w:tcPr>
          <w:p w:rsidR="000144FF" w:rsidRPr="00632BD7" w:rsidRDefault="000144FF">
            <w:pPr>
              <w:pStyle w:val="TableReference"/>
              <w:tabs>
                <w:tab w:val="left" w:pos="3306"/>
              </w:tabs>
              <w:spacing w:before="60"/>
              <w:rPr>
                <w:rFonts w:cs="Calibri"/>
                <w:color w:val="auto"/>
                <w:sz w:val="16"/>
                <w:szCs w:val="16"/>
              </w:rPr>
            </w:pPr>
            <w:r w:rsidRPr="00632BD7">
              <w:rPr>
                <w:rFonts w:cs="Calibri"/>
                <w:color w:val="auto"/>
                <w:sz w:val="16"/>
                <w:szCs w:val="16"/>
              </w:rPr>
              <w:t>AASB 137</w:t>
            </w:r>
            <w:r w:rsidR="00D65811" w:rsidRPr="00632BD7">
              <w:rPr>
                <w:rFonts w:cs="Calibri"/>
                <w:color w:val="auto"/>
                <w:sz w:val="16"/>
                <w:szCs w:val="16"/>
              </w:rPr>
              <w:t>.</w:t>
            </w:r>
            <w:r w:rsidRPr="00632BD7">
              <w:rPr>
                <w:rFonts w:cs="Calibri"/>
                <w:color w:val="auto"/>
                <w:sz w:val="16"/>
                <w:szCs w:val="16"/>
              </w:rPr>
              <w:t>89</w:t>
            </w:r>
          </w:p>
        </w:tc>
        <w:tc>
          <w:tcPr>
            <w:tcW w:w="8646" w:type="dxa"/>
            <w:tcBorders>
              <w:left w:val="single" w:sz="2" w:space="0" w:color="003366"/>
            </w:tcBorders>
            <w:shd w:val="clear" w:color="auto" w:fill="F2F2F2"/>
          </w:tcPr>
          <w:p w:rsidR="000144FF" w:rsidRPr="00CF7E1B" w:rsidRDefault="000144FF" w:rsidP="00632BD7">
            <w:pPr>
              <w:pStyle w:val="CommentaryText"/>
              <w:ind w:left="34"/>
              <w:rPr>
                <w:rFonts w:cs="Calibri"/>
              </w:rPr>
            </w:pPr>
            <w:r w:rsidRPr="00CF7E1B">
              <w:rPr>
                <w:rFonts w:cs="Calibri"/>
                <w:lang w:val="en-US"/>
              </w:rPr>
              <w:t xml:space="preserve">Where an inflow of economic benefits is probable, </w:t>
            </w:r>
            <w:r w:rsidR="00B96D8D" w:rsidRPr="00CF7E1B">
              <w:rPr>
                <w:rFonts w:cs="Calibri"/>
                <w:lang w:val="en-US"/>
              </w:rPr>
              <w:t xml:space="preserve">an </w:t>
            </w:r>
            <w:r w:rsidR="00D65811" w:rsidRPr="00CF7E1B">
              <w:rPr>
                <w:rFonts w:cs="Calibri"/>
                <w:lang w:val="en-US"/>
              </w:rPr>
              <w:t>a</w:t>
            </w:r>
            <w:r w:rsidR="00B96D8D" w:rsidRPr="00CF7E1B">
              <w:rPr>
                <w:rFonts w:cs="Calibri"/>
                <w:lang w:val="en-US"/>
              </w:rPr>
              <w:t>gency</w:t>
            </w:r>
            <w:r w:rsidRPr="00CF7E1B">
              <w:rPr>
                <w:rFonts w:cs="Calibri"/>
                <w:lang w:val="en-US"/>
              </w:rPr>
              <w:t xml:space="preserve"> shall disclose a brief description of the nature of the contingent assets at the reporting date, and, where practicable, an estimate of the financial effect.</w:t>
            </w:r>
          </w:p>
        </w:tc>
      </w:tr>
      <w:tr w:rsidR="000144FF" w:rsidRPr="00CF7E1B" w:rsidTr="00900DB6">
        <w:trPr>
          <w:trHeight w:val="283"/>
        </w:trPr>
        <w:tc>
          <w:tcPr>
            <w:tcW w:w="1276" w:type="dxa"/>
            <w:tcBorders>
              <w:left w:val="single" w:sz="2" w:space="0" w:color="003366"/>
              <w:right w:val="single" w:sz="2" w:space="0" w:color="003366"/>
            </w:tcBorders>
          </w:tcPr>
          <w:p w:rsidR="000144FF" w:rsidRPr="00632BD7" w:rsidRDefault="000144FF">
            <w:pPr>
              <w:pStyle w:val="TableReference"/>
              <w:tabs>
                <w:tab w:val="left" w:pos="3306"/>
              </w:tabs>
              <w:spacing w:before="60"/>
              <w:rPr>
                <w:rFonts w:cs="Calibri"/>
                <w:color w:val="auto"/>
                <w:sz w:val="16"/>
                <w:szCs w:val="16"/>
              </w:rPr>
            </w:pPr>
            <w:r w:rsidRPr="00632BD7">
              <w:rPr>
                <w:rFonts w:cs="Calibri"/>
                <w:color w:val="auto"/>
                <w:sz w:val="16"/>
                <w:szCs w:val="16"/>
              </w:rPr>
              <w:t>AASB 137</w:t>
            </w:r>
            <w:r w:rsidR="00D65811" w:rsidRPr="00632BD7">
              <w:rPr>
                <w:rFonts w:cs="Calibri"/>
                <w:color w:val="auto"/>
                <w:sz w:val="16"/>
                <w:szCs w:val="16"/>
              </w:rPr>
              <w:t>.</w:t>
            </w:r>
            <w:r w:rsidRPr="00632BD7">
              <w:rPr>
                <w:rFonts w:cs="Calibri"/>
                <w:color w:val="auto"/>
                <w:sz w:val="16"/>
                <w:szCs w:val="16"/>
              </w:rPr>
              <w:t>91</w:t>
            </w:r>
          </w:p>
        </w:tc>
        <w:tc>
          <w:tcPr>
            <w:tcW w:w="8646" w:type="dxa"/>
            <w:tcBorders>
              <w:left w:val="single" w:sz="2" w:space="0" w:color="003366"/>
            </w:tcBorders>
            <w:shd w:val="clear" w:color="auto" w:fill="F2F2F2"/>
          </w:tcPr>
          <w:p w:rsidR="000144FF" w:rsidRPr="00CF7E1B" w:rsidRDefault="000144FF" w:rsidP="00632BD7">
            <w:pPr>
              <w:pStyle w:val="CommentaryText"/>
              <w:ind w:left="34"/>
              <w:rPr>
                <w:rFonts w:cs="Calibri"/>
              </w:rPr>
            </w:pPr>
            <w:r w:rsidRPr="00CF7E1B">
              <w:rPr>
                <w:rFonts w:cs="Calibri"/>
              </w:rPr>
              <w:t>Where information regarding contingent liabilities and contingent assets is not disclosed because it is not practicable to do so, that fact must be stated.</w:t>
            </w:r>
          </w:p>
        </w:tc>
      </w:tr>
      <w:tr w:rsidR="000144FF" w:rsidRPr="00CF7E1B" w:rsidTr="00900DB6">
        <w:trPr>
          <w:trHeight w:val="119"/>
        </w:trPr>
        <w:tc>
          <w:tcPr>
            <w:tcW w:w="1276" w:type="dxa"/>
            <w:tcBorders>
              <w:left w:val="single" w:sz="2" w:space="0" w:color="003366"/>
              <w:right w:val="single" w:sz="2" w:space="0" w:color="003366"/>
            </w:tcBorders>
          </w:tcPr>
          <w:p w:rsidR="000144FF" w:rsidRPr="00632BD7" w:rsidRDefault="000144FF" w:rsidP="00417B0E">
            <w:pPr>
              <w:pStyle w:val="TableReference"/>
              <w:tabs>
                <w:tab w:val="left" w:pos="3306"/>
              </w:tabs>
              <w:rPr>
                <w:rFonts w:cs="Calibri"/>
                <w:color w:val="auto"/>
                <w:sz w:val="16"/>
                <w:szCs w:val="16"/>
              </w:rPr>
            </w:pPr>
          </w:p>
        </w:tc>
        <w:tc>
          <w:tcPr>
            <w:tcW w:w="8646" w:type="dxa"/>
            <w:tcBorders>
              <w:left w:val="single" w:sz="2" w:space="0" w:color="003366"/>
            </w:tcBorders>
            <w:shd w:val="clear" w:color="auto" w:fill="F2F2F2"/>
          </w:tcPr>
          <w:p w:rsidR="000144FF" w:rsidRPr="00D011AB" w:rsidRDefault="000144FF" w:rsidP="00417B0E">
            <w:pPr>
              <w:pStyle w:val="TableReference"/>
              <w:rPr>
                <w:rFonts w:cs="Calibri"/>
                <w:color w:val="auto"/>
                <w:sz w:val="18"/>
                <w:szCs w:val="18"/>
              </w:rPr>
            </w:pPr>
          </w:p>
        </w:tc>
      </w:tr>
      <w:tr w:rsidR="000144FF" w:rsidRPr="00CF7E1B" w:rsidTr="00900DB6">
        <w:trPr>
          <w:trHeight w:val="283"/>
        </w:trPr>
        <w:tc>
          <w:tcPr>
            <w:tcW w:w="1276" w:type="dxa"/>
            <w:tcBorders>
              <w:left w:val="single" w:sz="2" w:space="0" w:color="003366"/>
              <w:right w:val="single" w:sz="2" w:space="0" w:color="003366"/>
            </w:tcBorders>
          </w:tcPr>
          <w:p w:rsidR="000144FF" w:rsidRPr="00632BD7" w:rsidRDefault="000144FF">
            <w:pPr>
              <w:pStyle w:val="TableReference"/>
              <w:tabs>
                <w:tab w:val="left" w:pos="3306"/>
              </w:tabs>
              <w:spacing w:before="60"/>
              <w:rPr>
                <w:rFonts w:cs="Calibri"/>
                <w:color w:val="auto"/>
                <w:sz w:val="16"/>
                <w:szCs w:val="16"/>
              </w:rPr>
            </w:pPr>
          </w:p>
        </w:tc>
        <w:tc>
          <w:tcPr>
            <w:tcW w:w="8646" w:type="dxa"/>
            <w:tcBorders>
              <w:left w:val="single" w:sz="2" w:space="0" w:color="003366"/>
            </w:tcBorders>
            <w:shd w:val="clear" w:color="auto" w:fill="F2F2F2"/>
          </w:tcPr>
          <w:p w:rsidR="000144FF" w:rsidRPr="00CF7E1B" w:rsidRDefault="000144FF" w:rsidP="008F2A67">
            <w:pPr>
              <w:pStyle w:val="CommentaryHeading"/>
              <w:spacing w:before="0" w:after="0"/>
              <w:rPr>
                <w:rFonts w:cs="Calibri"/>
              </w:rPr>
            </w:pPr>
            <w:r w:rsidRPr="00CF7E1B">
              <w:rPr>
                <w:rFonts w:cs="Calibri"/>
              </w:rPr>
              <w:t xml:space="preserve">Disclosure that Might Seriously Prejudice the Position of the </w:t>
            </w:r>
            <w:r w:rsidR="00B96D8D" w:rsidRPr="00CF7E1B">
              <w:rPr>
                <w:rFonts w:cs="Calibri"/>
              </w:rPr>
              <w:t>Agency</w:t>
            </w:r>
          </w:p>
        </w:tc>
      </w:tr>
      <w:tr w:rsidR="000144FF" w:rsidRPr="00CF7E1B" w:rsidTr="00900DB6">
        <w:trPr>
          <w:trHeight w:val="283"/>
        </w:trPr>
        <w:tc>
          <w:tcPr>
            <w:tcW w:w="1276" w:type="dxa"/>
            <w:tcBorders>
              <w:left w:val="single" w:sz="2" w:space="0" w:color="003366"/>
              <w:right w:val="single" w:sz="2" w:space="0" w:color="003366"/>
            </w:tcBorders>
          </w:tcPr>
          <w:p w:rsidR="000144FF" w:rsidRPr="00632BD7" w:rsidRDefault="000144FF">
            <w:pPr>
              <w:pStyle w:val="TableReference"/>
              <w:tabs>
                <w:tab w:val="left" w:pos="3306"/>
              </w:tabs>
              <w:spacing w:before="60"/>
              <w:rPr>
                <w:rFonts w:cs="Calibri"/>
                <w:color w:val="auto"/>
                <w:sz w:val="16"/>
                <w:szCs w:val="16"/>
              </w:rPr>
            </w:pPr>
            <w:r w:rsidRPr="00632BD7">
              <w:rPr>
                <w:rFonts w:cs="Calibri"/>
                <w:color w:val="auto"/>
                <w:sz w:val="16"/>
                <w:szCs w:val="16"/>
              </w:rPr>
              <w:t>AASB 137</w:t>
            </w:r>
            <w:r w:rsidR="00D65811" w:rsidRPr="00632BD7">
              <w:rPr>
                <w:rFonts w:cs="Calibri"/>
                <w:color w:val="auto"/>
                <w:sz w:val="16"/>
                <w:szCs w:val="16"/>
              </w:rPr>
              <w:t>.</w:t>
            </w:r>
            <w:r w:rsidRPr="00632BD7">
              <w:rPr>
                <w:rFonts w:cs="Calibri"/>
                <w:color w:val="auto"/>
                <w:sz w:val="16"/>
                <w:szCs w:val="16"/>
              </w:rPr>
              <w:t>92</w:t>
            </w:r>
          </w:p>
        </w:tc>
        <w:tc>
          <w:tcPr>
            <w:tcW w:w="8646" w:type="dxa"/>
            <w:tcBorders>
              <w:left w:val="single" w:sz="2" w:space="0" w:color="003366"/>
            </w:tcBorders>
            <w:shd w:val="clear" w:color="auto" w:fill="F2F2F2"/>
          </w:tcPr>
          <w:p w:rsidR="000144FF" w:rsidRPr="00CF7E1B" w:rsidRDefault="000144FF">
            <w:pPr>
              <w:pStyle w:val="CommentaryText"/>
              <w:rPr>
                <w:rFonts w:cs="Calibri"/>
              </w:rPr>
            </w:pPr>
            <w:r w:rsidRPr="00CF7E1B">
              <w:rPr>
                <w:rFonts w:cs="Calibri"/>
              </w:rPr>
              <w:t xml:space="preserve">In extremely rare cases, disclosure of some or all of the information regarding contingent liabilities and contingent assets may seriously prejudice the position of the </w:t>
            </w:r>
            <w:r w:rsidR="00D65811" w:rsidRPr="00CF7E1B">
              <w:rPr>
                <w:rFonts w:cs="Calibri"/>
              </w:rPr>
              <w:t>a</w:t>
            </w:r>
            <w:r w:rsidR="00B96D8D" w:rsidRPr="00CF7E1B">
              <w:rPr>
                <w:rFonts w:cs="Calibri"/>
              </w:rPr>
              <w:t>gency</w:t>
            </w:r>
            <w:r w:rsidRPr="00CF7E1B">
              <w:rPr>
                <w:rFonts w:cs="Calibri"/>
              </w:rPr>
              <w:t>, and where this is the case</w:t>
            </w:r>
            <w:r w:rsidR="00591668" w:rsidRPr="00CF7E1B">
              <w:rPr>
                <w:rFonts w:cs="Calibri"/>
              </w:rPr>
              <w:t>,</w:t>
            </w:r>
            <w:r w:rsidRPr="00CF7E1B">
              <w:rPr>
                <w:rFonts w:cs="Calibri"/>
              </w:rPr>
              <w:t xml:space="preserve"> the </w:t>
            </w:r>
            <w:r w:rsidR="00D65811" w:rsidRPr="00CF7E1B">
              <w:rPr>
                <w:rFonts w:cs="Calibri"/>
              </w:rPr>
              <w:t>a</w:t>
            </w:r>
            <w:r w:rsidR="00B96D8D" w:rsidRPr="00CF7E1B">
              <w:rPr>
                <w:rFonts w:cs="Calibri"/>
              </w:rPr>
              <w:t>gency</w:t>
            </w:r>
            <w:r w:rsidRPr="00CF7E1B">
              <w:rPr>
                <w:rFonts w:cs="Calibri"/>
              </w:rPr>
              <w:t xml:space="preserve"> need not disclose that information.  However, the </w:t>
            </w:r>
            <w:r w:rsidR="00D65811" w:rsidRPr="00CF7E1B">
              <w:rPr>
                <w:rFonts w:cs="Calibri"/>
              </w:rPr>
              <w:t>a</w:t>
            </w:r>
            <w:r w:rsidR="00B96D8D" w:rsidRPr="00CF7E1B">
              <w:rPr>
                <w:rFonts w:cs="Calibri"/>
              </w:rPr>
              <w:t>gency</w:t>
            </w:r>
            <w:r w:rsidRPr="00CF7E1B">
              <w:rPr>
                <w:rFonts w:cs="Calibri"/>
              </w:rPr>
              <w:t xml:space="preserve"> must provide information regarding the general nature of the dispute, together with the reason for non-disclosure.</w:t>
            </w:r>
          </w:p>
        </w:tc>
      </w:tr>
      <w:tr w:rsidR="000144FF" w:rsidRPr="00CF7E1B" w:rsidTr="00900DB6">
        <w:trPr>
          <w:trHeight w:val="151"/>
        </w:trPr>
        <w:tc>
          <w:tcPr>
            <w:tcW w:w="1276" w:type="dxa"/>
            <w:tcBorders>
              <w:left w:val="single" w:sz="2" w:space="0" w:color="003366"/>
              <w:right w:val="single" w:sz="2" w:space="0" w:color="003366"/>
            </w:tcBorders>
          </w:tcPr>
          <w:p w:rsidR="000144FF" w:rsidRPr="00632BD7" w:rsidRDefault="000144FF" w:rsidP="00417B0E">
            <w:pPr>
              <w:pStyle w:val="TableReference"/>
              <w:tabs>
                <w:tab w:val="left" w:pos="3306"/>
              </w:tabs>
              <w:rPr>
                <w:rFonts w:cs="Calibri"/>
                <w:color w:val="auto"/>
                <w:sz w:val="16"/>
                <w:szCs w:val="16"/>
              </w:rPr>
            </w:pPr>
          </w:p>
        </w:tc>
        <w:tc>
          <w:tcPr>
            <w:tcW w:w="8646" w:type="dxa"/>
            <w:tcBorders>
              <w:left w:val="single" w:sz="2" w:space="0" w:color="003366"/>
            </w:tcBorders>
            <w:shd w:val="clear" w:color="auto" w:fill="F2F2F2"/>
          </w:tcPr>
          <w:p w:rsidR="000144FF" w:rsidRPr="00D011AB" w:rsidRDefault="000144FF" w:rsidP="00417B0E">
            <w:pPr>
              <w:pStyle w:val="TableReference"/>
              <w:rPr>
                <w:rFonts w:cs="Calibri"/>
                <w:color w:val="auto"/>
                <w:sz w:val="18"/>
                <w:szCs w:val="18"/>
              </w:rPr>
            </w:pPr>
          </w:p>
        </w:tc>
      </w:tr>
      <w:tr w:rsidR="000144FF" w:rsidRPr="00CF7E1B" w:rsidTr="00900DB6">
        <w:trPr>
          <w:trHeight w:val="283"/>
        </w:trPr>
        <w:tc>
          <w:tcPr>
            <w:tcW w:w="1276" w:type="dxa"/>
            <w:tcBorders>
              <w:left w:val="single" w:sz="2" w:space="0" w:color="003366"/>
              <w:right w:val="single" w:sz="2" w:space="0" w:color="003366"/>
            </w:tcBorders>
          </w:tcPr>
          <w:p w:rsidR="000144FF" w:rsidRPr="00632BD7" w:rsidRDefault="000144FF">
            <w:pPr>
              <w:pStyle w:val="TableReference"/>
              <w:tabs>
                <w:tab w:val="left" w:pos="3306"/>
              </w:tabs>
              <w:spacing w:before="60"/>
              <w:rPr>
                <w:rFonts w:cs="Calibri"/>
                <w:color w:val="auto"/>
                <w:sz w:val="16"/>
                <w:szCs w:val="16"/>
              </w:rPr>
            </w:pPr>
          </w:p>
        </w:tc>
        <w:tc>
          <w:tcPr>
            <w:tcW w:w="8646" w:type="dxa"/>
            <w:tcBorders>
              <w:left w:val="single" w:sz="2" w:space="0" w:color="003366"/>
            </w:tcBorders>
            <w:shd w:val="clear" w:color="auto" w:fill="F2F2F2"/>
          </w:tcPr>
          <w:p w:rsidR="000144FF" w:rsidRPr="00CF7E1B" w:rsidRDefault="000144FF" w:rsidP="008F2A67">
            <w:pPr>
              <w:pStyle w:val="CommentaryHeading"/>
              <w:spacing w:before="0" w:after="0"/>
              <w:rPr>
                <w:rFonts w:cs="Calibri"/>
              </w:rPr>
            </w:pPr>
            <w:r w:rsidRPr="00CF7E1B">
              <w:rPr>
                <w:rFonts w:cs="Calibri"/>
              </w:rPr>
              <w:t>Guarantees</w:t>
            </w:r>
          </w:p>
        </w:tc>
      </w:tr>
      <w:tr w:rsidR="000144FF" w:rsidRPr="00CF7E1B" w:rsidTr="00900DB6">
        <w:trPr>
          <w:trHeight w:val="283"/>
        </w:trPr>
        <w:tc>
          <w:tcPr>
            <w:tcW w:w="1276" w:type="dxa"/>
            <w:tcBorders>
              <w:left w:val="single" w:sz="2" w:space="0" w:color="003366"/>
              <w:right w:val="single" w:sz="2" w:space="0" w:color="003366"/>
            </w:tcBorders>
          </w:tcPr>
          <w:p w:rsidR="000144FF" w:rsidRPr="00632BD7" w:rsidRDefault="000144FF">
            <w:pPr>
              <w:pStyle w:val="TableReference"/>
              <w:tabs>
                <w:tab w:val="left" w:pos="3306"/>
              </w:tabs>
              <w:spacing w:before="60"/>
              <w:rPr>
                <w:rFonts w:cs="Calibri"/>
                <w:color w:val="auto"/>
                <w:sz w:val="16"/>
                <w:szCs w:val="16"/>
              </w:rPr>
            </w:pPr>
            <w:r w:rsidRPr="00632BD7">
              <w:rPr>
                <w:rFonts w:cs="Calibri"/>
                <w:color w:val="auto"/>
                <w:sz w:val="16"/>
                <w:szCs w:val="16"/>
              </w:rPr>
              <w:t>FMA Section 47</w:t>
            </w:r>
            <w:r w:rsidR="00FE06D3" w:rsidRPr="00632BD7">
              <w:rPr>
                <w:rFonts w:cs="Calibri"/>
                <w:color w:val="auto"/>
                <w:sz w:val="16"/>
                <w:szCs w:val="16"/>
              </w:rPr>
              <w:t xml:space="preserve"> &amp; 60</w:t>
            </w:r>
          </w:p>
          <w:p w:rsidR="000144FF" w:rsidRPr="00632BD7" w:rsidRDefault="000144FF">
            <w:pPr>
              <w:pStyle w:val="TableReference"/>
              <w:tabs>
                <w:tab w:val="left" w:pos="3306"/>
              </w:tabs>
              <w:spacing w:before="60"/>
              <w:rPr>
                <w:rFonts w:cs="Calibri"/>
                <w:color w:val="auto"/>
                <w:sz w:val="16"/>
                <w:szCs w:val="16"/>
              </w:rPr>
            </w:pPr>
            <w:r w:rsidRPr="00632BD7">
              <w:rPr>
                <w:rFonts w:cs="Calibri"/>
                <w:color w:val="auto"/>
                <w:sz w:val="16"/>
                <w:szCs w:val="16"/>
              </w:rPr>
              <w:t xml:space="preserve">ACT </w:t>
            </w:r>
            <w:r w:rsidR="009E02A0" w:rsidRPr="00632BD7">
              <w:rPr>
                <w:rFonts w:cs="Calibri"/>
                <w:color w:val="auto"/>
                <w:sz w:val="16"/>
                <w:szCs w:val="16"/>
              </w:rPr>
              <w:t>Disclosure</w:t>
            </w:r>
            <w:r w:rsidRPr="00632BD7">
              <w:rPr>
                <w:rFonts w:cs="Calibri"/>
                <w:color w:val="auto"/>
                <w:sz w:val="16"/>
                <w:szCs w:val="16"/>
              </w:rPr>
              <w:t xml:space="preserve"> Policy</w:t>
            </w:r>
          </w:p>
        </w:tc>
        <w:tc>
          <w:tcPr>
            <w:tcW w:w="8646" w:type="dxa"/>
            <w:tcBorders>
              <w:left w:val="single" w:sz="2" w:space="0" w:color="003366"/>
            </w:tcBorders>
            <w:shd w:val="clear" w:color="auto" w:fill="F2F2F2"/>
          </w:tcPr>
          <w:p w:rsidR="000144FF" w:rsidRPr="00CF7E1B" w:rsidRDefault="000144FF">
            <w:pPr>
              <w:pStyle w:val="CommentaryText"/>
              <w:tabs>
                <w:tab w:val="left" w:pos="3306"/>
              </w:tabs>
              <w:rPr>
                <w:rFonts w:cs="Calibri"/>
              </w:rPr>
            </w:pPr>
            <w:r w:rsidRPr="00CF7E1B">
              <w:rPr>
                <w:rFonts w:cs="Calibri"/>
              </w:rPr>
              <w:t xml:space="preserve">It is ACT </w:t>
            </w:r>
            <w:r w:rsidR="009E02A0" w:rsidRPr="00CF7E1B">
              <w:rPr>
                <w:rFonts w:cs="Calibri"/>
              </w:rPr>
              <w:t xml:space="preserve">Disclosure </w:t>
            </w:r>
            <w:r w:rsidRPr="00CF7E1B">
              <w:rPr>
                <w:rFonts w:cs="Calibri"/>
              </w:rPr>
              <w:t xml:space="preserve">Policy that </w:t>
            </w:r>
            <w:r w:rsidR="00D65811" w:rsidRPr="00CF7E1B">
              <w:rPr>
                <w:rFonts w:cs="Calibri"/>
              </w:rPr>
              <w:t>a</w:t>
            </w:r>
            <w:r w:rsidR="00B96D8D" w:rsidRPr="00CF7E1B">
              <w:rPr>
                <w:rFonts w:cs="Calibri"/>
              </w:rPr>
              <w:t xml:space="preserve">gencies </w:t>
            </w:r>
            <w:r w:rsidRPr="00CF7E1B">
              <w:rPr>
                <w:rFonts w:cs="Calibri"/>
              </w:rPr>
              <w:t xml:space="preserve">disclose any guarantees and undertakings given by them, including guarantees or undertakings in respect of (but not restricted to) loans, interest payments or overdrafts of the </w:t>
            </w:r>
            <w:r w:rsidR="00D65811" w:rsidRPr="00CF7E1B">
              <w:rPr>
                <w:rFonts w:cs="Calibri"/>
              </w:rPr>
              <w:t>a</w:t>
            </w:r>
            <w:r w:rsidR="00B96D8D" w:rsidRPr="00CF7E1B">
              <w:rPr>
                <w:rFonts w:cs="Calibri"/>
              </w:rPr>
              <w:t>gency</w:t>
            </w:r>
            <w:r w:rsidRPr="00CF7E1B">
              <w:rPr>
                <w:rFonts w:cs="Calibri"/>
              </w:rPr>
              <w:t xml:space="preserve"> which:</w:t>
            </w:r>
          </w:p>
          <w:p w:rsidR="000144FF" w:rsidRPr="00CF7E1B" w:rsidRDefault="000144FF" w:rsidP="00E63BFB">
            <w:pPr>
              <w:pStyle w:val="Commentary-Bullet"/>
              <w:tabs>
                <w:tab w:val="num" w:pos="468"/>
              </w:tabs>
              <w:spacing w:after="120"/>
              <w:ind w:left="468" w:hanging="456"/>
              <w:rPr>
                <w:rFonts w:cs="Calibri"/>
              </w:rPr>
            </w:pPr>
            <w:r w:rsidRPr="00CF7E1B">
              <w:rPr>
                <w:rFonts w:cs="Calibri"/>
              </w:rPr>
              <w:t xml:space="preserve">are within the responsibility of the Minister to whom the </w:t>
            </w:r>
            <w:r w:rsidR="00D65811" w:rsidRPr="00CF7E1B">
              <w:rPr>
                <w:rFonts w:cs="Calibri"/>
              </w:rPr>
              <w:t>a</w:t>
            </w:r>
            <w:r w:rsidR="00B96D8D" w:rsidRPr="00CF7E1B">
              <w:rPr>
                <w:rFonts w:cs="Calibri"/>
              </w:rPr>
              <w:t>gency</w:t>
            </w:r>
            <w:r w:rsidRPr="00CF7E1B">
              <w:rPr>
                <w:rFonts w:cs="Calibri"/>
              </w:rPr>
              <w:t xml:space="preserve"> is responsible;</w:t>
            </w:r>
          </w:p>
          <w:p w:rsidR="000144FF" w:rsidRPr="00CF7E1B" w:rsidRDefault="000144FF" w:rsidP="00E63BFB">
            <w:pPr>
              <w:pStyle w:val="Commentary-Bullet"/>
              <w:tabs>
                <w:tab w:val="num" w:pos="468"/>
              </w:tabs>
              <w:spacing w:after="120"/>
              <w:ind w:left="468" w:hanging="456"/>
              <w:rPr>
                <w:rFonts w:cs="Calibri"/>
              </w:rPr>
            </w:pPr>
            <w:r w:rsidRPr="00CF7E1B">
              <w:rPr>
                <w:rFonts w:cs="Calibri"/>
              </w:rPr>
              <w:t xml:space="preserve">relate to the functional responsibilities of the </w:t>
            </w:r>
            <w:r w:rsidR="00D65811" w:rsidRPr="00CF7E1B">
              <w:rPr>
                <w:rFonts w:cs="Calibri"/>
              </w:rPr>
              <w:t>a</w:t>
            </w:r>
            <w:r w:rsidR="00B96D8D" w:rsidRPr="00CF7E1B">
              <w:rPr>
                <w:rFonts w:cs="Calibri"/>
              </w:rPr>
              <w:t>gency</w:t>
            </w:r>
            <w:r w:rsidRPr="00CF7E1B">
              <w:rPr>
                <w:rFonts w:cs="Calibri"/>
              </w:rPr>
              <w:t>; and</w:t>
            </w:r>
          </w:p>
          <w:p w:rsidR="000144FF" w:rsidRDefault="000144FF" w:rsidP="00E63BFB">
            <w:pPr>
              <w:pStyle w:val="Commentary-Bullet"/>
              <w:tabs>
                <w:tab w:val="num" w:pos="468"/>
              </w:tabs>
              <w:spacing w:after="120"/>
              <w:ind w:left="468" w:hanging="456"/>
              <w:rPr>
                <w:rFonts w:cs="Calibri"/>
              </w:rPr>
            </w:pPr>
            <w:r w:rsidRPr="00CF7E1B">
              <w:rPr>
                <w:rFonts w:cs="Calibri"/>
              </w:rPr>
              <w:t>are not required to be shown as liabilities in either the Balance Sheet or the Statement of Assets and Liabilities Held on Behalf of the Territory.</w:t>
            </w:r>
          </w:p>
          <w:p w:rsidR="00104210" w:rsidRPr="00097B0E" w:rsidRDefault="004914B2" w:rsidP="00912A56">
            <w:pPr>
              <w:pStyle w:val="CommentaryHeading"/>
              <w:spacing w:before="0" w:after="120"/>
              <w:rPr>
                <w:rFonts w:cs="Calibri"/>
              </w:rPr>
            </w:pPr>
            <w:r w:rsidRPr="00097B0E">
              <w:rPr>
                <w:rFonts w:cs="Calibri"/>
                <w:b w:val="0"/>
              </w:rPr>
              <w:t>Guarantees that are provided by agencies that are within the policy responsibility of their portfolio must be disclosed in their financial statements.</w:t>
            </w:r>
          </w:p>
        </w:tc>
      </w:tr>
      <w:tr w:rsidR="00365157" w:rsidRPr="00CF7E1B" w:rsidTr="00900DB6">
        <w:trPr>
          <w:trHeight w:val="283"/>
        </w:trPr>
        <w:tc>
          <w:tcPr>
            <w:tcW w:w="1276" w:type="dxa"/>
            <w:tcBorders>
              <w:left w:val="single" w:sz="2" w:space="0" w:color="003366"/>
              <w:right w:val="single" w:sz="2" w:space="0" w:color="003366"/>
            </w:tcBorders>
          </w:tcPr>
          <w:p w:rsidR="00365157" w:rsidRPr="00632BD7" w:rsidRDefault="00365157">
            <w:pPr>
              <w:pStyle w:val="TableReference"/>
              <w:tabs>
                <w:tab w:val="left" w:pos="3306"/>
              </w:tabs>
              <w:spacing w:before="60"/>
              <w:rPr>
                <w:rFonts w:cs="Calibri"/>
                <w:color w:val="auto"/>
                <w:sz w:val="16"/>
                <w:szCs w:val="16"/>
              </w:rPr>
            </w:pPr>
          </w:p>
        </w:tc>
        <w:tc>
          <w:tcPr>
            <w:tcW w:w="8646" w:type="dxa"/>
            <w:tcBorders>
              <w:left w:val="single" w:sz="2" w:space="0" w:color="003366"/>
            </w:tcBorders>
            <w:shd w:val="clear" w:color="auto" w:fill="F2F2F2"/>
          </w:tcPr>
          <w:p w:rsidR="00365157" w:rsidRPr="004B3E25" w:rsidRDefault="00365157" w:rsidP="008F2A67">
            <w:pPr>
              <w:pStyle w:val="CommentaryHeading"/>
              <w:spacing w:before="0" w:after="0"/>
              <w:rPr>
                <w:rFonts w:cs="Calibri"/>
              </w:rPr>
            </w:pPr>
            <w:r w:rsidRPr="004B3E25">
              <w:rPr>
                <w:rFonts w:cs="Calibri"/>
              </w:rPr>
              <w:t>Disclosure Presentation</w:t>
            </w:r>
          </w:p>
        </w:tc>
      </w:tr>
      <w:tr w:rsidR="00365157" w:rsidRPr="00CF7E1B" w:rsidTr="00900DB6">
        <w:trPr>
          <w:trHeight w:val="283"/>
        </w:trPr>
        <w:tc>
          <w:tcPr>
            <w:tcW w:w="1276" w:type="dxa"/>
            <w:tcBorders>
              <w:left w:val="single" w:sz="2" w:space="0" w:color="003366"/>
              <w:right w:val="single" w:sz="2" w:space="0" w:color="003366"/>
            </w:tcBorders>
          </w:tcPr>
          <w:p w:rsidR="00365157" w:rsidRPr="00632BD7" w:rsidRDefault="008F2A67">
            <w:pPr>
              <w:pStyle w:val="TableReference"/>
              <w:tabs>
                <w:tab w:val="left" w:pos="3306"/>
              </w:tabs>
              <w:spacing w:before="60"/>
              <w:rPr>
                <w:rFonts w:cs="Calibri"/>
                <w:color w:val="auto"/>
                <w:sz w:val="16"/>
                <w:szCs w:val="16"/>
              </w:rPr>
            </w:pPr>
            <w:r w:rsidRPr="00632BD7">
              <w:rPr>
                <w:rFonts w:cs="Calibri"/>
                <w:color w:val="auto"/>
                <w:sz w:val="16"/>
                <w:szCs w:val="16"/>
              </w:rPr>
              <w:t>ACT Disclosure Polic</w:t>
            </w:r>
            <w:r>
              <w:rPr>
                <w:rFonts w:cs="Calibri"/>
                <w:color w:val="auto"/>
                <w:sz w:val="16"/>
                <w:szCs w:val="16"/>
              </w:rPr>
              <w:t>y</w:t>
            </w:r>
          </w:p>
        </w:tc>
        <w:tc>
          <w:tcPr>
            <w:tcW w:w="8646" w:type="dxa"/>
            <w:tcBorders>
              <w:left w:val="single" w:sz="2" w:space="0" w:color="003366"/>
            </w:tcBorders>
            <w:shd w:val="clear" w:color="auto" w:fill="F2F2F2"/>
          </w:tcPr>
          <w:p w:rsidR="00365157" w:rsidRPr="004B3E25" w:rsidRDefault="00365157" w:rsidP="00194B88">
            <w:pPr>
              <w:pStyle w:val="CommentaryHeading"/>
              <w:spacing w:before="0" w:after="120"/>
              <w:rPr>
                <w:rFonts w:cs="Calibri"/>
              </w:rPr>
            </w:pPr>
            <w:r w:rsidRPr="004B3E25">
              <w:rPr>
                <w:rFonts w:cs="Calibri"/>
                <w:b w:val="0"/>
                <w:bCs w:val="0"/>
                <w:szCs w:val="16"/>
              </w:rPr>
              <w:t xml:space="preserve">Where an Agency considers it </w:t>
            </w:r>
            <w:r w:rsidR="00194B88" w:rsidRPr="004B3E25">
              <w:rPr>
                <w:rFonts w:cs="Calibri"/>
                <w:b w:val="0"/>
                <w:bCs w:val="0"/>
                <w:szCs w:val="16"/>
              </w:rPr>
              <w:t xml:space="preserve">practical </w:t>
            </w:r>
            <w:r w:rsidR="00A5381A" w:rsidRPr="004B3E25">
              <w:rPr>
                <w:rFonts w:cs="Calibri"/>
                <w:b w:val="0"/>
                <w:bCs w:val="0"/>
                <w:szCs w:val="16"/>
              </w:rPr>
              <w:t>and more informative</w:t>
            </w:r>
            <w:r w:rsidR="00E30CB6" w:rsidRPr="004B3E25">
              <w:rPr>
                <w:rFonts w:cs="Calibri"/>
                <w:b w:val="0"/>
                <w:bCs w:val="0"/>
                <w:szCs w:val="16"/>
              </w:rPr>
              <w:t>,</w:t>
            </w:r>
            <w:r w:rsidR="00194B88" w:rsidRPr="004B3E25">
              <w:rPr>
                <w:rFonts w:cs="Calibri"/>
                <w:b w:val="0"/>
                <w:bCs w:val="0"/>
                <w:szCs w:val="16"/>
              </w:rPr>
              <w:t xml:space="preserve"> </w:t>
            </w:r>
            <w:r w:rsidRPr="004B3E25">
              <w:rPr>
                <w:rFonts w:cs="Calibri"/>
                <w:b w:val="0"/>
                <w:bCs w:val="0"/>
                <w:szCs w:val="16"/>
              </w:rPr>
              <w:t xml:space="preserve">a tabular (rather than a narrative) presentation of </w:t>
            </w:r>
            <w:r w:rsidR="00A5381A" w:rsidRPr="004B3E25">
              <w:rPr>
                <w:rFonts w:cs="Calibri"/>
                <w:b w:val="0"/>
                <w:bCs w:val="0"/>
                <w:szCs w:val="16"/>
              </w:rPr>
              <w:t xml:space="preserve">the </w:t>
            </w:r>
            <w:r w:rsidRPr="004B3E25">
              <w:rPr>
                <w:rFonts w:cs="Calibri"/>
                <w:b w:val="0"/>
                <w:bCs w:val="0"/>
                <w:szCs w:val="16"/>
              </w:rPr>
              <w:t xml:space="preserve">disclosure </w:t>
            </w:r>
            <w:r w:rsidR="00AC43D9" w:rsidRPr="004B3E25">
              <w:rPr>
                <w:rFonts w:cs="Calibri"/>
                <w:b w:val="0"/>
                <w:bCs w:val="0"/>
                <w:szCs w:val="16"/>
              </w:rPr>
              <w:t xml:space="preserve">of </w:t>
            </w:r>
            <w:r w:rsidRPr="004B3E25">
              <w:rPr>
                <w:rFonts w:cs="Calibri"/>
                <w:b w:val="0"/>
                <w:bCs w:val="0"/>
                <w:szCs w:val="16"/>
              </w:rPr>
              <w:t xml:space="preserve">contingent liabilities and contingent assets could be presented, </w:t>
            </w:r>
            <w:r w:rsidR="00AC43D9" w:rsidRPr="004B3E25">
              <w:rPr>
                <w:rFonts w:cs="Calibri"/>
                <w:b w:val="0"/>
                <w:bCs w:val="0"/>
                <w:szCs w:val="16"/>
              </w:rPr>
              <w:t>showing</w:t>
            </w:r>
            <w:r w:rsidRPr="004B3E25">
              <w:rPr>
                <w:rFonts w:cs="Calibri"/>
                <w:b w:val="0"/>
                <w:bCs w:val="0"/>
                <w:szCs w:val="16"/>
              </w:rPr>
              <w:t xml:space="preserve"> quantifiable amounts of relevant categories as at the reporting date and the immediately previous reporting date.</w:t>
            </w:r>
          </w:p>
        </w:tc>
      </w:tr>
      <w:tr w:rsidR="00F26BA4" w:rsidRPr="00CF7E1B" w:rsidTr="00900DB6">
        <w:trPr>
          <w:trHeight w:val="283"/>
        </w:trPr>
        <w:tc>
          <w:tcPr>
            <w:tcW w:w="1276" w:type="dxa"/>
            <w:tcBorders>
              <w:left w:val="single" w:sz="2" w:space="0" w:color="003366"/>
              <w:right w:val="single" w:sz="2" w:space="0" w:color="003366"/>
            </w:tcBorders>
          </w:tcPr>
          <w:p w:rsidR="00F26BA4" w:rsidRPr="00632BD7" w:rsidRDefault="00F26BA4">
            <w:pPr>
              <w:pStyle w:val="TableReference"/>
              <w:tabs>
                <w:tab w:val="left" w:pos="3306"/>
              </w:tabs>
              <w:spacing w:before="60"/>
              <w:rPr>
                <w:rFonts w:cs="Calibri"/>
                <w:color w:val="auto"/>
                <w:sz w:val="16"/>
                <w:szCs w:val="16"/>
              </w:rPr>
            </w:pPr>
          </w:p>
        </w:tc>
        <w:tc>
          <w:tcPr>
            <w:tcW w:w="8646" w:type="dxa"/>
            <w:tcBorders>
              <w:left w:val="single" w:sz="2" w:space="0" w:color="003366"/>
            </w:tcBorders>
            <w:shd w:val="clear" w:color="auto" w:fill="F2F2F2"/>
          </w:tcPr>
          <w:p w:rsidR="00F26BA4" w:rsidRPr="00097B0E" w:rsidRDefault="00F26BA4" w:rsidP="008F2A67">
            <w:pPr>
              <w:pStyle w:val="CommentaryHeading"/>
              <w:spacing w:before="0" w:after="0"/>
              <w:rPr>
                <w:rFonts w:cs="Calibri"/>
                <w:bCs w:val="0"/>
                <w:szCs w:val="16"/>
              </w:rPr>
            </w:pPr>
            <w:r w:rsidRPr="00097B0E">
              <w:rPr>
                <w:rFonts w:cs="Calibri"/>
              </w:rPr>
              <w:t xml:space="preserve">No Material </w:t>
            </w:r>
            <w:r w:rsidR="008A2822" w:rsidRPr="00097B0E">
              <w:rPr>
                <w:rFonts w:cs="Calibri"/>
              </w:rPr>
              <w:t>Contingent Liabilities and Contingent Assets</w:t>
            </w:r>
          </w:p>
        </w:tc>
      </w:tr>
      <w:tr w:rsidR="00F26BA4" w:rsidRPr="00CF7E1B" w:rsidTr="00900DB6">
        <w:trPr>
          <w:trHeight w:val="283"/>
        </w:trPr>
        <w:tc>
          <w:tcPr>
            <w:tcW w:w="1276" w:type="dxa"/>
            <w:tcBorders>
              <w:left w:val="single" w:sz="2" w:space="0" w:color="003366"/>
              <w:right w:val="single" w:sz="2" w:space="0" w:color="003366"/>
            </w:tcBorders>
          </w:tcPr>
          <w:p w:rsidR="00F26BA4" w:rsidRPr="00632BD7" w:rsidRDefault="00F26BA4">
            <w:pPr>
              <w:pStyle w:val="TableReference"/>
              <w:tabs>
                <w:tab w:val="left" w:pos="3306"/>
              </w:tabs>
              <w:spacing w:before="60"/>
              <w:rPr>
                <w:rFonts w:cs="Calibri"/>
                <w:color w:val="auto"/>
                <w:sz w:val="16"/>
                <w:szCs w:val="16"/>
              </w:rPr>
            </w:pPr>
          </w:p>
        </w:tc>
        <w:tc>
          <w:tcPr>
            <w:tcW w:w="8646" w:type="dxa"/>
            <w:tcBorders>
              <w:left w:val="single" w:sz="2" w:space="0" w:color="003366"/>
            </w:tcBorders>
            <w:shd w:val="clear" w:color="auto" w:fill="F2F2F2"/>
          </w:tcPr>
          <w:p w:rsidR="00F26BA4" w:rsidRPr="00097B0E" w:rsidRDefault="008A2822" w:rsidP="008A2822">
            <w:pPr>
              <w:pStyle w:val="CommentaryHeading"/>
              <w:spacing w:before="0" w:after="120"/>
              <w:rPr>
                <w:rFonts w:cs="Calibri"/>
                <w:b w:val="0"/>
                <w:bCs w:val="0"/>
                <w:szCs w:val="16"/>
              </w:rPr>
            </w:pPr>
            <w:r w:rsidRPr="00097B0E">
              <w:rPr>
                <w:rFonts w:cs="Calibri"/>
                <w:b w:val="0"/>
              </w:rPr>
              <w:t>If an agency has no material contingent assets and contingent liabilities, this note can be excluded.</w:t>
            </w:r>
          </w:p>
        </w:tc>
      </w:tr>
    </w:tbl>
    <w:p w:rsidR="000144FF" w:rsidRDefault="000144FF">
      <w:pPr>
        <w:rPr>
          <w:rFonts w:cs="Calibri"/>
          <w:szCs w:val="24"/>
        </w:rPr>
      </w:pPr>
      <w:r w:rsidRPr="00CF7E1B">
        <w:rPr>
          <w:rFonts w:cs="Calibri"/>
        </w:rPr>
        <w:br w:type="page"/>
      </w:r>
    </w:p>
    <w:p w:rsidR="00900DB6" w:rsidRPr="00900DB6" w:rsidRDefault="00900DB6">
      <w:pPr>
        <w:rPr>
          <w:rFonts w:cs="Calibri"/>
          <w:szCs w:val="24"/>
        </w:rPr>
      </w:pPr>
    </w:p>
    <w:tbl>
      <w:tblPr>
        <w:tblW w:w="9922"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6020"/>
        <w:gridCol w:w="1076"/>
        <w:gridCol w:w="1267"/>
      </w:tblGrid>
      <w:tr w:rsidR="000144FF" w:rsidRPr="00CF7E1B" w:rsidTr="008F2A67">
        <w:trPr>
          <w:cantSplit/>
          <w:trHeight w:val="23"/>
        </w:trPr>
        <w:tc>
          <w:tcPr>
            <w:tcW w:w="1559" w:type="dxa"/>
            <w:tcBorders>
              <w:top w:val="single" w:sz="4" w:space="0" w:color="auto"/>
              <w:left w:val="single" w:sz="2" w:space="0" w:color="003366"/>
              <w:bottom w:val="single" w:sz="4" w:space="0" w:color="auto"/>
              <w:right w:val="single" w:sz="2" w:space="0" w:color="003366"/>
            </w:tcBorders>
          </w:tcPr>
          <w:p w:rsidR="000144FF" w:rsidRPr="00D011AB" w:rsidRDefault="00D011AB" w:rsidP="00F700E5">
            <w:pPr>
              <w:pStyle w:val="TableReference"/>
              <w:tabs>
                <w:tab w:val="left" w:pos="3306"/>
              </w:tabs>
              <w:spacing w:before="240"/>
              <w:rPr>
                <w:rFonts w:cs="Calibri"/>
                <w:b/>
                <w:color w:val="auto"/>
                <w:sz w:val="20"/>
                <w:szCs w:val="20"/>
              </w:rPr>
            </w:pPr>
            <w:bookmarkStart w:id="987" w:name="JointContEnt" w:colFirst="1" w:colLast="1"/>
            <w:r w:rsidRPr="00D011AB">
              <w:rPr>
                <w:rFonts w:cs="Calibri"/>
                <w:b/>
                <w:color w:val="auto"/>
                <w:sz w:val="20"/>
                <w:szCs w:val="20"/>
              </w:rPr>
              <w:t>Reference</w:t>
            </w:r>
          </w:p>
        </w:tc>
        <w:tc>
          <w:tcPr>
            <w:tcW w:w="8363" w:type="dxa"/>
            <w:gridSpan w:val="3"/>
            <w:tcBorders>
              <w:top w:val="single" w:sz="4" w:space="0" w:color="auto"/>
              <w:left w:val="single" w:sz="2" w:space="0" w:color="003366"/>
              <w:bottom w:val="single" w:sz="4" w:space="0" w:color="auto"/>
              <w:right w:val="nil"/>
            </w:tcBorders>
            <w:vAlign w:val="bottom"/>
          </w:tcPr>
          <w:p w:rsidR="000144FF" w:rsidRPr="00CF7E1B" w:rsidRDefault="00F700E5" w:rsidP="007C0340">
            <w:pPr>
              <w:pStyle w:val="Heading1"/>
              <w:numPr>
                <w:ilvl w:val="0"/>
                <w:numId w:val="0"/>
              </w:numPr>
            </w:pPr>
            <w:bookmarkStart w:id="988" w:name="_Toc48468726"/>
            <w:bookmarkStart w:id="989" w:name="_Toc49155812"/>
            <w:bookmarkStart w:id="990" w:name="_Toc49224225"/>
            <w:bookmarkStart w:id="991" w:name="_Ref50365242"/>
            <w:bookmarkStart w:id="992" w:name="_Ref50365713"/>
            <w:bookmarkStart w:id="993" w:name="_Toc50440394"/>
            <w:bookmarkStart w:id="994" w:name="_Ref50524254"/>
            <w:bookmarkStart w:id="995" w:name="_Toc400627360"/>
            <w:bookmarkStart w:id="996" w:name="InterestJointVenture"/>
            <w:bookmarkStart w:id="997" w:name="_Toc7524474"/>
            <w:r>
              <w:t>Note</w:t>
            </w:r>
            <w:r w:rsidR="00794322" w:rsidRPr="00CF7E1B">
              <w:t xml:space="preserve"> </w:t>
            </w:r>
            <w:r w:rsidR="0028654F" w:rsidRPr="007C0340">
              <w:t>42</w:t>
            </w:r>
            <w:r w:rsidR="00794322" w:rsidRPr="00CF7E1B">
              <w:t>.</w:t>
            </w:r>
            <w:r>
              <w:t xml:space="preserve">  </w:t>
            </w:r>
            <w:r w:rsidR="002F567C">
              <w:t xml:space="preserve"> </w:t>
            </w:r>
            <w:r w:rsidR="000144FF" w:rsidRPr="00CF7E1B">
              <w:t xml:space="preserve">Interest in </w:t>
            </w:r>
            <w:r w:rsidR="00BB6DDC">
              <w:t xml:space="preserve">a </w:t>
            </w:r>
            <w:r w:rsidR="000144FF" w:rsidRPr="00BB6DDC">
              <w:t>Joint</w:t>
            </w:r>
            <w:bookmarkEnd w:id="988"/>
            <w:bookmarkEnd w:id="989"/>
            <w:bookmarkEnd w:id="990"/>
            <w:bookmarkEnd w:id="991"/>
            <w:bookmarkEnd w:id="992"/>
            <w:bookmarkEnd w:id="993"/>
            <w:bookmarkEnd w:id="994"/>
            <w:bookmarkEnd w:id="995"/>
            <w:r w:rsidR="00BB6DDC">
              <w:t xml:space="preserve"> </w:t>
            </w:r>
            <w:r w:rsidR="00350411" w:rsidRPr="00BE1CDF">
              <w:t>Venture</w:t>
            </w:r>
            <w:bookmarkEnd w:id="996"/>
            <w:bookmarkEnd w:id="997"/>
          </w:p>
        </w:tc>
      </w:tr>
      <w:bookmarkEnd w:id="987"/>
      <w:tr w:rsidR="000144FF" w:rsidRPr="00CF7E1B" w:rsidTr="008F2A67">
        <w:trPr>
          <w:cantSplit/>
          <w:trHeight w:val="23"/>
        </w:trPr>
        <w:tc>
          <w:tcPr>
            <w:tcW w:w="1559" w:type="dxa"/>
            <w:tcBorders>
              <w:top w:val="single" w:sz="4" w:space="0" w:color="auto"/>
              <w:left w:val="single" w:sz="2" w:space="0" w:color="003366"/>
              <w:bottom w:val="nil"/>
              <w:right w:val="single" w:sz="2" w:space="0" w:color="003366"/>
            </w:tcBorders>
          </w:tcPr>
          <w:p w:rsidR="001B6146" w:rsidRPr="00BE1CDF" w:rsidRDefault="00B86F9F">
            <w:pPr>
              <w:pStyle w:val="TableReference"/>
              <w:tabs>
                <w:tab w:val="left" w:pos="3306"/>
              </w:tabs>
              <w:spacing w:before="60"/>
              <w:rPr>
                <w:rFonts w:cs="Calibri"/>
                <w:color w:val="auto"/>
                <w:sz w:val="16"/>
                <w:szCs w:val="16"/>
              </w:rPr>
            </w:pPr>
            <w:r w:rsidRPr="00BE1CDF">
              <w:rPr>
                <w:rFonts w:cs="Calibri"/>
                <w:color w:val="auto"/>
                <w:sz w:val="16"/>
                <w:szCs w:val="16"/>
              </w:rPr>
              <w:t>AASB 11.16</w:t>
            </w:r>
          </w:p>
          <w:p w:rsidR="001B6146" w:rsidRPr="00BE1CDF" w:rsidRDefault="00E52A17">
            <w:pPr>
              <w:pStyle w:val="TableReference"/>
              <w:tabs>
                <w:tab w:val="left" w:pos="3306"/>
              </w:tabs>
              <w:spacing w:before="60"/>
              <w:rPr>
                <w:rFonts w:cs="Calibri"/>
                <w:color w:val="auto"/>
                <w:sz w:val="16"/>
                <w:szCs w:val="16"/>
              </w:rPr>
            </w:pPr>
            <w:r w:rsidRPr="00BE1CDF">
              <w:rPr>
                <w:rFonts w:cs="Calibri"/>
                <w:color w:val="auto"/>
                <w:sz w:val="16"/>
                <w:szCs w:val="16"/>
              </w:rPr>
              <w:t>AASB 12.21(a)</w:t>
            </w:r>
          </w:p>
          <w:p w:rsidR="00FE5959" w:rsidRPr="00FE5959" w:rsidRDefault="00FE5959">
            <w:pPr>
              <w:pStyle w:val="TableReference"/>
              <w:tabs>
                <w:tab w:val="left" w:pos="3306"/>
              </w:tabs>
              <w:spacing w:before="60"/>
              <w:rPr>
                <w:rFonts w:cs="Calibri"/>
                <w:color w:val="auto"/>
                <w:sz w:val="16"/>
                <w:szCs w:val="16"/>
              </w:rPr>
            </w:pPr>
            <w:r w:rsidRPr="00BE1CDF">
              <w:rPr>
                <w:rFonts w:cs="Calibri"/>
                <w:color w:val="auto"/>
                <w:sz w:val="16"/>
                <w:szCs w:val="16"/>
              </w:rPr>
              <w:t>AASB 12.21(b)(i)</w:t>
            </w:r>
          </w:p>
        </w:tc>
        <w:tc>
          <w:tcPr>
            <w:tcW w:w="8363" w:type="dxa"/>
            <w:gridSpan w:val="3"/>
            <w:tcBorders>
              <w:top w:val="single" w:sz="4" w:space="0" w:color="auto"/>
              <w:left w:val="single" w:sz="2" w:space="0" w:color="003366"/>
              <w:bottom w:val="nil"/>
              <w:right w:val="nil"/>
            </w:tcBorders>
            <w:vAlign w:val="bottom"/>
          </w:tcPr>
          <w:p w:rsidR="000144FF" w:rsidRPr="00CF7E1B" w:rsidRDefault="000144FF" w:rsidP="00E560BC">
            <w:pPr>
              <w:pStyle w:val="TableText"/>
              <w:spacing w:after="120"/>
              <w:jc w:val="both"/>
              <w:rPr>
                <w:rFonts w:cs="Calibri"/>
              </w:rPr>
            </w:pPr>
            <w:r w:rsidRPr="00CF7E1B">
              <w:rPr>
                <w:rFonts w:cs="Calibri"/>
              </w:rPr>
              <w:t xml:space="preserve">The </w:t>
            </w:r>
            <w:r w:rsidR="00B96D8D" w:rsidRPr="00CF7E1B">
              <w:rPr>
                <w:rFonts w:cs="Calibri"/>
              </w:rPr>
              <w:t>Agency</w:t>
            </w:r>
            <w:r w:rsidRPr="00CF7E1B">
              <w:rPr>
                <w:rFonts w:cs="Calibri"/>
              </w:rPr>
              <w:t xml:space="preserve"> was involved in </w:t>
            </w:r>
            <w:r w:rsidR="00BB6DDC">
              <w:rPr>
                <w:rFonts w:cs="Calibri"/>
              </w:rPr>
              <w:t>a</w:t>
            </w:r>
            <w:r w:rsidR="00EE2D53">
              <w:rPr>
                <w:rFonts w:cs="Calibri"/>
              </w:rPr>
              <w:t xml:space="preserve"> </w:t>
            </w:r>
            <w:r w:rsidRPr="00CF7E1B">
              <w:rPr>
                <w:rFonts w:cs="Calibri"/>
              </w:rPr>
              <w:t>joint</w:t>
            </w:r>
            <w:r w:rsidR="00286191">
              <w:rPr>
                <w:rFonts w:cs="Calibri"/>
              </w:rPr>
              <w:t xml:space="preserve"> </w:t>
            </w:r>
            <w:r w:rsidR="00B86F9F" w:rsidRPr="00BE1CDF">
              <w:rPr>
                <w:rFonts w:cs="Calibri"/>
              </w:rPr>
              <w:t xml:space="preserve">venture </w:t>
            </w:r>
            <w:r w:rsidRPr="00BE1CDF">
              <w:rPr>
                <w:rFonts w:cs="Calibri"/>
              </w:rPr>
              <w:t xml:space="preserve">during </w:t>
            </w:r>
            <w:r w:rsidR="00E560BC">
              <w:rPr>
                <w:rFonts w:cs="Calibri"/>
              </w:rPr>
              <w:t>2018-19</w:t>
            </w:r>
            <w:r w:rsidRPr="00BE1CDF">
              <w:rPr>
                <w:rFonts w:cs="Calibri"/>
              </w:rPr>
              <w:t xml:space="preserve"> called ‘Example Joint Venture Entity’.  ‘Example Joint Venture Entity’s</w:t>
            </w:r>
            <w:r w:rsidR="006737EF">
              <w:rPr>
                <w:rFonts w:cs="Calibri"/>
              </w:rPr>
              <w:t>’</w:t>
            </w:r>
            <w:r w:rsidR="001232E3" w:rsidRPr="00BE1CDF">
              <w:rPr>
                <w:rFonts w:cs="Calibri"/>
              </w:rPr>
              <w:t xml:space="preserve"> </w:t>
            </w:r>
            <w:r w:rsidRPr="00BE1CDF">
              <w:rPr>
                <w:rFonts w:cs="Calibri"/>
              </w:rPr>
              <w:t>principal activity is the development of land for the construction of a residential development</w:t>
            </w:r>
            <w:r w:rsidR="00C26CFE" w:rsidRPr="00BE1CDF">
              <w:rPr>
                <w:rFonts w:cs="Calibri"/>
              </w:rPr>
              <w:t>.  The principal place of business is the Australian Capital Territory</w:t>
            </w:r>
            <w:r w:rsidRPr="00BE1CDF">
              <w:rPr>
                <w:rFonts w:cs="Calibri"/>
              </w:rPr>
              <w:t>.</w:t>
            </w:r>
            <w:r w:rsidRPr="00CF7E1B">
              <w:rPr>
                <w:rFonts w:cs="Calibri"/>
              </w:rPr>
              <w:t xml:space="preserve">  There are two venturers involved in ‘Example Joint Venture Entity’, the </w:t>
            </w:r>
            <w:r w:rsidR="00B96D8D" w:rsidRPr="00CF7E1B">
              <w:rPr>
                <w:rFonts w:cs="Calibri"/>
              </w:rPr>
              <w:t>Agency</w:t>
            </w:r>
            <w:r w:rsidRPr="00CF7E1B">
              <w:rPr>
                <w:rFonts w:cs="Calibri"/>
              </w:rPr>
              <w:t xml:space="preserve"> and ‘Example Venturer’, each has a 50% ownership interest and voting power in the joint venture.  The reporting date of the </w:t>
            </w:r>
            <w:r w:rsidR="00B96D8D" w:rsidRPr="00CF7E1B">
              <w:rPr>
                <w:rFonts w:cs="Calibri"/>
              </w:rPr>
              <w:t>Agency</w:t>
            </w:r>
            <w:r w:rsidRPr="00CF7E1B">
              <w:rPr>
                <w:rFonts w:cs="Calibri"/>
              </w:rPr>
              <w:t xml:space="preserve"> and ‘Example Joint Venture Entity’ is 30 June each year.  The joint venture is accounted for by the </w:t>
            </w:r>
            <w:r w:rsidR="00B96D8D" w:rsidRPr="00CF7E1B">
              <w:rPr>
                <w:rFonts w:cs="Calibri"/>
              </w:rPr>
              <w:t>Agency</w:t>
            </w:r>
            <w:r w:rsidRPr="00CF7E1B">
              <w:rPr>
                <w:rFonts w:cs="Calibri"/>
              </w:rPr>
              <w:t xml:space="preserve"> using the equity method.</w:t>
            </w:r>
          </w:p>
        </w:tc>
      </w:tr>
      <w:tr w:rsidR="000144FF" w:rsidRPr="00CF7E1B" w:rsidTr="008F2A67">
        <w:trPr>
          <w:cantSplit/>
          <w:trHeight w:val="194"/>
        </w:trPr>
        <w:tc>
          <w:tcPr>
            <w:tcW w:w="1559" w:type="dxa"/>
            <w:tcBorders>
              <w:top w:val="nil"/>
              <w:left w:val="single" w:sz="2" w:space="0" w:color="003366"/>
              <w:bottom w:val="nil"/>
              <w:right w:val="single" w:sz="2" w:space="0" w:color="003366"/>
            </w:tcBorders>
          </w:tcPr>
          <w:p w:rsidR="000144FF" w:rsidRPr="00B47414" w:rsidRDefault="000144FF">
            <w:pPr>
              <w:pStyle w:val="TableReference"/>
              <w:tabs>
                <w:tab w:val="left" w:pos="3306"/>
              </w:tabs>
              <w:spacing w:before="40"/>
              <w:rPr>
                <w:rFonts w:cs="Calibri"/>
                <w:color w:val="auto"/>
                <w:sz w:val="16"/>
                <w:szCs w:val="16"/>
              </w:rPr>
            </w:pPr>
          </w:p>
        </w:tc>
        <w:tc>
          <w:tcPr>
            <w:tcW w:w="6020" w:type="dxa"/>
            <w:tcBorders>
              <w:top w:val="nil"/>
              <w:left w:val="single" w:sz="2" w:space="0" w:color="003366"/>
              <w:bottom w:val="nil"/>
              <w:right w:val="nil"/>
            </w:tcBorders>
          </w:tcPr>
          <w:p w:rsidR="000144FF" w:rsidRPr="00CF7E1B" w:rsidRDefault="000144FF">
            <w:pPr>
              <w:pStyle w:val="TableText"/>
              <w:tabs>
                <w:tab w:val="left" w:pos="3306"/>
              </w:tabs>
              <w:spacing w:before="0"/>
              <w:rPr>
                <w:rFonts w:cs="Calibri"/>
              </w:rPr>
            </w:pPr>
          </w:p>
        </w:tc>
        <w:tc>
          <w:tcPr>
            <w:tcW w:w="1076" w:type="dxa"/>
            <w:tcBorders>
              <w:top w:val="nil"/>
              <w:left w:val="nil"/>
              <w:bottom w:val="nil"/>
              <w:right w:val="nil"/>
            </w:tcBorders>
          </w:tcPr>
          <w:p w:rsidR="000144FF" w:rsidRPr="00CF7E1B" w:rsidRDefault="000144FF">
            <w:pPr>
              <w:pStyle w:val="TableText"/>
              <w:spacing w:before="0"/>
              <w:rPr>
                <w:rFonts w:cs="Calibri"/>
              </w:rPr>
            </w:pPr>
          </w:p>
        </w:tc>
        <w:tc>
          <w:tcPr>
            <w:tcW w:w="1267" w:type="dxa"/>
            <w:tcBorders>
              <w:top w:val="nil"/>
              <w:left w:val="nil"/>
              <w:bottom w:val="nil"/>
              <w:right w:val="nil"/>
            </w:tcBorders>
          </w:tcPr>
          <w:p w:rsidR="000144FF" w:rsidRPr="00CF7E1B" w:rsidRDefault="000144FF">
            <w:pPr>
              <w:pStyle w:val="TableText"/>
              <w:spacing w:before="0"/>
              <w:rPr>
                <w:rFonts w:cs="Calibri"/>
              </w:rPr>
            </w:pPr>
          </w:p>
        </w:tc>
      </w:tr>
      <w:tr w:rsidR="000144FF" w:rsidRPr="00CF7E1B" w:rsidTr="008F2A67">
        <w:trPr>
          <w:cantSplit/>
          <w:trHeight w:val="480"/>
        </w:trPr>
        <w:tc>
          <w:tcPr>
            <w:tcW w:w="1559" w:type="dxa"/>
            <w:tcBorders>
              <w:top w:val="nil"/>
              <w:left w:val="single" w:sz="2" w:space="0" w:color="003366"/>
              <w:bottom w:val="nil"/>
              <w:right w:val="single" w:sz="2" w:space="0" w:color="003366"/>
            </w:tcBorders>
          </w:tcPr>
          <w:p w:rsidR="000144FF" w:rsidRPr="00BE1CDF" w:rsidRDefault="00EF28A8" w:rsidP="00BE1CDF">
            <w:pPr>
              <w:pStyle w:val="TableReference"/>
              <w:tabs>
                <w:tab w:val="left" w:pos="3306"/>
              </w:tabs>
              <w:rPr>
                <w:rFonts w:cs="Calibri"/>
                <w:color w:val="auto"/>
                <w:sz w:val="16"/>
                <w:szCs w:val="16"/>
              </w:rPr>
            </w:pPr>
            <w:r w:rsidRPr="00BE1CDF">
              <w:rPr>
                <w:rFonts w:cs="Calibri"/>
                <w:color w:val="auto"/>
                <w:sz w:val="16"/>
                <w:szCs w:val="16"/>
              </w:rPr>
              <w:t>AASB 12 B12,B13</w:t>
            </w:r>
          </w:p>
        </w:tc>
        <w:tc>
          <w:tcPr>
            <w:tcW w:w="6020" w:type="dxa"/>
            <w:tcBorders>
              <w:top w:val="nil"/>
              <w:left w:val="single" w:sz="2" w:space="0" w:color="003366"/>
              <w:bottom w:val="nil"/>
              <w:right w:val="nil"/>
            </w:tcBorders>
            <w:vAlign w:val="center"/>
          </w:tcPr>
          <w:p w:rsidR="000144FF" w:rsidRPr="00B95254" w:rsidRDefault="00432CE4" w:rsidP="00B95254">
            <w:pPr>
              <w:pStyle w:val="TableText"/>
              <w:tabs>
                <w:tab w:val="left" w:pos="3306"/>
              </w:tabs>
              <w:spacing w:before="0"/>
              <w:rPr>
                <w:rFonts w:cs="Calibri"/>
                <w:b/>
              </w:rPr>
            </w:pPr>
            <w:r w:rsidRPr="00B95254">
              <w:rPr>
                <w:rFonts w:cs="Calibri"/>
                <w:b/>
              </w:rPr>
              <w:t>Summarised Operating Statement of ‘Example Joint Venture Entity’</w:t>
            </w:r>
          </w:p>
        </w:tc>
        <w:tc>
          <w:tcPr>
            <w:tcW w:w="1076" w:type="dxa"/>
            <w:tcBorders>
              <w:top w:val="nil"/>
              <w:left w:val="nil"/>
              <w:bottom w:val="nil"/>
              <w:right w:val="nil"/>
            </w:tcBorders>
            <w:vAlign w:val="bottom"/>
          </w:tcPr>
          <w:p w:rsidR="000144FF" w:rsidRPr="00CF7E1B" w:rsidRDefault="00322752" w:rsidP="00BE1CDF">
            <w:pPr>
              <w:pStyle w:val="TableTitle"/>
              <w:tabs>
                <w:tab w:val="left" w:pos="3306"/>
              </w:tabs>
              <w:rPr>
                <w:rFonts w:cs="Calibri"/>
              </w:rPr>
            </w:pPr>
            <w:r w:rsidRPr="00CF7E1B">
              <w:rPr>
                <w:rFonts w:cs="Calibri"/>
              </w:rPr>
              <w:t>201</w:t>
            </w:r>
            <w:r w:rsidR="008F2A67">
              <w:rPr>
                <w:rFonts w:cs="Calibri"/>
              </w:rPr>
              <w:t>9</w:t>
            </w:r>
          </w:p>
          <w:p w:rsidR="000144FF" w:rsidRPr="00CF7E1B" w:rsidRDefault="000144FF" w:rsidP="00BE1CDF">
            <w:pPr>
              <w:pStyle w:val="TableTitle"/>
              <w:tabs>
                <w:tab w:val="left" w:pos="3306"/>
              </w:tabs>
              <w:rPr>
                <w:rFonts w:cs="Calibri"/>
              </w:rPr>
            </w:pPr>
            <w:r w:rsidRPr="00CF7E1B">
              <w:rPr>
                <w:rFonts w:cs="Calibri"/>
              </w:rPr>
              <w:t>$’000</w:t>
            </w:r>
          </w:p>
        </w:tc>
        <w:tc>
          <w:tcPr>
            <w:tcW w:w="1267" w:type="dxa"/>
            <w:tcBorders>
              <w:top w:val="nil"/>
              <w:left w:val="nil"/>
              <w:bottom w:val="nil"/>
              <w:right w:val="nil"/>
            </w:tcBorders>
            <w:vAlign w:val="bottom"/>
          </w:tcPr>
          <w:p w:rsidR="000144FF" w:rsidRPr="00CF7E1B" w:rsidRDefault="00322752" w:rsidP="00BE1CDF">
            <w:pPr>
              <w:pStyle w:val="TableTitle"/>
              <w:tabs>
                <w:tab w:val="left" w:pos="3306"/>
              </w:tabs>
              <w:rPr>
                <w:rFonts w:cs="Calibri"/>
              </w:rPr>
            </w:pPr>
            <w:r w:rsidRPr="00CF7E1B">
              <w:rPr>
                <w:rFonts w:cs="Calibri"/>
              </w:rPr>
              <w:t>201</w:t>
            </w:r>
            <w:r w:rsidR="008F2A67">
              <w:rPr>
                <w:rFonts w:cs="Calibri"/>
              </w:rPr>
              <w:t>8</w:t>
            </w:r>
          </w:p>
          <w:p w:rsidR="000144FF" w:rsidRPr="00CF7E1B" w:rsidRDefault="000144FF" w:rsidP="00BE1CDF">
            <w:pPr>
              <w:pStyle w:val="TableTitle"/>
              <w:tabs>
                <w:tab w:val="left" w:pos="3306"/>
              </w:tabs>
              <w:rPr>
                <w:rFonts w:cs="Calibri"/>
              </w:rPr>
            </w:pPr>
            <w:r w:rsidRPr="00CF7E1B">
              <w:rPr>
                <w:rFonts w:cs="Calibri"/>
              </w:rPr>
              <w:t>$’000</w:t>
            </w:r>
          </w:p>
        </w:tc>
      </w:tr>
      <w:tr w:rsidR="000144FF" w:rsidRPr="00CF7E1B" w:rsidTr="008F2A67">
        <w:trPr>
          <w:cantSplit/>
          <w:trHeight w:val="23"/>
        </w:trPr>
        <w:tc>
          <w:tcPr>
            <w:tcW w:w="1559" w:type="dxa"/>
            <w:tcBorders>
              <w:top w:val="nil"/>
              <w:left w:val="single" w:sz="2" w:space="0" w:color="003366"/>
              <w:bottom w:val="nil"/>
              <w:right w:val="single" w:sz="2" w:space="0" w:color="003366"/>
            </w:tcBorders>
          </w:tcPr>
          <w:p w:rsidR="000144FF" w:rsidRPr="00B47414" w:rsidRDefault="000144FF" w:rsidP="00BE1CDF">
            <w:pPr>
              <w:pStyle w:val="TableReference"/>
              <w:tabs>
                <w:tab w:val="left" w:pos="3306"/>
              </w:tabs>
              <w:rPr>
                <w:rFonts w:cs="Calibri"/>
                <w:color w:val="auto"/>
                <w:sz w:val="16"/>
                <w:szCs w:val="16"/>
              </w:rPr>
            </w:pPr>
          </w:p>
        </w:tc>
        <w:tc>
          <w:tcPr>
            <w:tcW w:w="6020" w:type="dxa"/>
            <w:tcBorders>
              <w:top w:val="nil"/>
              <w:left w:val="single" w:sz="2" w:space="0" w:color="003366"/>
              <w:bottom w:val="nil"/>
              <w:right w:val="nil"/>
            </w:tcBorders>
            <w:vAlign w:val="bottom"/>
          </w:tcPr>
          <w:p w:rsidR="000144FF" w:rsidRPr="00432CE4" w:rsidRDefault="000144FF">
            <w:pPr>
              <w:pStyle w:val="TableText"/>
              <w:tabs>
                <w:tab w:val="left" w:pos="3306"/>
              </w:tabs>
              <w:rPr>
                <w:rFonts w:cs="Calibri"/>
                <w:b/>
                <w:bCs/>
                <w:strike/>
              </w:rPr>
            </w:pPr>
          </w:p>
        </w:tc>
        <w:tc>
          <w:tcPr>
            <w:tcW w:w="107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267"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r>
      <w:tr w:rsidR="000144FF" w:rsidRPr="00CF7E1B" w:rsidTr="008F2A67">
        <w:trPr>
          <w:cantSplit/>
          <w:trHeight w:val="23"/>
        </w:trPr>
        <w:tc>
          <w:tcPr>
            <w:tcW w:w="1559" w:type="dxa"/>
            <w:tcBorders>
              <w:top w:val="nil"/>
              <w:left w:val="single" w:sz="2" w:space="0" w:color="003366"/>
              <w:bottom w:val="nil"/>
              <w:right w:val="single" w:sz="2" w:space="0" w:color="003366"/>
            </w:tcBorders>
          </w:tcPr>
          <w:p w:rsidR="00737DC7" w:rsidRPr="00B95254" w:rsidRDefault="00EE7614" w:rsidP="00242EA5">
            <w:pPr>
              <w:pStyle w:val="TableReference"/>
              <w:tabs>
                <w:tab w:val="left" w:pos="3306"/>
              </w:tabs>
              <w:spacing w:before="60"/>
              <w:rPr>
                <w:rFonts w:cs="Calibri"/>
                <w:color w:val="auto"/>
                <w:sz w:val="16"/>
                <w:szCs w:val="16"/>
              </w:rPr>
            </w:pPr>
            <w:r w:rsidRPr="00B95254">
              <w:rPr>
                <w:rFonts w:cs="Calibri"/>
                <w:color w:val="auto"/>
                <w:sz w:val="16"/>
                <w:szCs w:val="16"/>
              </w:rPr>
              <w:t>AASB 12</w:t>
            </w:r>
            <w:r w:rsidR="00201511" w:rsidRPr="00B95254">
              <w:rPr>
                <w:rFonts w:cs="Calibri"/>
                <w:color w:val="auto"/>
                <w:sz w:val="16"/>
                <w:szCs w:val="16"/>
              </w:rPr>
              <w:t>. B</w:t>
            </w:r>
            <w:r w:rsidRPr="00B95254">
              <w:rPr>
                <w:rFonts w:cs="Calibri"/>
                <w:color w:val="auto"/>
                <w:sz w:val="16"/>
                <w:szCs w:val="16"/>
              </w:rPr>
              <w:t>12</w:t>
            </w:r>
            <w:r w:rsidR="00FE5959" w:rsidRPr="00B95254">
              <w:rPr>
                <w:rFonts w:cs="Calibri"/>
                <w:color w:val="auto"/>
                <w:sz w:val="16"/>
                <w:szCs w:val="16"/>
              </w:rPr>
              <w:t>(b)(v)</w:t>
            </w:r>
          </w:p>
        </w:tc>
        <w:tc>
          <w:tcPr>
            <w:tcW w:w="602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Revenue</w:t>
            </w:r>
          </w:p>
        </w:tc>
        <w:tc>
          <w:tcPr>
            <w:tcW w:w="1076" w:type="dxa"/>
            <w:tcBorders>
              <w:top w:val="nil"/>
              <w:left w:val="nil"/>
              <w:bottom w:val="nil"/>
              <w:right w:val="nil"/>
            </w:tcBorders>
            <w:vAlign w:val="bottom"/>
          </w:tcPr>
          <w:p w:rsidR="000144FF" w:rsidRPr="00B95254" w:rsidRDefault="00432CE4">
            <w:pPr>
              <w:pStyle w:val="TableText"/>
              <w:tabs>
                <w:tab w:val="left" w:pos="3306"/>
              </w:tabs>
              <w:jc w:val="right"/>
              <w:rPr>
                <w:rFonts w:cs="Calibri"/>
                <w:strike/>
              </w:rPr>
            </w:pPr>
            <w:r w:rsidRPr="00B95254">
              <w:rPr>
                <w:rFonts w:cs="Calibri"/>
              </w:rPr>
              <w:t>44,008</w:t>
            </w:r>
          </w:p>
        </w:tc>
        <w:tc>
          <w:tcPr>
            <w:tcW w:w="1267" w:type="dxa"/>
            <w:tcBorders>
              <w:top w:val="nil"/>
              <w:left w:val="nil"/>
              <w:bottom w:val="nil"/>
              <w:right w:val="nil"/>
            </w:tcBorders>
            <w:vAlign w:val="bottom"/>
          </w:tcPr>
          <w:p w:rsidR="000144FF" w:rsidRPr="00B95254" w:rsidRDefault="00432CE4">
            <w:pPr>
              <w:pStyle w:val="TableText"/>
              <w:tabs>
                <w:tab w:val="left" w:pos="3306"/>
              </w:tabs>
              <w:jc w:val="right"/>
              <w:rPr>
                <w:rFonts w:cs="Calibri"/>
                <w:strike/>
              </w:rPr>
            </w:pPr>
            <w:r w:rsidRPr="00B95254">
              <w:rPr>
                <w:rFonts w:cs="Calibri"/>
              </w:rPr>
              <w:t>66.456</w:t>
            </w:r>
          </w:p>
        </w:tc>
      </w:tr>
      <w:tr w:rsidR="000144FF" w:rsidRPr="00CF7E1B" w:rsidTr="008F2A67">
        <w:trPr>
          <w:cantSplit/>
          <w:trHeight w:val="23"/>
        </w:trPr>
        <w:tc>
          <w:tcPr>
            <w:tcW w:w="1559" w:type="dxa"/>
            <w:tcBorders>
              <w:top w:val="nil"/>
              <w:left w:val="single" w:sz="2" w:space="0" w:color="003366"/>
              <w:bottom w:val="nil"/>
              <w:right w:val="single" w:sz="2" w:space="0" w:color="003366"/>
            </w:tcBorders>
          </w:tcPr>
          <w:p w:rsidR="00FE5959" w:rsidRPr="00B95254" w:rsidRDefault="00FE5959" w:rsidP="00BE1CDF">
            <w:pPr>
              <w:pStyle w:val="TableReference"/>
              <w:tabs>
                <w:tab w:val="left" w:pos="3306"/>
              </w:tabs>
              <w:spacing w:before="60"/>
              <w:rPr>
                <w:rFonts w:cs="Calibri"/>
                <w:strike/>
                <w:color w:val="auto"/>
                <w:sz w:val="16"/>
                <w:szCs w:val="16"/>
              </w:rPr>
            </w:pPr>
          </w:p>
        </w:tc>
        <w:tc>
          <w:tcPr>
            <w:tcW w:w="602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Expenses</w:t>
            </w:r>
          </w:p>
        </w:tc>
        <w:tc>
          <w:tcPr>
            <w:tcW w:w="1076" w:type="dxa"/>
            <w:tcBorders>
              <w:top w:val="nil"/>
              <w:left w:val="nil"/>
              <w:bottom w:val="nil"/>
              <w:right w:val="nil"/>
            </w:tcBorders>
            <w:vAlign w:val="bottom"/>
          </w:tcPr>
          <w:p w:rsidR="000144FF" w:rsidRPr="00B95254" w:rsidRDefault="00656EF3">
            <w:pPr>
              <w:pStyle w:val="TableText"/>
              <w:tabs>
                <w:tab w:val="left" w:pos="3306"/>
              </w:tabs>
              <w:jc w:val="right"/>
              <w:rPr>
                <w:rFonts w:cs="Calibri"/>
                <w:strike/>
              </w:rPr>
            </w:pPr>
            <w:r w:rsidRPr="00B95254">
              <w:rPr>
                <w:rFonts w:cs="Calibri"/>
              </w:rPr>
              <w:t>35,800</w:t>
            </w:r>
          </w:p>
        </w:tc>
        <w:tc>
          <w:tcPr>
            <w:tcW w:w="1267" w:type="dxa"/>
            <w:tcBorders>
              <w:top w:val="nil"/>
              <w:left w:val="nil"/>
              <w:bottom w:val="nil"/>
              <w:right w:val="nil"/>
            </w:tcBorders>
            <w:vAlign w:val="bottom"/>
          </w:tcPr>
          <w:p w:rsidR="000144FF" w:rsidRPr="00B95254" w:rsidRDefault="00656EF3">
            <w:pPr>
              <w:pStyle w:val="TableText"/>
              <w:tabs>
                <w:tab w:val="left" w:pos="3306"/>
              </w:tabs>
              <w:jc w:val="right"/>
              <w:rPr>
                <w:rFonts w:cs="Calibri"/>
                <w:strike/>
              </w:rPr>
            </w:pPr>
            <w:r w:rsidRPr="00B95254">
              <w:rPr>
                <w:rFonts w:cs="Calibri"/>
              </w:rPr>
              <w:t>52,794</w:t>
            </w:r>
          </w:p>
        </w:tc>
      </w:tr>
      <w:tr w:rsidR="000144FF" w:rsidRPr="00CF7E1B" w:rsidTr="008F2A67">
        <w:trPr>
          <w:cantSplit/>
          <w:trHeight w:val="23"/>
        </w:trPr>
        <w:tc>
          <w:tcPr>
            <w:tcW w:w="1559" w:type="dxa"/>
            <w:tcBorders>
              <w:top w:val="nil"/>
              <w:left w:val="single" w:sz="2" w:space="0" w:color="003366"/>
              <w:bottom w:val="nil"/>
              <w:right w:val="single" w:sz="2" w:space="0" w:color="003366"/>
            </w:tcBorders>
          </w:tcPr>
          <w:p w:rsidR="000144FF" w:rsidRPr="00B95254" w:rsidRDefault="00FE5959" w:rsidP="00EE7614">
            <w:pPr>
              <w:pStyle w:val="TableReference"/>
              <w:tabs>
                <w:tab w:val="left" w:pos="3306"/>
              </w:tabs>
              <w:spacing w:before="40"/>
              <w:rPr>
                <w:rFonts w:cs="Calibri"/>
                <w:color w:val="auto"/>
                <w:sz w:val="16"/>
                <w:szCs w:val="16"/>
              </w:rPr>
            </w:pPr>
            <w:r w:rsidRPr="00B95254">
              <w:rPr>
                <w:rFonts w:cs="Calibri"/>
                <w:color w:val="auto"/>
                <w:sz w:val="16"/>
                <w:szCs w:val="16"/>
              </w:rPr>
              <w:t>AASB 12.B</w:t>
            </w:r>
            <w:r w:rsidR="00EE7614" w:rsidRPr="00B95254">
              <w:rPr>
                <w:rFonts w:cs="Calibri"/>
                <w:color w:val="auto"/>
                <w:sz w:val="16"/>
                <w:szCs w:val="16"/>
              </w:rPr>
              <w:t>12</w:t>
            </w:r>
            <w:r w:rsidRPr="00B95254">
              <w:rPr>
                <w:rFonts w:cs="Calibri"/>
                <w:color w:val="auto"/>
                <w:sz w:val="16"/>
                <w:szCs w:val="16"/>
              </w:rPr>
              <w:t>(b)(vi)</w:t>
            </w:r>
          </w:p>
        </w:tc>
        <w:tc>
          <w:tcPr>
            <w:tcW w:w="6020" w:type="dxa"/>
            <w:tcBorders>
              <w:top w:val="nil"/>
              <w:left w:val="single" w:sz="2" w:space="0" w:color="003366"/>
              <w:bottom w:val="nil"/>
              <w:right w:val="nil"/>
            </w:tcBorders>
            <w:vAlign w:val="bottom"/>
          </w:tcPr>
          <w:p w:rsidR="000144FF" w:rsidRPr="00CF7E1B" w:rsidRDefault="000144FF" w:rsidP="00497963">
            <w:pPr>
              <w:pStyle w:val="TableText"/>
              <w:tabs>
                <w:tab w:val="left" w:pos="3306"/>
              </w:tabs>
              <w:rPr>
                <w:rFonts w:cs="Calibri"/>
                <w:b/>
                <w:bCs/>
              </w:rPr>
            </w:pPr>
            <w:r w:rsidRPr="00CF7E1B">
              <w:rPr>
                <w:rFonts w:cs="Calibri"/>
                <w:b/>
                <w:bCs/>
              </w:rPr>
              <w:t>Operating Profit</w:t>
            </w:r>
          </w:p>
        </w:tc>
        <w:tc>
          <w:tcPr>
            <w:tcW w:w="1076" w:type="dxa"/>
            <w:tcBorders>
              <w:top w:val="single" w:sz="2" w:space="0" w:color="003366"/>
              <w:left w:val="nil"/>
              <w:bottom w:val="double" w:sz="4" w:space="0" w:color="003366"/>
              <w:right w:val="nil"/>
            </w:tcBorders>
            <w:vAlign w:val="bottom"/>
          </w:tcPr>
          <w:p w:rsidR="000144FF" w:rsidRPr="00B95254" w:rsidRDefault="00656EF3" w:rsidP="00656EF3">
            <w:pPr>
              <w:pStyle w:val="TableText"/>
              <w:tabs>
                <w:tab w:val="left" w:pos="3306"/>
              </w:tabs>
              <w:jc w:val="right"/>
              <w:rPr>
                <w:rFonts w:cs="Calibri"/>
                <w:b/>
                <w:bCs/>
                <w:strike/>
              </w:rPr>
            </w:pPr>
            <w:r w:rsidRPr="00B95254">
              <w:rPr>
                <w:rFonts w:cs="Calibri"/>
                <w:b/>
                <w:bCs/>
              </w:rPr>
              <w:t>8,208</w:t>
            </w:r>
          </w:p>
        </w:tc>
        <w:tc>
          <w:tcPr>
            <w:tcW w:w="1267" w:type="dxa"/>
            <w:tcBorders>
              <w:top w:val="single" w:sz="2" w:space="0" w:color="003366"/>
              <w:left w:val="nil"/>
              <w:bottom w:val="double" w:sz="4" w:space="0" w:color="003366"/>
              <w:right w:val="nil"/>
            </w:tcBorders>
            <w:vAlign w:val="bottom"/>
          </w:tcPr>
          <w:p w:rsidR="000144FF" w:rsidRPr="00B95254" w:rsidRDefault="00656EF3">
            <w:pPr>
              <w:pStyle w:val="TableText"/>
              <w:tabs>
                <w:tab w:val="left" w:pos="3306"/>
              </w:tabs>
              <w:jc w:val="right"/>
              <w:rPr>
                <w:rFonts w:cs="Calibri"/>
                <w:b/>
                <w:bCs/>
                <w:strike/>
              </w:rPr>
            </w:pPr>
            <w:r w:rsidRPr="00B95254">
              <w:rPr>
                <w:rFonts w:cs="Calibri"/>
                <w:b/>
                <w:bCs/>
              </w:rPr>
              <w:t>13,662</w:t>
            </w:r>
          </w:p>
        </w:tc>
      </w:tr>
      <w:tr w:rsidR="00900DB6" w:rsidRPr="00900DB6" w:rsidTr="008F2A67">
        <w:trPr>
          <w:cantSplit/>
          <w:trHeight w:val="23"/>
        </w:trPr>
        <w:tc>
          <w:tcPr>
            <w:tcW w:w="1559" w:type="dxa"/>
            <w:tcBorders>
              <w:top w:val="nil"/>
              <w:left w:val="single" w:sz="2" w:space="0" w:color="003366"/>
              <w:bottom w:val="nil"/>
              <w:right w:val="single" w:sz="2" w:space="0" w:color="003366"/>
            </w:tcBorders>
          </w:tcPr>
          <w:p w:rsidR="000144FF" w:rsidRPr="00B95254" w:rsidRDefault="00EE7614" w:rsidP="00201511">
            <w:pPr>
              <w:pStyle w:val="TableReference"/>
              <w:tabs>
                <w:tab w:val="left" w:pos="3306"/>
              </w:tabs>
              <w:spacing w:before="40"/>
              <w:rPr>
                <w:rFonts w:cs="Calibri"/>
                <w:color w:val="auto"/>
                <w:sz w:val="16"/>
                <w:szCs w:val="16"/>
              </w:rPr>
            </w:pPr>
            <w:r w:rsidRPr="00B95254">
              <w:rPr>
                <w:rFonts w:cs="Calibri"/>
                <w:color w:val="auto"/>
                <w:sz w:val="16"/>
                <w:szCs w:val="16"/>
              </w:rPr>
              <w:t>AASB</w:t>
            </w:r>
            <w:r w:rsidR="00201511" w:rsidRPr="00B95254">
              <w:rPr>
                <w:rFonts w:cs="Calibri"/>
                <w:color w:val="auto"/>
                <w:sz w:val="16"/>
                <w:szCs w:val="16"/>
              </w:rPr>
              <w:t xml:space="preserve"> </w:t>
            </w:r>
            <w:r w:rsidRPr="00B95254">
              <w:rPr>
                <w:rFonts w:cs="Calibri"/>
                <w:color w:val="auto"/>
                <w:sz w:val="16"/>
                <w:szCs w:val="16"/>
              </w:rPr>
              <w:t>12</w:t>
            </w:r>
            <w:r w:rsidR="00201511" w:rsidRPr="00B95254">
              <w:rPr>
                <w:rFonts w:cs="Calibri"/>
                <w:color w:val="auto"/>
                <w:sz w:val="16"/>
                <w:szCs w:val="16"/>
              </w:rPr>
              <w:t>.B12(</w:t>
            </w:r>
            <w:r w:rsidRPr="00B95254">
              <w:rPr>
                <w:rFonts w:cs="Calibri"/>
                <w:color w:val="auto"/>
                <w:sz w:val="16"/>
                <w:szCs w:val="16"/>
              </w:rPr>
              <w:t>b</w:t>
            </w:r>
            <w:r w:rsidR="00201511" w:rsidRPr="00B95254">
              <w:rPr>
                <w:rFonts w:cs="Calibri"/>
                <w:color w:val="auto"/>
                <w:sz w:val="16"/>
                <w:szCs w:val="16"/>
              </w:rPr>
              <w:t>)</w:t>
            </w:r>
            <w:r w:rsidRPr="00B95254">
              <w:rPr>
                <w:rFonts w:cs="Calibri"/>
                <w:color w:val="auto"/>
                <w:sz w:val="16"/>
                <w:szCs w:val="16"/>
              </w:rPr>
              <w:t xml:space="preserve"> (viii)</w:t>
            </w:r>
          </w:p>
        </w:tc>
        <w:tc>
          <w:tcPr>
            <w:tcW w:w="6020" w:type="dxa"/>
            <w:tcBorders>
              <w:top w:val="nil"/>
              <w:left w:val="single" w:sz="2" w:space="0" w:color="003366"/>
              <w:bottom w:val="nil"/>
              <w:right w:val="nil"/>
            </w:tcBorders>
            <w:vAlign w:val="bottom"/>
          </w:tcPr>
          <w:p w:rsidR="000144FF" w:rsidRPr="00B95254" w:rsidRDefault="00EE7614" w:rsidP="00EE7614">
            <w:pPr>
              <w:pStyle w:val="TableText"/>
              <w:tabs>
                <w:tab w:val="left" w:pos="3306"/>
              </w:tabs>
              <w:rPr>
                <w:rFonts w:cs="Calibri"/>
                <w:sz w:val="14"/>
              </w:rPr>
            </w:pPr>
            <w:r w:rsidRPr="00B95254">
              <w:rPr>
                <w:rFonts w:cs="Calibri"/>
              </w:rPr>
              <w:t>Other Comprehensive</w:t>
            </w:r>
            <w:r w:rsidRPr="00B95254">
              <w:rPr>
                <w:rFonts w:cs="Calibri"/>
                <w:sz w:val="14"/>
              </w:rPr>
              <w:t xml:space="preserve"> </w:t>
            </w:r>
            <w:r w:rsidRPr="00B95254">
              <w:rPr>
                <w:rFonts w:cs="Calibri"/>
              </w:rPr>
              <w:t>Income</w:t>
            </w:r>
          </w:p>
        </w:tc>
        <w:tc>
          <w:tcPr>
            <w:tcW w:w="1076" w:type="dxa"/>
            <w:tcBorders>
              <w:top w:val="double" w:sz="4" w:space="0" w:color="003366"/>
              <w:left w:val="nil"/>
              <w:bottom w:val="nil"/>
              <w:right w:val="nil"/>
            </w:tcBorders>
            <w:vAlign w:val="bottom"/>
          </w:tcPr>
          <w:p w:rsidR="000144FF" w:rsidRPr="00B95254" w:rsidRDefault="00EE7614">
            <w:pPr>
              <w:pStyle w:val="TableText"/>
              <w:tabs>
                <w:tab w:val="left" w:pos="3306"/>
              </w:tabs>
              <w:jc w:val="right"/>
              <w:rPr>
                <w:rFonts w:cs="Calibri"/>
                <w:bCs/>
              </w:rPr>
            </w:pPr>
            <w:r w:rsidRPr="00B95254">
              <w:rPr>
                <w:rFonts w:cs="Calibri"/>
                <w:bCs/>
              </w:rPr>
              <w:t>5,000</w:t>
            </w:r>
          </w:p>
        </w:tc>
        <w:tc>
          <w:tcPr>
            <w:tcW w:w="1267" w:type="dxa"/>
            <w:tcBorders>
              <w:top w:val="double" w:sz="4" w:space="0" w:color="003366"/>
              <w:left w:val="nil"/>
              <w:bottom w:val="nil"/>
              <w:right w:val="nil"/>
            </w:tcBorders>
            <w:vAlign w:val="bottom"/>
          </w:tcPr>
          <w:p w:rsidR="000144FF" w:rsidRPr="00900DB6" w:rsidRDefault="00EE7614">
            <w:pPr>
              <w:pStyle w:val="TableText"/>
              <w:tabs>
                <w:tab w:val="left" w:pos="3306"/>
              </w:tabs>
              <w:jc w:val="right"/>
              <w:rPr>
                <w:rFonts w:cs="Calibri"/>
              </w:rPr>
            </w:pPr>
            <w:r w:rsidRPr="00900DB6">
              <w:rPr>
                <w:rFonts w:cs="Calibri"/>
              </w:rPr>
              <w:t>4,000</w:t>
            </w:r>
          </w:p>
        </w:tc>
      </w:tr>
      <w:tr w:rsidR="000144FF" w:rsidRPr="00CF7E1B" w:rsidTr="008F2A67">
        <w:trPr>
          <w:cantSplit/>
          <w:trHeight w:val="23"/>
        </w:trPr>
        <w:tc>
          <w:tcPr>
            <w:tcW w:w="1559" w:type="dxa"/>
            <w:tcBorders>
              <w:top w:val="nil"/>
              <w:left w:val="single" w:sz="2" w:space="0" w:color="003366"/>
              <w:bottom w:val="nil"/>
              <w:right w:val="single" w:sz="2" w:space="0" w:color="003366"/>
            </w:tcBorders>
          </w:tcPr>
          <w:p w:rsidR="000144FF" w:rsidRPr="00B95254" w:rsidRDefault="00201511">
            <w:pPr>
              <w:pStyle w:val="TableReference"/>
              <w:tabs>
                <w:tab w:val="left" w:pos="3306"/>
              </w:tabs>
              <w:spacing w:before="60"/>
              <w:rPr>
                <w:rFonts w:cs="Calibri"/>
                <w:color w:val="auto"/>
                <w:sz w:val="16"/>
                <w:szCs w:val="16"/>
              </w:rPr>
            </w:pPr>
            <w:r w:rsidRPr="00B95254">
              <w:rPr>
                <w:rFonts w:cs="Calibri"/>
                <w:color w:val="auto"/>
                <w:sz w:val="16"/>
                <w:szCs w:val="16"/>
              </w:rPr>
              <w:t>AASB 12.B12(b)(ix)</w:t>
            </w:r>
          </w:p>
        </w:tc>
        <w:tc>
          <w:tcPr>
            <w:tcW w:w="6020" w:type="dxa"/>
            <w:tcBorders>
              <w:top w:val="nil"/>
              <w:left w:val="single" w:sz="2" w:space="0" w:color="003366"/>
              <w:bottom w:val="nil"/>
              <w:right w:val="nil"/>
            </w:tcBorders>
            <w:vAlign w:val="bottom"/>
          </w:tcPr>
          <w:p w:rsidR="000144FF" w:rsidRPr="00B95254" w:rsidRDefault="00201511">
            <w:pPr>
              <w:pStyle w:val="TableText"/>
              <w:tabs>
                <w:tab w:val="left" w:pos="3306"/>
              </w:tabs>
              <w:rPr>
                <w:rFonts w:cs="Calibri"/>
                <w:b/>
                <w:bCs/>
              </w:rPr>
            </w:pPr>
            <w:r w:rsidRPr="00B95254">
              <w:rPr>
                <w:rFonts w:cs="Calibri"/>
                <w:b/>
                <w:bCs/>
              </w:rPr>
              <w:t>Total Comprehensive Income</w:t>
            </w:r>
          </w:p>
        </w:tc>
        <w:tc>
          <w:tcPr>
            <w:tcW w:w="1076" w:type="dxa"/>
            <w:tcBorders>
              <w:top w:val="nil"/>
              <w:left w:val="nil"/>
              <w:bottom w:val="nil"/>
              <w:right w:val="nil"/>
            </w:tcBorders>
            <w:vAlign w:val="bottom"/>
          </w:tcPr>
          <w:p w:rsidR="000144FF" w:rsidRPr="00B95254" w:rsidRDefault="00201511">
            <w:pPr>
              <w:pStyle w:val="TableText"/>
              <w:tabs>
                <w:tab w:val="left" w:pos="3306"/>
              </w:tabs>
              <w:jc w:val="right"/>
              <w:rPr>
                <w:rFonts w:cs="Calibri"/>
                <w:b/>
              </w:rPr>
            </w:pPr>
            <w:r w:rsidRPr="00B95254">
              <w:rPr>
                <w:rFonts w:cs="Calibri"/>
                <w:b/>
              </w:rPr>
              <w:t>13,208</w:t>
            </w:r>
          </w:p>
        </w:tc>
        <w:tc>
          <w:tcPr>
            <w:tcW w:w="1267" w:type="dxa"/>
            <w:tcBorders>
              <w:top w:val="nil"/>
              <w:left w:val="nil"/>
              <w:bottom w:val="nil"/>
              <w:right w:val="nil"/>
            </w:tcBorders>
            <w:vAlign w:val="bottom"/>
          </w:tcPr>
          <w:p w:rsidR="000144FF" w:rsidRPr="00B95254" w:rsidRDefault="00201511">
            <w:pPr>
              <w:pStyle w:val="TableText"/>
              <w:tabs>
                <w:tab w:val="left" w:pos="3306"/>
              </w:tabs>
              <w:jc w:val="right"/>
              <w:rPr>
                <w:rFonts w:cs="Calibri"/>
                <w:b/>
              </w:rPr>
            </w:pPr>
            <w:r w:rsidRPr="00B95254">
              <w:rPr>
                <w:rFonts w:cs="Calibri"/>
                <w:b/>
              </w:rPr>
              <w:t>17,662</w:t>
            </w:r>
          </w:p>
        </w:tc>
      </w:tr>
      <w:tr w:rsidR="0050483C" w:rsidRPr="00CF7E1B" w:rsidTr="008F2A67">
        <w:trPr>
          <w:cantSplit/>
          <w:trHeight w:val="23"/>
        </w:trPr>
        <w:tc>
          <w:tcPr>
            <w:tcW w:w="1559" w:type="dxa"/>
            <w:tcBorders>
              <w:top w:val="nil"/>
              <w:left w:val="single" w:sz="2" w:space="0" w:color="003366"/>
              <w:bottom w:val="nil"/>
              <w:right w:val="single" w:sz="2" w:space="0" w:color="003366"/>
            </w:tcBorders>
          </w:tcPr>
          <w:p w:rsidR="0050483C" w:rsidRPr="00B95254" w:rsidRDefault="0050483C">
            <w:pPr>
              <w:pStyle w:val="TableReference"/>
              <w:tabs>
                <w:tab w:val="left" w:pos="3306"/>
              </w:tabs>
              <w:spacing w:before="60"/>
              <w:rPr>
                <w:rFonts w:cs="Calibri"/>
                <w:color w:val="auto"/>
                <w:sz w:val="16"/>
                <w:szCs w:val="16"/>
              </w:rPr>
            </w:pPr>
            <w:r w:rsidRPr="00B95254">
              <w:rPr>
                <w:rFonts w:cs="Calibri"/>
                <w:color w:val="auto"/>
                <w:sz w:val="16"/>
                <w:szCs w:val="16"/>
              </w:rPr>
              <w:t>AASB 12.B13</w:t>
            </w:r>
          </w:p>
        </w:tc>
        <w:tc>
          <w:tcPr>
            <w:tcW w:w="6020" w:type="dxa"/>
            <w:tcBorders>
              <w:top w:val="nil"/>
              <w:left w:val="single" w:sz="2" w:space="0" w:color="003366"/>
              <w:bottom w:val="nil"/>
              <w:right w:val="nil"/>
            </w:tcBorders>
            <w:vAlign w:val="bottom"/>
          </w:tcPr>
          <w:p w:rsidR="0050483C" w:rsidRPr="00B95254" w:rsidRDefault="0050483C" w:rsidP="00F308D2">
            <w:pPr>
              <w:pStyle w:val="TableText"/>
              <w:tabs>
                <w:tab w:val="left" w:pos="3306"/>
              </w:tabs>
              <w:rPr>
                <w:rFonts w:cs="Calibri"/>
                <w:bCs/>
              </w:rPr>
            </w:pPr>
            <w:r w:rsidRPr="00B95254">
              <w:rPr>
                <w:rFonts w:cs="Calibri"/>
                <w:bCs/>
              </w:rPr>
              <w:t xml:space="preserve">The above Operating Profit </w:t>
            </w:r>
            <w:r w:rsidR="00F308D2" w:rsidRPr="00B95254">
              <w:rPr>
                <w:rFonts w:cs="Calibri"/>
                <w:bCs/>
              </w:rPr>
              <w:t>/</w:t>
            </w:r>
            <w:r w:rsidRPr="00B95254">
              <w:rPr>
                <w:rFonts w:cs="Calibri"/>
                <w:bCs/>
              </w:rPr>
              <w:t>(</w:t>
            </w:r>
            <w:r w:rsidR="00F308D2" w:rsidRPr="00B95254">
              <w:rPr>
                <w:rFonts w:cs="Calibri"/>
                <w:bCs/>
              </w:rPr>
              <w:t>L</w:t>
            </w:r>
            <w:r w:rsidRPr="00B95254">
              <w:rPr>
                <w:rFonts w:cs="Calibri"/>
                <w:bCs/>
              </w:rPr>
              <w:t>oss) includes the following:</w:t>
            </w:r>
          </w:p>
        </w:tc>
        <w:tc>
          <w:tcPr>
            <w:tcW w:w="1076" w:type="dxa"/>
            <w:tcBorders>
              <w:top w:val="nil"/>
              <w:left w:val="nil"/>
              <w:bottom w:val="nil"/>
              <w:right w:val="nil"/>
            </w:tcBorders>
            <w:vAlign w:val="bottom"/>
          </w:tcPr>
          <w:p w:rsidR="0050483C" w:rsidRPr="00B95254" w:rsidRDefault="0050483C">
            <w:pPr>
              <w:pStyle w:val="TableText"/>
              <w:tabs>
                <w:tab w:val="left" w:pos="3306"/>
              </w:tabs>
              <w:jc w:val="right"/>
              <w:rPr>
                <w:rFonts w:cs="Calibri"/>
              </w:rPr>
            </w:pPr>
          </w:p>
        </w:tc>
        <w:tc>
          <w:tcPr>
            <w:tcW w:w="1267" w:type="dxa"/>
            <w:tcBorders>
              <w:top w:val="nil"/>
              <w:left w:val="nil"/>
              <w:bottom w:val="nil"/>
              <w:right w:val="nil"/>
            </w:tcBorders>
            <w:vAlign w:val="bottom"/>
          </w:tcPr>
          <w:p w:rsidR="0050483C" w:rsidRPr="00B95254" w:rsidRDefault="0050483C">
            <w:pPr>
              <w:pStyle w:val="TableText"/>
              <w:tabs>
                <w:tab w:val="left" w:pos="3306"/>
              </w:tabs>
              <w:jc w:val="right"/>
              <w:rPr>
                <w:rFonts w:cs="Calibri"/>
              </w:rPr>
            </w:pPr>
          </w:p>
        </w:tc>
      </w:tr>
      <w:tr w:rsidR="0050483C" w:rsidRPr="00CF7E1B" w:rsidTr="008F2A67">
        <w:trPr>
          <w:cantSplit/>
          <w:trHeight w:val="23"/>
        </w:trPr>
        <w:tc>
          <w:tcPr>
            <w:tcW w:w="1559" w:type="dxa"/>
            <w:tcBorders>
              <w:top w:val="nil"/>
              <w:left w:val="single" w:sz="2" w:space="0" w:color="003366"/>
              <w:bottom w:val="nil"/>
              <w:right w:val="single" w:sz="2" w:space="0" w:color="003366"/>
            </w:tcBorders>
          </w:tcPr>
          <w:p w:rsidR="0050483C" w:rsidRPr="00B95254" w:rsidRDefault="0050483C">
            <w:pPr>
              <w:pStyle w:val="TableReference"/>
              <w:tabs>
                <w:tab w:val="left" w:pos="3306"/>
              </w:tabs>
              <w:spacing w:before="60"/>
              <w:rPr>
                <w:rFonts w:cs="Calibri"/>
                <w:color w:val="auto"/>
                <w:sz w:val="16"/>
                <w:szCs w:val="16"/>
              </w:rPr>
            </w:pPr>
            <w:r w:rsidRPr="00B95254">
              <w:rPr>
                <w:rFonts w:cs="Calibri"/>
                <w:color w:val="auto"/>
                <w:sz w:val="16"/>
                <w:szCs w:val="16"/>
              </w:rPr>
              <w:t>AASB 12</w:t>
            </w:r>
            <w:r w:rsidR="00F308D2" w:rsidRPr="00B95254">
              <w:rPr>
                <w:rFonts w:cs="Calibri"/>
                <w:color w:val="auto"/>
                <w:sz w:val="16"/>
                <w:szCs w:val="16"/>
              </w:rPr>
              <w:t>.</w:t>
            </w:r>
            <w:r w:rsidRPr="00B95254">
              <w:rPr>
                <w:rFonts w:cs="Calibri"/>
                <w:color w:val="auto"/>
                <w:sz w:val="16"/>
                <w:szCs w:val="16"/>
              </w:rPr>
              <w:t xml:space="preserve"> B13(d)</w:t>
            </w:r>
          </w:p>
        </w:tc>
        <w:tc>
          <w:tcPr>
            <w:tcW w:w="6020" w:type="dxa"/>
            <w:tcBorders>
              <w:top w:val="nil"/>
              <w:left w:val="single" w:sz="2" w:space="0" w:color="003366"/>
              <w:bottom w:val="nil"/>
              <w:right w:val="nil"/>
            </w:tcBorders>
            <w:vAlign w:val="bottom"/>
          </w:tcPr>
          <w:p w:rsidR="0050483C" w:rsidRPr="00B95254" w:rsidRDefault="0050483C">
            <w:pPr>
              <w:pStyle w:val="TableText"/>
              <w:tabs>
                <w:tab w:val="left" w:pos="3306"/>
              </w:tabs>
              <w:rPr>
                <w:rFonts w:cs="Calibri"/>
                <w:bCs/>
              </w:rPr>
            </w:pPr>
            <w:r w:rsidRPr="00B95254">
              <w:rPr>
                <w:rFonts w:cs="Calibri"/>
                <w:bCs/>
              </w:rPr>
              <w:t>Depreciation and Amortisation</w:t>
            </w:r>
          </w:p>
        </w:tc>
        <w:tc>
          <w:tcPr>
            <w:tcW w:w="1076" w:type="dxa"/>
            <w:tcBorders>
              <w:top w:val="nil"/>
              <w:left w:val="nil"/>
              <w:bottom w:val="nil"/>
              <w:right w:val="nil"/>
            </w:tcBorders>
            <w:vAlign w:val="bottom"/>
          </w:tcPr>
          <w:p w:rsidR="0050483C" w:rsidRPr="00B95254" w:rsidRDefault="0050483C">
            <w:pPr>
              <w:pStyle w:val="TableText"/>
              <w:tabs>
                <w:tab w:val="left" w:pos="3306"/>
              </w:tabs>
              <w:jc w:val="right"/>
              <w:rPr>
                <w:rFonts w:cs="Calibri"/>
              </w:rPr>
            </w:pPr>
            <w:r w:rsidRPr="00B95254">
              <w:rPr>
                <w:rFonts w:cs="Calibri"/>
              </w:rPr>
              <w:t>4,428</w:t>
            </w:r>
          </w:p>
        </w:tc>
        <w:tc>
          <w:tcPr>
            <w:tcW w:w="1267" w:type="dxa"/>
            <w:tcBorders>
              <w:top w:val="nil"/>
              <w:left w:val="nil"/>
              <w:bottom w:val="nil"/>
              <w:right w:val="nil"/>
            </w:tcBorders>
            <w:vAlign w:val="bottom"/>
          </w:tcPr>
          <w:p w:rsidR="0050483C" w:rsidRPr="00B95254" w:rsidRDefault="0050483C">
            <w:pPr>
              <w:pStyle w:val="TableText"/>
              <w:tabs>
                <w:tab w:val="left" w:pos="3306"/>
              </w:tabs>
              <w:jc w:val="right"/>
              <w:rPr>
                <w:rFonts w:cs="Calibri"/>
              </w:rPr>
            </w:pPr>
            <w:r w:rsidRPr="00B95254">
              <w:rPr>
                <w:rFonts w:cs="Calibri"/>
              </w:rPr>
              <w:t>6,667</w:t>
            </w:r>
          </w:p>
        </w:tc>
      </w:tr>
      <w:tr w:rsidR="0050483C" w:rsidRPr="00CF7E1B" w:rsidTr="008F2A67">
        <w:trPr>
          <w:cantSplit/>
          <w:trHeight w:val="23"/>
        </w:trPr>
        <w:tc>
          <w:tcPr>
            <w:tcW w:w="1559" w:type="dxa"/>
            <w:tcBorders>
              <w:top w:val="nil"/>
              <w:left w:val="single" w:sz="2" w:space="0" w:color="003366"/>
              <w:bottom w:val="nil"/>
              <w:right w:val="single" w:sz="2" w:space="0" w:color="003366"/>
            </w:tcBorders>
          </w:tcPr>
          <w:p w:rsidR="0050483C" w:rsidRPr="00B95254" w:rsidRDefault="0050483C">
            <w:pPr>
              <w:pStyle w:val="TableReference"/>
              <w:tabs>
                <w:tab w:val="left" w:pos="3306"/>
              </w:tabs>
              <w:spacing w:before="60"/>
              <w:rPr>
                <w:rFonts w:cs="Calibri"/>
                <w:color w:val="auto"/>
                <w:sz w:val="16"/>
                <w:szCs w:val="16"/>
              </w:rPr>
            </w:pPr>
            <w:r w:rsidRPr="00B95254">
              <w:rPr>
                <w:rFonts w:cs="Calibri"/>
                <w:color w:val="auto"/>
                <w:sz w:val="16"/>
                <w:szCs w:val="16"/>
              </w:rPr>
              <w:t>AASB 12</w:t>
            </w:r>
            <w:r w:rsidR="00F308D2" w:rsidRPr="00B95254">
              <w:rPr>
                <w:rFonts w:cs="Calibri"/>
                <w:color w:val="auto"/>
                <w:sz w:val="16"/>
                <w:szCs w:val="16"/>
              </w:rPr>
              <w:t>.</w:t>
            </w:r>
            <w:r w:rsidRPr="00B95254">
              <w:rPr>
                <w:rFonts w:cs="Calibri"/>
                <w:color w:val="auto"/>
                <w:sz w:val="16"/>
                <w:szCs w:val="16"/>
              </w:rPr>
              <w:t xml:space="preserve"> B</w:t>
            </w:r>
            <w:r w:rsidR="00F308D2" w:rsidRPr="00B95254">
              <w:rPr>
                <w:rFonts w:cs="Calibri"/>
                <w:color w:val="auto"/>
                <w:sz w:val="16"/>
                <w:szCs w:val="16"/>
              </w:rPr>
              <w:t>13</w:t>
            </w:r>
            <w:r w:rsidRPr="00B95254">
              <w:rPr>
                <w:rFonts w:cs="Calibri"/>
                <w:color w:val="auto"/>
                <w:sz w:val="16"/>
                <w:szCs w:val="16"/>
              </w:rPr>
              <w:t>(e)</w:t>
            </w:r>
          </w:p>
        </w:tc>
        <w:tc>
          <w:tcPr>
            <w:tcW w:w="6020" w:type="dxa"/>
            <w:tcBorders>
              <w:top w:val="nil"/>
              <w:left w:val="single" w:sz="2" w:space="0" w:color="003366"/>
              <w:bottom w:val="nil"/>
              <w:right w:val="nil"/>
            </w:tcBorders>
            <w:vAlign w:val="bottom"/>
          </w:tcPr>
          <w:p w:rsidR="0050483C" w:rsidRPr="00B95254" w:rsidRDefault="0050483C">
            <w:pPr>
              <w:pStyle w:val="TableText"/>
              <w:tabs>
                <w:tab w:val="left" w:pos="3306"/>
              </w:tabs>
              <w:rPr>
                <w:rFonts w:cs="Calibri"/>
                <w:bCs/>
              </w:rPr>
            </w:pPr>
            <w:r w:rsidRPr="00B95254">
              <w:rPr>
                <w:rFonts w:cs="Calibri"/>
                <w:bCs/>
              </w:rPr>
              <w:t>Interest Income</w:t>
            </w:r>
          </w:p>
        </w:tc>
        <w:tc>
          <w:tcPr>
            <w:tcW w:w="1076" w:type="dxa"/>
            <w:tcBorders>
              <w:top w:val="nil"/>
              <w:left w:val="nil"/>
              <w:bottom w:val="nil"/>
              <w:right w:val="nil"/>
            </w:tcBorders>
            <w:vAlign w:val="bottom"/>
          </w:tcPr>
          <w:p w:rsidR="0050483C" w:rsidRPr="00B95254" w:rsidRDefault="0050483C" w:rsidP="008455E2">
            <w:pPr>
              <w:pStyle w:val="TableText"/>
              <w:tabs>
                <w:tab w:val="left" w:pos="3306"/>
              </w:tabs>
              <w:jc w:val="right"/>
              <w:rPr>
                <w:rFonts w:cs="Calibri"/>
              </w:rPr>
            </w:pPr>
            <w:r w:rsidRPr="00B95254">
              <w:rPr>
                <w:rFonts w:cs="Calibri"/>
              </w:rPr>
              <w:t>5,666</w:t>
            </w:r>
          </w:p>
        </w:tc>
        <w:tc>
          <w:tcPr>
            <w:tcW w:w="1267" w:type="dxa"/>
            <w:tcBorders>
              <w:top w:val="nil"/>
              <w:left w:val="nil"/>
              <w:bottom w:val="nil"/>
              <w:right w:val="nil"/>
            </w:tcBorders>
            <w:vAlign w:val="bottom"/>
          </w:tcPr>
          <w:p w:rsidR="0050483C" w:rsidRPr="00B95254" w:rsidRDefault="008455E2">
            <w:pPr>
              <w:pStyle w:val="TableText"/>
              <w:tabs>
                <w:tab w:val="left" w:pos="3306"/>
              </w:tabs>
              <w:jc w:val="right"/>
              <w:rPr>
                <w:rFonts w:cs="Calibri"/>
              </w:rPr>
            </w:pPr>
            <w:r w:rsidRPr="00B95254">
              <w:rPr>
                <w:rFonts w:cs="Calibri"/>
              </w:rPr>
              <w:t>7,865</w:t>
            </w:r>
          </w:p>
        </w:tc>
      </w:tr>
      <w:tr w:rsidR="00F308D2" w:rsidRPr="00CF7E1B" w:rsidTr="008F2A67">
        <w:trPr>
          <w:cantSplit/>
          <w:trHeight w:val="23"/>
        </w:trPr>
        <w:tc>
          <w:tcPr>
            <w:tcW w:w="1559" w:type="dxa"/>
            <w:tcBorders>
              <w:top w:val="nil"/>
              <w:left w:val="single" w:sz="2" w:space="0" w:color="003366"/>
              <w:bottom w:val="nil"/>
              <w:right w:val="single" w:sz="2" w:space="0" w:color="003366"/>
            </w:tcBorders>
          </w:tcPr>
          <w:p w:rsidR="00F308D2" w:rsidRPr="00B95254" w:rsidRDefault="00F308D2">
            <w:pPr>
              <w:pStyle w:val="TableReference"/>
              <w:tabs>
                <w:tab w:val="left" w:pos="3306"/>
              </w:tabs>
              <w:spacing w:before="60"/>
              <w:rPr>
                <w:rFonts w:cs="Calibri"/>
                <w:color w:val="auto"/>
                <w:sz w:val="16"/>
                <w:szCs w:val="16"/>
              </w:rPr>
            </w:pPr>
            <w:r w:rsidRPr="00B95254">
              <w:rPr>
                <w:rFonts w:cs="Calibri"/>
                <w:color w:val="auto"/>
                <w:sz w:val="16"/>
                <w:szCs w:val="16"/>
              </w:rPr>
              <w:t>AASB 12.B13(f)</w:t>
            </w:r>
          </w:p>
        </w:tc>
        <w:tc>
          <w:tcPr>
            <w:tcW w:w="6020" w:type="dxa"/>
            <w:tcBorders>
              <w:top w:val="nil"/>
              <w:left w:val="single" w:sz="2" w:space="0" w:color="003366"/>
              <w:bottom w:val="nil"/>
              <w:right w:val="nil"/>
            </w:tcBorders>
            <w:vAlign w:val="bottom"/>
          </w:tcPr>
          <w:p w:rsidR="00F308D2" w:rsidRPr="00B95254" w:rsidRDefault="00F308D2">
            <w:pPr>
              <w:pStyle w:val="TableText"/>
              <w:tabs>
                <w:tab w:val="left" w:pos="3306"/>
              </w:tabs>
              <w:rPr>
                <w:rFonts w:cs="Calibri"/>
                <w:bCs/>
              </w:rPr>
            </w:pPr>
            <w:r w:rsidRPr="00B95254">
              <w:rPr>
                <w:rFonts w:cs="Calibri"/>
                <w:bCs/>
              </w:rPr>
              <w:t>Interest Expense</w:t>
            </w:r>
          </w:p>
        </w:tc>
        <w:tc>
          <w:tcPr>
            <w:tcW w:w="1076" w:type="dxa"/>
            <w:tcBorders>
              <w:top w:val="nil"/>
              <w:left w:val="nil"/>
              <w:bottom w:val="nil"/>
              <w:right w:val="nil"/>
            </w:tcBorders>
            <w:vAlign w:val="bottom"/>
          </w:tcPr>
          <w:p w:rsidR="00F308D2" w:rsidRPr="00B95254" w:rsidRDefault="00F308D2" w:rsidP="008455E2">
            <w:pPr>
              <w:pStyle w:val="TableText"/>
              <w:tabs>
                <w:tab w:val="left" w:pos="3306"/>
              </w:tabs>
              <w:jc w:val="right"/>
              <w:rPr>
                <w:rFonts w:cs="Calibri"/>
              </w:rPr>
            </w:pPr>
            <w:r w:rsidRPr="00B95254">
              <w:rPr>
                <w:rFonts w:cs="Calibri"/>
              </w:rPr>
              <w:t>7,888</w:t>
            </w:r>
          </w:p>
        </w:tc>
        <w:tc>
          <w:tcPr>
            <w:tcW w:w="1267" w:type="dxa"/>
            <w:tcBorders>
              <w:top w:val="nil"/>
              <w:left w:val="nil"/>
              <w:bottom w:val="nil"/>
              <w:right w:val="nil"/>
            </w:tcBorders>
            <w:vAlign w:val="bottom"/>
          </w:tcPr>
          <w:p w:rsidR="00F308D2" w:rsidRPr="00B95254" w:rsidRDefault="00F308D2">
            <w:pPr>
              <w:pStyle w:val="TableText"/>
              <w:tabs>
                <w:tab w:val="left" w:pos="3306"/>
              </w:tabs>
              <w:jc w:val="right"/>
              <w:rPr>
                <w:rFonts w:cs="Calibri"/>
              </w:rPr>
            </w:pPr>
            <w:r w:rsidRPr="00B95254">
              <w:rPr>
                <w:rFonts w:cs="Calibri"/>
              </w:rPr>
              <w:t>8.975</w:t>
            </w:r>
          </w:p>
        </w:tc>
      </w:tr>
      <w:tr w:rsidR="009115FC" w:rsidRPr="00CF7E1B" w:rsidTr="008F2A67">
        <w:trPr>
          <w:cantSplit/>
          <w:trHeight w:val="23"/>
        </w:trPr>
        <w:tc>
          <w:tcPr>
            <w:tcW w:w="1559" w:type="dxa"/>
            <w:tcBorders>
              <w:top w:val="nil"/>
              <w:left w:val="single" w:sz="2" w:space="0" w:color="003366"/>
              <w:bottom w:val="nil"/>
              <w:right w:val="single" w:sz="2" w:space="0" w:color="003366"/>
            </w:tcBorders>
          </w:tcPr>
          <w:p w:rsidR="009115FC" w:rsidRPr="00B95254" w:rsidRDefault="009115FC">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rsidR="009115FC" w:rsidRPr="00B95254" w:rsidRDefault="009115FC">
            <w:pPr>
              <w:pStyle w:val="TableText"/>
              <w:tabs>
                <w:tab w:val="left" w:pos="3306"/>
              </w:tabs>
              <w:rPr>
                <w:rFonts w:cs="Calibri"/>
                <w:bCs/>
              </w:rPr>
            </w:pPr>
          </w:p>
        </w:tc>
        <w:tc>
          <w:tcPr>
            <w:tcW w:w="1076" w:type="dxa"/>
            <w:tcBorders>
              <w:top w:val="nil"/>
              <w:left w:val="nil"/>
              <w:bottom w:val="nil"/>
              <w:right w:val="nil"/>
            </w:tcBorders>
            <w:vAlign w:val="bottom"/>
          </w:tcPr>
          <w:p w:rsidR="009115FC" w:rsidRPr="00B95254" w:rsidRDefault="009115FC" w:rsidP="008455E2">
            <w:pPr>
              <w:pStyle w:val="TableText"/>
              <w:tabs>
                <w:tab w:val="left" w:pos="3306"/>
              </w:tabs>
              <w:jc w:val="right"/>
              <w:rPr>
                <w:rFonts w:cs="Calibri"/>
              </w:rPr>
            </w:pPr>
          </w:p>
        </w:tc>
        <w:tc>
          <w:tcPr>
            <w:tcW w:w="1267" w:type="dxa"/>
            <w:tcBorders>
              <w:top w:val="nil"/>
              <w:left w:val="nil"/>
              <w:bottom w:val="nil"/>
              <w:right w:val="nil"/>
            </w:tcBorders>
            <w:vAlign w:val="bottom"/>
          </w:tcPr>
          <w:p w:rsidR="009115FC" w:rsidRPr="00B95254" w:rsidRDefault="009115FC">
            <w:pPr>
              <w:pStyle w:val="TableText"/>
              <w:tabs>
                <w:tab w:val="left" w:pos="3306"/>
              </w:tabs>
              <w:jc w:val="right"/>
              <w:rPr>
                <w:rFonts w:cs="Calibri"/>
              </w:rPr>
            </w:pPr>
          </w:p>
        </w:tc>
      </w:tr>
      <w:tr w:rsidR="009115FC" w:rsidRPr="00CF7E1B" w:rsidTr="008F2A67">
        <w:trPr>
          <w:cantSplit/>
          <w:trHeight w:val="23"/>
        </w:trPr>
        <w:tc>
          <w:tcPr>
            <w:tcW w:w="1559" w:type="dxa"/>
            <w:tcBorders>
              <w:top w:val="nil"/>
              <w:left w:val="single" w:sz="2" w:space="0" w:color="003366"/>
              <w:bottom w:val="nil"/>
              <w:right w:val="single" w:sz="2" w:space="0" w:color="003366"/>
            </w:tcBorders>
          </w:tcPr>
          <w:p w:rsidR="009115FC" w:rsidRPr="00B95254" w:rsidRDefault="009115FC">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rsidR="009115FC" w:rsidRPr="00B95254" w:rsidRDefault="00396D1E" w:rsidP="003A55BB">
            <w:pPr>
              <w:pStyle w:val="TableText"/>
              <w:tabs>
                <w:tab w:val="left" w:pos="3306"/>
              </w:tabs>
              <w:rPr>
                <w:rFonts w:cs="Calibri"/>
                <w:b/>
                <w:bCs/>
              </w:rPr>
            </w:pPr>
            <w:r w:rsidRPr="00B95254">
              <w:rPr>
                <w:rFonts w:cs="Calibri"/>
                <w:b/>
                <w:bCs/>
              </w:rPr>
              <w:t>‘</w:t>
            </w:r>
            <w:r w:rsidR="003A55BB" w:rsidRPr="00B95254">
              <w:rPr>
                <w:rFonts w:cs="Calibri"/>
                <w:b/>
                <w:bCs/>
              </w:rPr>
              <w:t xml:space="preserve">Example Agency’ </w:t>
            </w:r>
            <w:r w:rsidR="009115FC" w:rsidRPr="00B95254">
              <w:rPr>
                <w:rFonts w:cs="Calibri"/>
                <w:b/>
                <w:bCs/>
              </w:rPr>
              <w:t>Share of the Joint Venture</w:t>
            </w:r>
            <w:r w:rsidRPr="00B95254">
              <w:rPr>
                <w:rFonts w:cs="Calibri"/>
                <w:b/>
                <w:bCs/>
              </w:rPr>
              <w:t xml:space="preserve"> </w:t>
            </w:r>
            <w:r w:rsidR="0070144E" w:rsidRPr="00B95254">
              <w:rPr>
                <w:rFonts w:cs="Calibri"/>
                <w:b/>
                <w:bCs/>
              </w:rPr>
              <w:t xml:space="preserve">Operating </w:t>
            </w:r>
            <w:r w:rsidR="009115FC" w:rsidRPr="00B95254">
              <w:rPr>
                <w:rFonts w:cs="Calibri"/>
                <w:b/>
                <w:bCs/>
              </w:rPr>
              <w:t>Profit (50%)</w:t>
            </w:r>
          </w:p>
        </w:tc>
        <w:tc>
          <w:tcPr>
            <w:tcW w:w="1076" w:type="dxa"/>
            <w:tcBorders>
              <w:top w:val="nil"/>
              <w:left w:val="nil"/>
              <w:bottom w:val="nil"/>
              <w:right w:val="nil"/>
            </w:tcBorders>
            <w:vAlign w:val="bottom"/>
          </w:tcPr>
          <w:p w:rsidR="009115FC" w:rsidRPr="00B95254" w:rsidRDefault="009115FC" w:rsidP="008455E2">
            <w:pPr>
              <w:pStyle w:val="TableText"/>
              <w:tabs>
                <w:tab w:val="left" w:pos="3306"/>
              </w:tabs>
              <w:jc w:val="right"/>
              <w:rPr>
                <w:rFonts w:cs="Calibri"/>
                <w:b/>
              </w:rPr>
            </w:pPr>
            <w:r w:rsidRPr="00B95254">
              <w:rPr>
                <w:rFonts w:cs="Calibri"/>
                <w:b/>
              </w:rPr>
              <w:t>4,104</w:t>
            </w:r>
          </w:p>
        </w:tc>
        <w:tc>
          <w:tcPr>
            <w:tcW w:w="1267" w:type="dxa"/>
            <w:tcBorders>
              <w:top w:val="nil"/>
              <w:left w:val="nil"/>
              <w:bottom w:val="nil"/>
              <w:right w:val="nil"/>
            </w:tcBorders>
            <w:vAlign w:val="bottom"/>
          </w:tcPr>
          <w:p w:rsidR="009115FC" w:rsidRPr="00B95254" w:rsidRDefault="009115FC">
            <w:pPr>
              <w:pStyle w:val="TableText"/>
              <w:tabs>
                <w:tab w:val="left" w:pos="3306"/>
              </w:tabs>
              <w:jc w:val="right"/>
              <w:rPr>
                <w:rFonts w:cs="Calibri"/>
                <w:b/>
              </w:rPr>
            </w:pPr>
            <w:r w:rsidRPr="00B95254">
              <w:rPr>
                <w:rFonts w:cs="Calibri"/>
                <w:b/>
              </w:rPr>
              <w:t>6,831</w:t>
            </w:r>
          </w:p>
        </w:tc>
      </w:tr>
      <w:tr w:rsidR="009115FC" w:rsidRPr="00CF7E1B" w:rsidTr="008F2A67">
        <w:trPr>
          <w:cantSplit/>
          <w:trHeight w:val="23"/>
        </w:trPr>
        <w:tc>
          <w:tcPr>
            <w:tcW w:w="1559" w:type="dxa"/>
            <w:tcBorders>
              <w:top w:val="nil"/>
              <w:left w:val="single" w:sz="2" w:space="0" w:color="003366"/>
              <w:bottom w:val="nil"/>
              <w:right w:val="single" w:sz="2" w:space="0" w:color="003366"/>
            </w:tcBorders>
            <w:vAlign w:val="bottom"/>
          </w:tcPr>
          <w:p w:rsidR="009115FC" w:rsidRPr="00B95254" w:rsidRDefault="009115FC" w:rsidP="00BB6DDC">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rsidR="009115FC" w:rsidRPr="00B95254" w:rsidRDefault="00396D1E" w:rsidP="00BB6DDC">
            <w:pPr>
              <w:pStyle w:val="TableText"/>
              <w:tabs>
                <w:tab w:val="left" w:pos="3306"/>
              </w:tabs>
              <w:rPr>
                <w:rFonts w:cs="Calibri"/>
                <w:b/>
                <w:bCs/>
              </w:rPr>
            </w:pPr>
            <w:r w:rsidRPr="00B95254">
              <w:rPr>
                <w:rFonts w:cs="Calibri"/>
                <w:b/>
                <w:bCs/>
              </w:rPr>
              <w:t>’Example Agency</w:t>
            </w:r>
            <w:r w:rsidR="003A55BB" w:rsidRPr="00B95254">
              <w:rPr>
                <w:rFonts w:cs="Calibri"/>
                <w:b/>
                <w:bCs/>
              </w:rPr>
              <w:t xml:space="preserve">’ </w:t>
            </w:r>
            <w:r w:rsidRPr="00B95254">
              <w:rPr>
                <w:rFonts w:cs="Calibri"/>
                <w:b/>
                <w:bCs/>
              </w:rPr>
              <w:t>S</w:t>
            </w:r>
            <w:r w:rsidR="00DF7D02" w:rsidRPr="00B95254">
              <w:rPr>
                <w:rFonts w:cs="Calibri"/>
                <w:b/>
                <w:bCs/>
              </w:rPr>
              <w:t>hare of Joint Venture Other Comprehensive Income (50%)</w:t>
            </w:r>
          </w:p>
        </w:tc>
        <w:tc>
          <w:tcPr>
            <w:tcW w:w="1076" w:type="dxa"/>
            <w:tcBorders>
              <w:top w:val="nil"/>
              <w:left w:val="nil"/>
              <w:bottom w:val="nil"/>
              <w:right w:val="nil"/>
            </w:tcBorders>
            <w:vAlign w:val="bottom"/>
          </w:tcPr>
          <w:p w:rsidR="009115FC" w:rsidRPr="00B95254" w:rsidRDefault="00826443" w:rsidP="00BB6DDC">
            <w:pPr>
              <w:pStyle w:val="TableText"/>
              <w:tabs>
                <w:tab w:val="left" w:pos="3306"/>
              </w:tabs>
              <w:spacing w:before="0"/>
              <w:jc w:val="right"/>
              <w:rPr>
                <w:rFonts w:cs="Calibri"/>
                <w:b/>
              </w:rPr>
            </w:pPr>
            <w:r w:rsidRPr="00B95254">
              <w:rPr>
                <w:rFonts w:cs="Calibri"/>
                <w:b/>
              </w:rPr>
              <w:t>2,500</w:t>
            </w:r>
          </w:p>
        </w:tc>
        <w:tc>
          <w:tcPr>
            <w:tcW w:w="1267" w:type="dxa"/>
            <w:tcBorders>
              <w:top w:val="nil"/>
              <w:left w:val="nil"/>
              <w:bottom w:val="nil"/>
              <w:right w:val="nil"/>
            </w:tcBorders>
            <w:vAlign w:val="bottom"/>
          </w:tcPr>
          <w:p w:rsidR="009115FC" w:rsidRPr="00B95254" w:rsidRDefault="00826443" w:rsidP="00BB6DDC">
            <w:pPr>
              <w:pStyle w:val="TableText"/>
              <w:tabs>
                <w:tab w:val="left" w:pos="3306"/>
              </w:tabs>
              <w:jc w:val="right"/>
              <w:rPr>
                <w:rFonts w:cs="Calibri"/>
                <w:b/>
              </w:rPr>
            </w:pPr>
            <w:r w:rsidRPr="00B95254">
              <w:rPr>
                <w:rFonts w:cs="Calibri"/>
                <w:b/>
              </w:rPr>
              <w:t>2,000</w:t>
            </w:r>
          </w:p>
        </w:tc>
      </w:tr>
      <w:tr w:rsidR="000144FF" w:rsidRPr="00CF7E1B" w:rsidTr="008F2A67">
        <w:trPr>
          <w:cantSplit/>
          <w:trHeight w:val="23"/>
        </w:trPr>
        <w:tc>
          <w:tcPr>
            <w:tcW w:w="1559" w:type="dxa"/>
            <w:tcBorders>
              <w:top w:val="nil"/>
              <w:left w:val="single" w:sz="2" w:space="0" w:color="003366"/>
              <w:bottom w:val="nil"/>
              <w:right w:val="single" w:sz="2" w:space="0" w:color="003366"/>
            </w:tcBorders>
          </w:tcPr>
          <w:p w:rsidR="000144FF" w:rsidRPr="00B95254" w:rsidRDefault="000144FF">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p>
        </w:tc>
        <w:tc>
          <w:tcPr>
            <w:tcW w:w="107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267"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r>
      <w:tr w:rsidR="009115FC" w:rsidRPr="00CF7E1B" w:rsidTr="00EA502E">
        <w:trPr>
          <w:cantSplit/>
          <w:trHeight w:val="23"/>
        </w:trPr>
        <w:tc>
          <w:tcPr>
            <w:tcW w:w="1559" w:type="dxa"/>
            <w:tcBorders>
              <w:top w:val="nil"/>
              <w:left w:val="single" w:sz="2" w:space="0" w:color="003366"/>
              <w:bottom w:val="nil"/>
              <w:right w:val="single" w:sz="2" w:space="0" w:color="003366"/>
            </w:tcBorders>
          </w:tcPr>
          <w:p w:rsidR="009115FC" w:rsidRPr="00B95254" w:rsidRDefault="00310613">
            <w:pPr>
              <w:pStyle w:val="TableReference"/>
              <w:tabs>
                <w:tab w:val="left" w:pos="3306"/>
              </w:tabs>
              <w:spacing w:before="60"/>
              <w:rPr>
                <w:rFonts w:cs="Calibri"/>
                <w:color w:val="auto"/>
                <w:sz w:val="16"/>
                <w:szCs w:val="16"/>
              </w:rPr>
            </w:pPr>
            <w:r w:rsidRPr="00B95254">
              <w:rPr>
                <w:rFonts w:cs="Calibri"/>
                <w:color w:val="auto"/>
                <w:sz w:val="16"/>
                <w:szCs w:val="16"/>
              </w:rPr>
              <w:t>AASB 12. B12,B13</w:t>
            </w:r>
          </w:p>
        </w:tc>
        <w:tc>
          <w:tcPr>
            <w:tcW w:w="6020" w:type="dxa"/>
            <w:tcBorders>
              <w:top w:val="nil"/>
              <w:left w:val="single" w:sz="2" w:space="0" w:color="003366"/>
              <w:bottom w:val="nil"/>
              <w:right w:val="nil"/>
            </w:tcBorders>
            <w:vAlign w:val="center"/>
          </w:tcPr>
          <w:p w:rsidR="009115FC" w:rsidRPr="00B95254" w:rsidRDefault="009115FC" w:rsidP="00B95254">
            <w:pPr>
              <w:pStyle w:val="TableText"/>
              <w:tabs>
                <w:tab w:val="left" w:pos="3306"/>
              </w:tabs>
              <w:rPr>
                <w:rFonts w:cs="Calibri"/>
                <w:b/>
                <w:bCs/>
              </w:rPr>
            </w:pPr>
            <w:r w:rsidRPr="00B95254">
              <w:rPr>
                <w:rFonts w:cs="Calibri"/>
                <w:b/>
                <w:bCs/>
              </w:rPr>
              <w:t xml:space="preserve">Summarised </w:t>
            </w:r>
            <w:r w:rsidR="00813DC1" w:rsidRPr="00B95254">
              <w:rPr>
                <w:rFonts w:cs="Calibri"/>
                <w:b/>
                <w:bCs/>
              </w:rPr>
              <w:t>Balance Sheet of “Example Joint Venture</w:t>
            </w:r>
            <w:r w:rsidR="00055B8D" w:rsidRPr="00B95254">
              <w:rPr>
                <w:rFonts w:cs="Calibri"/>
                <w:b/>
                <w:bCs/>
              </w:rPr>
              <w:t xml:space="preserve"> Entity’</w:t>
            </w:r>
          </w:p>
        </w:tc>
        <w:tc>
          <w:tcPr>
            <w:tcW w:w="1076" w:type="dxa"/>
            <w:tcBorders>
              <w:top w:val="nil"/>
              <w:left w:val="nil"/>
              <w:bottom w:val="nil"/>
              <w:right w:val="nil"/>
            </w:tcBorders>
            <w:vAlign w:val="bottom"/>
          </w:tcPr>
          <w:p w:rsidR="009115FC" w:rsidRPr="00CF7E1B" w:rsidRDefault="009115FC">
            <w:pPr>
              <w:pStyle w:val="TableText"/>
              <w:tabs>
                <w:tab w:val="left" w:pos="3306"/>
              </w:tabs>
              <w:jc w:val="right"/>
              <w:rPr>
                <w:rFonts w:cs="Calibri"/>
              </w:rPr>
            </w:pPr>
          </w:p>
        </w:tc>
        <w:tc>
          <w:tcPr>
            <w:tcW w:w="1267" w:type="dxa"/>
            <w:tcBorders>
              <w:top w:val="nil"/>
              <w:left w:val="nil"/>
              <w:bottom w:val="nil"/>
              <w:right w:val="nil"/>
            </w:tcBorders>
            <w:vAlign w:val="bottom"/>
          </w:tcPr>
          <w:p w:rsidR="009115FC" w:rsidRPr="00CF7E1B" w:rsidRDefault="009115FC">
            <w:pPr>
              <w:pStyle w:val="TableText"/>
              <w:tabs>
                <w:tab w:val="left" w:pos="3306"/>
              </w:tabs>
              <w:jc w:val="right"/>
              <w:rPr>
                <w:rFonts w:cs="Calibri"/>
              </w:rPr>
            </w:pPr>
          </w:p>
        </w:tc>
      </w:tr>
      <w:tr w:rsidR="00EA502E" w:rsidRPr="00CF7E1B" w:rsidTr="00EA502E">
        <w:trPr>
          <w:cantSplit/>
          <w:trHeight w:val="23"/>
        </w:trPr>
        <w:tc>
          <w:tcPr>
            <w:tcW w:w="1559" w:type="dxa"/>
            <w:tcBorders>
              <w:top w:val="nil"/>
              <w:left w:val="single" w:sz="2" w:space="0" w:color="003366"/>
              <w:bottom w:val="nil"/>
              <w:right w:val="single" w:sz="2" w:space="0" w:color="003366"/>
            </w:tcBorders>
          </w:tcPr>
          <w:p w:rsidR="00EA502E" w:rsidRPr="00B95254" w:rsidRDefault="00EA502E">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center"/>
          </w:tcPr>
          <w:p w:rsidR="00EA502E" w:rsidRPr="00B95254" w:rsidRDefault="00EA502E" w:rsidP="00B95254">
            <w:pPr>
              <w:pStyle w:val="TableText"/>
              <w:tabs>
                <w:tab w:val="left" w:pos="3306"/>
              </w:tabs>
              <w:rPr>
                <w:rFonts w:cs="Calibri"/>
                <w:b/>
                <w:bCs/>
              </w:rPr>
            </w:pPr>
            <w:r>
              <w:rPr>
                <w:rFonts w:cs="Calibri"/>
                <w:b/>
                <w:bCs/>
              </w:rPr>
              <w:t>Current Assets:</w:t>
            </w:r>
          </w:p>
        </w:tc>
        <w:tc>
          <w:tcPr>
            <w:tcW w:w="1076" w:type="dxa"/>
            <w:tcBorders>
              <w:top w:val="nil"/>
              <w:left w:val="nil"/>
              <w:bottom w:val="nil"/>
              <w:right w:val="nil"/>
            </w:tcBorders>
            <w:vAlign w:val="bottom"/>
          </w:tcPr>
          <w:p w:rsidR="00EA502E" w:rsidRPr="00CF7E1B" w:rsidRDefault="00EA502E">
            <w:pPr>
              <w:pStyle w:val="TableText"/>
              <w:tabs>
                <w:tab w:val="left" w:pos="3306"/>
              </w:tabs>
              <w:jc w:val="right"/>
              <w:rPr>
                <w:rFonts w:cs="Calibri"/>
              </w:rPr>
            </w:pPr>
          </w:p>
        </w:tc>
        <w:tc>
          <w:tcPr>
            <w:tcW w:w="1267" w:type="dxa"/>
            <w:tcBorders>
              <w:top w:val="nil"/>
              <w:left w:val="nil"/>
              <w:bottom w:val="nil"/>
              <w:right w:val="nil"/>
            </w:tcBorders>
            <w:vAlign w:val="bottom"/>
          </w:tcPr>
          <w:p w:rsidR="00EA502E" w:rsidRPr="00CF7E1B" w:rsidRDefault="00EA502E">
            <w:pPr>
              <w:pStyle w:val="TableText"/>
              <w:tabs>
                <w:tab w:val="left" w:pos="3306"/>
              </w:tabs>
              <w:jc w:val="right"/>
              <w:rPr>
                <w:rFonts w:cs="Calibri"/>
              </w:rPr>
            </w:pPr>
          </w:p>
        </w:tc>
      </w:tr>
      <w:tr w:rsidR="00EA502E" w:rsidRPr="00CF7E1B" w:rsidTr="00EA502E">
        <w:trPr>
          <w:cantSplit/>
          <w:trHeight w:val="23"/>
        </w:trPr>
        <w:tc>
          <w:tcPr>
            <w:tcW w:w="1559" w:type="dxa"/>
            <w:tcBorders>
              <w:top w:val="nil"/>
              <w:left w:val="single" w:sz="2" w:space="0" w:color="003366"/>
              <w:bottom w:val="nil"/>
              <w:right w:val="single" w:sz="2" w:space="0" w:color="003366"/>
            </w:tcBorders>
          </w:tcPr>
          <w:p w:rsidR="00EA502E" w:rsidRPr="00B95254" w:rsidRDefault="00EA502E">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center"/>
          </w:tcPr>
          <w:p w:rsidR="00EA502E" w:rsidRPr="00EA502E" w:rsidRDefault="00EA502E" w:rsidP="00B95254">
            <w:pPr>
              <w:pStyle w:val="TableText"/>
              <w:tabs>
                <w:tab w:val="left" w:pos="3306"/>
              </w:tabs>
              <w:rPr>
                <w:rFonts w:cs="Calibri"/>
                <w:bCs/>
              </w:rPr>
            </w:pPr>
            <w:r w:rsidRPr="00EA502E">
              <w:rPr>
                <w:rFonts w:cs="Calibri"/>
                <w:bCs/>
              </w:rPr>
              <w:t>Current assets</w:t>
            </w:r>
            <w:r>
              <w:rPr>
                <w:rFonts w:cs="Calibri"/>
                <w:bCs/>
              </w:rPr>
              <w:t xml:space="preserve"> other</w:t>
            </w:r>
          </w:p>
        </w:tc>
        <w:tc>
          <w:tcPr>
            <w:tcW w:w="1076" w:type="dxa"/>
            <w:tcBorders>
              <w:top w:val="nil"/>
              <w:left w:val="nil"/>
              <w:bottom w:val="nil"/>
              <w:right w:val="nil"/>
            </w:tcBorders>
            <w:vAlign w:val="bottom"/>
          </w:tcPr>
          <w:p w:rsidR="00EA502E" w:rsidRPr="00CF7E1B" w:rsidRDefault="00EA502E">
            <w:pPr>
              <w:pStyle w:val="TableText"/>
              <w:tabs>
                <w:tab w:val="left" w:pos="3306"/>
              </w:tabs>
              <w:jc w:val="right"/>
              <w:rPr>
                <w:rFonts w:cs="Calibri"/>
              </w:rPr>
            </w:pPr>
            <w:r>
              <w:rPr>
                <w:rFonts w:cs="Calibri"/>
              </w:rPr>
              <w:t>52,350</w:t>
            </w:r>
          </w:p>
        </w:tc>
        <w:tc>
          <w:tcPr>
            <w:tcW w:w="1267" w:type="dxa"/>
            <w:tcBorders>
              <w:top w:val="nil"/>
              <w:left w:val="nil"/>
              <w:bottom w:val="nil"/>
              <w:right w:val="nil"/>
            </w:tcBorders>
            <w:vAlign w:val="bottom"/>
          </w:tcPr>
          <w:p w:rsidR="00EA502E" w:rsidRPr="00CF7E1B" w:rsidRDefault="00EA502E">
            <w:pPr>
              <w:pStyle w:val="TableText"/>
              <w:tabs>
                <w:tab w:val="left" w:pos="3306"/>
              </w:tabs>
              <w:jc w:val="right"/>
              <w:rPr>
                <w:rFonts w:cs="Calibri"/>
              </w:rPr>
            </w:pPr>
            <w:r>
              <w:rPr>
                <w:rFonts w:cs="Calibri"/>
              </w:rPr>
              <w:t>77,513</w:t>
            </w:r>
          </w:p>
        </w:tc>
      </w:tr>
      <w:tr w:rsidR="00EA502E" w:rsidRPr="00CF7E1B" w:rsidTr="00EA502E">
        <w:trPr>
          <w:cantSplit/>
          <w:trHeight w:val="23"/>
        </w:trPr>
        <w:tc>
          <w:tcPr>
            <w:tcW w:w="1559" w:type="dxa"/>
            <w:tcBorders>
              <w:top w:val="nil"/>
              <w:left w:val="single" w:sz="2" w:space="0" w:color="003366"/>
              <w:bottom w:val="nil"/>
              <w:right w:val="single" w:sz="2" w:space="0" w:color="003366"/>
            </w:tcBorders>
          </w:tcPr>
          <w:p w:rsidR="00EA502E" w:rsidRPr="00B95254" w:rsidRDefault="00EA502E">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center"/>
          </w:tcPr>
          <w:p w:rsidR="00EA502E" w:rsidRPr="00EA502E" w:rsidRDefault="00EA502E" w:rsidP="00B95254">
            <w:pPr>
              <w:pStyle w:val="TableText"/>
              <w:tabs>
                <w:tab w:val="left" w:pos="3306"/>
              </w:tabs>
              <w:rPr>
                <w:rFonts w:cs="Calibri"/>
                <w:bCs/>
              </w:rPr>
            </w:pPr>
            <w:r w:rsidRPr="00B95254">
              <w:rPr>
                <w:rFonts w:cs="Calibri"/>
              </w:rPr>
              <w:t>Cash and Cash Equivalents</w:t>
            </w:r>
          </w:p>
        </w:tc>
        <w:tc>
          <w:tcPr>
            <w:tcW w:w="1076" w:type="dxa"/>
            <w:tcBorders>
              <w:top w:val="nil"/>
              <w:left w:val="nil"/>
              <w:bottom w:val="single" w:sz="4" w:space="0" w:color="auto"/>
              <w:right w:val="nil"/>
            </w:tcBorders>
            <w:vAlign w:val="bottom"/>
          </w:tcPr>
          <w:p w:rsidR="00EA502E" w:rsidRPr="00CF7E1B" w:rsidRDefault="00EA502E">
            <w:pPr>
              <w:pStyle w:val="TableText"/>
              <w:tabs>
                <w:tab w:val="left" w:pos="3306"/>
              </w:tabs>
              <w:jc w:val="right"/>
              <w:rPr>
                <w:rFonts w:cs="Calibri"/>
              </w:rPr>
            </w:pPr>
            <w:r w:rsidRPr="00B95254">
              <w:rPr>
                <w:rFonts w:cs="Calibri"/>
              </w:rPr>
              <w:t>150,664</w:t>
            </w:r>
          </w:p>
        </w:tc>
        <w:tc>
          <w:tcPr>
            <w:tcW w:w="1267" w:type="dxa"/>
            <w:tcBorders>
              <w:top w:val="nil"/>
              <w:left w:val="nil"/>
              <w:bottom w:val="single" w:sz="4" w:space="0" w:color="auto"/>
              <w:right w:val="nil"/>
            </w:tcBorders>
            <w:vAlign w:val="bottom"/>
          </w:tcPr>
          <w:p w:rsidR="00EA502E" w:rsidRPr="00CF7E1B" w:rsidRDefault="00EA502E">
            <w:pPr>
              <w:pStyle w:val="TableText"/>
              <w:tabs>
                <w:tab w:val="left" w:pos="3306"/>
              </w:tabs>
              <w:jc w:val="right"/>
              <w:rPr>
                <w:rFonts w:cs="Calibri"/>
              </w:rPr>
            </w:pPr>
            <w:r w:rsidRPr="00B95254">
              <w:rPr>
                <w:rFonts w:cs="Calibri"/>
              </w:rPr>
              <w:t>165,443</w:t>
            </w:r>
          </w:p>
        </w:tc>
      </w:tr>
      <w:tr w:rsidR="000144FF" w:rsidRPr="00CF7E1B" w:rsidTr="00EA502E">
        <w:trPr>
          <w:cantSplit/>
          <w:trHeight w:val="23"/>
        </w:trPr>
        <w:tc>
          <w:tcPr>
            <w:tcW w:w="1559" w:type="dxa"/>
            <w:tcBorders>
              <w:top w:val="nil"/>
              <w:left w:val="single" w:sz="2" w:space="0" w:color="003366"/>
              <w:bottom w:val="nil"/>
              <w:right w:val="single" w:sz="2" w:space="0" w:color="003366"/>
            </w:tcBorders>
          </w:tcPr>
          <w:p w:rsidR="00055B8D" w:rsidRPr="00B95254" w:rsidRDefault="00EA502E" w:rsidP="00E75C68">
            <w:pPr>
              <w:pStyle w:val="TableReference"/>
              <w:tabs>
                <w:tab w:val="left" w:pos="3306"/>
              </w:tabs>
              <w:spacing w:before="60"/>
              <w:rPr>
                <w:rFonts w:cs="Calibri"/>
                <w:b/>
                <w:color w:val="auto"/>
                <w:sz w:val="16"/>
                <w:szCs w:val="16"/>
              </w:rPr>
            </w:pPr>
            <w:r w:rsidRPr="00B95254">
              <w:rPr>
                <w:rFonts w:cs="Calibri"/>
                <w:color w:val="auto"/>
                <w:sz w:val="16"/>
                <w:szCs w:val="16"/>
              </w:rPr>
              <w:t>AASB 12.B12(b)(i), B13(a)</w:t>
            </w:r>
          </w:p>
        </w:tc>
        <w:tc>
          <w:tcPr>
            <w:tcW w:w="6020" w:type="dxa"/>
            <w:tcBorders>
              <w:top w:val="nil"/>
              <w:left w:val="single" w:sz="2" w:space="0" w:color="003366"/>
              <w:bottom w:val="nil"/>
              <w:right w:val="nil"/>
            </w:tcBorders>
            <w:vAlign w:val="bottom"/>
          </w:tcPr>
          <w:p w:rsidR="000144FF" w:rsidRPr="00B95254" w:rsidRDefault="00EA502E" w:rsidP="00EA502E">
            <w:pPr>
              <w:pStyle w:val="TableText"/>
              <w:tabs>
                <w:tab w:val="left" w:pos="3306"/>
              </w:tabs>
              <w:rPr>
                <w:rFonts w:cs="Calibri"/>
              </w:rPr>
            </w:pPr>
            <w:r>
              <w:rPr>
                <w:rFonts w:cs="Calibri"/>
              </w:rPr>
              <w:t>Total Current Assets</w:t>
            </w:r>
          </w:p>
        </w:tc>
        <w:tc>
          <w:tcPr>
            <w:tcW w:w="1076" w:type="dxa"/>
            <w:tcBorders>
              <w:top w:val="single" w:sz="4" w:space="0" w:color="auto"/>
              <w:left w:val="nil"/>
              <w:bottom w:val="single" w:sz="4" w:space="0" w:color="auto"/>
              <w:right w:val="nil"/>
            </w:tcBorders>
            <w:vAlign w:val="bottom"/>
          </w:tcPr>
          <w:p w:rsidR="000144FF" w:rsidRPr="00B95254" w:rsidRDefault="00DE0691" w:rsidP="00DE0691">
            <w:pPr>
              <w:pStyle w:val="TableText"/>
              <w:tabs>
                <w:tab w:val="left" w:pos="3306"/>
              </w:tabs>
              <w:jc w:val="right"/>
              <w:rPr>
                <w:rFonts w:cs="Calibri"/>
                <w:strike/>
              </w:rPr>
            </w:pPr>
            <w:r w:rsidRPr="00B95254">
              <w:rPr>
                <w:rFonts w:cs="Calibri"/>
              </w:rPr>
              <w:t>203,014</w:t>
            </w:r>
          </w:p>
        </w:tc>
        <w:tc>
          <w:tcPr>
            <w:tcW w:w="1267" w:type="dxa"/>
            <w:tcBorders>
              <w:top w:val="single" w:sz="4" w:space="0" w:color="auto"/>
              <w:left w:val="nil"/>
              <w:bottom w:val="single" w:sz="4" w:space="0" w:color="auto"/>
              <w:right w:val="nil"/>
            </w:tcBorders>
            <w:vAlign w:val="bottom"/>
          </w:tcPr>
          <w:p w:rsidR="000144FF" w:rsidRPr="00B95254" w:rsidRDefault="00DE0691">
            <w:pPr>
              <w:pStyle w:val="TableText"/>
              <w:tabs>
                <w:tab w:val="left" w:pos="3306"/>
              </w:tabs>
              <w:jc w:val="right"/>
              <w:rPr>
                <w:rFonts w:cs="Calibri"/>
                <w:strike/>
              </w:rPr>
            </w:pPr>
            <w:r w:rsidRPr="00B95254">
              <w:rPr>
                <w:rFonts w:cs="Calibri"/>
              </w:rPr>
              <w:t>242,956</w:t>
            </w:r>
          </w:p>
        </w:tc>
      </w:tr>
      <w:tr w:rsidR="00EA502E" w:rsidRPr="00CF7E1B" w:rsidTr="00EA502E">
        <w:trPr>
          <w:cantSplit/>
          <w:trHeight w:val="23"/>
        </w:trPr>
        <w:tc>
          <w:tcPr>
            <w:tcW w:w="1559" w:type="dxa"/>
            <w:tcBorders>
              <w:top w:val="nil"/>
              <w:left w:val="single" w:sz="2" w:space="0" w:color="003366"/>
              <w:bottom w:val="nil"/>
              <w:right w:val="single" w:sz="2" w:space="0" w:color="003366"/>
            </w:tcBorders>
          </w:tcPr>
          <w:p w:rsidR="00EA502E" w:rsidRPr="00B95254" w:rsidRDefault="00EA502E" w:rsidP="00E75C68">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rsidR="00EA502E" w:rsidRPr="00B95254" w:rsidRDefault="00EA502E" w:rsidP="00EA502E">
            <w:pPr>
              <w:pStyle w:val="TableText"/>
              <w:tabs>
                <w:tab w:val="left" w:pos="3306"/>
              </w:tabs>
              <w:rPr>
                <w:rFonts w:cs="Calibri"/>
              </w:rPr>
            </w:pPr>
          </w:p>
        </w:tc>
        <w:tc>
          <w:tcPr>
            <w:tcW w:w="1076" w:type="dxa"/>
            <w:tcBorders>
              <w:top w:val="single" w:sz="4" w:space="0" w:color="auto"/>
              <w:left w:val="nil"/>
              <w:bottom w:val="single" w:sz="4" w:space="0" w:color="auto"/>
              <w:right w:val="nil"/>
            </w:tcBorders>
            <w:vAlign w:val="bottom"/>
          </w:tcPr>
          <w:p w:rsidR="00EA502E" w:rsidRPr="00B95254" w:rsidRDefault="00EA502E" w:rsidP="00DE0691">
            <w:pPr>
              <w:pStyle w:val="TableText"/>
              <w:tabs>
                <w:tab w:val="left" w:pos="3306"/>
              </w:tabs>
              <w:jc w:val="right"/>
              <w:rPr>
                <w:rFonts w:cs="Calibri"/>
              </w:rPr>
            </w:pPr>
          </w:p>
        </w:tc>
        <w:tc>
          <w:tcPr>
            <w:tcW w:w="1267" w:type="dxa"/>
            <w:tcBorders>
              <w:top w:val="single" w:sz="4" w:space="0" w:color="auto"/>
              <w:left w:val="nil"/>
              <w:bottom w:val="single" w:sz="4" w:space="0" w:color="auto"/>
              <w:right w:val="nil"/>
            </w:tcBorders>
            <w:vAlign w:val="bottom"/>
          </w:tcPr>
          <w:p w:rsidR="00EA502E" w:rsidRPr="00B95254" w:rsidRDefault="00EA502E">
            <w:pPr>
              <w:pStyle w:val="TableText"/>
              <w:tabs>
                <w:tab w:val="left" w:pos="3306"/>
              </w:tabs>
              <w:jc w:val="right"/>
              <w:rPr>
                <w:rFonts w:cs="Calibri"/>
              </w:rPr>
            </w:pPr>
          </w:p>
        </w:tc>
      </w:tr>
      <w:tr w:rsidR="000144FF" w:rsidRPr="00CF7E1B" w:rsidTr="00EA502E">
        <w:trPr>
          <w:cantSplit/>
          <w:trHeight w:val="23"/>
        </w:trPr>
        <w:tc>
          <w:tcPr>
            <w:tcW w:w="1559" w:type="dxa"/>
            <w:tcBorders>
              <w:top w:val="nil"/>
              <w:left w:val="single" w:sz="2" w:space="0" w:color="003366"/>
              <w:bottom w:val="nil"/>
              <w:right w:val="single" w:sz="2" w:space="0" w:color="003366"/>
            </w:tcBorders>
          </w:tcPr>
          <w:p w:rsidR="00310613" w:rsidRPr="00B95254" w:rsidRDefault="00310613" w:rsidP="00E75C68">
            <w:pPr>
              <w:pStyle w:val="TableReference"/>
              <w:tabs>
                <w:tab w:val="left" w:pos="3306"/>
              </w:tabs>
              <w:spacing w:before="60"/>
              <w:rPr>
                <w:rFonts w:cs="Calibri"/>
                <w:color w:val="auto"/>
                <w:sz w:val="16"/>
                <w:szCs w:val="16"/>
              </w:rPr>
            </w:pPr>
            <w:r w:rsidRPr="00B95254">
              <w:rPr>
                <w:rFonts w:cs="Calibri"/>
                <w:color w:val="auto"/>
                <w:sz w:val="16"/>
                <w:szCs w:val="16"/>
              </w:rPr>
              <w:t>AASB 12.B12.(b)(ii</w:t>
            </w:r>
            <w:r w:rsidR="00E75C68" w:rsidRPr="00B95254">
              <w:rPr>
                <w:rFonts w:cs="Calibri"/>
                <w:color w:val="auto"/>
                <w:sz w:val="16"/>
                <w:szCs w:val="16"/>
              </w:rPr>
              <w:t>)</w:t>
            </w:r>
          </w:p>
        </w:tc>
        <w:tc>
          <w:tcPr>
            <w:tcW w:w="6020" w:type="dxa"/>
            <w:tcBorders>
              <w:top w:val="nil"/>
              <w:left w:val="single" w:sz="2" w:space="0" w:color="003366"/>
              <w:bottom w:val="nil"/>
              <w:right w:val="nil"/>
            </w:tcBorders>
            <w:vAlign w:val="bottom"/>
          </w:tcPr>
          <w:p w:rsidR="000144FF" w:rsidRPr="00EA502E" w:rsidRDefault="000144FF">
            <w:pPr>
              <w:pStyle w:val="TableText"/>
              <w:tabs>
                <w:tab w:val="left" w:pos="3306"/>
              </w:tabs>
              <w:rPr>
                <w:rFonts w:cs="Calibri"/>
                <w:b/>
              </w:rPr>
            </w:pPr>
            <w:r w:rsidRPr="00EA502E">
              <w:rPr>
                <w:rFonts w:cs="Calibri"/>
                <w:b/>
              </w:rPr>
              <w:t>Non-Current Assets</w:t>
            </w:r>
          </w:p>
        </w:tc>
        <w:tc>
          <w:tcPr>
            <w:tcW w:w="1076" w:type="dxa"/>
            <w:tcBorders>
              <w:top w:val="single" w:sz="4" w:space="0" w:color="auto"/>
              <w:left w:val="nil"/>
              <w:bottom w:val="nil"/>
              <w:right w:val="nil"/>
            </w:tcBorders>
            <w:vAlign w:val="bottom"/>
          </w:tcPr>
          <w:p w:rsidR="000144FF" w:rsidRPr="00B95254" w:rsidRDefault="00055B8D">
            <w:pPr>
              <w:pStyle w:val="TableText"/>
              <w:tabs>
                <w:tab w:val="left" w:pos="3306"/>
              </w:tabs>
              <w:jc w:val="right"/>
              <w:rPr>
                <w:rFonts w:cs="Calibri"/>
              </w:rPr>
            </w:pPr>
            <w:r w:rsidRPr="00B95254">
              <w:rPr>
                <w:rFonts w:cs="Calibri"/>
              </w:rPr>
              <w:t>502,468</w:t>
            </w:r>
          </w:p>
        </w:tc>
        <w:tc>
          <w:tcPr>
            <w:tcW w:w="1267" w:type="dxa"/>
            <w:tcBorders>
              <w:top w:val="single" w:sz="4" w:space="0" w:color="auto"/>
              <w:left w:val="nil"/>
              <w:bottom w:val="nil"/>
              <w:right w:val="nil"/>
            </w:tcBorders>
            <w:vAlign w:val="bottom"/>
          </w:tcPr>
          <w:p w:rsidR="000144FF" w:rsidRPr="00B95254" w:rsidRDefault="00055B8D">
            <w:pPr>
              <w:pStyle w:val="TableText"/>
              <w:tabs>
                <w:tab w:val="left" w:pos="3306"/>
              </w:tabs>
              <w:jc w:val="right"/>
              <w:rPr>
                <w:rFonts w:cs="Calibri"/>
              </w:rPr>
            </w:pPr>
            <w:r w:rsidRPr="00B95254">
              <w:rPr>
                <w:rFonts w:cs="Calibri"/>
              </w:rPr>
              <w:t>532,774</w:t>
            </w:r>
          </w:p>
        </w:tc>
      </w:tr>
      <w:tr w:rsidR="000144FF" w:rsidRPr="00CF7E1B" w:rsidTr="008F2A67">
        <w:trPr>
          <w:cantSplit/>
          <w:trHeight w:val="23"/>
        </w:trPr>
        <w:tc>
          <w:tcPr>
            <w:tcW w:w="1559" w:type="dxa"/>
            <w:tcBorders>
              <w:top w:val="nil"/>
              <w:left w:val="single" w:sz="2" w:space="0" w:color="003366"/>
              <w:bottom w:val="nil"/>
              <w:right w:val="single" w:sz="2" w:space="0" w:color="003366"/>
            </w:tcBorders>
          </w:tcPr>
          <w:p w:rsidR="000144FF" w:rsidRPr="00B95254" w:rsidRDefault="000144FF">
            <w:pPr>
              <w:pStyle w:val="TableReference"/>
              <w:tabs>
                <w:tab w:val="left" w:pos="3306"/>
              </w:tabs>
              <w:spacing w:before="40"/>
              <w:rPr>
                <w:rFonts w:cs="Calibri"/>
                <w:color w:val="auto"/>
                <w:sz w:val="16"/>
                <w:szCs w:val="16"/>
              </w:rPr>
            </w:pPr>
          </w:p>
        </w:tc>
        <w:tc>
          <w:tcPr>
            <w:tcW w:w="6020" w:type="dxa"/>
            <w:tcBorders>
              <w:top w:val="nil"/>
              <w:left w:val="single" w:sz="2" w:space="0" w:color="003366"/>
              <w:bottom w:val="nil"/>
              <w:right w:val="nil"/>
            </w:tcBorders>
            <w:vAlign w:val="bottom"/>
          </w:tcPr>
          <w:p w:rsidR="000144FF" w:rsidRPr="00B95254" w:rsidRDefault="000144FF">
            <w:pPr>
              <w:pStyle w:val="TableText"/>
              <w:tabs>
                <w:tab w:val="left" w:pos="3306"/>
              </w:tabs>
              <w:rPr>
                <w:rFonts w:cs="Calibri"/>
                <w:b/>
                <w:bCs/>
              </w:rPr>
            </w:pPr>
            <w:r w:rsidRPr="00B95254">
              <w:rPr>
                <w:rFonts w:cs="Calibri"/>
                <w:b/>
                <w:bCs/>
              </w:rPr>
              <w:t>Total Assets</w:t>
            </w:r>
          </w:p>
        </w:tc>
        <w:tc>
          <w:tcPr>
            <w:tcW w:w="1076" w:type="dxa"/>
            <w:tcBorders>
              <w:top w:val="single" w:sz="2" w:space="0" w:color="003366"/>
              <w:left w:val="nil"/>
              <w:bottom w:val="single" w:sz="2" w:space="0" w:color="003366"/>
              <w:right w:val="nil"/>
            </w:tcBorders>
            <w:vAlign w:val="bottom"/>
          </w:tcPr>
          <w:p w:rsidR="000144FF" w:rsidRPr="00B95254" w:rsidRDefault="00055B8D">
            <w:pPr>
              <w:pStyle w:val="TableText"/>
              <w:tabs>
                <w:tab w:val="left" w:pos="3306"/>
              </w:tabs>
              <w:jc w:val="right"/>
              <w:rPr>
                <w:rFonts w:cs="Calibri"/>
                <w:b/>
                <w:bCs/>
              </w:rPr>
            </w:pPr>
            <w:r w:rsidRPr="00B95254">
              <w:rPr>
                <w:rFonts w:cs="Calibri"/>
                <w:b/>
                <w:bCs/>
              </w:rPr>
              <w:t>705,482</w:t>
            </w:r>
          </w:p>
        </w:tc>
        <w:tc>
          <w:tcPr>
            <w:tcW w:w="1267" w:type="dxa"/>
            <w:tcBorders>
              <w:top w:val="single" w:sz="2" w:space="0" w:color="003366"/>
              <w:left w:val="nil"/>
              <w:bottom w:val="single" w:sz="2" w:space="0" w:color="003366"/>
              <w:right w:val="nil"/>
            </w:tcBorders>
            <w:vAlign w:val="bottom"/>
          </w:tcPr>
          <w:p w:rsidR="000144FF" w:rsidRPr="00B95254" w:rsidRDefault="00055B8D">
            <w:pPr>
              <w:pStyle w:val="TableText"/>
              <w:tabs>
                <w:tab w:val="left" w:pos="3306"/>
              </w:tabs>
              <w:jc w:val="right"/>
              <w:rPr>
                <w:rFonts w:cs="Calibri"/>
                <w:b/>
                <w:bCs/>
              </w:rPr>
            </w:pPr>
            <w:r w:rsidRPr="00B95254">
              <w:rPr>
                <w:rFonts w:cs="Calibri"/>
                <w:b/>
                <w:bCs/>
              </w:rPr>
              <w:t>775,730</w:t>
            </w:r>
          </w:p>
        </w:tc>
      </w:tr>
      <w:tr w:rsidR="00EA502E" w:rsidRPr="00CF7E1B" w:rsidTr="008F2A67">
        <w:trPr>
          <w:cantSplit/>
          <w:trHeight w:val="23"/>
        </w:trPr>
        <w:tc>
          <w:tcPr>
            <w:tcW w:w="1559" w:type="dxa"/>
            <w:tcBorders>
              <w:top w:val="nil"/>
              <w:left w:val="single" w:sz="2" w:space="0" w:color="003366"/>
              <w:bottom w:val="nil"/>
              <w:right w:val="single" w:sz="2" w:space="0" w:color="003366"/>
            </w:tcBorders>
          </w:tcPr>
          <w:p w:rsidR="00EA502E" w:rsidRPr="00B95254" w:rsidRDefault="00EA502E">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rsidR="00EA502E" w:rsidRPr="00B95254" w:rsidRDefault="00EA502E" w:rsidP="00DB2F31">
            <w:pPr>
              <w:pStyle w:val="TableText"/>
              <w:tabs>
                <w:tab w:val="left" w:pos="3306"/>
              </w:tabs>
              <w:rPr>
                <w:rFonts w:cs="Calibri"/>
              </w:rPr>
            </w:pPr>
          </w:p>
        </w:tc>
        <w:tc>
          <w:tcPr>
            <w:tcW w:w="1076" w:type="dxa"/>
            <w:tcBorders>
              <w:top w:val="nil"/>
              <w:left w:val="nil"/>
              <w:bottom w:val="nil"/>
              <w:right w:val="nil"/>
            </w:tcBorders>
            <w:vAlign w:val="bottom"/>
          </w:tcPr>
          <w:p w:rsidR="00EA502E" w:rsidRPr="00B95254" w:rsidRDefault="00EA502E">
            <w:pPr>
              <w:pStyle w:val="TableText"/>
              <w:tabs>
                <w:tab w:val="left" w:pos="3306"/>
              </w:tabs>
              <w:jc w:val="right"/>
              <w:rPr>
                <w:rFonts w:cs="Calibri"/>
              </w:rPr>
            </w:pPr>
          </w:p>
        </w:tc>
        <w:tc>
          <w:tcPr>
            <w:tcW w:w="1267" w:type="dxa"/>
            <w:tcBorders>
              <w:top w:val="nil"/>
              <w:left w:val="nil"/>
              <w:bottom w:val="nil"/>
              <w:right w:val="nil"/>
            </w:tcBorders>
            <w:vAlign w:val="bottom"/>
          </w:tcPr>
          <w:p w:rsidR="00EA502E" w:rsidRPr="00B95254" w:rsidRDefault="00EA502E">
            <w:pPr>
              <w:pStyle w:val="TableText"/>
              <w:tabs>
                <w:tab w:val="left" w:pos="3306"/>
              </w:tabs>
              <w:jc w:val="right"/>
              <w:rPr>
                <w:rFonts w:cs="Calibri"/>
              </w:rPr>
            </w:pPr>
          </w:p>
        </w:tc>
      </w:tr>
      <w:tr w:rsidR="00EA502E" w:rsidRPr="00CF7E1B" w:rsidTr="008F2A67">
        <w:trPr>
          <w:cantSplit/>
          <w:trHeight w:val="23"/>
        </w:trPr>
        <w:tc>
          <w:tcPr>
            <w:tcW w:w="1559" w:type="dxa"/>
            <w:tcBorders>
              <w:top w:val="nil"/>
              <w:left w:val="single" w:sz="2" w:space="0" w:color="003366"/>
              <w:bottom w:val="nil"/>
              <w:right w:val="single" w:sz="2" w:space="0" w:color="003366"/>
            </w:tcBorders>
          </w:tcPr>
          <w:p w:rsidR="00EA502E" w:rsidRPr="00B95254" w:rsidRDefault="00EA502E">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rsidR="00EA502E" w:rsidRPr="00EA502E" w:rsidRDefault="00EA502E" w:rsidP="00DB2F31">
            <w:pPr>
              <w:pStyle w:val="TableText"/>
              <w:tabs>
                <w:tab w:val="left" w:pos="3306"/>
              </w:tabs>
              <w:rPr>
                <w:rFonts w:cs="Calibri"/>
                <w:b/>
              </w:rPr>
            </w:pPr>
            <w:r w:rsidRPr="00EA502E">
              <w:rPr>
                <w:rFonts w:cs="Calibri"/>
                <w:b/>
              </w:rPr>
              <w:t>Current Liabilities</w:t>
            </w:r>
            <w:r>
              <w:rPr>
                <w:rFonts w:cs="Calibri"/>
                <w:b/>
              </w:rPr>
              <w:t>:</w:t>
            </w:r>
          </w:p>
        </w:tc>
        <w:tc>
          <w:tcPr>
            <w:tcW w:w="1076" w:type="dxa"/>
            <w:tcBorders>
              <w:top w:val="nil"/>
              <w:left w:val="nil"/>
              <w:bottom w:val="nil"/>
              <w:right w:val="nil"/>
            </w:tcBorders>
            <w:vAlign w:val="bottom"/>
          </w:tcPr>
          <w:p w:rsidR="00EA502E" w:rsidRPr="00B95254" w:rsidRDefault="00EA502E">
            <w:pPr>
              <w:pStyle w:val="TableText"/>
              <w:tabs>
                <w:tab w:val="left" w:pos="3306"/>
              </w:tabs>
              <w:jc w:val="right"/>
              <w:rPr>
                <w:rFonts w:cs="Calibri"/>
              </w:rPr>
            </w:pPr>
          </w:p>
        </w:tc>
        <w:tc>
          <w:tcPr>
            <w:tcW w:w="1267" w:type="dxa"/>
            <w:tcBorders>
              <w:top w:val="nil"/>
              <w:left w:val="nil"/>
              <w:bottom w:val="nil"/>
              <w:right w:val="nil"/>
            </w:tcBorders>
            <w:vAlign w:val="bottom"/>
          </w:tcPr>
          <w:p w:rsidR="00EA502E" w:rsidRPr="00B95254" w:rsidRDefault="00EA502E">
            <w:pPr>
              <w:pStyle w:val="TableText"/>
              <w:tabs>
                <w:tab w:val="left" w:pos="3306"/>
              </w:tabs>
              <w:jc w:val="right"/>
              <w:rPr>
                <w:rFonts w:cs="Calibri"/>
              </w:rPr>
            </w:pPr>
          </w:p>
        </w:tc>
      </w:tr>
      <w:tr w:rsidR="000144FF" w:rsidRPr="00CF7E1B" w:rsidTr="008F2A67">
        <w:trPr>
          <w:cantSplit/>
          <w:trHeight w:val="23"/>
        </w:trPr>
        <w:tc>
          <w:tcPr>
            <w:tcW w:w="1559" w:type="dxa"/>
            <w:tcBorders>
              <w:top w:val="nil"/>
              <w:left w:val="single" w:sz="2" w:space="0" w:color="003366"/>
              <w:bottom w:val="nil"/>
              <w:right w:val="single" w:sz="2" w:space="0" w:color="003366"/>
            </w:tcBorders>
          </w:tcPr>
          <w:p w:rsidR="00826443" w:rsidRPr="00B95254" w:rsidRDefault="00826443">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rsidR="000144FF" w:rsidRPr="00B95254" w:rsidRDefault="000144FF" w:rsidP="005A2AA9">
            <w:pPr>
              <w:pStyle w:val="TableText"/>
              <w:tabs>
                <w:tab w:val="left" w:pos="3306"/>
              </w:tabs>
              <w:rPr>
                <w:rFonts w:cs="Calibri"/>
              </w:rPr>
            </w:pPr>
            <w:r w:rsidRPr="00B95254">
              <w:rPr>
                <w:rFonts w:cs="Calibri"/>
              </w:rPr>
              <w:t>Current Liabilities</w:t>
            </w:r>
            <w:r w:rsidR="00EA502E">
              <w:rPr>
                <w:rFonts w:cs="Calibri"/>
              </w:rPr>
              <w:t xml:space="preserve"> other </w:t>
            </w:r>
          </w:p>
        </w:tc>
        <w:tc>
          <w:tcPr>
            <w:tcW w:w="1076" w:type="dxa"/>
            <w:tcBorders>
              <w:top w:val="nil"/>
              <w:left w:val="nil"/>
              <w:bottom w:val="nil"/>
              <w:right w:val="nil"/>
            </w:tcBorders>
            <w:vAlign w:val="bottom"/>
          </w:tcPr>
          <w:p w:rsidR="000144FF" w:rsidRPr="005A2AA9" w:rsidRDefault="000E2B1F">
            <w:pPr>
              <w:pStyle w:val="TableText"/>
              <w:tabs>
                <w:tab w:val="left" w:pos="3306"/>
              </w:tabs>
              <w:jc w:val="right"/>
              <w:rPr>
                <w:rFonts w:cs="Calibri"/>
              </w:rPr>
            </w:pPr>
            <w:r>
              <w:rPr>
                <w:rFonts w:cs="Calibri"/>
              </w:rPr>
              <w:t>27,158</w:t>
            </w:r>
          </w:p>
        </w:tc>
        <w:tc>
          <w:tcPr>
            <w:tcW w:w="1267" w:type="dxa"/>
            <w:tcBorders>
              <w:top w:val="nil"/>
              <w:left w:val="nil"/>
              <w:bottom w:val="nil"/>
              <w:right w:val="nil"/>
            </w:tcBorders>
            <w:vAlign w:val="bottom"/>
          </w:tcPr>
          <w:p w:rsidR="000144FF" w:rsidRPr="005A2AA9" w:rsidRDefault="005A2AA9">
            <w:pPr>
              <w:pStyle w:val="TableText"/>
              <w:tabs>
                <w:tab w:val="left" w:pos="3306"/>
              </w:tabs>
              <w:jc w:val="right"/>
              <w:rPr>
                <w:rFonts w:cs="Calibri"/>
              </w:rPr>
            </w:pPr>
            <w:r w:rsidRPr="005A2AA9">
              <w:rPr>
                <w:rFonts w:cs="Calibri"/>
              </w:rPr>
              <w:t>16,454</w:t>
            </w:r>
          </w:p>
        </w:tc>
      </w:tr>
      <w:tr w:rsidR="005A2AA9" w:rsidRPr="00CF7E1B" w:rsidTr="005A2AA9">
        <w:trPr>
          <w:cantSplit/>
          <w:trHeight w:val="23"/>
        </w:trPr>
        <w:tc>
          <w:tcPr>
            <w:tcW w:w="1559" w:type="dxa"/>
            <w:tcBorders>
              <w:top w:val="nil"/>
              <w:left w:val="single" w:sz="2" w:space="0" w:color="003366"/>
              <w:bottom w:val="nil"/>
              <w:right w:val="single" w:sz="2" w:space="0" w:color="003366"/>
            </w:tcBorders>
          </w:tcPr>
          <w:p w:rsidR="005A2AA9" w:rsidRPr="00B95254" w:rsidRDefault="005A2AA9">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rsidR="005A2AA9" w:rsidRPr="005A2AA9" w:rsidRDefault="005A2AA9" w:rsidP="005A2AA9">
            <w:pPr>
              <w:pStyle w:val="TableText"/>
              <w:tabs>
                <w:tab w:val="left" w:pos="3306"/>
              </w:tabs>
              <w:rPr>
                <w:rFonts w:cs="Calibri"/>
              </w:rPr>
            </w:pPr>
            <w:r>
              <w:rPr>
                <w:rFonts w:cs="Calibri"/>
              </w:rPr>
              <w:t>C</w:t>
            </w:r>
            <w:r w:rsidRPr="005A2AA9">
              <w:rPr>
                <w:rFonts w:cs="Calibri"/>
              </w:rPr>
              <w:t>urrent financial liabilities excluding trade and other payables and provisions</w:t>
            </w:r>
          </w:p>
        </w:tc>
        <w:tc>
          <w:tcPr>
            <w:tcW w:w="1076" w:type="dxa"/>
            <w:tcBorders>
              <w:top w:val="nil"/>
              <w:left w:val="nil"/>
              <w:bottom w:val="single" w:sz="4" w:space="0" w:color="auto"/>
              <w:right w:val="nil"/>
            </w:tcBorders>
            <w:vAlign w:val="bottom"/>
          </w:tcPr>
          <w:p w:rsidR="005A2AA9" w:rsidRPr="00B95254" w:rsidRDefault="005A2AA9">
            <w:pPr>
              <w:pStyle w:val="TableText"/>
              <w:tabs>
                <w:tab w:val="left" w:pos="3306"/>
              </w:tabs>
              <w:jc w:val="right"/>
              <w:rPr>
                <w:rFonts w:cs="Calibri"/>
              </w:rPr>
            </w:pPr>
            <w:r>
              <w:rPr>
                <w:rFonts w:cs="Calibri"/>
              </w:rPr>
              <w:t>110,532</w:t>
            </w:r>
          </w:p>
        </w:tc>
        <w:tc>
          <w:tcPr>
            <w:tcW w:w="1267" w:type="dxa"/>
            <w:tcBorders>
              <w:top w:val="nil"/>
              <w:left w:val="nil"/>
              <w:bottom w:val="single" w:sz="4" w:space="0" w:color="auto"/>
              <w:right w:val="nil"/>
            </w:tcBorders>
            <w:vAlign w:val="bottom"/>
          </w:tcPr>
          <w:p w:rsidR="005A2AA9" w:rsidRPr="00B95254" w:rsidRDefault="005A2AA9">
            <w:pPr>
              <w:pStyle w:val="TableText"/>
              <w:tabs>
                <w:tab w:val="left" w:pos="3306"/>
              </w:tabs>
              <w:jc w:val="right"/>
              <w:rPr>
                <w:rFonts w:cs="Calibri"/>
              </w:rPr>
            </w:pPr>
            <w:r>
              <w:rPr>
                <w:rFonts w:cs="Calibri"/>
              </w:rPr>
              <w:t>132,690</w:t>
            </w:r>
          </w:p>
        </w:tc>
      </w:tr>
      <w:tr w:rsidR="005A2AA9" w:rsidRPr="00CF7E1B" w:rsidTr="00BB1BEC">
        <w:trPr>
          <w:cantSplit/>
          <w:trHeight w:val="23"/>
        </w:trPr>
        <w:tc>
          <w:tcPr>
            <w:tcW w:w="1559" w:type="dxa"/>
            <w:tcBorders>
              <w:top w:val="nil"/>
              <w:left w:val="single" w:sz="2" w:space="0" w:color="003366"/>
              <w:bottom w:val="nil"/>
              <w:right w:val="single" w:sz="2" w:space="0" w:color="003366"/>
            </w:tcBorders>
          </w:tcPr>
          <w:p w:rsidR="005A2AA9" w:rsidRPr="00B95254" w:rsidRDefault="005A2AA9" w:rsidP="005A2AA9">
            <w:pPr>
              <w:pStyle w:val="TableReference"/>
              <w:tabs>
                <w:tab w:val="left" w:pos="3306"/>
              </w:tabs>
              <w:spacing w:before="60"/>
              <w:rPr>
                <w:rFonts w:cs="Calibri"/>
                <w:color w:val="auto"/>
                <w:sz w:val="16"/>
                <w:szCs w:val="16"/>
              </w:rPr>
            </w:pPr>
            <w:r w:rsidRPr="00B95254">
              <w:rPr>
                <w:rFonts w:cs="Calibri"/>
                <w:color w:val="auto"/>
                <w:sz w:val="16"/>
                <w:szCs w:val="16"/>
              </w:rPr>
              <w:t>AASB 12 B12.(b)(iii),B13 (b)</w:t>
            </w:r>
          </w:p>
        </w:tc>
        <w:tc>
          <w:tcPr>
            <w:tcW w:w="6020" w:type="dxa"/>
            <w:tcBorders>
              <w:top w:val="nil"/>
              <w:left w:val="single" w:sz="2" w:space="0" w:color="003366"/>
              <w:bottom w:val="nil"/>
              <w:right w:val="nil"/>
            </w:tcBorders>
            <w:vAlign w:val="bottom"/>
          </w:tcPr>
          <w:p w:rsidR="005A2AA9" w:rsidRPr="00B95254" w:rsidRDefault="005A2AA9" w:rsidP="005A2AA9">
            <w:pPr>
              <w:pStyle w:val="TableText"/>
              <w:tabs>
                <w:tab w:val="left" w:pos="3306"/>
              </w:tabs>
              <w:rPr>
                <w:rFonts w:cs="Calibri"/>
              </w:rPr>
            </w:pPr>
            <w:r>
              <w:rPr>
                <w:rFonts w:cs="Calibri"/>
              </w:rPr>
              <w:t>Total Current Liabilities</w:t>
            </w:r>
          </w:p>
        </w:tc>
        <w:tc>
          <w:tcPr>
            <w:tcW w:w="1076" w:type="dxa"/>
            <w:tcBorders>
              <w:top w:val="nil"/>
              <w:left w:val="nil"/>
              <w:bottom w:val="nil"/>
              <w:right w:val="nil"/>
            </w:tcBorders>
            <w:vAlign w:val="bottom"/>
          </w:tcPr>
          <w:p w:rsidR="005A2AA9" w:rsidRPr="00B95254" w:rsidRDefault="005A2AA9" w:rsidP="005A2AA9">
            <w:pPr>
              <w:pStyle w:val="TableText"/>
              <w:tabs>
                <w:tab w:val="left" w:pos="3306"/>
              </w:tabs>
              <w:jc w:val="right"/>
              <w:rPr>
                <w:rFonts w:cs="Calibri"/>
                <w:strike/>
              </w:rPr>
            </w:pPr>
            <w:r w:rsidRPr="00B95254">
              <w:rPr>
                <w:rFonts w:cs="Calibri"/>
              </w:rPr>
              <w:t>137,690</w:t>
            </w:r>
          </w:p>
        </w:tc>
        <w:tc>
          <w:tcPr>
            <w:tcW w:w="1267" w:type="dxa"/>
            <w:tcBorders>
              <w:top w:val="nil"/>
              <w:left w:val="nil"/>
              <w:bottom w:val="nil"/>
              <w:right w:val="nil"/>
            </w:tcBorders>
            <w:vAlign w:val="bottom"/>
          </w:tcPr>
          <w:p w:rsidR="005A2AA9" w:rsidRPr="00B95254" w:rsidRDefault="005A2AA9" w:rsidP="005A2AA9">
            <w:pPr>
              <w:pStyle w:val="TableText"/>
              <w:tabs>
                <w:tab w:val="left" w:pos="3306"/>
              </w:tabs>
              <w:jc w:val="right"/>
              <w:rPr>
                <w:rFonts w:cs="Calibri"/>
                <w:strike/>
              </w:rPr>
            </w:pPr>
            <w:r w:rsidRPr="00B95254">
              <w:rPr>
                <w:rFonts w:cs="Calibri"/>
              </w:rPr>
              <w:t>149,144</w:t>
            </w:r>
          </w:p>
        </w:tc>
      </w:tr>
      <w:tr w:rsidR="005A2AA9" w:rsidRPr="00CF7E1B" w:rsidTr="005A2AA9">
        <w:trPr>
          <w:cantSplit/>
          <w:trHeight w:val="23"/>
        </w:trPr>
        <w:tc>
          <w:tcPr>
            <w:tcW w:w="1559" w:type="dxa"/>
            <w:tcBorders>
              <w:top w:val="nil"/>
              <w:left w:val="single" w:sz="2" w:space="0" w:color="003366"/>
              <w:bottom w:val="nil"/>
              <w:right w:val="single" w:sz="2" w:space="0" w:color="003366"/>
            </w:tcBorders>
          </w:tcPr>
          <w:p w:rsidR="005A2AA9" w:rsidRPr="00B95254" w:rsidRDefault="005A2AA9" w:rsidP="005A2AA9">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rsidR="005A2AA9" w:rsidRPr="00B95254" w:rsidRDefault="005A2AA9" w:rsidP="005A2AA9">
            <w:pPr>
              <w:pStyle w:val="TableText"/>
              <w:tabs>
                <w:tab w:val="left" w:pos="3306"/>
              </w:tabs>
              <w:rPr>
                <w:rFonts w:cs="Calibri"/>
              </w:rPr>
            </w:pPr>
          </w:p>
        </w:tc>
        <w:tc>
          <w:tcPr>
            <w:tcW w:w="1076" w:type="dxa"/>
            <w:tcBorders>
              <w:top w:val="single" w:sz="4" w:space="0" w:color="auto"/>
              <w:left w:val="nil"/>
              <w:bottom w:val="nil"/>
              <w:right w:val="nil"/>
            </w:tcBorders>
            <w:vAlign w:val="bottom"/>
          </w:tcPr>
          <w:p w:rsidR="005A2AA9" w:rsidRPr="00B95254" w:rsidRDefault="005A2AA9" w:rsidP="005A2AA9">
            <w:pPr>
              <w:pStyle w:val="TableText"/>
              <w:tabs>
                <w:tab w:val="left" w:pos="3306"/>
              </w:tabs>
              <w:jc w:val="right"/>
              <w:rPr>
                <w:rFonts w:cs="Calibri"/>
              </w:rPr>
            </w:pPr>
          </w:p>
        </w:tc>
        <w:tc>
          <w:tcPr>
            <w:tcW w:w="1267" w:type="dxa"/>
            <w:tcBorders>
              <w:top w:val="single" w:sz="4" w:space="0" w:color="auto"/>
              <w:left w:val="nil"/>
              <w:bottom w:val="nil"/>
              <w:right w:val="nil"/>
            </w:tcBorders>
            <w:vAlign w:val="bottom"/>
          </w:tcPr>
          <w:p w:rsidR="005A2AA9" w:rsidRPr="00B95254" w:rsidRDefault="005A2AA9" w:rsidP="005A2AA9">
            <w:pPr>
              <w:pStyle w:val="TableText"/>
              <w:tabs>
                <w:tab w:val="left" w:pos="3306"/>
              </w:tabs>
              <w:jc w:val="right"/>
              <w:rPr>
                <w:rFonts w:cs="Calibri"/>
              </w:rPr>
            </w:pPr>
          </w:p>
        </w:tc>
      </w:tr>
      <w:tr w:rsidR="005A2AA9" w:rsidRPr="00CF7E1B" w:rsidTr="008F2A67">
        <w:trPr>
          <w:cantSplit/>
          <w:trHeight w:val="23"/>
        </w:trPr>
        <w:tc>
          <w:tcPr>
            <w:tcW w:w="1559" w:type="dxa"/>
            <w:tcBorders>
              <w:top w:val="nil"/>
              <w:left w:val="single" w:sz="2" w:space="0" w:color="003366"/>
              <w:bottom w:val="nil"/>
              <w:right w:val="single" w:sz="2" w:space="0" w:color="003366"/>
            </w:tcBorders>
          </w:tcPr>
          <w:p w:rsidR="005A2AA9" w:rsidRPr="00B95254" w:rsidRDefault="005A2AA9" w:rsidP="005A2AA9">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rsidR="005A2AA9" w:rsidRPr="00EA502E" w:rsidRDefault="005A2AA9" w:rsidP="005A2AA9">
            <w:pPr>
              <w:pStyle w:val="TableText"/>
              <w:tabs>
                <w:tab w:val="left" w:pos="3306"/>
              </w:tabs>
              <w:rPr>
                <w:rFonts w:cs="Calibri"/>
                <w:b/>
              </w:rPr>
            </w:pPr>
            <w:r w:rsidRPr="00EA502E">
              <w:rPr>
                <w:rFonts w:cs="Calibri"/>
                <w:b/>
              </w:rPr>
              <w:t>Non-Current Liabilities</w:t>
            </w:r>
            <w:r>
              <w:rPr>
                <w:rFonts w:cs="Calibri"/>
                <w:b/>
              </w:rPr>
              <w:t>:</w:t>
            </w:r>
          </w:p>
        </w:tc>
        <w:tc>
          <w:tcPr>
            <w:tcW w:w="1076" w:type="dxa"/>
            <w:tcBorders>
              <w:top w:val="nil"/>
              <w:left w:val="nil"/>
              <w:bottom w:val="nil"/>
              <w:right w:val="nil"/>
            </w:tcBorders>
            <w:vAlign w:val="bottom"/>
          </w:tcPr>
          <w:p w:rsidR="005A2AA9" w:rsidRPr="00B95254" w:rsidRDefault="005A2AA9" w:rsidP="005A2AA9">
            <w:pPr>
              <w:pStyle w:val="TableText"/>
              <w:tabs>
                <w:tab w:val="left" w:pos="3306"/>
              </w:tabs>
              <w:jc w:val="right"/>
              <w:rPr>
                <w:rFonts w:cs="Calibri"/>
              </w:rPr>
            </w:pPr>
          </w:p>
        </w:tc>
        <w:tc>
          <w:tcPr>
            <w:tcW w:w="1267" w:type="dxa"/>
            <w:tcBorders>
              <w:top w:val="nil"/>
              <w:left w:val="nil"/>
              <w:bottom w:val="nil"/>
              <w:right w:val="nil"/>
            </w:tcBorders>
            <w:vAlign w:val="bottom"/>
          </w:tcPr>
          <w:p w:rsidR="005A2AA9" w:rsidRPr="00B95254" w:rsidRDefault="005A2AA9" w:rsidP="005A2AA9">
            <w:pPr>
              <w:pStyle w:val="TableText"/>
              <w:tabs>
                <w:tab w:val="left" w:pos="3306"/>
              </w:tabs>
              <w:jc w:val="right"/>
              <w:rPr>
                <w:rFonts w:cs="Calibri"/>
              </w:rPr>
            </w:pPr>
          </w:p>
        </w:tc>
      </w:tr>
      <w:tr w:rsidR="005A2AA9" w:rsidRPr="00CF7E1B" w:rsidTr="008F2A67">
        <w:trPr>
          <w:cantSplit/>
          <w:trHeight w:val="23"/>
        </w:trPr>
        <w:tc>
          <w:tcPr>
            <w:tcW w:w="1559" w:type="dxa"/>
            <w:tcBorders>
              <w:top w:val="nil"/>
              <w:left w:val="single" w:sz="2" w:space="0" w:color="003366"/>
              <w:bottom w:val="nil"/>
              <w:right w:val="single" w:sz="2" w:space="0" w:color="003366"/>
            </w:tcBorders>
          </w:tcPr>
          <w:p w:rsidR="005A2AA9" w:rsidRPr="00B95254" w:rsidRDefault="005A2AA9" w:rsidP="005A2AA9">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rsidR="005A2AA9" w:rsidRPr="00B95254" w:rsidRDefault="005A2AA9" w:rsidP="005A2AA9">
            <w:pPr>
              <w:pStyle w:val="TableText"/>
              <w:tabs>
                <w:tab w:val="left" w:pos="3306"/>
              </w:tabs>
              <w:rPr>
                <w:rFonts w:cs="Calibri"/>
              </w:rPr>
            </w:pPr>
            <w:r>
              <w:rPr>
                <w:rFonts w:cs="Calibri"/>
              </w:rPr>
              <w:t>Non-current liabilities other</w:t>
            </w:r>
          </w:p>
        </w:tc>
        <w:tc>
          <w:tcPr>
            <w:tcW w:w="1076" w:type="dxa"/>
            <w:tcBorders>
              <w:top w:val="nil"/>
              <w:left w:val="nil"/>
              <w:bottom w:val="nil"/>
              <w:right w:val="nil"/>
            </w:tcBorders>
            <w:vAlign w:val="bottom"/>
          </w:tcPr>
          <w:p w:rsidR="005A2AA9" w:rsidRPr="00B95254" w:rsidRDefault="005A2AA9" w:rsidP="005A2AA9">
            <w:pPr>
              <w:pStyle w:val="TableText"/>
              <w:tabs>
                <w:tab w:val="left" w:pos="3306"/>
              </w:tabs>
              <w:jc w:val="right"/>
              <w:rPr>
                <w:rFonts w:cs="Calibri"/>
              </w:rPr>
            </w:pPr>
            <w:r>
              <w:rPr>
                <w:rFonts w:cs="Calibri"/>
              </w:rPr>
              <w:t>248,437</w:t>
            </w:r>
          </w:p>
        </w:tc>
        <w:tc>
          <w:tcPr>
            <w:tcW w:w="1267" w:type="dxa"/>
            <w:tcBorders>
              <w:top w:val="nil"/>
              <w:left w:val="nil"/>
              <w:bottom w:val="nil"/>
              <w:right w:val="nil"/>
            </w:tcBorders>
            <w:vAlign w:val="bottom"/>
          </w:tcPr>
          <w:p w:rsidR="005A2AA9" w:rsidRPr="00B95254" w:rsidRDefault="005A2AA9" w:rsidP="005A2AA9">
            <w:pPr>
              <w:pStyle w:val="TableText"/>
              <w:tabs>
                <w:tab w:val="left" w:pos="3306"/>
              </w:tabs>
              <w:jc w:val="right"/>
              <w:rPr>
                <w:rFonts w:cs="Calibri"/>
              </w:rPr>
            </w:pPr>
            <w:r>
              <w:rPr>
                <w:rFonts w:cs="Calibri"/>
              </w:rPr>
              <w:t>79,159</w:t>
            </w:r>
          </w:p>
        </w:tc>
      </w:tr>
      <w:tr w:rsidR="005A2AA9" w:rsidRPr="00CF7E1B" w:rsidTr="005A2AA9">
        <w:trPr>
          <w:cantSplit/>
          <w:trHeight w:val="23"/>
        </w:trPr>
        <w:tc>
          <w:tcPr>
            <w:tcW w:w="1559" w:type="dxa"/>
            <w:tcBorders>
              <w:top w:val="nil"/>
              <w:left w:val="single" w:sz="2" w:space="0" w:color="003366"/>
              <w:bottom w:val="nil"/>
              <w:right w:val="single" w:sz="2" w:space="0" w:color="003366"/>
            </w:tcBorders>
          </w:tcPr>
          <w:p w:rsidR="005A2AA9" w:rsidRPr="00B95254" w:rsidRDefault="005A2AA9" w:rsidP="005A2AA9">
            <w:pPr>
              <w:pStyle w:val="TableReference"/>
              <w:tabs>
                <w:tab w:val="left" w:pos="3306"/>
              </w:tabs>
              <w:spacing w:before="60"/>
              <w:rPr>
                <w:rFonts w:cs="Calibri"/>
                <w:color w:val="auto"/>
                <w:sz w:val="16"/>
                <w:szCs w:val="16"/>
              </w:rPr>
            </w:pPr>
            <w:r w:rsidRPr="00B95254">
              <w:rPr>
                <w:rFonts w:cs="Calibri"/>
                <w:color w:val="auto"/>
                <w:sz w:val="16"/>
                <w:szCs w:val="16"/>
              </w:rPr>
              <w:t>AASB 12 B12(b)(iv),B13(c)</w:t>
            </w:r>
          </w:p>
        </w:tc>
        <w:tc>
          <w:tcPr>
            <w:tcW w:w="6020" w:type="dxa"/>
            <w:tcBorders>
              <w:top w:val="nil"/>
              <w:left w:val="single" w:sz="2" w:space="0" w:color="003366"/>
              <w:bottom w:val="nil"/>
              <w:right w:val="nil"/>
            </w:tcBorders>
            <w:vAlign w:val="bottom"/>
          </w:tcPr>
          <w:p w:rsidR="005A2AA9" w:rsidRPr="00B95254" w:rsidRDefault="005A2AA9" w:rsidP="005A2AA9">
            <w:pPr>
              <w:pStyle w:val="TableText"/>
              <w:tabs>
                <w:tab w:val="left" w:pos="3306"/>
              </w:tabs>
              <w:rPr>
                <w:rFonts w:cs="Calibri"/>
              </w:rPr>
            </w:pPr>
            <w:r w:rsidRPr="00B95254">
              <w:rPr>
                <w:rFonts w:cs="Calibri"/>
              </w:rPr>
              <w:t xml:space="preserve">non-current financial liabilities excluding trade and other payables and provisions </w:t>
            </w:r>
          </w:p>
        </w:tc>
        <w:tc>
          <w:tcPr>
            <w:tcW w:w="1076" w:type="dxa"/>
            <w:tcBorders>
              <w:top w:val="nil"/>
              <w:left w:val="nil"/>
              <w:bottom w:val="single" w:sz="4" w:space="0" w:color="auto"/>
              <w:right w:val="nil"/>
            </w:tcBorders>
            <w:vAlign w:val="bottom"/>
          </w:tcPr>
          <w:p w:rsidR="005A2AA9" w:rsidRPr="005A2AA9" w:rsidRDefault="005A2AA9" w:rsidP="005A2AA9">
            <w:pPr>
              <w:pStyle w:val="TableText"/>
              <w:tabs>
                <w:tab w:val="left" w:pos="3306"/>
              </w:tabs>
              <w:jc w:val="right"/>
              <w:rPr>
                <w:rFonts w:cs="Calibri"/>
              </w:rPr>
            </w:pPr>
            <w:r w:rsidRPr="005A2AA9">
              <w:rPr>
                <w:rFonts w:cs="Calibri"/>
              </w:rPr>
              <w:t>150,675</w:t>
            </w:r>
          </w:p>
        </w:tc>
        <w:tc>
          <w:tcPr>
            <w:tcW w:w="1267" w:type="dxa"/>
            <w:tcBorders>
              <w:top w:val="nil"/>
              <w:left w:val="nil"/>
              <w:bottom w:val="single" w:sz="4" w:space="0" w:color="auto"/>
              <w:right w:val="nil"/>
            </w:tcBorders>
            <w:vAlign w:val="bottom"/>
          </w:tcPr>
          <w:p w:rsidR="005A2AA9" w:rsidRPr="005A2AA9" w:rsidRDefault="005A2AA9" w:rsidP="005A2AA9">
            <w:pPr>
              <w:pStyle w:val="TableText"/>
              <w:tabs>
                <w:tab w:val="left" w:pos="3306"/>
              </w:tabs>
              <w:jc w:val="right"/>
              <w:rPr>
                <w:rFonts w:cs="Calibri"/>
              </w:rPr>
            </w:pPr>
            <w:r w:rsidRPr="005A2AA9">
              <w:rPr>
                <w:rFonts w:cs="Calibri"/>
              </w:rPr>
              <w:t>160,556</w:t>
            </w:r>
          </w:p>
        </w:tc>
      </w:tr>
      <w:tr w:rsidR="005A2AA9" w:rsidRPr="00CF7E1B" w:rsidTr="005A2AA9">
        <w:trPr>
          <w:cantSplit/>
          <w:trHeight w:val="23"/>
        </w:trPr>
        <w:tc>
          <w:tcPr>
            <w:tcW w:w="1559" w:type="dxa"/>
            <w:tcBorders>
              <w:top w:val="nil"/>
              <w:left w:val="single" w:sz="2" w:space="0" w:color="003366"/>
              <w:bottom w:val="nil"/>
              <w:right w:val="single" w:sz="2" w:space="0" w:color="003366"/>
            </w:tcBorders>
          </w:tcPr>
          <w:p w:rsidR="005A2AA9" w:rsidRPr="00B95254" w:rsidRDefault="005A2AA9" w:rsidP="005A2AA9">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rsidR="005A2AA9" w:rsidRPr="00B95254" w:rsidRDefault="005A2AA9" w:rsidP="005A2AA9">
            <w:pPr>
              <w:pStyle w:val="TableText"/>
              <w:tabs>
                <w:tab w:val="left" w:pos="3306"/>
              </w:tabs>
              <w:rPr>
                <w:rFonts w:cs="Calibri"/>
              </w:rPr>
            </w:pPr>
            <w:r>
              <w:rPr>
                <w:rFonts w:cs="Calibri"/>
              </w:rPr>
              <w:t xml:space="preserve">Total Non-Current </w:t>
            </w:r>
            <w:r w:rsidR="003E11FE">
              <w:rPr>
                <w:rFonts w:cs="Calibri"/>
              </w:rPr>
              <w:t>Liabilities</w:t>
            </w:r>
          </w:p>
        </w:tc>
        <w:tc>
          <w:tcPr>
            <w:tcW w:w="1076" w:type="dxa"/>
            <w:tcBorders>
              <w:top w:val="single" w:sz="4" w:space="0" w:color="auto"/>
              <w:left w:val="nil"/>
              <w:bottom w:val="single" w:sz="4" w:space="0" w:color="auto"/>
              <w:right w:val="nil"/>
            </w:tcBorders>
            <w:vAlign w:val="bottom"/>
          </w:tcPr>
          <w:p w:rsidR="005A2AA9" w:rsidRPr="00B95254" w:rsidRDefault="005A2AA9" w:rsidP="005A2AA9">
            <w:pPr>
              <w:pStyle w:val="TableText"/>
              <w:tabs>
                <w:tab w:val="left" w:pos="3306"/>
              </w:tabs>
              <w:jc w:val="right"/>
              <w:rPr>
                <w:rFonts w:cs="Calibri"/>
                <w:strike/>
              </w:rPr>
            </w:pPr>
            <w:r w:rsidRPr="00B95254">
              <w:rPr>
                <w:rFonts w:cs="Calibri"/>
              </w:rPr>
              <w:t>399,112</w:t>
            </w:r>
          </w:p>
        </w:tc>
        <w:tc>
          <w:tcPr>
            <w:tcW w:w="1267" w:type="dxa"/>
            <w:tcBorders>
              <w:top w:val="single" w:sz="4" w:space="0" w:color="auto"/>
              <w:left w:val="nil"/>
              <w:bottom w:val="single" w:sz="4" w:space="0" w:color="auto"/>
              <w:right w:val="nil"/>
            </w:tcBorders>
            <w:vAlign w:val="bottom"/>
          </w:tcPr>
          <w:p w:rsidR="005A2AA9" w:rsidRPr="00B95254" w:rsidRDefault="005A2AA9" w:rsidP="005A2AA9">
            <w:pPr>
              <w:pStyle w:val="TableText"/>
              <w:tabs>
                <w:tab w:val="left" w:pos="3306"/>
              </w:tabs>
              <w:jc w:val="right"/>
              <w:rPr>
                <w:rFonts w:cs="Calibri"/>
                <w:strike/>
              </w:rPr>
            </w:pPr>
            <w:r w:rsidRPr="00B95254">
              <w:rPr>
                <w:rFonts w:cs="Calibri"/>
              </w:rPr>
              <w:t>239,712</w:t>
            </w:r>
          </w:p>
        </w:tc>
      </w:tr>
      <w:tr w:rsidR="005A2AA9" w:rsidRPr="00CF7E1B" w:rsidTr="005A2AA9">
        <w:trPr>
          <w:cantSplit/>
          <w:trHeight w:val="23"/>
        </w:trPr>
        <w:tc>
          <w:tcPr>
            <w:tcW w:w="1559" w:type="dxa"/>
            <w:tcBorders>
              <w:top w:val="nil"/>
              <w:left w:val="single" w:sz="2" w:space="0" w:color="003366"/>
              <w:bottom w:val="nil"/>
              <w:right w:val="single" w:sz="2" w:space="0" w:color="003366"/>
            </w:tcBorders>
          </w:tcPr>
          <w:p w:rsidR="005A2AA9" w:rsidRPr="00B95254" w:rsidRDefault="005A2AA9" w:rsidP="005A2AA9">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rsidR="005A2AA9" w:rsidRPr="00B95254" w:rsidRDefault="005A2AA9" w:rsidP="005A2AA9">
            <w:pPr>
              <w:pStyle w:val="TableText"/>
              <w:tabs>
                <w:tab w:val="left" w:pos="3306"/>
              </w:tabs>
              <w:rPr>
                <w:rFonts w:cs="Calibri"/>
              </w:rPr>
            </w:pPr>
          </w:p>
        </w:tc>
        <w:tc>
          <w:tcPr>
            <w:tcW w:w="1076" w:type="dxa"/>
            <w:tcBorders>
              <w:top w:val="single" w:sz="4" w:space="0" w:color="auto"/>
              <w:left w:val="nil"/>
              <w:bottom w:val="nil"/>
              <w:right w:val="nil"/>
            </w:tcBorders>
            <w:vAlign w:val="bottom"/>
          </w:tcPr>
          <w:p w:rsidR="005A2AA9" w:rsidRPr="00B95254" w:rsidRDefault="005A2AA9" w:rsidP="005A2AA9">
            <w:pPr>
              <w:pStyle w:val="TableText"/>
              <w:tabs>
                <w:tab w:val="left" w:pos="3306"/>
              </w:tabs>
              <w:jc w:val="right"/>
              <w:rPr>
                <w:rFonts w:cs="Calibri"/>
              </w:rPr>
            </w:pPr>
          </w:p>
        </w:tc>
        <w:tc>
          <w:tcPr>
            <w:tcW w:w="1267" w:type="dxa"/>
            <w:tcBorders>
              <w:top w:val="single" w:sz="4" w:space="0" w:color="auto"/>
              <w:left w:val="nil"/>
              <w:bottom w:val="nil"/>
              <w:right w:val="nil"/>
            </w:tcBorders>
            <w:vAlign w:val="bottom"/>
          </w:tcPr>
          <w:p w:rsidR="005A2AA9" w:rsidRPr="00B95254" w:rsidRDefault="005A2AA9" w:rsidP="005A2AA9">
            <w:pPr>
              <w:pStyle w:val="TableText"/>
              <w:tabs>
                <w:tab w:val="left" w:pos="3306"/>
              </w:tabs>
              <w:jc w:val="right"/>
              <w:rPr>
                <w:rFonts w:cs="Calibri"/>
              </w:rPr>
            </w:pPr>
          </w:p>
        </w:tc>
      </w:tr>
      <w:tr w:rsidR="005A2AA9" w:rsidRPr="00CF7E1B" w:rsidTr="008F2A67">
        <w:trPr>
          <w:cantSplit/>
          <w:trHeight w:val="23"/>
        </w:trPr>
        <w:tc>
          <w:tcPr>
            <w:tcW w:w="1559" w:type="dxa"/>
            <w:tcBorders>
              <w:top w:val="nil"/>
              <w:left w:val="single" w:sz="2" w:space="0" w:color="003366"/>
              <w:bottom w:val="nil"/>
              <w:right w:val="single" w:sz="2" w:space="0" w:color="003366"/>
            </w:tcBorders>
          </w:tcPr>
          <w:p w:rsidR="005A2AA9" w:rsidRPr="00B95254" w:rsidRDefault="005A2AA9" w:rsidP="005A2AA9">
            <w:pPr>
              <w:pStyle w:val="TableReference"/>
              <w:tabs>
                <w:tab w:val="left" w:pos="3306"/>
              </w:tabs>
              <w:spacing w:before="40"/>
              <w:rPr>
                <w:rFonts w:cs="Calibri"/>
                <w:color w:val="auto"/>
                <w:sz w:val="16"/>
                <w:szCs w:val="16"/>
              </w:rPr>
            </w:pPr>
          </w:p>
        </w:tc>
        <w:tc>
          <w:tcPr>
            <w:tcW w:w="6020" w:type="dxa"/>
            <w:tcBorders>
              <w:top w:val="nil"/>
              <w:left w:val="single" w:sz="2" w:space="0" w:color="003366"/>
              <w:bottom w:val="nil"/>
              <w:right w:val="nil"/>
            </w:tcBorders>
            <w:vAlign w:val="bottom"/>
          </w:tcPr>
          <w:p w:rsidR="005A2AA9" w:rsidRPr="00B95254" w:rsidRDefault="005A2AA9" w:rsidP="005A2AA9">
            <w:pPr>
              <w:pStyle w:val="TableText"/>
              <w:tabs>
                <w:tab w:val="left" w:pos="3306"/>
              </w:tabs>
              <w:rPr>
                <w:rFonts w:cs="Calibri"/>
                <w:b/>
                <w:bCs/>
              </w:rPr>
            </w:pPr>
            <w:r w:rsidRPr="00B95254">
              <w:rPr>
                <w:rFonts w:cs="Calibri"/>
                <w:b/>
                <w:bCs/>
              </w:rPr>
              <w:t>Total Liabilities</w:t>
            </w:r>
          </w:p>
        </w:tc>
        <w:tc>
          <w:tcPr>
            <w:tcW w:w="1076" w:type="dxa"/>
            <w:tcBorders>
              <w:top w:val="single" w:sz="2" w:space="0" w:color="003366"/>
              <w:left w:val="nil"/>
              <w:bottom w:val="single" w:sz="2" w:space="0" w:color="003366"/>
              <w:right w:val="nil"/>
            </w:tcBorders>
            <w:vAlign w:val="bottom"/>
          </w:tcPr>
          <w:p w:rsidR="005A2AA9" w:rsidRPr="00B95254" w:rsidRDefault="005A2AA9" w:rsidP="005A2AA9">
            <w:pPr>
              <w:pStyle w:val="TableText"/>
              <w:tabs>
                <w:tab w:val="left" w:pos="3306"/>
              </w:tabs>
              <w:jc w:val="right"/>
              <w:rPr>
                <w:rFonts w:cs="Calibri"/>
                <w:b/>
                <w:bCs/>
                <w:strike/>
              </w:rPr>
            </w:pPr>
            <w:r w:rsidRPr="00B95254">
              <w:rPr>
                <w:rFonts w:cs="Calibri"/>
                <w:b/>
                <w:bCs/>
              </w:rPr>
              <w:t>536,802</w:t>
            </w:r>
          </w:p>
        </w:tc>
        <w:tc>
          <w:tcPr>
            <w:tcW w:w="1267" w:type="dxa"/>
            <w:tcBorders>
              <w:top w:val="single" w:sz="2" w:space="0" w:color="003366"/>
              <w:left w:val="nil"/>
              <w:bottom w:val="single" w:sz="2" w:space="0" w:color="003366"/>
              <w:right w:val="nil"/>
            </w:tcBorders>
            <w:vAlign w:val="bottom"/>
          </w:tcPr>
          <w:p w:rsidR="005A2AA9" w:rsidRPr="00B95254" w:rsidRDefault="005A2AA9" w:rsidP="005A2AA9">
            <w:pPr>
              <w:pStyle w:val="TableText"/>
              <w:tabs>
                <w:tab w:val="left" w:pos="3306"/>
              </w:tabs>
              <w:jc w:val="right"/>
              <w:rPr>
                <w:rFonts w:cs="Calibri"/>
                <w:b/>
                <w:bCs/>
                <w:strike/>
              </w:rPr>
            </w:pPr>
            <w:r w:rsidRPr="00B95254">
              <w:rPr>
                <w:rFonts w:cs="Calibri"/>
                <w:b/>
                <w:bCs/>
              </w:rPr>
              <w:t>628,568</w:t>
            </w:r>
          </w:p>
        </w:tc>
      </w:tr>
      <w:tr w:rsidR="005A2AA9" w:rsidRPr="00CF7E1B" w:rsidTr="008F2A67">
        <w:trPr>
          <w:cantSplit/>
          <w:trHeight w:val="23"/>
        </w:trPr>
        <w:tc>
          <w:tcPr>
            <w:tcW w:w="1559" w:type="dxa"/>
            <w:tcBorders>
              <w:top w:val="nil"/>
              <w:left w:val="single" w:sz="2" w:space="0" w:color="003366"/>
              <w:bottom w:val="nil"/>
              <w:right w:val="single" w:sz="2" w:space="0" w:color="003366"/>
            </w:tcBorders>
          </w:tcPr>
          <w:p w:rsidR="005A2AA9" w:rsidRPr="00B95254" w:rsidRDefault="005A2AA9" w:rsidP="005A2AA9">
            <w:pPr>
              <w:pStyle w:val="TableReference"/>
              <w:tabs>
                <w:tab w:val="left" w:pos="3306"/>
              </w:tabs>
              <w:spacing w:before="40"/>
              <w:rPr>
                <w:rFonts w:cs="Calibri"/>
                <w:color w:val="auto"/>
                <w:sz w:val="16"/>
                <w:szCs w:val="16"/>
              </w:rPr>
            </w:pPr>
          </w:p>
        </w:tc>
        <w:tc>
          <w:tcPr>
            <w:tcW w:w="6020" w:type="dxa"/>
            <w:tcBorders>
              <w:top w:val="nil"/>
              <w:left w:val="single" w:sz="2" w:space="0" w:color="003366"/>
              <w:bottom w:val="nil"/>
              <w:right w:val="nil"/>
            </w:tcBorders>
            <w:vAlign w:val="bottom"/>
          </w:tcPr>
          <w:p w:rsidR="005A2AA9" w:rsidRPr="00B95254" w:rsidRDefault="005A2AA9" w:rsidP="005A2AA9">
            <w:pPr>
              <w:pStyle w:val="TableText"/>
              <w:tabs>
                <w:tab w:val="left" w:pos="3306"/>
              </w:tabs>
              <w:rPr>
                <w:rFonts w:cs="Calibri"/>
                <w:sz w:val="14"/>
              </w:rPr>
            </w:pPr>
          </w:p>
        </w:tc>
        <w:tc>
          <w:tcPr>
            <w:tcW w:w="1076" w:type="dxa"/>
            <w:tcBorders>
              <w:top w:val="single" w:sz="2" w:space="0" w:color="003366"/>
              <w:left w:val="nil"/>
              <w:bottom w:val="single" w:sz="2" w:space="0" w:color="003366"/>
              <w:right w:val="nil"/>
            </w:tcBorders>
            <w:vAlign w:val="bottom"/>
          </w:tcPr>
          <w:p w:rsidR="005A2AA9" w:rsidRPr="00B95254" w:rsidRDefault="005A2AA9" w:rsidP="005A2AA9">
            <w:pPr>
              <w:pStyle w:val="TableText"/>
              <w:tabs>
                <w:tab w:val="left" w:pos="3306"/>
              </w:tabs>
              <w:jc w:val="right"/>
              <w:rPr>
                <w:rFonts w:cs="Calibri"/>
                <w:sz w:val="14"/>
              </w:rPr>
            </w:pPr>
          </w:p>
        </w:tc>
        <w:tc>
          <w:tcPr>
            <w:tcW w:w="1267" w:type="dxa"/>
            <w:tcBorders>
              <w:top w:val="single" w:sz="2" w:space="0" w:color="003366"/>
              <w:left w:val="nil"/>
              <w:bottom w:val="single" w:sz="2" w:space="0" w:color="003366"/>
              <w:right w:val="nil"/>
            </w:tcBorders>
            <w:vAlign w:val="bottom"/>
          </w:tcPr>
          <w:p w:rsidR="005A2AA9" w:rsidRPr="00B95254" w:rsidRDefault="005A2AA9" w:rsidP="005A2AA9">
            <w:pPr>
              <w:pStyle w:val="TableText"/>
              <w:tabs>
                <w:tab w:val="left" w:pos="3306"/>
              </w:tabs>
              <w:jc w:val="right"/>
              <w:rPr>
                <w:rFonts w:cs="Calibri"/>
                <w:sz w:val="14"/>
              </w:rPr>
            </w:pPr>
          </w:p>
        </w:tc>
      </w:tr>
      <w:tr w:rsidR="005A2AA9" w:rsidRPr="00CF7E1B" w:rsidTr="008F2A67">
        <w:trPr>
          <w:cantSplit/>
          <w:trHeight w:val="23"/>
        </w:trPr>
        <w:tc>
          <w:tcPr>
            <w:tcW w:w="1559" w:type="dxa"/>
            <w:tcBorders>
              <w:top w:val="nil"/>
              <w:left w:val="single" w:sz="2" w:space="0" w:color="003366"/>
              <w:bottom w:val="nil"/>
              <w:right w:val="single" w:sz="2" w:space="0" w:color="003366"/>
            </w:tcBorders>
          </w:tcPr>
          <w:p w:rsidR="005A2AA9" w:rsidRPr="00B95254" w:rsidRDefault="005A2AA9" w:rsidP="005A2AA9">
            <w:pPr>
              <w:pStyle w:val="TableReference"/>
              <w:tabs>
                <w:tab w:val="left" w:pos="3306"/>
              </w:tabs>
              <w:spacing w:before="40"/>
              <w:rPr>
                <w:rFonts w:cs="Calibri"/>
                <w:color w:val="auto"/>
                <w:sz w:val="16"/>
                <w:szCs w:val="16"/>
              </w:rPr>
            </w:pPr>
          </w:p>
        </w:tc>
        <w:tc>
          <w:tcPr>
            <w:tcW w:w="6020" w:type="dxa"/>
            <w:tcBorders>
              <w:top w:val="nil"/>
              <w:left w:val="single" w:sz="2" w:space="0" w:color="003366"/>
              <w:bottom w:val="nil"/>
              <w:right w:val="nil"/>
            </w:tcBorders>
            <w:vAlign w:val="bottom"/>
          </w:tcPr>
          <w:p w:rsidR="005A2AA9" w:rsidRPr="00B95254" w:rsidRDefault="005A2AA9" w:rsidP="005A2AA9">
            <w:pPr>
              <w:pStyle w:val="TableText"/>
              <w:tabs>
                <w:tab w:val="left" w:pos="3306"/>
              </w:tabs>
              <w:rPr>
                <w:rFonts w:cs="Calibri"/>
                <w:b/>
                <w:bCs/>
              </w:rPr>
            </w:pPr>
            <w:r w:rsidRPr="00B95254">
              <w:rPr>
                <w:rFonts w:cs="Calibri"/>
                <w:b/>
                <w:bCs/>
              </w:rPr>
              <w:t>Total Net Assets of ‘Example Joint Venture Entity’</w:t>
            </w:r>
          </w:p>
        </w:tc>
        <w:tc>
          <w:tcPr>
            <w:tcW w:w="1076" w:type="dxa"/>
            <w:tcBorders>
              <w:top w:val="single" w:sz="2" w:space="0" w:color="003366"/>
              <w:left w:val="nil"/>
              <w:bottom w:val="double" w:sz="4" w:space="0" w:color="003366"/>
              <w:right w:val="nil"/>
            </w:tcBorders>
            <w:vAlign w:val="bottom"/>
          </w:tcPr>
          <w:p w:rsidR="005A2AA9" w:rsidRPr="00B95254" w:rsidRDefault="005A2AA9" w:rsidP="005A2AA9">
            <w:pPr>
              <w:pStyle w:val="TableText"/>
              <w:tabs>
                <w:tab w:val="left" w:pos="3306"/>
              </w:tabs>
              <w:jc w:val="right"/>
              <w:rPr>
                <w:rFonts w:cs="Calibri"/>
                <w:b/>
                <w:bCs/>
                <w:strike/>
              </w:rPr>
            </w:pPr>
            <w:r w:rsidRPr="00B95254">
              <w:rPr>
                <w:rFonts w:cs="Calibri"/>
                <w:b/>
                <w:bCs/>
              </w:rPr>
              <w:t>168,680</w:t>
            </w:r>
          </w:p>
        </w:tc>
        <w:tc>
          <w:tcPr>
            <w:tcW w:w="1267" w:type="dxa"/>
            <w:tcBorders>
              <w:top w:val="single" w:sz="2" w:space="0" w:color="003366"/>
              <w:left w:val="nil"/>
              <w:bottom w:val="double" w:sz="4" w:space="0" w:color="003366"/>
              <w:right w:val="nil"/>
            </w:tcBorders>
            <w:vAlign w:val="bottom"/>
          </w:tcPr>
          <w:p w:rsidR="005A2AA9" w:rsidRPr="00B95254" w:rsidRDefault="005A2AA9" w:rsidP="005A2AA9">
            <w:pPr>
              <w:pStyle w:val="TableText"/>
              <w:tabs>
                <w:tab w:val="left" w:pos="3306"/>
              </w:tabs>
              <w:jc w:val="right"/>
              <w:rPr>
                <w:rFonts w:cs="Calibri"/>
                <w:b/>
                <w:bCs/>
                <w:strike/>
              </w:rPr>
            </w:pPr>
            <w:r w:rsidRPr="00B95254">
              <w:rPr>
                <w:rFonts w:cs="Calibri"/>
                <w:b/>
                <w:bCs/>
              </w:rPr>
              <w:t>147,162</w:t>
            </w:r>
          </w:p>
        </w:tc>
      </w:tr>
      <w:tr w:rsidR="005A2AA9" w:rsidRPr="00CF7E1B" w:rsidTr="008F2A67">
        <w:trPr>
          <w:cantSplit/>
          <w:trHeight w:val="23"/>
        </w:trPr>
        <w:tc>
          <w:tcPr>
            <w:tcW w:w="1559" w:type="dxa"/>
            <w:tcBorders>
              <w:top w:val="nil"/>
              <w:left w:val="single" w:sz="2" w:space="0" w:color="003366"/>
              <w:bottom w:val="nil"/>
              <w:right w:val="single" w:sz="2" w:space="0" w:color="003366"/>
            </w:tcBorders>
          </w:tcPr>
          <w:p w:rsidR="005A2AA9" w:rsidRPr="00B95254" w:rsidRDefault="005A2AA9" w:rsidP="005A2AA9">
            <w:pPr>
              <w:pStyle w:val="TableReference"/>
              <w:tabs>
                <w:tab w:val="left" w:pos="3306"/>
              </w:tabs>
              <w:spacing w:before="40"/>
              <w:rPr>
                <w:rFonts w:cs="Calibri"/>
                <w:color w:val="auto"/>
                <w:sz w:val="16"/>
                <w:szCs w:val="16"/>
              </w:rPr>
            </w:pPr>
          </w:p>
        </w:tc>
        <w:tc>
          <w:tcPr>
            <w:tcW w:w="6020" w:type="dxa"/>
            <w:tcBorders>
              <w:top w:val="nil"/>
              <w:left w:val="single" w:sz="2" w:space="0" w:color="003366"/>
              <w:bottom w:val="nil"/>
              <w:right w:val="nil"/>
            </w:tcBorders>
            <w:vAlign w:val="bottom"/>
          </w:tcPr>
          <w:p w:rsidR="005A2AA9" w:rsidRPr="00B95254" w:rsidRDefault="005A2AA9" w:rsidP="005A2AA9">
            <w:pPr>
              <w:pStyle w:val="TableText"/>
              <w:tabs>
                <w:tab w:val="left" w:pos="3306"/>
              </w:tabs>
              <w:rPr>
                <w:rFonts w:cs="Calibri"/>
              </w:rPr>
            </w:pPr>
          </w:p>
        </w:tc>
        <w:tc>
          <w:tcPr>
            <w:tcW w:w="1076" w:type="dxa"/>
            <w:tcBorders>
              <w:top w:val="double" w:sz="4" w:space="0" w:color="003366"/>
              <w:left w:val="nil"/>
              <w:bottom w:val="nil"/>
              <w:right w:val="nil"/>
            </w:tcBorders>
            <w:vAlign w:val="bottom"/>
          </w:tcPr>
          <w:p w:rsidR="005A2AA9" w:rsidRPr="00B95254" w:rsidRDefault="005A2AA9" w:rsidP="005A2AA9">
            <w:pPr>
              <w:pStyle w:val="TableTitle"/>
              <w:tabs>
                <w:tab w:val="left" w:pos="3306"/>
              </w:tabs>
              <w:rPr>
                <w:rFonts w:cs="Calibri"/>
              </w:rPr>
            </w:pPr>
          </w:p>
        </w:tc>
        <w:tc>
          <w:tcPr>
            <w:tcW w:w="1267" w:type="dxa"/>
            <w:tcBorders>
              <w:top w:val="double" w:sz="4" w:space="0" w:color="003366"/>
              <w:left w:val="nil"/>
              <w:bottom w:val="nil"/>
              <w:right w:val="nil"/>
            </w:tcBorders>
            <w:vAlign w:val="bottom"/>
          </w:tcPr>
          <w:p w:rsidR="005A2AA9" w:rsidRPr="00B95254" w:rsidRDefault="005A2AA9" w:rsidP="005A2AA9">
            <w:pPr>
              <w:pStyle w:val="TableTitle"/>
              <w:tabs>
                <w:tab w:val="left" w:pos="3306"/>
              </w:tabs>
              <w:rPr>
                <w:rFonts w:cs="Calibri"/>
              </w:rPr>
            </w:pPr>
          </w:p>
        </w:tc>
      </w:tr>
    </w:tbl>
    <w:p w:rsidR="000577B3" w:rsidRDefault="000577B3">
      <w:r>
        <w:br w:type="page"/>
      </w:r>
    </w:p>
    <w:p w:rsidR="00900DB6" w:rsidRPr="00F700E5" w:rsidRDefault="00900DB6">
      <w:pPr>
        <w:rPr>
          <w:sz w:val="18"/>
          <w:szCs w:val="18"/>
        </w:rPr>
      </w:pPr>
    </w:p>
    <w:tbl>
      <w:tblPr>
        <w:tblW w:w="9922"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6246"/>
        <w:gridCol w:w="1112"/>
        <w:gridCol w:w="21"/>
        <w:gridCol w:w="1267"/>
      </w:tblGrid>
      <w:tr w:rsidR="00BB6DDC" w:rsidRPr="000577B3" w:rsidTr="00900DB6">
        <w:trPr>
          <w:cantSplit/>
          <w:trHeight w:val="23"/>
        </w:trPr>
        <w:tc>
          <w:tcPr>
            <w:tcW w:w="1276" w:type="dxa"/>
            <w:tcBorders>
              <w:top w:val="single" w:sz="4" w:space="0" w:color="auto"/>
              <w:left w:val="single" w:sz="2" w:space="0" w:color="003366"/>
              <w:bottom w:val="single" w:sz="4" w:space="0" w:color="auto"/>
              <w:right w:val="single" w:sz="2" w:space="0" w:color="003366"/>
            </w:tcBorders>
          </w:tcPr>
          <w:p w:rsidR="00BB6DDC" w:rsidRPr="00D011AB" w:rsidRDefault="00BB6DDC" w:rsidP="00BB6DDC">
            <w:pPr>
              <w:pStyle w:val="TableReference"/>
              <w:tabs>
                <w:tab w:val="left" w:pos="3306"/>
              </w:tabs>
              <w:spacing w:before="40" w:after="240"/>
              <w:rPr>
                <w:rFonts w:cs="Calibri"/>
                <w:b/>
                <w:color w:val="auto"/>
                <w:sz w:val="20"/>
                <w:szCs w:val="20"/>
              </w:rPr>
            </w:pPr>
            <w:r w:rsidRPr="00D011AB">
              <w:rPr>
                <w:rFonts w:cs="Calibri"/>
                <w:b/>
                <w:color w:val="auto"/>
                <w:sz w:val="20"/>
                <w:szCs w:val="20"/>
              </w:rPr>
              <w:t>Reference</w:t>
            </w:r>
          </w:p>
        </w:tc>
        <w:tc>
          <w:tcPr>
            <w:tcW w:w="8646" w:type="dxa"/>
            <w:gridSpan w:val="4"/>
            <w:tcBorders>
              <w:top w:val="single" w:sz="4" w:space="0" w:color="auto"/>
              <w:left w:val="single" w:sz="2" w:space="0" w:color="003366"/>
              <w:bottom w:val="single" w:sz="4" w:space="0" w:color="auto"/>
              <w:right w:val="nil"/>
            </w:tcBorders>
            <w:vAlign w:val="center"/>
          </w:tcPr>
          <w:p w:rsidR="00BB6DDC" w:rsidRPr="00BB6DDC" w:rsidRDefault="00BB6DDC" w:rsidP="007C0340">
            <w:pPr>
              <w:pStyle w:val="TableTitle"/>
              <w:tabs>
                <w:tab w:val="left" w:pos="3306"/>
              </w:tabs>
              <w:spacing w:after="240"/>
              <w:jc w:val="left"/>
              <w:rPr>
                <w:rFonts w:cs="Calibri"/>
                <w:sz w:val="24"/>
                <w:szCs w:val="24"/>
              </w:rPr>
            </w:pPr>
            <w:r w:rsidRPr="00BB6DDC">
              <w:rPr>
                <w:sz w:val="24"/>
                <w:szCs w:val="24"/>
              </w:rPr>
              <w:t xml:space="preserve">Note </w:t>
            </w:r>
            <w:r w:rsidR="0020698D" w:rsidRPr="007C0340">
              <w:rPr>
                <w:sz w:val="24"/>
                <w:szCs w:val="24"/>
              </w:rPr>
              <w:t>42</w:t>
            </w:r>
            <w:r w:rsidRPr="00BB6DDC">
              <w:rPr>
                <w:sz w:val="24"/>
                <w:szCs w:val="24"/>
              </w:rPr>
              <w:t xml:space="preserve">.Interest in a </w:t>
            </w:r>
            <w:r w:rsidRPr="00BB6DDC">
              <w:rPr>
                <w:color w:val="000000"/>
                <w:sz w:val="24"/>
                <w:szCs w:val="24"/>
              </w:rPr>
              <w:t>Joint</w:t>
            </w:r>
            <w:r w:rsidRPr="00BB6DDC">
              <w:rPr>
                <w:sz w:val="24"/>
                <w:szCs w:val="24"/>
              </w:rPr>
              <w:t xml:space="preserve"> </w:t>
            </w:r>
            <w:r w:rsidRPr="00B95254">
              <w:rPr>
                <w:sz w:val="24"/>
                <w:szCs w:val="24"/>
              </w:rPr>
              <w:t xml:space="preserve">Venture </w:t>
            </w:r>
            <w:r w:rsidRPr="00BB6DDC">
              <w:rPr>
                <w:sz w:val="24"/>
                <w:szCs w:val="24"/>
              </w:rPr>
              <w:t>- continued</w:t>
            </w:r>
          </w:p>
        </w:tc>
      </w:tr>
      <w:tr w:rsidR="000577B3" w:rsidRPr="00CF7E1B" w:rsidTr="00900DB6">
        <w:trPr>
          <w:cantSplit/>
          <w:trHeight w:val="23"/>
        </w:trPr>
        <w:tc>
          <w:tcPr>
            <w:tcW w:w="1276" w:type="dxa"/>
            <w:tcBorders>
              <w:top w:val="nil"/>
              <w:left w:val="single" w:sz="2" w:space="0" w:color="003366"/>
              <w:bottom w:val="nil"/>
              <w:right w:val="single" w:sz="2" w:space="0" w:color="003366"/>
            </w:tcBorders>
          </w:tcPr>
          <w:p w:rsidR="000577B3" w:rsidRPr="00B95254" w:rsidRDefault="000577B3" w:rsidP="00BB6DDC">
            <w:pPr>
              <w:pStyle w:val="TableReference"/>
              <w:tabs>
                <w:tab w:val="left" w:pos="3306"/>
              </w:tabs>
              <w:spacing w:before="40" w:after="240"/>
              <w:rPr>
                <w:rFonts w:cs="Calibri"/>
                <w:color w:val="auto"/>
                <w:sz w:val="16"/>
                <w:szCs w:val="16"/>
              </w:rPr>
            </w:pPr>
            <w:r w:rsidRPr="00B95254">
              <w:rPr>
                <w:rFonts w:cs="Calibri"/>
                <w:color w:val="auto"/>
                <w:sz w:val="16"/>
                <w:szCs w:val="16"/>
              </w:rPr>
              <w:t>AASB 12.B14(b)</w:t>
            </w:r>
          </w:p>
        </w:tc>
        <w:tc>
          <w:tcPr>
            <w:tcW w:w="6246" w:type="dxa"/>
            <w:tcBorders>
              <w:top w:val="nil"/>
              <w:left w:val="single" w:sz="2" w:space="0" w:color="003366"/>
              <w:bottom w:val="nil"/>
              <w:right w:val="nil"/>
            </w:tcBorders>
            <w:vAlign w:val="bottom"/>
          </w:tcPr>
          <w:p w:rsidR="000577B3" w:rsidRPr="00B95254" w:rsidRDefault="000577B3" w:rsidP="00E44EEB">
            <w:pPr>
              <w:pStyle w:val="TableText"/>
              <w:tabs>
                <w:tab w:val="left" w:pos="3306"/>
              </w:tabs>
              <w:spacing w:before="120"/>
              <w:rPr>
                <w:rFonts w:cs="Calibri"/>
              </w:rPr>
            </w:pPr>
            <w:r w:rsidRPr="00893009">
              <w:rPr>
                <w:rFonts w:cs="Calibri"/>
                <w:b/>
              </w:rPr>
              <w:t>A reconciliation of the above summarised information to the carrying amount of the investment in ‘Example Joint venture Entity’ is set out below</w:t>
            </w:r>
            <w:r w:rsidRPr="00B95254">
              <w:rPr>
                <w:rFonts w:cs="Calibri"/>
              </w:rPr>
              <w:t xml:space="preserve"> :</w:t>
            </w:r>
          </w:p>
        </w:tc>
        <w:tc>
          <w:tcPr>
            <w:tcW w:w="1133" w:type="dxa"/>
            <w:gridSpan w:val="2"/>
            <w:tcBorders>
              <w:top w:val="nil"/>
              <w:left w:val="nil"/>
              <w:bottom w:val="nil"/>
              <w:right w:val="nil"/>
            </w:tcBorders>
            <w:vAlign w:val="bottom"/>
          </w:tcPr>
          <w:p w:rsidR="000577B3" w:rsidRPr="00B95254" w:rsidRDefault="000577B3" w:rsidP="002F567C">
            <w:pPr>
              <w:pStyle w:val="TableTitle"/>
              <w:tabs>
                <w:tab w:val="left" w:pos="3306"/>
              </w:tabs>
              <w:rPr>
                <w:rFonts w:cs="Calibri"/>
              </w:rPr>
            </w:pPr>
            <w:r w:rsidRPr="00B95254">
              <w:rPr>
                <w:rFonts w:cs="Calibri"/>
              </w:rPr>
              <w:t>201</w:t>
            </w:r>
            <w:r w:rsidR="005A2AA9">
              <w:rPr>
                <w:rFonts w:cs="Calibri"/>
              </w:rPr>
              <w:t>9</w:t>
            </w:r>
          </w:p>
          <w:p w:rsidR="000577B3" w:rsidRPr="00E81D29" w:rsidRDefault="000577B3" w:rsidP="002F567C">
            <w:pPr>
              <w:pStyle w:val="TableText"/>
              <w:tabs>
                <w:tab w:val="left" w:pos="3306"/>
              </w:tabs>
              <w:jc w:val="right"/>
              <w:rPr>
                <w:rFonts w:cs="Calibri"/>
                <w:b/>
                <w:sz w:val="14"/>
              </w:rPr>
            </w:pPr>
            <w:r w:rsidRPr="00E81D29">
              <w:rPr>
                <w:rFonts w:cs="Calibri"/>
                <w:b/>
              </w:rPr>
              <w:t>$’000</w:t>
            </w:r>
          </w:p>
        </w:tc>
        <w:tc>
          <w:tcPr>
            <w:tcW w:w="1267" w:type="dxa"/>
            <w:tcBorders>
              <w:top w:val="nil"/>
              <w:left w:val="nil"/>
              <w:bottom w:val="nil"/>
              <w:right w:val="nil"/>
            </w:tcBorders>
            <w:vAlign w:val="bottom"/>
          </w:tcPr>
          <w:p w:rsidR="000577B3" w:rsidRPr="00B95254" w:rsidRDefault="000577B3" w:rsidP="002F567C">
            <w:pPr>
              <w:pStyle w:val="TableTitle"/>
              <w:tabs>
                <w:tab w:val="left" w:pos="3306"/>
              </w:tabs>
              <w:rPr>
                <w:rFonts w:cs="Calibri"/>
              </w:rPr>
            </w:pPr>
            <w:r w:rsidRPr="00B95254">
              <w:rPr>
                <w:rFonts w:cs="Calibri"/>
              </w:rPr>
              <w:t>201</w:t>
            </w:r>
            <w:r w:rsidR="005A2AA9">
              <w:rPr>
                <w:rFonts w:cs="Calibri"/>
              </w:rPr>
              <w:t>8</w:t>
            </w:r>
          </w:p>
          <w:p w:rsidR="000577B3" w:rsidRPr="00E81D29" w:rsidRDefault="000577B3" w:rsidP="002F567C">
            <w:pPr>
              <w:pStyle w:val="TableText"/>
              <w:tabs>
                <w:tab w:val="left" w:pos="3306"/>
              </w:tabs>
              <w:jc w:val="right"/>
              <w:rPr>
                <w:rFonts w:cs="Calibri"/>
                <w:b/>
                <w:sz w:val="14"/>
              </w:rPr>
            </w:pPr>
            <w:r w:rsidRPr="00E81D29">
              <w:rPr>
                <w:rFonts w:cs="Calibri"/>
                <w:b/>
              </w:rPr>
              <w:t>$’000</w:t>
            </w:r>
          </w:p>
        </w:tc>
      </w:tr>
      <w:tr w:rsidR="000577B3" w:rsidRPr="00CF7E1B" w:rsidTr="00900DB6">
        <w:trPr>
          <w:cantSplit/>
          <w:trHeight w:val="23"/>
        </w:trPr>
        <w:tc>
          <w:tcPr>
            <w:tcW w:w="1276" w:type="dxa"/>
            <w:tcBorders>
              <w:top w:val="nil"/>
              <w:left w:val="single" w:sz="2" w:space="0" w:color="003366"/>
              <w:bottom w:val="nil"/>
              <w:right w:val="single" w:sz="2" w:space="0" w:color="003366"/>
            </w:tcBorders>
          </w:tcPr>
          <w:p w:rsidR="000577B3" w:rsidRPr="00B95254" w:rsidRDefault="000577B3">
            <w:pPr>
              <w:pStyle w:val="TableReference"/>
              <w:tabs>
                <w:tab w:val="left" w:pos="3306"/>
              </w:tabs>
              <w:spacing w:before="40"/>
              <w:rPr>
                <w:rFonts w:cs="Calibri"/>
                <w:color w:val="auto"/>
                <w:sz w:val="16"/>
                <w:szCs w:val="16"/>
              </w:rPr>
            </w:pPr>
          </w:p>
        </w:tc>
        <w:tc>
          <w:tcPr>
            <w:tcW w:w="6246" w:type="dxa"/>
            <w:tcBorders>
              <w:top w:val="nil"/>
              <w:left w:val="single" w:sz="2" w:space="0" w:color="003366"/>
              <w:bottom w:val="nil"/>
              <w:right w:val="nil"/>
            </w:tcBorders>
            <w:vAlign w:val="bottom"/>
          </w:tcPr>
          <w:p w:rsidR="000577B3" w:rsidRPr="00B95254" w:rsidRDefault="000577B3">
            <w:pPr>
              <w:pStyle w:val="TableText"/>
              <w:tabs>
                <w:tab w:val="left" w:pos="3306"/>
              </w:tabs>
              <w:rPr>
                <w:rFonts w:cs="Calibri"/>
                <w:sz w:val="14"/>
              </w:rPr>
            </w:pPr>
            <w:r w:rsidRPr="00B95254">
              <w:rPr>
                <w:rFonts w:cs="Calibri"/>
              </w:rPr>
              <w:t>Total Net Assets of ‘Example Joint Venture Entity’</w:t>
            </w:r>
          </w:p>
        </w:tc>
        <w:tc>
          <w:tcPr>
            <w:tcW w:w="1133" w:type="dxa"/>
            <w:gridSpan w:val="2"/>
            <w:tcBorders>
              <w:top w:val="nil"/>
              <w:left w:val="nil"/>
              <w:bottom w:val="nil"/>
              <w:right w:val="nil"/>
            </w:tcBorders>
            <w:vAlign w:val="bottom"/>
          </w:tcPr>
          <w:p w:rsidR="000577B3" w:rsidRPr="00B95254" w:rsidRDefault="000577B3">
            <w:pPr>
              <w:pStyle w:val="TableText"/>
              <w:tabs>
                <w:tab w:val="left" w:pos="3306"/>
              </w:tabs>
              <w:jc w:val="right"/>
              <w:rPr>
                <w:rFonts w:cs="Calibri"/>
              </w:rPr>
            </w:pPr>
            <w:r w:rsidRPr="00B95254">
              <w:rPr>
                <w:rFonts w:cs="Calibri"/>
              </w:rPr>
              <w:t>168,680</w:t>
            </w:r>
          </w:p>
        </w:tc>
        <w:tc>
          <w:tcPr>
            <w:tcW w:w="1267" w:type="dxa"/>
            <w:tcBorders>
              <w:top w:val="nil"/>
              <w:left w:val="nil"/>
              <w:bottom w:val="nil"/>
              <w:right w:val="nil"/>
            </w:tcBorders>
            <w:vAlign w:val="bottom"/>
          </w:tcPr>
          <w:p w:rsidR="000577B3" w:rsidRPr="00B95254" w:rsidRDefault="000577B3">
            <w:pPr>
              <w:pStyle w:val="TableText"/>
              <w:tabs>
                <w:tab w:val="left" w:pos="3306"/>
              </w:tabs>
              <w:jc w:val="right"/>
              <w:rPr>
                <w:rFonts w:cs="Calibri"/>
              </w:rPr>
            </w:pPr>
            <w:r w:rsidRPr="00B95254">
              <w:rPr>
                <w:rFonts w:cs="Calibri"/>
              </w:rPr>
              <w:t>147,162</w:t>
            </w:r>
          </w:p>
        </w:tc>
      </w:tr>
      <w:tr w:rsidR="000577B3" w:rsidRPr="00CF7E1B" w:rsidTr="00900DB6">
        <w:trPr>
          <w:cantSplit/>
          <w:trHeight w:val="23"/>
        </w:trPr>
        <w:tc>
          <w:tcPr>
            <w:tcW w:w="1276" w:type="dxa"/>
            <w:tcBorders>
              <w:top w:val="nil"/>
              <w:left w:val="single" w:sz="2" w:space="0" w:color="003366"/>
              <w:bottom w:val="nil"/>
              <w:right w:val="single" w:sz="2" w:space="0" w:color="003366"/>
            </w:tcBorders>
          </w:tcPr>
          <w:p w:rsidR="000577B3" w:rsidRPr="00B95254" w:rsidRDefault="000577B3">
            <w:pPr>
              <w:pStyle w:val="TableReference"/>
              <w:tabs>
                <w:tab w:val="left" w:pos="3306"/>
              </w:tabs>
              <w:spacing w:before="40"/>
              <w:rPr>
                <w:rFonts w:cs="Calibri"/>
                <w:color w:val="auto"/>
                <w:sz w:val="16"/>
                <w:szCs w:val="16"/>
              </w:rPr>
            </w:pPr>
          </w:p>
        </w:tc>
        <w:tc>
          <w:tcPr>
            <w:tcW w:w="6246" w:type="dxa"/>
            <w:tcBorders>
              <w:top w:val="nil"/>
              <w:left w:val="single" w:sz="2" w:space="0" w:color="003366"/>
              <w:bottom w:val="nil"/>
              <w:right w:val="nil"/>
            </w:tcBorders>
            <w:vAlign w:val="bottom"/>
          </w:tcPr>
          <w:p w:rsidR="000577B3" w:rsidRPr="00B95254" w:rsidRDefault="000577B3">
            <w:pPr>
              <w:pStyle w:val="TableText"/>
              <w:tabs>
                <w:tab w:val="left" w:pos="3306"/>
              </w:tabs>
              <w:rPr>
                <w:rFonts w:cs="Calibri"/>
              </w:rPr>
            </w:pPr>
            <w:r w:rsidRPr="00B95254">
              <w:rPr>
                <w:rFonts w:cs="Calibri"/>
              </w:rPr>
              <w:t>Proportion of Ownership of ‘Example Joint Venture Entity</w:t>
            </w:r>
          </w:p>
        </w:tc>
        <w:tc>
          <w:tcPr>
            <w:tcW w:w="1133" w:type="dxa"/>
            <w:gridSpan w:val="2"/>
            <w:tcBorders>
              <w:top w:val="nil"/>
              <w:left w:val="nil"/>
              <w:bottom w:val="single" w:sz="4" w:space="0" w:color="auto"/>
              <w:right w:val="nil"/>
            </w:tcBorders>
            <w:vAlign w:val="bottom"/>
          </w:tcPr>
          <w:p w:rsidR="000577B3" w:rsidRPr="00B95254" w:rsidRDefault="000577B3">
            <w:pPr>
              <w:pStyle w:val="TableText"/>
              <w:tabs>
                <w:tab w:val="left" w:pos="3306"/>
              </w:tabs>
              <w:jc w:val="right"/>
              <w:rPr>
                <w:rFonts w:cs="Calibri"/>
              </w:rPr>
            </w:pPr>
            <w:r w:rsidRPr="00B95254">
              <w:rPr>
                <w:rFonts w:cs="Calibri"/>
              </w:rPr>
              <w:t>50%</w:t>
            </w:r>
          </w:p>
        </w:tc>
        <w:tc>
          <w:tcPr>
            <w:tcW w:w="1267" w:type="dxa"/>
            <w:tcBorders>
              <w:top w:val="nil"/>
              <w:left w:val="nil"/>
              <w:bottom w:val="single" w:sz="4" w:space="0" w:color="auto"/>
              <w:right w:val="nil"/>
            </w:tcBorders>
            <w:vAlign w:val="bottom"/>
          </w:tcPr>
          <w:p w:rsidR="000577B3" w:rsidRPr="00B95254" w:rsidRDefault="000577B3">
            <w:pPr>
              <w:pStyle w:val="TableText"/>
              <w:tabs>
                <w:tab w:val="left" w:pos="3306"/>
              </w:tabs>
              <w:jc w:val="right"/>
              <w:rPr>
                <w:rFonts w:cs="Calibri"/>
              </w:rPr>
            </w:pPr>
            <w:r w:rsidRPr="00B95254">
              <w:rPr>
                <w:rFonts w:cs="Calibri"/>
              </w:rPr>
              <w:t>50%</w:t>
            </w:r>
          </w:p>
        </w:tc>
      </w:tr>
      <w:tr w:rsidR="000577B3" w:rsidRPr="00CF7E1B" w:rsidTr="00900DB6">
        <w:trPr>
          <w:cantSplit/>
          <w:trHeight w:val="23"/>
        </w:trPr>
        <w:tc>
          <w:tcPr>
            <w:tcW w:w="1276" w:type="dxa"/>
            <w:tcBorders>
              <w:top w:val="nil"/>
              <w:left w:val="single" w:sz="2" w:space="0" w:color="003366"/>
              <w:bottom w:val="nil"/>
              <w:right w:val="single" w:sz="2" w:space="0" w:color="003366"/>
            </w:tcBorders>
          </w:tcPr>
          <w:p w:rsidR="000577B3" w:rsidRPr="00B95254" w:rsidRDefault="000577B3">
            <w:pPr>
              <w:pStyle w:val="TableReference"/>
              <w:tabs>
                <w:tab w:val="left" w:pos="3306"/>
              </w:tabs>
              <w:spacing w:before="40"/>
              <w:rPr>
                <w:rFonts w:cs="Calibri"/>
                <w:color w:val="auto"/>
                <w:sz w:val="16"/>
                <w:szCs w:val="16"/>
              </w:rPr>
            </w:pPr>
          </w:p>
        </w:tc>
        <w:tc>
          <w:tcPr>
            <w:tcW w:w="6246" w:type="dxa"/>
            <w:tcBorders>
              <w:top w:val="nil"/>
              <w:left w:val="single" w:sz="2" w:space="0" w:color="003366"/>
              <w:bottom w:val="nil"/>
              <w:right w:val="nil"/>
            </w:tcBorders>
            <w:vAlign w:val="bottom"/>
          </w:tcPr>
          <w:p w:rsidR="000577B3" w:rsidRPr="00B95254" w:rsidRDefault="000577B3">
            <w:pPr>
              <w:pStyle w:val="TableText"/>
              <w:tabs>
                <w:tab w:val="left" w:pos="3306"/>
              </w:tabs>
              <w:rPr>
                <w:rFonts w:cs="Calibri"/>
                <w:b/>
              </w:rPr>
            </w:pPr>
            <w:r w:rsidRPr="00B95254">
              <w:rPr>
                <w:rFonts w:cs="Calibri"/>
                <w:b/>
              </w:rPr>
              <w:t>Carrying amount of investment in ‘Example Joint Venture Entity’</w:t>
            </w:r>
          </w:p>
        </w:tc>
        <w:tc>
          <w:tcPr>
            <w:tcW w:w="1133" w:type="dxa"/>
            <w:gridSpan w:val="2"/>
            <w:tcBorders>
              <w:top w:val="single" w:sz="4" w:space="0" w:color="auto"/>
              <w:left w:val="nil"/>
              <w:bottom w:val="single" w:sz="4" w:space="0" w:color="auto"/>
              <w:right w:val="nil"/>
            </w:tcBorders>
            <w:vAlign w:val="bottom"/>
          </w:tcPr>
          <w:p w:rsidR="000577B3" w:rsidRPr="00B95254" w:rsidRDefault="000577B3">
            <w:pPr>
              <w:pStyle w:val="TableText"/>
              <w:tabs>
                <w:tab w:val="left" w:pos="3306"/>
              </w:tabs>
              <w:jc w:val="right"/>
              <w:rPr>
                <w:rFonts w:cs="Calibri"/>
                <w:b/>
              </w:rPr>
            </w:pPr>
            <w:r w:rsidRPr="00B95254">
              <w:rPr>
                <w:rFonts w:cs="Calibri"/>
                <w:b/>
              </w:rPr>
              <w:t>84,830</w:t>
            </w:r>
          </w:p>
        </w:tc>
        <w:tc>
          <w:tcPr>
            <w:tcW w:w="1267" w:type="dxa"/>
            <w:tcBorders>
              <w:top w:val="single" w:sz="4" w:space="0" w:color="auto"/>
              <w:left w:val="nil"/>
              <w:bottom w:val="single" w:sz="4" w:space="0" w:color="auto"/>
              <w:right w:val="nil"/>
            </w:tcBorders>
            <w:vAlign w:val="bottom"/>
          </w:tcPr>
          <w:p w:rsidR="000577B3" w:rsidRPr="00B95254" w:rsidRDefault="000577B3">
            <w:pPr>
              <w:pStyle w:val="TableText"/>
              <w:tabs>
                <w:tab w:val="left" w:pos="3306"/>
              </w:tabs>
              <w:jc w:val="right"/>
              <w:rPr>
                <w:rFonts w:cs="Calibri"/>
                <w:b/>
              </w:rPr>
            </w:pPr>
            <w:r w:rsidRPr="00B95254">
              <w:rPr>
                <w:rFonts w:cs="Calibri"/>
                <w:b/>
              </w:rPr>
              <w:t>73,581</w:t>
            </w:r>
          </w:p>
        </w:tc>
      </w:tr>
      <w:tr w:rsidR="000577B3" w:rsidRPr="00CF7E1B" w:rsidTr="00900DB6">
        <w:trPr>
          <w:cantSplit/>
          <w:trHeight w:val="23"/>
        </w:trPr>
        <w:tc>
          <w:tcPr>
            <w:tcW w:w="1276" w:type="dxa"/>
            <w:tcBorders>
              <w:top w:val="nil"/>
              <w:left w:val="single" w:sz="2" w:space="0" w:color="003366"/>
              <w:bottom w:val="nil"/>
              <w:right w:val="single" w:sz="2" w:space="0" w:color="003366"/>
            </w:tcBorders>
          </w:tcPr>
          <w:p w:rsidR="000577B3" w:rsidRPr="00B95254" w:rsidRDefault="000577B3">
            <w:pPr>
              <w:pStyle w:val="TableReference"/>
              <w:tabs>
                <w:tab w:val="left" w:pos="3306"/>
              </w:tabs>
              <w:spacing w:before="40"/>
              <w:rPr>
                <w:rFonts w:cs="Calibri"/>
                <w:color w:val="auto"/>
                <w:sz w:val="16"/>
                <w:szCs w:val="16"/>
              </w:rPr>
            </w:pPr>
          </w:p>
        </w:tc>
        <w:tc>
          <w:tcPr>
            <w:tcW w:w="6246" w:type="dxa"/>
            <w:tcBorders>
              <w:top w:val="nil"/>
              <w:left w:val="single" w:sz="2" w:space="0" w:color="003366"/>
              <w:bottom w:val="nil"/>
              <w:right w:val="nil"/>
            </w:tcBorders>
            <w:vAlign w:val="bottom"/>
          </w:tcPr>
          <w:p w:rsidR="000577B3" w:rsidRPr="00B95254" w:rsidRDefault="000577B3">
            <w:pPr>
              <w:pStyle w:val="TableText"/>
              <w:tabs>
                <w:tab w:val="left" w:pos="3306"/>
              </w:tabs>
              <w:rPr>
                <w:rFonts w:cs="Calibri"/>
                <w:b/>
              </w:rPr>
            </w:pPr>
          </w:p>
        </w:tc>
        <w:tc>
          <w:tcPr>
            <w:tcW w:w="1133" w:type="dxa"/>
            <w:gridSpan w:val="2"/>
            <w:tcBorders>
              <w:top w:val="single" w:sz="4" w:space="0" w:color="auto"/>
              <w:left w:val="nil"/>
              <w:bottom w:val="nil"/>
              <w:right w:val="nil"/>
            </w:tcBorders>
            <w:vAlign w:val="bottom"/>
          </w:tcPr>
          <w:p w:rsidR="000577B3" w:rsidRPr="00B95254" w:rsidRDefault="000577B3">
            <w:pPr>
              <w:pStyle w:val="TableText"/>
              <w:tabs>
                <w:tab w:val="left" w:pos="3306"/>
              </w:tabs>
              <w:jc w:val="right"/>
              <w:rPr>
                <w:rFonts w:cs="Calibri"/>
                <w:b/>
              </w:rPr>
            </w:pPr>
          </w:p>
        </w:tc>
        <w:tc>
          <w:tcPr>
            <w:tcW w:w="1267" w:type="dxa"/>
            <w:tcBorders>
              <w:top w:val="single" w:sz="4" w:space="0" w:color="auto"/>
              <w:left w:val="nil"/>
              <w:bottom w:val="nil"/>
              <w:right w:val="nil"/>
            </w:tcBorders>
            <w:vAlign w:val="bottom"/>
          </w:tcPr>
          <w:p w:rsidR="000577B3" w:rsidRPr="00B95254" w:rsidRDefault="000577B3">
            <w:pPr>
              <w:pStyle w:val="TableText"/>
              <w:tabs>
                <w:tab w:val="left" w:pos="3306"/>
              </w:tabs>
              <w:jc w:val="right"/>
              <w:rPr>
                <w:rFonts w:cs="Calibri"/>
                <w:b/>
              </w:rPr>
            </w:pPr>
          </w:p>
        </w:tc>
      </w:tr>
      <w:tr w:rsidR="000577B3" w:rsidRPr="00CF7E1B" w:rsidTr="00900DB6">
        <w:trPr>
          <w:cantSplit/>
          <w:trHeight w:val="23"/>
        </w:trPr>
        <w:tc>
          <w:tcPr>
            <w:tcW w:w="1276" w:type="dxa"/>
            <w:tcBorders>
              <w:top w:val="nil"/>
              <w:left w:val="single" w:sz="2" w:space="0" w:color="003366"/>
              <w:bottom w:val="nil"/>
              <w:right w:val="single" w:sz="2" w:space="0" w:color="003366"/>
            </w:tcBorders>
          </w:tcPr>
          <w:p w:rsidR="000577B3" w:rsidRPr="00B95254" w:rsidRDefault="000577B3">
            <w:pPr>
              <w:pStyle w:val="TableReference"/>
              <w:tabs>
                <w:tab w:val="left" w:pos="3306"/>
              </w:tabs>
              <w:spacing w:before="40"/>
              <w:rPr>
                <w:rFonts w:cs="Calibri"/>
                <w:color w:val="auto"/>
                <w:sz w:val="16"/>
                <w:szCs w:val="16"/>
              </w:rPr>
            </w:pPr>
            <w:r w:rsidRPr="00B95254">
              <w:rPr>
                <w:rFonts w:cs="Calibri"/>
                <w:color w:val="auto"/>
                <w:sz w:val="16"/>
                <w:szCs w:val="16"/>
              </w:rPr>
              <w:t>AASB 12.B12(a)</w:t>
            </w:r>
          </w:p>
        </w:tc>
        <w:tc>
          <w:tcPr>
            <w:tcW w:w="6246" w:type="dxa"/>
            <w:tcBorders>
              <w:top w:val="nil"/>
              <w:left w:val="single" w:sz="2" w:space="0" w:color="003366"/>
              <w:bottom w:val="nil"/>
              <w:right w:val="nil"/>
            </w:tcBorders>
            <w:vAlign w:val="bottom"/>
          </w:tcPr>
          <w:p w:rsidR="000577B3" w:rsidRPr="00B95254" w:rsidRDefault="000577B3" w:rsidP="005A2AA9">
            <w:pPr>
              <w:pStyle w:val="TableText"/>
              <w:tabs>
                <w:tab w:val="left" w:pos="3306"/>
              </w:tabs>
              <w:rPr>
                <w:rFonts w:cs="Calibri"/>
              </w:rPr>
            </w:pPr>
            <w:r w:rsidRPr="00B95254">
              <w:rPr>
                <w:rFonts w:cs="Calibri"/>
              </w:rPr>
              <w:t xml:space="preserve">No dividends were received from ‘Example Joint Venture Entity’ </w:t>
            </w:r>
            <w:r w:rsidR="005116F1">
              <w:rPr>
                <w:rFonts w:cs="Calibri"/>
              </w:rPr>
              <w:t xml:space="preserve"> in 2018-19 or 2017-18.</w:t>
            </w:r>
          </w:p>
        </w:tc>
        <w:tc>
          <w:tcPr>
            <w:tcW w:w="1133" w:type="dxa"/>
            <w:gridSpan w:val="2"/>
            <w:tcBorders>
              <w:top w:val="nil"/>
              <w:left w:val="nil"/>
              <w:bottom w:val="nil"/>
              <w:right w:val="nil"/>
            </w:tcBorders>
            <w:vAlign w:val="bottom"/>
          </w:tcPr>
          <w:p w:rsidR="000577B3" w:rsidRPr="00B95254" w:rsidRDefault="000577B3">
            <w:pPr>
              <w:pStyle w:val="TableText"/>
              <w:tabs>
                <w:tab w:val="left" w:pos="3306"/>
              </w:tabs>
              <w:jc w:val="right"/>
              <w:rPr>
                <w:rFonts w:cs="Calibri"/>
                <w:b/>
              </w:rPr>
            </w:pPr>
          </w:p>
        </w:tc>
        <w:tc>
          <w:tcPr>
            <w:tcW w:w="1267" w:type="dxa"/>
            <w:tcBorders>
              <w:top w:val="nil"/>
              <w:left w:val="nil"/>
              <w:bottom w:val="nil"/>
              <w:right w:val="nil"/>
            </w:tcBorders>
            <w:vAlign w:val="bottom"/>
          </w:tcPr>
          <w:p w:rsidR="000577B3" w:rsidRPr="00B95254" w:rsidRDefault="000577B3">
            <w:pPr>
              <w:pStyle w:val="TableText"/>
              <w:tabs>
                <w:tab w:val="left" w:pos="3306"/>
              </w:tabs>
              <w:jc w:val="right"/>
              <w:rPr>
                <w:rFonts w:cs="Calibri"/>
                <w:b/>
              </w:rPr>
            </w:pPr>
          </w:p>
        </w:tc>
      </w:tr>
      <w:tr w:rsidR="000577B3" w:rsidRPr="00CF7E1B" w:rsidTr="00900DB6">
        <w:trPr>
          <w:cantSplit/>
          <w:trHeight w:val="23"/>
        </w:trPr>
        <w:tc>
          <w:tcPr>
            <w:tcW w:w="1276" w:type="dxa"/>
            <w:tcBorders>
              <w:top w:val="nil"/>
              <w:left w:val="single" w:sz="2" w:space="0" w:color="003366"/>
              <w:bottom w:val="nil"/>
              <w:right w:val="single" w:sz="2" w:space="0" w:color="003366"/>
            </w:tcBorders>
          </w:tcPr>
          <w:p w:rsidR="000577B3" w:rsidRPr="00B95254" w:rsidRDefault="000577B3">
            <w:pPr>
              <w:pStyle w:val="TableReference"/>
              <w:tabs>
                <w:tab w:val="left" w:pos="3306"/>
              </w:tabs>
              <w:spacing w:before="40"/>
              <w:rPr>
                <w:rFonts w:cs="Calibri"/>
                <w:color w:val="auto"/>
                <w:sz w:val="16"/>
                <w:szCs w:val="16"/>
              </w:rPr>
            </w:pPr>
            <w:r w:rsidRPr="00B95254">
              <w:rPr>
                <w:rFonts w:cs="Calibri"/>
                <w:color w:val="auto"/>
                <w:sz w:val="16"/>
                <w:szCs w:val="16"/>
              </w:rPr>
              <w:t>AASB 12.21(b)(iii)</w:t>
            </w:r>
          </w:p>
        </w:tc>
        <w:tc>
          <w:tcPr>
            <w:tcW w:w="6246" w:type="dxa"/>
            <w:tcBorders>
              <w:top w:val="nil"/>
              <w:left w:val="single" w:sz="2" w:space="0" w:color="003366"/>
              <w:bottom w:val="nil"/>
              <w:right w:val="nil"/>
            </w:tcBorders>
            <w:vAlign w:val="bottom"/>
          </w:tcPr>
          <w:p w:rsidR="000577B3" w:rsidRPr="00B95254" w:rsidRDefault="000577B3" w:rsidP="00D9642D">
            <w:pPr>
              <w:pStyle w:val="TableText"/>
              <w:tabs>
                <w:tab w:val="left" w:pos="3306"/>
              </w:tabs>
              <w:rPr>
                <w:rFonts w:cs="Calibri"/>
              </w:rPr>
            </w:pPr>
            <w:r w:rsidRPr="00B95254">
              <w:rPr>
                <w:rFonts w:cs="Calibri"/>
              </w:rPr>
              <w:t>‘Example Joint Venture Entity” is not listed on the stock exchange and has no quoted market price.</w:t>
            </w:r>
          </w:p>
        </w:tc>
        <w:tc>
          <w:tcPr>
            <w:tcW w:w="1133" w:type="dxa"/>
            <w:gridSpan w:val="2"/>
            <w:tcBorders>
              <w:top w:val="nil"/>
              <w:left w:val="nil"/>
              <w:bottom w:val="nil"/>
              <w:right w:val="nil"/>
            </w:tcBorders>
            <w:vAlign w:val="bottom"/>
          </w:tcPr>
          <w:p w:rsidR="000577B3" w:rsidRPr="00B95254" w:rsidRDefault="000577B3">
            <w:pPr>
              <w:pStyle w:val="TableText"/>
              <w:tabs>
                <w:tab w:val="left" w:pos="3306"/>
              </w:tabs>
              <w:jc w:val="right"/>
              <w:rPr>
                <w:rFonts w:cs="Calibri"/>
                <w:b/>
              </w:rPr>
            </w:pPr>
          </w:p>
        </w:tc>
        <w:tc>
          <w:tcPr>
            <w:tcW w:w="1267" w:type="dxa"/>
            <w:tcBorders>
              <w:top w:val="nil"/>
              <w:left w:val="nil"/>
              <w:bottom w:val="nil"/>
              <w:right w:val="nil"/>
            </w:tcBorders>
            <w:vAlign w:val="bottom"/>
          </w:tcPr>
          <w:p w:rsidR="000577B3" w:rsidRPr="00B95254" w:rsidRDefault="000577B3">
            <w:pPr>
              <w:pStyle w:val="TableText"/>
              <w:tabs>
                <w:tab w:val="left" w:pos="3306"/>
              </w:tabs>
              <w:jc w:val="right"/>
              <w:rPr>
                <w:rFonts w:cs="Calibri"/>
                <w:b/>
              </w:rPr>
            </w:pPr>
          </w:p>
        </w:tc>
      </w:tr>
      <w:tr w:rsidR="000577B3" w:rsidRPr="00CF7E1B" w:rsidTr="00900DB6">
        <w:trPr>
          <w:cantSplit/>
          <w:trHeight w:val="23"/>
        </w:trPr>
        <w:tc>
          <w:tcPr>
            <w:tcW w:w="1276" w:type="dxa"/>
            <w:tcBorders>
              <w:top w:val="nil"/>
              <w:left w:val="single" w:sz="2" w:space="0" w:color="003366"/>
              <w:bottom w:val="nil"/>
              <w:right w:val="single" w:sz="2" w:space="0" w:color="003366"/>
            </w:tcBorders>
          </w:tcPr>
          <w:p w:rsidR="000577B3" w:rsidRPr="00B95254" w:rsidRDefault="000577B3">
            <w:pPr>
              <w:pStyle w:val="TableReference"/>
              <w:tabs>
                <w:tab w:val="left" w:pos="3306"/>
              </w:tabs>
              <w:spacing w:before="40"/>
              <w:rPr>
                <w:rFonts w:cs="Calibri"/>
                <w:color w:val="auto"/>
                <w:sz w:val="16"/>
                <w:szCs w:val="16"/>
              </w:rPr>
            </w:pPr>
          </w:p>
        </w:tc>
        <w:tc>
          <w:tcPr>
            <w:tcW w:w="6246" w:type="dxa"/>
            <w:tcBorders>
              <w:top w:val="nil"/>
              <w:left w:val="single" w:sz="2" w:space="0" w:color="003366"/>
              <w:bottom w:val="nil"/>
              <w:right w:val="nil"/>
            </w:tcBorders>
            <w:vAlign w:val="bottom"/>
          </w:tcPr>
          <w:p w:rsidR="000577B3" w:rsidRPr="00B95254" w:rsidRDefault="000577B3" w:rsidP="00D9642D">
            <w:pPr>
              <w:pStyle w:val="TableText"/>
              <w:tabs>
                <w:tab w:val="left" w:pos="3306"/>
              </w:tabs>
              <w:rPr>
                <w:rFonts w:cs="Calibri"/>
              </w:rPr>
            </w:pPr>
          </w:p>
        </w:tc>
        <w:tc>
          <w:tcPr>
            <w:tcW w:w="1133" w:type="dxa"/>
            <w:gridSpan w:val="2"/>
            <w:tcBorders>
              <w:top w:val="nil"/>
              <w:left w:val="nil"/>
              <w:bottom w:val="nil"/>
              <w:right w:val="nil"/>
            </w:tcBorders>
            <w:vAlign w:val="bottom"/>
          </w:tcPr>
          <w:p w:rsidR="000577B3" w:rsidRPr="00B95254" w:rsidRDefault="000577B3">
            <w:pPr>
              <w:pStyle w:val="TableText"/>
              <w:tabs>
                <w:tab w:val="left" w:pos="3306"/>
              </w:tabs>
              <w:jc w:val="right"/>
              <w:rPr>
                <w:rFonts w:cs="Calibri"/>
                <w:b/>
              </w:rPr>
            </w:pPr>
          </w:p>
        </w:tc>
        <w:tc>
          <w:tcPr>
            <w:tcW w:w="1267" w:type="dxa"/>
            <w:tcBorders>
              <w:top w:val="nil"/>
              <w:left w:val="nil"/>
              <w:bottom w:val="nil"/>
              <w:right w:val="nil"/>
            </w:tcBorders>
            <w:vAlign w:val="bottom"/>
          </w:tcPr>
          <w:p w:rsidR="000577B3" w:rsidRPr="00B95254" w:rsidRDefault="000577B3">
            <w:pPr>
              <w:pStyle w:val="TableText"/>
              <w:tabs>
                <w:tab w:val="left" w:pos="3306"/>
              </w:tabs>
              <w:jc w:val="right"/>
              <w:rPr>
                <w:rFonts w:cs="Calibri"/>
                <w:b/>
              </w:rPr>
            </w:pPr>
          </w:p>
        </w:tc>
      </w:tr>
      <w:tr w:rsidR="000577B3" w:rsidRPr="00CF7E1B" w:rsidTr="00900DB6">
        <w:trPr>
          <w:cantSplit/>
          <w:trHeight w:val="23"/>
        </w:trPr>
        <w:tc>
          <w:tcPr>
            <w:tcW w:w="1276" w:type="dxa"/>
            <w:tcBorders>
              <w:top w:val="nil"/>
              <w:left w:val="single" w:sz="2" w:space="0" w:color="003366"/>
              <w:bottom w:val="nil"/>
              <w:right w:val="single" w:sz="2" w:space="0" w:color="003366"/>
            </w:tcBorders>
          </w:tcPr>
          <w:p w:rsidR="000577B3" w:rsidRPr="00B95254" w:rsidRDefault="000577B3">
            <w:pPr>
              <w:pStyle w:val="TableReference"/>
              <w:tabs>
                <w:tab w:val="left" w:pos="3306"/>
              </w:tabs>
              <w:spacing w:before="40"/>
              <w:rPr>
                <w:rFonts w:cs="Calibri"/>
                <w:color w:val="auto"/>
                <w:sz w:val="16"/>
                <w:szCs w:val="16"/>
              </w:rPr>
            </w:pPr>
          </w:p>
        </w:tc>
        <w:tc>
          <w:tcPr>
            <w:tcW w:w="6246" w:type="dxa"/>
            <w:tcBorders>
              <w:top w:val="nil"/>
              <w:left w:val="single" w:sz="2" w:space="0" w:color="003366"/>
              <w:bottom w:val="nil"/>
              <w:right w:val="nil"/>
            </w:tcBorders>
            <w:vAlign w:val="bottom"/>
          </w:tcPr>
          <w:p w:rsidR="000577B3" w:rsidRPr="00B95254" w:rsidRDefault="000577B3" w:rsidP="00D71D49">
            <w:pPr>
              <w:pStyle w:val="TableText"/>
              <w:tabs>
                <w:tab w:val="left" w:pos="3306"/>
              </w:tabs>
              <w:rPr>
                <w:rFonts w:cs="Calibri"/>
                <w:b/>
              </w:rPr>
            </w:pPr>
            <w:r w:rsidRPr="00B95254">
              <w:rPr>
                <w:rFonts w:cs="Calibri"/>
                <w:b/>
              </w:rPr>
              <w:t>Risks Associated with Interest in Joint Venture</w:t>
            </w:r>
          </w:p>
        </w:tc>
        <w:tc>
          <w:tcPr>
            <w:tcW w:w="1133" w:type="dxa"/>
            <w:gridSpan w:val="2"/>
            <w:tcBorders>
              <w:top w:val="nil"/>
              <w:left w:val="nil"/>
              <w:bottom w:val="nil"/>
              <w:right w:val="nil"/>
            </w:tcBorders>
            <w:vAlign w:val="bottom"/>
          </w:tcPr>
          <w:p w:rsidR="000577B3" w:rsidRPr="00B95254" w:rsidRDefault="000577B3">
            <w:pPr>
              <w:pStyle w:val="TableText"/>
              <w:tabs>
                <w:tab w:val="left" w:pos="3306"/>
              </w:tabs>
              <w:jc w:val="right"/>
              <w:rPr>
                <w:rFonts w:cs="Calibri"/>
                <w:b/>
              </w:rPr>
            </w:pPr>
          </w:p>
        </w:tc>
        <w:tc>
          <w:tcPr>
            <w:tcW w:w="1267" w:type="dxa"/>
            <w:tcBorders>
              <w:top w:val="nil"/>
              <w:left w:val="nil"/>
              <w:bottom w:val="nil"/>
              <w:right w:val="nil"/>
            </w:tcBorders>
            <w:vAlign w:val="bottom"/>
          </w:tcPr>
          <w:p w:rsidR="000577B3" w:rsidRPr="00B95254" w:rsidRDefault="000577B3">
            <w:pPr>
              <w:pStyle w:val="TableText"/>
              <w:tabs>
                <w:tab w:val="left" w:pos="3306"/>
              </w:tabs>
              <w:jc w:val="right"/>
              <w:rPr>
                <w:rFonts w:cs="Calibri"/>
                <w:b/>
              </w:rPr>
            </w:pPr>
          </w:p>
        </w:tc>
      </w:tr>
      <w:tr w:rsidR="000577B3" w:rsidRPr="00CF7E1B" w:rsidTr="00900DB6">
        <w:trPr>
          <w:cantSplit/>
          <w:trHeight w:val="23"/>
        </w:trPr>
        <w:tc>
          <w:tcPr>
            <w:tcW w:w="1276" w:type="dxa"/>
            <w:tcBorders>
              <w:top w:val="nil"/>
              <w:left w:val="single" w:sz="2" w:space="0" w:color="003366"/>
              <w:bottom w:val="nil"/>
              <w:right w:val="single" w:sz="2" w:space="0" w:color="003366"/>
            </w:tcBorders>
          </w:tcPr>
          <w:p w:rsidR="000577B3" w:rsidRPr="00B95254" w:rsidRDefault="000577B3">
            <w:pPr>
              <w:pStyle w:val="TableReference"/>
              <w:tabs>
                <w:tab w:val="left" w:pos="3306"/>
              </w:tabs>
              <w:spacing w:before="40"/>
              <w:rPr>
                <w:rFonts w:cs="Calibri"/>
                <w:color w:val="auto"/>
                <w:sz w:val="16"/>
                <w:szCs w:val="16"/>
              </w:rPr>
            </w:pPr>
          </w:p>
        </w:tc>
        <w:tc>
          <w:tcPr>
            <w:tcW w:w="6246" w:type="dxa"/>
            <w:tcBorders>
              <w:top w:val="nil"/>
              <w:left w:val="single" w:sz="2" w:space="0" w:color="003366"/>
              <w:bottom w:val="nil"/>
              <w:right w:val="nil"/>
            </w:tcBorders>
            <w:vAlign w:val="bottom"/>
          </w:tcPr>
          <w:p w:rsidR="000577B3" w:rsidRPr="00B95254" w:rsidRDefault="000577B3" w:rsidP="00D71D49">
            <w:pPr>
              <w:pStyle w:val="TableText"/>
              <w:tabs>
                <w:tab w:val="left" w:pos="3306"/>
              </w:tabs>
              <w:rPr>
                <w:rFonts w:cs="Calibri"/>
                <w:b/>
              </w:rPr>
            </w:pPr>
          </w:p>
        </w:tc>
        <w:tc>
          <w:tcPr>
            <w:tcW w:w="1133" w:type="dxa"/>
            <w:gridSpan w:val="2"/>
            <w:tcBorders>
              <w:top w:val="nil"/>
              <w:left w:val="nil"/>
              <w:bottom w:val="nil"/>
              <w:right w:val="nil"/>
            </w:tcBorders>
            <w:vAlign w:val="bottom"/>
          </w:tcPr>
          <w:p w:rsidR="000577B3" w:rsidRPr="00B95254" w:rsidRDefault="000577B3">
            <w:pPr>
              <w:pStyle w:val="TableText"/>
              <w:tabs>
                <w:tab w:val="left" w:pos="3306"/>
              </w:tabs>
              <w:jc w:val="right"/>
              <w:rPr>
                <w:rFonts w:cs="Calibri"/>
                <w:b/>
              </w:rPr>
            </w:pPr>
          </w:p>
        </w:tc>
        <w:tc>
          <w:tcPr>
            <w:tcW w:w="1267" w:type="dxa"/>
            <w:tcBorders>
              <w:top w:val="nil"/>
              <w:left w:val="nil"/>
              <w:bottom w:val="nil"/>
              <w:right w:val="nil"/>
            </w:tcBorders>
            <w:vAlign w:val="bottom"/>
          </w:tcPr>
          <w:p w:rsidR="000577B3" w:rsidRPr="00B95254" w:rsidRDefault="000577B3">
            <w:pPr>
              <w:pStyle w:val="TableText"/>
              <w:tabs>
                <w:tab w:val="left" w:pos="3306"/>
              </w:tabs>
              <w:jc w:val="right"/>
              <w:rPr>
                <w:rFonts w:cs="Calibri"/>
                <w:b/>
              </w:rPr>
            </w:pPr>
          </w:p>
        </w:tc>
      </w:tr>
      <w:tr w:rsidR="000577B3" w:rsidRPr="00CF7E1B" w:rsidTr="00900DB6">
        <w:trPr>
          <w:cantSplit/>
          <w:trHeight w:val="23"/>
        </w:trPr>
        <w:tc>
          <w:tcPr>
            <w:tcW w:w="1276" w:type="dxa"/>
            <w:tcBorders>
              <w:top w:val="nil"/>
              <w:left w:val="single" w:sz="2" w:space="0" w:color="003366"/>
              <w:bottom w:val="nil"/>
              <w:right w:val="single" w:sz="2" w:space="0" w:color="003366"/>
            </w:tcBorders>
          </w:tcPr>
          <w:p w:rsidR="000577B3" w:rsidRPr="00B95254" w:rsidRDefault="000577B3" w:rsidP="000E6274">
            <w:pPr>
              <w:pStyle w:val="TableReference"/>
              <w:tabs>
                <w:tab w:val="left" w:pos="3306"/>
              </w:tabs>
              <w:spacing w:before="40"/>
              <w:rPr>
                <w:rFonts w:cs="Calibri"/>
                <w:color w:val="auto"/>
                <w:sz w:val="16"/>
                <w:szCs w:val="16"/>
              </w:rPr>
            </w:pPr>
            <w:r w:rsidRPr="00B95254">
              <w:rPr>
                <w:rFonts w:cs="Calibri"/>
                <w:color w:val="auto"/>
                <w:sz w:val="16"/>
                <w:szCs w:val="16"/>
              </w:rPr>
              <w:t>AASB 12.23(a),B(18)</w:t>
            </w:r>
          </w:p>
        </w:tc>
        <w:tc>
          <w:tcPr>
            <w:tcW w:w="6246" w:type="dxa"/>
            <w:tcBorders>
              <w:top w:val="nil"/>
              <w:left w:val="single" w:sz="2" w:space="0" w:color="003366"/>
              <w:bottom w:val="nil"/>
              <w:right w:val="nil"/>
            </w:tcBorders>
            <w:vAlign w:val="bottom"/>
          </w:tcPr>
          <w:p w:rsidR="000577B3" w:rsidRPr="00CF7E1B" w:rsidRDefault="000577B3" w:rsidP="00B95254">
            <w:pPr>
              <w:pStyle w:val="TableText"/>
              <w:tabs>
                <w:tab w:val="left" w:pos="3306"/>
              </w:tabs>
              <w:rPr>
                <w:rFonts w:cs="Calibri"/>
                <w:b/>
                <w:bCs/>
              </w:rPr>
            </w:pPr>
            <w:bookmarkStart w:id="998" w:name="_Toc48468736"/>
            <w:bookmarkStart w:id="999" w:name="_Toc49155818"/>
            <w:bookmarkStart w:id="1000" w:name="_Toc49224231"/>
            <w:r w:rsidRPr="00CF7E1B">
              <w:rPr>
                <w:rFonts w:cs="Calibri"/>
                <w:b/>
                <w:bCs/>
              </w:rPr>
              <w:t xml:space="preserve">Commitments </w:t>
            </w:r>
            <w:r w:rsidRPr="00B95254">
              <w:rPr>
                <w:rFonts w:cs="Calibri"/>
                <w:b/>
                <w:bCs/>
              </w:rPr>
              <w:t>relating to</w:t>
            </w:r>
            <w:r>
              <w:rPr>
                <w:rFonts w:cs="Calibri"/>
                <w:b/>
                <w:bCs/>
              </w:rPr>
              <w:t xml:space="preserve"> </w:t>
            </w:r>
            <w:r w:rsidRPr="00CF7E1B">
              <w:rPr>
                <w:rFonts w:cs="Calibri"/>
                <w:b/>
                <w:bCs/>
              </w:rPr>
              <w:t>the Joint Venture</w:t>
            </w:r>
            <w:bookmarkEnd w:id="998"/>
            <w:bookmarkEnd w:id="999"/>
            <w:bookmarkEnd w:id="1000"/>
          </w:p>
        </w:tc>
        <w:tc>
          <w:tcPr>
            <w:tcW w:w="1133" w:type="dxa"/>
            <w:gridSpan w:val="2"/>
            <w:tcBorders>
              <w:top w:val="nil"/>
              <w:left w:val="nil"/>
              <w:bottom w:val="nil"/>
              <w:right w:val="nil"/>
            </w:tcBorders>
            <w:vAlign w:val="bottom"/>
          </w:tcPr>
          <w:p w:rsidR="000577B3" w:rsidRPr="00CF7E1B" w:rsidRDefault="000577B3">
            <w:pPr>
              <w:pStyle w:val="TableText"/>
              <w:tabs>
                <w:tab w:val="left" w:pos="3306"/>
              </w:tabs>
              <w:jc w:val="right"/>
              <w:rPr>
                <w:rFonts w:cs="Calibri"/>
              </w:rPr>
            </w:pPr>
          </w:p>
        </w:tc>
        <w:tc>
          <w:tcPr>
            <w:tcW w:w="1267" w:type="dxa"/>
            <w:tcBorders>
              <w:top w:val="nil"/>
              <w:left w:val="nil"/>
              <w:bottom w:val="nil"/>
              <w:right w:val="nil"/>
            </w:tcBorders>
            <w:vAlign w:val="bottom"/>
          </w:tcPr>
          <w:p w:rsidR="000577B3" w:rsidRPr="00CF7E1B" w:rsidRDefault="000577B3">
            <w:pPr>
              <w:pStyle w:val="TableText"/>
              <w:tabs>
                <w:tab w:val="left" w:pos="3306"/>
              </w:tabs>
              <w:jc w:val="right"/>
              <w:rPr>
                <w:rFonts w:cs="Calibri"/>
              </w:rPr>
            </w:pPr>
          </w:p>
        </w:tc>
      </w:tr>
      <w:tr w:rsidR="000577B3" w:rsidRPr="00CF7E1B" w:rsidTr="00900DB6">
        <w:trPr>
          <w:cantSplit/>
          <w:trHeight w:val="23"/>
        </w:trPr>
        <w:tc>
          <w:tcPr>
            <w:tcW w:w="1276" w:type="dxa"/>
            <w:tcBorders>
              <w:top w:val="nil"/>
              <w:left w:val="single" w:sz="2" w:space="0" w:color="003366"/>
              <w:bottom w:val="nil"/>
              <w:right w:val="single" w:sz="2" w:space="0" w:color="003366"/>
            </w:tcBorders>
          </w:tcPr>
          <w:p w:rsidR="000577B3" w:rsidRPr="00B95254" w:rsidRDefault="000577B3">
            <w:pPr>
              <w:pStyle w:val="TableReference"/>
              <w:tabs>
                <w:tab w:val="left" w:pos="3306"/>
              </w:tabs>
              <w:spacing w:before="40"/>
              <w:rPr>
                <w:rFonts w:cs="Calibri"/>
                <w:color w:val="auto"/>
                <w:sz w:val="16"/>
                <w:szCs w:val="16"/>
              </w:rPr>
            </w:pPr>
            <w:r w:rsidRPr="00B95254">
              <w:rPr>
                <w:rFonts w:cs="Calibri"/>
                <w:color w:val="auto"/>
                <w:sz w:val="16"/>
                <w:szCs w:val="16"/>
              </w:rPr>
              <w:t>AASB 12 (B19)(a)</w:t>
            </w:r>
          </w:p>
        </w:tc>
        <w:tc>
          <w:tcPr>
            <w:tcW w:w="6246" w:type="dxa"/>
            <w:tcBorders>
              <w:top w:val="nil"/>
              <w:left w:val="single" w:sz="2" w:space="0" w:color="003366"/>
              <w:bottom w:val="nil"/>
              <w:right w:val="nil"/>
            </w:tcBorders>
            <w:vAlign w:val="bottom"/>
          </w:tcPr>
          <w:p w:rsidR="000577B3" w:rsidRPr="00B95254" w:rsidRDefault="000577B3" w:rsidP="00BB362A">
            <w:pPr>
              <w:pStyle w:val="TableText"/>
              <w:tabs>
                <w:tab w:val="left" w:pos="3306"/>
              </w:tabs>
              <w:rPr>
                <w:rFonts w:cs="Calibri"/>
                <w:strike/>
              </w:rPr>
            </w:pPr>
            <w:r w:rsidRPr="00B95254">
              <w:rPr>
                <w:rFonts w:cs="Calibri"/>
              </w:rPr>
              <w:t>Commitments to provide funding for joint venture’s capital commitments, if called</w:t>
            </w:r>
          </w:p>
        </w:tc>
        <w:tc>
          <w:tcPr>
            <w:tcW w:w="1133" w:type="dxa"/>
            <w:gridSpan w:val="2"/>
            <w:tcBorders>
              <w:top w:val="nil"/>
              <w:left w:val="nil"/>
              <w:bottom w:val="nil"/>
              <w:right w:val="nil"/>
            </w:tcBorders>
            <w:vAlign w:val="bottom"/>
          </w:tcPr>
          <w:p w:rsidR="000577B3" w:rsidRPr="00B95254" w:rsidRDefault="000577B3">
            <w:pPr>
              <w:pStyle w:val="TableText"/>
              <w:tabs>
                <w:tab w:val="left" w:pos="3306"/>
              </w:tabs>
              <w:jc w:val="right"/>
              <w:rPr>
                <w:rFonts w:cs="Calibri"/>
                <w:strike/>
              </w:rPr>
            </w:pPr>
            <w:r w:rsidRPr="00B95254">
              <w:rPr>
                <w:rFonts w:cs="Calibri"/>
              </w:rPr>
              <w:t>589</w:t>
            </w:r>
          </w:p>
        </w:tc>
        <w:tc>
          <w:tcPr>
            <w:tcW w:w="1267" w:type="dxa"/>
            <w:tcBorders>
              <w:top w:val="nil"/>
              <w:left w:val="nil"/>
              <w:bottom w:val="nil"/>
              <w:right w:val="nil"/>
            </w:tcBorders>
            <w:vAlign w:val="bottom"/>
          </w:tcPr>
          <w:p w:rsidR="000577B3" w:rsidRPr="00B95254" w:rsidRDefault="000577B3">
            <w:pPr>
              <w:pStyle w:val="TableText"/>
              <w:tabs>
                <w:tab w:val="left" w:pos="3306"/>
              </w:tabs>
              <w:jc w:val="right"/>
              <w:rPr>
                <w:rFonts w:cs="Calibri"/>
                <w:strike/>
              </w:rPr>
            </w:pPr>
            <w:r w:rsidRPr="00B95254">
              <w:rPr>
                <w:rFonts w:cs="Calibri"/>
              </w:rPr>
              <w:t>518</w:t>
            </w:r>
          </w:p>
        </w:tc>
      </w:tr>
      <w:tr w:rsidR="000577B3" w:rsidRPr="00CF7E1B" w:rsidTr="00900DB6">
        <w:trPr>
          <w:cantSplit/>
          <w:trHeight w:val="23"/>
        </w:trPr>
        <w:tc>
          <w:tcPr>
            <w:tcW w:w="1276" w:type="dxa"/>
            <w:tcBorders>
              <w:top w:val="nil"/>
              <w:left w:val="single" w:sz="2" w:space="0" w:color="003366"/>
              <w:bottom w:val="nil"/>
              <w:right w:val="single" w:sz="2" w:space="0" w:color="003366"/>
            </w:tcBorders>
          </w:tcPr>
          <w:p w:rsidR="000577B3" w:rsidRPr="00B47414" w:rsidRDefault="000577B3">
            <w:pPr>
              <w:pStyle w:val="TableReference"/>
              <w:tabs>
                <w:tab w:val="left" w:pos="3306"/>
              </w:tabs>
              <w:spacing w:before="40"/>
              <w:rPr>
                <w:rFonts w:cs="Calibri"/>
                <w:color w:val="auto"/>
                <w:sz w:val="16"/>
                <w:szCs w:val="16"/>
              </w:rPr>
            </w:pPr>
          </w:p>
        </w:tc>
        <w:tc>
          <w:tcPr>
            <w:tcW w:w="6246" w:type="dxa"/>
            <w:tcBorders>
              <w:top w:val="nil"/>
              <w:left w:val="single" w:sz="2" w:space="0" w:color="003366"/>
              <w:bottom w:val="nil"/>
              <w:right w:val="nil"/>
            </w:tcBorders>
            <w:vAlign w:val="bottom"/>
          </w:tcPr>
          <w:p w:rsidR="000577B3" w:rsidRPr="00CF7E1B" w:rsidRDefault="000577B3">
            <w:pPr>
              <w:pStyle w:val="TableText"/>
              <w:tabs>
                <w:tab w:val="left" w:pos="3306"/>
              </w:tabs>
              <w:rPr>
                <w:rFonts w:cs="Calibri"/>
              </w:rPr>
            </w:pPr>
          </w:p>
        </w:tc>
        <w:tc>
          <w:tcPr>
            <w:tcW w:w="1133" w:type="dxa"/>
            <w:gridSpan w:val="2"/>
            <w:tcBorders>
              <w:top w:val="nil"/>
              <w:left w:val="nil"/>
              <w:bottom w:val="nil"/>
              <w:right w:val="nil"/>
            </w:tcBorders>
            <w:vAlign w:val="bottom"/>
          </w:tcPr>
          <w:p w:rsidR="000577B3" w:rsidRPr="00CF7E1B" w:rsidRDefault="000577B3">
            <w:pPr>
              <w:pStyle w:val="TableText"/>
              <w:tabs>
                <w:tab w:val="left" w:pos="3306"/>
              </w:tabs>
              <w:jc w:val="right"/>
              <w:rPr>
                <w:rFonts w:cs="Calibri"/>
                <w:sz w:val="14"/>
              </w:rPr>
            </w:pPr>
          </w:p>
        </w:tc>
        <w:tc>
          <w:tcPr>
            <w:tcW w:w="1267" w:type="dxa"/>
            <w:tcBorders>
              <w:top w:val="nil"/>
              <w:left w:val="nil"/>
              <w:bottom w:val="nil"/>
              <w:right w:val="nil"/>
            </w:tcBorders>
            <w:vAlign w:val="bottom"/>
          </w:tcPr>
          <w:p w:rsidR="000577B3" w:rsidRPr="00CF7E1B" w:rsidRDefault="000577B3">
            <w:pPr>
              <w:pStyle w:val="TableText"/>
              <w:tabs>
                <w:tab w:val="left" w:pos="3306"/>
              </w:tabs>
              <w:jc w:val="right"/>
              <w:rPr>
                <w:rFonts w:cs="Calibri"/>
                <w:sz w:val="14"/>
              </w:rPr>
            </w:pPr>
          </w:p>
        </w:tc>
      </w:tr>
      <w:tr w:rsidR="000577B3" w:rsidRPr="00CF7E1B" w:rsidTr="00900DB6">
        <w:trPr>
          <w:cantSplit/>
          <w:trHeight w:val="23"/>
        </w:trPr>
        <w:tc>
          <w:tcPr>
            <w:tcW w:w="1276" w:type="dxa"/>
            <w:tcBorders>
              <w:top w:val="nil"/>
              <w:left w:val="single" w:sz="2" w:space="0" w:color="003366"/>
              <w:bottom w:val="nil"/>
              <w:right w:val="single" w:sz="2" w:space="0" w:color="003366"/>
            </w:tcBorders>
          </w:tcPr>
          <w:p w:rsidR="000577B3" w:rsidRPr="00B47414" w:rsidRDefault="000577B3">
            <w:pPr>
              <w:pStyle w:val="TableReference"/>
              <w:tabs>
                <w:tab w:val="left" w:pos="3306"/>
              </w:tabs>
              <w:spacing w:before="40"/>
              <w:rPr>
                <w:rFonts w:cs="Calibri"/>
                <w:color w:val="auto"/>
                <w:sz w:val="16"/>
                <w:szCs w:val="16"/>
              </w:rPr>
            </w:pPr>
          </w:p>
        </w:tc>
        <w:tc>
          <w:tcPr>
            <w:tcW w:w="6246" w:type="dxa"/>
            <w:tcBorders>
              <w:top w:val="nil"/>
              <w:left w:val="single" w:sz="2" w:space="0" w:color="003366"/>
              <w:bottom w:val="nil"/>
              <w:right w:val="nil"/>
            </w:tcBorders>
            <w:vAlign w:val="bottom"/>
          </w:tcPr>
          <w:p w:rsidR="000577B3" w:rsidRPr="00CF7E1B" w:rsidRDefault="000577B3" w:rsidP="005B66DD">
            <w:pPr>
              <w:pStyle w:val="TableText"/>
              <w:tabs>
                <w:tab w:val="left" w:pos="3306"/>
              </w:tabs>
              <w:spacing w:before="0"/>
              <w:rPr>
                <w:rFonts w:cs="Calibri"/>
                <w:b/>
                <w:bCs/>
              </w:rPr>
            </w:pPr>
            <w:bookmarkStart w:id="1001" w:name="_Toc48468735"/>
            <w:bookmarkStart w:id="1002" w:name="_Toc49155817"/>
            <w:bookmarkStart w:id="1003" w:name="_Toc49224230"/>
            <w:r w:rsidRPr="00CF7E1B">
              <w:rPr>
                <w:rFonts w:cs="Calibri"/>
                <w:b/>
                <w:bCs/>
              </w:rPr>
              <w:t>Contingent Liabilities</w:t>
            </w:r>
            <w:bookmarkEnd w:id="1001"/>
            <w:bookmarkEnd w:id="1002"/>
            <w:bookmarkEnd w:id="1003"/>
          </w:p>
        </w:tc>
        <w:tc>
          <w:tcPr>
            <w:tcW w:w="1133" w:type="dxa"/>
            <w:gridSpan w:val="2"/>
            <w:tcBorders>
              <w:top w:val="nil"/>
              <w:left w:val="nil"/>
              <w:bottom w:val="nil"/>
              <w:right w:val="nil"/>
            </w:tcBorders>
            <w:vAlign w:val="bottom"/>
          </w:tcPr>
          <w:p w:rsidR="000577B3" w:rsidRPr="00CF7E1B" w:rsidRDefault="000577B3">
            <w:pPr>
              <w:pStyle w:val="TableText"/>
              <w:tabs>
                <w:tab w:val="left" w:pos="3306"/>
              </w:tabs>
              <w:jc w:val="right"/>
              <w:rPr>
                <w:rFonts w:cs="Calibri"/>
              </w:rPr>
            </w:pPr>
          </w:p>
        </w:tc>
        <w:tc>
          <w:tcPr>
            <w:tcW w:w="1267" w:type="dxa"/>
            <w:tcBorders>
              <w:top w:val="nil"/>
              <w:left w:val="nil"/>
              <w:bottom w:val="nil"/>
              <w:right w:val="nil"/>
            </w:tcBorders>
            <w:vAlign w:val="bottom"/>
          </w:tcPr>
          <w:p w:rsidR="000577B3" w:rsidRPr="00CF7E1B" w:rsidRDefault="000577B3">
            <w:pPr>
              <w:pStyle w:val="TableText"/>
              <w:tabs>
                <w:tab w:val="left" w:pos="3306"/>
              </w:tabs>
              <w:jc w:val="right"/>
              <w:rPr>
                <w:rFonts w:cs="Calibri"/>
              </w:rPr>
            </w:pPr>
          </w:p>
        </w:tc>
      </w:tr>
      <w:tr w:rsidR="000577B3" w:rsidRPr="00CF7E1B" w:rsidTr="00900DB6">
        <w:trPr>
          <w:cantSplit/>
          <w:trHeight w:val="23"/>
        </w:trPr>
        <w:tc>
          <w:tcPr>
            <w:tcW w:w="1276" w:type="dxa"/>
            <w:tcBorders>
              <w:top w:val="nil"/>
              <w:left w:val="single" w:sz="2" w:space="0" w:color="003366"/>
              <w:bottom w:val="nil"/>
              <w:right w:val="single" w:sz="2" w:space="0" w:color="003366"/>
            </w:tcBorders>
          </w:tcPr>
          <w:p w:rsidR="000577B3" w:rsidRPr="00B47414" w:rsidRDefault="000577B3">
            <w:pPr>
              <w:pStyle w:val="TableReference"/>
              <w:tabs>
                <w:tab w:val="left" w:pos="3306"/>
              </w:tabs>
              <w:spacing w:before="40"/>
              <w:rPr>
                <w:rFonts w:cs="Calibri"/>
                <w:color w:val="auto"/>
                <w:sz w:val="16"/>
                <w:szCs w:val="16"/>
              </w:rPr>
            </w:pPr>
          </w:p>
        </w:tc>
        <w:tc>
          <w:tcPr>
            <w:tcW w:w="8646" w:type="dxa"/>
            <w:gridSpan w:val="4"/>
            <w:tcBorders>
              <w:top w:val="nil"/>
              <w:left w:val="single" w:sz="2" w:space="0" w:color="003366"/>
              <w:bottom w:val="nil"/>
              <w:right w:val="nil"/>
            </w:tcBorders>
            <w:vAlign w:val="bottom"/>
          </w:tcPr>
          <w:p w:rsidR="000577B3" w:rsidRPr="00CF7E1B" w:rsidRDefault="000577B3">
            <w:pPr>
              <w:pStyle w:val="CommentaryText"/>
              <w:tabs>
                <w:tab w:val="left" w:pos="3306"/>
              </w:tabs>
              <w:spacing w:before="120" w:after="0"/>
              <w:rPr>
                <w:rFonts w:cs="Calibri"/>
                <w:sz w:val="18"/>
              </w:rPr>
            </w:pPr>
            <w:r w:rsidRPr="00CF7E1B">
              <w:rPr>
                <w:rFonts w:cs="Calibri"/>
                <w:sz w:val="18"/>
              </w:rPr>
              <w:t xml:space="preserve">The Agency has the following contingent liabilities, which it believes will not result in any material losses.  </w:t>
            </w:r>
          </w:p>
        </w:tc>
      </w:tr>
      <w:tr w:rsidR="000577B3" w:rsidRPr="00CF7E1B" w:rsidTr="00900DB6">
        <w:trPr>
          <w:cantSplit/>
          <w:trHeight w:val="23"/>
        </w:trPr>
        <w:tc>
          <w:tcPr>
            <w:tcW w:w="1276" w:type="dxa"/>
            <w:tcBorders>
              <w:top w:val="nil"/>
              <w:left w:val="single" w:sz="2" w:space="0" w:color="003366"/>
              <w:bottom w:val="nil"/>
              <w:right w:val="single" w:sz="2" w:space="0" w:color="003366"/>
            </w:tcBorders>
          </w:tcPr>
          <w:p w:rsidR="000577B3" w:rsidRPr="00893009" w:rsidRDefault="000577B3">
            <w:pPr>
              <w:pStyle w:val="TableReference"/>
              <w:tabs>
                <w:tab w:val="left" w:pos="3306"/>
              </w:tabs>
              <w:spacing w:before="40"/>
              <w:rPr>
                <w:rFonts w:cs="Calibri"/>
                <w:color w:val="auto"/>
                <w:sz w:val="16"/>
                <w:szCs w:val="16"/>
              </w:rPr>
            </w:pPr>
            <w:r w:rsidRPr="00893009">
              <w:rPr>
                <w:rFonts w:cs="Calibri"/>
                <w:color w:val="auto"/>
                <w:sz w:val="16"/>
                <w:szCs w:val="16"/>
              </w:rPr>
              <w:t>AASB 12.23(b)</w:t>
            </w:r>
          </w:p>
        </w:tc>
        <w:tc>
          <w:tcPr>
            <w:tcW w:w="6246" w:type="dxa"/>
            <w:tcBorders>
              <w:top w:val="nil"/>
              <w:left w:val="single" w:sz="2" w:space="0" w:color="003366"/>
              <w:bottom w:val="nil"/>
              <w:right w:val="nil"/>
            </w:tcBorders>
            <w:vAlign w:val="bottom"/>
          </w:tcPr>
          <w:p w:rsidR="000577B3" w:rsidRPr="00CF7E1B" w:rsidRDefault="000577B3">
            <w:pPr>
              <w:pStyle w:val="TableText"/>
              <w:tabs>
                <w:tab w:val="left" w:pos="3306"/>
              </w:tabs>
              <w:rPr>
                <w:rFonts w:cs="Calibri"/>
              </w:rPr>
            </w:pPr>
            <w:r w:rsidRPr="00CF7E1B">
              <w:rPr>
                <w:rFonts w:cs="Calibri"/>
              </w:rPr>
              <w:t xml:space="preserve">Contingent Liability arising from the Agency’s interest in the Joint Venture </w:t>
            </w:r>
          </w:p>
        </w:tc>
        <w:tc>
          <w:tcPr>
            <w:tcW w:w="1112" w:type="dxa"/>
            <w:tcBorders>
              <w:top w:val="nil"/>
              <w:left w:val="nil"/>
              <w:bottom w:val="nil"/>
              <w:right w:val="nil"/>
            </w:tcBorders>
            <w:vAlign w:val="bottom"/>
          </w:tcPr>
          <w:p w:rsidR="000577B3" w:rsidRPr="00CF7E1B" w:rsidRDefault="000577B3">
            <w:pPr>
              <w:pStyle w:val="TableText"/>
              <w:tabs>
                <w:tab w:val="left" w:pos="3306"/>
              </w:tabs>
              <w:jc w:val="right"/>
              <w:rPr>
                <w:rFonts w:cs="Calibri"/>
              </w:rPr>
            </w:pPr>
            <w:r w:rsidRPr="00CF7E1B">
              <w:rPr>
                <w:rFonts w:cs="Calibri"/>
              </w:rPr>
              <w:t>350</w:t>
            </w:r>
          </w:p>
        </w:tc>
        <w:tc>
          <w:tcPr>
            <w:tcW w:w="1288" w:type="dxa"/>
            <w:gridSpan w:val="2"/>
            <w:tcBorders>
              <w:top w:val="nil"/>
              <w:left w:val="nil"/>
              <w:bottom w:val="nil"/>
              <w:right w:val="nil"/>
            </w:tcBorders>
            <w:vAlign w:val="bottom"/>
          </w:tcPr>
          <w:p w:rsidR="000577B3" w:rsidRPr="00CF7E1B" w:rsidRDefault="000577B3">
            <w:pPr>
              <w:pStyle w:val="TableText"/>
              <w:tabs>
                <w:tab w:val="left" w:pos="3306"/>
              </w:tabs>
              <w:jc w:val="right"/>
              <w:rPr>
                <w:rFonts w:cs="Calibri"/>
              </w:rPr>
            </w:pPr>
            <w:r w:rsidRPr="00CF7E1B">
              <w:rPr>
                <w:rFonts w:cs="Calibri"/>
              </w:rPr>
              <w:t>-</w:t>
            </w:r>
          </w:p>
        </w:tc>
      </w:tr>
      <w:tr w:rsidR="000577B3" w:rsidRPr="00CF7E1B" w:rsidTr="00900DB6">
        <w:trPr>
          <w:cantSplit/>
          <w:trHeight w:val="23"/>
        </w:trPr>
        <w:tc>
          <w:tcPr>
            <w:tcW w:w="1276" w:type="dxa"/>
            <w:tcBorders>
              <w:top w:val="nil"/>
              <w:left w:val="single" w:sz="2" w:space="0" w:color="003366"/>
              <w:bottom w:val="nil"/>
              <w:right w:val="single" w:sz="2" w:space="0" w:color="003366"/>
            </w:tcBorders>
          </w:tcPr>
          <w:p w:rsidR="000577B3" w:rsidRPr="00893009" w:rsidRDefault="000577B3">
            <w:pPr>
              <w:pStyle w:val="TableReference"/>
              <w:tabs>
                <w:tab w:val="left" w:pos="3306"/>
              </w:tabs>
              <w:spacing w:before="60"/>
              <w:rPr>
                <w:rFonts w:cs="Calibri"/>
                <w:color w:val="auto"/>
                <w:sz w:val="16"/>
                <w:szCs w:val="16"/>
              </w:rPr>
            </w:pPr>
            <w:r w:rsidRPr="00893009">
              <w:rPr>
                <w:rFonts w:cs="Calibri"/>
                <w:color w:val="auto"/>
                <w:sz w:val="16"/>
                <w:szCs w:val="16"/>
              </w:rPr>
              <w:t>AASB 12.23(b</w:t>
            </w:r>
          </w:p>
        </w:tc>
        <w:tc>
          <w:tcPr>
            <w:tcW w:w="6246" w:type="dxa"/>
            <w:tcBorders>
              <w:top w:val="nil"/>
              <w:left w:val="single" w:sz="2" w:space="0" w:color="003366"/>
              <w:bottom w:val="nil"/>
              <w:right w:val="nil"/>
            </w:tcBorders>
            <w:vAlign w:val="bottom"/>
          </w:tcPr>
          <w:p w:rsidR="000577B3" w:rsidRPr="00CF7E1B" w:rsidRDefault="000577B3" w:rsidP="00F520A4">
            <w:pPr>
              <w:pStyle w:val="TableText"/>
              <w:tabs>
                <w:tab w:val="left" w:pos="3306"/>
              </w:tabs>
              <w:rPr>
                <w:rFonts w:cs="Calibri"/>
              </w:rPr>
            </w:pPr>
            <w:r w:rsidRPr="00CF7E1B">
              <w:rPr>
                <w:rFonts w:cs="Calibri"/>
              </w:rPr>
              <w:t>Contingent Liability arising from the Agency being liable for liabilities of ‘Example Venturer’</w:t>
            </w:r>
          </w:p>
        </w:tc>
        <w:tc>
          <w:tcPr>
            <w:tcW w:w="1112" w:type="dxa"/>
            <w:tcBorders>
              <w:top w:val="nil"/>
              <w:left w:val="nil"/>
              <w:bottom w:val="nil"/>
              <w:right w:val="nil"/>
            </w:tcBorders>
            <w:vAlign w:val="bottom"/>
          </w:tcPr>
          <w:p w:rsidR="000577B3" w:rsidRPr="00CF7E1B" w:rsidRDefault="000577B3">
            <w:pPr>
              <w:pStyle w:val="TableText"/>
              <w:tabs>
                <w:tab w:val="left" w:pos="3306"/>
              </w:tabs>
              <w:jc w:val="right"/>
              <w:rPr>
                <w:rFonts w:cs="Calibri"/>
              </w:rPr>
            </w:pPr>
            <w:r w:rsidRPr="00CF7E1B">
              <w:rPr>
                <w:rFonts w:cs="Calibri"/>
              </w:rPr>
              <w:t>150</w:t>
            </w:r>
          </w:p>
        </w:tc>
        <w:tc>
          <w:tcPr>
            <w:tcW w:w="1288" w:type="dxa"/>
            <w:gridSpan w:val="2"/>
            <w:tcBorders>
              <w:top w:val="nil"/>
              <w:left w:val="nil"/>
              <w:bottom w:val="nil"/>
              <w:right w:val="nil"/>
            </w:tcBorders>
            <w:vAlign w:val="bottom"/>
          </w:tcPr>
          <w:p w:rsidR="000577B3" w:rsidRPr="00CF7E1B" w:rsidRDefault="000577B3">
            <w:pPr>
              <w:pStyle w:val="TableText"/>
              <w:tabs>
                <w:tab w:val="left" w:pos="3306"/>
              </w:tabs>
              <w:jc w:val="right"/>
              <w:rPr>
                <w:rFonts w:cs="Calibri"/>
              </w:rPr>
            </w:pPr>
            <w:r w:rsidRPr="00CF7E1B">
              <w:rPr>
                <w:rFonts w:cs="Calibri"/>
              </w:rPr>
              <w:t>150</w:t>
            </w:r>
          </w:p>
        </w:tc>
      </w:tr>
      <w:tr w:rsidR="000577B3" w:rsidRPr="00CF7E1B" w:rsidTr="00900DB6">
        <w:trPr>
          <w:cantSplit/>
          <w:trHeight w:val="23"/>
        </w:trPr>
        <w:tc>
          <w:tcPr>
            <w:tcW w:w="1276" w:type="dxa"/>
            <w:tcBorders>
              <w:top w:val="nil"/>
              <w:left w:val="single" w:sz="2" w:space="0" w:color="003366"/>
              <w:bottom w:val="nil"/>
              <w:right w:val="single" w:sz="2" w:space="0" w:color="003366"/>
            </w:tcBorders>
          </w:tcPr>
          <w:p w:rsidR="000577B3" w:rsidRPr="00B47414" w:rsidRDefault="000577B3">
            <w:pPr>
              <w:pStyle w:val="TableReference"/>
              <w:tabs>
                <w:tab w:val="left" w:pos="3306"/>
              </w:tabs>
              <w:spacing w:before="40"/>
              <w:rPr>
                <w:rFonts w:cs="Calibri"/>
                <w:color w:val="auto"/>
              </w:rPr>
            </w:pPr>
          </w:p>
        </w:tc>
        <w:tc>
          <w:tcPr>
            <w:tcW w:w="6246" w:type="dxa"/>
            <w:tcBorders>
              <w:top w:val="nil"/>
              <w:left w:val="single" w:sz="2" w:space="0" w:color="003366"/>
              <w:bottom w:val="nil"/>
              <w:right w:val="nil"/>
            </w:tcBorders>
            <w:vAlign w:val="bottom"/>
          </w:tcPr>
          <w:p w:rsidR="000577B3" w:rsidRPr="00CF7E1B" w:rsidRDefault="000577B3">
            <w:pPr>
              <w:pStyle w:val="TableText"/>
              <w:tabs>
                <w:tab w:val="left" w:pos="3306"/>
              </w:tabs>
              <w:rPr>
                <w:rFonts w:cs="Calibri"/>
                <w:b/>
                <w:bCs/>
              </w:rPr>
            </w:pPr>
            <w:r w:rsidRPr="00CF7E1B">
              <w:rPr>
                <w:rFonts w:cs="Calibri"/>
                <w:b/>
                <w:bCs/>
              </w:rPr>
              <w:t>Total Contingent Liabilities</w:t>
            </w:r>
          </w:p>
        </w:tc>
        <w:tc>
          <w:tcPr>
            <w:tcW w:w="1112" w:type="dxa"/>
            <w:tcBorders>
              <w:top w:val="single" w:sz="2" w:space="0" w:color="003366"/>
              <w:left w:val="nil"/>
              <w:bottom w:val="double" w:sz="4" w:space="0" w:color="003366"/>
              <w:right w:val="nil"/>
            </w:tcBorders>
            <w:vAlign w:val="bottom"/>
          </w:tcPr>
          <w:p w:rsidR="000577B3" w:rsidRPr="00CF7E1B" w:rsidRDefault="000577B3">
            <w:pPr>
              <w:pStyle w:val="TableText"/>
              <w:tabs>
                <w:tab w:val="left" w:pos="3306"/>
              </w:tabs>
              <w:jc w:val="right"/>
              <w:rPr>
                <w:rFonts w:cs="Calibri"/>
                <w:b/>
                <w:bCs/>
              </w:rPr>
            </w:pPr>
            <w:r w:rsidRPr="00CF7E1B">
              <w:rPr>
                <w:rFonts w:cs="Calibri"/>
                <w:b/>
                <w:bCs/>
              </w:rPr>
              <w:t>500</w:t>
            </w:r>
          </w:p>
        </w:tc>
        <w:tc>
          <w:tcPr>
            <w:tcW w:w="1288" w:type="dxa"/>
            <w:gridSpan w:val="2"/>
            <w:tcBorders>
              <w:top w:val="single" w:sz="2" w:space="0" w:color="003366"/>
              <w:left w:val="nil"/>
              <w:bottom w:val="double" w:sz="4" w:space="0" w:color="003366"/>
              <w:right w:val="nil"/>
            </w:tcBorders>
            <w:vAlign w:val="bottom"/>
          </w:tcPr>
          <w:p w:rsidR="000577B3" w:rsidRPr="00CF7E1B" w:rsidRDefault="000577B3">
            <w:pPr>
              <w:pStyle w:val="TableText"/>
              <w:tabs>
                <w:tab w:val="left" w:pos="3306"/>
              </w:tabs>
              <w:jc w:val="right"/>
              <w:rPr>
                <w:rFonts w:cs="Calibri"/>
                <w:b/>
                <w:bCs/>
              </w:rPr>
            </w:pPr>
            <w:r w:rsidRPr="00CF7E1B">
              <w:rPr>
                <w:rFonts w:cs="Calibri"/>
                <w:b/>
                <w:bCs/>
              </w:rPr>
              <w:t>150</w:t>
            </w:r>
          </w:p>
        </w:tc>
      </w:tr>
      <w:tr w:rsidR="000577B3" w:rsidRPr="00CF7E1B" w:rsidTr="00900DB6">
        <w:trPr>
          <w:cantSplit/>
          <w:trHeight w:val="23"/>
        </w:trPr>
        <w:tc>
          <w:tcPr>
            <w:tcW w:w="1276" w:type="dxa"/>
            <w:tcBorders>
              <w:top w:val="nil"/>
              <w:left w:val="single" w:sz="2" w:space="0" w:color="003366"/>
              <w:bottom w:val="nil"/>
              <w:right w:val="single" w:sz="2" w:space="0" w:color="003366"/>
            </w:tcBorders>
          </w:tcPr>
          <w:p w:rsidR="000577B3" w:rsidRPr="00B47414" w:rsidRDefault="000577B3">
            <w:pPr>
              <w:pStyle w:val="TableReference"/>
              <w:tabs>
                <w:tab w:val="left" w:pos="3306"/>
              </w:tabs>
              <w:spacing w:before="40"/>
              <w:rPr>
                <w:rFonts w:cs="Calibri"/>
                <w:color w:val="auto"/>
              </w:rPr>
            </w:pPr>
          </w:p>
        </w:tc>
        <w:tc>
          <w:tcPr>
            <w:tcW w:w="6246" w:type="dxa"/>
            <w:tcBorders>
              <w:top w:val="nil"/>
              <w:left w:val="single" w:sz="2" w:space="0" w:color="003366"/>
              <w:bottom w:val="nil"/>
              <w:right w:val="nil"/>
            </w:tcBorders>
            <w:vAlign w:val="bottom"/>
          </w:tcPr>
          <w:p w:rsidR="000577B3" w:rsidRPr="00CF7E1B" w:rsidRDefault="000577B3">
            <w:pPr>
              <w:pStyle w:val="TableText"/>
              <w:tabs>
                <w:tab w:val="left" w:pos="3306"/>
              </w:tabs>
              <w:rPr>
                <w:rFonts w:cs="Calibri"/>
                <w:sz w:val="14"/>
              </w:rPr>
            </w:pPr>
          </w:p>
        </w:tc>
        <w:tc>
          <w:tcPr>
            <w:tcW w:w="1112" w:type="dxa"/>
            <w:tcBorders>
              <w:top w:val="double" w:sz="4" w:space="0" w:color="003366"/>
              <w:left w:val="nil"/>
              <w:bottom w:val="nil"/>
              <w:right w:val="nil"/>
            </w:tcBorders>
            <w:vAlign w:val="bottom"/>
          </w:tcPr>
          <w:p w:rsidR="000577B3" w:rsidRPr="00CF7E1B" w:rsidRDefault="000577B3">
            <w:pPr>
              <w:pStyle w:val="TableText"/>
              <w:tabs>
                <w:tab w:val="left" w:pos="3306"/>
              </w:tabs>
              <w:jc w:val="right"/>
              <w:rPr>
                <w:rFonts w:cs="Calibri"/>
                <w:sz w:val="14"/>
              </w:rPr>
            </w:pPr>
          </w:p>
        </w:tc>
        <w:tc>
          <w:tcPr>
            <w:tcW w:w="1288" w:type="dxa"/>
            <w:gridSpan w:val="2"/>
            <w:tcBorders>
              <w:top w:val="double" w:sz="4" w:space="0" w:color="003366"/>
              <w:left w:val="nil"/>
              <w:bottom w:val="nil"/>
              <w:right w:val="nil"/>
            </w:tcBorders>
            <w:vAlign w:val="bottom"/>
          </w:tcPr>
          <w:p w:rsidR="000577B3" w:rsidRPr="00CF7E1B" w:rsidRDefault="000577B3">
            <w:pPr>
              <w:pStyle w:val="TableText"/>
              <w:tabs>
                <w:tab w:val="left" w:pos="3306"/>
              </w:tabs>
              <w:jc w:val="right"/>
              <w:rPr>
                <w:rFonts w:cs="Calibri"/>
                <w:sz w:val="14"/>
              </w:rPr>
            </w:pPr>
          </w:p>
        </w:tc>
      </w:tr>
      <w:tr w:rsidR="000577B3" w:rsidRPr="00CF7E1B" w:rsidTr="00900DB6">
        <w:trPr>
          <w:cantSplit/>
          <w:trHeight w:val="23"/>
        </w:trPr>
        <w:tc>
          <w:tcPr>
            <w:tcW w:w="1276" w:type="dxa"/>
            <w:tcBorders>
              <w:top w:val="nil"/>
              <w:left w:val="single" w:sz="2" w:space="0" w:color="003366"/>
              <w:bottom w:val="nil"/>
              <w:right w:val="single" w:sz="2" w:space="0" w:color="003366"/>
            </w:tcBorders>
          </w:tcPr>
          <w:p w:rsidR="000577B3" w:rsidRPr="00B47414" w:rsidRDefault="000577B3">
            <w:pPr>
              <w:pStyle w:val="TableReference"/>
              <w:tabs>
                <w:tab w:val="left" w:pos="3306"/>
              </w:tabs>
              <w:spacing w:before="40"/>
              <w:rPr>
                <w:rFonts w:cs="Calibri"/>
                <w:color w:val="auto"/>
              </w:rPr>
            </w:pPr>
          </w:p>
        </w:tc>
        <w:tc>
          <w:tcPr>
            <w:tcW w:w="6246" w:type="dxa"/>
            <w:tcBorders>
              <w:top w:val="nil"/>
              <w:left w:val="single" w:sz="2" w:space="0" w:color="003366"/>
              <w:bottom w:val="nil"/>
              <w:right w:val="nil"/>
            </w:tcBorders>
            <w:vAlign w:val="bottom"/>
          </w:tcPr>
          <w:p w:rsidR="000577B3" w:rsidRPr="00CF7E1B" w:rsidRDefault="000577B3">
            <w:pPr>
              <w:pStyle w:val="TableText"/>
              <w:tabs>
                <w:tab w:val="left" w:pos="3306"/>
              </w:tabs>
              <w:rPr>
                <w:rFonts w:cs="Calibri"/>
                <w:sz w:val="14"/>
              </w:rPr>
            </w:pPr>
          </w:p>
        </w:tc>
        <w:tc>
          <w:tcPr>
            <w:tcW w:w="1112" w:type="dxa"/>
            <w:tcBorders>
              <w:top w:val="nil"/>
              <w:left w:val="nil"/>
              <w:bottom w:val="nil"/>
              <w:right w:val="nil"/>
            </w:tcBorders>
            <w:vAlign w:val="bottom"/>
          </w:tcPr>
          <w:p w:rsidR="000577B3" w:rsidRPr="00CF7E1B" w:rsidRDefault="000577B3">
            <w:pPr>
              <w:pStyle w:val="TableText"/>
              <w:tabs>
                <w:tab w:val="left" w:pos="3306"/>
              </w:tabs>
              <w:jc w:val="right"/>
              <w:rPr>
                <w:rFonts w:cs="Calibri"/>
                <w:sz w:val="14"/>
              </w:rPr>
            </w:pPr>
          </w:p>
        </w:tc>
        <w:tc>
          <w:tcPr>
            <w:tcW w:w="1288" w:type="dxa"/>
            <w:gridSpan w:val="2"/>
            <w:tcBorders>
              <w:top w:val="nil"/>
              <w:left w:val="nil"/>
              <w:bottom w:val="nil"/>
              <w:right w:val="nil"/>
            </w:tcBorders>
            <w:vAlign w:val="bottom"/>
          </w:tcPr>
          <w:p w:rsidR="000577B3" w:rsidRPr="00CF7E1B" w:rsidRDefault="000577B3">
            <w:pPr>
              <w:pStyle w:val="TableText"/>
              <w:tabs>
                <w:tab w:val="left" w:pos="3306"/>
              </w:tabs>
              <w:jc w:val="right"/>
              <w:rPr>
                <w:rFonts w:cs="Calibri"/>
                <w:sz w:val="14"/>
              </w:rPr>
            </w:pPr>
          </w:p>
        </w:tc>
      </w:tr>
      <w:tr w:rsidR="000144FF" w:rsidRPr="00CF7E1B"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76" w:type="dxa"/>
            <w:tcBorders>
              <w:left w:val="single" w:sz="2" w:space="0" w:color="003366"/>
              <w:right w:val="single" w:sz="2" w:space="0" w:color="003366"/>
            </w:tcBorders>
          </w:tcPr>
          <w:p w:rsidR="000144FF" w:rsidRPr="008B7896" w:rsidRDefault="00234822" w:rsidP="000577B3">
            <w:pPr>
              <w:pStyle w:val="TableReference"/>
              <w:tabs>
                <w:tab w:val="left" w:pos="3306"/>
              </w:tabs>
              <w:spacing w:before="240" w:after="240"/>
              <w:rPr>
                <w:rFonts w:cs="Calibri"/>
                <w:b/>
                <w:color w:val="auto"/>
                <w:sz w:val="20"/>
                <w:szCs w:val="20"/>
              </w:rPr>
            </w:pPr>
            <w:r w:rsidRPr="00CF7E1B">
              <w:rPr>
                <w:rFonts w:cs="Calibri"/>
              </w:rPr>
              <w:t xml:space="preserve"> </w:t>
            </w:r>
          </w:p>
        </w:tc>
        <w:tc>
          <w:tcPr>
            <w:tcW w:w="8646" w:type="dxa"/>
            <w:gridSpan w:val="4"/>
            <w:tcBorders>
              <w:left w:val="single" w:sz="2" w:space="0" w:color="003366"/>
            </w:tcBorders>
            <w:shd w:val="clear" w:color="auto" w:fill="F2F2F2"/>
          </w:tcPr>
          <w:p w:rsidR="000144FF" w:rsidRPr="00CF7E1B" w:rsidRDefault="000144FF" w:rsidP="002A0C5B">
            <w:pPr>
              <w:pStyle w:val="CommentaryTitle"/>
              <w:pageBreakBefore w:val="0"/>
              <w:tabs>
                <w:tab w:val="left" w:pos="3306"/>
              </w:tabs>
              <w:spacing w:after="240"/>
              <w:rPr>
                <w:rFonts w:cs="Calibri"/>
              </w:rPr>
            </w:pPr>
            <w:bookmarkStart w:id="1004" w:name="_Toc50440395"/>
            <w:bookmarkStart w:id="1005" w:name="_Toc163106387"/>
            <w:r w:rsidRPr="00CF7E1B">
              <w:rPr>
                <w:rFonts w:cs="Calibri"/>
              </w:rPr>
              <w:t xml:space="preserve">Commentary </w:t>
            </w:r>
            <w:r w:rsidRPr="00CF7E1B">
              <w:rPr>
                <w:rFonts w:cs="Calibri"/>
              </w:rPr>
              <w:sym w:font="Symbol" w:char="F02D"/>
            </w:r>
            <w:r w:rsidRPr="00CF7E1B">
              <w:rPr>
                <w:rFonts w:cs="Calibri"/>
              </w:rPr>
              <w:t xml:space="preserve"> N</w:t>
            </w:r>
            <w:r w:rsidR="00794322" w:rsidRPr="00CF7E1B">
              <w:rPr>
                <w:rFonts w:cs="Calibri"/>
              </w:rPr>
              <w:t xml:space="preserve">ote </w:t>
            </w:r>
            <w:r w:rsidR="0020698D" w:rsidRPr="005074E7">
              <w:rPr>
                <w:rFonts w:cs="Calibri"/>
              </w:rPr>
              <w:t>42</w:t>
            </w:r>
            <w:r w:rsidRPr="00CF7E1B">
              <w:rPr>
                <w:rFonts w:cs="Calibri"/>
              </w:rPr>
              <w:t xml:space="preserve">: Interest in a </w:t>
            </w:r>
            <w:r w:rsidR="004860F0">
              <w:rPr>
                <w:rFonts w:cs="Calibri"/>
              </w:rPr>
              <w:t>J</w:t>
            </w:r>
            <w:r w:rsidRPr="00CF7E1B">
              <w:rPr>
                <w:rFonts w:cs="Calibri"/>
              </w:rPr>
              <w:t>oint</w:t>
            </w:r>
            <w:bookmarkEnd w:id="1004"/>
            <w:bookmarkEnd w:id="1005"/>
            <w:r w:rsidRPr="00CF7E1B">
              <w:rPr>
                <w:rFonts w:cs="Calibri"/>
              </w:rPr>
              <w:t xml:space="preserve"> </w:t>
            </w:r>
            <w:r w:rsidR="004860F0" w:rsidRPr="00893009">
              <w:rPr>
                <w:rFonts w:cs="Calibri"/>
              </w:rPr>
              <w:t>Venture</w:t>
            </w:r>
          </w:p>
        </w:tc>
      </w:tr>
      <w:tr w:rsidR="009F52E1" w:rsidRPr="00CF7E1B"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76" w:type="dxa"/>
            <w:tcBorders>
              <w:left w:val="single" w:sz="2" w:space="0" w:color="003366"/>
              <w:right w:val="single" w:sz="2" w:space="0" w:color="003366"/>
            </w:tcBorders>
          </w:tcPr>
          <w:p w:rsidR="009F52E1" w:rsidRPr="008B7896" w:rsidRDefault="009F52E1">
            <w:pPr>
              <w:pStyle w:val="TableReference"/>
              <w:tabs>
                <w:tab w:val="left" w:pos="3306"/>
              </w:tabs>
              <w:rPr>
                <w:rFonts w:cs="Calibri"/>
                <w:color w:val="auto"/>
                <w:sz w:val="16"/>
                <w:szCs w:val="16"/>
              </w:rPr>
            </w:pPr>
          </w:p>
        </w:tc>
        <w:tc>
          <w:tcPr>
            <w:tcW w:w="8646" w:type="dxa"/>
            <w:gridSpan w:val="4"/>
            <w:tcBorders>
              <w:left w:val="single" w:sz="2" w:space="0" w:color="003366"/>
            </w:tcBorders>
            <w:shd w:val="clear" w:color="auto" w:fill="F2F2F2"/>
          </w:tcPr>
          <w:p w:rsidR="009F52E1" w:rsidRPr="00CF7E1B" w:rsidRDefault="009F52E1" w:rsidP="005074E7">
            <w:pPr>
              <w:pStyle w:val="CommentaryHeading"/>
              <w:tabs>
                <w:tab w:val="left" w:pos="3306"/>
              </w:tabs>
              <w:spacing w:before="0" w:after="120"/>
              <w:rPr>
                <w:rFonts w:cs="Calibri"/>
                <w:color w:val="7030A0"/>
              </w:rPr>
            </w:pPr>
            <w:r w:rsidRPr="008B7896">
              <w:rPr>
                <w:rFonts w:cs="Calibri"/>
                <w:color w:val="7030A0"/>
              </w:rPr>
              <w:t xml:space="preserve">For additional information pertaining to </w:t>
            </w:r>
            <w:r w:rsidR="00D41F42" w:rsidRPr="008B7896">
              <w:rPr>
                <w:rFonts w:cs="Calibri"/>
                <w:color w:val="7030A0"/>
              </w:rPr>
              <w:t>t</w:t>
            </w:r>
            <w:r w:rsidRPr="008B7896">
              <w:rPr>
                <w:rFonts w:cs="Calibri"/>
                <w:color w:val="7030A0"/>
              </w:rPr>
              <w:t xml:space="preserve">erritory </w:t>
            </w:r>
            <w:r w:rsidR="00D41F42" w:rsidRPr="008B7896">
              <w:rPr>
                <w:rFonts w:cs="Calibri"/>
                <w:color w:val="7030A0"/>
              </w:rPr>
              <w:t>a</w:t>
            </w:r>
            <w:r w:rsidRPr="008B7896">
              <w:rPr>
                <w:rFonts w:cs="Calibri"/>
                <w:color w:val="7030A0"/>
              </w:rPr>
              <w:t>uthorities - please refer to</w:t>
            </w:r>
            <w:r w:rsidRPr="00CF7E1B">
              <w:rPr>
                <w:rFonts w:cs="Calibri"/>
                <w:b w:val="0"/>
                <w:color w:val="7030A0"/>
              </w:rPr>
              <w:t xml:space="preserve"> </w:t>
            </w:r>
            <w:r w:rsidRPr="00CF7E1B">
              <w:rPr>
                <w:rFonts w:cs="Calibri"/>
                <w:color w:val="7030A0"/>
              </w:rPr>
              <w:t xml:space="preserve">TAS </w:t>
            </w:r>
            <w:r w:rsidR="005476A6" w:rsidRPr="008A0BC6">
              <w:rPr>
                <w:rFonts w:cs="Calibri"/>
                <w:strike/>
                <w:color w:val="7030A0"/>
              </w:rPr>
              <w:t>19</w:t>
            </w:r>
            <w:r w:rsidR="008A0BC6">
              <w:rPr>
                <w:rFonts w:cs="Calibri"/>
                <w:strike/>
                <w:color w:val="7030A0"/>
              </w:rPr>
              <w:t xml:space="preserve"> </w:t>
            </w:r>
            <w:r w:rsidR="008A0BC6" w:rsidRPr="008A0BC6">
              <w:rPr>
                <w:rFonts w:cs="Calibri"/>
                <w:color w:val="FF0000"/>
              </w:rPr>
              <w:t>20</w:t>
            </w:r>
            <w:r w:rsidRPr="008A0BC6">
              <w:rPr>
                <w:rFonts w:cs="Calibri"/>
                <w:color w:val="FF0000"/>
              </w:rPr>
              <w:t xml:space="preserve"> </w:t>
            </w:r>
            <w:r w:rsidRPr="00CF7E1B">
              <w:rPr>
                <w:rFonts w:cs="Calibri"/>
                <w:i/>
                <w:color w:val="7030A0"/>
              </w:rPr>
              <w:t xml:space="preserve">Note </w:t>
            </w:r>
            <w:r w:rsidR="0020698D" w:rsidRPr="005074E7">
              <w:rPr>
                <w:rFonts w:cs="Calibri"/>
                <w:i/>
                <w:color w:val="7030A0"/>
              </w:rPr>
              <w:t>42</w:t>
            </w:r>
            <w:r w:rsidRPr="005074E7">
              <w:rPr>
                <w:rFonts w:cs="Calibri"/>
                <w:color w:val="7030A0"/>
              </w:rPr>
              <w:t>:</w:t>
            </w:r>
            <w:r w:rsidRPr="00CF7E1B">
              <w:rPr>
                <w:rFonts w:cs="Calibri"/>
                <w:i/>
                <w:color w:val="7030A0"/>
              </w:rPr>
              <w:t xml:space="preserve"> </w:t>
            </w:r>
            <w:r w:rsidR="005C6F57" w:rsidRPr="00CF7E1B">
              <w:rPr>
                <w:rFonts w:cs="Calibri"/>
                <w:i/>
                <w:color w:val="7030A0"/>
              </w:rPr>
              <w:t xml:space="preserve">Interest </w:t>
            </w:r>
            <w:r w:rsidRPr="00CF7E1B">
              <w:rPr>
                <w:rFonts w:cs="Calibri"/>
                <w:i/>
                <w:color w:val="7030A0"/>
              </w:rPr>
              <w:t xml:space="preserve">in a </w:t>
            </w:r>
            <w:r w:rsidR="004860F0" w:rsidRPr="00893009">
              <w:rPr>
                <w:rFonts w:cs="Calibri"/>
                <w:i/>
                <w:color w:val="7030A0"/>
              </w:rPr>
              <w:t>Material J</w:t>
            </w:r>
            <w:r w:rsidRPr="00893009">
              <w:rPr>
                <w:rFonts w:cs="Calibri"/>
                <w:i/>
                <w:color w:val="7030A0"/>
              </w:rPr>
              <w:t>oint</w:t>
            </w:r>
            <w:r w:rsidR="004860F0" w:rsidRPr="00893009">
              <w:rPr>
                <w:rFonts w:cs="Calibri"/>
                <w:i/>
                <w:color w:val="7030A0"/>
              </w:rPr>
              <w:t xml:space="preserve"> Venture</w:t>
            </w:r>
            <w:r w:rsidRPr="00CF7E1B">
              <w:rPr>
                <w:rFonts w:cs="Calibri"/>
                <w:i/>
                <w:color w:val="7030A0"/>
              </w:rPr>
              <w:t>.</w:t>
            </w:r>
          </w:p>
        </w:tc>
      </w:tr>
      <w:tr w:rsidR="000144FF" w:rsidRPr="00CF7E1B"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76" w:type="dxa"/>
            <w:tcBorders>
              <w:left w:val="single" w:sz="2" w:space="0" w:color="003366"/>
              <w:right w:val="single" w:sz="2" w:space="0" w:color="003366"/>
            </w:tcBorders>
          </w:tcPr>
          <w:p w:rsidR="000144FF" w:rsidRPr="008B7896" w:rsidRDefault="000144FF">
            <w:pPr>
              <w:pStyle w:val="TableReference"/>
              <w:tabs>
                <w:tab w:val="left" w:pos="3306"/>
              </w:tabs>
              <w:rPr>
                <w:rFonts w:cs="Calibri"/>
                <w:color w:val="auto"/>
                <w:sz w:val="16"/>
                <w:szCs w:val="16"/>
              </w:rPr>
            </w:pPr>
          </w:p>
        </w:tc>
        <w:tc>
          <w:tcPr>
            <w:tcW w:w="8646" w:type="dxa"/>
            <w:gridSpan w:val="4"/>
            <w:tcBorders>
              <w:left w:val="single" w:sz="2" w:space="0" w:color="003366"/>
            </w:tcBorders>
            <w:shd w:val="clear" w:color="auto" w:fill="F2F2F2"/>
          </w:tcPr>
          <w:p w:rsidR="000144FF" w:rsidRPr="00CF7E1B" w:rsidRDefault="000144FF" w:rsidP="005B66DD">
            <w:pPr>
              <w:pStyle w:val="CommentaryHeading"/>
              <w:tabs>
                <w:tab w:val="left" w:pos="3306"/>
              </w:tabs>
              <w:spacing w:before="0" w:after="120"/>
              <w:rPr>
                <w:rFonts w:cs="Calibri"/>
              </w:rPr>
            </w:pPr>
            <w:r w:rsidRPr="00CF7E1B">
              <w:rPr>
                <w:rFonts w:cs="Calibri"/>
              </w:rPr>
              <w:t>Definition</w:t>
            </w:r>
          </w:p>
        </w:tc>
      </w:tr>
      <w:tr w:rsidR="000144FF" w:rsidRPr="00CF7E1B"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76" w:type="dxa"/>
            <w:tcBorders>
              <w:left w:val="single" w:sz="2" w:space="0" w:color="003366"/>
              <w:right w:val="single" w:sz="2" w:space="0" w:color="003366"/>
            </w:tcBorders>
          </w:tcPr>
          <w:p w:rsidR="004860F0" w:rsidRPr="00893009" w:rsidRDefault="004860F0">
            <w:pPr>
              <w:pStyle w:val="TableReference"/>
              <w:tabs>
                <w:tab w:val="left" w:pos="3306"/>
              </w:tabs>
              <w:spacing w:before="60"/>
              <w:rPr>
                <w:rFonts w:cs="Calibri"/>
                <w:color w:val="000000"/>
                <w:sz w:val="16"/>
                <w:szCs w:val="16"/>
              </w:rPr>
            </w:pPr>
            <w:r w:rsidRPr="00893009">
              <w:rPr>
                <w:rFonts w:cs="Calibri"/>
                <w:color w:val="000000"/>
                <w:sz w:val="16"/>
                <w:szCs w:val="16"/>
              </w:rPr>
              <w:t>AASB 11.16</w:t>
            </w:r>
          </w:p>
        </w:tc>
        <w:tc>
          <w:tcPr>
            <w:tcW w:w="8646" w:type="dxa"/>
            <w:gridSpan w:val="4"/>
            <w:tcBorders>
              <w:left w:val="single" w:sz="2" w:space="0" w:color="003366"/>
            </w:tcBorders>
            <w:shd w:val="clear" w:color="auto" w:fill="F2F2F2"/>
          </w:tcPr>
          <w:p w:rsidR="004860F0" w:rsidRPr="00893009" w:rsidRDefault="004860F0" w:rsidP="005B676A">
            <w:pPr>
              <w:pStyle w:val="Commentary-Bullet"/>
              <w:numPr>
                <w:ilvl w:val="0"/>
                <w:numId w:val="0"/>
              </w:numPr>
              <w:spacing w:after="120"/>
              <w:rPr>
                <w:rFonts w:cs="Calibri"/>
                <w:color w:val="000000"/>
              </w:rPr>
            </w:pPr>
            <w:r w:rsidRPr="00893009">
              <w:rPr>
                <w:rFonts w:cs="Calibri"/>
                <w:color w:val="000000"/>
              </w:rPr>
              <w:t>A joint venture is a joint arrangement whereby the parties that have joint control of the arrangement have rights to the net assets of the arrangement.  Those parties are called joint ventu</w:t>
            </w:r>
            <w:r w:rsidR="005B676A" w:rsidRPr="00893009">
              <w:rPr>
                <w:rFonts w:cs="Calibri"/>
                <w:color w:val="000000"/>
              </w:rPr>
              <w:t>r</w:t>
            </w:r>
            <w:r w:rsidRPr="00893009">
              <w:rPr>
                <w:rFonts w:cs="Calibri"/>
                <w:color w:val="000000"/>
              </w:rPr>
              <w:t>ers.</w:t>
            </w:r>
          </w:p>
        </w:tc>
      </w:tr>
      <w:tr w:rsidR="00157AC8" w:rsidRPr="00CF7E1B"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76" w:type="dxa"/>
            <w:tcBorders>
              <w:left w:val="single" w:sz="2" w:space="0" w:color="003366"/>
              <w:right w:val="single" w:sz="2" w:space="0" w:color="003366"/>
            </w:tcBorders>
          </w:tcPr>
          <w:p w:rsidR="00157AC8" w:rsidRPr="00157AC8" w:rsidRDefault="00157AC8" w:rsidP="00157AC8">
            <w:pPr>
              <w:pStyle w:val="TableReference"/>
              <w:tabs>
                <w:tab w:val="left" w:pos="3306"/>
              </w:tabs>
              <w:rPr>
                <w:rFonts w:cs="Calibri"/>
                <w:b/>
                <w:color w:val="auto"/>
                <w:sz w:val="20"/>
                <w:szCs w:val="20"/>
              </w:rPr>
            </w:pPr>
          </w:p>
        </w:tc>
        <w:tc>
          <w:tcPr>
            <w:tcW w:w="8646" w:type="dxa"/>
            <w:gridSpan w:val="4"/>
            <w:tcBorders>
              <w:left w:val="single" w:sz="2" w:space="0" w:color="003366"/>
            </w:tcBorders>
            <w:shd w:val="clear" w:color="auto" w:fill="F2F2F2"/>
          </w:tcPr>
          <w:p w:rsidR="00157AC8" w:rsidRPr="00157AC8" w:rsidRDefault="00157AC8" w:rsidP="00157AC8">
            <w:pPr>
              <w:autoSpaceDE w:val="0"/>
              <w:autoSpaceDN w:val="0"/>
              <w:adjustRightInd w:val="0"/>
              <w:jc w:val="both"/>
              <w:rPr>
                <w:rFonts w:cs="Calibri"/>
                <w:b/>
                <w:strike/>
                <w:sz w:val="20"/>
              </w:rPr>
            </w:pPr>
          </w:p>
        </w:tc>
      </w:tr>
      <w:tr w:rsidR="00EF1AB0" w:rsidRPr="00CF7E1B"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76" w:type="dxa"/>
            <w:tcBorders>
              <w:left w:val="single" w:sz="2" w:space="0" w:color="003366"/>
              <w:right w:val="single" w:sz="2" w:space="0" w:color="003366"/>
            </w:tcBorders>
          </w:tcPr>
          <w:p w:rsidR="00EF1AB0" w:rsidRPr="001950C9" w:rsidRDefault="00EF1AB0" w:rsidP="00063FFB">
            <w:pPr>
              <w:pStyle w:val="TableReference"/>
              <w:tabs>
                <w:tab w:val="left" w:pos="3306"/>
              </w:tabs>
              <w:spacing w:before="60"/>
              <w:rPr>
                <w:rFonts w:cs="Calibri"/>
                <w:strike/>
                <w:color w:val="000000"/>
                <w:sz w:val="16"/>
                <w:szCs w:val="16"/>
              </w:rPr>
            </w:pPr>
          </w:p>
        </w:tc>
        <w:tc>
          <w:tcPr>
            <w:tcW w:w="8646" w:type="dxa"/>
            <w:gridSpan w:val="4"/>
            <w:tcBorders>
              <w:left w:val="single" w:sz="2" w:space="0" w:color="003366"/>
            </w:tcBorders>
            <w:shd w:val="clear" w:color="auto" w:fill="F2F2F2"/>
          </w:tcPr>
          <w:p w:rsidR="00EF1AB0" w:rsidRPr="001950C9" w:rsidRDefault="00EF1AB0" w:rsidP="00B22756">
            <w:pPr>
              <w:autoSpaceDE w:val="0"/>
              <w:autoSpaceDN w:val="0"/>
              <w:adjustRightInd w:val="0"/>
              <w:spacing w:after="120"/>
              <w:jc w:val="both"/>
              <w:rPr>
                <w:rFonts w:cs="Calibri"/>
                <w:strike/>
                <w:color w:val="000000"/>
                <w:sz w:val="20"/>
              </w:rPr>
            </w:pPr>
            <w:r w:rsidRPr="001950C9">
              <w:rPr>
                <w:rFonts w:cs="Calibri"/>
                <w:color w:val="000000"/>
                <w:sz w:val="20"/>
              </w:rPr>
              <w:t>N</w:t>
            </w:r>
            <w:r w:rsidRPr="001950C9">
              <w:rPr>
                <w:rFonts w:cs="Calibri"/>
                <w:b/>
                <w:bCs/>
                <w:color w:val="000000"/>
                <w:sz w:val="20"/>
                <w:szCs w:val="18"/>
              </w:rPr>
              <w:t xml:space="preserve">ature, extent and financial effects of an </w:t>
            </w:r>
            <w:r w:rsidR="00B22756" w:rsidRPr="001950C9">
              <w:rPr>
                <w:rFonts w:cs="Calibri"/>
                <w:b/>
                <w:bCs/>
                <w:color w:val="000000"/>
                <w:sz w:val="20"/>
                <w:szCs w:val="18"/>
              </w:rPr>
              <w:t>agency’s</w:t>
            </w:r>
            <w:r w:rsidRPr="001950C9">
              <w:rPr>
                <w:rFonts w:cs="Calibri"/>
                <w:b/>
                <w:bCs/>
                <w:color w:val="000000"/>
                <w:sz w:val="20"/>
                <w:szCs w:val="18"/>
              </w:rPr>
              <w:t xml:space="preserve"> interests in joint arrangements</w:t>
            </w:r>
          </w:p>
        </w:tc>
      </w:tr>
      <w:tr w:rsidR="00EF1AB0" w:rsidRPr="00CF7E1B"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76" w:type="dxa"/>
            <w:tcBorders>
              <w:left w:val="single" w:sz="2" w:space="0" w:color="003366"/>
              <w:right w:val="single" w:sz="2" w:space="0" w:color="003366"/>
            </w:tcBorders>
          </w:tcPr>
          <w:p w:rsidR="00EF1AB0" w:rsidRPr="001950C9" w:rsidRDefault="00251DE4" w:rsidP="00063FFB">
            <w:pPr>
              <w:pStyle w:val="TableReference"/>
              <w:tabs>
                <w:tab w:val="left" w:pos="3306"/>
              </w:tabs>
              <w:spacing w:before="60"/>
              <w:rPr>
                <w:rFonts w:cs="Calibri"/>
                <w:color w:val="000000"/>
                <w:sz w:val="16"/>
                <w:szCs w:val="16"/>
              </w:rPr>
            </w:pPr>
            <w:r w:rsidRPr="001950C9">
              <w:rPr>
                <w:rFonts w:cs="Calibri"/>
                <w:color w:val="000000"/>
                <w:sz w:val="16"/>
                <w:szCs w:val="16"/>
              </w:rPr>
              <w:t>AASB 12.21(a)</w:t>
            </w:r>
          </w:p>
        </w:tc>
        <w:tc>
          <w:tcPr>
            <w:tcW w:w="8646" w:type="dxa"/>
            <w:gridSpan w:val="4"/>
            <w:tcBorders>
              <w:left w:val="single" w:sz="2" w:space="0" w:color="003366"/>
            </w:tcBorders>
            <w:shd w:val="clear" w:color="auto" w:fill="F2F2F2"/>
          </w:tcPr>
          <w:p w:rsidR="00B22756" w:rsidRPr="001950C9" w:rsidRDefault="00B22756" w:rsidP="00B22756">
            <w:pPr>
              <w:autoSpaceDE w:val="0"/>
              <w:autoSpaceDN w:val="0"/>
              <w:adjustRightInd w:val="0"/>
              <w:jc w:val="both"/>
              <w:rPr>
                <w:rFonts w:cs="Calibri"/>
                <w:color w:val="000000"/>
                <w:sz w:val="20"/>
              </w:rPr>
            </w:pPr>
            <w:r w:rsidRPr="001950C9">
              <w:rPr>
                <w:rFonts w:cs="Calibri"/>
                <w:color w:val="000000"/>
                <w:sz w:val="20"/>
              </w:rPr>
              <w:t>Where a joint arrangement is material to an agency an agency shall disclose:</w:t>
            </w:r>
          </w:p>
          <w:p w:rsidR="00EF1AB0" w:rsidRPr="001950C9" w:rsidRDefault="00B22756" w:rsidP="00FF3EE3">
            <w:pPr>
              <w:numPr>
                <w:ilvl w:val="0"/>
                <w:numId w:val="80"/>
              </w:numPr>
              <w:autoSpaceDE w:val="0"/>
              <w:autoSpaceDN w:val="0"/>
              <w:adjustRightInd w:val="0"/>
              <w:spacing w:after="240"/>
              <w:ind w:left="459" w:hanging="459"/>
              <w:jc w:val="both"/>
              <w:rPr>
                <w:rFonts w:cs="Calibri"/>
                <w:color w:val="000000"/>
                <w:sz w:val="20"/>
              </w:rPr>
            </w:pPr>
            <w:r w:rsidRPr="001950C9">
              <w:rPr>
                <w:rFonts w:cs="Calibri"/>
                <w:color w:val="000000"/>
                <w:sz w:val="20"/>
              </w:rPr>
              <w:t>the name of the joint arrangement;</w:t>
            </w:r>
          </w:p>
          <w:p w:rsidR="00B22756" w:rsidRPr="001950C9" w:rsidRDefault="00B22756" w:rsidP="00FF3EE3">
            <w:pPr>
              <w:numPr>
                <w:ilvl w:val="0"/>
                <w:numId w:val="80"/>
              </w:numPr>
              <w:autoSpaceDE w:val="0"/>
              <w:autoSpaceDN w:val="0"/>
              <w:adjustRightInd w:val="0"/>
              <w:spacing w:after="240"/>
              <w:ind w:left="459" w:hanging="459"/>
              <w:jc w:val="both"/>
              <w:rPr>
                <w:rFonts w:cs="Calibri"/>
                <w:color w:val="000000"/>
                <w:sz w:val="20"/>
              </w:rPr>
            </w:pPr>
            <w:r w:rsidRPr="001950C9">
              <w:rPr>
                <w:rFonts w:cs="Calibri"/>
                <w:color w:val="000000"/>
                <w:sz w:val="20"/>
              </w:rPr>
              <w:t>the nature of the agency’s relationship with the joint arrangement (by, for example, describing the nature of the activities of the joint arrangement and whether they are strategic to the agency’s activities;</w:t>
            </w:r>
          </w:p>
          <w:p w:rsidR="00251DE4" w:rsidRPr="001950C9" w:rsidRDefault="00B22756" w:rsidP="00FF3EE3">
            <w:pPr>
              <w:numPr>
                <w:ilvl w:val="0"/>
                <w:numId w:val="80"/>
              </w:numPr>
              <w:autoSpaceDE w:val="0"/>
              <w:autoSpaceDN w:val="0"/>
              <w:adjustRightInd w:val="0"/>
              <w:spacing w:after="240"/>
              <w:ind w:left="459" w:hanging="459"/>
              <w:jc w:val="both"/>
              <w:rPr>
                <w:rFonts w:cs="Calibri"/>
                <w:color w:val="000000"/>
                <w:sz w:val="20"/>
              </w:rPr>
            </w:pPr>
            <w:r w:rsidRPr="001950C9">
              <w:rPr>
                <w:rFonts w:cs="Calibri"/>
                <w:color w:val="000000"/>
                <w:sz w:val="20"/>
              </w:rPr>
              <w:t xml:space="preserve">the principal place of business (and country of incorporation, if applicable and different from the principal place of business) of the joint arrangement; and </w:t>
            </w:r>
          </w:p>
          <w:p w:rsidR="00B22756" w:rsidRPr="001950C9" w:rsidRDefault="00B22756" w:rsidP="00FF3EE3">
            <w:pPr>
              <w:numPr>
                <w:ilvl w:val="0"/>
                <w:numId w:val="80"/>
              </w:numPr>
              <w:autoSpaceDE w:val="0"/>
              <w:autoSpaceDN w:val="0"/>
              <w:adjustRightInd w:val="0"/>
              <w:spacing w:after="240"/>
              <w:ind w:left="459" w:hanging="459"/>
              <w:jc w:val="both"/>
              <w:rPr>
                <w:rFonts w:cs="Calibri"/>
                <w:color w:val="000000"/>
                <w:sz w:val="20"/>
              </w:rPr>
            </w:pPr>
            <w:r w:rsidRPr="001950C9">
              <w:rPr>
                <w:rFonts w:cs="Calibri"/>
                <w:color w:val="000000"/>
                <w:sz w:val="20"/>
              </w:rPr>
              <w:t xml:space="preserve">the proportion of </w:t>
            </w:r>
            <w:r w:rsidR="00251DE4" w:rsidRPr="001950C9">
              <w:rPr>
                <w:rFonts w:cs="Calibri"/>
                <w:color w:val="000000"/>
                <w:sz w:val="20"/>
              </w:rPr>
              <w:t>ownership interest or participating share held by the entity and, if different the proportion of voting rights held (if applicable)</w:t>
            </w:r>
          </w:p>
        </w:tc>
      </w:tr>
    </w:tbl>
    <w:p w:rsidR="00E44EEB" w:rsidRDefault="00E44EEB">
      <w:r>
        <w:br w:type="page"/>
      </w:r>
    </w:p>
    <w:p w:rsidR="00900DB6" w:rsidRDefault="00900DB6"/>
    <w:tbl>
      <w:tblPr>
        <w:tblW w:w="10064" w:type="dxa"/>
        <w:tblInd w:w="281" w:type="dxa"/>
        <w:shd w:val="clear" w:color="auto" w:fill="CCFFCC"/>
        <w:tblLayout w:type="fixed"/>
        <w:tblLook w:val="00A0" w:firstRow="1" w:lastRow="0" w:firstColumn="1" w:lastColumn="0" w:noHBand="0" w:noVBand="0"/>
      </w:tblPr>
      <w:tblGrid>
        <w:gridCol w:w="961"/>
        <w:gridCol w:w="9103"/>
      </w:tblGrid>
      <w:tr w:rsidR="001950C9" w:rsidRPr="00CF7E1B" w:rsidTr="00900DB6">
        <w:trPr>
          <w:trHeight w:val="283"/>
        </w:trPr>
        <w:tc>
          <w:tcPr>
            <w:tcW w:w="961" w:type="dxa"/>
            <w:tcBorders>
              <w:top w:val="single" w:sz="4" w:space="0" w:color="auto"/>
              <w:left w:val="single" w:sz="2" w:space="0" w:color="003366"/>
              <w:bottom w:val="single" w:sz="4" w:space="0" w:color="auto"/>
              <w:right w:val="single" w:sz="2" w:space="0" w:color="003366"/>
            </w:tcBorders>
          </w:tcPr>
          <w:p w:rsidR="001950C9" w:rsidRPr="001950C9" w:rsidRDefault="001950C9" w:rsidP="001950C9">
            <w:pPr>
              <w:pStyle w:val="TableReference"/>
              <w:tabs>
                <w:tab w:val="left" w:pos="3306"/>
              </w:tabs>
              <w:rPr>
                <w:rFonts w:cs="Calibri"/>
                <w:b/>
                <w:color w:val="000000"/>
                <w:sz w:val="20"/>
                <w:szCs w:val="20"/>
              </w:rPr>
            </w:pPr>
            <w:r w:rsidRPr="001950C9">
              <w:rPr>
                <w:rFonts w:cs="Calibri"/>
                <w:b/>
                <w:color w:val="000000"/>
                <w:sz w:val="20"/>
                <w:szCs w:val="20"/>
              </w:rPr>
              <w:t>Reference</w:t>
            </w:r>
          </w:p>
        </w:tc>
        <w:tc>
          <w:tcPr>
            <w:tcW w:w="9103" w:type="dxa"/>
            <w:tcBorders>
              <w:top w:val="single" w:sz="4" w:space="0" w:color="auto"/>
              <w:left w:val="single" w:sz="2" w:space="0" w:color="003366"/>
              <w:bottom w:val="single" w:sz="4" w:space="0" w:color="auto"/>
            </w:tcBorders>
            <w:shd w:val="clear" w:color="auto" w:fill="F2F2F2"/>
          </w:tcPr>
          <w:p w:rsidR="001950C9" w:rsidRPr="001950C9" w:rsidRDefault="001950C9" w:rsidP="00694AB0">
            <w:pPr>
              <w:autoSpaceDE w:val="0"/>
              <w:autoSpaceDN w:val="0"/>
              <w:adjustRightInd w:val="0"/>
              <w:jc w:val="both"/>
              <w:rPr>
                <w:rFonts w:cs="Calibri"/>
                <w:b/>
                <w:strike/>
                <w:color w:val="000000"/>
                <w:sz w:val="20"/>
              </w:rPr>
            </w:pPr>
            <w:r w:rsidRPr="001950C9">
              <w:rPr>
                <w:rFonts w:cs="Calibri"/>
                <w:b/>
                <w:color w:val="000000"/>
              </w:rPr>
              <w:t xml:space="preserve">Commentary </w:t>
            </w:r>
            <w:r w:rsidRPr="001950C9">
              <w:rPr>
                <w:rFonts w:cs="Calibri"/>
                <w:b/>
                <w:color w:val="000000"/>
              </w:rPr>
              <w:sym w:font="Symbol" w:char="F02D"/>
            </w:r>
            <w:r w:rsidRPr="001950C9">
              <w:rPr>
                <w:rFonts w:cs="Calibri"/>
                <w:b/>
                <w:color w:val="000000"/>
              </w:rPr>
              <w:t xml:space="preserve"> Note </w:t>
            </w:r>
            <w:r w:rsidR="00600F7B" w:rsidRPr="00694AB0">
              <w:rPr>
                <w:rFonts w:cs="Calibri"/>
                <w:b/>
              </w:rPr>
              <w:t>42</w:t>
            </w:r>
            <w:r w:rsidRPr="001950C9">
              <w:rPr>
                <w:rFonts w:cs="Calibri"/>
                <w:b/>
                <w:color w:val="000000"/>
              </w:rPr>
              <w:t>: Interest in a Joint</w:t>
            </w:r>
            <w:r w:rsidRPr="001950C9">
              <w:rPr>
                <w:rFonts w:cs="Calibri"/>
                <w:b/>
                <w:strike/>
                <w:color w:val="000000"/>
              </w:rPr>
              <w:t xml:space="preserve"> </w:t>
            </w:r>
            <w:r w:rsidRPr="001950C9">
              <w:rPr>
                <w:rFonts w:cs="Calibri"/>
                <w:b/>
                <w:color w:val="000000"/>
              </w:rPr>
              <w:t xml:space="preserve">Venture - </w:t>
            </w:r>
            <w:r w:rsidR="00E44EEB">
              <w:rPr>
                <w:rFonts w:cs="Calibri"/>
                <w:b/>
                <w:color w:val="000000"/>
              </w:rPr>
              <w:t>C</w:t>
            </w:r>
            <w:r w:rsidRPr="001950C9">
              <w:rPr>
                <w:rFonts w:cs="Calibri"/>
                <w:b/>
                <w:color w:val="000000"/>
              </w:rPr>
              <w:t>ontinued</w:t>
            </w:r>
          </w:p>
        </w:tc>
      </w:tr>
      <w:tr w:rsidR="001950C9" w:rsidRPr="00CF7E1B" w:rsidTr="00900DB6">
        <w:trPr>
          <w:trHeight w:val="283"/>
        </w:trPr>
        <w:tc>
          <w:tcPr>
            <w:tcW w:w="961" w:type="dxa"/>
            <w:tcBorders>
              <w:top w:val="single" w:sz="4" w:space="0" w:color="auto"/>
              <w:left w:val="single" w:sz="2" w:space="0" w:color="003366"/>
              <w:right w:val="single" w:sz="2" w:space="0" w:color="003366"/>
            </w:tcBorders>
          </w:tcPr>
          <w:p w:rsidR="001950C9" w:rsidRPr="001950C9" w:rsidRDefault="001950C9" w:rsidP="00157AC8">
            <w:pPr>
              <w:pStyle w:val="TableReference"/>
              <w:tabs>
                <w:tab w:val="left" w:pos="3306"/>
              </w:tabs>
              <w:rPr>
                <w:rFonts w:cs="Calibri"/>
                <w:color w:val="000000"/>
                <w:sz w:val="16"/>
                <w:szCs w:val="16"/>
              </w:rPr>
            </w:pPr>
          </w:p>
        </w:tc>
        <w:tc>
          <w:tcPr>
            <w:tcW w:w="9103" w:type="dxa"/>
            <w:tcBorders>
              <w:top w:val="single" w:sz="4" w:space="0" w:color="auto"/>
              <w:left w:val="single" w:sz="2" w:space="0" w:color="003366"/>
            </w:tcBorders>
            <w:shd w:val="clear" w:color="auto" w:fill="F2F2F2"/>
          </w:tcPr>
          <w:p w:rsidR="001950C9" w:rsidRPr="001950C9" w:rsidRDefault="001950C9" w:rsidP="00893009">
            <w:pPr>
              <w:autoSpaceDE w:val="0"/>
              <w:autoSpaceDN w:val="0"/>
              <w:adjustRightInd w:val="0"/>
              <w:spacing w:before="240" w:after="120"/>
              <w:jc w:val="both"/>
              <w:rPr>
                <w:rFonts w:cs="Calibri"/>
                <w:color w:val="000000"/>
                <w:sz w:val="20"/>
              </w:rPr>
            </w:pPr>
            <w:r w:rsidRPr="001950C9">
              <w:rPr>
                <w:rFonts w:cs="Calibri"/>
                <w:color w:val="000000"/>
                <w:sz w:val="20"/>
              </w:rPr>
              <w:t>N</w:t>
            </w:r>
            <w:r w:rsidRPr="001950C9">
              <w:rPr>
                <w:rFonts w:cs="Calibri"/>
                <w:b/>
                <w:bCs/>
                <w:color w:val="000000"/>
                <w:sz w:val="20"/>
                <w:szCs w:val="18"/>
              </w:rPr>
              <w:t>ature, extent and financial effects of an agency’s interests in joint arrangements - continued</w:t>
            </w:r>
          </w:p>
        </w:tc>
      </w:tr>
      <w:tr w:rsidR="001950C9" w:rsidRPr="00CF7E1B" w:rsidTr="00900DB6">
        <w:trPr>
          <w:trHeight w:val="283"/>
        </w:trPr>
        <w:tc>
          <w:tcPr>
            <w:tcW w:w="961" w:type="dxa"/>
            <w:tcBorders>
              <w:left w:val="single" w:sz="2" w:space="0" w:color="003366"/>
              <w:right w:val="single" w:sz="2" w:space="0" w:color="003366"/>
            </w:tcBorders>
          </w:tcPr>
          <w:p w:rsidR="001950C9" w:rsidRPr="001950C9" w:rsidRDefault="001950C9" w:rsidP="00157AC8">
            <w:pPr>
              <w:pStyle w:val="TableReference"/>
              <w:tabs>
                <w:tab w:val="left" w:pos="3306"/>
              </w:tabs>
              <w:rPr>
                <w:rFonts w:cs="Calibri"/>
                <w:color w:val="000000"/>
                <w:sz w:val="16"/>
                <w:szCs w:val="16"/>
              </w:rPr>
            </w:pPr>
          </w:p>
        </w:tc>
        <w:tc>
          <w:tcPr>
            <w:tcW w:w="9103" w:type="dxa"/>
            <w:tcBorders>
              <w:left w:val="single" w:sz="2" w:space="0" w:color="003366"/>
            </w:tcBorders>
            <w:shd w:val="clear" w:color="auto" w:fill="F2F2F2"/>
          </w:tcPr>
          <w:p w:rsidR="001950C9" w:rsidRPr="001950C9" w:rsidRDefault="001950C9" w:rsidP="00FF3EE3">
            <w:pPr>
              <w:numPr>
                <w:ilvl w:val="0"/>
                <w:numId w:val="81"/>
              </w:numPr>
              <w:autoSpaceDE w:val="0"/>
              <w:autoSpaceDN w:val="0"/>
              <w:adjustRightInd w:val="0"/>
              <w:spacing w:after="120"/>
              <w:ind w:left="468" w:hanging="456"/>
              <w:jc w:val="both"/>
              <w:rPr>
                <w:rFonts w:cs="Calibri"/>
                <w:color w:val="000000"/>
                <w:sz w:val="20"/>
              </w:rPr>
            </w:pPr>
            <w:r w:rsidRPr="001950C9">
              <w:rPr>
                <w:rFonts w:cs="Calibri"/>
                <w:color w:val="000000"/>
                <w:sz w:val="20"/>
              </w:rPr>
              <w:t>summarised financial information about the joint venture, including but not limited to:</w:t>
            </w:r>
          </w:p>
          <w:p w:rsidR="001950C9" w:rsidRPr="001950C9" w:rsidRDefault="001950C9" w:rsidP="00FF3EE3">
            <w:pPr>
              <w:numPr>
                <w:ilvl w:val="0"/>
                <w:numId w:val="82"/>
              </w:numPr>
              <w:autoSpaceDE w:val="0"/>
              <w:autoSpaceDN w:val="0"/>
              <w:adjustRightInd w:val="0"/>
              <w:ind w:left="867" w:hanging="399"/>
              <w:jc w:val="both"/>
              <w:rPr>
                <w:rFonts w:cs="Calibri"/>
                <w:color w:val="000000"/>
                <w:sz w:val="20"/>
              </w:rPr>
            </w:pPr>
            <w:r w:rsidRPr="001950C9">
              <w:rPr>
                <w:rFonts w:cs="Calibri"/>
                <w:color w:val="000000"/>
                <w:sz w:val="20"/>
              </w:rPr>
              <w:t>current assets;</w:t>
            </w:r>
          </w:p>
          <w:p w:rsidR="001950C9" w:rsidRPr="001950C9" w:rsidRDefault="001950C9" w:rsidP="00FF3EE3">
            <w:pPr>
              <w:numPr>
                <w:ilvl w:val="0"/>
                <w:numId w:val="82"/>
              </w:numPr>
              <w:autoSpaceDE w:val="0"/>
              <w:autoSpaceDN w:val="0"/>
              <w:adjustRightInd w:val="0"/>
              <w:ind w:left="867" w:hanging="399"/>
              <w:jc w:val="both"/>
              <w:rPr>
                <w:rFonts w:cs="Calibri"/>
                <w:color w:val="000000"/>
                <w:sz w:val="20"/>
              </w:rPr>
            </w:pPr>
            <w:r w:rsidRPr="001950C9">
              <w:rPr>
                <w:rFonts w:cs="Calibri"/>
                <w:color w:val="000000"/>
                <w:sz w:val="20"/>
              </w:rPr>
              <w:t>non-current assets;</w:t>
            </w:r>
          </w:p>
          <w:p w:rsidR="001950C9" w:rsidRPr="001950C9" w:rsidRDefault="001950C9" w:rsidP="00FF3EE3">
            <w:pPr>
              <w:numPr>
                <w:ilvl w:val="0"/>
                <w:numId w:val="82"/>
              </w:numPr>
              <w:autoSpaceDE w:val="0"/>
              <w:autoSpaceDN w:val="0"/>
              <w:adjustRightInd w:val="0"/>
              <w:ind w:left="867" w:hanging="399"/>
              <w:jc w:val="both"/>
              <w:rPr>
                <w:rFonts w:cs="Calibri"/>
                <w:color w:val="000000"/>
                <w:sz w:val="20"/>
              </w:rPr>
            </w:pPr>
            <w:r w:rsidRPr="001950C9">
              <w:rPr>
                <w:rFonts w:cs="Calibri"/>
                <w:color w:val="000000"/>
                <w:sz w:val="20"/>
              </w:rPr>
              <w:t>current liabilities;</w:t>
            </w:r>
          </w:p>
          <w:p w:rsidR="001950C9" w:rsidRPr="001950C9" w:rsidRDefault="001950C9" w:rsidP="00FF3EE3">
            <w:pPr>
              <w:numPr>
                <w:ilvl w:val="0"/>
                <w:numId w:val="82"/>
              </w:numPr>
              <w:autoSpaceDE w:val="0"/>
              <w:autoSpaceDN w:val="0"/>
              <w:adjustRightInd w:val="0"/>
              <w:ind w:left="867" w:hanging="399"/>
              <w:jc w:val="both"/>
              <w:rPr>
                <w:rFonts w:cs="Calibri"/>
                <w:color w:val="000000"/>
                <w:sz w:val="20"/>
              </w:rPr>
            </w:pPr>
            <w:r w:rsidRPr="001950C9">
              <w:rPr>
                <w:rFonts w:cs="Calibri"/>
                <w:color w:val="000000"/>
                <w:sz w:val="20"/>
              </w:rPr>
              <w:t>non-current liabilities;</w:t>
            </w:r>
          </w:p>
          <w:p w:rsidR="001950C9" w:rsidRPr="001950C9" w:rsidRDefault="001950C9" w:rsidP="00FF3EE3">
            <w:pPr>
              <w:numPr>
                <w:ilvl w:val="0"/>
                <w:numId w:val="82"/>
              </w:numPr>
              <w:autoSpaceDE w:val="0"/>
              <w:autoSpaceDN w:val="0"/>
              <w:adjustRightInd w:val="0"/>
              <w:ind w:left="867" w:hanging="399"/>
              <w:jc w:val="both"/>
              <w:rPr>
                <w:rFonts w:cs="Calibri"/>
                <w:color w:val="000000"/>
                <w:sz w:val="20"/>
              </w:rPr>
            </w:pPr>
            <w:r w:rsidRPr="001950C9">
              <w:rPr>
                <w:rFonts w:cs="Calibri"/>
                <w:color w:val="000000"/>
                <w:sz w:val="20"/>
              </w:rPr>
              <w:t>revenue;</w:t>
            </w:r>
          </w:p>
          <w:p w:rsidR="001950C9" w:rsidRPr="001950C9" w:rsidRDefault="001950C9" w:rsidP="00FF3EE3">
            <w:pPr>
              <w:numPr>
                <w:ilvl w:val="0"/>
                <w:numId w:val="82"/>
              </w:numPr>
              <w:autoSpaceDE w:val="0"/>
              <w:autoSpaceDN w:val="0"/>
              <w:adjustRightInd w:val="0"/>
              <w:ind w:left="867" w:hanging="399"/>
              <w:jc w:val="both"/>
              <w:rPr>
                <w:rFonts w:cs="Calibri"/>
                <w:color w:val="000000"/>
                <w:sz w:val="20"/>
              </w:rPr>
            </w:pPr>
            <w:r w:rsidRPr="001950C9">
              <w:rPr>
                <w:rFonts w:cs="Calibri"/>
                <w:color w:val="000000"/>
                <w:sz w:val="20"/>
              </w:rPr>
              <w:t>profit or loss from continuing operations;</w:t>
            </w:r>
          </w:p>
          <w:p w:rsidR="001950C9" w:rsidRPr="001950C9" w:rsidRDefault="001950C9" w:rsidP="00FF3EE3">
            <w:pPr>
              <w:numPr>
                <w:ilvl w:val="0"/>
                <w:numId w:val="82"/>
              </w:numPr>
              <w:autoSpaceDE w:val="0"/>
              <w:autoSpaceDN w:val="0"/>
              <w:adjustRightInd w:val="0"/>
              <w:ind w:left="867" w:hanging="399"/>
              <w:jc w:val="both"/>
              <w:rPr>
                <w:rFonts w:cs="Calibri"/>
                <w:color w:val="000000"/>
                <w:sz w:val="20"/>
              </w:rPr>
            </w:pPr>
            <w:r w:rsidRPr="001950C9">
              <w:rPr>
                <w:rFonts w:cs="Calibri"/>
                <w:color w:val="000000"/>
                <w:sz w:val="20"/>
              </w:rPr>
              <w:t xml:space="preserve">other comprehensive income; </w:t>
            </w:r>
          </w:p>
          <w:p w:rsidR="001950C9" w:rsidRPr="001950C9" w:rsidRDefault="001950C9" w:rsidP="00FF3EE3">
            <w:pPr>
              <w:numPr>
                <w:ilvl w:val="0"/>
                <w:numId w:val="82"/>
              </w:numPr>
              <w:autoSpaceDE w:val="0"/>
              <w:autoSpaceDN w:val="0"/>
              <w:adjustRightInd w:val="0"/>
              <w:spacing w:after="240"/>
              <w:ind w:left="867" w:hanging="399"/>
              <w:jc w:val="both"/>
              <w:rPr>
                <w:rFonts w:cs="Calibri"/>
                <w:color w:val="000000"/>
                <w:sz w:val="20"/>
              </w:rPr>
            </w:pPr>
            <w:r w:rsidRPr="001950C9">
              <w:rPr>
                <w:rFonts w:cs="Calibri"/>
                <w:color w:val="000000"/>
                <w:sz w:val="20"/>
              </w:rPr>
              <w:t>total comprehensive income.</w:t>
            </w:r>
          </w:p>
        </w:tc>
      </w:tr>
      <w:tr w:rsidR="001950C9" w:rsidRPr="00CF7E1B" w:rsidTr="00900DB6">
        <w:trPr>
          <w:trHeight w:val="283"/>
        </w:trPr>
        <w:tc>
          <w:tcPr>
            <w:tcW w:w="961" w:type="dxa"/>
            <w:tcBorders>
              <w:left w:val="single" w:sz="2" w:space="0" w:color="003366"/>
              <w:right w:val="single" w:sz="2" w:space="0" w:color="003366"/>
            </w:tcBorders>
          </w:tcPr>
          <w:p w:rsidR="001950C9" w:rsidRPr="001950C9" w:rsidRDefault="001950C9" w:rsidP="00A166E8">
            <w:pPr>
              <w:pStyle w:val="TableReference"/>
              <w:tabs>
                <w:tab w:val="left" w:pos="3306"/>
              </w:tabs>
              <w:spacing w:before="60"/>
              <w:rPr>
                <w:rFonts w:cs="Calibri"/>
                <w:color w:val="000000"/>
                <w:sz w:val="16"/>
                <w:szCs w:val="16"/>
              </w:rPr>
            </w:pPr>
            <w:r w:rsidRPr="001950C9">
              <w:rPr>
                <w:rFonts w:cs="Calibri"/>
                <w:color w:val="000000"/>
                <w:sz w:val="16"/>
                <w:szCs w:val="16"/>
              </w:rPr>
              <w:t>AASB 12.21(b) B12, B13</w:t>
            </w:r>
          </w:p>
          <w:p w:rsidR="001950C9" w:rsidRPr="001950C9" w:rsidRDefault="001950C9" w:rsidP="00157AC8">
            <w:pPr>
              <w:pStyle w:val="TableReference"/>
              <w:tabs>
                <w:tab w:val="left" w:pos="3306"/>
              </w:tabs>
              <w:rPr>
                <w:rFonts w:cs="Calibri"/>
                <w:color w:val="000000"/>
                <w:sz w:val="16"/>
                <w:szCs w:val="16"/>
              </w:rPr>
            </w:pPr>
          </w:p>
        </w:tc>
        <w:tc>
          <w:tcPr>
            <w:tcW w:w="9103" w:type="dxa"/>
            <w:tcBorders>
              <w:left w:val="single" w:sz="2" w:space="0" w:color="003366"/>
            </w:tcBorders>
            <w:shd w:val="clear" w:color="auto" w:fill="F2F2F2"/>
          </w:tcPr>
          <w:p w:rsidR="001950C9" w:rsidRPr="001950C9" w:rsidRDefault="001950C9" w:rsidP="00157AC8">
            <w:pPr>
              <w:autoSpaceDE w:val="0"/>
              <w:autoSpaceDN w:val="0"/>
              <w:adjustRightInd w:val="0"/>
              <w:jc w:val="both"/>
              <w:rPr>
                <w:rFonts w:cs="Calibri"/>
                <w:color w:val="000000"/>
                <w:sz w:val="20"/>
              </w:rPr>
            </w:pPr>
            <w:r w:rsidRPr="001950C9">
              <w:rPr>
                <w:rFonts w:cs="Calibri"/>
                <w:color w:val="000000"/>
                <w:sz w:val="20"/>
              </w:rPr>
              <w:t>Where a joint venture is material to an agency the entity discloses - continued;</w:t>
            </w:r>
          </w:p>
          <w:p w:rsidR="001950C9" w:rsidRPr="001950C9" w:rsidRDefault="001950C9" w:rsidP="00FF3EE3">
            <w:pPr>
              <w:numPr>
                <w:ilvl w:val="0"/>
                <w:numId w:val="81"/>
              </w:numPr>
              <w:autoSpaceDE w:val="0"/>
              <w:autoSpaceDN w:val="0"/>
              <w:adjustRightInd w:val="0"/>
              <w:ind w:left="468" w:hanging="456"/>
              <w:jc w:val="both"/>
              <w:rPr>
                <w:rFonts w:cs="Calibri"/>
                <w:color w:val="000000"/>
                <w:sz w:val="20"/>
              </w:rPr>
            </w:pPr>
            <w:r w:rsidRPr="001950C9">
              <w:rPr>
                <w:rFonts w:cs="Calibri"/>
                <w:color w:val="000000"/>
                <w:sz w:val="20"/>
              </w:rPr>
              <w:t>summarised financial information about the joint venture, including but not limited to - continued:</w:t>
            </w:r>
          </w:p>
          <w:p w:rsidR="001950C9" w:rsidRPr="001950C9" w:rsidRDefault="001950C9" w:rsidP="00FF3EE3">
            <w:pPr>
              <w:numPr>
                <w:ilvl w:val="0"/>
                <w:numId w:val="82"/>
              </w:numPr>
              <w:autoSpaceDE w:val="0"/>
              <w:autoSpaceDN w:val="0"/>
              <w:adjustRightInd w:val="0"/>
              <w:ind w:left="867" w:hanging="399"/>
              <w:jc w:val="both"/>
              <w:rPr>
                <w:rFonts w:cs="Calibri"/>
                <w:color w:val="000000"/>
                <w:sz w:val="20"/>
              </w:rPr>
            </w:pPr>
            <w:r w:rsidRPr="001950C9">
              <w:rPr>
                <w:rFonts w:cs="Calibri"/>
                <w:color w:val="000000"/>
                <w:sz w:val="20"/>
              </w:rPr>
              <w:t>cash and cash equivalents;</w:t>
            </w:r>
          </w:p>
          <w:p w:rsidR="001950C9" w:rsidRPr="001950C9" w:rsidRDefault="001950C9" w:rsidP="00FF3EE3">
            <w:pPr>
              <w:numPr>
                <w:ilvl w:val="0"/>
                <w:numId w:val="82"/>
              </w:numPr>
              <w:autoSpaceDE w:val="0"/>
              <w:autoSpaceDN w:val="0"/>
              <w:adjustRightInd w:val="0"/>
              <w:ind w:left="867" w:hanging="399"/>
              <w:jc w:val="both"/>
              <w:rPr>
                <w:rFonts w:cs="Calibri"/>
                <w:color w:val="000000"/>
                <w:sz w:val="20"/>
              </w:rPr>
            </w:pPr>
            <w:r w:rsidRPr="001950C9">
              <w:rPr>
                <w:rFonts w:cs="Calibri"/>
                <w:color w:val="000000"/>
                <w:sz w:val="20"/>
              </w:rPr>
              <w:t>current financial liabilities (excluding trade and other payables and provisions);</w:t>
            </w:r>
          </w:p>
          <w:p w:rsidR="001950C9" w:rsidRPr="001950C9" w:rsidRDefault="001950C9" w:rsidP="00FF3EE3">
            <w:pPr>
              <w:numPr>
                <w:ilvl w:val="0"/>
                <w:numId w:val="82"/>
              </w:numPr>
              <w:autoSpaceDE w:val="0"/>
              <w:autoSpaceDN w:val="0"/>
              <w:adjustRightInd w:val="0"/>
              <w:ind w:left="867" w:hanging="399"/>
              <w:jc w:val="both"/>
              <w:rPr>
                <w:rFonts w:cs="Calibri"/>
                <w:color w:val="000000"/>
                <w:sz w:val="20"/>
              </w:rPr>
            </w:pPr>
            <w:r w:rsidRPr="001950C9">
              <w:rPr>
                <w:rFonts w:cs="Calibri"/>
                <w:color w:val="000000"/>
                <w:sz w:val="20"/>
              </w:rPr>
              <w:t>depreciation and amortisation;</w:t>
            </w:r>
          </w:p>
          <w:p w:rsidR="001950C9" w:rsidRPr="001950C9" w:rsidRDefault="001950C9" w:rsidP="00FF3EE3">
            <w:pPr>
              <w:numPr>
                <w:ilvl w:val="0"/>
                <w:numId w:val="82"/>
              </w:numPr>
              <w:autoSpaceDE w:val="0"/>
              <w:autoSpaceDN w:val="0"/>
              <w:adjustRightInd w:val="0"/>
              <w:ind w:left="867" w:hanging="399"/>
              <w:jc w:val="both"/>
              <w:rPr>
                <w:rFonts w:cs="Calibri"/>
                <w:color w:val="000000"/>
                <w:sz w:val="20"/>
              </w:rPr>
            </w:pPr>
            <w:r w:rsidRPr="001950C9">
              <w:rPr>
                <w:rFonts w:cs="Calibri"/>
                <w:color w:val="000000"/>
                <w:sz w:val="20"/>
              </w:rPr>
              <w:t>interest income;</w:t>
            </w:r>
          </w:p>
          <w:p w:rsidR="001950C9" w:rsidRPr="001950C9" w:rsidRDefault="001950C9" w:rsidP="00FF3EE3">
            <w:pPr>
              <w:numPr>
                <w:ilvl w:val="0"/>
                <w:numId w:val="82"/>
              </w:numPr>
              <w:autoSpaceDE w:val="0"/>
              <w:autoSpaceDN w:val="0"/>
              <w:adjustRightInd w:val="0"/>
              <w:spacing w:after="240"/>
              <w:ind w:left="867" w:hanging="399"/>
              <w:jc w:val="both"/>
              <w:rPr>
                <w:rFonts w:cs="Calibri"/>
                <w:color w:val="000000"/>
                <w:sz w:val="20"/>
              </w:rPr>
            </w:pPr>
            <w:r w:rsidRPr="001950C9">
              <w:rPr>
                <w:rFonts w:cs="Calibri"/>
                <w:color w:val="000000"/>
                <w:sz w:val="20"/>
              </w:rPr>
              <w:t>interest expense.</w:t>
            </w:r>
          </w:p>
        </w:tc>
      </w:tr>
      <w:tr w:rsidR="001950C9" w:rsidRPr="00CF7E1B" w:rsidTr="00900DB6">
        <w:trPr>
          <w:trHeight w:val="283"/>
        </w:trPr>
        <w:tc>
          <w:tcPr>
            <w:tcW w:w="961" w:type="dxa"/>
            <w:tcBorders>
              <w:left w:val="single" w:sz="2" w:space="0" w:color="003366"/>
              <w:right w:val="single" w:sz="2" w:space="0" w:color="003366"/>
            </w:tcBorders>
          </w:tcPr>
          <w:p w:rsidR="001950C9" w:rsidRPr="001950C9" w:rsidRDefault="001950C9" w:rsidP="00063FFB">
            <w:pPr>
              <w:pStyle w:val="TableReference"/>
              <w:tabs>
                <w:tab w:val="left" w:pos="3306"/>
              </w:tabs>
              <w:spacing w:before="60"/>
              <w:rPr>
                <w:rFonts w:cs="Calibri"/>
                <w:color w:val="000000"/>
                <w:sz w:val="16"/>
                <w:szCs w:val="16"/>
              </w:rPr>
            </w:pPr>
            <w:r w:rsidRPr="001950C9">
              <w:rPr>
                <w:rFonts w:cs="Calibri"/>
                <w:color w:val="000000"/>
                <w:sz w:val="16"/>
                <w:szCs w:val="16"/>
              </w:rPr>
              <w:t>AASB12.21(c), B16</w:t>
            </w:r>
          </w:p>
        </w:tc>
        <w:tc>
          <w:tcPr>
            <w:tcW w:w="9103" w:type="dxa"/>
            <w:tcBorders>
              <w:left w:val="single" w:sz="2" w:space="0" w:color="003366"/>
            </w:tcBorders>
            <w:shd w:val="clear" w:color="auto" w:fill="F2F2F2"/>
          </w:tcPr>
          <w:p w:rsidR="001950C9" w:rsidRPr="001950C9" w:rsidRDefault="001950C9" w:rsidP="00FF1470">
            <w:pPr>
              <w:autoSpaceDE w:val="0"/>
              <w:autoSpaceDN w:val="0"/>
              <w:adjustRightInd w:val="0"/>
              <w:jc w:val="both"/>
              <w:rPr>
                <w:rFonts w:cs="Calibri"/>
                <w:color w:val="000000"/>
                <w:sz w:val="20"/>
              </w:rPr>
            </w:pPr>
            <w:r w:rsidRPr="001950C9">
              <w:rPr>
                <w:rFonts w:cs="Calibri"/>
                <w:color w:val="000000"/>
                <w:sz w:val="20"/>
              </w:rPr>
              <w:t>Where a joint venture(s) is(are) immaterial to an agency,</w:t>
            </w:r>
          </w:p>
          <w:p w:rsidR="001950C9" w:rsidRPr="001950C9" w:rsidRDefault="001950C9" w:rsidP="00FF3EE3">
            <w:pPr>
              <w:numPr>
                <w:ilvl w:val="0"/>
                <w:numId w:val="83"/>
              </w:numPr>
              <w:autoSpaceDE w:val="0"/>
              <w:autoSpaceDN w:val="0"/>
              <w:adjustRightInd w:val="0"/>
              <w:ind w:left="411" w:hanging="399"/>
              <w:jc w:val="both"/>
              <w:rPr>
                <w:rFonts w:cs="Calibri"/>
                <w:color w:val="000000"/>
                <w:sz w:val="20"/>
              </w:rPr>
            </w:pPr>
            <w:r w:rsidRPr="001950C9">
              <w:rPr>
                <w:rFonts w:cs="Calibri"/>
                <w:color w:val="000000"/>
                <w:sz w:val="20"/>
              </w:rPr>
              <w:t>An Agency shall disclose, in aggregate, the carrying amount of its interests in all individually immaterial joint ventures that are accounted for using the equity method; and</w:t>
            </w:r>
          </w:p>
          <w:p w:rsidR="001950C9" w:rsidRPr="001950C9" w:rsidRDefault="001950C9" w:rsidP="00FF3EE3">
            <w:pPr>
              <w:numPr>
                <w:ilvl w:val="0"/>
                <w:numId w:val="83"/>
              </w:numPr>
              <w:autoSpaceDE w:val="0"/>
              <w:autoSpaceDN w:val="0"/>
              <w:adjustRightInd w:val="0"/>
              <w:spacing w:after="120"/>
              <w:ind w:left="411" w:hanging="399"/>
              <w:jc w:val="both"/>
              <w:rPr>
                <w:rFonts w:cs="Calibri"/>
                <w:color w:val="000000"/>
                <w:sz w:val="20"/>
              </w:rPr>
            </w:pPr>
            <w:r w:rsidRPr="001950C9">
              <w:rPr>
                <w:rFonts w:cs="Calibri"/>
                <w:color w:val="000000"/>
                <w:sz w:val="20"/>
              </w:rPr>
              <w:t>An agency shall also disclose separately the aggregate amount of its share of those joint ventures’:</w:t>
            </w:r>
          </w:p>
          <w:p w:rsidR="001950C9" w:rsidRPr="001950C9" w:rsidRDefault="001950C9" w:rsidP="00FF3EE3">
            <w:pPr>
              <w:numPr>
                <w:ilvl w:val="0"/>
                <w:numId w:val="82"/>
              </w:numPr>
              <w:tabs>
                <w:tab w:val="left" w:pos="915"/>
              </w:tabs>
              <w:autoSpaceDE w:val="0"/>
              <w:autoSpaceDN w:val="0"/>
              <w:adjustRightInd w:val="0"/>
              <w:ind w:left="348" w:firstLine="142"/>
              <w:jc w:val="both"/>
              <w:rPr>
                <w:rFonts w:cs="Calibri"/>
                <w:color w:val="000000"/>
                <w:sz w:val="20"/>
              </w:rPr>
            </w:pPr>
            <w:r w:rsidRPr="001950C9">
              <w:rPr>
                <w:rFonts w:cs="Calibri"/>
                <w:color w:val="000000"/>
                <w:sz w:val="20"/>
              </w:rPr>
              <w:t>profit or loss from continuing operations</w:t>
            </w:r>
          </w:p>
          <w:p w:rsidR="001950C9" w:rsidRPr="001950C9" w:rsidRDefault="001950C9" w:rsidP="00FF3EE3">
            <w:pPr>
              <w:numPr>
                <w:ilvl w:val="0"/>
                <w:numId w:val="82"/>
              </w:numPr>
              <w:tabs>
                <w:tab w:val="left" w:pos="915"/>
              </w:tabs>
              <w:autoSpaceDE w:val="0"/>
              <w:autoSpaceDN w:val="0"/>
              <w:adjustRightInd w:val="0"/>
              <w:ind w:firstLine="130"/>
              <w:jc w:val="both"/>
              <w:rPr>
                <w:rFonts w:cs="Calibri"/>
                <w:color w:val="000000"/>
                <w:sz w:val="20"/>
              </w:rPr>
            </w:pPr>
            <w:r w:rsidRPr="001950C9">
              <w:rPr>
                <w:rFonts w:cs="Calibri"/>
                <w:color w:val="000000"/>
                <w:sz w:val="20"/>
              </w:rPr>
              <w:t>profit or loss from discontinued operations</w:t>
            </w:r>
          </w:p>
          <w:p w:rsidR="001950C9" w:rsidRPr="001950C9" w:rsidRDefault="001950C9" w:rsidP="00FF3EE3">
            <w:pPr>
              <w:numPr>
                <w:ilvl w:val="0"/>
                <w:numId w:val="82"/>
              </w:numPr>
              <w:tabs>
                <w:tab w:val="left" w:pos="915"/>
              </w:tabs>
              <w:autoSpaceDE w:val="0"/>
              <w:autoSpaceDN w:val="0"/>
              <w:adjustRightInd w:val="0"/>
              <w:ind w:firstLine="130"/>
              <w:jc w:val="both"/>
              <w:rPr>
                <w:rFonts w:cs="Calibri"/>
                <w:color w:val="000000"/>
                <w:sz w:val="20"/>
              </w:rPr>
            </w:pPr>
            <w:r w:rsidRPr="001950C9">
              <w:rPr>
                <w:rFonts w:cs="Calibri"/>
                <w:color w:val="000000"/>
                <w:sz w:val="20"/>
              </w:rPr>
              <w:t>other comprehensive income</w:t>
            </w:r>
          </w:p>
          <w:p w:rsidR="001950C9" w:rsidRPr="001950C9" w:rsidRDefault="001950C9" w:rsidP="00FF3EE3">
            <w:pPr>
              <w:numPr>
                <w:ilvl w:val="0"/>
                <w:numId w:val="82"/>
              </w:numPr>
              <w:tabs>
                <w:tab w:val="left" w:pos="915"/>
              </w:tabs>
              <w:autoSpaceDE w:val="0"/>
              <w:autoSpaceDN w:val="0"/>
              <w:adjustRightInd w:val="0"/>
              <w:ind w:firstLine="130"/>
              <w:jc w:val="both"/>
              <w:rPr>
                <w:rFonts w:cs="Calibri"/>
                <w:b/>
                <w:color w:val="000000"/>
                <w:sz w:val="20"/>
              </w:rPr>
            </w:pPr>
            <w:r w:rsidRPr="001950C9">
              <w:rPr>
                <w:rFonts w:cs="Calibri"/>
                <w:color w:val="000000"/>
                <w:sz w:val="20"/>
              </w:rPr>
              <w:t>Total comprehensive income.</w:t>
            </w:r>
          </w:p>
        </w:tc>
      </w:tr>
      <w:tr w:rsidR="001950C9" w:rsidRPr="00CF7E1B" w:rsidTr="00900DB6">
        <w:trPr>
          <w:trHeight w:val="283"/>
        </w:trPr>
        <w:tc>
          <w:tcPr>
            <w:tcW w:w="961" w:type="dxa"/>
            <w:tcBorders>
              <w:left w:val="single" w:sz="2" w:space="0" w:color="003366"/>
              <w:right w:val="single" w:sz="2" w:space="0" w:color="003366"/>
            </w:tcBorders>
          </w:tcPr>
          <w:p w:rsidR="001950C9" w:rsidRPr="001950C9" w:rsidRDefault="001950C9" w:rsidP="00063FFB">
            <w:pPr>
              <w:pStyle w:val="TableReference"/>
              <w:tabs>
                <w:tab w:val="left" w:pos="3306"/>
              </w:tabs>
              <w:spacing w:before="60"/>
              <w:rPr>
                <w:rFonts w:cs="Calibri"/>
                <w:color w:val="000000"/>
                <w:sz w:val="16"/>
                <w:szCs w:val="16"/>
              </w:rPr>
            </w:pPr>
          </w:p>
        </w:tc>
        <w:tc>
          <w:tcPr>
            <w:tcW w:w="9103" w:type="dxa"/>
            <w:tcBorders>
              <w:left w:val="single" w:sz="2" w:space="0" w:color="003366"/>
            </w:tcBorders>
            <w:shd w:val="clear" w:color="auto" w:fill="F2F2F2"/>
          </w:tcPr>
          <w:p w:rsidR="001950C9" w:rsidRPr="001950C9" w:rsidRDefault="001950C9" w:rsidP="00893009">
            <w:pPr>
              <w:autoSpaceDE w:val="0"/>
              <w:autoSpaceDN w:val="0"/>
              <w:adjustRightInd w:val="0"/>
              <w:spacing w:before="240" w:after="120"/>
              <w:jc w:val="both"/>
              <w:rPr>
                <w:rFonts w:cs="Calibri"/>
                <w:b/>
                <w:color w:val="000000"/>
                <w:sz w:val="20"/>
              </w:rPr>
            </w:pPr>
            <w:r w:rsidRPr="001950C9">
              <w:rPr>
                <w:rFonts w:cs="Calibri"/>
                <w:b/>
                <w:color w:val="000000"/>
                <w:sz w:val="20"/>
              </w:rPr>
              <w:t>Significant Restrictions on the ability of joint ventures to transfer funds to the agency</w:t>
            </w:r>
          </w:p>
        </w:tc>
      </w:tr>
      <w:tr w:rsidR="001950C9" w:rsidRPr="00CF7E1B" w:rsidTr="00900DB6">
        <w:trPr>
          <w:trHeight w:val="283"/>
        </w:trPr>
        <w:tc>
          <w:tcPr>
            <w:tcW w:w="961" w:type="dxa"/>
            <w:tcBorders>
              <w:left w:val="single" w:sz="2" w:space="0" w:color="003366"/>
              <w:right w:val="single" w:sz="2" w:space="0" w:color="003366"/>
            </w:tcBorders>
          </w:tcPr>
          <w:p w:rsidR="001950C9" w:rsidRPr="001950C9" w:rsidRDefault="001950C9" w:rsidP="00063FFB">
            <w:pPr>
              <w:pStyle w:val="TableReference"/>
              <w:tabs>
                <w:tab w:val="left" w:pos="3306"/>
              </w:tabs>
              <w:spacing w:before="60"/>
              <w:rPr>
                <w:rFonts w:cs="Calibri"/>
                <w:color w:val="000000"/>
                <w:sz w:val="16"/>
                <w:szCs w:val="16"/>
              </w:rPr>
            </w:pPr>
            <w:r w:rsidRPr="001950C9">
              <w:rPr>
                <w:rFonts w:cs="Calibri"/>
                <w:color w:val="000000"/>
                <w:sz w:val="16"/>
                <w:szCs w:val="16"/>
              </w:rPr>
              <w:t>AASB 12.22(a)</w:t>
            </w:r>
          </w:p>
        </w:tc>
        <w:tc>
          <w:tcPr>
            <w:tcW w:w="9103" w:type="dxa"/>
            <w:tcBorders>
              <w:left w:val="single" w:sz="2" w:space="0" w:color="003366"/>
            </w:tcBorders>
            <w:shd w:val="clear" w:color="auto" w:fill="F2F2F2"/>
          </w:tcPr>
          <w:p w:rsidR="001950C9" w:rsidRPr="001950C9" w:rsidRDefault="001950C9" w:rsidP="005D1A56">
            <w:pPr>
              <w:autoSpaceDE w:val="0"/>
              <w:autoSpaceDN w:val="0"/>
              <w:adjustRightInd w:val="0"/>
              <w:spacing w:after="120"/>
              <w:jc w:val="both"/>
              <w:rPr>
                <w:rFonts w:cs="Calibri"/>
                <w:color w:val="000000"/>
                <w:sz w:val="20"/>
              </w:rPr>
            </w:pPr>
            <w:r w:rsidRPr="001950C9">
              <w:rPr>
                <w:rFonts w:cs="Calibri"/>
                <w:color w:val="000000"/>
                <w:sz w:val="20"/>
              </w:rPr>
              <w:t xml:space="preserve">An agency shall also disclose the nature and extent of any significant restrictions (e.g. resulting from borrowing arrangements, regulatory requirements or contractual arrangements between investors with joint control of or significant influence over a joint venture) on the ability of joint ventures to transfer funds to the agency in the form of cash dividends, or to repay loans or advances made by the agency. </w:t>
            </w:r>
          </w:p>
        </w:tc>
      </w:tr>
      <w:tr w:rsidR="001950C9" w:rsidRPr="00CF7E1B" w:rsidTr="00900DB6">
        <w:trPr>
          <w:trHeight w:val="283"/>
        </w:trPr>
        <w:tc>
          <w:tcPr>
            <w:tcW w:w="961" w:type="dxa"/>
            <w:tcBorders>
              <w:left w:val="single" w:sz="2" w:space="0" w:color="003366"/>
              <w:right w:val="single" w:sz="2" w:space="0" w:color="003366"/>
            </w:tcBorders>
          </w:tcPr>
          <w:p w:rsidR="001950C9" w:rsidRPr="001950C9" w:rsidRDefault="001950C9" w:rsidP="00063FFB">
            <w:pPr>
              <w:pStyle w:val="TableReference"/>
              <w:tabs>
                <w:tab w:val="left" w:pos="3306"/>
              </w:tabs>
              <w:spacing w:before="60"/>
              <w:rPr>
                <w:rFonts w:cs="Calibri"/>
                <w:strike/>
                <w:color w:val="000000"/>
                <w:sz w:val="16"/>
                <w:szCs w:val="16"/>
              </w:rPr>
            </w:pPr>
          </w:p>
        </w:tc>
        <w:tc>
          <w:tcPr>
            <w:tcW w:w="9103" w:type="dxa"/>
            <w:tcBorders>
              <w:left w:val="single" w:sz="2" w:space="0" w:color="003366"/>
            </w:tcBorders>
            <w:shd w:val="clear" w:color="auto" w:fill="F2F2F2"/>
          </w:tcPr>
          <w:p w:rsidR="001950C9" w:rsidRPr="001950C9" w:rsidRDefault="001950C9" w:rsidP="00893009">
            <w:pPr>
              <w:autoSpaceDE w:val="0"/>
              <w:autoSpaceDN w:val="0"/>
              <w:adjustRightInd w:val="0"/>
              <w:spacing w:before="240" w:after="120"/>
              <w:jc w:val="both"/>
              <w:rPr>
                <w:rFonts w:cs="Calibri"/>
                <w:b/>
                <w:color w:val="000000"/>
                <w:sz w:val="20"/>
              </w:rPr>
            </w:pPr>
            <w:r w:rsidRPr="001950C9">
              <w:rPr>
                <w:rFonts w:cs="Calibri"/>
                <w:b/>
                <w:color w:val="000000"/>
                <w:sz w:val="20"/>
              </w:rPr>
              <w:t>Risks associated with an agency’s interests in joint ventures</w:t>
            </w:r>
          </w:p>
        </w:tc>
      </w:tr>
      <w:tr w:rsidR="001950C9" w:rsidRPr="00CF7E1B" w:rsidTr="00900DB6">
        <w:trPr>
          <w:trHeight w:val="283"/>
        </w:trPr>
        <w:tc>
          <w:tcPr>
            <w:tcW w:w="961" w:type="dxa"/>
            <w:tcBorders>
              <w:left w:val="single" w:sz="2" w:space="0" w:color="003366"/>
              <w:right w:val="single" w:sz="2" w:space="0" w:color="003366"/>
            </w:tcBorders>
          </w:tcPr>
          <w:p w:rsidR="001950C9" w:rsidRPr="001950C9" w:rsidRDefault="001950C9" w:rsidP="00063FFB">
            <w:pPr>
              <w:pStyle w:val="TableReference"/>
              <w:tabs>
                <w:tab w:val="left" w:pos="3306"/>
              </w:tabs>
              <w:spacing w:before="60"/>
              <w:rPr>
                <w:rFonts w:cs="Calibri"/>
                <w:color w:val="000000"/>
                <w:sz w:val="16"/>
                <w:szCs w:val="16"/>
              </w:rPr>
            </w:pPr>
            <w:r w:rsidRPr="001950C9">
              <w:rPr>
                <w:rFonts w:cs="Calibri"/>
                <w:color w:val="000000"/>
                <w:sz w:val="16"/>
                <w:szCs w:val="16"/>
              </w:rPr>
              <w:t>AASB 12. 23(a),B(18)</w:t>
            </w:r>
          </w:p>
          <w:p w:rsidR="001950C9" w:rsidRPr="001950C9" w:rsidRDefault="001950C9" w:rsidP="00063FFB">
            <w:pPr>
              <w:pStyle w:val="TableReference"/>
              <w:tabs>
                <w:tab w:val="left" w:pos="3306"/>
              </w:tabs>
              <w:spacing w:before="60"/>
              <w:rPr>
                <w:rFonts w:cs="Calibri"/>
                <w:strike/>
                <w:color w:val="000000"/>
                <w:sz w:val="16"/>
                <w:szCs w:val="16"/>
              </w:rPr>
            </w:pPr>
            <w:r w:rsidRPr="001950C9">
              <w:rPr>
                <w:rFonts w:cs="Calibri"/>
                <w:color w:val="000000"/>
                <w:sz w:val="16"/>
                <w:szCs w:val="16"/>
              </w:rPr>
              <w:t>AASB 12 (B19)(a), (b)</w:t>
            </w:r>
          </w:p>
        </w:tc>
        <w:tc>
          <w:tcPr>
            <w:tcW w:w="9103" w:type="dxa"/>
            <w:tcBorders>
              <w:left w:val="single" w:sz="2" w:space="0" w:color="003366"/>
            </w:tcBorders>
            <w:shd w:val="clear" w:color="auto" w:fill="F2F2F2"/>
          </w:tcPr>
          <w:p w:rsidR="001950C9" w:rsidRPr="001950C9" w:rsidRDefault="001950C9" w:rsidP="00021893">
            <w:pPr>
              <w:autoSpaceDE w:val="0"/>
              <w:autoSpaceDN w:val="0"/>
              <w:adjustRightInd w:val="0"/>
              <w:spacing w:after="120"/>
              <w:jc w:val="both"/>
              <w:rPr>
                <w:rFonts w:cs="Calibri"/>
                <w:color w:val="000000"/>
                <w:sz w:val="20"/>
              </w:rPr>
            </w:pPr>
            <w:r w:rsidRPr="001950C9">
              <w:rPr>
                <w:rFonts w:cs="Calibri"/>
                <w:color w:val="000000"/>
                <w:sz w:val="20"/>
              </w:rPr>
              <w:t>Agencies should disclose commitments that the agency has relating to its joint ventures (including its share of commitments made with other investors with joint control of a joint venture) separately from the amount of other commitments.  Examples of such commitments include:</w:t>
            </w:r>
          </w:p>
          <w:p w:rsidR="001950C9" w:rsidRPr="001950C9" w:rsidRDefault="001950C9" w:rsidP="00FF3EE3">
            <w:pPr>
              <w:numPr>
                <w:ilvl w:val="0"/>
                <w:numId w:val="81"/>
              </w:numPr>
              <w:autoSpaceDE w:val="0"/>
              <w:autoSpaceDN w:val="0"/>
              <w:adjustRightInd w:val="0"/>
              <w:spacing w:after="120"/>
              <w:jc w:val="both"/>
              <w:rPr>
                <w:rFonts w:cs="Calibri"/>
                <w:color w:val="000000"/>
                <w:sz w:val="20"/>
              </w:rPr>
            </w:pPr>
            <w:r w:rsidRPr="001950C9">
              <w:rPr>
                <w:rFonts w:cs="Calibri"/>
                <w:color w:val="000000"/>
                <w:sz w:val="20"/>
              </w:rPr>
              <w:t>unrecognised commitments to contribute funding or resources as a result of the constitution, capital intensive projects, unconditional purchase obligations, or unrecognised commitments to provide financial support; and</w:t>
            </w:r>
          </w:p>
          <w:p w:rsidR="001950C9" w:rsidRPr="001950C9" w:rsidRDefault="001950C9" w:rsidP="00FF3EE3">
            <w:pPr>
              <w:numPr>
                <w:ilvl w:val="0"/>
                <w:numId w:val="81"/>
              </w:numPr>
              <w:autoSpaceDE w:val="0"/>
              <w:autoSpaceDN w:val="0"/>
              <w:adjustRightInd w:val="0"/>
              <w:spacing w:after="120"/>
              <w:jc w:val="both"/>
              <w:rPr>
                <w:rFonts w:cs="Calibri"/>
                <w:color w:val="000000"/>
                <w:sz w:val="20"/>
              </w:rPr>
            </w:pPr>
            <w:r w:rsidRPr="001950C9">
              <w:rPr>
                <w:rFonts w:cs="Calibri"/>
                <w:color w:val="000000"/>
                <w:sz w:val="20"/>
              </w:rPr>
              <w:t xml:space="preserve">unrecognised commitments to acquire another party’s ownership interest (or a portion of that ownership interest) in a joint venture if a particular event occurs or does not occur in the future. </w:t>
            </w:r>
          </w:p>
        </w:tc>
      </w:tr>
      <w:tr w:rsidR="001950C9" w:rsidRPr="00CF7E1B" w:rsidTr="00900DB6">
        <w:trPr>
          <w:trHeight w:val="283"/>
        </w:trPr>
        <w:tc>
          <w:tcPr>
            <w:tcW w:w="961" w:type="dxa"/>
            <w:tcBorders>
              <w:left w:val="single" w:sz="2" w:space="0" w:color="003366"/>
              <w:right w:val="single" w:sz="2" w:space="0" w:color="003366"/>
            </w:tcBorders>
          </w:tcPr>
          <w:p w:rsidR="001950C9" w:rsidRPr="001950C9" w:rsidRDefault="001950C9" w:rsidP="00063FFB">
            <w:pPr>
              <w:pStyle w:val="TableReference"/>
              <w:tabs>
                <w:tab w:val="left" w:pos="3306"/>
              </w:tabs>
              <w:spacing w:before="60"/>
              <w:rPr>
                <w:rFonts w:cs="Calibri"/>
                <w:color w:val="000000"/>
                <w:sz w:val="16"/>
                <w:szCs w:val="16"/>
              </w:rPr>
            </w:pPr>
            <w:r w:rsidRPr="001950C9">
              <w:rPr>
                <w:rFonts w:cs="Calibri"/>
                <w:color w:val="000000"/>
                <w:sz w:val="16"/>
                <w:szCs w:val="16"/>
              </w:rPr>
              <w:t>AASB 12.23(b)</w:t>
            </w:r>
          </w:p>
        </w:tc>
        <w:tc>
          <w:tcPr>
            <w:tcW w:w="9103" w:type="dxa"/>
            <w:tcBorders>
              <w:left w:val="single" w:sz="2" w:space="0" w:color="003366"/>
            </w:tcBorders>
            <w:shd w:val="clear" w:color="auto" w:fill="F2F2F2"/>
          </w:tcPr>
          <w:p w:rsidR="001950C9" w:rsidRPr="001950C9" w:rsidRDefault="001950C9" w:rsidP="00A039D1">
            <w:pPr>
              <w:autoSpaceDE w:val="0"/>
              <w:autoSpaceDN w:val="0"/>
              <w:adjustRightInd w:val="0"/>
              <w:spacing w:after="120"/>
              <w:jc w:val="both"/>
              <w:rPr>
                <w:rFonts w:cs="Calibri"/>
                <w:strike/>
                <w:color w:val="000000"/>
                <w:sz w:val="20"/>
              </w:rPr>
            </w:pPr>
            <w:r w:rsidRPr="001950C9">
              <w:rPr>
                <w:rFonts w:cs="Calibri"/>
                <w:color w:val="000000"/>
                <w:sz w:val="20"/>
              </w:rPr>
              <w:t xml:space="preserve">Agencies should disclose contingent liabilities incurred relating to its interests in joint ventures (including its share of contingent liabilities incurred jointly with other investors with joint control of, or significant influence over the joint ventures), separately from the amount of other contingent liabilities, unless the probability of loss is remote. </w:t>
            </w:r>
          </w:p>
        </w:tc>
      </w:tr>
    </w:tbl>
    <w:p w:rsidR="000144FF" w:rsidRDefault="000144FF">
      <w:pPr>
        <w:rPr>
          <w:rFonts w:cs="Calibri"/>
          <w:szCs w:val="24"/>
        </w:rPr>
      </w:pPr>
      <w:r w:rsidRPr="00CF7E1B">
        <w:rPr>
          <w:rFonts w:cs="Calibri"/>
        </w:rPr>
        <w:br w:type="page"/>
      </w:r>
    </w:p>
    <w:p w:rsidR="00DD7C9E" w:rsidRPr="00DD7C9E" w:rsidRDefault="00DD7C9E">
      <w:pPr>
        <w:rPr>
          <w:rFonts w:cs="Calibri"/>
          <w:szCs w:val="24"/>
        </w:rPr>
      </w:pPr>
    </w:p>
    <w:tbl>
      <w:tblPr>
        <w:tblW w:w="9781"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6018"/>
        <w:gridCol w:w="1596"/>
        <w:gridCol w:w="891"/>
      </w:tblGrid>
      <w:tr w:rsidR="000144FF" w:rsidRPr="00CF7E1B" w:rsidTr="00DD7C9E">
        <w:trPr>
          <w:cantSplit/>
          <w:trHeight w:val="23"/>
        </w:trPr>
        <w:tc>
          <w:tcPr>
            <w:tcW w:w="1276" w:type="dxa"/>
            <w:tcBorders>
              <w:top w:val="single" w:sz="4" w:space="0" w:color="auto"/>
              <w:left w:val="single" w:sz="2" w:space="0" w:color="003366"/>
              <w:bottom w:val="single" w:sz="4" w:space="0" w:color="auto"/>
              <w:right w:val="single" w:sz="2" w:space="0" w:color="003366"/>
            </w:tcBorders>
          </w:tcPr>
          <w:p w:rsidR="000144FF" w:rsidRPr="00BA0DF6" w:rsidRDefault="00BA0DF6" w:rsidP="00F700E5">
            <w:pPr>
              <w:pStyle w:val="TableReference"/>
              <w:tabs>
                <w:tab w:val="left" w:pos="3306"/>
              </w:tabs>
              <w:spacing w:before="240"/>
              <w:rPr>
                <w:rFonts w:cs="Calibri"/>
                <w:b/>
                <w:color w:val="auto"/>
                <w:sz w:val="20"/>
                <w:szCs w:val="20"/>
              </w:rPr>
            </w:pPr>
            <w:bookmarkStart w:id="1006" w:name="JointContOperat" w:colFirst="1" w:colLast="1"/>
            <w:r w:rsidRPr="00BA0DF6">
              <w:rPr>
                <w:rFonts w:cs="Calibri"/>
                <w:b/>
                <w:color w:val="auto"/>
                <w:sz w:val="20"/>
                <w:szCs w:val="20"/>
              </w:rPr>
              <w:t>Reference</w:t>
            </w:r>
          </w:p>
        </w:tc>
        <w:tc>
          <w:tcPr>
            <w:tcW w:w="8505" w:type="dxa"/>
            <w:gridSpan w:val="3"/>
            <w:tcBorders>
              <w:top w:val="single" w:sz="4" w:space="0" w:color="auto"/>
              <w:left w:val="single" w:sz="2" w:space="0" w:color="003366"/>
              <w:bottom w:val="single" w:sz="4" w:space="0" w:color="auto"/>
              <w:right w:val="nil"/>
            </w:tcBorders>
            <w:vAlign w:val="bottom"/>
          </w:tcPr>
          <w:p w:rsidR="000144FF" w:rsidRPr="00CF7E1B" w:rsidRDefault="00F700E5" w:rsidP="00AF5816">
            <w:pPr>
              <w:pStyle w:val="Heading1"/>
              <w:numPr>
                <w:ilvl w:val="0"/>
                <w:numId w:val="0"/>
              </w:numPr>
            </w:pPr>
            <w:bookmarkStart w:id="1007" w:name="_Toc49224233"/>
            <w:bookmarkStart w:id="1008" w:name="_Ref50365721"/>
            <w:bookmarkStart w:id="1009" w:name="_Toc50440396"/>
            <w:bookmarkStart w:id="1010" w:name="_Ref50524263"/>
            <w:bookmarkStart w:id="1011" w:name="_Toc400627361"/>
            <w:bookmarkStart w:id="1012" w:name="InterestJointOperation"/>
            <w:bookmarkStart w:id="1013" w:name="_Toc7524475"/>
            <w:r>
              <w:t xml:space="preserve">Note </w:t>
            </w:r>
            <w:r w:rsidR="00EA3FAC" w:rsidRPr="00AF5816">
              <w:rPr>
                <w:rFonts w:ascii="Arial Bold" w:hAnsi="Arial Bold"/>
              </w:rPr>
              <w:t>43</w:t>
            </w:r>
            <w:r w:rsidR="00794322" w:rsidRPr="000F2283">
              <w:rPr>
                <w:rFonts w:ascii="Arial Bold" w:hAnsi="Arial Bold"/>
              </w:rPr>
              <w:t>.</w:t>
            </w:r>
            <w:r>
              <w:t xml:space="preserve">   </w:t>
            </w:r>
            <w:r w:rsidR="000144FF" w:rsidRPr="00CF7E1B">
              <w:t>Interest in A Joint</w:t>
            </w:r>
            <w:r w:rsidR="00636663">
              <w:t xml:space="preserve"> </w:t>
            </w:r>
            <w:r w:rsidR="000144FF" w:rsidRPr="00CF7E1B">
              <w:t>Operation</w:t>
            </w:r>
            <w:bookmarkEnd w:id="1007"/>
            <w:bookmarkEnd w:id="1008"/>
            <w:bookmarkEnd w:id="1009"/>
            <w:bookmarkEnd w:id="1010"/>
            <w:bookmarkEnd w:id="1011"/>
            <w:bookmarkEnd w:id="1012"/>
            <w:bookmarkEnd w:id="1013"/>
          </w:p>
        </w:tc>
      </w:tr>
      <w:bookmarkEnd w:id="1006"/>
      <w:tr w:rsidR="000144FF" w:rsidRPr="00CF7E1B" w:rsidTr="00DD7C9E">
        <w:trPr>
          <w:cantSplit/>
          <w:trHeight w:val="23"/>
        </w:trPr>
        <w:tc>
          <w:tcPr>
            <w:tcW w:w="1276" w:type="dxa"/>
            <w:tcBorders>
              <w:top w:val="single" w:sz="4" w:space="0" w:color="auto"/>
              <w:left w:val="single" w:sz="2" w:space="0" w:color="003366"/>
              <w:bottom w:val="nil"/>
              <w:right w:val="single" w:sz="2" w:space="0" w:color="003366"/>
            </w:tcBorders>
          </w:tcPr>
          <w:p w:rsidR="000144FF" w:rsidRDefault="003D25E1">
            <w:pPr>
              <w:pStyle w:val="TableReference"/>
              <w:tabs>
                <w:tab w:val="left" w:pos="3306"/>
              </w:tabs>
              <w:spacing w:before="60"/>
              <w:rPr>
                <w:rFonts w:cs="Calibri"/>
                <w:color w:val="auto"/>
                <w:sz w:val="16"/>
                <w:szCs w:val="16"/>
              </w:rPr>
            </w:pPr>
            <w:r w:rsidRPr="00BA0DF6">
              <w:rPr>
                <w:rFonts w:cs="Calibri"/>
                <w:color w:val="auto"/>
                <w:sz w:val="16"/>
                <w:szCs w:val="16"/>
              </w:rPr>
              <w:t xml:space="preserve">ACT </w:t>
            </w:r>
            <w:r w:rsidR="001B6146" w:rsidRPr="00BA0DF6">
              <w:rPr>
                <w:rFonts w:cs="Calibri"/>
                <w:color w:val="auto"/>
                <w:sz w:val="16"/>
                <w:szCs w:val="16"/>
              </w:rPr>
              <w:t>Disclosure</w:t>
            </w:r>
            <w:r w:rsidRPr="00BA0DF6">
              <w:rPr>
                <w:rFonts w:cs="Calibri"/>
                <w:color w:val="auto"/>
                <w:sz w:val="16"/>
                <w:szCs w:val="16"/>
              </w:rPr>
              <w:t xml:space="preserve"> Policy</w:t>
            </w:r>
          </w:p>
          <w:p w:rsidR="00CC6645" w:rsidRPr="001950C9" w:rsidRDefault="00CC6645">
            <w:pPr>
              <w:pStyle w:val="TableReference"/>
              <w:tabs>
                <w:tab w:val="left" w:pos="3306"/>
              </w:tabs>
              <w:spacing w:before="60"/>
              <w:rPr>
                <w:rFonts w:cs="Calibri"/>
                <w:color w:val="000000"/>
                <w:sz w:val="16"/>
                <w:szCs w:val="16"/>
              </w:rPr>
            </w:pPr>
            <w:r w:rsidRPr="001950C9">
              <w:rPr>
                <w:rFonts w:cs="Calibri"/>
                <w:color w:val="000000"/>
                <w:sz w:val="16"/>
                <w:szCs w:val="16"/>
              </w:rPr>
              <w:t>AASB 12.21(a)</w:t>
            </w:r>
          </w:p>
        </w:tc>
        <w:tc>
          <w:tcPr>
            <w:tcW w:w="8505" w:type="dxa"/>
            <w:gridSpan w:val="3"/>
            <w:tcBorders>
              <w:top w:val="single" w:sz="4" w:space="0" w:color="auto"/>
              <w:left w:val="single" w:sz="2" w:space="0" w:color="003366"/>
              <w:bottom w:val="nil"/>
              <w:right w:val="nil"/>
            </w:tcBorders>
            <w:vAlign w:val="bottom"/>
          </w:tcPr>
          <w:p w:rsidR="000144FF" w:rsidRPr="00CF7E1B" w:rsidRDefault="000144FF" w:rsidP="00E80C50">
            <w:pPr>
              <w:pStyle w:val="TableText"/>
              <w:spacing w:before="120"/>
              <w:jc w:val="both"/>
              <w:rPr>
                <w:rFonts w:cs="Calibri"/>
              </w:rPr>
            </w:pPr>
            <w:r w:rsidRPr="00CF7E1B">
              <w:rPr>
                <w:rFonts w:cs="Calibri"/>
              </w:rPr>
              <w:t xml:space="preserve">The </w:t>
            </w:r>
            <w:r w:rsidR="00B96D8D" w:rsidRPr="00CF7E1B">
              <w:rPr>
                <w:rFonts w:cs="Calibri"/>
              </w:rPr>
              <w:t>Agency</w:t>
            </w:r>
            <w:r w:rsidRPr="00CF7E1B">
              <w:rPr>
                <w:rFonts w:cs="Calibri"/>
              </w:rPr>
              <w:t xml:space="preserve"> </w:t>
            </w:r>
            <w:r w:rsidRPr="00EA3FAC">
              <w:rPr>
                <w:rFonts w:cs="Calibri"/>
              </w:rPr>
              <w:t>was</w:t>
            </w:r>
            <w:r w:rsidRPr="00CF7E1B">
              <w:rPr>
                <w:rFonts w:cs="Calibri"/>
              </w:rPr>
              <w:t xml:space="preserve"> involved in one joint</w:t>
            </w:r>
            <w:r w:rsidR="001950C9">
              <w:rPr>
                <w:rFonts w:cs="Calibri"/>
              </w:rPr>
              <w:t xml:space="preserve"> </w:t>
            </w:r>
            <w:r w:rsidRPr="00CF7E1B">
              <w:rPr>
                <w:rFonts w:cs="Calibri"/>
              </w:rPr>
              <w:t xml:space="preserve">operation during </w:t>
            </w:r>
            <w:r w:rsidR="00E80C50">
              <w:rPr>
                <w:rFonts w:cs="Calibri"/>
              </w:rPr>
              <w:t>2019</w:t>
            </w:r>
            <w:r w:rsidRPr="00CF7E1B">
              <w:rPr>
                <w:rFonts w:cs="Calibri"/>
              </w:rPr>
              <w:t xml:space="preserve"> called ‘Example Joint Operation’.  ‘Example Joint Operation’s’ principal activity is the development and construction of footpaths, cycle paths and other infrastructure. </w:t>
            </w:r>
            <w:r w:rsidR="00CA3FB8">
              <w:rPr>
                <w:rFonts w:cs="Calibri"/>
              </w:rPr>
              <w:t xml:space="preserve"> </w:t>
            </w:r>
            <w:r w:rsidR="00CA3FB8" w:rsidRPr="001950C9">
              <w:rPr>
                <w:rFonts w:cs="Calibri"/>
                <w:color w:val="000000"/>
              </w:rPr>
              <w:t xml:space="preserve">The principal place of business is </w:t>
            </w:r>
            <w:r w:rsidR="00A559D2" w:rsidRPr="001950C9">
              <w:rPr>
                <w:rFonts w:cs="Calibri"/>
                <w:color w:val="000000"/>
              </w:rPr>
              <w:t xml:space="preserve">the </w:t>
            </w:r>
            <w:r w:rsidR="00CA3FB8" w:rsidRPr="001950C9">
              <w:rPr>
                <w:rFonts w:cs="Calibri"/>
                <w:color w:val="000000"/>
              </w:rPr>
              <w:t>Australian Capital Territory.</w:t>
            </w:r>
            <w:r w:rsidRPr="001950C9">
              <w:rPr>
                <w:rFonts w:cs="Calibri"/>
                <w:color w:val="000000"/>
              </w:rPr>
              <w:t xml:space="preserve"> ‘</w:t>
            </w:r>
            <w:r w:rsidRPr="00CF7E1B">
              <w:rPr>
                <w:rFonts w:cs="Calibri"/>
              </w:rPr>
              <w:t>Example Operations’ is the other venturer involved in ‘Example Joint Venture Operation</w:t>
            </w:r>
            <w:r w:rsidRPr="00CC6645">
              <w:rPr>
                <w:rFonts w:cs="Calibri"/>
                <w:strike/>
              </w:rPr>
              <w:t>s</w:t>
            </w:r>
            <w:r w:rsidRPr="00CF7E1B">
              <w:rPr>
                <w:rFonts w:cs="Calibri"/>
              </w:rPr>
              <w:t xml:space="preserve">’.  The </w:t>
            </w:r>
            <w:r w:rsidR="00B96D8D" w:rsidRPr="00CF7E1B">
              <w:rPr>
                <w:rFonts w:cs="Calibri"/>
              </w:rPr>
              <w:t>Agency</w:t>
            </w:r>
            <w:r w:rsidRPr="00CF7E1B">
              <w:rPr>
                <w:rFonts w:cs="Calibri"/>
              </w:rPr>
              <w:t xml:space="preserve"> and ‘Example Operations’ each have a 50% interest in the output of the jointly controlled operation.</w:t>
            </w:r>
          </w:p>
        </w:tc>
      </w:tr>
      <w:tr w:rsidR="000144FF" w:rsidRPr="00CF7E1B" w:rsidTr="00DD7C9E">
        <w:trPr>
          <w:cantSplit/>
          <w:trHeight w:val="480"/>
        </w:trPr>
        <w:tc>
          <w:tcPr>
            <w:tcW w:w="1276" w:type="dxa"/>
            <w:tcBorders>
              <w:top w:val="nil"/>
              <w:left w:val="single" w:sz="2" w:space="0" w:color="003366"/>
              <w:bottom w:val="nil"/>
              <w:right w:val="single" w:sz="2" w:space="0" w:color="003366"/>
            </w:tcBorders>
          </w:tcPr>
          <w:p w:rsidR="000144FF" w:rsidRPr="00BA0DF6" w:rsidRDefault="000144FF" w:rsidP="005A2AA9">
            <w:pPr>
              <w:pStyle w:val="TableReference"/>
              <w:tabs>
                <w:tab w:val="left" w:pos="3306"/>
              </w:tabs>
              <w:rPr>
                <w:rFonts w:cs="Calibri"/>
                <w:color w:val="auto"/>
                <w:sz w:val="16"/>
                <w:szCs w:val="16"/>
              </w:rPr>
            </w:pPr>
          </w:p>
        </w:tc>
        <w:tc>
          <w:tcPr>
            <w:tcW w:w="6018" w:type="dxa"/>
            <w:tcBorders>
              <w:top w:val="nil"/>
              <w:left w:val="single" w:sz="2" w:space="0" w:color="003366"/>
              <w:bottom w:val="nil"/>
              <w:right w:val="nil"/>
            </w:tcBorders>
            <w:vAlign w:val="bottom"/>
          </w:tcPr>
          <w:p w:rsidR="000144FF" w:rsidRPr="00CF7E1B" w:rsidRDefault="000144FF" w:rsidP="005A2AA9">
            <w:pPr>
              <w:pStyle w:val="TableText"/>
              <w:tabs>
                <w:tab w:val="left" w:pos="3306"/>
              </w:tabs>
              <w:spacing w:before="0"/>
              <w:rPr>
                <w:rFonts w:cs="Calibri"/>
              </w:rPr>
            </w:pPr>
          </w:p>
        </w:tc>
        <w:tc>
          <w:tcPr>
            <w:tcW w:w="1596" w:type="dxa"/>
            <w:tcBorders>
              <w:top w:val="nil"/>
              <w:left w:val="nil"/>
              <w:bottom w:val="nil"/>
              <w:right w:val="nil"/>
            </w:tcBorders>
            <w:vAlign w:val="bottom"/>
          </w:tcPr>
          <w:p w:rsidR="000144FF" w:rsidRPr="00CF7E1B" w:rsidRDefault="00322752" w:rsidP="005A2AA9">
            <w:pPr>
              <w:pStyle w:val="TableTitle"/>
              <w:tabs>
                <w:tab w:val="left" w:pos="3306"/>
              </w:tabs>
              <w:rPr>
                <w:rFonts w:cs="Calibri"/>
              </w:rPr>
            </w:pPr>
            <w:bookmarkStart w:id="1014" w:name="_Toc48468742"/>
            <w:bookmarkStart w:id="1015" w:name="_Toc49155822"/>
            <w:bookmarkStart w:id="1016" w:name="_Toc49224234"/>
            <w:r w:rsidRPr="00CF7E1B">
              <w:rPr>
                <w:rFonts w:cs="Calibri"/>
              </w:rPr>
              <w:t>201</w:t>
            </w:r>
            <w:r w:rsidR="005A2AA9">
              <w:rPr>
                <w:rFonts w:cs="Calibri"/>
              </w:rPr>
              <w:t>9</w:t>
            </w:r>
          </w:p>
          <w:bookmarkEnd w:id="1014"/>
          <w:bookmarkEnd w:id="1015"/>
          <w:bookmarkEnd w:id="1016"/>
          <w:p w:rsidR="000144FF" w:rsidRPr="00CF7E1B" w:rsidRDefault="000144FF" w:rsidP="005A2AA9">
            <w:pPr>
              <w:pStyle w:val="TableTitle"/>
              <w:tabs>
                <w:tab w:val="left" w:pos="3306"/>
              </w:tabs>
              <w:rPr>
                <w:rFonts w:cs="Calibri"/>
              </w:rPr>
            </w:pPr>
            <w:r w:rsidRPr="00CF7E1B">
              <w:rPr>
                <w:rFonts w:cs="Calibri"/>
              </w:rPr>
              <w:t>$’000</w:t>
            </w:r>
          </w:p>
        </w:tc>
        <w:tc>
          <w:tcPr>
            <w:tcW w:w="891" w:type="dxa"/>
            <w:tcBorders>
              <w:top w:val="nil"/>
              <w:left w:val="nil"/>
              <w:bottom w:val="nil"/>
              <w:right w:val="nil"/>
            </w:tcBorders>
            <w:vAlign w:val="bottom"/>
          </w:tcPr>
          <w:p w:rsidR="000144FF" w:rsidRPr="00CF7E1B" w:rsidRDefault="00322752" w:rsidP="005A2AA9">
            <w:pPr>
              <w:pStyle w:val="TableTitle"/>
              <w:tabs>
                <w:tab w:val="left" w:pos="3306"/>
              </w:tabs>
              <w:rPr>
                <w:rFonts w:cs="Calibri"/>
              </w:rPr>
            </w:pPr>
            <w:r w:rsidRPr="00CF7E1B">
              <w:rPr>
                <w:rFonts w:cs="Calibri"/>
              </w:rPr>
              <w:t>201</w:t>
            </w:r>
            <w:r w:rsidR="005A2AA9">
              <w:rPr>
                <w:rFonts w:cs="Calibri"/>
              </w:rPr>
              <w:t>8</w:t>
            </w:r>
          </w:p>
          <w:p w:rsidR="000144FF" w:rsidRPr="00CF7E1B" w:rsidRDefault="000144FF" w:rsidP="005A2AA9">
            <w:pPr>
              <w:pStyle w:val="TableTitle"/>
              <w:tabs>
                <w:tab w:val="left" w:pos="3306"/>
              </w:tabs>
              <w:rPr>
                <w:rFonts w:cs="Calibri"/>
              </w:rPr>
            </w:pPr>
            <w:r w:rsidRPr="00CF7E1B">
              <w:rPr>
                <w:rFonts w:cs="Calibri"/>
              </w:rPr>
              <w:t>$’000</w:t>
            </w:r>
          </w:p>
        </w:tc>
      </w:tr>
      <w:tr w:rsidR="000144FF" w:rsidRPr="00CF7E1B" w:rsidTr="00DD7C9E">
        <w:trPr>
          <w:cantSplit/>
          <w:trHeight w:val="23"/>
        </w:trPr>
        <w:tc>
          <w:tcPr>
            <w:tcW w:w="1276"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b/>
                <w:bCs/>
              </w:rPr>
              <w:t>Assets Employed in the Jointly Controlled Operation</w:t>
            </w:r>
          </w:p>
        </w:tc>
        <w:tc>
          <w:tcPr>
            <w:tcW w:w="159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r>
      <w:tr w:rsidR="000144FF" w:rsidRPr="00CF7E1B" w:rsidTr="00DD7C9E">
        <w:trPr>
          <w:cantSplit/>
          <w:trHeight w:val="23"/>
        </w:trPr>
        <w:tc>
          <w:tcPr>
            <w:tcW w:w="1276"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bookmarkStart w:id="1017" w:name="_Toc48468743"/>
            <w:bookmarkStart w:id="1018" w:name="_Toc49155823"/>
            <w:bookmarkStart w:id="1019" w:name="_Toc49224235"/>
            <w:r w:rsidRPr="00CF7E1B">
              <w:rPr>
                <w:rFonts w:cs="Calibri"/>
                <w:b/>
                <w:bCs/>
              </w:rPr>
              <w:t>Current Assets</w:t>
            </w:r>
            <w:bookmarkEnd w:id="1017"/>
            <w:bookmarkEnd w:id="1018"/>
            <w:bookmarkEnd w:id="1019"/>
          </w:p>
        </w:tc>
        <w:tc>
          <w:tcPr>
            <w:tcW w:w="159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r>
      <w:tr w:rsidR="000144FF" w:rsidRPr="00CF7E1B" w:rsidTr="00DD7C9E">
        <w:trPr>
          <w:cantSplit/>
          <w:trHeight w:val="23"/>
        </w:trPr>
        <w:tc>
          <w:tcPr>
            <w:tcW w:w="1276"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Cash and Cash Equivalents</w:t>
            </w:r>
          </w:p>
        </w:tc>
        <w:tc>
          <w:tcPr>
            <w:tcW w:w="159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745</w:t>
            </w:r>
          </w:p>
        </w:tc>
        <w:tc>
          <w:tcPr>
            <w:tcW w:w="89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685</w:t>
            </w:r>
          </w:p>
        </w:tc>
      </w:tr>
      <w:tr w:rsidR="000144FF" w:rsidRPr="00CF7E1B" w:rsidTr="00DD7C9E">
        <w:trPr>
          <w:cantSplit/>
          <w:trHeight w:val="23"/>
        </w:trPr>
        <w:tc>
          <w:tcPr>
            <w:tcW w:w="1276"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Receivables</w:t>
            </w:r>
          </w:p>
        </w:tc>
        <w:tc>
          <w:tcPr>
            <w:tcW w:w="159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235</w:t>
            </w:r>
          </w:p>
        </w:tc>
        <w:tc>
          <w:tcPr>
            <w:tcW w:w="89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225</w:t>
            </w:r>
          </w:p>
        </w:tc>
      </w:tr>
      <w:tr w:rsidR="000144FF" w:rsidRPr="00CF7E1B" w:rsidTr="00DD7C9E">
        <w:trPr>
          <w:cantSplit/>
          <w:trHeight w:val="23"/>
        </w:trPr>
        <w:tc>
          <w:tcPr>
            <w:tcW w:w="1276"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 xml:space="preserve">Other </w:t>
            </w:r>
          </w:p>
        </w:tc>
        <w:tc>
          <w:tcPr>
            <w:tcW w:w="159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115</w:t>
            </w:r>
          </w:p>
        </w:tc>
        <w:tc>
          <w:tcPr>
            <w:tcW w:w="89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107</w:t>
            </w:r>
          </w:p>
        </w:tc>
      </w:tr>
      <w:tr w:rsidR="000144FF" w:rsidRPr="00CF7E1B" w:rsidTr="00DD7C9E">
        <w:trPr>
          <w:cantSplit/>
          <w:trHeight w:val="23"/>
        </w:trPr>
        <w:tc>
          <w:tcPr>
            <w:tcW w:w="1276"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b/>
                <w:bCs/>
              </w:rPr>
              <w:t>Total Current Assets</w:t>
            </w:r>
          </w:p>
        </w:tc>
        <w:tc>
          <w:tcPr>
            <w:tcW w:w="1596" w:type="dxa"/>
            <w:tcBorders>
              <w:top w:val="single" w:sz="2" w:space="0" w:color="003366"/>
              <w:left w:val="nil"/>
              <w:bottom w:val="single" w:sz="2"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1,095</w:t>
            </w:r>
          </w:p>
        </w:tc>
        <w:tc>
          <w:tcPr>
            <w:tcW w:w="891" w:type="dxa"/>
            <w:tcBorders>
              <w:top w:val="single" w:sz="2" w:space="0" w:color="003366"/>
              <w:left w:val="nil"/>
              <w:bottom w:val="single" w:sz="2"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1,017</w:t>
            </w:r>
          </w:p>
        </w:tc>
      </w:tr>
      <w:tr w:rsidR="000144FF" w:rsidRPr="00CF7E1B" w:rsidTr="00DD7C9E">
        <w:trPr>
          <w:cantSplit/>
          <w:trHeight w:val="23"/>
        </w:trPr>
        <w:tc>
          <w:tcPr>
            <w:tcW w:w="1276"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p>
        </w:tc>
        <w:tc>
          <w:tcPr>
            <w:tcW w:w="1596" w:type="dxa"/>
            <w:tcBorders>
              <w:top w:val="single" w:sz="2" w:space="0" w:color="003366"/>
              <w:left w:val="nil"/>
              <w:bottom w:val="nil"/>
              <w:right w:val="nil"/>
            </w:tcBorders>
            <w:vAlign w:val="bottom"/>
          </w:tcPr>
          <w:p w:rsidR="000144FF" w:rsidRPr="00CF7E1B" w:rsidRDefault="000144FF">
            <w:pPr>
              <w:pStyle w:val="TableText"/>
              <w:tabs>
                <w:tab w:val="left" w:pos="3306"/>
              </w:tabs>
              <w:jc w:val="right"/>
              <w:rPr>
                <w:rFonts w:cs="Calibri"/>
              </w:rPr>
            </w:pPr>
          </w:p>
        </w:tc>
        <w:tc>
          <w:tcPr>
            <w:tcW w:w="891" w:type="dxa"/>
            <w:tcBorders>
              <w:top w:val="single" w:sz="2" w:space="0" w:color="003366"/>
              <w:left w:val="nil"/>
              <w:bottom w:val="nil"/>
              <w:right w:val="nil"/>
            </w:tcBorders>
            <w:vAlign w:val="bottom"/>
          </w:tcPr>
          <w:p w:rsidR="000144FF" w:rsidRPr="00CF7E1B" w:rsidRDefault="000144FF">
            <w:pPr>
              <w:pStyle w:val="TableText"/>
              <w:tabs>
                <w:tab w:val="left" w:pos="3306"/>
              </w:tabs>
              <w:jc w:val="right"/>
              <w:rPr>
                <w:rFonts w:cs="Calibri"/>
              </w:rPr>
            </w:pPr>
          </w:p>
        </w:tc>
      </w:tr>
      <w:tr w:rsidR="000144FF" w:rsidRPr="00CF7E1B" w:rsidTr="00DD7C9E">
        <w:trPr>
          <w:cantSplit/>
          <w:trHeight w:val="23"/>
        </w:trPr>
        <w:tc>
          <w:tcPr>
            <w:tcW w:w="1276"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bookmarkStart w:id="1020" w:name="_Toc48468744"/>
            <w:bookmarkStart w:id="1021" w:name="_Toc49155824"/>
            <w:bookmarkStart w:id="1022" w:name="_Toc49224236"/>
            <w:r w:rsidRPr="00CF7E1B">
              <w:rPr>
                <w:rFonts w:cs="Calibri"/>
                <w:b/>
                <w:bCs/>
              </w:rPr>
              <w:t>Non-Current Assets</w:t>
            </w:r>
            <w:bookmarkEnd w:id="1020"/>
            <w:bookmarkEnd w:id="1021"/>
            <w:bookmarkEnd w:id="1022"/>
          </w:p>
        </w:tc>
        <w:tc>
          <w:tcPr>
            <w:tcW w:w="159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r>
      <w:tr w:rsidR="000144FF" w:rsidRPr="00CF7E1B" w:rsidTr="00DD7C9E">
        <w:trPr>
          <w:cantSplit/>
          <w:trHeight w:val="23"/>
        </w:trPr>
        <w:tc>
          <w:tcPr>
            <w:tcW w:w="1276"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rsidR="000144FF" w:rsidRPr="00B642E9" w:rsidRDefault="000144FF">
            <w:pPr>
              <w:pStyle w:val="TableText"/>
              <w:tabs>
                <w:tab w:val="left" w:pos="3306"/>
              </w:tabs>
              <w:rPr>
                <w:rFonts w:cs="Calibri"/>
                <w:b/>
                <w:iCs/>
              </w:rPr>
            </w:pPr>
            <w:r w:rsidRPr="00B642E9">
              <w:rPr>
                <w:rFonts w:cs="Calibri"/>
                <w:b/>
                <w:iCs/>
              </w:rPr>
              <w:t xml:space="preserve">Land </w:t>
            </w:r>
          </w:p>
        </w:tc>
        <w:tc>
          <w:tcPr>
            <w:tcW w:w="159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r>
      <w:tr w:rsidR="000144FF" w:rsidRPr="00CF7E1B" w:rsidTr="00DD7C9E">
        <w:trPr>
          <w:cantSplit/>
          <w:trHeight w:val="23"/>
        </w:trPr>
        <w:tc>
          <w:tcPr>
            <w:tcW w:w="1276"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 xml:space="preserve">At </w:t>
            </w:r>
            <w:r w:rsidR="003D25E1" w:rsidRPr="00CF7E1B">
              <w:rPr>
                <w:rFonts w:cs="Calibri"/>
              </w:rPr>
              <w:t>Fair Value</w:t>
            </w:r>
          </w:p>
        </w:tc>
        <w:tc>
          <w:tcPr>
            <w:tcW w:w="159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1,354</w:t>
            </w:r>
          </w:p>
        </w:tc>
        <w:tc>
          <w:tcPr>
            <w:tcW w:w="89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1,354</w:t>
            </w:r>
          </w:p>
        </w:tc>
      </w:tr>
      <w:tr w:rsidR="000144FF" w:rsidRPr="00CF7E1B" w:rsidTr="00DD7C9E">
        <w:trPr>
          <w:cantSplit/>
          <w:trHeight w:val="23"/>
        </w:trPr>
        <w:tc>
          <w:tcPr>
            <w:tcW w:w="1276"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rsidR="000144FF" w:rsidRPr="001604D1" w:rsidRDefault="000144FF">
            <w:pPr>
              <w:pStyle w:val="TableText"/>
              <w:tabs>
                <w:tab w:val="left" w:pos="3306"/>
              </w:tabs>
              <w:rPr>
                <w:rFonts w:cs="Calibri"/>
                <w:b/>
                <w:iCs/>
              </w:rPr>
            </w:pPr>
            <w:r w:rsidRPr="001604D1">
              <w:rPr>
                <w:rFonts w:cs="Calibri"/>
                <w:b/>
                <w:iCs/>
              </w:rPr>
              <w:t xml:space="preserve">Total Land at </w:t>
            </w:r>
            <w:r w:rsidR="003D25E1" w:rsidRPr="001604D1">
              <w:rPr>
                <w:rFonts w:cs="Calibri"/>
                <w:b/>
              </w:rPr>
              <w:t>Fair Value</w:t>
            </w:r>
          </w:p>
        </w:tc>
        <w:tc>
          <w:tcPr>
            <w:tcW w:w="1596" w:type="dxa"/>
            <w:tcBorders>
              <w:top w:val="single" w:sz="2" w:space="0" w:color="003366"/>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1,354</w:t>
            </w:r>
          </w:p>
        </w:tc>
        <w:tc>
          <w:tcPr>
            <w:tcW w:w="891" w:type="dxa"/>
            <w:tcBorders>
              <w:top w:val="single" w:sz="2" w:space="0" w:color="003366"/>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1,354</w:t>
            </w:r>
          </w:p>
        </w:tc>
      </w:tr>
      <w:tr w:rsidR="000144FF" w:rsidRPr="00CF7E1B" w:rsidTr="00DD7C9E">
        <w:trPr>
          <w:cantSplit/>
          <w:trHeight w:val="23"/>
        </w:trPr>
        <w:tc>
          <w:tcPr>
            <w:tcW w:w="1276"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i/>
                <w:iCs/>
              </w:rPr>
            </w:pPr>
          </w:p>
        </w:tc>
        <w:tc>
          <w:tcPr>
            <w:tcW w:w="159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r>
      <w:tr w:rsidR="000144FF" w:rsidRPr="00CF7E1B" w:rsidTr="00DD7C9E">
        <w:trPr>
          <w:cantSplit/>
          <w:trHeight w:val="23"/>
        </w:trPr>
        <w:tc>
          <w:tcPr>
            <w:tcW w:w="1276"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rsidR="000144FF" w:rsidRPr="001604D1" w:rsidRDefault="000144FF">
            <w:pPr>
              <w:pStyle w:val="TableText"/>
              <w:tabs>
                <w:tab w:val="left" w:pos="3306"/>
              </w:tabs>
              <w:rPr>
                <w:rFonts w:cs="Calibri"/>
                <w:b/>
                <w:iCs/>
              </w:rPr>
            </w:pPr>
            <w:r w:rsidRPr="001604D1">
              <w:rPr>
                <w:rFonts w:cs="Calibri"/>
                <w:b/>
                <w:iCs/>
              </w:rPr>
              <w:t>Buildings</w:t>
            </w:r>
          </w:p>
        </w:tc>
        <w:tc>
          <w:tcPr>
            <w:tcW w:w="159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r>
      <w:tr w:rsidR="000144FF" w:rsidRPr="00CF7E1B" w:rsidTr="00DD7C9E">
        <w:trPr>
          <w:cantSplit/>
          <w:trHeight w:val="23"/>
        </w:trPr>
        <w:tc>
          <w:tcPr>
            <w:tcW w:w="1276"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 xml:space="preserve">At </w:t>
            </w:r>
            <w:r w:rsidR="003D25E1" w:rsidRPr="00CF7E1B">
              <w:rPr>
                <w:rFonts w:cs="Calibri"/>
              </w:rPr>
              <w:t>Fair Value</w:t>
            </w:r>
          </w:p>
        </w:tc>
        <w:tc>
          <w:tcPr>
            <w:tcW w:w="159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2,137</w:t>
            </w:r>
          </w:p>
        </w:tc>
        <w:tc>
          <w:tcPr>
            <w:tcW w:w="89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1,783</w:t>
            </w:r>
          </w:p>
        </w:tc>
      </w:tr>
      <w:tr w:rsidR="000144FF" w:rsidRPr="00CF7E1B" w:rsidTr="00DD7C9E">
        <w:trPr>
          <w:cantSplit/>
          <w:trHeight w:val="23"/>
        </w:trPr>
        <w:tc>
          <w:tcPr>
            <w:tcW w:w="1276"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Less</w:t>
            </w:r>
            <w:r w:rsidR="00FA7FA0" w:rsidRPr="00CF7E1B">
              <w:rPr>
                <w:rFonts w:cs="Calibri"/>
              </w:rPr>
              <w:t>:</w:t>
            </w:r>
            <w:r w:rsidRPr="00CF7E1B">
              <w:rPr>
                <w:rFonts w:cs="Calibri"/>
              </w:rPr>
              <w:t xml:space="preserve"> Accumulated Depreciation</w:t>
            </w:r>
          </w:p>
        </w:tc>
        <w:tc>
          <w:tcPr>
            <w:tcW w:w="159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(235)</w:t>
            </w:r>
          </w:p>
        </w:tc>
        <w:tc>
          <w:tcPr>
            <w:tcW w:w="89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(165)</w:t>
            </w:r>
          </w:p>
        </w:tc>
      </w:tr>
      <w:tr w:rsidR="000144FF" w:rsidRPr="00CF7E1B" w:rsidTr="00DD7C9E">
        <w:trPr>
          <w:cantSplit/>
          <w:trHeight w:val="23"/>
        </w:trPr>
        <w:tc>
          <w:tcPr>
            <w:tcW w:w="1276"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Less</w:t>
            </w:r>
            <w:r w:rsidR="00FA7FA0" w:rsidRPr="00CF7E1B">
              <w:rPr>
                <w:rFonts w:cs="Calibri"/>
              </w:rPr>
              <w:t>:</w:t>
            </w:r>
            <w:r w:rsidRPr="00CF7E1B">
              <w:rPr>
                <w:rFonts w:cs="Calibri"/>
              </w:rPr>
              <w:t xml:space="preserve"> Accumulated Impairment Losses</w:t>
            </w:r>
          </w:p>
        </w:tc>
        <w:tc>
          <w:tcPr>
            <w:tcW w:w="159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w:t>
            </w:r>
          </w:p>
        </w:tc>
        <w:tc>
          <w:tcPr>
            <w:tcW w:w="89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w:t>
            </w:r>
          </w:p>
        </w:tc>
      </w:tr>
      <w:tr w:rsidR="000144FF" w:rsidRPr="00CF7E1B" w:rsidTr="00DD7C9E">
        <w:trPr>
          <w:cantSplit/>
          <w:trHeight w:val="23"/>
        </w:trPr>
        <w:tc>
          <w:tcPr>
            <w:tcW w:w="1276"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rsidR="000144FF" w:rsidRPr="001604D1" w:rsidRDefault="000144FF">
            <w:pPr>
              <w:pStyle w:val="TableText"/>
              <w:tabs>
                <w:tab w:val="left" w:pos="3306"/>
              </w:tabs>
              <w:rPr>
                <w:rFonts w:cs="Calibri"/>
                <w:b/>
                <w:iCs/>
              </w:rPr>
            </w:pPr>
            <w:r w:rsidRPr="001604D1">
              <w:rPr>
                <w:rFonts w:cs="Calibri"/>
                <w:b/>
                <w:iCs/>
              </w:rPr>
              <w:t xml:space="preserve">Total Buildings at </w:t>
            </w:r>
            <w:r w:rsidR="003D25E1" w:rsidRPr="001604D1">
              <w:rPr>
                <w:rFonts w:cs="Calibri"/>
                <w:b/>
              </w:rPr>
              <w:t>Fair Value</w:t>
            </w:r>
          </w:p>
        </w:tc>
        <w:tc>
          <w:tcPr>
            <w:tcW w:w="1596" w:type="dxa"/>
            <w:tcBorders>
              <w:top w:val="single" w:sz="2" w:space="0" w:color="003366"/>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1,902</w:t>
            </w:r>
          </w:p>
        </w:tc>
        <w:tc>
          <w:tcPr>
            <w:tcW w:w="891" w:type="dxa"/>
            <w:tcBorders>
              <w:top w:val="single" w:sz="2" w:space="0" w:color="003366"/>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1,618</w:t>
            </w:r>
          </w:p>
        </w:tc>
      </w:tr>
      <w:tr w:rsidR="000144FF" w:rsidRPr="00CF7E1B" w:rsidTr="00DD7C9E">
        <w:trPr>
          <w:cantSplit/>
          <w:trHeight w:val="23"/>
        </w:trPr>
        <w:tc>
          <w:tcPr>
            <w:tcW w:w="1276"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p>
        </w:tc>
        <w:tc>
          <w:tcPr>
            <w:tcW w:w="159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r>
      <w:tr w:rsidR="000144FF" w:rsidRPr="00CF7E1B" w:rsidTr="00DD7C9E">
        <w:trPr>
          <w:cantSplit/>
          <w:trHeight w:val="23"/>
        </w:trPr>
        <w:tc>
          <w:tcPr>
            <w:tcW w:w="1276"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rsidR="000144FF" w:rsidRPr="001604D1" w:rsidRDefault="000144FF">
            <w:pPr>
              <w:pStyle w:val="TableText"/>
              <w:tabs>
                <w:tab w:val="left" w:pos="3306"/>
              </w:tabs>
              <w:rPr>
                <w:rFonts w:cs="Calibri"/>
                <w:b/>
                <w:iCs/>
              </w:rPr>
            </w:pPr>
            <w:r w:rsidRPr="001604D1">
              <w:rPr>
                <w:rFonts w:cs="Calibri"/>
                <w:b/>
                <w:iCs/>
              </w:rPr>
              <w:t>Plant and Equipment</w:t>
            </w:r>
          </w:p>
        </w:tc>
        <w:tc>
          <w:tcPr>
            <w:tcW w:w="159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r>
      <w:tr w:rsidR="000144FF" w:rsidRPr="00CF7E1B" w:rsidTr="00DD7C9E">
        <w:trPr>
          <w:cantSplit/>
          <w:trHeight w:val="23"/>
        </w:trPr>
        <w:tc>
          <w:tcPr>
            <w:tcW w:w="1276"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 xml:space="preserve">At </w:t>
            </w:r>
            <w:r w:rsidR="00925C26" w:rsidRPr="00CF7E1B">
              <w:rPr>
                <w:rFonts w:cs="Calibri"/>
              </w:rPr>
              <w:t>Cost</w:t>
            </w:r>
          </w:p>
        </w:tc>
        <w:tc>
          <w:tcPr>
            <w:tcW w:w="159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102</w:t>
            </w:r>
          </w:p>
        </w:tc>
        <w:tc>
          <w:tcPr>
            <w:tcW w:w="89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96</w:t>
            </w:r>
          </w:p>
        </w:tc>
      </w:tr>
      <w:tr w:rsidR="000144FF" w:rsidRPr="00CF7E1B" w:rsidTr="00DD7C9E">
        <w:trPr>
          <w:cantSplit/>
          <w:trHeight w:val="23"/>
        </w:trPr>
        <w:tc>
          <w:tcPr>
            <w:tcW w:w="1276"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Less</w:t>
            </w:r>
            <w:r w:rsidR="00FA7FA0" w:rsidRPr="00CF7E1B">
              <w:rPr>
                <w:rFonts w:cs="Calibri"/>
              </w:rPr>
              <w:t>:</w:t>
            </w:r>
            <w:r w:rsidRPr="00CF7E1B">
              <w:rPr>
                <w:rFonts w:cs="Calibri"/>
              </w:rPr>
              <w:t xml:space="preserve"> Accumulated Depreciation</w:t>
            </w:r>
          </w:p>
        </w:tc>
        <w:tc>
          <w:tcPr>
            <w:tcW w:w="159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(26)</w:t>
            </w:r>
          </w:p>
        </w:tc>
        <w:tc>
          <w:tcPr>
            <w:tcW w:w="89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(18)</w:t>
            </w:r>
          </w:p>
        </w:tc>
      </w:tr>
      <w:tr w:rsidR="000144FF" w:rsidRPr="00CF7E1B" w:rsidTr="00DD7C9E">
        <w:trPr>
          <w:cantSplit/>
          <w:trHeight w:val="23"/>
        </w:trPr>
        <w:tc>
          <w:tcPr>
            <w:tcW w:w="1276"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Less</w:t>
            </w:r>
            <w:r w:rsidR="00FA7FA0" w:rsidRPr="00CF7E1B">
              <w:rPr>
                <w:rFonts w:cs="Calibri"/>
              </w:rPr>
              <w:t>:</w:t>
            </w:r>
            <w:r w:rsidRPr="00CF7E1B">
              <w:rPr>
                <w:rFonts w:cs="Calibri"/>
              </w:rPr>
              <w:t xml:space="preserve"> Accumulated Impairment Losses</w:t>
            </w:r>
          </w:p>
        </w:tc>
        <w:tc>
          <w:tcPr>
            <w:tcW w:w="159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w:t>
            </w:r>
          </w:p>
        </w:tc>
        <w:tc>
          <w:tcPr>
            <w:tcW w:w="89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w:t>
            </w:r>
          </w:p>
        </w:tc>
      </w:tr>
      <w:tr w:rsidR="000144FF" w:rsidRPr="00CF7E1B" w:rsidTr="00DD7C9E">
        <w:trPr>
          <w:cantSplit/>
          <w:trHeight w:val="23"/>
        </w:trPr>
        <w:tc>
          <w:tcPr>
            <w:tcW w:w="1276"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rsidR="000144FF" w:rsidRPr="001604D1" w:rsidRDefault="000144FF">
            <w:pPr>
              <w:pStyle w:val="TableText"/>
              <w:tabs>
                <w:tab w:val="left" w:pos="3306"/>
              </w:tabs>
              <w:rPr>
                <w:rFonts w:cs="Calibri"/>
                <w:b/>
                <w:iCs/>
              </w:rPr>
            </w:pPr>
            <w:r w:rsidRPr="001604D1">
              <w:rPr>
                <w:rFonts w:cs="Calibri"/>
                <w:b/>
                <w:iCs/>
              </w:rPr>
              <w:t xml:space="preserve">Total Plant and Equipment at </w:t>
            </w:r>
            <w:r w:rsidR="00925C26" w:rsidRPr="001604D1">
              <w:rPr>
                <w:rFonts w:cs="Calibri"/>
                <w:b/>
              </w:rPr>
              <w:t>Cost</w:t>
            </w:r>
          </w:p>
        </w:tc>
        <w:tc>
          <w:tcPr>
            <w:tcW w:w="1596" w:type="dxa"/>
            <w:tcBorders>
              <w:top w:val="single" w:sz="2" w:space="0" w:color="003366"/>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76</w:t>
            </w:r>
          </w:p>
        </w:tc>
        <w:tc>
          <w:tcPr>
            <w:tcW w:w="891" w:type="dxa"/>
            <w:tcBorders>
              <w:top w:val="single" w:sz="2" w:space="0" w:color="003366"/>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78</w:t>
            </w:r>
          </w:p>
        </w:tc>
      </w:tr>
      <w:tr w:rsidR="000144FF" w:rsidRPr="00CF7E1B" w:rsidTr="00DD7C9E">
        <w:trPr>
          <w:cantSplit/>
          <w:trHeight w:val="23"/>
        </w:trPr>
        <w:tc>
          <w:tcPr>
            <w:tcW w:w="1276"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p>
        </w:tc>
        <w:tc>
          <w:tcPr>
            <w:tcW w:w="159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r>
      <w:tr w:rsidR="000144FF" w:rsidRPr="00CF7E1B" w:rsidTr="00DD7C9E">
        <w:trPr>
          <w:cantSplit/>
          <w:trHeight w:val="23"/>
        </w:trPr>
        <w:tc>
          <w:tcPr>
            <w:tcW w:w="1276"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rsidR="000144FF" w:rsidRPr="001604D1" w:rsidRDefault="000144FF">
            <w:pPr>
              <w:pStyle w:val="TableText"/>
              <w:tabs>
                <w:tab w:val="left" w:pos="3306"/>
              </w:tabs>
              <w:rPr>
                <w:rFonts w:cs="Calibri"/>
                <w:b/>
                <w:iCs/>
              </w:rPr>
            </w:pPr>
            <w:r w:rsidRPr="001604D1">
              <w:rPr>
                <w:rFonts w:cs="Calibri"/>
                <w:b/>
                <w:iCs/>
              </w:rPr>
              <w:t>Infrastructure Assets</w:t>
            </w:r>
          </w:p>
        </w:tc>
        <w:tc>
          <w:tcPr>
            <w:tcW w:w="159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r>
      <w:tr w:rsidR="000144FF" w:rsidRPr="00CF7E1B" w:rsidTr="00DD7C9E">
        <w:trPr>
          <w:cantSplit/>
          <w:trHeight w:val="23"/>
        </w:trPr>
        <w:tc>
          <w:tcPr>
            <w:tcW w:w="1276"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 xml:space="preserve">At </w:t>
            </w:r>
            <w:r w:rsidR="003D25E1" w:rsidRPr="00CF7E1B">
              <w:rPr>
                <w:rFonts w:cs="Calibri"/>
              </w:rPr>
              <w:t>Fair Value</w:t>
            </w:r>
          </w:p>
        </w:tc>
        <w:tc>
          <w:tcPr>
            <w:tcW w:w="159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2,835</w:t>
            </w:r>
          </w:p>
        </w:tc>
        <w:tc>
          <w:tcPr>
            <w:tcW w:w="89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2,835</w:t>
            </w:r>
          </w:p>
        </w:tc>
      </w:tr>
      <w:tr w:rsidR="000144FF" w:rsidRPr="00CF7E1B" w:rsidTr="00DD7C9E">
        <w:trPr>
          <w:cantSplit/>
          <w:trHeight w:val="23"/>
        </w:trPr>
        <w:tc>
          <w:tcPr>
            <w:tcW w:w="1276"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Less</w:t>
            </w:r>
            <w:r w:rsidR="00FA7FA0" w:rsidRPr="00CF7E1B">
              <w:rPr>
                <w:rFonts w:cs="Calibri"/>
              </w:rPr>
              <w:t>:</w:t>
            </w:r>
            <w:r w:rsidRPr="00CF7E1B">
              <w:rPr>
                <w:rFonts w:cs="Calibri"/>
              </w:rPr>
              <w:t xml:space="preserve"> Accumulated Depreciation</w:t>
            </w:r>
          </w:p>
        </w:tc>
        <w:tc>
          <w:tcPr>
            <w:tcW w:w="159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(897)</w:t>
            </w:r>
          </w:p>
        </w:tc>
        <w:tc>
          <w:tcPr>
            <w:tcW w:w="89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(875)</w:t>
            </w:r>
          </w:p>
        </w:tc>
      </w:tr>
      <w:tr w:rsidR="000144FF" w:rsidRPr="00CF7E1B" w:rsidTr="00DD7C9E">
        <w:trPr>
          <w:cantSplit/>
          <w:trHeight w:val="23"/>
        </w:trPr>
        <w:tc>
          <w:tcPr>
            <w:tcW w:w="1276"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Less</w:t>
            </w:r>
            <w:r w:rsidR="00FA7FA0" w:rsidRPr="00CF7E1B">
              <w:rPr>
                <w:rFonts w:cs="Calibri"/>
              </w:rPr>
              <w:t>:</w:t>
            </w:r>
            <w:r w:rsidRPr="00CF7E1B">
              <w:rPr>
                <w:rFonts w:cs="Calibri"/>
              </w:rPr>
              <w:t xml:space="preserve"> Accumulated Impairment Losses</w:t>
            </w:r>
          </w:p>
        </w:tc>
        <w:tc>
          <w:tcPr>
            <w:tcW w:w="159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w:t>
            </w:r>
          </w:p>
        </w:tc>
        <w:tc>
          <w:tcPr>
            <w:tcW w:w="89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w:t>
            </w:r>
          </w:p>
        </w:tc>
      </w:tr>
      <w:tr w:rsidR="000144FF" w:rsidRPr="00CF7E1B" w:rsidTr="00DD7C9E">
        <w:trPr>
          <w:cantSplit/>
          <w:trHeight w:val="289"/>
        </w:trPr>
        <w:tc>
          <w:tcPr>
            <w:tcW w:w="1276"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rsidR="000144FF" w:rsidRPr="001604D1" w:rsidRDefault="000144FF">
            <w:pPr>
              <w:pStyle w:val="TableText"/>
              <w:tabs>
                <w:tab w:val="left" w:pos="3306"/>
              </w:tabs>
              <w:rPr>
                <w:rFonts w:cs="Calibri"/>
                <w:b/>
                <w:iCs/>
              </w:rPr>
            </w:pPr>
            <w:r w:rsidRPr="001604D1">
              <w:rPr>
                <w:rFonts w:cs="Calibri"/>
                <w:b/>
                <w:iCs/>
              </w:rPr>
              <w:t xml:space="preserve">Total Infrastructure Assets at </w:t>
            </w:r>
            <w:r w:rsidR="003D25E1" w:rsidRPr="001604D1">
              <w:rPr>
                <w:rFonts w:cs="Calibri"/>
                <w:b/>
              </w:rPr>
              <w:t>Fair Value</w:t>
            </w:r>
          </w:p>
        </w:tc>
        <w:tc>
          <w:tcPr>
            <w:tcW w:w="1596" w:type="dxa"/>
            <w:tcBorders>
              <w:top w:val="single" w:sz="2" w:space="0" w:color="003366"/>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1,938</w:t>
            </w:r>
          </w:p>
        </w:tc>
        <w:tc>
          <w:tcPr>
            <w:tcW w:w="891" w:type="dxa"/>
            <w:tcBorders>
              <w:top w:val="single" w:sz="2" w:space="0" w:color="003366"/>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1,960</w:t>
            </w:r>
          </w:p>
        </w:tc>
      </w:tr>
      <w:tr w:rsidR="000144FF" w:rsidRPr="00CF7E1B" w:rsidTr="00DD7C9E">
        <w:trPr>
          <w:cantSplit/>
          <w:trHeight w:hRule="exact" w:val="271"/>
        </w:trPr>
        <w:tc>
          <w:tcPr>
            <w:tcW w:w="1276"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p>
        </w:tc>
        <w:tc>
          <w:tcPr>
            <w:tcW w:w="1596"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r>
      <w:tr w:rsidR="000144FF" w:rsidRPr="00CF7E1B" w:rsidTr="00DD7C9E">
        <w:trPr>
          <w:cantSplit/>
          <w:trHeight w:val="23"/>
        </w:trPr>
        <w:tc>
          <w:tcPr>
            <w:tcW w:w="1276"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b/>
                <w:bCs/>
              </w:rPr>
              <w:t>Total Non-Current Assets</w:t>
            </w:r>
          </w:p>
        </w:tc>
        <w:tc>
          <w:tcPr>
            <w:tcW w:w="1596" w:type="dxa"/>
            <w:tcBorders>
              <w:top w:val="single" w:sz="2" w:space="0" w:color="003366"/>
              <w:left w:val="nil"/>
              <w:bottom w:val="single" w:sz="2"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5,270</w:t>
            </w:r>
          </w:p>
        </w:tc>
        <w:tc>
          <w:tcPr>
            <w:tcW w:w="891" w:type="dxa"/>
            <w:tcBorders>
              <w:top w:val="single" w:sz="2" w:space="0" w:color="003366"/>
              <w:left w:val="nil"/>
              <w:bottom w:val="single" w:sz="2"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5,010</w:t>
            </w:r>
          </w:p>
        </w:tc>
      </w:tr>
      <w:tr w:rsidR="000144FF" w:rsidRPr="00CF7E1B" w:rsidTr="00DD7C9E">
        <w:trPr>
          <w:cantSplit/>
          <w:trHeight w:val="23"/>
        </w:trPr>
        <w:tc>
          <w:tcPr>
            <w:tcW w:w="1276"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p>
        </w:tc>
        <w:tc>
          <w:tcPr>
            <w:tcW w:w="1596" w:type="dxa"/>
            <w:tcBorders>
              <w:top w:val="single" w:sz="2" w:space="0" w:color="003366"/>
              <w:left w:val="nil"/>
              <w:bottom w:val="single" w:sz="2" w:space="0" w:color="003366"/>
              <w:right w:val="nil"/>
            </w:tcBorders>
            <w:vAlign w:val="bottom"/>
          </w:tcPr>
          <w:p w:rsidR="000144FF" w:rsidRPr="00CF7E1B" w:rsidRDefault="000144FF">
            <w:pPr>
              <w:pStyle w:val="TableText"/>
              <w:tabs>
                <w:tab w:val="left" w:pos="3306"/>
              </w:tabs>
              <w:jc w:val="right"/>
              <w:rPr>
                <w:rFonts w:cs="Calibri"/>
              </w:rPr>
            </w:pPr>
          </w:p>
        </w:tc>
        <w:tc>
          <w:tcPr>
            <w:tcW w:w="891" w:type="dxa"/>
            <w:tcBorders>
              <w:top w:val="single" w:sz="2" w:space="0" w:color="003366"/>
              <w:left w:val="nil"/>
              <w:bottom w:val="single" w:sz="2" w:space="0" w:color="003366"/>
              <w:right w:val="nil"/>
            </w:tcBorders>
            <w:vAlign w:val="bottom"/>
          </w:tcPr>
          <w:p w:rsidR="000144FF" w:rsidRPr="00CF7E1B" w:rsidRDefault="000144FF">
            <w:pPr>
              <w:pStyle w:val="TableText"/>
              <w:tabs>
                <w:tab w:val="left" w:pos="3306"/>
              </w:tabs>
              <w:jc w:val="right"/>
              <w:rPr>
                <w:rFonts w:cs="Calibri"/>
              </w:rPr>
            </w:pPr>
          </w:p>
        </w:tc>
      </w:tr>
      <w:tr w:rsidR="000144FF" w:rsidRPr="00CF7E1B" w:rsidTr="00DD7C9E">
        <w:trPr>
          <w:cantSplit/>
          <w:trHeight w:val="23"/>
        </w:trPr>
        <w:tc>
          <w:tcPr>
            <w:tcW w:w="1276"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b/>
                <w:bCs/>
              </w:rPr>
              <w:t>Total Assets</w:t>
            </w:r>
          </w:p>
        </w:tc>
        <w:tc>
          <w:tcPr>
            <w:tcW w:w="1596" w:type="dxa"/>
            <w:tcBorders>
              <w:top w:val="single" w:sz="2" w:space="0" w:color="003366"/>
              <w:left w:val="nil"/>
              <w:bottom w:val="double" w:sz="4"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6,365</w:t>
            </w:r>
          </w:p>
        </w:tc>
        <w:tc>
          <w:tcPr>
            <w:tcW w:w="891" w:type="dxa"/>
            <w:tcBorders>
              <w:top w:val="single" w:sz="2" w:space="0" w:color="003366"/>
              <w:left w:val="nil"/>
              <w:bottom w:val="double" w:sz="4"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6,027</w:t>
            </w:r>
          </w:p>
        </w:tc>
      </w:tr>
      <w:tr w:rsidR="000144FF" w:rsidRPr="00CF7E1B" w:rsidTr="00DD7C9E">
        <w:trPr>
          <w:cantSplit/>
          <w:trHeight w:val="23"/>
        </w:trPr>
        <w:tc>
          <w:tcPr>
            <w:tcW w:w="1276"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p>
        </w:tc>
        <w:tc>
          <w:tcPr>
            <w:tcW w:w="1596" w:type="dxa"/>
            <w:tcBorders>
              <w:top w:val="double" w:sz="4" w:space="0" w:color="003366"/>
              <w:left w:val="nil"/>
              <w:bottom w:val="nil"/>
              <w:right w:val="nil"/>
            </w:tcBorders>
            <w:vAlign w:val="bottom"/>
          </w:tcPr>
          <w:p w:rsidR="000144FF" w:rsidRPr="00CF7E1B" w:rsidRDefault="000144FF">
            <w:pPr>
              <w:pStyle w:val="TableText"/>
              <w:tabs>
                <w:tab w:val="left" w:pos="3306"/>
              </w:tabs>
              <w:jc w:val="right"/>
              <w:rPr>
                <w:rFonts w:cs="Calibri"/>
                <w:b/>
                <w:bCs/>
              </w:rPr>
            </w:pPr>
          </w:p>
        </w:tc>
        <w:tc>
          <w:tcPr>
            <w:tcW w:w="891" w:type="dxa"/>
            <w:tcBorders>
              <w:top w:val="double" w:sz="4" w:space="0" w:color="003366"/>
              <w:left w:val="nil"/>
              <w:bottom w:val="nil"/>
              <w:right w:val="nil"/>
            </w:tcBorders>
            <w:vAlign w:val="bottom"/>
          </w:tcPr>
          <w:p w:rsidR="000144FF" w:rsidRPr="00CF7E1B" w:rsidRDefault="000144FF">
            <w:pPr>
              <w:pStyle w:val="TableText"/>
              <w:tabs>
                <w:tab w:val="left" w:pos="3306"/>
              </w:tabs>
              <w:jc w:val="right"/>
              <w:rPr>
                <w:rFonts w:cs="Calibri"/>
                <w:b/>
                <w:bCs/>
              </w:rPr>
            </w:pPr>
          </w:p>
        </w:tc>
      </w:tr>
    </w:tbl>
    <w:p w:rsidR="000144FF" w:rsidRDefault="000144FF">
      <w:pPr>
        <w:rPr>
          <w:rFonts w:cs="Calibri"/>
          <w:szCs w:val="24"/>
        </w:rPr>
      </w:pPr>
      <w:r w:rsidRPr="00CF7E1B">
        <w:rPr>
          <w:rFonts w:cs="Calibri"/>
        </w:rPr>
        <w:br w:type="page"/>
      </w:r>
    </w:p>
    <w:p w:rsidR="00DD7C9E" w:rsidRPr="00DD7C9E" w:rsidRDefault="00DD7C9E">
      <w:pPr>
        <w:rPr>
          <w:rFonts w:cs="Calibri"/>
          <w:szCs w:val="24"/>
        </w:rPr>
      </w:pPr>
    </w:p>
    <w:tbl>
      <w:tblPr>
        <w:tblW w:w="9922" w:type="dxa"/>
        <w:tblInd w:w="281" w:type="dxa"/>
        <w:shd w:val="clear" w:color="auto" w:fill="CCFFCC"/>
        <w:tblLayout w:type="fixed"/>
        <w:tblLook w:val="00A0" w:firstRow="1" w:lastRow="0" w:firstColumn="1" w:lastColumn="0" w:noHBand="0" w:noVBand="0"/>
      </w:tblPr>
      <w:tblGrid>
        <w:gridCol w:w="1276"/>
        <w:gridCol w:w="8646"/>
      </w:tblGrid>
      <w:tr w:rsidR="000144FF" w:rsidRPr="00CF7E1B" w:rsidTr="00DD7C9E">
        <w:trPr>
          <w:trHeight w:val="687"/>
        </w:trPr>
        <w:tc>
          <w:tcPr>
            <w:tcW w:w="1276" w:type="dxa"/>
            <w:tcBorders>
              <w:top w:val="single" w:sz="4" w:space="0" w:color="auto"/>
              <w:left w:val="single" w:sz="2" w:space="0" w:color="003366"/>
              <w:bottom w:val="single" w:sz="4" w:space="0" w:color="auto"/>
              <w:right w:val="single" w:sz="2" w:space="0" w:color="003366"/>
            </w:tcBorders>
          </w:tcPr>
          <w:p w:rsidR="000144FF" w:rsidRPr="00BA0DF6" w:rsidRDefault="000144FF">
            <w:pPr>
              <w:pStyle w:val="CommentaryTitle"/>
              <w:pageBreakBefore w:val="0"/>
              <w:tabs>
                <w:tab w:val="left" w:pos="3306"/>
              </w:tabs>
              <w:spacing w:after="240"/>
              <w:rPr>
                <w:rFonts w:cs="Calibri"/>
                <w:sz w:val="20"/>
                <w:szCs w:val="20"/>
              </w:rPr>
            </w:pPr>
            <w:r w:rsidRPr="00CF7E1B">
              <w:rPr>
                <w:rFonts w:cs="Calibri"/>
              </w:rPr>
              <w:br w:type="page"/>
            </w:r>
            <w:r w:rsidR="00BA0DF6" w:rsidRPr="00BA0DF6">
              <w:rPr>
                <w:rFonts w:cs="Calibri"/>
                <w:sz w:val="20"/>
                <w:szCs w:val="20"/>
              </w:rPr>
              <w:t>Reference</w:t>
            </w:r>
          </w:p>
        </w:tc>
        <w:tc>
          <w:tcPr>
            <w:tcW w:w="8646" w:type="dxa"/>
            <w:tcBorders>
              <w:top w:val="single" w:sz="4" w:space="0" w:color="auto"/>
              <w:left w:val="single" w:sz="2" w:space="0" w:color="003366"/>
              <w:bottom w:val="single" w:sz="4" w:space="0" w:color="auto"/>
            </w:tcBorders>
            <w:shd w:val="clear" w:color="auto" w:fill="F2F2F2"/>
          </w:tcPr>
          <w:p w:rsidR="000144FF" w:rsidRPr="00CF7E1B" w:rsidRDefault="000144FF" w:rsidP="003076F3">
            <w:pPr>
              <w:pStyle w:val="CommentaryTitle"/>
              <w:pageBreakBefore w:val="0"/>
              <w:tabs>
                <w:tab w:val="left" w:pos="3306"/>
              </w:tabs>
              <w:spacing w:after="240"/>
              <w:rPr>
                <w:rFonts w:cs="Calibri"/>
              </w:rPr>
            </w:pPr>
            <w:bookmarkStart w:id="1023" w:name="_Toc50440397"/>
            <w:bookmarkStart w:id="1024" w:name="_Toc163106389"/>
            <w:r w:rsidRPr="00CF7E1B">
              <w:rPr>
                <w:rFonts w:cs="Calibri"/>
              </w:rPr>
              <w:t xml:space="preserve">Commentary </w:t>
            </w:r>
            <w:r w:rsidRPr="00CF7E1B">
              <w:rPr>
                <w:rFonts w:cs="Calibri"/>
              </w:rPr>
              <w:sym w:font="Symbol" w:char="F02D"/>
            </w:r>
            <w:r w:rsidR="00794322" w:rsidRPr="00CF7E1B">
              <w:rPr>
                <w:rFonts w:cs="Calibri"/>
              </w:rPr>
              <w:t xml:space="preserve"> Note </w:t>
            </w:r>
            <w:r w:rsidR="000F2283" w:rsidRPr="003076F3">
              <w:rPr>
                <w:rFonts w:cs="Calibri"/>
              </w:rPr>
              <w:t>43</w:t>
            </w:r>
            <w:r w:rsidRPr="00CF7E1B">
              <w:rPr>
                <w:rFonts w:cs="Calibri"/>
              </w:rPr>
              <w:t>: Interest in a Joint</w:t>
            </w:r>
            <w:r w:rsidR="001950C9">
              <w:rPr>
                <w:rFonts w:cs="Calibri"/>
              </w:rPr>
              <w:t xml:space="preserve"> </w:t>
            </w:r>
            <w:r w:rsidRPr="00CF7E1B">
              <w:rPr>
                <w:rFonts w:cs="Calibri"/>
              </w:rPr>
              <w:t>Operation</w:t>
            </w:r>
            <w:bookmarkEnd w:id="1023"/>
            <w:bookmarkEnd w:id="1024"/>
          </w:p>
        </w:tc>
      </w:tr>
      <w:tr w:rsidR="000144FF" w:rsidRPr="00CF7E1B" w:rsidTr="00DD7C9E">
        <w:trPr>
          <w:trHeight w:val="283"/>
        </w:trPr>
        <w:tc>
          <w:tcPr>
            <w:tcW w:w="1276" w:type="dxa"/>
            <w:tcBorders>
              <w:top w:val="single" w:sz="4" w:space="0" w:color="auto"/>
              <w:left w:val="single" w:sz="2" w:space="0" w:color="003366"/>
              <w:right w:val="single" w:sz="2" w:space="0" w:color="003366"/>
            </w:tcBorders>
          </w:tcPr>
          <w:p w:rsidR="000144FF" w:rsidRPr="00BA0DF6" w:rsidRDefault="000144FF" w:rsidP="00527F06">
            <w:pPr>
              <w:pStyle w:val="CommentaryReference"/>
              <w:tabs>
                <w:tab w:val="left" w:pos="3306"/>
              </w:tabs>
              <w:rPr>
                <w:rFonts w:cs="Calibri"/>
              </w:rPr>
            </w:pPr>
          </w:p>
        </w:tc>
        <w:tc>
          <w:tcPr>
            <w:tcW w:w="8646" w:type="dxa"/>
            <w:tcBorders>
              <w:top w:val="single" w:sz="4" w:space="0" w:color="auto"/>
              <w:left w:val="single" w:sz="2" w:space="0" w:color="003366"/>
            </w:tcBorders>
            <w:shd w:val="clear" w:color="auto" w:fill="F2F2F2"/>
          </w:tcPr>
          <w:p w:rsidR="000144FF" w:rsidRPr="00CF7E1B" w:rsidRDefault="000144FF" w:rsidP="00527F06">
            <w:pPr>
              <w:pStyle w:val="CommentaryHeading"/>
              <w:tabs>
                <w:tab w:val="left" w:pos="3306"/>
              </w:tabs>
              <w:spacing w:before="0" w:after="0"/>
              <w:rPr>
                <w:rFonts w:cs="Calibri"/>
              </w:rPr>
            </w:pPr>
            <w:r w:rsidRPr="00CF7E1B">
              <w:rPr>
                <w:rFonts w:cs="Calibri"/>
              </w:rPr>
              <w:t>Definition</w:t>
            </w:r>
          </w:p>
        </w:tc>
      </w:tr>
      <w:tr w:rsidR="000144FF" w:rsidRPr="00CF7E1B" w:rsidTr="00DD7C9E">
        <w:trPr>
          <w:trHeight w:val="283"/>
        </w:trPr>
        <w:tc>
          <w:tcPr>
            <w:tcW w:w="1276" w:type="dxa"/>
            <w:tcBorders>
              <w:left w:val="single" w:sz="2" w:space="0" w:color="003366"/>
              <w:right w:val="single" w:sz="2" w:space="0" w:color="003366"/>
            </w:tcBorders>
          </w:tcPr>
          <w:p w:rsidR="00783D2E" w:rsidRPr="001950C9" w:rsidRDefault="00783D2E">
            <w:pPr>
              <w:pStyle w:val="CommentaryReference"/>
              <w:tabs>
                <w:tab w:val="left" w:pos="3306"/>
              </w:tabs>
              <w:spacing w:before="60"/>
              <w:rPr>
                <w:rFonts w:cs="Calibri"/>
                <w:color w:val="000000"/>
                <w:sz w:val="16"/>
              </w:rPr>
            </w:pPr>
            <w:r w:rsidRPr="001950C9">
              <w:rPr>
                <w:rFonts w:cs="Calibri"/>
                <w:color w:val="000000"/>
                <w:sz w:val="16"/>
              </w:rPr>
              <w:t>AASB 11.15</w:t>
            </w:r>
          </w:p>
        </w:tc>
        <w:tc>
          <w:tcPr>
            <w:tcW w:w="8646" w:type="dxa"/>
            <w:tcBorders>
              <w:left w:val="single" w:sz="2" w:space="0" w:color="003366"/>
            </w:tcBorders>
            <w:shd w:val="clear" w:color="auto" w:fill="F2F2F2"/>
          </w:tcPr>
          <w:p w:rsidR="000144FF" w:rsidRPr="001950C9" w:rsidRDefault="00783D2E" w:rsidP="009C4267">
            <w:pPr>
              <w:pStyle w:val="Default"/>
              <w:spacing w:after="240"/>
              <w:jc w:val="both"/>
              <w:rPr>
                <w:rFonts w:cs="Calibri"/>
              </w:rPr>
            </w:pPr>
            <w:r w:rsidRPr="001950C9">
              <w:rPr>
                <w:rFonts w:ascii="Calibri" w:hAnsi="Calibri" w:cs="Calibri"/>
                <w:sz w:val="20"/>
                <w:szCs w:val="16"/>
                <w:lang w:eastAsia="en-US"/>
              </w:rPr>
              <w:t>A joint operation is a joint arrangement whereby the parties that have joint control of the arrangement have rights to the assets, and obligations for the liabilities, relating to the arrangement.  Those parties are called joint operators.</w:t>
            </w:r>
            <w:r w:rsidR="000144FF" w:rsidRPr="001950C9">
              <w:rPr>
                <w:rFonts w:cs="Calibri"/>
              </w:rPr>
              <w:t xml:space="preserve">  </w:t>
            </w:r>
          </w:p>
        </w:tc>
      </w:tr>
      <w:tr w:rsidR="009030F8" w:rsidRPr="00CF7E1B" w:rsidTr="00DD7C9E">
        <w:trPr>
          <w:trHeight w:val="283"/>
        </w:trPr>
        <w:tc>
          <w:tcPr>
            <w:tcW w:w="1276" w:type="dxa"/>
            <w:tcBorders>
              <w:left w:val="single" w:sz="2" w:space="0" w:color="003366"/>
              <w:right w:val="single" w:sz="2" w:space="0" w:color="003366"/>
            </w:tcBorders>
          </w:tcPr>
          <w:p w:rsidR="009030F8" w:rsidRPr="00CC6645" w:rsidRDefault="009030F8">
            <w:pPr>
              <w:pStyle w:val="CommentaryReference"/>
              <w:tabs>
                <w:tab w:val="left" w:pos="3306"/>
              </w:tabs>
              <w:spacing w:before="60"/>
              <w:rPr>
                <w:rFonts w:cs="Calibri"/>
                <w:strike/>
                <w:sz w:val="16"/>
              </w:rPr>
            </w:pPr>
          </w:p>
        </w:tc>
        <w:tc>
          <w:tcPr>
            <w:tcW w:w="8646" w:type="dxa"/>
            <w:tcBorders>
              <w:left w:val="single" w:sz="2" w:space="0" w:color="003366"/>
            </w:tcBorders>
            <w:shd w:val="clear" w:color="auto" w:fill="F2F2F2"/>
          </w:tcPr>
          <w:p w:rsidR="009030F8" w:rsidRPr="001950C9" w:rsidRDefault="009030F8" w:rsidP="00527F06">
            <w:pPr>
              <w:pStyle w:val="Commentary-Bullet"/>
              <w:numPr>
                <w:ilvl w:val="0"/>
                <w:numId w:val="0"/>
              </w:numPr>
              <w:spacing w:after="0"/>
              <w:rPr>
                <w:rFonts w:cs="Calibri"/>
                <w:strike/>
                <w:color w:val="000000"/>
              </w:rPr>
            </w:pPr>
            <w:r w:rsidRPr="001950C9">
              <w:rPr>
                <w:rFonts w:cs="Calibri"/>
                <w:color w:val="000000"/>
              </w:rPr>
              <w:t>N</w:t>
            </w:r>
            <w:r w:rsidRPr="001950C9">
              <w:rPr>
                <w:rFonts w:cs="Calibri"/>
                <w:b/>
                <w:bCs/>
                <w:color w:val="000000"/>
                <w:szCs w:val="18"/>
              </w:rPr>
              <w:t>ature, extent and financial effects of an agency’s interests in joint arrangements</w:t>
            </w:r>
          </w:p>
        </w:tc>
      </w:tr>
      <w:tr w:rsidR="009030F8" w:rsidRPr="00CF7E1B" w:rsidTr="00DD7C9E">
        <w:trPr>
          <w:trHeight w:val="283"/>
        </w:trPr>
        <w:tc>
          <w:tcPr>
            <w:tcW w:w="1276" w:type="dxa"/>
            <w:tcBorders>
              <w:left w:val="single" w:sz="2" w:space="0" w:color="003366"/>
              <w:right w:val="single" w:sz="2" w:space="0" w:color="003366"/>
            </w:tcBorders>
          </w:tcPr>
          <w:p w:rsidR="009030F8" w:rsidRPr="001950C9" w:rsidRDefault="009030F8" w:rsidP="001D0AD0">
            <w:pPr>
              <w:pStyle w:val="TableReference"/>
              <w:tabs>
                <w:tab w:val="left" w:pos="3306"/>
              </w:tabs>
              <w:spacing w:before="60"/>
              <w:rPr>
                <w:rFonts w:cs="Calibri"/>
                <w:color w:val="000000"/>
                <w:sz w:val="16"/>
                <w:szCs w:val="16"/>
              </w:rPr>
            </w:pPr>
            <w:r w:rsidRPr="001950C9">
              <w:rPr>
                <w:rFonts w:cs="Calibri"/>
                <w:color w:val="000000"/>
                <w:sz w:val="16"/>
                <w:szCs w:val="16"/>
              </w:rPr>
              <w:t>AASB 12.21(a)</w:t>
            </w:r>
          </w:p>
        </w:tc>
        <w:tc>
          <w:tcPr>
            <w:tcW w:w="8646" w:type="dxa"/>
            <w:tcBorders>
              <w:left w:val="single" w:sz="2" w:space="0" w:color="003366"/>
            </w:tcBorders>
            <w:shd w:val="clear" w:color="auto" w:fill="F2F2F2"/>
          </w:tcPr>
          <w:p w:rsidR="009030F8" w:rsidRPr="001950C9" w:rsidRDefault="009030F8" w:rsidP="001D0AD0">
            <w:pPr>
              <w:autoSpaceDE w:val="0"/>
              <w:autoSpaceDN w:val="0"/>
              <w:adjustRightInd w:val="0"/>
              <w:spacing w:after="120"/>
              <w:jc w:val="both"/>
              <w:rPr>
                <w:rFonts w:cs="Calibri"/>
                <w:color w:val="000000"/>
                <w:sz w:val="20"/>
              </w:rPr>
            </w:pPr>
            <w:r w:rsidRPr="001950C9">
              <w:rPr>
                <w:rFonts w:cs="Calibri"/>
                <w:color w:val="000000"/>
                <w:sz w:val="20"/>
              </w:rPr>
              <w:t>Where a joint arrangement is material to an agency an agency shall disclose:</w:t>
            </w:r>
          </w:p>
          <w:p w:rsidR="009030F8" w:rsidRPr="001950C9" w:rsidRDefault="009030F8" w:rsidP="00FF3EE3">
            <w:pPr>
              <w:numPr>
                <w:ilvl w:val="0"/>
                <w:numId w:val="80"/>
              </w:numPr>
              <w:autoSpaceDE w:val="0"/>
              <w:autoSpaceDN w:val="0"/>
              <w:adjustRightInd w:val="0"/>
              <w:spacing w:after="120"/>
              <w:jc w:val="both"/>
              <w:rPr>
                <w:rFonts w:cs="Calibri"/>
                <w:color w:val="000000"/>
                <w:sz w:val="20"/>
              </w:rPr>
            </w:pPr>
            <w:r w:rsidRPr="001950C9">
              <w:rPr>
                <w:rFonts w:cs="Calibri"/>
                <w:color w:val="000000"/>
                <w:sz w:val="20"/>
              </w:rPr>
              <w:t>the name of the joint arrangement;</w:t>
            </w:r>
          </w:p>
          <w:p w:rsidR="009030F8" w:rsidRPr="001950C9" w:rsidRDefault="009030F8" w:rsidP="00FF3EE3">
            <w:pPr>
              <w:numPr>
                <w:ilvl w:val="0"/>
                <w:numId w:val="80"/>
              </w:numPr>
              <w:autoSpaceDE w:val="0"/>
              <w:autoSpaceDN w:val="0"/>
              <w:adjustRightInd w:val="0"/>
              <w:spacing w:after="120"/>
              <w:jc w:val="both"/>
              <w:rPr>
                <w:rFonts w:cs="Calibri"/>
                <w:color w:val="000000"/>
                <w:sz w:val="20"/>
              </w:rPr>
            </w:pPr>
            <w:r w:rsidRPr="001950C9">
              <w:rPr>
                <w:rFonts w:cs="Calibri"/>
                <w:color w:val="000000"/>
                <w:sz w:val="20"/>
              </w:rPr>
              <w:t>the nature of the agency’s relationship with the joint arrangement (by, for example, describing the nature of the activities of the joint arrangement and whether they are strategic to the agency’s activities;</w:t>
            </w:r>
          </w:p>
          <w:p w:rsidR="009030F8" w:rsidRPr="001950C9" w:rsidRDefault="009030F8" w:rsidP="00FF3EE3">
            <w:pPr>
              <w:numPr>
                <w:ilvl w:val="0"/>
                <w:numId w:val="80"/>
              </w:numPr>
              <w:autoSpaceDE w:val="0"/>
              <w:autoSpaceDN w:val="0"/>
              <w:adjustRightInd w:val="0"/>
              <w:spacing w:after="120"/>
              <w:jc w:val="both"/>
              <w:rPr>
                <w:rFonts w:cs="Calibri"/>
                <w:color w:val="000000"/>
                <w:sz w:val="20"/>
              </w:rPr>
            </w:pPr>
            <w:r w:rsidRPr="001950C9">
              <w:rPr>
                <w:rFonts w:cs="Calibri"/>
                <w:color w:val="000000"/>
                <w:sz w:val="20"/>
              </w:rPr>
              <w:t xml:space="preserve">the principal place of business (and country of incorporation, if applicable and different from the principal place of business) of the joint arrangement; and </w:t>
            </w:r>
          </w:p>
          <w:p w:rsidR="009030F8" w:rsidRPr="001950C9" w:rsidRDefault="009030F8" w:rsidP="00FF3EE3">
            <w:pPr>
              <w:numPr>
                <w:ilvl w:val="0"/>
                <w:numId w:val="80"/>
              </w:numPr>
              <w:autoSpaceDE w:val="0"/>
              <w:autoSpaceDN w:val="0"/>
              <w:adjustRightInd w:val="0"/>
              <w:spacing w:after="120"/>
              <w:jc w:val="both"/>
              <w:rPr>
                <w:rFonts w:cs="Calibri"/>
                <w:color w:val="000000"/>
                <w:sz w:val="20"/>
              </w:rPr>
            </w:pPr>
            <w:r w:rsidRPr="001950C9">
              <w:rPr>
                <w:rFonts w:cs="Calibri"/>
                <w:color w:val="000000"/>
                <w:sz w:val="20"/>
              </w:rPr>
              <w:t>the proportion of ownership interest or participating share held by the entity and, if different the proportion of voting rights held (if applicable)</w:t>
            </w:r>
          </w:p>
        </w:tc>
      </w:tr>
      <w:tr w:rsidR="009030F8" w:rsidRPr="00CF7E1B" w:rsidTr="00DD7C9E">
        <w:trPr>
          <w:trHeight w:val="283"/>
        </w:trPr>
        <w:tc>
          <w:tcPr>
            <w:tcW w:w="1276" w:type="dxa"/>
            <w:tcBorders>
              <w:left w:val="single" w:sz="2" w:space="0" w:color="003366"/>
              <w:right w:val="single" w:sz="2" w:space="0" w:color="003366"/>
            </w:tcBorders>
          </w:tcPr>
          <w:p w:rsidR="009030F8" w:rsidRPr="001950C9" w:rsidRDefault="009030F8" w:rsidP="00783D2E">
            <w:pPr>
              <w:pStyle w:val="CommentaryReference"/>
              <w:tabs>
                <w:tab w:val="left" w:pos="3306"/>
              </w:tabs>
              <w:spacing w:before="60"/>
              <w:rPr>
                <w:rFonts w:cs="Calibri"/>
                <w:color w:val="000000"/>
                <w:sz w:val="16"/>
              </w:rPr>
            </w:pPr>
            <w:r w:rsidRPr="001950C9">
              <w:rPr>
                <w:rFonts w:cs="Calibri"/>
                <w:color w:val="000000"/>
                <w:sz w:val="16"/>
              </w:rPr>
              <w:t xml:space="preserve">AASB 11.20. </w:t>
            </w:r>
          </w:p>
          <w:p w:rsidR="009030F8" w:rsidRPr="001950C9" w:rsidRDefault="009030F8" w:rsidP="00783D2E">
            <w:pPr>
              <w:pStyle w:val="CommentaryReference"/>
              <w:tabs>
                <w:tab w:val="left" w:pos="3306"/>
              </w:tabs>
              <w:spacing w:before="60"/>
              <w:rPr>
                <w:rFonts w:cs="Calibri"/>
                <w:color w:val="000000"/>
                <w:sz w:val="16"/>
              </w:rPr>
            </w:pPr>
          </w:p>
          <w:p w:rsidR="009030F8" w:rsidRPr="001950C9" w:rsidRDefault="009030F8" w:rsidP="00783D2E">
            <w:pPr>
              <w:pStyle w:val="CommentaryReference"/>
              <w:tabs>
                <w:tab w:val="left" w:pos="3306"/>
              </w:tabs>
              <w:spacing w:before="60"/>
              <w:rPr>
                <w:rFonts w:cs="Calibri"/>
                <w:color w:val="000000"/>
                <w:sz w:val="16"/>
              </w:rPr>
            </w:pPr>
          </w:p>
          <w:p w:rsidR="009030F8" w:rsidRPr="001950C9" w:rsidRDefault="009030F8" w:rsidP="00783D2E">
            <w:pPr>
              <w:pStyle w:val="CommentaryReference"/>
              <w:tabs>
                <w:tab w:val="left" w:pos="3306"/>
              </w:tabs>
              <w:spacing w:before="60"/>
              <w:rPr>
                <w:rFonts w:cs="Calibri"/>
                <w:color w:val="000000"/>
                <w:sz w:val="16"/>
              </w:rPr>
            </w:pPr>
          </w:p>
          <w:p w:rsidR="009030F8" w:rsidRPr="001950C9" w:rsidRDefault="009030F8" w:rsidP="00783D2E">
            <w:pPr>
              <w:pStyle w:val="CommentaryReference"/>
              <w:tabs>
                <w:tab w:val="left" w:pos="3306"/>
              </w:tabs>
              <w:spacing w:before="60"/>
              <w:rPr>
                <w:rFonts w:cs="Calibri"/>
                <w:color w:val="000000"/>
                <w:sz w:val="16"/>
              </w:rPr>
            </w:pPr>
          </w:p>
          <w:p w:rsidR="009030F8" w:rsidRPr="001950C9" w:rsidRDefault="009030F8" w:rsidP="00783D2E">
            <w:pPr>
              <w:pStyle w:val="CommentaryReference"/>
              <w:tabs>
                <w:tab w:val="left" w:pos="3306"/>
              </w:tabs>
              <w:spacing w:before="60"/>
              <w:rPr>
                <w:rFonts w:cs="Calibri"/>
                <w:color w:val="000000"/>
                <w:sz w:val="16"/>
              </w:rPr>
            </w:pPr>
          </w:p>
          <w:p w:rsidR="009030F8" w:rsidRPr="001950C9" w:rsidRDefault="009030F8" w:rsidP="00783D2E">
            <w:pPr>
              <w:pStyle w:val="CommentaryReference"/>
              <w:tabs>
                <w:tab w:val="left" w:pos="3306"/>
              </w:tabs>
              <w:spacing w:before="60"/>
              <w:rPr>
                <w:rFonts w:cs="Calibri"/>
                <w:color w:val="000000"/>
                <w:sz w:val="16"/>
              </w:rPr>
            </w:pPr>
          </w:p>
          <w:p w:rsidR="001950C9" w:rsidRPr="001950C9" w:rsidRDefault="001950C9" w:rsidP="00783D2E">
            <w:pPr>
              <w:pStyle w:val="CommentaryReference"/>
              <w:tabs>
                <w:tab w:val="left" w:pos="3306"/>
              </w:tabs>
              <w:spacing w:before="60"/>
              <w:rPr>
                <w:rFonts w:cs="Calibri"/>
                <w:color w:val="000000"/>
                <w:sz w:val="16"/>
              </w:rPr>
            </w:pPr>
          </w:p>
          <w:p w:rsidR="001950C9" w:rsidRPr="001950C9" w:rsidRDefault="001950C9" w:rsidP="00783D2E">
            <w:pPr>
              <w:pStyle w:val="CommentaryReference"/>
              <w:tabs>
                <w:tab w:val="left" w:pos="3306"/>
              </w:tabs>
              <w:spacing w:before="60"/>
              <w:rPr>
                <w:rFonts w:cs="Calibri"/>
                <w:color w:val="000000"/>
                <w:sz w:val="16"/>
              </w:rPr>
            </w:pPr>
          </w:p>
          <w:p w:rsidR="009030F8" w:rsidRPr="001950C9" w:rsidRDefault="009030F8" w:rsidP="00783D2E">
            <w:pPr>
              <w:pStyle w:val="CommentaryReference"/>
              <w:tabs>
                <w:tab w:val="left" w:pos="3306"/>
              </w:tabs>
              <w:spacing w:before="60"/>
              <w:rPr>
                <w:rFonts w:cs="Calibri"/>
                <w:color w:val="000000"/>
                <w:sz w:val="16"/>
              </w:rPr>
            </w:pPr>
            <w:r w:rsidRPr="001950C9">
              <w:rPr>
                <w:rFonts w:cs="Calibri"/>
                <w:color w:val="000000"/>
                <w:sz w:val="16"/>
              </w:rPr>
              <w:t>AASB 11.21</w:t>
            </w:r>
          </w:p>
          <w:p w:rsidR="009030F8" w:rsidRPr="001950C9" w:rsidRDefault="009030F8" w:rsidP="00783D2E">
            <w:pPr>
              <w:pStyle w:val="CommentaryReference"/>
              <w:tabs>
                <w:tab w:val="left" w:pos="3306"/>
              </w:tabs>
              <w:spacing w:before="60"/>
              <w:rPr>
                <w:rFonts w:cs="Calibri"/>
                <w:color w:val="000000"/>
                <w:sz w:val="16"/>
              </w:rPr>
            </w:pPr>
          </w:p>
        </w:tc>
        <w:tc>
          <w:tcPr>
            <w:tcW w:w="8646" w:type="dxa"/>
            <w:tcBorders>
              <w:left w:val="single" w:sz="2" w:space="0" w:color="003366"/>
            </w:tcBorders>
            <w:shd w:val="clear" w:color="auto" w:fill="F2F2F2"/>
          </w:tcPr>
          <w:p w:rsidR="009030F8" w:rsidRPr="001950C9" w:rsidRDefault="009030F8" w:rsidP="00EE2B97">
            <w:pPr>
              <w:pStyle w:val="CommentaryText"/>
              <w:tabs>
                <w:tab w:val="left" w:pos="3306"/>
              </w:tabs>
              <w:rPr>
                <w:rFonts w:cs="Calibri"/>
                <w:color w:val="000000"/>
              </w:rPr>
            </w:pPr>
            <w:r w:rsidRPr="001950C9">
              <w:rPr>
                <w:rFonts w:cs="Calibri"/>
                <w:color w:val="000000"/>
              </w:rPr>
              <w:t>A joint operator  shall recognise in relation to its interests in a joint operation:</w:t>
            </w:r>
          </w:p>
          <w:p w:rsidR="009030F8" w:rsidRPr="001950C9" w:rsidRDefault="009030F8" w:rsidP="00E63BFB">
            <w:pPr>
              <w:pStyle w:val="Commentary-Bullet"/>
              <w:tabs>
                <w:tab w:val="num" w:pos="459"/>
              </w:tabs>
              <w:spacing w:after="120"/>
              <w:ind w:left="459" w:hanging="425"/>
              <w:rPr>
                <w:rFonts w:cs="Calibri"/>
                <w:color w:val="000000"/>
              </w:rPr>
            </w:pPr>
            <w:r w:rsidRPr="001950C9">
              <w:rPr>
                <w:rFonts w:cs="Calibri"/>
                <w:color w:val="000000"/>
              </w:rPr>
              <w:t>its assets, including its share of any assets held jointly;</w:t>
            </w:r>
          </w:p>
          <w:p w:rsidR="009030F8" w:rsidRPr="001950C9" w:rsidRDefault="009030F8" w:rsidP="00E63BFB">
            <w:pPr>
              <w:pStyle w:val="Commentary-Bullet"/>
              <w:tabs>
                <w:tab w:val="num" w:pos="502"/>
              </w:tabs>
              <w:spacing w:after="120"/>
              <w:ind w:left="714" w:hanging="680"/>
              <w:rPr>
                <w:rFonts w:cs="Calibri"/>
                <w:color w:val="000000"/>
              </w:rPr>
            </w:pPr>
            <w:r w:rsidRPr="001950C9">
              <w:rPr>
                <w:rFonts w:cs="Calibri"/>
                <w:color w:val="000000"/>
              </w:rPr>
              <w:t>its liabilities, including its share of any liabilities incurred jointly ;</w:t>
            </w:r>
          </w:p>
          <w:p w:rsidR="009030F8" w:rsidRPr="001950C9" w:rsidRDefault="009030F8" w:rsidP="00E63BFB">
            <w:pPr>
              <w:pStyle w:val="Commentary-Bullet"/>
              <w:tabs>
                <w:tab w:val="num" w:pos="459"/>
              </w:tabs>
              <w:spacing w:after="120"/>
              <w:ind w:left="459" w:hanging="425"/>
              <w:rPr>
                <w:rFonts w:cs="Calibri"/>
                <w:strike/>
                <w:color w:val="000000"/>
              </w:rPr>
            </w:pPr>
            <w:r w:rsidRPr="001950C9">
              <w:rPr>
                <w:rFonts w:cs="Calibri"/>
                <w:color w:val="000000"/>
              </w:rPr>
              <w:t xml:space="preserve">its revenue from the sale of its share of the output arising from the joint operation; </w:t>
            </w:r>
          </w:p>
          <w:p w:rsidR="009030F8" w:rsidRPr="001950C9" w:rsidRDefault="009030F8" w:rsidP="00E63BFB">
            <w:pPr>
              <w:pStyle w:val="Commentary-Bullet"/>
              <w:tabs>
                <w:tab w:val="num" w:pos="459"/>
              </w:tabs>
              <w:spacing w:after="120"/>
              <w:ind w:left="459" w:hanging="425"/>
              <w:rPr>
                <w:rFonts w:cs="Calibri"/>
                <w:color w:val="000000"/>
              </w:rPr>
            </w:pPr>
            <w:r w:rsidRPr="001950C9">
              <w:rPr>
                <w:rFonts w:cs="Calibri"/>
                <w:color w:val="000000"/>
              </w:rPr>
              <w:t>its share of the revenue from the sale of the output by the by the joint operation; and</w:t>
            </w:r>
          </w:p>
          <w:p w:rsidR="009030F8" w:rsidRPr="001950C9" w:rsidRDefault="009030F8" w:rsidP="00E63BFB">
            <w:pPr>
              <w:pStyle w:val="Commentary-Bullet"/>
              <w:tabs>
                <w:tab w:val="num" w:pos="502"/>
              </w:tabs>
              <w:spacing w:after="120"/>
              <w:ind w:left="714" w:hanging="680"/>
              <w:rPr>
                <w:rFonts w:cs="Calibri"/>
                <w:color w:val="000000"/>
              </w:rPr>
            </w:pPr>
            <w:r w:rsidRPr="001950C9">
              <w:rPr>
                <w:rFonts w:cs="Calibri"/>
                <w:color w:val="000000"/>
              </w:rPr>
              <w:t>its expenses, including its share of any expenses incurred jointly.</w:t>
            </w:r>
          </w:p>
          <w:p w:rsidR="009030F8" w:rsidRPr="001950C9" w:rsidRDefault="009030F8" w:rsidP="00A70781">
            <w:pPr>
              <w:pStyle w:val="Commentary-Bullet"/>
              <w:numPr>
                <w:ilvl w:val="0"/>
                <w:numId w:val="0"/>
              </w:numPr>
              <w:spacing w:after="120"/>
              <w:rPr>
                <w:rFonts w:cs="Calibri"/>
                <w:color w:val="000000"/>
              </w:rPr>
            </w:pPr>
            <w:r w:rsidRPr="001950C9">
              <w:rPr>
                <w:rFonts w:cs="Calibri"/>
                <w:color w:val="000000"/>
              </w:rPr>
              <w:t>A joint operator shall account for the assets, liabilities, revenues and expenses relating to its interests in a joint operation in accordance with the accounting standards applicable to the particular assets, liabilities, revenues and expenses.</w:t>
            </w:r>
          </w:p>
        </w:tc>
      </w:tr>
    </w:tbl>
    <w:p w:rsidR="001950C9" w:rsidRDefault="001950C9">
      <w:pPr>
        <w:rPr>
          <w:b/>
          <w:bCs/>
        </w:rPr>
      </w:pPr>
      <w:r>
        <w:rPr>
          <w:b/>
          <w:bCs/>
        </w:rPr>
        <w:br w:type="page"/>
      </w:r>
    </w:p>
    <w:p w:rsidR="00DD7C9E" w:rsidRDefault="00DD7C9E"/>
    <w:tbl>
      <w:tblPr>
        <w:tblW w:w="9922"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953"/>
        <w:gridCol w:w="1701"/>
        <w:gridCol w:w="850"/>
      </w:tblGrid>
      <w:tr w:rsidR="006E2D7B" w:rsidRPr="00CF7E1B" w:rsidTr="00736911">
        <w:trPr>
          <w:cantSplit/>
          <w:trHeight w:val="23"/>
        </w:trPr>
        <w:tc>
          <w:tcPr>
            <w:tcW w:w="1418" w:type="dxa"/>
            <w:tcBorders>
              <w:top w:val="single" w:sz="4" w:space="0" w:color="auto"/>
              <w:left w:val="single" w:sz="2" w:space="0" w:color="003366"/>
              <w:bottom w:val="single" w:sz="4" w:space="0" w:color="auto"/>
              <w:right w:val="single" w:sz="2" w:space="0" w:color="003366"/>
            </w:tcBorders>
          </w:tcPr>
          <w:p w:rsidR="006E2D7B" w:rsidRPr="009C4267" w:rsidRDefault="006E2D7B" w:rsidP="00701D94">
            <w:pPr>
              <w:pStyle w:val="TableReference"/>
              <w:tabs>
                <w:tab w:val="left" w:pos="3306"/>
              </w:tabs>
              <w:spacing w:before="240"/>
              <w:rPr>
                <w:rFonts w:cs="Calibri"/>
                <w:b/>
                <w:color w:val="auto"/>
                <w:sz w:val="20"/>
                <w:szCs w:val="20"/>
              </w:rPr>
            </w:pPr>
            <w:r w:rsidRPr="009C4267">
              <w:rPr>
                <w:rFonts w:cs="Calibri"/>
                <w:b/>
                <w:color w:val="auto"/>
                <w:sz w:val="20"/>
                <w:szCs w:val="20"/>
              </w:rPr>
              <w:t>Reference</w:t>
            </w:r>
          </w:p>
        </w:tc>
        <w:tc>
          <w:tcPr>
            <w:tcW w:w="8504" w:type="dxa"/>
            <w:gridSpan w:val="3"/>
            <w:tcBorders>
              <w:top w:val="single" w:sz="4" w:space="0" w:color="auto"/>
              <w:left w:val="single" w:sz="2" w:space="0" w:color="003366"/>
              <w:bottom w:val="single" w:sz="4" w:space="0" w:color="auto"/>
              <w:right w:val="nil"/>
            </w:tcBorders>
            <w:vAlign w:val="bottom"/>
          </w:tcPr>
          <w:p w:rsidR="006E2D7B" w:rsidRPr="00CF7E1B" w:rsidRDefault="006E2D7B" w:rsidP="00494B0F">
            <w:pPr>
              <w:pStyle w:val="Heading1"/>
              <w:numPr>
                <w:ilvl w:val="0"/>
                <w:numId w:val="0"/>
              </w:numPr>
            </w:pPr>
            <w:bookmarkStart w:id="1025" w:name="_Toc7524476"/>
            <w:r>
              <w:t>Note</w:t>
            </w:r>
            <w:r w:rsidRPr="00CF7E1B">
              <w:t xml:space="preserve"> </w:t>
            </w:r>
            <w:r>
              <w:t xml:space="preserve"> </w:t>
            </w:r>
            <w:r w:rsidRPr="00D63A3A">
              <w:t>44</w:t>
            </w:r>
            <w:r w:rsidRPr="00CF7E1B">
              <w:t>.</w:t>
            </w:r>
            <w:r>
              <w:t xml:space="preserve">   </w:t>
            </w:r>
            <w:r w:rsidRPr="00CB69CB">
              <w:t>Cash Flow Reconciliation</w:t>
            </w:r>
            <w:bookmarkEnd w:id="1025"/>
            <w:r w:rsidR="00602CD5">
              <w:t xml:space="preserve"> </w:t>
            </w:r>
          </w:p>
        </w:tc>
      </w:tr>
      <w:tr w:rsidR="009030F8" w:rsidRPr="00CF7E1B" w:rsidTr="00736911">
        <w:trPr>
          <w:cantSplit/>
          <w:trHeight w:val="23"/>
        </w:trPr>
        <w:tc>
          <w:tcPr>
            <w:tcW w:w="1418" w:type="dxa"/>
            <w:tcBorders>
              <w:top w:val="single" w:sz="4" w:space="0" w:color="auto"/>
              <w:left w:val="single" w:sz="2" w:space="0" w:color="003366"/>
              <w:bottom w:val="nil"/>
              <w:right w:val="single" w:sz="2" w:space="0" w:color="003366"/>
            </w:tcBorders>
          </w:tcPr>
          <w:p w:rsidR="009030F8" w:rsidRPr="00BA0DF6" w:rsidRDefault="009030F8" w:rsidP="00BA277E">
            <w:pPr>
              <w:pStyle w:val="TableReference"/>
              <w:tabs>
                <w:tab w:val="left" w:pos="3306"/>
              </w:tabs>
              <w:rPr>
                <w:rFonts w:cs="Calibri"/>
                <w:color w:val="auto"/>
                <w:sz w:val="16"/>
                <w:szCs w:val="16"/>
              </w:rPr>
            </w:pPr>
            <w:r w:rsidRPr="00BA0DF6">
              <w:rPr>
                <w:rFonts w:cs="Calibri"/>
                <w:color w:val="auto"/>
                <w:sz w:val="16"/>
                <w:szCs w:val="16"/>
              </w:rPr>
              <w:t>AASB 107.45</w:t>
            </w:r>
          </w:p>
        </w:tc>
        <w:tc>
          <w:tcPr>
            <w:tcW w:w="8504" w:type="dxa"/>
            <w:gridSpan w:val="3"/>
            <w:tcBorders>
              <w:top w:val="single" w:sz="4" w:space="0" w:color="auto"/>
              <w:left w:val="single" w:sz="2" w:space="0" w:color="003366"/>
              <w:bottom w:val="nil"/>
              <w:right w:val="nil"/>
            </w:tcBorders>
            <w:vAlign w:val="bottom"/>
          </w:tcPr>
          <w:p w:rsidR="009030F8" w:rsidRPr="00CF7E1B" w:rsidRDefault="009030F8" w:rsidP="00527F06">
            <w:pPr>
              <w:pStyle w:val="TableText"/>
              <w:spacing w:before="0"/>
              <w:ind w:left="290" w:hanging="284"/>
              <w:jc w:val="both"/>
              <w:rPr>
                <w:rFonts w:cs="Calibri"/>
                <w:b/>
              </w:rPr>
            </w:pPr>
            <w:r w:rsidRPr="00CF7E1B">
              <w:rPr>
                <w:rFonts w:cs="Calibri"/>
                <w:b/>
              </w:rPr>
              <w:t>(a)</w:t>
            </w:r>
            <w:r w:rsidRPr="00CF7E1B">
              <w:rPr>
                <w:rFonts w:cs="Calibri"/>
                <w:b/>
              </w:rPr>
              <w:tab/>
              <w:t xml:space="preserve">Reconciliation of Cash and Cash Equivalents at the End of the Reporting Period in the Cash Flow Statement to the Equivalent Items in the Balance Sheet.  </w:t>
            </w:r>
          </w:p>
        </w:tc>
      </w:tr>
      <w:tr w:rsidR="009030F8" w:rsidRPr="00CF7E1B" w:rsidTr="00736911">
        <w:trPr>
          <w:cantSplit/>
          <w:trHeight w:val="480"/>
        </w:trPr>
        <w:tc>
          <w:tcPr>
            <w:tcW w:w="1418" w:type="dxa"/>
            <w:tcBorders>
              <w:top w:val="nil"/>
              <w:left w:val="single" w:sz="2" w:space="0" w:color="003366"/>
              <w:bottom w:val="nil"/>
              <w:right w:val="single" w:sz="2" w:space="0" w:color="003366"/>
            </w:tcBorders>
          </w:tcPr>
          <w:p w:rsidR="009030F8" w:rsidRPr="00BA0DF6" w:rsidRDefault="009030F8" w:rsidP="00494B0F">
            <w:pPr>
              <w:pStyle w:val="TableReference"/>
              <w:tabs>
                <w:tab w:val="left" w:pos="3306"/>
              </w:tabs>
              <w:rPr>
                <w:rFonts w:cs="Calibri"/>
                <w:color w:val="auto"/>
              </w:rPr>
            </w:pPr>
          </w:p>
        </w:tc>
        <w:tc>
          <w:tcPr>
            <w:tcW w:w="5953" w:type="dxa"/>
            <w:tcBorders>
              <w:top w:val="nil"/>
              <w:left w:val="single" w:sz="2" w:space="0" w:color="003366"/>
              <w:bottom w:val="nil"/>
              <w:right w:val="nil"/>
            </w:tcBorders>
            <w:vAlign w:val="bottom"/>
          </w:tcPr>
          <w:p w:rsidR="009030F8" w:rsidRPr="00CF7E1B" w:rsidRDefault="009030F8" w:rsidP="00494B0F">
            <w:pPr>
              <w:pStyle w:val="TableText"/>
              <w:tabs>
                <w:tab w:val="left" w:pos="3306"/>
              </w:tabs>
              <w:spacing w:before="0"/>
              <w:rPr>
                <w:rFonts w:cs="Calibri"/>
              </w:rPr>
            </w:pPr>
          </w:p>
        </w:tc>
        <w:tc>
          <w:tcPr>
            <w:tcW w:w="1701" w:type="dxa"/>
            <w:tcBorders>
              <w:top w:val="nil"/>
              <w:left w:val="nil"/>
              <w:bottom w:val="nil"/>
              <w:right w:val="nil"/>
            </w:tcBorders>
            <w:vAlign w:val="bottom"/>
          </w:tcPr>
          <w:p w:rsidR="009030F8" w:rsidRPr="00BA0DF6" w:rsidRDefault="009030F8" w:rsidP="00494B0F">
            <w:pPr>
              <w:pStyle w:val="TableTitle"/>
              <w:tabs>
                <w:tab w:val="left" w:pos="3306"/>
              </w:tabs>
              <w:rPr>
                <w:rFonts w:cs="Calibri"/>
              </w:rPr>
            </w:pPr>
            <w:bookmarkStart w:id="1026" w:name="_Toc48468749"/>
            <w:bookmarkStart w:id="1027" w:name="_Toc49155828"/>
            <w:bookmarkStart w:id="1028" w:name="_Toc49224239"/>
            <w:r w:rsidRPr="00BA0DF6">
              <w:rPr>
                <w:rFonts w:cs="Calibri"/>
              </w:rPr>
              <w:t>201</w:t>
            </w:r>
            <w:r w:rsidR="00FA6573">
              <w:rPr>
                <w:rFonts w:cs="Calibri"/>
              </w:rPr>
              <w:t>9</w:t>
            </w:r>
          </w:p>
          <w:bookmarkEnd w:id="1026"/>
          <w:bookmarkEnd w:id="1027"/>
          <w:bookmarkEnd w:id="1028"/>
          <w:p w:rsidR="009030F8" w:rsidRPr="00BA0DF6" w:rsidRDefault="009030F8" w:rsidP="00494B0F">
            <w:pPr>
              <w:pStyle w:val="TableTitle"/>
              <w:tabs>
                <w:tab w:val="left" w:pos="3306"/>
              </w:tabs>
              <w:rPr>
                <w:rFonts w:cs="Calibri"/>
              </w:rPr>
            </w:pPr>
            <w:r w:rsidRPr="00BA0DF6">
              <w:rPr>
                <w:rFonts w:cs="Calibri"/>
              </w:rPr>
              <w:t>$’000</w:t>
            </w:r>
          </w:p>
        </w:tc>
        <w:tc>
          <w:tcPr>
            <w:tcW w:w="850" w:type="dxa"/>
            <w:tcBorders>
              <w:top w:val="nil"/>
              <w:left w:val="nil"/>
              <w:bottom w:val="nil"/>
              <w:right w:val="nil"/>
            </w:tcBorders>
            <w:vAlign w:val="bottom"/>
          </w:tcPr>
          <w:p w:rsidR="009030F8" w:rsidRPr="00BA0DF6" w:rsidRDefault="009030F8" w:rsidP="00494B0F">
            <w:pPr>
              <w:pStyle w:val="TableTitle"/>
              <w:tabs>
                <w:tab w:val="left" w:pos="3306"/>
              </w:tabs>
              <w:rPr>
                <w:rFonts w:cs="Calibri"/>
              </w:rPr>
            </w:pPr>
            <w:bookmarkStart w:id="1029" w:name="_Toc48468750"/>
            <w:bookmarkStart w:id="1030" w:name="_Toc49155829"/>
            <w:bookmarkStart w:id="1031" w:name="_Toc49224240"/>
            <w:r w:rsidRPr="00BA0DF6">
              <w:rPr>
                <w:rFonts w:cs="Calibri"/>
              </w:rPr>
              <w:t>201</w:t>
            </w:r>
            <w:r w:rsidR="00FA6573">
              <w:rPr>
                <w:rFonts w:cs="Calibri"/>
              </w:rPr>
              <w:t>8</w:t>
            </w:r>
          </w:p>
          <w:bookmarkEnd w:id="1029"/>
          <w:bookmarkEnd w:id="1030"/>
          <w:bookmarkEnd w:id="1031"/>
          <w:p w:rsidR="009030F8" w:rsidRPr="00BA0DF6" w:rsidRDefault="009030F8" w:rsidP="00494B0F">
            <w:pPr>
              <w:pStyle w:val="TableTitle"/>
              <w:tabs>
                <w:tab w:val="left" w:pos="3306"/>
              </w:tabs>
              <w:rPr>
                <w:rFonts w:cs="Calibri"/>
              </w:rPr>
            </w:pPr>
            <w:r w:rsidRPr="00BA0DF6">
              <w:rPr>
                <w:rFonts w:cs="Calibri"/>
              </w:rPr>
              <w:t>$’000</w:t>
            </w:r>
          </w:p>
        </w:tc>
      </w:tr>
      <w:tr w:rsidR="009030F8" w:rsidRPr="00CF7E1B" w:rsidTr="00736911">
        <w:trPr>
          <w:cantSplit/>
          <w:trHeight w:val="23"/>
        </w:trPr>
        <w:tc>
          <w:tcPr>
            <w:tcW w:w="1418" w:type="dxa"/>
            <w:tcBorders>
              <w:top w:val="nil"/>
              <w:left w:val="single" w:sz="2" w:space="0" w:color="003366"/>
              <w:bottom w:val="nil"/>
              <w:right w:val="single" w:sz="2" w:space="0" w:color="003366"/>
            </w:tcBorders>
          </w:tcPr>
          <w:p w:rsidR="009030F8" w:rsidRPr="00BA0DF6" w:rsidRDefault="009030F8">
            <w:pPr>
              <w:pStyle w:val="TableReference"/>
              <w:tabs>
                <w:tab w:val="left" w:pos="3306"/>
              </w:tabs>
              <w:spacing w:before="40"/>
              <w:rPr>
                <w:rFonts w:cs="Calibri"/>
                <w:color w:val="auto"/>
              </w:rPr>
            </w:pPr>
            <w:r w:rsidRPr="00BA0DF6">
              <w:rPr>
                <w:rFonts w:cs="Calibri"/>
                <w:color w:val="auto"/>
              </w:rPr>
              <w:t xml:space="preserve"> </w:t>
            </w:r>
          </w:p>
        </w:tc>
        <w:tc>
          <w:tcPr>
            <w:tcW w:w="5953" w:type="dxa"/>
            <w:tcBorders>
              <w:top w:val="nil"/>
              <w:left w:val="single" w:sz="2" w:space="0" w:color="003366"/>
              <w:bottom w:val="nil"/>
              <w:right w:val="nil"/>
            </w:tcBorders>
            <w:vAlign w:val="bottom"/>
          </w:tcPr>
          <w:p w:rsidR="009030F8" w:rsidRPr="00CF7E1B" w:rsidRDefault="009030F8">
            <w:pPr>
              <w:pStyle w:val="TableText"/>
              <w:tabs>
                <w:tab w:val="left" w:pos="3306"/>
              </w:tabs>
              <w:rPr>
                <w:rFonts w:cs="Calibri"/>
              </w:rPr>
            </w:pPr>
            <w:r w:rsidRPr="00CF7E1B">
              <w:rPr>
                <w:rFonts w:cs="Calibri"/>
              </w:rPr>
              <w:t>Total Cash and Cash Equivalents Recorded in the Balance Sheet</w:t>
            </w:r>
          </w:p>
        </w:tc>
        <w:tc>
          <w:tcPr>
            <w:tcW w:w="1701" w:type="dxa"/>
            <w:tcBorders>
              <w:top w:val="nil"/>
              <w:left w:val="nil"/>
              <w:bottom w:val="nil"/>
              <w:right w:val="nil"/>
            </w:tcBorders>
            <w:vAlign w:val="bottom"/>
          </w:tcPr>
          <w:p w:rsidR="009030F8" w:rsidRPr="00BA0DF6" w:rsidRDefault="009030F8">
            <w:pPr>
              <w:pStyle w:val="TableText"/>
              <w:tabs>
                <w:tab w:val="left" w:pos="3306"/>
              </w:tabs>
              <w:jc w:val="right"/>
              <w:rPr>
                <w:rFonts w:cs="Calibri"/>
                <w:strike/>
              </w:rPr>
            </w:pPr>
            <w:r w:rsidRPr="00BA0DF6">
              <w:rPr>
                <w:rFonts w:cs="Calibri"/>
              </w:rPr>
              <w:t>11,456</w:t>
            </w:r>
          </w:p>
        </w:tc>
        <w:tc>
          <w:tcPr>
            <w:tcW w:w="850" w:type="dxa"/>
            <w:tcBorders>
              <w:top w:val="nil"/>
              <w:left w:val="nil"/>
              <w:bottom w:val="nil"/>
              <w:right w:val="nil"/>
            </w:tcBorders>
            <w:vAlign w:val="bottom"/>
          </w:tcPr>
          <w:p w:rsidR="009030F8" w:rsidRPr="00BA0DF6" w:rsidRDefault="009030F8" w:rsidP="00497963">
            <w:pPr>
              <w:pStyle w:val="TableText"/>
              <w:tabs>
                <w:tab w:val="left" w:pos="3306"/>
              </w:tabs>
              <w:jc w:val="right"/>
              <w:rPr>
                <w:rFonts w:cs="Calibri"/>
                <w:strike/>
              </w:rPr>
            </w:pPr>
            <w:r w:rsidRPr="00BA0DF6">
              <w:rPr>
                <w:rFonts w:cs="Calibri"/>
              </w:rPr>
              <w:t>6,548</w:t>
            </w:r>
          </w:p>
        </w:tc>
      </w:tr>
      <w:tr w:rsidR="009030F8" w:rsidRPr="00CF7E1B" w:rsidTr="00736911">
        <w:trPr>
          <w:cantSplit/>
          <w:trHeight w:val="23"/>
        </w:trPr>
        <w:tc>
          <w:tcPr>
            <w:tcW w:w="1418" w:type="dxa"/>
            <w:tcBorders>
              <w:top w:val="nil"/>
              <w:left w:val="single" w:sz="2" w:space="0" w:color="003366"/>
              <w:bottom w:val="nil"/>
              <w:right w:val="single" w:sz="2" w:space="0" w:color="003366"/>
            </w:tcBorders>
          </w:tcPr>
          <w:p w:rsidR="009030F8" w:rsidRPr="00BA0DF6" w:rsidRDefault="009030F8">
            <w:pPr>
              <w:pStyle w:val="TableReference"/>
              <w:tabs>
                <w:tab w:val="left" w:pos="3306"/>
              </w:tabs>
              <w:spacing w:before="40"/>
              <w:rPr>
                <w:rFonts w:cs="Calibri"/>
                <w:color w:val="auto"/>
              </w:rPr>
            </w:pPr>
          </w:p>
        </w:tc>
        <w:tc>
          <w:tcPr>
            <w:tcW w:w="5953" w:type="dxa"/>
            <w:tcBorders>
              <w:top w:val="nil"/>
              <w:left w:val="single" w:sz="2" w:space="0" w:color="003366"/>
              <w:bottom w:val="nil"/>
              <w:right w:val="nil"/>
            </w:tcBorders>
            <w:vAlign w:val="bottom"/>
          </w:tcPr>
          <w:p w:rsidR="009030F8" w:rsidRPr="00CF7E1B" w:rsidRDefault="009030F8">
            <w:pPr>
              <w:pStyle w:val="TableText"/>
              <w:tabs>
                <w:tab w:val="left" w:pos="3306"/>
              </w:tabs>
              <w:rPr>
                <w:rFonts w:cs="Calibri"/>
              </w:rPr>
            </w:pPr>
            <w:r w:rsidRPr="00CF7E1B">
              <w:rPr>
                <w:rFonts w:cs="Calibri"/>
              </w:rPr>
              <w:t>Bank Overdraft</w:t>
            </w:r>
          </w:p>
        </w:tc>
        <w:tc>
          <w:tcPr>
            <w:tcW w:w="1701" w:type="dxa"/>
            <w:tcBorders>
              <w:top w:val="nil"/>
              <w:left w:val="nil"/>
              <w:bottom w:val="nil"/>
              <w:right w:val="nil"/>
            </w:tcBorders>
            <w:vAlign w:val="bottom"/>
          </w:tcPr>
          <w:p w:rsidR="009030F8" w:rsidRPr="00BA0DF6" w:rsidRDefault="009030F8">
            <w:pPr>
              <w:pStyle w:val="TableText"/>
              <w:tabs>
                <w:tab w:val="left" w:pos="3306"/>
              </w:tabs>
              <w:jc w:val="right"/>
              <w:rPr>
                <w:rFonts w:cs="Calibri"/>
              </w:rPr>
            </w:pPr>
            <w:r w:rsidRPr="00BA0DF6">
              <w:rPr>
                <w:rFonts w:cs="Calibri"/>
              </w:rPr>
              <w:t>-</w:t>
            </w:r>
          </w:p>
        </w:tc>
        <w:tc>
          <w:tcPr>
            <w:tcW w:w="850" w:type="dxa"/>
            <w:tcBorders>
              <w:top w:val="nil"/>
              <w:left w:val="nil"/>
              <w:bottom w:val="nil"/>
              <w:right w:val="nil"/>
            </w:tcBorders>
            <w:vAlign w:val="bottom"/>
          </w:tcPr>
          <w:p w:rsidR="009030F8" w:rsidRPr="00BA0DF6" w:rsidRDefault="009030F8">
            <w:pPr>
              <w:pStyle w:val="TableText"/>
              <w:tabs>
                <w:tab w:val="left" w:pos="3306"/>
              </w:tabs>
              <w:jc w:val="right"/>
              <w:rPr>
                <w:rFonts w:cs="Calibri"/>
              </w:rPr>
            </w:pPr>
            <w:r w:rsidRPr="00BA0DF6">
              <w:rPr>
                <w:rFonts w:cs="Calibri"/>
              </w:rPr>
              <w:t>-</w:t>
            </w:r>
          </w:p>
        </w:tc>
      </w:tr>
      <w:tr w:rsidR="009030F8" w:rsidRPr="00CF7E1B" w:rsidTr="00736911">
        <w:trPr>
          <w:cantSplit/>
          <w:trHeight w:val="23"/>
        </w:trPr>
        <w:tc>
          <w:tcPr>
            <w:tcW w:w="1418" w:type="dxa"/>
            <w:tcBorders>
              <w:top w:val="nil"/>
              <w:left w:val="single" w:sz="2" w:space="0" w:color="003366"/>
              <w:bottom w:val="nil"/>
              <w:right w:val="single" w:sz="2" w:space="0" w:color="003366"/>
            </w:tcBorders>
          </w:tcPr>
          <w:p w:rsidR="009030F8" w:rsidRPr="00BA0DF6" w:rsidRDefault="009030F8">
            <w:pPr>
              <w:pStyle w:val="TableReference"/>
              <w:tabs>
                <w:tab w:val="left" w:pos="3306"/>
              </w:tabs>
              <w:spacing w:before="40"/>
              <w:rPr>
                <w:rFonts w:cs="Calibri"/>
                <w:color w:val="auto"/>
              </w:rPr>
            </w:pPr>
          </w:p>
        </w:tc>
        <w:tc>
          <w:tcPr>
            <w:tcW w:w="5953" w:type="dxa"/>
            <w:tcBorders>
              <w:top w:val="nil"/>
              <w:left w:val="single" w:sz="2" w:space="0" w:color="003366"/>
              <w:bottom w:val="nil"/>
              <w:right w:val="nil"/>
            </w:tcBorders>
            <w:vAlign w:val="bottom"/>
          </w:tcPr>
          <w:p w:rsidR="009030F8" w:rsidRPr="00CF7E1B" w:rsidRDefault="009030F8" w:rsidP="00527F06">
            <w:pPr>
              <w:pStyle w:val="TableText"/>
              <w:tabs>
                <w:tab w:val="left" w:pos="3306"/>
              </w:tabs>
              <w:rPr>
                <w:rFonts w:cs="Calibri"/>
                <w:b/>
                <w:bCs/>
              </w:rPr>
            </w:pPr>
            <w:r w:rsidRPr="00CF7E1B">
              <w:rPr>
                <w:rFonts w:cs="Calibri"/>
                <w:b/>
                <w:bCs/>
              </w:rPr>
              <w:t>Cash and Cash Equivalents at End Reporting Period as Recorded in Cash Flow Statement</w:t>
            </w:r>
          </w:p>
        </w:tc>
        <w:tc>
          <w:tcPr>
            <w:tcW w:w="1701" w:type="dxa"/>
            <w:tcBorders>
              <w:top w:val="single" w:sz="2" w:space="0" w:color="003366"/>
              <w:left w:val="nil"/>
              <w:bottom w:val="double" w:sz="4" w:space="0" w:color="003366"/>
              <w:right w:val="nil"/>
            </w:tcBorders>
            <w:vAlign w:val="bottom"/>
          </w:tcPr>
          <w:p w:rsidR="009030F8" w:rsidRPr="00BA0DF6" w:rsidRDefault="009030F8">
            <w:pPr>
              <w:pStyle w:val="TableText"/>
              <w:tabs>
                <w:tab w:val="left" w:pos="3306"/>
              </w:tabs>
              <w:jc w:val="right"/>
              <w:rPr>
                <w:rFonts w:cs="Calibri"/>
                <w:b/>
                <w:bCs/>
                <w:strike/>
              </w:rPr>
            </w:pPr>
            <w:r w:rsidRPr="00BA0DF6">
              <w:rPr>
                <w:rFonts w:cs="Calibri"/>
                <w:b/>
                <w:bCs/>
              </w:rPr>
              <w:t>11,456</w:t>
            </w:r>
          </w:p>
        </w:tc>
        <w:tc>
          <w:tcPr>
            <w:tcW w:w="850" w:type="dxa"/>
            <w:tcBorders>
              <w:top w:val="single" w:sz="2" w:space="0" w:color="003366"/>
              <w:left w:val="nil"/>
              <w:bottom w:val="double" w:sz="4" w:space="0" w:color="003366"/>
              <w:right w:val="nil"/>
            </w:tcBorders>
            <w:vAlign w:val="bottom"/>
          </w:tcPr>
          <w:p w:rsidR="009030F8" w:rsidRPr="00BA0DF6" w:rsidRDefault="009030F8" w:rsidP="00497963">
            <w:pPr>
              <w:pStyle w:val="TableText"/>
              <w:tabs>
                <w:tab w:val="left" w:pos="3306"/>
              </w:tabs>
              <w:jc w:val="right"/>
              <w:rPr>
                <w:rFonts w:cs="Calibri"/>
                <w:b/>
                <w:bCs/>
                <w:strike/>
              </w:rPr>
            </w:pPr>
            <w:r w:rsidRPr="00BA0DF6">
              <w:rPr>
                <w:rFonts w:cs="Calibri"/>
                <w:b/>
                <w:bCs/>
              </w:rPr>
              <w:t>6,548</w:t>
            </w:r>
          </w:p>
        </w:tc>
      </w:tr>
      <w:tr w:rsidR="000144FF" w:rsidRPr="00CF7E1B" w:rsidTr="00736911">
        <w:trPr>
          <w:cantSplit/>
          <w:trHeight w:val="23"/>
        </w:trPr>
        <w:tc>
          <w:tcPr>
            <w:tcW w:w="1418" w:type="dxa"/>
            <w:tcBorders>
              <w:top w:val="nil"/>
              <w:left w:val="single" w:sz="2" w:space="0" w:color="003366"/>
              <w:bottom w:val="nil"/>
              <w:right w:val="single" w:sz="2" w:space="0" w:color="003366"/>
            </w:tcBorders>
          </w:tcPr>
          <w:p w:rsidR="000144FF" w:rsidRPr="00BA0DF6" w:rsidRDefault="00241E28">
            <w:pPr>
              <w:pStyle w:val="TableReference"/>
              <w:tabs>
                <w:tab w:val="left" w:pos="3306"/>
              </w:tabs>
              <w:spacing w:before="40"/>
              <w:rPr>
                <w:rFonts w:cs="Calibri"/>
                <w:color w:val="auto"/>
                <w:sz w:val="16"/>
                <w:szCs w:val="16"/>
              </w:rPr>
            </w:pPr>
            <w:r w:rsidRPr="00BA0DF6">
              <w:rPr>
                <w:rFonts w:cs="Calibri"/>
                <w:color w:val="auto"/>
                <w:sz w:val="16"/>
                <w:szCs w:val="16"/>
              </w:rPr>
              <w:t>AASB 1054.16</w:t>
            </w:r>
          </w:p>
        </w:tc>
        <w:tc>
          <w:tcPr>
            <w:tcW w:w="5953" w:type="dxa"/>
            <w:tcBorders>
              <w:top w:val="nil"/>
              <w:left w:val="single" w:sz="2" w:space="0" w:color="003366"/>
              <w:bottom w:val="nil"/>
              <w:right w:val="nil"/>
            </w:tcBorders>
            <w:vAlign w:val="bottom"/>
          </w:tcPr>
          <w:p w:rsidR="000144FF" w:rsidRPr="00CF7E1B" w:rsidRDefault="00591668" w:rsidP="00527F06">
            <w:pPr>
              <w:pStyle w:val="TableText"/>
              <w:tabs>
                <w:tab w:val="left" w:pos="3306"/>
              </w:tabs>
              <w:ind w:left="291" w:hanging="285"/>
              <w:rPr>
                <w:rFonts w:cs="Calibri"/>
              </w:rPr>
            </w:pPr>
            <w:r w:rsidRPr="00CF7E1B">
              <w:rPr>
                <w:rFonts w:cs="Calibri"/>
                <w:b/>
                <w:bCs/>
              </w:rPr>
              <w:t>(b)</w:t>
            </w:r>
            <w:r w:rsidRPr="00CF7E1B">
              <w:rPr>
                <w:rFonts w:cs="Calibri"/>
                <w:b/>
                <w:bCs/>
              </w:rPr>
              <w:tab/>
            </w:r>
            <w:r w:rsidR="000144FF" w:rsidRPr="00CF7E1B">
              <w:rPr>
                <w:rFonts w:cs="Calibri"/>
                <w:b/>
                <w:bCs/>
              </w:rPr>
              <w:t>Reconc</w:t>
            </w:r>
            <w:r w:rsidR="003D25E1" w:rsidRPr="00CF7E1B">
              <w:rPr>
                <w:rFonts w:cs="Calibri"/>
                <w:b/>
                <w:bCs/>
              </w:rPr>
              <w:t xml:space="preserve">iliation </w:t>
            </w:r>
            <w:r w:rsidR="00A166E8">
              <w:rPr>
                <w:rFonts w:cs="Calibri"/>
                <w:b/>
                <w:bCs/>
              </w:rPr>
              <w:t>Operating Surplus/(Deficit) to</w:t>
            </w:r>
            <w:r w:rsidR="003D25E1" w:rsidRPr="00CF7E1B">
              <w:rPr>
                <w:rFonts w:cs="Calibri"/>
                <w:b/>
                <w:bCs/>
              </w:rPr>
              <w:t xml:space="preserve"> Net Cash Inflows </w:t>
            </w:r>
            <w:r w:rsidR="000144FF" w:rsidRPr="00CF7E1B">
              <w:rPr>
                <w:rFonts w:cs="Calibri"/>
                <w:b/>
                <w:bCs/>
              </w:rPr>
              <w:t>Operating Activities</w:t>
            </w:r>
            <w:r w:rsidR="00A166E8">
              <w:rPr>
                <w:rFonts w:cs="Calibri"/>
                <w:b/>
                <w:bCs/>
              </w:rPr>
              <w:t>.</w:t>
            </w:r>
          </w:p>
        </w:tc>
        <w:tc>
          <w:tcPr>
            <w:tcW w:w="170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r>
      <w:tr w:rsidR="000144FF" w:rsidRPr="00CF7E1B" w:rsidTr="00736911">
        <w:trPr>
          <w:cantSplit/>
          <w:trHeight w:val="23"/>
        </w:trPr>
        <w:tc>
          <w:tcPr>
            <w:tcW w:w="1418"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sz w:val="16"/>
                <w:szCs w:val="16"/>
              </w:rPr>
            </w:pPr>
          </w:p>
        </w:tc>
        <w:tc>
          <w:tcPr>
            <w:tcW w:w="5953" w:type="dxa"/>
            <w:tcBorders>
              <w:top w:val="nil"/>
              <w:left w:val="single" w:sz="2" w:space="0" w:color="003366"/>
              <w:bottom w:val="nil"/>
              <w:right w:val="nil"/>
            </w:tcBorders>
            <w:vAlign w:val="bottom"/>
          </w:tcPr>
          <w:p w:rsidR="000144FF" w:rsidRPr="00CF7E1B" w:rsidRDefault="00284B31" w:rsidP="009E1FE6">
            <w:pPr>
              <w:pStyle w:val="TableText"/>
              <w:tabs>
                <w:tab w:val="left" w:pos="3306"/>
              </w:tabs>
              <w:rPr>
                <w:rFonts w:cs="Calibri"/>
              </w:rPr>
            </w:pPr>
            <w:r w:rsidRPr="00CF7E1B">
              <w:rPr>
                <w:rFonts w:cs="Calibri"/>
              </w:rPr>
              <w:t xml:space="preserve">Operating </w:t>
            </w:r>
            <w:r w:rsidR="009E1FE6" w:rsidRPr="00CF7E1B">
              <w:rPr>
                <w:rFonts w:cs="Calibri"/>
              </w:rPr>
              <w:t>(Deficit)/</w:t>
            </w:r>
            <w:r w:rsidRPr="00CF7E1B">
              <w:rPr>
                <w:rFonts w:cs="Calibri"/>
              </w:rPr>
              <w:t>Surplus</w:t>
            </w:r>
          </w:p>
        </w:tc>
        <w:tc>
          <w:tcPr>
            <w:tcW w:w="1701" w:type="dxa"/>
            <w:tcBorders>
              <w:top w:val="nil"/>
              <w:left w:val="nil"/>
              <w:bottom w:val="nil"/>
              <w:right w:val="nil"/>
            </w:tcBorders>
            <w:vAlign w:val="bottom"/>
          </w:tcPr>
          <w:p w:rsidR="000144FF" w:rsidRPr="002A2099" w:rsidRDefault="00736911" w:rsidP="00A71C9A">
            <w:pPr>
              <w:pStyle w:val="TableText"/>
              <w:tabs>
                <w:tab w:val="left" w:pos="3306"/>
              </w:tabs>
              <w:ind w:left="-533" w:firstLine="533"/>
              <w:jc w:val="right"/>
              <w:rPr>
                <w:rFonts w:cs="Calibri"/>
                <w:strike/>
              </w:rPr>
            </w:pPr>
            <w:r w:rsidRPr="00736911">
              <w:rPr>
                <w:rFonts w:cs="Calibri"/>
                <w:color w:val="FF0000"/>
              </w:rPr>
              <w:t>(17,</w:t>
            </w:r>
            <w:r w:rsidR="00A71C9A">
              <w:rPr>
                <w:rFonts w:cs="Calibri"/>
                <w:color w:val="FF0000"/>
              </w:rPr>
              <w:t>599</w:t>
            </w:r>
            <w:r w:rsidRPr="00736911">
              <w:rPr>
                <w:rFonts w:cs="Calibri"/>
                <w:color w:val="FF0000"/>
              </w:rPr>
              <w:t>)</w:t>
            </w:r>
            <w:r w:rsidRPr="00736911">
              <w:rPr>
                <w:rFonts w:cs="Calibri"/>
              </w:rPr>
              <w:t xml:space="preserve"> </w:t>
            </w:r>
            <w:r w:rsidR="007B03D7" w:rsidRPr="002A2099">
              <w:rPr>
                <w:rFonts w:cs="Calibri"/>
                <w:strike/>
              </w:rPr>
              <w:t>(17,590</w:t>
            </w:r>
            <w:r w:rsidR="000144FF" w:rsidRPr="002A2099">
              <w:rPr>
                <w:rFonts w:cs="Calibri"/>
                <w:strike/>
              </w:rPr>
              <w:t>)</w:t>
            </w:r>
          </w:p>
        </w:tc>
        <w:tc>
          <w:tcPr>
            <w:tcW w:w="850" w:type="dxa"/>
            <w:tcBorders>
              <w:top w:val="nil"/>
              <w:left w:val="nil"/>
              <w:bottom w:val="nil"/>
              <w:right w:val="nil"/>
            </w:tcBorders>
            <w:vAlign w:val="bottom"/>
          </w:tcPr>
          <w:p w:rsidR="000144FF" w:rsidRPr="00CF7E1B" w:rsidRDefault="00107DE7">
            <w:pPr>
              <w:pStyle w:val="TableText"/>
              <w:tabs>
                <w:tab w:val="left" w:pos="3306"/>
              </w:tabs>
              <w:jc w:val="right"/>
              <w:rPr>
                <w:rFonts w:cs="Calibri"/>
              </w:rPr>
            </w:pPr>
            <w:r w:rsidRPr="00CF7E1B">
              <w:rPr>
                <w:rFonts w:cs="Calibri"/>
              </w:rPr>
              <w:t>2,227</w:t>
            </w:r>
          </w:p>
        </w:tc>
      </w:tr>
      <w:tr w:rsidR="000144FF" w:rsidRPr="00CF7E1B" w:rsidTr="00736911">
        <w:trPr>
          <w:cantSplit/>
          <w:trHeight w:val="23"/>
        </w:trPr>
        <w:tc>
          <w:tcPr>
            <w:tcW w:w="1418"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sz w:val="16"/>
                <w:szCs w:val="16"/>
              </w:rPr>
            </w:pPr>
          </w:p>
        </w:tc>
        <w:tc>
          <w:tcPr>
            <w:tcW w:w="595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b/>
                <w:bCs/>
              </w:rPr>
              <w:t>Add/(Less) Non-Cash Items</w:t>
            </w:r>
          </w:p>
        </w:tc>
        <w:tc>
          <w:tcPr>
            <w:tcW w:w="170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r>
      <w:tr w:rsidR="000144FF" w:rsidRPr="00CF7E1B" w:rsidTr="00736911">
        <w:trPr>
          <w:cantSplit/>
          <w:trHeight w:val="23"/>
        </w:trPr>
        <w:tc>
          <w:tcPr>
            <w:tcW w:w="1418"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sz w:val="16"/>
                <w:szCs w:val="16"/>
              </w:rPr>
            </w:pPr>
          </w:p>
        </w:tc>
        <w:tc>
          <w:tcPr>
            <w:tcW w:w="595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Impairment Loss of Non-Current Assets</w:t>
            </w:r>
          </w:p>
        </w:tc>
        <w:tc>
          <w:tcPr>
            <w:tcW w:w="170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950</w:t>
            </w:r>
          </w:p>
        </w:tc>
        <w:tc>
          <w:tcPr>
            <w:tcW w:w="850"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430</w:t>
            </w:r>
          </w:p>
        </w:tc>
      </w:tr>
      <w:tr w:rsidR="000144FF" w:rsidRPr="00CF7E1B" w:rsidTr="00736911">
        <w:trPr>
          <w:cantSplit/>
          <w:trHeight w:val="23"/>
        </w:trPr>
        <w:tc>
          <w:tcPr>
            <w:tcW w:w="1418"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sz w:val="16"/>
                <w:szCs w:val="16"/>
              </w:rPr>
            </w:pPr>
          </w:p>
        </w:tc>
        <w:tc>
          <w:tcPr>
            <w:tcW w:w="595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Depreciation of Property, Plant and Equipment</w:t>
            </w:r>
          </w:p>
        </w:tc>
        <w:tc>
          <w:tcPr>
            <w:tcW w:w="170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96,599</w:t>
            </w:r>
          </w:p>
        </w:tc>
        <w:tc>
          <w:tcPr>
            <w:tcW w:w="850"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93,364</w:t>
            </w:r>
          </w:p>
        </w:tc>
      </w:tr>
      <w:tr w:rsidR="000144FF" w:rsidRPr="00CF7E1B" w:rsidTr="00736911">
        <w:trPr>
          <w:cantSplit/>
          <w:trHeight w:val="23"/>
        </w:trPr>
        <w:tc>
          <w:tcPr>
            <w:tcW w:w="1418"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sz w:val="16"/>
                <w:szCs w:val="16"/>
              </w:rPr>
            </w:pPr>
          </w:p>
        </w:tc>
        <w:tc>
          <w:tcPr>
            <w:tcW w:w="595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Amortisation of Intangibles</w:t>
            </w:r>
          </w:p>
        </w:tc>
        <w:tc>
          <w:tcPr>
            <w:tcW w:w="170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440</w:t>
            </w:r>
          </w:p>
        </w:tc>
        <w:tc>
          <w:tcPr>
            <w:tcW w:w="850"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200</w:t>
            </w:r>
          </w:p>
        </w:tc>
      </w:tr>
      <w:tr w:rsidR="000144FF" w:rsidRPr="00CF7E1B" w:rsidTr="00736911">
        <w:trPr>
          <w:cantSplit/>
          <w:trHeight w:val="23"/>
        </w:trPr>
        <w:tc>
          <w:tcPr>
            <w:tcW w:w="1418"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sz w:val="16"/>
                <w:szCs w:val="16"/>
              </w:rPr>
            </w:pPr>
          </w:p>
        </w:tc>
        <w:tc>
          <w:tcPr>
            <w:tcW w:w="595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Assets Transferred or Contributed</w:t>
            </w:r>
          </w:p>
        </w:tc>
        <w:tc>
          <w:tcPr>
            <w:tcW w:w="170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(5,215)</w:t>
            </w:r>
          </w:p>
        </w:tc>
        <w:tc>
          <w:tcPr>
            <w:tcW w:w="850"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(2,773)</w:t>
            </w:r>
          </w:p>
        </w:tc>
      </w:tr>
      <w:tr w:rsidR="000144FF" w:rsidRPr="00CF7E1B" w:rsidTr="00736911">
        <w:trPr>
          <w:cantSplit/>
          <w:trHeight w:val="23"/>
        </w:trPr>
        <w:tc>
          <w:tcPr>
            <w:tcW w:w="1418"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sz w:val="16"/>
                <w:szCs w:val="16"/>
              </w:rPr>
            </w:pPr>
          </w:p>
        </w:tc>
        <w:tc>
          <w:tcPr>
            <w:tcW w:w="595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(Gain)/Loss on the Revaluation of Investment Properties</w:t>
            </w:r>
          </w:p>
        </w:tc>
        <w:tc>
          <w:tcPr>
            <w:tcW w:w="170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(2,468)</w:t>
            </w:r>
          </w:p>
        </w:tc>
        <w:tc>
          <w:tcPr>
            <w:tcW w:w="850" w:type="dxa"/>
            <w:tcBorders>
              <w:top w:val="nil"/>
              <w:left w:val="nil"/>
              <w:bottom w:val="nil"/>
              <w:right w:val="nil"/>
            </w:tcBorders>
            <w:vAlign w:val="bottom"/>
          </w:tcPr>
          <w:p w:rsidR="000144FF" w:rsidRPr="00CF7E1B" w:rsidRDefault="0024796F">
            <w:pPr>
              <w:pStyle w:val="TableText"/>
              <w:tabs>
                <w:tab w:val="left" w:pos="3306"/>
              </w:tabs>
              <w:jc w:val="right"/>
              <w:rPr>
                <w:rFonts w:cs="Calibri"/>
              </w:rPr>
            </w:pPr>
            <w:r w:rsidRPr="00CF7E1B">
              <w:rPr>
                <w:rFonts w:cs="Calibri"/>
              </w:rPr>
              <w:t>(1,00</w:t>
            </w:r>
            <w:r w:rsidR="000144FF" w:rsidRPr="00CF7E1B">
              <w:rPr>
                <w:rFonts w:cs="Calibri"/>
              </w:rPr>
              <w:t>0)</w:t>
            </w:r>
          </w:p>
        </w:tc>
      </w:tr>
      <w:tr w:rsidR="000144FF" w:rsidRPr="00CF7E1B" w:rsidTr="00736911">
        <w:trPr>
          <w:cantSplit/>
          <w:trHeight w:val="23"/>
        </w:trPr>
        <w:tc>
          <w:tcPr>
            <w:tcW w:w="1418"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sz w:val="16"/>
                <w:szCs w:val="16"/>
              </w:rPr>
            </w:pPr>
          </w:p>
        </w:tc>
        <w:tc>
          <w:tcPr>
            <w:tcW w:w="595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Forgiveness of Liabilities</w:t>
            </w:r>
          </w:p>
        </w:tc>
        <w:tc>
          <w:tcPr>
            <w:tcW w:w="170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(1,120)</w:t>
            </w:r>
          </w:p>
        </w:tc>
        <w:tc>
          <w:tcPr>
            <w:tcW w:w="850"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(1,920)</w:t>
            </w:r>
          </w:p>
        </w:tc>
      </w:tr>
      <w:tr w:rsidR="000144FF" w:rsidRPr="00CF7E1B" w:rsidTr="00736911">
        <w:trPr>
          <w:cantSplit/>
          <w:trHeight w:val="23"/>
        </w:trPr>
        <w:tc>
          <w:tcPr>
            <w:tcW w:w="1418"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sz w:val="16"/>
                <w:szCs w:val="16"/>
              </w:rPr>
            </w:pPr>
          </w:p>
        </w:tc>
        <w:tc>
          <w:tcPr>
            <w:tcW w:w="595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Donated Assets</w:t>
            </w:r>
          </w:p>
        </w:tc>
        <w:tc>
          <w:tcPr>
            <w:tcW w:w="170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(393)</w:t>
            </w:r>
          </w:p>
        </w:tc>
        <w:tc>
          <w:tcPr>
            <w:tcW w:w="850"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(1,870)</w:t>
            </w:r>
          </w:p>
        </w:tc>
      </w:tr>
      <w:tr w:rsidR="000144FF" w:rsidRPr="00CF7E1B" w:rsidTr="00736911">
        <w:trPr>
          <w:cantSplit/>
          <w:trHeight w:val="23"/>
        </w:trPr>
        <w:tc>
          <w:tcPr>
            <w:tcW w:w="1418"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sz w:val="16"/>
                <w:szCs w:val="16"/>
              </w:rPr>
            </w:pPr>
          </w:p>
        </w:tc>
        <w:tc>
          <w:tcPr>
            <w:tcW w:w="595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Waivers and Irrecoverable Loans Receivable</w:t>
            </w:r>
          </w:p>
        </w:tc>
        <w:tc>
          <w:tcPr>
            <w:tcW w:w="170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2,570</w:t>
            </w:r>
          </w:p>
        </w:tc>
        <w:tc>
          <w:tcPr>
            <w:tcW w:w="850" w:type="dxa"/>
            <w:tcBorders>
              <w:top w:val="nil"/>
              <w:left w:val="nil"/>
              <w:bottom w:val="nil"/>
              <w:right w:val="nil"/>
            </w:tcBorders>
            <w:vAlign w:val="bottom"/>
          </w:tcPr>
          <w:p w:rsidR="000144FF" w:rsidRPr="00CF7E1B" w:rsidRDefault="00107DE7">
            <w:pPr>
              <w:pStyle w:val="TableText"/>
              <w:tabs>
                <w:tab w:val="left" w:pos="3306"/>
              </w:tabs>
              <w:jc w:val="right"/>
              <w:rPr>
                <w:rFonts w:cs="Calibri"/>
              </w:rPr>
            </w:pPr>
            <w:r w:rsidRPr="00CF7E1B">
              <w:rPr>
                <w:rFonts w:cs="Calibri"/>
              </w:rPr>
              <w:t>829</w:t>
            </w:r>
          </w:p>
        </w:tc>
      </w:tr>
      <w:tr w:rsidR="000144FF" w:rsidRPr="00CF7E1B" w:rsidTr="00736911">
        <w:trPr>
          <w:cantSplit/>
          <w:trHeight w:val="23"/>
        </w:trPr>
        <w:tc>
          <w:tcPr>
            <w:tcW w:w="1418"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rPr>
            </w:pPr>
          </w:p>
        </w:tc>
        <w:tc>
          <w:tcPr>
            <w:tcW w:w="595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b/>
                <w:bCs/>
              </w:rPr>
              <w:t>Add/(Less) Items Classified as Investing or Financing</w:t>
            </w:r>
          </w:p>
        </w:tc>
        <w:tc>
          <w:tcPr>
            <w:tcW w:w="170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r>
      <w:tr w:rsidR="000144FF" w:rsidRPr="00CF7E1B" w:rsidTr="00736911">
        <w:trPr>
          <w:cantSplit/>
          <w:trHeight w:val="23"/>
        </w:trPr>
        <w:tc>
          <w:tcPr>
            <w:tcW w:w="1418"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rPr>
            </w:pPr>
          </w:p>
        </w:tc>
        <w:tc>
          <w:tcPr>
            <w:tcW w:w="595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 xml:space="preserve">Net Loss/(Gain) on Disposal of Non-Current Assets </w:t>
            </w:r>
          </w:p>
        </w:tc>
        <w:tc>
          <w:tcPr>
            <w:tcW w:w="170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445</w:t>
            </w:r>
          </w:p>
        </w:tc>
        <w:tc>
          <w:tcPr>
            <w:tcW w:w="850"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(139)</w:t>
            </w:r>
          </w:p>
        </w:tc>
      </w:tr>
      <w:tr w:rsidR="000144FF" w:rsidRPr="00CF7E1B" w:rsidTr="00736911">
        <w:trPr>
          <w:cantSplit/>
          <w:trHeight w:val="23"/>
        </w:trPr>
        <w:tc>
          <w:tcPr>
            <w:tcW w:w="1418"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rPr>
            </w:pPr>
          </w:p>
        </w:tc>
        <w:tc>
          <w:tcPr>
            <w:tcW w:w="595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211F85">
              <w:rPr>
                <w:rFonts w:cs="Calibri"/>
                <w:strike/>
              </w:rPr>
              <w:t>Realised</w:t>
            </w:r>
            <w:r w:rsidRPr="00CF7E1B">
              <w:rPr>
                <w:rFonts w:cs="Calibri"/>
              </w:rPr>
              <w:t xml:space="preserve"> Gain on Investments</w:t>
            </w:r>
          </w:p>
        </w:tc>
        <w:tc>
          <w:tcPr>
            <w:tcW w:w="1701" w:type="dxa"/>
            <w:tcBorders>
              <w:top w:val="nil"/>
              <w:left w:val="nil"/>
              <w:bottom w:val="nil"/>
              <w:right w:val="nil"/>
            </w:tcBorders>
            <w:vAlign w:val="bottom"/>
          </w:tcPr>
          <w:p w:rsidR="000144FF" w:rsidRPr="00211F85" w:rsidRDefault="00211F85">
            <w:pPr>
              <w:pStyle w:val="TableText"/>
              <w:tabs>
                <w:tab w:val="left" w:pos="3306"/>
              </w:tabs>
              <w:jc w:val="right"/>
              <w:rPr>
                <w:rFonts w:cs="Calibri"/>
                <w:strike/>
              </w:rPr>
            </w:pPr>
            <w:r>
              <w:rPr>
                <w:rFonts w:cs="Calibri"/>
                <w:color w:val="FF0000"/>
              </w:rPr>
              <w:t>1,970</w:t>
            </w:r>
            <w:r w:rsidRPr="00211F85">
              <w:rPr>
                <w:rFonts w:cs="Calibri"/>
                <w:strike/>
                <w:color w:val="FF0000"/>
              </w:rPr>
              <w:t xml:space="preserve"> </w:t>
            </w:r>
            <w:r w:rsidR="000144FF" w:rsidRPr="00211F85">
              <w:rPr>
                <w:rFonts w:cs="Calibri"/>
                <w:strike/>
              </w:rPr>
              <w:t>(680)</w:t>
            </w:r>
          </w:p>
        </w:tc>
        <w:tc>
          <w:tcPr>
            <w:tcW w:w="850" w:type="dxa"/>
            <w:tcBorders>
              <w:top w:val="nil"/>
              <w:left w:val="nil"/>
              <w:bottom w:val="nil"/>
              <w:right w:val="nil"/>
            </w:tcBorders>
            <w:vAlign w:val="bottom"/>
          </w:tcPr>
          <w:p w:rsidR="000144FF" w:rsidRPr="00211F85" w:rsidRDefault="00211F85">
            <w:pPr>
              <w:pStyle w:val="TableText"/>
              <w:tabs>
                <w:tab w:val="left" w:pos="3306"/>
              </w:tabs>
              <w:jc w:val="right"/>
              <w:rPr>
                <w:rFonts w:cs="Calibri"/>
                <w:strike/>
              </w:rPr>
            </w:pPr>
            <w:r w:rsidRPr="00211F85">
              <w:rPr>
                <w:rFonts w:cs="Calibri"/>
                <w:color w:val="FF0000"/>
              </w:rPr>
              <w:t>2,630</w:t>
            </w:r>
            <w:r w:rsidRPr="00211F85">
              <w:rPr>
                <w:rFonts w:cs="Calibri"/>
                <w:strike/>
                <w:color w:val="FF0000"/>
              </w:rPr>
              <w:t xml:space="preserve"> </w:t>
            </w:r>
            <w:r w:rsidR="000144FF" w:rsidRPr="00211F85">
              <w:rPr>
                <w:rFonts w:cs="Calibri"/>
                <w:strike/>
              </w:rPr>
              <w:t>(780)</w:t>
            </w:r>
          </w:p>
        </w:tc>
      </w:tr>
      <w:tr w:rsidR="000144FF" w:rsidRPr="00CF7E1B" w:rsidTr="00736911">
        <w:trPr>
          <w:cantSplit/>
          <w:trHeight w:val="23"/>
        </w:trPr>
        <w:tc>
          <w:tcPr>
            <w:tcW w:w="1418"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rPr>
            </w:pPr>
          </w:p>
        </w:tc>
        <w:tc>
          <w:tcPr>
            <w:tcW w:w="5953" w:type="dxa"/>
            <w:tcBorders>
              <w:top w:val="nil"/>
              <w:left w:val="single" w:sz="2" w:space="0" w:color="003366"/>
              <w:bottom w:val="nil"/>
              <w:right w:val="nil"/>
            </w:tcBorders>
            <w:vAlign w:val="bottom"/>
          </w:tcPr>
          <w:p w:rsidR="000144FF" w:rsidRPr="00211F85" w:rsidRDefault="000144FF">
            <w:pPr>
              <w:pStyle w:val="TableText"/>
              <w:tabs>
                <w:tab w:val="left" w:pos="3306"/>
              </w:tabs>
              <w:rPr>
                <w:rFonts w:cs="Calibri"/>
                <w:strike/>
              </w:rPr>
            </w:pPr>
            <w:r w:rsidRPr="00211F85">
              <w:rPr>
                <w:rFonts w:cs="Calibri"/>
                <w:strike/>
              </w:rPr>
              <w:t>Unrealised Gain on Investments</w:t>
            </w:r>
          </w:p>
        </w:tc>
        <w:tc>
          <w:tcPr>
            <w:tcW w:w="1701" w:type="dxa"/>
            <w:tcBorders>
              <w:top w:val="nil"/>
              <w:left w:val="nil"/>
              <w:bottom w:val="nil"/>
              <w:right w:val="nil"/>
            </w:tcBorders>
            <w:vAlign w:val="bottom"/>
          </w:tcPr>
          <w:p w:rsidR="000144FF" w:rsidRPr="00211F85" w:rsidRDefault="000144FF">
            <w:pPr>
              <w:pStyle w:val="TableText"/>
              <w:tabs>
                <w:tab w:val="left" w:pos="3306"/>
              </w:tabs>
              <w:jc w:val="right"/>
              <w:rPr>
                <w:rFonts w:cs="Calibri"/>
                <w:strike/>
              </w:rPr>
            </w:pPr>
            <w:r w:rsidRPr="00211F85">
              <w:rPr>
                <w:rFonts w:cs="Calibri"/>
                <w:strike/>
              </w:rPr>
              <w:t>(1,290)</w:t>
            </w:r>
          </w:p>
        </w:tc>
        <w:tc>
          <w:tcPr>
            <w:tcW w:w="850" w:type="dxa"/>
            <w:tcBorders>
              <w:top w:val="nil"/>
              <w:left w:val="nil"/>
              <w:bottom w:val="nil"/>
              <w:right w:val="nil"/>
            </w:tcBorders>
            <w:vAlign w:val="bottom"/>
          </w:tcPr>
          <w:p w:rsidR="000144FF" w:rsidRPr="00211F85" w:rsidRDefault="000144FF">
            <w:pPr>
              <w:pStyle w:val="TableText"/>
              <w:tabs>
                <w:tab w:val="left" w:pos="3306"/>
              </w:tabs>
              <w:jc w:val="right"/>
              <w:rPr>
                <w:rFonts w:cs="Calibri"/>
                <w:strike/>
              </w:rPr>
            </w:pPr>
            <w:r w:rsidRPr="00211F85">
              <w:rPr>
                <w:rFonts w:cs="Calibri"/>
                <w:strike/>
              </w:rPr>
              <w:t>(1,850)</w:t>
            </w:r>
          </w:p>
        </w:tc>
      </w:tr>
      <w:tr w:rsidR="000144FF" w:rsidRPr="00CF7E1B" w:rsidTr="00736911">
        <w:trPr>
          <w:cantSplit/>
          <w:trHeight w:val="23"/>
        </w:trPr>
        <w:tc>
          <w:tcPr>
            <w:tcW w:w="1418"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rPr>
            </w:pPr>
          </w:p>
        </w:tc>
        <w:tc>
          <w:tcPr>
            <w:tcW w:w="595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Share of Profit from Joint Venture (Not received as a distribution)</w:t>
            </w:r>
          </w:p>
        </w:tc>
        <w:tc>
          <w:tcPr>
            <w:tcW w:w="170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(3,104)</w:t>
            </w:r>
          </w:p>
        </w:tc>
        <w:tc>
          <w:tcPr>
            <w:tcW w:w="850"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(4,831)</w:t>
            </w:r>
          </w:p>
        </w:tc>
      </w:tr>
      <w:tr w:rsidR="000144FF" w:rsidRPr="00CF7E1B" w:rsidTr="00736911">
        <w:trPr>
          <w:cantSplit/>
          <w:trHeight w:val="23"/>
        </w:trPr>
        <w:tc>
          <w:tcPr>
            <w:tcW w:w="1418"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rPr>
            </w:pPr>
          </w:p>
        </w:tc>
        <w:tc>
          <w:tcPr>
            <w:tcW w:w="595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b/>
                <w:bCs/>
              </w:rPr>
              <w:t>Cash Before Changes in Operating Assets and Liabilities</w:t>
            </w:r>
          </w:p>
        </w:tc>
        <w:tc>
          <w:tcPr>
            <w:tcW w:w="1701" w:type="dxa"/>
            <w:tcBorders>
              <w:top w:val="single" w:sz="2" w:space="0" w:color="003366"/>
              <w:left w:val="nil"/>
              <w:bottom w:val="single" w:sz="2" w:space="0" w:color="003366"/>
              <w:right w:val="nil"/>
            </w:tcBorders>
            <w:vAlign w:val="bottom"/>
          </w:tcPr>
          <w:p w:rsidR="000144FF" w:rsidRPr="00AF041E" w:rsidRDefault="002C2F4F" w:rsidP="00A71C9A">
            <w:pPr>
              <w:pStyle w:val="TableText"/>
              <w:tabs>
                <w:tab w:val="left" w:pos="3306"/>
              </w:tabs>
              <w:jc w:val="right"/>
              <w:rPr>
                <w:rFonts w:cs="Calibri"/>
                <w:b/>
                <w:bCs/>
                <w:strike/>
              </w:rPr>
            </w:pPr>
            <w:r>
              <w:rPr>
                <w:rFonts w:cs="Calibri"/>
                <w:b/>
                <w:bCs/>
                <w:color w:val="FF0000"/>
              </w:rPr>
              <w:t>69,</w:t>
            </w:r>
            <w:r w:rsidR="00A71C9A">
              <w:rPr>
                <w:rFonts w:cs="Calibri"/>
                <w:b/>
                <w:bCs/>
                <w:color w:val="FF0000"/>
              </w:rPr>
              <w:t>135</w:t>
            </w:r>
            <w:r w:rsidR="00AF041E" w:rsidRPr="00AF041E">
              <w:rPr>
                <w:rFonts w:cs="Calibri"/>
                <w:b/>
                <w:bCs/>
                <w:strike/>
                <w:color w:val="FF0000"/>
              </w:rPr>
              <w:t xml:space="preserve"> </w:t>
            </w:r>
            <w:r w:rsidR="000345A0" w:rsidRPr="00AF041E">
              <w:rPr>
                <w:rFonts w:cs="Calibri"/>
                <w:b/>
                <w:bCs/>
                <w:strike/>
              </w:rPr>
              <w:t>69,144</w:t>
            </w:r>
          </w:p>
        </w:tc>
        <w:tc>
          <w:tcPr>
            <w:tcW w:w="850" w:type="dxa"/>
            <w:tcBorders>
              <w:top w:val="single" w:sz="2" w:space="0" w:color="003366"/>
              <w:left w:val="nil"/>
              <w:bottom w:val="single" w:sz="2"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7</w:t>
            </w:r>
            <w:r w:rsidR="0024796F" w:rsidRPr="00CF7E1B">
              <w:rPr>
                <w:rFonts w:cs="Calibri"/>
                <w:b/>
                <w:bCs/>
              </w:rPr>
              <w:t>7,43</w:t>
            </w:r>
            <w:r w:rsidR="000345A0" w:rsidRPr="00CF7E1B">
              <w:rPr>
                <w:rFonts w:cs="Calibri"/>
                <w:b/>
                <w:bCs/>
              </w:rPr>
              <w:t>3</w:t>
            </w:r>
          </w:p>
        </w:tc>
      </w:tr>
      <w:tr w:rsidR="000144FF" w:rsidRPr="00CF7E1B" w:rsidTr="00736911">
        <w:trPr>
          <w:cantSplit/>
          <w:trHeight w:val="23"/>
        </w:trPr>
        <w:tc>
          <w:tcPr>
            <w:tcW w:w="1418"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rPr>
            </w:pPr>
          </w:p>
        </w:tc>
        <w:tc>
          <w:tcPr>
            <w:tcW w:w="595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p>
        </w:tc>
        <w:tc>
          <w:tcPr>
            <w:tcW w:w="1701" w:type="dxa"/>
            <w:tcBorders>
              <w:top w:val="single" w:sz="2" w:space="0" w:color="003366"/>
              <w:left w:val="nil"/>
              <w:bottom w:val="nil"/>
              <w:right w:val="nil"/>
            </w:tcBorders>
            <w:vAlign w:val="bottom"/>
          </w:tcPr>
          <w:p w:rsidR="000144FF" w:rsidRPr="00CF7E1B" w:rsidRDefault="000144FF">
            <w:pPr>
              <w:pStyle w:val="TableText"/>
              <w:tabs>
                <w:tab w:val="left" w:pos="3306"/>
              </w:tabs>
              <w:jc w:val="right"/>
              <w:rPr>
                <w:rFonts w:cs="Calibri"/>
              </w:rPr>
            </w:pPr>
          </w:p>
        </w:tc>
        <w:tc>
          <w:tcPr>
            <w:tcW w:w="850" w:type="dxa"/>
            <w:tcBorders>
              <w:top w:val="single" w:sz="2" w:space="0" w:color="003366"/>
              <w:left w:val="nil"/>
              <w:bottom w:val="nil"/>
              <w:right w:val="nil"/>
            </w:tcBorders>
            <w:vAlign w:val="bottom"/>
          </w:tcPr>
          <w:p w:rsidR="000144FF" w:rsidRPr="00CF7E1B" w:rsidRDefault="000144FF">
            <w:pPr>
              <w:pStyle w:val="TableText"/>
              <w:tabs>
                <w:tab w:val="left" w:pos="3306"/>
              </w:tabs>
              <w:jc w:val="right"/>
              <w:rPr>
                <w:rFonts w:cs="Calibri"/>
              </w:rPr>
            </w:pPr>
          </w:p>
        </w:tc>
      </w:tr>
      <w:tr w:rsidR="000144FF" w:rsidRPr="00CF7E1B" w:rsidTr="00736911">
        <w:trPr>
          <w:cantSplit/>
          <w:trHeight w:val="23"/>
        </w:trPr>
        <w:tc>
          <w:tcPr>
            <w:tcW w:w="1418"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rPr>
            </w:pPr>
          </w:p>
        </w:tc>
        <w:tc>
          <w:tcPr>
            <w:tcW w:w="595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bookmarkStart w:id="1032" w:name="_Toc48468751"/>
            <w:bookmarkStart w:id="1033" w:name="_Toc49155830"/>
            <w:bookmarkStart w:id="1034" w:name="_Toc49224241"/>
            <w:r w:rsidRPr="00CF7E1B">
              <w:rPr>
                <w:rFonts w:cs="Calibri"/>
                <w:b/>
                <w:bCs/>
              </w:rPr>
              <w:t>Changes in Operating Assets and Liabilities</w:t>
            </w:r>
            <w:bookmarkEnd w:id="1032"/>
            <w:bookmarkEnd w:id="1033"/>
            <w:bookmarkEnd w:id="1034"/>
            <w:r w:rsidRPr="00CF7E1B">
              <w:rPr>
                <w:rFonts w:cs="Calibri"/>
                <w:b/>
                <w:bCs/>
              </w:rPr>
              <w:t xml:space="preserve"> </w:t>
            </w:r>
          </w:p>
        </w:tc>
        <w:tc>
          <w:tcPr>
            <w:tcW w:w="170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r>
      <w:tr w:rsidR="000144FF" w:rsidRPr="00CF7E1B" w:rsidTr="00736911">
        <w:trPr>
          <w:cantSplit/>
          <w:trHeight w:val="23"/>
        </w:trPr>
        <w:tc>
          <w:tcPr>
            <w:tcW w:w="1418"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rPr>
            </w:pPr>
          </w:p>
        </w:tc>
        <w:tc>
          <w:tcPr>
            <w:tcW w:w="595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(Increase)/Decrease in Receivables</w:t>
            </w:r>
          </w:p>
        </w:tc>
        <w:tc>
          <w:tcPr>
            <w:tcW w:w="1701" w:type="dxa"/>
            <w:tcBorders>
              <w:top w:val="nil"/>
              <w:left w:val="nil"/>
              <w:bottom w:val="nil"/>
              <w:right w:val="nil"/>
            </w:tcBorders>
            <w:vAlign w:val="bottom"/>
          </w:tcPr>
          <w:p w:rsidR="000144FF" w:rsidRPr="00CF7E1B" w:rsidRDefault="00736911" w:rsidP="00A71C9A">
            <w:pPr>
              <w:pStyle w:val="TableText"/>
              <w:tabs>
                <w:tab w:val="left" w:pos="3306"/>
              </w:tabs>
              <w:jc w:val="right"/>
              <w:rPr>
                <w:rFonts w:cs="Calibri"/>
              </w:rPr>
            </w:pPr>
            <w:r w:rsidRPr="00736911">
              <w:rPr>
                <w:rFonts w:cs="Calibri"/>
                <w:color w:val="FF0000"/>
              </w:rPr>
              <w:t>(4,</w:t>
            </w:r>
            <w:r w:rsidR="00A71C9A">
              <w:rPr>
                <w:rFonts w:cs="Calibri"/>
                <w:color w:val="FF0000"/>
              </w:rPr>
              <w:t>193</w:t>
            </w:r>
            <w:r w:rsidRPr="00736911">
              <w:rPr>
                <w:rFonts w:cs="Calibri"/>
                <w:color w:val="FF0000"/>
              </w:rPr>
              <w:t>)</w:t>
            </w:r>
            <w:r>
              <w:rPr>
                <w:rFonts w:cs="Calibri"/>
              </w:rPr>
              <w:t xml:space="preserve"> </w:t>
            </w:r>
            <w:r w:rsidR="000144FF" w:rsidRPr="00CF7E1B">
              <w:rPr>
                <w:rFonts w:cs="Calibri"/>
              </w:rPr>
              <w:t>(</w:t>
            </w:r>
            <w:r w:rsidR="00107DE7" w:rsidRPr="00AF041E">
              <w:rPr>
                <w:rFonts w:cs="Calibri"/>
                <w:strike/>
              </w:rPr>
              <w:t>4,202</w:t>
            </w:r>
            <w:r w:rsidR="000144FF" w:rsidRPr="00CF7E1B">
              <w:rPr>
                <w:rFonts w:cs="Calibri"/>
              </w:rPr>
              <w:t>)</w:t>
            </w:r>
          </w:p>
        </w:tc>
        <w:tc>
          <w:tcPr>
            <w:tcW w:w="850"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(7,509)</w:t>
            </w:r>
          </w:p>
        </w:tc>
      </w:tr>
      <w:tr w:rsidR="000144FF" w:rsidRPr="00CF7E1B" w:rsidTr="00736911">
        <w:trPr>
          <w:cantSplit/>
          <w:trHeight w:val="23"/>
        </w:trPr>
        <w:tc>
          <w:tcPr>
            <w:tcW w:w="1418"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rPr>
            </w:pPr>
          </w:p>
        </w:tc>
        <w:tc>
          <w:tcPr>
            <w:tcW w:w="595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(Increase)/Decrease in Inventories</w:t>
            </w:r>
          </w:p>
        </w:tc>
        <w:tc>
          <w:tcPr>
            <w:tcW w:w="170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113</w:t>
            </w:r>
          </w:p>
        </w:tc>
        <w:tc>
          <w:tcPr>
            <w:tcW w:w="850"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580</w:t>
            </w:r>
          </w:p>
        </w:tc>
      </w:tr>
      <w:tr w:rsidR="000144FF" w:rsidRPr="00CF7E1B" w:rsidTr="00736911">
        <w:trPr>
          <w:cantSplit/>
          <w:trHeight w:val="23"/>
        </w:trPr>
        <w:tc>
          <w:tcPr>
            <w:tcW w:w="1418"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rPr>
            </w:pPr>
          </w:p>
        </w:tc>
        <w:tc>
          <w:tcPr>
            <w:tcW w:w="595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(Increase)/Decrease in Other Assets</w:t>
            </w:r>
          </w:p>
        </w:tc>
        <w:tc>
          <w:tcPr>
            <w:tcW w:w="1701" w:type="dxa"/>
            <w:tcBorders>
              <w:top w:val="nil"/>
              <w:left w:val="nil"/>
              <w:bottom w:val="nil"/>
              <w:right w:val="nil"/>
            </w:tcBorders>
            <w:vAlign w:val="bottom"/>
          </w:tcPr>
          <w:p w:rsidR="000144FF" w:rsidRPr="00CF7E1B" w:rsidRDefault="00107DE7">
            <w:pPr>
              <w:pStyle w:val="TableText"/>
              <w:tabs>
                <w:tab w:val="left" w:pos="3306"/>
              </w:tabs>
              <w:jc w:val="right"/>
              <w:rPr>
                <w:rFonts w:cs="Calibri"/>
              </w:rPr>
            </w:pPr>
            <w:r w:rsidRPr="00CF7E1B">
              <w:rPr>
                <w:rFonts w:cs="Calibri"/>
              </w:rPr>
              <w:t>(1,575)</w:t>
            </w:r>
          </w:p>
        </w:tc>
        <w:tc>
          <w:tcPr>
            <w:tcW w:w="850"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630</w:t>
            </w:r>
          </w:p>
        </w:tc>
      </w:tr>
      <w:tr w:rsidR="000144FF" w:rsidRPr="00CF7E1B" w:rsidTr="00736911">
        <w:trPr>
          <w:cantSplit/>
          <w:trHeight w:val="23"/>
        </w:trPr>
        <w:tc>
          <w:tcPr>
            <w:tcW w:w="1418"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rPr>
            </w:pPr>
          </w:p>
        </w:tc>
        <w:tc>
          <w:tcPr>
            <w:tcW w:w="5953" w:type="dxa"/>
            <w:tcBorders>
              <w:top w:val="nil"/>
              <w:left w:val="single" w:sz="2" w:space="0" w:color="003366"/>
              <w:bottom w:val="nil"/>
              <w:right w:val="nil"/>
            </w:tcBorders>
            <w:vAlign w:val="bottom"/>
          </w:tcPr>
          <w:p w:rsidR="000144FF" w:rsidRPr="00CF7E1B" w:rsidRDefault="003D25E1">
            <w:pPr>
              <w:pStyle w:val="TableText"/>
              <w:tabs>
                <w:tab w:val="left" w:pos="3306"/>
              </w:tabs>
              <w:rPr>
                <w:rFonts w:cs="Calibri"/>
              </w:rPr>
            </w:pPr>
            <w:r w:rsidRPr="00CF7E1B">
              <w:rPr>
                <w:rFonts w:cs="Calibri"/>
              </w:rPr>
              <w:t xml:space="preserve">Increase </w:t>
            </w:r>
            <w:r w:rsidR="000144FF" w:rsidRPr="00CF7E1B">
              <w:rPr>
                <w:rFonts w:cs="Calibri"/>
              </w:rPr>
              <w:t>/</w:t>
            </w:r>
            <w:r w:rsidRPr="00CF7E1B">
              <w:rPr>
                <w:rFonts w:cs="Calibri"/>
              </w:rPr>
              <w:t>(Decrease)</w:t>
            </w:r>
            <w:r w:rsidR="000144FF" w:rsidRPr="00CF7E1B">
              <w:rPr>
                <w:rFonts w:cs="Calibri"/>
              </w:rPr>
              <w:t xml:space="preserve"> in Payables </w:t>
            </w:r>
          </w:p>
        </w:tc>
        <w:tc>
          <w:tcPr>
            <w:tcW w:w="170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w:t>
            </w:r>
            <w:r w:rsidR="00107DE7" w:rsidRPr="00CF7E1B">
              <w:rPr>
                <w:rFonts w:cs="Calibri"/>
              </w:rPr>
              <w:t>253</w:t>
            </w:r>
            <w:r w:rsidRPr="00CF7E1B">
              <w:rPr>
                <w:rFonts w:cs="Calibri"/>
              </w:rPr>
              <w:t>)</w:t>
            </w:r>
          </w:p>
        </w:tc>
        <w:tc>
          <w:tcPr>
            <w:tcW w:w="850" w:type="dxa"/>
            <w:tcBorders>
              <w:top w:val="nil"/>
              <w:left w:val="nil"/>
              <w:bottom w:val="nil"/>
              <w:right w:val="nil"/>
            </w:tcBorders>
            <w:vAlign w:val="bottom"/>
          </w:tcPr>
          <w:p w:rsidR="000144FF" w:rsidRPr="00CF7E1B" w:rsidRDefault="0024796F">
            <w:pPr>
              <w:pStyle w:val="TableText"/>
              <w:tabs>
                <w:tab w:val="left" w:pos="3306"/>
              </w:tabs>
              <w:jc w:val="right"/>
              <w:rPr>
                <w:rFonts w:cs="Calibri"/>
              </w:rPr>
            </w:pPr>
            <w:r w:rsidRPr="00CF7E1B">
              <w:rPr>
                <w:rFonts w:cs="Calibri"/>
              </w:rPr>
              <w:t>7</w:t>
            </w:r>
            <w:r w:rsidR="000144FF" w:rsidRPr="00CF7E1B">
              <w:rPr>
                <w:rFonts w:cs="Calibri"/>
              </w:rPr>
              <w:t>7</w:t>
            </w:r>
          </w:p>
        </w:tc>
      </w:tr>
      <w:tr w:rsidR="000144FF" w:rsidRPr="00CF7E1B" w:rsidTr="00736911">
        <w:trPr>
          <w:cantSplit/>
          <w:trHeight w:val="23"/>
        </w:trPr>
        <w:tc>
          <w:tcPr>
            <w:tcW w:w="1418"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rPr>
            </w:pPr>
          </w:p>
        </w:tc>
        <w:tc>
          <w:tcPr>
            <w:tcW w:w="595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Increase/(Decrease) in Provisions</w:t>
            </w:r>
          </w:p>
        </w:tc>
        <w:tc>
          <w:tcPr>
            <w:tcW w:w="1701" w:type="dxa"/>
            <w:tcBorders>
              <w:top w:val="nil"/>
              <w:left w:val="nil"/>
              <w:bottom w:val="nil"/>
              <w:right w:val="nil"/>
            </w:tcBorders>
            <w:vAlign w:val="bottom"/>
          </w:tcPr>
          <w:p w:rsidR="000144FF" w:rsidRPr="00CF7E1B" w:rsidRDefault="00107DE7">
            <w:pPr>
              <w:pStyle w:val="TableText"/>
              <w:tabs>
                <w:tab w:val="left" w:pos="3306"/>
              </w:tabs>
              <w:jc w:val="right"/>
              <w:rPr>
                <w:rFonts w:cs="Calibri"/>
              </w:rPr>
            </w:pPr>
            <w:r w:rsidRPr="00CF7E1B">
              <w:rPr>
                <w:rFonts w:cs="Calibri"/>
              </w:rPr>
              <w:t>13,540</w:t>
            </w:r>
          </w:p>
        </w:tc>
        <w:tc>
          <w:tcPr>
            <w:tcW w:w="850"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10,102</w:t>
            </w:r>
          </w:p>
        </w:tc>
      </w:tr>
      <w:tr w:rsidR="000144FF" w:rsidRPr="00CF7E1B" w:rsidTr="00736911">
        <w:trPr>
          <w:cantSplit/>
          <w:trHeight w:val="23"/>
        </w:trPr>
        <w:tc>
          <w:tcPr>
            <w:tcW w:w="1418"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rPr>
            </w:pPr>
          </w:p>
        </w:tc>
        <w:tc>
          <w:tcPr>
            <w:tcW w:w="595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Increase/(Decrease) in Other Liabilities</w:t>
            </w:r>
          </w:p>
        </w:tc>
        <w:tc>
          <w:tcPr>
            <w:tcW w:w="1701"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3,711</w:t>
            </w:r>
          </w:p>
        </w:tc>
        <w:tc>
          <w:tcPr>
            <w:tcW w:w="850"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1,933</w:t>
            </w:r>
          </w:p>
        </w:tc>
      </w:tr>
      <w:tr w:rsidR="000144FF" w:rsidRPr="00CF7E1B" w:rsidTr="00736911">
        <w:trPr>
          <w:cantSplit/>
          <w:trHeight w:val="23"/>
        </w:trPr>
        <w:tc>
          <w:tcPr>
            <w:tcW w:w="1418" w:type="dxa"/>
            <w:tcBorders>
              <w:top w:val="nil"/>
              <w:left w:val="single" w:sz="2" w:space="0" w:color="003366"/>
              <w:bottom w:val="nil"/>
              <w:right w:val="single" w:sz="2" w:space="0" w:color="003366"/>
            </w:tcBorders>
          </w:tcPr>
          <w:p w:rsidR="000144FF" w:rsidRPr="00BA0DF6" w:rsidRDefault="000144FF">
            <w:pPr>
              <w:pStyle w:val="CommentaryReference"/>
              <w:rPr>
                <w:rFonts w:cs="Calibri"/>
              </w:rPr>
            </w:pPr>
          </w:p>
        </w:tc>
        <w:tc>
          <w:tcPr>
            <w:tcW w:w="5953" w:type="dxa"/>
            <w:tcBorders>
              <w:top w:val="nil"/>
              <w:left w:val="single" w:sz="2" w:space="0" w:color="003366"/>
              <w:bottom w:val="nil"/>
              <w:right w:val="nil"/>
            </w:tcBorders>
            <w:vAlign w:val="bottom"/>
          </w:tcPr>
          <w:p w:rsidR="000144FF" w:rsidRPr="00CF7E1B" w:rsidRDefault="000144FF">
            <w:pPr>
              <w:pStyle w:val="CommentaryReference"/>
              <w:rPr>
                <w:rFonts w:cs="Calibri"/>
              </w:rPr>
            </w:pPr>
          </w:p>
        </w:tc>
        <w:tc>
          <w:tcPr>
            <w:tcW w:w="1701" w:type="dxa"/>
            <w:tcBorders>
              <w:top w:val="nil"/>
              <w:left w:val="nil"/>
              <w:bottom w:val="single" w:sz="2" w:space="0" w:color="003366"/>
              <w:right w:val="nil"/>
            </w:tcBorders>
            <w:vAlign w:val="bottom"/>
          </w:tcPr>
          <w:p w:rsidR="000144FF" w:rsidRPr="00CF7E1B" w:rsidRDefault="000144FF">
            <w:pPr>
              <w:pStyle w:val="CommentaryReference"/>
              <w:rPr>
                <w:rFonts w:cs="Calibri"/>
              </w:rPr>
            </w:pPr>
          </w:p>
        </w:tc>
        <w:tc>
          <w:tcPr>
            <w:tcW w:w="850" w:type="dxa"/>
            <w:tcBorders>
              <w:top w:val="nil"/>
              <w:left w:val="nil"/>
              <w:bottom w:val="single" w:sz="2" w:space="0" w:color="003366"/>
              <w:right w:val="nil"/>
            </w:tcBorders>
            <w:vAlign w:val="bottom"/>
          </w:tcPr>
          <w:p w:rsidR="000144FF" w:rsidRPr="00CF7E1B" w:rsidRDefault="000144FF">
            <w:pPr>
              <w:pStyle w:val="CommentaryReference"/>
              <w:rPr>
                <w:rFonts w:cs="Calibri"/>
              </w:rPr>
            </w:pPr>
          </w:p>
        </w:tc>
      </w:tr>
      <w:tr w:rsidR="000144FF" w:rsidRPr="00CF7E1B" w:rsidTr="00736911">
        <w:trPr>
          <w:cantSplit/>
          <w:trHeight w:val="23"/>
        </w:trPr>
        <w:tc>
          <w:tcPr>
            <w:tcW w:w="1418"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rPr>
            </w:pPr>
          </w:p>
        </w:tc>
        <w:tc>
          <w:tcPr>
            <w:tcW w:w="595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b/>
                <w:bCs/>
              </w:rPr>
              <w:t>Net Changes in Operating Assets and Liabilities</w:t>
            </w:r>
          </w:p>
        </w:tc>
        <w:tc>
          <w:tcPr>
            <w:tcW w:w="1701" w:type="dxa"/>
            <w:tcBorders>
              <w:top w:val="single" w:sz="2" w:space="0" w:color="003366"/>
              <w:left w:val="nil"/>
              <w:bottom w:val="single" w:sz="2" w:space="0" w:color="003366"/>
              <w:right w:val="nil"/>
            </w:tcBorders>
            <w:vAlign w:val="bottom"/>
          </w:tcPr>
          <w:p w:rsidR="000144FF" w:rsidRPr="00F34F33" w:rsidRDefault="00F34F33" w:rsidP="00A71C9A">
            <w:pPr>
              <w:pStyle w:val="TableText"/>
              <w:tabs>
                <w:tab w:val="left" w:pos="3306"/>
              </w:tabs>
              <w:jc w:val="right"/>
              <w:rPr>
                <w:rFonts w:cs="Calibri"/>
                <w:b/>
                <w:bCs/>
                <w:strike/>
              </w:rPr>
            </w:pPr>
            <w:r w:rsidRPr="00F34F33">
              <w:rPr>
                <w:rFonts w:cs="Calibri"/>
                <w:b/>
                <w:bCs/>
                <w:color w:val="FF0000"/>
              </w:rPr>
              <w:t>11,</w:t>
            </w:r>
            <w:r w:rsidR="00A71C9A">
              <w:rPr>
                <w:rFonts w:cs="Calibri"/>
                <w:b/>
                <w:bCs/>
                <w:color w:val="FF0000"/>
              </w:rPr>
              <w:t>343</w:t>
            </w:r>
            <w:r w:rsidRPr="00F34F33">
              <w:rPr>
                <w:rFonts w:cs="Calibri"/>
                <w:b/>
                <w:bCs/>
                <w:strike/>
                <w:color w:val="FF0000"/>
              </w:rPr>
              <w:t xml:space="preserve"> </w:t>
            </w:r>
            <w:r w:rsidR="000144FF" w:rsidRPr="00F34F33">
              <w:rPr>
                <w:rFonts w:cs="Calibri"/>
                <w:b/>
                <w:bCs/>
                <w:strike/>
              </w:rPr>
              <w:t>11,334</w:t>
            </w:r>
          </w:p>
        </w:tc>
        <w:tc>
          <w:tcPr>
            <w:tcW w:w="850" w:type="dxa"/>
            <w:tcBorders>
              <w:top w:val="single" w:sz="2" w:space="0" w:color="003366"/>
              <w:left w:val="nil"/>
              <w:bottom w:val="single" w:sz="2" w:space="0" w:color="003366"/>
              <w:right w:val="nil"/>
            </w:tcBorders>
            <w:vAlign w:val="bottom"/>
          </w:tcPr>
          <w:p w:rsidR="000144FF" w:rsidRPr="00CF7E1B" w:rsidRDefault="00217070">
            <w:pPr>
              <w:pStyle w:val="TableText"/>
              <w:tabs>
                <w:tab w:val="left" w:pos="3306"/>
              </w:tabs>
              <w:jc w:val="right"/>
              <w:rPr>
                <w:rFonts w:cs="Calibri"/>
                <w:b/>
                <w:bCs/>
              </w:rPr>
            </w:pPr>
            <w:r w:rsidRPr="00CF7E1B">
              <w:rPr>
                <w:rFonts w:cs="Calibri"/>
                <w:b/>
                <w:bCs/>
              </w:rPr>
              <w:t>5,813</w:t>
            </w:r>
          </w:p>
        </w:tc>
      </w:tr>
      <w:tr w:rsidR="000144FF" w:rsidRPr="00CF7E1B" w:rsidTr="00736911">
        <w:trPr>
          <w:cantSplit/>
          <w:trHeight w:val="23"/>
        </w:trPr>
        <w:tc>
          <w:tcPr>
            <w:tcW w:w="1418"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rPr>
            </w:pPr>
          </w:p>
        </w:tc>
        <w:tc>
          <w:tcPr>
            <w:tcW w:w="5953"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b/>
                <w:bCs/>
              </w:rPr>
              <w:t>Net Cash Inflows from Operating Activities</w:t>
            </w:r>
          </w:p>
        </w:tc>
        <w:tc>
          <w:tcPr>
            <w:tcW w:w="1701" w:type="dxa"/>
            <w:tcBorders>
              <w:top w:val="single" w:sz="2" w:space="0" w:color="003366"/>
              <w:left w:val="nil"/>
              <w:bottom w:val="double" w:sz="4" w:space="0" w:color="003366"/>
              <w:right w:val="nil"/>
            </w:tcBorders>
            <w:vAlign w:val="bottom"/>
          </w:tcPr>
          <w:p w:rsidR="000144FF" w:rsidRPr="00CF7E1B" w:rsidRDefault="007B03D7">
            <w:pPr>
              <w:pStyle w:val="TableText"/>
              <w:tabs>
                <w:tab w:val="left" w:pos="3306"/>
              </w:tabs>
              <w:jc w:val="right"/>
              <w:rPr>
                <w:rFonts w:cs="Calibri"/>
                <w:b/>
                <w:bCs/>
              </w:rPr>
            </w:pPr>
            <w:r w:rsidRPr="00CF7E1B">
              <w:rPr>
                <w:rFonts w:cs="Calibri"/>
                <w:b/>
                <w:bCs/>
              </w:rPr>
              <w:t>80,478</w:t>
            </w:r>
          </w:p>
        </w:tc>
        <w:tc>
          <w:tcPr>
            <w:tcW w:w="850" w:type="dxa"/>
            <w:tcBorders>
              <w:top w:val="single" w:sz="2" w:space="0" w:color="003366"/>
              <w:left w:val="nil"/>
              <w:bottom w:val="double" w:sz="4"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8</w:t>
            </w:r>
            <w:r w:rsidR="003D1116" w:rsidRPr="00CF7E1B">
              <w:rPr>
                <w:rFonts w:cs="Calibri"/>
                <w:b/>
                <w:bCs/>
              </w:rPr>
              <w:t>3</w:t>
            </w:r>
            <w:r w:rsidR="007B03D7" w:rsidRPr="00CF7E1B">
              <w:rPr>
                <w:rFonts w:cs="Calibri"/>
                <w:b/>
                <w:bCs/>
              </w:rPr>
              <w:t>,24</w:t>
            </w:r>
            <w:r w:rsidRPr="00CF7E1B">
              <w:rPr>
                <w:rFonts w:cs="Calibri"/>
                <w:b/>
                <w:bCs/>
              </w:rPr>
              <w:t>6</w:t>
            </w:r>
          </w:p>
        </w:tc>
      </w:tr>
      <w:tr w:rsidR="002D797D" w:rsidRPr="00CF7E1B" w:rsidTr="00736911">
        <w:trPr>
          <w:cantSplit/>
          <w:trHeight w:val="23"/>
        </w:trPr>
        <w:tc>
          <w:tcPr>
            <w:tcW w:w="1418" w:type="dxa"/>
            <w:tcBorders>
              <w:top w:val="nil"/>
              <w:left w:val="single" w:sz="2" w:space="0" w:color="003366"/>
              <w:bottom w:val="nil"/>
              <w:right w:val="single" w:sz="2" w:space="0" w:color="003366"/>
            </w:tcBorders>
          </w:tcPr>
          <w:p w:rsidR="002D797D" w:rsidRPr="00BA0DF6" w:rsidRDefault="002D797D">
            <w:pPr>
              <w:pStyle w:val="TableReference"/>
              <w:tabs>
                <w:tab w:val="left" w:pos="3306"/>
              </w:tabs>
              <w:spacing w:before="40"/>
              <w:rPr>
                <w:rFonts w:cs="Calibri"/>
                <w:color w:val="auto"/>
              </w:rPr>
            </w:pPr>
          </w:p>
        </w:tc>
        <w:tc>
          <w:tcPr>
            <w:tcW w:w="5953" w:type="dxa"/>
            <w:tcBorders>
              <w:top w:val="nil"/>
              <w:left w:val="single" w:sz="2" w:space="0" w:color="003366"/>
              <w:bottom w:val="nil"/>
              <w:right w:val="nil"/>
            </w:tcBorders>
            <w:vAlign w:val="bottom"/>
          </w:tcPr>
          <w:p w:rsidR="002D797D" w:rsidRPr="00CF7E1B" w:rsidRDefault="002D797D">
            <w:pPr>
              <w:pStyle w:val="TableText"/>
              <w:tabs>
                <w:tab w:val="left" w:pos="3306"/>
              </w:tabs>
              <w:rPr>
                <w:rFonts w:cs="Calibri"/>
              </w:rPr>
            </w:pPr>
          </w:p>
        </w:tc>
        <w:tc>
          <w:tcPr>
            <w:tcW w:w="1701" w:type="dxa"/>
            <w:tcBorders>
              <w:top w:val="nil"/>
              <w:left w:val="nil"/>
              <w:bottom w:val="nil"/>
              <w:right w:val="nil"/>
            </w:tcBorders>
            <w:vAlign w:val="bottom"/>
          </w:tcPr>
          <w:p w:rsidR="002D797D" w:rsidRPr="00CF7E1B" w:rsidRDefault="002D797D">
            <w:pPr>
              <w:pStyle w:val="TableText"/>
              <w:tabs>
                <w:tab w:val="left" w:pos="3306"/>
              </w:tabs>
              <w:jc w:val="right"/>
              <w:rPr>
                <w:rFonts w:cs="Calibri"/>
              </w:rPr>
            </w:pPr>
          </w:p>
        </w:tc>
        <w:tc>
          <w:tcPr>
            <w:tcW w:w="850" w:type="dxa"/>
            <w:tcBorders>
              <w:top w:val="nil"/>
              <w:left w:val="nil"/>
              <w:bottom w:val="nil"/>
              <w:right w:val="nil"/>
            </w:tcBorders>
            <w:vAlign w:val="bottom"/>
          </w:tcPr>
          <w:p w:rsidR="002D797D" w:rsidRPr="00CF7E1B" w:rsidRDefault="002D797D">
            <w:pPr>
              <w:pStyle w:val="TableText"/>
              <w:tabs>
                <w:tab w:val="left" w:pos="3306"/>
              </w:tabs>
              <w:jc w:val="right"/>
              <w:rPr>
                <w:rFonts w:cs="Calibri"/>
              </w:rPr>
            </w:pPr>
          </w:p>
        </w:tc>
      </w:tr>
      <w:tr w:rsidR="002D797D" w:rsidRPr="00CF7E1B" w:rsidTr="00736911">
        <w:trPr>
          <w:cantSplit/>
          <w:trHeight w:val="23"/>
        </w:trPr>
        <w:tc>
          <w:tcPr>
            <w:tcW w:w="1418" w:type="dxa"/>
            <w:tcBorders>
              <w:top w:val="nil"/>
              <w:left w:val="single" w:sz="2" w:space="0" w:color="003366"/>
              <w:bottom w:val="nil"/>
              <w:right w:val="single" w:sz="2" w:space="0" w:color="003366"/>
            </w:tcBorders>
          </w:tcPr>
          <w:p w:rsidR="002D797D" w:rsidRPr="00BA0DF6" w:rsidRDefault="002D797D" w:rsidP="00AC24B7">
            <w:pPr>
              <w:pStyle w:val="TableReference"/>
              <w:tabs>
                <w:tab w:val="left" w:pos="3306"/>
              </w:tabs>
              <w:spacing w:before="40"/>
              <w:rPr>
                <w:rFonts w:cs="Calibri"/>
                <w:color w:val="auto"/>
                <w:sz w:val="16"/>
                <w:szCs w:val="16"/>
              </w:rPr>
            </w:pPr>
            <w:r w:rsidRPr="00BA0DF6">
              <w:rPr>
                <w:rFonts w:cs="Calibri"/>
                <w:color w:val="auto"/>
                <w:sz w:val="16"/>
                <w:szCs w:val="16"/>
              </w:rPr>
              <w:t>AASB 107</w:t>
            </w:r>
            <w:r w:rsidR="00D65811" w:rsidRPr="00BA0DF6">
              <w:rPr>
                <w:rFonts w:cs="Calibri"/>
                <w:color w:val="auto"/>
                <w:sz w:val="16"/>
                <w:szCs w:val="16"/>
              </w:rPr>
              <w:t>.</w:t>
            </w:r>
            <w:r w:rsidRPr="00BA0DF6">
              <w:rPr>
                <w:rFonts w:cs="Calibri"/>
                <w:color w:val="auto"/>
                <w:sz w:val="16"/>
                <w:szCs w:val="16"/>
              </w:rPr>
              <w:t>43</w:t>
            </w:r>
          </w:p>
        </w:tc>
        <w:tc>
          <w:tcPr>
            <w:tcW w:w="5953" w:type="dxa"/>
            <w:tcBorders>
              <w:top w:val="nil"/>
              <w:left w:val="single" w:sz="2" w:space="0" w:color="003366"/>
              <w:bottom w:val="nil"/>
              <w:right w:val="nil"/>
            </w:tcBorders>
            <w:vAlign w:val="bottom"/>
          </w:tcPr>
          <w:p w:rsidR="002D797D" w:rsidRPr="00CF7E1B" w:rsidRDefault="002D797D" w:rsidP="00527F06">
            <w:pPr>
              <w:pStyle w:val="TableText"/>
              <w:tabs>
                <w:tab w:val="left" w:pos="3306"/>
              </w:tabs>
              <w:spacing w:before="0"/>
              <w:rPr>
                <w:rFonts w:cs="Calibri"/>
                <w:b/>
                <w:bCs/>
              </w:rPr>
            </w:pPr>
            <w:r w:rsidRPr="00CF7E1B">
              <w:rPr>
                <w:rFonts w:cs="Calibri"/>
                <w:b/>
                <w:bCs/>
              </w:rPr>
              <w:t>(c) Non-Cash Financing and Investing Activities</w:t>
            </w:r>
          </w:p>
        </w:tc>
        <w:tc>
          <w:tcPr>
            <w:tcW w:w="1701" w:type="dxa"/>
            <w:tcBorders>
              <w:top w:val="nil"/>
              <w:left w:val="nil"/>
              <w:bottom w:val="nil"/>
              <w:right w:val="nil"/>
            </w:tcBorders>
            <w:vAlign w:val="bottom"/>
          </w:tcPr>
          <w:p w:rsidR="002D797D" w:rsidRPr="00CF7E1B" w:rsidRDefault="002D797D">
            <w:pPr>
              <w:pStyle w:val="TableText"/>
              <w:tabs>
                <w:tab w:val="left" w:pos="3306"/>
              </w:tabs>
              <w:jc w:val="right"/>
              <w:rPr>
                <w:rFonts w:cs="Calibri"/>
              </w:rPr>
            </w:pPr>
          </w:p>
        </w:tc>
        <w:tc>
          <w:tcPr>
            <w:tcW w:w="850" w:type="dxa"/>
            <w:tcBorders>
              <w:top w:val="nil"/>
              <w:left w:val="nil"/>
              <w:bottom w:val="nil"/>
              <w:right w:val="nil"/>
            </w:tcBorders>
            <w:vAlign w:val="bottom"/>
          </w:tcPr>
          <w:p w:rsidR="002D797D" w:rsidRPr="00CF7E1B" w:rsidRDefault="002D797D">
            <w:pPr>
              <w:pStyle w:val="TableText"/>
              <w:tabs>
                <w:tab w:val="left" w:pos="3306"/>
              </w:tabs>
              <w:jc w:val="right"/>
              <w:rPr>
                <w:rFonts w:cs="Calibri"/>
              </w:rPr>
            </w:pPr>
          </w:p>
        </w:tc>
      </w:tr>
      <w:tr w:rsidR="002D797D" w:rsidRPr="00CF7E1B" w:rsidTr="00736911">
        <w:trPr>
          <w:cantSplit/>
          <w:trHeight w:val="23"/>
        </w:trPr>
        <w:tc>
          <w:tcPr>
            <w:tcW w:w="1418" w:type="dxa"/>
            <w:tcBorders>
              <w:top w:val="nil"/>
              <w:left w:val="single" w:sz="2" w:space="0" w:color="003366"/>
              <w:bottom w:val="nil"/>
              <w:right w:val="single" w:sz="2" w:space="0" w:color="003366"/>
            </w:tcBorders>
          </w:tcPr>
          <w:p w:rsidR="002D797D" w:rsidRPr="00BA0DF6" w:rsidRDefault="002D797D" w:rsidP="002D797D">
            <w:pPr>
              <w:pStyle w:val="TableReference"/>
              <w:tabs>
                <w:tab w:val="left" w:pos="3306"/>
              </w:tabs>
              <w:spacing w:before="40"/>
              <w:rPr>
                <w:rFonts w:cs="Calibri"/>
                <w:color w:val="auto"/>
                <w:sz w:val="16"/>
                <w:szCs w:val="16"/>
              </w:rPr>
            </w:pPr>
          </w:p>
        </w:tc>
        <w:tc>
          <w:tcPr>
            <w:tcW w:w="5953" w:type="dxa"/>
            <w:tcBorders>
              <w:top w:val="nil"/>
              <w:left w:val="single" w:sz="2" w:space="0" w:color="003366"/>
              <w:bottom w:val="nil"/>
              <w:right w:val="nil"/>
            </w:tcBorders>
            <w:vAlign w:val="bottom"/>
          </w:tcPr>
          <w:p w:rsidR="002D797D" w:rsidRPr="00CF7E1B" w:rsidRDefault="002D797D" w:rsidP="0013780F">
            <w:pPr>
              <w:pStyle w:val="TableText"/>
              <w:tabs>
                <w:tab w:val="left" w:pos="3306"/>
              </w:tabs>
              <w:spacing w:before="0" w:after="120"/>
              <w:rPr>
                <w:rFonts w:cs="Calibri"/>
              </w:rPr>
            </w:pPr>
            <w:r w:rsidRPr="00CF7E1B">
              <w:rPr>
                <w:rFonts w:cs="Calibri"/>
              </w:rPr>
              <w:t xml:space="preserve">Acquisition of </w:t>
            </w:r>
            <w:r w:rsidR="00337DBA">
              <w:rPr>
                <w:rFonts w:cs="Calibri"/>
              </w:rPr>
              <w:t xml:space="preserve">Plant and Equipment </w:t>
            </w:r>
            <w:r w:rsidRPr="00CF7E1B">
              <w:rPr>
                <w:rFonts w:cs="Calibri"/>
              </w:rPr>
              <w:t>by means of Finance Lease</w:t>
            </w:r>
          </w:p>
        </w:tc>
        <w:tc>
          <w:tcPr>
            <w:tcW w:w="1701" w:type="dxa"/>
            <w:tcBorders>
              <w:top w:val="nil"/>
              <w:left w:val="nil"/>
              <w:bottom w:val="nil"/>
              <w:right w:val="nil"/>
            </w:tcBorders>
            <w:vAlign w:val="bottom"/>
          </w:tcPr>
          <w:p w:rsidR="002D797D" w:rsidRPr="00910ABE" w:rsidRDefault="003D25E1" w:rsidP="00910ABE">
            <w:pPr>
              <w:pStyle w:val="TableText"/>
              <w:tabs>
                <w:tab w:val="left" w:pos="3306"/>
              </w:tabs>
              <w:spacing w:before="0" w:after="120"/>
              <w:jc w:val="right"/>
              <w:rPr>
                <w:rFonts w:cs="Calibri"/>
              </w:rPr>
            </w:pPr>
            <w:r w:rsidRPr="00910ABE">
              <w:rPr>
                <w:rFonts w:cs="Calibri"/>
              </w:rPr>
              <w:t>762</w:t>
            </w:r>
            <w:r w:rsidR="00B57C11" w:rsidRPr="00910ABE">
              <w:rPr>
                <w:rFonts w:cs="Calibri"/>
              </w:rPr>
              <w:t xml:space="preserve"> </w:t>
            </w:r>
          </w:p>
        </w:tc>
        <w:tc>
          <w:tcPr>
            <w:tcW w:w="850" w:type="dxa"/>
            <w:tcBorders>
              <w:top w:val="nil"/>
              <w:left w:val="nil"/>
              <w:bottom w:val="nil"/>
              <w:right w:val="nil"/>
            </w:tcBorders>
            <w:vAlign w:val="bottom"/>
          </w:tcPr>
          <w:p w:rsidR="002D797D" w:rsidRPr="00CF7E1B" w:rsidRDefault="003D25E1" w:rsidP="00F82AFA">
            <w:pPr>
              <w:pStyle w:val="TableText"/>
              <w:tabs>
                <w:tab w:val="left" w:pos="3306"/>
              </w:tabs>
              <w:spacing w:before="0" w:after="120"/>
              <w:jc w:val="right"/>
              <w:rPr>
                <w:rFonts w:cs="Calibri"/>
              </w:rPr>
            </w:pPr>
            <w:r w:rsidRPr="00CF7E1B">
              <w:rPr>
                <w:rFonts w:cs="Calibri"/>
              </w:rPr>
              <w:t>522</w:t>
            </w:r>
          </w:p>
        </w:tc>
      </w:tr>
      <w:tr w:rsidR="00527F06" w:rsidRPr="00BA277E" w:rsidTr="00736911">
        <w:trPr>
          <w:cantSplit/>
          <w:trHeight w:val="23"/>
        </w:trPr>
        <w:tc>
          <w:tcPr>
            <w:tcW w:w="1418" w:type="dxa"/>
            <w:tcBorders>
              <w:top w:val="nil"/>
              <w:left w:val="single" w:sz="2" w:space="0" w:color="003366"/>
              <w:bottom w:val="nil"/>
              <w:right w:val="single" w:sz="2" w:space="0" w:color="003366"/>
            </w:tcBorders>
          </w:tcPr>
          <w:p w:rsidR="00527F06" w:rsidRPr="00BA277E" w:rsidRDefault="00527F06" w:rsidP="00BB1BEC">
            <w:pPr>
              <w:pStyle w:val="TableReference"/>
              <w:tabs>
                <w:tab w:val="left" w:pos="3306"/>
              </w:tabs>
              <w:spacing w:before="60"/>
              <w:rPr>
                <w:rFonts w:cs="Calibri"/>
                <w:color w:val="auto"/>
                <w:sz w:val="16"/>
                <w:szCs w:val="16"/>
              </w:rPr>
            </w:pPr>
            <w:r w:rsidRPr="00BA277E">
              <w:rPr>
                <w:rFonts w:cs="Calibri"/>
                <w:color w:val="auto"/>
                <w:sz w:val="16"/>
                <w:szCs w:val="16"/>
              </w:rPr>
              <w:t>AASB 107.44-44E</w:t>
            </w:r>
          </w:p>
        </w:tc>
        <w:tc>
          <w:tcPr>
            <w:tcW w:w="8504" w:type="dxa"/>
            <w:gridSpan w:val="3"/>
            <w:tcBorders>
              <w:top w:val="nil"/>
              <w:left w:val="single" w:sz="2" w:space="0" w:color="003366"/>
              <w:bottom w:val="nil"/>
              <w:right w:val="nil"/>
            </w:tcBorders>
            <w:vAlign w:val="bottom"/>
          </w:tcPr>
          <w:p w:rsidR="00527F06" w:rsidRPr="00BA277E" w:rsidRDefault="00527F06" w:rsidP="00BB1BEC">
            <w:pPr>
              <w:pStyle w:val="TableText"/>
              <w:spacing w:before="0"/>
              <w:ind w:left="290" w:hanging="284"/>
              <w:jc w:val="both"/>
              <w:rPr>
                <w:rFonts w:cs="Calibri"/>
                <w:b/>
              </w:rPr>
            </w:pPr>
            <w:r w:rsidRPr="00BA277E">
              <w:rPr>
                <w:rFonts w:cs="Calibri"/>
                <w:b/>
              </w:rPr>
              <w:t>(d)</w:t>
            </w:r>
            <w:r w:rsidRPr="00BA277E">
              <w:rPr>
                <w:rFonts w:cs="Calibri"/>
                <w:b/>
              </w:rPr>
              <w:tab/>
              <w:t xml:space="preserve">Reconciliation of liabilities arising from financing activities.  </w:t>
            </w:r>
          </w:p>
        </w:tc>
      </w:tr>
      <w:tr w:rsidR="00527F06" w:rsidRPr="00BA277E" w:rsidTr="00736911">
        <w:trPr>
          <w:cantSplit/>
          <w:trHeight w:val="23"/>
        </w:trPr>
        <w:tc>
          <w:tcPr>
            <w:tcW w:w="1418" w:type="dxa"/>
            <w:tcBorders>
              <w:top w:val="nil"/>
              <w:left w:val="single" w:sz="2" w:space="0" w:color="003366"/>
              <w:bottom w:val="nil"/>
              <w:right w:val="single" w:sz="2" w:space="0" w:color="003366"/>
            </w:tcBorders>
          </w:tcPr>
          <w:p w:rsidR="00527F06" w:rsidRPr="00BA277E" w:rsidRDefault="00527F06" w:rsidP="00BB1BEC">
            <w:pPr>
              <w:pStyle w:val="TableReference"/>
              <w:tabs>
                <w:tab w:val="left" w:pos="3306"/>
              </w:tabs>
              <w:spacing w:before="60"/>
              <w:rPr>
                <w:rFonts w:cs="Calibri"/>
                <w:color w:val="auto"/>
                <w:sz w:val="16"/>
                <w:szCs w:val="16"/>
              </w:rPr>
            </w:pPr>
          </w:p>
        </w:tc>
        <w:tc>
          <w:tcPr>
            <w:tcW w:w="8504" w:type="dxa"/>
            <w:gridSpan w:val="3"/>
            <w:tcBorders>
              <w:top w:val="nil"/>
              <w:left w:val="single" w:sz="2" w:space="0" w:color="003366"/>
              <w:bottom w:val="nil"/>
              <w:right w:val="nil"/>
            </w:tcBorders>
            <w:vAlign w:val="bottom"/>
          </w:tcPr>
          <w:tbl>
            <w:tblPr>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0"/>
              <w:gridCol w:w="992"/>
              <w:gridCol w:w="1275"/>
              <w:gridCol w:w="1276"/>
              <w:gridCol w:w="1083"/>
              <w:gridCol w:w="1012"/>
            </w:tblGrid>
            <w:tr w:rsidR="00527F06" w:rsidRPr="00BA277E" w:rsidTr="00527F06">
              <w:tc>
                <w:tcPr>
                  <w:tcW w:w="2900" w:type="dxa"/>
                  <w:tcBorders>
                    <w:top w:val="nil"/>
                    <w:left w:val="nil"/>
                    <w:bottom w:val="nil"/>
                    <w:right w:val="nil"/>
                  </w:tcBorders>
                  <w:shd w:val="clear" w:color="auto" w:fill="auto"/>
                </w:tcPr>
                <w:p w:rsidR="00527F06" w:rsidRPr="00BA277E" w:rsidRDefault="00527F06" w:rsidP="00BB1BEC">
                  <w:pPr>
                    <w:pStyle w:val="TableText"/>
                    <w:spacing w:before="0"/>
                    <w:ind w:left="290" w:hanging="284"/>
                    <w:jc w:val="both"/>
                    <w:rPr>
                      <w:rFonts w:cs="Calibri"/>
                      <w:b/>
                    </w:rPr>
                  </w:pPr>
                </w:p>
              </w:tc>
              <w:tc>
                <w:tcPr>
                  <w:tcW w:w="992" w:type="dxa"/>
                  <w:tcBorders>
                    <w:top w:val="nil"/>
                    <w:left w:val="nil"/>
                    <w:bottom w:val="nil"/>
                    <w:right w:val="nil"/>
                  </w:tcBorders>
                  <w:shd w:val="clear" w:color="auto" w:fill="auto"/>
                </w:tcPr>
                <w:p w:rsidR="00527F06" w:rsidRPr="00BA277E" w:rsidRDefault="00527F06" w:rsidP="00BB1BEC">
                  <w:pPr>
                    <w:pStyle w:val="TableText"/>
                    <w:spacing w:before="0"/>
                    <w:ind w:left="290" w:hanging="284"/>
                    <w:jc w:val="both"/>
                    <w:rPr>
                      <w:rFonts w:cs="Calibri"/>
                      <w:b/>
                      <w:bCs/>
                    </w:rPr>
                  </w:pPr>
                  <w:r w:rsidRPr="00BA277E">
                    <w:rPr>
                      <w:rFonts w:cs="Calibri"/>
                      <w:b/>
                      <w:bCs/>
                    </w:rPr>
                    <w:t>201</w:t>
                  </w:r>
                  <w:r>
                    <w:rPr>
                      <w:rFonts w:cs="Calibri"/>
                      <w:b/>
                      <w:bCs/>
                    </w:rPr>
                    <w:t>8</w:t>
                  </w:r>
                </w:p>
                <w:p w:rsidR="00527F06" w:rsidRPr="00BA277E" w:rsidRDefault="00527F06" w:rsidP="00BB1BEC">
                  <w:pPr>
                    <w:pStyle w:val="TableText"/>
                    <w:spacing w:before="0"/>
                    <w:ind w:left="290" w:hanging="284"/>
                    <w:jc w:val="both"/>
                    <w:rPr>
                      <w:rFonts w:cs="Calibri"/>
                      <w:b/>
                    </w:rPr>
                  </w:pPr>
                  <w:r w:rsidRPr="00BA277E">
                    <w:rPr>
                      <w:rFonts w:cs="Calibri"/>
                      <w:b/>
                      <w:bCs/>
                    </w:rPr>
                    <w:t>$’000</w:t>
                  </w:r>
                </w:p>
              </w:tc>
              <w:tc>
                <w:tcPr>
                  <w:tcW w:w="1275" w:type="dxa"/>
                  <w:tcBorders>
                    <w:top w:val="nil"/>
                    <w:left w:val="nil"/>
                    <w:bottom w:val="nil"/>
                    <w:right w:val="nil"/>
                  </w:tcBorders>
                  <w:shd w:val="clear" w:color="auto" w:fill="auto"/>
                  <w:vAlign w:val="bottom"/>
                </w:tcPr>
                <w:p w:rsidR="00527F06" w:rsidRPr="00BA277E" w:rsidRDefault="00527F06" w:rsidP="00BB1BEC">
                  <w:pPr>
                    <w:pStyle w:val="TableText"/>
                    <w:spacing w:before="0"/>
                    <w:ind w:left="290" w:hanging="284"/>
                    <w:jc w:val="center"/>
                    <w:rPr>
                      <w:rFonts w:cs="Calibri"/>
                      <w:b/>
                    </w:rPr>
                  </w:pPr>
                  <w:r w:rsidRPr="00BA277E">
                    <w:rPr>
                      <w:rFonts w:cs="Calibri"/>
                      <w:b/>
                      <w:bCs/>
                    </w:rPr>
                    <w:t>Cash Flows</w:t>
                  </w:r>
                </w:p>
              </w:tc>
              <w:tc>
                <w:tcPr>
                  <w:tcW w:w="2359" w:type="dxa"/>
                  <w:gridSpan w:val="2"/>
                  <w:tcBorders>
                    <w:top w:val="nil"/>
                    <w:left w:val="nil"/>
                    <w:bottom w:val="single" w:sz="4" w:space="0" w:color="auto"/>
                    <w:right w:val="nil"/>
                  </w:tcBorders>
                  <w:shd w:val="clear" w:color="auto" w:fill="auto"/>
                  <w:vAlign w:val="bottom"/>
                </w:tcPr>
                <w:p w:rsidR="00527F06" w:rsidRPr="00BA277E" w:rsidRDefault="00527F06" w:rsidP="00BB1BEC">
                  <w:pPr>
                    <w:pStyle w:val="TableText"/>
                    <w:spacing w:before="0"/>
                    <w:ind w:left="290" w:hanging="284"/>
                    <w:jc w:val="center"/>
                    <w:rPr>
                      <w:rFonts w:cs="Calibri"/>
                      <w:b/>
                    </w:rPr>
                  </w:pPr>
                  <w:r w:rsidRPr="00BA277E">
                    <w:rPr>
                      <w:rFonts w:cs="Calibri"/>
                      <w:b/>
                      <w:bCs/>
                    </w:rPr>
                    <w:t>Non-cash changes</w:t>
                  </w:r>
                </w:p>
              </w:tc>
              <w:tc>
                <w:tcPr>
                  <w:tcW w:w="1012" w:type="dxa"/>
                  <w:tcBorders>
                    <w:top w:val="nil"/>
                    <w:left w:val="nil"/>
                    <w:bottom w:val="nil"/>
                    <w:right w:val="nil"/>
                  </w:tcBorders>
                  <w:shd w:val="clear" w:color="auto" w:fill="auto"/>
                </w:tcPr>
                <w:p w:rsidR="00527F06" w:rsidRPr="00BA277E" w:rsidRDefault="00527F06" w:rsidP="00BB1BEC">
                  <w:pPr>
                    <w:pStyle w:val="TableText"/>
                    <w:spacing w:before="0"/>
                    <w:ind w:left="290" w:hanging="284"/>
                    <w:jc w:val="both"/>
                    <w:rPr>
                      <w:rFonts w:cs="Calibri"/>
                      <w:b/>
                      <w:bCs/>
                    </w:rPr>
                  </w:pPr>
                  <w:r w:rsidRPr="00BA277E">
                    <w:rPr>
                      <w:rFonts w:cs="Calibri"/>
                      <w:b/>
                      <w:bCs/>
                    </w:rPr>
                    <w:t>201</w:t>
                  </w:r>
                  <w:r>
                    <w:rPr>
                      <w:rFonts w:cs="Calibri"/>
                      <w:b/>
                      <w:bCs/>
                    </w:rPr>
                    <w:t>9</w:t>
                  </w:r>
                </w:p>
                <w:p w:rsidR="00527F06" w:rsidRPr="00BA277E" w:rsidRDefault="00527F06" w:rsidP="00BB1BEC">
                  <w:pPr>
                    <w:pStyle w:val="TableText"/>
                    <w:spacing w:before="0"/>
                    <w:ind w:left="290" w:hanging="284"/>
                    <w:jc w:val="both"/>
                    <w:rPr>
                      <w:rFonts w:cs="Calibri"/>
                      <w:b/>
                    </w:rPr>
                  </w:pPr>
                  <w:r w:rsidRPr="00BA277E">
                    <w:rPr>
                      <w:rFonts w:cs="Calibri"/>
                      <w:b/>
                      <w:bCs/>
                    </w:rPr>
                    <w:t>$’000</w:t>
                  </w:r>
                </w:p>
              </w:tc>
            </w:tr>
            <w:tr w:rsidR="00527F06" w:rsidRPr="00BA277E" w:rsidTr="00527F06">
              <w:tc>
                <w:tcPr>
                  <w:tcW w:w="2900" w:type="dxa"/>
                  <w:tcBorders>
                    <w:top w:val="nil"/>
                    <w:left w:val="nil"/>
                    <w:bottom w:val="nil"/>
                    <w:right w:val="nil"/>
                  </w:tcBorders>
                  <w:shd w:val="clear" w:color="auto" w:fill="auto"/>
                </w:tcPr>
                <w:p w:rsidR="00527F06" w:rsidRPr="00BA277E" w:rsidRDefault="00527F06" w:rsidP="00BB1BEC">
                  <w:pPr>
                    <w:pStyle w:val="TableText"/>
                    <w:spacing w:before="0"/>
                    <w:ind w:left="290" w:hanging="284"/>
                    <w:jc w:val="both"/>
                    <w:rPr>
                      <w:rFonts w:cs="Calibri"/>
                      <w:b/>
                    </w:rPr>
                  </w:pPr>
                </w:p>
              </w:tc>
              <w:tc>
                <w:tcPr>
                  <w:tcW w:w="992" w:type="dxa"/>
                  <w:tcBorders>
                    <w:top w:val="nil"/>
                    <w:left w:val="nil"/>
                    <w:bottom w:val="nil"/>
                    <w:right w:val="nil"/>
                  </w:tcBorders>
                  <w:shd w:val="clear" w:color="auto" w:fill="auto"/>
                </w:tcPr>
                <w:p w:rsidR="00527F06" w:rsidRPr="00BA277E" w:rsidRDefault="00527F06" w:rsidP="00BB1BEC">
                  <w:pPr>
                    <w:pStyle w:val="TableText"/>
                    <w:spacing w:before="0"/>
                    <w:ind w:left="290" w:hanging="284"/>
                    <w:jc w:val="both"/>
                    <w:rPr>
                      <w:rFonts w:cs="Calibri"/>
                      <w:b/>
                      <w:bCs/>
                    </w:rPr>
                  </w:pPr>
                </w:p>
              </w:tc>
              <w:tc>
                <w:tcPr>
                  <w:tcW w:w="1275" w:type="dxa"/>
                  <w:tcBorders>
                    <w:top w:val="nil"/>
                    <w:left w:val="nil"/>
                    <w:bottom w:val="nil"/>
                    <w:right w:val="nil"/>
                  </w:tcBorders>
                  <w:shd w:val="clear" w:color="auto" w:fill="auto"/>
                </w:tcPr>
                <w:p w:rsidR="00527F06" w:rsidRPr="00BA277E" w:rsidRDefault="00527F06" w:rsidP="00BB1BEC">
                  <w:pPr>
                    <w:pStyle w:val="TableText"/>
                    <w:spacing w:before="0"/>
                    <w:ind w:left="290" w:hanging="284"/>
                    <w:jc w:val="both"/>
                    <w:rPr>
                      <w:rFonts w:cs="Calibri"/>
                      <w:b/>
                      <w:bCs/>
                    </w:rPr>
                  </w:pPr>
                </w:p>
              </w:tc>
              <w:tc>
                <w:tcPr>
                  <w:tcW w:w="1276" w:type="dxa"/>
                  <w:tcBorders>
                    <w:top w:val="single" w:sz="4" w:space="0" w:color="auto"/>
                    <w:left w:val="nil"/>
                    <w:bottom w:val="nil"/>
                    <w:right w:val="nil"/>
                  </w:tcBorders>
                  <w:shd w:val="clear" w:color="auto" w:fill="auto"/>
                </w:tcPr>
                <w:p w:rsidR="00527F06" w:rsidRPr="00BA277E" w:rsidRDefault="00527F06" w:rsidP="00BB1BEC">
                  <w:pPr>
                    <w:pStyle w:val="TableText"/>
                    <w:spacing w:before="0"/>
                    <w:ind w:left="290" w:hanging="284"/>
                    <w:jc w:val="both"/>
                    <w:rPr>
                      <w:rFonts w:cs="Calibri"/>
                      <w:b/>
                      <w:bCs/>
                    </w:rPr>
                  </w:pPr>
                  <w:r w:rsidRPr="00BA277E">
                    <w:rPr>
                      <w:rFonts w:cs="Calibri"/>
                      <w:b/>
                      <w:bCs/>
                    </w:rPr>
                    <w:t xml:space="preserve">New Leases </w:t>
                  </w:r>
                </w:p>
              </w:tc>
              <w:tc>
                <w:tcPr>
                  <w:tcW w:w="1083" w:type="dxa"/>
                  <w:tcBorders>
                    <w:top w:val="single" w:sz="4" w:space="0" w:color="auto"/>
                    <w:left w:val="nil"/>
                    <w:bottom w:val="nil"/>
                    <w:right w:val="nil"/>
                  </w:tcBorders>
                  <w:shd w:val="clear" w:color="auto" w:fill="auto"/>
                </w:tcPr>
                <w:p w:rsidR="00527F06" w:rsidRPr="00BA277E" w:rsidRDefault="00527F06" w:rsidP="00BB1BEC">
                  <w:pPr>
                    <w:pStyle w:val="TableText"/>
                    <w:spacing w:before="0"/>
                    <w:ind w:left="290" w:hanging="284"/>
                    <w:jc w:val="both"/>
                    <w:rPr>
                      <w:rFonts w:cs="Calibri"/>
                      <w:b/>
                    </w:rPr>
                  </w:pPr>
                  <w:r w:rsidRPr="00BA277E">
                    <w:rPr>
                      <w:rFonts w:cs="Calibri"/>
                      <w:b/>
                      <w:bCs/>
                    </w:rPr>
                    <w:t>Other</w:t>
                  </w:r>
                </w:p>
              </w:tc>
              <w:tc>
                <w:tcPr>
                  <w:tcW w:w="1012" w:type="dxa"/>
                  <w:tcBorders>
                    <w:top w:val="nil"/>
                    <w:left w:val="nil"/>
                    <w:bottom w:val="nil"/>
                    <w:right w:val="nil"/>
                  </w:tcBorders>
                  <w:shd w:val="clear" w:color="auto" w:fill="auto"/>
                </w:tcPr>
                <w:p w:rsidR="00527F06" w:rsidRPr="00BA277E" w:rsidRDefault="00527F06" w:rsidP="00BB1BEC">
                  <w:pPr>
                    <w:pStyle w:val="TableText"/>
                    <w:spacing w:before="0"/>
                    <w:ind w:left="290" w:hanging="284"/>
                    <w:jc w:val="both"/>
                    <w:rPr>
                      <w:rFonts w:cs="Calibri"/>
                      <w:b/>
                    </w:rPr>
                  </w:pPr>
                </w:p>
              </w:tc>
            </w:tr>
            <w:tr w:rsidR="00527F06" w:rsidRPr="00BA277E" w:rsidTr="00527F06">
              <w:tc>
                <w:tcPr>
                  <w:tcW w:w="2900" w:type="dxa"/>
                  <w:tcBorders>
                    <w:top w:val="nil"/>
                    <w:left w:val="nil"/>
                    <w:bottom w:val="nil"/>
                    <w:right w:val="nil"/>
                  </w:tcBorders>
                  <w:shd w:val="clear" w:color="auto" w:fill="auto"/>
                </w:tcPr>
                <w:p w:rsidR="00527F06" w:rsidRPr="00BA277E" w:rsidRDefault="00527F06" w:rsidP="00BB1BEC">
                  <w:pPr>
                    <w:pStyle w:val="TableText"/>
                    <w:spacing w:before="0"/>
                    <w:ind w:left="290" w:hanging="284"/>
                    <w:jc w:val="both"/>
                    <w:rPr>
                      <w:rFonts w:cs="Calibri"/>
                      <w:b/>
                    </w:rPr>
                  </w:pPr>
                  <w:r w:rsidRPr="00BA277E">
                    <w:rPr>
                      <w:rFonts w:cs="Calibri"/>
                      <w:b/>
                    </w:rPr>
                    <w:t>Interest Bearing Liabilities</w:t>
                  </w:r>
                </w:p>
              </w:tc>
              <w:tc>
                <w:tcPr>
                  <w:tcW w:w="992" w:type="dxa"/>
                  <w:tcBorders>
                    <w:top w:val="nil"/>
                    <w:left w:val="nil"/>
                    <w:bottom w:val="nil"/>
                    <w:right w:val="nil"/>
                  </w:tcBorders>
                  <w:shd w:val="clear" w:color="auto" w:fill="auto"/>
                </w:tcPr>
                <w:p w:rsidR="00527F06" w:rsidRPr="00BA277E" w:rsidRDefault="00527F06" w:rsidP="00BB1BEC">
                  <w:pPr>
                    <w:pStyle w:val="TableText"/>
                    <w:spacing w:before="0"/>
                    <w:ind w:left="290" w:hanging="284"/>
                    <w:jc w:val="both"/>
                    <w:rPr>
                      <w:rFonts w:cs="Calibri"/>
                    </w:rPr>
                  </w:pPr>
                  <w:r w:rsidRPr="00BA277E">
                    <w:rPr>
                      <w:rFonts w:cs="Calibri"/>
                      <w:bCs/>
                    </w:rPr>
                    <w:t>9,104</w:t>
                  </w:r>
                </w:p>
              </w:tc>
              <w:tc>
                <w:tcPr>
                  <w:tcW w:w="1275" w:type="dxa"/>
                  <w:tcBorders>
                    <w:top w:val="nil"/>
                    <w:left w:val="nil"/>
                    <w:bottom w:val="nil"/>
                    <w:right w:val="nil"/>
                  </w:tcBorders>
                  <w:shd w:val="clear" w:color="auto" w:fill="auto"/>
                </w:tcPr>
                <w:p w:rsidR="00527F06" w:rsidRPr="00BA277E" w:rsidRDefault="00527F06" w:rsidP="00BB1BEC">
                  <w:pPr>
                    <w:pStyle w:val="TableText"/>
                    <w:spacing w:before="0"/>
                    <w:ind w:left="290" w:hanging="284"/>
                    <w:jc w:val="both"/>
                    <w:rPr>
                      <w:rFonts w:cs="Calibri"/>
                      <w:bCs/>
                    </w:rPr>
                  </w:pPr>
                  <w:r w:rsidRPr="00BA277E">
                    <w:rPr>
                      <w:rFonts w:cs="Calibri"/>
                      <w:bCs/>
                    </w:rPr>
                    <w:t>880-(740)</w:t>
                  </w:r>
                </w:p>
                <w:p w:rsidR="00527F06" w:rsidRPr="00BA277E" w:rsidRDefault="00527F06" w:rsidP="00BB1BEC">
                  <w:pPr>
                    <w:pStyle w:val="TableText"/>
                    <w:spacing w:before="0"/>
                    <w:ind w:left="290" w:hanging="284"/>
                    <w:jc w:val="both"/>
                    <w:rPr>
                      <w:rFonts w:cs="Calibri"/>
                    </w:rPr>
                  </w:pPr>
                  <w:r w:rsidRPr="00BA277E">
                    <w:rPr>
                      <w:rFonts w:cs="Calibri"/>
                      <w:bCs/>
                    </w:rPr>
                    <w:t>140</w:t>
                  </w:r>
                </w:p>
              </w:tc>
              <w:tc>
                <w:tcPr>
                  <w:tcW w:w="1276" w:type="dxa"/>
                  <w:tcBorders>
                    <w:top w:val="nil"/>
                    <w:left w:val="nil"/>
                    <w:bottom w:val="nil"/>
                    <w:right w:val="nil"/>
                  </w:tcBorders>
                  <w:shd w:val="clear" w:color="auto" w:fill="auto"/>
                </w:tcPr>
                <w:p w:rsidR="00527F06" w:rsidRPr="00BA277E" w:rsidRDefault="00527F06" w:rsidP="00BB1BEC">
                  <w:pPr>
                    <w:pStyle w:val="TableText"/>
                    <w:spacing w:before="0"/>
                    <w:ind w:left="290" w:hanging="284"/>
                    <w:jc w:val="both"/>
                    <w:rPr>
                      <w:rFonts w:cs="Calibri"/>
                    </w:rPr>
                  </w:pPr>
                  <w:r w:rsidRPr="00BA277E">
                    <w:rPr>
                      <w:rFonts w:cs="Calibri"/>
                    </w:rPr>
                    <w:t>-</w:t>
                  </w:r>
                </w:p>
              </w:tc>
              <w:tc>
                <w:tcPr>
                  <w:tcW w:w="1083" w:type="dxa"/>
                  <w:tcBorders>
                    <w:top w:val="nil"/>
                    <w:left w:val="nil"/>
                    <w:bottom w:val="nil"/>
                    <w:right w:val="nil"/>
                  </w:tcBorders>
                  <w:shd w:val="clear" w:color="auto" w:fill="auto"/>
                </w:tcPr>
                <w:p w:rsidR="00527F06" w:rsidRPr="00BA277E" w:rsidRDefault="00527F06" w:rsidP="00BB1BEC">
                  <w:pPr>
                    <w:pStyle w:val="TableText"/>
                    <w:spacing w:before="0"/>
                    <w:ind w:left="290" w:hanging="284"/>
                    <w:jc w:val="both"/>
                    <w:rPr>
                      <w:rFonts w:cs="Calibri"/>
                    </w:rPr>
                  </w:pPr>
                  <w:r w:rsidRPr="00BA277E">
                    <w:rPr>
                      <w:rFonts w:cs="Calibri"/>
                      <w:bCs/>
                    </w:rPr>
                    <w:t>(1,120)</w:t>
                  </w:r>
                </w:p>
              </w:tc>
              <w:tc>
                <w:tcPr>
                  <w:tcW w:w="1012" w:type="dxa"/>
                  <w:tcBorders>
                    <w:top w:val="nil"/>
                    <w:left w:val="nil"/>
                    <w:bottom w:val="nil"/>
                    <w:right w:val="nil"/>
                  </w:tcBorders>
                  <w:shd w:val="clear" w:color="auto" w:fill="auto"/>
                </w:tcPr>
                <w:p w:rsidR="00527F06" w:rsidRPr="00BA277E" w:rsidRDefault="00527F06" w:rsidP="00BB1BEC">
                  <w:pPr>
                    <w:pStyle w:val="TableText"/>
                    <w:spacing w:before="0"/>
                    <w:ind w:left="290" w:hanging="284"/>
                    <w:jc w:val="both"/>
                    <w:rPr>
                      <w:rFonts w:cs="Calibri"/>
                      <w:bCs/>
                    </w:rPr>
                  </w:pPr>
                  <w:r w:rsidRPr="00BA277E">
                    <w:rPr>
                      <w:rFonts w:cs="Calibri"/>
                      <w:bCs/>
                    </w:rPr>
                    <w:t>8,124</w:t>
                  </w:r>
                </w:p>
              </w:tc>
            </w:tr>
            <w:tr w:rsidR="00527F06" w:rsidRPr="00BA277E" w:rsidTr="00527F06">
              <w:tc>
                <w:tcPr>
                  <w:tcW w:w="2900" w:type="dxa"/>
                  <w:tcBorders>
                    <w:top w:val="nil"/>
                    <w:left w:val="nil"/>
                    <w:bottom w:val="nil"/>
                    <w:right w:val="nil"/>
                  </w:tcBorders>
                  <w:shd w:val="clear" w:color="auto" w:fill="auto"/>
                </w:tcPr>
                <w:p w:rsidR="00527F06" w:rsidRPr="00BA277E" w:rsidRDefault="00527F06" w:rsidP="00BB1BEC">
                  <w:pPr>
                    <w:pStyle w:val="TableText"/>
                    <w:spacing w:before="0"/>
                    <w:ind w:left="290" w:hanging="284"/>
                    <w:jc w:val="both"/>
                    <w:rPr>
                      <w:rFonts w:cs="Calibri"/>
                      <w:b/>
                    </w:rPr>
                  </w:pPr>
                  <w:r w:rsidRPr="00BA277E">
                    <w:rPr>
                      <w:rFonts w:cs="Calibri"/>
                      <w:b/>
                    </w:rPr>
                    <w:t>Finance Leases</w:t>
                  </w:r>
                </w:p>
              </w:tc>
              <w:tc>
                <w:tcPr>
                  <w:tcW w:w="992" w:type="dxa"/>
                  <w:tcBorders>
                    <w:top w:val="nil"/>
                    <w:left w:val="nil"/>
                    <w:bottom w:val="single" w:sz="4" w:space="0" w:color="auto"/>
                    <w:right w:val="nil"/>
                  </w:tcBorders>
                  <w:shd w:val="clear" w:color="auto" w:fill="auto"/>
                </w:tcPr>
                <w:p w:rsidR="00527F06" w:rsidRPr="00BA277E" w:rsidRDefault="00527F06" w:rsidP="00BB1BEC">
                  <w:pPr>
                    <w:pStyle w:val="TableText"/>
                    <w:spacing w:before="0"/>
                    <w:ind w:left="290" w:hanging="284"/>
                    <w:jc w:val="both"/>
                    <w:rPr>
                      <w:rFonts w:cs="Calibri"/>
                    </w:rPr>
                  </w:pPr>
                  <w:r w:rsidRPr="00BA277E">
                    <w:rPr>
                      <w:rFonts w:cs="Calibri"/>
                      <w:bCs/>
                    </w:rPr>
                    <w:t>7,138</w:t>
                  </w:r>
                </w:p>
              </w:tc>
              <w:tc>
                <w:tcPr>
                  <w:tcW w:w="1275" w:type="dxa"/>
                  <w:tcBorders>
                    <w:top w:val="nil"/>
                    <w:left w:val="nil"/>
                    <w:bottom w:val="single" w:sz="4" w:space="0" w:color="auto"/>
                    <w:right w:val="nil"/>
                  </w:tcBorders>
                  <w:shd w:val="clear" w:color="auto" w:fill="auto"/>
                </w:tcPr>
                <w:p w:rsidR="00527F06" w:rsidRPr="00BA277E" w:rsidRDefault="00527F06" w:rsidP="00BB1BEC">
                  <w:pPr>
                    <w:pStyle w:val="TableText"/>
                    <w:spacing w:before="0"/>
                    <w:ind w:left="290" w:hanging="284"/>
                    <w:jc w:val="both"/>
                    <w:rPr>
                      <w:rFonts w:cs="Calibri"/>
                    </w:rPr>
                  </w:pPr>
                  <w:r w:rsidRPr="00BA277E">
                    <w:rPr>
                      <w:rFonts w:cs="Calibri"/>
                      <w:bCs/>
                    </w:rPr>
                    <w:t>(900)</w:t>
                  </w:r>
                </w:p>
              </w:tc>
              <w:tc>
                <w:tcPr>
                  <w:tcW w:w="1276" w:type="dxa"/>
                  <w:tcBorders>
                    <w:top w:val="nil"/>
                    <w:left w:val="nil"/>
                    <w:bottom w:val="single" w:sz="4" w:space="0" w:color="auto"/>
                    <w:right w:val="nil"/>
                  </w:tcBorders>
                  <w:shd w:val="clear" w:color="auto" w:fill="auto"/>
                </w:tcPr>
                <w:p w:rsidR="00527F06" w:rsidRPr="00BA277E" w:rsidRDefault="00527F06" w:rsidP="00BB1BEC">
                  <w:pPr>
                    <w:pStyle w:val="TableText"/>
                    <w:spacing w:before="0"/>
                    <w:ind w:left="290" w:hanging="284"/>
                    <w:jc w:val="both"/>
                    <w:rPr>
                      <w:rFonts w:cs="Calibri"/>
                    </w:rPr>
                  </w:pPr>
                  <w:r w:rsidRPr="00BA277E">
                    <w:rPr>
                      <w:rFonts w:cs="Calibri"/>
                      <w:bCs/>
                    </w:rPr>
                    <w:t>762</w:t>
                  </w:r>
                </w:p>
              </w:tc>
              <w:tc>
                <w:tcPr>
                  <w:tcW w:w="1083" w:type="dxa"/>
                  <w:tcBorders>
                    <w:top w:val="nil"/>
                    <w:left w:val="nil"/>
                    <w:bottom w:val="single" w:sz="4" w:space="0" w:color="auto"/>
                    <w:right w:val="nil"/>
                  </w:tcBorders>
                  <w:shd w:val="clear" w:color="auto" w:fill="auto"/>
                </w:tcPr>
                <w:p w:rsidR="00527F06" w:rsidRPr="00BA277E" w:rsidRDefault="00527F06" w:rsidP="00BB1BEC">
                  <w:pPr>
                    <w:pStyle w:val="TableText"/>
                    <w:spacing w:before="0"/>
                    <w:ind w:left="290" w:hanging="284"/>
                    <w:jc w:val="both"/>
                    <w:rPr>
                      <w:rFonts w:cs="Calibri"/>
                    </w:rPr>
                  </w:pPr>
                  <w:r w:rsidRPr="00BA277E">
                    <w:rPr>
                      <w:rFonts w:cs="Calibri"/>
                    </w:rPr>
                    <w:t>-</w:t>
                  </w:r>
                </w:p>
              </w:tc>
              <w:tc>
                <w:tcPr>
                  <w:tcW w:w="1012" w:type="dxa"/>
                  <w:tcBorders>
                    <w:top w:val="nil"/>
                    <w:left w:val="nil"/>
                    <w:bottom w:val="single" w:sz="4" w:space="0" w:color="auto"/>
                    <w:right w:val="nil"/>
                  </w:tcBorders>
                  <w:shd w:val="clear" w:color="auto" w:fill="auto"/>
                </w:tcPr>
                <w:p w:rsidR="00527F06" w:rsidRPr="00BA277E" w:rsidRDefault="00527F06" w:rsidP="00BB1BEC">
                  <w:pPr>
                    <w:pStyle w:val="TableText"/>
                    <w:spacing w:before="0"/>
                    <w:ind w:left="290" w:hanging="284"/>
                    <w:jc w:val="both"/>
                    <w:rPr>
                      <w:rFonts w:cs="Calibri"/>
                    </w:rPr>
                  </w:pPr>
                  <w:r w:rsidRPr="00BA277E">
                    <w:rPr>
                      <w:rFonts w:cs="Calibri"/>
                      <w:bCs/>
                    </w:rPr>
                    <w:t>7,000</w:t>
                  </w:r>
                </w:p>
              </w:tc>
            </w:tr>
            <w:tr w:rsidR="00527F06" w:rsidRPr="00BA277E" w:rsidTr="00527F06">
              <w:tc>
                <w:tcPr>
                  <w:tcW w:w="2900" w:type="dxa"/>
                  <w:tcBorders>
                    <w:top w:val="nil"/>
                    <w:left w:val="nil"/>
                    <w:bottom w:val="nil"/>
                    <w:right w:val="nil"/>
                  </w:tcBorders>
                  <w:shd w:val="clear" w:color="auto" w:fill="auto"/>
                </w:tcPr>
                <w:p w:rsidR="00527F06" w:rsidRPr="00BA277E" w:rsidRDefault="00527F06" w:rsidP="00BB1BEC">
                  <w:pPr>
                    <w:pStyle w:val="TableText"/>
                    <w:spacing w:before="0"/>
                    <w:ind w:left="290" w:hanging="284"/>
                    <w:jc w:val="both"/>
                    <w:rPr>
                      <w:rFonts w:cs="Calibri"/>
                      <w:b/>
                    </w:rPr>
                  </w:pPr>
                  <w:r w:rsidRPr="00BA277E">
                    <w:rPr>
                      <w:rFonts w:cs="Calibri"/>
                      <w:b/>
                    </w:rPr>
                    <w:t>Debt</w:t>
                  </w:r>
                </w:p>
              </w:tc>
              <w:tc>
                <w:tcPr>
                  <w:tcW w:w="992" w:type="dxa"/>
                  <w:tcBorders>
                    <w:top w:val="single" w:sz="4" w:space="0" w:color="auto"/>
                    <w:left w:val="nil"/>
                    <w:bottom w:val="double" w:sz="4" w:space="0" w:color="auto"/>
                    <w:right w:val="nil"/>
                  </w:tcBorders>
                  <w:shd w:val="clear" w:color="auto" w:fill="auto"/>
                </w:tcPr>
                <w:p w:rsidR="00527F06" w:rsidRPr="00BA277E" w:rsidRDefault="00527F06" w:rsidP="00BB1BEC">
                  <w:pPr>
                    <w:pStyle w:val="TableText"/>
                    <w:spacing w:before="0"/>
                    <w:ind w:left="290" w:hanging="284"/>
                    <w:jc w:val="both"/>
                    <w:rPr>
                      <w:rFonts w:cs="Calibri"/>
                    </w:rPr>
                  </w:pPr>
                  <w:r w:rsidRPr="00BA277E">
                    <w:rPr>
                      <w:rFonts w:cs="Calibri"/>
                      <w:bCs/>
                    </w:rPr>
                    <w:t>16,242</w:t>
                  </w:r>
                </w:p>
              </w:tc>
              <w:tc>
                <w:tcPr>
                  <w:tcW w:w="1275" w:type="dxa"/>
                  <w:tcBorders>
                    <w:top w:val="single" w:sz="4" w:space="0" w:color="auto"/>
                    <w:left w:val="nil"/>
                    <w:bottom w:val="double" w:sz="4" w:space="0" w:color="auto"/>
                    <w:right w:val="nil"/>
                  </w:tcBorders>
                  <w:shd w:val="clear" w:color="auto" w:fill="auto"/>
                </w:tcPr>
                <w:p w:rsidR="00527F06" w:rsidRPr="00BA277E" w:rsidRDefault="00527F06" w:rsidP="00BB1BEC">
                  <w:pPr>
                    <w:pStyle w:val="TableText"/>
                    <w:spacing w:before="0"/>
                    <w:ind w:left="290" w:hanging="284"/>
                    <w:jc w:val="both"/>
                    <w:rPr>
                      <w:rFonts w:cs="Calibri"/>
                    </w:rPr>
                  </w:pPr>
                  <w:r w:rsidRPr="00BA277E">
                    <w:rPr>
                      <w:rFonts w:cs="Calibri"/>
                      <w:bCs/>
                    </w:rPr>
                    <w:t>(760)</w:t>
                  </w:r>
                </w:p>
              </w:tc>
              <w:tc>
                <w:tcPr>
                  <w:tcW w:w="1276" w:type="dxa"/>
                  <w:tcBorders>
                    <w:top w:val="single" w:sz="4" w:space="0" w:color="auto"/>
                    <w:left w:val="nil"/>
                    <w:bottom w:val="double" w:sz="4" w:space="0" w:color="auto"/>
                    <w:right w:val="nil"/>
                  </w:tcBorders>
                  <w:shd w:val="clear" w:color="auto" w:fill="auto"/>
                </w:tcPr>
                <w:p w:rsidR="00527F06" w:rsidRPr="00BA277E" w:rsidRDefault="00527F06" w:rsidP="00BB1BEC">
                  <w:pPr>
                    <w:pStyle w:val="TableText"/>
                    <w:spacing w:before="0"/>
                    <w:ind w:left="290" w:hanging="284"/>
                    <w:jc w:val="both"/>
                    <w:rPr>
                      <w:rFonts w:cs="Calibri"/>
                    </w:rPr>
                  </w:pPr>
                  <w:r w:rsidRPr="00BA277E">
                    <w:rPr>
                      <w:rFonts w:cs="Calibri"/>
                      <w:bCs/>
                    </w:rPr>
                    <w:t>762</w:t>
                  </w:r>
                </w:p>
              </w:tc>
              <w:tc>
                <w:tcPr>
                  <w:tcW w:w="1083" w:type="dxa"/>
                  <w:tcBorders>
                    <w:top w:val="single" w:sz="4" w:space="0" w:color="auto"/>
                    <w:left w:val="nil"/>
                    <w:bottom w:val="double" w:sz="4" w:space="0" w:color="auto"/>
                    <w:right w:val="nil"/>
                  </w:tcBorders>
                  <w:shd w:val="clear" w:color="auto" w:fill="auto"/>
                </w:tcPr>
                <w:p w:rsidR="00527F06" w:rsidRPr="00BA277E" w:rsidRDefault="00527F06" w:rsidP="00BB1BEC">
                  <w:pPr>
                    <w:pStyle w:val="TableText"/>
                    <w:spacing w:before="0"/>
                    <w:ind w:left="290" w:hanging="284"/>
                    <w:jc w:val="both"/>
                    <w:rPr>
                      <w:rFonts w:cs="Calibri"/>
                    </w:rPr>
                  </w:pPr>
                  <w:r w:rsidRPr="00BA277E">
                    <w:rPr>
                      <w:rFonts w:cs="Calibri"/>
                      <w:bCs/>
                    </w:rPr>
                    <w:t>(1,120)</w:t>
                  </w:r>
                </w:p>
              </w:tc>
              <w:tc>
                <w:tcPr>
                  <w:tcW w:w="1012" w:type="dxa"/>
                  <w:tcBorders>
                    <w:top w:val="single" w:sz="4" w:space="0" w:color="auto"/>
                    <w:left w:val="nil"/>
                    <w:bottom w:val="double" w:sz="4" w:space="0" w:color="auto"/>
                    <w:right w:val="nil"/>
                  </w:tcBorders>
                  <w:shd w:val="clear" w:color="auto" w:fill="auto"/>
                </w:tcPr>
                <w:p w:rsidR="00527F06" w:rsidRPr="00BA277E" w:rsidRDefault="00527F06" w:rsidP="00BB1BEC">
                  <w:pPr>
                    <w:pStyle w:val="TableText"/>
                    <w:spacing w:before="0"/>
                    <w:ind w:left="290" w:hanging="284"/>
                    <w:jc w:val="both"/>
                    <w:rPr>
                      <w:rFonts w:cs="Calibri"/>
                    </w:rPr>
                  </w:pPr>
                  <w:r w:rsidRPr="00BA277E">
                    <w:rPr>
                      <w:rFonts w:cs="Calibri"/>
                      <w:bCs/>
                    </w:rPr>
                    <w:t>15,124</w:t>
                  </w:r>
                </w:p>
              </w:tc>
            </w:tr>
          </w:tbl>
          <w:p w:rsidR="00527F06" w:rsidRPr="00BA277E" w:rsidRDefault="00527F06" w:rsidP="00BB1BEC">
            <w:pPr>
              <w:pStyle w:val="TableText"/>
              <w:spacing w:before="120" w:after="120"/>
              <w:ind w:left="290" w:hanging="284"/>
              <w:jc w:val="both"/>
              <w:rPr>
                <w:rFonts w:cs="Calibri"/>
                <w:b/>
              </w:rPr>
            </w:pPr>
          </w:p>
        </w:tc>
      </w:tr>
      <w:tr w:rsidR="00527F06" w:rsidRPr="00BA277E" w:rsidTr="00736911">
        <w:trPr>
          <w:cantSplit/>
          <w:trHeight w:val="23"/>
        </w:trPr>
        <w:tc>
          <w:tcPr>
            <w:tcW w:w="1418" w:type="dxa"/>
            <w:tcBorders>
              <w:top w:val="nil"/>
              <w:left w:val="single" w:sz="2" w:space="0" w:color="003366"/>
              <w:bottom w:val="single" w:sz="4" w:space="0" w:color="auto"/>
              <w:right w:val="single" w:sz="2" w:space="0" w:color="003366"/>
            </w:tcBorders>
          </w:tcPr>
          <w:p w:rsidR="00527F06" w:rsidRPr="00BA277E" w:rsidRDefault="00527F06" w:rsidP="00BB1BEC">
            <w:pPr>
              <w:pStyle w:val="TableReference"/>
              <w:tabs>
                <w:tab w:val="left" w:pos="3306"/>
              </w:tabs>
              <w:spacing w:before="60"/>
              <w:rPr>
                <w:rFonts w:cs="Calibri"/>
                <w:color w:val="auto"/>
                <w:sz w:val="16"/>
                <w:szCs w:val="16"/>
              </w:rPr>
            </w:pPr>
            <w:r w:rsidRPr="00BA277E">
              <w:rPr>
                <w:rFonts w:cs="Calibri"/>
                <w:color w:val="auto"/>
                <w:sz w:val="16"/>
                <w:szCs w:val="16"/>
              </w:rPr>
              <w:t>AASB 107.44A-44E</w:t>
            </w:r>
          </w:p>
          <w:p w:rsidR="00527F06" w:rsidRPr="00BA277E" w:rsidRDefault="00527F06" w:rsidP="00BB1BEC">
            <w:pPr>
              <w:pStyle w:val="TableReference"/>
              <w:tabs>
                <w:tab w:val="left" w:pos="3306"/>
              </w:tabs>
              <w:spacing w:before="60"/>
              <w:rPr>
                <w:rFonts w:cs="Calibri"/>
                <w:color w:val="auto"/>
                <w:sz w:val="16"/>
                <w:szCs w:val="16"/>
              </w:rPr>
            </w:pPr>
          </w:p>
          <w:p w:rsidR="00527F06" w:rsidRPr="00BA277E" w:rsidRDefault="00527F06" w:rsidP="00BB1BEC">
            <w:pPr>
              <w:pStyle w:val="TableReference"/>
              <w:tabs>
                <w:tab w:val="left" w:pos="3306"/>
              </w:tabs>
              <w:spacing w:before="60"/>
              <w:rPr>
                <w:rFonts w:cs="Calibri"/>
                <w:color w:val="auto"/>
                <w:sz w:val="16"/>
                <w:szCs w:val="16"/>
              </w:rPr>
            </w:pPr>
          </w:p>
          <w:p w:rsidR="00527F06" w:rsidRPr="00BA277E" w:rsidRDefault="00527F06" w:rsidP="00BB1BEC">
            <w:pPr>
              <w:pStyle w:val="TableReference"/>
              <w:tabs>
                <w:tab w:val="left" w:pos="3306"/>
              </w:tabs>
              <w:spacing w:before="60"/>
              <w:rPr>
                <w:rFonts w:cs="Calibri"/>
                <w:color w:val="auto"/>
                <w:sz w:val="16"/>
                <w:szCs w:val="16"/>
              </w:rPr>
            </w:pPr>
          </w:p>
        </w:tc>
        <w:tc>
          <w:tcPr>
            <w:tcW w:w="8504" w:type="dxa"/>
            <w:gridSpan w:val="3"/>
            <w:tcBorders>
              <w:top w:val="nil"/>
              <w:left w:val="single" w:sz="2" w:space="0" w:color="003366"/>
              <w:bottom w:val="single" w:sz="4" w:space="0" w:color="auto"/>
              <w:right w:val="nil"/>
            </w:tcBorders>
            <w:vAlign w:val="bottom"/>
          </w:tcPr>
          <w:p w:rsidR="00527F06" w:rsidRPr="00BA277E" w:rsidRDefault="00527F06" w:rsidP="00BB1BEC">
            <w:pPr>
              <w:pStyle w:val="TableReference"/>
              <w:tabs>
                <w:tab w:val="left" w:pos="3306"/>
              </w:tabs>
              <w:spacing w:before="40"/>
              <w:rPr>
                <w:rFonts w:cs="Calibri"/>
                <w:b/>
                <w:color w:val="auto"/>
                <w:sz w:val="18"/>
                <w:szCs w:val="18"/>
              </w:rPr>
            </w:pPr>
            <w:r w:rsidRPr="00BA277E">
              <w:rPr>
                <w:rFonts w:cs="Calibri"/>
                <w:color w:val="auto"/>
                <w:sz w:val="18"/>
                <w:szCs w:val="18"/>
              </w:rPr>
              <w:t xml:space="preserve">Amending standard 2016-2 </w:t>
            </w:r>
            <w:r w:rsidRPr="00BA277E">
              <w:rPr>
                <w:rFonts w:cs="Calibri"/>
                <w:i/>
                <w:color w:val="auto"/>
                <w:sz w:val="18"/>
                <w:szCs w:val="18"/>
              </w:rPr>
              <w:t xml:space="preserve">Amendments to Australian Accounting Standards – Disclosure Initiative: Amendments to AASB 107 </w:t>
            </w:r>
            <w:r w:rsidRPr="00BA277E">
              <w:rPr>
                <w:rFonts w:cs="Calibri"/>
                <w:color w:val="auto"/>
                <w:sz w:val="18"/>
                <w:szCs w:val="18"/>
              </w:rPr>
              <w:t xml:space="preserve">requires agencies preparing financial statements to provide disclosures that enable users of financial statements to evaluate changes in liabilities arising from financing activities, including both changes arising from cash flows and non-cash changes.  Where relevant, agencies should include these additional disclosures in its financial statements i.e. a reconciliation of the opening and closing balance of liabilities arising from financing activities. </w:t>
            </w:r>
          </w:p>
        </w:tc>
      </w:tr>
    </w:tbl>
    <w:p w:rsidR="00BD1BEE" w:rsidRPr="006E2D7B" w:rsidRDefault="00BD1BEE" w:rsidP="00673B2E">
      <w:pPr>
        <w:pStyle w:val="TableReference"/>
        <w:tabs>
          <w:tab w:val="left" w:pos="3306"/>
        </w:tabs>
        <w:spacing w:before="40"/>
        <w:rPr>
          <w:rFonts w:cs="Calibri"/>
          <w:color w:val="auto"/>
          <w:sz w:val="24"/>
          <w:szCs w:val="24"/>
        </w:rPr>
      </w:pPr>
    </w:p>
    <w:tbl>
      <w:tblPr>
        <w:tblW w:w="10206"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8788"/>
      </w:tblGrid>
      <w:tr w:rsidR="000144FF" w:rsidRPr="00CF7E1B" w:rsidTr="006E2D7B">
        <w:trPr>
          <w:cantSplit/>
          <w:trHeight w:val="23"/>
        </w:trPr>
        <w:tc>
          <w:tcPr>
            <w:tcW w:w="1418" w:type="dxa"/>
            <w:tcBorders>
              <w:top w:val="single" w:sz="4" w:space="0" w:color="auto"/>
              <w:left w:val="single" w:sz="2" w:space="0" w:color="003366"/>
              <w:bottom w:val="single" w:sz="4" w:space="0" w:color="auto"/>
              <w:right w:val="single" w:sz="2" w:space="0" w:color="003366"/>
            </w:tcBorders>
          </w:tcPr>
          <w:p w:rsidR="000144FF" w:rsidRPr="00BA0DF6" w:rsidRDefault="00BA0DF6" w:rsidP="00D52141">
            <w:pPr>
              <w:pStyle w:val="TableReference"/>
              <w:tabs>
                <w:tab w:val="left" w:pos="3306"/>
              </w:tabs>
              <w:spacing w:before="240"/>
              <w:rPr>
                <w:rFonts w:cs="Calibri"/>
                <w:b/>
                <w:color w:val="auto"/>
                <w:sz w:val="20"/>
                <w:szCs w:val="20"/>
              </w:rPr>
            </w:pPr>
            <w:bookmarkStart w:id="1035" w:name="EventsAfterBalanceDate" w:colFirst="1" w:colLast="1"/>
            <w:r w:rsidRPr="00BA0DF6">
              <w:rPr>
                <w:rFonts w:cs="Calibri"/>
                <w:b/>
                <w:color w:val="auto"/>
                <w:sz w:val="20"/>
                <w:szCs w:val="20"/>
              </w:rPr>
              <w:t>Reference</w:t>
            </w:r>
          </w:p>
        </w:tc>
        <w:tc>
          <w:tcPr>
            <w:tcW w:w="8788" w:type="dxa"/>
            <w:tcBorders>
              <w:top w:val="single" w:sz="4" w:space="0" w:color="auto"/>
              <w:left w:val="single" w:sz="2" w:space="0" w:color="003366"/>
              <w:bottom w:val="single" w:sz="4" w:space="0" w:color="auto"/>
              <w:right w:val="nil"/>
            </w:tcBorders>
            <w:vAlign w:val="bottom"/>
          </w:tcPr>
          <w:p w:rsidR="000144FF" w:rsidRPr="00CF7E1B" w:rsidRDefault="00D52141" w:rsidP="001D1B91">
            <w:pPr>
              <w:pStyle w:val="Heading1"/>
              <w:numPr>
                <w:ilvl w:val="0"/>
                <w:numId w:val="0"/>
              </w:numPr>
            </w:pPr>
            <w:bookmarkStart w:id="1036" w:name="_Toc49224243"/>
            <w:bookmarkStart w:id="1037" w:name="_Ref50365741"/>
            <w:bookmarkStart w:id="1038" w:name="_Toc50440400"/>
            <w:bookmarkStart w:id="1039" w:name="_Ref50524282"/>
            <w:bookmarkStart w:id="1040" w:name="_Toc400627363"/>
            <w:bookmarkStart w:id="1041" w:name="_Toc7524477"/>
            <w:r>
              <w:t>Note</w:t>
            </w:r>
            <w:r w:rsidR="009D2961" w:rsidRPr="00CF7E1B">
              <w:t xml:space="preserve"> </w:t>
            </w:r>
            <w:r w:rsidR="002D480D" w:rsidRPr="001D1B91">
              <w:t>45</w:t>
            </w:r>
            <w:r w:rsidR="009D2961" w:rsidRPr="00CF7E1B">
              <w:t>.</w:t>
            </w:r>
            <w:r>
              <w:t xml:space="preserve">   </w:t>
            </w:r>
            <w:r w:rsidR="000144FF" w:rsidRPr="00CF7E1B">
              <w:t>Events Occurring after Balance Date</w:t>
            </w:r>
            <w:bookmarkEnd w:id="1036"/>
            <w:bookmarkEnd w:id="1037"/>
            <w:bookmarkEnd w:id="1038"/>
            <w:bookmarkEnd w:id="1039"/>
            <w:bookmarkEnd w:id="1040"/>
            <w:bookmarkEnd w:id="1041"/>
          </w:p>
        </w:tc>
      </w:tr>
      <w:bookmarkEnd w:id="1035"/>
      <w:tr w:rsidR="000144FF" w:rsidRPr="00CF7E1B" w:rsidTr="006E2D7B">
        <w:trPr>
          <w:cantSplit/>
          <w:trHeight w:val="23"/>
        </w:trPr>
        <w:tc>
          <w:tcPr>
            <w:tcW w:w="1418" w:type="dxa"/>
            <w:tcBorders>
              <w:top w:val="single" w:sz="4" w:space="0" w:color="auto"/>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sz w:val="16"/>
                <w:szCs w:val="16"/>
              </w:rPr>
            </w:pPr>
            <w:r w:rsidRPr="00BA0DF6">
              <w:rPr>
                <w:rFonts w:cs="Calibri"/>
                <w:color w:val="auto"/>
                <w:sz w:val="16"/>
                <w:szCs w:val="16"/>
              </w:rPr>
              <w:t>AASB 110</w:t>
            </w:r>
            <w:r w:rsidR="00D65811" w:rsidRPr="00BA0DF6">
              <w:rPr>
                <w:rFonts w:cs="Calibri"/>
                <w:color w:val="auto"/>
                <w:sz w:val="16"/>
                <w:szCs w:val="16"/>
              </w:rPr>
              <w:t>.</w:t>
            </w:r>
            <w:r w:rsidRPr="00BA0DF6">
              <w:rPr>
                <w:rFonts w:cs="Calibri"/>
                <w:color w:val="auto"/>
                <w:sz w:val="16"/>
                <w:szCs w:val="16"/>
              </w:rPr>
              <w:t>21</w:t>
            </w:r>
            <w:r w:rsidR="00B00AE2" w:rsidRPr="00797C86">
              <w:rPr>
                <w:rFonts w:cs="Calibri"/>
                <w:color w:val="000000"/>
                <w:sz w:val="16"/>
                <w:szCs w:val="16"/>
              </w:rPr>
              <w:t>(a)</w:t>
            </w:r>
          </w:p>
          <w:p w:rsidR="000144FF" w:rsidRPr="00BA0DF6" w:rsidRDefault="000144FF">
            <w:pPr>
              <w:pStyle w:val="TableReference"/>
              <w:tabs>
                <w:tab w:val="left" w:pos="3306"/>
              </w:tabs>
              <w:spacing w:before="40"/>
              <w:rPr>
                <w:rFonts w:cs="Calibri"/>
                <w:color w:val="auto"/>
                <w:sz w:val="16"/>
                <w:szCs w:val="16"/>
              </w:rPr>
            </w:pPr>
          </w:p>
          <w:p w:rsidR="000144FF" w:rsidRPr="00BA0DF6" w:rsidRDefault="000144FF">
            <w:pPr>
              <w:pStyle w:val="TableReference"/>
              <w:tabs>
                <w:tab w:val="left" w:pos="3306"/>
              </w:tabs>
              <w:spacing w:before="40"/>
              <w:rPr>
                <w:rFonts w:cs="Calibri"/>
                <w:color w:val="auto"/>
                <w:sz w:val="16"/>
                <w:szCs w:val="16"/>
              </w:rPr>
            </w:pPr>
          </w:p>
          <w:p w:rsidR="000144FF" w:rsidRPr="00BA0DF6" w:rsidRDefault="000144FF">
            <w:pPr>
              <w:pStyle w:val="TableReference"/>
              <w:tabs>
                <w:tab w:val="left" w:pos="3306"/>
              </w:tabs>
              <w:spacing w:before="40"/>
              <w:rPr>
                <w:rFonts w:cs="Calibri"/>
                <w:color w:val="auto"/>
                <w:sz w:val="16"/>
                <w:szCs w:val="16"/>
              </w:rPr>
            </w:pPr>
          </w:p>
        </w:tc>
        <w:tc>
          <w:tcPr>
            <w:tcW w:w="8788" w:type="dxa"/>
            <w:tcBorders>
              <w:top w:val="single" w:sz="4" w:space="0" w:color="auto"/>
              <w:left w:val="single" w:sz="2" w:space="0" w:color="003366"/>
              <w:bottom w:val="nil"/>
              <w:right w:val="nil"/>
            </w:tcBorders>
            <w:vAlign w:val="bottom"/>
          </w:tcPr>
          <w:p w:rsidR="000144FF" w:rsidRPr="00CF7E1B" w:rsidRDefault="00EC4221" w:rsidP="00035FFD">
            <w:pPr>
              <w:pStyle w:val="TableText"/>
              <w:spacing w:before="0" w:after="120"/>
              <w:jc w:val="both"/>
              <w:rPr>
                <w:rFonts w:cs="Calibri"/>
              </w:rPr>
            </w:pPr>
            <w:r w:rsidRPr="00CF7E1B">
              <w:rPr>
                <w:rFonts w:cs="Calibri"/>
              </w:rPr>
              <w:t xml:space="preserve">On 1 July </w:t>
            </w:r>
            <w:r w:rsidR="00602CD5">
              <w:rPr>
                <w:rFonts w:cs="Calibri"/>
              </w:rPr>
              <w:t>2019</w:t>
            </w:r>
            <w:r w:rsidRPr="00CF7E1B">
              <w:rPr>
                <w:rFonts w:cs="Calibri"/>
              </w:rPr>
              <w:t xml:space="preserve">, the Executive approved an administrative arrangement that involved restructuring the Agency by moving its land and planning division to ‘Receiving </w:t>
            </w:r>
            <w:r w:rsidR="004E43B2" w:rsidRPr="00CF7E1B">
              <w:rPr>
                <w:rFonts w:cs="Calibri"/>
              </w:rPr>
              <w:t>Directorate</w:t>
            </w:r>
            <w:r w:rsidRPr="00CF7E1B">
              <w:rPr>
                <w:rFonts w:cs="Calibri"/>
              </w:rPr>
              <w:t xml:space="preserve">’. The movement of the land and planning division was undertaken because it was considered that this function was more closely aligned with the existing functions of ‘Receiving </w:t>
            </w:r>
            <w:r w:rsidR="004E43B2" w:rsidRPr="00CF7E1B">
              <w:rPr>
                <w:rFonts w:cs="Calibri"/>
              </w:rPr>
              <w:t>Directorate</w:t>
            </w:r>
            <w:r w:rsidRPr="00CF7E1B">
              <w:rPr>
                <w:rFonts w:cs="Calibri"/>
              </w:rPr>
              <w:t xml:space="preserve">’.  The financial effect of the administrative arrangement is not reflected in the financial statements.  </w:t>
            </w:r>
            <w:r w:rsidR="000144FF" w:rsidRPr="00CF7E1B">
              <w:rPr>
                <w:rFonts w:cs="Calibri"/>
              </w:rPr>
              <w:t xml:space="preserve">  </w:t>
            </w:r>
          </w:p>
        </w:tc>
      </w:tr>
      <w:tr w:rsidR="000144FF" w:rsidRPr="00CF7E1B" w:rsidTr="006E2D7B">
        <w:trPr>
          <w:cantSplit/>
          <w:trHeight w:val="23"/>
        </w:trPr>
        <w:tc>
          <w:tcPr>
            <w:tcW w:w="1418" w:type="dxa"/>
            <w:tcBorders>
              <w:top w:val="nil"/>
              <w:left w:val="single" w:sz="2" w:space="0" w:color="003366"/>
              <w:bottom w:val="nil"/>
              <w:right w:val="single" w:sz="2" w:space="0" w:color="003366"/>
            </w:tcBorders>
          </w:tcPr>
          <w:p w:rsidR="000144FF" w:rsidRPr="00BA0DF6" w:rsidRDefault="00140B02">
            <w:pPr>
              <w:pStyle w:val="TableReference"/>
              <w:tabs>
                <w:tab w:val="left" w:pos="3306"/>
              </w:tabs>
              <w:spacing w:before="40"/>
              <w:rPr>
                <w:rFonts w:cs="Calibri"/>
                <w:color w:val="auto"/>
                <w:sz w:val="16"/>
                <w:szCs w:val="16"/>
                <w:highlight w:val="cyan"/>
              </w:rPr>
            </w:pPr>
            <w:r w:rsidRPr="00BA0DF6">
              <w:rPr>
                <w:rFonts w:cs="Calibri"/>
                <w:color w:val="auto"/>
                <w:sz w:val="16"/>
                <w:szCs w:val="16"/>
              </w:rPr>
              <w:t>AASB 110</w:t>
            </w:r>
            <w:r w:rsidR="00D65811" w:rsidRPr="00BA0DF6">
              <w:rPr>
                <w:rFonts w:cs="Calibri"/>
                <w:color w:val="auto"/>
                <w:sz w:val="16"/>
                <w:szCs w:val="16"/>
              </w:rPr>
              <w:t>.</w:t>
            </w:r>
            <w:r w:rsidRPr="00BA0DF6">
              <w:rPr>
                <w:rFonts w:cs="Calibri"/>
                <w:color w:val="auto"/>
                <w:sz w:val="16"/>
                <w:szCs w:val="16"/>
              </w:rPr>
              <w:t>21</w:t>
            </w:r>
            <w:r w:rsidR="00B00AE2" w:rsidRPr="00797C86">
              <w:rPr>
                <w:rFonts w:cs="Calibri"/>
                <w:color w:val="auto"/>
                <w:sz w:val="16"/>
                <w:szCs w:val="16"/>
              </w:rPr>
              <w:t>(b)</w:t>
            </w:r>
          </w:p>
        </w:tc>
        <w:tc>
          <w:tcPr>
            <w:tcW w:w="8788" w:type="dxa"/>
            <w:tcBorders>
              <w:top w:val="nil"/>
              <w:left w:val="single" w:sz="2" w:space="0" w:color="003366"/>
              <w:bottom w:val="nil"/>
              <w:right w:val="nil"/>
            </w:tcBorders>
            <w:vAlign w:val="bottom"/>
          </w:tcPr>
          <w:p w:rsidR="00F650DC" w:rsidRPr="00CF7E1B" w:rsidRDefault="00EC4221" w:rsidP="00497963">
            <w:pPr>
              <w:pStyle w:val="TableText"/>
              <w:spacing w:before="0" w:after="120"/>
              <w:jc w:val="both"/>
              <w:rPr>
                <w:rFonts w:cs="Calibri"/>
              </w:rPr>
            </w:pPr>
            <w:r w:rsidRPr="00CF7E1B">
              <w:rPr>
                <w:rFonts w:cs="Calibri"/>
              </w:rPr>
              <w:t xml:space="preserve">The total value of net assets transferred between the Agency and ‘Receiving </w:t>
            </w:r>
            <w:r w:rsidR="004E43B2" w:rsidRPr="00CF7E1B">
              <w:rPr>
                <w:rFonts w:cs="Calibri"/>
              </w:rPr>
              <w:t>Directorate</w:t>
            </w:r>
            <w:r w:rsidRPr="00CF7E1B">
              <w:rPr>
                <w:rFonts w:cs="Calibri"/>
              </w:rPr>
              <w:t xml:space="preserve">’ after balance date was $38,235,000. </w:t>
            </w:r>
          </w:p>
        </w:tc>
      </w:tr>
      <w:tr w:rsidR="000144FF" w:rsidRPr="00CF7E1B" w:rsidTr="006E2D7B">
        <w:trPr>
          <w:cantSplit/>
          <w:trHeight w:val="23"/>
        </w:trPr>
        <w:tc>
          <w:tcPr>
            <w:tcW w:w="1418"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sz w:val="16"/>
                <w:szCs w:val="16"/>
              </w:rPr>
            </w:pPr>
          </w:p>
        </w:tc>
        <w:tc>
          <w:tcPr>
            <w:tcW w:w="8788"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p>
        </w:tc>
      </w:tr>
      <w:tr w:rsidR="000144FF" w:rsidRPr="00CF7E1B" w:rsidTr="006E2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18" w:type="dxa"/>
            <w:tcBorders>
              <w:left w:val="single" w:sz="2" w:space="0" w:color="003366"/>
              <w:right w:val="single" w:sz="2" w:space="0" w:color="003366"/>
            </w:tcBorders>
          </w:tcPr>
          <w:p w:rsidR="000144FF" w:rsidRPr="00BA0DF6" w:rsidRDefault="000144FF">
            <w:pPr>
              <w:pStyle w:val="TableReference"/>
              <w:tabs>
                <w:tab w:val="left" w:pos="3306"/>
              </w:tabs>
              <w:rPr>
                <w:rFonts w:cs="Calibri"/>
                <w:color w:val="auto"/>
                <w:sz w:val="16"/>
                <w:szCs w:val="16"/>
              </w:rPr>
            </w:pPr>
          </w:p>
        </w:tc>
        <w:tc>
          <w:tcPr>
            <w:tcW w:w="8788" w:type="dxa"/>
            <w:tcBorders>
              <w:left w:val="single" w:sz="2" w:space="0" w:color="003366"/>
            </w:tcBorders>
            <w:shd w:val="clear" w:color="auto" w:fill="F2F2F2"/>
          </w:tcPr>
          <w:p w:rsidR="000144FF" w:rsidRPr="00CF7E1B" w:rsidRDefault="000144FF" w:rsidP="002C3441">
            <w:pPr>
              <w:pStyle w:val="CommentaryTitle"/>
              <w:pageBreakBefore w:val="0"/>
              <w:tabs>
                <w:tab w:val="left" w:pos="3306"/>
              </w:tabs>
              <w:spacing w:after="240"/>
              <w:rPr>
                <w:rFonts w:cs="Calibri"/>
              </w:rPr>
            </w:pPr>
            <w:bookmarkStart w:id="1042" w:name="_Toc50440401"/>
            <w:bookmarkStart w:id="1043" w:name="_Toc163106393"/>
            <w:r w:rsidRPr="00CF7E1B">
              <w:rPr>
                <w:rFonts w:cs="Calibri"/>
              </w:rPr>
              <w:t xml:space="preserve">Commentary </w:t>
            </w:r>
            <w:r w:rsidRPr="00CF7E1B">
              <w:rPr>
                <w:rFonts w:cs="Calibri"/>
              </w:rPr>
              <w:sym w:font="Symbol" w:char="F02D"/>
            </w:r>
            <w:r w:rsidR="00106CCB" w:rsidRPr="00CF7E1B">
              <w:rPr>
                <w:rFonts w:cs="Calibri"/>
              </w:rPr>
              <w:t xml:space="preserve"> Note </w:t>
            </w:r>
            <w:r w:rsidR="002D480D" w:rsidRPr="002C3441">
              <w:rPr>
                <w:rFonts w:cs="Calibri"/>
              </w:rPr>
              <w:t>45</w:t>
            </w:r>
            <w:r w:rsidRPr="00CF7E1B">
              <w:rPr>
                <w:rFonts w:cs="Calibri"/>
              </w:rPr>
              <w:t>: Events Occurring after Balance Date</w:t>
            </w:r>
            <w:bookmarkEnd w:id="1042"/>
            <w:bookmarkEnd w:id="1043"/>
          </w:p>
        </w:tc>
      </w:tr>
      <w:tr w:rsidR="000144FF" w:rsidRPr="00CF7E1B" w:rsidTr="006E2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18" w:type="dxa"/>
            <w:tcBorders>
              <w:left w:val="single" w:sz="2" w:space="0" w:color="003366"/>
              <w:right w:val="single" w:sz="2" w:space="0" w:color="003366"/>
            </w:tcBorders>
          </w:tcPr>
          <w:p w:rsidR="000144FF" w:rsidRPr="00BA0DF6" w:rsidRDefault="000144FF">
            <w:pPr>
              <w:pStyle w:val="TableReference"/>
              <w:tabs>
                <w:tab w:val="left" w:pos="3306"/>
              </w:tabs>
              <w:spacing w:before="60"/>
              <w:rPr>
                <w:rFonts w:cs="Calibri"/>
                <w:color w:val="auto"/>
                <w:sz w:val="16"/>
                <w:szCs w:val="16"/>
              </w:rPr>
            </w:pPr>
            <w:r w:rsidRPr="00BA0DF6">
              <w:rPr>
                <w:rFonts w:cs="Calibri"/>
                <w:color w:val="auto"/>
                <w:sz w:val="16"/>
                <w:szCs w:val="16"/>
              </w:rPr>
              <w:t>AASB 110</w:t>
            </w:r>
            <w:r w:rsidR="00D65811" w:rsidRPr="00BA0DF6">
              <w:rPr>
                <w:rFonts w:cs="Calibri"/>
                <w:color w:val="auto"/>
                <w:sz w:val="16"/>
                <w:szCs w:val="16"/>
              </w:rPr>
              <w:t>.</w:t>
            </w:r>
            <w:r w:rsidRPr="00BA0DF6">
              <w:rPr>
                <w:rFonts w:cs="Calibri"/>
                <w:color w:val="auto"/>
                <w:sz w:val="16"/>
                <w:szCs w:val="16"/>
              </w:rPr>
              <w:t>3</w:t>
            </w:r>
          </w:p>
        </w:tc>
        <w:tc>
          <w:tcPr>
            <w:tcW w:w="8788" w:type="dxa"/>
            <w:tcBorders>
              <w:left w:val="single" w:sz="2" w:space="0" w:color="003366"/>
            </w:tcBorders>
            <w:shd w:val="clear" w:color="auto" w:fill="F2F2F2"/>
          </w:tcPr>
          <w:p w:rsidR="000144FF" w:rsidRPr="00CF7E1B" w:rsidRDefault="000144FF">
            <w:pPr>
              <w:pStyle w:val="CommentaryText"/>
              <w:rPr>
                <w:rFonts w:cs="Calibri"/>
              </w:rPr>
            </w:pPr>
            <w:r w:rsidRPr="00CF7E1B">
              <w:rPr>
                <w:rFonts w:cs="Calibri"/>
              </w:rPr>
              <w:t xml:space="preserve">Events after the reporting date are those events, favourable and unfavourable, that occur between the reporting date and the date when the financial </w:t>
            </w:r>
            <w:r w:rsidR="0060294E" w:rsidRPr="00CF7E1B">
              <w:rPr>
                <w:rFonts w:cs="Calibri"/>
              </w:rPr>
              <w:t>statements</w:t>
            </w:r>
            <w:r w:rsidRPr="00CF7E1B">
              <w:rPr>
                <w:rFonts w:cs="Calibri"/>
              </w:rPr>
              <w:t xml:space="preserve"> </w:t>
            </w:r>
            <w:r w:rsidR="0060294E" w:rsidRPr="00CF7E1B">
              <w:rPr>
                <w:rFonts w:cs="Calibri"/>
              </w:rPr>
              <w:t>are</w:t>
            </w:r>
            <w:r w:rsidRPr="00CF7E1B">
              <w:rPr>
                <w:rFonts w:cs="Calibri"/>
              </w:rPr>
              <w:t xml:space="preserve"> authorised for issue.  Two types of events can be identified:</w:t>
            </w:r>
          </w:p>
          <w:p w:rsidR="000144FF" w:rsidRPr="00CF7E1B" w:rsidRDefault="000144FF" w:rsidP="009C4267">
            <w:pPr>
              <w:pStyle w:val="CommentaryText"/>
              <w:numPr>
                <w:ilvl w:val="0"/>
                <w:numId w:val="16"/>
              </w:numPr>
              <w:tabs>
                <w:tab w:val="clear" w:pos="720"/>
                <w:tab w:val="num" w:pos="459"/>
              </w:tabs>
              <w:ind w:left="459" w:hanging="425"/>
              <w:rPr>
                <w:rFonts w:cs="Calibri"/>
              </w:rPr>
            </w:pPr>
            <w:r w:rsidRPr="00CF7E1B">
              <w:rPr>
                <w:rFonts w:cs="Calibri"/>
              </w:rPr>
              <w:t>those that provide evidence of conditions that existed at the reporting date (</w:t>
            </w:r>
            <w:r w:rsidRPr="00CF7E1B">
              <w:rPr>
                <w:rFonts w:cs="Calibri"/>
                <w:i/>
                <w:iCs/>
              </w:rPr>
              <w:t>adjusting events after the reporting date</w:t>
            </w:r>
            <w:r w:rsidRPr="00CF7E1B">
              <w:rPr>
                <w:rFonts w:cs="Calibri"/>
              </w:rPr>
              <w:t xml:space="preserve">); and </w:t>
            </w:r>
          </w:p>
          <w:p w:rsidR="000144FF" w:rsidRPr="00CF7E1B" w:rsidRDefault="000144FF" w:rsidP="009C4267">
            <w:pPr>
              <w:pStyle w:val="CommentaryText"/>
              <w:numPr>
                <w:ilvl w:val="0"/>
                <w:numId w:val="16"/>
              </w:numPr>
              <w:tabs>
                <w:tab w:val="clear" w:pos="720"/>
                <w:tab w:val="num" w:pos="459"/>
              </w:tabs>
              <w:ind w:left="459" w:hanging="425"/>
              <w:rPr>
                <w:rFonts w:cs="Calibri"/>
              </w:rPr>
            </w:pPr>
            <w:r w:rsidRPr="00CF7E1B">
              <w:rPr>
                <w:rFonts w:cs="Calibri"/>
              </w:rPr>
              <w:t>those that are indicative of conditions that arose after the reporting date (</w:t>
            </w:r>
            <w:r w:rsidRPr="00CF7E1B">
              <w:rPr>
                <w:rFonts w:cs="Calibri"/>
                <w:i/>
                <w:iCs/>
              </w:rPr>
              <w:t>non-adjusting events after the reporting date</w:t>
            </w:r>
            <w:r w:rsidRPr="00CF7E1B">
              <w:rPr>
                <w:rFonts w:cs="Calibri"/>
              </w:rPr>
              <w:t>).</w:t>
            </w:r>
          </w:p>
        </w:tc>
      </w:tr>
      <w:tr w:rsidR="006E2D7B" w:rsidRPr="00CF7E1B" w:rsidTr="006E2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18" w:type="dxa"/>
            <w:tcBorders>
              <w:left w:val="single" w:sz="2" w:space="0" w:color="003366"/>
              <w:right w:val="single" w:sz="2" w:space="0" w:color="003366"/>
            </w:tcBorders>
          </w:tcPr>
          <w:p w:rsidR="006E2D7B" w:rsidRPr="00BA0DF6" w:rsidRDefault="006E2D7B" w:rsidP="006E2D7B">
            <w:pPr>
              <w:pStyle w:val="TableReference"/>
              <w:tabs>
                <w:tab w:val="left" w:pos="3306"/>
              </w:tabs>
              <w:spacing w:before="60"/>
              <w:rPr>
                <w:rFonts w:cs="Calibri"/>
                <w:color w:val="auto"/>
                <w:sz w:val="16"/>
                <w:szCs w:val="16"/>
              </w:rPr>
            </w:pPr>
            <w:r w:rsidRPr="00BA0DF6">
              <w:rPr>
                <w:rFonts w:cs="Calibri"/>
                <w:color w:val="auto"/>
                <w:sz w:val="16"/>
                <w:szCs w:val="16"/>
              </w:rPr>
              <w:t>AASB 110.8 &amp; 9</w:t>
            </w:r>
          </w:p>
          <w:p w:rsidR="006E2D7B" w:rsidRPr="00BA0DF6" w:rsidRDefault="006E2D7B" w:rsidP="006E2D7B">
            <w:pPr>
              <w:pStyle w:val="TableReference"/>
              <w:tabs>
                <w:tab w:val="left" w:pos="3306"/>
              </w:tabs>
              <w:rPr>
                <w:rFonts w:cs="Calibri"/>
                <w:color w:val="auto"/>
                <w:sz w:val="16"/>
                <w:szCs w:val="16"/>
              </w:rPr>
            </w:pPr>
          </w:p>
          <w:p w:rsidR="006E2D7B" w:rsidRPr="00BA0DF6" w:rsidRDefault="006E2D7B" w:rsidP="006E2D7B">
            <w:pPr>
              <w:pStyle w:val="TableReference"/>
              <w:tabs>
                <w:tab w:val="left" w:pos="3306"/>
              </w:tabs>
              <w:rPr>
                <w:rFonts w:cs="Calibri"/>
                <w:color w:val="auto"/>
                <w:sz w:val="16"/>
                <w:szCs w:val="16"/>
              </w:rPr>
            </w:pPr>
          </w:p>
          <w:p w:rsidR="006E2D7B" w:rsidRPr="00BA0DF6" w:rsidRDefault="006E2D7B" w:rsidP="006E2D7B">
            <w:pPr>
              <w:pStyle w:val="TableReference"/>
              <w:tabs>
                <w:tab w:val="left" w:pos="3306"/>
              </w:tabs>
              <w:rPr>
                <w:rFonts w:cs="Calibri"/>
                <w:color w:val="auto"/>
                <w:sz w:val="16"/>
                <w:szCs w:val="16"/>
              </w:rPr>
            </w:pPr>
          </w:p>
          <w:p w:rsidR="006E2D7B" w:rsidRPr="00BA0DF6" w:rsidRDefault="006E2D7B" w:rsidP="006E2D7B">
            <w:pPr>
              <w:pStyle w:val="TableReference"/>
              <w:tabs>
                <w:tab w:val="left" w:pos="3306"/>
              </w:tabs>
              <w:rPr>
                <w:rFonts w:cs="Calibri"/>
                <w:color w:val="auto"/>
                <w:sz w:val="16"/>
                <w:szCs w:val="16"/>
              </w:rPr>
            </w:pPr>
          </w:p>
          <w:p w:rsidR="006E2D7B" w:rsidRPr="00BA0DF6" w:rsidRDefault="006E2D7B" w:rsidP="006E2D7B">
            <w:pPr>
              <w:pStyle w:val="TableReference"/>
              <w:tabs>
                <w:tab w:val="left" w:pos="3306"/>
              </w:tabs>
              <w:rPr>
                <w:rFonts w:cs="Calibri"/>
                <w:color w:val="auto"/>
                <w:sz w:val="16"/>
                <w:szCs w:val="16"/>
              </w:rPr>
            </w:pPr>
          </w:p>
          <w:p w:rsidR="006E2D7B" w:rsidRPr="00BA0DF6" w:rsidRDefault="006E2D7B" w:rsidP="006E2D7B">
            <w:pPr>
              <w:pStyle w:val="TableReference"/>
              <w:tabs>
                <w:tab w:val="left" w:pos="3306"/>
              </w:tabs>
              <w:rPr>
                <w:rFonts w:cs="Calibri"/>
                <w:color w:val="auto"/>
                <w:sz w:val="16"/>
                <w:szCs w:val="16"/>
              </w:rPr>
            </w:pPr>
          </w:p>
          <w:p w:rsidR="006E2D7B" w:rsidRPr="00BA0DF6" w:rsidRDefault="006E2D7B" w:rsidP="006E2D7B">
            <w:pPr>
              <w:pStyle w:val="TableReference"/>
              <w:tabs>
                <w:tab w:val="left" w:pos="3306"/>
              </w:tabs>
              <w:rPr>
                <w:rFonts w:cs="Calibri"/>
                <w:color w:val="auto"/>
                <w:sz w:val="16"/>
                <w:szCs w:val="16"/>
              </w:rPr>
            </w:pPr>
          </w:p>
          <w:p w:rsidR="006E2D7B" w:rsidRPr="00BA0DF6" w:rsidRDefault="006E2D7B" w:rsidP="006E2D7B">
            <w:pPr>
              <w:pStyle w:val="TableReference"/>
              <w:tabs>
                <w:tab w:val="left" w:pos="3306"/>
              </w:tabs>
              <w:rPr>
                <w:rFonts w:cs="Calibri"/>
                <w:color w:val="auto"/>
                <w:sz w:val="16"/>
                <w:szCs w:val="16"/>
              </w:rPr>
            </w:pPr>
          </w:p>
          <w:p w:rsidR="006E2D7B" w:rsidRPr="00BA0DF6" w:rsidRDefault="006E2D7B" w:rsidP="006E2D7B">
            <w:pPr>
              <w:pStyle w:val="TableReference"/>
              <w:tabs>
                <w:tab w:val="left" w:pos="3306"/>
              </w:tabs>
              <w:rPr>
                <w:rFonts w:cs="Calibri"/>
                <w:color w:val="auto"/>
                <w:sz w:val="16"/>
                <w:szCs w:val="16"/>
              </w:rPr>
            </w:pPr>
            <w:r w:rsidRPr="00BA0DF6">
              <w:rPr>
                <w:rFonts w:cs="Calibri"/>
                <w:color w:val="auto"/>
                <w:sz w:val="16"/>
                <w:szCs w:val="16"/>
              </w:rPr>
              <w:t>AASB 110.10 &amp; 11</w:t>
            </w:r>
          </w:p>
        </w:tc>
        <w:tc>
          <w:tcPr>
            <w:tcW w:w="8788" w:type="dxa"/>
            <w:tcBorders>
              <w:left w:val="single" w:sz="2" w:space="0" w:color="003366"/>
            </w:tcBorders>
            <w:shd w:val="clear" w:color="auto" w:fill="F2F2F2"/>
          </w:tcPr>
          <w:p w:rsidR="006E2D7B" w:rsidRPr="00CF7E1B" w:rsidRDefault="006E2D7B" w:rsidP="006E2D7B">
            <w:pPr>
              <w:pStyle w:val="CommentaryText"/>
              <w:rPr>
                <w:rFonts w:cs="Calibri"/>
              </w:rPr>
            </w:pPr>
            <w:r w:rsidRPr="00B642E9">
              <w:rPr>
                <w:rFonts w:cs="Calibri"/>
                <w:b/>
                <w:iCs/>
              </w:rPr>
              <w:t>Adjusting events after the reporting date</w:t>
            </w:r>
            <w:r>
              <w:rPr>
                <w:rFonts w:cs="Calibri"/>
                <w:b/>
                <w:iCs/>
              </w:rPr>
              <w:t xml:space="preserve"> -</w:t>
            </w:r>
            <w:r w:rsidRPr="00CF7E1B">
              <w:rPr>
                <w:rFonts w:cs="Calibri"/>
              </w:rPr>
              <w:t xml:space="preserve"> involve an agency adjusting the amounts recognised in its financial statements for that adjusting event.  An example of an adjusting event is the settlement after the reporting date of a court case that confirms the agency had a present obligation at the reporting date.  The agency would therefore have to make the appropriate adjustment in its financial statements for the result of the court case.</w:t>
            </w:r>
          </w:p>
          <w:p w:rsidR="006E2D7B" w:rsidRPr="00CF7E1B" w:rsidRDefault="006E2D7B" w:rsidP="006E2D7B">
            <w:pPr>
              <w:pStyle w:val="CommentaryText"/>
              <w:rPr>
                <w:rFonts w:cs="Calibri"/>
              </w:rPr>
            </w:pPr>
            <w:r w:rsidRPr="00B642E9">
              <w:rPr>
                <w:rFonts w:cs="Calibri"/>
                <w:b/>
                <w:iCs/>
              </w:rPr>
              <w:t>Non-adjusting events after the reporting date</w:t>
            </w:r>
            <w:r>
              <w:rPr>
                <w:rFonts w:cs="Calibri"/>
                <w:b/>
                <w:iCs/>
              </w:rPr>
              <w:t xml:space="preserve"> - </w:t>
            </w:r>
            <w:r w:rsidRPr="00CF7E1B">
              <w:rPr>
                <w:rFonts w:cs="Calibri"/>
              </w:rPr>
              <w:t>involve the disclosure of the event; however, no adjustment is made to amounts recognised in the financial report.  An example of a non-adjusting event is a decline in market value of investments between the reporting date and the date when the financial report is authorised for issue. The decline in market value does not normally relate to the condition of the investments at the reporting date, but reflects circumstances that have arisen subsequently.</w:t>
            </w:r>
          </w:p>
        </w:tc>
      </w:tr>
      <w:tr w:rsidR="006E2D7B" w:rsidRPr="00CF7E1B" w:rsidTr="006E2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18" w:type="dxa"/>
            <w:tcBorders>
              <w:left w:val="single" w:sz="2" w:space="0" w:color="003366"/>
              <w:right w:val="single" w:sz="2" w:space="0" w:color="003366"/>
            </w:tcBorders>
          </w:tcPr>
          <w:p w:rsidR="006E2D7B" w:rsidRPr="00BA0DF6" w:rsidRDefault="006E2D7B" w:rsidP="006E2D7B">
            <w:pPr>
              <w:pStyle w:val="TableReference"/>
              <w:tabs>
                <w:tab w:val="left" w:pos="3306"/>
              </w:tabs>
              <w:spacing w:before="60"/>
              <w:rPr>
                <w:rFonts w:cs="Calibri"/>
                <w:color w:val="auto"/>
                <w:sz w:val="16"/>
                <w:szCs w:val="16"/>
              </w:rPr>
            </w:pPr>
            <w:r w:rsidRPr="00BA0DF6">
              <w:rPr>
                <w:rFonts w:cs="Calibri"/>
                <w:color w:val="auto"/>
                <w:sz w:val="16"/>
                <w:szCs w:val="16"/>
              </w:rPr>
              <w:t>AASB 110.19</w:t>
            </w:r>
          </w:p>
        </w:tc>
        <w:tc>
          <w:tcPr>
            <w:tcW w:w="8788" w:type="dxa"/>
            <w:tcBorders>
              <w:left w:val="single" w:sz="2" w:space="0" w:color="003366"/>
            </w:tcBorders>
            <w:shd w:val="clear" w:color="auto" w:fill="F2F2F2"/>
          </w:tcPr>
          <w:p w:rsidR="006E2D7B" w:rsidRPr="00CF7E1B" w:rsidRDefault="006E2D7B" w:rsidP="006E2D7B">
            <w:pPr>
              <w:pStyle w:val="CommentaryText"/>
              <w:rPr>
                <w:rFonts w:cs="Calibri"/>
              </w:rPr>
            </w:pPr>
            <w:r w:rsidRPr="00CF7E1B">
              <w:rPr>
                <w:rFonts w:cs="Calibri"/>
              </w:rPr>
              <w:t>If an agency receives information after the reporting date about conditions at the reporting date, disclosures relating to those conditions should be updated in light of the new information.</w:t>
            </w:r>
          </w:p>
        </w:tc>
      </w:tr>
      <w:tr w:rsidR="006E2D7B" w:rsidRPr="00CF7E1B" w:rsidTr="006E2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18" w:type="dxa"/>
            <w:tcBorders>
              <w:left w:val="single" w:sz="2" w:space="0" w:color="003366"/>
              <w:right w:val="single" w:sz="2" w:space="0" w:color="003366"/>
            </w:tcBorders>
          </w:tcPr>
          <w:p w:rsidR="006E2D7B" w:rsidRPr="00BA0DF6" w:rsidRDefault="006E2D7B" w:rsidP="006E2D7B">
            <w:pPr>
              <w:pStyle w:val="TableReference"/>
              <w:tabs>
                <w:tab w:val="left" w:pos="3306"/>
              </w:tabs>
              <w:spacing w:before="60"/>
              <w:rPr>
                <w:rFonts w:cs="Calibri"/>
                <w:color w:val="auto"/>
                <w:sz w:val="16"/>
                <w:szCs w:val="16"/>
              </w:rPr>
            </w:pPr>
            <w:r w:rsidRPr="00BA0DF6">
              <w:rPr>
                <w:rFonts w:cs="Calibri"/>
                <w:color w:val="auto"/>
                <w:sz w:val="16"/>
                <w:szCs w:val="16"/>
              </w:rPr>
              <w:t>AASB 110.21</w:t>
            </w:r>
          </w:p>
        </w:tc>
        <w:tc>
          <w:tcPr>
            <w:tcW w:w="8788" w:type="dxa"/>
            <w:tcBorders>
              <w:left w:val="single" w:sz="2" w:space="0" w:color="003366"/>
            </w:tcBorders>
            <w:shd w:val="clear" w:color="auto" w:fill="F2F2F2"/>
          </w:tcPr>
          <w:p w:rsidR="006E2D7B" w:rsidRPr="00CF7E1B" w:rsidRDefault="006E2D7B" w:rsidP="006E2D7B">
            <w:pPr>
              <w:pStyle w:val="CommentaryText"/>
              <w:tabs>
                <w:tab w:val="left" w:pos="3306"/>
              </w:tabs>
              <w:rPr>
                <w:rFonts w:cs="Calibri"/>
              </w:rPr>
            </w:pPr>
            <w:r w:rsidRPr="00CF7E1B">
              <w:rPr>
                <w:rFonts w:cs="Calibri"/>
              </w:rPr>
              <w:t xml:space="preserve">AASB 110 </w:t>
            </w:r>
            <w:r w:rsidRPr="00CF7E1B">
              <w:rPr>
                <w:rFonts w:cs="Calibri"/>
                <w:i/>
              </w:rPr>
              <w:t xml:space="preserve">Events after the Balance Sheet Date </w:t>
            </w:r>
            <w:r w:rsidRPr="00CF7E1B">
              <w:rPr>
                <w:rFonts w:cs="Calibri"/>
              </w:rPr>
              <w:t>requires the following information to be disclosed for each material non-adjusting event after the reporting date that does not affect conditions at the reporting date but which need to be disclosed:</w:t>
            </w:r>
          </w:p>
          <w:p w:rsidR="006E2D7B" w:rsidRPr="00CF7E1B" w:rsidRDefault="006E2D7B" w:rsidP="006E2D7B">
            <w:pPr>
              <w:pStyle w:val="Commentary-Bullet"/>
              <w:tabs>
                <w:tab w:val="num" w:pos="502"/>
              </w:tabs>
              <w:spacing w:after="120"/>
              <w:ind w:left="714" w:hanging="680"/>
              <w:rPr>
                <w:rFonts w:cs="Calibri"/>
              </w:rPr>
            </w:pPr>
            <w:r w:rsidRPr="00CF7E1B">
              <w:rPr>
                <w:rFonts w:cs="Calibri"/>
              </w:rPr>
              <w:t>the nature of the event; and</w:t>
            </w:r>
          </w:p>
          <w:p w:rsidR="006E2D7B" w:rsidRPr="00CF7E1B" w:rsidRDefault="006E2D7B" w:rsidP="006E2D7B">
            <w:pPr>
              <w:pStyle w:val="Commentary-Bullet"/>
              <w:tabs>
                <w:tab w:val="num" w:pos="502"/>
              </w:tabs>
              <w:spacing w:after="120"/>
              <w:ind w:left="502" w:hanging="468"/>
              <w:rPr>
                <w:rFonts w:cs="Calibri"/>
              </w:rPr>
            </w:pPr>
            <w:r w:rsidRPr="00CF7E1B">
              <w:rPr>
                <w:rFonts w:cs="Calibri"/>
              </w:rPr>
              <w:t>an estimate of its financial effect or a statement that such an estimate cannot be made.</w:t>
            </w:r>
          </w:p>
        </w:tc>
      </w:tr>
      <w:tr w:rsidR="006E2D7B" w:rsidRPr="00CF7E1B" w:rsidTr="006E2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18" w:type="dxa"/>
            <w:tcBorders>
              <w:left w:val="single" w:sz="2" w:space="0" w:color="003366"/>
              <w:right w:val="single" w:sz="2" w:space="0" w:color="003366"/>
            </w:tcBorders>
          </w:tcPr>
          <w:p w:rsidR="006E2D7B" w:rsidRPr="00BA0DF6" w:rsidRDefault="006E2D7B" w:rsidP="006E2D7B">
            <w:pPr>
              <w:pStyle w:val="TableReference"/>
              <w:tabs>
                <w:tab w:val="left" w:pos="3306"/>
              </w:tabs>
              <w:spacing w:before="60"/>
              <w:rPr>
                <w:rFonts w:cs="Calibri"/>
                <w:color w:val="auto"/>
                <w:sz w:val="16"/>
                <w:szCs w:val="16"/>
              </w:rPr>
            </w:pPr>
          </w:p>
        </w:tc>
        <w:tc>
          <w:tcPr>
            <w:tcW w:w="8788" w:type="dxa"/>
            <w:tcBorders>
              <w:left w:val="single" w:sz="2" w:space="0" w:color="003366"/>
            </w:tcBorders>
            <w:shd w:val="clear" w:color="auto" w:fill="F2F2F2"/>
          </w:tcPr>
          <w:p w:rsidR="006E2D7B" w:rsidRPr="009A3C46" w:rsidRDefault="006E2D7B" w:rsidP="006E2D7B">
            <w:pPr>
              <w:pStyle w:val="CommentaryText"/>
              <w:tabs>
                <w:tab w:val="left" w:pos="3306"/>
              </w:tabs>
              <w:rPr>
                <w:rFonts w:cs="Calibri"/>
                <w:color w:val="000000"/>
              </w:rPr>
            </w:pPr>
            <w:r w:rsidRPr="009A3C46">
              <w:rPr>
                <w:rFonts w:cs="Calibri"/>
                <w:color w:val="000000"/>
              </w:rPr>
              <w:t xml:space="preserve">If an agency does not have any material events occurring after balance date, then this note can be excluded. </w:t>
            </w:r>
          </w:p>
        </w:tc>
      </w:tr>
    </w:tbl>
    <w:p w:rsidR="006E2D7B" w:rsidRDefault="006E2D7B">
      <w:pPr>
        <w:pStyle w:val="CommentaryTitle"/>
        <w:pageBreakBefore w:val="0"/>
        <w:spacing w:before="0" w:after="0"/>
        <w:rPr>
          <w:rFonts w:cs="Calibri"/>
          <w:b w:val="0"/>
          <w:bCs w:val="0"/>
          <w:szCs w:val="16"/>
        </w:rPr>
      </w:pPr>
    </w:p>
    <w:p w:rsidR="000144FF" w:rsidRDefault="000144FF">
      <w:pPr>
        <w:pStyle w:val="CommentaryTitle"/>
        <w:pageBreakBefore w:val="0"/>
        <w:spacing w:before="0" w:after="0"/>
        <w:rPr>
          <w:rFonts w:cs="Calibri"/>
          <w:b w:val="0"/>
          <w:bCs w:val="0"/>
          <w:szCs w:val="16"/>
        </w:rPr>
      </w:pPr>
      <w:r w:rsidRPr="00CF7E1B">
        <w:rPr>
          <w:rFonts w:cs="Calibri"/>
          <w:b w:val="0"/>
          <w:bCs w:val="0"/>
          <w:szCs w:val="16"/>
        </w:rPr>
        <w:br w:type="page"/>
      </w:r>
    </w:p>
    <w:p w:rsidR="006E2D7B" w:rsidRDefault="006E2D7B">
      <w:pPr>
        <w:pStyle w:val="CommentaryTitle"/>
        <w:pageBreakBefore w:val="0"/>
        <w:spacing w:before="0" w:after="0"/>
        <w:rPr>
          <w:rFonts w:cs="Calibri"/>
          <w:b w:val="0"/>
          <w:bCs w:val="0"/>
          <w:szCs w:val="16"/>
        </w:rPr>
      </w:pPr>
    </w:p>
    <w:p w:rsidR="006E2D7B" w:rsidRPr="00CF7E1B" w:rsidRDefault="006E2D7B">
      <w:pPr>
        <w:pStyle w:val="CommentaryTitle"/>
        <w:pageBreakBefore w:val="0"/>
        <w:spacing w:before="0" w:after="0"/>
        <w:rPr>
          <w:rFonts w:cs="Calibri"/>
          <w:sz w:val="6"/>
          <w:szCs w:val="16"/>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9"/>
        <w:gridCol w:w="5904"/>
        <w:gridCol w:w="1653"/>
        <w:gridCol w:w="1089"/>
      </w:tblGrid>
      <w:tr w:rsidR="000144FF" w:rsidRPr="00CF7E1B" w:rsidTr="006E2D7B">
        <w:trPr>
          <w:cantSplit/>
          <w:trHeight w:val="23"/>
        </w:trPr>
        <w:tc>
          <w:tcPr>
            <w:tcW w:w="1449" w:type="dxa"/>
            <w:tcBorders>
              <w:top w:val="single" w:sz="4" w:space="0" w:color="auto"/>
              <w:left w:val="single" w:sz="2" w:space="0" w:color="003366"/>
              <w:bottom w:val="single" w:sz="4" w:space="0" w:color="auto"/>
              <w:right w:val="single" w:sz="2" w:space="0" w:color="003366"/>
            </w:tcBorders>
          </w:tcPr>
          <w:p w:rsidR="000144FF" w:rsidRPr="00BA0DF6" w:rsidRDefault="00BA0DF6" w:rsidP="00D52141">
            <w:pPr>
              <w:pStyle w:val="TableReference"/>
              <w:tabs>
                <w:tab w:val="left" w:pos="3306"/>
              </w:tabs>
              <w:spacing w:before="240"/>
              <w:rPr>
                <w:rFonts w:cs="Calibri"/>
                <w:b/>
                <w:color w:val="auto"/>
                <w:sz w:val="20"/>
                <w:szCs w:val="20"/>
              </w:rPr>
            </w:pPr>
            <w:bookmarkStart w:id="1044" w:name="ThirdPartyMonies" w:colFirst="1" w:colLast="1"/>
            <w:r w:rsidRPr="00BA0DF6">
              <w:rPr>
                <w:rFonts w:cs="Calibri"/>
                <w:b/>
                <w:color w:val="auto"/>
                <w:sz w:val="20"/>
                <w:szCs w:val="20"/>
              </w:rPr>
              <w:t>Reference</w:t>
            </w:r>
          </w:p>
        </w:tc>
        <w:tc>
          <w:tcPr>
            <w:tcW w:w="8646" w:type="dxa"/>
            <w:gridSpan w:val="3"/>
            <w:tcBorders>
              <w:top w:val="single" w:sz="4" w:space="0" w:color="auto"/>
              <w:left w:val="single" w:sz="2" w:space="0" w:color="003366"/>
              <w:bottom w:val="single" w:sz="4" w:space="0" w:color="auto"/>
              <w:right w:val="nil"/>
            </w:tcBorders>
            <w:vAlign w:val="bottom"/>
          </w:tcPr>
          <w:p w:rsidR="000144FF" w:rsidRPr="00CF7E1B" w:rsidRDefault="00D52141" w:rsidP="00C46A48">
            <w:pPr>
              <w:pStyle w:val="Heading1"/>
              <w:numPr>
                <w:ilvl w:val="0"/>
                <w:numId w:val="0"/>
              </w:numPr>
            </w:pPr>
            <w:bookmarkStart w:id="1045" w:name="_Toc49224245"/>
            <w:bookmarkStart w:id="1046" w:name="_Ref50365756"/>
            <w:bookmarkStart w:id="1047" w:name="_Toc50440402"/>
            <w:bookmarkStart w:id="1048" w:name="_Ref50524291"/>
            <w:bookmarkStart w:id="1049" w:name="_Toc400627364"/>
            <w:bookmarkStart w:id="1050" w:name="_Toc7524478"/>
            <w:r>
              <w:t>Note</w:t>
            </w:r>
            <w:r w:rsidR="00106CCB" w:rsidRPr="00CF7E1B">
              <w:t xml:space="preserve"> </w:t>
            </w:r>
            <w:r w:rsidR="002D480D" w:rsidRPr="00C46A48">
              <w:t>46</w:t>
            </w:r>
            <w:r w:rsidR="00106CCB" w:rsidRPr="00CF7E1B">
              <w:t>.</w:t>
            </w:r>
            <w:r>
              <w:t xml:space="preserve">   </w:t>
            </w:r>
            <w:r w:rsidR="000144FF" w:rsidRPr="00CF7E1B">
              <w:t>Third Party Monies</w:t>
            </w:r>
            <w:bookmarkEnd w:id="1045"/>
            <w:bookmarkEnd w:id="1046"/>
            <w:bookmarkEnd w:id="1047"/>
            <w:bookmarkEnd w:id="1048"/>
            <w:bookmarkEnd w:id="1049"/>
            <w:bookmarkEnd w:id="1050"/>
          </w:p>
        </w:tc>
      </w:tr>
      <w:bookmarkEnd w:id="1044"/>
      <w:tr w:rsidR="000144FF" w:rsidRPr="00CF7E1B" w:rsidTr="006E2D7B">
        <w:trPr>
          <w:cantSplit/>
          <w:trHeight w:val="23"/>
        </w:trPr>
        <w:tc>
          <w:tcPr>
            <w:tcW w:w="1449" w:type="dxa"/>
            <w:tcBorders>
              <w:top w:val="single" w:sz="4" w:space="0" w:color="auto"/>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sz w:val="16"/>
                <w:szCs w:val="16"/>
              </w:rPr>
            </w:pPr>
            <w:r w:rsidRPr="00BA0DF6">
              <w:rPr>
                <w:rFonts w:cs="Calibri"/>
                <w:color w:val="auto"/>
                <w:sz w:val="16"/>
                <w:szCs w:val="16"/>
              </w:rPr>
              <w:t xml:space="preserve"> ACT </w:t>
            </w:r>
            <w:r w:rsidR="001B6146" w:rsidRPr="00BA0DF6">
              <w:rPr>
                <w:rFonts w:cs="Calibri"/>
                <w:color w:val="auto"/>
                <w:sz w:val="16"/>
                <w:szCs w:val="16"/>
              </w:rPr>
              <w:t>Disclosure</w:t>
            </w:r>
            <w:r w:rsidRPr="00BA0DF6">
              <w:rPr>
                <w:rFonts w:cs="Calibri"/>
                <w:color w:val="auto"/>
                <w:sz w:val="16"/>
                <w:szCs w:val="16"/>
              </w:rPr>
              <w:t xml:space="preserve"> Policy</w:t>
            </w:r>
          </w:p>
        </w:tc>
        <w:tc>
          <w:tcPr>
            <w:tcW w:w="8646" w:type="dxa"/>
            <w:gridSpan w:val="3"/>
            <w:tcBorders>
              <w:top w:val="single" w:sz="4" w:space="0" w:color="auto"/>
              <w:left w:val="single" w:sz="2" w:space="0" w:color="003366"/>
              <w:bottom w:val="nil"/>
              <w:right w:val="nil"/>
            </w:tcBorders>
            <w:vAlign w:val="bottom"/>
          </w:tcPr>
          <w:p w:rsidR="000144FF" w:rsidRPr="00CF7E1B" w:rsidRDefault="000144FF" w:rsidP="00F82AFA">
            <w:pPr>
              <w:pStyle w:val="TableText"/>
              <w:spacing w:before="0" w:after="120"/>
              <w:rPr>
                <w:rFonts w:cs="Calibri"/>
              </w:rPr>
            </w:pPr>
            <w:r w:rsidRPr="00CF7E1B">
              <w:rPr>
                <w:rFonts w:cs="Calibri"/>
              </w:rPr>
              <w:t xml:space="preserve">The </w:t>
            </w:r>
            <w:r w:rsidR="00B96D8D" w:rsidRPr="00CF7E1B">
              <w:rPr>
                <w:rFonts w:cs="Calibri"/>
              </w:rPr>
              <w:t>Agency</w:t>
            </w:r>
            <w:r w:rsidRPr="00CF7E1B">
              <w:rPr>
                <w:rFonts w:cs="Calibri"/>
              </w:rPr>
              <w:t xml:space="preserve"> holds security deposits for ‘Example Trust’.</w:t>
            </w:r>
          </w:p>
        </w:tc>
      </w:tr>
      <w:tr w:rsidR="000144FF" w:rsidRPr="00CF7E1B" w:rsidTr="006E2D7B">
        <w:trPr>
          <w:cantSplit/>
          <w:trHeight w:val="480"/>
        </w:trPr>
        <w:tc>
          <w:tcPr>
            <w:tcW w:w="1449"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p>
        </w:tc>
        <w:tc>
          <w:tcPr>
            <w:tcW w:w="1653" w:type="dxa"/>
            <w:tcBorders>
              <w:top w:val="nil"/>
              <w:left w:val="nil"/>
              <w:bottom w:val="nil"/>
              <w:right w:val="nil"/>
            </w:tcBorders>
            <w:vAlign w:val="bottom"/>
          </w:tcPr>
          <w:p w:rsidR="000144FF" w:rsidRPr="00CF7E1B" w:rsidRDefault="00322752">
            <w:pPr>
              <w:pStyle w:val="TableTitle"/>
              <w:tabs>
                <w:tab w:val="left" w:pos="3306"/>
              </w:tabs>
              <w:rPr>
                <w:rFonts w:cs="Calibri"/>
              </w:rPr>
            </w:pPr>
            <w:r w:rsidRPr="00CF7E1B">
              <w:rPr>
                <w:rFonts w:cs="Calibri"/>
              </w:rPr>
              <w:t>201</w:t>
            </w:r>
            <w:r w:rsidR="00BB1BEC">
              <w:rPr>
                <w:rFonts w:cs="Calibri"/>
              </w:rPr>
              <w:t>9</w:t>
            </w:r>
          </w:p>
          <w:p w:rsidR="000144FF" w:rsidRPr="00CF7E1B" w:rsidRDefault="000144FF">
            <w:pPr>
              <w:pStyle w:val="TableTitle"/>
              <w:tabs>
                <w:tab w:val="left" w:pos="3306"/>
              </w:tabs>
              <w:rPr>
                <w:rFonts w:cs="Calibri"/>
              </w:rPr>
            </w:pPr>
            <w:r w:rsidRPr="00CF7E1B">
              <w:rPr>
                <w:rFonts w:cs="Calibri"/>
              </w:rPr>
              <w:t>$’000</w:t>
            </w:r>
          </w:p>
        </w:tc>
        <w:tc>
          <w:tcPr>
            <w:tcW w:w="1089" w:type="dxa"/>
            <w:tcBorders>
              <w:top w:val="nil"/>
              <w:left w:val="nil"/>
              <w:bottom w:val="nil"/>
              <w:right w:val="nil"/>
            </w:tcBorders>
            <w:vAlign w:val="bottom"/>
          </w:tcPr>
          <w:p w:rsidR="000144FF" w:rsidRPr="00CF7E1B" w:rsidRDefault="00322752">
            <w:pPr>
              <w:pStyle w:val="TableTitle"/>
              <w:tabs>
                <w:tab w:val="left" w:pos="3306"/>
              </w:tabs>
              <w:rPr>
                <w:rFonts w:cs="Calibri"/>
              </w:rPr>
            </w:pPr>
            <w:r w:rsidRPr="00CF7E1B">
              <w:rPr>
                <w:rFonts w:cs="Calibri"/>
              </w:rPr>
              <w:t>201</w:t>
            </w:r>
            <w:r w:rsidR="00BB1BEC">
              <w:rPr>
                <w:rFonts w:cs="Calibri"/>
              </w:rPr>
              <w:t>8</w:t>
            </w:r>
          </w:p>
          <w:p w:rsidR="000144FF" w:rsidRPr="00CF7E1B" w:rsidRDefault="000144FF">
            <w:pPr>
              <w:pStyle w:val="TableTitle"/>
              <w:tabs>
                <w:tab w:val="left" w:pos="3306"/>
              </w:tabs>
              <w:rPr>
                <w:rFonts w:cs="Calibri"/>
              </w:rPr>
            </w:pPr>
            <w:r w:rsidRPr="00CF7E1B">
              <w:rPr>
                <w:rFonts w:cs="Calibri"/>
              </w:rPr>
              <w:t>$’000</w:t>
            </w:r>
          </w:p>
        </w:tc>
      </w:tr>
      <w:tr w:rsidR="000144FF" w:rsidRPr="00CF7E1B" w:rsidTr="006E2D7B">
        <w:trPr>
          <w:cantSplit/>
          <w:trHeight w:val="23"/>
        </w:trPr>
        <w:tc>
          <w:tcPr>
            <w:tcW w:w="1449"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bookmarkStart w:id="1051" w:name="_Toc48468759"/>
            <w:bookmarkStart w:id="1052" w:name="_Toc49155836"/>
            <w:bookmarkStart w:id="1053" w:name="_Toc49224246"/>
            <w:r w:rsidRPr="00CF7E1B">
              <w:rPr>
                <w:rFonts w:cs="Calibri"/>
                <w:b/>
                <w:bCs/>
              </w:rPr>
              <w:t>Security Deposits Held for ‘Example Trust’</w:t>
            </w:r>
            <w:bookmarkEnd w:id="1051"/>
            <w:bookmarkEnd w:id="1052"/>
            <w:bookmarkEnd w:id="1053"/>
            <w:r w:rsidRPr="00CF7E1B">
              <w:rPr>
                <w:rFonts w:cs="Calibri"/>
                <w:b/>
                <w:bCs/>
              </w:rPr>
              <w:t xml:space="preserve"> </w:t>
            </w:r>
          </w:p>
        </w:tc>
        <w:tc>
          <w:tcPr>
            <w:tcW w:w="1653"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c>
          <w:tcPr>
            <w:tcW w:w="1089"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p>
        </w:tc>
      </w:tr>
      <w:tr w:rsidR="000144FF" w:rsidRPr="00CF7E1B" w:rsidTr="006E2D7B">
        <w:trPr>
          <w:cantSplit/>
          <w:trHeight w:val="23"/>
        </w:trPr>
        <w:tc>
          <w:tcPr>
            <w:tcW w:w="1449"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b/>
                <w:bCs/>
              </w:rPr>
            </w:pPr>
            <w:r w:rsidRPr="00CF7E1B">
              <w:rPr>
                <w:rFonts w:cs="Calibri"/>
                <w:b/>
                <w:bCs/>
              </w:rPr>
              <w:t>Balance at the Beginning of the Reporting Period</w:t>
            </w:r>
          </w:p>
        </w:tc>
        <w:tc>
          <w:tcPr>
            <w:tcW w:w="1653" w:type="dxa"/>
            <w:tcBorders>
              <w:top w:val="nil"/>
              <w:left w:val="nil"/>
              <w:bottom w:val="nil"/>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1,181</w:t>
            </w:r>
          </w:p>
        </w:tc>
        <w:tc>
          <w:tcPr>
            <w:tcW w:w="1089" w:type="dxa"/>
            <w:tcBorders>
              <w:top w:val="nil"/>
              <w:left w:val="nil"/>
              <w:bottom w:val="nil"/>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1,633</w:t>
            </w:r>
          </w:p>
        </w:tc>
      </w:tr>
      <w:tr w:rsidR="000144FF" w:rsidRPr="00CF7E1B" w:rsidTr="006E2D7B">
        <w:trPr>
          <w:cantSplit/>
          <w:trHeight w:val="23"/>
        </w:trPr>
        <w:tc>
          <w:tcPr>
            <w:tcW w:w="1449"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Cash Receipts</w:t>
            </w:r>
          </w:p>
        </w:tc>
        <w:tc>
          <w:tcPr>
            <w:tcW w:w="1653"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610</w:t>
            </w:r>
          </w:p>
        </w:tc>
        <w:tc>
          <w:tcPr>
            <w:tcW w:w="1089"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1,528</w:t>
            </w:r>
          </w:p>
        </w:tc>
      </w:tr>
      <w:tr w:rsidR="000144FF" w:rsidRPr="00CF7E1B" w:rsidTr="006E2D7B">
        <w:trPr>
          <w:cantSplit/>
          <w:trHeight w:val="23"/>
        </w:trPr>
        <w:tc>
          <w:tcPr>
            <w:tcW w:w="1449"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rsidR="000144FF" w:rsidRPr="00CF7E1B" w:rsidRDefault="000144FF">
            <w:pPr>
              <w:pStyle w:val="TableText"/>
              <w:tabs>
                <w:tab w:val="left" w:pos="3306"/>
              </w:tabs>
              <w:rPr>
                <w:rFonts w:cs="Calibri"/>
              </w:rPr>
            </w:pPr>
            <w:r w:rsidRPr="00CF7E1B">
              <w:rPr>
                <w:rFonts w:cs="Calibri"/>
              </w:rPr>
              <w:t>Cash Payments</w:t>
            </w:r>
          </w:p>
        </w:tc>
        <w:tc>
          <w:tcPr>
            <w:tcW w:w="1653"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(291)</w:t>
            </w:r>
          </w:p>
        </w:tc>
        <w:tc>
          <w:tcPr>
            <w:tcW w:w="1089" w:type="dxa"/>
            <w:tcBorders>
              <w:top w:val="nil"/>
              <w:left w:val="nil"/>
              <w:bottom w:val="nil"/>
              <w:right w:val="nil"/>
            </w:tcBorders>
            <w:vAlign w:val="bottom"/>
          </w:tcPr>
          <w:p w:rsidR="000144FF" w:rsidRPr="00CF7E1B" w:rsidRDefault="000144FF">
            <w:pPr>
              <w:pStyle w:val="TableText"/>
              <w:tabs>
                <w:tab w:val="left" w:pos="3306"/>
              </w:tabs>
              <w:jc w:val="right"/>
              <w:rPr>
                <w:rFonts w:cs="Calibri"/>
              </w:rPr>
            </w:pPr>
            <w:r w:rsidRPr="00CF7E1B">
              <w:rPr>
                <w:rFonts w:cs="Calibri"/>
              </w:rPr>
              <w:t>(1,980)</w:t>
            </w:r>
          </w:p>
        </w:tc>
      </w:tr>
      <w:tr w:rsidR="000144FF" w:rsidRPr="00CF7E1B" w:rsidTr="006E2D7B">
        <w:trPr>
          <w:cantSplit/>
          <w:trHeight w:val="23"/>
        </w:trPr>
        <w:tc>
          <w:tcPr>
            <w:tcW w:w="1449"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rsidR="000144FF" w:rsidRPr="00CF7E1B" w:rsidRDefault="00096458">
            <w:pPr>
              <w:pStyle w:val="TableText"/>
              <w:tabs>
                <w:tab w:val="left" w:pos="3306"/>
              </w:tabs>
              <w:rPr>
                <w:rFonts w:cs="Calibri"/>
                <w:b/>
                <w:bCs/>
              </w:rPr>
            </w:pPr>
            <w:r w:rsidRPr="00CF7E1B">
              <w:rPr>
                <w:rFonts w:cs="Calibri"/>
                <w:b/>
                <w:bCs/>
              </w:rPr>
              <w:t>Balance at the E</w:t>
            </w:r>
            <w:r w:rsidR="000144FF" w:rsidRPr="00CF7E1B">
              <w:rPr>
                <w:rFonts w:cs="Calibri"/>
                <w:b/>
                <w:bCs/>
              </w:rPr>
              <w:t>nd of the Reporting Period</w:t>
            </w:r>
          </w:p>
        </w:tc>
        <w:tc>
          <w:tcPr>
            <w:tcW w:w="1653" w:type="dxa"/>
            <w:tcBorders>
              <w:top w:val="single" w:sz="2" w:space="0" w:color="003366"/>
              <w:left w:val="nil"/>
              <w:bottom w:val="single" w:sz="2"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1,500</w:t>
            </w:r>
          </w:p>
        </w:tc>
        <w:tc>
          <w:tcPr>
            <w:tcW w:w="1089" w:type="dxa"/>
            <w:tcBorders>
              <w:top w:val="single" w:sz="2" w:space="0" w:color="003366"/>
              <w:left w:val="nil"/>
              <w:bottom w:val="single" w:sz="2" w:space="0" w:color="003366"/>
              <w:right w:val="nil"/>
            </w:tcBorders>
            <w:vAlign w:val="bottom"/>
          </w:tcPr>
          <w:p w:rsidR="000144FF" w:rsidRPr="00CF7E1B" w:rsidRDefault="000144FF">
            <w:pPr>
              <w:pStyle w:val="TableText"/>
              <w:tabs>
                <w:tab w:val="left" w:pos="3306"/>
              </w:tabs>
              <w:jc w:val="right"/>
              <w:rPr>
                <w:rFonts w:cs="Calibri"/>
                <w:b/>
                <w:bCs/>
              </w:rPr>
            </w:pPr>
            <w:r w:rsidRPr="00CF7E1B">
              <w:rPr>
                <w:rFonts w:cs="Calibri"/>
                <w:b/>
                <w:bCs/>
              </w:rPr>
              <w:t>1,181</w:t>
            </w:r>
          </w:p>
        </w:tc>
      </w:tr>
      <w:tr w:rsidR="000144FF" w:rsidRPr="00CF7E1B" w:rsidTr="006E2D7B">
        <w:trPr>
          <w:cantSplit/>
          <w:trHeight w:val="772"/>
        </w:trPr>
        <w:tc>
          <w:tcPr>
            <w:tcW w:w="1449" w:type="dxa"/>
            <w:tcBorders>
              <w:top w:val="nil"/>
              <w:left w:val="single" w:sz="2" w:space="0" w:color="003366"/>
              <w:bottom w:val="nil"/>
              <w:right w:val="single" w:sz="2" w:space="0" w:color="003366"/>
            </w:tcBorders>
          </w:tcPr>
          <w:p w:rsidR="000144FF" w:rsidRPr="00BA0DF6" w:rsidRDefault="000144FF">
            <w:pPr>
              <w:pStyle w:val="TableReference"/>
              <w:tabs>
                <w:tab w:val="left" w:pos="3306"/>
              </w:tabs>
              <w:spacing w:before="40"/>
              <w:rPr>
                <w:rFonts w:cs="Calibri"/>
                <w:color w:val="auto"/>
                <w:sz w:val="16"/>
                <w:szCs w:val="16"/>
              </w:rPr>
            </w:pPr>
            <w:r w:rsidRPr="00BA0DF6">
              <w:rPr>
                <w:rFonts w:cs="Calibri"/>
                <w:color w:val="auto"/>
                <w:sz w:val="16"/>
                <w:szCs w:val="16"/>
              </w:rPr>
              <w:t xml:space="preserve">ACT </w:t>
            </w:r>
            <w:r w:rsidR="001B6146" w:rsidRPr="00BA0DF6">
              <w:rPr>
                <w:rFonts w:cs="Calibri"/>
                <w:color w:val="auto"/>
                <w:sz w:val="16"/>
                <w:szCs w:val="16"/>
              </w:rPr>
              <w:t xml:space="preserve">Disclosure </w:t>
            </w:r>
            <w:r w:rsidRPr="00BA0DF6">
              <w:rPr>
                <w:rFonts w:cs="Calibri"/>
                <w:color w:val="auto"/>
                <w:sz w:val="16"/>
                <w:szCs w:val="16"/>
              </w:rPr>
              <w:t>Policy</w:t>
            </w:r>
          </w:p>
        </w:tc>
        <w:tc>
          <w:tcPr>
            <w:tcW w:w="8646" w:type="dxa"/>
            <w:gridSpan w:val="3"/>
            <w:tcBorders>
              <w:top w:val="nil"/>
              <w:left w:val="single" w:sz="2" w:space="0" w:color="003366"/>
              <w:bottom w:val="nil"/>
              <w:right w:val="nil"/>
            </w:tcBorders>
            <w:vAlign w:val="bottom"/>
          </w:tcPr>
          <w:p w:rsidR="000144FF" w:rsidRPr="00CF7E1B" w:rsidRDefault="000144FF" w:rsidP="00F82AFA">
            <w:pPr>
              <w:pStyle w:val="TableText"/>
              <w:tabs>
                <w:tab w:val="left" w:pos="3306"/>
              </w:tabs>
              <w:spacing w:before="0" w:after="120"/>
              <w:jc w:val="both"/>
              <w:rPr>
                <w:rFonts w:cs="Calibri"/>
              </w:rPr>
            </w:pPr>
            <w:r w:rsidRPr="00CF7E1B">
              <w:rPr>
                <w:rFonts w:cs="Calibri"/>
              </w:rPr>
              <w:t xml:space="preserve">The </w:t>
            </w:r>
            <w:r w:rsidR="00B96D8D" w:rsidRPr="00CF7E1B">
              <w:rPr>
                <w:rFonts w:cs="Calibri"/>
              </w:rPr>
              <w:t>Agency</w:t>
            </w:r>
            <w:r w:rsidRPr="00CF7E1B">
              <w:rPr>
                <w:rFonts w:cs="Calibri"/>
              </w:rPr>
              <w:t xml:space="preserve"> holds a security deposit for a contractor who is using the </w:t>
            </w:r>
            <w:r w:rsidR="00B96D8D" w:rsidRPr="00CF7E1B">
              <w:rPr>
                <w:rFonts w:cs="Calibri"/>
              </w:rPr>
              <w:t>Agency</w:t>
            </w:r>
            <w:r w:rsidRPr="00CF7E1B">
              <w:rPr>
                <w:rFonts w:cs="Calibri"/>
              </w:rPr>
              <w:t xml:space="preserve">’s machinery to perform works in progress for the </w:t>
            </w:r>
            <w:r w:rsidR="00B96D8D" w:rsidRPr="00CF7E1B">
              <w:rPr>
                <w:rFonts w:cs="Calibri"/>
              </w:rPr>
              <w:t>Agency</w:t>
            </w:r>
            <w:r w:rsidRPr="00CF7E1B">
              <w:rPr>
                <w:rFonts w:cs="Calibri"/>
              </w:rPr>
              <w:t xml:space="preserve">.  </w:t>
            </w:r>
          </w:p>
        </w:tc>
      </w:tr>
      <w:tr w:rsidR="00E35DF1" w:rsidRPr="00CF7E1B" w:rsidTr="006E2D7B">
        <w:trPr>
          <w:cantSplit/>
          <w:trHeight w:val="23"/>
        </w:trPr>
        <w:tc>
          <w:tcPr>
            <w:tcW w:w="1449" w:type="dxa"/>
            <w:tcBorders>
              <w:top w:val="nil"/>
              <w:left w:val="single" w:sz="2" w:space="0" w:color="003366"/>
              <w:bottom w:val="nil"/>
              <w:right w:val="single" w:sz="2" w:space="0" w:color="003366"/>
            </w:tcBorders>
          </w:tcPr>
          <w:p w:rsidR="00E35DF1" w:rsidRPr="00BA0DF6" w:rsidRDefault="00E35DF1">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rsidR="00E35DF1" w:rsidRPr="00CF7E1B" w:rsidRDefault="00E35DF1">
            <w:pPr>
              <w:pStyle w:val="TableText"/>
              <w:tabs>
                <w:tab w:val="left" w:pos="3306"/>
              </w:tabs>
              <w:rPr>
                <w:rFonts w:cs="Calibri"/>
                <w:b/>
                <w:bCs/>
              </w:rPr>
            </w:pPr>
            <w:bookmarkStart w:id="1054" w:name="_Toc48468760"/>
            <w:bookmarkStart w:id="1055" w:name="_Toc49155837"/>
            <w:bookmarkStart w:id="1056" w:name="_Toc49224247"/>
            <w:r w:rsidRPr="00CF7E1B">
              <w:rPr>
                <w:rFonts w:cs="Calibri"/>
                <w:b/>
                <w:bCs/>
              </w:rPr>
              <w:t xml:space="preserve">Security Deposits Held – </w:t>
            </w:r>
            <w:bookmarkEnd w:id="1054"/>
            <w:bookmarkEnd w:id="1055"/>
            <w:bookmarkEnd w:id="1056"/>
            <w:r w:rsidRPr="00CF7E1B">
              <w:rPr>
                <w:rFonts w:cs="Calibri"/>
                <w:b/>
                <w:bCs/>
              </w:rPr>
              <w:t>Contractors</w:t>
            </w:r>
          </w:p>
        </w:tc>
        <w:tc>
          <w:tcPr>
            <w:tcW w:w="1653" w:type="dxa"/>
            <w:tcBorders>
              <w:top w:val="nil"/>
              <w:left w:val="nil"/>
              <w:bottom w:val="nil"/>
              <w:right w:val="nil"/>
            </w:tcBorders>
            <w:vAlign w:val="bottom"/>
          </w:tcPr>
          <w:p w:rsidR="00E35DF1" w:rsidRPr="00CF7E1B" w:rsidRDefault="00E35DF1">
            <w:pPr>
              <w:pStyle w:val="TableText"/>
              <w:tabs>
                <w:tab w:val="left" w:pos="3306"/>
              </w:tabs>
              <w:jc w:val="right"/>
              <w:rPr>
                <w:rFonts w:cs="Calibri"/>
              </w:rPr>
            </w:pPr>
          </w:p>
        </w:tc>
        <w:tc>
          <w:tcPr>
            <w:tcW w:w="1089" w:type="dxa"/>
            <w:tcBorders>
              <w:top w:val="nil"/>
              <w:left w:val="nil"/>
              <w:bottom w:val="nil"/>
              <w:right w:val="nil"/>
            </w:tcBorders>
            <w:vAlign w:val="bottom"/>
          </w:tcPr>
          <w:p w:rsidR="00E35DF1" w:rsidRPr="00CF7E1B" w:rsidRDefault="00E35DF1">
            <w:pPr>
              <w:pStyle w:val="TableText"/>
              <w:tabs>
                <w:tab w:val="left" w:pos="3306"/>
              </w:tabs>
              <w:jc w:val="right"/>
              <w:rPr>
                <w:rFonts w:cs="Calibri"/>
              </w:rPr>
            </w:pPr>
          </w:p>
        </w:tc>
      </w:tr>
      <w:tr w:rsidR="00E35DF1" w:rsidRPr="00CF7E1B" w:rsidTr="006E2D7B">
        <w:trPr>
          <w:cantSplit/>
          <w:trHeight w:val="23"/>
        </w:trPr>
        <w:tc>
          <w:tcPr>
            <w:tcW w:w="1449" w:type="dxa"/>
            <w:tcBorders>
              <w:top w:val="nil"/>
              <w:left w:val="single" w:sz="2" w:space="0" w:color="003366"/>
              <w:bottom w:val="nil"/>
              <w:right w:val="single" w:sz="2" w:space="0" w:color="003366"/>
            </w:tcBorders>
          </w:tcPr>
          <w:p w:rsidR="00E35DF1" w:rsidRPr="00BA0DF6" w:rsidRDefault="00E35DF1">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rsidR="00E35DF1" w:rsidRPr="00CF7E1B" w:rsidRDefault="00E35DF1">
            <w:pPr>
              <w:pStyle w:val="TableText"/>
              <w:tabs>
                <w:tab w:val="left" w:pos="3306"/>
              </w:tabs>
              <w:rPr>
                <w:rFonts w:cs="Calibri"/>
                <w:b/>
                <w:bCs/>
              </w:rPr>
            </w:pPr>
            <w:r w:rsidRPr="00CF7E1B">
              <w:rPr>
                <w:rFonts w:cs="Calibri"/>
                <w:b/>
                <w:bCs/>
              </w:rPr>
              <w:t xml:space="preserve">Balance at the Beginning of the Reporting Period </w:t>
            </w:r>
          </w:p>
        </w:tc>
        <w:tc>
          <w:tcPr>
            <w:tcW w:w="1653" w:type="dxa"/>
            <w:tcBorders>
              <w:top w:val="nil"/>
              <w:left w:val="nil"/>
              <w:bottom w:val="nil"/>
              <w:right w:val="nil"/>
            </w:tcBorders>
            <w:vAlign w:val="bottom"/>
          </w:tcPr>
          <w:p w:rsidR="00E35DF1" w:rsidRPr="00CF7E1B" w:rsidRDefault="00E35DF1">
            <w:pPr>
              <w:pStyle w:val="TableText"/>
              <w:tabs>
                <w:tab w:val="left" w:pos="3306"/>
              </w:tabs>
              <w:jc w:val="right"/>
              <w:rPr>
                <w:rFonts w:cs="Calibri"/>
                <w:b/>
                <w:bCs/>
              </w:rPr>
            </w:pPr>
            <w:r w:rsidRPr="00CF7E1B">
              <w:rPr>
                <w:rFonts w:cs="Calibri"/>
                <w:b/>
                <w:bCs/>
              </w:rPr>
              <w:t>202</w:t>
            </w:r>
          </w:p>
        </w:tc>
        <w:tc>
          <w:tcPr>
            <w:tcW w:w="1089" w:type="dxa"/>
            <w:tcBorders>
              <w:top w:val="nil"/>
              <w:left w:val="nil"/>
              <w:bottom w:val="nil"/>
              <w:right w:val="nil"/>
            </w:tcBorders>
            <w:vAlign w:val="bottom"/>
          </w:tcPr>
          <w:p w:rsidR="00E35DF1" w:rsidRPr="00CF7E1B" w:rsidRDefault="00E35DF1">
            <w:pPr>
              <w:pStyle w:val="TableText"/>
              <w:tabs>
                <w:tab w:val="left" w:pos="3306"/>
              </w:tabs>
              <w:jc w:val="right"/>
              <w:rPr>
                <w:rFonts w:cs="Calibri"/>
                <w:b/>
                <w:bCs/>
              </w:rPr>
            </w:pPr>
            <w:r w:rsidRPr="00CF7E1B">
              <w:rPr>
                <w:rFonts w:cs="Calibri"/>
                <w:b/>
                <w:bCs/>
              </w:rPr>
              <w:t>261</w:t>
            </w:r>
          </w:p>
        </w:tc>
      </w:tr>
      <w:tr w:rsidR="00E35DF1" w:rsidRPr="00CF7E1B" w:rsidTr="006E2D7B">
        <w:trPr>
          <w:cantSplit/>
          <w:trHeight w:val="23"/>
        </w:trPr>
        <w:tc>
          <w:tcPr>
            <w:tcW w:w="1449" w:type="dxa"/>
            <w:tcBorders>
              <w:top w:val="nil"/>
              <w:left w:val="single" w:sz="2" w:space="0" w:color="003366"/>
              <w:bottom w:val="nil"/>
              <w:right w:val="single" w:sz="2" w:space="0" w:color="003366"/>
            </w:tcBorders>
          </w:tcPr>
          <w:p w:rsidR="00E35DF1" w:rsidRPr="00BA0DF6" w:rsidRDefault="00E35DF1">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rsidR="00E35DF1" w:rsidRPr="00CF7E1B" w:rsidRDefault="00E35DF1">
            <w:pPr>
              <w:pStyle w:val="TableText"/>
              <w:tabs>
                <w:tab w:val="left" w:pos="3306"/>
              </w:tabs>
              <w:rPr>
                <w:rFonts w:cs="Calibri"/>
              </w:rPr>
            </w:pPr>
            <w:r w:rsidRPr="00CF7E1B">
              <w:rPr>
                <w:rFonts w:cs="Calibri"/>
              </w:rPr>
              <w:t>Cash Receipts</w:t>
            </w:r>
          </w:p>
        </w:tc>
        <w:tc>
          <w:tcPr>
            <w:tcW w:w="1653" w:type="dxa"/>
            <w:tcBorders>
              <w:top w:val="nil"/>
              <w:left w:val="nil"/>
              <w:bottom w:val="nil"/>
              <w:right w:val="nil"/>
            </w:tcBorders>
            <w:vAlign w:val="bottom"/>
          </w:tcPr>
          <w:p w:rsidR="00E35DF1" w:rsidRPr="00CF7E1B" w:rsidRDefault="00E35DF1">
            <w:pPr>
              <w:pStyle w:val="TableText"/>
              <w:tabs>
                <w:tab w:val="left" w:pos="3306"/>
              </w:tabs>
              <w:jc w:val="right"/>
              <w:rPr>
                <w:rFonts w:cs="Calibri"/>
              </w:rPr>
            </w:pPr>
            <w:r w:rsidRPr="00CF7E1B">
              <w:rPr>
                <w:rFonts w:cs="Calibri"/>
              </w:rPr>
              <w:t>89</w:t>
            </w:r>
          </w:p>
        </w:tc>
        <w:tc>
          <w:tcPr>
            <w:tcW w:w="1089" w:type="dxa"/>
            <w:tcBorders>
              <w:top w:val="nil"/>
              <w:left w:val="nil"/>
              <w:bottom w:val="nil"/>
              <w:right w:val="nil"/>
            </w:tcBorders>
            <w:vAlign w:val="bottom"/>
          </w:tcPr>
          <w:p w:rsidR="00E35DF1" w:rsidRPr="00CF7E1B" w:rsidRDefault="00E35DF1">
            <w:pPr>
              <w:pStyle w:val="TableText"/>
              <w:tabs>
                <w:tab w:val="left" w:pos="3306"/>
              </w:tabs>
              <w:jc w:val="right"/>
              <w:rPr>
                <w:rFonts w:cs="Calibri"/>
              </w:rPr>
            </w:pPr>
            <w:r w:rsidRPr="00CF7E1B">
              <w:rPr>
                <w:rFonts w:cs="Calibri"/>
              </w:rPr>
              <w:t>99</w:t>
            </w:r>
          </w:p>
        </w:tc>
      </w:tr>
      <w:tr w:rsidR="00E35DF1" w:rsidRPr="00CF7E1B" w:rsidTr="006E2D7B">
        <w:trPr>
          <w:cantSplit/>
          <w:trHeight w:val="23"/>
        </w:trPr>
        <w:tc>
          <w:tcPr>
            <w:tcW w:w="1449" w:type="dxa"/>
            <w:tcBorders>
              <w:top w:val="nil"/>
              <w:left w:val="single" w:sz="2" w:space="0" w:color="003366"/>
              <w:bottom w:val="nil"/>
              <w:right w:val="single" w:sz="2" w:space="0" w:color="003366"/>
            </w:tcBorders>
          </w:tcPr>
          <w:p w:rsidR="00E35DF1" w:rsidRPr="00BA0DF6" w:rsidRDefault="00E35DF1">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rsidR="00E35DF1" w:rsidRPr="00CF7E1B" w:rsidRDefault="00E35DF1">
            <w:pPr>
              <w:pStyle w:val="TableText"/>
              <w:tabs>
                <w:tab w:val="left" w:pos="3306"/>
              </w:tabs>
              <w:rPr>
                <w:rFonts w:cs="Calibri"/>
              </w:rPr>
            </w:pPr>
            <w:r w:rsidRPr="00CF7E1B">
              <w:rPr>
                <w:rFonts w:cs="Calibri"/>
              </w:rPr>
              <w:t>Cash Payments</w:t>
            </w:r>
          </w:p>
        </w:tc>
        <w:tc>
          <w:tcPr>
            <w:tcW w:w="1653" w:type="dxa"/>
            <w:tcBorders>
              <w:top w:val="nil"/>
              <w:left w:val="nil"/>
              <w:bottom w:val="nil"/>
              <w:right w:val="nil"/>
            </w:tcBorders>
            <w:vAlign w:val="bottom"/>
          </w:tcPr>
          <w:p w:rsidR="00E35DF1" w:rsidRPr="00CF7E1B" w:rsidRDefault="00E35DF1">
            <w:pPr>
              <w:pStyle w:val="TableText"/>
              <w:tabs>
                <w:tab w:val="left" w:pos="3306"/>
              </w:tabs>
              <w:jc w:val="right"/>
              <w:rPr>
                <w:rFonts w:cs="Calibri"/>
              </w:rPr>
            </w:pPr>
            <w:r w:rsidRPr="00CF7E1B">
              <w:rPr>
                <w:rFonts w:cs="Calibri"/>
              </w:rPr>
              <w:t>(78)</w:t>
            </w:r>
          </w:p>
        </w:tc>
        <w:tc>
          <w:tcPr>
            <w:tcW w:w="1089" w:type="dxa"/>
            <w:tcBorders>
              <w:top w:val="nil"/>
              <w:left w:val="nil"/>
              <w:bottom w:val="nil"/>
              <w:right w:val="nil"/>
            </w:tcBorders>
            <w:vAlign w:val="bottom"/>
          </w:tcPr>
          <w:p w:rsidR="00E35DF1" w:rsidRPr="00CF7E1B" w:rsidRDefault="00E35DF1">
            <w:pPr>
              <w:pStyle w:val="TableText"/>
              <w:tabs>
                <w:tab w:val="left" w:pos="3306"/>
              </w:tabs>
              <w:jc w:val="right"/>
              <w:rPr>
                <w:rFonts w:cs="Calibri"/>
              </w:rPr>
            </w:pPr>
            <w:r w:rsidRPr="00CF7E1B">
              <w:rPr>
                <w:rFonts w:cs="Calibri"/>
              </w:rPr>
              <w:t>(158)</w:t>
            </w:r>
          </w:p>
        </w:tc>
      </w:tr>
      <w:tr w:rsidR="00E35DF1" w:rsidRPr="00CF7E1B" w:rsidTr="006E2D7B">
        <w:trPr>
          <w:cantSplit/>
          <w:trHeight w:val="23"/>
        </w:trPr>
        <w:tc>
          <w:tcPr>
            <w:tcW w:w="1449" w:type="dxa"/>
            <w:tcBorders>
              <w:top w:val="nil"/>
              <w:left w:val="single" w:sz="2" w:space="0" w:color="003366"/>
              <w:bottom w:val="nil"/>
              <w:right w:val="single" w:sz="2" w:space="0" w:color="003366"/>
            </w:tcBorders>
          </w:tcPr>
          <w:p w:rsidR="00E35DF1" w:rsidRPr="00BA0DF6" w:rsidRDefault="00E35DF1">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rsidR="00E35DF1" w:rsidRPr="00CF7E1B" w:rsidRDefault="00E35DF1">
            <w:pPr>
              <w:pStyle w:val="TableText"/>
              <w:tabs>
                <w:tab w:val="left" w:pos="3306"/>
              </w:tabs>
              <w:rPr>
                <w:rFonts w:cs="Calibri"/>
                <w:b/>
                <w:bCs/>
              </w:rPr>
            </w:pPr>
            <w:r w:rsidRPr="00CF7E1B">
              <w:rPr>
                <w:rFonts w:cs="Calibri"/>
                <w:b/>
                <w:bCs/>
              </w:rPr>
              <w:t xml:space="preserve">Balance at the End of the Reporting Period </w:t>
            </w:r>
          </w:p>
        </w:tc>
        <w:tc>
          <w:tcPr>
            <w:tcW w:w="1653" w:type="dxa"/>
            <w:tcBorders>
              <w:top w:val="single" w:sz="2" w:space="0" w:color="003366"/>
              <w:left w:val="nil"/>
              <w:bottom w:val="single" w:sz="2" w:space="0" w:color="003366"/>
              <w:right w:val="nil"/>
            </w:tcBorders>
            <w:vAlign w:val="bottom"/>
          </w:tcPr>
          <w:p w:rsidR="00E35DF1" w:rsidRPr="00CF7E1B" w:rsidRDefault="00E35DF1">
            <w:pPr>
              <w:pStyle w:val="TableText"/>
              <w:tabs>
                <w:tab w:val="left" w:pos="3306"/>
              </w:tabs>
              <w:jc w:val="right"/>
              <w:rPr>
                <w:rFonts w:cs="Calibri"/>
                <w:b/>
                <w:bCs/>
              </w:rPr>
            </w:pPr>
            <w:r w:rsidRPr="00CF7E1B">
              <w:rPr>
                <w:rFonts w:cs="Calibri"/>
                <w:b/>
                <w:bCs/>
              </w:rPr>
              <w:t>213</w:t>
            </w:r>
          </w:p>
        </w:tc>
        <w:tc>
          <w:tcPr>
            <w:tcW w:w="1089" w:type="dxa"/>
            <w:tcBorders>
              <w:top w:val="single" w:sz="2" w:space="0" w:color="003366"/>
              <w:left w:val="nil"/>
              <w:bottom w:val="single" w:sz="2" w:space="0" w:color="003366"/>
              <w:right w:val="nil"/>
            </w:tcBorders>
            <w:vAlign w:val="bottom"/>
          </w:tcPr>
          <w:p w:rsidR="00E35DF1" w:rsidRPr="00CF7E1B" w:rsidRDefault="00E35DF1">
            <w:pPr>
              <w:pStyle w:val="TableText"/>
              <w:tabs>
                <w:tab w:val="left" w:pos="3306"/>
              </w:tabs>
              <w:jc w:val="right"/>
              <w:rPr>
                <w:rFonts w:cs="Calibri"/>
                <w:b/>
                <w:bCs/>
              </w:rPr>
            </w:pPr>
            <w:r w:rsidRPr="00CF7E1B">
              <w:rPr>
                <w:rFonts w:cs="Calibri"/>
                <w:b/>
                <w:bCs/>
              </w:rPr>
              <w:t>202</w:t>
            </w:r>
          </w:p>
        </w:tc>
      </w:tr>
      <w:tr w:rsidR="00E35DF1" w:rsidRPr="00CF7E1B" w:rsidTr="006E2D7B">
        <w:trPr>
          <w:cantSplit/>
          <w:trHeight w:val="23"/>
        </w:trPr>
        <w:tc>
          <w:tcPr>
            <w:tcW w:w="1449" w:type="dxa"/>
            <w:tcBorders>
              <w:top w:val="nil"/>
              <w:left w:val="single" w:sz="2" w:space="0" w:color="003366"/>
              <w:bottom w:val="nil"/>
              <w:right w:val="single" w:sz="2" w:space="0" w:color="003366"/>
            </w:tcBorders>
          </w:tcPr>
          <w:p w:rsidR="00E35DF1" w:rsidRPr="00BA0DF6" w:rsidRDefault="00E35DF1">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rsidR="00E35DF1" w:rsidRPr="00CF7E1B" w:rsidRDefault="00E35DF1">
            <w:pPr>
              <w:pStyle w:val="TableText"/>
              <w:tabs>
                <w:tab w:val="left" w:pos="3306"/>
              </w:tabs>
              <w:rPr>
                <w:rFonts w:cs="Calibri"/>
                <w:b/>
                <w:bCs/>
              </w:rPr>
            </w:pPr>
            <w:r w:rsidRPr="00CF7E1B">
              <w:rPr>
                <w:rFonts w:cs="Calibri"/>
                <w:b/>
                <w:bCs/>
              </w:rPr>
              <w:t>Total Third Party Monies</w:t>
            </w:r>
          </w:p>
        </w:tc>
        <w:tc>
          <w:tcPr>
            <w:tcW w:w="1653" w:type="dxa"/>
            <w:tcBorders>
              <w:top w:val="single" w:sz="2" w:space="0" w:color="003366"/>
              <w:left w:val="nil"/>
              <w:bottom w:val="double" w:sz="4" w:space="0" w:color="003366"/>
              <w:right w:val="nil"/>
            </w:tcBorders>
            <w:vAlign w:val="bottom"/>
          </w:tcPr>
          <w:p w:rsidR="00E35DF1" w:rsidRPr="00CF7E1B" w:rsidRDefault="00E35DF1">
            <w:pPr>
              <w:pStyle w:val="TableText"/>
              <w:tabs>
                <w:tab w:val="left" w:pos="3306"/>
              </w:tabs>
              <w:jc w:val="right"/>
              <w:rPr>
                <w:rFonts w:cs="Calibri"/>
                <w:b/>
                <w:bCs/>
              </w:rPr>
            </w:pPr>
            <w:r w:rsidRPr="00CF7E1B">
              <w:rPr>
                <w:rFonts w:cs="Calibri"/>
                <w:b/>
                <w:bCs/>
              </w:rPr>
              <w:t>1,713</w:t>
            </w:r>
          </w:p>
        </w:tc>
        <w:tc>
          <w:tcPr>
            <w:tcW w:w="1089" w:type="dxa"/>
            <w:tcBorders>
              <w:top w:val="single" w:sz="2" w:space="0" w:color="003366"/>
              <w:left w:val="nil"/>
              <w:bottom w:val="double" w:sz="4" w:space="0" w:color="003366"/>
              <w:right w:val="nil"/>
            </w:tcBorders>
            <w:vAlign w:val="bottom"/>
          </w:tcPr>
          <w:p w:rsidR="00E35DF1" w:rsidRPr="00CF7E1B" w:rsidRDefault="00E35DF1">
            <w:pPr>
              <w:pStyle w:val="TableText"/>
              <w:tabs>
                <w:tab w:val="left" w:pos="3306"/>
              </w:tabs>
              <w:jc w:val="right"/>
              <w:rPr>
                <w:rFonts w:cs="Calibri"/>
                <w:b/>
                <w:bCs/>
              </w:rPr>
            </w:pPr>
            <w:r w:rsidRPr="00CF7E1B">
              <w:rPr>
                <w:rFonts w:cs="Calibri"/>
                <w:b/>
                <w:bCs/>
              </w:rPr>
              <w:t>1,383</w:t>
            </w:r>
          </w:p>
        </w:tc>
      </w:tr>
      <w:tr w:rsidR="00E35DF1" w:rsidRPr="00CF7E1B" w:rsidTr="006E2D7B">
        <w:trPr>
          <w:cantSplit/>
          <w:trHeight w:val="23"/>
        </w:trPr>
        <w:tc>
          <w:tcPr>
            <w:tcW w:w="1449" w:type="dxa"/>
            <w:tcBorders>
              <w:top w:val="nil"/>
              <w:left w:val="single" w:sz="2" w:space="0" w:color="003366"/>
              <w:bottom w:val="nil"/>
              <w:right w:val="single" w:sz="2" w:space="0" w:color="003366"/>
            </w:tcBorders>
          </w:tcPr>
          <w:p w:rsidR="00E35DF1" w:rsidRPr="00BA0DF6" w:rsidRDefault="00E35DF1">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rsidR="00E35DF1" w:rsidRPr="00CF7E1B" w:rsidRDefault="00E35DF1">
            <w:pPr>
              <w:pStyle w:val="TableText"/>
              <w:tabs>
                <w:tab w:val="left" w:pos="3306"/>
              </w:tabs>
              <w:rPr>
                <w:rFonts w:cs="Calibri"/>
              </w:rPr>
            </w:pPr>
          </w:p>
        </w:tc>
        <w:tc>
          <w:tcPr>
            <w:tcW w:w="1653" w:type="dxa"/>
            <w:tcBorders>
              <w:top w:val="double" w:sz="4" w:space="0" w:color="003366"/>
              <w:left w:val="nil"/>
              <w:bottom w:val="nil"/>
              <w:right w:val="nil"/>
            </w:tcBorders>
            <w:vAlign w:val="bottom"/>
          </w:tcPr>
          <w:p w:rsidR="00E35DF1" w:rsidRPr="00CF7E1B" w:rsidRDefault="00E35DF1">
            <w:pPr>
              <w:pStyle w:val="TableText"/>
              <w:tabs>
                <w:tab w:val="left" w:pos="3306"/>
              </w:tabs>
              <w:jc w:val="right"/>
              <w:rPr>
                <w:rFonts w:cs="Calibri"/>
              </w:rPr>
            </w:pPr>
          </w:p>
        </w:tc>
        <w:tc>
          <w:tcPr>
            <w:tcW w:w="1089" w:type="dxa"/>
            <w:tcBorders>
              <w:top w:val="double" w:sz="4" w:space="0" w:color="003366"/>
              <w:left w:val="nil"/>
              <w:bottom w:val="nil"/>
              <w:right w:val="nil"/>
            </w:tcBorders>
            <w:vAlign w:val="bottom"/>
          </w:tcPr>
          <w:p w:rsidR="00E35DF1" w:rsidRPr="00CF7E1B" w:rsidRDefault="00E35DF1">
            <w:pPr>
              <w:pStyle w:val="TableText"/>
              <w:tabs>
                <w:tab w:val="left" w:pos="3306"/>
              </w:tabs>
              <w:jc w:val="right"/>
              <w:rPr>
                <w:rFonts w:cs="Calibri"/>
              </w:rPr>
            </w:pPr>
          </w:p>
        </w:tc>
      </w:tr>
      <w:tr w:rsidR="00E35DF1" w:rsidRPr="00CF7E1B" w:rsidTr="006E2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449" w:type="dxa"/>
            <w:tcBorders>
              <w:left w:val="single" w:sz="2" w:space="0" w:color="003366"/>
              <w:right w:val="single" w:sz="2" w:space="0" w:color="003366"/>
            </w:tcBorders>
          </w:tcPr>
          <w:p w:rsidR="00E35DF1" w:rsidRPr="00BA0DF6" w:rsidRDefault="00E35DF1">
            <w:pPr>
              <w:pStyle w:val="TableReference"/>
              <w:tabs>
                <w:tab w:val="left" w:pos="3306"/>
              </w:tabs>
              <w:rPr>
                <w:rFonts w:cs="Calibri"/>
                <w:color w:val="auto"/>
                <w:sz w:val="16"/>
                <w:szCs w:val="16"/>
              </w:rPr>
            </w:pPr>
          </w:p>
        </w:tc>
        <w:tc>
          <w:tcPr>
            <w:tcW w:w="8646" w:type="dxa"/>
            <w:gridSpan w:val="3"/>
            <w:tcBorders>
              <w:left w:val="single" w:sz="2" w:space="0" w:color="003366"/>
            </w:tcBorders>
            <w:shd w:val="clear" w:color="auto" w:fill="F2F2F2"/>
          </w:tcPr>
          <w:p w:rsidR="00E35DF1" w:rsidRPr="00367A83" w:rsidRDefault="00E35DF1" w:rsidP="00C46A48">
            <w:pPr>
              <w:pStyle w:val="CommentaryTitle"/>
              <w:tabs>
                <w:tab w:val="left" w:pos="3306"/>
              </w:tabs>
              <w:spacing w:after="240"/>
              <w:rPr>
                <w:rFonts w:cs="Calibri"/>
              </w:rPr>
            </w:pPr>
            <w:bookmarkStart w:id="1057" w:name="_Toc50440403"/>
            <w:bookmarkStart w:id="1058" w:name="_Toc163106395"/>
            <w:r w:rsidRPr="00367A83">
              <w:rPr>
                <w:rFonts w:cs="Calibri"/>
              </w:rPr>
              <w:t xml:space="preserve">Commentary </w:t>
            </w:r>
            <w:r w:rsidRPr="00367A83">
              <w:rPr>
                <w:rFonts w:cs="Calibri"/>
              </w:rPr>
              <w:sym w:font="Symbol" w:char="F02D"/>
            </w:r>
            <w:r w:rsidRPr="00367A83">
              <w:rPr>
                <w:rFonts w:cs="Calibri"/>
              </w:rPr>
              <w:t xml:space="preserve"> Note </w:t>
            </w:r>
            <w:r w:rsidR="00054923" w:rsidRPr="00C46A48">
              <w:rPr>
                <w:rFonts w:cs="Calibri"/>
              </w:rPr>
              <w:t>46</w:t>
            </w:r>
            <w:r w:rsidRPr="00367A83">
              <w:rPr>
                <w:rFonts w:cs="Calibri"/>
              </w:rPr>
              <w:t>: Third Party Monies</w:t>
            </w:r>
            <w:bookmarkEnd w:id="1057"/>
            <w:bookmarkEnd w:id="1058"/>
          </w:p>
        </w:tc>
      </w:tr>
      <w:tr w:rsidR="00E35DF1" w:rsidRPr="00CF7E1B" w:rsidTr="006E2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449" w:type="dxa"/>
            <w:tcBorders>
              <w:left w:val="single" w:sz="2" w:space="0" w:color="003366"/>
              <w:right w:val="single" w:sz="2" w:space="0" w:color="003366"/>
            </w:tcBorders>
          </w:tcPr>
          <w:p w:rsidR="00E35DF1" w:rsidRPr="00BA0DF6" w:rsidRDefault="00E35DF1">
            <w:pPr>
              <w:pStyle w:val="TableReference"/>
              <w:tabs>
                <w:tab w:val="left" w:pos="3306"/>
              </w:tabs>
              <w:spacing w:before="60"/>
              <w:rPr>
                <w:rFonts w:cs="Calibri"/>
                <w:color w:val="auto"/>
                <w:sz w:val="16"/>
                <w:szCs w:val="16"/>
              </w:rPr>
            </w:pPr>
            <w:r w:rsidRPr="00BA0DF6">
              <w:rPr>
                <w:rFonts w:cs="Calibri"/>
                <w:color w:val="auto"/>
                <w:sz w:val="16"/>
                <w:szCs w:val="16"/>
              </w:rPr>
              <w:t>ACT Disclosure Policy</w:t>
            </w:r>
          </w:p>
        </w:tc>
        <w:tc>
          <w:tcPr>
            <w:tcW w:w="8646" w:type="dxa"/>
            <w:gridSpan w:val="3"/>
            <w:tcBorders>
              <w:left w:val="single" w:sz="2" w:space="0" w:color="003366"/>
            </w:tcBorders>
            <w:shd w:val="clear" w:color="auto" w:fill="F2F2F2"/>
          </w:tcPr>
          <w:p w:rsidR="00E35DF1" w:rsidRPr="00367A83" w:rsidRDefault="00E35DF1" w:rsidP="00497963">
            <w:pPr>
              <w:pStyle w:val="CommentaryText"/>
              <w:tabs>
                <w:tab w:val="left" w:pos="3306"/>
              </w:tabs>
              <w:rPr>
                <w:rFonts w:cs="Calibri"/>
              </w:rPr>
            </w:pPr>
            <w:r w:rsidRPr="00367A83">
              <w:rPr>
                <w:rFonts w:cs="Calibri"/>
              </w:rPr>
              <w:t>ACT Disclosure Policy requires agencies to include a note on third party monies held.  The information should include monies held at the end of the reporting period and the purpose for which the monies are held.</w:t>
            </w:r>
          </w:p>
        </w:tc>
      </w:tr>
      <w:tr w:rsidR="00E35DF1" w:rsidRPr="00CF7E1B" w:rsidTr="006E2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449" w:type="dxa"/>
            <w:tcBorders>
              <w:left w:val="single" w:sz="2" w:space="0" w:color="003366"/>
              <w:right w:val="single" w:sz="2" w:space="0" w:color="003366"/>
            </w:tcBorders>
          </w:tcPr>
          <w:p w:rsidR="00B642E9" w:rsidRPr="00BA0DF6" w:rsidRDefault="00E35DF1" w:rsidP="00B642E9">
            <w:pPr>
              <w:pStyle w:val="TableReference"/>
              <w:tabs>
                <w:tab w:val="left" w:pos="3306"/>
              </w:tabs>
              <w:spacing w:before="60"/>
              <w:rPr>
                <w:rFonts w:cs="Calibri"/>
                <w:color w:val="auto"/>
                <w:sz w:val="16"/>
                <w:szCs w:val="16"/>
              </w:rPr>
            </w:pPr>
            <w:r w:rsidRPr="00BA0DF6">
              <w:rPr>
                <w:rFonts w:cs="Calibri"/>
                <w:color w:val="auto"/>
                <w:sz w:val="16"/>
                <w:szCs w:val="16"/>
              </w:rPr>
              <w:t>ACT Disclosure Policy</w:t>
            </w:r>
          </w:p>
        </w:tc>
        <w:tc>
          <w:tcPr>
            <w:tcW w:w="8646" w:type="dxa"/>
            <w:gridSpan w:val="3"/>
            <w:tcBorders>
              <w:left w:val="single" w:sz="2" w:space="0" w:color="003366"/>
            </w:tcBorders>
            <w:shd w:val="clear" w:color="auto" w:fill="F2F2F2"/>
          </w:tcPr>
          <w:p w:rsidR="00E35DF1" w:rsidRPr="00367A83" w:rsidRDefault="00E35DF1">
            <w:pPr>
              <w:pStyle w:val="CommentaryText"/>
              <w:tabs>
                <w:tab w:val="left" w:pos="3306"/>
              </w:tabs>
              <w:rPr>
                <w:rFonts w:cs="Calibri"/>
              </w:rPr>
            </w:pPr>
            <w:r w:rsidRPr="00367A83">
              <w:rPr>
                <w:rFonts w:cs="Calibri"/>
              </w:rPr>
              <w:t>Where a trust has assets and liabilities (other than cash), the financial statements should include an accrual presentation of that trusts activities during the year and financial position at the reporting date.  If a trust has no assets or liabilities apart from cash, the financial statements need only provide cash disclosure of the trusts activities during the year, and financial position at the reporting date.</w:t>
            </w:r>
          </w:p>
        </w:tc>
      </w:tr>
      <w:tr w:rsidR="00E35DF1" w:rsidRPr="00CF7E1B" w:rsidTr="006E2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449" w:type="dxa"/>
            <w:tcBorders>
              <w:top w:val="nil"/>
              <w:left w:val="single" w:sz="2" w:space="0" w:color="003366"/>
              <w:bottom w:val="nil"/>
              <w:right w:val="single" w:sz="2" w:space="0" w:color="003366"/>
            </w:tcBorders>
            <w:vAlign w:val="bottom"/>
          </w:tcPr>
          <w:p w:rsidR="00B642E9" w:rsidRPr="008548F7" w:rsidRDefault="00B642E9" w:rsidP="00B642E9">
            <w:pPr>
              <w:pStyle w:val="TableReference"/>
              <w:tabs>
                <w:tab w:val="left" w:pos="3306"/>
              </w:tabs>
              <w:rPr>
                <w:rFonts w:cs="Calibri"/>
                <w:color w:val="auto"/>
                <w:sz w:val="16"/>
                <w:szCs w:val="16"/>
              </w:rPr>
            </w:pPr>
            <w:r w:rsidRPr="008548F7">
              <w:rPr>
                <w:rFonts w:cs="Calibri"/>
                <w:color w:val="auto"/>
                <w:sz w:val="16"/>
                <w:szCs w:val="16"/>
              </w:rPr>
              <w:t>AASB 10.6</w:t>
            </w:r>
          </w:p>
          <w:p w:rsidR="00E35DF1" w:rsidRPr="00BA0DF6" w:rsidRDefault="00B642E9" w:rsidP="00B642E9">
            <w:pPr>
              <w:pStyle w:val="TableReference"/>
              <w:tabs>
                <w:tab w:val="left" w:pos="3306"/>
              </w:tabs>
              <w:rPr>
                <w:rFonts w:cs="Calibri"/>
                <w:color w:val="auto"/>
                <w:sz w:val="16"/>
                <w:szCs w:val="16"/>
              </w:rPr>
            </w:pPr>
            <w:r w:rsidRPr="008548F7">
              <w:rPr>
                <w:rFonts w:cs="Calibri"/>
                <w:color w:val="auto"/>
                <w:sz w:val="16"/>
                <w:szCs w:val="16"/>
              </w:rPr>
              <w:t>AASB 10.5-18</w:t>
            </w:r>
          </w:p>
        </w:tc>
        <w:tc>
          <w:tcPr>
            <w:tcW w:w="8646" w:type="dxa"/>
            <w:gridSpan w:val="3"/>
            <w:tcBorders>
              <w:left w:val="single" w:sz="2" w:space="0" w:color="003366"/>
            </w:tcBorders>
            <w:shd w:val="clear" w:color="auto" w:fill="F2F2F2"/>
            <w:vAlign w:val="bottom"/>
          </w:tcPr>
          <w:p w:rsidR="0070493B" w:rsidRDefault="00E35DF1">
            <w:pPr>
              <w:pStyle w:val="CommentaryText"/>
              <w:tabs>
                <w:tab w:val="left" w:pos="3306"/>
              </w:tabs>
              <w:rPr>
                <w:rFonts w:cs="Calibri"/>
              </w:rPr>
            </w:pPr>
            <w:r w:rsidRPr="00367A83">
              <w:rPr>
                <w:rFonts w:cs="Calibri"/>
              </w:rPr>
              <w:t>Assets held in trust for the benefit of other parties are not controlled by the agency.</w:t>
            </w:r>
          </w:p>
          <w:p w:rsidR="00B642E9" w:rsidRPr="00367A83" w:rsidRDefault="00B642E9">
            <w:pPr>
              <w:pStyle w:val="CommentaryText"/>
              <w:tabs>
                <w:tab w:val="left" w:pos="3306"/>
              </w:tabs>
              <w:rPr>
                <w:rFonts w:cs="Calibri"/>
              </w:rPr>
            </w:pPr>
            <w:r w:rsidRPr="008548F7">
              <w:rPr>
                <w:rFonts w:cs="Calibri"/>
                <w:color w:val="000000"/>
              </w:rPr>
              <w:t xml:space="preserve">The definition of control in AASB 10 </w:t>
            </w:r>
            <w:r w:rsidRPr="008548F7">
              <w:rPr>
                <w:rFonts w:cs="Calibri"/>
                <w:i/>
                <w:color w:val="000000"/>
              </w:rPr>
              <w:t>Consolidated Financial Statements</w:t>
            </w:r>
            <w:r w:rsidRPr="008548F7">
              <w:rPr>
                <w:rFonts w:cs="Calibri"/>
                <w:color w:val="000000"/>
              </w:rPr>
              <w:t xml:space="preserve"> is that an investor controls an investee when it is exposed, or has rights, to variable returns from its involvement with the investee and has the ability to affect those returns through its power over the investee.  Depending upon the circumstances, it may be that an agency has control of the trust funds and relevant trust assets and should consolidate them into its financial statements.</w:t>
            </w:r>
          </w:p>
        </w:tc>
      </w:tr>
    </w:tbl>
    <w:p w:rsidR="00E85339" w:rsidRDefault="00E85339"/>
    <w:p w:rsidR="00B642E9" w:rsidRDefault="00E85339">
      <w:r>
        <w:br w:type="page"/>
      </w:r>
    </w:p>
    <w:p w:rsidR="00F12490" w:rsidRDefault="00F12490"/>
    <w:tbl>
      <w:tblPr>
        <w:tblW w:w="10545" w:type="dxa"/>
        <w:tblInd w:w="108" w:type="dxa"/>
        <w:tblLayout w:type="fixed"/>
        <w:tblLook w:val="00A0" w:firstRow="1" w:lastRow="0" w:firstColumn="1" w:lastColumn="0" w:noHBand="0" w:noVBand="0"/>
      </w:tblPr>
      <w:tblGrid>
        <w:gridCol w:w="1418"/>
        <w:gridCol w:w="8819"/>
        <w:gridCol w:w="308"/>
      </w:tblGrid>
      <w:tr w:rsidR="00BA2EB3" w:rsidRPr="001950C9" w:rsidTr="00F12490">
        <w:trPr>
          <w:gridAfter w:val="1"/>
          <w:wAfter w:w="308" w:type="dxa"/>
          <w:cantSplit/>
          <w:trHeight w:val="23"/>
        </w:trPr>
        <w:tc>
          <w:tcPr>
            <w:tcW w:w="1418" w:type="dxa"/>
            <w:tcBorders>
              <w:top w:val="single" w:sz="4" w:space="0" w:color="auto"/>
              <w:left w:val="single" w:sz="2" w:space="0" w:color="003366"/>
              <w:bottom w:val="single" w:sz="4" w:space="0" w:color="auto"/>
              <w:right w:val="single" w:sz="2" w:space="0" w:color="003366"/>
            </w:tcBorders>
            <w:vAlign w:val="center"/>
          </w:tcPr>
          <w:p w:rsidR="00BA2EB3" w:rsidRPr="005B68D7" w:rsidRDefault="00BA2EB3" w:rsidP="00B642E9">
            <w:pPr>
              <w:pStyle w:val="TableReference"/>
              <w:tabs>
                <w:tab w:val="left" w:pos="3306"/>
              </w:tabs>
              <w:rPr>
                <w:rFonts w:cs="Calibri"/>
                <w:b/>
                <w:color w:val="auto"/>
                <w:sz w:val="20"/>
                <w:szCs w:val="20"/>
              </w:rPr>
            </w:pPr>
            <w:r w:rsidRPr="00BA2EB3">
              <w:rPr>
                <w:rFonts w:cs="Calibri"/>
                <w:color w:val="auto"/>
                <w:sz w:val="16"/>
                <w:szCs w:val="16"/>
              </w:rPr>
              <w:br w:type="page"/>
            </w:r>
            <w:r w:rsidR="005B68D7" w:rsidRPr="005B68D7">
              <w:rPr>
                <w:rFonts w:cs="Calibri"/>
                <w:b/>
                <w:color w:val="auto"/>
                <w:sz w:val="20"/>
                <w:szCs w:val="20"/>
              </w:rPr>
              <w:t>Reference</w:t>
            </w:r>
          </w:p>
        </w:tc>
        <w:tc>
          <w:tcPr>
            <w:tcW w:w="8819" w:type="dxa"/>
            <w:tcBorders>
              <w:top w:val="single" w:sz="4" w:space="0" w:color="auto"/>
              <w:left w:val="single" w:sz="2" w:space="0" w:color="003366"/>
              <w:bottom w:val="single" w:sz="4" w:space="0" w:color="auto"/>
            </w:tcBorders>
            <w:shd w:val="clear" w:color="auto" w:fill="auto"/>
            <w:vAlign w:val="bottom"/>
          </w:tcPr>
          <w:p w:rsidR="00BA2EB3" w:rsidRPr="004B29BA" w:rsidRDefault="00BA2EB3" w:rsidP="007572E4">
            <w:pPr>
              <w:pStyle w:val="Heading1"/>
              <w:numPr>
                <w:ilvl w:val="0"/>
                <w:numId w:val="0"/>
              </w:numPr>
              <w:ind w:left="34"/>
            </w:pPr>
            <w:bookmarkStart w:id="1059" w:name="_Toc7524479"/>
            <w:bookmarkStart w:id="1060" w:name="RelatedPartyDisclosure"/>
            <w:r w:rsidRPr="004B29BA">
              <w:t xml:space="preserve">Note </w:t>
            </w:r>
            <w:r w:rsidR="00187446" w:rsidRPr="007572E4">
              <w:rPr>
                <w:rFonts w:ascii="Arial Bold" w:hAnsi="Arial Bold"/>
              </w:rPr>
              <w:t>47</w:t>
            </w:r>
            <w:r w:rsidRPr="004B29BA">
              <w:t>.   Related Party</w:t>
            </w:r>
            <w:r w:rsidR="00403D5A" w:rsidRPr="004B29BA">
              <w:t xml:space="preserve"> Disclosures</w:t>
            </w:r>
            <w:bookmarkEnd w:id="1059"/>
            <w:r w:rsidRPr="004B29BA">
              <w:t xml:space="preserve"> </w:t>
            </w:r>
            <w:bookmarkEnd w:id="1060"/>
          </w:p>
        </w:tc>
      </w:tr>
      <w:tr w:rsidR="0082581E" w:rsidRPr="001950C9" w:rsidTr="00F12490">
        <w:trPr>
          <w:gridAfter w:val="1"/>
          <w:wAfter w:w="308" w:type="dxa"/>
          <w:cantSplit/>
          <w:trHeight w:val="23"/>
        </w:trPr>
        <w:tc>
          <w:tcPr>
            <w:tcW w:w="1418" w:type="dxa"/>
            <w:tcBorders>
              <w:top w:val="single" w:sz="4" w:space="0" w:color="auto"/>
              <w:left w:val="single" w:sz="4" w:space="0" w:color="auto"/>
              <w:right w:val="single" w:sz="4" w:space="0" w:color="auto"/>
            </w:tcBorders>
          </w:tcPr>
          <w:p w:rsidR="0082581E" w:rsidRPr="0082581E" w:rsidRDefault="0044181F" w:rsidP="00BA2144">
            <w:pPr>
              <w:pStyle w:val="TableReference"/>
              <w:tabs>
                <w:tab w:val="left" w:pos="3306"/>
              </w:tabs>
              <w:spacing w:after="240"/>
              <w:rPr>
                <w:rFonts w:cs="Calibri"/>
                <w:color w:val="auto"/>
                <w:sz w:val="18"/>
                <w:szCs w:val="18"/>
              </w:rPr>
            </w:pPr>
            <w:r w:rsidRPr="0082581E">
              <w:rPr>
                <w:rFonts w:cs="Calibri"/>
                <w:color w:val="auto"/>
                <w:sz w:val="18"/>
                <w:szCs w:val="18"/>
              </w:rPr>
              <w:t>AASB124.9</w:t>
            </w:r>
          </w:p>
        </w:tc>
        <w:tc>
          <w:tcPr>
            <w:tcW w:w="8819" w:type="dxa"/>
            <w:tcBorders>
              <w:top w:val="single" w:sz="4" w:space="0" w:color="auto"/>
              <w:left w:val="single" w:sz="4" w:space="0" w:color="auto"/>
            </w:tcBorders>
            <w:shd w:val="clear" w:color="auto" w:fill="auto"/>
            <w:vAlign w:val="bottom"/>
          </w:tcPr>
          <w:p w:rsidR="00C00CD2" w:rsidRPr="00C00CD2" w:rsidRDefault="00C00CD2" w:rsidP="00C00CD2">
            <w:pPr>
              <w:rPr>
                <w:sz w:val="20"/>
                <w:szCs w:val="20"/>
              </w:rPr>
            </w:pPr>
            <w:r w:rsidRPr="00C00CD2">
              <w:rPr>
                <w:sz w:val="20"/>
                <w:szCs w:val="20"/>
              </w:rPr>
              <w:t>A related party is a person that controls or has significant influence over the reporting entity, or is a member of the Key Management Personnel (KMP) of the reporting entity or its parent entity, and includes their close family members and entities in which the KMP and/or their close family members individually or jointly have controlling interests.</w:t>
            </w:r>
          </w:p>
          <w:p w:rsidR="00C00CD2" w:rsidRPr="00C00CD2" w:rsidRDefault="00C00CD2" w:rsidP="00C00CD2">
            <w:pPr>
              <w:rPr>
                <w:sz w:val="20"/>
                <w:szCs w:val="20"/>
              </w:rPr>
            </w:pPr>
          </w:p>
          <w:p w:rsidR="00C00CD2" w:rsidRDefault="00C00CD2" w:rsidP="00C00CD2">
            <w:pPr>
              <w:rPr>
                <w:sz w:val="20"/>
                <w:szCs w:val="20"/>
              </w:rPr>
            </w:pPr>
            <w:r w:rsidRPr="00C00CD2">
              <w:rPr>
                <w:sz w:val="20"/>
                <w:szCs w:val="20"/>
              </w:rPr>
              <w:t xml:space="preserve">KMP are those persons having authority and responsibility for planning, directing and controlling the activities of the ‘Example Agency’, directly or indirectly. </w:t>
            </w:r>
          </w:p>
          <w:p w:rsidR="00C00CD2" w:rsidRPr="00C00CD2" w:rsidRDefault="00C00CD2" w:rsidP="00C00CD2">
            <w:pPr>
              <w:rPr>
                <w:sz w:val="20"/>
                <w:szCs w:val="20"/>
              </w:rPr>
            </w:pPr>
          </w:p>
          <w:p w:rsidR="00C00CD2" w:rsidRPr="00C00CD2" w:rsidRDefault="00C00CD2" w:rsidP="00C00CD2">
            <w:pPr>
              <w:rPr>
                <w:sz w:val="20"/>
                <w:szCs w:val="20"/>
              </w:rPr>
            </w:pPr>
            <w:r w:rsidRPr="00C00CD2">
              <w:rPr>
                <w:sz w:val="20"/>
                <w:szCs w:val="20"/>
              </w:rPr>
              <w:t>KMP of the ‘Example Agency’ are the Portfolio Minister, Director-General and certain members of the Senior Management Team.</w:t>
            </w:r>
          </w:p>
          <w:p w:rsidR="00C00CD2" w:rsidRPr="00C00CD2" w:rsidRDefault="00C00CD2" w:rsidP="00C00CD2">
            <w:pPr>
              <w:rPr>
                <w:sz w:val="20"/>
                <w:szCs w:val="20"/>
              </w:rPr>
            </w:pPr>
          </w:p>
          <w:p w:rsidR="00C00CD2" w:rsidRDefault="00C00CD2" w:rsidP="00C00CD2">
            <w:pPr>
              <w:rPr>
                <w:sz w:val="20"/>
                <w:szCs w:val="20"/>
              </w:rPr>
            </w:pPr>
            <w:r w:rsidRPr="00C00CD2">
              <w:rPr>
                <w:sz w:val="20"/>
                <w:szCs w:val="20"/>
              </w:rPr>
              <w:t xml:space="preserve">The Head of Service and the ACT Executive comprising the Cabinet Ministers are KMP of the </w:t>
            </w:r>
            <w:r w:rsidR="00160CB5">
              <w:rPr>
                <w:sz w:val="20"/>
                <w:szCs w:val="20"/>
              </w:rPr>
              <w:t>ACT</w:t>
            </w:r>
            <w:r w:rsidRPr="00C00CD2">
              <w:rPr>
                <w:sz w:val="20"/>
                <w:szCs w:val="20"/>
              </w:rPr>
              <w:t xml:space="preserve"> Government and therefore related parties of ‘Example Agency’.</w:t>
            </w:r>
          </w:p>
          <w:p w:rsidR="00C00CD2" w:rsidRPr="00C00CD2" w:rsidRDefault="00C00CD2" w:rsidP="00C00CD2">
            <w:pPr>
              <w:rPr>
                <w:sz w:val="20"/>
                <w:szCs w:val="20"/>
              </w:rPr>
            </w:pPr>
          </w:p>
          <w:p w:rsidR="0082581E" w:rsidRPr="00E85339" w:rsidRDefault="00C00CD2" w:rsidP="00160CB5">
            <w:pPr>
              <w:rPr>
                <w:sz w:val="20"/>
                <w:szCs w:val="20"/>
              </w:rPr>
            </w:pPr>
            <w:r w:rsidRPr="00C00CD2">
              <w:rPr>
                <w:sz w:val="20"/>
                <w:szCs w:val="20"/>
              </w:rPr>
              <w:t>This note does not include typical citizen transactions between the KMP and ‘Example Agency’ that occur on terms and conditions no different to those applying to the general public.</w:t>
            </w:r>
          </w:p>
        </w:tc>
      </w:tr>
      <w:tr w:rsidR="00E85339" w:rsidRPr="001950C9" w:rsidTr="00F12490">
        <w:trPr>
          <w:gridAfter w:val="1"/>
          <w:wAfter w:w="308" w:type="dxa"/>
          <w:cantSplit/>
          <w:trHeight w:val="23"/>
        </w:trPr>
        <w:tc>
          <w:tcPr>
            <w:tcW w:w="1418" w:type="dxa"/>
            <w:tcBorders>
              <w:left w:val="single" w:sz="2" w:space="0" w:color="auto"/>
              <w:right w:val="single" w:sz="2" w:space="0" w:color="auto"/>
            </w:tcBorders>
            <w:vAlign w:val="bottom"/>
          </w:tcPr>
          <w:p w:rsidR="00E85339" w:rsidRPr="005B68D7" w:rsidRDefault="00E85339" w:rsidP="00BA2EB3">
            <w:pPr>
              <w:pStyle w:val="TableReference"/>
              <w:tabs>
                <w:tab w:val="left" w:pos="3306"/>
              </w:tabs>
              <w:rPr>
                <w:rFonts w:cs="Calibri"/>
                <w:color w:val="auto"/>
                <w:sz w:val="18"/>
                <w:szCs w:val="18"/>
              </w:rPr>
            </w:pPr>
          </w:p>
        </w:tc>
        <w:tc>
          <w:tcPr>
            <w:tcW w:w="8819" w:type="dxa"/>
            <w:tcBorders>
              <w:left w:val="single" w:sz="2" w:space="0" w:color="auto"/>
            </w:tcBorders>
            <w:shd w:val="clear" w:color="auto" w:fill="auto"/>
            <w:vAlign w:val="bottom"/>
          </w:tcPr>
          <w:p w:rsidR="00E85339" w:rsidRPr="00332E05" w:rsidRDefault="00332E05" w:rsidP="007B4117">
            <w:pPr>
              <w:spacing w:before="240"/>
              <w:rPr>
                <w:b/>
                <w:sz w:val="20"/>
                <w:szCs w:val="20"/>
              </w:rPr>
            </w:pPr>
            <w:r>
              <w:rPr>
                <w:b/>
                <w:sz w:val="20"/>
                <w:szCs w:val="20"/>
              </w:rPr>
              <w:t xml:space="preserve">(A) </w:t>
            </w:r>
            <w:r w:rsidR="00E85339" w:rsidRPr="00332E05">
              <w:rPr>
                <w:b/>
                <w:sz w:val="20"/>
                <w:szCs w:val="20"/>
              </w:rPr>
              <w:t>CONTROLLING ENTIT</w:t>
            </w:r>
            <w:r w:rsidR="00C00CD2">
              <w:rPr>
                <w:b/>
                <w:sz w:val="20"/>
                <w:szCs w:val="20"/>
              </w:rPr>
              <w:t>Y</w:t>
            </w:r>
          </w:p>
          <w:p w:rsidR="00E85339" w:rsidRPr="00E85339" w:rsidRDefault="00BA2144" w:rsidP="00BA2144">
            <w:pPr>
              <w:rPr>
                <w:sz w:val="20"/>
                <w:szCs w:val="20"/>
              </w:rPr>
            </w:pPr>
            <w:r>
              <w:rPr>
                <w:sz w:val="20"/>
                <w:szCs w:val="20"/>
              </w:rPr>
              <w:t>‘</w:t>
            </w:r>
            <w:r w:rsidR="00E85339" w:rsidRPr="00E85339">
              <w:rPr>
                <w:sz w:val="20"/>
                <w:szCs w:val="20"/>
              </w:rPr>
              <w:t>Example Agency</w:t>
            </w:r>
            <w:r>
              <w:rPr>
                <w:sz w:val="20"/>
                <w:szCs w:val="20"/>
              </w:rPr>
              <w:t>’</w:t>
            </w:r>
            <w:r w:rsidR="00E85339" w:rsidRPr="00E85339">
              <w:rPr>
                <w:sz w:val="20"/>
                <w:szCs w:val="20"/>
              </w:rPr>
              <w:t xml:space="preserve"> is an ACT Government controlled entity.</w:t>
            </w:r>
          </w:p>
        </w:tc>
      </w:tr>
      <w:tr w:rsidR="00E85339" w:rsidRPr="001950C9" w:rsidTr="00F12490">
        <w:trPr>
          <w:gridAfter w:val="1"/>
          <w:wAfter w:w="308" w:type="dxa"/>
          <w:cantSplit/>
          <w:trHeight w:val="23"/>
        </w:trPr>
        <w:tc>
          <w:tcPr>
            <w:tcW w:w="1418" w:type="dxa"/>
            <w:tcBorders>
              <w:left w:val="single" w:sz="2" w:space="0" w:color="003366"/>
              <w:right w:val="single" w:sz="2" w:space="0" w:color="003366"/>
            </w:tcBorders>
            <w:vAlign w:val="center"/>
          </w:tcPr>
          <w:p w:rsidR="005E7597" w:rsidRDefault="005E7597" w:rsidP="005E7597">
            <w:pPr>
              <w:pStyle w:val="TableReference"/>
              <w:tabs>
                <w:tab w:val="left" w:pos="3306"/>
              </w:tabs>
              <w:spacing w:after="240"/>
              <w:rPr>
                <w:rFonts w:cs="Calibri"/>
                <w:color w:val="auto"/>
                <w:sz w:val="18"/>
                <w:szCs w:val="18"/>
              </w:rPr>
            </w:pPr>
            <w:r>
              <w:rPr>
                <w:rFonts w:cs="Calibri"/>
                <w:color w:val="auto"/>
                <w:sz w:val="18"/>
                <w:szCs w:val="18"/>
              </w:rPr>
              <w:t xml:space="preserve">AASB124.9 Compensation defined </w:t>
            </w:r>
          </w:p>
          <w:p w:rsidR="00E85339" w:rsidRDefault="00E85339" w:rsidP="005E7597">
            <w:pPr>
              <w:pStyle w:val="TableReference"/>
              <w:tabs>
                <w:tab w:val="left" w:pos="3306"/>
              </w:tabs>
              <w:rPr>
                <w:rFonts w:cs="Calibri"/>
                <w:color w:val="auto"/>
                <w:sz w:val="18"/>
                <w:szCs w:val="18"/>
              </w:rPr>
            </w:pPr>
          </w:p>
          <w:p w:rsidR="00F12490" w:rsidRDefault="00F12490" w:rsidP="005E7597">
            <w:pPr>
              <w:pStyle w:val="TableReference"/>
              <w:tabs>
                <w:tab w:val="left" w:pos="3306"/>
              </w:tabs>
              <w:rPr>
                <w:rFonts w:cs="Calibri"/>
                <w:color w:val="auto"/>
                <w:sz w:val="18"/>
                <w:szCs w:val="18"/>
              </w:rPr>
            </w:pPr>
          </w:p>
          <w:p w:rsidR="00F12490" w:rsidRPr="005B68D7" w:rsidRDefault="00F12490" w:rsidP="005E7597">
            <w:pPr>
              <w:pStyle w:val="TableReference"/>
              <w:tabs>
                <w:tab w:val="left" w:pos="3306"/>
              </w:tabs>
              <w:rPr>
                <w:rFonts w:cs="Calibri"/>
                <w:color w:val="auto"/>
                <w:sz w:val="18"/>
                <w:szCs w:val="18"/>
              </w:rPr>
            </w:pPr>
          </w:p>
        </w:tc>
        <w:tc>
          <w:tcPr>
            <w:tcW w:w="8819" w:type="dxa"/>
            <w:tcBorders>
              <w:left w:val="single" w:sz="2" w:space="0" w:color="003366"/>
            </w:tcBorders>
            <w:shd w:val="clear" w:color="auto" w:fill="auto"/>
            <w:vAlign w:val="bottom"/>
          </w:tcPr>
          <w:p w:rsidR="00E85339" w:rsidRPr="00332E05" w:rsidRDefault="00332E05" w:rsidP="007B4117">
            <w:pPr>
              <w:spacing w:before="240"/>
              <w:rPr>
                <w:b/>
                <w:sz w:val="20"/>
                <w:szCs w:val="20"/>
              </w:rPr>
            </w:pPr>
            <w:r>
              <w:rPr>
                <w:b/>
                <w:sz w:val="20"/>
                <w:szCs w:val="20"/>
              </w:rPr>
              <w:t xml:space="preserve">(B) </w:t>
            </w:r>
            <w:r w:rsidR="00E85339" w:rsidRPr="00332E05">
              <w:rPr>
                <w:b/>
                <w:sz w:val="20"/>
                <w:szCs w:val="20"/>
              </w:rPr>
              <w:t>KEY MANAGEMENT PERSONNEL</w:t>
            </w:r>
          </w:p>
          <w:p w:rsidR="00E85339" w:rsidRPr="00332E05" w:rsidRDefault="00332E05" w:rsidP="007B4117">
            <w:pPr>
              <w:spacing w:before="240"/>
              <w:rPr>
                <w:b/>
                <w:sz w:val="20"/>
                <w:szCs w:val="20"/>
              </w:rPr>
            </w:pPr>
            <w:r>
              <w:rPr>
                <w:b/>
                <w:sz w:val="20"/>
                <w:szCs w:val="20"/>
              </w:rPr>
              <w:t xml:space="preserve">B.1 </w:t>
            </w:r>
            <w:r w:rsidR="00E85339" w:rsidRPr="00332E05">
              <w:rPr>
                <w:b/>
                <w:sz w:val="20"/>
                <w:szCs w:val="20"/>
              </w:rPr>
              <w:t>Compensation</w:t>
            </w:r>
            <w:r w:rsidR="00C00CD2">
              <w:rPr>
                <w:b/>
                <w:sz w:val="20"/>
                <w:szCs w:val="20"/>
              </w:rPr>
              <w:t xml:space="preserve"> of Key Management Personnel</w:t>
            </w:r>
          </w:p>
          <w:p w:rsidR="00C00CD2" w:rsidRDefault="00C00CD2" w:rsidP="00C00CD2">
            <w:pPr>
              <w:rPr>
                <w:sz w:val="20"/>
                <w:szCs w:val="20"/>
              </w:rPr>
            </w:pPr>
            <w:r w:rsidRPr="00C00CD2">
              <w:rPr>
                <w:sz w:val="20"/>
                <w:szCs w:val="20"/>
              </w:rPr>
              <w:t>Compensation of all Cabinet Ministers, including the Portfolio Minister, is disclosed in the note on related party disclosures included in the ACT</w:t>
            </w:r>
            <w:r w:rsidR="00E04F3C">
              <w:rPr>
                <w:sz w:val="20"/>
                <w:szCs w:val="20"/>
              </w:rPr>
              <w:t xml:space="preserve"> </w:t>
            </w:r>
            <w:r w:rsidRPr="00C00CD2">
              <w:rPr>
                <w:sz w:val="20"/>
                <w:szCs w:val="20"/>
              </w:rPr>
              <w:t>Executive’s financial statements for the year ended 30 June 20</w:t>
            </w:r>
            <w:r w:rsidR="00905B06">
              <w:rPr>
                <w:sz w:val="20"/>
                <w:szCs w:val="20"/>
              </w:rPr>
              <w:t>19</w:t>
            </w:r>
            <w:r w:rsidRPr="00C00CD2">
              <w:rPr>
                <w:sz w:val="20"/>
                <w:szCs w:val="20"/>
              </w:rPr>
              <w:t>.</w:t>
            </w:r>
          </w:p>
          <w:p w:rsidR="00C00CD2" w:rsidRPr="00C00CD2" w:rsidRDefault="00C00CD2" w:rsidP="00C00CD2">
            <w:pPr>
              <w:rPr>
                <w:sz w:val="20"/>
                <w:szCs w:val="20"/>
              </w:rPr>
            </w:pPr>
          </w:p>
          <w:p w:rsidR="00C00CD2" w:rsidRDefault="00C00CD2" w:rsidP="00C00CD2">
            <w:pPr>
              <w:rPr>
                <w:sz w:val="20"/>
                <w:szCs w:val="20"/>
              </w:rPr>
            </w:pPr>
            <w:r w:rsidRPr="00C00CD2">
              <w:rPr>
                <w:sz w:val="20"/>
                <w:szCs w:val="20"/>
              </w:rPr>
              <w:t xml:space="preserve">Compensation of the Head of Service is included in the note on related party disclosures included in the Chief Minister, Treasury and Economic Development Directorate’s (CMTEDD) financial statements for the year ended 30 June </w:t>
            </w:r>
            <w:r w:rsidR="00E04F3C">
              <w:rPr>
                <w:sz w:val="20"/>
                <w:szCs w:val="20"/>
              </w:rPr>
              <w:t>20</w:t>
            </w:r>
            <w:r w:rsidR="00A47378">
              <w:rPr>
                <w:sz w:val="20"/>
                <w:szCs w:val="20"/>
              </w:rPr>
              <w:t>19</w:t>
            </w:r>
            <w:r w:rsidRPr="00C00CD2">
              <w:rPr>
                <w:sz w:val="20"/>
                <w:szCs w:val="20"/>
              </w:rPr>
              <w:t>.</w:t>
            </w:r>
          </w:p>
          <w:p w:rsidR="00C00CD2" w:rsidRPr="00C00CD2" w:rsidRDefault="00C00CD2" w:rsidP="00C00CD2">
            <w:pPr>
              <w:rPr>
                <w:sz w:val="20"/>
                <w:szCs w:val="20"/>
              </w:rPr>
            </w:pPr>
          </w:p>
          <w:p w:rsidR="00C00CD2" w:rsidRPr="00DD48C5" w:rsidRDefault="00C00CD2" w:rsidP="00C00CD2">
            <w:pPr>
              <w:rPr>
                <w:sz w:val="20"/>
                <w:szCs w:val="20"/>
              </w:rPr>
            </w:pPr>
            <w:r w:rsidRPr="00C00CD2">
              <w:rPr>
                <w:sz w:val="20"/>
                <w:szCs w:val="20"/>
              </w:rPr>
              <w:t>Two of the KMP of ‘Example Agency’ are employees of CMTEDD and are compensated by CMTEDD</w:t>
            </w:r>
            <w:r w:rsidR="005871FB">
              <w:rPr>
                <w:sz w:val="20"/>
                <w:szCs w:val="20"/>
              </w:rPr>
              <w:t xml:space="preserve"> </w:t>
            </w:r>
            <w:r w:rsidR="005871FB" w:rsidRPr="00DD48C5">
              <w:rPr>
                <w:sz w:val="20"/>
                <w:szCs w:val="20"/>
              </w:rPr>
              <w:t>[Amend as Required]</w:t>
            </w:r>
            <w:r w:rsidRPr="00DD48C5">
              <w:rPr>
                <w:sz w:val="20"/>
                <w:szCs w:val="20"/>
              </w:rPr>
              <w:t>.</w:t>
            </w:r>
          </w:p>
          <w:p w:rsidR="00E85339" w:rsidRDefault="00E85339" w:rsidP="00736911">
            <w:pPr>
              <w:spacing w:before="120" w:after="120"/>
            </w:pPr>
            <w:r w:rsidRPr="00E85339">
              <w:rPr>
                <w:sz w:val="20"/>
                <w:szCs w:val="20"/>
              </w:rPr>
              <w:t xml:space="preserve">Compensation by ‘Example Agency’ </w:t>
            </w:r>
            <w:r w:rsidR="00C00CD2">
              <w:rPr>
                <w:sz w:val="20"/>
                <w:szCs w:val="20"/>
              </w:rPr>
              <w:t>to KMP is</w:t>
            </w:r>
            <w:r w:rsidRPr="00E85339">
              <w:rPr>
                <w:sz w:val="20"/>
                <w:szCs w:val="20"/>
              </w:rPr>
              <w:t xml:space="preserve"> set out below</w:t>
            </w:r>
            <w:r w:rsidR="00736911">
              <w:rPr>
                <w:sz w:val="20"/>
                <w:szCs w:val="20"/>
              </w:rPr>
              <w:t>:</w:t>
            </w:r>
            <w:r w:rsidRPr="00E85339">
              <w:rPr>
                <w:sz w:val="20"/>
                <w:szCs w:val="20"/>
              </w:rPr>
              <w:t xml:space="preserve"> </w:t>
            </w:r>
          </w:p>
        </w:tc>
      </w:tr>
      <w:tr w:rsidR="00F12490" w:rsidRPr="001950C9" w:rsidTr="00F12490">
        <w:trPr>
          <w:gridAfter w:val="1"/>
          <w:wAfter w:w="308" w:type="dxa"/>
          <w:cantSplit/>
          <w:trHeight w:val="2047"/>
        </w:trPr>
        <w:tc>
          <w:tcPr>
            <w:tcW w:w="1418" w:type="dxa"/>
            <w:tcBorders>
              <w:left w:val="single" w:sz="2" w:space="0" w:color="003366"/>
              <w:right w:val="single" w:sz="2" w:space="0" w:color="003366"/>
            </w:tcBorders>
            <w:vAlign w:val="bottom"/>
          </w:tcPr>
          <w:p w:rsidR="00F12490" w:rsidRPr="005B68D7" w:rsidRDefault="00F12490" w:rsidP="00F12490">
            <w:pPr>
              <w:pStyle w:val="TableReference"/>
              <w:tabs>
                <w:tab w:val="left" w:pos="3306"/>
              </w:tabs>
              <w:rPr>
                <w:rFonts w:cs="Calibri"/>
                <w:color w:val="auto"/>
                <w:sz w:val="18"/>
                <w:szCs w:val="18"/>
              </w:rPr>
            </w:pPr>
            <w:r>
              <w:rPr>
                <w:rFonts w:cs="Calibri"/>
                <w:color w:val="auto"/>
                <w:sz w:val="18"/>
                <w:szCs w:val="18"/>
              </w:rPr>
              <w:t>AASB124.17</w:t>
            </w:r>
          </w:p>
        </w:tc>
        <w:tc>
          <w:tcPr>
            <w:tcW w:w="8819" w:type="dxa"/>
            <w:tcBorders>
              <w:left w:val="single" w:sz="2" w:space="0" w:color="003366"/>
            </w:tcBorders>
            <w:shd w:val="clear" w:color="auto" w:fill="auto"/>
            <w:vAlign w:val="bottom"/>
          </w:tcPr>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5"/>
              <w:gridCol w:w="1129"/>
              <w:gridCol w:w="851"/>
            </w:tblGrid>
            <w:tr w:rsidR="00F12490" w:rsidRPr="009D62E2" w:rsidTr="000225D7">
              <w:tc>
                <w:tcPr>
                  <w:tcW w:w="5675" w:type="dxa"/>
                  <w:tcBorders>
                    <w:left w:val="nil"/>
                    <w:bottom w:val="single" w:sz="4" w:space="0" w:color="auto"/>
                    <w:right w:val="nil"/>
                  </w:tcBorders>
                  <w:shd w:val="clear" w:color="auto" w:fill="auto"/>
                </w:tcPr>
                <w:p w:rsidR="00F12490" w:rsidRPr="009D62E2" w:rsidRDefault="00F12490" w:rsidP="00F12490">
                  <w:pPr>
                    <w:spacing w:before="240"/>
                    <w:rPr>
                      <w:b/>
                      <w:sz w:val="20"/>
                      <w:szCs w:val="20"/>
                    </w:rPr>
                  </w:pPr>
                </w:p>
              </w:tc>
              <w:tc>
                <w:tcPr>
                  <w:tcW w:w="1129" w:type="dxa"/>
                  <w:tcBorders>
                    <w:left w:val="nil"/>
                    <w:bottom w:val="single" w:sz="4" w:space="0" w:color="auto"/>
                    <w:right w:val="nil"/>
                  </w:tcBorders>
                  <w:shd w:val="clear" w:color="auto" w:fill="auto"/>
                </w:tcPr>
                <w:p w:rsidR="00F12490" w:rsidRPr="00DD48C5" w:rsidRDefault="00F12490" w:rsidP="00BB1BEC">
                  <w:pPr>
                    <w:jc w:val="center"/>
                    <w:rPr>
                      <w:b/>
                      <w:sz w:val="20"/>
                      <w:szCs w:val="20"/>
                    </w:rPr>
                  </w:pPr>
                  <w:r w:rsidRPr="00DD48C5">
                    <w:rPr>
                      <w:b/>
                      <w:sz w:val="20"/>
                      <w:szCs w:val="20"/>
                    </w:rPr>
                    <w:t>201</w:t>
                  </w:r>
                  <w:r w:rsidR="00BB1BEC">
                    <w:rPr>
                      <w:b/>
                      <w:sz w:val="20"/>
                      <w:szCs w:val="20"/>
                    </w:rPr>
                    <w:t>8</w:t>
                  </w:r>
                  <w:r w:rsidRPr="00DD48C5">
                    <w:t xml:space="preserve"> </w:t>
                  </w:r>
                  <w:r w:rsidRPr="00DD48C5">
                    <w:rPr>
                      <w:bdr w:val="single" w:sz="4" w:space="0" w:color="auto"/>
                    </w:rPr>
                    <w:t xml:space="preserve">                                                                                                      </w:t>
                  </w:r>
                  <w:r w:rsidRPr="00DD48C5">
                    <w:rPr>
                      <w:b/>
                      <w:sz w:val="20"/>
                      <w:szCs w:val="20"/>
                    </w:rPr>
                    <w:t>$’000</w:t>
                  </w:r>
                </w:p>
              </w:tc>
              <w:tc>
                <w:tcPr>
                  <w:tcW w:w="851" w:type="dxa"/>
                  <w:tcBorders>
                    <w:left w:val="nil"/>
                    <w:bottom w:val="single" w:sz="4" w:space="0" w:color="auto"/>
                    <w:right w:val="nil"/>
                  </w:tcBorders>
                  <w:shd w:val="clear" w:color="auto" w:fill="auto"/>
                </w:tcPr>
                <w:p w:rsidR="00F12490" w:rsidRPr="009D62E2" w:rsidRDefault="00F12490" w:rsidP="00F12490">
                  <w:pPr>
                    <w:jc w:val="center"/>
                    <w:rPr>
                      <w:b/>
                      <w:sz w:val="20"/>
                      <w:szCs w:val="20"/>
                    </w:rPr>
                  </w:pPr>
                  <w:r w:rsidRPr="009D62E2">
                    <w:rPr>
                      <w:b/>
                      <w:sz w:val="20"/>
                      <w:szCs w:val="20"/>
                    </w:rPr>
                    <w:t>201</w:t>
                  </w:r>
                  <w:r w:rsidR="00BB1BEC">
                    <w:rPr>
                      <w:b/>
                      <w:sz w:val="20"/>
                      <w:szCs w:val="20"/>
                    </w:rPr>
                    <w:t>9</w:t>
                  </w:r>
                </w:p>
                <w:p w:rsidR="00F12490" w:rsidRPr="009D62E2" w:rsidRDefault="00F12490" w:rsidP="00F12490">
                  <w:pPr>
                    <w:jc w:val="center"/>
                    <w:rPr>
                      <w:b/>
                      <w:sz w:val="20"/>
                      <w:szCs w:val="20"/>
                    </w:rPr>
                  </w:pPr>
                  <w:r w:rsidRPr="009D62E2">
                    <w:rPr>
                      <w:b/>
                      <w:sz w:val="20"/>
                      <w:szCs w:val="20"/>
                    </w:rPr>
                    <w:t>$’000</w:t>
                  </w:r>
                </w:p>
              </w:tc>
            </w:tr>
            <w:tr w:rsidR="00F12490" w:rsidRPr="009D62E2" w:rsidTr="000225D7">
              <w:tc>
                <w:tcPr>
                  <w:tcW w:w="5675" w:type="dxa"/>
                  <w:tcBorders>
                    <w:top w:val="single" w:sz="4" w:space="0" w:color="auto"/>
                    <w:left w:val="nil"/>
                    <w:bottom w:val="nil"/>
                    <w:right w:val="nil"/>
                  </w:tcBorders>
                  <w:shd w:val="clear" w:color="auto" w:fill="auto"/>
                </w:tcPr>
                <w:p w:rsidR="00F12490" w:rsidRPr="009D62E2" w:rsidRDefault="00F12490" w:rsidP="00F12490">
                  <w:pPr>
                    <w:rPr>
                      <w:sz w:val="20"/>
                      <w:szCs w:val="20"/>
                    </w:rPr>
                  </w:pPr>
                  <w:r w:rsidRPr="009D62E2">
                    <w:rPr>
                      <w:sz w:val="20"/>
                      <w:szCs w:val="20"/>
                    </w:rPr>
                    <w:t xml:space="preserve">Short-term employee benefits  </w:t>
                  </w:r>
                  <w:r>
                    <w:rPr>
                      <w:sz w:val="20"/>
                      <w:szCs w:val="20"/>
                    </w:rPr>
                    <w:t xml:space="preserve">                                                                                                                                                                                                                                                               </w:t>
                  </w:r>
                  <w:r w:rsidRPr="009D62E2">
                    <w:rPr>
                      <w:sz w:val="20"/>
                      <w:szCs w:val="20"/>
                    </w:rPr>
                    <w:t xml:space="preserve">  </w:t>
                  </w:r>
                  <w:r>
                    <w:rPr>
                      <w:sz w:val="20"/>
                      <w:szCs w:val="20"/>
                    </w:rPr>
                    <w:t xml:space="preserve">                                                                                                                                          </w:t>
                  </w:r>
                  <w:r w:rsidRPr="009D62E2">
                    <w:rPr>
                      <w:sz w:val="20"/>
                      <w:szCs w:val="20"/>
                    </w:rPr>
                    <w:t xml:space="preserve">                                                                                                              </w:t>
                  </w:r>
                </w:p>
                <w:p w:rsidR="00F12490" w:rsidRPr="009D62E2" w:rsidRDefault="00F12490" w:rsidP="00F12490">
                  <w:pPr>
                    <w:ind w:left="210" w:hanging="210"/>
                    <w:rPr>
                      <w:sz w:val="20"/>
                      <w:szCs w:val="20"/>
                    </w:rPr>
                  </w:pPr>
                  <w:r w:rsidRPr="009D62E2">
                    <w:rPr>
                      <w:sz w:val="20"/>
                      <w:szCs w:val="20"/>
                    </w:rPr>
                    <w:t>Post</w:t>
                  </w:r>
                  <w:r w:rsidRPr="009D62E2">
                    <w:rPr>
                      <w:color w:val="FF0000"/>
                      <w:sz w:val="20"/>
                      <w:szCs w:val="20"/>
                    </w:rPr>
                    <w:t>-</w:t>
                  </w:r>
                  <w:r w:rsidRPr="009D62E2">
                    <w:rPr>
                      <w:sz w:val="20"/>
                      <w:szCs w:val="20"/>
                    </w:rPr>
                    <w:t xml:space="preserve">employment benefits     </w:t>
                  </w:r>
                </w:p>
                <w:p w:rsidR="00F12490" w:rsidRPr="009D62E2" w:rsidRDefault="00F12490" w:rsidP="00F12490">
                  <w:pPr>
                    <w:ind w:left="210" w:hanging="210"/>
                    <w:rPr>
                      <w:sz w:val="20"/>
                      <w:szCs w:val="20"/>
                    </w:rPr>
                  </w:pPr>
                  <w:r w:rsidRPr="009D62E2">
                    <w:rPr>
                      <w:sz w:val="20"/>
                      <w:szCs w:val="20"/>
                    </w:rPr>
                    <w:t>Other long-term benefits</w:t>
                  </w:r>
                </w:p>
                <w:p w:rsidR="00F12490" w:rsidRPr="009D62E2" w:rsidRDefault="00F12490" w:rsidP="00F12490">
                  <w:pPr>
                    <w:ind w:left="210" w:hanging="210"/>
                    <w:rPr>
                      <w:sz w:val="20"/>
                      <w:szCs w:val="20"/>
                    </w:rPr>
                  </w:pPr>
                  <w:r w:rsidRPr="009D62E2">
                    <w:rPr>
                      <w:sz w:val="20"/>
                      <w:szCs w:val="20"/>
                    </w:rPr>
                    <w:t>Termination benefits</w:t>
                  </w:r>
                </w:p>
                <w:p w:rsidR="00F12490" w:rsidRPr="009D62E2" w:rsidRDefault="00F12490" w:rsidP="00F12490">
                  <w:pPr>
                    <w:ind w:left="210" w:hanging="210"/>
                    <w:rPr>
                      <w:sz w:val="20"/>
                      <w:szCs w:val="20"/>
                    </w:rPr>
                  </w:pPr>
                  <w:r w:rsidRPr="009D62E2">
                    <w:rPr>
                      <w:sz w:val="20"/>
                      <w:szCs w:val="20"/>
                    </w:rPr>
                    <w:t xml:space="preserve">Board member fees                                                                                                                                                                                                                                                                                                       </w:t>
                  </w:r>
                </w:p>
              </w:tc>
              <w:tc>
                <w:tcPr>
                  <w:tcW w:w="1129" w:type="dxa"/>
                  <w:tcBorders>
                    <w:top w:val="single" w:sz="4" w:space="0" w:color="auto"/>
                    <w:left w:val="nil"/>
                    <w:bottom w:val="single" w:sz="4" w:space="0" w:color="auto"/>
                    <w:right w:val="nil"/>
                  </w:tcBorders>
                  <w:shd w:val="clear" w:color="auto" w:fill="auto"/>
                </w:tcPr>
                <w:p w:rsidR="00F12490" w:rsidRPr="00DD48C5" w:rsidRDefault="00F12490" w:rsidP="00F12490">
                  <w:pPr>
                    <w:jc w:val="center"/>
                    <w:rPr>
                      <w:sz w:val="20"/>
                      <w:szCs w:val="20"/>
                    </w:rPr>
                  </w:pPr>
                  <w:r w:rsidRPr="00DD48C5">
                    <w:rPr>
                      <w:sz w:val="20"/>
                      <w:szCs w:val="20"/>
                    </w:rPr>
                    <w:t>XXXXX</w:t>
                  </w:r>
                </w:p>
                <w:p w:rsidR="00F12490" w:rsidRPr="00DD48C5" w:rsidRDefault="00F12490" w:rsidP="00F12490">
                  <w:pPr>
                    <w:jc w:val="center"/>
                    <w:rPr>
                      <w:sz w:val="20"/>
                      <w:szCs w:val="20"/>
                    </w:rPr>
                  </w:pPr>
                  <w:r w:rsidRPr="00DD48C5">
                    <w:rPr>
                      <w:sz w:val="20"/>
                      <w:szCs w:val="20"/>
                    </w:rPr>
                    <w:t>XXXXX</w:t>
                  </w:r>
                </w:p>
                <w:p w:rsidR="00F12490" w:rsidRPr="00DD48C5" w:rsidRDefault="00F12490" w:rsidP="00F12490">
                  <w:pPr>
                    <w:jc w:val="center"/>
                    <w:rPr>
                      <w:sz w:val="20"/>
                      <w:szCs w:val="20"/>
                    </w:rPr>
                  </w:pPr>
                  <w:r w:rsidRPr="00DD48C5">
                    <w:rPr>
                      <w:sz w:val="20"/>
                      <w:szCs w:val="20"/>
                    </w:rPr>
                    <w:t>XXXXX</w:t>
                  </w:r>
                </w:p>
                <w:p w:rsidR="00F12490" w:rsidRPr="00DD48C5" w:rsidRDefault="00F12490" w:rsidP="00F12490">
                  <w:pPr>
                    <w:jc w:val="center"/>
                    <w:rPr>
                      <w:sz w:val="20"/>
                      <w:szCs w:val="20"/>
                    </w:rPr>
                  </w:pPr>
                  <w:r w:rsidRPr="00DD48C5">
                    <w:rPr>
                      <w:sz w:val="20"/>
                      <w:szCs w:val="20"/>
                    </w:rPr>
                    <w:t>XXXXX</w:t>
                  </w:r>
                </w:p>
                <w:p w:rsidR="00F12490" w:rsidRPr="00DD48C5" w:rsidRDefault="00F12490" w:rsidP="00F12490">
                  <w:pPr>
                    <w:jc w:val="center"/>
                    <w:rPr>
                      <w:sz w:val="20"/>
                      <w:szCs w:val="20"/>
                    </w:rPr>
                  </w:pPr>
                  <w:r w:rsidRPr="00DD48C5">
                    <w:rPr>
                      <w:sz w:val="20"/>
                      <w:szCs w:val="20"/>
                    </w:rPr>
                    <w:t>XXXXX</w:t>
                  </w:r>
                </w:p>
              </w:tc>
              <w:tc>
                <w:tcPr>
                  <w:tcW w:w="851" w:type="dxa"/>
                  <w:tcBorders>
                    <w:top w:val="single" w:sz="4" w:space="0" w:color="auto"/>
                    <w:left w:val="nil"/>
                    <w:bottom w:val="single" w:sz="4" w:space="0" w:color="auto"/>
                    <w:right w:val="nil"/>
                  </w:tcBorders>
                  <w:shd w:val="clear" w:color="auto" w:fill="auto"/>
                </w:tcPr>
                <w:p w:rsidR="00F12490" w:rsidRPr="008F38B1" w:rsidRDefault="00F12490" w:rsidP="00F12490">
                  <w:pPr>
                    <w:jc w:val="center"/>
                    <w:rPr>
                      <w:sz w:val="20"/>
                      <w:szCs w:val="20"/>
                    </w:rPr>
                  </w:pPr>
                  <w:r w:rsidRPr="008F38B1">
                    <w:rPr>
                      <w:sz w:val="20"/>
                      <w:szCs w:val="20"/>
                    </w:rPr>
                    <w:t>XXXXX</w:t>
                  </w:r>
                </w:p>
                <w:p w:rsidR="00F12490" w:rsidRPr="008F38B1" w:rsidRDefault="00F12490" w:rsidP="00F12490">
                  <w:pPr>
                    <w:jc w:val="center"/>
                    <w:rPr>
                      <w:sz w:val="20"/>
                      <w:szCs w:val="20"/>
                    </w:rPr>
                  </w:pPr>
                  <w:r w:rsidRPr="008F38B1">
                    <w:rPr>
                      <w:sz w:val="20"/>
                      <w:szCs w:val="20"/>
                    </w:rPr>
                    <w:t>XXXXX</w:t>
                  </w:r>
                </w:p>
                <w:p w:rsidR="00F12490" w:rsidRPr="008F38B1" w:rsidRDefault="00F12490" w:rsidP="00F12490">
                  <w:pPr>
                    <w:jc w:val="center"/>
                    <w:rPr>
                      <w:sz w:val="20"/>
                      <w:szCs w:val="20"/>
                    </w:rPr>
                  </w:pPr>
                  <w:r w:rsidRPr="008F38B1">
                    <w:rPr>
                      <w:sz w:val="20"/>
                      <w:szCs w:val="20"/>
                    </w:rPr>
                    <w:t>XXXXX</w:t>
                  </w:r>
                </w:p>
                <w:p w:rsidR="00F12490" w:rsidRPr="008F38B1" w:rsidRDefault="00F12490" w:rsidP="00F12490">
                  <w:pPr>
                    <w:jc w:val="center"/>
                    <w:rPr>
                      <w:sz w:val="20"/>
                      <w:szCs w:val="20"/>
                    </w:rPr>
                  </w:pPr>
                  <w:r w:rsidRPr="008F38B1">
                    <w:rPr>
                      <w:sz w:val="20"/>
                      <w:szCs w:val="20"/>
                    </w:rPr>
                    <w:t>XXXXX</w:t>
                  </w:r>
                </w:p>
                <w:p w:rsidR="00F12490" w:rsidRPr="009D62E2" w:rsidRDefault="00F12490" w:rsidP="00F12490">
                  <w:pPr>
                    <w:jc w:val="center"/>
                    <w:rPr>
                      <w:b/>
                      <w:sz w:val="20"/>
                      <w:szCs w:val="20"/>
                    </w:rPr>
                  </w:pPr>
                  <w:r w:rsidRPr="008F38B1">
                    <w:rPr>
                      <w:sz w:val="20"/>
                      <w:szCs w:val="20"/>
                    </w:rPr>
                    <w:t>XXXXX</w:t>
                  </w:r>
                </w:p>
              </w:tc>
            </w:tr>
            <w:tr w:rsidR="00F12490" w:rsidRPr="009D62E2" w:rsidTr="008F38B1">
              <w:tc>
                <w:tcPr>
                  <w:tcW w:w="5675" w:type="dxa"/>
                  <w:tcBorders>
                    <w:top w:val="nil"/>
                    <w:left w:val="single" w:sz="4" w:space="0" w:color="auto"/>
                    <w:bottom w:val="nil"/>
                    <w:right w:val="nil"/>
                  </w:tcBorders>
                  <w:shd w:val="clear" w:color="auto" w:fill="auto"/>
                  <w:vAlign w:val="bottom"/>
                </w:tcPr>
                <w:p w:rsidR="00F12490" w:rsidRPr="009D62E2" w:rsidRDefault="00F12490" w:rsidP="00F12490">
                  <w:pPr>
                    <w:rPr>
                      <w:b/>
                      <w:sz w:val="20"/>
                      <w:szCs w:val="20"/>
                    </w:rPr>
                  </w:pPr>
                  <w:r w:rsidRPr="009D62E2">
                    <w:rPr>
                      <w:b/>
                      <w:sz w:val="20"/>
                      <w:szCs w:val="20"/>
                    </w:rPr>
                    <w:t xml:space="preserve">Total Compensation by ‘Example Agency’ to KMP                                 </w:t>
                  </w:r>
                </w:p>
              </w:tc>
              <w:tc>
                <w:tcPr>
                  <w:tcW w:w="1129" w:type="dxa"/>
                  <w:tcBorders>
                    <w:top w:val="single" w:sz="4" w:space="0" w:color="auto"/>
                    <w:left w:val="nil"/>
                    <w:bottom w:val="single" w:sz="4" w:space="0" w:color="auto"/>
                    <w:right w:val="nil"/>
                  </w:tcBorders>
                  <w:shd w:val="clear" w:color="auto" w:fill="auto"/>
                </w:tcPr>
                <w:p w:rsidR="00F12490" w:rsidRPr="00DD48C5" w:rsidRDefault="00F12490" w:rsidP="00F12490">
                  <w:pPr>
                    <w:jc w:val="center"/>
                    <w:rPr>
                      <w:b/>
                      <w:sz w:val="20"/>
                      <w:szCs w:val="20"/>
                    </w:rPr>
                  </w:pPr>
                  <w:r w:rsidRPr="00DD48C5">
                    <w:rPr>
                      <w:sz w:val="20"/>
                      <w:szCs w:val="20"/>
                    </w:rPr>
                    <w:t>XXXXX</w:t>
                  </w:r>
                </w:p>
              </w:tc>
              <w:tc>
                <w:tcPr>
                  <w:tcW w:w="851" w:type="dxa"/>
                  <w:tcBorders>
                    <w:top w:val="single" w:sz="4" w:space="0" w:color="auto"/>
                    <w:left w:val="nil"/>
                    <w:bottom w:val="single" w:sz="4" w:space="0" w:color="auto"/>
                    <w:right w:val="nil"/>
                  </w:tcBorders>
                  <w:shd w:val="clear" w:color="auto" w:fill="auto"/>
                </w:tcPr>
                <w:p w:rsidR="00F12490" w:rsidRPr="009D62E2" w:rsidRDefault="00F12490" w:rsidP="00F12490">
                  <w:pPr>
                    <w:rPr>
                      <w:b/>
                      <w:sz w:val="20"/>
                      <w:szCs w:val="20"/>
                    </w:rPr>
                  </w:pPr>
                  <w:r>
                    <w:rPr>
                      <w:sz w:val="20"/>
                      <w:szCs w:val="20"/>
                    </w:rPr>
                    <w:t xml:space="preserve"> </w:t>
                  </w:r>
                  <w:r w:rsidRPr="008F38B1">
                    <w:rPr>
                      <w:sz w:val="20"/>
                      <w:szCs w:val="20"/>
                    </w:rPr>
                    <w:t>XXXXX</w:t>
                  </w:r>
                </w:p>
              </w:tc>
            </w:tr>
          </w:tbl>
          <w:p w:rsidR="00F12490" w:rsidRDefault="00F12490" w:rsidP="00F12490">
            <w:pPr>
              <w:spacing w:before="240"/>
              <w:rPr>
                <w:b/>
                <w:sz w:val="20"/>
                <w:szCs w:val="20"/>
              </w:rPr>
            </w:pPr>
          </w:p>
        </w:tc>
      </w:tr>
      <w:tr w:rsidR="00F12490" w:rsidRPr="00DD48C5" w:rsidTr="00F12490">
        <w:trPr>
          <w:cantSplit/>
          <w:trHeight w:val="23"/>
        </w:trPr>
        <w:tc>
          <w:tcPr>
            <w:tcW w:w="1418" w:type="dxa"/>
            <w:tcBorders>
              <w:left w:val="single" w:sz="2" w:space="0" w:color="auto"/>
              <w:right w:val="single" w:sz="2" w:space="0" w:color="auto"/>
            </w:tcBorders>
          </w:tcPr>
          <w:p w:rsidR="00F12490" w:rsidRPr="00DD48C5" w:rsidRDefault="00F12490" w:rsidP="00F12490">
            <w:pPr>
              <w:pStyle w:val="TableReference"/>
              <w:tabs>
                <w:tab w:val="left" w:pos="3306"/>
              </w:tabs>
              <w:spacing w:before="240"/>
              <w:rPr>
                <w:rFonts w:cs="Calibri"/>
                <w:color w:val="auto"/>
                <w:sz w:val="18"/>
                <w:szCs w:val="18"/>
              </w:rPr>
            </w:pPr>
            <w:r w:rsidRPr="00DD48C5">
              <w:rPr>
                <w:rFonts w:cs="Calibri"/>
                <w:color w:val="auto"/>
                <w:sz w:val="18"/>
                <w:szCs w:val="18"/>
              </w:rPr>
              <w:t>AASB124.18 to 21</w:t>
            </w:r>
          </w:p>
        </w:tc>
        <w:tc>
          <w:tcPr>
            <w:tcW w:w="9127" w:type="dxa"/>
            <w:gridSpan w:val="2"/>
            <w:tcBorders>
              <w:left w:val="single" w:sz="2" w:space="0" w:color="auto"/>
            </w:tcBorders>
            <w:shd w:val="clear" w:color="auto" w:fill="auto"/>
            <w:vAlign w:val="bottom"/>
          </w:tcPr>
          <w:p w:rsidR="00F12490" w:rsidRDefault="00F12490" w:rsidP="00F12490">
            <w:pPr>
              <w:spacing w:before="240"/>
              <w:rPr>
                <w:b/>
                <w:sz w:val="20"/>
                <w:szCs w:val="20"/>
              </w:rPr>
            </w:pPr>
            <w:r>
              <w:rPr>
                <w:b/>
                <w:sz w:val="20"/>
                <w:szCs w:val="20"/>
              </w:rPr>
              <w:t xml:space="preserve">B.2 </w:t>
            </w:r>
            <w:r w:rsidRPr="00332E05">
              <w:rPr>
                <w:b/>
                <w:sz w:val="20"/>
                <w:szCs w:val="20"/>
              </w:rPr>
              <w:t>Transactions with K</w:t>
            </w:r>
            <w:r>
              <w:rPr>
                <w:b/>
                <w:sz w:val="20"/>
                <w:szCs w:val="20"/>
              </w:rPr>
              <w:t>ey Management Personnel</w:t>
            </w:r>
          </w:p>
          <w:p w:rsidR="00F12490" w:rsidRPr="00DD48C5" w:rsidRDefault="00F12490" w:rsidP="00F12490">
            <w:r w:rsidRPr="00DD48C5">
              <w:rPr>
                <w:sz w:val="20"/>
                <w:szCs w:val="20"/>
              </w:rPr>
              <w:t xml:space="preserve">It is not expected that agencies will have material transactions with KMP. If they do they should make the relevant disclosures in a similar format to the table in B.3 below. </w:t>
            </w:r>
          </w:p>
        </w:tc>
      </w:tr>
    </w:tbl>
    <w:p w:rsidR="00F12490" w:rsidRDefault="00F12490" w:rsidP="00996F6E"/>
    <w:p w:rsidR="00996F6E" w:rsidRDefault="00996F6E" w:rsidP="00996F6E">
      <w:r>
        <w:br w:type="page"/>
      </w:r>
    </w:p>
    <w:p w:rsidR="00F12490" w:rsidRPr="009872F6" w:rsidRDefault="00F12490" w:rsidP="00996F6E">
      <w:pPr>
        <w:rPr>
          <w:sz w:val="20"/>
          <w:szCs w:val="20"/>
        </w:rPr>
      </w:pPr>
    </w:p>
    <w:tbl>
      <w:tblPr>
        <w:tblW w:w="19956" w:type="dxa"/>
        <w:tblInd w:w="108" w:type="dxa"/>
        <w:tblLayout w:type="fixed"/>
        <w:tblLook w:val="00A0" w:firstRow="1" w:lastRow="0" w:firstColumn="1" w:lastColumn="0" w:noHBand="0" w:noVBand="0"/>
      </w:tblPr>
      <w:tblGrid>
        <w:gridCol w:w="1418"/>
        <w:gridCol w:w="9127"/>
        <w:gridCol w:w="9411"/>
      </w:tblGrid>
      <w:tr w:rsidR="00332E05" w:rsidRPr="001950C9" w:rsidTr="00BA2144">
        <w:trPr>
          <w:gridAfter w:val="1"/>
          <w:wAfter w:w="9411" w:type="dxa"/>
          <w:cantSplit/>
          <w:trHeight w:val="23"/>
        </w:trPr>
        <w:tc>
          <w:tcPr>
            <w:tcW w:w="1418" w:type="dxa"/>
            <w:tcBorders>
              <w:top w:val="single" w:sz="4" w:space="0" w:color="auto"/>
              <w:left w:val="single" w:sz="2" w:space="0" w:color="003366"/>
              <w:bottom w:val="single" w:sz="2" w:space="0" w:color="auto"/>
              <w:right w:val="single" w:sz="2" w:space="0" w:color="003366"/>
            </w:tcBorders>
            <w:vAlign w:val="bottom"/>
          </w:tcPr>
          <w:p w:rsidR="00332E05" w:rsidRPr="0082581E" w:rsidRDefault="00996F6E" w:rsidP="005B68D7">
            <w:pPr>
              <w:pStyle w:val="TableReference"/>
              <w:tabs>
                <w:tab w:val="left" w:pos="3306"/>
              </w:tabs>
              <w:spacing w:after="240"/>
              <w:rPr>
                <w:rFonts w:cs="Calibri"/>
                <w:b/>
                <w:color w:val="auto"/>
                <w:sz w:val="18"/>
                <w:szCs w:val="18"/>
              </w:rPr>
            </w:pPr>
            <w:r>
              <w:rPr>
                <w:color w:val="auto"/>
                <w:sz w:val="24"/>
                <w:szCs w:val="16"/>
              </w:rPr>
              <w:br w:type="page"/>
            </w:r>
            <w:r w:rsidR="005B68D7" w:rsidRPr="0082581E">
              <w:rPr>
                <w:b/>
                <w:color w:val="auto"/>
                <w:sz w:val="18"/>
                <w:szCs w:val="18"/>
              </w:rPr>
              <w:t>Reference</w:t>
            </w:r>
          </w:p>
        </w:tc>
        <w:tc>
          <w:tcPr>
            <w:tcW w:w="9127" w:type="dxa"/>
            <w:tcBorders>
              <w:top w:val="single" w:sz="4" w:space="0" w:color="auto"/>
              <w:left w:val="single" w:sz="2" w:space="0" w:color="003366"/>
              <w:bottom w:val="single" w:sz="2" w:space="0" w:color="auto"/>
            </w:tcBorders>
            <w:shd w:val="clear" w:color="auto" w:fill="auto"/>
            <w:vAlign w:val="bottom"/>
          </w:tcPr>
          <w:p w:rsidR="00996F6E" w:rsidRPr="0082581E" w:rsidRDefault="00996F6E" w:rsidP="00DD48C5">
            <w:pPr>
              <w:spacing w:after="240"/>
              <w:rPr>
                <w:b/>
                <w:szCs w:val="24"/>
              </w:rPr>
            </w:pPr>
            <w:r w:rsidRPr="0082581E">
              <w:rPr>
                <w:b/>
                <w:szCs w:val="24"/>
              </w:rPr>
              <w:t xml:space="preserve">Note </w:t>
            </w:r>
            <w:r w:rsidR="00187446" w:rsidRPr="00DD48C5">
              <w:rPr>
                <w:b/>
                <w:szCs w:val="24"/>
              </w:rPr>
              <w:t>47</w:t>
            </w:r>
            <w:r w:rsidRPr="0082581E">
              <w:rPr>
                <w:b/>
                <w:szCs w:val="24"/>
              </w:rPr>
              <w:t>.   Related Party Disclosures – Continued</w:t>
            </w:r>
          </w:p>
        </w:tc>
      </w:tr>
      <w:tr w:rsidR="001D0585" w:rsidRPr="001950C9" w:rsidTr="00BA2144">
        <w:trPr>
          <w:gridAfter w:val="1"/>
          <w:wAfter w:w="9411" w:type="dxa"/>
          <w:cantSplit/>
          <w:trHeight w:val="23"/>
        </w:trPr>
        <w:tc>
          <w:tcPr>
            <w:tcW w:w="1418" w:type="dxa"/>
            <w:tcBorders>
              <w:left w:val="single" w:sz="4" w:space="0" w:color="auto"/>
              <w:right w:val="single" w:sz="4" w:space="0" w:color="auto"/>
            </w:tcBorders>
          </w:tcPr>
          <w:p w:rsidR="001D0585" w:rsidRPr="005B68D7" w:rsidRDefault="001D0585" w:rsidP="00BA2144">
            <w:pPr>
              <w:pStyle w:val="TableReference"/>
              <w:tabs>
                <w:tab w:val="left" w:pos="3306"/>
              </w:tabs>
              <w:rPr>
                <w:rFonts w:cs="Calibri"/>
                <w:color w:val="auto"/>
                <w:sz w:val="18"/>
                <w:szCs w:val="18"/>
              </w:rPr>
            </w:pPr>
          </w:p>
        </w:tc>
        <w:tc>
          <w:tcPr>
            <w:tcW w:w="9127" w:type="dxa"/>
            <w:tcBorders>
              <w:left w:val="single" w:sz="4" w:space="0" w:color="auto"/>
            </w:tcBorders>
            <w:shd w:val="clear" w:color="auto" w:fill="auto"/>
            <w:vAlign w:val="bottom"/>
          </w:tcPr>
          <w:p w:rsidR="001D0585" w:rsidRPr="00332E05" w:rsidRDefault="001D0585" w:rsidP="009153D1">
            <w:pPr>
              <w:ind w:left="318" w:hanging="318"/>
              <w:rPr>
                <w:sz w:val="20"/>
                <w:szCs w:val="20"/>
              </w:rPr>
            </w:pPr>
            <w:r w:rsidRPr="00332E05">
              <w:rPr>
                <w:b/>
                <w:sz w:val="20"/>
                <w:szCs w:val="20"/>
              </w:rPr>
              <w:t xml:space="preserve">B.3 Transactions with parties </w:t>
            </w:r>
            <w:r w:rsidR="009153D1">
              <w:rPr>
                <w:b/>
                <w:sz w:val="20"/>
                <w:szCs w:val="20"/>
              </w:rPr>
              <w:t>related to Key Management Personnel</w:t>
            </w:r>
            <w:r w:rsidRPr="00332E05">
              <w:rPr>
                <w:b/>
                <w:sz w:val="20"/>
                <w:szCs w:val="20"/>
              </w:rPr>
              <w:t xml:space="preserve"> </w:t>
            </w:r>
          </w:p>
        </w:tc>
      </w:tr>
      <w:tr w:rsidR="00E85339" w:rsidRPr="001950C9" w:rsidTr="00101D48">
        <w:trPr>
          <w:gridAfter w:val="1"/>
          <w:wAfter w:w="9411" w:type="dxa"/>
          <w:cantSplit/>
          <w:trHeight w:val="23"/>
        </w:trPr>
        <w:tc>
          <w:tcPr>
            <w:tcW w:w="1418" w:type="dxa"/>
            <w:tcBorders>
              <w:left w:val="single" w:sz="2" w:space="0" w:color="003366"/>
              <w:right w:val="single" w:sz="2" w:space="0" w:color="003366"/>
            </w:tcBorders>
          </w:tcPr>
          <w:p w:rsidR="00E85339" w:rsidRPr="005B68D7" w:rsidRDefault="00101D48" w:rsidP="00101D48">
            <w:pPr>
              <w:pStyle w:val="TableReference"/>
              <w:tabs>
                <w:tab w:val="left" w:pos="3306"/>
              </w:tabs>
              <w:rPr>
                <w:rFonts w:cs="Calibri"/>
                <w:color w:val="auto"/>
                <w:sz w:val="18"/>
                <w:szCs w:val="18"/>
              </w:rPr>
            </w:pPr>
            <w:r>
              <w:rPr>
                <w:rFonts w:cs="Calibri"/>
                <w:color w:val="auto"/>
                <w:sz w:val="18"/>
                <w:szCs w:val="18"/>
              </w:rPr>
              <w:t>AASB124.18 to 21</w:t>
            </w:r>
          </w:p>
        </w:tc>
        <w:tc>
          <w:tcPr>
            <w:tcW w:w="9127" w:type="dxa"/>
            <w:tcBorders>
              <w:left w:val="single" w:sz="2" w:space="0" w:color="003366"/>
            </w:tcBorders>
            <w:shd w:val="clear" w:color="auto" w:fill="auto"/>
            <w:vAlign w:val="bottom"/>
          </w:tcPr>
          <w:p w:rsidR="00332E05" w:rsidRDefault="00332E05" w:rsidP="00332E05">
            <w:pPr>
              <w:rPr>
                <w:sz w:val="20"/>
                <w:szCs w:val="20"/>
              </w:rPr>
            </w:pPr>
            <w:r w:rsidRPr="00332E05">
              <w:rPr>
                <w:sz w:val="20"/>
                <w:szCs w:val="20"/>
              </w:rPr>
              <w:t xml:space="preserve">The following </w:t>
            </w:r>
            <w:r w:rsidR="00025A97">
              <w:rPr>
                <w:sz w:val="20"/>
                <w:szCs w:val="20"/>
              </w:rPr>
              <w:t xml:space="preserve">transactions </w:t>
            </w:r>
            <w:r w:rsidR="009153D1">
              <w:rPr>
                <w:sz w:val="20"/>
                <w:szCs w:val="20"/>
              </w:rPr>
              <w:t xml:space="preserve">that were </w:t>
            </w:r>
            <w:r w:rsidRPr="00332E05">
              <w:rPr>
                <w:sz w:val="20"/>
                <w:szCs w:val="20"/>
              </w:rPr>
              <w:t xml:space="preserve">material </w:t>
            </w:r>
            <w:r w:rsidR="009153D1">
              <w:rPr>
                <w:sz w:val="20"/>
                <w:szCs w:val="20"/>
              </w:rPr>
              <w:t xml:space="preserve">to the financial statements of the ‘Example Agency’ occurred with parties related to KMP including transactions with KMP’s close family members or other related entities: </w:t>
            </w:r>
          </w:p>
          <w:tbl>
            <w:tblPr>
              <w:tblW w:w="8978" w:type="dxa"/>
              <w:tblBorders>
                <w:top w:val="single" w:sz="4" w:space="0" w:color="auto"/>
                <w:bottom w:val="single" w:sz="4" w:space="0" w:color="auto"/>
              </w:tblBorders>
              <w:tblLayout w:type="fixed"/>
              <w:tblLook w:val="04A0" w:firstRow="1" w:lastRow="0" w:firstColumn="1" w:lastColumn="0" w:noHBand="0" w:noVBand="1"/>
            </w:tblPr>
            <w:tblGrid>
              <w:gridCol w:w="2894"/>
              <w:gridCol w:w="2178"/>
              <w:gridCol w:w="1985"/>
              <w:gridCol w:w="1921"/>
            </w:tblGrid>
            <w:tr w:rsidR="00332E05" w:rsidRPr="00DD48C5" w:rsidTr="00BB1BEC">
              <w:tc>
                <w:tcPr>
                  <w:tcW w:w="2894" w:type="dxa"/>
                </w:tcPr>
                <w:p w:rsidR="00332E05" w:rsidRPr="00DD48C5" w:rsidRDefault="00332E05" w:rsidP="00332E05">
                  <w:pPr>
                    <w:rPr>
                      <w:b/>
                      <w:sz w:val="20"/>
                      <w:szCs w:val="20"/>
                    </w:rPr>
                  </w:pPr>
                  <w:r w:rsidRPr="00DD48C5">
                    <w:rPr>
                      <w:b/>
                      <w:sz w:val="20"/>
                      <w:szCs w:val="20"/>
                    </w:rPr>
                    <w:t xml:space="preserve">Nature of transaction </w:t>
                  </w:r>
                </w:p>
              </w:tc>
              <w:tc>
                <w:tcPr>
                  <w:tcW w:w="2178" w:type="dxa"/>
                </w:tcPr>
                <w:p w:rsidR="009153D1" w:rsidRPr="00DD48C5" w:rsidRDefault="00332E05" w:rsidP="00E235E1">
                  <w:pPr>
                    <w:jc w:val="center"/>
                    <w:rPr>
                      <w:b/>
                      <w:sz w:val="20"/>
                      <w:szCs w:val="20"/>
                    </w:rPr>
                  </w:pPr>
                  <w:r w:rsidRPr="00DD48C5">
                    <w:rPr>
                      <w:b/>
                      <w:sz w:val="20"/>
                      <w:szCs w:val="20"/>
                    </w:rPr>
                    <w:t>T</w:t>
                  </w:r>
                  <w:r w:rsidR="00BA2144" w:rsidRPr="00DD48C5">
                    <w:rPr>
                      <w:b/>
                      <w:sz w:val="20"/>
                      <w:szCs w:val="20"/>
                    </w:rPr>
                    <w:t>ransaction</w:t>
                  </w:r>
                  <w:r w:rsidRPr="00DD48C5">
                    <w:rPr>
                      <w:b/>
                      <w:sz w:val="20"/>
                      <w:szCs w:val="20"/>
                    </w:rPr>
                    <w:t xml:space="preserve"> value</w:t>
                  </w:r>
                </w:p>
                <w:p w:rsidR="009153D1" w:rsidRPr="00DD48C5" w:rsidRDefault="00332E05" w:rsidP="00E235E1">
                  <w:pPr>
                    <w:jc w:val="center"/>
                    <w:rPr>
                      <w:b/>
                      <w:sz w:val="20"/>
                      <w:szCs w:val="20"/>
                    </w:rPr>
                  </w:pPr>
                  <w:r w:rsidRPr="00DD48C5">
                    <w:rPr>
                      <w:b/>
                      <w:sz w:val="20"/>
                      <w:szCs w:val="20"/>
                    </w:rPr>
                    <w:t>year ended</w:t>
                  </w:r>
                </w:p>
                <w:p w:rsidR="00332E05" w:rsidRPr="00DD48C5" w:rsidRDefault="00332E05" w:rsidP="00E235E1">
                  <w:pPr>
                    <w:jc w:val="center"/>
                    <w:rPr>
                      <w:b/>
                      <w:sz w:val="20"/>
                      <w:szCs w:val="20"/>
                    </w:rPr>
                  </w:pPr>
                  <w:r w:rsidRPr="00DD48C5">
                    <w:rPr>
                      <w:b/>
                      <w:sz w:val="20"/>
                      <w:szCs w:val="20"/>
                    </w:rPr>
                    <w:t>30 June 201</w:t>
                  </w:r>
                  <w:r w:rsidR="00BB1BEC">
                    <w:rPr>
                      <w:b/>
                      <w:sz w:val="20"/>
                      <w:szCs w:val="20"/>
                    </w:rPr>
                    <w:t>9</w:t>
                  </w:r>
                </w:p>
                <w:p w:rsidR="009153D1" w:rsidRPr="00DD48C5" w:rsidRDefault="009153D1" w:rsidP="00E235E1">
                  <w:pPr>
                    <w:jc w:val="center"/>
                    <w:rPr>
                      <w:b/>
                      <w:sz w:val="20"/>
                      <w:szCs w:val="20"/>
                    </w:rPr>
                  </w:pPr>
                  <w:r w:rsidRPr="00DD48C5">
                    <w:rPr>
                      <w:b/>
                      <w:sz w:val="20"/>
                      <w:szCs w:val="20"/>
                    </w:rPr>
                    <w:t>$’000</w:t>
                  </w:r>
                </w:p>
              </w:tc>
              <w:tc>
                <w:tcPr>
                  <w:tcW w:w="1985" w:type="dxa"/>
                </w:tcPr>
                <w:p w:rsidR="00332E05" w:rsidRPr="00DD48C5" w:rsidRDefault="00332E05" w:rsidP="00E235E1">
                  <w:pPr>
                    <w:jc w:val="center"/>
                    <w:rPr>
                      <w:b/>
                      <w:sz w:val="20"/>
                      <w:szCs w:val="20"/>
                    </w:rPr>
                  </w:pPr>
                  <w:r w:rsidRPr="00DD48C5">
                    <w:rPr>
                      <w:b/>
                      <w:sz w:val="20"/>
                      <w:szCs w:val="20"/>
                    </w:rPr>
                    <w:t>Amount of</w:t>
                  </w:r>
                </w:p>
                <w:p w:rsidR="009153D1" w:rsidRPr="00DD48C5" w:rsidRDefault="00BA2144" w:rsidP="00E235E1">
                  <w:pPr>
                    <w:jc w:val="center"/>
                    <w:rPr>
                      <w:b/>
                      <w:sz w:val="20"/>
                      <w:szCs w:val="20"/>
                    </w:rPr>
                  </w:pPr>
                  <w:r w:rsidRPr="00DD48C5">
                    <w:rPr>
                      <w:b/>
                      <w:sz w:val="20"/>
                      <w:szCs w:val="20"/>
                    </w:rPr>
                    <w:t>r</w:t>
                  </w:r>
                  <w:r w:rsidR="00332E05" w:rsidRPr="00DD48C5">
                    <w:rPr>
                      <w:b/>
                      <w:sz w:val="20"/>
                      <w:szCs w:val="20"/>
                    </w:rPr>
                    <w:t>eceivable/(</w:t>
                  </w:r>
                  <w:r w:rsidRPr="00DD48C5">
                    <w:rPr>
                      <w:b/>
                      <w:sz w:val="20"/>
                      <w:szCs w:val="20"/>
                    </w:rPr>
                    <w:t>p</w:t>
                  </w:r>
                  <w:r w:rsidR="00332E05" w:rsidRPr="00DD48C5">
                    <w:rPr>
                      <w:b/>
                      <w:sz w:val="20"/>
                      <w:szCs w:val="20"/>
                    </w:rPr>
                    <w:t>ayable)</w:t>
                  </w:r>
                </w:p>
                <w:p w:rsidR="00332E05" w:rsidRPr="00DD48C5" w:rsidRDefault="00332E05" w:rsidP="00E235E1">
                  <w:pPr>
                    <w:jc w:val="center"/>
                    <w:rPr>
                      <w:b/>
                      <w:sz w:val="20"/>
                      <w:szCs w:val="20"/>
                    </w:rPr>
                  </w:pPr>
                  <w:r w:rsidRPr="00DD48C5">
                    <w:rPr>
                      <w:b/>
                      <w:sz w:val="20"/>
                      <w:szCs w:val="20"/>
                    </w:rPr>
                    <w:t>at 30 June 201</w:t>
                  </w:r>
                  <w:r w:rsidR="00BB1BEC">
                    <w:rPr>
                      <w:b/>
                      <w:sz w:val="20"/>
                      <w:szCs w:val="20"/>
                    </w:rPr>
                    <w:t>9</w:t>
                  </w:r>
                </w:p>
                <w:p w:rsidR="009153D1" w:rsidRPr="00DD48C5" w:rsidRDefault="009153D1" w:rsidP="00E235E1">
                  <w:pPr>
                    <w:jc w:val="center"/>
                    <w:rPr>
                      <w:b/>
                      <w:sz w:val="20"/>
                      <w:szCs w:val="20"/>
                    </w:rPr>
                  </w:pPr>
                  <w:r w:rsidRPr="00DD48C5">
                    <w:rPr>
                      <w:b/>
                      <w:sz w:val="20"/>
                      <w:szCs w:val="20"/>
                    </w:rPr>
                    <w:t>$’000</w:t>
                  </w:r>
                </w:p>
              </w:tc>
              <w:tc>
                <w:tcPr>
                  <w:tcW w:w="1921" w:type="dxa"/>
                </w:tcPr>
                <w:p w:rsidR="00E235E1" w:rsidRPr="00DD48C5" w:rsidRDefault="00E235E1" w:rsidP="00E235E1">
                  <w:pPr>
                    <w:jc w:val="center"/>
                    <w:rPr>
                      <w:b/>
                      <w:sz w:val="20"/>
                      <w:szCs w:val="20"/>
                    </w:rPr>
                  </w:pPr>
                  <w:r w:rsidRPr="00DD48C5">
                    <w:rPr>
                      <w:b/>
                      <w:sz w:val="20"/>
                      <w:szCs w:val="20"/>
                    </w:rPr>
                    <w:t xml:space="preserve">Amount </w:t>
                  </w:r>
                  <w:r w:rsidR="00332E05" w:rsidRPr="00DD48C5">
                    <w:rPr>
                      <w:b/>
                      <w:sz w:val="20"/>
                      <w:szCs w:val="20"/>
                    </w:rPr>
                    <w:t>Committed at</w:t>
                  </w:r>
                </w:p>
                <w:p w:rsidR="00332E05" w:rsidRPr="00DD48C5" w:rsidRDefault="00332E05" w:rsidP="00E235E1">
                  <w:pPr>
                    <w:jc w:val="center"/>
                    <w:rPr>
                      <w:b/>
                      <w:sz w:val="20"/>
                      <w:szCs w:val="20"/>
                    </w:rPr>
                  </w:pPr>
                  <w:r w:rsidRPr="00DD48C5">
                    <w:rPr>
                      <w:b/>
                      <w:sz w:val="20"/>
                      <w:szCs w:val="20"/>
                    </w:rPr>
                    <w:t>30 June 201</w:t>
                  </w:r>
                  <w:r w:rsidR="00BB1BEC">
                    <w:rPr>
                      <w:b/>
                      <w:sz w:val="20"/>
                      <w:szCs w:val="20"/>
                    </w:rPr>
                    <w:t>9</w:t>
                  </w:r>
                </w:p>
                <w:p w:rsidR="00E235E1" w:rsidRPr="00DD48C5" w:rsidRDefault="00E235E1" w:rsidP="00E235E1">
                  <w:pPr>
                    <w:jc w:val="center"/>
                    <w:rPr>
                      <w:b/>
                      <w:sz w:val="20"/>
                      <w:szCs w:val="20"/>
                    </w:rPr>
                  </w:pPr>
                  <w:r w:rsidRPr="00DD48C5">
                    <w:rPr>
                      <w:b/>
                      <w:sz w:val="20"/>
                      <w:szCs w:val="20"/>
                    </w:rPr>
                    <w:t>$’000</w:t>
                  </w:r>
                </w:p>
              </w:tc>
            </w:tr>
            <w:tr w:rsidR="00332E05" w:rsidRPr="00DD48C5" w:rsidTr="00BB1BEC">
              <w:tc>
                <w:tcPr>
                  <w:tcW w:w="2894" w:type="dxa"/>
                </w:tcPr>
                <w:p w:rsidR="00332E05" w:rsidRPr="00DD48C5" w:rsidRDefault="00332E05" w:rsidP="00332E05">
                  <w:pPr>
                    <w:rPr>
                      <w:sz w:val="20"/>
                      <w:szCs w:val="20"/>
                    </w:rPr>
                  </w:pPr>
                  <w:r w:rsidRPr="00DD48C5">
                    <w:rPr>
                      <w:b/>
                      <w:sz w:val="20"/>
                      <w:szCs w:val="20"/>
                    </w:rPr>
                    <w:t>Purchase or Sale of Goods</w:t>
                  </w:r>
                </w:p>
              </w:tc>
              <w:tc>
                <w:tcPr>
                  <w:tcW w:w="2178" w:type="dxa"/>
                </w:tcPr>
                <w:p w:rsidR="00332E05" w:rsidRPr="00DD48C5" w:rsidRDefault="00332E05" w:rsidP="00332E05">
                  <w:pPr>
                    <w:rPr>
                      <w:sz w:val="20"/>
                      <w:szCs w:val="20"/>
                    </w:rPr>
                  </w:pPr>
                </w:p>
              </w:tc>
              <w:tc>
                <w:tcPr>
                  <w:tcW w:w="1985" w:type="dxa"/>
                </w:tcPr>
                <w:p w:rsidR="00332E05" w:rsidRPr="00DD48C5" w:rsidRDefault="00332E05" w:rsidP="00332E05">
                  <w:pPr>
                    <w:rPr>
                      <w:sz w:val="20"/>
                      <w:szCs w:val="20"/>
                    </w:rPr>
                  </w:pPr>
                </w:p>
              </w:tc>
              <w:tc>
                <w:tcPr>
                  <w:tcW w:w="1921" w:type="dxa"/>
                </w:tcPr>
                <w:p w:rsidR="00332E05" w:rsidRPr="00DD48C5" w:rsidRDefault="00332E05" w:rsidP="00332E05">
                  <w:pPr>
                    <w:rPr>
                      <w:sz w:val="20"/>
                      <w:szCs w:val="20"/>
                    </w:rPr>
                  </w:pPr>
                </w:p>
              </w:tc>
            </w:tr>
            <w:tr w:rsidR="00332E05" w:rsidRPr="00DD48C5" w:rsidTr="00BB1BEC">
              <w:tc>
                <w:tcPr>
                  <w:tcW w:w="2894" w:type="dxa"/>
                </w:tcPr>
                <w:p w:rsidR="00332E05" w:rsidRPr="00DD48C5" w:rsidRDefault="00E235E1" w:rsidP="00E235E1">
                  <w:pPr>
                    <w:rPr>
                      <w:sz w:val="20"/>
                      <w:szCs w:val="20"/>
                    </w:rPr>
                  </w:pPr>
                  <w:r w:rsidRPr="00DD48C5">
                    <w:rPr>
                      <w:sz w:val="20"/>
                      <w:szCs w:val="20"/>
                    </w:rPr>
                    <w:t>E</w:t>
                  </w:r>
                  <w:r w:rsidR="00332E05" w:rsidRPr="00DD48C5">
                    <w:rPr>
                      <w:sz w:val="20"/>
                      <w:szCs w:val="20"/>
                    </w:rPr>
                    <w:t xml:space="preserve">quipment purchased </w:t>
                  </w:r>
                  <w:r w:rsidR="00332E05" w:rsidRPr="00DD48C5">
                    <w:rPr>
                      <w:b/>
                      <w:sz w:val="20"/>
                      <w:szCs w:val="20"/>
                      <w:vertAlign w:val="superscript"/>
                    </w:rPr>
                    <w:t xml:space="preserve">1 </w:t>
                  </w:r>
                </w:p>
              </w:tc>
              <w:tc>
                <w:tcPr>
                  <w:tcW w:w="2178" w:type="dxa"/>
                </w:tcPr>
                <w:p w:rsidR="00332E05" w:rsidRPr="00DD48C5" w:rsidRDefault="0067593A" w:rsidP="00E235E1">
                  <w:pPr>
                    <w:jc w:val="center"/>
                    <w:rPr>
                      <w:sz w:val="20"/>
                      <w:szCs w:val="20"/>
                    </w:rPr>
                  </w:pPr>
                  <w:r w:rsidRPr="00DD48C5">
                    <w:rPr>
                      <w:sz w:val="20"/>
                      <w:szCs w:val="20"/>
                    </w:rPr>
                    <w:t>8,000</w:t>
                  </w:r>
                </w:p>
              </w:tc>
              <w:tc>
                <w:tcPr>
                  <w:tcW w:w="1985" w:type="dxa"/>
                </w:tcPr>
                <w:p w:rsidR="00332E05" w:rsidRPr="00DD48C5" w:rsidRDefault="00332E05" w:rsidP="0067593A">
                  <w:pPr>
                    <w:jc w:val="center"/>
                    <w:rPr>
                      <w:sz w:val="20"/>
                      <w:szCs w:val="20"/>
                    </w:rPr>
                  </w:pPr>
                  <w:r w:rsidRPr="00DD48C5">
                    <w:rPr>
                      <w:sz w:val="20"/>
                      <w:szCs w:val="20"/>
                    </w:rPr>
                    <w:t>(</w:t>
                  </w:r>
                  <w:r w:rsidR="0067593A" w:rsidRPr="00DD48C5">
                    <w:rPr>
                      <w:sz w:val="20"/>
                      <w:szCs w:val="20"/>
                    </w:rPr>
                    <w:t>100</w:t>
                  </w:r>
                  <w:r w:rsidRPr="00DD48C5">
                    <w:rPr>
                      <w:sz w:val="20"/>
                      <w:szCs w:val="20"/>
                    </w:rPr>
                    <w:t>)</w:t>
                  </w:r>
                </w:p>
              </w:tc>
              <w:tc>
                <w:tcPr>
                  <w:tcW w:w="1921" w:type="dxa"/>
                </w:tcPr>
                <w:p w:rsidR="00332E05" w:rsidRPr="00DD48C5" w:rsidRDefault="0067593A" w:rsidP="00E235E1">
                  <w:pPr>
                    <w:jc w:val="center"/>
                    <w:rPr>
                      <w:sz w:val="20"/>
                      <w:szCs w:val="20"/>
                    </w:rPr>
                  </w:pPr>
                  <w:r w:rsidRPr="00DD48C5">
                    <w:rPr>
                      <w:sz w:val="20"/>
                      <w:szCs w:val="20"/>
                    </w:rPr>
                    <w:t>900</w:t>
                  </w:r>
                </w:p>
              </w:tc>
            </w:tr>
            <w:tr w:rsidR="00332E05" w:rsidRPr="00DD48C5" w:rsidTr="00BB1BEC">
              <w:tc>
                <w:tcPr>
                  <w:tcW w:w="2894" w:type="dxa"/>
                </w:tcPr>
                <w:p w:rsidR="00332E05" w:rsidRPr="00DD48C5" w:rsidRDefault="00332E05" w:rsidP="00996F6E">
                  <w:pPr>
                    <w:rPr>
                      <w:strike/>
                      <w:sz w:val="20"/>
                      <w:szCs w:val="20"/>
                    </w:rPr>
                  </w:pPr>
                  <w:r w:rsidRPr="00DD48C5">
                    <w:rPr>
                      <w:b/>
                      <w:sz w:val="20"/>
                      <w:szCs w:val="20"/>
                    </w:rPr>
                    <w:t>Rendering or Receiving Services</w:t>
                  </w:r>
                </w:p>
              </w:tc>
              <w:tc>
                <w:tcPr>
                  <w:tcW w:w="2178" w:type="dxa"/>
                </w:tcPr>
                <w:p w:rsidR="00332E05" w:rsidRPr="00DD48C5" w:rsidRDefault="00332E05" w:rsidP="00E235E1">
                  <w:pPr>
                    <w:jc w:val="center"/>
                    <w:rPr>
                      <w:sz w:val="20"/>
                      <w:szCs w:val="20"/>
                    </w:rPr>
                  </w:pPr>
                </w:p>
              </w:tc>
              <w:tc>
                <w:tcPr>
                  <w:tcW w:w="1985" w:type="dxa"/>
                </w:tcPr>
                <w:p w:rsidR="00332E05" w:rsidRPr="00DD48C5" w:rsidRDefault="00332E05" w:rsidP="00E235E1">
                  <w:pPr>
                    <w:jc w:val="center"/>
                    <w:rPr>
                      <w:sz w:val="20"/>
                      <w:szCs w:val="20"/>
                    </w:rPr>
                  </w:pPr>
                </w:p>
              </w:tc>
              <w:tc>
                <w:tcPr>
                  <w:tcW w:w="1921" w:type="dxa"/>
                </w:tcPr>
                <w:p w:rsidR="00332E05" w:rsidRPr="00DD48C5" w:rsidRDefault="00332E05" w:rsidP="00E235E1">
                  <w:pPr>
                    <w:jc w:val="center"/>
                    <w:rPr>
                      <w:sz w:val="20"/>
                      <w:szCs w:val="20"/>
                    </w:rPr>
                  </w:pPr>
                </w:p>
              </w:tc>
            </w:tr>
            <w:tr w:rsidR="00332E05" w:rsidRPr="00DD48C5" w:rsidTr="00BB1BEC">
              <w:tc>
                <w:tcPr>
                  <w:tcW w:w="2894" w:type="dxa"/>
                </w:tcPr>
                <w:p w:rsidR="00332E05" w:rsidRPr="00DD48C5" w:rsidRDefault="00332E05" w:rsidP="00332E05">
                  <w:pPr>
                    <w:rPr>
                      <w:sz w:val="20"/>
                      <w:szCs w:val="20"/>
                    </w:rPr>
                  </w:pPr>
                  <w:r w:rsidRPr="00DD48C5">
                    <w:rPr>
                      <w:sz w:val="20"/>
                      <w:szCs w:val="20"/>
                    </w:rPr>
                    <w:t xml:space="preserve">Services received (aggregate) </w:t>
                  </w:r>
                  <w:r w:rsidRPr="00DD48C5">
                    <w:rPr>
                      <w:b/>
                      <w:sz w:val="20"/>
                      <w:szCs w:val="20"/>
                      <w:vertAlign w:val="superscript"/>
                    </w:rPr>
                    <w:t>1</w:t>
                  </w:r>
                  <w:r w:rsidR="00E235E1" w:rsidRPr="00DD48C5">
                    <w:rPr>
                      <w:b/>
                      <w:sz w:val="20"/>
                      <w:szCs w:val="20"/>
                      <w:vertAlign w:val="superscript"/>
                    </w:rPr>
                    <w:t>,2</w:t>
                  </w:r>
                </w:p>
              </w:tc>
              <w:tc>
                <w:tcPr>
                  <w:tcW w:w="2178" w:type="dxa"/>
                </w:tcPr>
                <w:p w:rsidR="00332E05" w:rsidRPr="00DD48C5" w:rsidRDefault="0067593A" w:rsidP="00E235E1">
                  <w:pPr>
                    <w:jc w:val="center"/>
                    <w:rPr>
                      <w:sz w:val="20"/>
                      <w:szCs w:val="20"/>
                    </w:rPr>
                  </w:pPr>
                  <w:r w:rsidRPr="00DD48C5">
                    <w:rPr>
                      <w:sz w:val="20"/>
                      <w:szCs w:val="20"/>
                    </w:rPr>
                    <w:t>600</w:t>
                  </w:r>
                </w:p>
              </w:tc>
              <w:tc>
                <w:tcPr>
                  <w:tcW w:w="1985" w:type="dxa"/>
                </w:tcPr>
                <w:p w:rsidR="00332E05" w:rsidRPr="00DD48C5" w:rsidRDefault="00332E05" w:rsidP="00E235E1">
                  <w:pPr>
                    <w:jc w:val="center"/>
                    <w:rPr>
                      <w:sz w:val="20"/>
                      <w:szCs w:val="20"/>
                    </w:rPr>
                  </w:pPr>
                  <w:r w:rsidRPr="00DD48C5">
                    <w:rPr>
                      <w:sz w:val="20"/>
                      <w:szCs w:val="20"/>
                    </w:rPr>
                    <w:t>Nil</w:t>
                  </w:r>
                </w:p>
              </w:tc>
              <w:tc>
                <w:tcPr>
                  <w:tcW w:w="1921" w:type="dxa"/>
                </w:tcPr>
                <w:p w:rsidR="00332E05" w:rsidRPr="00DD48C5" w:rsidRDefault="00332E05" w:rsidP="00E235E1">
                  <w:pPr>
                    <w:jc w:val="center"/>
                    <w:rPr>
                      <w:sz w:val="20"/>
                      <w:szCs w:val="20"/>
                    </w:rPr>
                  </w:pPr>
                  <w:r w:rsidRPr="00DD48C5">
                    <w:rPr>
                      <w:sz w:val="20"/>
                      <w:szCs w:val="20"/>
                    </w:rPr>
                    <w:t>Nil.</w:t>
                  </w:r>
                </w:p>
              </w:tc>
            </w:tr>
          </w:tbl>
          <w:p w:rsidR="00332E05" w:rsidRPr="00F12490" w:rsidRDefault="00332E05" w:rsidP="00BB1BEC">
            <w:pPr>
              <w:ind w:left="490"/>
              <w:rPr>
                <w:sz w:val="18"/>
                <w:szCs w:val="18"/>
              </w:rPr>
            </w:pPr>
            <w:r w:rsidRPr="00DD48C5">
              <w:rPr>
                <w:b/>
                <w:sz w:val="20"/>
                <w:szCs w:val="20"/>
                <w:vertAlign w:val="superscript"/>
              </w:rPr>
              <w:t>1</w:t>
            </w:r>
            <w:r w:rsidRPr="00DD48C5">
              <w:rPr>
                <w:sz w:val="20"/>
                <w:szCs w:val="20"/>
                <w:vertAlign w:val="superscript"/>
              </w:rPr>
              <w:t xml:space="preserve"> </w:t>
            </w:r>
            <w:r w:rsidRPr="00F12490">
              <w:rPr>
                <w:sz w:val="18"/>
                <w:szCs w:val="18"/>
              </w:rPr>
              <w:t xml:space="preserve">The transactions were procured following ACT Government’s procurement procedures and in the normal course of </w:t>
            </w:r>
            <w:r w:rsidR="00E235E1" w:rsidRPr="00F12490">
              <w:rPr>
                <w:sz w:val="18"/>
                <w:szCs w:val="18"/>
              </w:rPr>
              <w:t>the operations of</w:t>
            </w:r>
            <w:r w:rsidRPr="00F12490">
              <w:rPr>
                <w:sz w:val="18"/>
                <w:szCs w:val="18"/>
              </w:rPr>
              <w:t xml:space="preserve"> ‘Example Agency’</w:t>
            </w:r>
            <w:r w:rsidRPr="00F12490">
              <w:rPr>
                <w:strike/>
                <w:sz w:val="18"/>
                <w:szCs w:val="18"/>
              </w:rPr>
              <w:t>s</w:t>
            </w:r>
            <w:r w:rsidRPr="00F12490">
              <w:rPr>
                <w:sz w:val="18"/>
                <w:szCs w:val="18"/>
              </w:rPr>
              <w:t xml:space="preserve">’. </w:t>
            </w:r>
          </w:p>
          <w:p w:rsidR="00332E05" w:rsidRPr="00F12490" w:rsidRDefault="00E235E1" w:rsidP="00BB1BEC">
            <w:pPr>
              <w:ind w:left="490"/>
              <w:rPr>
                <w:sz w:val="18"/>
                <w:szCs w:val="18"/>
              </w:rPr>
            </w:pPr>
            <w:r w:rsidRPr="00F12490">
              <w:rPr>
                <w:b/>
                <w:sz w:val="18"/>
                <w:szCs w:val="18"/>
                <w:vertAlign w:val="superscript"/>
              </w:rPr>
              <w:t>2</w:t>
            </w:r>
            <w:r w:rsidRPr="00F12490">
              <w:rPr>
                <w:sz w:val="18"/>
                <w:szCs w:val="18"/>
                <w:vertAlign w:val="superscript"/>
              </w:rPr>
              <w:t xml:space="preserve"> </w:t>
            </w:r>
            <w:r w:rsidR="00332E05" w:rsidRPr="00F12490">
              <w:rPr>
                <w:sz w:val="18"/>
                <w:szCs w:val="18"/>
              </w:rPr>
              <w:t>Items of a similar nature have been aggregated, except where separate disclosure is necessary for understanding the effects of related party transactions on the financial statements</w:t>
            </w:r>
            <w:r w:rsidR="0041188A" w:rsidRPr="00F12490">
              <w:rPr>
                <w:sz w:val="18"/>
                <w:szCs w:val="18"/>
              </w:rPr>
              <w:t xml:space="preserve"> of the </w:t>
            </w:r>
            <w:r w:rsidRPr="00F12490">
              <w:rPr>
                <w:sz w:val="18"/>
                <w:szCs w:val="18"/>
              </w:rPr>
              <w:t>‘Example Agency’</w:t>
            </w:r>
            <w:r w:rsidR="00332E05" w:rsidRPr="00F12490">
              <w:rPr>
                <w:sz w:val="18"/>
                <w:szCs w:val="18"/>
              </w:rPr>
              <w:t>.</w:t>
            </w:r>
          </w:p>
          <w:p w:rsidR="0041188A" w:rsidRPr="00F12490" w:rsidRDefault="0041188A" w:rsidP="00332E05">
            <w:pPr>
              <w:rPr>
                <w:sz w:val="20"/>
                <w:szCs w:val="20"/>
              </w:rPr>
            </w:pPr>
          </w:p>
          <w:p w:rsidR="0041188A" w:rsidRDefault="0041188A" w:rsidP="00332E05">
            <w:pPr>
              <w:rPr>
                <w:sz w:val="20"/>
                <w:szCs w:val="20"/>
              </w:rPr>
            </w:pPr>
            <w:r>
              <w:rPr>
                <w:sz w:val="20"/>
                <w:szCs w:val="20"/>
              </w:rPr>
              <w:t>No allowances for doubtful debts or bad debts expenses were recorded during the current reporting period.</w:t>
            </w:r>
          </w:p>
          <w:p w:rsidR="00F12490" w:rsidRDefault="00F12490" w:rsidP="00332E05">
            <w:pPr>
              <w:rPr>
                <w:strike/>
                <w:sz w:val="20"/>
                <w:szCs w:val="20"/>
              </w:rPr>
            </w:pPr>
          </w:p>
          <w:tbl>
            <w:tblPr>
              <w:tblW w:w="8837" w:type="dxa"/>
              <w:tblInd w:w="59" w:type="dxa"/>
              <w:tblBorders>
                <w:top w:val="single" w:sz="4" w:space="0" w:color="auto"/>
                <w:bottom w:val="single" w:sz="4" w:space="0" w:color="auto"/>
              </w:tblBorders>
              <w:tblLayout w:type="fixed"/>
              <w:tblLook w:val="04A0" w:firstRow="1" w:lastRow="0" w:firstColumn="1" w:lastColumn="0" w:noHBand="0" w:noVBand="1"/>
            </w:tblPr>
            <w:tblGrid>
              <w:gridCol w:w="2947"/>
              <w:gridCol w:w="1984"/>
              <w:gridCol w:w="1985"/>
              <w:gridCol w:w="1921"/>
            </w:tblGrid>
            <w:tr w:rsidR="008A35E1" w:rsidRPr="00332E05" w:rsidTr="00BB1BEC">
              <w:tc>
                <w:tcPr>
                  <w:tcW w:w="2947" w:type="dxa"/>
                </w:tcPr>
                <w:p w:rsidR="008A35E1" w:rsidRPr="00332E05" w:rsidRDefault="008A35E1" w:rsidP="008A35E1">
                  <w:pPr>
                    <w:rPr>
                      <w:b/>
                      <w:sz w:val="20"/>
                      <w:szCs w:val="20"/>
                    </w:rPr>
                  </w:pPr>
                  <w:r w:rsidRPr="00332E05">
                    <w:rPr>
                      <w:b/>
                      <w:sz w:val="20"/>
                      <w:szCs w:val="20"/>
                    </w:rPr>
                    <w:t xml:space="preserve">Nature of transaction </w:t>
                  </w:r>
                </w:p>
              </w:tc>
              <w:tc>
                <w:tcPr>
                  <w:tcW w:w="1984" w:type="dxa"/>
                </w:tcPr>
                <w:p w:rsidR="008A35E1" w:rsidRDefault="008A35E1" w:rsidP="008A35E1">
                  <w:pPr>
                    <w:jc w:val="center"/>
                    <w:rPr>
                      <w:b/>
                      <w:sz w:val="20"/>
                      <w:szCs w:val="20"/>
                    </w:rPr>
                  </w:pPr>
                  <w:r w:rsidRPr="00332E05">
                    <w:rPr>
                      <w:b/>
                      <w:sz w:val="20"/>
                      <w:szCs w:val="20"/>
                    </w:rPr>
                    <w:t>T</w:t>
                  </w:r>
                  <w:r>
                    <w:rPr>
                      <w:b/>
                      <w:sz w:val="20"/>
                      <w:szCs w:val="20"/>
                    </w:rPr>
                    <w:t>ransaction</w:t>
                  </w:r>
                  <w:r w:rsidRPr="00332E05">
                    <w:rPr>
                      <w:b/>
                      <w:sz w:val="20"/>
                      <w:szCs w:val="20"/>
                    </w:rPr>
                    <w:t xml:space="preserve"> value</w:t>
                  </w:r>
                </w:p>
                <w:p w:rsidR="008A35E1" w:rsidRDefault="008A35E1" w:rsidP="008A35E1">
                  <w:pPr>
                    <w:jc w:val="center"/>
                    <w:rPr>
                      <w:b/>
                      <w:sz w:val="20"/>
                      <w:szCs w:val="20"/>
                    </w:rPr>
                  </w:pPr>
                  <w:r w:rsidRPr="00332E05">
                    <w:rPr>
                      <w:b/>
                      <w:sz w:val="20"/>
                      <w:szCs w:val="20"/>
                    </w:rPr>
                    <w:t>year ended</w:t>
                  </w:r>
                </w:p>
                <w:p w:rsidR="008A35E1" w:rsidRDefault="008A35E1" w:rsidP="008A35E1">
                  <w:pPr>
                    <w:jc w:val="center"/>
                    <w:rPr>
                      <w:b/>
                      <w:sz w:val="20"/>
                      <w:szCs w:val="20"/>
                    </w:rPr>
                  </w:pPr>
                  <w:r w:rsidRPr="00332E05">
                    <w:rPr>
                      <w:b/>
                      <w:sz w:val="20"/>
                      <w:szCs w:val="20"/>
                    </w:rPr>
                    <w:t xml:space="preserve">30 June </w:t>
                  </w:r>
                  <w:r w:rsidR="0067593A">
                    <w:rPr>
                      <w:b/>
                      <w:sz w:val="20"/>
                      <w:szCs w:val="20"/>
                    </w:rPr>
                    <w:t>201</w:t>
                  </w:r>
                  <w:r w:rsidR="00BB1BEC">
                    <w:rPr>
                      <w:b/>
                      <w:sz w:val="20"/>
                      <w:szCs w:val="20"/>
                    </w:rPr>
                    <w:t>8</w:t>
                  </w:r>
                </w:p>
                <w:p w:rsidR="008A35E1" w:rsidRPr="00332E05" w:rsidRDefault="008A35E1" w:rsidP="008A35E1">
                  <w:pPr>
                    <w:jc w:val="center"/>
                    <w:rPr>
                      <w:b/>
                      <w:sz w:val="20"/>
                      <w:szCs w:val="20"/>
                    </w:rPr>
                  </w:pPr>
                  <w:r>
                    <w:rPr>
                      <w:b/>
                      <w:sz w:val="20"/>
                      <w:szCs w:val="20"/>
                    </w:rPr>
                    <w:t>$’000</w:t>
                  </w:r>
                </w:p>
              </w:tc>
              <w:tc>
                <w:tcPr>
                  <w:tcW w:w="1985" w:type="dxa"/>
                </w:tcPr>
                <w:p w:rsidR="008A35E1" w:rsidRPr="00332E05" w:rsidRDefault="008A35E1" w:rsidP="008A35E1">
                  <w:pPr>
                    <w:jc w:val="center"/>
                    <w:rPr>
                      <w:b/>
                      <w:sz w:val="20"/>
                      <w:szCs w:val="20"/>
                    </w:rPr>
                  </w:pPr>
                  <w:r w:rsidRPr="00332E05">
                    <w:rPr>
                      <w:b/>
                      <w:sz w:val="20"/>
                      <w:szCs w:val="20"/>
                    </w:rPr>
                    <w:t>Amount of</w:t>
                  </w:r>
                </w:p>
                <w:p w:rsidR="008A35E1" w:rsidRDefault="008A35E1" w:rsidP="008A35E1">
                  <w:pPr>
                    <w:jc w:val="center"/>
                    <w:rPr>
                      <w:b/>
                      <w:sz w:val="20"/>
                      <w:szCs w:val="20"/>
                    </w:rPr>
                  </w:pPr>
                  <w:r>
                    <w:rPr>
                      <w:b/>
                      <w:sz w:val="20"/>
                      <w:szCs w:val="20"/>
                    </w:rPr>
                    <w:t>r</w:t>
                  </w:r>
                  <w:r w:rsidRPr="00332E05">
                    <w:rPr>
                      <w:b/>
                      <w:sz w:val="20"/>
                      <w:szCs w:val="20"/>
                    </w:rPr>
                    <w:t>eceivable/(</w:t>
                  </w:r>
                  <w:r>
                    <w:rPr>
                      <w:b/>
                      <w:sz w:val="20"/>
                      <w:szCs w:val="20"/>
                    </w:rPr>
                    <w:t>p</w:t>
                  </w:r>
                  <w:r w:rsidRPr="00332E05">
                    <w:rPr>
                      <w:b/>
                      <w:sz w:val="20"/>
                      <w:szCs w:val="20"/>
                    </w:rPr>
                    <w:t>ayable)</w:t>
                  </w:r>
                </w:p>
                <w:p w:rsidR="008A35E1" w:rsidRDefault="008A35E1" w:rsidP="008A35E1">
                  <w:pPr>
                    <w:jc w:val="center"/>
                    <w:rPr>
                      <w:b/>
                      <w:sz w:val="20"/>
                      <w:szCs w:val="20"/>
                    </w:rPr>
                  </w:pPr>
                  <w:r w:rsidRPr="00332E05">
                    <w:rPr>
                      <w:b/>
                      <w:sz w:val="20"/>
                      <w:szCs w:val="20"/>
                    </w:rPr>
                    <w:t xml:space="preserve">at 30 June </w:t>
                  </w:r>
                  <w:r w:rsidR="0067593A">
                    <w:rPr>
                      <w:b/>
                      <w:sz w:val="20"/>
                      <w:szCs w:val="20"/>
                    </w:rPr>
                    <w:t>201</w:t>
                  </w:r>
                  <w:r w:rsidR="00BB1BEC">
                    <w:rPr>
                      <w:b/>
                      <w:sz w:val="20"/>
                      <w:szCs w:val="20"/>
                    </w:rPr>
                    <w:t>8</w:t>
                  </w:r>
                </w:p>
                <w:p w:rsidR="008A35E1" w:rsidRPr="00332E05" w:rsidRDefault="008A35E1" w:rsidP="008A35E1">
                  <w:pPr>
                    <w:jc w:val="center"/>
                    <w:rPr>
                      <w:b/>
                      <w:sz w:val="20"/>
                      <w:szCs w:val="20"/>
                    </w:rPr>
                  </w:pPr>
                  <w:r>
                    <w:rPr>
                      <w:b/>
                      <w:sz w:val="20"/>
                      <w:szCs w:val="20"/>
                    </w:rPr>
                    <w:t>$’000</w:t>
                  </w:r>
                </w:p>
              </w:tc>
              <w:tc>
                <w:tcPr>
                  <w:tcW w:w="1921" w:type="dxa"/>
                </w:tcPr>
                <w:p w:rsidR="008A35E1" w:rsidRDefault="008A35E1" w:rsidP="008A35E1">
                  <w:pPr>
                    <w:jc w:val="center"/>
                    <w:rPr>
                      <w:b/>
                      <w:sz w:val="20"/>
                      <w:szCs w:val="20"/>
                    </w:rPr>
                  </w:pPr>
                  <w:r>
                    <w:rPr>
                      <w:b/>
                      <w:sz w:val="20"/>
                      <w:szCs w:val="20"/>
                    </w:rPr>
                    <w:t xml:space="preserve">Amount </w:t>
                  </w:r>
                  <w:r w:rsidRPr="00332E05">
                    <w:rPr>
                      <w:b/>
                      <w:sz w:val="20"/>
                      <w:szCs w:val="20"/>
                    </w:rPr>
                    <w:t>Committed at</w:t>
                  </w:r>
                </w:p>
                <w:p w:rsidR="008A35E1" w:rsidRDefault="008A35E1" w:rsidP="008A35E1">
                  <w:pPr>
                    <w:jc w:val="center"/>
                    <w:rPr>
                      <w:b/>
                      <w:sz w:val="20"/>
                      <w:szCs w:val="20"/>
                    </w:rPr>
                  </w:pPr>
                  <w:r w:rsidRPr="00332E05">
                    <w:rPr>
                      <w:b/>
                      <w:sz w:val="20"/>
                      <w:szCs w:val="20"/>
                    </w:rPr>
                    <w:t xml:space="preserve">30 June </w:t>
                  </w:r>
                  <w:r w:rsidR="0067593A">
                    <w:rPr>
                      <w:b/>
                      <w:sz w:val="20"/>
                      <w:szCs w:val="20"/>
                    </w:rPr>
                    <w:t>201</w:t>
                  </w:r>
                  <w:r w:rsidR="00BB1BEC">
                    <w:rPr>
                      <w:b/>
                      <w:sz w:val="20"/>
                      <w:szCs w:val="20"/>
                    </w:rPr>
                    <w:t>8</w:t>
                  </w:r>
                </w:p>
                <w:p w:rsidR="008A35E1" w:rsidRPr="00332E05" w:rsidRDefault="008A35E1" w:rsidP="008A35E1">
                  <w:pPr>
                    <w:jc w:val="center"/>
                    <w:rPr>
                      <w:b/>
                      <w:sz w:val="20"/>
                      <w:szCs w:val="20"/>
                    </w:rPr>
                  </w:pPr>
                  <w:r>
                    <w:rPr>
                      <w:b/>
                      <w:sz w:val="20"/>
                      <w:szCs w:val="20"/>
                    </w:rPr>
                    <w:t>$’000</w:t>
                  </w:r>
                </w:p>
              </w:tc>
            </w:tr>
            <w:tr w:rsidR="008A35E1" w:rsidRPr="00332E05" w:rsidTr="00BB1BEC">
              <w:tc>
                <w:tcPr>
                  <w:tcW w:w="2947" w:type="dxa"/>
                </w:tcPr>
                <w:p w:rsidR="008A35E1" w:rsidRPr="00332E05" w:rsidRDefault="008A35E1" w:rsidP="008A35E1">
                  <w:pPr>
                    <w:rPr>
                      <w:sz w:val="20"/>
                      <w:szCs w:val="20"/>
                    </w:rPr>
                  </w:pPr>
                  <w:r w:rsidRPr="00332E05">
                    <w:rPr>
                      <w:b/>
                      <w:sz w:val="20"/>
                      <w:szCs w:val="20"/>
                    </w:rPr>
                    <w:t>Purchase or Sale of Goods</w:t>
                  </w:r>
                </w:p>
              </w:tc>
              <w:tc>
                <w:tcPr>
                  <w:tcW w:w="1984" w:type="dxa"/>
                </w:tcPr>
                <w:p w:rsidR="008A35E1" w:rsidRPr="00332E05" w:rsidRDefault="008A35E1" w:rsidP="008A35E1">
                  <w:pPr>
                    <w:rPr>
                      <w:sz w:val="20"/>
                      <w:szCs w:val="20"/>
                    </w:rPr>
                  </w:pPr>
                </w:p>
              </w:tc>
              <w:tc>
                <w:tcPr>
                  <w:tcW w:w="1985" w:type="dxa"/>
                </w:tcPr>
                <w:p w:rsidR="008A35E1" w:rsidRPr="00332E05" w:rsidRDefault="008A35E1" w:rsidP="008A35E1">
                  <w:pPr>
                    <w:rPr>
                      <w:sz w:val="20"/>
                      <w:szCs w:val="20"/>
                    </w:rPr>
                  </w:pPr>
                </w:p>
              </w:tc>
              <w:tc>
                <w:tcPr>
                  <w:tcW w:w="1921" w:type="dxa"/>
                </w:tcPr>
                <w:p w:rsidR="008A35E1" w:rsidRPr="00332E05" w:rsidRDefault="008A35E1" w:rsidP="008A35E1">
                  <w:pPr>
                    <w:rPr>
                      <w:sz w:val="20"/>
                      <w:szCs w:val="20"/>
                    </w:rPr>
                  </w:pPr>
                </w:p>
              </w:tc>
            </w:tr>
            <w:tr w:rsidR="008A35E1" w:rsidRPr="00332E05" w:rsidTr="00BB1BEC">
              <w:tc>
                <w:tcPr>
                  <w:tcW w:w="2947" w:type="dxa"/>
                </w:tcPr>
                <w:p w:rsidR="008A35E1" w:rsidRPr="00332E05" w:rsidRDefault="008A35E1" w:rsidP="008A35E1">
                  <w:pPr>
                    <w:rPr>
                      <w:sz w:val="20"/>
                      <w:szCs w:val="20"/>
                    </w:rPr>
                  </w:pPr>
                  <w:r>
                    <w:rPr>
                      <w:sz w:val="20"/>
                      <w:szCs w:val="20"/>
                    </w:rPr>
                    <w:t>E</w:t>
                  </w:r>
                  <w:r w:rsidRPr="00332E05">
                    <w:rPr>
                      <w:sz w:val="20"/>
                      <w:szCs w:val="20"/>
                    </w:rPr>
                    <w:t xml:space="preserve">quipment purchased </w:t>
                  </w:r>
                  <w:r w:rsidRPr="00332E05">
                    <w:rPr>
                      <w:b/>
                      <w:sz w:val="20"/>
                      <w:szCs w:val="20"/>
                      <w:vertAlign w:val="superscript"/>
                    </w:rPr>
                    <w:t xml:space="preserve">1 </w:t>
                  </w:r>
                </w:p>
              </w:tc>
              <w:tc>
                <w:tcPr>
                  <w:tcW w:w="1984" w:type="dxa"/>
                </w:tcPr>
                <w:p w:rsidR="008A35E1" w:rsidRPr="00332E05" w:rsidRDefault="008A35E1" w:rsidP="008A35E1">
                  <w:pPr>
                    <w:jc w:val="center"/>
                    <w:rPr>
                      <w:sz w:val="20"/>
                      <w:szCs w:val="20"/>
                    </w:rPr>
                  </w:pPr>
                  <w:r>
                    <w:rPr>
                      <w:sz w:val="20"/>
                      <w:szCs w:val="20"/>
                    </w:rPr>
                    <w:t>10,000</w:t>
                  </w:r>
                </w:p>
              </w:tc>
              <w:tc>
                <w:tcPr>
                  <w:tcW w:w="1985" w:type="dxa"/>
                </w:tcPr>
                <w:p w:rsidR="008A35E1" w:rsidRPr="00332E05" w:rsidRDefault="008A35E1" w:rsidP="008A35E1">
                  <w:pPr>
                    <w:jc w:val="center"/>
                    <w:rPr>
                      <w:sz w:val="20"/>
                      <w:szCs w:val="20"/>
                    </w:rPr>
                  </w:pPr>
                  <w:r w:rsidRPr="00332E05">
                    <w:rPr>
                      <w:sz w:val="20"/>
                      <w:szCs w:val="20"/>
                    </w:rPr>
                    <w:t>(200)</w:t>
                  </w:r>
                </w:p>
              </w:tc>
              <w:tc>
                <w:tcPr>
                  <w:tcW w:w="1921" w:type="dxa"/>
                </w:tcPr>
                <w:p w:rsidR="008A35E1" w:rsidRPr="00332E05" w:rsidRDefault="008A35E1" w:rsidP="008A35E1">
                  <w:pPr>
                    <w:jc w:val="center"/>
                    <w:rPr>
                      <w:sz w:val="20"/>
                      <w:szCs w:val="20"/>
                    </w:rPr>
                  </w:pPr>
                  <w:r w:rsidRPr="00332E05">
                    <w:rPr>
                      <w:sz w:val="20"/>
                      <w:szCs w:val="20"/>
                    </w:rPr>
                    <w:t>1</w:t>
                  </w:r>
                  <w:r>
                    <w:rPr>
                      <w:sz w:val="20"/>
                      <w:szCs w:val="20"/>
                    </w:rPr>
                    <w:t>,</w:t>
                  </w:r>
                  <w:r w:rsidRPr="00332E05">
                    <w:rPr>
                      <w:sz w:val="20"/>
                      <w:szCs w:val="20"/>
                    </w:rPr>
                    <w:t>000</w:t>
                  </w:r>
                </w:p>
              </w:tc>
            </w:tr>
            <w:tr w:rsidR="008A35E1" w:rsidRPr="00332E05" w:rsidTr="00BB1BEC">
              <w:tc>
                <w:tcPr>
                  <w:tcW w:w="2947" w:type="dxa"/>
                </w:tcPr>
                <w:p w:rsidR="008A35E1" w:rsidRPr="00332E05" w:rsidRDefault="008A35E1" w:rsidP="008A35E1">
                  <w:pPr>
                    <w:rPr>
                      <w:strike/>
                      <w:sz w:val="20"/>
                      <w:szCs w:val="20"/>
                    </w:rPr>
                  </w:pPr>
                  <w:r w:rsidRPr="00332E05">
                    <w:rPr>
                      <w:b/>
                      <w:sz w:val="20"/>
                      <w:szCs w:val="20"/>
                    </w:rPr>
                    <w:t>Rendering or Receiving Services</w:t>
                  </w:r>
                </w:p>
              </w:tc>
              <w:tc>
                <w:tcPr>
                  <w:tcW w:w="1984" w:type="dxa"/>
                </w:tcPr>
                <w:p w:rsidR="008A35E1" w:rsidRPr="00332E05" w:rsidRDefault="008A35E1" w:rsidP="008A35E1">
                  <w:pPr>
                    <w:jc w:val="center"/>
                    <w:rPr>
                      <w:sz w:val="20"/>
                      <w:szCs w:val="20"/>
                    </w:rPr>
                  </w:pPr>
                </w:p>
              </w:tc>
              <w:tc>
                <w:tcPr>
                  <w:tcW w:w="1985" w:type="dxa"/>
                </w:tcPr>
                <w:p w:rsidR="008A35E1" w:rsidRPr="00332E05" w:rsidRDefault="008A35E1" w:rsidP="008A35E1">
                  <w:pPr>
                    <w:jc w:val="center"/>
                    <w:rPr>
                      <w:sz w:val="20"/>
                      <w:szCs w:val="20"/>
                    </w:rPr>
                  </w:pPr>
                </w:p>
              </w:tc>
              <w:tc>
                <w:tcPr>
                  <w:tcW w:w="1921" w:type="dxa"/>
                </w:tcPr>
                <w:p w:rsidR="008A35E1" w:rsidRPr="00332E05" w:rsidRDefault="008A35E1" w:rsidP="008A35E1">
                  <w:pPr>
                    <w:jc w:val="center"/>
                    <w:rPr>
                      <w:sz w:val="20"/>
                      <w:szCs w:val="20"/>
                    </w:rPr>
                  </w:pPr>
                </w:p>
              </w:tc>
            </w:tr>
            <w:tr w:rsidR="008A35E1" w:rsidRPr="00332E05" w:rsidTr="00BB1BEC">
              <w:tc>
                <w:tcPr>
                  <w:tcW w:w="2947" w:type="dxa"/>
                </w:tcPr>
                <w:p w:rsidR="008A35E1" w:rsidRPr="00332E05" w:rsidRDefault="008A35E1" w:rsidP="008A35E1">
                  <w:pPr>
                    <w:rPr>
                      <w:sz w:val="20"/>
                      <w:szCs w:val="20"/>
                    </w:rPr>
                  </w:pPr>
                  <w:r w:rsidRPr="00332E05">
                    <w:rPr>
                      <w:sz w:val="20"/>
                      <w:szCs w:val="20"/>
                    </w:rPr>
                    <w:t xml:space="preserve">Services received (aggregate) </w:t>
                  </w:r>
                  <w:r w:rsidRPr="00332E05">
                    <w:rPr>
                      <w:b/>
                      <w:sz w:val="20"/>
                      <w:szCs w:val="20"/>
                      <w:vertAlign w:val="superscript"/>
                    </w:rPr>
                    <w:t>1</w:t>
                  </w:r>
                  <w:r>
                    <w:rPr>
                      <w:b/>
                      <w:sz w:val="20"/>
                      <w:szCs w:val="20"/>
                      <w:vertAlign w:val="superscript"/>
                    </w:rPr>
                    <w:t>,2</w:t>
                  </w:r>
                </w:p>
              </w:tc>
              <w:tc>
                <w:tcPr>
                  <w:tcW w:w="1984" w:type="dxa"/>
                </w:tcPr>
                <w:p w:rsidR="008A35E1" w:rsidRPr="00332E05" w:rsidRDefault="008A35E1" w:rsidP="008A35E1">
                  <w:pPr>
                    <w:jc w:val="center"/>
                    <w:rPr>
                      <w:sz w:val="20"/>
                      <w:szCs w:val="20"/>
                    </w:rPr>
                  </w:pPr>
                  <w:r w:rsidRPr="00332E05">
                    <w:rPr>
                      <w:sz w:val="20"/>
                      <w:szCs w:val="20"/>
                    </w:rPr>
                    <w:t>500</w:t>
                  </w:r>
                </w:p>
              </w:tc>
              <w:tc>
                <w:tcPr>
                  <w:tcW w:w="1985" w:type="dxa"/>
                </w:tcPr>
                <w:p w:rsidR="008A35E1" w:rsidRPr="00332E05" w:rsidRDefault="008A35E1" w:rsidP="008A35E1">
                  <w:pPr>
                    <w:jc w:val="center"/>
                    <w:rPr>
                      <w:sz w:val="20"/>
                      <w:szCs w:val="20"/>
                    </w:rPr>
                  </w:pPr>
                  <w:r w:rsidRPr="00332E05">
                    <w:rPr>
                      <w:sz w:val="20"/>
                      <w:szCs w:val="20"/>
                    </w:rPr>
                    <w:t>Nil</w:t>
                  </w:r>
                </w:p>
              </w:tc>
              <w:tc>
                <w:tcPr>
                  <w:tcW w:w="1921" w:type="dxa"/>
                </w:tcPr>
                <w:p w:rsidR="008A35E1" w:rsidRPr="00332E05" w:rsidRDefault="008A35E1" w:rsidP="008A35E1">
                  <w:pPr>
                    <w:jc w:val="center"/>
                    <w:rPr>
                      <w:sz w:val="20"/>
                      <w:szCs w:val="20"/>
                    </w:rPr>
                  </w:pPr>
                  <w:r w:rsidRPr="00332E05">
                    <w:rPr>
                      <w:sz w:val="20"/>
                      <w:szCs w:val="20"/>
                    </w:rPr>
                    <w:t>Nil.</w:t>
                  </w:r>
                </w:p>
              </w:tc>
            </w:tr>
          </w:tbl>
          <w:p w:rsidR="008A35E1" w:rsidRPr="00F12490" w:rsidRDefault="008A35E1" w:rsidP="00BB1BEC">
            <w:pPr>
              <w:ind w:left="490"/>
              <w:rPr>
                <w:sz w:val="18"/>
                <w:szCs w:val="18"/>
              </w:rPr>
            </w:pPr>
            <w:r w:rsidRPr="00F12490">
              <w:rPr>
                <w:b/>
                <w:sz w:val="18"/>
                <w:szCs w:val="18"/>
                <w:vertAlign w:val="superscript"/>
              </w:rPr>
              <w:t>1</w:t>
            </w:r>
            <w:r w:rsidRPr="00F12490">
              <w:rPr>
                <w:sz w:val="18"/>
                <w:szCs w:val="18"/>
                <w:vertAlign w:val="superscript"/>
              </w:rPr>
              <w:t xml:space="preserve"> </w:t>
            </w:r>
            <w:r w:rsidRPr="00F12490">
              <w:rPr>
                <w:sz w:val="18"/>
                <w:szCs w:val="18"/>
              </w:rPr>
              <w:t>The transactions were procured following ACT Government’s procurement procedures and in the normal course of the operations of ‘Example Agency’</w:t>
            </w:r>
            <w:r w:rsidRPr="00F12490">
              <w:rPr>
                <w:strike/>
                <w:sz w:val="18"/>
                <w:szCs w:val="18"/>
              </w:rPr>
              <w:t>s</w:t>
            </w:r>
            <w:r w:rsidRPr="00F12490">
              <w:rPr>
                <w:sz w:val="18"/>
                <w:szCs w:val="18"/>
              </w:rPr>
              <w:t xml:space="preserve">’. </w:t>
            </w:r>
          </w:p>
          <w:p w:rsidR="008A35E1" w:rsidRPr="00F12490" w:rsidRDefault="008A35E1" w:rsidP="00BB1BEC">
            <w:pPr>
              <w:ind w:left="490"/>
              <w:rPr>
                <w:strike/>
                <w:sz w:val="18"/>
                <w:szCs w:val="18"/>
              </w:rPr>
            </w:pPr>
            <w:r w:rsidRPr="00F12490">
              <w:rPr>
                <w:b/>
                <w:sz w:val="18"/>
                <w:szCs w:val="18"/>
                <w:vertAlign w:val="superscript"/>
              </w:rPr>
              <w:t>2</w:t>
            </w:r>
            <w:r w:rsidRPr="00F12490">
              <w:rPr>
                <w:sz w:val="18"/>
                <w:szCs w:val="18"/>
                <w:vertAlign w:val="superscript"/>
              </w:rPr>
              <w:t xml:space="preserve"> </w:t>
            </w:r>
            <w:r w:rsidRPr="00F12490">
              <w:rPr>
                <w:sz w:val="18"/>
                <w:szCs w:val="18"/>
              </w:rPr>
              <w:t>Items of a similar nature have been aggregated, except where separate disclosure is necessary for understanding the effects of related party transactions on the financial statements of the ‘Example Agency’.</w:t>
            </w:r>
          </w:p>
          <w:p w:rsidR="005E7597" w:rsidRDefault="005E7597" w:rsidP="0041188A"/>
        </w:tc>
      </w:tr>
      <w:tr w:rsidR="00E85339" w:rsidRPr="001950C9" w:rsidTr="00BA2144">
        <w:trPr>
          <w:gridAfter w:val="1"/>
          <w:wAfter w:w="9411" w:type="dxa"/>
          <w:cantSplit/>
          <w:trHeight w:val="23"/>
        </w:trPr>
        <w:tc>
          <w:tcPr>
            <w:tcW w:w="1418" w:type="dxa"/>
            <w:tcBorders>
              <w:left w:val="single" w:sz="2" w:space="0" w:color="auto"/>
              <w:right w:val="single" w:sz="2" w:space="0" w:color="auto"/>
            </w:tcBorders>
            <w:vAlign w:val="bottom"/>
          </w:tcPr>
          <w:p w:rsidR="00E85339" w:rsidRPr="005B68D7" w:rsidRDefault="00E85339" w:rsidP="00BA2EB3">
            <w:pPr>
              <w:pStyle w:val="TableReference"/>
              <w:tabs>
                <w:tab w:val="left" w:pos="3306"/>
              </w:tabs>
              <w:rPr>
                <w:rFonts w:cs="Calibri"/>
                <w:color w:val="auto"/>
                <w:sz w:val="18"/>
                <w:szCs w:val="18"/>
              </w:rPr>
            </w:pPr>
          </w:p>
        </w:tc>
        <w:tc>
          <w:tcPr>
            <w:tcW w:w="9127" w:type="dxa"/>
            <w:tcBorders>
              <w:left w:val="single" w:sz="2" w:space="0" w:color="auto"/>
            </w:tcBorders>
            <w:shd w:val="clear" w:color="auto" w:fill="auto"/>
            <w:vAlign w:val="bottom"/>
          </w:tcPr>
          <w:p w:rsidR="00E85339" w:rsidRDefault="00332E05" w:rsidP="001D0585">
            <w:r w:rsidRPr="00996F6E">
              <w:rPr>
                <w:b/>
                <w:sz w:val="20"/>
                <w:szCs w:val="20"/>
              </w:rPr>
              <w:t>(C) TRANSACTIONS WITH OTHER ACT GOVERNMENT CONTROLLED ENTITIES</w:t>
            </w:r>
          </w:p>
        </w:tc>
      </w:tr>
      <w:tr w:rsidR="001D0585" w:rsidRPr="001950C9" w:rsidTr="00BA2144">
        <w:trPr>
          <w:gridAfter w:val="1"/>
          <w:wAfter w:w="9411" w:type="dxa"/>
          <w:cantSplit/>
          <w:trHeight w:val="23"/>
        </w:trPr>
        <w:tc>
          <w:tcPr>
            <w:tcW w:w="1418" w:type="dxa"/>
            <w:tcBorders>
              <w:left w:val="single" w:sz="2" w:space="0" w:color="auto"/>
              <w:right w:val="single" w:sz="2" w:space="0" w:color="auto"/>
            </w:tcBorders>
          </w:tcPr>
          <w:p w:rsidR="001D0585" w:rsidRDefault="005E7597" w:rsidP="00BA2144">
            <w:pPr>
              <w:pStyle w:val="TableReference"/>
              <w:tabs>
                <w:tab w:val="left" w:pos="3306"/>
              </w:tabs>
              <w:rPr>
                <w:rFonts w:cs="Calibri"/>
                <w:color w:val="auto"/>
                <w:sz w:val="18"/>
                <w:szCs w:val="18"/>
              </w:rPr>
            </w:pPr>
            <w:r>
              <w:rPr>
                <w:rFonts w:cs="Calibri"/>
                <w:color w:val="auto"/>
                <w:sz w:val="18"/>
                <w:szCs w:val="18"/>
              </w:rPr>
              <w:t>AASB124. 25</w:t>
            </w:r>
            <w:r w:rsidR="00101D48">
              <w:rPr>
                <w:rFonts w:cs="Calibri"/>
                <w:color w:val="auto"/>
                <w:sz w:val="18"/>
                <w:szCs w:val="18"/>
              </w:rPr>
              <w:t>-27</w:t>
            </w:r>
          </w:p>
        </w:tc>
        <w:tc>
          <w:tcPr>
            <w:tcW w:w="9127" w:type="dxa"/>
            <w:tcBorders>
              <w:left w:val="single" w:sz="2" w:space="0" w:color="auto"/>
            </w:tcBorders>
            <w:shd w:val="clear" w:color="auto" w:fill="auto"/>
            <w:vAlign w:val="bottom"/>
          </w:tcPr>
          <w:p w:rsidR="0041188A" w:rsidRDefault="001D0585" w:rsidP="0041188A">
            <w:pPr>
              <w:rPr>
                <w:sz w:val="20"/>
                <w:szCs w:val="20"/>
              </w:rPr>
            </w:pPr>
            <w:r w:rsidRPr="00332E05">
              <w:rPr>
                <w:sz w:val="20"/>
                <w:szCs w:val="20"/>
              </w:rPr>
              <w:t xml:space="preserve">All </w:t>
            </w:r>
            <w:r w:rsidR="0041188A">
              <w:rPr>
                <w:sz w:val="20"/>
                <w:szCs w:val="20"/>
              </w:rPr>
              <w:t xml:space="preserve">transactions with </w:t>
            </w:r>
            <w:r w:rsidRPr="00332E05">
              <w:rPr>
                <w:sz w:val="20"/>
                <w:szCs w:val="20"/>
              </w:rPr>
              <w:t xml:space="preserve">ACT Government controlled entities are </w:t>
            </w:r>
            <w:r w:rsidR="0041188A">
              <w:rPr>
                <w:sz w:val="20"/>
                <w:szCs w:val="20"/>
              </w:rPr>
              <w:t>disclosed in the relevant notes to the financial Statements of the</w:t>
            </w:r>
            <w:r w:rsidRPr="00332E05">
              <w:rPr>
                <w:sz w:val="20"/>
                <w:szCs w:val="20"/>
              </w:rPr>
              <w:t xml:space="preserve"> ‘Example Agency</w:t>
            </w:r>
            <w:r w:rsidR="00101D48">
              <w:rPr>
                <w:sz w:val="20"/>
                <w:szCs w:val="20"/>
              </w:rPr>
              <w:t>’</w:t>
            </w:r>
            <w:r w:rsidRPr="00332E05">
              <w:rPr>
                <w:sz w:val="20"/>
                <w:szCs w:val="20"/>
              </w:rPr>
              <w:t xml:space="preserve">.  </w:t>
            </w:r>
          </w:p>
          <w:p w:rsidR="0021638F" w:rsidRPr="00F12490" w:rsidRDefault="0021638F" w:rsidP="00DD2CD6">
            <w:pPr>
              <w:rPr>
                <w:sz w:val="20"/>
                <w:szCs w:val="20"/>
              </w:rPr>
            </w:pPr>
            <w:r w:rsidRPr="0083661E">
              <w:rPr>
                <w:sz w:val="20"/>
                <w:szCs w:val="20"/>
              </w:rPr>
              <w:t xml:space="preserve">If there are no material transactions under B.2, B3 or C then no disclosures need </w:t>
            </w:r>
            <w:r w:rsidR="00685593" w:rsidRPr="0083661E">
              <w:rPr>
                <w:sz w:val="20"/>
                <w:szCs w:val="20"/>
              </w:rPr>
              <w:t xml:space="preserve">to </w:t>
            </w:r>
            <w:r w:rsidRPr="0083661E">
              <w:rPr>
                <w:sz w:val="20"/>
                <w:szCs w:val="20"/>
              </w:rPr>
              <w:t>be made.</w:t>
            </w:r>
          </w:p>
        </w:tc>
      </w:tr>
      <w:tr w:rsidR="00DD2CD6" w:rsidRPr="001950C9" w:rsidTr="00BA2144">
        <w:trPr>
          <w:gridAfter w:val="1"/>
          <w:wAfter w:w="9411" w:type="dxa"/>
          <w:cantSplit/>
          <w:trHeight w:val="23"/>
        </w:trPr>
        <w:tc>
          <w:tcPr>
            <w:tcW w:w="1418" w:type="dxa"/>
            <w:tcBorders>
              <w:left w:val="single" w:sz="2" w:space="0" w:color="auto"/>
              <w:right w:val="single" w:sz="2" w:space="0" w:color="auto"/>
            </w:tcBorders>
          </w:tcPr>
          <w:p w:rsidR="00DD2CD6" w:rsidRDefault="00DD2CD6" w:rsidP="005E7597">
            <w:pPr>
              <w:pStyle w:val="TableReference"/>
              <w:tabs>
                <w:tab w:val="left" w:pos="3306"/>
              </w:tabs>
              <w:rPr>
                <w:rFonts w:cs="Calibri"/>
                <w:color w:val="auto"/>
                <w:sz w:val="18"/>
                <w:szCs w:val="18"/>
              </w:rPr>
            </w:pPr>
          </w:p>
        </w:tc>
        <w:tc>
          <w:tcPr>
            <w:tcW w:w="9127" w:type="dxa"/>
            <w:tcBorders>
              <w:left w:val="single" w:sz="2" w:space="0" w:color="auto"/>
            </w:tcBorders>
            <w:shd w:val="clear" w:color="auto" w:fill="auto"/>
            <w:vAlign w:val="bottom"/>
          </w:tcPr>
          <w:p w:rsidR="00BC0445" w:rsidRPr="00332E05" w:rsidRDefault="00BC0445" w:rsidP="0041188A">
            <w:pPr>
              <w:rPr>
                <w:sz w:val="20"/>
                <w:szCs w:val="20"/>
              </w:rPr>
            </w:pPr>
          </w:p>
        </w:tc>
      </w:tr>
      <w:tr w:rsidR="00DD2CD6" w:rsidRPr="001950C9" w:rsidTr="00F12490">
        <w:trPr>
          <w:gridAfter w:val="1"/>
          <w:wAfter w:w="9411" w:type="dxa"/>
          <w:cantSplit/>
          <w:trHeight w:val="23"/>
        </w:trPr>
        <w:tc>
          <w:tcPr>
            <w:tcW w:w="1418" w:type="dxa"/>
            <w:tcBorders>
              <w:left w:val="single" w:sz="2" w:space="0" w:color="auto"/>
              <w:right w:val="single" w:sz="2" w:space="0" w:color="auto"/>
            </w:tcBorders>
            <w:shd w:val="clear" w:color="auto" w:fill="auto"/>
          </w:tcPr>
          <w:p w:rsidR="00DD2CD6" w:rsidRDefault="00DD2CD6" w:rsidP="005E7597">
            <w:pPr>
              <w:pStyle w:val="TableReference"/>
              <w:tabs>
                <w:tab w:val="left" w:pos="3306"/>
              </w:tabs>
              <w:rPr>
                <w:rFonts w:cs="Calibri"/>
                <w:color w:val="auto"/>
                <w:sz w:val="18"/>
                <w:szCs w:val="18"/>
              </w:rPr>
            </w:pPr>
          </w:p>
        </w:tc>
        <w:tc>
          <w:tcPr>
            <w:tcW w:w="9127" w:type="dxa"/>
            <w:tcBorders>
              <w:left w:val="single" w:sz="2" w:space="0" w:color="auto"/>
            </w:tcBorders>
            <w:shd w:val="clear" w:color="auto" w:fill="F2F2F2"/>
            <w:vAlign w:val="bottom"/>
          </w:tcPr>
          <w:p w:rsidR="00DD2CD6" w:rsidRPr="005B68D7" w:rsidRDefault="00DD2CD6" w:rsidP="009872F6">
            <w:pPr>
              <w:rPr>
                <w:b/>
              </w:rPr>
            </w:pPr>
            <w:r w:rsidRPr="005B68D7">
              <w:rPr>
                <w:b/>
              </w:rPr>
              <w:t>Commentary</w:t>
            </w:r>
            <w:r>
              <w:rPr>
                <w:b/>
              </w:rPr>
              <w:t xml:space="preserve">  Note </w:t>
            </w:r>
            <w:r w:rsidR="00187446" w:rsidRPr="00167BB9">
              <w:rPr>
                <w:b/>
              </w:rPr>
              <w:t xml:space="preserve">47 </w:t>
            </w:r>
            <w:r>
              <w:rPr>
                <w:b/>
              </w:rPr>
              <w:t>Related Party Disclosures</w:t>
            </w:r>
          </w:p>
          <w:p w:rsidR="00DD2CD6" w:rsidRDefault="00DD2CD6" w:rsidP="00DD2CD6">
            <w:pPr>
              <w:rPr>
                <w:rFonts w:cs="Calibri"/>
                <w:sz w:val="20"/>
                <w:szCs w:val="20"/>
              </w:rPr>
            </w:pPr>
            <w:r w:rsidRPr="005B68D7">
              <w:rPr>
                <w:rFonts w:cs="Calibri"/>
                <w:sz w:val="20"/>
                <w:szCs w:val="20"/>
              </w:rPr>
              <w:t xml:space="preserve">The Australian Accounting Standards Board (AASB) has amended the scope of AASB 124 </w:t>
            </w:r>
            <w:r w:rsidRPr="005B68D7">
              <w:rPr>
                <w:rFonts w:cs="Calibri"/>
                <w:i/>
                <w:sz w:val="20"/>
                <w:szCs w:val="20"/>
              </w:rPr>
              <w:t>Related Party Disclosures</w:t>
            </w:r>
            <w:r w:rsidRPr="005B68D7">
              <w:rPr>
                <w:rFonts w:cs="Calibri"/>
                <w:sz w:val="20"/>
                <w:szCs w:val="20"/>
              </w:rPr>
              <w:t xml:space="preserve"> (the Standard) to include related party disclosures for not</w:t>
            </w:r>
            <w:r>
              <w:rPr>
                <w:rFonts w:cs="Calibri"/>
                <w:sz w:val="20"/>
                <w:szCs w:val="20"/>
              </w:rPr>
              <w:t>-</w:t>
            </w:r>
            <w:r w:rsidRPr="005B68D7">
              <w:rPr>
                <w:rFonts w:cs="Calibri"/>
                <w:sz w:val="20"/>
                <w:szCs w:val="20"/>
              </w:rPr>
              <w:t>for</w:t>
            </w:r>
            <w:r>
              <w:rPr>
                <w:rFonts w:cs="Calibri"/>
                <w:sz w:val="20"/>
                <w:szCs w:val="20"/>
              </w:rPr>
              <w:t>-</w:t>
            </w:r>
            <w:r w:rsidRPr="005B68D7">
              <w:rPr>
                <w:rFonts w:cs="Calibri"/>
                <w:sz w:val="20"/>
                <w:szCs w:val="20"/>
              </w:rPr>
              <w:t>profit (NFP) public sector entities.  Previously this Standard only related to for</w:t>
            </w:r>
            <w:r w:rsidRPr="005B68D7">
              <w:rPr>
                <w:rFonts w:cs="Calibri"/>
                <w:sz w:val="20"/>
                <w:szCs w:val="20"/>
              </w:rPr>
              <w:noBreakHyphen/>
              <w:t xml:space="preserve">profit entities. </w:t>
            </w:r>
          </w:p>
          <w:p w:rsidR="00DD2CD6" w:rsidRPr="00332E05" w:rsidRDefault="00DD2CD6" w:rsidP="00DD2CD6">
            <w:pPr>
              <w:rPr>
                <w:sz w:val="20"/>
                <w:szCs w:val="20"/>
              </w:rPr>
            </w:pPr>
            <w:r w:rsidRPr="005B68D7">
              <w:rPr>
                <w:rFonts w:cs="Calibri"/>
                <w:sz w:val="20"/>
                <w:szCs w:val="20"/>
              </w:rPr>
              <w:t xml:space="preserve"> </w:t>
            </w:r>
          </w:p>
        </w:tc>
      </w:tr>
      <w:tr w:rsidR="00DD2CD6" w:rsidRPr="001950C9" w:rsidTr="00F12490">
        <w:trPr>
          <w:gridAfter w:val="1"/>
          <w:wAfter w:w="9411" w:type="dxa"/>
          <w:cantSplit/>
          <w:trHeight w:val="23"/>
        </w:trPr>
        <w:tc>
          <w:tcPr>
            <w:tcW w:w="1418" w:type="dxa"/>
            <w:tcBorders>
              <w:left w:val="single" w:sz="2" w:space="0" w:color="auto"/>
              <w:right w:val="single" w:sz="2" w:space="0" w:color="auto"/>
            </w:tcBorders>
            <w:shd w:val="clear" w:color="auto" w:fill="auto"/>
          </w:tcPr>
          <w:p w:rsidR="00DD2CD6" w:rsidRPr="005E7597" w:rsidRDefault="00DD2CD6" w:rsidP="00DD2CD6">
            <w:pPr>
              <w:pStyle w:val="TableReference"/>
              <w:tabs>
                <w:tab w:val="left" w:pos="3306"/>
              </w:tabs>
              <w:spacing w:after="240"/>
              <w:rPr>
                <w:rFonts w:cs="Calibri"/>
                <w:color w:val="auto"/>
                <w:sz w:val="18"/>
                <w:szCs w:val="18"/>
              </w:rPr>
            </w:pPr>
            <w:r w:rsidRPr="005E7597">
              <w:rPr>
                <w:rFonts w:cs="Calibri"/>
                <w:color w:val="auto"/>
                <w:sz w:val="18"/>
                <w:szCs w:val="18"/>
              </w:rPr>
              <w:t>AASB124.1</w:t>
            </w:r>
          </w:p>
        </w:tc>
        <w:tc>
          <w:tcPr>
            <w:tcW w:w="9127" w:type="dxa"/>
            <w:tcBorders>
              <w:left w:val="single" w:sz="2" w:space="0" w:color="auto"/>
            </w:tcBorders>
            <w:shd w:val="clear" w:color="auto" w:fill="F2F2F2"/>
            <w:vAlign w:val="bottom"/>
          </w:tcPr>
          <w:p w:rsidR="00DD2CD6" w:rsidRDefault="00DD2CD6" w:rsidP="00DD2CD6">
            <w:pPr>
              <w:tabs>
                <w:tab w:val="left" w:pos="1985"/>
              </w:tabs>
              <w:spacing w:after="120"/>
            </w:pPr>
            <w:r w:rsidRPr="005B68D7">
              <w:rPr>
                <w:rFonts w:cs="Calibri"/>
                <w:sz w:val="20"/>
                <w:szCs w:val="20"/>
              </w:rPr>
              <w:t xml:space="preserve">The objective of this Standard is to ensure that an entity’s financial statements contain the disclosures necessary to draw attention to the possibility that its financial position and profit or loss may have been affected by the existence of related parties and by transactions and outstanding balances, including commitments, with such parties.  </w:t>
            </w:r>
          </w:p>
        </w:tc>
      </w:tr>
      <w:tr w:rsidR="00DD2CD6" w:rsidRPr="001950C9" w:rsidTr="00F12490">
        <w:trPr>
          <w:gridAfter w:val="1"/>
          <w:wAfter w:w="9411" w:type="dxa"/>
          <w:cantSplit/>
          <w:trHeight w:val="23"/>
        </w:trPr>
        <w:tc>
          <w:tcPr>
            <w:tcW w:w="1418" w:type="dxa"/>
            <w:tcBorders>
              <w:left w:val="single" w:sz="2" w:space="0" w:color="auto"/>
              <w:right w:val="single" w:sz="2" w:space="0" w:color="auto"/>
            </w:tcBorders>
            <w:shd w:val="clear" w:color="auto" w:fill="auto"/>
          </w:tcPr>
          <w:p w:rsidR="00DD2CD6" w:rsidRPr="005E7597" w:rsidRDefault="00DD2CD6" w:rsidP="00DD2CD6">
            <w:pPr>
              <w:pStyle w:val="TableReference"/>
              <w:tabs>
                <w:tab w:val="left" w:pos="3306"/>
              </w:tabs>
              <w:spacing w:after="240"/>
              <w:rPr>
                <w:rFonts w:cs="Calibri"/>
                <w:color w:val="auto"/>
                <w:sz w:val="18"/>
                <w:szCs w:val="18"/>
              </w:rPr>
            </w:pPr>
          </w:p>
        </w:tc>
        <w:tc>
          <w:tcPr>
            <w:tcW w:w="9127" w:type="dxa"/>
            <w:tcBorders>
              <w:left w:val="single" w:sz="2" w:space="0" w:color="auto"/>
            </w:tcBorders>
            <w:shd w:val="clear" w:color="auto" w:fill="F2F2F2"/>
            <w:vAlign w:val="bottom"/>
          </w:tcPr>
          <w:p w:rsidR="00DD2CD6" w:rsidRPr="005B68D7" w:rsidRDefault="00DD2CD6" w:rsidP="00DD2CD6">
            <w:pPr>
              <w:tabs>
                <w:tab w:val="left" w:pos="1985"/>
              </w:tabs>
              <w:spacing w:after="120"/>
              <w:rPr>
                <w:rFonts w:cs="Calibri"/>
                <w:sz w:val="20"/>
                <w:szCs w:val="20"/>
              </w:rPr>
            </w:pPr>
            <w:r>
              <w:rPr>
                <w:sz w:val="20"/>
                <w:szCs w:val="20"/>
              </w:rPr>
              <w:t>A</w:t>
            </w:r>
            <w:r w:rsidRPr="005B68D7">
              <w:rPr>
                <w:sz w:val="20"/>
                <w:szCs w:val="20"/>
              </w:rPr>
              <w:t xml:space="preserve"> related party is a person that controls or has significant influence over the reporting entity, or is a member of the Key Management Personnel (KMP) of the reporting entity or its parent entity, and includes their close family members and entities in which the KMP or/and their close family members individually or jointly have controlling interests.</w:t>
            </w:r>
          </w:p>
        </w:tc>
      </w:tr>
      <w:tr w:rsidR="009872F6" w:rsidRPr="001950C9" w:rsidTr="00F12490">
        <w:trPr>
          <w:cantSplit/>
          <w:trHeight w:val="23"/>
        </w:trPr>
        <w:tc>
          <w:tcPr>
            <w:tcW w:w="1418" w:type="dxa"/>
            <w:tcBorders>
              <w:left w:val="single" w:sz="2" w:space="0" w:color="auto"/>
              <w:right w:val="single" w:sz="2" w:space="0" w:color="auto"/>
            </w:tcBorders>
            <w:shd w:val="clear" w:color="auto" w:fill="auto"/>
          </w:tcPr>
          <w:p w:rsidR="009872F6" w:rsidRPr="005E7597" w:rsidRDefault="009872F6" w:rsidP="009872F6">
            <w:pPr>
              <w:pStyle w:val="TableReference"/>
              <w:tabs>
                <w:tab w:val="left" w:pos="3306"/>
              </w:tabs>
              <w:spacing w:after="240"/>
              <w:rPr>
                <w:rFonts w:cs="Calibri"/>
                <w:color w:val="auto"/>
                <w:sz w:val="18"/>
                <w:szCs w:val="18"/>
              </w:rPr>
            </w:pPr>
            <w:r w:rsidRPr="005E7597">
              <w:rPr>
                <w:rFonts w:cs="Calibri"/>
                <w:color w:val="auto"/>
                <w:sz w:val="18"/>
                <w:szCs w:val="18"/>
              </w:rPr>
              <w:t>AASB124.9</w:t>
            </w:r>
          </w:p>
        </w:tc>
        <w:tc>
          <w:tcPr>
            <w:tcW w:w="9127" w:type="dxa"/>
            <w:tcBorders>
              <w:left w:val="single" w:sz="2" w:space="0" w:color="auto"/>
            </w:tcBorders>
            <w:shd w:val="clear" w:color="auto" w:fill="F2F2F2"/>
            <w:vAlign w:val="bottom"/>
          </w:tcPr>
          <w:p w:rsidR="009872F6" w:rsidRPr="009872F6" w:rsidRDefault="009872F6" w:rsidP="009872F6">
            <w:pPr>
              <w:spacing w:after="120"/>
              <w:rPr>
                <w:sz w:val="20"/>
                <w:szCs w:val="20"/>
              </w:rPr>
            </w:pPr>
            <w:r w:rsidRPr="00941A0E">
              <w:rPr>
                <w:bCs/>
                <w:iCs/>
                <w:sz w:val="20"/>
                <w:szCs w:val="20"/>
              </w:rPr>
              <w:t xml:space="preserve">Key management personnel </w:t>
            </w:r>
            <w:r w:rsidRPr="00941A0E">
              <w:rPr>
                <w:bCs/>
                <w:sz w:val="20"/>
                <w:szCs w:val="20"/>
              </w:rPr>
              <w:t>are those persons having authority and responsibility for planning, directing and controlling the activities of the entity, directly or indirectly, including any director (whether executive or otherwise) of that entity.</w:t>
            </w:r>
          </w:p>
        </w:tc>
        <w:tc>
          <w:tcPr>
            <w:tcW w:w="9411" w:type="dxa"/>
            <w:vAlign w:val="bottom"/>
          </w:tcPr>
          <w:p w:rsidR="009872F6" w:rsidRPr="009872F6" w:rsidRDefault="009872F6" w:rsidP="009872F6">
            <w:pPr>
              <w:autoSpaceDE w:val="0"/>
              <w:autoSpaceDN w:val="0"/>
              <w:adjustRightInd w:val="0"/>
              <w:spacing w:after="120"/>
              <w:rPr>
                <w:b/>
                <w:sz w:val="20"/>
                <w:szCs w:val="20"/>
              </w:rPr>
            </w:pPr>
          </w:p>
        </w:tc>
      </w:tr>
    </w:tbl>
    <w:p w:rsidR="00996F6E" w:rsidRPr="009872F6" w:rsidRDefault="00996F6E">
      <w:pPr>
        <w:rPr>
          <w:sz w:val="20"/>
          <w:szCs w:val="20"/>
        </w:rPr>
      </w:pPr>
      <w:r>
        <w:br w:type="page"/>
      </w:r>
    </w:p>
    <w:p w:rsidR="009872F6" w:rsidRPr="009872F6" w:rsidRDefault="009872F6">
      <w:pPr>
        <w:rPr>
          <w:szCs w:val="24"/>
        </w:rPr>
      </w:pPr>
    </w:p>
    <w:tbl>
      <w:tblPr>
        <w:tblW w:w="10545" w:type="dxa"/>
        <w:tblInd w:w="108" w:type="dxa"/>
        <w:tblLayout w:type="fixed"/>
        <w:tblLook w:val="00A0" w:firstRow="1" w:lastRow="0" w:firstColumn="1" w:lastColumn="0" w:noHBand="0" w:noVBand="0"/>
      </w:tblPr>
      <w:tblGrid>
        <w:gridCol w:w="1134"/>
        <w:gridCol w:w="9411"/>
      </w:tblGrid>
      <w:tr w:rsidR="00E85339" w:rsidRPr="001950C9" w:rsidTr="001D0585">
        <w:trPr>
          <w:cantSplit/>
          <w:trHeight w:val="23"/>
        </w:trPr>
        <w:tc>
          <w:tcPr>
            <w:tcW w:w="1134" w:type="dxa"/>
            <w:tcBorders>
              <w:top w:val="single" w:sz="4" w:space="0" w:color="auto"/>
              <w:left w:val="single" w:sz="2" w:space="0" w:color="003366"/>
              <w:bottom w:val="single" w:sz="4" w:space="0" w:color="auto"/>
              <w:right w:val="single" w:sz="2" w:space="0" w:color="003366"/>
            </w:tcBorders>
            <w:vAlign w:val="bottom"/>
          </w:tcPr>
          <w:p w:rsidR="00E85339" w:rsidRPr="005B68D7" w:rsidRDefault="005B68D7" w:rsidP="0082581E">
            <w:pPr>
              <w:pStyle w:val="TableReference"/>
              <w:tabs>
                <w:tab w:val="left" w:pos="3306"/>
              </w:tabs>
              <w:spacing w:after="240"/>
              <w:rPr>
                <w:rFonts w:cs="Calibri"/>
                <w:b/>
                <w:color w:val="auto"/>
                <w:sz w:val="20"/>
                <w:szCs w:val="20"/>
              </w:rPr>
            </w:pPr>
            <w:r w:rsidRPr="005B68D7">
              <w:rPr>
                <w:rFonts w:cs="Calibri"/>
                <w:b/>
                <w:color w:val="auto"/>
                <w:sz w:val="20"/>
                <w:szCs w:val="20"/>
              </w:rPr>
              <w:t>Reference</w:t>
            </w:r>
          </w:p>
        </w:tc>
        <w:tc>
          <w:tcPr>
            <w:tcW w:w="9411" w:type="dxa"/>
            <w:tcBorders>
              <w:top w:val="single" w:sz="4" w:space="0" w:color="auto"/>
              <w:left w:val="single" w:sz="2" w:space="0" w:color="003366"/>
              <w:bottom w:val="single" w:sz="4" w:space="0" w:color="auto"/>
            </w:tcBorders>
            <w:shd w:val="clear" w:color="auto" w:fill="auto"/>
            <w:vAlign w:val="bottom"/>
          </w:tcPr>
          <w:p w:rsidR="005B68D7" w:rsidRPr="0082581E" w:rsidRDefault="005B68D7" w:rsidP="005342A6">
            <w:pPr>
              <w:spacing w:after="240"/>
              <w:rPr>
                <w:b/>
                <w:szCs w:val="24"/>
              </w:rPr>
            </w:pPr>
            <w:r w:rsidRPr="0082581E">
              <w:rPr>
                <w:b/>
                <w:szCs w:val="24"/>
              </w:rPr>
              <w:t xml:space="preserve">Note  </w:t>
            </w:r>
            <w:r w:rsidR="00187446" w:rsidRPr="005342A6">
              <w:rPr>
                <w:b/>
                <w:szCs w:val="24"/>
              </w:rPr>
              <w:t xml:space="preserve">47 </w:t>
            </w:r>
            <w:r w:rsidRPr="0082581E">
              <w:rPr>
                <w:b/>
                <w:szCs w:val="24"/>
              </w:rPr>
              <w:t xml:space="preserve">Related Party Disclosures – </w:t>
            </w:r>
            <w:r w:rsidR="00AF4882">
              <w:rPr>
                <w:b/>
                <w:szCs w:val="24"/>
              </w:rPr>
              <w:t xml:space="preserve"> Commentary </w:t>
            </w:r>
            <w:r w:rsidRPr="0082581E">
              <w:rPr>
                <w:b/>
                <w:szCs w:val="24"/>
              </w:rPr>
              <w:t>continued</w:t>
            </w:r>
          </w:p>
        </w:tc>
      </w:tr>
      <w:tr w:rsidR="00941A0E" w:rsidRPr="001950C9" w:rsidTr="005E7597">
        <w:trPr>
          <w:cantSplit/>
          <w:trHeight w:val="23"/>
        </w:trPr>
        <w:tc>
          <w:tcPr>
            <w:tcW w:w="1134" w:type="dxa"/>
            <w:tcBorders>
              <w:left w:val="single" w:sz="2" w:space="0" w:color="003366"/>
              <w:right w:val="single" w:sz="2" w:space="0" w:color="003366"/>
            </w:tcBorders>
          </w:tcPr>
          <w:p w:rsidR="00941A0E" w:rsidRPr="005E7597" w:rsidRDefault="00941A0E" w:rsidP="005E7597">
            <w:pPr>
              <w:pStyle w:val="TableReference"/>
              <w:tabs>
                <w:tab w:val="left" w:pos="3306"/>
              </w:tabs>
              <w:spacing w:after="240"/>
              <w:rPr>
                <w:rFonts w:cs="Calibri"/>
                <w:color w:val="auto"/>
                <w:sz w:val="18"/>
                <w:szCs w:val="18"/>
              </w:rPr>
            </w:pPr>
          </w:p>
        </w:tc>
        <w:tc>
          <w:tcPr>
            <w:tcW w:w="9411" w:type="dxa"/>
            <w:tcBorders>
              <w:left w:val="single" w:sz="2" w:space="0" w:color="003366"/>
            </w:tcBorders>
            <w:shd w:val="clear" w:color="auto" w:fill="F2F2F2"/>
            <w:vAlign w:val="bottom"/>
          </w:tcPr>
          <w:p w:rsidR="00941A0E" w:rsidRPr="00941A0E" w:rsidRDefault="00941A0E" w:rsidP="00941A0E">
            <w:pPr>
              <w:autoSpaceDE w:val="0"/>
              <w:autoSpaceDN w:val="0"/>
              <w:adjustRightInd w:val="0"/>
              <w:spacing w:after="120"/>
              <w:rPr>
                <w:b/>
                <w:sz w:val="20"/>
                <w:szCs w:val="20"/>
              </w:rPr>
            </w:pPr>
            <w:r w:rsidRPr="00941A0E">
              <w:rPr>
                <w:sz w:val="20"/>
                <w:szCs w:val="20"/>
              </w:rPr>
              <w:t>Primarily, this Standard requires disclosure of summarised details about KMP remuneration, and certain transactions with related parties, in ACT Government-controlled entities’ financial statements.</w:t>
            </w:r>
          </w:p>
        </w:tc>
      </w:tr>
      <w:tr w:rsidR="001D0585" w:rsidRPr="001950C9" w:rsidTr="001D0585">
        <w:trPr>
          <w:cantSplit/>
          <w:trHeight w:val="23"/>
        </w:trPr>
        <w:tc>
          <w:tcPr>
            <w:tcW w:w="1134" w:type="dxa"/>
            <w:tcBorders>
              <w:left w:val="single" w:sz="2" w:space="0" w:color="003366"/>
              <w:right w:val="single" w:sz="2" w:space="0" w:color="003366"/>
            </w:tcBorders>
            <w:vAlign w:val="bottom"/>
          </w:tcPr>
          <w:p w:rsidR="001D0585" w:rsidRPr="00BA2EB3" w:rsidRDefault="001D0585" w:rsidP="0082581E">
            <w:pPr>
              <w:pStyle w:val="TableReference"/>
              <w:tabs>
                <w:tab w:val="left" w:pos="3306"/>
              </w:tabs>
              <w:spacing w:after="240"/>
              <w:rPr>
                <w:rFonts w:cs="Calibri"/>
                <w:color w:val="auto"/>
                <w:sz w:val="16"/>
                <w:szCs w:val="16"/>
              </w:rPr>
            </w:pPr>
          </w:p>
        </w:tc>
        <w:tc>
          <w:tcPr>
            <w:tcW w:w="9411" w:type="dxa"/>
            <w:tcBorders>
              <w:left w:val="single" w:sz="2" w:space="0" w:color="003366"/>
            </w:tcBorders>
            <w:shd w:val="clear" w:color="auto" w:fill="F2F2F2"/>
            <w:vAlign w:val="bottom"/>
          </w:tcPr>
          <w:p w:rsidR="001D0585" w:rsidRPr="005B68D7" w:rsidRDefault="001D0585" w:rsidP="00941A0E">
            <w:pPr>
              <w:autoSpaceDE w:val="0"/>
              <w:autoSpaceDN w:val="0"/>
              <w:adjustRightInd w:val="0"/>
              <w:spacing w:after="120"/>
              <w:rPr>
                <w:b/>
              </w:rPr>
            </w:pPr>
            <w:r w:rsidRPr="005B68D7">
              <w:rPr>
                <w:rFonts w:cs="Calibri"/>
                <w:sz w:val="20"/>
                <w:szCs w:val="20"/>
                <w:lang w:eastAsia="en-AU"/>
              </w:rPr>
              <w:t>The ACT Executive comprising the Chief Minister and Ministers appointed by the Chief Minister</w:t>
            </w:r>
            <w:r w:rsidRPr="005B68D7">
              <w:rPr>
                <w:sz w:val="20"/>
                <w:szCs w:val="20"/>
              </w:rPr>
              <w:t>, is the principal decision</w:t>
            </w:r>
            <w:r w:rsidR="00941A0E">
              <w:rPr>
                <w:sz w:val="20"/>
                <w:szCs w:val="20"/>
              </w:rPr>
              <w:t>-</w:t>
            </w:r>
            <w:r w:rsidRPr="005B68D7">
              <w:rPr>
                <w:sz w:val="20"/>
                <w:szCs w:val="20"/>
              </w:rPr>
              <w:t xml:space="preserve">making body for the </w:t>
            </w:r>
            <w:r w:rsidR="00BA2144">
              <w:rPr>
                <w:sz w:val="20"/>
                <w:szCs w:val="20"/>
              </w:rPr>
              <w:t xml:space="preserve">ACT </w:t>
            </w:r>
            <w:r w:rsidRPr="005B68D7">
              <w:rPr>
                <w:sz w:val="20"/>
                <w:szCs w:val="20"/>
              </w:rPr>
              <w:t>Government and is therefore KMP of the ACT Government (i.e. Whole of Government and the General Government Sector reporting entities).  As KMP of the ACT Government (i</w:t>
            </w:r>
            <w:r w:rsidR="00941A0E">
              <w:rPr>
                <w:sz w:val="20"/>
                <w:szCs w:val="20"/>
              </w:rPr>
              <w:t>.</w:t>
            </w:r>
            <w:r w:rsidRPr="005B68D7">
              <w:rPr>
                <w:sz w:val="20"/>
                <w:szCs w:val="20"/>
              </w:rPr>
              <w:t>e</w:t>
            </w:r>
            <w:r w:rsidR="00941A0E">
              <w:rPr>
                <w:sz w:val="20"/>
                <w:szCs w:val="20"/>
              </w:rPr>
              <w:t>.</w:t>
            </w:r>
            <w:r w:rsidRPr="005B68D7">
              <w:rPr>
                <w:sz w:val="20"/>
                <w:szCs w:val="20"/>
              </w:rPr>
              <w:t xml:space="preserve"> the parent) the Cabinet Ministers are deemed related parties of all ACT</w:t>
            </w:r>
            <w:r w:rsidR="00941A0E">
              <w:rPr>
                <w:sz w:val="20"/>
                <w:szCs w:val="20"/>
              </w:rPr>
              <w:t xml:space="preserve"> </w:t>
            </w:r>
            <w:r w:rsidRPr="005B68D7">
              <w:rPr>
                <w:sz w:val="20"/>
                <w:szCs w:val="20"/>
              </w:rPr>
              <w:t>Government controlled entities..</w:t>
            </w:r>
          </w:p>
        </w:tc>
      </w:tr>
      <w:tr w:rsidR="00941A0E" w:rsidRPr="001950C9" w:rsidTr="001D0585">
        <w:trPr>
          <w:cantSplit/>
          <w:trHeight w:val="23"/>
        </w:trPr>
        <w:tc>
          <w:tcPr>
            <w:tcW w:w="1134" w:type="dxa"/>
            <w:tcBorders>
              <w:left w:val="single" w:sz="2" w:space="0" w:color="003366"/>
              <w:right w:val="single" w:sz="2" w:space="0" w:color="003366"/>
            </w:tcBorders>
            <w:vAlign w:val="bottom"/>
          </w:tcPr>
          <w:p w:rsidR="00941A0E" w:rsidRPr="00BA2EB3" w:rsidRDefault="00941A0E" w:rsidP="0082581E">
            <w:pPr>
              <w:pStyle w:val="TableReference"/>
              <w:tabs>
                <w:tab w:val="left" w:pos="3306"/>
              </w:tabs>
              <w:spacing w:after="240"/>
              <w:rPr>
                <w:rFonts w:cs="Calibri"/>
                <w:color w:val="auto"/>
                <w:sz w:val="16"/>
                <w:szCs w:val="16"/>
              </w:rPr>
            </w:pPr>
          </w:p>
        </w:tc>
        <w:tc>
          <w:tcPr>
            <w:tcW w:w="9411" w:type="dxa"/>
            <w:tcBorders>
              <w:left w:val="single" w:sz="2" w:space="0" w:color="003366"/>
            </w:tcBorders>
            <w:shd w:val="clear" w:color="auto" w:fill="F2F2F2"/>
            <w:vAlign w:val="bottom"/>
          </w:tcPr>
          <w:p w:rsidR="00941A0E" w:rsidRPr="005B68D7" w:rsidRDefault="00941A0E" w:rsidP="001D0585">
            <w:pPr>
              <w:autoSpaceDE w:val="0"/>
              <w:autoSpaceDN w:val="0"/>
              <w:adjustRightInd w:val="0"/>
              <w:spacing w:after="120"/>
              <w:rPr>
                <w:rFonts w:cs="Calibri"/>
                <w:sz w:val="20"/>
                <w:szCs w:val="20"/>
                <w:lang w:eastAsia="en-AU"/>
              </w:rPr>
            </w:pPr>
            <w:r w:rsidRPr="005B68D7">
              <w:rPr>
                <w:rFonts w:cs="Calibri"/>
                <w:color w:val="000000"/>
                <w:sz w:val="20"/>
                <w:szCs w:val="20"/>
                <w:lang w:eastAsia="en-AU"/>
              </w:rPr>
              <w:t xml:space="preserve">Portfolio Ministers are deemed </w:t>
            </w:r>
            <w:r w:rsidRPr="005B68D7">
              <w:rPr>
                <w:sz w:val="20"/>
                <w:szCs w:val="20"/>
              </w:rPr>
              <w:t>KMP of the ACT Government controlled entities within their portfolio.  Territory authorities need to consider their enacting legislation and specific circumstances in assessing whether the relevant Portfolio Minister is a KMP.  Considerations may include the existence of a governing board responsible for the management of the territory authority</w:t>
            </w:r>
          </w:p>
        </w:tc>
      </w:tr>
      <w:tr w:rsidR="001D0585" w:rsidRPr="001950C9" w:rsidTr="00671EF1">
        <w:trPr>
          <w:cantSplit/>
          <w:trHeight w:val="23"/>
        </w:trPr>
        <w:tc>
          <w:tcPr>
            <w:tcW w:w="1134" w:type="dxa"/>
            <w:tcBorders>
              <w:left w:val="single" w:sz="2" w:space="0" w:color="003366"/>
              <w:right w:val="single" w:sz="2" w:space="0" w:color="003366"/>
            </w:tcBorders>
            <w:vAlign w:val="bottom"/>
          </w:tcPr>
          <w:p w:rsidR="001D0585" w:rsidRPr="00BA2EB3" w:rsidRDefault="001D0585" w:rsidP="0082581E">
            <w:pPr>
              <w:pStyle w:val="TableReference"/>
              <w:tabs>
                <w:tab w:val="left" w:pos="3306"/>
              </w:tabs>
              <w:spacing w:after="240"/>
              <w:rPr>
                <w:rFonts w:cs="Calibri"/>
                <w:color w:val="auto"/>
                <w:sz w:val="16"/>
                <w:szCs w:val="16"/>
              </w:rPr>
            </w:pPr>
          </w:p>
        </w:tc>
        <w:tc>
          <w:tcPr>
            <w:tcW w:w="9411" w:type="dxa"/>
            <w:tcBorders>
              <w:left w:val="single" w:sz="2" w:space="0" w:color="003366"/>
            </w:tcBorders>
            <w:shd w:val="clear" w:color="auto" w:fill="F2F2F2"/>
            <w:vAlign w:val="bottom"/>
          </w:tcPr>
          <w:p w:rsidR="001D0585" w:rsidRPr="005B68D7" w:rsidRDefault="001D0585" w:rsidP="001D0585">
            <w:pPr>
              <w:spacing w:before="120" w:after="120"/>
              <w:rPr>
                <w:sz w:val="20"/>
                <w:szCs w:val="20"/>
              </w:rPr>
            </w:pPr>
            <w:r w:rsidRPr="005B68D7">
              <w:rPr>
                <w:sz w:val="20"/>
                <w:szCs w:val="20"/>
              </w:rPr>
              <w:t xml:space="preserve">In relation to territory-owned corporations, Ministers holding shares on behalf of the </w:t>
            </w:r>
            <w:r w:rsidR="00941A0E">
              <w:rPr>
                <w:sz w:val="20"/>
                <w:szCs w:val="20"/>
              </w:rPr>
              <w:t>ACT G</w:t>
            </w:r>
            <w:r w:rsidRPr="005B68D7">
              <w:rPr>
                <w:sz w:val="20"/>
                <w:szCs w:val="20"/>
              </w:rPr>
              <w:t xml:space="preserve">overnment may not necessarily have the authority and responsibility over the entity and the shares are not held beneficially by the Ministers.  Therefore, shareholding Ministers may not necessarily be KMP of the relevant territory-owned corporation.  Regardless of whether shareholding ministers are KMP, they will still be related party of the territory-owned corporations, as they are KMP of the parent </w:t>
            </w:r>
            <w:r w:rsidR="00941A0E">
              <w:rPr>
                <w:sz w:val="20"/>
                <w:szCs w:val="20"/>
              </w:rPr>
              <w:t>(</w:t>
            </w:r>
            <w:r w:rsidRPr="005B68D7">
              <w:rPr>
                <w:sz w:val="20"/>
                <w:szCs w:val="20"/>
              </w:rPr>
              <w:t>i.e. ACT Government</w:t>
            </w:r>
            <w:r w:rsidR="00941A0E">
              <w:rPr>
                <w:sz w:val="20"/>
                <w:szCs w:val="20"/>
              </w:rPr>
              <w:t>)</w:t>
            </w:r>
            <w:r w:rsidRPr="005B68D7">
              <w:rPr>
                <w:sz w:val="20"/>
                <w:szCs w:val="20"/>
              </w:rPr>
              <w:t xml:space="preserve"> in their capacity as Cabinet Minister.</w:t>
            </w:r>
          </w:p>
          <w:p w:rsidR="00671EF1" w:rsidRDefault="001D0585" w:rsidP="00671EF1">
            <w:pPr>
              <w:rPr>
                <w:sz w:val="20"/>
                <w:szCs w:val="20"/>
              </w:rPr>
            </w:pPr>
            <w:r w:rsidRPr="00671EF1">
              <w:rPr>
                <w:sz w:val="20"/>
                <w:szCs w:val="20"/>
              </w:rPr>
              <w:t xml:space="preserve">The Head of Service, being responsible for the service as a whole, is also a KMP of the ACT Government (i.e. Whole of Government and General Government Sector reporting entities) and </w:t>
            </w:r>
            <w:r w:rsidR="00C66753">
              <w:rPr>
                <w:sz w:val="20"/>
                <w:szCs w:val="20"/>
              </w:rPr>
              <w:t xml:space="preserve">is </w:t>
            </w:r>
            <w:r w:rsidRPr="00671EF1">
              <w:rPr>
                <w:sz w:val="20"/>
                <w:szCs w:val="20"/>
              </w:rPr>
              <w:t xml:space="preserve">therefore </w:t>
            </w:r>
            <w:r w:rsidR="00C66753">
              <w:rPr>
                <w:sz w:val="20"/>
                <w:szCs w:val="20"/>
              </w:rPr>
              <w:t xml:space="preserve">a </w:t>
            </w:r>
            <w:r w:rsidRPr="00671EF1">
              <w:rPr>
                <w:sz w:val="20"/>
                <w:szCs w:val="20"/>
              </w:rPr>
              <w:t xml:space="preserve">related party of all ACT Government controlled entities. </w:t>
            </w:r>
          </w:p>
          <w:p w:rsidR="001D0585" w:rsidRPr="00671EF1" w:rsidRDefault="001D0585" w:rsidP="00671EF1">
            <w:pPr>
              <w:rPr>
                <w:sz w:val="16"/>
              </w:rPr>
            </w:pPr>
          </w:p>
          <w:p w:rsidR="00C66753" w:rsidRDefault="001D0585" w:rsidP="001D0585">
            <w:pPr>
              <w:spacing w:after="120"/>
              <w:rPr>
                <w:sz w:val="20"/>
                <w:szCs w:val="20"/>
              </w:rPr>
            </w:pPr>
            <w:r w:rsidRPr="005B68D7">
              <w:rPr>
                <w:sz w:val="20"/>
                <w:szCs w:val="20"/>
              </w:rPr>
              <w:t>Directors-General and Chief Executive Officers are deemed KMP of the relevant ACT Government controlled entities under their responsibility.</w:t>
            </w:r>
            <w:r w:rsidR="00C66753">
              <w:rPr>
                <w:sz w:val="20"/>
                <w:szCs w:val="20"/>
              </w:rPr>
              <w:t xml:space="preserve">  Governing</w:t>
            </w:r>
            <w:r w:rsidRPr="005B68D7">
              <w:rPr>
                <w:sz w:val="20"/>
                <w:szCs w:val="20"/>
              </w:rPr>
              <w:t xml:space="preserve"> Boards of territory authorities are KMP of their territory authority. </w:t>
            </w:r>
          </w:p>
          <w:p w:rsidR="001D0585" w:rsidRPr="005B68D7" w:rsidRDefault="001D0585" w:rsidP="001D0585">
            <w:pPr>
              <w:spacing w:after="120"/>
              <w:rPr>
                <w:sz w:val="20"/>
                <w:szCs w:val="20"/>
              </w:rPr>
            </w:pPr>
            <w:r w:rsidRPr="005B68D7">
              <w:rPr>
                <w:sz w:val="20"/>
                <w:szCs w:val="20"/>
              </w:rPr>
              <w:t>Officers of the Assembly are deemed KMP of their relevant entity.  Other staff may be assessed to fall within the scope of the KMP definition.</w:t>
            </w:r>
          </w:p>
          <w:p w:rsidR="001D0585" w:rsidRPr="005B68D7" w:rsidRDefault="001D0585" w:rsidP="00C66753">
            <w:pPr>
              <w:spacing w:after="120"/>
              <w:rPr>
                <w:b/>
              </w:rPr>
            </w:pPr>
            <w:r w:rsidRPr="005B68D7">
              <w:rPr>
                <w:sz w:val="20"/>
                <w:szCs w:val="20"/>
              </w:rPr>
              <w:t xml:space="preserve">Close family members of these KMP, including </w:t>
            </w:r>
            <w:r w:rsidR="00C66753">
              <w:rPr>
                <w:sz w:val="20"/>
                <w:szCs w:val="20"/>
              </w:rPr>
              <w:t>any</w:t>
            </w:r>
            <w:r w:rsidRPr="005B68D7">
              <w:rPr>
                <w:sz w:val="20"/>
                <w:szCs w:val="20"/>
              </w:rPr>
              <w:t xml:space="preserve"> entities in which they have controlling interests (individually or jointly), are related parties of the relevant </w:t>
            </w:r>
            <w:r w:rsidRPr="001D0585">
              <w:rPr>
                <w:sz w:val="20"/>
                <w:szCs w:val="20"/>
              </w:rPr>
              <w:t xml:space="preserve">ACT Government controlled entities. </w:t>
            </w:r>
          </w:p>
        </w:tc>
      </w:tr>
      <w:tr w:rsidR="001D0585" w:rsidRPr="001950C9" w:rsidTr="00671EF1">
        <w:trPr>
          <w:cantSplit/>
          <w:trHeight w:val="23"/>
        </w:trPr>
        <w:tc>
          <w:tcPr>
            <w:tcW w:w="1134" w:type="dxa"/>
            <w:tcBorders>
              <w:left w:val="single" w:sz="2" w:space="0" w:color="003366"/>
              <w:right w:val="single" w:sz="2" w:space="0" w:color="003366"/>
            </w:tcBorders>
            <w:vAlign w:val="bottom"/>
          </w:tcPr>
          <w:p w:rsidR="001D0585" w:rsidRPr="00BA2EB3" w:rsidRDefault="001D0585" w:rsidP="0082581E">
            <w:pPr>
              <w:pStyle w:val="TableReference"/>
              <w:tabs>
                <w:tab w:val="left" w:pos="3306"/>
              </w:tabs>
              <w:spacing w:after="240"/>
              <w:rPr>
                <w:rFonts w:cs="Calibri"/>
                <w:color w:val="auto"/>
                <w:sz w:val="16"/>
                <w:szCs w:val="16"/>
              </w:rPr>
            </w:pPr>
          </w:p>
        </w:tc>
        <w:tc>
          <w:tcPr>
            <w:tcW w:w="9411" w:type="dxa"/>
            <w:tcBorders>
              <w:left w:val="single" w:sz="2" w:space="0" w:color="003366"/>
            </w:tcBorders>
            <w:shd w:val="clear" w:color="auto" w:fill="F2F2F2"/>
            <w:vAlign w:val="bottom"/>
          </w:tcPr>
          <w:p w:rsidR="001D0585" w:rsidRPr="005B68D7" w:rsidRDefault="001D0585" w:rsidP="001D0585">
            <w:pPr>
              <w:spacing w:after="120"/>
              <w:rPr>
                <w:sz w:val="20"/>
                <w:szCs w:val="20"/>
              </w:rPr>
            </w:pPr>
            <w:r w:rsidRPr="005B68D7">
              <w:rPr>
                <w:sz w:val="20"/>
                <w:szCs w:val="20"/>
              </w:rPr>
              <w:t xml:space="preserve">A Data Collection Form has been developed to collect the related party transaction information from KMP, required by the Standard.  </w:t>
            </w:r>
          </w:p>
          <w:p w:rsidR="001D0585" w:rsidRPr="009872F6" w:rsidRDefault="001D0585" w:rsidP="001D0585">
            <w:pPr>
              <w:spacing w:before="240" w:after="240"/>
              <w:rPr>
                <w:b/>
              </w:rPr>
            </w:pPr>
            <w:r w:rsidRPr="005B68D7">
              <w:rPr>
                <w:sz w:val="20"/>
                <w:szCs w:val="20"/>
              </w:rPr>
              <w:t xml:space="preserve">In accordance with the </w:t>
            </w:r>
            <w:r w:rsidRPr="005B68D7">
              <w:rPr>
                <w:i/>
                <w:sz w:val="20"/>
                <w:szCs w:val="20"/>
              </w:rPr>
              <w:t>Information Privacy Act 2014</w:t>
            </w:r>
            <w:r w:rsidRPr="005B68D7">
              <w:rPr>
                <w:sz w:val="20"/>
                <w:szCs w:val="20"/>
              </w:rPr>
              <w:t xml:space="preserve"> and the </w:t>
            </w:r>
            <w:r w:rsidRPr="005B68D7">
              <w:rPr>
                <w:i/>
                <w:sz w:val="20"/>
                <w:szCs w:val="20"/>
              </w:rPr>
              <w:t>Human Rights Act 2004</w:t>
            </w:r>
            <w:r w:rsidRPr="005B68D7">
              <w:rPr>
                <w:sz w:val="20"/>
                <w:szCs w:val="20"/>
              </w:rPr>
              <w:t>, the provision of related party transactions information in the Form is on a voluntary basis and requires informed consent from the KMP and from each close family member for their information that has been included in the</w:t>
            </w:r>
            <w:r w:rsidR="00C66753">
              <w:rPr>
                <w:sz w:val="20"/>
                <w:szCs w:val="20"/>
              </w:rPr>
              <w:t xml:space="preserve"> Data Collection</w:t>
            </w:r>
            <w:r w:rsidRPr="005B68D7">
              <w:rPr>
                <w:sz w:val="20"/>
                <w:szCs w:val="20"/>
              </w:rPr>
              <w:t xml:space="preserve"> Form.</w:t>
            </w:r>
          </w:p>
        </w:tc>
      </w:tr>
    </w:tbl>
    <w:p w:rsidR="00CA2B85" w:rsidRDefault="00CA2B85">
      <w:r>
        <w:br w:type="page"/>
      </w:r>
    </w:p>
    <w:p w:rsidR="009872F6" w:rsidRDefault="009872F6"/>
    <w:tbl>
      <w:tblPr>
        <w:tblW w:w="10545" w:type="dxa"/>
        <w:tblInd w:w="108" w:type="dxa"/>
        <w:tblLayout w:type="fixed"/>
        <w:tblLook w:val="00A0" w:firstRow="1" w:lastRow="0" w:firstColumn="1" w:lastColumn="0" w:noHBand="0" w:noVBand="0"/>
      </w:tblPr>
      <w:tblGrid>
        <w:gridCol w:w="1134"/>
        <w:gridCol w:w="9411"/>
      </w:tblGrid>
      <w:tr w:rsidR="00CA2B85" w:rsidRPr="001950C9" w:rsidTr="00AE1455">
        <w:trPr>
          <w:cantSplit/>
          <w:trHeight w:val="23"/>
        </w:trPr>
        <w:tc>
          <w:tcPr>
            <w:tcW w:w="1134" w:type="dxa"/>
            <w:tcBorders>
              <w:top w:val="single" w:sz="4" w:space="0" w:color="auto"/>
              <w:left w:val="single" w:sz="2" w:space="0" w:color="003366"/>
              <w:bottom w:val="single" w:sz="4" w:space="0" w:color="auto"/>
              <w:right w:val="single" w:sz="2" w:space="0" w:color="003366"/>
            </w:tcBorders>
            <w:vAlign w:val="bottom"/>
          </w:tcPr>
          <w:p w:rsidR="00CA2B85" w:rsidRPr="005B68D7" w:rsidRDefault="00CA2B85" w:rsidP="0082581E">
            <w:pPr>
              <w:pStyle w:val="TableReference"/>
              <w:tabs>
                <w:tab w:val="left" w:pos="3306"/>
              </w:tabs>
              <w:spacing w:after="240"/>
              <w:rPr>
                <w:rFonts w:cs="Calibri"/>
                <w:b/>
                <w:color w:val="auto"/>
                <w:sz w:val="20"/>
                <w:szCs w:val="20"/>
              </w:rPr>
            </w:pPr>
            <w:r w:rsidRPr="005B68D7">
              <w:rPr>
                <w:rFonts w:cs="Calibri"/>
                <w:b/>
                <w:color w:val="auto"/>
                <w:sz w:val="20"/>
                <w:szCs w:val="20"/>
              </w:rPr>
              <w:t>Reference</w:t>
            </w:r>
          </w:p>
        </w:tc>
        <w:tc>
          <w:tcPr>
            <w:tcW w:w="9411" w:type="dxa"/>
            <w:tcBorders>
              <w:top w:val="single" w:sz="4" w:space="0" w:color="auto"/>
              <w:left w:val="single" w:sz="2" w:space="0" w:color="003366"/>
              <w:bottom w:val="single" w:sz="4" w:space="0" w:color="auto"/>
            </w:tcBorders>
            <w:shd w:val="clear" w:color="auto" w:fill="auto"/>
            <w:vAlign w:val="bottom"/>
          </w:tcPr>
          <w:p w:rsidR="00CA2B85" w:rsidRPr="0082581E" w:rsidRDefault="00CA2B85" w:rsidP="00B3614F">
            <w:pPr>
              <w:spacing w:after="240"/>
              <w:rPr>
                <w:b/>
                <w:szCs w:val="24"/>
              </w:rPr>
            </w:pPr>
            <w:r w:rsidRPr="0082581E">
              <w:rPr>
                <w:b/>
                <w:szCs w:val="24"/>
              </w:rPr>
              <w:t xml:space="preserve">Note </w:t>
            </w:r>
            <w:r w:rsidR="001625AF" w:rsidRPr="00B3614F">
              <w:rPr>
                <w:b/>
                <w:szCs w:val="24"/>
              </w:rPr>
              <w:t>47</w:t>
            </w:r>
            <w:r w:rsidR="001625AF">
              <w:rPr>
                <w:b/>
                <w:szCs w:val="24"/>
              </w:rPr>
              <w:t xml:space="preserve"> </w:t>
            </w:r>
            <w:r w:rsidRPr="0082581E">
              <w:rPr>
                <w:b/>
                <w:szCs w:val="24"/>
              </w:rPr>
              <w:t>Related Party Disclosures – Commentary continued</w:t>
            </w:r>
          </w:p>
        </w:tc>
      </w:tr>
      <w:tr w:rsidR="00CA2B85" w:rsidRPr="001950C9" w:rsidTr="00AE1455">
        <w:trPr>
          <w:cantSplit/>
          <w:trHeight w:val="23"/>
        </w:trPr>
        <w:tc>
          <w:tcPr>
            <w:tcW w:w="1134" w:type="dxa"/>
            <w:tcBorders>
              <w:top w:val="single" w:sz="4" w:space="0" w:color="auto"/>
              <w:left w:val="single" w:sz="2" w:space="0" w:color="003366"/>
              <w:right w:val="single" w:sz="2" w:space="0" w:color="003366"/>
            </w:tcBorders>
            <w:vAlign w:val="bottom"/>
          </w:tcPr>
          <w:p w:rsidR="00CA2B85" w:rsidRPr="00AE1455" w:rsidRDefault="00CA2B85" w:rsidP="00AE1455">
            <w:pPr>
              <w:pStyle w:val="TableReference"/>
              <w:tabs>
                <w:tab w:val="left" w:pos="3306"/>
              </w:tabs>
              <w:spacing w:after="240"/>
              <w:rPr>
                <w:rFonts w:cs="Calibri"/>
                <w:color w:val="auto"/>
                <w:sz w:val="18"/>
                <w:szCs w:val="18"/>
              </w:rPr>
            </w:pPr>
          </w:p>
        </w:tc>
        <w:tc>
          <w:tcPr>
            <w:tcW w:w="9411" w:type="dxa"/>
            <w:tcBorders>
              <w:top w:val="single" w:sz="4" w:space="0" w:color="auto"/>
              <w:left w:val="single" w:sz="2" w:space="0" w:color="003366"/>
            </w:tcBorders>
            <w:shd w:val="clear" w:color="auto" w:fill="F2F2F2"/>
            <w:vAlign w:val="bottom"/>
          </w:tcPr>
          <w:p w:rsidR="00CA2B85" w:rsidRDefault="00CA2B85" w:rsidP="00C66753">
            <w:pPr>
              <w:pStyle w:val="Default"/>
              <w:spacing w:before="240" w:after="120"/>
            </w:pPr>
            <w:r w:rsidRPr="005B68D7">
              <w:rPr>
                <w:rFonts w:ascii="Calibri" w:hAnsi="Calibri"/>
                <w:b/>
                <w:color w:val="auto"/>
                <w:sz w:val="20"/>
                <w:szCs w:val="20"/>
                <w:lang w:eastAsia="en-US"/>
              </w:rPr>
              <w:t xml:space="preserve">Compensation </w:t>
            </w:r>
            <w:r w:rsidR="00C66753">
              <w:rPr>
                <w:rFonts w:ascii="Calibri" w:hAnsi="Calibri"/>
                <w:b/>
                <w:color w:val="auto"/>
                <w:sz w:val="20"/>
                <w:szCs w:val="20"/>
                <w:lang w:eastAsia="en-US"/>
              </w:rPr>
              <w:t>of</w:t>
            </w:r>
            <w:r w:rsidRPr="005B68D7">
              <w:rPr>
                <w:rFonts w:ascii="Calibri" w:hAnsi="Calibri"/>
                <w:b/>
                <w:color w:val="auto"/>
                <w:sz w:val="20"/>
                <w:szCs w:val="20"/>
                <w:lang w:eastAsia="en-US"/>
              </w:rPr>
              <w:t xml:space="preserve"> Key Management Personnel</w:t>
            </w:r>
          </w:p>
        </w:tc>
      </w:tr>
      <w:tr w:rsidR="00AE1455" w:rsidRPr="001950C9" w:rsidTr="00AE1455">
        <w:trPr>
          <w:cantSplit/>
          <w:trHeight w:val="23"/>
        </w:trPr>
        <w:tc>
          <w:tcPr>
            <w:tcW w:w="1134" w:type="dxa"/>
            <w:tcBorders>
              <w:left w:val="single" w:sz="2" w:space="0" w:color="003366"/>
              <w:right w:val="single" w:sz="2" w:space="0" w:color="003366"/>
            </w:tcBorders>
          </w:tcPr>
          <w:p w:rsidR="00AE1455" w:rsidRPr="00BA2EB3" w:rsidRDefault="00AE1455" w:rsidP="00AE1455">
            <w:pPr>
              <w:pStyle w:val="TableReference"/>
              <w:tabs>
                <w:tab w:val="left" w:pos="3306"/>
              </w:tabs>
              <w:spacing w:after="240"/>
              <w:rPr>
                <w:rFonts w:cs="Calibri"/>
                <w:color w:val="auto"/>
                <w:sz w:val="16"/>
                <w:szCs w:val="16"/>
              </w:rPr>
            </w:pPr>
            <w:r w:rsidRPr="00AE1455">
              <w:rPr>
                <w:color w:val="auto"/>
                <w:sz w:val="18"/>
                <w:szCs w:val="18"/>
              </w:rPr>
              <w:t>AASB 124.9</w:t>
            </w:r>
          </w:p>
        </w:tc>
        <w:tc>
          <w:tcPr>
            <w:tcW w:w="9411" w:type="dxa"/>
            <w:tcBorders>
              <w:left w:val="single" w:sz="2" w:space="0" w:color="003366"/>
            </w:tcBorders>
            <w:shd w:val="clear" w:color="auto" w:fill="F2F2F2"/>
            <w:vAlign w:val="bottom"/>
          </w:tcPr>
          <w:p w:rsidR="00C66753"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Compensation includes all employee benefits (as defined in AASB 119 Employee Benefits) including employee benefits to which AASB 2 Share-based Payment applies. Employee benefits are all forms of consideration paid, payable or provided by the entity, or on behalf of the entity, in exchange for services rendered to the entity. It also includes such consideration paid on behalf of a parent of the entity in respect of the entity.</w:t>
            </w:r>
          </w:p>
          <w:p w:rsidR="00AE1455" w:rsidRPr="005B68D7" w:rsidRDefault="00AE1455" w:rsidP="00AE1455">
            <w:pPr>
              <w:pStyle w:val="Default"/>
              <w:spacing w:after="120"/>
              <w:rPr>
                <w:rFonts w:ascii="Calibri" w:hAnsi="Calibri"/>
                <w:b/>
                <w:color w:val="auto"/>
                <w:sz w:val="20"/>
                <w:szCs w:val="20"/>
                <w:lang w:eastAsia="en-US"/>
              </w:rPr>
            </w:pPr>
            <w:r w:rsidRPr="005B68D7">
              <w:rPr>
                <w:rFonts w:ascii="Calibri" w:hAnsi="Calibri"/>
                <w:color w:val="auto"/>
                <w:sz w:val="20"/>
                <w:szCs w:val="20"/>
                <w:lang w:eastAsia="en-US"/>
              </w:rPr>
              <w:t xml:space="preserve">Compensation includes: </w:t>
            </w:r>
          </w:p>
        </w:tc>
      </w:tr>
      <w:tr w:rsidR="00AE1455" w:rsidRPr="001950C9" w:rsidTr="005E7597">
        <w:trPr>
          <w:cantSplit/>
          <w:trHeight w:val="23"/>
        </w:trPr>
        <w:tc>
          <w:tcPr>
            <w:tcW w:w="1134" w:type="dxa"/>
            <w:tcBorders>
              <w:left w:val="single" w:sz="2" w:space="0" w:color="003366"/>
              <w:right w:val="single" w:sz="2" w:space="0" w:color="003366"/>
            </w:tcBorders>
          </w:tcPr>
          <w:p w:rsidR="00AE1455" w:rsidRPr="005E7597" w:rsidRDefault="00AE1455" w:rsidP="00BA2144">
            <w:pPr>
              <w:pStyle w:val="TableReference"/>
              <w:tabs>
                <w:tab w:val="left" w:pos="3306"/>
              </w:tabs>
              <w:spacing w:after="240"/>
              <w:rPr>
                <w:rFonts w:cs="Calibri"/>
                <w:color w:val="auto"/>
                <w:sz w:val="18"/>
                <w:szCs w:val="18"/>
              </w:rPr>
            </w:pPr>
            <w:r w:rsidRPr="005E7597">
              <w:rPr>
                <w:rFonts w:cs="Calibri"/>
                <w:color w:val="auto"/>
                <w:sz w:val="18"/>
                <w:szCs w:val="18"/>
              </w:rPr>
              <w:t>AASB124.</w:t>
            </w:r>
            <w:r w:rsidR="00BA2144">
              <w:rPr>
                <w:rFonts w:cs="Calibri"/>
                <w:color w:val="auto"/>
                <w:sz w:val="18"/>
                <w:szCs w:val="18"/>
              </w:rPr>
              <w:t>9</w:t>
            </w:r>
          </w:p>
        </w:tc>
        <w:tc>
          <w:tcPr>
            <w:tcW w:w="9411" w:type="dxa"/>
            <w:tcBorders>
              <w:left w:val="single" w:sz="2" w:space="0" w:color="003366"/>
            </w:tcBorders>
            <w:shd w:val="clear" w:color="auto" w:fill="F2F2F2"/>
          </w:tcPr>
          <w:p w:rsidR="00AE1455" w:rsidRPr="005B68D7" w:rsidRDefault="00AE1455" w:rsidP="005E7597">
            <w:pPr>
              <w:pStyle w:val="Default"/>
              <w:spacing w:after="120"/>
              <w:rPr>
                <w:rFonts w:ascii="Calibri" w:hAnsi="Calibri"/>
                <w:color w:val="auto"/>
                <w:sz w:val="20"/>
                <w:szCs w:val="20"/>
                <w:lang w:eastAsia="en-US"/>
              </w:rPr>
            </w:pPr>
            <w:r>
              <w:rPr>
                <w:rFonts w:ascii="Calibri" w:hAnsi="Calibri"/>
                <w:color w:val="auto"/>
                <w:sz w:val="20"/>
                <w:szCs w:val="20"/>
                <w:lang w:eastAsia="en-US"/>
              </w:rPr>
              <w:t>(</w:t>
            </w:r>
            <w:r w:rsidRPr="005B68D7">
              <w:rPr>
                <w:rFonts w:ascii="Calibri" w:hAnsi="Calibri"/>
                <w:color w:val="auto"/>
                <w:sz w:val="20"/>
                <w:szCs w:val="20"/>
                <w:lang w:eastAsia="en-US"/>
              </w:rPr>
              <w:t xml:space="preserve">a) short-term employee benefits, such as wages, salaries and social security contributions, paid annual leave and paid sick leave, profit-sharing and bonuses (if payable within twelve months of the end of the period) and non-monetary benefits (such as medical care, housing, cars and free or subsidised goods or services) for current employees; </w:t>
            </w:r>
          </w:p>
          <w:p w:rsidR="00AE1455" w:rsidRPr="005B68D7" w:rsidRDefault="00AE1455" w:rsidP="005E7597">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(b) post-employment benefits such as pensions, other retirement benefits, post-employment life insurance and post-employment medical care;</w:t>
            </w:r>
          </w:p>
          <w:p w:rsidR="00AE1455" w:rsidRPr="005B68D7" w:rsidRDefault="00AE1455" w:rsidP="005E7597">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 xml:space="preserve">(c) other long-term employee benefits, including long-service leave or sabbatical leave, jubilee or other long-service benefits, long-term disability benefits and, if they are not payable wholly within twelve months after the end of the </w:t>
            </w:r>
            <w:r w:rsidR="00C66753">
              <w:rPr>
                <w:rFonts w:ascii="Calibri" w:hAnsi="Calibri"/>
                <w:color w:val="auto"/>
                <w:sz w:val="20"/>
                <w:szCs w:val="20"/>
                <w:lang w:eastAsia="en-US"/>
              </w:rPr>
              <w:t xml:space="preserve">reporting </w:t>
            </w:r>
            <w:r w:rsidRPr="005B68D7">
              <w:rPr>
                <w:rFonts w:ascii="Calibri" w:hAnsi="Calibri"/>
                <w:color w:val="auto"/>
                <w:sz w:val="20"/>
                <w:szCs w:val="20"/>
                <w:lang w:eastAsia="en-US"/>
              </w:rPr>
              <w:t>period, profit-sharing, bonuses and deferred compensation;</w:t>
            </w:r>
          </w:p>
          <w:p w:rsidR="00AE1455" w:rsidRPr="005B68D7" w:rsidRDefault="00AE1455" w:rsidP="005E7597">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(d) termination benefits; and</w:t>
            </w:r>
          </w:p>
          <w:p w:rsidR="00AE1455" w:rsidRPr="005B68D7" w:rsidRDefault="00AE1455" w:rsidP="005E7597">
            <w:pPr>
              <w:pStyle w:val="Default"/>
              <w:spacing w:after="120"/>
              <w:rPr>
                <w:rFonts w:ascii="Calibri" w:hAnsi="Calibri"/>
                <w:b/>
                <w:color w:val="auto"/>
                <w:sz w:val="20"/>
                <w:szCs w:val="20"/>
                <w:lang w:eastAsia="en-US"/>
              </w:rPr>
            </w:pPr>
            <w:r w:rsidRPr="005B68D7">
              <w:rPr>
                <w:rFonts w:ascii="Calibri" w:hAnsi="Calibri"/>
                <w:color w:val="auto"/>
                <w:sz w:val="20"/>
                <w:szCs w:val="20"/>
                <w:lang w:eastAsia="en-US"/>
              </w:rPr>
              <w:t>(e) share-based payment</w:t>
            </w:r>
            <w:r w:rsidR="00C66753">
              <w:rPr>
                <w:rFonts w:ascii="Calibri" w:hAnsi="Calibri"/>
                <w:color w:val="auto"/>
                <w:sz w:val="20"/>
                <w:szCs w:val="20"/>
                <w:lang w:eastAsia="en-US"/>
              </w:rPr>
              <w:t>s</w:t>
            </w:r>
            <w:r w:rsidRPr="005B68D7">
              <w:rPr>
                <w:rFonts w:ascii="Calibri" w:hAnsi="Calibri"/>
                <w:color w:val="auto"/>
                <w:sz w:val="20"/>
                <w:szCs w:val="20"/>
                <w:lang w:eastAsia="en-US"/>
              </w:rPr>
              <w:t>.</w:t>
            </w:r>
          </w:p>
        </w:tc>
      </w:tr>
      <w:tr w:rsidR="00AE1455" w:rsidRPr="001950C9" w:rsidTr="00AE1455">
        <w:trPr>
          <w:cantSplit/>
          <w:trHeight w:val="23"/>
        </w:trPr>
        <w:tc>
          <w:tcPr>
            <w:tcW w:w="1134" w:type="dxa"/>
            <w:tcBorders>
              <w:left w:val="single" w:sz="2" w:space="0" w:color="003366"/>
              <w:bottom w:val="single" w:sz="4" w:space="0" w:color="auto"/>
              <w:right w:val="single" w:sz="2" w:space="0" w:color="003366"/>
            </w:tcBorders>
            <w:vAlign w:val="bottom"/>
          </w:tcPr>
          <w:p w:rsidR="00AE1455" w:rsidRPr="00BA2EB3" w:rsidRDefault="00AE1455" w:rsidP="0082581E">
            <w:pPr>
              <w:pStyle w:val="TableReference"/>
              <w:tabs>
                <w:tab w:val="left" w:pos="3306"/>
              </w:tabs>
              <w:spacing w:after="240"/>
              <w:rPr>
                <w:rFonts w:cs="Calibri"/>
                <w:color w:val="auto"/>
                <w:sz w:val="16"/>
                <w:szCs w:val="16"/>
              </w:rPr>
            </w:pPr>
          </w:p>
        </w:tc>
        <w:tc>
          <w:tcPr>
            <w:tcW w:w="9411" w:type="dxa"/>
            <w:tcBorders>
              <w:left w:val="single" w:sz="2" w:space="0" w:color="003366"/>
              <w:bottom w:val="single" w:sz="4" w:space="0" w:color="auto"/>
            </w:tcBorders>
            <w:shd w:val="clear" w:color="auto" w:fill="F2F2F2"/>
            <w:vAlign w:val="bottom"/>
          </w:tcPr>
          <w:p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As a guide the following expenses are to be included for the year or for that part of the year during which the employee was a KMP:</w:t>
            </w:r>
          </w:p>
          <w:tbl>
            <w:tblPr>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015"/>
            </w:tblGrid>
            <w:tr w:rsidR="00AE1455" w:rsidRPr="005B68D7" w:rsidTr="00BB1BEC">
              <w:tc>
                <w:tcPr>
                  <w:tcW w:w="3227" w:type="dxa"/>
                </w:tcPr>
                <w:p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Short-term employee benefits</w:t>
                  </w:r>
                </w:p>
              </w:tc>
              <w:tc>
                <w:tcPr>
                  <w:tcW w:w="6015" w:type="dxa"/>
                </w:tcPr>
                <w:p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Salaries and wages, overtime, allowances, penalties</w:t>
                  </w:r>
                </w:p>
                <w:p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Annual, personal and maternity leave, leave loading</w:t>
                  </w:r>
                </w:p>
                <w:p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Other employee benefits (including motor vehicle lease payments, and non-monetary benefits)</w:t>
                  </w:r>
                </w:p>
                <w:p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 xml:space="preserve">Remuneration paid to KMP who are contractors through external service providers </w:t>
                  </w:r>
                </w:p>
              </w:tc>
            </w:tr>
            <w:tr w:rsidR="00AE1455" w:rsidRPr="005B68D7" w:rsidTr="00BB1BEC">
              <w:tc>
                <w:tcPr>
                  <w:tcW w:w="3227" w:type="dxa"/>
                </w:tcPr>
                <w:p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Post employment benefits</w:t>
                  </w:r>
                </w:p>
              </w:tc>
              <w:tc>
                <w:tcPr>
                  <w:tcW w:w="6015" w:type="dxa"/>
                </w:tcPr>
                <w:p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Contribution to superannuation and productivity benefit</w:t>
                  </w:r>
                </w:p>
              </w:tc>
            </w:tr>
            <w:tr w:rsidR="00AE1455" w:rsidRPr="005B68D7" w:rsidTr="00BB1BEC">
              <w:tc>
                <w:tcPr>
                  <w:tcW w:w="3227" w:type="dxa"/>
                </w:tcPr>
                <w:p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Other long-term benefits</w:t>
                  </w:r>
                </w:p>
              </w:tc>
              <w:tc>
                <w:tcPr>
                  <w:tcW w:w="6015" w:type="dxa"/>
                </w:tcPr>
                <w:p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Increase in long service leave provision</w:t>
                  </w:r>
                </w:p>
              </w:tc>
            </w:tr>
            <w:tr w:rsidR="00AE1455" w:rsidRPr="005B68D7" w:rsidTr="00BB1BEC">
              <w:tc>
                <w:tcPr>
                  <w:tcW w:w="3227" w:type="dxa"/>
                </w:tcPr>
                <w:p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Termination benefits</w:t>
                  </w:r>
                  <w:r w:rsidRPr="005B68D7">
                    <w:rPr>
                      <w:rFonts w:ascii="Calibri" w:hAnsi="Calibri"/>
                      <w:color w:val="auto"/>
                      <w:sz w:val="20"/>
                      <w:szCs w:val="20"/>
                      <w:lang w:eastAsia="en-US"/>
                    </w:rPr>
                    <w:tab/>
                  </w:r>
                </w:p>
              </w:tc>
              <w:tc>
                <w:tcPr>
                  <w:tcW w:w="6015" w:type="dxa"/>
                </w:tcPr>
                <w:p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Termination payouts including redundancy payments</w:t>
                  </w:r>
                </w:p>
              </w:tc>
            </w:tr>
            <w:tr w:rsidR="00AE1455" w:rsidRPr="005B68D7" w:rsidTr="00BB1BEC">
              <w:tc>
                <w:tcPr>
                  <w:tcW w:w="3227" w:type="dxa"/>
                </w:tcPr>
                <w:p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Board member fees</w:t>
                  </w:r>
                  <w:r w:rsidRPr="005B68D7">
                    <w:rPr>
                      <w:rFonts w:ascii="Calibri" w:hAnsi="Calibri"/>
                      <w:color w:val="auto"/>
                      <w:sz w:val="20"/>
                      <w:szCs w:val="20"/>
                      <w:lang w:eastAsia="en-US"/>
                    </w:rPr>
                    <w:tab/>
                  </w:r>
                </w:p>
              </w:tc>
              <w:tc>
                <w:tcPr>
                  <w:tcW w:w="6015" w:type="dxa"/>
                </w:tcPr>
                <w:p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For Territory Authorities</w:t>
                  </w:r>
                </w:p>
              </w:tc>
            </w:tr>
          </w:tbl>
          <w:p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Reimbursement of business related expenses (such as, travel to attend a business meeting) is not compensation</w:t>
            </w:r>
            <w:r w:rsidR="00C66753">
              <w:rPr>
                <w:rFonts w:ascii="Calibri" w:hAnsi="Calibri"/>
                <w:color w:val="auto"/>
                <w:sz w:val="20"/>
                <w:szCs w:val="20"/>
                <w:lang w:eastAsia="en-US"/>
              </w:rPr>
              <w:t xml:space="preserve"> for the purpose of related party disclosures</w:t>
            </w:r>
            <w:r w:rsidRPr="005B68D7">
              <w:rPr>
                <w:rFonts w:ascii="Calibri" w:hAnsi="Calibri"/>
                <w:color w:val="auto"/>
                <w:sz w:val="20"/>
                <w:szCs w:val="20"/>
                <w:lang w:eastAsia="en-US"/>
              </w:rPr>
              <w:t xml:space="preserve">.  However, a benefit provided to a KMP that is personal in nature is considered </w:t>
            </w:r>
            <w:r w:rsidR="00C66753">
              <w:rPr>
                <w:rFonts w:ascii="Calibri" w:hAnsi="Calibri"/>
                <w:color w:val="auto"/>
                <w:sz w:val="20"/>
                <w:szCs w:val="20"/>
                <w:lang w:eastAsia="en-US"/>
              </w:rPr>
              <w:t xml:space="preserve">to be </w:t>
            </w:r>
            <w:r w:rsidRPr="005B68D7">
              <w:rPr>
                <w:rFonts w:ascii="Calibri" w:hAnsi="Calibri"/>
                <w:color w:val="auto"/>
                <w:sz w:val="20"/>
                <w:szCs w:val="20"/>
                <w:lang w:eastAsia="en-US"/>
              </w:rPr>
              <w:t>compensation.</w:t>
            </w:r>
          </w:p>
          <w:p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 xml:space="preserve">Any monetary or non-monetary benefits, for instance, the provision of a car or car park, (together with any FBT) provided by the ‘Example Agency’ to a KMP will also need to be included here.  </w:t>
            </w:r>
          </w:p>
          <w:p w:rsidR="00AE1455" w:rsidRDefault="00C66753" w:rsidP="00C66753">
            <w:pPr>
              <w:pStyle w:val="Default"/>
              <w:spacing w:before="240" w:after="120"/>
              <w:rPr>
                <w:rFonts w:ascii="Calibri" w:hAnsi="Calibri"/>
                <w:color w:val="auto"/>
                <w:sz w:val="20"/>
                <w:szCs w:val="20"/>
                <w:lang w:eastAsia="en-US"/>
              </w:rPr>
            </w:pPr>
            <w:r>
              <w:rPr>
                <w:rFonts w:ascii="Calibri" w:hAnsi="Calibri"/>
                <w:color w:val="auto"/>
                <w:sz w:val="20"/>
                <w:szCs w:val="20"/>
                <w:lang w:eastAsia="en-US"/>
              </w:rPr>
              <w:t>Compensation to KMP must be disclosed regardless of the materiality of the amount to the financial statements. Transactions with KMP and other related parties need to be disclosed only if they are material to the financial statements.</w:t>
            </w:r>
          </w:p>
          <w:p w:rsidR="002F6C81" w:rsidRPr="00B8535C" w:rsidRDefault="002F6C81" w:rsidP="00C66753">
            <w:pPr>
              <w:pStyle w:val="Default"/>
              <w:spacing w:before="240" w:after="120"/>
              <w:rPr>
                <w:rFonts w:ascii="Calibri" w:hAnsi="Calibri"/>
                <w:b/>
                <w:color w:val="auto"/>
                <w:sz w:val="20"/>
                <w:szCs w:val="20"/>
                <w:lang w:eastAsia="en-US"/>
              </w:rPr>
            </w:pPr>
            <w:r w:rsidRPr="00B8535C">
              <w:rPr>
                <w:rFonts w:ascii="Calibri" w:hAnsi="Calibri"/>
                <w:color w:val="auto"/>
                <w:sz w:val="20"/>
                <w:szCs w:val="20"/>
                <w:lang w:eastAsia="en-US"/>
              </w:rPr>
              <w:t>Shared Services Finance will be providing reports for compensation to KMP for agencies whose payroll is managed by them.  These agencies still also need to consider any compensation to its KMP that may have been processed through the Accounts Payable module.</w:t>
            </w:r>
          </w:p>
        </w:tc>
      </w:tr>
    </w:tbl>
    <w:p w:rsidR="005B68D7" w:rsidRDefault="005B68D7">
      <w:r>
        <w:br w:type="page"/>
      </w:r>
    </w:p>
    <w:p w:rsidR="009872F6" w:rsidRDefault="009872F6"/>
    <w:tbl>
      <w:tblPr>
        <w:tblW w:w="10545" w:type="dxa"/>
        <w:tblInd w:w="108" w:type="dxa"/>
        <w:tblLayout w:type="fixed"/>
        <w:tblLook w:val="00A0" w:firstRow="1" w:lastRow="0" w:firstColumn="1" w:lastColumn="0" w:noHBand="0" w:noVBand="0"/>
      </w:tblPr>
      <w:tblGrid>
        <w:gridCol w:w="1134"/>
        <w:gridCol w:w="9411"/>
      </w:tblGrid>
      <w:tr w:rsidR="00CA2B85" w:rsidRPr="001950C9" w:rsidTr="00671EF1">
        <w:trPr>
          <w:cantSplit/>
          <w:trHeight w:val="23"/>
        </w:trPr>
        <w:tc>
          <w:tcPr>
            <w:tcW w:w="1134" w:type="dxa"/>
            <w:tcBorders>
              <w:top w:val="single" w:sz="4" w:space="0" w:color="auto"/>
              <w:left w:val="single" w:sz="2" w:space="0" w:color="003366"/>
              <w:bottom w:val="single" w:sz="4" w:space="0" w:color="auto"/>
              <w:right w:val="single" w:sz="2" w:space="0" w:color="003366"/>
            </w:tcBorders>
            <w:vAlign w:val="bottom"/>
          </w:tcPr>
          <w:p w:rsidR="00CA2B85" w:rsidRPr="0082581E" w:rsidRDefault="00CA2B85" w:rsidP="0082581E">
            <w:pPr>
              <w:pStyle w:val="TableReference"/>
              <w:tabs>
                <w:tab w:val="left" w:pos="3306"/>
              </w:tabs>
              <w:spacing w:after="240"/>
              <w:rPr>
                <w:rFonts w:cs="Calibri"/>
                <w:b/>
                <w:color w:val="auto"/>
                <w:sz w:val="18"/>
                <w:szCs w:val="18"/>
              </w:rPr>
            </w:pPr>
            <w:r w:rsidRPr="0082581E">
              <w:rPr>
                <w:rFonts w:cs="Calibri"/>
                <w:b/>
                <w:color w:val="auto"/>
                <w:sz w:val="18"/>
                <w:szCs w:val="18"/>
              </w:rPr>
              <w:t>Reference</w:t>
            </w:r>
          </w:p>
        </w:tc>
        <w:tc>
          <w:tcPr>
            <w:tcW w:w="9411" w:type="dxa"/>
            <w:tcBorders>
              <w:top w:val="single" w:sz="4" w:space="0" w:color="auto"/>
              <w:left w:val="single" w:sz="2" w:space="0" w:color="003366"/>
              <w:bottom w:val="single" w:sz="4" w:space="0" w:color="auto"/>
            </w:tcBorders>
            <w:shd w:val="clear" w:color="auto" w:fill="auto"/>
            <w:vAlign w:val="bottom"/>
          </w:tcPr>
          <w:p w:rsidR="00CA2B85" w:rsidRPr="0082581E" w:rsidRDefault="00CA2B85" w:rsidP="00B8535C">
            <w:pPr>
              <w:spacing w:after="240"/>
              <w:rPr>
                <w:b/>
                <w:szCs w:val="24"/>
              </w:rPr>
            </w:pPr>
            <w:r w:rsidRPr="0082581E">
              <w:rPr>
                <w:b/>
                <w:szCs w:val="24"/>
              </w:rPr>
              <w:t xml:space="preserve">Note </w:t>
            </w:r>
            <w:r w:rsidR="001625AF" w:rsidRPr="00B8535C">
              <w:rPr>
                <w:b/>
                <w:szCs w:val="24"/>
              </w:rPr>
              <w:t>47</w:t>
            </w:r>
            <w:r w:rsidR="001625AF">
              <w:rPr>
                <w:b/>
                <w:szCs w:val="24"/>
              </w:rPr>
              <w:t xml:space="preserve"> </w:t>
            </w:r>
            <w:r w:rsidRPr="0082581E">
              <w:rPr>
                <w:b/>
                <w:szCs w:val="24"/>
              </w:rPr>
              <w:t>Related Party Disclosures – Commentary continued</w:t>
            </w:r>
          </w:p>
        </w:tc>
      </w:tr>
      <w:tr w:rsidR="00CA2B85" w:rsidRPr="001950C9" w:rsidTr="00671EF1">
        <w:trPr>
          <w:cantSplit/>
          <w:trHeight w:val="23"/>
        </w:trPr>
        <w:tc>
          <w:tcPr>
            <w:tcW w:w="1134" w:type="dxa"/>
            <w:tcBorders>
              <w:top w:val="single" w:sz="4" w:space="0" w:color="auto"/>
              <w:left w:val="single" w:sz="2" w:space="0" w:color="003366"/>
              <w:right w:val="single" w:sz="2" w:space="0" w:color="003366"/>
            </w:tcBorders>
            <w:vAlign w:val="center"/>
          </w:tcPr>
          <w:p w:rsidR="00CA2B85" w:rsidRPr="005E7597" w:rsidRDefault="005E7597" w:rsidP="005E7597">
            <w:pPr>
              <w:pStyle w:val="TableReference"/>
              <w:tabs>
                <w:tab w:val="left" w:pos="3306"/>
              </w:tabs>
              <w:spacing w:after="240"/>
              <w:rPr>
                <w:rFonts w:cs="Calibri"/>
                <w:color w:val="auto"/>
                <w:sz w:val="18"/>
                <w:szCs w:val="18"/>
              </w:rPr>
            </w:pPr>
            <w:r w:rsidRPr="005E7597">
              <w:rPr>
                <w:color w:val="auto"/>
                <w:sz w:val="18"/>
                <w:szCs w:val="18"/>
              </w:rPr>
              <w:t>AASB 124.19</w:t>
            </w:r>
          </w:p>
        </w:tc>
        <w:tc>
          <w:tcPr>
            <w:tcW w:w="9411" w:type="dxa"/>
            <w:tcBorders>
              <w:top w:val="single" w:sz="4" w:space="0" w:color="auto"/>
              <w:left w:val="single" w:sz="2" w:space="0" w:color="003366"/>
            </w:tcBorders>
            <w:shd w:val="clear" w:color="auto" w:fill="F2F2F2"/>
            <w:vAlign w:val="bottom"/>
          </w:tcPr>
          <w:p w:rsidR="00CA2B85" w:rsidRPr="005B68D7" w:rsidRDefault="00CA2B85" w:rsidP="00BB1BEC">
            <w:pPr>
              <w:pStyle w:val="Default"/>
              <w:spacing w:before="240"/>
              <w:rPr>
                <w:rFonts w:ascii="Calibri" w:hAnsi="Calibri"/>
                <w:b/>
                <w:color w:val="auto"/>
                <w:sz w:val="20"/>
                <w:szCs w:val="20"/>
                <w:lang w:eastAsia="en-US"/>
              </w:rPr>
            </w:pPr>
            <w:r w:rsidRPr="005B68D7">
              <w:rPr>
                <w:rFonts w:ascii="Calibri" w:hAnsi="Calibri"/>
                <w:b/>
                <w:color w:val="auto"/>
                <w:sz w:val="20"/>
                <w:szCs w:val="20"/>
                <w:lang w:eastAsia="en-US"/>
              </w:rPr>
              <w:t>Other Related Party Transactions</w:t>
            </w:r>
          </w:p>
          <w:p w:rsidR="00CA2B85" w:rsidRPr="005B68D7" w:rsidRDefault="00C66753" w:rsidP="005B68D7">
            <w:pPr>
              <w:pStyle w:val="Default"/>
              <w:rPr>
                <w:rFonts w:ascii="Calibri" w:hAnsi="Calibri"/>
                <w:color w:val="auto"/>
                <w:sz w:val="20"/>
                <w:szCs w:val="20"/>
                <w:lang w:eastAsia="en-US"/>
              </w:rPr>
            </w:pPr>
            <w:r>
              <w:rPr>
                <w:rFonts w:ascii="Calibri" w:hAnsi="Calibri"/>
                <w:color w:val="auto"/>
                <w:sz w:val="20"/>
                <w:szCs w:val="20"/>
                <w:lang w:eastAsia="en-US"/>
              </w:rPr>
              <w:t xml:space="preserve">Under AASB124.19 </w:t>
            </w:r>
            <w:r w:rsidR="00CA2B85" w:rsidRPr="005B68D7">
              <w:rPr>
                <w:rFonts w:ascii="Calibri" w:hAnsi="Calibri"/>
                <w:color w:val="auto"/>
                <w:sz w:val="20"/>
                <w:szCs w:val="20"/>
                <w:lang w:eastAsia="en-US"/>
              </w:rPr>
              <w:t xml:space="preserve">disclosures required by paragraph 18 shall be made separately for each of the following categories: </w:t>
            </w:r>
          </w:p>
          <w:p w:rsidR="00CA2B85" w:rsidRPr="005B68D7" w:rsidRDefault="00CA2B85" w:rsidP="005B68D7">
            <w:pPr>
              <w:pStyle w:val="Default"/>
              <w:rPr>
                <w:rFonts w:ascii="Calibri" w:hAnsi="Calibri"/>
                <w:color w:val="auto"/>
                <w:sz w:val="20"/>
                <w:szCs w:val="20"/>
                <w:lang w:eastAsia="en-US"/>
              </w:rPr>
            </w:pPr>
            <w:r w:rsidRPr="005B68D7">
              <w:rPr>
                <w:rFonts w:ascii="Calibri" w:hAnsi="Calibri"/>
                <w:color w:val="auto"/>
                <w:sz w:val="20"/>
                <w:szCs w:val="20"/>
                <w:lang w:eastAsia="en-US"/>
              </w:rPr>
              <w:t xml:space="preserve">(a) the parent; </w:t>
            </w:r>
          </w:p>
          <w:p w:rsidR="00CA2B85" w:rsidRPr="005B68D7" w:rsidRDefault="00CA2B85" w:rsidP="005B68D7">
            <w:pPr>
              <w:pStyle w:val="Default"/>
              <w:rPr>
                <w:rFonts w:ascii="Calibri" w:hAnsi="Calibri"/>
                <w:color w:val="auto"/>
                <w:sz w:val="20"/>
                <w:szCs w:val="20"/>
                <w:lang w:eastAsia="en-US"/>
              </w:rPr>
            </w:pPr>
            <w:r w:rsidRPr="005B68D7">
              <w:rPr>
                <w:rFonts w:ascii="Calibri" w:hAnsi="Calibri"/>
                <w:color w:val="auto"/>
                <w:sz w:val="20"/>
                <w:szCs w:val="20"/>
                <w:lang w:eastAsia="en-US"/>
              </w:rPr>
              <w:t xml:space="preserve">(b) entities with joint control of, or significant influence over, the entity; </w:t>
            </w:r>
          </w:p>
          <w:p w:rsidR="00CA2B85" w:rsidRPr="005B68D7" w:rsidRDefault="00CA2B85" w:rsidP="005B68D7">
            <w:pPr>
              <w:pStyle w:val="Default"/>
              <w:rPr>
                <w:rFonts w:ascii="Calibri" w:hAnsi="Calibri"/>
                <w:color w:val="auto"/>
                <w:sz w:val="20"/>
                <w:szCs w:val="20"/>
                <w:lang w:eastAsia="en-US"/>
              </w:rPr>
            </w:pPr>
            <w:r w:rsidRPr="005B68D7">
              <w:rPr>
                <w:rFonts w:ascii="Calibri" w:hAnsi="Calibri"/>
                <w:color w:val="auto"/>
                <w:sz w:val="20"/>
                <w:szCs w:val="20"/>
                <w:lang w:eastAsia="en-US"/>
              </w:rPr>
              <w:t xml:space="preserve">(c) subsidiaries; </w:t>
            </w:r>
          </w:p>
          <w:p w:rsidR="00CA2B85" w:rsidRPr="005B68D7" w:rsidRDefault="00CA2B85" w:rsidP="005B68D7">
            <w:pPr>
              <w:pStyle w:val="Default"/>
              <w:rPr>
                <w:rFonts w:ascii="Calibri" w:hAnsi="Calibri"/>
                <w:color w:val="auto"/>
                <w:sz w:val="20"/>
                <w:szCs w:val="20"/>
                <w:lang w:eastAsia="en-US"/>
              </w:rPr>
            </w:pPr>
            <w:r w:rsidRPr="005B68D7">
              <w:rPr>
                <w:rFonts w:ascii="Calibri" w:hAnsi="Calibri"/>
                <w:color w:val="auto"/>
                <w:sz w:val="20"/>
                <w:szCs w:val="20"/>
                <w:lang w:eastAsia="en-US"/>
              </w:rPr>
              <w:t xml:space="preserve">(d) associates; </w:t>
            </w:r>
          </w:p>
          <w:p w:rsidR="00CA2B85" w:rsidRPr="005B68D7" w:rsidRDefault="00CA2B85" w:rsidP="005B68D7">
            <w:pPr>
              <w:pStyle w:val="Default"/>
              <w:rPr>
                <w:rFonts w:ascii="Calibri" w:hAnsi="Calibri"/>
                <w:color w:val="auto"/>
                <w:sz w:val="20"/>
                <w:szCs w:val="20"/>
                <w:lang w:eastAsia="en-US"/>
              </w:rPr>
            </w:pPr>
            <w:r w:rsidRPr="005B68D7">
              <w:rPr>
                <w:rFonts w:ascii="Calibri" w:hAnsi="Calibri"/>
                <w:color w:val="auto"/>
                <w:sz w:val="20"/>
                <w:szCs w:val="20"/>
                <w:lang w:eastAsia="en-US"/>
              </w:rPr>
              <w:t xml:space="preserve">(e) joint ventures in which the entity is </w:t>
            </w:r>
            <w:r w:rsidR="0082581E">
              <w:rPr>
                <w:rFonts w:ascii="Calibri" w:hAnsi="Calibri"/>
                <w:color w:val="auto"/>
                <w:sz w:val="20"/>
                <w:szCs w:val="20"/>
                <w:lang w:eastAsia="en-US"/>
              </w:rPr>
              <w:t xml:space="preserve">in </w:t>
            </w:r>
            <w:r w:rsidRPr="005B68D7">
              <w:rPr>
                <w:rFonts w:ascii="Calibri" w:hAnsi="Calibri"/>
                <w:color w:val="auto"/>
                <w:sz w:val="20"/>
                <w:szCs w:val="20"/>
                <w:lang w:eastAsia="en-US"/>
              </w:rPr>
              <w:t xml:space="preserve">a joint venture; </w:t>
            </w:r>
          </w:p>
          <w:p w:rsidR="00CA2B85" w:rsidRPr="005B68D7" w:rsidRDefault="00CA2B85" w:rsidP="005B68D7">
            <w:pPr>
              <w:pStyle w:val="Default"/>
              <w:rPr>
                <w:rFonts w:ascii="Calibri" w:hAnsi="Calibri"/>
                <w:color w:val="auto"/>
                <w:sz w:val="20"/>
                <w:szCs w:val="20"/>
                <w:lang w:eastAsia="en-US"/>
              </w:rPr>
            </w:pPr>
            <w:r w:rsidRPr="005B68D7">
              <w:rPr>
                <w:rFonts w:ascii="Calibri" w:hAnsi="Calibri"/>
                <w:color w:val="auto"/>
                <w:sz w:val="20"/>
                <w:szCs w:val="20"/>
                <w:lang w:eastAsia="en-US"/>
              </w:rPr>
              <w:t xml:space="preserve">(f) key management personnel of the entity or its parent; and </w:t>
            </w:r>
          </w:p>
          <w:p w:rsidR="00CA2B85" w:rsidRPr="005B68D7" w:rsidRDefault="00CA2B85" w:rsidP="005B68D7">
            <w:pPr>
              <w:pStyle w:val="Default"/>
              <w:spacing w:after="120"/>
              <w:rPr>
                <w:rFonts w:ascii="Calibri" w:hAnsi="Calibri"/>
                <w:color w:val="auto"/>
                <w:sz w:val="20"/>
                <w:szCs w:val="20"/>
                <w:lang w:eastAsia="en-US"/>
              </w:rPr>
            </w:pPr>
            <w:r w:rsidRPr="005B68D7">
              <w:rPr>
                <w:rFonts w:ascii="Calibri" w:hAnsi="Calibri"/>
                <w:color w:val="auto"/>
                <w:sz w:val="20"/>
                <w:szCs w:val="20"/>
              </w:rPr>
              <w:t>(g) other related parties.</w:t>
            </w:r>
          </w:p>
          <w:p w:rsidR="00CA2B85" w:rsidRDefault="00CA2B85" w:rsidP="00671EF1">
            <w:pPr>
              <w:spacing w:after="120"/>
            </w:pPr>
            <w:r w:rsidRPr="005B68D7">
              <w:rPr>
                <w:sz w:val="20"/>
                <w:szCs w:val="20"/>
              </w:rPr>
              <w:t xml:space="preserve">Accordingly, </w:t>
            </w:r>
            <w:r w:rsidR="00C66753">
              <w:rPr>
                <w:sz w:val="20"/>
                <w:szCs w:val="20"/>
              </w:rPr>
              <w:t xml:space="preserve">reporting </w:t>
            </w:r>
            <w:r w:rsidRPr="005B68D7">
              <w:rPr>
                <w:sz w:val="20"/>
                <w:szCs w:val="20"/>
              </w:rPr>
              <w:t>entities need to tailor their disclosures to include related party transactions with other related parties listed above, such as joint ventures, where relevant.</w:t>
            </w:r>
          </w:p>
        </w:tc>
      </w:tr>
      <w:tr w:rsidR="00AE1455" w:rsidRPr="001950C9" w:rsidTr="00B0572C">
        <w:trPr>
          <w:cantSplit/>
          <w:trHeight w:val="23"/>
        </w:trPr>
        <w:tc>
          <w:tcPr>
            <w:tcW w:w="1134" w:type="dxa"/>
            <w:tcBorders>
              <w:left w:val="single" w:sz="2" w:space="0" w:color="003366"/>
              <w:right w:val="single" w:sz="2" w:space="0" w:color="003366"/>
            </w:tcBorders>
          </w:tcPr>
          <w:p w:rsidR="00AE1455" w:rsidRPr="005E7597" w:rsidRDefault="005E7597" w:rsidP="005E7597">
            <w:pPr>
              <w:pStyle w:val="TableReference"/>
              <w:tabs>
                <w:tab w:val="left" w:pos="3306"/>
              </w:tabs>
              <w:spacing w:after="240"/>
              <w:rPr>
                <w:rFonts w:cs="Calibri"/>
                <w:color w:val="auto"/>
                <w:sz w:val="18"/>
                <w:szCs w:val="18"/>
              </w:rPr>
            </w:pPr>
            <w:r w:rsidRPr="005E7597">
              <w:rPr>
                <w:color w:val="auto"/>
                <w:sz w:val="18"/>
                <w:szCs w:val="18"/>
              </w:rPr>
              <w:t>AASB 124.21</w:t>
            </w:r>
          </w:p>
        </w:tc>
        <w:tc>
          <w:tcPr>
            <w:tcW w:w="9411" w:type="dxa"/>
            <w:tcBorders>
              <w:left w:val="single" w:sz="2" w:space="0" w:color="003366"/>
            </w:tcBorders>
            <w:shd w:val="clear" w:color="auto" w:fill="F2F2F2"/>
            <w:vAlign w:val="bottom"/>
          </w:tcPr>
          <w:p w:rsidR="005E7597" w:rsidRPr="005B68D7" w:rsidRDefault="005E7597" w:rsidP="005E7597">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Disclosures under each of the above categories of related parties need to be separately identified by the type of transaction</w:t>
            </w:r>
            <w:r w:rsidR="00BA2144">
              <w:rPr>
                <w:rFonts w:ascii="Calibri" w:hAnsi="Calibri"/>
                <w:color w:val="auto"/>
                <w:sz w:val="20"/>
                <w:szCs w:val="20"/>
                <w:lang w:eastAsia="en-US"/>
              </w:rPr>
              <w:t>.  T</w:t>
            </w:r>
            <w:r w:rsidRPr="005B68D7">
              <w:rPr>
                <w:rFonts w:ascii="Calibri" w:hAnsi="Calibri"/>
                <w:color w:val="auto"/>
                <w:sz w:val="20"/>
                <w:szCs w:val="20"/>
                <w:lang w:eastAsia="en-US"/>
              </w:rPr>
              <w:t xml:space="preserve">he following are examples of transactions that are disclosed </w:t>
            </w:r>
            <w:r w:rsidR="00AF4882">
              <w:rPr>
                <w:rFonts w:ascii="Calibri" w:hAnsi="Calibri"/>
                <w:color w:val="auto"/>
                <w:sz w:val="20"/>
                <w:szCs w:val="20"/>
                <w:lang w:eastAsia="en-US"/>
              </w:rPr>
              <w:t xml:space="preserve">in the financial statements </w:t>
            </w:r>
            <w:r w:rsidRPr="005B68D7">
              <w:rPr>
                <w:rFonts w:ascii="Calibri" w:hAnsi="Calibri"/>
                <w:color w:val="auto"/>
                <w:sz w:val="20"/>
                <w:szCs w:val="20"/>
                <w:lang w:eastAsia="en-US"/>
              </w:rPr>
              <w:t>if they are with a related party:</w:t>
            </w:r>
          </w:p>
          <w:p w:rsidR="005E7597" w:rsidRPr="005B68D7" w:rsidRDefault="005E7597" w:rsidP="005E7597">
            <w:pPr>
              <w:autoSpaceDE w:val="0"/>
              <w:autoSpaceDN w:val="0"/>
              <w:adjustRightInd w:val="0"/>
              <w:rPr>
                <w:sz w:val="20"/>
                <w:szCs w:val="20"/>
              </w:rPr>
            </w:pPr>
            <w:r w:rsidRPr="005B68D7">
              <w:rPr>
                <w:sz w:val="20"/>
                <w:szCs w:val="20"/>
              </w:rPr>
              <w:t>(a) purchases or sales of goods (finished or unfinished);</w:t>
            </w:r>
          </w:p>
          <w:p w:rsidR="005E7597" w:rsidRPr="005B68D7" w:rsidRDefault="005E7597" w:rsidP="005E7597">
            <w:pPr>
              <w:autoSpaceDE w:val="0"/>
              <w:autoSpaceDN w:val="0"/>
              <w:adjustRightInd w:val="0"/>
              <w:rPr>
                <w:sz w:val="20"/>
                <w:szCs w:val="20"/>
              </w:rPr>
            </w:pPr>
            <w:r w:rsidRPr="005B68D7">
              <w:rPr>
                <w:sz w:val="20"/>
                <w:szCs w:val="20"/>
              </w:rPr>
              <w:t>(b) purchases or sales of property and other assets;</w:t>
            </w:r>
          </w:p>
          <w:p w:rsidR="005E7597" w:rsidRPr="005B68D7" w:rsidRDefault="005E7597" w:rsidP="005E7597">
            <w:pPr>
              <w:autoSpaceDE w:val="0"/>
              <w:autoSpaceDN w:val="0"/>
              <w:adjustRightInd w:val="0"/>
              <w:rPr>
                <w:sz w:val="20"/>
                <w:szCs w:val="20"/>
              </w:rPr>
            </w:pPr>
            <w:r w:rsidRPr="005B68D7">
              <w:rPr>
                <w:sz w:val="20"/>
                <w:szCs w:val="20"/>
              </w:rPr>
              <w:t xml:space="preserve">(c) rendering or receiving of services; </w:t>
            </w:r>
          </w:p>
          <w:p w:rsidR="005E7597" w:rsidRPr="005B68D7" w:rsidRDefault="005E7597" w:rsidP="005E7597">
            <w:pPr>
              <w:autoSpaceDE w:val="0"/>
              <w:autoSpaceDN w:val="0"/>
              <w:adjustRightInd w:val="0"/>
              <w:rPr>
                <w:sz w:val="20"/>
                <w:szCs w:val="20"/>
              </w:rPr>
            </w:pPr>
            <w:r w:rsidRPr="005B68D7">
              <w:rPr>
                <w:sz w:val="20"/>
                <w:szCs w:val="20"/>
              </w:rPr>
              <w:t>(d) leases;</w:t>
            </w:r>
          </w:p>
          <w:p w:rsidR="005E7597" w:rsidRPr="005B68D7" w:rsidRDefault="005E7597" w:rsidP="005E7597">
            <w:pPr>
              <w:autoSpaceDE w:val="0"/>
              <w:autoSpaceDN w:val="0"/>
              <w:adjustRightInd w:val="0"/>
              <w:rPr>
                <w:sz w:val="20"/>
                <w:szCs w:val="20"/>
              </w:rPr>
            </w:pPr>
            <w:r w:rsidRPr="005B68D7">
              <w:rPr>
                <w:sz w:val="20"/>
                <w:szCs w:val="20"/>
              </w:rPr>
              <w:t>(e) transfers of research and development;</w:t>
            </w:r>
          </w:p>
          <w:p w:rsidR="005E7597" w:rsidRPr="005B68D7" w:rsidRDefault="005E7597" w:rsidP="005E7597">
            <w:pPr>
              <w:autoSpaceDE w:val="0"/>
              <w:autoSpaceDN w:val="0"/>
              <w:adjustRightInd w:val="0"/>
              <w:rPr>
                <w:sz w:val="20"/>
                <w:szCs w:val="20"/>
              </w:rPr>
            </w:pPr>
            <w:r w:rsidRPr="005B68D7">
              <w:rPr>
                <w:sz w:val="20"/>
                <w:szCs w:val="20"/>
              </w:rPr>
              <w:t>(f) transfers under licence agreements;</w:t>
            </w:r>
          </w:p>
          <w:p w:rsidR="005E7597" w:rsidRPr="005B68D7" w:rsidRDefault="005E7597" w:rsidP="005E7597">
            <w:pPr>
              <w:autoSpaceDE w:val="0"/>
              <w:autoSpaceDN w:val="0"/>
              <w:adjustRightInd w:val="0"/>
              <w:rPr>
                <w:sz w:val="20"/>
                <w:szCs w:val="20"/>
              </w:rPr>
            </w:pPr>
            <w:r w:rsidRPr="005B68D7">
              <w:rPr>
                <w:sz w:val="20"/>
                <w:szCs w:val="20"/>
              </w:rPr>
              <w:t>(g) transfers under finance arrangements (including loans and equity contributions in cash or in kind);</w:t>
            </w:r>
          </w:p>
          <w:p w:rsidR="005E7597" w:rsidRPr="005B68D7" w:rsidRDefault="005E7597" w:rsidP="005E7597">
            <w:pPr>
              <w:autoSpaceDE w:val="0"/>
              <w:autoSpaceDN w:val="0"/>
              <w:adjustRightInd w:val="0"/>
              <w:rPr>
                <w:sz w:val="20"/>
                <w:szCs w:val="20"/>
              </w:rPr>
            </w:pPr>
            <w:r w:rsidRPr="005B68D7">
              <w:rPr>
                <w:sz w:val="20"/>
                <w:szCs w:val="20"/>
              </w:rPr>
              <w:t>(h) provision of guarantees or collateral;</w:t>
            </w:r>
          </w:p>
          <w:p w:rsidR="005E7597" w:rsidRPr="005B68D7" w:rsidRDefault="005E7597" w:rsidP="005E7597">
            <w:pPr>
              <w:autoSpaceDE w:val="0"/>
              <w:autoSpaceDN w:val="0"/>
              <w:adjustRightInd w:val="0"/>
              <w:rPr>
                <w:sz w:val="20"/>
                <w:szCs w:val="20"/>
              </w:rPr>
            </w:pPr>
            <w:r w:rsidRPr="005B68D7">
              <w:rPr>
                <w:sz w:val="20"/>
                <w:szCs w:val="20"/>
              </w:rPr>
              <w:t>(i) commitments to do something if a particular event occurs or does not occur in the future, including executory contracts (recognised and unrecognised); and</w:t>
            </w:r>
          </w:p>
          <w:p w:rsidR="005E7597" w:rsidRPr="005B68D7" w:rsidRDefault="005E7597" w:rsidP="005E7597">
            <w:pPr>
              <w:autoSpaceDE w:val="0"/>
              <w:autoSpaceDN w:val="0"/>
              <w:adjustRightInd w:val="0"/>
              <w:spacing w:after="120"/>
              <w:rPr>
                <w:sz w:val="20"/>
                <w:szCs w:val="20"/>
              </w:rPr>
            </w:pPr>
            <w:r w:rsidRPr="005B68D7">
              <w:rPr>
                <w:sz w:val="20"/>
                <w:szCs w:val="20"/>
              </w:rPr>
              <w:t>(j) settlement of liabilities on behalf of the entity or by the entity on behalf of that related party.</w:t>
            </w:r>
          </w:p>
          <w:p w:rsidR="005E7597" w:rsidRDefault="005E7597" w:rsidP="005E7597">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 xml:space="preserve">Agencies need to exercise judgement in assessing what information warrants disclosure.  </w:t>
            </w:r>
          </w:p>
          <w:p w:rsidR="00AE1455" w:rsidRPr="005B68D7" w:rsidRDefault="005E7597" w:rsidP="00AF4882">
            <w:pPr>
              <w:pStyle w:val="Default"/>
              <w:spacing w:after="120"/>
              <w:rPr>
                <w:rFonts w:ascii="Calibri" w:hAnsi="Calibri"/>
                <w:b/>
                <w:color w:val="auto"/>
                <w:sz w:val="20"/>
                <w:szCs w:val="20"/>
                <w:lang w:eastAsia="en-US"/>
              </w:rPr>
            </w:pPr>
            <w:r w:rsidRPr="005B68D7">
              <w:rPr>
                <w:rFonts w:ascii="Calibri" w:hAnsi="Calibri"/>
                <w:color w:val="auto"/>
                <w:sz w:val="20"/>
                <w:szCs w:val="20"/>
                <w:lang w:eastAsia="en-US"/>
              </w:rPr>
              <w:t>Items of a similar nature can be aggregated, except where separate disclosure is necessary for understanding the effects of related party transactions on the entity’s financial statements.</w:t>
            </w:r>
          </w:p>
        </w:tc>
      </w:tr>
      <w:tr w:rsidR="00AE1455" w:rsidRPr="001950C9" w:rsidTr="00B0572C">
        <w:trPr>
          <w:cantSplit/>
          <w:trHeight w:val="23"/>
        </w:trPr>
        <w:tc>
          <w:tcPr>
            <w:tcW w:w="1134" w:type="dxa"/>
            <w:tcBorders>
              <w:left w:val="single" w:sz="2" w:space="0" w:color="003366"/>
              <w:right w:val="single" w:sz="2" w:space="0" w:color="003366"/>
            </w:tcBorders>
          </w:tcPr>
          <w:p w:rsidR="00AE1455" w:rsidRPr="005E7597" w:rsidRDefault="005E7597" w:rsidP="005E7597">
            <w:pPr>
              <w:pStyle w:val="TableReference"/>
              <w:tabs>
                <w:tab w:val="left" w:pos="3306"/>
              </w:tabs>
              <w:spacing w:after="240"/>
              <w:rPr>
                <w:rFonts w:cs="Calibri"/>
                <w:color w:val="auto"/>
                <w:sz w:val="18"/>
                <w:szCs w:val="18"/>
              </w:rPr>
            </w:pPr>
            <w:r w:rsidRPr="005E7597">
              <w:rPr>
                <w:color w:val="auto"/>
                <w:sz w:val="18"/>
                <w:szCs w:val="18"/>
              </w:rPr>
              <w:t>AASB 124.27</w:t>
            </w:r>
          </w:p>
        </w:tc>
        <w:tc>
          <w:tcPr>
            <w:tcW w:w="9411" w:type="dxa"/>
            <w:tcBorders>
              <w:left w:val="single" w:sz="2" w:space="0" w:color="003366"/>
            </w:tcBorders>
            <w:shd w:val="clear" w:color="auto" w:fill="F2F2F2"/>
            <w:vAlign w:val="bottom"/>
          </w:tcPr>
          <w:p w:rsidR="005E7597" w:rsidRPr="005B68D7" w:rsidRDefault="00BA2144" w:rsidP="005E7597">
            <w:pPr>
              <w:pStyle w:val="Default"/>
              <w:spacing w:after="120"/>
              <w:rPr>
                <w:rFonts w:ascii="Calibri" w:hAnsi="Calibri"/>
                <w:color w:val="auto"/>
                <w:sz w:val="20"/>
                <w:szCs w:val="20"/>
                <w:lang w:eastAsia="en-US"/>
              </w:rPr>
            </w:pPr>
            <w:r>
              <w:rPr>
                <w:rFonts w:ascii="Calibri" w:hAnsi="Calibri"/>
                <w:color w:val="auto"/>
                <w:sz w:val="20"/>
                <w:szCs w:val="20"/>
                <w:lang w:eastAsia="en-US"/>
              </w:rPr>
              <w:t>I</w:t>
            </w:r>
            <w:r w:rsidR="005E7597" w:rsidRPr="005B68D7">
              <w:rPr>
                <w:rFonts w:ascii="Calibri" w:hAnsi="Calibri"/>
                <w:color w:val="auto"/>
                <w:sz w:val="20"/>
                <w:szCs w:val="20"/>
                <w:lang w:eastAsia="en-US"/>
              </w:rPr>
              <w:t xml:space="preserve">n using judgement to determine the level of detail to be disclosed in accordance with the requirements in paragraph 26(b), the reporting entity </w:t>
            </w:r>
            <w:r w:rsidR="00AF4882">
              <w:rPr>
                <w:rFonts w:ascii="Calibri" w:hAnsi="Calibri"/>
                <w:color w:val="auto"/>
                <w:sz w:val="20"/>
                <w:szCs w:val="20"/>
                <w:lang w:eastAsia="en-US"/>
              </w:rPr>
              <w:t>must</w:t>
            </w:r>
            <w:r w:rsidR="005E7597" w:rsidRPr="005B68D7">
              <w:rPr>
                <w:rFonts w:ascii="Calibri" w:hAnsi="Calibri"/>
                <w:color w:val="auto"/>
                <w:sz w:val="20"/>
                <w:szCs w:val="20"/>
                <w:lang w:eastAsia="en-US"/>
              </w:rPr>
              <w:t xml:space="preserve"> consider the closeness of the related party relationship and other factors relevant in establishing the level of significance of the transaction such as whether it is: </w:t>
            </w:r>
          </w:p>
          <w:p w:rsidR="005E7597" w:rsidRPr="005B68D7" w:rsidRDefault="005E7597" w:rsidP="005E7597">
            <w:pPr>
              <w:pStyle w:val="Default"/>
              <w:rPr>
                <w:rFonts w:ascii="Calibri" w:hAnsi="Calibri"/>
                <w:color w:val="auto"/>
                <w:sz w:val="20"/>
                <w:szCs w:val="20"/>
                <w:lang w:eastAsia="en-US"/>
              </w:rPr>
            </w:pPr>
            <w:r w:rsidRPr="005B68D7">
              <w:rPr>
                <w:rFonts w:ascii="Calibri" w:hAnsi="Calibri"/>
                <w:color w:val="auto"/>
                <w:sz w:val="20"/>
                <w:szCs w:val="20"/>
                <w:lang w:eastAsia="en-US"/>
              </w:rPr>
              <w:t xml:space="preserve">(a) significant in terms of size; </w:t>
            </w:r>
          </w:p>
          <w:p w:rsidR="005E7597" w:rsidRPr="005B68D7" w:rsidRDefault="005E7597" w:rsidP="005E7597">
            <w:pPr>
              <w:pStyle w:val="Default"/>
              <w:rPr>
                <w:rFonts w:ascii="Calibri" w:hAnsi="Calibri"/>
                <w:color w:val="auto"/>
                <w:sz w:val="20"/>
                <w:szCs w:val="20"/>
                <w:lang w:eastAsia="en-US"/>
              </w:rPr>
            </w:pPr>
            <w:r w:rsidRPr="005B68D7">
              <w:rPr>
                <w:rFonts w:ascii="Calibri" w:hAnsi="Calibri"/>
                <w:color w:val="auto"/>
                <w:sz w:val="20"/>
                <w:szCs w:val="20"/>
                <w:lang w:eastAsia="en-US"/>
              </w:rPr>
              <w:t xml:space="preserve">(b) carried out on non-market terms; </w:t>
            </w:r>
          </w:p>
          <w:p w:rsidR="005E7597" w:rsidRPr="005B68D7" w:rsidRDefault="005E7597" w:rsidP="005E7597">
            <w:pPr>
              <w:pStyle w:val="Default"/>
              <w:rPr>
                <w:rFonts w:ascii="Calibri" w:hAnsi="Calibri"/>
                <w:color w:val="auto"/>
                <w:sz w:val="20"/>
                <w:szCs w:val="20"/>
                <w:lang w:eastAsia="en-US"/>
              </w:rPr>
            </w:pPr>
            <w:r w:rsidRPr="005B68D7">
              <w:rPr>
                <w:rFonts w:ascii="Calibri" w:hAnsi="Calibri"/>
                <w:color w:val="auto"/>
                <w:sz w:val="20"/>
                <w:szCs w:val="20"/>
                <w:lang w:eastAsia="en-US"/>
              </w:rPr>
              <w:t xml:space="preserve">(c) outside normal day-to-day business operations, such as the purchase and sale of businesses; </w:t>
            </w:r>
          </w:p>
          <w:p w:rsidR="005E7597" w:rsidRPr="005B68D7" w:rsidRDefault="005E7597" w:rsidP="005E7597">
            <w:pPr>
              <w:pStyle w:val="Default"/>
              <w:rPr>
                <w:rFonts w:ascii="Calibri" w:hAnsi="Calibri"/>
                <w:color w:val="auto"/>
                <w:sz w:val="20"/>
                <w:szCs w:val="20"/>
                <w:lang w:eastAsia="en-US"/>
              </w:rPr>
            </w:pPr>
            <w:r w:rsidRPr="005B68D7">
              <w:rPr>
                <w:rFonts w:ascii="Calibri" w:hAnsi="Calibri"/>
                <w:color w:val="auto"/>
                <w:sz w:val="20"/>
                <w:szCs w:val="20"/>
                <w:lang w:eastAsia="en-US"/>
              </w:rPr>
              <w:t xml:space="preserve">(d) disclosed to regulatory or supervisory authorities; </w:t>
            </w:r>
          </w:p>
          <w:p w:rsidR="005E7597" w:rsidRPr="005B68D7" w:rsidRDefault="005E7597" w:rsidP="005E7597">
            <w:pPr>
              <w:pStyle w:val="Default"/>
              <w:rPr>
                <w:rFonts w:ascii="Calibri" w:hAnsi="Calibri"/>
                <w:color w:val="auto"/>
                <w:sz w:val="20"/>
                <w:szCs w:val="20"/>
                <w:lang w:eastAsia="en-US"/>
              </w:rPr>
            </w:pPr>
            <w:r w:rsidRPr="005B68D7">
              <w:rPr>
                <w:rFonts w:ascii="Calibri" w:hAnsi="Calibri"/>
                <w:color w:val="auto"/>
                <w:sz w:val="20"/>
                <w:szCs w:val="20"/>
                <w:lang w:eastAsia="en-US"/>
              </w:rPr>
              <w:t xml:space="preserve">(e) reported to senior management; </w:t>
            </w:r>
            <w:r w:rsidR="00AF4882">
              <w:rPr>
                <w:rFonts w:ascii="Calibri" w:hAnsi="Calibri"/>
                <w:color w:val="auto"/>
                <w:sz w:val="20"/>
                <w:szCs w:val="20"/>
                <w:lang w:eastAsia="en-US"/>
              </w:rPr>
              <w:t>and</w:t>
            </w:r>
          </w:p>
          <w:p w:rsidR="005E7597" w:rsidRPr="005B68D7" w:rsidRDefault="005E7597" w:rsidP="005E7597">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(f) subject to shareholder approval (in this context Ministerial approval).</w:t>
            </w:r>
          </w:p>
          <w:p w:rsidR="00AE1455" w:rsidRPr="005B68D7" w:rsidRDefault="005E7597" w:rsidP="005E7597">
            <w:pPr>
              <w:pStyle w:val="Default"/>
              <w:spacing w:before="240" w:after="120"/>
              <w:rPr>
                <w:rFonts w:ascii="Calibri" w:hAnsi="Calibri"/>
                <w:b/>
                <w:color w:val="auto"/>
                <w:sz w:val="20"/>
                <w:szCs w:val="20"/>
                <w:lang w:eastAsia="en-US"/>
              </w:rPr>
            </w:pPr>
            <w:r w:rsidRPr="005B68D7">
              <w:rPr>
                <w:rFonts w:ascii="Calibri" w:hAnsi="Calibri"/>
                <w:color w:val="auto"/>
                <w:sz w:val="20"/>
                <w:szCs w:val="20"/>
                <w:lang w:eastAsia="en-US"/>
              </w:rPr>
              <w:t xml:space="preserve">Transactions conducted on normal terms and conditions with KMP and other related parties may or may not be material for inclusion in the </w:t>
            </w:r>
            <w:r w:rsidRPr="005B68D7">
              <w:rPr>
                <w:rFonts w:ascii="Calibri" w:hAnsi="Calibri"/>
                <w:noProof/>
                <w:color w:val="auto"/>
                <w:sz w:val="20"/>
                <w:szCs w:val="20"/>
              </w:rPr>
              <w:t>note.  However, if the terms and conditions of the transaction are different to those applying to the general public, the transaction is more likely to be included in the note regardless of the underlying transaction amount.</w:t>
            </w:r>
          </w:p>
        </w:tc>
      </w:tr>
    </w:tbl>
    <w:p w:rsidR="005B68D7" w:rsidRDefault="005B68D7">
      <w:r>
        <w:br w:type="page"/>
      </w:r>
    </w:p>
    <w:tbl>
      <w:tblPr>
        <w:tblW w:w="10545" w:type="dxa"/>
        <w:tblInd w:w="108" w:type="dxa"/>
        <w:tblLayout w:type="fixed"/>
        <w:tblLook w:val="00A0" w:firstRow="1" w:lastRow="0" w:firstColumn="1" w:lastColumn="0" w:noHBand="0" w:noVBand="0"/>
      </w:tblPr>
      <w:tblGrid>
        <w:gridCol w:w="1134"/>
        <w:gridCol w:w="9411"/>
      </w:tblGrid>
      <w:tr w:rsidR="005B68D7" w:rsidRPr="001950C9" w:rsidTr="005E7597">
        <w:trPr>
          <w:cantSplit/>
          <w:trHeight w:val="23"/>
        </w:trPr>
        <w:tc>
          <w:tcPr>
            <w:tcW w:w="1134" w:type="dxa"/>
            <w:tcBorders>
              <w:top w:val="single" w:sz="4" w:space="0" w:color="auto"/>
              <w:left w:val="single" w:sz="2" w:space="0" w:color="003366"/>
              <w:bottom w:val="single" w:sz="4" w:space="0" w:color="auto"/>
              <w:right w:val="single" w:sz="2" w:space="0" w:color="003366"/>
            </w:tcBorders>
            <w:vAlign w:val="bottom"/>
          </w:tcPr>
          <w:p w:rsidR="005B68D7" w:rsidRPr="0082581E" w:rsidRDefault="0082581E" w:rsidP="0082581E">
            <w:pPr>
              <w:pStyle w:val="TableReference"/>
              <w:tabs>
                <w:tab w:val="left" w:pos="3306"/>
              </w:tabs>
              <w:spacing w:after="240"/>
              <w:rPr>
                <w:rFonts w:cs="Calibri"/>
                <w:b/>
                <w:color w:val="auto"/>
                <w:sz w:val="18"/>
                <w:szCs w:val="18"/>
              </w:rPr>
            </w:pPr>
            <w:r w:rsidRPr="0082581E">
              <w:rPr>
                <w:rFonts w:cs="Calibri"/>
                <w:b/>
                <w:color w:val="auto"/>
                <w:sz w:val="18"/>
                <w:szCs w:val="18"/>
              </w:rPr>
              <w:t>References</w:t>
            </w:r>
          </w:p>
        </w:tc>
        <w:tc>
          <w:tcPr>
            <w:tcW w:w="9411" w:type="dxa"/>
            <w:tcBorders>
              <w:top w:val="single" w:sz="4" w:space="0" w:color="auto"/>
              <w:left w:val="single" w:sz="2" w:space="0" w:color="003366"/>
              <w:bottom w:val="single" w:sz="4" w:space="0" w:color="auto"/>
            </w:tcBorders>
            <w:shd w:val="clear" w:color="auto" w:fill="auto"/>
            <w:vAlign w:val="bottom"/>
          </w:tcPr>
          <w:p w:rsidR="005B68D7" w:rsidRPr="0082581E" w:rsidRDefault="005B68D7" w:rsidP="00281EEA">
            <w:pPr>
              <w:pStyle w:val="Default"/>
              <w:spacing w:after="240"/>
              <w:rPr>
                <w:rFonts w:ascii="Calibri" w:hAnsi="Calibri"/>
                <w:b/>
                <w:color w:val="auto"/>
                <w:lang w:eastAsia="en-US"/>
              </w:rPr>
            </w:pPr>
            <w:r w:rsidRPr="0082581E">
              <w:rPr>
                <w:rFonts w:ascii="Calibri" w:hAnsi="Calibri"/>
                <w:b/>
                <w:color w:val="auto"/>
                <w:lang w:eastAsia="en-US"/>
              </w:rPr>
              <w:t xml:space="preserve">Note  </w:t>
            </w:r>
            <w:r w:rsidR="007F4BAF" w:rsidRPr="00281EEA">
              <w:rPr>
                <w:rFonts w:ascii="Calibri" w:hAnsi="Calibri"/>
                <w:b/>
                <w:color w:val="auto"/>
                <w:lang w:eastAsia="en-US"/>
              </w:rPr>
              <w:t>47</w:t>
            </w:r>
            <w:r w:rsidR="007F4BAF">
              <w:rPr>
                <w:rFonts w:ascii="Calibri" w:hAnsi="Calibri"/>
                <w:b/>
                <w:color w:val="auto"/>
                <w:lang w:eastAsia="en-US"/>
              </w:rPr>
              <w:t xml:space="preserve"> </w:t>
            </w:r>
            <w:r w:rsidRPr="0082581E">
              <w:rPr>
                <w:rFonts w:ascii="Calibri" w:hAnsi="Calibri"/>
                <w:b/>
                <w:color w:val="auto"/>
                <w:lang w:eastAsia="en-US"/>
              </w:rPr>
              <w:t xml:space="preserve">Related </w:t>
            </w:r>
            <w:r w:rsidR="0082581E" w:rsidRPr="0082581E">
              <w:rPr>
                <w:rFonts w:ascii="Calibri" w:hAnsi="Calibri"/>
                <w:b/>
                <w:color w:val="auto"/>
                <w:lang w:eastAsia="en-US"/>
              </w:rPr>
              <w:t>Party disclosures –Commentary continued</w:t>
            </w:r>
          </w:p>
        </w:tc>
      </w:tr>
      <w:tr w:rsidR="005B68D7" w:rsidRPr="001950C9" w:rsidTr="005E7597">
        <w:trPr>
          <w:cantSplit/>
          <w:trHeight w:val="23"/>
        </w:trPr>
        <w:tc>
          <w:tcPr>
            <w:tcW w:w="1134" w:type="dxa"/>
            <w:tcBorders>
              <w:top w:val="single" w:sz="4" w:space="0" w:color="auto"/>
              <w:left w:val="single" w:sz="2" w:space="0" w:color="003366"/>
              <w:bottom w:val="single" w:sz="4" w:space="0" w:color="auto"/>
              <w:right w:val="single" w:sz="2" w:space="0" w:color="003366"/>
            </w:tcBorders>
            <w:vAlign w:val="bottom"/>
          </w:tcPr>
          <w:p w:rsidR="005B68D7" w:rsidRPr="00BA2EB3" w:rsidRDefault="005B68D7" w:rsidP="0082581E">
            <w:pPr>
              <w:pStyle w:val="TableReference"/>
              <w:tabs>
                <w:tab w:val="left" w:pos="3306"/>
              </w:tabs>
              <w:spacing w:after="240"/>
              <w:rPr>
                <w:rFonts w:cs="Calibri"/>
                <w:color w:val="auto"/>
                <w:sz w:val="16"/>
                <w:szCs w:val="16"/>
              </w:rPr>
            </w:pPr>
          </w:p>
        </w:tc>
        <w:tc>
          <w:tcPr>
            <w:tcW w:w="9411" w:type="dxa"/>
            <w:tcBorders>
              <w:top w:val="single" w:sz="4" w:space="0" w:color="auto"/>
              <w:left w:val="single" w:sz="2" w:space="0" w:color="003366"/>
              <w:bottom w:val="single" w:sz="4" w:space="0" w:color="auto"/>
            </w:tcBorders>
            <w:shd w:val="clear" w:color="auto" w:fill="F2F2F2"/>
            <w:vAlign w:val="bottom"/>
          </w:tcPr>
          <w:p w:rsidR="0082581E" w:rsidRPr="005B68D7" w:rsidRDefault="0082581E" w:rsidP="00BB1BEC">
            <w:pPr>
              <w:pStyle w:val="Default"/>
              <w:spacing w:before="240"/>
              <w:rPr>
                <w:rFonts w:ascii="Calibri" w:hAnsi="Calibri"/>
                <w:b/>
                <w:color w:val="auto"/>
                <w:sz w:val="20"/>
                <w:szCs w:val="20"/>
                <w:lang w:eastAsia="en-US"/>
              </w:rPr>
            </w:pPr>
            <w:r w:rsidRPr="005B68D7">
              <w:rPr>
                <w:rFonts w:ascii="Calibri" w:hAnsi="Calibri"/>
                <w:b/>
                <w:color w:val="auto"/>
                <w:sz w:val="20"/>
                <w:szCs w:val="20"/>
                <w:lang w:eastAsia="en-US"/>
              </w:rPr>
              <w:t>Other Related Party Transactions</w:t>
            </w:r>
            <w:r w:rsidR="005E7597">
              <w:rPr>
                <w:rFonts w:ascii="Calibri" w:hAnsi="Calibri"/>
                <w:b/>
                <w:color w:val="auto"/>
                <w:sz w:val="20"/>
                <w:szCs w:val="20"/>
                <w:lang w:eastAsia="en-US"/>
              </w:rPr>
              <w:t xml:space="preserve"> - </w:t>
            </w:r>
            <w:r>
              <w:rPr>
                <w:rFonts w:ascii="Calibri" w:hAnsi="Calibri"/>
                <w:b/>
                <w:color w:val="auto"/>
                <w:sz w:val="20"/>
                <w:szCs w:val="20"/>
                <w:lang w:eastAsia="en-US"/>
              </w:rPr>
              <w:t>continued</w:t>
            </w:r>
          </w:p>
          <w:p w:rsidR="005B68D7" w:rsidRPr="005B68D7" w:rsidRDefault="005B68D7" w:rsidP="005B68D7">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 xml:space="preserve">Names of close family members and entities controlled (or jointly controlled) by the KMP or the KMP’s close family members </w:t>
            </w:r>
            <w:r w:rsidRPr="002F6C81">
              <w:rPr>
                <w:rFonts w:ascii="Calibri" w:hAnsi="Calibri"/>
                <w:color w:val="auto"/>
                <w:sz w:val="20"/>
                <w:szCs w:val="20"/>
                <w:u w:val="single"/>
                <w:lang w:eastAsia="en-US"/>
              </w:rPr>
              <w:t>are not to be disclosed</w:t>
            </w:r>
            <w:r w:rsidRPr="005B68D7">
              <w:rPr>
                <w:rFonts w:ascii="Calibri" w:hAnsi="Calibri"/>
                <w:color w:val="auto"/>
                <w:sz w:val="20"/>
                <w:szCs w:val="20"/>
                <w:lang w:eastAsia="en-US"/>
              </w:rPr>
              <w:t xml:space="preserve"> in the financial statements.</w:t>
            </w:r>
            <w:r w:rsidR="00AF4882">
              <w:rPr>
                <w:rFonts w:ascii="Calibri" w:hAnsi="Calibri"/>
                <w:color w:val="auto"/>
                <w:sz w:val="20"/>
                <w:szCs w:val="20"/>
                <w:lang w:eastAsia="en-US"/>
              </w:rPr>
              <w:t xml:space="preserve"> </w:t>
            </w:r>
            <w:r w:rsidRPr="005B68D7">
              <w:rPr>
                <w:rFonts w:ascii="Calibri" w:hAnsi="Calibri"/>
                <w:color w:val="auto"/>
                <w:sz w:val="20"/>
                <w:szCs w:val="20"/>
                <w:lang w:eastAsia="en-US"/>
              </w:rPr>
              <w:t xml:space="preserve"> Where, the information in the draft disclosure </w:t>
            </w:r>
            <w:r w:rsidR="00BA2144">
              <w:rPr>
                <w:rFonts w:ascii="Calibri" w:hAnsi="Calibri"/>
                <w:color w:val="auto"/>
                <w:sz w:val="20"/>
                <w:szCs w:val="20"/>
                <w:lang w:eastAsia="en-US"/>
              </w:rPr>
              <w:t xml:space="preserve">enables </w:t>
            </w:r>
            <w:r w:rsidRPr="005B68D7">
              <w:rPr>
                <w:rFonts w:ascii="Calibri" w:hAnsi="Calibri"/>
                <w:color w:val="auto"/>
                <w:sz w:val="20"/>
                <w:szCs w:val="20"/>
                <w:lang w:eastAsia="en-US"/>
              </w:rPr>
              <w:t>the KMP or their close family member(s)</w:t>
            </w:r>
            <w:r w:rsidR="00AF4882">
              <w:rPr>
                <w:rFonts w:ascii="Calibri" w:hAnsi="Calibri"/>
                <w:color w:val="auto"/>
                <w:sz w:val="20"/>
                <w:szCs w:val="20"/>
                <w:lang w:eastAsia="en-US"/>
              </w:rPr>
              <w:t xml:space="preserve"> to be identified, </w:t>
            </w:r>
            <w:r w:rsidRPr="005B68D7">
              <w:rPr>
                <w:rFonts w:ascii="Calibri" w:hAnsi="Calibri"/>
                <w:color w:val="auto"/>
                <w:sz w:val="20"/>
                <w:szCs w:val="20"/>
                <w:lang w:eastAsia="en-US"/>
              </w:rPr>
              <w:t xml:space="preserve">the KMP and the affected family member must be given the opportunity to review the disclosure prepared for the financial statements and given the opportunity to request that the disclosure be corrected, amended or withdrawn.  </w:t>
            </w:r>
          </w:p>
          <w:p w:rsidR="005B68D7" w:rsidRPr="005B68D7" w:rsidRDefault="005B68D7" w:rsidP="005B68D7">
            <w:pPr>
              <w:spacing w:before="120" w:after="120"/>
              <w:rPr>
                <w:sz w:val="20"/>
                <w:szCs w:val="20"/>
              </w:rPr>
            </w:pPr>
            <w:r w:rsidRPr="005B68D7">
              <w:rPr>
                <w:sz w:val="20"/>
                <w:szCs w:val="20"/>
              </w:rPr>
              <w:t>No disclosure is required for typical citizen transactions between the KMP and ‘Example Agency’ that occur on terms and conditions no different to those applying to the general public, where no discretion is applied and no influence is exerted by the related parties over the terms and conditions of these transactions.  Examples include, buying a bus ticket, receiving public health/education services,</w:t>
            </w:r>
            <w:r w:rsidR="00AF4882">
              <w:rPr>
                <w:sz w:val="20"/>
                <w:szCs w:val="20"/>
              </w:rPr>
              <w:t xml:space="preserve"> and</w:t>
            </w:r>
            <w:r w:rsidRPr="005B68D7">
              <w:rPr>
                <w:sz w:val="20"/>
                <w:szCs w:val="20"/>
              </w:rPr>
              <w:t xml:space="preserve"> paying licence fees.</w:t>
            </w:r>
          </w:p>
          <w:p w:rsidR="005B68D7" w:rsidRPr="005B68D7" w:rsidRDefault="00160CB5" w:rsidP="005B68D7">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Not all information collected from KMP needs to be disclosed in the financial statements</w:t>
            </w:r>
            <w:r>
              <w:rPr>
                <w:rFonts w:ascii="Calibri" w:hAnsi="Calibri"/>
                <w:color w:val="auto"/>
                <w:sz w:val="20"/>
                <w:szCs w:val="20"/>
                <w:lang w:eastAsia="en-US"/>
              </w:rPr>
              <w:t xml:space="preserve">. Disclosure </w:t>
            </w:r>
            <w:r w:rsidRPr="005B68D7">
              <w:rPr>
                <w:rFonts w:ascii="Calibri" w:hAnsi="Calibri"/>
                <w:color w:val="auto"/>
                <w:sz w:val="20"/>
                <w:szCs w:val="20"/>
                <w:lang w:eastAsia="en-US"/>
              </w:rPr>
              <w:t xml:space="preserve">is not </w:t>
            </w:r>
            <w:r>
              <w:rPr>
                <w:rFonts w:ascii="Calibri" w:hAnsi="Calibri"/>
                <w:color w:val="auto"/>
                <w:sz w:val="20"/>
                <w:szCs w:val="20"/>
                <w:lang w:eastAsia="en-US"/>
              </w:rPr>
              <w:t xml:space="preserve">required where the transactions are not </w:t>
            </w:r>
            <w:r w:rsidRPr="005B68D7">
              <w:rPr>
                <w:rFonts w:ascii="Calibri" w:hAnsi="Calibri"/>
                <w:color w:val="auto"/>
                <w:sz w:val="20"/>
                <w:szCs w:val="20"/>
                <w:lang w:eastAsia="en-US"/>
              </w:rPr>
              <w:t xml:space="preserve">material </w:t>
            </w:r>
            <w:r>
              <w:rPr>
                <w:rFonts w:ascii="Calibri" w:hAnsi="Calibri"/>
                <w:color w:val="auto"/>
                <w:sz w:val="20"/>
                <w:szCs w:val="20"/>
                <w:lang w:eastAsia="en-US"/>
              </w:rPr>
              <w:t xml:space="preserve">to the </w:t>
            </w:r>
            <w:r w:rsidRPr="005B68D7">
              <w:rPr>
                <w:rFonts w:ascii="Calibri" w:hAnsi="Calibri"/>
                <w:color w:val="auto"/>
                <w:sz w:val="20"/>
                <w:szCs w:val="20"/>
                <w:lang w:eastAsia="en-US"/>
              </w:rPr>
              <w:t xml:space="preserve">financial statements. </w:t>
            </w:r>
            <w:r>
              <w:rPr>
                <w:rFonts w:ascii="Calibri" w:hAnsi="Calibri"/>
                <w:color w:val="auto"/>
                <w:sz w:val="20"/>
                <w:szCs w:val="20"/>
                <w:lang w:eastAsia="en-US"/>
              </w:rPr>
              <w:t xml:space="preserve">  </w:t>
            </w:r>
            <w:r w:rsidR="005B68D7" w:rsidRPr="005B68D7">
              <w:rPr>
                <w:rFonts w:ascii="Calibri" w:hAnsi="Calibri"/>
                <w:color w:val="auto"/>
                <w:sz w:val="20"/>
                <w:szCs w:val="20"/>
                <w:lang w:eastAsia="en-US"/>
              </w:rPr>
              <w:t>As a guide, the disclosure of transactions with other related parties in the Example Note is based on the following information:</w:t>
            </w:r>
          </w:p>
          <w:p w:rsidR="005B68D7" w:rsidRPr="005B68D7" w:rsidRDefault="00AF4882" w:rsidP="00FF3EE3">
            <w:pPr>
              <w:pStyle w:val="Default"/>
              <w:numPr>
                <w:ilvl w:val="0"/>
                <w:numId w:val="102"/>
              </w:numPr>
              <w:spacing w:after="120"/>
              <w:rPr>
                <w:rFonts w:ascii="Calibri" w:hAnsi="Calibri"/>
                <w:color w:val="auto"/>
                <w:sz w:val="20"/>
                <w:szCs w:val="20"/>
                <w:lang w:eastAsia="en-US"/>
              </w:rPr>
            </w:pPr>
            <w:r>
              <w:rPr>
                <w:rFonts w:ascii="Calibri" w:hAnsi="Calibri"/>
                <w:color w:val="auto"/>
                <w:sz w:val="20"/>
                <w:szCs w:val="20"/>
                <w:lang w:eastAsia="en-US"/>
              </w:rPr>
              <w:t>E</w:t>
            </w:r>
            <w:r w:rsidR="005B68D7" w:rsidRPr="005B68D7">
              <w:rPr>
                <w:rFonts w:ascii="Calibri" w:hAnsi="Calibri"/>
                <w:color w:val="auto"/>
                <w:sz w:val="20"/>
                <w:szCs w:val="20"/>
                <w:lang w:eastAsia="en-US"/>
              </w:rPr>
              <w:t>quipment purchased - $</w:t>
            </w:r>
            <w:r>
              <w:rPr>
                <w:rFonts w:ascii="Calibri" w:hAnsi="Calibri"/>
                <w:color w:val="auto"/>
                <w:sz w:val="20"/>
                <w:szCs w:val="20"/>
                <w:lang w:eastAsia="en-US"/>
              </w:rPr>
              <w:t>10m</w:t>
            </w:r>
            <w:r w:rsidR="005B68D7" w:rsidRPr="005B68D7">
              <w:rPr>
                <w:rFonts w:ascii="Calibri" w:hAnsi="Calibri"/>
                <w:color w:val="auto"/>
                <w:sz w:val="20"/>
                <w:szCs w:val="20"/>
                <w:lang w:eastAsia="en-US"/>
              </w:rPr>
              <w:t xml:space="preserve"> </w:t>
            </w:r>
          </w:p>
          <w:p w:rsidR="005B68D7" w:rsidRPr="005B68D7" w:rsidRDefault="005B68D7" w:rsidP="005B68D7">
            <w:pPr>
              <w:pStyle w:val="Default"/>
              <w:spacing w:after="120"/>
              <w:ind w:left="390"/>
              <w:rPr>
                <w:rFonts w:ascii="Calibri" w:hAnsi="Calibri"/>
                <w:color w:val="auto"/>
                <w:sz w:val="20"/>
                <w:szCs w:val="20"/>
                <w:lang w:eastAsia="en-US"/>
              </w:rPr>
            </w:pPr>
            <w:r w:rsidRPr="005B68D7">
              <w:rPr>
                <w:rFonts w:ascii="Calibri" w:hAnsi="Calibri"/>
                <w:color w:val="auto"/>
                <w:sz w:val="20"/>
                <w:szCs w:val="20"/>
                <w:lang w:eastAsia="en-US"/>
              </w:rPr>
              <w:t xml:space="preserve">Separate disclosure of the individual transaction </w:t>
            </w:r>
            <w:r w:rsidR="00AF4882">
              <w:rPr>
                <w:rFonts w:ascii="Calibri" w:hAnsi="Calibri"/>
                <w:color w:val="auto"/>
                <w:sz w:val="20"/>
                <w:szCs w:val="20"/>
                <w:lang w:eastAsia="en-US"/>
              </w:rPr>
              <w:t xml:space="preserve">is made </w:t>
            </w:r>
            <w:r w:rsidRPr="005B68D7">
              <w:rPr>
                <w:rFonts w:ascii="Calibri" w:hAnsi="Calibri"/>
                <w:color w:val="auto"/>
                <w:sz w:val="20"/>
                <w:szCs w:val="20"/>
                <w:lang w:eastAsia="en-US"/>
              </w:rPr>
              <w:t>where it is significant</w:t>
            </w:r>
            <w:r w:rsidR="00AF4882">
              <w:rPr>
                <w:rFonts w:ascii="Calibri" w:hAnsi="Calibri"/>
                <w:color w:val="auto"/>
                <w:sz w:val="20"/>
                <w:szCs w:val="20"/>
                <w:lang w:eastAsia="en-US"/>
              </w:rPr>
              <w:t xml:space="preserve">ly material </w:t>
            </w:r>
            <w:r w:rsidRPr="005B68D7">
              <w:rPr>
                <w:rFonts w:ascii="Calibri" w:hAnsi="Calibri"/>
                <w:color w:val="auto"/>
                <w:sz w:val="20"/>
                <w:szCs w:val="20"/>
                <w:lang w:eastAsia="en-US"/>
              </w:rPr>
              <w:t>to the financial statements</w:t>
            </w:r>
            <w:r w:rsidR="00AF4882">
              <w:rPr>
                <w:rFonts w:ascii="Calibri" w:hAnsi="Calibri"/>
                <w:color w:val="auto"/>
                <w:sz w:val="20"/>
                <w:szCs w:val="20"/>
                <w:lang w:eastAsia="en-US"/>
              </w:rPr>
              <w:t xml:space="preserve"> or is unusual by nature</w:t>
            </w:r>
            <w:r w:rsidRPr="005B68D7">
              <w:rPr>
                <w:rFonts w:ascii="Calibri" w:hAnsi="Calibri"/>
                <w:color w:val="auto"/>
                <w:sz w:val="20"/>
                <w:szCs w:val="20"/>
                <w:lang w:eastAsia="en-US"/>
              </w:rPr>
              <w:t>.</w:t>
            </w:r>
          </w:p>
          <w:p w:rsidR="005B68D7" w:rsidRPr="005B68D7" w:rsidRDefault="005B68D7" w:rsidP="00FF3EE3">
            <w:pPr>
              <w:pStyle w:val="Default"/>
              <w:numPr>
                <w:ilvl w:val="0"/>
                <w:numId w:val="102"/>
              </w:numPr>
              <w:spacing w:after="120"/>
              <w:rPr>
                <w:rFonts w:ascii="Calibri" w:hAnsi="Calibri"/>
                <w:color w:val="auto"/>
                <w:sz w:val="20"/>
                <w:szCs w:val="20"/>
                <w:lang w:eastAsia="en-US"/>
              </w:rPr>
            </w:pPr>
            <w:r w:rsidRPr="005B68D7">
              <w:rPr>
                <w:rFonts w:ascii="Calibri" w:hAnsi="Calibri"/>
                <w:color w:val="auto"/>
                <w:sz w:val="20"/>
                <w:szCs w:val="20"/>
                <w:lang w:eastAsia="en-US"/>
              </w:rPr>
              <w:t xml:space="preserve">Services received - $500,000 </w:t>
            </w:r>
          </w:p>
          <w:p w:rsidR="005B68D7" w:rsidRPr="005B68D7" w:rsidRDefault="005B68D7" w:rsidP="005B68D7">
            <w:pPr>
              <w:pStyle w:val="Default"/>
              <w:spacing w:after="120"/>
              <w:ind w:left="390"/>
              <w:rPr>
                <w:rFonts w:ascii="Calibri" w:hAnsi="Calibri"/>
                <w:color w:val="auto"/>
                <w:sz w:val="20"/>
                <w:szCs w:val="20"/>
                <w:lang w:eastAsia="en-US"/>
              </w:rPr>
            </w:pPr>
            <w:r w:rsidRPr="005B68D7">
              <w:rPr>
                <w:rFonts w:ascii="Calibri" w:hAnsi="Calibri"/>
                <w:color w:val="auto"/>
                <w:sz w:val="20"/>
                <w:szCs w:val="20"/>
                <w:lang w:eastAsia="en-US"/>
              </w:rPr>
              <w:t>Represents the aggregate value of a number of transactions that are individually material for the reporting entity but may not be significant</w:t>
            </w:r>
            <w:r w:rsidR="00AF4882">
              <w:rPr>
                <w:rFonts w:ascii="Calibri" w:hAnsi="Calibri"/>
                <w:color w:val="auto"/>
                <w:sz w:val="20"/>
                <w:szCs w:val="20"/>
                <w:lang w:eastAsia="en-US"/>
              </w:rPr>
              <w:t>ly material (as in the previous example) or unusual in nature to require</w:t>
            </w:r>
            <w:r w:rsidRPr="005B68D7">
              <w:rPr>
                <w:rFonts w:ascii="Calibri" w:hAnsi="Calibri"/>
                <w:color w:val="auto"/>
                <w:sz w:val="20"/>
                <w:szCs w:val="20"/>
                <w:lang w:eastAsia="en-US"/>
              </w:rPr>
              <w:t xml:space="preserve"> separate disclosure.</w:t>
            </w:r>
          </w:p>
          <w:p w:rsidR="005B68D7" w:rsidRPr="005B68D7" w:rsidRDefault="005B68D7" w:rsidP="00E85339">
            <w:pPr>
              <w:rPr>
                <w:sz w:val="20"/>
                <w:szCs w:val="20"/>
              </w:rPr>
            </w:pPr>
          </w:p>
        </w:tc>
      </w:tr>
    </w:tbl>
    <w:p w:rsidR="00B642E9" w:rsidRDefault="00B642E9"/>
    <w:p w:rsidR="009039C0" w:rsidRDefault="009039C0">
      <w:pPr>
        <w:sectPr w:rsidR="009039C0" w:rsidSect="00527F06">
          <w:headerReference w:type="default" r:id="rId46"/>
          <w:footerReference w:type="even" r:id="rId47"/>
          <w:footerReference w:type="default" r:id="rId48"/>
          <w:footnotePr>
            <w:numRestart w:val="eachPage"/>
          </w:footnotePr>
          <w:pgSz w:w="11907" w:h="16840" w:code="9"/>
          <w:pgMar w:top="680" w:right="680" w:bottom="567" w:left="680" w:header="624" w:footer="284" w:gutter="0"/>
          <w:cols w:space="720"/>
        </w:sectPr>
      </w:pPr>
    </w:p>
    <w:p w:rsidR="009872F6" w:rsidRPr="009872F6" w:rsidRDefault="009872F6">
      <w:pPr>
        <w:rPr>
          <w:sz w:val="20"/>
          <w:szCs w:val="20"/>
        </w:rPr>
      </w:pPr>
    </w:p>
    <w:tbl>
      <w:tblPr>
        <w:tblW w:w="14175" w:type="dxa"/>
        <w:tblInd w:w="392" w:type="dxa"/>
        <w:shd w:val="clear" w:color="auto" w:fill="CCFFCC"/>
        <w:tblLayout w:type="fixed"/>
        <w:tblLook w:val="00A0" w:firstRow="1" w:lastRow="0" w:firstColumn="1" w:lastColumn="0" w:noHBand="0" w:noVBand="0"/>
      </w:tblPr>
      <w:tblGrid>
        <w:gridCol w:w="1134"/>
        <w:gridCol w:w="13041"/>
      </w:tblGrid>
      <w:tr w:rsidR="009872F6" w:rsidRPr="00C373FF" w:rsidTr="00F92323">
        <w:trPr>
          <w:cantSplit/>
          <w:trHeight w:val="566"/>
        </w:trPr>
        <w:tc>
          <w:tcPr>
            <w:tcW w:w="1134" w:type="dxa"/>
            <w:tcBorders>
              <w:top w:val="single" w:sz="4" w:space="0" w:color="auto"/>
              <w:left w:val="single" w:sz="2" w:space="0" w:color="003366"/>
              <w:right w:val="single" w:sz="2" w:space="0" w:color="003366"/>
            </w:tcBorders>
          </w:tcPr>
          <w:p w:rsidR="009872F6" w:rsidRPr="00C373FF" w:rsidRDefault="009872F6" w:rsidP="009872F6">
            <w:pPr>
              <w:pStyle w:val="TableReference"/>
              <w:rPr>
                <w:rFonts w:cs="Calibri"/>
                <w:b/>
                <w:color w:val="000000"/>
                <w:sz w:val="20"/>
                <w:szCs w:val="20"/>
              </w:rPr>
            </w:pPr>
            <w:r w:rsidRPr="00C373FF">
              <w:rPr>
                <w:rFonts w:cs="Calibri"/>
                <w:b/>
                <w:color w:val="000000"/>
                <w:sz w:val="20"/>
                <w:szCs w:val="20"/>
              </w:rPr>
              <w:t>Reference</w:t>
            </w:r>
          </w:p>
        </w:tc>
        <w:tc>
          <w:tcPr>
            <w:tcW w:w="13041" w:type="dxa"/>
            <w:tcBorders>
              <w:top w:val="single" w:sz="4" w:space="0" w:color="auto"/>
              <w:left w:val="single" w:sz="2" w:space="0" w:color="003366"/>
              <w:bottom w:val="single" w:sz="4" w:space="0" w:color="auto"/>
            </w:tcBorders>
            <w:shd w:val="clear" w:color="auto" w:fill="auto"/>
          </w:tcPr>
          <w:p w:rsidR="009872F6" w:rsidRPr="001950C9" w:rsidRDefault="009872F6" w:rsidP="009872F6">
            <w:pPr>
              <w:pStyle w:val="Heading1"/>
              <w:numPr>
                <w:ilvl w:val="0"/>
                <w:numId w:val="0"/>
              </w:numPr>
              <w:rPr>
                <w:color w:val="000000"/>
              </w:rPr>
            </w:pPr>
            <w:bookmarkStart w:id="1061" w:name="_Toc7524480"/>
            <w:r w:rsidRPr="001950C9">
              <w:rPr>
                <w:color w:val="000000"/>
              </w:rPr>
              <w:t xml:space="preserve">Note </w:t>
            </w:r>
            <w:r>
              <w:rPr>
                <w:color w:val="000000"/>
              </w:rPr>
              <w:t xml:space="preserve"> </w:t>
            </w:r>
            <w:r w:rsidRPr="005C7DE8">
              <w:t>48</w:t>
            </w:r>
            <w:r>
              <w:rPr>
                <w:color w:val="000000"/>
              </w:rPr>
              <w:t>.</w:t>
            </w:r>
            <w:r w:rsidRPr="001950C9">
              <w:rPr>
                <w:color w:val="000000"/>
              </w:rPr>
              <w:t xml:space="preserve">   Budgetary Reporting</w:t>
            </w:r>
            <w:bookmarkEnd w:id="1061"/>
            <w:r w:rsidRPr="001950C9">
              <w:rPr>
                <w:color w:val="000000"/>
              </w:rPr>
              <w:t xml:space="preserve"> </w:t>
            </w:r>
          </w:p>
        </w:tc>
      </w:tr>
      <w:tr w:rsidR="009872F6" w:rsidRPr="00C373FF" w:rsidTr="00F92323">
        <w:trPr>
          <w:cantSplit/>
          <w:trHeight w:val="336"/>
        </w:trPr>
        <w:tc>
          <w:tcPr>
            <w:tcW w:w="1134" w:type="dxa"/>
            <w:tcBorders>
              <w:left w:val="single" w:sz="2" w:space="0" w:color="003366"/>
              <w:right w:val="single" w:sz="2" w:space="0" w:color="003366"/>
            </w:tcBorders>
          </w:tcPr>
          <w:p w:rsidR="009872F6" w:rsidRPr="00C373FF" w:rsidRDefault="009872F6" w:rsidP="009872F6">
            <w:pPr>
              <w:pStyle w:val="TableReference"/>
              <w:rPr>
                <w:rFonts w:cs="Calibri"/>
                <w:color w:val="000000"/>
                <w:sz w:val="16"/>
                <w:szCs w:val="16"/>
              </w:rPr>
            </w:pPr>
          </w:p>
        </w:tc>
        <w:tc>
          <w:tcPr>
            <w:tcW w:w="13041" w:type="dxa"/>
            <w:tcBorders>
              <w:top w:val="single" w:sz="4" w:space="0" w:color="auto"/>
              <w:left w:val="single" w:sz="2" w:space="0" w:color="003366"/>
            </w:tcBorders>
            <w:shd w:val="clear" w:color="auto" w:fill="auto"/>
          </w:tcPr>
          <w:tbl>
            <w:tblPr>
              <w:tblW w:w="12900" w:type="dxa"/>
              <w:tblLayout w:type="fixed"/>
              <w:tblLook w:val="04A0" w:firstRow="1" w:lastRow="0" w:firstColumn="1" w:lastColumn="0" w:noHBand="0" w:noVBand="1"/>
            </w:tblPr>
            <w:tblGrid>
              <w:gridCol w:w="4459"/>
              <w:gridCol w:w="1134"/>
              <w:gridCol w:w="708"/>
              <w:gridCol w:w="283"/>
              <w:gridCol w:w="929"/>
              <w:gridCol w:w="63"/>
              <w:gridCol w:w="1071"/>
              <w:gridCol w:w="63"/>
              <w:gridCol w:w="1213"/>
              <w:gridCol w:w="2835"/>
              <w:gridCol w:w="142"/>
            </w:tblGrid>
            <w:tr w:rsidR="009872F6" w:rsidRPr="00017350" w:rsidTr="00736911">
              <w:trPr>
                <w:trHeight w:val="130"/>
              </w:trPr>
              <w:tc>
                <w:tcPr>
                  <w:tcW w:w="5593" w:type="dxa"/>
                  <w:gridSpan w:val="2"/>
                  <w:tcBorders>
                    <w:top w:val="single" w:sz="2" w:space="0" w:color="auto"/>
                  </w:tcBorders>
                  <w:shd w:val="clear" w:color="auto" w:fill="auto"/>
                  <w:hideMark/>
                </w:tcPr>
                <w:p w:rsidR="009872F6" w:rsidRPr="00017350" w:rsidRDefault="009872F6" w:rsidP="009872F6">
                  <w:pPr>
                    <w:rPr>
                      <w:b/>
                      <w:bCs/>
                      <w:color w:val="000000"/>
                      <w:sz w:val="18"/>
                      <w:szCs w:val="18"/>
                      <w:lang w:eastAsia="en-AU"/>
                    </w:rPr>
                  </w:pPr>
                </w:p>
              </w:tc>
              <w:tc>
                <w:tcPr>
                  <w:tcW w:w="991" w:type="dxa"/>
                  <w:gridSpan w:val="2"/>
                  <w:tcBorders>
                    <w:top w:val="single" w:sz="2" w:space="0" w:color="auto"/>
                  </w:tcBorders>
                  <w:shd w:val="clear" w:color="auto" w:fill="auto"/>
                  <w:vAlign w:val="center"/>
                  <w:hideMark/>
                </w:tcPr>
                <w:p w:rsidR="009872F6" w:rsidRPr="00017350" w:rsidRDefault="009872F6" w:rsidP="009872F6">
                  <w:pPr>
                    <w:jc w:val="center"/>
                    <w:rPr>
                      <w:b/>
                      <w:bCs/>
                      <w:color w:val="000000"/>
                      <w:sz w:val="18"/>
                      <w:szCs w:val="18"/>
                      <w:lang w:eastAsia="en-AU"/>
                    </w:rPr>
                  </w:pPr>
                  <w:r w:rsidRPr="00017350">
                    <w:rPr>
                      <w:b/>
                      <w:bCs/>
                      <w:color w:val="000000"/>
                      <w:sz w:val="18"/>
                      <w:szCs w:val="18"/>
                      <w:lang w:eastAsia="en-AU"/>
                    </w:rPr>
                    <w:t>Actual</w:t>
                  </w:r>
                </w:p>
              </w:tc>
              <w:tc>
                <w:tcPr>
                  <w:tcW w:w="992" w:type="dxa"/>
                  <w:gridSpan w:val="2"/>
                  <w:tcBorders>
                    <w:top w:val="single" w:sz="2" w:space="0" w:color="auto"/>
                  </w:tcBorders>
                  <w:shd w:val="clear" w:color="auto" w:fill="auto"/>
                  <w:vAlign w:val="center"/>
                  <w:hideMark/>
                </w:tcPr>
                <w:p w:rsidR="009872F6" w:rsidRPr="00017350" w:rsidRDefault="009872F6" w:rsidP="009872F6">
                  <w:pPr>
                    <w:jc w:val="center"/>
                    <w:rPr>
                      <w:b/>
                      <w:bCs/>
                      <w:color w:val="000000"/>
                      <w:sz w:val="18"/>
                      <w:szCs w:val="18"/>
                      <w:lang w:eastAsia="en-AU"/>
                    </w:rPr>
                  </w:pPr>
                  <w:r w:rsidRPr="00017350">
                    <w:rPr>
                      <w:b/>
                      <w:bCs/>
                      <w:color w:val="000000"/>
                      <w:sz w:val="18"/>
                      <w:szCs w:val="18"/>
                      <w:lang w:eastAsia="en-AU"/>
                    </w:rPr>
                    <w:t>Original</w:t>
                  </w:r>
                </w:p>
              </w:tc>
              <w:tc>
                <w:tcPr>
                  <w:tcW w:w="1134" w:type="dxa"/>
                  <w:gridSpan w:val="2"/>
                  <w:tcBorders>
                    <w:top w:val="single" w:sz="2" w:space="0" w:color="auto"/>
                  </w:tcBorders>
                  <w:shd w:val="clear" w:color="auto" w:fill="auto"/>
                  <w:vAlign w:val="center"/>
                  <w:hideMark/>
                </w:tcPr>
                <w:p w:rsidR="009872F6" w:rsidRPr="00017350" w:rsidRDefault="009872F6" w:rsidP="009872F6">
                  <w:pPr>
                    <w:jc w:val="center"/>
                    <w:rPr>
                      <w:b/>
                      <w:bCs/>
                      <w:color w:val="000000"/>
                      <w:sz w:val="18"/>
                      <w:szCs w:val="18"/>
                      <w:lang w:eastAsia="en-AU"/>
                    </w:rPr>
                  </w:pPr>
                  <w:r w:rsidRPr="00017350">
                    <w:rPr>
                      <w:b/>
                      <w:bCs/>
                      <w:color w:val="000000"/>
                      <w:sz w:val="18"/>
                      <w:szCs w:val="18"/>
                      <w:lang w:eastAsia="en-AU"/>
                    </w:rPr>
                    <w:t>Variance</w:t>
                  </w:r>
                </w:p>
              </w:tc>
              <w:tc>
                <w:tcPr>
                  <w:tcW w:w="1213" w:type="dxa"/>
                  <w:tcBorders>
                    <w:top w:val="single" w:sz="2" w:space="0" w:color="auto"/>
                  </w:tcBorders>
                  <w:shd w:val="clear" w:color="auto" w:fill="auto"/>
                  <w:vAlign w:val="center"/>
                  <w:hideMark/>
                </w:tcPr>
                <w:p w:rsidR="009872F6" w:rsidRPr="00017350" w:rsidRDefault="009872F6" w:rsidP="009872F6">
                  <w:pPr>
                    <w:jc w:val="center"/>
                    <w:rPr>
                      <w:b/>
                      <w:bCs/>
                      <w:color w:val="000000"/>
                      <w:sz w:val="18"/>
                      <w:szCs w:val="18"/>
                      <w:lang w:eastAsia="en-AU"/>
                    </w:rPr>
                  </w:pPr>
                  <w:r w:rsidRPr="00017350">
                    <w:rPr>
                      <w:b/>
                      <w:bCs/>
                      <w:color w:val="000000"/>
                      <w:sz w:val="18"/>
                      <w:szCs w:val="18"/>
                      <w:lang w:eastAsia="en-AU"/>
                    </w:rPr>
                    <w:t>Variance</w:t>
                  </w:r>
                </w:p>
              </w:tc>
              <w:tc>
                <w:tcPr>
                  <w:tcW w:w="2977" w:type="dxa"/>
                  <w:gridSpan w:val="2"/>
                  <w:tcBorders>
                    <w:top w:val="single" w:sz="2" w:space="0" w:color="auto"/>
                  </w:tcBorders>
                  <w:shd w:val="clear" w:color="auto" w:fill="auto"/>
                  <w:vAlign w:val="center"/>
                  <w:hideMark/>
                </w:tcPr>
                <w:p w:rsidR="009872F6" w:rsidRPr="00017350" w:rsidRDefault="009872F6" w:rsidP="009872F6">
                  <w:pPr>
                    <w:rPr>
                      <w:b/>
                      <w:bCs/>
                      <w:color w:val="000000"/>
                      <w:sz w:val="18"/>
                      <w:szCs w:val="18"/>
                      <w:lang w:eastAsia="en-AU"/>
                    </w:rPr>
                  </w:pPr>
                  <w:r w:rsidRPr="00017350">
                    <w:rPr>
                      <w:b/>
                      <w:bCs/>
                      <w:color w:val="000000"/>
                      <w:sz w:val="18"/>
                      <w:szCs w:val="18"/>
                      <w:lang w:eastAsia="en-AU"/>
                    </w:rPr>
                    <w:t>Variance Explanation</w:t>
                  </w:r>
                </w:p>
              </w:tc>
            </w:tr>
            <w:tr w:rsidR="009872F6" w:rsidRPr="00017350" w:rsidTr="00736911">
              <w:trPr>
                <w:trHeight w:val="194"/>
              </w:trPr>
              <w:tc>
                <w:tcPr>
                  <w:tcW w:w="5593" w:type="dxa"/>
                  <w:gridSpan w:val="2"/>
                  <w:shd w:val="clear" w:color="auto" w:fill="auto"/>
                  <w:hideMark/>
                </w:tcPr>
                <w:p w:rsidR="009872F6" w:rsidRPr="00DD338D" w:rsidRDefault="009872F6" w:rsidP="009872F6">
                  <w:pPr>
                    <w:rPr>
                      <w:b/>
                      <w:bCs/>
                      <w:color w:val="000000"/>
                      <w:sz w:val="18"/>
                      <w:szCs w:val="18"/>
                      <w:lang w:eastAsia="en-AU"/>
                    </w:rPr>
                  </w:pPr>
                </w:p>
              </w:tc>
              <w:tc>
                <w:tcPr>
                  <w:tcW w:w="991" w:type="dxa"/>
                  <w:gridSpan w:val="2"/>
                  <w:shd w:val="clear" w:color="auto" w:fill="auto"/>
                  <w:vAlign w:val="center"/>
                  <w:hideMark/>
                </w:tcPr>
                <w:p w:rsidR="009872F6" w:rsidRPr="00DD338D" w:rsidRDefault="009872F6" w:rsidP="00BB1BEC">
                  <w:pPr>
                    <w:jc w:val="center"/>
                    <w:rPr>
                      <w:b/>
                      <w:bCs/>
                      <w:color w:val="000000"/>
                      <w:sz w:val="18"/>
                      <w:szCs w:val="18"/>
                      <w:lang w:eastAsia="en-AU"/>
                    </w:rPr>
                  </w:pPr>
                  <w:r w:rsidRPr="00DD338D">
                    <w:rPr>
                      <w:b/>
                      <w:bCs/>
                      <w:color w:val="000000"/>
                      <w:sz w:val="18"/>
                      <w:szCs w:val="18"/>
                      <w:lang w:eastAsia="en-AU"/>
                    </w:rPr>
                    <w:t>201</w:t>
                  </w:r>
                  <w:r w:rsidR="00BB1BEC" w:rsidRPr="00DD338D">
                    <w:rPr>
                      <w:b/>
                      <w:bCs/>
                      <w:color w:val="000000"/>
                      <w:sz w:val="18"/>
                      <w:szCs w:val="18"/>
                      <w:lang w:eastAsia="en-AU"/>
                    </w:rPr>
                    <w:t>8</w:t>
                  </w:r>
                  <w:r w:rsidRPr="00DD338D">
                    <w:rPr>
                      <w:b/>
                      <w:bCs/>
                      <w:color w:val="000000"/>
                      <w:sz w:val="18"/>
                      <w:szCs w:val="18"/>
                      <w:lang w:eastAsia="en-AU"/>
                    </w:rPr>
                    <w:t>-1</w:t>
                  </w:r>
                  <w:r w:rsidR="00BB1BEC" w:rsidRPr="00DD338D">
                    <w:rPr>
                      <w:b/>
                      <w:bCs/>
                      <w:color w:val="000000"/>
                      <w:sz w:val="18"/>
                      <w:szCs w:val="18"/>
                      <w:lang w:eastAsia="en-AU"/>
                    </w:rPr>
                    <w:t>9</w:t>
                  </w:r>
                </w:p>
              </w:tc>
              <w:tc>
                <w:tcPr>
                  <w:tcW w:w="992" w:type="dxa"/>
                  <w:gridSpan w:val="2"/>
                  <w:shd w:val="clear" w:color="auto" w:fill="auto"/>
                  <w:vAlign w:val="center"/>
                  <w:hideMark/>
                </w:tcPr>
                <w:p w:rsidR="009872F6" w:rsidRPr="00DD338D" w:rsidRDefault="009872F6" w:rsidP="009872F6">
                  <w:pPr>
                    <w:jc w:val="center"/>
                    <w:rPr>
                      <w:b/>
                      <w:bCs/>
                      <w:color w:val="000000"/>
                      <w:sz w:val="18"/>
                      <w:szCs w:val="18"/>
                      <w:lang w:eastAsia="en-AU"/>
                    </w:rPr>
                  </w:pPr>
                  <w:r w:rsidRPr="00DD338D">
                    <w:rPr>
                      <w:b/>
                      <w:bCs/>
                      <w:color w:val="000000"/>
                      <w:sz w:val="18"/>
                      <w:szCs w:val="18"/>
                      <w:lang w:eastAsia="en-AU"/>
                    </w:rPr>
                    <w:t>Budget</w:t>
                  </w:r>
                  <w:r w:rsidRPr="00DD338D">
                    <w:rPr>
                      <w:color w:val="000000"/>
                      <w:sz w:val="18"/>
                      <w:szCs w:val="18"/>
                      <w:vertAlign w:val="superscript"/>
                      <w:lang w:eastAsia="en-AU"/>
                    </w:rPr>
                    <w:t>1</w:t>
                  </w:r>
                </w:p>
              </w:tc>
              <w:tc>
                <w:tcPr>
                  <w:tcW w:w="1134" w:type="dxa"/>
                  <w:gridSpan w:val="2"/>
                  <w:shd w:val="clear" w:color="auto" w:fill="auto"/>
                  <w:vAlign w:val="center"/>
                  <w:hideMark/>
                </w:tcPr>
                <w:p w:rsidR="009872F6" w:rsidRPr="00DD338D" w:rsidRDefault="009872F6" w:rsidP="009872F6">
                  <w:pPr>
                    <w:jc w:val="center"/>
                    <w:rPr>
                      <w:b/>
                      <w:bCs/>
                      <w:color w:val="000000"/>
                      <w:sz w:val="18"/>
                      <w:szCs w:val="18"/>
                      <w:lang w:eastAsia="en-AU"/>
                    </w:rPr>
                  </w:pPr>
                  <w:r w:rsidRPr="00DD338D">
                    <w:rPr>
                      <w:b/>
                      <w:bCs/>
                      <w:color w:val="000000"/>
                      <w:sz w:val="18"/>
                      <w:szCs w:val="18"/>
                      <w:lang w:eastAsia="en-AU"/>
                    </w:rPr>
                    <w:t>$’000</w:t>
                  </w:r>
                </w:p>
              </w:tc>
              <w:tc>
                <w:tcPr>
                  <w:tcW w:w="1213" w:type="dxa"/>
                  <w:shd w:val="clear" w:color="auto" w:fill="auto"/>
                  <w:vAlign w:val="center"/>
                  <w:hideMark/>
                </w:tcPr>
                <w:p w:rsidR="009872F6" w:rsidRPr="00DD338D" w:rsidRDefault="009872F6" w:rsidP="009872F6">
                  <w:pPr>
                    <w:jc w:val="center"/>
                    <w:rPr>
                      <w:b/>
                      <w:bCs/>
                      <w:color w:val="000000"/>
                      <w:sz w:val="18"/>
                      <w:szCs w:val="18"/>
                      <w:lang w:eastAsia="en-AU"/>
                    </w:rPr>
                  </w:pPr>
                  <w:r w:rsidRPr="00DD338D">
                    <w:rPr>
                      <w:b/>
                      <w:bCs/>
                      <w:color w:val="000000"/>
                      <w:sz w:val="18"/>
                      <w:szCs w:val="18"/>
                      <w:lang w:eastAsia="en-AU"/>
                    </w:rPr>
                    <w:t>%</w:t>
                  </w:r>
                </w:p>
              </w:tc>
              <w:tc>
                <w:tcPr>
                  <w:tcW w:w="2977" w:type="dxa"/>
                  <w:gridSpan w:val="2"/>
                  <w:shd w:val="clear" w:color="auto" w:fill="auto"/>
                  <w:vAlign w:val="center"/>
                  <w:hideMark/>
                </w:tcPr>
                <w:p w:rsidR="009872F6" w:rsidRPr="00DD338D" w:rsidRDefault="009872F6" w:rsidP="009872F6">
                  <w:pPr>
                    <w:rPr>
                      <w:b/>
                      <w:bCs/>
                      <w:color w:val="000000"/>
                      <w:sz w:val="18"/>
                      <w:szCs w:val="18"/>
                      <w:lang w:eastAsia="en-AU"/>
                    </w:rPr>
                  </w:pPr>
                </w:p>
              </w:tc>
            </w:tr>
            <w:tr w:rsidR="009872F6" w:rsidRPr="00017350" w:rsidTr="00736911">
              <w:trPr>
                <w:trHeight w:val="127"/>
              </w:trPr>
              <w:tc>
                <w:tcPr>
                  <w:tcW w:w="5593" w:type="dxa"/>
                  <w:gridSpan w:val="2"/>
                  <w:shd w:val="clear" w:color="auto" w:fill="auto"/>
                  <w:hideMark/>
                </w:tcPr>
                <w:p w:rsidR="009872F6" w:rsidRPr="00DD338D" w:rsidRDefault="009872F6" w:rsidP="009872F6">
                  <w:pPr>
                    <w:rPr>
                      <w:b/>
                      <w:bCs/>
                      <w:color w:val="000000"/>
                      <w:sz w:val="18"/>
                      <w:szCs w:val="18"/>
                      <w:lang w:eastAsia="en-AU"/>
                    </w:rPr>
                  </w:pPr>
                </w:p>
              </w:tc>
              <w:tc>
                <w:tcPr>
                  <w:tcW w:w="991" w:type="dxa"/>
                  <w:gridSpan w:val="2"/>
                  <w:shd w:val="clear" w:color="auto" w:fill="auto"/>
                  <w:vAlign w:val="center"/>
                  <w:hideMark/>
                </w:tcPr>
                <w:p w:rsidR="009872F6" w:rsidRPr="00DD338D" w:rsidRDefault="009872F6" w:rsidP="009872F6">
                  <w:pPr>
                    <w:jc w:val="center"/>
                    <w:rPr>
                      <w:b/>
                      <w:bCs/>
                      <w:color w:val="000000"/>
                      <w:sz w:val="18"/>
                      <w:szCs w:val="18"/>
                      <w:lang w:eastAsia="en-AU"/>
                    </w:rPr>
                  </w:pPr>
                  <w:r w:rsidRPr="00DD338D">
                    <w:rPr>
                      <w:b/>
                      <w:bCs/>
                      <w:color w:val="000000"/>
                      <w:sz w:val="18"/>
                      <w:szCs w:val="18"/>
                      <w:lang w:eastAsia="en-AU"/>
                    </w:rPr>
                    <w:t>$’000</w:t>
                  </w:r>
                </w:p>
              </w:tc>
              <w:tc>
                <w:tcPr>
                  <w:tcW w:w="992" w:type="dxa"/>
                  <w:gridSpan w:val="2"/>
                  <w:shd w:val="clear" w:color="auto" w:fill="auto"/>
                  <w:vAlign w:val="center"/>
                  <w:hideMark/>
                </w:tcPr>
                <w:p w:rsidR="009872F6" w:rsidRPr="00DD338D" w:rsidRDefault="009872F6" w:rsidP="00BB1BEC">
                  <w:pPr>
                    <w:jc w:val="center"/>
                    <w:rPr>
                      <w:b/>
                      <w:bCs/>
                      <w:color w:val="000000"/>
                      <w:sz w:val="18"/>
                      <w:szCs w:val="18"/>
                      <w:lang w:eastAsia="en-AU"/>
                    </w:rPr>
                  </w:pPr>
                  <w:r w:rsidRPr="00DD338D">
                    <w:rPr>
                      <w:b/>
                      <w:bCs/>
                      <w:color w:val="000000"/>
                      <w:sz w:val="18"/>
                      <w:szCs w:val="18"/>
                      <w:lang w:eastAsia="en-AU"/>
                    </w:rPr>
                    <w:t>201</w:t>
                  </w:r>
                  <w:r w:rsidR="00BB1BEC" w:rsidRPr="00DD338D">
                    <w:rPr>
                      <w:b/>
                      <w:bCs/>
                      <w:color w:val="000000"/>
                      <w:sz w:val="18"/>
                      <w:szCs w:val="18"/>
                      <w:lang w:eastAsia="en-AU"/>
                    </w:rPr>
                    <w:t>8</w:t>
                  </w:r>
                  <w:r w:rsidRPr="00DD338D">
                    <w:rPr>
                      <w:b/>
                      <w:bCs/>
                      <w:color w:val="000000"/>
                      <w:sz w:val="18"/>
                      <w:szCs w:val="18"/>
                      <w:lang w:eastAsia="en-AU"/>
                    </w:rPr>
                    <w:t>-1</w:t>
                  </w:r>
                  <w:r w:rsidR="00BB1BEC" w:rsidRPr="00DD338D">
                    <w:rPr>
                      <w:b/>
                      <w:bCs/>
                      <w:color w:val="000000"/>
                      <w:sz w:val="18"/>
                      <w:szCs w:val="18"/>
                      <w:lang w:eastAsia="en-AU"/>
                    </w:rPr>
                    <w:t>9</w:t>
                  </w:r>
                </w:p>
              </w:tc>
              <w:tc>
                <w:tcPr>
                  <w:tcW w:w="1134" w:type="dxa"/>
                  <w:gridSpan w:val="2"/>
                  <w:shd w:val="clear" w:color="auto" w:fill="auto"/>
                  <w:vAlign w:val="center"/>
                  <w:hideMark/>
                </w:tcPr>
                <w:p w:rsidR="009872F6" w:rsidRPr="00DD338D" w:rsidRDefault="009872F6" w:rsidP="009872F6">
                  <w:pPr>
                    <w:jc w:val="center"/>
                    <w:rPr>
                      <w:color w:val="000000"/>
                      <w:sz w:val="18"/>
                      <w:szCs w:val="18"/>
                      <w:lang w:eastAsia="en-AU"/>
                    </w:rPr>
                  </w:pPr>
                </w:p>
              </w:tc>
              <w:tc>
                <w:tcPr>
                  <w:tcW w:w="1213" w:type="dxa"/>
                  <w:shd w:val="clear" w:color="auto" w:fill="auto"/>
                  <w:vAlign w:val="center"/>
                  <w:hideMark/>
                </w:tcPr>
                <w:p w:rsidR="009872F6" w:rsidRPr="00DD338D" w:rsidRDefault="009872F6" w:rsidP="009872F6">
                  <w:pPr>
                    <w:jc w:val="center"/>
                    <w:rPr>
                      <w:color w:val="000000"/>
                      <w:sz w:val="18"/>
                      <w:szCs w:val="18"/>
                      <w:lang w:eastAsia="en-AU"/>
                    </w:rPr>
                  </w:pPr>
                </w:p>
              </w:tc>
              <w:tc>
                <w:tcPr>
                  <w:tcW w:w="2977" w:type="dxa"/>
                  <w:gridSpan w:val="2"/>
                  <w:shd w:val="clear" w:color="auto" w:fill="auto"/>
                  <w:vAlign w:val="center"/>
                  <w:hideMark/>
                </w:tcPr>
                <w:p w:rsidR="009872F6" w:rsidRPr="00DD338D" w:rsidRDefault="009872F6" w:rsidP="009872F6">
                  <w:pPr>
                    <w:rPr>
                      <w:b/>
                      <w:bCs/>
                      <w:color w:val="000000"/>
                      <w:sz w:val="18"/>
                      <w:szCs w:val="18"/>
                      <w:lang w:eastAsia="en-AU"/>
                    </w:rPr>
                  </w:pPr>
                </w:p>
              </w:tc>
            </w:tr>
            <w:tr w:rsidR="009872F6" w:rsidRPr="00017350" w:rsidTr="00736911">
              <w:trPr>
                <w:trHeight w:val="68"/>
              </w:trPr>
              <w:tc>
                <w:tcPr>
                  <w:tcW w:w="5593" w:type="dxa"/>
                  <w:gridSpan w:val="2"/>
                  <w:shd w:val="clear" w:color="auto" w:fill="auto"/>
                  <w:hideMark/>
                </w:tcPr>
                <w:p w:rsidR="009872F6" w:rsidRPr="00DD338D" w:rsidRDefault="009872F6" w:rsidP="009872F6">
                  <w:pPr>
                    <w:rPr>
                      <w:b/>
                      <w:bCs/>
                      <w:color w:val="000000"/>
                      <w:sz w:val="18"/>
                      <w:szCs w:val="18"/>
                      <w:lang w:eastAsia="en-AU"/>
                    </w:rPr>
                  </w:pPr>
                </w:p>
              </w:tc>
              <w:tc>
                <w:tcPr>
                  <w:tcW w:w="991" w:type="dxa"/>
                  <w:gridSpan w:val="2"/>
                  <w:tcBorders>
                    <w:bottom w:val="single" w:sz="2" w:space="0" w:color="auto"/>
                  </w:tcBorders>
                  <w:shd w:val="clear" w:color="auto" w:fill="auto"/>
                  <w:vAlign w:val="center"/>
                  <w:hideMark/>
                </w:tcPr>
                <w:p w:rsidR="009872F6" w:rsidRPr="00DD338D" w:rsidRDefault="009872F6" w:rsidP="009872F6">
                  <w:pPr>
                    <w:rPr>
                      <w:color w:val="000000"/>
                      <w:sz w:val="18"/>
                      <w:szCs w:val="18"/>
                      <w:lang w:eastAsia="en-AU"/>
                    </w:rPr>
                  </w:pPr>
                </w:p>
              </w:tc>
              <w:tc>
                <w:tcPr>
                  <w:tcW w:w="992" w:type="dxa"/>
                  <w:gridSpan w:val="2"/>
                  <w:tcBorders>
                    <w:bottom w:val="single" w:sz="2" w:space="0" w:color="auto"/>
                  </w:tcBorders>
                  <w:shd w:val="clear" w:color="auto" w:fill="auto"/>
                  <w:vAlign w:val="center"/>
                  <w:hideMark/>
                </w:tcPr>
                <w:p w:rsidR="009872F6" w:rsidRPr="00DD338D" w:rsidRDefault="009872F6" w:rsidP="009872F6">
                  <w:pPr>
                    <w:jc w:val="center"/>
                    <w:rPr>
                      <w:b/>
                      <w:bCs/>
                      <w:color w:val="000000"/>
                      <w:sz w:val="18"/>
                      <w:szCs w:val="18"/>
                      <w:lang w:eastAsia="en-AU"/>
                    </w:rPr>
                  </w:pPr>
                  <w:r w:rsidRPr="00DD338D">
                    <w:rPr>
                      <w:b/>
                      <w:bCs/>
                      <w:color w:val="000000"/>
                      <w:sz w:val="18"/>
                      <w:szCs w:val="18"/>
                      <w:lang w:eastAsia="en-AU"/>
                    </w:rPr>
                    <w:t>$’000</w:t>
                  </w:r>
                </w:p>
              </w:tc>
              <w:tc>
                <w:tcPr>
                  <w:tcW w:w="1134" w:type="dxa"/>
                  <w:gridSpan w:val="2"/>
                  <w:tcBorders>
                    <w:bottom w:val="single" w:sz="2" w:space="0" w:color="auto"/>
                  </w:tcBorders>
                  <w:shd w:val="clear" w:color="auto" w:fill="auto"/>
                  <w:vAlign w:val="center"/>
                  <w:hideMark/>
                </w:tcPr>
                <w:p w:rsidR="009872F6" w:rsidRPr="00DD338D" w:rsidRDefault="009872F6" w:rsidP="009872F6">
                  <w:pPr>
                    <w:rPr>
                      <w:color w:val="000000"/>
                      <w:sz w:val="18"/>
                      <w:szCs w:val="18"/>
                      <w:lang w:eastAsia="en-AU"/>
                    </w:rPr>
                  </w:pPr>
                </w:p>
              </w:tc>
              <w:tc>
                <w:tcPr>
                  <w:tcW w:w="1213" w:type="dxa"/>
                  <w:tcBorders>
                    <w:bottom w:val="single" w:sz="2" w:space="0" w:color="auto"/>
                  </w:tcBorders>
                  <w:shd w:val="clear" w:color="auto" w:fill="auto"/>
                  <w:vAlign w:val="center"/>
                  <w:hideMark/>
                </w:tcPr>
                <w:p w:rsidR="009872F6" w:rsidRPr="00DD338D" w:rsidRDefault="009872F6" w:rsidP="009872F6">
                  <w:pPr>
                    <w:rPr>
                      <w:color w:val="000000"/>
                      <w:sz w:val="18"/>
                      <w:szCs w:val="18"/>
                      <w:lang w:eastAsia="en-AU"/>
                    </w:rPr>
                  </w:pPr>
                </w:p>
              </w:tc>
              <w:tc>
                <w:tcPr>
                  <w:tcW w:w="2977" w:type="dxa"/>
                  <w:gridSpan w:val="2"/>
                  <w:tcBorders>
                    <w:bottom w:val="single" w:sz="2" w:space="0" w:color="auto"/>
                  </w:tcBorders>
                  <w:shd w:val="clear" w:color="auto" w:fill="auto"/>
                  <w:vAlign w:val="center"/>
                  <w:hideMark/>
                </w:tcPr>
                <w:p w:rsidR="009872F6" w:rsidRPr="00DD338D" w:rsidRDefault="009872F6" w:rsidP="009872F6">
                  <w:pPr>
                    <w:rPr>
                      <w:b/>
                      <w:bCs/>
                      <w:color w:val="000000"/>
                      <w:sz w:val="18"/>
                      <w:szCs w:val="18"/>
                      <w:lang w:eastAsia="en-AU"/>
                    </w:rPr>
                  </w:pPr>
                </w:p>
              </w:tc>
            </w:tr>
            <w:tr w:rsidR="00F92323" w:rsidRPr="00017350" w:rsidTr="00736911">
              <w:trPr>
                <w:trHeight w:val="100"/>
              </w:trPr>
              <w:tc>
                <w:tcPr>
                  <w:tcW w:w="5593" w:type="dxa"/>
                  <w:gridSpan w:val="2"/>
                  <w:shd w:val="clear" w:color="auto" w:fill="auto"/>
                </w:tcPr>
                <w:p w:rsidR="00F92323" w:rsidRPr="00017350" w:rsidRDefault="00F92323" w:rsidP="00F92323">
                  <w:pPr>
                    <w:rPr>
                      <w:b/>
                      <w:bCs/>
                      <w:color w:val="000000"/>
                      <w:sz w:val="18"/>
                      <w:szCs w:val="18"/>
                      <w:lang w:eastAsia="en-AU"/>
                    </w:rPr>
                  </w:pPr>
                  <w:r w:rsidRPr="00017350">
                    <w:rPr>
                      <w:b/>
                      <w:bCs/>
                      <w:color w:val="000000"/>
                      <w:sz w:val="18"/>
                      <w:szCs w:val="18"/>
                      <w:lang w:eastAsia="en-AU"/>
                    </w:rPr>
                    <w:t>Operating Statement Line Items</w:t>
                  </w:r>
                </w:p>
              </w:tc>
              <w:tc>
                <w:tcPr>
                  <w:tcW w:w="991" w:type="dxa"/>
                  <w:gridSpan w:val="2"/>
                  <w:tcBorders>
                    <w:top w:val="single" w:sz="2" w:space="0" w:color="auto"/>
                  </w:tcBorders>
                  <w:shd w:val="clear" w:color="auto" w:fill="auto"/>
                </w:tcPr>
                <w:p w:rsidR="00F92323" w:rsidRPr="00017350" w:rsidRDefault="00F92323" w:rsidP="009872F6">
                  <w:pPr>
                    <w:jc w:val="right"/>
                    <w:rPr>
                      <w:color w:val="000000"/>
                      <w:sz w:val="18"/>
                      <w:szCs w:val="18"/>
                      <w:lang w:eastAsia="en-AU"/>
                    </w:rPr>
                  </w:pPr>
                </w:p>
              </w:tc>
              <w:tc>
                <w:tcPr>
                  <w:tcW w:w="992" w:type="dxa"/>
                  <w:gridSpan w:val="2"/>
                  <w:tcBorders>
                    <w:top w:val="single" w:sz="2" w:space="0" w:color="auto"/>
                  </w:tcBorders>
                  <w:shd w:val="clear" w:color="auto" w:fill="auto"/>
                </w:tcPr>
                <w:p w:rsidR="00F92323" w:rsidRPr="00017350" w:rsidRDefault="00F92323" w:rsidP="009872F6">
                  <w:pPr>
                    <w:jc w:val="right"/>
                    <w:rPr>
                      <w:color w:val="000000"/>
                      <w:sz w:val="18"/>
                      <w:szCs w:val="18"/>
                      <w:lang w:eastAsia="en-AU"/>
                    </w:rPr>
                  </w:pPr>
                </w:p>
              </w:tc>
              <w:tc>
                <w:tcPr>
                  <w:tcW w:w="1134" w:type="dxa"/>
                  <w:gridSpan w:val="2"/>
                  <w:tcBorders>
                    <w:top w:val="single" w:sz="2" w:space="0" w:color="auto"/>
                  </w:tcBorders>
                  <w:shd w:val="clear" w:color="auto" w:fill="auto"/>
                </w:tcPr>
                <w:p w:rsidR="00F92323" w:rsidRPr="00017350" w:rsidRDefault="00F92323" w:rsidP="009872F6">
                  <w:pPr>
                    <w:jc w:val="right"/>
                    <w:rPr>
                      <w:color w:val="000000"/>
                      <w:sz w:val="18"/>
                      <w:szCs w:val="18"/>
                      <w:lang w:eastAsia="en-AU"/>
                    </w:rPr>
                  </w:pPr>
                </w:p>
              </w:tc>
              <w:tc>
                <w:tcPr>
                  <w:tcW w:w="1213" w:type="dxa"/>
                  <w:tcBorders>
                    <w:top w:val="single" w:sz="2" w:space="0" w:color="auto"/>
                  </w:tcBorders>
                  <w:shd w:val="clear" w:color="auto" w:fill="auto"/>
                </w:tcPr>
                <w:p w:rsidR="00F92323" w:rsidRPr="00017350" w:rsidRDefault="00F92323" w:rsidP="009872F6">
                  <w:pPr>
                    <w:jc w:val="right"/>
                    <w:rPr>
                      <w:color w:val="000000"/>
                      <w:sz w:val="18"/>
                      <w:szCs w:val="18"/>
                      <w:lang w:eastAsia="en-AU"/>
                    </w:rPr>
                  </w:pPr>
                </w:p>
              </w:tc>
              <w:tc>
                <w:tcPr>
                  <w:tcW w:w="2977" w:type="dxa"/>
                  <w:gridSpan w:val="2"/>
                  <w:tcBorders>
                    <w:top w:val="single" w:sz="2" w:space="0" w:color="auto"/>
                  </w:tcBorders>
                  <w:shd w:val="clear" w:color="auto" w:fill="auto"/>
                </w:tcPr>
                <w:p w:rsidR="00F92323" w:rsidRPr="00017350" w:rsidRDefault="00F92323" w:rsidP="009872F6">
                  <w:pPr>
                    <w:rPr>
                      <w:color w:val="000000"/>
                      <w:sz w:val="18"/>
                      <w:szCs w:val="18"/>
                      <w:lang w:eastAsia="en-AU"/>
                    </w:rPr>
                  </w:pPr>
                </w:p>
              </w:tc>
            </w:tr>
            <w:tr w:rsidR="009872F6" w:rsidRPr="00017350" w:rsidTr="00736911">
              <w:trPr>
                <w:trHeight w:val="100"/>
              </w:trPr>
              <w:tc>
                <w:tcPr>
                  <w:tcW w:w="5593" w:type="dxa"/>
                  <w:gridSpan w:val="2"/>
                  <w:shd w:val="clear" w:color="auto" w:fill="auto"/>
                  <w:hideMark/>
                </w:tcPr>
                <w:p w:rsidR="009872F6" w:rsidRPr="00017350" w:rsidRDefault="009872F6" w:rsidP="009872F6">
                  <w:pPr>
                    <w:rPr>
                      <w:color w:val="000000"/>
                      <w:sz w:val="18"/>
                      <w:szCs w:val="18"/>
                      <w:lang w:eastAsia="en-AU"/>
                    </w:rPr>
                  </w:pPr>
                  <w:r w:rsidRPr="00017350">
                    <w:rPr>
                      <w:color w:val="000000"/>
                      <w:sz w:val="18"/>
                      <w:szCs w:val="18"/>
                      <w:lang w:eastAsia="en-AU"/>
                    </w:rPr>
                    <w:t>Supplies and Services</w:t>
                  </w:r>
                </w:p>
              </w:tc>
              <w:tc>
                <w:tcPr>
                  <w:tcW w:w="991" w:type="dxa"/>
                  <w:gridSpan w:val="2"/>
                  <w:shd w:val="clear" w:color="auto" w:fill="auto"/>
                  <w:hideMark/>
                </w:tcPr>
                <w:p w:rsidR="009872F6" w:rsidRPr="00017350" w:rsidRDefault="009872F6" w:rsidP="009872F6">
                  <w:pPr>
                    <w:jc w:val="right"/>
                    <w:rPr>
                      <w:color w:val="000000"/>
                      <w:sz w:val="18"/>
                      <w:szCs w:val="18"/>
                      <w:lang w:eastAsia="en-AU"/>
                    </w:rPr>
                  </w:pPr>
                  <w:r w:rsidRPr="00017350">
                    <w:rPr>
                      <w:color w:val="000000"/>
                      <w:sz w:val="18"/>
                      <w:szCs w:val="18"/>
                      <w:lang w:eastAsia="en-AU"/>
                    </w:rPr>
                    <w:t>110,750</w:t>
                  </w:r>
                </w:p>
              </w:tc>
              <w:tc>
                <w:tcPr>
                  <w:tcW w:w="992" w:type="dxa"/>
                  <w:gridSpan w:val="2"/>
                  <w:shd w:val="clear" w:color="auto" w:fill="auto"/>
                  <w:hideMark/>
                </w:tcPr>
                <w:p w:rsidR="009872F6" w:rsidRPr="00017350" w:rsidRDefault="009872F6" w:rsidP="009872F6">
                  <w:pPr>
                    <w:jc w:val="right"/>
                    <w:rPr>
                      <w:color w:val="000000"/>
                      <w:sz w:val="18"/>
                      <w:szCs w:val="18"/>
                      <w:lang w:eastAsia="en-AU"/>
                    </w:rPr>
                  </w:pPr>
                  <w:r w:rsidRPr="00017350">
                    <w:rPr>
                      <w:color w:val="000000"/>
                      <w:sz w:val="18"/>
                      <w:szCs w:val="18"/>
                      <w:lang w:eastAsia="en-AU"/>
                    </w:rPr>
                    <w:t>92,045</w:t>
                  </w:r>
                </w:p>
              </w:tc>
              <w:tc>
                <w:tcPr>
                  <w:tcW w:w="1134" w:type="dxa"/>
                  <w:gridSpan w:val="2"/>
                  <w:shd w:val="clear" w:color="auto" w:fill="auto"/>
                  <w:hideMark/>
                </w:tcPr>
                <w:p w:rsidR="009872F6" w:rsidRPr="00017350" w:rsidRDefault="009872F6" w:rsidP="009872F6">
                  <w:pPr>
                    <w:jc w:val="right"/>
                    <w:rPr>
                      <w:color w:val="000000"/>
                      <w:sz w:val="18"/>
                      <w:szCs w:val="18"/>
                      <w:lang w:eastAsia="en-AU"/>
                    </w:rPr>
                  </w:pPr>
                  <w:r w:rsidRPr="00017350">
                    <w:rPr>
                      <w:color w:val="000000"/>
                      <w:sz w:val="18"/>
                      <w:szCs w:val="18"/>
                      <w:lang w:eastAsia="en-AU"/>
                    </w:rPr>
                    <w:t>18,705</w:t>
                  </w:r>
                </w:p>
              </w:tc>
              <w:tc>
                <w:tcPr>
                  <w:tcW w:w="1213" w:type="dxa"/>
                  <w:shd w:val="clear" w:color="auto" w:fill="auto"/>
                  <w:hideMark/>
                </w:tcPr>
                <w:p w:rsidR="009872F6" w:rsidRPr="00017350" w:rsidRDefault="009872F6" w:rsidP="009872F6">
                  <w:pPr>
                    <w:jc w:val="right"/>
                    <w:rPr>
                      <w:color w:val="000000"/>
                      <w:sz w:val="18"/>
                      <w:szCs w:val="18"/>
                      <w:lang w:eastAsia="en-AU"/>
                    </w:rPr>
                  </w:pPr>
                  <w:r w:rsidRPr="00017350">
                    <w:rPr>
                      <w:color w:val="000000"/>
                      <w:sz w:val="18"/>
                      <w:szCs w:val="18"/>
                      <w:lang w:eastAsia="en-AU"/>
                    </w:rPr>
                    <w:t>20.3</w:t>
                  </w:r>
                </w:p>
              </w:tc>
              <w:tc>
                <w:tcPr>
                  <w:tcW w:w="2977" w:type="dxa"/>
                  <w:gridSpan w:val="2"/>
                  <w:shd w:val="clear" w:color="auto" w:fill="auto"/>
                  <w:hideMark/>
                </w:tcPr>
                <w:p w:rsidR="009872F6" w:rsidRPr="00017350" w:rsidRDefault="009872F6" w:rsidP="009872F6">
                  <w:pPr>
                    <w:rPr>
                      <w:color w:val="000000"/>
                      <w:sz w:val="18"/>
                      <w:szCs w:val="18"/>
                      <w:lang w:eastAsia="en-AU"/>
                    </w:rPr>
                  </w:pPr>
                  <w:r w:rsidRPr="00017350">
                    <w:rPr>
                      <w:color w:val="000000"/>
                      <w:sz w:val="18"/>
                      <w:szCs w:val="18"/>
                      <w:lang w:eastAsia="en-AU"/>
                    </w:rPr>
                    <w:t>[Insert major variance explanation]</w:t>
                  </w:r>
                </w:p>
              </w:tc>
            </w:tr>
            <w:tr w:rsidR="009872F6" w:rsidRPr="00017350" w:rsidTr="00736911">
              <w:trPr>
                <w:trHeight w:val="164"/>
              </w:trPr>
              <w:tc>
                <w:tcPr>
                  <w:tcW w:w="5593" w:type="dxa"/>
                  <w:gridSpan w:val="2"/>
                  <w:shd w:val="clear" w:color="auto" w:fill="auto"/>
                  <w:hideMark/>
                </w:tcPr>
                <w:p w:rsidR="009872F6" w:rsidRPr="00017350" w:rsidRDefault="009872F6" w:rsidP="00DD338D">
                  <w:pPr>
                    <w:rPr>
                      <w:color w:val="000000"/>
                      <w:sz w:val="18"/>
                      <w:szCs w:val="18"/>
                      <w:lang w:eastAsia="en-AU"/>
                    </w:rPr>
                  </w:pPr>
                  <w:r w:rsidRPr="00017350">
                    <w:rPr>
                      <w:color w:val="000000"/>
                      <w:sz w:val="18"/>
                      <w:szCs w:val="18"/>
                      <w:lang w:eastAsia="en-AU"/>
                    </w:rPr>
                    <w:t>Share Operating Profit Joint Venture using the Equity Method</w:t>
                  </w:r>
                </w:p>
              </w:tc>
              <w:tc>
                <w:tcPr>
                  <w:tcW w:w="991" w:type="dxa"/>
                  <w:gridSpan w:val="2"/>
                  <w:shd w:val="clear" w:color="auto" w:fill="auto"/>
                  <w:hideMark/>
                </w:tcPr>
                <w:p w:rsidR="009872F6" w:rsidRPr="00017350" w:rsidRDefault="009872F6" w:rsidP="009872F6">
                  <w:pPr>
                    <w:jc w:val="right"/>
                    <w:rPr>
                      <w:color w:val="000000"/>
                      <w:sz w:val="18"/>
                      <w:szCs w:val="18"/>
                      <w:lang w:eastAsia="en-AU"/>
                    </w:rPr>
                  </w:pPr>
                  <w:r w:rsidRPr="00017350">
                    <w:rPr>
                      <w:color w:val="000000"/>
                      <w:sz w:val="18"/>
                      <w:szCs w:val="18"/>
                      <w:lang w:eastAsia="en-AU"/>
                    </w:rPr>
                    <w:t>4,104</w:t>
                  </w:r>
                </w:p>
              </w:tc>
              <w:tc>
                <w:tcPr>
                  <w:tcW w:w="992" w:type="dxa"/>
                  <w:gridSpan w:val="2"/>
                  <w:shd w:val="clear" w:color="auto" w:fill="auto"/>
                  <w:hideMark/>
                </w:tcPr>
                <w:p w:rsidR="009872F6" w:rsidRPr="00017350" w:rsidRDefault="009872F6" w:rsidP="009872F6">
                  <w:pPr>
                    <w:jc w:val="right"/>
                    <w:rPr>
                      <w:color w:val="000000"/>
                      <w:sz w:val="18"/>
                      <w:szCs w:val="18"/>
                      <w:lang w:eastAsia="en-AU"/>
                    </w:rPr>
                  </w:pPr>
                  <w:r w:rsidRPr="00017350">
                    <w:rPr>
                      <w:color w:val="000000"/>
                      <w:sz w:val="18"/>
                      <w:szCs w:val="18"/>
                      <w:lang w:eastAsia="en-AU"/>
                    </w:rPr>
                    <w:t>5,110</w:t>
                  </w:r>
                </w:p>
              </w:tc>
              <w:tc>
                <w:tcPr>
                  <w:tcW w:w="1134" w:type="dxa"/>
                  <w:gridSpan w:val="2"/>
                  <w:shd w:val="clear" w:color="auto" w:fill="auto"/>
                  <w:hideMark/>
                </w:tcPr>
                <w:p w:rsidR="009872F6" w:rsidRPr="00017350" w:rsidRDefault="009872F6" w:rsidP="009872F6">
                  <w:pPr>
                    <w:jc w:val="right"/>
                    <w:rPr>
                      <w:color w:val="000000"/>
                      <w:sz w:val="18"/>
                      <w:szCs w:val="18"/>
                      <w:lang w:eastAsia="en-AU"/>
                    </w:rPr>
                  </w:pPr>
                  <w:r w:rsidRPr="00017350">
                    <w:rPr>
                      <w:color w:val="000000"/>
                      <w:sz w:val="18"/>
                      <w:szCs w:val="18"/>
                      <w:lang w:eastAsia="en-AU"/>
                    </w:rPr>
                    <w:t>-1,006</w:t>
                  </w:r>
                </w:p>
              </w:tc>
              <w:tc>
                <w:tcPr>
                  <w:tcW w:w="1213" w:type="dxa"/>
                  <w:shd w:val="clear" w:color="auto" w:fill="auto"/>
                  <w:hideMark/>
                </w:tcPr>
                <w:p w:rsidR="009872F6" w:rsidRPr="00017350" w:rsidRDefault="009872F6" w:rsidP="009872F6">
                  <w:pPr>
                    <w:jc w:val="right"/>
                    <w:rPr>
                      <w:color w:val="000000"/>
                      <w:sz w:val="18"/>
                      <w:szCs w:val="18"/>
                      <w:lang w:eastAsia="en-AU"/>
                    </w:rPr>
                  </w:pPr>
                  <w:r w:rsidRPr="00017350">
                    <w:rPr>
                      <w:color w:val="000000"/>
                      <w:sz w:val="18"/>
                      <w:szCs w:val="18"/>
                      <w:lang w:eastAsia="en-AU"/>
                    </w:rPr>
                    <w:t>-19.7</w:t>
                  </w:r>
                </w:p>
              </w:tc>
              <w:tc>
                <w:tcPr>
                  <w:tcW w:w="2977" w:type="dxa"/>
                  <w:gridSpan w:val="2"/>
                  <w:shd w:val="clear" w:color="auto" w:fill="auto"/>
                  <w:hideMark/>
                </w:tcPr>
                <w:p w:rsidR="009872F6" w:rsidRPr="00017350" w:rsidRDefault="009872F6" w:rsidP="009872F6">
                  <w:pPr>
                    <w:rPr>
                      <w:color w:val="000000"/>
                      <w:sz w:val="18"/>
                      <w:szCs w:val="18"/>
                      <w:lang w:eastAsia="en-AU"/>
                    </w:rPr>
                  </w:pPr>
                  <w:r w:rsidRPr="00017350">
                    <w:rPr>
                      <w:color w:val="000000"/>
                      <w:sz w:val="18"/>
                      <w:szCs w:val="18"/>
                      <w:lang w:eastAsia="en-AU"/>
                    </w:rPr>
                    <w:t>[Insert major variance explanation]</w:t>
                  </w:r>
                </w:p>
              </w:tc>
            </w:tr>
            <w:tr w:rsidR="009872F6" w:rsidRPr="00017350" w:rsidTr="00736911">
              <w:trPr>
                <w:trHeight w:val="366"/>
              </w:trPr>
              <w:tc>
                <w:tcPr>
                  <w:tcW w:w="5593" w:type="dxa"/>
                  <w:gridSpan w:val="2"/>
                  <w:tcBorders>
                    <w:bottom w:val="single" w:sz="2" w:space="0" w:color="auto"/>
                  </w:tcBorders>
                  <w:shd w:val="clear" w:color="auto" w:fill="auto"/>
                  <w:hideMark/>
                </w:tcPr>
                <w:p w:rsidR="009872F6" w:rsidRPr="00017350" w:rsidRDefault="009872F6" w:rsidP="009872F6">
                  <w:pPr>
                    <w:rPr>
                      <w:color w:val="000000"/>
                      <w:sz w:val="18"/>
                      <w:szCs w:val="18"/>
                      <w:lang w:eastAsia="en-AU"/>
                    </w:rPr>
                  </w:pPr>
                  <w:r w:rsidRPr="00017350">
                    <w:rPr>
                      <w:color w:val="000000"/>
                      <w:sz w:val="18"/>
                      <w:szCs w:val="18"/>
                      <w:lang w:eastAsia="en-AU"/>
                    </w:rPr>
                    <w:t>Increase/ (decrease) in the Asset Revaluation Surplus</w:t>
                  </w:r>
                </w:p>
              </w:tc>
              <w:tc>
                <w:tcPr>
                  <w:tcW w:w="991" w:type="dxa"/>
                  <w:gridSpan w:val="2"/>
                  <w:tcBorders>
                    <w:bottom w:val="single" w:sz="2" w:space="0" w:color="auto"/>
                  </w:tcBorders>
                  <w:shd w:val="clear" w:color="auto" w:fill="auto"/>
                  <w:hideMark/>
                </w:tcPr>
                <w:p w:rsidR="009872F6" w:rsidRPr="00017350" w:rsidRDefault="009872F6" w:rsidP="009872F6">
                  <w:pPr>
                    <w:jc w:val="right"/>
                    <w:rPr>
                      <w:color w:val="000000"/>
                      <w:sz w:val="18"/>
                      <w:szCs w:val="18"/>
                      <w:lang w:eastAsia="en-AU"/>
                    </w:rPr>
                  </w:pPr>
                  <w:r w:rsidRPr="00017350">
                    <w:rPr>
                      <w:color w:val="000000"/>
                      <w:sz w:val="18"/>
                      <w:szCs w:val="18"/>
                      <w:lang w:eastAsia="en-AU"/>
                    </w:rPr>
                    <w:t>27,396</w:t>
                  </w:r>
                </w:p>
              </w:tc>
              <w:tc>
                <w:tcPr>
                  <w:tcW w:w="992" w:type="dxa"/>
                  <w:gridSpan w:val="2"/>
                  <w:tcBorders>
                    <w:bottom w:val="single" w:sz="2" w:space="0" w:color="auto"/>
                  </w:tcBorders>
                  <w:shd w:val="clear" w:color="auto" w:fill="auto"/>
                  <w:hideMark/>
                </w:tcPr>
                <w:p w:rsidR="009872F6" w:rsidRPr="00017350" w:rsidRDefault="009872F6" w:rsidP="009872F6">
                  <w:pPr>
                    <w:jc w:val="right"/>
                    <w:rPr>
                      <w:color w:val="000000"/>
                      <w:sz w:val="18"/>
                      <w:szCs w:val="18"/>
                      <w:lang w:eastAsia="en-AU"/>
                    </w:rPr>
                  </w:pPr>
                  <w:r w:rsidRPr="00017350">
                    <w:rPr>
                      <w:color w:val="000000"/>
                      <w:sz w:val="18"/>
                      <w:szCs w:val="18"/>
                      <w:lang w:eastAsia="en-AU"/>
                    </w:rPr>
                    <w:t>18847</w:t>
                  </w:r>
                </w:p>
              </w:tc>
              <w:tc>
                <w:tcPr>
                  <w:tcW w:w="1134" w:type="dxa"/>
                  <w:gridSpan w:val="2"/>
                  <w:tcBorders>
                    <w:bottom w:val="single" w:sz="2" w:space="0" w:color="auto"/>
                  </w:tcBorders>
                  <w:shd w:val="clear" w:color="auto" w:fill="auto"/>
                  <w:hideMark/>
                </w:tcPr>
                <w:p w:rsidR="009872F6" w:rsidRPr="00017350" w:rsidRDefault="009872F6" w:rsidP="009872F6">
                  <w:pPr>
                    <w:jc w:val="right"/>
                    <w:rPr>
                      <w:color w:val="000000"/>
                      <w:sz w:val="18"/>
                      <w:szCs w:val="18"/>
                      <w:lang w:eastAsia="en-AU"/>
                    </w:rPr>
                  </w:pPr>
                  <w:r w:rsidRPr="00017350">
                    <w:rPr>
                      <w:color w:val="000000"/>
                      <w:sz w:val="18"/>
                      <w:szCs w:val="18"/>
                      <w:lang w:eastAsia="en-AU"/>
                    </w:rPr>
                    <w:t>8,549</w:t>
                  </w:r>
                </w:p>
              </w:tc>
              <w:tc>
                <w:tcPr>
                  <w:tcW w:w="1213" w:type="dxa"/>
                  <w:tcBorders>
                    <w:bottom w:val="single" w:sz="2" w:space="0" w:color="auto"/>
                  </w:tcBorders>
                  <w:shd w:val="clear" w:color="auto" w:fill="auto"/>
                  <w:hideMark/>
                </w:tcPr>
                <w:p w:rsidR="009872F6" w:rsidRPr="00017350" w:rsidRDefault="009872F6" w:rsidP="009872F6">
                  <w:pPr>
                    <w:jc w:val="right"/>
                    <w:rPr>
                      <w:color w:val="000000"/>
                      <w:sz w:val="18"/>
                      <w:szCs w:val="18"/>
                      <w:lang w:eastAsia="en-AU"/>
                    </w:rPr>
                  </w:pPr>
                  <w:r w:rsidRPr="00017350">
                    <w:rPr>
                      <w:color w:val="000000"/>
                      <w:sz w:val="18"/>
                      <w:szCs w:val="18"/>
                      <w:lang w:eastAsia="en-AU"/>
                    </w:rPr>
                    <w:t>45.4</w:t>
                  </w:r>
                </w:p>
              </w:tc>
              <w:tc>
                <w:tcPr>
                  <w:tcW w:w="2977" w:type="dxa"/>
                  <w:gridSpan w:val="2"/>
                  <w:tcBorders>
                    <w:bottom w:val="single" w:sz="2" w:space="0" w:color="auto"/>
                  </w:tcBorders>
                  <w:shd w:val="clear" w:color="auto" w:fill="auto"/>
                  <w:hideMark/>
                </w:tcPr>
                <w:p w:rsidR="009872F6" w:rsidRPr="00017350" w:rsidRDefault="009872F6" w:rsidP="009872F6">
                  <w:pPr>
                    <w:rPr>
                      <w:color w:val="000000"/>
                      <w:sz w:val="18"/>
                      <w:szCs w:val="18"/>
                      <w:lang w:eastAsia="en-AU"/>
                    </w:rPr>
                  </w:pPr>
                  <w:r w:rsidRPr="00017350">
                    <w:rPr>
                      <w:color w:val="000000"/>
                      <w:sz w:val="18"/>
                      <w:szCs w:val="18"/>
                      <w:lang w:eastAsia="en-AU"/>
                    </w:rPr>
                    <w:t>[Insert major variance explanation]</w:t>
                  </w:r>
                </w:p>
              </w:tc>
            </w:tr>
            <w:tr w:rsidR="009872F6" w:rsidRPr="00017350" w:rsidTr="00736911">
              <w:trPr>
                <w:gridAfter w:val="1"/>
                <w:wAfter w:w="142" w:type="dxa"/>
                <w:trHeight w:val="288"/>
              </w:trPr>
              <w:tc>
                <w:tcPr>
                  <w:tcW w:w="4459" w:type="dxa"/>
                  <w:shd w:val="clear" w:color="auto" w:fill="auto"/>
                  <w:hideMark/>
                </w:tcPr>
                <w:p w:rsidR="009872F6" w:rsidRPr="00017350" w:rsidRDefault="009872F6" w:rsidP="009872F6">
                  <w:pPr>
                    <w:rPr>
                      <w:b/>
                      <w:bCs/>
                      <w:color w:val="000000"/>
                      <w:sz w:val="18"/>
                      <w:szCs w:val="18"/>
                      <w:lang w:eastAsia="en-AU"/>
                    </w:rPr>
                  </w:pPr>
                  <w:r>
                    <w:rPr>
                      <w:b/>
                      <w:bCs/>
                      <w:color w:val="000000"/>
                      <w:sz w:val="18"/>
                      <w:szCs w:val="18"/>
                      <w:lang w:eastAsia="en-AU"/>
                    </w:rPr>
                    <w:t xml:space="preserve">Balance Sheet </w:t>
                  </w:r>
                  <w:r w:rsidRPr="00017350">
                    <w:rPr>
                      <w:b/>
                      <w:bCs/>
                      <w:color w:val="000000"/>
                      <w:sz w:val="18"/>
                      <w:szCs w:val="18"/>
                      <w:lang w:eastAsia="en-AU"/>
                    </w:rPr>
                    <w:t>Line Items</w:t>
                  </w:r>
                </w:p>
              </w:tc>
              <w:tc>
                <w:tcPr>
                  <w:tcW w:w="1842" w:type="dxa"/>
                  <w:gridSpan w:val="2"/>
                  <w:shd w:val="clear" w:color="auto" w:fill="auto"/>
                  <w:vAlign w:val="center"/>
                </w:tcPr>
                <w:p w:rsidR="009872F6" w:rsidRPr="0002363B" w:rsidRDefault="009872F6" w:rsidP="009872F6">
                  <w:pPr>
                    <w:jc w:val="center"/>
                    <w:rPr>
                      <w:bCs/>
                      <w:color w:val="000000"/>
                      <w:sz w:val="18"/>
                      <w:szCs w:val="18"/>
                      <w:lang w:eastAsia="en-AU"/>
                    </w:rPr>
                  </w:pPr>
                </w:p>
              </w:tc>
              <w:tc>
                <w:tcPr>
                  <w:tcW w:w="1212" w:type="dxa"/>
                  <w:gridSpan w:val="2"/>
                  <w:shd w:val="clear" w:color="auto" w:fill="auto"/>
                  <w:vAlign w:val="center"/>
                </w:tcPr>
                <w:p w:rsidR="009872F6" w:rsidRPr="0002363B" w:rsidRDefault="009872F6" w:rsidP="009872F6">
                  <w:pPr>
                    <w:jc w:val="center"/>
                    <w:rPr>
                      <w:bCs/>
                      <w:color w:val="000000"/>
                      <w:sz w:val="18"/>
                      <w:szCs w:val="18"/>
                      <w:lang w:eastAsia="en-AU"/>
                    </w:rPr>
                  </w:pPr>
                </w:p>
              </w:tc>
              <w:tc>
                <w:tcPr>
                  <w:tcW w:w="1134" w:type="dxa"/>
                  <w:gridSpan w:val="2"/>
                  <w:shd w:val="clear" w:color="auto" w:fill="auto"/>
                  <w:vAlign w:val="center"/>
                </w:tcPr>
                <w:p w:rsidR="009872F6" w:rsidRPr="0002363B" w:rsidRDefault="009872F6" w:rsidP="009872F6">
                  <w:pPr>
                    <w:jc w:val="center"/>
                    <w:rPr>
                      <w:bCs/>
                      <w:color w:val="000000"/>
                      <w:sz w:val="18"/>
                      <w:szCs w:val="18"/>
                      <w:lang w:eastAsia="en-AU"/>
                    </w:rPr>
                  </w:pPr>
                </w:p>
              </w:tc>
              <w:tc>
                <w:tcPr>
                  <w:tcW w:w="1276" w:type="dxa"/>
                  <w:gridSpan w:val="2"/>
                  <w:shd w:val="clear" w:color="auto" w:fill="auto"/>
                  <w:vAlign w:val="center"/>
                </w:tcPr>
                <w:p w:rsidR="009872F6" w:rsidRPr="0002363B" w:rsidRDefault="009872F6" w:rsidP="009872F6">
                  <w:pPr>
                    <w:jc w:val="center"/>
                    <w:rPr>
                      <w:bCs/>
                      <w:color w:val="000000"/>
                      <w:sz w:val="18"/>
                      <w:szCs w:val="18"/>
                      <w:lang w:eastAsia="en-AU"/>
                    </w:rPr>
                  </w:pPr>
                </w:p>
              </w:tc>
              <w:tc>
                <w:tcPr>
                  <w:tcW w:w="2835" w:type="dxa"/>
                  <w:shd w:val="clear" w:color="auto" w:fill="auto"/>
                  <w:vAlign w:val="center"/>
                </w:tcPr>
                <w:p w:rsidR="009872F6" w:rsidRPr="0002363B" w:rsidRDefault="009872F6" w:rsidP="00DD338D">
                  <w:pPr>
                    <w:ind w:left="-328" w:firstLine="328"/>
                    <w:rPr>
                      <w:bCs/>
                      <w:color w:val="000000"/>
                      <w:sz w:val="18"/>
                      <w:szCs w:val="18"/>
                      <w:lang w:eastAsia="en-AU"/>
                    </w:rPr>
                  </w:pPr>
                </w:p>
              </w:tc>
            </w:tr>
            <w:tr w:rsidR="009872F6" w:rsidRPr="00017350" w:rsidTr="00736911">
              <w:trPr>
                <w:gridAfter w:val="1"/>
                <w:wAfter w:w="142" w:type="dxa"/>
                <w:trHeight w:val="182"/>
              </w:trPr>
              <w:tc>
                <w:tcPr>
                  <w:tcW w:w="4459" w:type="dxa"/>
                  <w:shd w:val="clear" w:color="auto" w:fill="auto"/>
                  <w:hideMark/>
                </w:tcPr>
                <w:p w:rsidR="009872F6" w:rsidRPr="00017350" w:rsidRDefault="009872F6" w:rsidP="009872F6">
                  <w:pPr>
                    <w:rPr>
                      <w:color w:val="000000"/>
                      <w:sz w:val="18"/>
                      <w:szCs w:val="18"/>
                      <w:lang w:eastAsia="en-AU"/>
                    </w:rPr>
                  </w:pPr>
                  <w:r w:rsidRPr="00186ACD">
                    <w:rPr>
                      <w:color w:val="000000"/>
                      <w:sz w:val="18"/>
                      <w:szCs w:val="18"/>
                      <w:lang w:eastAsia="en-AU"/>
                    </w:rPr>
                    <w:t>Cash and Cash Equivalents</w:t>
                  </w:r>
                </w:p>
              </w:tc>
              <w:tc>
                <w:tcPr>
                  <w:tcW w:w="1842" w:type="dxa"/>
                  <w:gridSpan w:val="2"/>
                  <w:shd w:val="clear" w:color="auto" w:fill="auto"/>
                  <w:hideMark/>
                </w:tcPr>
                <w:p w:rsidR="009872F6" w:rsidRPr="00270334" w:rsidRDefault="009872F6" w:rsidP="009872F6">
                  <w:pPr>
                    <w:jc w:val="right"/>
                    <w:rPr>
                      <w:color w:val="000000"/>
                      <w:sz w:val="18"/>
                      <w:szCs w:val="18"/>
                      <w:lang w:eastAsia="en-AU"/>
                    </w:rPr>
                  </w:pPr>
                  <w:r w:rsidRPr="00270334">
                    <w:rPr>
                      <w:color w:val="000000"/>
                      <w:sz w:val="18"/>
                      <w:szCs w:val="18"/>
                      <w:lang w:eastAsia="en-AU"/>
                    </w:rPr>
                    <w:t>11,456</w:t>
                  </w:r>
                </w:p>
              </w:tc>
              <w:tc>
                <w:tcPr>
                  <w:tcW w:w="1212" w:type="dxa"/>
                  <w:gridSpan w:val="2"/>
                  <w:shd w:val="clear" w:color="auto" w:fill="auto"/>
                  <w:hideMark/>
                </w:tcPr>
                <w:p w:rsidR="009872F6" w:rsidRPr="00270334" w:rsidRDefault="009872F6" w:rsidP="009872F6">
                  <w:pPr>
                    <w:jc w:val="right"/>
                    <w:rPr>
                      <w:color w:val="000000"/>
                      <w:sz w:val="18"/>
                      <w:szCs w:val="18"/>
                      <w:lang w:eastAsia="en-AU"/>
                    </w:rPr>
                  </w:pPr>
                  <w:r>
                    <w:rPr>
                      <w:color w:val="000000"/>
                      <w:sz w:val="18"/>
                      <w:szCs w:val="18"/>
                      <w:lang w:eastAsia="en-AU"/>
                    </w:rPr>
                    <w:t>5,780</w:t>
                  </w:r>
                </w:p>
              </w:tc>
              <w:tc>
                <w:tcPr>
                  <w:tcW w:w="1134" w:type="dxa"/>
                  <w:gridSpan w:val="2"/>
                  <w:shd w:val="clear" w:color="auto" w:fill="auto"/>
                  <w:hideMark/>
                </w:tcPr>
                <w:p w:rsidR="009872F6" w:rsidRPr="00270334" w:rsidRDefault="009872F6" w:rsidP="009872F6">
                  <w:pPr>
                    <w:jc w:val="right"/>
                    <w:rPr>
                      <w:color w:val="000000"/>
                      <w:sz w:val="18"/>
                      <w:szCs w:val="18"/>
                      <w:lang w:eastAsia="en-AU"/>
                    </w:rPr>
                  </w:pPr>
                  <w:r>
                    <w:rPr>
                      <w:color w:val="000000"/>
                      <w:sz w:val="18"/>
                      <w:szCs w:val="18"/>
                      <w:lang w:eastAsia="en-AU"/>
                    </w:rPr>
                    <w:t>5,676</w:t>
                  </w:r>
                </w:p>
              </w:tc>
              <w:tc>
                <w:tcPr>
                  <w:tcW w:w="1276" w:type="dxa"/>
                  <w:gridSpan w:val="2"/>
                  <w:shd w:val="clear" w:color="auto" w:fill="auto"/>
                  <w:hideMark/>
                </w:tcPr>
                <w:p w:rsidR="009872F6" w:rsidRPr="00270334" w:rsidRDefault="009872F6" w:rsidP="009872F6">
                  <w:pPr>
                    <w:jc w:val="right"/>
                    <w:rPr>
                      <w:color w:val="000000"/>
                      <w:sz w:val="18"/>
                      <w:szCs w:val="18"/>
                      <w:lang w:eastAsia="en-AU"/>
                    </w:rPr>
                  </w:pPr>
                  <w:r>
                    <w:rPr>
                      <w:color w:val="000000"/>
                      <w:sz w:val="18"/>
                      <w:szCs w:val="18"/>
                      <w:lang w:eastAsia="en-AU"/>
                    </w:rPr>
                    <w:t>98.2</w:t>
                  </w:r>
                </w:p>
              </w:tc>
              <w:tc>
                <w:tcPr>
                  <w:tcW w:w="2835" w:type="dxa"/>
                  <w:shd w:val="clear" w:color="auto" w:fill="auto"/>
                  <w:hideMark/>
                </w:tcPr>
                <w:p w:rsidR="009872F6" w:rsidRPr="00017350" w:rsidRDefault="009872F6" w:rsidP="009872F6">
                  <w:pPr>
                    <w:rPr>
                      <w:color w:val="000000"/>
                      <w:sz w:val="18"/>
                      <w:szCs w:val="18"/>
                      <w:lang w:eastAsia="en-AU"/>
                    </w:rPr>
                  </w:pPr>
                  <w:r w:rsidRPr="00017350">
                    <w:rPr>
                      <w:color w:val="000000"/>
                      <w:sz w:val="18"/>
                      <w:szCs w:val="18"/>
                      <w:lang w:eastAsia="en-AU"/>
                    </w:rPr>
                    <w:t>[Insert major variance explanation]</w:t>
                  </w:r>
                </w:p>
              </w:tc>
            </w:tr>
            <w:tr w:rsidR="009872F6" w:rsidRPr="00017350" w:rsidTr="00736911">
              <w:trPr>
                <w:gridAfter w:val="1"/>
                <w:wAfter w:w="142" w:type="dxa"/>
                <w:trHeight w:val="243"/>
              </w:trPr>
              <w:tc>
                <w:tcPr>
                  <w:tcW w:w="4459" w:type="dxa"/>
                  <w:shd w:val="clear" w:color="auto" w:fill="auto"/>
                  <w:hideMark/>
                </w:tcPr>
                <w:p w:rsidR="009872F6" w:rsidRPr="00017350" w:rsidRDefault="009872F6" w:rsidP="009872F6">
                  <w:pPr>
                    <w:rPr>
                      <w:color w:val="000000"/>
                      <w:sz w:val="18"/>
                      <w:szCs w:val="18"/>
                      <w:lang w:eastAsia="en-AU"/>
                    </w:rPr>
                  </w:pPr>
                  <w:r>
                    <w:rPr>
                      <w:color w:val="000000"/>
                      <w:sz w:val="18"/>
                      <w:szCs w:val="18"/>
                      <w:lang w:eastAsia="en-AU"/>
                    </w:rPr>
                    <w:t>Current Investment</w:t>
                  </w:r>
                </w:p>
              </w:tc>
              <w:tc>
                <w:tcPr>
                  <w:tcW w:w="1842" w:type="dxa"/>
                  <w:gridSpan w:val="2"/>
                  <w:shd w:val="clear" w:color="auto" w:fill="auto"/>
                  <w:hideMark/>
                </w:tcPr>
                <w:p w:rsidR="009872F6" w:rsidRPr="00270334" w:rsidRDefault="009872F6" w:rsidP="009872F6">
                  <w:pPr>
                    <w:jc w:val="right"/>
                    <w:rPr>
                      <w:color w:val="000000"/>
                      <w:sz w:val="18"/>
                      <w:szCs w:val="18"/>
                      <w:lang w:eastAsia="en-AU"/>
                    </w:rPr>
                  </w:pPr>
                  <w:r w:rsidRPr="00270334">
                    <w:rPr>
                      <w:color w:val="000000"/>
                      <w:sz w:val="18"/>
                      <w:szCs w:val="18"/>
                      <w:lang w:eastAsia="en-AU"/>
                    </w:rPr>
                    <w:t>8,423</w:t>
                  </w:r>
                </w:p>
              </w:tc>
              <w:tc>
                <w:tcPr>
                  <w:tcW w:w="1212" w:type="dxa"/>
                  <w:gridSpan w:val="2"/>
                  <w:shd w:val="clear" w:color="auto" w:fill="auto"/>
                  <w:hideMark/>
                </w:tcPr>
                <w:p w:rsidR="009872F6" w:rsidRPr="00270334" w:rsidRDefault="009872F6" w:rsidP="009872F6">
                  <w:pPr>
                    <w:jc w:val="right"/>
                    <w:rPr>
                      <w:color w:val="000000"/>
                      <w:sz w:val="18"/>
                      <w:szCs w:val="18"/>
                      <w:lang w:eastAsia="en-AU"/>
                    </w:rPr>
                  </w:pPr>
                  <w:r>
                    <w:rPr>
                      <w:color w:val="000000"/>
                      <w:sz w:val="18"/>
                      <w:szCs w:val="18"/>
                      <w:lang w:eastAsia="en-AU"/>
                    </w:rPr>
                    <w:t>4,249</w:t>
                  </w:r>
                </w:p>
              </w:tc>
              <w:tc>
                <w:tcPr>
                  <w:tcW w:w="1134" w:type="dxa"/>
                  <w:gridSpan w:val="2"/>
                  <w:shd w:val="clear" w:color="auto" w:fill="auto"/>
                  <w:hideMark/>
                </w:tcPr>
                <w:p w:rsidR="009872F6" w:rsidRPr="00270334" w:rsidRDefault="009872F6" w:rsidP="009872F6">
                  <w:pPr>
                    <w:jc w:val="right"/>
                    <w:rPr>
                      <w:color w:val="000000"/>
                      <w:sz w:val="18"/>
                      <w:szCs w:val="18"/>
                      <w:lang w:eastAsia="en-AU"/>
                    </w:rPr>
                  </w:pPr>
                  <w:r>
                    <w:rPr>
                      <w:color w:val="000000"/>
                      <w:sz w:val="18"/>
                      <w:szCs w:val="18"/>
                      <w:lang w:eastAsia="en-AU"/>
                    </w:rPr>
                    <w:t>4,174</w:t>
                  </w:r>
                </w:p>
              </w:tc>
              <w:tc>
                <w:tcPr>
                  <w:tcW w:w="1276" w:type="dxa"/>
                  <w:gridSpan w:val="2"/>
                  <w:shd w:val="clear" w:color="auto" w:fill="auto"/>
                  <w:hideMark/>
                </w:tcPr>
                <w:p w:rsidR="009872F6" w:rsidRPr="00270334" w:rsidRDefault="009872F6" w:rsidP="009872F6">
                  <w:pPr>
                    <w:jc w:val="right"/>
                    <w:rPr>
                      <w:color w:val="000000"/>
                      <w:sz w:val="18"/>
                      <w:szCs w:val="18"/>
                      <w:lang w:eastAsia="en-AU"/>
                    </w:rPr>
                  </w:pPr>
                  <w:r>
                    <w:rPr>
                      <w:color w:val="000000"/>
                      <w:sz w:val="18"/>
                      <w:szCs w:val="18"/>
                      <w:lang w:eastAsia="en-AU"/>
                    </w:rPr>
                    <w:t>98.2</w:t>
                  </w:r>
                </w:p>
              </w:tc>
              <w:tc>
                <w:tcPr>
                  <w:tcW w:w="2835" w:type="dxa"/>
                  <w:shd w:val="clear" w:color="auto" w:fill="auto"/>
                  <w:hideMark/>
                </w:tcPr>
                <w:p w:rsidR="009872F6" w:rsidRPr="00017350" w:rsidRDefault="009872F6" w:rsidP="009872F6">
                  <w:pPr>
                    <w:rPr>
                      <w:color w:val="000000"/>
                      <w:sz w:val="18"/>
                      <w:szCs w:val="18"/>
                      <w:lang w:eastAsia="en-AU"/>
                    </w:rPr>
                  </w:pPr>
                  <w:r w:rsidRPr="00017350">
                    <w:rPr>
                      <w:color w:val="000000"/>
                      <w:sz w:val="18"/>
                      <w:szCs w:val="18"/>
                      <w:lang w:eastAsia="en-AU"/>
                    </w:rPr>
                    <w:t>[Insert major variance explanation]</w:t>
                  </w:r>
                </w:p>
              </w:tc>
            </w:tr>
            <w:tr w:rsidR="009872F6" w:rsidRPr="00017350" w:rsidTr="00736911">
              <w:trPr>
                <w:gridAfter w:val="1"/>
                <w:wAfter w:w="142" w:type="dxa"/>
                <w:trHeight w:val="237"/>
              </w:trPr>
              <w:tc>
                <w:tcPr>
                  <w:tcW w:w="4459" w:type="dxa"/>
                  <w:shd w:val="clear" w:color="auto" w:fill="auto"/>
                  <w:hideMark/>
                </w:tcPr>
                <w:p w:rsidR="009872F6" w:rsidRPr="00017350" w:rsidRDefault="009872F6" w:rsidP="009872F6">
                  <w:pPr>
                    <w:rPr>
                      <w:color w:val="000000"/>
                      <w:sz w:val="18"/>
                      <w:szCs w:val="18"/>
                      <w:lang w:eastAsia="en-AU"/>
                    </w:rPr>
                  </w:pPr>
                  <w:r>
                    <w:rPr>
                      <w:color w:val="000000"/>
                      <w:sz w:val="18"/>
                      <w:szCs w:val="18"/>
                      <w:lang w:eastAsia="en-AU"/>
                    </w:rPr>
                    <w:t>Current Receivables</w:t>
                  </w:r>
                </w:p>
              </w:tc>
              <w:tc>
                <w:tcPr>
                  <w:tcW w:w="1842" w:type="dxa"/>
                  <w:gridSpan w:val="2"/>
                  <w:shd w:val="clear" w:color="auto" w:fill="auto"/>
                  <w:hideMark/>
                </w:tcPr>
                <w:p w:rsidR="009872F6" w:rsidRPr="00B576BF" w:rsidRDefault="00B576BF" w:rsidP="00A71C9A">
                  <w:pPr>
                    <w:jc w:val="right"/>
                    <w:rPr>
                      <w:strike/>
                      <w:color w:val="000000"/>
                      <w:sz w:val="18"/>
                      <w:szCs w:val="18"/>
                      <w:lang w:eastAsia="en-AU"/>
                    </w:rPr>
                  </w:pPr>
                  <w:r w:rsidRPr="00B576BF">
                    <w:rPr>
                      <w:color w:val="FF0000"/>
                      <w:sz w:val="18"/>
                      <w:szCs w:val="18"/>
                      <w:lang w:eastAsia="en-AU"/>
                    </w:rPr>
                    <w:t>6,</w:t>
                  </w:r>
                  <w:r w:rsidR="00A71C9A">
                    <w:rPr>
                      <w:color w:val="FF0000"/>
                      <w:sz w:val="18"/>
                      <w:szCs w:val="18"/>
                      <w:lang w:eastAsia="en-AU"/>
                    </w:rPr>
                    <w:t>2</w:t>
                  </w:r>
                  <w:r w:rsidRPr="00B576BF">
                    <w:rPr>
                      <w:color w:val="FF0000"/>
                      <w:sz w:val="18"/>
                      <w:szCs w:val="18"/>
                      <w:lang w:eastAsia="en-AU"/>
                    </w:rPr>
                    <w:t>54</w:t>
                  </w:r>
                  <w:r w:rsidRPr="00B576BF">
                    <w:rPr>
                      <w:strike/>
                      <w:color w:val="FF0000"/>
                      <w:sz w:val="18"/>
                      <w:szCs w:val="18"/>
                      <w:lang w:eastAsia="en-AU"/>
                    </w:rPr>
                    <w:t xml:space="preserve"> </w:t>
                  </w:r>
                  <w:r w:rsidR="009872F6" w:rsidRPr="00B576BF">
                    <w:rPr>
                      <w:strike/>
                      <w:color w:val="000000"/>
                      <w:sz w:val="18"/>
                      <w:szCs w:val="18"/>
                      <w:lang w:eastAsia="en-AU"/>
                    </w:rPr>
                    <w:t>6,267</w:t>
                  </w:r>
                </w:p>
              </w:tc>
              <w:tc>
                <w:tcPr>
                  <w:tcW w:w="1212" w:type="dxa"/>
                  <w:gridSpan w:val="2"/>
                  <w:shd w:val="clear" w:color="auto" w:fill="auto"/>
                  <w:hideMark/>
                </w:tcPr>
                <w:p w:rsidR="009872F6" w:rsidRPr="00270334" w:rsidRDefault="009872F6" w:rsidP="009872F6">
                  <w:pPr>
                    <w:jc w:val="right"/>
                    <w:rPr>
                      <w:color w:val="000000"/>
                      <w:sz w:val="18"/>
                      <w:szCs w:val="18"/>
                      <w:lang w:eastAsia="en-AU"/>
                    </w:rPr>
                  </w:pPr>
                  <w:r>
                    <w:rPr>
                      <w:color w:val="000000"/>
                      <w:sz w:val="18"/>
                      <w:szCs w:val="18"/>
                      <w:lang w:eastAsia="en-AU"/>
                    </w:rPr>
                    <w:t>3,080</w:t>
                  </w:r>
                </w:p>
              </w:tc>
              <w:tc>
                <w:tcPr>
                  <w:tcW w:w="1134" w:type="dxa"/>
                  <w:gridSpan w:val="2"/>
                  <w:shd w:val="clear" w:color="auto" w:fill="auto"/>
                  <w:hideMark/>
                </w:tcPr>
                <w:p w:rsidR="009872F6" w:rsidRPr="00B576BF" w:rsidRDefault="00B576BF" w:rsidP="00A71C9A">
                  <w:pPr>
                    <w:jc w:val="right"/>
                    <w:rPr>
                      <w:strike/>
                      <w:color w:val="000000"/>
                      <w:sz w:val="18"/>
                      <w:szCs w:val="18"/>
                      <w:lang w:eastAsia="en-AU"/>
                    </w:rPr>
                  </w:pPr>
                  <w:r w:rsidRPr="00736911">
                    <w:rPr>
                      <w:color w:val="FF0000"/>
                      <w:sz w:val="18"/>
                      <w:szCs w:val="18"/>
                      <w:lang w:eastAsia="en-AU"/>
                    </w:rPr>
                    <w:t>3,</w:t>
                  </w:r>
                  <w:r w:rsidR="00A71C9A">
                    <w:rPr>
                      <w:color w:val="FF0000"/>
                      <w:sz w:val="18"/>
                      <w:szCs w:val="18"/>
                      <w:lang w:eastAsia="en-AU"/>
                    </w:rPr>
                    <w:t>1</w:t>
                  </w:r>
                  <w:r w:rsidRPr="00736911">
                    <w:rPr>
                      <w:color w:val="FF0000"/>
                      <w:sz w:val="18"/>
                      <w:szCs w:val="18"/>
                      <w:lang w:eastAsia="en-AU"/>
                    </w:rPr>
                    <w:t>74</w:t>
                  </w:r>
                  <w:r w:rsidRPr="00B576BF">
                    <w:rPr>
                      <w:strike/>
                      <w:color w:val="FF0000"/>
                      <w:sz w:val="18"/>
                      <w:szCs w:val="18"/>
                      <w:lang w:eastAsia="en-AU"/>
                    </w:rPr>
                    <w:t xml:space="preserve"> </w:t>
                  </w:r>
                  <w:r w:rsidR="009872F6" w:rsidRPr="00B576BF">
                    <w:rPr>
                      <w:strike/>
                      <w:color w:val="000000"/>
                      <w:sz w:val="18"/>
                      <w:szCs w:val="18"/>
                      <w:lang w:eastAsia="en-AU"/>
                    </w:rPr>
                    <w:t>3,187</w:t>
                  </w:r>
                </w:p>
              </w:tc>
              <w:tc>
                <w:tcPr>
                  <w:tcW w:w="1276" w:type="dxa"/>
                  <w:gridSpan w:val="2"/>
                  <w:shd w:val="clear" w:color="auto" w:fill="auto"/>
                  <w:hideMark/>
                </w:tcPr>
                <w:p w:rsidR="009872F6" w:rsidRPr="009B416B" w:rsidRDefault="009B416B" w:rsidP="00A71C9A">
                  <w:pPr>
                    <w:jc w:val="right"/>
                    <w:rPr>
                      <w:strike/>
                      <w:color w:val="000000"/>
                      <w:sz w:val="18"/>
                      <w:szCs w:val="18"/>
                      <w:lang w:eastAsia="en-AU"/>
                    </w:rPr>
                  </w:pPr>
                  <w:r w:rsidRPr="009B416B">
                    <w:rPr>
                      <w:color w:val="FF0000"/>
                      <w:sz w:val="18"/>
                      <w:szCs w:val="18"/>
                      <w:lang w:eastAsia="en-AU"/>
                    </w:rPr>
                    <w:t>1</w:t>
                  </w:r>
                  <w:r w:rsidR="00A71C9A">
                    <w:rPr>
                      <w:color w:val="FF0000"/>
                      <w:sz w:val="18"/>
                      <w:szCs w:val="18"/>
                      <w:lang w:eastAsia="en-AU"/>
                    </w:rPr>
                    <w:t>03.1</w:t>
                  </w:r>
                  <w:r w:rsidRPr="009B416B">
                    <w:rPr>
                      <w:strike/>
                      <w:color w:val="FF0000"/>
                      <w:sz w:val="18"/>
                      <w:szCs w:val="18"/>
                      <w:lang w:eastAsia="en-AU"/>
                    </w:rPr>
                    <w:t xml:space="preserve"> </w:t>
                  </w:r>
                  <w:r w:rsidR="009872F6" w:rsidRPr="009B416B">
                    <w:rPr>
                      <w:strike/>
                      <w:color w:val="000000"/>
                      <w:sz w:val="18"/>
                      <w:szCs w:val="18"/>
                      <w:lang w:eastAsia="en-AU"/>
                    </w:rPr>
                    <w:t>103.5</w:t>
                  </w:r>
                </w:p>
              </w:tc>
              <w:tc>
                <w:tcPr>
                  <w:tcW w:w="2835" w:type="dxa"/>
                  <w:shd w:val="clear" w:color="auto" w:fill="auto"/>
                  <w:hideMark/>
                </w:tcPr>
                <w:p w:rsidR="009872F6" w:rsidRPr="00017350" w:rsidRDefault="009872F6" w:rsidP="009872F6">
                  <w:pPr>
                    <w:rPr>
                      <w:color w:val="000000"/>
                      <w:sz w:val="18"/>
                      <w:szCs w:val="18"/>
                      <w:lang w:eastAsia="en-AU"/>
                    </w:rPr>
                  </w:pPr>
                  <w:r w:rsidRPr="00017350">
                    <w:rPr>
                      <w:color w:val="000000"/>
                      <w:sz w:val="18"/>
                      <w:szCs w:val="18"/>
                      <w:lang w:eastAsia="en-AU"/>
                    </w:rPr>
                    <w:t>[Insert major variance explanation]</w:t>
                  </w:r>
                </w:p>
              </w:tc>
            </w:tr>
            <w:tr w:rsidR="009872F6" w:rsidRPr="00017350" w:rsidTr="00736911">
              <w:trPr>
                <w:gridAfter w:val="1"/>
                <w:wAfter w:w="142" w:type="dxa"/>
                <w:trHeight w:val="183"/>
              </w:trPr>
              <w:tc>
                <w:tcPr>
                  <w:tcW w:w="4459" w:type="dxa"/>
                  <w:shd w:val="clear" w:color="auto" w:fill="auto"/>
                  <w:hideMark/>
                </w:tcPr>
                <w:p w:rsidR="009872F6" w:rsidRPr="00270334" w:rsidRDefault="009872F6" w:rsidP="009872F6">
                  <w:pPr>
                    <w:rPr>
                      <w:bCs/>
                      <w:color w:val="000000"/>
                      <w:sz w:val="18"/>
                      <w:szCs w:val="18"/>
                      <w:lang w:eastAsia="en-AU"/>
                    </w:rPr>
                  </w:pPr>
                  <w:r w:rsidRPr="00270334">
                    <w:rPr>
                      <w:bCs/>
                      <w:color w:val="000000"/>
                      <w:sz w:val="18"/>
                      <w:szCs w:val="18"/>
                      <w:lang w:eastAsia="en-AU"/>
                    </w:rPr>
                    <w:t>Current Assets Held for Sale</w:t>
                  </w:r>
                </w:p>
              </w:tc>
              <w:tc>
                <w:tcPr>
                  <w:tcW w:w="1842" w:type="dxa"/>
                  <w:gridSpan w:val="2"/>
                  <w:shd w:val="clear" w:color="auto" w:fill="auto"/>
                  <w:vAlign w:val="center"/>
                  <w:hideMark/>
                </w:tcPr>
                <w:p w:rsidR="009872F6" w:rsidRPr="00270334" w:rsidRDefault="009872F6" w:rsidP="009872F6">
                  <w:pPr>
                    <w:jc w:val="right"/>
                    <w:rPr>
                      <w:bCs/>
                      <w:color w:val="000000"/>
                      <w:sz w:val="18"/>
                      <w:szCs w:val="18"/>
                      <w:lang w:eastAsia="en-AU"/>
                    </w:rPr>
                  </w:pPr>
                  <w:r w:rsidRPr="00270334">
                    <w:rPr>
                      <w:bCs/>
                      <w:color w:val="000000"/>
                      <w:sz w:val="18"/>
                      <w:szCs w:val="18"/>
                      <w:lang w:eastAsia="en-AU"/>
                    </w:rPr>
                    <w:t>5,021</w:t>
                  </w:r>
                </w:p>
              </w:tc>
              <w:tc>
                <w:tcPr>
                  <w:tcW w:w="1212" w:type="dxa"/>
                  <w:gridSpan w:val="2"/>
                  <w:shd w:val="clear" w:color="auto" w:fill="auto"/>
                  <w:vAlign w:val="center"/>
                  <w:hideMark/>
                </w:tcPr>
                <w:p w:rsidR="009872F6" w:rsidRPr="00270334" w:rsidRDefault="009872F6" w:rsidP="009872F6">
                  <w:pPr>
                    <w:jc w:val="right"/>
                    <w:rPr>
                      <w:bCs/>
                      <w:color w:val="000000"/>
                      <w:sz w:val="18"/>
                      <w:szCs w:val="18"/>
                      <w:lang w:eastAsia="en-AU"/>
                    </w:rPr>
                  </w:pPr>
                  <w:r>
                    <w:rPr>
                      <w:bCs/>
                      <w:color w:val="000000"/>
                      <w:sz w:val="18"/>
                      <w:szCs w:val="18"/>
                      <w:lang w:eastAsia="en-AU"/>
                    </w:rPr>
                    <w:t>1,100</w:t>
                  </w:r>
                </w:p>
              </w:tc>
              <w:tc>
                <w:tcPr>
                  <w:tcW w:w="1134" w:type="dxa"/>
                  <w:gridSpan w:val="2"/>
                  <w:shd w:val="clear" w:color="auto" w:fill="auto"/>
                  <w:vAlign w:val="center"/>
                  <w:hideMark/>
                </w:tcPr>
                <w:p w:rsidR="009872F6" w:rsidRPr="00270334" w:rsidRDefault="009872F6" w:rsidP="009872F6">
                  <w:pPr>
                    <w:jc w:val="right"/>
                    <w:rPr>
                      <w:bCs/>
                      <w:color w:val="000000"/>
                      <w:sz w:val="18"/>
                      <w:szCs w:val="18"/>
                      <w:lang w:eastAsia="en-AU"/>
                    </w:rPr>
                  </w:pPr>
                  <w:r>
                    <w:rPr>
                      <w:bCs/>
                      <w:color w:val="000000"/>
                      <w:sz w:val="18"/>
                      <w:szCs w:val="18"/>
                      <w:lang w:eastAsia="en-AU"/>
                    </w:rPr>
                    <w:t>3,921</w:t>
                  </w:r>
                </w:p>
              </w:tc>
              <w:tc>
                <w:tcPr>
                  <w:tcW w:w="1276" w:type="dxa"/>
                  <w:gridSpan w:val="2"/>
                  <w:shd w:val="clear" w:color="auto" w:fill="auto"/>
                  <w:vAlign w:val="center"/>
                  <w:hideMark/>
                </w:tcPr>
                <w:p w:rsidR="009872F6" w:rsidRPr="00270334" w:rsidRDefault="009872F6" w:rsidP="009872F6">
                  <w:pPr>
                    <w:jc w:val="right"/>
                    <w:rPr>
                      <w:bCs/>
                      <w:color w:val="000000"/>
                      <w:sz w:val="18"/>
                      <w:szCs w:val="18"/>
                      <w:lang w:eastAsia="en-AU"/>
                    </w:rPr>
                  </w:pPr>
                  <w:r>
                    <w:rPr>
                      <w:bCs/>
                      <w:color w:val="000000"/>
                      <w:sz w:val="18"/>
                      <w:szCs w:val="18"/>
                      <w:lang w:eastAsia="en-AU"/>
                    </w:rPr>
                    <w:t>365.5</w:t>
                  </w:r>
                </w:p>
              </w:tc>
              <w:tc>
                <w:tcPr>
                  <w:tcW w:w="2835" w:type="dxa"/>
                  <w:shd w:val="clear" w:color="auto" w:fill="auto"/>
                  <w:vAlign w:val="center"/>
                  <w:hideMark/>
                </w:tcPr>
                <w:p w:rsidR="009872F6" w:rsidRPr="00017350" w:rsidRDefault="009872F6" w:rsidP="009872F6">
                  <w:pPr>
                    <w:rPr>
                      <w:b/>
                      <w:bCs/>
                      <w:color w:val="000000"/>
                      <w:sz w:val="18"/>
                      <w:szCs w:val="18"/>
                      <w:lang w:eastAsia="en-AU"/>
                    </w:rPr>
                  </w:pPr>
                  <w:r w:rsidRPr="00017350">
                    <w:rPr>
                      <w:color w:val="000000"/>
                      <w:sz w:val="18"/>
                      <w:szCs w:val="18"/>
                      <w:lang w:eastAsia="en-AU"/>
                    </w:rPr>
                    <w:t>[Insert major variance explanation]</w:t>
                  </w:r>
                </w:p>
              </w:tc>
            </w:tr>
            <w:tr w:rsidR="009872F6" w:rsidRPr="00017350" w:rsidTr="00736911">
              <w:trPr>
                <w:gridAfter w:val="1"/>
                <w:wAfter w:w="142" w:type="dxa"/>
                <w:trHeight w:val="114"/>
              </w:trPr>
              <w:tc>
                <w:tcPr>
                  <w:tcW w:w="4459" w:type="dxa"/>
                  <w:shd w:val="clear" w:color="auto" w:fill="auto"/>
                  <w:hideMark/>
                </w:tcPr>
                <w:p w:rsidR="009872F6" w:rsidRPr="00270334" w:rsidRDefault="009872F6" w:rsidP="009872F6">
                  <w:pPr>
                    <w:rPr>
                      <w:bCs/>
                      <w:color w:val="000000"/>
                      <w:sz w:val="18"/>
                      <w:szCs w:val="18"/>
                      <w:lang w:eastAsia="en-AU"/>
                    </w:rPr>
                  </w:pPr>
                  <w:r w:rsidRPr="00270334">
                    <w:rPr>
                      <w:bCs/>
                      <w:color w:val="000000"/>
                      <w:sz w:val="18"/>
                      <w:szCs w:val="18"/>
                      <w:lang w:eastAsia="en-AU"/>
                    </w:rPr>
                    <w:t>Current Payables</w:t>
                  </w:r>
                </w:p>
              </w:tc>
              <w:tc>
                <w:tcPr>
                  <w:tcW w:w="1842" w:type="dxa"/>
                  <w:gridSpan w:val="2"/>
                  <w:shd w:val="clear" w:color="auto" w:fill="auto"/>
                  <w:vAlign w:val="center"/>
                  <w:hideMark/>
                </w:tcPr>
                <w:p w:rsidR="009872F6" w:rsidRPr="00270334" w:rsidRDefault="009872F6" w:rsidP="009872F6">
                  <w:pPr>
                    <w:jc w:val="right"/>
                    <w:rPr>
                      <w:bCs/>
                      <w:color w:val="000000"/>
                      <w:sz w:val="18"/>
                      <w:szCs w:val="18"/>
                      <w:lang w:eastAsia="en-AU"/>
                    </w:rPr>
                  </w:pPr>
                  <w:r w:rsidRPr="00270334">
                    <w:rPr>
                      <w:bCs/>
                      <w:color w:val="000000"/>
                      <w:sz w:val="18"/>
                      <w:szCs w:val="18"/>
                      <w:lang w:eastAsia="en-AU"/>
                    </w:rPr>
                    <w:t>10,108</w:t>
                  </w:r>
                </w:p>
              </w:tc>
              <w:tc>
                <w:tcPr>
                  <w:tcW w:w="1212" w:type="dxa"/>
                  <w:gridSpan w:val="2"/>
                  <w:shd w:val="clear" w:color="auto" w:fill="auto"/>
                  <w:vAlign w:val="center"/>
                  <w:hideMark/>
                </w:tcPr>
                <w:p w:rsidR="009872F6" w:rsidRPr="00270334" w:rsidRDefault="009872F6" w:rsidP="009872F6">
                  <w:pPr>
                    <w:jc w:val="right"/>
                    <w:rPr>
                      <w:bCs/>
                      <w:color w:val="000000"/>
                      <w:sz w:val="18"/>
                      <w:szCs w:val="18"/>
                      <w:lang w:eastAsia="en-AU"/>
                    </w:rPr>
                  </w:pPr>
                  <w:r>
                    <w:rPr>
                      <w:bCs/>
                      <w:color w:val="000000"/>
                      <w:sz w:val="18"/>
                      <w:szCs w:val="18"/>
                      <w:lang w:eastAsia="en-AU"/>
                    </w:rPr>
                    <w:t>15,682</w:t>
                  </w:r>
                </w:p>
              </w:tc>
              <w:tc>
                <w:tcPr>
                  <w:tcW w:w="1134" w:type="dxa"/>
                  <w:gridSpan w:val="2"/>
                  <w:shd w:val="clear" w:color="auto" w:fill="auto"/>
                  <w:vAlign w:val="center"/>
                  <w:hideMark/>
                </w:tcPr>
                <w:p w:rsidR="009872F6" w:rsidRPr="00270334" w:rsidRDefault="009872F6" w:rsidP="009872F6">
                  <w:pPr>
                    <w:jc w:val="right"/>
                    <w:rPr>
                      <w:color w:val="000000"/>
                      <w:sz w:val="18"/>
                      <w:szCs w:val="18"/>
                      <w:lang w:eastAsia="en-AU"/>
                    </w:rPr>
                  </w:pPr>
                  <w:r>
                    <w:rPr>
                      <w:color w:val="000000"/>
                      <w:sz w:val="18"/>
                      <w:szCs w:val="18"/>
                      <w:lang w:eastAsia="en-AU"/>
                    </w:rPr>
                    <w:t>-5,574</w:t>
                  </w:r>
                </w:p>
              </w:tc>
              <w:tc>
                <w:tcPr>
                  <w:tcW w:w="1276" w:type="dxa"/>
                  <w:gridSpan w:val="2"/>
                  <w:shd w:val="clear" w:color="auto" w:fill="auto"/>
                  <w:vAlign w:val="center"/>
                  <w:hideMark/>
                </w:tcPr>
                <w:p w:rsidR="009872F6" w:rsidRPr="00270334" w:rsidRDefault="009872F6" w:rsidP="009872F6">
                  <w:pPr>
                    <w:jc w:val="right"/>
                    <w:rPr>
                      <w:color w:val="000000"/>
                      <w:sz w:val="18"/>
                      <w:szCs w:val="18"/>
                      <w:lang w:eastAsia="en-AU"/>
                    </w:rPr>
                  </w:pPr>
                  <w:r>
                    <w:rPr>
                      <w:color w:val="000000"/>
                      <w:sz w:val="18"/>
                      <w:szCs w:val="18"/>
                      <w:lang w:eastAsia="en-AU"/>
                    </w:rPr>
                    <w:t>-35.5</w:t>
                  </w:r>
                </w:p>
              </w:tc>
              <w:tc>
                <w:tcPr>
                  <w:tcW w:w="2835" w:type="dxa"/>
                  <w:shd w:val="clear" w:color="auto" w:fill="auto"/>
                  <w:vAlign w:val="center"/>
                  <w:hideMark/>
                </w:tcPr>
                <w:p w:rsidR="009872F6" w:rsidRPr="00017350" w:rsidRDefault="009872F6" w:rsidP="009872F6">
                  <w:pPr>
                    <w:rPr>
                      <w:b/>
                      <w:bCs/>
                      <w:color w:val="000000"/>
                      <w:sz w:val="18"/>
                      <w:szCs w:val="18"/>
                      <w:lang w:eastAsia="en-AU"/>
                    </w:rPr>
                  </w:pPr>
                  <w:r w:rsidRPr="00017350">
                    <w:rPr>
                      <w:color w:val="000000"/>
                      <w:sz w:val="18"/>
                      <w:szCs w:val="18"/>
                      <w:lang w:eastAsia="en-AU"/>
                    </w:rPr>
                    <w:t>[Insert major variance explanation]</w:t>
                  </w:r>
                </w:p>
              </w:tc>
            </w:tr>
            <w:tr w:rsidR="009872F6" w:rsidRPr="00017350" w:rsidTr="00736911">
              <w:trPr>
                <w:gridAfter w:val="1"/>
                <w:wAfter w:w="142" w:type="dxa"/>
                <w:trHeight w:val="161"/>
              </w:trPr>
              <w:tc>
                <w:tcPr>
                  <w:tcW w:w="4459" w:type="dxa"/>
                  <w:shd w:val="clear" w:color="auto" w:fill="auto"/>
                  <w:hideMark/>
                </w:tcPr>
                <w:p w:rsidR="009872F6" w:rsidRPr="00270334" w:rsidRDefault="009872F6" w:rsidP="009872F6">
                  <w:pPr>
                    <w:rPr>
                      <w:bCs/>
                      <w:color w:val="000000"/>
                      <w:sz w:val="18"/>
                      <w:szCs w:val="18"/>
                      <w:lang w:eastAsia="en-AU"/>
                    </w:rPr>
                  </w:pPr>
                  <w:r w:rsidRPr="00270334">
                    <w:rPr>
                      <w:bCs/>
                      <w:color w:val="000000"/>
                      <w:sz w:val="18"/>
                      <w:szCs w:val="18"/>
                      <w:lang w:eastAsia="en-AU"/>
                    </w:rPr>
                    <w:t>Current Employee Benefits</w:t>
                  </w:r>
                </w:p>
              </w:tc>
              <w:tc>
                <w:tcPr>
                  <w:tcW w:w="1842" w:type="dxa"/>
                  <w:gridSpan w:val="2"/>
                  <w:shd w:val="clear" w:color="auto" w:fill="auto"/>
                  <w:vAlign w:val="center"/>
                  <w:hideMark/>
                </w:tcPr>
                <w:p w:rsidR="009872F6" w:rsidRPr="00270334" w:rsidRDefault="009872F6" w:rsidP="009872F6">
                  <w:pPr>
                    <w:jc w:val="right"/>
                    <w:rPr>
                      <w:color w:val="000000"/>
                      <w:sz w:val="18"/>
                      <w:szCs w:val="18"/>
                      <w:lang w:eastAsia="en-AU"/>
                    </w:rPr>
                  </w:pPr>
                  <w:r w:rsidRPr="00270334">
                    <w:rPr>
                      <w:color w:val="000000"/>
                      <w:sz w:val="18"/>
                      <w:szCs w:val="18"/>
                      <w:lang w:eastAsia="en-AU"/>
                    </w:rPr>
                    <w:t>30,437</w:t>
                  </w:r>
                </w:p>
              </w:tc>
              <w:tc>
                <w:tcPr>
                  <w:tcW w:w="1212" w:type="dxa"/>
                  <w:gridSpan w:val="2"/>
                  <w:shd w:val="clear" w:color="auto" w:fill="auto"/>
                  <w:vAlign w:val="center"/>
                  <w:hideMark/>
                </w:tcPr>
                <w:p w:rsidR="009872F6" w:rsidRPr="00270334" w:rsidRDefault="009872F6" w:rsidP="009872F6">
                  <w:pPr>
                    <w:jc w:val="right"/>
                    <w:rPr>
                      <w:bCs/>
                      <w:color w:val="000000"/>
                      <w:sz w:val="18"/>
                      <w:szCs w:val="18"/>
                      <w:lang w:eastAsia="en-AU"/>
                    </w:rPr>
                  </w:pPr>
                  <w:r>
                    <w:rPr>
                      <w:bCs/>
                      <w:color w:val="000000"/>
                      <w:sz w:val="18"/>
                      <w:szCs w:val="18"/>
                      <w:lang w:eastAsia="en-AU"/>
                    </w:rPr>
                    <w:t>22,009</w:t>
                  </w:r>
                </w:p>
              </w:tc>
              <w:tc>
                <w:tcPr>
                  <w:tcW w:w="1134" w:type="dxa"/>
                  <w:gridSpan w:val="2"/>
                  <w:shd w:val="clear" w:color="auto" w:fill="auto"/>
                  <w:vAlign w:val="center"/>
                  <w:hideMark/>
                </w:tcPr>
                <w:p w:rsidR="009872F6" w:rsidRPr="00270334" w:rsidRDefault="009872F6" w:rsidP="009872F6">
                  <w:pPr>
                    <w:jc w:val="right"/>
                    <w:rPr>
                      <w:color w:val="000000"/>
                      <w:sz w:val="18"/>
                      <w:szCs w:val="18"/>
                      <w:lang w:eastAsia="en-AU"/>
                    </w:rPr>
                  </w:pPr>
                  <w:r>
                    <w:rPr>
                      <w:color w:val="000000"/>
                      <w:sz w:val="18"/>
                      <w:szCs w:val="18"/>
                      <w:lang w:eastAsia="en-AU"/>
                    </w:rPr>
                    <w:t>8,428</w:t>
                  </w:r>
                </w:p>
              </w:tc>
              <w:tc>
                <w:tcPr>
                  <w:tcW w:w="1276" w:type="dxa"/>
                  <w:gridSpan w:val="2"/>
                  <w:shd w:val="clear" w:color="auto" w:fill="auto"/>
                  <w:vAlign w:val="center"/>
                  <w:hideMark/>
                </w:tcPr>
                <w:p w:rsidR="009872F6" w:rsidRPr="00270334" w:rsidRDefault="009872F6" w:rsidP="009872F6">
                  <w:pPr>
                    <w:jc w:val="right"/>
                    <w:rPr>
                      <w:color w:val="000000"/>
                      <w:sz w:val="18"/>
                      <w:szCs w:val="18"/>
                      <w:lang w:eastAsia="en-AU"/>
                    </w:rPr>
                  </w:pPr>
                  <w:r>
                    <w:rPr>
                      <w:color w:val="000000"/>
                      <w:sz w:val="18"/>
                      <w:szCs w:val="18"/>
                      <w:lang w:eastAsia="en-AU"/>
                    </w:rPr>
                    <w:t>38.3</w:t>
                  </w:r>
                </w:p>
              </w:tc>
              <w:tc>
                <w:tcPr>
                  <w:tcW w:w="2835" w:type="dxa"/>
                  <w:shd w:val="clear" w:color="auto" w:fill="auto"/>
                  <w:vAlign w:val="center"/>
                  <w:hideMark/>
                </w:tcPr>
                <w:p w:rsidR="009872F6" w:rsidRPr="00017350" w:rsidRDefault="009872F6" w:rsidP="009872F6">
                  <w:pPr>
                    <w:rPr>
                      <w:b/>
                      <w:bCs/>
                      <w:color w:val="000000"/>
                      <w:sz w:val="18"/>
                      <w:szCs w:val="18"/>
                      <w:lang w:eastAsia="en-AU"/>
                    </w:rPr>
                  </w:pPr>
                  <w:r w:rsidRPr="00017350">
                    <w:rPr>
                      <w:color w:val="000000"/>
                      <w:sz w:val="18"/>
                      <w:szCs w:val="18"/>
                      <w:lang w:eastAsia="en-AU"/>
                    </w:rPr>
                    <w:t>[Insert major variance explanation]</w:t>
                  </w:r>
                </w:p>
              </w:tc>
            </w:tr>
            <w:tr w:rsidR="009872F6" w:rsidRPr="00017350" w:rsidTr="00736911">
              <w:trPr>
                <w:gridAfter w:val="1"/>
                <w:wAfter w:w="142" w:type="dxa"/>
                <w:trHeight w:val="92"/>
              </w:trPr>
              <w:tc>
                <w:tcPr>
                  <w:tcW w:w="4459" w:type="dxa"/>
                  <w:shd w:val="clear" w:color="auto" w:fill="auto"/>
                  <w:hideMark/>
                </w:tcPr>
                <w:p w:rsidR="009872F6" w:rsidRPr="00017350" w:rsidRDefault="009872F6" w:rsidP="009872F6">
                  <w:pPr>
                    <w:rPr>
                      <w:color w:val="000000"/>
                      <w:sz w:val="18"/>
                      <w:szCs w:val="18"/>
                      <w:lang w:eastAsia="en-AU"/>
                    </w:rPr>
                  </w:pPr>
                  <w:r>
                    <w:rPr>
                      <w:color w:val="000000"/>
                      <w:sz w:val="18"/>
                      <w:szCs w:val="18"/>
                      <w:lang w:eastAsia="en-AU"/>
                    </w:rPr>
                    <w:t>Current Other Liabilities</w:t>
                  </w:r>
                </w:p>
              </w:tc>
              <w:tc>
                <w:tcPr>
                  <w:tcW w:w="1842" w:type="dxa"/>
                  <w:gridSpan w:val="2"/>
                  <w:shd w:val="clear" w:color="auto" w:fill="auto"/>
                  <w:hideMark/>
                </w:tcPr>
                <w:p w:rsidR="009872F6" w:rsidRPr="00270334" w:rsidRDefault="009872F6" w:rsidP="009872F6">
                  <w:pPr>
                    <w:jc w:val="right"/>
                    <w:rPr>
                      <w:color w:val="000000"/>
                      <w:sz w:val="18"/>
                      <w:szCs w:val="18"/>
                      <w:lang w:eastAsia="en-AU"/>
                    </w:rPr>
                  </w:pPr>
                  <w:r>
                    <w:rPr>
                      <w:color w:val="000000"/>
                      <w:sz w:val="18"/>
                      <w:szCs w:val="18"/>
                      <w:lang w:eastAsia="en-AU"/>
                    </w:rPr>
                    <w:t>9,379</w:t>
                  </w:r>
                </w:p>
              </w:tc>
              <w:tc>
                <w:tcPr>
                  <w:tcW w:w="1212" w:type="dxa"/>
                  <w:gridSpan w:val="2"/>
                  <w:shd w:val="clear" w:color="auto" w:fill="auto"/>
                  <w:hideMark/>
                </w:tcPr>
                <w:p w:rsidR="009872F6" w:rsidRPr="00270334" w:rsidRDefault="009872F6" w:rsidP="009872F6">
                  <w:pPr>
                    <w:jc w:val="right"/>
                    <w:rPr>
                      <w:color w:val="000000"/>
                      <w:sz w:val="18"/>
                      <w:szCs w:val="18"/>
                      <w:lang w:eastAsia="en-AU"/>
                    </w:rPr>
                  </w:pPr>
                  <w:r>
                    <w:rPr>
                      <w:color w:val="000000"/>
                      <w:sz w:val="18"/>
                      <w:szCs w:val="18"/>
                      <w:lang w:eastAsia="en-AU"/>
                    </w:rPr>
                    <w:t>11,896</w:t>
                  </w:r>
                </w:p>
              </w:tc>
              <w:tc>
                <w:tcPr>
                  <w:tcW w:w="1134" w:type="dxa"/>
                  <w:gridSpan w:val="2"/>
                  <w:shd w:val="clear" w:color="auto" w:fill="auto"/>
                  <w:hideMark/>
                </w:tcPr>
                <w:p w:rsidR="009872F6" w:rsidRPr="00270334" w:rsidRDefault="009872F6" w:rsidP="009872F6">
                  <w:pPr>
                    <w:jc w:val="right"/>
                    <w:rPr>
                      <w:color w:val="000000"/>
                      <w:sz w:val="18"/>
                      <w:szCs w:val="18"/>
                      <w:lang w:eastAsia="en-AU"/>
                    </w:rPr>
                  </w:pPr>
                  <w:r>
                    <w:rPr>
                      <w:color w:val="000000"/>
                      <w:sz w:val="18"/>
                      <w:szCs w:val="18"/>
                      <w:lang w:eastAsia="en-AU"/>
                    </w:rPr>
                    <w:t>-2,517</w:t>
                  </w:r>
                </w:p>
              </w:tc>
              <w:tc>
                <w:tcPr>
                  <w:tcW w:w="1276" w:type="dxa"/>
                  <w:gridSpan w:val="2"/>
                  <w:shd w:val="clear" w:color="auto" w:fill="auto"/>
                  <w:hideMark/>
                </w:tcPr>
                <w:p w:rsidR="009872F6" w:rsidRPr="00270334" w:rsidRDefault="009872F6" w:rsidP="009872F6">
                  <w:pPr>
                    <w:jc w:val="right"/>
                    <w:rPr>
                      <w:color w:val="000000"/>
                      <w:sz w:val="18"/>
                      <w:szCs w:val="18"/>
                      <w:lang w:eastAsia="en-AU"/>
                    </w:rPr>
                  </w:pPr>
                  <w:r>
                    <w:rPr>
                      <w:color w:val="000000"/>
                      <w:sz w:val="18"/>
                      <w:szCs w:val="18"/>
                      <w:lang w:eastAsia="en-AU"/>
                    </w:rPr>
                    <w:t>-21.2</w:t>
                  </w:r>
                </w:p>
              </w:tc>
              <w:tc>
                <w:tcPr>
                  <w:tcW w:w="2835" w:type="dxa"/>
                  <w:shd w:val="clear" w:color="auto" w:fill="auto"/>
                  <w:hideMark/>
                </w:tcPr>
                <w:p w:rsidR="009872F6" w:rsidRPr="00017350" w:rsidRDefault="009872F6" w:rsidP="009872F6">
                  <w:pPr>
                    <w:rPr>
                      <w:color w:val="000000"/>
                      <w:sz w:val="18"/>
                      <w:szCs w:val="18"/>
                      <w:lang w:eastAsia="en-AU"/>
                    </w:rPr>
                  </w:pPr>
                  <w:r w:rsidRPr="00017350">
                    <w:rPr>
                      <w:color w:val="000000"/>
                      <w:sz w:val="18"/>
                      <w:szCs w:val="18"/>
                      <w:lang w:eastAsia="en-AU"/>
                    </w:rPr>
                    <w:t>[Insert major variance explanation]</w:t>
                  </w:r>
                </w:p>
              </w:tc>
            </w:tr>
            <w:tr w:rsidR="009872F6" w:rsidRPr="00017350" w:rsidTr="00736911">
              <w:trPr>
                <w:gridAfter w:val="1"/>
                <w:wAfter w:w="142" w:type="dxa"/>
                <w:trHeight w:val="153"/>
              </w:trPr>
              <w:tc>
                <w:tcPr>
                  <w:tcW w:w="4459" w:type="dxa"/>
                  <w:shd w:val="clear" w:color="auto" w:fill="auto"/>
                  <w:hideMark/>
                </w:tcPr>
                <w:p w:rsidR="009872F6" w:rsidRPr="00017350" w:rsidRDefault="009872F6" w:rsidP="009872F6">
                  <w:pPr>
                    <w:rPr>
                      <w:color w:val="000000"/>
                      <w:sz w:val="18"/>
                      <w:szCs w:val="18"/>
                      <w:lang w:eastAsia="en-AU"/>
                    </w:rPr>
                  </w:pPr>
                  <w:r>
                    <w:rPr>
                      <w:color w:val="000000"/>
                      <w:sz w:val="18"/>
                      <w:szCs w:val="18"/>
                      <w:lang w:eastAsia="en-AU"/>
                    </w:rPr>
                    <w:t>Non-Current Payables</w:t>
                  </w:r>
                </w:p>
              </w:tc>
              <w:tc>
                <w:tcPr>
                  <w:tcW w:w="1842" w:type="dxa"/>
                  <w:gridSpan w:val="2"/>
                  <w:shd w:val="clear" w:color="auto" w:fill="auto"/>
                  <w:hideMark/>
                </w:tcPr>
                <w:p w:rsidR="009872F6" w:rsidRPr="00270334" w:rsidRDefault="009872F6" w:rsidP="009872F6">
                  <w:pPr>
                    <w:jc w:val="right"/>
                    <w:rPr>
                      <w:color w:val="000000"/>
                      <w:sz w:val="18"/>
                      <w:szCs w:val="18"/>
                      <w:lang w:eastAsia="en-AU"/>
                    </w:rPr>
                  </w:pPr>
                  <w:r>
                    <w:rPr>
                      <w:color w:val="000000"/>
                      <w:sz w:val="18"/>
                      <w:szCs w:val="18"/>
                      <w:lang w:eastAsia="en-AU"/>
                    </w:rPr>
                    <w:t>2,581</w:t>
                  </w:r>
                </w:p>
              </w:tc>
              <w:tc>
                <w:tcPr>
                  <w:tcW w:w="1212" w:type="dxa"/>
                  <w:gridSpan w:val="2"/>
                  <w:shd w:val="clear" w:color="auto" w:fill="auto"/>
                  <w:hideMark/>
                </w:tcPr>
                <w:p w:rsidR="009872F6" w:rsidRPr="00270334" w:rsidRDefault="009872F6" w:rsidP="009872F6">
                  <w:pPr>
                    <w:jc w:val="right"/>
                    <w:rPr>
                      <w:color w:val="000000"/>
                      <w:sz w:val="18"/>
                      <w:szCs w:val="18"/>
                      <w:lang w:eastAsia="en-AU"/>
                    </w:rPr>
                  </w:pPr>
                  <w:r>
                    <w:rPr>
                      <w:color w:val="000000"/>
                      <w:sz w:val="18"/>
                      <w:szCs w:val="18"/>
                      <w:lang w:eastAsia="en-AU"/>
                    </w:rPr>
                    <w:t>3.997</w:t>
                  </w:r>
                </w:p>
              </w:tc>
              <w:tc>
                <w:tcPr>
                  <w:tcW w:w="1134" w:type="dxa"/>
                  <w:gridSpan w:val="2"/>
                  <w:shd w:val="clear" w:color="auto" w:fill="auto"/>
                  <w:hideMark/>
                </w:tcPr>
                <w:p w:rsidR="009872F6" w:rsidRPr="00270334" w:rsidRDefault="009872F6" w:rsidP="009872F6">
                  <w:pPr>
                    <w:jc w:val="right"/>
                    <w:rPr>
                      <w:color w:val="000000"/>
                      <w:sz w:val="18"/>
                      <w:szCs w:val="18"/>
                      <w:lang w:eastAsia="en-AU"/>
                    </w:rPr>
                  </w:pPr>
                  <w:r>
                    <w:rPr>
                      <w:color w:val="000000"/>
                      <w:sz w:val="18"/>
                      <w:szCs w:val="18"/>
                      <w:lang w:eastAsia="en-AU"/>
                    </w:rPr>
                    <w:t>-1.416</w:t>
                  </w:r>
                </w:p>
              </w:tc>
              <w:tc>
                <w:tcPr>
                  <w:tcW w:w="1276" w:type="dxa"/>
                  <w:gridSpan w:val="2"/>
                  <w:shd w:val="clear" w:color="auto" w:fill="auto"/>
                  <w:hideMark/>
                </w:tcPr>
                <w:p w:rsidR="009872F6" w:rsidRPr="00270334" w:rsidRDefault="009872F6" w:rsidP="009872F6">
                  <w:pPr>
                    <w:jc w:val="right"/>
                    <w:rPr>
                      <w:color w:val="000000"/>
                      <w:sz w:val="18"/>
                      <w:szCs w:val="18"/>
                      <w:lang w:eastAsia="en-AU"/>
                    </w:rPr>
                  </w:pPr>
                  <w:r>
                    <w:rPr>
                      <w:color w:val="000000"/>
                      <w:sz w:val="18"/>
                      <w:szCs w:val="18"/>
                      <w:lang w:eastAsia="en-AU"/>
                    </w:rPr>
                    <w:t>-35.4</w:t>
                  </w:r>
                </w:p>
              </w:tc>
              <w:tc>
                <w:tcPr>
                  <w:tcW w:w="2835" w:type="dxa"/>
                  <w:shd w:val="clear" w:color="auto" w:fill="auto"/>
                  <w:hideMark/>
                </w:tcPr>
                <w:p w:rsidR="009872F6" w:rsidRPr="00017350" w:rsidRDefault="009872F6" w:rsidP="009872F6">
                  <w:pPr>
                    <w:rPr>
                      <w:color w:val="000000"/>
                      <w:sz w:val="18"/>
                      <w:szCs w:val="18"/>
                      <w:lang w:eastAsia="en-AU"/>
                    </w:rPr>
                  </w:pPr>
                  <w:r w:rsidRPr="00017350">
                    <w:rPr>
                      <w:color w:val="000000"/>
                      <w:sz w:val="18"/>
                      <w:szCs w:val="18"/>
                      <w:lang w:eastAsia="en-AU"/>
                    </w:rPr>
                    <w:t>[Insert major variance explanation]</w:t>
                  </w:r>
                </w:p>
              </w:tc>
            </w:tr>
            <w:tr w:rsidR="009872F6" w:rsidRPr="00017350" w:rsidTr="00736911">
              <w:trPr>
                <w:gridAfter w:val="1"/>
                <w:wAfter w:w="142" w:type="dxa"/>
                <w:trHeight w:val="213"/>
              </w:trPr>
              <w:tc>
                <w:tcPr>
                  <w:tcW w:w="4459" w:type="dxa"/>
                  <w:shd w:val="clear" w:color="auto" w:fill="auto"/>
                  <w:hideMark/>
                </w:tcPr>
                <w:p w:rsidR="009872F6" w:rsidRPr="00017350" w:rsidRDefault="009872F6" w:rsidP="009872F6">
                  <w:pPr>
                    <w:rPr>
                      <w:color w:val="000000"/>
                      <w:sz w:val="18"/>
                      <w:szCs w:val="18"/>
                      <w:lang w:eastAsia="en-AU"/>
                    </w:rPr>
                  </w:pPr>
                  <w:r>
                    <w:rPr>
                      <w:color w:val="000000"/>
                      <w:sz w:val="18"/>
                      <w:szCs w:val="18"/>
                      <w:lang w:eastAsia="en-AU"/>
                    </w:rPr>
                    <w:t>Non-Current Interest-Bearing Liabilities</w:t>
                  </w:r>
                </w:p>
              </w:tc>
              <w:tc>
                <w:tcPr>
                  <w:tcW w:w="1842" w:type="dxa"/>
                  <w:gridSpan w:val="2"/>
                  <w:shd w:val="clear" w:color="auto" w:fill="auto"/>
                  <w:hideMark/>
                </w:tcPr>
                <w:p w:rsidR="009872F6" w:rsidRPr="00270334" w:rsidRDefault="009872F6" w:rsidP="009872F6">
                  <w:pPr>
                    <w:jc w:val="right"/>
                    <w:rPr>
                      <w:color w:val="000000"/>
                      <w:sz w:val="18"/>
                      <w:szCs w:val="18"/>
                      <w:lang w:eastAsia="en-AU"/>
                    </w:rPr>
                  </w:pPr>
                  <w:r>
                    <w:rPr>
                      <w:color w:val="000000"/>
                      <w:sz w:val="18"/>
                      <w:szCs w:val="18"/>
                      <w:lang w:eastAsia="en-AU"/>
                    </w:rPr>
                    <w:t>7,740</w:t>
                  </w:r>
                </w:p>
              </w:tc>
              <w:tc>
                <w:tcPr>
                  <w:tcW w:w="1212" w:type="dxa"/>
                  <w:gridSpan w:val="2"/>
                  <w:shd w:val="clear" w:color="auto" w:fill="auto"/>
                  <w:hideMark/>
                </w:tcPr>
                <w:p w:rsidR="009872F6" w:rsidRPr="00270334" w:rsidRDefault="009872F6" w:rsidP="009872F6">
                  <w:pPr>
                    <w:jc w:val="right"/>
                    <w:rPr>
                      <w:color w:val="000000"/>
                      <w:sz w:val="18"/>
                      <w:szCs w:val="18"/>
                      <w:lang w:eastAsia="en-AU"/>
                    </w:rPr>
                  </w:pPr>
                  <w:r>
                    <w:rPr>
                      <w:color w:val="000000"/>
                      <w:sz w:val="18"/>
                      <w:szCs w:val="18"/>
                      <w:lang w:eastAsia="en-AU"/>
                    </w:rPr>
                    <w:t>9,083</w:t>
                  </w:r>
                </w:p>
              </w:tc>
              <w:tc>
                <w:tcPr>
                  <w:tcW w:w="1134" w:type="dxa"/>
                  <w:gridSpan w:val="2"/>
                  <w:shd w:val="clear" w:color="auto" w:fill="auto"/>
                  <w:hideMark/>
                </w:tcPr>
                <w:p w:rsidR="009872F6" w:rsidRPr="00270334" w:rsidRDefault="009872F6" w:rsidP="009872F6">
                  <w:pPr>
                    <w:jc w:val="right"/>
                    <w:rPr>
                      <w:color w:val="000000"/>
                      <w:sz w:val="18"/>
                      <w:szCs w:val="18"/>
                      <w:lang w:eastAsia="en-AU"/>
                    </w:rPr>
                  </w:pPr>
                  <w:r>
                    <w:rPr>
                      <w:color w:val="000000"/>
                      <w:sz w:val="18"/>
                      <w:szCs w:val="18"/>
                      <w:lang w:eastAsia="en-AU"/>
                    </w:rPr>
                    <w:t>-1,343</w:t>
                  </w:r>
                </w:p>
              </w:tc>
              <w:tc>
                <w:tcPr>
                  <w:tcW w:w="1276" w:type="dxa"/>
                  <w:gridSpan w:val="2"/>
                  <w:shd w:val="clear" w:color="auto" w:fill="auto"/>
                  <w:hideMark/>
                </w:tcPr>
                <w:p w:rsidR="009872F6" w:rsidRPr="00270334" w:rsidRDefault="009872F6" w:rsidP="009872F6">
                  <w:pPr>
                    <w:jc w:val="right"/>
                    <w:rPr>
                      <w:color w:val="000000"/>
                      <w:sz w:val="18"/>
                      <w:szCs w:val="18"/>
                      <w:lang w:eastAsia="en-AU"/>
                    </w:rPr>
                  </w:pPr>
                  <w:r>
                    <w:rPr>
                      <w:color w:val="000000"/>
                      <w:sz w:val="18"/>
                      <w:szCs w:val="18"/>
                      <w:lang w:eastAsia="en-AU"/>
                    </w:rPr>
                    <w:t>-14.8</w:t>
                  </w:r>
                </w:p>
              </w:tc>
              <w:tc>
                <w:tcPr>
                  <w:tcW w:w="2835" w:type="dxa"/>
                  <w:shd w:val="clear" w:color="auto" w:fill="auto"/>
                  <w:hideMark/>
                </w:tcPr>
                <w:p w:rsidR="009872F6" w:rsidRPr="00017350" w:rsidRDefault="009872F6" w:rsidP="009872F6">
                  <w:pPr>
                    <w:rPr>
                      <w:color w:val="000000"/>
                      <w:sz w:val="18"/>
                      <w:szCs w:val="18"/>
                      <w:lang w:eastAsia="en-AU"/>
                    </w:rPr>
                  </w:pPr>
                  <w:r w:rsidRPr="00017350">
                    <w:rPr>
                      <w:color w:val="000000"/>
                      <w:sz w:val="18"/>
                      <w:szCs w:val="18"/>
                      <w:lang w:eastAsia="en-AU"/>
                    </w:rPr>
                    <w:t>[Insert major variance explanation]</w:t>
                  </w:r>
                </w:p>
              </w:tc>
            </w:tr>
            <w:tr w:rsidR="009872F6" w:rsidRPr="00017350" w:rsidTr="00736911">
              <w:trPr>
                <w:gridAfter w:val="1"/>
                <w:wAfter w:w="142" w:type="dxa"/>
                <w:trHeight w:val="270"/>
              </w:trPr>
              <w:tc>
                <w:tcPr>
                  <w:tcW w:w="4459" w:type="dxa"/>
                  <w:shd w:val="clear" w:color="auto" w:fill="auto"/>
                  <w:hideMark/>
                </w:tcPr>
                <w:p w:rsidR="009872F6" w:rsidRPr="00017350" w:rsidRDefault="009872F6" w:rsidP="009872F6">
                  <w:pPr>
                    <w:rPr>
                      <w:color w:val="000000"/>
                      <w:sz w:val="18"/>
                      <w:szCs w:val="18"/>
                      <w:lang w:eastAsia="en-AU"/>
                    </w:rPr>
                  </w:pPr>
                  <w:r>
                    <w:rPr>
                      <w:color w:val="000000"/>
                      <w:sz w:val="18"/>
                      <w:szCs w:val="18"/>
                      <w:lang w:eastAsia="en-AU"/>
                    </w:rPr>
                    <w:t>Non-Current Finance Leases</w:t>
                  </w:r>
                </w:p>
              </w:tc>
              <w:tc>
                <w:tcPr>
                  <w:tcW w:w="1842" w:type="dxa"/>
                  <w:gridSpan w:val="2"/>
                  <w:shd w:val="clear" w:color="auto" w:fill="auto"/>
                  <w:hideMark/>
                </w:tcPr>
                <w:p w:rsidR="009872F6" w:rsidRPr="00270334" w:rsidRDefault="009872F6" w:rsidP="009872F6">
                  <w:pPr>
                    <w:jc w:val="right"/>
                    <w:rPr>
                      <w:color w:val="000000"/>
                      <w:sz w:val="18"/>
                      <w:szCs w:val="18"/>
                      <w:lang w:eastAsia="en-AU"/>
                    </w:rPr>
                  </w:pPr>
                  <w:r>
                    <w:rPr>
                      <w:color w:val="000000"/>
                      <w:sz w:val="18"/>
                      <w:szCs w:val="18"/>
                      <w:lang w:eastAsia="en-AU"/>
                    </w:rPr>
                    <w:t>4,200</w:t>
                  </w:r>
                </w:p>
              </w:tc>
              <w:tc>
                <w:tcPr>
                  <w:tcW w:w="1212" w:type="dxa"/>
                  <w:gridSpan w:val="2"/>
                  <w:shd w:val="clear" w:color="auto" w:fill="auto"/>
                  <w:hideMark/>
                </w:tcPr>
                <w:p w:rsidR="009872F6" w:rsidRPr="00270334" w:rsidRDefault="009872F6" w:rsidP="009872F6">
                  <w:pPr>
                    <w:jc w:val="right"/>
                    <w:rPr>
                      <w:color w:val="000000"/>
                      <w:sz w:val="18"/>
                      <w:szCs w:val="18"/>
                      <w:lang w:eastAsia="en-AU"/>
                    </w:rPr>
                  </w:pPr>
                  <w:r>
                    <w:rPr>
                      <w:color w:val="000000"/>
                      <w:sz w:val="18"/>
                      <w:szCs w:val="18"/>
                      <w:lang w:eastAsia="en-AU"/>
                    </w:rPr>
                    <w:t>5,010</w:t>
                  </w:r>
                </w:p>
              </w:tc>
              <w:tc>
                <w:tcPr>
                  <w:tcW w:w="1134" w:type="dxa"/>
                  <w:gridSpan w:val="2"/>
                  <w:shd w:val="clear" w:color="auto" w:fill="auto"/>
                  <w:hideMark/>
                </w:tcPr>
                <w:p w:rsidR="009872F6" w:rsidRPr="00270334" w:rsidRDefault="009872F6" w:rsidP="009872F6">
                  <w:pPr>
                    <w:jc w:val="right"/>
                    <w:rPr>
                      <w:color w:val="000000"/>
                      <w:sz w:val="18"/>
                      <w:szCs w:val="18"/>
                      <w:lang w:eastAsia="en-AU"/>
                    </w:rPr>
                  </w:pPr>
                  <w:r>
                    <w:rPr>
                      <w:color w:val="000000"/>
                      <w:sz w:val="18"/>
                      <w:szCs w:val="18"/>
                      <w:lang w:eastAsia="en-AU"/>
                    </w:rPr>
                    <w:t>-810</w:t>
                  </w:r>
                </w:p>
              </w:tc>
              <w:tc>
                <w:tcPr>
                  <w:tcW w:w="1276" w:type="dxa"/>
                  <w:gridSpan w:val="2"/>
                  <w:shd w:val="clear" w:color="auto" w:fill="auto"/>
                  <w:hideMark/>
                </w:tcPr>
                <w:p w:rsidR="009872F6" w:rsidRPr="00270334" w:rsidRDefault="009872F6" w:rsidP="009872F6">
                  <w:pPr>
                    <w:jc w:val="right"/>
                    <w:rPr>
                      <w:color w:val="000000"/>
                      <w:sz w:val="18"/>
                      <w:szCs w:val="18"/>
                      <w:lang w:eastAsia="en-AU"/>
                    </w:rPr>
                  </w:pPr>
                  <w:r>
                    <w:rPr>
                      <w:color w:val="000000"/>
                      <w:sz w:val="18"/>
                      <w:szCs w:val="18"/>
                      <w:lang w:eastAsia="en-AU"/>
                    </w:rPr>
                    <w:t>-16.2</w:t>
                  </w:r>
                </w:p>
              </w:tc>
              <w:tc>
                <w:tcPr>
                  <w:tcW w:w="2835" w:type="dxa"/>
                  <w:shd w:val="clear" w:color="auto" w:fill="auto"/>
                  <w:hideMark/>
                </w:tcPr>
                <w:p w:rsidR="009872F6" w:rsidRPr="00017350" w:rsidRDefault="009872F6" w:rsidP="009872F6">
                  <w:pPr>
                    <w:rPr>
                      <w:color w:val="000000"/>
                      <w:sz w:val="18"/>
                      <w:szCs w:val="18"/>
                      <w:lang w:eastAsia="en-AU"/>
                    </w:rPr>
                  </w:pPr>
                  <w:r w:rsidRPr="00017350">
                    <w:rPr>
                      <w:color w:val="000000"/>
                      <w:sz w:val="18"/>
                      <w:szCs w:val="18"/>
                      <w:lang w:eastAsia="en-AU"/>
                    </w:rPr>
                    <w:t>[Insert major variance explanation]</w:t>
                  </w:r>
                </w:p>
              </w:tc>
            </w:tr>
          </w:tbl>
          <w:p w:rsidR="009872F6" w:rsidRPr="00964D8D" w:rsidRDefault="009872F6" w:rsidP="009872F6"/>
        </w:tc>
      </w:tr>
      <w:tr w:rsidR="0002363B" w:rsidRPr="00C373FF" w:rsidTr="00F92323">
        <w:trPr>
          <w:cantSplit/>
          <w:trHeight w:val="336"/>
        </w:trPr>
        <w:tc>
          <w:tcPr>
            <w:tcW w:w="1134" w:type="dxa"/>
            <w:tcBorders>
              <w:left w:val="single" w:sz="2" w:space="0" w:color="003366"/>
              <w:right w:val="single" w:sz="2" w:space="0" w:color="003366"/>
            </w:tcBorders>
          </w:tcPr>
          <w:p w:rsidR="0002363B" w:rsidRPr="00C373FF" w:rsidRDefault="0002363B" w:rsidP="00C377E9">
            <w:pPr>
              <w:pStyle w:val="TableReference"/>
              <w:rPr>
                <w:rFonts w:cs="Calibri"/>
                <w:color w:val="000000"/>
                <w:sz w:val="16"/>
                <w:szCs w:val="16"/>
              </w:rPr>
            </w:pPr>
          </w:p>
        </w:tc>
        <w:tc>
          <w:tcPr>
            <w:tcW w:w="13041" w:type="dxa"/>
            <w:tcBorders>
              <w:top w:val="single" w:sz="4" w:space="0" w:color="auto"/>
              <w:left w:val="single" w:sz="2" w:space="0" w:color="003366"/>
              <w:bottom w:val="single" w:sz="4" w:space="0" w:color="auto"/>
            </w:tcBorders>
            <w:shd w:val="clear" w:color="auto" w:fill="auto"/>
          </w:tcPr>
          <w:tbl>
            <w:tblPr>
              <w:tblW w:w="12723" w:type="dxa"/>
              <w:tblLayout w:type="fixed"/>
              <w:tblLook w:val="04A0" w:firstRow="1" w:lastRow="0" w:firstColumn="1" w:lastColumn="0" w:noHBand="0" w:noVBand="1"/>
            </w:tblPr>
            <w:tblGrid>
              <w:gridCol w:w="5309"/>
              <w:gridCol w:w="992"/>
              <w:gridCol w:w="1362"/>
              <w:gridCol w:w="1296"/>
              <w:gridCol w:w="851"/>
              <w:gridCol w:w="2913"/>
            </w:tblGrid>
            <w:tr w:rsidR="0002363B" w:rsidRPr="00186ACD" w:rsidTr="00736911">
              <w:trPr>
                <w:trHeight w:val="128"/>
              </w:trPr>
              <w:tc>
                <w:tcPr>
                  <w:tcW w:w="5309" w:type="dxa"/>
                  <w:tcBorders>
                    <w:top w:val="single" w:sz="2" w:space="0" w:color="auto"/>
                  </w:tcBorders>
                  <w:shd w:val="clear" w:color="auto" w:fill="auto"/>
                </w:tcPr>
                <w:p w:rsidR="0002363B" w:rsidRPr="00F92323" w:rsidRDefault="0002363B" w:rsidP="00F92323">
                  <w:pPr>
                    <w:ind w:right="-675"/>
                    <w:rPr>
                      <w:color w:val="000000"/>
                      <w:sz w:val="18"/>
                      <w:szCs w:val="18"/>
                      <w:lang w:eastAsia="en-AU"/>
                    </w:rPr>
                  </w:pPr>
                  <w:r w:rsidRPr="00F92323">
                    <w:rPr>
                      <w:b/>
                      <w:color w:val="000000"/>
                      <w:sz w:val="18"/>
                      <w:szCs w:val="18"/>
                    </w:rPr>
                    <w:t>Statement of Changes in Equity</w:t>
                  </w:r>
                  <w:r w:rsidRPr="00F92323">
                    <w:rPr>
                      <w:color w:val="000000"/>
                      <w:sz w:val="18"/>
                      <w:szCs w:val="18"/>
                    </w:rPr>
                    <w:t xml:space="preserve"> - these line items are covered in other financial Statements</w:t>
                  </w:r>
                </w:p>
              </w:tc>
              <w:tc>
                <w:tcPr>
                  <w:tcW w:w="992" w:type="dxa"/>
                  <w:tcBorders>
                    <w:top w:val="single" w:sz="2" w:space="0" w:color="auto"/>
                  </w:tcBorders>
                  <w:shd w:val="clear" w:color="auto" w:fill="auto"/>
                </w:tcPr>
                <w:p w:rsidR="0002363B" w:rsidRPr="00186ACD" w:rsidRDefault="0002363B" w:rsidP="0002363B">
                  <w:pPr>
                    <w:jc w:val="right"/>
                    <w:rPr>
                      <w:color w:val="000000"/>
                      <w:sz w:val="18"/>
                      <w:szCs w:val="18"/>
                      <w:lang w:eastAsia="en-AU"/>
                    </w:rPr>
                  </w:pPr>
                </w:p>
              </w:tc>
              <w:tc>
                <w:tcPr>
                  <w:tcW w:w="1362" w:type="dxa"/>
                  <w:tcBorders>
                    <w:top w:val="single" w:sz="2" w:space="0" w:color="auto"/>
                  </w:tcBorders>
                  <w:shd w:val="clear" w:color="auto" w:fill="auto"/>
                </w:tcPr>
                <w:p w:rsidR="0002363B" w:rsidRPr="00186ACD" w:rsidRDefault="0002363B" w:rsidP="0002363B">
                  <w:pPr>
                    <w:jc w:val="right"/>
                    <w:rPr>
                      <w:color w:val="000000"/>
                      <w:sz w:val="18"/>
                      <w:szCs w:val="18"/>
                      <w:lang w:eastAsia="en-AU"/>
                    </w:rPr>
                  </w:pPr>
                </w:p>
              </w:tc>
              <w:tc>
                <w:tcPr>
                  <w:tcW w:w="1296" w:type="dxa"/>
                  <w:tcBorders>
                    <w:top w:val="single" w:sz="2" w:space="0" w:color="auto"/>
                  </w:tcBorders>
                  <w:shd w:val="clear" w:color="auto" w:fill="auto"/>
                </w:tcPr>
                <w:p w:rsidR="0002363B" w:rsidRPr="00186ACD" w:rsidRDefault="0002363B" w:rsidP="0002363B">
                  <w:pPr>
                    <w:jc w:val="right"/>
                    <w:rPr>
                      <w:color w:val="000000"/>
                      <w:sz w:val="18"/>
                      <w:szCs w:val="18"/>
                      <w:lang w:eastAsia="en-AU"/>
                    </w:rPr>
                  </w:pPr>
                </w:p>
              </w:tc>
              <w:tc>
                <w:tcPr>
                  <w:tcW w:w="851" w:type="dxa"/>
                  <w:tcBorders>
                    <w:top w:val="single" w:sz="2" w:space="0" w:color="auto"/>
                  </w:tcBorders>
                  <w:shd w:val="clear" w:color="auto" w:fill="auto"/>
                </w:tcPr>
                <w:p w:rsidR="0002363B" w:rsidRPr="00186ACD" w:rsidRDefault="0002363B" w:rsidP="0002363B">
                  <w:pPr>
                    <w:jc w:val="right"/>
                    <w:rPr>
                      <w:color w:val="000000"/>
                      <w:sz w:val="18"/>
                      <w:szCs w:val="18"/>
                      <w:lang w:eastAsia="en-AU"/>
                    </w:rPr>
                  </w:pPr>
                </w:p>
              </w:tc>
              <w:tc>
                <w:tcPr>
                  <w:tcW w:w="2913" w:type="dxa"/>
                  <w:tcBorders>
                    <w:top w:val="single" w:sz="2" w:space="0" w:color="auto"/>
                  </w:tcBorders>
                  <w:shd w:val="clear" w:color="auto" w:fill="auto"/>
                </w:tcPr>
                <w:p w:rsidR="0002363B" w:rsidRPr="00186ACD" w:rsidRDefault="0002363B" w:rsidP="0002363B">
                  <w:pPr>
                    <w:rPr>
                      <w:color w:val="000000"/>
                      <w:sz w:val="18"/>
                      <w:szCs w:val="18"/>
                      <w:lang w:eastAsia="en-AU"/>
                    </w:rPr>
                  </w:pPr>
                </w:p>
              </w:tc>
            </w:tr>
            <w:tr w:rsidR="0002363B" w:rsidRPr="00186ACD" w:rsidTr="00736911">
              <w:trPr>
                <w:trHeight w:val="128"/>
              </w:trPr>
              <w:tc>
                <w:tcPr>
                  <w:tcW w:w="5309" w:type="dxa"/>
                  <w:shd w:val="clear" w:color="auto" w:fill="auto"/>
                  <w:hideMark/>
                </w:tcPr>
                <w:p w:rsidR="0002363B" w:rsidRPr="00186ACD" w:rsidRDefault="0002363B" w:rsidP="0002363B">
                  <w:pPr>
                    <w:rPr>
                      <w:color w:val="000000"/>
                      <w:sz w:val="18"/>
                      <w:szCs w:val="18"/>
                      <w:lang w:eastAsia="en-AU"/>
                    </w:rPr>
                  </w:pPr>
                  <w:r w:rsidRPr="00186ACD">
                    <w:rPr>
                      <w:color w:val="000000"/>
                      <w:sz w:val="18"/>
                      <w:szCs w:val="18"/>
                      <w:lang w:eastAsia="en-AU"/>
                    </w:rPr>
                    <w:t>Proceeds from Sale of Property, Plant and Equipment</w:t>
                  </w:r>
                </w:p>
              </w:tc>
              <w:tc>
                <w:tcPr>
                  <w:tcW w:w="992" w:type="dxa"/>
                  <w:shd w:val="clear" w:color="auto" w:fill="auto"/>
                  <w:hideMark/>
                </w:tcPr>
                <w:p w:rsidR="0002363B" w:rsidRPr="00186ACD" w:rsidRDefault="0002363B" w:rsidP="0002363B">
                  <w:pPr>
                    <w:jc w:val="right"/>
                    <w:rPr>
                      <w:color w:val="000000"/>
                      <w:sz w:val="18"/>
                      <w:szCs w:val="18"/>
                      <w:lang w:eastAsia="en-AU"/>
                    </w:rPr>
                  </w:pPr>
                  <w:r w:rsidRPr="00186ACD">
                    <w:rPr>
                      <w:color w:val="000000"/>
                      <w:sz w:val="18"/>
                      <w:szCs w:val="18"/>
                      <w:lang w:eastAsia="en-AU"/>
                    </w:rPr>
                    <w:t>4,007</w:t>
                  </w:r>
                </w:p>
              </w:tc>
              <w:tc>
                <w:tcPr>
                  <w:tcW w:w="1362" w:type="dxa"/>
                  <w:shd w:val="clear" w:color="auto" w:fill="auto"/>
                  <w:hideMark/>
                </w:tcPr>
                <w:p w:rsidR="0002363B" w:rsidRPr="00186ACD" w:rsidRDefault="0002363B" w:rsidP="0002363B">
                  <w:pPr>
                    <w:jc w:val="right"/>
                    <w:rPr>
                      <w:color w:val="000000"/>
                      <w:sz w:val="18"/>
                      <w:szCs w:val="18"/>
                      <w:lang w:eastAsia="en-AU"/>
                    </w:rPr>
                  </w:pPr>
                  <w:r w:rsidRPr="00186ACD">
                    <w:rPr>
                      <w:color w:val="000000"/>
                      <w:sz w:val="18"/>
                      <w:szCs w:val="18"/>
                      <w:lang w:eastAsia="en-AU"/>
                    </w:rPr>
                    <w:t>-</w:t>
                  </w:r>
                </w:p>
              </w:tc>
              <w:tc>
                <w:tcPr>
                  <w:tcW w:w="1296" w:type="dxa"/>
                  <w:shd w:val="clear" w:color="auto" w:fill="auto"/>
                  <w:hideMark/>
                </w:tcPr>
                <w:p w:rsidR="0002363B" w:rsidRPr="00186ACD" w:rsidRDefault="0002363B" w:rsidP="0002363B">
                  <w:pPr>
                    <w:jc w:val="right"/>
                    <w:rPr>
                      <w:color w:val="000000"/>
                      <w:sz w:val="18"/>
                      <w:szCs w:val="18"/>
                      <w:lang w:eastAsia="en-AU"/>
                    </w:rPr>
                  </w:pPr>
                  <w:r w:rsidRPr="00186ACD">
                    <w:rPr>
                      <w:color w:val="000000"/>
                      <w:sz w:val="18"/>
                      <w:szCs w:val="18"/>
                      <w:lang w:eastAsia="en-AU"/>
                    </w:rPr>
                    <w:t>4,007</w:t>
                  </w:r>
                </w:p>
              </w:tc>
              <w:tc>
                <w:tcPr>
                  <w:tcW w:w="851" w:type="dxa"/>
                  <w:shd w:val="clear" w:color="auto" w:fill="auto"/>
                  <w:hideMark/>
                </w:tcPr>
                <w:p w:rsidR="0002363B" w:rsidRPr="00186ACD" w:rsidRDefault="0002363B" w:rsidP="0002363B">
                  <w:pPr>
                    <w:jc w:val="right"/>
                    <w:rPr>
                      <w:color w:val="000000"/>
                      <w:sz w:val="18"/>
                      <w:szCs w:val="18"/>
                      <w:lang w:eastAsia="en-AU"/>
                    </w:rPr>
                  </w:pPr>
                  <w:r w:rsidRPr="00186ACD">
                    <w:rPr>
                      <w:color w:val="000000"/>
                      <w:sz w:val="18"/>
                      <w:szCs w:val="18"/>
                      <w:lang w:eastAsia="en-AU"/>
                    </w:rPr>
                    <w:t>#</w:t>
                  </w:r>
                </w:p>
              </w:tc>
              <w:tc>
                <w:tcPr>
                  <w:tcW w:w="2913" w:type="dxa"/>
                  <w:shd w:val="clear" w:color="auto" w:fill="auto"/>
                  <w:hideMark/>
                </w:tcPr>
                <w:p w:rsidR="0002363B" w:rsidRPr="00186ACD" w:rsidRDefault="0002363B" w:rsidP="0002363B">
                  <w:pPr>
                    <w:rPr>
                      <w:color w:val="000000"/>
                      <w:sz w:val="18"/>
                      <w:szCs w:val="18"/>
                      <w:lang w:eastAsia="en-AU"/>
                    </w:rPr>
                  </w:pPr>
                  <w:r w:rsidRPr="00186ACD">
                    <w:rPr>
                      <w:color w:val="000000"/>
                      <w:sz w:val="18"/>
                      <w:szCs w:val="18"/>
                      <w:lang w:eastAsia="en-AU"/>
                    </w:rPr>
                    <w:t>[Insert major variance explanation]</w:t>
                  </w:r>
                </w:p>
              </w:tc>
            </w:tr>
            <w:tr w:rsidR="0002363B" w:rsidRPr="00186ACD" w:rsidTr="00736911">
              <w:trPr>
                <w:trHeight w:val="136"/>
              </w:trPr>
              <w:tc>
                <w:tcPr>
                  <w:tcW w:w="5309" w:type="dxa"/>
                  <w:shd w:val="clear" w:color="auto" w:fill="auto"/>
                  <w:hideMark/>
                </w:tcPr>
                <w:p w:rsidR="0002363B" w:rsidRPr="00186ACD" w:rsidRDefault="0002363B" w:rsidP="0002363B">
                  <w:pPr>
                    <w:rPr>
                      <w:color w:val="000000"/>
                      <w:sz w:val="18"/>
                      <w:szCs w:val="18"/>
                      <w:lang w:eastAsia="en-AU"/>
                    </w:rPr>
                  </w:pPr>
                  <w:r w:rsidRPr="00186ACD">
                    <w:rPr>
                      <w:color w:val="000000"/>
                      <w:sz w:val="18"/>
                      <w:szCs w:val="18"/>
                      <w:lang w:eastAsia="en-AU"/>
                    </w:rPr>
                    <w:t>Proceeds from Sale/Maturity of Investments</w:t>
                  </w:r>
                </w:p>
              </w:tc>
              <w:tc>
                <w:tcPr>
                  <w:tcW w:w="992" w:type="dxa"/>
                  <w:shd w:val="clear" w:color="auto" w:fill="auto"/>
                  <w:hideMark/>
                </w:tcPr>
                <w:p w:rsidR="0002363B" w:rsidRPr="00186ACD" w:rsidRDefault="0002363B" w:rsidP="0002363B">
                  <w:pPr>
                    <w:jc w:val="right"/>
                    <w:rPr>
                      <w:color w:val="000000"/>
                      <w:sz w:val="18"/>
                      <w:szCs w:val="18"/>
                      <w:lang w:eastAsia="en-AU"/>
                    </w:rPr>
                  </w:pPr>
                  <w:r w:rsidRPr="00186ACD">
                    <w:rPr>
                      <w:color w:val="000000"/>
                      <w:sz w:val="18"/>
                      <w:szCs w:val="18"/>
                      <w:lang w:eastAsia="en-AU"/>
                    </w:rPr>
                    <w:t>1,400</w:t>
                  </w:r>
                </w:p>
              </w:tc>
              <w:tc>
                <w:tcPr>
                  <w:tcW w:w="1362" w:type="dxa"/>
                  <w:shd w:val="clear" w:color="auto" w:fill="auto"/>
                  <w:hideMark/>
                </w:tcPr>
                <w:p w:rsidR="0002363B" w:rsidRPr="00186ACD" w:rsidRDefault="0002363B" w:rsidP="0002363B">
                  <w:pPr>
                    <w:jc w:val="right"/>
                    <w:rPr>
                      <w:color w:val="000000"/>
                      <w:sz w:val="18"/>
                      <w:szCs w:val="18"/>
                      <w:lang w:eastAsia="en-AU"/>
                    </w:rPr>
                  </w:pPr>
                  <w:r w:rsidRPr="00186ACD">
                    <w:rPr>
                      <w:color w:val="000000"/>
                      <w:sz w:val="18"/>
                      <w:szCs w:val="18"/>
                      <w:lang w:eastAsia="en-AU"/>
                    </w:rPr>
                    <w:t>2,000</w:t>
                  </w:r>
                </w:p>
              </w:tc>
              <w:tc>
                <w:tcPr>
                  <w:tcW w:w="1296" w:type="dxa"/>
                  <w:shd w:val="clear" w:color="auto" w:fill="auto"/>
                  <w:hideMark/>
                </w:tcPr>
                <w:p w:rsidR="0002363B" w:rsidRPr="00186ACD" w:rsidRDefault="0002363B" w:rsidP="0002363B">
                  <w:pPr>
                    <w:jc w:val="right"/>
                    <w:rPr>
                      <w:color w:val="000000"/>
                      <w:sz w:val="18"/>
                      <w:szCs w:val="18"/>
                      <w:lang w:eastAsia="en-AU"/>
                    </w:rPr>
                  </w:pPr>
                  <w:r w:rsidRPr="00186ACD">
                    <w:rPr>
                      <w:color w:val="000000"/>
                      <w:sz w:val="18"/>
                      <w:szCs w:val="18"/>
                      <w:lang w:eastAsia="en-AU"/>
                    </w:rPr>
                    <w:t>-600</w:t>
                  </w:r>
                </w:p>
              </w:tc>
              <w:tc>
                <w:tcPr>
                  <w:tcW w:w="851" w:type="dxa"/>
                  <w:shd w:val="clear" w:color="auto" w:fill="auto"/>
                  <w:hideMark/>
                </w:tcPr>
                <w:p w:rsidR="0002363B" w:rsidRPr="00186ACD" w:rsidRDefault="0002363B" w:rsidP="0002363B">
                  <w:pPr>
                    <w:jc w:val="right"/>
                    <w:rPr>
                      <w:color w:val="000000"/>
                      <w:sz w:val="18"/>
                      <w:szCs w:val="18"/>
                      <w:lang w:eastAsia="en-AU"/>
                    </w:rPr>
                  </w:pPr>
                  <w:r w:rsidRPr="00186ACD">
                    <w:rPr>
                      <w:color w:val="000000"/>
                      <w:sz w:val="18"/>
                      <w:szCs w:val="18"/>
                      <w:lang w:eastAsia="en-AU"/>
                    </w:rPr>
                    <w:t>-30.00%</w:t>
                  </w:r>
                </w:p>
              </w:tc>
              <w:tc>
                <w:tcPr>
                  <w:tcW w:w="2913" w:type="dxa"/>
                  <w:shd w:val="clear" w:color="auto" w:fill="auto"/>
                  <w:hideMark/>
                </w:tcPr>
                <w:p w:rsidR="0002363B" w:rsidRPr="00186ACD" w:rsidRDefault="0002363B" w:rsidP="0002363B">
                  <w:pPr>
                    <w:rPr>
                      <w:color w:val="000000"/>
                      <w:sz w:val="18"/>
                      <w:szCs w:val="18"/>
                      <w:lang w:eastAsia="en-AU"/>
                    </w:rPr>
                  </w:pPr>
                  <w:r w:rsidRPr="00186ACD">
                    <w:rPr>
                      <w:color w:val="000000"/>
                      <w:sz w:val="18"/>
                      <w:szCs w:val="18"/>
                      <w:lang w:eastAsia="en-AU"/>
                    </w:rPr>
                    <w:t>[Insert major variance explanation]</w:t>
                  </w:r>
                </w:p>
              </w:tc>
            </w:tr>
            <w:tr w:rsidR="0002363B" w:rsidRPr="00186ACD" w:rsidTr="00736911">
              <w:trPr>
                <w:trHeight w:val="141"/>
              </w:trPr>
              <w:tc>
                <w:tcPr>
                  <w:tcW w:w="5309" w:type="dxa"/>
                  <w:shd w:val="clear" w:color="auto" w:fill="auto"/>
                  <w:hideMark/>
                </w:tcPr>
                <w:p w:rsidR="0002363B" w:rsidRPr="00186ACD" w:rsidRDefault="0002363B" w:rsidP="0002363B">
                  <w:pPr>
                    <w:rPr>
                      <w:color w:val="000000"/>
                      <w:sz w:val="18"/>
                      <w:szCs w:val="18"/>
                      <w:lang w:eastAsia="en-AU"/>
                    </w:rPr>
                  </w:pPr>
                  <w:r w:rsidRPr="00186ACD">
                    <w:rPr>
                      <w:color w:val="000000"/>
                      <w:sz w:val="18"/>
                      <w:szCs w:val="18"/>
                      <w:lang w:eastAsia="en-AU"/>
                    </w:rPr>
                    <w:t>Loan Receivable Repayment Received</w:t>
                  </w:r>
                </w:p>
              </w:tc>
              <w:tc>
                <w:tcPr>
                  <w:tcW w:w="992" w:type="dxa"/>
                  <w:shd w:val="clear" w:color="auto" w:fill="auto"/>
                  <w:hideMark/>
                </w:tcPr>
                <w:p w:rsidR="0002363B" w:rsidRPr="00186ACD" w:rsidRDefault="0002363B" w:rsidP="0002363B">
                  <w:pPr>
                    <w:jc w:val="right"/>
                    <w:rPr>
                      <w:color w:val="000000"/>
                      <w:sz w:val="18"/>
                      <w:szCs w:val="18"/>
                      <w:lang w:eastAsia="en-AU"/>
                    </w:rPr>
                  </w:pPr>
                  <w:r w:rsidRPr="00186ACD">
                    <w:rPr>
                      <w:color w:val="000000"/>
                      <w:sz w:val="18"/>
                      <w:szCs w:val="18"/>
                      <w:lang w:eastAsia="en-AU"/>
                    </w:rPr>
                    <w:t>1,625</w:t>
                  </w:r>
                </w:p>
              </w:tc>
              <w:tc>
                <w:tcPr>
                  <w:tcW w:w="1362" w:type="dxa"/>
                  <w:shd w:val="clear" w:color="auto" w:fill="auto"/>
                  <w:hideMark/>
                </w:tcPr>
                <w:p w:rsidR="0002363B" w:rsidRPr="00186ACD" w:rsidRDefault="0002363B" w:rsidP="0002363B">
                  <w:pPr>
                    <w:jc w:val="right"/>
                    <w:rPr>
                      <w:color w:val="000000"/>
                      <w:sz w:val="18"/>
                      <w:szCs w:val="18"/>
                      <w:lang w:eastAsia="en-AU"/>
                    </w:rPr>
                  </w:pPr>
                  <w:r w:rsidRPr="00186ACD">
                    <w:rPr>
                      <w:color w:val="000000"/>
                      <w:sz w:val="18"/>
                      <w:szCs w:val="18"/>
                      <w:lang w:eastAsia="en-AU"/>
                    </w:rPr>
                    <w:t>98</w:t>
                  </w:r>
                </w:p>
              </w:tc>
              <w:tc>
                <w:tcPr>
                  <w:tcW w:w="1296" w:type="dxa"/>
                  <w:shd w:val="clear" w:color="auto" w:fill="auto"/>
                  <w:hideMark/>
                </w:tcPr>
                <w:p w:rsidR="0002363B" w:rsidRPr="00186ACD" w:rsidRDefault="0002363B" w:rsidP="0002363B">
                  <w:pPr>
                    <w:jc w:val="right"/>
                    <w:rPr>
                      <w:color w:val="000000"/>
                      <w:sz w:val="18"/>
                      <w:szCs w:val="18"/>
                      <w:lang w:eastAsia="en-AU"/>
                    </w:rPr>
                  </w:pPr>
                  <w:r w:rsidRPr="00186ACD">
                    <w:rPr>
                      <w:color w:val="000000"/>
                      <w:sz w:val="18"/>
                      <w:szCs w:val="18"/>
                      <w:lang w:eastAsia="en-AU"/>
                    </w:rPr>
                    <w:t>1,527</w:t>
                  </w:r>
                </w:p>
              </w:tc>
              <w:tc>
                <w:tcPr>
                  <w:tcW w:w="851" w:type="dxa"/>
                  <w:shd w:val="clear" w:color="auto" w:fill="auto"/>
                  <w:hideMark/>
                </w:tcPr>
                <w:p w:rsidR="0002363B" w:rsidRPr="00186ACD" w:rsidRDefault="0002363B" w:rsidP="0002363B">
                  <w:pPr>
                    <w:jc w:val="right"/>
                    <w:rPr>
                      <w:color w:val="000000"/>
                      <w:sz w:val="18"/>
                      <w:szCs w:val="18"/>
                      <w:lang w:eastAsia="en-AU"/>
                    </w:rPr>
                  </w:pPr>
                  <w:r w:rsidRPr="00186ACD">
                    <w:rPr>
                      <w:color w:val="000000"/>
                      <w:sz w:val="18"/>
                      <w:szCs w:val="18"/>
                      <w:lang w:eastAsia="en-AU"/>
                    </w:rPr>
                    <w:t>#</w:t>
                  </w:r>
                </w:p>
              </w:tc>
              <w:tc>
                <w:tcPr>
                  <w:tcW w:w="2913" w:type="dxa"/>
                  <w:shd w:val="clear" w:color="auto" w:fill="auto"/>
                  <w:hideMark/>
                </w:tcPr>
                <w:p w:rsidR="0002363B" w:rsidRPr="00186ACD" w:rsidRDefault="0002363B" w:rsidP="0002363B">
                  <w:pPr>
                    <w:rPr>
                      <w:color w:val="000000"/>
                      <w:sz w:val="18"/>
                      <w:szCs w:val="18"/>
                      <w:lang w:eastAsia="en-AU"/>
                    </w:rPr>
                  </w:pPr>
                  <w:r w:rsidRPr="00186ACD">
                    <w:rPr>
                      <w:color w:val="000000"/>
                      <w:sz w:val="18"/>
                      <w:szCs w:val="18"/>
                      <w:lang w:eastAsia="en-AU"/>
                    </w:rPr>
                    <w:t>[Insert major variance explanation]</w:t>
                  </w:r>
                </w:p>
              </w:tc>
            </w:tr>
            <w:tr w:rsidR="0002363B" w:rsidRPr="00186ACD" w:rsidTr="00736911">
              <w:trPr>
                <w:trHeight w:val="130"/>
              </w:trPr>
              <w:tc>
                <w:tcPr>
                  <w:tcW w:w="5309" w:type="dxa"/>
                  <w:shd w:val="clear" w:color="auto" w:fill="auto"/>
                  <w:hideMark/>
                </w:tcPr>
                <w:p w:rsidR="0002363B" w:rsidRPr="00186ACD" w:rsidRDefault="0002363B" w:rsidP="0002363B">
                  <w:pPr>
                    <w:rPr>
                      <w:color w:val="000000"/>
                      <w:sz w:val="18"/>
                      <w:szCs w:val="18"/>
                      <w:lang w:eastAsia="en-AU"/>
                    </w:rPr>
                  </w:pPr>
                  <w:r w:rsidRPr="00186ACD">
                    <w:rPr>
                      <w:color w:val="000000"/>
                      <w:sz w:val="18"/>
                      <w:szCs w:val="18"/>
                      <w:lang w:eastAsia="en-AU"/>
                    </w:rPr>
                    <w:t>Purchase of Property, Plant and Equipment</w:t>
                  </w:r>
                </w:p>
              </w:tc>
              <w:tc>
                <w:tcPr>
                  <w:tcW w:w="992" w:type="dxa"/>
                  <w:shd w:val="clear" w:color="auto" w:fill="auto"/>
                  <w:hideMark/>
                </w:tcPr>
                <w:p w:rsidR="0002363B" w:rsidRPr="00186ACD" w:rsidRDefault="0002363B" w:rsidP="0002363B">
                  <w:pPr>
                    <w:jc w:val="right"/>
                    <w:rPr>
                      <w:color w:val="000000"/>
                      <w:sz w:val="18"/>
                      <w:szCs w:val="18"/>
                      <w:lang w:eastAsia="en-AU"/>
                    </w:rPr>
                  </w:pPr>
                  <w:r w:rsidRPr="00186ACD">
                    <w:rPr>
                      <w:color w:val="000000"/>
                      <w:sz w:val="18"/>
                      <w:szCs w:val="18"/>
                      <w:lang w:eastAsia="en-AU"/>
                    </w:rPr>
                    <w:t>66,615</w:t>
                  </w:r>
                </w:p>
              </w:tc>
              <w:tc>
                <w:tcPr>
                  <w:tcW w:w="1362" w:type="dxa"/>
                  <w:shd w:val="clear" w:color="auto" w:fill="auto"/>
                  <w:hideMark/>
                </w:tcPr>
                <w:p w:rsidR="0002363B" w:rsidRPr="00186ACD" w:rsidRDefault="0002363B" w:rsidP="0002363B">
                  <w:pPr>
                    <w:jc w:val="right"/>
                    <w:rPr>
                      <w:color w:val="000000"/>
                      <w:sz w:val="18"/>
                      <w:szCs w:val="18"/>
                      <w:lang w:eastAsia="en-AU"/>
                    </w:rPr>
                  </w:pPr>
                  <w:r w:rsidRPr="00186ACD">
                    <w:rPr>
                      <w:color w:val="000000"/>
                      <w:sz w:val="18"/>
                      <w:szCs w:val="18"/>
                      <w:lang w:eastAsia="en-AU"/>
                    </w:rPr>
                    <w:t>44,704</w:t>
                  </w:r>
                </w:p>
              </w:tc>
              <w:tc>
                <w:tcPr>
                  <w:tcW w:w="1296" w:type="dxa"/>
                  <w:shd w:val="clear" w:color="auto" w:fill="auto"/>
                  <w:hideMark/>
                </w:tcPr>
                <w:p w:rsidR="0002363B" w:rsidRPr="00186ACD" w:rsidRDefault="0002363B" w:rsidP="0002363B">
                  <w:pPr>
                    <w:jc w:val="right"/>
                    <w:rPr>
                      <w:color w:val="000000"/>
                      <w:sz w:val="18"/>
                      <w:szCs w:val="18"/>
                      <w:lang w:eastAsia="en-AU"/>
                    </w:rPr>
                  </w:pPr>
                  <w:r w:rsidRPr="00186ACD">
                    <w:rPr>
                      <w:color w:val="000000"/>
                      <w:sz w:val="18"/>
                      <w:szCs w:val="18"/>
                      <w:lang w:eastAsia="en-AU"/>
                    </w:rPr>
                    <w:t>21,911</w:t>
                  </w:r>
                </w:p>
              </w:tc>
              <w:tc>
                <w:tcPr>
                  <w:tcW w:w="851" w:type="dxa"/>
                  <w:shd w:val="clear" w:color="auto" w:fill="auto"/>
                  <w:hideMark/>
                </w:tcPr>
                <w:p w:rsidR="0002363B" w:rsidRPr="00186ACD" w:rsidRDefault="0002363B" w:rsidP="0002363B">
                  <w:pPr>
                    <w:jc w:val="right"/>
                    <w:rPr>
                      <w:color w:val="000000"/>
                      <w:sz w:val="18"/>
                      <w:szCs w:val="18"/>
                      <w:lang w:eastAsia="en-AU"/>
                    </w:rPr>
                  </w:pPr>
                  <w:r w:rsidRPr="00186ACD">
                    <w:rPr>
                      <w:color w:val="000000"/>
                      <w:sz w:val="18"/>
                      <w:szCs w:val="18"/>
                      <w:lang w:eastAsia="en-AU"/>
                    </w:rPr>
                    <w:t>49</w:t>
                  </w:r>
                </w:p>
              </w:tc>
              <w:tc>
                <w:tcPr>
                  <w:tcW w:w="2913" w:type="dxa"/>
                  <w:shd w:val="clear" w:color="auto" w:fill="auto"/>
                  <w:hideMark/>
                </w:tcPr>
                <w:p w:rsidR="0002363B" w:rsidRPr="00186ACD" w:rsidRDefault="0002363B" w:rsidP="0002363B">
                  <w:pPr>
                    <w:rPr>
                      <w:color w:val="000000"/>
                      <w:sz w:val="18"/>
                      <w:szCs w:val="18"/>
                      <w:lang w:eastAsia="en-AU"/>
                    </w:rPr>
                  </w:pPr>
                  <w:r w:rsidRPr="00186ACD">
                    <w:rPr>
                      <w:color w:val="000000"/>
                      <w:sz w:val="18"/>
                      <w:szCs w:val="18"/>
                      <w:lang w:eastAsia="en-AU"/>
                    </w:rPr>
                    <w:t>[Insert major variance explanation]</w:t>
                  </w:r>
                </w:p>
              </w:tc>
            </w:tr>
            <w:tr w:rsidR="0002363B" w:rsidRPr="00186ACD" w:rsidTr="00736911">
              <w:trPr>
                <w:trHeight w:val="135"/>
              </w:trPr>
              <w:tc>
                <w:tcPr>
                  <w:tcW w:w="5309" w:type="dxa"/>
                  <w:shd w:val="clear" w:color="auto" w:fill="auto"/>
                  <w:hideMark/>
                </w:tcPr>
                <w:p w:rsidR="0002363B" w:rsidRPr="00186ACD" w:rsidRDefault="0002363B" w:rsidP="0002363B">
                  <w:pPr>
                    <w:rPr>
                      <w:color w:val="000000"/>
                      <w:sz w:val="18"/>
                      <w:szCs w:val="18"/>
                      <w:lang w:eastAsia="en-AU"/>
                    </w:rPr>
                  </w:pPr>
                  <w:r w:rsidRPr="00186ACD">
                    <w:rPr>
                      <w:color w:val="000000"/>
                      <w:sz w:val="18"/>
                      <w:szCs w:val="18"/>
                      <w:lang w:eastAsia="en-AU"/>
                    </w:rPr>
                    <w:t>Loans Provided (Loans Receivable)</w:t>
                  </w:r>
                </w:p>
              </w:tc>
              <w:tc>
                <w:tcPr>
                  <w:tcW w:w="992" w:type="dxa"/>
                  <w:shd w:val="clear" w:color="auto" w:fill="auto"/>
                  <w:hideMark/>
                </w:tcPr>
                <w:p w:rsidR="0002363B" w:rsidRPr="00186ACD" w:rsidRDefault="0002363B" w:rsidP="0002363B">
                  <w:pPr>
                    <w:jc w:val="right"/>
                    <w:rPr>
                      <w:color w:val="000000"/>
                      <w:sz w:val="18"/>
                      <w:szCs w:val="18"/>
                      <w:lang w:eastAsia="en-AU"/>
                    </w:rPr>
                  </w:pPr>
                  <w:r w:rsidRPr="00186ACD">
                    <w:rPr>
                      <w:color w:val="000000"/>
                      <w:sz w:val="18"/>
                      <w:szCs w:val="18"/>
                      <w:lang w:eastAsia="en-AU"/>
                    </w:rPr>
                    <w:t>12,500</w:t>
                  </w:r>
                </w:p>
              </w:tc>
              <w:tc>
                <w:tcPr>
                  <w:tcW w:w="1362" w:type="dxa"/>
                  <w:shd w:val="clear" w:color="auto" w:fill="auto"/>
                  <w:hideMark/>
                </w:tcPr>
                <w:p w:rsidR="0002363B" w:rsidRPr="00186ACD" w:rsidRDefault="0002363B" w:rsidP="0002363B">
                  <w:pPr>
                    <w:jc w:val="right"/>
                    <w:rPr>
                      <w:color w:val="000000"/>
                      <w:sz w:val="18"/>
                      <w:szCs w:val="18"/>
                      <w:lang w:eastAsia="en-AU"/>
                    </w:rPr>
                  </w:pPr>
                  <w:r w:rsidRPr="00186ACD">
                    <w:rPr>
                      <w:color w:val="000000"/>
                      <w:sz w:val="18"/>
                      <w:szCs w:val="18"/>
                      <w:lang w:eastAsia="en-AU"/>
                    </w:rPr>
                    <w:t>-</w:t>
                  </w:r>
                </w:p>
              </w:tc>
              <w:tc>
                <w:tcPr>
                  <w:tcW w:w="1296" w:type="dxa"/>
                  <w:shd w:val="clear" w:color="auto" w:fill="auto"/>
                  <w:hideMark/>
                </w:tcPr>
                <w:p w:rsidR="0002363B" w:rsidRPr="00186ACD" w:rsidRDefault="0002363B" w:rsidP="0002363B">
                  <w:pPr>
                    <w:jc w:val="right"/>
                    <w:rPr>
                      <w:color w:val="000000"/>
                      <w:sz w:val="18"/>
                      <w:szCs w:val="18"/>
                      <w:lang w:eastAsia="en-AU"/>
                    </w:rPr>
                  </w:pPr>
                  <w:r w:rsidRPr="00186ACD">
                    <w:rPr>
                      <w:color w:val="000000"/>
                      <w:sz w:val="18"/>
                      <w:szCs w:val="18"/>
                      <w:lang w:eastAsia="en-AU"/>
                    </w:rPr>
                    <w:t>12,500</w:t>
                  </w:r>
                </w:p>
              </w:tc>
              <w:tc>
                <w:tcPr>
                  <w:tcW w:w="851" w:type="dxa"/>
                  <w:shd w:val="clear" w:color="auto" w:fill="auto"/>
                  <w:hideMark/>
                </w:tcPr>
                <w:p w:rsidR="0002363B" w:rsidRPr="00186ACD" w:rsidRDefault="0002363B" w:rsidP="0002363B">
                  <w:pPr>
                    <w:jc w:val="right"/>
                    <w:rPr>
                      <w:color w:val="000000"/>
                      <w:sz w:val="18"/>
                      <w:szCs w:val="18"/>
                      <w:lang w:eastAsia="en-AU"/>
                    </w:rPr>
                  </w:pPr>
                  <w:r w:rsidRPr="00186ACD">
                    <w:rPr>
                      <w:color w:val="000000"/>
                      <w:sz w:val="18"/>
                      <w:szCs w:val="18"/>
                      <w:lang w:eastAsia="en-AU"/>
                    </w:rPr>
                    <w:t>#</w:t>
                  </w:r>
                </w:p>
              </w:tc>
              <w:tc>
                <w:tcPr>
                  <w:tcW w:w="2913" w:type="dxa"/>
                  <w:shd w:val="clear" w:color="auto" w:fill="auto"/>
                  <w:hideMark/>
                </w:tcPr>
                <w:p w:rsidR="0002363B" w:rsidRPr="00186ACD" w:rsidRDefault="0002363B" w:rsidP="0002363B">
                  <w:pPr>
                    <w:rPr>
                      <w:color w:val="000000"/>
                      <w:sz w:val="18"/>
                      <w:szCs w:val="18"/>
                      <w:lang w:eastAsia="en-AU"/>
                    </w:rPr>
                  </w:pPr>
                  <w:r w:rsidRPr="00186ACD">
                    <w:rPr>
                      <w:color w:val="000000"/>
                      <w:sz w:val="18"/>
                      <w:szCs w:val="18"/>
                      <w:lang w:eastAsia="en-AU"/>
                    </w:rPr>
                    <w:t>[Insert major variance explanation]</w:t>
                  </w:r>
                </w:p>
              </w:tc>
            </w:tr>
            <w:tr w:rsidR="0002363B" w:rsidRPr="00186ACD" w:rsidTr="00736911">
              <w:trPr>
                <w:trHeight w:val="124"/>
              </w:trPr>
              <w:tc>
                <w:tcPr>
                  <w:tcW w:w="5309" w:type="dxa"/>
                  <w:shd w:val="clear" w:color="auto" w:fill="auto"/>
                  <w:hideMark/>
                </w:tcPr>
                <w:p w:rsidR="0002363B" w:rsidRPr="00186ACD" w:rsidRDefault="0002363B" w:rsidP="0002363B">
                  <w:pPr>
                    <w:rPr>
                      <w:color w:val="000000"/>
                      <w:sz w:val="18"/>
                      <w:szCs w:val="18"/>
                      <w:lang w:eastAsia="en-AU"/>
                    </w:rPr>
                  </w:pPr>
                  <w:r w:rsidRPr="00186ACD">
                    <w:rPr>
                      <w:color w:val="000000"/>
                      <w:sz w:val="18"/>
                      <w:szCs w:val="18"/>
                      <w:lang w:eastAsia="en-AU"/>
                    </w:rPr>
                    <w:t>Capital Injections</w:t>
                  </w:r>
                </w:p>
              </w:tc>
              <w:tc>
                <w:tcPr>
                  <w:tcW w:w="992" w:type="dxa"/>
                  <w:shd w:val="clear" w:color="auto" w:fill="auto"/>
                  <w:hideMark/>
                </w:tcPr>
                <w:p w:rsidR="0002363B" w:rsidRPr="00186ACD" w:rsidRDefault="0002363B" w:rsidP="0002363B">
                  <w:pPr>
                    <w:jc w:val="right"/>
                    <w:rPr>
                      <w:color w:val="000000"/>
                      <w:sz w:val="18"/>
                      <w:szCs w:val="18"/>
                      <w:lang w:eastAsia="en-AU"/>
                    </w:rPr>
                  </w:pPr>
                  <w:r w:rsidRPr="00186ACD">
                    <w:rPr>
                      <w:color w:val="000000"/>
                      <w:sz w:val="18"/>
                      <w:szCs w:val="18"/>
                      <w:lang w:eastAsia="en-AU"/>
                    </w:rPr>
                    <w:t>13,500</w:t>
                  </w:r>
                </w:p>
              </w:tc>
              <w:tc>
                <w:tcPr>
                  <w:tcW w:w="1362" w:type="dxa"/>
                  <w:shd w:val="clear" w:color="auto" w:fill="auto"/>
                  <w:hideMark/>
                </w:tcPr>
                <w:p w:rsidR="0002363B" w:rsidRPr="00186ACD" w:rsidRDefault="0002363B" w:rsidP="0002363B">
                  <w:pPr>
                    <w:jc w:val="right"/>
                    <w:rPr>
                      <w:color w:val="000000"/>
                      <w:sz w:val="18"/>
                      <w:szCs w:val="18"/>
                      <w:lang w:eastAsia="en-AU"/>
                    </w:rPr>
                  </w:pPr>
                  <w:r w:rsidRPr="00186ACD">
                    <w:rPr>
                      <w:color w:val="000000"/>
                      <w:sz w:val="18"/>
                      <w:szCs w:val="18"/>
                      <w:lang w:eastAsia="en-AU"/>
                    </w:rPr>
                    <w:t>16,922</w:t>
                  </w:r>
                </w:p>
              </w:tc>
              <w:tc>
                <w:tcPr>
                  <w:tcW w:w="1296" w:type="dxa"/>
                  <w:shd w:val="clear" w:color="auto" w:fill="auto"/>
                  <w:hideMark/>
                </w:tcPr>
                <w:p w:rsidR="0002363B" w:rsidRPr="00186ACD" w:rsidRDefault="0002363B" w:rsidP="0002363B">
                  <w:pPr>
                    <w:jc w:val="right"/>
                    <w:rPr>
                      <w:color w:val="000000"/>
                      <w:sz w:val="18"/>
                      <w:szCs w:val="18"/>
                      <w:lang w:eastAsia="en-AU"/>
                    </w:rPr>
                  </w:pPr>
                  <w:r w:rsidRPr="00186ACD">
                    <w:rPr>
                      <w:color w:val="000000"/>
                      <w:sz w:val="18"/>
                      <w:szCs w:val="18"/>
                      <w:lang w:eastAsia="en-AU"/>
                    </w:rPr>
                    <w:t>-3,422</w:t>
                  </w:r>
                </w:p>
              </w:tc>
              <w:tc>
                <w:tcPr>
                  <w:tcW w:w="851" w:type="dxa"/>
                  <w:shd w:val="clear" w:color="auto" w:fill="auto"/>
                  <w:hideMark/>
                </w:tcPr>
                <w:p w:rsidR="0002363B" w:rsidRPr="00186ACD" w:rsidRDefault="0002363B" w:rsidP="0002363B">
                  <w:pPr>
                    <w:jc w:val="right"/>
                    <w:rPr>
                      <w:color w:val="000000"/>
                      <w:sz w:val="18"/>
                      <w:szCs w:val="18"/>
                      <w:lang w:eastAsia="en-AU"/>
                    </w:rPr>
                  </w:pPr>
                  <w:r w:rsidRPr="00186ACD">
                    <w:rPr>
                      <w:color w:val="000000"/>
                      <w:sz w:val="18"/>
                      <w:szCs w:val="18"/>
                      <w:lang w:eastAsia="en-AU"/>
                    </w:rPr>
                    <w:t>-20.2</w:t>
                  </w:r>
                </w:p>
              </w:tc>
              <w:tc>
                <w:tcPr>
                  <w:tcW w:w="2913" w:type="dxa"/>
                  <w:shd w:val="clear" w:color="auto" w:fill="auto"/>
                  <w:hideMark/>
                </w:tcPr>
                <w:p w:rsidR="0002363B" w:rsidRPr="00186ACD" w:rsidRDefault="0002363B" w:rsidP="0002363B">
                  <w:pPr>
                    <w:rPr>
                      <w:color w:val="000000"/>
                      <w:sz w:val="18"/>
                      <w:szCs w:val="18"/>
                      <w:lang w:eastAsia="en-AU"/>
                    </w:rPr>
                  </w:pPr>
                  <w:r w:rsidRPr="00186ACD">
                    <w:rPr>
                      <w:color w:val="000000"/>
                      <w:sz w:val="18"/>
                      <w:szCs w:val="18"/>
                      <w:lang w:eastAsia="en-AU"/>
                    </w:rPr>
                    <w:t xml:space="preserve">[Insert major variance explanation] </w:t>
                  </w:r>
                </w:p>
              </w:tc>
            </w:tr>
            <w:tr w:rsidR="0002363B" w:rsidRPr="00186ACD" w:rsidTr="00736911">
              <w:trPr>
                <w:trHeight w:val="129"/>
              </w:trPr>
              <w:tc>
                <w:tcPr>
                  <w:tcW w:w="5309" w:type="dxa"/>
                  <w:shd w:val="clear" w:color="auto" w:fill="auto"/>
                  <w:hideMark/>
                </w:tcPr>
                <w:p w:rsidR="0002363B" w:rsidRPr="00186ACD" w:rsidRDefault="0002363B" w:rsidP="0002363B">
                  <w:pPr>
                    <w:rPr>
                      <w:color w:val="000000"/>
                      <w:sz w:val="18"/>
                      <w:szCs w:val="18"/>
                      <w:lang w:eastAsia="en-AU"/>
                    </w:rPr>
                  </w:pPr>
                  <w:r w:rsidRPr="00186ACD">
                    <w:rPr>
                      <w:color w:val="000000"/>
                      <w:sz w:val="18"/>
                      <w:szCs w:val="18"/>
                      <w:lang w:eastAsia="en-AU"/>
                    </w:rPr>
                    <w:t>Receipt of Transferred Cash Balances</w:t>
                  </w:r>
                </w:p>
              </w:tc>
              <w:tc>
                <w:tcPr>
                  <w:tcW w:w="992" w:type="dxa"/>
                  <w:shd w:val="clear" w:color="auto" w:fill="auto"/>
                  <w:hideMark/>
                </w:tcPr>
                <w:p w:rsidR="0002363B" w:rsidRPr="00186ACD" w:rsidRDefault="0002363B" w:rsidP="0002363B">
                  <w:pPr>
                    <w:jc w:val="right"/>
                    <w:rPr>
                      <w:color w:val="000000"/>
                      <w:sz w:val="18"/>
                      <w:szCs w:val="18"/>
                      <w:lang w:eastAsia="en-AU"/>
                    </w:rPr>
                  </w:pPr>
                  <w:r w:rsidRPr="00186ACD">
                    <w:rPr>
                      <w:color w:val="000000"/>
                      <w:sz w:val="18"/>
                      <w:szCs w:val="18"/>
                      <w:lang w:eastAsia="en-AU"/>
                    </w:rPr>
                    <w:t>1,935</w:t>
                  </w:r>
                </w:p>
              </w:tc>
              <w:tc>
                <w:tcPr>
                  <w:tcW w:w="1362" w:type="dxa"/>
                  <w:shd w:val="clear" w:color="auto" w:fill="auto"/>
                  <w:hideMark/>
                </w:tcPr>
                <w:p w:rsidR="0002363B" w:rsidRPr="00186ACD" w:rsidRDefault="0002363B" w:rsidP="0002363B">
                  <w:pPr>
                    <w:jc w:val="right"/>
                    <w:rPr>
                      <w:color w:val="000000"/>
                      <w:sz w:val="18"/>
                      <w:szCs w:val="18"/>
                      <w:lang w:eastAsia="en-AU"/>
                    </w:rPr>
                  </w:pPr>
                  <w:r w:rsidRPr="00186ACD">
                    <w:rPr>
                      <w:color w:val="000000"/>
                      <w:sz w:val="18"/>
                      <w:szCs w:val="18"/>
                      <w:lang w:eastAsia="en-AU"/>
                    </w:rPr>
                    <w:t>-</w:t>
                  </w:r>
                </w:p>
              </w:tc>
              <w:tc>
                <w:tcPr>
                  <w:tcW w:w="1296" w:type="dxa"/>
                  <w:shd w:val="clear" w:color="auto" w:fill="auto"/>
                  <w:hideMark/>
                </w:tcPr>
                <w:p w:rsidR="0002363B" w:rsidRPr="00186ACD" w:rsidRDefault="0002363B" w:rsidP="0002363B">
                  <w:pPr>
                    <w:jc w:val="right"/>
                    <w:rPr>
                      <w:color w:val="000000"/>
                      <w:sz w:val="18"/>
                      <w:szCs w:val="18"/>
                      <w:lang w:eastAsia="en-AU"/>
                    </w:rPr>
                  </w:pPr>
                  <w:r w:rsidRPr="00186ACD">
                    <w:rPr>
                      <w:color w:val="000000"/>
                      <w:sz w:val="18"/>
                      <w:szCs w:val="18"/>
                      <w:lang w:eastAsia="en-AU"/>
                    </w:rPr>
                    <w:t>1,935</w:t>
                  </w:r>
                </w:p>
              </w:tc>
              <w:tc>
                <w:tcPr>
                  <w:tcW w:w="851" w:type="dxa"/>
                  <w:shd w:val="clear" w:color="auto" w:fill="auto"/>
                  <w:hideMark/>
                </w:tcPr>
                <w:p w:rsidR="0002363B" w:rsidRPr="00186ACD" w:rsidRDefault="0002363B" w:rsidP="0002363B">
                  <w:pPr>
                    <w:jc w:val="right"/>
                    <w:rPr>
                      <w:color w:val="000000"/>
                      <w:sz w:val="18"/>
                      <w:szCs w:val="18"/>
                      <w:lang w:eastAsia="en-AU"/>
                    </w:rPr>
                  </w:pPr>
                  <w:r w:rsidRPr="00186ACD">
                    <w:rPr>
                      <w:color w:val="000000"/>
                      <w:sz w:val="18"/>
                      <w:szCs w:val="18"/>
                      <w:lang w:eastAsia="en-AU"/>
                    </w:rPr>
                    <w:t>#</w:t>
                  </w:r>
                </w:p>
              </w:tc>
              <w:tc>
                <w:tcPr>
                  <w:tcW w:w="2913" w:type="dxa"/>
                  <w:shd w:val="clear" w:color="auto" w:fill="auto"/>
                  <w:hideMark/>
                </w:tcPr>
                <w:p w:rsidR="0002363B" w:rsidRPr="00186ACD" w:rsidRDefault="0002363B" w:rsidP="0002363B">
                  <w:pPr>
                    <w:rPr>
                      <w:color w:val="000000"/>
                      <w:sz w:val="18"/>
                      <w:szCs w:val="18"/>
                      <w:lang w:eastAsia="en-AU"/>
                    </w:rPr>
                  </w:pPr>
                  <w:r w:rsidRPr="00186ACD">
                    <w:rPr>
                      <w:color w:val="000000"/>
                      <w:sz w:val="18"/>
                      <w:szCs w:val="18"/>
                      <w:lang w:eastAsia="en-AU"/>
                    </w:rPr>
                    <w:t xml:space="preserve">[Insert major variance explanation] </w:t>
                  </w:r>
                </w:p>
              </w:tc>
            </w:tr>
            <w:tr w:rsidR="0002363B" w:rsidRPr="00186ACD" w:rsidTr="00736911">
              <w:trPr>
                <w:trHeight w:val="346"/>
              </w:trPr>
              <w:tc>
                <w:tcPr>
                  <w:tcW w:w="5309" w:type="dxa"/>
                  <w:tcBorders>
                    <w:bottom w:val="single" w:sz="2" w:space="0" w:color="auto"/>
                  </w:tcBorders>
                  <w:shd w:val="clear" w:color="auto" w:fill="auto"/>
                  <w:hideMark/>
                </w:tcPr>
                <w:p w:rsidR="0002363B" w:rsidRPr="00186ACD" w:rsidRDefault="0002363B" w:rsidP="0002363B">
                  <w:pPr>
                    <w:rPr>
                      <w:color w:val="000000"/>
                      <w:sz w:val="18"/>
                      <w:szCs w:val="18"/>
                      <w:lang w:eastAsia="en-AU"/>
                    </w:rPr>
                  </w:pPr>
                  <w:r w:rsidRPr="00186ACD">
                    <w:rPr>
                      <w:color w:val="000000"/>
                      <w:sz w:val="18"/>
                      <w:szCs w:val="18"/>
                      <w:lang w:eastAsia="en-AU"/>
                    </w:rPr>
                    <w:t>Cash and Cash Equivalents at Beginning of Reporting Period</w:t>
                  </w:r>
                </w:p>
              </w:tc>
              <w:tc>
                <w:tcPr>
                  <w:tcW w:w="992" w:type="dxa"/>
                  <w:tcBorders>
                    <w:bottom w:val="single" w:sz="2" w:space="0" w:color="auto"/>
                  </w:tcBorders>
                  <w:shd w:val="clear" w:color="auto" w:fill="auto"/>
                  <w:hideMark/>
                </w:tcPr>
                <w:p w:rsidR="0002363B" w:rsidRPr="00186ACD" w:rsidRDefault="0002363B" w:rsidP="0002363B">
                  <w:pPr>
                    <w:jc w:val="right"/>
                    <w:rPr>
                      <w:color w:val="000000"/>
                      <w:sz w:val="18"/>
                      <w:szCs w:val="18"/>
                      <w:lang w:eastAsia="en-AU"/>
                    </w:rPr>
                  </w:pPr>
                  <w:r w:rsidRPr="00186ACD">
                    <w:rPr>
                      <w:color w:val="000000"/>
                      <w:sz w:val="18"/>
                      <w:szCs w:val="18"/>
                      <w:lang w:eastAsia="en-AU"/>
                    </w:rPr>
                    <w:t>6,548</w:t>
                  </w:r>
                </w:p>
              </w:tc>
              <w:tc>
                <w:tcPr>
                  <w:tcW w:w="1362" w:type="dxa"/>
                  <w:tcBorders>
                    <w:bottom w:val="single" w:sz="2" w:space="0" w:color="auto"/>
                  </w:tcBorders>
                  <w:shd w:val="clear" w:color="auto" w:fill="auto"/>
                  <w:hideMark/>
                </w:tcPr>
                <w:p w:rsidR="0002363B" w:rsidRPr="00186ACD" w:rsidRDefault="0002363B" w:rsidP="0002363B">
                  <w:pPr>
                    <w:jc w:val="right"/>
                    <w:rPr>
                      <w:color w:val="000000"/>
                      <w:sz w:val="18"/>
                      <w:szCs w:val="18"/>
                      <w:lang w:eastAsia="en-AU"/>
                    </w:rPr>
                  </w:pPr>
                  <w:r w:rsidRPr="00186ACD">
                    <w:rPr>
                      <w:color w:val="000000"/>
                      <w:sz w:val="18"/>
                      <w:szCs w:val="18"/>
                      <w:lang w:eastAsia="en-AU"/>
                    </w:rPr>
                    <w:t>9,473</w:t>
                  </w:r>
                </w:p>
              </w:tc>
              <w:tc>
                <w:tcPr>
                  <w:tcW w:w="1296" w:type="dxa"/>
                  <w:tcBorders>
                    <w:bottom w:val="single" w:sz="2" w:space="0" w:color="auto"/>
                  </w:tcBorders>
                  <w:shd w:val="clear" w:color="auto" w:fill="auto"/>
                  <w:hideMark/>
                </w:tcPr>
                <w:p w:rsidR="0002363B" w:rsidRPr="00186ACD" w:rsidRDefault="0002363B" w:rsidP="0002363B">
                  <w:pPr>
                    <w:jc w:val="right"/>
                    <w:rPr>
                      <w:color w:val="000000"/>
                      <w:sz w:val="18"/>
                      <w:szCs w:val="18"/>
                      <w:lang w:eastAsia="en-AU"/>
                    </w:rPr>
                  </w:pPr>
                  <w:r w:rsidRPr="00186ACD">
                    <w:rPr>
                      <w:color w:val="000000"/>
                      <w:sz w:val="18"/>
                      <w:szCs w:val="18"/>
                      <w:lang w:eastAsia="en-AU"/>
                    </w:rPr>
                    <w:t>-2,925</w:t>
                  </w:r>
                </w:p>
              </w:tc>
              <w:tc>
                <w:tcPr>
                  <w:tcW w:w="851" w:type="dxa"/>
                  <w:tcBorders>
                    <w:bottom w:val="single" w:sz="2" w:space="0" w:color="auto"/>
                  </w:tcBorders>
                  <w:shd w:val="clear" w:color="auto" w:fill="auto"/>
                  <w:hideMark/>
                </w:tcPr>
                <w:p w:rsidR="0002363B" w:rsidRPr="00186ACD" w:rsidRDefault="0002363B" w:rsidP="0002363B">
                  <w:pPr>
                    <w:jc w:val="right"/>
                    <w:rPr>
                      <w:color w:val="000000"/>
                      <w:sz w:val="18"/>
                      <w:szCs w:val="18"/>
                      <w:lang w:eastAsia="en-AU"/>
                    </w:rPr>
                  </w:pPr>
                  <w:r w:rsidRPr="00186ACD">
                    <w:rPr>
                      <w:color w:val="000000"/>
                      <w:sz w:val="18"/>
                      <w:szCs w:val="18"/>
                      <w:lang w:eastAsia="en-AU"/>
                    </w:rPr>
                    <w:t>-30.9</w:t>
                  </w:r>
                </w:p>
              </w:tc>
              <w:tc>
                <w:tcPr>
                  <w:tcW w:w="2913" w:type="dxa"/>
                  <w:tcBorders>
                    <w:bottom w:val="single" w:sz="2" w:space="0" w:color="auto"/>
                  </w:tcBorders>
                  <w:shd w:val="clear" w:color="auto" w:fill="auto"/>
                  <w:hideMark/>
                </w:tcPr>
                <w:p w:rsidR="0002363B" w:rsidRPr="00186ACD" w:rsidRDefault="0002363B" w:rsidP="0002363B">
                  <w:pPr>
                    <w:rPr>
                      <w:color w:val="000000"/>
                      <w:sz w:val="18"/>
                      <w:szCs w:val="18"/>
                      <w:lang w:eastAsia="en-AU"/>
                    </w:rPr>
                  </w:pPr>
                  <w:r w:rsidRPr="00186ACD">
                    <w:rPr>
                      <w:color w:val="000000"/>
                      <w:sz w:val="18"/>
                      <w:szCs w:val="18"/>
                      <w:lang w:eastAsia="en-AU"/>
                    </w:rPr>
                    <w:t>[Insert major variance explanation]</w:t>
                  </w:r>
                </w:p>
              </w:tc>
            </w:tr>
          </w:tbl>
          <w:p w:rsidR="0002363B" w:rsidRPr="00C373FF" w:rsidRDefault="0002363B" w:rsidP="00C377E9">
            <w:pPr>
              <w:rPr>
                <w:rFonts w:cs="Calibri"/>
                <w:color w:val="000000"/>
                <w:sz w:val="18"/>
                <w:szCs w:val="18"/>
              </w:rPr>
            </w:pPr>
            <w:r w:rsidRPr="00C373FF">
              <w:rPr>
                <w:rFonts w:cs="Calibri"/>
                <w:color w:val="000000"/>
                <w:sz w:val="18"/>
                <w:szCs w:val="18"/>
                <w:vertAlign w:val="superscript"/>
              </w:rPr>
              <w:t>1</w:t>
            </w:r>
            <w:r w:rsidRPr="00C373FF">
              <w:rPr>
                <w:rFonts w:cs="Calibri"/>
                <w:color w:val="000000"/>
                <w:sz w:val="18"/>
                <w:szCs w:val="18"/>
              </w:rPr>
              <w:t xml:space="preserve"> Original Budget refers to the amounts presented to the Legislative Assembly in the original budgeted financial statements in respect of the reporting period Budget Statements.  These amounts have not been adjusted to reflect supplementary appropriation or appropriation instruments.</w:t>
            </w:r>
          </w:p>
          <w:p w:rsidR="0002363B" w:rsidRPr="00C373FF" w:rsidRDefault="0002363B" w:rsidP="00C377E9">
            <w:pPr>
              <w:rPr>
                <w:color w:val="000000"/>
              </w:rPr>
            </w:pPr>
            <w:r w:rsidRPr="00C373FF">
              <w:rPr>
                <w:b/>
                <w:color w:val="000000"/>
                <w:sz w:val="18"/>
                <w:szCs w:val="18"/>
              </w:rPr>
              <w:t>Note:</w:t>
            </w:r>
            <w:r w:rsidRPr="00C373FF">
              <w:rPr>
                <w:color w:val="000000"/>
                <w:sz w:val="18"/>
                <w:szCs w:val="18"/>
              </w:rPr>
              <w:t xml:space="preserve"> # in the Line Item Variance % column represents a variance that is greater than 999 per cent or less than -999 per cent.</w:t>
            </w:r>
          </w:p>
        </w:tc>
      </w:tr>
    </w:tbl>
    <w:p w:rsidR="00C2696B" w:rsidRDefault="00C2696B" w:rsidP="00063FFB">
      <w:pPr>
        <w:pStyle w:val="TableReference"/>
        <w:rPr>
          <w:rFonts w:cs="Calibri"/>
          <w:color w:val="000000"/>
          <w:sz w:val="16"/>
          <w:szCs w:val="16"/>
        </w:rPr>
        <w:sectPr w:rsidR="00C2696B" w:rsidSect="00DD338D">
          <w:headerReference w:type="default" r:id="rId49"/>
          <w:footnotePr>
            <w:numRestart w:val="eachPage"/>
          </w:footnotePr>
          <w:pgSz w:w="16840" w:h="11907" w:orient="landscape" w:code="9"/>
          <w:pgMar w:top="680" w:right="851" w:bottom="709" w:left="896" w:header="624" w:footer="420" w:gutter="0"/>
          <w:cols w:space="720"/>
          <w:docGrid w:linePitch="326"/>
        </w:sectPr>
      </w:pPr>
    </w:p>
    <w:p w:rsidR="009872F6" w:rsidRDefault="009872F6"/>
    <w:tbl>
      <w:tblPr>
        <w:tblW w:w="10206" w:type="dxa"/>
        <w:tblInd w:w="392" w:type="dxa"/>
        <w:shd w:val="clear" w:color="auto" w:fill="CCFFCC"/>
        <w:tblLayout w:type="fixed"/>
        <w:tblLook w:val="00A0" w:firstRow="1" w:lastRow="0" w:firstColumn="1" w:lastColumn="0" w:noHBand="0" w:noVBand="0"/>
      </w:tblPr>
      <w:tblGrid>
        <w:gridCol w:w="1134"/>
        <w:gridCol w:w="9072"/>
      </w:tblGrid>
      <w:tr w:rsidR="000D5BC9" w:rsidRPr="00CF7E1B" w:rsidTr="002D4841">
        <w:trPr>
          <w:cantSplit/>
          <w:trHeight w:val="317"/>
        </w:trPr>
        <w:tc>
          <w:tcPr>
            <w:tcW w:w="1134" w:type="dxa"/>
            <w:tcBorders>
              <w:top w:val="single" w:sz="4" w:space="0" w:color="auto"/>
              <w:left w:val="single" w:sz="2" w:space="0" w:color="003366"/>
              <w:bottom w:val="single" w:sz="4" w:space="0" w:color="auto"/>
              <w:right w:val="single" w:sz="2" w:space="0" w:color="003366"/>
            </w:tcBorders>
          </w:tcPr>
          <w:p w:rsidR="000D5BC9" w:rsidRPr="00C373FF" w:rsidRDefault="00625085" w:rsidP="00625085">
            <w:pPr>
              <w:pStyle w:val="TableReference"/>
              <w:spacing w:before="240"/>
              <w:rPr>
                <w:rFonts w:cs="Calibri"/>
                <w:color w:val="000000"/>
                <w:sz w:val="16"/>
                <w:szCs w:val="16"/>
              </w:rPr>
            </w:pPr>
            <w:r w:rsidRPr="00C373FF">
              <w:rPr>
                <w:rFonts w:cs="Calibri"/>
                <w:b/>
                <w:color w:val="000000"/>
                <w:sz w:val="20"/>
                <w:szCs w:val="20"/>
              </w:rPr>
              <w:t>Reference</w:t>
            </w:r>
          </w:p>
        </w:tc>
        <w:tc>
          <w:tcPr>
            <w:tcW w:w="9072" w:type="dxa"/>
            <w:tcBorders>
              <w:top w:val="single" w:sz="4" w:space="0" w:color="auto"/>
              <w:left w:val="single" w:sz="2" w:space="0" w:color="003366"/>
              <w:bottom w:val="single" w:sz="4" w:space="0" w:color="auto"/>
            </w:tcBorders>
            <w:shd w:val="clear" w:color="auto" w:fill="F2F2F2"/>
          </w:tcPr>
          <w:p w:rsidR="000D5BC9" w:rsidRPr="00C373FF" w:rsidRDefault="00625085" w:rsidP="00B043AB">
            <w:pPr>
              <w:spacing w:before="240" w:after="240"/>
              <w:rPr>
                <w:rFonts w:cs="Calibri"/>
                <w:color w:val="000000"/>
                <w:szCs w:val="24"/>
                <w:vertAlign w:val="superscript"/>
              </w:rPr>
            </w:pPr>
            <w:r w:rsidRPr="00C373FF">
              <w:rPr>
                <w:b/>
                <w:color w:val="000000"/>
                <w:szCs w:val="24"/>
              </w:rPr>
              <w:t xml:space="preserve">Commentary Note  </w:t>
            </w:r>
            <w:r w:rsidR="00BA2EB3">
              <w:rPr>
                <w:b/>
                <w:color w:val="000000"/>
                <w:szCs w:val="24"/>
              </w:rPr>
              <w:t xml:space="preserve">  </w:t>
            </w:r>
            <w:r w:rsidR="00282FBC" w:rsidRPr="00B043AB">
              <w:rPr>
                <w:b/>
                <w:szCs w:val="24"/>
              </w:rPr>
              <w:t>48</w:t>
            </w:r>
            <w:r w:rsidR="00282FBC" w:rsidRPr="00CE4B95">
              <w:rPr>
                <w:b/>
                <w:szCs w:val="24"/>
              </w:rPr>
              <w:t xml:space="preserve"> </w:t>
            </w:r>
            <w:r w:rsidRPr="00C373FF">
              <w:rPr>
                <w:b/>
                <w:color w:val="000000"/>
                <w:szCs w:val="24"/>
              </w:rPr>
              <w:t xml:space="preserve">Budgetary Reporting </w:t>
            </w:r>
          </w:p>
        </w:tc>
      </w:tr>
      <w:tr w:rsidR="00C2696B" w:rsidRPr="00CF7E1B" w:rsidTr="002D4841">
        <w:trPr>
          <w:cantSplit/>
          <w:trHeight w:val="317"/>
        </w:trPr>
        <w:tc>
          <w:tcPr>
            <w:tcW w:w="1134" w:type="dxa"/>
            <w:tcBorders>
              <w:top w:val="single" w:sz="4" w:space="0" w:color="auto"/>
              <w:left w:val="single" w:sz="2" w:space="0" w:color="003366"/>
              <w:right w:val="single" w:sz="2" w:space="0" w:color="003366"/>
            </w:tcBorders>
          </w:tcPr>
          <w:p w:rsidR="00C2696B" w:rsidRPr="00C373FF" w:rsidRDefault="00C2696B" w:rsidP="00063FFB">
            <w:pPr>
              <w:pStyle w:val="TableReference"/>
              <w:rPr>
                <w:rFonts w:cs="Calibri"/>
                <w:color w:val="000000"/>
                <w:sz w:val="16"/>
                <w:szCs w:val="16"/>
              </w:rPr>
            </w:pPr>
          </w:p>
        </w:tc>
        <w:tc>
          <w:tcPr>
            <w:tcW w:w="9072" w:type="dxa"/>
            <w:tcBorders>
              <w:top w:val="single" w:sz="4" w:space="0" w:color="auto"/>
              <w:left w:val="single" w:sz="2" w:space="0" w:color="003366"/>
            </w:tcBorders>
            <w:shd w:val="clear" w:color="auto" w:fill="F2F2F2"/>
          </w:tcPr>
          <w:p w:rsidR="00723365" w:rsidRPr="00C373FF" w:rsidRDefault="00723365" w:rsidP="00723365">
            <w:pPr>
              <w:rPr>
                <w:rFonts w:cs="Calibri"/>
                <w:color w:val="000000"/>
                <w:sz w:val="20"/>
                <w:szCs w:val="20"/>
              </w:rPr>
            </w:pPr>
            <w:r w:rsidRPr="00C373FF">
              <w:rPr>
                <w:rFonts w:cs="Calibri"/>
                <w:color w:val="000000"/>
                <w:sz w:val="20"/>
                <w:szCs w:val="20"/>
              </w:rPr>
              <w:t xml:space="preserve">AASB 1055 </w:t>
            </w:r>
            <w:r w:rsidRPr="00C373FF">
              <w:rPr>
                <w:rFonts w:cs="Calibri"/>
                <w:i/>
                <w:color w:val="000000"/>
                <w:sz w:val="20"/>
                <w:szCs w:val="20"/>
              </w:rPr>
              <w:t>Budgetary Reporting</w:t>
            </w:r>
            <w:r w:rsidRPr="00C373FF">
              <w:rPr>
                <w:rFonts w:cs="Calibri"/>
                <w:color w:val="000000"/>
                <w:sz w:val="20"/>
                <w:szCs w:val="20"/>
              </w:rPr>
              <w:t xml:space="preserve"> sets out the budgetary reporting requirements for not-for-profit entities within the General Government Sector (GGS).  AASB 1055 does not apply to for-profit agencies.  However, it is ACT Disclosure Policy that for- profit Territory Authorities also adopt AASB 1055 for reporting purposes. </w:t>
            </w:r>
          </w:p>
          <w:p w:rsidR="00723365" w:rsidRPr="00C373FF" w:rsidRDefault="00723365" w:rsidP="00723365">
            <w:pPr>
              <w:rPr>
                <w:rFonts w:cs="Calibri"/>
                <w:color w:val="000000"/>
                <w:sz w:val="20"/>
                <w:szCs w:val="20"/>
              </w:rPr>
            </w:pPr>
            <w:r w:rsidRPr="00C373FF">
              <w:rPr>
                <w:rFonts w:cs="Calibri"/>
                <w:color w:val="000000"/>
                <w:sz w:val="20"/>
                <w:szCs w:val="20"/>
              </w:rPr>
              <w:t>Disclosures under AASB 1055 are intended to provide users with information relevant to assessing the financial performance of an agency. The main user is considered to be the Legislative Assembly.</w:t>
            </w:r>
          </w:p>
          <w:p w:rsidR="00723365" w:rsidRPr="00C373FF" w:rsidRDefault="00723365" w:rsidP="00723365">
            <w:pPr>
              <w:rPr>
                <w:rFonts w:cs="Calibri"/>
                <w:color w:val="000000"/>
                <w:sz w:val="20"/>
                <w:szCs w:val="20"/>
              </w:rPr>
            </w:pPr>
            <w:r w:rsidRPr="00C373FF">
              <w:rPr>
                <w:rFonts w:cs="Calibri"/>
                <w:color w:val="000000"/>
                <w:sz w:val="20"/>
                <w:szCs w:val="20"/>
              </w:rPr>
              <w:t>When a directorate’s or territory authority’s budgeted financial statements are presented to the Legislative Assembly and are separately identified, that directorate or Territory Authority will need to disclose for the reporting period:</w:t>
            </w:r>
          </w:p>
          <w:p w:rsidR="00723365" w:rsidRPr="00C373FF" w:rsidRDefault="00723365" w:rsidP="00FF3EE3">
            <w:pPr>
              <w:numPr>
                <w:ilvl w:val="0"/>
                <w:numId w:val="84"/>
              </w:numPr>
              <w:spacing w:before="120" w:after="120"/>
              <w:jc w:val="both"/>
              <w:rPr>
                <w:rFonts w:cs="Calibri"/>
                <w:color w:val="000000"/>
                <w:sz w:val="20"/>
                <w:szCs w:val="20"/>
              </w:rPr>
            </w:pPr>
            <w:r w:rsidRPr="00C373FF">
              <w:rPr>
                <w:rFonts w:cs="Calibri"/>
                <w:color w:val="000000"/>
                <w:sz w:val="20"/>
                <w:szCs w:val="20"/>
              </w:rPr>
              <w:t>The original budget figures as presented to the Legislative Assembly, in a form that is consistent with the agency’s annual financial statements; and</w:t>
            </w:r>
          </w:p>
          <w:p w:rsidR="00723365" w:rsidRPr="00C373FF" w:rsidRDefault="00723365" w:rsidP="00FF3EE3">
            <w:pPr>
              <w:numPr>
                <w:ilvl w:val="0"/>
                <w:numId w:val="84"/>
              </w:numPr>
              <w:spacing w:before="120" w:after="120"/>
              <w:jc w:val="both"/>
              <w:rPr>
                <w:rFonts w:cs="Calibri"/>
                <w:color w:val="000000"/>
                <w:sz w:val="20"/>
                <w:szCs w:val="20"/>
              </w:rPr>
            </w:pPr>
            <w:r w:rsidRPr="00C373FF">
              <w:rPr>
                <w:rFonts w:cs="Calibri"/>
                <w:color w:val="000000"/>
                <w:sz w:val="20"/>
                <w:szCs w:val="20"/>
              </w:rPr>
              <w:t>Explanations of major variances between actual amounts presented in the financial statements and the corresponding individual original budget amounts.</w:t>
            </w:r>
          </w:p>
          <w:p w:rsidR="00723365" w:rsidRPr="00C373FF" w:rsidRDefault="00723365" w:rsidP="00723365">
            <w:pPr>
              <w:rPr>
                <w:rFonts w:cs="Calibri"/>
                <w:color w:val="000000"/>
                <w:sz w:val="20"/>
                <w:szCs w:val="20"/>
              </w:rPr>
            </w:pPr>
            <w:r w:rsidRPr="00C373FF">
              <w:rPr>
                <w:rFonts w:cs="Calibri"/>
                <w:color w:val="000000"/>
                <w:sz w:val="20"/>
                <w:szCs w:val="20"/>
              </w:rPr>
              <w:t xml:space="preserve">It is ACT Disclosure Policy that budgetary reporting be disclosed for territorial as well as controlled. </w:t>
            </w:r>
          </w:p>
          <w:p w:rsidR="00723365" w:rsidRPr="00C373FF" w:rsidRDefault="00723365" w:rsidP="00723365">
            <w:pPr>
              <w:rPr>
                <w:rFonts w:cs="Calibri"/>
                <w:color w:val="000000"/>
                <w:sz w:val="20"/>
                <w:szCs w:val="20"/>
              </w:rPr>
            </w:pPr>
            <w:r w:rsidRPr="00C373FF">
              <w:rPr>
                <w:rFonts w:cs="Calibri"/>
                <w:color w:val="000000"/>
                <w:sz w:val="20"/>
                <w:szCs w:val="20"/>
              </w:rPr>
              <w:t>Original Budget refers to the amounts presented to the Legislative Assembly in the original budgeted financial statements in respect of the reporting period (</w:t>
            </w:r>
            <w:r>
              <w:rPr>
                <w:rFonts w:cs="Calibri"/>
                <w:color w:val="000000"/>
                <w:sz w:val="20"/>
                <w:szCs w:val="20"/>
              </w:rPr>
              <w:t>201</w:t>
            </w:r>
            <w:r w:rsidR="000739BC">
              <w:rPr>
                <w:rFonts w:cs="Calibri"/>
                <w:color w:val="000000"/>
                <w:sz w:val="20"/>
                <w:szCs w:val="20"/>
              </w:rPr>
              <w:t>7</w:t>
            </w:r>
            <w:r>
              <w:rPr>
                <w:rFonts w:cs="Calibri"/>
                <w:color w:val="000000"/>
                <w:sz w:val="20"/>
                <w:szCs w:val="20"/>
              </w:rPr>
              <w:t>-1</w:t>
            </w:r>
            <w:r w:rsidR="000739BC">
              <w:rPr>
                <w:rFonts w:cs="Calibri"/>
                <w:color w:val="000000"/>
                <w:sz w:val="20"/>
                <w:szCs w:val="20"/>
              </w:rPr>
              <w:t>8</w:t>
            </w:r>
            <w:r w:rsidRPr="00C373FF">
              <w:rPr>
                <w:rFonts w:cs="Calibri"/>
                <w:color w:val="000000"/>
                <w:sz w:val="20"/>
                <w:szCs w:val="20"/>
              </w:rPr>
              <w:t xml:space="preserve"> Budget Statements).  These amounts are not adjusted to reflect revised budgets (resulting from supplementary appropriations or administrative arrangements or other instruments authorised under the provisions of the </w:t>
            </w:r>
            <w:r w:rsidRPr="00C373FF">
              <w:rPr>
                <w:rFonts w:cs="Calibri"/>
                <w:i/>
                <w:color w:val="000000"/>
                <w:sz w:val="20"/>
                <w:szCs w:val="20"/>
              </w:rPr>
              <w:t>Financial Management Act 1996)</w:t>
            </w:r>
            <w:r w:rsidRPr="00C373FF">
              <w:rPr>
                <w:rFonts w:cs="Calibri"/>
                <w:color w:val="000000"/>
                <w:sz w:val="20"/>
                <w:szCs w:val="20"/>
              </w:rPr>
              <w:t>.  Explanations associated with revised budgets, particularly administrative arrangement changes, are to be reflected</w:t>
            </w:r>
            <w:r w:rsidRPr="00C373FF">
              <w:rPr>
                <w:rFonts w:cs="Calibri"/>
                <w:i/>
                <w:color w:val="000000"/>
                <w:sz w:val="20"/>
                <w:szCs w:val="20"/>
              </w:rPr>
              <w:t xml:space="preserve"> </w:t>
            </w:r>
            <w:r w:rsidRPr="00C373FF">
              <w:rPr>
                <w:rFonts w:cs="Calibri"/>
                <w:color w:val="000000"/>
                <w:sz w:val="20"/>
                <w:szCs w:val="20"/>
              </w:rPr>
              <w:t>in the Management Discussion and Analysis</w:t>
            </w:r>
            <w:r>
              <w:rPr>
                <w:rFonts w:cs="Calibri"/>
                <w:color w:val="000000"/>
                <w:sz w:val="20"/>
                <w:szCs w:val="20"/>
              </w:rPr>
              <w:t>,</w:t>
            </w:r>
            <w:r w:rsidRPr="00C373FF">
              <w:rPr>
                <w:color w:val="000000"/>
                <w:sz w:val="20"/>
                <w:szCs w:val="20"/>
              </w:rPr>
              <w:t xml:space="preserve"> which provides</w:t>
            </w:r>
            <w:r w:rsidRPr="00C373FF">
              <w:rPr>
                <w:color w:val="000000"/>
                <w:spacing w:val="-1"/>
                <w:sz w:val="20"/>
                <w:szCs w:val="20"/>
              </w:rPr>
              <w:t xml:space="preserve"> </w:t>
            </w:r>
            <w:r w:rsidRPr="00C373FF">
              <w:rPr>
                <w:color w:val="000000"/>
                <w:sz w:val="20"/>
                <w:szCs w:val="20"/>
              </w:rPr>
              <w:t>a</w:t>
            </w:r>
            <w:r w:rsidRPr="00C373FF">
              <w:rPr>
                <w:color w:val="000000"/>
                <w:spacing w:val="-1"/>
                <w:sz w:val="20"/>
                <w:szCs w:val="20"/>
              </w:rPr>
              <w:t xml:space="preserve"> </w:t>
            </w:r>
            <w:r w:rsidRPr="00C373FF">
              <w:rPr>
                <w:color w:val="000000"/>
                <w:sz w:val="20"/>
                <w:szCs w:val="20"/>
              </w:rPr>
              <w:t>high</w:t>
            </w:r>
            <w:r w:rsidRPr="00C373FF">
              <w:rPr>
                <w:color w:val="000000"/>
                <w:spacing w:val="-1"/>
                <w:sz w:val="20"/>
                <w:szCs w:val="20"/>
              </w:rPr>
              <w:t xml:space="preserve"> </w:t>
            </w:r>
            <w:r w:rsidRPr="00C373FF">
              <w:rPr>
                <w:color w:val="000000"/>
                <w:sz w:val="20"/>
                <w:szCs w:val="20"/>
              </w:rPr>
              <w:t>level</w:t>
            </w:r>
            <w:r w:rsidRPr="00C373FF">
              <w:rPr>
                <w:color w:val="000000"/>
                <w:spacing w:val="-1"/>
                <w:sz w:val="20"/>
                <w:szCs w:val="20"/>
              </w:rPr>
              <w:t xml:space="preserve"> </w:t>
            </w:r>
            <w:r w:rsidRPr="00C373FF">
              <w:rPr>
                <w:color w:val="000000"/>
                <w:sz w:val="20"/>
                <w:szCs w:val="20"/>
              </w:rPr>
              <w:t>overview</w:t>
            </w:r>
            <w:r w:rsidRPr="00C373FF">
              <w:rPr>
                <w:color w:val="000000"/>
                <w:spacing w:val="-1"/>
                <w:sz w:val="20"/>
                <w:szCs w:val="20"/>
              </w:rPr>
              <w:t xml:space="preserve"> </w:t>
            </w:r>
            <w:r w:rsidRPr="00C373FF">
              <w:rPr>
                <w:color w:val="000000"/>
                <w:sz w:val="20"/>
                <w:szCs w:val="20"/>
              </w:rPr>
              <w:t>of</w:t>
            </w:r>
            <w:r w:rsidRPr="00C373FF">
              <w:rPr>
                <w:color w:val="000000"/>
                <w:spacing w:val="-1"/>
                <w:sz w:val="20"/>
                <w:szCs w:val="20"/>
              </w:rPr>
              <w:t xml:space="preserve"> </w:t>
            </w:r>
            <w:r w:rsidRPr="00C373FF">
              <w:rPr>
                <w:color w:val="000000"/>
                <w:sz w:val="20"/>
                <w:szCs w:val="20"/>
              </w:rPr>
              <w:t>the</w:t>
            </w:r>
            <w:r w:rsidRPr="00C373FF">
              <w:rPr>
                <w:color w:val="000000"/>
                <w:spacing w:val="-1"/>
                <w:sz w:val="20"/>
                <w:szCs w:val="20"/>
              </w:rPr>
              <w:t xml:space="preserve"> financial </w:t>
            </w:r>
            <w:r w:rsidRPr="00C373FF">
              <w:rPr>
                <w:color w:val="000000"/>
                <w:sz w:val="20"/>
                <w:szCs w:val="20"/>
              </w:rPr>
              <w:t>results</w:t>
            </w:r>
            <w:r w:rsidRPr="00C373FF">
              <w:rPr>
                <w:color w:val="000000"/>
                <w:spacing w:val="-1"/>
                <w:sz w:val="20"/>
                <w:szCs w:val="20"/>
              </w:rPr>
              <w:t xml:space="preserve"> </w:t>
            </w:r>
            <w:r w:rsidRPr="00C373FF">
              <w:rPr>
                <w:color w:val="000000"/>
                <w:sz w:val="20"/>
                <w:szCs w:val="20"/>
              </w:rPr>
              <w:t>of</w:t>
            </w:r>
            <w:r w:rsidRPr="00C373FF">
              <w:rPr>
                <w:color w:val="000000"/>
                <w:spacing w:val="-1"/>
                <w:sz w:val="20"/>
                <w:szCs w:val="20"/>
              </w:rPr>
              <w:t xml:space="preserve"> </w:t>
            </w:r>
            <w:r w:rsidRPr="00C373FF">
              <w:rPr>
                <w:color w:val="000000"/>
                <w:sz w:val="20"/>
                <w:szCs w:val="20"/>
              </w:rPr>
              <w:t>an</w:t>
            </w:r>
            <w:r w:rsidRPr="00C373FF">
              <w:rPr>
                <w:color w:val="000000"/>
                <w:spacing w:val="-1"/>
                <w:sz w:val="20"/>
                <w:szCs w:val="20"/>
              </w:rPr>
              <w:t xml:space="preserve"> entity</w:t>
            </w:r>
            <w:r w:rsidRPr="00C373FF">
              <w:rPr>
                <w:color w:val="000000"/>
                <w:sz w:val="20"/>
                <w:szCs w:val="20"/>
              </w:rPr>
              <w:t xml:space="preserve"> and</w:t>
            </w:r>
            <w:r w:rsidRPr="00C373FF">
              <w:rPr>
                <w:color w:val="000000"/>
                <w:spacing w:val="-1"/>
                <w:sz w:val="20"/>
                <w:szCs w:val="20"/>
              </w:rPr>
              <w:t xml:space="preserve"> the </w:t>
            </w:r>
            <w:r w:rsidRPr="00C373FF">
              <w:rPr>
                <w:color w:val="000000"/>
                <w:sz w:val="20"/>
                <w:szCs w:val="20"/>
              </w:rPr>
              <w:t>factors</w:t>
            </w:r>
            <w:r w:rsidRPr="00C373FF">
              <w:rPr>
                <w:color w:val="000000"/>
                <w:spacing w:val="-1"/>
                <w:sz w:val="20"/>
                <w:szCs w:val="20"/>
              </w:rPr>
              <w:t xml:space="preserve"> </w:t>
            </w:r>
            <w:r w:rsidRPr="00C373FF">
              <w:rPr>
                <w:color w:val="000000"/>
                <w:sz w:val="20"/>
                <w:szCs w:val="20"/>
              </w:rPr>
              <w:t xml:space="preserve">underlying the </w:t>
            </w:r>
            <w:r w:rsidRPr="00C373FF">
              <w:rPr>
                <w:color w:val="000000"/>
                <w:spacing w:val="-1"/>
                <w:sz w:val="20"/>
                <w:szCs w:val="20"/>
              </w:rPr>
              <w:t>development,</w:t>
            </w:r>
            <w:r w:rsidRPr="00C373FF">
              <w:rPr>
                <w:color w:val="000000"/>
                <w:sz w:val="20"/>
                <w:szCs w:val="20"/>
              </w:rPr>
              <w:t xml:space="preserve"> </w:t>
            </w:r>
            <w:r w:rsidRPr="00C373FF">
              <w:rPr>
                <w:color w:val="000000"/>
                <w:spacing w:val="-1"/>
                <w:sz w:val="20"/>
                <w:szCs w:val="20"/>
              </w:rPr>
              <w:t>performance</w:t>
            </w:r>
            <w:r w:rsidRPr="00C373FF">
              <w:rPr>
                <w:color w:val="000000"/>
                <w:spacing w:val="43"/>
                <w:sz w:val="20"/>
                <w:szCs w:val="20"/>
              </w:rPr>
              <w:t xml:space="preserve"> </w:t>
            </w:r>
            <w:r w:rsidRPr="00C373FF">
              <w:rPr>
                <w:color w:val="000000"/>
                <w:sz w:val="20"/>
                <w:szCs w:val="20"/>
              </w:rPr>
              <w:t xml:space="preserve">and position of the entity’s business during </w:t>
            </w:r>
            <w:r w:rsidRPr="00C373FF">
              <w:rPr>
                <w:color w:val="000000"/>
                <w:spacing w:val="-1"/>
                <w:sz w:val="20"/>
                <w:szCs w:val="20"/>
              </w:rPr>
              <w:t xml:space="preserve">the reporting </w:t>
            </w:r>
            <w:r w:rsidRPr="00C373FF">
              <w:rPr>
                <w:color w:val="000000"/>
                <w:sz w:val="20"/>
                <w:szCs w:val="20"/>
              </w:rPr>
              <w:t>period</w:t>
            </w:r>
            <w:r w:rsidRPr="00C373FF">
              <w:rPr>
                <w:color w:val="000000"/>
                <w:spacing w:val="-1"/>
                <w:sz w:val="20"/>
                <w:szCs w:val="20"/>
              </w:rPr>
              <w:t>.</w:t>
            </w:r>
          </w:p>
          <w:p w:rsidR="00723365" w:rsidRDefault="00723365" w:rsidP="00723365">
            <w:pPr>
              <w:rPr>
                <w:rFonts w:cs="Calibri"/>
                <w:color w:val="000000"/>
                <w:sz w:val="20"/>
                <w:szCs w:val="20"/>
              </w:rPr>
            </w:pPr>
          </w:p>
          <w:p w:rsidR="00723365" w:rsidRDefault="00723365" w:rsidP="00723365">
            <w:pPr>
              <w:rPr>
                <w:rFonts w:cs="Calibri"/>
                <w:color w:val="000000"/>
                <w:sz w:val="20"/>
                <w:szCs w:val="20"/>
              </w:rPr>
            </w:pPr>
            <w:r w:rsidRPr="00C373FF">
              <w:rPr>
                <w:rFonts w:cs="Calibri"/>
                <w:color w:val="000000"/>
                <w:sz w:val="20"/>
                <w:szCs w:val="20"/>
              </w:rPr>
              <w:t xml:space="preserve">Under the provisions of AASB 1055, where the original budget is revised by a supplementary budget that is presented to the Legislative Assembly, the revised budget may be disclosed in the financial statements in addition to the original budget and might need to be referred to in explanations of major variances.  </w:t>
            </w:r>
          </w:p>
          <w:p w:rsidR="00723365" w:rsidRPr="00C373FF" w:rsidRDefault="00723365" w:rsidP="00723365">
            <w:pPr>
              <w:rPr>
                <w:rFonts w:cs="Calibri"/>
                <w:color w:val="000000"/>
                <w:sz w:val="20"/>
                <w:szCs w:val="20"/>
              </w:rPr>
            </w:pPr>
            <w:r w:rsidRPr="00C373FF">
              <w:rPr>
                <w:rFonts w:cs="Calibri"/>
                <w:color w:val="000000"/>
                <w:sz w:val="20"/>
                <w:szCs w:val="20"/>
              </w:rPr>
              <w:t xml:space="preserve">The explanations of major variances required to be disclosed are those relevant to an assessment of the discharge of accountability and to an analysis of the performance of an entity, and should not merely focus on the numerical differences between original budget and actual amounts. They include high-level explanations of the causes of major variances rather than merely the nature of the variances. </w:t>
            </w:r>
          </w:p>
          <w:p w:rsidR="00723365" w:rsidRDefault="00723365" w:rsidP="00723365">
            <w:pPr>
              <w:rPr>
                <w:rFonts w:cs="Calibri"/>
                <w:color w:val="000000"/>
                <w:sz w:val="20"/>
                <w:szCs w:val="20"/>
              </w:rPr>
            </w:pPr>
          </w:p>
          <w:p w:rsidR="00723365" w:rsidRPr="00C373FF" w:rsidRDefault="00723365" w:rsidP="00723365">
            <w:pPr>
              <w:rPr>
                <w:rFonts w:cs="Calibri"/>
                <w:color w:val="000000"/>
                <w:sz w:val="20"/>
                <w:szCs w:val="20"/>
              </w:rPr>
            </w:pPr>
            <w:r w:rsidRPr="00C373FF">
              <w:rPr>
                <w:rFonts w:cs="Calibri"/>
                <w:color w:val="000000"/>
                <w:sz w:val="20"/>
                <w:szCs w:val="20"/>
              </w:rPr>
              <w:t>Variances from comparative budget information in respect of the previous period need not be disclosed.</w:t>
            </w:r>
          </w:p>
          <w:p w:rsidR="00723365" w:rsidRPr="00C373FF" w:rsidRDefault="00723365" w:rsidP="00723365">
            <w:pPr>
              <w:rPr>
                <w:rFonts w:cs="Calibri"/>
                <w:color w:val="000000"/>
                <w:sz w:val="20"/>
                <w:szCs w:val="20"/>
              </w:rPr>
            </w:pPr>
            <w:r w:rsidRPr="00C373FF">
              <w:rPr>
                <w:rFonts w:cs="Calibri"/>
                <w:color w:val="000000"/>
                <w:sz w:val="20"/>
                <w:szCs w:val="20"/>
              </w:rPr>
              <w:t>Variances for the Statement of Changes in Equity do not have to be disclosed because these line items are also contained in other financial statements.</w:t>
            </w:r>
          </w:p>
          <w:p w:rsidR="00723365" w:rsidRPr="00C373FF" w:rsidRDefault="00723365" w:rsidP="00723365">
            <w:pPr>
              <w:rPr>
                <w:rFonts w:cs="Calibri"/>
                <w:color w:val="000000"/>
                <w:sz w:val="20"/>
                <w:szCs w:val="20"/>
              </w:rPr>
            </w:pPr>
            <w:r w:rsidRPr="00C373FF">
              <w:rPr>
                <w:rFonts w:cs="Calibri"/>
                <w:color w:val="000000"/>
                <w:sz w:val="20"/>
                <w:szCs w:val="20"/>
              </w:rPr>
              <w:t>Explanations of major variances at the Output Class level are not required.</w:t>
            </w:r>
          </w:p>
          <w:p w:rsidR="00C2696B" w:rsidRPr="00C373FF" w:rsidRDefault="00C2696B" w:rsidP="00723365">
            <w:pPr>
              <w:rPr>
                <w:rFonts w:cs="Calibri"/>
                <w:color w:val="000000"/>
                <w:sz w:val="20"/>
                <w:szCs w:val="20"/>
              </w:rPr>
            </w:pPr>
          </w:p>
        </w:tc>
      </w:tr>
      <w:tr w:rsidR="000D5BC9" w:rsidRPr="00CF7E1B" w:rsidTr="002D4841">
        <w:trPr>
          <w:cantSplit/>
          <w:trHeight w:val="317"/>
        </w:trPr>
        <w:tc>
          <w:tcPr>
            <w:tcW w:w="1134" w:type="dxa"/>
            <w:tcBorders>
              <w:left w:val="single" w:sz="2" w:space="0" w:color="003366"/>
              <w:bottom w:val="single" w:sz="4" w:space="0" w:color="auto"/>
              <w:right w:val="single" w:sz="2" w:space="0" w:color="003366"/>
            </w:tcBorders>
          </w:tcPr>
          <w:p w:rsidR="000D5BC9" w:rsidRPr="00C373FF" w:rsidRDefault="000D5BC9" w:rsidP="00063FFB">
            <w:pPr>
              <w:pStyle w:val="TableReference"/>
              <w:rPr>
                <w:rFonts w:cs="Calibri"/>
                <w:color w:val="000000"/>
                <w:sz w:val="16"/>
                <w:szCs w:val="16"/>
              </w:rPr>
            </w:pPr>
          </w:p>
        </w:tc>
        <w:tc>
          <w:tcPr>
            <w:tcW w:w="9072" w:type="dxa"/>
            <w:tcBorders>
              <w:left w:val="single" w:sz="2" w:space="0" w:color="003366"/>
              <w:bottom w:val="single" w:sz="4" w:space="0" w:color="auto"/>
            </w:tcBorders>
            <w:shd w:val="clear" w:color="auto" w:fill="F2F2F2"/>
          </w:tcPr>
          <w:p w:rsidR="00723365" w:rsidRPr="00C373FF" w:rsidRDefault="00723365" w:rsidP="00723365">
            <w:pPr>
              <w:spacing w:before="120" w:after="120"/>
              <w:jc w:val="both"/>
              <w:rPr>
                <w:rFonts w:cs="Calibri"/>
                <w:b/>
                <w:color w:val="000000"/>
                <w:sz w:val="20"/>
                <w:szCs w:val="20"/>
              </w:rPr>
            </w:pPr>
            <w:r w:rsidRPr="00C373FF">
              <w:rPr>
                <w:rFonts w:cs="Calibri"/>
                <w:b/>
                <w:color w:val="000000"/>
                <w:sz w:val="20"/>
                <w:szCs w:val="20"/>
              </w:rPr>
              <w:t>Definition of Major Variances</w:t>
            </w:r>
          </w:p>
          <w:p w:rsidR="00723365" w:rsidRPr="00C373FF" w:rsidRDefault="00723365" w:rsidP="00723365">
            <w:pPr>
              <w:rPr>
                <w:color w:val="000000"/>
                <w:sz w:val="20"/>
                <w:szCs w:val="20"/>
              </w:rPr>
            </w:pPr>
            <w:r w:rsidRPr="00C373FF">
              <w:rPr>
                <w:color w:val="000000"/>
                <w:sz w:val="20"/>
                <w:szCs w:val="20"/>
              </w:rPr>
              <w:t xml:space="preserve">Variances are considered to be major variances if </w:t>
            </w:r>
            <w:r w:rsidRPr="00C373FF">
              <w:rPr>
                <w:b/>
                <w:color w:val="000000"/>
                <w:sz w:val="20"/>
                <w:szCs w:val="20"/>
              </w:rPr>
              <w:t>both</w:t>
            </w:r>
            <w:r w:rsidRPr="00C373FF">
              <w:rPr>
                <w:color w:val="000000"/>
                <w:sz w:val="20"/>
                <w:szCs w:val="20"/>
              </w:rPr>
              <w:t xml:space="preserve"> of the following criteria are met:</w:t>
            </w:r>
          </w:p>
          <w:p w:rsidR="00723365" w:rsidRPr="00C373FF" w:rsidRDefault="00723365" w:rsidP="00FF3EE3">
            <w:pPr>
              <w:numPr>
                <w:ilvl w:val="0"/>
                <w:numId w:val="88"/>
              </w:numPr>
              <w:spacing w:after="200" w:line="276" w:lineRule="auto"/>
              <w:ind w:left="468" w:hanging="468"/>
              <w:rPr>
                <w:color w:val="000000"/>
                <w:sz w:val="20"/>
                <w:szCs w:val="20"/>
              </w:rPr>
            </w:pPr>
            <w:r w:rsidRPr="00C373FF">
              <w:rPr>
                <w:color w:val="000000"/>
                <w:sz w:val="20"/>
                <w:szCs w:val="20"/>
              </w:rPr>
              <w:t xml:space="preserve">The line item is a significant line item: </w:t>
            </w:r>
            <w:r w:rsidRPr="00AF691E">
              <w:rPr>
                <w:sz w:val="20"/>
                <w:szCs w:val="20"/>
              </w:rPr>
              <w:t>where</w:t>
            </w:r>
            <w:r>
              <w:rPr>
                <w:color w:val="000000"/>
                <w:sz w:val="20"/>
                <w:szCs w:val="20"/>
              </w:rPr>
              <w:t xml:space="preserve"> either </w:t>
            </w:r>
            <w:r w:rsidRPr="00C373FF">
              <w:rPr>
                <w:color w:val="000000"/>
                <w:sz w:val="20"/>
                <w:szCs w:val="20"/>
              </w:rPr>
              <w:t xml:space="preserve">the line item actual amount accounts for </w:t>
            </w:r>
            <w:r w:rsidRPr="00C373FF">
              <w:rPr>
                <w:color w:val="000000"/>
                <w:sz w:val="20"/>
                <w:szCs w:val="20"/>
                <w:u w:val="single"/>
              </w:rPr>
              <w:t>more than</w:t>
            </w:r>
            <w:r w:rsidRPr="00C373FF">
              <w:rPr>
                <w:color w:val="000000"/>
                <w:sz w:val="20"/>
                <w:szCs w:val="20"/>
              </w:rPr>
              <w:t xml:space="preserve"> 10% of the relevant associated category (Income, Expenses and Equity totals) or </w:t>
            </w:r>
            <w:r w:rsidRPr="00AF691E">
              <w:rPr>
                <w:sz w:val="20"/>
                <w:szCs w:val="20"/>
                <w:u w:val="single"/>
              </w:rPr>
              <w:t>more than</w:t>
            </w:r>
            <w:r w:rsidRPr="00AF691E">
              <w:rPr>
                <w:sz w:val="20"/>
                <w:szCs w:val="20"/>
              </w:rPr>
              <w:t xml:space="preserve"> 10% of</w:t>
            </w:r>
            <w:r>
              <w:rPr>
                <w:color w:val="000000"/>
                <w:sz w:val="20"/>
                <w:szCs w:val="20"/>
              </w:rPr>
              <w:t xml:space="preserve"> the </w:t>
            </w:r>
            <w:r w:rsidRPr="00C373FF">
              <w:rPr>
                <w:color w:val="000000"/>
                <w:sz w:val="20"/>
                <w:szCs w:val="20"/>
              </w:rPr>
              <w:t>sub-element (e.g. Current Liabilities and Receipts from Operating Activities totals) of the financial statements; and</w:t>
            </w:r>
          </w:p>
          <w:p w:rsidR="000D5BC9" w:rsidRPr="002D4841" w:rsidRDefault="00723365" w:rsidP="00FF3EE3">
            <w:pPr>
              <w:numPr>
                <w:ilvl w:val="0"/>
                <w:numId w:val="88"/>
              </w:numPr>
              <w:spacing w:after="200" w:line="276" w:lineRule="auto"/>
              <w:ind w:left="468" w:hanging="456"/>
              <w:rPr>
                <w:rFonts w:cs="Calibri"/>
                <w:color w:val="000000"/>
                <w:sz w:val="20"/>
                <w:szCs w:val="20"/>
                <w:vertAlign w:val="superscript"/>
              </w:rPr>
            </w:pPr>
            <w:r w:rsidRPr="00C373FF">
              <w:rPr>
                <w:color w:val="000000"/>
                <w:sz w:val="20"/>
                <w:szCs w:val="20"/>
              </w:rPr>
              <w:t xml:space="preserve">The variances (original budget to actual) are </w:t>
            </w:r>
            <w:r w:rsidRPr="00C373FF">
              <w:rPr>
                <w:color w:val="000000"/>
                <w:sz w:val="20"/>
                <w:szCs w:val="20"/>
                <w:u w:val="single"/>
              </w:rPr>
              <w:t>greater than</w:t>
            </w:r>
            <w:r w:rsidRPr="00C373FF">
              <w:rPr>
                <w:color w:val="000000"/>
                <w:sz w:val="20"/>
                <w:szCs w:val="20"/>
              </w:rPr>
              <w:t xml:space="preserve"> plus (+) or minus (-) 10% of the budget for the financial statement line item.</w:t>
            </w:r>
          </w:p>
          <w:p w:rsidR="002D4841" w:rsidRPr="00C373FF" w:rsidRDefault="002D4841" w:rsidP="002D4841">
            <w:pPr>
              <w:spacing w:after="200" w:line="276" w:lineRule="auto"/>
              <w:ind w:left="468"/>
              <w:rPr>
                <w:rFonts w:cs="Calibri"/>
                <w:color w:val="000000"/>
                <w:sz w:val="20"/>
                <w:szCs w:val="20"/>
                <w:vertAlign w:val="superscript"/>
              </w:rPr>
            </w:pPr>
          </w:p>
        </w:tc>
      </w:tr>
    </w:tbl>
    <w:p w:rsidR="002D4841" w:rsidRDefault="002D4841">
      <w:r>
        <w:br w:type="page"/>
      </w:r>
    </w:p>
    <w:p w:rsidR="009872F6" w:rsidRDefault="009872F6"/>
    <w:tbl>
      <w:tblPr>
        <w:tblW w:w="10206" w:type="dxa"/>
        <w:tblInd w:w="392" w:type="dxa"/>
        <w:shd w:val="clear" w:color="auto" w:fill="CCFFCC"/>
        <w:tblLayout w:type="fixed"/>
        <w:tblLook w:val="00A0" w:firstRow="1" w:lastRow="0" w:firstColumn="1" w:lastColumn="0" w:noHBand="0" w:noVBand="0"/>
      </w:tblPr>
      <w:tblGrid>
        <w:gridCol w:w="1134"/>
        <w:gridCol w:w="9072"/>
      </w:tblGrid>
      <w:tr w:rsidR="000D5BC9" w:rsidRPr="00CF7E1B" w:rsidTr="00723365">
        <w:trPr>
          <w:cantSplit/>
          <w:trHeight w:val="300"/>
        </w:trPr>
        <w:tc>
          <w:tcPr>
            <w:tcW w:w="1134" w:type="dxa"/>
            <w:tcBorders>
              <w:top w:val="single" w:sz="4" w:space="0" w:color="auto"/>
              <w:left w:val="single" w:sz="2" w:space="0" w:color="003366"/>
              <w:bottom w:val="single" w:sz="4" w:space="0" w:color="auto"/>
              <w:right w:val="single" w:sz="2" w:space="0" w:color="003366"/>
            </w:tcBorders>
          </w:tcPr>
          <w:p w:rsidR="000D5BC9" w:rsidRPr="00C373FF" w:rsidRDefault="00625085" w:rsidP="00625085">
            <w:pPr>
              <w:rPr>
                <w:color w:val="000000"/>
              </w:rPr>
            </w:pPr>
            <w:r w:rsidRPr="00C373FF">
              <w:rPr>
                <w:color w:val="000000"/>
              </w:rPr>
              <w:br w:type="page"/>
            </w:r>
            <w:r w:rsidRPr="00C373FF">
              <w:rPr>
                <w:rFonts w:cs="Calibri"/>
                <w:b/>
                <w:color w:val="000000"/>
                <w:sz w:val="20"/>
                <w:szCs w:val="20"/>
              </w:rPr>
              <w:t>Reference</w:t>
            </w:r>
          </w:p>
        </w:tc>
        <w:tc>
          <w:tcPr>
            <w:tcW w:w="9072" w:type="dxa"/>
            <w:tcBorders>
              <w:top w:val="single" w:sz="4" w:space="0" w:color="auto"/>
              <w:left w:val="single" w:sz="2" w:space="0" w:color="003366"/>
              <w:bottom w:val="single" w:sz="4" w:space="0" w:color="auto"/>
            </w:tcBorders>
            <w:shd w:val="clear" w:color="auto" w:fill="F2F2F2"/>
          </w:tcPr>
          <w:p w:rsidR="000D5BC9" w:rsidRPr="00C373FF" w:rsidRDefault="00625085" w:rsidP="0084138F">
            <w:pPr>
              <w:spacing w:after="240"/>
              <w:rPr>
                <w:color w:val="000000"/>
                <w:szCs w:val="24"/>
              </w:rPr>
            </w:pPr>
            <w:r w:rsidRPr="00C373FF">
              <w:rPr>
                <w:b/>
                <w:color w:val="000000"/>
                <w:szCs w:val="24"/>
              </w:rPr>
              <w:t xml:space="preserve">Commentary Note </w:t>
            </w:r>
            <w:r w:rsidR="00BA2EB3">
              <w:rPr>
                <w:b/>
                <w:color w:val="000000"/>
                <w:szCs w:val="24"/>
              </w:rPr>
              <w:t xml:space="preserve"> </w:t>
            </w:r>
            <w:r w:rsidRPr="0084138F">
              <w:rPr>
                <w:b/>
                <w:szCs w:val="24"/>
              </w:rPr>
              <w:t>48</w:t>
            </w:r>
            <w:r w:rsidRPr="009872F6">
              <w:rPr>
                <w:b/>
                <w:szCs w:val="24"/>
              </w:rPr>
              <w:t xml:space="preserve"> </w:t>
            </w:r>
            <w:r w:rsidRPr="00C373FF">
              <w:rPr>
                <w:b/>
                <w:color w:val="000000"/>
                <w:szCs w:val="24"/>
              </w:rPr>
              <w:t xml:space="preserve">Budgetary Reporting </w:t>
            </w:r>
            <w:r w:rsidR="00B370E0" w:rsidRPr="00DA216F">
              <w:rPr>
                <w:b/>
                <w:color w:val="000000"/>
                <w:szCs w:val="24"/>
              </w:rPr>
              <w:t>continued</w:t>
            </w:r>
          </w:p>
        </w:tc>
      </w:tr>
      <w:tr w:rsidR="000D5BC9" w:rsidRPr="00CF7E1B" w:rsidTr="00723365">
        <w:trPr>
          <w:cantSplit/>
          <w:trHeight w:val="300"/>
        </w:trPr>
        <w:tc>
          <w:tcPr>
            <w:tcW w:w="1134" w:type="dxa"/>
            <w:tcBorders>
              <w:top w:val="single" w:sz="4" w:space="0" w:color="auto"/>
              <w:left w:val="single" w:sz="2" w:space="0" w:color="003366"/>
              <w:right w:val="single" w:sz="2" w:space="0" w:color="003366"/>
            </w:tcBorders>
          </w:tcPr>
          <w:p w:rsidR="000D5BC9" w:rsidRPr="00C373FF" w:rsidRDefault="000D5BC9" w:rsidP="000D5BC9">
            <w:pPr>
              <w:rPr>
                <w:color w:val="000000"/>
              </w:rPr>
            </w:pPr>
          </w:p>
        </w:tc>
        <w:tc>
          <w:tcPr>
            <w:tcW w:w="9072" w:type="dxa"/>
            <w:tcBorders>
              <w:top w:val="single" w:sz="4" w:space="0" w:color="auto"/>
              <w:left w:val="single" w:sz="2" w:space="0" w:color="003366"/>
            </w:tcBorders>
            <w:shd w:val="clear" w:color="auto" w:fill="F2F2F2"/>
          </w:tcPr>
          <w:p w:rsidR="00723365" w:rsidRPr="00C373FF" w:rsidRDefault="00723365" w:rsidP="00723365">
            <w:pPr>
              <w:spacing w:before="120" w:after="120"/>
              <w:jc w:val="both"/>
              <w:rPr>
                <w:color w:val="000000"/>
                <w:sz w:val="20"/>
                <w:szCs w:val="20"/>
              </w:rPr>
            </w:pPr>
            <w:r w:rsidRPr="00C373FF">
              <w:rPr>
                <w:color w:val="000000"/>
                <w:sz w:val="20"/>
                <w:szCs w:val="20"/>
              </w:rPr>
              <w:t xml:space="preserve">Explanations are required for line items only.  Explanations are not required for totals.  If a line item is a category in its own right (e.g. only one line item in the category) then criteria (a) is not applicable and an explanation is required if criteria (b) is met. </w:t>
            </w:r>
            <w:r w:rsidRPr="00C373FF">
              <w:rPr>
                <w:rFonts w:cs="Calibri"/>
                <w:color w:val="000000"/>
                <w:sz w:val="20"/>
                <w:szCs w:val="20"/>
              </w:rPr>
              <w:t>Examples of where a line item is a category in its own right are “</w:t>
            </w:r>
            <w:r w:rsidRPr="00C373FF">
              <w:rPr>
                <w:color w:val="000000"/>
                <w:sz w:val="20"/>
                <w:szCs w:val="20"/>
              </w:rPr>
              <w:t>Share of Operating Profit from Joint Venture” and “Cash and Cash Equivalents</w:t>
            </w:r>
            <w:r>
              <w:rPr>
                <w:color w:val="000000"/>
                <w:sz w:val="20"/>
                <w:szCs w:val="20"/>
              </w:rPr>
              <w:t>”</w:t>
            </w:r>
            <w:r w:rsidRPr="00C373FF">
              <w:rPr>
                <w:color w:val="000000"/>
                <w:sz w:val="20"/>
                <w:szCs w:val="20"/>
              </w:rPr>
              <w:t xml:space="preserve"> at the Beginning of the Reporting Period.</w:t>
            </w:r>
          </w:p>
          <w:p w:rsidR="00723365" w:rsidRDefault="00723365" w:rsidP="00723365">
            <w:pPr>
              <w:spacing w:before="120" w:after="120"/>
              <w:jc w:val="both"/>
              <w:rPr>
                <w:color w:val="000000"/>
                <w:sz w:val="20"/>
                <w:szCs w:val="20"/>
              </w:rPr>
            </w:pPr>
            <w:r w:rsidRPr="00C373FF">
              <w:rPr>
                <w:color w:val="000000"/>
                <w:sz w:val="20"/>
                <w:szCs w:val="20"/>
              </w:rPr>
              <w:t xml:space="preserve">The associated category for the line item is the grouping in the financial statements where the line item appears.  A grouping will usually start with a </w:t>
            </w:r>
            <w:r w:rsidRPr="00C373FF">
              <w:rPr>
                <w:b/>
                <w:color w:val="000000"/>
                <w:sz w:val="20"/>
                <w:szCs w:val="20"/>
              </w:rPr>
              <w:t>bolded</w:t>
            </w:r>
            <w:r w:rsidRPr="00C373FF">
              <w:rPr>
                <w:color w:val="000000"/>
                <w:sz w:val="20"/>
                <w:szCs w:val="20"/>
              </w:rPr>
              <w:t xml:space="preserve"> heading and end with a </w:t>
            </w:r>
            <w:r w:rsidRPr="00C373FF">
              <w:rPr>
                <w:b/>
                <w:color w:val="000000"/>
                <w:sz w:val="20"/>
                <w:szCs w:val="20"/>
              </w:rPr>
              <w:t>bolded</w:t>
            </w:r>
            <w:r w:rsidRPr="00C373FF">
              <w:rPr>
                <w:color w:val="000000"/>
                <w:sz w:val="20"/>
                <w:szCs w:val="20"/>
              </w:rPr>
              <w:t xml:space="preserve"> total.</w:t>
            </w:r>
          </w:p>
          <w:p w:rsidR="00723365" w:rsidRDefault="00723365" w:rsidP="000D5BC9">
            <w:pPr>
              <w:spacing w:before="120" w:after="120"/>
              <w:jc w:val="both"/>
              <w:rPr>
                <w:color w:val="000000"/>
                <w:sz w:val="20"/>
                <w:szCs w:val="20"/>
              </w:rPr>
            </w:pPr>
          </w:p>
          <w:p w:rsidR="000D5BC9" w:rsidRPr="00C373FF" w:rsidRDefault="000D5BC9" w:rsidP="000D5BC9">
            <w:pPr>
              <w:spacing w:before="120" w:after="120"/>
              <w:jc w:val="both"/>
              <w:rPr>
                <w:rFonts w:cs="Calibri"/>
                <w:color w:val="000000"/>
                <w:sz w:val="20"/>
                <w:szCs w:val="20"/>
              </w:rPr>
            </w:pPr>
            <w:r w:rsidRPr="00C373FF">
              <w:rPr>
                <w:color w:val="000000"/>
                <w:sz w:val="20"/>
                <w:szCs w:val="20"/>
              </w:rPr>
              <w:t xml:space="preserve">The relevant </w:t>
            </w:r>
            <w:r w:rsidRPr="00C373FF">
              <w:rPr>
                <w:b/>
                <w:color w:val="000000"/>
                <w:sz w:val="20"/>
                <w:szCs w:val="20"/>
              </w:rPr>
              <w:t>bolded</w:t>
            </w:r>
            <w:r w:rsidRPr="00C373FF">
              <w:rPr>
                <w:color w:val="000000"/>
                <w:sz w:val="20"/>
                <w:szCs w:val="20"/>
              </w:rPr>
              <w:t xml:space="preserve"> totals for these criteria are:</w:t>
            </w:r>
          </w:p>
          <w:p w:rsidR="000D5BC9" w:rsidRPr="00C373FF" w:rsidRDefault="000D5BC9" w:rsidP="00C373FF">
            <w:pPr>
              <w:ind w:firstLine="12"/>
              <w:jc w:val="both"/>
              <w:rPr>
                <w:b/>
                <w:i/>
                <w:color w:val="000000"/>
                <w:sz w:val="20"/>
                <w:szCs w:val="20"/>
              </w:rPr>
            </w:pPr>
            <w:r w:rsidRPr="00C373FF">
              <w:rPr>
                <w:b/>
                <w:i/>
                <w:color w:val="000000"/>
                <w:sz w:val="20"/>
                <w:szCs w:val="20"/>
              </w:rPr>
              <w:t>Operating Statement</w:t>
            </w:r>
          </w:p>
          <w:p w:rsidR="000D5BC9" w:rsidRPr="00C373FF" w:rsidRDefault="000D5BC9" w:rsidP="00FF3EE3">
            <w:pPr>
              <w:numPr>
                <w:ilvl w:val="0"/>
                <w:numId w:val="85"/>
              </w:numPr>
              <w:ind w:left="69" w:firstLine="12"/>
              <w:jc w:val="both"/>
              <w:rPr>
                <w:rFonts w:cs="Calibri"/>
                <w:color w:val="000000"/>
                <w:sz w:val="20"/>
                <w:szCs w:val="20"/>
              </w:rPr>
            </w:pPr>
            <w:r w:rsidRPr="00C373FF">
              <w:rPr>
                <w:color w:val="000000"/>
                <w:sz w:val="20"/>
                <w:szCs w:val="20"/>
              </w:rPr>
              <w:t>Income</w:t>
            </w:r>
          </w:p>
          <w:p w:rsidR="000D5BC9" w:rsidRPr="00C373FF" w:rsidRDefault="000D5BC9" w:rsidP="00FF3EE3">
            <w:pPr>
              <w:numPr>
                <w:ilvl w:val="0"/>
                <w:numId w:val="85"/>
              </w:numPr>
              <w:ind w:left="69" w:firstLine="12"/>
              <w:jc w:val="both"/>
              <w:rPr>
                <w:rFonts w:cs="Calibri"/>
                <w:color w:val="000000"/>
                <w:sz w:val="20"/>
                <w:szCs w:val="20"/>
              </w:rPr>
            </w:pPr>
            <w:r w:rsidRPr="00C373FF">
              <w:rPr>
                <w:color w:val="000000"/>
                <w:sz w:val="20"/>
                <w:szCs w:val="20"/>
              </w:rPr>
              <w:t>Expenses</w:t>
            </w:r>
          </w:p>
          <w:p w:rsidR="000D5BC9" w:rsidRPr="00C373FF" w:rsidRDefault="000D5BC9" w:rsidP="00FF3EE3">
            <w:pPr>
              <w:numPr>
                <w:ilvl w:val="0"/>
                <w:numId w:val="85"/>
              </w:numPr>
              <w:ind w:left="69" w:firstLine="12"/>
              <w:jc w:val="both"/>
              <w:rPr>
                <w:rFonts w:cs="Calibri"/>
                <w:color w:val="000000"/>
                <w:sz w:val="20"/>
                <w:szCs w:val="20"/>
              </w:rPr>
            </w:pPr>
            <w:r w:rsidRPr="00C373FF">
              <w:rPr>
                <w:color w:val="000000"/>
                <w:sz w:val="20"/>
                <w:szCs w:val="20"/>
              </w:rPr>
              <w:t>Other Comprehensive Income</w:t>
            </w:r>
          </w:p>
          <w:p w:rsidR="000D5BC9" w:rsidRPr="00C373FF" w:rsidRDefault="000D5BC9" w:rsidP="00C373FF">
            <w:pPr>
              <w:spacing w:before="240"/>
              <w:ind w:firstLine="12"/>
              <w:rPr>
                <w:b/>
                <w:i/>
                <w:color w:val="000000"/>
                <w:sz w:val="20"/>
                <w:szCs w:val="20"/>
              </w:rPr>
            </w:pPr>
            <w:r w:rsidRPr="00C373FF">
              <w:rPr>
                <w:b/>
                <w:i/>
                <w:color w:val="000000"/>
                <w:sz w:val="20"/>
                <w:szCs w:val="20"/>
              </w:rPr>
              <w:t>Balance Sheet</w:t>
            </w:r>
          </w:p>
          <w:p w:rsidR="000D5BC9" w:rsidRPr="00C373FF" w:rsidRDefault="000D5BC9" w:rsidP="00FF3EE3">
            <w:pPr>
              <w:numPr>
                <w:ilvl w:val="0"/>
                <w:numId w:val="86"/>
              </w:numPr>
              <w:ind w:left="126" w:firstLine="12"/>
              <w:rPr>
                <w:color w:val="000000"/>
                <w:sz w:val="20"/>
                <w:szCs w:val="20"/>
              </w:rPr>
            </w:pPr>
            <w:r w:rsidRPr="00C373FF">
              <w:rPr>
                <w:color w:val="000000"/>
                <w:sz w:val="20"/>
                <w:szCs w:val="20"/>
              </w:rPr>
              <w:t>Current Assets</w:t>
            </w:r>
          </w:p>
          <w:p w:rsidR="000D5BC9" w:rsidRPr="00C373FF" w:rsidRDefault="000D5BC9" w:rsidP="00FF3EE3">
            <w:pPr>
              <w:numPr>
                <w:ilvl w:val="0"/>
                <w:numId w:val="86"/>
              </w:numPr>
              <w:ind w:left="126" w:firstLine="12"/>
              <w:rPr>
                <w:color w:val="000000"/>
                <w:sz w:val="20"/>
                <w:szCs w:val="20"/>
              </w:rPr>
            </w:pPr>
            <w:r w:rsidRPr="00C373FF">
              <w:rPr>
                <w:color w:val="000000"/>
                <w:sz w:val="20"/>
                <w:szCs w:val="20"/>
              </w:rPr>
              <w:t>Non-Current Assets</w:t>
            </w:r>
          </w:p>
          <w:p w:rsidR="000D5BC9" w:rsidRPr="00C373FF" w:rsidRDefault="000D5BC9" w:rsidP="00FF3EE3">
            <w:pPr>
              <w:numPr>
                <w:ilvl w:val="0"/>
                <w:numId w:val="86"/>
              </w:numPr>
              <w:ind w:left="126" w:firstLine="12"/>
              <w:rPr>
                <w:color w:val="000000"/>
                <w:sz w:val="20"/>
                <w:szCs w:val="20"/>
              </w:rPr>
            </w:pPr>
            <w:r w:rsidRPr="00C373FF">
              <w:rPr>
                <w:color w:val="000000"/>
                <w:sz w:val="20"/>
                <w:szCs w:val="20"/>
              </w:rPr>
              <w:t>Current Liabilities</w:t>
            </w:r>
          </w:p>
          <w:p w:rsidR="000D5BC9" w:rsidRPr="00C373FF" w:rsidRDefault="000D5BC9" w:rsidP="00FF3EE3">
            <w:pPr>
              <w:numPr>
                <w:ilvl w:val="0"/>
                <w:numId w:val="86"/>
              </w:numPr>
              <w:ind w:left="126" w:firstLine="12"/>
              <w:rPr>
                <w:color w:val="000000"/>
                <w:sz w:val="20"/>
                <w:szCs w:val="20"/>
              </w:rPr>
            </w:pPr>
            <w:r w:rsidRPr="00C373FF">
              <w:rPr>
                <w:color w:val="000000"/>
                <w:sz w:val="20"/>
                <w:szCs w:val="20"/>
              </w:rPr>
              <w:t>Non-Current Liabilities</w:t>
            </w:r>
          </w:p>
          <w:p w:rsidR="000D5BC9" w:rsidRPr="00C373FF" w:rsidRDefault="000D5BC9" w:rsidP="00FF3EE3">
            <w:pPr>
              <w:numPr>
                <w:ilvl w:val="0"/>
                <w:numId w:val="86"/>
              </w:numPr>
              <w:spacing w:after="200"/>
              <w:ind w:left="126" w:firstLine="12"/>
              <w:rPr>
                <w:color w:val="000000"/>
                <w:sz w:val="20"/>
                <w:szCs w:val="20"/>
              </w:rPr>
            </w:pPr>
            <w:r w:rsidRPr="00C373FF">
              <w:rPr>
                <w:color w:val="000000"/>
                <w:sz w:val="20"/>
                <w:szCs w:val="20"/>
              </w:rPr>
              <w:t>Equity</w:t>
            </w:r>
          </w:p>
        </w:tc>
      </w:tr>
      <w:tr w:rsidR="000D5BC9" w:rsidRPr="00CF7E1B" w:rsidTr="00723365">
        <w:trPr>
          <w:cantSplit/>
          <w:trHeight w:val="300"/>
        </w:trPr>
        <w:tc>
          <w:tcPr>
            <w:tcW w:w="1134" w:type="dxa"/>
            <w:tcBorders>
              <w:left w:val="single" w:sz="2" w:space="0" w:color="003366"/>
              <w:right w:val="single" w:sz="2" w:space="0" w:color="003366"/>
            </w:tcBorders>
          </w:tcPr>
          <w:p w:rsidR="000D5BC9" w:rsidRPr="00C373FF" w:rsidRDefault="000D5BC9" w:rsidP="000D5BC9">
            <w:pPr>
              <w:rPr>
                <w:color w:val="000000"/>
              </w:rPr>
            </w:pPr>
          </w:p>
        </w:tc>
        <w:tc>
          <w:tcPr>
            <w:tcW w:w="9072" w:type="dxa"/>
            <w:tcBorders>
              <w:left w:val="single" w:sz="2" w:space="0" w:color="003366"/>
            </w:tcBorders>
            <w:shd w:val="clear" w:color="auto" w:fill="F2F2F2"/>
          </w:tcPr>
          <w:p w:rsidR="000D5BC9" w:rsidRPr="00C373FF" w:rsidRDefault="000D5BC9" w:rsidP="00C373FF">
            <w:pPr>
              <w:ind w:left="69"/>
              <w:rPr>
                <w:b/>
                <w:i/>
                <w:color w:val="000000"/>
                <w:sz w:val="20"/>
                <w:szCs w:val="20"/>
              </w:rPr>
            </w:pPr>
            <w:r w:rsidRPr="00C373FF">
              <w:rPr>
                <w:b/>
                <w:i/>
                <w:color w:val="000000"/>
                <w:sz w:val="20"/>
                <w:szCs w:val="20"/>
              </w:rPr>
              <w:t>Statement of Changes in Equity</w:t>
            </w:r>
          </w:p>
          <w:p w:rsidR="000D5BC9" w:rsidRPr="00C373FF" w:rsidRDefault="000D5BC9" w:rsidP="00C373FF">
            <w:pPr>
              <w:spacing w:after="240"/>
              <w:ind w:left="69"/>
              <w:rPr>
                <w:color w:val="000000"/>
                <w:sz w:val="20"/>
                <w:szCs w:val="20"/>
              </w:rPr>
            </w:pPr>
            <w:r w:rsidRPr="00C373FF">
              <w:rPr>
                <w:color w:val="000000"/>
                <w:sz w:val="20"/>
                <w:szCs w:val="20"/>
              </w:rPr>
              <w:t>These line items are disclosed in other financial statements</w:t>
            </w:r>
          </w:p>
        </w:tc>
      </w:tr>
      <w:tr w:rsidR="000D5BC9" w:rsidRPr="00CF7E1B" w:rsidTr="00723365">
        <w:trPr>
          <w:cantSplit/>
          <w:trHeight w:val="300"/>
        </w:trPr>
        <w:tc>
          <w:tcPr>
            <w:tcW w:w="1134" w:type="dxa"/>
            <w:tcBorders>
              <w:left w:val="single" w:sz="2" w:space="0" w:color="003366"/>
              <w:right w:val="single" w:sz="2" w:space="0" w:color="003366"/>
            </w:tcBorders>
          </w:tcPr>
          <w:p w:rsidR="000D5BC9" w:rsidRPr="00C373FF" w:rsidRDefault="000D5BC9" w:rsidP="000D5BC9">
            <w:pPr>
              <w:rPr>
                <w:color w:val="000000"/>
              </w:rPr>
            </w:pPr>
          </w:p>
        </w:tc>
        <w:tc>
          <w:tcPr>
            <w:tcW w:w="9072" w:type="dxa"/>
            <w:tcBorders>
              <w:left w:val="single" w:sz="2" w:space="0" w:color="003366"/>
            </w:tcBorders>
            <w:shd w:val="clear" w:color="auto" w:fill="F2F2F2"/>
          </w:tcPr>
          <w:p w:rsidR="000D5BC9" w:rsidRPr="00C373FF" w:rsidRDefault="000D5BC9" w:rsidP="00C373FF">
            <w:pPr>
              <w:ind w:left="69"/>
              <w:rPr>
                <w:b/>
                <w:i/>
                <w:color w:val="000000"/>
                <w:sz w:val="20"/>
                <w:szCs w:val="20"/>
              </w:rPr>
            </w:pPr>
            <w:r w:rsidRPr="00C373FF">
              <w:rPr>
                <w:b/>
                <w:i/>
                <w:color w:val="000000"/>
                <w:sz w:val="20"/>
                <w:szCs w:val="20"/>
              </w:rPr>
              <w:t>Cash Flow Statement</w:t>
            </w:r>
          </w:p>
          <w:p w:rsidR="000D5BC9" w:rsidRPr="00C373FF" w:rsidRDefault="000D5BC9" w:rsidP="00FF3EE3">
            <w:pPr>
              <w:numPr>
                <w:ilvl w:val="0"/>
                <w:numId w:val="87"/>
              </w:numPr>
              <w:ind w:left="411"/>
              <w:rPr>
                <w:color w:val="000000"/>
                <w:sz w:val="20"/>
                <w:szCs w:val="20"/>
              </w:rPr>
            </w:pPr>
            <w:r w:rsidRPr="00C373FF">
              <w:rPr>
                <w:color w:val="000000"/>
                <w:sz w:val="20"/>
                <w:szCs w:val="20"/>
              </w:rPr>
              <w:t>Receipts from Operating Activities</w:t>
            </w:r>
          </w:p>
          <w:p w:rsidR="000D5BC9" w:rsidRPr="00C373FF" w:rsidRDefault="000D5BC9" w:rsidP="00FF3EE3">
            <w:pPr>
              <w:numPr>
                <w:ilvl w:val="0"/>
                <w:numId w:val="87"/>
              </w:numPr>
              <w:ind w:left="411"/>
              <w:rPr>
                <w:color w:val="000000"/>
                <w:sz w:val="20"/>
                <w:szCs w:val="20"/>
              </w:rPr>
            </w:pPr>
            <w:r w:rsidRPr="00C373FF">
              <w:rPr>
                <w:color w:val="000000"/>
                <w:sz w:val="20"/>
                <w:szCs w:val="20"/>
              </w:rPr>
              <w:t>Payments from Operating Activities</w:t>
            </w:r>
          </w:p>
          <w:p w:rsidR="000D5BC9" w:rsidRPr="00C373FF" w:rsidRDefault="000D5BC9" w:rsidP="00FF3EE3">
            <w:pPr>
              <w:numPr>
                <w:ilvl w:val="0"/>
                <w:numId w:val="87"/>
              </w:numPr>
              <w:ind w:left="411"/>
              <w:rPr>
                <w:color w:val="000000"/>
                <w:sz w:val="20"/>
                <w:szCs w:val="20"/>
              </w:rPr>
            </w:pPr>
            <w:r w:rsidRPr="00C373FF">
              <w:rPr>
                <w:color w:val="000000"/>
                <w:sz w:val="20"/>
                <w:szCs w:val="20"/>
              </w:rPr>
              <w:t>Receipts from Investing Activities</w:t>
            </w:r>
          </w:p>
          <w:p w:rsidR="000D5BC9" w:rsidRPr="00C373FF" w:rsidRDefault="000D5BC9" w:rsidP="00FF3EE3">
            <w:pPr>
              <w:numPr>
                <w:ilvl w:val="0"/>
                <w:numId w:val="87"/>
              </w:numPr>
              <w:ind w:left="411"/>
              <w:rPr>
                <w:color w:val="000000"/>
                <w:sz w:val="20"/>
                <w:szCs w:val="20"/>
              </w:rPr>
            </w:pPr>
            <w:r w:rsidRPr="00C373FF">
              <w:rPr>
                <w:color w:val="000000"/>
                <w:sz w:val="20"/>
                <w:szCs w:val="20"/>
              </w:rPr>
              <w:t>Payments from Investing Activities</w:t>
            </w:r>
          </w:p>
          <w:p w:rsidR="000D5BC9" w:rsidRPr="00C373FF" w:rsidRDefault="000D5BC9" w:rsidP="00FF3EE3">
            <w:pPr>
              <w:numPr>
                <w:ilvl w:val="0"/>
                <w:numId w:val="87"/>
              </w:numPr>
              <w:ind w:left="411"/>
              <w:rPr>
                <w:color w:val="000000"/>
                <w:sz w:val="20"/>
                <w:szCs w:val="20"/>
              </w:rPr>
            </w:pPr>
            <w:r w:rsidRPr="00C373FF">
              <w:rPr>
                <w:color w:val="000000"/>
                <w:sz w:val="20"/>
                <w:szCs w:val="20"/>
              </w:rPr>
              <w:t>Receipts from Financing Activities</w:t>
            </w:r>
          </w:p>
          <w:p w:rsidR="000D5BC9" w:rsidRPr="00C373FF" w:rsidRDefault="000D5BC9" w:rsidP="00FF3EE3">
            <w:pPr>
              <w:numPr>
                <w:ilvl w:val="0"/>
                <w:numId w:val="87"/>
              </w:numPr>
              <w:ind w:left="411"/>
              <w:rPr>
                <w:color w:val="000000"/>
                <w:sz w:val="20"/>
                <w:szCs w:val="20"/>
              </w:rPr>
            </w:pPr>
            <w:r w:rsidRPr="00C373FF">
              <w:rPr>
                <w:color w:val="000000"/>
                <w:sz w:val="20"/>
                <w:szCs w:val="20"/>
              </w:rPr>
              <w:t>Payments from Financing Activities</w:t>
            </w:r>
          </w:p>
          <w:p w:rsidR="00C373FF" w:rsidRPr="00C373FF" w:rsidRDefault="00C373FF" w:rsidP="00C373FF">
            <w:pPr>
              <w:spacing w:line="276" w:lineRule="auto"/>
              <w:ind w:left="411"/>
              <w:rPr>
                <w:color w:val="000000"/>
                <w:sz w:val="20"/>
                <w:szCs w:val="20"/>
              </w:rPr>
            </w:pPr>
          </w:p>
          <w:p w:rsidR="000D5BC9" w:rsidRPr="00C373FF" w:rsidRDefault="000D5BC9" w:rsidP="000D5BC9">
            <w:pPr>
              <w:rPr>
                <w:color w:val="000000"/>
                <w:sz w:val="20"/>
                <w:szCs w:val="20"/>
              </w:rPr>
            </w:pPr>
            <w:r w:rsidRPr="00C373FF">
              <w:rPr>
                <w:color w:val="000000"/>
                <w:sz w:val="20"/>
                <w:szCs w:val="20"/>
              </w:rPr>
              <w:t xml:space="preserve">Not all the above </w:t>
            </w:r>
            <w:r w:rsidRPr="00C373FF">
              <w:rPr>
                <w:b/>
                <w:color w:val="000000"/>
                <w:sz w:val="20"/>
                <w:szCs w:val="20"/>
              </w:rPr>
              <w:t>bolded</w:t>
            </w:r>
            <w:r w:rsidRPr="00C373FF">
              <w:rPr>
                <w:color w:val="000000"/>
                <w:sz w:val="20"/>
                <w:szCs w:val="20"/>
              </w:rPr>
              <w:t xml:space="preserve"> totals will be applicable to each agency.</w:t>
            </w:r>
          </w:p>
          <w:p w:rsidR="000D5BC9" w:rsidRPr="00C373FF" w:rsidRDefault="000D5BC9" w:rsidP="000D5BC9">
            <w:pPr>
              <w:ind w:left="12"/>
              <w:rPr>
                <w:b/>
                <w:i/>
                <w:color w:val="000000"/>
                <w:sz w:val="20"/>
                <w:szCs w:val="20"/>
              </w:rPr>
            </w:pPr>
            <w:r w:rsidRPr="00C373FF">
              <w:rPr>
                <w:color w:val="000000"/>
                <w:sz w:val="20"/>
                <w:szCs w:val="20"/>
              </w:rPr>
              <w:t xml:space="preserve">Agencies should provide to the Audit Office a work paper calculating all the variances of the financial statements, supporting which items have been disclosed as major variances.  Work papers will also be required supporting the variance explanations. </w:t>
            </w:r>
          </w:p>
        </w:tc>
      </w:tr>
    </w:tbl>
    <w:p w:rsidR="00B370E0" w:rsidRDefault="00B370E0">
      <w:r>
        <w:br w:type="page"/>
      </w:r>
    </w:p>
    <w:p w:rsidR="009872F6" w:rsidRPr="00B370E0" w:rsidRDefault="009872F6">
      <w:pPr>
        <w:rPr>
          <w:sz w:val="18"/>
          <w:szCs w:val="18"/>
        </w:rPr>
      </w:pPr>
    </w:p>
    <w:tbl>
      <w:tblPr>
        <w:tblW w:w="10687" w:type="dxa"/>
        <w:tblInd w:w="-34" w:type="dxa"/>
        <w:shd w:val="clear" w:color="auto" w:fill="CCFFCC"/>
        <w:tblLayout w:type="fixed"/>
        <w:tblLook w:val="00A0" w:firstRow="1" w:lastRow="0" w:firstColumn="1" w:lastColumn="0" w:noHBand="0" w:noVBand="0"/>
      </w:tblPr>
      <w:tblGrid>
        <w:gridCol w:w="1276"/>
        <w:gridCol w:w="9411"/>
      </w:tblGrid>
      <w:tr w:rsidR="005006D4" w:rsidRPr="00CF7E1B" w:rsidTr="00E35DF1">
        <w:trPr>
          <w:cantSplit/>
          <w:trHeight w:val="300"/>
        </w:trPr>
        <w:tc>
          <w:tcPr>
            <w:tcW w:w="1276" w:type="dxa"/>
            <w:tcBorders>
              <w:top w:val="single" w:sz="4" w:space="0" w:color="auto"/>
              <w:left w:val="single" w:sz="2" w:space="0" w:color="003366"/>
              <w:bottom w:val="single" w:sz="4" w:space="0" w:color="auto"/>
              <w:right w:val="single" w:sz="2" w:space="0" w:color="003366"/>
            </w:tcBorders>
          </w:tcPr>
          <w:p w:rsidR="005006D4" w:rsidRPr="00367A83" w:rsidRDefault="005006D4" w:rsidP="00A166E8">
            <w:pPr>
              <w:pStyle w:val="TableReference"/>
              <w:spacing w:before="240"/>
              <w:rPr>
                <w:rFonts w:cs="Calibri"/>
                <w:color w:val="auto"/>
                <w:sz w:val="16"/>
                <w:szCs w:val="16"/>
              </w:rPr>
            </w:pPr>
            <w:r w:rsidRPr="009C4267">
              <w:rPr>
                <w:rFonts w:cs="Calibri"/>
                <w:b/>
                <w:color w:val="auto"/>
                <w:sz w:val="20"/>
                <w:szCs w:val="20"/>
              </w:rPr>
              <w:t>Reference</w:t>
            </w:r>
          </w:p>
        </w:tc>
        <w:tc>
          <w:tcPr>
            <w:tcW w:w="9411" w:type="dxa"/>
            <w:tcBorders>
              <w:top w:val="single" w:sz="4" w:space="0" w:color="auto"/>
              <w:left w:val="single" w:sz="2" w:space="0" w:color="003366"/>
              <w:bottom w:val="single" w:sz="4" w:space="0" w:color="auto"/>
            </w:tcBorders>
            <w:shd w:val="clear" w:color="auto" w:fill="F2F2F2"/>
          </w:tcPr>
          <w:p w:rsidR="005006D4" w:rsidRPr="001B3A14" w:rsidRDefault="005006D4" w:rsidP="001B3A14">
            <w:pPr>
              <w:pStyle w:val="Heading1"/>
              <w:numPr>
                <w:ilvl w:val="0"/>
                <w:numId w:val="0"/>
              </w:numPr>
              <w:ind w:left="34"/>
            </w:pPr>
            <w:bookmarkStart w:id="1062" w:name="_Toc55201284"/>
            <w:bookmarkStart w:id="1063" w:name="_Toc163106396"/>
            <w:bookmarkStart w:id="1064" w:name="DiscontinueOperations"/>
            <w:bookmarkStart w:id="1065" w:name="_Toc7524481"/>
            <w:r w:rsidRPr="001B3A14">
              <w:t>Commentary – Discontinuing Operations</w:t>
            </w:r>
            <w:bookmarkEnd w:id="1062"/>
            <w:bookmarkEnd w:id="1063"/>
            <w:bookmarkEnd w:id="1064"/>
            <w:bookmarkEnd w:id="1065"/>
          </w:p>
        </w:tc>
      </w:tr>
      <w:tr w:rsidR="005006D4" w:rsidRPr="00CF7E1B" w:rsidTr="00E35DF1">
        <w:trPr>
          <w:cantSplit/>
          <w:trHeight w:val="300"/>
        </w:trPr>
        <w:tc>
          <w:tcPr>
            <w:tcW w:w="1276" w:type="dxa"/>
            <w:tcBorders>
              <w:top w:val="single" w:sz="4" w:space="0" w:color="auto"/>
              <w:left w:val="single" w:sz="2" w:space="0" w:color="003366"/>
              <w:right w:val="single" w:sz="2" w:space="0" w:color="003366"/>
            </w:tcBorders>
          </w:tcPr>
          <w:p w:rsidR="005006D4" w:rsidRPr="009C4267" w:rsidRDefault="005006D4" w:rsidP="00837347">
            <w:pPr>
              <w:pStyle w:val="TableReference"/>
              <w:rPr>
                <w:rFonts w:cs="Calibri"/>
                <w:b/>
                <w:color w:val="auto"/>
                <w:sz w:val="20"/>
                <w:szCs w:val="20"/>
              </w:rPr>
            </w:pPr>
          </w:p>
        </w:tc>
        <w:tc>
          <w:tcPr>
            <w:tcW w:w="9411" w:type="dxa"/>
            <w:tcBorders>
              <w:top w:val="single" w:sz="4" w:space="0" w:color="auto"/>
              <w:left w:val="single" w:sz="2" w:space="0" w:color="003366"/>
            </w:tcBorders>
            <w:shd w:val="clear" w:color="auto" w:fill="F2F2F2"/>
          </w:tcPr>
          <w:p w:rsidR="005006D4" w:rsidRPr="00A166E8" w:rsidRDefault="005006D4" w:rsidP="00A166E8">
            <w:pPr>
              <w:rPr>
                <w:sz w:val="20"/>
                <w:szCs w:val="20"/>
              </w:rPr>
            </w:pPr>
          </w:p>
        </w:tc>
      </w:tr>
      <w:tr w:rsidR="005006D4" w:rsidRPr="00CF7E1B" w:rsidTr="00E35DF1">
        <w:trPr>
          <w:cantSplit/>
          <w:trHeight w:val="300"/>
        </w:trPr>
        <w:tc>
          <w:tcPr>
            <w:tcW w:w="1276" w:type="dxa"/>
            <w:tcBorders>
              <w:left w:val="single" w:sz="2" w:space="0" w:color="003366"/>
              <w:right w:val="single" w:sz="2" w:space="0" w:color="003366"/>
            </w:tcBorders>
          </w:tcPr>
          <w:p w:rsidR="005006D4" w:rsidRPr="00367A83" w:rsidRDefault="005006D4" w:rsidP="00837347">
            <w:pPr>
              <w:pStyle w:val="TableReference"/>
              <w:spacing w:before="60"/>
              <w:rPr>
                <w:rFonts w:cs="Calibri"/>
                <w:color w:val="auto"/>
                <w:sz w:val="16"/>
                <w:szCs w:val="16"/>
              </w:rPr>
            </w:pPr>
            <w:r w:rsidRPr="00367A83">
              <w:rPr>
                <w:rFonts w:cs="Calibri"/>
                <w:color w:val="auto"/>
                <w:sz w:val="16"/>
                <w:szCs w:val="16"/>
              </w:rPr>
              <w:t>AASB 5.32</w:t>
            </w:r>
          </w:p>
        </w:tc>
        <w:tc>
          <w:tcPr>
            <w:tcW w:w="9411" w:type="dxa"/>
            <w:tcBorders>
              <w:left w:val="single" w:sz="2" w:space="0" w:color="003366"/>
            </w:tcBorders>
            <w:shd w:val="clear" w:color="auto" w:fill="F2F2F2"/>
          </w:tcPr>
          <w:p w:rsidR="005006D4" w:rsidRPr="00CF7E1B" w:rsidRDefault="005006D4" w:rsidP="00837347">
            <w:pPr>
              <w:pStyle w:val="CommentaryText"/>
              <w:rPr>
                <w:rFonts w:cs="Calibri"/>
              </w:rPr>
            </w:pPr>
            <w:r w:rsidRPr="00CF7E1B">
              <w:rPr>
                <w:rFonts w:cs="Calibri"/>
              </w:rPr>
              <w:t xml:space="preserve">Discontinuing operations are not expected to occur frequently within agencies, so no pro forma note has been included in the Models.  </w:t>
            </w:r>
          </w:p>
        </w:tc>
      </w:tr>
      <w:tr w:rsidR="005006D4" w:rsidRPr="00CF7E1B" w:rsidTr="00E35DF1">
        <w:trPr>
          <w:cantSplit/>
          <w:trHeight w:val="300"/>
        </w:trPr>
        <w:tc>
          <w:tcPr>
            <w:tcW w:w="1276" w:type="dxa"/>
            <w:tcBorders>
              <w:left w:val="single" w:sz="2" w:space="0" w:color="003366"/>
              <w:right w:val="single" w:sz="2" w:space="0" w:color="003366"/>
            </w:tcBorders>
          </w:tcPr>
          <w:p w:rsidR="005006D4" w:rsidRPr="00367A83" w:rsidRDefault="005006D4" w:rsidP="00837347">
            <w:pPr>
              <w:pStyle w:val="TableReference"/>
              <w:spacing w:before="60"/>
              <w:rPr>
                <w:rFonts w:cs="Calibri"/>
                <w:color w:val="auto"/>
                <w:sz w:val="16"/>
                <w:szCs w:val="16"/>
              </w:rPr>
            </w:pPr>
            <w:r w:rsidRPr="00367A83">
              <w:rPr>
                <w:rFonts w:cs="Calibri"/>
                <w:color w:val="auto"/>
                <w:sz w:val="16"/>
                <w:szCs w:val="16"/>
              </w:rPr>
              <w:t>AASB 5.Aus 2.1</w:t>
            </w:r>
          </w:p>
          <w:p w:rsidR="005006D4" w:rsidRPr="00367A83" w:rsidRDefault="005006D4" w:rsidP="00837347">
            <w:pPr>
              <w:pStyle w:val="TableReference"/>
              <w:spacing w:before="60"/>
              <w:rPr>
                <w:rFonts w:cs="Calibri"/>
                <w:color w:val="auto"/>
                <w:sz w:val="16"/>
                <w:szCs w:val="16"/>
              </w:rPr>
            </w:pPr>
          </w:p>
          <w:p w:rsidR="005006D4" w:rsidRPr="00367A83" w:rsidRDefault="005006D4" w:rsidP="00837347">
            <w:pPr>
              <w:pStyle w:val="TableReference"/>
              <w:spacing w:before="60"/>
              <w:rPr>
                <w:rFonts w:cs="Calibri"/>
                <w:color w:val="auto"/>
                <w:sz w:val="16"/>
                <w:szCs w:val="16"/>
              </w:rPr>
            </w:pPr>
            <w:r w:rsidRPr="00367A83">
              <w:rPr>
                <w:rFonts w:cs="Calibri"/>
                <w:color w:val="auto"/>
                <w:sz w:val="16"/>
                <w:szCs w:val="16"/>
              </w:rPr>
              <w:t>AASB 5.30</w:t>
            </w:r>
          </w:p>
        </w:tc>
        <w:tc>
          <w:tcPr>
            <w:tcW w:w="9411" w:type="dxa"/>
            <w:tcBorders>
              <w:left w:val="single" w:sz="2" w:space="0" w:color="003366"/>
            </w:tcBorders>
            <w:shd w:val="clear" w:color="auto" w:fill="F2F2F2"/>
          </w:tcPr>
          <w:p w:rsidR="005006D4" w:rsidRPr="00CF7E1B" w:rsidRDefault="005006D4" w:rsidP="00837347">
            <w:pPr>
              <w:pStyle w:val="CommentaryText"/>
              <w:rPr>
                <w:rFonts w:cs="Calibri"/>
              </w:rPr>
            </w:pPr>
            <w:r w:rsidRPr="00CF7E1B">
              <w:rPr>
                <w:rFonts w:cs="Calibri"/>
              </w:rPr>
              <w:t xml:space="preserve">A discontinued operation is a component of an agency that either has been disposed of, or is classified as held for sale, and: </w:t>
            </w:r>
          </w:p>
          <w:p w:rsidR="005006D4" w:rsidRPr="00CF7E1B" w:rsidRDefault="005006D4" w:rsidP="00837347">
            <w:pPr>
              <w:pStyle w:val="CommentaryText"/>
              <w:numPr>
                <w:ilvl w:val="0"/>
                <w:numId w:val="17"/>
              </w:numPr>
              <w:rPr>
                <w:rFonts w:cs="Calibri"/>
              </w:rPr>
            </w:pPr>
            <w:r w:rsidRPr="00CF7E1B">
              <w:rPr>
                <w:rFonts w:cs="Calibri"/>
              </w:rPr>
              <w:t xml:space="preserve">represents a separate major line of business; </w:t>
            </w:r>
          </w:p>
          <w:p w:rsidR="005006D4" w:rsidRPr="00CF7E1B" w:rsidRDefault="005006D4" w:rsidP="00837347">
            <w:pPr>
              <w:pStyle w:val="CommentaryText"/>
              <w:numPr>
                <w:ilvl w:val="0"/>
                <w:numId w:val="17"/>
              </w:numPr>
              <w:rPr>
                <w:rFonts w:cs="Calibri"/>
              </w:rPr>
            </w:pPr>
            <w:r w:rsidRPr="00CF7E1B">
              <w:rPr>
                <w:rFonts w:cs="Calibri"/>
              </w:rPr>
              <w:t xml:space="preserve">is part of a single co-ordinated plan to dispose of a separate major line of business; or </w:t>
            </w:r>
          </w:p>
          <w:p w:rsidR="005006D4" w:rsidRPr="00CF7E1B" w:rsidRDefault="005006D4" w:rsidP="00837347">
            <w:pPr>
              <w:pStyle w:val="CommentaryText"/>
              <w:numPr>
                <w:ilvl w:val="0"/>
                <w:numId w:val="17"/>
              </w:numPr>
              <w:rPr>
                <w:rFonts w:cs="Calibri"/>
              </w:rPr>
            </w:pPr>
            <w:r w:rsidRPr="00CF7E1B">
              <w:rPr>
                <w:rFonts w:cs="Calibri"/>
              </w:rPr>
              <w:t>is a subsidiary acquired exclusively with a view to resale.</w:t>
            </w:r>
          </w:p>
          <w:p w:rsidR="005006D4" w:rsidRPr="00CF7E1B" w:rsidRDefault="005006D4" w:rsidP="00837347">
            <w:pPr>
              <w:pStyle w:val="CommentaryText"/>
              <w:rPr>
                <w:rFonts w:cs="Calibri"/>
              </w:rPr>
            </w:pPr>
            <w:r w:rsidRPr="00CF7E1B">
              <w:rPr>
                <w:rFonts w:cs="Calibri"/>
              </w:rPr>
              <w:t xml:space="preserve">AASB 5 </w:t>
            </w:r>
            <w:r w:rsidRPr="00CF7E1B">
              <w:rPr>
                <w:rFonts w:cs="Calibri"/>
                <w:i/>
              </w:rPr>
              <w:t xml:space="preserve">Non-current Assets Held for Sale and Discontinued Operations </w:t>
            </w:r>
            <w:r w:rsidRPr="00CF7E1B">
              <w:rPr>
                <w:rFonts w:cs="Calibri"/>
              </w:rPr>
              <w:t>classifies an operation as a discontinued operation at the date when the operation meets the criteria to be classified as held for sale or when the entity has actually disposed of the operation.</w:t>
            </w:r>
          </w:p>
        </w:tc>
      </w:tr>
      <w:tr w:rsidR="005006D4" w:rsidRPr="00CF7E1B" w:rsidTr="00E35DF1">
        <w:trPr>
          <w:cantSplit/>
          <w:trHeight w:val="300"/>
        </w:trPr>
        <w:tc>
          <w:tcPr>
            <w:tcW w:w="1276" w:type="dxa"/>
            <w:tcBorders>
              <w:left w:val="single" w:sz="2" w:space="0" w:color="003366"/>
              <w:right w:val="single" w:sz="2" w:space="0" w:color="003366"/>
            </w:tcBorders>
          </w:tcPr>
          <w:p w:rsidR="005006D4" w:rsidRDefault="005006D4" w:rsidP="00A166E8">
            <w:pPr>
              <w:pStyle w:val="TableReference"/>
              <w:spacing w:before="240"/>
              <w:rPr>
                <w:rFonts w:cs="Calibri"/>
                <w:color w:val="auto"/>
                <w:sz w:val="16"/>
                <w:szCs w:val="16"/>
              </w:rPr>
            </w:pPr>
          </w:p>
        </w:tc>
        <w:tc>
          <w:tcPr>
            <w:tcW w:w="9411" w:type="dxa"/>
            <w:tcBorders>
              <w:left w:val="single" w:sz="2" w:space="0" w:color="003366"/>
            </w:tcBorders>
            <w:shd w:val="clear" w:color="auto" w:fill="F2F2F2"/>
          </w:tcPr>
          <w:p w:rsidR="005006D4" w:rsidRPr="00CF7E1B" w:rsidRDefault="005006D4" w:rsidP="00837347">
            <w:pPr>
              <w:pStyle w:val="CommentaryText"/>
              <w:rPr>
                <w:rFonts w:cs="Calibri"/>
                <w:color w:val="333333"/>
              </w:rPr>
            </w:pPr>
            <w:r w:rsidRPr="00CF7E1B">
              <w:rPr>
                <w:rFonts w:cs="Calibri"/>
              </w:rPr>
              <w:t>AASB 5 does not apply to the restructuring of administrative arrangements of Government agencies</w:t>
            </w:r>
            <w:r w:rsidRPr="00CF7E1B">
              <w:rPr>
                <w:rFonts w:cs="Calibri"/>
                <w:color w:val="333333"/>
              </w:rPr>
              <w:t>.</w:t>
            </w:r>
          </w:p>
          <w:p w:rsidR="005006D4" w:rsidRPr="00CF7E1B" w:rsidRDefault="005006D4" w:rsidP="00837347">
            <w:pPr>
              <w:pStyle w:val="CommentaryText"/>
              <w:rPr>
                <w:rFonts w:cs="Calibri"/>
              </w:rPr>
            </w:pPr>
            <w:r w:rsidRPr="00CF7E1B">
              <w:rPr>
                <w:rFonts w:cs="Calibri"/>
              </w:rPr>
              <w:t>AASB 5 requires the presentation and disclosure of information to allow evaluation of the effects of discontinued operations.</w:t>
            </w:r>
          </w:p>
        </w:tc>
      </w:tr>
      <w:tr w:rsidR="005006D4" w:rsidRPr="00CF7E1B" w:rsidTr="00E35DF1">
        <w:trPr>
          <w:cantSplit/>
          <w:trHeight w:val="300"/>
        </w:trPr>
        <w:tc>
          <w:tcPr>
            <w:tcW w:w="1276" w:type="dxa"/>
            <w:tcBorders>
              <w:left w:val="single" w:sz="2" w:space="0" w:color="003366"/>
              <w:right w:val="single" w:sz="2" w:space="0" w:color="003366"/>
            </w:tcBorders>
          </w:tcPr>
          <w:p w:rsidR="005006D4" w:rsidRDefault="005006D4" w:rsidP="00837347">
            <w:pPr>
              <w:pStyle w:val="TableReference"/>
              <w:spacing w:before="240"/>
              <w:rPr>
                <w:rFonts w:cs="Calibri"/>
                <w:color w:val="auto"/>
                <w:sz w:val="16"/>
                <w:szCs w:val="16"/>
              </w:rPr>
            </w:pPr>
          </w:p>
          <w:p w:rsidR="005006D4" w:rsidRPr="00367A83" w:rsidRDefault="005006D4" w:rsidP="00837347">
            <w:pPr>
              <w:pStyle w:val="TableReference"/>
              <w:rPr>
                <w:rFonts w:cs="Calibri"/>
                <w:color w:val="auto"/>
                <w:sz w:val="16"/>
                <w:szCs w:val="16"/>
              </w:rPr>
            </w:pPr>
            <w:r w:rsidRPr="00367A83">
              <w:rPr>
                <w:rFonts w:cs="Calibri"/>
                <w:color w:val="auto"/>
                <w:sz w:val="16"/>
                <w:szCs w:val="16"/>
              </w:rPr>
              <w:t xml:space="preserve">AASB 5.33 </w:t>
            </w:r>
          </w:p>
          <w:p w:rsidR="005006D4" w:rsidRPr="00367A83" w:rsidRDefault="005006D4" w:rsidP="00837347">
            <w:pPr>
              <w:pStyle w:val="TableReference"/>
              <w:rPr>
                <w:rFonts w:cs="Calibri"/>
                <w:color w:val="auto"/>
                <w:sz w:val="16"/>
                <w:szCs w:val="16"/>
              </w:rPr>
            </w:pPr>
          </w:p>
          <w:p w:rsidR="005006D4" w:rsidRPr="00367A83" w:rsidRDefault="005006D4" w:rsidP="00837347">
            <w:pPr>
              <w:pStyle w:val="TableReference"/>
              <w:rPr>
                <w:rFonts w:cs="Calibri"/>
                <w:color w:val="auto"/>
                <w:sz w:val="16"/>
                <w:szCs w:val="16"/>
              </w:rPr>
            </w:pPr>
          </w:p>
          <w:p w:rsidR="005006D4" w:rsidRPr="00367A83" w:rsidRDefault="005006D4" w:rsidP="00837347">
            <w:pPr>
              <w:pStyle w:val="TableReference"/>
              <w:rPr>
                <w:rFonts w:cs="Calibri"/>
                <w:color w:val="auto"/>
                <w:sz w:val="16"/>
                <w:szCs w:val="16"/>
              </w:rPr>
            </w:pPr>
          </w:p>
          <w:p w:rsidR="005006D4" w:rsidRPr="00367A83" w:rsidRDefault="005006D4" w:rsidP="00837347">
            <w:pPr>
              <w:pStyle w:val="TableReference"/>
              <w:rPr>
                <w:rFonts w:cs="Calibri"/>
                <w:color w:val="auto"/>
                <w:sz w:val="16"/>
                <w:szCs w:val="16"/>
              </w:rPr>
            </w:pPr>
          </w:p>
          <w:p w:rsidR="005006D4" w:rsidRPr="00367A83" w:rsidRDefault="005006D4" w:rsidP="00837347">
            <w:pPr>
              <w:pStyle w:val="TableReference"/>
              <w:rPr>
                <w:rFonts w:cs="Calibri"/>
                <w:color w:val="auto"/>
                <w:sz w:val="16"/>
                <w:szCs w:val="16"/>
              </w:rPr>
            </w:pPr>
          </w:p>
          <w:p w:rsidR="005006D4" w:rsidRDefault="005006D4" w:rsidP="00837347">
            <w:pPr>
              <w:pStyle w:val="TableReference"/>
              <w:rPr>
                <w:rFonts w:cs="Calibri"/>
                <w:color w:val="auto"/>
                <w:sz w:val="16"/>
                <w:szCs w:val="16"/>
              </w:rPr>
            </w:pPr>
          </w:p>
          <w:p w:rsidR="005006D4" w:rsidRPr="00367A83" w:rsidRDefault="005006D4" w:rsidP="00837347">
            <w:pPr>
              <w:pStyle w:val="TableReference"/>
              <w:rPr>
                <w:rFonts w:cs="Calibri"/>
                <w:color w:val="auto"/>
                <w:sz w:val="16"/>
                <w:szCs w:val="16"/>
              </w:rPr>
            </w:pPr>
          </w:p>
          <w:p w:rsidR="005006D4" w:rsidRPr="00367A83" w:rsidRDefault="005006D4" w:rsidP="00837347">
            <w:pPr>
              <w:pStyle w:val="TableReference"/>
              <w:spacing w:before="80"/>
              <w:rPr>
                <w:rFonts w:cs="Calibri"/>
                <w:color w:val="auto"/>
                <w:sz w:val="16"/>
                <w:szCs w:val="16"/>
              </w:rPr>
            </w:pPr>
            <w:r w:rsidRPr="00367A83">
              <w:rPr>
                <w:rFonts w:cs="Calibri"/>
                <w:color w:val="auto"/>
                <w:sz w:val="16"/>
                <w:szCs w:val="16"/>
              </w:rPr>
              <w:t>AASB 101.82(ea)</w:t>
            </w:r>
          </w:p>
          <w:p w:rsidR="005006D4" w:rsidRPr="00367A83" w:rsidRDefault="005006D4" w:rsidP="00837347">
            <w:pPr>
              <w:pStyle w:val="TableReference"/>
              <w:rPr>
                <w:rFonts w:cs="Calibri"/>
                <w:color w:val="auto"/>
                <w:sz w:val="16"/>
                <w:szCs w:val="16"/>
              </w:rPr>
            </w:pPr>
          </w:p>
          <w:p w:rsidR="005006D4" w:rsidRPr="00367A83" w:rsidRDefault="005006D4" w:rsidP="00837347">
            <w:pPr>
              <w:pStyle w:val="TableReference"/>
              <w:rPr>
                <w:rFonts w:cs="Calibri"/>
                <w:color w:val="auto"/>
                <w:sz w:val="16"/>
                <w:szCs w:val="16"/>
              </w:rPr>
            </w:pPr>
          </w:p>
          <w:p w:rsidR="005006D4" w:rsidRPr="00367A83" w:rsidRDefault="005006D4" w:rsidP="00837347">
            <w:pPr>
              <w:pStyle w:val="TableReference"/>
              <w:rPr>
                <w:rFonts w:cs="Calibri"/>
                <w:color w:val="auto"/>
                <w:sz w:val="16"/>
                <w:szCs w:val="16"/>
              </w:rPr>
            </w:pPr>
          </w:p>
          <w:p w:rsidR="005006D4" w:rsidRPr="00367A83" w:rsidRDefault="005006D4" w:rsidP="00837347">
            <w:pPr>
              <w:pStyle w:val="TableReference"/>
              <w:rPr>
                <w:rFonts w:cs="Calibri"/>
                <w:color w:val="auto"/>
                <w:sz w:val="16"/>
                <w:szCs w:val="16"/>
              </w:rPr>
            </w:pPr>
          </w:p>
          <w:p w:rsidR="005006D4" w:rsidRPr="00367A83" w:rsidRDefault="005006D4" w:rsidP="00837347">
            <w:pPr>
              <w:pStyle w:val="TableReference"/>
              <w:rPr>
                <w:rFonts w:cs="Calibri"/>
                <w:color w:val="auto"/>
                <w:sz w:val="16"/>
                <w:szCs w:val="16"/>
              </w:rPr>
            </w:pPr>
          </w:p>
          <w:p w:rsidR="005006D4" w:rsidRDefault="005006D4" w:rsidP="00837347">
            <w:pPr>
              <w:pStyle w:val="TableReference"/>
              <w:rPr>
                <w:rFonts w:cs="Calibri"/>
                <w:color w:val="auto"/>
                <w:sz w:val="16"/>
                <w:szCs w:val="16"/>
              </w:rPr>
            </w:pPr>
          </w:p>
          <w:p w:rsidR="005006D4" w:rsidRDefault="005006D4" w:rsidP="00837347">
            <w:pPr>
              <w:pStyle w:val="TableReference"/>
              <w:rPr>
                <w:rFonts w:cs="Calibri"/>
                <w:color w:val="auto"/>
                <w:sz w:val="16"/>
                <w:szCs w:val="16"/>
              </w:rPr>
            </w:pPr>
          </w:p>
          <w:p w:rsidR="005006D4" w:rsidRPr="00367A83" w:rsidRDefault="005006D4" w:rsidP="00837347">
            <w:pPr>
              <w:pStyle w:val="TableReference"/>
              <w:rPr>
                <w:rFonts w:cs="Calibri"/>
                <w:color w:val="auto"/>
                <w:sz w:val="16"/>
                <w:szCs w:val="16"/>
              </w:rPr>
            </w:pPr>
          </w:p>
          <w:p w:rsidR="005006D4" w:rsidRPr="00367A83" w:rsidRDefault="005006D4" w:rsidP="00837347">
            <w:pPr>
              <w:pStyle w:val="TableReference"/>
              <w:rPr>
                <w:rFonts w:cs="Calibri"/>
                <w:color w:val="auto"/>
                <w:sz w:val="16"/>
                <w:szCs w:val="16"/>
              </w:rPr>
            </w:pPr>
            <w:r w:rsidRPr="00367A83">
              <w:rPr>
                <w:rFonts w:cs="Calibri"/>
                <w:color w:val="auto"/>
                <w:sz w:val="16"/>
                <w:szCs w:val="16"/>
              </w:rPr>
              <w:t>AASB 5.34</w:t>
            </w:r>
          </w:p>
          <w:p w:rsidR="005006D4" w:rsidRDefault="005006D4" w:rsidP="00A166E8">
            <w:pPr>
              <w:pStyle w:val="TableReference"/>
              <w:spacing w:before="240"/>
              <w:rPr>
                <w:rFonts w:cs="Calibri"/>
                <w:color w:val="auto"/>
                <w:sz w:val="16"/>
                <w:szCs w:val="16"/>
              </w:rPr>
            </w:pPr>
          </w:p>
        </w:tc>
        <w:tc>
          <w:tcPr>
            <w:tcW w:w="9411" w:type="dxa"/>
            <w:tcBorders>
              <w:left w:val="single" w:sz="2" w:space="0" w:color="003366"/>
            </w:tcBorders>
            <w:shd w:val="clear" w:color="auto" w:fill="F2F2F2"/>
          </w:tcPr>
          <w:p w:rsidR="005006D4" w:rsidRPr="00CF7E1B" w:rsidRDefault="005006D4" w:rsidP="00837347">
            <w:pPr>
              <w:pStyle w:val="CommentaryHeading"/>
              <w:spacing w:before="0" w:after="120"/>
              <w:rPr>
                <w:rFonts w:cs="Calibri"/>
                <w:szCs w:val="16"/>
              </w:rPr>
            </w:pPr>
            <w:r w:rsidRPr="00CF7E1B">
              <w:rPr>
                <w:rFonts w:cs="Calibri"/>
                <w:szCs w:val="16"/>
              </w:rPr>
              <w:t>Disclosures</w:t>
            </w:r>
          </w:p>
          <w:p w:rsidR="005006D4" w:rsidRPr="00CF7E1B" w:rsidRDefault="005006D4" w:rsidP="00837347">
            <w:pPr>
              <w:pStyle w:val="CommentaryText"/>
              <w:rPr>
                <w:rFonts w:cs="Calibri"/>
              </w:rPr>
            </w:pPr>
            <w:r w:rsidRPr="00CF7E1B">
              <w:rPr>
                <w:rFonts w:cs="Calibri"/>
              </w:rPr>
              <w:t>The details of discontinuing operations should be disclosed by way of a note and include:</w:t>
            </w:r>
          </w:p>
          <w:p w:rsidR="005006D4" w:rsidRPr="00CF7E1B" w:rsidRDefault="005006D4" w:rsidP="00837347">
            <w:pPr>
              <w:pStyle w:val="CommentaryText"/>
              <w:numPr>
                <w:ilvl w:val="0"/>
                <w:numId w:val="19"/>
              </w:numPr>
              <w:rPr>
                <w:rFonts w:cs="Calibri"/>
              </w:rPr>
            </w:pPr>
            <w:r w:rsidRPr="00CF7E1B">
              <w:rPr>
                <w:rFonts w:cs="Calibri"/>
              </w:rPr>
              <w:t>revenue, expenses and pre-tax profit or loss of discontinued operations;</w:t>
            </w:r>
          </w:p>
          <w:p w:rsidR="005006D4" w:rsidRPr="00CF7E1B" w:rsidRDefault="005006D4" w:rsidP="00837347">
            <w:pPr>
              <w:pStyle w:val="CommentaryText"/>
              <w:numPr>
                <w:ilvl w:val="0"/>
                <w:numId w:val="19"/>
              </w:numPr>
              <w:rPr>
                <w:rFonts w:cs="Calibri"/>
              </w:rPr>
            </w:pPr>
            <w:r w:rsidRPr="00CF7E1B">
              <w:rPr>
                <w:rFonts w:cs="Calibri"/>
              </w:rPr>
              <w:t xml:space="preserve">related income tax expense; </w:t>
            </w:r>
          </w:p>
          <w:p w:rsidR="005006D4" w:rsidRPr="00CF7E1B" w:rsidRDefault="005006D4" w:rsidP="00837347">
            <w:pPr>
              <w:pStyle w:val="CommentaryText"/>
              <w:numPr>
                <w:ilvl w:val="0"/>
                <w:numId w:val="19"/>
              </w:numPr>
              <w:rPr>
                <w:rFonts w:cs="Calibri"/>
              </w:rPr>
            </w:pPr>
            <w:r w:rsidRPr="00CF7E1B">
              <w:rPr>
                <w:rFonts w:cs="Calibri"/>
              </w:rPr>
              <w:t xml:space="preserve">gain or loss recognised on the measurement to fair value less costs to sell; </w:t>
            </w:r>
          </w:p>
          <w:p w:rsidR="005006D4" w:rsidRPr="00CF7E1B" w:rsidRDefault="005006D4" w:rsidP="00837347">
            <w:pPr>
              <w:pStyle w:val="CommentaryText"/>
              <w:numPr>
                <w:ilvl w:val="0"/>
                <w:numId w:val="19"/>
              </w:numPr>
              <w:rPr>
                <w:rFonts w:cs="Calibri"/>
              </w:rPr>
            </w:pPr>
            <w:r w:rsidRPr="00CF7E1B">
              <w:rPr>
                <w:rFonts w:cs="Calibri"/>
              </w:rPr>
              <w:t>net cash flows attributable to operating, investing and financing activities of discontinued operations; and</w:t>
            </w:r>
          </w:p>
          <w:p w:rsidR="005006D4" w:rsidRPr="00CF7E1B" w:rsidRDefault="005006D4" w:rsidP="00837347">
            <w:pPr>
              <w:pStyle w:val="CommentaryText"/>
              <w:numPr>
                <w:ilvl w:val="0"/>
                <w:numId w:val="19"/>
              </w:numPr>
              <w:rPr>
                <w:rFonts w:cs="Calibri"/>
              </w:rPr>
            </w:pPr>
            <w:r w:rsidRPr="00CF7E1B">
              <w:rPr>
                <w:rFonts w:cs="Calibri"/>
              </w:rPr>
              <w:t>the amount of income from continuing operations and from discontinued operations attributable to the parent, i.e. Example Agency.</w:t>
            </w:r>
          </w:p>
          <w:p w:rsidR="005006D4" w:rsidRPr="00367A83" w:rsidRDefault="005006D4" w:rsidP="00837347">
            <w:pPr>
              <w:pStyle w:val="BodyText2"/>
              <w:tabs>
                <w:tab w:val="clear" w:pos="3306"/>
              </w:tabs>
              <w:autoSpaceDE w:val="0"/>
              <w:autoSpaceDN w:val="0"/>
              <w:adjustRightInd w:val="0"/>
              <w:spacing w:after="120"/>
              <w:jc w:val="both"/>
              <w:rPr>
                <w:rFonts w:cs="Calibri"/>
                <w:strike/>
              </w:rPr>
            </w:pPr>
            <w:r w:rsidRPr="00CF7E1B">
              <w:rPr>
                <w:rFonts w:cs="Calibri"/>
              </w:rPr>
              <w:t xml:space="preserve">The operating statement shall include </w:t>
            </w:r>
            <w:r w:rsidRPr="00807673">
              <w:rPr>
                <w:rFonts w:cs="Calibri"/>
              </w:rPr>
              <w:t>a single amount</w:t>
            </w:r>
            <w:r>
              <w:rPr>
                <w:rFonts w:cs="Calibri"/>
                <w:color w:val="FF0000"/>
              </w:rPr>
              <w:t xml:space="preserve"> </w:t>
            </w:r>
            <w:r w:rsidRPr="00844903">
              <w:rPr>
                <w:rFonts w:cs="Calibri"/>
              </w:rPr>
              <w:t>for the total of discontinued operations</w:t>
            </w:r>
            <w:r>
              <w:rPr>
                <w:rFonts w:cs="Calibri"/>
              </w:rPr>
              <w:t xml:space="preserve">. </w:t>
            </w:r>
          </w:p>
          <w:p w:rsidR="005006D4" w:rsidRPr="00CF7E1B" w:rsidRDefault="005006D4" w:rsidP="00837347">
            <w:pPr>
              <w:pStyle w:val="CommentaryText"/>
              <w:rPr>
                <w:rFonts w:cs="Calibri"/>
              </w:rPr>
            </w:pPr>
            <w:r w:rsidRPr="00CF7E1B">
              <w:rPr>
                <w:rFonts w:cs="Calibri"/>
              </w:rPr>
              <w:t>An agency shall re-present the above disclosures for prior periods presented in the financial statements so that the disclosures relate to all operations that have been discontinued by the reporting date for the latest period presented.</w:t>
            </w:r>
          </w:p>
          <w:p w:rsidR="005006D4" w:rsidRPr="00837347" w:rsidRDefault="005006D4" w:rsidP="00837347">
            <w:pPr>
              <w:pStyle w:val="CommentaryHeading"/>
              <w:spacing w:before="0" w:after="120"/>
              <w:rPr>
                <w:rFonts w:cs="Calibri"/>
                <w:b w:val="0"/>
                <w:szCs w:val="16"/>
              </w:rPr>
            </w:pPr>
            <w:r w:rsidRPr="00837347">
              <w:rPr>
                <w:rFonts w:cs="Calibri"/>
                <w:b w:val="0"/>
                <w:szCs w:val="20"/>
              </w:rPr>
              <w:t>AASB 5 prohibits the classification of an operation as discontinued at the reporting date, if it did not meet the classification criteria until after the reporting date.</w:t>
            </w:r>
          </w:p>
        </w:tc>
      </w:tr>
    </w:tbl>
    <w:p w:rsidR="009F7B79" w:rsidRDefault="009F7B79" w:rsidP="009F7B79"/>
    <w:p w:rsidR="009F7B79" w:rsidRDefault="009F7B79" w:rsidP="009F7B79"/>
    <w:p w:rsidR="009F7B79" w:rsidRPr="009F7B79" w:rsidRDefault="009F7B79" w:rsidP="009F7B79">
      <w:pPr>
        <w:sectPr w:rsidR="009F7B79" w:rsidRPr="009F7B79" w:rsidSect="002D4841">
          <w:headerReference w:type="default" r:id="rId50"/>
          <w:footnotePr>
            <w:numRestart w:val="eachPage"/>
          </w:footnotePr>
          <w:pgSz w:w="11907" w:h="16840" w:code="9"/>
          <w:pgMar w:top="680" w:right="1134" w:bottom="896" w:left="680" w:header="624" w:footer="284" w:gutter="0"/>
          <w:cols w:space="720"/>
          <w:docGrid w:linePitch="326"/>
        </w:sectPr>
      </w:pPr>
    </w:p>
    <w:p w:rsidR="001632DA" w:rsidRDefault="001632DA"/>
    <w:p w:rsidR="001632DA" w:rsidRDefault="001632DA"/>
    <w:p w:rsidR="00701D94" w:rsidRDefault="00701D94"/>
    <w:p w:rsidR="001632DA" w:rsidRPr="00701D94" w:rsidRDefault="001632DA" w:rsidP="00256E61">
      <w:pPr>
        <w:pStyle w:val="Title"/>
      </w:pPr>
      <w:r w:rsidRPr="00701D94">
        <w:t>‘EXAMPLE AGENCY’</w:t>
      </w:r>
    </w:p>
    <w:p w:rsidR="001632DA" w:rsidRPr="009872F6" w:rsidRDefault="001632DA" w:rsidP="001632DA">
      <w:pPr>
        <w:pStyle w:val="Title"/>
        <w:rPr>
          <w:highlight w:val="yellow"/>
        </w:rPr>
      </w:pPr>
    </w:p>
    <w:p w:rsidR="001632DA" w:rsidRPr="009872F6" w:rsidRDefault="001632DA" w:rsidP="001632DA">
      <w:pPr>
        <w:pStyle w:val="Title"/>
        <w:rPr>
          <w:highlight w:val="yellow"/>
        </w:rPr>
      </w:pPr>
    </w:p>
    <w:p w:rsidR="001632DA" w:rsidRPr="009872F6" w:rsidRDefault="001632DA" w:rsidP="001632DA">
      <w:pPr>
        <w:pStyle w:val="Title"/>
        <w:rPr>
          <w:highlight w:val="yellow"/>
        </w:rPr>
      </w:pPr>
    </w:p>
    <w:p w:rsidR="001632DA" w:rsidRDefault="001632DA" w:rsidP="00256E61">
      <w:pPr>
        <w:pStyle w:val="Subtitle"/>
      </w:pPr>
      <w:bookmarkStart w:id="1066" w:name="_Toc400627365"/>
      <w:bookmarkStart w:id="1067" w:name="_Toc7524482"/>
      <w:r w:rsidRPr="00701D94">
        <w:t>TERRITORIAL FINANCIAL STATEMENTS</w:t>
      </w:r>
      <w:r w:rsidRPr="00701D94">
        <w:rPr>
          <w:vertAlign w:val="superscript"/>
        </w:rPr>
        <w:t>1</w:t>
      </w:r>
      <w:bookmarkEnd w:id="1066"/>
      <w:bookmarkEnd w:id="1067"/>
    </w:p>
    <w:p w:rsidR="001632DA" w:rsidRDefault="001632DA" w:rsidP="001632DA">
      <w:pPr>
        <w:pStyle w:val="Title"/>
      </w:pPr>
    </w:p>
    <w:p w:rsidR="001632DA" w:rsidRDefault="001632DA" w:rsidP="001632DA">
      <w:pPr>
        <w:pStyle w:val="Title"/>
      </w:pPr>
    </w:p>
    <w:p w:rsidR="001632DA" w:rsidRDefault="001632DA" w:rsidP="001632DA">
      <w:pPr>
        <w:pStyle w:val="Title"/>
      </w:pPr>
    </w:p>
    <w:p w:rsidR="00256E61" w:rsidRDefault="00256E61" w:rsidP="001632DA">
      <w:pPr>
        <w:pStyle w:val="Title"/>
      </w:pPr>
    </w:p>
    <w:p w:rsidR="00256E61" w:rsidRDefault="00256E61" w:rsidP="001632DA">
      <w:pPr>
        <w:pStyle w:val="Title"/>
      </w:pPr>
    </w:p>
    <w:p w:rsidR="001632DA" w:rsidRDefault="001632DA" w:rsidP="001632DA">
      <w:pPr>
        <w:pStyle w:val="Title"/>
      </w:pPr>
      <w:r w:rsidRPr="001632DA">
        <w:t>FOR THE YEAR ENDED 30 JUNE 201</w:t>
      </w:r>
      <w:r w:rsidR="00561CDB">
        <w:t>9</w:t>
      </w:r>
    </w:p>
    <w:p w:rsidR="001632DA" w:rsidRDefault="001632DA"/>
    <w:p w:rsidR="00256E61" w:rsidRDefault="00256E61"/>
    <w:p w:rsidR="00256E61" w:rsidRDefault="00256E61"/>
    <w:p w:rsidR="00256E61" w:rsidRDefault="00256E61"/>
    <w:p w:rsidR="00256E61" w:rsidRDefault="00256E61"/>
    <w:p w:rsidR="00256E61" w:rsidRDefault="00256E61"/>
    <w:p w:rsidR="00256E61" w:rsidRDefault="00256E61"/>
    <w:p w:rsidR="00256E61" w:rsidRDefault="00256E61"/>
    <w:p w:rsidR="001632DA" w:rsidRDefault="001632DA"/>
    <w:p w:rsidR="001632DA" w:rsidRDefault="001632DA"/>
    <w:p w:rsidR="001632DA" w:rsidRPr="00436E09" w:rsidRDefault="001632DA" w:rsidP="001632DA">
      <w:pPr>
        <w:jc w:val="center"/>
      </w:pPr>
      <w:r w:rsidRPr="00436E09">
        <w:rPr>
          <w:rFonts w:cs="Calibri"/>
          <w:b/>
        </w:rPr>
        <w:t xml:space="preserve">1.  Territorial Financial Statements are not required by territory authorities. </w:t>
      </w:r>
      <w:r w:rsidRPr="00436E09">
        <w:rPr>
          <w:rFonts w:cs="Calibri"/>
          <w:b/>
        </w:rPr>
        <w:br/>
        <w:t>Any guidance provided in this section will only apply to ACT directorates.</w:t>
      </w:r>
    </w:p>
    <w:p w:rsidR="00232181" w:rsidRDefault="00232181" w:rsidP="00863311">
      <w:pPr>
        <w:pStyle w:val="Title"/>
        <w:tabs>
          <w:tab w:val="left" w:pos="3306"/>
        </w:tabs>
        <w:spacing w:line="240" w:lineRule="auto"/>
        <w:outlineLvl w:val="0"/>
        <w:rPr>
          <w:rFonts w:cs="Calibri"/>
        </w:rPr>
        <w:sectPr w:rsidR="00232181" w:rsidSect="005006D4">
          <w:footnotePr>
            <w:numRestart w:val="eachPage"/>
          </w:footnotePr>
          <w:pgSz w:w="11907" w:h="16840" w:code="9"/>
          <w:pgMar w:top="680" w:right="680" w:bottom="896" w:left="680" w:header="624" w:footer="284" w:gutter="0"/>
          <w:cols w:space="720"/>
        </w:sectPr>
      </w:pPr>
      <w:bookmarkStart w:id="1068" w:name="_Toc194918659"/>
      <w:bookmarkStart w:id="1069" w:name="_Toc253496235"/>
    </w:p>
    <w:p w:rsidR="00863311" w:rsidRPr="007D29FB" w:rsidRDefault="00863311" w:rsidP="007D29FB">
      <w:pPr>
        <w:jc w:val="center"/>
        <w:rPr>
          <w:b/>
          <w:sz w:val="40"/>
          <w:szCs w:val="40"/>
        </w:rPr>
      </w:pPr>
      <w:r w:rsidRPr="007D29FB">
        <w:rPr>
          <w:b/>
          <w:sz w:val="40"/>
          <w:szCs w:val="40"/>
        </w:rPr>
        <w:t>‘</w:t>
      </w:r>
      <w:bookmarkStart w:id="1070" w:name="OLE_LINK29"/>
      <w:r w:rsidRPr="007D29FB">
        <w:rPr>
          <w:b/>
          <w:sz w:val="40"/>
          <w:szCs w:val="40"/>
        </w:rPr>
        <w:t>E</w:t>
      </w:r>
      <w:bookmarkStart w:id="1071" w:name="TStateIncomeExpenses"/>
      <w:bookmarkEnd w:id="1071"/>
      <w:r w:rsidRPr="007D29FB">
        <w:rPr>
          <w:b/>
          <w:sz w:val="40"/>
          <w:szCs w:val="40"/>
        </w:rPr>
        <w:t>xample Agency’</w:t>
      </w:r>
      <w:bookmarkEnd w:id="1068"/>
      <w:bookmarkEnd w:id="1069"/>
    </w:p>
    <w:p w:rsidR="00863311" w:rsidRPr="007D29FB" w:rsidRDefault="00863311" w:rsidP="007D29FB">
      <w:pPr>
        <w:pStyle w:val="Subtitle"/>
      </w:pPr>
      <w:bookmarkStart w:id="1072" w:name="_Toc49224250"/>
      <w:bookmarkStart w:id="1073" w:name="_Toc50440406"/>
      <w:bookmarkStart w:id="1074" w:name="_Toc223433218"/>
      <w:bookmarkStart w:id="1075" w:name="_Toc400627367"/>
      <w:bookmarkStart w:id="1076" w:name="_Toc7524483"/>
      <w:r w:rsidRPr="007D29FB">
        <w:t>Statement of Income and Expenses on Behalf of the Territory</w:t>
      </w:r>
      <w:bookmarkEnd w:id="1072"/>
      <w:bookmarkEnd w:id="1073"/>
      <w:bookmarkEnd w:id="1074"/>
      <w:bookmarkEnd w:id="1075"/>
      <w:bookmarkEnd w:id="1076"/>
    </w:p>
    <w:p w:rsidR="00863311" w:rsidRPr="007D29FB" w:rsidRDefault="00863311" w:rsidP="007D29FB">
      <w:pPr>
        <w:jc w:val="center"/>
        <w:rPr>
          <w:b/>
          <w:sz w:val="40"/>
          <w:szCs w:val="40"/>
        </w:rPr>
      </w:pPr>
      <w:bookmarkStart w:id="1077" w:name="_Toc48468769"/>
      <w:bookmarkStart w:id="1078" w:name="_Toc49155840"/>
      <w:r w:rsidRPr="007D29FB">
        <w:rPr>
          <w:b/>
          <w:sz w:val="40"/>
          <w:szCs w:val="40"/>
        </w:rPr>
        <w:t xml:space="preserve">For the Year Ended </w:t>
      </w:r>
      <w:bookmarkEnd w:id="1077"/>
      <w:bookmarkEnd w:id="1078"/>
      <w:r w:rsidRPr="007D29FB">
        <w:rPr>
          <w:b/>
          <w:sz w:val="40"/>
          <w:szCs w:val="40"/>
        </w:rPr>
        <w:t xml:space="preserve">30 June </w:t>
      </w:r>
      <w:r w:rsidR="00322752" w:rsidRPr="007D29FB">
        <w:rPr>
          <w:b/>
          <w:sz w:val="40"/>
          <w:szCs w:val="40"/>
        </w:rPr>
        <w:t>201</w:t>
      </w:r>
      <w:r w:rsidR="00561CDB">
        <w:rPr>
          <w:b/>
          <w:sz w:val="40"/>
          <w:szCs w:val="40"/>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5"/>
        <w:gridCol w:w="5333"/>
        <w:gridCol w:w="690"/>
        <w:gridCol w:w="1085"/>
        <w:gridCol w:w="1099"/>
        <w:gridCol w:w="917"/>
      </w:tblGrid>
      <w:tr w:rsidR="00863311" w:rsidRPr="00CF7E1B" w:rsidTr="00561CDB">
        <w:trPr>
          <w:cantSplit/>
          <w:trHeight w:val="20"/>
        </w:trPr>
        <w:tc>
          <w:tcPr>
            <w:tcW w:w="1415" w:type="dxa"/>
            <w:tcBorders>
              <w:top w:val="single" w:sz="4" w:space="0" w:color="auto"/>
              <w:left w:val="single" w:sz="2" w:space="0" w:color="003366"/>
              <w:bottom w:val="single" w:sz="4" w:space="0" w:color="auto"/>
              <w:right w:val="single" w:sz="2" w:space="0" w:color="003366"/>
            </w:tcBorders>
          </w:tcPr>
          <w:p w:rsidR="00863311" w:rsidRPr="00E35DF1" w:rsidRDefault="00E35DF1" w:rsidP="00863311">
            <w:pPr>
              <w:pStyle w:val="TableReference"/>
              <w:tabs>
                <w:tab w:val="left" w:pos="3306"/>
              </w:tabs>
              <w:spacing w:before="40"/>
              <w:rPr>
                <w:rFonts w:cs="Calibri"/>
                <w:b/>
                <w:color w:val="auto"/>
                <w:sz w:val="20"/>
                <w:szCs w:val="20"/>
              </w:rPr>
            </w:pPr>
            <w:r w:rsidRPr="00E35DF1">
              <w:rPr>
                <w:rFonts w:cs="Calibri"/>
                <w:b/>
                <w:color w:val="auto"/>
                <w:sz w:val="20"/>
                <w:szCs w:val="20"/>
              </w:rPr>
              <w:t>Reference</w:t>
            </w:r>
          </w:p>
        </w:tc>
        <w:tc>
          <w:tcPr>
            <w:tcW w:w="5333" w:type="dxa"/>
            <w:tcBorders>
              <w:top w:val="single" w:sz="4" w:space="0" w:color="auto"/>
              <w:left w:val="single" w:sz="2" w:space="0" w:color="003366"/>
              <w:bottom w:val="single" w:sz="4" w:space="0" w:color="auto"/>
              <w:right w:val="nil"/>
            </w:tcBorders>
            <w:vAlign w:val="bottom"/>
          </w:tcPr>
          <w:p w:rsidR="00863311" w:rsidRPr="00CF7E1B" w:rsidRDefault="00863311" w:rsidP="00863311">
            <w:pPr>
              <w:pStyle w:val="TableText"/>
              <w:tabs>
                <w:tab w:val="left" w:pos="3306"/>
              </w:tabs>
              <w:rPr>
                <w:rFonts w:cs="Calibri"/>
              </w:rPr>
            </w:pPr>
          </w:p>
        </w:tc>
        <w:tc>
          <w:tcPr>
            <w:tcW w:w="690" w:type="dxa"/>
            <w:tcBorders>
              <w:top w:val="single" w:sz="4" w:space="0" w:color="auto"/>
              <w:left w:val="nil"/>
              <w:bottom w:val="single" w:sz="4" w:space="0" w:color="auto"/>
              <w:right w:val="nil"/>
            </w:tcBorders>
            <w:vAlign w:val="bottom"/>
          </w:tcPr>
          <w:p w:rsidR="00863311" w:rsidRPr="00CF7E1B" w:rsidRDefault="00863311" w:rsidP="00863311">
            <w:pPr>
              <w:pStyle w:val="TableTitle"/>
              <w:tabs>
                <w:tab w:val="left" w:pos="3306"/>
              </w:tabs>
              <w:jc w:val="center"/>
              <w:rPr>
                <w:rFonts w:cs="Calibri"/>
              </w:rPr>
            </w:pPr>
            <w:bookmarkStart w:id="1079" w:name="_Toc48468771"/>
            <w:bookmarkStart w:id="1080" w:name="_Toc49155842"/>
            <w:bookmarkStart w:id="1081" w:name="_Toc49224252"/>
            <w:r w:rsidRPr="00CF7E1B">
              <w:rPr>
                <w:rFonts w:cs="Calibri"/>
              </w:rPr>
              <w:t>Note No.</w:t>
            </w:r>
            <w:bookmarkEnd w:id="1079"/>
            <w:bookmarkEnd w:id="1080"/>
            <w:bookmarkEnd w:id="1081"/>
          </w:p>
        </w:tc>
        <w:tc>
          <w:tcPr>
            <w:tcW w:w="1085" w:type="dxa"/>
            <w:tcBorders>
              <w:top w:val="single" w:sz="4" w:space="0" w:color="auto"/>
              <w:left w:val="nil"/>
              <w:bottom w:val="single" w:sz="4" w:space="0" w:color="auto"/>
              <w:right w:val="nil"/>
            </w:tcBorders>
            <w:vAlign w:val="bottom"/>
          </w:tcPr>
          <w:p w:rsidR="00863311" w:rsidRPr="00CF7E1B" w:rsidRDefault="00863311" w:rsidP="00863311">
            <w:pPr>
              <w:pStyle w:val="TableTitle"/>
              <w:tabs>
                <w:tab w:val="left" w:pos="3306"/>
              </w:tabs>
              <w:rPr>
                <w:rFonts w:cs="Calibri"/>
              </w:rPr>
            </w:pPr>
            <w:r w:rsidRPr="00CF7E1B">
              <w:rPr>
                <w:rFonts w:cs="Calibri"/>
              </w:rPr>
              <w:t>Actual</w:t>
            </w:r>
          </w:p>
          <w:p w:rsidR="00863311" w:rsidRPr="00CF7E1B" w:rsidRDefault="00322752" w:rsidP="00863311">
            <w:pPr>
              <w:pStyle w:val="TableTitle"/>
              <w:tabs>
                <w:tab w:val="left" w:pos="3306"/>
              </w:tabs>
              <w:rPr>
                <w:rFonts w:cs="Calibri"/>
              </w:rPr>
            </w:pPr>
            <w:r w:rsidRPr="00CF7E1B">
              <w:rPr>
                <w:rFonts w:cs="Calibri"/>
              </w:rPr>
              <w:t>201</w:t>
            </w:r>
            <w:r w:rsidR="00561CDB">
              <w:rPr>
                <w:rFonts w:cs="Calibri"/>
              </w:rPr>
              <w:t>9</w:t>
            </w:r>
          </w:p>
          <w:p w:rsidR="00863311" w:rsidRPr="00CF7E1B" w:rsidRDefault="00863311" w:rsidP="00863311">
            <w:pPr>
              <w:pStyle w:val="TableTitle"/>
              <w:tabs>
                <w:tab w:val="left" w:pos="3306"/>
              </w:tabs>
              <w:rPr>
                <w:rFonts w:cs="Calibri"/>
              </w:rPr>
            </w:pPr>
            <w:r w:rsidRPr="00CF7E1B">
              <w:rPr>
                <w:rFonts w:cs="Calibri"/>
              </w:rPr>
              <w:t>$’000</w:t>
            </w:r>
          </w:p>
        </w:tc>
        <w:tc>
          <w:tcPr>
            <w:tcW w:w="1099" w:type="dxa"/>
            <w:tcBorders>
              <w:top w:val="single" w:sz="4" w:space="0" w:color="auto"/>
              <w:left w:val="nil"/>
              <w:bottom w:val="single" w:sz="4" w:space="0" w:color="auto"/>
              <w:right w:val="nil"/>
            </w:tcBorders>
            <w:vAlign w:val="bottom"/>
          </w:tcPr>
          <w:p w:rsidR="00863311" w:rsidRPr="00CF7E1B" w:rsidRDefault="00863311" w:rsidP="00863311">
            <w:pPr>
              <w:pStyle w:val="TableTitle"/>
              <w:tabs>
                <w:tab w:val="left" w:pos="3306"/>
              </w:tabs>
              <w:rPr>
                <w:rFonts w:cs="Calibri"/>
              </w:rPr>
            </w:pPr>
            <w:r w:rsidRPr="00CF7E1B">
              <w:rPr>
                <w:rFonts w:cs="Calibri"/>
              </w:rPr>
              <w:t>Original</w:t>
            </w:r>
          </w:p>
          <w:p w:rsidR="00863311" w:rsidRPr="00CF7E1B" w:rsidRDefault="00863311" w:rsidP="00863311">
            <w:pPr>
              <w:pStyle w:val="TableTitle"/>
              <w:tabs>
                <w:tab w:val="left" w:pos="3306"/>
              </w:tabs>
              <w:rPr>
                <w:rFonts w:cs="Calibri"/>
              </w:rPr>
            </w:pPr>
            <w:r w:rsidRPr="00CF7E1B">
              <w:rPr>
                <w:rFonts w:cs="Calibri"/>
              </w:rPr>
              <w:t xml:space="preserve">Budget </w:t>
            </w:r>
          </w:p>
          <w:p w:rsidR="00863311" w:rsidRPr="00CF7E1B" w:rsidRDefault="00322752" w:rsidP="00863311">
            <w:pPr>
              <w:pStyle w:val="TableTitle"/>
              <w:tabs>
                <w:tab w:val="left" w:pos="3306"/>
              </w:tabs>
              <w:rPr>
                <w:rFonts w:cs="Calibri"/>
              </w:rPr>
            </w:pPr>
            <w:r w:rsidRPr="00CF7E1B">
              <w:rPr>
                <w:rFonts w:cs="Calibri"/>
              </w:rPr>
              <w:t>201</w:t>
            </w:r>
            <w:r w:rsidR="00561CDB">
              <w:rPr>
                <w:rFonts w:cs="Calibri"/>
              </w:rPr>
              <w:t>9</w:t>
            </w:r>
          </w:p>
          <w:p w:rsidR="00863311" w:rsidRPr="00CF7E1B" w:rsidRDefault="00863311" w:rsidP="00863311">
            <w:pPr>
              <w:pStyle w:val="TableTitle"/>
              <w:tabs>
                <w:tab w:val="left" w:pos="3306"/>
              </w:tabs>
              <w:rPr>
                <w:rFonts w:cs="Calibri"/>
              </w:rPr>
            </w:pPr>
            <w:r w:rsidRPr="00CF7E1B">
              <w:rPr>
                <w:rFonts w:cs="Calibri"/>
              </w:rPr>
              <w:t>$’000</w:t>
            </w:r>
          </w:p>
        </w:tc>
        <w:tc>
          <w:tcPr>
            <w:tcW w:w="917" w:type="dxa"/>
            <w:tcBorders>
              <w:top w:val="single" w:sz="4" w:space="0" w:color="auto"/>
              <w:left w:val="nil"/>
              <w:bottom w:val="single" w:sz="4" w:space="0" w:color="auto"/>
              <w:right w:val="single" w:sz="4" w:space="0" w:color="auto"/>
            </w:tcBorders>
            <w:vAlign w:val="bottom"/>
          </w:tcPr>
          <w:p w:rsidR="00863311" w:rsidRPr="00CF7E1B" w:rsidRDefault="00863311" w:rsidP="00863311">
            <w:pPr>
              <w:pStyle w:val="TableTitle"/>
              <w:tabs>
                <w:tab w:val="left" w:pos="3306"/>
              </w:tabs>
              <w:rPr>
                <w:rFonts w:cs="Calibri"/>
              </w:rPr>
            </w:pPr>
            <w:r w:rsidRPr="00CF7E1B">
              <w:rPr>
                <w:rFonts w:cs="Calibri"/>
              </w:rPr>
              <w:t>Actual</w:t>
            </w:r>
          </w:p>
          <w:p w:rsidR="00863311" w:rsidRPr="00CF7E1B" w:rsidRDefault="00322752" w:rsidP="00863311">
            <w:pPr>
              <w:pStyle w:val="TableTitle"/>
              <w:tabs>
                <w:tab w:val="left" w:pos="3306"/>
              </w:tabs>
              <w:rPr>
                <w:rFonts w:cs="Calibri"/>
              </w:rPr>
            </w:pPr>
            <w:r w:rsidRPr="00CF7E1B">
              <w:rPr>
                <w:rFonts w:cs="Calibri"/>
              </w:rPr>
              <w:t>201</w:t>
            </w:r>
            <w:r w:rsidR="00561CDB">
              <w:rPr>
                <w:rFonts w:cs="Calibri"/>
              </w:rPr>
              <w:t>8</w:t>
            </w:r>
          </w:p>
          <w:p w:rsidR="00863311" w:rsidRPr="00CF7E1B" w:rsidRDefault="00863311" w:rsidP="00863311">
            <w:pPr>
              <w:pStyle w:val="TableTitle"/>
              <w:tabs>
                <w:tab w:val="left" w:pos="3306"/>
              </w:tabs>
              <w:rPr>
                <w:rFonts w:cs="Calibri"/>
              </w:rPr>
            </w:pPr>
            <w:r w:rsidRPr="00CF7E1B">
              <w:rPr>
                <w:rFonts w:cs="Calibri"/>
              </w:rPr>
              <w:t>$’000</w:t>
            </w:r>
          </w:p>
        </w:tc>
      </w:tr>
      <w:tr w:rsidR="00863311" w:rsidRPr="00CF7E1B" w:rsidTr="00561CDB">
        <w:trPr>
          <w:cantSplit/>
          <w:trHeight w:val="20"/>
        </w:trPr>
        <w:tc>
          <w:tcPr>
            <w:tcW w:w="1415" w:type="dxa"/>
            <w:tcBorders>
              <w:top w:val="single" w:sz="4" w:space="0" w:color="auto"/>
              <w:left w:val="single" w:sz="2" w:space="0" w:color="003366"/>
              <w:bottom w:val="nil"/>
              <w:right w:val="single" w:sz="2" w:space="0" w:color="003366"/>
            </w:tcBorders>
          </w:tcPr>
          <w:p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single" w:sz="4" w:space="0" w:color="auto"/>
              <w:left w:val="single" w:sz="2" w:space="0" w:color="003366"/>
              <w:bottom w:val="nil"/>
              <w:right w:val="nil"/>
            </w:tcBorders>
            <w:vAlign w:val="bottom"/>
          </w:tcPr>
          <w:p w:rsidR="00863311" w:rsidRPr="00CF7E1B" w:rsidRDefault="00863311" w:rsidP="00863311">
            <w:pPr>
              <w:pStyle w:val="TableText"/>
              <w:tabs>
                <w:tab w:val="left" w:pos="3306"/>
              </w:tabs>
              <w:rPr>
                <w:rFonts w:cs="Calibri"/>
                <w:b/>
                <w:bCs/>
              </w:rPr>
            </w:pPr>
            <w:r w:rsidRPr="00CF7E1B">
              <w:rPr>
                <w:rFonts w:cs="Calibri"/>
                <w:b/>
                <w:bCs/>
              </w:rPr>
              <w:t>Income</w:t>
            </w:r>
          </w:p>
        </w:tc>
        <w:tc>
          <w:tcPr>
            <w:tcW w:w="690" w:type="dxa"/>
            <w:tcBorders>
              <w:top w:val="single" w:sz="4" w:space="0" w:color="auto"/>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085" w:type="dxa"/>
            <w:tcBorders>
              <w:top w:val="single" w:sz="4" w:space="0" w:color="auto"/>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1099" w:type="dxa"/>
            <w:tcBorders>
              <w:top w:val="single" w:sz="4" w:space="0" w:color="auto"/>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917" w:type="dxa"/>
            <w:tcBorders>
              <w:top w:val="single" w:sz="4" w:space="0" w:color="auto"/>
              <w:left w:val="nil"/>
              <w:bottom w:val="nil"/>
              <w:right w:val="single" w:sz="4" w:space="0" w:color="auto"/>
            </w:tcBorders>
            <w:vAlign w:val="bottom"/>
          </w:tcPr>
          <w:p w:rsidR="00863311" w:rsidRPr="00CF7E1B" w:rsidRDefault="00863311" w:rsidP="00863311">
            <w:pPr>
              <w:pStyle w:val="TableText"/>
              <w:tabs>
                <w:tab w:val="left" w:pos="3306"/>
              </w:tabs>
              <w:jc w:val="right"/>
              <w:rPr>
                <w:rFonts w:cs="Calibri"/>
              </w:rPr>
            </w:pPr>
          </w:p>
        </w:tc>
      </w:tr>
      <w:tr w:rsidR="00863311" w:rsidRPr="00CF7E1B" w:rsidTr="00561CDB">
        <w:trPr>
          <w:cantSplit/>
          <w:trHeight w:val="20"/>
        </w:trPr>
        <w:tc>
          <w:tcPr>
            <w:tcW w:w="1415" w:type="dxa"/>
            <w:tcBorders>
              <w:top w:val="nil"/>
              <w:left w:val="single" w:sz="2" w:space="0" w:color="003366"/>
              <w:bottom w:val="nil"/>
              <w:right w:val="single" w:sz="2" w:space="0" w:color="003366"/>
            </w:tcBorders>
          </w:tcPr>
          <w:p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i/>
                <w:iCs/>
              </w:rPr>
            </w:pPr>
            <w:r w:rsidRPr="00CF7E1B">
              <w:rPr>
                <w:rFonts w:cs="Calibri"/>
                <w:i/>
                <w:iCs/>
              </w:rPr>
              <w:t>Revenue</w:t>
            </w:r>
          </w:p>
        </w:tc>
        <w:tc>
          <w:tcPr>
            <w:tcW w:w="690"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085"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1099"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917" w:type="dxa"/>
            <w:tcBorders>
              <w:top w:val="nil"/>
              <w:left w:val="nil"/>
              <w:bottom w:val="nil"/>
              <w:right w:val="single" w:sz="4" w:space="0" w:color="auto"/>
            </w:tcBorders>
            <w:vAlign w:val="bottom"/>
          </w:tcPr>
          <w:p w:rsidR="00863311" w:rsidRPr="00CF7E1B" w:rsidRDefault="00863311" w:rsidP="00863311">
            <w:pPr>
              <w:pStyle w:val="TableText"/>
              <w:tabs>
                <w:tab w:val="left" w:pos="3306"/>
              </w:tabs>
              <w:jc w:val="right"/>
              <w:rPr>
                <w:rFonts w:cs="Calibri"/>
              </w:rPr>
            </w:pPr>
          </w:p>
        </w:tc>
      </w:tr>
      <w:tr w:rsidR="00863311" w:rsidRPr="00CF7E1B" w:rsidTr="00561CDB">
        <w:trPr>
          <w:cantSplit/>
          <w:trHeight w:val="20"/>
        </w:trPr>
        <w:tc>
          <w:tcPr>
            <w:tcW w:w="1415" w:type="dxa"/>
            <w:tcBorders>
              <w:top w:val="nil"/>
              <w:left w:val="single" w:sz="2" w:space="0" w:color="003366"/>
              <w:bottom w:val="nil"/>
              <w:right w:val="single" w:sz="2" w:space="0" w:color="003366"/>
            </w:tcBorders>
          </w:tcPr>
          <w:p w:rsidR="00863311" w:rsidRPr="00256E61" w:rsidRDefault="00863311" w:rsidP="00863311">
            <w:pPr>
              <w:pStyle w:val="TableReference"/>
              <w:tabs>
                <w:tab w:val="left" w:pos="3306"/>
              </w:tabs>
              <w:spacing w:before="60"/>
              <w:rPr>
                <w:rFonts w:cs="Calibri"/>
                <w:color w:val="auto"/>
                <w:sz w:val="16"/>
                <w:szCs w:val="16"/>
                <w:highlight w:val="cyan"/>
              </w:rPr>
            </w:pPr>
            <w:r w:rsidRPr="00256E61">
              <w:rPr>
                <w:rFonts w:cs="Calibri"/>
                <w:color w:val="auto"/>
                <w:sz w:val="16"/>
                <w:szCs w:val="16"/>
              </w:rPr>
              <w:t>AASB 1050</w:t>
            </w:r>
            <w:r w:rsidR="00D65811" w:rsidRPr="00256E61">
              <w:rPr>
                <w:rFonts w:cs="Calibri"/>
                <w:color w:val="auto"/>
                <w:sz w:val="16"/>
                <w:szCs w:val="16"/>
              </w:rPr>
              <w:t>.</w:t>
            </w:r>
            <w:r w:rsidRPr="00256E61">
              <w:rPr>
                <w:rFonts w:cs="Calibri"/>
                <w:color w:val="auto"/>
                <w:sz w:val="16"/>
                <w:szCs w:val="16"/>
              </w:rPr>
              <w:t>7(a)(i)</w:t>
            </w:r>
          </w:p>
        </w:tc>
        <w:tc>
          <w:tcPr>
            <w:tcW w:w="5333"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r w:rsidRPr="00CF7E1B">
              <w:rPr>
                <w:rFonts w:cs="Calibri"/>
              </w:rPr>
              <w:t>Payment for Expenses on Behalf of the Territory</w:t>
            </w:r>
          </w:p>
        </w:tc>
        <w:tc>
          <w:tcPr>
            <w:tcW w:w="690" w:type="dxa"/>
            <w:tcBorders>
              <w:top w:val="nil"/>
              <w:left w:val="nil"/>
              <w:bottom w:val="nil"/>
              <w:right w:val="nil"/>
            </w:tcBorders>
            <w:vAlign w:val="bottom"/>
          </w:tcPr>
          <w:p w:rsidR="00863311" w:rsidRPr="0084138F" w:rsidRDefault="00F07E33" w:rsidP="00863311">
            <w:pPr>
              <w:pStyle w:val="TableText"/>
              <w:tabs>
                <w:tab w:val="left" w:pos="3306"/>
              </w:tabs>
              <w:jc w:val="center"/>
              <w:rPr>
                <w:rFonts w:cs="Calibri"/>
                <w:strike/>
              </w:rPr>
            </w:pPr>
            <w:r w:rsidRPr="0084138F">
              <w:rPr>
                <w:rFonts w:cs="Calibri"/>
              </w:rPr>
              <w:t>49</w:t>
            </w:r>
          </w:p>
        </w:tc>
        <w:tc>
          <w:tcPr>
            <w:tcW w:w="1085"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30,513</w:t>
            </w:r>
          </w:p>
        </w:tc>
        <w:tc>
          <w:tcPr>
            <w:tcW w:w="1099"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31,941</w:t>
            </w:r>
          </w:p>
        </w:tc>
        <w:tc>
          <w:tcPr>
            <w:tcW w:w="917" w:type="dxa"/>
            <w:tcBorders>
              <w:top w:val="nil"/>
              <w:left w:val="nil"/>
              <w:bottom w:val="nil"/>
              <w:right w:val="single" w:sz="4" w:space="0" w:color="auto"/>
            </w:tcBorders>
            <w:vAlign w:val="bottom"/>
          </w:tcPr>
          <w:p w:rsidR="00863311" w:rsidRPr="00CF7E1B" w:rsidRDefault="00863311" w:rsidP="00863311">
            <w:pPr>
              <w:pStyle w:val="TableText"/>
              <w:tabs>
                <w:tab w:val="left" w:pos="3306"/>
              </w:tabs>
              <w:jc w:val="right"/>
              <w:rPr>
                <w:rFonts w:cs="Calibri"/>
              </w:rPr>
            </w:pPr>
            <w:r w:rsidRPr="00CF7E1B">
              <w:rPr>
                <w:rFonts w:cs="Calibri"/>
              </w:rPr>
              <w:t>28,603</w:t>
            </w:r>
          </w:p>
        </w:tc>
      </w:tr>
      <w:tr w:rsidR="00863311" w:rsidRPr="00CF7E1B" w:rsidTr="00561CDB">
        <w:trPr>
          <w:cantSplit/>
          <w:trHeight w:val="20"/>
        </w:trPr>
        <w:tc>
          <w:tcPr>
            <w:tcW w:w="1415" w:type="dxa"/>
            <w:tcBorders>
              <w:top w:val="nil"/>
              <w:left w:val="single" w:sz="2" w:space="0" w:color="003366"/>
              <w:bottom w:val="nil"/>
              <w:right w:val="single" w:sz="2" w:space="0" w:color="003366"/>
            </w:tcBorders>
          </w:tcPr>
          <w:p w:rsidR="00863311" w:rsidRPr="00256E61" w:rsidRDefault="00863311" w:rsidP="00863311">
            <w:pPr>
              <w:pStyle w:val="TableReference"/>
              <w:tabs>
                <w:tab w:val="left" w:pos="3306"/>
              </w:tabs>
              <w:spacing w:before="60"/>
              <w:rPr>
                <w:rFonts w:cs="Calibri"/>
                <w:color w:val="auto"/>
                <w:sz w:val="16"/>
                <w:szCs w:val="16"/>
                <w:highlight w:val="cyan"/>
              </w:rPr>
            </w:pPr>
            <w:r w:rsidRPr="00256E61">
              <w:rPr>
                <w:rFonts w:cs="Calibri"/>
                <w:color w:val="auto"/>
                <w:sz w:val="16"/>
                <w:szCs w:val="16"/>
              </w:rPr>
              <w:t>AASB 1050</w:t>
            </w:r>
            <w:r w:rsidR="00D65811" w:rsidRPr="00256E61">
              <w:rPr>
                <w:rFonts w:cs="Calibri"/>
                <w:color w:val="auto"/>
                <w:sz w:val="16"/>
                <w:szCs w:val="16"/>
              </w:rPr>
              <w:t>.</w:t>
            </w:r>
            <w:r w:rsidRPr="00256E61">
              <w:rPr>
                <w:rFonts w:cs="Calibri"/>
                <w:color w:val="auto"/>
                <w:sz w:val="16"/>
                <w:szCs w:val="16"/>
              </w:rPr>
              <w:t>7(a)(i)</w:t>
            </w:r>
          </w:p>
        </w:tc>
        <w:tc>
          <w:tcPr>
            <w:tcW w:w="5333"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r w:rsidRPr="00CF7E1B">
              <w:rPr>
                <w:rFonts w:cs="Calibri"/>
              </w:rPr>
              <w:t>Taxes, Fees and Fines</w:t>
            </w:r>
          </w:p>
        </w:tc>
        <w:tc>
          <w:tcPr>
            <w:tcW w:w="690" w:type="dxa"/>
            <w:tcBorders>
              <w:top w:val="nil"/>
              <w:left w:val="nil"/>
              <w:bottom w:val="nil"/>
              <w:right w:val="nil"/>
            </w:tcBorders>
            <w:vAlign w:val="bottom"/>
          </w:tcPr>
          <w:p w:rsidR="00863311" w:rsidRPr="0014602D" w:rsidRDefault="00F07E33" w:rsidP="00863311">
            <w:pPr>
              <w:pStyle w:val="TableText"/>
              <w:tabs>
                <w:tab w:val="left" w:pos="3306"/>
              </w:tabs>
              <w:jc w:val="center"/>
              <w:rPr>
                <w:rFonts w:cs="Calibri"/>
                <w:color w:val="000000"/>
              </w:rPr>
            </w:pPr>
            <w:r w:rsidRPr="0014602D">
              <w:rPr>
                <w:rFonts w:cs="Calibri"/>
                <w:color w:val="000000"/>
              </w:rPr>
              <w:t>50</w:t>
            </w:r>
          </w:p>
        </w:tc>
        <w:tc>
          <w:tcPr>
            <w:tcW w:w="1085"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124,509</w:t>
            </w:r>
          </w:p>
        </w:tc>
        <w:tc>
          <w:tcPr>
            <w:tcW w:w="1099"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125,319</w:t>
            </w:r>
          </w:p>
        </w:tc>
        <w:tc>
          <w:tcPr>
            <w:tcW w:w="917" w:type="dxa"/>
            <w:tcBorders>
              <w:top w:val="nil"/>
              <w:left w:val="nil"/>
              <w:bottom w:val="nil"/>
              <w:right w:val="single" w:sz="4" w:space="0" w:color="auto"/>
            </w:tcBorders>
            <w:vAlign w:val="bottom"/>
          </w:tcPr>
          <w:p w:rsidR="00863311" w:rsidRPr="00CF7E1B" w:rsidRDefault="00863311" w:rsidP="00863311">
            <w:pPr>
              <w:pStyle w:val="TableText"/>
              <w:tabs>
                <w:tab w:val="left" w:pos="3306"/>
              </w:tabs>
              <w:jc w:val="right"/>
              <w:rPr>
                <w:rFonts w:cs="Calibri"/>
              </w:rPr>
            </w:pPr>
            <w:r w:rsidRPr="00CF7E1B">
              <w:rPr>
                <w:rFonts w:cs="Calibri"/>
              </w:rPr>
              <w:t>116,968</w:t>
            </w:r>
          </w:p>
        </w:tc>
      </w:tr>
      <w:tr w:rsidR="00863311" w:rsidRPr="00CF7E1B" w:rsidTr="00561CDB">
        <w:trPr>
          <w:cantSplit/>
          <w:trHeight w:val="20"/>
        </w:trPr>
        <w:tc>
          <w:tcPr>
            <w:tcW w:w="1415" w:type="dxa"/>
            <w:tcBorders>
              <w:top w:val="nil"/>
              <w:left w:val="single" w:sz="2" w:space="0" w:color="003366"/>
              <w:bottom w:val="nil"/>
              <w:right w:val="single" w:sz="2" w:space="0" w:color="003366"/>
            </w:tcBorders>
          </w:tcPr>
          <w:p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i/>
                <w:iCs/>
              </w:rPr>
            </w:pPr>
            <w:r w:rsidRPr="00CF7E1B">
              <w:rPr>
                <w:rFonts w:cs="Calibri"/>
                <w:i/>
                <w:iCs/>
              </w:rPr>
              <w:t>Total Revenue</w:t>
            </w:r>
          </w:p>
        </w:tc>
        <w:tc>
          <w:tcPr>
            <w:tcW w:w="690"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b/>
                <w:bCs/>
              </w:rPr>
            </w:pPr>
          </w:p>
        </w:tc>
        <w:tc>
          <w:tcPr>
            <w:tcW w:w="1085" w:type="dxa"/>
            <w:tcBorders>
              <w:top w:val="single" w:sz="2" w:space="0" w:color="003366"/>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155,022</w:t>
            </w:r>
          </w:p>
        </w:tc>
        <w:tc>
          <w:tcPr>
            <w:tcW w:w="1099" w:type="dxa"/>
            <w:tcBorders>
              <w:top w:val="single" w:sz="2" w:space="0" w:color="003366"/>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157,260</w:t>
            </w:r>
          </w:p>
        </w:tc>
        <w:tc>
          <w:tcPr>
            <w:tcW w:w="917" w:type="dxa"/>
            <w:tcBorders>
              <w:top w:val="single" w:sz="2" w:space="0" w:color="003366"/>
              <w:left w:val="nil"/>
              <w:bottom w:val="nil"/>
              <w:right w:val="single" w:sz="4" w:space="0" w:color="auto"/>
            </w:tcBorders>
            <w:vAlign w:val="bottom"/>
          </w:tcPr>
          <w:p w:rsidR="00863311" w:rsidRPr="00CF7E1B" w:rsidRDefault="00863311" w:rsidP="00863311">
            <w:pPr>
              <w:pStyle w:val="TableText"/>
              <w:tabs>
                <w:tab w:val="left" w:pos="3306"/>
              </w:tabs>
              <w:jc w:val="right"/>
              <w:rPr>
                <w:rFonts w:cs="Calibri"/>
              </w:rPr>
            </w:pPr>
            <w:r w:rsidRPr="00CF7E1B">
              <w:rPr>
                <w:rFonts w:cs="Calibri"/>
              </w:rPr>
              <w:t>145,571</w:t>
            </w:r>
          </w:p>
        </w:tc>
      </w:tr>
      <w:tr w:rsidR="00863311" w:rsidRPr="00CF7E1B" w:rsidTr="00561CDB">
        <w:trPr>
          <w:cantSplit/>
          <w:trHeight w:val="20"/>
        </w:trPr>
        <w:tc>
          <w:tcPr>
            <w:tcW w:w="1415" w:type="dxa"/>
            <w:tcBorders>
              <w:top w:val="nil"/>
              <w:left w:val="single" w:sz="2" w:space="0" w:color="003366"/>
              <w:bottom w:val="nil"/>
              <w:right w:val="single" w:sz="2" w:space="0" w:color="003366"/>
            </w:tcBorders>
          </w:tcPr>
          <w:p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p>
        </w:tc>
        <w:tc>
          <w:tcPr>
            <w:tcW w:w="690"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085"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1099"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917" w:type="dxa"/>
            <w:tcBorders>
              <w:top w:val="nil"/>
              <w:left w:val="nil"/>
              <w:bottom w:val="nil"/>
              <w:right w:val="single" w:sz="4" w:space="0" w:color="auto"/>
            </w:tcBorders>
            <w:vAlign w:val="bottom"/>
          </w:tcPr>
          <w:p w:rsidR="00863311" w:rsidRPr="00CF7E1B" w:rsidRDefault="00863311" w:rsidP="00863311">
            <w:pPr>
              <w:pStyle w:val="TableText"/>
              <w:tabs>
                <w:tab w:val="left" w:pos="3306"/>
              </w:tabs>
              <w:jc w:val="right"/>
              <w:rPr>
                <w:rFonts w:cs="Calibri"/>
              </w:rPr>
            </w:pPr>
          </w:p>
        </w:tc>
      </w:tr>
      <w:tr w:rsidR="00863311" w:rsidRPr="00CF7E1B" w:rsidTr="00561CDB">
        <w:trPr>
          <w:cantSplit/>
          <w:trHeight w:val="20"/>
        </w:trPr>
        <w:tc>
          <w:tcPr>
            <w:tcW w:w="1415" w:type="dxa"/>
            <w:tcBorders>
              <w:top w:val="nil"/>
              <w:left w:val="single" w:sz="2" w:space="0" w:color="003366"/>
              <w:bottom w:val="nil"/>
              <w:right w:val="single" w:sz="2" w:space="0" w:color="003366"/>
            </w:tcBorders>
          </w:tcPr>
          <w:p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i/>
                <w:iCs/>
              </w:rPr>
            </w:pPr>
            <w:r w:rsidRPr="00CF7E1B">
              <w:rPr>
                <w:rFonts w:cs="Calibri"/>
                <w:i/>
                <w:iCs/>
              </w:rPr>
              <w:t>Gains</w:t>
            </w:r>
          </w:p>
        </w:tc>
        <w:tc>
          <w:tcPr>
            <w:tcW w:w="690"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085"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1099"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917" w:type="dxa"/>
            <w:tcBorders>
              <w:top w:val="nil"/>
              <w:left w:val="nil"/>
              <w:bottom w:val="nil"/>
              <w:right w:val="single" w:sz="4" w:space="0" w:color="auto"/>
            </w:tcBorders>
            <w:vAlign w:val="bottom"/>
          </w:tcPr>
          <w:p w:rsidR="00863311" w:rsidRPr="00CF7E1B" w:rsidRDefault="00863311" w:rsidP="00863311">
            <w:pPr>
              <w:pStyle w:val="TableText"/>
              <w:tabs>
                <w:tab w:val="left" w:pos="3306"/>
              </w:tabs>
              <w:jc w:val="right"/>
              <w:rPr>
                <w:rFonts w:cs="Calibri"/>
              </w:rPr>
            </w:pPr>
          </w:p>
        </w:tc>
      </w:tr>
      <w:tr w:rsidR="00863311" w:rsidRPr="00CF7E1B" w:rsidTr="00561CDB">
        <w:trPr>
          <w:cantSplit/>
          <w:trHeight w:val="20"/>
        </w:trPr>
        <w:tc>
          <w:tcPr>
            <w:tcW w:w="1415" w:type="dxa"/>
            <w:tcBorders>
              <w:top w:val="nil"/>
              <w:left w:val="single" w:sz="2" w:space="0" w:color="003366"/>
              <w:bottom w:val="nil"/>
              <w:right w:val="single" w:sz="2" w:space="0" w:color="003366"/>
            </w:tcBorders>
          </w:tcPr>
          <w:p w:rsidR="00863311" w:rsidRPr="00256E61" w:rsidRDefault="00863311" w:rsidP="00863311">
            <w:pPr>
              <w:pStyle w:val="TableReference"/>
              <w:tabs>
                <w:tab w:val="left" w:pos="3306"/>
              </w:tabs>
              <w:spacing w:before="40"/>
              <w:rPr>
                <w:rFonts w:cs="Calibri"/>
                <w:color w:val="auto"/>
                <w:sz w:val="16"/>
                <w:szCs w:val="16"/>
              </w:rPr>
            </w:pPr>
            <w:r w:rsidRPr="00256E61">
              <w:rPr>
                <w:rFonts w:cs="Calibri"/>
                <w:color w:val="auto"/>
                <w:sz w:val="16"/>
                <w:szCs w:val="16"/>
              </w:rPr>
              <w:t xml:space="preserve"> </w:t>
            </w:r>
          </w:p>
        </w:tc>
        <w:tc>
          <w:tcPr>
            <w:tcW w:w="5333"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r w:rsidRPr="00CF7E1B">
              <w:rPr>
                <w:rFonts w:cs="Calibri"/>
              </w:rPr>
              <w:t>Other Gains</w:t>
            </w:r>
          </w:p>
        </w:tc>
        <w:tc>
          <w:tcPr>
            <w:tcW w:w="690"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085"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w:t>
            </w:r>
          </w:p>
        </w:tc>
        <w:tc>
          <w:tcPr>
            <w:tcW w:w="1099"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w:t>
            </w:r>
          </w:p>
        </w:tc>
        <w:tc>
          <w:tcPr>
            <w:tcW w:w="917" w:type="dxa"/>
            <w:tcBorders>
              <w:top w:val="nil"/>
              <w:left w:val="nil"/>
              <w:bottom w:val="nil"/>
              <w:right w:val="single" w:sz="4" w:space="0" w:color="auto"/>
            </w:tcBorders>
            <w:vAlign w:val="bottom"/>
          </w:tcPr>
          <w:p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rsidTr="00561CDB">
        <w:trPr>
          <w:cantSplit/>
          <w:trHeight w:val="20"/>
        </w:trPr>
        <w:tc>
          <w:tcPr>
            <w:tcW w:w="1415" w:type="dxa"/>
            <w:tcBorders>
              <w:top w:val="nil"/>
              <w:left w:val="single" w:sz="2" w:space="0" w:color="003366"/>
              <w:bottom w:val="nil"/>
              <w:right w:val="single" w:sz="2" w:space="0" w:color="003366"/>
            </w:tcBorders>
          </w:tcPr>
          <w:p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i/>
                <w:iCs/>
              </w:rPr>
            </w:pPr>
            <w:r w:rsidRPr="00CF7E1B">
              <w:rPr>
                <w:rFonts w:cs="Calibri"/>
                <w:i/>
                <w:iCs/>
              </w:rPr>
              <w:t>Total Gains</w:t>
            </w:r>
          </w:p>
        </w:tc>
        <w:tc>
          <w:tcPr>
            <w:tcW w:w="690"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085" w:type="dxa"/>
            <w:tcBorders>
              <w:top w:val="single" w:sz="4" w:space="0" w:color="003366"/>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w:t>
            </w:r>
          </w:p>
        </w:tc>
        <w:tc>
          <w:tcPr>
            <w:tcW w:w="1099" w:type="dxa"/>
            <w:tcBorders>
              <w:top w:val="single" w:sz="4" w:space="0" w:color="003366"/>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w:t>
            </w:r>
          </w:p>
        </w:tc>
        <w:tc>
          <w:tcPr>
            <w:tcW w:w="917" w:type="dxa"/>
            <w:tcBorders>
              <w:top w:val="single" w:sz="4" w:space="0" w:color="003366"/>
              <w:left w:val="nil"/>
              <w:bottom w:val="nil"/>
              <w:right w:val="single" w:sz="4" w:space="0" w:color="auto"/>
            </w:tcBorders>
            <w:vAlign w:val="bottom"/>
          </w:tcPr>
          <w:p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rsidTr="00561CDB">
        <w:trPr>
          <w:cantSplit/>
          <w:trHeight w:val="300"/>
        </w:trPr>
        <w:tc>
          <w:tcPr>
            <w:tcW w:w="1415" w:type="dxa"/>
            <w:tcBorders>
              <w:top w:val="nil"/>
              <w:left w:val="single" w:sz="2" w:space="0" w:color="003366"/>
              <w:bottom w:val="nil"/>
              <w:right w:val="single" w:sz="2" w:space="0" w:color="003366"/>
            </w:tcBorders>
          </w:tcPr>
          <w:p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b/>
                <w:bCs/>
              </w:rPr>
            </w:pPr>
            <w:r w:rsidRPr="00CF7E1B">
              <w:rPr>
                <w:rFonts w:cs="Calibri"/>
                <w:b/>
                <w:bCs/>
              </w:rPr>
              <w:t>Total Income</w:t>
            </w:r>
          </w:p>
        </w:tc>
        <w:tc>
          <w:tcPr>
            <w:tcW w:w="690"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085" w:type="dxa"/>
            <w:tcBorders>
              <w:top w:val="single" w:sz="4" w:space="0" w:color="003366"/>
              <w:left w:val="nil"/>
              <w:bottom w:val="single" w:sz="4" w:space="0" w:color="003366"/>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155,022</w:t>
            </w:r>
          </w:p>
        </w:tc>
        <w:tc>
          <w:tcPr>
            <w:tcW w:w="1099" w:type="dxa"/>
            <w:tcBorders>
              <w:top w:val="single" w:sz="4" w:space="0" w:color="003366"/>
              <w:left w:val="nil"/>
              <w:bottom w:val="single" w:sz="4" w:space="0" w:color="003366"/>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157,260</w:t>
            </w:r>
          </w:p>
        </w:tc>
        <w:tc>
          <w:tcPr>
            <w:tcW w:w="917" w:type="dxa"/>
            <w:tcBorders>
              <w:top w:val="single" w:sz="4" w:space="0" w:color="003366"/>
              <w:left w:val="nil"/>
              <w:bottom w:val="single" w:sz="4" w:space="0" w:color="003366"/>
              <w:right w:val="single" w:sz="4" w:space="0" w:color="auto"/>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145,571</w:t>
            </w:r>
          </w:p>
        </w:tc>
      </w:tr>
      <w:tr w:rsidR="00863311" w:rsidRPr="00CF7E1B" w:rsidTr="00561CDB">
        <w:trPr>
          <w:cantSplit/>
          <w:trHeight w:val="20"/>
        </w:trPr>
        <w:tc>
          <w:tcPr>
            <w:tcW w:w="1415" w:type="dxa"/>
            <w:tcBorders>
              <w:top w:val="nil"/>
              <w:left w:val="single" w:sz="2" w:space="0" w:color="003366"/>
              <w:bottom w:val="nil"/>
              <w:right w:val="single" w:sz="2" w:space="0" w:color="003366"/>
            </w:tcBorders>
          </w:tcPr>
          <w:p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p>
        </w:tc>
        <w:tc>
          <w:tcPr>
            <w:tcW w:w="690"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085" w:type="dxa"/>
            <w:tcBorders>
              <w:top w:val="single" w:sz="4" w:space="0" w:color="003366"/>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1099" w:type="dxa"/>
            <w:tcBorders>
              <w:top w:val="single" w:sz="4" w:space="0" w:color="003366"/>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917" w:type="dxa"/>
            <w:tcBorders>
              <w:top w:val="single" w:sz="4" w:space="0" w:color="003366"/>
              <w:left w:val="nil"/>
              <w:bottom w:val="nil"/>
              <w:right w:val="single" w:sz="4" w:space="0" w:color="auto"/>
            </w:tcBorders>
            <w:vAlign w:val="bottom"/>
          </w:tcPr>
          <w:p w:rsidR="00863311" w:rsidRPr="00CF7E1B" w:rsidRDefault="00863311" w:rsidP="00863311">
            <w:pPr>
              <w:pStyle w:val="TableText"/>
              <w:tabs>
                <w:tab w:val="left" w:pos="3306"/>
              </w:tabs>
              <w:jc w:val="right"/>
              <w:rPr>
                <w:rFonts w:cs="Calibri"/>
              </w:rPr>
            </w:pPr>
          </w:p>
        </w:tc>
      </w:tr>
      <w:tr w:rsidR="00863311" w:rsidRPr="00CF7E1B" w:rsidTr="00561CDB">
        <w:trPr>
          <w:cantSplit/>
          <w:trHeight w:val="20"/>
        </w:trPr>
        <w:tc>
          <w:tcPr>
            <w:tcW w:w="1415" w:type="dxa"/>
            <w:tcBorders>
              <w:top w:val="nil"/>
              <w:left w:val="single" w:sz="2" w:space="0" w:color="003366"/>
              <w:bottom w:val="nil"/>
              <w:right w:val="single" w:sz="2" w:space="0" w:color="003366"/>
            </w:tcBorders>
          </w:tcPr>
          <w:p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b/>
                <w:bCs/>
              </w:rPr>
            </w:pPr>
            <w:bookmarkStart w:id="1082" w:name="_Toc48468773"/>
            <w:bookmarkStart w:id="1083" w:name="_Toc49155844"/>
            <w:bookmarkStart w:id="1084" w:name="_Toc49224254"/>
            <w:r w:rsidRPr="00CF7E1B">
              <w:rPr>
                <w:rFonts w:cs="Calibri"/>
                <w:b/>
                <w:bCs/>
              </w:rPr>
              <w:t xml:space="preserve">Expenses </w:t>
            </w:r>
            <w:bookmarkEnd w:id="1082"/>
            <w:bookmarkEnd w:id="1083"/>
            <w:bookmarkEnd w:id="1084"/>
          </w:p>
        </w:tc>
        <w:tc>
          <w:tcPr>
            <w:tcW w:w="690"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085"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1099"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917" w:type="dxa"/>
            <w:tcBorders>
              <w:top w:val="nil"/>
              <w:left w:val="nil"/>
              <w:bottom w:val="nil"/>
              <w:right w:val="single" w:sz="4" w:space="0" w:color="auto"/>
            </w:tcBorders>
            <w:vAlign w:val="bottom"/>
          </w:tcPr>
          <w:p w:rsidR="00863311" w:rsidRPr="00CF7E1B" w:rsidRDefault="00863311" w:rsidP="00863311">
            <w:pPr>
              <w:pStyle w:val="TableText"/>
              <w:tabs>
                <w:tab w:val="left" w:pos="3306"/>
              </w:tabs>
              <w:jc w:val="right"/>
              <w:rPr>
                <w:rFonts w:cs="Calibri"/>
              </w:rPr>
            </w:pPr>
          </w:p>
        </w:tc>
      </w:tr>
      <w:tr w:rsidR="00863311" w:rsidRPr="00CF7E1B" w:rsidTr="00561CDB">
        <w:trPr>
          <w:cantSplit/>
          <w:trHeight w:val="20"/>
        </w:trPr>
        <w:tc>
          <w:tcPr>
            <w:tcW w:w="1415" w:type="dxa"/>
            <w:tcBorders>
              <w:top w:val="nil"/>
              <w:left w:val="single" w:sz="2" w:space="0" w:color="003366"/>
              <w:bottom w:val="nil"/>
              <w:right w:val="single" w:sz="2" w:space="0" w:color="003366"/>
            </w:tcBorders>
          </w:tcPr>
          <w:p w:rsidR="00863311" w:rsidRPr="00256E61" w:rsidRDefault="00863311" w:rsidP="00863311">
            <w:pPr>
              <w:pStyle w:val="TableReference"/>
              <w:tabs>
                <w:tab w:val="left" w:pos="3306"/>
              </w:tabs>
              <w:spacing w:before="60"/>
              <w:rPr>
                <w:rFonts w:cs="Calibri"/>
                <w:color w:val="auto"/>
                <w:sz w:val="16"/>
                <w:szCs w:val="16"/>
                <w:highlight w:val="cyan"/>
              </w:rPr>
            </w:pPr>
            <w:r w:rsidRPr="00256E61">
              <w:rPr>
                <w:rFonts w:cs="Calibri"/>
                <w:color w:val="auto"/>
                <w:sz w:val="16"/>
                <w:szCs w:val="16"/>
              </w:rPr>
              <w:t>AASB 1050</w:t>
            </w:r>
            <w:r w:rsidR="00D65811" w:rsidRPr="00256E61">
              <w:rPr>
                <w:rFonts w:cs="Calibri"/>
                <w:color w:val="auto"/>
                <w:sz w:val="16"/>
                <w:szCs w:val="16"/>
              </w:rPr>
              <w:t>.</w:t>
            </w:r>
            <w:r w:rsidRPr="00256E61">
              <w:rPr>
                <w:rFonts w:cs="Calibri"/>
                <w:color w:val="auto"/>
                <w:sz w:val="16"/>
                <w:szCs w:val="16"/>
              </w:rPr>
              <w:t>7(b)(i)</w:t>
            </w:r>
          </w:p>
        </w:tc>
        <w:tc>
          <w:tcPr>
            <w:tcW w:w="5333"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r w:rsidRPr="00CF7E1B">
              <w:rPr>
                <w:rFonts w:cs="Calibri"/>
              </w:rPr>
              <w:t>Grants and Purchased Services</w:t>
            </w:r>
          </w:p>
        </w:tc>
        <w:tc>
          <w:tcPr>
            <w:tcW w:w="690" w:type="dxa"/>
            <w:tcBorders>
              <w:top w:val="nil"/>
              <w:left w:val="nil"/>
              <w:bottom w:val="nil"/>
              <w:right w:val="nil"/>
            </w:tcBorders>
            <w:vAlign w:val="bottom"/>
          </w:tcPr>
          <w:p w:rsidR="00863311" w:rsidRPr="002D728D" w:rsidRDefault="00F07E33" w:rsidP="00863311">
            <w:pPr>
              <w:pStyle w:val="TableText"/>
              <w:tabs>
                <w:tab w:val="left" w:pos="3306"/>
              </w:tabs>
              <w:jc w:val="center"/>
              <w:rPr>
                <w:rFonts w:cs="Calibri"/>
                <w:strike/>
              </w:rPr>
            </w:pPr>
            <w:r w:rsidRPr="002D728D">
              <w:rPr>
                <w:rFonts w:cs="Calibri"/>
              </w:rPr>
              <w:t>51</w:t>
            </w:r>
          </w:p>
        </w:tc>
        <w:tc>
          <w:tcPr>
            <w:tcW w:w="1085"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30,408</w:t>
            </w:r>
          </w:p>
        </w:tc>
        <w:tc>
          <w:tcPr>
            <w:tcW w:w="1099"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31,395</w:t>
            </w:r>
          </w:p>
        </w:tc>
        <w:tc>
          <w:tcPr>
            <w:tcW w:w="917" w:type="dxa"/>
            <w:tcBorders>
              <w:top w:val="nil"/>
              <w:left w:val="nil"/>
              <w:bottom w:val="nil"/>
              <w:right w:val="single" w:sz="4" w:space="0" w:color="auto"/>
            </w:tcBorders>
            <w:vAlign w:val="bottom"/>
          </w:tcPr>
          <w:p w:rsidR="00863311" w:rsidRPr="00CF7E1B" w:rsidRDefault="00863311" w:rsidP="00863311">
            <w:pPr>
              <w:pStyle w:val="TableText"/>
              <w:tabs>
                <w:tab w:val="left" w:pos="3306"/>
              </w:tabs>
              <w:jc w:val="right"/>
              <w:rPr>
                <w:rFonts w:cs="Calibri"/>
              </w:rPr>
            </w:pPr>
            <w:r w:rsidRPr="00CF7E1B">
              <w:rPr>
                <w:rFonts w:cs="Calibri"/>
              </w:rPr>
              <w:t>27,789</w:t>
            </w:r>
          </w:p>
        </w:tc>
      </w:tr>
      <w:tr w:rsidR="00863311" w:rsidRPr="00CF7E1B" w:rsidTr="00561CDB">
        <w:trPr>
          <w:cantSplit/>
          <w:trHeight w:val="20"/>
        </w:trPr>
        <w:tc>
          <w:tcPr>
            <w:tcW w:w="1415" w:type="dxa"/>
            <w:tcBorders>
              <w:top w:val="nil"/>
              <w:left w:val="single" w:sz="2" w:space="0" w:color="003366"/>
              <w:bottom w:val="nil"/>
              <w:right w:val="single" w:sz="2" w:space="0" w:color="003366"/>
            </w:tcBorders>
          </w:tcPr>
          <w:p w:rsidR="00863311" w:rsidRPr="00256E61" w:rsidRDefault="00863311" w:rsidP="00863311">
            <w:pPr>
              <w:pStyle w:val="TableReference"/>
              <w:tabs>
                <w:tab w:val="left" w:pos="3306"/>
              </w:tabs>
              <w:spacing w:before="60"/>
              <w:rPr>
                <w:rFonts w:cs="Calibri"/>
                <w:color w:val="auto"/>
                <w:sz w:val="16"/>
                <w:szCs w:val="16"/>
                <w:highlight w:val="cyan"/>
              </w:rPr>
            </w:pPr>
            <w:r w:rsidRPr="00256E61">
              <w:rPr>
                <w:rFonts w:cs="Calibri"/>
                <w:color w:val="auto"/>
                <w:sz w:val="16"/>
                <w:szCs w:val="16"/>
              </w:rPr>
              <w:t>AASB 1050</w:t>
            </w:r>
            <w:r w:rsidR="00D65811" w:rsidRPr="00256E61">
              <w:rPr>
                <w:rFonts w:cs="Calibri"/>
                <w:color w:val="auto"/>
                <w:sz w:val="16"/>
                <w:szCs w:val="16"/>
              </w:rPr>
              <w:t>.</w:t>
            </w:r>
            <w:r w:rsidRPr="00256E61">
              <w:rPr>
                <w:rFonts w:cs="Calibri"/>
                <w:color w:val="auto"/>
                <w:sz w:val="16"/>
                <w:szCs w:val="16"/>
              </w:rPr>
              <w:t>7(b)(i)</w:t>
            </w:r>
          </w:p>
        </w:tc>
        <w:tc>
          <w:tcPr>
            <w:tcW w:w="5333"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r w:rsidRPr="00CF7E1B">
              <w:rPr>
                <w:rFonts w:cs="Calibri"/>
              </w:rPr>
              <w:t>Transfer to Government</w:t>
            </w:r>
          </w:p>
        </w:tc>
        <w:tc>
          <w:tcPr>
            <w:tcW w:w="690" w:type="dxa"/>
            <w:tcBorders>
              <w:top w:val="nil"/>
              <w:left w:val="nil"/>
              <w:bottom w:val="nil"/>
              <w:right w:val="nil"/>
            </w:tcBorders>
            <w:vAlign w:val="bottom"/>
          </w:tcPr>
          <w:p w:rsidR="00863311" w:rsidRPr="002D728D" w:rsidRDefault="00F07E33" w:rsidP="00863311">
            <w:pPr>
              <w:pStyle w:val="TableText"/>
              <w:tabs>
                <w:tab w:val="left" w:pos="3306"/>
              </w:tabs>
              <w:jc w:val="center"/>
              <w:rPr>
                <w:rFonts w:cs="Calibri"/>
                <w:strike/>
              </w:rPr>
            </w:pPr>
            <w:r w:rsidRPr="002D728D">
              <w:rPr>
                <w:rFonts w:cs="Calibri"/>
              </w:rPr>
              <w:t>52</w:t>
            </w:r>
          </w:p>
        </w:tc>
        <w:tc>
          <w:tcPr>
            <w:tcW w:w="1085"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123,614</w:t>
            </w:r>
          </w:p>
        </w:tc>
        <w:tc>
          <w:tcPr>
            <w:tcW w:w="1099"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125,319</w:t>
            </w:r>
          </w:p>
        </w:tc>
        <w:tc>
          <w:tcPr>
            <w:tcW w:w="917" w:type="dxa"/>
            <w:tcBorders>
              <w:top w:val="nil"/>
              <w:left w:val="nil"/>
              <w:bottom w:val="nil"/>
              <w:right w:val="single" w:sz="4" w:space="0" w:color="auto"/>
            </w:tcBorders>
            <w:vAlign w:val="bottom"/>
          </w:tcPr>
          <w:p w:rsidR="00863311" w:rsidRPr="00CF7E1B" w:rsidRDefault="00863311" w:rsidP="00863311">
            <w:pPr>
              <w:pStyle w:val="TableText"/>
              <w:tabs>
                <w:tab w:val="left" w:pos="3306"/>
              </w:tabs>
              <w:jc w:val="right"/>
              <w:rPr>
                <w:rFonts w:cs="Calibri"/>
              </w:rPr>
            </w:pPr>
            <w:r w:rsidRPr="00CF7E1B">
              <w:rPr>
                <w:rFonts w:cs="Calibri"/>
              </w:rPr>
              <w:t>116,968</w:t>
            </w:r>
          </w:p>
        </w:tc>
      </w:tr>
      <w:tr w:rsidR="00863311" w:rsidRPr="00CF7E1B" w:rsidTr="00561CDB">
        <w:trPr>
          <w:cantSplit/>
          <w:trHeight w:val="20"/>
        </w:trPr>
        <w:tc>
          <w:tcPr>
            <w:tcW w:w="1415" w:type="dxa"/>
            <w:tcBorders>
              <w:top w:val="nil"/>
              <w:left w:val="single" w:sz="2" w:space="0" w:color="003366"/>
              <w:bottom w:val="nil"/>
              <w:right w:val="single" w:sz="2" w:space="0" w:color="003366"/>
            </w:tcBorders>
          </w:tcPr>
          <w:p w:rsidR="00863311" w:rsidRPr="00256E61" w:rsidRDefault="00863311" w:rsidP="00863311">
            <w:pPr>
              <w:pStyle w:val="TableReference"/>
              <w:tabs>
                <w:tab w:val="left" w:pos="3306"/>
              </w:tabs>
              <w:spacing w:before="60"/>
              <w:rPr>
                <w:rFonts w:cs="Calibri"/>
                <w:color w:val="auto"/>
                <w:sz w:val="16"/>
                <w:szCs w:val="16"/>
                <w:highlight w:val="cyan"/>
              </w:rPr>
            </w:pPr>
            <w:r w:rsidRPr="00256E61">
              <w:rPr>
                <w:rFonts w:cs="Calibri"/>
                <w:color w:val="auto"/>
                <w:sz w:val="16"/>
                <w:szCs w:val="16"/>
              </w:rPr>
              <w:t>AASB 1050</w:t>
            </w:r>
            <w:r w:rsidR="00D65811" w:rsidRPr="00256E61">
              <w:rPr>
                <w:rFonts w:cs="Calibri"/>
                <w:color w:val="auto"/>
                <w:sz w:val="16"/>
                <w:szCs w:val="16"/>
              </w:rPr>
              <w:t>.</w:t>
            </w:r>
            <w:r w:rsidRPr="00256E61">
              <w:rPr>
                <w:rFonts w:cs="Calibri"/>
                <w:color w:val="auto"/>
                <w:sz w:val="16"/>
                <w:szCs w:val="16"/>
              </w:rPr>
              <w:t>7(b)(i)</w:t>
            </w:r>
          </w:p>
        </w:tc>
        <w:tc>
          <w:tcPr>
            <w:tcW w:w="5333"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r w:rsidRPr="00CF7E1B">
              <w:rPr>
                <w:rFonts w:cs="Calibri"/>
              </w:rPr>
              <w:t>Other Expenses</w:t>
            </w:r>
          </w:p>
        </w:tc>
        <w:tc>
          <w:tcPr>
            <w:tcW w:w="690" w:type="dxa"/>
            <w:tcBorders>
              <w:top w:val="nil"/>
              <w:left w:val="nil"/>
              <w:bottom w:val="nil"/>
              <w:right w:val="nil"/>
            </w:tcBorders>
            <w:vAlign w:val="bottom"/>
          </w:tcPr>
          <w:p w:rsidR="00863311" w:rsidRPr="002D728D" w:rsidRDefault="00F07E33" w:rsidP="00863311">
            <w:pPr>
              <w:pStyle w:val="TableText"/>
              <w:tabs>
                <w:tab w:val="left" w:pos="3306"/>
              </w:tabs>
              <w:jc w:val="center"/>
              <w:rPr>
                <w:rFonts w:cs="Calibri"/>
                <w:strike/>
              </w:rPr>
            </w:pPr>
            <w:r w:rsidRPr="002D728D">
              <w:rPr>
                <w:rFonts w:cs="Calibri"/>
              </w:rPr>
              <w:t>53</w:t>
            </w:r>
          </w:p>
        </w:tc>
        <w:tc>
          <w:tcPr>
            <w:tcW w:w="1085"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1,000</w:t>
            </w:r>
          </w:p>
        </w:tc>
        <w:tc>
          <w:tcPr>
            <w:tcW w:w="1099"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546</w:t>
            </w:r>
          </w:p>
        </w:tc>
        <w:tc>
          <w:tcPr>
            <w:tcW w:w="917" w:type="dxa"/>
            <w:tcBorders>
              <w:top w:val="nil"/>
              <w:left w:val="nil"/>
              <w:bottom w:val="nil"/>
              <w:right w:val="single" w:sz="4" w:space="0" w:color="auto"/>
            </w:tcBorders>
            <w:vAlign w:val="bottom"/>
          </w:tcPr>
          <w:p w:rsidR="00863311" w:rsidRPr="00CF7E1B" w:rsidRDefault="00863311" w:rsidP="00863311">
            <w:pPr>
              <w:pStyle w:val="TableText"/>
              <w:tabs>
                <w:tab w:val="left" w:pos="3306"/>
              </w:tabs>
              <w:jc w:val="right"/>
              <w:rPr>
                <w:rFonts w:cs="Calibri"/>
              </w:rPr>
            </w:pPr>
            <w:r w:rsidRPr="00CF7E1B">
              <w:rPr>
                <w:rFonts w:cs="Calibri"/>
              </w:rPr>
              <w:t>814</w:t>
            </w:r>
          </w:p>
        </w:tc>
      </w:tr>
      <w:tr w:rsidR="00863311" w:rsidRPr="00CF7E1B" w:rsidTr="00561CDB">
        <w:trPr>
          <w:cantSplit/>
          <w:trHeight w:val="20"/>
        </w:trPr>
        <w:tc>
          <w:tcPr>
            <w:tcW w:w="1415" w:type="dxa"/>
            <w:tcBorders>
              <w:top w:val="nil"/>
              <w:left w:val="single" w:sz="2" w:space="0" w:color="003366"/>
              <w:bottom w:val="nil"/>
              <w:right w:val="single" w:sz="2" w:space="0" w:color="003366"/>
            </w:tcBorders>
          </w:tcPr>
          <w:p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b/>
                <w:bCs/>
              </w:rPr>
            </w:pPr>
            <w:r w:rsidRPr="00CF7E1B">
              <w:rPr>
                <w:rFonts w:cs="Calibri"/>
                <w:b/>
                <w:bCs/>
              </w:rPr>
              <w:t>Total Expenses</w:t>
            </w:r>
          </w:p>
        </w:tc>
        <w:tc>
          <w:tcPr>
            <w:tcW w:w="690"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b/>
                <w:bCs/>
              </w:rPr>
            </w:pPr>
          </w:p>
        </w:tc>
        <w:tc>
          <w:tcPr>
            <w:tcW w:w="1085" w:type="dxa"/>
            <w:tcBorders>
              <w:top w:val="single" w:sz="2" w:space="0" w:color="003366"/>
              <w:left w:val="nil"/>
              <w:bottom w:val="single" w:sz="2" w:space="0" w:color="003366"/>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155,022</w:t>
            </w:r>
          </w:p>
        </w:tc>
        <w:tc>
          <w:tcPr>
            <w:tcW w:w="1099" w:type="dxa"/>
            <w:tcBorders>
              <w:top w:val="single" w:sz="2" w:space="0" w:color="003366"/>
              <w:left w:val="nil"/>
              <w:bottom w:val="single" w:sz="2" w:space="0" w:color="003366"/>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157,260</w:t>
            </w:r>
          </w:p>
        </w:tc>
        <w:tc>
          <w:tcPr>
            <w:tcW w:w="917" w:type="dxa"/>
            <w:tcBorders>
              <w:top w:val="single" w:sz="2" w:space="0" w:color="003366"/>
              <w:left w:val="nil"/>
              <w:bottom w:val="single" w:sz="2" w:space="0" w:color="003366"/>
              <w:right w:val="single" w:sz="4" w:space="0" w:color="auto"/>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145,571</w:t>
            </w:r>
          </w:p>
        </w:tc>
      </w:tr>
      <w:tr w:rsidR="00863311" w:rsidRPr="00CF7E1B" w:rsidTr="00561CDB">
        <w:trPr>
          <w:cantSplit/>
          <w:trHeight w:val="20"/>
        </w:trPr>
        <w:tc>
          <w:tcPr>
            <w:tcW w:w="1415" w:type="dxa"/>
            <w:tcBorders>
              <w:top w:val="nil"/>
              <w:left w:val="single" w:sz="2" w:space="0" w:color="003366"/>
              <w:bottom w:val="nil"/>
              <w:right w:val="single" w:sz="2" w:space="0" w:color="003366"/>
            </w:tcBorders>
          </w:tcPr>
          <w:p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p>
        </w:tc>
        <w:tc>
          <w:tcPr>
            <w:tcW w:w="690"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085" w:type="dxa"/>
            <w:tcBorders>
              <w:top w:val="single" w:sz="2" w:space="0" w:color="003366"/>
              <w:left w:val="nil"/>
              <w:bottom w:val="single" w:sz="2" w:space="0" w:color="003366"/>
              <w:right w:val="nil"/>
            </w:tcBorders>
            <w:vAlign w:val="bottom"/>
          </w:tcPr>
          <w:p w:rsidR="00863311" w:rsidRPr="00CF7E1B" w:rsidRDefault="00863311" w:rsidP="00863311">
            <w:pPr>
              <w:pStyle w:val="TableText"/>
              <w:tabs>
                <w:tab w:val="left" w:pos="3306"/>
              </w:tabs>
              <w:jc w:val="right"/>
              <w:rPr>
                <w:rFonts w:cs="Calibri"/>
              </w:rPr>
            </w:pPr>
          </w:p>
        </w:tc>
        <w:tc>
          <w:tcPr>
            <w:tcW w:w="1099" w:type="dxa"/>
            <w:tcBorders>
              <w:top w:val="single" w:sz="2" w:space="0" w:color="003366"/>
              <w:left w:val="nil"/>
              <w:bottom w:val="single" w:sz="2" w:space="0" w:color="003366"/>
              <w:right w:val="nil"/>
            </w:tcBorders>
            <w:vAlign w:val="bottom"/>
          </w:tcPr>
          <w:p w:rsidR="00863311" w:rsidRPr="00CF7E1B" w:rsidRDefault="00863311" w:rsidP="00863311">
            <w:pPr>
              <w:pStyle w:val="TableText"/>
              <w:tabs>
                <w:tab w:val="left" w:pos="3306"/>
              </w:tabs>
              <w:jc w:val="right"/>
              <w:rPr>
                <w:rFonts w:cs="Calibri"/>
              </w:rPr>
            </w:pPr>
          </w:p>
        </w:tc>
        <w:tc>
          <w:tcPr>
            <w:tcW w:w="917" w:type="dxa"/>
            <w:tcBorders>
              <w:top w:val="single" w:sz="2" w:space="0" w:color="003366"/>
              <w:left w:val="nil"/>
              <w:bottom w:val="single" w:sz="2" w:space="0" w:color="003366"/>
              <w:right w:val="single" w:sz="4" w:space="0" w:color="auto"/>
            </w:tcBorders>
            <w:vAlign w:val="bottom"/>
          </w:tcPr>
          <w:p w:rsidR="00863311" w:rsidRPr="00CF7E1B" w:rsidRDefault="00863311" w:rsidP="00863311">
            <w:pPr>
              <w:pStyle w:val="TableText"/>
              <w:tabs>
                <w:tab w:val="left" w:pos="3306"/>
              </w:tabs>
              <w:jc w:val="right"/>
              <w:rPr>
                <w:rFonts w:cs="Calibri"/>
              </w:rPr>
            </w:pPr>
          </w:p>
        </w:tc>
      </w:tr>
      <w:tr w:rsidR="00863311" w:rsidRPr="00CF7E1B" w:rsidTr="00561CDB">
        <w:trPr>
          <w:cantSplit/>
          <w:trHeight w:val="20"/>
        </w:trPr>
        <w:tc>
          <w:tcPr>
            <w:tcW w:w="1415" w:type="dxa"/>
            <w:tcBorders>
              <w:top w:val="nil"/>
              <w:left w:val="single" w:sz="2" w:space="0" w:color="003366"/>
              <w:bottom w:val="nil"/>
              <w:right w:val="single" w:sz="2" w:space="0" w:color="003366"/>
            </w:tcBorders>
          </w:tcPr>
          <w:p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b/>
                <w:bCs/>
              </w:rPr>
            </w:pPr>
            <w:r w:rsidRPr="00CF7E1B">
              <w:rPr>
                <w:rFonts w:cs="Calibri"/>
                <w:b/>
                <w:bCs/>
              </w:rPr>
              <w:t>Operating Surplus/(Deficit)</w:t>
            </w:r>
          </w:p>
        </w:tc>
        <w:tc>
          <w:tcPr>
            <w:tcW w:w="690"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b/>
                <w:bCs/>
              </w:rPr>
            </w:pPr>
          </w:p>
        </w:tc>
        <w:tc>
          <w:tcPr>
            <w:tcW w:w="1085" w:type="dxa"/>
            <w:tcBorders>
              <w:top w:val="single" w:sz="2" w:space="0" w:color="003366"/>
              <w:left w:val="nil"/>
              <w:bottom w:val="double" w:sz="4" w:space="0" w:color="003366"/>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 xml:space="preserve">- </w:t>
            </w:r>
          </w:p>
        </w:tc>
        <w:tc>
          <w:tcPr>
            <w:tcW w:w="1099" w:type="dxa"/>
            <w:tcBorders>
              <w:top w:val="single" w:sz="2" w:space="0" w:color="003366"/>
              <w:left w:val="nil"/>
              <w:bottom w:val="double" w:sz="4" w:space="0" w:color="003366"/>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w:t>
            </w:r>
          </w:p>
        </w:tc>
        <w:tc>
          <w:tcPr>
            <w:tcW w:w="917" w:type="dxa"/>
            <w:tcBorders>
              <w:top w:val="single" w:sz="2" w:space="0" w:color="003366"/>
              <w:left w:val="nil"/>
              <w:bottom w:val="double" w:sz="4" w:space="0" w:color="003366"/>
              <w:right w:val="single" w:sz="4" w:space="0" w:color="auto"/>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w:t>
            </w:r>
          </w:p>
        </w:tc>
      </w:tr>
      <w:tr w:rsidR="00863311" w:rsidRPr="00CF7E1B" w:rsidTr="00561CDB">
        <w:trPr>
          <w:cantSplit/>
          <w:trHeight w:val="20"/>
        </w:trPr>
        <w:tc>
          <w:tcPr>
            <w:tcW w:w="1415" w:type="dxa"/>
            <w:tcBorders>
              <w:top w:val="nil"/>
              <w:left w:val="single" w:sz="2" w:space="0" w:color="003366"/>
              <w:bottom w:val="nil"/>
              <w:right w:val="single" w:sz="2" w:space="0" w:color="003366"/>
            </w:tcBorders>
          </w:tcPr>
          <w:p w:rsidR="00863311" w:rsidRPr="00256E61" w:rsidRDefault="00863311" w:rsidP="00863311">
            <w:pPr>
              <w:pStyle w:val="TableReference"/>
              <w:tabs>
                <w:tab w:val="left" w:pos="3306"/>
              </w:tabs>
              <w:spacing w:before="40"/>
              <w:rPr>
                <w:rFonts w:cs="Calibri"/>
                <w:color w:val="auto"/>
                <w:sz w:val="16"/>
                <w:szCs w:val="16"/>
              </w:rPr>
            </w:pPr>
          </w:p>
        </w:tc>
        <w:tc>
          <w:tcPr>
            <w:tcW w:w="9124" w:type="dxa"/>
            <w:gridSpan w:val="5"/>
            <w:tcBorders>
              <w:top w:val="nil"/>
              <w:left w:val="single" w:sz="2" w:space="0" w:color="003366"/>
              <w:bottom w:val="nil"/>
              <w:right w:val="single" w:sz="4" w:space="0" w:color="auto"/>
            </w:tcBorders>
            <w:vAlign w:val="bottom"/>
          </w:tcPr>
          <w:p w:rsidR="00863311" w:rsidRPr="00CF7E1B" w:rsidRDefault="00863311" w:rsidP="00863311">
            <w:pPr>
              <w:pStyle w:val="TableText"/>
              <w:tabs>
                <w:tab w:val="left" w:pos="3306"/>
              </w:tabs>
              <w:rPr>
                <w:rFonts w:cs="Calibri"/>
                <w:sz w:val="12"/>
              </w:rPr>
            </w:pPr>
          </w:p>
        </w:tc>
      </w:tr>
      <w:tr w:rsidR="00863311" w:rsidRPr="00CF7E1B" w:rsidTr="00561CDB">
        <w:trPr>
          <w:cantSplit/>
          <w:trHeight w:val="20"/>
        </w:trPr>
        <w:tc>
          <w:tcPr>
            <w:tcW w:w="1415" w:type="dxa"/>
            <w:tcBorders>
              <w:top w:val="nil"/>
              <w:left w:val="single" w:sz="2" w:space="0" w:color="003366"/>
              <w:bottom w:val="single" w:sz="4" w:space="0" w:color="auto"/>
              <w:right w:val="single" w:sz="2" w:space="0" w:color="003366"/>
            </w:tcBorders>
          </w:tcPr>
          <w:p w:rsidR="00863311" w:rsidRPr="00256E61" w:rsidRDefault="00863311" w:rsidP="00863311">
            <w:pPr>
              <w:pStyle w:val="TableReference"/>
              <w:tabs>
                <w:tab w:val="left" w:pos="3306"/>
              </w:tabs>
              <w:spacing w:before="40"/>
              <w:rPr>
                <w:rFonts w:cs="Calibri"/>
                <w:color w:val="auto"/>
                <w:sz w:val="16"/>
                <w:szCs w:val="16"/>
              </w:rPr>
            </w:pPr>
          </w:p>
        </w:tc>
        <w:tc>
          <w:tcPr>
            <w:tcW w:w="9124" w:type="dxa"/>
            <w:gridSpan w:val="5"/>
            <w:tcBorders>
              <w:top w:val="nil"/>
              <w:left w:val="single" w:sz="2" w:space="0" w:color="003366"/>
              <w:bottom w:val="single" w:sz="4" w:space="0" w:color="auto"/>
              <w:right w:val="single" w:sz="4" w:space="0" w:color="auto"/>
            </w:tcBorders>
            <w:vAlign w:val="bottom"/>
          </w:tcPr>
          <w:p w:rsidR="00863311" w:rsidRPr="00AD31E8" w:rsidRDefault="00863311" w:rsidP="00863311">
            <w:pPr>
              <w:pStyle w:val="CommentaryReference"/>
              <w:rPr>
                <w:rFonts w:cs="Calibri"/>
                <w:sz w:val="18"/>
                <w:szCs w:val="18"/>
              </w:rPr>
            </w:pPr>
            <w:r w:rsidRPr="00AD31E8">
              <w:rPr>
                <w:rFonts w:cs="Calibri"/>
                <w:sz w:val="18"/>
                <w:szCs w:val="18"/>
              </w:rPr>
              <w:t>The above Statement of Income and Expenses on Behalf of the Territory should be read in conjunction with the accompanying notes.</w:t>
            </w:r>
          </w:p>
        </w:tc>
      </w:tr>
    </w:tbl>
    <w:p w:rsidR="00E35DF1" w:rsidRDefault="00E35DF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5"/>
        <w:gridCol w:w="9129"/>
      </w:tblGrid>
      <w:tr w:rsidR="00863311" w:rsidRPr="00CF7E1B" w:rsidTr="00561CDB">
        <w:trPr>
          <w:cantSplit/>
          <w:trHeight w:val="20"/>
        </w:trPr>
        <w:tc>
          <w:tcPr>
            <w:tcW w:w="1415" w:type="dxa"/>
            <w:tcBorders>
              <w:top w:val="single" w:sz="4" w:space="0" w:color="auto"/>
              <w:left w:val="single" w:sz="2" w:space="0" w:color="003366"/>
              <w:bottom w:val="single" w:sz="4" w:space="0" w:color="auto"/>
              <w:right w:val="single" w:sz="2" w:space="0" w:color="003366"/>
            </w:tcBorders>
          </w:tcPr>
          <w:p w:rsidR="00863311" w:rsidRPr="00E35DF1" w:rsidRDefault="00E35DF1" w:rsidP="00E35DF1">
            <w:pPr>
              <w:pStyle w:val="TableReference"/>
              <w:tabs>
                <w:tab w:val="left" w:pos="3306"/>
              </w:tabs>
              <w:spacing w:before="240"/>
              <w:rPr>
                <w:rFonts w:cs="Calibri"/>
                <w:b/>
                <w:color w:val="auto"/>
                <w:sz w:val="20"/>
                <w:szCs w:val="20"/>
              </w:rPr>
            </w:pPr>
            <w:r w:rsidRPr="00E35DF1">
              <w:rPr>
                <w:rFonts w:cs="Calibri"/>
                <w:b/>
                <w:color w:val="auto"/>
                <w:sz w:val="20"/>
                <w:szCs w:val="20"/>
              </w:rPr>
              <w:t>Reference</w:t>
            </w:r>
          </w:p>
        </w:tc>
        <w:tc>
          <w:tcPr>
            <w:tcW w:w="9129" w:type="dxa"/>
            <w:tcBorders>
              <w:top w:val="single" w:sz="4" w:space="0" w:color="auto"/>
              <w:left w:val="single" w:sz="2" w:space="0" w:color="003366"/>
              <w:bottom w:val="single" w:sz="4" w:space="0" w:color="auto"/>
              <w:right w:val="nil"/>
            </w:tcBorders>
            <w:shd w:val="clear" w:color="auto" w:fill="F2F2F2"/>
            <w:vAlign w:val="bottom"/>
          </w:tcPr>
          <w:p w:rsidR="00863311" w:rsidRPr="00CF7E1B" w:rsidRDefault="00863311" w:rsidP="00863311">
            <w:pPr>
              <w:pStyle w:val="CommentaryTitle"/>
              <w:spacing w:after="240"/>
              <w:rPr>
                <w:rFonts w:cs="Calibri"/>
              </w:rPr>
            </w:pPr>
            <w:r w:rsidRPr="00CF7E1B">
              <w:rPr>
                <w:rFonts w:cs="Calibri"/>
              </w:rPr>
              <w:t>Commentary – Statement of Income and Expenses on Behalf of the Territory</w:t>
            </w:r>
          </w:p>
        </w:tc>
      </w:tr>
      <w:tr w:rsidR="00863311" w:rsidRPr="00CF7E1B" w:rsidTr="00561CDB">
        <w:trPr>
          <w:cantSplit/>
          <w:trHeight w:val="20"/>
        </w:trPr>
        <w:tc>
          <w:tcPr>
            <w:tcW w:w="1415" w:type="dxa"/>
            <w:tcBorders>
              <w:top w:val="single" w:sz="4" w:space="0" w:color="auto"/>
              <w:left w:val="single" w:sz="2" w:space="0" w:color="003366"/>
              <w:bottom w:val="nil"/>
              <w:right w:val="single" w:sz="2" w:space="0" w:color="003366"/>
            </w:tcBorders>
          </w:tcPr>
          <w:p w:rsidR="00863311" w:rsidRPr="00256E61" w:rsidRDefault="00863311" w:rsidP="00863311">
            <w:pPr>
              <w:pStyle w:val="TableReference"/>
              <w:tabs>
                <w:tab w:val="left" w:pos="3306"/>
              </w:tabs>
              <w:spacing w:before="40"/>
              <w:rPr>
                <w:rFonts w:cs="Calibri"/>
                <w:color w:val="auto"/>
                <w:sz w:val="16"/>
                <w:szCs w:val="16"/>
              </w:rPr>
            </w:pPr>
          </w:p>
          <w:p w:rsidR="00894956" w:rsidRPr="00256E61" w:rsidRDefault="00894956" w:rsidP="00863311">
            <w:pPr>
              <w:pStyle w:val="TableReference"/>
              <w:tabs>
                <w:tab w:val="left" w:pos="3306"/>
              </w:tabs>
              <w:spacing w:before="40"/>
              <w:rPr>
                <w:rFonts w:cs="Calibri"/>
                <w:color w:val="auto"/>
                <w:sz w:val="16"/>
                <w:szCs w:val="16"/>
              </w:rPr>
            </w:pPr>
          </w:p>
          <w:p w:rsidR="00894956" w:rsidRPr="00256E61" w:rsidRDefault="00894956" w:rsidP="00863311">
            <w:pPr>
              <w:pStyle w:val="TableReference"/>
              <w:tabs>
                <w:tab w:val="left" w:pos="3306"/>
              </w:tabs>
              <w:spacing w:before="40"/>
              <w:rPr>
                <w:rFonts w:cs="Calibri"/>
                <w:color w:val="auto"/>
                <w:sz w:val="16"/>
                <w:szCs w:val="16"/>
              </w:rPr>
            </w:pPr>
          </w:p>
          <w:p w:rsidR="00894956" w:rsidRPr="00256E61" w:rsidRDefault="00894956" w:rsidP="00863311">
            <w:pPr>
              <w:pStyle w:val="TableReference"/>
              <w:tabs>
                <w:tab w:val="left" w:pos="3306"/>
              </w:tabs>
              <w:spacing w:before="40"/>
              <w:rPr>
                <w:rFonts w:cs="Calibri"/>
                <w:color w:val="auto"/>
                <w:sz w:val="16"/>
                <w:szCs w:val="16"/>
              </w:rPr>
            </w:pPr>
          </w:p>
          <w:p w:rsidR="00894956" w:rsidRPr="00256E61" w:rsidRDefault="00894956" w:rsidP="00863311">
            <w:pPr>
              <w:pStyle w:val="TableReference"/>
              <w:tabs>
                <w:tab w:val="left" w:pos="3306"/>
              </w:tabs>
              <w:spacing w:before="40"/>
              <w:rPr>
                <w:rFonts w:cs="Calibri"/>
                <w:color w:val="auto"/>
                <w:sz w:val="16"/>
                <w:szCs w:val="16"/>
              </w:rPr>
            </w:pPr>
          </w:p>
          <w:p w:rsidR="00894956" w:rsidRPr="00256E61" w:rsidRDefault="00894956" w:rsidP="00863311">
            <w:pPr>
              <w:pStyle w:val="TableReference"/>
              <w:tabs>
                <w:tab w:val="left" w:pos="3306"/>
              </w:tabs>
              <w:spacing w:before="40"/>
              <w:rPr>
                <w:rFonts w:cs="Calibri"/>
                <w:color w:val="auto"/>
                <w:sz w:val="16"/>
                <w:szCs w:val="16"/>
              </w:rPr>
            </w:pPr>
            <w:r w:rsidRPr="00256E61">
              <w:rPr>
                <w:rFonts w:cs="Calibri"/>
                <w:color w:val="auto"/>
                <w:sz w:val="16"/>
                <w:szCs w:val="16"/>
              </w:rPr>
              <w:t>ACT Disclosure Policy</w:t>
            </w:r>
          </w:p>
        </w:tc>
        <w:tc>
          <w:tcPr>
            <w:tcW w:w="9129" w:type="dxa"/>
            <w:tcBorders>
              <w:top w:val="single" w:sz="4" w:space="0" w:color="auto"/>
              <w:left w:val="single" w:sz="2" w:space="0" w:color="003366"/>
              <w:bottom w:val="nil"/>
              <w:right w:val="nil"/>
            </w:tcBorders>
            <w:shd w:val="clear" w:color="auto" w:fill="F2F2F2"/>
            <w:vAlign w:val="bottom"/>
          </w:tcPr>
          <w:p w:rsidR="00863311" w:rsidRPr="00CF7E1B" w:rsidRDefault="00863311" w:rsidP="00863311">
            <w:pPr>
              <w:pStyle w:val="CommentaryText"/>
              <w:rPr>
                <w:rFonts w:cs="Calibri"/>
              </w:rPr>
            </w:pPr>
            <w:r w:rsidRPr="00CF7E1B">
              <w:rPr>
                <w:rFonts w:cs="Calibri"/>
              </w:rPr>
              <w:t xml:space="preserve">Line items included in the above statement, which have no amounts against them, have been included as an example only.  With the exception of the </w:t>
            </w:r>
            <w:r w:rsidRPr="00CF7E1B">
              <w:rPr>
                <w:rFonts w:cs="Calibri"/>
                <w:bCs/>
              </w:rPr>
              <w:t>Operating Surplus/(Deficit)</w:t>
            </w:r>
            <w:r w:rsidRPr="00CF7E1B">
              <w:rPr>
                <w:rFonts w:cs="Calibri"/>
                <w:b/>
                <w:bCs/>
              </w:rPr>
              <w:t xml:space="preserve"> </w:t>
            </w:r>
            <w:r w:rsidRPr="00CF7E1B">
              <w:rPr>
                <w:rFonts w:cs="Calibri"/>
              </w:rPr>
              <w:t xml:space="preserve">total line, if an </w:t>
            </w:r>
            <w:r w:rsidR="00D65811" w:rsidRPr="00CF7E1B">
              <w:rPr>
                <w:rFonts w:cs="Calibri"/>
              </w:rPr>
              <w:t>a</w:t>
            </w:r>
            <w:r w:rsidRPr="00CF7E1B">
              <w:rPr>
                <w:rFonts w:cs="Calibri"/>
              </w:rPr>
              <w:t>gency does not have an amount against a line item it should not be included.</w:t>
            </w:r>
          </w:p>
          <w:p w:rsidR="00BA15CC" w:rsidRDefault="00BA15CC" w:rsidP="00497963">
            <w:pPr>
              <w:pStyle w:val="CommentaryText"/>
              <w:rPr>
                <w:rFonts w:cs="Calibri"/>
              </w:rPr>
            </w:pPr>
            <w:r w:rsidRPr="00CF7E1B">
              <w:rPr>
                <w:rFonts w:cs="Calibri"/>
              </w:rPr>
              <w:t xml:space="preserve">In the event that the Operating Surplus/(Deficit) line is not zero, the use of the wording </w:t>
            </w:r>
            <w:r w:rsidRPr="00CF7E1B">
              <w:rPr>
                <w:rFonts w:cs="Calibri"/>
                <w:i/>
              </w:rPr>
              <w:t>Operating Surplus/(Deficit)</w:t>
            </w:r>
            <w:r w:rsidRPr="00CF7E1B">
              <w:rPr>
                <w:rFonts w:cs="Calibri"/>
              </w:rPr>
              <w:t xml:space="preserve"> should reflect the order of the result in the columns.  </w:t>
            </w:r>
            <w:r w:rsidR="008C7C0F" w:rsidRPr="00CF7E1B">
              <w:rPr>
                <w:rFonts w:cs="Calibri"/>
              </w:rPr>
              <w:t>If</w:t>
            </w:r>
            <w:r w:rsidRPr="00CF7E1B">
              <w:rPr>
                <w:rFonts w:cs="Calibri"/>
              </w:rPr>
              <w:t xml:space="preserve"> the current year actual is a deficit and the other columns in surplus the line should be represented as </w:t>
            </w:r>
            <w:r w:rsidRPr="00CF7E1B">
              <w:rPr>
                <w:rFonts w:cs="Calibri"/>
                <w:i/>
              </w:rPr>
              <w:t>Operating (Deficit)/Surplus</w:t>
            </w:r>
            <w:r w:rsidRPr="00CF7E1B">
              <w:rPr>
                <w:rFonts w:cs="Calibri"/>
              </w:rPr>
              <w:t xml:space="preserve"> as demonstrated in the</w:t>
            </w:r>
            <w:r w:rsidR="00224CAC" w:rsidRPr="00CF7E1B">
              <w:rPr>
                <w:rFonts w:cs="Calibri"/>
              </w:rPr>
              <w:t xml:space="preserve"> </w:t>
            </w:r>
            <w:r w:rsidR="0072477B" w:rsidRPr="00CF7E1B">
              <w:rPr>
                <w:rFonts w:cs="Calibri"/>
              </w:rPr>
              <w:t>Controlled</w:t>
            </w:r>
            <w:r w:rsidRPr="00CF7E1B">
              <w:rPr>
                <w:rFonts w:cs="Calibri"/>
              </w:rPr>
              <w:t xml:space="preserve"> Operating Statement.  </w:t>
            </w:r>
          </w:p>
          <w:p w:rsidR="00DF1E5C" w:rsidRPr="001156CE" w:rsidRDefault="00DF1E5C" w:rsidP="00117580">
            <w:pPr>
              <w:pStyle w:val="CommentaryText"/>
              <w:rPr>
                <w:rFonts w:cs="Calibri"/>
              </w:rPr>
            </w:pPr>
            <w:r w:rsidRPr="001156CE">
              <w:rPr>
                <w:rFonts w:cs="Calibri"/>
              </w:rPr>
              <w:t xml:space="preserve">Agencies that have fair valued Territorial Property, Plant and Equipment </w:t>
            </w:r>
            <w:r w:rsidR="00117580" w:rsidRPr="001156CE">
              <w:rPr>
                <w:rFonts w:cs="Calibri"/>
              </w:rPr>
              <w:t>may</w:t>
            </w:r>
            <w:r w:rsidR="00633522" w:rsidRPr="001156CE">
              <w:rPr>
                <w:rFonts w:cs="Calibri"/>
              </w:rPr>
              <w:t xml:space="preserve"> have an increase (decrease)</w:t>
            </w:r>
            <w:r w:rsidR="00FF0170" w:rsidRPr="001156CE">
              <w:rPr>
                <w:rFonts w:cs="Calibri"/>
              </w:rPr>
              <w:t xml:space="preserve"> </w:t>
            </w:r>
            <w:r w:rsidR="00633522" w:rsidRPr="001156CE">
              <w:rPr>
                <w:rFonts w:cs="Calibri"/>
              </w:rPr>
              <w:t>in the Asset Revaluation Surplus which means that Other Comprehensive Income and Total Comprehensive Income is included in the State</w:t>
            </w:r>
            <w:r w:rsidR="00FF0170" w:rsidRPr="001156CE">
              <w:rPr>
                <w:rFonts w:cs="Calibri"/>
              </w:rPr>
              <w:t>ment</w:t>
            </w:r>
            <w:r w:rsidR="00633522" w:rsidRPr="001156CE">
              <w:rPr>
                <w:rFonts w:cs="Calibri"/>
              </w:rPr>
              <w:t xml:space="preserve"> of Income and Expenses on Behalf of the Territory.</w:t>
            </w:r>
            <w:r w:rsidRPr="001156CE">
              <w:rPr>
                <w:rFonts w:cs="Calibri"/>
              </w:rPr>
              <w:t xml:space="preserve"> </w:t>
            </w:r>
          </w:p>
        </w:tc>
      </w:tr>
      <w:tr w:rsidR="00863311" w:rsidRPr="00CF7E1B" w:rsidTr="00561CDB">
        <w:trPr>
          <w:cantSplit/>
          <w:trHeight w:val="20"/>
        </w:trPr>
        <w:tc>
          <w:tcPr>
            <w:tcW w:w="1415" w:type="dxa"/>
            <w:tcBorders>
              <w:top w:val="nil"/>
              <w:left w:val="single" w:sz="2" w:space="0" w:color="003366"/>
              <w:bottom w:val="nil"/>
              <w:right w:val="single" w:sz="2" w:space="0" w:color="003366"/>
            </w:tcBorders>
          </w:tcPr>
          <w:p w:rsidR="00863311" w:rsidRPr="00256E61" w:rsidRDefault="00863311" w:rsidP="00863311">
            <w:pPr>
              <w:pStyle w:val="TableReference"/>
              <w:tabs>
                <w:tab w:val="left" w:pos="3306"/>
              </w:tabs>
              <w:spacing w:before="40"/>
              <w:rPr>
                <w:rFonts w:cs="Calibri"/>
                <w:color w:val="auto"/>
                <w:sz w:val="16"/>
                <w:szCs w:val="16"/>
              </w:rPr>
            </w:pPr>
          </w:p>
        </w:tc>
        <w:tc>
          <w:tcPr>
            <w:tcW w:w="9129" w:type="dxa"/>
            <w:tcBorders>
              <w:top w:val="nil"/>
              <w:left w:val="single" w:sz="2" w:space="0" w:color="003366"/>
              <w:bottom w:val="nil"/>
              <w:right w:val="nil"/>
            </w:tcBorders>
            <w:shd w:val="clear" w:color="auto" w:fill="F2F2F2"/>
            <w:vAlign w:val="bottom"/>
          </w:tcPr>
          <w:p w:rsidR="00863311" w:rsidRPr="00CF7E1B" w:rsidRDefault="00863311" w:rsidP="00863311">
            <w:pPr>
              <w:pStyle w:val="CommentaryText"/>
              <w:rPr>
                <w:rFonts w:cs="Calibri"/>
                <w:b/>
                <w:bCs/>
              </w:rPr>
            </w:pPr>
            <w:r w:rsidRPr="00CF7E1B">
              <w:rPr>
                <w:rFonts w:cs="Calibri"/>
                <w:b/>
                <w:bCs/>
              </w:rPr>
              <w:t>Budget</w:t>
            </w:r>
          </w:p>
        </w:tc>
      </w:tr>
      <w:tr w:rsidR="00863311" w:rsidRPr="00CF7E1B" w:rsidTr="00561CDB">
        <w:trPr>
          <w:cantSplit/>
          <w:trHeight w:val="211"/>
        </w:trPr>
        <w:tc>
          <w:tcPr>
            <w:tcW w:w="1415" w:type="dxa"/>
            <w:tcBorders>
              <w:top w:val="nil"/>
              <w:left w:val="single" w:sz="2" w:space="0" w:color="003366"/>
              <w:bottom w:val="nil"/>
              <w:right w:val="single" w:sz="2" w:space="0" w:color="003366"/>
            </w:tcBorders>
          </w:tcPr>
          <w:p w:rsidR="00863311" w:rsidRPr="00256E61" w:rsidRDefault="00863311" w:rsidP="00863311">
            <w:pPr>
              <w:pStyle w:val="TableReference"/>
              <w:tabs>
                <w:tab w:val="left" w:pos="3306"/>
              </w:tabs>
              <w:spacing w:before="40"/>
              <w:rPr>
                <w:rFonts w:cs="Calibri"/>
                <w:color w:val="auto"/>
                <w:sz w:val="16"/>
                <w:szCs w:val="16"/>
              </w:rPr>
            </w:pPr>
          </w:p>
        </w:tc>
        <w:tc>
          <w:tcPr>
            <w:tcW w:w="9129" w:type="dxa"/>
            <w:tcBorders>
              <w:top w:val="nil"/>
              <w:left w:val="single" w:sz="2" w:space="0" w:color="003366"/>
              <w:bottom w:val="nil"/>
              <w:right w:val="nil"/>
            </w:tcBorders>
            <w:shd w:val="clear" w:color="auto" w:fill="F2F2F2"/>
            <w:vAlign w:val="bottom"/>
          </w:tcPr>
          <w:p w:rsidR="00863311" w:rsidRPr="00CF7E1B" w:rsidRDefault="00863311" w:rsidP="000739BC">
            <w:pPr>
              <w:pStyle w:val="CommentaryText"/>
              <w:rPr>
                <w:rFonts w:cs="Calibri"/>
              </w:rPr>
            </w:pPr>
            <w:r w:rsidRPr="00CF7E1B">
              <w:rPr>
                <w:rFonts w:cs="Calibri"/>
              </w:rPr>
              <w:t xml:space="preserve">The budget numbers appearing in the above statement are those published in the </w:t>
            </w:r>
            <w:r w:rsidR="001E73D1">
              <w:rPr>
                <w:rFonts w:cs="Calibri"/>
              </w:rPr>
              <w:t>201</w:t>
            </w:r>
            <w:r w:rsidR="000739BC">
              <w:rPr>
                <w:rFonts w:cs="Calibri"/>
              </w:rPr>
              <w:t>7</w:t>
            </w:r>
            <w:r w:rsidR="001E73D1">
              <w:rPr>
                <w:rFonts w:cs="Calibri"/>
              </w:rPr>
              <w:t>-1</w:t>
            </w:r>
            <w:r w:rsidR="000739BC">
              <w:rPr>
                <w:rFonts w:cs="Calibri"/>
              </w:rPr>
              <w:t>8</w:t>
            </w:r>
            <w:r w:rsidRPr="00CF7E1B">
              <w:rPr>
                <w:rFonts w:cs="Calibri"/>
              </w:rPr>
              <w:t xml:space="preserve"> Budget Papers.</w:t>
            </w:r>
          </w:p>
        </w:tc>
      </w:tr>
      <w:bookmarkEnd w:id="1070"/>
    </w:tbl>
    <w:p w:rsidR="00863311" w:rsidRPr="007D29FB" w:rsidRDefault="00863311" w:rsidP="007D29FB">
      <w:pPr>
        <w:jc w:val="center"/>
        <w:rPr>
          <w:b/>
          <w:sz w:val="40"/>
          <w:szCs w:val="40"/>
        </w:rPr>
      </w:pPr>
      <w:r w:rsidRPr="00CF7E1B">
        <w:br w:type="page"/>
      </w:r>
      <w:bookmarkStart w:id="1085" w:name="_Toc194918660"/>
      <w:bookmarkStart w:id="1086" w:name="_Toc253496236"/>
      <w:r w:rsidRPr="007D29FB">
        <w:rPr>
          <w:b/>
          <w:sz w:val="40"/>
          <w:szCs w:val="40"/>
        </w:rPr>
        <w:t>‘Example Agency’</w:t>
      </w:r>
      <w:bookmarkEnd w:id="1085"/>
      <w:bookmarkEnd w:id="1086"/>
    </w:p>
    <w:p w:rsidR="00863311" w:rsidRPr="00CF7E1B" w:rsidRDefault="00863311" w:rsidP="00926557">
      <w:pPr>
        <w:pStyle w:val="Subtitle"/>
      </w:pPr>
      <w:bookmarkStart w:id="1087" w:name="_Toc49224255"/>
      <w:bookmarkStart w:id="1088" w:name="_Toc50440407"/>
      <w:bookmarkStart w:id="1089" w:name="_Toc194918661"/>
      <w:bookmarkStart w:id="1090" w:name="_Toc223433219"/>
      <w:bookmarkStart w:id="1091" w:name="_Toc253496237"/>
      <w:bookmarkStart w:id="1092" w:name="_Toc400627368"/>
      <w:bookmarkStart w:id="1093" w:name="_Toc7524484"/>
      <w:r w:rsidRPr="00CF7E1B">
        <w:t>Statement of Assets and Liabilities</w:t>
      </w:r>
      <w:r w:rsidR="00027960">
        <w:t xml:space="preserve"> </w:t>
      </w:r>
      <w:r w:rsidRPr="00CF7E1B">
        <w:t>on Behalf of the Territory</w:t>
      </w:r>
      <w:bookmarkEnd w:id="1087"/>
      <w:bookmarkEnd w:id="1088"/>
      <w:bookmarkEnd w:id="1089"/>
      <w:bookmarkEnd w:id="1090"/>
      <w:bookmarkEnd w:id="1091"/>
      <w:bookmarkEnd w:id="1092"/>
      <w:bookmarkEnd w:id="1093"/>
    </w:p>
    <w:p w:rsidR="00863311" w:rsidRPr="007D29FB" w:rsidRDefault="00863311" w:rsidP="007D29FB">
      <w:pPr>
        <w:jc w:val="center"/>
        <w:rPr>
          <w:b/>
          <w:sz w:val="40"/>
          <w:szCs w:val="40"/>
        </w:rPr>
      </w:pPr>
      <w:r w:rsidRPr="007D29FB">
        <w:rPr>
          <w:b/>
          <w:sz w:val="40"/>
          <w:szCs w:val="40"/>
        </w:rPr>
        <w:t xml:space="preserve">As at 30 June </w:t>
      </w:r>
      <w:r w:rsidR="00322752" w:rsidRPr="007D29FB">
        <w:rPr>
          <w:b/>
          <w:sz w:val="40"/>
          <w:szCs w:val="40"/>
        </w:rPr>
        <w:t>201</w:t>
      </w:r>
      <w:r w:rsidR="00561CDB">
        <w:rPr>
          <w:b/>
          <w:sz w:val="40"/>
          <w:szCs w:val="40"/>
        </w:rPr>
        <w:t>9</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7"/>
        <w:gridCol w:w="5195"/>
        <w:gridCol w:w="667"/>
        <w:gridCol w:w="1109"/>
        <w:gridCol w:w="1229"/>
        <w:gridCol w:w="1081"/>
      </w:tblGrid>
      <w:tr w:rsidR="00863311" w:rsidRPr="00CF7E1B" w:rsidTr="00561CDB">
        <w:trPr>
          <w:cantSplit/>
          <w:trHeight w:val="696"/>
          <w:jc w:val="center"/>
        </w:trPr>
        <w:tc>
          <w:tcPr>
            <w:tcW w:w="1247" w:type="dxa"/>
            <w:tcBorders>
              <w:top w:val="single" w:sz="4" w:space="0" w:color="auto"/>
              <w:left w:val="single" w:sz="2" w:space="0" w:color="003366"/>
              <w:bottom w:val="single" w:sz="4" w:space="0" w:color="auto"/>
              <w:right w:val="single" w:sz="2" w:space="0" w:color="003366"/>
            </w:tcBorders>
            <w:vAlign w:val="bottom"/>
          </w:tcPr>
          <w:p w:rsidR="00863311" w:rsidRPr="00E35DF1" w:rsidRDefault="00E35DF1" w:rsidP="00256E61">
            <w:pPr>
              <w:pStyle w:val="TableReference"/>
              <w:tabs>
                <w:tab w:val="left" w:pos="3306"/>
              </w:tabs>
              <w:spacing w:before="40"/>
              <w:ind w:left="-272" w:firstLine="272"/>
              <w:rPr>
                <w:rFonts w:cs="Calibri"/>
                <w:b/>
                <w:color w:val="000000"/>
                <w:sz w:val="20"/>
                <w:szCs w:val="20"/>
              </w:rPr>
            </w:pPr>
            <w:r w:rsidRPr="00E35DF1">
              <w:rPr>
                <w:rFonts w:cs="Calibri"/>
                <w:b/>
                <w:color w:val="000000"/>
                <w:sz w:val="20"/>
                <w:szCs w:val="20"/>
              </w:rPr>
              <w:t>Reference</w:t>
            </w:r>
          </w:p>
        </w:tc>
        <w:tc>
          <w:tcPr>
            <w:tcW w:w="5195" w:type="dxa"/>
            <w:tcBorders>
              <w:top w:val="single" w:sz="4" w:space="0" w:color="auto"/>
              <w:left w:val="single" w:sz="2" w:space="0" w:color="003366"/>
              <w:bottom w:val="single" w:sz="4" w:space="0" w:color="auto"/>
              <w:right w:val="nil"/>
            </w:tcBorders>
            <w:vAlign w:val="bottom"/>
          </w:tcPr>
          <w:p w:rsidR="00863311" w:rsidRPr="00CF7E1B" w:rsidRDefault="00863311" w:rsidP="00863311">
            <w:pPr>
              <w:pStyle w:val="TableText"/>
              <w:tabs>
                <w:tab w:val="left" w:pos="3306"/>
              </w:tabs>
              <w:rPr>
                <w:rFonts w:cs="Calibri"/>
              </w:rPr>
            </w:pPr>
          </w:p>
        </w:tc>
        <w:tc>
          <w:tcPr>
            <w:tcW w:w="667" w:type="dxa"/>
            <w:tcBorders>
              <w:top w:val="single" w:sz="4" w:space="0" w:color="auto"/>
              <w:left w:val="nil"/>
              <w:bottom w:val="single" w:sz="4" w:space="0" w:color="auto"/>
              <w:right w:val="nil"/>
            </w:tcBorders>
            <w:vAlign w:val="bottom"/>
          </w:tcPr>
          <w:p w:rsidR="00863311" w:rsidRPr="00CF7E1B" w:rsidRDefault="00863311" w:rsidP="00863311">
            <w:pPr>
              <w:pStyle w:val="TableTitle"/>
              <w:tabs>
                <w:tab w:val="left" w:pos="3306"/>
              </w:tabs>
              <w:jc w:val="center"/>
              <w:rPr>
                <w:rFonts w:cs="Calibri"/>
              </w:rPr>
            </w:pPr>
            <w:bookmarkStart w:id="1094" w:name="_Toc48468775"/>
            <w:r w:rsidRPr="00CF7E1B">
              <w:rPr>
                <w:rFonts w:cs="Calibri"/>
              </w:rPr>
              <w:t>Note</w:t>
            </w:r>
            <w:bookmarkEnd w:id="1094"/>
            <w:r w:rsidRPr="00CF7E1B">
              <w:rPr>
                <w:rFonts w:cs="Calibri"/>
              </w:rPr>
              <w:t xml:space="preserve"> No.</w:t>
            </w:r>
          </w:p>
        </w:tc>
        <w:tc>
          <w:tcPr>
            <w:tcW w:w="1109" w:type="dxa"/>
            <w:tcBorders>
              <w:top w:val="single" w:sz="4" w:space="0" w:color="auto"/>
              <w:left w:val="nil"/>
              <w:bottom w:val="single" w:sz="4" w:space="0" w:color="auto"/>
              <w:right w:val="nil"/>
            </w:tcBorders>
            <w:vAlign w:val="bottom"/>
          </w:tcPr>
          <w:p w:rsidR="00863311" w:rsidRPr="00CF7E1B" w:rsidRDefault="00863311" w:rsidP="00863311">
            <w:pPr>
              <w:pStyle w:val="TableTitle"/>
              <w:tabs>
                <w:tab w:val="left" w:pos="3306"/>
              </w:tabs>
              <w:rPr>
                <w:rFonts w:cs="Calibri"/>
              </w:rPr>
            </w:pPr>
            <w:r w:rsidRPr="00CF7E1B">
              <w:rPr>
                <w:rFonts w:cs="Calibri"/>
              </w:rPr>
              <w:t xml:space="preserve">Actual </w:t>
            </w:r>
          </w:p>
          <w:p w:rsidR="00863311" w:rsidRPr="00CF7E1B" w:rsidRDefault="00322752" w:rsidP="00863311">
            <w:pPr>
              <w:pStyle w:val="TableTitle"/>
              <w:tabs>
                <w:tab w:val="left" w:pos="3306"/>
              </w:tabs>
              <w:rPr>
                <w:rFonts w:cs="Calibri"/>
              </w:rPr>
            </w:pPr>
            <w:r w:rsidRPr="00CF7E1B">
              <w:rPr>
                <w:rFonts w:cs="Calibri"/>
              </w:rPr>
              <w:t>201</w:t>
            </w:r>
            <w:r w:rsidR="00561CDB">
              <w:rPr>
                <w:rFonts w:cs="Calibri"/>
              </w:rPr>
              <w:t>9</w:t>
            </w:r>
          </w:p>
          <w:p w:rsidR="00863311" w:rsidRPr="00CF7E1B" w:rsidRDefault="00863311" w:rsidP="00863311">
            <w:pPr>
              <w:pStyle w:val="TableTitle"/>
              <w:tabs>
                <w:tab w:val="left" w:pos="3306"/>
              </w:tabs>
              <w:rPr>
                <w:rFonts w:cs="Calibri"/>
              </w:rPr>
            </w:pPr>
            <w:r w:rsidRPr="00CF7E1B">
              <w:rPr>
                <w:rFonts w:cs="Calibri"/>
              </w:rPr>
              <w:t>$’000</w:t>
            </w:r>
          </w:p>
        </w:tc>
        <w:tc>
          <w:tcPr>
            <w:tcW w:w="1229" w:type="dxa"/>
            <w:tcBorders>
              <w:top w:val="single" w:sz="4" w:space="0" w:color="auto"/>
              <w:left w:val="nil"/>
              <w:bottom w:val="single" w:sz="4" w:space="0" w:color="auto"/>
              <w:right w:val="nil"/>
            </w:tcBorders>
            <w:vAlign w:val="bottom"/>
          </w:tcPr>
          <w:p w:rsidR="00863311" w:rsidRPr="00CF7E1B" w:rsidRDefault="00863311" w:rsidP="00863311">
            <w:pPr>
              <w:pStyle w:val="TableTitle"/>
              <w:tabs>
                <w:tab w:val="left" w:pos="3306"/>
              </w:tabs>
              <w:rPr>
                <w:rFonts w:cs="Calibri"/>
              </w:rPr>
            </w:pPr>
            <w:r w:rsidRPr="00CF7E1B">
              <w:rPr>
                <w:rFonts w:cs="Calibri"/>
              </w:rPr>
              <w:t>Original</w:t>
            </w:r>
          </w:p>
          <w:p w:rsidR="00863311" w:rsidRPr="00CF7E1B" w:rsidRDefault="00863311" w:rsidP="00863311">
            <w:pPr>
              <w:pStyle w:val="TableTitle"/>
              <w:tabs>
                <w:tab w:val="left" w:pos="3306"/>
              </w:tabs>
              <w:rPr>
                <w:rFonts w:cs="Calibri"/>
              </w:rPr>
            </w:pPr>
            <w:r w:rsidRPr="00CF7E1B">
              <w:rPr>
                <w:rFonts w:cs="Calibri"/>
              </w:rPr>
              <w:t xml:space="preserve">Budget </w:t>
            </w:r>
          </w:p>
          <w:p w:rsidR="00863311" w:rsidRPr="00CF7E1B" w:rsidRDefault="00322752" w:rsidP="00863311">
            <w:pPr>
              <w:pStyle w:val="TableTitle"/>
              <w:tabs>
                <w:tab w:val="left" w:pos="3306"/>
              </w:tabs>
              <w:rPr>
                <w:rFonts w:cs="Calibri"/>
              </w:rPr>
            </w:pPr>
            <w:r w:rsidRPr="00CF7E1B">
              <w:rPr>
                <w:rFonts w:cs="Calibri"/>
              </w:rPr>
              <w:t>201</w:t>
            </w:r>
            <w:r w:rsidR="00561CDB">
              <w:rPr>
                <w:rFonts w:cs="Calibri"/>
              </w:rPr>
              <w:t>9</w:t>
            </w:r>
          </w:p>
          <w:p w:rsidR="00863311" w:rsidRPr="00CF7E1B" w:rsidRDefault="00863311" w:rsidP="00863311">
            <w:pPr>
              <w:pStyle w:val="TableTitle"/>
              <w:tabs>
                <w:tab w:val="left" w:pos="3306"/>
              </w:tabs>
              <w:rPr>
                <w:rFonts w:cs="Calibri"/>
              </w:rPr>
            </w:pPr>
            <w:r w:rsidRPr="00CF7E1B">
              <w:rPr>
                <w:rFonts w:cs="Calibri"/>
              </w:rPr>
              <w:t>$’000</w:t>
            </w:r>
          </w:p>
        </w:tc>
        <w:tc>
          <w:tcPr>
            <w:tcW w:w="1081" w:type="dxa"/>
            <w:tcBorders>
              <w:top w:val="single" w:sz="4" w:space="0" w:color="auto"/>
              <w:left w:val="nil"/>
              <w:bottom w:val="single" w:sz="4" w:space="0" w:color="auto"/>
              <w:right w:val="single" w:sz="4" w:space="0" w:color="auto"/>
            </w:tcBorders>
            <w:vAlign w:val="bottom"/>
          </w:tcPr>
          <w:p w:rsidR="00863311" w:rsidRPr="00CF7E1B" w:rsidRDefault="00863311" w:rsidP="00863311">
            <w:pPr>
              <w:pStyle w:val="TableTitle"/>
              <w:tabs>
                <w:tab w:val="left" w:pos="3306"/>
              </w:tabs>
              <w:rPr>
                <w:rFonts w:cs="Calibri"/>
              </w:rPr>
            </w:pPr>
            <w:r w:rsidRPr="00CF7E1B">
              <w:rPr>
                <w:rFonts w:cs="Calibri"/>
              </w:rPr>
              <w:t>Actual</w:t>
            </w:r>
          </w:p>
          <w:p w:rsidR="00863311" w:rsidRPr="00CF7E1B" w:rsidRDefault="00322752" w:rsidP="00863311">
            <w:pPr>
              <w:pStyle w:val="TableTitle"/>
              <w:tabs>
                <w:tab w:val="left" w:pos="3306"/>
              </w:tabs>
              <w:rPr>
                <w:rFonts w:cs="Calibri"/>
              </w:rPr>
            </w:pPr>
            <w:r w:rsidRPr="00CF7E1B">
              <w:rPr>
                <w:rFonts w:cs="Calibri"/>
              </w:rPr>
              <w:t>201</w:t>
            </w:r>
            <w:r w:rsidR="00561CDB">
              <w:rPr>
                <w:rFonts w:cs="Calibri"/>
              </w:rPr>
              <w:t>8</w:t>
            </w:r>
          </w:p>
          <w:p w:rsidR="00863311" w:rsidRPr="00CF7E1B" w:rsidRDefault="00863311" w:rsidP="00863311">
            <w:pPr>
              <w:pStyle w:val="TableTitle"/>
              <w:tabs>
                <w:tab w:val="left" w:pos="3306"/>
              </w:tabs>
              <w:rPr>
                <w:rFonts w:cs="Calibri"/>
              </w:rPr>
            </w:pPr>
            <w:r w:rsidRPr="00CF7E1B">
              <w:rPr>
                <w:rFonts w:cs="Calibri"/>
              </w:rPr>
              <w:t>$’000</w:t>
            </w:r>
          </w:p>
        </w:tc>
      </w:tr>
      <w:tr w:rsidR="00863311" w:rsidRPr="00CF7E1B" w:rsidTr="00561CDB">
        <w:trPr>
          <w:cantSplit/>
          <w:trHeight w:val="23"/>
          <w:jc w:val="center"/>
        </w:trPr>
        <w:tc>
          <w:tcPr>
            <w:tcW w:w="1247" w:type="dxa"/>
            <w:tcBorders>
              <w:top w:val="single" w:sz="4" w:space="0" w:color="auto"/>
              <w:left w:val="single" w:sz="2" w:space="0" w:color="003366"/>
              <w:bottom w:val="nil"/>
              <w:right w:val="single" w:sz="2" w:space="0" w:color="003366"/>
            </w:tcBorders>
          </w:tcPr>
          <w:p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single" w:sz="4" w:space="0" w:color="auto"/>
              <w:left w:val="single" w:sz="2" w:space="0" w:color="003366"/>
              <w:bottom w:val="nil"/>
              <w:right w:val="nil"/>
            </w:tcBorders>
            <w:vAlign w:val="bottom"/>
          </w:tcPr>
          <w:p w:rsidR="00863311" w:rsidRPr="00CF7E1B" w:rsidRDefault="00863311" w:rsidP="00863311">
            <w:pPr>
              <w:pStyle w:val="TableText"/>
              <w:tabs>
                <w:tab w:val="left" w:pos="3306"/>
              </w:tabs>
              <w:rPr>
                <w:rFonts w:cs="Calibri"/>
                <w:b/>
                <w:bCs/>
              </w:rPr>
            </w:pPr>
            <w:bookmarkStart w:id="1095" w:name="_Toc48468776"/>
            <w:bookmarkStart w:id="1096" w:name="_Toc49155846"/>
            <w:bookmarkStart w:id="1097" w:name="_Toc49224257"/>
            <w:r w:rsidRPr="00CF7E1B">
              <w:rPr>
                <w:rFonts w:cs="Calibri"/>
                <w:b/>
                <w:bCs/>
              </w:rPr>
              <w:t>Current Assets</w:t>
            </w:r>
            <w:bookmarkEnd w:id="1095"/>
            <w:bookmarkEnd w:id="1096"/>
            <w:bookmarkEnd w:id="1097"/>
          </w:p>
        </w:tc>
        <w:tc>
          <w:tcPr>
            <w:tcW w:w="667" w:type="dxa"/>
            <w:tcBorders>
              <w:top w:val="single" w:sz="4" w:space="0" w:color="auto"/>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109" w:type="dxa"/>
            <w:tcBorders>
              <w:top w:val="single" w:sz="4" w:space="0" w:color="auto"/>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1229" w:type="dxa"/>
            <w:tcBorders>
              <w:top w:val="single" w:sz="4" w:space="0" w:color="auto"/>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1081" w:type="dxa"/>
            <w:tcBorders>
              <w:top w:val="single" w:sz="4" w:space="0" w:color="auto"/>
              <w:left w:val="nil"/>
              <w:bottom w:val="nil"/>
              <w:right w:val="single" w:sz="4" w:space="0" w:color="auto"/>
            </w:tcBorders>
            <w:vAlign w:val="bottom"/>
          </w:tcPr>
          <w:p w:rsidR="00863311" w:rsidRPr="00CF7E1B" w:rsidRDefault="00863311" w:rsidP="00863311">
            <w:pPr>
              <w:pStyle w:val="TableText"/>
              <w:tabs>
                <w:tab w:val="left" w:pos="3306"/>
              </w:tabs>
              <w:jc w:val="right"/>
              <w:rPr>
                <w:rFonts w:cs="Calibri"/>
              </w:rPr>
            </w:pPr>
          </w:p>
        </w:tc>
      </w:tr>
      <w:tr w:rsidR="00863311" w:rsidRPr="00CF7E1B" w:rsidTr="00561CDB">
        <w:trPr>
          <w:cantSplit/>
          <w:trHeight w:val="23"/>
          <w:jc w:val="center"/>
        </w:trPr>
        <w:tc>
          <w:tcPr>
            <w:tcW w:w="1247" w:type="dxa"/>
            <w:tcBorders>
              <w:top w:val="nil"/>
              <w:left w:val="single" w:sz="2" w:space="0" w:color="003366"/>
              <w:bottom w:val="nil"/>
              <w:right w:val="single" w:sz="2" w:space="0" w:color="003366"/>
            </w:tcBorders>
          </w:tcPr>
          <w:p w:rsidR="00863311" w:rsidRPr="00256E61" w:rsidRDefault="00863311" w:rsidP="00256E61">
            <w:pPr>
              <w:pStyle w:val="TableReference"/>
              <w:tabs>
                <w:tab w:val="left" w:pos="3306"/>
              </w:tabs>
              <w:spacing w:before="40"/>
              <w:ind w:left="-272" w:firstLine="272"/>
              <w:rPr>
                <w:rFonts w:cs="Calibri"/>
                <w:color w:val="auto"/>
                <w:sz w:val="16"/>
                <w:szCs w:val="16"/>
              </w:rPr>
            </w:pPr>
            <w:r w:rsidRPr="00256E61">
              <w:rPr>
                <w:rFonts w:cs="Calibri"/>
                <w:color w:val="auto"/>
                <w:sz w:val="16"/>
                <w:szCs w:val="16"/>
              </w:rPr>
              <w:t>AASB 1050</w:t>
            </w:r>
            <w:r w:rsidR="00D65811" w:rsidRPr="00256E61">
              <w:rPr>
                <w:rFonts w:cs="Calibri"/>
                <w:color w:val="auto"/>
                <w:sz w:val="16"/>
                <w:szCs w:val="16"/>
              </w:rPr>
              <w:t>.</w:t>
            </w:r>
            <w:r w:rsidRPr="00256E61">
              <w:rPr>
                <w:rFonts w:cs="Calibri"/>
                <w:color w:val="auto"/>
                <w:sz w:val="16"/>
                <w:szCs w:val="16"/>
              </w:rPr>
              <w:t>7(c)</w:t>
            </w:r>
          </w:p>
        </w:tc>
        <w:tc>
          <w:tcPr>
            <w:tcW w:w="5195"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r w:rsidRPr="00CF7E1B">
              <w:rPr>
                <w:rFonts w:cs="Calibri"/>
              </w:rPr>
              <w:t>Cash and Cash Equivalents</w:t>
            </w:r>
          </w:p>
        </w:tc>
        <w:tc>
          <w:tcPr>
            <w:tcW w:w="667" w:type="dxa"/>
            <w:tcBorders>
              <w:top w:val="nil"/>
              <w:left w:val="nil"/>
              <w:bottom w:val="nil"/>
              <w:right w:val="nil"/>
            </w:tcBorders>
            <w:vAlign w:val="bottom"/>
          </w:tcPr>
          <w:p w:rsidR="00863311" w:rsidRPr="002B0114" w:rsidRDefault="007837DE" w:rsidP="00A63A28">
            <w:pPr>
              <w:pStyle w:val="TableText"/>
              <w:tabs>
                <w:tab w:val="left" w:pos="3306"/>
              </w:tabs>
              <w:jc w:val="center"/>
              <w:rPr>
                <w:rFonts w:cs="Calibri"/>
                <w:strike/>
              </w:rPr>
            </w:pPr>
            <w:r w:rsidRPr="002B0114">
              <w:rPr>
                <w:rFonts w:cs="Calibri"/>
              </w:rPr>
              <w:t>55</w:t>
            </w:r>
          </w:p>
        </w:tc>
        <w:tc>
          <w:tcPr>
            <w:tcW w:w="1109"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7,952</w:t>
            </w:r>
          </w:p>
        </w:tc>
        <w:tc>
          <w:tcPr>
            <w:tcW w:w="1229"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2,673</w:t>
            </w:r>
          </w:p>
        </w:tc>
        <w:tc>
          <w:tcPr>
            <w:tcW w:w="1081" w:type="dxa"/>
            <w:tcBorders>
              <w:top w:val="nil"/>
              <w:left w:val="nil"/>
              <w:bottom w:val="nil"/>
              <w:right w:val="single" w:sz="4" w:space="0" w:color="auto"/>
            </w:tcBorders>
            <w:vAlign w:val="bottom"/>
          </w:tcPr>
          <w:p w:rsidR="00863311" w:rsidRPr="00CF7E1B" w:rsidRDefault="00863311" w:rsidP="00863311">
            <w:pPr>
              <w:pStyle w:val="TableText"/>
              <w:tabs>
                <w:tab w:val="left" w:pos="3306"/>
              </w:tabs>
              <w:jc w:val="right"/>
              <w:rPr>
                <w:rFonts w:cs="Calibri"/>
              </w:rPr>
            </w:pPr>
            <w:r w:rsidRPr="00CF7E1B">
              <w:rPr>
                <w:rFonts w:cs="Calibri"/>
              </w:rPr>
              <w:t>6,987</w:t>
            </w:r>
          </w:p>
        </w:tc>
      </w:tr>
      <w:tr w:rsidR="00863311" w:rsidRPr="00CF7E1B" w:rsidTr="00561CDB">
        <w:trPr>
          <w:cantSplit/>
          <w:trHeight w:val="23"/>
          <w:jc w:val="center"/>
        </w:trPr>
        <w:tc>
          <w:tcPr>
            <w:tcW w:w="1247" w:type="dxa"/>
            <w:tcBorders>
              <w:top w:val="nil"/>
              <w:left w:val="single" w:sz="2" w:space="0" w:color="003366"/>
              <w:bottom w:val="nil"/>
              <w:right w:val="single" w:sz="2" w:space="0" w:color="003366"/>
            </w:tcBorders>
          </w:tcPr>
          <w:p w:rsidR="00863311" w:rsidRPr="00256E61" w:rsidRDefault="00863311" w:rsidP="00256E61">
            <w:pPr>
              <w:pStyle w:val="TableReference"/>
              <w:tabs>
                <w:tab w:val="left" w:pos="3306"/>
              </w:tabs>
              <w:spacing w:before="40"/>
              <w:ind w:left="-272" w:firstLine="272"/>
              <w:rPr>
                <w:rFonts w:cs="Calibri"/>
                <w:color w:val="auto"/>
                <w:sz w:val="16"/>
                <w:szCs w:val="16"/>
                <w:highlight w:val="cyan"/>
              </w:rPr>
            </w:pPr>
            <w:r w:rsidRPr="00256E61">
              <w:rPr>
                <w:rFonts w:cs="Calibri"/>
                <w:color w:val="auto"/>
                <w:sz w:val="16"/>
                <w:szCs w:val="16"/>
              </w:rPr>
              <w:t>AASB 1050</w:t>
            </w:r>
            <w:r w:rsidR="00D65811" w:rsidRPr="00256E61">
              <w:rPr>
                <w:rFonts w:cs="Calibri"/>
                <w:color w:val="auto"/>
                <w:sz w:val="16"/>
                <w:szCs w:val="16"/>
              </w:rPr>
              <w:t>.</w:t>
            </w:r>
            <w:r w:rsidRPr="00256E61">
              <w:rPr>
                <w:rFonts w:cs="Calibri"/>
                <w:color w:val="auto"/>
                <w:sz w:val="16"/>
                <w:szCs w:val="16"/>
              </w:rPr>
              <w:t>7(c)</w:t>
            </w:r>
          </w:p>
        </w:tc>
        <w:tc>
          <w:tcPr>
            <w:tcW w:w="5195"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r w:rsidRPr="00CF7E1B">
              <w:rPr>
                <w:rFonts w:cs="Calibri"/>
              </w:rPr>
              <w:t>Receivables</w:t>
            </w:r>
          </w:p>
        </w:tc>
        <w:tc>
          <w:tcPr>
            <w:tcW w:w="667" w:type="dxa"/>
            <w:tcBorders>
              <w:top w:val="nil"/>
              <w:left w:val="nil"/>
              <w:bottom w:val="nil"/>
              <w:right w:val="nil"/>
            </w:tcBorders>
            <w:vAlign w:val="bottom"/>
          </w:tcPr>
          <w:p w:rsidR="00863311" w:rsidRPr="002B0114" w:rsidRDefault="007837DE" w:rsidP="00863311">
            <w:pPr>
              <w:pStyle w:val="TableText"/>
              <w:tabs>
                <w:tab w:val="left" w:pos="3306"/>
              </w:tabs>
              <w:jc w:val="center"/>
              <w:rPr>
                <w:rFonts w:cs="Calibri"/>
                <w:strike/>
              </w:rPr>
            </w:pPr>
            <w:r w:rsidRPr="002B0114">
              <w:rPr>
                <w:rFonts w:cs="Calibri"/>
              </w:rPr>
              <w:t>56</w:t>
            </w:r>
          </w:p>
        </w:tc>
        <w:tc>
          <w:tcPr>
            <w:tcW w:w="1109"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7,114</w:t>
            </w:r>
          </w:p>
        </w:tc>
        <w:tc>
          <w:tcPr>
            <w:tcW w:w="1229"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8,668</w:t>
            </w:r>
          </w:p>
        </w:tc>
        <w:tc>
          <w:tcPr>
            <w:tcW w:w="1081" w:type="dxa"/>
            <w:tcBorders>
              <w:top w:val="nil"/>
              <w:left w:val="nil"/>
              <w:bottom w:val="nil"/>
              <w:right w:val="single" w:sz="4" w:space="0" w:color="auto"/>
            </w:tcBorders>
            <w:vAlign w:val="bottom"/>
          </w:tcPr>
          <w:p w:rsidR="00863311" w:rsidRPr="00CF7E1B" w:rsidRDefault="00863311" w:rsidP="00863311">
            <w:pPr>
              <w:pStyle w:val="TableText"/>
              <w:tabs>
                <w:tab w:val="left" w:pos="3306"/>
              </w:tabs>
              <w:jc w:val="right"/>
              <w:rPr>
                <w:rFonts w:cs="Calibri"/>
              </w:rPr>
            </w:pPr>
            <w:r w:rsidRPr="00CF7E1B">
              <w:rPr>
                <w:rFonts w:cs="Calibri"/>
              </w:rPr>
              <w:t>7,347</w:t>
            </w:r>
          </w:p>
        </w:tc>
      </w:tr>
      <w:tr w:rsidR="00863311" w:rsidRPr="00CF7E1B" w:rsidTr="00561CDB">
        <w:trPr>
          <w:cantSplit/>
          <w:trHeight w:val="23"/>
          <w:jc w:val="center"/>
        </w:trPr>
        <w:tc>
          <w:tcPr>
            <w:tcW w:w="1247" w:type="dxa"/>
            <w:tcBorders>
              <w:top w:val="nil"/>
              <w:left w:val="single" w:sz="2" w:space="0" w:color="003366"/>
              <w:bottom w:val="nil"/>
              <w:right w:val="single" w:sz="2" w:space="0" w:color="003366"/>
            </w:tcBorders>
          </w:tcPr>
          <w:p w:rsidR="00863311" w:rsidRPr="00256E61" w:rsidRDefault="00863311" w:rsidP="00256E61">
            <w:pPr>
              <w:pStyle w:val="TableReference"/>
              <w:tabs>
                <w:tab w:val="left" w:pos="3306"/>
              </w:tabs>
              <w:spacing w:before="40"/>
              <w:ind w:left="-272" w:firstLine="272"/>
              <w:rPr>
                <w:rFonts w:cs="Calibri"/>
                <w:color w:val="auto"/>
                <w:sz w:val="16"/>
                <w:szCs w:val="16"/>
                <w:highlight w:val="cyan"/>
              </w:rPr>
            </w:pPr>
            <w:r w:rsidRPr="00256E61">
              <w:rPr>
                <w:rFonts w:cs="Calibri"/>
                <w:color w:val="auto"/>
                <w:sz w:val="16"/>
                <w:szCs w:val="16"/>
              </w:rPr>
              <w:t>AASB 1050</w:t>
            </w:r>
            <w:r w:rsidR="00D65811" w:rsidRPr="00256E61">
              <w:rPr>
                <w:rFonts w:cs="Calibri"/>
                <w:color w:val="auto"/>
                <w:sz w:val="16"/>
                <w:szCs w:val="16"/>
              </w:rPr>
              <w:t>.</w:t>
            </w:r>
            <w:r w:rsidRPr="00256E61">
              <w:rPr>
                <w:rFonts w:cs="Calibri"/>
                <w:color w:val="auto"/>
                <w:sz w:val="16"/>
                <w:szCs w:val="16"/>
              </w:rPr>
              <w:t>7(c)</w:t>
            </w:r>
          </w:p>
        </w:tc>
        <w:tc>
          <w:tcPr>
            <w:tcW w:w="5195"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r w:rsidRPr="00CF7E1B">
              <w:rPr>
                <w:rFonts w:cs="Calibri"/>
              </w:rPr>
              <w:t>Other Assets</w:t>
            </w:r>
          </w:p>
        </w:tc>
        <w:tc>
          <w:tcPr>
            <w:tcW w:w="667" w:type="dxa"/>
            <w:tcBorders>
              <w:top w:val="nil"/>
              <w:left w:val="nil"/>
              <w:bottom w:val="nil"/>
              <w:right w:val="nil"/>
            </w:tcBorders>
            <w:vAlign w:val="bottom"/>
          </w:tcPr>
          <w:p w:rsidR="00863311" w:rsidRPr="002B0114" w:rsidRDefault="007837DE" w:rsidP="00863311">
            <w:pPr>
              <w:pStyle w:val="TableText"/>
              <w:tabs>
                <w:tab w:val="left" w:pos="3306"/>
              </w:tabs>
              <w:jc w:val="center"/>
              <w:rPr>
                <w:rFonts w:cs="Calibri"/>
                <w:strike/>
              </w:rPr>
            </w:pPr>
            <w:r w:rsidRPr="002B0114">
              <w:rPr>
                <w:rFonts w:cs="Calibri"/>
              </w:rPr>
              <w:t>57</w:t>
            </w:r>
          </w:p>
        </w:tc>
        <w:tc>
          <w:tcPr>
            <w:tcW w:w="1109"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644</w:t>
            </w:r>
          </w:p>
        </w:tc>
        <w:tc>
          <w:tcPr>
            <w:tcW w:w="1229"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16</w:t>
            </w:r>
          </w:p>
        </w:tc>
        <w:tc>
          <w:tcPr>
            <w:tcW w:w="1081" w:type="dxa"/>
            <w:tcBorders>
              <w:top w:val="nil"/>
              <w:left w:val="nil"/>
              <w:bottom w:val="nil"/>
              <w:right w:val="single" w:sz="4" w:space="0" w:color="auto"/>
            </w:tcBorders>
            <w:vAlign w:val="bottom"/>
          </w:tcPr>
          <w:p w:rsidR="00863311" w:rsidRPr="00CF7E1B" w:rsidRDefault="00863311" w:rsidP="00863311">
            <w:pPr>
              <w:pStyle w:val="TableText"/>
              <w:tabs>
                <w:tab w:val="left" w:pos="3306"/>
              </w:tabs>
              <w:jc w:val="right"/>
              <w:rPr>
                <w:rFonts w:cs="Calibri"/>
              </w:rPr>
            </w:pPr>
            <w:r w:rsidRPr="00CF7E1B">
              <w:rPr>
                <w:rFonts w:cs="Calibri"/>
              </w:rPr>
              <w:t>244</w:t>
            </w:r>
          </w:p>
        </w:tc>
      </w:tr>
      <w:tr w:rsidR="00863311" w:rsidRPr="00CF7E1B" w:rsidTr="00561CDB">
        <w:trPr>
          <w:cantSplit/>
          <w:trHeight w:val="23"/>
          <w:jc w:val="center"/>
        </w:trPr>
        <w:tc>
          <w:tcPr>
            <w:tcW w:w="1247" w:type="dxa"/>
            <w:tcBorders>
              <w:top w:val="nil"/>
              <w:left w:val="single" w:sz="2" w:space="0" w:color="003366"/>
              <w:bottom w:val="nil"/>
              <w:right w:val="single" w:sz="2" w:space="0" w:color="003366"/>
            </w:tcBorders>
          </w:tcPr>
          <w:p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b/>
                <w:bCs/>
              </w:rPr>
            </w:pPr>
            <w:bookmarkStart w:id="1098" w:name="_Toc48468777"/>
            <w:bookmarkStart w:id="1099" w:name="_Toc49155847"/>
            <w:bookmarkStart w:id="1100" w:name="_Toc49224258"/>
            <w:r w:rsidRPr="00CF7E1B">
              <w:rPr>
                <w:rFonts w:cs="Calibri"/>
                <w:b/>
                <w:bCs/>
              </w:rPr>
              <w:t>Total Current Assets</w:t>
            </w:r>
            <w:bookmarkEnd w:id="1098"/>
            <w:bookmarkEnd w:id="1099"/>
            <w:bookmarkEnd w:id="1100"/>
          </w:p>
        </w:tc>
        <w:tc>
          <w:tcPr>
            <w:tcW w:w="667" w:type="dxa"/>
            <w:tcBorders>
              <w:top w:val="nil"/>
              <w:left w:val="nil"/>
              <w:bottom w:val="nil"/>
              <w:right w:val="nil"/>
            </w:tcBorders>
            <w:vAlign w:val="bottom"/>
          </w:tcPr>
          <w:p w:rsidR="00863311" w:rsidRPr="002B0114" w:rsidRDefault="00863311" w:rsidP="00863311">
            <w:pPr>
              <w:pStyle w:val="TableText"/>
              <w:tabs>
                <w:tab w:val="left" w:pos="3306"/>
              </w:tabs>
              <w:jc w:val="center"/>
              <w:rPr>
                <w:rFonts w:cs="Calibri"/>
                <w:b/>
                <w:bCs/>
              </w:rPr>
            </w:pPr>
          </w:p>
        </w:tc>
        <w:tc>
          <w:tcPr>
            <w:tcW w:w="1109" w:type="dxa"/>
            <w:tcBorders>
              <w:top w:val="single" w:sz="2" w:space="0" w:color="003366"/>
              <w:left w:val="nil"/>
              <w:bottom w:val="nil"/>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15,710</w:t>
            </w:r>
          </w:p>
        </w:tc>
        <w:tc>
          <w:tcPr>
            <w:tcW w:w="1229" w:type="dxa"/>
            <w:tcBorders>
              <w:top w:val="single" w:sz="2" w:space="0" w:color="003366"/>
              <w:left w:val="nil"/>
              <w:bottom w:val="nil"/>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11,357</w:t>
            </w:r>
          </w:p>
        </w:tc>
        <w:tc>
          <w:tcPr>
            <w:tcW w:w="1081" w:type="dxa"/>
            <w:tcBorders>
              <w:top w:val="single" w:sz="2" w:space="0" w:color="003366"/>
              <w:left w:val="nil"/>
              <w:bottom w:val="nil"/>
              <w:right w:val="single" w:sz="4" w:space="0" w:color="auto"/>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14,578</w:t>
            </w:r>
          </w:p>
        </w:tc>
      </w:tr>
      <w:tr w:rsidR="00863311" w:rsidRPr="00CF7E1B" w:rsidTr="00561CDB">
        <w:trPr>
          <w:cantSplit/>
          <w:trHeight w:val="23"/>
          <w:jc w:val="center"/>
        </w:trPr>
        <w:tc>
          <w:tcPr>
            <w:tcW w:w="1247" w:type="dxa"/>
            <w:tcBorders>
              <w:top w:val="nil"/>
              <w:left w:val="single" w:sz="2" w:space="0" w:color="003366"/>
              <w:bottom w:val="nil"/>
              <w:right w:val="single" w:sz="2" w:space="0" w:color="003366"/>
            </w:tcBorders>
          </w:tcPr>
          <w:p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p>
        </w:tc>
        <w:tc>
          <w:tcPr>
            <w:tcW w:w="667" w:type="dxa"/>
            <w:tcBorders>
              <w:top w:val="nil"/>
              <w:left w:val="nil"/>
              <w:bottom w:val="nil"/>
              <w:right w:val="nil"/>
            </w:tcBorders>
            <w:vAlign w:val="bottom"/>
          </w:tcPr>
          <w:p w:rsidR="00863311" w:rsidRPr="002B0114" w:rsidRDefault="00863311" w:rsidP="00863311">
            <w:pPr>
              <w:pStyle w:val="TableText"/>
              <w:tabs>
                <w:tab w:val="left" w:pos="3306"/>
              </w:tabs>
              <w:jc w:val="center"/>
              <w:rPr>
                <w:rFonts w:cs="Calibri"/>
              </w:rPr>
            </w:pPr>
          </w:p>
        </w:tc>
        <w:tc>
          <w:tcPr>
            <w:tcW w:w="1109"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1229"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1081" w:type="dxa"/>
            <w:tcBorders>
              <w:top w:val="nil"/>
              <w:left w:val="nil"/>
              <w:bottom w:val="nil"/>
              <w:right w:val="single" w:sz="4" w:space="0" w:color="auto"/>
            </w:tcBorders>
            <w:vAlign w:val="bottom"/>
          </w:tcPr>
          <w:p w:rsidR="00863311" w:rsidRPr="00CF7E1B" w:rsidRDefault="00863311" w:rsidP="00863311">
            <w:pPr>
              <w:pStyle w:val="TableText"/>
              <w:tabs>
                <w:tab w:val="left" w:pos="3306"/>
              </w:tabs>
              <w:jc w:val="right"/>
              <w:rPr>
                <w:rFonts w:cs="Calibri"/>
              </w:rPr>
            </w:pPr>
          </w:p>
        </w:tc>
      </w:tr>
      <w:tr w:rsidR="00863311" w:rsidRPr="00CF7E1B" w:rsidTr="00561CDB">
        <w:trPr>
          <w:cantSplit/>
          <w:trHeight w:val="23"/>
          <w:jc w:val="center"/>
        </w:trPr>
        <w:tc>
          <w:tcPr>
            <w:tcW w:w="1247" w:type="dxa"/>
            <w:tcBorders>
              <w:top w:val="nil"/>
              <w:left w:val="single" w:sz="2" w:space="0" w:color="003366"/>
              <w:bottom w:val="nil"/>
              <w:right w:val="single" w:sz="2" w:space="0" w:color="003366"/>
            </w:tcBorders>
          </w:tcPr>
          <w:p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b/>
                <w:bCs/>
              </w:rPr>
            </w:pPr>
            <w:bookmarkStart w:id="1101" w:name="_Toc48468780"/>
            <w:bookmarkStart w:id="1102" w:name="_Toc49155850"/>
            <w:bookmarkStart w:id="1103" w:name="_Toc49224261"/>
            <w:r w:rsidRPr="00CF7E1B">
              <w:rPr>
                <w:rFonts w:cs="Calibri"/>
                <w:b/>
                <w:bCs/>
              </w:rPr>
              <w:t>Total Assets</w:t>
            </w:r>
            <w:bookmarkEnd w:id="1101"/>
            <w:bookmarkEnd w:id="1102"/>
            <w:bookmarkEnd w:id="1103"/>
          </w:p>
        </w:tc>
        <w:tc>
          <w:tcPr>
            <w:tcW w:w="667" w:type="dxa"/>
            <w:tcBorders>
              <w:top w:val="nil"/>
              <w:left w:val="nil"/>
              <w:bottom w:val="nil"/>
              <w:right w:val="nil"/>
            </w:tcBorders>
            <w:vAlign w:val="bottom"/>
          </w:tcPr>
          <w:p w:rsidR="00863311" w:rsidRPr="002B0114" w:rsidRDefault="00863311" w:rsidP="00863311">
            <w:pPr>
              <w:pStyle w:val="TableText"/>
              <w:tabs>
                <w:tab w:val="left" w:pos="3306"/>
              </w:tabs>
              <w:jc w:val="center"/>
              <w:rPr>
                <w:rFonts w:cs="Calibri"/>
                <w:b/>
                <w:bCs/>
              </w:rPr>
            </w:pPr>
          </w:p>
        </w:tc>
        <w:tc>
          <w:tcPr>
            <w:tcW w:w="1109" w:type="dxa"/>
            <w:tcBorders>
              <w:top w:val="single" w:sz="2" w:space="0" w:color="003366"/>
              <w:left w:val="nil"/>
              <w:bottom w:val="single" w:sz="2" w:space="0" w:color="003366"/>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15,710</w:t>
            </w:r>
          </w:p>
        </w:tc>
        <w:tc>
          <w:tcPr>
            <w:tcW w:w="1229" w:type="dxa"/>
            <w:tcBorders>
              <w:top w:val="single" w:sz="2" w:space="0" w:color="003366"/>
              <w:left w:val="nil"/>
              <w:bottom w:val="single" w:sz="2" w:space="0" w:color="003366"/>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11,357</w:t>
            </w:r>
          </w:p>
        </w:tc>
        <w:tc>
          <w:tcPr>
            <w:tcW w:w="1081" w:type="dxa"/>
            <w:tcBorders>
              <w:top w:val="single" w:sz="2" w:space="0" w:color="003366"/>
              <w:left w:val="nil"/>
              <w:bottom w:val="single" w:sz="2" w:space="0" w:color="003366"/>
              <w:right w:val="single" w:sz="4" w:space="0" w:color="auto"/>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14,578</w:t>
            </w:r>
          </w:p>
        </w:tc>
      </w:tr>
      <w:tr w:rsidR="00863311" w:rsidRPr="00CF7E1B" w:rsidTr="00561CDB">
        <w:trPr>
          <w:cantSplit/>
          <w:trHeight w:val="23"/>
          <w:jc w:val="center"/>
        </w:trPr>
        <w:tc>
          <w:tcPr>
            <w:tcW w:w="1247" w:type="dxa"/>
            <w:tcBorders>
              <w:top w:val="nil"/>
              <w:left w:val="single" w:sz="2" w:space="0" w:color="003366"/>
              <w:bottom w:val="nil"/>
              <w:right w:val="single" w:sz="2" w:space="0" w:color="003366"/>
            </w:tcBorders>
          </w:tcPr>
          <w:p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p>
        </w:tc>
        <w:tc>
          <w:tcPr>
            <w:tcW w:w="667" w:type="dxa"/>
            <w:tcBorders>
              <w:top w:val="nil"/>
              <w:left w:val="nil"/>
              <w:bottom w:val="nil"/>
              <w:right w:val="nil"/>
            </w:tcBorders>
            <w:vAlign w:val="bottom"/>
          </w:tcPr>
          <w:p w:rsidR="00863311" w:rsidRPr="002B0114" w:rsidRDefault="00863311" w:rsidP="00863311">
            <w:pPr>
              <w:pStyle w:val="TableText"/>
              <w:tabs>
                <w:tab w:val="left" w:pos="3306"/>
              </w:tabs>
              <w:jc w:val="center"/>
              <w:rPr>
                <w:rFonts w:cs="Calibri"/>
              </w:rPr>
            </w:pPr>
          </w:p>
        </w:tc>
        <w:tc>
          <w:tcPr>
            <w:tcW w:w="1109" w:type="dxa"/>
            <w:tcBorders>
              <w:top w:val="single" w:sz="2" w:space="0" w:color="003366"/>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1229" w:type="dxa"/>
            <w:tcBorders>
              <w:top w:val="single" w:sz="2" w:space="0" w:color="003366"/>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1081" w:type="dxa"/>
            <w:tcBorders>
              <w:top w:val="single" w:sz="2" w:space="0" w:color="003366"/>
              <w:left w:val="nil"/>
              <w:bottom w:val="nil"/>
              <w:right w:val="single" w:sz="4" w:space="0" w:color="auto"/>
            </w:tcBorders>
            <w:vAlign w:val="bottom"/>
          </w:tcPr>
          <w:p w:rsidR="00863311" w:rsidRPr="00CF7E1B" w:rsidRDefault="00863311" w:rsidP="00863311">
            <w:pPr>
              <w:pStyle w:val="TableText"/>
              <w:tabs>
                <w:tab w:val="left" w:pos="3306"/>
              </w:tabs>
              <w:jc w:val="right"/>
              <w:rPr>
                <w:rFonts w:cs="Calibri"/>
              </w:rPr>
            </w:pPr>
          </w:p>
        </w:tc>
      </w:tr>
      <w:tr w:rsidR="00863311" w:rsidRPr="00CF7E1B" w:rsidTr="00561CDB">
        <w:trPr>
          <w:cantSplit/>
          <w:trHeight w:val="23"/>
          <w:jc w:val="center"/>
        </w:trPr>
        <w:tc>
          <w:tcPr>
            <w:tcW w:w="1247" w:type="dxa"/>
            <w:tcBorders>
              <w:top w:val="nil"/>
              <w:left w:val="single" w:sz="2" w:space="0" w:color="003366"/>
              <w:bottom w:val="nil"/>
              <w:right w:val="single" w:sz="2" w:space="0" w:color="003366"/>
            </w:tcBorders>
          </w:tcPr>
          <w:p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b/>
                <w:bCs/>
              </w:rPr>
            </w:pPr>
            <w:bookmarkStart w:id="1104" w:name="_Toc48468781"/>
            <w:bookmarkStart w:id="1105" w:name="_Toc49155851"/>
            <w:bookmarkStart w:id="1106" w:name="_Toc49224262"/>
            <w:r w:rsidRPr="00CF7E1B">
              <w:rPr>
                <w:rFonts w:cs="Calibri"/>
                <w:b/>
                <w:bCs/>
              </w:rPr>
              <w:t>Current Liabilities</w:t>
            </w:r>
            <w:bookmarkEnd w:id="1104"/>
            <w:bookmarkEnd w:id="1105"/>
            <w:bookmarkEnd w:id="1106"/>
          </w:p>
        </w:tc>
        <w:tc>
          <w:tcPr>
            <w:tcW w:w="667" w:type="dxa"/>
            <w:tcBorders>
              <w:top w:val="nil"/>
              <w:left w:val="nil"/>
              <w:bottom w:val="nil"/>
              <w:right w:val="nil"/>
            </w:tcBorders>
            <w:vAlign w:val="bottom"/>
          </w:tcPr>
          <w:p w:rsidR="00863311" w:rsidRPr="002B0114" w:rsidRDefault="00863311" w:rsidP="00863311">
            <w:pPr>
              <w:pStyle w:val="TableText"/>
              <w:tabs>
                <w:tab w:val="left" w:pos="3306"/>
              </w:tabs>
              <w:jc w:val="center"/>
              <w:rPr>
                <w:rFonts w:cs="Calibri"/>
              </w:rPr>
            </w:pPr>
          </w:p>
        </w:tc>
        <w:tc>
          <w:tcPr>
            <w:tcW w:w="1109"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1229"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1081" w:type="dxa"/>
            <w:tcBorders>
              <w:top w:val="nil"/>
              <w:left w:val="nil"/>
              <w:bottom w:val="nil"/>
              <w:right w:val="single" w:sz="4" w:space="0" w:color="auto"/>
            </w:tcBorders>
            <w:vAlign w:val="bottom"/>
          </w:tcPr>
          <w:p w:rsidR="00863311" w:rsidRPr="00CF7E1B" w:rsidRDefault="00863311" w:rsidP="00863311">
            <w:pPr>
              <w:pStyle w:val="TableText"/>
              <w:tabs>
                <w:tab w:val="left" w:pos="3306"/>
              </w:tabs>
              <w:jc w:val="right"/>
              <w:rPr>
                <w:rFonts w:cs="Calibri"/>
              </w:rPr>
            </w:pPr>
          </w:p>
        </w:tc>
      </w:tr>
      <w:tr w:rsidR="00863311" w:rsidRPr="00CF7E1B" w:rsidTr="00561CDB">
        <w:trPr>
          <w:cantSplit/>
          <w:trHeight w:val="23"/>
          <w:jc w:val="center"/>
        </w:trPr>
        <w:tc>
          <w:tcPr>
            <w:tcW w:w="1247" w:type="dxa"/>
            <w:tcBorders>
              <w:top w:val="nil"/>
              <w:left w:val="single" w:sz="2" w:space="0" w:color="003366"/>
              <w:bottom w:val="nil"/>
              <w:right w:val="single" w:sz="2" w:space="0" w:color="003366"/>
            </w:tcBorders>
          </w:tcPr>
          <w:p w:rsidR="00863311" w:rsidRPr="00256E61" w:rsidRDefault="00863311" w:rsidP="00256E61">
            <w:pPr>
              <w:pStyle w:val="TableReference"/>
              <w:tabs>
                <w:tab w:val="left" w:pos="3306"/>
              </w:tabs>
              <w:spacing w:before="40"/>
              <w:ind w:left="-272" w:firstLine="272"/>
              <w:rPr>
                <w:rFonts w:cs="Calibri"/>
                <w:color w:val="auto"/>
                <w:sz w:val="16"/>
                <w:szCs w:val="16"/>
                <w:highlight w:val="cyan"/>
              </w:rPr>
            </w:pPr>
            <w:r w:rsidRPr="00256E61">
              <w:rPr>
                <w:rFonts w:cs="Calibri"/>
                <w:color w:val="auto"/>
                <w:sz w:val="16"/>
                <w:szCs w:val="16"/>
              </w:rPr>
              <w:t>AASB 1050</w:t>
            </w:r>
            <w:r w:rsidR="00D65811" w:rsidRPr="00256E61">
              <w:rPr>
                <w:rFonts w:cs="Calibri"/>
                <w:color w:val="auto"/>
                <w:sz w:val="16"/>
                <w:szCs w:val="16"/>
              </w:rPr>
              <w:t>.</w:t>
            </w:r>
            <w:r w:rsidRPr="00256E61">
              <w:rPr>
                <w:rFonts w:cs="Calibri"/>
                <w:color w:val="auto"/>
                <w:sz w:val="16"/>
                <w:szCs w:val="16"/>
              </w:rPr>
              <w:t>7(d)</w:t>
            </w:r>
          </w:p>
        </w:tc>
        <w:tc>
          <w:tcPr>
            <w:tcW w:w="5195"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r w:rsidRPr="00CF7E1B">
              <w:rPr>
                <w:rFonts w:cs="Calibri"/>
              </w:rPr>
              <w:t>Payables</w:t>
            </w:r>
          </w:p>
        </w:tc>
        <w:tc>
          <w:tcPr>
            <w:tcW w:w="667" w:type="dxa"/>
            <w:tcBorders>
              <w:top w:val="nil"/>
              <w:left w:val="nil"/>
              <w:bottom w:val="nil"/>
              <w:right w:val="nil"/>
            </w:tcBorders>
            <w:vAlign w:val="bottom"/>
          </w:tcPr>
          <w:p w:rsidR="00863311" w:rsidRPr="002B0114" w:rsidRDefault="007837DE" w:rsidP="005354D4">
            <w:pPr>
              <w:pStyle w:val="TableText"/>
              <w:tabs>
                <w:tab w:val="left" w:pos="3306"/>
              </w:tabs>
              <w:jc w:val="center"/>
              <w:rPr>
                <w:rFonts w:cs="Calibri"/>
                <w:strike/>
              </w:rPr>
            </w:pPr>
            <w:r w:rsidRPr="002B0114">
              <w:rPr>
                <w:rFonts w:cs="Calibri"/>
              </w:rPr>
              <w:t>58</w:t>
            </w:r>
          </w:p>
        </w:tc>
        <w:tc>
          <w:tcPr>
            <w:tcW w:w="1109"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14,360</w:t>
            </w:r>
          </w:p>
        </w:tc>
        <w:tc>
          <w:tcPr>
            <w:tcW w:w="1229"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10,867</w:t>
            </w:r>
          </w:p>
        </w:tc>
        <w:tc>
          <w:tcPr>
            <w:tcW w:w="1081" w:type="dxa"/>
            <w:tcBorders>
              <w:top w:val="nil"/>
              <w:left w:val="nil"/>
              <w:bottom w:val="nil"/>
              <w:right w:val="single" w:sz="4" w:space="0" w:color="auto"/>
            </w:tcBorders>
            <w:vAlign w:val="bottom"/>
          </w:tcPr>
          <w:p w:rsidR="00863311" w:rsidRPr="00CF7E1B" w:rsidRDefault="00863311" w:rsidP="00863311">
            <w:pPr>
              <w:pStyle w:val="TableText"/>
              <w:tabs>
                <w:tab w:val="left" w:pos="3306"/>
              </w:tabs>
              <w:jc w:val="right"/>
              <w:rPr>
                <w:rFonts w:cs="Calibri"/>
              </w:rPr>
            </w:pPr>
            <w:r w:rsidRPr="00CF7E1B">
              <w:rPr>
                <w:rFonts w:cs="Calibri"/>
              </w:rPr>
              <w:t>13,333</w:t>
            </w:r>
          </w:p>
        </w:tc>
      </w:tr>
      <w:tr w:rsidR="00863311" w:rsidRPr="00CF7E1B" w:rsidTr="00561CDB">
        <w:trPr>
          <w:cantSplit/>
          <w:trHeight w:val="23"/>
          <w:jc w:val="center"/>
        </w:trPr>
        <w:tc>
          <w:tcPr>
            <w:tcW w:w="1247" w:type="dxa"/>
            <w:tcBorders>
              <w:top w:val="nil"/>
              <w:left w:val="single" w:sz="2" w:space="0" w:color="003366"/>
              <w:bottom w:val="nil"/>
              <w:right w:val="single" w:sz="2" w:space="0" w:color="003366"/>
            </w:tcBorders>
          </w:tcPr>
          <w:p w:rsidR="00863311" w:rsidRPr="00256E61" w:rsidRDefault="00863311" w:rsidP="00256E61">
            <w:pPr>
              <w:pStyle w:val="TableReference"/>
              <w:tabs>
                <w:tab w:val="left" w:pos="3306"/>
              </w:tabs>
              <w:spacing w:before="40"/>
              <w:ind w:left="-272" w:firstLine="272"/>
              <w:rPr>
                <w:rFonts w:cs="Calibri"/>
                <w:color w:val="auto"/>
                <w:sz w:val="16"/>
                <w:szCs w:val="16"/>
                <w:highlight w:val="cyan"/>
              </w:rPr>
            </w:pPr>
            <w:r w:rsidRPr="00256E61">
              <w:rPr>
                <w:rFonts w:cs="Calibri"/>
                <w:color w:val="auto"/>
                <w:sz w:val="16"/>
                <w:szCs w:val="16"/>
              </w:rPr>
              <w:t>AASB 1050</w:t>
            </w:r>
            <w:r w:rsidR="00D65811" w:rsidRPr="00256E61">
              <w:rPr>
                <w:rFonts w:cs="Calibri"/>
                <w:color w:val="auto"/>
                <w:sz w:val="16"/>
                <w:szCs w:val="16"/>
              </w:rPr>
              <w:t>.</w:t>
            </w:r>
            <w:r w:rsidRPr="00256E61">
              <w:rPr>
                <w:rFonts w:cs="Calibri"/>
                <w:color w:val="auto"/>
                <w:sz w:val="16"/>
                <w:szCs w:val="16"/>
              </w:rPr>
              <w:t>7(d)</w:t>
            </w:r>
          </w:p>
        </w:tc>
        <w:tc>
          <w:tcPr>
            <w:tcW w:w="5195"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r w:rsidRPr="00CF7E1B">
              <w:rPr>
                <w:rFonts w:cs="Calibri"/>
              </w:rPr>
              <w:t>Other Liabilities</w:t>
            </w:r>
          </w:p>
        </w:tc>
        <w:tc>
          <w:tcPr>
            <w:tcW w:w="667" w:type="dxa"/>
            <w:tcBorders>
              <w:top w:val="nil"/>
              <w:left w:val="nil"/>
              <w:bottom w:val="nil"/>
              <w:right w:val="nil"/>
            </w:tcBorders>
            <w:vAlign w:val="bottom"/>
          </w:tcPr>
          <w:p w:rsidR="00863311" w:rsidRPr="002B0114" w:rsidRDefault="007837DE" w:rsidP="00D91F97">
            <w:pPr>
              <w:pStyle w:val="TableText"/>
              <w:tabs>
                <w:tab w:val="left" w:pos="3306"/>
              </w:tabs>
              <w:jc w:val="center"/>
              <w:rPr>
                <w:rFonts w:cs="Calibri"/>
                <w:strike/>
              </w:rPr>
            </w:pPr>
            <w:r w:rsidRPr="002B0114">
              <w:rPr>
                <w:rFonts w:cs="Calibri"/>
              </w:rPr>
              <w:t>59</w:t>
            </w:r>
          </w:p>
        </w:tc>
        <w:tc>
          <w:tcPr>
            <w:tcW w:w="1109"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1,350</w:t>
            </w:r>
          </w:p>
        </w:tc>
        <w:tc>
          <w:tcPr>
            <w:tcW w:w="1229"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490</w:t>
            </w:r>
          </w:p>
        </w:tc>
        <w:tc>
          <w:tcPr>
            <w:tcW w:w="1081" w:type="dxa"/>
            <w:tcBorders>
              <w:top w:val="nil"/>
              <w:left w:val="nil"/>
              <w:bottom w:val="nil"/>
              <w:right w:val="single" w:sz="4" w:space="0" w:color="auto"/>
            </w:tcBorders>
            <w:vAlign w:val="bottom"/>
          </w:tcPr>
          <w:p w:rsidR="00863311" w:rsidRPr="00CF7E1B" w:rsidRDefault="00863311" w:rsidP="00863311">
            <w:pPr>
              <w:pStyle w:val="TableText"/>
              <w:tabs>
                <w:tab w:val="left" w:pos="3306"/>
              </w:tabs>
              <w:jc w:val="right"/>
              <w:rPr>
                <w:rFonts w:cs="Calibri"/>
              </w:rPr>
            </w:pPr>
            <w:r w:rsidRPr="00CF7E1B">
              <w:rPr>
                <w:rFonts w:cs="Calibri"/>
              </w:rPr>
              <w:t>1,245</w:t>
            </w:r>
          </w:p>
        </w:tc>
      </w:tr>
      <w:tr w:rsidR="00863311" w:rsidRPr="00CF7E1B" w:rsidTr="00561CDB">
        <w:trPr>
          <w:cantSplit/>
          <w:trHeight w:val="23"/>
          <w:jc w:val="center"/>
        </w:trPr>
        <w:tc>
          <w:tcPr>
            <w:tcW w:w="1247" w:type="dxa"/>
            <w:tcBorders>
              <w:top w:val="nil"/>
              <w:left w:val="single" w:sz="2" w:space="0" w:color="003366"/>
              <w:bottom w:val="nil"/>
              <w:right w:val="single" w:sz="2" w:space="0" w:color="003366"/>
            </w:tcBorders>
          </w:tcPr>
          <w:p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b/>
                <w:bCs/>
              </w:rPr>
            </w:pPr>
            <w:bookmarkStart w:id="1107" w:name="_Toc48468782"/>
            <w:bookmarkStart w:id="1108" w:name="_Toc49155852"/>
            <w:bookmarkStart w:id="1109" w:name="_Toc49224263"/>
            <w:r w:rsidRPr="00CF7E1B">
              <w:rPr>
                <w:rFonts w:cs="Calibri"/>
                <w:b/>
                <w:bCs/>
              </w:rPr>
              <w:t>Total Current Liabilities</w:t>
            </w:r>
            <w:bookmarkEnd w:id="1107"/>
            <w:bookmarkEnd w:id="1108"/>
            <w:bookmarkEnd w:id="1109"/>
          </w:p>
        </w:tc>
        <w:tc>
          <w:tcPr>
            <w:tcW w:w="667"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b/>
                <w:bCs/>
              </w:rPr>
            </w:pPr>
          </w:p>
        </w:tc>
        <w:tc>
          <w:tcPr>
            <w:tcW w:w="1109" w:type="dxa"/>
            <w:tcBorders>
              <w:top w:val="single" w:sz="2" w:space="0" w:color="003366"/>
              <w:left w:val="nil"/>
              <w:bottom w:val="nil"/>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15,710</w:t>
            </w:r>
          </w:p>
        </w:tc>
        <w:tc>
          <w:tcPr>
            <w:tcW w:w="1229" w:type="dxa"/>
            <w:tcBorders>
              <w:top w:val="single" w:sz="2" w:space="0" w:color="003366"/>
              <w:left w:val="nil"/>
              <w:bottom w:val="nil"/>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11,357</w:t>
            </w:r>
          </w:p>
        </w:tc>
        <w:tc>
          <w:tcPr>
            <w:tcW w:w="1081" w:type="dxa"/>
            <w:tcBorders>
              <w:top w:val="single" w:sz="2" w:space="0" w:color="003366"/>
              <w:left w:val="nil"/>
              <w:bottom w:val="nil"/>
              <w:right w:val="single" w:sz="4" w:space="0" w:color="auto"/>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14,578</w:t>
            </w:r>
          </w:p>
        </w:tc>
      </w:tr>
      <w:tr w:rsidR="00863311" w:rsidRPr="00CF7E1B" w:rsidTr="00561CDB">
        <w:trPr>
          <w:cantSplit/>
          <w:trHeight w:val="23"/>
          <w:jc w:val="center"/>
        </w:trPr>
        <w:tc>
          <w:tcPr>
            <w:tcW w:w="1247" w:type="dxa"/>
            <w:tcBorders>
              <w:top w:val="nil"/>
              <w:left w:val="single" w:sz="2" w:space="0" w:color="003366"/>
              <w:bottom w:val="nil"/>
              <w:right w:val="single" w:sz="2" w:space="0" w:color="003366"/>
            </w:tcBorders>
          </w:tcPr>
          <w:p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p>
        </w:tc>
        <w:tc>
          <w:tcPr>
            <w:tcW w:w="667"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109"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1229"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1081" w:type="dxa"/>
            <w:tcBorders>
              <w:top w:val="nil"/>
              <w:left w:val="nil"/>
              <w:bottom w:val="nil"/>
              <w:right w:val="single" w:sz="4" w:space="0" w:color="auto"/>
            </w:tcBorders>
            <w:vAlign w:val="bottom"/>
          </w:tcPr>
          <w:p w:rsidR="00863311" w:rsidRPr="00CF7E1B" w:rsidRDefault="00863311" w:rsidP="00863311">
            <w:pPr>
              <w:pStyle w:val="TableText"/>
              <w:tabs>
                <w:tab w:val="left" w:pos="3306"/>
              </w:tabs>
              <w:jc w:val="right"/>
              <w:rPr>
                <w:rFonts w:cs="Calibri"/>
              </w:rPr>
            </w:pPr>
          </w:p>
        </w:tc>
      </w:tr>
      <w:tr w:rsidR="00863311" w:rsidRPr="00CF7E1B" w:rsidTr="00561CDB">
        <w:trPr>
          <w:cantSplit/>
          <w:trHeight w:val="23"/>
          <w:jc w:val="center"/>
        </w:trPr>
        <w:tc>
          <w:tcPr>
            <w:tcW w:w="1247" w:type="dxa"/>
            <w:tcBorders>
              <w:top w:val="nil"/>
              <w:left w:val="single" w:sz="2" w:space="0" w:color="003366"/>
              <w:bottom w:val="nil"/>
              <w:right w:val="single" w:sz="2" w:space="0" w:color="003366"/>
            </w:tcBorders>
          </w:tcPr>
          <w:p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b/>
                <w:bCs/>
              </w:rPr>
            </w:pPr>
            <w:r w:rsidRPr="00CF7E1B">
              <w:rPr>
                <w:rFonts w:cs="Calibri"/>
                <w:b/>
                <w:bCs/>
              </w:rPr>
              <w:t>Total Liabilities</w:t>
            </w:r>
          </w:p>
        </w:tc>
        <w:tc>
          <w:tcPr>
            <w:tcW w:w="667"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109" w:type="dxa"/>
            <w:tcBorders>
              <w:top w:val="single" w:sz="4" w:space="0" w:color="003366"/>
              <w:left w:val="nil"/>
              <w:bottom w:val="single" w:sz="4" w:space="0" w:color="003366"/>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15,710</w:t>
            </w:r>
          </w:p>
        </w:tc>
        <w:tc>
          <w:tcPr>
            <w:tcW w:w="1229" w:type="dxa"/>
            <w:tcBorders>
              <w:top w:val="single" w:sz="4" w:space="0" w:color="003366"/>
              <w:left w:val="nil"/>
              <w:bottom w:val="single" w:sz="4" w:space="0" w:color="003366"/>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11,357</w:t>
            </w:r>
          </w:p>
        </w:tc>
        <w:tc>
          <w:tcPr>
            <w:tcW w:w="1081" w:type="dxa"/>
            <w:tcBorders>
              <w:top w:val="single" w:sz="4" w:space="0" w:color="003366"/>
              <w:left w:val="nil"/>
              <w:bottom w:val="single" w:sz="4" w:space="0" w:color="003366"/>
              <w:right w:val="single" w:sz="4" w:space="0" w:color="auto"/>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14,578</w:t>
            </w:r>
          </w:p>
        </w:tc>
      </w:tr>
      <w:tr w:rsidR="00863311" w:rsidRPr="00CF7E1B" w:rsidTr="00561CDB">
        <w:trPr>
          <w:cantSplit/>
          <w:trHeight w:val="23"/>
          <w:jc w:val="center"/>
        </w:trPr>
        <w:tc>
          <w:tcPr>
            <w:tcW w:w="1247" w:type="dxa"/>
            <w:tcBorders>
              <w:top w:val="nil"/>
              <w:left w:val="single" w:sz="2" w:space="0" w:color="003366"/>
              <w:bottom w:val="nil"/>
              <w:right w:val="single" w:sz="2" w:space="0" w:color="003366"/>
            </w:tcBorders>
          </w:tcPr>
          <w:p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p>
        </w:tc>
        <w:tc>
          <w:tcPr>
            <w:tcW w:w="667"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109" w:type="dxa"/>
            <w:tcBorders>
              <w:top w:val="nil"/>
              <w:left w:val="nil"/>
              <w:bottom w:val="single" w:sz="4" w:space="0" w:color="003366"/>
              <w:right w:val="nil"/>
            </w:tcBorders>
            <w:vAlign w:val="bottom"/>
          </w:tcPr>
          <w:p w:rsidR="00863311" w:rsidRPr="00CF7E1B" w:rsidRDefault="00863311" w:rsidP="00863311">
            <w:pPr>
              <w:pStyle w:val="TableText"/>
              <w:tabs>
                <w:tab w:val="left" w:pos="3306"/>
              </w:tabs>
              <w:jc w:val="right"/>
              <w:rPr>
                <w:rFonts w:cs="Calibri"/>
              </w:rPr>
            </w:pPr>
          </w:p>
        </w:tc>
        <w:tc>
          <w:tcPr>
            <w:tcW w:w="1229" w:type="dxa"/>
            <w:tcBorders>
              <w:top w:val="nil"/>
              <w:left w:val="nil"/>
              <w:bottom w:val="single" w:sz="4" w:space="0" w:color="003366"/>
              <w:right w:val="nil"/>
            </w:tcBorders>
            <w:vAlign w:val="bottom"/>
          </w:tcPr>
          <w:p w:rsidR="00863311" w:rsidRPr="00CF7E1B" w:rsidRDefault="00863311" w:rsidP="00863311">
            <w:pPr>
              <w:pStyle w:val="TableText"/>
              <w:tabs>
                <w:tab w:val="left" w:pos="3306"/>
              </w:tabs>
              <w:jc w:val="right"/>
              <w:rPr>
                <w:rFonts w:cs="Calibri"/>
              </w:rPr>
            </w:pPr>
          </w:p>
        </w:tc>
        <w:tc>
          <w:tcPr>
            <w:tcW w:w="1081" w:type="dxa"/>
            <w:tcBorders>
              <w:top w:val="nil"/>
              <w:left w:val="nil"/>
              <w:bottom w:val="single" w:sz="4" w:space="0" w:color="003366"/>
              <w:right w:val="single" w:sz="4" w:space="0" w:color="auto"/>
            </w:tcBorders>
            <w:vAlign w:val="bottom"/>
          </w:tcPr>
          <w:p w:rsidR="00863311" w:rsidRPr="00CF7E1B" w:rsidRDefault="00863311" w:rsidP="00863311">
            <w:pPr>
              <w:pStyle w:val="TableText"/>
              <w:tabs>
                <w:tab w:val="left" w:pos="3306"/>
              </w:tabs>
              <w:jc w:val="right"/>
              <w:rPr>
                <w:rFonts w:cs="Calibri"/>
              </w:rPr>
            </w:pPr>
          </w:p>
        </w:tc>
      </w:tr>
      <w:tr w:rsidR="00863311" w:rsidRPr="00CF7E1B" w:rsidTr="00561CDB">
        <w:trPr>
          <w:cantSplit/>
          <w:trHeight w:val="23"/>
          <w:jc w:val="center"/>
        </w:trPr>
        <w:tc>
          <w:tcPr>
            <w:tcW w:w="1247" w:type="dxa"/>
            <w:tcBorders>
              <w:top w:val="nil"/>
              <w:left w:val="single" w:sz="2" w:space="0" w:color="003366"/>
              <w:bottom w:val="nil"/>
              <w:right w:val="single" w:sz="2" w:space="0" w:color="003366"/>
            </w:tcBorders>
          </w:tcPr>
          <w:p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b/>
                <w:bCs/>
              </w:rPr>
            </w:pPr>
            <w:bookmarkStart w:id="1110" w:name="_Toc48468786"/>
            <w:bookmarkStart w:id="1111" w:name="_Toc49155856"/>
            <w:bookmarkStart w:id="1112" w:name="_Toc49224267"/>
            <w:r w:rsidRPr="00CF7E1B">
              <w:rPr>
                <w:rFonts w:cs="Calibri"/>
                <w:b/>
                <w:bCs/>
              </w:rPr>
              <w:t>Net Assets</w:t>
            </w:r>
            <w:bookmarkEnd w:id="1110"/>
            <w:bookmarkEnd w:id="1111"/>
            <w:bookmarkEnd w:id="1112"/>
          </w:p>
        </w:tc>
        <w:tc>
          <w:tcPr>
            <w:tcW w:w="667"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b/>
                <w:bCs/>
              </w:rPr>
            </w:pPr>
          </w:p>
        </w:tc>
        <w:tc>
          <w:tcPr>
            <w:tcW w:w="1109" w:type="dxa"/>
            <w:tcBorders>
              <w:top w:val="single" w:sz="4" w:space="0" w:color="003366"/>
              <w:left w:val="nil"/>
              <w:bottom w:val="double" w:sz="4" w:space="0" w:color="003366"/>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w:t>
            </w:r>
          </w:p>
        </w:tc>
        <w:tc>
          <w:tcPr>
            <w:tcW w:w="1229" w:type="dxa"/>
            <w:tcBorders>
              <w:top w:val="single" w:sz="4" w:space="0" w:color="003366"/>
              <w:left w:val="nil"/>
              <w:bottom w:val="double" w:sz="4" w:space="0" w:color="003366"/>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w:t>
            </w:r>
          </w:p>
        </w:tc>
        <w:tc>
          <w:tcPr>
            <w:tcW w:w="1081" w:type="dxa"/>
            <w:tcBorders>
              <w:top w:val="single" w:sz="4" w:space="0" w:color="003366"/>
              <w:left w:val="nil"/>
              <w:bottom w:val="double" w:sz="4" w:space="0" w:color="003366"/>
              <w:right w:val="single" w:sz="4" w:space="0" w:color="auto"/>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w:t>
            </w:r>
          </w:p>
        </w:tc>
      </w:tr>
      <w:tr w:rsidR="00863311" w:rsidRPr="00CF7E1B" w:rsidTr="00561CDB">
        <w:trPr>
          <w:cantSplit/>
          <w:trHeight w:val="23"/>
          <w:jc w:val="center"/>
        </w:trPr>
        <w:tc>
          <w:tcPr>
            <w:tcW w:w="1247" w:type="dxa"/>
            <w:tcBorders>
              <w:top w:val="nil"/>
              <w:left w:val="single" w:sz="2" w:space="0" w:color="003366"/>
              <w:bottom w:val="nil"/>
              <w:right w:val="single" w:sz="2" w:space="0" w:color="003366"/>
            </w:tcBorders>
          </w:tcPr>
          <w:p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p>
        </w:tc>
        <w:tc>
          <w:tcPr>
            <w:tcW w:w="667"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109" w:type="dxa"/>
            <w:tcBorders>
              <w:top w:val="double" w:sz="4" w:space="0" w:color="003366"/>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1229" w:type="dxa"/>
            <w:tcBorders>
              <w:top w:val="double" w:sz="4" w:space="0" w:color="003366"/>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1081" w:type="dxa"/>
            <w:tcBorders>
              <w:top w:val="double" w:sz="4" w:space="0" w:color="003366"/>
              <w:left w:val="nil"/>
              <w:bottom w:val="nil"/>
              <w:right w:val="single" w:sz="4" w:space="0" w:color="auto"/>
            </w:tcBorders>
            <w:vAlign w:val="bottom"/>
          </w:tcPr>
          <w:p w:rsidR="00863311" w:rsidRPr="00CF7E1B" w:rsidRDefault="00863311" w:rsidP="00863311">
            <w:pPr>
              <w:pStyle w:val="TableText"/>
              <w:tabs>
                <w:tab w:val="left" w:pos="3306"/>
              </w:tabs>
              <w:jc w:val="right"/>
              <w:rPr>
                <w:rFonts w:cs="Calibri"/>
              </w:rPr>
            </w:pPr>
          </w:p>
        </w:tc>
      </w:tr>
      <w:tr w:rsidR="00863311" w:rsidRPr="00CF7E1B" w:rsidTr="00561CDB">
        <w:trPr>
          <w:cantSplit/>
          <w:trHeight w:val="23"/>
          <w:jc w:val="center"/>
        </w:trPr>
        <w:tc>
          <w:tcPr>
            <w:tcW w:w="1247" w:type="dxa"/>
            <w:tcBorders>
              <w:top w:val="nil"/>
              <w:left w:val="single" w:sz="2" w:space="0" w:color="003366"/>
              <w:bottom w:val="nil"/>
              <w:right w:val="single" w:sz="2" w:space="0" w:color="003366"/>
            </w:tcBorders>
          </w:tcPr>
          <w:p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b/>
                <w:bCs/>
              </w:rPr>
            </w:pPr>
            <w:bookmarkStart w:id="1113" w:name="_Toc48468787"/>
            <w:bookmarkStart w:id="1114" w:name="_Toc49155857"/>
            <w:bookmarkStart w:id="1115" w:name="_Toc49224268"/>
            <w:r w:rsidRPr="00CF7E1B">
              <w:rPr>
                <w:rFonts w:cs="Calibri"/>
                <w:b/>
                <w:bCs/>
              </w:rPr>
              <w:t>Equity</w:t>
            </w:r>
            <w:bookmarkEnd w:id="1113"/>
            <w:bookmarkEnd w:id="1114"/>
            <w:bookmarkEnd w:id="1115"/>
          </w:p>
        </w:tc>
        <w:tc>
          <w:tcPr>
            <w:tcW w:w="667"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109"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1229"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1081" w:type="dxa"/>
            <w:tcBorders>
              <w:top w:val="nil"/>
              <w:left w:val="nil"/>
              <w:bottom w:val="nil"/>
              <w:right w:val="single" w:sz="4" w:space="0" w:color="auto"/>
            </w:tcBorders>
            <w:vAlign w:val="bottom"/>
          </w:tcPr>
          <w:p w:rsidR="00863311" w:rsidRPr="00CF7E1B" w:rsidRDefault="00863311" w:rsidP="00863311">
            <w:pPr>
              <w:pStyle w:val="TableText"/>
              <w:tabs>
                <w:tab w:val="left" w:pos="3306"/>
              </w:tabs>
              <w:jc w:val="right"/>
              <w:rPr>
                <w:rFonts w:cs="Calibri"/>
              </w:rPr>
            </w:pPr>
          </w:p>
        </w:tc>
      </w:tr>
      <w:tr w:rsidR="00863311" w:rsidRPr="00CF7E1B" w:rsidTr="00561CDB">
        <w:trPr>
          <w:cantSplit/>
          <w:trHeight w:val="23"/>
          <w:jc w:val="center"/>
        </w:trPr>
        <w:tc>
          <w:tcPr>
            <w:tcW w:w="1247" w:type="dxa"/>
            <w:tcBorders>
              <w:top w:val="nil"/>
              <w:left w:val="single" w:sz="2" w:space="0" w:color="003366"/>
              <w:bottom w:val="nil"/>
              <w:right w:val="single" w:sz="2" w:space="0" w:color="003366"/>
            </w:tcBorders>
          </w:tcPr>
          <w:p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r w:rsidRPr="00CF7E1B">
              <w:rPr>
                <w:rFonts w:cs="Calibri"/>
              </w:rPr>
              <w:t>Accumulated Funds</w:t>
            </w:r>
          </w:p>
        </w:tc>
        <w:tc>
          <w:tcPr>
            <w:tcW w:w="667"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109"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w:t>
            </w:r>
          </w:p>
        </w:tc>
        <w:tc>
          <w:tcPr>
            <w:tcW w:w="1229"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w:t>
            </w:r>
          </w:p>
        </w:tc>
        <w:tc>
          <w:tcPr>
            <w:tcW w:w="1081" w:type="dxa"/>
            <w:tcBorders>
              <w:top w:val="nil"/>
              <w:left w:val="nil"/>
              <w:bottom w:val="nil"/>
              <w:right w:val="single" w:sz="4" w:space="0" w:color="auto"/>
            </w:tcBorders>
            <w:vAlign w:val="bottom"/>
          </w:tcPr>
          <w:p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rsidTr="00561CDB">
        <w:trPr>
          <w:cantSplit/>
          <w:trHeight w:val="23"/>
          <w:jc w:val="center"/>
        </w:trPr>
        <w:tc>
          <w:tcPr>
            <w:tcW w:w="1247" w:type="dxa"/>
            <w:tcBorders>
              <w:top w:val="nil"/>
              <w:left w:val="single" w:sz="2" w:space="0" w:color="003366"/>
              <w:bottom w:val="nil"/>
              <w:right w:val="single" w:sz="2" w:space="0" w:color="003366"/>
            </w:tcBorders>
          </w:tcPr>
          <w:p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b/>
                <w:bCs/>
              </w:rPr>
            </w:pPr>
            <w:bookmarkStart w:id="1116" w:name="_Toc48468788"/>
            <w:bookmarkStart w:id="1117" w:name="_Toc49155858"/>
            <w:bookmarkStart w:id="1118" w:name="_Toc49224269"/>
            <w:r w:rsidRPr="00CF7E1B">
              <w:rPr>
                <w:rFonts w:cs="Calibri"/>
                <w:b/>
                <w:bCs/>
              </w:rPr>
              <w:t>Total Equity</w:t>
            </w:r>
            <w:bookmarkEnd w:id="1116"/>
            <w:bookmarkEnd w:id="1117"/>
            <w:bookmarkEnd w:id="1118"/>
          </w:p>
        </w:tc>
        <w:tc>
          <w:tcPr>
            <w:tcW w:w="667"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b/>
                <w:bCs/>
              </w:rPr>
            </w:pPr>
          </w:p>
        </w:tc>
        <w:tc>
          <w:tcPr>
            <w:tcW w:w="1109" w:type="dxa"/>
            <w:tcBorders>
              <w:top w:val="single" w:sz="2" w:space="0" w:color="003366"/>
              <w:left w:val="nil"/>
              <w:bottom w:val="double" w:sz="4" w:space="0" w:color="003366"/>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w:t>
            </w:r>
          </w:p>
        </w:tc>
        <w:tc>
          <w:tcPr>
            <w:tcW w:w="1229" w:type="dxa"/>
            <w:tcBorders>
              <w:top w:val="single" w:sz="2" w:space="0" w:color="003366"/>
              <w:left w:val="nil"/>
              <w:bottom w:val="double" w:sz="4" w:space="0" w:color="003366"/>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w:t>
            </w:r>
          </w:p>
        </w:tc>
        <w:tc>
          <w:tcPr>
            <w:tcW w:w="1081" w:type="dxa"/>
            <w:tcBorders>
              <w:top w:val="single" w:sz="2" w:space="0" w:color="003366"/>
              <w:left w:val="nil"/>
              <w:bottom w:val="double" w:sz="4" w:space="0" w:color="003366"/>
              <w:right w:val="single" w:sz="4" w:space="0" w:color="auto"/>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w:t>
            </w:r>
          </w:p>
        </w:tc>
      </w:tr>
      <w:tr w:rsidR="00863311" w:rsidRPr="00CF7E1B" w:rsidTr="00561CDB">
        <w:trPr>
          <w:cantSplit/>
          <w:trHeight w:val="23"/>
          <w:jc w:val="center"/>
        </w:trPr>
        <w:tc>
          <w:tcPr>
            <w:tcW w:w="1247" w:type="dxa"/>
            <w:tcBorders>
              <w:top w:val="nil"/>
              <w:left w:val="single" w:sz="2" w:space="0" w:color="003366"/>
              <w:bottom w:val="single" w:sz="4" w:space="0" w:color="auto"/>
              <w:right w:val="single" w:sz="2" w:space="0" w:color="003366"/>
            </w:tcBorders>
          </w:tcPr>
          <w:p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9281" w:type="dxa"/>
            <w:gridSpan w:val="5"/>
            <w:tcBorders>
              <w:top w:val="nil"/>
              <w:left w:val="single" w:sz="2" w:space="0" w:color="003366"/>
              <w:bottom w:val="single" w:sz="4" w:space="0" w:color="auto"/>
              <w:right w:val="single" w:sz="4" w:space="0" w:color="auto"/>
            </w:tcBorders>
            <w:vAlign w:val="bottom"/>
          </w:tcPr>
          <w:p w:rsidR="00863311" w:rsidRPr="00AD31E8" w:rsidRDefault="00863311" w:rsidP="00561CDB">
            <w:pPr>
              <w:pStyle w:val="CommentaryReference"/>
              <w:jc w:val="both"/>
              <w:rPr>
                <w:rFonts w:cs="Calibri"/>
                <w:sz w:val="18"/>
                <w:szCs w:val="18"/>
              </w:rPr>
            </w:pPr>
            <w:r w:rsidRPr="00AD31E8">
              <w:rPr>
                <w:rFonts w:cs="Calibri"/>
                <w:sz w:val="18"/>
                <w:szCs w:val="18"/>
              </w:rPr>
              <w:t>Th</w:t>
            </w:r>
            <w:r w:rsidR="00561CDB">
              <w:rPr>
                <w:rFonts w:cs="Calibri"/>
                <w:sz w:val="18"/>
                <w:szCs w:val="18"/>
              </w:rPr>
              <w:t>is</w:t>
            </w:r>
            <w:r w:rsidRPr="00AD31E8">
              <w:rPr>
                <w:rFonts w:cs="Calibri"/>
                <w:sz w:val="18"/>
                <w:szCs w:val="18"/>
              </w:rPr>
              <w:t xml:space="preserve"> Statement should be read in conjunction with the accompanying notes.    </w:t>
            </w:r>
          </w:p>
        </w:tc>
      </w:tr>
    </w:tbl>
    <w:p w:rsidR="00822ADF" w:rsidRDefault="00822ADF"/>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0"/>
        <w:gridCol w:w="9283"/>
      </w:tblGrid>
      <w:tr w:rsidR="00863311" w:rsidRPr="00CF7E1B" w:rsidTr="00332AFE">
        <w:trPr>
          <w:cantSplit/>
          <w:trHeight w:val="23"/>
          <w:jc w:val="center"/>
        </w:trPr>
        <w:tc>
          <w:tcPr>
            <w:tcW w:w="1255" w:type="dxa"/>
            <w:tcBorders>
              <w:top w:val="single" w:sz="4" w:space="0" w:color="auto"/>
              <w:left w:val="single" w:sz="2" w:space="0" w:color="003366"/>
              <w:bottom w:val="single" w:sz="4" w:space="0" w:color="auto"/>
              <w:right w:val="single" w:sz="2" w:space="0" w:color="003366"/>
            </w:tcBorders>
          </w:tcPr>
          <w:p w:rsidR="00863311" w:rsidRPr="00822ADF" w:rsidRDefault="00822ADF" w:rsidP="00822ADF">
            <w:pPr>
              <w:pStyle w:val="TableReference"/>
              <w:tabs>
                <w:tab w:val="left" w:pos="3306"/>
              </w:tabs>
              <w:spacing w:before="240"/>
              <w:ind w:left="-272" w:firstLine="272"/>
              <w:rPr>
                <w:rFonts w:cs="Calibri"/>
                <w:b/>
                <w:color w:val="auto"/>
                <w:sz w:val="20"/>
                <w:szCs w:val="20"/>
              </w:rPr>
            </w:pPr>
            <w:r w:rsidRPr="00822ADF">
              <w:rPr>
                <w:rFonts w:cs="Calibri"/>
                <w:b/>
                <w:color w:val="auto"/>
                <w:sz w:val="20"/>
                <w:szCs w:val="20"/>
              </w:rPr>
              <w:t>Reference</w:t>
            </w:r>
          </w:p>
        </w:tc>
        <w:tc>
          <w:tcPr>
            <w:tcW w:w="9497" w:type="dxa"/>
            <w:tcBorders>
              <w:top w:val="single" w:sz="4" w:space="0" w:color="auto"/>
              <w:left w:val="single" w:sz="2" w:space="0" w:color="003366"/>
              <w:bottom w:val="single" w:sz="4" w:space="0" w:color="auto"/>
              <w:right w:val="nil"/>
            </w:tcBorders>
            <w:shd w:val="clear" w:color="auto" w:fill="F2F2F2"/>
            <w:vAlign w:val="bottom"/>
          </w:tcPr>
          <w:p w:rsidR="00863311" w:rsidRPr="00CF7E1B" w:rsidRDefault="00863311" w:rsidP="00863311">
            <w:pPr>
              <w:pStyle w:val="CommentaryTitle"/>
              <w:spacing w:after="240"/>
              <w:rPr>
                <w:rFonts w:cs="Calibri"/>
              </w:rPr>
            </w:pPr>
            <w:r w:rsidRPr="00CF7E1B">
              <w:rPr>
                <w:rFonts w:cs="Calibri"/>
              </w:rPr>
              <w:t>Commentary – Statement of Assets and Liabilities on Behalf of the Territory</w:t>
            </w:r>
          </w:p>
        </w:tc>
      </w:tr>
      <w:tr w:rsidR="00863311" w:rsidRPr="00CF7E1B" w:rsidTr="00332AFE">
        <w:trPr>
          <w:cantSplit/>
          <w:trHeight w:val="23"/>
          <w:jc w:val="center"/>
        </w:trPr>
        <w:tc>
          <w:tcPr>
            <w:tcW w:w="1255" w:type="dxa"/>
            <w:tcBorders>
              <w:top w:val="single" w:sz="4" w:space="0" w:color="auto"/>
              <w:left w:val="single" w:sz="2" w:space="0" w:color="003366"/>
              <w:bottom w:val="nil"/>
              <w:right w:val="single" w:sz="2" w:space="0" w:color="003366"/>
            </w:tcBorders>
          </w:tcPr>
          <w:p w:rsidR="00863311" w:rsidRPr="00256E61" w:rsidRDefault="00863311" w:rsidP="00256E61">
            <w:pPr>
              <w:pStyle w:val="TableReference"/>
              <w:tabs>
                <w:tab w:val="left" w:pos="3306"/>
              </w:tabs>
              <w:spacing w:before="40"/>
              <w:ind w:left="-5"/>
              <w:rPr>
                <w:rFonts w:cs="Calibri"/>
                <w:color w:val="auto"/>
                <w:sz w:val="16"/>
                <w:szCs w:val="16"/>
              </w:rPr>
            </w:pPr>
            <w:r w:rsidRPr="00256E61">
              <w:rPr>
                <w:rFonts w:cs="Calibri"/>
                <w:color w:val="auto"/>
                <w:sz w:val="16"/>
                <w:szCs w:val="16"/>
              </w:rPr>
              <w:t xml:space="preserve">ACT </w:t>
            </w:r>
            <w:r w:rsidR="000662B0" w:rsidRPr="00256E61">
              <w:rPr>
                <w:rFonts w:cs="Calibri"/>
                <w:color w:val="auto"/>
                <w:sz w:val="16"/>
                <w:szCs w:val="16"/>
              </w:rPr>
              <w:t>Disclosure</w:t>
            </w:r>
            <w:r w:rsidRPr="00256E61">
              <w:rPr>
                <w:rFonts w:cs="Calibri"/>
                <w:color w:val="auto"/>
                <w:sz w:val="16"/>
                <w:szCs w:val="16"/>
              </w:rPr>
              <w:t xml:space="preserve"> Policy</w:t>
            </w:r>
          </w:p>
          <w:p w:rsidR="00863311" w:rsidRPr="00256E61" w:rsidRDefault="00863311" w:rsidP="00256E61">
            <w:pPr>
              <w:pStyle w:val="TableReference"/>
              <w:tabs>
                <w:tab w:val="left" w:pos="3306"/>
              </w:tabs>
              <w:spacing w:before="40"/>
              <w:ind w:left="-272" w:firstLine="272"/>
              <w:rPr>
                <w:rFonts w:cs="Calibri"/>
                <w:color w:val="auto"/>
                <w:sz w:val="16"/>
                <w:szCs w:val="16"/>
              </w:rPr>
            </w:pPr>
          </w:p>
          <w:p w:rsidR="00863311" w:rsidRPr="00256E61" w:rsidRDefault="00863311" w:rsidP="00256E61">
            <w:pPr>
              <w:pStyle w:val="TableReference"/>
              <w:tabs>
                <w:tab w:val="left" w:pos="3306"/>
              </w:tabs>
              <w:spacing w:before="40"/>
              <w:ind w:left="-272" w:firstLine="272"/>
              <w:rPr>
                <w:rFonts w:cs="Calibri"/>
                <w:color w:val="auto"/>
                <w:sz w:val="16"/>
                <w:szCs w:val="16"/>
              </w:rPr>
            </w:pPr>
          </w:p>
          <w:p w:rsidR="00863311" w:rsidRPr="00256E61" w:rsidRDefault="00863311" w:rsidP="00256E61">
            <w:pPr>
              <w:pStyle w:val="TableReference"/>
              <w:tabs>
                <w:tab w:val="left" w:pos="3306"/>
              </w:tabs>
              <w:spacing w:before="40"/>
              <w:ind w:left="-272" w:firstLine="272"/>
              <w:rPr>
                <w:rFonts w:cs="Calibri"/>
                <w:color w:val="auto"/>
                <w:sz w:val="16"/>
                <w:szCs w:val="16"/>
              </w:rPr>
            </w:pPr>
          </w:p>
          <w:p w:rsidR="00863311" w:rsidRPr="00256E61" w:rsidRDefault="00863311" w:rsidP="00BA4EBB">
            <w:pPr>
              <w:pStyle w:val="TableReference"/>
              <w:tabs>
                <w:tab w:val="left" w:pos="3306"/>
              </w:tabs>
              <w:spacing w:before="40"/>
              <w:rPr>
                <w:rFonts w:cs="Calibri"/>
                <w:color w:val="auto"/>
                <w:sz w:val="16"/>
                <w:szCs w:val="16"/>
              </w:rPr>
            </w:pPr>
          </w:p>
          <w:p w:rsidR="00863311" w:rsidRPr="00256E61" w:rsidRDefault="00863311" w:rsidP="00256E61">
            <w:pPr>
              <w:pStyle w:val="TableReference"/>
              <w:tabs>
                <w:tab w:val="left" w:pos="3306"/>
              </w:tabs>
              <w:spacing w:before="40"/>
              <w:ind w:left="-5"/>
              <w:rPr>
                <w:rFonts w:cs="Calibri"/>
                <w:color w:val="auto"/>
                <w:sz w:val="16"/>
                <w:szCs w:val="16"/>
              </w:rPr>
            </w:pPr>
            <w:r w:rsidRPr="00256E61">
              <w:rPr>
                <w:rFonts w:cs="Calibri"/>
                <w:color w:val="auto"/>
                <w:sz w:val="16"/>
                <w:szCs w:val="16"/>
              </w:rPr>
              <w:t xml:space="preserve">ACT </w:t>
            </w:r>
            <w:r w:rsidR="000662B0" w:rsidRPr="00256E61">
              <w:rPr>
                <w:rFonts w:cs="Calibri"/>
                <w:color w:val="auto"/>
                <w:sz w:val="16"/>
                <w:szCs w:val="16"/>
              </w:rPr>
              <w:t>Disclosure</w:t>
            </w:r>
            <w:r w:rsidRPr="00256E61">
              <w:rPr>
                <w:rFonts w:cs="Calibri"/>
                <w:color w:val="auto"/>
                <w:sz w:val="16"/>
                <w:szCs w:val="16"/>
              </w:rPr>
              <w:t xml:space="preserve"> Policy</w:t>
            </w:r>
          </w:p>
        </w:tc>
        <w:tc>
          <w:tcPr>
            <w:tcW w:w="9497" w:type="dxa"/>
            <w:tcBorders>
              <w:top w:val="single" w:sz="4" w:space="0" w:color="auto"/>
              <w:left w:val="single" w:sz="2" w:space="0" w:color="003366"/>
              <w:bottom w:val="nil"/>
              <w:right w:val="nil"/>
            </w:tcBorders>
            <w:shd w:val="clear" w:color="auto" w:fill="F2F2F2"/>
            <w:vAlign w:val="bottom"/>
          </w:tcPr>
          <w:p w:rsidR="00863311" w:rsidRPr="00CF7E1B" w:rsidRDefault="00863311" w:rsidP="00863311">
            <w:pPr>
              <w:pStyle w:val="CommentaryText"/>
              <w:rPr>
                <w:rFonts w:cs="Calibri"/>
              </w:rPr>
            </w:pPr>
            <w:r w:rsidRPr="00CF7E1B">
              <w:rPr>
                <w:rFonts w:cs="Calibri"/>
              </w:rPr>
              <w:t xml:space="preserve">Agencies must include an Accumulated Funds line item in the Statement of Assets and Liabilities on Behalf of the Territory regardless of whether there are figures against it.  Agencies must also include the Net Assets total line and the Total Equity total line in the Statement of Assets and Liabilities on Behalf of the Territory regardless of whether there are figures against them. </w:t>
            </w:r>
          </w:p>
          <w:p w:rsidR="00BD3B1E" w:rsidRDefault="00863311" w:rsidP="00863311">
            <w:pPr>
              <w:pStyle w:val="CommentaryText"/>
              <w:rPr>
                <w:rFonts w:cs="Calibri"/>
              </w:rPr>
            </w:pPr>
            <w:r w:rsidRPr="00CF7E1B">
              <w:rPr>
                <w:rFonts w:cs="Calibri"/>
              </w:rPr>
              <w:t xml:space="preserve">Agencies include this statement in order to present administered assets and liabilities as required by AASB 1050 </w:t>
            </w:r>
            <w:r w:rsidRPr="00CF7E1B">
              <w:rPr>
                <w:rFonts w:cs="Calibri"/>
                <w:i/>
              </w:rPr>
              <w:t xml:space="preserve">Administered Items.  </w:t>
            </w:r>
            <w:r w:rsidRPr="00CF7E1B">
              <w:rPr>
                <w:rFonts w:cs="Calibri"/>
              </w:rPr>
              <w:t xml:space="preserve">For ease of comparison to the budget, it is ACT </w:t>
            </w:r>
            <w:r w:rsidR="009E02A0" w:rsidRPr="00CF7E1B">
              <w:rPr>
                <w:rFonts w:cs="Calibri"/>
              </w:rPr>
              <w:t xml:space="preserve">Disclosure </w:t>
            </w:r>
            <w:r w:rsidRPr="00CF7E1B">
              <w:rPr>
                <w:rFonts w:cs="Calibri"/>
              </w:rPr>
              <w:t>Policy that Equity items are included.  This statement is not intended to be a Balance Sheet and therefore does not meet all disclosure requirements that a Balance Sheet would</w:t>
            </w:r>
          </w:p>
          <w:p w:rsidR="00863311" w:rsidRPr="00D3335B" w:rsidRDefault="00BD3B1E" w:rsidP="00BD3B1E">
            <w:pPr>
              <w:pStyle w:val="CommentaryText"/>
              <w:rPr>
                <w:rFonts w:cs="Calibri"/>
              </w:rPr>
            </w:pPr>
            <w:r w:rsidRPr="00D3335B">
              <w:rPr>
                <w:rFonts w:cs="Calibri"/>
              </w:rPr>
              <w:t>Agencies that have fair valued Territorial Property, Plant and Equipment may have an Asset Revaluation Surplus to be included in the Equity section of the table above.</w:t>
            </w:r>
          </w:p>
        </w:tc>
      </w:tr>
      <w:tr w:rsidR="00863311" w:rsidRPr="00CF7E1B" w:rsidTr="00E35DF1">
        <w:trPr>
          <w:cantSplit/>
          <w:trHeight w:val="23"/>
          <w:jc w:val="center"/>
        </w:trPr>
        <w:tc>
          <w:tcPr>
            <w:tcW w:w="1255" w:type="dxa"/>
            <w:tcBorders>
              <w:top w:val="nil"/>
              <w:left w:val="single" w:sz="2" w:space="0" w:color="003366"/>
              <w:bottom w:val="nil"/>
              <w:right w:val="single" w:sz="2" w:space="0" w:color="003366"/>
            </w:tcBorders>
          </w:tcPr>
          <w:p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9497" w:type="dxa"/>
            <w:tcBorders>
              <w:top w:val="nil"/>
              <w:left w:val="single" w:sz="2" w:space="0" w:color="003366"/>
              <w:bottom w:val="nil"/>
              <w:right w:val="nil"/>
            </w:tcBorders>
            <w:shd w:val="clear" w:color="auto" w:fill="F2F2F2"/>
            <w:vAlign w:val="bottom"/>
          </w:tcPr>
          <w:p w:rsidR="00863311" w:rsidRPr="00CF7E1B" w:rsidRDefault="00863311" w:rsidP="00BA3729">
            <w:pPr>
              <w:pStyle w:val="CommentaryText"/>
              <w:spacing w:after="0"/>
              <w:rPr>
                <w:rFonts w:cs="Calibri"/>
                <w:b/>
                <w:bCs/>
              </w:rPr>
            </w:pPr>
            <w:r w:rsidRPr="00CF7E1B">
              <w:rPr>
                <w:rFonts w:cs="Calibri"/>
                <w:b/>
                <w:bCs/>
              </w:rPr>
              <w:t>Budget</w:t>
            </w:r>
          </w:p>
        </w:tc>
      </w:tr>
      <w:tr w:rsidR="00863311" w:rsidRPr="00CF7E1B" w:rsidTr="00E35DF1">
        <w:trPr>
          <w:cantSplit/>
          <w:trHeight w:val="23"/>
          <w:jc w:val="center"/>
        </w:trPr>
        <w:tc>
          <w:tcPr>
            <w:tcW w:w="1255" w:type="dxa"/>
            <w:tcBorders>
              <w:top w:val="nil"/>
              <w:left w:val="single" w:sz="2" w:space="0" w:color="003366"/>
              <w:bottom w:val="nil"/>
              <w:right w:val="single" w:sz="2" w:space="0" w:color="003366"/>
            </w:tcBorders>
          </w:tcPr>
          <w:p w:rsidR="00863311" w:rsidRPr="00701D94" w:rsidRDefault="00863311" w:rsidP="00863311">
            <w:pPr>
              <w:pStyle w:val="TableReference"/>
              <w:tabs>
                <w:tab w:val="left" w:pos="3306"/>
              </w:tabs>
              <w:spacing w:before="40"/>
              <w:rPr>
                <w:rFonts w:cs="Calibri"/>
                <w:color w:val="auto"/>
              </w:rPr>
            </w:pPr>
          </w:p>
        </w:tc>
        <w:tc>
          <w:tcPr>
            <w:tcW w:w="9497" w:type="dxa"/>
            <w:tcBorders>
              <w:top w:val="nil"/>
              <w:left w:val="single" w:sz="2" w:space="0" w:color="003366"/>
              <w:bottom w:val="nil"/>
              <w:right w:val="nil"/>
            </w:tcBorders>
            <w:shd w:val="clear" w:color="auto" w:fill="F2F2F2"/>
            <w:vAlign w:val="bottom"/>
          </w:tcPr>
          <w:p w:rsidR="00863311" w:rsidRPr="00CF7E1B" w:rsidRDefault="00863311" w:rsidP="000739BC">
            <w:pPr>
              <w:pStyle w:val="CommentaryText"/>
              <w:rPr>
                <w:rFonts w:cs="Calibri"/>
              </w:rPr>
            </w:pPr>
            <w:r w:rsidRPr="00CF7E1B">
              <w:rPr>
                <w:rFonts w:cs="Calibri"/>
              </w:rPr>
              <w:t xml:space="preserve">The budget numbers appearing in the above Statement are those published in the </w:t>
            </w:r>
            <w:r w:rsidR="00892F12">
              <w:rPr>
                <w:rFonts w:cs="Calibri"/>
              </w:rPr>
              <w:t>201</w:t>
            </w:r>
            <w:r w:rsidR="000739BC">
              <w:rPr>
                <w:rFonts w:cs="Calibri"/>
              </w:rPr>
              <w:t>7</w:t>
            </w:r>
            <w:r w:rsidR="00892F12">
              <w:rPr>
                <w:rFonts w:cs="Calibri"/>
              </w:rPr>
              <w:t>-1</w:t>
            </w:r>
            <w:r w:rsidR="000739BC">
              <w:rPr>
                <w:rFonts w:cs="Calibri"/>
              </w:rPr>
              <w:t>8</w:t>
            </w:r>
            <w:r w:rsidRPr="00CF7E1B">
              <w:rPr>
                <w:rFonts w:cs="Calibri"/>
              </w:rPr>
              <w:t xml:space="preserve"> Budget Papers.</w:t>
            </w:r>
          </w:p>
        </w:tc>
      </w:tr>
    </w:tbl>
    <w:p w:rsidR="00863311" w:rsidRPr="00BA3729" w:rsidRDefault="00863311" w:rsidP="00863311">
      <w:pPr>
        <w:tabs>
          <w:tab w:val="left" w:pos="3306"/>
        </w:tabs>
        <w:rPr>
          <w:rFonts w:cs="Calibri"/>
          <w:sz w:val="18"/>
          <w:szCs w:val="18"/>
        </w:rPr>
      </w:pPr>
    </w:p>
    <w:p w:rsidR="00863311" w:rsidRPr="007D29FB" w:rsidRDefault="00863311" w:rsidP="007D29FB">
      <w:pPr>
        <w:jc w:val="center"/>
        <w:rPr>
          <w:b/>
          <w:sz w:val="40"/>
          <w:szCs w:val="40"/>
        </w:rPr>
      </w:pPr>
      <w:r w:rsidRPr="00CF7E1B">
        <w:br w:type="page"/>
      </w:r>
      <w:bookmarkStart w:id="1119" w:name="_Toc194918662"/>
      <w:bookmarkStart w:id="1120" w:name="_Toc253496238"/>
      <w:r w:rsidRPr="007D29FB">
        <w:rPr>
          <w:b/>
          <w:sz w:val="40"/>
          <w:szCs w:val="40"/>
        </w:rPr>
        <w:t>‘Example Agency’</w:t>
      </w:r>
      <w:bookmarkEnd w:id="1119"/>
      <w:bookmarkEnd w:id="1120"/>
    </w:p>
    <w:p w:rsidR="00863311" w:rsidRPr="00CF7E1B" w:rsidRDefault="00863311" w:rsidP="00926557">
      <w:pPr>
        <w:pStyle w:val="Subtitle"/>
      </w:pPr>
      <w:bookmarkStart w:id="1121" w:name="_Toc194918663"/>
      <w:bookmarkStart w:id="1122" w:name="_Toc223433220"/>
      <w:bookmarkStart w:id="1123" w:name="_Toc253496239"/>
      <w:bookmarkStart w:id="1124" w:name="_Toc400627369"/>
      <w:bookmarkStart w:id="1125" w:name="_Toc7524485"/>
      <w:r w:rsidRPr="00CF7E1B">
        <w:t>Statement of Changes in Equity on Behalf of the Territory</w:t>
      </w:r>
      <w:bookmarkEnd w:id="1121"/>
      <w:bookmarkEnd w:id="1122"/>
      <w:bookmarkEnd w:id="1123"/>
      <w:bookmarkEnd w:id="1124"/>
      <w:bookmarkEnd w:id="1125"/>
    </w:p>
    <w:p w:rsidR="00863311" w:rsidRPr="007D29FB" w:rsidRDefault="00863311" w:rsidP="007D29FB">
      <w:pPr>
        <w:jc w:val="center"/>
        <w:rPr>
          <w:b/>
          <w:sz w:val="40"/>
          <w:szCs w:val="40"/>
        </w:rPr>
      </w:pPr>
      <w:r w:rsidRPr="007D29FB">
        <w:rPr>
          <w:b/>
          <w:sz w:val="40"/>
          <w:szCs w:val="40"/>
        </w:rPr>
        <w:t xml:space="preserve">For the Year Ended 30 June </w:t>
      </w:r>
      <w:r w:rsidR="00322752" w:rsidRPr="007D29FB">
        <w:rPr>
          <w:b/>
          <w:sz w:val="40"/>
          <w:szCs w:val="40"/>
        </w:rPr>
        <w:t>201</w:t>
      </w:r>
      <w:r w:rsidR="00561CDB">
        <w:rPr>
          <w:b/>
          <w:sz w:val="40"/>
          <w:szCs w:val="40"/>
        </w:rPr>
        <w:t>9</w:t>
      </w:r>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4676"/>
        <w:gridCol w:w="720"/>
        <w:gridCol w:w="968"/>
        <w:gridCol w:w="1080"/>
        <w:gridCol w:w="1080"/>
      </w:tblGrid>
      <w:tr w:rsidR="00863311" w:rsidRPr="00CF7E1B" w:rsidTr="00561CDB">
        <w:trPr>
          <w:cantSplit/>
          <w:trHeight w:val="20"/>
          <w:jc w:val="center"/>
        </w:trPr>
        <w:tc>
          <w:tcPr>
            <w:tcW w:w="1417" w:type="dxa"/>
            <w:tcBorders>
              <w:top w:val="single" w:sz="4" w:space="0" w:color="auto"/>
              <w:left w:val="single" w:sz="2" w:space="0" w:color="003366"/>
              <w:bottom w:val="nil"/>
              <w:right w:val="single" w:sz="2" w:space="0" w:color="003366"/>
            </w:tcBorders>
          </w:tcPr>
          <w:p w:rsidR="00863311" w:rsidRPr="00CF7E1B" w:rsidRDefault="00863311" w:rsidP="007D29FB">
            <w:pPr>
              <w:pStyle w:val="Reference"/>
              <w:tabs>
                <w:tab w:val="left" w:pos="3306"/>
              </w:tabs>
              <w:spacing w:before="240" w:after="240"/>
              <w:rPr>
                <w:rFonts w:cs="Calibri"/>
              </w:rPr>
            </w:pPr>
            <w:r w:rsidRPr="00CF7E1B">
              <w:rPr>
                <w:rFonts w:cs="Calibri"/>
              </w:rPr>
              <w:t>Reference</w:t>
            </w:r>
          </w:p>
        </w:tc>
        <w:tc>
          <w:tcPr>
            <w:tcW w:w="4676" w:type="dxa"/>
            <w:tcBorders>
              <w:top w:val="single" w:sz="4" w:space="0" w:color="auto"/>
              <w:left w:val="single" w:sz="2" w:space="0" w:color="003366"/>
              <w:bottom w:val="nil"/>
              <w:right w:val="nil"/>
            </w:tcBorders>
            <w:vAlign w:val="bottom"/>
          </w:tcPr>
          <w:p w:rsidR="00863311" w:rsidRPr="00CF7E1B" w:rsidRDefault="00863311" w:rsidP="00863311">
            <w:pPr>
              <w:tabs>
                <w:tab w:val="left" w:pos="3306"/>
              </w:tabs>
              <w:rPr>
                <w:rFonts w:cs="Calibri"/>
              </w:rPr>
            </w:pPr>
          </w:p>
        </w:tc>
        <w:tc>
          <w:tcPr>
            <w:tcW w:w="1688" w:type="dxa"/>
            <w:gridSpan w:val="2"/>
            <w:tcBorders>
              <w:top w:val="single" w:sz="4" w:space="0" w:color="auto"/>
              <w:left w:val="nil"/>
              <w:bottom w:val="nil"/>
              <w:right w:val="nil"/>
            </w:tcBorders>
            <w:vAlign w:val="bottom"/>
          </w:tcPr>
          <w:p w:rsidR="00863311" w:rsidRPr="00CF7E1B" w:rsidRDefault="00863311" w:rsidP="00863311">
            <w:pPr>
              <w:pStyle w:val="TableTitle"/>
              <w:tabs>
                <w:tab w:val="left" w:pos="3306"/>
              </w:tabs>
              <w:rPr>
                <w:rFonts w:cs="Calibri"/>
                <w:sz w:val="14"/>
              </w:rPr>
            </w:pPr>
            <w:r w:rsidRPr="00CF7E1B">
              <w:rPr>
                <w:rFonts w:cs="Calibri"/>
              </w:rPr>
              <w:t xml:space="preserve">Accumulated </w:t>
            </w:r>
            <w:r w:rsidRPr="00CF7E1B">
              <w:rPr>
                <w:rFonts w:cs="Calibri"/>
              </w:rPr>
              <w:br/>
              <w:t>Funds</w:t>
            </w:r>
          </w:p>
        </w:tc>
        <w:tc>
          <w:tcPr>
            <w:tcW w:w="1080" w:type="dxa"/>
            <w:tcBorders>
              <w:top w:val="single" w:sz="4" w:space="0" w:color="auto"/>
              <w:left w:val="nil"/>
              <w:bottom w:val="nil"/>
              <w:right w:val="nil"/>
            </w:tcBorders>
            <w:shd w:val="clear" w:color="auto" w:fill="auto"/>
            <w:vAlign w:val="bottom"/>
          </w:tcPr>
          <w:p w:rsidR="00863311" w:rsidRPr="00CF7E1B" w:rsidRDefault="00863311" w:rsidP="00863311">
            <w:pPr>
              <w:pStyle w:val="TableTitle"/>
              <w:tabs>
                <w:tab w:val="left" w:pos="3306"/>
              </w:tabs>
              <w:rPr>
                <w:rFonts w:cs="Calibri"/>
              </w:rPr>
            </w:pPr>
            <w:r w:rsidRPr="00CF7E1B">
              <w:rPr>
                <w:rFonts w:cs="Calibri"/>
              </w:rPr>
              <w:t>Total Equity</w:t>
            </w:r>
          </w:p>
        </w:tc>
        <w:tc>
          <w:tcPr>
            <w:tcW w:w="1080" w:type="dxa"/>
            <w:tcBorders>
              <w:top w:val="single" w:sz="4" w:space="0" w:color="auto"/>
              <w:left w:val="nil"/>
              <w:bottom w:val="nil"/>
              <w:right w:val="single" w:sz="4" w:space="0" w:color="auto"/>
            </w:tcBorders>
            <w:shd w:val="clear" w:color="auto" w:fill="auto"/>
            <w:vAlign w:val="bottom"/>
          </w:tcPr>
          <w:p w:rsidR="00863311" w:rsidRPr="00CF7E1B" w:rsidRDefault="00863311" w:rsidP="00863311">
            <w:pPr>
              <w:pStyle w:val="TableTitle"/>
              <w:tabs>
                <w:tab w:val="left" w:pos="3306"/>
              </w:tabs>
              <w:rPr>
                <w:rFonts w:cs="Calibri"/>
              </w:rPr>
            </w:pPr>
            <w:r w:rsidRPr="00CF7E1B">
              <w:rPr>
                <w:rFonts w:cs="Calibri"/>
              </w:rPr>
              <w:t>Original</w:t>
            </w:r>
          </w:p>
        </w:tc>
      </w:tr>
      <w:tr w:rsidR="00863311" w:rsidRPr="00CF7E1B" w:rsidTr="00561CDB">
        <w:trPr>
          <w:cantSplit/>
          <w:trHeight w:val="20"/>
          <w:jc w:val="center"/>
        </w:trPr>
        <w:tc>
          <w:tcPr>
            <w:tcW w:w="1417" w:type="dxa"/>
            <w:tcBorders>
              <w:top w:val="nil"/>
              <w:left w:val="single" w:sz="2" w:space="0" w:color="003366"/>
              <w:bottom w:val="single" w:sz="4" w:space="0" w:color="auto"/>
              <w:right w:val="single" w:sz="2" w:space="0" w:color="003366"/>
            </w:tcBorders>
          </w:tcPr>
          <w:p w:rsidR="00863311" w:rsidRPr="00CF7E1B" w:rsidRDefault="00863311" w:rsidP="00863311">
            <w:pPr>
              <w:pStyle w:val="Reference"/>
              <w:tabs>
                <w:tab w:val="left" w:pos="3306"/>
              </w:tabs>
              <w:rPr>
                <w:rFonts w:cs="Calibri"/>
              </w:rPr>
            </w:pPr>
          </w:p>
        </w:tc>
        <w:tc>
          <w:tcPr>
            <w:tcW w:w="4676" w:type="dxa"/>
            <w:tcBorders>
              <w:top w:val="nil"/>
              <w:left w:val="single" w:sz="2" w:space="0" w:color="003366"/>
              <w:bottom w:val="single" w:sz="4" w:space="0" w:color="auto"/>
              <w:right w:val="nil"/>
            </w:tcBorders>
            <w:vAlign w:val="bottom"/>
          </w:tcPr>
          <w:p w:rsidR="00863311" w:rsidRPr="00CF7E1B" w:rsidRDefault="00863311" w:rsidP="00863311">
            <w:pPr>
              <w:tabs>
                <w:tab w:val="left" w:pos="3306"/>
              </w:tabs>
              <w:rPr>
                <w:rFonts w:cs="Calibri"/>
              </w:rPr>
            </w:pPr>
          </w:p>
        </w:tc>
        <w:tc>
          <w:tcPr>
            <w:tcW w:w="720" w:type="dxa"/>
            <w:tcBorders>
              <w:top w:val="nil"/>
              <w:left w:val="nil"/>
              <w:bottom w:val="single" w:sz="4" w:space="0" w:color="auto"/>
              <w:right w:val="nil"/>
            </w:tcBorders>
            <w:vAlign w:val="bottom"/>
          </w:tcPr>
          <w:p w:rsidR="00863311" w:rsidRPr="00CF7E1B" w:rsidRDefault="00863311" w:rsidP="00863311">
            <w:pPr>
              <w:pStyle w:val="TableTitle"/>
              <w:tabs>
                <w:tab w:val="left" w:pos="3306"/>
              </w:tabs>
              <w:jc w:val="center"/>
              <w:rPr>
                <w:rFonts w:cs="Calibri"/>
              </w:rPr>
            </w:pPr>
            <w:r w:rsidRPr="00CF7E1B">
              <w:rPr>
                <w:rFonts w:cs="Calibri"/>
              </w:rPr>
              <w:t>Note No.</w:t>
            </w:r>
          </w:p>
        </w:tc>
        <w:tc>
          <w:tcPr>
            <w:tcW w:w="968" w:type="dxa"/>
            <w:tcBorders>
              <w:top w:val="nil"/>
              <w:left w:val="nil"/>
              <w:bottom w:val="single" w:sz="4" w:space="0" w:color="auto"/>
              <w:right w:val="nil"/>
            </w:tcBorders>
            <w:shd w:val="clear" w:color="auto" w:fill="auto"/>
            <w:vAlign w:val="bottom"/>
          </w:tcPr>
          <w:p w:rsidR="00863311" w:rsidRPr="00CF7E1B" w:rsidRDefault="00863311" w:rsidP="00863311">
            <w:pPr>
              <w:pStyle w:val="TableTitle"/>
              <w:tabs>
                <w:tab w:val="left" w:pos="3306"/>
              </w:tabs>
              <w:rPr>
                <w:rFonts w:cs="Calibri"/>
              </w:rPr>
            </w:pPr>
            <w:r w:rsidRPr="00CF7E1B">
              <w:rPr>
                <w:rFonts w:cs="Calibri"/>
              </w:rPr>
              <w:t>Actual</w:t>
            </w:r>
          </w:p>
          <w:p w:rsidR="00863311" w:rsidRPr="00CF7E1B" w:rsidRDefault="00322752" w:rsidP="00863311">
            <w:pPr>
              <w:pStyle w:val="TableTitle"/>
              <w:tabs>
                <w:tab w:val="left" w:pos="3306"/>
              </w:tabs>
              <w:rPr>
                <w:rFonts w:cs="Calibri"/>
              </w:rPr>
            </w:pPr>
            <w:r w:rsidRPr="00CF7E1B">
              <w:rPr>
                <w:rFonts w:cs="Calibri"/>
              </w:rPr>
              <w:t>201</w:t>
            </w:r>
            <w:r w:rsidR="00561CDB">
              <w:rPr>
                <w:rFonts w:cs="Calibri"/>
              </w:rPr>
              <w:t>9</w:t>
            </w:r>
          </w:p>
          <w:p w:rsidR="00863311" w:rsidRPr="00CF7E1B" w:rsidRDefault="00863311" w:rsidP="00863311">
            <w:pPr>
              <w:pStyle w:val="TableTitle"/>
              <w:tabs>
                <w:tab w:val="left" w:pos="3306"/>
              </w:tabs>
              <w:rPr>
                <w:rFonts w:cs="Calibri"/>
              </w:rPr>
            </w:pPr>
            <w:r w:rsidRPr="00CF7E1B">
              <w:rPr>
                <w:rFonts w:cs="Calibri"/>
              </w:rPr>
              <w:t>$’000</w:t>
            </w:r>
          </w:p>
        </w:tc>
        <w:tc>
          <w:tcPr>
            <w:tcW w:w="1080" w:type="dxa"/>
            <w:tcBorders>
              <w:top w:val="nil"/>
              <w:left w:val="nil"/>
              <w:bottom w:val="single" w:sz="4" w:space="0" w:color="auto"/>
              <w:right w:val="nil"/>
            </w:tcBorders>
            <w:shd w:val="clear" w:color="auto" w:fill="auto"/>
            <w:vAlign w:val="bottom"/>
          </w:tcPr>
          <w:p w:rsidR="00863311" w:rsidRPr="00CF7E1B" w:rsidRDefault="00863311" w:rsidP="00863311">
            <w:pPr>
              <w:pStyle w:val="TableTitle"/>
              <w:tabs>
                <w:tab w:val="left" w:pos="3306"/>
              </w:tabs>
              <w:rPr>
                <w:rFonts w:cs="Calibri"/>
              </w:rPr>
            </w:pPr>
            <w:r w:rsidRPr="00CF7E1B">
              <w:rPr>
                <w:rFonts w:cs="Calibri"/>
              </w:rPr>
              <w:t>Actual</w:t>
            </w:r>
          </w:p>
          <w:p w:rsidR="00863311" w:rsidRPr="00CF7E1B" w:rsidRDefault="00322752" w:rsidP="00863311">
            <w:pPr>
              <w:pStyle w:val="TableTitle"/>
              <w:tabs>
                <w:tab w:val="left" w:pos="3306"/>
              </w:tabs>
              <w:rPr>
                <w:rFonts w:cs="Calibri"/>
              </w:rPr>
            </w:pPr>
            <w:r w:rsidRPr="00CF7E1B">
              <w:rPr>
                <w:rFonts w:cs="Calibri"/>
              </w:rPr>
              <w:t>201</w:t>
            </w:r>
            <w:r w:rsidR="00561CDB">
              <w:rPr>
                <w:rFonts w:cs="Calibri"/>
              </w:rPr>
              <w:t>9</w:t>
            </w:r>
          </w:p>
          <w:p w:rsidR="00863311" w:rsidRPr="00CF7E1B" w:rsidRDefault="00863311" w:rsidP="00863311">
            <w:pPr>
              <w:pStyle w:val="TableTitle"/>
              <w:tabs>
                <w:tab w:val="left" w:pos="3306"/>
              </w:tabs>
              <w:rPr>
                <w:rFonts w:cs="Calibri"/>
              </w:rPr>
            </w:pPr>
            <w:r w:rsidRPr="00CF7E1B">
              <w:rPr>
                <w:rFonts w:cs="Calibri"/>
              </w:rPr>
              <w:t>$’000</w:t>
            </w:r>
          </w:p>
        </w:tc>
        <w:tc>
          <w:tcPr>
            <w:tcW w:w="1080" w:type="dxa"/>
            <w:tcBorders>
              <w:top w:val="nil"/>
              <w:left w:val="nil"/>
              <w:bottom w:val="single" w:sz="4" w:space="0" w:color="auto"/>
              <w:right w:val="single" w:sz="4" w:space="0" w:color="auto"/>
            </w:tcBorders>
            <w:shd w:val="clear" w:color="auto" w:fill="auto"/>
            <w:vAlign w:val="bottom"/>
          </w:tcPr>
          <w:p w:rsidR="00863311" w:rsidRPr="00CF7E1B" w:rsidRDefault="00863311" w:rsidP="00863311">
            <w:pPr>
              <w:pStyle w:val="TableTitle"/>
              <w:tabs>
                <w:tab w:val="left" w:pos="3306"/>
              </w:tabs>
              <w:rPr>
                <w:rFonts w:cs="Calibri"/>
              </w:rPr>
            </w:pPr>
            <w:r w:rsidRPr="00CF7E1B">
              <w:rPr>
                <w:rFonts w:cs="Calibri"/>
              </w:rPr>
              <w:t>Budget</w:t>
            </w:r>
          </w:p>
          <w:p w:rsidR="00863311" w:rsidRPr="00CF7E1B" w:rsidRDefault="00322752" w:rsidP="00863311">
            <w:pPr>
              <w:pStyle w:val="TableTitle"/>
              <w:tabs>
                <w:tab w:val="left" w:pos="3306"/>
              </w:tabs>
              <w:rPr>
                <w:rFonts w:cs="Calibri"/>
              </w:rPr>
            </w:pPr>
            <w:r w:rsidRPr="00CF7E1B">
              <w:rPr>
                <w:rFonts w:cs="Calibri"/>
              </w:rPr>
              <w:t>201</w:t>
            </w:r>
            <w:r w:rsidR="00561CDB">
              <w:rPr>
                <w:rFonts w:cs="Calibri"/>
              </w:rPr>
              <w:t>9</w:t>
            </w:r>
          </w:p>
          <w:p w:rsidR="00863311" w:rsidRPr="00CF7E1B" w:rsidRDefault="00863311" w:rsidP="00863311">
            <w:pPr>
              <w:pStyle w:val="TableTitle"/>
              <w:tabs>
                <w:tab w:val="left" w:pos="3306"/>
              </w:tabs>
              <w:rPr>
                <w:rFonts w:cs="Calibri"/>
              </w:rPr>
            </w:pPr>
            <w:r w:rsidRPr="00CF7E1B">
              <w:rPr>
                <w:rFonts w:cs="Calibri"/>
              </w:rPr>
              <w:t>$’000</w:t>
            </w:r>
          </w:p>
        </w:tc>
      </w:tr>
      <w:tr w:rsidR="00863311" w:rsidRPr="00CF7E1B" w:rsidTr="00561CDB">
        <w:trPr>
          <w:cantSplit/>
          <w:trHeight w:val="20"/>
          <w:jc w:val="center"/>
        </w:trPr>
        <w:tc>
          <w:tcPr>
            <w:tcW w:w="1417" w:type="dxa"/>
            <w:tcBorders>
              <w:top w:val="single" w:sz="4" w:space="0" w:color="auto"/>
              <w:left w:val="single" w:sz="2" w:space="0" w:color="003366"/>
              <w:bottom w:val="nil"/>
              <w:right w:val="single" w:sz="2" w:space="0" w:color="003366"/>
            </w:tcBorders>
          </w:tcPr>
          <w:p w:rsidR="00863311" w:rsidRPr="00F00A16" w:rsidRDefault="00863311" w:rsidP="00863311">
            <w:pPr>
              <w:pStyle w:val="TableReference"/>
              <w:tabs>
                <w:tab w:val="left" w:pos="3306"/>
              </w:tabs>
              <w:spacing w:before="40"/>
              <w:rPr>
                <w:rFonts w:cs="Calibri"/>
                <w:color w:val="auto"/>
                <w:sz w:val="16"/>
                <w:szCs w:val="16"/>
              </w:rPr>
            </w:pPr>
          </w:p>
        </w:tc>
        <w:tc>
          <w:tcPr>
            <w:tcW w:w="4676" w:type="dxa"/>
            <w:tcBorders>
              <w:top w:val="single" w:sz="4" w:space="0" w:color="auto"/>
              <w:left w:val="single" w:sz="2" w:space="0" w:color="003366"/>
              <w:bottom w:val="nil"/>
              <w:right w:val="nil"/>
            </w:tcBorders>
            <w:vAlign w:val="bottom"/>
          </w:tcPr>
          <w:p w:rsidR="00863311" w:rsidRPr="00CF7E1B" w:rsidRDefault="00863311" w:rsidP="00863311">
            <w:pPr>
              <w:pStyle w:val="TableText"/>
              <w:tabs>
                <w:tab w:val="left" w:pos="3306"/>
              </w:tabs>
              <w:rPr>
                <w:rFonts w:cs="Calibri"/>
                <w:b/>
                <w:bCs/>
              </w:rPr>
            </w:pPr>
          </w:p>
        </w:tc>
        <w:tc>
          <w:tcPr>
            <w:tcW w:w="720" w:type="dxa"/>
            <w:tcBorders>
              <w:top w:val="single" w:sz="4" w:space="0" w:color="auto"/>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968" w:type="dxa"/>
            <w:tcBorders>
              <w:top w:val="single" w:sz="4" w:space="0" w:color="auto"/>
              <w:left w:val="nil"/>
              <w:bottom w:val="nil"/>
              <w:right w:val="nil"/>
            </w:tcBorders>
            <w:shd w:val="clear" w:color="auto" w:fill="auto"/>
            <w:vAlign w:val="bottom"/>
          </w:tcPr>
          <w:p w:rsidR="00863311" w:rsidRPr="00CF7E1B" w:rsidRDefault="00863311" w:rsidP="00863311">
            <w:pPr>
              <w:pStyle w:val="TableText"/>
              <w:tabs>
                <w:tab w:val="left" w:pos="3306"/>
              </w:tabs>
              <w:jc w:val="right"/>
              <w:rPr>
                <w:rFonts w:cs="Calibri"/>
              </w:rPr>
            </w:pPr>
          </w:p>
        </w:tc>
        <w:tc>
          <w:tcPr>
            <w:tcW w:w="1080" w:type="dxa"/>
            <w:tcBorders>
              <w:top w:val="single" w:sz="4" w:space="0" w:color="auto"/>
              <w:left w:val="nil"/>
              <w:bottom w:val="nil"/>
              <w:right w:val="nil"/>
            </w:tcBorders>
            <w:shd w:val="clear" w:color="auto" w:fill="auto"/>
            <w:vAlign w:val="bottom"/>
          </w:tcPr>
          <w:p w:rsidR="00863311" w:rsidRPr="00CF7E1B" w:rsidRDefault="00863311" w:rsidP="00863311">
            <w:pPr>
              <w:pStyle w:val="TableText"/>
              <w:tabs>
                <w:tab w:val="left" w:pos="3306"/>
              </w:tabs>
              <w:jc w:val="right"/>
              <w:rPr>
                <w:rFonts w:cs="Calibri"/>
              </w:rPr>
            </w:pPr>
          </w:p>
        </w:tc>
        <w:tc>
          <w:tcPr>
            <w:tcW w:w="1080" w:type="dxa"/>
            <w:tcBorders>
              <w:top w:val="single" w:sz="4" w:space="0" w:color="auto"/>
              <w:left w:val="nil"/>
              <w:bottom w:val="nil"/>
              <w:right w:val="single" w:sz="4" w:space="0" w:color="auto"/>
            </w:tcBorders>
            <w:shd w:val="clear" w:color="auto" w:fill="auto"/>
            <w:vAlign w:val="bottom"/>
          </w:tcPr>
          <w:p w:rsidR="00863311" w:rsidRPr="00CF7E1B" w:rsidRDefault="00863311" w:rsidP="00863311">
            <w:pPr>
              <w:pStyle w:val="TableText"/>
              <w:tabs>
                <w:tab w:val="left" w:pos="3306"/>
              </w:tabs>
              <w:jc w:val="right"/>
              <w:rPr>
                <w:rFonts w:cs="Calibri"/>
              </w:rPr>
            </w:pPr>
          </w:p>
        </w:tc>
      </w:tr>
      <w:tr w:rsidR="00863311" w:rsidRPr="00CF7E1B" w:rsidTr="00561CDB">
        <w:trPr>
          <w:cantSplit/>
          <w:trHeight w:val="20"/>
          <w:jc w:val="center"/>
        </w:trPr>
        <w:tc>
          <w:tcPr>
            <w:tcW w:w="1417" w:type="dxa"/>
            <w:tcBorders>
              <w:top w:val="nil"/>
              <w:left w:val="single" w:sz="2" w:space="0" w:color="003366"/>
              <w:bottom w:val="nil"/>
              <w:right w:val="single" w:sz="2" w:space="0" w:color="003366"/>
            </w:tcBorders>
          </w:tcPr>
          <w:p w:rsidR="00863311" w:rsidRPr="00F00A16" w:rsidRDefault="00863311" w:rsidP="00863311">
            <w:pPr>
              <w:pStyle w:val="TableReference"/>
              <w:tabs>
                <w:tab w:val="left" w:pos="3306"/>
              </w:tabs>
              <w:spacing w:before="40"/>
              <w:rPr>
                <w:rFonts w:cs="Calibri"/>
                <w:color w:val="auto"/>
                <w:sz w:val="16"/>
                <w:szCs w:val="16"/>
              </w:rPr>
            </w:pPr>
            <w:r w:rsidRPr="00F00A16">
              <w:rPr>
                <w:rFonts w:cs="Calibri"/>
                <w:color w:val="auto"/>
                <w:sz w:val="16"/>
                <w:szCs w:val="16"/>
              </w:rPr>
              <w:t xml:space="preserve"> </w:t>
            </w:r>
          </w:p>
        </w:tc>
        <w:tc>
          <w:tcPr>
            <w:tcW w:w="4676" w:type="dxa"/>
            <w:tcBorders>
              <w:top w:val="nil"/>
              <w:left w:val="single" w:sz="2" w:space="0" w:color="003366"/>
              <w:bottom w:val="nil"/>
              <w:right w:val="nil"/>
            </w:tcBorders>
            <w:vAlign w:val="bottom"/>
          </w:tcPr>
          <w:p w:rsidR="00863311" w:rsidRPr="00CF7E1B" w:rsidRDefault="003E11FE" w:rsidP="008002BA">
            <w:pPr>
              <w:pStyle w:val="TableText"/>
              <w:tabs>
                <w:tab w:val="left" w:pos="3306"/>
              </w:tabs>
              <w:rPr>
                <w:rFonts w:cs="Calibri"/>
                <w:b/>
                <w:bCs/>
              </w:rPr>
            </w:pPr>
            <w:r>
              <w:rPr>
                <w:rFonts w:cs="Calibri"/>
                <w:b/>
                <w:bCs/>
              </w:rPr>
              <w:t>Opening</w:t>
            </w:r>
            <w:r w:rsidR="008002BA">
              <w:rPr>
                <w:rFonts w:cs="Calibri"/>
                <w:b/>
                <w:bCs/>
              </w:rPr>
              <w:t xml:space="preserve"> </w:t>
            </w:r>
            <w:r w:rsidR="00863311" w:rsidRPr="00CF7E1B">
              <w:rPr>
                <w:rFonts w:cs="Calibri"/>
                <w:b/>
                <w:bCs/>
              </w:rPr>
              <w:t xml:space="preserve">Balance </w:t>
            </w:r>
          </w:p>
        </w:tc>
        <w:tc>
          <w:tcPr>
            <w:tcW w:w="720"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968" w:type="dxa"/>
            <w:tcBorders>
              <w:top w:val="nil"/>
              <w:left w:val="nil"/>
              <w:bottom w:val="single" w:sz="4" w:space="0" w:color="003366"/>
              <w:right w:val="nil"/>
            </w:tcBorders>
            <w:shd w:val="clear" w:color="auto" w:fill="auto"/>
            <w:vAlign w:val="bottom"/>
          </w:tcPr>
          <w:p w:rsidR="00863311" w:rsidRPr="00CF7E1B" w:rsidRDefault="00863311" w:rsidP="00863311">
            <w:pPr>
              <w:pStyle w:val="TableText"/>
              <w:tabs>
                <w:tab w:val="left" w:pos="3306"/>
              </w:tabs>
              <w:jc w:val="right"/>
              <w:rPr>
                <w:rFonts w:cs="Calibri"/>
                <w:b/>
              </w:rPr>
            </w:pPr>
            <w:r w:rsidRPr="00CF7E1B">
              <w:rPr>
                <w:rFonts w:cs="Calibri"/>
                <w:b/>
              </w:rPr>
              <w:t>-</w:t>
            </w:r>
          </w:p>
        </w:tc>
        <w:tc>
          <w:tcPr>
            <w:tcW w:w="1080" w:type="dxa"/>
            <w:tcBorders>
              <w:top w:val="nil"/>
              <w:left w:val="nil"/>
              <w:bottom w:val="single" w:sz="4" w:space="0" w:color="003366"/>
              <w:right w:val="nil"/>
            </w:tcBorders>
            <w:shd w:val="clear" w:color="auto" w:fill="auto"/>
            <w:vAlign w:val="bottom"/>
          </w:tcPr>
          <w:p w:rsidR="00863311" w:rsidRPr="00CF7E1B" w:rsidRDefault="00863311" w:rsidP="00863311">
            <w:pPr>
              <w:pStyle w:val="TableText"/>
              <w:tabs>
                <w:tab w:val="left" w:pos="3306"/>
              </w:tabs>
              <w:jc w:val="right"/>
              <w:rPr>
                <w:rFonts w:cs="Calibri"/>
                <w:b/>
              </w:rPr>
            </w:pPr>
            <w:r w:rsidRPr="00CF7E1B">
              <w:rPr>
                <w:rFonts w:cs="Calibri"/>
                <w:b/>
              </w:rPr>
              <w:t>-</w:t>
            </w:r>
          </w:p>
        </w:tc>
        <w:tc>
          <w:tcPr>
            <w:tcW w:w="1080" w:type="dxa"/>
            <w:tcBorders>
              <w:top w:val="nil"/>
              <w:left w:val="nil"/>
              <w:bottom w:val="single" w:sz="4" w:space="0" w:color="003366"/>
              <w:right w:val="single" w:sz="4" w:space="0" w:color="auto"/>
            </w:tcBorders>
            <w:shd w:val="clear" w:color="auto" w:fill="auto"/>
            <w:vAlign w:val="bottom"/>
          </w:tcPr>
          <w:p w:rsidR="00863311" w:rsidRPr="00CF7E1B" w:rsidRDefault="00863311" w:rsidP="00863311">
            <w:pPr>
              <w:pStyle w:val="TableText"/>
              <w:tabs>
                <w:tab w:val="left" w:pos="3306"/>
              </w:tabs>
              <w:jc w:val="right"/>
              <w:rPr>
                <w:rFonts w:cs="Calibri"/>
                <w:b/>
              </w:rPr>
            </w:pPr>
            <w:r w:rsidRPr="00CF7E1B">
              <w:rPr>
                <w:rFonts w:cs="Calibri"/>
                <w:b/>
              </w:rPr>
              <w:t>-</w:t>
            </w:r>
          </w:p>
        </w:tc>
      </w:tr>
      <w:tr w:rsidR="00863311" w:rsidRPr="00CF7E1B" w:rsidTr="00561CDB">
        <w:trPr>
          <w:cantSplit/>
          <w:trHeight w:val="20"/>
          <w:jc w:val="center"/>
        </w:trPr>
        <w:tc>
          <w:tcPr>
            <w:tcW w:w="1417" w:type="dxa"/>
            <w:tcBorders>
              <w:top w:val="nil"/>
              <w:left w:val="single" w:sz="2" w:space="0" w:color="003366"/>
              <w:bottom w:val="nil"/>
              <w:right w:val="single" w:sz="2" w:space="0" w:color="003366"/>
            </w:tcBorders>
          </w:tcPr>
          <w:p w:rsidR="00863311" w:rsidRPr="00F00A16" w:rsidRDefault="00863311" w:rsidP="00863311">
            <w:pPr>
              <w:pStyle w:val="TableReference"/>
              <w:tabs>
                <w:tab w:val="left" w:pos="3306"/>
              </w:tabs>
              <w:spacing w:before="60"/>
              <w:rPr>
                <w:rFonts w:cs="Calibri"/>
                <w:color w:val="auto"/>
                <w:sz w:val="16"/>
                <w:szCs w:val="16"/>
              </w:rPr>
            </w:pPr>
          </w:p>
        </w:tc>
        <w:tc>
          <w:tcPr>
            <w:tcW w:w="4676" w:type="dxa"/>
            <w:tcBorders>
              <w:top w:val="nil"/>
              <w:left w:val="single" w:sz="2" w:space="0" w:color="003366"/>
              <w:bottom w:val="nil"/>
              <w:right w:val="nil"/>
            </w:tcBorders>
          </w:tcPr>
          <w:p w:rsidR="00863311" w:rsidRPr="00CF7E1B" w:rsidRDefault="00863311" w:rsidP="00863311">
            <w:pPr>
              <w:tabs>
                <w:tab w:val="left" w:pos="3306"/>
              </w:tabs>
              <w:spacing w:before="60" w:after="60"/>
              <w:rPr>
                <w:rFonts w:cs="Calibri"/>
                <w:b/>
                <w:sz w:val="18"/>
              </w:rPr>
            </w:pPr>
            <w:r w:rsidRPr="00CF7E1B">
              <w:rPr>
                <w:rFonts w:cs="Calibri"/>
                <w:b/>
                <w:sz w:val="18"/>
              </w:rPr>
              <w:t>Comprehensive Income</w:t>
            </w:r>
          </w:p>
        </w:tc>
        <w:tc>
          <w:tcPr>
            <w:tcW w:w="720"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968" w:type="dxa"/>
            <w:tcBorders>
              <w:top w:val="nil"/>
              <w:left w:val="nil"/>
              <w:bottom w:val="nil"/>
              <w:right w:val="nil"/>
            </w:tcBorders>
            <w:shd w:val="clear" w:color="auto" w:fill="auto"/>
            <w:vAlign w:val="bottom"/>
          </w:tcPr>
          <w:p w:rsidR="00863311" w:rsidRPr="00CF7E1B" w:rsidRDefault="00863311" w:rsidP="00863311">
            <w:pPr>
              <w:pStyle w:val="TableText"/>
              <w:tabs>
                <w:tab w:val="left" w:pos="3306"/>
              </w:tabs>
              <w:jc w:val="right"/>
              <w:rPr>
                <w:rFonts w:cs="Calibri"/>
              </w:rPr>
            </w:pPr>
          </w:p>
        </w:tc>
        <w:tc>
          <w:tcPr>
            <w:tcW w:w="1080" w:type="dxa"/>
            <w:tcBorders>
              <w:top w:val="nil"/>
              <w:left w:val="nil"/>
              <w:bottom w:val="nil"/>
              <w:right w:val="nil"/>
            </w:tcBorders>
            <w:shd w:val="clear" w:color="auto" w:fill="auto"/>
            <w:vAlign w:val="bottom"/>
          </w:tcPr>
          <w:p w:rsidR="00863311" w:rsidRPr="00CF7E1B" w:rsidRDefault="00863311" w:rsidP="00863311">
            <w:pPr>
              <w:pStyle w:val="TableText"/>
              <w:tabs>
                <w:tab w:val="left" w:pos="3306"/>
              </w:tabs>
              <w:jc w:val="right"/>
              <w:rPr>
                <w:rFonts w:cs="Calibri"/>
              </w:rPr>
            </w:pPr>
          </w:p>
        </w:tc>
        <w:tc>
          <w:tcPr>
            <w:tcW w:w="1080" w:type="dxa"/>
            <w:tcBorders>
              <w:top w:val="nil"/>
              <w:left w:val="nil"/>
              <w:bottom w:val="nil"/>
              <w:right w:val="single" w:sz="4" w:space="0" w:color="auto"/>
            </w:tcBorders>
            <w:shd w:val="clear" w:color="auto" w:fill="auto"/>
            <w:vAlign w:val="bottom"/>
          </w:tcPr>
          <w:p w:rsidR="00863311" w:rsidRPr="00CF7E1B" w:rsidRDefault="00863311" w:rsidP="00863311">
            <w:pPr>
              <w:pStyle w:val="TableText"/>
              <w:tabs>
                <w:tab w:val="left" w:pos="3306"/>
              </w:tabs>
              <w:jc w:val="right"/>
              <w:rPr>
                <w:rFonts w:cs="Calibri"/>
              </w:rPr>
            </w:pPr>
          </w:p>
        </w:tc>
      </w:tr>
      <w:tr w:rsidR="00863311" w:rsidRPr="00CF7E1B" w:rsidTr="00561CDB">
        <w:trPr>
          <w:cantSplit/>
          <w:trHeight w:val="20"/>
          <w:jc w:val="center"/>
        </w:trPr>
        <w:tc>
          <w:tcPr>
            <w:tcW w:w="1417" w:type="dxa"/>
            <w:tcBorders>
              <w:top w:val="nil"/>
              <w:left w:val="single" w:sz="2" w:space="0" w:color="003366"/>
              <w:bottom w:val="nil"/>
              <w:right w:val="single" w:sz="2" w:space="0" w:color="003366"/>
            </w:tcBorders>
          </w:tcPr>
          <w:p w:rsidR="00863311" w:rsidRPr="00F00A16" w:rsidRDefault="00863311" w:rsidP="00863311">
            <w:pPr>
              <w:pStyle w:val="TableReference"/>
              <w:tabs>
                <w:tab w:val="left" w:pos="3306"/>
              </w:tabs>
              <w:spacing w:before="60"/>
              <w:rPr>
                <w:rFonts w:cs="Calibri"/>
                <w:color w:val="auto"/>
                <w:sz w:val="16"/>
                <w:szCs w:val="16"/>
              </w:rPr>
            </w:pPr>
            <w:r w:rsidRPr="00F00A16">
              <w:rPr>
                <w:rFonts w:cs="Calibri"/>
                <w:color w:val="auto"/>
                <w:sz w:val="16"/>
                <w:szCs w:val="16"/>
              </w:rPr>
              <w:t>AASB 101</w:t>
            </w:r>
            <w:r w:rsidR="00D65811" w:rsidRPr="00F00A16">
              <w:rPr>
                <w:rFonts w:cs="Calibri"/>
                <w:color w:val="auto"/>
                <w:sz w:val="16"/>
                <w:szCs w:val="16"/>
              </w:rPr>
              <w:t>.</w:t>
            </w:r>
            <w:r w:rsidRPr="00F00A16">
              <w:rPr>
                <w:rFonts w:cs="Calibri"/>
                <w:color w:val="auto"/>
                <w:sz w:val="16"/>
                <w:szCs w:val="16"/>
              </w:rPr>
              <w:t>106(d)(i)</w:t>
            </w:r>
          </w:p>
        </w:tc>
        <w:tc>
          <w:tcPr>
            <w:tcW w:w="4676" w:type="dxa"/>
            <w:tcBorders>
              <w:top w:val="nil"/>
              <w:left w:val="single" w:sz="2" w:space="0" w:color="003366"/>
              <w:bottom w:val="nil"/>
              <w:right w:val="nil"/>
            </w:tcBorders>
          </w:tcPr>
          <w:p w:rsidR="00863311" w:rsidRPr="00CF7E1B" w:rsidRDefault="00863311" w:rsidP="00863311">
            <w:pPr>
              <w:tabs>
                <w:tab w:val="left" w:pos="3306"/>
              </w:tabs>
              <w:spacing w:before="60" w:after="60"/>
              <w:rPr>
                <w:rFonts w:cs="Calibri"/>
                <w:sz w:val="18"/>
              </w:rPr>
            </w:pPr>
            <w:r w:rsidRPr="00CF7E1B">
              <w:rPr>
                <w:rFonts w:cs="Calibri"/>
                <w:sz w:val="18"/>
              </w:rPr>
              <w:t>Operating Surplus/(Deficit)</w:t>
            </w:r>
          </w:p>
        </w:tc>
        <w:tc>
          <w:tcPr>
            <w:tcW w:w="720"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968" w:type="dxa"/>
            <w:tcBorders>
              <w:top w:val="nil"/>
              <w:left w:val="nil"/>
              <w:bottom w:val="nil"/>
              <w:right w:val="nil"/>
            </w:tcBorders>
            <w:shd w:val="clear" w:color="auto" w:fill="auto"/>
            <w:vAlign w:val="bottom"/>
          </w:tcPr>
          <w:p w:rsidR="00863311" w:rsidRPr="00CF7E1B" w:rsidRDefault="00863311" w:rsidP="00863311">
            <w:pPr>
              <w:pStyle w:val="TableText"/>
              <w:tabs>
                <w:tab w:val="left" w:pos="3306"/>
              </w:tabs>
              <w:jc w:val="right"/>
              <w:rPr>
                <w:rFonts w:cs="Calibri"/>
              </w:rPr>
            </w:pPr>
            <w:r w:rsidRPr="00CF7E1B">
              <w:rPr>
                <w:rFonts w:cs="Calibri"/>
              </w:rPr>
              <w:t>-</w:t>
            </w:r>
          </w:p>
        </w:tc>
        <w:tc>
          <w:tcPr>
            <w:tcW w:w="1080" w:type="dxa"/>
            <w:tcBorders>
              <w:top w:val="nil"/>
              <w:left w:val="nil"/>
              <w:bottom w:val="nil"/>
              <w:right w:val="nil"/>
            </w:tcBorders>
            <w:shd w:val="clear" w:color="auto" w:fill="auto"/>
            <w:vAlign w:val="bottom"/>
          </w:tcPr>
          <w:p w:rsidR="00863311" w:rsidRPr="00CF7E1B" w:rsidRDefault="00863311" w:rsidP="00863311">
            <w:pPr>
              <w:pStyle w:val="TableText"/>
              <w:tabs>
                <w:tab w:val="left" w:pos="3306"/>
              </w:tabs>
              <w:jc w:val="right"/>
              <w:rPr>
                <w:rFonts w:cs="Calibri"/>
              </w:rPr>
            </w:pPr>
            <w:r w:rsidRPr="00CF7E1B">
              <w:rPr>
                <w:rFonts w:cs="Calibri"/>
              </w:rPr>
              <w:t>-</w:t>
            </w:r>
          </w:p>
        </w:tc>
        <w:tc>
          <w:tcPr>
            <w:tcW w:w="1080" w:type="dxa"/>
            <w:tcBorders>
              <w:top w:val="nil"/>
              <w:left w:val="nil"/>
              <w:bottom w:val="nil"/>
              <w:right w:val="single" w:sz="4" w:space="0" w:color="auto"/>
            </w:tcBorders>
            <w:shd w:val="clear" w:color="auto" w:fill="auto"/>
            <w:vAlign w:val="bottom"/>
          </w:tcPr>
          <w:p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rsidTr="00561CDB">
        <w:trPr>
          <w:cantSplit/>
          <w:trHeight w:val="20"/>
          <w:jc w:val="center"/>
        </w:trPr>
        <w:tc>
          <w:tcPr>
            <w:tcW w:w="1417" w:type="dxa"/>
            <w:tcBorders>
              <w:top w:val="nil"/>
              <w:left w:val="single" w:sz="2" w:space="0" w:color="003366"/>
              <w:bottom w:val="nil"/>
              <w:right w:val="single" w:sz="2" w:space="0" w:color="003366"/>
            </w:tcBorders>
          </w:tcPr>
          <w:p w:rsidR="00863311" w:rsidRPr="00F00A16" w:rsidRDefault="00863311" w:rsidP="00863311">
            <w:pPr>
              <w:pStyle w:val="TableReference"/>
              <w:tabs>
                <w:tab w:val="left" w:pos="3306"/>
              </w:tabs>
              <w:spacing w:before="60"/>
              <w:rPr>
                <w:rFonts w:cs="Calibri"/>
                <w:color w:val="auto"/>
                <w:sz w:val="16"/>
                <w:szCs w:val="16"/>
              </w:rPr>
            </w:pPr>
            <w:r w:rsidRPr="00F00A16">
              <w:rPr>
                <w:rFonts w:cs="Calibri"/>
                <w:color w:val="auto"/>
                <w:sz w:val="16"/>
                <w:szCs w:val="16"/>
              </w:rPr>
              <w:t>AASB 101</w:t>
            </w:r>
            <w:r w:rsidR="00D65811" w:rsidRPr="00F00A16">
              <w:rPr>
                <w:rFonts w:cs="Calibri"/>
                <w:color w:val="auto"/>
                <w:sz w:val="16"/>
                <w:szCs w:val="16"/>
              </w:rPr>
              <w:t>.</w:t>
            </w:r>
            <w:r w:rsidRPr="00F00A16">
              <w:rPr>
                <w:rFonts w:cs="Calibri"/>
                <w:color w:val="auto"/>
                <w:sz w:val="16"/>
                <w:szCs w:val="16"/>
              </w:rPr>
              <w:t>106(d)(ii)</w:t>
            </w:r>
          </w:p>
        </w:tc>
        <w:tc>
          <w:tcPr>
            <w:tcW w:w="4676" w:type="dxa"/>
            <w:tcBorders>
              <w:top w:val="nil"/>
              <w:left w:val="single" w:sz="2" w:space="0" w:color="003366"/>
              <w:bottom w:val="nil"/>
              <w:right w:val="nil"/>
            </w:tcBorders>
          </w:tcPr>
          <w:p w:rsidR="00863311" w:rsidRPr="00CF7E1B" w:rsidRDefault="00C23F57" w:rsidP="00497963">
            <w:pPr>
              <w:tabs>
                <w:tab w:val="left" w:pos="3306"/>
              </w:tabs>
              <w:spacing w:before="60" w:after="60"/>
              <w:rPr>
                <w:rFonts w:cs="Calibri"/>
                <w:sz w:val="18"/>
              </w:rPr>
            </w:pPr>
            <w:r w:rsidRPr="00CF7E1B">
              <w:rPr>
                <w:rFonts w:cs="Calibri"/>
                <w:sz w:val="18"/>
              </w:rPr>
              <w:t>Increase /</w:t>
            </w:r>
            <w:r w:rsidR="00863311" w:rsidRPr="00CF7E1B">
              <w:rPr>
                <w:rFonts w:cs="Calibri"/>
                <w:sz w:val="18"/>
              </w:rPr>
              <w:t>(Decrease) in Asset Revaluation Surplus</w:t>
            </w:r>
          </w:p>
        </w:tc>
        <w:tc>
          <w:tcPr>
            <w:tcW w:w="720"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968" w:type="dxa"/>
            <w:tcBorders>
              <w:top w:val="nil"/>
              <w:left w:val="nil"/>
              <w:bottom w:val="nil"/>
              <w:right w:val="nil"/>
            </w:tcBorders>
            <w:shd w:val="clear" w:color="auto" w:fill="auto"/>
            <w:vAlign w:val="bottom"/>
          </w:tcPr>
          <w:p w:rsidR="00863311" w:rsidRPr="00CF7E1B" w:rsidRDefault="00863311" w:rsidP="00863311">
            <w:pPr>
              <w:pStyle w:val="TableText"/>
              <w:tabs>
                <w:tab w:val="left" w:pos="3306"/>
              </w:tabs>
              <w:jc w:val="right"/>
              <w:rPr>
                <w:rFonts w:cs="Calibri"/>
              </w:rPr>
            </w:pPr>
            <w:r w:rsidRPr="00CF7E1B">
              <w:rPr>
                <w:rFonts w:cs="Calibri"/>
              </w:rPr>
              <w:t>-</w:t>
            </w:r>
          </w:p>
        </w:tc>
        <w:tc>
          <w:tcPr>
            <w:tcW w:w="1080" w:type="dxa"/>
            <w:tcBorders>
              <w:top w:val="nil"/>
              <w:left w:val="nil"/>
              <w:bottom w:val="nil"/>
              <w:right w:val="nil"/>
            </w:tcBorders>
            <w:shd w:val="clear" w:color="auto" w:fill="auto"/>
            <w:vAlign w:val="bottom"/>
          </w:tcPr>
          <w:p w:rsidR="00863311" w:rsidRPr="00CF7E1B" w:rsidRDefault="00863311" w:rsidP="00863311">
            <w:pPr>
              <w:pStyle w:val="TableText"/>
              <w:tabs>
                <w:tab w:val="left" w:pos="3306"/>
              </w:tabs>
              <w:jc w:val="right"/>
              <w:rPr>
                <w:rFonts w:cs="Calibri"/>
              </w:rPr>
            </w:pPr>
            <w:r w:rsidRPr="00CF7E1B">
              <w:rPr>
                <w:rFonts w:cs="Calibri"/>
              </w:rPr>
              <w:t>-</w:t>
            </w:r>
          </w:p>
        </w:tc>
        <w:tc>
          <w:tcPr>
            <w:tcW w:w="1080" w:type="dxa"/>
            <w:tcBorders>
              <w:top w:val="nil"/>
              <w:left w:val="nil"/>
              <w:bottom w:val="nil"/>
              <w:right w:val="single" w:sz="4" w:space="0" w:color="auto"/>
            </w:tcBorders>
            <w:shd w:val="clear" w:color="auto" w:fill="auto"/>
            <w:vAlign w:val="bottom"/>
          </w:tcPr>
          <w:p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rsidTr="00561CDB">
        <w:trPr>
          <w:cantSplit/>
          <w:trHeight w:val="20"/>
          <w:jc w:val="center"/>
        </w:trPr>
        <w:tc>
          <w:tcPr>
            <w:tcW w:w="1417" w:type="dxa"/>
            <w:tcBorders>
              <w:top w:val="nil"/>
              <w:left w:val="single" w:sz="2" w:space="0" w:color="003366"/>
              <w:bottom w:val="nil"/>
              <w:right w:val="single" w:sz="2" w:space="0" w:color="003366"/>
            </w:tcBorders>
          </w:tcPr>
          <w:p w:rsidR="00863311" w:rsidRPr="00F00A16" w:rsidRDefault="00863311" w:rsidP="00863311">
            <w:pPr>
              <w:pStyle w:val="TableReference"/>
              <w:tabs>
                <w:tab w:val="left" w:pos="3306"/>
              </w:tabs>
              <w:spacing w:before="60"/>
              <w:rPr>
                <w:rFonts w:cs="Calibri"/>
                <w:color w:val="auto"/>
                <w:sz w:val="16"/>
                <w:szCs w:val="16"/>
              </w:rPr>
            </w:pPr>
          </w:p>
        </w:tc>
        <w:tc>
          <w:tcPr>
            <w:tcW w:w="4676" w:type="dxa"/>
            <w:tcBorders>
              <w:top w:val="nil"/>
              <w:left w:val="single" w:sz="2" w:space="0" w:color="003366"/>
              <w:bottom w:val="nil"/>
              <w:right w:val="nil"/>
            </w:tcBorders>
          </w:tcPr>
          <w:p w:rsidR="00863311" w:rsidRPr="00CF7E1B" w:rsidRDefault="00863311" w:rsidP="00863311">
            <w:pPr>
              <w:tabs>
                <w:tab w:val="left" w:pos="3306"/>
              </w:tabs>
              <w:spacing w:before="60" w:after="60"/>
              <w:rPr>
                <w:rFonts w:cs="Calibri"/>
                <w:sz w:val="18"/>
              </w:rPr>
            </w:pPr>
            <w:r w:rsidRPr="00CF7E1B">
              <w:rPr>
                <w:rFonts w:cs="Calibri"/>
                <w:sz w:val="18"/>
              </w:rPr>
              <w:t>Other Comprehensive Income</w:t>
            </w:r>
          </w:p>
        </w:tc>
        <w:tc>
          <w:tcPr>
            <w:tcW w:w="720"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968" w:type="dxa"/>
            <w:tcBorders>
              <w:top w:val="nil"/>
              <w:left w:val="nil"/>
              <w:bottom w:val="single" w:sz="4" w:space="0" w:color="003366"/>
              <w:right w:val="nil"/>
            </w:tcBorders>
            <w:shd w:val="clear" w:color="auto" w:fill="auto"/>
            <w:vAlign w:val="bottom"/>
          </w:tcPr>
          <w:p w:rsidR="00863311" w:rsidRPr="00CF7E1B" w:rsidRDefault="00863311" w:rsidP="00863311">
            <w:pPr>
              <w:pStyle w:val="TableText"/>
              <w:tabs>
                <w:tab w:val="left" w:pos="3306"/>
              </w:tabs>
              <w:jc w:val="right"/>
              <w:rPr>
                <w:rFonts w:cs="Calibri"/>
              </w:rPr>
            </w:pPr>
            <w:r w:rsidRPr="00CF7E1B">
              <w:rPr>
                <w:rFonts w:cs="Calibri"/>
              </w:rPr>
              <w:t>-</w:t>
            </w:r>
          </w:p>
        </w:tc>
        <w:tc>
          <w:tcPr>
            <w:tcW w:w="1080" w:type="dxa"/>
            <w:tcBorders>
              <w:top w:val="nil"/>
              <w:left w:val="nil"/>
              <w:bottom w:val="single" w:sz="4" w:space="0" w:color="003366"/>
              <w:right w:val="nil"/>
            </w:tcBorders>
            <w:shd w:val="clear" w:color="auto" w:fill="auto"/>
            <w:vAlign w:val="bottom"/>
          </w:tcPr>
          <w:p w:rsidR="00863311" w:rsidRPr="00CF7E1B" w:rsidRDefault="00863311" w:rsidP="00863311">
            <w:pPr>
              <w:pStyle w:val="TableText"/>
              <w:tabs>
                <w:tab w:val="left" w:pos="3306"/>
              </w:tabs>
              <w:jc w:val="right"/>
              <w:rPr>
                <w:rFonts w:cs="Calibri"/>
              </w:rPr>
            </w:pPr>
            <w:r w:rsidRPr="00CF7E1B">
              <w:rPr>
                <w:rFonts w:cs="Calibri"/>
              </w:rPr>
              <w:t>-</w:t>
            </w:r>
          </w:p>
        </w:tc>
        <w:tc>
          <w:tcPr>
            <w:tcW w:w="1080" w:type="dxa"/>
            <w:tcBorders>
              <w:top w:val="nil"/>
              <w:left w:val="nil"/>
              <w:bottom w:val="single" w:sz="4" w:space="0" w:color="003366"/>
              <w:right w:val="single" w:sz="4" w:space="0" w:color="auto"/>
            </w:tcBorders>
            <w:shd w:val="clear" w:color="auto" w:fill="auto"/>
            <w:vAlign w:val="bottom"/>
          </w:tcPr>
          <w:p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rsidTr="00561CDB">
        <w:trPr>
          <w:cantSplit/>
          <w:trHeight w:val="20"/>
          <w:jc w:val="center"/>
        </w:trPr>
        <w:tc>
          <w:tcPr>
            <w:tcW w:w="1417" w:type="dxa"/>
            <w:tcBorders>
              <w:top w:val="nil"/>
              <w:left w:val="single" w:sz="2" w:space="0" w:color="003366"/>
              <w:bottom w:val="nil"/>
              <w:right w:val="single" w:sz="2" w:space="0" w:color="003366"/>
            </w:tcBorders>
          </w:tcPr>
          <w:p w:rsidR="00863311" w:rsidRPr="00F00A16" w:rsidRDefault="00863311" w:rsidP="00863311">
            <w:pPr>
              <w:pStyle w:val="TableReference"/>
              <w:tabs>
                <w:tab w:val="left" w:pos="3306"/>
              </w:tabs>
              <w:spacing w:before="60"/>
              <w:rPr>
                <w:rFonts w:cs="Calibri"/>
                <w:color w:val="auto"/>
                <w:sz w:val="16"/>
                <w:szCs w:val="16"/>
              </w:rPr>
            </w:pPr>
            <w:r w:rsidRPr="00F00A16">
              <w:rPr>
                <w:rFonts w:cs="Calibri"/>
                <w:color w:val="auto"/>
                <w:sz w:val="16"/>
                <w:szCs w:val="16"/>
              </w:rPr>
              <w:t>AASB 101</w:t>
            </w:r>
            <w:r w:rsidR="00D65811" w:rsidRPr="00F00A16">
              <w:rPr>
                <w:rFonts w:cs="Calibri"/>
                <w:color w:val="auto"/>
                <w:sz w:val="16"/>
                <w:szCs w:val="16"/>
              </w:rPr>
              <w:t>.</w:t>
            </w:r>
            <w:r w:rsidRPr="00F00A16">
              <w:rPr>
                <w:rFonts w:cs="Calibri"/>
                <w:color w:val="auto"/>
                <w:sz w:val="16"/>
                <w:szCs w:val="16"/>
              </w:rPr>
              <w:t>106</w:t>
            </w:r>
            <w:r w:rsidR="00D001B7" w:rsidRPr="00F00A16">
              <w:rPr>
                <w:rFonts w:cs="Calibri"/>
                <w:color w:val="auto"/>
                <w:sz w:val="16"/>
                <w:szCs w:val="16"/>
              </w:rPr>
              <w:t>(</w:t>
            </w:r>
            <w:r w:rsidRPr="00F00A16">
              <w:rPr>
                <w:rFonts w:cs="Calibri"/>
                <w:color w:val="auto"/>
                <w:sz w:val="16"/>
                <w:szCs w:val="16"/>
              </w:rPr>
              <w:t>a)</w:t>
            </w:r>
          </w:p>
        </w:tc>
        <w:tc>
          <w:tcPr>
            <w:tcW w:w="4676" w:type="dxa"/>
            <w:tcBorders>
              <w:top w:val="nil"/>
              <w:left w:val="single" w:sz="2" w:space="0" w:color="003366"/>
              <w:bottom w:val="nil"/>
              <w:right w:val="nil"/>
            </w:tcBorders>
          </w:tcPr>
          <w:p w:rsidR="00863311" w:rsidRPr="00436E09" w:rsidRDefault="00863311" w:rsidP="00863311">
            <w:pPr>
              <w:tabs>
                <w:tab w:val="left" w:pos="3306"/>
              </w:tabs>
              <w:spacing w:before="60" w:after="60"/>
              <w:rPr>
                <w:rFonts w:cs="Calibri"/>
                <w:b/>
                <w:strike/>
                <w:sz w:val="18"/>
              </w:rPr>
            </w:pPr>
            <w:r w:rsidRPr="00436E09">
              <w:rPr>
                <w:rFonts w:cs="Calibri"/>
                <w:b/>
                <w:sz w:val="18"/>
              </w:rPr>
              <w:t>Total Comprehensive Income</w:t>
            </w:r>
          </w:p>
        </w:tc>
        <w:tc>
          <w:tcPr>
            <w:tcW w:w="720"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968" w:type="dxa"/>
            <w:tcBorders>
              <w:top w:val="single" w:sz="4" w:space="0" w:color="003366"/>
              <w:left w:val="nil"/>
              <w:bottom w:val="single" w:sz="4" w:space="0" w:color="003366"/>
              <w:right w:val="nil"/>
            </w:tcBorders>
            <w:shd w:val="clear" w:color="auto" w:fill="auto"/>
            <w:vAlign w:val="bottom"/>
          </w:tcPr>
          <w:p w:rsidR="00863311" w:rsidRPr="00CF7E1B" w:rsidRDefault="00863311" w:rsidP="00863311">
            <w:pPr>
              <w:pStyle w:val="TableText"/>
              <w:tabs>
                <w:tab w:val="left" w:pos="3306"/>
              </w:tabs>
              <w:jc w:val="right"/>
              <w:rPr>
                <w:rFonts w:cs="Calibri"/>
              </w:rPr>
            </w:pPr>
            <w:r w:rsidRPr="00CF7E1B">
              <w:rPr>
                <w:rFonts w:cs="Calibri"/>
              </w:rPr>
              <w:t>-</w:t>
            </w:r>
          </w:p>
        </w:tc>
        <w:tc>
          <w:tcPr>
            <w:tcW w:w="1080" w:type="dxa"/>
            <w:tcBorders>
              <w:top w:val="single" w:sz="4" w:space="0" w:color="003366"/>
              <w:left w:val="nil"/>
              <w:bottom w:val="single" w:sz="4" w:space="0" w:color="003366"/>
              <w:right w:val="nil"/>
            </w:tcBorders>
            <w:shd w:val="clear" w:color="auto" w:fill="auto"/>
            <w:vAlign w:val="bottom"/>
          </w:tcPr>
          <w:p w:rsidR="00863311" w:rsidRPr="00CF7E1B" w:rsidRDefault="00863311" w:rsidP="00863311">
            <w:pPr>
              <w:pStyle w:val="TableText"/>
              <w:tabs>
                <w:tab w:val="left" w:pos="3306"/>
              </w:tabs>
              <w:jc w:val="right"/>
              <w:rPr>
                <w:rFonts w:cs="Calibri"/>
              </w:rPr>
            </w:pPr>
            <w:r w:rsidRPr="00CF7E1B">
              <w:rPr>
                <w:rFonts w:cs="Calibri"/>
              </w:rPr>
              <w:t>-</w:t>
            </w:r>
          </w:p>
        </w:tc>
        <w:tc>
          <w:tcPr>
            <w:tcW w:w="1080" w:type="dxa"/>
            <w:tcBorders>
              <w:top w:val="single" w:sz="4" w:space="0" w:color="003366"/>
              <w:left w:val="nil"/>
              <w:bottom w:val="single" w:sz="4" w:space="0" w:color="003366"/>
              <w:right w:val="single" w:sz="4" w:space="0" w:color="auto"/>
            </w:tcBorders>
            <w:shd w:val="clear" w:color="auto" w:fill="auto"/>
            <w:vAlign w:val="bottom"/>
          </w:tcPr>
          <w:p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rsidTr="00561CDB">
        <w:trPr>
          <w:cantSplit/>
          <w:trHeight w:val="20"/>
          <w:jc w:val="center"/>
        </w:trPr>
        <w:tc>
          <w:tcPr>
            <w:tcW w:w="1417" w:type="dxa"/>
            <w:tcBorders>
              <w:top w:val="nil"/>
              <w:left w:val="single" w:sz="2" w:space="0" w:color="003366"/>
              <w:bottom w:val="nil"/>
              <w:right w:val="single" w:sz="2" w:space="0" w:color="003366"/>
            </w:tcBorders>
          </w:tcPr>
          <w:p w:rsidR="00863311" w:rsidRPr="00F00A16" w:rsidRDefault="00863311" w:rsidP="00863311">
            <w:pPr>
              <w:pStyle w:val="TableReference"/>
              <w:tabs>
                <w:tab w:val="left" w:pos="3306"/>
              </w:tabs>
              <w:spacing w:before="60"/>
              <w:rPr>
                <w:rFonts w:cs="Calibri"/>
                <w:color w:val="auto"/>
                <w:sz w:val="16"/>
                <w:szCs w:val="16"/>
              </w:rPr>
            </w:pPr>
          </w:p>
        </w:tc>
        <w:tc>
          <w:tcPr>
            <w:tcW w:w="4676" w:type="dxa"/>
            <w:tcBorders>
              <w:top w:val="nil"/>
              <w:left w:val="single" w:sz="2" w:space="0" w:color="003366"/>
              <w:bottom w:val="nil"/>
              <w:right w:val="nil"/>
            </w:tcBorders>
          </w:tcPr>
          <w:p w:rsidR="00863311" w:rsidRPr="00436E09" w:rsidRDefault="00863311" w:rsidP="00863311">
            <w:pPr>
              <w:tabs>
                <w:tab w:val="left" w:pos="3306"/>
              </w:tabs>
              <w:spacing w:before="60" w:after="60"/>
              <w:rPr>
                <w:rFonts w:cs="Calibri"/>
                <w:strike/>
                <w:sz w:val="18"/>
              </w:rPr>
            </w:pPr>
            <w:r w:rsidRPr="00436E09">
              <w:rPr>
                <w:rFonts w:cs="Calibri"/>
                <w:sz w:val="18"/>
              </w:rPr>
              <w:t>Transfers to/(from) reserves</w:t>
            </w:r>
          </w:p>
        </w:tc>
        <w:tc>
          <w:tcPr>
            <w:tcW w:w="720"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968" w:type="dxa"/>
            <w:tcBorders>
              <w:top w:val="single" w:sz="4" w:space="0" w:color="003366"/>
              <w:left w:val="nil"/>
              <w:bottom w:val="nil"/>
              <w:right w:val="nil"/>
            </w:tcBorders>
            <w:shd w:val="clear" w:color="auto" w:fill="auto"/>
            <w:vAlign w:val="bottom"/>
          </w:tcPr>
          <w:p w:rsidR="00863311" w:rsidRPr="00CF7E1B" w:rsidRDefault="00863311" w:rsidP="00863311">
            <w:pPr>
              <w:pStyle w:val="TableText"/>
              <w:tabs>
                <w:tab w:val="left" w:pos="3306"/>
              </w:tabs>
              <w:jc w:val="right"/>
              <w:rPr>
                <w:rFonts w:cs="Calibri"/>
              </w:rPr>
            </w:pPr>
            <w:r w:rsidRPr="00CF7E1B">
              <w:rPr>
                <w:rFonts w:cs="Calibri"/>
              </w:rPr>
              <w:t>-</w:t>
            </w:r>
          </w:p>
        </w:tc>
        <w:tc>
          <w:tcPr>
            <w:tcW w:w="1080" w:type="dxa"/>
            <w:tcBorders>
              <w:top w:val="single" w:sz="4" w:space="0" w:color="003366"/>
              <w:left w:val="nil"/>
              <w:bottom w:val="nil"/>
              <w:right w:val="nil"/>
            </w:tcBorders>
            <w:shd w:val="clear" w:color="auto" w:fill="auto"/>
            <w:vAlign w:val="bottom"/>
          </w:tcPr>
          <w:p w:rsidR="00863311" w:rsidRPr="00CF7E1B" w:rsidRDefault="00863311" w:rsidP="00863311">
            <w:pPr>
              <w:pStyle w:val="TableText"/>
              <w:tabs>
                <w:tab w:val="left" w:pos="3306"/>
              </w:tabs>
              <w:jc w:val="right"/>
              <w:rPr>
                <w:rFonts w:cs="Calibri"/>
              </w:rPr>
            </w:pPr>
            <w:r w:rsidRPr="00CF7E1B">
              <w:rPr>
                <w:rFonts w:cs="Calibri"/>
              </w:rPr>
              <w:t>-</w:t>
            </w:r>
          </w:p>
        </w:tc>
        <w:tc>
          <w:tcPr>
            <w:tcW w:w="1080" w:type="dxa"/>
            <w:tcBorders>
              <w:top w:val="single" w:sz="4" w:space="0" w:color="003366"/>
              <w:left w:val="nil"/>
              <w:bottom w:val="nil"/>
              <w:right w:val="single" w:sz="4" w:space="0" w:color="auto"/>
            </w:tcBorders>
            <w:shd w:val="clear" w:color="auto" w:fill="auto"/>
            <w:vAlign w:val="bottom"/>
          </w:tcPr>
          <w:p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rsidTr="00561CDB">
        <w:trPr>
          <w:cantSplit/>
          <w:trHeight w:val="197"/>
          <w:jc w:val="center"/>
        </w:trPr>
        <w:tc>
          <w:tcPr>
            <w:tcW w:w="1417" w:type="dxa"/>
            <w:tcBorders>
              <w:top w:val="nil"/>
              <w:left w:val="single" w:sz="2" w:space="0" w:color="003366"/>
              <w:bottom w:val="nil"/>
              <w:right w:val="single" w:sz="2" w:space="0" w:color="003366"/>
            </w:tcBorders>
          </w:tcPr>
          <w:p w:rsidR="00863311" w:rsidRPr="00F00A16" w:rsidRDefault="00863311" w:rsidP="00863311">
            <w:pPr>
              <w:pStyle w:val="TableReference"/>
              <w:tabs>
                <w:tab w:val="left" w:pos="3306"/>
              </w:tabs>
              <w:spacing w:before="40"/>
              <w:rPr>
                <w:rFonts w:cs="Calibri"/>
                <w:color w:val="auto"/>
                <w:sz w:val="16"/>
                <w:szCs w:val="16"/>
              </w:rPr>
            </w:pPr>
          </w:p>
        </w:tc>
        <w:tc>
          <w:tcPr>
            <w:tcW w:w="4676" w:type="dxa"/>
            <w:tcBorders>
              <w:top w:val="nil"/>
              <w:left w:val="single" w:sz="2" w:space="0" w:color="003366"/>
              <w:bottom w:val="nil"/>
              <w:right w:val="nil"/>
            </w:tcBorders>
          </w:tcPr>
          <w:p w:rsidR="00863311" w:rsidRPr="00CF7E1B" w:rsidRDefault="00863311" w:rsidP="00863311">
            <w:pPr>
              <w:tabs>
                <w:tab w:val="left" w:pos="3306"/>
              </w:tabs>
              <w:spacing w:before="60" w:after="60"/>
              <w:rPr>
                <w:rFonts w:cs="Calibri"/>
                <w:b/>
                <w:bCs/>
                <w:sz w:val="18"/>
              </w:rPr>
            </w:pPr>
          </w:p>
        </w:tc>
        <w:tc>
          <w:tcPr>
            <w:tcW w:w="720"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968" w:type="dxa"/>
            <w:tcBorders>
              <w:top w:val="nil"/>
              <w:left w:val="nil"/>
              <w:bottom w:val="nil"/>
              <w:right w:val="nil"/>
            </w:tcBorders>
            <w:shd w:val="clear" w:color="auto" w:fill="auto"/>
            <w:vAlign w:val="bottom"/>
          </w:tcPr>
          <w:p w:rsidR="00863311" w:rsidRPr="00CF7E1B" w:rsidRDefault="00863311" w:rsidP="00863311">
            <w:pPr>
              <w:pStyle w:val="TableText"/>
              <w:tabs>
                <w:tab w:val="left" w:pos="3306"/>
              </w:tabs>
              <w:jc w:val="right"/>
              <w:rPr>
                <w:rFonts w:cs="Calibri"/>
              </w:rPr>
            </w:pPr>
          </w:p>
        </w:tc>
        <w:tc>
          <w:tcPr>
            <w:tcW w:w="1080" w:type="dxa"/>
            <w:tcBorders>
              <w:top w:val="nil"/>
              <w:left w:val="nil"/>
              <w:bottom w:val="nil"/>
              <w:right w:val="nil"/>
            </w:tcBorders>
            <w:shd w:val="clear" w:color="auto" w:fill="auto"/>
            <w:vAlign w:val="bottom"/>
          </w:tcPr>
          <w:p w:rsidR="00863311" w:rsidRPr="00CF7E1B" w:rsidRDefault="00863311" w:rsidP="00863311">
            <w:pPr>
              <w:pStyle w:val="TableText"/>
              <w:tabs>
                <w:tab w:val="left" w:pos="3306"/>
              </w:tabs>
              <w:jc w:val="right"/>
              <w:rPr>
                <w:rFonts w:cs="Calibri"/>
              </w:rPr>
            </w:pPr>
          </w:p>
        </w:tc>
        <w:tc>
          <w:tcPr>
            <w:tcW w:w="1080" w:type="dxa"/>
            <w:tcBorders>
              <w:top w:val="nil"/>
              <w:left w:val="nil"/>
              <w:bottom w:val="nil"/>
              <w:right w:val="single" w:sz="4" w:space="0" w:color="auto"/>
            </w:tcBorders>
            <w:shd w:val="clear" w:color="auto" w:fill="auto"/>
            <w:vAlign w:val="bottom"/>
          </w:tcPr>
          <w:p w:rsidR="00863311" w:rsidRPr="00CF7E1B" w:rsidRDefault="00863311" w:rsidP="00863311">
            <w:pPr>
              <w:pStyle w:val="TableText"/>
              <w:tabs>
                <w:tab w:val="left" w:pos="3306"/>
              </w:tabs>
              <w:jc w:val="right"/>
              <w:rPr>
                <w:rFonts w:cs="Calibri"/>
              </w:rPr>
            </w:pPr>
          </w:p>
        </w:tc>
      </w:tr>
      <w:tr w:rsidR="00863311" w:rsidRPr="00CF7E1B" w:rsidTr="00561CDB">
        <w:trPr>
          <w:cantSplit/>
          <w:trHeight w:val="20"/>
          <w:jc w:val="center"/>
        </w:trPr>
        <w:tc>
          <w:tcPr>
            <w:tcW w:w="1417" w:type="dxa"/>
            <w:tcBorders>
              <w:top w:val="nil"/>
              <w:left w:val="single" w:sz="2" w:space="0" w:color="003366"/>
              <w:bottom w:val="nil"/>
              <w:right w:val="single" w:sz="2" w:space="0" w:color="003366"/>
            </w:tcBorders>
          </w:tcPr>
          <w:p w:rsidR="00863311" w:rsidRPr="00F00A16" w:rsidRDefault="00863311" w:rsidP="00863311">
            <w:pPr>
              <w:pStyle w:val="TableReference"/>
              <w:tabs>
                <w:tab w:val="left" w:pos="3306"/>
              </w:tabs>
              <w:spacing w:before="40"/>
              <w:rPr>
                <w:rFonts w:cs="Calibri"/>
                <w:color w:val="auto"/>
                <w:sz w:val="16"/>
                <w:szCs w:val="16"/>
              </w:rPr>
            </w:pPr>
          </w:p>
        </w:tc>
        <w:tc>
          <w:tcPr>
            <w:tcW w:w="4676" w:type="dxa"/>
            <w:tcBorders>
              <w:top w:val="nil"/>
              <w:left w:val="single" w:sz="2" w:space="0" w:color="003366"/>
              <w:bottom w:val="nil"/>
              <w:right w:val="nil"/>
            </w:tcBorders>
          </w:tcPr>
          <w:p w:rsidR="00863311" w:rsidRPr="00CF7E1B" w:rsidRDefault="00863311" w:rsidP="00561CDB">
            <w:pPr>
              <w:tabs>
                <w:tab w:val="left" w:pos="3306"/>
              </w:tabs>
              <w:spacing w:before="60" w:after="60"/>
              <w:rPr>
                <w:rFonts w:cs="Calibri"/>
                <w:b/>
                <w:iCs/>
                <w:sz w:val="18"/>
              </w:rPr>
            </w:pPr>
            <w:r w:rsidRPr="00CF7E1B">
              <w:rPr>
                <w:rFonts w:cs="Calibri"/>
                <w:b/>
                <w:iCs/>
                <w:sz w:val="18"/>
              </w:rPr>
              <w:t xml:space="preserve">Transactions </w:t>
            </w:r>
            <w:r w:rsidR="00561CDB">
              <w:rPr>
                <w:rFonts w:cs="Calibri"/>
                <w:b/>
                <w:iCs/>
                <w:sz w:val="18"/>
              </w:rPr>
              <w:t>with</w:t>
            </w:r>
            <w:r w:rsidRPr="00CF7E1B">
              <w:rPr>
                <w:rFonts w:cs="Calibri"/>
                <w:b/>
                <w:iCs/>
                <w:sz w:val="18"/>
              </w:rPr>
              <w:t xml:space="preserve"> Owners Affecting Accumulated Funds</w:t>
            </w:r>
          </w:p>
        </w:tc>
        <w:tc>
          <w:tcPr>
            <w:tcW w:w="720"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968" w:type="dxa"/>
            <w:tcBorders>
              <w:top w:val="nil"/>
              <w:left w:val="nil"/>
              <w:bottom w:val="nil"/>
              <w:right w:val="nil"/>
            </w:tcBorders>
            <w:shd w:val="clear" w:color="auto" w:fill="auto"/>
            <w:vAlign w:val="bottom"/>
          </w:tcPr>
          <w:p w:rsidR="00863311" w:rsidRPr="00CF7E1B" w:rsidRDefault="00863311" w:rsidP="00863311">
            <w:pPr>
              <w:pStyle w:val="TableText"/>
              <w:tabs>
                <w:tab w:val="left" w:pos="3306"/>
              </w:tabs>
              <w:jc w:val="right"/>
              <w:rPr>
                <w:rFonts w:cs="Calibri"/>
              </w:rPr>
            </w:pPr>
          </w:p>
        </w:tc>
        <w:tc>
          <w:tcPr>
            <w:tcW w:w="1080" w:type="dxa"/>
            <w:tcBorders>
              <w:top w:val="nil"/>
              <w:left w:val="nil"/>
              <w:bottom w:val="nil"/>
              <w:right w:val="nil"/>
            </w:tcBorders>
            <w:shd w:val="clear" w:color="auto" w:fill="auto"/>
            <w:vAlign w:val="bottom"/>
          </w:tcPr>
          <w:p w:rsidR="00863311" w:rsidRPr="00CF7E1B" w:rsidRDefault="00863311" w:rsidP="00863311">
            <w:pPr>
              <w:pStyle w:val="TableText"/>
              <w:tabs>
                <w:tab w:val="left" w:pos="3306"/>
              </w:tabs>
              <w:jc w:val="right"/>
              <w:rPr>
                <w:rFonts w:cs="Calibri"/>
              </w:rPr>
            </w:pPr>
          </w:p>
        </w:tc>
        <w:tc>
          <w:tcPr>
            <w:tcW w:w="1080" w:type="dxa"/>
            <w:tcBorders>
              <w:top w:val="nil"/>
              <w:left w:val="nil"/>
              <w:bottom w:val="nil"/>
              <w:right w:val="single" w:sz="4" w:space="0" w:color="auto"/>
            </w:tcBorders>
            <w:shd w:val="clear" w:color="auto" w:fill="auto"/>
            <w:vAlign w:val="bottom"/>
          </w:tcPr>
          <w:p w:rsidR="00863311" w:rsidRPr="00CF7E1B" w:rsidRDefault="00863311" w:rsidP="00863311">
            <w:pPr>
              <w:pStyle w:val="TableText"/>
              <w:tabs>
                <w:tab w:val="left" w:pos="3306"/>
              </w:tabs>
              <w:jc w:val="right"/>
              <w:rPr>
                <w:rFonts w:cs="Calibri"/>
              </w:rPr>
            </w:pPr>
          </w:p>
        </w:tc>
      </w:tr>
      <w:tr w:rsidR="00863311" w:rsidRPr="00CF7E1B" w:rsidTr="00561CDB">
        <w:trPr>
          <w:cantSplit/>
          <w:trHeight w:val="20"/>
          <w:jc w:val="center"/>
        </w:trPr>
        <w:tc>
          <w:tcPr>
            <w:tcW w:w="1417" w:type="dxa"/>
            <w:tcBorders>
              <w:top w:val="nil"/>
              <w:left w:val="single" w:sz="2" w:space="0" w:color="003366"/>
              <w:bottom w:val="nil"/>
              <w:right w:val="single" w:sz="2" w:space="0" w:color="003366"/>
            </w:tcBorders>
          </w:tcPr>
          <w:p w:rsidR="00863311" w:rsidRPr="00F00A16" w:rsidRDefault="00863311" w:rsidP="00863311">
            <w:pPr>
              <w:pStyle w:val="TableReference"/>
              <w:tabs>
                <w:tab w:val="left" w:pos="3306"/>
              </w:tabs>
              <w:spacing w:before="60"/>
              <w:rPr>
                <w:rFonts w:cs="Calibri"/>
                <w:color w:val="auto"/>
                <w:sz w:val="16"/>
                <w:szCs w:val="16"/>
              </w:rPr>
            </w:pPr>
          </w:p>
        </w:tc>
        <w:tc>
          <w:tcPr>
            <w:tcW w:w="4676" w:type="dxa"/>
            <w:tcBorders>
              <w:top w:val="nil"/>
              <w:left w:val="single" w:sz="2" w:space="0" w:color="003366"/>
              <w:bottom w:val="nil"/>
              <w:right w:val="nil"/>
            </w:tcBorders>
          </w:tcPr>
          <w:p w:rsidR="00863311" w:rsidRPr="00CF7E1B" w:rsidRDefault="00863311" w:rsidP="00863311">
            <w:pPr>
              <w:tabs>
                <w:tab w:val="left" w:pos="3306"/>
              </w:tabs>
              <w:spacing w:before="60" w:after="60"/>
              <w:rPr>
                <w:rFonts w:cs="Calibri"/>
                <w:sz w:val="18"/>
              </w:rPr>
            </w:pPr>
            <w:r w:rsidRPr="00CF7E1B">
              <w:rPr>
                <w:rFonts w:cs="Calibri"/>
                <w:sz w:val="18"/>
              </w:rPr>
              <w:t>Capital Injections</w:t>
            </w:r>
          </w:p>
        </w:tc>
        <w:tc>
          <w:tcPr>
            <w:tcW w:w="720"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968" w:type="dxa"/>
            <w:tcBorders>
              <w:top w:val="nil"/>
              <w:left w:val="nil"/>
              <w:bottom w:val="nil"/>
              <w:right w:val="nil"/>
            </w:tcBorders>
            <w:shd w:val="clear" w:color="auto" w:fill="auto"/>
            <w:vAlign w:val="bottom"/>
          </w:tcPr>
          <w:p w:rsidR="00863311" w:rsidRPr="00CF7E1B" w:rsidRDefault="00863311" w:rsidP="00863311">
            <w:pPr>
              <w:pStyle w:val="TableText"/>
              <w:tabs>
                <w:tab w:val="left" w:pos="3306"/>
              </w:tabs>
              <w:jc w:val="right"/>
              <w:rPr>
                <w:rFonts w:cs="Calibri"/>
              </w:rPr>
            </w:pPr>
            <w:r w:rsidRPr="00CF7E1B">
              <w:rPr>
                <w:rFonts w:cs="Calibri"/>
              </w:rPr>
              <w:t>-</w:t>
            </w:r>
          </w:p>
        </w:tc>
        <w:tc>
          <w:tcPr>
            <w:tcW w:w="1080" w:type="dxa"/>
            <w:tcBorders>
              <w:top w:val="nil"/>
              <w:left w:val="nil"/>
              <w:bottom w:val="nil"/>
              <w:right w:val="nil"/>
            </w:tcBorders>
            <w:shd w:val="clear" w:color="auto" w:fill="auto"/>
            <w:vAlign w:val="bottom"/>
          </w:tcPr>
          <w:p w:rsidR="00863311" w:rsidRPr="00CF7E1B" w:rsidRDefault="00863311" w:rsidP="00863311">
            <w:pPr>
              <w:pStyle w:val="TableText"/>
              <w:tabs>
                <w:tab w:val="left" w:pos="3306"/>
              </w:tabs>
              <w:jc w:val="right"/>
              <w:rPr>
                <w:rFonts w:cs="Calibri"/>
              </w:rPr>
            </w:pPr>
            <w:r w:rsidRPr="00CF7E1B">
              <w:rPr>
                <w:rFonts w:cs="Calibri"/>
              </w:rPr>
              <w:t>-</w:t>
            </w:r>
          </w:p>
        </w:tc>
        <w:tc>
          <w:tcPr>
            <w:tcW w:w="1080" w:type="dxa"/>
            <w:tcBorders>
              <w:top w:val="nil"/>
              <w:left w:val="nil"/>
              <w:bottom w:val="nil"/>
              <w:right w:val="single" w:sz="4" w:space="0" w:color="auto"/>
            </w:tcBorders>
            <w:shd w:val="clear" w:color="auto" w:fill="auto"/>
            <w:vAlign w:val="bottom"/>
          </w:tcPr>
          <w:p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rsidTr="00561CDB">
        <w:trPr>
          <w:cantSplit/>
          <w:trHeight w:val="20"/>
          <w:jc w:val="center"/>
        </w:trPr>
        <w:tc>
          <w:tcPr>
            <w:tcW w:w="1417" w:type="dxa"/>
            <w:tcBorders>
              <w:top w:val="nil"/>
              <w:left w:val="single" w:sz="2" w:space="0" w:color="003366"/>
              <w:bottom w:val="nil"/>
              <w:right w:val="single" w:sz="2" w:space="0" w:color="003366"/>
            </w:tcBorders>
          </w:tcPr>
          <w:p w:rsidR="00863311" w:rsidRPr="00F00A16" w:rsidRDefault="00863311" w:rsidP="00863311">
            <w:pPr>
              <w:pStyle w:val="TableReference"/>
              <w:tabs>
                <w:tab w:val="left" w:pos="3306"/>
              </w:tabs>
              <w:spacing w:before="60"/>
              <w:rPr>
                <w:rFonts w:cs="Calibri"/>
                <w:color w:val="auto"/>
                <w:sz w:val="16"/>
                <w:szCs w:val="16"/>
              </w:rPr>
            </w:pPr>
          </w:p>
        </w:tc>
        <w:tc>
          <w:tcPr>
            <w:tcW w:w="4676" w:type="dxa"/>
            <w:tcBorders>
              <w:top w:val="nil"/>
              <w:left w:val="single" w:sz="2" w:space="0" w:color="003366"/>
              <w:bottom w:val="nil"/>
              <w:right w:val="nil"/>
            </w:tcBorders>
          </w:tcPr>
          <w:p w:rsidR="00863311" w:rsidRPr="00CF7E1B" w:rsidRDefault="00863311" w:rsidP="00863311">
            <w:pPr>
              <w:tabs>
                <w:tab w:val="left" w:pos="3306"/>
              </w:tabs>
              <w:spacing w:before="60" w:after="60"/>
              <w:rPr>
                <w:rFonts w:cs="Calibri"/>
                <w:sz w:val="18"/>
              </w:rPr>
            </w:pPr>
            <w:r w:rsidRPr="00CF7E1B">
              <w:rPr>
                <w:rFonts w:cs="Calibri"/>
                <w:sz w:val="18"/>
              </w:rPr>
              <w:t xml:space="preserve">Capital (Distributions) </w:t>
            </w:r>
          </w:p>
        </w:tc>
        <w:tc>
          <w:tcPr>
            <w:tcW w:w="720"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968" w:type="dxa"/>
            <w:tcBorders>
              <w:top w:val="nil"/>
              <w:left w:val="nil"/>
              <w:bottom w:val="nil"/>
              <w:right w:val="nil"/>
            </w:tcBorders>
            <w:shd w:val="clear" w:color="auto" w:fill="auto"/>
            <w:vAlign w:val="bottom"/>
          </w:tcPr>
          <w:p w:rsidR="00863311" w:rsidRPr="00CF7E1B" w:rsidRDefault="00863311" w:rsidP="00863311">
            <w:pPr>
              <w:pStyle w:val="TableText"/>
              <w:tabs>
                <w:tab w:val="left" w:pos="3306"/>
              </w:tabs>
              <w:jc w:val="right"/>
              <w:rPr>
                <w:rFonts w:cs="Calibri"/>
              </w:rPr>
            </w:pPr>
            <w:r w:rsidRPr="00CF7E1B">
              <w:rPr>
                <w:rFonts w:cs="Calibri"/>
              </w:rPr>
              <w:t>-</w:t>
            </w:r>
          </w:p>
        </w:tc>
        <w:tc>
          <w:tcPr>
            <w:tcW w:w="1080" w:type="dxa"/>
            <w:tcBorders>
              <w:top w:val="nil"/>
              <w:left w:val="nil"/>
              <w:bottom w:val="nil"/>
              <w:right w:val="nil"/>
            </w:tcBorders>
            <w:shd w:val="clear" w:color="auto" w:fill="auto"/>
            <w:vAlign w:val="bottom"/>
          </w:tcPr>
          <w:p w:rsidR="00863311" w:rsidRPr="00CF7E1B" w:rsidRDefault="00863311" w:rsidP="00863311">
            <w:pPr>
              <w:pStyle w:val="TableText"/>
              <w:tabs>
                <w:tab w:val="left" w:pos="3306"/>
              </w:tabs>
              <w:jc w:val="right"/>
              <w:rPr>
                <w:rFonts w:cs="Calibri"/>
              </w:rPr>
            </w:pPr>
            <w:r w:rsidRPr="00CF7E1B">
              <w:rPr>
                <w:rFonts w:cs="Calibri"/>
              </w:rPr>
              <w:t>-</w:t>
            </w:r>
          </w:p>
        </w:tc>
        <w:tc>
          <w:tcPr>
            <w:tcW w:w="1080" w:type="dxa"/>
            <w:tcBorders>
              <w:top w:val="nil"/>
              <w:left w:val="nil"/>
              <w:bottom w:val="nil"/>
              <w:right w:val="single" w:sz="4" w:space="0" w:color="auto"/>
            </w:tcBorders>
            <w:shd w:val="clear" w:color="auto" w:fill="auto"/>
            <w:vAlign w:val="bottom"/>
          </w:tcPr>
          <w:p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rsidTr="00561CDB">
        <w:trPr>
          <w:cantSplit/>
          <w:trHeight w:val="20"/>
          <w:jc w:val="center"/>
        </w:trPr>
        <w:tc>
          <w:tcPr>
            <w:tcW w:w="1417" w:type="dxa"/>
            <w:tcBorders>
              <w:top w:val="nil"/>
              <w:left w:val="single" w:sz="2" w:space="0" w:color="003366"/>
              <w:bottom w:val="nil"/>
              <w:right w:val="single" w:sz="2" w:space="0" w:color="003366"/>
            </w:tcBorders>
          </w:tcPr>
          <w:p w:rsidR="00863311" w:rsidRPr="00F00A16" w:rsidRDefault="00863311" w:rsidP="00863311">
            <w:pPr>
              <w:pStyle w:val="TableReference"/>
              <w:tabs>
                <w:tab w:val="left" w:pos="3306"/>
              </w:tabs>
              <w:spacing w:before="60"/>
              <w:rPr>
                <w:rFonts w:cs="Calibri"/>
                <w:color w:val="auto"/>
                <w:sz w:val="16"/>
                <w:szCs w:val="16"/>
              </w:rPr>
            </w:pPr>
          </w:p>
        </w:tc>
        <w:tc>
          <w:tcPr>
            <w:tcW w:w="4676" w:type="dxa"/>
            <w:tcBorders>
              <w:top w:val="nil"/>
              <w:left w:val="single" w:sz="2" w:space="0" w:color="003366"/>
              <w:bottom w:val="nil"/>
              <w:right w:val="nil"/>
            </w:tcBorders>
          </w:tcPr>
          <w:p w:rsidR="00863311" w:rsidRPr="00CF7E1B" w:rsidRDefault="00863311" w:rsidP="00561CDB">
            <w:pPr>
              <w:tabs>
                <w:tab w:val="left" w:pos="3306"/>
              </w:tabs>
              <w:spacing w:before="60" w:after="60"/>
              <w:rPr>
                <w:rFonts w:cs="Calibri"/>
                <w:sz w:val="18"/>
              </w:rPr>
            </w:pPr>
            <w:r w:rsidRPr="00CF7E1B">
              <w:rPr>
                <w:rFonts w:cs="Calibri"/>
                <w:sz w:val="18"/>
              </w:rPr>
              <w:t xml:space="preserve">Net Assets transferred in </w:t>
            </w:r>
            <w:r w:rsidR="00561CDB">
              <w:rPr>
                <w:rFonts w:cs="Calibri"/>
                <w:sz w:val="18"/>
              </w:rPr>
              <w:t>from</w:t>
            </w:r>
            <w:r w:rsidRPr="00CF7E1B">
              <w:rPr>
                <w:rFonts w:cs="Calibri"/>
                <w:sz w:val="18"/>
              </w:rPr>
              <w:t xml:space="preserve"> Administrative Restructure</w:t>
            </w:r>
          </w:p>
        </w:tc>
        <w:tc>
          <w:tcPr>
            <w:tcW w:w="720" w:type="dxa"/>
            <w:tcBorders>
              <w:top w:val="nil"/>
              <w:left w:val="nil"/>
              <w:bottom w:val="nil"/>
              <w:right w:val="nil"/>
            </w:tcBorders>
            <w:vAlign w:val="bottom"/>
          </w:tcPr>
          <w:p w:rsidR="00863311" w:rsidRPr="00ED409E" w:rsidRDefault="007837DE" w:rsidP="00863311">
            <w:pPr>
              <w:pStyle w:val="TableText"/>
              <w:tabs>
                <w:tab w:val="left" w:pos="3306"/>
              </w:tabs>
              <w:jc w:val="center"/>
              <w:rPr>
                <w:rFonts w:cs="Calibri"/>
                <w:strike/>
              </w:rPr>
            </w:pPr>
            <w:r w:rsidRPr="00ED409E">
              <w:rPr>
                <w:rFonts w:cs="Calibri"/>
              </w:rPr>
              <w:t>61</w:t>
            </w:r>
          </w:p>
        </w:tc>
        <w:tc>
          <w:tcPr>
            <w:tcW w:w="968" w:type="dxa"/>
            <w:tcBorders>
              <w:top w:val="nil"/>
              <w:left w:val="nil"/>
              <w:bottom w:val="nil"/>
              <w:right w:val="nil"/>
            </w:tcBorders>
            <w:shd w:val="clear" w:color="auto" w:fill="auto"/>
            <w:vAlign w:val="bottom"/>
          </w:tcPr>
          <w:p w:rsidR="00863311" w:rsidRPr="00CF7E1B" w:rsidRDefault="00863311" w:rsidP="00863311">
            <w:pPr>
              <w:pStyle w:val="TableText"/>
              <w:tabs>
                <w:tab w:val="left" w:pos="3306"/>
              </w:tabs>
              <w:jc w:val="right"/>
              <w:rPr>
                <w:rFonts w:cs="Calibri"/>
              </w:rPr>
            </w:pPr>
            <w:r w:rsidRPr="00CF7E1B">
              <w:rPr>
                <w:rFonts w:cs="Calibri"/>
              </w:rPr>
              <w:t>-</w:t>
            </w:r>
          </w:p>
        </w:tc>
        <w:tc>
          <w:tcPr>
            <w:tcW w:w="1080" w:type="dxa"/>
            <w:tcBorders>
              <w:top w:val="nil"/>
              <w:left w:val="nil"/>
              <w:bottom w:val="nil"/>
              <w:right w:val="nil"/>
            </w:tcBorders>
            <w:shd w:val="clear" w:color="auto" w:fill="auto"/>
            <w:vAlign w:val="bottom"/>
          </w:tcPr>
          <w:p w:rsidR="00863311" w:rsidRPr="00CF7E1B" w:rsidRDefault="00863311" w:rsidP="00863311">
            <w:pPr>
              <w:pStyle w:val="TableText"/>
              <w:tabs>
                <w:tab w:val="left" w:pos="3306"/>
              </w:tabs>
              <w:jc w:val="right"/>
              <w:rPr>
                <w:rFonts w:cs="Calibri"/>
              </w:rPr>
            </w:pPr>
            <w:r w:rsidRPr="00CF7E1B">
              <w:rPr>
                <w:rFonts w:cs="Calibri"/>
              </w:rPr>
              <w:t>-</w:t>
            </w:r>
          </w:p>
        </w:tc>
        <w:tc>
          <w:tcPr>
            <w:tcW w:w="1080" w:type="dxa"/>
            <w:tcBorders>
              <w:top w:val="nil"/>
              <w:left w:val="nil"/>
              <w:bottom w:val="nil"/>
              <w:right w:val="single" w:sz="4" w:space="0" w:color="auto"/>
            </w:tcBorders>
            <w:shd w:val="clear" w:color="auto" w:fill="auto"/>
            <w:vAlign w:val="bottom"/>
          </w:tcPr>
          <w:p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rsidTr="00561CDB">
        <w:trPr>
          <w:cantSplit/>
          <w:trHeight w:val="20"/>
          <w:jc w:val="center"/>
        </w:trPr>
        <w:tc>
          <w:tcPr>
            <w:tcW w:w="1417" w:type="dxa"/>
            <w:tcBorders>
              <w:top w:val="nil"/>
              <w:left w:val="single" w:sz="2" w:space="0" w:color="003366"/>
              <w:bottom w:val="nil"/>
              <w:right w:val="single" w:sz="2" w:space="0" w:color="003366"/>
            </w:tcBorders>
          </w:tcPr>
          <w:p w:rsidR="00863311" w:rsidRPr="00F00A16" w:rsidRDefault="00863311" w:rsidP="00863311">
            <w:pPr>
              <w:pStyle w:val="TableReference"/>
              <w:tabs>
                <w:tab w:val="left" w:pos="3306"/>
              </w:tabs>
              <w:spacing w:before="60"/>
              <w:rPr>
                <w:rFonts w:cs="Calibri"/>
                <w:color w:val="auto"/>
                <w:sz w:val="16"/>
                <w:szCs w:val="16"/>
                <w:highlight w:val="cyan"/>
              </w:rPr>
            </w:pPr>
          </w:p>
        </w:tc>
        <w:tc>
          <w:tcPr>
            <w:tcW w:w="4676" w:type="dxa"/>
            <w:tcBorders>
              <w:top w:val="nil"/>
              <w:left w:val="single" w:sz="2" w:space="0" w:color="003366"/>
              <w:bottom w:val="nil"/>
              <w:right w:val="nil"/>
            </w:tcBorders>
          </w:tcPr>
          <w:p w:rsidR="00863311" w:rsidRPr="00CF7E1B" w:rsidRDefault="00863311" w:rsidP="00561CDB">
            <w:pPr>
              <w:tabs>
                <w:tab w:val="left" w:pos="3306"/>
              </w:tabs>
              <w:spacing w:before="60" w:after="60"/>
              <w:rPr>
                <w:rFonts w:cs="Calibri"/>
                <w:sz w:val="18"/>
                <w:highlight w:val="cyan"/>
              </w:rPr>
            </w:pPr>
            <w:r w:rsidRPr="00CF7E1B">
              <w:rPr>
                <w:rFonts w:cs="Calibri"/>
                <w:sz w:val="18"/>
              </w:rPr>
              <w:t xml:space="preserve">Net Assets transferred out </w:t>
            </w:r>
            <w:r w:rsidR="00561CDB">
              <w:rPr>
                <w:rFonts w:cs="Calibri"/>
                <w:sz w:val="18"/>
              </w:rPr>
              <w:t>from</w:t>
            </w:r>
            <w:r w:rsidRPr="00CF7E1B">
              <w:rPr>
                <w:rFonts w:cs="Calibri"/>
                <w:sz w:val="18"/>
              </w:rPr>
              <w:t xml:space="preserve"> Administrative Restructure</w:t>
            </w:r>
          </w:p>
        </w:tc>
        <w:tc>
          <w:tcPr>
            <w:tcW w:w="720" w:type="dxa"/>
            <w:tcBorders>
              <w:top w:val="nil"/>
              <w:left w:val="nil"/>
              <w:bottom w:val="nil"/>
              <w:right w:val="nil"/>
            </w:tcBorders>
            <w:vAlign w:val="bottom"/>
          </w:tcPr>
          <w:p w:rsidR="00863311" w:rsidRPr="00ED409E" w:rsidRDefault="007837DE" w:rsidP="00863311">
            <w:pPr>
              <w:pStyle w:val="TableText"/>
              <w:tabs>
                <w:tab w:val="left" w:pos="3306"/>
              </w:tabs>
              <w:jc w:val="center"/>
              <w:rPr>
                <w:rFonts w:cs="Calibri"/>
                <w:strike/>
                <w:highlight w:val="cyan"/>
              </w:rPr>
            </w:pPr>
            <w:r w:rsidRPr="00ED409E">
              <w:rPr>
                <w:rFonts w:cs="Calibri"/>
              </w:rPr>
              <w:t>61</w:t>
            </w:r>
          </w:p>
        </w:tc>
        <w:tc>
          <w:tcPr>
            <w:tcW w:w="968" w:type="dxa"/>
            <w:tcBorders>
              <w:top w:val="nil"/>
              <w:left w:val="nil"/>
              <w:bottom w:val="nil"/>
              <w:right w:val="nil"/>
            </w:tcBorders>
            <w:shd w:val="clear" w:color="auto" w:fill="auto"/>
            <w:vAlign w:val="bottom"/>
          </w:tcPr>
          <w:p w:rsidR="00863311" w:rsidRPr="00CF7E1B" w:rsidRDefault="00863311" w:rsidP="00863311">
            <w:pPr>
              <w:pStyle w:val="TableText"/>
              <w:tabs>
                <w:tab w:val="left" w:pos="3306"/>
              </w:tabs>
              <w:jc w:val="right"/>
              <w:rPr>
                <w:rFonts w:cs="Calibri"/>
                <w:highlight w:val="cyan"/>
              </w:rPr>
            </w:pPr>
            <w:r w:rsidRPr="00CF7E1B">
              <w:rPr>
                <w:rFonts w:cs="Calibri"/>
              </w:rPr>
              <w:t>-</w:t>
            </w:r>
          </w:p>
        </w:tc>
        <w:tc>
          <w:tcPr>
            <w:tcW w:w="1080" w:type="dxa"/>
            <w:tcBorders>
              <w:top w:val="nil"/>
              <w:left w:val="nil"/>
              <w:bottom w:val="nil"/>
              <w:right w:val="nil"/>
            </w:tcBorders>
            <w:shd w:val="clear" w:color="auto" w:fill="auto"/>
            <w:vAlign w:val="bottom"/>
          </w:tcPr>
          <w:p w:rsidR="00863311" w:rsidRPr="00CF7E1B" w:rsidRDefault="00863311" w:rsidP="00863311">
            <w:pPr>
              <w:pStyle w:val="TableText"/>
              <w:tabs>
                <w:tab w:val="left" w:pos="3306"/>
              </w:tabs>
              <w:jc w:val="right"/>
              <w:rPr>
                <w:rFonts w:cs="Calibri"/>
                <w:highlight w:val="cyan"/>
              </w:rPr>
            </w:pPr>
            <w:r w:rsidRPr="00CF7E1B">
              <w:rPr>
                <w:rFonts w:cs="Calibri"/>
              </w:rPr>
              <w:t>-</w:t>
            </w:r>
          </w:p>
        </w:tc>
        <w:tc>
          <w:tcPr>
            <w:tcW w:w="1080" w:type="dxa"/>
            <w:tcBorders>
              <w:top w:val="nil"/>
              <w:left w:val="nil"/>
              <w:bottom w:val="nil"/>
              <w:right w:val="single" w:sz="4" w:space="0" w:color="auto"/>
            </w:tcBorders>
            <w:shd w:val="clear" w:color="auto" w:fill="auto"/>
            <w:vAlign w:val="bottom"/>
          </w:tcPr>
          <w:p w:rsidR="00863311" w:rsidRPr="00CF7E1B" w:rsidRDefault="00863311" w:rsidP="00863311">
            <w:pPr>
              <w:pStyle w:val="TableText"/>
              <w:tabs>
                <w:tab w:val="left" w:pos="3306"/>
              </w:tabs>
              <w:jc w:val="right"/>
              <w:rPr>
                <w:rFonts w:cs="Calibri"/>
                <w:highlight w:val="cyan"/>
              </w:rPr>
            </w:pPr>
            <w:r w:rsidRPr="00CF7E1B">
              <w:rPr>
                <w:rFonts w:cs="Calibri"/>
              </w:rPr>
              <w:t>-</w:t>
            </w:r>
          </w:p>
        </w:tc>
      </w:tr>
      <w:tr w:rsidR="00863311" w:rsidRPr="00F00A16" w:rsidTr="00561CDB">
        <w:trPr>
          <w:cantSplit/>
          <w:trHeight w:val="20"/>
          <w:jc w:val="center"/>
        </w:trPr>
        <w:tc>
          <w:tcPr>
            <w:tcW w:w="1417" w:type="dxa"/>
            <w:tcBorders>
              <w:top w:val="nil"/>
              <w:left w:val="single" w:sz="2" w:space="0" w:color="003366"/>
              <w:bottom w:val="nil"/>
              <w:right w:val="single" w:sz="2" w:space="0" w:color="003366"/>
            </w:tcBorders>
          </w:tcPr>
          <w:p w:rsidR="00863311" w:rsidRPr="00F00A16" w:rsidRDefault="00863311" w:rsidP="00863311">
            <w:pPr>
              <w:pStyle w:val="TableReference"/>
              <w:tabs>
                <w:tab w:val="left" w:pos="3306"/>
              </w:tabs>
              <w:spacing w:before="40"/>
              <w:rPr>
                <w:rFonts w:cs="Calibri"/>
                <w:color w:val="auto"/>
                <w:sz w:val="16"/>
                <w:szCs w:val="16"/>
              </w:rPr>
            </w:pPr>
          </w:p>
        </w:tc>
        <w:tc>
          <w:tcPr>
            <w:tcW w:w="4676" w:type="dxa"/>
            <w:tcBorders>
              <w:top w:val="nil"/>
              <w:left w:val="single" w:sz="2" w:space="0" w:color="003366"/>
              <w:bottom w:val="nil"/>
              <w:right w:val="nil"/>
            </w:tcBorders>
          </w:tcPr>
          <w:p w:rsidR="00863311" w:rsidRPr="00F00A16" w:rsidRDefault="00863311" w:rsidP="00863311">
            <w:pPr>
              <w:pStyle w:val="TableReference"/>
              <w:rPr>
                <w:rFonts w:cs="Calibri"/>
                <w:color w:val="auto"/>
              </w:rPr>
            </w:pPr>
          </w:p>
        </w:tc>
        <w:tc>
          <w:tcPr>
            <w:tcW w:w="720" w:type="dxa"/>
            <w:tcBorders>
              <w:top w:val="nil"/>
              <w:left w:val="nil"/>
              <w:bottom w:val="nil"/>
              <w:right w:val="nil"/>
            </w:tcBorders>
            <w:vAlign w:val="bottom"/>
          </w:tcPr>
          <w:p w:rsidR="00863311" w:rsidRPr="00F00A16" w:rsidRDefault="00863311" w:rsidP="00863311">
            <w:pPr>
              <w:pStyle w:val="TableReference"/>
              <w:rPr>
                <w:rFonts w:cs="Calibri"/>
                <w:color w:val="auto"/>
              </w:rPr>
            </w:pPr>
          </w:p>
        </w:tc>
        <w:tc>
          <w:tcPr>
            <w:tcW w:w="968" w:type="dxa"/>
            <w:tcBorders>
              <w:top w:val="nil"/>
              <w:left w:val="nil"/>
              <w:bottom w:val="single" w:sz="4" w:space="0" w:color="003366"/>
              <w:right w:val="nil"/>
            </w:tcBorders>
            <w:shd w:val="clear" w:color="auto" w:fill="auto"/>
            <w:vAlign w:val="bottom"/>
          </w:tcPr>
          <w:p w:rsidR="00863311" w:rsidRPr="00F00A16" w:rsidRDefault="00863311" w:rsidP="00863311">
            <w:pPr>
              <w:pStyle w:val="TableReference"/>
              <w:rPr>
                <w:rFonts w:cs="Calibri"/>
                <w:color w:val="auto"/>
              </w:rPr>
            </w:pPr>
          </w:p>
        </w:tc>
        <w:tc>
          <w:tcPr>
            <w:tcW w:w="1080" w:type="dxa"/>
            <w:tcBorders>
              <w:top w:val="nil"/>
              <w:left w:val="nil"/>
              <w:bottom w:val="single" w:sz="4" w:space="0" w:color="003366"/>
              <w:right w:val="nil"/>
            </w:tcBorders>
            <w:shd w:val="clear" w:color="auto" w:fill="auto"/>
            <w:vAlign w:val="bottom"/>
          </w:tcPr>
          <w:p w:rsidR="00863311" w:rsidRPr="00F00A16" w:rsidRDefault="00863311" w:rsidP="00863311">
            <w:pPr>
              <w:pStyle w:val="TableReference"/>
              <w:rPr>
                <w:rFonts w:cs="Calibri"/>
                <w:color w:val="auto"/>
              </w:rPr>
            </w:pPr>
          </w:p>
        </w:tc>
        <w:tc>
          <w:tcPr>
            <w:tcW w:w="1080" w:type="dxa"/>
            <w:tcBorders>
              <w:top w:val="nil"/>
              <w:left w:val="nil"/>
              <w:bottom w:val="single" w:sz="4" w:space="0" w:color="003366"/>
              <w:right w:val="single" w:sz="4" w:space="0" w:color="auto"/>
            </w:tcBorders>
            <w:shd w:val="clear" w:color="auto" w:fill="auto"/>
            <w:vAlign w:val="bottom"/>
          </w:tcPr>
          <w:p w:rsidR="00863311" w:rsidRPr="00F00A16" w:rsidRDefault="00863311" w:rsidP="00863311">
            <w:pPr>
              <w:pStyle w:val="TableReference"/>
              <w:rPr>
                <w:rFonts w:cs="Calibri"/>
                <w:color w:val="auto"/>
              </w:rPr>
            </w:pPr>
          </w:p>
        </w:tc>
      </w:tr>
      <w:tr w:rsidR="00863311" w:rsidRPr="00F00A16" w:rsidTr="00561CDB">
        <w:trPr>
          <w:cantSplit/>
          <w:trHeight w:val="383"/>
          <w:jc w:val="center"/>
        </w:trPr>
        <w:tc>
          <w:tcPr>
            <w:tcW w:w="1417" w:type="dxa"/>
            <w:tcBorders>
              <w:top w:val="nil"/>
              <w:left w:val="single" w:sz="2" w:space="0" w:color="003366"/>
              <w:bottom w:val="nil"/>
              <w:right w:val="single" w:sz="2" w:space="0" w:color="003366"/>
            </w:tcBorders>
          </w:tcPr>
          <w:p w:rsidR="00863311" w:rsidRPr="00F00A16" w:rsidRDefault="00863311" w:rsidP="00863311">
            <w:pPr>
              <w:pStyle w:val="TableReference"/>
              <w:tabs>
                <w:tab w:val="left" w:pos="3306"/>
              </w:tabs>
              <w:spacing w:before="40"/>
              <w:rPr>
                <w:rFonts w:cs="Calibri"/>
                <w:color w:val="auto"/>
                <w:sz w:val="16"/>
                <w:szCs w:val="16"/>
              </w:rPr>
            </w:pPr>
          </w:p>
        </w:tc>
        <w:tc>
          <w:tcPr>
            <w:tcW w:w="4676" w:type="dxa"/>
            <w:tcBorders>
              <w:top w:val="nil"/>
              <w:left w:val="single" w:sz="2" w:space="0" w:color="003366"/>
              <w:bottom w:val="nil"/>
              <w:right w:val="nil"/>
            </w:tcBorders>
          </w:tcPr>
          <w:p w:rsidR="00863311" w:rsidRPr="00F00A16" w:rsidRDefault="00863311" w:rsidP="00561CDB">
            <w:pPr>
              <w:pStyle w:val="TableReference"/>
              <w:rPr>
                <w:rFonts w:cs="Calibri"/>
                <w:color w:val="auto"/>
                <w:sz w:val="18"/>
                <w:szCs w:val="18"/>
              </w:rPr>
            </w:pPr>
            <w:r w:rsidRPr="00F00A16">
              <w:rPr>
                <w:rFonts w:cs="Calibri"/>
                <w:b/>
                <w:iCs/>
                <w:color w:val="auto"/>
                <w:sz w:val="18"/>
                <w:szCs w:val="16"/>
              </w:rPr>
              <w:t xml:space="preserve">Total Transactions </w:t>
            </w:r>
            <w:r w:rsidR="00561CDB">
              <w:rPr>
                <w:rFonts w:cs="Calibri"/>
                <w:b/>
                <w:iCs/>
                <w:color w:val="auto"/>
                <w:sz w:val="18"/>
                <w:szCs w:val="16"/>
              </w:rPr>
              <w:t>with</w:t>
            </w:r>
            <w:r w:rsidRPr="00F00A16">
              <w:rPr>
                <w:rFonts w:cs="Calibri"/>
                <w:b/>
                <w:iCs/>
                <w:color w:val="auto"/>
                <w:sz w:val="18"/>
                <w:szCs w:val="16"/>
              </w:rPr>
              <w:t xml:space="preserve"> Owners Affecting Accumulated Funds</w:t>
            </w:r>
          </w:p>
        </w:tc>
        <w:tc>
          <w:tcPr>
            <w:tcW w:w="720" w:type="dxa"/>
            <w:tcBorders>
              <w:top w:val="nil"/>
              <w:left w:val="nil"/>
              <w:bottom w:val="nil"/>
              <w:right w:val="nil"/>
            </w:tcBorders>
            <w:vAlign w:val="bottom"/>
          </w:tcPr>
          <w:p w:rsidR="00863311" w:rsidRPr="00F00A16" w:rsidRDefault="00863311" w:rsidP="00863311">
            <w:pPr>
              <w:pStyle w:val="TableReference"/>
              <w:rPr>
                <w:rFonts w:cs="Calibri"/>
                <w:color w:val="auto"/>
              </w:rPr>
            </w:pPr>
          </w:p>
        </w:tc>
        <w:tc>
          <w:tcPr>
            <w:tcW w:w="968" w:type="dxa"/>
            <w:tcBorders>
              <w:top w:val="single" w:sz="4" w:space="0" w:color="003366"/>
              <w:left w:val="nil"/>
              <w:bottom w:val="single" w:sz="4" w:space="0" w:color="003366"/>
              <w:right w:val="nil"/>
            </w:tcBorders>
            <w:shd w:val="clear" w:color="auto" w:fill="auto"/>
            <w:vAlign w:val="bottom"/>
          </w:tcPr>
          <w:p w:rsidR="00863311" w:rsidRPr="00F00A16" w:rsidRDefault="00863311" w:rsidP="00863311">
            <w:pPr>
              <w:pStyle w:val="TableText"/>
              <w:tabs>
                <w:tab w:val="left" w:pos="3306"/>
              </w:tabs>
              <w:spacing w:before="0"/>
              <w:jc w:val="right"/>
              <w:rPr>
                <w:rFonts w:cs="Calibri"/>
                <w:b/>
                <w:highlight w:val="cyan"/>
              </w:rPr>
            </w:pPr>
            <w:r w:rsidRPr="00F00A16">
              <w:rPr>
                <w:rFonts w:cs="Calibri"/>
                <w:b/>
              </w:rPr>
              <w:t>-</w:t>
            </w:r>
          </w:p>
        </w:tc>
        <w:tc>
          <w:tcPr>
            <w:tcW w:w="1080" w:type="dxa"/>
            <w:tcBorders>
              <w:top w:val="single" w:sz="4" w:space="0" w:color="003366"/>
              <w:left w:val="nil"/>
              <w:bottom w:val="single" w:sz="4" w:space="0" w:color="003366"/>
              <w:right w:val="nil"/>
            </w:tcBorders>
            <w:shd w:val="clear" w:color="auto" w:fill="auto"/>
            <w:vAlign w:val="bottom"/>
          </w:tcPr>
          <w:p w:rsidR="00863311" w:rsidRPr="00F00A16" w:rsidRDefault="00863311" w:rsidP="00863311">
            <w:pPr>
              <w:pStyle w:val="TableText"/>
              <w:tabs>
                <w:tab w:val="left" w:pos="3306"/>
              </w:tabs>
              <w:spacing w:before="0"/>
              <w:jc w:val="right"/>
              <w:rPr>
                <w:rFonts w:cs="Calibri"/>
                <w:b/>
                <w:highlight w:val="cyan"/>
              </w:rPr>
            </w:pPr>
            <w:r w:rsidRPr="00F00A16">
              <w:rPr>
                <w:rFonts w:cs="Calibri"/>
                <w:b/>
              </w:rPr>
              <w:t>-</w:t>
            </w:r>
          </w:p>
        </w:tc>
        <w:tc>
          <w:tcPr>
            <w:tcW w:w="1080" w:type="dxa"/>
            <w:tcBorders>
              <w:top w:val="single" w:sz="4" w:space="0" w:color="003366"/>
              <w:left w:val="nil"/>
              <w:bottom w:val="single" w:sz="4" w:space="0" w:color="003366"/>
              <w:right w:val="single" w:sz="4" w:space="0" w:color="auto"/>
            </w:tcBorders>
            <w:shd w:val="clear" w:color="auto" w:fill="auto"/>
            <w:vAlign w:val="bottom"/>
          </w:tcPr>
          <w:p w:rsidR="00863311" w:rsidRPr="00F00A16" w:rsidRDefault="00863311" w:rsidP="00863311">
            <w:pPr>
              <w:pStyle w:val="TableText"/>
              <w:tabs>
                <w:tab w:val="left" w:pos="3306"/>
              </w:tabs>
              <w:spacing w:before="0"/>
              <w:jc w:val="right"/>
              <w:rPr>
                <w:rFonts w:cs="Calibri"/>
                <w:b/>
                <w:highlight w:val="cyan"/>
              </w:rPr>
            </w:pPr>
            <w:r w:rsidRPr="00F00A16">
              <w:rPr>
                <w:rFonts w:cs="Calibri"/>
                <w:b/>
              </w:rPr>
              <w:t>-</w:t>
            </w:r>
          </w:p>
        </w:tc>
      </w:tr>
      <w:tr w:rsidR="00863311" w:rsidRPr="00F00A16" w:rsidTr="00561CDB">
        <w:trPr>
          <w:cantSplit/>
          <w:trHeight w:val="20"/>
          <w:jc w:val="center"/>
        </w:trPr>
        <w:tc>
          <w:tcPr>
            <w:tcW w:w="1417" w:type="dxa"/>
            <w:tcBorders>
              <w:top w:val="nil"/>
              <w:left w:val="single" w:sz="2" w:space="0" w:color="003366"/>
              <w:bottom w:val="nil"/>
              <w:right w:val="single" w:sz="2" w:space="0" w:color="003366"/>
            </w:tcBorders>
          </w:tcPr>
          <w:p w:rsidR="00863311" w:rsidRPr="00F00A16" w:rsidRDefault="00863311" w:rsidP="00863311">
            <w:pPr>
              <w:pStyle w:val="TableReference"/>
              <w:tabs>
                <w:tab w:val="left" w:pos="3306"/>
              </w:tabs>
              <w:spacing w:before="40"/>
              <w:rPr>
                <w:rFonts w:cs="Calibri"/>
                <w:color w:val="auto"/>
                <w:sz w:val="16"/>
                <w:szCs w:val="16"/>
              </w:rPr>
            </w:pPr>
          </w:p>
        </w:tc>
        <w:tc>
          <w:tcPr>
            <w:tcW w:w="4676" w:type="dxa"/>
            <w:tcBorders>
              <w:top w:val="nil"/>
              <w:left w:val="single" w:sz="2" w:space="0" w:color="003366"/>
              <w:bottom w:val="nil"/>
              <w:right w:val="nil"/>
            </w:tcBorders>
            <w:vAlign w:val="bottom"/>
          </w:tcPr>
          <w:p w:rsidR="00863311" w:rsidRPr="00F00A16" w:rsidRDefault="00863311" w:rsidP="00863311">
            <w:pPr>
              <w:pStyle w:val="TableText"/>
              <w:tabs>
                <w:tab w:val="left" w:pos="3306"/>
              </w:tabs>
              <w:rPr>
                <w:rFonts w:cs="Calibri"/>
                <w:b/>
                <w:bCs/>
                <w:highlight w:val="cyan"/>
              </w:rPr>
            </w:pPr>
          </w:p>
        </w:tc>
        <w:tc>
          <w:tcPr>
            <w:tcW w:w="720" w:type="dxa"/>
            <w:tcBorders>
              <w:top w:val="nil"/>
              <w:left w:val="nil"/>
              <w:bottom w:val="nil"/>
              <w:right w:val="nil"/>
            </w:tcBorders>
            <w:vAlign w:val="bottom"/>
          </w:tcPr>
          <w:p w:rsidR="00863311" w:rsidRPr="00F00A16" w:rsidRDefault="00863311" w:rsidP="00863311">
            <w:pPr>
              <w:pStyle w:val="TableText"/>
              <w:tabs>
                <w:tab w:val="left" w:pos="3306"/>
              </w:tabs>
              <w:jc w:val="center"/>
              <w:rPr>
                <w:rFonts w:cs="Calibri"/>
              </w:rPr>
            </w:pPr>
          </w:p>
        </w:tc>
        <w:tc>
          <w:tcPr>
            <w:tcW w:w="968" w:type="dxa"/>
            <w:tcBorders>
              <w:top w:val="single" w:sz="4" w:space="0" w:color="003366"/>
              <w:left w:val="nil"/>
              <w:bottom w:val="single" w:sz="4" w:space="0" w:color="003366"/>
              <w:right w:val="nil"/>
            </w:tcBorders>
            <w:shd w:val="clear" w:color="auto" w:fill="auto"/>
            <w:vAlign w:val="bottom"/>
          </w:tcPr>
          <w:p w:rsidR="00863311" w:rsidRPr="00F00A16" w:rsidRDefault="00863311" w:rsidP="00863311">
            <w:pPr>
              <w:pStyle w:val="TableText"/>
              <w:tabs>
                <w:tab w:val="left" w:pos="3306"/>
              </w:tabs>
              <w:jc w:val="right"/>
              <w:rPr>
                <w:rFonts w:cs="Calibri"/>
                <w:b/>
                <w:bCs/>
                <w:highlight w:val="cyan"/>
              </w:rPr>
            </w:pPr>
          </w:p>
        </w:tc>
        <w:tc>
          <w:tcPr>
            <w:tcW w:w="1080" w:type="dxa"/>
            <w:tcBorders>
              <w:top w:val="single" w:sz="4" w:space="0" w:color="003366"/>
              <w:left w:val="nil"/>
              <w:bottom w:val="single" w:sz="4" w:space="0" w:color="003366"/>
              <w:right w:val="nil"/>
            </w:tcBorders>
            <w:shd w:val="clear" w:color="auto" w:fill="auto"/>
            <w:vAlign w:val="bottom"/>
          </w:tcPr>
          <w:p w:rsidR="00863311" w:rsidRPr="00F00A16" w:rsidRDefault="00863311" w:rsidP="00863311">
            <w:pPr>
              <w:pStyle w:val="TableText"/>
              <w:tabs>
                <w:tab w:val="left" w:pos="3306"/>
              </w:tabs>
              <w:jc w:val="right"/>
              <w:rPr>
                <w:rFonts w:cs="Calibri"/>
                <w:b/>
                <w:bCs/>
                <w:highlight w:val="cyan"/>
              </w:rPr>
            </w:pPr>
          </w:p>
        </w:tc>
        <w:tc>
          <w:tcPr>
            <w:tcW w:w="1080" w:type="dxa"/>
            <w:tcBorders>
              <w:top w:val="single" w:sz="4" w:space="0" w:color="003366"/>
              <w:left w:val="nil"/>
              <w:bottom w:val="single" w:sz="4" w:space="0" w:color="003366"/>
              <w:right w:val="single" w:sz="4" w:space="0" w:color="auto"/>
            </w:tcBorders>
            <w:shd w:val="clear" w:color="auto" w:fill="auto"/>
            <w:vAlign w:val="bottom"/>
          </w:tcPr>
          <w:p w:rsidR="00863311" w:rsidRPr="00F00A16" w:rsidRDefault="00863311" w:rsidP="00863311">
            <w:pPr>
              <w:pStyle w:val="TableText"/>
              <w:tabs>
                <w:tab w:val="left" w:pos="3306"/>
              </w:tabs>
              <w:jc w:val="right"/>
              <w:rPr>
                <w:rFonts w:cs="Calibri"/>
                <w:b/>
                <w:bCs/>
              </w:rPr>
            </w:pPr>
          </w:p>
        </w:tc>
      </w:tr>
      <w:tr w:rsidR="00863311" w:rsidRPr="00F00A16" w:rsidTr="00561CDB">
        <w:trPr>
          <w:cantSplit/>
          <w:trHeight w:val="20"/>
          <w:jc w:val="center"/>
        </w:trPr>
        <w:tc>
          <w:tcPr>
            <w:tcW w:w="1417" w:type="dxa"/>
            <w:tcBorders>
              <w:top w:val="nil"/>
              <w:left w:val="single" w:sz="2" w:space="0" w:color="003366"/>
              <w:bottom w:val="nil"/>
              <w:right w:val="single" w:sz="2" w:space="0" w:color="003366"/>
            </w:tcBorders>
          </w:tcPr>
          <w:p w:rsidR="00863311" w:rsidRPr="00F00A16" w:rsidRDefault="00863311" w:rsidP="00863311">
            <w:pPr>
              <w:pStyle w:val="TableReference"/>
              <w:tabs>
                <w:tab w:val="left" w:pos="3306"/>
              </w:tabs>
              <w:spacing w:before="40"/>
              <w:rPr>
                <w:rFonts w:cs="Calibri"/>
                <w:color w:val="auto"/>
                <w:sz w:val="16"/>
                <w:szCs w:val="16"/>
              </w:rPr>
            </w:pPr>
            <w:r w:rsidRPr="00F00A16">
              <w:rPr>
                <w:rFonts w:cs="Calibri"/>
                <w:color w:val="auto"/>
                <w:sz w:val="16"/>
                <w:szCs w:val="16"/>
              </w:rPr>
              <w:t xml:space="preserve"> </w:t>
            </w:r>
          </w:p>
        </w:tc>
        <w:tc>
          <w:tcPr>
            <w:tcW w:w="4676" w:type="dxa"/>
            <w:tcBorders>
              <w:top w:val="nil"/>
              <w:left w:val="single" w:sz="2" w:space="0" w:color="003366"/>
              <w:bottom w:val="nil"/>
              <w:right w:val="nil"/>
            </w:tcBorders>
            <w:vAlign w:val="bottom"/>
          </w:tcPr>
          <w:p w:rsidR="00863311" w:rsidRPr="00F00A16" w:rsidRDefault="008002BA" w:rsidP="008002BA">
            <w:pPr>
              <w:pStyle w:val="TableText"/>
              <w:tabs>
                <w:tab w:val="left" w:pos="3306"/>
              </w:tabs>
              <w:rPr>
                <w:rFonts w:cs="Calibri"/>
                <w:b/>
                <w:bCs/>
              </w:rPr>
            </w:pPr>
            <w:r>
              <w:rPr>
                <w:rFonts w:cs="Calibri"/>
                <w:b/>
                <w:bCs/>
              </w:rPr>
              <w:t xml:space="preserve">Closing </w:t>
            </w:r>
            <w:r w:rsidR="00863311" w:rsidRPr="00F00A16">
              <w:rPr>
                <w:rFonts w:cs="Calibri"/>
                <w:b/>
                <w:bCs/>
              </w:rPr>
              <w:t xml:space="preserve">Balance </w:t>
            </w:r>
          </w:p>
        </w:tc>
        <w:tc>
          <w:tcPr>
            <w:tcW w:w="720" w:type="dxa"/>
            <w:tcBorders>
              <w:top w:val="nil"/>
              <w:left w:val="nil"/>
              <w:bottom w:val="nil"/>
              <w:right w:val="nil"/>
            </w:tcBorders>
            <w:vAlign w:val="bottom"/>
          </w:tcPr>
          <w:p w:rsidR="00863311" w:rsidRPr="00F00A16" w:rsidRDefault="00863311" w:rsidP="00863311">
            <w:pPr>
              <w:pStyle w:val="TableText"/>
              <w:tabs>
                <w:tab w:val="left" w:pos="3306"/>
              </w:tabs>
              <w:jc w:val="center"/>
              <w:rPr>
                <w:rFonts w:cs="Calibri"/>
              </w:rPr>
            </w:pPr>
          </w:p>
        </w:tc>
        <w:tc>
          <w:tcPr>
            <w:tcW w:w="968" w:type="dxa"/>
            <w:tcBorders>
              <w:top w:val="single" w:sz="4" w:space="0" w:color="003366"/>
              <w:left w:val="nil"/>
              <w:bottom w:val="nil"/>
              <w:right w:val="nil"/>
            </w:tcBorders>
            <w:shd w:val="clear" w:color="auto" w:fill="auto"/>
            <w:vAlign w:val="bottom"/>
          </w:tcPr>
          <w:p w:rsidR="00863311" w:rsidRPr="00F00A16" w:rsidRDefault="00863311" w:rsidP="00863311">
            <w:pPr>
              <w:pStyle w:val="TableText"/>
              <w:tabs>
                <w:tab w:val="left" w:pos="3306"/>
              </w:tabs>
              <w:jc w:val="right"/>
              <w:rPr>
                <w:rFonts w:cs="Calibri"/>
                <w:b/>
                <w:bCs/>
              </w:rPr>
            </w:pPr>
            <w:r w:rsidRPr="00F00A16">
              <w:rPr>
                <w:rFonts w:cs="Calibri"/>
                <w:b/>
                <w:bCs/>
              </w:rPr>
              <w:t>-</w:t>
            </w:r>
          </w:p>
        </w:tc>
        <w:tc>
          <w:tcPr>
            <w:tcW w:w="1080" w:type="dxa"/>
            <w:tcBorders>
              <w:top w:val="single" w:sz="4" w:space="0" w:color="003366"/>
              <w:left w:val="nil"/>
              <w:bottom w:val="nil"/>
              <w:right w:val="nil"/>
            </w:tcBorders>
            <w:shd w:val="clear" w:color="auto" w:fill="auto"/>
            <w:vAlign w:val="bottom"/>
          </w:tcPr>
          <w:p w:rsidR="00863311" w:rsidRPr="00F00A16" w:rsidRDefault="00863311" w:rsidP="00863311">
            <w:pPr>
              <w:pStyle w:val="TableText"/>
              <w:tabs>
                <w:tab w:val="left" w:pos="3306"/>
              </w:tabs>
              <w:jc w:val="right"/>
              <w:rPr>
                <w:rFonts w:cs="Calibri"/>
                <w:b/>
                <w:bCs/>
              </w:rPr>
            </w:pPr>
            <w:r w:rsidRPr="00F00A16">
              <w:rPr>
                <w:rFonts w:cs="Calibri"/>
                <w:b/>
                <w:bCs/>
              </w:rPr>
              <w:t>-</w:t>
            </w:r>
          </w:p>
        </w:tc>
        <w:tc>
          <w:tcPr>
            <w:tcW w:w="1080" w:type="dxa"/>
            <w:tcBorders>
              <w:top w:val="single" w:sz="4" w:space="0" w:color="003366"/>
              <w:left w:val="nil"/>
              <w:bottom w:val="nil"/>
              <w:right w:val="single" w:sz="4" w:space="0" w:color="auto"/>
            </w:tcBorders>
            <w:shd w:val="clear" w:color="auto" w:fill="auto"/>
            <w:vAlign w:val="bottom"/>
          </w:tcPr>
          <w:p w:rsidR="00863311" w:rsidRPr="00F00A16" w:rsidRDefault="00863311" w:rsidP="00863311">
            <w:pPr>
              <w:pStyle w:val="TableText"/>
              <w:tabs>
                <w:tab w:val="left" w:pos="3306"/>
              </w:tabs>
              <w:jc w:val="right"/>
              <w:rPr>
                <w:rFonts w:cs="Calibri"/>
                <w:b/>
                <w:bCs/>
              </w:rPr>
            </w:pPr>
            <w:r w:rsidRPr="00F00A16">
              <w:rPr>
                <w:rFonts w:cs="Calibri"/>
                <w:b/>
                <w:bCs/>
              </w:rPr>
              <w:t>-</w:t>
            </w:r>
          </w:p>
        </w:tc>
      </w:tr>
      <w:tr w:rsidR="00863311" w:rsidRPr="00CF7E1B" w:rsidTr="00561CDB">
        <w:trPr>
          <w:cantSplit/>
          <w:trHeight w:val="20"/>
          <w:jc w:val="center"/>
        </w:trPr>
        <w:tc>
          <w:tcPr>
            <w:tcW w:w="1417" w:type="dxa"/>
            <w:tcBorders>
              <w:top w:val="nil"/>
              <w:left w:val="single" w:sz="2" w:space="0" w:color="003366"/>
              <w:bottom w:val="nil"/>
              <w:right w:val="single" w:sz="2" w:space="0" w:color="003366"/>
            </w:tcBorders>
          </w:tcPr>
          <w:p w:rsidR="00863311" w:rsidRPr="00F00A16" w:rsidRDefault="00863311" w:rsidP="00863311">
            <w:pPr>
              <w:pStyle w:val="TableReference"/>
              <w:tabs>
                <w:tab w:val="left" w:pos="3306"/>
              </w:tabs>
              <w:rPr>
                <w:rFonts w:cs="Calibri"/>
                <w:color w:val="auto"/>
                <w:sz w:val="16"/>
                <w:szCs w:val="16"/>
              </w:rPr>
            </w:pPr>
          </w:p>
        </w:tc>
        <w:tc>
          <w:tcPr>
            <w:tcW w:w="4676" w:type="dxa"/>
            <w:tcBorders>
              <w:top w:val="nil"/>
              <w:left w:val="single" w:sz="2" w:space="0" w:color="003366"/>
              <w:bottom w:val="nil"/>
              <w:right w:val="nil"/>
            </w:tcBorders>
            <w:vAlign w:val="bottom"/>
          </w:tcPr>
          <w:p w:rsidR="00863311" w:rsidRPr="00CF7E1B" w:rsidRDefault="00863311" w:rsidP="00863311">
            <w:pPr>
              <w:pStyle w:val="TableText"/>
              <w:tabs>
                <w:tab w:val="left" w:pos="3306"/>
              </w:tabs>
              <w:spacing w:before="0"/>
              <w:rPr>
                <w:rFonts w:cs="Calibri"/>
                <w:b/>
                <w:bCs/>
                <w:sz w:val="12"/>
              </w:rPr>
            </w:pPr>
          </w:p>
        </w:tc>
        <w:tc>
          <w:tcPr>
            <w:tcW w:w="720" w:type="dxa"/>
            <w:tcBorders>
              <w:top w:val="nil"/>
              <w:left w:val="nil"/>
              <w:bottom w:val="nil"/>
              <w:right w:val="nil"/>
            </w:tcBorders>
            <w:vAlign w:val="bottom"/>
          </w:tcPr>
          <w:p w:rsidR="00863311" w:rsidRPr="00CF7E1B" w:rsidRDefault="00863311" w:rsidP="00863311">
            <w:pPr>
              <w:pStyle w:val="TableText"/>
              <w:tabs>
                <w:tab w:val="left" w:pos="3306"/>
              </w:tabs>
              <w:spacing w:before="0"/>
              <w:jc w:val="center"/>
              <w:rPr>
                <w:rFonts w:cs="Calibri"/>
                <w:sz w:val="12"/>
              </w:rPr>
            </w:pPr>
          </w:p>
        </w:tc>
        <w:tc>
          <w:tcPr>
            <w:tcW w:w="968" w:type="dxa"/>
            <w:tcBorders>
              <w:top w:val="nil"/>
              <w:left w:val="nil"/>
              <w:bottom w:val="double" w:sz="4" w:space="0" w:color="003366"/>
              <w:right w:val="nil"/>
            </w:tcBorders>
            <w:shd w:val="clear" w:color="auto" w:fill="auto"/>
            <w:vAlign w:val="bottom"/>
          </w:tcPr>
          <w:p w:rsidR="00863311" w:rsidRPr="00CF7E1B" w:rsidRDefault="00863311" w:rsidP="00863311">
            <w:pPr>
              <w:pStyle w:val="TableText"/>
              <w:tabs>
                <w:tab w:val="left" w:pos="3306"/>
              </w:tabs>
              <w:spacing w:before="0"/>
              <w:jc w:val="right"/>
              <w:rPr>
                <w:rFonts w:cs="Calibri"/>
                <w:b/>
                <w:bCs/>
                <w:sz w:val="12"/>
              </w:rPr>
            </w:pPr>
          </w:p>
        </w:tc>
        <w:tc>
          <w:tcPr>
            <w:tcW w:w="1080" w:type="dxa"/>
            <w:tcBorders>
              <w:top w:val="nil"/>
              <w:left w:val="nil"/>
              <w:bottom w:val="double" w:sz="4" w:space="0" w:color="003366"/>
              <w:right w:val="nil"/>
            </w:tcBorders>
            <w:shd w:val="clear" w:color="auto" w:fill="auto"/>
            <w:vAlign w:val="bottom"/>
          </w:tcPr>
          <w:p w:rsidR="00863311" w:rsidRPr="00CF7E1B" w:rsidRDefault="00863311" w:rsidP="00863311">
            <w:pPr>
              <w:pStyle w:val="TableText"/>
              <w:tabs>
                <w:tab w:val="left" w:pos="3306"/>
              </w:tabs>
              <w:spacing w:before="0"/>
              <w:jc w:val="right"/>
              <w:rPr>
                <w:rFonts w:cs="Calibri"/>
                <w:b/>
                <w:bCs/>
                <w:sz w:val="12"/>
              </w:rPr>
            </w:pPr>
          </w:p>
        </w:tc>
        <w:tc>
          <w:tcPr>
            <w:tcW w:w="1080" w:type="dxa"/>
            <w:tcBorders>
              <w:top w:val="nil"/>
              <w:left w:val="nil"/>
              <w:bottom w:val="double" w:sz="4" w:space="0" w:color="003366"/>
              <w:right w:val="single" w:sz="4" w:space="0" w:color="auto"/>
            </w:tcBorders>
            <w:shd w:val="clear" w:color="auto" w:fill="auto"/>
            <w:vAlign w:val="bottom"/>
          </w:tcPr>
          <w:p w:rsidR="00863311" w:rsidRPr="00CF7E1B" w:rsidRDefault="00863311" w:rsidP="00863311">
            <w:pPr>
              <w:pStyle w:val="TableText"/>
              <w:tabs>
                <w:tab w:val="left" w:pos="3306"/>
              </w:tabs>
              <w:spacing w:before="0"/>
              <w:jc w:val="right"/>
              <w:rPr>
                <w:rFonts w:cs="Calibri"/>
                <w:b/>
                <w:bCs/>
                <w:sz w:val="12"/>
              </w:rPr>
            </w:pPr>
          </w:p>
        </w:tc>
      </w:tr>
      <w:tr w:rsidR="000662B0" w:rsidRPr="00CF7E1B" w:rsidTr="00561CDB">
        <w:trPr>
          <w:cantSplit/>
          <w:trHeight w:val="23"/>
          <w:jc w:val="center"/>
        </w:trPr>
        <w:tc>
          <w:tcPr>
            <w:tcW w:w="1417" w:type="dxa"/>
            <w:tcBorders>
              <w:top w:val="nil"/>
              <w:left w:val="single" w:sz="2" w:space="0" w:color="003366"/>
              <w:bottom w:val="nil"/>
              <w:right w:val="single" w:sz="2" w:space="0" w:color="003366"/>
            </w:tcBorders>
          </w:tcPr>
          <w:p w:rsidR="000662B0" w:rsidRPr="00F00A16" w:rsidRDefault="000662B0" w:rsidP="00C25082">
            <w:pPr>
              <w:pStyle w:val="TableReference"/>
              <w:tabs>
                <w:tab w:val="left" w:pos="3306"/>
              </w:tabs>
              <w:spacing w:before="40"/>
              <w:rPr>
                <w:rFonts w:cs="Calibri"/>
                <w:color w:val="auto"/>
                <w:sz w:val="16"/>
                <w:szCs w:val="16"/>
              </w:rPr>
            </w:pPr>
          </w:p>
        </w:tc>
        <w:tc>
          <w:tcPr>
            <w:tcW w:w="8524" w:type="dxa"/>
            <w:gridSpan w:val="5"/>
            <w:tcBorders>
              <w:top w:val="nil"/>
              <w:left w:val="single" w:sz="2" w:space="0" w:color="003366"/>
              <w:bottom w:val="nil"/>
              <w:right w:val="single" w:sz="4" w:space="0" w:color="auto"/>
            </w:tcBorders>
            <w:vAlign w:val="bottom"/>
          </w:tcPr>
          <w:p w:rsidR="000662B0" w:rsidRPr="00CF7E1B" w:rsidRDefault="000662B0" w:rsidP="00C25082">
            <w:pPr>
              <w:pStyle w:val="CommentaryReference"/>
              <w:jc w:val="both"/>
              <w:rPr>
                <w:rFonts w:cs="Calibri"/>
                <w:szCs w:val="14"/>
              </w:rPr>
            </w:pPr>
          </w:p>
        </w:tc>
      </w:tr>
      <w:tr w:rsidR="000662B0" w:rsidRPr="00CF7E1B" w:rsidTr="00561CDB">
        <w:trPr>
          <w:cantSplit/>
          <w:trHeight w:val="23"/>
          <w:jc w:val="center"/>
        </w:trPr>
        <w:tc>
          <w:tcPr>
            <w:tcW w:w="1417" w:type="dxa"/>
            <w:tcBorders>
              <w:top w:val="nil"/>
              <w:left w:val="single" w:sz="2" w:space="0" w:color="003366"/>
              <w:bottom w:val="single" w:sz="4" w:space="0" w:color="auto"/>
              <w:right w:val="single" w:sz="2" w:space="0" w:color="003366"/>
            </w:tcBorders>
          </w:tcPr>
          <w:p w:rsidR="000662B0" w:rsidRPr="00F00A16" w:rsidRDefault="000662B0" w:rsidP="00C25082">
            <w:pPr>
              <w:pStyle w:val="TableReference"/>
              <w:tabs>
                <w:tab w:val="left" w:pos="3306"/>
              </w:tabs>
              <w:spacing w:before="40"/>
              <w:rPr>
                <w:rFonts w:cs="Calibri"/>
                <w:color w:val="auto"/>
                <w:sz w:val="16"/>
                <w:szCs w:val="16"/>
              </w:rPr>
            </w:pPr>
          </w:p>
        </w:tc>
        <w:tc>
          <w:tcPr>
            <w:tcW w:w="8524" w:type="dxa"/>
            <w:gridSpan w:val="5"/>
            <w:tcBorders>
              <w:top w:val="nil"/>
              <w:left w:val="single" w:sz="2" w:space="0" w:color="003366"/>
              <w:bottom w:val="single" w:sz="4" w:space="0" w:color="auto"/>
              <w:right w:val="single" w:sz="4" w:space="0" w:color="auto"/>
            </w:tcBorders>
            <w:vAlign w:val="bottom"/>
          </w:tcPr>
          <w:p w:rsidR="000662B0" w:rsidRPr="00AD31E8" w:rsidRDefault="000662B0" w:rsidP="00C25082">
            <w:pPr>
              <w:pStyle w:val="CommentaryReference"/>
              <w:jc w:val="both"/>
              <w:rPr>
                <w:rFonts w:cs="Calibri"/>
                <w:sz w:val="18"/>
                <w:szCs w:val="18"/>
              </w:rPr>
            </w:pPr>
            <w:r w:rsidRPr="00AD31E8">
              <w:rPr>
                <w:rFonts w:cs="Calibri"/>
                <w:sz w:val="18"/>
                <w:szCs w:val="18"/>
              </w:rPr>
              <w:t xml:space="preserve">The above Statement of </w:t>
            </w:r>
            <w:r w:rsidR="00472A84" w:rsidRPr="00AD31E8">
              <w:rPr>
                <w:rFonts w:cs="Calibri"/>
                <w:sz w:val="18"/>
                <w:szCs w:val="18"/>
              </w:rPr>
              <w:t>Changes in Equity</w:t>
            </w:r>
            <w:r w:rsidRPr="00AD31E8">
              <w:rPr>
                <w:rFonts w:cs="Calibri"/>
                <w:sz w:val="18"/>
                <w:szCs w:val="18"/>
              </w:rPr>
              <w:t xml:space="preserve"> on Behalf of the Territory should be read in conjunction with the accompanying notes.    </w:t>
            </w:r>
          </w:p>
        </w:tc>
      </w:tr>
    </w:tbl>
    <w:p w:rsidR="00863311" w:rsidRPr="007D29FB" w:rsidRDefault="00863311" w:rsidP="007D29FB">
      <w:pPr>
        <w:jc w:val="center"/>
        <w:rPr>
          <w:b/>
          <w:sz w:val="40"/>
          <w:szCs w:val="40"/>
        </w:rPr>
      </w:pPr>
      <w:r w:rsidRPr="00CF7E1B">
        <w:br w:type="page"/>
      </w:r>
      <w:bookmarkStart w:id="1126" w:name="_Toc253496240"/>
      <w:r w:rsidRPr="007D29FB">
        <w:rPr>
          <w:b/>
          <w:sz w:val="40"/>
          <w:szCs w:val="40"/>
        </w:rPr>
        <w:t>‘Example Agency’</w:t>
      </w:r>
      <w:bookmarkEnd w:id="1126"/>
    </w:p>
    <w:p w:rsidR="00863311" w:rsidRPr="009D6E68" w:rsidRDefault="00863311" w:rsidP="009D6E68">
      <w:pPr>
        <w:jc w:val="center"/>
        <w:rPr>
          <w:b/>
          <w:sz w:val="40"/>
          <w:szCs w:val="40"/>
        </w:rPr>
      </w:pPr>
      <w:bookmarkStart w:id="1127" w:name="_Toc253496241"/>
      <w:r w:rsidRPr="009D6E68">
        <w:rPr>
          <w:b/>
          <w:sz w:val="40"/>
          <w:szCs w:val="40"/>
        </w:rPr>
        <w:t>Statement of Changes in Equity</w:t>
      </w:r>
      <w:bookmarkEnd w:id="1127"/>
      <w:r w:rsidRPr="009D6E68">
        <w:rPr>
          <w:b/>
          <w:sz w:val="40"/>
          <w:szCs w:val="40"/>
        </w:rPr>
        <w:t xml:space="preserve"> on Behalf of the Territory</w:t>
      </w:r>
    </w:p>
    <w:p w:rsidR="00863311" w:rsidRPr="007D29FB" w:rsidRDefault="00863311" w:rsidP="007D29FB">
      <w:pPr>
        <w:jc w:val="center"/>
        <w:rPr>
          <w:b/>
          <w:sz w:val="40"/>
          <w:szCs w:val="40"/>
        </w:rPr>
      </w:pPr>
      <w:r w:rsidRPr="007D29FB">
        <w:rPr>
          <w:b/>
          <w:sz w:val="40"/>
          <w:szCs w:val="40"/>
        </w:rPr>
        <w:t xml:space="preserve">For the Year Ended 30 June </w:t>
      </w:r>
      <w:r w:rsidR="00322752" w:rsidRPr="007D29FB">
        <w:rPr>
          <w:b/>
          <w:sz w:val="40"/>
          <w:szCs w:val="40"/>
        </w:rPr>
        <w:t>201</w:t>
      </w:r>
      <w:r w:rsidR="00561CDB">
        <w:rPr>
          <w:b/>
          <w:sz w:val="40"/>
          <w:szCs w:val="40"/>
        </w:rPr>
        <w:t>9</w:t>
      </w:r>
    </w:p>
    <w:p w:rsidR="00863311" w:rsidRPr="00CF7E1B" w:rsidRDefault="00863311" w:rsidP="00863311">
      <w:pPr>
        <w:rPr>
          <w:rFonts w:cs="Calibri"/>
        </w:rPr>
      </w:pPr>
    </w:p>
    <w:tbl>
      <w:tblPr>
        <w:tblW w:w="10773"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001"/>
        <w:gridCol w:w="1254"/>
        <w:gridCol w:w="1539"/>
        <w:gridCol w:w="1368"/>
      </w:tblGrid>
      <w:tr w:rsidR="00863311" w:rsidRPr="00CF7E1B" w:rsidTr="00AD31E8">
        <w:trPr>
          <w:cantSplit/>
          <w:trHeight w:val="20"/>
        </w:trPr>
        <w:tc>
          <w:tcPr>
            <w:tcW w:w="1611" w:type="dxa"/>
            <w:tcBorders>
              <w:top w:val="single" w:sz="4" w:space="0" w:color="auto"/>
              <w:left w:val="single" w:sz="2" w:space="0" w:color="003366"/>
              <w:bottom w:val="nil"/>
              <w:right w:val="single" w:sz="2" w:space="0" w:color="003366"/>
            </w:tcBorders>
          </w:tcPr>
          <w:p w:rsidR="00863311" w:rsidRPr="00CF7E1B" w:rsidRDefault="00863311" w:rsidP="00863311">
            <w:pPr>
              <w:pStyle w:val="Reference"/>
              <w:tabs>
                <w:tab w:val="left" w:pos="3306"/>
              </w:tabs>
              <w:rPr>
                <w:rFonts w:cs="Calibri"/>
              </w:rPr>
            </w:pPr>
            <w:r w:rsidRPr="00CF7E1B">
              <w:rPr>
                <w:rFonts w:cs="Calibri"/>
              </w:rPr>
              <w:t>Reference</w:t>
            </w:r>
          </w:p>
        </w:tc>
        <w:tc>
          <w:tcPr>
            <w:tcW w:w="5001" w:type="dxa"/>
            <w:tcBorders>
              <w:top w:val="single" w:sz="4" w:space="0" w:color="auto"/>
              <w:left w:val="single" w:sz="2" w:space="0" w:color="003366"/>
              <w:bottom w:val="nil"/>
              <w:right w:val="nil"/>
            </w:tcBorders>
            <w:vAlign w:val="bottom"/>
          </w:tcPr>
          <w:p w:rsidR="00863311" w:rsidRPr="00CF7E1B" w:rsidRDefault="00863311" w:rsidP="00863311">
            <w:pPr>
              <w:tabs>
                <w:tab w:val="left" w:pos="3306"/>
              </w:tabs>
              <w:rPr>
                <w:rFonts w:cs="Calibri"/>
              </w:rPr>
            </w:pPr>
          </w:p>
        </w:tc>
        <w:tc>
          <w:tcPr>
            <w:tcW w:w="1254" w:type="dxa"/>
            <w:tcBorders>
              <w:top w:val="single" w:sz="4" w:space="0" w:color="auto"/>
              <w:left w:val="nil"/>
              <w:bottom w:val="nil"/>
              <w:right w:val="nil"/>
            </w:tcBorders>
            <w:vAlign w:val="bottom"/>
          </w:tcPr>
          <w:p w:rsidR="00863311" w:rsidRPr="00CF7E1B" w:rsidRDefault="00863311" w:rsidP="00863311">
            <w:pPr>
              <w:pStyle w:val="TableTitle"/>
              <w:tabs>
                <w:tab w:val="left" w:pos="3306"/>
              </w:tabs>
              <w:jc w:val="center"/>
              <w:rPr>
                <w:rFonts w:cs="Calibri"/>
              </w:rPr>
            </w:pPr>
          </w:p>
        </w:tc>
        <w:tc>
          <w:tcPr>
            <w:tcW w:w="1539" w:type="dxa"/>
            <w:tcBorders>
              <w:top w:val="single" w:sz="4" w:space="0" w:color="auto"/>
              <w:left w:val="nil"/>
              <w:bottom w:val="nil"/>
              <w:right w:val="nil"/>
            </w:tcBorders>
            <w:shd w:val="clear" w:color="auto" w:fill="auto"/>
            <w:vAlign w:val="bottom"/>
          </w:tcPr>
          <w:p w:rsidR="00863311" w:rsidRPr="00CF7E1B" w:rsidRDefault="00863311" w:rsidP="00863311">
            <w:pPr>
              <w:pStyle w:val="TableTitle"/>
              <w:tabs>
                <w:tab w:val="left" w:pos="3306"/>
              </w:tabs>
              <w:rPr>
                <w:rFonts w:cs="Calibri"/>
              </w:rPr>
            </w:pPr>
            <w:r w:rsidRPr="00CF7E1B">
              <w:rPr>
                <w:rFonts w:cs="Calibri"/>
              </w:rPr>
              <w:t>Accumulated Funds</w:t>
            </w:r>
          </w:p>
        </w:tc>
        <w:tc>
          <w:tcPr>
            <w:tcW w:w="1368" w:type="dxa"/>
            <w:tcBorders>
              <w:top w:val="single" w:sz="4" w:space="0" w:color="auto"/>
              <w:left w:val="nil"/>
              <w:bottom w:val="nil"/>
              <w:right w:val="single" w:sz="4" w:space="0" w:color="auto"/>
            </w:tcBorders>
            <w:shd w:val="clear" w:color="auto" w:fill="auto"/>
            <w:vAlign w:val="bottom"/>
          </w:tcPr>
          <w:p w:rsidR="00863311" w:rsidRPr="00CF7E1B" w:rsidRDefault="00863311" w:rsidP="00863311">
            <w:pPr>
              <w:pStyle w:val="TableTitle"/>
              <w:tabs>
                <w:tab w:val="left" w:pos="3306"/>
              </w:tabs>
              <w:rPr>
                <w:rFonts w:cs="Calibri"/>
              </w:rPr>
            </w:pPr>
            <w:r w:rsidRPr="00CF7E1B">
              <w:rPr>
                <w:rFonts w:cs="Calibri"/>
              </w:rPr>
              <w:t>Total Equity</w:t>
            </w:r>
          </w:p>
        </w:tc>
      </w:tr>
      <w:tr w:rsidR="00863311" w:rsidRPr="00CF7E1B" w:rsidTr="00AD31E8">
        <w:trPr>
          <w:cantSplit/>
          <w:trHeight w:val="20"/>
        </w:trPr>
        <w:tc>
          <w:tcPr>
            <w:tcW w:w="1611" w:type="dxa"/>
            <w:tcBorders>
              <w:top w:val="nil"/>
              <w:left w:val="single" w:sz="2" w:space="0" w:color="003366"/>
              <w:bottom w:val="single" w:sz="4" w:space="0" w:color="auto"/>
              <w:right w:val="single" w:sz="2" w:space="0" w:color="003366"/>
            </w:tcBorders>
          </w:tcPr>
          <w:p w:rsidR="00863311" w:rsidRPr="00CF7E1B" w:rsidRDefault="00863311" w:rsidP="00863311">
            <w:pPr>
              <w:pStyle w:val="Reference"/>
              <w:tabs>
                <w:tab w:val="left" w:pos="3306"/>
              </w:tabs>
              <w:rPr>
                <w:rFonts w:cs="Calibri"/>
              </w:rPr>
            </w:pPr>
          </w:p>
        </w:tc>
        <w:tc>
          <w:tcPr>
            <w:tcW w:w="5001" w:type="dxa"/>
            <w:tcBorders>
              <w:top w:val="nil"/>
              <w:left w:val="single" w:sz="2" w:space="0" w:color="003366"/>
              <w:bottom w:val="single" w:sz="4" w:space="0" w:color="auto"/>
              <w:right w:val="nil"/>
            </w:tcBorders>
            <w:vAlign w:val="bottom"/>
          </w:tcPr>
          <w:p w:rsidR="00863311" w:rsidRPr="00CF7E1B" w:rsidRDefault="00863311" w:rsidP="00863311">
            <w:pPr>
              <w:tabs>
                <w:tab w:val="left" w:pos="3306"/>
              </w:tabs>
              <w:rPr>
                <w:rFonts w:cs="Calibri"/>
              </w:rPr>
            </w:pPr>
          </w:p>
        </w:tc>
        <w:tc>
          <w:tcPr>
            <w:tcW w:w="1254" w:type="dxa"/>
            <w:tcBorders>
              <w:top w:val="nil"/>
              <w:left w:val="nil"/>
              <w:bottom w:val="single" w:sz="4" w:space="0" w:color="auto"/>
              <w:right w:val="nil"/>
            </w:tcBorders>
            <w:vAlign w:val="bottom"/>
          </w:tcPr>
          <w:p w:rsidR="00863311" w:rsidRPr="00CF7E1B" w:rsidRDefault="00863311" w:rsidP="00863311">
            <w:pPr>
              <w:pStyle w:val="TableTitle"/>
              <w:tabs>
                <w:tab w:val="left" w:pos="3306"/>
              </w:tabs>
              <w:jc w:val="center"/>
              <w:rPr>
                <w:rFonts w:cs="Calibri"/>
              </w:rPr>
            </w:pPr>
            <w:r w:rsidRPr="00CF7E1B">
              <w:rPr>
                <w:rFonts w:cs="Calibri"/>
              </w:rPr>
              <w:t>Note No.</w:t>
            </w:r>
          </w:p>
        </w:tc>
        <w:tc>
          <w:tcPr>
            <w:tcW w:w="1539" w:type="dxa"/>
            <w:tcBorders>
              <w:top w:val="nil"/>
              <w:left w:val="nil"/>
              <w:bottom w:val="single" w:sz="4" w:space="0" w:color="auto"/>
              <w:right w:val="nil"/>
            </w:tcBorders>
            <w:shd w:val="clear" w:color="auto" w:fill="auto"/>
            <w:vAlign w:val="bottom"/>
          </w:tcPr>
          <w:p w:rsidR="00863311" w:rsidRPr="00CF7E1B" w:rsidRDefault="00863311" w:rsidP="00863311">
            <w:pPr>
              <w:pStyle w:val="TableTitle"/>
              <w:tabs>
                <w:tab w:val="left" w:pos="3306"/>
              </w:tabs>
              <w:rPr>
                <w:rFonts w:cs="Calibri"/>
              </w:rPr>
            </w:pPr>
            <w:r w:rsidRPr="00CF7E1B">
              <w:rPr>
                <w:rFonts w:cs="Calibri"/>
              </w:rPr>
              <w:t>Actual</w:t>
            </w:r>
          </w:p>
          <w:p w:rsidR="00863311" w:rsidRPr="00CF7E1B" w:rsidRDefault="00322752" w:rsidP="00863311">
            <w:pPr>
              <w:pStyle w:val="TableTitle"/>
              <w:tabs>
                <w:tab w:val="left" w:pos="3306"/>
              </w:tabs>
              <w:rPr>
                <w:rFonts w:cs="Calibri"/>
              </w:rPr>
            </w:pPr>
            <w:r w:rsidRPr="00CF7E1B">
              <w:rPr>
                <w:rFonts w:cs="Calibri"/>
              </w:rPr>
              <w:t>201</w:t>
            </w:r>
            <w:r w:rsidR="00561CDB">
              <w:rPr>
                <w:rFonts w:cs="Calibri"/>
              </w:rPr>
              <w:t>8</w:t>
            </w:r>
          </w:p>
          <w:p w:rsidR="00863311" w:rsidRPr="00CF7E1B" w:rsidRDefault="00863311" w:rsidP="00863311">
            <w:pPr>
              <w:pStyle w:val="TableTitle"/>
              <w:tabs>
                <w:tab w:val="left" w:pos="3306"/>
              </w:tabs>
              <w:rPr>
                <w:rFonts w:cs="Calibri"/>
              </w:rPr>
            </w:pPr>
            <w:r w:rsidRPr="00CF7E1B">
              <w:rPr>
                <w:rFonts w:cs="Calibri"/>
              </w:rPr>
              <w:t>$’000</w:t>
            </w:r>
          </w:p>
        </w:tc>
        <w:tc>
          <w:tcPr>
            <w:tcW w:w="1368" w:type="dxa"/>
            <w:tcBorders>
              <w:top w:val="nil"/>
              <w:left w:val="nil"/>
              <w:bottom w:val="single" w:sz="4" w:space="0" w:color="auto"/>
              <w:right w:val="single" w:sz="4" w:space="0" w:color="auto"/>
            </w:tcBorders>
            <w:shd w:val="clear" w:color="auto" w:fill="auto"/>
            <w:vAlign w:val="bottom"/>
          </w:tcPr>
          <w:p w:rsidR="00863311" w:rsidRPr="00CF7E1B" w:rsidRDefault="00863311" w:rsidP="00863311">
            <w:pPr>
              <w:pStyle w:val="TableTitle"/>
              <w:tabs>
                <w:tab w:val="left" w:pos="3306"/>
              </w:tabs>
              <w:rPr>
                <w:rFonts w:cs="Calibri"/>
              </w:rPr>
            </w:pPr>
            <w:r w:rsidRPr="00CF7E1B">
              <w:rPr>
                <w:rFonts w:cs="Calibri"/>
              </w:rPr>
              <w:t>Actual</w:t>
            </w:r>
          </w:p>
          <w:p w:rsidR="00863311" w:rsidRPr="00CF7E1B" w:rsidRDefault="00322752" w:rsidP="00863311">
            <w:pPr>
              <w:pStyle w:val="TableTitle"/>
              <w:tabs>
                <w:tab w:val="left" w:pos="3306"/>
              </w:tabs>
              <w:rPr>
                <w:rFonts w:cs="Calibri"/>
              </w:rPr>
            </w:pPr>
            <w:r w:rsidRPr="00CF7E1B">
              <w:rPr>
                <w:rFonts w:cs="Calibri"/>
              </w:rPr>
              <w:t>201</w:t>
            </w:r>
            <w:r w:rsidR="00561CDB">
              <w:rPr>
                <w:rFonts w:cs="Calibri"/>
              </w:rPr>
              <w:t>8</w:t>
            </w:r>
          </w:p>
          <w:p w:rsidR="00863311" w:rsidRPr="00CF7E1B" w:rsidRDefault="00863311" w:rsidP="00863311">
            <w:pPr>
              <w:pStyle w:val="TableTitle"/>
              <w:tabs>
                <w:tab w:val="left" w:pos="3306"/>
              </w:tabs>
              <w:rPr>
                <w:rFonts w:cs="Calibri"/>
              </w:rPr>
            </w:pPr>
            <w:r w:rsidRPr="00CF7E1B">
              <w:rPr>
                <w:rFonts w:cs="Calibri"/>
              </w:rPr>
              <w:t>$’000</w:t>
            </w:r>
          </w:p>
        </w:tc>
      </w:tr>
      <w:tr w:rsidR="00863311" w:rsidRPr="00CF7E1B" w:rsidTr="00AD31E8">
        <w:trPr>
          <w:cantSplit/>
          <w:trHeight w:val="20"/>
        </w:trPr>
        <w:tc>
          <w:tcPr>
            <w:tcW w:w="1611" w:type="dxa"/>
            <w:tcBorders>
              <w:top w:val="single" w:sz="4" w:space="0" w:color="auto"/>
              <w:left w:val="single" w:sz="2" w:space="0" w:color="003366"/>
              <w:bottom w:val="nil"/>
              <w:right w:val="single" w:sz="2" w:space="0" w:color="003366"/>
            </w:tcBorders>
          </w:tcPr>
          <w:p w:rsidR="00863311" w:rsidRPr="00F00A16" w:rsidRDefault="00863311" w:rsidP="00863311">
            <w:pPr>
              <w:pStyle w:val="TableReference"/>
              <w:tabs>
                <w:tab w:val="left" w:pos="3306"/>
              </w:tabs>
              <w:spacing w:before="40"/>
              <w:rPr>
                <w:rFonts w:cs="Calibri"/>
                <w:color w:val="auto"/>
                <w:sz w:val="16"/>
                <w:szCs w:val="16"/>
              </w:rPr>
            </w:pPr>
          </w:p>
        </w:tc>
        <w:tc>
          <w:tcPr>
            <w:tcW w:w="5001" w:type="dxa"/>
            <w:tcBorders>
              <w:top w:val="single" w:sz="4" w:space="0" w:color="auto"/>
              <w:left w:val="single" w:sz="2" w:space="0" w:color="003366"/>
              <w:bottom w:val="nil"/>
              <w:right w:val="nil"/>
            </w:tcBorders>
            <w:vAlign w:val="bottom"/>
          </w:tcPr>
          <w:p w:rsidR="00863311" w:rsidRPr="00CF7E1B" w:rsidRDefault="00863311" w:rsidP="00863311">
            <w:pPr>
              <w:pStyle w:val="TableText"/>
              <w:tabs>
                <w:tab w:val="left" w:pos="3306"/>
              </w:tabs>
              <w:rPr>
                <w:rFonts w:cs="Calibri"/>
                <w:b/>
                <w:bCs/>
              </w:rPr>
            </w:pPr>
          </w:p>
        </w:tc>
        <w:tc>
          <w:tcPr>
            <w:tcW w:w="1254" w:type="dxa"/>
            <w:tcBorders>
              <w:top w:val="single" w:sz="4" w:space="0" w:color="auto"/>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539" w:type="dxa"/>
            <w:tcBorders>
              <w:top w:val="single" w:sz="4" w:space="0" w:color="auto"/>
              <w:left w:val="nil"/>
              <w:bottom w:val="nil"/>
              <w:right w:val="nil"/>
            </w:tcBorders>
            <w:shd w:val="clear" w:color="auto" w:fill="auto"/>
            <w:vAlign w:val="bottom"/>
          </w:tcPr>
          <w:p w:rsidR="00863311" w:rsidRPr="00CF7E1B" w:rsidRDefault="00863311" w:rsidP="00863311">
            <w:pPr>
              <w:pStyle w:val="TableText"/>
              <w:tabs>
                <w:tab w:val="left" w:pos="3306"/>
              </w:tabs>
              <w:jc w:val="right"/>
              <w:rPr>
                <w:rFonts w:cs="Calibri"/>
              </w:rPr>
            </w:pPr>
          </w:p>
        </w:tc>
        <w:tc>
          <w:tcPr>
            <w:tcW w:w="1368" w:type="dxa"/>
            <w:tcBorders>
              <w:top w:val="single" w:sz="4" w:space="0" w:color="auto"/>
              <w:left w:val="nil"/>
              <w:bottom w:val="nil"/>
              <w:right w:val="single" w:sz="4" w:space="0" w:color="auto"/>
            </w:tcBorders>
            <w:shd w:val="clear" w:color="auto" w:fill="auto"/>
            <w:vAlign w:val="bottom"/>
          </w:tcPr>
          <w:p w:rsidR="00863311" w:rsidRPr="00CF7E1B" w:rsidRDefault="00863311" w:rsidP="00863311">
            <w:pPr>
              <w:pStyle w:val="TableText"/>
              <w:tabs>
                <w:tab w:val="left" w:pos="3306"/>
              </w:tabs>
              <w:jc w:val="right"/>
              <w:rPr>
                <w:rFonts w:cs="Calibri"/>
              </w:rPr>
            </w:pPr>
          </w:p>
        </w:tc>
      </w:tr>
      <w:tr w:rsidR="00863311" w:rsidRPr="00CF7E1B" w:rsidTr="00AD31E8">
        <w:trPr>
          <w:cantSplit/>
          <w:trHeight w:val="20"/>
        </w:trPr>
        <w:tc>
          <w:tcPr>
            <w:tcW w:w="1611" w:type="dxa"/>
            <w:tcBorders>
              <w:top w:val="nil"/>
              <w:left w:val="single" w:sz="2" w:space="0" w:color="003366"/>
              <w:bottom w:val="nil"/>
              <w:right w:val="single" w:sz="2" w:space="0" w:color="003366"/>
            </w:tcBorders>
          </w:tcPr>
          <w:p w:rsidR="00863311" w:rsidRPr="00F00A16" w:rsidRDefault="00863311" w:rsidP="00863311">
            <w:pPr>
              <w:pStyle w:val="TableReference"/>
              <w:tabs>
                <w:tab w:val="left" w:pos="3306"/>
              </w:tabs>
              <w:spacing w:before="40"/>
              <w:rPr>
                <w:rFonts w:cs="Calibri"/>
                <w:color w:val="auto"/>
                <w:sz w:val="16"/>
                <w:szCs w:val="16"/>
              </w:rPr>
            </w:pPr>
            <w:r w:rsidRPr="00F00A16">
              <w:rPr>
                <w:rFonts w:cs="Calibri"/>
                <w:color w:val="auto"/>
                <w:sz w:val="16"/>
                <w:szCs w:val="16"/>
              </w:rPr>
              <w:t xml:space="preserve"> </w:t>
            </w:r>
          </w:p>
        </w:tc>
        <w:tc>
          <w:tcPr>
            <w:tcW w:w="5001" w:type="dxa"/>
            <w:tcBorders>
              <w:top w:val="nil"/>
              <w:left w:val="single" w:sz="2" w:space="0" w:color="003366"/>
              <w:bottom w:val="nil"/>
              <w:right w:val="nil"/>
            </w:tcBorders>
            <w:vAlign w:val="bottom"/>
          </w:tcPr>
          <w:p w:rsidR="00863311" w:rsidRPr="00CF7E1B" w:rsidRDefault="008002BA" w:rsidP="008002BA">
            <w:pPr>
              <w:pStyle w:val="TableText"/>
              <w:tabs>
                <w:tab w:val="left" w:pos="3306"/>
              </w:tabs>
              <w:rPr>
                <w:rFonts w:cs="Calibri"/>
                <w:b/>
                <w:bCs/>
              </w:rPr>
            </w:pPr>
            <w:r>
              <w:rPr>
                <w:rFonts w:cs="Calibri"/>
                <w:b/>
                <w:bCs/>
              </w:rPr>
              <w:t xml:space="preserve">Opening </w:t>
            </w:r>
            <w:r w:rsidR="00863311" w:rsidRPr="00CF7E1B">
              <w:rPr>
                <w:rFonts w:cs="Calibri"/>
                <w:b/>
                <w:bCs/>
              </w:rPr>
              <w:t xml:space="preserve">Balance </w:t>
            </w:r>
          </w:p>
        </w:tc>
        <w:tc>
          <w:tcPr>
            <w:tcW w:w="1254"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539" w:type="dxa"/>
            <w:tcBorders>
              <w:top w:val="nil"/>
              <w:left w:val="nil"/>
              <w:bottom w:val="single" w:sz="4" w:space="0" w:color="003366"/>
              <w:right w:val="nil"/>
            </w:tcBorders>
            <w:shd w:val="clear" w:color="auto" w:fill="auto"/>
            <w:vAlign w:val="bottom"/>
          </w:tcPr>
          <w:p w:rsidR="00863311" w:rsidRPr="00CF7E1B" w:rsidRDefault="00863311" w:rsidP="00863311">
            <w:pPr>
              <w:pStyle w:val="TableText"/>
              <w:tabs>
                <w:tab w:val="left" w:pos="3306"/>
              </w:tabs>
              <w:jc w:val="right"/>
              <w:rPr>
                <w:rFonts w:cs="Calibri"/>
                <w:b/>
              </w:rPr>
            </w:pPr>
            <w:r w:rsidRPr="00CF7E1B">
              <w:rPr>
                <w:rFonts w:cs="Calibri"/>
                <w:b/>
              </w:rPr>
              <w:t>-</w:t>
            </w:r>
          </w:p>
        </w:tc>
        <w:tc>
          <w:tcPr>
            <w:tcW w:w="1368" w:type="dxa"/>
            <w:tcBorders>
              <w:top w:val="nil"/>
              <w:left w:val="nil"/>
              <w:bottom w:val="single" w:sz="4" w:space="0" w:color="003366"/>
              <w:right w:val="single" w:sz="4" w:space="0" w:color="auto"/>
            </w:tcBorders>
            <w:shd w:val="clear" w:color="auto" w:fill="auto"/>
            <w:vAlign w:val="bottom"/>
          </w:tcPr>
          <w:p w:rsidR="00863311" w:rsidRPr="00CF7E1B" w:rsidRDefault="00863311" w:rsidP="00863311">
            <w:pPr>
              <w:pStyle w:val="TableText"/>
              <w:tabs>
                <w:tab w:val="left" w:pos="3306"/>
              </w:tabs>
              <w:jc w:val="right"/>
              <w:rPr>
                <w:rFonts w:cs="Calibri"/>
                <w:b/>
              </w:rPr>
            </w:pPr>
            <w:r w:rsidRPr="00CF7E1B">
              <w:rPr>
                <w:rFonts w:cs="Calibri"/>
                <w:b/>
              </w:rPr>
              <w:t>-</w:t>
            </w:r>
          </w:p>
        </w:tc>
      </w:tr>
      <w:tr w:rsidR="00863311" w:rsidRPr="00CF7E1B" w:rsidTr="00AD31E8">
        <w:trPr>
          <w:cantSplit/>
          <w:trHeight w:val="20"/>
        </w:trPr>
        <w:tc>
          <w:tcPr>
            <w:tcW w:w="1611" w:type="dxa"/>
            <w:tcBorders>
              <w:top w:val="nil"/>
              <w:left w:val="single" w:sz="2" w:space="0" w:color="003366"/>
              <w:bottom w:val="nil"/>
              <w:right w:val="single" w:sz="2" w:space="0" w:color="003366"/>
            </w:tcBorders>
          </w:tcPr>
          <w:p w:rsidR="00863311" w:rsidRPr="00F00A16" w:rsidRDefault="00863311" w:rsidP="00863311">
            <w:pPr>
              <w:pStyle w:val="TableReference"/>
              <w:tabs>
                <w:tab w:val="left" w:pos="3306"/>
              </w:tabs>
              <w:spacing w:before="60"/>
              <w:rPr>
                <w:rFonts w:cs="Calibri"/>
                <w:color w:val="auto"/>
                <w:sz w:val="16"/>
                <w:szCs w:val="16"/>
              </w:rPr>
            </w:pPr>
          </w:p>
        </w:tc>
        <w:tc>
          <w:tcPr>
            <w:tcW w:w="5001" w:type="dxa"/>
            <w:tcBorders>
              <w:top w:val="nil"/>
              <w:left w:val="single" w:sz="2" w:space="0" w:color="003366"/>
              <w:bottom w:val="nil"/>
              <w:right w:val="nil"/>
            </w:tcBorders>
          </w:tcPr>
          <w:p w:rsidR="00863311" w:rsidRPr="00CF7E1B" w:rsidRDefault="00863311" w:rsidP="00863311">
            <w:pPr>
              <w:tabs>
                <w:tab w:val="left" w:pos="3306"/>
              </w:tabs>
              <w:spacing w:before="60" w:after="60"/>
              <w:rPr>
                <w:rFonts w:cs="Calibri"/>
                <w:b/>
                <w:sz w:val="18"/>
              </w:rPr>
            </w:pPr>
            <w:r w:rsidRPr="00CF7E1B">
              <w:rPr>
                <w:rFonts w:cs="Calibri"/>
                <w:b/>
                <w:sz w:val="18"/>
              </w:rPr>
              <w:t>Comprehensive Income</w:t>
            </w:r>
          </w:p>
        </w:tc>
        <w:tc>
          <w:tcPr>
            <w:tcW w:w="1254"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539" w:type="dxa"/>
            <w:tcBorders>
              <w:top w:val="nil"/>
              <w:left w:val="nil"/>
              <w:bottom w:val="nil"/>
              <w:right w:val="nil"/>
            </w:tcBorders>
            <w:shd w:val="clear" w:color="auto" w:fill="auto"/>
            <w:vAlign w:val="bottom"/>
          </w:tcPr>
          <w:p w:rsidR="00863311" w:rsidRPr="00CF7E1B" w:rsidRDefault="00863311" w:rsidP="00863311">
            <w:pPr>
              <w:pStyle w:val="TableText"/>
              <w:tabs>
                <w:tab w:val="left" w:pos="3306"/>
              </w:tabs>
              <w:jc w:val="right"/>
              <w:rPr>
                <w:rFonts w:cs="Calibri"/>
              </w:rPr>
            </w:pPr>
          </w:p>
        </w:tc>
        <w:tc>
          <w:tcPr>
            <w:tcW w:w="1368" w:type="dxa"/>
            <w:tcBorders>
              <w:top w:val="nil"/>
              <w:left w:val="nil"/>
              <w:bottom w:val="nil"/>
              <w:right w:val="single" w:sz="4" w:space="0" w:color="auto"/>
            </w:tcBorders>
            <w:shd w:val="clear" w:color="auto" w:fill="auto"/>
            <w:vAlign w:val="bottom"/>
          </w:tcPr>
          <w:p w:rsidR="00863311" w:rsidRPr="00CF7E1B" w:rsidRDefault="00863311" w:rsidP="00863311">
            <w:pPr>
              <w:pStyle w:val="TableText"/>
              <w:tabs>
                <w:tab w:val="left" w:pos="3306"/>
              </w:tabs>
              <w:jc w:val="right"/>
              <w:rPr>
                <w:rFonts w:cs="Calibri"/>
              </w:rPr>
            </w:pPr>
          </w:p>
        </w:tc>
      </w:tr>
      <w:tr w:rsidR="00863311" w:rsidRPr="00CF7E1B" w:rsidTr="00AD31E8">
        <w:trPr>
          <w:cantSplit/>
          <w:trHeight w:val="20"/>
        </w:trPr>
        <w:tc>
          <w:tcPr>
            <w:tcW w:w="1611" w:type="dxa"/>
            <w:tcBorders>
              <w:top w:val="nil"/>
              <w:left w:val="single" w:sz="2" w:space="0" w:color="003366"/>
              <w:bottom w:val="nil"/>
              <w:right w:val="single" w:sz="2" w:space="0" w:color="003366"/>
            </w:tcBorders>
          </w:tcPr>
          <w:p w:rsidR="00863311" w:rsidRPr="00F00A16" w:rsidRDefault="00863311" w:rsidP="00863311">
            <w:pPr>
              <w:pStyle w:val="TableReference"/>
              <w:tabs>
                <w:tab w:val="left" w:pos="3306"/>
              </w:tabs>
              <w:spacing w:before="60"/>
              <w:rPr>
                <w:rFonts w:cs="Calibri"/>
                <w:color w:val="auto"/>
                <w:sz w:val="16"/>
                <w:szCs w:val="16"/>
              </w:rPr>
            </w:pPr>
            <w:r w:rsidRPr="00F00A16">
              <w:rPr>
                <w:rFonts w:cs="Calibri"/>
                <w:color w:val="auto"/>
                <w:sz w:val="16"/>
                <w:szCs w:val="16"/>
              </w:rPr>
              <w:t>AASB 101</w:t>
            </w:r>
            <w:r w:rsidR="00D65811" w:rsidRPr="00F00A16">
              <w:rPr>
                <w:rFonts w:cs="Calibri"/>
                <w:color w:val="auto"/>
                <w:sz w:val="16"/>
                <w:szCs w:val="16"/>
              </w:rPr>
              <w:t>.</w:t>
            </w:r>
            <w:r w:rsidRPr="00F00A16">
              <w:rPr>
                <w:rFonts w:cs="Calibri"/>
                <w:color w:val="auto"/>
                <w:sz w:val="16"/>
                <w:szCs w:val="16"/>
              </w:rPr>
              <w:t>106(d)(i)</w:t>
            </w:r>
          </w:p>
        </w:tc>
        <w:tc>
          <w:tcPr>
            <w:tcW w:w="5001" w:type="dxa"/>
            <w:tcBorders>
              <w:top w:val="nil"/>
              <w:left w:val="single" w:sz="2" w:space="0" w:color="003366"/>
              <w:bottom w:val="nil"/>
              <w:right w:val="nil"/>
            </w:tcBorders>
          </w:tcPr>
          <w:p w:rsidR="00863311" w:rsidRPr="00CF7E1B" w:rsidRDefault="00863311" w:rsidP="00863311">
            <w:pPr>
              <w:tabs>
                <w:tab w:val="left" w:pos="3306"/>
              </w:tabs>
              <w:spacing w:before="60" w:after="60"/>
              <w:rPr>
                <w:rFonts w:cs="Calibri"/>
                <w:sz w:val="18"/>
              </w:rPr>
            </w:pPr>
            <w:r w:rsidRPr="00CF7E1B">
              <w:rPr>
                <w:rFonts w:cs="Calibri"/>
                <w:sz w:val="18"/>
              </w:rPr>
              <w:t>Operating Surplus/(Deficit)</w:t>
            </w:r>
          </w:p>
        </w:tc>
        <w:tc>
          <w:tcPr>
            <w:tcW w:w="1254"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539" w:type="dxa"/>
            <w:tcBorders>
              <w:top w:val="nil"/>
              <w:left w:val="nil"/>
              <w:bottom w:val="nil"/>
              <w:right w:val="nil"/>
            </w:tcBorders>
            <w:shd w:val="clear" w:color="auto" w:fill="auto"/>
            <w:vAlign w:val="bottom"/>
          </w:tcPr>
          <w:p w:rsidR="00863311" w:rsidRPr="00CF7E1B" w:rsidRDefault="00863311" w:rsidP="00863311">
            <w:pPr>
              <w:pStyle w:val="TableText"/>
              <w:tabs>
                <w:tab w:val="left" w:pos="3306"/>
              </w:tabs>
              <w:jc w:val="right"/>
              <w:rPr>
                <w:rFonts w:cs="Calibri"/>
              </w:rPr>
            </w:pPr>
            <w:r w:rsidRPr="00CF7E1B">
              <w:rPr>
                <w:rFonts w:cs="Calibri"/>
              </w:rPr>
              <w:t>-</w:t>
            </w:r>
          </w:p>
        </w:tc>
        <w:tc>
          <w:tcPr>
            <w:tcW w:w="1368" w:type="dxa"/>
            <w:tcBorders>
              <w:top w:val="nil"/>
              <w:left w:val="nil"/>
              <w:bottom w:val="nil"/>
              <w:right w:val="single" w:sz="4" w:space="0" w:color="auto"/>
            </w:tcBorders>
            <w:shd w:val="clear" w:color="auto" w:fill="auto"/>
            <w:vAlign w:val="bottom"/>
          </w:tcPr>
          <w:p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rsidTr="00AD31E8">
        <w:trPr>
          <w:cantSplit/>
          <w:trHeight w:val="20"/>
        </w:trPr>
        <w:tc>
          <w:tcPr>
            <w:tcW w:w="1611" w:type="dxa"/>
            <w:tcBorders>
              <w:top w:val="nil"/>
              <w:left w:val="single" w:sz="2" w:space="0" w:color="003366"/>
              <w:bottom w:val="nil"/>
              <w:right w:val="single" w:sz="2" w:space="0" w:color="003366"/>
            </w:tcBorders>
          </w:tcPr>
          <w:p w:rsidR="00863311" w:rsidRPr="00F00A16" w:rsidRDefault="00863311" w:rsidP="00863311">
            <w:pPr>
              <w:pStyle w:val="TableReference"/>
              <w:tabs>
                <w:tab w:val="left" w:pos="3306"/>
              </w:tabs>
              <w:spacing w:before="60"/>
              <w:rPr>
                <w:rFonts w:cs="Calibri"/>
                <w:color w:val="auto"/>
                <w:sz w:val="16"/>
                <w:szCs w:val="16"/>
              </w:rPr>
            </w:pPr>
            <w:r w:rsidRPr="00F00A16">
              <w:rPr>
                <w:rFonts w:cs="Calibri"/>
                <w:color w:val="auto"/>
                <w:sz w:val="16"/>
                <w:szCs w:val="16"/>
              </w:rPr>
              <w:t>AASB 101</w:t>
            </w:r>
            <w:r w:rsidR="00D65811" w:rsidRPr="00F00A16">
              <w:rPr>
                <w:rFonts w:cs="Calibri"/>
                <w:color w:val="auto"/>
                <w:sz w:val="16"/>
                <w:szCs w:val="16"/>
              </w:rPr>
              <w:t>.</w:t>
            </w:r>
            <w:r w:rsidRPr="00F00A16">
              <w:rPr>
                <w:rFonts w:cs="Calibri"/>
                <w:color w:val="auto"/>
                <w:sz w:val="16"/>
                <w:szCs w:val="16"/>
              </w:rPr>
              <w:t>106(d)(ii)</w:t>
            </w:r>
          </w:p>
        </w:tc>
        <w:tc>
          <w:tcPr>
            <w:tcW w:w="5001" w:type="dxa"/>
            <w:tcBorders>
              <w:top w:val="nil"/>
              <w:left w:val="single" w:sz="2" w:space="0" w:color="003366"/>
              <w:bottom w:val="nil"/>
              <w:right w:val="nil"/>
            </w:tcBorders>
          </w:tcPr>
          <w:p w:rsidR="00863311" w:rsidRPr="00CF7E1B" w:rsidRDefault="00C23F57" w:rsidP="00497963">
            <w:pPr>
              <w:tabs>
                <w:tab w:val="left" w:pos="3306"/>
              </w:tabs>
              <w:spacing w:before="60" w:after="60"/>
              <w:rPr>
                <w:rFonts w:cs="Calibri"/>
                <w:sz w:val="18"/>
              </w:rPr>
            </w:pPr>
            <w:r w:rsidRPr="00CF7E1B">
              <w:rPr>
                <w:rFonts w:cs="Calibri"/>
                <w:sz w:val="18"/>
              </w:rPr>
              <w:t>Increase /(</w:t>
            </w:r>
            <w:r w:rsidR="00863311" w:rsidRPr="00CF7E1B">
              <w:rPr>
                <w:rFonts w:cs="Calibri"/>
                <w:sz w:val="18"/>
              </w:rPr>
              <w:t>Decrease</w:t>
            </w:r>
            <w:r w:rsidRPr="00CF7E1B">
              <w:rPr>
                <w:rFonts w:cs="Calibri"/>
                <w:sz w:val="18"/>
              </w:rPr>
              <w:t>)</w:t>
            </w:r>
            <w:r w:rsidR="00863311" w:rsidRPr="00CF7E1B">
              <w:rPr>
                <w:rFonts w:cs="Calibri"/>
                <w:sz w:val="18"/>
              </w:rPr>
              <w:t xml:space="preserve"> in Asset Revaluation Surplus</w:t>
            </w:r>
          </w:p>
        </w:tc>
        <w:tc>
          <w:tcPr>
            <w:tcW w:w="1254"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539" w:type="dxa"/>
            <w:tcBorders>
              <w:top w:val="nil"/>
              <w:left w:val="nil"/>
              <w:bottom w:val="nil"/>
              <w:right w:val="nil"/>
            </w:tcBorders>
            <w:shd w:val="clear" w:color="auto" w:fill="auto"/>
            <w:vAlign w:val="bottom"/>
          </w:tcPr>
          <w:p w:rsidR="00863311" w:rsidRPr="00CF7E1B" w:rsidRDefault="00863311" w:rsidP="00863311">
            <w:pPr>
              <w:pStyle w:val="TableText"/>
              <w:tabs>
                <w:tab w:val="left" w:pos="3306"/>
              </w:tabs>
              <w:jc w:val="right"/>
              <w:rPr>
                <w:rFonts w:cs="Calibri"/>
              </w:rPr>
            </w:pPr>
            <w:r w:rsidRPr="00CF7E1B">
              <w:rPr>
                <w:rFonts w:cs="Calibri"/>
              </w:rPr>
              <w:t>-</w:t>
            </w:r>
          </w:p>
        </w:tc>
        <w:tc>
          <w:tcPr>
            <w:tcW w:w="1368" w:type="dxa"/>
            <w:tcBorders>
              <w:top w:val="nil"/>
              <w:left w:val="nil"/>
              <w:bottom w:val="nil"/>
              <w:right w:val="single" w:sz="4" w:space="0" w:color="auto"/>
            </w:tcBorders>
            <w:shd w:val="clear" w:color="auto" w:fill="auto"/>
            <w:vAlign w:val="bottom"/>
          </w:tcPr>
          <w:p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rsidTr="00AD31E8">
        <w:trPr>
          <w:cantSplit/>
          <w:trHeight w:val="20"/>
        </w:trPr>
        <w:tc>
          <w:tcPr>
            <w:tcW w:w="1611" w:type="dxa"/>
            <w:tcBorders>
              <w:top w:val="nil"/>
              <w:left w:val="single" w:sz="2" w:space="0" w:color="003366"/>
              <w:bottom w:val="nil"/>
              <w:right w:val="single" w:sz="2" w:space="0" w:color="003366"/>
            </w:tcBorders>
          </w:tcPr>
          <w:p w:rsidR="00863311" w:rsidRPr="00F00A16" w:rsidRDefault="00863311" w:rsidP="00863311">
            <w:pPr>
              <w:pStyle w:val="TableReference"/>
              <w:tabs>
                <w:tab w:val="left" w:pos="3306"/>
              </w:tabs>
              <w:spacing w:before="60"/>
              <w:rPr>
                <w:rFonts w:cs="Calibri"/>
                <w:color w:val="auto"/>
                <w:sz w:val="16"/>
                <w:szCs w:val="16"/>
              </w:rPr>
            </w:pPr>
          </w:p>
        </w:tc>
        <w:tc>
          <w:tcPr>
            <w:tcW w:w="5001" w:type="dxa"/>
            <w:tcBorders>
              <w:top w:val="nil"/>
              <w:left w:val="single" w:sz="2" w:space="0" w:color="003366"/>
              <w:bottom w:val="nil"/>
              <w:right w:val="nil"/>
            </w:tcBorders>
          </w:tcPr>
          <w:p w:rsidR="00863311" w:rsidRPr="00CF7E1B" w:rsidRDefault="00863311" w:rsidP="00863311">
            <w:pPr>
              <w:tabs>
                <w:tab w:val="left" w:pos="3306"/>
              </w:tabs>
              <w:spacing w:before="60" w:after="60"/>
              <w:rPr>
                <w:rFonts w:cs="Calibri"/>
                <w:sz w:val="18"/>
              </w:rPr>
            </w:pPr>
            <w:r w:rsidRPr="00CF7E1B">
              <w:rPr>
                <w:rFonts w:cs="Calibri"/>
                <w:sz w:val="18"/>
              </w:rPr>
              <w:t>Other Comprehensive Income</w:t>
            </w:r>
          </w:p>
        </w:tc>
        <w:tc>
          <w:tcPr>
            <w:tcW w:w="1254"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539" w:type="dxa"/>
            <w:tcBorders>
              <w:top w:val="nil"/>
              <w:left w:val="nil"/>
              <w:bottom w:val="single" w:sz="4" w:space="0" w:color="003366"/>
              <w:right w:val="nil"/>
            </w:tcBorders>
            <w:shd w:val="clear" w:color="auto" w:fill="auto"/>
            <w:vAlign w:val="bottom"/>
          </w:tcPr>
          <w:p w:rsidR="00863311" w:rsidRPr="00CF7E1B" w:rsidRDefault="00863311" w:rsidP="00863311">
            <w:pPr>
              <w:pStyle w:val="TableText"/>
              <w:tabs>
                <w:tab w:val="left" w:pos="3306"/>
              </w:tabs>
              <w:jc w:val="right"/>
              <w:rPr>
                <w:rFonts w:cs="Calibri"/>
              </w:rPr>
            </w:pPr>
            <w:r w:rsidRPr="00CF7E1B">
              <w:rPr>
                <w:rFonts w:cs="Calibri"/>
              </w:rPr>
              <w:t>-</w:t>
            </w:r>
          </w:p>
        </w:tc>
        <w:tc>
          <w:tcPr>
            <w:tcW w:w="1368" w:type="dxa"/>
            <w:tcBorders>
              <w:top w:val="nil"/>
              <w:left w:val="nil"/>
              <w:bottom w:val="single" w:sz="4" w:space="0" w:color="003366"/>
              <w:right w:val="single" w:sz="4" w:space="0" w:color="auto"/>
            </w:tcBorders>
            <w:shd w:val="clear" w:color="auto" w:fill="auto"/>
            <w:vAlign w:val="bottom"/>
          </w:tcPr>
          <w:p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rsidTr="00AD31E8">
        <w:trPr>
          <w:cantSplit/>
          <w:trHeight w:val="20"/>
        </w:trPr>
        <w:tc>
          <w:tcPr>
            <w:tcW w:w="1611" w:type="dxa"/>
            <w:tcBorders>
              <w:top w:val="nil"/>
              <w:left w:val="single" w:sz="2" w:space="0" w:color="003366"/>
              <w:bottom w:val="nil"/>
              <w:right w:val="single" w:sz="2" w:space="0" w:color="003366"/>
            </w:tcBorders>
          </w:tcPr>
          <w:p w:rsidR="00863311" w:rsidRPr="00F00A16" w:rsidRDefault="00863311" w:rsidP="00863311">
            <w:pPr>
              <w:pStyle w:val="TableReference"/>
              <w:tabs>
                <w:tab w:val="left" w:pos="3306"/>
              </w:tabs>
              <w:spacing w:before="60"/>
              <w:rPr>
                <w:rFonts w:cs="Calibri"/>
                <w:color w:val="auto"/>
                <w:sz w:val="16"/>
                <w:szCs w:val="16"/>
              </w:rPr>
            </w:pPr>
            <w:r w:rsidRPr="00F00A16">
              <w:rPr>
                <w:rFonts w:cs="Calibri"/>
                <w:color w:val="auto"/>
                <w:sz w:val="16"/>
                <w:szCs w:val="16"/>
              </w:rPr>
              <w:t>AASB 101</w:t>
            </w:r>
            <w:r w:rsidR="00D65811" w:rsidRPr="00F00A16">
              <w:rPr>
                <w:rFonts w:cs="Calibri"/>
                <w:color w:val="auto"/>
                <w:sz w:val="16"/>
                <w:szCs w:val="16"/>
              </w:rPr>
              <w:t>.</w:t>
            </w:r>
            <w:r w:rsidRPr="00F00A16">
              <w:rPr>
                <w:rFonts w:cs="Calibri"/>
                <w:color w:val="auto"/>
                <w:sz w:val="16"/>
                <w:szCs w:val="16"/>
              </w:rPr>
              <w:t>106</w:t>
            </w:r>
            <w:r w:rsidR="00D001B7" w:rsidRPr="00F00A16">
              <w:rPr>
                <w:rFonts w:cs="Calibri"/>
                <w:color w:val="auto"/>
                <w:sz w:val="16"/>
                <w:szCs w:val="16"/>
              </w:rPr>
              <w:t>(</w:t>
            </w:r>
            <w:r w:rsidRPr="00F00A16">
              <w:rPr>
                <w:rFonts w:cs="Calibri"/>
                <w:color w:val="auto"/>
                <w:sz w:val="16"/>
                <w:szCs w:val="16"/>
              </w:rPr>
              <w:t>a)</w:t>
            </w:r>
          </w:p>
        </w:tc>
        <w:tc>
          <w:tcPr>
            <w:tcW w:w="5001" w:type="dxa"/>
            <w:tcBorders>
              <w:top w:val="nil"/>
              <w:left w:val="single" w:sz="2" w:space="0" w:color="003366"/>
              <w:bottom w:val="nil"/>
              <w:right w:val="nil"/>
            </w:tcBorders>
          </w:tcPr>
          <w:p w:rsidR="00863311" w:rsidRPr="00CF7E1B" w:rsidRDefault="00863311" w:rsidP="00863311">
            <w:pPr>
              <w:tabs>
                <w:tab w:val="left" w:pos="3306"/>
              </w:tabs>
              <w:spacing w:before="60" w:after="60"/>
              <w:rPr>
                <w:rFonts w:cs="Calibri"/>
                <w:b/>
                <w:strike/>
                <w:color w:val="984806"/>
                <w:sz w:val="18"/>
              </w:rPr>
            </w:pPr>
            <w:r w:rsidRPr="00CF7E1B">
              <w:rPr>
                <w:rFonts w:cs="Calibri"/>
                <w:b/>
                <w:sz w:val="18"/>
              </w:rPr>
              <w:t>Total Comprehensive Income</w:t>
            </w:r>
          </w:p>
        </w:tc>
        <w:tc>
          <w:tcPr>
            <w:tcW w:w="1254"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539" w:type="dxa"/>
            <w:tcBorders>
              <w:top w:val="single" w:sz="4" w:space="0" w:color="003366"/>
              <w:left w:val="nil"/>
              <w:bottom w:val="single" w:sz="4" w:space="0" w:color="003366"/>
              <w:right w:val="nil"/>
            </w:tcBorders>
            <w:shd w:val="clear" w:color="auto" w:fill="auto"/>
            <w:vAlign w:val="bottom"/>
          </w:tcPr>
          <w:p w:rsidR="00863311" w:rsidRPr="00CF7E1B" w:rsidRDefault="00863311" w:rsidP="00863311">
            <w:pPr>
              <w:pStyle w:val="TableText"/>
              <w:tabs>
                <w:tab w:val="left" w:pos="3306"/>
              </w:tabs>
              <w:jc w:val="right"/>
              <w:rPr>
                <w:rFonts w:cs="Calibri"/>
              </w:rPr>
            </w:pPr>
          </w:p>
        </w:tc>
        <w:tc>
          <w:tcPr>
            <w:tcW w:w="1368" w:type="dxa"/>
            <w:tcBorders>
              <w:top w:val="single" w:sz="4" w:space="0" w:color="003366"/>
              <w:left w:val="nil"/>
              <w:bottom w:val="single" w:sz="4" w:space="0" w:color="003366"/>
              <w:right w:val="single" w:sz="4" w:space="0" w:color="auto"/>
            </w:tcBorders>
            <w:shd w:val="clear" w:color="auto" w:fill="auto"/>
            <w:vAlign w:val="bottom"/>
          </w:tcPr>
          <w:p w:rsidR="00863311" w:rsidRPr="00CF7E1B" w:rsidRDefault="00863311" w:rsidP="00863311">
            <w:pPr>
              <w:pStyle w:val="TableText"/>
              <w:tabs>
                <w:tab w:val="left" w:pos="3306"/>
              </w:tabs>
              <w:jc w:val="right"/>
              <w:rPr>
                <w:rFonts w:cs="Calibri"/>
              </w:rPr>
            </w:pPr>
          </w:p>
        </w:tc>
      </w:tr>
      <w:tr w:rsidR="00863311" w:rsidRPr="00CF7E1B" w:rsidTr="00AD31E8">
        <w:trPr>
          <w:cantSplit/>
          <w:trHeight w:val="20"/>
        </w:trPr>
        <w:tc>
          <w:tcPr>
            <w:tcW w:w="1611" w:type="dxa"/>
            <w:tcBorders>
              <w:top w:val="nil"/>
              <w:left w:val="single" w:sz="2" w:space="0" w:color="003366"/>
              <w:bottom w:val="nil"/>
              <w:right w:val="single" w:sz="2" w:space="0" w:color="003366"/>
            </w:tcBorders>
          </w:tcPr>
          <w:p w:rsidR="00863311" w:rsidRPr="00F00A16" w:rsidRDefault="00863311" w:rsidP="00863311">
            <w:pPr>
              <w:pStyle w:val="TableReference"/>
              <w:tabs>
                <w:tab w:val="left" w:pos="3306"/>
              </w:tabs>
              <w:spacing w:before="60"/>
              <w:rPr>
                <w:rFonts w:cs="Calibri"/>
                <w:color w:val="auto"/>
                <w:sz w:val="16"/>
                <w:szCs w:val="16"/>
              </w:rPr>
            </w:pPr>
          </w:p>
        </w:tc>
        <w:tc>
          <w:tcPr>
            <w:tcW w:w="5001" w:type="dxa"/>
            <w:tcBorders>
              <w:top w:val="nil"/>
              <w:left w:val="single" w:sz="2" w:space="0" w:color="003366"/>
              <w:bottom w:val="nil"/>
              <w:right w:val="nil"/>
            </w:tcBorders>
          </w:tcPr>
          <w:p w:rsidR="00863311" w:rsidRPr="00CF7E1B" w:rsidRDefault="00863311" w:rsidP="00863311">
            <w:pPr>
              <w:tabs>
                <w:tab w:val="left" w:pos="3306"/>
              </w:tabs>
              <w:spacing w:before="60" w:after="60"/>
              <w:rPr>
                <w:rFonts w:cs="Calibri"/>
                <w:sz w:val="18"/>
              </w:rPr>
            </w:pPr>
          </w:p>
        </w:tc>
        <w:tc>
          <w:tcPr>
            <w:tcW w:w="1254"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539" w:type="dxa"/>
            <w:tcBorders>
              <w:top w:val="single" w:sz="4" w:space="0" w:color="003366"/>
              <w:left w:val="nil"/>
              <w:bottom w:val="nil"/>
              <w:right w:val="nil"/>
            </w:tcBorders>
            <w:shd w:val="clear" w:color="auto" w:fill="auto"/>
            <w:vAlign w:val="bottom"/>
          </w:tcPr>
          <w:p w:rsidR="00863311" w:rsidRPr="00CF7E1B" w:rsidRDefault="00863311" w:rsidP="00863311">
            <w:pPr>
              <w:pStyle w:val="TableText"/>
              <w:tabs>
                <w:tab w:val="left" w:pos="3306"/>
              </w:tabs>
              <w:jc w:val="right"/>
              <w:rPr>
                <w:rFonts w:cs="Calibri"/>
              </w:rPr>
            </w:pPr>
          </w:p>
        </w:tc>
        <w:tc>
          <w:tcPr>
            <w:tcW w:w="1368" w:type="dxa"/>
            <w:tcBorders>
              <w:top w:val="single" w:sz="4" w:space="0" w:color="003366"/>
              <w:left w:val="nil"/>
              <w:bottom w:val="nil"/>
              <w:right w:val="single" w:sz="4" w:space="0" w:color="auto"/>
            </w:tcBorders>
            <w:shd w:val="clear" w:color="auto" w:fill="auto"/>
            <w:vAlign w:val="bottom"/>
          </w:tcPr>
          <w:p w:rsidR="00863311" w:rsidRPr="00CF7E1B" w:rsidRDefault="00863311" w:rsidP="00863311">
            <w:pPr>
              <w:pStyle w:val="TableText"/>
              <w:tabs>
                <w:tab w:val="left" w:pos="3306"/>
              </w:tabs>
              <w:jc w:val="right"/>
              <w:rPr>
                <w:rFonts w:cs="Calibri"/>
              </w:rPr>
            </w:pPr>
          </w:p>
        </w:tc>
      </w:tr>
      <w:tr w:rsidR="00863311" w:rsidRPr="00CF7E1B" w:rsidTr="00AD31E8">
        <w:trPr>
          <w:cantSplit/>
          <w:trHeight w:val="20"/>
        </w:trPr>
        <w:tc>
          <w:tcPr>
            <w:tcW w:w="1611" w:type="dxa"/>
            <w:tcBorders>
              <w:top w:val="nil"/>
              <w:left w:val="single" w:sz="2" w:space="0" w:color="003366"/>
              <w:bottom w:val="nil"/>
              <w:right w:val="single" w:sz="2" w:space="0" w:color="003366"/>
            </w:tcBorders>
          </w:tcPr>
          <w:p w:rsidR="00863311" w:rsidRPr="00F00A16" w:rsidRDefault="00863311" w:rsidP="00863311">
            <w:pPr>
              <w:pStyle w:val="TableReference"/>
              <w:tabs>
                <w:tab w:val="left" w:pos="3306"/>
              </w:tabs>
              <w:spacing w:before="60"/>
              <w:rPr>
                <w:rFonts w:cs="Calibri"/>
                <w:color w:val="auto"/>
                <w:sz w:val="16"/>
                <w:szCs w:val="16"/>
              </w:rPr>
            </w:pPr>
          </w:p>
        </w:tc>
        <w:tc>
          <w:tcPr>
            <w:tcW w:w="5001" w:type="dxa"/>
            <w:tcBorders>
              <w:top w:val="nil"/>
              <w:left w:val="single" w:sz="2" w:space="0" w:color="003366"/>
              <w:bottom w:val="nil"/>
              <w:right w:val="nil"/>
            </w:tcBorders>
          </w:tcPr>
          <w:p w:rsidR="00863311" w:rsidRPr="00CF7E1B" w:rsidRDefault="00863311" w:rsidP="00863311">
            <w:pPr>
              <w:tabs>
                <w:tab w:val="left" w:pos="3306"/>
              </w:tabs>
              <w:spacing w:before="60" w:after="60"/>
              <w:rPr>
                <w:rFonts w:cs="Calibri"/>
                <w:strike/>
                <w:color w:val="984806"/>
                <w:sz w:val="18"/>
              </w:rPr>
            </w:pPr>
            <w:r w:rsidRPr="00CF7E1B">
              <w:rPr>
                <w:rFonts w:cs="Calibri"/>
                <w:sz w:val="18"/>
              </w:rPr>
              <w:t>Transfers to/(from) reserves</w:t>
            </w:r>
          </w:p>
        </w:tc>
        <w:tc>
          <w:tcPr>
            <w:tcW w:w="1254"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539" w:type="dxa"/>
            <w:tcBorders>
              <w:top w:val="nil"/>
              <w:left w:val="nil"/>
              <w:bottom w:val="nil"/>
              <w:right w:val="nil"/>
            </w:tcBorders>
            <w:shd w:val="clear" w:color="auto" w:fill="auto"/>
            <w:vAlign w:val="bottom"/>
          </w:tcPr>
          <w:p w:rsidR="00863311" w:rsidRPr="00CF7E1B" w:rsidRDefault="00863311" w:rsidP="00863311">
            <w:pPr>
              <w:pStyle w:val="TableText"/>
              <w:tabs>
                <w:tab w:val="left" w:pos="3306"/>
              </w:tabs>
              <w:jc w:val="right"/>
              <w:rPr>
                <w:rFonts w:cs="Calibri"/>
              </w:rPr>
            </w:pPr>
            <w:r w:rsidRPr="00CF7E1B">
              <w:rPr>
                <w:rFonts w:cs="Calibri"/>
              </w:rPr>
              <w:t>-</w:t>
            </w:r>
          </w:p>
        </w:tc>
        <w:tc>
          <w:tcPr>
            <w:tcW w:w="1368" w:type="dxa"/>
            <w:tcBorders>
              <w:top w:val="nil"/>
              <w:left w:val="nil"/>
              <w:bottom w:val="nil"/>
              <w:right w:val="single" w:sz="4" w:space="0" w:color="auto"/>
            </w:tcBorders>
            <w:shd w:val="clear" w:color="auto" w:fill="auto"/>
            <w:vAlign w:val="bottom"/>
          </w:tcPr>
          <w:p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rsidTr="00AD31E8">
        <w:trPr>
          <w:cantSplit/>
          <w:trHeight w:val="197"/>
        </w:trPr>
        <w:tc>
          <w:tcPr>
            <w:tcW w:w="1611" w:type="dxa"/>
            <w:tcBorders>
              <w:top w:val="nil"/>
              <w:left w:val="single" w:sz="2" w:space="0" w:color="003366"/>
              <w:bottom w:val="nil"/>
              <w:right w:val="single" w:sz="2" w:space="0" w:color="003366"/>
            </w:tcBorders>
          </w:tcPr>
          <w:p w:rsidR="00863311" w:rsidRPr="00F00A16" w:rsidRDefault="00863311" w:rsidP="00863311">
            <w:pPr>
              <w:pStyle w:val="TableReference"/>
              <w:tabs>
                <w:tab w:val="left" w:pos="3306"/>
              </w:tabs>
              <w:spacing w:before="40"/>
              <w:rPr>
                <w:rFonts w:cs="Calibri"/>
                <w:color w:val="auto"/>
                <w:sz w:val="16"/>
                <w:szCs w:val="16"/>
              </w:rPr>
            </w:pPr>
          </w:p>
        </w:tc>
        <w:tc>
          <w:tcPr>
            <w:tcW w:w="5001" w:type="dxa"/>
            <w:tcBorders>
              <w:top w:val="nil"/>
              <w:left w:val="single" w:sz="2" w:space="0" w:color="003366"/>
              <w:bottom w:val="nil"/>
              <w:right w:val="nil"/>
            </w:tcBorders>
          </w:tcPr>
          <w:p w:rsidR="00863311" w:rsidRPr="00CF7E1B" w:rsidRDefault="00863311" w:rsidP="00863311">
            <w:pPr>
              <w:tabs>
                <w:tab w:val="left" w:pos="3306"/>
              </w:tabs>
              <w:spacing w:before="60" w:after="60"/>
              <w:rPr>
                <w:rFonts w:cs="Calibri"/>
                <w:b/>
                <w:bCs/>
                <w:sz w:val="18"/>
              </w:rPr>
            </w:pPr>
          </w:p>
        </w:tc>
        <w:tc>
          <w:tcPr>
            <w:tcW w:w="1254"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539" w:type="dxa"/>
            <w:tcBorders>
              <w:top w:val="nil"/>
              <w:left w:val="nil"/>
              <w:bottom w:val="nil"/>
              <w:right w:val="nil"/>
            </w:tcBorders>
            <w:shd w:val="clear" w:color="auto" w:fill="auto"/>
            <w:vAlign w:val="bottom"/>
          </w:tcPr>
          <w:p w:rsidR="00863311" w:rsidRPr="00CF7E1B" w:rsidRDefault="00863311" w:rsidP="00863311">
            <w:pPr>
              <w:pStyle w:val="TableText"/>
              <w:tabs>
                <w:tab w:val="left" w:pos="3306"/>
              </w:tabs>
              <w:jc w:val="right"/>
              <w:rPr>
                <w:rFonts w:cs="Calibri"/>
              </w:rPr>
            </w:pPr>
          </w:p>
        </w:tc>
        <w:tc>
          <w:tcPr>
            <w:tcW w:w="1368" w:type="dxa"/>
            <w:tcBorders>
              <w:top w:val="nil"/>
              <w:left w:val="nil"/>
              <w:bottom w:val="nil"/>
              <w:right w:val="single" w:sz="4" w:space="0" w:color="auto"/>
            </w:tcBorders>
            <w:shd w:val="clear" w:color="auto" w:fill="auto"/>
            <w:vAlign w:val="bottom"/>
          </w:tcPr>
          <w:p w:rsidR="00863311" w:rsidRPr="00CF7E1B" w:rsidRDefault="00863311" w:rsidP="00863311">
            <w:pPr>
              <w:pStyle w:val="TableText"/>
              <w:tabs>
                <w:tab w:val="left" w:pos="3306"/>
              </w:tabs>
              <w:jc w:val="right"/>
              <w:rPr>
                <w:rFonts w:cs="Calibri"/>
              </w:rPr>
            </w:pPr>
          </w:p>
        </w:tc>
      </w:tr>
      <w:tr w:rsidR="00863311" w:rsidRPr="00CF7E1B" w:rsidTr="00AD31E8">
        <w:trPr>
          <w:cantSplit/>
          <w:trHeight w:val="20"/>
        </w:trPr>
        <w:tc>
          <w:tcPr>
            <w:tcW w:w="1611" w:type="dxa"/>
            <w:tcBorders>
              <w:top w:val="nil"/>
              <w:left w:val="single" w:sz="2" w:space="0" w:color="003366"/>
              <w:bottom w:val="nil"/>
              <w:right w:val="single" w:sz="2" w:space="0" w:color="003366"/>
            </w:tcBorders>
          </w:tcPr>
          <w:p w:rsidR="00863311" w:rsidRPr="00F00A16" w:rsidRDefault="00863311" w:rsidP="00863311">
            <w:pPr>
              <w:pStyle w:val="TableReference"/>
              <w:tabs>
                <w:tab w:val="left" w:pos="3306"/>
              </w:tabs>
              <w:spacing w:before="40"/>
              <w:rPr>
                <w:rFonts w:cs="Calibri"/>
                <w:color w:val="auto"/>
                <w:sz w:val="16"/>
                <w:szCs w:val="16"/>
              </w:rPr>
            </w:pPr>
          </w:p>
        </w:tc>
        <w:tc>
          <w:tcPr>
            <w:tcW w:w="5001" w:type="dxa"/>
            <w:tcBorders>
              <w:top w:val="nil"/>
              <w:left w:val="single" w:sz="2" w:space="0" w:color="003366"/>
              <w:bottom w:val="nil"/>
              <w:right w:val="nil"/>
            </w:tcBorders>
          </w:tcPr>
          <w:p w:rsidR="00863311" w:rsidRPr="00CF7E1B" w:rsidRDefault="00863311" w:rsidP="00863311">
            <w:pPr>
              <w:tabs>
                <w:tab w:val="left" w:pos="3306"/>
              </w:tabs>
              <w:spacing w:before="60" w:after="60"/>
              <w:rPr>
                <w:rFonts w:cs="Calibri"/>
                <w:b/>
                <w:iCs/>
                <w:sz w:val="18"/>
              </w:rPr>
            </w:pPr>
            <w:r w:rsidRPr="00CF7E1B">
              <w:rPr>
                <w:rFonts w:cs="Calibri"/>
                <w:b/>
                <w:iCs/>
                <w:sz w:val="18"/>
              </w:rPr>
              <w:t>Transactions Involving Owners Affecting Accumulated Funds</w:t>
            </w:r>
          </w:p>
        </w:tc>
        <w:tc>
          <w:tcPr>
            <w:tcW w:w="1254"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539" w:type="dxa"/>
            <w:tcBorders>
              <w:top w:val="nil"/>
              <w:left w:val="nil"/>
              <w:bottom w:val="nil"/>
              <w:right w:val="nil"/>
            </w:tcBorders>
            <w:shd w:val="clear" w:color="auto" w:fill="auto"/>
            <w:vAlign w:val="bottom"/>
          </w:tcPr>
          <w:p w:rsidR="00863311" w:rsidRPr="00CF7E1B" w:rsidRDefault="00863311" w:rsidP="00863311">
            <w:pPr>
              <w:pStyle w:val="TableText"/>
              <w:tabs>
                <w:tab w:val="left" w:pos="3306"/>
              </w:tabs>
              <w:jc w:val="right"/>
              <w:rPr>
                <w:rFonts w:cs="Calibri"/>
              </w:rPr>
            </w:pPr>
          </w:p>
        </w:tc>
        <w:tc>
          <w:tcPr>
            <w:tcW w:w="1368" w:type="dxa"/>
            <w:tcBorders>
              <w:top w:val="nil"/>
              <w:left w:val="nil"/>
              <w:bottom w:val="nil"/>
              <w:right w:val="single" w:sz="4" w:space="0" w:color="auto"/>
            </w:tcBorders>
            <w:shd w:val="clear" w:color="auto" w:fill="auto"/>
            <w:vAlign w:val="bottom"/>
          </w:tcPr>
          <w:p w:rsidR="00863311" w:rsidRPr="00CF7E1B" w:rsidRDefault="00863311" w:rsidP="00863311">
            <w:pPr>
              <w:pStyle w:val="TableText"/>
              <w:tabs>
                <w:tab w:val="left" w:pos="3306"/>
              </w:tabs>
              <w:jc w:val="right"/>
              <w:rPr>
                <w:rFonts w:cs="Calibri"/>
              </w:rPr>
            </w:pPr>
          </w:p>
        </w:tc>
      </w:tr>
      <w:tr w:rsidR="00863311" w:rsidRPr="00CF7E1B" w:rsidTr="00AD31E8">
        <w:trPr>
          <w:cantSplit/>
          <w:trHeight w:val="20"/>
        </w:trPr>
        <w:tc>
          <w:tcPr>
            <w:tcW w:w="1611" w:type="dxa"/>
            <w:tcBorders>
              <w:top w:val="nil"/>
              <w:left w:val="single" w:sz="2" w:space="0" w:color="003366"/>
              <w:bottom w:val="nil"/>
              <w:right w:val="single" w:sz="2" w:space="0" w:color="003366"/>
            </w:tcBorders>
          </w:tcPr>
          <w:p w:rsidR="00863311" w:rsidRPr="00F00A16" w:rsidRDefault="00863311" w:rsidP="00863311">
            <w:pPr>
              <w:pStyle w:val="TableReference"/>
              <w:tabs>
                <w:tab w:val="left" w:pos="3306"/>
              </w:tabs>
              <w:spacing w:before="60"/>
              <w:rPr>
                <w:rFonts w:cs="Calibri"/>
                <w:color w:val="auto"/>
                <w:sz w:val="16"/>
                <w:szCs w:val="16"/>
              </w:rPr>
            </w:pPr>
          </w:p>
        </w:tc>
        <w:tc>
          <w:tcPr>
            <w:tcW w:w="5001" w:type="dxa"/>
            <w:tcBorders>
              <w:top w:val="nil"/>
              <w:left w:val="single" w:sz="2" w:space="0" w:color="003366"/>
              <w:bottom w:val="nil"/>
              <w:right w:val="nil"/>
            </w:tcBorders>
          </w:tcPr>
          <w:p w:rsidR="00863311" w:rsidRPr="00CF7E1B" w:rsidRDefault="00863311" w:rsidP="00863311">
            <w:pPr>
              <w:tabs>
                <w:tab w:val="left" w:pos="3306"/>
              </w:tabs>
              <w:spacing w:before="60" w:after="60"/>
              <w:rPr>
                <w:rFonts w:cs="Calibri"/>
                <w:sz w:val="18"/>
              </w:rPr>
            </w:pPr>
            <w:r w:rsidRPr="00CF7E1B">
              <w:rPr>
                <w:rFonts w:cs="Calibri"/>
                <w:sz w:val="18"/>
              </w:rPr>
              <w:t>Capital Injections</w:t>
            </w:r>
          </w:p>
        </w:tc>
        <w:tc>
          <w:tcPr>
            <w:tcW w:w="1254"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539" w:type="dxa"/>
            <w:tcBorders>
              <w:top w:val="nil"/>
              <w:left w:val="nil"/>
              <w:bottom w:val="nil"/>
              <w:right w:val="nil"/>
            </w:tcBorders>
            <w:shd w:val="clear" w:color="auto" w:fill="auto"/>
            <w:vAlign w:val="bottom"/>
          </w:tcPr>
          <w:p w:rsidR="00863311" w:rsidRPr="00CF7E1B" w:rsidRDefault="00863311" w:rsidP="00863311">
            <w:pPr>
              <w:pStyle w:val="TableText"/>
              <w:tabs>
                <w:tab w:val="left" w:pos="3306"/>
              </w:tabs>
              <w:jc w:val="right"/>
              <w:rPr>
                <w:rFonts w:cs="Calibri"/>
              </w:rPr>
            </w:pPr>
            <w:r w:rsidRPr="00CF7E1B">
              <w:rPr>
                <w:rFonts w:cs="Calibri"/>
              </w:rPr>
              <w:t>-</w:t>
            </w:r>
          </w:p>
        </w:tc>
        <w:tc>
          <w:tcPr>
            <w:tcW w:w="1368" w:type="dxa"/>
            <w:tcBorders>
              <w:top w:val="nil"/>
              <w:left w:val="nil"/>
              <w:bottom w:val="nil"/>
              <w:right w:val="single" w:sz="4" w:space="0" w:color="auto"/>
            </w:tcBorders>
            <w:shd w:val="clear" w:color="auto" w:fill="auto"/>
            <w:vAlign w:val="bottom"/>
          </w:tcPr>
          <w:p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rsidTr="00AD31E8">
        <w:trPr>
          <w:cantSplit/>
          <w:trHeight w:val="20"/>
        </w:trPr>
        <w:tc>
          <w:tcPr>
            <w:tcW w:w="1611" w:type="dxa"/>
            <w:tcBorders>
              <w:top w:val="nil"/>
              <w:left w:val="single" w:sz="2" w:space="0" w:color="003366"/>
              <w:bottom w:val="nil"/>
              <w:right w:val="single" w:sz="2" w:space="0" w:color="003366"/>
            </w:tcBorders>
          </w:tcPr>
          <w:p w:rsidR="00863311" w:rsidRPr="00F00A16" w:rsidRDefault="00863311" w:rsidP="00863311">
            <w:pPr>
              <w:pStyle w:val="TableReference"/>
              <w:tabs>
                <w:tab w:val="left" w:pos="3306"/>
              </w:tabs>
              <w:spacing w:before="60"/>
              <w:rPr>
                <w:rFonts w:cs="Calibri"/>
                <w:color w:val="auto"/>
                <w:sz w:val="16"/>
                <w:szCs w:val="16"/>
              </w:rPr>
            </w:pPr>
          </w:p>
        </w:tc>
        <w:tc>
          <w:tcPr>
            <w:tcW w:w="5001" w:type="dxa"/>
            <w:tcBorders>
              <w:top w:val="nil"/>
              <w:left w:val="single" w:sz="2" w:space="0" w:color="003366"/>
              <w:bottom w:val="nil"/>
              <w:right w:val="nil"/>
            </w:tcBorders>
          </w:tcPr>
          <w:p w:rsidR="00863311" w:rsidRPr="00CF7E1B" w:rsidRDefault="00863311" w:rsidP="00863311">
            <w:pPr>
              <w:tabs>
                <w:tab w:val="left" w:pos="3306"/>
              </w:tabs>
              <w:spacing w:before="60" w:after="60"/>
              <w:rPr>
                <w:rFonts w:cs="Calibri"/>
                <w:sz w:val="18"/>
              </w:rPr>
            </w:pPr>
            <w:r w:rsidRPr="00CF7E1B">
              <w:rPr>
                <w:rFonts w:cs="Calibri"/>
                <w:sz w:val="18"/>
              </w:rPr>
              <w:t>Capital (Distributions)</w:t>
            </w:r>
          </w:p>
        </w:tc>
        <w:tc>
          <w:tcPr>
            <w:tcW w:w="1254"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539" w:type="dxa"/>
            <w:tcBorders>
              <w:top w:val="nil"/>
              <w:left w:val="nil"/>
              <w:bottom w:val="nil"/>
              <w:right w:val="nil"/>
            </w:tcBorders>
            <w:shd w:val="clear" w:color="auto" w:fill="auto"/>
            <w:vAlign w:val="bottom"/>
          </w:tcPr>
          <w:p w:rsidR="00863311" w:rsidRPr="00CF7E1B" w:rsidRDefault="00863311" w:rsidP="00863311">
            <w:pPr>
              <w:pStyle w:val="TableText"/>
              <w:tabs>
                <w:tab w:val="left" w:pos="3306"/>
              </w:tabs>
              <w:jc w:val="right"/>
              <w:rPr>
                <w:rFonts w:cs="Calibri"/>
              </w:rPr>
            </w:pPr>
            <w:r w:rsidRPr="00CF7E1B">
              <w:rPr>
                <w:rFonts w:cs="Calibri"/>
              </w:rPr>
              <w:t>-</w:t>
            </w:r>
          </w:p>
        </w:tc>
        <w:tc>
          <w:tcPr>
            <w:tcW w:w="1368" w:type="dxa"/>
            <w:tcBorders>
              <w:top w:val="nil"/>
              <w:left w:val="nil"/>
              <w:bottom w:val="nil"/>
              <w:right w:val="single" w:sz="4" w:space="0" w:color="auto"/>
            </w:tcBorders>
            <w:shd w:val="clear" w:color="auto" w:fill="auto"/>
            <w:vAlign w:val="bottom"/>
          </w:tcPr>
          <w:p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rsidTr="00AD31E8">
        <w:trPr>
          <w:cantSplit/>
          <w:trHeight w:val="20"/>
        </w:trPr>
        <w:tc>
          <w:tcPr>
            <w:tcW w:w="1611" w:type="dxa"/>
            <w:tcBorders>
              <w:top w:val="nil"/>
              <w:left w:val="single" w:sz="2" w:space="0" w:color="003366"/>
              <w:bottom w:val="nil"/>
              <w:right w:val="single" w:sz="2" w:space="0" w:color="003366"/>
            </w:tcBorders>
          </w:tcPr>
          <w:p w:rsidR="00863311" w:rsidRPr="00F00A16" w:rsidRDefault="00863311" w:rsidP="00863311">
            <w:pPr>
              <w:pStyle w:val="TableReference"/>
              <w:tabs>
                <w:tab w:val="left" w:pos="3306"/>
              </w:tabs>
              <w:spacing w:before="60"/>
              <w:rPr>
                <w:rFonts w:cs="Calibri"/>
                <w:color w:val="auto"/>
                <w:sz w:val="16"/>
                <w:szCs w:val="16"/>
              </w:rPr>
            </w:pPr>
          </w:p>
        </w:tc>
        <w:tc>
          <w:tcPr>
            <w:tcW w:w="5001" w:type="dxa"/>
            <w:tcBorders>
              <w:top w:val="nil"/>
              <w:left w:val="single" w:sz="2" w:space="0" w:color="003366"/>
              <w:bottom w:val="nil"/>
              <w:right w:val="nil"/>
            </w:tcBorders>
          </w:tcPr>
          <w:p w:rsidR="00863311" w:rsidRPr="00CF7E1B" w:rsidRDefault="00863311" w:rsidP="008002BA">
            <w:pPr>
              <w:tabs>
                <w:tab w:val="left" w:pos="3306"/>
              </w:tabs>
              <w:spacing w:before="60" w:after="60"/>
              <w:rPr>
                <w:rFonts w:cs="Calibri"/>
                <w:sz w:val="18"/>
              </w:rPr>
            </w:pPr>
            <w:r w:rsidRPr="00CF7E1B">
              <w:rPr>
                <w:rFonts w:cs="Calibri"/>
                <w:sz w:val="18"/>
              </w:rPr>
              <w:t xml:space="preserve">Net Assets transferred in </w:t>
            </w:r>
            <w:r w:rsidR="008002BA">
              <w:rPr>
                <w:rFonts w:cs="Calibri"/>
                <w:sz w:val="18"/>
              </w:rPr>
              <w:t>from</w:t>
            </w:r>
            <w:r w:rsidRPr="00CF7E1B">
              <w:rPr>
                <w:rFonts w:cs="Calibri"/>
                <w:sz w:val="18"/>
              </w:rPr>
              <w:t xml:space="preserve"> Administrative Restructure</w:t>
            </w:r>
          </w:p>
        </w:tc>
        <w:tc>
          <w:tcPr>
            <w:tcW w:w="1254" w:type="dxa"/>
            <w:tcBorders>
              <w:top w:val="nil"/>
              <w:left w:val="nil"/>
              <w:bottom w:val="nil"/>
              <w:right w:val="nil"/>
            </w:tcBorders>
            <w:vAlign w:val="bottom"/>
          </w:tcPr>
          <w:p w:rsidR="00863311" w:rsidRPr="00ED409E" w:rsidRDefault="009873BB" w:rsidP="00863311">
            <w:pPr>
              <w:pStyle w:val="TableText"/>
              <w:tabs>
                <w:tab w:val="left" w:pos="3306"/>
              </w:tabs>
              <w:jc w:val="center"/>
              <w:rPr>
                <w:rFonts w:cs="Calibri"/>
                <w:strike/>
              </w:rPr>
            </w:pPr>
            <w:r w:rsidRPr="00ED409E">
              <w:rPr>
                <w:rFonts w:cs="Calibri"/>
              </w:rPr>
              <w:t>61</w:t>
            </w:r>
          </w:p>
        </w:tc>
        <w:tc>
          <w:tcPr>
            <w:tcW w:w="1539" w:type="dxa"/>
            <w:tcBorders>
              <w:top w:val="nil"/>
              <w:left w:val="nil"/>
              <w:bottom w:val="nil"/>
              <w:right w:val="nil"/>
            </w:tcBorders>
            <w:shd w:val="clear" w:color="auto" w:fill="auto"/>
            <w:vAlign w:val="bottom"/>
          </w:tcPr>
          <w:p w:rsidR="00863311" w:rsidRPr="00CF7E1B" w:rsidRDefault="00863311" w:rsidP="00863311">
            <w:pPr>
              <w:pStyle w:val="TableText"/>
              <w:tabs>
                <w:tab w:val="left" w:pos="3306"/>
              </w:tabs>
              <w:jc w:val="right"/>
              <w:rPr>
                <w:rFonts w:cs="Calibri"/>
              </w:rPr>
            </w:pPr>
            <w:r w:rsidRPr="00CF7E1B">
              <w:rPr>
                <w:rFonts w:cs="Calibri"/>
              </w:rPr>
              <w:t>-</w:t>
            </w:r>
          </w:p>
        </w:tc>
        <w:tc>
          <w:tcPr>
            <w:tcW w:w="1368" w:type="dxa"/>
            <w:tcBorders>
              <w:top w:val="nil"/>
              <w:left w:val="nil"/>
              <w:bottom w:val="nil"/>
              <w:right w:val="single" w:sz="4" w:space="0" w:color="auto"/>
            </w:tcBorders>
            <w:shd w:val="clear" w:color="auto" w:fill="auto"/>
            <w:vAlign w:val="bottom"/>
          </w:tcPr>
          <w:p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rsidTr="00AD31E8">
        <w:trPr>
          <w:cantSplit/>
          <w:trHeight w:val="20"/>
        </w:trPr>
        <w:tc>
          <w:tcPr>
            <w:tcW w:w="1611" w:type="dxa"/>
            <w:tcBorders>
              <w:top w:val="nil"/>
              <w:left w:val="single" w:sz="2" w:space="0" w:color="003366"/>
              <w:bottom w:val="nil"/>
              <w:right w:val="single" w:sz="2" w:space="0" w:color="003366"/>
            </w:tcBorders>
          </w:tcPr>
          <w:p w:rsidR="00863311" w:rsidRPr="00F00A16" w:rsidRDefault="00863311" w:rsidP="00863311">
            <w:pPr>
              <w:pStyle w:val="TableReference"/>
              <w:tabs>
                <w:tab w:val="left" w:pos="3306"/>
              </w:tabs>
              <w:spacing w:before="60"/>
              <w:rPr>
                <w:rFonts w:cs="Calibri"/>
                <w:color w:val="auto"/>
                <w:sz w:val="16"/>
                <w:szCs w:val="16"/>
                <w:highlight w:val="cyan"/>
              </w:rPr>
            </w:pPr>
          </w:p>
        </w:tc>
        <w:tc>
          <w:tcPr>
            <w:tcW w:w="5001" w:type="dxa"/>
            <w:tcBorders>
              <w:top w:val="nil"/>
              <w:left w:val="single" w:sz="2" w:space="0" w:color="003366"/>
              <w:bottom w:val="nil"/>
              <w:right w:val="nil"/>
            </w:tcBorders>
          </w:tcPr>
          <w:p w:rsidR="00863311" w:rsidRPr="00CF7E1B" w:rsidRDefault="00863311" w:rsidP="008002BA">
            <w:pPr>
              <w:tabs>
                <w:tab w:val="left" w:pos="3306"/>
              </w:tabs>
              <w:spacing w:before="60" w:after="60"/>
              <w:rPr>
                <w:rFonts w:cs="Calibri"/>
                <w:sz w:val="18"/>
                <w:highlight w:val="cyan"/>
              </w:rPr>
            </w:pPr>
            <w:r w:rsidRPr="00CF7E1B">
              <w:rPr>
                <w:rFonts w:cs="Calibri"/>
                <w:sz w:val="18"/>
              </w:rPr>
              <w:t xml:space="preserve">Net Assets transferred out </w:t>
            </w:r>
            <w:r w:rsidR="008002BA">
              <w:rPr>
                <w:rFonts w:cs="Calibri"/>
                <w:sz w:val="18"/>
              </w:rPr>
              <w:t>from</w:t>
            </w:r>
            <w:r w:rsidRPr="00CF7E1B">
              <w:rPr>
                <w:rFonts w:cs="Calibri"/>
                <w:sz w:val="18"/>
              </w:rPr>
              <w:t xml:space="preserve"> Administrative Restructure</w:t>
            </w:r>
          </w:p>
        </w:tc>
        <w:tc>
          <w:tcPr>
            <w:tcW w:w="1254" w:type="dxa"/>
            <w:tcBorders>
              <w:top w:val="nil"/>
              <w:left w:val="nil"/>
              <w:bottom w:val="nil"/>
              <w:right w:val="nil"/>
            </w:tcBorders>
            <w:vAlign w:val="bottom"/>
          </w:tcPr>
          <w:p w:rsidR="00863311" w:rsidRPr="00ED409E" w:rsidRDefault="009873BB" w:rsidP="00863311">
            <w:pPr>
              <w:pStyle w:val="TableText"/>
              <w:tabs>
                <w:tab w:val="left" w:pos="3306"/>
              </w:tabs>
              <w:jc w:val="center"/>
              <w:rPr>
                <w:rFonts w:cs="Calibri"/>
                <w:strike/>
                <w:highlight w:val="cyan"/>
              </w:rPr>
            </w:pPr>
            <w:r w:rsidRPr="00ED409E">
              <w:rPr>
                <w:rFonts w:cs="Calibri"/>
              </w:rPr>
              <w:t>61</w:t>
            </w:r>
          </w:p>
        </w:tc>
        <w:tc>
          <w:tcPr>
            <w:tcW w:w="1539" w:type="dxa"/>
            <w:tcBorders>
              <w:top w:val="nil"/>
              <w:left w:val="nil"/>
              <w:bottom w:val="nil"/>
              <w:right w:val="nil"/>
            </w:tcBorders>
            <w:shd w:val="clear" w:color="auto" w:fill="auto"/>
            <w:vAlign w:val="bottom"/>
          </w:tcPr>
          <w:p w:rsidR="00863311" w:rsidRPr="00CF7E1B" w:rsidRDefault="00863311" w:rsidP="00863311">
            <w:pPr>
              <w:pStyle w:val="TableText"/>
              <w:tabs>
                <w:tab w:val="left" w:pos="3306"/>
              </w:tabs>
              <w:jc w:val="right"/>
              <w:rPr>
                <w:rFonts w:cs="Calibri"/>
              </w:rPr>
            </w:pPr>
            <w:r w:rsidRPr="00CF7E1B">
              <w:rPr>
                <w:rFonts w:cs="Calibri"/>
              </w:rPr>
              <w:t>-</w:t>
            </w:r>
          </w:p>
        </w:tc>
        <w:tc>
          <w:tcPr>
            <w:tcW w:w="1368" w:type="dxa"/>
            <w:tcBorders>
              <w:top w:val="nil"/>
              <w:left w:val="nil"/>
              <w:bottom w:val="nil"/>
              <w:right w:val="single" w:sz="4" w:space="0" w:color="auto"/>
            </w:tcBorders>
            <w:shd w:val="clear" w:color="auto" w:fill="auto"/>
            <w:vAlign w:val="bottom"/>
          </w:tcPr>
          <w:p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rsidTr="00AD31E8">
        <w:trPr>
          <w:cantSplit/>
          <w:trHeight w:val="20"/>
        </w:trPr>
        <w:tc>
          <w:tcPr>
            <w:tcW w:w="1611" w:type="dxa"/>
            <w:tcBorders>
              <w:top w:val="nil"/>
              <w:left w:val="single" w:sz="2" w:space="0" w:color="003366"/>
              <w:bottom w:val="nil"/>
              <w:right w:val="single" w:sz="2" w:space="0" w:color="003366"/>
            </w:tcBorders>
          </w:tcPr>
          <w:p w:rsidR="00863311" w:rsidRPr="00F00A16" w:rsidRDefault="00863311" w:rsidP="00863311">
            <w:pPr>
              <w:pStyle w:val="TableReference"/>
              <w:tabs>
                <w:tab w:val="left" w:pos="3306"/>
              </w:tabs>
              <w:spacing w:before="40"/>
              <w:rPr>
                <w:rFonts w:cs="Calibri"/>
                <w:color w:val="auto"/>
                <w:sz w:val="16"/>
                <w:szCs w:val="16"/>
              </w:rPr>
            </w:pPr>
          </w:p>
        </w:tc>
        <w:tc>
          <w:tcPr>
            <w:tcW w:w="5001" w:type="dxa"/>
            <w:tcBorders>
              <w:top w:val="nil"/>
              <w:left w:val="single" w:sz="2" w:space="0" w:color="003366"/>
              <w:bottom w:val="nil"/>
              <w:right w:val="nil"/>
            </w:tcBorders>
          </w:tcPr>
          <w:p w:rsidR="00863311" w:rsidRPr="002A0133" w:rsidRDefault="00863311" w:rsidP="00863311">
            <w:pPr>
              <w:pStyle w:val="TableReference"/>
              <w:rPr>
                <w:rFonts w:cs="Calibri"/>
                <w:color w:val="auto"/>
              </w:rPr>
            </w:pPr>
          </w:p>
        </w:tc>
        <w:tc>
          <w:tcPr>
            <w:tcW w:w="1254" w:type="dxa"/>
            <w:tcBorders>
              <w:top w:val="nil"/>
              <w:left w:val="nil"/>
              <w:bottom w:val="nil"/>
              <w:right w:val="nil"/>
            </w:tcBorders>
            <w:vAlign w:val="bottom"/>
          </w:tcPr>
          <w:p w:rsidR="00863311" w:rsidRPr="002A0133" w:rsidRDefault="00863311" w:rsidP="00863311">
            <w:pPr>
              <w:pStyle w:val="TableReference"/>
              <w:rPr>
                <w:rFonts w:cs="Calibri"/>
                <w:color w:val="auto"/>
              </w:rPr>
            </w:pPr>
          </w:p>
        </w:tc>
        <w:tc>
          <w:tcPr>
            <w:tcW w:w="1539" w:type="dxa"/>
            <w:tcBorders>
              <w:top w:val="nil"/>
              <w:left w:val="nil"/>
              <w:bottom w:val="single" w:sz="4" w:space="0" w:color="003366"/>
              <w:right w:val="nil"/>
            </w:tcBorders>
            <w:shd w:val="clear" w:color="auto" w:fill="auto"/>
            <w:vAlign w:val="bottom"/>
          </w:tcPr>
          <w:p w:rsidR="00863311" w:rsidRPr="002A0133" w:rsidRDefault="00863311" w:rsidP="00863311">
            <w:pPr>
              <w:pStyle w:val="TableReference"/>
              <w:rPr>
                <w:rFonts w:cs="Calibri"/>
                <w:color w:val="auto"/>
              </w:rPr>
            </w:pPr>
          </w:p>
        </w:tc>
        <w:tc>
          <w:tcPr>
            <w:tcW w:w="1368" w:type="dxa"/>
            <w:tcBorders>
              <w:top w:val="nil"/>
              <w:left w:val="nil"/>
              <w:bottom w:val="single" w:sz="4" w:space="0" w:color="003366"/>
              <w:right w:val="single" w:sz="4" w:space="0" w:color="auto"/>
            </w:tcBorders>
            <w:shd w:val="clear" w:color="auto" w:fill="auto"/>
            <w:vAlign w:val="bottom"/>
          </w:tcPr>
          <w:p w:rsidR="00863311" w:rsidRPr="002A0133" w:rsidRDefault="00863311" w:rsidP="00863311">
            <w:pPr>
              <w:pStyle w:val="TableReference"/>
              <w:rPr>
                <w:rFonts w:cs="Calibri"/>
                <w:color w:val="auto"/>
              </w:rPr>
            </w:pPr>
          </w:p>
        </w:tc>
      </w:tr>
      <w:tr w:rsidR="00863311" w:rsidRPr="00CF7E1B" w:rsidTr="00AD31E8">
        <w:trPr>
          <w:cantSplit/>
          <w:trHeight w:val="383"/>
        </w:trPr>
        <w:tc>
          <w:tcPr>
            <w:tcW w:w="1611" w:type="dxa"/>
            <w:tcBorders>
              <w:top w:val="nil"/>
              <w:left w:val="single" w:sz="2" w:space="0" w:color="003366"/>
              <w:bottom w:val="nil"/>
              <w:right w:val="single" w:sz="2" w:space="0" w:color="003366"/>
            </w:tcBorders>
          </w:tcPr>
          <w:p w:rsidR="00863311" w:rsidRPr="00F00A16" w:rsidRDefault="00863311" w:rsidP="00863311">
            <w:pPr>
              <w:pStyle w:val="TableReference"/>
              <w:tabs>
                <w:tab w:val="left" w:pos="3306"/>
              </w:tabs>
              <w:spacing w:before="40"/>
              <w:rPr>
                <w:rFonts w:cs="Calibri"/>
                <w:color w:val="auto"/>
                <w:sz w:val="16"/>
                <w:szCs w:val="16"/>
              </w:rPr>
            </w:pPr>
          </w:p>
        </w:tc>
        <w:tc>
          <w:tcPr>
            <w:tcW w:w="5001" w:type="dxa"/>
            <w:tcBorders>
              <w:top w:val="nil"/>
              <w:left w:val="single" w:sz="2" w:space="0" w:color="003366"/>
              <w:bottom w:val="nil"/>
              <w:right w:val="nil"/>
            </w:tcBorders>
          </w:tcPr>
          <w:p w:rsidR="00863311" w:rsidRPr="002A0133" w:rsidRDefault="00863311" w:rsidP="00863311">
            <w:pPr>
              <w:pStyle w:val="TableReference"/>
              <w:rPr>
                <w:rFonts w:cs="Calibri"/>
                <w:color w:val="auto"/>
                <w:sz w:val="18"/>
                <w:szCs w:val="18"/>
              </w:rPr>
            </w:pPr>
            <w:r w:rsidRPr="002A0133">
              <w:rPr>
                <w:rFonts w:cs="Calibri"/>
                <w:b/>
                <w:iCs/>
                <w:color w:val="auto"/>
                <w:sz w:val="18"/>
                <w:szCs w:val="16"/>
              </w:rPr>
              <w:t>Total Transactions Involving Owners Affecting Accumulated Funds</w:t>
            </w:r>
          </w:p>
        </w:tc>
        <w:tc>
          <w:tcPr>
            <w:tcW w:w="1254" w:type="dxa"/>
            <w:tcBorders>
              <w:top w:val="nil"/>
              <w:left w:val="nil"/>
              <w:bottom w:val="nil"/>
              <w:right w:val="nil"/>
            </w:tcBorders>
            <w:vAlign w:val="bottom"/>
          </w:tcPr>
          <w:p w:rsidR="00863311" w:rsidRPr="002A0133" w:rsidRDefault="00863311" w:rsidP="00863311">
            <w:pPr>
              <w:pStyle w:val="TableReference"/>
              <w:rPr>
                <w:rFonts w:cs="Calibri"/>
                <w:color w:val="auto"/>
              </w:rPr>
            </w:pPr>
          </w:p>
        </w:tc>
        <w:tc>
          <w:tcPr>
            <w:tcW w:w="1539" w:type="dxa"/>
            <w:tcBorders>
              <w:top w:val="single" w:sz="4" w:space="0" w:color="003366"/>
              <w:left w:val="nil"/>
              <w:bottom w:val="single" w:sz="4" w:space="0" w:color="003366"/>
              <w:right w:val="nil"/>
            </w:tcBorders>
            <w:shd w:val="clear" w:color="auto" w:fill="auto"/>
            <w:vAlign w:val="bottom"/>
          </w:tcPr>
          <w:p w:rsidR="00863311" w:rsidRPr="002A0133" w:rsidRDefault="00863311" w:rsidP="00863311">
            <w:pPr>
              <w:pStyle w:val="TableText"/>
              <w:tabs>
                <w:tab w:val="left" w:pos="3306"/>
              </w:tabs>
              <w:spacing w:before="0"/>
              <w:jc w:val="right"/>
              <w:rPr>
                <w:rFonts w:cs="Calibri"/>
                <w:b/>
                <w:highlight w:val="cyan"/>
              </w:rPr>
            </w:pPr>
            <w:r w:rsidRPr="002A0133">
              <w:rPr>
                <w:rFonts w:cs="Calibri"/>
                <w:b/>
              </w:rPr>
              <w:t>-</w:t>
            </w:r>
          </w:p>
        </w:tc>
        <w:tc>
          <w:tcPr>
            <w:tcW w:w="1368" w:type="dxa"/>
            <w:tcBorders>
              <w:top w:val="single" w:sz="4" w:space="0" w:color="003366"/>
              <w:left w:val="nil"/>
              <w:bottom w:val="single" w:sz="4" w:space="0" w:color="003366"/>
              <w:right w:val="single" w:sz="4" w:space="0" w:color="auto"/>
            </w:tcBorders>
            <w:shd w:val="clear" w:color="auto" w:fill="auto"/>
            <w:vAlign w:val="bottom"/>
          </w:tcPr>
          <w:p w:rsidR="00863311" w:rsidRPr="002A0133" w:rsidRDefault="00863311" w:rsidP="00863311">
            <w:pPr>
              <w:pStyle w:val="TableText"/>
              <w:tabs>
                <w:tab w:val="left" w:pos="3306"/>
              </w:tabs>
              <w:spacing w:before="0"/>
              <w:jc w:val="right"/>
              <w:rPr>
                <w:rFonts w:cs="Calibri"/>
                <w:b/>
                <w:highlight w:val="cyan"/>
              </w:rPr>
            </w:pPr>
            <w:r w:rsidRPr="002A0133">
              <w:rPr>
                <w:rFonts w:cs="Calibri"/>
                <w:b/>
              </w:rPr>
              <w:t>-</w:t>
            </w:r>
          </w:p>
        </w:tc>
      </w:tr>
      <w:tr w:rsidR="00863311" w:rsidRPr="00CF7E1B" w:rsidTr="00AD31E8">
        <w:trPr>
          <w:cantSplit/>
          <w:trHeight w:val="20"/>
        </w:trPr>
        <w:tc>
          <w:tcPr>
            <w:tcW w:w="1611" w:type="dxa"/>
            <w:tcBorders>
              <w:top w:val="nil"/>
              <w:left w:val="single" w:sz="2" w:space="0" w:color="003366"/>
              <w:bottom w:val="nil"/>
              <w:right w:val="single" w:sz="2" w:space="0" w:color="003366"/>
            </w:tcBorders>
          </w:tcPr>
          <w:p w:rsidR="00863311" w:rsidRPr="00F00A16" w:rsidRDefault="00863311" w:rsidP="00863311">
            <w:pPr>
              <w:pStyle w:val="TableReference"/>
              <w:tabs>
                <w:tab w:val="left" w:pos="3306"/>
              </w:tabs>
              <w:spacing w:before="40"/>
              <w:rPr>
                <w:rFonts w:cs="Calibri"/>
                <w:color w:val="auto"/>
                <w:sz w:val="16"/>
                <w:szCs w:val="16"/>
              </w:rPr>
            </w:pPr>
          </w:p>
        </w:tc>
        <w:tc>
          <w:tcPr>
            <w:tcW w:w="5001" w:type="dxa"/>
            <w:tcBorders>
              <w:top w:val="nil"/>
              <w:left w:val="single" w:sz="2" w:space="0" w:color="003366"/>
              <w:bottom w:val="nil"/>
              <w:right w:val="nil"/>
            </w:tcBorders>
            <w:vAlign w:val="bottom"/>
          </w:tcPr>
          <w:p w:rsidR="00863311" w:rsidRPr="002A0133" w:rsidRDefault="00863311" w:rsidP="00863311">
            <w:pPr>
              <w:pStyle w:val="TableText"/>
              <w:tabs>
                <w:tab w:val="left" w:pos="3306"/>
              </w:tabs>
              <w:rPr>
                <w:rFonts w:cs="Calibri"/>
                <w:b/>
                <w:bCs/>
                <w:highlight w:val="cyan"/>
              </w:rPr>
            </w:pPr>
          </w:p>
        </w:tc>
        <w:tc>
          <w:tcPr>
            <w:tcW w:w="1254" w:type="dxa"/>
            <w:tcBorders>
              <w:top w:val="nil"/>
              <w:left w:val="nil"/>
              <w:bottom w:val="nil"/>
              <w:right w:val="nil"/>
            </w:tcBorders>
            <w:vAlign w:val="bottom"/>
          </w:tcPr>
          <w:p w:rsidR="00863311" w:rsidRPr="002A0133" w:rsidRDefault="00863311" w:rsidP="00863311">
            <w:pPr>
              <w:pStyle w:val="TableText"/>
              <w:tabs>
                <w:tab w:val="left" w:pos="3306"/>
              </w:tabs>
              <w:jc w:val="center"/>
              <w:rPr>
                <w:rFonts w:cs="Calibri"/>
              </w:rPr>
            </w:pPr>
          </w:p>
        </w:tc>
        <w:tc>
          <w:tcPr>
            <w:tcW w:w="1539" w:type="dxa"/>
            <w:tcBorders>
              <w:top w:val="single" w:sz="4" w:space="0" w:color="003366"/>
              <w:left w:val="nil"/>
              <w:bottom w:val="single" w:sz="4" w:space="0" w:color="003366"/>
              <w:right w:val="nil"/>
            </w:tcBorders>
            <w:shd w:val="clear" w:color="auto" w:fill="auto"/>
            <w:vAlign w:val="bottom"/>
          </w:tcPr>
          <w:p w:rsidR="00863311" w:rsidRPr="002A0133" w:rsidRDefault="00863311" w:rsidP="00863311">
            <w:pPr>
              <w:pStyle w:val="TableText"/>
              <w:tabs>
                <w:tab w:val="left" w:pos="3306"/>
              </w:tabs>
              <w:jc w:val="right"/>
              <w:rPr>
                <w:rFonts w:cs="Calibri"/>
                <w:b/>
                <w:bCs/>
                <w:highlight w:val="cyan"/>
              </w:rPr>
            </w:pPr>
          </w:p>
        </w:tc>
        <w:tc>
          <w:tcPr>
            <w:tcW w:w="1368" w:type="dxa"/>
            <w:tcBorders>
              <w:top w:val="single" w:sz="4" w:space="0" w:color="003366"/>
              <w:left w:val="nil"/>
              <w:bottom w:val="single" w:sz="4" w:space="0" w:color="003366"/>
              <w:right w:val="single" w:sz="4" w:space="0" w:color="auto"/>
            </w:tcBorders>
            <w:shd w:val="clear" w:color="auto" w:fill="auto"/>
            <w:vAlign w:val="bottom"/>
          </w:tcPr>
          <w:p w:rsidR="00863311" w:rsidRPr="002A0133" w:rsidRDefault="00863311" w:rsidP="00863311">
            <w:pPr>
              <w:pStyle w:val="TableText"/>
              <w:tabs>
                <w:tab w:val="left" w:pos="3306"/>
              </w:tabs>
              <w:jc w:val="right"/>
              <w:rPr>
                <w:rFonts w:cs="Calibri"/>
                <w:b/>
                <w:bCs/>
                <w:highlight w:val="cyan"/>
              </w:rPr>
            </w:pPr>
          </w:p>
        </w:tc>
      </w:tr>
      <w:tr w:rsidR="00863311" w:rsidRPr="00CF7E1B" w:rsidTr="00AD31E8">
        <w:trPr>
          <w:cantSplit/>
          <w:trHeight w:val="20"/>
        </w:trPr>
        <w:tc>
          <w:tcPr>
            <w:tcW w:w="1611" w:type="dxa"/>
            <w:tcBorders>
              <w:top w:val="nil"/>
              <w:left w:val="single" w:sz="2" w:space="0" w:color="003366"/>
              <w:bottom w:val="nil"/>
              <w:right w:val="single" w:sz="2" w:space="0" w:color="003366"/>
            </w:tcBorders>
          </w:tcPr>
          <w:p w:rsidR="00863311" w:rsidRPr="00F00A16" w:rsidRDefault="00863311" w:rsidP="00863311">
            <w:pPr>
              <w:pStyle w:val="TableReference"/>
              <w:tabs>
                <w:tab w:val="left" w:pos="3306"/>
              </w:tabs>
              <w:spacing w:before="40"/>
              <w:rPr>
                <w:rFonts w:cs="Calibri"/>
                <w:color w:val="auto"/>
                <w:sz w:val="16"/>
                <w:szCs w:val="16"/>
              </w:rPr>
            </w:pPr>
            <w:r w:rsidRPr="00F00A16">
              <w:rPr>
                <w:rFonts w:cs="Calibri"/>
                <w:color w:val="auto"/>
                <w:sz w:val="16"/>
                <w:szCs w:val="16"/>
              </w:rPr>
              <w:t xml:space="preserve"> </w:t>
            </w:r>
          </w:p>
        </w:tc>
        <w:tc>
          <w:tcPr>
            <w:tcW w:w="5001" w:type="dxa"/>
            <w:tcBorders>
              <w:top w:val="nil"/>
              <w:left w:val="single" w:sz="2" w:space="0" w:color="003366"/>
              <w:bottom w:val="nil"/>
              <w:right w:val="nil"/>
            </w:tcBorders>
            <w:vAlign w:val="bottom"/>
          </w:tcPr>
          <w:p w:rsidR="00863311" w:rsidRPr="002A0133" w:rsidRDefault="008002BA" w:rsidP="008002BA">
            <w:pPr>
              <w:pStyle w:val="TableText"/>
              <w:tabs>
                <w:tab w:val="left" w:pos="3306"/>
              </w:tabs>
              <w:rPr>
                <w:rFonts w:cs="Calibri"/>
                <w:b/>
                <w:bCs/>
              </w:rPr>
            </w:pPr>
            <w:r>
              <w:rPr>
                <w:rFonts w:cs="Calibri"/>
                <w:b/>
                <w:bCs/>
              </w:rPr>
              <w:t xml:space="preserve">Closing </w:t>
            </w:r>
            <w:r w:rsidR="00863311" w:rsidRPr="002A0133">
              <w:rPr>
                <w:rFonts w:cs="Calibri"/>
                <w:b/>
                <w:bCs/>
              </w:rPr>
              <w:t xml:space="preserve">Balance </w:t>
            </w:r>
          </w:p>
        </w:tc>
        <w:tc>
          <w:tcPr>
            <w:tcW w:w="1254" w:type="dxa"/>
            <w:tcBorders>
              <w:top w:val="nil"/>
              <w:left w:val="nil"/>
              <w:bottom w:val="nil"/>
              <w:right w:val="nil"/>
            </w:tcBorders>
            <w:vAlign w:val="bottom"/>
          </w:tcPr>
          <w:p w:rsidR="00863311" w:rsidRPr="002A0133" w:rsidRDefault="00863311" w:rsidP="00863311">
            <w:pPr>
              <w:pStyle w:val="TableText"/>
              <w:tabs>
                <w:tab w:val="left" w:pos="3306"/>
              </w:tabs>
              <w:jc w:val="center"/>
              <w:rPr>
                <w:rFonts w:cs="Calibri"/>
              </w:rPr>
            </w:pPr>
          </w:p>
        </w:tc>
        <w:tc>
          <w:tcPr>
            <w:tcW w:w="1539" w:type="dxa"/>
            <w:tcBorders>
              <w:top w:val="single" w:sz="4" w:space="0" w:color="003366"/>
              <w:left w:val="nil"/>
              <w:bottom w:val="double" w:sz="4" w:space="0" w:color="003366"/>
              <w:right w:val="nil"/>
            </w:tcBorders>
            <w:shd w:val="clear" w:color="auto" w:fill="auto"/>
            <w:vAlign w:val="bottom"/>
          </w:tcPr>
          <w:p w:rsidR="00863311" w:rsidRPr="002A0133" w:rsidRDefault="00863311" w:rsidP="00863311">
            <w:pPr>
              <w:pStyle w:val="TableText"/>
              <w:tabs>
                <w:tab w:val="left" w:pos="3306"/>
              </w:tabs>
              <w:jc w:val="right"/>
              <w:rPr>
                <w:rFonts w:cs="Calibri"/>
                <w:b/>
                <w:bCs/>
              </w:rPr>
            </w:pPr>
            <w:r w:rsidRPr="002A0133">
              <w:rPr>
                <w:rFonts w:cs="Calibri"/>
                <w:b/>
                <w:bCs/>
              </w:rPr>
              <w:t>-</w:t>
            </w:r>
          </w:p>
        </w:tc>
        <w:tc>
          <w:tcPr>
            <w:tcW w:w="1368" w:type="dxa"/>
            <w:tcBorders>
              <w:top w:val="single" w:sz="4" w:space="0" w:color="003366"/>
              <w:left w:val="nil"/>
              <w:bottom w:val="double" w:sz="4" w:space="0" w:color="003366"/>
              <w:right w:val="single" w:sz="4" w:space="0" w:color="auto"/>
            </w:tcBorders>
            <w:shd w:val="clear" w:color="auto" w:fill="auto"/>
            <w:vAlign w:val="bottom"/>
          </w:tcPr>
          <w:p w:rsidR="00863311" w:rsidRPr="002A0133" w:rsidRDefault="00863311" w:rsidP="00863311">
            <w:pPr>
              <w:pStyle w:val="TableText"/>
              <w:tabs>
                <w:tab w:val="left" w:pos="3306"/>
              </w:tabs>
              <w:jc w:val="right"/>
              <w:rPr>
                <w:rFonts w:cs="Calibri"/>
                <w:b/>
                <w:bCs/>
              </w:rPr>
            </w:pPr>
            <w:r w:rsidRPr="002A0133">
              <w:rPr>
                <w:rFonts w:cs="Calibri"/>
                <w:b/>
                <w:bCs/>
              </w:rPr>
              <w:t>-</w:t>
            </w:r>
          </w:p>
        </w:tc>
      </w:tr>
      <w:tr w:rsidR="00863311" w:rsidRPr="00CF7E1B" w:rsidTr="00AD31E8">
        <w:trPr>
          <w:cantSplit/>
          <w:trHeight w:val="451"/>
        </w:trPr>
        <w:tc>
          <w:tcPr>
            <w:tcW w:w="1611" w:type="dxa"/>
            <w:tcBorders>
              <w:top w:val="nil"/>
              <w:left w:val="single" w:sz="2" w:space="0" w:color="003366"/>
              <w:bottom w:val="single" w:sz="4" w:space="0" w:color="auto"/>
              <w:right w:val="single" w:sz="2" w:space="0" w:color="003366"/>
            </w:tcBorders>
          </w:tcPr>
          <w:p w:rsidR="00863311" w:rsidRPr="00F00A16" w:rsidRDefault="00863311" w:rsidP="00863311">
            <w:pPr>
              <w:pStyle w:val="TableReference"/>
              <w:tabs>
                <w:tab w:val="left" w:pos="3306"/>
              </w:tabs>
              <w:rPr>
                <w:rFonts w:cs="Calibri"/>
                <w:color w:val="auto"/>
                <w:sz w:val="16"/>
                <w:szCs w:val="16"/>
              </w:rPr>
            </w:pPr>
          </w:p>
        </w:tc>
        <w:tc>
          <w:tcPr>
            <w:tcW w:w="9162" w:type="dxa"/>
            <w:gridSpan w:val="4"/>
            <w:tcBorders>
              <w:top w:val="nil"/>
              <w:left w:val="single" w:sz="2" w:space="0" w:color="003366"/>
              <w:bottom w:val="single" w:sz="4" w:space="0" w:color="auto"/>
              <w:right w:val="single" w:sz="4" w:space="0" w:color="auto"/>
            </w:tcBorders>
            <w:vAlign w:val="bottom"/>
          </w:tcPr>
          <w:p w:rsidR="00863311" w:rsidRPr="00822ADF" w:rsidRDefault="00863311" w:rsidP="008002BA">
            <w:pPr>
              <w:pStyle w:val="TableText"/>
              <w:tabs>
                <w:tab w:val="left" w:pos="3306"/>
              </w:tabs>
              <w:spacing w:before="0"/>
              <w:rPr>
                <w:rFonts w:cs="Calibri"/>
                <w:b/>
                <w:bCs/>
              </w:rPr>
            </w:pPr>
            <w:r w:rsidRPr="00822ADF">
              <w:rPr>
                <w:rFonts w:cs="Calibri"/>
              </w:rPr>
              <w:t>Th</w:t>
            </w:r>
            <w:r w:rsidR="008002BA">
              <w:rPr>
                <w:rFonts w:cs="Calibri"/>
              </w:rPr>
              <w:t xml:space="preserve">is </w:t>
            </w:r>
            <w:r w:rsidRPr="00822ADF">
              <w:rPr>
                <w:rFonts w:cs="Calibri"/>
              </w:rPr>
              <w:t xml:space="preserve">Statement should be read in conjunction with the accompanying notes.    </w:t>
            </w:r>
          </w:p>
        </w:tc>
      </w:tr>
    </w:tbl>
    <w:p w:rsidR="00AD31E8" w:rsidRDefault="00AD31E8"/>
    <w:tbl>
      <w:tblPr>
        <w:tblW w:w="10803"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9207"/>
      </w:tblGrid>
      <w:tr w:rsidR="00863311" w:rsidRPr="00CF7E1B" w:rsidTr="00AD31E8">
        <w:trPr>
          <w:cantSplit/>
          <w:trHeight w:val="20"/>
        </w:trPr>
        <w:tc>
          <w:tcPr>
            <w:tcW w:w="1596" w:type="dxa"/>
            <w:tcBorders>
              <w:top w:val="single" w:sz="4" w:space="0" w:color="auto"/>
              <w:left w:val="single" w:sz="2" w:space="0" w:color="003366"/>
              <w:bottom w:val="single" w:sz="4" w:space="0" w:color="auto"/>
              <w:right w:val="single" w:sz="2" w:space="0" w:color="003366"/>
            </w:tcBorders>
          </w:tcPr>
          <w:p w:rsidR="00863311" w:rsidRPr="00AD31E8" w:rsidRDefault="00AD31E8" w:rsidP="00AD31E8">
            <w:pPr>
              <w:pStyle w:val="TableReference"/>
              <w:tabs>
                <w:tab w:val="left" w:pos="3306"/>
              </w:tabs>
              <w:spacing w:before="240"/>
              <w:rPr>
                <w:rFonts w:cs="Calibri"/>
                <w:b/>
                <w:color w:val="auto"/>
                <w:sz w:val="20"/>
                <w:szCs w:val="20"/>
              </w:rPr>
            </w:pPr>
            <w:r w:rsidRPr="00AD31E8">
              <w:rPr>
                <w:rFonts w:cs="Calibri"/>
                <w:b/>
                <w:color w:val="auto"/>
                <w:sz w:val="20"/>
                <w:szCs w:val="20"/>
              </w:rPr>
              <w:t>Reference</w:t>
            </w:r>
          </w:p>
        </w:tc>
        <w:tc>
          <w:tcPr>
            <w:tcW w:w="9207" w:type="dxa"/>
            <w:tcBorders>
              <w:top w:val="single" w:sz="4" w:space="0" w:color="auto"/>
              <w:left w:val="single" w:sz="2" w:space="0" w:color="003366"/>
              <w:bottom w:val="single" w:sz="4" w:space="0" w:color="auto"/>
              <w:right w:val="nil"/>
            </w:tcBorders>
            <w:shd w:val="clear" w:color="auto" w:fill="F2F2F2"/>
            <w:vAlign w:val="bottom"/>
          </w:tcPr>
          <w:p w:rsidR="00863311" w:rsidRPr="00CF7E1B" w:rsidRDefault="00863311" w:rsidP="00863311">
            <w:pPr>
              <w:pStyle w:val="CommentaryTitle"/>
              <w:spacing w:after="240"/>
              <w:rPr>
                <w:rFonts w:cs="Calibri"/>
              </w:rPr>
            </w:pPr>
            <w:r w:rsidRPr="00CF7E1B">
              <w:rPr>
                <w:rFonts w:cs="Calibri"/>
              </w:rPr>
              <w:t>Commentary – Statement of Changes in Equity on Behalf of the Territory</w:t>
            </w:r>
          </w:p>
        </w:tc>
      </w:tr>
      <w:tr w:rsidR="00863311" w:rsidRPr="00CF7E1B" w:rsidTr="00AD31E8">
        <w:trPr>
          <w:cantSplit/>
          <w:trHeight w:val="20"/>
        </w:trPr>
        <w:tc>
          <w:tcPr>
            <w:tcW w:w="1596" w:type="dxa"/>
            <w:tcBorders>
              <w:top w:val="single" w:sz="4" w:space="0" w:color="auto"/>
              <w:left w:val="single" w:sz="2" w:space="0" w:color="003366"/>
              <w:bottom w:val="nil"/>
              <w:right w:val="single" w:sz="2" w:space="0" w:color="003366"/>
            </w:tcBorders>
          </w:tcPr>
          <w:p w:rsidR="00863311" w:rsidRPr="00F00A16" w:rsidRDefault="00863311" w:rsidP="00863311">
            <w:pPr>
              <w:pStyle w:val="TableReference"/>
              <w:tabs>
                <w:tab w:val="left" w:pos="3306"/>
              </w:tabs>
              <w:rPr>
                <w:rFonts w:cs="Calibri"/>
                <w:color w:val="auto"/>
                <w:sz w:val="16"/>
                <w:szCs w:val="16"/>
              </w:rPr>
            </w:pPr>
          </w:p>
        </w:tc>
        <w:tc>
          <w:tcPr>
            <w:tcW w:w="9207" w:type="dxa"/>
            <w:tcBorders>
              <w:top w:val="single" w:sz="4" w:space="0" w:color="auto"/>
              <w:left w:val="single" w:sz="2" w:space="0" w:color="003366"/>
              <w:bottom w:val="nil"/>
              <w:right w:val="nil"/>
            </w:tcBorders>
            <w:shd w:val="clear" w:color="auto" w:fill="F2F2F2"/>
            <w:vAlign w:val="bottom"/>
          </w:tcPr>
          <w:p w:rsidR="00863311" w:rsidRPr="00CF7E1B" w:rsidRDefault="00863311" w:rsidP="00071B3A">
            <w:pPr>
              <w:pStyle w:val="CommentaryText"/>
              <w:rPr>
                <w:rFonts w:cs="Calibri"/>
              </w:rPr>
            </w:pPr>
            <w:r w:rsidRPr="00CF7E1B">
              <w:rPr>
                <w:rFonts w:cs="Calibri"/>
              </w:rPr>
              <w:t xml:space="preserve">Agencies must include a Statement of Changes in Equity on Behalf of the Territory regardless of whether there are any amounts against the line items in this Statement.  </w:t>
            </w:r>
            <w:r w:rsidR="00D872FB" w:rsidRPr="00071B3A">
              <w:rPr>
                <w:rFonts w:cs="Calibri"/>
                <w:color w:val="000000"/>
              </w:rPr>
              <w:t>In this case just the headings (bolded above) and not the line items can be included.</w:t>
            </w:r>
          </w:p>
        </w:tc>
      </w:tr>
      <w:tr w:rsidR="00863311" w:rsidRPr="00CF7E1B" w:rsidTr="00AD31E8">
        <w:trPr>
          <w:cantSplit/>
          <w:trHeight w:val="20"/>
        </w:trPr>
        <w:tc>
          <w:tcPr>
            <w:tcW w:w="1596" w:type="dxa"/>
            <w:tcBorders>
              <w:top w:val="nil"/>
              <w:left w:val="single" w:sz="2" w:space="0" w:color="003366"/>
              <w:bottom w:val="nil"/>
              <w:right w:val="single" w:sz="2" w:space="0" w:color="003366"/>
            </w:tcBorders>
          </w:tcPr>
          <w:p w:rsidR="00863311" w:rsidRPr="00F00A16" w:rsidRDefault="00863311" w:rsidP="00863311">
            <w:pPr>
              <w:pStyle w:val="TableReference"/>
              <w:tabs>
                <w:tab w:val="left" w:pos="3306"/>
              </w:tabs>
              <w:rPr>
                <w:rFonts w:cs="Calibri"/>
                <w:color w:val="auto"/>
                <w:sz w:val="16"/>
                <w:szCs w:val="16"/>
              </w:rPr>
            </w:pPr>
          </w:p>
        </w:tc>
        <w:tc>
          <w:tcPr>
            <w:tcW w:w="9207" w:type="dxa"/>
            <w:tcBorders>
              <w:top w:val="nil"/>
              <w:left w:val="single" w:sz="2" w:space="0" w:color="003366"/>
              <w:bottom w:val="nil"/>
              <w:right w:val="nil"/>
            </w:tcBorders>
            <w:shd w:val="clear" w:color="auto" w:fill="F2F2F2"/>
            <w:vAlign w:val="bottom"/>
          </w:tcPr>
          <w:p w:rsidR="00863311" w:rsidRPr="00CF7E1B" w:rsidRDefault="00863311" w:rsidP="00863311">
            <w:pPr>
              <w:pStyle w:val="CommentaryReference"/>
              <w:rPr>
                <w:rFonts w:cs="Calibri"/>
                <w:sz w:val="18"/>
                <w:szCs w:val="18"/>
              </w:rPr>
            </w:pPr>
          </w:p>
        </w:tc>
      </w:tr>
      <w:tr w:rsidR="00863311" w:rsidRPr="00CF7E1B" w:rsidTr="00AD31E8">
        <w:trPr>
          <w:cantSplit/>
          <w:trHeight w:val="20"/>
        </w:trPr>
        <w:tc>
          <w:tcPr>
            <w:tcW w:w="1596" w:type="dxa"/>
            <w:tcBorders>
              <w:top w:val="nil"/>
              <w:left w:val="single" w:sz="2" w:space="0" w:color="003366"/>
              <w:bottom w:val="nil"/>
              <w:right w:val="single" w:sz="2" w:space="0" w:color="003366"/>
            </w:tcBorders>
          </w:tcPr>
          <w:p w:rsidR="00863311" w:rsidRPr="00F00A16" w:rsidRDefault="00863311" w:rsidP="00863311">
            <w:pPr>
              <w:pStyle w:val="TableReference"/>
              <w:tabs>
                <w:tab w:val="left" w:pos="3306"/>
              </w:tabs>
              <w:rPr>
                <w:rFonts w:cs="Calibri"/>
                <w:color w:val="auto"/>
                <w:sz w:val="16"/>
                <w:szCs w:val="16"/>
              </w:rPr>
            </w:pPr>
          </w:p>
        </w:tc>
        <w:tc>
          <w:tcPr>
            <w:tcW w:w="9207" w:type="dxa"/>
            <w:tcBorders>
              <w:top w:val="nil"/>
              <w:left w:val="single" w:sz="2" w:space="0" w:color="003366"/>
              <w:bottom w:val="nil"/>
              <w:right w:val="nil"/>
            </w:tcBorders>
            <w:shd w:val="clear" w:color="auto" w:fill="F2F2F2"/>
            <w:vAlign w:val="bottom"/>
          </w:tcPr>
          <w:p w:rsidR="00863311" w:rsidRPr="00CF7E1B" w:rsidRDefault="00863311" w:rsidP="00863311">
            <w:pPr>
              <w:pStyle w:val="CommentaryReference"/>
              <w:rPr>
                <w:rFonts w:cs="Calibri"/>
                <w:sz w:val="20"/>
                <w:szCs w:val="20"/>
              </w:rPr>
            </w:pPr>
            <w:r w:rsidRPr="00CF7E1B">
              <w:rPr>
                <w:rFonts w:cs="Calibri"/>
                <w:sz w:val="20"/>
                <w:szCs w:val="20"/>
              </w:rPr>
              <w:t xml:space="preserve">Agencies are free to combine, where possible, the Statement of Changes in Equity onto one page.  </w:t>
            </w:r>
          </w:p>
        </w:tc>
      </w:tr>
      <w:tr w:rsidR="00863311" w:rsidRPr="00CF7E1B" w:rsidTr="00AD31E8">
        <w:trPr>
          <w:cantSplit/>
          <w:trHeight w:val="20"/>
        </w:trPr>
        <w:tc>
          <w:tcPr>
            <w:tcW w:w="1596" w:type="dxa"/>
            <w:tcBorders>
              <w:top w:val="nil"/>
              <w:left w:val="single" w:sz="2" w:space="0" w:color="003366"/>
              <w:bottom w:val="nil"/>
              <w:right w:val="single" w:sz="2" w:space="0" w:color="003366"/>
            </w:tcBorders>
          </w:tcPr>
          <w:p w:rsidR="00863311" w:rsidRPr="00F00A16" w:rsidRDefault="00863311" w:rsidP="00863311">
            <w:pPr>
              <w:pStyle w:val="TableReference"/>
              <w:tabs>
                <w:tab w:val="left" w:pos="3306"/>
              </w:tabs>
              <w:rPr>
                <w:rFonts w:cs="Calibri"/>
                <w:color w:val="auto"/>
                <w:sz w:val="16"/>
                <w:szCs w:val="16"/>
              </w:rPr>
            </w:pPr>
          </w:p>
        </w:tc>
        <w:tc>
          <w:tcPr>
            <w:tcW w:w="9207" w:type="dxa"/>
            <w:tcBorders>
              <w:top w:val="nil"/>
              <w:left w:val="single" w:sz="2" w:space="0" w:color="003366"/>
              <w:bottom w:val="nil"/>
              <w:right w:val="nil"/>
            </w:tcBorders>
            <w:shd w:val="clear" w:color="auto" w:fill="F2F2F2"/>
            <w:vAlign w:val="bottom"/>
          </w:tcPr>
          <w:p w:rsidR="00863311" w:rsidRDefault="00B61281" w:rsidP="00B61281">
            <w:pPr>
              <w:pStyle w:val="CommentaryReference"/>
              <w:rPr>
                <w:rFonts w:cs="Calibri"/>
                <w:sz w:val="20"/>
                <w:szCs w:val="20"/>
              </w:rPr>
            </w:pPr>
            <w:r w:rsidRPr="00D3335B">
              <w:rPr>
                <w:rFonts w:cs="Calibri"/>
                <w:sz w:val="20"/>
                <w:szCs w:val="20"/>
              </w:rPr>
              <w:t xml:space="preserve">Agencies that have fair valued Territorial Property, Plant and Equipment may have an Asset Revaluation Surplus column to be included in the Statement of Changes in Equity on Behalf of the Territory.  </w:t>
            </w:r>
          </w:p>
          <w:p w:rsidR="008002BA" w:rsidRPr="00CF7E1B" w:rsidRDefault="008002BA" w:rsidP="00B61281">
            <w:pPr>
              <w:pStyle w:val="CommentaryReference"/>
              <w:rPr>
                <w:rFonts w:cs="Calibri"/>
                <w:sz w:val="18"/>
                <w:szCs w:val="18"/>
              </w:rPr>
            </w:pPr>
          </w:p>
        </w:tc>
      </w:tr>
      <w:tr w:rsidR="00863311" w:rsidRPr="00CF7E1B" w:rsidTr="00AD31E8">
        <w:trPr>
          <w:cantSplit/>
          <w:trHeight w:val="20"/>
        </w:trPr>
        <w:tc>
          <w:tcPr>
            <w:tcW w:w="1596" w:type="dxa"/>
            <w:tcBorders>
              <w:top w:val="nil"/>
              <w:left w:val="single" w:sz="2" w:space="0" w:color="003366"/>
              <w:bottom w:val="nil"/>
              <w:right w:val="single" w:sz="2" w:space="0" w:color="003366"/>
            </w:tcBorders>
          </w:tcPr>
          <w:p w:rsidR="00863311" w:rsidRPr="00F00A16" w:rsidRDefault="00863311" w:rsidP="00863311">
            <w:pPr>
              <w:pStyle w:val="TableReference"/>
              <w:tabs>
                <w:tab w:val="left" w:pos="3306"/>
              </w:tabs>
              <w:rPr>
                <w:rFonts w:cs="Calibri"/>
                <w:color w:val="auto"/>
                <w:sz w:val="16"/>
                <w:szCs w:val="16"/>
              </w:rPr>
            </w:pPr>
            <w:r w:rsidRPr="00F00A16">
              <w:rPr>
                <w:rFonts w:cs="Calibri"/>
                <w:color w:val="auto"/>
                <w:sz w:val="16"/>
                <w:szCs w:val="16"/>
              </w:rPr>
              <w:t xml:space="preserve"> </w:t>
            </w:r>
          </w:p>
        </w:tc>
        <w:tc>
          <w:tcPr>
            <w:tcW w:w="9207" w:type="dxa"/>
            <w:tcBorders>
              <w:top w:val="nil"/>
              <w:left w:val="single" w:sz="2" w:space="0" w:color="003366"/>
              <w:bottom w:val="nil"/>
              <w:right w:val="nil"/>
            </w:tcBorders>
            <w:shd w:val="clear" w:color="auto" w:fill="F2F2F2"/>
            <w:vAlign w:val="bottom"/>
          </w:tcPr>
          <w:p w:rsidR="00863311" w:rsidRPr="00CF7E1B" w:rsidRDefault="00863311" w:rsidP="008002BA">
            <w:pPr>
              <w:pStyle w:val="CommentaryText"/>
              <w:spacing w:after="0"/>
              <w:rPr>
                <w:rFonts w:cs="Calibri"/>
                <w:b/>
                <w:bCs/>
              </w:rPr>
            </w:pPr>
            <w:r w:rsidRPr="00CF7E1B">
              <w:rPr>
                <w:rFonts w:cs="Calibri"/>
                <w:b/>
                <w:bCs/>
              </w:rPr>
              <w:t>Budget</w:t>
            </w:r>
          </w:p>
        </w:tc>
      </w:tr>
      <w:tr w:rsidR="00863311" w:rsidRPr="00CF7E1B" w:rsidTr="00AD31E8">
        <w:trPr>
          <w:cantSplit/>
          <w:trHeight w:val="20"/>
        </w:trPr>
        <w:tc>
          <w:tcPr>
            <w:tcW w:w="1596" w:type="dxa"/>
            <w:tcBorders>
              <w:top w:val="nil"/>
              <w:left w:val="single" w:sz="2" w:space="0" w:color="003366"/>
              <w:bottom w:val="nil"/>
              <w:right w:val="single" w:sz="2" w:space="0" w:color="003366"/>
            </w:tcBorders>
          </w:tcPr>
          <w:p w:rsidR="00863311" w:rsidRPr="00F00A16" w:rsidRDefault="00863311" w:rsidP="00863311">
            <w:pPr>
              <w:pStyle w:val="TableReference"/>
              <w:tabs>
                <w:tab w:val="left" w:pos="3306"/>
              </w:tabs>
              <w:rPr>
                <w:rFonts w:cs="Calibri"/>
                <w:color w:val="auto"/>
                <w:sz w:val="16"/>
                <w:szCs w:val="16"/>
              </w:rPr>
            </w:pPr>
          </w:p>
        </w:tc>
        <w:tc>
          <w:tcPr>
            <w:tcW w:w="9207" w:type="dxa"/>
            <w:tcBorders>
              <w:top w:val="nil"/>
              <w:left w:val="single" w:sz="2" w:space="0" w:color="003366"/>
              <w:bottom w:val="nil"/>
              <w:right w:val="nil"/>
            </w:tcBorders>
            <w:shd w:val="clear" w:color="auto" w:fill="F2F2F2"/>
            <w:vAlign w:val="bottom"/>
          </w:tcPr>
          <w:p w:rsidR="00863311" w:rsidRPr="00CF7E1B" w:rsidRDefault="00863311" w:rsidP="008002BA">
            <w:pPr>
              <w:pStyle w:val="CommentaryText"/>
              <w:rPr>
                <w:rFonts w:cs="Calibri"/>
              </w:rPr>
            </w:pPr>
            <w:r w:rsidRPr="00CF7E1B">
              <w:rPr>
                <w:rFonts w:cs="Calibri"/>
              </w:rPr>
              <w:t xml:space="preserve">The budget numbers appearing in the above statement are those published in the </w:t>
            </w:r>
            <w:r w:rsidR="00B54674">
              <w:rPr>
                <w:rFonts w:cs="Calibri"/>
              </w:rPr>
              <w:t>201</w:t>
            </w:r>
            <w:r w:rsidR="008002BA">
              <w:rPr>
                <w:rFonts w:cs="Calibri"/>
              </w:rPr>
              <w:t>8</w:t>
            </w:r>
            <w:r w:rsidR="00B54674">
              <w:rPr>
                <w:rFonts w:cs="Calibri"/>
              </w:rPr>
              <w:t>-1</w:t>
            </w:r>
            <w:r w:rsidR="008002BA">
              <w:rPr>
                <w:rFonts w:cs="Calibri"/>
              </w:rPr>
              <w:t>9</w:t>
            </w:r>
            <w:r w:rsidRPr="00CF7E1B">
              <w:rPr>
                <w:rFonts w:cs="Calibri"/>
              </w:rPr>
              <w:t xml:space="preserve"> Budget Papers.</w:t>
            </w:r>
          </w:p>
        </w:tc>
      </w:tr>
    </w:tbl>
    <w:p w:rsidR="00863311" w:rsidRPr="007D29FB" w:rsidRDefault="00863311" w:rsidP="007D29FB">
      <w:pPr>
        <w:jc w:val="center"/>
        <w:rPr>
          <w:b/>
          <w:sz w:val="40"/>
          <w:szCs w:val="40"/>
        </w:rPr>
      </w:pPr>
      <w:r w:rsidRPr="00CF7E1B">
        <w:br w:type="page"/>
      </w:r>
      <w:bookmarkStart w:id="1128" w:name="_Toc194918664"/>
      <w:bookmarkStart w:id="1129" w:name="_Toc253496242"/>
      <w:r w:rsidRPr="007D29FB">
        <w:rPr>
          <w:b/>
          <w:sz w:val="40"/>
          <w:szCs w:val="40"/>
        </w:rPr>
        <w:t>‘Example Agency’</w:t>
      </w:r>
      <w:bookmarkEnd w:id="1128"/>
      <w:bookmarkEnd w:id="1129"/>
    </w:p>
    <w:p w:rsidR="00863311" w:rsidRPr="00CF7E1B" w:rsidRDefault="00863311" w:rsidP="002A0133">
      <w:pPr>
        <w:pStyle w:val="Subtitle"/>
      </w:pPr>
      <w:bookmarkStart w:id="1130" w:name="_Toc49224270"/>
      <w:bookmarkStart w:id="1131" w:name="_Toc50440408"/>
      <w:bookmarkStart w:id="1132" w:name="_Toc194918665"/>
      <w:bookmarkStart w:id="1133" w:name="_Toc223433221"/>
      <w:bookmarkStart w:id="1134" w:name="_Toc253496243"/>
      <w:bookmarkStart w:id="1135" w:name="_Toc400627370"/>
      <w:bookmarkStart w:id="1136" w:name="_Toc7524486"/>
      <w:r w:rsidRPr="00CF7E1B">
        <w:t>Cash Flow Statement on Behalf of the Territory</w:t>
      </w:r>
      <w:bookmarkEnd w:id="1130"/>
      <w:bookmarkEnd w:id="1131"/>
      <w:bookmarkEnd w:id="1132"/>
      <w:bookmarkEnd w:id="1133"/>
      <w:bookmarkEnd w:id="1134"/>
      <w:bookmarkEnd w:id="1135"/>
      <w:bookmarkEnd w:id="1136"/>
    </w:p>
    <w:p w:rsidR="00863311" w:rsidRPr="007D29FB" w:rsidRDefault="00863311" w:rsidP="007D29FB">
      <w:pPr>
        <w:jc w:val="center"/>
        <w:rPr>
          <w:b/>
          <w:sz w:val="40"/>
          <w:szCs w:val="40"/>
        </w:rPr>
      </w:pPr>
      <w:bookmarkStart w:id="1137" w:name="_Toc48468789"/>
      <w:bookmarkStart w:id="1138" w:name="_Toc49155859"/>
      <w:r w:rsidRPr="007D29FB">
        <w:rPr>
          <w:b/>
          <w:sz w:val="40"/>
          <w:szCs w:val="40"/>
        </w:rPr>
        <w:t xml:space="preserve">For the Year Ended </w:t>
      </w:r>
      <w:bookmarkEnd w:id="1137"/>
      <w:bookmarkEnd w:id="1138"/>
      <w:r w:rsidRPr="007D29FB">
        <w:rPr>
          <w:b/>
          <w:sz w:val="40"/>
          <w:szCs w:val="40"/>
        </w:rPr>
        <w:t xml:space="preserve">30 June </w:t>
      </w:r>
      <w:r w:rsidR="00322752" w:rsidRPr="007D29FB">
        <w:rPr>
          <w:b/>
          <w:sz w:val="40"/>
          <w:szCs w:val="40"/>
        </w:rPr>
        <w:t>201</w:t>
      </w:r>
      <w:r w:rsidR="008002BA">
        <w:rPr>
          <w:b/>
          <w:sz w:val="40"/>
          <w:szCs w:val="40"/>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4"/>
        <w:gridCol w:w="5186"/>
        <w:gridCol w:w="633"/>
        <w:gridCol w:w="1171"/>
        <w:gridCol w:w="1227"/>
        <w:gridCol w:w="1088"/>
      </w:tblGrid>
      <w:tr w:rsidR="00863311" w:rsidRPr="00CF7E1B" w:rsidTr="008002BA">
        <w:trPr>
          <w:cantSplit/>
          <w:trHeight w:val="832"/>
          <w:tblHeader/>
        </w:trPr>
        <w:tc>
          <w:tcPr>
            <w:tcW w:w="1234" w:type="dxa"/>
            <w:tcBorders>
              <w:top w:val="single" w:sz="4" w:space="0" w:color="auto"/>
              <w:left w:val="single" w:sz="2" w:space="0" w:color="003366"/>
              <w:bottom w:val="single" w:sz="4" w:space="0" w:color="auto"/>
              <w:right w:val="single" w:sz="2" w:space="0" w:color="003366"/>
            </w:tcBorders>
          </w:tcPr>
          <w:p w:rsidR="00863311" w:rsidRPr="00AD31E8" w:rsidRDefault="00AD31E8" w:rsidP="00863311">
            <w:pPr>
              <w:pStyle w:val="TableReference"/>
              <w:tabs>
                <w:tab w:val="left" w:pos="3306"/>
              </w:tabs>
              <w:spacing w:before="40"/>
              <w:rPr>
                <w:rFonts w:cs="Calibri"/>
                <w:b/>
                <w:color w:val="000000"/>
                <w:sz w:val="20"/>
                <w:szCs w:val="20"/>
              </w:rPr>
            </w:pPr>
            <w:r w:rsidRPr="00AD31E8">
              <w:rPr>
                <w:rFonts w:cs="Calibri"/>
                <w:b/>
                <w:color w:val="000000"/>
                <w:sz w:val="20"/>
                <w:szCs w:val="20"/>
              </w:rPr>
              <w:t>Reference</w:t>
            </w:r>
          </w:p>
        </w:tc>
        <w:tc>
          <w:tcPr>
            <w:tcW w:w="5186" w:type="dxa"/>
            <w:tcBorders>
              <w:top w:val="single" w:sz="4" w:space="0" w:color="auto"/>
              <w:left w:val="single" w:sz="2" w:space="0" w:color="003366"/>
              <w:bottom w:val="single" w:sz="4" w:space="0" w:color="auto"/>
              <w:right w:val="nil"/>
            </w:tcBorders>
            <w:vAlign w:val="bottom"/>
          </w:tcPr>
          <w:p w:rsidR="00863311" w:rsidRPr="00CF7E1B" w:rsidRDefault="00863311" w:rsidP="00863311">
            <w:pPr>
              <w:pStyle w:val="TableText"/>
              <w:tabs>
                <w:tab w:val="left" w:pos="3306"/>
              </w:tabs>
              <w:rPr>
                <w:rFonts w:cs="Calibri"/>
              </w:rPr>
            </w:pPr>
          </w:p>
        </w:tc>
        <w:tc>
          <w:tcPr>
            <w:tcW w:w="633" w:type="dxa"/>
            <w:tcBorders>
              <w:top w:val="single" w:sz="4" w:space="0" w:color="auto"/>
              <w:left w:val="nil"/>
              <w:bottom w:val="single" w:sz="4" w:space="0" w:color="auto"/>
              <w:right w:val="nil"/>
            </w:tcBorders>
            <w:vAlign w:val="bottom"/>
          </w:tcPr>
          <w:p w:rsidR="00863311" w:rsidRPr="00CF7E1B" w:rsidRDefault="00863311" w:rsidP="00863311">
            <w:pPr>
              <w:pStyle w:val="TableTitle"/>
              <w:tabs>
                <w:tab w:val="left" w:pos="3306"/>
              </w:tabs>
              <w:jc w:val="center"/>
              <w:rPr>
                <w:rFonts w:cs="Calibri"/>
              </w:rPr>
            </w:pPr>
            <w:bookmarkStart w:id="1139" w:name="_Toc48468791"/>
            <w:r w:rsidRPr="00CF7E1B">
              <w:rPr>
                <w:rFonts w:cs="Calibri"/>
              </w:rPr>
              <w:t>Note No.</w:t>
            </w:r>
            <w:bookmarkEnd w:id="1139"/>
          </w:p>
        </w:tc>
        <w:tc>
          <w:tcPr>
            <w:tcW w:w="1171" w:type="dxa"/>
            <w:tcBorders>
              <w:top w:val="single" w:sz="4" w:space="0" w:color="auto"/>
              <w:left w:val="nil"/>
              <w:bottom w:val="single" w:sz="4" w:space="0" w:color="auto"/>
              <w:right w:val="nil"/>
            </w:tcBorders>
            <w:vAlign w:val="bottom"/>
          </w:tcPr>
          <w:p w:rsidR="00863311" w:rsidRPr="00CF7E1B" w:rsidRDefault="00863311" w:rsidP="00863311">
            <w:pPr>
              <w:pStyle w:val="TableTitle"/>
              <w:tabs>
                <w:tab w:val="left" w:pos="3306"/>
              </w:tabs>
              <w:rPr>
                <w:rFonts w:cs="Calibri"/>
              </w:rPr>
            </w:pPr>
            <w:r w:rsidRPr="00CF7E1B">
              <w:rPr>
                <w:rFonts w:cs="Calibri"/>
              </w:rPr>
              <w:t>Actual</w:t>
            </w:r>
          </w:p>
          <w:p w:rsidR="00863311" w:rsidRPr="00CF7E1B" w:rsidRDefault="00322752" w:rsidP="00863311">
            <w:pPr>
              <w:pStyle w:val="TableTitle"/>
              <w:tabs>
                <w:tab w:val="left" w:pos="3306"/>
              </w:tabs>
              <w:rPr>
                <w:rFonts w:cs="Calibri"/>
              </w:rPr>
            </w:pPr>
            <w:r w:rsidRPr="00CF7E1B">
              <w:rPr>
                <w:rFonts w:cs="Calibri"/>
              </w:rPr>
              <w:t>201</w:t>
            </w:r>
            <w:r w:rsidR="008002BA">
              <w:rPr>
                <w:rFonts w:cs="Calibri"/>
              </w:rPr>
              <w:t>9</w:t>
            </w:r>
          </w:p>
          <w:p w:rsidR="00863311" w:rsidRPr="00CF7E1B" w:rsidRDefault="00863311" w:rsidP="00863311">
            <w:pPr>
              <w:pStyle w:val="TableTitle"/>
              <w:tabs>
                <w:tab w:val="left" w:pos="3306"/>
              </w:tabs>
              <w:rPr>
                <w:rFonts w:cs="Calibri"/>
              </w:rPr>
            </w:pPr>
            <w:r w:rsidRPr="00CF7E1B">
              <w:rPr>
                <w:rFonts w:cs="Calibri"/>
              </w:rPr>
              <w:t>$’000</w:t>
            </w:r>
          </w:p>
        </w:tc>
        <w:tc>
          <w:tcPr>
            <w:tcW w:w="1227" w:type="dxa"/>
            <w:tcBorders>
              <w:top w:val="single" w:sz="4" w:space="0" w:color="auto"/>
              <w:left w:val="nil"/>
              <w:bottom w:val="single" w:sz="4" w:space="0" w:color="auto"/>
              <w:right w:val="nil"/>
            </w:tcBorders>
            <w:vAlign w:val="bottom"/>
          </w:tcPr>
          <w:p w:rsidR="00863311" w:rsidRPr="00CF7E1B" w:rsidRDefault="00863311" w:rsidP="00863311">
            <w:pPr>
              <w:pStyle w:val="TableTitle"/>
              <w:tabs>
                <w:tab w:val="left" w:pos="3306"/>
              </w:tabs>
              <w:rPr>
                <w:rFonts w:cs="Calibri"/>
              </w:rPr>
            </w:pPr>
            <w:r w:rsidRPr="00CF7E1B">
              <w:rPr>
                <w:rFonts w:cs="Calibri"/>
              </w:rPr>
              <w:t>Original</w:t>
            </w:r>
          </w:p>
          <w:p w:rsidR="00863311" w:rsidRPr="00CF7E1B" w:rsidRDefault="00863311" w:rsidP="00863311">
            <w:pPr>
              <w:pStyle w:val="TableTitle"/>
              <w:tabs>
                <w:tab w:val="left" w:pos="3306"/>
              </w:tabs>
              <w:rPr>
                <w:rFonts w:cs="Calibri"/>
              </w:rPr>
            </w:pPr>
            <w:r w:rsidRPr="00CF7E1B">
              <w:rPr>
                <w:rFonts w:cs="Calibri"/>
              </w:rPr>
              <w:t xml:space="preserve">Budget </w:t>
            </w:r>
          </w:p>
          <w:p w:rsidR="00863311" w:rsidRPr="00CF7E1B" w:rsidRDefault="00322752" w:rsidP="00863311">
            <w:pPr>
              <w:pStyle w:val="TableTitle"/>
              <w:tabs>
                <w:tab w:val="left" w:pos="3306"/>
              </w:tabs>
              <w:rPr>
                <w:rFonts w:cs="Calibri"/>
              </w:rPr>
            </w:pPr>
            <w:r w:rsidRPr="00CF7E1B">
              <w:rPr>
                <w:rFonts w:cs="Calibri"/>
              </w:rPr>
              <w:t>201</w:t>
            </w:r>
            <w:r w:rsidR="008002BA">
              <w:rPr>
                <w:rFonts w:cs="Calibri"/>
              </w:rPr>
              <w:t>9</w:t>
            </w:r>
          </w:p>
          <w:p w:rsidR="00863311" w:rsidRPr="00CF7E1B" w:rsidRDefault="00863311" w:rsidP="00863311">
            <w:pPr>
              <w:pStyle w:val="TableTitle"/>
              <w:tabs>
                <w:tab w:val="left" w:pos="3306"/>
              </w:tabs>
              <w:rPr>
                <w:rFonts w:cs="Calibri"/>
              </w:rPr>
            </w:pPr>
            <w:r w:rsidRPr="00CF7E1B">
              <w:rPr>
                <w:rFonts w:cs="Calibri"/>
              </w:rPr>
              <w:t>$’000</w:t>
            </w:r>
          </w:p>
        </w:tc>
        <w:tc>
          <w:tcPr>
            <w:tcW w:w="1088" w:type="dxa"/>
            <w:tcBorders>
              <w:top w:val="single" w:sz="4" w:space="0" w:color="auto"/>
              <w:left w:val="nil"/>
              <w:bottom w:val="single" w:sz="4" w:space="0" w:color="auto"/>
              <w:right w:val="single" w:sz="4" w:space="0" w:color="auto"/>
            </w:tcBorders>
            <w:vAlign w:val="bottom"/>
          </w:tcPr>
          <w:p w:rsidR="00863311" w:rsidRPr="00CF7E1B" w:rsidRDefault="00863311" w:rsidP="00863311">
            <w:pPr>
              <w:pStyle w:val="TableTitle"/>
              <w:tabs>
                <w:tab w:val="left" w:pos="3306"/>
              </w:tabs>
              <w:rPr>
                <w:rFonts w:cs="Calibri"/>
              </w:rPr>
            </w:pPr>
            <w:r w:rsidRPr="00CF7E1B">
              <w:rPr>
                <w:rFonts w:cs="Calibri"/>
              </w:rPr>
              <w:t>Actual</w:t>
            </w:r>
          </w:p>
          <w:p w:rsidR="00863311" w:rsidRPr="00CF7E1B" w:rsidRDefault="00322752" w:rsidP="00863311">
            <w:pPr>
              <w:pStyle w:val="TableTitle"/>
              <w:tabs>
                <w:tab w:val="left" w:pos="3306"/>
              </w:tabs>
              <w:rPr>
                <w:rFonts w:cs="Calibri"/>
              </w:rPr>
            </w:pPr>
            <w:r w:rsidRPr="00CF7E1B">
              <w:rPr>
                <w:rFonts w:cs="Calibri"/>
              </w:rPr>
              <w:t>201</w:t>
            </w:r>
            <w:r w:rsidR="008002BA">
              <w:rPr>
                <w:rFonts w:cs="Calibri"/>
              </w:rPr>
              <w:t>8</w:t>
            </w:r>
          </w:p>
          <w:p w:rsidR="00863311" w:rsidRPr="00CF7E1B" w:rsidRDefault="00863311" w:rsidP="00863311">
            <w:pPr>
              <w:pStyle w:val="TableTitle"/>
              <w:tabs>
                <w:tab w:val="left" w:pos="3306"/>
              </w:tabs>
              <w:rPr>
                <w:rFonts w:cs="Calibri"/>
              </w:rPr>
            </w:pPr>
            <w:r w:rsidRPr="00CF7E1B">
              <w:rPr>
                <w:rFonts w:cs="Calibri"/>
              </w:rPr>
              <w:t>$’000</w:t>
            </w:r>
          </w:p>
        </w:tc>
      </w:tr>
      <w:tr w:rsidR="00863311" w:rsidRPr="00CF7E1B" w:rsidTr="008002BA">
        <w:trPr>
          <w:cantSplit/>
          <w:trHeight w:val="23"/>
        </w:trPr>
        <w:tc>
          <w:tcPr>
            <w:tcW w:w="1234" w:type="dxa"/>
            <w:tcBorders>
              <w:top w:val="single" w:sz="4" w:space="0" w:color="auto"/>
              <w:left w:val="single" w:sz="2" w:space="0" w:color="003366"/>
              <w:bottom w:val="nil"/>
              <w:right w:val="single" w:sz="2" w:space="0" w:color="003366"/>
            </w:tcBorders>
          </w:tcPr>
          <w:p w:rsidR="00863311" w:rsidRPr="002A0133" w:rsidRDefault="00863311" w:rsidP="00863311">
            <w:pPr>
              <w:pStyle w:val="TableReference"/>
              <w:tabs>
                <w:tab w:val="left" w:pos="3306"/>
              </w:tabs>
              <w:spacing w:before="60"/>
              <w:rPr>
                <w:rFonts w:cs="Calibri"/>
                <w:color w:val="auto"/>
                <w:sz w:val="16"/>
                <w:szCs w:val="16"/>
              </w:rPr>
            </w:pPr>
            <w:r w:rsidRPr="002A0133">
              <w:rPr>
                <w:rFonts w:cs="Calibri"/>
                <w:color w:val="auto"/>
                <w:sz w:val="16"/>
                <w:szCs w:val="16"/>
              </w:rPr>
              <w:t xml:space="preserve"> </w:t>
            </w:r>
          </w:p>
        </w:tc>
        <w:tc>
          <w:tcPr>
            <w:tcW w:w="5186" w:type="dxa"/>
            <w:tcBorders>
              <w:top w:val="single" w:sz="4" w:space="0" w:color="auto"/>
              <w:left w:val="single" w:sz="2" w:space="0" w:color="003366"/>
              <w:bottom w:val="nil"/>
              <w:right w:val="nil"/>
            </w:tcBorders>
            <w:vAlign w:val="bottom"/>
          </w:tcPr>
          <w:p w:rsidR="00863311" w:rsidRPr="00CF7E1B" w:rsidRDefault="00863311" w:rsidP="00863311">
            <w:pPr>
              <w:pStyle w:val="TableText"/>
              <w:tabs>
                <w:tab w:val="left" w:pos="3306"/>
              </w:tabs>
              <w:rPr>
                <w:rFonts w:cs="Calibri"/>
                <w:b/>
                <w:bCs/>
              </w:rPr>
            </w:pPr>
            <w:bookmarkStart w:id="1140" w:name="_Toc48468792"/>
            <w:bookmarkStart w:id="1141" w:name="_Toc49155861"/>
            <w:bookmarkStart w:id="1142" w:name="_Toc49224272"/>
            <w:r w:rsidRPr="00CF7E1B">
              <w:rPr>
                <w:rFonts w:cs="Calibri"/>
                <w:b/>
                <w:bCs/>
              </w:rPr>
              <w:t>Cash Flows from Operating Activities</w:t>
            </w:r>
            <w:bookmarkEnd w:id="1140"/>
            <w:bookmarkEnd w:id="1141"/>
            <w:bookmarkEnd w:id="1142"/>
          </w:p>
        </w:tc>
        <w:tc>
          <w:tcPr>
            <w:tcW w:w="633" w:type="dxa"/>
            <w:tcBorders>
              <w:top w:val="single" w:sz="4" w:space="0" w:color="auto"/>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171" w:type="dxa"/>
            <w:tcBorders>
              <w:top w:val="single" w:sz="4" w:space="0" w:color="auto"/>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1227" w:type="dxa"/>
            <w:tcBorders>
              <w:top w:val="single" w:sz="4" w:space="0" w:color="auto"/>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1088" w:type="dxa"/>
            <w:tcBorders>
              <w:top w:val="single" w:sz="4" w:space="0" w:color="auto"/>
              <w:left w:val="nil"/>
              <w:bottom w:val="nil"/>
              <w:right w:val="nil"/>
            </w:tcBorders>
            <w:vAlign w:val="bottom"/>
          </w:tcPr>
          <w:p w:rsidR="00863311" w:rsidRPr="00CF7E1B" w:rsidRDefault="00863311" w:rsidP="00863311">
            <w:pPr>
              <w:pStyle w:val="TableText"/>
              <w:tabs>
                <w:tab w:val="left" w:pos="3306"/>
              </w:tabs>
              <w:jc w:val="right"/>
              <w:rPr>
                <w:rFonts w:cs="Calibri"/>
              </w:rPr>
            </w:pPr>
          </w:p>
        </w:tc>
      </w:tr>
      <w:tr w:rsidR="00863311" w:rsidRPr="00CF7E1B" w:rsidTr="008002BA">
        <w:trPr>
          <w:cantSplit/>
          <w:trHeight w:val="23"/>
        </w:trPr>
        <w:tc>
          <w:tcPr>
            <w:tcW w:w="1234"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b/>
                <w:bCs/>
              </w:rPr>
            </w:pPr>
            <w:bookmarkStart w:id="1143" w:name="_Toc48468793"/>
            <w:bookmarkStart w:id="1144" w:name="_Toc49155862"/>
            <w:bookmarkStart w:id="1145" w:name="_Toc49224273"/>
            <w:r w:rsidRPr="00CF7E1B">
              <w:rPr>
                <w:rFonts w:cs="Calibri"/>
                <w:b/>
                <w:bCs/>
              </w:rPr>
              <w:t>Receipts</w:t>
            </w:r>
            <w:bookmarkEnd w:id="1143"/>
            <w:bookmarkEnd w:id="1144"/>
            <w:bookmarkEnd w:id="1145"/>
          </w:p>
        </w:tc>
        <w:tc>
          <w:tcPr>
            <w:tcW w:w="633"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171"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1227"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1088"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p>
        </w:tc>
      </w:tr>
      <w:tr w:rsidR="00863311" w:rsidRPr="00CF7E1B" w:rsidTr="008002BA">
        <w:trPr>
          <w:cantSplit/>
          <w:trHeight w:val="23"/>
        </w:trPr>
        <w:tc>
          <w:tcPr>
            <w:tcW w:w="1234"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spacing w:before="60"/>
              <w:rPr>
                <w:rFonts w:cs="Calibri"/>
                <w:color w:val="auto"/>
                <w:sz w:val="16"/>
                <w:szCs w:val="16"/>
              </w:rPr>
            </w:pPr>
          </w:p>
        </w:tc>
        <w:tc>
          <w:tcPr>
            <w:tcW w:w="5186"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r w:rsidRPr="00CF7E1B">
              <w:rPr>
                <w:rFonts w:cs="Calibri"/>
              </w:rPr>
              <w:t>Cash from Government for Expenses on Behalf of the Territory</w:t>
            </w:r>
          </w:p>
        </w:tc>
        <w:tc>
          <w:tcPr>
            <w:tcW w:w="633"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171"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30,612</w:t>
            </w:r>
          </w:p>
        </w:tc>
        <w:tc>
          <w:tcPr>
            <w:tcW w:w="1227"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32,042</w:t>
            </w:r>
          </w:p>
        </w:tc>
        <w:tc>
          <w:tcPr>
            <w:tcW w:w="1088"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29,144</w:t>
            </w:r>
          </w:p>
        </w:tc>
      </w:tr>
      <w:tr w:rsidR="00863311" w:rsidRPr="00CF7E1B" w:rsidTr="008002BA">
        <w:trPr>
          <w:cantSplit/>
          <w:trHeight w:val="23"/>
        </w:trPr>
        <w:tc>
          <w:tcPr>
            <w:tcW w:w="1234"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r w:rsidRPr="00CF7E1B">
              <w:rPr>
                <w:rFonts w:cs="Calibri"/>
              </w:rPr>
              <w:t>Taxes, Fees and Fines</w:t>
            </w:r>
          </w:p>
        </w:tc>
        <w:tc>
          <w:tcPr>
            <w:tcW w:w="633"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171" w:type="dxa"/>
            <w:tcBorders>
              <w:top w:val="nil"/>
              <w:left w:val="nil"/>
              <w:bottom w:val="single" w:sz="2" w:space="0" w:color="003366"/>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123,897</w:t>
            </w:r>
          </w:p>
        </w:tc>
        <w:tc>
          <w:tcPr>
            <w:tcW w:w="1227" w:type="dxa"/>
            <w:tcBorders>
              <w:top w:val="nil"/>
              <w:left w:val="nil"/>
              <w:bottom w:val="single" w:sz="2" w:space="0" w:color="003366"/>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128,649</w:t>
            </w:r>
          </w:p>
        </w:tc>
        <w:tc>
          <w:tcPr>
            <w:tcW w:w="1088" w:type="dxa"/>
            <w:tcBorders>
              <w:top w:val="nil"/>
              <w:left w:val="nil"/>
              <w:bottom w:val="single" w:sz="2" w:space="0" w:color="003366"/>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114,983</w:t>
            </w:r>
          </w:p>
        </w:tc>
      </w:tr>
      <w:tr w:rsidR="00863311" w:rsidRPr="00CF7E1B" w:rsidTr="008002BA">
        <w:trPr>
          <w:cantSplit/>
          <w:trHeight w:val="23"/>
        </w:trPr>
        <w:tc>
          <w:tcPr>
            <w:tcW w:w="1234"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b/>
                <w:bCs/>
              </w:rPr>
            </w:pPr>
            <w:bookmarkStart w:id="1146" w:name="_Toc48468795"/>
            <w:bookmarkStart w:id="1147" w:name="_Toc49155864"/>
            <w:bookmarkStart w:id="1148" w:name="_Toc49224275"/>
            <w:r w:rsidRPr="00CF7E1B">
              <w:rPr>
                <w:rFonts w:cs="Calibri"/>
                <w:b/>
                <w:bCs/>
              </w:rPr>
              <w:t>Total Receipts from Operating Activities</w:t>
            </w:r>
            <w:bookmarkEnd w:id="1146"/>
            <w:bookmarkEnd w:id="1147"/>
            <w:bookmarkEnd w:id="1148"/>
          </w:p>
        </w:tc>
        <w:tc>
          <w:tcPr>
            <w:tcW w:w="633"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171" w:type="dxa"/>
            <w:tcBorders>
              <w:top w:val="single" w:sz="2" w:space="0" w:color="003366"/>
              <w:left w:val="nil"/>
              <w:bottom w:val="single" w:sz="2" w:space="0" w:color="003366"/>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154,509</w:t>
            </w:r>
          </w:p>
        </w:tc>
        <w:tc>
          <w:tcPr>
            <w:tcW w:w="1227" w:type="dxa"/>
            <w:tcBorders>
              <w:top w:val="single" w:sz="2" w:space="0" w:color="003366"/>
              <w:left w:val="nil"/>
              <w:bottom w:val="single" w:sz="2" w:space="0" w:color="003366"/>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160,691</w:t>
            </w:r>
          </w:p>
        </w:tc>
        <w:tc>
          <w:tcPr>
            <w:tcW w:w="1088" w:type="dxa"/>
            <w:tcBorders>
              <w:top w:val="single" w:sz="2" w:space="0" w:color="003366"/>
              <w:left w:val="nil"/>
              <w:bottom w:val="single" w:sz="2" w:space="0" w:color="003366"/>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144,127</w:t>
            </w:r>
          </w:p>
        </w:tc>
      </w:tr>
      <w:tr w:rsidR="00863311" w:rsidRPr="00CF7E1B" w:rsidTr="008002BA">
        <w:trPr>
          <w:cantSplit/>
          <w:trHeight w:val="23"/>
        </w:trPr>
        <w:tc>
          <w:tcPr>
            <w:tcW w:w="1234"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b/>
                <w:bCs/>
              </w:rPr>
            </w:pPr>
            <w:bookmarkStart w:id="1149" w:name="_Toc48468796"/>
            <w:bookmarkStart w:id="1150" w:name="_Toc49155865"/>
            <w:bookmarkStart w:id="1151" w:name="_Toc49224276"/>
            <w:r w:rsidRPr="00CF7E1B">
              <w:rPr>
                <w:rFonts w:cs="Calibri"/>
                <w:b/>
                <w:bCs/>
              </w:rPr>
              <w:t>Payments</w:t>
            </w:r>
            <w:bookmarkEnd w:id="1149"/>
            <w:bookmarkEnd w:id="1150"/>
            <w:bookmarkEnd w:id="1151"/>
            <w:r w:rsidRPr="00CF7E1B">
              <w:rPr>
                <w:rFonts w:cs="Calibri"/>
                <w:b/>
                <w:bCs/>
              </w:rPr>
              <w:t xml:space="preserve"> </w:t>
            </w:r>
          </w:p>
        </w:tc>
        <w:tc>
          <w:tcPr>
            <w:tcW w:w="633"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171"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1227"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1088"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p>
        </w:tc>
      </w:tr>
      <w:tr w:rsidR="00863311" w:rsidRPr="00CF7E1B" w:rsidTr="008002BA">
        <w:trPr>
          <w:cantSplit/>
          <w:trHeight w:val="23"/>
        </w:trPr>
        <w:tc>
          <w:tcPr>
            <w:tcW w:w="1234"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r w:rsidRPr="00CF7E1B">
              <w:rPr>
                <w:rFonts w:cs="Calibri"/>
              </w:rPr>
              <w:t xml:space="preserve">Grants and Purchased Services </w:t>
            </w:r>
          </w:p>
        </w:tc>
        <w:tc>
          <w:tcPr>
            <w:tcW w:w="633"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171"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30,823</w:t>
            </w:r>
          </w:p>
        </w:tc>
        <w:tc>
          <w:tcPr>
            <w:tcW w:w="1227"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28,971</w:t>
            </w:r>
          </w:p>
        </w:tc>
        <w:tc>
          <w:tcPr>
            <w:tcW w:w="1088"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28,458</w:t>
            </w:r>
          </w:p>
        </w:tc>
      </w:tr>
      <w:tr w:rsidR="00863311" w:rsidRPr="00CF7E1B" w:rsidTr="008002BA">
        <w:trPr>
          <w:cantSplit/>
          <w:trHeight w:val="23"/>
        </w:trPr>
        <w:tc>
          <w:tcPr>
            <w:tcW w:w="1234"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r w:rsidRPr="00CF7E1B">
              <w:rPr>
                <w:rFonts w:cs="Calibri"/>
              </w:rPr>
              <w:t xml:space="preserve">Transfer of Territory Receipts to the ACT Government </w:t>
            </w:r>
          </w:p>
        </w:tc>
        <w:tc>
          <w:tcPr>
            <w:tcW w:w="633"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171"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122,622</w:t>
            </w:r>
          </w:p>
        </w:tc>
        <w:tc>
          <w:tcPr>
            <w:tcW w:w="1227"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129,921</w:t>
            </w:r>
          </w:p>
        </w:tc>
        <w:tc>
          <w:tcPr>
            <w:tcW w:w="1088"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114,587</w:t>
            </w:r>
          </w:p>
        </w:tc>
      </w:tr>
      <w:tr w:rsidR="00863311" w:rsidRPr="00CF7E1B" w:rsidTr="008002BA">
        <w:trPr>
          <w:cantSplit/>
          <w:trHeight w:val="23"/>
        </w:trPr>
        <w:tc>
          <w:tcPr>
            <w:tcW w:w="1234"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r w:rsidRPr="00CF7E1B">
              <w:rPr>
                <w:rFonts w:cs="Calibri"/>
              </w:rPr>
              <w:t>Other</w:t>
            </w:r>
          </w:p>
        </w:tc>
        <w:tc>
          <w:tcPr>
            <w:tcW w:w="633"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171"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99</w:t>
            </w:r>
          </w:p>
        </w:tc>
        <w:tc>
          <w:tcPr>
            <w:tcW w:w="1227"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1,000</w:t>
            </w:r>
          </w:p>
        </w:tc>
        <w:tc>
          <w:tcPr>
            <w:tcW w:w="1088"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95</w:t>
            </w:r>
          </w:p>
        </w:tc>
      </w:tr>
      <w:tr w:rsidR="00863311" w:rsidRPr="00CF7E1B" w:rsidTr="008002BA">
        <w:trPr>
          <w:cantSplit/>
          <w:trHeight w:val="23"/>
        </w:trPr>
        <w:tc>
          <w:tcPr>
            <w:tcW w:w="1234"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b/>
                <w:bCs/>
              </w:rPr>
            </w:pPr>
            <w:bookmarkStart w:id="1152" w:name="_Toc48468798"/>
            <w:bookmarkStart w:id="1153" w:name="_Toc49155867"/>
            <w:bookmarkStart w:id="1154" w:name="_Toc49224278"/>
            <w:r w:rsidRPr="00CF7E1B">
              <w:rPr>
                <w:rFonts w:cs="Calibri"/>
                <w:b/>
                <w:bCs/>
              </w:rPr>
              <w:t>Total Payments from Operating Activities</w:t>
            </w:r>
            <w:bookmarkEnd w:id="1152"/>
            <w:bookmarkEnd w:id="1153"/>
            <w:bookmarkEnd w:id="1154"/>
          </w:p>
        </w:tc>
        <w:tc>
          <w:tcPr>
            <w:tcW w:w="633"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b/>
                <w:bCs/>
              </w:rPr>
            </w:pPr>
          </w:p>
        </w:tc>
        <w:tc>
          <w:tcPr>
            <w:tcW w:w="1171" w:type="dxa"/>
            <w:tcBorders>
              <w:top w:val="single" w:sz="2" w:space="0" w:color="003366"/>
              <w:left w:val="nil"/>
              <w:bottom w:val="single" w:sz="2" w:space="0" w:color="003366"/>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153,544</w:t>
            </w:r>
          </w:p>
        </w:tc>
        <w:tc>
          <w:tcPr>
            <w:tcW w:w="1227" w:type="dxa"/>
            <w:tcBorders>
              <w:top w:val="single" w:sz="2" w:space="0" w:color="003366"/>
              <w:left w:val="nil"/>
              <w:bottom w:val="single" w:sz="2" w:space="0" w:color="003366"/>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159,892</w:t>
            </w:r>
          </w:p>
        </w:tc>
        <w:tc>
          <w:tcPr>
            <w:tcW w:w="1088" w:type="dxa"/>
            <w:tcBorders>
              <w:top w:val="single" w:sz="2" w:space="0" w:color="003366"/>
              <w:left w:val="nil"/>
              <w:bottom w:val="single" w:sz="2" w:space="0" w:color="003366"/>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143,140</w:t>
            </w:r>
          </w:p>
        </w:tc>
      </w:tr>
      <w:tr w:rsidR="00863311" w:rsidRPr="00CF7E1B" w:rsidTr="008002BA">
        <w:trPr>
          <w:cantSplit/>
          <w:trHeight w:val="23"/>
        </w:trPr>
        <w:tc>
          <w:tcPr>
            <w:tcW w:w="1234"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b/>
                <w:bCs/>
              </w:rPr>
            </w:pPr>
            <w:bookmarkStart w:id="1155" w:name="_Toc48468799"/>
            <w:bookmarkStart w:id="1156" w:name="_Toc49155868"/>
            <w:bookmarkStart w:id="1157" w:name="_Toc49224279"/>
            <w:r w:rsidRPr="00CF7E1B">
              <w:rPr>
                <w:rFonts w:cs="Calibri"/>
                <w:b/>
                <w:bCs/>
              </w:rPr>
              <w:t>Net Cash Inflows/(Outflows) from Operating Activities</w:t>
            </w:r>
            <w:bookmarkEnd w:id="1155"/>
            <w:bookmarkEnd w:id="1156"/>
            <w:bookmarkEnd w:id="1157"/>
          </w:p>
        </w:tc>
        <w:tc>
          <w:tcPr>
            <w:tcW w:w="633" w:type="dxa"/>
            <w:tcBorders>
              <w:top w:val="nil"/>
              <w:left w:val="nil"/>
              <w:bottom w:val="nil"/>
              <w:right w:val="nil"/>
            </w:tcBorders>
            <w:vAlign w:val="bottom"/>
          </w:tcPr>
          <w:p w:rsidR="00863311" w:rsidRPr="00ED409E" w:rsidRDefault="009323DB" w:rsidP="00FA518B">
            <w:pPr>
              <w:pStyle w:val="TableText"/>
              <w:tabs>
                <w:tab w:val="left" w:pos="3306"/>
              </w:tabs>
              <w:jc w:val="center"/>
              <w:rPr>
                <w:rFonts w:cs="Calibri"/>
                <w:strike/>
              </w:rPr>
            </w:pPr>
            <w:r w:rsidRPr="00ED409E">
              <w:rPr>
                <w:rFonts w:cs="Calibri"/>
              </w:rPr>
              <w:t>62</w:t>
            </w:r>
          </w:p>
        </w:tc>
        <w:tc>
          <w:tcPr>
            <w:tcW w:w="1171" w:type="dxa"/>
            <w:tcBorders>
              <w:top w:val="single" w:sz="2" w:space="0" w:color="003366"/>
              <w:left w:val="nil"/>
              <w:bottom w:val="double" w:sz="4" w:space="0" w:color="003366"/>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965</w:t>
            </w:r>
          </w:p>
        </w:tc>
        <w:tc>
          <w:tcPr>
            <w:tcW w:w="1227" w:type="dxa"/>
            <w:tcBorders>
              <w:top w:val="single" w:sz="2" w:space="0" w:color="003366"/>
              <w:left w:val="nil"/>
              <w:bottom w:val="double" w:sz="4" w:space="0" w:color="003366"/>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799</w:t>
            </w:r>
          </w:p>
        </w:tc>
        <w:tc>
          <w:tcPr>
            <w:tcW w:w="1088" w:type="dxa"/>
            <w:tcBorders>
              <w:top w:val="single" w:sz="2" w:space="0" w:color="003366"/>
              <w:left w:val="nil"/>
              <w:bottom w:val="double" w:sz="4" w:space="0" w:color="003366"/>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987</w:t>
            </w:r>
          </w:p>
        </w:tc>
      </w:tr>
      <w:tr w:rsidR="00863311" w:rsidRPr="00CF7E1B" w:rsidTr="008002BA">
        <w:trPr>
          <w:cantSplit/>
          <w:trHeight w:val="23"/>
        </w:trPr>
        <w:tc>
          <w:tcPr>
            <w:tcW w:w="1234"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p>
        </w:tc>
        <w:tc>
          <w:tcPr>
            <w:tcW w:w="633"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171" w:type="dxa"/>
            <w:tcBorders>
              <w:top w:val="double" w:sz="4" w:space="0" w:color="003366"/>
              <w:left w:val="nil"/>
              <w:bottom w:val="single" w:sz="2" w:space="0" w:color="003366"/>
              <w:right w:val="nil"/>
            </w:tcBorders>
            <w:vAlign w:val="bottom"/>
          </w:tcPr>
          <w:p w:rsidR="00863311" w:rsidRPr="00CF7E1B" w:rsidRDefault="00863311" w:rsidP="00863311">
            <w:pPr>
              <w:pStyle w:val="TableText"/>
              <w:tabs>
                <w:tab w:val="left" w:pos="3306"/>
              </w:tabs>
              <w:jc w:val="right"/>
              <w:rPr>
                <w:rFonts w:cs="Calibri"/>
              </w:rPr>
            </w:pPr>
          </w:p>
        </w:tc>
        <w:tc>
          <w:tcPr>
            <w:tcW w:w="1227" w:type="dxa"/>
            <w:tcBorders>
              <w:top w:val="double" w:sz="4" w:space="0" w:color="003366"/>
              <w:left w:val="nil"/>
              <w:bottom w:val="single" w:sz="2" w:space="0" w:color="003366"/>
              <w:right w:val="nil"/>
            </w:tcBorders>
            <w:vAlign w:val="bottom"/>
          </w:tcPr>
          <w:p w:rsidR="00863311" w:rsidRPr="00CF7E1B" w:rsidRDefault="00863311" w:rsidP="00863311">
            <w:pPr>
              <w:pStyle w:val="TableText"/>
              <w:tabs>
                <w:tab w:val="left" w:pos="3306"/>
              </w:tabs>
              <w:jc w:val="right"/>
              <w:rPr>
                <w:rFonts w:cs="Calibri"/>
              </w:rPr>
            </w:pPr>
          </w:p>
        </w:tc>
        <w:tc>
          <w:tcPr>
            <w:tcW w:w="1088" w:type="dxa"/>
            <w:tcBorders>
              <w:top w:val="double" w:sz="4" w:space="0" w:color="003366"/>
              <w:left w:val="nil"/>
              <w:bottom w:val="single" w:sz="2" w:space="0" w:color="003366"/>
              <w:right w:val="nil"/>
            </w:tcBorders>
            <w:vAlign w:val="bottom"/>
          </w:tcPr>
          <w:p w:rsidR="00863311" w:rsidRPr="00CF7E1B" w:rsidRDefault="00863311" w:rsidP="00863311">
            <w:pPr>
              <w:pStyle w:val="TableText"/>
              <w:tabs>
                <w:tab w:val="left" w:pos="3306"/>
              </w:tabs>
              <w:jc w:val="right"/>
              <w:rPr>
                <w:rFonts w:cs="Calibri"/>
              </w:rPr>
            </w:pPr>
          </w:p>
        </w:tc>
      </w:tr>
      <w:tr w:rsidR="00863311" w:rsidRPr="00CF7E1B" w:rsidTr="008002BA">
        <w:trPr>
          <w:cantSplit/>
          <w:trHeight w:val="23"/>
        </w:trPr>
        <w:tc>
          <w:tcPr>
            <w:tcW w:w="1234"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b/>
                <w:bCs/>
              </w:rPr>
            </w:pPr>
            <w:r w:rsidRPr="00CF7E1B">
              <w:rPr>
                <w:rFonts w:cs="Calibri"/>
                <w:b/>
                <w:bCs/>
              </w:rPr>
              <w:t>Net Cash Inflows/(Outflows) from Investing Activities</w:t>
            </w:r>
          </w:p>
        </w:tc>
        <w:tc>
          <w:tcPr>
            <w:tcW w:w="633"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171" w:type="dxa"/>
            <w:tcBorders>
              <w:top w:val="single" w:sz="2" w:space="0" w:color="003366"/>
              <w:left w:val="nil"/>
              <w:bottom w:val="single" w:sz="2" w:space="0" w:color="003366"/>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w:t>
            </w:r>
          </w:p>
        </w:tc>
        <w:tc>
          <w:tcPr>
            <w:tcW w:w="1227" w:type="dxa"/>
            <w:tcBorders>
              <w:top w:val="single" w:sz="2" w:space="0" w:color="003366"/>
              <w:left w:val="nil"/>
              <w:bottom w:val="single" w:sz="2" w:space="0" w:color="003366"/>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w:t>
            </w:r>
          </w:p>
        </w:tc>
        <w:tc>
          <w:tcPr>
            <w:tcW w:w="1088" w:type="dxa"/>
            <w:tcBorders>
              <w:top w:val="single" w:sz="2" w:space="0" w:color="003366"/>
              <w:left w:val="nil"/>
              <w:bottom w:val="single" w:sz="2" w:space="0" w:color="003366"/>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w:t>
            </w:r>
          </w:p>
        </w:tc>
      </w:tr>
      <w:tr w:rsidR="00863311" w:rsidRPr="00CF7E1B" w:rsidTr="008002BA">
        <w:trPr>
          <w:cantSplit/>
          <w:trHeight w:val="23"/>
        </w:trPr>
        <w:tc>
          <w:tcPr>
            <w:tcW w:w="1234"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p>
        </w:tc>
        <w:tc>
          <w:tcPr>
            <w:tcW w:w="633"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171" w:type="dxa"/>
            <w:tcBorders>
              <w:top w:val="nil"/>
              <w:left w:val="nil"/>
              <w:bottom w:val="single" w:sz="4" w:space="0" w:color="003366"/>
              <w:right w:val="nil"/>
            </w:tcBorders>
            <w:vAlign w:val="bottom"/>
          </w:tcPr>
          <w:p w:rsidR="00863311" w:rsidRPr="00CF7E1B" w:rsidRDefault="00863311" w:rsidP="00863311">
            <w:pPr>
              <w:pStyle w:val="TableText"/>
              <w:tabs>
                <w:tab w:val="left" w:pos="3306"/>
              </w:tabs>
              <w:jc w:val="right"/>
              <w:rPr>
                <w:rFonts w:cs="Calibri"/>
              </w:rPr>
            </w:pPr>
          </w:p>
        </w:tc>
        <w:tc>
          <w:tcPr>
            <w:tcW w:w="1227" w:type="dxa"/>
            <w:tcBorders>
              <w:top w:val="nil"/>
              <w:left w:val="nil"/>
              <w:bottom w:val="single" w:sz="4" w:space="0" w:color="003366"/>
              <w:right w:val="nil"/>
            </w:tcBorders>
            <w:vAlign w:val="bottom"/>
          </w:tcPr>
          <w:p w:rsidR="00863311" w:rsidRPr="00CF7E1B" w:rsidRDefault="00863311" w:rsidP="00863311">
            <w:pPr>
              <w:pStyle w:val="TableText"/>
              <w:tabs>
                <w:tab w:val="left" w:pos="3306"/>
              </w:tabs>
              <w:jc w:val="right"/>
              <w:rPr>
                <w:rFonts w:cs="Calibri"/>
              </w:rPr>
            </w:pPr>
          </w:p>
        </w:tc>
        <w:tc>
          <w:tcPr>
            <w:tcW w:w="1088" w:type="dxa"/>
            <w:tcBorders>
              <w:top w:val="nil"/>
              <w:left w:val="nil"/>
              <w:bottom w:val="single" w:sz="4" w:space="0" w:color="003366"/>
              <w:right w:val="nil"/>
            </w:tcBorders>
            <w:vAlign w:val="bottom"/>
          </w:tcPr>
          <w:p w:rsidR="00863311" w:rsidRPr="00CF7E1B" w:rsidRDefault="00863311" w:rsidP="00863311">
            <w:pPr>
              <w:pStyle w:val="TableText"/>
              <w:tabs>
                <w:tab w:val="left" w:pos="3306"/>
              </w:tabs>
              <w:jc w:val="right"/>
              <w:rPr>
                <w:rFonts w:cs="Calibri"/>
              </w:rPr>
            </w:pPr>
          </w:p>
        </w:tc>
      </w:tr>
      <w:tr w:rsidR="00863311" w:rsidRPr="00CF7E1B" w:rsidTr="008002BA">
        <w:trPr>
          <w:cantSplit/>
          <w:trHeight w:val="23"/>
        </w:trPr>
        <w:tc>
          <w:tcPr>
            <w:tcW w:w="1234"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b/>
                <w:bCs/>
              </w:rPr>
            </w:pPr>
            <w:r w:rsidRPr="00CF7E1B">
              <w:rPr>
                <w:rFonts w:cs="Calibri"/>
                <w:b/>
                <w:bCs/>
              </w:rPr>
              <w:t>Net Cash Inflows/(Outflows) from Financing Activities</w:t>
            </w:r>
          </w:p>
        </w:tc>
        <w:tc>
          <w:tcPr>
            <w:tcW w:w="633"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171" w:type="dxa"/>
            <w:tcBorders>
              <w:top w:val="single" w:sz="4" w:space="0" w:color="003366"/>
              <w:left w:val="nil"/>
              <w:bottom w:val="single" w:sz="4" w:space="0" w:color="003366"/>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w:t>
            </w:r>
          </w:p>
        </w:tc>
        <w:tc>
          <w:tcPr>
            <w:tcW w:w="1227" w:type="dxa"/>
            <w:tcBorders>
              <w:top w:val="single" w:sz="4" w:space="0" w:color="003366"/>
              <w:left w:val="nil"/>
              <w:bottom w:val="single" w:sz="4" w:space="0" w:color="003366"/>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w:t>
            </w:r>
          </w:p>
        </w:tc>
        <w:tc>
          <w:tcPr>
            <w:tcW w:w="1088" w:type="dxa"/>
            <w:tcBorders>
              <w:top w:val="single" w:sz="4" w:space="0" w:color="003366"/>
              <w:left w:val="nil"/>
              <w:bottom w:val="single" w:sz="4" w:space="0" w:color="003366"/>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rsidTr="008002BA">
        <w:trPr>
          <w:cantSplit/>
          <w:trHeight w:val="23"/>
        </w:trPr>
        <w:tc>
          <w:tcPr>
            <w:tcW w:w="1234"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p>
        </w:tc>
        <w:tc>
          <w:tcPr>
            <w:tcW w:w="633"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171"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1227"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1088"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p>
        </w:tc>
      </w:tr>
      <w:tr w:rsidR="00863311" w:rsidRPr="00CF7E1B" w:rsidTr="008002BA">
        <w:trPr>
          <w:cantSplit/>
          <w:trHeight w:val="23"/>
        </w:trPr>
        <w:tc>
          <w:tcPr>
            <w:tcW w:w="1234"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rsidR="00863311" w:rsidRPr="00CF7E1B" w:rsidRDefault="00863311" w:rsidP="0013780F">
            <w:pPr>
              <w:pStyle w:val="TableText"/>
              <w:tabs>
                <w:tab w:val="left" w:pos="3306"/>
              </w:tabs>
              <w:rPr>
                <w:rFonts w:cs="Calibri"/>
                <w:b/>
                <w:bCs/>
              </w:rPr>
            </w:pPr>
            <w:bookmarkStart w:id="1158" w:name="_Toc48468811"/>
            <w:bookmarkStart w:id="1159" w:name="_Toc49155879"/>
            <w:bookmarkStart w:id="1160" w:name="_Toc49224289"/>
            <w:r w:rsidRPr="00CF7E1B">
              <w:rPr>
                <w:rFonts w:cs="Calibri"/>
                <w:b/>
                <w:bCs/>
              </w:rPr>
              <w:t xml:space="preserve">Net Increase /(Decrease) in Cash and Cash Equivalents </w:t>
            </w:r>
            <w:bookmarkEnd w:id="1158"/>
            <w:bookmarkEnd w:id="1159"/>
            <w:bookmarkEnd w:id="1160"/>
          </w:p>
        </w:tc>
        <w:tc>
          <w:tcPr>
            <w:tcW w:w="633"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171"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 xml:space="preserve">965 </w:t>
            </w:r>
          </w:p>
        </w:tc>
        <w:tc>
          <w:tcPr>
            <w:tcW w:w="1227"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799</w:t>
            </w:r>
          </w:p>
        </w:tc>
        <w:tc>
          <w:tcPr>
            <w:tcW w:w="1088"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987</w:t>
            </w:r>
          </w:p>
        </w:tc>
      </w:tr>
      <w:tr w:rsidR="00863311" w:rsidRPr="00CF7E1B" w:rsidTr="008002BA">
        <w:trPr>
          <w:cantSplit/>
          <w:trHeight w:val="23"/>
        </w:trPr>
        <w:tc>
          <w:tcPr>
            <w:tcW w:w="1234"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r w:rsidRPr="00CF7E1B">
              <w:rPr>
                <w:rFonts w:cs="Calibri"/>
              </w:rPr>
              <w:t>Cash and Cash Equivalents at the Beginning of the Reporting Period</w:t>
            </w:r>
          </w:p>
        </w:tc>
        <w:tc>
          <w:tcPr>
            <w:tcW w:w="633" w:type="dxa"/>
            <w:tcBorders>
              <w:top w:val="nil"/>
              <w:left w:val="nil"/>
              <w:bottom w:val="nil"/>
              <w:right w:val="nil"/>
            </w:tcBorders>
            <w:vAlign w:val="bottom"/>
          </w:tcPr>
          <w:p w:rsidR="00863311" w:rsidRPr="00CF7E1B" w:rsidRDefault="00863311" w:rsidP="00863311">
            <w:pPr>
              <w:pStyle w:val="TableText"/>
              <w:tabs>
                <w:tab w:val="left" w:pos="3306"/>
              </w:tabs>
              <w:jc w:val="center"/>
              <w:rPr>
                <w:rFonts w:cs="Calibri"/>
              </w:rPr>
            </w:pPr>
          </w:p>
        </w:tc>
        <w:tc>
          <w:tcPr>
            <w:tcW w:w="1171"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6,987</w:t>
            </w:r>
          </w:p>
        </w:tc>
        <w:tc>
          <w:tcPr>
            <w:tcW w:w="1227"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1,874</w:t>
            </w:r>
          </w:p>
        </w:tc>
        <w:tc>
          <w:tcPr>
            <w:tcW w:w="1088"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6,000</w:t>
            </w:r>
          </w:p>
        </w:tc>
      </w:tr>
      <w:tr w:rsidR="00863311" w:rsidRPr="00CF7E1B" w:rsidTr="008002BA">
        <w:trPr>
          <w:cantSplit/>
          <w:trHeight w:val="23"/>
        </w:trPr>
        <w:tc>
          <w:tcPr>
            <w:tcW w:w="1234"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b/>
                <w:bCs/>
              </w:rPr>
            </w:pPr>
            <w:bookmarkStart w:id="1161" w:name="_Toc48468812"/>
            <w:bookmarkStart w:id="1162" w:name="_Toc49155880"/>
            <w:bookmarkStart w:id="1163" w:name="_Toc49224290"/>
            <w:r w:rsidRPr="00CF7E1B">
              <w:rPr>
                <w:rFonts w:cs="Calibri"/>
                <w:b/>
                <w:bCs/>
              </w:rPr>
              <w:t>Cash and Cash Equivalents at the End of the Reporting Period</w:t>
            </w:r>
            <w:bookmarkEnd w:id="1161"/>
            <w:bookmarkEnd w:id="1162"/>
            <w:bookmarkEnd w:id="1163"/>
          </w:p>
        </w:tc>
        <w:tc>
          <w:tcPr>
            <w:tcW w:w="633" w:type="dxa"/>
            <w:tcBorders>
              <w:top w:val="nil"/>
              <w:left w:val="nil"/>
              <w:bottom w:val="nil"/>
              <w:right w:val="nil"/>
            </w:tcBorders>
            <w:vAlign w:val="bottom"/>
          </w:tcPr>
          <w:p w:rsidR="00863311" w:rsidRPr="00ED409E" w:rsidRDefault="009323DB" w:rsidP="00FA518B">
            <w:pPr>
              <w:pStyle w:val="TableText"/>
              <w:tabs>
                <w:tab w:val="left" w:pos="3306"/>
              </w:tabs>
              <w:jc w:val="center"/>
              <w:rPr>
                <w:rFonts w:cs="Calibri"/>
                <w:strike/>
              </w:rPr>
            </w:pPr>
            <w:r w:rsidRPr="00ED409E">
              <w:rPr>
                <w:rFonts w:cs="Calibri"/>
              </w:rPr>
              <w:t>62</w:t>
            </w:r>
          </w:p>
        </w:tc>
        <w:tc>
          <w:tcPr>
            <w:tcW w:w="1171" w:type="dxa"/>
            <w:tcBorders>
              <w:top w:val="single" w:sz="2" w:space="0" w:color="003366"/>
              <w:left w:val="nil"/>
              <w:bottom w:val="double" w:sz="4" w:space="0" w:color="003366"/>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7,952</w:t>
            </w:r>
          </w:p>
        </w:tc>
        <w:tc>
          <w:tcPr>
            <w:tcW w:w="1227" w:type="dxa"/>
            <w:tcBorders>
              <w:top w:val="single" w:sz="2" w:space="0" w:color="003366"/>
              <w:left w:val="nil"/>
              <w:bottom w:val="double" w:sz="4" w:space="0" w:color="003366"/>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2,673</w:t>
            </w:r>
          </w:p>
        </w:tc>
        <w:tc>
          <w:tcPr>
            <w:tcW w:w="1088" w:type="dxa"/>
            <w:tcBorders>
              <w:top w:val="single" w:sz="2" w:space="0" w:color="003366"/>
              <w:left w:val="nil"/>
              <w:bottom w:val="double" w:sz="4" w:space="0" w:color="003366"/>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6,987</w:t>
            </w:r>
          </w:p>
        </w:tc>
      </w:tr>
      <w:tr w:rsidR="00863311" w:rsidRPr="00CF7E1B" w:rsidTr="008002BA">
        <w:trPr>
          <w:cantSplit/>
          <w:trHeight w:val="23"/>
        </w:trPr>
        <w:tc>
          <w:tcPr>
            <w:tcW w:w="1234"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spacing w:before="40"/>
              <w:rPr>
                <w:rFonts w:cs="Calibri"/>
                <w:color w:val="auto"/>
                <w:sz w:val="16"/>
                <w:szCs w:val="16"/>
              </w:rPr>
            </w:pPr>
          </w:p>
        </w:tc>
        <w:tc>
          <w:tcPr>
            <w:tcW w:w="9305" w:type="dxa"/>
            <w:gridSpan w:val="5"/>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p>
        </w:tc>
      </w:tr>
      <w:tr w:rsidR="00863311" w:rsidRPr="00CF7E1B" w:rsidTr="008002BA">
        <w:trPr>
          <w:cantSplit/>
          <w:trHeight w:val="23"/>
        </w:trPr>
        <w:tc>
          <w:tcPr>
            <w:tcW w:w="1234" w:type="dxa"/>
            <w:tcBorders>
              <w:top w:val="nil"/>
              <w:left w:val="single" w:sz="2" w:space="0" w:color="003366"/>
              <w:bottom w:val="single" w:sz="4" w:space="0" w:color="auto"/>
              <w:right w:val="single" w:sz="2" w:space="0" w:color="003366"/>
            </w:tcBorders>
          </w:tcPr>
          <w:p w:rsidR="00863311" w:rsidRPr="002A0133" w:rsidRDefault="00863311" w:rsidP="00863311">
            <w:pPr>
              <w:pStyle w:val="TableReference"/>
              <w:tabs>
                <w:tab w:val="left" w:pos="3306"/>
              </w:tabs>
              <w:spacing w:before="40"/>
              <w:rPr>
                <w:rFonts w:cs="Calibri"/>
                <w:color w:val="auto"/>
                <w:sz w:val="16"/>
                <w:szCs w:val="16"/>
              </w:rPr>
            </w:pPr>
          </w:p>
        </w:tc>
        <w:tc>
          <w:tcPr>
            <w:tcW w:w="9305" w:type="dxa"/>
            <w:gridSpan w:val="5"/>
            <w:tcBorders>
              <w:top w:val="nil"/>
              <w:left w:val="single" w:sz="2" w:space="0" w:color="003366"/>
              <w:bottom w:val="single" w:sz="4" w:space="0" w:color="auto"/>
              <w:right w:val="nil"/>
            </w:tcBorders>
            <w:vAlign w:val="bottom"/>
          </w:tcPr>
          <w:p w:rsidR="00863311" w:rsidRPr="00AD31E8" w:rsidRDefault="00863311" w:rsidP="00863311">
            <w:pPr>
              <w:pStyle w:val="CommentaryReference"/>
              <w:rPr>
                <w:rFonts w:cs="Calibri"/>
                <w:b/>
                <w:bCs/>
                <w:sz w:val="18"/>
                <w:szCs w:val="18"/>
              </w:rPr>
            </w:pPr>
            <w:r w:rsidRPr="00AD31E8">
              <w:rPr>
                <w:rFonts w:cs="Calibri"/>
                <w:sz w:val="18"/>
                <w:szCs w:val="18"/>
              </w:rPr>
              <w:t xml:space="preserve">The above Cash Flow Statement on Behalf of the Territory should be read in conjunction with the accompanying notes.   </w:t>
            </w:r>
          </w:p>
        </w:tc>
      </w:tr>
    </w:tbl>
    <w:p w:rsidR="00AD31E8" w:rsidRDefault="00AD31E8"/>
    <w:p w:rsidR="00AD31E8" w:rsidRDefault="00AD31E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7"/>
        <w:gridCol w:w="9307"/>
      </w:tblGrid>
      <w:tr w:rsidR="00863311" w:rsidRPr="00CF7E1B" w:rsidTr="00AD31E8">
        <w:trPr>
          <w:cantSplit/>
          <w:trHeight w:val="23"/>
        </w:trPr>
        <w:tc>
          <w:tcPr>
            <w:tcW w:w="1242" w:type="dxa"/>
            <w:tcBorders>
              <w:top w:val="single" w:sz="4" w:space="0" w:color="auto"/>
              <w:left w:val="single" w:sz="2" w:space="0" w:color="003366"/>
              <w:bottom w:val="single" w:sz="4" w:space="0" w:color="auto"/>
              <w:right w:val="single" w:sz="2" w:space="0" w:color="003366"/>
            </w:tcBorders>
          </w:tcPr>
          <w:p w:rsidR="00863311" w:rsidRPr="00AD31E8" w:rsidRDefault="00AD31E8" w:rsidP="00AD31E8">
            <w:pPr>
              <w:pStyle w:val="TableReference"/>
              <w:tabs>
                <w:tab w:val="left" w:pos="3306"/>
              </w:tabs>
              <w:spacing w:before="240"/>
              <w:rPr>
                <w:rFonts w:cs="Calibri"/>
                <w:b/>
                <w:color w:val="auto"/>
                <w:sz w:val="20"/>
                <w:szCs w:val="20"/>
              </w:rPr>
            </w:pPr>
            <w:r w:rsidRPr="00AD31E8">
              <w:rPr>
                <w:rFonts w:cs="Calibri"/>
                <w:b/>
                <w:color w:val="auto"/>
                <w:sz w:val="20"/>
                <w:szCs w:val="20"/>
              </w:rPr>
              <w:t>Reference</w:t>
            </w:r>
          </w:p>
        </w:tc>
        <w:tc>
          <w:tcPr>
            <w:tcW w:w="9521" w:type="dxa"/>
            <w:tcBorders>
              <w:top w:val="single" w:sz="4" w:space="0" w:color="auto"/>
              <w:left w:val="single" w:sz="2" w:space="0" w:color="003366"/>
              <w:bottom w:val="single" w:sz="4" w:space="0" w:color="auto"/>
              <w:right w:val="nil"/>
            </w:tcBorders>
            <w:shd w:val="clear" w:color="auto" w:fill="F2F2F2"/>
            <w:vAlign w:val="bottom"/>
          </w:tcPr>
          <w:p w:rsidR="00863311" w:rsidRPr="00CF7E1B" w:rsidRDefault="00863311" w:rsidP="00AD31E8">
            <w:pPr>
              <w:pStyle w:val="CommentaryTitle"/>
              <w:spacing w:before="240" w:after="240"/>
              <w:rPr>
                <w:rFonts w:cs="Calibri"/>
              </w:rPr>
            </w:pPr>
            <w:r w:rsidRPr="00CF7E1B">
              <w:rPr>
                <w:rFonts w:cs="Calibri"/>
              </w:rPr>
              <w:t>Commentary – Cash Flow Statement on Behalf of the Territory</w:t>
            </w:r>
          </w:p>
        </w:tc>
      </w:tr>
      <w:tr w:rsidR="00863311" w:rsidRPr="00CF7E1B" w:rsidTr="00AD31E8">
        <w:trPr>
          <w:cantSplit/>
          <w:trHeight w:val="23"/>
        </w:trPr>
        <w:tc>
          <w:tcPr>
            <w:tcW w:w="1242" w:type="dxa"/>
            <w:tcBorders>
              <w:top w:val="single" w:sz="4" w:space="0" w:color="auto"/>
              <w:left w:val="single" w:sz="2" w:space="0" w:color="003366"/>
              <w:bottom w:val="nil"/>
              <w:right w:val="single" w:sz="2" w:space="0" w:color="003366"/>
            </w:tcBorders>
          </w:tcPr>
          <w:p w:rsidR="00863311" w:rsidRPr="002A0133" w:rsidRDefault="00863311" w:rsidP="00AD31E8">
            <w:pPr>
              <w:pStyle w:val="TableReference"/>
              <w:tabs>
                <w:tab w:val="left" w:pos="3306"/>
              </w:tabs>
              <w:spacing w:before="240"/>
              <w:rPr>
                <w:rFonts w:cs="Calibri"/>
                <w:color w:val="auto"/>
                <w:sz w:val="16"/>
                <w:szCs w:val="16"/>
              </w:rPr>
            </w:pPr>
          </w:p>
        </w:tc>
        <w:tc>
          <w:tcPr>
            <w:tcW w:w="9521" w:type="dxa"/>
            <w:tcBorders>
              <w:top w:val="single" w:sz="4" w:space="0" w:color="auto"/>
              <w:left w:val="single" w:sz="2" w:space="0" w:color="003366"/>
              <w:bottom w:val="nil"/>
              <w:right w:val="nil"/>
            </w:tcBorders>
            <w:shd w:val="clear" w:color="auto" w:fill="F2F2F2"/>
            <w:vAlign w:val="bottom"/>
          </w:tcPr>
          <w:p w:rsidR="00863311" w:rsidRPr="00CF7E1B" w:rsidRDefault="00863311" w:rsidP="00863311">
            <w:pPr>
              <w:pStyle w:val="CommentaryText"/>
              <w:rPr>
                <w:rFonts w:cs="Calibri"/>
              </w:rPr>
            </w:pPr>
            <w:r w:rsidRPr="00CF7E1B">
              <w:rPr>
                <w:rFonts w:cs="Calibri"/>
              </w:rPr>
              <w:t xml:space="preserve">Where </w:t>
            </w:r>
            <w:r w:rsidR="00D65811" w:rsidRPr="00CF7E1B">
              <w:rPr>
                <w:rFonts w:cs="Calibri"/>
              </w:rPr>
              <w:t>a</w:t>
            </w:r>
            <w:r w:rsidRPr="00CF7E1B">
              <w:rPr>
                <w:rFonts w:cs="Calibri"/>
              </w:rPr>
              <w:t xml:space="preserve">gencies have investing and/or financing cash flows, details of these items must be disclosed in the Investing Activities and/or Financing Activities section within the Cash Flow Statement.  Where there are no Investing or Financing items: </w:t>
            </w:r>
          </w:p>
          <w:p w:rsidR="00863311" w:rsidRPr="00CF7E1B" w:rsidRDefault="00863311" w:rsidP="00742A7C">
            <w:pPr>
              <w:pStyle w:val="CommentaryText"/>
              <w:numPr>
                <w:ilvl w:val="0"/>
                <w:numId w:val="70"/>
              </w:numPr>
              <w:rPr>
                <w:rFonts w:cs="Calibri"/>
              </w:rPr>
            </w:pPr>
            <w:r w:rsidRPr="00CF7E1B">
              <w:rPr>
                <w:rFonts w:cs="Calibri"/>
              </w:rPr>
              <w:t xml:space="preserve">the Net Cash Inflows/(Outflows) from Investing Activities total line; and </w:t>
            </w:r>
          </w:p>
          <w:p w:rsidR="00863311" w:rsidRPr="00CF7E1B" w:rsidRDefault="00863311" w:rsidP="00742A7C">
            <w:pPr>
              <w:pStyle w:val="CommentaryText"/>
              <w:numPr>
                <w:ilvl w:val="0"/>
                <w:numId w:val="70"/>
              </w:numPr>
              <w:rPr>
                <w:rFonts w:cs="Calibri"/>
              </w:rPr>
            </w:pPr>
            <w:r w:rsidRPr="00CF7E1B">
              <w:rPr>
                <w:rFonts w:cs="Calibri"/>
              </w:rPr>
              <w:t xml:space="preserve">the Net Cash Inflows/(Outflows) from Financing Activities total line; </w:t>
            </w:r>
          </w:p>
          <w:p w:rsidR="00863311" w:rsidRPr="00CF7E1B" w:rsidRDefault="00863311" w:rsidP="00863311">
            <w:pPr>
              <w:pStyle w:val="CommentaryText"/>
              <w:rPr>
                <w:rFonts w:cs="Calibri"/>
              </w:rPr>
            </w:pPr>
            <w:r w:rsidRPr="00CF7E1B">
              <w:rPr>
                <w:rFonts w:cs="Calibri"/>
              </w:rPr>
              <w:t xml:space="preserve">should still be disclosed as in the above example. </w:t>
            </w:r>
          </w:p>
        </w:tc>
      </w:tr>
      <w:tr w:rsidR="00863311" w:rsidRPr="00CF7E1B" w:rsidTr="00AD31E8">
        <w:trPr>
          <w:cantSplit/>
          <w:trHeight w:val="23"/>
        </w:trPr>
        <w:tc>
          <w:tcPr>
            <w:tcW w:w="1242"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spacing w:before="40"/>
              <w:rPr>
                <w:rFonts w:cs="Calibri"/>
                <w:color w:val="auto"/>
                <w:sz w:val="16"/>
                <w:szCs w:val="16"/>
              </w:rPr>
            </w:pPr>
          </w:p>
        </w:tc>
        <w:tc>
          <w:tcPr>
            <w:tcW w:w="9521" w:type="dxa"/>
            <w:tcBorders>
              <w:top w:val="nil"/>
              <w:left w:val="single" w:sz="2" w:space="0" w:color="003366"/>
              <w:bottom w:val="nil"/>
              <w:right w:val="nil"/>
            </w:tcBorders>
            <w:shd w:val="clear" w:color="auto" w:fill="F2F2F2"/>
            <w:vAlign w:val="bottom"/>
          </w:tcPr>
          <w:p w:rsidR="00863311" w:rsidRPr="00CF7E1B" w:rsidRDefault="00863311" w:rsidP="00863311">
            <w:pPr>
              <w:pStyle w:val="CommentaryText"/>
              <w:rPr>
                <w:rFonts w:cs="Calibri"/>
                <w:b/>
                <w:bCs/>
              </w:rPr>
            </w:pPr>
            <w:r w:rsidRPr="00CF7E1B">
              <w:rPr>
                <w:rFonts w:cs="Calibri"/>
                <w:b/>
                <w:bCs/>
              </w:rPr>
              <w:t>Budget</w:t>
            </w:r>
          </w:p>
        </w:tc>
      </w:tr>
      <w:tr w:rsidR="00863311" w:rsidRPr="00CF7E1B" w:rsidTr="00AD31E8">
        <w:trPr>
          <w:cantSplit/>
          <w:trHeight w:val="247"/>
        </w:trPr>
        <w:tc>
          <w:tcPr>
            <w:tcW w:w="1242" w:type="dxa"/>
            <w:tcBorders>
              <w:top w:val="nil"/>
              <w:left w:val="single" w:sz="2" w:space="0" w:color="003366"/>
              <w:bottom w:val="nil"/>
              <w:right w:val="single" w:sz="2" w:space="0" w:color="003366"/>
            </w:tcBorders>
          </w:tcPr>
          <w:p w:rsidR="00863311" w:rsidRPr="00CF7E1B" w:rsidRDefault="00863311" w:rsidP="00863311">
            <w:pPr>
              <w:pStyle w:val="TableReference"/>
              <w:tabs>
                <w:tab w:val="left" w:pos="3306"/>
              </w:tabs>
              <w:spacing w:before="40"/>
              <w:rPr>
                <w:rFonts w:cs="Calibri"/>
              </w:rPr>
            </w:pPr>
          </w:p>
        </w:tc>
        <w:tc>
          <w:tcPr>
            <w:tcW w:w="9521" w:type="dxa"/>
            <w:tcBorders>
              <w:top w:val="nil"/>
              <w:left w:val="single" w:sz="2" w:space="0" w:color="003366"/>
              <w:bottom w:val="nil"/>
              <w:right w:val="nil"/>
            </w:tcBorders>
            <w:shd w:val="clear" w:color="auto" w:fill="F2F2F2"/>
            <w:vAlign w:val="bottom"/>
          </w:tcPr>
          <w:p w:rsidR="00863311" w:rsidRPr="00CF7E1B" w:rsidRDefault="00863311" w:rsidP="00E04F3C">
            <w:pPr>
              <w:pStyle w:val="CommentaryText"/>
              <w:rPr>
                <w:rFonts w:cs="Calibri"/>
              </w:rPr>
            </w:pPr>
            <w:r w:rsidRPr="00CF7E1B">
              <w:rPr>
                <w:rFonts w:cs="Calibri"/>
              </w:rPr>
              <w:t xml:space="preserve">The budget numbers appearing in the above statement are those published in the </w:t>
            </w:r>
            <w:r w:rsidR="00E04F3C">
              <w:rPr>
                <w:rFonts w:cs="Calibri"/>
              </w:rPr>
              <w:t>relevant</w:t>
            </w:r>
            <w:r w:rsidRPr="00CF7E1B">
              <w:rPr>
                <w:rFonts w:cs="Calibri"/>
              </w:rPr>
              <w:t xml:space="preserve"> Budget Papers.</w:t>
            </w:r>
          </w:p>
        </w:tc>
      </w:tr>
    </w:tbl>
    <w:p w:rsidR="00863311" w:rsidRPr="007D29FB" w:rsidRDefault="00863311" w:rsidP="007D29FB">
      <w:pPr>
        <w:jc w:val="center"/>
        <w:rPr>
          <w:b/>
          <w:sz w:val="40"/>
          <w:szCs w:val="40"/>
        </w:rPr>
      </w:pPr>
      <w:r w:rsidRPr="00CF7E1B">
        <w:br w:type="page"/>
      </w:r>
      <w:bookmarkStart w:id="1164" w:name="_Toc194918666"/>
      <w:bookmarkStart w:id="1165" w:name="_Toc253496244"/>
      <w:r w:rsidRPr="007D29FB">
        <w:rPr>
          <w:b/>
          <w:sz w:val="40"/>
          <w:szCs w:val="40"/>
        </w:rPr>
        <w:t>‘Example Agency’</w:t>
      </w:r>
      <w:bookmarkEnd w:id="1164"/>
      <w:bookmarkEnd w:id="1165"/>
    </w:p>
    <w:p w:rsidR="00863311" w:rsidRPr="00CF7E1B" w:rsidRDefault="00863311" w:rsidP="002A0133">
      <w:pPr>
        <w:pStyle w:val="Subtitle"/>
        <w:rPr>
          <w:snapToGrid w:val="0"/>
        </w:rPr>
      </w:pPr>
      <w:bookmarkStart w:id="1166" w:name="_Toc50440410"/>
      <w:bookmarkStart w:id="1167" w:name="_Toc194918667"/>
      <w:bookmarkStart w:id="1168" w:name="_Toc223433222"/>
      <w:bookmarkStart w:id="1169" w:name="_Toc253496245"/>
      <w:bookmarkStart w:id="1170" w:name="_Toc400627371"/>
      <w:bookmarkStart w:id="1171" w:name="_Toc7524487"/>
      <w:r w:rsidRPr="00CF7E1B">
        <w:rPr>
          <w:snapToGrid w:val="0"/>
        </w:rPr>
        <w:t>Territorial Statement of Appropriation</w:t>
      </w:r>
      <w:bookmarkEnd w:id="1166"/>
      <w:bookmarkEnd w:id="1167"/>
      <w:bookmarkEnd w:id="1168"/>
      <w:bookmarkEnd w:id="1169"/>
      <w:bookmarkEnd w:id="1170"/>
      <w:bookmarkEnd w:id="1171"/>
    </w:p>
    <w:p w:rsidR="00863311" w:rsidRPr="007D29FB" w:rsidRDefault="00863311" w:rsidP="007D29FB">
      <w:pPr>
        <w:jc w:val="center"/>
        <w:rPr>
          <w:b/>
          <w:snapToGrid w:val="0"/>
          <w:sz w:val="40"/>
          <w:szCs w:val="40"/>
        </w:rPr>
      </w:pPr>
      <w:r w:rsidRPr="007D29FB">
        <w:rPr>
          <w:b/>
          <w:snapToGrid w:val="0"/>
          <w:sz w:val="40"/>
          <w:szCs w:val="40"/>
        </w:rPr>
        <w:t xml:space="preserve">For the Year Ended 30 June </w:t>
      </w:r>
      <w:r w:rsidR="00322752" w:rsidRPr="007D29FB">
        <w:rPr>
          <w:b/>
          <w:snapToGrid w:val="0"/>
          <w:sz w:val="40"/>
          <w:szCs w:val="40"/>
        </w:rPr>
        <w:t>201</w:t>
      </w:r>
      <w:r w:rsidR="008002BA">
        <w:rPr>
          <w:b/>
          <w:snapToGrid w:val="0"/>
          <w:sz w:val="40"/>
          <w:szCs w:val="40"/>
        </w:rPr>
        <w:t>9</w:t>
      </w:r>
    </w:p>
    <w:tbl>
      <w:tblPr>
        <w:tblW w:w="4841" w:type="pct"/>
        <w:tblLayout w:type="fixed"/>
        <w:tblCellMar>
          <w:left w:w="0" w:type="dxa"/>
          <w:right w:w="0" w:type="dxa"/>
        </w:tblCellMar>
        <w:tblLook w:val="00A0" w:firstRow="1" w:lastRow="0" w:firstColumn="1" w:lastColumn="0" w:noHBand="0" w:noVBand="0"/>
      </w:tblPr>
      <w:tblGrid>
        <w:gridCol w:w="1368"/>
        <w:gridCol w:w="3221"/>
        <w:gridCol w:w="1564"/>
        <w:gridCol w:w="1506"/>
        <w:gridCol w:w="1416"/>
        <w:gridCol w:w="1129"/>
      </w:tblGrid>
      <w:tr w:rsidR="00863311" w:rsidRPr="00CF7E1B" w:rsidTr="00CE4B95">
        <w:trPr>
          <w:cantSplit/>
          <w:trHeight w:val="23"/>
        </w:trPr>
        <w:tc>
          <w:tcPr>
            <w:tcW w:w="1367" w:type="dxa"/>
            <w:tcBorders>
              <w:top w:val="single" w:sz="4" w:space="0" w:color="auto"/>
              <w:left w:val="single" w:sz="2" w:space="0" w:color="003366"/>
              <w:bottom w:val="single" w:sz="4" w:space="0" w:color="auto"/>
              <w:right w:val="single" w:sz="2" w:space="0" w:color="003366"/>
            </w:tcBorders>
            <w:tcMar>
              <w:left w:w="108" w:type="dxa"/>
              <w:right w:w="108" w:type="dxa"/>
            </w:tcMar>
          </w:tcPr>
          <w:p w:rsidR="00863311" w:rsidRPr="00CF7E1B" w:rsidRDefault="00AD31E8" w:rsidP="00AD31E8">
            <w:pPr>
              <w:pStyle w:val="Reference"/>
              <w:tabs>
                <w:tab w:val="left" w:pos="3306"/>
              </w:tabs>
              <w:spacing w:before="240"/>
              <w:rPr>
                <w:rFonts w:cs="Calibri"/>
              </w:rPr>
            </w:pPr>
            <w:r w:rsidRPr="00CF7E1B">
              <w:rPr>
                <w:rFonts w:cs="Calibri"/>
              </w:rPr>
              <w:t>Reference</w:t>
            </w:r>
          </w:p>
        </w:tc>
        <w:tc>
          <w:tcPr>
            <w:tcW w:w="3221" w:type="dxa"/>
            <w:tcBorders>
              <w:top w:val="single" w:sz="4" w:space="0" w:color="auto"/>
              <w:left w:val="single" w:sz="2" w:space="0" w:color="003366"/>
              <w:bottom w:val="single" w:sz="4" w:space="0" w:color="auto"/>
            </w:tcBorders>
            <w:tcMar>
              <w:left w:w="108" w:type="dxa"/>
              <w:right w:w="108" w:type="dxa"/>
            </w:tcMar>
            <w:vAlign w:val="bottom"/>
          </w:tcPr>
          <w:p w:rsidR="00863311" w:rsidRPr="00CF7E1B" w:rsidRDefault="00863311" w:rsidP="00863311">
            <w:pPr>
              <w:pStyle w:val="TableTitle"/>
              <w:tabs>
                <w:tab w:val="left" w:pos="3306"/>
              </w:tabs>
              <w:rPr>
                <w:rFonts w:cs="Calibri"/>
              </w:rPr>
            </w:pPr>
          </w:p>
        </w:tc>
        <w:tc>
          <w:tcPr>
            <w:tcW w:w="1564" w:type="dxa"/>
            <w:tcBorders>
              <w:top w:val="single" w:sz="4" w:space="0" w:color="auto"/>
              <w:bottom w:val="single" w:sz="4" w:space="0" w:color="auto"/>
            </w:tcBorders>
            <w:tcMar>
              <w:left w:w="108" w:type="dxa"/>
              <w:right w:w="108" w:type="dxa"/>
            </w:tcMar>
            <w:vAlign w:val="bottom"/>
          </w:tcPr>
          <w:p w:rsidR="00863311" w:rsidRPr="00CF7E1B" w:rsidRDefault="00863311" w:rsidP="00863311">
            <w:pPr>
              <w:pStyle w:val="TableTitle"/>
              <w:tabs>
                <w:tab w:val="left" w:pos="3306"/>
              </w:tabs>
              <w:rPr>
                <w:rFonts w:cs="Calibri"/>
              </w:rPr>
            </w:pPr>
            <w:r w:rsidRPr="00CF7E1B">
              <w:rPr>
                <w:rFonts w:cs="Calibri"/>
              </w:rPr>
              <w:t>Original</w:t>
            </w:r>
          </w:p>
          <w:p w:rsidR="00863311" w:rsidRPr="00CF7E1B" w:rsidRDefault="00863311" w:rsidP="00863311">
            <w:pPr>
              <w:pStyle w:val="TableTitle"/>
              <w:tabs>
                <w:tab w:val="left" w:pos="3306"/>
              </w:tabs>
              <w:rPr>
                <w:rFonts w:cs="Calibri"/>
              </w:rPr>
            </w:pPr>
            <w:r w:rsidRPr="00CF7E1B">
              <w:rPr>
                <w:rFonts w:cs="Calibri"/>
              </w:rPr>
              <w:t>Budget</w:t>
            </w:r>
          </w:p>
          <w:p w:rsidR="00863311" w:rsidRPr="00CF7E1B" w:rsidRDefault="00322752" w:rsidP="00863311">
            <w:pPr>
              <w:pStyle w:val="TableTitle"/>
              <w:tabs>
                <w:tab w:val="left" w:pos="3306"/>
              </w:tabs>
              <w:rPr>
                <w:rFonts w:cs="Calibri"/>
              </w:rPr>
            </w:pPr>
            <w:r w:rsidRPr="00CF7E1B">
              <w:rPr>
                <w:rFonts w:cs="Calibri"/>
              </w:rPr>
              <w:t>201</w:t>
            </w:r>
            <w:r w:rsidR="008002BA">
              <w:rPr>
                <w:rFonts w:cs="Calibri"/>
              </w:rPr>
              <w:t>9</w:t>
            </w:r>
          </w:p>
          <w:p w:rsidR="00863311" w:rsidRPr="00CF7E1B" w:rsidRDefault="00863311" w:rsidP="00863311">
            <w:pPr>
              <w:pStyle w:val="TableTitle"/>
              <w:tabs>
                <w:tab w:val="left" w:pos="3306"/>
              </w:tabs>
              <w:rPr>
                <w:rFonts w:cs="Calibri"/>
              </w:rPr>
            </w:pPr>
            <w:r w:rsidRPr="00CF7E1B">
              <w:rPr>
                <w:rFonts w:cs="Calibri"/>
              </w:rPr>
              <w:t>$’000</w:t>
            </w:r>
          </w:p>
        </w:tc>
        <w:tc>
          <w:tcPr>
            <w:tcW w:w="1506" w:type="dxa"/>
            <w:tcBorders>
              <w:top w:val="single" w:sz="4" w:space="0" w:color="auto"/>
              <w:bottom w:val="single" w:sz="4" w:space="0" w:color="auto"/>
            </w:tcBorders>
            <w:tcMar>
              <w:left w:w="108" w:type="dxa"/>
              <w:right w:w="108" w:type="dxa"/>
            </w:tcMar>
            <w:vAlign w:val="bottom"/>
          </w:tcPr>
          <w:p w:rsidR="00863311" w:rsidRPr="00CF7E1B" w:rsidRDefault="00863311" w:rsidP="00863311">
            <w:pPr>
              <w:pStyle w:val="TableTitle"/>
              <w:tabs>
                <w:tab w:val="left" w:pos="3306"/>
              </w:tabs>
              <w:rPr>
                <w:rFonts w:cs="Calibri"/>
              </w:rPr>
            </w:pPr>
            <w:r w:rsidRPr="00CF7E1B">
              <w:rPr>
                <w:rFonts w:cs="Calibri"/>
              </w:rPr>
              <w:t>Total</w:t>
            </w:r>
          </w:p>
          <w:p w:rsidR="00863311" w:rsidRPr="00CF7E1B" w:rsidRDefault="00863311" w:rsidP="00863311">
            <w:pPr>
              <w:pStyle w:val="TableTitle"/>
              <w:tabs>
                <w:tab w:val="left" w:pos="3306"/>
              </w:tabs>
              <w:rPr>
                <w:rFonts w:cs="Calibri"/>
              </w:rPr>
            </w:pPr>
            <w:r w:rsidRPr="00CF7E1B">
              <w:rPr>
                <w:rFonts w:cs="Calibri"/>
              </w:rPr>
              <w:t>Appropriated</w:t>
            </w:r>
          </w:p>
          <w:p w:rsidR="00863311" w:rsidRPr="00CF7E1B" w:rsidRDefault="00322752" w:rsidP="00863311">
            <w:pPr>
              <w:pStyle w:val="TableTitle"/>
              <w:tabs>
                <w:tab w:val="left" w:pos="3306"/>
              </w:tabs>
              <w:rPr>
                <w:rFonts w:cs="Calibri"/>
              </w:rPr>
            </w:pPr>
            <w:r w:rsidRPr="00CF7E1B">
              <w:rPr>
                <w:rFonts w:cs="Calibri"/>
              </w:rPr>
              <w:t>201</w:t>
            </w:r>
            <w:r w:rsidR="008002BA">
              <w:rPr>
                <w:rFonts w:cs="Calibri"/>
              </w:rPr>
              <w:t>9</w:t>
            </w:r>
          </w:p>
          <w:p w:rsidR="00863311" w:rsidRPr="00CF7E1B" w:rsidRDefault="00863311" w:rsidP="00863311">
            <w:pPr>
              <w:pStyle w:val="TableTitle"/>
              <w:tabs>
                <w:tab w:val="left" w:pos="3306"/>
              </w:tabs>
              <w:rPr>
                <w:rFonts w:cs="Calibri"/>
              </w:rPr>
            </w:pPr>
            <w:r w:rsidRPr="00CF7E1B">
              <w:rPr>
                <w:rFonts w:cs="Calibri"/>
              </w:rPr>
              <w:t>$’000</w:t>
            </w:r>
          </w:p>
        </w:tc>
        <w:tc>
          <w:tcPr>
            <w:tcW w:w="1416" w:type="dxa"/>
            <w:tcBorders>
              <w:top w:val="single" w:sz="4" w:space="0" w:color="auto"/>
              <w:bottom w:val="single" w:sz="4" w:space="0" w:color="auto"/>
            </w:tcBorders>
            <w:tcMar>
              <w:left w:w="108" w:type="dxa"/>
              <w:right w:w="108" w:type="dxa"/>
            </w:tcMar>
            <w:vAlign w:val="bottom"/>
          </w:tcPr>
          <w:p w:rsidR="00863311" w:rsidRPr="00CF7E1B" w:rsidRDefault="00863311" w:rsidP="00863311">
            <w:pPr>
              <w:pStyle w:val="TableTitle"/>
              <w:tabs>
                <w:tab w:val="left" w:pos="3306"/>
              </w:tabs>
              <w:rPr>
                <w:rFonts w:cs="Calibri"/>
              </w:rPr>
            </w:pPr>
            <w:r w:rsidRPr="00CF7E1B">
              <w:rPr>
                <w:rFonts w:cs="Calibri"/>
              </w:rPr>
              <w:t>Appropriation</w:t>
            </w:r>
          </w:p>
          <w:p w:rsidR="00863311" w:rsidRPr="00CF7E1B" w:rsidRDefault="00863311" w:rsidP="00863311">
            <w:pPr>
              <w:pStyle w:val="TableTitle"/>
              <w:tabs>
                <w:tab w:val="left" w:pos="3306"/>
              </w:tabs>
              <w:rPr>
                <w:rFonts w:cs="Calibri"/>
              </w:rPr>
            </w:pPr>
            <w:r w:rsidRPr="00CF7E1B">
              <w:rPr>
                <w:rFonts w:cs="Calibri"/>
              </w:rPr>
              <w:t>Drawn</w:t>
            </w:r>
          </w:p>
          <w:p w:rsidR="00863311" w:rsidRPr="00CF7E1B" w:rsidRDefault="00322752" w:rsidP="00863311">
            <w:pPr>
              <w:pStyle w:val="TableTitle"/>
              <w:tabs>
                <w:tab w:val="left" w:pos="3306"/>
              </w:tabs>
              <w:rPr>
                <w:rFonts w:cs="Calibri"/>
              </w:rPr>
            </w:pPr>
            <w:r w:rsidRPr="00CF7E1B">
              <w:rPr>
                <w:rFonts w:cs="Calibri"/>
              </w:rPr>
              <w:t>201</w:t>
            </w:r>
            <w:r w:rsidR="008002BA">
              <w:rPr>
                <w:rFonts w:cs="Calibri"/>
              </w:rPr>
              <w:t>9</w:t>
            </w:r>
          </w:p>
          <w:p w:rsidR="00863311" w:rsidRPr="00CF7E1B" w:rsidRDefault="00863311" w:rsidP="00863311">
            <w:pPr>
              <w:pStyle w:val="TableTitle"/>
              <w:tabs>
                <w:tab w:val="left" w:pos="3306"/>
              </w:tabs>
              <w:rPr>
                <w:rFonts w:cs="Calibri"/>
              </w:rPr>
            </w:pPr>
            <w:r w:rsidRPr="00CF7E1B">
              <w:rPr>
                <w:rFonts w:cs="Calibri"/>
              </w:rPr>
              <w:t>$’000</w:t>
            </w:r>
          </w:p>
        </w:tc>
        <w:tc>
          <w:tcPr>
            <w:tcW w:w="1129" w:type="dxa"/>
            <w:tcBorders>
              <w:top w:val="single" w:sz="4" w:space="0" w:color="auto"/>
              <w:bottom w:val="single" w:sz="4" w:space="0" w:color="auto"/>
              <w:right w:val="single" w:sz="4" w:space="0" w:color="auto"/>
            </w:tcBorders>
            <w:tcMar>
              <w:left w:w="108" w:type="dxa"/>
              <w:right w:w="108" w:type="dxa"/>
            </w:tcMar>
            <w:vAlign w:val="bottom"/>
          </w:tcPr>
          <w:p w:rsidR="00863311" w:rsidRPr="00CF7E1B" w:rsidRDefault="00863311" w:rsidP="00863311">
            <w:pPr>
              <w:pStyle w:val="TableTitle"/>
              <w:tabs>
                <w:tab w:val="left" w:pos="3306"/>
              </w:tabs>
              <w:rPr>
                <w:rFonts w:cs="Calibri"/>
              </w:rPr>
            </w:pPr>
            <w:r w:rsidRPr="00CF7E1B">
              <w:rPr>
                <w:rFonts w:cs="Calibri"/>
              </w:rPr>
              <w:t>Appropriation</w:t>
            </w:r>
          </w:p>
          <w:p w:rsidR="00863311" w:rsidRPr="00CF7E1B" w:rsidRDefault="00863311" w:rsidP="00863311">
            <w:pPr>
              <w:pStyle w:val="TableTitle"/>
              <w:tabs>
                <w:tab w:val="left" w:pos="3306"/>
              </w:tabs>
              <w:rPr>
                <w:rFonts w:cs="Calibri"/>
              </w:rPr>
            </w:pPr>
            <w:r w:rsidRPr="00CF7E1B">
              <w:rPr>
                <w:rFonts w:cs="Calibri"/>
              </w:rPr>
              <w:t xml:space="preserve">Drawn </w:t>
            </w:r>
          </w:p>
          <w:p w:rsidR="00863311" w:rsidRPr="00CF7E1B" w:rsidRDefault="00322752" w:rsidP="00863311">
            <w:pPr>
              <w:pStyle w:val="TableTitle"/>
              <w:tabs>
                <w:tab w:val="left" w:pos="3306"/>
              </w:tabs>
              <w:rPr>
                <w:rFonts w:cs="Calibri"/>
              </w:rPr>
            </w:pPr>
            <w:r w:rsidRPr="00CF7E1B">
              <w:rPr>
                <w:rFonts w:cs="Calibri"/>
              </w:rPr>
              <w:t>201</w:t>
            </w:r>
            <w:r w:rsidR="008002BA">
              <w:rPr>
                <w:rFonts w:cs="Calibri"/>
              </w:rPr>
              <w:t>8</w:t>
            </w:r>
          </w:p>
          <w:p w:rsidR="00863311" w:rsidRPr="00CF7E1B" w:rsidRDefault="00863311" w:rsidP="00863311">
            <w:pPr>
              <w:pStyle w:val="TableTitle"/>
              <w:tabs>
                <w:tab w:val="left" w:pos="3306"/>
              </w:tabs>
              <w:rPr>
                <w:rFonts w:cs="Calibri"/>
              </w:rPr>
            </w:pPr>
            <w:r w:rsidRPr="00CF7E1B">
              <w:rPr>
                <w:rFonts w:cs="Calibri"/>
              </w:rPr>
              <w:t>$’000</w:t>
            </w:r>
          </w:p>
        </w:tc>
      </w:tr>
      <w:tr w:rsidR="00863311" w:rsidRPr="00CF7E1B" w:rsidTr="00CE4B95">
        <w:trPr>
          <w:cantSplit/>
          <w:trHeight w:val="23"/>
        </w:trPr>
        <w:tc>
          <w:tcPr>
            <w:tcW w:w="1367" w:type="dxa"/>
            <w:tcBorders>
              <w:left w:val="single" w:sz="2" w:space="0" w:color="003366"/>
              <w:right w:val="single" w:sz="2" w:space="0" w:color="003366"/>
            </w:tcBorders>
            <w:tcMar>
              <w:left w:w="108" w:type="dxa"/>
              <w:right w:w="108" w:type="dxa"/>
            </w:tcMar>
          </w:tcPr>
          <w:p w:rsidR="00863311" w:rsidRPr="002A0133" w:rsidRDefault="00863311" w:rsidP="00863311">
            <w:pPr>
              <w:pStyle w:val="TableReference"/>
              <w:tabs>
                <w:tab w:val="left" w:pos="3306"/>
              </w:tabs>
              <w:spacing w:before="40"/>
              <w:rPr>
                <w:rFonts w:cs="Calibri"/>
                <w:color w:val="auto"/>
                <w:sz w:val="16"/>
                <w:szCs w:val="16"/>
              </w:rPr>
            </w:pPr>
          </w:p>
        </w:tc>
        <w:tc>
          <w:tcPr>
            <w:tcW w:w="3221" w:type="dxa"/>
            <w:tcBorders>
              <w:left w:val="single" w:sz="2" w:space="0" w:color="003366"/>
            </w:tcBorders>
            <w:tcMar>
              <w:left w:w="108" w:type="dxa"/>
              <w:right w:w="108" w:type="dxa"/>
            </w:tcMar>
            <w:vAlign w:val="bottom"/>
          </w:tcPr>
          <w:p w:rsidR="00863311" w:rsidRPr="00CF7E1B" w:rsidRDefault="00863311" w:rsidP="00863311">
            <w:pPr>
              <w:pStyle w:val="TableText"/>
              <w:tabs>
                <w:tab w:val="left" w:pos="3306"/>
              </w:tabs>
              <w:rPr>
                <w:rFonts w:cs="Calibri"/>
                <w:b/>
                <w:bCs/>
              </w:rPr>
            </w:pPr>
            <w:bookmarkStart w:id="1172" w:name="_Toc48468814"/>
            <w:bookmarkStart w:id="1173" w:name="_Toc49155882"/>
            <w:bookmarkStart w:id="1174" w:name="_Toc49224292"/>
            <w:r w:rsidRPr="00CF7E1B">
              <w:rPr>
                <w:rFonts w:cs="Calibri"/>
                <w:b/>
                <w:bCs/>
              </w:rPr>
              <w:t>Territorial</w:t>
            </w:r>
            <w:bookmarkEnd w:id="1172"/>
            <w:bookmarkEnd w:id="1173"/>
            <w:bookmarkEnd w:id="1174"/>
          </w:p>
        </w:tc>
        <w:tc>
          <w:tcPr>
            <w:tcW w:w="1564" w:type="dxa"/>
            <w:tcMar>
              <w:left w:w="108" w:type="dxa"/>
              <w:right w:w="108" w:type="dxa"/>
            </w:tcMar>
            <w:vAlign w:val="bottom"/>
          </w:tcPr>
          <w:p w:rsidR="00863311" w:rsidRPr="00CF7E1B" w:rsidRDefault="00863311" w:rsidP="00863311">
            <w:pPr>
              <w:pStyle w:val="TableText"/>
              <w:tabs>
                <w:tab w:val="left" w:pos="3306"/>
              </w:tabs>
              <w:jc w:val="right"/>
              <w:rPr>
                <w:rFonts w:cs="Calibri"/>
              </w:rPr>
            </w:pPr>
          </w:p>
        </w:tc>
        <w:tc>
          <w:tcPr>
            <w:tcW w:w="1506" w:type="dxa"/>
            <w:tcMar>
              <w:left w:w="108" w:type="dxa"/>
              <w:right w:w="108" w:type="dxa"/>
            </w:tcMar>
            <w:vAlign w:val="bottom"/>
          </w:tcPr>
          <w:p w:rsidR="00863311" w:rsidRPr="00CF7E1B" w:rsidRDefault="00863311" w:rsidP="00863311">
            <w:pPr>
              <w:pStyle w:val="TableText"/>
              <w:tabs>
                <w:tab w:val="left" w:pos="3306"/>
              </w:tabs>
              <w:jc w:val="right"/>
              <w:rPr>
                <w:rFonts w:cs="Calibri"/>
              </w:rPr>
            </w:pPr>
          </w:p>
        </w:tc>
        <w:tc>
          <w:tcPr>
            <w:tcW w:w="1416" w:type="dxa"/>
            <w:tcMar>
              <w:left w:w="108" w:type="dxa"/>
              <w:right w:w="108" w:type="dxa"/>
            </w:tcMar>
            <w:vAlign w:val="bottom"/>
          </w:tcPr>
          <w:p w:rsidR="00863311" w:rsidRPr="00CF7E1B" w:rsidRDefault="00863311" w:rsidP="00863311">
            <w:pPr>
              <w:pStyle w:val="TableText"/>
              <w:tabs>
                <w:tab w:val="left" w:pos="3306"/>
              </w:tabs>
              <w:jc w:val="right"/>
              <w:rPr>
                <w:rFonts w:cs="Calibri"/>
              </w:rPr>
            </w:pPr>
          </w:p>
        </w:tc>
        <w:tc>
          <w:tcPr>
            <w:tcW w:w="1129" w:type="dxa"/>
            <w:tcBorders>
              <w:right w:val="single" w:sz="4" w:space="0" w:color="auto"/>
            </w:tcBorders>
            <w:tcMar>
              <w:left w:w="108" w:type="dxa"/>
              <w:right w:w="108" w:type="dxa"/>
            </w:tcMar>
            <w:vAlign w:val="bottom"/>
          </w:tcPr>
          <w:p w:rsidR="00863311" w:rsidRPr="00CF7E1B" w:rsidRDefault="00863311" w:rsidP="00863311">
            <w:pPr>
              <w:pStyle w:val="TableText"/>
              <w:tabs>
                <w:tab w:val="left" w:pos="3306"/>
              </w:tabs>
              <w:jc w:val="right"/>
              <w:rPr>
                <w:rFonts w:cs="Calibri"/>
              </w:rPr>
            </w:pPr>
          </w:p>
        </w:tc>
      </w:tr>
      <w:tr w:rsidR="00863311" w:rsidRPr="00CF7E1B" w:rsidTr="00CE4B95">
        <w:trPr>
          <w:cantSplit/>
          <w:trHeight w:val="23"/>
        </w:trPr>
        <w:tc>
          <w:tcPr>
            <w:tcW w:w="1367" w:type="dxa"/>
            <w:tcBorders>
              <w:left w:val="single" w:sz="2" w:space="0" w:color="003366"/>
              <w:right w:val="single" w:sz="2" w:space="0" w:color="003366"/>
            </w:tcBorders>
            <w:tcMar>
              <w:left w:w="108" w:type="dxa"/>
              <w:right w:w="108" w:type="dxa"/>
            </w:tcMar>
          </w:tcPr>
          <w:p w:rsidR="00863311" w:rsidRPr="002A0133" w:rsidRDefault="00863311" w:rsidP="00863311">
            <w:pPr>
              <w:pStyle w:val="TableReference"/>
              <w:tabs>
                <w:tab w:val="left" w:pos="3306"/>
              </w:tabs>
              <w:spacing w:before="40"/>
              <w:rPr>
                <w:rFonts w:cs="Calibri"/>
                <w:color w:val="auto"/>
                <w:sz w:val="16"/>
                <w:szCs w:val="16"/>
              </w:rPr>
            </w:pPr>
          </w:p>
        </w:tc>
        <w:tc>
          <w:tcPr>
            <w:tcW w:w="3221" w:type="dxa"/>
            <w:tcBorders>
              <w:left w:val="single" w:sz="2" w:space="0" w:color="003366"/>
            </w:tcBorders>
            <w:tcMar>
              <w:left w:w="108" w:type="dxa"/>
              <w:right w:w="108" w:type="dxa"/>
            </w:tcMar>
            <w:vAlign w:val="bottom"/>
          </w:tcPr>
          <w:p w:rsidR="00863311" w:rsidRPr="00CF7E1B" w:rsidRDefault="00863311" w:rsidP="00863311">
            <w:pPr>
              <w:pStyle w:val="TableText"/>
              <w:tabs>
                <w:tab w:val="left" w:pos="3306"/>
              </w:tabs>
              <w:rPr>
                <w:rFonts w:cs="Calibri"/>
              </w:rPr>
            </w:pPr>
            <w:r w:rsidRPr="00CF7E1B">
              <w:rPr>
                <w:rFonts w:cs="Calibri"/>
              </w:rPr>
              <w:t>Expenses on Behalf of the Territory</w:t>
            </w:r>
          </w:p>
        </w:tc>
        <w:tc>
          <w:tcPr>
            <w:tcW w:w="1564" w:type="dxa"/>
            <w:tcMar>
              <w:left w:w="108" w:type="dxa"/>
              <w:right w:w="108" w:type="dxa"/>
            </w:tcMar>
            <w:vAlign w:val="bottom"/>
          </w:tcPr>
          <w:p w:rsidR="00863311" w:rsidRPr="00CF7E1B" w:rsidRDefault="00863311" w:rsidP="00863311">
            <w:pPr>
              <w:pStyle w:val="TableText"/>
              <w:tabs>
                <w:tab w:val="left" w:pos="3306"/>
              </w:tabs>
              <w:jc w:val="right"/>
              <w:rPr>
                <w:rFonts w:cs="Calibri"/>
              </w:rPr>
            </w:pPr>
            <w:r w:rsidRPr="00CF7E1B">
              <w:rPr>
                <w:rFonts w:cs="Calibri"/>
              </w:rPr>
              <w:t>32,042</w:t>
            </w:r>
          </w:p>
        </w:tc>
        <w:tc>
          <w:tcPr>
            <w:tcW w:w="1506" w:type="dxa"/>
            <w:tcMar>
              <w:left w:w="108" w:type="dxa"/>
              <w:right w:w="108" w:type="dxa"/>
            </w:tcMar>
            <w:vAlign w:val="bottom"/>
          </w:tcPr>
          <w:p w:rsidR="00863311" w:rsidRPr="00CF7E1B" w:rsidRDefault="00863311" w:rsidP="00863311">
            <w:pPr>
              <w:pStyle w:val="TableText"/>
              <w:tabs>
                <w:tab w:val="left" w:pos="3306"/>
              </w:tabs>
              <w:jc w:val="right"/>
              <w:rPr>
                <w:rFonts w:cs="Calibri"/>
              </w:rPr>
            </w:pPr>
            <w:r w:rsidRPr="00CF7E1B">
              <w:rPr>
                <w:rFonts w:cs="Calibri"/>
              </w:rPr>
              <w:t>32,122</w:t>
            </w:r>
          </w:p>
        </w:tc>
        <w:tc>
          <w:tcPr>
            <w:tcW w:w="1416" w:type="dxa"/>
            <w:tcMar>
              <w:left w:w="108" w:type="dxa"/>
              <w:right w:w="108" w:type="dxa"/>
            </w:tcMar>
            <w:vAlign w:val="bottom"/>
          </w:tcPr>
          <w:p w:rsidR="00863311" w:rsidRPr="00CF7E1B" w:rsidRDefault="00863311" w:rsidP="00863311">
            <w:pPr>
              <w:pStyle w:val="TableText"/>
              <w:tabs>
                <w:tab w:val="left" w:pos="3306"/>
              </w:tabs>
              <w:jc w:val="right"/>
              <w:rPr>
                <w:rFonts w:cs="Calibri"/>
              </w:rPr>
            </w:pPr>
            <w:r w:rsidRPr="00CF7E1B">
              <w:rPr>
                <w:rFonts w:cs="Calibri"/>
              </w:rPr>
              <w:t>30,612</w:t>
            </w:r>
          </w:p>
        </w:tc>
        <w:tc>
          <w:tcPr>
            <w:tcW w:w="1129" w:type="dxa"/>
            <w:tcBorders>
              <w:right w:val="single" w:sz="4" w:space="0" w:color="auto"/>
            </w:tcBorders>
            <w:tcMar>
              <w:left w:w="108" w:type="dxa"/>
              <w:right w:w="108" w:type="dxa"/>
            </w:tcMar>
            <w:vAlign w:val="bottom"/>
          </w:tcPr>
          <w:p w:rsidR="00863311" w:rsidRPr="00CF7E1B" w:rsidRDefault="00863311" w:rsidP="00863311">
            <w:pPr>
              <w:pStyle w:val="TableText"/>
              <w:tabs>
                <w:tab w:val="left" w:pos="3306"/>
              </w:tabs>
              <w:jc w:val="right"/>
              <w:rPr>
                <w:rFonts w:cs="Calibri"/>
              </w:rPr>
            </w:pPr>
            <w:r w:rsidRPr="00CF7E1B">
              <w:rPr>
                <w:rFonts w:cs="Calibri"/>
              </w:rPr>
              <w:t>29,144</w:t>
            </w:r>
          </w:p>
        </w:tc>
      </w:tr>
      <w:tr w:rsidR="00863311" w:rsidRPr="00CF7E1B" w:rsidTr="00CE4B95">
        <w:trPr>
          <w:cantSplit/>
          <w:trHeight w:val="23"/>
        </w:trPr>
        <w:tc>
          <w:tcPr>
            <w:tcW w:w="1367" w:type="dxa"/>
            <w:tcBorders>
              <w:left w:val="single" w:sz="2" w:space="0" w:color="003366"/>
              <w:right w:val="single" w:sz="2" w:space="0" w:color="003366"/>
            </w:tcBorders>
            <w:tcMar>
              <w:left w:w="108" w:type="dxa"/>
              <w:right w:w="108" w:type="dxa"/>
            </w:tcMar>
          </w:tcPr>
          <w:p w:rsidR="00863311" w:rsidRPr="002A0133" w:rsidRDefault="00863311" w:rsidP="00863311">
            <w:pPr>
              <w:pStyle w:val="TableReference"/>
              <w:tabs>
                <w:tab w:val="left" w:pos="3306"/>
              </w:tabs>
              <w:spacing w:before="40"/>
              <w:rPr>
                <w:rFonts w:cs="Calibri"/>
                <w:color w:val="auto"/>
                <w:sz w:val="16"/>
                <w:szCs w:val="16"/>
              </w:rPr>
            </w:pPr>
            <w:r w:rsidRPr="002A0133">
              <w:rPr>
                <w:rFonts w:cs="Calibri"/>
                <w:color w:val="auto"/>
                <w:sz w:val="16"/>
                <w:szCs w:val="16"/>
              </w:rPr>
              <w:t>AASB 1004</w:t>
            </w:r>
            <w:r w:rsidR="00D65811" w:rsidRPr="002A0133">
              <w:rPr>
                <w:rFonts w:cs="Calibri"/>
                <w:color w:val="auto"/>
                <w:sz w:val="16"/>
                <w:szCs w:val="16"/>
              </w:rPr>
              <w:t>.</w:t>
            </w:r>
            <w:r w:rsidRPr="002A0133">
              <w:rPr>
                <w:rFonts w:cs="Calibri"/>
                <w:color w:val="auto"/>
                <w:sz w:val="16"/>
                <w:szCs w:val="16"/>
              </w:rPr>
              <w:t>64(a)</w:t>
            </w:r>
          </w:p>
        </w:tc>
        <w:tc>
          <w:tcPr>
            <w:tcW w:w="3221" w:type="dxa"/>
            <w:tcBorders>
              <w:left w:val="single" w:sz="2" w:space="0" w:color="003366"/>
            </w:tcBorders>
            <w:tcMar>
              <w:left w:w="108" w:type="dxa"/>
              <w:right w:w="108" w:type="dxa"/>
            </w:tcMar>
            <w:vAlign w:val="bottom"/>
          </w:tcPr>
          <w:p w:rsidR="00863311" w:rsidRPr="00CF7E1B" w:rsidRDefault="00863311" w:rsidP="00863311">
            <w:pPr>
              <w:pStyle w:val="TableText"/>
              <w:tabs>
                <w:tab w:val="left" w:pos="3306"/>
              </w:tabs>
              <w:rPr>
                <w:rFonts w:cs="Calibri"/>
              </w:rPr>
            </w:pPr>
            <w:r w:rsidRPr="00CF7E1B">
              <w:rPr>
                <w:rFonts w:cs="Calibri"/>
              </w:rPr>
              <w:t>Capital Injections</w:t>
            </w:r>
          </w:p>
        </w:tc>
        <w:tc>
          <w:tcPr>
            <w:tcW w:w="1564" w:type="dxa"/>
            <w:tcMar>
              <w:left w:w="108" w:type="dxa"/>
              <w:right w:w="108" w:type="dxa"/>
            </w:tcMar>
            <w:vAlign w:val="bottom"/>
          </w:tcPr>
          <w:p w:rsidR="00863311" w:rsidRPr="00CF7E1B" w:rsidRDefault="00863311" w:rsidP="00863311">
            <w:pPr>
              <w:pStyle w:val="TableText"/>
              <w:tabs>
                <w:tab w:val="left" w:pos="3306"/>
              </w:tabs>
              <w:jc w:val="right"/>
              <w:rPr>
                <w:rFonts w:cs="Calibri"/>
              </w:rPr>
            </w:pPr>
            <w:r w:rsidRPr="00CF7E1B">
              <w:rPr>
                <w:rFonts w:cs="Calibri"/>
              </w:rPr>
              <w:t>-</w:t>
            </w:r>
          </w:p>
        </w:tc>
        <w:tc>
          <w:tcPr>
            <w:tcW w:w="1506" w:type="dxa"/>
            <w:tcMar>
              <w:left w:w="108" w:type="dxa"/>
              <w:right w:w="108" w:type="dxa"/>
            </w:tcMar>
            <w:vAlign w:val="bottom"/>
          </w:tcPr>
          <w:p w:rsidR="00863311" w:rsidRPr="00CF7E1B" w:rsidRDefault="00863311" w:rsidP="00863311">
            <w:pPr>
              <w:pStyle w:val="TableText"/>
              <w:tabs>
                <w:tab w:val="left" w:pos="3306"/>
              </w:tabs>
              <w:jc w:val="right"/>
              <w:rPr>
                <w:rFonts w:cs="Calibri"/>
              </w:rPr>
            </w:pPr>
            <w:r w:rsidRPr="00CF7E1B">
              <w:rPr>
                <w:rFonts w:cs="Calibri"/>
              </w:rPr>
              <w:t>-</w:t>
            </w:r>
          </w:p>
        </w:tc>
        <w:tc>
          <w:tcPr>
            <w:tcW w:w="1416" w:type="dxa"/>
            <w:tcMar>
              <w:left w:w="108" w:type="dxa"/>
              <w:right w:w="108" w:type="dxa"/>
            </w:tcMar>
            <w:vAlign w:val="bottom"/>
          </w:tcPr>
          <w:p w:rsidR="00863311" w:rsidRPr="00CF7E1B" w:rsidRDefault="00863311" w:rsidP="00863311">
            <w:pPr>
              <w:pStyle w:val="TableText"/>
              <w:tabs>
                <w:tab w:val="left" w:pos="3306"/>
              </w:tabs>
              <w:jc w:val="right"/>
              <w:rPr>
                <w:rFonts w:cs="Calibri"/>
              </w:rPr>
            </w:pPr>
            <w:r w:rsidRPr="00CF7E1B">
              <w:rPr>
                <w:rFonts w:cs="Calibri"/>
              </w:rPr>
              <w:t>-</w:t>
            </w:r>
          </w:p>
        </w:tc>
        <w:tc>
          <w:tcPr>
            <w:tcW w:w="1129" w:type="dxa"/>
            <w:tcBorders>
              <w:right w:val="single" w:sz="4" w:space="0" w:color="auto"/>
            </w:tcBorders>
            <w:tcMar>
              <w:left w:w="108" w:type="dxa"/>
              <w:right w:w="108" w:type="dxa"/>
            </w:tcMar>
            <w:vAlign w:val="bottom"/>
          </w:tcPr>
          <w:p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rsidTr="00CE4B95">
        <w:trPr>
          <w:cantSplit/>
          <w:trHeight w:val="23"/>
        </w:trPr>
        <w:tc>
          <w:tcPr>
            <w:tcW w:w="1367" w:type="dxa"/>
            <w:tcBorders>
              <w:left w:val="single" w:sz="2" w:space="0" w:color="003366"/>
              <w:right w:val="single" w:sz="2" w:space="0" w:color="003366"/>
            </w:tcBorders>
            <w:tcMar>
              <w:left w:w="108" w:type="dxa"/>
              <w:right w:w="108" w:type="dxa"/>
            </w:tcMar>
          </w:tcPr>
          <w:p w:rsidR="00863311" w:rsidRPr="002A0133" w:rsidRDefault="00863311" w:rsidP="00863311">
            <w:pPr>
              <w:pStyle w:val="TableReference"/>
              <w:tabs>
                <w:tab w:val="left" w:pos="3306"/>
              </w:tabs>
              <w:spacing w:before="40"/>
              <w:rPr>
                <w:rFonts w:cs="Calibri"/>
                <w:color w:val="auto"/>
                <w:sz w:val="16"/>
                <w:szCs w:val="16"/>
              </w:rPr>
            </w:pPr>
          </w:p>
        </w:tc>
        <w:tc>
          <w:tcPr>
            <w:tcW w:w="3221" w:type="dxa"/>
            <w:tcBorders>
              <w:left w:val="single" w:sz="2" w:space="0" w:color="003366"/>
            </w:tcBorders>
            <w:tcMar>
              <w:left w:w="108" w:type="dxa"/>
              <w:right w:w="108" w:type="dxa"/>
            </w:tcMar>
            <w:vAlign w:val="bottom"/>
          </w:tcPr>
          <w:p w:rsidR="00863311" w:rsidRPr="00CF7E1B" w:rsidRDefault="00863311" w:rsidP="00863311">
            <w:pPr>
              <w:pStyle w:val="TableText"/>
              <w:tabs>
                <w:tab w:val="left" w:pos="3306"/>
              </w:tabs>
              <w:rPr>
                <w:rFonts w:cs="Calibri"/>
                <w:b/>
                <w:bCs/>
              </w:rPr>
            </w:pPr>
            <w:r w:rsidRPr="00CF7E1B">
              <w:rPr>
                <w:rFonts w:cs="Calibri"/>
                <w:b/>
                <w:bCs/>
              </w:rPr>
              <w:t>Total Territorial Appropriation</w:t>
            </w:r>
          </w:p>
        </w:tc>
        <w:tc>
          <w:tcPr>
            <w:tcW w:w="1564" w:type="dxa"/>
            <w:tcBorders>
              <w:top w:val="single" w:sz="2" w:space="0" w:color="003366"/>
              <w:bottom w:val="double" w:sz="4" w:space="0" w:color="003366"/>
            </w:tcBorders>
            <w:tcMar>
              <w:left w:w="108" w:type="dxa"/>
              <w:right w:w="108" w:type="dxa"/>
            </w:tcMar>
            <w:vAlign w:val="bottom"/>
          </w:tcPr>
          <w:p w:rsidR="00863311" w:rsidRPr="00CF7E1B" w:rsidRDefault="00863311" w:rsidP="00863311">
            <w:pPr>
              <w:pStyle w:val="TableText"/>
              <w:tabs>
                <w:tab w:val="left" w:pos="3306"/>
              </w:tabs>
              <w:jc w:val="right"/>
              <w:rPr>
                <w:rFonts w:cs="Calibri"/>
                <w:b/>
                <w:bCs/>
              </w:rPr>
            </w:pPr>
            <w:r w:rsidRPr="00CF7E1B">
              <w:rPr>
                <w:rFonts w:cs="Calibri"/>
                <w:b/>
                <w:bCs/>
              </w:rPr>
              <w:t>32,042</w:t>
            </w:r>
          </w:p>
        </w:tc>
        <w:tc>
          <w:tcPr>
            <w:tcW w:w="1506" w:type="dxa"/>
            <w:tcBorders>
              <w:top w:val="single" w:sz="2" w:space="0" w:color="003366"/>
              <w:bottom w:val="double" w:sz="4" w:space="0" w:color="003366"/>
            </w:tcBorders>
            <w:tcMar>
              <w:left w:w="108" w:type="dxa"/>
              <w:right w:w="108" w:type="dxa"/>
            </w:tcMar>
            <w:vAlign w:val="bottom"/>
          </w:tcPr>
          <w:p w:rsidR="00863311" w:rsidRPr="00CF7E1B" w:rsidRDefault="00863311" w:rsidP="00863311">
            <w:pPr>
              <w:pStyle w:val="TableText"/>
              <w:tabs>
                <w:tab w:val="left" w:pos="3306"/>
              </w:tabs>
              <w:jc w:val="right"/>
              <w:rPr>
                <w:rFonts w:cs="Calibri"/>
                <w:b/>
                <w:bCs/>
              </w:rPr>
            </w:pPr>
            <w:r w:rsidRPr="00CF7E1B">
              <w:rPr>
                <w:rFonts w:cs="Calibri"/>
                <w:b/>
                <w:bCs/>
              </w:rPr>
              <w:t>32,122</w:t>
            </w:r>
          </w:p>
        </w:tc>
        <w:tc>
          <w:tcPr>
            <w:tcW w:w="1416" w:type="dxa"/>
            <w:tcBorders>
              <w:top w:val="single" w:sz="2" w:space="0" w:color="003366"/>
              <w:bottom w:val="double" w:sz="4" w:space="0" w:color="003366"/>
            </w:tcBorders>
            <w:tcMar>
              <w:left w:w="108" w:type="dxa"/>
              <w:right w:w="108" w:type="dxa"/>
            </w:tcMar>
            <w:vAlign w:val="bottom"/>
          </w:tcPr>
          <w:p w:rsidR="00863311" w:rsidRPr="00CF7E1B" w:rsidRDefault="00863311" w:rsidP="00863311">
            <w:pPr>
              <w:pStyle w:val="TableText"/>
              <w:tabs>
                <w:tab w:val="left" w:pos="3306"/>
              </w:tabs>
              <w:jc w:val="right"/>
              <w:rPr>
                <w:rFonts w:cs="Calibri"/>
                <w:b/>
                <w:bCs/>
              </w:rPr>
            </w:pPr>
            <w:r w:rsidRPr="00CF7E1B">
              <w:rPr>
                <w:rFonts w:cs="Calibri"/>
                <w:b/>
                <w:bCs/>
              </w:rPr>
              <w:t>30,612</w:t>
            </w:r>
          </w:p>
        </w:tc>
        <w:tc>
          <w:tcPr>
            <w:tcW w:w="1129" w:type="dxa"/>
            <w:tcBorders>
              <w:top w:val="single" w:sz="2" w:space="0" w:color="003366"/>
              <w:bottom w:val="double" w:sz="4" w:space="0" w:color="003366"/>
              <w:right w:val="single" w:sz="4" w:space="0" w:color="auto"/>
            </w:tcBorders>
            <w:tcMar>
              <w:left w:w="108" w:type="dxa"/>
              <w:right w:w="108" w:type="dxa"/>
            </w:tcMar>
            <w:vAlign w:val="bottom"/>
          </w:tcPr>
          <w:p w:rsidR="00863311" w:rsidRPr="00CF7E1B" w:rsidRDefault="00863311" w:rsidP="00863311">
            <w:pPr>
              <w:pStyle w:val="TableText"/>
              <w:tabs>
                <w:tab w:val="left" w:pos="3306"/>
              </w:tabs>
              <w:jc w:val="right"/>
              <w:rPr>
                <w:rFonts w:cs="Calibri"/>
                <w:b/>
                <w:bCs/>
              </w:rPr>
            </w:pPr>
            <w:r w:rsidRPr="00CF7E1B">
              <w:rPr>
                <w:rFonts w:cs="Calibri"/>
                <w:b/>
                <w:bCs/>
              </w:rPr>
              <w:t>29,144</w:t>
            </w:r>
          </w:p>
        </w:tc>
      </w:tr>
      <w:tr w:rsidR="00863311" w:rsidRPr="00CF7E1B" w:rsidTr="00CE4B95">
        <w:trPr>
          <w:cantSplit/>
          <w:trHeight w:val="23"/>
        </w:trPr>
        <w:tc>
          <w:tcPr>
            <w:tcW w:w="1367" w:type="dxa"/>
            <w:tcBorders>
              <w:left w:val="single" w:sz="2" w:space="0" w:color="003366"/>
              <w:right w:val="single" w:sz="2" w:space="0" w:color="003366"/>
            </w:tcBorders>
            <w:tcMar>
              <w:left w:w="108" w:type="dxa"/>
              <w:right w:w="108" w:type="dxa"/>
            </w:tcMar>
          </w:tcPr>
          <w:p w:rsidR="00863311" w:rsidRPr="002A0133" w:rsidRDefault="00863311" w:rsidP="00863311">
            <w:pPr>
              <w:pStyle w:val="TableReference"/>
              <w:tabs>
                <w:tab w:val="left" w:pos="3306"/>
              </w:tabs>
              <w:spacing w:before="40"/>
              <w:rPr>
                <w:rFonts w:cs="Calibri"/>
                <w:color w:val="auto"/>
                <w:sz w:val="16"/>
                <w:szCs w:val="16"/>
              </w:rPr>
            </w:pPr>
          </w:p>
        </w:tc>
        <w:tc>
          <w:tcPr>
            <w:tcW w:w="8836" w:type="dxa"/>
            <w:gridSpan w:val="5"/>
            <w:tcBorders>
              <w:left w:val="single" w:sz="2" w:space="0" w:color="003366"/>
              <w:right w:val="single" w:sz="4" w:space="0" w:color="auto"/>
            </w:tcBorders>
            <w:tcMar>
              <w:left w:w="108" w:type="dxa"/>
              <w:right w:w="108" w:type="dxa"/>
            </w:tcMar>
            <w:vAlign w:val="bottom"/>
          </w:tcPr>
          <w:p w:rsidR="00863311" w:rsidRPr="00AD31E8" w:rsidRDefault="00863311" w:rsidP="00C746EC">
            <w:pPr>
              <w:pStyle w:val="TableText"/>
              <w:tabs>
                <w:tab w:val="left" w:pos="3306"/>
              </w:tabs>
              <w:rPr>
                <w:rFonts w:cs="Calibri"/>
                <w:b/>
                <w:bCs/>
              </w:rPr>
            </w:pPr>
            <w:r w:rsidRPr="00AD31E8">
              <w:rPr>
                <w:rFonts w:cs="Calibri"/>
              </w:rPr>
              <w:t>Th</w:t>
            </w:r>
            <w:r w:rsidR="00C746EC">
              <w:rPr>
                <w:rFonts w:cs="Calibri"/>
              </w:rPr>
              <w:t>is</w:t>
            </w:r>
            <w:r w:rsidRPr="00AD31E8">
              <w:rPr>
                <w:rFonts w:cs="Calibri"/>
              </w:rPr>
              <w:t xml:space="preserve"> Statement should be read in conjunction with the accompanying notes.</w:t>
            </w:r>
          </w:p>
        </w:tc>
      </w:tr>
      <w:tr w:rsidR="00863311" w:rsidRPr="00CF7E1B" w:rsidTr="00CE4B95">
        <w:tblPrEx>
          <w:tblBorders>
            <w:top w:val="single" w:sz="2" w:space="0" w:color="003366"/>
            <w:left w:val="single" w:sz="2" w:space="0" w:color="003366"/>
            <w:bottom w:val="single" w:sz="2" w:space="0" w:color="003366"/>
            <w:right w:val="single" w:sz="2" w:space="0" w:color="003366"/>
          </w:tblBorders>
          <w:tblCellMar>
            <w:left w:w="108" w:type="dxa"/>
            <w:right w:w="108" w:type="dxa"/>
          </w:tblCellMar>
        </w:tblPrEx>
        <w:trPr>
          <w:cantSplit/>
          <w:trHeight w:val="288"/>
        </w:trPr>
        <w:tc>
          <w:tcPr>
            <w:tcW w:w="1367"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rPr>
                <w:rFonts w:cs="Calibri"/>
                <w:color w:val="auto"/>
                <w:sz w:val="16"/>
                <w:szCs w:val="16"/>
              </w:rPr>
            </w:pPr>
          </w:p>
        </w:tc>
        <w:tc>
          <w:tcPr>
            <w:tcW w:w="8836" w:type="dxa"/>
            <w:gridSpan w:val="5"/>
            <w:tcBorders>
              <w:top w:val="nil"/>
              <w:left w:val="single" w:sz="2" w:space="0" w:color="003366"/>
              <w:bottom w:val="nil"/>
              <w:right w:val="single" w:sz="4" w:space="0" w:color="auto"/>
            </w:tcBorders>
            <w:vAlign w:val="bottom"/>
          </w:tcPr>
          <w:p w:rsidR="00863311" w:rsidRPr="00CF7E1B" w:rsidRDefault="00863311" w:rsidP="00863311">
            <w:pPr>
              <w:pStyle w:val="TableText"/>
              <w:tabs>
                <w:tab w:val="left" w:pos="3306"/>
              </w:tabs>
              <w:jc w:val="right"/>
              <w:rPr>
                <w:rFonts w:cs="Calibri"/>
              </w:rPr>
            </w:pPr>
          </w:p>
        </w:tc>
      </w:tr>
      <w:tr w:rsidR="00906636" w:rsidRPr="00CF7E1B" w:rsidTr="00CE4B95">
        <w:tblPrEx>
          <w:tblBorders>
            <w:top w:val="single" w:sz="2" w:space="0" w:color="003366"/>
            <w:left w:val="single" w:sz="2" w:space="0" w:color="003366"/>
            <w:bottom w:val="single" w:sz="2" w:space="0" w:color="003366"/>
            <w:right w:val="single" w:sz="2" w:space="0" w:color="003366"/>
          </w:tblBorders>
          <w:tblCellMar>
            <w:left w:w="108" w:type="dxa"/>
            <w:right w:w="108" w:type="dxa"/>
          </w:tblCellMar>
        </w:tblPrEx>
        <w:trPr>
          <w:trHeight w:val="288"/>
        </w:trPr>
        <w:tc>
          <w:tcPr>
            <w:tcW w:w="1367" w:type="dxa"/>
            <w:tcBorders>
              <w:top w:val="nil"/>
              <w:left w:val="single" w:sz="2" w:space="0" w:color="003366"/>
              <w:bottom w:val="nil"/>
              <w:right w:val="single" w:sz="2" w:space="0" w:color="003366"/>
            </w:tcBorders>
          </w:tcPr>
          <w:p w:rsidR="00906636" w:rsidRPr="002A0133" w:rsidRDefault="00906636" w:rsidP="00863311">
            <w:pPr>
              <w:pStyle w:val="TableReference"/>
              <w:tabs>
                <w:tab w:val="left" w:pos="3306"/>
              </w:tabs>
              <w:rPr>
                <w:rFonts w:cs="Calibri"/>
                <w:color w:val="auto"/>
                <w:sz w:val="16"/>
                <w:szCs w:val="16"/>
              </w:rPr>
            </w:pPr>
          </w:p>
        </w:tc>
        <w:tc>
          <w:tcPr>
            <w:tcW w:w="8836" w:type="dxa"/>
            <w:gridSpan w:val="5"/>
            <w:tcBorders>
              <w:top w:val="nil"/>
              <w:left w:val="single" w:sz="2" w:space="0" w:color="003366"/>
              <w:bottom w:val="nil"/>
              <w:right w:val="single" w:sz="4" w:space="0" w:color="auto"/>
            </w:tcBorders>
            <w:vAlign w:val="bottom"/>
          </w:tcPr>
          <w:p w:rsidR="00906636" w:rsidRPr="00CF7E1B" w:rsidRDefault="00906636" w:rsidP="00906636">
            <w:pPr>
              <w:pStyle w:val="TableText"/>
              <w:tabs>
                <w:tab w:val="left" w:pos="3306"/>
              </w:tabs>
              <w:rPr>
                <w:rFonts w:cs="Calibri"/>
              </w:rPr>
            </w:pPr>
            <w:bookmarkStart w:id="1175" w:name="_Toc48468815"/>
            <w:bookmarkStart w:id="1176" w:name="_Toc49155883"/>
            <w:r w:rsidRPr="00CF7E1B">
              <w:rPr>
                <w:rFonts w:cs="Calibri"/>
                <w:b/>
                <w:bCs/>
              </w:rPr>
              <w:t>Column Heading Explanations</w:t>
            </w:r>
            <w:bookmarkEnd w:id="1175"/>
            <w:bookmarkEnd w:id="1176"/>
          </w:p>
        </w:tc>
      </w:tr>
      <w:tr w:rsidR="00863311" w:rsidRPr="00CF7E1B" w:rsidTr="00CE4B95">
        <w:tblPrEx>
          <w:tblBorders>
            <w:top w:val="single" w:sz="2" w:space="0" w:color="003366"/>
            <w:left w:val="single" w:sz="2" w:space="0" w:color="003366"/>
            <w:bottom w:val="single" w:sz="2" w:space="0" w:color="003366"/>
            <w:right w:val="single" w:sz="2" w:space="0" w:color="003366"/>
          </w:tblBorders>
          <w:tblCellMar>
            <w:left w:w="108" w:type="dxa"/>
            <w:right w:w="108" w:type="dxa"/>
          </w:tblCellMar>
        </w:tblPrEx>
        <w:trPr>
          <w:cantSplit/>
          <w:trHeight w:val="288"/>
        </w:trPr>
        <w:tc>
          <w:tcPr>
            <w:tcW w:w="1367"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rPr>
                <w:rFonts w:cs="Calibri"/>
                <w:color w:val="auto"/>
                <w:sz w:val="16"/>
                <w:szCs w:val="16"/>
              </w:rPr>
            </w:pPr>
          </w:p>
        </w:tc>
        <w:tc>
          <w:tcPr>
            <w:tcW w:w="8836" w:type="dxa"/>
            <w:gridSpan w:val="5"/>
            <w:tcBorders>
              <w:top w:val="nil"/>
              <w:left w:val="single" w:sz="2" w:space="0" w:color="003366"/>
              <w:bottom w:val="nil"/>
              <w:right w:val="single" w:sz="4" w:space="0" w:color="auto"/>
            </w:tcBorders>
            <w:vAlign w:val="bottom"/>
          </w:tcPr>
          <w:p w:rsidR="00863311" w:rsidRPr="00CF7E1B" w:rsidRDefault="00863311" w:rsidP="00863311">
            <w:pPr>
              <w:pStyle w:val="TableText"/>
              <w:tabs>
                <w:tab w:val="left" w:pos="3306"/>
              </w:tabs>
              <w:spacing w:before="0" w:after="120"/>
              <w:jc w:val="both"/>
              <w:rPr>
                <w:rFonts w:cs="Calibri"/>
              </w:rPr>
            </w:pPr>
            <w:r w:rsidRPr="00CF7E1B">
              <w:rPr>
                <w:rFonts w:cs="Calibri"/>
              </w:rPr>
              <w:t xml:space="preserve">The </w:t>
            </w:r>
            <w:r w:rsidRPr="00CF7E1B">
              <w:rPr>
                <w:rFonts w:cs="Calibri"/>
                <w:i/>
                <w:iCs/>
              </w:rPr>
              <w:t>Original Budget</w:t>
            </w:r>
            <w:r w:rsidRPr="00CF7E1B">
              <w:rPr>
                <w:rFonts w:cs="Calibri"/>
              </w:rPr>
              <w:t xml:space="preserve"> column shows the amounts that appear in the Cash Flow Statement in the Budget Papers.</w:t>
            </w:r>
          </w:p>
        </w:tc>
      </w:tr>
      <w:tr w:rsidR="00863311" w:rsidRPr="00CF7E1B" w:rsidTr="00CE4B95">
        <w:tblPrEx>
          <w:tblBorders>
            <w:top w:val="single" w:sz="2" w:space="0" w:color="003366"/>
            <w:left w:val="single" w:sz="2" w:space="0" w:color="003366"/>
            <w:bottom w:val="single" w:sz="2" w:space="0" w:color="003366"/>
            <w:right w:val="single" w:sz="2" w:space="0" w:color="003366"/>
          </w:tblBorders>
          <w:tblCellMar>
            <w:left w:w="108" w:type="dxa"/>
            <w:right w:w="108" w:type="dxa"/>
          </w:tblCellMar>
        </w:tblPrEx>
        <w:trPr>
          <w:cantSplit/>
          <w:trHeight w:val="288"/>
        </w:trPr>
        <w:tc>
          <w:tcPr>
            <w:tcW w:w="1367"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rPr>
                <w:rFonts w:cs="Calibri"/>
                <w:color w:val="auto"/>
                <w:sz w:val="16"/>
                <w:szCs w:val="16"/>
              </w:rPr>
            </w:pPr>
          </w:p>
        </w:tc>
        <w:tc>
          <w:tcPr>
            <w:tcW w:w="8836" w:type="dxa"/>
            <w:gridSpan w:val="5"/>
            <w:tcBorders>
              <w:top w:val="nil"/>
              <w:left w:val="single" w:sz="2" w:space="0" w:color="003366"/>
              <w:bottom w:val="nil"/>
              <w:right w:val="single" w:sz="4" w:space="0" w:color="auto"/>
            </w:tcBorders>
            <w:vAlign w:val="bottom"/>
          </w:tcPr>
          <w:p w:rsidR="00863311" w:rsidRPr="00CF7E1B" w:rsidRDefault="00863311" w:rsidP="00863311">
            <w:pPr>
              <w:pStyle w:val="TableText"/>
              <w:tabs>
                <w:tab w:val="left" w:pos="3306"/>
              </w:tabs>
              <w:spacing w:before="0" w:after="120"/>
              <w:jc w:val="both"/>
              <w:rPr>
                <w:rFonts w:cs="Calibri"/>
              </w:rPr>
            </w:pPr>
            <w:r w:rsidRPr="00CF7E1B">
              <w:rPr>
                <w:rFonts w:cs="Calibri"/>
              </w:rPr>
              <w:t xml:space="preserve">The </w:t>
            </w:r>
            <w:r w:rsidRPr="00CF7E1B">
              <w:rPr>
                <w:rFonts w:cs="Calibri"/>
                <w:i/>
                <w:iCs/>
              </w:rPr>
              <w:t>Total Appropriated</w:t>
            </w:r>
            <w:r w:rsidRPr="00CF7E1B">
              <w:rPr>
                <w:rFonts w:cs="Calibri"/>
              </w:rPr>
              <w:t xml:space="preserve"> column is inclusive of all appropriation variations occurring after the Original Budget.  </w:t>
            </w:r>
          </w:p>
        </w:tc>
      </w:tr>
      <w:tr w:rsidR="00863311" w:rsidRPr="00CF7E1B" w:rsidTr="00CE4B95">
        <w:tblPrEx>
          <w:tblBorders>
            <w:top w:val="single" w:sz="2" w:space="0" w:color="003366"/>
            <w:left w:val="single" w:sz="2" w:space="0" w:color="003366"/>
            <w:bottom w:val="single" w:sz="2" w:space="0" w:color="003366"/>
            <w:right w:val="single" w:sz="2" w:space="0" w:color="003366"/>
          </w:tblBorders>
          <w:tblCellMar>
            <w:left w:w="108" w:type="dxa"/>
            <w:right w:w="108" w:type="dxa"/>
          </w:tblCellMar>
        </w:tblPrEx>
        <w:trPr>
          <w:cantSplit/>
          <w:trHeight w:val="288"/>
        </w:trPr>
        <w:tc>
          <w:tcPr>
            <w:tcW w:w="1367"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rPr>
                <w:rFonts w:cs="Calibri"/>
                <w:color w:val="auto"/>
                <w:sz w:val="16"/>
                <w:szCs w:val="16"/>
              </w:rPr>
            </w:pPr>
          </w:p>
        </w:tc>
        <w:tc>
          <w:tcPr>
            <w:tcW w:w="8836" w:type="dxa"/>
            <w:gridSpan w:val="5"/>
            <w:tcBorders>
              <w:top w:val="nil"/>
              <w:left w:val="single" w:sz="2" w:space="0" w:color="003366"/>
              <w:bottom w:val="single" w:sz="4" w:space="0" w:color="auto"/>
              <w:right w:val="single" w:sz="4" w:space="0" w:color="auto"/>
            </w:tcBorders>
            <w:vAlign w:val="bottom"/>
          </w:tcPr>
          <w:p w:rsidR="00863311" w:rsidRPr="00CF7E1B" w:rsidRDefault="00863311" w:rsidP="00863311">
            <w:pPr>
              <w:pStyle w:val="TableText"/>
              <w:tabs>
                <w:tab w:val="left" w:pos="3306"/>
              </w:tabs>
              <w:spacing w:before="0" w:after="120"/>
              <w:jc w:val="both"/>
              <w:rPr>
                <w:rFonts w:cs="Calibri"/>
              </w:rPr>
            </w:pPr>
            <w:r w:rsidRPr="00CF7E1B">
              <w:rPr>
                <w:rFonts w:cs="Calibri"/>
              </w:rPr>
              <w:t xml:space="preserve">The </w:t>
            </w:r>
            <w:r w:rsidRPr="00CF7E1B">
              <w:rPr>
                <w:rFonts w:cs="Calibri"/>
                <w:i/>
                <w:iCs/>
              </w:rPr>
              <w:t>Appropriation Drawn</w:t>
            </w:r>
            <w:r w:rsidRPr="00CF7E1B">
              <w:rPr>
                <w:rFonts w:cs="Calibri"/>
              </w:rPr>
              <w:t xml:space="preserve"> is the total amount, which was received by the Agency during the year in Appropriation.  These amounts appear in the Cash Flow Statement on Behalf of the Territory. </w:t>
            </w:r>
          </w:p>
        </w:tc>
      </w:tr>
      <w:tr w:rsidR="00863311" w:rsidRPr="00CF7E1B" w:rsidTr="00CE4B95">
        <w:tblPrEx>
          <w:tblBorders>
            <w:top w:val="single" w:sz="2" w:space="0" w:color="003366"/>
            <w:left w:val="single" w:sz="2" w:space="0" w:color="003366"/>
            <w:bottom w:val="single" w:sz="2" w:space="0" w:color="003366"/>
            <w:right w:val="single" w:sz="2" w:space="0" w:color="003366"/>
          </w:tblBorders>
          <w:tblCellMar>
            <w:left w:w="108" w:type="dxa"/>
            <w:right w:w="108" w:type="dxa"/>
          </w:tblCellMar>
        </w:tblPrEx>
        <w:trPr>
          <w:cantSplit/>
          <w:trHeight w:val="288"/>
        </w:trPr>
        <w:tc>
          <w:tcPr>
            <w:tcW w:w="1367"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rPr>
                <w:rFonts w:cs="Calibri"/>
                <w:color w:val="auto"/>
                <w:sz w:val="16"/>
                <w:szCs w:val="16"/>
              </w:rPr>
            </w:pPr>
          </w:p>
        </w:tc>
        <w:tc>
          <w:tcPr>
            <w:tcW w:w="8836" w:type="dxa"/>
            <w:gridSpan w:val="5"/>
            <w:tcBorders>
              <w:top w:val="single" w:sz="4" w:space="0" w:color="auto"/>
              <w:left w:val="single" w:sz="2" w:space="0" w:color="003366"/>
              <w:bottom w:val="single" w:sz="4" w:space="0" w:color="auto"/>
              <w:right w:val="nil"/>
            </w:tcBorders>
            <w:shd w:val="clear" w:color="auto" w:fill="F2F2F2"/>
            <w:vAlign w:val="bottom"/>
          </w:tcPr>
          <w:p w:rsidR="00863311" w:rsidRPr="00CF7E1B" w:rsidRDefault="00863311" w:rsidP="00863311">
            <w:pPr>
              <w:pStyle w:val="CommentaryTitle"/>
              <w:spacing w:after="240"/>
              <w:rPr>
                <w:rFonts w:cs="Calibri"/>
              </w:rPr>
            </w:pPr>
            <w:r w:rsidRPr="00CF7E1B">
              <w:rPr>
                <w:rFonts w:cs="Calibri"/>
              </w:rPr>
              <w:t>Commentary – Territorial Statement of Appropriation</w:t>
            </w:r>
          </w:p>
        </w:tc>
      </w:tr>
      <w:tr w:rsidR="00863311" w:rsidRPr="00CF7E1B" w:rsidTr="00CE4B95">
        <w:tblPrEx>
          <w:tblBorders>
            <w:top w:val="single" w:sz="2" w:space="0" w:color="003366"/>
            <w:left w:val="single" w:sz="2" w:space="0" w:color="003366"/>
            <w:bottom w:val="single" w:sz="2" w:space="0" w:color="003366"/>
            <w:right w:val="single" w:sz="2" w:space="0" w:color="003366"/>
          </w:tblBorders>
          <w:tblCellMar>
            <w:left w:w="108" w:type="dxa"/>
            <w:right w:w="108" w:type="dxa"/>
          </w:tblCellMar>
        </w:tblPrEx>
        <w:trPr>
          <w:cantSplit/>
          <w:trHeight w:val="288"/>
        </w:trPr>
        <w:tc>
          <w:tcPr>
            <w:tcW w:w="1367" w:type="dxa"/>
            <w:tcBorders>
              <w:top w:val="nil"/>
              <w:left w:val="single" w:sz="2" w:space="0" w:color="003366"/>
              <w:bottom w:val="nil"/>
              <w:right w:val="single" w:sz="2" w:space="0" w:color="003366"/>
            </w:tcBorders>
          </w:tcPr>
          <w:p w:rsidR="00863311" w:rsidRDefault="00863311" w:rsidP="00863311">
            <w:pPr>
              <w:pStyle w:val="TableReference"/>
              <w:tabs>
                <w:tab w:val="left" w:pos="3306"/>
              </w:tabs>
              <w:rPr>
                <w:rFonts w:cs="Calibri"/>
                <w:color w:val="auto"/>
              </w:rPr>
            </w:pPr>
          </w:p>
          <w:p w:rsidR="00DB0533" w:rsidRDefault="00DB0533" w:rsidP="00863311">
            <w:pPr>
              <w:pStyle w:val="TableReference"/>
              <w:tabs>
                <w:tab w:val="left" w:pos="3306"/>
              </w:tabs>
              <w:rPr>
                <w:rFonts w:cs="Calibri"/>
                <w:color w:val="auto"/>
              </w:rPr>
            </w:pPr>
          </w:p>
          <w:p w:rsidR="00DB0533" w:rsidRDefault="00DB0533" w:rsidP="00863311">
            <w:pPr>
              <w:pStyle w:val="TableReference"/>
              <w:tabs>
                <w:tab w:val="left" w:pos="3306"/>
              </w:tabs>
              <w:rPr>
                <w:rFonts w:cs="Calibri"/>
                <w:color w:val="auto"/>
              </w:rPr>
            </w:pPr>
          </w:p>
          <w:p w:rsidR="00DB0533" w:rsidRDefault="00DB0533" w:rsidP="00863311">
            <w:pPr>
              <w:pStyle w:val="TableReference"/>
              <w:tabs>
                <w:tab w:val="left" w:pos="3306"/>
              </w:tabs>
              <w:rPr>
                <w:rFonts w:cs="Calibri"/>
                <w:color w:val="auto"/>
              </w:rPr>
            </w:pPr>
          </w:p>
          <w:p w:rsidR="00DB0533" w:rsidRDefault="00DB0533" w:rsidP="00863311">
            <w:pPr>
              <w:pStyle w:val="TableReference"/>
              <w:tabs>
                <w:tab w:val="left" w:pos="3306"/>
              </w:tabs>
              <w:rPr>
                <w:rFonts w:cs="Calibri"/>
                <w:color w:val="auto"/>
              </w:rPr>
            </w:pPr>
          </w:p>
          <w:p w:rsidR="00DB0533" w:rsidRDefault="00DB0533" w:rsidP="00863311">
            <w:pPr>
              <w:pStyle w:val="TableReference"/>
              <w:tabs>
                <w:tab w:val="left" w:pos="3306"/>
              </w:tabs>
              <w:rPr>
                <w:rFonts w:cs="Calibri"/>
                <w:color w:val="auto"/>
              </w:rPr>
            </w:pPr>
          </w:p>
          <w:p w:rsidR="00DB0533" w:rsidRDefault="00DB0533" w:rsidP="00863311">
            <w:pPr>
              <w:pStyle w:val="TableReference"/>
              <w:tabs>
                <w:tab w:val="left" w:pos="3306"/>
              </w:tabs>
              <w:rPr>
                <w:rFonts w:cs="Calibri"/>
                <w:color w:val="auto"/>
              </w:rPr>
            </w:pPr>
          </w:p>
          <w:p w:rsidR="00F970A6" w:rsidRDefault="00F970A6" w:rsidP="00863311">
            <w:pPr>
              <w:pStyle w:val="TableReference"/>
              <w:tabs>
                <w:tab w:val="left" w:pos="3306"/>
              </w:tabs>
              <w:rPr>
                <w:rFonts w:cs="Calibri"/>
                <w:color w:val="auto"/>
              </w:rPr>
            </w:pPr>
          </w:p>
          <w:p w:rsidR="00F970A6" w:rsidRDefault="00F970A6" w:rsidP="00863311">
            <w:pPr>
              <w:pStyle w:val="TableReference"/>
              <w:tabs>
                <w:tab w:val="left" w:pos="3306"/>
              </w:tabs>
              <w:rPr>
                <w:rFonts w:cs="Calibri"/>
                <w:color w:val="auto"/>
              </w:rPr>
            </w:pPr>
          </w:p>
          <w:p w:rsidR="00465686" w:rsidRPr="00337383" w:rsidRDefault="00465686" w:rsidP="00465686">
            <w:pPr>
              <w:pStyle w:val="TableReference1"/>
              <w:rPr>
                <w:rFonts w:cs="Calibri"/>
                <w:color w:val="auto"/>
                <w:sz w:val="16"/>
                <w:szCs w:val="16"/>
              </w:rPr>
            </w:pPr>
            <w:r w:rsidRPr="00337383">
              <w:rPr>
                <w:rFonts w:cs="Calibri"/>
                <w:color w:val="auto"/>
                <w:sz w:val="16"/>
                <w:szCs w:val="16"/>
              </w:rPr>
              <w:t>FMA Section 37A</w:t>
            </w:r>
          </w:p>
          <w:p w:rsidR="00DB0533" w:rsidRPr="002A0133" w:rsidRDefault="00DB0533" w:rsidP="00863311">
            <w:pPr>
              <w:pStyle w:val="TableReference"/>
              <w:tabs>
                <w:tab w:val="left" w:pos="3306"/>
              </w:tabs>
              <w:rPr>
                <w:rFonts w:cs="Calibri"/>
                <w:color w:val="auto"/>
              </w:rPr>
            </w:pPr>
          </w:p>
        </w:tc>
        <w:tc>
          <w:tcPr>
            <w:tcW w:w="8836" w:type="dxa"/>
            <w:gridSpan w:val="5"/>
            <w:tcBorders>
              <w:top w:val="single" w:sz="4" w:space="0" w:color="auto"/>
              <w:left w:val="single" w:sz="2" w:space="0" w:color="003366"/>
              <w:bottom w:val="nil"/>
              <w:right w:val="nil"/>
            </w:tcBorders>
            <w:shd w:val="clear" w:color="auto" w:fill="F2F2F2"/>
            <w:vAlign w:val="bottom"/>
          </w:tcPr>
          <w:p w:rsidR="00863311" w:rsidRPr="00F970A6" w:rsidRDefault="00863311" w:rsidP="005C5553">
            <w:pPr>
              <w:pStyle w:val="CommentaryText"/>
              <w:rPr>
                <w:rFonts w:cs="Calibri"/>
              </w:rPr>
            </w:pPr>
            <w:r w:rsidRPr="00CF7E1B">
              <w:rPr>
                <w:rFonts w:cs="Calibri"/>
              </w:rPr>
              <w:t xml:space="preserve">Where an </w:t>
            </w:r>
            <w:r w:rsidR="00D65811" w:rsidRPr="00CF7E1B">
              <w:rPr>
                <w:rFonts w:cs="Calibri"/>
              </w:rPr>
              <w:t>a</w:t>
            </w:r>
            <w:r w:rsidRPr="00CF7E1B">
              <w:rPr>
                <w:rFonts w:cs="Calibri"/>
              </w:rPr>
              <w:t xml:space="preserve">gency has a material difference between ‘Total Appropriated’ and ‘Appropriation Drawn’ it should explain why there is a variance. Further, it is recommended that </w:t>
            </w:r>
            <w:r w:rsidR="00D65811" w:rsidRPr="00CF7E1B">
              <w:rPr>
                <w:rFonts w:cs="Calibri"/>
              </w:rPr>
              <w:t>a</w:t>
            </w:r>
            <w:r w:rsidRPr="00CF7E1B">
              <w:rPr>
                <w:rFonts w:cs="Calibri"/>
              </w:rPr>
              <w:t>gencies provide explanatory details of significant approved appropriation variations (i.e. variance between the ‘Original Budget’ and ‘Total Appropriated’).</w:t>
            </w:r>
            <w:r w:rsidR="00D5732E">
              <w:rPr>
                <w:rFonts w:cs="Calibri"/>
              </w:rPr>
              <w:t xml:space="preserve"> </w:t>
            </w:r>
            <w:r w:rsidR="00D5732E" w:rsidRPr="00F970A6">
              <w:rPr>
                <w:rFonts w:cs="Calibri"/>
              </w:rPr>
              <w:t>A tabular presentation of the variance explanation similar to that shown in the Controlled Statement of Appropriation should be used if it would assist understanding of the reasons for the variance.</w:t>
            </w:r>
          </w:p>
          <w:p w:rsidR="00DB0533" w:rsidRPr="00701D94" w:rsidRDefault="00DB0533" w:rsidP="00DB0533">
            <w:pPr>
              <w:pStyle w:val="CommentaryText"/>
              <w:tabs>
                <w:tab w:val="left" w:pos="3306"/>
              </w:tabs>
              <w:rPr>
                <w:rFonts w:cs="Calibri"/>
                <w:szCs w:val="20"/>
              </w:rPr>
            </w:pPr>
            <w:r w:rsidRPr="00701D94">
              <w:rPr>
                <w:rFonts w:cs="Calibri"/>
                <w:szCs w:val="20"/>
              </w:rPr>
              <w:t xml:space="preserve">If </w:t>
            </w:r>
            <w:r w:rsidR="003D0CC0" w:rsidRPr="00701D94">
              <w:rPr>
                <w:rFonts w:cs="Calibri"/>
                <w:szCs w:val="20"/>
              </w:rPr>
              <w:t>a directorate</w:t>
            </w:r>
            <w:r w:rsidRPr="00701D94">
              <w:rPr>
                <w:rFonts w:cs="Calibri"/>
                <w:szCs w:val="20"/>
              </w:rPr>
              <w:t xml:space="preserve"> receives an amount of </w:t>
            </w:r>
            <w:r w:rsidR="003D0CC0" w:rsidRPr="00701D94">
              <w:rPr>
                <w:rFonts w:cs="Calibri"/>
                <w:szCs w:val="20"/>
              </w:rPr>
              <w:t xml:space="preserve">territorial </w:t>
            </w:r>
            <w:r w:rsidRPr="00701D94">
              <w:rPr>
                <w:rFonts w:cs="Calibri"/>
                <w:szCs w:val="20"/>
              </w:rPr>
              <w:t xml:space="preserve">appropriation </w:t>
            </w:r>
            <w:r w:rsidR="00DA238B" w:rsidRPr="00701D94">
              <w:rPr>
                <w:rFonts w:cs="Calibri"/>
                <w:szCs w:val="20"/>
              </w:rPr>
              <w:t xml:space="preserve">(Payment for Expenses on Behalf of the Territory or a Capital Injection) </w:t>
            </w:r>
            <w:r w:rsidRPr="00701D94">
              <w:rPr>
                <w:rFonts w:cs="Calibri"/>
                <w:szCs w:val="20"/>
              </w:rPr>
              <w:t>that is excess to its requirements</w:t>
            </w:r>
            <w:r w:rsidR="00DA238B" w:rsidRPr="00701D94">
              <w:rPr>
                <w:rFonts w:cs="Calibri"/>
                <w:szCs w:val="20"/>
              </w:rPr>
              <w:t>,</w:t>
            </w:r>
            <w:r w:rsidRPr="00701D94">
              <w:rPr>
                <w:rFonts w:cs="Calibri"/>
                <w:szCs w:val="20"/>
              </w:rPr>
              <w:t xml:space="preserve"> it may repay the excess amount or part of the excess amount to the territory banking account.  The appropriation </w:t>
            </w:r>
            <w:r w:rsidR="00DA238B" w:rsidRPr="00701D94">
              <w:rPr>
                <w:rFonts w:cs="Calibri"/>
                <w:szCs w:val="20"/>
              </w:rPr>
              <w:t>from which the excess was paid to</w:t>
            </w:r>
            <w:r w:rsidRPr="00701D94">
              <w:rPr>
                <w:rFonts w:cs="Calibri"/>
                <w:szCs w:val="20"/>
              </w:rPr>
              <w:t xml:space="preserve"> the </w:t>
            </w:r>
            <w:r w:rsidR="003D0CC0" w:rsidRPr="00701D94">
              <w:rPr>
                <w:rFonts w:cs="Calibri"/>
                <w:szCs w:val="20"/>
              </w:rPr>
              <w:t>directorate</w:t>
            </w:r>
            <w:r w:rsidRPr="00701D94">
              <w:rPr>
                <w:rFonts w:cs="Calibri"/>
                <w:szCs w:val="20"/>
              </w:rPr>
              <w:t xml:space="preserve"> is restored by the amount it repaid to the territory banking account.  The balance of the appropriation, including the amount repaid, may be applied for the purposes for which it was appropriated.   </w:t>
            </w:r>
          </w:p>
          <w:p w:rsidR="003F7E5A" w:rsidRPr="00701D94" w:rsidRDefault="003F7E5A" w:rsidP="003F7E5A">
            <w:pPr>
              <w:pStyle w:val="CommentaryText"/>
              <w:tabs>
                <w:tab w:val="left" w:pos="3306"/>
              </w:tabs>
              <w:rPr>
                <w:rFonts w:cs="Calibri"/>
                <w:szCs w:val="20"/>
              </w:rPr>
            </w:pPr>
            <w:r w:rsidRPr="00701D94">
              <w:rPr>
                <w:rFonts w:cs="Calibri"/>
                <w:szCs w:val="20"/>
              </w:rPr>
              <w:t xml:space="preserve">Agencies should disclose appropriation amounts returned (if any) in a footnote to the </w:t>
            </w:r>
            <w:r w:rsidR="00C07BC5" w:rsidRPr="00701D94">
              <w:rPr>
                <w:rFonts w:cs="Calibri"/>
                <w:szCs w:val="20"/>
              </w:rPr>
              <w:t xml:space="preserve">‘Appropriation Drawn’ in the </w:t>
            </w:r>
            <w:r w:rsidRPr="00701D94">
              <w:rPr>
                <w:rFonts w:cs="Calibri"/>
                <w:szCs w:val="20"/>
              </w:rPr>
              <w:t xml:space="preserve">Territorial Statement of Appropriation.  </w:t>
            </w:r>
          </w:p>
          <w:p w:rsidR="00DB0533" w:rsidRPr="00CF7E1B" w:rsidRDefault="00DB0533" w:rsidP="005C5553">
            <w:pPr>
              <w:pStyle w:val="CommentaryText"/>
              <w:rPr>
                <w:rFonts w:cs="Calibri"/>
              </w:rPr>
            </w:pPr>
          </w:p>
        </w:tc>
      </w:tr>
    </w:tbl>
    <w:p w:rsidR="00863311" w:rsidRPr="00CF7E1B" w:rsidRDefault="00863311" w:rsidP="00781498">
      <w:pPr>
        <w:rPr>
          <w:rFonts w:cs="Calibri"/>
        </w:rPr>
      </w:pPr>
      <w:bookmarkStart w:id="1177" w:name="_Toc49224324"/>
      <w:bookmarkStart w:id="1178" w:name="_Toc50440415"/>
      <w:bookmarkStart w:id="1179" w:name="_Toc194918668"/>
      <w:bookmarkStart w:id="1180" w:name="_Toc223433223"/>
    </w:p>
    <w:p w:rsidR="00E33A7C" w:rsidRDefault="00E33A7C" w:rsidP="007D424F">
      <w:pPr>
        <w:rPr>
          <w:rFonts w:cs="Calibri"/>
        </w:rPr>
        <w:sectPr w:rsidR="00E33A7C" w:rsidSect="004514CD">
          <w:footnotePr>
            <w:numRestart w:val="eachPage"/>
          </w:footnotePr>
          <w:pgSz w:w="11907" w:h="16840" w:code="9"/>
          <w:pgMar w:top="680" w:right="680" w:bottom="680" w:left="680" w:header="624" w:footer="284" w:gutter="0"/>
          <w:cols w:space="720"/>
        </w:sectPr>
      </w:pPr>
    </w:p>
    <w:bookmarkEnd w:id="1177"/>
    <w:bookmarkEnd w:id="1178"/>
    <w:bookmarkEnd w:id="1179"/>
    <w:bookmarkEnd w:id="1180"/>
    <w:p w:rsidR="002A0133" w:rsidRPr="007D29FB" w:rsidRDefault="002A0133" w:rsidP="007D29FB">
      <w:pPr>
        <w:jc w:val="center"/>
        <w:rPr>
          <w:b/>
          <w:sz w:val="40"/>
          <w:szCs w:val="40"/>
        </w:rPr>
      </w:pPr>
      <w:r w:rsidRPr="007D29FB">
        <w:rPr>
          <w:b/>
          <w:sz w:val="40"/>
          <w:szCs w:val="40"/>
        </w:rPr>
        <w:t>‘Example Agency’</w:t>
      </w:r>
      <w:r w:rsidR="007D29FB">
        <w:rPr>
          <w:b/>
          <w:sz w:val="40"/>
          <w:szCs w:val="40"/>
        </w:rPr>
        <w:t xml:space="preserve"> Financial Statements</w:t>
      </w:r>
    </w:p>
    <w:p w:rsidR="002A0133" w:rsidRPr="00B15C1F" w:rsidRDefault="002A0133" w:rsidP="002A0133">
      <w:pPr>
        <w:pStyle w:val="Subtitle"/>
      </w:pPr>
      <w:bookmarkStart w:id="1181" w:name="_Toc7524488"/>
      <w:bookmarkStart w:id="1182" w:name="_Toc400627372"/>
      <w:r w:rsidRPr="00B15C1F">
        <w:t>T</w:t>
      </w:r>
      <w:r w:rsidR="007D29FB">
        <w:t>ERRITORIAL NOTE INDEX</w:t>
      </w:r>
      <w:bookmarkEnd w:id="1181"/>
      <w:r w:rsidRPr="00B15C1F">
        <w:t xml:space="preserve"> </w:t>
      </w:r>
      <w:bookmarkEnd w:id="1182"/>
    </w:p>
    <w:p w:rsidR="002A0133" w:rsidRPr="007D29FB" w:rsidRDefault="002A0133" w:rsidP="007D29FB">
      <w:pPr>
        <w:jc w:val="center"/>
        <w:rPr>
          <w:b/>
          <w:sz w:val="40"/>
          <w:szCs w:val="40"/>
        </w:rPr>
      </w:pPr>
      <w:r w:rsidRPr="007D29FB">
        <w:rPr>
          <w:b/>
          <w:sz w:val="40"/>
          <w:szCs w:val="40"/>
        </w:rPr>
        <w:t>For the Year Ended 30 June 201</w:t>
      </w:r>
      <w:r w:rsidR="00C746EC">
        <w:rPr>
          <w:b/>
          <w:sz w:val="40"/>
          <w:szCs w:val="40"/>
        </w:rPr>
        <w:t>9</w:t>
      </w:r>
    </w:p>
    <w:tbl>
      <w:tblPr>
        <w:tblW w:w="4841" w:type="pct"/>
        <w:tblLayout w:type="fixed"/>
        <w:tblLook w:val="00A0" w:firstRow="1" w:lastRow="0" w:firstColumn="1" w:lastColumn="0" w:noHBand="0" w:noVBand="0"/>
      </w:tblPr>
      <w:tblGrid>
        <w:gridCol w:w="1210"/>
        <w:gridCol w:w="275"/>
        <w:gridCol w:w="7868"/>
        <w:gridCol w:w="849"/>
      </w:tblGrid>
      <w:tr w:rsidR="00AD31E8" w:rsidRPr="00CF7E1B" w:rsidTr="00CE4B95">
        <w:tc>
          <w:tcPr>
            <w:tcW w:w="593" w:type="pct"/>
            <w:tcBorders>
              <w:top w:val="single" w:sz="4" w:space="0" w:color="auto"/>
              <w:left w:val="single" w:sz="4" w:space="0" w:color="auto"/>
              <w:bottom w:val="single" w:sz="4" w:space="0" w:color="auto"/>
              <w:right w:val="single" w:sz="4" w:space="0" w:color="auto"/>
            </w:tcBorders>
          </w:tcPr>
          <w:p w:rsidR="00AD31E8" w:rsidRPr="00AD31E8" w:rsidRDefault="00AD31E8" w:rsidP="000E3F9D">
            <w:pPr>
              <w:pStyle w:val="TableText"/>
              <w:tabs>
                <w:tab w:val="left" w:pos="3306"/>
              </w:tabs>
              <w:spacing w:before="120" w:after="120"/>
              <w:rPr>
                <w:rFonts w:cs="Calibri"/>
                <w:b/>
                <w:snapToGrid w:val="0"/>
                <w:sz w:val="24"/>
                <w:szCs w:val="24"/>
              </w:rPr>
            </w:pPr>
            <w:r w:rsidRPr="00AD31E8">
              <w:rPr>
                <w:rFonts w:cs="Calibri"/>
                <w:b/>
                <w:snapToGrid w:val="0"/>
                <w:sz w:val="24"/>
                <w:szCs w:val="24"/>
              </w:rPr>
              <w:t>Note</w:t>
            </w:r>
          </w:p>
        </w:tc>
        <w:tc>
          <w:tcPr>
            <w:tcW w:w="135" w:type="pct"/>
            <w:tcBorders>
              <w:top w:val="single" w:sz="4" w:space="0" w:color="auto"/>
              <w:left w:val="single" w:sz="4" w:space="0" w:color="auto"/>
              <w:bottom w:val="single" w:sz="4" w:space="0" w:color="auto"/>
              <w:right w:val="nil"/>
            </w:tcBorders>
          </w:tcPr>
          <w:p w:rsidR="00AD31E8" w:rsidRPr="00AD31E8" w:rsidRDefault="00AD31E8" w:rsidP="000E3F9D">
            <w:pPr>
              <w:pStyle w:val="TableText"/>
              <w:tabs>
                <w:tab w:val="left" w:pos="3306"/>
              </w:tabs>
              <w:spacing w:before="120" w:after="120"/>
              <w:rPr>
                <w:rFonts w:cs="Calibri"/>
                <w:b/>
                <w:snapToGrid w:val="0"/>
                <w:sz w:val="24"/>
                <w:szCs w:val="24"/>
              </w:rPr>
            </w:pPr>
          </w:p>
        </w:tc>
        <w:tc>
          <w:tcPr>
            <w:tcW w:w="3856" w:type="pct"/>
            <w:tcBorders>
              <w:top w:val="single" w:sz="4" w:space="0" w:color="auto"/>
              <w:left w:val="nil"/>
              <w:bottom w:val="single" w:sz="4" w:space="0" w:color="auto"/>
              <w:right w:val="single" w:sz="4" w:space="0" w:color="auto"/>
            </w:tcBorders>
          </w:tcPr>
          <w:p w:rsidR="00AD31E8" w:rsidRPr="00AD31E8" w:rsidRDefault="00AD31E8" w:rsidP="000E3F9D">
            <w:pPr>
              <w:pStyle w:val="TableText"/>
              <w:tabs>
                <w:tab w:val="left" w:pos="3306"/>
              </w:tabs>
              <w:spacing w:before="120" w:after="120"/>
              <w:rPr>
                <w:rFonts w:cs="Calibri"/>
                <w:b/>
                <w:snapToGrid w:val="0"/>
                <w:sz w:val="24"/>
                <w:szCs w:val="24"/>
              </w:rPr>
            </w:pPr>
            <w:r w:rsidRPr="00AD31E8">
              <w:rPr>
                <w:rFonts w:cs="Calibri"/>
                <w:b/>
                <w:snapToGrid w:val="0"/>
                <w:sz w:val="24"/>
                <w:szCs w:val="24"/>
              </w:rPr>
              <w:t>Territorial Note Index - list</w:t>
            </w:r>
          </w:p>
        </w:tc>
        <w:tc>
          <w:tcPr>
            <w:tcW w:w="416" w:type="pct"/>
            <w:tcBorders>
              <w:top w:val="single" w:sz="4" w:space="0" w:color="auto"/>
              <w:left w:val="single" w:sz="4" w:space="0" w:color="auto"/>
              <w:bottom w:val="single" w:sz="4" w:space="0" w:color="auto"/>
              <w:right w:val="single" w:sz="4" w:space="0" w:color="auto"/>
            </w:tcBorders>
          </w:tcPr>
          <w:p w:rsidR="00AD31E8" w:rsidRPr="00AD31E8" w:rsidRDefault="00AD31E8" w:rsidP="000E3F9D">
            <w:pPr>
              <w:pStyle w:val="TableText"/>
              <w:tabs>
                <w:tab w:val="left" w:pos="3306"/>
              </w:tabs>
              <w:spacing w:before="120" w:after="120"/>
              <w:jc w:val="right"/>
              <w:rPr>
                <w:rFonts w:cs="Calibri"/>
                <w:b/>
                <w:snapToGrid w:val="0"/>
                <w:sz w:val="24"/>
                <w:szCs w:val="24"/>
              </w:rPr>
            </w:pPr>
            <w:r w:rsidRPr="00AD31E8">
              <w:rPr>
                <w:rFonts w:cs="Calibri"/>
                <w:b/>
                <w:snapToGrid w:val="0"/>
                <w:sz w:val="24"/>
                <w:szCs w:val="24"/>
              </w:rPr>
              <w:t>Page</w:t>
            </w:r>
          </w:p>
        </w:tc>
      </w:tr>
      <w:tr w:rsidR="00AD31E8" w:rsidRPr="00CF7E1B" w:rsidTr="00CE4B95">
        <w:tc>
          <w:tcPr>
            <w:tcW w:w="593" w:type="pct"/>
            <w:tcBorders>
              <w:top w:val="single" w:sz="4" w:space="0" w:color="auto"/>
              <w:left w:val="single" w:sz="4" w:space="0" w:color="auto"/>
              <w:bottom w:val="nil"/>
              <w:right w:val="single" w:sz="4" w:space="0" w:color="auto"/>
            </w:tcBorders>
          </w:tcPr>
          <w:p w:rsidR="00AD31E8" w:rsidRPr="00C373FF" w:rsidRDefault="00AD31E8" w:rsidP="004B05CF">
            <w:pPr>
              <w:pStyle w:val="TableText"/>
              <w:tabs>
                <w:tab w:val="left" w:pos="3306"/>
              </w:tabs>
              <w:rPr>
                <w:rFonts w:cs="Calibri"/>
                <w:snapToGrid w:val="0"/>
                <w:color w:val="000000"/>
              </w:rPr>
            </w:pPr>
            <w:r w:rsidRPr="00C373FF">
              <w:rPr>
                <w:rFonts w:cs="Calibri"/>
                <w:snapToGrid w:val="0"/>
                <w:color w:val="000000"/>
              </w:rPr>
              <w:t xml:space="preserve">Note </w:t>
            </w:r>
            <w:r w:rsidR="00000F3D" w:rsidRPr="004B05CF">
              <w:rPr>
                <w:rFonts w:cs="Calibri"/>
                <w:snapToGrid w:val="0"/>
              </w:rPr>
              <w:t>49</w:t>
            </w:r>
            <w:r w:rsidRPr="00C373FF">
              <w:rPr>
                <w:rFonts w:cs="Calibri"/>
                <w:snapToGrid w:val="0"/>
                <w:color w:val="000000"/>
              </w:rPr>
              <w:t>.</w:t>
            </w:r>
          </w:p>
        </w:tc>
        <w:tc>
          <w:tcPr>
            <w:tcW w:w="135" w:type="pct"/>
            <w:tcBorders>
              <w:top w:val="single" w:sz="4" w:space="0" w:color="auto"/>
              <w:left w:val="single" w:sz="4" w:space="0" w:color="auto"/>
              <w:bottom w:val="nil"/>
              <w:right w:val="nil"/>
            </w:tcBorders>
          </w:tcPr>
          <w:p w:rsidR="00AD31E8" w:rsidRPr="00CF7E1B" w:rsidRDefault="00AD31E8" w:rsidP="00863311">
            <w:pPr>
              <w:pStyle w:val="TableText"/>
              <w:tabs>
                <w:tab w:val="left" w:pos="3306"/>
              </w:tabs>
              <w:rPr>
                <w:rFonts w:cs="Calibri"/>
                <w:snapToGrid w:val="0"/>
              </w:rPr>
            </w:pPr>
          </w:p>
        </w:tc>
        <w:tc>
          <w:tcPr>
            <w:tcW w:w="3856" w:type="pct"/>
            <w:tcBorders>
              <w:top w:val="single" w:sz="4" w:space="0" w:color="auto"/>
              <w:left w:val="nil"/>
              <w:bottom w:val="nil"/>
              <w:right w:val="single" w:sz="4" w:space="0" w:color="auto"/>
            </w:tcBorders>
          </w:tcPr>
          <w:p w:rsidR="00AD31E8" w:rsidRPr="00CF7E1B" w:rsidRDefault="00AD31E8" w:rsidP="00863311">
            <w:pPr>
              <w:pStyle w:val="TableText"/>
              <w:tabs>
                <w:tab w:val="left" w:pos="3306"/>
              </w:tabs>
              <w:rPr>
                <w:rFonts w:cs="Calibri"/>
                <w:snapToGrid w:val="0"/>
              </w:rPr>
            </w:pPr>
            <w:r w:rsidRPr="00CF7E1B">
              <w:rPr>
                <w:rFonts w:cs="Calibri"/>
              </w:rPr>
              <w:t>Significant Accounting Policies – Territorial</w:t>
            </w:r>
            <w:r w:rsidR="009D15D2">
              <w:rPr>
                <w:rFonts w:cs="Calibri"/>
              </w:rPr>
              <w:t xml:space="preserve"> </w:t>
            </w:r>
          </w:p>
        </w:tc>
        <w:tc>
          <w:tcPr>
            <w:tcW w:w="416" w:type="pct"/>
            <w:tcBorders>
              <w:top w:val="single" w:sz="4" w:space="0" w:color="auto"/>
              <w:left w:val="single" w:sz="4" w:space="0" w:color="auto"/>
              <w:bottom w:val="nil"/>
              <w:right w:val="single" w:sz="4" w:space="0" w:color="auto"/>
            </w:tcBorders>
          </w:tcPr>
          <w:p w:rsidR="00AD31E8" w:rsidRPr="00CF7E1B" w:rsidRDefault="00AD31E8" w:rsidP="00F83C16">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Tsummarysignificantaccpolicies \h </w:instrText>
            </w:r>
            <w:r>
              <w:rPr>
                <w:rFonts w:cs="Calibri"/>
                <w:snapToGrid w:val="0"/>
              </w:rPr>
            </w:r>
            <w:r>
              <w:rPr>
                <w:rFonts w:cs="Calibri"/>
                <w:snapToGrid w:val="0"/>
              </w:rPr>
              <w:fldChar w:fldCharType="separate"/>
            </w:r>
            <w:r w:rsidR="004E1FB4">
              <w:rPr>
                <w:rFonts w:cs="Calibri"/>
                <w:noProof/>
                <w:snapToGrid w:val="0"/>
              </w:rPr>
              <w:t>129</w:t>
            </w:r>
            <w:r>
              <w:rPr>
                <w:rFonts w:cs="Calibri"/>
                <w:snapToGrid w:val="0"/>
              </w:rPr>
              <w:fldChar w:fldCharType="end"/>
            </w:r>
          </w:p>
        </w:tc>
      </w:tr>
      <w:tr w:rsidR="00BA636E" w:rsidRPr="00CF7E1B" w:rsidTr="00CE4B95">
        <w:tc>
          <w:tcPr>
            <w:tcW w:w="593" w:type="pct"/>
            <w:tcBorders>
              <w:top w:val="nil"/>
              <w:left w:val="single" w:sz="4" w:space="0" w:color="auto"/>
              <w:bottom w:val="nil"/>
              <w:right w:val="single" w:sz="4" w:space="0" w:color="auto"/>
            </w:tcBorders>
          </w:tcPr>
          <w:p w:rsidR="00BA636E" w:rsidRPr="00C373FF" w:rsidRDefault="00BA636E" w:rsidP="00863311">
            <w:pPr>
              <w:pStyle w:val="TableText"/>
              <w:tabs>
                <w:tab w:val="left" w:pos="3306"/>
              </w:tabs>
              <w:rPr>
                <w:rFonts w:cs="Calibri"/>
                <w:snapToGrid w:val="0"/>
                <w:color w:val="000000"/>
              </w:rPr>
            </w:pPr>
          </w:p>
        </w:tc>
        <w:tc>
          <w:tcPr>
            <w:tcW w:w="135" w:type="pct"/>
            <w:tcBorders>
              <w:top w:val="nil"/>
              <w:left w:val="single" w:sz="4" w:space="0" w:color="auto"/>
              <w:bottom w:val="nil"/>
              <w:right w:val="nil"/>
            </w:tcBorders>
          </w:tcPr>
          <w:p w:rsidR="00BA636E" w:rsidRPr="00CF7E1B" w:rsidRDefault="00BA636E"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rsidR="00BA636E" w:rsidRPr="00F970A6" w:rsidRDefault="00BA636E" w:rsidP="00863311">
            <w:pPr>
              <w:pStyle w:val="TableText"/>
              <w:tabs>
                <w:tab w:val="left" w:pos="3306"/>
              </w:tabs>
              <w:rPr>
                <w:rFonts w:cs="Calibri"/>
                <w:color w:val="000000"/>
              </w:rPr>
            </w:pPr>
            <w:r w:rsidRPr="00F970A6">
              <w:rPr>
                <w:rFonts w:cs="Calibri"/>
                <w:color w:val="000000"/>
              </w:rPr>
              <w:t xml:space="preserve">    Appendix A -</w:t>
            </w:r>
            <w:r w:rsidRPr="00F970A6">
              <w:rPr>
                <w:color w:val="000000"/>
              </w:rPr>
              <w:t xml:space="preserve"> Basis of Preparation of the Financial Statements</w:t>
            </w:r>
          </w:p>
        </w:tc>
        <w:tc>
          <w:tcPr>
            <w:tcW w:w="416" w:type="pct"/>
            <w:tcBorders>
              <w:top w:val="nil"/>
              <w:left w:val="single" w:sz="4" w:space="0" w:color="auto"/>
              <w:bottom w:val="nil"/>
              <w:right w:val="single" w:sz="4" w:space="0" w:color="auto"/>
            </w:tcBorders>
          </w:tcPr>
          <w:p w:rsidR="00BA636E" w:rsidRPr="00A13395" w:rsidRDefault="00BA636E" w:rsidP="00BA636E">
            <w:pPr>
              <w:jc w:val="right"/>
              <w:rPr>
                <w:sz w:val="18"/>
                <w:szCs w:val="18"/>
              </w:rPr>
            </w:pPr>
            <w:r w:rsidRPr="00A13395">
              <w:rPr>
                <w:rFonts w:cs="Calibri"/>
                <w:snapToGrid w:val="0"/>
                <w:sz w:val="18"/>
                <w:szCs w:val="18"/>
              </w:rPr>
              <w:fldChar w:fldCharType="begin"/>
            </w:r>
            <w:r w:rsidRPr="00A13395">
              <w:rPr>
                <w:rFonts w:cs="Calibri"/>
                <w:snapToGrid w:val="0"/>
                <w:sz w:val="18"/>
                <w:szCs w:val="18"/>
              </w:rPr>
              <w:instrText xml:space="preserve"> PAGEREF  AppendixABasisPrepFS \h </w:instrText>
            </w:r>
            <w:r w:rsidRPr="00A13395">
              <w:rPr>
                <w:rFonts w:cs="Calibri"/>
                <w:snapToGrid w:val="0"/>
                <w:sz w:val="18"/>
                <w:szCs w:val="18"/>
              </w:rPr>
            </w:r>
            <w:r w:rsidRPr="00A13395">
              <w:rPr>
                <w:rFonts w:cs="Calibri"/>
                <w:snapToGrid w:val="0"/>
                <w:sz w:val="18"/>
                <w:szCs w:val="18"/>
              </w:rPr>
              <w:fldChar w:fldCharType="separate"/>
            </w:r>
            <w:r w:rsidR="004E1FB4">
              <w:rPr>
                <w:rFonts w:cs="Calibri"/>
                <w:noProof/>
                <w:snapToGrid w:val="0"/>
                <w:sz w:val="18"/>
                <w:szCs w:val="18"/>
              </w:rPr>
              <w:t>145</w:t>
            </w:r>
            <w:r w:rsidRPr="00A13395">
              <w:rPr>
                <w:rFonts w:cs="Calibri"/>
                <w:snapToGrid w:val="0"/>
                <w:sz w:val="18"/>
                <w:szCs w:val="18"/>
              </w:rPr>
              <w:fldChar w:fldCharType="end"/>
            </w:r>
          </w:p>
        </w:tc>
      </w:tr>
      <w:tr w:rsidR="00BA636E" w:rsidRPr="00CF7E1B" w:rsidTr="00CE4B95">
        <w:tc>
          <w:tcPr>
            <w:tcW w:w="593" w:type="pct"/>
            <w:tcBorders>
              <w:top w:val="nil"/>
              <w:left w:val="single" w:sz="4" w:space="0" w:color="auto"/>
              <w:bottom w:val="nil"/>
              <w:right w:val="single" w:sz="4" w:space="0" w:color="auto"/>
            </w:tcBorders>
          </w:tcPr>
          <w:p w:rsidR="00BA636E" w:rsidRPr="00C373FF" w:rsidRDefault="00BA636E" w:rsidP="00863311">
            <w:pPr>
              <w:pStyle w:val="TableText"/>
              <w:tabs>
                <w:tab w:val="left" w:pos="3306"/>
              </w:tabs>
              <w:rPr>
                <w:rFonts w:cs="Calibri"/>
                <w:snapToGrid w:val="0"/>
                <w:color w:val="000000"/>
              </w:rPr>
            </w:pPr>
          </w:p>
        </w:tc>
        <w:tc>
          <w:tcPr>
            <w:tcW w:w="135" w:type="pct"/>
            <w:tcBorders>
              <w:top w:val="nil"/>
              <w:left w:val="single" w:sz="4" w:space="0" w:color="auto"/>
              <w:bottom w:val="nil"/>
              <w:right w:val="nil"/>
            </w:tcBorders>
          </w:tcPr>
          <w:p w:rsidR="00BA636E" w:rsidRPr="00CF7E1B" w:rsidRDefault="00BA636E"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rsidR="00BA636E" w:rsidRPr="00F970A6" w:rsidRDefault="00BA636E" w:rsidP="00863311">
            <w:pPr>
              <w:pStyle w:val="TableText"/>
              <w:tabs>
                <w:tab w:val="left" w:pos="3306"/>
              </w:tabs>
              <w:rPr>
                <w:rFonts w:cs="Calibri"/>
                <w:color w:val="000000"/>
              </w:rPr>
            </w:pPr>
            <w:r w:rsidRPr="00F970A6">
              <w:rPr>
                <w:rFonts w:cs="Calibri"/>
                <w:color w:val="000000"/>
              </w:rPr>
              <w:t xml:space="preserve">    Appendix B – Significant Accounting Policies</w:t>
            </w:r>
          </w:p>
        </w:tc>
        <w:tc>
          <w:tcPr>
            <w:tcW w:w="416" w:type="pct"/>
            <w:tcBorders>
              <w:top w:val="nil"/>
              <w:left w:val="single" w:sz="4" w:space="0" w:color="auto"/>
              <w:bottom w:val="nil"/>
              <w:right w:val="single" w:sz="4" w:space="0" w:color="auto"/>
            </w:tcBorders>
          </w:tcPr>
          <w:p w:rsidR="00BA636E" w:rsidRPr="00A13395" w:rsidRDefault="00BA636E" w:rsidP="00BA636E">
            <w:pPr>
              <w:jc w:val="right"/>
              <w:rPr>
                <w:sz w:val="18"/>
                <w:szCs w:val="18"/>
              </w:rPr>
            </w:pPr>
            <w:r w:rsidRPr="00A13395">
              <w:rPr>
                <w:rFonts w:cs="Calibri"/>
                <w:snapToGrid w:val="0"/>
                <w:sz w:val="18"/>
                <w:szCs w:val="18"/>
              </w:rPr>
              <w:fldChar w:fldCharType="begin"/>
            </w:r>
            <w:r w:rsidRPr="00A13395">
              <w:rPr>
                <w:rFonts w:cs="Calibri"/>
                <w:snapToGrid w:val="0"/>
                <w:sz w:val="18"/>
                <w:szCs w:val="18"/>
              </w:rPr>
              <w:instrText xml:space="preserve"> PAGEREF  AppendixBSAP \h </w:instrText>
            </w:r>
            <w:r w:rsidRPr="00A13395">
              <w:rPr>
                <w:rFonts w:cs="Calibri"/>
                <w:snapToGrid w:val="0"/>
                <w:sz w:val="18"/>
                <w:szCs w:val="18"/>
              </w:rPr>
            </w:r>
            <w:r w:rsidRPr="00A13395">
              <w:rPr>
                <w:rFonts w:cs="Calibri"/>
                <w:snapToGrid w:val="0"/>
                <w:sz w:val="18"/>
                <w:szCs w:val="18"/>
              </w:rPr>
              <w:fldChar w:fldCharType="separate"/>
            </w:r>
            <w:r w:rsidR="004E1FB4">
              <w:rPr>
                <w:rFonts w:cs="Calibri"/>
                <w:noProof/>
                <w:snapToGrid w:val="0"/>
                <w:sz w:val="18"/>
                <w:szCs w:val="18"/>
              </w:rPr>
              <w:t>149</w:t>
            </w:r>
            <w:r w:rsidRPr="00A13395">
              <w:rPr>
                <w:rFonts w:cs="Calibri"/>
                <w:snapToGrid w:val="0"/>
                <w:sz w:val="18"/>
                <w:szCs w:val="18"/>
              </w:rPr>
              <w:fldChar w:fldCharType="end"/>
            </w:r>
          </w:p>
        </w:tc>
      </w:tr>
      <w:tr w:rsidR="00AD31E8" w:rsidRPr="00CF7E1B" w:rsidTr="00CE4B95">
        <w:tc>
          <w:tcPr>
            <w:tcW w:w="593" w:type="pct"/>
            <w:tcBorders>
              <w:top w:val="nil"/>
              <w:left w:val="single" w:sz="4" w:space="0" w:color="auto"/>
              <w:bottom w:val="nil"/>
              <w:right w:val="single" w:sz="4" w:space="0" w:color="auto"/>
            </w:tcBorders>
          </w:tcPr>
          <w:p w:rsidR="00AD31E8" w:rsidRPr="00C373FF" w:rsidRDefault="00AD31E8" w:rsidP="00863311">
            <w:pPr>
              <w:pStyle w:val="TableText"/>
              <w:tabs>
                <w:tab w:val="left" w:pos="3306"/>
              </w:tabs>
              <w:rPr>
                <w:rFonts w:cs="Calibri"/>
                <w:snapToGrid w:val="0"/>
                <w:color w:val="000000"/>
              </w:rPr>
            </w:pPr>
          </w:p>
        </w:tc>
        <w:tc>
          <w:tcPr>
            <w:tcW w:w="3991" w:type="pct"/>
            <w:gridSpan w:val="2"/>
            <w:tcBorders>
              <w:top w:val="nil"/>
              <w:left w:val="single" w:sz="4" w:space="0" w:color="auto"/>
              <w:bottom w:val="nil"/>
              <w:right w:val="single" w:sz="4" w:space="0" w:color="auto"/>
            </w:tcBorders>
          </w:tcPr>
          <w:p w:rsidR="00AD31E8" w:rsidRPr="00CF7E1B" w:rsidRDefault="00AD31E8" w:rsidP="00863311">
            <w:pPr>
              <w:pStyle w:val="TableText"/>
              <w:tabs>
                <w:tab w:val="left" w:pos="3306"/>
              </w:tabs>
              <w:rPr>
                <w:rFonts w:cs="Calibri"/>
                <w:b/>
                <w:bCs/>
                <w:snapToGrid w:val="0"/>
              </w:rPr>
            </w:pPr>
            <w:r w:rsidRPr="00CF7E1B">
              <w:rPr>
                <w:rFonts w:cs="Calibri"/>
                <w:b/>
                <w:bCs/>
              </w:rPr>
              <w:t>Income Notes</w:t>
            </w:r>
          </w:p>
        </w:tc>
        <w:tc>
          <w:tcPr>
            <w:tcW w:w="416" w:type="pct"/>
            <w:tcBorders>
              <w:top w:val="nil"/>
              <w:left w:val="single" w:sz="4" w:space="0" w:color="auto"/>
              <w:bottom w:val="nil"/>
              <w:right w:val="single" w:sz="4" w:space="0" w:color="auto"/>
            </w:tcBorders>
          </w:tcPr>
          <w:p w:rsidR="00AD31E8" w:rsidRPr="00CF7E1B" w:rsidRDefault="00AD31E8" w:rsidP="00863311">
            <w:pPr>
              <w:pStyle w:val="TableText"/>
              <w:tabs>
                <w:tab w:val="left" w:pos="3306"/>
              </w:tabs>
              <w:jc w:val="right"/>
              <w:rPr>
                <w:rFonts w:cs="Calibri"/>
                <w:snapToGrid w:val="0"/>
              </w:rPr>
            </w:pPr>
          </w:p>
        </w:tc>
      </w:tr>
      <w:tr w:rsidR="00AD31E8" w:rsidRPr="00CF7E1B" w:rsidTr="00CE4B95">
        <w:tc>
          <w:tcPr>
            <w:tcW w:w="593" w:type="pct"/>
            <w:tcBorders>
              <w:top w:val="nil"/>
              <w:left w:val="single" w:sz="4" w:space="0" w:color="auto"/>
              <w:bottom w:val="nil"/>
              <w:right w:val="single" w:sz="4" w:space="0" w:color="auto"/>
            </w:tcBorders>
          </w:tcPr>
          <w:p w:rsidR="00AD31E8" w:rsidRPr="00C373FF" w:rsidRDefault="00AD31E8" w:rsidP="004B05CF">
            <w:pPr>
              <w:pStyle w:val="TableText"/>
              <w:tabs>
                <w:tab w:val="left" w:pos="3306"/>
              </w:tabs>
              <w:rPr>
                <w:rFonts w:cs="Calibri"/>
                <w:snapToGrid w:val="0"/>
                <w:color w:val="000000"/>
              </w:rPr>
            </w:pPr>
            <w:r w:rsidRPr="00C373FF">
              <w:rPr>
                <w:rFonts w:cs="Calibri"/>
                <w:color w:val="000000"/>
              </w:rPr>
              <w:t xml:space="preserve">Note </w:t>
            </w:r>
            <w:r w:rsidR="00000F3D" w:rsidRPr="004B05CF">
              <w:rPr>
                <w:rFonts w:cs="Calibri"/>
              </w:rPr>
              <w:t>50</w:t>
            </w:r>
            <w:r w:rsidRPr="004B05CF">
              <w:rPr>
                <w:rFonts w:cs="Calibri"/>
                <w:color w:val="000000"/>
              </w:rPr>
              <w:t>.</w:t>
            </w:r>
          </w:p>
        </w:tc>
        <w:tc>
          <w:tcPr>
            <w:tcW w:w="135" w:type="pct"/>
            <w:tcBorders>
              <w:top w:val="nil"/>
              <w:left w:val="single" w:sz="4" w:space="0" w:color="auto"/>
              <w:bottom w:val="nil"/>
              <w:right w:val="nil"/>
            </w:tcBorders>
          </w:tcPr>
          <w:p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rsidR="00AD31E8" w:rsidRPr="00CF7E1B" w:rsidRDefault="00AD31E8" w:rsidP="00863311">
            <w:pPr>
              <w:pStyle w:val="TableText"/>
              <w:tabs>
                <w:tab w:val="left" w:pos="3306"/>
              </w:tabs>
              <w:rPr>
                <w:rFonts w:cs="Calibri"/>
                <w:snapToGrid w:val="0"/>
              </w:rPr>
            </w:pPr>
            <w:r w:rsidRPr="00CF7E1B">
              <w:rPr>
                <w:rFonts w:cs="Calibri"/>
              </w:rPr>
              <w:t>Payment for Expenses on Behalf of the Territory – Territorial</w:t>
            </w:r>
          </w:p>
        </w:tc>
        <w:tc>
          <w:tcPr>
            <w:tcW w:w="416" w:type="pct"/>
            <w:tcBorders>
              <w:top w:val="nil"/>
              <w:left w:val="single" w:sz="4" w:space="0" w:color="auto"/>
              <w:bottom w:val="nil"/>
              <w:right w:val="single" w:sz="4" w:space="0" w:color="auto"/>
            </w:tcBorders>
          </w:tcPr>
          <w:p w:rsidR="00AD31E8" w:rsidRPr="00CF7E1B" w:rsidRDefault="00AD31E8" w:rsidP="00A446E1">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TSpayexp \h </w:instrText>
            </w:r>
            <w:r>
              <w:rPr>
                <w:rFonts w:cs="Calibri"/>
                <w:snapToGrid w:val="0"/>
              </w:rPr>
            </w:r>
            <w:r>
              <w:rPr>
                <w:rFonts w:cs="Calibri"/>
                <w:snapToGrid w:val="0"/>
              </w:rPr>
              <w:fldChar w:fldCharType="separate"/>
            </w:r>
            <w:r w:rsidR="004E1FB4">
              <w:rPr>
                <w:rFonts w:cs="Calibri"/>
                <w:noProof/>
                <w:snapToGrid w:val="0"/>
              </w:rPr>
              <w:t>129</w:t>
            </w:r>
            <w:r>
              <w:rPr>
                <w:rFonts w:cs="Calibri"/>
                <w:snapToGrid w:val="0"/>
              </w:rPr>
              <w:fldChar w:fldCharType="end"/>
            </w:r>
          </w:p>
        </w:tc>
      </w:tr>
      <w:tr w:rsidR="00AD31E8" w:rsidRPr="00CF7E1B" w:rsidTr="00CE4B95">
        <w:tc>
          <w:tcPr>
            <w:tcW w:w="593" w:type="pct"/>
            <w:tcBorders>
              <w:top w:val="nil"/>
              <w:left w:val="single" w:sz="4" w:space="0" w:color="auto"/>
              <w:bottom w:val="nil"/>
              <w:right w:val="single" w:sz="4" w:space="0" w:color="auto"/>
            </w:tcBorders>
          </w:tcPr>
          <w:p w:rsidR="00AD31E8" w:rsidRPr="00C373FF" w:rsidRDefault="00AD31E8" w:rsidP="004B05CF">
            <w:pPr>
              <w:pStyle w:val="TableText"/>
              <w:tabs>
                <w:tab w:val="left" w:pos="3306"/>
              </w:tabs>
              <w:rPr>
                <w:rFonts w:cs="Calibri"/>
                <w:color w:val="000000"/>
              </w:rPr>
            </w:pPr>
            <w:r w:rsidRPr="00C373FF">
              <w:rPr>
                <w:rFonts w:cs="Calibri"/>
                <w:color w:val="000000"/>
              </w:rPr>
              <w:t>Note</w:t>
            </w:r>
            <w:r w:rsidR="00F970A6">
              <w:rPr>
                <w:rFonts w:cs="Calibri"/>
                <w:color w:val="000000"/>
              </w:rPr>
              <w:t xml:space="preserve"> </w:t>
            </w:r>
            <w:r w:rsidR="00000F3D" w:rsidRPr="004B05CF">
              <w:rPr>
                <w:rFonts w:cs="Calibri"/>
              </w:rPr>
              <w:t>51</w:t>
            </w:r>
            <w:r w:rsidRPr="00C373FF">
              <w:rPr>
                <w:rFonts w:cs="Calibri"/>
                <w:color w:val="000000"/>
              </w:rPr>
              <w:t>.</w:t>
            </w:r>
          </w:p>
        </w:tc>
        <w:tc>
          <w:tcPr>
            <w:tcW w:w="135" w:type="pct"/>
            <w:tcBorders>
              <w:top w:val="nil"/>
              <w:left w:val="single" w:sz="4" w:space="0" w:color="auto"/>
              <w:bottom w:val="nil"/>
              <w:right w:val="nil"/>
            </w:tcBorders>
          </w:tcPr>
          <w:p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rsidR="00AD31E8" w:rsidRPr="00CF7E1B" w:rsidRDefault="00AD31E8" w:rsidP="00863311">
            <w:pPr>
              <w:pStyle w:val="TableText"/>
              <w:tabs>
                <w:tab w:val="left" w:pos="3306"/>
              </w:tabs>
              <w:rPr>
                <w:rFonts w:cs="Calibri"/>
              </w:rPr>
            </w:pPr>
            <w:r w:rsidRPr="00CF7E1B">
              <w:rPr>
                <w:rFonts w:cs="Calibri"/>
              </w:rPr>
              <w:t>Taxes, Fees and Fines – Territorial</w:t>
            </w:r>
          </w:p>
        </w:tc>
        <w:tc>
          <w:tcPr>
            <w:tcW w:w="416" w:type="pct"/>
            <w:tcBorders>
              <w:top w:val="nil"/>
              <w:left w:val="single" w:sz="4" w:space="0" w:color="auto"/>
              <w:bottom w:val="nil"/>
              <w:right w:val="single" w:sz="4" w:space="0" w:color="auto"/>
            </w:tcBorders>
          </w:tcPr>
          <w:p w:rsidR="00AD31E8" w:rsidRPr="00CF7E1B" w:rsidRDefault="00AD31E8" w:rsidP="00A446E1">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TStaxfeefine \h </w:instrText>
            </w:r>
            <w:r>
              <w:rPr>
                <w:rFonts w:cs="Calibri"/>
                <w:snapToGrid w:val="0"/>
              </w:rPr>
            </w:r>
            <w:r>
              <w:rPr>
                <w:rFonts w:cs="Calibri"/>
                <w:snapToGrid w:val="0"/>
              </w:rPr>
              <w:fldChar w:fldCharType="separate"/>
            </w:r>
            <w:r w:rsidR="004E1FB4">
              <w:rPr>
                <w:rFonts w:cs="Calibri"/>
                <w:noProof/>
                <w:snapToGrid w:val="0"/>
              </w:rPr>
              <w:t>129</w:t>
            </w:r>
            <w:r>
              <w:rPr>
                <w:rFonts w:cs="Calibri"/>
                <w:snapToGrid w:val="0"/>
              </w:rPr>
              <w:fldChar w:fldCharType="end"/>
            </w:r>
          </w:p>
        </w:tc>
      </w:tr>
      <w:tr w:rsidR="00AD31E8" w:rsidRPr="00CF7E1B" w:rsidTr="00CE4B95">
        <w:tc>
          <w:tcPr>
            <w:tcW w:w="593" w:type="pct"/>
            <w:tcBorders>
              <w:top w:val="nil"/>
              <w:left w:val="single" w:sz="4" w:space="0" w:color="auto"/>
              <w:bottom w:val="nil"/>
              <w:right w:val="single" w:sz="4" w:space="0" w:color="auto"/>
            </w:tcBorders>
          </w:tcPr>
          <w:p w:rsidR="00AD31E8" w:rsidRPr="00C373FF" w:rsidRDefault="00AD31E8" w:rsidP="00863311">
            <w:pPr>
              <w:pStyle w:val="TableText"/>
              <w:tabs>
                <w:tab w:val="left" w:pos="3306"/>
              </w:tabs>
              <w:rPr>
                <w:rFonts w:cs="Calibri"/>
                <w:color w:val="000000"/>
              </w:rPr>
            </w:pPr>
          </w:p>
        </w:tc>
        <w:tc>
          <w:tcPr>
            <w:tcW w:w="135" w:type="pct"/>
            <w:tcBorders>
              <w:top w:val="nil"/>
              <w:left w:val="single" w:sz="4" w:space="0" w:color="auto"/>
              <w:bottom w:val="nil"/>
              <w:right w:val="nil"/>
            </w:tcBorders>
          </w:tcPr>
          <w:p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rsidR="00AD31E8" w:rsidRPr="00CF7E1B" w:rsidRDefault="00AD31E8" w:rsidP="00863311">
            <w:pPr>
              <w:pStyle w:val="TableText"/>
              <w:tabs>
                <w:tab w:val="left" w:pos="3306"/>
              </w:tabs>
              <w:rPr>
                <w:rFonts w:cs="Calibri"/>
              </w:rPr>
            </w:pPr>
          </w:p>
        </w:tc>
        <w:tc>
          <w:tcPr>
            <w:tcW w:w="416" w:type="pct"/>
            <w:tcBorders>
              <w:top w:val="nil"/>
              <w:left w:val="single" w:sz="4" w:space="0" w:color="auto"/>
              <w:bottom w:val="nil"/>
              <w:right w:val="single" w:sz="4" w:space="0" w:color="auto"/>
            </w:tcBorders>
          </w:tcPr>
          <w:p w:rsidR="00AD31E8" w:rsidRPr="00CF7E1B" w:rsidRDefault="00AD31E8" w:rsidP="00863311">
            <w:pPr>
              <w:pStyle w:val="TableText"/>
              <w:tabs>
                <w:tab w:val="left" w:pos="3306"/>
              </w:tabs>
              <w:jc w:val="right"/>
              <w:rPr>
                <w:rFonts w:cs="Calibri"/>
                <w:snapToGrid w:val="0"/>
              </w:rPr>
            </w:pPr>
          </w:p>
        </w:tc>
      </w:tr>
      <w:tr w:rsidR="00AD31E8" w:rsidRPr="00CF7E1B" w:rsidTr="00CE4B95">
        <w:tc>
          <w:tcPr>
            <w:tcW w:w="593" w:type="pct"/>
            <w:tcBorders>
              <w:top w:val="nil"/>
              <w:left w:val="single" w:sz="4" w:space="0" w:color="auto"/>
              <w:bottom w:val="nil"/>
              <w:right w:val="single" w:sz="4" w:space="0" w:color="auto"/>
            </w:tcBorders>
          </w:tcPr>
          <w:p w:rsidR="00AD31E8" w:rsidRPr="00C373FF" w:rsidRDefault="00AD31E8" w:rsidP="00863311">
            <w:pPr>
              <w:pStyle w:val="TableText"/>
              <w:tabs>
                <w:tab w:val="left" w:pos="3306"/>
              </w:tabs>
              <w:rPr>
                <w:rFonts w:cs="Calibri"/>
                <w:color w:val="000000"/>
              </w:rPr>
            </w:pPr>
          </w:p>
        </w:tc>
        <w:tc>
          <w:tcPr>
            <w:tcW w:w="3991" w:type="pct"/>
            <w:gridSpan w:val="2"/>
            <w:tcBorders>
              <w:top w:val="nil"/>
              <w:left w:val="single" w:sz="4" w:space="0" w:color="auto"/>
              <w:bottom w:val="nil"/>
              <w:right w:val="single" w:sz="4" w:space="0" w:color="auto"/>
            </w:tcBorders>
          </w:tcPr>
          <w:p w:rsidR="00AD31E8" w:rsidRPr="00CF7E1B" w:rsidRDefault="00AD31E8" w:rsidP="00863311">
            <w:pPr>
              <w:pStyle w:val="TableText"/>
              <w:tabs>
                <w:tab w:val="left" w:pos="3306"/>
              </w:tabs>
              <w:rPr>
                <w:rFonts w:cs="Calibri"/>
                <w:b/>
                <w:bCs/>
              </w:rPr>
            </w:pPr>
            <w:r w:rsidRPr="00CF7E1B">
              <w:rPr>
                <w:rFonts w:cs="Calibri"/>
                <w:b/>
                <w:bCs/>
              </w:rPr>
              <w:t>Expenses Notes</w:t>
            </w:r>
          </w:p>
        </w:tc>
        <w:tc>
          <w:tcPr>
            <w:tcW w:w="416" w:type="pct"/>
            <w:tcBorders>
              <w:top w:val="nil"/>
              <w:left w:val="single" w:sz="4" w:space="0" w:color="auto"/>
              <w:bottom w:val="nil"/>
              <w:right w:val="single" w:sz="4" w:space="0" w:color="auto"/>
            </w:tcBorders>
          </w:tcPr>
          <w:p w:rsidR="00AD31E8" w:rsidRPr="00CF7E1B" w:rsidRDefault="00AD31E8" w:rsidP="00863311">
            <w:pPr>
              <w:pStyle w:val="TableText"/>
              <w:tabs>
                <w:tab w:val="left" w:pos="3306"/>
              </w:tabs>
              <w:jc w:val="right"/>
              <w:rPr>
                <w:rFonts w:cs="Calibri"/>
                <w:snapToGrid w:val="0"/>
              </w:rPr>
            </w:pPr>
          </w:p>
        </w:tc>
      </w:tr>
      <w:tr w:rsidR="00AD31E8" w:rsidRPr="00CF7E1B" w:rsidTr="00CE4B95">
        <w:tc>
          <w:tcPr>
            <w:tcW w:w="593" w:type="pct"/>
            <w:tcBorders>
              <w:top w:val="nil"/>
              <w:left w:val="single" w:sz="4" w:space="0" w:color="auto"/>
              <w:bottom w:val="nil"/>
              <w:right w:val="single" w:sz="4" w:space="0" w:color="auto"/>
            </w:tcBorders>
          </w:tcPr>
          <w:p w:rsidR="00AD31E8" w:rsidRPr="00C373FF" w:rsidRDefault="00AD31E8" w:rsidP="004B05CF">
            <w:pPr>
              <w:pStyle w:val="TableText"/>
              <w:tabs>
                <w:tab w:val="left" w:pos="3306"/>
              </w:tabs>
              <w:rPr>
                <w:rFonts w:cs="Calibri"/>
                <w:color w:val="000000"/>
              </w:rPr>
            </w:pPr>
            <w:r w:rsidRPr="00C373FF">
              <w:rPr>
                <w:rFonts w:cs="Calibri"/>
                <w:color w:val="000000"/>
              </w:rPr>
              <w:t xml:space="preserve">Note </w:t>
            </w:r>
            <w:r w:rsidR="00000F3D" w:rsidRPr="004B05CF">
              <w:rPr>
                <w:rFonts w:cs="Calibri"/>
              </w:rPr>
              <w:t>52</w:t>
            </w:r>
            <w:r w:rsidRPr="00C373FF">
              <w:rPr>
                <w:rFonts w:cs="Calibri"/>
                <w:color w:val="000000"/>
              </w:rPr>
              <w:t>.</w:t>
            </w:r>
          </w:p>
        </w:tc>
        <w:tc>
          <w:tcPr>
            <w:tcW w:w="135" w:type="pct"/>
            <w:tcBorders>
              <w:top w:val="nil"/>
              <w:left w:val="single" w:sz="4" w:space="0" w:color="auto"/>
              <w:bottom w:val="nil"/>
              <w:right w:val="nil"/>
            </w:tcBorders>
          </w:tcPr>
          <w:p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rsidR="00AD31E8" w:rsidRPr="00CF7E1B" w:rsidRDefault="00AD31E8" w:rsidP="00863311">
            <w:pPr>
              <w:pStyle w:val="TableText"/>
              <w:tabs>
                <w:tab w:val="left" w:pos="3306"/>
              </w:tabs>
              <w:rPr>
                <w:rFonts w:cs="Calibri"/>
              </w:rPr>
            </w:pPr>
            <w:r w:rsidRPr="00CF7E1B">
              <w:rPr>
                <w:rFonts w:cs="Calibri"/>
              </w:rPr>
              <w:t>Grants and Purchased Services – Territorial</w:t>
            </w:r>
          </w:p>
        </w:tc>
        <w:tc>
          <w:tcPr>
            <w:tcW w:w="416" w:type="pct"/>
            <w:tcBorders>
              <w:top w:val="nil"/>
              <w:left w:val="single" w:sz="4" w:space="0" w:color="auto"/>
              <w:bottom w:val="nil"/>
              <w:right w:val="single" w:sz="4" w:space="0" w:color="auto"/>
            </w:tcBorders>
          </w:tcPr>
          <w:p w:rsidR="00AD31E8" w:rsidRPr="00CF7E1B" w:rsidRDefault="00AD31E8" w:rsidP="00A446E1">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TSgrantpurchserv \h </w:instrText>
            </w:r>
            <w:r>
              <w:rPr>
                <w:rFonts w:cs="Calibri"/>
                <w:snapToGrid w:val="0"/>
              </w:rPr>
            </w:r>
            <w:r>
              <w:rPr>
                <w:rFonts w:cs="Calibri"/>
                <w:snapToGrid w:val="0"/>
              </w:rPr>
              <w:fldChar w:fldCharType="separate"/>
            </w:r>
            <w:r w:rsidR="004E1FB4">
              <w:rPr>
                <w:rFonts w:cs="Calibri"/>
                <w:noProof/>
                <w:snapToGrid w:val="0"/>
              </w:rPr>
              <w:t>130</w:t>
            </w:r>
            <w:r>
              <w:rPr>
                <w:rFonts w:cs="Calibri"/>
                <w:snapToGrid w:val="0"/>
              </w:rPr>
              <w:fldChar w:fldCharType="end"/>
            </w:r>
          </w:p>
        </w:tc>
      </w:tr>
      <w:tr w:rsidR="00AD31E8" w:rsidRPr="00CF7E1B" w:rsidTr="00CE4B95">
        <w:tc>
          <w:tcPr>
            <w:tcW w:w="593" w:type="pct"/>
            <w:tcBorders>
              <w:top w:val="nil"/>
              <w:left w:val="single" w:sz="4" w:space="0" w:color="auto"/>
              <w:bottom w:val="nil"/>
              <w:right w:val="single" w:sz="4" w:space="0" w:color="auto"/>
            </w:tcBorders>
          </w:tcPr>
          <w:p w:rsidR="00AD31E8" w:rsidRPr="00C373FF" w:rsidRDefault="00AD31E8" w:rsidP="004B05CF">
            <w:pPr>
              <w:pStyle w:val="TableText"/>
              <w:tabs>
                <w:tab w:val="left" w:pos="3306"/>
              </w:tabs>
              <w:rPr>
                <w:rFonts w:cs="Calibri"/>
                <w:color w:val="000000"/>
              </w:rPr>
            </w:pPr>
            <w:r w:rsidRPr="00C373FF">
              <w:rPr>
                <w:rFonts w:cs="Calibri"/>
                <w:color w:val="000000"/>
              </w:rPr>
              <w:t xml:space="preserve">Note </w:t>
            </w:r>
            <w:r w:rsidR="00000F3D" w:rsidRPr="004B05CF">
              <w:rPr>
                <w:rFonts w:cs="Calibri"/>
              </w:rPr>
              <w:t>53</w:t>
            </w:r>
            <w:r w:rsidRPr="00C373FF">
              <w:rPr>
                <w:rFonts w:cs="Calibri"/>
                <w:color w:val="000000"/>
              </w:rPr>
              <w:t>.</w:t>
            </w:r>
          </w:p>
        </w:tc>
        <w:tc>
          <w:tcPr>
            <w:tcW w:w="135" w:type="pct"/>
            <w:tcBorders>
              <w:top w:val="nil"/>
              <w:left w:val="single" w:sz="4" w:space="0" w:color="auto"/>
              <w:bottom w:val="nil"/>
              <w:right w:val="nil"/>
            </w:tcBorders>
          </w:tcPr>
          <w:p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rsidR="00AD31E8" w:rsidRPr="00CF7E1B" w:rsidRDefault="00AD31E8" w:rsidP="00863311">
            <w:pPr>
              <w:pStyle w:val="TableText"/>
              <w:tabs>
                <w:tab w:val="left" w:pos="3306"/>
              </w:tabs>
              <w:rPr>
                <w:rFonts w:cs="Calibri"/>
              </w:rPr>
            </w:pPr>
            <w:r w:rsidRPr="00CF7E1B">
              <w:rPr>
                <w:rFonts w:cs="Calibri"/>
              </w:rPr>
              <w:t>Transfer to Government – Territorial</w:t>
            </w:r>
          </w:p>
        </w:tc>
        <w:tc>
          <w:tcPr>
            <w:tcW w:w="416" w:type="pct"/>
            <w:tcBorders>
              <w:top w:val="nil"/>
              <w:left w:val="single" w:sz="4" w:space="0" w:color="auto"/>
              <w:bottom w:val="nil"/>
              <w:right w:val="single" w:sz="4" w:space="0" w:color="auto"/>
            </w:tcBorders>
          </w:tcPr>
          <w:p w:rsidR="00AD31E8" w:rsidRPr="00CF7E1B" w:rsidRDefault="00AD31E8" w:rsidP="00A446E1">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TStransftogov \h </w:instrText>
            </w:r>
            <w:r>
              <w:rPr>
                <w:rFonts w:cs="Calibri"/>
                <w:snapToGrid w:val="0"/>
              </w:rPr>
            </w:r>
            <w:r>
              <w:rPr>
                <w:rFonts w:cs="Calibri"/>
                <w:snapToGrid w:val="0"/>
              </w:rPr>
              <w:fldChar w:fldCharType="separate"/>
            </w:r>
            <w:r w:rsidR="004E1FB4">
              <w:rPr>
                <w:rFonts w:cs="Calibri"/>
                <w:noProof/>
                <w:snapToGrid w:val="0"/>
              </w:rPr>
              <w:t>131</w:t>
            </w:r>
            <w:r>
              <w:rPr>
                <w:rFonts w:cs="Calibri"/>
                <w:snapToGrid w:val="0"/>
              </w:rPr>
              <w:fldChar w:fldCharType="end"/>
            </w:r>
          </w:p>
        </w:tc>
      </w:tr>
      <w:tr w:rsidR="00AD31E8" w:rsidRPr="00CF7E1B" w:rsidTr="00CE4B95">
        <w:tc>
          <w:tcPr>
            <w:tcW w:w="593" w:type="pct"/>
            <w:tcBorders>
              <w:top w:val="nil"/>
              <w:left w:val="single" w:sz="4" w:space="0" w:color="auto"/>
              <w:bottom w:val="nil"/>
              <w:right w:val="single" w:sz="4" w:space="0" w:color="auto"/>
            </w:tcBorders>
          </w:tcPr>
          <w:p w:rsidR="00AD31E8" w:rsidRPr="00C373FF" w:rsidRDefault="00AD31E8" w:rsidP="004B05CF">
            <w:pPr>
              <w:pStyle w:val="TableText"/>
              <w:tabs>
                <w:tab w:val="left" w:pos="3306"/>
              </w:tabs>
              <w:rPr>
                <w:rFonts w:cs="Calibri"/>
                <w:color w:val="000000"/>
              </w:rPr>
            </w:pPr>
            <w:r w:rsidRPr="00C373FF">
              <w:rPr>
                <w:rFonts w:cs="Calibri"/>
                <w:color w:val="000000"/>
              </w:rPr>
              <w:t xml:space="preserve">Note </w:t>
            </w:r>
            <w:r w:rsidR="00000F3D" w:rsidRPr="004B05CF">
              <w:rPr>
                <w:rFonts w:cs="Calibri"/>
              </w:rPr>
              <w:t>54</w:t>
            </w:r>
            <w:r w:rsidRPr="00C373FF">
              <w:rPr>
                <w:rFonts w:cs="Calibri"/>
                <w:color w:val="000000"/>
              </w:rPr>
              <w:t>.</w:t>
            </w:r>
          </w:p>
        </w:tc>
        <w:tc>
          <w:tcPr>
            <w:tcW w:w="135" w:type="pct"/>
            <w:tcBorders>
              <w:top w:val="nil"/>
              <w:left w:val="single" w:sz="4" w:space="0" w:color="auto"/>
              <w:bottom w:val="nil"/>
              <w:right w:val="nil"/>
            </w:tcBorders>
          </w:tcPr>
          <w:p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rsidR="00AD31E8" w:rsidRPr="00CF7E1B" w:rsidRDefault="00AD31E8" w:rsidP="00863311">
            <w:pPr>
              <w:pStyle w:val="TableText"/>
              <w:tabs>
                <w:tab w:val="left" w:pos="3306"/>
              </w:tabs>
              <w:rPr>
                <w:rFonts w:cs="Calibri"/>
              </w:rPr>
            </w:pPr>
            <w:r w:rsidRPr="00CF7E1B">
              <w:rPr>
                <w:rFonts w:cs="Calibri"/>
              </w:rPr>
              <w:t>Other Expenses – Territorial</w:t>
            </w:r>
          </w:p>
        </w:tc>
        <w:tc>
          <w:tcPr>
            <w:tcW w:w="416" w:type="pct"/>
            <w:tcBorders>
              <w:top w:val="nil"/>
              <w:left w:val="single" w:sz="4" w:space="0" w:color="auto"/>
              <w:bottom w:val="nil"/>
              <w:right w:val="single" w:sz="4" w:space="0" w:color="auto"/>
            </w:tcBorders>
          </w:tcPr>
          <w:p w:rsidR="00AD31E8" w:rsidRPr="00CF7E1B" w:rsidRDefault="00AD31E8" w:rsidP="00A446E1">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TSotherexp \h </w:instrText>
            </w:r>
            <w:r>
              <w:rPr>
                <w:rFonts w:cs="Calibri"/>
                <w:snapToGrid w:val="0"/>
              </w:rPr>
            </w:r>
            <w:r>
              <w:rPr>
                <w:rFonts w:cs="Calibri"/>
                <w:snapToGrid w:val="0"/>
              </w:rPr>
              <w:fldChar w:fldCharType="separate"/>
            </w:r>
            <w:r w:rsidR="004E1FB4">
              <w:rPr>
                <w:rFonts w:cs="Calibri"/>
                <w:noProof/>
                <w:snapToGrid w:val="0"/>
              </w:rPr>
              <w:t>131</w:t>
            </w:r>
            <w:r>
              <w:rPr>
                <w:rFonts w:cs="Calibri"/>
                <w:snapToGrid w:val="0"/>
              </w:rPr>
              <w:fldChar w:fldCharType="end"/>
            </w:r>
          </w:p>
        </w:tc>
      </w:tr>
      <w:tr w:rsidR="00AD31E8" w:rsidRPr="00CF7E1B" w:rsidTr="00CE4B95">
        <w:tc>
          <w:tcPr>
            <w:tcW w:w="593" w:type="pct"/>
            <w:tcBorders>
              <w:top w:val="nil"/>
              <w:left w:val="single" w:sz="4" w:space="0" w:color="auto"/>
              <w:bottom w:val="nil"/>
              <w:right w:val="single" w:sz="4" w:space="0" w:color="auto"/>
            </w:tcBorders>
          </w:tcPr>
          <w:p w:rsidR="00AD31E8" w:rsidRPr="00C373FF" w:rsidRDefault="00AD31E8" w:rsidP="004B05CF">
            <w:pPr>
              <w:pStyle w:val="TableText"/>
              <w:tabs>
                <w:tab w:val="left" w:pos="3306"/>
              </w:tabs>
              <w:rPr>
                <w:rFonts w:cs="Calibri"/>
                <w:color w:val="000000"/>
              </w:rPr>
            </w:pPr>
            <w:r w:rsidRPr="00C373FF">
              <w:rPr>
                <w:rFonts w:cs="Calibri"/>
                <w:color w:val="000000"/>
              </w:rPr>
              <w:t xml:space="preserve">Note </w:t>
            </w:r>
            <w:r w:rsidR="00000F3D" w:rsidRPr="004B05CF">
              <w:rPr>
                <w:rFonts w:cs="Calibri"/>
              </w:rPr>
              <w:t>55</w:t>
            </w:r>
            <w:r w:rsidR="00000F3D">
              <w:rPr>
                <w:rFonts w:cs="Calibri"/>
                <w:color w:val="FF0000"/>
              </w:rPr>
              <w:t>.</w:t>
            </w:r>
          </w:p>
        </w:tc>
        <w:tc>
          <w:tcPr>
            <w:tcW w:w="135" w:type="pct"/>
            <w:tcBorders>
              <w:top w:val="nil"/>
              <w:left w:val="single" w:sz="4" w:space="0" w:color="auto"/>
              <w:bottom w:val="nil"/>
              <w:right w:val="nil"/>
            </w:tcBorders>
          </w:tcPr>
          <w:p w:rsidR="00AD31E8" w:rsidRPr="00C613DB" w:rsidRDefault="00AD31E8" w:rsidP="00863311">
            <w:pPr>
              <w:pStyle w:val="TableText"/>
              <w:tabs>
                <w:tab w:val="left" w:pos="3306"/>
              </w:tabs>
              <w:rPr>
                <w:rFonts w:cs="Calibri"/>
              </w:rPr>
            </w:pPr>
          </w:p>
        </w:tc>
        <w:tc>
          <w:tcPr>
            <w:tcW w:w="3856" w:type="pct"/>
            <w:tcBorders>
              <w:top w:val="nil"/>
              <w:left w:val="nil"/>
              <w:bottom w:val="nil"/>
              <w:right w:val="single" w:sz="4" w:space="0" w:color="auto"/>
            </w:tcBorders>
          </w:tcPr>
          <w:p w:rsidR="00AD31E8" w:rsidRPr="00C613DB" w:rsidRDefault="00AD31E8" w:rsidP="0029509B">
            <w:pPr>
              <w:pStyle w:val="TableText"/>
              <w:tabs>
                <w:tab w:val="left" w:pos="3306"/>
              </w:tabs>
              <w:rPr>
                <w:rFonts w:cs="Calibri"/>
              </w:rPr>
            </w:pPr>
            <w:r w:rsidRPr="00C613DB">
              <w:rPr>
                <w:rFonts w:cs="Calibri"/>
              </w:rPr>
              <w:t>Waivers, Impairment Losses and Write-offs - Territorial</w:t>
            </w:r>
          </w:p>
        </w:tc>
        <w:tc>
          <w:tcPr>
            <w:tcW w:w="416" w:type="pct"/>
            <w:tcBorders>
              <w:top w:val="nil"/>
              <w:left w:val="single" w:sz="4" w:space="0" w:color="auto"/>
              <w:bottom w:val="nil"/>
              <w:right w:val="single" w:sz="4" w:space="0" w:color="auto"/>
            </w:tcBorders>
          </w:tcPr>
          <w:p w:rsidR="00AD31E8" w:rsidRPr="00C613DB" w:rsidRDefault="00AD31E8" w:rsidP="00A446E1">
            <w:pPr>
              <w:pStyle w:val="TableText"/>
              <w:tabs>
                <w:tab w:val="left" w:pos="3306"/>
              </w:tabs>
              <w:jc w:val="right"/>
              <w:rPr>
                <w:rFonts w:cs="Calibri"/>
              </w:rPr>
            </w:pPr>
            <w:r>
              <w:rPr>
                <w:rFonts w:cs="Calibri"/>
                <w:snapToGrid w:val="0"/>
              </w:rPr>
              <w:fldChar w:fldCharType="begin"/>
            </w:r>
            <w:r>
              <w:rPr>
                <w:rFonts w:cs="Calibri"/>
                <w:snapToGrid w:val="0"/>
              </w:rPr>
              <w:instrText xml:space="preserve"> PAGEREF  TSwaiveimpairlosswritoff \h </w:instrText>
            </w:r>
            <w:r>
              <w:rPr>
                <w:rFonts w:cs="Calibri"/>
                <w:snapToGrid w:val="0"/>
              </w:rPr>
            </w:r>
            <w:r>
              <w:rPr>
                <w:rFonts w:cs="Calibri"/>
                <w:snapToGrid w:val="0"/>
              </w:rPr>
              <w:fldChar w:fldCharType="separate"/>
            </w:r>
            <w:r w:rsidR="004E1FB4">
              <w:rPr>
                <w:rFonts w:cs="Calibri"/>
                <w:noProof/>
                <w:snapToGrid w:val="0"/>
              </w:rPr>
              <w:t>131</w:t>
            </w:r>
            <w:r>
              <w:rPr>
                <w:rFonts w:cs="Calibri"/>
                <w:snapToGrid w:val="0"/>
              </w:rPr>
              <w:fldChar w:fldCharType="end"/>
            </w:r>
          </w:p>
        </w:tc>
      </w:tr>
      <w:tr w:rsidR="00AD31E8" w:rsidRPr="00CF7E1B" w:rsidTr="00CE4B95">
        <w:tc>
          <w:tcPr>
            <w:tcW w:w="593" w:type="pct"/>
            <w:tcBorders>
              <w:top w:val="nil"/>
              <w:left w:val="single" w:sz="4" w:space="0" w:color="auto"/>
              <w:bottom w:val="nil"/>
              <w:right w:val="single" w:sz="4" w:space="0" w:color="auto"/>
            </w:tcBorders>
          </w:tcPr>
          <w:p w:rsidR="00AD31E8" w:rsidRPr="00C373FF" w:rsidRDefault="00AD31E8" w:rsidP="00863311">
            <w:pPr>
              <w:pStyle w:val="TableText"/>
              <w:tabs>
                <w:tab w:val="left" w:pos="3306"/>
              </w:tabs>
              <w:rPr>
                <w:rFonts w:cs="Calibri"/>
                <w:color w:val="000000"/>
              </w:rPr>
            </w:pPr>
          </w:p>
        </w:tc>
        <w:tc>
          <w:tcPr>
            <w:tcW w:w="135" w:type="pct"/>
            <w:tcBorders>
              <w:top w:val="nil"/>
              <w:left w:val="single" w:sz="4" w:space="0" w:color="auto"/>
              <w:bottom w:val="nil"/>
              <w:right w:val="nil"/>
            </w:tcBorders>
          </w:tcPr>
          <w:p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rsidR="00AD31E8" w:rsidRPr="00CF7E1B" w:rsidRDefault="00AD31E8" w:rsidP="00863311">
            <w:pPr>
              <w:pStyle w:val="TableText"/>
              <w:tabs>
                <w:tab w:val="left" w:pos="3306"/>
              </w:tabs>
              <w:rPr>
                <w:rFonts w:cs="Calibri"/>
              </w:rPr>
            </w:pPr>
          </w:p>
        </w:tc>
        <w:tc>
          <w:tcPr>
            <w:tcW w:w="416" w:type="pct"/>
            <w:tcBorders>
              <w:top w:val="nil"/>
              <w:left w:val="single" w:sz="4" w:space="0" w:color="auto"/>
              <w:bottom w:val="nil"/>
              <w:right w:val="single" w:sz="4" w:space="0" w:color="auto"/>
            </w:tcBorders>
          </w:tcPr>
          <w:p w:rsidR="00AD31E8" w:rsidRPr="00CF7E1B" w:rsidRDefault="00AD31E8" w:rsidP="00863311">
            <w:pPr>
              <w:pStyle w:val="TableText"/>
              <w:tabs>
                <w:tab w:val="left" w:pos="3306"/>
              </w:tabs>
              <w:jc w:val="right"/>
              <w:rPr>
                <w:rFonts w:cs="Calibri"/>
                <w:snapToGrid w:val="0"/>
              </w:rPr>
            </w:pPr>
          </w:p>
        </w:tc>
      </w:tr>
      <w:tr w:rsidR="00AD31E8" w:rsidRPr="00CF7E1B" w:rsidTr="00CE4B95">
        <w:trPr>
          <w:cantSplit/>
        </w:trPr>
        <w:tc>
          <w:tcPr>
            <w:tcW w:w="593" w:type="pct"/>
            <w:tcBorders>
              <w:top w:val="nil"/>
              <w:left w:val="single" w:sz="4" w:space="0" w:color="auto"/>
              <w:bottom w:val="nil"/>
              <w:right w:val="single" w:sz="4" w:space="0" w:color="auto"/>
            </w:tcBorders>
          </w:tcPr>
          <w:p w:rsidR="00AD31E8" w:rsidRPr="00C373FF" w:rsidRDefault="00AD31E8" w:rsidP="00863311">
            <w:pPr>
              <w:pStyle w:val="TableText"/>
              <w:tabs>
                <w:tab w:val="left" w:pos="3306"/>
              </w:tabs>
              <w:rPr>
                <w:rFonts w:cs="Calibri"/>
                <w:color w:val="000000"/>
              </w:rPr>
            </w:pPr>
          </w:p>
        </w:tc>
        <w:tc>
          <w:tcPr>
            <w:tcW w:w="3991" w:type="pct"/>
            <w:gridSpan w:val="2"/>
            <w:tcBorders>
              <w:top w:val="nil"/>
              <w:left w:val="single" w:sz="4" w:space="0" w:color="auto"/>
              <w:bottom w:val="nil"/>
              <w:right w:val="single" w:sz="4" w:space="0" w:color="auto"/>
            </w:tcBorders>
          </w:tcPr>
          <w:p w:rsidR="00AD31E8" w:rsidRPr="00CF7E1B" w:rsidRDefault="00AD31E8" w:rsidP="00863311">
            <w:pPr>
              <w:pStyle w:val="TableText"/>
              <w:tabs>
                <w:tab w:val="left" w:pos="3306"/>
              </w:tabs>
              <w:rPr>
                <w:rFonts w:cs="Calibri"/>
                <w:b/>
                <w:bCs/>
              </w:rPr>
            </w:pPr>
            <w:r w:rsidRPr="00CF7E1B">
              <w:rPr>
                <w:rFonts w:cs="Calibri"/>
                <w:b/>
                <w:bCs/>
              </w:rPr>
              <w:t>Assets Notes</w:t>
            </w:r>
          </w:p>
        </w:tc>
        <w:tc>
          <w:tcPr>
            <w:tcW w:w="416" w:type="pct"/>
            <w:tcBorders>
              <w:top w:val="nil"/>
              <w:left w:val="single" w:sz="4" w:space="0" w:color="auto"/>
              <w:bottom w:val="nil"/>
              <w:right w:val="single" w:sz="4" w:space="0" w:color="auto"/>
            </w:tcBorders>
          </w:tcPr>
          <w:p w:rsidR="00AD31E8" w:rsidRPr="00CF7E1B" w:rsidRDefault="00AD31E8" w:rsidP="00863311">
            <w:pPr>
              <w:pStyle w:val="TableText"/>
              <w:tabs>
                <w:tab w:val="left" w:pos="3306"/>
              </w:tabs>
              <w:jc w:val="right"/>
              <w:rPr>
                <w:rFonts w:cs="Calibri"/>
                <w:snapToGrid w:val="0"/>
              </w:rPr>
            </w:pPr>
          </w:p>
        </w:tc>
      </w:tr>
      <w:tr w:rsidR="00AD31E8" w:rsidRPr="00CF7E1B" w:rsidTr="00CE4B95">
        <w:tc>
          <w:tcPr>
            <w:tcW w:w="593" w:type="pct"/>
            <w:tcBorders>
              <w:top w:val="nil"/>
              <w:left w:val="single" w:sz="4" w:space="0" w:color="auto"/>
              <w:bottom w:val="nil"/>
              <w:right w:val="single" w:sz="4" w:space="0" w:color="auto"/>
            </w:tcBorders>
          </w:tcPr>
          <w:p w:rsidR="00AD31E8" w:rsidRPr="00C373FF" w:rsidRDefault="00AD31E8" w:rsidP="004B05CF">
            <w:pPr>
              <w:pStyle w:val="TableText"/>
              <w:tabs>
                <w:tab w:val="left" w:pos="3306"/>
              </w:tabs>
              <w:rPr>
                <w:rFonts w:cs="Calibri"/>
                <w:color w:val="000000"/>
              </w:rPr>
            </w:pPr>
            <w:r w:rsidRPr="00C373FF">
              <w:rPr>
                <w:rFonts w:cs="Calibri"/>
                <w:color w:val="000000"/>
              </w:rPr>
              <w:t xml:space="preserve">Note </w:t>
            </w:r>
            <w:r w:rsidR="00000F3D" w:rsidRPr="004B05CF">
              <w:rPr>
                <w:rFonts w:cs="Calibri"/>
              </w:rPr>
              <w:t>56</w:t>
            </w:r>
            <w:r w:rsidRPr="00C373FF">
              <w:rPr>
                <w:rFonts w:cs="Calibri"/>
                <w:color w:val="000000"/>
              </w:rPr>
              <w:t>.</w:t>
            </w:r>
          </w:p>
        </w:tc>
        <w:tc>
          <w:tcPr>
            <w:tcW w:w="135" w:type="pct"/>
            <w:tcBorders>
              <w:top w:val="nil"/>
              <w:left w:val="single" w:sz="4" w:space="0" w:color="auto"/>
              <w:bottom w:val="nil"/>
              <w:right w:val="nil"/>
            </w:tcBorders>
          </w:tcPr>
          <w:p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rsidR="00AD31E8" w:rsidRPr="00CF7E1B" w:rsidRDefault="00AD31E8" w:rsidP="00863311">
            <w:pPr>
              <w:pStyle w:val="TableText"/>
              <w:tabs>
                <w:tab w:val="left" w:pos="3306"/>
              </w:tabs>
              <w:rPr>
                <w:rFonts w:cs="Calibri"/>
              </w:rPr>
            </w:pPr>
            <w:r w:rsidRPr="00CF7E1B">
              <w:rPr>
                <w:rFonts w:cs="Calibri"/>
              </w:rPr>
              <w:t>Cash and Cash Equivalents – Territorial</w:t>
            </w:r>
          </w:p>
        </w:tc>
        <w:tc>
          <w:tcPr>
            <w:tcW w:w="416" w:type="pct"/>
            <w:tcBorders>
              <w:top w:val="nil"/>
              <w:left w:val="single" w:sz="4" w:space="0" w:color="auto"/>
              <w:bottom w:val="nil"/>
              <w:right w:val="single" w:sz="4" w:space="0" w:color="auto"/>
            </w:tcBorders>
          </w:tcPr>
          <w:p w:rsidR="00AD31E8" w:rsidRPr="00CF7E1B" w:rsidRDefault="00AD31E8" w:rsidP="00047194">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TScashandcashequvilant \h </w:instrText>
            </w:r>
            <w:r>
              <w:rPr>
                <w:rFonts w:cs="Calibri"/>
                <w:snapToGrid w:val="0"/>
              </w:rPr>
            </w:r>
            <w:r>
              <w:rPr>
                <w:rFonts w:cs="Calibri"/>
                <w:snapToGrid w:val="0"/>
              </w:rPr>
              <w:fldChar w:fldCharType="separate"/>
            </w:r>
            <w:r w:rsidR="004E1FB4">
              <w:rPr>
                <w:rFonts w:cs="Calibri"/>
                <w:noProof/>
                <w:snapToGrid w:val="0"/>
              </w:rPr>
              <w:t>132</w:t>
            </w:r>
            <w:r>
              <w:rPr>
                <w:rFonts w:cs="Calibri"/>
                <w:snapToGrid w:val="0"/>
              </w:rPr>
              <w:fldChar w:fldCharType="end"/>
            </w:r>
          </w:p>
        </w:tc>
      </w:tr>
      <w:tr w:rsidR="00AD31E8" w:rsidRPr="00CF7E1B" w:rsidTr="00CE4B95">
        <w:tc>
          <w:tcPr>
            <w:tcW w:w="593" w:type="pct"/>
            <w:tcBorders>
              <w:top w:val="nil"/>
              <w:left w:val="single" w:sz="4" w:space="0" w:color="auto"/>
              <w:bottom w:val="nil"/>
              <w:right w:val="single" w:sz="4" w:space="0" w:color="auto"/>
            </w:tcBorders>
          </w:tcPr>
          <w:p w:rsidR="00AD31E8" w:rsidRPr="00C373FF" w:rsidRDefault="00AD31E8" w:rsidP="004B05CF">
            <w:pPr>
              <w:pStyle w:val="TableText"/>
              <w:tabs>
                <w:tab w:val="left" w:pos="3306"/>
              </w:tabs>
              <w:rPr>
                <w:rFonts w:cs="Calibri"/>
                <w:color w:val="000000"/>
              </w:rPr>
            </w:pPr>
            <w:r w:rsidRPr="00C373FF">
              <w:rPr>
                <w:rFonts w:cs="Calibri"/>
                <w:color w:val="000000"/>
              </w:rPr>
              <w:t>Note</w:t>
            </w:r>
            <w:r w:rsidR="00F970A6">
              <w:rPr>
                <w:rFonts w:cs="Calibri"/>
                <w:color w:val="000000"/>
              </w:rPr>
              <w:t xml:space="preserve"> </w:t>
            </w:r>
            <w:r w:rsidR="00000F3D" w:rsidRPr="004B05CF">
              <w:rPr>
                <w:rFonts w:cs="Calibri"/>
              </w:rPr>
              <w:t>57</w:t>
            </w:r>
            <w:r w:rsidRPr="004B05CF">
              <w:rPr>
                <w:rFonts w:cs="Calibri"/>
              </w:rPr>
              <w:t>.</w:t>
            </w:r>
          </w:p>
        </w:tc>
        <w:tc>
          <w:tcPr>
            <w:tcW w:w="135" w:type="pct"/>
            <w:tcBorders>
              <w:top w:val="nil"/>
              <w:left w:val="single" w:sz="4" w:space="0" w:color="auto"/>
              <w:bottom w:val="nil"/>
              <w:right w:val="nil"/>
            </w:tcBorders>
          </w:tcPr>
          <w:p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rsidR="00AD31E8" w:rsidRPr="00CF7E1B" w:rsidRDefault="00AD31E8" w:rsidP="00863311">
            <w:pPr>
              <w:pStyle w:val="TableText"/>
              <w:tabs>
                <w:tab w:val="left" w:pos="3306"/>
              </w:tabs>
              <w:rPr>
                <w:rFonts w:cs="Calibri"/>
              </w:rPr>
            </w:pPr>
            <w:r w:rsidRPr="00CF7E1B">
              <w:rPr>
                <w:rFonts w:cs="Calibri"/>
              </w:rPr>
              <w:t>Receivables – Territorial</w:t>
            </w:r>
          </w:p>
        </w:tc>
        <w:tc>
          <w:tcPr>
            <w:tcW w:w="416" w:type="pct"/>
            <w:tcBorders>
              <w:top w:val="nil"/>
              <w:left w:val="single" w:sz="4" w:space="0" w:color="auto"/>
              <w:bottom w:val="nil"/>
              <w:right w:val="single" w:sz="4" w:space="0" w:color="auto"/>
            </w:tcBorders>
          </w:tcPr>
          <w:p w:rsidR="00AD31E8" w:rsidRPr="00CF7E1B" w:rsidRDefault="00AD31E8" w:rsidP="00047194">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Treceivables \h </w:instrText>
            </w:r>
            <w:r>
              <w:rPr>
                <w:rFonts w:cs="Calibri"/>
                <w:snapToGrid w:val="0"/>
              </w:rPr>
            </w:r>
            <w:r>
              <w:rPr>
                <w:rFonts w:cs="Calibri"/>
                <w:snapToGrid w:val="0"/>
              </w:rPr>
              <w:fldChar w:fldCharType="separate"/>
            </w:r>
            <w:r w:rsidR="004E1FB4">
              <w:rPr>
                <w:rFonts w:cs="Calibri"/>
                <w:noProof/>
                <w:snapToGrid w:val="0"/>
              </w:rPr>
              <w:t>133</w:t>
            </w:r>
            <w:r>
              <w:rPr>
                <w:rFonts w:cs="Calibri"/>
                <w:snapToGrid w:val="0"/>
              </w:rPr>
              <w:fldChar w:fldCharType="end"/>
            </w:r>
          </w:p>
        </w:tc>
      </w:tr>
      <w:tr w:rsidR="00AD31E8" w:rsidRPr="00CF7E1B" w:rsidTr="00CE4B95">
        <w:tc>
          <w:tcPr>
            <w:tcW w:w="593" w:type="pct"/>
            <w:tcBorders>
              <w:top w:val="nil"/>
              <w:left w:val="single" w:sz="4" w:space="0" w:color="auto"/>
              <w:bottom w:val="nil"/>
              <w:right w:val="single" w:sz="4" w:space="0" w:color="auto"/>
            </w:tcBorders>
          </w:tcPr>
          <w:p w:rsidR="00AD31E8" w:rsidRPr="00C373FF" w:rsidRDefault="00AD31E8" w:rsidP="004B05CF">
            <w:pPr>
              <w:pStyle w:val="TableText"/>
              <w:tabs>
                <w:tab w:val="left" w:pos="3306"/>
              </w:tabs>
              <w:rPr>
                <w:rFonts w:cs="Calibri"/>
                <w:color w:val="000000"/>
              </w:rPr>
            </w:pPr>
            <w:r w:rsidRPr="00C373FF">
              <w:rPr>
                <w:rFonts w:cs="Calibri"/>
                <w:color w:val="000000"/>
              </w:rPr>
              <w:t xml:space="preserve">Note </w:t>
            </w:r>
            <w:r w:rsidR="00000F3D" w:rsidRPr="004B05CF">
              <w:rPr>
                <w:rFonts w:cs="Calibri"/>
              </w:rPr>
              <w:t>58</w:t>
            </w:r>
            <w:r w:rsidRPr="00C373FF">
              <w:rPr>
                <w:rFonts w:cs="Calibri"/>
                <w:color w:val="000000"/>
              </w:rPr>
              <w:t>.</w:t>
            </w:r>
          </w:p>
        </w:tc>
        <w:tc>
          <w:tcPr>
            <w:tcW w:w="135" w:type="pct"/>
            <w:tcBorders>
              <w:top w:val="nil"/>
              <w:left w:val="single" w:sz="4" w:space="0" w:color="auto"/>
              <w:bottom w:val="nil"/>
              <w:right w:val="nil"/>
            </w:tcBorders>
          </w:tcPr>
          <w:p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rsidR="00AD31E8" w:rsidRPr="00CF7E1B" w:rsidRDefault="00AD31E8" w:rsidP="00863311">
            <w:pPr>
              <w:pStyle w:val="TableText"/>
              <w:tabs>
                <w:tab w:val="left" w:pos="3306"/>
              </w:tabs>
              <w:rPr>
                <w:rFonts w:cs="Calibri"/>
              </w:rPr>
            </w:pPr>
            <w:r w:rsidRPr="00CF7E1B">
              <w:rPr>
                <w:rFonts w:cs="Calibri"/>
              </w:rPr>
              <w:t>Other Assets – Territorial</w:t>
            </w:r>
          </w:p>
        </w:tc>
        <w:tc>
          <w:tcPr>
            <w:tcW w:w="416" w:type="pct"/>
            <w:tcBorders>
              <w:top w:val="nil"/>
              <w:left w:val="single" w:sz="4" w:space="0" w:color="auto"/>
              <w:bottom w:val="nil"/>
              <w:right w:val="single" w:sz="4" w:space="0" w:color="auto"/>
            </w:tcBorders>
          </w:tcPr>
          <w:p w:rsidR="00AD31E8" w:rsidRPr="00CF7E1B" w:rsidRDefault="00AD31E8" w:rsidP="002F155E">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TSotherassets \h </w:instrText>
            </w:r>
            <w:r>
              <w:rPr>
                <w:rFonts w:cs="Calibri"/>
                <w:snapToGrid w:val="0"/>
              </w:rPr>
            </w:r>
            <w:r>
              <w:rPr>
                <w:rFonts w:cs="Calibri"/>
                <w:snapToGrid w:val="0"/>
              </w:rPr>
              <w:fldChar w:fldCharType="separate"/>
            </w:r>
            <w:r w:rsidR="004E1FB4">
              <w:rPr>
                <w:rFonts w:cs="Calibri"/>
                <w:noProof/>
                <w:snapToGrid w:val="0"/>
              </w:rPr>
              <w:t>134</w:t>
            </w:r>
            <w:r>
              <w:rPr>
                <w:rFonts w:cs="Calibri"/>
                <w:snapToGrid w:val="0"/>
              </w:rPr>
              <w:fldChar w:fldCharType="end"/>
            </w:r>
          </w:p>
        </w:tc>
      </w:tr>
      <w:tr w:rsidR="00AD31E8" w:rsidRPr="00CF7E1B" w:rsidTr="00CE4B95">
        <w:tc>
          <w:tcPr>
            <w:tcW w:w="593" w:type="pct"/>
            <w:tcBorders>
              <w:top w:val="nil"/>
              <w:left w:val="single" w:sz="4" w:space="0" w:color="auto"/>
              <w:bottom w:val="nil"/>
              <w:right w:val="single" w:sz="4" w:space="0" w:color="auto"/>
            </w:tcBorders>
          </w:tcPr>
          <w:p w:rsidR="00AD31E8" w:rsidRPr="00C373FF" w:rsidRDefault="00AD31E8" w:rsidP="00863311">
            <w:pPr>
              <w:pStyle w:val="TableText"/>
              <w:tabs>
                <w:tab w:val="left" w:pos="3306"/>
              </w:tabs>
              <w:rPr>
                <w:rFonts w:cs="Calibri"/>
                <w:color w:val="000000"/>
              </w:rPr>
            </w:pPr>
          </w:p>
        </w:tc>
        <w:tc>
          <w:tcPr>
            <w:tcW w:w="135" w:type="pct"/>
            <w:tcBorders>
              <w:top w:val="nil"/>
              <w:left w:val="single" w:sz="4" w:space="0" w:color="auto"/>
              <w:bottom w:val="nil"/>
              <w:right w:val="nil"/>
            </w:tcBorders>
          </w:tcPr>
          <w:p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rsidR="00AD31E8" w:rsidRPr="00CF7E1B" w:rsidRDefault="00AD31E8" w:rsidP="00863311">
            <w:pPr>
              <w:pStyle w:val="TableText"/>
              <w:tabs>
                <w:tab w:val="left" w:pos="3306"/>
              </w:tabs>
              <w:rPr>
                <w:rFonts w:cs="Calibri"/>
              </w:rPr>
            </w:pPr>
          </w:p>
        </w:tc>
        <w:tc>
          <w:tcPr>
            <w:tcW w:w="416" w:type="pct"/>
            <w:tcBorders>
              <w:top w:val="nil"/>
              <w:left w:val="single" w:sz="4" w:space="0" w:color="auto"/>
              <w:bottom w:val="nil"/>
              <w:right w:val="single" w:sz="4" w:space="0" w:color="auto"/>
            </w:tcBorders>
          </w:tcPr>
          <w:p w:rsidR="00AD31E8" w:rsidRPr="00CF7E1B" w:rsidRDefault="00AD31E8" w:rsidP="00863311">
            <w:pPr>
              <w:pStyle w:val="TableText"/>
              <w:tabs>
                <w:tab w:val="left" w:pos="3306"/>
              </w:tabs>
              <w:jc w:val="right"/>
              <w:rPr>
                <w:rFonts w:cs="Calibri"/>
                <w:snapToGrid w:val="0"/>
              </w:rPr>
            </w:pPr>
          </w:p>
        </w:tc>
      </w:tr>
      <w:tr w:rsidR="00AD31E8" w:rsidRPr="00CF7E1B" w:rsidTr="00CE4B95">
        <w:trPr>
          <w:cantSplit/>
        </w:trPr>
        <w:tc>
          <w:tcPr>
            <w:tcW w:w="593" w:type="pct"/>
            <w:tcBorders>
              <w:top w:val="nil"/>
              <w:left w:val="single" w:sz="4" w:space="0" w:color="auto"/>
              <w:bottom w:val="nil"/>
              <w:right w:val="single" w:sz="4" w:space="0" w:color="auto"/>
            </w:tcBorders>
          </w:tcPr>
          <w:p w:rsidR="00AD31E8" w:rsidRPr="00C373FF" w:rsidRDefault="00AD31E8" w:rsidP="00863311">
            <w:pPr>
              <w:pStyle w:val="TableText"/>
              <w:tabs>
                <w:tab w:val="left" w:pos="3306"/>
              </w:tabs>
              <w:rPr>
                <w:rFonts w:cs="Calibri"/>
                <w:color w:val="000000"/>
              </w:rPr>
            </w:pPr>
          </w:p>
        </w:tc>
        <w:tc>
          <w:tcPr>
            <w:tcW w:w="3991" w:type="pct"/>
            <w:gridSpan w:val="2"/>
            <w:tcBorders>
              <w:top w:val="nil"/>
              <w:left w:val="single" w:sz="4" w:space="0" w:color="auto"/>
              <w:bottom w:val="nil"/>
              <w:right w:val="single" w:sz="4" w:space="0" w:color="auto"/>
            </w:tcBorders>
          </w:tcPr>
          <w:p w:rsidR="00AD31E8" w:rsidRPr="00CF7E1B" w:rsidRDefault="00AD31E8" w:rsidP="00863311">
            <w:pPr>
              <w:pStyle w:val="TableText"/>
              <w:tabs>
                <w:tab w:val="left" w:pos="3306"/>
              </w:tabs>
              <w:rPr>
                <w:rFonts w:cs="Calibri"/>
                <w:b/>
                <w:bCs/>
              </w:rPr>
            </w:pPr>
            <w:r w:rsidRPr="00CF7E1B">
              <w:rPr>
                <w:rFonts w:cs="Calibri"/>
                <w:b/>
                <w:bCs/>
              </w:rPr>
              <w:t>Liabilities Notes</w:t>
            </w:r>
          </w:p>
        </w:tc>
        <w:tc>
          <w:tcPr>
            <w:tcW w:w="416" w:type="pct"/>
            <w:tcBorders>
              <w:top w:val="nil"/>
              <w:left w:val="single" w:sz="4" w:space="0" w:color="auto"/>
              <w:bottom w:val="nil"/>
              <w:right w:val="single" w:sz="4" w:space="0" w:color="auto"/>
            </w:tcBorders>
          </w:tcPr>
          <w:p w:rsidR="00AD31E8" w:rsidRPr="00CF7E1B" w:rsidRDefault="00AD31E8" w:rsidP="00863311">
            <w:pPr>
              <w:pStyle w:val="TableText"/>
              <w:tabs>
                <w:tab w:val="left" w:pos="3306"/>
              </w:tabs>
              <w:jc w:val="right"/>
              <w:rPr>
                <w:rFonts w:cs="Calibri"/>
                <w:snapToGrid w:val="0"/>
              </w:rPr>
            </w:pPr>
          </w:p>
        </w:tc>
      </w:tr>
      <w:tr w:rsidR="00AD31E8" w:rsidRPr="00CF7E1B" w:rsidTr="00CE4B95">
        <w:tc>
          <w:tcPr>
            <w:tcW w:w="593" w:type="pct"/>
            <w:tcBorders>
              <w:top w:val="nil"/>
              <w:left w:val="single" w:sz="4" w:space="0" w:color="auto"/>
              <w:bottom w:val="nil"/>
              <w:right w:val="single" w:sz="4" w:space="0" w:color="auto"/>
            </w:tcBorders>
          </w:tcPr>
          <w:p w:rsidR="00AD31E8" w:rsidRPr="00C373FF" w:rsidRDefault="00AD31E8" w:rsidP="003D30B1">
            <w:pPr>
              <w:pStyle w:val="TableText"/>
              <w:tabs>
                <w:tab w:val="left" w:pos="3306"/>
              </w:tabs>
              <w:rPr>
                <w:rFonts w:cs="Calibri"/>
                <w:color w:val="000000"/>
              </w:rPr>
            </w:pPr>
            <w:r w:rsidRPr="00C373FF">
              <w:rPr>
                <w:rFonts w:cs="Calibri"/>
                <w:color w:val="000000"/>
              </w:rPr>
              <w:t xml:space="preserve">Note </w:t>
            </w:r>
            <w:r w:rsidR="00291A35">
              <w:rPr>
                <w:rFonts w:cs="Calibri"/>
                <w:color w:val="000000"/>
              </w:rPr>
              <w:t xml:space="preserve"> </w:t>
            </w:r>
            <w:r w:rsidR="00000F3D" w:rsidRPr="003D30B1">
              <w:rPr>
                <w:rFonts w:cs="Calibri"/>
              </w:rPr>
              <w:t>59</w:t>
            </w:r>
            <w:r w:rsidRPr="003D30B1">
              <w:rPr>
                <w:rFonts w:cs="Calibri"/>
              </w:rPr>
              <w:t>.</w:t>
            </w:r>
          </w:p>
        </w:tc>
        <w:tc>
          <w:tcPr>
            <w:tcW w:w="135" w:type="pct"/>
            <w:tcBorders>
              <w:top w:val="nil"/>
              <w:left w:val="single" w:sz="4" w:space="0" w:color="auto"/>
              <w:bottom w:val="nil"/>
              <w:right w:val="nil"/>
            </w:tcBorders>
          </w:tcPr>
          <w:p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rsidR="00AD31E8" w:rsidRPr="00CF7E1B" w:rsidRDefault="00AD31E8" w:rsidP="00863311">
            <w:pPr>
              <w:pStyle w:val="TableText"/>
              <w:tabs>
                <w:tab w:val="left" w:pos="3306"/>
              </w:tabs>
              <w:rPr>
                <w:rFonts w:cs="Calibri"/>
              </w:rPr>
            </w:pPr>
            <w:r w:rsidRPr="00CF7E1B">
              <w:rPr>
                <w:rFonts w:cs="Calibri"/>
              </w:rPr>
              <w:t>Payables – Territorial</w:t>
            </w:r>
          </w:p>
        </w:tc>
        <w:tc>
          <w:tcPr>
            <w:tcW w:w="416" w:type="pct"/>
            <w:tcBorders>
              <w:top w:val="nil"/>
              <w:left w:val="single" w:sz="4" w:space="0" w:color="auto"/>
              <w:bottom w:val="nil"/>
              <w:right w:val="single" w:sz="4" w:space="0" w:color="auto"/>
            </w:tcBorders>
          </w:tcPr>
          <w:p w:rsidR="00AD31E8" w:rsidRPr="00CF7E1B" w:rsidRDefault="00AD31E8" w:rsidP="002F155E">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TSpayables \h </w:instrText>
            </w:r>
            <w:r>
              <w:rPr>
                <w:rFonts w:cs="Calibri"/>
                <w:snapToGrid w:val="0"/>
              </w:rPr>
            </w:r>
            <w:r>
              <w:rPr>
                <w:rFonts w:cs="Calibri"/>
                <w:snapToGrid w:val="0"/>
              </w:rPr>
              <w:fldChar w:fldCharType="separate"/>
            </w:r>
            <w:r w:rsidR="004E1FB4">
              <w:rPr>
                <w:rFonts w:cs="Calibri"/>
                <w:noProof/>
                <w:snapToGrid w:val="0"/>
              </w:rPr>
              <w:t>134</w:t>
            </w:r>
            <w:r>
              <w:rPr>
                <w:rFonts w:cs="Calibri"/>
                <w:snapToGrid w:val="0"/>
              </w:rPr>
              <w:fldChar w:fldCharType="end"/>
            </w:r>
          </w:p>
        </w:tc>
      </w:tr>
      <w:tr w:rsidR="00AD31E8" w:rsidRPr="00CF7E1B" w:rsidTr="00CE4B95">
        <w:tc>
          <w:tcPr>
            <w:tcW w:w="593" w:type="pct"/>
            <w:tcBorders>
              <w:top w:val="nil"/>
              <w:left w:val="single" w:sz="4" w:space="0" w:color="auto"/>
              <w:bottom w:val="nil"/>
              <w:right w:val="single" w:sz="4" w:space="0" w:color="auto"/>
            </w:tcBorders>
          </w:tcPr>
          <w:p w:rsidR="00AD31E8" w:rsidRPr="00C373FF" w:rsidRDefault="00AD31E8" w:rsidP="003D30B1">
            <w:pPr>
              <w:pStyle w:val="TableText"/>
              <w:tabs>
                <w:tab w:val="left" w:pos="3306"/>
              </w:tabs>
              <w:rPr>
                <w:rFonts w:cs="Calibri"/>
                <w:color w:val="000000"/>
              </w:rPr>
            </w:pPr>
            <w:r w:rsidRPr="00C373FF">
              <w:rPr>
                <w:rFonts w:cs="Calibri"/>
                <w:color w:val="000000"/>
              </w:rPr>
              <w:t>Note</w:t>
            </w:r>
            <w:r w:rsidR="003D30B1">
              <w:rPr>
                <w:rFonts w:cs="Calibri"/>
                <w:color w:val="000000"/>
              </w:rPr>
              <w:t xml:space="preserve">  </w:t>
            </w:r>
            <w:r w:rsidR="00000F3D" w:rsidRPr="003D30B1">
              <w:rPr>
                <w:rFonts w:cs="Calibri"/>
              </w:rPr>
              <w:t>60</w:t>
            </w:r>
            <w:r w:rsidRPr="00C373FF">
              <w:rPr>
                <w:rFonts w:cs="Calibri"/>
                <w:color w:val="000000"/>
              </w:rPr>
              <w:t>.</w:t>
            </w:r>
          </w:p>
        </w:tc>
        <w:tc>
          <w:tcPr>
            <w:tcW w:w="135" w:type="pct"/>
            <w:tcBorders>
              <w:top w:val="nil"/>
              <w:left w:val="single" w:sz="4" w:space="0" w:color="auto"/>
              <w:bottom w:val="nil"/>
              <w:right w:val="nil"/>
            </w:tcBorders>
          </w:tcPr>
          <w:p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rsidR="00AD31E8" w:rsidRPr="00CF7E1B" w:rsidRDefault="00AD31E8" w:rsidP="00863311">
            <w:pPr>
              <w:pStyle w:val="TableText"/>
              <w:tabs>
                <w:tab w:val="left" w:pos="3306"/>
              </w:tabs>
              <w:rPr>
                <w:rFonts w:cs="Calibri"/>
              </w:rPr>
            </w:pPr>
            <w:r w:rsidRPr="00CF7E1B">
              <w:rPr>
                <w:rFonts w:cs="Calibri"/>
              </w:rPr>
              <w:t>Other Liabilities – Territorial</w:t>
            </w:r>
          </w:p>
        </w:tc>
        <w:tc>
          <w:tcPr>
            <w:tcW w:w="416" w:type="pct"/>
            <w:tcBorders>
              <w:top w:val="nil"/>
              <w:left w:val="single" w:sz="4" w:space="0" w:color="auto"/>
              <w:bottom w:val="nil"/>
              <w:right w:val="single" w:sz="4" w:space="0" w:color="auto"/>
            </w:tcBorders>
          </w:tcPr>
          <w:p w:rsidR="00AD31E8" w:rsidRPr="00CF7E1B" w:rsidRDefault="00AD31E8" w:rsidP="002F155E">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TSotherliabilites \h </w:instrText>
            </w:r>
            <w:r>
              <w:rPr>
                <w:rFonts w:cs="Calibri"/>
                <w:snapToGrid w:val="0"/>
              </w:rPr>
            </w:r>
            <w:r>
              <w:rPr>
                <w:rFonts w:cs="Calibri"/>
                <w:snapToGrid w:val="0"/>
              </w:rPr>
              <w:fldChar w:fldCharType="separate"/>
            </w:r>
            <w:r w:rsidR="004E1FB4">
              <w:rPr>
                <w:rFonts w:cs="Calibri"/>
                <w:noProof/>
                <w:snapToGrid w:val="0"/>
              </w:rPr>
              <w:t>135</w:t>
            </w:r>
            <w:r>
              <w:rPr>
                <w:rFonts w:cs="Calibri"/>
                <w:snapToGrid w:val="0"/>
              </w:rPr>
              <w:fldChar w:fldCharType="end"/>
            </w:r>
          </w:p>
        </w:tc>
      </w:tr>
      <w:tr w:rsidR="00AD31E8" w:rsidRPr="00CF7E1B" w:rsidTr="00CE4B95">
        <w:tc>
          <w:tcPr>
            <w:tcW w:w="593" w:type="pct"/>
            <w:tcBorders>
              <w:top w:val="nil"/>
              <w:left w:val="single" w:sz="4" w:space="0" w:color="auto"/>
              <w:bottom w:val="nil"/>
              <w:right w:val="single" w:sz="4" w:space="0" w:color="auto"/>
            </w:tcBorders>
          </w:tcPr>
          <w:p w:rsidR="00AD31E8" w:rsidRPr="00C373FF" w:rsidRDefault="00AD31E8" w:rsidP="00863311">
            <w:pPr>
              <w:pStyle w:val="TableText"/>
              <w:tabs>
                <w:tab w:val="left" w:pos="3306"/>
              </w:tabs>
              <w:rPr>
                <w:rFonts w:cs="Calibri"/>
                <w:color w:val="000000"/>
              </w:rPr>
            </w:pPr>
          </w:p>
        </w:tc>
        <w:tc>
          <w:tcPr>
            <w:tcW w:w="135" w:type="pct"/>
            <w:tcBorders>
              <w:top w:val="nil"/>
              <w:left w:val="single" w:sz="4" w:space="0" w:color="auto"/>
              <w:bottom w:val="nil"/>
              <w:right w:val="nil"/>
            </w:tcBorders>
          </w:tcPr>
          <w:p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rsidR="00AD31E8" w:rsidRPr="00CF7E1B" w:rsidRDefault="00AD31E8" w:rsidP="00863311">
            <w:pPr>
              <w:pStyle w:val="TableText"/>
              <w:tabs>
                <w:tab w:val="left" w:pos="3306"/>
              </w:tabs>
              <w:rPr>
                <w:rFonts w:cs="Calibri"/>
              </w:rPr>
            </w:pPr>
          </w:p>
        </w:tc>
        <w:tc>
          <w:tcPr>
            <w:tcW w:w="416" w:type="pct"/>
            <w:tcBorders>
              <w:top w:val="nil"/>
              <w:left w:val="single" w:sz="4" w:space="0" w:color="auto"/>
              <w:bottom w:val="nil"/>
              <w:right w:val="single" w:sz="4" w:space="0" w:color="auto"/>
            </w:tcBorders>
          </w:tcPr>
          <w:p w:rsidR="00AD31E8" w:rsidRPr="00CF7E1B" w:rsidRDefault="00AD31E8" w:rsidP="00863311">
            <w:pPr>
              <w:pStyle w:val="TableText"/>
              <w:tabs>
                <w:tab w:val="left" w:pos="3306"/>
              </w:tabs>
              <w:jc w:val="right"/>
              <w:rPr>
                <w:rFonts w:cs="Calibri"/>
                <w:snapToGrid w:val="0"/>
              </w:rPr>
            </w:pPr>
          </w:p>
        </w:tc>
      </w:tr>
      <w:tr w:rsidR="00AD31E8" w:rsidRPr="00CF7E1B" w:rsidTr="00CE4B95">
        <w:trPr>
          <w:cantSplit/>
        </w:trPr>
        <w:tc>
          <w:tcPr>
            <w:tcW w:w="593" w:type="pct"/>
            <w:tcBorders>
              <w:top w:val="nil"/>
              <w:left w:val="single" w:sz="4" w:space="0" w:color="auto"/>
              <w:bottom w:val="nil"/>
              <w:right w:val="single" w:sz="4" w:space="0" w:color="auto"/>
            </w:tcBorders>
          </w:tcPr>
          <w:p w:rsidR="00AD31E8" w:rsidRPr="00C373FF" w:rsidRDefault="00AD31E8" w:rsidP="00863311">
            <w:pPr>
              <w:pStyle w:val="TableText"/>
              <w:tabs>
                <w:tab w:val="left" w:pos="3306"/>
              </w:tabs>
              <w:rPr>
                <w:rFonts w:cs="Calibri"/>
                <w:color w:val="000000"/>
              </w:rPr>
            </w:pPr>
          </w:p>
        </w:tc>
        <w:tc>
          <w:tcPr>
            <w:tcW w:w="3991" w:type="pct"/>
            <w:gridSpan w:val="2"/>
            <w:tcBorders>
              <w:top w:val="nil"/>
              <w:left w:val="single" w:sz="4" w:space="0" w:color="auto"/>
              <w:bottom w:val="nil"/>
              <w:right w:val="single" w:sz="4" w:space="0" w:color="auto"/>
            </w:tcBorders>
          </w:tcPr>
          <w:p w:rsidR="00AD31E8" w:rsidRPr="00CF7E1B" w:rsidRDefault="00AD31E8" w:rsidP="00863311">
            <w:pPr>
              <w:pStyle w:val="TableText"/>
              <w:tabs>
                <w:tab w:val="left" w:pos="3306"/>
              </w:tabs>
              <w:rPr>
                <w:rFonts w:cs="Calibri"/>
              </w:rPr>
            </w:pPr>
            <w:r w:rsidRPr="00CF7E1B">
              <w:rPr>
                <w:rFonts w:cs="Calibri"/>
                <w:b/>
                <w:bCs/>
                <w:snapToGrid w:val="0"/>
              </w:rPr>
              <w:t>Other Notes</w:t>
            </w:r>
          </w:p>
        </w:tc>
        <w:tc>
          <w:tcPr>
            <w:tcW w:w="416" w:type="pct"/>
            <w:tcBorders>
              <w:top w:val="nil"/>
              <w:left w:val="single" w:sz="4" w:space="0" w:color="auto"/>
              <w:bottom w:val="nil"/>
              <w:right w:val="single" w:sz="4" w:space="0" w:color="auto"/>
            </w:tcBorders>
          </w:tcPr>
          <w:p w:rsidR="00AD31E8" w:rsidRPr="00CF7E1B" w:rsidRDefault="00AD31E8" w:rsidP="00863311">
            <w:pPr>
              <w:pStyle w:val="TableText"/>
              <w:tabs>
                <w:tab w:val="left" w:pos="3306"/>
              </w:tabs>
              <w:jc w:val="right"/>
              <w:rPr>
                <w:rFonts w:cs="Calibri"/>
                <w:snapToGrid w:val="0"/>
              </w:rPr>
            </w:pPr>
          </w:p>
        </w:tc>
      </w:tr>
      <w:tr w:rsidR="00AD31E8" w:rsidRPr="00CF7E1B" w:rsidTr="00CE4B95">
        <w:tc>
          <w:tcPr>
            <w:tcW w:w="593" w:type="pct"/>
            <w:tcBorders>
              <w:top w:val="nil"/>
              <w:left w:val="single" w:sz="4" w:space="0" w:color="auto"/>
              <w:bottom w:val="nil"/>
              <w:right w:val="single" w:sz="4" w:space="0" w:color="auto"/>
            </w:tcBorders>
          </w:tcPr>
          <w:p w:rsidR="00AD31E8" w:rsidRPr="00C373FF" w:rsidRDefault="00AD31E8" w:rsidP="003D30B1">
            <w:pPr>
              <w:pStyle w:val="TableText"/>
              <w:tabs>
                <w:tab w:val="left" w:pos="3306"/>
              </w:tabs>
              <w:rPr>
                <w:rFonts w:cs="Calibri"/>
                <w:color w:val="000000"/>
              </w:rPr>
            </w:pPr>
            <w:r w:rsidRPr="00C373FF">
              <w:rPr>
                <w:rFonts w:cs="Calibri"/>
                <w:color w:val="000000"/>
              </w:rPr>
              <w:t>Note</w:t>
            </w:r>
            <w:r w:rsidR="003D30B1">
              <w:rPr>
                <w:rFonts w:cs="Calibri"/>
                <w:color w:val="000000"/>
              </w:rPr>
              <w:t xml:space="preserve">  </w:t>
            </w:r>
            <w:r w:rsidR="00000F3D" w:rsidRPr="003D30B1">
              <w:rPr>
                <w:rFonts w:cs="Calibri"/>
              </w:rPr>
              <w:t>61</w:t>
            </w:r>
            <w:r w:rsidRPr="003D30B1">
              <w:rPr>
                <w:rFonts w:cs="Calibri"/>
              </w:rPr>
              <w:t>.</w:t>
            </w:r>
          </w:p>
        </w:tc>
        <w:tc>
          <w:tcPr>
            <w:tcW w:w="135" w:type="pct"/>
            <w:tcBorders>
              <w:top w:val="nil"/>
              <w:left w:val="single" w:sz="4" w:space="0" w:color="auto"/>
              <w:bottom w:val="nil"/>
              <w:right w:val="nil"/>
            </w:tcBorders>
          </w:tcPr>
          <w:p w:rsidR="00AD31E8" w:rsidRPr="00CF7E1B" w:rsidRDefault="00AD31E8" w:rsidP="0049387E">
            <w:pPr>
              <w:pStyle w:val="TableText"/>
              <w:tabs>
                <w:tab w:val="left" w:pos="3306"/>
              </w:tabs>
              <w:rPr>
                <w:rFonts w:cs="Calibri"/>
                <w:snapToGrid w:val="0"/>
              </w:rPr>
            </w:pPr>
          </w:p>
        </w:tc>
        <w:tc>
          <w:tcPr>
            <w:tcW w:w="3856" w:type="pct"/>
            <w:tcBorders>
              <w:top w:val="nil"/>
              <w:left w:val="nil"/>
              <w:bottom w:val="nil"/>
              <w:right w:val="single" w:sz="4" w:space="0" w:color="auto"/>
            </w:tcBorders>
          </w:tcPr>
          <w:p w:rsidR="00AD31E8" w:rsidRPr="00CF7E1B" w:rsidRDefault="00AD31E8" w:rsidP="0049387E">
            <w:pPr>
              <w:pStyle w:val="TableText"/>
              <w:tabs>
                <w:tab w:val="left" w:pos="3306"/>
              </w:tabs>
              <w:rPr>
                <w:rFonts w:cs="Calibri"/>
              </w:rPr>
            </w:pPr>
            <w:r w:rsidRPr="00CF7E1B">
              <w:rPr>
                <w:rFonts w:cs="Calibri"/>
              </w:rPr>
              <w:t>Disaggregated Income &amp; Expense – Territorial</w:t>
            </w:r>
          </w:p>
        </w:tc>
        <w:tc>
          <w:tcPr>
            <w:tcW w:w="416" w:type="pct"/>
            <w:tcBorders>
              <w:top w:val="nil"/>
              <w:left w:val="single" w:sz="4" w:space="0" w:color="auto"/>
              <w:bottom w:val="nil"/>
              <w:right w:val="single" w:sz="4" w:space="0" w:color="auto"/>
            </w:tcBorders>
          </w:tcPr>
          <w:p w:rsidR="00AD31E8" w:rsidRPr="00CF7E1B" w:rsidRDefault="00AD31E8" w:rsidP="002F155E">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TSdisggregatincexp \h </w:instrText>
            </w:r>
            <w:r>
              <w:rPr>
                <w:rFonts w:cs="Calibri"/>
                <w:snapToGrid w:val="0"/>
              </w:rPr>
            </w:r>
            <w:r>
              <w:rPr>
                <w:rFonts w:cs="Calibri"/>
                <w:snapToGrid w:val="0"/>
              </w:rPr>
              <w:fldChar w:fldCharType="separate"/>
            </w:r>
            <w:r w:rsidR="004E1FB4">
              <w:rPr>
                <w:rFonts w:cs="Calibri"/>
                <w:noProof/>
                <w:snapToGrid w:val="0"/>
              </w:rPr>
              <w:t>136</w:t>
            </w:r>
            <w:r>
              <w:rPr>
                <w:rFonts w:cs="Calibri"/>
                <w:snapToGrid w:val="0"/>
              </w:rPr>
              <w:fldChar w:fldCharType="end"/>
            </w:r>
          </w:p>
        </w:tc>
      </w:tr>
      <w:tr w:rsidR="00AD31E8" w:rsidRPr="00CF7E1B" w:rsidTr="00CE4B95">
        <w:tc>
          <w:tcPr>
            <w:tcW w:w="593" w:type="pct"/>
            <w:tcBorders>
              <w:top w:val="nil"/>
              <w:left w:val="single" w:sz="4" w:space="0" w:color="auto"/>
              <w:bottom w:val="nil"/>
              <w:right w:val="single" w:sz="4" w:space="0" w:color="auto"/>
            </w:tcBorders>
          </w:tcPr>
          <w:p w:rsidR="00AD31E8" w:rsidRPr="00C373FF" w:rsidRDefault="00AD31E8" w:rsidP="00341241">
            <w:pPr>
              <w:pStyle w:val="TableText"/>
              <w:tabs>
                <w:tab w:val="left" w:pos="3306"/>
              </w:tabs>
              <w:rPr>
                <w:rFonts w:cs="Calibri"/>
                <w:color w:val="000000"/>
              </w:rPr>
            </w:pPr>
            <w:r w:rsidRPr="00C373FF">
              <w:rPr>
                <w:rFonts w:cs="Calibri"/>
                <w:color w:val="000000"/>
              </w:rPr>
              <w:t xml:space="preserve">Note </w:t>
            </w:r>
            <w:r w:rsidR="00291A35">
              <w:rPr>
                <w:rFonts w:cs="Calibri"/>
                <w:color w:val="000000"/>
              </w:rPr>
              <w:t xml:space="preserve"> </w:t>
            </w:r>
            <w:r w:rsidR="00000F3D" w:rsidRPr="00341241">
              <w:rPr>
                <w:rFonts w:cs="Calibri"/>
              </w:rPr>
              <w:t>62</w:t>
            </w:r>
            <w:r w:rsidRPr="00341241">
              <w:rPr>
                <w:rFonts w:cs="Calibri"/>
              </w:rPr>
              <w:t>.</w:t>
            </w:r>
          </w:p>
        </w:tc>
        <w:tc>
          <w:tcPr>
            <w:tcW w:w="135" w:type="pct"/>
            <w:tcBorders>
              <w:top w:val="nil"/>
              <w:left w:val="single" w:sz="4" w:space="0" w:color="auto"/>
              <w:bottom w:val="nil"/>
              <w:right w:val="nil"/>
            </w:tcBorders>
          </w:tcPr>
          <w:p w:rsidR="00AD31E8" w:rsidRPr="00CF7E1B" w:rsidRDefault="00AD31E8" w:rsidP="0049387E">
            <w:pPr>
              <w:pStyle w:val="TableText"/>
              <w:tabs>
                <w:tab w:val="left" w:pos="3306"/>
              </w:tabs>
              <w:rPr>
                <w:rFonts w:cs="Calibri"/>
                <w:snapToGrid w:val="0"/>
              </w:rPr>
            </w:pPr>
          </w:p>
        </w:tc>
        <w:tc>
          <w:tcPr>
            <w:tcW w:w="3856" w:type="pct"/>
            <w:tcBorders>
              <w:top w:val="nil"/>
              <w:left w:val="nil"/>
              <w:bottom w:val="nil"/>
              <w:right w:val="single" w:sz="4" w:space="0" w:color="auto"/>
            </w:tcBorders>
          </w:tcPr>
          <w:p w:rsidR="00AD31E8" w:rsidRPr="00CF7E1B" w:rsidRDefault="00AD31E8" w:rsidP="0049387E">
            <w:pPr>
              <w:pStyle w:val="TableText"/>
              <w:tabs>
                <w:tab w:val="left" w:pos="3306"/>
              </w:tabs>
              <w:rPr>
                <w:rFonts w:cs="Calibri"/>
              </w:rPr>
            </w:pPr>
            <w:r w:rsidRPr="00CF7E1B">
              <w:rPr>
                <w:rFonts w:cs="Calibri"/>
              </w:rPr>
              <w:t>Restructure of Administrative Arrangements – Territorial</w:t>
            </w:r>
          </w:p>
        </w:tc>
        <w:tc>
          <w:tcPr>
            <w:tcW w:w="416" w:type="pct"/>
            <w:tcBorders>
              <w:top w:val="nil"/>
              <w:left w:val="single" w:sz="4" w:space="0" w:color="auto"/>
              <w:bottom w:val="nil"/>
              <w:right w:val="single" w:sz="4" w:space="0" w:color="auto"/>
            </w:tcBorders>
          </w:tcPr>
          <w:p w:rsidR="00AD31E8" w:rsidRPr="00CF7E1B" w:rsidRDefault="00AD31E8" w:rsidP="002F155E">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TSrestructAA \h </w:instrText>
            </w:r>
            <w:r>
              <w:rPr>
                <w:rFonts w:cs="Calibri"/>
                <w:snapToGrid w:val="0"/>
              </w:rPr>
            </w:r>
            <w:r>
              <w:rPr>
                <w:rFonts w:cs="Calibri"/>
                <w:snapToGrid w:val="0"/>
              </w:rPr>
              <w:fldChar w:fldCharType="separate"/>
            </w:r>
            <w:r w:rsidR="004E1FB4">
              <w:rPr>
                <w:rFonts w:cs="Calibri"/>
                <w:noProof/>
                <w:snapToGrid w:val="0"/>
              </w:rPr>
              <w:t>137</w:t>
            </w:r>
            <w:r>
              <w:rPr>
                <w:rFonts w:cs="Calibri"/>
                <w:snapToGrid w:val="0"/>
              </w:rPr>
              <w:fldChar w:fldCharType="end"/>
            </w:r>
          </w:p>
        </w:tc>
      </w:tr>
      <w:tr w:rsidR="00AD31E8" w:rsidRPr="00CF7E1B" w:rsidTr="00CE4B95">
        <w:tc>
          <w:tcPr>
            <w:tcW w:w="593" w:type="pct"/>
            <w:tcBorders>
              <w:top w:val="nil"/>
              <w:left w:val="single" w:sz="4" w:space="0" w:color="auto"/>
              <w:bottom w:val="nil"/>
              <w:right w:val="single" w:sz="4" w:space="0" w:color="auto"/>
            </w:tcBorders>
          </w:tcPr>
          <w:p w:rsidR="00AD31E8" w:rsidRPr="00C373FF" w:rsidRDefault="00AD31E8" w:rsidP="002E6720">
            <w:pPr>
              <w:pStyle w:val="TableText"/>
              <w:tabs>
                <w:tab w:val="left" w:pos="3306"/>
              </w:tabs>
              <w:rPr>
                <w:rFonts w:cs="Calibri"/>
                <w:color w:val="000000"/>
              </w:rPr>
            </w:pPr>
            <w:r w:rsidRPr="00C373FF">
              <w:rPr>
                <w:rFonts w:cs="Calibri"/>
                <w:color w:val="000000"/>
              </w:rPr>
              <w:t xml:space="preserve">Note </w:t>
            </w:r>
            <w:r w:rsidR="00291A35">
              <w:rPr>
                <w:rFonts w:cs="Calibri"/>
                <w:color w:val="000000"/>
              </w:rPr>
              <w:t xml:space="preserve"> </w:t>
            </w:r>
            <w:r w:rsidR="00000F3D" w:rsidRPr="002E6720">
              <w:rPr>
                <w:rFonts w:cs="Calibri"/>
              </w:rPr>
              <w:t>63</w:t>
            </w:r>
            <w:r w:rsidRPr="002E6720">
              <w:rPr>
                <w:rFonts w:cs="Calibri"/>
              </w:rPr>
              <w:t>.</w:t>
            </w:r>
          </w:p>
        </w:tc>
        <w:tc>
          <w:tcPr>
            <w:tcW w:w="135" w:type="pct"/>
            <w:tcBorders>
              <w:top w:val="nil"/>
              <w:left w:val="single" w:sz="4" w:space="0" w:color="auto"/>
              <w:bottom w:val="nil"/>
              <w:right w:val="nil"/>
            </w:tcBorders>
          </w:tcPr>
          <w:p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rsidR="00AD31E8" w:rsidRPr="00CF7E1B" w:rsidRDefault="00AD31E8" w:rsidP="00863311">
            <w:pPr>
              <w:pStyle w:val="TableText"/>
              <w:tabs>
                <w:tab w:val="left" w:pos="3306"/>
              </w:tabs>
              <w:rPr>
                <w:rFonts w:cs="Calibri"/>
              </w:rPr>
            </w:pPr>
            <w:r w:rsidRPr="00CF7E1B">
              <w:rPr>
                <w:rFonts w:cs="Calibri"/>
              </w:rPr>
              <w:t>Cash Flow Reconciliation – Territorial</w:t>
            </w:r>
          </w:p>
        </w:tc>
        <w:tc>
          <w:tcPr>
            <w:tcW w:w="416" w:type="pct"/>
            <w:tcBorders>
              <w:top w:val="nil"/>
              <w:left w:val="single" w:sz="4" w:space="0" w:color="auto"/>
              <w:bottom w:val="nil"/>
              <w:right w:val="single" w:sz="4" w:space="0" w:color="auto"/>
            </w:tcBorders>
          </w:tcPr>
          <w:p w:rsidR="00AD31E8" w:rsidRPr="00CF7E1B" w:rsidRDefault="00AD31E8" w:rsidP="002F155E">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TScashflow \h </w:instrText>
            </w:r>
            <w:r>
              <w:rPr>
                <w:rFonts w:cs="Calibri"/>
                <w:snapToGrid w:val="0"/>
              </w:rPr>
            </w:r>
            <w:r>
              <w:rPr>
                <w:rFonts w:cs="Calibri"/>
                <w:snapToGrid w:val="0"/>
              </w:rPr>
              <w:fldChar w:fldCharType="separate"/>
            </w:r>
            <w:r w:rsidR="004E1FB4">
              <w:rPr>
                <w:rFonts w:cs="Calibri"/>
                <w:noProof/>
                <w:snapToGrid w:val="0"/>
              </w:rPr>
              <w:t>138</w:t>
            </w:r>
            <w:r>
              <w:rPr>
                <w:rFonts w:cs="Calibri"/>
                <w:snapToGrid w:val="0"/>
              </w:rPr>
              <w:fldChar w:fldCharType="end"/>
            </w:r>
          </w:p>
        </w:tc>
      </w:tr>
      <w:tr w:rsidR="00AD31E8" w:rsidRPr="00CF7E1B" w:rsidTr="00CE4B95">
        <w:tc>
          <w:tcPr>
            <w:tcW w:w="593" w:type="pct"/>
            <w:tcBorders>
              <w:top w:val="nil"/>
              <w:left w:val="single" w:sz="4" w:space="0" w:color="auto"/>
              <w:bottom w:val="nil"/>
              <w:right w:val="single" w:sz="4" w:space="0" w:color="auto"/>
            </w:tcBorders>
          </w:tcPr>
          <w:p w:rsidR="00AD31E8" w:rsidRPr="00C373FF" w:rsidRDefault="00AD31E8" w:rsidP="002E6720">
            <w:pPr>
              <w:pStyle w:val="TableText"/>
              <w:tabs>
                <w:tab w:val="left" w:pos="3306"/>
              </w:tabs>
              <w:rPr>
                <w:rFonts w:cs="Calibri"/>
                <w:color w:val="000000"/>
              </w:rPr>
            </w:pPr>
            <w:r w:rsidRPr="00C373FF">
              <w:rPr>
                <w:rFonts w:cs="Calibri"/>
                <w:color w:val="000000"/>
              </w:rPr>
              <w:t xml:space="preserve">Note </w:t>
            </w:r>
            <w:r w:rsidR="002E6720">
              <w:rPr>
                <w:rFonts w:cs="Calibri"/>
                <w:color w:val="000000"/>
              </w:rPr>
              <w:t xml:space="preserve"> </w:t>
            </w:r>
            <w:r w:rsidR="00000F3D" w:rsidRPr="002E6720">
              <w:rPr>
                <w:rFonts w:cs="Calibri"/>
              </w:rPr>
              <w:t>64</w:t>
            </w:r>
            <w:r w:rsidRPr="00C373FF">
              <w:rPr>
                <w:rFonts w:cs="Calibri"/>
                <w:color w:val="000000"/>
              </w:rPr>
              <w:t>.</w:t>
            </w:r>
          </w:p>
        </w:tc>
        <w:tc>
          <w:tcPr>
            <w:tcW w:w="135" w:type="pct"/>
            <w:tcBorders>
              <w:top w:val="nil"/>
              <w:left w:val="single" w:sz="4" w:space="0" w:color="auto"/>
              <w:bottom w:val="nil"/>
              <w:right w:val="nil"/>
            </w:tcBorders>
          </w:tcPr>
          <w:p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rsidR="00AD31E8" w:rsidRPr="00CF7E1B" w:rsidRDefault="00AD31E8" w:rsidP="00863311">
            <w:pPr>
              <w:pStyle w:val="TableText"/>
              <w:tabs>
                <w:tab w:val="left" w:pos="3306"/>
              </w:tabs>
              <w:rPr>
                <w:rFonts w:cs="Calibri"/>
              </w:rPr>
            </w:pPr>
            <w:r w:rsidRPr="00CF7E1B">
              <w:rPr>
                <w:rFonts w:cs="Calibri"/>
              </w:rPr>
              <w:t>Financial Instruments – Territorial</w:t>
            </w:r>
          </w:p>
        </w:tc>
        <w:tc>
          <w:tcPr>
            <w:tcW w:w="416" w:type="pct"/>
            <w:tcBorders>
              <w:top w:val="nil"/>
              <w:left w:val="single" w:sz="4" w:space="0" w:color="auto"/>
              <w:bottom w:val="nil"/>
              <w:right w:val="single" w:sz="4" w:space="0" w:color="auto"/>
            </w:tcBorders>
          </w:tcPr>
          <w:p w:rsidR="00AD31E8" w:rsidRPr="00CF7E1B" w:rsidRDefault="00AD31E8" w:rsidP="002F155E">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TSfininstrument \h </w:instrText>
            </w:r>
            <w:r>
              <w:rPr>
                <w:rFonts w:cs="Calibri"/>
                <w:snapToGrid w:val="0"/>
              </w:rPr>
            </w:r>
            <w:r>
              <w:rPr>
                <w:rFonts w:cs="Calibri"/>
                <w:snapToGrid w:val="0"/>
              </w:rPr>
              <w:fldChar w:fldCharType="separate"/>
            </w:r>
            <w:r w:rsidR="004E1FB4">
              <w:rPr>
                <w:rFonts w:cs="Calibri"/>
                <w:noProof/>
                <w:snapToGrid w:val="0"/>
              </w:rPr>
              <w:t>139</w:t>
            </w:r>
            <w:r>
              <w:rPr>
                <w:rFonts w:cs="Calibri"/>
                <w:snapToGrid w:val="0"/>
              </w:rPr>
              <w:fldChar w:fldCharType="end"/>
            </w:r>
          </w:p>
        </w:tc>
      </w:tr>
      <w:tr w:rsidR="00AD31E8" w:rsidRPr="00CF7E1B" w:rsidTr="00CE4B95">
        <w:tc>
          <w:tcPr>
            <w:tcW w:w="593" w:type="pct"/>
            <w:tcBorders>
              <w:top w:val="nil"/>
              <w:left w:val="single" w:sz="4" w:space="0" w:color="auto"/>
              <w:bottom w:val="nil"/>
              <w:right w:val="single" w:sz="4" w:space="0" w:color="auto"/>
            </w:tcBorders>
          </w:tcPr>
          <w:p w:rsidR="00AD31E8" w:rsidRPr="00C373FF" w:rsidRDefault="00AD31E8" w:rsidP="000E314B">
            <w:pPr>
              <w:pStyle w:val="TableText"/>
              <w:tabs>
                <w:tab w:val="left" w:pos="3306"/>
              </w:tabs>
              <w:rPr>
                <w:rFonts w:cs="Calibri"/>
                <w:color w:val="000000"/>
              </w:rPr>
            </w:pPr>
            <w:r w:rsidRPr="00C373FF">
              <w:rPr>
                <w:rFonts w:cs="Calibri"/>
                <w:color w:val="000000"/>
              </w:rPr>
              <w:t xml:space="preserve">Note </w:t>
            </w:r>
            <w:r w:rsidR="00291A35">
              <w:rPr>
                <w:rFonts w:cs="Calibri"/>
                <w:color w:val="000000"/>
              </w:rPr>
              <w:t xml:space="preserve"> </w:t>
            </w:r>
            <w:r w:rsidR="00000F3D" w:rsidRPr="000E314B">
              <w:rPr>
                <w:rFonts w:cs="Calibri"/>
              </w:rPr>
              <w:t>65</w:t>
            </w:r>
            <w:r w:rsidRPr="000E314B">
              <w:rPr>
                <w:rFonts w:cs="Calibri"/>
              </w:rPr>
              <w:t>.</w:t>
            </w:r>
          </w:p>
        </w:tc>
        <w:tc>
          <w:tcPr>
            <w:tcW w:w="135" w:type="pct"/>
            <w:tcBorders>
              <w:top w:val="nil"/>
              <w:left w:val="single" w:sz="4" w:space="0" w:color="auto"/>
              <w:bottom w:val="nil"/>
              <w:right w:val="nil"/>
            </w:tcBorders>
          </w:tcPr>
          <w:p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rsidR="00AD31E8" w:rsidRPr="00CF7E1B" w:rsidRDefault="00AD31E8" w:rsidP="00863311">
            <w:pPr>
              <w:pStyle w:val="TableText"/>
              <w:tabs>
                <w:tab w:val="left" w:pos="3306"/>
              </w:tabs>
              <w:rPr>
                <w:rFonts w:cs="Calibri"/>
              </w:rPr>
            </w:pPr>
            <w:r w:rsidRPr="00CF7E1B">
              <w:rPr>
                <w:rFonts w:cs="Calibri"/>
              </w:rPr>
              <w:t>Commitments – Territorial</w:t>
            </w:r>
          </w:p>
        </w:tc>
        <w:tc>
          <w:tcPr>
            <w:tcW w:w="416" w:type="pct"/>
            <w:tcBorders>
              <w:top w:val="nil"/>
              <w:left w:val="single" w:sz="4" w:space="0" w:color="auto"/>
              <w:bottom w:val="nil"/>
              <w:right w:val="single" w:sz="4" w:space="0" w:color="auto"/>
            </w:tcBorders>
          </w:tcPr>
          <w:p w:rsidR="00AD31E8" w:rsidRPr="00CF7E1B" w:rsidRDefault="00AD31E8" w:rsidP="002F155E">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Commitments_Terr \h </w:instrText>
            </w:r>
            <w:r>
              <w:rPr>
                <w:rFonts w:cs="Calibri"/>
                <w:snapToGrid w:val="0"/>
              </w:rPr>
            </w:r>
            <w:r>
              <w:rPr>
                <w:rFonts w:cs="Calibri"/>
                <w:snapToGrid w:val="0"/>
              </w:rPr>
              <w:fldChar w:fldCharType="separate"/>
            </w:r>
            <w:r w:rsidR="004E1FB4">
              <w:rPr>
                <w:rFonts w:cs="Calibri"/>
                <w:noProof/>
                <w:snapToGrid w:val="0"/>
              </w:rPr>
              <w:t>141</w:t>
            </w:r>
            <w:r>
              <w:rPr>
                <w:rFonts w:cs="Calibri"/>
                <w:snapToGrid w:val="0"/>
              </w:rPr>
              <w:fldChar w:fldCharType="end"/>
            </w:r>
          </w:p>
        </w:tc>
      </w:tr>
      <w:tr w:rsidR="00AD31E8" w:rsidRPr="00CF7E1B" w:rsidTr="00CE4B95">
        <w:tc>
          <w:tcPr>
            <w:tcW w:w="593" w:type="pct"/>
            <w:tcBorders>
              <w:top w:val="nil"/>
              <w:left w:val="single" w:sz="4" w:space="0" w:color="auto"/>
              <w:bottom w:val="nil"/>
              <w:right w:val="single" w:sz="4" w:space="0" w:color="auto"/>
            </w:tcBorders>
          </w:tcPr>
          <w:p w:rsidR="00AD31E8" w:rsidRPr="00C373FF" w:rsidRDefault="00AD31E8" w:rsidP="00BF1D83">
            <w:pPr>
              <w:pStyle w:val="TableText"/>
              <w:tabs>
                <w:tab w:val="left" w:pos="3306"/>
              </w:tabs>
              <w:rPr>
                <w:rFonts w:cs="Calibri"/>
                <w:color w:val="000000"/>
              </w:rPr>
            </w:pPr>
            <w:r w:rsidRPr="00C373FF">
              <w:rPr>
                <w:rFonts w:cs="Calibri"/>
                <w:color w:val="000000"/>
              </w:rPr>
              <w:t xml:space="preserve">Note </w:t>
            </w:r>
            <w:r w:rsidR="00F970A6">
              <w:rPr>
                <w:rFonts w:cs="Calibri"/>
                <w:color w:val="000000"/>
              </w:rPr>
              <w:t xml:space="preserve"> </w:t>
            </w:r>
            <w:r w:rsidR="00000F3D" w:rsidRPr="00BF1D83">
              <w:rPr>
                <w:rFonts w:cs="Calibri"/>
              </w:rPr>
              <w:t>66</w:t>
            </w:r>
            <w:r w:rsidRPr="00C373FF">
              <w:rPr>
                <w:rFonts w:cs="Calibri"/>
                <w:color w:val="000000"/>
              </w:rPr>
              <w:t>.</w:t>
            </w:r>
          </w:p>
        </w:tc>
        <w:tc>
          <w:tcPr>
            <w:tcW w:w="135" w:type="pct"/>
            <w:tcBorders>
              <w:top w:val="nil"/>
              <w:left w:val="single" w:sz="4" w:space="0" w:color="auto"/>
              <w:bottom w:val="nil"/>
              <w:right w:val="nil"/>
            </w:tcBorders>
          </w:tcPr>
          <w:p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rsidR="00AD31E8" w:rsidRPr="00CF7E1B" w:rsidRDefault="00AD31E8" w:rsidP="00863311">
            <w:pPr>
              <w:pStyle w:val="TableText"/>
              <w:tabs>
                <w:tab w:val="left" w:pos="3306"/>
              </w:tabs>
              <w:rPr>
                <w:rFonts w:cs="Calibri"/>
              </w:rPr>
            </w:pPr>
            <w:r w:rsidRPr="00CF7E1B">
              <w:rPr>
                <w:rFonts w:cs="Calibri"/>
              </w:rPr>
              <w:t>Contingent Liabilities and Contingent Assets – Territorial</w:t>
            </w:r>
          </w:p>
        </w:tc>
        <w:tc>
          <w:tcPr>
            <w:tcW w:w="416" w:type="pct"/>
            <w:tcBorders>
              <w:top w:val="nil"/>
              <w:left w:val="single" w:sz="4" w:space="0" w:color="auto"/>
              <w:bottom w:val="nil"/>
              <w:right w:val="single" w:sz="4" w:space="0" w:color="auto"/>
            </w:tcBorders>
          </w:tcPr>
          <w:p w:rsidR="00AD31E8" w:rsidRPr="00CF7E1B" w:rsidRDefault="00AD31E8" w:rsidP="002F155E">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contingentliabandassetsterritorial \h </w:instrText>
            </w:r>
            <w:r>
              <w:rPr>
                <w:rFonts w:cs="Calibri"/>
                <w:snapToGrid w:val="0"/>
              </w:rPr>
            </w:r>
            <w:r>
              <w:rPr>
                <w:rFonts w:cs="Calibri"/>
                <w:snapToGrid w:val="0"/>
              </w:rPr>
              <w:fldChar w:fldCharType="separate"/>
            </w:r>
            <w:r w:rsidR="004E1FB4">
              <w:rPr>
                <w:rFonts w:cs="Calibri"/>
                <w:noProof/>
                <w:snapToGrid w:val="0"/>
              </w:rPr>
              <w:t>141</w:t>
            </w:r>
            <w:r>
              <w:rPr>
                <w:rFonts w:cs="Calibri"/>
                <w:snapToGrid w:val="0"/>
              </w:rPr>
              <w:fldChar w:fldCharType="end"/>
            </w:r>
          </w:p>
        </w:tc>
      </w:tr>
      <w:tr w:rsidR="00AD31E8" w:rsidRPr="00CF7E1B" w:rsidTr="00CE4B95">
        <w:tc>
          <w:tcPr>
            <w:tcW w:w="593" w:type="pct"/>
            <w:tcBorders>
              <w:top w:val="nil"/>
              <w:left w:val="single" w:sz="4" w:space="0" w:color="auto"/>
              <w:right w:val="single" w:sz="4" w:space="0" w:color="auto"/>
            </w:tcBorders>
          </w:tcPr>
          <w:p w:rsidR="00AD31E8" w:rsidRPr="00C373FF" w:rsidRDefault="00AD31E8" w:rsidP="00E24059">
            <w:pPr>
              <w:pStyle w:val="TableText"/>
              <w:tabs>
                <w:tab w:val="left" w:pos="3306"/>
              </w:tabs>
              <w:rPr>
                <w:rFonts w:cs="Calibri"/>
                <w:color w:val="000000"/>
              </w:rPr>
            </w:pPr>
            <w:r w:rsidRPr="00C373FF">
              <w:rPr>
                <w:rFonts w:cs="Calibri"/>
                <w:color w:val="000000"/>
              </w:rPr>
              <w:t>Note</w:t>
            </w:r>
            <w:r w:rsidR="00F970A6">
              <w:rPr>
                <w:rFonts w:cs="Calibri"/>
                <w:color w:val="000000"/>
              </w:rPr>
              <w:t xml:space="preserve"> </w:t>
            </w:r>
            <w:r w:rsidRPr="00C373FF">
              <w:rPr>
                <w:rFonts w:cs="Calibri"/>
                <w:color w:val="000000"/>
              </w:rPr>
              <w:t xml:space="preserve"> </w:t>
            </w:r>
            <w:r w:rsidR="00000F3D" w:rsidRPr="00E24059">
              <w:rPr>
                <w:rFonts w:cs="Calibri"/>
              </w:rPr>
              <w:t>67.</w:t>
            </w:r>
          </w:p>
        </w:tc>
        <w:tc>
          <w:tcPr>
            <w:tcW w:w="135" w:type="pct"/>
            <w:tcBorders>
              <w:top w:val="nil"/>
              <w:left w:val="single" w:sz="4" w:space="0" w:color="auto"/>
              <w:right w:val="nil"/>
            </w:tcBorders>
          </w:tcPr>
          <w:p w:rsidR="00AD31E8" w:rsidRPr="00CF7E1B" w:rsidRDefault="00AD31E8" w:rsidP="00863311">
            <w:pPr>
              <w:pStyle w:val="TableText"/>
              <w:tabs>
                <w:tab w:val="left" w:pos="3306"/>
              </w:tabs>
              <w:rPr>
                <w:rFonts w:cs="Calibri"/>
                <w:snapToGrid w:val="0"/>
              </w:rPr>
            </w:pPr>
          </w:p>
        </w:tc>
        <w:tc>
          <w:tcPr>
            <w:tcW w:w="3856" w:type="pct"/>
            <w:tcBorders>
              <w:top w:val="nil"/>
              <w:left w:val="nil"/>
              <w:right w:val="single" w:sz="4" w:space="0" w:color="auto"/>
            </w:tcBorders>
          </w:tcPr>
          <w:p w:rsidR="00AD31E8" w:rsidRPr="00CF7E1B" w:rsidRDefault="00AD31E8" w:rsidP="00863311">
            <w:pPr>
              <w:pStyle w:val="TableText"/>
              <w:tabs>
                <w:tab w:val="left" w:pos="3306"/>
              </w:tabs>
              <w:rPr>
                <w:rFonts w:cs="Calibri"/>
              </w:rPr>
            </w:pPr>
            <w:r w:rsidRPr="00CF7E1B">
              <w:rPr>
                <w:rFonts w:cs="Calibri"/>
              </w:rPr>
              <w:t>Events Occurring after Balance Date – Territorial</w:t>
            </w:r>
          </w:p>
        </w:tc>
        <w:tc>
          <w:tcPr>
            <w:tcW w:w="416" w:type="pct"/>
            <w:tcBorders>
              <w:top w:val="nil"/>
              <w:left w:val="single" w:sz="4" w:space="0" w:color="auto"/>
              <w:right w:val="single" w:sz="4" w:space="0" w:color="auto"/>
            </w:tcBorders>
          </w:tcPr>
          <w:p w:rsidR="00AD31E8" w:rsidRPr="00CF7E1B" w:rsidRDefault="00DC7A9B" w:rsidP="002F155E">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EventsAfterBalanceDate_Territorial \h </w:instrText>
            </w:r>
            <w:r>
              <w:rPr>
                <w:rFonts w:cs="Calibri"/>
                <w:snapToGrid w:val="0"/>
              </w:rPr>
            </w:r>
            <w:r>
              <w:rPr>
                <w:rFonts w:cs="Calibri"/>
                <w:snapToGrid w:val="0"/>
              </w:rPr>
              <w:fldChar w:fldCharType="separate"/>
            </w:r>
            <w:r w:rsidR="004E1FB4">
              <w:rPr>
                <w:rFonts w:cs="Calibri"/>
                <w:noProof/>
                <w:snapToGrid w:val="0"/>
              </w:rPr>
              <w:t>142</w:t>
            </w:r>
            <w:r>
              <w:rPr>
                <w:rFonts w:cs="Calibri"/>
                <w:snapToGrid w:val="0"/>
              </w:rPr>
              <w:fldChar w:fldCharType="end"/>
            </w:r>
          </w:p>
        </w:tc>
      </w:tr>
      <w:tr w:rsidR="00913EAD" w:rsidRPr="00CF7E1B" w:rsidTr="00CE4B95">
        <w:tc>
          <w:tcPr>
            <w:tcW w:w="593" w:type="pct"/>
            <w:tcBorders>
              <w:top w:val="nil"/>
              <w:left w:val="single" w:sz="4" w:space="0" w:color="auto"/>
              <w:right w:val="single" w:sz="4" w:space="0" w:color="auto"/>
            </w:tcBorders>
          </w:tcPr>
          <w:p w:rsidR="00913EAD" w:rsidRPr="00C373FF" w:rsidRDefault="00913EAD" w:rsidP="00854E23">
            <w:pPr>
              <w:pStyle w:val="TableText"/>
              <w:tabs>
                <w:tab w:val="left" w:pos="3306"/>
              </w:tabs>
              <w:rPr>
                <w:rFonts w:cs="Calibri"/>
                <w:color w:val="000000"/>
              </w:rPr>
            </w:pPr>
            <w:r>
              <w:rPr>
                <w:rFonts w:cs="Calibri"/>
                <w:color w:val="000000"/>
              </w:rPr>
              <w:t>Note</w:t>
            </w:r>
            <w:r w:rsidR="00F970A6">
              <w:rPr>
                <w:rFonts w:cs="Calibri"/>
                <w:color w:val="000000"/>
              </w:rPr>
              <w:t xml:space="preserve"> </w:t>
            </w:r>
            <w:r>
              <w:rPr>
                <w:rFonts w:cs="Calibri"/>
                <w:color w:val="000000"/>
              </w:rPr>
              <w:t xml:space="preserve"> </w:t>
            </w:r>
            <w:r w:rsidR="00000F3D" w:rsidRPr="00854E23">
              <w:rPr>
                <w:rFonts w:cs="Calibri"/>
              </w:rPr>
              <w:t>68</w:t>
            </w:r>
            <w:r w:rsidR="00671943" w:rsidRPr="00854E23">
              <w:rPr>
                <w:rFonts w:cs="Calibri"/>
              </w:rPr>
              <w:t>.</w:t>
            </w:r>
          </w:p>
        </w:tc>
        <w:tc>
          <w:tcPr>
            <w:tcW w:w="135" w:type="pct"/>
            <w:tcBorders>
              <w:top w:val="nil"/>
              <w:left w:val="single" w:sz="4" w:space="0" w:color="auto"/>
            </w:tcBorders>
          </w:tcPr>
          <w:p w:rsidR="00913EAD" w:rsidRPr="00C373FF" w:rsidRDefault="00913EAD" w:rsidP="00906636">
            <w:pPr>
              <w:pStyle w:val="TableText"/>
              <w:tabs>
                <w:tab w:val="left" w:pos="3306"/>
              </w:tabs>
              <w:rPr>
                <w:rFonts w:cs="Calibri"/>
                <w:snapToGrid w:val="0"/>
                <w:color w:val="000000"/>
              </w:rPr>
            </w:pPr>
          </w:p>
        </w:tc>
        <w:tc>
          <w:tcPr>
            <w:tcW w:w="3856" w:type="pct"/>
            <w:tcBorders>
              <w:top w:val="nil"/>
              <w:right w:val="single" w:sz="4" w:space="0" w:color="auto"/>
            </w:tcBorders>
          </w:tcPr>
          <w:p w:rsidR="00913EAD" w:rsidRPr="00F970A6" w:rsidRDefault="00913EAD" w:rsidP="00906636">
            <w:pPr>
              <w:pStyle w:val="TableText"/>
              <w:tabs>
                <w:tab w:val="left" w:pos="3306"/>
              </w:tabs>
              <w:rPr>
                <w:rFonts w:cs="Calibri"/>
                <w:color w:val="000000"/>
              </w:rPr>
            </w:pPr>
            <w:r w:rsidRPr="00F970A6">
              <w:rPr>
                <w:rFonts w:cs="Calibri"/>
                <w:color w:val="000000"/>
              </w:rPr>
              <w:t xml:space="preserve">Related Party Disclosures – Territorial </w:t>
            </w:r>
          </w:p>
        </w:tc>
        <w:tc>
          <w:tcPr>
            <w:tcW w:w="416" w:type="pct"/>
            <w:tcBorders>
              <w:top w:val="nil"/>
              <w:left w:val="single" w:sz="4" w:space="0" w:color="auto"/>
              <w:right w:val="single" w:sz="4" w:space="0" w:color="auto"/>
            </w:tcBorders>
          </w:tcPr>
          <w:p w:rsidR="00913EAD" w:rsidRPr="00CF7E1B" w:rsidRDefault="00DC7A9B" w:rsidP="00913EAD">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RelatedPartyDisclosureTerritorial \h </w:instrText>
            </w:r>
            <w:r>
              <w:rPr>
                <w:rFonts w:cs="Calibri"/>
                <w:snapToGrid w:val="0"/>
              </w:rPr>
            </w:r>
            <w:r>
              <w:rPr>
                <w:rFonts w:cs="Calibri"/>
                <w:snapToGrid w:val="0"/>
              </w:rPr>
              <w:fldChar w:fldCharType="separate"/>
            </w:r>
            <w:r w:rsidR="004E1FB4">
              <w:rPr>
                <w:rFonts w:cs="Calibri"/>
                <w:noProof/>
                <w:snapToGrid w:val="0"/>
              </w:rPr>
              <w:t>142</w:t>
            </w:r>
            <w:r>
              <w:rPr>
                <w:rFonts w:cs="Calibri"/>
                <w:snapToGrid w:val="0"/>
              </w:rPr>
              <w:fldChar w:fldCharType="end"/>
            </w:r>
          </w:p>
        </w:tc>
      </w:tr>
      <w:tr w:rsidR="00913EAD" w:rsidRPr="00CF7E1B" w:rsidTr="00CE4B95">
        <w:tc>
          <w:tcPr>
            <w:tcW w:w="593" w:type="pct"/>
            <w:tcBorders>
              <w:left w:val="single" w:sz="4" w:space="0" w:color="auto"/>
              <w:bottom w:val="single" w:sz="4" w:space="0" w:color="auto"/>
              <w:right w:val="single" w:sz="4" w:space="0" w:color="auto"/>
            </w:tcBorders>
          </w:tcPr>
          <w:p w:rsidR="00913EAD" w:rsidRPr="00C373FF" w:rsidRDefault="00913EAD" w:rsidP="008E39CB">
            <w:pPr>
              <w:pStyle w:val="TableText"/>
              <w:tabs>
                <w:tab w:val="left" w:pos="3306"/>
              </w:tabs>
              <w:rPr>
                <w:rFonts w:cs="Calibri"/>
                <w:color w:val="000000"/>
              </w:rPr>
            </w:pPr>
            <w:r w:rsidRPr="00C373FF">
              <w:rPr>
                <w:rFonts w:cs="Calibri"/>
                <w:color w:val="000000"/>
              </w:rPr>
              <w:t>Note</w:t>
            </w:r>
            <w:r w:rsidR="008E39CB">
              <w:rPr>
                <w:rFonts w:cs="Calibri"/>
                <w:color w:val="000000"/>
              </w:rPr>
              <w:t xml:space="preserve">  </w:t>
            </w:r>
            <w:r w:rsidR="00000F3D" w:rsidRPr="00351BA3">
              <w:rPr>
                <w:rFonts w:cs="Calibri"/>
              </w:rPr>
              <w:t>69</w:t>
            </w:r>
            <w:r w:rsidR="00671943" w:rsidRPr="00351BA3">
              <w:rPr>
                <w:rFonts w:cs="Calibri"/>
              </w:rPr>
              <w:t>.</w:t>
            </w:r>
          </w:p>
        </w:tc>
        <w:tc>
          <w:tcPr>
            <w:tcW w:w="135" w:type="pct"/>
            <w:tcBorders>
              <w:left w:val="single" w:sz="4" w:space="0" w:color="auto"/>
              <w:bottom w:val="single" w:sz="4" w:space="0" w:color="auto"/>
              <w:right w:val="nil"/>
            </w:tcBorders>
          </w:tcPr>
          <w:p w:rsidR="00913EAD" w:rsidRPr="00C373FF" w:rsidRDefault="00913EAD" w:rsidP="00906636">
            <w:pPr>
              <w:pStyle w:val="TableText"/>
              <w:tabs>
                <w:tab w:val="left" w:pos="3306"/>
              </w:tabs>
              <w:rPr>
                <w:rFonts w:cs="Calibri"/>
                <w:snapToGrid w:val="0"/>
                <w:color w:val="000000"/>
              </w:rPr>
            </w:pPr>
          </w:p>
        </w:tc>
        <w:tc>
          <w:tcPr>
            <w:tcW w:w="3856" w:type="pct"/>
            <w:tcBorders>
              <w:left w:val="nil"/>
              <w:bottom w:val="single" w:sz="4" w:space="0" w:color="auto"/>
              <w:right w:val="single" w:sz="4" w:space="0" w:color="auto"/>
            </w:tcBorders>
          </w:tcPr>
          <w:p w:rsidR="00913EAD" w:rsidRPr="00C373FF" w:rsidRDefault="00913EAD" w:rsidP="00F970A6">
            <w:pPr>
              <w:pStyle w:val="TableText"/>
              <w:tabs>
                <w:tab w:val="left" w:pos="3306"/>
              </w:tabs>
              <w:rPr>
                <w:rFonts w:cs="Calibri"/>
                <w:color w:val="000000"/>
              </w:rPr>
            </w:pPr>
            <w:r w:rsidRPr="00C373FF">
              <w:rPr>
                <w:rFonts w:cs="Calibri"/>
                <w:color w:val="000000"/>
              </w:rPr>
              <w:t xml:space="preserve">Budgetary Reporting </w:t>
            </w:r>
          </w:p>
        </w:tc>
        <w:tc>
          <w:tcPr>
            <w:tcW w:w="416" w:type="pct"/>
            <w:tcBorders>
              <w:left w:val="single" w:sz="4" w:space="0" w:color="auto"/>
              <w:bottom w:val="single" w:sz="4" w:space="0" w:color="auto"/>
              <w:right w:val="single" w:sz="4" w:space="0" w:color="auto"/>
            </w:tcBorders>
          </w:tcPr>
          <w:p w:rsidR="00913EAD" w:rsidRPr="00C373FF" w:rsidRDefault="00913EAD" w:rsidP="00906636">
            <w:pPr>
              <w:pStyle w:val="TableText"/>
              <w:tabs>
                <w:tab w:val="left" w:pos="3306"/>
              </w:tabs>
              <w:jc w:val="right"/>
              <w:rPr>
                <w:rFonts w:cs="Calibri"/>
                <w:snapToGrid w:val="0"/>
                <w:color w:val="000000"/>
              </w:rPr>
            </w:pPr>
            <w:r w:rsidRPr="00C373FF">
              <w:rPr>
                <w:rFonts w:cs="Calibri"/>
                <w:snapToGrid w:val="0"/>
                <w:color w:val="000000"/>
              </w:rPr>
              <w:fldChar w:fldCharType="begin"/>
            </w:r>
            <w:r w:rsidRPr="00C373FF">
              <w:rPr>
                <w:rFonts w:cs="Calibri"/>
                <w:snapToGrid w:val="0"/>
                <w:color w:val="000000"/>
              </w:rPr>
              <w:instrText xml:space="preserve"> PAGEREF  budgetreportterritory \h </w:instrText>
            </w:r>
            <w:r w:rsidRPr="00C373FF">
              <w:rPr>
                <w:rFonts w:cs="Calibri"/>
                <w:snapToGrid w:val="0"/>
                <w:color w:val="000000"/>
              </w:rPr>
            </w:r>
            <w:r w:rsidRPr="00C373FF">
              <w:rPr>
                <w:rFonts w:cs="Calibri"/>
                <w:snapToGrid w:val="0"/>
                <w:color w:val="000000"/>
              </w:rPr>
              <w:fldChar w:fldCharType="separate"/>
            </w:r>
            <w:r w:rsidR="004E1FB4">
              <w:rPr>
                <w:rFonts w:cs="Calibri"/>
                <w:noProof/>
                <w:snapToGrid w:val="0"/>
                <w:color w:val="000000"/>
              </w:rPr>
              <w:t>142</w:t>
            </w:r>
            <w:r w:rsidRPr="00C373FF">
              <w:rPr>
                <w:rFonts w:cs="Calibri"/>
                <w:snapToGrid w:val="0"/>
                <w:color w:val="000000"/>
              </w:rPr>
              <w:fldChar w:fldCharType="end"/>
            </w:r>
          </w:p>
        </w:tc>
      </w:tr>
    </w:tbl>
    <w:p w:rsidR="000E3F9D" w:rsidRPr="00CF7E1B" w:rsidRDefault="000E3F9D" w:rsidP="00863311">
      <w:pPr>
        <w:tabs>
          <w:tab w:val="left" w:pos="3306"/>
        </w:tabs>
        <w:rPr>
          <w:rFonts w:cs="Calibri"/>
        </w:rPr>
      </w:pPr>
    </w:p>
    <w:tbl>
      <w:tblPr>
        <w:tblW w:w="4839" w:type="pct"/>
        <w:tblInd w:w="-1" w:type="dxa"/>
        <w:shd w:val="clear" w:color="auto" w:fill="CCFFCC"/>
        <w:tblLook w:val="00A0" w:firstRow="1" w:lastRow="0" w:firstColumn="1" w:lastColumn="0" w:noHBand="0" w:noVBand="0"/>
      </w:tblPr>
      <w:tblGrid>
        <w:gridCol w:w="1238"/>
        <w:gridCol w:w="8966"/>
      </w:tblGrid>
      <w:tr w:rsidR="00863311" w:rsidRPr="00CF7E1B" w:rsidTr="00CE4B95">
        <w:trPr>
          <w:trHeight w:val="283"/>
        </w:trPr>
        <w:tc>
          <w:tcPr>
            <w:tcW w:w="1238" w:type="dxa"/>
            <w:tcBorders>
              <w:top w:val="single" w:sz="4" w:space="0" w:color="auto"/>
              <w:left w:val="single" w:sz="2" w:space="0" w:color="003366"/>
              <w:bottom w:val="single" w:sz="4" w:space="0" w:color="auto"/>
              <w:right w:val="single" w:sz="2" w:space="0" w:color="003366"/>
            </w:tcBorders>
          </w:tcPr>
          <w:p w:rsidR="00863311" w:rsidRPr="002A0133" w:rsidRDefault="002A0133" w:rsidP="00307DD6">
            <w:pPr>
              <w:pStyle w:val="TableReference"/>
              <w:tabs>
                <w:tab w:val="left" w:pos="3306"/>
              </w:tabs>
              <w:spacing w:before="240"/>
              <w:rPr>
                <w:rFonts w:cs="Calibri"/>
                <w:b/>
                <w:color w:val="auto"/>
                <w:sz w:val="20"/>
                <w:szCs w:val="20"/>
              </w:rPr>
            </w:pPr>
            <w:r w:rsidRPr="002A0133">
              <w:rPr>
                <w:rFonts w:cs="Calibri"/>
                <w:b/>
                <w:color w:val="auto"/>
                <w:sz w:val="20"/>
                <w:szCs w:val="20"/>
              </w:rPr>
              <w:t>Reference</w:t>
            </w:r>
          </w:p>
        </w:tc>
        <w:tc>
          <w:tcPr>
            <w:tcW w:w="8966" w:type="dxa"/>
            <w:tcBorders>
              <w:top w:val="single" w:sz="4" w:space="0" w:color="auto"/>
              <w:left w:val="single" w:sz="2" w:space="0" w:color="003366"/>
              <w:bottom w:val="single" w:sz="4" w:space="0" w:color="auto"/>
            </w:tcBorders>
            <w:shd w:val="clear" w:color="auto" w:fill="F2F2F2"/>
          </w:tcPr>
          <w:p w:rsidR="00863311" w:rsidRPr="00CF7E1B" w:rsidRDefault="00863311" w:rsidP="00863311">
            <w:pPr>
              <w:pStyle w:val="CommentaryTitle"/>
              <w:pageBreakBefore w:val="0"/>
              <w:tabs>
                <w:tab w:val="left" w:pos="3306"/>
              </w:tabs>
              <w:spacing w:after="240"/>
              <w:rPr>
                <w:rFonts w:cs="Calibri"/>
              </w:rPr>
            </w:pPr>
            <w:bookmarkStart w:id="1183" w:name="_Toc50440416"/>
            <w:r w:rsidRPr="00CF7E1B">
              <w:rPr>
                <w:rFonts w:cs="Calibri"/>
              </w:rPr>
              <w:t xml:space="preserve">Commentary </w:t>
            </w:r>
            <w:r w:rsidRPr="00CF7E1B">
              <w:rPr>
                <w:rFonts w:cs="Calibri"/>
              </w:rPr>
              <w:sym w:font="Symbol" w:char="F02D"/>
            </w:r>
            <w:r w:rsidRPr="00CF7E1B">
              <w:rPr>
                <w:rFonts w:cs="Calibri"/>
              </w:rPr>
              <w:t xml:space="preserve"> Territorial Note Index</w:t>
            </w:r>
            <w:bookmarkEnd w:id="1183"/>
          </w:p>
        </w:tc>
      </w:tr>
      <w:tr w:rsidR="00863311" w:rsidRPr="00CF7E1B" w:rsidTr="00CE4B95">
        <w:trPr>
          <w:trHeight w:val="283"/>
        </w:trPr>
        <w:tc>
          <w:tcPr>
            <w:tcW w:w="1238" w:type="dxa"/>
            <w:tcBorders>
              <w:top w:val="single" w:sz="4" w:space="0" w:color="auto"/>
              <w:left w:val="single" w:sz="2" w:space="0" w:color="003366"/>
              <w:right w:val="single" w:sz="2" w:space="0" w:color="003366"/>
            </w:tcBorders>
          </w:tcPr>
          <w:p w:rsidR="00863311" w:rsidRPr="002A0133" w:rsidRDefault="00863311" w:rsidP="00863311">
            <w:pPr>
              <w:pStyle w:val="TableReference"/>
              <w:tabs>
                <w:tab w:val="left" w:pos="3306"/>
              </w:tabs>
              <w:rPr>
                <w:rFonts w:cs="Calibri"/>
                <w:color w:val="auto"/>
              </w:rPr>
            </w:pPr>
          </w:p>
        </w:tc>
        <w:tc>
          <w:tcPr>
            <w:tcW w:w="8966" w:type="dxa"/>
            <w:tcBorders>
              <w:top w:val="single" w:sz="4" w:space="0" w:color="auto"/>
              <w:left w:val="single" w:sz="2" w:space="0" w:color="003366"/>
            </w:tcBorders>
            <w:shd w:val="clear" w:color="auto" w:fill="F2F2F2"/>
          </w:tcPr>
          <w:p w:rsidR="00863311" w:rsidRPr="00CF7E1B" w:rsidRDefault="00863311" w:rsidP="00863311">
            <w:pPr>
              <w:pStyle w:val="CommentaryHeading"/>
              <w:tabs>
                <w:tab w:val="left" w:pos="3306"/>
              </w:tabs>
              <w:spacing w:before="0" w:after="120"/>
              <w:rPr>
                <w:rFonts w:cs="Calibri"/>
              </w:rPr>
            </w:pPr>
            <w:r w:rsidRPr="00CF7E1B">
              <w:rPr>
                <w:rFonts w:cs="Calibri"/>
              </w:rPr>
              <w:t>Presentation of Notes</w:t>
            </w:r>
          </w:p>
        </w:tc>
      </w:tr>
      <w:tr w:rsidR="00863311" w:rsidRPr="00CF7E1B" w:rsidTr="00CE4B95">
        <w:trPr>
          <w:trHeight w:val="283"/>
        </w:trPr>
        <w:tc>
          <w:tcPr>
            <w:tcW w:w="1238" w:type="dxa"/>
            <w:tcBorders>
              <w:left w:val="single" w:sz="2" w:space="0" w:color="003366"/>
              <w:right w:val="single" w:sz="2" w:space="0" w:color="003366"/>
            </w:tcBorders>
          </w:tcPr>
          <w:p w:rsidR="00863311" w:rsidRPr="002A0133" w:rsidRDefault="00863311" w:rsidP="00863311">
            <w:pPr>
              <w:pStyle w:val="TableReference"/>
              <w:tabs>
                <w:tab w:val="left" w:pos="3306"/>
              </w:tabs>
              <w:spacing w:before="60"/>
              <w:rPr>
                <w:rFonts w:cs="Calibri"/>
                <w:color w:val="auto"/>
              </w:rPr>
            </w:pPr>
            <w:r w:rsidRPr="002A0133">
              <w:rPr>
                <w:rFonts w:cs="Calibri"/>
                <w:color w:val="auto"/>
              </w:rPr>
              <w:t xml:space="preserve"> </w:t>
            </w:r>
          </w:p>
        </w:tc>
        <w:tc>
          <w:tcPr>
            <w:tcW w:w="8966" w:type="dxa"/>
            <w:tcBorders>
              <w:left w:val="single" w:sz="2" w:space="0" w:color="003366"/>
            </w:tcBorders>
            <w:shd w:val="clear" w:color="auto" w:fill="F2F2F2"/>
          </w:tcPr>
          <w:p w:rsidR="00863311" w:rsidRPr="00CF7E1B" w:rsidRDefault="00863311" w:rsidP="00863311">
            <w:pPr>
              <w:pStyle w:val="CommentaryText"/>
              <w:tabs>
                <w:tab w:val="left" w:pos="3306"/>
              </w:tabs>
              <w:rPr>
                <w:rFonts w:cs="Calibri"/>
              </w:rPr>
            </w:pPr>
            <w:r w:rsidRPr="00CF7E1B">
              <w:rPr>
                <w:rFonts w:cs="Calibri"/>
              </w:rPr>
              <w:t>It is not compulsory to have an index to the notes to the financial statements, however, it is recommended as this helps users to quickly access a particular note.  Notes in the financial statements must be presented in a systematic manner and each item on a financial statement must be cross-referenced to any directly related information in the notes.</w:t>
            </w:r>
          </w:p>
        </w:tc>
      </w:tr>
      <w:tr w:rsidR="00863311" w:rsidRPr="00CF7E1B" w:rsidTr="00CE4B95">
        <w:trPr>
          <w:trHeight w:val="283"/>
        </w:trPr>
        <w:tc>
          <w:tcPr>
            <w:tcW w:w="1238" w:type="dxa"/>
            <w:tcBorders>
              <w:left w:val="single" w:sz="2" w:space="0" w:color="003366"/>
              <w:right w:val="single" w:sz="2" w:space="0" w:color="003366"/>
            </w:tcBorders>
          </w:tcPr>
          <w:p w:rsidR="00863311" w:rsidRPr="002A0133" w:rsidRDefault="00863311" w:rsidP="00863311">
            <w:pPr>
              <w:pStyle w:val="TableReference"/>
              <w:tabs>
                <w:tab w:val="left" w:pos="3306"/>
              </w:tabs>
              <w:rPr>
                <w:rFonts w:cs="Calibri"/>
                <w:color w:val="auto"/>
              </w:rPr>
            </w:pPr>
          </w:p>
        </w:tc>
        <w:tc>
          <w:tcPr>
            <w:tcW w:w="8966" w:type="dxa"/>
            <w:tcBorders>
              <w:left w:val="single" w:sz="2" w:space="0" w:color="003366"/>
            </w:tcBorders>
            <w:shd w:val="clear" w:color="auto" w:fill="F2F2F2"/>
          </w:tcPr>
          <w:p w:rsidR="00863311" w:rsidRPr="00CF7E1B" w:rsidRDefault="00863311" w:rsidP="00863311">
            <w:pPr>
              <w:pStyle w:val="CommentaryHeading"/>
              <w:tabs>
                <w:tab w:val="left" w:pos="3306"/>
              </w:tabs>
              <w:spacing w:before="0" w:after="120"/>
              <w:jc w:val="both"/>
              <w:rPr>
                <w:rFonts w:cs="Calibri"/>
                <w:b w:val="0"/>
                <w:bCs w:val="0"/>
                <w:szCs w:val="16"/>
              </w:rPr>
            </w:pPr>
            <w:r w:rsidRPr="00CF7E1B">
              <w:rPr>
                <w:rFonts w:cs="Calibri"/>
                <w:b w:val="0"/>
                <w:bCs w:val="0"/>
                <w:szCs w:val="16"/>
              </w:rPr>
              <w:t xml:space="preserve">Page numbers are used in the </w:t>
            </w:r>
            <w:r w:rsidR="00FD4B5D" w:rsidRPr="00CF7E1B">
              <w:rPr>
                <w:rFonts w:cs="Calibri"/>
                <w:b w:val="0"/>
              </w:rPr>
              <w:t xml:space="preserve">Models </w:t>
            </w:r>
            <w:r w:rsidRPr="00CF7E1B">
              <w:rPr>
                <w:rFonts w:cs="Calibri"/>
                <w:b w:val="0"/>
                <w:bCs w:val="0"/>
                <w:szCs w:val="16"/>
              </w:rPr>
              <w:t xml:space="preserve">for ease of reference.  </w:t>
            </w:r>
            <w:r w:rsidRPr="00CF7E1B">
              <w:rPr>
                <w:rFonts w:cs="Calibri"/>
                <w:b w:val="0"/>
              </w:rPr>
              <w:t>Agencies</w:t>
            </w:r>
            <w:r w:rsidRPr="00CF7E1B">
              <w:rPr>
                <w:rFonts w:cs="Calibri"/>
              </w:rPr>
              <w:t xml:space="preserve"> </w:t>
            </w:r>
            <w:r w:rsidRPr="00CF7E1B">
              <w:rPr>
                <w:rFonts w:cs="Calibri"/>
                <w:b w:val="0"/>
                <w:bCs w:val="0"/>
                <w:szCs w:val="16"/>
              </w:rPr>
              <w:t xml:space="preserve">are not required to include page numbers in the Note </w:t>
            </w:r>
            <w:r w:rsidR="00FD4B5D" w:rsidRPr="00CF7E1B">
              <w:rPr>
                <w:rFonts w:cs="Calibri"/>
                <w:b w:val="0"/>
                <w:bCs w:val="0"/>
                <w:szCs w:val="16"/>
              </w:rPr>
              <w:t>I</w:t>
            </w:r>
            <w:r w:rsidRPr="00CF7E1B">
              <w:rPr>
                <w:rFonts w:cs="Calibri"/>
                <w:b w:val="0"/>
                <w:bCs w:val="0"/>
                <w:szCs w:val="16"/>
              </w:rPr>
              <w:t>ndex due to the difficulty in knowing what page numbers the financial statement will have in the Annual Rep</w:t>
            </w:r>
            <w:r w:rsidR="00E4410C" w:rsidRPr="00CF7E1B">
              <w:rPr>
                <w:rFonts w:cs="Calibri"/>
                <w:b w:val="0"/>
                <w:bCs w:val="0"/>
                <w:szCs w:val="16"/>
              </w:rPr>
              <w:t>o</w:t>
            </w:r>
            <w:r w:rsidR="00EE4D82" w:rsidRPr="00CF7E1B">
              <w:rPr>
                <w:rFonts w:cs="Calibri"/>
                <w:b w:val="0"/>
                <w:bCs w:val="0"/>
                <w:szCs w:val="16"/>
              </w:rPr>
              <w:t>r</w:t>
            </w:r>
            <w:r w:rsidRPr="00CF7E1B">
              <w:rPr>
                <w:rFonts w:cs="Calibri"/>
                <w:b w:val="0"/>
                <w:bCs w:val="0"/>
                <w:szCs w:val="16"/>
              </w:rPr>
              <w:t>t.</w:t>
            </w:r>
          </w:p>
        </w:tc>
      </w:tr>
      <w:tr w:rsidR="00863311" w:rsidRPr="00CF7E1B" w:rsidTr="00CE4B95">
        <w:trPr>
          <w:trHeight w:val="283"/>
        </w:trPr>
        <w:tc>
          <w:tcPr>
            <w:tcW w:w="1238" w:type="dxa"/>
            <w:tcBorders>
              <w:left w:val="single" w:sz="2" w:space="0" w:color="003366"/>
              <w:right w:val="single" w:sz="2" w:space="0" w:color="003366"/>
            </w:tcBorders>
          </w:tcPr>
          <w:p w:rsidR="00863311" w:rsidRPr="002A0133" w:rsidRDefault="00863311" w:rsidP="00863311">
            <w:pPr>
              <w:pStyle w:val="TableReference"/>
              <w:tabs>
                <w:tab w:val="left" w:pos="3306"/>
              </w:tabs>
              <w:spacing w:before="60"/>
              <w:rPr>
                <w:rFonts w:cs="Calibri"/>
                <w:color w:val="auto"/>
              </w:rPr>
            </w:pPr>
          </w:p>
        </w:tc>
        <w:tc>
          <w:tcPr>
            <w:tcW w:w="8966" w:type="dxa"/>
            <w:tcBorders>
              <w:left w:val="single" w:sz="2" w:space="0" w:color="003366"/>
            </w:tcBorders>
            <w:shd w:val="clear" w:color="auto" w:fill="F2F2F2"/>
          </w:tcPr>
          <w:p w:rsidR="00863311" w:rsidRPr="00CF7E1B" w:rsidRDefault="00863311" w:rsidP="00863311">
            <w:pPr>
              <w:pStyle w:val="CommentaryText"/>
              <w:tabs>
                <w:tab w:val="left" w:pos="3306"/>
              </w:tabs>
              <w:rPr>
                <w:rFonts w:cs="Calibri"/>
              </w:rPr>
            </w:pPr>
            <w:r w:rsidRPr="00CF7E1B">
              <w:rPr>
                <w:rFonts w:cs="Calibri"/>
              </w:rPr>
              <w:t>The notes to the financial statements are to provide details of each class of income, expense, asset and liability.  Each note should disclose all material line items within that class.</w:t>
            </w:r>
          </w:p>
        </w:tc>
      </w:tr>
    </w:tbl>
    <w:p w:rsidR="00863311" w:rsidRPr="00CF7E1B" w:rsidRDefault="00863311" w:rsidP="00863311">
      <w:pPr>
        <w:pStyle w:val="Title"/>
        <w:tabs>
          <w:tab w:val="left" w:pos="3306"/>
        </w:tabs>
        <w:rPr>
          <w:rFonts w:cs="Calibri"/>
        </w:rPr>
        <w:sectPr w:rsidR="00863311" w:rsidRPr="00CF7E1B" w:rsidSect="000E3F9D">
          <w:headerReference w:type="default" r:id="rId51"/>
          <w:footnotePr>
            <w:numRestart w:val="eachPage"/>
          </w:footnotePr>
          <w:pgSz w:w="11907" w:h="16840" w:code="9"/>
          <w:pgMar w:top="680" w:right="680" w:bottom="1134" w:left="680" w:header="624" w:footer="284" w:gutter="0"/>
          <w:cols w:space="720"/>
        </w:sectPr>
      </w:pPr>
      <w:bookmarkStart w:id="1184" w:name="_Toc48468855"/>
      <w:bookmarkStart w:id="1185" w:name="_Toc49155915"/>
    </w:p>
    <w:bookmarkEnd w:id="1184"/>
    <w:bookmarkEnd w:id="1185"/>
    <w:p w:rsidR="000E3F9D" w:rsidRPr="00701D94" w:rsidRDefault="000E3F9D">
      <w:pPr>
        <w:rPr>
          <w:sz w:val="20"/>
          <w:szCs w:val="20"/>
        </w:rPr>
      </w:pPr>
    </w:p>
    <w:tbl>
      <w:tblPr>
        <w:tblW w:w="483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7"/>
        <w:gridCol w:w="8967"/>
      </w:tblGrid>
      <w:tr w:rsidR="00863311" w:rsidRPr="00CF7E1B" w:rsidTr="00CE4B95">
        <w:trPr>
          <w:cantSplit/>
          <w:trHeight w:val="23"/>
        </w:trPr>
        <w:tc>
          <w:tcPr>
            <w:tcW w:w="1237" w:type="dxa"/>
            <w:tcBorders>
              <w:top w:val="single" w:sz="4" w:space="0" w:color="auto"/>
              <w:left w:val="single" w:sz="2" w:space="0" w:color="003366"/>
              <w:bottom w:val="single" w:sz="4" w:space="0" w:color="auto"/>
              <w:right w:val="single" w:sz="2" w:space="0" w:color="003366"/>
            </w:tcBorders>
          </w:tcPr>
          <w:p w:rsidR="00863311" w:rsidRPr="002A0133" w:rsidRDefault="002A0133" w:rsidP="00307DD6">
            <w:pPr>
              <w:pStyle w:val="TableReference"/>
              <w:tabs>
                <w:tab w:val="left" w:pos="3306"/>
              </w:tabs>
              <w:spacing w:before="240"/>
              <w:rPr>
                <w:rFonts w:cs="Calibri"/>
                <w:b/>
                <w:color w:val="auto"/>
                <w:sz w:val="20"/>
                <w:szCs w:val="20"/>
              </w:rPr>
            </w:pPr>
            <w:r w:rsidRPr="002A0133">
              <w:rPr>
                <w:rFonts w:cs="Calibri"/>
                <w:b/>
                <w:color w:val="auto"/>
                <w:sz w:val="20"/>
                <w:szCs w:val="20"/>
              </w:rPr>
              <w:t>Reference</w:t>
            </w:r>
          </w:p>
        </w:tc>
        <w:tc>
          <w:tcPr>
            <w:tcW w:w="8967" w:type="dxa"/>
            <w:tcBorders>
              <w:top w:val="single" w:sz="4" w:space="0" w:color="auto"/>
              <w:left w:val="single" w:sz="2" w:space="0" w:color="003366"/>
              <w:bottom w:val="single" w:sz="4" w:space="0" w:color="auto"/>
              <w:right w:val="nil"/>
            </w:tcBorders>
            <w:vAlign w:val="bottom"/>
          </w:tcPr>
          <w:p w:rsidR="00863311" w:rsidRPr="00CF7E1B" w:rsidRDefault="00307DD6" w:rsidP="004C4D8A">
            <w:pPr>
              <w:pStyle w:val="Heading1"/>
              <w:numPr>
                <w:ilvl w:val="0"/>
                <w:numId w:val="0"/>
              </w:numPr>
            </w:pPr>
            <w:bookmarkStart w:id="1186" w:name="_Toc49224330"/>
            <w:bookmarkStart w:id="1187" w:name="_Ref50365816"/>
            <w:bookmarkStart w:id="1188" w:name="_Toc50440418"/>
            <w:bookmarkStart w:id="1189" w:name="_Ref50524352"/>
            <w:bookmarkStart w:id="1190" w:name="_Toc223433224"/>
            <w:bookmarkStart w:id="1191" w:name="_Toc400627373"/>
            <w:bookmarkStart w:id="1192" w:name="Tsummarysignificantaccpolicies"/>
            <w:bookmarkStart w:id="1193" w:name="_Toc7524489"/>
            <w:r w:rsidRPr="00C373FF">
              <w:rPr>
                <w:color w:val="000000"/>
              </w:rPr>
              <w:t xml:space="preserve">Note </w:t>
            </w:r>
            <w:r w:rsidR="00291A35">
              <w:rPr>
                <w:color w:val="000000"/>
              </w:rPr>
              <w:t xml:space="preserve"> </w:t>
            </w:r>
            <w:r w:rsidR="00671943" w:rsidRPr="004C4D8A">
              <w:rPr>
                <w:rFonts w:ascii="Arial Bold" w:hAnsi="Arial Bold"/>
              </w:rPr>
              <w:t>49</w:t>
            </w:r>
            <w:r w:rsidR="00863311" w:rsidRPr="004C4D8A">
              <w:t>.</w:t>
            </w:r>
            <w:r w:rsidR="00570A07" w:rsidRPr="00570A07">
              <w:t xml:space="preserve">   </w:t>
            </w:r>
            <w:r w:rsidR="00863311" w:rsidRPr="00CF7E1B">
              <w:t>Significant Accounting Policies</w:t>
            </w:r>
            <w:bookmarkEnd w:id="1186"/>
            <w:bookmarkEnd w:id="1187"/>
            <w:bookmarkEnd w:id="1188"/>
            <w:r w:rsidR="00863311" w:rsidRPr="00CF7E1B">
              <w:t xml:space="preserve"> – Territorial</w:t>
            </w:r>
            <w:bookmarkEnd w:id="1189"/>
            <w:bookmarkEnd w:id="1190"/>
            <w:bookmarkEnd w:id="1191"/>
            <w:bookmarkEnd w:id="1192"/>
            <w:bookmarkEnd w:id="1193"/>
          </w:p>
        </w:tc>
      </w:tr>
      <w:tr w:rsidR="00863311" w:rsidRPr="00701D94" w:rsidTr="00CE4B95">
        <w:trPr>
          <w:cantSplit/>
          <w:trHeight w:val="23"/>
        </w:trPr>
        <w:tc>
          <w:tcPr>
            <w:tcW w:w="1237" w:type="dxa"/>
            <w:tcBorders>
              <w:top w:val="single" w:sz="4" w:space="0" w:color="auto"/>
              <w:left w:val="single" w:sz="2" w:space="0" w:color="003366"/>
              <w:bottom w:val="nil"/>
              <w:right w:val="single" w:sz="2" w:space="0" w:color="003366"/>
            </w:tcBorders>
          </w:tcPr>
          <w:p w:rsidR="00863311" w:rsidRPr="002A0133" w:rsidRDefault="00863311" w:rsidP="00863311">
            <w:pPr>
              <w:pStyle w:val="TableReference"/>
              <w:tabs>
                <w:tab w:val="left" w:pos="3306"/>
              </w:tabs>
              <w:spacing w:before="40"/>
              <w:rPr>
                <w:rFonts w:cs="Calibri"/>
                <w:color w:val="auto"/>
                <w:sz w:val="16"/>
                <w:szCs w:val="16"/>
              </w:rPr>
            </w:pPr>
          </w:p>
        </w:tc>
        <w:tc>
          <w:tcPr>
            <w:tcW w:w="8967" w:type="dxa"/>
            <w:tcBorders>
              <w:top w:val="single" w:sz="4" w:space="0" w:color="auto"/>
              <w:left w:val="single" w:sz="2" w:space="0" w:color="003366"/>
              <w:bottom w:val="nil"/>
              <w:right w:val="nil"/>
            </w:tcBorders>
            <w:vAlign w:val="bottom"/>
          </w:tcPr>
          <w:p w:rsidR="00CE5649" w:rsidRPr="00701D94" w:rsidRDefault="00863311" w:rsidP="009D15D2">
            <w:pPr>
              <w:pStyle w:val="CommentaryText"/>
              <w:tabs>
                <w:tab w:val="left" w:pos="3306"/>
              </w:tabs>
              <w:spacing w:before="240"/>
              <w:rPr>
                <w:rFonts w:cs="Calibri"/>
                <w:szCs w:val="20"/>
              </w:rPr>
            </w:pPr>
            <w:r w:rsidRPr="00701D94">
              <w:rPr>
                <w:rFonts w:cs="Calibri"/>
                <w:szCs w:val="20"/>
              </w:rPr>
              <w:t xml:space="preserve">All the Agency’s accounting policies are contained in </w:t>
            </w:r>
            <w:r w:rsidR="00CE5649" w:rsidRPr="00701D94">
              <w:rPr>
                <w:rFonts w:cs="Calibri"/>
                <w:szCs w:val="20"/>
              </w:rPr>
              <w:t>the Appendices A</w:t>
            </w:r>
            <w:r w:rsidR="003355F9" w:rsidRPr="00701D94">
              <w:rPr>
                <w:rFonts w:cs="Calibri"/>
                <w:szCs w:val="20"/>
              </w:rPr>
              <w:t xml:space="preserve"> and </w:t>
            </w:r>
            <w:r w:rsidR="00CE5649" w:rsidRPr="00701D94">
              <w:rPr>
                <w:rFonts w:cs="Calibri"/>
                <w:szCs w:val="20"/>
              </w:rPr>
              <w:t xml:space="preserve">B referred to in </w:t>
            </w:r>
            <w:r w:rsidRPr="00701D94">
              <w:rPr>
                <w:rFonts w:cs="Calibri"/>
                <w:szCs w:val="20"/>
              </w:rPr>
              <w:t xml:space="preserve">Note 2 </w:t>
            </w:r>
            <w:r w:rsidRPr="00701D94">
              <w:rPr>
                <w:rFonts w:cs="Calibri"/>
                <w:i/>
                <w:szCs w:val="20"/>
              </w:rPr>
              <w:t>Significant Accounting Policies</w:t>
            </w:r>
            <w:r w:rsidRPr="00701D94">
              <w:rPr>
                <w:rFonts w:cs="Calibri"/>
                <w:szCs w:val="20"/>
              </w:rPr>
              <w:t xml:space="preserve">.  The policies outlined in Note 2 </w:t>
            </w:r>
            <w:r w:rsidR="00CE5649" w:rsidRPr="00701D94">
              <w:rPr>
                <w:rFonts w:cs="Calibri"/>
                <w:szCs w:val="20"/>
              </w:rPr>
              <w:t>Appendices A</w:t>
            </w:r>
            <w:r w:rsidR="003355F9" w:rsidRPr="00701D94">
              <w:rPr>
                <w:rFonts w:cs="Calibri"/>
                <w:szCs w:val="20"/>
              </w:rPr>
              <w:t xml:space="preserve"> and</w:t>
            </w:r>
            <w:r w:rsidR="00CE5649" w:rsidRPr="00701D94">
              <w:rPr>
                <w:rFonts w:cs="Calibri"/>
                <w:szCs w:val="20"/>
              </w:rPr>
              <w:t xml:space="preserve"> B </w:t>
            </w:r>
            <w:r w:rsidRPr="00701D94">
              <w:rPr>
                <w:rFonts w:cs="Calibri"/>
                <w:szCs w:val="20"/>
              </w:rPr>
              <w:t xml:space="preserve">apply to both the </w:t>
            </w:r>
            <w:r w:rsidR="0072477B" w:rsidRPr="00701D94">
              <w:rPr>
                <w:rFonts w:cs="Calibri"/>
                <w:szCs w:val="20"/>
              </w:rPr>
              <w:t>Controlled</w:t>
            </w:r>
            <w:r w:rsidRPr="00701D94">
              <w:rPr>
                <w:rFonts w:cs="Calibri"/>
                <w:szCs w:val="20"/>
              </w:rPr>
              <w:t xml:space="preserve"> and Territorial financial statements.</w:t>
            </w:r>
          </w:p>
        </w:tc>
      </w:tr>
    </w:tbl>
    <w:p w:rsidR="000E3F9D" w:rsidRDefault="000E3F9D"/>
    <w:p w:rsidR="000E3F9D" w:rsidRDefault="000E3F9D"/>
    <w:tbl>
      <w:tblPr>
        <w:tblW w:w="483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7"/>
        <w:gridCol w:w="6293"/>
        <w:gridCol w:w="1504"/>
        <w:gridCol w:w="1170"/>
      </w:tblGrid>
      <w:tr w:rsidR="00863311" w:rsidRPr="00CF7E1B" w:rsidTr="00CE4B95">
        <w:trPr>
          <w:cantSplit/>
          <w:trHeight w:val="23"/>
        </w:trPr>
        <w:tc>
          <w:tcPr>
            <w:tcW w:w="1237" w:type="dxa"/>
            <w:tcBorders>
              <w:top w:val="single" w:sz="4" w:space="0" w:color="auto"/>
              <w:left w:val="single" w:sz="2" w:space="0" w:color="003366"/>
              <w:bottom w:val="single" w:sz="4" w:space="0" w:color="auto"/>
              <w:right w:val="single" w:sz="2" w:space="0" w:color="003366"/>
            </w:tcBorders>
            <w:vAlign w:val="bottom"/>
          </w:tcPr>
          <w:p w:rsidR="00863311" w:rsidRPr="000E3F9D" w:rsidRDefault="000E3F9D" w:rsidP="000E3F9D">
            <w:pPr>
              <w:pStyle w:val="TableReference"/>
              <w:tabs>
                <w:tab w:val="left" w:pos="3306"/>
              </w:tabs>
              <w:spacing w:after="240"/>
              <w:rPr>
                <w:rFonts w:cs="Calibri"/>
                <w:b/>
                <w:color w:val="auto"/>
                <w:sz w:val="20"/>
                <w:szCs w:val="20"/>
              </w:rPr>
            </w:pPr>
            <w:r w:rsidRPr="000E3F9D">
              <w:rPr>
                <w:rFonts w:cs="Calibri"/>
                <w:b/>
                <w:color w:val="auto"/>
                <w:sz w:val="20"/>
                <w:szCs w:val="20"/>
              </w:rPr>
              <w:t>Reference</w:t>
            </w:r>
          </w:p>
        </w:tc>
        <w:tc>
          <w:tcPr>
            <w:tcW w:w="8967" w:type="dxa"/>
            <w:gridSpan w:val="3"/>
            <w:tcBorders>
              <w:top w:val="single" w:sz="4" w:space="0" w:color="auto"/>
              <w:left w:val="single" w:sz="2" w:space="0" w:color="003366"/>
              <w:bottom w:val="single" w:sz="4" w:space="0" w:color="auto"/>
              <w:right w:val="nil"/>
            </w:tcBorders>
            <w:vAlign w:val="bottom"/>
          </w:tcPr>
          <w:p w:rsidR="00863311" w:rsidRPr="00CF7E1B" w:rsidRDefault="00307DD6" w:rsidP="004C4D8A">
            <w:pPr>
              <w:pStyle w:val="Heading1"/>
              <w:numPr>
                <w:ilvl w:val="0"/>
                <w:numId w:val="0"/>
              </w:numPr>
            </w:pPr>
            <w:bookmarkStart w:id="1194" w:name="_Toc49224331"/>
            <w:bookmarkStart w:id="1195" w:name="_Ref50365830"/>
            <w:bookmarkStart w:id="1196" w:name="_Toc50440419"/>
            <w:bookmarkStart w:id="1197" w:name="_Ref50524361"/>
            <w:bookmarkStart w:id="1198" w:name="_Toc223433225"/>
            <w:bookmarkStart w:id="1199" w:name="_Toc400627374"/>
            <w:bookmarkStart w:id="1200" w:name="TSpayexp"/>
            <w:bookmarkStart w:id="1201" w:name="_Toc7524490"/>
            <w:r w:rsidRPr="00C373FF">
              <w:rPr>
                <w:color w:val="000000"/>
              </w:rPr>
              <w:t xml:space="preserve">Note </w:t>
            </w:r>
            <w:r w:rsidR="00291A35">
              <w:rPr>
                <w:color w:val="000000"/>
              </w:rPr>
              <w:t xml:space="preserve"> </w:t>
            </w:r>
            <w:r w:rsidR="00671943" w:rsidRPr="004C4D8A">
              <w:t>50</w:t>
            </w:r>
            <w:r w:rsidRPr="004C4D8A">
              <w:t>.</w:t>
            </w:r>
            <w:r w:rsidR="00570A07">
              <w:t xml:space="preserve">   </w:t>
            </w:r>
            <w:r w:rsidR="00863311" w:rsidRPr="00CF7E1B">
              <w:t>Payment for Expenses on behalf of the Territory – Territorial</w:t>
            </w:r>
            <w:bookmarkEnd w:id="1194"/>
            <w:bookmarkEnd w:id="1195"/>
            <w:bookmarkEnd w:id="1196"/>
            <w:bookmarkEnd w:id="1197"/>
            <w:bookmarkEnd w:id="1198"/>
            <w:bookmarkEnd w:id="1199"/>
            <w:bookmarkEnd w:id="1200"/>
            <w:bookmarkEnd w:id="1201"/>
          </w:p>
        </w:tc>
      </w:tr>
      <w:tr w:rsidR="00863311" w:rsidRPr="00CF7E1B" w:rsidTr="00CE4B95">
        <w:trPr>
          <w:cantSplit/>
          <w:trHeight w:val="23"/>
        </w:trPr>
        <w:tc>
          <w:tcPr>
            <w:tcW w:w="1237" w:type="dxa"/>
            <w:tcBorders>
              <w:top w:val="single" w:sz="4" w:space="0" w:color="auto"/>
              <w:left w:val="single" w:sz="2" w:space="0" w:color="003366"/>
              <w:bottom w:val="nil"/>
              <w:right w:val="single" w:sz="2" w:space="0" w:color="003366"/>
            </w:tcBorders>
          </w:tcPr>
          <w:p w:rsidR="00863311" w:rsidRPr="002A0133" w:rsidRDefault="00863311" w:rsidP="00863311">
            <w:pPr>
              <w:pStyle w:val="TableReference"/>
              <w:tabs>
                <w:tab w:val="left" w:pos="3306"/>
              </w:tabs>
              <w:spacing w:before="40"/>
              <w:rPr>
                <w:rFonts w:cs="Calibri"/>
                <w:color w:val="auto"/>
                <w:sz w:val="16"/>
                <w:szCs w:val="16"/>
              </w:rPr>
            </w:pPr>
          </w:p>
        </w:tc>
        <w:tc>
          <w:tcPr>
            <w:tcW w:w="8967" w:type="dxa"/>
            <w:gridSpan w:val="3"/>
            <w:tcBorders>
              <w:top w:val="single" w:sz="4" w:space="0" w:color="auto"/>
              <w:left w:val="single" w:sz="2" w:space="0" w:color="003366"/>
              <w:bottom w:val="nil"/>
              <w:right w:val="nil"/>
            </w:tcBorders>
            <w:vAlign w:val="bottom"/>
          </w:tcPr>
          <w:p w:rsidR="00863311" w:rsidRPr="00701D94" w:rsidRDefault="00863311" w:rsidP="004C4D8A">
            <w:pPr>
              <w:pStyle w:val="CommentaryText"/>
              <w:tabs>
                <w:tab w:val="left" w:pos="3306"/>
              </w:tabs>
              <w:rPr>
                <w:rFonts w:cs="Calibri"/>
                <w:sz w:val="18"/>
                <w:szCs w:val="18"/>
              </w:rPr>
            </w:pPr>
            <w:r w:rsidRPr="00701D94">
              <w:rPr>
                <w:rFonts w:cs="Calibri"/>
                <w:sz w:val="18"/>
                <w:szCs w:val="18"/>
              </w:rPr>
              <w:t xml:space="preserve">Under the </w:t>
            </w:r>
            <w:r w:rsidRPr="00701D94">
              <w:rPr>
                <w:rFonts w:cs="Calibri"/>
                <w:i/>
                <w:iCs/>
                <w:sz w:val="18"/>
                <w:szCs w:val="18"/>
              </w:rPr>
              <w:t>Financial Management Act 1996</w:t>
            </w:r>
            <w:r w:rsidRPr="00701D94">
              <w:rPr>
                <w:rFonts w:cs="Calibri"/>
                <w:sz w:val="18"/>
                <w:szCs w:val="18"/>
              </w:rPr>
              <w:t xml:space="preserve">, </w:t>
            </w:r>
            <w:r w:rsidR="006B6E8E" w:rsidRPr="00701D94">
              <w:rPr>
                <w:rFonts w:cs="Calibri"/>
                <w:sz w:val="18"/>
                <w:szCs w:val="18"/>
              </w:rPr>
              <w:t>t</w:t>
            </w:r>
            <w:r w:rsidRPr="00701D94">
              <w:rPr>
                <w:rFonts w:cs="Calibri"/>
                <w:sz w:val="18"/>
                <w:szCs w:val="18"/>
              </w:rPr>
              <w:t>he Agency receives this appropriation to fund a number of expenses incurred on behalf of the Territory, the main one being the payment of grants to various non-government organisations (See Note </w:t>
            </w:r>
            <w:r w:rsidR="00291A35" w:rsidRPr="00701D94">
              <w:rPr>
                <w:rFonts w:cs="Calibri"/>
                <w:sz w:val="18"/>
                <w:szCs w:val="18"/>
              </w:rPr>
              <w:t xml:space="preserve"> </w:t>
            </w:r>
            <w:r w:rsidR="006B6E8E" w:rsidRPr="00701D94">
              <w:rPr>
                <w:rFonts w:cs="Calibri"/>
                <w:sz w:val="18"/>
                <w:szCs w:val="18"/>
              </w:rPr>
              <w:t xml:space="preserve">52 </w:t>
            </w:r>
            <w:r w:rsidRPr="00701D94">
              <w:rPr>
                <w:rFonts w:cs="Calibri"/>
                <w:i/>
                <w:sz w:val="18"/>
                <w:szCs w:val="18"/>
              </w:rPr>
              <w:t>Grants and Purchased Services - Territorial</w:t>
            </w:r>
            <w:r w:rsidRPr="00701D94">
              <w:rPr>
                <w:rFonts w:cs="Calibri"/>
                <w:sz w:val="18"/>
                <w:szCs w:val="18"/>
              </w:rPr>
              <w:t>).</w:t>
            </w:r>
          </w:p>
        </w:tc>
      </w:tr>
      <w:tr w:rsidR="00863311" w:rsidRPr="00CF7E1B" w:rsidTr="00CE4B95">
        <w:trPr>
          <w:cantSplit/>
          <w:trHeight w:val="480"/>
        </w:trPr>
        <w:tc>
          <w:tcPr>
            <w:tcW w:w="1237"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spacing w:before="40"/>
              <w:rPr>
                <w:rFonts w:cs="Calibri"/>
                <w:color w:val="auto"/>
                <w:sz w:val="16"/>
                <w:szCs w:val="16"/>
              </w:rPr>
            </w:pPr>
          </w:p>
        </w:tc>
        <w:tc>
          <w:tcPr>
            <w:tcW w:w="6293"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p>
        </w:tc>
        <w:tc>
          <w:tcPr>
            <w:tcW w:w="1504" w:type="dxa"/>
            <w:tcBorders>
              <w:top w:val="nil"/>
              <w:left w:val="nil"/>
              <w:bottom w:val="nil"/>
              <w:right w:val="nil"/>
            </w:tcBorders>
            <w:vAlign w:val="bottom"/>
          </w:tcPr>
          <w:p w:rsidR="00863311" w:rsidRPr="00CF7E1B" w:rsidRDefault="00322752" w:rsidP="00863311">
            <w:pPr>
              <w:pStyle w:val="TableTitle"/>
              <w:tabs>
                <w:tab w:val="left" w:pos="3306"/>
              </w:tabs>
              <w:rPr>
                <w:rFonts w:cs="Calibri"/>
              </w:rPr>
            </w:pPr>
            <w:r w:rsidRPr="00CF7E1B">
              <w:rPr>
                <w:rFonts w:cs="Calibri"/>
              </w:rPr>
              <w:t>201</w:t>
            </w:r>
            <w:r w:rsidR="00C746EC">
              <w:rPr>
                <w:rFonts w:cs="Calibri"/>
              </w:rPr>
              <w:t>9</w:t>
            </w:r>
          </w:p>
          <w:p w:rsidR="00863311" w:rsidRPr="00CF7E1B" w:rsidRDefault="00863311" w:rsidP="00863311">
            <w:pPr>
              <w:pStyle w:val="TableTitle"/>
              <w:tabs>
                <w:tab w:val="left" w:pos="3306"/>
              </w:tabs>
              <w:rPr>
                <w:rFonts w:cs="Calibri"/>
              </w:rPr>
            </w:pPr>
            <w:r w:rsidRPr="00CF7E1B">
              <w:rPr>
                <w:rFonts w:cs="Calibri"/>
              </w:rPr>
              <w:t>$’000</w:t>
            </w:r>
          </w:p>
        </w:tc>
        <w:tc>
          <w:tcPr>
            <w:tcW w:w="1170" w:type="dxa"/>
            <w:tcBorders>
              <w:top w:val="nil"/>
              <w:left w:val="nil"/>
              <w:bottom w:val="nil"/>
              <w:right w:val="nil"/>
            </w:tcBorders>
            <w:vAlign w:val="bottom"/>
          </w:tcPr>
          <w:p w:rsidR="00863311" w:rsidRPr="00CF7E1B" w:rsidRDefault="00322752" w:rsidP="00863311">
            <w:pPr>
              <w:pStyle w:val="TableTitle"/>
              <w:tabs>
                <w:tab w:val="left" w:pos="3306"/>
              </w:tabs>
              <w:rPr>
                <w:rFonts w:cs="Calibri"/>
              </w:rPr>
            </w:pPr>
            <w:r w:rsidRPr="00CF7E1B">
              <w:rPr>
                <w:rFonts w:cs="Calibri"/>
              </w:rPr>
              <w:t>201</w:t>
            </w:r>
            <w:r w:rsidR="00C746EC">
              <w:rPr>
                <w:rFonts w:cs="Calibri"/>
              </w:rPr>
              <w:t>8</w:t>
            </w:r>
          </w:p>
          <w:p w:rsidR="00863311" w:rsidRPr="00CF7E1B" w:rsidRDefault="00863311" w:rsidP="00863311">
            <w:pPr>
              <w:pStyle w:val="TableTitle"/>
              <w:tabs>
                <w:tab w:val="left" w:pos="3306"/>
              </w:tabs>
              <w:rPr>
                <w:rFonts w:cs="Calibri"/>
              </w:rPr>
            </w:pPr>
            <w:r w:rsidRPr="00CF7E1B">
              <w:rPr>
                <w:rFonts w:cs="Calibri"/>
              </w:rPr>
              <w:t>$’000</w:t>
            </w:r>
          </w:p>
        </w:tc>
      </w:tr>
      <w:tr w:rsidR="00863311" w:rsidRPr="00CF7E1B" w:rsidTr="00CE4B95">
        <w:trPr>
          <w:cantSplit/>
          <w:trHeight w:val="23"/>
        </w:trPr>
        <w:tc>
          <w:tcPr>
            <w:tcW w:w="1237"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spacing w:before="40"/>
              <w:rPr>
                <w:rFonts w:cs="Calibri"/>
                <w:color w:val="auto"/>
                <w:sz w:val="16"/>
                <w:szCs w:val="16"/>
              </w:rPr>
            </w:pPr>
          </w:p>
        </w:tc>
        <w:tc>
          <w:tcPr>
            <w:tcW w:w="6293"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r w:rsidRPr="00CF7E1B">
              <w:rPr>
                <w:rFonts w:cs="Calibri"/>
              </w:rPr>
              <w:t>Payment for Expenses on Behalf of the Territory</w:t>
            </w:r>
          </w:p>
        </w:tc>
        <w:tc>
          <w:tcPr>
            <w:tcW w:w="1504"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30,513</w:t>
            </w:r>
          </w:p>
        </w:tc>
        <w:tc>
          <w:tcPr>
            <w:tcW w:w="1170"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28,603</w:t>
            </w:r>
          </w:p>
        </w:tc>
      </w:tr>
      <w:tr w:rsidR="00863311" w:rsidRPr="00CF7E1B" w:rsidTr="00CE4B95">
        <w:trPr>
          <w:cantSplit/>
          <w:trHeight w:val="23"/>
        </w:trPr>
        <w:tc>
          <w:tcPr>
            <w:tcW w:w="1237"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spacing w:before="40"/>
              <w:rPr>
                <w:rFonts w:cs="Calibri"/>
                <w:color w:val="auto"/>
                <w:sz w:val="16"/>
                <w:szCs w:val="16"/>
              </w:rPr>
            </w:pPr>
          </w:p>
        </w:tc>
        <w:tc>
          <w:tcPr>
            <w:tcW w:w="6293"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b/>
                <w:bCs/>
              </w:rPr>
            </w:pPr>
            <w:r w:rsidRPr="00CF7E1B">
              <w:rPr>
                <w:rFonts w:cs="Calibri"/>
                <w:b/>
                <w:bCs/>
              </w:rPr>
              <w:t>Total Payment for Expenses on Behalf of the Territory</w:t>
            </w:r>
          </w:p>
        </w:tc>
        <w:tc>
          <w:tcPr>
            <w:tcW w:w="1504" w:type="dxa"/>
            <w:tcBorders>
              <w:top w:val="single" w:sz="2" w:space="0" w:color="003366"/>
              <w:left w:val="nil"/>
              <w:bottom w:val="double" w:sz="4" w:space="0" w:color="003366"/>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30,513</w:t>
            </w:r>
          </w:p>
        </w:tc>
        <w:tc>
          <w:tcPr>
            <w:tcW w:w="1170" w:type="dxa"/>
            <w:tcBorders>
              <w:top w:val="single" w:sz="2" w:space="0" w:color="003366"/>
              <w:left w:val="nil"/>
              <w:bottom w:val="double" w:sz="4" w:space="0" w:color="003366"/>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28,603</w:t>
            </w:r>
          </w:p>
        </w:tc>
      </w:tr>
      <w:tr w:rsidR="00863311" w:rsidRPr="00CF7E1B" w:rsidTr="00CE4B95">
        <w:trPr>
          <w:cantSplit/>
          <w:trHeight w:val="23"/>
        </w:trPr>
        <w:tc>
          <w:tcPr>
            <w:tcW w:w="1237"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rPr>
                <w:rFonts w:cs="Calibri"/>
                <w:color w:val="auto"/>
                <w:sz w:val="16"/>
                <w:szCs w:val="16"/>
              </w:rPr>
            </w:pPr>
          </w:p>
        </w:tc>
        <w:tc>
          <w:tcPr>
            <w:tcW w:w="6293" w:type="dxa"/>
            <w:tcBorders>
              <w:top w:val="nil"/>
              <w:left w:val="single" w:sz="2" w:space="0" w:color="003366"/>
              <w:bottom w:val="nil"/>
              <w:right w:val="nil"/>
            </w:tcBorders>
            <w:vAlign w:val="bottom"/>
          </w:tcPr>
          <w:p w:rsidR="00863311" w:rsidRPr="00CF7E1B" w:rsidRDefault="00863311" w:rsidP="00863311">
            <w:pPr>
              <w:pStyle w:val="TableText"/>
              <w:tabs>
                <w:tab w:val="left" w:pos="3306"/>
              </w:tabs>
              <w:spacing w:before="0"/>
              <w:rPr>
                <w:rFonts w:cs="Calibri"/>
              </w:rPr>
            </w:pPr>
          </w:p>
        </w:tc>
        <w:tc>
          <w:tcPr>
            <w:tcW w:w="1504" w:type="dxa"/>
            <w:tcBorders>
              <w:top w:val="double" w:sz="4" w:space="0" w:color="003366"/>
              <w:left w:val="nil"/>
              <w:bottom w:val="nil"/>
              <w:right w:val="nil"/>
            </w:tcBorders>
            <w:vAlign w:val="bottom"/>
          </w:tcPr>
          <w:p w:rsidR="00863311" w:rsidRPr="00CF7E1B" w:rsidRDefault="00863311" w:rsidP="00863311">
            <w:pPr>
              <w:pStyle w:val="TableText"/>
              <w:tabs>
                <w:tab w:val="left" w:pos="3306"/>
              </w:tabs>
              <w:spacing w:before="0"/>
              <w:jc w:val="right"/>
              <w:rPr>
                <w:rFonts w:cs="Calibri"/>
              </w:rPr>
            </w:pPr>
          </w:p>
        </w:tc>
        <w:tc>
          <w:tcPr>
            <w:tcW w:w="1170" w:type="dxa"/>
            <w:tcBorders>
              <w:top w:val="double" w:sz="4" w:space="0" w:color="003366"/>
              <w:left w:val="nil"/>
              <w:bottom w:val="nil"/>
              <w:right w:val="nil"/>
            </w:tcBorders>
            <w:vAlign w:val="bottom"/>
          </w:tcPr>
          <w:p w:rsidR="00863311" w:rsidRPr="00CF7E1B" w:rsidRDefault="00863311" w:rsidP="00863311">
            <w:pPr>
              <w:pStyle w:val="TableText"/>
              <w:tabs>
                <w:tab w:val="left" w:pos="3306"/>
              </w:tabs>
              <w:spacing w:before="0"/>
              <w:jc w:val="right"/>
              <w:rPr>
                <w:rFonts w:cs="Calibri"/>
              </w:rPr>
            </w:pPr>
          </w:p>
        </w:tc>
      </w:tr>
    </w:tbl>
    <w:p w:rsidR="000E3F9D" w:rsidRDefault="000E3F9D"/>
    <w:tbl>
      <w:tblPr>
        <w:tblW w:w="483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1"/>
        <w:gridCol w:w="6295"/>
        <w:gridCol w:w="1506"/>
        <w:gridCol w:w="1172"/>
      </w:tblGrid>
      <w:tr w:rsidR="00863311" w:rsidRPr="00CF7E1B" w:rsidTr="00CE4B95">
        <w:trPr>
          <w:cantSplit/>
          <w:trHeight w:val="23"/>
        </w:trPr>
        <w:tc>
          <w:tcPr>
            <w:tcW w:w="1231" w:type="dxa"/>
            <w:tcBorders>
              <w:top w:val="single" w:sz="4" w:space="0" w:color="auto"/>
              <w:left w:val="single" w:sz="2" w:space="0" w:color="003366"/>
              <w:bottom w:val="single" w:sz="4" w:space="0" w:color="auto"/>
              <w:right w:val="single" w:sz="2" w:space="0" w:color="003366"/>
            </w:tcBorders>
          </w:tcPr>
          <w:p w:rsidR="00863311" w:rsidRPr="002A0133" w:rsidRDefault="00863311" w:rsidP="00863311">
            <w:pPr>
              <w:pStyle w:val="TableReference"/>
              <w:tabs>
                <w:tab w:val="left" w:pos="3306"/>
              </w:tabs>
              <w:spacing w:before="40"/>
              <w:rPr>
                <w:rFonts w:cs="Calibri"/>
                <w:color w:val="auto"/>
                <w:sz w:val="16"/>
                <w:szCs w:val="16"/>
              </w:rPr>
            </w:pPr>
          </w:p>
        </w:tc>
        <w:tc>
          <w:tcPr>
            <w:tcW w:w="8973" w:type="dxa"/>
            <w:gridSpan w:val="3"/>
            <w:tcBorders>
              <w:top w:val="single" w:sz="4" w:space="0" w:color="auto"/>
              <w:left w:val="single" w:sz="2" w:space="0" w:color="003366"/>
              <w:bottom w:val="single" w:sz="4" w:space="0" w:color="auto"/>
              <w:right w:val="nil"/>
            </w:tcBorders>
            <w:vAlign w:val="bottom"/>
          </w:tcPr>
          <w:p w:rsidR="00863311" w:rsidRPr="00CF7E1B" w:rsidRDefault="00307DD6" w:rsidP="00D42A91">
            <w:pPr>
              <w:pStyle w:val="Heading1"/>
              <w:numPr>
                <w:ilvl w:val="0"/>
                <w:numId w:val="0"/>
              </w:numPr>
            </w:pPr>
            <w:bookmarkStart w:id="1202" w:name="_Toc49224333"/>
            <w:bookmarkStart w:id="1203" w:name="_Ref50365838"/>
            <w:bookmarkStart w:id="1204" w:name="_Toc50440420"/>
            <w:bookmarkStart w:id="1205" w:name="_Ref50524372"/>
            <w:bookmarkStart w:id="1206" w:name="_Toc223433226"/>
            <w:bookmarkStart w:id="1207" w:name="_Toc400627375"/>
            <w:bookmarkStart w:id="1208" w:name="_Toc7524491"/>
            <w:r w:rsidRPr="00C373FF">
              <w:rPr>
                <w:color w:val="000000"/>
              </w:rPr>
              <w:t xml:space="preserve">Note </w:t>
            </w:r>
            <w:r w:rsidR="00291A35">
              <w:t xml:space="preserve"> </w:t>
            </w:r>
            <w:r w:rsidR="00671943" w:rsidRPr="00D42A91">
              <w:t>51</w:t>
            </w:r>
            <w:r w:rsidR="00863311" w:rsidRPr="00570A07">
              <w:t>.</w:t>
            </w:r>
            <w:r w:rsidR="00570A07" w:rsidRPr="00570A07">
              <w:t xml:space="preserve">   </w:t>
            </w:r>
            <w:bookmarkStart w:id="1209" w:name="TStaxfeefine"/>
            <w:r w:rsidR="00863311" w:rsidRPr="00CF7E1B">
              <w:t>Taxes, Fees and Fines – Territorial</w:t>
            </w:r>
            <w:bookmarkEnd w:id="1202"/>
            <w:bookmarkEnd w:id="1203"/>
            <w:bookmarkEnd w:id="1204"/>
            <w:bookmarkEnd w:id="1205"/>
            <w:bookmarkEnd w:id="1206"/>
            <w:bookmarkEnd w:id="1207"/>
            <w:bookmarkEnd w:id="1209"/>
            <w:bookmarkEnd w:id="1208"/>
          </w:p>
        </w:tc>
      </w:tr>
      <w:tr w:rsidR="00863311" w:rsidRPr="00CF7E1B" w:rsidTr="00CE4B95">
        <w:trPr>
          <w:cantSplit/>
          <w:trHeight w:val="23"/>
        </w:trPr>
        <w:tc>
          <w:tcPr>
            <w:tcW w:w="1231" w:type="dxa"/>
            <w:tcBorders>
              <w:top w:val="single" w:sz="4" w:space="0" w:color="auto"/>
              <w:left w:val="single" w:sz="2" w:space="0" w:color="003366"/>
              <w:bottom w:val="nil"/>
              <w:right w:val="single" w:sz="2" w:space="0" w:color="003366"/>
            </w:tcBorders>
          </w:tcPr>
          <w:p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single" w:sz="4" w:space="0" w:color="auto"/>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bookmarkStart w:id="1210" w:name="_Toc48468860"/>
            <w:bookmarkStart w:id="1211" w:name="_Toc49155920"/>
            <w:bookmarkStart w:id="1212" w:name="_Toc49224334"/>
            <w:r w:rsidRPr="00CF7E1B">
              <w:rPr>
                <w:rFonts w:cs="Calibri"/>
                <w:b/>
                <w:bCs/>
              </w:rPr>
              <w:t>Taxes</w:t>
            </w:r>
            <w:bookmarkEnd w:id="1210"/>
            <w:bookmarkEnd w:id="1211"/>
            <w:bookmarkEnd w:id="1212"/>
          </w:p>
        </w:tc>
        <w:tc>
          <w:tcPr>
            <w:tcW w:w="1506" w:type="dxa"/>
            <w:tcBorders>
              <w:top w:val="single" w:sz="4" w:space="0" w:color="auto"/>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1172" w:type="dxa"/>
            <w:tcBorders>
              <w:top w:val="single" w:sz="4" w:space="0" w:color="auto"/>
              <w:left w:val="nil"/>
              <w:bottom w:val="nil"/>
              <w:right w:val="nil"/>
            </w:tcBorders>
            <w:vAlign w:val="bottom"/>
          </w:tcPr>
          <w:p w:rsidR="00863311" w:rsidRPr="00CF7E1B" w:rsidRDefault="00863311" w:rsidP="00863311">
            <w:pPr>
              <w:pStyle w:val="TableText"/>
              <w:tabs>
                <w:tab w:val="left" w:pos="3306"/>
              </w:tabs>
              <w:jc w:val="right"/>
              <w:rPr>
                <w:rFonts w:cs="Calibri"/>
              </w:rPr>
            </w:pPr>
          </w:p>
        </w:tc>
      </w:tr>
      <w:tr w:rsidR="00863311" w:rsidRPr="00CF7E1B" w:rsidTr="00CE4B95">
        <w:trPr>
          <w:cantSplit/>
          <w:trHeight w:val="23"/>
        </w:trPr>
        <w:tc>
          <w:tcPr>
            <w:tcW w:w="1231"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r w:rsidRPr="00CF7E1B">
              <w:rPr>
                <w:rFonts w:cs="Calibri"/>
              </w:rPr>
              <w:t>Motor Vehicle Registrations</w:t>
            </w:r>
          </w:p>
        </w:tc>
        <w:tc>
          <w:tcPr>
            <w:tcW w:w="1506"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73,977</w:t>
            </w:r>
          </w:p>
        </w:tc>
        <w:tc>
          <w:tcPr>
            <w:tcW w:w="1172"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71,873</w:t>
            </w:r>
          </w:p>
        </w:tc>
      </w:tr>
      <w:tr w:rsidR="00863311" w:rsidRPr="00CF7E1B" w:rsidTr="00CE4B95">
        <w:trPr>
          <w:cantSplit/>
          <w:trHeight w:val="23"/>
        </w:trPr>
        <w:tc>
          <w:tcPr>
            <w:tcW w:w="1231"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r w:rsidRPr="00CF7E1B">
              <w:rPr>
                <w:rFonts w:cs="Calibri"/>
              </w:rPr>
              <w:t>Drivers’ Licences</w:t>
            </w:r>
          </w:p>
        </w:tc>
        <w:tc>
          <w:tcPr>
            <w:tcW w:w="1506"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7,346</w:t>
            </w:r>
          </w:p>
        </w:tc>
        <w:tc>
          <w:tcPr>
            <w:tcW w:w="1172"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6,850</w:t>
            </w:r>
          </w:p>
        </w:tc>
      </w:tr>
      <w:tr w:rsidR="00863311" w:rsidRPr="00CF7E1B" w:rsidTr="00CE4B95">
        <w:trPr>
          <w:cantSplit/>
          <w:trHeight w:val="23"/>
        </w:trPr>
        <w:tc>
          <w:tcPr>
            <w:tcW w:w="1231"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r w:rsidRPr="00CF7E1B">
              <w:rPr>
                <w:rFonts w:cs="Calibri"/>
              </w:rPr>
              <w:t>Other Taxes</w:t>
            </w:r>
          </w:p>
        </w:tc>
        <w:tc>
          <w:tcPr>
            <w:tcW w:w="1506"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2,835</w:t>
            </w:r>
          </w:p>
        </w:tc>
        <w:tc>
          <w:tcPr>
            <w:tcW w:w="1172"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2,560</w:t>
            </w:r>
          </w:p>
        </w:tc>
      </w:tr>
      <w:tr w:rsidR="00863311" w:rsidRPr="00CF7E1B" w:rsidTr="00CE4B95">
        <w:trPr>
          <w:cantSplit/>
          <w:trHeight w:val="23"/>
        </w:trPr>
        <w:tc>
          <w:tcPr>
            <w:tcW w:w="1231"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b/>
                <w:bCs/>
              </w:rPr>
            </w:pPr>
            <w:r w:rsidRPr="00CF7E1B">
              <w:rPr>
                <w:rFonts w:cs="Calibri"/>
                <w:b/>
                <w:bCs/>
              </w:rPr>
              <w:t>Total Taxes</w:t>
            </w:r>
          </w:p>
        </w:tc>
        <w:tc>
          <w:tcPr>
            <w:tcW w:w="1506" w:type="dxa"/>
            <w:tcBorders>
              <w:top w:val="single" w:sz="2" w:space="0" w:color="003366"/>
              <w:left w:val="nil"/>
              <w:bottom w:val="single" w:sz="2" w:space="0" w:color="003366"/>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84,158</w:t>
            </w:r>
          </w:p>
        </w:tc>
        <w:tc>
          <w:tcPr>
            <w:tcW w:w="1172" w:type="dxa"/>
            <w:tcBorders>
              <w:top w:val="single" w:sz="2" w:space="0" w:color="003366"/>
              <w:left w:val="nil"/>
              <w:bottom w:val="single" w:sz="2" w:space="0" w:color="003366"/>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81,283</w:t>
            </w:r>
          </w:p>
        </w:tc>
      </w:tr>
      <w:tr w:rsidR="00863311" w:rsidRPr="00CF7E1B" w:rsidTr="00CE4B95">
        <w:trPr>
          <w:cantSplit/>
          <w:trHeight w:val="23"/>
        </w:trPr>
        <w:tc>
          <w:tcPr>
            <w:tcW w:w="1231"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p>
        </w:tc>
        <w:tc>
          <w:tcPr>
            <w:tcW w:w="1506" w:type="dxa"/>
            <w:tcBorders>
              <w:top w:val="single" w:sz="2" w:space="0" w:color="003366"/>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1172" w:type="dxa"/>
            <w:tcBorders>
              <w:top w:val="single" w:sz="2" w:space="0" w:color="003366"/>
              <w:left w:val="nil"/>
              <w:bottom w:val="nil"/>
              <w:right w:val="nil"/>
            </w:tcBorders>
            <w:vAlign w:val="bottom"/>
          </w:tcPr>
          <w:p w:rsidR="00863311" w:rsidRPr="00CF7E1B" w:rsidRDefault="00863311" w:rsidP="00863311">
            <w:pPr>
              <w:pStyle w:val="TableText"/>
              <w:tabs>
                <w:tab w:val="left" w:pos="3306"/>
              </w:tabs>
              <w:jc w:val="right"/>
              <w:rPr>
                <w:rFonts w:cs="Calibri"/>
              </w:rPr>
            </w:pPr>
          </w:p>
        </w:tc>
      </w:tr>
      <w:tr w:rsidR="00863311" w:rsidRPr="00CF7E1B" w:rsidTr="00CE4B95">
        <w:trPr>
          <w:cantSplit/>
          <w:trHeight w:val="23"/>
        </w:trPr>
        <w:tc>
          <w:tcPr>
            <w:tcW w:w="1231"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b/>
                <w:bCs/>
              </w:rPr>
            </w:pPr>
            <w:r w:rsidRPr="00CF7E1B">
              <w:rPr>
                <w:rFonts w:cs="Calibri"/>
                <w:b/>
                <w:bCs/>
              </w:rPr>
              <w:t>Fees</w:t>
            </w:r>
          </w:p>
        </w:tc>
        <w:tc>
          <w:tcPr>
            <w:tcW w:w="1506"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1172"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p>
        </w:tc>
      </w:tr>
      <w:tr w:rsidR="00863311" w:rsidRPr="00CF7E1B" w:rsidTr="00CE4B95">
        <w:trPr>
          <w:cantSplit/>
          <w:trHeight w:val="23"/>
        </w:trPr>
        <w:tc>
          <w:tcPr>
            <w:tcW w:w="1231"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r w:rsidRPr="00CF7E1B">
              <w:rPr>
                <w:rFonts w:cs="Calibri"/>
              </w:rPr>
              <w:t>Fees for Regulatory Services</w:t>
            </w:r>
          </w:p>
        </w:tc>
        <w:tc>
          <w:tcPr>
            <w:tcW w:w="1506"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17,226</w:t>
            </w:r>
          </w:p>
        </w:tc>
        <w:tc>
          <w:tcPr>
            <w:tcW w:w="1172"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15,755</w:t>
            </w:r>
          </w:p>
        </w:tc>
      </w:tr>
      <w:tr w:rsidR="00863311" w:rsidRPr="00CF7E1B" w:rsidTr="00CE4B95">
        <w:trPr>
          <w:cantSplit/>
          <w:trHeight w:val="23"/>
        </w:trPr>
        <w:tc>
          <w:tcPr>
            <w:tcW w:w="1231"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r w:rsidRPr="00CF7E1B">
              <w:rPr>
                <w:rFonts w:cs="Calibri"/>
              </w:rPr>
              <w:t>Other Fees</w:t>
            </w:r>
          </w:p>
        </w:tc>
        <w:tc>
          <w:tcPr>
            <w:tcW w:w="1506"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2,757</w:t>
            </w:r>
          </w:p>
        </w:tc>
        <w:tc>
          <w:tcPr>
            <w:tcW w:w="1172"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2,210</w:t>
            </w:r>
          </w:p>
        </w:tc>
      </w:tr>
      <w:tr w:rsidR="00863311" w:rsidRPr="00CF7E1B" w:rsidTr="00CE4B95">
        <w:trPr>
          <w:cantSplit/>
          <w:trHeight w:val="23"/>
        </w:trPr>
        <w:tc>
          <w:tcPr>
            <w:tcW w:w="1231"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b/>
                <w:bCs/>
              </w:rPr>
            </w:pPr>
            <w:r w:rsidRPr="00CF7E1B">
              <w:rPr>
                <w:rFonts w:cs="Calibri"/>
                <w:b/>
                <w:bCs/>
              </w:rPr>
              <w:t>Total Fees</w:t>
            </w:r>
          </w:p>
        </w:tc>
        <w:tc>
          <w:tcPr>
            <w:tcW w:w="1506" w:type="dxa"/>
            <w:tcBorders>
              <w:top w:val="single" w:sz="2" w:space="0" w:color="003366"/>
              <w:left w:val="nil"/>
              <w:bottom w:val="single" w:sz="2" w:space="0" w:color="003366"/>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19,983</w:t>
            </w:r>
          </w:p>
        </w:tc>
        <w:tc>
          <w:tcPr>
            <w:tcW w:w="1172" w:type="dxa"/>
            <w:tcBorders>
              <w:top w:val="single" w:sz="2" w:space="0" w:color="003366"/>
              <w:left w:val="nil"/>
              <w:bottom w:val="single" w:sz="2" w:space="0" w:color="003366"/>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17,965</w:t>
            </w:r>
          </w:p>
        </w:tc>
      </w:tr>
      <w:tr w:rsidR="00863311" w:rsidRPr="00CF7E1B" w:rsidTr="00CE4B95">
        <w:trPr>
          <w:cantSplit/>
          <w:trHeight w:val="23"/>
        </w:trPr>
        <w:tc>
          <w:tcPr>
            <w:tcW w:w="1231"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p>
        </w:tc>
        <w:tc>
          <w:tcPr>
            <w:tcW w:w="1506" w:type="dxa"/>
            <w:tcBorders>
              <w:top w:val="single" w:sz="2" w:space="0" w:color="003366"/>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1172" w:type="dxa"/>
            <w:tcBorders>
              <w:top w:val="single" w:sz="2" w:space="0" w:color="003366"/>
              <w:left w:val="nil"/>
              <w:bottom w:val="nil"/>
              <w:right w:val="nil"/>
            </w:tcBorders>
            <w:vAlign w:val="bottom"/>
          </w:tcPr>
          <w:p w:rsidR="00863311" w:rsidRPr="00CF7E1B" w:rsidRDefault="00863311" w:rsidP="00863311">
            <w:pPr>
              <w:pStyle w:val="TableText"/>
              <w:tabs>
                <w:tab w:val="left" w:pos="3306"/>
              </w:tabs>
              <w:jc w:val="right"/>
              <w:rPr>
                <w:rFonts w:cs="Calibri"/>
              </w:rPr>
            </w:pPr>
          </w:p>
        </w:tc>
      </w:tr>
      <w:tr w:rsidR="00863311" w:rsidRPr="00CF7E1B" w:rsidTr="00CE4B95">
        <w:trPr>
          <w:cantSplit/>
          <w:trHeight w:val="23"/>
        </w:trPr>
        <w:tc>
          <w:tcPr>
            <w:tcW w:w="1231"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b/>
                <w:bCs/>
              </w:rPr>
            </w:pPr>
            <w:r w:rsidRPr="00CF7E1B">
              <w:rPr>
                <w:rFonts w:cs="Calibri"/>
                <w:b/>
                <w:bCs/>
              </w:rPr>
              <w:t>Fines</w:t>
            </w:r>
          </w:p>
        </w:tc>
        <w:tc>
          <w:tcPr>
            <w:tcW w:w="1506"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1172"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p>
        </w:tc>
      </w:tr>
      <w:tr w:rsidR="00863311" w:rsidRPr="00CF7E1B" w:rsidTr="00CE4B95">
        <w:trPr>
          <w:cantSplit/>
          <w:trHeight w:val="23"/>
        </w:trPr>
        <w:tc>
          <w:tcPr>
            <w:tcW w:w="1231"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r w:rsidRPr="00CF7E1B">
              <w:rPr>
                <w:rFonts w:cs="Calibri"/>
              </w:rPr>
              <w:t xml:space="preserve">Traffic Fines </w:t>
            </w:r>
          </w:p>
        </w:tc>
        <w:tc>
          <w:tcPr>
            <w:tcW w:w="1506"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11,782</w:t>
            </w:r>
          </w:p>
        </w:tc>
        <w:tc>
          <w:tcPr>
            <w:tcW w:w="1172"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9,770</w:t>
            </w:r>
          </w:p>
        </w:tc>
      </w:tr>
      <w:tr w:rsidR="00863311" w:rsidRPr="00CF7E1B" w:rsidTr="00CE4B95">
        <w:trPr>
          <w:cantSplit/>
          <w:trHeight w:val="23"/>
        </w:trPr>
        <w:tc>
          <w:tcPr>
            <w:tcW w:w="1231"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r w:rsidRPr="00CF7E1B">
              <w:rPr>
                <w:rFonts w:cs="Calibri"/>
              </w:rPr>
              <w:t xml:space="preserve">Parking Fines </w:t>
            </w:r>
          </w:p>
        </w:tc>
        <w:tc>
          <w:tcPr>
            <w:tcW w:w="1506"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8,586</w:t>
            </w:r>
          </w:p>
        </w:tc>
        <w:tc>
          <w:tcPr>
            <w:tcW w:w="1172"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7,950</w:t>
            </w:r>
          </w:p>
        </w:tc>
      </w:tr>
      <w:tr w:rsidR="00863311" w:rsidRPr="00CF7E1B" w:rsidTr="00CE4B95">
        <w:trPr>
          <w:cantSplit/>
          <w:trHeight w:val="23"/>
        </w:trPr>
        <w:tc>
          <w:tcPr>
            <w:tcW w:w="1231"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b/>
                <w:bCs/>
              </w:rPr>
            </w:pPr>
            <w:r w:rsidRPr="00CF7E1B">
              <w:rPr>
                <w:rFonts w:cs="Calibri"/>
                <w:b/>
                <w:bCs/>
              </w:rPr>
              <w:t>Total Fines</w:t>
            </w:r>
          </w:p>
        </w:tc>
        <w:tc>
          <w:tcPr>
            <w:tcW w:w="1506" w:type="dxa"/>
            <w:tcBorders>
              <w:top w:val="single" w:sz="2" w:space="0" w:color="003366"/>
              <w:left w:val="nil"/>
              <w:bottom w:val="single" w:sz="2" w:space="0" w:color="003366"/>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20,368</w:t>
            </w:r>
          </w:p>
        </w:tc>
        <w:tc>
          <w:tcPr>
            <w:tcW w:w="1172" w:type="dxa"/>
            <w:tcBorders>
              <w:top w:val="single" w:sz="2" w:space="0" w:color="003366"/>
              <w:left w:val="nil"/>
              <w:bottom w:val="single" w:sz="2" w:space="0" w:color="003366"/>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17,720</w:t>
            </w:r>
          </w:p>
        </w:tc>
      </w:tr>
      <w:tr w:rsidR="00863311" w:rsidRPr="00CF7E1B" w:rsidTr="00CE4B95">
        <w:trPr>
          <w:cantSplit/>
          <w:trHeight w:val="23"/>
        </w:trPr>
        <w:tc>
          <w:tcPr>
            <w:tcW w:w="1231"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p>
        </w:tc>
        <w:tc>
          <w:tcPr>
            <w:tcW w:w="1506" w:type="dxa"/>
            <w:tcBorders>
              <w:top w:val="single" w:sz="2" w:space="0" w:color="003366"/>
              <w:left w:val="nil"/>
              <w:bottom w:val="single" w:sz="2" w:space="0" w:color="003366"/>
              <w:right w:val="nil"/>
            </w:tcBorders>
            <w:vAlign w:val="bottom"/>
          </w:tcPr>
          <w:p w:rsidR="00863311" w:rsidRPr="00CF7E1B" w:rsidRDefault="00863311" w:rsidP="00863311">
            <w:pPr>
              <w:pStyle w:val="TableText"/>
              <w:tabs>
                <w:tab w:val="left" w:pos="3306"/>
              </w:tabs>
              <w:jc w:val="right"/>
              <w:rPr>
                <w:rFonts w:cs="Calibri"/>
              </w:rPr>
            </w:pPr>
          </w:p>
        </w:tc>
        <w:tc>
          <w:tcPr>
            <w:tcW w:w="1172" w:type="dxa"/>
            <w:tcBorders>
              <w:top w:val="single" w:sz="2" w:space="0" w:color="003366"/>
              <w:left w:val="nil"/>
              <w:bottom w:val="single" w:sz="2" w:space="0" w:color="003366"/>
              <w:right w:val="nil"/>
            </w:tcBorders>
            <w:vAlign w:val="bottom"/>
          </w:tcPr>
          <w:p w:rsidR="00863311" w:rsidRPr="00CF7E1B" w:rsidRDefault="00863311" w:rsidP="00863311">
            <w:pPr>
              <w:pStyle w:val="TableText"/>
              <w:tabs>
                <w:tab w:val="left" w:pos="3306"/>
              </w:tabs>
              <w:jc w:val="right"/>
              <w:rPr>
                <w:rFonts w:cs="Calibri"/>
              </w:rPr>
            </w:pPr>
          </w:p>
        </w:tc>
      </w:tr>
      <w:tr w:rsidR="00863311" w:rsidRPr="00CF7E1B" w:rsidTr="00CE4B95">
        <w:trPr>
          <w:cantSplit/>
          <w:trHeight w:val="23"/>
        </w:trPr>
        <w:tc>
          <w:tcPr>
            <w:tcW w:w="1231"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b/>
                <w:bCs/>
              </w:rPr>
            </w:pPr>
            <w:r w:rsidRPr="00CF7E1B">
              <w:rPr>
                <w:rFonts w:cs="Calibri"/>
                <w:b/>
                <w:bCs/>
              </w:rPr>
              <w:t>Total Taxes, Fees and Fines</w:t>
            </w:r>
          </w:p>
        </w:tc>
        <w:tc>
          <w:tcPr>
            <w:tcW w:w="1506" w:type="dxa"/>
            <w:tcBorders>
              <w:top w:val="single" w:sz="2" w:space="0" w:color="003366"/>
              <w:left w:val="nil"/>
              <w:bottom w:val="double" w:sz="4" w:space="0" w:color="003366"/>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124,509</w:t>
            </w:r>
          </w:p>
        </w:tc>
        <w:tc>
          <w:tcPr>
            <w:tcW w:w="1172" w:type="dxa"/>
            <w:tcBorders>
              <w:top w:val="single" w:sz="2" w:space="0" w:color="003366"/>
              <w:left w:val="nil"/>
              <w:bottom w:val="double" w:sz="4" w:space="0" w:color="003366"/>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116,968</w:t>
            </w:r>
          </w:p>
        </w:tc>
      </w:tr>
      <w:tr w:rsidR="00863311" w:rsidRPr="00CF7E1B" w:rsidTr="00CE4B95">
        <w:trPr>
          <w:cantSplit/>
          <w:trHeight w:val="23"/>
        </w:trPr>
        <w:tc>
          <w:tcPr>
            <w:tcW w:w="1231" w:type="dxa"/>
            <w:tcBorders>
              <w:top w:val="nil"/>
              <w:left w:val="single" w:sz="2" w:space="0" w:color="003366"/>
              <w:bottom w:val="nil"/>
              <w:right w:val="single" w:sz="2" w:space="0" w:color="003366"/>
            </w:tcBorders>
          </w:tcPr>
          <w:p w:rsidR="00863311" w:rsidRPr="002A0133" w:rsidRDefault="00863311" w:rsidP="00863311">
            <w:pPr>
              <w:pStyle w:val="TableReference"/>
              <w:tabs>
                <w:tab w:val="left" w:pos="3306"/>
              </w:tabs>
              <w:rPr>
                <w:rFonts w:cs="Calibri"/>
                <w:color w:val="auto"/>
                <w:sz w:val="16"/>
                <w:szCs w:val="16"/>
              </w:rPr>
            </w:pPr>
          </w:p>
        </w:tc>
        <w:tc>
          <w:tcPr>
            <w:tcW w:w="6295" w:type="dxa"/>
            <w:tcBorders>
              <w:top w:val="nil"/>
              <w:left w:val="single" w:sz="2" w:space="0" w:color="003366"/>
              <w:bottom w:val="nil"/>
              <w:right w:val="nil"/>
            </w:tcBorders>
            <w:vAlign w:val="bottom"/>
          </w:tcPr>
          <w:p w:rsidR="00863311" w:rsidRPr="00CF7E1B" w:rsidRDefault="00863311" w:rsidP="00863311">
            <w:pPr>
              <w:pStyle w:val="TableText"/>
              <w:tabs>
                <w:tab w:val="left" w:pos="3306"/>
              </w:tabs>
              <w:spacing w:before="0"/>
              <w:rPr>
                <w:rFonts w:cs="Calibri"/>
                <w:sz w:val="20"/>
              </w:rPr>
            </w:pPr>
          </w:p>
        </w:tc>
        <w:tc>
          <w:tcPr>
            <w:tcW w:w="1506" w:type="dxa"/>
            <w:tcBorders>
              <w:top w:val="double" w:sz="4" w:space="0" w:color="003366"/>
              <w:left w:val="nil"/>
              <w:bottom w:val="nil"/>
              <w:right w:val="nil"/>
            </w:tcBorders>
            <w:vAlign w:val="bottom"/>
          </w:tcPr>
          <w:p w:rsidR="00863311" w:rsidRPr="00CF7E1B" w:rsidRDefault="00863311" w:rsidP="00863311">
            <w:pPr>
              <w:pStyle w:val="TableText"/>
              <w:tabs>
                <w:tab w:val="left" w:pos="3306"/>
              </w:tabs>
              <w:spacing w:before="0"/>
              <w:jc w:val="right"/>
              <w:rPr>
                <w:rFonts w:cs="Calibri"/>
                <w:sz w:val="20"/>
              </w:rPr>
            </w:pPr>
          </w:p>
        </w:tc>
        <w:tc>
          <w:tcPr>
            <w:tcW w:w="1172" w:type="dxa"/>
            <w:tcBorders>
              <w:top w:val="double" w:sz="4" w:space="0" w:color="003366"/>
              <w:left w:val="nil"/>
              <w:bottom w:val="nil"/>
              <w:right w:val="nil"/>
            </w:tcBorders>
            <w:vAlign w:val="bottom"/>
          </w:tcPr>
          <w:p w:rsidR="00863311" w:rsidRPr="00CF7E1B" w:rsidRDefault="00863311" w:rsidP="00863311">
            <w:pPr>
              <w:pStyle w:val="TableText"/>
              <w:tabs>
                <w:tab w:val="left" w:pos="3306"/>
              </w:tabs>
              <w:spacing w:before="0"/>
              <w:jc w:val="right"/>
              <w:rPr>
                <w:rFonts w:cs="Calibri"/>
                <w:sz w:val="20"/>
              </w:rPr>
            </w:pPr>
          </w:p>
        </w:tc>
      </w:tr>
      <w:tr w:rsidR="00863311" w:rsidRPr="00CF7E1B" w:rsidTr="00CE4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31" w:type="dxa"/>
            <w:tcBorders>
              <w:left w:val="single" w:sz="2" w:space="0" w:color="003366"/>
              <w:right w:val="single" w:sz="2" w:space="0" w:color="003366"/>
            </w:tcBorders>
          </w:tcPr>
          <w:p w:rsidR="00863311" w:rsidRPr="00315184" w:rsidRDefault="00863311" w:rsidP="005C5553">
            <w:pPr>
              <w:pStyle w:val="TableReference"/>
              <w:tabs>
                <w:tab w:val="left" w:pos="3306"/>
              </w:tabs>
              <w:rPr>
                <w:rFonts w:cs="Calibri"/>
                <w:b/>
                <w:color w:val="auto"/>
                <w:sz w:val="20"/>
                <w:szCs w:val="20"/>
              </w:rPr>
            </w:pPr>
            <w:r w:rsidRPr="00CF7E1B">
              <w:rPr>
                <w:rFonts w:cs="Calibri"/>
              </w:rPr>
              <w:br w:type="page"/>
            </w:r>
          </w:p>
        </w:tc>
        <w:tc>
          <w:tcPr>
            <w:tcW w:w="8973" w:type="dxa"/>
            <w:gridSpan w:val="3"/>
            <w:tcBorders>
              <w:left w:val="single" w:sz="2" w:space="0" w:color="003366"/>
            </w:tcBorders>
            <w:shd w:val="clear" w:color="auto" w:fill="F2F2F2"/>
          </w:tcPr>
          <w:p w:rsidR="00863311" w:rsidRPr="00CF7E1B" w:rsidRDefault="00863311" w:rsidP="00CE4B95">
            <w:pPr>
              <w:pStyle w:val="CommentaryTitle"/>
              <w:pageBreakBefore w:val="0"/>
              <w:tabs>
                <w:tab w:val="left" w:pos="3306"/>
              </w:tabs>
              <w:spacing w:after="0"/>
              <w:rPr>
                <w:rFonts w:cs="Calibri"/>
              </w:rPr>
            </w:pPr>
            <w:bookmarkStart w:id="1213" w:name="_Toc163106413"/>
            <w:r w:rsidRPr="00CF7E1B">
              <w:rPr>
                <w:rFonts w:cs="Calibri"/>
              </w:rPr>
              <w:t xml:space="preserve">Commentary – Note </w:t>
            </w:r>
            <w:r w:rsidR="00291A35">
              <w:rPr>
                <w:rFonts w:cs="Calibri"/>
              </w:rPr>
              <w:t xml:space="preserve"> </w:t>
            </w:r>
            <w:r w:rsidR="00621C4A" w:rsidRPr="00F94548">
              <w:rPr>
                <w:rFonts w:cs="Calibri"/>
              </w:rPr>
              <w:t>5</w:t>
            </w:r>
            <w:r w:rsidR="00826157" w:rsidRPr="00F94548">
              <w:rPr>
                <w:rFonts w:cs="Calibri"/>
              </w:rPr>
              <w:t>1</w:t>
            </w:r>
            <w:r w:rsidRPr="00CF7E1B">
              <w:rPr>
                <w:rFonts w:cs="Calibri"/>
              </w:rPr>
              <w:t>: Taxes, Fees and Fines – Territorial</w:t>
            </w:r>
            <w:bookmarkEnd w:id="1213"/>
          </w:p>
        </w:tc>
      </w:tr>
      <w:tr w:rsidR="00863311" w:rsidRPr="00CF7E1B" w:rsidTr="00CE4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31" w:type="dxa"/>
            <w:tcBorders>
              <w:left w:val="single" w:sz="2" w:space="0" w:color="003366"/>
              <w:right w:val="single" w:sz="2" w:space="0" w:color="003366"/>
            </w:tcBorders>
          </w:tcPr>
          <w:p w:rsidR="00863311" w:rsidRPr="00315184" w:rsidRDefault="00FD4B5D" w:rsidP="00863311">
            <w:pPr>
              <w:pStyle w:val="TableReference"/>
              <w:tabs>
                <w:tab w:val="left" w:pos="3306"/>
              </w:tabs>
              <w:rPr>
                <w:rFonts w:cs="Calibri"/>
                <w:color w:val="auto"/>
                <w:sz w:val="16"/>
                <w:szCs w:val="16"/>
              </w:rPr>
            </w:pPr>
            <w:r w:rsidRPr="00315184">
              <w:rPr>
                <w:rFonts w:cs="Calibri"/>
                <w:color w:val="auto"/>
                <w:sz w:val="16"/>
                <w:szCs w:val="16"/>
              </w:rPr>
              <w:t>ACT Disclosure Policy</w:t>
            </w:r>
          </w:p>
        </w:tc>
        <w:tc>
          <w:tcPr>
            <w:tcW w:w="8973" w:type="dxa"/>
            <w:gridSpan w:val="3"/>
            <w:tcBorders>
              <w:left w:val="single" w:sz="2" w:space="0" w:color="003366"/>
            </w:tcBorders>
            <w:shd w:val="clear" w:color="auto" w:fill="F2F2F2"/>
          </w:tcPr>
          <w:p w:rsidR="00863311" w:rsidRPr="00CF7E1B" w:rsidRDefault="00863311" w:rsidP="00863311">
            <w:pPr>
              <w:pStyle w:val="CommentaryText"/>
              <w:spacing w:after="60"/>
              <w:rPr>
                <w:rFonts w:cs="Calibri"/>
              </w:rPr>
            </w:pPr>
            <w:r w:rsidRPr="00CF7E1B">
              <w:rPr>
                <w:rFonts w:cs="Calibri"/>
              </w:rPr>
              <w:t xml:space="preserve">The break-up of Taxes, Fees and Fines shown here is an example only.  As Taxes, Fees and Fines collected are generally unique to each </w:t>
            </w:r>
            <w:r w:rsidR="00D65811" w:rsidRPr="00CF7E1B">
              <w:rPr>
                <w:rFonts w:cs="Calibri"/>
              </w:rPr>
              <w:t>a</w:t>
            </w:r>
            <w:r w:rsidRPr="00CF7E1B">
              <w:rPr>
                <w:rFonts w:cs="Calibri"/>
              </w:rPr>
              <w:t xml:space="preserve">gency, the break-up of this note disclosure will differ between </w:t>
            </w:r>
            <w:r w:rsidR="00D65811" w:rsidRPr="00CF7E1B">
              <w:rPr>
                <w:rFonts w:cs="Calibri"/>
              </w:rPr>
              <w:t>a</w:t>
            </w:r>
            <w:r w:rsidRPr="00CF7E1B">
              <w:rPr>
                <w:rFonts w:cs="Calibri"/>
              </w:rPr>
              <w:t xml:space="preserve">gencies.  Agencies will need to disclose relevant line items of Taxes, Fees and Fines that apply to them.  </w:t>
            </w:r>
            <w:r w:rsidR="00FD4B5D" w:rsidRPr="00CF7E1B">
              <w:rPr>
                <w:rFonts w:cs="Calibri"/>
              </w:rPr>
              <w:t xml:space="preserve">It is </w:t>
            </w:r>
            <w:r w:rsidRPr="00CF7E1B">
              <w:rPr>
                <w:rFonts w:cs="Calibri"/>
              </w:rPr>
              <w:t xml:space="preserve">ACT </w:t>
            </w:r>
            <w:r w:rsidR="00FD4B5D" w:rsidRPr="00CF7E1B">
              <w:rPr>
                <w:rFonts w:cs="Calibri"/>
              </w:rPr>
              <w:t xml:space="preserve">Disclosure policy </w:t>
            </w:r>
            <w:r w:rsidRPr="00CF7E1B">
              <w:rPr>
                <w:rFonts w:cs="Calibri"/>
              </w:rPr>
              <w:t>that all material line items within Taxes, Fees and Fines be separately disclosed in this note.</w:t>
            </w:r>
          </w:p>
        </w:tc>
      </w:tr>
    </w:tbl>
    <w:p w:rsidR="005C5553" w:rsidRDefault="005C5553">
      <w:r>
        <w:br w:type="page"/>
      </w:r>
    </w:p>
    <w:p w:rsidR="00701D94" w:rsidRDefault="00701D94"/>
    <w:tbl>
      <w:tblPr>
        <w:tblW w:w="477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7"/>
        <w:gridCol w:w="6321"/>
        <w:gridCol w:w="1499"/>
        <w:gridCol w:w="1006"/>
      </w:tblGrid>
      <w:tr w:rsidR="00863311" w:rsidRPr="00CF7E1B" w:rsidTr="00CE4B95">
        <w:trPr>
          <w:cantSplit/>
          <w:trHeight w:val="23"/>
        </w:trPr>
        <w:tc>
          <w:tcPr>
            <w:tcW w:w="1237" w:type="dxa"/>
            <w:tcBorders>
              <w:top w:val="single" w:sz="4" w:space="0" w:color="auto"/>
              <w:left w:val="single" w:sz="2" w:space="0" w:color="003366"/>
              <w:bottom w:val="single" w:sz="4" w:space="0" w:color="auto"/>
              <w:right w:val="single" w:sz="2" w:space="0" w:color="003366"/>
            </w:tcBorders>
          </w:tcPr>
          <w:p w:rsidR="00863311" w:rsidRPr="00315184" w:rsidRDefault="005C5553" w:rsidP="00307DD6">
            <w:pPr>
              <w:pStyle w:val="TableReference"/>
              <w:tabs>
                <w:tab w:val="left" w:pos="3306"/>
              </w:tabs>
              <w:spacing w:before="240"/>
              <w:rPr>
                <w:rFonts w:cs="Calibri"/>
                <w:color w:val="auto"/>
                <w:sz w:val="16"/>
                <w:szCs w:val="16"/>
              </w:rPr>
            </w:pPr>
            <w:r w:rsidRPr="00315184">
              <w:rPr>
                <w:rFonts w:cs="Calibri"/>
                <w:b/>
                <w:color w:val="auto"/>
                <w:sz w:val="20"/>
                <w:szCs w:val="20"/>
              </w:rPr>
              <w:t>Reference</w:t>
            </w:r>
          </w:p>
        </w:tc>
        <w:tc>
          <w:tcPr>
            <w:tcW w:w="8826" w:type="dxa"/>
            <w:gridSpan w:val="3"/>
            <w:tcBorders>
              <w:top w:val="single" w:sz="4" w:space="0" w:color="auto"/>
              <w:left w:val="single" w:sz="2" w:space="0" w:color="003366"/>
              <w:bottom w:val="single" w:sz="4" w:space="0" w:color="auto"/>
              <w:right w:val="nil"/>
            </w:tcBorders>
            <w:vAlign w:val="bottom"/>
          </w:tcPr>
          <w:p w:rsidR="00863311" w:rsidRPr="00CF7E1B" w:rsidRDefault="00307DD6" w:rsidP="00F94548">
            <w:pPr>
              <w:pStyle w:val="Heading1"/>
              <w:numPr>
                <w:ilvl w:val="0"/>
                <w:numId w:val="0"/>
              </w:numPr>
            </w:pPr>
            <w:bookmarkStart w:id="1214" w:name="_Toc49224347"/>
            <w:bookmarkStart w:id="1215" w:name="_Ref50365919"/>
            <w:bookmarkStart w:id="1216" w:name="_Toc50440428"/>
            <w:bookmarkStart w:id="1217" w:name="_Ref50524451"/>
            <w:bookmarkStart w:id="1218" w:name="_Toc223433228"/>
            <w:bookmarkStart w:id="1219" w:name="_Toc400627376"/>
            <w:bookmarkStart w:id="1220" w:name="_Toc7524492"/>
            <w:r w:rsidRPr="00C373FF">
              <w:rPr>
                <w:color w:val="000000"/>
              </w:rPr>
              <w:t xml:space="preserve">Note </w:t>
            </w:r>
            <w:r w:rsidR="00011626">
              <w:rPr>
                <w:color w:val="000000"/>
              </w:rPr>
              <w:t xml:space="preserve"> </w:t>
            </w:r>
            <w:r w:rsidR="00011626" w:rsidRPr="00F94548">
              <w:t>52</w:t>
            </w:r>
            <w:r w:rsidR="00863311" w:rsidRPr="00C373FF">
              <w:rPr>
                <w:color w:val="000000"/>
              </w:rPr>
              <w:t>.</w:t>
            </w:r>
            <w:r w:rsidR="009D15D2">
              <w:rPr>
                <w:color w:val="000000"/>
              </w:rPr>
              <w:t xml:space="preserve"> </w:t>
            </w:r>
            <w:r w:rsidR="00570A07">
              <w:t xml:space="preserve"> </w:t>
            </w:r>
            <w:bookmarkStart w:id="1221" w:name="TSgrantpurchserv"/>
            <w:r w:rsidR="00863311" w:rsidRPr="00CF7E1B">
              <w:t>Grants and Purchased Services</w:t>
            </w:r>
            <w:bookmarkEnd w:id="1214"/>
            <w:bookmarkEnd w:id="1215"/>
            <w:bookmarkEnd w:id="1216"/>
            <w:r w:rsidR="00863311" w:rsidRPr="00CF7E1B">
              <w:t xml:space="preserve"> – Territorial</w:t>
            </w:r>
            <w:bookmarkEnd w:id="1217"/>
            <w:bookmarkEnd w:id="1218"/>
            <w:bookmarkEnd w:id="1219"/>
            <w:bookmarkEnd w:id="1221"/>
            <w:bookmarkEnd w:id="1220"/>
          </w:p>
        </w:tc>
      </w:tr>
      <w:tr w:rsidR="00863311" w:rsidRPr="00CF7E1B" w:rsidTr="00CE4B95">
        <w:trPr>
          <w:cantSplit/>
          <w:trHeight w:val="23"/>
        </w:trPr>
        <w:tc>
          <w:tcPr>
            <w:tcW w:w="1237" w:type="dxa"/>
            <w:tcBorders>
              <w:top w:val="single" w:sz="4" w:space="0" w:color="auto"/>
              <w:left w:val="single" w:sz="2" w:space="0" w:color="003366"/>
              <w:bottom w:val="nil"/>
              <w:right w:val="single" w:sz="2" w:space="0" w:color="003366"/>
            </w:tcBorders>
          </w:tcPr>
          <w:p w:rsidR="00863311" w:rsidRPr="00315184" w:rsidRDefault="00863311" w:rsidP="00863311">
            <w:pPr>
              <w:pStyle w:val="TableReference"/>
              <w:tabs>
                <w:tab w:val="left" w:pos="3306"/>
              </w:tabs>
              <w:spacing w:before="40"/>
              <w:rPr>
                <w:rFonts w:cs="Calibri"/>
                <w:color w:val="auto"/>
                <w:sz w:val="16"/>
                <w:szCs w:val="16"/>
              </w:rPr>
            </w:pPr>
          </w:p>
        </w:tc>
        <w:tc>
          <w:tcPr>
            <w:tcW w:w="8826" w:type="dxa"/>
            <w:gridSpan w:val="3"/>
            <w:tcBorders>
              <w:top w:val="single" w:sz="4" w:space="0" w:color="auto"/>
              <w:left w:val="single" w:sz="2" w:space="0" w:color="003366"/>
              <w:bottom w:val="nil"/>
              <w:right w:val="nil"/>
            </w:tcBorders>
            <w:vAlign w:val="bottom"/>
          </w:tcPr>
          <w:p w:rsidR="00863311" w:rsidRPr="00CF7E1B" w:rsidRDefault="00863311" w:rsidP="00CD4214">
            <w:pPr>
              <w:pStyle w:val="CommentaryText"/>
              <w:tabs>
                <w:tab w:val="left" w:pos="3306"/>
              </w:tabs>
              <w:spacing w:before="240"/>
              <w:rPr>
                <w:rFonts w:cs="Calibri"/>
                <w:sz w:val="18"/>
              </w:rPr>
            </w:pPr>
            <w:r w:rsidRPr="00CF7E1B">
              <w:rPr>
                <w:rFonts w:cs="Calibri"/>
                <w:sz w:val="18"/>
              </w:rPr>
              <w:t xml:space="preserve">Under the </w:t>
            </w:r>
            <w:r w:rsidRPr="00CF7E1B">
              <w:rPr>
                <w:rFonts w:cs="Calibri"/>
                <w:i/>
                <w:iCs/>
                <w:sz w:val="18"/>
              </w:rPr>
              <w:t>Financial Management Act 1996</w:t>
            </w:r>
            <w:r w:rsidRPr="00CF7E1B">
              <w:rPr>
                <w:rFonts w:cs="Calibri"/>
                <w:sz w:val="18"/>
              </w:rPr>
              <w:t xml:space="preserve">  </w:t>
            </w:r>
            <w:r w:rsidR="008B464B" w:rsidRPr="00F94548">
              <w:rPr>
                <w:rFonts w:cs="Calibri"/>
                <w:sz w:val="18"/>
              </w:rPr>
              <w:t>p</w:t>
            </w:r>
            <w:r w:rsidRPr="00CF7E1B">
              <w:rPr>
                <w:rFonts w:cs="Calibri"/>
                <w:sz w:val="18"/>
              </w:rPr>
              <w:t xml:space="preserve">ayments to </w:t>
            </w:r>
            <w:r w:rsidR="00D41F42" w:rsidRPr="00CF7E1B">
              <w:rPr>
                <w:rFonts w:cs="Calibri"/>
                <w:sz w:val="18"/>
              </w:rPr>
              <w:t>t</w:t>
            </w:r>
            <w:r w:rsidRPr="00CF7E1B">
              <w:rPr>
                <w:rFonts w:cs="Calibri"/>
                <w:sz w:val="18"/>
              </w:rPr>
              <w:t xml:space="preserve">erritory </w:t>
            </w:r>
            <w:r w:rsidR="00D41F42" w:rsidRPr="00CF7E1B">
              <w:rPr>
                <w:rFonts w:cs="Calibri"/>
                <w:sz w:val="18"/>
              </w:rPr>
              <w:t>a</w:t>
            </w:r>
            <w:r w:rsidRPr="00CF7E1B">
              <w:rPr>
                <w:rFonts w:cs="Calibri"/>
                <w:sz w:val="18"/>
              </w:rPr>
              <w:t>uthorities not able to receive appropriations directly, can be made through an Agency’s territorial account, and are recorded as ‘Transfer Payments to ACT Government Agencies’.</w:t>
            </w:r>
          </w:p>
          <w:p w:rsidR="00863311" w:rsidRPr="00CF7E1B" w:rsidRDefault="00863311" w:rsidP="00863311">
            <w:pPr>
              <w:pStyle w:val="CommentaryText"/>
              <w:tabs>
                <w:tab w:val="left" w:pos="3306"/>
              </w:tabs>
              <w:rPr>
                <w:rFonts w:cs="Calibri"/>
                <w:sz w:val="18"/>
              </w:rPr>
            </w:pPr>
            <w:r w:rsidRPr="00CF7E1B">
              <w:rPr>
                <w:rFonts w:cs="Calibri"/>
                <w:sz w:val="18"/>
              </w:rPr>
              <w:t>Grants are amounts provided, by the Agency, to ACT Government agencies and non</w:t>
            </w:r>
            <w:r w:rsidRPr="00CF7E1B">
              <w:rPr>
                <w:rFonts w:cs="Calibri"/>
                <w:sz w:val="18"/>
              </w:rPr>
              <w:noBreakHyphen/>
              <w:t xml:space="preserve">ACT Government agencies for general assistance or for a particular purpose.  Grants may be for capital, current or recurrent purposes and the category reflects the use of the grant.  The grants given are usually subject to terms and conditions set out in the contract, correspondence, or by legislation.    </w:t>
            </w:r>
          </w:p>
        </w:tc>
      </w:tr>
      <w:tr w:rsidR="00863311" w:rsidRPr="00CF7E1B" w:rsidTr="00CE4B95">
        <w:trPr>
          <w:cantSplit/>
          <w:trHeight w:val="217"/>
        </w:trPr>
        <w:tc>
          <w:tcPr>
            <w:tcW w:w="1237" w:type="dxa"/>
            <w:tcBorders>
              <w:top w:val="nil"/>
              <w:left w:val="single" w:sz="2" w:space="0" w:color="003366"/>
              <w:bottom w:val="nil"/>
              <w:right w:val="single" w:sz="2" w:space="0" w:color="003366"/>
            </w:tcBorders>
          </w:tcPr>
          <w:p w:rsidR="00863311" w:rsidRPr="00315184" w:rsidRDefault="00863311" w:rsidP="00863311">
            <w:pPr>
              <w:pStyle w:val="TableText"/>
              <w:rPr>
                <w:rFonts w:cs="Calibri"/>
                <w:sz w:val="16"/>
                <w:szCs w:val="16"/>
              </w:rPr>
            </w:pPr>
          </w:p>
        </w:tc>
        <w:tc>
          <w:tcPr>
            <w:tcW w:w="6321" w:type="dxa"/>
            <w:tcBorders>
              <w:top w:val="nil"/>
              <w:left w:val="single" w:sz="2" w:space="0" w:color="003366"/>
              <w:bottom w:val="nil"/>
              <w:right w:val="nil"/>
            </w:tcBorders>
            <w:vAlign w:val="bottom"/>
          </w:tcPr>
          <w:p w:rsidR="00863311" w:rsidRPr="00CF7E1B" w:rsidRDefault="00863311" w:rsidP="00863311">
            <w:pPr>
              <w:pStyle w:val="Header"/>
              <w:tabs>
                <w:tab w:val="clear" w:pos="4153"/>
                <w:tab w:val="clear" w:pos="8306"/>
              </w:tabs>
              <w:rPr>
                <w:rFonts w:cs="Calibri"/>
                <w:szCs w:val="16"/>
              </w:rPr>
            </w:pPr>
          </w:p>
        </w:tc>
        <w:tc>
          <w:tcPr>
            <w:tcW w:w="1499" w:type="dxa"/>
            <w:tcBorders>
              <w:top w:val="nil"/>
              <w:left w:val="nil"/>
              <w:bottom w:val="nil"/>
              <w:right w:val="nil"/>
            </w:tcBorders>
            <w:vAlign w:val="bottom"/>
          </w:tcPr>
          <w:p w:rsidR="00863311" w:rsidRPr="00CF7E1B" w:rsidRDefault="00322752" w:rsidP="00863311">
            <w:pPr>
              <w:pStyle w:val="TableText"/>
              <w:jc w:val="right"/>
              <w:rPr>
                <w:rFonts w:cs="Calibri"/>
                <w:b/>
                <w:bCs/>
              </w:rPr>
            </w:pPr>
            <w:r w:rsidRPr="00CF7E1B">
              <w:rPr>
                <w:rFonts w:cs="Calibri"/>
                <w:b/>
                <w:bCs/>
              </w:rPr>
              <w:t>201</w:t>
            </w:r>
            <w:r w:rsidR="00C746EC">
              <w:rPr>
                <w:rFonts w:cs="Calibri"/>
                <w:b/>
                <w:bCs/>
              </w:rPr>
              <w:t>9</w:t>
            </w:r>
          </w:p>
          <w:p w:rsidR="00863311" w:rsidRPr="00CF7E1B" w:rsidRDefault="00863311" w:rsidP="00863311">
            <w:pPr>
              <w:pStyle w:val="TableText"/>
              <w:jc w:val="right"/>
              <w:rPr>
                <w:rFonts w:cs="Calibri"/>
                <w:b/>
                <w:bCs/>
              </w:rPr>
            </w:pPr>
            <w:r w:rsidRPr="00CF7E1B">
              <w:rPr>
                <w:rFonts w:cs="Calibri"/>
                <w:b/>
                <w:bCs/>
              </w:rPr>
              <w:t>$’000</w:t>
            </w:r>
          </w:p>
        </w:tc>
        <w:tc>
          <w:tcPr>
            <w:tcW w:w="1006" w:type="dxa"/>
            <w:tcBorders>
              <w:top w:val="nil"/>
              <w:left w:val="nil"/>
              <w:bottom w:val="nil"/>
              <w:right w:val="nil"/>
            </w:tcBorders>
            <w:vAlign w:val="bottom"/>
          </w:tcPr>
          <w:p w:rsidR="00863311" w:rsidRPr="00CF7E1B" w:rsidRDefault="00322752" w:rsidP="00863311">
            <w:pPr>
              <w:pStyle w:val="TableText"/>
              <w:jc w:val="right"/>
              <w:rPr>
                <w:rFonts w:cs="Calibri"/>
                <w:b/>
                <w:bCs/>
              </w:rPr>
            </w:pPr>
            <w:r w:rsidRPr="00CF7E1B">
              <w:rPr>
                <w:rFonts w:cs="Calibri"/>
                <w:b/>
                <w:bCs/>
              </w:rPr>
              <w:t>201</w:t>
            </w:r>
            <w:r w:rsidR="00C746EC">
              <w:rPr>
                <w:rFonts w:cs="Calibri"/>
                <w:b/>
                <w:bCs/>
              </w:rPr>
              <w:t>8</w:t>
            </w:r>
          </w:p>
          <w:p w:rsidR="00863311" w:rsidRPr="00CF7E1B" w:rsidRDefault="00863311" w:rsidP="00863311">
            <w:pPr>
              <w:pStyle w:val="TableText"/>
              <w:jc w:val="right"/>
              <w:rPr>
                <w:rFonts w:cs="Calibri"/>
                <w:b/>
                <w:bCs/>
              </w:rPr>
            </w:pPr>
            <w:r w:rsidRPr="00CF7E1B">
              <w:rPr>
                <w:rFonts w:cs="Calibri"/>
                <w:b/>
                <w:bCs/>
              </w:rPr>
              <w:t>$’000</w:t>
            </w:r>
          </w:p>
        </w:tc>
      </w:tr>
      <w:tr w:rsidR="00863311" w:rsidRPr="00CF7E1B" w:rsidTr="00CE4B95">
        <w:trPr>
          <w:cantSplit/>
          <w:trHeight w:val="23"/>
        </w:trPr>
        <w:tc>
          <w:tcPr>
            <w:tcW w:w="1237" w:type="dxa"/>
            <w:tcBorders>
              <w:top w:val="nil"/>
              <w:left w:val="single" w:sz="2" w:space="0" w:color="003366"/>
              <w:bottom w:val="nil"/>
              <w:right w:val="single" w:sz="2" w:space="0" w:color="003366"/>
            </w:tcBorders>
          </w:tcPr>
          <w:p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r w:rsidRPr="00CF7E1B">
              <w:rPr>
                <w:rFonts w:cs="Calibri"/>
              </w:rPr>
              <w:t xml:space="preserve">Transfer Payments to ACT Government Agencies </w:t>
            </w:r>
          </w:p>
        </w:tc>
        <w:tc>
          <w:tcPr>
            <w:tcW w:w="1499"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1006"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p>
        </w:tc>
      </w:tr>
      <w:tr w:rsidR="00863311" w:rsidRPr="00CF7E1B" w:rsidTr="00CE4B95">
        <w:trPr>
          <w:cantSplit/>
          <w:trHeight w:val="23"/>
        </w:trPr>
        <w:tc>
          <w:tcPr>
            <w:tcW w:w="1237" w:type="dxa"/>
            <w:tcBorders>
              <w:top w:val="nil"/>
              <w:left w:val="single" w:sz="2" w:space="0" w:color="003366"/>
              <w:bottom w:val="nil"/>
              <w:right w:val="single" w:sz="2" w:space="0" w:color="003366"/>
            </w:tcBorders>
          </w:tcPr>
          <w:p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r w:rsidRPr="00CF7E1B">
              <w:rPr>
                <w:rFonts w:cs="Calibri"/>
              </w:rPr>
              <w:t xml:space="preserve">          ‘Example Heritage Authority’</w:t>
            </w:r>
          </w:p>
        </w:tc>
        <w:tc>
          <w:tcPr>
            <w:tcW w:w="1499"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2,800</w:t>
            </w:r>
          </w:p>
        </w:tc>
        <w:tc>
          <w:tcPr>
            <w:tcW w:w="1006"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2,607</w:t>
            </w:r>
          </w:p>
        </w:tc>
      </w:tr>
      <w:tr w:rsidR="00863311" w:rsidRPr="00CF7E1B" w:rsidTr="00CE4B95">
        <w:trPr>
          <w:cantSplit/>
          <w:trHeight w:val="23"/>
        </w:trPr>
        <w:tc>
          <w:tcPr>
            <w:tcW w:w="1237" w:type="dxa"/>
            <w:tcBorders>
              <w:top w:val="nil"/>
              <w:left w:val="single" w:sz="2" w:space="0" w:color="003366"/>
              <w:bottom w:val="nil"/>
              <w:right w:val="single" w:sz="2" w:space="0" w:color="003366"/>
            </w:tcBorders>
          </w:tcPr>
          <w:p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r w:rsidRPr="00CF7E1B">
              <w:rPr>
                <w:rFonts w:cs="Calibri"/>
              </w:rPr>
              <w:t xml:space="preserve">          ‘</w:t>
            </w:r>
            <w:smartTag w:uri="urn:schemas-microsoft-com:office:smarttags" w:element="place">
              <w:smartTag w:uri="urn:schemas-microsoft-com:office:smarttags" w:element="PlaceName">
                <w:r w:rsidRPr="00CF7E1B">
                  <w:rPr>
                    <w:rFonts w:cs="Calibri"/>
                  </w:rPr>
                  <w:t>Example</w:t>
                </w:r>
              </w:smartTag>
              <w:r w:rsidRPr="00CF7E1B">
                <w:rPr>
                  <w:rFonts w:cs="Calibri"/>
                </w:rPr>
                <w:t xml:space="preserve"> </w:t>
              </w:r>
              <w:smartTag w:uri="urn:schemas-microsoft-com:office:smarttags" w:element="PlaceType">
                <w:r w:rsidRPr="00CF7E1B">
                  <w:rPr>
                    <w:rFonts w:cs="Calibri"/>
                  </w:rPr>
                  <w:t>Land</w:t>
                </w:r>
              </w:smartTag>
            </w:smartTag>
            <w:r w:rsidRPr="00CF7E1B">
              <w:rPr>
                <w:rFonts w:cs="Calibri"/>
              </w:rPr>
              <w:t xml:space="preserve"> Management Authority’</w:t>
            </w:r>
          </w:p>
        </w:tc>
        <w:tc>
          <w:tcPr>
            <w:tcW w:w="1499"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5,201</w:t>
            </w:r>
          </w:p>
        </w:tc>
        <w:tc>
          <w:tcPr>
            <w:tcW w:w="1006"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4,843</w:t>
            </w:r>
          </w:p>
        </w:tc>
      </w:tr>
      <w:tr w:rsidR="00863311" w:rsidRPr="00CF7E1B" w:rsidTr="00CE4B95">
        <w:trPr>
          <w:cantSplit/>
          <w:trHeight w:hRule="exact" w:val="113"/>
        </w:trPr>
        <w:tc>
          <w:tcPr>
            <w:tcW w:w="1237" w:type="dxa"/>
            <w:tcBorders>
              <w:top w:val="nil"/>
              <w:left w:val="single" w:sz="2" w:space="0" w:color="003366"/>
              <w:bottom w:val="nil"/>
              <w:right w:val="single" w:sz="2" w:space="0" w:color="003366"/>
            </w:tcBorders>
          </w:tcPr>
          <w:p w:rsidR="00863311" w:rsidRPr="00315184" w:rsidRDefault="00863311" w:rsidP="00863311">
            <w:pPr>
              <w:pStyle w:val="TableReference"/>
              <w:tabs>
                <w:tab w:val="left" w:pos="3306"/>
              </w:tabs>
              <w:rPr>
                <w:rFonts w:cs="Calibri"/>
                <w:color w:val="auto"/>
                <w:sz w:val="16"/>
                <w:szCs w:val="16"/>
              </w:rPr>
            </w:pPr>
          </w:p>
        </w:tc>
        <w:tc>
          <w:tcPr>
            <w:tcW w:w="6321" w:type="dxa"/>
            <w:tcBorders>
              <w:top w:val="nil"/>
              <w:left w:val="single" w:sz="2" w:space="0" w:color="003366"/>
              <w:bottom w:val="nil"/>
              <w:right w:val="nil"/>
            </w:tcBorders>
            <w:vAlign w:val="bottom"/>
          </w:tcPr>
          <w:p w:rsidR="00863311" w:rsidRPr="00CF7E1B" w:rsidRDefault="00863311" w:rsidP="00863311">
            <w:pPr>
              <w:pStyle w:val="TableText"/>
              <w:tabs>
                <w:tab w:val="left" w:pos="3306"/>
              </w:tabs>
              <w:spacing w:before="0"/>
              <w:rPr>
                <w:rFonts w:cs="Calibri"/>
                <w:sz w:val="12"/>
                <w:szCs w:val="12"/>
              </w:rPr>
            </w:pPr>
          </w:p>
        </w:tc>
        <w:tc>
          <w:tcPr>
            <w:tcW w:w="1499" w:type="dxa"/>
            <w:tcBorders>
              <w:top w:val="nil"/>
              <w:left w:val="nil"/>
              <w:bottom w:val="single" w:sz="2" w:space="0" w:color="003366"/>
              <w:right w:val="nil"/>
            </w:tcBorders>
            <w:vAlign w:val="bottom"/>
          </w:tcPr>
          <w:p w:rsidR="00863311" w:rsidRPr="00CF7E1B" w:rsidRDefault="00863311" w:rsidP="00863311">
            <w:pPr>
              <w:pStyle w:val="TableText"/>
              <w:tabs>
                <w:tab w:val="left" w:pos="3306"/>
              </w:tabs>
              <w:spacing w:before="0"/>
              <w:jc w:val="right"/>
              <w:rPr>
                <w:rFonts w:cs="Calibri"/>
                <w:sz w:val="12"/>
                <w:szCs w:val="12"/>
              </w:rPr>
            </w:pPr>
          </w:p>
        </w:tc>
        <w:tc>
          <w:tcPr>
            <w:tcW w:w="1006" w:type="dxa"/>
            <w:tcBorders>
              <w:top w:val="nil"/>
              <w:left w:val="nil"/>
              <w:bottom w:val="single" w:sz="2" w:space="0" w:color="003366"/>
              <w:right w:val="nil"/>
            </w:tcBorders>
            <w:vAlign w:val="bottom"/>
          </w:tcPr>
          <w:p w:rsidR="00863311" w:rsidRPr="00CF7E1B" w:rsidRDefault="00863311" w:rsidP="00863311">
            <w:pPr>
              <w:pStyle w:val="TableText"/>
              <w:tabs>
                <w:tab w:val="left" w:pos="3306"/>
              </w:tabs>
              <w:spacing w:before="0"/>
              <w:jc w:val="right"/>
              <w:rPr>
                <w:rFonts w:cs="Calibri"/>
                <w:sz w:val="12"/>
                <w:szCs w:val="12"/>
              </w:rPr>
            </w:pPr>
          </w:p>
        </w:tc>
      </w:tr>
      <w:tr w:rsidR="00863311" w:rsidRPr="00CF7E1B" w:rsidTr="00CE4B95">
        <w:trPr>
          <w:cantSplit/>
          <w:trHeight w:val="23"/>
        </w:trPr>
        <w:tc>
          <w:tcPr>
            <w:tcW w:w="1237" w:type="dxa"/>
            <w:tcBorders>
              <w:top w:val="nil"/>
              <w:left w:val="single" w:sz="2" w:space="0" w:color="003366"/>
              <w:bottom w:val="nil"/>
              <w:right w:val="single" w:sz="2" w:space="0" w:color="003366"/>
            </w:tcBorders>
          </w:tcPr>
          <w:p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b/>
              </w:rPr>
            </w:pPr>
            <w:r w:rsidRPr="00CF7E1B">
              <w:rPr>
                <w:rFonts w:cs="Calibri"/>
                <w:b/>
              </w:rPr>
              <w:t>Total Transfer Payments to ACT Government Agencies</w:t>
            </w:r>
          </w:p>
        </w:tc>
        <w:tc>
          <w:tcPr>
            <w:tcW w:w="1499" w:type="dxa"/>
            <w:tcBorders>
              <w:top w:val="single" w:sz="2" w:space="0" w:color="003366"/>
              <w:left w:val="nil"/>
              <w:bottom w:val="single" w:sz="2" w:space="0" w:color="003366"/>
              <w:right w:val="nil"/>
            </w:tcBorders>
            <w:vAlign w:val="bottom"/>
          </w:tcPr>
          <w:p w:rsidR="00863311" w:rsidRPr="00CF7E1B" w:rsidRDefault="00863311" w:rsidP="00863311">
            <w:pPr>
              <w:pStyle w:val="TableText"/>
              <w:tabs>
                <w:tab w:val="left" w:pos="3306"/>
              </w:tabs>
              <w:jc w:val="right"/>
              <w:rPr>
                <w:rFonts w:cs="Calibri"/>
                <w:b/>
              </w:rPr>
            </w:pPr>
            <w:r w:rsidRPr="00CF7E1B">
              <w:rPr>
                <w:rFonts w:cs="Calibri"/>
                <w:b/>
              </w:rPr>
              <w:t>8,001</w:t>
            </w:r>
          </w:p>
        </w:tc>
        <w:tc>
          <w:tcPr>
            <w:tcW w:w="1006" w:type="dxa"/>
            <w:tcBorders>
              <w:top w:val="single" w:sz="2" w:space="0" w:color="003366"/>
              <w:left w:val="nil"/>
              <w:bottom w:val="single" w:sz="2" w:space="0" w:color="003366"/>
              <w:right w:val="nil"/>
            </w:tcBorders>
            <w:vAlign w:val="bottom"/>
          </w:tcPr>
          <w:p w:rsidR="00863311" w:rsidRPr="00CF7E1B" w:rsidRDefault="00863311" w:rsidP="00863311">
            <w:pPr>
              <w:pStyle w:val="TableText"/>
              <w:tabs>
                <w:tab w:val="left" w:pos="3306"/>
              </w:tabs>
              <w:jc w:val="right"/>
              <w:rPr>
                <w:rFonts w:cs="Calibri"/>
                <w:b/>
              </w:rPr>
            </w:pPr>
            <w:r w:rsidRPr="00CF7E1B">
              <w:rPr>
                <w:rFonts w:cs="Calibri"/>
                <w:b/>
              </w:rPr>
              <w:t>7,450</w:t>
            </w:r>
          </w:p>
        </w:tc>
      </w:tr>
      <w:tr w:rsidR="00863311" w:rsidRPr="00CF7E1B" w:rsidTr="00CE4B95">
        <w:trPr>
          <w:cantSplit/>
          <w:trHeight w:val="23"/>
        </w:trPr>
        <w:tc>
          <w:tcPr>
            <w:tcW w:w="1237" w:type="dxa"/>
            <w:tcBorders>
              <w:top w:val="nil"/>
              <w:left w:val="single" w:sz="2" w:space="0" w:color="003366"/>
              <w:bottom w:val="nil"/>
              <w:right w:val="single" w:sz="2" w:space="0" w:color="003366"/>
            </w:tcBorders>
          </w:tcPr>
          <w:p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p>
        </w:tc>
        <w:tc>
          <w:tcPr>
            <w:tcW w:w="1499" w:type="dxa"/>
            <w:tcBorders>
              <w:top w:val="single" w:sz="2" w:space="0" w:color="003366"/>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1006" w:type="dxa"/>
            <w:tcBorders>
              <w:top w:val="single" w:sz="2" w:space="0" w:color="003366"/>
              <w:left w:val="nil"/>
              <w:bottom w:val="nil"/>
              <w:right w:val="nil"/>
            </w:tcBorders>
            <w:vAlign w:val="bottom"/>
          </w:tcPr>
          <w:p w:rsidR="00863311" w:rsidRPr="00CF7E1B" w:rsidRDefault="00863311" w:rsidP="00863311">
            <w:pPr>
              <w:pStyle w:val="TableText"/>
              <w:tabs>
                <w:tab w:val="left" w:pos="3306"/>
              </w:tabs>
              <w:jc w:val="right"/>
              <w:rPr>
                <w:rFonts w:cs="Calibri"/>
              </w:rPr>
            </w:pPr>
          </w:p>
        </w:tc>
      </w:tr>
      <w:tr w:rsidR="00863311" w:rsidRPr="00CF7E1B" w:rsidTr="00CE4B95">
        <w:trPr>
          <w:cantSplit/>
          <w:trHeight w:val="23"/>
        </w:trPr>
        <w:tc>
          <w:tcPr>
            <w:tcW w:w="1237" w:type="dxa"/>
            <w:tcBorders>
              <w:top w:val="nil"/>
              <w:left w:val="single" w:sz="2" w:space="0" w:color="003366"/>
              <w:bottom w:val="nil"/>
              <w:right w:val="single" w:sz="2" w:space="0" w:color="003366"/>
            </w:tcBorders>
          </w:tcPr>
          <w:p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rsidR="00863311" w:rsidRPr="00CF7E1B" w:rsidRDefault="00863311" w:rsidP="00C61ACE">
            <w:pPr>
              <w:pStyle w:val="TableText"/>
              <w:tabs>
                <w:tab w:val="left" w:pos="3306"/>
              </w:tabs>
              <w:rPr>
                <w:rFonts w:cs="Calibri"/>
              </w:rPr>
            </w:pPr>
            <w:r w:rsidRPr="00CF7E1B">
              <w:rPr>
                <w:rFonts w:cs="Calibri"/>
              </w:rPr>
              <w:t xml:space="preserve">Recurrent Grants to Non-ACT Government </w:t>
            </w:r>
            <w:r w:rsidR="00D43177" w:rsidRPr="00C61ACE">
              <w:rPr>
                <w:rFonts w:cs="Calibri"/>
              </w:rPr>
              <w:t>Agencies</w:t>
            </w:r>
          </w:p>
        </w:tc>
        <w:tc>
          <w:tcPr>
            <w:tcW w:w="1499"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1006"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p>
        </w:tc>
      </w:tr>
      <w:tr w:rsidR="00863311" w:rsidRPr="00CF7E1B" w:rsidTr="00CE4B95">
        <w:trPr>
          <w:cantSplit/>
          <w:trHeight w:val="23"/>
        </w:trPr>
        <w:tc>
          <w:tcPr>
            <w:tcW w:w="1237" w:type="dxa"/>
            <w:tcBorders>
              <w:top w:val="nil"/>
              <w:left w:val="single" w:sz="2" w:space="0" w:color="003366"/>
              <w:bottom w:val="nil"/>
              <w:right w:val="single" w:sz="2" w:space="0" w:color="003366"/>
            </w:tcBorders>
          </w:tcPr>
          <w:p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r w:rsidRPr="00CF7E1B">
              <w:rPr>
                <w:rFonts w:cs="Calibri"/>
              </w:rPr>
              <w:t xml:space="preserve">          Environment Management Organisations</w:t>
            </w:r>
          </w:p>
        </w:tc>
        <w:tc>
          <w:tcPr>
            <w:tcW w:w="1499"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4,109</w:t>
            </w:r>
          </w:p>
        </w:tc>
        <w:tc>
          <w:tcPr>
            <w:tcW w:w="1006"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3,737</w:t>
            </w:r>
          </w:p>
        </w:tc>
      </w:tr>
      <w:tr w:rsidR="00863311" w:rsidRPr="00CF7E1B" w:rsidTr="00CE4B95">
        <w:trPr>
          <w:cantSplit/>
          <w:trHeight w:val="23"/>
        </w:trPr>
        <w:tc>
          <w:tcPr>
            <w:tcW w:w="1237" w:type="dxa"/>
            <w:tcBorders>
              <w:top w:val="nil"/>
              <w:left w:val="single" w:sz="2" w:space="0" w:color="003366"/>
              <w:bottom w:val="nil"/>
              <w:right w:val="single" w:sz="2" w:space="0" w:color="003366"/>
            </w:tcBorders>
          </w:tcPr>
          <w:p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r w:rsidRPr="00CF7E1B">
              <w:rPr>
                <w:rFonts w:cs="Calibri"/>
              </w:rPr>
              <w:t xml:space="preserve">          Community Heritage Organisations</w:t>
            </w:r>
          </w:p>
        </w:tc>
        <w:tc>
          <w:tcPr>
            <w:tcW w:w="1499"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2,213</w:t>
            </w:r>
          </w:p>
        </w:tc>
        <w:tc>
          <w:tcPr>
            <w:tcW w:w="1006"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2,013</w:t>
            </w:r>
          </w:p>
        </w:tc>
      </w:tr>
      <w:tr w:rsidR="00863311" w:rsidRPr="00CF7E1B" w:rsidTr="00CE4B95">
        <w:trPr>
          <w:cantSplit/>
          <w:trHeight w:hRule="exact" w:val="113"/>
        </w:trPr>
        <w:tc>
          <w:tcPr>
            <w:tcW w:w="1237" w:type="dxa"/>
            <w:tcBorders>
              <w:top w:val="nil"/>
              <w:left w:val="single" w:sz="2" w:space="0" w:color="003366"/>
              <w:bottom w:val="nil"/>
              <w:right w:val="single" w:sz="2" w:space="0" w:color="003366"/>
            </w:tcBorders>
          </w:tcPr>
          <w:p w:rsidR="00863311" w:rsidRPr="00315184" w:rsidRDefault="00863311" w:rsidP="00863311">
            <w:pPr>
              <w:pStyle w:val="TableReference"/>
              <w:tabs>
                <w:tab w:val="left" w:pos="3306"/>
              </w:tabs>
              <w:rPr>
                <w:rFonts w:cs="Calibri"/>
                <w:color w:val="auto"/>
                <w:sz w:val="16"/>
                <w:szCs w:val="16"/>
              </w:rPr>
            </w:pPr>
          </w:p>
        </w:tc>
        <w:tc>
          <w:tcPr>
            <w:tcW w:w="6321" w:type="dxa"/>
            <w:tcBorders>
              <w:top w:val="nil"/>
              <w:left w:val="single" w:sz="2" w:space="0" w:color="003366"/>
              <w:bottom w:val="nil"/>
              <w:right w:val="nil"/>
            </w:tcBorders>
            <w:vAlign w:val="bottom"/>
          </w:tcPr>
          <w:p w:rsidR="00863311" w:rsidRPr="00C61ACE" w:rsidRDefault="00863311" w:rsidP="00C61ACE">
            <w:pPr>
              <w:pStyle w:val="TableText"/>
              <w:tabs>
                <w:tab w:val="left" w:pos="3306"/>
              </w:tabs>
              <w:rPr>
                <w:rFonts w:cs="Calibri"/>
              </w:rPr>
            </w:pPr>
          </w:p>
        </w:tc>
        <w:tc>
          <w:tcPr>
            <w:tcW w:w="1499" w:type="dxa"/>
            <w:tcBorders>
              <w:top w:val="nil"/>
              <w:left w:val="nil"/>
              <w:bottom w:val="single" w:sz="2" w:space="0" w:color="003366"/>
              <w:right w:val="nil"/>
            </w:tcBorders>
            <w:vAlign w:val="bottom"/>
          </w:tcPr>
          <w:p w:rsidR="00863311" w:rsidRPr="00CF7E1B" w:rsidRDefault="00863311" w:rsidP="00863311">
            <w:pPr>
              <w:pStyle w:val="TableText"/>
              <w:tabs>
                <w:tab w:val="left" w:pos="3306"/>
              </w:tabs>
              <w:spacing w:before="0"/>
              <w:jc w:val="right"/>
              <w:rPr>
                <w:rFonts w:cs="Calibri"/>
                <w:sz w:val="12"/>
                <w:szCs w:val="12"/>
              </w:rPr>
            </w:pPr>
          </w:p>
        </w:tc>
        <w:tc>
          <w:tcPr>
            <w:tcW w:w="1006" w:type="dxa"/>
            <w:tcBorders>
              <w:top w:val="nil"/>
              <w:left w:val="nil"/>
              <w:bottom w:val="single" w:sz="2" w:space="0" w:color="003366"/>
              <w:right w:val="nil"/>
            </w:tcBorders>
            <w:vAlign w:val="bottom"/>
          </w:tcPr>
          <w:p w:rsidR="00863311" w:rsidRPr="00CF7E1B" w:rsidRDefault="00863311" w:rsidP="00863311">
            <w:pPr>
              <w:pStyle w:val="TableText"/>
              <w:tabs>
                <w:tab w:val="left" w:pos="3306"/>
              </w:tabs>
              <w:spacing w:before="0"/>
              <w:jc w:val="right"/>
              <w:rPr>
                <w:rFonts w:cs="Calibri"/>
                <w:sz w:val="12"/>
                <w:szCs w:val="12"/>
              </w:rPr>
            </w:pPr>
          </w:p>
        </w:tc>
      </w:tr>
      <w:tr w:rsidR="00863311" w:rsidRPr="00CF7E1B" w:rsidTr="00CE4B95">
        <w:trPr>
          <w:cantSplit/>
          <w:trHeight w:val="23"/>
        </w:trPr>
        <w:tc>
          <w:tcPr>
            <w:tcW w:w="1237" w:type="dxa"/>
            <w:tcBorders>
              <w:top w:val="nil"/>
              <w:left w:val="single" w:sz="2" w:space="0" w:color="003366"/>
              <w:bottom w:val="nil"/>
              <w:right w:val="single" w:sz="2" w:space="0" w:color="003366"/>
            </w:tcBorders>
          </w:tcPr>
          <w:p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rsidR="00863311" w:rsidRPr="00C61ACE" w:rsidRDefault="00863311" w:rsidP="00C61ACE">
            <w:pPr>
              <w:pStyle w:val="TableText"/>
              <w:tabs>
                <w:tab w:val="left" w:pos="3306"/>
              </w:tabs>
              <w:rPr>
                <w:rFonts w:cs="Calibri"/>
              </w:rPr>
            </w:pPr>
            <w:r w:rsidRPr="00C61ACE">
              <w:rPr>
                <w:rFonts w:cs="Calibri"/>
              </w:rPr>
              <w:t xml:space="preserve">Total Recurrent Grants to Non-ACT Government </w:t>
            </w:r>
            <w:r w:rsidR="00D43177" w:rsidRPr="00C61ACE">
              <w:rPr>
                <w:rFonts w:cs="Calibri"/>
              </w:rPr>
              <w:t>Agencies</w:t>
            </w:r>
          </w:p>
        </w:tc>
        <w:tc>
          <w:tcPr>
            <w:tcW w:w="1499" w:type="dxa"/>
            <w:tcBorders>
              <w:top w:val="single" w:sz="2" w:space="0" w:color="003366"/>
              <w:left w:val="nil"/>
              <w:bottom w:val="single" w:sz="2" w:space="0" w:color="003366"/>
              <w:right w:val="nil"/>
            </w:tcBorders>
            <w:vAlign w:val="bottom"/>
          </w:tcPr>
          <w:p w:rsidR="00863311" w:rsidRPr="00CF7E1B" w:rsidRDefault="00863311" w:rsidP="00863311">
            <w:pPr>
              <w:pStyle w:val="TableText"/>
              <w:tabs>
                <w:tab w:val="left" w:pos="3306"/>
              </w:tabs>
              <w:jc w:val="right"/>
              <w:rPr>
                <w:rFonts w:cs="Calibri"/>
                <w:b/>
              </w:rPr>
            </w:pPr>
            <w:r w:rsidRPr="00CF7E1B">
              <w:rPr>
                <w:rFonts w:cs="Calibri"/>
                <w:b/>
              </w:rPr>
              <w:t>6,322</w:t>
            </w:r>
          </w:p>
        </w:tc>
        <w:tc>
          <w:tcPr>
            <w:tcW w:w="1006" w:type="dxa"/>
            <w:tcBorders>
              <w:top w:val="single" w:sz="2" w:space="0" w:color="003366"/>
              <w:left w:val="nil"/>
              <w:bottom w:val="single" w:sz="2" w:space="0" w:color="003366"/>
              <w:right w:val="nil"/>
            </w:tcBorders>
            <w:vAlign w:val="bottom"/>
          </w:tcPr>
          <w:p w:rsidR="00863311" w:rsidRPr="00CF7E1B" w:rsidRDefault="00863311" w:rsidP="00863311">
            <w:pPr>
              <w:pStyle w:val="TableText"/>
              <w:tabs>
                <w:tab w:val="left" w:pos="3306"/>
              </w:tabs>
              <w:jc w:val="right"/>
              <w:rPr>
                <w:rFonts w:cs="Calibri"/>
                <w:b/>
              </w:rPr>
            </w:pPr>
            <w:r w:rsidRPr="00CF7E1B">
              <w:rPr>
                <w:rFonts w:cs="Calibri"/>
                <w:b/>
              </w:rPr>
              <w:t>5,750</w:t>
            </w:r>
          </w:p>
        </w:tc>
      </w:tr>
      <w:tr w:rsidR="00863311" w:rsidRPr="00CF7E1B" w:rsidTr="00CE4B95">
        <w:trPr>
          <w:cantSplit/>
          <w:trHeight w:val="23"/>
        </w:trPr>
        <w:tc>
          <w:tcPr>
            <w:tcW w:w="1237" w:type="dxa"/>
            <w:tcBorders>
              <w:top w:val="nil"/>
              <w:left w:val="single" w:sz="2" w:space="0" w:color="003366"/>
              <w:bottom w:val="nil"/>
              <w:right w:val="single" w:sz="2" w:space="0" w:color="003366"/>
            </w:tcBorders>
          </w:tcPr>
          <w:p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p>
        </w:tc>
        <w:tc>
          <w:tcPr>
            <w:tcW w:w="1499" w:type="dxa"/>
            <w:tcBorders>
              <w:top w:val="single" w:sz="2" w:space="0" w:color="003366"/>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1006" w:type="dxa"/>
            <w:tcBorders>
              <w:top w:val="single" w:sz="2" w:space="0" w:color="003366"/>
              <w:left w:val="nil"/>
              <w:bottom w:val="nil"/>
              <w:right w:val="nil"/>
            </w:tcBorders>
            <w:vAlign w:val="bottom"/>
          </w:tcPr>
          <w:p w:rsidR="00863311" w:rsidRPr="00CF7E1B" w:rsidRDefault="00863311" w:rsidP="00863311">
            <w:pPr>
              <w:pStyle w:val="TableText"/>
              <w:tabs>
                <w:tab w:val="left" w:pos="3306"/>
              </w:tabs>
              <w:jc w:val="right"/>
              <w:rPr>
                <w:rFonts w:cs="Calibri"/>
              </w:rPr>
            </w:pPr>
          </w:p>
        </w:tc>
      </w:tr>
      <w:tr w:rsidR="00863311" w:rsidRPr="00CF7E1B" w:rsidTr="00CE4B95">
        <w:trPr>
          <w:cantSplit/>
          <w:trHeight w:val="23"/>
        </w:trPr>
        <w:tc>
          <w:tcPr>
            <w:tcW w:w="1237" w:type="dxa"/>
            <w:tcBorders>
              <w:top w:val="nil"/>
              <w:left w:val="single" w:sz="2" w:space="0" w:color="003366"/>
              <w:bottom w:val="nil"/>
              <w:right w:val="single" w:sz="2" w:space="0" w:color="003366"/>
            </w:tcBorders>
          </w:tcPr>
          <w:p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rsidR="00863311" w:rsidRPr="00CF7E1B" w:rsidRDefault="00863311" w:rsidP="00C61ACE">
            <w:pPr>
              <w:pStyle w:val="TableText"/>
              <w:tabs>
                <w:tab w:val="left" w:pos="3306"/>
              </w:tabs>
              <w:rPr>
                <w:rFonts w:cs="Calibri"/>
              </w:rPr>
            </w:pPr>
            <w:r w:rsidRPr="00CF7E1B">
              <w:rPr>
                <w:rFonts w:cs="Calibri"/>
              </w:rPr>
              <w:t xml:space="preserve">Capital Grants to Non-ACT Government </w:t>
            </w:r>
            <w:r w:rsidR="00D43177" w:rsidRPr="00C61ACE">
              <w:rPr>
                <w:rFonts w:cs="Calibri"/>
              </w:rPr>
              <w:t>Agencies</w:t>
            </w:r>
          </w:p>
        </w:tc>
        <w:tc>
          <w:tcPr>
            <w:tcW w:w="1499"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1006"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p>
        </w:tc>
      </w:tr>
      <w:tr w:rsidR="00863311" w:rsidRPr="00CF7E1B" w:rsidTr="00CE4B95">
        <w:trPr>
          <w:cantSplit/>
          <w:trHeight w:val="23"/>
        </w:trPr>
        <w:tc>
          <w:tcPr>
            <w:tcW w:w="1237" w:type="dxa"/>
            <w:tcBorders>
              <w:top w:val="nil"/>
              <w:left w:val="single" w:sz="2" w:space="0" w:color="003366"/>
              <w:bottom w:val="nil"/>
              <w:right w:val="single" w:sz="2" w:space="0" w:color="003366"/>
            </w:tcBorders>
          </w:tcPr>
          <w:p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r w:rsidRPr="00CF7E1B">
              <w:rPr>
                <w:rFonts w:cs="Calibri"/>
              </w:rPr>
              <w:t xml:space="preserve">          Environment Management Organisations</w:t>
            </w:r>
          </w:p>
        </w:tc>
        <w:tc>
          <w:tcPr>
            <w:tcW w:w="1499"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10,455</w:t>
            </w:r>
          </w:p>
        </w:tc>
        <w:tc>
          <w:tcPr>
            <w:tcW w:w="1006"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9,483</w:t>
            </w:r>
          </w:p>
        </w:tc>
      </w:tr>
      <w:tr w:rsidR="00863311" w:rsidRPr="00CF7E1B" w:rsidTr="00CE4B95">
        <w:trPr>
          <w:cantSplit/>
          <w:trHeight w:val="23"/>
        </w:trPr>
        <w:tc>
          <w:tcPr>
            <w:tcW w:w="1237" w:type="dxa"/>
            <w:tcBorders>
              <w:top w:val="nil"/>
              <w:left w:val="single" w:sz="2" w:space="0" w:color="003366"/>
              <w:bottom w:val="nil"/>
              <w:right w:val="single" w:sz="2" w:space="0" w:color="003366"/>
            </w:tcBorders>
          </w:tcPr>
          <w:p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r w:rsidRPr="00CF7E1B">
              <w:rPr>
                <w:rFonts w:cs="Calibri"/>
              </w:rPr>
              <w:t xml:space="preserve">          Community Heritage Organisations</w:t>
            </w:r>
          </w:p>
        </w:tc>
        <w:tc>
          <w:tcPr>
            <w:tcW w:w="1499"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5,630</w:t>
            </w:r>
          </w:p>
        </w:tc>
        <w:tc>
          <w:tcPr>
            <w:tcW w:w="1006"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5,106</w:t>
            </w:r>
          </w:p>
        </w:tc>
      </w:tr>
      <w:tr w:rsidR="00863311" w:rsidRPr="00CF7E1B" w:rsidTr="00CE4B95">
        <w:trPr>
          <w:cantSplit/>
          <w:trHeight w:hRule="exact" w:val="113"/>
        </w:trPr>
        <w:tc>
          <w:tcPr>
            <w:tcW w:w="1237" w:type="dxa"/>
            <w:tcBorders>
              <w:top w:val="nil"/>
              <w:left w:val="single" w:sz="2" w:space="0" w:color="003366"/>
              <w:bottom w:val="nil"/>
              <w:right w:val="single" w:sz="2" w:space="0" w:color="003366"/>
            </w:tcBorders>
          </w:tcPr>
          <w:p w:rsidR="00863311" w:rsidRPr="00315184" w:rsidRDefault="00863311" w:rsidP="00863311">
            <w:pPr>
              <w:pStyle w:val="TableReference"/>
              <w:tabs>
                <w:tab w:val="left" w:pos="3306"/>
              </w:tabs>
              <w:rPr>
                <w:rFonts w:cs="Calibri"/>
                <w:color w:val="auto"/>
                <w:sz w:val="16"/>
                <w:szCs w:val="16"/>
              </w:rPr>
            </w:pPr>
          </w:p>
        </w:tc>
        <w:tc>
          <w:tcPr>
            <w:tcW w:w="6321" w:type="dxa"/>
            <w:tcBorders>
              <w:top w:val="nil"/>
              <w:left w:val="single" w:sz="2" w:space="0" w:color="003366"/>
              <w:bottom w:val="nil"/>
              <w:right w:val="nil"/>
            </w:tcBorders>
            <w:vAlign w:val="bottom"/>
          </w:tcPr>
          <w:p w:rsidR="00863311" w:rsidRPr="00C61ACE" w:rsidRDefault="00863311" w:rsidP="00C61ACE">
            <w:pPr>
              <w:pStyle w:val="TableText"/>
              <w:tabs>
                <w:tab w:val="left" w:pos="3306"/>
              </w:tabs>
              <w:rPr>
                <w:rFonts w:cs="Calibri"/>
              </w:rPr>
            </w:pPr>
          </w:p>
        </w:tc>
        <w:tc>
          <w:tcPr>
            <w:tcW w:w="1499" w:type="dxa"/>
            <w:tcBorders>
              <w:top w:val="nil"/>
              <w:left w:val="nil"/>
              <w:bottom w:val="single" w:sz="2" w:space="0" w:color="003366"/>
              <w:right w:val="nil"/>
            </w:tcBorders>
            <w:vAlign w:val="bottom"/>
          </w:tcPr>
          <w:p w:rsidR="00863311" w:rsidRPr="00CF7E1B" w:rsidRDefault="00863311" w:rsidP="00863311">
            <w:pPr>
              <w:pStyle w:val="TableText"/>
              <w:tabs>
                <w:tab w:val="left" w:pos="3306"/>
              </w:tabs>
              <w:spacing w:before="0"/>
              <w:jc w:val="right"/>
              <w:rPr>
                <w:rFonts w:cs="Calibri"/>
                <w:sz w:val="12"/>
                <w:szCs w:val="12"/>
              </w:rPr>
            </w:pPr>
          </w:p>
        </w:tc>
        <w:tc>
          <w:tcPr>
            <w:tcW w:w="1006" w:type="dxa"/>
            <w:tcBorders>
              <w:top w:val="nil"/>
              <w:left w:val="nil"/>
              <w:bottom w:val="single" w:sz="2" w:space="0" w:color="003366"/>
              <w:right w:val="nil"/>
            </w:tcBorders>
            <w:vAlign w:val="bottom"/>
          </w:tcPr>
          <w:p w:rsidR="00863311" w:rsidRPr="00CF7E1B" w:rsidRDefault="00863311" w:rsidP="00863311">
            <w:pPr>
              <w:pStyle w:val="TableText"/>
              <w:tabs>
                <w:tab w:val="left" w:pos="3306"/>
              </w:tabs>
              <w:spacing w:before="0"/>
              <w:jc w:val="right"/>
              <w:rPr>
                <w:rFonts w:cs="Calibri"/>
                <w:sz w:val="12"/>
                <w:szCs w:val="12"/>
              </w:rPr>
            </w:pPr>
          </w:p>
        </w:tc>
      </w:tr>
      <w:tr w:rsidR="00863311" w:rsidRPr="00CF7E1B" w:rsidTr="00CE4B95">
        <w:trPr>
          <w:cantSplit/>
          <w:trHeight w:val="267"/>
        </w:trPr>
        <w:tc>
          <w:tcPr>
            <w:tcW w:w="1237" w:type="dxa"/>
            <w:tcBorders>
              <w:top w:val="nil"/>
              <w:left w:val="single" w:sz="2" w:space="0" w:color="003366"/>
              <w:bottom w:val="nil"/>
              <w:right w:val="single" w:sz="2" w:space="0" w:color="003366"/>
            </w:tcBorders>
          </w:tcPr>
          <w:p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rsidR="00863311" w:rsidRPr="00C61ACE" w:rsidRDefault="00863311" w:rsidP="00C61ACE">
            <w:pPr>
              <w:pStyle w:val="TableText"/>
              <w:tabs>
                <w:tab w:val="left" w:pos="3306"/>
              </w:tabs>
              <w:rPr>
                <w:rFonts w:cs="Calibri"/>
              </w:rPr>
            </w:pPr>
            <w:r w:rsidRPr="00C61ACE">
              <w:rPr>
                <w:rFonts w:cs="Calibri"/>
              </w:rPr>
              <w:t xml:space="preserve">Total Capital Grants to Non-ACT Government </w:t>
            </w:r>
            <w:r w:rsidR="00D43177" w:rsidRPr="00C61ACE">
              <w:rPr>
                <w:rFonts w:cs="Calibri"/>
              </w:rPr>
              <w:t>Agencies</w:t>
            </w:r>
          </w:p>
        </w:tc>
        <w:tc>
          <w:tcPr>
            <w:tcW w:w="1499" w:type="dxa"/>
            <w:tcBorders>
              <w:top w:val="single" w:sz="2" w:space="0" w:color="003366"/>
              <w:left w:val="nil"/>
              <w:bottom w:val="single" w:sz="2" w:space="0" w:color="003366"/>
              <w:right w:val="nil"/>
            </w:tcBorders>
            <w:vAlign w:val="bottom"/>
          </w:tcPr>
          <w:p w:rsidR="00863311" w:rsidRPr="00CF7E1B" w:rsidRDefault="00863311" w:rsidP="00863311">
            <w:pPr>
              <w:pStyle w:val="TableText"/>
              <w:tabs>
                <w:tab w:val="left" w:pos="3306"/>
              </w:tabs>
              <w:jc w:val="right"/>
              <w:rPr>
                <w:rFonts w:cs="Calibri"/>
                <w:b/>
              </w:rPr>
            </w:pPr>
            <w:r w:rsidRPr="00CF7E1B">
              <w:rPr>
                <w:rFonts w:cs="Calibri"/>
                <w:b/>
              </w:rPr>
              <w:t>16,085</w:t>
            </w:r>
          </w:p>
        </w:tc>
        <w:tc>
          <w:tcPr>
            <w:tcW w:w="1006" w:type="dxa"/>
            <w:tcBorders>
              <w:top w:val="single" w:sz="2" w:space="0" w:color="003366"/>
              <w:left w:val="nil"/>
              <w:bottom w:val="single" w:sz="2" w:space="0" w:color="003366"/>
              <w:right w:val="nil"/>
            </w:tcBorders>
            <w:vAlign w:val="bottom"/>
          </w:tcPr>
          <w:p w:rsidR="00863311" w:rsidRPr="00CF7E1B" w:rsidRDefault="00863311" w:rsidP="00863311">
            <w:pPr>
              <w:pStyle w:val="TableText"/>
              <w:tabs>
                <w:tab w:val="left" w:pos="3306"/>
              </w:tabs>
              <w:jc w:val="right"/>
              <w:rPr>
                <w:rFonts w:cs="Calibri"/>
                <w:b/>
              </w:rPr>
            </w:pPr>
            <w:r w:rsidRPr="00CF7E1B">
              <w:rPr>
                <w:rFonts w:cs="Calibri"/>
                <w:b/>
              </w:rPr>
              <w:t>14,589</w:t>
            </w:r>
          </w:p>
        </w:tc>
      </w:tr>
      <w:tr w:rsidR="00863311" w:rsidRPr="00CF7E1B" w:rsidTr="00CE4B95">
        <w:trPr>
          <w:cantSplit/>
          <w:trHeight w:hRule="exact" w:val="113"/>
        </w:trPr>
        <w:tc>
          <w:tcPr>
            <w:tcW w:w="1237" w:type="dxa"/>
            <w:tcBorders>
              <w:top w:val="nil"/>
              <w:left w:val="single" w:sz="2" w:space="0" w:color="003366"/>
              <w:bottom w:val="nil"/>
              <w:right w:val="single" w:sz="2" w:space="0" w:color="003366"/>
            </w:tcBorders>
          </w:tcPr>
          <w:p w:rsidR="00863311" w:rsidRPr="00315184" w:rsidRDefault="00863311" w:rsidP="00863311">
            <w:pPr>
              <w:pStyle w:val="CommentaryReference"/>
              <w:rPr>
                <w:rFonts w:cs="Calibri"/>
                <w:sz w:val="16"/>
              </w:rPr>
            </w:pPr>
          </w:p>
        </w:tc>
        <w:tc>
          <w:tcPr>
            <w:tcW w:w="6321" w:type="dxa"/>
            <w:tcBorders>
              <w:top w:val="nil"/>
              <w:left w:val="single" w:sz="2" w:space="0" w:color="003366"/>
              <w:bottom w:val="nil"/>
              <w:right w:val="nil"/>
            </w:tcBorders>
            <w:vAlign w:val="bottom"/>
          </w:tcPr>
          <w:p w:rsidR="00863311" w:rsidRPr="00CF7E1B" w:rsidRDefault="00863311" w:rsidP="00863311">
            <w:pPr>
              <w:pStyle w:val="CommentaryReference"/>
              <w:rPr>
                <w:rFonts w:cs="Calibri"/>
              </w:rPr>
            </w:pPr>
          </w:p>
        </w:tc>
        <w:tc>
          <w:tcPr>
            <w:tcW w:w="1499" w:type="dxa"/>
            <w:tcBorders>
              <w:top w:val="single" w:sz="2" w:space="0" w:color="003366"/>
              <w:left w:val="nil"/>
              <w:bottom w:val="single" w:sz="2" w:space="0" w:color="003366"/>
              <w:right w:val="nil"/>
            </w:tcBorders>
            <w:vAlign w:val="bottom"/>
          </w:tcPr>
          <w:p w:rsidR="00863311" w:rsidRPr="00CF7E1B" w:rsidRDefault="00863311" w:rsidP="00863311">
            <w:pPr>
              <w:pStyle w:val="CommentaryReference"/>
              <w:rPr>
                <w:rFonts w:cs="Calibri"/>
              </w:rPr>
            </w:pPr>
          </w:p>
        </w:tc>
        <w:tc>
          <w:tcPr>
            <w:tcW w:w="1006" w:type="dxa"/>
            <w:tcBorders>
              <w:top w:val="single" w:sz="2" w:space="0" w:color="003366"/>
              <w:left w:val="nil"/>
              <w:bottom w:val="single" w:sz="2" w:space="0" w:color="003366"/>
              <w:right w:val="nil"/>
            </w:tcBorders>
            <w:vAlign w:val="bottom"/>
          </w:tcPr>
          <w:p w:rsidR="00863311" w:rsidRPr="00CF7E1B" w:rsidRDefault="00863311" w:rsidP="00863311">
            <w:pPr>
              <w:pStyle w:val="CommentaryReference"/>
              <w:rPr>
                <w:rFonts w:cs="Calibri"/>
              </w:rPr>
            </w:pPr>
          </w:p>
        </w:tc>
      </w:tr>
      <w:tr w:rsidR="00863311" w:rsidRPr="00CF7E1B" w:rsidTr="00CE4B95">
        <w:trPr>
          <w:cantSplit/>
          <w:trHeight w:val="23"/>
        </w:trPr>
        <w:tc>
          <w:tcPr>
            <w:tcW w:w="1237" w:type="dxa"/>
            <w:tcBorders>
              <w:top w:val="nil"/>
              <w:left w:val="single" w:sz="2" w:space="0" w:color="003366"/>
              <w:bottom w:val="nil"/>
              <w:right w:val="single" w:sz="2" w:space="0" w:color="003366"/>
            </w:tcBorders>
          </w:tcPr>
          <w:p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b/>
                <w:bCs/>
              </w:rPr>
            </w:pPr>
            <w:r w:rsidRPr="00CF7E1B">
              <w:rPr>
                <w:rFonts w:cs="Calibri"/>
                <w:b/>
                <w:bCs/>
              </w:rPr>
              <w:t>Total Grants and Purchased Services</w:t>
            </w:r>
          </w:p>
        </w:tc>
        <w:tc>
          <w:tcPr>
            <w:tcW w:w="1499" w:type="dxa"/>
            <w:tcBorders>
              <w:top w:val="single" w:sz="2" w:space="0" w:color="003366"/>
              <w:left w:val="nil"/>
              <w:bottom w:val="double" w:sz="4" w:space="0" w:color="003366"/>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30,408</w:t>
            </w:r>
          </w:p>
        </w:tc>
        <w:tc>
          <w:tcPr>
            <w:tcW w:w="1006" w:type="dxa"/>
            <w:tcBorders>
              <w:top w:val="single" w:sz="2" w:space="0" w:color="003366"/>
              <w:left w:val="nil"/>
              <w:bottom w:val="double" w:sz="4" w:space="0" w:color="003366"/>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27,789</w:t>
            </w:r>
          </w:p>
        </w:tc>
      </w:tr>
      <w:tr w:rsidR="00863311" w:rsidRPr="00CF7E1B" w:rsidTr="00CE4B95">
        <w:trPr>
          <w:cantSplit/>
          <w:trHeight w:val="23"/>
        </w:trPr>
        <w:tc>
          <w:tcPr>
            <w:tcW w:w="1237" w:type="dxa"/>
            <w:tcBorders>
              <w:top w:val="nil"/>
              <w:left w:val="single" w:sz="2" w:space="0" w:color="003366"/>
              <w:bottom w:val="nil"/>
              <w:right w:val="single" w:sz="2" w:space="0" w:color="003366"/>
            </w:tcBorders>
          </w:tcPr>
          <w:p w:rsidR="00863311" w:rsidRDefault="00863311" w:rsidP="00863311">
            <w:pPr>
              <w:pStyle w:val="TableReference"/>
              <w:tabs>
                <w:tab w:val="left" w:pos="3306"/>
              </w:tabs>
              <w:spacing w:before="40"/>
              <w:rPr>
                <w:rFonts w:cs="Calibri"/>
                <w:color w:val="auto"/>
                <w:sz w:val="16"/>
                <w:szCs w:val="16"/>
              </w:rPr>
            </w:pPr>
          </w:p>
          <w:p w:rsidR="00CD4214" w:rsidRDefault="00CD4214" w:rsidP="00863311">
            <w:pPr>
              <w:pStyle w:val="TableReference"/>
              <w:tabs>
                <w:tab w:val="left" w:pos="3306"/>
              </w:tabs>
              <w:spacing w:before="40"/>
              <w:rPr>
                <w:rFonts w:cs="Calibri"/>
                <w:color w:val="auto"/>
                <w:sz w:val="16"/>
                <w:szCs w:val="16"/>
              </w:rPr>
            </w:pPr>
          </w:p>
          <w:p w:rsidR="00CD4214" w:rsidRPr="00315184" w:rsidRDefault="00CD4214" w:rsidP="00863311">
            <w:pPr>
              <w:pStyle w:val="TableReference"/>
              <w:tabs>
                <w:tab w:val="left" w:pos="3306"/>
              </w:tabs>
              <w:spacing w:before="40"/>
              <w:rPr>
                <w:rFonts w:cs="Calibri"/>
                <w:color w:val="auto"/>
                <w:sz w:val="16"/>
                <w:szCs w:val="16"/>
              </w:rPr>
            </w:pPr>
          </w:p>
        </w:tc>
        <w:tc>
          <w:tcPr>
            <w:tcW w:w="8826" w:type="dxa"/>
            <w:gridSpan w:val="3"/>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p>
        </w:tc>
      </w:tr>
      <w:tr w:rsidR="00863311" w:rsidRPr="00CF7E1B" w:rsidTr="00CE4B95">
        <w:trPr>
          <w:cantSplit/>
          <w:trHeight w:val="23"/>
        </w:trPr>
        <w:tc>
          <w:tcPr>
            <w:tcW w:w="1237" w:type="dxa"/>
            <w:tcBorders>
              <w:top w:val="nil"/>
              <w:left w:val="single" w:sz="2" w:space="0" w:color="003366"/>
              <w:bottom w:val="nil"/>
              <w:right w:val="single" w:sz="2" w:space="0" w:color="003366"/>
            </w:tcBorders>
          </w:tcPr>
          <w:p w:rsidR="00863311" w:rsidRPr="00315184" w:rsidRDefault="00863311" w:rsidP="00863311">
            <w:pPr>
              <w:pStyle w:val="TableReference"/>
              <w:tabs>
                <w:tab w:val="left" w:pos="3306"/>
              </w:tabs>
              <w:spacing w:before="40"/>
              <w:rPr>
                <w:rFonts w:cs="Calibri"/>
                <w:color w:val="auto"/>
                <w:sz w:val="16"/>
                <w:szCs w:val="16"/>
              </w:rPr>
            </w:pPr>
          </w:p>
        </w:tc>
        <w:tc>
          <w:tcPr>
            <w:tcW w:w="8826" w:type="dxa"/>
            <w:gridSpan w:val="3"/>
            <w:tcBorders>
              <w:top w:val="nil"/>
              <w:left w:val="single" w:sz="2" w:space="0" w:color="003366"/>
              <w:bottom w:val="nil"/>
              <w:right w:val="nil"/>
            </w:tcBorders>
            <w:shd w:val="clear" w:color="auto" w:fill="F2F2F2"/>
            <w:vAlign w:val="bottom"/>
          </w:tcPr>
          <w:p w:rsidR="00863311" w:rsidRPr="00CF7E1B" w:rsidRDefault="00863311" w:rsidP="00CE4B95">
            <w:pPr>
              <w:pStyle w:val="CommentaryTitle"/>
              <w:spacing w:after="0"/>
              <w:rPr>
                <w:rFonts w:cs="Calibri"/>
              </w:rPr>
            </w:pPr>
            <w:bookmarkStart w:id="1222" w:name="_Toc163106417"/>
            <w:r w:rsidRPr="00CF7E1B">
              <w:rPr>
                <w:rFonts w:cs="Calibri"/>
              </w:rPr>
              <w:t xml:space="preserve">Commentary – Note </w:t>
            </w:r>
            <w:r w:rsidR="00291A35">
              <w:rPr>
                <w:rFonts w:cs="Calibri"/>
                <w:color w:val="000000"/>
              </w:rPr>
              <w:t xml:space="preserve"> 5</w:t>
            </w:r>
            <w:r w:rsidR="00F94548">
              <w:rPr>
                <w:rFonts w:cs="Calibri"/>
                <w:color w:val="000000"/>
              </w:rPr>
              <w:t>2</w:t>
            </w:r>
            <w:r w:rsidRPr="00C373FF">
              <w:rPr>
                <w:rFonts w:cs="Calibri"/>
                <w:color w:val="000000"/>
              </w:rPr>
              <w:t>:</w:t>
            </w:r>
            <w:r w:rsidRPr="00CF7E1B">
              <w:rPr>
                <w:rFonts w:cs="Calibri"/>
              </w:rPr>
              <w:t xml:space="preserve"> Grants and Purchased Services – Territorial</w:t>
            </w:r>
            <w:bookmarkEnd w:id="1222"/>
          </w:p>
        </w:tc>
      </w:tr>
      <w:tr w:rsidR="00863311" w:rsidRPr="00CF7E1B" w:rsidTr="00CE4B95">
        <w:trPr>
          <w:cantSplit/>
          <w:trHeight w:val="23"/>
        </w:trPr>
        <w:tc>
          <w:tcPr>
            <w:tcW w:w="1237" w:type="dxa"/>
            <w:tcBorders>
              <w:top w:val="nil"/>
              <w:left w:val="single" w:sz="2" w:space="0" w:color="003366"/>
              <w:bottom w:val="nil"/>
              <w:right w:val="single" w:sz="2" w:space="0" w:color="003366"/>
            </w:tcBorders>
          </w:tcPr>
          <w:p w:rsidR="00863311" w:rsidRPr="00315184" w:rsidRDefault="00863311" w:rsidP="00863311">
            <w:pPr>
              <w:pStyle w:val="TableReference"/>
              <w:tabs>
                <w:tab w:val="left" w:pos="3306"/>
              </w:tabs>
              <w:spacing w:before="40"/>
              <w:rPr>
                <w:rFonts w:cs="Calibri"/>
                <w:color w:val="auto"/>
                <w:sz w:val="16"/>
                <w:szCs w:val="16"/>
              </w:rPr>
            </w:pPr>
          </w:p>
          <w:p w:rsidR="00863311" w:rsidRPr="00315184" w:rsidRDefault="00863311" w:rsidP="00863311">
            <w:pPr>
              <w:pStyle w:val="TableReference"/>
              <w:tabs>
                <w:tab w:val="left" w:pos="3306"/>
              </w:tabs>
              <w:spacing w:before="40"/>
              <w:rPr>
                <w:rFonts w:cs="Calibri"/>
                <w:color w:val="auto"/>
                <w:sz w:val="16"/>
                <w:szCs w:val="16"/>
              </w:rPr>
            </w:pPr>
          </w:p>
          <w:p w:rsidR="00863311" w:rsidRPr="00315184" w:rsidRDefault="00863311" w:rsidP="00863311">
            <w:pPr>
              <w:pStyle w:val="TableReference"/>
              <w:tabs>
                <w:tab w:val="left" w:pos="3306"/>
              </w:tabs>
              <w:spacing w:before="40"/>
              <w:rPr>
                <w:rFonts w:cs="Calibri"/>
                <w:color w:val="auto"/>
                <w:sz w:val="16"/>
                <w:szCs w:val="16"/>
              </w:rPr>
            </w:pPr>
            <w:r w:rsidRPr="00315184">
              <w:rPr>
                <w:rFonts w:cs="Calibri"/>
                <w:color w:val="auto"/>
                <w:sz w:val="16"/>
                <w:szCs w:val="16"/>
              </w:rPr>
              <w:t>AASB 1050</w:t>
            </w:r>
            <w:r w:rsidR="00D65811" w:rsidRPr="00315184">
              <w:rPr>
                <w:rFonts w:cs="Calibri"/>
                <w:color w:val="auto"/>
                <w:sz w:val="16"/>
                <w:szCs w:val="16"/>
              </w:rPr>
              <w:t>.</w:t>
            </w:r>
            <w:r w:rsidRPr="00315184">
              <w:rPr>
                <w:rFonts w:cs="Calibri"/>
                <w:color w:val="auto"/>
                <w:sz w:val="16"/>
                <w:szCs w:val="16"/>
              </w:rPr>
              <w:t>22</w:t>
            </w:r>
          </w:p>
        </w:tc>
        <w:tc>
          <w:tcPr>
            <w:tcW w:w="8826" w:type="dxa"/>
            <w:gridSpan w:val="3"/>
            <w:tcBorders>
              <w:top w:val="nil"/>
              <w:left w:val="single" w:sz="2" w:space="0" w:color="003366"/>
              <w:bottom w:val="nil"/>
              <w:right w:val="nil"/>
            </w:tcBorders>
            <w:shd w:val="clear" w:color="auto" w:fill="F2F2F2"/>
            <w:vAlign w:val="bottom"/>
          </w:tcPr>
          <w:p w:rsidR="00863311" w:rsidRPr="00CF7E1B" w:rsidRDefault="00863311" w:rsidP="00863311">
            <w:pPr>
              <w:pStyle w:val="CommentaryText"/>
              <w:rPr>
                <w:rFonts w:cs="Calibri"/>
              </w:rPr>
            </w:pPr>
            <w:r w:rsidRPr="00CF7E1B">
              <w:rPr>
                <w:rFonts w:cs="Calibri"/>
              </w:rPr>
              <w:t xml:space="preserve">The </w:t>
            </w:r>
            <w:r w:rsidR="00042E38" w:rsidRPr="00CF7E1B">
              <w:rPr>
                <w:rFonts w:cs="Calibri"/>
              </w:rPr>
              <w:t>breakup</w:t>
            </w:r>
            <w:r w:rsidRPr="00CF7E1B">
              <w:rPr>
                <w:rFonts w:cs="Calibri"/>
              </w:rPr>
              <w:t xml:space="preserve"> of grants and purchased services included here are of a general nature, as they will differ between each </w:t>
            </w:r>
            <w:r w:rsidR="00D65811" w:rsidRPr="00CF7E1B">
              <w:rPr>
                <w:rFonts w:cs="Calibri"/>
              </w:rPr>
              <w:t>a</w:t>
            </w:r>
            <w:r w:rsidRPr="00CF7E1B">
              <w:rPr>
                <w:rFonts w:cs="Calibri"/>
              </w:rPr>
              <w:t xml:space="preserve">gency.  Under AASB 1050 </w:t>
            </w:r>
            <w:r w:rsidRPr="00CF7E1B">
              <w:rPr>
                <w:rFonts w:cs="Calibri"/>
                <w:i/>
              </w:rPr>
              <w:t xml:space="preserve">Administered Items, </w:t>
            </w:r>
            <w:r w:rsidRPr="00CF7E1B">
              <w:rPr>
                <w:rFonts w:cs="Calibri"/>
              </w:rPr>
              <w:t>details of the broad categories of recipients and the amounts transferred to those recipients need to be disclosed in this note.  Individual names of grant recipients are not required, however, an appropriate broad category description should be provided so that the users of the financial statements can understand the nature and amount of grants being administered by ‘Example Agency’.  For example, the Model identifies a broad category titled ‘Environment Management Organisations’ rather than disclosing the numerous individual organisations which are in this category.</w:t>
            </w:r>
          </w:p>
        </w:tc>
      </w:tr>
    </w:tbl>
    <w:p w:rsidR="00315184" w:rsidRDefault="00315184" w:rsidP="00863311">
      <w:pPr>
        <w:rPr>
          <w:rFonts w:cs="Calibri"/>
        </w:rPr>
      </w:pPr>
    </w:p>
    <w:p w:rsidR="00863311" w:rsidRDefault="00315184" w:rsidP="00863311">
      <w:pPr>
        <w:rPr>
          <w:rFonts w:cs="Calibri"/>
        </w:rPr>
      </w:pPr>
      <w:r>
        <w:rPr>
          <w:rFonts w:cs="Calibri"/>
        </w:rPr>
        <w:br w:type="page"/>
      </w:r>
    </w:p>
    <w:p w:rsidR="00701D94" w:rsidRPr="00701D94" w:rsidRDefault="00701D94" w:rsidP="00863311">
      <w:pPr>
        <w:rPr>
          <w:rFonts w:cs="Calibri"/>
          <w:szCs w:val="24"/>
        </w:rPr>
      </w:pPr>
    </w:p>
    <w:tbl>
      <w:tblPr>
        <w:tblW w:w="4841"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6296"/>
        <w:gridCol w:w="1316"/>
        <w:gridCol w:w="1355"/>
      </w:tblGrid>
      <w:tr w:rsidR="00863311" w:rsidRPr="00CF7E1B" w:rsidTr="00CE4B95">
        <w:trPr>
          <w:cantSplit/>
          <w:trHeight w:val="23"/>
        </w:trPr>
        <w:tc>
          <w:tcPr>
            <w:tcW w:w="1242" w:type="dxa"/>
            <w:tcBorders>
              <w:top w:val="single" w:sz="4" w:space="0" w:color="auto"/>
              <w:left w:val="single" w:sz="2" w:space="0" w:color="003366"/>
              <w:bottom w:val="single" w:sz="4" w:space="0" w:color="auto"/>
              <w:right w:val="single" w:sz="2" w:space="0" w:color="003366"/>
            </w:tcBorders>
          </w:tcPr>
          <w:p w:rsidR="00863311" w:rsidRPr="005C5553" w:rsidRDefault="00315184" w:rsidP="00307DD6">
            <w:pPr>
              <w:pStyle w:val="TableReference"/>
              <w:tabs>
                <w:tab w:val="left" w:pos="3306"/>
              </w:tabs>
              <w:spacing w:before="240" w:after="240"/>
              <w:rPr>
                <w:rFonts w:cs="Calibri"/>
                <w:b/>
                <w:color w:val="auto"/>
                <w:sz w:val="20"/>
                <w:szCs w:val="20"/>
              </w:rPr>
            </w:pPr>
            <w:r w:rsidRPr="005C5553">
              <w:rPr>
                <w:rFonts w:cs="Calibri"/>
                <w:b/>
                <w:color w:val="auto"/>
                <w:sz w:val="20"/>
                <w:szCs w:val="20"/>
              </w:rPr>
              <w:t>Reference</w:t>
            </w:r>
          </w:p>
        </w:tc>
        <w:tc>
          <w:tcPr>
            <w:tcW w:w="8967" w:type="dxa"/>
            <w:gridSpan w:val="3"/>
            <w:tcBorders>
              <w:top w:val="single" w:sz="4" w:space="0" w:color="auto"/>
              <w:left w:val="single" w:sz="2" w:space="0" w:color="003366"/>
              <w:bottom w:val="single" w:sz="4" w:space="0" w:color="auto"/>
              <w:right w:val="nil"/>
            </w:tcBorders>
            <w:vAlign w:val="bottom"/>
          </w:tcPr>
          <w:p w:rsidR="00863311" w:rsidRPr="00CF7E1B" w:rsidRDefault="00307DD6" w:rsidP="00133F3B">
            <w:pPr>
              <w:pStyle w:val="Heading1"/>
              <w:numPr>
                <w:ilvl w:val="0"/>
                <w:numId w:val="0"/>
              </w:numPr>
            </w:pPr>
            <w:bookmarkStart w:id="1223" w:name="_Toc48468875"/>
            <w:bookmarkStart w:id="1224" w:name="_Toc49155935"/>
            <w:bookmarkStart w:id="1225" w:name="_Toc49224349"/>
            <w:bookmarkStart w:id="1226" w:name="_Ref50365925"/>
            <w:bookmarkStart w:id="1227" w:name="_Toc50440429"/>
            <w:bookmarkStart w:id="1228" w:name="_Ref50524461"/>
            <w:bookmarkStart w:id="1229" w:name="_Toc223433229"/>
            <w:bookmarkStart w:id="1230" w:name="_Toc400627377"/>
            <w:bookmarkStart w:id="1231" w:name="_Toc7524493"/>
            <w:r>
              <w:t xml:space="preserve">Note </w:t>
            </w:r>
            <w:r w:rsidR="00011626">
              <w:rPr>
                <w:color w:val="000000"/>
              </w:rPr>
              <w:t xml:space="preserve"> </w:t>
            </w:r>
            <w:r w:rsidR="00011626" w:rsidRPr="00133F3B">
              <w:t>53</w:t>
            </w:r>
            <w:r w:rsidRPr="00C373FF">
              <w:rPr>
                <w:color w:val="000000"/>
              </w:rPr>
              <w:t>.</w:t>
            </w:r>
            <w:r w:rsidR="00570A07">
              <w:t xml:space="preserve">   </w:t>
            </w:r>
            <w:bookmarkStart w:id="1232" w:name="TStransftogov"/>
            <w:r w:rsidR="00863311" w:rsidRPr="00CF7E1B">
              <w:t>Transfer to Government – Territorial</w:t>
            </w:r>
            <w:bookmarkEnd w:id="1223"/>
            <w:bookmarkEnd w:id="1224"/>
            <w:bookmarkEnd w:id="1225"/>
            <w:bookmarkEnd w:id="1226"/>
            <w:bookmarkEnd w:id="1227"/>
            <w:bookmarkEnd w:id="1228"/>
            <w:bookmarkEnd w:id="1229"/>
            <w:bookmarkEnd w:id="1230"/>
            <w:bookmarkEnd w:id="1232"/>
            <w:bookmarkEnd w:id="1231"/>
          </w:p>
        </w:tc>
      </w:tr>
      <w:tr w:rsidR="00863311" w:rsidRPr="00CF7E1B" w:rsidTr="00CE4B95">
        <w:trPr>
          <w:cantSplit/>
          <w:trHeight w:val="23"/>
        </w:trPr>
        <w:tc>
          <w:tcPr>
            <w:tcW w:w="1242" w:type="dxa"/>
            <w:tcBorders>
              <w:top w:val="single" w:sz="4" w:space="0" w:color="auto"/>
              <w:left w:val="single" w:sz="2" w:space="0" w:color="003366"/>
              <w:bottom w:val="nil"/>
              <w:right w:val="single" w:sz="2" w:space="0" w:color="003366"/>
            </w:tcBorders>
          </w:tcPr>
          <w:p w:rsidR="00863311" w:rsidRPr="00315184" w:rsidRDefault="00863311" w:rsidP="00863311">
            <w:pPr>
              <w:pStyle w:val="TableReference"/>
              <w:tabs>
                <w:tab w:val="left" w:pos="3306"/>
              </w:tabs>
              <w:spacing w:before="40"/>
              <w:rPr>
                <w:rFonts w:cs="Calibri"/>
                <w:color w:val="auto"/>
                <w:sz w:val="16"/>
                <w:szCs w:val="16"/>
              </w:rPr>
            </w:pPr>
          </w:p>
        </w:tc>
        <w:tc>
          <w:tcPr>
            <w:tcW w:w="8967" w:type="dxa"/>
            <w:gridSpan w:val="3"/>
            <w:tcBorders>
              <w:top w:val="single" w:sz="4" w:space="0" w:color="auto"/>
              <w:left w:val="single" w:sz="2" w:space="0" w:color="003366"/>
              <w:bottom w:val="nil"/>
              <w:right w:val="nil"/>
            </w:tcBorders>
            <w:vAlign w:val="bottom"/>
          </w:tcPr>
          <w:p w:rsidR="00863311" w:rsidRPr="00CF7E1B" w:rsidRDefault="00863311" w:rsidP="005C5553">
            <w:pPr>
              <w:pStyle w:val="CommentaryText"/>
              <w:tabs>
                <w:tab w:val="left" w:pos="3306"/>
              </w:tabs>
              <w:spacing w:after="0"/>
              <w:rPr>
                <w:rFonts w:cs="Calibri"/>
                <w:sz w:val="18"/>
              </w:rPr>
            </w:pPr>
            <w:r w:rsidRPr="00CF7E1B">
              <w:rPr>
                <w:rFonts w:cs="Calibri"/>
                <w:sz w:val="18"/>
              </w:rPr>
              <w:t>‘Transfer to Government’ represents the transfer of money, which the Agency has collected on behalf of the Territory, to Government.  The money collected by the Agency on behalf of the Territory includes Commonwealth Government Grants, rates, taxes, fees and fines.</w:t>
            </w:r>
          </w:p>
        </w:tc>
      </w:tr>
      <w:tr w:rsidR="00906636" w:rsidRPr="00CF7E1B" w:rsidTr="00CE4B95">
        <w:trPr>
          <w:cantSplit/>
          <w:trHeight w:val="23"/>
        </w:trPr>
        <w:tc>
          <w:tcPr>
            <w:tcW w:w="1242" w:type="dxa"/>
            <w:tcBorders>
              <w:top w:val="nil"/>
              <w:left w:val="single" w:sz="2" w:space="0" w:color="003366"/>
              <w:bottom w:val="nil"/>
              <w:right w:val="single" w:sz="2" w:space="0" w:color="003366"/>
            </w:tcBorders>
          </w:tcPr>
          <w:p w:rsidR="00906636" w:rsidRPr="00315184" w:rsidRDefault="00906636" w:rsidP="00863311">
            <w:pPr>
              <w:pStyle w:val="TableReference"/>
              <w:tabs>
                <w:tab w:val="left" w:pos="3306"/>
              </w:tabs>
              <w:spacing w:before="40"/>
              <w:rPr>
                <w:rFonts w:cs="Calibri"/>
                <w:color w:val="auto"/>
                <w:sz w:val="16"/>
                <w:szCs w:val="16"/>
              </w:rPr>
            </w:pPr>
          </w:p>
        </w:tc>
        <w:tc>
          <w:tcPr>
            <w:tcW w:w="7612" w:type="dxa"/>
            <w:gridSpan w:val="2"/>
            <w:tcBorders>
              <w:top w:val="nil"/>
              <w:left w:val="single" w:sz="2" w:space="0" w:color="003366"/>
              <w:bottom w:val="nil"/>
              <w:right w:val="nil"/>
            </w:tcBorders>
            <w:vAlign w:val="bottom"/>
          </w:tcPr>
          <w:p w:rsidR="00906636" w:rsidRPr="00F82674" w:rsidRDefault="00906636" w:rsidP="00C746EC">
            <w:pPr>
              <w:pStyle w:val="TableText"/>
              <w:tabs>
                <w:tab w:val="left" w:pos="3306"/>
              </w:tabs>
              <w:jc w:val="right"/>
              <w:rPr>
                <w:rFonts w:cs="Calibri"/>
                <w:b/>
              </w:rPr>
            </w:pPr>
            <w:r w:rsidRPr="00F82674">
              <w:rPr>
                <w:rFonts w:cs="Calibri"/>
                <w:b/>
              </w:rPr>
              <w:t>201</w:t>
            </w:r>
            <w:r w:rsidR="00C746EC">
              <w:rPr>
                <w:rFonts w:cs="Calibri"/>
                <w:b/>
              </w:rPr>
              <w:t>9</w:t>
            </w:r>
            <w:r w:rsidRPr="00F82674">
              <w:rPr>
                <w:rFonts w:cs="Calibri"/>
                <w:b/>
              </w:rPr>
              <w:br/>
              <w:t>$’000</w:t>
            </w:r>
          </w:p>
        </w:tc>
        <w:tc>
          <w:tcPr>
            <w:tcW w:w="1355" w:type="dxa"/>
            <w:tcBorders>
              <w:top w:val="nil"/>
              <w:left w:val="nil"/>
              <w:bottom w:val="nil"/>
              <w:right w:val="nil"/>
            </w:tcBorders>
            <w:vAlign w:val="bottom"/>
          </w:tcPr>
          <w:p w:rsidR="00906636" w:rsidRPr="00CF7E1B" w:rsidRDefault="00906636" w:rsidP="00F82674">
            <w:pPr>
              <w:pStyle w:val="TableTitle"/>
              <w:tabs>
                <w:tab w:val="left" w:pos="3306"/>
              </w:tabs>
              <w:rPr>
                <w:rFonts w:cs="Calibri"/>
              </w:rPr>
            </w:pPr>
            <w:r w:rsidRPr="00CF7E1B">
              <w:rPr>
                <w:rFonts w:cs="Calibri"/>
              </w:rPr>
              <w:t>20</w:t>
            </w:r>
            <w:r>
              <w:rPr>
                <w:rFonts w:cs="Calibri"/>
              </w:rPr>
              <w:t>1</w:t>
            </w:r>
            <w:r w:rsidR="00C746EC">
              <w:rPr>
                <w:rFonts w:cs="Calibri"/>
              </w:rPr>
              <w:t>8</w:t>
            </w:r>
          </w:p>
          <w:p w:rsidR="00906636" w:rsidRPr="00CF7E1B" w:rsidRDefault="00906636" w:rsidP="00863311">
            <w:pPr>
              <w:pStyle w:val="TableTitle"/>
              <w:tabs>
                <w:tab w:val="left" w:pos="3306"/>
              </w:tabs>
              <w:rPr>
                <w:rFonts w:cs="Calibri"/>
              </w:rPr>
            </w:pPr>
            <w:r w:rsidRPr="00CF7E1B">
              <w:rPr>
                <w:rFonts w:cs="Calibri"/>
              </w:rPr>
              <w:t>$’000</w:t>
            </w:r>
          </w:p>
        </w:tc>
      </w:tr>
      <w:tr w:rsidR="00863311" w:rsidRPr="00CF7E1B" w:rsidTr="00CE4B95">
        <w:trPr>
          <w:cantSplit/>
          <w:trHeight w:val="23"/>
        </w:trPr>
        <w:tc>
          <w:tcPr>
            <w:tcW w:w="1242" w:type="dxa"/>
            <w:tcBorders>
              <w:top w:val="nil"/>
              <w:left w:val="single" w:sz="2" w:space="0" w:color="003366"/>
              <w:bottom w:val="nil"/>
              <w:right w:val="single" w:sz="2" w:space="0" w:color="003366"/>
            </w:tcBorders>
          </w:tcPr>
          <w:p w:rsidR="00863311" w:rsidRPr="00315184" w:rsidRDefault="00863311" w:rsidP="00863311">
            <w:pPr>
              <w:pStyle w:val="TableReference"/>
              <w:tabs>
                <w:tab w:val="left" w:pos="3306"/>
              </w:tabs>
              <w:spacing w:before="40"/>
              <w:rPr>
                <w:rFonts w:cs="Calibri"/>
                <w:color w:val="auto"/>
                <w:sz w:val="16"/>
                <w:szCs w:val="16"/>
              </w:rPr>
            </w:pPr>
          </w:p>
        </w:tc>
        <w:tc>
          <w:tcPr>
            <w:tcW w:w="6296"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r w:rsidRPr="00CF7E1B">
              <w:rPr>
                <w:rFonts w:cs="Calibri"/>
              </w:rPr>
              <w:t>Payments to the Territory Banking Account</w:t>
            </w:r>
          </w:p>
        </w:tc>
        <w:tc>
          <w:tcPr>
            <w:tcW w:w="1316" w:type="dxa"/>
            <w:tcBorders>
              <w:top w:val="nil"/>
              <w:left w:val="nil"/>
              <w:bottom w:val="single" w:sz="4" w:space="0" w:color="auto"/>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123,614</w:t>
            </w:r>
          </w:p>
        </w:tc>
        <w:tc>
          <w:tcPr>
            <w:tcW w:w="1355" w:type="dxa"/>
            <w:tcBorders>
              <w:top w:val="nil"/>
              <w:left w:val="nil"/>
              <w:bottom w:val="single" w:sz="4" w:space="0" w:color="auto"/>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116,968</w:t>
            </w:r>
          </w:p>
        </w:tc>
      </w:tr>
      <w:tr w:rsidR="00863311" w:rsidRPr="00CF7E1B" w:rsidTr="00CE4B95">
        <w:trPr>
          <w:cantSplit/>
          <w:trHeight w:val="23"/>
        </w:trPr>
        <w:tc>
          <w:tcPr>
            <w:tcW w:w="1242" w:type="dxa"/>
            <w:tcBorders>
              <w:top w:val="nil"/>
              <w:left w:val="single" w:sz="2" w:space="0" w:color="003366"/>
              <w:bottom w:val="nil"/>
              <w:right w:val="single" w:sz="2" w:space="0" w:color="003366"/>
            </w:tcBorders>
          </w:tcPr>
          <w:p w:rsidR="00863311" w:rsidRPr="00315184" w:rsidRDefault="00863311" w:rsidP="00863311">
            <w:pPr>
              <w:pStyle w:val="TableReference"/>
              <w:tabs>
                <w:tab w:val="left" w:pos="3306"/>
              </w:tabs>
              <w:spacing w:before="40"/>
              <w:rPr>
                <w:rFonts w:cs="Calibri"/>
                <w:color w:val="auto"/>
                <w:sz w:val="16"/>
                <w:szCs w:val="16"/>
              </w:rPr>
            </w:pPr>
          </w:p>
        </w:tc>
        <w:tc>
          <w:tcPr>
            <w:tcW w:w="6296"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b/>
                <w:bCs/>
              </w:rPr>
            </w:pPr>
            <w:r w:rsidRPr="00CF7E1B">
              <w:rPr>
                <w:rFonts w:cs="Calibri"/>
                <w:b/>
                <w:bCs/>
              </w:rPr>
              <w:t>Total Transfer to Government</w:t>
            </w:r>
          </w:p>
        </w:tc>
        <w:tc>
          <w:tcPr>
            <w:tcW w:w="1316" w:type="dxa"/>
            <w:tcBorders>
              <w:top w:val="single" w:sz="4" w:space="0" w:color="auto"/>
              <w:left w:val="nil"/>
              <w:bottom w:val="single" w:sz="4" w:space="0" w:color="auto"/>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123,614</w:t>
            </w:r>
          </w:p>
        </w:tc>
        <w:tc>
          <w:tcPr>
            <w:tcW w:w="1355" w:type="dxa"/>
            <w:tcBorders>
              <w:top w:val="single" w:sz="4" w:space="0" w:color="auto"/>
              <w:left w:val="nil"/>
              <w:bottom w:val="single" w:sz="4" w:space="0" w:color="auto"/>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116,968</w:t>
            </w:r>
          </w:p>
        </w:tc>
      </w:tr>
    </w:tbl>
    <w:p w:rsidR="00CD4214" w:rsidRDefault="00CD4214"/>
    <w:p w:rsidR="00CD4214" w:rsidRDefault="00CD4214"/>
    <w:tbl>
      <w:tblPr>
        <w:tblW w:w="4841"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0"/>
        <w:gridCol w:w="6323"/>
        <w:gridCol w:w="1244"/>
        <w:gridCol w:w="1422"/>
      </w:tblGrid>
      <w:tr w:rsidR="00863311" w:rsidRPr="00CF7E1B" w:rsidTr="00CE4B95">
        <w:trPr>
          <w:cantSplit/>
          <w:trHeight w:val="23"/>
        </w:trPr>
        <w:tc>
          <w:tcPr>
            <w:tcW w:w="1220" w:type="dxa"/>
            <w:tcBorders>
              <w:top w:val="single" w:sz="4" w:space="0" w:color="auto"/>
              <w:left w:val="single" w:sz="2" w:space="0" w:color="003366"/>
              <w:bottom w:val="single" w:sz="4" w:space="0" w:color="auto"/>
              <w:right w:val="single" w:sz="2" w:space="0" w:color="003366"/>
            </w:tcBorders>
          </w:tcPr>
          <w:p w:rsidR="00863311" w:rsidRPr="00315184" w:rsidRDefault="00863311" w:rsidP="00863311">
            <w:pPr>
              <w:pStyle w:val="TableReference"/>
              <w:tabs>
                <w:tab w:val="left" w:pos="3306"/>
              </w:tabs>
              <w:spacing w:before="40"/>
              <w:rPr>
                <w:rFonts w:cs="Calibri"/>
                <w:color w:val="auto"/>
                <w:sz w:val="16"/>
                <w:szCs w:val="16"/>
              </w:rPr>
            </w:pPr>
          </w:p>
        </w:tc>
        <w:tc>
          <w:tcPr>
            <w:tcW w:w="8989" w:type="dxa"/>
            <w:gridSpan w:val="3"/>
            <w:tcBorders>
              <w:top w:val="single" w:sz="4" w:space="0" w:color="auto"/>
              <w:left w:val="single" w:sz="2" w:space="0" w:color="003366"/>
              <w:bottom w:val="single" w:sz="4" w:space="0" w:color="auto"/>
              <w:right w:val="nil"/>
            </w:tcBorders>
            <w:vAlign w:val="bottom"/>
          </w:tcPr>
          <w:p w:rsidR="00863311" w:rsidRPr="00CF7E1B" w:rsidRDefault="00307DD6" w:rsidP="00133F3B">
            <w:pPr>
              <w:pStyle w:val="Heading1"/>
              <w:numPr>
                <w:ilvl w:val="0"/>
                <w:numId w:val="0"/>
              </w:numPr>
            </w:pPr>
            <w:bookmarkStart w:id="1233" w:name="_Toc49224355"/>
            <w:bookmarkStart w:id="1234" w:name="_Ref50365951"/>
            <w:bookmarkStart w:id="1235" w:name="_Toc50440432"/>
            <w:bookmarkStart w:id="1236" w:name="_Ref50524486"/>
            <w:bookmarkStart w:id="1237" w:name="_Toc223433230"/>
            <w:bookmarkStart w:id="1238" w:name="_Toc400627378"/>
            <w:bookmarkStart w:id="1239" w:name="_Toc7524494"/>
            <w:r>
              <w:t>Note</w:t>
            </w:r>
            <w:r w:rsidR="00863311" w:rsidRPr="00CF7E1B">
              <w:t xml:space="preserve"> </w:t>
            </w:r>
            <w:r w:rsidR="00330F9C">
              <w:rPr>
                <w:color w:val="000000"/>
              </w:rPr>
              <w:t xml:space="preserve"> </w:t>
            </w:r>
            <w:r w:rsidR="00330F9C" w:rsidRPr="00133F3B">
              <w:t>54</w:t>
            </w:r>
            <w:r w:rsidR="00863311" w:rsidRPr="00291A35">
              <w:rPr>
                <w:color w:val="000000"/>
              </w:rPr>
              <w:t>.</w:t>
            </w:r>
            <w:r w:rsidR="00570A07" w:rsidRPr="00C373FF">
              <w:rPr>
                <w:color w:val="000000"/>
              </w:rPr>
              <w:t xml:space="preserve">   </w:t>
            </w:r>
            <w:bookmarkStart w:id="1240" w:name="TSotherexp"/>
            <w:r w:rsidR="00863311" w:rsidRPr="00C373FF">
              <w:rPr>
                <w:color w:val="000000"/>
              </w:rPr>
              <w:t>Other</w:t>
            </w:r>
            <w:r w:rsidR="00863311" w:rsidRPr="00CF7E1B">
              <w:t xml:space="preserve"> Expenses – Territorial</w:t>
            </w:r>
            <w:bookmarkEnd w:id="1233"/>
            <w:bookmarkEnd w:id="1234"/>
            <w:bookmarkEnd w:id="1235"/>
            <w:bookmarkEnd w:id="1236"/>
            <w:bookmarkEnd w:id="1237"/>
            <w:bookmarkEnd w:id="1238"/>
            <w:bookmarkEnd w:id="1240"/>
            <w:bookmarkEnd w:id="1239"/>
          </w:p>
        </w:tc>
      </w:tr>
      <w:tr w:rsidR="00863311" w:rsidRPr="008D0D6F" w:rsidTr="00CE4B95">
        <w:trPr>
          <w:cantSplit/>
          <w:trHeight w:val="23"/>
        </w:trPr>
        <w:tc>
          <w:tcPr>
            <w:tcW w:w="1220" w:type="dxa"/>
            <w:tcBorders>
              <w:top w:val="single" w:sz="4" w:space="0" w:color="auto"/>
              <w:left w:val="single" w:sz="2" w:space="0" w:color="003366"/>
              <w:bottom w:val="nil"/>
              <w:right w:val="single" w:sz="2" w:space="0" w:color="003366"/>
            </w:tcBorders>
          </w:tcPr>
          <w:p w:rsidR="00863311" w:rsidRPr="00315184" w:rsidRDefault="00863311" w:rsidP="00863311">
            <w:pPr>
              <w:pStyle w:val="TableReference"/>
              <w:tabs>
                <w:tab w:val="left" w:pos="3306"/>
              </w:tabs>
              <w:spacing w:before="40"/>
              <w:rPr>
                <w:rFonts w:cs="Calibri"/>
                <w:color w:val="auto"/>
                <w:sz w:val="16"/>
                <w:szCs w:val="16"/>
              </w:rPr>
            </w:pPr>
          </w:p>
        </w:tc>
        <w:tc>
          <w:tcPr>
            <w:tcW w:w="6323" w:type="dxa"/>
            <w:tcBorders>
              <w:top w:val="single" w:sz="4" w:space="0" w:color="auto"/>
              <w:left w:val="single" w:sz="2" w:space="0" w:color="003366"/>
              <w:bottom w:val="nil"/>
              <w:right w:val="nil"/>
            </w:tcBorders>
            <w:vAlign w:val="bottom"/>
          </w:tcPr>
          <w:p w:rsidR="00863311" w:rsidRPr="00CF7E1B" w:rsidRDefault="003310B8" w:rsidP="00FC5E99">
            <w:pPr>
              <w:pStyle w:val="TableText"/>
              <w:tabs>
                <w:tab w:val="left" w:pos="3306"/>
              </w:tabs>
              <w:rPr>
                <w:rFonts w:cs="Calibri"/>
              </w:rPr>
            </w:pPr>
            <w:r w:rsidRPr="00FC5E99">
              <w:rPr>
                <w:rFonts w:cs="Calibri"/>
              </w:rPr>
              <w:t xml:space="preserve">Impairment </w:t>
            </w:r>
            <w:r w:rsidR="00863311" w:rsidRPr="0093382A">
              <w:rPr>
                <w:rFonts w:cs="Calibri"/>
              </w:rPr>
              <w:t xml:space="preserve">Loss </w:t>
            </w:r>
            <w:r w:rsidR="00863311" w:rsidRPr="00CF7E1B">
              <w:rPr>
                <w:rFonts w:cs="Calibri"/>
              </w:rPr>
              <w:t>from Receivables</w:t>
            </w:r>
            <w:r w:rsidR="00924480">
              <w:rPr>
                <w:rFonts w:cs="Calibri"/>
              </w:rPr>
              <w:t xml:space="preserve"> </w:t>
            </w:r>
          </w:p>
        </w:tc>
        <w:tc>
          <w:tcPr>
            <w:tcW w:w="1244" w:type="dxa"/>
            <w:tcBorders>
              <w:top w:val="single" w:sz="4" w:space="0" w:color="auto"/>
              <w:left w:val="nil"/>
              <w:bottom w:val="nil"/>
              <w:right w:val="nil"/>
            </w:tcBorders>
            <w:vAlign w:val="bottom"/>
          </w:tcPr>
          <w:p w:rsidR="00863311" w:rsidRPr="00CF7E1B" w:rsidRDefault="00293DEE" w:rsidP="00863311">
            <w:pPr>
              <w:pStyle w:val="TableText"/>
              <w:tabs>
                <w:tab w:val="left" w:pos="3306"/>
              </w:tabs>
              <w:jc w:val="right"/>
              <w:rPr>
                <w:rFonts w:cs="Calibri"/>
              </w:rPr>
            </w:pPr>
            <w:r w:rsidRPr="008D0D6F">
              <w:rPr>
                <w:rFonts w:cs="Calibri"/>
              </w:rPr>
              <w:t>895</w:t>
            </w:r>
          </w:p>
        </w:tc>
        <w:tc>
          <w:tcPr>
            <w:tcW w:w="1422" w:type="dxa"/>
            <w:tcBorders>
              <w:top w:val="single" w:sz="4" w:space="0" w:color="auto"/>
              <w:left w:val="nil"/>
              <w:bottom w:val="nil"/>
              <w:right w:val="nil"/>
            </w:tcBorders>
            <w:vAlign w:val="bottom"/>
          </w:tcPr>
          <w:p w:rsidR="00863311" w:rsidRPr="00CF7E1B" w:rsidRDefault="00293DEE" w:rsidP="00863311">
            <w:pPr>
              <w:pStyle w:val="TableText"/>
              <w:tabs>
                <w:tab w:val="left" w:pos="3306"/>
              </w:tabs>
              <w:jc w:val="right"/>
              <w:rPr>
                <w:rFonts w:cs="Calibri"/>
              </w:rPr>
            </w:pPr>
            <w:r w:rsidRPr="008D0D6F">
              <w:rPr>
                <w:rFonts w:cs="Calibri"/>
              </w:rPr>
              <w:t>714</w:t>
            </w:r>
          </w:p>
        </w:tc>
      </w:tr>
      <w:tr w:rsidR="00863311" w:rsidRPr="00CF7E1B" w:rsidTr="00CE4B95">
        <w:trPr>
          <w:cantSplit/>
          <w:trHeight w:val="23"/>
        </w:trPr>
        <w:tc>
          <w:tcPr>
            <w:tcW w:w="1220" w:type="dxa"/>
            <w:tcBorders>
              <w:top w:val="nil"/>
              <w:left w:val="single" w:sz="2" w:space="0" w:color="003366"/>
              <w:bottom w:val="nil"/>
              <w:right w:val="single" w:sz="2" w:space="0" w:color="003366"/>
            </w:tcBorders>
          </w:tcPr>
          <w:p w:rsidR="00863311" w:rsidRPr="00315184" w:rsidRDefault="00863311" w:rsidP="00863311">
            <w:pPr>
              <w:pStyle w:val="TableReference"/>
              <w:tabs>
                <w:tab w:val="left" w:pos="3306"/>
              </w:tabs>
              <w:spacing w:before="40"/>
              <w:rPr>
                <w:rFonts w:cs="Calibri"/>
                <w:color w:val="auto"/>
                <w:sz w:val="16"/>
                <w:szCs w:val="16"/>
              </w:rPr>
            </w:pPr>
          </w:p>
        </w:tc>
        <w:tc>
          <w:tcPr>
            <w:tcW w:w="6323"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r w:rsidRPr="00CF7E1B">
              <w:rPr>
                <w:rFonts w:cs="Calibri"/>
              </w:rPr>
              <w:t>Refund of Taxes</w:t>
            </w:r>
          </w:p>
        </w:tc>
        <w:tc>
          <w:tcPr>
            <w:tcW w:w="1244"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6</w:t>
            </w:r>
          </w:p>
        </w:tc>
        <w:tc>
          <w:tcPr>
            <w:tcW w:w="1422"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5</w:t>
            </w:r>
          </w:p>
        </w:tc>
      </w:tr>
      <w:tr w:rsidR="00863311" w:rsidRPr="00CF7E1B" w:rsidTr="00CE4B95">
        <w:trPr>
          <w:cantSplit/>
          <w:trHeight w:val="23"/>
        </w:trPr>
        <w:tc>
          <w:tcPr>
            <w:tcW w:w="1220" w:type="dxa"/>
            <w:tcBorders>
              <w:top w:val="nil"/>
              <w:left w:val="single" w:sz="2" w:space="0" w:color="003366"/>
              <w:bottom w:val="nil"/>
              <w:right w:val="single" w:sz="2" w:space="0" w:color="003366"/>
            </w:tcBorders>
          </w:tcPr>
          <w:p w:rsidR="00863311" w:rsidRPr="00315184" w:rsidRDefault="00863311" w:rsidP="00863311">
            <w:pPr>
              <w:pStyle w:val="TableReference"/>
              <w:tabs>
                <w:tab w:val="left" w:pos="3306"/>
              </w:tabs>
              <w:spacing w:before="40"/>
              <w:rPr>
                <w:rFonts w:cs="Calibri"/>
                <w:color w:val="auto"/>
                <w:sz w:val="16"/>
                <w:szCs w:val="16"/>
              </w:rPr>
            </w:pPr>
          </w:p>
        </w:tc>
        <w:tc>
          <w:tcPr>
            <w:tcW w:w="6323"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r w:rsidRPr="00CF7E1B">
              <w:rPr>
                <w:rFonts w:cs="Calibri"/>
              </w:rPr>
              <w:t>Other</w:t>
            </w:r>
          </w:p>
        </w:tc>
        <w:tc>
          <w:tcPr>
            <w:tcW w:w="1244"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99</w:t>
            </w:r>
          </w:p>
        </w:tc>
        <w:tc>
          <w:tcPr>
            <w:tcW w:w="1422"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95</w:t>
            </w:r>
          </w:p>
        </w:tc>
      </w:tr>
      <w:tr w:rsidR="00863311" w:rsidRPr="00CF7E1B" w:rsidTr="00CE4B95">
        <w:trPr>
          <w:cantSplit/>
          <w:trHeight w:val="23"/>
        </w:trPr>
        <w:tc>
          <w:tcPr>
            <w:tcW w:w="1220" w:type="dxa"/>
            <w:tcBorders>
              <w:top w:val="nil"/>
              <w:left w:val="single" w:sz="2" w:space="0" w:color="003366"/>
              <w:bottom w:val="nil"/>
              <w:right w:val="single" w:sz="2" w:space="0" w:color="003366"/>
            </w:tcBorders>
          </w:tcPr>
          <w:p w:rsidR="00863311" w:rsidRPr="00315184" w:rsidRDefault="00863311" w:rsidP="00863311">
            <w:pPr>
              <w:pStyle w:val="TableReference"/>
              <w:tabs>
                <w:tab w:val="left" w:pos="3306"/>
              </w:tabs>
              <w:spacing w:before="40"/>
              <w:rPr>
                <w:rFonts w:cs="Calibri"/>
                <w:color w:val="auto"/>
                <w:sz w:val="16"/>
                <w:szCs w:val="16"/>
              </w:rPr>
            </w:pPr>
          </w:p>
        </w:tc>
        <w:tc>
          <w:tcPr>
            <w:tcW w:w="6323"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b/>
                <w:bCs/>
              </w:rPr>
            </w:pPr>
            <w:r w:rsidRPr="00CF7E1B">
              <w:rPr>
                <w:rFonts w:cs="Calibri"/>
                <w:b/>
                <w:bCs/>
              </w:rPr>
              <w:t>Total Other Expenses</w:t>
            </w:r>
          </w:p>
        </w:tc>
        <w:tc>
          <w:tcPr>
            <w:tcW w:w="1244" w:type="dxa"/>
            <w:tcBorders>
              <w:top w:val="single" w:sz="2" w:space="0" w:color="003366"/>
              <w:left w:val="nil"/>
              <w:bottom w:val="double" w:sz="4" w:space="0" w:color="003366"/>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1,000</w:t>
            </w:r>
          </w:p>
        </w:tc>
        <w:tc>
          <w:tcPr>
            <w:tcW w:w="1422" w:type="dxa"/>
            <w:tcBorders>
              <w:top w:val="single" w:sz="2" w:space="0" w:color="003366"/>
              <w:left w:val="nil"/>
              <w:bottom w:val="double" w:sz="4" w:space="0" w:color="003366"/>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814</w:t>
            </w:r>
          </w:p>
        </w:tc>
      </w:tr>
    </w:tbl>
    <w:p w:rsidR="00CD4214" w:rsidRDefault="00CD4214"/>
    <w:p w:rsidR="00CD4214" w:rsidRDefault="00CD4214"/>
    <w:tbl>
      <w:tblPr>
        <w:tblW w:w="4841"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7"/>
        <w:gridCol w:w="4673"/>
        <w:gridCol w:w="622"/>
        <w:gridCol w:w="1498"/>
        <w:gridCol w:w="1072"/>
        <w:gridCol w:w="1107"/>
      </w:tblGrid>
      <w:tr w:rsidR="00D24853" w:rsidRPr="00E7190F" w:rsidTr="00CE4B95">
        <w:trPr>
          <w:cantSplit/>
          <w:trHeight w:val="382"/>
        </w:trPr>
        <w:tc>
          <w:tcPr>
            <w:tcW w:w="1237" w:type="dxa"/>
            <w:tcBorders>
              <w:top w:val="single" w:sz="4" w:space="0" w:color="auto"/>
              <w:left w:val="single" w:sz="2" w:space="0" w:color="003366"/>
              <w:bottom w:val="single" w:sz="4" w:space="0" w:color="auto"/>
              <w:right w:val="single" w:sz="2" w:space="0" w:color="003366"/>
            </w:tcBorders>
          </w:tcPr>
          <w:p w:rsidR="00D24853" w:rsidRPr="00315184" w:rsidRDefault="00D24853" w:rsidP="00FB057B">
            <w:pPr>
              <w:pStyle w:val="TableReference"/>
              <w:tabs>
                <w:tab w:val="left" w:pos="3306"/>
              </w:tabs>
              <w:spacing w:before="40"/>
              <w:rPr>
                <w:rFonts w:cs="Calibri"/>
                <w:color w:val="auto"/>
                <w:sz w:val="16"/>
                <w:szCs w:val="16"/>
              </w:rPr>
            </w:pPr>
          </w:p>
        </w:tc>
        <w:tc>
          <w:tcPr>
            <w:tcW w:w="8972" w:type="dxa"/>
            <w:gridSpan w:val="5"/>
            <w:tcBorders>
              <w:top w:val="single" w:sz="4" w:space="0" w:color="auto"/>
              <w:left w:val="single" w:sz="2" w:space="0" w:color="003366"/>
              <w:bottom w:val="single" w:sz="4" w:space="0" w:color="auto"/>
              <w:right w:val="nil"/>
            </w:tcBorders>
          </w:tcPr>
          <w:p w:rsidR="00D24853" w:rsidRPr="00315184" w:rsidRDefault="00307DD6" w:rsidP="00CE4B95">
            <w:pPr>
              <w:pStyle w:val="Heading1"/>
              <w:numPr>
                <w:ilvl w:val="0"/>
                <w:numId w:val="0"/>
              </w:numPr>
            </w:pPr>
            <w:bookmarkStart w:id="1241" w:name="_Toc400627379"/>
            <w:bookmarkStart w:id="1242" w:name="_Toc7524495"/>
            <w:r>
              <w:t>Note</w:t>
            </w:r>
            <w:r w:rsidR="00D24853" w:rsidRPr="008D0D6F">
              <w:t xml:space="preserve"> </w:t>
            </w:r>
            <w:r w:rsidR="00291A35">
              <w:rPr>
                <w:color w:val="000000"/>
              </w:rPr>
              <w:t xml:space="preserve"> </w:t>
            </w:r>
            <w:r w:rsidR="00330F9C" w:rsidRPr="0004419F">
              <w:rPr>
                <w:rFonts w:ascii="Arial Bold" w:hAnsi="Arial Bold"/>
              </w:rPr>
              <w:t>55</w:t>
            </w:r>
            <w:r w:rsidR="00D24853" w:rsidRPr="0004419F">
              <w:t>.</w:t>
            </w:r>
            <w:r w:rsidR="00570A07">
              <w:t xml:space="preserve">   </w:t>
            </w:r>
            <w:bookmarkStart w:id="1243" w:name="TSwaiveimpairlosswritoff"/>
            <w:r w:rsidR="00D24853" w:rsidRPr="008D0D6F">
              <w:t>Waivers, Impairment Losses and Write-offs</w:t>
            </w:r>
            <w:r w:rsidR="00EA0D95" w:rsidRPr="008D0D6F">
              <w:t xml:space="preserve"> </w:t>
            </w:r>
            <w:r w:rsidR="00FB057B" w:rsidRPr="008D0D6F">
              <w:t>–</w:t>
            </w:r>
            <w:r w:rsidR="00EA0D95" w:rsidRPr="008D0D6F">
              <w:t xml:space="preserve"> T</w:t>
            </w:r>
            <w:r w:rsidR="00636663">
              <w:t>erritorial</w:t>
            </w:r>
            <w:bookmarkEnd w:id="1241"/>
            <w:bookmarkEnd w:id="1242"/>
            <w:r w:rsidR="00FB057B" w:rsidRPr="00F520A4">
              <w:t xml:space="preserve"> </w:t>
            </w:r>
            <w:bookmarkEnd w:id="1243"/>
          </w:p>
        </w:tc>
      </w:tr>
      <w:tr w:rsidR="00D24853" w:rsidRPr="00F520A4" w:rsidTr="00CE4B95">
        <w:trPr>
          <w:cantSplit/>
        </w:trPr>
        <w:tc>
          <w:tcPr>
            <w:tcW w:w="1237" w:type="dxa"/>
            <w:tcBorders>
              <w:top w:val="single" w:sz="4" w:space="0" w:color="auto"/>
              <w:left w:val="single" w:sz="2" w:space="0" w:color="003366"/>
              <w:bottom w:val="nil"/>
              <w:right w:val="single" w:sz="2" w:space="0" w:color="003366"/>
            </w:tcBorders>
          </w:tcPr>
          <w:p w:rsidR="00D24853" w:rsidRPr="00315184" w:rsidRDefault="00D24853" w:rsidP="008D0D6F">
            <w:pPr>
              <w:pStyle w:val="TableReference"/>
              <w:tabs>
                <w:tab w:val="left" w:pos="3306"/>
              </w:tabs>
              <w:spacing w:before="40"/>
              <w:rPr>
                <w:rFonts w:cs="Calibri"/>
                <w:color w:val="auto"/>
                <w:sz w:val="16"/>
                <w:szCs w:val="16"/>
              </w:rPr>
            </w:pPr>
            <w:r w:rsidRPr="00315184">
              <w:rPr>
                <w:rFonts w:cs="Calibri"/>
                <w:color w:val="auto"/>
                <w:sz w:val="16"/>
                <w:szCs w:val="16"/>
              </w:rPr>
              <w:t>FMA Section 131 (1)(a)</w:t>
            </w:r>
          </w:p>
        </w:tc>
        <w:tc>
          <w:tcPr>
            <w:tcW w:w="8972" w:type="dxa"/>
            <w:gridSpan w:val="5"/>
            <w:tcBorders>
              <w:top w:val="single" w:sz="4" w:space="0" w:color="auto"/>
              <w:left w:val="single" w:sz="2" w:space="0" w:color="003366"/>
              <w:bottom w:val="nil"/>
              <w:right w:val="nil"/>
            </w:tcBorders>
          </w:tcPr>
          <w:p w:rsidR="00D24853" w:rsidRPr="00157196" w:rsidRDefault="00D24853" w:rsidP="008D0D6F">
            <w:pPr>
              <w:pStyle w:val="CommentaryText"/>
              <w:tabs>
                <w:tab w:val="left" w:pos="3306"/>
              </w:tabs>
              <w:rPr>
                <w:rFonts w:cs="Calibri"/>
                <w:sz w:val="18"/>
                <w:szCs w:val="18"/>
              </w:rPr>
            </w:pPr>
            <w:r w:rsidRPr="00157196">
              <w:rPr>
                <w:rFonts w:cs="Calibri"/>
                <w:sz w:val="18"/>
                <w:szCs w:val="18"/>
              </w:rPr>
              <w:t xml:space="preserve">Under Section 131 of the </w:t>
            </w:r>
            <w:r w:rsidRPr="00AF6295">
              <w:rPr>
                <w:rFonts w:cs="Calibri"/>
                <w:i/>
                <w:sz w:val="18"/>
                <w:szCs w:val="18"/>
              </w:rPr>
              <w:t>Financial Management Act 1996</w:t>
            </w:r>
            <w:r w:rsidRPr="00157196">
              <w:rPr>
                <w:rFonts w:cs="Calibri"/>
                <w:sz w:val="18"/>
                <w:szCs w:val="18"/>
              </w:rPr>
              <w:t xml:space="preserve"> the Treasurer may, in writing, waive the right to payment of an amou</w:t>
            </w:r>
            <w:r w:rsidR="00E04F3C">
              <w:rPr>
                <w:rFonts w:cs="Calibri"/>
                <w:sz w:val="18"/>
                <w:szCs w:val="18"/>
              </w:rPr>
              <w:t>nt payable to the Territory. T</w:t>
            </w:r>
            <w:r w:rsidRPr="00157196">
              <w:rPr>
                <w:rFonts w:cs="Calibri"/>
                <w:sz w:val="18"/>
                <w:szCs w:val="18"/>
              </w:rPr>
              <w:t>he Treasurer waived loans owing to the Agency from third parties</w:t>
            </w:r>
            <w:r w:rsidR="00E04F3C">
              <w:rPr>
                <w:rFonts w:cs="Calibri"/>
                <w:sz w:val="18"/>
                <w:szCs w:val="18"/>
              </w:rPr>
              <w:t xml:space="preserve"> in this financial year</w:t>
            </w:r>
            <w:r w:rsidRPr="00157196">
              <w:rPr>
                <w:rFonts w:cs="Calibri"/>
                <w:sz w:val="18"/>
                <w:szCs w:val="18"/>
              </w:rPr>
              <w:t>.</w:t>
            </w:r>
          </w:p>
          <w:p w:rsidR="00D24853" w:rsidRPr="00F520A4" w:rsidRDefault="00D24853" w:rsidP="008D0D6F">
            <w:pPr>
              <w:pStyle w:val="CommentaryText"/>
              <w:tabs>
                <w:tab w:val="left" w:pos="3306"/>
              </w:tabs>
              <w:rPr>
                <w:rFonts w:cs="Calibri"/>
                <w:szCs w:val="20"/>
              </w:rPr>
            </w:pPr>
            <w:r w:rsidRPr="00157196">
              <w:rPr>
                <w:rFonts w:cs="Calibri"/>
                <w:sz w:val="18"/>
                <w:szCs w:val="18"/>
              </w:rPr>
              <w:t>The waivers, impairment losses and write-offs listed below have occurred during the reporting period for the Agency.</w:t>
            </w:r>
          </w:p>
        </w:tc>
      </w:tr>
      <w:tr w:rsidR="00D24853" w:rsidRPr="00157196" w:rsidTr="00CE4B95">
        <w:trPr>
          <w:cantSplit/>
          <w:trHeight w:val="23"/>
        </w:trPr>
        <w:tc>
          <w:tcPr>
            <w:tcW w:w="1237" w:type="dxa"/>
            <w:tcBorders>
              <w:top w:val="nil"/>
              <w:left w:val="single" w:sz="2" w:space="0" w:color="003366"/>
              <w:bottom w:val="nil"/>
              <w:right w:val="single" w:sz="2" w:space="0" w:color="003366"/>
            </w:tcBorders>
          </w:tcPr>
          <w:p w:rsidR="00D24853" w:rsidRPr="00315184" w:rsidRDefault="00D24853" w:rsidP="00D24853">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rsidR="00D24853" w:rsidRPr="00157196" w:rsidRDefault="00D24853" w:rsidP="00D24853">
            <w:pPr>
              <w:pStyle w:val="TableTitle"/>
              <w:tabs>
                <w:tab w:val="left" w:pos="3306"/>
              </w:tabs>
              <w:rPr>
                <w:rFonts w:cs="Calibri"/>
                <w:b w:val="0"/>
                <w:bCs w:val="0"/>
              </w:rPr>
            </w:pPr>
          </w:p>
        </w:tc>
        <w:tc>
          <w:tcPr>
            <w:tcW w:w="622" w:type="dxa"/>
            <w:tcBorders>
              <w:top w:val="nil"/>
              <w:left w:val="nil"/>
              <w:bottom w:val="nil"/>
              <w:right w:val="nil"/>
            </w:tcBorders>
            <w:vAlign w:val="bottom"/>
          </w:tcPr>
          <w:p w:rsidR="00D24853" w:rsidRPr="00157196" w:rsidRDefault="00D24853" w:rsidP="008D0D6F">
            <w:pPr>
              <w:pStyle w:val="TableText"/>
              <w:jc w:val="right"/>
              <w:rPr>
                <w:rFonts w:cs="Calibri"/>
                <w:b/>
              </w:rPr>
            </w:pPr>
            <w:r w:rsidRPr="00157196">
              <w:rPr>
                <w:rFonts w:cs="Calibri"/>
                <w:b/>
              </w:rPr>
              <w:t>No.</w:t>
            </w:r>
          </w:p>
        </w:tc>
        <w:tc>
          <w:tcPr>
            <w:tcW w:w="1498" w:type="dxa"/>
            <w:tcBorders>
              <w:top w:val="nil"/>
              <w:left w:val="nil"/>
              <w:bottom w:val="nil"/>
              <w:right w:val="nil"/>
            </w:tcBorders>
            <w:vAlign w:val="bottom"/>
          </w:tcPr>
          <w:p w:rsidR="00D24853" w:rsidRPr="00157196" w:rsidRDefault="00D24853" w:rsidP="008D0D6F">
            <w:pPr>
              <w:pStyle w:val="TableText"/>
              <w:jc w:val="right"/>
              <w:rPr>
                <w:rFonts w:cs="Calibri"/>
                <w:b/>
              </w:rPr>
            </w:pPr>
            <w:r w:rsidRPr="00157196">
              <w:rPr>
                <w:rFonts w:cs="Calibri"/>
                <w:b/>
              </w:rPr>
              <w:t>201</w:t>
            </w:r>
            <w:r w:rsidR="00C746EC">
              <w:rPr>
                <w:rFonts w:cs="Calibri"/>
                <w:b/>
              </w:rPr>
              <w:t>9</w:t>
            </w:r>
          </w:p>
          <w:p w:rsidR="00D24853" w:rsidRPr="00157196" w:rsidRDefault="00D24853" w:rsidP="008D0D6F">
            <w:pPr>
              <w:pStyle w:val="TableText"/>
              <w:jc w:val="right"/>
              <w:rPr>
                <w:rFonts w:cs="Calibri"/>
                <w:b/>
              </w:rPr>
            </w:pPr>
            <w:r w:rsidRPr="00157196">
              <w:rPr>
                <w:rFonts w:cs="Calibri"/>
                <w:b/>
              </w:rPr>
              <w:t>$’000</w:t>
            </w:r>
          </w:p>
        </w:tc>
        <w:tc>
          <w:tcPr>
            <w:tcW w:w="1072" w:type="dxa"/>
            <w:tcBorders>
              <w:top w:val="nil"/>
              <w:left w:val="nil"/>
              <w:bottom w:val="nil"/>
              <w:right w:val="nil"/>
            </w:tcBorders>
            <w:vAlign w:val="bottom"/>
          </w:tcPr>
          <w:p w:rsidR="00D24853" w:rsidRPr="00157196" w:rsidRDefault="00D24853" w:rsidP="008D0D6F">
            <w:pPr>
              <w:pStyle w:val="TableText"/>
              <w:jc w:val="right"/>
              <w:rPr>
                <w:rFonts w:cs="Calibri"/>
                <w:b/>
              </w:rPr>
            </w:pPr>
            <w:r w:rsidRPr="00157196">
              <w:rPr>
                <w:rFonts w:cs="Calibri"/>
                <w:b/>
              </w:rPr>
              <w:t>No.</w:t>
            </w:r>
          </w:p>
        </w:tc>
        <w:tc>
          <w:tcPr>
            <w:tcW w:w="1107" w:type="dxa"/>
            <w:tcBorders>
              <w:top w:val="nil"/>
              <w:left w:val="nil"/>
              <w:bottom w:val="nil"/>
              <w:right w:val="nil"/>
            </w:tcBorders>
            <w:vAlign w:val="bottom"/>
          </w:tcPr>
          <w:p w:rsidR="00D24853" w:rsidRPr="00157196" w:rsidRDefault="00D24853" w:rsidP="008D0D6F">
            <w:pPr>
              <w:pStyle w:val="TableText"/>
              <w:jc w:val="right"/>
              <w:rPr>
                <w:rFonts w:cs="Calibri"/>
                <w:b/>
              </w:rPr>
            </w:pPr>
            <w:r w:rsidRPr="00157196">
              <w:rPr>
                <w:rFonts w:cs="Calibri"/>
                <w:b/>
              </w:rPr>
              <w:t>201</w:t>
            </w:r>
            <w:r w:rsidR="00C746EC">
              <w:rPr>
                <w:rFonts w:cs="Calibri"/>
                <w:b/>
              </w:rPr>
              <w:t>8</w:t>
            </w:r>
          </w:p>
          <w:p w:rsidR="00D24853" w:rsidRPr="00157196" w:rsidRDefault="00D24853" w:rsidP="008D0D6F">
            <w:pPr>
              <w:pStyle w:val="TableText"/>
              <w:jc w:val="right"/>
              <w:rPr>
                <w:rFonts w:cs="Calibri"/>
                <w:b/>
              </w:rPr>
            </w:pPr>
            <w:r w:rsidRPr="00157196">
              <w:rPr>
                <w:rFonts w:cs="Calibri"/>
                <w:b/>
              </w:rPr>
              <w:t>$’000</w:t>
            </w:r>
          </w:p>
        </w:tc>
      </w:tr>
      <w:tr w:rsidR="00D24853" w:rsidRPr="00157196" w:rsidTr="00CE4B95">
        <w:trPr>
          <w:cantSplit/>
          <w:trHeight w:val="23"/>
        </w:trPr>
        <w:tc>
          <w:tcPr>
            <w:tcW w:w="1237" w:type="dxa"/>
            <w:tcBorders>
              <w:top w:val="nil"/>
              <w:left w:val="single" w:sz="2" w:space="0" w:color="003366"/>
              <w:bottom w:val="nil"/>
              <w:right w:val="single" w:sz="2" w:space="0" w:color="003366"/>
            </w:tcBorders>
          </w:tcPr>
          <w:p w:rsidR="00D24853" w:rsidRPr="00315184" w:rsidRDefault="00D24853" w:rsidP="00D24853">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rsidR="00D24853" w:rsidRPr="00B11155" w:rsidRDefault="00D24853" w:rsidP="00D24853">
            <w:pPr>
              <w:pStyle w:val="TableText"/>
              <w:tabs>
                <w:tab w:val="left" w:pos="3306"/>
              </w:tabs>
              <w:rPr>
                <w:rFonts w:cs="Calibri"/>
                <w:b/>
              </w:rPr>
            </w:pPr>
            <w:r w:rsidRPr="00B11155">
              <w:rPr>
                <w:rFonts w:cs="Calibri"/>
                <w:b/>
              </w:rPr>
              <w:t>Waivers</w:t>
            </w:r>
          </w:p>
        </w:tc>
        <w:tc>
          <w:tcPr>
            <w:tcW w:w="622" w:type="dxa"/>
            <w:tcBorders>
              <w:top w:val="nil"/>
              <w:left w:val="nil"/>
              <w:bottom w:val="nil"/>
              <w:right w:val="nil"/>
            </w:tcBorders>
            <w:vAlign w:val="bottom"/>
          </w:tcPr>
          <w:p w:rsidR="00D24853" w:rsidRPr="00157196" w:rsidRDefault="00D24853" w:rsidP="00984282">
            <w:pPr>
              <w:pStyle w:val="TableText"/>
              <w:tabs>
                <w:tab w:val="left" w:pos="3306"/>
              </w:tabs>
              <w:jc w:val="right"/>
              <w:rPr>
                <w:rFonts w:cs="Calibri"/>
              </w:rPr>
            </w:pPr>
          </w:p>
        </w:tc>
        <w:tc>
          <w:tcPr>
            <w:tcW w:w="1498" w:type="dxa"/>
            <w:tcBorders>
              <w:top w:val="nil"/>
              <w:left w:val="nil"/>
              <w:bottom w:val="nil"/>
              <w:right w:val="nil"/>
            </w:tcBorders>
            <w:vAlign w:val="bottom"/>
          </w:tcPr>
          <w:p w:rsidR="00D24853" w:rsidRPr="00157196" w:rsidRDefault="00D24853" w:rsidP="00984282">
            <w:pPr>
              <w:pStyle w:val="TableText"/>
              <w:tabs>
                <w:tab w:val="left" w:pos="3306"/>
              </w:tabs>
              <w:jc w:val="right"/>
              <w:rPr>
                <w:rFonts w:cs="Calibri"/>
              </w:rPr>
            </w:pPr>
          </w:p>
        </w:tc>
        <w:tc>
          <w:tcPr>
            <w:tcW w:w="1072" w:type="dxa"/>
            <w:tcBorders>
              <w:top w:val="nil"/>
              <w:left w:val="nil"/>
              <w:bottom w:val="nil"/>
              <w:right w:val="nil"/>
            </w:tcBorders>
            <w:vAlign w:val="bottom"/>
          </w:tcPr>
          <w:p w:rsidR="00D24853" w:rsidRPr="00157196" w:rsidRDefault="00D24853" w:rsidP="00984282">
            <w:pPr>
              <w:pStyle w:val="TableText"/>
              <w:tabs>
                <w:tab w:val="left" w:pos="3306"/>
              </w:tabs>
              <w:jc w:val="right"/>
              <w:rPr>
                <w:rFonts w:cs="Calibri"/>
              </w:rPr>
            </w:pPr>
          </w:p>
        </w:tc>
        <w:tc>
          <w:tcPr>
            <w:tcW w:w="1107" w:type="dxa"/>
            <w:tcBorders>
              <w:top w:val="nil"/>
              <w:left w:val="nil"/>
              <w:bottom w:val="nil"/>
              <w:right w:val="nil"/>
            </w:tcBorders>
            <w:vAlign w:val="bottom"/>
          </w:tcPr>
          <w:p w:rsidR="00D24853" w:rsidRPr="00157196" w:rsidRDefault="00D24853" w:rsidP="00984282">
            <w:pPr>
              <w:pStyle w:val="TableText"/>
              <w:tabs>
                <w:tab w:val="left" w:pos="3306"/>
              </w:tabs>
              <w:jc w:val="right"/>
              <w:rPr>
                <w:rFonts w:cs="Calibri"/>
              </w:rPr>
            </w:pPr>
          </w:p>
        </w:tc>
      </w:tr>
      <w:tr w:rsidR="00D24853" w:rsidRPr="00157196" w:rsidTr="00CE4B95">
        <w:trPr>
          <w:cantSplit/>
          <w:trHeight w:val="23"/>
        </w:trPr>
        <w:tc>
          <w:tcPr>
            <w:tcW w:w="1237" w:type="dxa"/>
            <w:tcBorders>
              <w:top w:val="nil"/>
              <w:left w:val="single" w:sz="2" w:space="0" w:color="003366"/>
              <w:bottom w:val="nil"/>
              <w:right w:val="single" w:sz="2" w:space="0" w:color="003366"/>
            </w:tcBorders>
          </w:tcPr>
          <w:p w:rsidR="00D24853" w:rsidRPr="00315184" w:rsidRDefault="00D24853" w:rsidP="00D24853">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rsidR="00D24853" w:rsidRPr="00C373FF" w:rsidRDefault="00542F0C" w:rsidP="00D24853">
            <w:pPr>
              <w:pStyle w:val="TableText"/>
              <w:tabs>
                <w:tab w:val="left" w:pos="3306"/>
              </w:tabs>
              <w:rPr>
                <w:rFonts w:cs="Calibri"/>
                <w:color w:val="000000"/>
              </w:rPr>
            </w:pPr>
            <w:r w:rsidRPr="00C373FF">
              <w:rPr>
                <w:rFonts w:cs="Calibri"/>
                <w:color w:val="000000"/>
              </w:rPr>
              <w:t xml:space="preserve">Stimulus </w:t>
            </w:r>
            <w:r w:rsidR="00D24853" w:rsidRPr="00C373FF">
              <w:rPr>
                <w:rFonts w:cs="Calibri"/>
                <w:color w:val="000000"/>
              </w:rPr>
              <w:t>Waivers</w:t>
            </w:r>
          </w:p>
        </w:tc>
        <w:tc>
          <w:tcPr>
            <w:tcW w:w="622" w:type="dxa"/>
            <w:tcBorders>
              <w:top w:val="nil"/>
              <w:left w:val="nil"/>
              <w:bottom w:val="nil"/>
              <w:right w:val="nil"/>
            </w:tcBorders>
            <w:vAlign w:val="bottom"/>
          </w:tcPr>
          <w:p w:rsidR="00D24853" w:rsidRPr="00C373FF" w:rsidRDefault="00542F0C" w:rsidP="00984282">
            <w:pPr>
              <w:pStyle w:val="TableText"/>
              <w:tabs>
                <w:tab w:val="left" w:pos="3306"/>
              </w:tabs>
              <w:jc w:val="right"/>
              <w:rPr>
                <w:rFonts w:cs="Calibri"/>
                <w:strike/>
                <w:color w:val="000000"/>
              </w:rPr>
            </w:pPr>
            <w:r w:rsidRPr="00C373FF">
              <w:rPr>
                <w:rFonts w:cs="Calibri"/>
                <w:color w:val="000000"/>
              </w:rPr>
              <w:t>2</w:t>
            </w:r>
          </w:p>
        </w:tc>
        <w:tc>
          <w:tcPr>
            <w:tcW w:w="1498" w:type="dxa"/>
            <w:tcBorders>
              <w:top w:val="nil"/>
              <w:left w:val="nil"/>
              <w:bottom w:val="nil"/>
              <w:right w:val="nil"/>
            </w:tcBorders>
            <w:vAlign w:val="bottom"/>
          </w:tcPr>
          <w:p w:rsidR="00D24853" w:rsidRPr="00C373FF" w:rsidRDefault="00542F0C" w:rsidP="00984282">
            <w:pPr>
              <w:pStyle w:val="TableText"/>
              <w:tabs>
                <w:tab w:val="left" w:pos="3306"/>
              </w:tabs>
              <w:jc w:val="right"/>
              <w:rPr>
                <w:rFonts w:cs="Calibri"/>
                <w:strike/>
                <w:color w:val="000000"/>
              </w:rPr>
            </w:pPr>
            <w:r w:rsidRPr="00C373FF">
              <w:rPr>
                <w:rFonts w:cs="Calibri"/>
                <w:color w:val="000000"/>
              </w:rPr>
              <w:t>10</w:t>
            </w:r>
          </w:p>
        </w:tc>
        <w:tc>
          <w:tcPr>
            <w:tcW w:w="1072" w:type="dxa"/>
            <w:tcBorders>
              <w:top w:val="nil"/>
              <w:left w:val="nil"/>
              <w:bottom w:val="nil"/>
              <w:right w:val="nil"/>
            </w:tcBorders>
            <w:vAlign w:val="bottom"/>
          </w:tcPr>
          <w:p w:rsidR="00D24853" w:rsidRPr="00C373FF" w:rsidRDefault="002410B4" w:rsidP="00984282">
            <w:pPr>
              <w:pStyle w:val="TableText"/>
              <w:tabs>
                <w:tab w:val="left" w:pos="3306"/>
              </w:tabs>
              <w:jc w:val="right"/>
              <w:rPr>
                <w:rFonts w:cs="Calibri"/>
                <w:color w:val="000000"/>
              </w:rPr>
            </w:pPr>
            <w:r w:rsidRPr="00C373FF">
              <w:rPr>
                <w:rFonts w:cs="Calibri"/>
                <w:color w:val="000000"/>
              </w:rPr>
              <w:t>2</w:t>
            </w:r>
          </w:p>
        </w:tc>
        <w:tc>
          <w:tcPr>
            <w:tcW w:w="1107" w:type="dxa"/>
            <w:tcBorders>
              <w:top w:val="nil"/>
              <w:left w:val="nil"/>
              <w:bottom w:val="nil"/>
              <w:right w:val="nil"/>
            </w:tcBorders>
            <w:vAlign w:val="bottom"/>
          </w:tcPr>
          <w:p w:rsidR="00D24853" w:rsidRPr="00C373FF" w:rsidRDefault="002410B4" w:rsidP="00984282">
            <w:pPr>
              <w:pStyle w:val="TableText"/>
              <w:tabs>
                <w:tab w:val="left" w:pos="3306"/>
              </w:tabs>
              <w:jc w:val="right"/>
              <w:rPr>
                <w:rFonts w:cs="Calibri"/>
                <w:color w:val="000000"/>
              </w:rPr>
            </w:pPr>
            <w:r w:rsidRPr="00C373FF">
              <w:rPr>
                <w:rFonts w:cs="Calibri"/>
                <w:color w:val="000000"/>
              </w:rPr>
              <w:t>1</w:t>
            </w:r>
            <w:r w:rsidR="00FC7369" w:rsidRPr="00C373FF">
              <w:rPr>
                <w:rFonts w:cs="Calibri"/>
                <w:color w:val="000000"/>
              </w:rPr>
              <w:t>1</w:t>
            </w:r>
          </w:p>
        </w:tc>
      </w:tr>
      <w:tr w:rsidR="00D24853" w:rsidRPr="00157196" w:rsidTr="00CE4B95">
        <w:trPr>
          <w:cantSplit/>
          <w:trHeight w:val="23"/>
        </w:trPr>
        <w:tc>
          <w:tcPr>
            <w:tcW w:w="1237" w:type="dxa"/>
            <w:tcBorders>
              <w:top w:val="nil"/>
              <w:left w:val="single" w:sz="2" w:space="0" w:color="003366"/>
              <w:bottom w:val="nil"/>
              <w:right w:val="single" w:sz="2" w:space="0" w:color="003366"/>
            </w:tcBorders>
          </w:tcPr>
          <w:p w:rsidR="00D24853" w:rsidRPr="00315184" w:rsidRDefault="00D24853" w:rsidP="008D0D6F">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rsidR="00D24853" w:rsidRPr="00C373FF" w:rsidRDefault="00542F0C" w:rsidP="00D24853">
            <w:pPr>
              <w:pStyle w:val="CommentaryReference"/>
              <w:rPr>
                <w:rFonts w:cs="Calibri"/>
                <w:color w:val="000000"/>
                <w:sz w:val="18"/>
                <w:szCs w:val="18"/>
              </w:rPr>
            </w:pPr>
            <w:r w:rsidRPr="00C373FF">
              <w:rPr>
                <w:rFonts w:cs="Calibri"/>
                <w:color w:val="000000"/>
                <w:sz w:val="18"/>
                <w:szCs w:val="18"/>
              </w:rPr>
              <w:t>Other Waivers</w:t>
            </w:r>
          </w:p>
        </w:tc>
        <w:tc>
          <w:tcPr>
            <w:tcW w:w="622" w:type="dxa"/>
            <w:tcBorders>
              <w:top w:val="nil"/>
              <w:left w:val="nil"/>
              <w:bottom w:val="single" w:sz="4" w:space="0" w:color="003366"/>
              <w:right w:val="nil"/>
            </w:tcBorders>
            <w:vAlign w:val="bottom"/>
          </w:tcPr>
          <w:p w:rsidR="00D24853" w:rsidRPr="00C373FF" w:rsidRDefault="00542F0C" w:rsidP="00984282">
            <w:pPr>
              <w:pStyle w:val="TableText"/>
              <w:tabs>
                <w:tab w:val="left" w:pos="3306"/>
              </w:tabs>
              <w:jc w:val="right"/>
              <w:rPr>
                <w:rFonts w:cs="Calibri"/>
                <w:color w:val="000000"/>
              </w:rPr>
            </w:pPr>
            <w:r w:rsidRPr="00C373FF">
              <w:rPr>
                <w:rFonts w:cs="Calibri"/>
                <w:color w:val="000000"/>
              </w:rPr>
              <w:t>1</w:t>
            </w:r>
          </w:p>
        </w:tc>
        <w:tc>
          <w:tcPr>
            <w:tcW w:w="1498" w:type="dxa"/>
            <w:tcBorders>
              <w:top w:val="nil"/>
              <w:left w:val="nil"/>
              <w:bottom w:val="single" w:sz="4" w:space="0" w:color="003366"/>
              <w:right w:val="nil"/>
            </w:tcBorders>
            <w:vAlign w:val="bottom"/>
          </w:tcPr>
          <w:p w:rsidR="00D24853" w:rsidRPr="00C373FF" w:rsidRDefault="00542F0C" w:rsidP="00984282">
            <w:pPr>
              <w:pStyle w:val="TableText"/>
              <w:tabs>
                <w:tab w:val="left" w:pos="3306"/>
              </w:tabs>
              <w:jc w:val="right"/>
              <w:rPr>
                <w:rFonts w:cs="Calibri"/>
                <w:color w:val="000000"/>
              </w:rPr>
            </w:pPr>
            <w:r w:rsidRPr="00C373FF">
              <w:rPr>
                <w:rFonts w:cs="Calibri"/>
                <w:color w:val="000000"/>
              </w:rPr>
              <w:t>4</w:t>
            </w:r>
          </w:p>
        </w:tc>
        <w:tc>
          <w:tcPr>
            <w:tcW w:w="1072" w:type="dxa"/>
            <w:tcBorders>
              <w:top w:val="nil"/>
              <w:left w:val="nil"/>
              <w:bottom w:val="single" w:sz="4" w:space="0" w:color="003366"/>
              <w:right w:val="nil"/>
            </w:tcBorders>
            <w:vAlign w:val="bottom"/>
          </w:tcPr>
          <w:p w:rsidR="00D24853" w:rsidRPr="00C373FF" w:rsidRDefault="00542F0C" w:rsidP="00984282">
            <w:pPr>
              <w:pStyle w:val="TableText"/>
              <w:tabs>
                <w:tab w:val="left" w:pos="3306"/>
              </w:tabs>
              <w:jc w:val="right"/>
              <w:rPr>
                <w:rFonts w:cs="Calibri"/>
                <w:color w:val="000000"/>
              </w:rPr>
            </w:pPr>
            <w:r w:rsidRPr="00C373FF">
              <w:rPr>
                <w:rFonts w:cs="Calibri"/>
                <w:color w:val="000000"/>
              </w:rPr>
              <w:t>-</w:t>
            </w:r>
          </w:p>
        </w:tc>
        <w:tc>
          <w:tcPr>
            <w:tcW w:w="1107" w:type="dxa"/>
            <w:tcBorders>
              <w:top w:val="nil"/>
              <w:left w:val="nil"/>
              <w:bottom w:val="single" w:sz="4" w:space="0" w:color="003366"/>
              <w:right w:val="nil"/>
            </w:tcBorders>
            <w:vAlign w:val="bottom"/>
          </w:tcPr>
          <w:p w:rsidR="00D24853" w:rsidRPr="00C373FF" w:rsidRDefault="00542F0C" w:rsidP="00984282">
            <w:pPr>
              <w:pStyle w:val="TableText"/>
              <w:tabs>
                <w:tab w:val="left" w:pos="3306"/>
              </w:tabs>
              <w:jc w:val="right"/>
              <w:rPr>
                <w:rFonts w:cs="Calibri"/>
                <w:color w:val="000000"/>
              </w:rPr>
            </w:pPr>
            <w:r w:rsidRPr="00C373FF">
              <w:rPr>
                <w:rFonts w:cs="Calibri"/>
                <w:color w:val="000000"/>
              </w:rPr>
              <w:t>-</w:t>
            </w:r>
          </w:p>
        </w:tc>
      </w:tr>
      <w:tr w:rsidR="00D24853" w:rsidRPr="00157196" w:rsidTr="00CE4B95">
        <w:trPr>
          <w:cantSplit/>
          <w:trHeight w:val="23"/>
        </w:trPr>
        <w:tc>
          <w:tcPr>
            <w:tcW w:w="1237" w:type="dxa"/>
            <w:tcBorders>
              <w:top w:val="nil"/>
              <w:left w:val="single" w:sz="2" w:space="0" w:color="003366"/>
              <w:bottom w:val="nil"/>
              <w:right w:val="single" w:sz="2" w:space="0" w:color="003366"/>
            </w:tcBorders>
          </w:tcPr>
          <w:p w:rsidR="00D24853" w:rsidRPr="00315184" w:rsidRDefault="00D24853" w:rsidP="00D24853">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rsidR="00D24853" w:rsidRPr="00157196" w:rsidRDefault="00D24853" w:rsidP="00D24853">
            <w:pPr>
              <w:pStyle w:val="TableText"/>
              <w:tabs>
                <w:tab w:val="left" w:pos="3306"/>
              </w:tabs>
              <w:rPr>
                <w:rFonts w:cs="Calibri"/>
                <w:b/>
              </w:rPr>
            </w:pPr>
            <w:r w:rsidRPr="00157196">
              <w:rPr>
                <w:rFonts w:cs="Calibri"/>
                <w:b/>
              </w:rPr>
              <w:t>Total Waivers</w:t>
            </w:r>
          </w:p>
        </w:tc>
        <w:tc>
          <w:tcPr>
            <w:tcW w:w="622" w:type="dxa"/>
            <w:tcBorders>
              <w:top w:val="single" w:sz="4" w:space="0" w:color="003366"/>
              <w:left w:val="nil"/>
              <w:bottom w:val="single" w:sz="4" w:space="0" w:color="003366"/>
              <w:right w:val="nil"/>
            </w:tcBorders>
            <w:vAlign w:val="bottom"/>
          </w:tcPr>
          <w:p w:rsidR="00D24853" w:rsidRPr="00157196" w:rsidRDefault="002410B4" w:rsidP="00DC008C">
            <w:pPr>
              <w:pStyle w:val="TableText"/>
              <w:tabs>
                <w:tab w:val="left" w:pos="3306"/>
              </w:tabs>
              <w:jc w:val="right"/>
              <w:rPr>
                <w:rFonts w:cs="Calibri"/>
              </w:rPr>
            </w:pPr>
            <w:r w:rsidRPr="00157196">
              <w:rPr>
                <w:rFonts w:cs="Calibri"/>
              </w:rPr>
              <w:t>3</w:t>
            </w:r>
          </w:p>
        </w:tc>
        <w:tc>
          <w:tcPr>
            <w:tcW w:w="1498" w:type="dxa"/>
            <w:tcBorders>
              <w:top w:val="single" w:sz="4" w:space="0" w:color="003366"/>
              <w:left w:val="nil"/>
              <w:bottom w:val="single" w:sz="4" w:space="0" w:color="003366"/>
              <w:right w:val="nil"/>
            </w:tcBorders>
            <w:vAlign w:val="bottom"/>
          </w:tcPr>
          <w:p w:rsidR="00D24853" w:rsidRPr="00157196" w:rsidRDefault="002410B4" w:rsidP="00D24853">
            <w:pPr>
              <w:pStyle w:val="TableText"/>
              <w:tabs>
                <w:tab w:val="left" w:pos="3306"/>
              </w:tabs>
              <w:jc w:val="right"/>
              <w:rPr>
                <w:rFonts w:cs="Calibri"/>
              </w:rPr>
            </w:pPr>
            <w:r w:rsidRPr="00157196">
              <w:rPr>
                <w:rFonts w:cs="Calibri"/>
              </w:rPr>
              <w:t>14</w:t>
            </w:r>
          </w:p>
        </w:tc>
        <w:tc>
          <w:tcPr>
            <w:tcW w:w="1072" w:type="dxa"/>
            <w:tcBorders>
              <w:top w:val="single" w:sz="4" w:space="0" w:color="003366"/>
              <w:left w:val="nil"/>
              <w:bottom w:val="single" w:sz="4" w:space="0" w:color="003366"/>
              <w:right w:val="nil"/>
            </w:tcBorders>
            <w:vAlign w:val="bottom"/>
          </w:tcPr>
          <w:p w:rsidR="00D24853" w:rsidRPr="00157196" w:rsidRDefault="002410B4" w:rsidP="00F520A4">
            <w:pPr>
              <w:pStyle w:val="TableText"/>
              <w:tabs>
                <w:tab w:val="left" w:pos="3306"/>
              </w:tabs>
              <w:jc w:val="right"/>
              <w:rPr>
                <w:rFonts w:cs="Calibri"/>
              </w:rPr>
            </w:pPr>
            <w:r w:rsidRPr="00157196">
              <w:rPr>
                <w:rFonts w:cs="Calibri"/>
              </w:rPr>
              <w:t>2</w:t>
            </w:r>
          </w:p>
        </w:tc>
        <w:tc>
          <w:tcPr>
            <w:tcW w:w="1107" w:type="dxa"/>
            <w:tcBorders>
              <w:top w:val="single" w:sz="4" w:space="0" w:color="003366"/>
              <w:left w:val="nil"/>
              <w:bottom w:val="single" w:sz="4" w:space="0" w:color="003366"/>
              <w:right w:val="nil"/>
            </w:tcBorders>
            <w:vAlign w:val="bottom"/>
          </w:tcPr>
          <w:p w:rsidR="00D24853" w:rsidRPr="00157196" w:rsidRDefault="005B09CD" w:rsidP="00D24853">
            <w:pPr>
              <w:pStyle w:val="TableText"/>
              <w:tabs>
                <w:tab w:val="left" w:pos="3306"/>
              </w:tabs>
              <w:jc w:val="right"/>
              <w:rPr>
                <w:rFonts w:cs="Calibri"/>
              </w:rPr>
            </w:pPr>
            <w:r w:rsidRPr="00157196">
              <w:rPr>
                <w:rFonts w:cs="Calibri"/>
              </w:rPr>
              <w:t>11</w:t>
            </w:r>
          </w:p>
        </w:tc>
      </w:tr>
      <w:tr w:rsidR="00D24853" w:rsidRPr="00157196" w:rsidTr="00CE4B95">
        <w:trPr>
          <w:cantSplit/>
          <w:trHeight w:val="23"/>
        </w:trPr>
        <w:tc>
          <w:tcPr>
            <w:tcW w:w="1237" w:type="dxa"/>
            <w:tcBorders>
              <w:top w:val="nil"/>
              <w:left w:val="single" w:sz="2" w:space="0" w:color="003366"/>
              <w:bottom w:val="nil"/>
              <w:right w:val="single" w:sz="2" w:space="0" w:color="003366"/>
            </w:tcBorders>
          </w:tcPr>
          <w:p w:rsidR="00D24853" w:rsidRPr="00315184" w:rsidRDefault="00D24853" w:rsidP="00D24853">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rsidR="00D24853" w:rsidRPr="005C5553" w:rsidRDefault="00D24853" w:rsidP="00D24853">
            <w:pPr>
              <w:pStyle w:val="TableText"/>
              <w:tabs>
                <w:tab w:val="left" w:pos="3306"/>
              </w:tabs>
              <w:rPr>
                <w:rFonts w:cs="Calibri"/>
                <w:b/>
              </w:rPr>
            </w:pPr>
            <w:r w:rsidRPr="005C5553">
              <w:rPr>
                <w:rFonts w:cs="Calibri"/>
                <w:b/>
              </w:rPr>
              <w:t>Impairment Losses</w:t>
            </w:r>
          </w:p>
        </w:tc>
        <w:tc>
          <w:tcPr>
            <w:tcW w:w="622" w:type="dxa"/>
            <w:tcBorders>
              <w:top w:val="nil"/>
              <w:left w:val="nil"/>
              <w:bottom w:val="nil"/>
              <w:right w:val="nil"/>
            </w:tcBorders>
            <w:vAlign w:val="bottom"/>
          </w:tcPr>
          <w:p w:rsidR="00D24853" w:rsidRPr="00157196" w:rsidRDefault="00D24853" w:rsidP="00F520A4">
            <w:pPr>
              <w:pStyle w:val="TableText"/>
              <w:tabs>
                <w:tab w:val="left" w:pos="3306"/>
              </w:tabs>
              <w:jc w:val="right"/>
              <w:rPr>
                <w:rFonts w:cs="Calibri"/>
              </w:rPr>
            </w:pPr>
          </w:p>
        </w:tc>
        <w:tc>
          <w:tcPr>
            <w:tcW w:w="1498" w:type="dxa"/>
            <w:tcBorders>
              <w:top w:val="nil"/>
              <w:left w:val="nil"/>
              <w:bottom w:val="nil"/>
              <w:right w:val="nil"/>
            </w:tcBorders>
            <w:vAlign w:val="bottom"/>
          </w:tcPr>
          <w:p w:rsidR="00D24853" w:rsidRPr="00157196" w:rsidRDefault="00D24853" w:rsidP="00F520A4">
            <w:pPr>
              <w:pStyle w:val="TableText"/>
              <w:tabs>
                <w:tab w:val="left" w:pos="3306"/>
              </w:tabs>
              <w:jc w:val="right"/>
              <w:rPr>
                <w:rFonts w:cs="Calibri"/>
              </w:rPr>
            </w:pPr>
          </w:p>
        </w:tc>
        <w:tc>
          <w:tcPr>
            <w:tcW w:w="1072" w:type="dxa"/>
            <w:tcBorders>
              <w:top w:val="nil"/>
              <w:left w:val="nil"/>
              <w:bottom w:val="nil"/>
              <w:right w:val="nil"/>
            </w:tcBorders>
            <w:vAlign w:val="bottom"/>
          </w:tcPr>
          <w:p w:rsidR="00D24853" w:rsidRPr="00157196" w:rsidRDefault="00D24853" w:rsidP="00F520A4">
            <w:pPr>
              <w:pStyle w:val="TableText"/>
              <w:tabs>
                <w:tab w:val="left" w:pos="3306"/>
              </w:tabs>
              <w:jc w:val="right"/>
              <w:rPr>
                <w:rFonts w:cs="Calibri"/>
              </w:rPr>
            </w:pPr>
          </w:p>
        </w:tc>
        <w:tc>
          <w:tcPr>
            <w:tcW w:w="1107" w:type="dxa"/>
            <w:tcBorders>
              <w:top w:val="nil"/>
              <w:left w:val="nil"/>
              <w:bottom w:val="nil"/>
              <w:right w:val="nil"/>
            </w:tcBorders>
            <w:vAlign w:val="bottom"/>
          </w:tcPr>
          <w:p w:rsidR="00D24853" w:rsidRPr="00157196" w:rsidRDefault="00D24853" w:rsidP="00F520A4">
            <w:pPr>
              <w:pStyle w:val="TableText"/>
              <w:tabs>
                <w:tab w:val="left" w:pos="3306"/>
              </w:tabs>
              <w:jc w:val="right"/>
              <w:rPr>
                <w:rFonts w:cs="Calibri"/>
              </w:rPr>
            </w:pPr>
          </w:p>
        </w:tc>
      </w:tr>
      <w:tr w:rsidR="00D24853" w:rsidRPr="00157196" w:rsidTr="00CE4B95">
        <w:trPr>
          <w:cantSplit/>
          <w:trHeight w:val="23"/>
        </w:trPr>
        <w:tc>
          <w:tcPr>
            <w:tcW w:w="1237" w:type="dxa"/>
            <w:tcBorders>
              <w:top w:val="nil"/>
              <w:left w:val="single" w:sz="2" w:space="0" w:color="003366"/>
              <w:bottom w:val="nil"/>
              <w:right w:val="single" w:sz="2" w:space="0" w:color="003366"/>
            </w:tcBorders>
          </w:tcPr>
          <w:p w:rsidR="00D24853" w:rsidRPr="00315184" w:rsidRDefault="00D24853" w:rsidP="008D0D6F">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rsidR="00D24853" w:rsidRPr="00157196" w:rsidRDefault="00F97979" w:rsidP="00FC5E99">
            <w:pPr>
              <w:pStyle w:val="TableText"/>
              <w:tabs>
                <w:tab w:val="left" w:pos="3306"/>
              </w:tabs>
              <w:rPr>
                <w:rFonts w:cs="Calibri"/>
              </w:rPr>
            </w:pPr>
            <w:r w:rsidRPr="00FC5E99">
              <w:rPr>
                <w:rFonts w:cs="Calibri"/>
                <w:color w:val="000000" w:themeColor="text1"/>
              </w:rPr>
              <w:t xml:space="preserve">Impairment </w:t>
            </w:r>
            <w:r w:rsidR="00D24853" w:rsidRPr="00157196">
              <w:rPr>
                <w:rFonts w:cs="Calibri"/>
              </w:rPr>
              <w:t xml:space="preserve">Loss </w:t>
            </w:r>
            <w:r w:rsidR="00CE4B95">
              <w:rPr>
                <w:rFonts w:cs="Calibri"/>
              </w:rPr>
              <w:t>on</w:t>
            </w:r>
            <w:r w:rsidR="00D24853" w:rsidRPr="00157196">
              <w:rPr>
                <w:rFonts w:cs="Calibri"/>
              </w:rPr>
              <w:t xml:space="preserve"> Receivables</w:t>
            </w:r>
          </w:p>
        </w:tc>
        <w:tc>
          <w:tcPr>
            <w:tcW w:w="622" w:type="dxa"/>
            <w:tcBorders>
              <w:top w:val="nil"/>
              <w:left w:val="nil"/>
              <w:bottom w:val="nil"/>
              <w:right w:val="nil"/>
            </w:tcBorders>
            <w:vAlign w:val="bottom"/>
          </w:tcPr>
          <w:p w:rsidR="00D24853" w:rsidRPr="00157196" w:rsidRDefault="00D24853" w:rsidP="00F520A4">
            <w:pPr>
              <w:pStyle w:val="TableText"/>
              <w:tabs>
                <w:tab w:val="left" w:pos="3306"/>
              </w:tabs>
              <w:jc w:val="right"/>
              <w:rPr>
                <w:rFonts w:cs="Calibri"/>
              </w:rPr>
            </w:pPr>
          </w:p>
        </w:tc>
        <w:tc>
          <w:tcPr>
            <w:tcW w:w="1498" w:type="dxa"/>
            <w:tcBorders>
              <w:top w:val="nil"/>
              <w:left w:val="nil"/>
              <w:bottom w:val="nil"/>
              <w:right w:val="nil"/>
            </w:tcBorders>
            <w:vAlign w:val="bottom"/>
          </w:tcPr>
          <w:p w:rsidR="00D24853" w:rsidRPr="00157196" w:rsidRDefault="00D24853" w:rsidP="00F520A4">
            <w:pPr>
              <w:pStyle w:val="TableText"/>
              <w:tabs>
                <w:tab w:val="left" w:pos="3306"/>
              </w:tabs>
              <w:jc w:val="right"/>
              <w:rPr>
                <w:rFonts w:cs="Calibri"/>
              </w:rPr>
            </w:pPr>
          </w:p>
        </w:tc>
        <w:tc>
          <w:tcPr>
            <w:tcW w:w="1072" w:type="dxa"/>
            <w:tcBorders>
              <w:top w:val="nil"/>
              <w:left w:val="nil"/>
              <w:bottom w:val="nil"/>
              <w:right w:val="nil"/>
            </w:tcBorders>
            <w:vAlign w:val="bottom"/>
          </w:tcPr>
          <w:p w:rsidR="00D24853" w:rsidRPr="00157196" w:rsidRDefault="00D24853" w:rsidP="00F520A4">
            <w:pPr>
              <w:pStyle w:val="TableText"/>
              <w:tabs>
                <w:tab w:val="left" w:pos="3306"/>
              </w:tabs>
              <w:jc w:val="right"/>
              <w:rPr>
                <w:rFonts w:cs="Calibri"/>
              </w:rPr>
            </w:pPr>
          </w:p>
        </w:tc>
        <w:tc>
          <w:tcPr>
            <w:tcW w:w="1107" w:type="dxa"/>
            <w:tcBorders>
              <w:top w:val="nil"/>
              <w:left w:val="nil"/>
              <w:bottom w:val="nil"/>
              <w:right w:val="nil"/>
            </w:tcBorders>
            <w:vAlign w:val="bottom"/>
          </w:tcPr>
          <w:p w:rsidR="00D24853" w:rsidRPr="00157196" w:rsidRDefault="00D24853" w:rsidP="00F520A4">
            <w:pPr>
              <w:pStyle w:val="TableText"/>
              <w:tabs>
                <w:tab w:val="left" w:pos="3306"/>
              </w:tabs>
              <w:jc w:val="right"/>
              <w:rPr>
                <w:rFonts w:cs="Calibri"/>
              </w:rPr>
            </w:pPr>
          </w:p>
        </w:tc>
      </w:tr>
      <w:tr w:rsidR="00D24853" w:rsidRPr="00157196" w:rsidTr="00CE4B95">
        <w:trPr>
          <w:cantSplit/>
          <w:trHeight w:val="23"/>
        </w:trPr>
        <w:tc>
          <w:tcPr>
            <w:tcW w:w="1237" w:type="dxa"/>
            <w:tcBorders>
              <w:top w:val="nil"/>
              <w:left w:val="single" w:sz="2" w:space="0" w:color="003366"/>
              <w:bottom w:val="nil"/>
              <w:right w:val="single" w:sz="2" w:space="0" w:color="003366"/>
            </w:tcBorders>
          </w:tcPr>
          <w:p w:rsidR="00D24853" w:rsidRPr="00315184" w:rsidRDefault="00D24853" w:rsidP="008D0D6F">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rsidR="00D24853" w:rsidRPr="00157196" w:rsidRDefault="00D24853" w:rsidP="00D24853">
            <w:pPr>
              <w:pStyle w:val="TableText"/>
              <w:tabs>
                <w:tab w:val="left" w:pos="3306"/>
              </w:tabs>
              <w:rPr>
                <w:rFonts w:cs="Calibri"/>
              </w:rPr>
            </w:pPr>
            <w:r w:rsidRPr="00157196">
              <w:rPr>
                <w:rFonts w:cs="Calibri"/>
              </w:rPr>
              <w:t>Trade Receivables</w:t>
            </w:r>
          </w:p>
        </w:tc>
        <w:tc>
          <w:tcPr>
            <w:tcW w:w="622" w:type="dxa"/>
            <w:tcBorders>
              <w:top w:val="nil"/>
              <w:left w:val="nil"/>
              <w:bottom w:val="nil"/>
              <w:right w:val="nil"/>
            </w:tcBorders>
            <w:vAlign w:val="bottom"/>
          </w:tcPr>
          <w:p w:rsidR="00D24853" w:rsidRPr="00157196" w:rsidRDefault="00D24853" w:rsidP="00F520A4">
            <w:pPr>
              <w:pStyle w:val="TableText"/>
              <w:tabs>
                <w:tab w:val="left" w:pos="3306"/>
              </w:tabs>
              <w:jc w:val="right"/>
              <w:rPr>
                <w:rFonts w:cs="Calibri"/>
              </w:rPr>
            </w:pPr>
          </w:p>
        </w:tc>
        <w:tc>
          <w:tcPr>
            <w:tcW w:w="1498" w:type="dxa"/>
            <w:tcBorders>
              <w:top w:val="nil"/>
              <w:left w:val="nil"/>
              <w:bottom w:val="nil"/>
              <w:right w:val="nil"/>
            </w:tcBorders>
            <w:vAlign w:val="bottom"/>
          </w:tcPr>
          <w:p w:rsidR="00D24853" w:rsidRPr="00157196" w:rsidRDefault="00293DEE" w:rsidP="00F520A4">
            <w:pPr>
              <w:pStyle w:val="TableText"/>
              <w:tabs>
                <w:tab w:val="left" w:pos="3306"/>
              </w:tabs>
              <w:jc w:val="right"/>
              <w:rPr>
                <w:rFonts w:cs="Calibri"/>
              </w:rPr>
            </w:pPr>
            <w:r w:rsidRPr="00157196">
              <w:rPr>
                <w:rFonts w:cs="Calibri"/>
              </w:rPr>
              <w:t>595</w:t>
            </w:r>
          </w:p>
        </w:tc>
        <w:tc>
          <w:tcPr>
            <w:tcW w:w="1072" w:type="dxa"/>
            <w:tcBorders>
              <w:top w:val="nil"/>
              <w:left w:val="nil"/>
              <w:bottom w:val="nil"/>
              <w:right w:val="nil"/>
            </w:tcBorders>
            <w:vAlign w:val="bottom"/>
          </w:tcPr>
          <w:p w:rsidR="00D24853" w:rsidRPr="00157196" w:rsidRDefault="00D24853" w:rsidP="00F520A4">
            <w:pPr>
              <w:pStyle w:val="TableText"/>
              <w:tabs>
                <w:tab w:val="left" w:pos="3306"/>
              </w:tabs>
              <w:jc w:val="right"/>
              <w:rPr>
                <w:rFonts w:cs="Calibri"/>
              </w:rPr>
            </w:pPr>
          </w:p>
        </w:tc>
        <w:tc>
          <w:tcPr>
            <w:tcW w:w="1107" w:type="dxa"/>
            <w:tcBorders>
              <w:top w:val="nil"/>
              <w:left w:val="nil"/>
              <w:bottom w:val="nil"/>
              <w:right w:val="nil"/>
            </w:tcBorders>
            <w:vAlign w:val="bottom"/>
          </w:tcPr>
          <w:p w:rsidR="00D24853" w:rsidRPr="00157196" w:rsidRDefault="00293DEE" w:rsidP="00F520A4">
            <w:pPr>
              <w:pStyle w:val="TableText"/>
              <w:tabs>
                <w:tab w:val="left" w:pos="3306"/>
              </w:tabs>
              <w:jc w:val="right"/>
              <w:rPr>
                <w:rFonts w:cs="Calibri"/>
              </w:rPr>
            </w:pPr>
            <w:r w:rsidRPr="00157196">
              <w:rPr>
                <w:rFonts w:cs="Calibri"/>
              </w:rPr>
              <w:t>489</w:t>
            </w:r>
          </w:p>
        </w:tc>
      </w:tr>
      <w:tr w:rsidR="00D24853" w:rsidRPr="00157196" w:rsidTr="00CE4B95">
        <w:trPr>
          <w:cantSplit/>
          <w:trHeight w:val="23"/>
        </w:trPr>
        <w:tc>
          <w:tcPr>
            <w:tcW w:w="1237" w:type="dxa"/>
            <w:tcBorders>
              <w:top w:val="nil"/>
              <w:left w:val="single" w:sz="2" w:space="0" w:color="003366"/>
              <w:bottom w:val="nil"/>
              <w:right w:val="single" w:sz="2" w:space="0" w:color="003366"/>
            </w:tcBorders>
          </w:tcPr>
          <w:p w:rsidR="00D24853" w:rsidRPr="00315184" w:rsidRDefault="00D24853" w:rsidP="008D0D6F">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rsidR="00D24853" w:rsidRPr="00157196" w:rsidRDefault="00D24853" w:rsidP="00D24853">
            <w:pPr>
              <w:pStyle w:val="TableText"/>
              <w:tabs>
                <w:tab w:val="left" w:pos="3306"/>
              </w:tabs>
              <w:rPr>
                <w:rFonts w:cs="Calibri"/>
              </w:rPr>
            </w:pPr>
            <w:r w:rsidRPr="00157196">
              <w:rPr>
                <w:rFonts w:cs="Calibri"/>
              </w:rPr>
              <w:t>Other Trade Receivables</w:t>
            </w:r>
          </w:p>
        </w:tc>
        <w:tc>
          <w:tcPr>
            <w:tcW w:w="622" w:type="dxa"/>
            <w:tcBorders>
              <w:top w:val="nil"/>
              <w:left w:val="nil"/>
              <w:bottom w:val="single" w:sz="2" w:space="0" w:color="003366"/>
              <w:right w:val="nil"/>
            </w:tcBorders>
            <w:vAlign w:val="bottom"/>
          </w:tcPr>
          <w:p w:rsidR="00D24853" w:rsidRPr="00157196" w:rsidRDefault="00D24853" w:rsidP="00F520A4">
            <w:pPr>
              <w:pStyle w:val="TableText"/>
              <w:tabs>
                <w:tab w:val="left" w:pos="3306"/>
              </w:tabs>
              <w:jc w:val="right"/>
              <w:rPr>
                <w:rFonts w:cs="Calibri"/>
              </w:rPr>
            </w:pPr>
          </w:p>
        </w:tc>
        <w:tc>
          <w:tcPr>
            <w:tcW w:w="1498" w:type="dxa"/>
            <w:tcBorders>
              <w:top w:val="nil"/>
              <w:left w:val="nil"/>
              <w:bottom w:val="single" w:sz="2" w:space="0" w:color="003366"/>
              <w:right w:val="nil"/>
            </w:tcBorders>
            <w:vAlign w:val="bottom"/>
          </w:tcPr>
          <w:p w:rsidR="00D24853" w:rsidRPr="00157196" w:rsidRDefault="00293DEE" w:rsidP="00F520A4">
            <w:pPr>
              <w:pStyle w:val="TableText"/>
              <w:tabs>
                <w:tab w:val="left" w:pos="3306"/>
              </w:tabs>
              <w:jc w:val="right"/>
              <w:rPr>
                <w:rFonts w:cs="Calibri"/>
              </w:rPr>
            </w:pPr>
            <w:r w:rsidRPr="00157196">
              <w:rPr>
                <w:rFonts w:cs="Calibri"/>
              </w:rPr>
              <w:t>300</w:t>
            </w:r>
          </w:p>
        </w:tc>
        <w:tc>
          <w:tcPr>
            <w:tcW w:w="1072" w:type="dxa"/>
            <w:tcBorders>
              <w:top w:val="nil"/>
              <w:left w:val="nil"/>
              <w:bottom w:val="single" w:sz="2" w:space="0" w:color="003366"/>
              <w:right w:val="nil"/>
            </w:tcBorders>
            <w:vAlign w:val="bottom"/>
          </w:tcPr>
          <w:p w:rsidR="00D24853" w:rsidRPr="00157196" w:rsidRDefault="00D24853" w:rsidP="00F520A4">
            <w:pPr>
              <w:pStyle w:val="TableText"/>
              <w:tabs>
                <w:tab w:val="left" w:pos="3306"/>
              </w:tabs>
              <w:jc w:val="right"/>
              <w:rPr>
                <w:rFonts w:cs="Calibri"/>
              </w:rPr>
            </w:pPr>
          </w:p>
        </w:tc>
        <w:tc>
          <w:tcPr>
            <w:tcW w:w="1107" w:type="dxa"/>
            <w:tcBorders>
              <w:top w:val="nil"/>
              <w:left w:val="nil"/>
              <w:bottom w:val="single" w:sz="2" w:space="0" w:color="003366"/>
              <w:right w:val="nil"/>
            </w:tcBorders>
            <w:vAlign w:val="bottom"/>
          </w:tcPr>
          <w:p w:rsidR="00D24853" w:rsidRPr="00157196" w:rsidRDefault="00293DEE" w:rsidP="00F520A4">
            <w:pPr>
              <w:pStyle w:val="FootnoteText"/>
              <w:tabs>
                <w:tab w:val="left" w:pos="3306"/>
              </w:tabs>
              <w:jc w:val="right"/>
              <w:rPr>
                <w:rFonts w:cs="Calibri"/>
                <w:color w:val="003366"/>
                <w:sz w:val="18"/>
                <w:szCs w:val="18"/>
              </w:rPr>
            </w:pPr>
            <w:r w:rsidRPr="00157196">
              <w:rPr>
                <w:rFonts w:cs="Calibri"/>
                <w:color w:val="003366"/>
                <w:sz w:val="18"/>
                <w:szCs w:val="18"/>
              </w:rPr>
              <w:t>225</w:t>
            </w:r>
          </w:p>
        </w:tc>
      </w:tr>
      <w:tr w:rsidR="00D24853" w:rsidRPr="00157196" w:rsidTr="00CE4B95">
        <w:trPr>
          <w:cantSplit/>
          <w:trHeight w:val="23"/>
        </w:trPr>
        <w:tc>
          <w:tcPr>
            <w:tcW w:w="1237" w:type="dxa"/>
            <w:tcBorders>
              <w:top w:val="nil"/>
              <w:left w:val="single" w:sz="2" w:space="0" w:color="003366"/>
              <w:bottom w:val="nil"/>
              <w:right w:val="single" w:sz="2" w:space="0" w:color="003366"/>
            </w:tcBorders>
          </w:tcPr>
          <w:p w:rsidR="00D24853" w:rsidRPr="00315184" w:rsidRDefault="00D24853" w:rsidP="008D0D6F">
            <w:pPr>
              <w:pStyle w:val="TableReference"/>
              <w:tabs>
                <w:tab w:val="left" w:pos="3306"/>
              </w:tabs>
              <w:spacing w:before="40"/>
              <w:rPr>
                <w:rFonts w:cs="Calibri"/>
                <w:color w:val="auto"/>
                <w:sz w:val="16"/>
                <w:szCs w:val="16"/>
              </w:rPr>
            </w:pPr>
            <w:r w:rsidRPr="00315184">
              <w:rPr>
                <w:rFonts w:cs="Calibri"/>
                <w:color w:val="auto"/>
                <w:sz w:val="16"/>
                <w:szCs w:val="16"/>
              </w:rPr>
              <w:t>AASB 7.20(e)</w:t>
            </w:r>
          </w:p>
        </w:tc>
        <w:tc>
          <w:tcPr>
            <w:tcW w:w="4673" w:type="dxa"/>
            <w:tcBorders>
              <w:top w:val="nil"/>
              <w:left w:val="single" w:sz="2" w:space="0" w:color="003366"/>
              <w:bottom w:val="nil"/>
              <w:right w:val="nil"/>
            </w:tcBorders>
            <w:vAlign w:val="bottom"/>
          </w:tcPr>
          <w:p w:rsidR="00D24853" w:rsidRPr="00157196" w:rsidRDefault="00D24853" w:rsidP="007E39DD">
            <w:pPr>
              <w:pStyle w:val="TableText"/>
              <w:tabs>
                <w:tab w:val="left" w:pos="3306"/>
              </w:tabs>
              <w:rPr>
                <w:rFonts w:cs="Calibri"/>
              </w:rPr>
            </w:pPr>
            <w:r w:rsidRPr="00157196">
              <w:rPr>
                <w:rFonts w:cs="Calibri"/>
              </w:rPr>
              <w:t xml:space="preserve">Total </w:t>
            </w:r>
            <w:r w:rsidR="00113043" w:rsidRPr="007E39DD">
              <w:rPr>
                <w:rFonts w:cs="Calibri"/>
                <w:color w:val="000000" w:themeColor="text1"/>
              </w:rPr>
              <w:t>Impairment</w:t>
            </w:r>
            <w:r w:rsidR="00113043">
              <w:rPr>
                <w:rFonts w:cs="Calibri"/>
              </w:rPr>
              <w:t xml:space="preserve"> </w:t>
            </w:r>
            <w:r w:rsidRPr="00157196">
              <w:rPr>
                <w:rFonts w:cs="Calibri"/>
              </w:rPr>
              <w:t xml:space="preserve">Loss </w:t>
            </w:r>
            <w:r w:rsidR="00CE4B95">
              <w:rPr>
                <w:rFonts w:cs="Calibri"/>
              </w:rPr>
              <w:t xml:space="preserve">on </w:t>
            </w:r>
            <w:r w:rsidRPr="00157196">
              <w:rPr>
                <w:rFonts w:cs="Calibri"/>
              </w:rPr>
              <w:t>Receivables</w:t>
            </w:r>
          </w:p>
        </w:tc>
        <w:tc>
          <w:tcPr>
            <w:tcW w:w="622" w:type="dxa"/>
            <w:tcBorders>
              <w:top w:val="single" w:sz="2" w:space="0" w:color="003366"/>
              <w:left w:val="nil"/>
              <w:bottom w:val="nil"/>
              <w:right w:val="nil"/>
            </w:tcBorders>
            <w:vAlign w:val="bottom"/>
          </w:tcPr>
          <w:p w:rsidR="00D24853" w:rsidRPr="00157196" w:rsidRDefault="00D24853" w:rsidP="00F520A4">
            <w:pPr>
              <w:pStyle w:val="TableText"/>
              <w:tabs>
                <w:tab w:val="left" w:pos="3306"/>
              </w:tabs>
              <w:jc w:val="right"/>
              <w:rPr>
                <w:rFonts w:cs="Calibri"/>
              </w:rPr>
            </w:pPr>
          </w:p>
        </w:tc>
        <w:tc>
          <w:tcPr>
            <w:tcW w:w="1498" w:type="dxa"/>
            <w:tcBorders>
              <w:top w:val="single" w:sz="2" w:space="0" w:color="003366"/>
              <w:left w:val="nil"/>
              <w:bottom w:val="nil"/>
              <w:right w:val="nil"/>
            </w:tcBorders>
            <w:vAlign w:val="bottom"/>
          </w:tcPr>
          <w:p w:rsidR="00D24853" w:rsidRPr="00157196" w:rsidRDefault="00293DEE" w:rsidP="00F520A4">
            <w:pPr>
              <w:pStyle w:val="TableText"/>
              <w:tabs>
                <w:tab w:val="left" w:pos="3306"/>
              </w:tabs>
              <w:jc w:val="right"/>
              <w:rPr>
                <w:rFonts w:cs="Calibri"/>
              </w:rPr>
            </w:pPr>
            <w:r w:rsidRPr="00157196">
              <w:rPr>
                <w:rFonts w:cs="Calibri"/>
              </w:rPr>
              <w:t>895</w:t>
            </w:r>
          </w:p>
        </w:tc>
        <w:tc>
          <w:tcPr>
            <w:tcW w:w="1072" w:type="dxa"/>
            <w:tcBorders>
              <w:top w:val="single" w:sz="2" w:space="0" w:color="003366"/>
              <w:left w:val="nil"/>
              <w:bottom w:val="nil"/>
              <w:right w:val="nil"/>
            </w:tcBorders>
            <w:vAlign w:val="bottom"/>
          </w:tcPr>
          <w:p w:rsidR="00D24853" w:rsidRPr="00157196" w:rsidRDefault="00D24853" w:rsidP="00F520A4">
            <w:pPr>
              <w:pStyle w:val="TableText"/>
              <w:tabs>
                <w:tab w:val="left" w:pos="3306"/>
              </w:tabs>
              <w:jc w:val="right"/>
              <w:rPr>
                <w:rFonts w:cs="Calibri"/>
              </w:rPr>
            </w:pPr>
          </w:p>
        </w:tc>
        <w:tc>
          <w:tcPr>
            <w:tcW w:w="1107" w:type="dxa"/>
            <w:tcBorders>
              <w:top w:val="single" w:sz="2" w:space="0" w:color="003366"/>
              <w:left w:val="nil"/>
              <w:bottom w:val="nil"/>
              <w:right w:val="nil"/>
            </w:tcBorders>
            <w:vAlign w:val="bottom"/>
          </w:tcPr>
          <w:p w:rsidR="00D24853" w:rsidRPr="00157196" w:rsidRDefault="00293DEE" w:rsidP="00F520A4">
            <w:pPr>
              <w:pStyle w:val="TableText"/>
              <w:tabs>
                <w:tab w:val="left" w:pos="3306"/>
              </w:tabs>
              <w:jc w:val="right"/>
              <w:rPr>
                <w:rFonts w:cs="Calibri"/>
              </w:rPr>
            </w:pPr>
            <w:r w:rsidRPr="00157196">
              <w:rPr>
                <w:rFonts w:cs="Calibri"/>
              </w:rPr>
              <w:t>714</w:t>
            </w:r>
          </w:p>
        </w:tc>
      </w:tr>
      <w:tr w:rsidR="00D24853" w:rsidRPr="00157196" w:rsidTr="00CE4B95">
        <w:trPr>
          <w:cantSplit/>
          <w:trHeight w:val="23"/>
        </w:trPr>
        <w:tc>
          <w:tcPr>
            <w:tcW w:w="1237" w:type="dxa"/>
            <w:tcBorders>
              <w:top w:val="nil"/>
              <w:left w:val="single" w:sz="2" w:space="0" w:color="003366"/>
              <w:bottom w:val="nil"/>
              <w:right w:val="single" w:sz="2" w:space="0" w:color="003366"/>
            </w:tcBorders>
          </w:tcPr>
          <w:p w:rsidR="00D24853" w:rsidRPr="00315184" w:rsidRDefault="00D24853" w:rsidP="00D24853">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rsidR="00D24853" w:rsidRPr="00157196" w:rsidRDefault="00D24853" w:rsidP="00D24853">
            <w:pPr>
              <w:pStyle w:val="TableText"/>
              <w:tabs>
                <w:tab w:val="left" w:pos="3306"/>
              </w:tabs>
              <w:rPr>
                <w:rFonts w:cs="Calibri"/>
                <w:b/>
              </w:rPr>
            </w:pPr>
            <w:r w:rsidRPr="00157196">
              <w:rPr>
                <w:rFonts w:cs="Calibri"/>
                <w:b/>
              </w:rPr>
              <w:t>Total Impairment Losses</w:t>
            </w:r>
          </w:p>
        </w:tc>
        <w:tc>
          <w:tcPr>
            <w:tcW w:w="622" w:type="dxa"/>
            <w:tcBorders>
              <w:top w:val="single" w:sz="4" w:space="0" w:color="003366"/>
              <w:left w:val="nil"/>
              <w:bottom w:val="single" w:sz="4" w:space="0" w:color="003366"/>
              <w:right w:val="nil"/>
            </w:tcBorders>
            <w:vAlign w:val="bottom"/>
          </w:tcPr>
          <w:p w:rsidR="00D24853" w:rsidRPr="00157196" w:rsidRDefault="00D24853" w:rsidP="00F520A4">
            <w:pPr>
              <w:pStyle w:val="TableText"/>
              <w:tabs>
                <w:tab w:val="left" w:pos="3306"/>
              </w:tabs>
              <w:jc w:val="right"/>
              <w:rPr>
                <w:rFonts w:cs="Calibri"/>
              </w:rPr>
            </w:pPr>
          </w:p>
        </w:tc>
        <w:tc>
          <w:tcPr>
            <w:tcW w:w="1498" w:type="dxa"/>
            <w:tcBorders>
              <w:top w:val="single" w:sz="4" w:space="0" w:color="003366"/>
              <w:left w:val="nil"/>
              <w:bottom w:val="single" w:sz="4" w:space="0" w:color="003366"/>
              <w:right w:val="nil"/>
            </w:tcBorders>
            <w:vAlign w:val="bottom"/>
          </w:tcPr>
          <w:p w:rsidR="00D24853" w:rsidRPr="00157196" w:rsidRDefault="00EA0D95" w:rsidP="00F520A4">
            <w:pPr>
              <w:pStyle w:val="TableText"/>
              <w:tabs>
                <w:tab w:val="left" w:pos="3306"/>
              </w:tabs>
              <w:jc w:val="right"/>
              <w:rPr>
                <w:rFonts w:cs="Calibri"/>
              </w:rPr>
            </w:pPr>
            <w:r w:rsidRPr="00157196">
              <w:rPr>
                <w:rFonts w:cs="Calibri"/>
              </w:rPr>
              <w:t>895</w:t>
            </w:r>
          </w:p>
        </w:tc>
        <w:tc>
          <w:tcPr>
            <w:tcW w:w="1072" w:type="dxa"/>
            <w:tcBorders>
              <w:top w:val="single" w:sz="4" w:space="0" w:color="003366"/>
              <w:left w:val="nil"/>
              <w:bottom w:val="single" w:sz="4" w:space="0" w:color="003366"/>
              <w:right w:val="nil"/>
            </w:tcBorders>
            <w:vAlign w:val="bottom"/>
          </w:tcPr>
          <w:p w:rsidR="00D24853" w:rsidRPr="00157196" w:rsidRDefault="00D24853" w:rsidP="00F520A4">
            <w:pPr>
              <w:pStyle w:val="TableText"/>
              <w:tabs>
                <w:tab w:val="left" w:pos="3306"/>
              </w:tabs>
              <w:jc w:val="right"/>
              <w:rPr>
                <w:rFonts w:cs="Calibri"/>
              </w:rPr>
            </w:pPr>
            <w:r w:rsidRPr="00157196">
              <w:rPr>
                <w:rFonts w:cs="Calibri"/>
              </w:rPr>
              <w:t>2</w:t>
            </w:r>
          </w:p>
        </w:tc>
        <w:tc>
          <w:tcPr>
            <w:tcW w:w="1107" w:type="dxa"/>
            <w:tcBorders>
              <w:top w:val="single" w:sz="4" w:space="0" w:color="003366"/>
              <w:left w:val="nil"/>
              <w:bottom w:val="single" w:sz="4" w:space="0" w:color="003366"/>
              <w:right w:val="nil"/>
            </w:tcBorders>
            <w:vAlign w:val="bottom"/>
          </w:tcPr>
          <w:p w:rsidR="00D24853" w:rsidRPr="00157196" w:rsidRDefault="008B1C65" w:rsidP="00F520A4">
            <w:pPr>
              <w:pStyle w:val="TableText"/>
              <w:tabs>
                <w:tab w:val="left" w:pos="3306"/>
              </w:tabs>
              <w:jc w:val="right"/>
              <w:rPr>
                <w:rFonts w:cs="Calibri"/>
              </w:rPr>
            </w:pPr>
            <w:r w:rsidRPr="00157196">
              <w:rPr>
                <w:rFonts w:cs="Calibri"/>
              </w:rPr>
              <w:t>714</w:t>
            </w:r>
          </w:p>
        </w:tc>
      </w:tr>
      <w:tr w:rsidR="00B11155" w:rsidRPr="00544CFE" w:rsidTr="00CE4B95">
        <w:trPr>
          <w:cantSplit/>
          <w:trHeight w:val="23"/>
        </w:trPr>
        <w:tc>
          <w:tcPr>
            <w:tcW w:w="1237" w:type="dxa"/>
            <w:tcBorders>
              <w:top w:val="nil"/>
              <w:left w:val="single" w:sz="2" w:space="0" w:color="003366"/>
              <w:bottom w:val="nil"/>
              <w:right w:val="single" w:sz="2" w:space="0" w:color="003366"/>
            </w:tcBorders>
          </w:tcPr>
          <w:p w:rsidR="00B11155" w:rsidRPr="00315184" w:rsidRDefault="00B11155" w:rsidP="00B11155">
            <w:pPr>
              <w:pStyle w:val="TableReference"/>
              <w:tabs>
                <w:tab w:val="left" w:pos="3306"/>
              </w:tabs>
              <w:spacing w:before="240"/>
              <w:rPr>
                <w:rFonts w:cs="Calibri"/>
                <w:color w:val="auto"/>
                <w:sz w:val="16"/>
                <w:szCs w:val="16"/>
              </w:rPr>
            </w:pPr>
          </w:p>
        </w:tc>
        <w:tc>
          <w:tcPr>
            <w:tcW w:w="4673" w:type="dxa"/>
            <w:tcBorders>
              <w:top w:val="nil"/>
              <w:left w:val="single" w:sz="2" w:space="0" w:color="003366"/>
              <w:bottom w:val="nil"/>
              <w:right w:val="nil"/>
            </w:tcBorders>
            <w:vAlign w:val="bottom"/>
          </w:tcPr>
          <w:p w:rsidR="00B11155" w:rsidRPr="00B11155" w:rsidRDefault="00B11155" w:rsidP="00B11155">
            <w:pPr>
              <w:pStyle w:val="TableText"/>
              <w:tabs>
                <w:tab w:val="left" w:pos="3306"/>
              </w:tabs>
              <w:spacing w:before="240"/>
              <w:rPr>
                <w:rFonts w:cs="Calibri"/>
                <w:b/>
              </w:rPr>
            </w:pPr>
            <w:r w:rsidRPr="00B11155">
              <w:rPr>
                <w:rFonts w:cs="Calibri"/>
                <w:b/>
              </w:rPr>
              <w:t>Write-offs</w:t>
            </w:r>
          </w:p>
        </w:tc>
        <w:tc>
          <w:tcPr>
            <w:tcW w:w="622" w:type="dxa"/>
            <w:tcBorders>
              <w:top w:val="nil"/>
              <w:left w:val="nil"/>
              <w:bottom w:val="nil"/>
              <w:right w:val="nil"/>
            </w:tcBorders>
            <w:vAlign w:val="bottom"/>
          </w:tcPr>
          <w:p w:rsidR="00B11155" w:rsidRPr="00157196" w:rsidRDefault="00B11155" w:rsidP="00B11155">
            <w:pPr>
              <w:pStyle w:val="TableText"/>
              <w:tabs>
                <w:tab w:val="left" w:pos="3306"/>
              </w:tabs>
              <w:spacing w:before="240"/>
              <w:jc w:val="right"/>
              <w:rPr>
                <w:rFonts w:cs="Calibri"/>
              </w:rPr>
            </w:pPr>
          </w:p>
        </w:tc>
        <w:tc>
          <w:tcPr>
            <w:tcW w:w="1498" w:type="dxa"/>
            <w:tcBorders>
              <w:top w:val="nil"/>
              <w:left w:val="nil"/>
              <w:bottom w:val="nil"/>
              <w:right w:val="nil"/>
            </w:tcBorders>
            <w:vAlign w:val="bottom"/>
          </w:tcPr>
          <w:p w:rsidR="00B11155" w:rsidRPr="00157196" w:rsidRDefault="00B11155" w:rsidP="00B11155">
            <w:pPr>
              <w:pStyle w:val="TableText"/>
              <w:tabs>
                <w:tab w:val="left" w:pos="3306"/>
              </w:tabs>
              <w:spacing w:before="240"/>
              <w:jc w:val="right"/>
              <w:rPr>
                <w:rFonts w:cs="Calibri"/>
              </w:rPr>
            </w:pPr>
          </w:p>
        </w:tc>
        <w:tc>
          <w:tcPr>
            <w:tcW w:w="1072" w:type="dxa"/>
            <w:tcBorders>
              <w:top w:val="nil"/>
              <w:left w:val="nil"/>
              <w:bottom w:val="nil"/>
              <w:right w:val="nil"/>
            </w:tcBorders>
            <w:vAlign w:val="bottom"/>
          </w:tcPr>
          <w:p w:rsidR="00B11155" w:rsidRPr="00157196" w:rsidRDefault="00B11155" w:rsidP="00B11155">
            <w:pPr>
              <w:pStyle w:val="TableText"/>
              <w:tabs>
                <w:tab w:val="left" w:pos="3306"/>
              </w:tabs>
              <w:spacing w:before="240"/>
              <w:jc w:val="right"/>
              <w:rPr>
                <w:rFonts w:cs="Calibri"/>
              </w:rPr>
            </w:pPr>
          </w:p>
        </w:tc>
        <w:tc>
          <w:tcPr>
            <w:tcW w:w="1107" w:type="dxa"/>
            <w:tcBorders>
              <w:top w:val="nil"/>
              <w:left w:val="nil"/>
              <w:bottom w:val="nil"/>
              <w:right w:val="nil"/>
            </w:tcBorders>
            <w:vAlign w:val="bottom"/>
          </w:tcPr>
          <w:p w:rsidR="00B11155" w:rsidRPr="00157196" w:rsidRDefault="00B11155" w:rsidP="00B11155">
            <w:pPr>
              <w:pStyle w:val="TableText"/>
              <w:tabs>
                <w:tab w:val="left" w:pos="3306"/>
              </w:tabs>
              <w:spacing w:before="240"/>
              <w:jc w:val="right"/>
              <w:rPr>
                <w:rFonts w:cs="Calibri"/>
              </w:rPr>
            </w:pPr>
          </w:p>
        </w:tc>
      </w:tr>
      <w:tr w:rsidR="0030665C" w:rsidRPr="00544CFE" w:rsidTr="00CE4B95">
        <w:trPr>
          <w:cantSplit/>
          <w:trHeight w:val="23"/>
        </w:trPr>
        <w:tc>
          <w:tcPr>
            <w:tcW w:w="1237" w:type="dxa"/>
            <w:tcBorders>
              <w:top w:val="nil"/>
              <w:left w:val="single" w:sz="2" w:space="0" w:color="003366"/>
              <w:bottom w:val="nil"/>
              <w:right w:val="single" w:sz="2" w:space="0" w:color="003366"/>
            </w:tcBorders>
          </w:tcPr>
          <w:p w:rsidR="0030665C" w:rsidRPr="00315184" w:rsidRDefault="0030665C" w:rsidP="00B11155">
            <w:pPr>
              <w:pStyle w:val="TableReference"/>
              <w:tabs>
                <w:tab w:val="left" w:pos="3306"/>
              </w:tabs>
              <w:spacing w:before="240"/>
              <w:rPr>
                <w:rFonts w:cs="Calibri"/>
                <w:color w:val="auto"/>
                <w:sz w:val="16"/>
                <w:szCs w:val="16"/>
              </w:rPr>
            </w:pPr>
            <w:r w:rsidRPr="00315184">
              <w:rPr>
                <w:rFonts w:cs="Calibri"/>
                <w:color w:val="auto"/>
                <w:sz w:val="16"/>
                <w:szCs w:val="16"/>
              </w:rPr>
              <w:t>ACT Disclosure Policy</w:t>
            </w:r>
          </w:p>
        </w:tc>
        <w:tc>
          <w:tcPr>
            <w:tcW w:w="4673" w:type="dxa"/>
            <w:tcBorders>
              <w:top w:val="nil"/>
              <w:left w:val="single" w:sz="2" w:space="0" w:color="003366"/>
              <w:bottom w:val="nil"/>
              <w:right w:val="nil"/>
            </w:tcBorders>
            <w:vAlign w:val="bottom"/>
          </w:tcPr>
          <w:p w:rsidR="0030665C" w:rsidRPr="00157196" w:rsidRDefault="0030665C" w:rsidP="00D24853">
            <w:pPr>
              <w:pStyle w:val="TableText"/>
              <w:tabs>
                <w:tab w:val="left" w:pos="3306"/>
              </w:tabs>
              <w:rPr>
                <w:rFonts w:cs="Calibri"/>
              </w:rPr>
            </w:pPr>
            <w:r w:rsidRPr="00157196">
              <w:rPr>
                <w:rFonts w:cs="Calibri"/>
              </w:rPr>
              <w:t>Losses or Deficiencies in Public Monies</w:t>
            </w:r>
          </w:p>
        </w:tc>
        <w:tc>
          <w:tcPr>
            <w:tcW w:w="622" w:type="dxa"/>
            <w:tcBorders>
              <w:top w:val="nil"/>
              <w:left w:val="nil"/>
              <w:bottom w:val="nil"/>
              <w:right w:val="nil"/>
            </w:tcBorders>
            <w:vAlign w:val="bottom"/>
          </w:tcPr>
          <w:p w:rsidR="0030665C" w:rsidRPr="00157196" w:rsidRDefault="0030665C" w:rsidP="00F520A4">
            <w:pPr>
              <w:pStyle w:val="TableText"/>
              <w:tabs>
                <w:tab w:val="left" w:pos="3306"/>
              </w:tabs>
              <w:jc w:val="right"/>
              <w:rPr>
                <w:rFonts w:cs="Calibri"/>
              </w:rPr>
            </w:pPr>
            <w:r w:rsidRPr="00157196">
              <w:rPr>
                <w:rFonts w:cs="Calibri"/>
              </w:rPr>
              <w:t>2</w:t>
            </w:r>
          </w:p>
        </w:tc>
        <w:tc>
          <w:tcPr>
            <w:tcW w:w="1498" w:type="dxa"/>
            <w:tcBorders>
              <w:top w:val="nil"/>
              <w:left w:val="nil"/>
              <w:bottom w:val="nil"/>
              <w:right w:val="nil"/>
            </w:tcBorders>
            <w:vAlign w:val="bottom"/>
          </w:tcPr>
          <w:p w:rsidR="0030665C" w:rsidRPr="00157196" w:rsidRDefault="0030665C" w:rsidP="00F520A4">
            <w:pPr>
              <w:pStyle w:val="TableText"/>
              <w:tabs>
                <w:tab w:val="left" w:pos="3306"/>
              </w:tabs>
              <w:jc w:val="right"/>
              <w:rPr>
                <w:rFonts w:cs="Calibri"/>
              </w:rPr>
            </w:pPr>
            <w:r w:rsidRPr="00157196">
              <w:rPr>
                <w:rFonts w:cs="Calibri"/>
              </w:rPr>
              <w:t>3</w:t>
            </w:r>
          </w:p>
        </w:tc>
        <w:tc>
          <w:tcPr>
            <w:tcW w:w="1072" w:type="dxa"/>
            <w:tcBorders>
              <w:top w:val="nil"/>
              <w:left w:val="nil"/>
              <w:bottom w:val="nil"/>
              <w:right w:val="nil"/>
            </w:tcBorders>
            <w:vAlign w:val="bottom"/>
          </w:tcPr>
          <w:p w:rsidR="0030665C" w:rsidRPr="00157196" w:rsidRDefault="0030665C" w:rsidP="00F520A4">
            <w:pPr>
              <w:pStyle w:val="TableText"/>
              <w:tabs>
                <w:tab w:val="left" w:pos="3306"/>
              </w:tabs>
              <w:jc w:val="right"/>
              <w:rPr>
                <w:rFonts w:cs="Calibri"/>
              </w:rPr>
            </w:pPr>
            <w:r w:rsidRPr="00157196">
              <w:rPr>
                <w:rFonts w:cs="Calibri"/>
              </w:rPr>
              <w:t>2</w:t>
            </w:r>
          </w:p>
        </w:tc>
        <w:tc>
          <w:tcPr>
            <w:tcW w:w="1107" w:type="dxa"/>
            <w:tcBorders>
              <w:top w:val="nil"/>
              <w:left w:val="nil"/>
              <w:bottom w:val="nil"/>
              <w:right w:val="nil"/>
            </w:tcBorders>
            <w:vAlign w:val="bottom"/>
          </w:tcPr>
          <w:p w:rsidR="0030665C" w:rsidRPr="00157196" w:rsidRDefault="0030665C" w:rsidP="00F520A4">
            <w:pPr>
              <w:pStyle w:val="TableText"/>
              <w:tabs>
                <w:tab w:val="left" w:pos="3306"/>
              </w:tabs>
              <w:jc w:val="right"/>
              <w:rPr>
                <w:rFonts w:cs="Calibri"/>
              </w:rPr>
            </w:pPr>
            <w:r w:rsidRPr="00157196">
              <w:rPr>
                <w:rFonts w:cs="Calibri"/>
              </w:rPr>
              <w:t>4</w:t>
            </w:r>
          </w:p>
        </w:tc>
      </w:tr>
      <w:tr w:rsidR="0030665C" w:rsidRPr="00544CFE" w:rsidTr="00CE4B95">
        <w:trPr>
          <w:cantSplit/>
          <w:trHeight w:val="23"/>
        </w:trPr>
        <w:tc>
          <w:tcPr>
            <w:tcW w:w="1237" w:type="dxa"/>
            <w:tcBorders>
              <w:top w:val="nil"/>
              <w:left w:val="single" w:sz="2" w:space="0" w:color="003366"/>
              <w:bottom w:val="nil"/>
              <w:right w:val="single" w:sz="2" w:space="0" w:color="003366"/>
            </w:tcBorders>
          </w:tcPr>
          <w:p w:rsidR="0030665C" w:rsidRPr="00315184" w:rsidRDefault="0030665C" w:rsidP="00D24853">
            <w:pPr>
              <w:pStyle w:val="TableReference"/>
              <w:tabs>
                <w:tab w:val="left" w:pos="3306"/>
              </w:tabs>
              <w:spacing w:before="40"/>
              <w:rPr>
                <w:rFonts w:cs="Calibri"/>
                <w:color w:val="auto"/>
                <w:sz w:val="16"/>
                <w:szCs w:val="16"/>
              </w:rPr>
            </w:pPr>
            <w:r w:rsidRPr="00315184">
              <w:rPr>
                <w:rFonts w:cs="Calibri"/>
                <w:color w:val="auto"/>
                <w:sz w:val="16"/>
                <w:szCs w:val="16"/>
              </w:rPr>
              <w:t>ACT Disclosure Policy</w:t>
            </w:r>
          </w:p>
        </w:tc>
        <w:tc>
          <w:tcPr>
            <w:tcW w:w="4673" w:type="dxa"/>
            <w:tcBorders>
              <w:top w:val="nil"/>
              <w:left w:val="single" w:sz="2" w:space="0" w:color="003366"/>
              <w:bottom w:val="nil"/>
              <w:right w:val="nil"/>
            </w:tcBorders>
            <w:vAlign w:val="bottom"/>
          </w:tcPr>
          <w:p w:rsidR="0030665C" w:rsidRPr="00157196" w:rsidRDefault="0030665C" w:rsidP="00D24853">
            <w:pPr>
              <w:pStyle w:val="TableText"/>
              <w:tabs>
                <w:tab w:val="left" w:pos="3306"/>
              </w:tabs>
              <w:rPr>
                <w:rFonts w:cs="Calibri"/>
              </w:rPr>
            </w:pPr>
            <w:r w:rsidRPr="00157196">
              <w:rPr>
                <w:rFonts w:cs="Calibri"/>
              </w:rPr>
              <w:t>Irrecoverable Debts</w:t>
            </w:r>
          </w:p>
        </w:tc>
        <w:tc>
          <w:tcPr>
            <w:tcW w:w="622" w:type="dxa"/>
            <w:tcBorders>
              <w:top w:val="nil"/>
              <w:left w:val="nil"/>
              <w:bottom w:val="nil"/>
              <w:right w:val="nil"/>
            </w:tcBorders>
            <w:vAlign w:val="bottom"/>
          </w:tcPr>
          <w:p w:rsidR="0030665C" w:rsidRPr="00157196" w:rsidRDefault="0030665C" w:rsidP="00F520A4">
            <w:pPr>
              <w:pStyle w:val="TableText"/>
              <w:tabs>
                <w:tab w:val="left" w:pos="3306"/>
              </w:tabs>
              <w:jc w:val="right"/>
              <w:rPr>
                <w:rFonts w:cs="Calibri"/>
              </w:rPr>
            </w:pPr>
            <w:r w:rsidRPr="00157196">
              <w:rPr>
                <w:rFonts w:cs="Calibri"/>
              </w:rPr>
              <w:t>20</w:t>
            </w:r>
          </w:p>
        </w:tc>
        <w:tc>
          <w:tcPr>
            <w:tcW w:w="1498" w:type="dxa"/>
            <w:tcBorders>
              <w:top w:val="nil"/>
              <w:left w:val="nil"/>
              <w:bottom w:val="nil"/>
              <w:right w:val="nil"/>
            </w:tcBorders>
            <w:vAlign w:val="bottom"/>
          </w:tcPr>
          <w:p w:rsidR="0030665C" w:rsidRPr="00157196" w:rsidRDefault="0030665C" w:rsidP="00F520A4">
            <w:pPr>
              <w:pStyle w:val="TableText"/>
              <w:tabs>
                <w:tab w:val="left" w:pos="3306"/>
              </w:tabs>
              <w:jc w:val="right"/>
              <w:rPr>
                <w:rFonts w:cs="Calibri"/>
              </w:rPr>
            </w:pPr>
            <w:r w:rsidRPr="00157196">
              <w:rPr>
                <w:rFonts w:cs="Calibri"/>
              </w:rPr>
              <w:t>82</w:t>
            </w:r>
          </w:p>
        </w:tc>
        <w:tc>
          <w:tcPr>
            <w:tcW w:w="1072" w:type="dxa"/>
            <w:tcBorders>
              <w:top w:val="nil"/>
              <w:left w:val="nil"/>
              <w:bottom w:val="nil"/>
              <w:right w:val="nil"/>
            </w:tcBorders>
            <w:vAlign w:val="bottom"/>
          </w:tcPr>
          <w:p w:rsidR="0030665C" w:rsidRPr="00157196" w:rsidRDefault="0030665C" w:rsidP="00F520A4">
            <w:pPr>
              <w:pStyle w:val="TableText"/>
              <w:tabs>
                <w:tab w:val="left" w:pos="3306"/>
              </w:tabs>
              <w:jc w:val="right"/>
              <w:rPr>
                <w:rFonts w:cs="Calibri"/>
              </w:rPr>
            </w:pPr>
            <w:r w:rsidRPr="00157196">
              <w:rPr>
                <w:rFonts w:cs="Calibri"/>
              </w:rPr>
              <w:t>24</w:t>
            </w:r>
          </w:p>
        </w:tc>
        <w:tc>
          <w:tcPr>
            <w:tcW w:w="1107" w:type="dxa"/>
            <w:tcBorders>
              <w:top w:val="nil"/>
              <w:left w:val="nil"/>
              <w:bottom w:val="nil"/>
              <w:right w:val="nil"/>
            </w:tcBorders>
            <w:vAlign w:val="bottom"/>
          </w:tcPr>
          <w:p w:rsidR="0030665C" w:rsidRPr="00157196" w:rsidRDefault="0030665C" w:rsidP="00F520A4">
            <w:pPr>
              <w:pStyle w:val="TableText"/>
              <w:tabs>
                <w:tab w:val="left" w:pos="3306"/>
              </w:tabs>
              <w:jc w:val="right"/>
              <w:rPr>
                <w:rFonts w:cs="Calibri"/>
              </w:rPr>
            </w:pPr>
            <w:r w:rsidRPr="00157196">
              <w:rPr>
                <w:rFonts w:cs="Calibri"/>
              </w:rPr>
              <w:t>80</w:t>
            </w:r>
          </w:p>
        </w:tc>
      </w:tr>
      <w:tr w:rsidR="0030665C" w:rsidRPr="00544CFE" w:rsidTr="00CE4B95">
        <w:trPr>
          <w:cantSplit/>
          <w:trHeight w:val="23"/>
        </w:trPr>
        <w:tc>
          <w:tcPr>
            <w:tcW w:w="1237" w:type="dxa"/>
            <w:tcBorders>
              <w:top w:val="nil"/>
              <w:left w:val="single" w:sz="2" w:space="0" w:color="003366"/>
              <w:bottom w:val="nil"/>
              <w:right w:val="single" w:sz="2" w:space="0" w:color="003366"/>
            </w:tcBorders>
          </w:tcPr>
          <w:p w:rsidR="0030665C" w:rsidRPr="00315184" w:rsidRDefault="0030665C" w:rsidP="00D24853">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rsidR="0030665C" w:rsidRPr="00157196" w:rsidRDefault="0030665C" w:rsidP="00D24853">
            <w:pPr>
              <w:pStyle w:val="TableText"/>
              <w:tabs>
                <w:tab w:val="left" w:pos="3306"/>
              </w:tabs>
              <w:rPr>
                <w:rFonts w:cs="Calibri"/>
                <w:b/>
              </w:rPr>
            </w:pPr>
            <w:r w:rsidRPr="00157196">
              <w:rPr>
                <w:rFonts w:cs="Calibri"/>
                <w:b/>
              </w:rPr>
              <w:t>Total Write-offs</w:t>
            </w:r>
          </w:p>
        </w:tc>
        <w:tc>
          <w:tcPr>
            <w:tcW w:w="622" w:type="dxa"/>
            <w:tcBorders>
              <w:top w:val="single" w:sz="4" w:space="0" w:color="003366"/>
              <w:left w:val="nil"/>
              <w:bottom w:val="single" w:sz="4" w:space="0" w:color="003366"/>
              <w:right w:val="nil"/>
            </w:tcBorders>
            <w:vAlign w:val="bottom"/>
          </w:tcPr>
          <w:p w:rsidR="0030665C" w:rsidRPr="00157196" w:rsidRDefault="0030665C" w:rsidP="00F520A4">
            <w:pPr>
              <w:pStyle w:val="TableText"/>
              <w:tabs>
                <w:tab w:val="left" w:pos="3306"/>
              </w:tabs>
              <w:jc w:val="right"/>
              <w:rPr>
                <w:rFonts w:cs="Calibri"/>
              </w:rPr>
            </w:pPr>
            <w:r w:rsidRPr="00157196">
              <w:rPr>
                <w:rFonts w:cs="Calibri"/>
              </w:rPr>
              <w:t>22</w:t>
            </w:r>
          </w:p>
        </w:tc>
        <w:tc>
          <w:tcPr>
            <w:tcW w:w="1498" w:type="dxa"/>
            <w:tcBorders>
              <w:top w:val="single" w:sz="4" w:space="0" w:color="003366"/>
              <w:left w:val="nil"/>
              <w:bottom w:val="single" w:sz="4" w:space="0" w:color="003366"/>
              <w:right w:val="nil"/>
            </w:tcBorders>
            <w:vAlign w:val="bottom"/>
          </w:tcPr>
          <w:p w:rsidR="0030665C" w:rsidRPr="00157196" w:rsidRDefault="0030665C" w:rsidP="00F520A4">
            <w:pPr>
              <w:pStyle w:val="TableText"/>
              <w:tabs>
                <w:tab w:val="left" w:pos="3306"/>
              </w:tabs>
              <w:jc w:val="right"/>
              <w:rPr>
                <w:rFonts w:cs="Calibri"/>
              </w:rPr>
            </w:pPr>
            <w:r w:rsidRPr="00157196">
              <w:rPr>
                <w:rFonts w:cs="Calibri"/>
              </w:rPr>
              <w:t>85</w:t>
            </w:r>
          </w:p>
        </w:tc>
        <w:tc>
          <w:tcPr>
            <w:tcW w:w="1072" w:type="dxa"/>
            <w:tcBorders>
              <w:top w:val="single" w:sz="4" w:space="0" w:color="003366"/>
              <w:left w:val="nil"/>
              <w:bottom w:val="single" w:sz="4" w:space="0" w:color="003366"/>
              <w:right w:val="nil"/>
            </w:tcBorders>
            <w:vAlign w:val="bottom"/>
          </w:tcPr>
          <w:p w:rsidR="0030665C" w:rsidRPr="00157196" w:rsidRDefault="0030665C" w:rsidP="00F520A4">
            <w:pPr>
              <w:pStyle w:val="TableText"/>
              <w:tabs>
                <w:tab w:val="left" w:pos="3306"/>
              </w:tabs>
              <w:jc w:val="right"/>
              <w:rPr>
                <w:rFonts w:cs="Calibri"/>
              </w:rPr>
            </w:pPr>
            <w:r w:rsidRPr="00157196">
              <w:rPr>
                <w:rFonts w:cs="Calibri"/>
              </w:rPr>
              <w:t>26</w:t>
            </w:r>
          </w:p>
        </w:tc>
        <w:tc>
          <w:tcPr>
            <w:tcW w:w="1107" w:type="dxa"/>
            <w:tcBorders>
              <w:top w:val="single" w:sz="4" w:space="0" w:color="003366"/>
              <w:left w:val="nil"/>
              <w:bottom w:val="single" w:sz="4" w:space="0" w:color="003366"/>
              <w:right w:val="nil"/>
            </w:tcBorders>
            <w:vAlign w:val="bottom"/>
          </w:tcPr>
          <w:p w:rsidR="0030665C" w:rsidRPr="00157196" w:rsidRDefault="0030665C" w:rsidP="00F520A4">
            <w:pPr>
              <w:pStyle w:val="TableText"/>
              <w:tabs>
                <w:tab w:val="left" w:pos="3306"/>
              </w:tabs>
              <w:jc w:val="right"/>
              <w:rPr>
                <w:rFonts w:cs="Calibri"/>
              </w:rPr>
            </w:pPr>
            <w:r w:rsidRPr="00157196">
              <w:rPr>
                <w:rFonts w:cs="Calibri"/>
              </w:rPr>
              <w:t>84</w:t>
            </w:r>
          </w:p>
        </w:tc>
      </w:tr>
      <w:tr w:rsidR="0030665C" w:rsidRPr="00544CFE" w:rsidTr="00CE4B95">
        <w:trPr>
          <w:cantSplit/>
          <w:trHeight w:val="23"/>
        </w:trPr>
        <w:tc>
          <w:tcPr>
            <w:tcW w:w="1237" w:type="dxa"/>
            <w:tcBorders>
              <w:top w:val="nil"/>
              <w:left w:val="single" w:sz="2" w:space="0" w:color="003366"/>
              <w:bottom w:val="nil"/>
              <w:right w:val="single" w:sz="2" w:space="0" w:color="003366"/>
            </w:tcBorders>
          </w:tcPr>
          <w:p w:rsidR="0030665C" w:rsidRPr="00315184" w:rsidRDefault="0030665C" w:rsidP="00D24853">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rsidR="0030665C" w:rsidRPr="00157196" w:rsidRDefault="0030665C" w:rsidP="00D24853">
            <w:pPr>
              <w:pStyle w:val="TableText"/>
              <w:tabs>
                <w:tab w:val="left" w:pos="3306"/>
              </w:tabs>
              <w:rPr>
                <w:rFonts w:cs="Calibri"/>
                <w:b/>
              </w:rPr>
            </w:pPr>
            <w:r w:rsidRPr="00157196">
              <w:rPr>
                <w:rFonts w:cs="Calibri"/>
                <w:b/>
              </w:rPr>
              <w:t>Total Waivers, Impairment Losses and Write-offs</w:t>
            </w:r>
          </w:p>
        </w:tc>
        <w:tc>
          <w:tcPr>
            <w:tcW w:w="622" w:type="dxa"/>
            <w:tcBorders>
              <w:top w:val="single" w:sz="4" w:space="0" w:color="003366"/>
              <w:left w:val="nil"/>
              <w:bottom w:val="double" w:sz="4" w:space="0" w:color="003366"/>
              <w:right w:val="nil"/>
            </w:tcBorders>
            <w:vAlign w:val="bottom"/>
          </w:tcPr>
          <w:p w:rsidR="0030665C" w:rsidRPr="00157196" w:rsidRDefault="0030665C" w:rsidP="00F520A4">
            <w:pPr>
              <w:pStyle w:val="TableText"/>
              <w:tabs>
                <w:tab w:val="left" w:pos="3306"/>
              </w:tabs>
              <w:jc w:val="right"/>
              <w:rPr>
                <w:rFonts w:cs="Calibri"/>
              </w:rPr>
            </w:pPr>
            <w:r w:rsidRPr="00157196">
              <w:rPr>
                <w:rFonts w:cs="Calibri"/>
              </w:rPr>
              <w:t>25</w:t>
            </w:r>
          </w:p>
        </w:tc>
        <w:tc>
          <w:tcPr>
            <w:tcW w:w="1498" w:type="dxa"/>
            <w:tcBorders>
              <w:top w:val="single" w:sz="4" w:space="0" w:color="003366"/>
              <w:left w:val="nil"/>
              <w:bottom w:val="double" w:sz="4" w:space="0" w:color="003366"/>
              <w:right w:val="nil"/>
            </w:tcBorders>
            <w:vAlign w:val="bottom"/>
          </w:tcPr>
          <w:p w:rsidR="0030665C" w:rsidRPr="00157196" w:rsidRDefault="0030665C" w:rsidP="00F520A4">
            <w:pPr>
              <w:pStyle w:val="TableText"/>
              <w:tabs>
                <w:tab w:val="left" w:pos="3306"/>
              </w:tabs>
              <w:jc w:val="right"/>
              <w:rPr>
                <w:rFonts w:cs="Calibri"/>
              </w:rPr>
            </w:pPr>
            <w:r w:rsidRPr="00157196">
              <w:rPr>
                <w:rFonts w:cs="Calibri"/>
              </w:rPr>
              <w:t>994</w:t>
            </w:r>
          </w:p>
        </w:tc>
        <w:tc>
          <w:tcPr>
            <w:tcW w:w="1072" w:type="dxa"/>
            <w:tcBorders>
              <w:top w:val="single" w:sz="4" w:space="0" w:color="003366"/>
              <w:left w:val="nil"/>
              <w:bottom w:val="double" w:sz="4" w:space="0" w:color="003366"/>
              <w:right w:val="nil"/>
            </w:tcBorders>
            <w:vAlign w:val="bottom"/>
          </w:tcPr>
          <w:p w:rsidR="0030665C" w:rsidRPr="00157196" w:rsidRDefault="0030665C" w:rsidP="00F520A4">
            <w:pPr>
              <w:pStyle w:val="TableText"/>
              <w:tabs>
                <w:tab w:val="left" w:pos="3306"/>
              </w:tabs>
              <w:jc w:val="right"/>
              <w:rPr>
                <w:rFonts w:cs="Calibri"/>
              </w:rPr>
            </w:pPr>
            <w:r w:rsidRPr="00157196">
              <w:rPr>
                <w:rFonts w:cs="Calibri"/>
              </w:rPr>
              <w:t>28</w:t>
            </w:r>
          </w:p>
        </w:tc>
        <w:tc>
          <w:tcPr>
            <w:tcW w:w="1107" w:type="dxa"/>
            <w:tcBorders>
              <w:top w:val="single" w:sz="4" w:space="0" w:color="003366"/>
              <w:left w:val="nil"/>
              <w:bottom w:val="double" w:sz="4" w:space="0" w:color="003366"/>
              <w:right w:val="nil"/>
            </w:tcBorders>
            <w:vAlign w:val="bottom"/>
          </w:tcPr>
          <w:p w:rsidR="0030665C" w:rsidRPr="00157196" w:rsidRDefault="0030665C" w:rsidP="00F520A4">
            <w:pPr>
              <w:pStyle w:val="TableText"/>
              <w:tabs>
                <w:tab w:val="left" w:pos="3306"/>
              </w:tabs>
              <w:jc w:val="right"/>
              <w:rPr>
                <w:rFonts w:cs="Calibri"/>
              </w:rPr>
            </w:pPr>
            <w:r w:rsidRPr="00157196">
              <w:rPr>
                <w:rFonts w:cs="Calibri"/>
              </w:rPr>
              <w:t>809</w:t>
            </w:r>
          </w:p>
        </w:tc>
      </w:tr>
    </w:tbl>
    <w:p w:rsidR="00906636" w:rsidRDefault="00906636">
      <w:pPr>
        <w:rPr>
          <w:b/>
          <w:bCs/>
        </w:rPr>
      </w:pPr>
      <w:r>
        <w:rPr>
          <w:b/>
          <w:bCs/>
        </w:rPr>
        <w:br w:type="page"/>
      </w:r>
    </w:p>
    <w:p w:rsidR="00701D94" w:rsidRDefault="00701D94"/>
    <w:tbl>
      <w:tblPr>
        <w:tblW w:w="4774"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24"/>
      </w:tblGrid>
      <w:tr w:rsidR="00906636" w:rsidRPr="00E7190F" w:rsidTr="00556C11">
        <w:trPr>
          <w:cantSplit/>
          <w:trHeight w:val="23"/>
        </w:trPr>
        <w:tc>
          <w:tcPr>
            <w:tcW w:w="1243" w:type="dxa"/>
            <w:tcBorders>
              <w:top w:val="single" w:sz="4" w:space="0" w:color="auto"/>
              <w:left w:val="single" w:sz="2" w:space="0" w:color="003366"/>
              <w:bottom w:val="nil"/>
              <w:right w:val="single" w:sz="2" w:space="0" w:color="003366"/>
            </w:tcBorders>
          </w:tcPr>
          <w:p w:rsidR="00906636" w:rsidRPr="00315184" w:rsidRDefault="00906636" w:rsidP="005C5553">
            <w:pPr>
              <w:pStyle w:val="Reference"/>
              <w:rPr>
                <w:rFonts w:cs="Calibri"/>
              </w:rPr>
            </w:pPr>
            <w:r w:rsidRPr="00CF7E1B">
              <w:rPr>
                <w:rFonts w:cs="Calibri"/>
              </w:rPr>
              <w:t>Reference</w:t>
            </w:r>
          </w:p>
        </w:tc>
        <w:tc>
          <w:tcPr>
            <w:tcW w:w="8824" w:type="dxa"/>
            <w:tcBorders>
              <w:top w:val="single" w:sz="4" w:space="0" w:color="auto"/>
              <w:left w:val="single" w:sz="2" w:space="0" w:color="003366"/>
              <w:bottom w:val="nil"/>
              <w:right w:val="nil"/>
            </w:tcBorders>
            <w:vAlign w:val="bottom"/>
          </w:tcPr>
          <w:p w:rsidR="00906636" w:rsidRPr="00B35866" w:rsidRDefault="00906636" w:rsidP="005C5553">
            <w:pPr>
              <w:rPr>
                <w:b/>
              </w:rPr>
            </w:pPr>
            <w:r w:rsidRPr="00600805">
              <w:rPr>
                <w:b/>
                <w:color w:val="000000"/>
              </w:rPr>
              <w:t xml:space="preserve">Note </w:t>
            </w:r>
            <w:r w:rsidRPr="00B35866">
              <w:rPr>
                <w:b/>
              </w:rPr>
              <w:t xml:space="preserve"> </w:t>
            </w:r>
            <w:r w:rsidR="00330F9C" w:rsidRPr="00141C27">
              <w:rPr>
                <w:b/>
              </w:rPr>
              <w:t>55</w:t>
            </w:r>
            <w:r w:rsidR="00330F9C" w:rsidRPr="00556C11">
              <w:rPr>
                <w:b/>
              </w:rPr>
              <w:t xml:space="preserve"> </w:t>
            </w:r>
            <w:r w:rsidR="00EE0C18" w:rsidRPr="00EE0C18">
              <w:rPr>
                <w:b/>
              </w:rPr>
              <w:t>Waivers, Impairment Losses and Write-offs – T</w:t>
            </w:r>
            <w:r w:rsidR="00EE0C18">
              <w:rPr>
                <w:b/>
              </w:rPr>
              <w:t>erritorial -</w:t>
            </w:r>
            <w:r w:rsidRPr="00B35866">
              <w:rPr>
                <w:b/>
              </w:rPr>
              <w:t>Continued</w:t>
            </w:r>
          </w:p>
          <w:p w:rsidR="00906636" w:rsidRPr="00F520A4" w:rsidRDefault="00906636" w:rsidP="00F520A4">
            <w:pPr>
              <w:pStyle w:val="TableText"/>
              <w:tabs>
                <w:tab w:val="left" w:pos="3306"/>
              </w:tabs>
              <w:jc w:val="right"/>
              <w:rPr>
                <w:rFonts w:cs="Calibri"/>
              </w:rPr>
            </w:pPr>
          </w:p>
        </w:tc>
      </w:tr>
      <w:tr w:rsidR="009F326B" w:rsidRPr="00E7190F" w:rsidTr="00556C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43" w:type="dxa"/>
            <w:tcBorders>
              <w:left w:val="single" w:sz="2" w:space="0" w:color="003366"/>
              <w:right w:val="single" w:sz="2" w:space="0" w:color="003366"/>
            </w:tcBorders>
          </w:tcPr>
          <w:p w:rsidR="009F326B" w:rsidRPr="00315184" w:rsidRDefault="009F326B" w:rsidP="00984282">
            <w:pPr>
              <w:pStyle w:val="TableReference"/>
              <w:tabs>
                <w:tab w:val="left" w:pos="3306"/>
              </w:tabs>
              <w:spacing w:before="40"/>
              <w:rPr>
                <w:rFonts w:cs="Calibri"/>
                <w:color w:val="auto"/>
                <w:sz w:val="16"/>
                <w:szCs w:val="16"/>
              </w:rPr>
            </w:pPr>
          </w:p>
        </w:tc>
        <w:tc>
          <w:tcPr>
            <w:tcW w:w="8824" w:type="dxa"/>
            <w:tcBorders>
              <w:left w:val="single" w:sz="2" w:space="0" w:color="003366"/>
            </w:tcBorders>
            <w:shd w:val="clear" w:color="auto" w:fill="F2F2F2"/>
          </w:tcPr>
          <w:p w:rsidR="00556C11" w:rsidRPr="00556C11" w:rsidRDefault="00556C11" w:rsidP="009F326B">
            <w:pPr>
              <w:pStyle w:val="TableText"/>
              <w:spacing w:before="0" w:after="120"/>
              <w:jc w:val="both"/>
              <w:rPr>
                <w:rFonts w:cs="Calibri"/>
                <w:b/>
                <w:sz w:val="24"/>
                <w:szCs w:val="24"/>
              </w:rPr>
            </w:pPr>
            <w:r w:rsidRPr="00556C11">
              <w:rPr>
                <w:rFonts w:cs="Calibri"/>
                <w:b/>
                <w:sz w:val="24"/>
                <w:szCs w:val="24"/>
              </w:rPr>
              <w:t xml:space="preserve">Commentary </w:t>
            </w:r>
            <w:r w:rsidRPr="00556C11">
              <w:rPr>
                <w:rFonts w:cs="Calibri"/>
                <w:b/>
                <w:sz w:val="24"/>
                <w:szCs w:val="24"/>
              </w:rPr>
              <w:sym w:font="Symbol" w:char="F02D"/>
            </w:r>
            <w:r w:rsidRPr="00556C11">
              <w:rPr>
                <w:rFonts w:cs="Calibri"/>
                <w:b/>
                <w:sz w:val="24"/>
                <w:szCs w:val="24"/>
              </w:rPr>
              <w:t xml:space="preserve"> Note 55: Waivers, Impairment Losses and Write-Offs -Territorial</w:t>
            </w:r>
          </w:p>
          <w:p w:rsidR="009F326B" w:rsidRPr="00F410EE" w:rsidRDefault="009F326B" w:rsidP="009F326B">
            <w:pPr>
              <w:pStyle w:val="TableText"/>
              <w:spacing w:before="0" w:after="120"/>
              <w:jc w:val="both"/>
              <w:rPr>
                <w:rFonts w:cs="Calibri"/>
                <w:sz w:val="20"/>
                <w:szCs w:val="16"/>
              </w:rPr>
            </w:pPr>
            <w:r w:rsidRPr="00F410EE">
              <w:rPr>
                <w:rFonts w:cs="Calibri"/>
                <w:szCs w:val="20"/>
              </w:rPr>
              <w:t xml:space="preserve">A </w:t>
            </w:r>
            <w:r w:rsidRPr="00F410EE">
              <w:rPr>
                <w:rFonts w:cs="Calibri"/>
                <w:sz w:val="20"/>
                <w:szCs w:val="16"/>
              </w:rPr>
              <w:t>waiver is the relinquishment of a legal claim to a debt.  The write-off of a debt is the accounting action taken to remove a debt from the books but does not relinquish the legal right of the Agency to recover the amount.  The write-off of debts may occur for reasons other than waivers.</w:t>
            </w:r>
          </w:p>
        </w:tc>
      </w:tr>
      <w:tr w:rsidR="005C5553" w:rsidRPr="00E7190F" w:rsidTr="00556C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43" w:type="dxa"/>
            <w:tcBorders>
              <w:left w:val="single" w:sz="2" w:space="0" w:color="003366"/>
              <w:right w:val="single" w:sz="2" w:space="0" w:color="003366"/>
            </w:tcBorders>
          </w:tcPr>
          <w:p w:rsidR="005C5553" w:rsidRPr="00600805" w:rsidRDefault="005C5553" w:rsidP="00984282">
            <w:pPr>
              <w:pStyle w:val="TableReference"/>
              <w:tabs>
                <w:tab w:val="left" w:pos="3306"/>
              </w:tabs>
              <w:spacing w:before="40"/>
              <w:rPr>
                <w:rFonts w:cs="Calibri"/>
                <w:color w:val="000000"/>
                <w:sz w:val="16"/>
                <w:szCs w:val="16"/>
              </w:rPr>
            </w:pPr>
            <w:r w:rsidRPr="00600805">
              <w:rPr>
                <w:rFonts w:cs="Calibri"/>
                <w:color w:val="000000"/>
                <w:sz w:val="16"/>
                <w:szCs w:val="16"/>
              </w:rPr>
              <w:t>FMA Section 131 (3)</w:t>
            </w:r>
          </w:p>
          <w:p w:rsidR="005C5553" w:rsidRPr="00600805" w:rsidRDefault="005C5553" w:rsidP="00984282">
            <w:pPr>
              <w:pStyle w:val="TableReference"/>
              <w:tabs>
                <w:tab w:val="left" w:pos="3306"/>
              </w:tabs>
              <w:spacing w:before="40"/>
              <w:rPr>
                <w:rFonts w:cs="Calibri"/>
                <w:color w:val="000000"/>
                <w:sz w:val="16"/>
                <w:szCs w:val="16"/>
              </w:rPr>
            </w:pPr>
          </w:p>
          <w:p w:rsidR="005C5553" w:rsidRPr="00600805" w:rsidRDefault="005C5553" w:rsidP="00984282">
            <w:pPr>
              <w:pStyle w:val="TableReference"/>
              <w:tabs>
                <w:tab w:val="left" w:pos="3306"/>
              </w:tabs>
              <w:spacing w:before="40"/>
              <w:rPr>
                <w:rFonts w:cs="Calibri"/>
                <w:color w:val="000000"/>
                <w:sz w:val="16"/>
                <w:szCs w:val="16"/>
              </w:rPr>
            </w:pPr>
          </w:p>
          <w:p w:rsidR="005C5553" w:rsidRPr="00600805" w:rsidRDefault="005C5553" w:rsidP="00984282">
            <w:pPr>
              <w:pStyle w:val="TableReference"/>
              <w:tabs>
                <w:tab w:val="left" w:pos="3306"/>
              </w:tabs>
              <w:spacing w:before="40"/>
              <w:rPr>
                <w:rFonts w:cs="Calibri"/>
                <w:color w:val="000000"/>
                <w:sz w:val="16"/>
                <w:szCs w:val="16"/>
              </w:rPr>
            </w:pPr>
            <w:r w:rsidRPr="00600805">
              <w:rPr>
                <w:rFonts w:cs="Calibri"/>
                <w:color w:val="000000"/>
                <w:sz w:val="16"/>
                <w:szCs w:val="16"/>
              </w:rPr>
              <w:t>ACT Disclosure Policy</w:t>
            </w:r>
          </w:p>
          <w:p w:rsidR="005C5553" w:rsidRPr="00600805" w:rsidRDefault="005C5553" w:rsidP="00984282">
            <w:pPr>
              <w:pStyle w:val="TableReference"/>
              <w:tabs>
                <w:tab w:val="left" w:pos="3306"/>
              </w:tabs>
              <w:spacing w:before="40"/>
              <w:rPr>
                <w:rFonts w:cs="Calibri"/>
                <w:color w:val="000000"/>
                <w:sz w:val="16"/>
                <w:szCs w:val="16"/>
              </w:rPr>
            </w:pPr>
            <w:r w:rsidRPr="00600805">
              <w:rPr>
                <w:rFonts w:cs="Calibri"/>
                <w:color w:val="000000"/>
                <w:sz w:val="16"/>
                <w:szCs w:val="16"/>
              </w:rPr>
              <w:t>ACT Disclosure Policy</w:t>
            </w:r>
          </w:p>
        </w:tc>
        <w:tc>
          <w:tcPr>
            <w:tcW w:w="8824" w:type="dxa"/>
            <w:tcBorders>
              <w:left w:val="single" w:sz="2" w:space="0" w:color="003366"/>
            </w:tcBorders>
            <w:shd w:val="clear" w:color="auto" w:fill="F2F2F2"/>
          </w:tcPr>
          <w:p w:rsidR="005C5553" w:rsidRPr="00600805" w:rsidRDefault="005C5553" w:rsidP="00984282">
            <w:pPr>
              <w:pStyle w:val="CommentaryText"/>
              <w:rPr>
                <w:rFonts w:cs="Calibri"/>
                <w:color w:val="000000"/>
              </w:rPr>
            </w:pPr>
            <w:r w:rsidRPr="00600805">
              <w:rPr>
                <w:rFonts w:cs="Calibri"/>
                <w:color w:val="000000"/>
              </w:rPr>
              <w:t>Section 131 of the FMA requires that a waiver relating to an amount payable to the Territory shall be reported in the notes to the financial statements of the relevant agency that relate to the year in which the right to payment was waived.</w:t>
            </w:r>
          </w:p>
          <w:p w:rsidR="005C5553" w:rsidRPr="00600805" w:rsidRDefault="005C5553" w:rsidP="00984282">
            <w:pPr>
              <w:pStyle w:val="CommentaryText"/>
              <w:rPr>
                <w:rFonts w:cs="Calibri"/>
                <w:color w:val="000000"/>
              </w:rPr>
            </w:pPr>
            <w:r w:rsidRPr="00600805">
              <w:rPr>
                <w:rFonts w:cs="Calibri"/>
                <w:color w:val="000000"/>
              </w:rPr>
              <w:t>The disclosures required by this note are material by nature and disclosure is required regardless of the amount of the waiver.</w:t>
            </w:r>
          </w:p>
          <w:p w:rsidR="005C5553" w:rsidRPr="00600805" w:rsidRDefault="005C5553" w:rsidP="00984282">
            <w:pPr>
              <w:pStyle w:val="CommentaryText"/>
              <w:rPr>
                <w:rFonts w:cs="Calibri"/>
                <w:color w:val="000000"/>
              </w:rPr>
            </w:pPr>
            <w:r w:rsidRPr="00600805">
              <w:rPr>
                <w:rFonts w:cs="Calibri"/>
                <w:color w:val="000000"/>
              </w:rPr>
              <w:t>If an agency has waivers associated with a government policy, then the note should provide details by policy type.  Individual recipients of waivers should not be identified unless they have agreed to such disclosure.</w:t>
            </w:r>
          </w:p>
        </w:tc>
      </w:tr>
      <w:tr w:rsidR="005C5553" w:rsidRPr="00E7190F" w:rsidTr="00556C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43" w:type="dxa"/>
            <w:tcBorders>
              <w:left w:val="single" w:sz="2" w:space="0" w:color="003366"/>
              <w:right w:val="single" w:sz="2" w:space="0" w:color="003366"/>
            </w:tcBorders>
          </w:tcPr>
          <w:p w:rsidR="005C5553" w:rsidRPr="00315184" w:rsidRDefault="005C5553" w:rsidP="00984282">
            <w:pPr>
              <w:pStyle w:val="TableReference"/>
              <w:tabs>
                <w:tab w:val="left" w:pos="3306"/>
              </w:tabs>
              <w:spacing w:before="40"/>
              <w:rPr>
                <w:rFonts w:cs="Calibri"/>
                <w:color w:val="auto"/>
                <w:sz w:val="16"/>
                <w:szCs w:val="16"/>
              </w:rPr>
            </w:pPr>
          </w:p>
        </w:tc>
        <w:tc>
          <w:tcPr>
            <w:tcW w:w="8824" w:type="dxa"/>
            <w:tcBorders>
              <w:left w:val="single" w:sz="2" w:space="0" w:color="003366"/>
            </w:tcBorders>
            <w:shd w:val="clear" w:color="auto" w:fill="F2F2F2"/>
          </w:tcPr>
          <w:p w:rsidR="005C5553" w:rsidRPr="00984282" w:rsidRDefault="005C5553" w:rsidP="00556C11">
            <w:pPr>
              <w:pStyle w:val="CommentaryText"/>
              <w:spacing w:after="0"/>
              <w:rPr>
                <w:rFonts w:cs="Calibri"/>
                <w:b/>
              </w:rPr>
            </w:pPr>
            <w:r w:rsidRPr="00984282">
              <w:rPr>
                <w:rFonts w:cs="Calibri"/>
                <w:b/>
              </w:rPr>
              <w:t xml:space="preserve">Losses or Deficiencies in Public Monies </w:t>
            </w:r>
          </w:p>
        </w:tc>
      </w:tr>
      <w:tr w:rsidR="005C5553" w:rsidRPr="00E7190F" w:rsidTr="00556C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65"/>
        </w:trPr>
        <w:tc>
          <w:tcPr>
            <w:tcW w:w="1243" w:type="dxa"/>
            <w:tcBorders>
              <w:left w:val="single" w:sz="2" w:space="0" w:color="003366"/>
              <w:right w:val="single" w:sz="2" w:space="0" w:color="003366"/>
            </w:tcBorders>
          </w:tcPr>
          <w:p w:rsidR="005C5553" w:rsidRPr="00315184" w:rsidRDefault="005C5553" w:rsidP="00556C11">
            <w:pPr>
              <w:pStyle w:val="TableReference"/>
              <w:tabs>
                <w:tab w:val="left" w:pos="3306"/>
              </w:tabs>
              <w:spacing w:before="40"/>
              <w:rPr>
                <w:rFonts w:cs="Calibri"/>
                <w:color w:val="auto"/>
                <w:sz w:val="16"/>
                <w:szCs w:val="16"/>
              </w:rPr>
            </w:pPr>
            <w:r w:rsidRPr="00315184">
              <w:rPr>
                <w:rFonts w:cs="Calibri"/>
                <w:color w:val="auto"/>
                <w:sz w:val="16"/>
                <w:szCs w:val="16"/>
              </w:rPr>
              <w:t>ACT Disclosure Policy</w:t>
            </w:r>
          </w:p>
        </w:tc>
        <w:tc>
          <w:tcPr>
            <w:tcW w:w="8824" w:type="dxa"/>
            <w:tcBorders>
              <w:left w:val="single" w:sz="2" w:space="0" w:color="003366"/>
            </w:tcBorders>
            <w:shd w:val="clear" w:color="auto" w:fill="F2F2F2"/>
          </w:tcPr>
          <w:p w:rsidR="005C5553" w:rsidRPr="00984282" w:rsidRDefault="005C5553" w:rsidP="00556C11">
            <w:pPr>
              <w:pStyle w:val="CommentaryText"/>
              <w:spacing w:after="0"/>
              <w:rPr>
                <w:rFonts w:cs="Calibri"/>
              </w:rPr>
            </w:pPr>
            <w:r w:rsidRPr="00984282">
              <w:rPr>
                <w:rFonts w:cs="Calibri"/>
              </w:rPr>
              <w:t>The ‘Losses or Deficiencies in Public Monies’ line item will include a number of different items including, but not limited to, the following:</w:t>
            </w:r>
          </w:p>
        </w:tc>
      </w:tr>
      <w:tr w:rsidR="005C5553" w:rsidRPr="00E7190F" w:rsidTr="00556C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65"/>
        </w:trPr>
        <w:tc>
          <w:tcPr>
            <w:tcW w:w="1243" w:type="dxa"/>
            <w:tcBorders>
              <w:left w:val="single" w:sz="2" w:space="0" w:color="003366"/>
              <w:right w:val="single" w:sz="2" w:space="0" w:color="003366"/>
            </w:tcBorders>
          </w:tcPr>
          <w:p w:rsidR="005C5553" w:rsidRPr="00315184" w:rsidRDefault="005C5553" w:rsidP="00984282">
            <w:pPr>
              <w:pStyle w:val="TableReference"/>
              <w:tabs>
                <w:tab w:val="left" w:pos="3306"/>
              </w:tabs>
              <w:spacing w:before="40"/>
              <w:rPr>
                <w:rFonts w:cs="Calibri"/>
                <w:color w:val="auto"/>
                <w:sz w:val="16"/>
                <w:szCs w:val="16"/>
              </w:rPr>
            </w:pPr>
          </w:p>
          <w:p w:rsidR="005C5553" w:rsidRPr="00315184" w:rsidRDefault="005C5553" w:rsidP="00984282">
            <w:pPr>
              <w:pStyle w:val="TableReference"/>
              <w:tabs>
                <w:tab w:val="left" w:pos="3306"/>
              </w:tabs>
              <w:spacing w:before="40"/>
              <w:rPr>
                <w:rFonts w:cs="Calibri"/>
                <w:color w:val="auto"/>
                <w:sz w:val="16"/>
                <w:szCs w:val="16"/>
              </w:rPr>
            </w:pPr>
          </w:p>
          <w:p w:rsidR="005C5553" w:rsidRPr="00315184" w:rsidRDefault="005C5553" w:rsidP="00984282">
            <w:pPr>
              <w:pStyle w:val="TableReference"/>
              <w:tabs>
                <w:tab w:val="left" w:pos="3306"/>
              </w:tabs>
              <w:spacing w:before="40"/>
              <w:rPr>
                <w:rFonts w:cs="Calibri"/>
                <w:color w:val="auto"/>
                <w:sz w:val="16"/>
                <w:szCs w:val="16"/>
              </w:rPr>
            </w:pPr>
          </w:p>
          <w:p w:rsidR="005C5553" w:rsidRPr="00315184" w:rsidRDefault="005C5553" w:rsidP="00984282">
            <w:pPr>
              <w:pStyle w:val="TableReference"/>
              <w:tabs>
                <w:tab w:val="left" w:pos="3306"/>
              </w:tabs>
              <w:spacing w:before="40"/>
              <w:rPr>
                <w:rFonts w:cs="Calibri"/>
                <w:color w:val="auto"/>
                <w:sz w:val="16"/>
                <w:szCs w:val="16"/>
              </w:rPr>
            </w:pPr>
            <w:r>
              <w:rPr>
                <w:rFonts w:cs="Calibri"/>
                <w:color w:val="auto"/>
                <w:sz w:val="16"/>
                <w:szCs w:val="16"/>
              </w:rPr>
              <w:t>C</w:t>
            </w:r>
            <w:r w:rsidRPr="00315184">
              <w:rPr>
                <w:rFonts w:cs="Calibri"/>
                <w:color w:val="auto"/>
                <w:sz w:val="16"/>
                <w:szCs w:val="16"/>
              </w:rPr>
              <w:t>hief Minister’s Annual Report Directions</w:t>
            </w:r>
          </w:p>
        </w:tc>
        <w:tc>
          <w:tcPr>
            <w:tcW w:w="8824" w:type="dxa"/>
            <w:tcBorders>
              <w:left w:val="single" w:sz="2" w:space="0" w:color="003366"/>
            </w:tcBorders>
            <w:shd w:val="clear" w:color="auto" w:fill="F2F2F2"/>
          </w:tcPr>
          <w:p w:rsidR="005C5553" w:rsidRPr="00984282" w:rsidRDefault="005C5553" w:rsidP="00556C11">
            <w:pPr>
              <w:pStyle w:val="CommentaryText"/>
              <w:numPr>
                <w:ilvl w:val="0"/>
                <w:numId w:val="72"/>
              </w:numPr>
              <w:spacing w:after="0"/>
              <w:rPr>
                <w:rFonts w:cs="Calibri"/>
              </w:rPr>
            </w:pPr>
            <w:r w:rsidRPr="00984282">
              <w:rPr>
                <w:rFonts w:cs="Calibri"/>
              </w:rPr>
              <w:t>decrease in monies due to fraud;</w:t>
            </w:r>
          </w:p>
          <w:p w:rsidR="005C5553" w:rsidRPr="00984282" w:rsidRDefault="005C5553" w:rsidP="00556C11">
            <w:pPr>
              <w:pStyle w:val="CommentaryText"/>
              <w:numPr>
                <w:ilvl w:val="0"/>
                <w:numId w:val="72"/>
              </w:numPr>
              <w:spacing w:after="0"/>
              <w:rPr>
                <w:rFonts w:cs="Calibri"/>
              </w:rPr>
            </w:pPr>
            <w:r w:rsidRPr="00984282">
              <w:rPr>
                <w:rFonts w:cs="Calibri"/>
              </w:rPr>
              <w:t>monies which cannot be accounted for; and</w:t>
            </w:r>
          </w:p>
          <w:p w:rsidR="005C5553" w:rsidRPr="00984282" w:rsidRDefault="005C5553" w:rsidP="00556C11">
            <w:pPr>
              <w:pStyle w:val="CommentaryText"/>
              <w:numPr>
                <w:ilvl w:val="0"/>
                <w:numId w:val="72"/>
              </w:numPr>
              <w:spacing w:after="0"/>
              <w:rPr>
                <w:rFonts w:cs="Calibri"/>
              </w:rPr>
            </w:pPr>
            <w:r w:rsidRPr="00984282">
              <w:rPr>
                <w:rFonts w:cs="Calibri"/>
              </w:rPr>
              <w:t>monies which have been lost.</w:t>
            </w:r>
          </w:p>
          <w:p w:rsidR="005C5553" w:rsidRPr="00984282" w:rsidRDefault="005C5553" w:rsidP="00984282">
            <w:pPr>
              <w:pStyle w:val="CommentaryText"/>
              <w:tabs>
                <w:tab w:val="left" w:pos="3306"/>
              </w:tabs>
              <w:rPr>
                <w:rFonts w:cs="Calibri"/>
              </w:rPr>
            </w:pPr>
            <w:r w:rsidRPr="00984282">
              <w:rPr>
                <w:rFonts w:cs="Calibri"/>
              </w:rPr>
              <w:t xml:space="preserve">The Chief Minister’s Annual Report Directions requires further disclosure of fraud in the Annual Report. </w:t>
            </w:r>
          </w:p>
        </w:tc>
      </w:tr>
      <w:tr w:rsidR="0093382A" w:rsidRPr="00E7190F" w:rsidTr="00556C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65"/>
        </w:trPr>
        <w:tc>
          <w:tcPr>
            <w:tcW w:w="1243" w:type="dxa"/>
            <w:tcBorders>
              <w:left w:val="single" w:sz="2" w:space="0" w:color="003366"/>
              <w:right w:val="single" w:sz="2" w:space="0" w:color="003366"/>
            </w:tcBorders>
          </w:tcPr>
          <w:p w:rsidR="0093382A" w:rsidRPr="0093382A" w:rsidRDefault="0093382A" w:rsidP="00984282">
            <w:pPr>
              <w:pStyle w:val="TableReference"/>
              <w:tabs>
                <w:tab w:val="left" w:pos="3306"/>
              </w:tabs>
              <w:spacing w:before="40"/>
              <w:rPr>
                <w:rFonts w:cs="Calibri"/>
                <w:color w:val="FF0000"/>
                <w:sz w:val="16"/>
                <w:szCs w:val="16"/>
              </w:rPr>
            </w:pPr>
            <w:r w:rsidRPr="0093382A">
              <w:rPr>
                <w:rFonts w:cs="Calibri"/>
                <w:color w:val="FF0000"/>
                <w:sz w:val="16"/>
                <w:szCs w:val="16"/>
              </w:rPr>
              <w:t>AASB 7.35M-N,BH-J</w:t>
            </w:r>
          </w:p>
        </w:tc>
        <w:tc>
          <w:tcPr>
            <w:tcW w:w="8824" w:type="dxa"/>
            <w:tcBorders>
              <w:left w:val="single" w:sz="2" w:space="0" w:color="003366"/>
            </w:tcBorders>
            <w:shd w:val="clear" w:color="auto" w:fill="F2F2F2"/>
          </w:tcPr>
          <w:p w:rsidR="0093382A" w:rsidRPr="0093382A" w:rsidRDefault="0006449A" w:rsidP="00AF707B">
            <w:pPr>
              <w:pStyle w:val="CommentaryText"/>
              <w:rPr>
                <w:rFonts w:cs="Calibri"/>
                <w:color w:val="FF0000"/>
              </w:rPr>
            </w:pPr>
            <w:r w:rsidRPr="007E39DD">
              <w:rPr>
                <w:rFonts w:cs="Calibri"/>
                <w:color w:val="FF0000"/>
              </w:rPr>
              <w:t xml:space="preserve">For contractual territorial receivables </w:t>
            </w:r>
            <w:r w:rsidR="0093382A" w:rsidRPr="0093382A">
              <w:rPr>
                <w:rFonts w:cs="Calibri"/>
                <w:color w:val="FF0000"/>
              </w:rPr>
              <w:t>agencies should also develop an expected credit loss provision matrix for territorial re</w:t>
            </w:r>
            <w:r w:rsidR="00CE4B95">
              <w:rPr>
                <w:rFonts w:cs="Calibri"/>
                <w:color w:val="FF0000"/>
              </w:rPr>
              <w:t>ceivables</w:t>
            </w:r>
            <w:r w:rsidR="0093382A" w:rsidRPr="0093382A">
              <w:rPr>
                <w:rFonts w:cs="Calibri"/>
                <w:color w:val="FF0000"/>
              </w:rPr>
              <w:t xml:space="preserve"> similar to the one show</w:t>
            </w:r>
            <w:r w:rsidR="00AF707B">
              <w:rPr>
                <w:rFonts w:cs="Calibri"/>
                <w:color w:val="FF0000"/>
              </w:rPr>
              <w:t>n</w:t>
            </w:r>
            <w:r w:rsidR="0093382A" w:rsidRPr="0093382A">
              <w:rPr>
                <w:rFonts w:cs="Calibri"/>
                <w:color w:val="FF0000"/>
              </w:rPr>
              <w:t xml:space="preserve"> at Note </w:t>
            </w:r>
            <w:r w:rsidR="002209FB">
              <w:rPr>
                <w:rFonts w:cs="Calibri"/>
                <w:color w:val="FF0000"/>
              </w:rPr>
              <w:t xml:space="preserve">23 </w:t>
            </w:r>
            <w:r w:rsidR="002209FB" w:rsidRPr="002209FB">
              <w:rPr>
                <w:rFonts w:cs="Calibri"/>
                <w:i/>
                <w:color w:val="FF0000"/>
              </w:rPr>
              <w:t>Receivables</w:t>
            </w:r>
            <w:r w:rsidR="002209FB">
              <w:rPr>
                <w:rFonts w:cs="Calibri"/>
                <w:color w:val="FF0000"/>
              </w:rPr>
              <w:t xml:space="preserve"> </w:t>
            </w:r>
            <w:r w:rsidR="0093382A">
              <w:rPr>
                <w:rFonts w:cs="Calibri"/>
                <w:color w:val="FF0000"/>
              </w:rPr>
              <w:t>in the Controlled Financial Statements</w:t>
            </w:r>
            <w:r w:rsidR="00F73A56">
              <w:rPr>
                <w:rFonts w:cs="Calibri"/>
                <w:color w:val="FF0000"/>
              </w:rPr>
              <w:t>.</w:t>
            </w:r>
            <w:r w:rsidR="0093382A">
              <w:rPr>
                <w:rFonts w:cs="Calibri"/>
                <w:color w:val="FF0000"/>
              </w:rPr>
              <w:t xml:space="preserve"> </w:t>
            </w:r>
          </w:p>
        </w:tc>
      </w:tr>
    </w:tbl>
    <w:p w:rsidR="00CD4214" w:rsidRDefault="00CD4214"/>
    <w:p w:rsidR="00CD4214" w:rsidRDefault="00CD4214"/>
    <w:tbl>
      <w:tblPr>
        <w:tblW w:w="4774"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4430"/>
        <w:gridCol w:w="2357"/>
        <w:gridCol w:w="8"/>
        <w:gridCol w:w="2030"/>
      </w:tblGrid>
      <w:tr w:rsidR="005C5553" w:rsidRPr="00CF7E1B" w:rsidTr="00CE4B95">
        <w:trPr>
          <w:cantSplit/>
          <w:trHeight w:val="23"/>
        </w:trPr>
        <w:tc>
          <w:tcPr>
            <w:tcW w:w="1242" w:type="dxa"/>
            <w:tcBorders>
              <w:top w:val="single" w:sz="4" w:space="0" w:color="auto"/>
              <w:left w:val="single" w:sz="2" w:space="0" w:color="003366"/>
              <w:bottom w:val="single" w:sz="4" w:space="0" w:color="auto"/>
              <w:right w:val="single" w:sz="2" w:space="0" w:color="003366"/>
            </w:tcBorders>
          </w:tcPr>
          <w:p w:rsidR="005C5553" w:rsidRPr="00CD4214" w:rsidRDefault="00CD4214" w:rsidP="00CD4214">
            <w:pPr>
              <w:pStyle w:val="TableReference"/>
              <w:tabs>
                <w:tab w:val="left" w:pos="3306"/>
              </w:tabs>
              <w:spacing w:before="240"/>
              <w:rPr>
                <w:rFonts w:cs="Calibri"/>
                <w:b/>
                <w:color w:val="auto"/>
                <w:sz w:val="20"/>
                <w:szCs w:val="20"/>
              </w:rPr>
            </w:pPr>
            <w:r w:rsidRPr="00CD4214">
              <w:rPr>
                <w:rFonts w:cs="Calibri"/>
                <w:b/>
                <w:color w:val="auto"/>
                <w:sz w:val="20"/>
                <w:szCs w:val="20"/>
              </w:rPr>
              <w:t>Reference</w:t>
            </w:r>
          </w:p>
        </w:tc>
        <w:tc>
          <w:tcPr>
            <w:tcW w:w="8826" w:type="dxa"/>
            <w:gridSpan w:val="4"/>
            <w:tcBorders>
              <w:top w:val="single" w:sz="4" w:space="0" w:color="auto"/>
              <w:left w:val="single" w:sz="2" w:space="0" w:color="003366"/>
              <w:bottom w:val="single" w:sz="4" w:space="0" w:color="auto"/>
              <w:right w:val="nil"/>
            </w:tcBorders>
            <w:vAlign w:val="bottom"/>
          </w:tcPr>
          <w:p w:rsidR="005C5553" w:rsidRPr="00CF7E1B" w:rsidRDefault="00EE0C18" w:rsidP="002A345C">
            <w:pPr>
              <w:pStyle w:val="Heading1"/>
              <w:numPr>
                <w:ilvl w:val="0"/>
                <w:numId w:val="0"/>
              </w:numPr>
            </w:pPr>
            <w:bookmarkStart w:id="1244" w:name="_Toc49224358"/>
            <w:bookmarkStart w:id="1245" w:name="_Ref50365968"/>
            <w:bookmarkStart w:id="1246" w:name="_Toc50440435"/>
            <w:bookmarkStart w:id="1247" w:name="_Ref50524505"/>
            <w:bookmarkStart w:id="1248" w:name="_Toc223433231"/>
            <w:bookmarkStart w:id="1249" w:name="_Toc400627380"/>
            <w:bookmarkStart w:id="1250" w:name="TScashandcashequvilant"/>
            <w:bookmarkStart w:id="1251" w:name="_Toc7524496"/>
            <w:r w:rsidRPr="00600805">
              <w:rPr>
                <w:color w:val="000000"/>
              </w:rPr>
              <w:t xml:space="preserve">Note </w:t>
            </w:r>
            <w:r w:rsidR="00291A35">
              <w:rPr>
                <w:color w:val="000000"/>
              </w:rPr>
              <w:t xml:space="preserve"> </w:t>
            </w:r>
            <w:r w:rsidR="00330F9C" w:rsidRPr="002A345C">
              <w:t>56</w:t>
            </w:r>
            <w:r w:rsidR="005C5553" w:rsidRPr="002A345C">
              <w:t>.</w:t>
            </w:r>
            <w:r>
              <w:t xml:space="preserve">   </w:t>
            </w:r>
            <w:r w:rsidR="005C5553" w:rsidRPr="00CF7E1B">
              <w:t>Cash and Cash Equivalents – T</w:t>
            </w:r>
            <w:r>
              <w:t>erritorial</w:t>
            </w:r>
            <w:bookmarkEnd w:id="1244"/>
            <w:bookmarkEnd w:id="1245"/>
            <w:bookmarkEnd w:id="1246"/>
            <w:bookmarkEnd w:id="1247"/>
            <w:bookmarkEnd w:id="1248"/>
            <w:bookmarkEnd w:id="1249"/>
            <w:bookmarkEnd w:id="1250"/>
            <w:bookmarkEnd w:id="1251"/>
          </w:p>
        </w:tc>
      </w:tr>
      <w:tr w:rsidR="005C5553" w:rsidRPr="00CF7E1B" w:rsidTr="00CE4B95">
        <w:trPr>
          <w:cantSplit/>
          <w:trHeight w:val="23"/>
        </w:trPr>
        <w:tc>
          <w:tcPr>
            <w:tcW w:w="1242" w:type="dxa"/>
            <w:tcBorders>
              <w:top w:val="single" w:sz="4" w:space="0" w:color="auto"/>
              <w:left w:val="single" w:sz="2" w:space="0" w:color="003366"/>
              <w:bottom w:val="nil"/>
              <w:right w:val="single" w:sz="2" w:space="0" w:color="003366"/>
            </w:tcBorders>
          </w:tcPr>
          <w:p w:rsidR="005C5553" w:rsidRPr="00315184" w:rsidRDefault="005C5553" w:rsidP="00DA1174">
            <w:pPr>
              <w:pStyle w:val="TableReference"/>
              <w:tabs>
                <w:tab w:val="left" w:pos="3306"/>
              </w:tabs>
              <w:spacing w:before="40"/>
              <w:rPr>
                <w:rFonts w:cs="Calibri"/>
                <w:color w:val="auto"/>
                <w:sz w:val="16"/>
                <w:szCs w:val="16"/>
              </w:rPr>
            </w:pPr>
          </w:p>
        </w:tc>
        <w:tc>
          <w:tcPr>
            <w:tcW w:w="4431" w:type="dxa"/>
            <w:tcBorders>
              <w:top w:val="single" w:sz="4" w:space="0" w:color="auto"/>
              <w:left w:val="single" w:sz="2" w:space="0" w:color="003366"/>
              <w:bottom w:val="nil"/>
              <w:right w:val="nil"/>
            </w:tcBorders>
            <w:vAlign w:val="bottom"/>
          </w:tcPr>
          <w:p w:rsidR="005C5553" w:rsidRPr="00CF7E1B" w:rsidRDefault="005C5553" w:rsidP="00DA1174">
            <w:pPr>
              <w:pStyle w:val="TableText"/>
              <w:tabs>
                <w:tab w:val="left" w:pos="3306"/>
              </w:tabs>
              <w:rPr>
                <w:rFonts w:cs="Calibri"/>
              </w:rPr>
            </w:pPr>
          </w:p>
        </w:tc>
        <w:tc>
          <w:tcPr>
            <w:tcW w:w="2357" w:type="dxa"/>
            <w:tcBorders>
              <w:top w:val="single" w:sz="4" w:space="0" w:color="auto"/>
              <w:left w:val="nil"/>
              <w:bottom w:val="nil"/>
              <w:right w:val="nil"/>
            </w:tcBorders>
            <w:vAlign w:val="bottom"/>
          </w:tcPr>
          <w:p w:rsidR="005C5553" w:rsidRPr="002D5542" w:rsidRDefault="005C5553" w:rsidP="00F82674">
            <w:pPr>
              <w:pStyle w:val="TableText"/>
              <w:jc w:val="right"/>
              <w:rPr>
                <w:rFonts w:cs="Calibri"/>
                <w:b/>
                <w:bCs/>
              </w:rPr>
            </w:pPr>
            <w:r w:rsidRPr="002D5542">
              <w:rPr>
                <w:rFonts w:cs="Calibri"/>
                <w:b/>
                <w:bCs/>
              </w:rPr>
              <w:t>201</w:t>
            </w:r>
            <w:r w:rsidR="00C746EC">
              <w:rPr>
                <w:rFonts w:cs="Calibri"/>
                <w:b/>
                <w:bCs/>
              </w:rPr>
              <w:t>9</w:t>
            </w:r>
            <w:r w:rsidRPr="002D5542">
              <w:rPr>
                <w:rFonts w:cs="Calibri"/>
                <w:b/>
                <w:bCs/>
              </w:rPr>
              <w:t xml:space="preserve"> </w:t>
            </w:r>
          </w:p>
          <w:p w:rsidR="005C5553" w:rsidRPr="002D5542" w:rsidRDefault="005C5553" w:rsidP="00F82674">
            <w:pPr>
              <w:pStyle w:val="TableText"/>
              <w:jc w:val="right"/>
              <w:rPr>
                <w:rFonts w:cs="Calibri"/>
                <w:b/>
                <w:bCs/>
              </w:rPr>
            </w:pPr>
            <w:r w:rsidRPr="002D5542">
              <w:rPr>
                <w:rFonts w:cs="Calibri"/>
                <w:b/>
                <w:bCs/>
              </w:rPr>
              <w:t>$’000</w:t>
            </w:r>
          </w:p>
        </w:tc>
        <w:tc>
          <w:tcPr>
            <w:tcW w:w="2038" w:type="dxa"/>
            <w:gridSpan w:val="2"/>
            <w:tcBorders>
              <w:top w:val="single" w:sz="4" w:space="0" w:color="auto"/>
              <w:left w:val="nil"/>
              <w:bottom w:val="nil"/>
              <w:right w:val="nil"/>
            </w:tcBorders>
            <w:vAlign w:val="bottom"/>
          </w:tcPr>
          <w:p w:rsidR="005C5553" w:rsidRPr="002D5542" w:rsidRDefault="005C5553" w:rsidP="00F82674">
            <w:pPr>
              <w:pStyle w:val="TableText"/>
              <w:jc w:val="right"/>
              <w:rPr>
                <w:rFonts w:cs="Calibri"/>
                <w:b/>
                <w:bCs/>
              </w:rPr>
            </w:pPr>
            <w:r w:rsidRPr="002D5542">
              <w:rPr>
                <w:rFonts w:cs="Calibri"/>
                <w:b/>
                <w:bCs/>
              </w:rPr>
              <w:t>201</w:t>
            </w:r>
            <w:r w:rsidR="007E39DD">
              <w:rPr>
                <w:rFonts w:cs="Calibri"/>
                <w:b/>
                <w:bCs/>
              </w:rPr>
              <w:t>8</w:t>
            </w:r>
          </w:p>
          <w:p w:rsidR="005C5553" w:rsidRPr="002D5542" w:rsidRDefault="005C5553" w:rsidP="00F82674">
            <w:pPr>
              <w:pStyle w:val="TableText"/>
              <w:jc w:val="right"/>
              <w:rPr>
                <w:rFonts w:cs="Calibri"/>
                <w:b/>
                <w:bCs/>
              </w:rPr>
            </w:pPr>
            <w:r w:rsidRPr="002D5542">
              <w:rPr>
                <w:rFonts w:cs="Calibri"/>
                <w:b/>
                <w:bCs/>
              </w:rPr>
              <w:t>$’000</w:t>
            </w:r>
          </w:p>
        </w:tc>
      </w:tr>
      <w:tr w:rsidR="005C5553" w:rsidRPr="00CF7E1B" w:rsidTr="00CE4B95">
        <w:trPr>
          <w:cantSplit/>
          <w:trHeight w:val="23"/>
        </w:trPr>
        <w:tc>
          <w:tcPr>
            <w:tcW w:w="1242" w:type="dxa"/>
            <w:tcBorders>
              <w:top w:val="nil"/>
              <w:left w:val="single" w:sz="2" w:space="0" w:color="003366"/>
              <w:bottom w:val="nil"/>
              <w:right w:val="single" w:sz="2" w:space="0" w:color="003366"/>
            </w:tcBorders>
          </w:tcPr>
          <w:p w:rsidR="005C5553" w:rsidRPr="00315184" w:rsidRDefault="005C5553" w:rsidP="00863311">
            <w:pPr>
              <w:pStyle w:val="TableReference"/>
              <w:tabs>
                <w:tab w:val="left" w:pos="3306"/>
              </w:tabs>
              <w:spacing w:before="40"/>
              <w:rPr>
                <w:rFonts w:cs="Calibri"/>
                <w:color w:val="auto"/>
                <w:sz w:val="16"/>
                <w:szCs w:val="16"/>
              </w:rPr>
            </w:pPr>
          </w:p>
        </w:tc>
        <w:tc>
          <w:tcPr>
            <w:tcW w:w="4431" w:type="dxa"/>
            <w:tcBorders>
              <w:top w:val="nil"/>
              <w:left w:val="single" w:sz="2" w:space="0" w:color="003366"/>
              <w:bottom w:val="nil"/>
              <w:right w:val="nil"/>
            </w:tcBorders>
            <w:vAlign w:val="bottom"/>
          </w:tcPr>
          <w:p w:rsidR="005C5553" w:rsidRPr="00CF7E1B" w:rsidRDefault="005C5553" w:rsidP="00863311">
            <w:pPr>
              <w:pStyle w:val="TableText"/>
              <w:tabs>
                <w:tab w:val="left" w:pos="3306"/>
              </w:tabs>
              <w:rPr>
                <w:rFonts w:cs="Calibri"/>
              </w:rPr>
            </w:pPr>
            <w:r w:rsidRPr="00CF7E1B">
              <w:rPr>
                <w:rFonts w:cs="Calibri"/>
              </w:rPr>
              <w:t>Cash on Hand</w:t>
            </w:r>
          </w:p>
        </w:tc>
        <w:tc>
          <w:tcPr>
            <w:tcW w:w="2365" w:type="dxa"/>
            <w:gridSpan w:val="2"/>
            <w:tcBorders>
              <w:top w:val="nil"/>
              <w:left w:val="nil"/>
              <w:bottom w:val="nil"/>
              <w:right w:val="nil"/>
            </w:tcBorders>
            <w:vAlign w:val="bottom"/>
          </w:tcPr>
          <w:p w:rsidR="005C5553" w:rsidRPr="00CF7E1B" w:rsidRDefault="005C5553" w:rsidP="00863311">
            <w:pPr>
              <w:pStyle w:val="TableText"/>
              <w:tabs>
                <w:tab w:val="left" w:pos="3306"/>
              </w:tabs>
              <w:jc w:val="right"/>
              <w:rPr>
                <w:rFonts w:cs="Calibri"/>
              </w:rPr>
            </w:pPr>
            <w:r w:rsidRPr="00CF7E1B">
              <w:rPr>
                <w:rFonts w:cs="Calibri"/>
              </w:rPr>
              <w:t>3</w:t>
            </w:r>
          </w:p>
        </w:tc>
        <w:tc>
          <w:tcPr>
            <w:tcW w:w="2030" w:type="dxa"/>
            <w:tcBorders>
              <w:top w:val="nil"/>
              <w:left w:val="nil"/>
              <w:bottom w:val="nil"/>
              <w:right w:val="nil"/>
            </w:tcBorders>
            <w:vAlign w:val="bottom"/>
          </w:tcPr>
          <w:p w:rsidR="005C5553" w:rsidRPr="00CF7E1B" w:rsidRDefault="005C5553" w:rsidP="00863311">
            <w:pPr>
              <w:pStyle w:val="TableText"/>
              <w:tabs>
                <w:tab w:val="left" w:pos="3306"/>
              </w:tabs>
              <w:jc w:val="right"/>
              <w:rPr>
                <w:rFonts w:cs="Calibri"/>
              </w:rPr>
            </w:pPr>
            <w:r w:rsidRPr="00CF7E1B">
              <w:rPr>
                <w:rFonts w:cs="Calibri"/>
              </w:rPr>
              <w:t>3</w:t>
            </w:r>
          </w:p>
        </w:tc>
      </w:tr>
      <w:tr w:rsidR="005C5553" w:rsidRPr="00CF7E1B" w:rsidTr="00CE4B95">
        <w:trPr>
          <w:cantSplit/>
          <w:trHeight w:val="23"/>
        </w:trPr>
        <w:tc>
          <w:tcPr>
            <w:tcW w:w="1242" w:type="dxa"/>
            <w:tcBorders>
              <w:top w:val="nil"/>
              <w:left w:val="single" w:sz="2" w:space="0" w:color="003366"/>
              <w:bottom w:val="nil"/>
              <w:right w:val="single" w:sz="2" w:space="0" w:color="003366"/>
            </w:tcBorders>
          </w:tcPr>
          <w:p w:rsidR="005C5553" w:rsidRPr="00315184" w:rsidRDefault="005C5553" w:rsidP="00863311">
            <w:pPr>
              <w:pStyle w:val="TableReference"/>
              <w:tabs>
                <w:tab w:val="left" w:pos="3306"/>
              </w:tabs>
              <w:spacing w:before="40"/>
              <w:rPr>
                <w:rFonts w:cs="Calibri"/>
                <w:color w:val="auto"/>
                <w:sz w:val="16"/>
                <w:szCs w:val="16"/>
              </w:rPr>
            </w:pPr>
          </w:p>
        </w:tc>
        <w:tc>
          <w:tcPr>
            <w:tcW w:w="4431" w:type="dxa"/>
            <w:tcBorders>
              <w:top w:val="nil"/>
              <w:left w:val="single" w:sz="2" w:space="0" w:color="003366"/>
              <w:bottom w:val="nil"/>
              <w:right w:val="nil"/>
            </w:tcBorders>
            <w:vAlign w:val="bottom"/>
          </w:tcPr>
          <w:p w:rsidR="005C5553" w:rsidRPr="00CF7E1B" w:rsidRDefault="005C5553" w:rsidP="00863311">
            <w:pPr>
              <w:pStyle w:val="TableText"/>
              <w:tabs>
                <w:tab w:val="left" w:pos="3306"/>
              </w:tabs>
              <w:rPr>
                <w:rFonts w:cs="Calibri"/>
              </w:rPr>
            </w:pPr>
            <w:r w:rsidRPr="00CF7E1B">
              <w:rPr>
                <w:rFonts w:cs="Calibri"/>
              </w:rPr>
              <w:t>Cash at Bank</w:t>
            </w:r>
          </w:p>
        </w:tc>
        <w:tc>
          <w:tcPr>
            <w:tcW w:w="2365" w:type="dxa"/>
            <w:gridSpan w:val="2"/>
            <w:tcBorders>
              <w:top w:val="nil"/>
              <w:left w:val="nil"/>
              <w:bottom w:val="nil"/>
              <w:right w:val="nil"/>
            </w:tcBorders>
            <w:vAlign w:val="bottom"/>
          </w:tcPr>
          <w:p w:rsidR="005C5553" w:rsidRPr="00CF7E1B" w:rsidRDefault="005C5553" w:rsidP="00863311">
            <w:pPr>
              <w:pStyle w:val="TableText"/>
              <w:tabs>
                <w:tab w:val="left" w:pos="3306"/>
              </w:tabs>
              <w:jc w:val="right"/>
              <w:rPr>
                <w:rFonts w:cs="Calibri"/>
              </w:rPr>
            </w:pPr>
            <w:r w:rsidRPr="00CF7E1B">
              <w:rPr>
                <w:rFonts w:cs="Calibri"/>
              </w:rPr>
              <w:t>7,949</w:t>
            </w:r>
          </w:p>
        </w:tc>
        <w:tc>
          <w:tcPr>
            <w:tcW w:w="2030" w:type="dxa"/>
            <w:tcBorders>
              <w:top w:val="nil"/>
              <w:left w:val="nil"/>
              <w:bottom w:val="nil"/>
              <w:right w:val="nil"/>
            </w:tcBorders>
            <w:vAlign w:val="bottom"/>
          </w:tcPr>
          <w:p w:rsidR="005C5553" w:rsidRPr="00CF7E1B" w:rsidRDefault="005C5553" w:rsidP="00863311">
            <w:pPr>
              <w:pStyle w:val="TableText"/>
              <w:tabs>
                <w:tab w:val="left" w:pos="3306"/>
              </w:tabs>
              <w:jc w:val="right"/>
              <w:rPr>
                <w:rFonts w:cs="Calibri"/>
              </w:rPr>
            </w:pPr>
            <w:r w:rsidRPr="00CF7E1B">
              <w:rPr>
                <w:rFonts w:cs="Calibri"/>
              </w:rPr>
              <w:t>6,984</w:t>
            </w:r>
          </w:p>
        </w:tc>
      </w:tr>
      <w:tr w:rsidR="005C5553" w:rsidRPr="00CF7E1B" w:rsidTr="00CE4B95">
        <w:trPr>
          <w:cantSplit/>
          <w:trHeight w:val="23"/>
        </w:trPr>
        <w:tc>
          <w:tcPr>
            <w:tcW w:w="1242" w:type="dxa"/>
            <w:tcBorders>
              <w:top w:val="nil"/>
              <w:left w:val="single" w:sz="2" w:space="0" w:color="003366"/>
              <w:bottom w:val="nil"/>
              <w:right w:val="single" w:sz="2" w:space="0" w:color="003366"/>
            </w:tcBorders>
          </w:tcPr>
          <w:p w:rsidR="005C5553" w:rsidRPr="00315184" w:rsidRDefault="005C5553" w:rsidP="00863311">
            <w:pPr>
              <w:pStyle w:val="TableReference"/>
              <w:tabs>
                <w:tab w:val="left" w:pos="3306"/>
              </w:tabs>
              <w:spacing w:before="40"/>
              <w:rPr>
                <w:rFonts w:cs="Calibri"/>
                <w:color w:val="auto"/>
                <w:sz w:val="16"/>
                <w:szCs w:val="16"/>
              </w:rPr>
            </w:pPr>
          </w:p>
        </w:tc>
        <w:tc>
          <w:tcPr>
            <w:tcW w:w="4431" w:type="dxa"/>
            <w:tcBorders>
              <w:top w:val="nil"/>
              <w:left w:val="single" w:sz="2" w:space="0" w:color="003366"/>
              <w:bottom w:val="nil"/>
              <w:right w:val="nil"/>
            </w:tcBorders>
            <w:vAlign w:val="bottom"/>
          </w:tcPr>
          <w:p w:rsidR="005C5553" w:rsidRPr="00CF7E1B" w:rsidRDefault="005C5553" w:rsidP="00863311">
            <w:pPr>
              <w:pStyle w:val="TableText"/>
              <w:tabs>
                <w:tab w:val="left" w:pos="3306"/>
              </w:tabs>
              <w:rPr>
                <w:rFonts w:cs="Calibri"/>
                <w:b/>
                <w:bCs/>
              </w:rPr>
            </w:pPr>
            <w:r w:rsidRPr="00CF7E1B">
              <w:rPr>
                <w:rFonts w:cs="Calibri"/>
                <w:b/>
                <w:bCs/>
              </w:rPr>
              <w:t>Total Cash and Cash Equivalents</w:t>
            </w:r>
          </w:p>
        </w:tc>
        <w:tc>
          <w:tcPr>
            <w:tcW w:w="2365" w:type="dxa"/>
            <w:gridSpan w:val="2"/>
            <w:tcBorders>
              <w:top w:val="single" w:sz="2" w:space="0" w:color="003366"/>
              <w:left w:val="nil"/>
              <w:bottom w:val="double" w:sz="4" w:space="0" w:color="003366"/>
              <w:right w:val="nil"/>
            </w:tcBorders>
            <w:vAlign w:val="bottom"/>
          </w:tcPr>
          <w:p w:rsidR="005C5553" w:rsidRPr="00CF7E1B" w:rsidRDefault="005C5553" w:rsidP="00863311">
            <w:pPr>
              <w:pStyle w:val="TableText"/>
              <w:tabs>
                <w:tab w:val="left" w:pos="3306"/>
              </w:tabs>
              <w:jc w:val="right"/>
              <w:rPr>
                <w:rFonts w:cs="Calibri"/>
                <w:b/>
                <w:bCs/>
              </w:rPr>
            </w:pPr>
            <w:r w:rsidRPr="00CF7E1B">
              <w:rPr>
                <w:rFonts w:cs="Calibri"/>
                <w:b/>
                <w:bCs/>
              </w:rPr>
              <w:t>7,952</w:t>
            </w:r>
          </w:p>
        </w:tc>
        <w:tc>
          <w:tcPr>
            <w:tcW w:w="2030" w:type="dxa"/>
            <w:tcBorders>
              <w:top w:val="single" w:sz="2" w:space="0" w:color="003366"/>
              <w:left w:val="nil"/>
              <w:bottom w:val="double" w:sz="4" w:space="0" w:color="003366"/>
              <w:right w:val="nil"/>
            </w:tcBorders>
            <w:vAlign w:val="bottom"/>
          </w:tcPr>
          <w:p w:rsidR="005C5553" w:rsidRPr="00CF7E1B" w:rsidRDefault="005C5553" w:rsidP="00863311">
            <w:pPr>
              <w:pStyle w:val="TableText"/>
              <w:tabs>
                <w:tab w:val="left" w:pos="3306"/>
              </w:tabs>
              <w:jc w:val="right"/>
              <w:rPr>
                <w:rFonts w:cs="Calibri"/>
                <w:b/>
                <w:bCs/>
              </w:rPr>
            </w:pPr>
            <w:r w:rsidRPr="00CF7E1B">
              <w:rPr>
                <w:rFonts w:cs="Calibri"/>
                <w:b/>
                <w:bCs/>
              </w:rPr>
              <w:t>6,987</w:t>
            </w:r>
          </w:p>
        </w:tc>
      </w:tr>
      <w:tr w:rsidR="005C5553" w:rsidRPr="00CF7E1B" w:rsidTr="00CE4B95">
        <w:trPr>
          <w:cantSplit/>
          <w:trHeight w:val="23"/>
        </w:trPr>
        <w:tc>
          <w:tcPr>
            <w:tcW w:w="1242" w:type="dxa"/>
            <w:tcBorders>
              <w:top w:val="nil"/>
              <w:left w:val="single" w:sz="2" w:space="0" w:color="003366"/>
              <w:bottom w:val="nil"/>
              <w:right w:val="single" w:sz="2" w:space="0" w:color="003366"/>
            </w:tcBorders>
          </w:tcPr>
          <w:p w:rsidR="005C5553" w:rsidRPr="00315184" w:rsidRDefault="005C5553" w:rsidP="00863311">
            <w:pPr>
              <w:pStyle w:val="TableReference"/>
              <w:tabs>
                <w:tab w:val="left" w:pos="3306"/>
              </w:tabs>
              <w:spacing w:before="40"/>
              <w:rPr>
                <w:rFonts w:cs="Calibri"/>
                <w:color w:val="auto"/>
                <w:sz w:val="16"/>
                <w:szCs w:val="16"/>
              </w:rPr>
            </w:pPr>
          </w:p>
        </w:tc>
        <w:tc>
          <w:tcPr>
            <w:tcW w:w="4431" w:type="dxa"/>
            <w:tcBorders>
              <w:top w:val="nil"/>
              <w:left w:val="single" w:sz="2" w:space="0" w:color="003366"/>
              <w:bottom w:val="nil"/>
              <w:right w:val="nil"/>
            </w:tcBorders>
            <w:vAlign w:val="bottom"/>
          </w:tcPr>
          <w:p w:rsidR="005C5553" w:rsidRPr="00CF7E1B" w:rsidRDefault="005C5553" w:rsidP="00863311">
            <w:pPr>
              <w:pStyle w:val="TableText"/>
              <w:tabs>
                <w:tab w:val="left" w:pos="3306"/>
              </w:tabs>
              <w:rPr>
                <w:rFonts w:cs="Calibri"/>
              </w:rPr>
            </w:pPr>
          </w:p>
        </w:tc>
        <w:tc>
          <w:tcPr>
            <w:tcW w:w="2365" w:type="dxa"/>
            <w:gridSpan w:val="2"/>
            <w:tcBorders>
              <w:top w:val="double" w:sz="4" w:space="0" w:color="003366"/>
              <w:left w:val="nil"/>
              <w:bottom w:val="nil"/>
              <w:right w:val="nil"/>
            </w:tcBorders>
            <w:vAlign w:val="bottom"/>
          </w:tcPr>
          <w:p w:rsidR="005C5553" w:rsidRPr="00CF7E1B" w:rsidRDefault="005C5553" w:rsidP="00863311">
            <w:pPr>
              <w:pStyle w:val="TableText"/>
              <w:tabs>
                <w:tab w:val="left" w:pos="3306"/>
              </w:tabs>
              <w:jc w:val="right"/>
              <w:rPr>
                <w:rFonts w:cs="Calibri"/>
              </w:rPr>
            </w:pPr>
          </w:p>
        </w:tc>
        <w:tc>
          <w:tcPr>
            <w:tcW w:w="2030" w:type="dxa"/>
            <w:tcBorders>
              <w:top w:val="double" w:sz="4" w:space="0" w:color="003366"/>
              <w:left w:val="nil"/>
              <w:bottom w:val="nil"/>
              <w:right w:val="nil"/>
            </w:tcBorders>
            <w:vAlign w:val="bottom"/>
          </w:tcPr>
          <w:p w:rsidR="005C5553" w:rsidRPr="00CF7E1B" w:rsidRDefault="005C5553" w:rsidP="00863311">
            <w:pPr>
              <w:pStyle w:val="TableText"/>
              <w:tabs>
                <w:tab w:val="left" w:pos="3306"/>
              </w:tabs>
              <w:jc w:val="right"/>
              <w:rPr>
                <w:rFonts w:cs="Calibri"/>
              </w:rPr>
            </w:pPr>
          </w:p>
        </w:tc>
      </w:tr>
      <w:tr w:rsidR="005C5553" w:rsidRPr="00CF7E1B" w:rsidTr="00CE4B95">
        <w:trPr>
          <w:cantSplit/>
          <w:trHeight w:val="23"/>
        </w:trPr>
        <w:tc>
          <w:tcPr>
            <w:tcW w:w="1242" w:type="dxa"/>
            <w:tcBorders>
              <w:top w:val="nil"/>
              <w:left w:val="single" w:sz="2" w:space="0" w:color="003366"/>
              <w:bottom w:val="nil"/>
              <w:right w:val="single" w:sz="2" w:space="0" w:color="003366"/>
            </w:tcBorders>
          </w:tcPr>
          <w:p w:rsidR="005C5553" w:rsidRPr="00CF7E1B" w:rsidRDefault="005C5553" w:rsidP="00863311">
            <w:pPr>
              <w:pStyle w:val="TableReference"/>
              <w:tabs>
                <w:tab w:val="left" w:pos="3306"/>
              </w:tabs>
              <w:spacing w:before="40"/>
              <w:rPr>
                <w:rFonts w:cs="Calibri"/>
              </w:rPr>
            </w:pPr>
          </w:p>
        </w:tc>
        <w:tc>
          <w:tcPr>
            <w:tcW w:w="8826" w:type="dxa"/>
            <w:gridSpan w:val="4"/>
            <w:tcBorders>
              <w:top w:val="nil"/>
              <w:left w:val="single" w:sz="2" w:space="0" w:color="003366"/>
              <w:bottom w:val="nil"/>
              <w:right w:val="nil"/>
            </w:tcBorders>
            <w:vAlign w:val="bottom"/>
          </w:tcPr>
          <w:p w:rsidR="005C5553" w:rsidRPr="00F82674" w:rsidRDefault="005C5553" w:rsidP="00921548">
            <w:pPr>
              <w:pStyle w:val="TableText"/>
              <w:tabs>
                <w:tab w:val="left" w:pos="3306"/>
              </w:tabs>
              <w:jc w:val="both"/>
            </w:pPr>
            <w:r w:rsidRPr="00CF7E1B">
              <w:rPr>
                <w:rFonts w:cs="Calibri"/>
              </w:rPr>
              <w:t>Under whole-of-government</w:t>
            </w:r>
            <w:r w:rsidR="00921548">
              <w:rPr>
                <w:rFonts w:cs="Calibri"/>
              </w:rPr>
              <w:t xml:space="preserve"> </w:t>
            </w:r>
            <w:r w:rsidRPr="00CF7E1B">
              <w:rPr>
                <w:rFonts w:cs="Calibri"/>
              </w:rPr>
              <w:t>banking arrangements</w:t>
            </w:r>
            <w:r w:rsidR="00921548">
              <w:rPr>
                <w:rFonts w:cs="Calibri"/>
              </w:rPr>
              <w:t>,</w:t>
            </w:r>
            <w:r w:rsidRPr="00CF7E1B">
              <w:rPr>
                <w:rFonts w:cs="Calibri"/>
              </w:rPr>
              <w:t xml:space="preserve"> interest is not earned on cash at bank held with the Territorial Bank Account.</w:t>
            </w:r>
          </w:p>
        </w:tc>
      </w:tr>
    </w:tbl>
    <w:p w:rsidR="00B35866" w:rsidRDefault="00B35866">
      <w:r>
        <w:br w:type="page"/>
      </w:r>
    </w:p>
    <w:p w:rsidR="00701D94" w:rsidRPr="00701D94" w:rsidRDefault="00701D94">
      <w:pPr>
        <w:rPr>
          <w:szCs w:val="24"/>
        </w:rPr>
      </w:pPr>
    </w:p>
    <w:tbl>
      <w:tblPr>
        <w:tblW w:w="4826"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8"/>
        <w:gridCol w:w="2037"/>
        <w:gridCol w:w="1502"/>
        <w:gridCol w:w="1491"/>
        <w:gridCol w:w="1247"/>
        <w:gridCol w:w="203"/>
        <w:gridCol w:w="1283"/>
        <w:gridCol w:w="8"/>
        <w:gridCol w:w="216"/>
        <w:gridCol w:w="944"/>
        <w:gridCol w:w="8"/>
      </w:tblGrid>
      <w:tr w:rsidR="00B35866" w:rsidRPr="00CF7E1B" w:rsidTr="005F2A04">
        <w:trPr>
          <w:gridAfter w:val="1"/>
          <w:wAfter w:w="8" w:type="dxa"/>
          <w:cantSplit/>
          <w:trHeight w:val="23"/>
        </w:trPr>
        <w:tc>
          <w:tcPr>
            <w:tcW w:w="1238" w:type="dxa"/>
            <w:tcBorders>
              <w:top w:val="single" w:sz="4" w:space="0" w:color="auto"/>
              <w:left w:val="single" w:sz="2" w:space="0" w:color="003366"/>
              <w:bottom w:val="single" w:sz="4" w:space="0" w:color="auto"/>
              <w:right w:val="single" w:sz="2" w:space="0" w:color="003366"/>
            </w:tcBorders>
          </w:tcPr>
          <w:p w:rsidR="00B35866" w:rsidRPr="00B35866" w:rsidRDefault="00B35866" w:rsidP="00EE0C18">
            <w:pPr>
              <w:pStyle w:val="TableReference"/>
              <w:tabs>
                <w:tab w:val="left" w:pos="3306"/>
              </w:tabs>
              <w:spacing w:before="240"/>
              <w:rPr>
                <w:rFonts w:cs="Calibri"/>
                <w:color w:val="auto"/>
                <w:sz w:val="20"/>
                <w:szCs w:val="20"/>
              </w:rPr>
            </w:pPr>
            <w:r w:rsidRPr="00B35866">
              <w:rPr>
                <w:rFonts w:cs="Calibri"/>
                <w:b/>
                <w:bCs/>
                <w:color w:val="auto"/>
                <w:sz w:val="20"/>
                <w:szCs w:val="18"/>
              </w:rPr>
              <w:t>Reference</w:t>
            </w:r>
          </w:p>
        </w:tc>
        <w:tc>
          <w:tcPr>
            <w:tcW w:w="8931" w:type="dxa"/>
            <w:gridSpan w:val="9"/>
            <w:tcBorders>
              <w:top w:val="single" w:sz="4" w:space="0" w:color="auto"/>
              <w:left w:val="single" w:sz="2" w:space="0" w:color="003366"/>
              <w:bottom w:val="single" w:sz="4" w:space="0" w:color="auto"/>
              <w:right w:val="nil"/>
            </w:tcBorders>
            <w:vAlign w:val="bottom"/>
          </w:tcPr>
          <w:p w:rsidR="00B35866" w:rsidRPr="00B35866" w:rsidRDefault="00EE0C18" w:rsidP="00556C11">
            <w:pPr>
              <w:pStyle w:val="Heading1"/>
              <w:numPr>
                <w:ilvl w:val="0"/>
                <w:numId w:val="0"/>
              </w:numPr>
            </w:pPr>
            <w:bookmarkStart w:id="1252" w:name="_Toc7524497"/>
            <w:bookmarkStart w:id="1253" w:name="Treceivables"/>
            <w:r>
              <w:t>Note</w:t>
            </w:r>
            <w:r w:rsidR="00A623EC">
              <w:t xml:space="preserve"> </w:t>
            </w:r>
            <w:r w:rsidR="00E0525C">
              <w:rPr>
                <w:color w:val="000000"/>
              </w:rPr>
              <w:t xml:space="preserve"> </w:t>
            </w:r>
            <w:r w:rsidR="00E0525C" w:rsidRPr="002A345C">
              <w:t>57</w:t>
            </w:r>
            <w:r w:rsidR="00A623EC">
              <w:rPr>
                <w:color w:val="000000"/>
              </w:rPr>
              <w:t>.</w:t>
            </w:r>
            <w:r w:rsidRPr="00600805">
              <w:rPr>
                <w:color w:val="000000"/>
              </w:rPr>
              <w:t xml:space="preserve">   </w:t>
            </w:r>
            <w:r>
              <w:t>Receivables -Territorial</w:t>
            </w:r>
            <w:bookmarkEnd w:id="1252"/>
            <w:r>
              <w:t xml:space="preserve"> </w:t>
            </w:r>
            <w:bookmarkEnd w:id="1253"/>
          </w:p>
        </w:tc>
      </w:tr>
      <w:tr w:rsidR="0030665C" w:rsidRPr="00CF7E1B" w:rsidTr="005F2A04">
        <w:trPr>
          <w:gridAfter w:val="1"/>
          <w:wAfter w:w="8" w:type="dxa"/>
          <w:cantSplit/>
          <w:trHeight w:val="23"/>
        </w:trPr>
        <w:tc>
          <w:tcPr>
            <w:tcW w:w="1238" w:type="dxa"/>
            <w:tcBorders>
              <w:top w:val="single" w:sz="4" w:space="0" w:color="auto"/>
              <w:left w:val="single" w:sz="2" w:space="0" w:color="003366"/>
              <w:bottom w:val="nil"/>
              <w:right w:val="single" w:sz="2" w:space="0" w:color="003366"/>
            </w:tcBorders>
          </w:tcPr>
          <w:p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single" w:sz="4" w:space="0" w:color="auto"/>
              <w:left w:val="single" w:sz="2" w:space="0" w:color="003366"/>
              <w:bottom w:val="nil"/>
              <w:right w:val="nil"/>
            </w:tcBorders>
            <w:vAlign w:val="bottom"/>
          </w:tcPr>
          <w:p w:rsidR="0030665C" w:rsidRPr="00CF7E1B" w:rsidRDefault="0030665C" w:rsidP="00863311">
            <w:pPr>
              <w:pStyle w:val="TableText"/>
              <w:tabs>
                <w:tab w:val="left" w:pos="3306"/>
              </w:tabs>
              <w:rPr>
                <w:rFonts w:cs="Calibri"/>
                <w:b/>
                <w:bCs/>
              </w:rPr>
            </w:pPr>
          </w:p>
        </w:tc>
        <w:tc>
          <w:tcPr>
            <w:tcW w:w="1494" w:type="dxa"/>
            <w:gridSpan w:val="3"/>
            <w:tcBorders>
              <w:top w:val="single" w:sz="4" w:space="0" w:color="auto"/>
              <w:left w:val="nil"/>
              <w:bottom w:val="nil"/>
              <w:right w:val="nil"/>
            </w:tcBorders>
            <w:vAlign w:val="bottom"/>
          </w:tcPr>
          <w:p w:rsidR="0030665C" w:rsidRPr="00CF7E1B" w:rsidRDefault="0030665C" w:rsidP="00C15973">
            <w:pPr>
              <w:pStyle w:val="TableText"/>
              <w:jc w:val="right"/>
              <w:rPr>
                <w:rFonts w:cs="Calibri"/>
                <w:b/>
                <w:bCs/>
              </w:rPr>
            </w:pPr>
            <w:r w:rsidRPr="00CF7E1B">
              <w:rPr>
                <w:rFonts w:cs="Calibri"/>
                <w:b/>
                <w:bCs/>
              </w:rPr>
              <w:t>201</w:t>
            </w:r>
            <w:r w:rsidR="00C746EC">
              <w:rPr>
                <w:rFonts w:cs="Calibri"/>
                <w:b/>
                <w:bCs/>
              </w:rPr>
              <w:t>9</w:t>
            </w:r>
            <w:r w:rsidRPr="00CF7E1B">
              <w:rPr>
                <w:rFonts w:cs="Calibri"/>
                <w:b/>
                <w:bCs/>
              </w:rPr>
              <w:t xml:space="preserve"> </w:t>
            </w:r>
          </w:p>
          <w:p w:rsidR="0030665C" w:rsidRPr="00CF7E1B" w:rsidRDefault="0030665C" w:rsidP="00C15973">
            <w:pPr>
              <w:pStyle w:val="TableText"/>
              <w:jc w:val="right"/>
              <w:rPr>
                <w:rFonts w:cs="Calibri"/>
                <w:b/>
                <w:bCs/>
              </w:rPr>
            </w:pPr>
            <w:r w:rsidRPr="00CF7E1B">
              <w:rPr>
                <w:rFonts w:cs="Calibri"/>
                <w:b/>
                <w:bCs/>
              </w:rPr>
              <w:t>$’000</w:t>
            </w:r>
          </w:p>
        </w:tc>
        <w:tc>
          <w:tcPr>
            <w:tcW w:w="1160" w:type="dxa"/>
            <w:gridSpan w:val="2"/>
            <w:tcBorders>
              <w:top w:val="single" w:sz="4" w:space="0" w:color="auto"/>
              <w:left w:val="nil"/>
              <w:bottom w:val="nil"/>
              <w:right w:val="nil"/>
            </w:tcBorders>
            <w:vAlign w:val="bottom"/>
          </w:tcPr>
          <w:p w:rsidR="0030665C" w:rsidRPr="00CF7E1B" w:rsidRDefault="0030665C" w:rsidP="00C15973">
            <w:pPr>
              <w:pStyle w:val="TableText"/>
              <w:jc w:val="right"/>
              <w:rPr>
                <w:rFonts w:cs="Calibri"/>
                <w:b/>
                <w:bCs/>
              </w:rPr>
            </w:pPr>
            <w:r w:rsidRPr="00CF7E1B">
              <w:rPr>
                <w:rFonts w:cs="Calibri"/>
                <w:b/>
                <w:bCs/>
              </w:rPr>
              <w:t>201</w:t>
            </w:r>
            <w:r w:rsidR="0080095D">
              <w:rPr>
                <w:rFonts w:cs="Calibri"/>
                <w:b/>
                <w:bCs/>
              </w:rPr>
              <w:t>8</w:t>
            </w:r>
          </w:p>
          <w:p w:rsidR="0030665C" w:rsidRPr="00CF7E1B" w:rsidRDefault="0030665C" w:rsidP="00C15973">
            <w:pPr>
              <w:pStyle w:val="TableText"/>
              <w:jc w:val="right"/>
              <w:rPr>
                <w:rFonts w:cs="Calibri"/>
                <w:b/>
                <w:bCs/>
              </w:rPr>
            </w:pPr>
            <w:r w:rsidRPr="00CF7E1B">
              <w:rPr>
                <w:rFonts w:cs="Calibri"/>
                <w:b/>
                <w:bCs/>
              </w:rPr>
              <w:t>$’000</w:t>
            </w:r>
          </w:p>
        </w:tc>
      </w:tr>
      <w:tr w:rsidR="0030665C" w:rsidRPr="00CF7E1B" w:rsidTr="005F2A04">
        <w:trPr>
          <w:gridAfter w:val="1"/>
          <w:wAfter w:w="8" w:type="dxa"/>
          <w:cantSplit/>
          <w:trHeight w:val="23"/>
        </w:trPr>
        <w:tc>
          <w:tcPr>
            <w:tcW w:w="1238" w:type="dxa"/>
            <w:tcBorders>
              <w:top w:val="nil"/>
              <w:left w:val="single" w:sz="2" w:space="0" w:color="003366"/>
              <w:bottom w:val="nil"/>
              <w:right w:val="single" w:sz="2" w:space="0" w:color="003366"/>
            </w:tcBorders>
          </w:tcPr>
          <w:p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rsidR="0030665C" w:rsidRPr="00CF7E1B" w:rsidRDefault="0030665C" w:rsidP="00863311">
            <w:pPr>
              <w:pStyle w:val="TableText"/>
              <w:tabs>
                <w:tab w:val="left" w:pos="3306"/>
              </w:tabs>
              <w:rPr>
                <w:rFonts w:cs="Calibri"/>
                <w:b/>
                <w:bCs/>
              </w:rPr>
            </w:pPr>
            <w:bookmarkStart w:id="1254" w:name="_Toc48468882"/>
            <w:bookmarkStart w:id="1255" w:name="_Toc49155942"/>
            <w:bookmarkStart w:id="1256" w:name="_Toc49224360"/>
            <w:r w:rsidRPr="00CF7E1B">
              <w:rPr>
                <w:rFonts w:cs="Calibri"/>
                <w:b/>
                <w:bCs/>
              </w:rPr>
              <w:t>Current Receivables</w:t>
            </w:r>
            <w:bookmarkEnd w:id="1254"/>
            <w:bookmarkEnd w:id="1255"/>
            <w:bookmarkEnd w:id="1256"/>
          </w:p>
        </w:tc>
        <w:tc>
          <w:tcPr>
            <w:tcW w:w="1494" w:type="dxa"/>
            <w:gridSpan w:val="3"/>
            <w:tcBorders>
              <w:top w:val="nil"/>
              <w:left w:val="nil"/>
              <w:bottom w:val="nil"/>
              <w:right w:val="nil"/>
            </w:tcBorders>
            <w:vAlign w:val="bottom"/>
          </w:tcPr>
          <w:p w:rsidR="0030665C" w:rsidRPr="00CF7E1B" w:rsidRDefault="0030665C" w:rsidP="00C15973">
            <w:pPr>
              <w:pStyle w:val="TableText"/>
              <w:jc w:val="right"/>
              <w:rPr>
                <w:rFonts w:cs="Calibri"/>
                <w:b/>
                <w:bCs/>
              </w:rPr>
            </w:pPr>
          </w:p>
        </w:tc>
        <w:tc>
          <w:tcPr>
            <w:tcW w:w="1160" w:type="dxa"/>
            <w:gridSpan w:val="2"/>
            <w:tcBorders>
              <w:top w:val="nil"/>
              <w:left w:val="nil"/>
              <w:bottom w:val="nil"/>
              <w:right w:val="nil"/>
            </w:tcBorders>
            <w:vAlign w:val="bottom"/>
          </w:tcPr>
          <w:p w:rsidR="0030665C" w:rsidRPr="00CF7E1B" w:rsidRDefault="0030665C" w:rsidP="00C15973">
            <w:pPr>
              <w:pStyle w:val="TableText"/>
              <w:jc w:val="right"/>
              <w:rPr>
                <w:rFonts w:cs="Calibri"/>
                <w:b/>
                <w:bCs/>
              </w:rPr>
            </w:pPr>
          </w:p>
        </w:tc>
      </w:tr>
      <w:tr w:rsidR="0030665C" w:rsidRPr="00CF7E1B" w:rsidTr="005F2A04">
        <w:trPr>
          <w:gridAfter w:val="1"/>
          <w:wAfter w:w="8" w:type="dxa"/>
          <w:cantSplit/>
          <w:trHeight w:val="23"/>
        </w:trPr>
        <w:tc>
          <w:tcPr>
            <w:tcW w:w="1238" w:type="dxa"/>
            <w:tcBorders>
              <w:top w:val="nil"/>
              <w:left w:val="single" w:sz="2" w:space="0" w:color="003366"/>
              <w:bottom w:val="nil"/>
              <w:right w:val="single" w:sz="2" w:space="0" w:color="003366"/>
            </w:tcBorders>
          </w:tcPr>
          <w:p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rsidR="0030665C" w:rsidRPr="00CF7E1B" w:rsidRDefault="0030665C" w:rsidP="00C85944">
            <w:pPr>
              <w:pStyle w:val="TableText"/>
              <w:tabs>
                <w:tab w:val="left" w:pos="3306"/>
              </w:tabs>
              <w:rPr>
                <w:rFonts w:cs="Calibri"/>
              </w:rPr>
            </w:pPr>
            <w:r w:rsidRPr="00CF7E1B">
              <w:rPr>
                <w:rFonts w:cs="Calibri"/>
              </w:rPr>
              <w:t>Trade Receivables</w:t>
            </w:r>
            <w:r w:rsidR="00113043">
              <w:rPr>
                <w:rFonts w:cs="Calibri"/>
              </w:rPr>
              <w:t xml:space="preserve"> </w:t>
            </w:r>
          </w:p>
        </w:tc>
        <w:tc>
          <w:tcPr>
            <w:tcW w:w="1494" w:type="dxa"/>
            <w:gridSpan w:val="3"/>
            <w:tcBorders>
              <w:top w:val="nil"/>
              <w:left w:val="nil"/>
              <w:bottom w:val="nil"/>
              <w:right w:val="nil"/>
            </w:tcBorders>
            <w:vAlign w:val="bottom"/>
          </w:tcPr>
          <w:p w:rsidR="0030665C" w:rsidRPr="00CF7E1B" w:rsidRDefault="0030665C" w:rsidP="00863311">
            <w:pPr>
              <w:pStyle w:val="TableText"/>
              <w:tabs>
                <w:tab w:val="left" w:pos="3306"/>
              </w:tabs>
              <w:jc w:val="right"/>
              <w:rPr>
                <w:rFonts w:cs="Calibri"/>
              </w:rPr>
            </w:pPr>
            <w:r w:rsidRPr="00CF7E1B">
              <w:rPr>
                <w:rFonts w:cs="Calibri"/>
              </w:rPr>
              <w:t>6,499</w:t>
            </w:r>
          </w:p>
        </w:tc>
        <w:tc>
          <w:tcPr>
            <w:tcW w:w="1160" w:type="dxa"/>
            <w:gridSpan w:val="2"/>
            <w:tcBorders>
              <w:top w:val="nil"/>
              <w:left w:val="nil"/>
              <w:bottom w:val="nil"/>
              <w:right w:val="nil"/>
            </w:tcBorders>
            <w:vAlign w:val="bottom"/>
          </w:tcPr>
          <w:p w:rsidR="0030665C" w:rsidRPr="00CF7E1B" w:rsidRDefault="0030665C" w:rsidP="00863311">
            <w:pPr>
              <w:pStyle w:val="TableText"/>
              <w:tabs>
                <w:tab w:val="left" w:pos="3306"/>
              </w:tabs>
              <w:jc w:val="right"/>
              <w:rPr>
                <w:rFonts w:cs="Calibri"/>
              </w:rPr>
            </w:pPr>
            <w:r w:rsidRPr="00CF7E1B">
              <w:rPr>
                <w:rFonts w:cs="Calibri"/>
              </w:rPr>
              <w:t>6,392</w:t>
            </w:r>
          </w:p>
        </w:tc>
      </w:tr>
      <w:tr w:rsidR="0030665C" w:rsidRPr="00CF7E1B" w:rsidTr="005F2A04">
        <w:trPr>
          <w:gridAfter w:val="1"/>
          <w:wAfter w:w="8" w:type="dxa"/>
          <w:cantSplit/>
          <w:trHeight w:val="23"/>
        </w:trPr>
        <w:tc>
          <w:tcPr>
            <w:tcW w:w="1238" w:type="dxa"/>
            <w:tcBorders>
              <w:top w:val="nil"/>
              <w:left w:val="single" w:sz="2" w:space="0" w:color="003366"/>
              <w:bottom w:val="nil"/>
              <w:right w:val="single" w:sz="2" w:space="0" w:color="003366"/>
            </w:tcBorders>
          </w:tcPr>
          <w:p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rsidR="0030665C" w:rsidRPr="00CF7E1B" w:rsidRDefault="0030665C" w:rsidP="00863311">
            <w:pPr>
              <w:pStyle w:val="TableText"/>
              <w:tabs>
                <w:tab w:val="left" w:pos="3306"/>
              </w:tabs>
              <w:rPr>
                <w:rFonts w:cs="Calibri"/>
              </w:rPr>
            </w:pPr>
            <w:r w:rsidRPr="00CF7E1B">
              <w:rPr>
                <w:rFonts w:cs="Calibri"/>
              </w:rPr>
              <w:t>Less: Allowance for Impairment Losses</w:t>
            </w:r>
          </w:p>
        </w:tc>
        <w:tc>
          <w:tcPr>
            <w:tcW w:w="1494" w:type="dxa"/>
            <w:gridSpan w:val="3"/>
            <w:tcBorders>
              <w:top w:val="nil"/>
              <w:left w:val="nil"/>
              <w:bottom w:val="single" w:sz="2" w:space="0" w:color="003366"/>
              <w:right w:val="nil"/>
            </w:tcBorders>
            <w:vAlign w:val="bottom"/>
          </w:tcPr>
          <w:p w:rsidR="0030665C" w:rsidRPr="00CF7E1B" w:rsidRDefault="0030665C" w:rsidP="00863311">
            <w:pPr>
              <w:pStyle w:val="TableText"/>
              <w:tabs>
                <w:tab w:val="left" w:pos="3306"/>
              </w:tabs>
              <w:jc w:val="right"/>
              <w:rPr>
                <w:rFonts w:cs="Calibri"/>
              </w:rPr>
            </w:pPr>
            <w:r w:rsidRPr="00CF7E1B">
              <w:rPr>
                <w:rFonts w:cs="Calibri"/>
              </w:rPr>
              <w:t>(1,499)</w:t>
            </w:r>
          </w:p>
        </w:tc>
        <w:tc>
          <w:tcPr>
            <w:tcW w:w="1160" w:type="dxa"/>
            <w:gridSpan w:val="2"/>
            <w:tcBorders>
              <w:top w:val="nil"/>
              <w:left w:val="nil"/>
              <w:bottom w:val="single" w:sz="2" w:space="0" w:color="003366"/>
              <w:right w:val="nil"/>
            </w:tcBorders>
            <w:vAlign w:val="bottom"/>
          </w:tcPr>
          <w:p w:rsidR="0030665C" w:rsidRPr="00CF7E1B" w:rsidRDefault="0030665C" w:rsidP="00863311">
            <w:pPr>
              <w:pStyle w:val="TableText"/>
              <w:tabs>
                <w:tab w:val="left" w:pos="3306"/>
              </w:tabs>
              <w:jc w:val="right"/>
              <w:rPr>
                <w:rFonts w:cs="Calibri"/>
              </w:rPr>
            </w:pPr>
            <w:r w:rsidRPr="00CF7E1B">
              <w:rPr>
                <w:rFonts w:cs="Calibri"/>
              </w:rPr>
              <w:t>(904)</w:t>
            </w:r>
          </w:p>
        </w:tc>
      </w:tr>
      <w:tr w:rsidR="0030665C" w:rsidRPr="00CF7E1B" w:rsidTr="005F2A04">
        <w:trPr>
          <w:gridAfter w:val="1"/>
          <w:wAfter w:w="8" w:type="dxa"/>
          <w:cantSplit/>
          <w:trHeight w:val="23"/>
        </w:trPr>
        <w:tc>
          <w:tcPr>
            <w:tcW w:w="1238" w:type="dxa"/>
            <w:tcBorders>
              <w:top w:val="nil"/>
              <w:left w:val="single" w:sz="2" w:space="0" w:color="003366"/>
              <w:bottom w:val="nil"/>
              <w:right w:val="single" w:sz="2" w:space="0" w:color="003366"/>
            </w:tcBorders>
          </w:tcPr>
          <w:p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rsidR="0030665C" w:rsidRPr="00CF7E1B" w:rsidRDefault="0030665C" w:rsidP="00863311">
            <w:pPr>
              <w:pStyle w:val="TableText"/>
              <w:tabs>
                <w:tab w:val="left" w:pos="3306"/>
              </w:tabs>
              <w:rPr>
                <w:rFonts w:cs="Calibri"/>
              </w:rPr>
            </w:pPr>
          </w:p>
        </w:tc>
        <w:tc>
          <w:tcPr>
            <w:tcW w:w="1494" w:type="dxa"/>
            <w:gridSpan w:val="3"/>
            <w:tcBorders>
              <w:top w:val="single" w:sz="2" w:space="0" w:color="003366"/>
              <w:left w:val="nil"/>
              <w:bottom w:val="single" w:sz="2" w:space="0" w:color="003366"/>
              <w:right w:val="nil"/>
            </w:tcBorders>
            <w:vAlign w:val="bottom"/>
          </w:tcPr>
          <w:p w:rsidR="0030665C" w:rsidRPr="00CF7E1B" w:rsidRDefault="0030665C" w:rsidP="00863311">
            <w:pPr>
              <w:pStyle w:val="TableText"/>
              <w:tabs>
                <w:tab w:val="left" w:pos="3306"/>
              </w:tabs>
              <w:jc w:val="right"/>
              <w:rPr>
                <w:rFonts w:cs="Calibri"/>
              </w:rPr>
            </w:pPr>
            <w:r w:rsidRPr="00CF7E1B">
              <w:rPr>
                <w:rFonts w:cs="Calibri"/>
              </w:rPr>
              <w:t>5,000</w:t>
            </w:r>
          </w:p>
        </w:tc>
        <w:tc>
          <w:tcPr>
            <w:tcW w:w="1160" w:type="dxa"/>
            <w:gridSpan w:val="2"/>
            <w:tcBorders>
              <w:top w:val="single" w:sz="2" w:space="0" w:color="003366"/>
              <w:left w:val="nil"/>
              <w:bottom w:val="single" w:sz="2" w:space="0" w:color="003366"/>
              <w:right w:val="nil"/>
            </w:tcBorders>
            <w:vAlign w:val="bottom"/>
          </w:tcPr>
          <w:p w:rsidR="0030665C" w:rsidRPr="00CF7E1B" w:rsidRDefault="0030665C" w:rsidP="00863311">
            <w:pPr>
              <w:pStyle w:val="TableText"/>
              <w:tabs>
                <w:tab w:val="left" w:pos="3306"/>
              </w:tabs>
              <w:jc w:val="right"/>
              <w:rPr>
                <w:rFonts w:cs="Calibri"/>
              </w:rPr>
            </w:pPr>
            <w:r w:rsidRPr="00CF7E1B">
              <w:rPr>
                <w:rFonts w:cs="Calibri"/>
              </w:rPr>
              <w:t>5,488</w:t>
            </w:r>
          </w:p>
        </w:tc>
      </w:tr>
      <w:tr w:rsidR="0030665C" w:rsidRPr="00CF7E1B" w:rsidTr="005F2A04">
        <w:trPr>
          <w:gridAfter w:val="1"/>
          <w:wAfter w:w="8" w:type="dxa"/>
          <w:cantSplit/>
          <w:trHeight w:val="23"/>
        </w:trPr>
        <w:tc>
          <w:tcPr>
            <w:tcW w:w="1238" w:type="dxa"/>
            <w:tcBorders>
              <w:top w:val="nil"/>
              <w:left w:val="single" w:sz="2" w:space="0" w:color="003366"/>
              <w:bottom w:val="nil"/>
              <w:right w:val="single" w:sz="2" w:space="0" w:color="003366"/>
            </w:tcBorders>
          </w:tcPr>
          <w:p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rsidR="0030665C" w:rsidRPr="00CF7E1B" w:rsidRDefault="0030665C" w:rsidP="00863311">
            <w:pPr>
              <w:pStyle w:val="TableText"/>
              <w:tabs>
                <w:tab w:val="left" w:pos="3306"/>
              </w:tabs>
              <w:rPr>
                <w:rFonts w:cs="Calibri"/>
              </w:rPr>
            </w:pPr>
            <w:r w:rsidRPr="00CF7E1B">
              <w:rPr>
                <w:rFonts w:cs="Calibri"/>
              </w:rPr>
              <w:t>Other Trade Receivables</w:t>
            </w:r>
          </w:p>
        </w:tc>
        <w:tc>
          <w:tcPr>
            <w:tcW w:w="1494" w:type="dxa"/>
            <w:gridSpan w:val="3"/>
            <w:tcBorders>
              <w:top w:val="nil"/>
              <w:left w:val="nil"/>
              <w:bottom w:val="nil"/>
              <w:right w:val="nil"/>
            </w:tcBorders>
            <w:vAlign w:val="bottom"/>
          </w:tcPr>
          <w:p w:rsidR="0030665C" w:rsidRPr="00CF7E1B" w:rsidRDefault="0030665C" w:rsidP="00863311">
            <w:pPr>
              <w:pStyle w:val="TableText"/>
              <w:tabs>
                <w:tab w:val="left" w:pos="3306"/>
              </w:tabs>
              <w:jc w:val="right"/>
              <w:rPr>
                <w:rFonts w:cs="Calibri"/>
              </w:rPr>
            </w:pPr>
            <w:r w:rsidRPr="00CF7E1B">
              <w:rPr>
                <w:rFonts w:cs="Calibri"/>
              </w:rPr>
              <w:t>2,198</w:t>
            </w:r>
          </w:p>
        </w:tc>
        <w:tc>
          <w:tcPr>
            <w:tcW w:w="1160" w:type="dxa"/>
            <w:gridSpan w:val="2"/>
            <w:tcBorders>
              <w:top w:val="nil"/>
              <w:left w:val="nil"/>
              <w:bottom w:val="nil"/>
              <w:right w:val="nil"/>
            </w:tcBorders>
            <w:vAlign w:val="bottom"/>
          </w:tcPr>
          <w:p w:rsidR="0030665C" w:rsidRPr="00CF7E1B" w:rsidRDefault="0030665C" w:rsidP="00863311">
            <w:pPr>
              <w:pStyle w:val="TableText"/>
              <w:tabs>
                <w:tab w:val="left" w:pos="3306"/>
              </w:tabs>
              <w:jc w:val="right"/>
              <w:rPr>
                <w:rFonts w:cs="Calibri"/>
              </w:rPr>
            </w:pPr>
            <w:r w:rsidRPr="00CF7E1B">
              <w:rPr>
                <w:rFonts w:cs="Calibri"/>
              </w:rPr>
              <w:t>1,733</w:t>
            </w:r>
          </w:p>
        </w:tc>
      </w:tr>
      <w:tr w:rsidR="0030665C" w:rsidRPr="00CF7E1B" w:rsidTr="005F2A04">
        <w:trPr>
          <w:gridAfter w:val="1"/>
          <w:wAfter w:w="8" w:type="dxa"/>
          <w:cantSplit/>
          <w:trHeight w:val="23"/>
        </w:trPr>
        <w:tc>
          <w:tcPr>
            <w:tcW w:w="1238" w:type="dxa"/>
            <w:tcBorders>
              <w:top w:val="nil"/>
              <w:left w:val="single" w:sz="2" w:space="0" w:color="003366"/>
              <w:bottom w:val="nil"/>
              <w:right w:val="single" w:sz="2" w:space="0" w:color="003366"/>
            </w:tcBorders>
          </w:tcPr>
          <w:p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rsidR="0030665C" w:rsidRPr="00CF7E1B" w:rsidRDefault="0030665C" w:rsidP="00863311">
            <w:pPr>
              <w:pStyle w:val="TableText"/>
              <w:tabs>
                <w:tab w:val="left" w:pos="3306"/>
              </w:tabs>
              <w:rPr>
                <w:rFonts w:cs="Calibri"/>
              </w:rPr>
            </w:pPr>
            <w:r w:rsidRPr="00CF7E1B">
              <w:rPr>
                <w:rFonts w:cs="Calibri"/>
              </w:rPr>
              <w:t>Less: Allowance for Impairment Losses</w:t>
            </w:r>
          </w:p>
        </w:tc>
        <w:tc>
          <w:tcPr>
            <w:tcW w:w="1494" w:type="dxa"/>
            <w:gridSpan w:val="3"/>
            <w:tcBorders>
              <w:top w:val="nil"/>
              <w:left w:val="nil"/>
              <w:bottom w:val="single" w:sz="4" w:space="0" w:color="003366"/>
              <w:right w:val="nil"/>
            </w:tcBorders>
            <w:vAlign w:val="bottom"/>
          </w:tcPr>
          <w:p w:rsidR="0030665C" w:rsidRPr="00CF7E1B" w:rsidRDefault="0030665C" w:rsidP="00863311">
            <w:pPr>
              <w:pStyle w:val="TableText"/>
              <w:tabs>
                <w:tab w:val="left" w:pos="3306"/>
              </w:tabs>
              <w:jc w:val="right"/>
              <w:rPr>
                <w:rFonts w:cs="Calibri"/>
              </w:rPr>
            </w:pPr>
            <w:r w:rsidRPr="00CF7E1B">
              <w:rPr>
                <w:rFonts w:cs="Calibri"/>
              </w:rPr>
              <w:t>(600)</w:t>
            </w:r>
          </w:p>
        </w:tc>
        <w:tc>
          <w:tcPr>
            <w:tcW w:w="1160" w:type="dxa"/>
            <w:gridSpan w:val="2"/>
            <w:tcBorders>
              <w:top w:val="nil"/>
              <w:left w:val="nil"/>
              <w:bottom w:val="single" w:sz="4" w:space="0" w:color="003366"/>
              <w:right w:val="nil"/>
            </w:tcBorders>
            <w:vAlign w:val="bottom"/>
          </w:tcPr>
          <w:p w:rsidR="0030665C" w:rsidRPr="00CF7E1B" w:rsidRDefault="0030665C" w:rsidP="00863311">
            <w:pPr>
              <w:pStyle w:val="TableText"/>
              <w:tabs>
                <w:tab w:val="left" w:pos="3306"/>
              </w:tabs>
              <w:jc w:val="right"/>
              <w:rPr>
                <w:rFonts w:cs="Calibri"/>
              </w:rPr>
            </w:pPr>
            <w:r w:rsidRPr="00CF7E1B">
              <w:rPr>
                <w:rFonts w:cs="Calibri"/>
              </w:rPr>
              <w:t>(300)</w:t>
            </w:r>
          </w:p>
        </w:tc>
      </w:tr>
      <w:tr w:rsidR="0030665C" w:rsidRPr="00CF7E1B" w:rsidTr="005F2A04">
        <w:trPr>
          <w:gridAfter w:val="1"/>
          <w:wAfter w:w="8" w:type="dxa"/>
          <w:cantSplit/>
          <w:trHeight w:val="23"/>
        </w:trPr>
        <w:tc>
          <w:tcPr>
            <w:tcW w:w="1238" w:type="dxa"/>
            <w:tcBorders>
              <w:top w:val="nil"/>
              <w:left w:val="single" w:sz="2" w:space="0" w:color="003366"/>
              <w:bottom w:val="nil"/>
              <w:right w:val="single" w:sz="2" w:space="0" w:color="003366"/>
            </w:tcBorders>
          </w:tcPr>
          <w:p w:rsidR="0030665C" w:rsidRPr="00B35866" w:rsidRDefault="0030665C" w:rsidP="0029509B">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rsidR="0030665C" w:rsidRPr="00CF7E1B" w:rsidRDefault="0030665C" w:rsidP="00863311">
            <w:pPr>
              <w:pStyle w:val="TableText"/>
              <w:tabs>
                <w:tab w:val="left" w:pos="3306"/>
              </w:tabs>
              <w:rPr>
                <w:rFonts w:cs="Calibri"/>
              </w:rPr>
            </w:pPr>
          </w:p>
        </w:tc>
        <w:tc>
          <w:tcPr>
            <w:tcW w:w="1494" w:type="dxa"/>
            <w:gridSpan w:val="3"/>
            <w:tcBorders>
              <w:top w:val="single" w:sz="4" w:space="0" w:color="003366"/>
              <w:left w:val="nil"/>
              <w:bottom w:val="single" w:sz="4" w:space="0" w:color="003366"/>
              <w:right w:val="nil"/>
            </w:tcBorders>
            <w:vAlign w:val="bottom"/>
          </w:tcPr>
          <w:p w:rsidR="0030665C" w:rsidRPr="00CF7E1B" w:rsidRDefault="0030665C" w:rsidP="00863311">
            <w:pPr>
              <w:pStyle w:val="TableText"/>
              <w:tabs>
                <w:tab w:val="left" w:pos="3306"/>
              </w:tabs>
              <w:jc w:val="right"/>
              <w:rPr>
                <w:rFonts w:cs="Calibri"/>
              </w:rPr>
            </w:pPr>
            <w:r w:rsidRPr="00CF7E1B">
              <w:rPr>
                <w:rFonts w:cs="Calibri"/>
              </w:rPr>
              <w:t>1,598</w:t>
            </w:r>
          </w:p>
        </w:tc>
        <w:tc>
          <w:tcPr>
            <w:tcW w:w="1160" w:type="dxa"/>
            <w:gridSpan w:val="2"/>
            <w:tcBorders>
              <w:top w:val="single" w:sz="4" w:space="0" w:color="003366"/>
              <w:left w:val="nil"/>
              <w:bottom w:val="single" w:sz="4" w:space="0" w:color="003366"/>
              <w:right w:val="nil"/>
            </w:tcBorders>
            <w:vAlign w:val="bottom"/>
          </w:tcPr>
          <w:p w:rsidR="0030665C" w:rsidRPr="00CF7E1B" w:rsidRDefault="0030665C" w:rsidP="00863311">
            <w:pPr>
              <w:pStyle w:val="TableText"/>
              <w:tabs>
                <w:tab w:val="left" w:pos="3306"/>
              </w:tabs>
              <w:jc w:val="right"/>
              <w:rPr>
                <w:rFonts w:cs="Calibri"/>
              </w:rPr>
            </w:pPr>
            <w:r w:rsidRPr="00CF7E1B">
              <w:rPr>
                <w:rFonts w:cs="Calibri"/>
              </w:rPr>
              <w:t>1,433</w:t>
            </w:r>
          </w:p>
        </w:tc>
      </w:tr>
      <w:tr w:rsidR="0030665C" w:rsidRPr="00CF7E1B" w:rsidTr="005F2A04">
        <w:trPr>
          <w:cantSplit/>
          <w:trHeight w:val="23"/>
        </w:trPr>
        <w:tc>
          <w:tcPr>
            <w:tcW w:w="1238" w:type="dxa"/>
            <w:tcBorders>
              <w:top w:val="nil"/>
              <w:left w:val="single" w:sz="2" w:space="0" w:color="003366"/>
              <w:bottom w:val="nil"/>
              <w:right w:val="single" w:sz="2" w:space="0" w:color="003366"/>
            </w:tcBorders>
          </w:tcPr>
          <w:p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rsidR="0030665C" w:rsidRPr="00CF7E1B" w:rsidRDefault="0030665C" w:rsidP="00863311">
            <w:pPr>
              <w:pStyle w:val="TableText"/>
              <w:tabs>
                <w:tab w:val="left" w:pos="3306"/>
              </w:tabs>
              <w:rPr>
                <w:rFonts w:cs="Calibri"/>
              </w:rPr>
            </w:pPr>
            <w:r w:rsidRPr="00CF7E1B">
              <w:rPr>
                <w:rFonts w:cs="Calibri"/>
              </w:rPr>
              <w:t>Net GST Receivable</w:t>
            </w:r>
          </w:p>
        </w:tc>
        <w:tc>
          <w:tcPr>
            <w:tcW w:w="1494" w:type="dxa"/>
            <w:gridSpan w:val="3"/>
            <w:tcBorders>
              <w:top w:val="nil"/>
              <w:left w:val="nil"/>
              <w:bottom w:val="nil"/>
              <w:right w:val="nil"/>
            </w:tcBorders>
            <w:vAlign w:val="bottom"/>
          </w:tcPr>
          <w:p w:rsidR="0030665C" w:rsidRPr="00CF7E1B" w:rsidRDefault="0030665C" w:rsidP="00863311">
            <w:pPr>
              <w:pStyle w:val="TableText"/>
              <w:tabs>
                <w:tab w:val="left" w:pos="3306"/>
              </w:tabs>
              <w:jc w:val="right"/>
              <w:rPr>
                <w:rFonts w:cs="Calibri"/>
              </w:rPr>
            </w:pPr>
            <w:r w:rsidRPr="00CF7E1B">
              <w:rPr>
                <w:rFonts w:cs="Calibri"/>
              </w:rPr>
              <w:t>150</w:t>
            </w:r>
          </w:p>
        </w:tc>
        <w:tc>
          <w:tcPr>
            <w:tcW w:w="1168" w:type="dxa"/>
            <w:gridSpan w:val="3"/>
            <w:tcBorders>
              <w:top w:val="nil"/>
              <w:left w:val="nil"/>
              <w:bottom w:val="nil"/>
              <w:right w:val="nil"/>
            </w:tcBorders>
            <w:vAlign w:val="bottom"/>
          </w:tcPr>
          <w:p w:rsidR="0030665C" w:rsidRPr="00CF7E1B" w:rsidRDefault="0030665C" w:rsidP="00863311">
            <w:pPr>
              <w:pStyle w:val="TableText"/>
              <w:tabs>
                <w:tab w:val="left" w:pos="3306"/>
              </w:tabs>
              <w:jc w:val="right"/>
              <w:rPr>
                <w:rFonts w:cs="Calibri"/>
              </w:rPr>
            </w:pPr>
            <w:r w:rsidRPr="00CF7E1B">
              <w:rPr>
                <w:rFonts w:cs="Calibri"/>
              </w:rPr>
              <w:t>100</w:t>
            </w:r>
          </w:p>
        </w:tc>
      </w:tr>
      <w:tr w:rsidR="0030665C" w:rsidRPr="00CF7E1B" w:rsidTr="005F2A04">
        <w:trPr>
          <w:cantSplit/>
          <w:trHeight w:val="23"/>
        </w:trPr>
        <w:tc>
          <w:tcPr>
            <w:tcW w:w="1238" w:type="dxa"/>
            <w:tcBorders>
              <w:top w:val="nil"/>
              <w:left w:val="single" w:sz="2" w:space="0" w:color="003366"/>
              <w:bottom w:val="nil"/>
              <w:right w:val="single" w:sz="2" w:space="0" w:color="003366"/>
            </w:tcBorders>
          </w:tcPr>
          <w:p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rsidR="0030665C" w:rsidRPr="00CF7E1B" w:rsidRDefault="0030665C" w:rsidP="00863311">
            <w:pPr>
              <w:pStyle w:val="TableText"/>
              <w:tabs>
                <w:tab w:val="left" w:pos="3306"/>
              </w:tabs>
              <w:rPr>
                <w:rFonts w:cs="Calibri"/>
              </w:rPr>
            </w:pPr>
            <w:r w:rsidRPr="00CF7E1B">
              <w:rPr>
                <w:rFonts w:cs="Calibri"/>
              </w:rPr>
              <w:t>Other Current Receivables</w:t>
            </w:r>
          </w:p>
        </w:tc>
        <w:tc>
          <w:tcPr>
            <w:tcW w:w="1494" w:type="dxa"/>
            <w:gridSpan w:val="3"/>
            <w:tcBorders>
              <w:top w:val="nil"/>
              <w:left w:val="nil"/>
              <w:bottom w:val="nil"/>
              <w:right w:val="nil"/>
            </w:tcBorders>
            <w:vAlign w:val="bottom"/>
          </w:tcPr>
          <w:p w:rsidR="0030665C" w:rsidRPr="00CF7E1B" w:rsidRDefault="0030665C" w:rsidP="00863311">
            <w:pPr>
              <w:pStyle w:val="TableText"/>
              <w:tabs>
                <w:tab w:val="left" w:pos="3306"/>
              </w:tabs>
              <w:jc w:val="right"/>
              <w:rPr>
                <w:rFonts w:cs="Calibri"/>
              </w:rPr>
            </w:pPr>
            <w:r w:rsidRPr="00CF7E1B">
              <w:rPr>
                <w:rFonts w:cs="Calibri"/>
              </w:rPr>
              <w:t>366</w:t>
            </w:r>
          </w:p>
        </w:tc>
        <w:tc>
          <w:tcPr>
            <w:tcW w:w="1168" w:type="dxa"/>
            <w:gridSpan w:val="3"/>
            <w:tcBorders>
              <w:top w:val="nil"/>
              <w:left w:val="nil"/>
              <w:bottom w:val="nil"/>
              <w:right w:val="nil"/>
            </w:tcBorders>
            <w:vAlign w:val="bottom"/>
          </w:tcPr>
          <w:p w:rsidR="0030665C" w:rsidRPr="00CF7E1B" w:rsidRDefault="0030665C" w:rsidP="00863311">
            <w:pPr>
              <w:pStyle w:val="TableText"/>
              <w:tabs>
                <w:tab w:val="left" w:pos="3306"/>
              </w:tabs>
              <w:jc w:val="right"/>
              <w:rPr>
                <w:rFonts w:cs="Calibri"/>
              </w:rPr>
            </w:pPr>
            <w:r w:rsidRPr="00CF7E1B">
              <w:rPr>
                <w:rFonts w:cs="Calibri"/>
              </w:rPr>
              <w:t>326</w:t>
            </w:r>
          </w:p>
        </w:tc>
      </w:tr>
      <w:tr w:rsidR="0030665C" w:rsidRPr="00CF7E1B" w:rsidTr="005F2A04">
        <w:trPr>
          <w:cantSplit/>
          <w:trHeight w:val="23"/>
        </w:trPr>
        <w:tc>
          <w:tcPr>
            <w:tcW w:w="1238" w:type="dxa"/>
            <w:tcBorders>
              <w:top w:val="nil"/>
              <w:left w:val="single" w:sz="2" w:space="0" w:color="003366"/>
              <w:bottom w:val="nil"/>
              <w:right w:val="single" w:sz="2" w:space="0" w:color="003366"/>
            </w:tcBorders>
          </w:tcPr>
          <w:p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rsidR="0030665C" w:rsidRPr="00CF7E1B" w:rsidRDefault="0030665C" w:rsidP="00863311">
            <w:pPr>
              <w:pStyle w:val="TableText"/>
              <w:tabs>
                <w:tab w:val="left" w:pos="3306"/>
              </w:tabs>
              <w:rPr>
                <w:rFonts w:cs="Calibri"/>
                <w:b/>
                <w:bCs/>
              </w:rPr>
            </w:pPr>
            <w:r w:rsidRPr="00CF7E1B">
              <w:rPr>
                <w:rFonts w:cs="Calibri"/>
                <w:b/>
                <w:bCs/>
              </w:rPr>
              <w:t>Total Current Receivables</w:t>
            </w:r>
          </w:p>
        </w:tc>
        <w:tc>
          <w:tcPr>
            <w:tcW w:w="1494" w:type="dxa"/>
            <w:gridSpan w:val="3"/>
            <w:tcBorders>
              <w:top w:val="single" w:sz="2" w:space="0" w:color="003366"/>
              <w:left w:val="nil"/>
              <w:bottom w:val="single" w:sz="2" w:space="0" w:color="003366"/>
              <w:right w:val="nil"/>
            </w:tcBorders>
            <w:vAlign w:val="bottom"/>
          </w:tcPr>
          <w:p w:rsidR="0030665C" w:rsidRPr="00CF7E1B" w:rsidRDefault="0030665C" w:rsidP="00863311">
            <w:pPr>
              <w:pStyle w:val="TableText"/>
              <w:tabs>
                <w:tab w:val="left" w:pos="3306"/>
              </w:tabs>
              <w:jc w:val="right"/>
              <w:rPr>
                <w:rFonts w:cs="Calibri"/>
                <w:b/>
                <w:bCs/>
              </w:rPr>
            </w:pPr>
            <w:r w:rsidRPr="00CF7E1B">
              <w:rPr>
                <w:rFonts w:cs="Calibri"/>
                <w:b/>
                <w:bCs/>
              </w:rPr>
              <w:t>7,114</w:t>
            </w:r>
          </w:p>
        </w:tc>
        <w:tc>
          <w:tcPr>
            <w:tcW w:w="1168" w:type="dxa"/>
            <w:gridSpan w:val="3"/>
            <w:tcBorders>
              <w:top w:val="single" w:sz="2" w:space="0" w:color="003366"/>
              <w:left w:val="nil"/>
              <w:bottom w:val="single" w:sz="2" w:space="0" w:color="003366"/>
              <w:right w:val="nil"/>
            </w:tcBorders>
            <w:vAlign w:val="bottom"/>
          </w:tcPr>
          <w:p w:rsidR="0030665C" w:rsidRPr="00CF7E1B" w:rsidRDefault="0030665C" w:rsidP="00863311">
            <w:pPr>
              <w:pStyle w:val="TableText"/>
              <w:tabs>
                <w:tab w:val="left" w:pos="3306"/>
              </w:tabs>
              <w:jc w:val="right"/>
              <w:rPr>
                <w:rFonts w:cs="Calibri"/>
                <w:b/>
                <w:bCs/>
              </w:rPr>
            </w:pPr>
            <w:r w:rsidRPr="00CF7E1B">
              <w:rPr>
                <w:rFonts w:cs="Calibri"/>
                <w:b/>
                <w:bCs/>
              </w:rPr>
              <w:t>7,347</w:t>
            </w:r>
          </w:p>
        </w:tc>
      </w:tr>
      <w:tr w:rsidR="0030665C" w:rsidRPr="00CF7E1B" w:rsidTr="005F2A04">
        <w:trPr>
          <w:cantSplit/>
          <w:trHeight w:val="23"/>
        </w:trPr>
        <w:tc>
          <w:tcPr>
            <w:tcW w:w="1238" w:type="dxa"/>
            <w:tcBorders>
              <w:top w:val="nil"/>
              <w:left w:val="single" w:sz="2" w:space="0" w:color="003366"/>
              <w:bottom w:val="nil"/>
              <w:right w:val="single" w:sz="2" w:space="0" w:color="003366"/>
            </w:tcBorders>
          </w:tcPr>
          <w:p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rsidR="0030665C" w:rsidRPr="00CF7E1B" w:rsidRDefault="0030665C" w:rsidP="00863311">
            <w:pPr>
              <w:pStyle w:val="TableText"/>
              <w:tabs>
                <w:tab w:val="left" w:pos="3306"/>
              </w:tabs>
              <w:rPr>
                <w:rFonts w:cs="Calibri"/>
              </w:rPr>
            </w:pPr>
          </w:p>
        </w:tc>
        <w:tc>
          <w:tcPr>
            <w:tcW w:w="1494" w:type="dxa"/>
            <w:gridSpan w:val="3"/>
            <w:tcBorders>
              <w:top w:val="single" w:sz="2" w:space="0" w:color="003366"/>
              <w:left w:val="nil"/>
              <w:bottom w:val="single" w:sz="2" w:space="0" w:color="003366"/>
              <w:right w:val="nil"/>
            </w:tcBorders>
            <w:vAlign w:val="bottom"/>
          </w:tcPr>
          <w:p w:rsidR="0030665C" w:rsidRPr="00CF7E1B" w:rsidRDefault="0030665C" w:rsidP="00863311">
            <w:pPr>
              <w:pStyle w:val="TableText"/>
              <w:tabs>
                <w:tab w:val="left" w:pos="3306"/>
              </w:tabs>
              <w:jc w:val="right"/>
              <w:rPr>
                <w:rFonts w:cs="Calibri"/>
              </w:rPr>
            </w:pPr>
          </w:p>
        </w:tc>
        <w:tc>
          <w:tcPr>
            <w:tcW w:w="1168" w:type="dxa"/>
            <w:gridSpan w:val="3"/>
            <w:tcBorders>
              <w:top w:val="single" w:sz="2" w:space="0" w:color="003366"/>
              <w:left w:val="nil"/>
              <w:bottom w:val="single" w:sz="2" w:space="0" w:color="003366"/>
              <w:right w:val="nil"/>
            </w:tcBorders>
            <w:vAlign w:val="bottom"/>
          </w:tcPr>
          <w:p w:rsidR="0030665C" w:rsidRPr="00CF7E1B" w:rsidRDefault="0030665C" w:rsidP="00863311">
            <w:pPr>
              <w:pStyle w:val="TableText"/>
              <w:tabs>
                <w:tab w:val="left" w:pos="3306"/>
              </w:tabs>
              <w:jc w:val="right"/>
              <w:rPr>
                <w:rFonts w:cs="Calibri"/>
              </w:rPr>
            </w:pPr>
          </w:p>
        </w:tc>
      </w:tr>
      <w:tr w:rsidR="0030665C" w:rsidRPr="00CF7E1B" w:rsidTr="005F2A04">
        <w:trPr>
          <w:cantSplit/>
          <w:trHeight w:val="23"/>
        </w:trPr>
        <w:tc>
          <w:tcPr>
            <w:tcW w:w="1238" w:type="dxa"/>
            <w:tcBorders>
              <w:top w:val="nil"/>
              <w:left w:val="single" w:sz="2" w:space="0" w:color="003366"/>
              <w:bottom w:val="nil"/>
              <w:right w:val="single" w:sz="2" w:space="0" w:color="003366"/>
            </w:tcBorders>
          </w:tcPr>
          <w:p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rsidR="0030665C" w:rsidRPr="00CF7E1B" w:rsidRDefault="0030665C" w:rsidP="00863311">
            <w:pPr>
              <w:pStyle w:val="TableText"/>
              <w:tabs>
                <w:tab w:val="left" w:pos="3306"/>
              </w:tabs>
              <w:rPr>
                <w:rFonts w:cs="Calibri"/>
                <w:b/>
                <w:bCs/>
              </w:rPr>
            </w:pPr>
            <w:r w:rsidRPr="00CF7E1B">
              <w:rPr>
                <w:rFonts w:cs="Calibri"/>
                <w:b/>
                <w:bCs/>
              </w:rPr>
              <w:t>Total Receivables</w:t>
            </w:r>
          </w:p>
        </w:tc>
        <w:tc>
          <w:tcPr>
            <w:tcW w:w="1494" w:type="dxa"/>
            <w:gridSpan w:val="3"/>
            <w:tcBorders>
              <w:top w:val="single" w:sz="2" w:space="0" w:color="003366"/>
              <w:left w:val="nil"/>
              <w:bottom w:val="double" w:sz="4" w:space="0" w:color="003366"/>
              <w:right w:val="nil"/>
            </w:tcBorders>
            <w:vAlign w:val="bottom"/>
          </w:tcPr>
          <w:p w:rsidR="0030665C" w:rsidRPr="00CF7E1B" w:rsidRDefault="0030665C" w:rsidP="00863311">
            <w:pPr>
              <w:pStyle w:val="TableText"/>
              <w:tabs>
                <w:tab w:val="left" w:pos="3306"/>
              </w:tabs>
              <w:jc w:val="right"/>
              <w:rPr>
                <w:rFonts w:cs="Calibri"/>
                <w:b/>
                <w:bCs/>
              </w:rPr>
            </w:pPr>
            <w:r w:rsidRPr="00CF7E1B">
              <w:rPr>
                <w:rFonts w:cs="Calibri"/>
                <w:b/>
                <w:bCs/>
              </w:rPr>
              <w:t>7,114</w:t>
            </w:r>
          </w:p>
        </w:tc>
        <w:tc>
          <w:tcPr>
            <w:tcW w:w="1168" w:type="dxa"/>
            <w:gridSpan w:val="3"/>
            <w:tcBorders>
              <w:top w:val="single" w:sz="2" w:space="0" w:color="003366"/>
              <w:left w:val="nil"/>
              <w:bottom w:val="double" w:sz="4" w:space="0" w:color="003366"/>
              <w:right w:val="nil"/>
            </w:tcBorders>
            <w:vAlign w:val="bottom"/>
          </w:tcPr>
          <w:p w:rsidR="0030665C" w:rsidRPr="00CF7E1B" w:rsidRDefault="0030665C" w:rsidP="00863311">
            <w:pPr>
              <w:pStyle w:val="TableText"/>
              <w:tabs>
                <w:tab w:val="left" w:pos="3306"/>
              </w:tabs>
              <w:jc w:val="right"/>
              <w:rPr>
                <w:rFonts w:cs="Calibri"/>
                <w:b/>
                <w:bCs/>
              </w:rPr>
            </w:pPr>
            <w:r w:rsidRPr="00CF7E1B">
              <w:rPr>
                <w:rFonts w:cs="Calibri"/>
                <w:b/>
                <w:bCs/>
              </w:rPr>
              <w:t>7,347</w:t>
            </w:r>
          </w:p>
        </w:tc>
      </w:tr>
      <w:tr w:rsidR="0030665C" w:rsidRPr="00CF7E1B" w:rsidTr="005F2A04">
        <w:trPr>
          <w:cantSplit/>
          <w:trHeight w:val="23"/>
        </w:trPr>
        <w:tc>
          <w:tcPr>
            <w:tcW w:w="1238" w:type="dxa"/>
            <w:tcBorders>
              <w:top w:val="nil"/>
              <w:left w:val="single" w:sz="2" w:space="0" w:color="003366"/>
              <w:bottom w:val="nil"/>
              <w:right w:val="single" w:sz="2" w:space="0" w:color="003366"/>
            </w:tcBorders>
          </w:tcPr>
          <w:p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rsidR="0030665C" w:rsidRPr="00CF7E1B" w:rsidRDefault="0030665C" w:rsidP="00863311">
            <w:pPr>
              <w:pStyle w:val="TableText"/>
              <w:tabs>
                <w:tab w:val="left" w:pos="3306"/>
              </w:tabs>
              <w:rPr>
                <w:rFonts w:cs="Calibri"/>
              </w:rPr>
            </w:pPr>
          </w:p>
        </w:tc>
        <w:tc>
          <w:tcPr>
            <w:tcW w:w="1494" w:type="dxa"/>
            <w:gridSpan w:val="3"/>
            <w:tcBorders>
              <w:top w:val="double" w:sz="4" w:space="0" w:color="003366"/>
              <w:left w:val="nil"/>
              <w:bottom w:val="nil"/>
              <w:right w:val="nil"/>
            </w:tcBorders>
            <w:vAlign w:val="bottom"/>
          </w:tcPr>
          <w:p w:rsidR="0030665C" w:rsidRPr="00CF7E1B" w:rsidRDefault="0030665C" w:rsidP="00863311">
            <w:pPr>
              <w:pStyle w:val="TableText"/>
              <w:tabs>
                <w:tab w:val="left" w:pos="3306"/>
              </w:tabs>
              <w:jc w:val="right"/>
              <w:rPr>
                <w:rFonts w:cs="Calibri"/>
              </w:rPr>
            </w:pPr>
          </w:p>
        </w:tc>
        <w:tc>
          <w:tcPr>
            <w:tcW w:w="1168" w:type="dxa"/>
            <w:gridSpan w:val="3"/>
            <w:tcBorders>
              <w:top w:val="double" w:sz="4" w:space="0" w:color="003366"/>
              <w:left w:val="nil"/>
              <w:bottom w:val="nil"/>
              <w:right w:val="nil"/>
            </w:tcBorders>
            <w:vAlign w:val="bottom"/>
          </w:tcPr>
          <w:p w:rsidR="0030665C" w:rsidRPr="00CF7E1B" w:rsidRDefault="0030665C" w:rsidP="00863311">
            <w:pPr>
              <w:pStyle w:val="TableText"/>
              <w:tabs>
                <w:tab w:val="left" w:pos="3306"/>
              </w:tabs>
              <w:jc w:val="right"/>
              <w:rPr>
                <w:rFonts w:cs="Calibri"/>
              </w:rPr>
            </w:pPr>
          </w:p>
        </w:tc>
      </w:tr>
      <w:tr w:rsidR="0030665C" w:rsidRPr="00CF7E1B" w:rsidTr="005F2A04">
        <w:trPr>
          <w:gridAfter w:val="1"/>
          <w:wAfter w:w="8" w:type="dxa"/>
          <w:cantSplit/>
          <w:trHeight w:val="140"/>
        </w:trPr>
        <w:tc>
          <w:tcPr>
            <w:tcW w:w="1238" w:type="dxa"/>
            <w:tcBorders>
              <w:top w:val="nil"/>
              <w:left w:val="single" w:sz="2" w:space="0" w:color="003366"/>
              <w:bottom w:val="nil"/>
              <w:right w:val="single" w:sz="2" w:space="0" w:color="003366"/>
            </w:tcBorders>
          </w:tcPr>
          <w:p w:rsidR="0030665C" w:rsidRPr="00CF7E1B" w:rsidRDefault="0030665C" w:rsidP="00863311">
            <w:pPr>
              <w:pStyle w:val="TableText"/>
              <w:tabs>
                <w:tab w:val="left" w:pos="3306"/>
              </w:tabs>
              <w:jc w:val="right"/>
              <w:rPr>
                <w:rFonts w:cs="Calibri"/>
              </w:rPr>
            </w:pPr>
          </w:p>
        </w:tc>
        <w:tc>
          <w:tcPr>
            <w:tcW w:w="8931" w:type="dxa"/>
            <w:gridSpan w:val="9"/>
            <w:tcBorders>
              <w:top w:val="nil"/>
              <w:left w:val="single" w:sz="2" w:space="0" w:color="003366"/>
              <w:bottom w:val="nil"/>
              <w:right w:val="nil"/>
            </w:tcBorders>
            <w:vAlign w:val="bottom"/>
          </w:tcPr>
          <w:p w:rsidR="0030665C" w:rsidRPr="00CF7E1B" w:rsidRDefault="0030665C" w:rsidP="00863311">
            <w:pPr>
              <w:pStyle w:val="TableText"/>
              <w:tabs>
                <w:tab w:val="left" w:pos="3306"/>
              </w:tabs>
              <w:rPr>
                <w:rFonts w:cs="Calibri"/>
                <w:b/>
              </w:rPr>
            </w:pPr>
            <w:r w:rsidRPr="00CF7E1B">
              <w:rPr>
                <w:rFonts w:cs="Calibri"/>
                <w:b/>
              </w:rPr>
              <w:t>Ageing of Receivables</w:t>
            </w:r>
          </w:p>
        </w:tc>
      </w:tr>
      <w:tr w:rsidR="0030665C" w:rsidRPr="00CF7E1B" w:rsidTr="005F2A04">
        <w:trPr>
          <w:gridAfter w:val="1"/>
          <w:wAfter w:w="8" w:type="dxa"/>
          <w:cantSplit/>
          <w:trHeight w:val="140"/>
        </w:trPr>
        <w:tc>
          <w:tcPr>
            <w:tcW w:w="1238" w:type="dxa"/>
            <w:tcBorders>
              <w:top w:val="nil"/>
              <w:left w:val="single" w:sz="2" w:space="0" w:color="003366"/>
              <w:bottom w:val="nil"/>
              <w:right w:val="single" w:sz="2" w:space="0" w:color="003366"/>
            </w:tcBorders>
          </w:tcPr>
          <w:p w:rsidR="0030665C" w:rsidRPr="00CF7E1B" w:rsidRDefault="0030665C" w:rsidP="00863311">
            <w:pPr>
              <w:pStyle w:val="TableText"/>
              <w:tabs>
                <w:tab w:val="left" w:pos="3306"/>
              </w:tabs>
              <w:jc w:val="right"/>
              <w:rPr>
                <w:rFonts w:cs="Calibri"/>
              </w:rPr>
            </w:pPr>
          </w:p>
        </w:tc>
        <w:tc>
          <w:tcPr>
            <w:tcW w:w="2037" w:type="dxa"/>
            <w:vMerge w:val="restart"/>
            <w:tcBorders>
              <w:top w:val="nil"/>
              <w:left w:val="single" w:sz="2" w:space="0" w:color="003366"/>
              <w:bottom w:val="nil"/>
              <w:right w:val="nil"/>
            </w:tcBorders>
            <w:vAlign w:val="bottom"/>
          </w:tcPr>
          <w:p w:rsidR="0030665C" w:rsidRPr="00CF7E1B" w:rsidRDefault="0030665C" w:rsidP="00863311">
            <w:pPr>
              <w:tabs>
                <w:tab w:val="left" w:pos="3306"/>
              </w:tabs>
              <w:rPr>
                <w:rFonts w:cs="Calibri"/>
                <w:sz w:val="18"/>
                <w:szCs w:val="18"/>
              </w:rPr>
            </w:pPr>
          </w:p>
        </w:tc>
        <w:tc>
          <w:tcPr>
            <w:tcW w:w="1502" w:type="dxa"/>
            <w:vMerge w:val="restart"/>
            <w:tcBorders>
              <w:top w:val="nil"/>
              <w:left w:val="nil"/>
              <w:bottom w:val="nil"/>
              <w:right w:val="nil"/>
            </w:tcBorders>
            <w:vAlign w:val="center"/>
          </w:tcPr>
          <w:p w:rsidR="0030665C" w:rsidRPr="00CF7E1B" w:rsidRDefault="0030665C" w:rsidP="00863311">
            <w:pPr>
              <w:tabs>
                <w:tab w:val="left" w:pos="3306"/>
              </w:tabs>
              <w:jc w:val="center"/>
              <w:rPr>
                <w:rFonts w:cs="Calibri"/>
                <w:b/>
                <w:sz w:val="18"/>
                <w:szCs w:val="18"/>
              </w:rPr>
            </w:pPr>
            <w:r w:rsidRPr="00CF7E1B">
              <w:rPr>
                <w:rFonts w:cs="Calibri"/>
                <w:b/>
                <w:sz w:val="18"/>
                <w:szCs w:val="18"/>
              </w:rPr>
              <w:t>Not Overdue</w:t>
            </w:r>
          </w:p>
        </w:tc>
        <w:tc>
          <w:tcPr>
            <w:tcW w:w="4448" w:type="dxa"/>
            <w:gridSpan w:val="6"/>
            <w:tcBorders>
              <w:top w:val="nil"/>
              <w:left w:val="nil"/>
              <w:bottom w:val="single" w:sz="2" w:space="0" w:color="003366"/>
              <w:right w:val="nil"/>
            </w:tcBorders>
            <w:vAlign w:val="bottom"/>
          </w:tcPr>
          <w:p w:rsidR="0030665C" w:rsidRPr="00600805" w:rsidRDefault="00EE0C18" w:rsidP="00EE0C18">
            <w:pPr>
              <w:pStyle w:val="TableText"/>
              <w:tabs>
                <w:tab w:val="left" w:pos="3306"/>
              </w:tabs>
              <w:jc w:val="center"/>
              <w:rPr>
                <w:rFonts w:cs="Calibri"/>
                <w:color w:val="000000"/>
              </w:rPr>
            </w:pPr>
            <w:r w:rsidRPr="00600805">
              <w:rPr>
                <w:rFonts w:cs="Calibri"/>
                <w:b/>
                <w:color w:val="000000"/>
              </w:rPr>
              <w:t>Overdue</w:t>
            </w:r>
          </w:p>
        </w:tc>
        <w:tc>
          <w:tcPr>
            <w:tcW w:w="944" w:type="dxa"/>
            <w:vMerge w:val="restart"/>
            <w:tcBorders>
              <w:top w:val="nil"/>
              <w:left w:val="nil"/>
              <w:bottom w:val="nil"/>
              <w:right w:val="nil"/>
            </w:tcBorders>
            <w:vAlign w:val="center"/>
          </w:tcPr>
          <w:p w:rsidR="0030665C" w:rsidRPr="00CF7E1B" w:rsidRDefault="0030665C" w:rsidP="00863311">
            <w:pPr>
              <w:pStyle w:val="TableText"/>
              <w:tabs>
                <w:tab w:val="left" w:pos="3306"/>
              </w:tabs>
              <w:jc w:val="center"/>
              <w:rPr>
                <w:rFonts w:cs="Calibri"/>
              </w:rPr>
            </w:pPr>
            <w:r w:rsidRPr="00CF7E1B">
              <w:rPr>
                <w:rFonts w:cs="Calibri"/>
                <w:b/>
              </w:rPr>
              <w:t>Total</w:t>
            </w:r>
          </w:p>
        </w:tc>
      </w:tr>
      <w:tr w:rsidR="0030665C" w:rsidRPr="00CF7E1B" w:rsidTr="005F2A04">
        <w:trPr>
          <w:gridAfter w:val="1"/>
          <w:wAfter w:w="8" w:type="dxa"/>
          <w:cantSplit/>
          <w:trHeight w:val="140"/>
        </w:trPr>
        <w:tc>
          <w:tcPr>
            <w:tcW w:w="1238" w:type="dxa"/>
            <w:tcBorders>
              <w:top w:val="nil"/>
              <w:left w:val="single" w:sz="2" w:space="0" w:color="003366"/>
              <w:bottom w:val="nil"/>
              <w:right w:val="single" w:sz="2" w:space="0" w:color="003366"/>
            </w:tcBorders>
          </w:tcPr>
          <w:p w:rsidR="0030665C" w:rsidRPr="00CF7E1B" w:rsidRDefault="0030665C" w:rsidP="00863311">
            <w:pPr>
              <w:pStyle w:val="TableText"/>
              <w:tabs>
                <w:tab w:val="left" w:pos="3306"/>
              </w:tabs>
              <w:jc w:val="right"/>
              <w:rPr>
                <w:rFonts w:cs="Calibri"/>
              </w:rPr>
            </w:pPr>
          </w:p>
        </w:tc>
        <w:tc>
          <w:tcPr>
            <w:tcW w:w="2037" w:type="dxa"/>
            <w:vMerge/>
            <w:tcBorders>
              <w:top w:val="nil"/>
              <w:left w:val="single" w:sz="2" w:space="0" w:color="003366"/>
              <w:bottom w:val="nil"/>
              <w:right w:val="nil"/>
            </w:tcBorders>
            <w:vAlign w:val="bottom"/>
          </w:tcPr>
          <w:p w:rsidR="0030665C" w:rsidRPr="00CF7E1B" w:rsidRDefault="0030665C" w:rsidP="00863311">
            <w:pPr>
              <w:tabs>
                <w:tab w:val="left" w:pos="3306"/>
              </w:tabs>
              <w:rPr>
                <w:rFonts w:cs="Calibri"/>
                <w:b/>
                <w:sz w:val="18"/>
                <w:szCs w:val="18"/>
              </w:rPr>
            </w:pPr>
          </w:p>
        </w:tc>
        <w:tc>
          <w:tcPr>
            <w:tcW w:w="1502" w:type="dxa"/>
            <w:vMerge/>
            <w:tcBorders>
              <w:top w:val="nil"/>
              <w:left w:val="nil"/>
              <w:bottom w:val="nil"/>
              <w:right w:val="nil"/>
            </w:tcBorders>
            <w:vAlign w:val="bottom"/>
          </w:tcPr>
          <w:p w:rsidR="0030665C" w:rsidRPr="00CF7E1B" w:rsidRDefault="0030665C" w:rsidP="00863311">
            <w:pPr>
              <w:tabs>
                <w:tab w:val="left" w:pos="3306"/>
              </w:tabs>
              <w:jc w:val="center"/>
              <w:rPr>
                <w:rFonts w:cs="Calibri"/>
                <w:b/>
                <w:sz w:val="18"/>
                <w:szCs w:val="18"/>
              </w:rPr>
            </w:pPr>
          </w:p>
        </w:tc>
        <w:tc>
          <w:tcPr>
            <w:tcW w:w="1491" w:type="dxa"/>
            <w:tcBorders>
              <w:top w:val="nil"/>
              <w:left w:val="nil"/>
              <w:bottom w:val="nil"/>
              <w:right w:val="nil"/>
            </w:tcBorders>
            <w:vAlign w:val="bottom"/>
          </w:tcPr>
          <w:p w:rsidR="0030665C" w:rsidRPr="00CF7E1B" w:rsidRDefault="0030665C" w:rsidP="00863311">
            <w:pPr>
              <w:tabs>
                <w:tab w:val="left" w:pos="3306"/>
              </w:tabs>
              <w:jc w:val="center"/>
              <w:rPr>
                <w:rFonts w:cs="Calibri"/>
                <w:b/>
                <w:sz w:val="18"/>
                <w:szCs w:val="18"/>
              </w:rPr>
            </w:pPr>
            <w:r w:rsidRPr="00CF7E1B">
              <w:rPr>
                <w:rFonts w:cs="Calibri"/>
                <w:b/>
                <w:sz w:val="18"/>
                <w:szCs w:val="18"/>
              </w:rPr>
              <w:t>Less than</w:t>
            </w:r>
            <w:r w:rsidRPr="00CF7E1B">
              <w:rPr>
                <w:rFonts w:cs="Calibri"/>
                <w:b/>
                <w:sz w:val="18"/>
                <w:szCs w:val="18"/>
              </w:rPr>
              <w:br/>
              <w:t>30 Days</w:t>
            </w:r>
          </w:p>
        </w:tc>
        <w:tc>
          <w:tcPr>
            <w:tcW w:w="1450" w:type="dxa"/>
            <w:gridSpan w:val="2"/>
            <w:tcBorders>
              <w:top w:val="nil"/>
              <w:left w:val="nil"/>
              <w:bottom w:val="nil"/>
              <w:right w:val="nil"/>
            </w:tcBorders>
            <w:vAlign w:val="bottom"/>
          </w:tcPr>
          <w:p w:rsidR="0030665C" w:rsidRPr="00CF7E1B" w:rsidRDefault="0030665C" w:rsidP="00863311">
            <w:pPr>
              <w:tabs>
                <w:tab w:val="left" w:pos="3306"/>
              </w:tabs>
              <w:jc w:val="center"/>
              <w:rPr>
                <w:rFonts w:cs="Calibri"/>
                <w:b/>
                <w:sz w:val="18"/>
                <w:szCs w:val="18"/>
              </w:rPr>
            </w:pPr>
            <w:r w:rsidRPr="00CF7E1B">
              <w:rPr>
                <w:rFonts w:cs="Calibri"/>
                <w:b/>
                <w:sz w:val="18"/>
                <w:szCs w:val="18"/>
              </w:rPr>
              <w:t>30 to 60 Days</w:t>
            </w:r>
          </w:p>
        </w:tc>
        <w:tc>
          <w:tcPr>
            <w:tcW w:w="1507" w:type="dxa"/>
            <w:gridSpan w:val="3"/>
            <w:tcBorders>
              <w:top w:val="nil"/>
              <w:left w:val="nil"/>
              <w:bottom w:val="nil"/>
              <w:right w:val="nil"/>
            </w:tcBorders>
            <w:vAlign w:val="bottom"/>
          </w:tcPr>
          <w:p w:rsidR="0030665C" w:rsidRPr="00CF7E1B" w:rsidRDefault="0030665C" w:rsidP="00863311">
            <w:pPr>
              <w:tabs>
                <w:tab w:val="left" w:pos="3306"/>
              </w:tabs>
              <w:jc w:val="center"/>
              <w:rPr>
                <w:rFonts w:cs="Calibri"/>
                <w:b/>
                <w:sz w:val="18"/>
                <w:szCs w:val="18"/>
              </w:rPr>
            </w:pPr>
            <w:r w:rsidRPr="00CF7E1B">
              <w:rPr>
                <w:rFonts w:cs="Calibri"/>
                <w:b/>
                <w:sz w:val="18"/>
                <w:szCs w:val="18"/>
              </w:rPr>
              <w:t>Greater than 60 Days</w:t>
            </w:r>
          </w:p>
        </w:tc>
        <w:tc>
          <w:tcPr>
            <w:tcW w:w="944" w:type="dxa"/>
            <w:vMerge/>
            <w:tcBorders>
              <w:top w:val="nil"/>
              <w:left w:val="nil"/>
              <w:bottom w:val="nil"/>
              <w:right w:val="nil"/>
            </w:tcBorders>
            <w:vAlign w:val="bottom"/>
          </w:tcPr>
          <w:p w:rsidR="0030665C" w:rsidRPr="00CF7E1B" w:rsidRDefault="0030665C" w:rsidP="00863311">
            <w:pPr>
              <w:tabs>
                <w:tab w:val="left" w:pos="3306"/>
              </w:tabs>
              <w:jc w:val="center"/>
              <w:rPr>
                <w:rFonts w:cs="Calibri"/>
                <w:b/>
                <w:sz w:val="18"/>
                <w:szCs w:val="18"/>
              </w:rPr>
            </w:pPr>
          </w:p>
        </w:tc>
      </w:tr>
      <w:tr w:rsidR="0030665C" w:rsidRPr="00CF7E1B" w:rsidTr="005F2A04">
        <w:trPr>
          <w:gridAfter w:val="1"/>
          <w:wAfter w:w="8" w:type="dxa"/>
          <w:cantSplit/>
          <w:trHeight w:val="140"/>
        </w:trPr>
        <w:tc>
          <w:tcPr>
            <w:tcW w:w="1238" w:type="dxa"/>
            <w:tcBorders>
              <w:top w:val="nil"/>
              <w:left w:val="single" w:sz="2" w:space="0" w:color="003366"/>
              <w:bottom w:val="nil"/>
              <w:right w:val="single" w:sz="2" w:space="0" w:color="003366"/>
            </w:tcBorders>
          </w:tcPr>
          <w:p w:rsidR="0030665C" w:rsidRPr="00CF7E1B" w:rsidRDefault="0030665C" w:rsidP="00863311">
            <w:pPr>
              <w:pStyle w:val="TableText"/>
              <w:tabs>
                <w:tab w:val="left" w:pos="3306"/>
              </w:tabs>
              <w:jc w:val="right"/>
              <w:rPr>
                <w:rFonts w:cs="Calibri"/>
              </w:rPr>
            </w:pPr>
          </w:p>
        </w:tc>
        <w:tc>
          <w:tcPr>
            <w:tcW w:w="2037" w:type="dxa"/>
            <w:tcBorders>
              <w:top w:val="nil"/>
              <w:left w:val="single" w:sz="2" w:space="0" w:color="003366"/>
              <w:bottom w:val="nil"/>
              <w:right w:val="nil"/>
            </w:tcBorders>
            <w:vAlign w:val="bottom"/>
          </w:tcPr>
          <w:p w:rsidR="0030665C" w:rsidRPr="00CF7E1B" w:rsidRDefault="0030665C" w:rsidP="00863311">
            <w:pPr>
              <w:tabs>
                <w:tab w:val="left" w:pos="3306"/>
              </w:tabs>
              <w:rPr>
                <w:rFonts w:cs="Calibri"/>
                <w:b/>
                <w:sz w:val="18"/>
                <w:szCs w:val="18"/>
              </w:rPr>
            </w:pPr>
          </w:p>
        </w:tc>
        <w:tc>
          <w:tcPr>
            <w:tcW w:w="1502" w:type="dxa"/>
            <w:tcBorders>
              <w:top w:val="nil"/>
              <w:left w:val="nil"/>
              <w:bottom w:val="nil"/>
              <w:right w:val="nil"/>
            </w:tcBorders>
            <w:vAlign w:val="bottom"/>
          </w:tcPr>
          <w:p w:rsidR="0030665C" w:rsidRPr="00CF7E1B" w:rsidRDefault="0030665C" w:rsidP="00863311">
            <w:pPr>
              <w:tabs>
                <w:tab w:val="left" w:pos="3306"/>
              </w:tabs>
              <w:jc w:val="center"/>
              <w:rPr>
                <w:rFonts w:cs="Calibri"/>
                <w:b/>
                <w:sz w:val="18"/>
                <w:szCs w:val="18"/>
              </w:rPr>
            </w:pPr>
            <w:r w:rsidRPr="00CF7E1B">
              <w:rPr>
                <w:rFonts w:cs="Calibri"/>
                <w:b/>
                <w:sz w:val="18"/>
                <w:szCs w:val="18"/>
              </w:rPr>
              <w:t>$’000</w:t>
            </w:r>
          </w:p>
        </w:tc>
        <w:tc>
          <w:tcPr>
            <w:tcW w:w="1491" w:type="dxa"/>
            <w:tcBorders>
              <w:top w:val="nil"/>
              <w:left w:val="nil"/>
              <w:bottom w:val="nil"/>
              <w:right w:val="nil"/>
            </w:tcBorders>
            <w:vAlign w:val="bottom"/>
          </w:tcPr>
          <w:p w:rsidR="0030665C" w:rsidRPr="00CF7E1B" w:rsidRDefault="0030665C" w:rsidP="00863311">
            <w:pPr>
              <w:tabs>
                <w:tab w:val="left" w:pos="3306"/>
              </w:tabs>
              <w:jc w:val="center"/>
              <w:rPr>
                <w:rFonts w:cs="Calibri"/>
                <w:sz w:val="18"/>
                <w:szCs w:val="18"/>
                <w:lang w:val="en-US"/>
              </w:rPr>
            </w:pPr>
            <w:r w:rsidRPr="00CF7E1B">
              <w:rPr>
                <w:rFonts w:cs="Calibri"/>
                <w:b/>
                <w:sz w:val="18"/>
                <w:szCs w:val="18"/>
              </w:rPr>
              <w:t>$’000</w:t>
            </w:r>
          </w:p>
        </w:tc>
        <w:tc>
          <w:tcPr>
            <w:tcW w:w="1450" w:type="dxa"/>
            <w:gridSpan w:val="2"/>
            <w:tcBorders>
              <w:top w:val="nil"/>
              <w:left w:val="nil"/>
              <w:bottom w:val="nil"/>
              <w:right w:val="nil"/>
            </w:tcBorders>
            <w:vAlign w:val="bottom"/>
          </w:tcPr>
          <w:p w:rsidR="0030665C" w:rsidRPr="00CF7E1B" w:rsidRDefault="0030665C" w:rsidP="00863311">
            <w:pPr>
              <w:tabs>
                <w:tab w:val="left" w:pos="3306"/>
              </w:tabs>
              <w:jc w:val="center"/>
              <w:rPr>
                <w:rFonts w:cs="Calibri"/>
                <w:sz w:val="18"/>
                <w:szCs w:val="18"/>
              </w:rPr>
            </w:pPr>
            <w:r w:rsidRPr="00CF7E1B">
              <w:rPr>
                <w:rFonts w:cs="Calibri"/>
                <w:b/>
                <w:sz w:val="18"/>
                <w:szCs w:val="18"/>
              </w:rPr>
              <w:t>$’000</w:t>
            </w:r>
          </w:p>
        </w:tc>
        <w:tc>
          <w:tcPr>
            <w:tcW w:w="1507" w:type="dxa"/>
            <w:gridSpan w:val="3"/>
            <w:tcBorders>
              <w:top w:val="nil"/>
              <w:left w:val="nil"/>
              <w:bottom w:val="nil"/>
              <w:right w:val="nil"/>
            </w:tcBorders>
            <w:vAlign w:val="bottom"/>
          </w:tcPr>
          <w:p w:rsidR="0030665C" w:rsidRPr="00CF7E1B" w:rsidRDefault="0030665C" w:rsidP="00863311">
            <w:pPr>
              <w:tabs>
                <w:tab w:val="left" w:pos="3306"/>
              </w:tabs>
              <w:jc w:val="center"/>
              <w:rPr>
                <w:rFonts w:cs="Calibri"/>
                <w:sz w:val="18"/>
                <w:szCs w:val="18"/>
              </w:rPr>
            </w:pPr>
            <w:r w:rsidRPr="00CF7E1B">
              <w:rPr>
                <w:rFonts w:cs="Calibri"/>
                <w:b/>
                <w:sz w:val="18"/>
                <w:szCs w:val="18"/>
              </w:rPr>
              <w:t>$’000</w:t>
            </w:r>
          </w:p>
        </w:tc>
        <w:tc>
          <w:tcPr>
            <w:tcW w:w="944" w:type="dxa"/>
            <w:tcBorders>
              <w:top w:val="nil"/>
              <w:left w:val="nil"/>
              <w:bottom w:val="nil"/>
              <w:right w:val="nil"/>
            </w:tcBorders>
            <w:vAlign w:val="bottom"/>
          </w:tcPr>
          <w:p w:rsidR="0030665C" w:rsidRPr="00CF7E1B" w:rsidRDefault="0030665C" w:rsidP="00863311">
            <w:pPr>
              <w:tabs>
                <w:tab w:val="left" w:pos="3306"/>
              </w:tabs>
              <w:jc w:val="center"/>
              <w:rPr>
                <w:rFonts w:cs="Calibri"/>
                <w:sz w:val="18"/>
                <w:szCs w:val="18"/>
              </w:rPr>
            </w:pPr>
            <w:r w:rsidRPr="00CF7E1B">
              <w:rPr>
                <w:rFonts w:cs="Calibri"/>
                <w:b/>
                <w:sz w:val="18"/>
                <w:szCs w:val="18"/>
              </w:rPr>
              <w:t>$’000</w:t>
            </w:r>
          </w:p>
        </w:tc>
      </w:tr>
      <w:tr w:rsidR="0030665C" w:rsidRPr="00CF7E1B" w:rsidTr="005F2A04">
        <w:trPr>
          <w:gridAfter w:val="1"/>
          <w:wAfter w:w="8" w:type="dxa"/>
          <w:cantSplit/>
          <w:trHeight w:val="140"/>
        </w:trPr>
        <w:tc>
          <w:tcPr>
            <w:tcW w:w="1238" w:type="dxa"/>
            <w:tcBorders>
              <w:top w:val="nil"/>
              <w:left w:val="single" w:sz="2" w:space="0" w:color="003366"/>
              <w:bottom w:val="nil"/>
              <w:right w:val="single" w:sz="2" w:space="0" w:color="003366"/>
            </w:tcBorders>
          </w:tcPr>
          <w:p w:rsidR="0030665C" w:rsidRPr="00CF7E1B" w:rsidRDefault="0030665C" w:rsidP="00863311">
            <w:pPr>
              <w:pStyle w:val="TableText"/>
              <w:tabs>
                <w:tab w:val="left" w:pos="3306"/>
              </w:tabs>
              <w:jc w:val="right"/>
              <w:rPr>
                <w:rFonts w:cs="Calibri"/>
              </w:rPr>
            </w:pPr>
          </w:p>
        </w:tc>
        <w:tc>
          <w:tcPr>
            <w:tcW w:w="2037" w:type="dxa"/>
            <w:tcBorders>
              <w:top w:val="nil"/>
              <w:left w:val="single" w:sz="2" w:space="0" w:color="003366"/>
              <w:bottom w:val="nil"/>
              <w:right w:val="nil"/>
            </w:tcBorders>
            <w:vAlign w:val="bottom"/>
          </w:tcPr>
          <w:p w:rsidR="0030665C" w:rsidRPr="00CF7E1B" w:rsidRDefault="0030665C" w:rsidP="00C746EC">
            <w:pPr>
              <w:tabs>
                <w:tab w:val="left" w:pos="3306"/>
              </w:tabs>
              <w:rPr>
                <w:rFonts w:cs="Calibri"/>
                <w:b/>
                <w:sz w:val="18"/>
                <w:szCs w:val="18"/>
              </w:rPr>
            </w:pPr>
            <w:r w:rsidRPr="00CF7E1B">
              <w:rPr>
                <w:rFonts w:cs="Calibri"/>
                <w:b/>
                <w:sz w:val="18"/>
                <w:szCs w:val="18"/>
              </w:rPr>
              <w:t>201</w:t>
            </w:r>
            <w:r w:rsidR="00C746EC">
              <w:rPr>
                <w:rFonts w:cs="Calibri"/>
                <w:b/>
                <w:sz w:val="18"/>
                <w:szCs w:val="18"/>
              </w:rPr>
              <w:t>9</w:t>
            </w:r>
          </w:p>
        </w:tc>
        <w:tc>
          <w:tcPr>
            <w:tcW w:w="1502" w:type="dxa"/>
            <w:tcBorders>
              <w:top w:val="nil"/>
              <w:left w:val="nil"/>
              <w:bottom w:val="nil"/>
              <w:right w:val="nil"/>
            </w:tcBorders>
            <w:vAlign w:val="bottom"/>
          </w:tcPr>
          <w:p w:rsidR="0030665C" w:rsidRPr="00CF7E1B" w:rsidRDefault="0030665C" w:rsidP="00863311">
            <w:pPr>
              <w:tabs>
                <w:tab w:val="left" w:pos="3306"/>
              </w:tabs>
              <w:jc w:val="center"/>
              <w:rPr>
                <w:rFonts w:cs="Calibri"/>
                <w:sz w:val="18"/>
                <w:szCs w:val="18"/>
              </w:rPr>
            </w:pPr>
          </w:p>
        </w:tc>
        <w:tc>
          <w:tcPr>
            <w:tcW w:w="1491" w:type="dxa"/>
            <w:tcBorders>
              <w:top w:val="nil"/>
              <w:left w:val="nil"/>
              <w:bottom w:val="nil"/>
              <w:right w:val="nil"/>
            </w:tcBorders>
            <w:vAlign w:val="bottom"/>
          </w:tcPr>
          <w:p w:rsidR="0030665C" w:rsidRPr="00CF7E1B" w:rsidRDefault="0030665C" w:rsidP="00863311">
            <w:pPr>
              <w:tabs>
                <w:tab w:val="left" w:pos="3306"/>
              </w:tabs>
              <w:jc w:val="center"/>
              <w:rPr>
                <w:rFonts w:cs="Calibri"/>
                <w:sz w:val="18"/>
                <w:szCs w:val="18"/>
                <w:lang w:val="en-US"/>
              </w:rPr>
            </w:pPr>
          </w:p>
        </w:tc>
        <w:tc>
          <w:tcPr>
            <w:tcW w:w="1450" w:type="dxa"/>
            <w:gridSpan w:val="2"/>
            <w:tcBorders>
              <w:top w:val="nil"/>
              <w:left w:val="nil"/>
              <w:bottom w:val="nil"/>
              <w:right w:val="nil"/>
            </w:tcBorders>
            <w:vAlign w:val="bottom"/>
          </w:tcPr>
          <w:p w:rsidR="0030665C" w:rsidRPr="00CF7E1B" w:rsidRDefault="0030665C" w:rsidP="00863311">
            <w:pPr>
              <w:tabs>
                <w:tab w:val="left" w:pos="3306"/>
              </w:tabs>
              <w:jc w:val="center"/>
              <w:rPr>
                <w:rFonts w:cs="Calibri"/>
                <w:sz w:val="18"/>
                <w:szCs w:val="18"/>
              </w:rPr>
            </w:pPr>
          </w:p>
        </w:tc>
        <w:tc>
          <w:tcPr>
            <w:tcW w:w="1507" w:type="dxa"/>
            <w:gridSpan w:val="3"/>
            <w:tcBorders>
              <w:top w:val="nil"/>
              <w:left w:val="nil"/>
              <w:bottom w:val="nil"/>
              <w:right w:val="nil"/>
            </w:tcBorders>
            <w:vAlign w:val="bottom"/>
          </w:tcPr>
          <w:p w:rsidR="0030665C" w:rsidRPr="00CF7E1B" w:rsidRDefault="0030665C" w:rsidP="00863311">
            <w:pPr>
              <w:tabs>
                <w:tab w:val="left" w:pos="3306"/>
              </w:tabs>
              <w:jc w:val="center"/>
              <w:rPr>
                <w:rFonts w:cs="Calibri"/>
                <w:sz w:val="18"/>
                <w:szCs w:val="18"/>
              </w:rPr>
            </w:pPr>
          </w:p>
        </w:tc>
        <w:tc>
          <w:tcPr>
            <w:tcW w:w="944" w:type="dxa"/>
            <w:tcBorders>
              <w:top w:val="nil"/>
              <w:left w:val="nil"/>
              <w:bottom w:val="nil"/>
              <w:right w:val="nil"/>
            </w:tcBorders>
            <w:vAlign w:val="bottom"/>
          </w:tcPr>
          <w:p w:rsidR="0030665C" w:rsidRPr="00CF7E1B" w:rsidRDefault="0030665C" w:rsidP="00863311">
            <w:pPr>
              <w:tabs>
                <w:tab w:val="left" w:pos="3306"/>
              </w:tabs>
              <w:jc w:val="center"/>
              <w:rPr>
                <w:rFonts w:cs="Calibri"/>
                <w:sz w:val="18"/>
                <w:szCs w:val="18"/>
              </w:rPr>
            </w:pPr>
          </w:p>
        </w:tc>
      </w:tr>
      <w:tr w:rsidR="0030665C" w:rsidRPr="00CF7E1B" w:rsidTr="005F2A04">
        <w:trPr>
          <w:gridAfter w:val="1"/>
          <w:wAfter w:w="8" w:type="dxa"/>
          <w:cantSplit/>
          <w:trHeight w:val="140"/>
        </w:trPr>
        <w:tc>
          <w:tcPr>
            <w:tcW w:w="1238" w:type="dxa"/>
            <w:tcBorders>
              <w:top w:val="nil"/>
              <w:left w:val="single" w:sz="2" w:space="0" w:color="003366"/>
              <w:bottom w:val="nil"/>
              <w:right w:val="single" w:sz="2" w:space="0" w:color="003366"/>
            </w:tcBorders>
          </w:tcPr>
          <w:p w:rsidR="0030665C" w:rsidRPr="00CF7E1B" w:rsidRDefault="0030665C" w:rsidP="00863311">
            <w:pPr>
              <w:pStyle w:val="TableText"/>
              <w:tabs>
                <w:tab w:val="left" w:pos="3306"/>
              </w:tabs>
              <w:jc w:val="right"/>
              <w:rPr>
                <w:rFonts w:cs="Calibri"/>
              </w:rPr>
            </w:pPr>
          </w:p>
        </w:tc>
        <w:tc>
          <w:tcPr>
            <w:tcW w:w="2037" w:type="dxa"/>
            <w:tcBorders>
              <w:top w:val="nil"/>
              <w:left w:val="single" w:sz="2" w:space="0" w:color="003366"/>
              <w:bottom w:val="nil"/>
              <w:right w:val="nil"/>
            </w:tcBorders>
            <w:vAlign w:val="bottom"/>
          </w:tcPr>
          <w:p w:rsidR="0030665C" w:rsidRPr="00CF7E1B" w:rsidRDefault="0030665C" w:rsidP="00863311">
            <w:pPr>
              <w:tabs>
                <w:tab w:val="left" w:pos="3306"/>
              </w:tabs>
              <w:rPr>
                <w:rFonts w:cs="Calibri"/>
                <w:b/>
                <w:sz w:val="18"/>
                <w:szCs w:val="18"/>
              </w:rPr>
            </w:pPr>
            <w:r w:rsidRPr="00CF7E1B">
              <w:rPr>
                <w:rFonts w:cs="Calibri"/>
                <w:b/>
                <w:sz w:val="18"/>
                <w:szCs w:val="18"/>
              </w:rPr>
              <w:t xml:space="preserve">Not Impaired </w:t>
            </w:r>
            <w:r w:rsidRPr="00CF7E1B">
              <w:rPr>
                <w:rFonts w:cs="Calibri"/>
                <w:b/>
                <w:sz w:val="18"/>
                <w:szCs w:val="18"/>
                <w:vertAlign w:val="superscript"/>
              </w:rPr>
              <w:t>1</w:t>
            </w:r>
          </w:p>
        </w:tc>
        <w:tc>
          <w:tcPr>
            <w:tcW w:w="1502" w:type="dxa"/>
            <w:tcBorders>
              <w:top w:val="nil"/>
              <w:left w:val="nil"/>
              <w:bottom w:val="nil"/>
              <w:right w:val="nil"/>
            </w:tcBorders>
            <w:vAlign w:val="bottom"/>
          </w:tcPr>
          <w:p w:rsidR="0030665C" w:rsidRPr="00CF7E1B" w:rsidRDefault="0030665C" w:rsidP="00863311">
            <w:pPr>
              <w:tabs>
                <w:tab w:val="left" w:pos="3306"/>
              </w:tabs>
              <w:jc w:val="center"/>
              <w:rPr>
                <w:rFonts w:cs="Calibri"/>
                <w:sz w:val="18"/>
                <w:szCs w:val="18"/>
              </w:rPr>
            </w:pPr>
          </w:p>
        </w:tc>
        <w:tc>
          <w:tcPr>
            <w:tcW w:w="1491" w:type="dxa"/>
            <w:tcBorders>
              <w:top w:val="nil"/>
              <w:left w:val="nil"/>
              <w:bottom w:val="nil"/>
              <w:right w:val="nil"/>
            </w:tcBorders>
            <w:vAlign w:val="bottom"/>
          </w:tcPr>
          <w:p w:rsidR="0030665C" w:rsidRPr="00CF7E1B" w:rsidRDefault="0030665C" w:rsidP="00863311">
            <w:pPr>
              <w:tabs>
                <w:tab w:val="left" w:pos="3306"/>
              </w:tabs>
              <w:jc w:val="center"/>
              <w:rPr>
                <w:rFonts w:cs="Calibri"/>
                <w:sz w:val="18"/>
                <w:szCs w:val="18"/>
                <w:lang w:val="en-US"/>
              </w:rPr>
            </w:pPr>
          </w:p>
        </w:tc>
        <w:tc>
          <w:tcPr>
            <w:tcW w:w="1450" w:type="dxa"/>
            <w:gridSpan w:val="2"/>
            <w:tcBorders>
              <w:top w:val="nil"/>
              <w:left w:val="nil"/>
              <w:bottom w:val="nil"/>
              <w:right w:val="nil"/>
            </w:tcBorders>
            <w:vAlign w:val="bottom"/>
          </w:tcPr>
          <w:p w:rsidR="0030665C" w:rsidRPr="00CF7E1B" w:rsidRDefault="0030665C" w:rsidP="00863311">
            <w:pPr>
              <w:tabs>
                <w:tab w:val="left" w:pos="3306"/>
              </w:tabs>
              <w:jc w:val="center"/>
              <w:rPr>
                <w:rFonts w:cs="Calibri"/>
                <w:sz w:val="18"/>
                <w:szCs w:val="18"/>
              </w:rPr>
            </w:pPr>
          </w:p>
        </w:tc>
        <w:tc>
          <w:tcPr>
            <w:tcW w:w="1507" w:type="dxa"/>
            <w:gridSpan w:val="3"/>
            <w:tcBorders>
              <w:top w:val="nil"/>
              <w:left w:val="nil"/>
              <w:bottom w:val="nil"/>
              <w:right w:val="nil"/>
            </w:tcBorders>
            <w:vAlign w:val="bottom"/>
          </w:tcPr>
          <w:p w:rsidR="0030665C" w:rsidRPr="00CF7E1B" w:rsidRDefault="0030665C" w:rsidP="00863311">
            <w:pPr>
              <w:tabs>
                <w:tab w:val="left" w:pos="3306"/>
              </w:tabs>
              <w:jc w:val="center"/>
              <w:rPr>
                <w:rFonts w:cs="Calibri"/>
                <w:sz w:val="18"/>
                <w:szCs w:val="18"/>
              </w:rPr>
            </w:pPr>
          </w:p>
        </w:tc>
        <w:tc>
          <w:tcPr>
            <w:tcW w:w="944" w:type="dxa"/>
            <w:tcBorders>
              <w:top w:val="nil"/>
              <w:left w:val="nil"/>
              <w:bottom w:val="nil"/>
              <w:right w:val="nil"/>
            </w:tcBorders>
            <w:vAlign w:val="bottom"/>
          </w:tcPr>
          <w:p w:rsidR="0030665C" w:rsidRPr="00CF7E1B" w:rsidRDefault="0030665C" w:rsidP="00863311">
            <w:pPr>
              <w:tabs>
                <w:tab w:val="left" w:pos="3306"/>
              </w:tabs>
              <w:jc w:val="center"/>
              <w:rPr>
                <w:rFonts w:cs="Calibri"/>
                <w:sz w:val="18"/>
                <w:szCs w:val="18"/>
              </w:rPr>
            </w:pPr>
          </w:p>
        </w:tc>
      </w:tr>
      <w:tr w:rsidR="0030665C" w:rsidRPr="00CF7E1B" w:rsidTr="005F2A04">
        <w:trPr>
          <w:gridAfter w:val="1"/>
          <w:wAfter w:w="8" w:type="dxa"/>
          <w:cantSplit/>
          <w:trHeight w:val="140"/>
        </w:trPr>
        <w:tc>
          <w:tcPr>
            <w:tcW w:w="1238" w:type="dxa"/>
            <w:tcBorders>
              <w:top w:val="nil"/>
              <w:left w:val="single" w:sz="2" w:space="0" w:color="003366"/>
              <w:bottom w:val="nil"/>
              <w:right w:val="single" w:sz="2" w:space="0" w:color="003366"/>
            </w:tcBorders>
            <w:vAlign w:val="bottom"/>
          </w:tcPr>
          <w:p w:rsidR="0030665C" w:rsidRPr="00CF7E1B" w:rsidRDefault="0030665C" w:rsidP="00863311">
            <w:pPr>
              <w:pStyle w:val="Reference"/>
              <w:rPr>
                <w:rFonts w:cs="Calibri"/>
              </w:rPr>
            </w:pPr>
          </w:p>
        </w:tc>
        <w:tc>
          <w:tcPr>
            <w:tcW w:w="2037" w:type="dxa"/>
            <w:tcBorders>
              <w:top w:val="nil"/>
              <w:left w:val="single" w:sz="2" w:space="0" w:color="003366"/>
              <w:bottom w:val="nil"/>
              <w:right w:val="nil"/>
            </w:tcBorders>
            <w:vAlign w:val="bottom"/>
          </w:tcPr>
          <w:p w:rsidR="0030665C" w:rsidRPr="00CF7E1B" w:rsidRDefault="0030665C" w:rsidP="00863311">
            <w:pPr>
              <w:tabs>
                <w:tab w:val="left" w:pos="3306"/>
              </w:tabs>
              <w:rPr>
                <w:rFonts w:cs="Calibri"/>
                <w:sz w:val="18"/>
                <w:szCs w:val="18"/>
              </w:rPr>
            </w:pPr>
            <w:r w:rsidRPr="00CF7E1B">
              <w:rPr>
                <w:rFonts w:cs="Calibri"/>
                <w:sz w:val="18"/>
                <w:szCs w:val="18"/>
              </w:rPr>
              <w:t>Receivables</w:t>
            </w:r>
          </w:p>
        </w:tc>
        <w:tc>
          <w:tcPr>
            <w:tcW w:w="1502" w:type="dxa"/>
            <w:tcBorders>
              <w:top w:val="nil"/>
              <w:left w:val="nil"/>
              <w:bottom w:val="nil"/>
              <w:right w:val="nil"/>
            </w:tcBorders>
            <w:vAlign w:val="bottom"/>
          </w:tcPr>
          <w:p w:rsidR="0030665C" w:rsidRPr="00CF7E1B" w:rsidRDefault="0030665C" w:rsidP="00863311">
            <w:pPr>
              <w:tabs>
                <w:tab w:val="left" w:pos="3306"/>
              </w:tabs>
              <w:jc w:val="center"/>
              <w:rPr>
                <w:rFonts w:cs="Calibri"/>
                <w:sz w:val="18"/>
                <w:szCs w:val="18"/>
              </w:rPr>
            </w:pPr>
            <w:r w:rsidRPr="00CF7E1B">
              <w:rPr>
                <w:rFonts w:cs="Calibri"/>
                <w:sz w:val="18"/>
                <w:szCs w:val="18"/>
              </w:rPr>
              <w:t>5,610</w:t>
            </w:r>
          </w:p>
        </w:tc>
        <w:tc>
          <w:tcPr>
            <w:tcW w:w="1491" w:type="dxa"/>
            <w:tcBorders>
              <w:top w:val="nil"/>
              <w:left w:val="nil"/>
              <w:bottom w:val="nil"/>
              <w:right w:val="nil"/>
            </w:tcBorders>
            <w:vAlign w:val="bottom"/>
          </w:tcPr>
          <w:p w:rsidR="0030665C" w:rsidRPr="00CF7E1B" w:rsidRDefault="0030665C" w:rsidP="00863311">
            <w:pPr>
              <w:tabs>
                <w:tab w:val="left" w:pos="3306"/>
              </w:tabs>
              <w:jc w:val="center"/>
              <w:rPr>
                <w:rFonts w:cs="Calibri"/>
                <w:sz w:val="18"/>
                <w:szCs w:val="18"/>
              </w:rPr>
            </w:pPr>
            <w:r w:rsidRPr="00CF7E1B">
              <w:rPr>
                <w:rFonts w:cs="Calibri"/>
                <w:sz w:val="18"/>
                <w:szCs w:val="18"/>
              </w:rPr>
              <w:t>1,382</w:t>
            </w:r>
          </w:p>
        </w:tc>
        <w:tc>
          <w:tcPr>
            <w:tcW w:w="1450" w:type="dxa"/>
            <w:gridSpan w:val="2"/>
            <w:tcBorders>
              <w:top w:val="nil"/>
              <w:left w:val="nil"/>
              <w:bottom w:val="nil"/>
              <w:right w:val="nil"/>
            </w:tcBorders>
            <w:vAlign w:val="bottom"/>
          </w:tcPr>
          <w:p w:rsidR="0030665C" w:rsidRPr="00CF7E1B" w:rsidRDefault="0030665C" w:rsidP="00863311">
            <w:pPr>
              <w:tabs>
                <w:tab w:val="left" w:pos="3306"/>
              </w:tabs>
              <w:jc w:val="center"/>
              <w:rPr>
                <w:rFonts w:cs="Calibri"/>
                <w:sz w:val="18"/>
                <w:szCs w:val="18"/>
              </w:rPr>
            </w:pPr>
            <w:r w:rsidRPr="00CF7E1B">
              <w:rPr>
                <w:rFonts w:cs="Calibri"/>
                <w:sz w:val="18"/>
                <w:szCs w:val="18"/>
              </w:rPr>
              <w:t>69</w:t>
            </w:r>
          </w:p>
        </w:tc>
        <w:tc>
          <w:tcPr>
            <w:tcW w:w="1507" w:type="dxa"/>
            <w:gridSpan w:val="3"/>
            <w:tcBorders>
              <w:top w:val="nil"/>
              <w:left w:val="nil"/>
              <w:bottom w:val="nil"/>
              <w:right w:val="nil"/>
            </w:tcBorders>
            <w:vAlign w:val="bottom"/>
          </w:tcPr>
          <w:p w:rsidR="0030665C" w:rsidRPr="00CF7E1B" w:rsidRDefault="0030665C" w:rsidP="00863311">
            <w:pPr>
              <w:tabs>
                <w:tab w:val="left" w:pos="3306"/>
              </w:tabs>
              <w:jc w:val="center"/>
              <w:rPr>
                <w:rFonts w:cs="Calibri"/>
                <w:sz w:val="18"/>
                <w:szCs w:val="18"/>
              </w:rPr>
            </w:pPr>
            <w:r w:rsidRPr="00CF7E1B">
              <w:rPr>
                <w:rFonts w:cs="Calibri"/>
                <w:sz w:val="18"/>
                <w:szCs w:val="18"/>
              </w:rPr>
              <w:t>53</w:t>
            </w:r>
          </w:p>
        </w:tc>
        <w:tc>
          <w:tcPr>
            <w:tcW w:w="944" w:type="dxa"/>
            <w:tcBorders>
              <w:top w:val="nil"/>
              <w:left w:val="nil"/>
              <w:bottom w:val="nil"/>
              <w:right w:val="nil"/>
            </w:tcBorders>
            <w:vAlign w:val="bottom"/>
          </w:tcPr>
          <w:p w:rsidR="0030665C" w:rsidRPr="00CF7E1B" w:rsidRDefault="0030665C" w:rsidP="00863311">
            <w:pPr>
              <w:tabs>
                <w:tab w:val="left" w:pos="3306"/>
              </w:tabs>
              <w:jc w:val="center"/>
              <w:rPr>
                <w:rFonts w:cs="Calibri"/>
                <w:sz w:val="18"/>
                <w:szCs w:val="18"/>
              </w:rPr>
            </w:pPr>
            <w:r w:rsidRPr="00CF7E1B">
              <w:rPr>
                <w:rFonts w:cs="Calibri"/>
                <w:sz w:val="18"/>
                <w:szCs w:val="18"/>
              </w:rPr>
              <w:t>7,114</w:t>
            </w:r>
          </w:p>
        </w:tc>
      </w:tr>
      <w:tr w:rsidR="0030665C" w:rsidRPr="00CF7E1B" w:rsidTr="005F2A04">
        <w:trPr>
          <w:gridAfter w:val="1"/>
          <w:wAfter w:w="8" w:type="dxa"/>
          <w:cantSplit/>
          <w:trHeight w:val="140"/>
        </w:trPr>
        <w:tc>
          <w:tcPr>
            <w:tcW w:w="1238" w:type="dxa"/>
            <w:tcBorders>
              <w:top w:val="nil"/>
              <w:left w:val="single" w:sz="2" w:space="0" w:color="003366"/>
              <w:bottom w:val="nil"/>
              <w:right w:val="single" w:sz="2" w:space="0" w:color="003366"/>
            </w:tcBorders>
            <w:vAlign w:val="bottom"/>
          </w:tcPr>
          <w:p w:rsidR="0030665C" w:rsidRPr="002D5542" w:rsidRDefault="0030665C" w:rsidP="00863311">
            <w:pPr>
              <w:pStyle w:val="Reference"/>
              <w:rPr>
                <w:rFonts w:cs="Calibri"/>
                <w:b w:val="0"/>
                <w:sz w:val="12"/>
                <w:szCs w:val="12"/>
              </w:rPr>
            </w:pPr>
          </w:p>
        </w:tc>
        <w:tc>
          <w:tcPr>
            <w:tcW w:w="2037" w:type="dxa"/>
            <w:tcBorders>
              <w:top w:val="nil"/>
              <w:left w:val="single" w:sz="2" w:space="0" w:color="003366"/>
              <w:bottom w:val="nil"/>
              <w:right w:val="nil"/>
            </w:tcBorders>
            <w:vAlign w:val="bottom"/>
          </w:tcPr>
          <w:p w:rsidR="0030665C" w:rsidRPr="00CF7E1B" w:rsidRDefault="0030665C" w:rsidP="00863311">
            <w:pPr>
              <w:tabs>
                <w:tab w:val="left" w:pos="3306"/>
              </w:tabs>
              <w:rPr>
                <w:rFonts w:cs="Calibri"/>
                <w:b/>
                <w:sz w:val="18"/>
                <w:szCs w:val="18"/>
              </w:rPr>
            </w:pPr>
            <w:r w:rsidRPr="00CF7E1B">
              <w:rPr>
                <w:rFonts w:cs="Calibri"/>
                <w:b/>
                <w:sz w:val="18"/>
                <w:szCs w:val="18"/>
              </w:rPr>
              <w:t xml:space="preserve">Impaired </w:t>
            </w:r>
          </w:p>
        </w:tc>
        <w:tc>
          <w:tcPr>
            <w:tcW w:w="1502" w:type="dxa"/>
            <w:tcBorders>
              <w:top w:val="nil"/>
              <w:left w:val="nil"/>
              <w:bottom w:val="nil"/>
              <w:right w:val="nil"/>
            </w:tcBorders>
            <w:vAlign w:val="bottom"/>
          </w:tcPr>
          <w:p w:rsidR="0030665C" w:rsidRPr="00CF7E1B" w:rsidRDefault="0030665C" w:rsidP="00863311">
            <w:pPr>
              <w:tabs>
                <w:tab w:val="left" w:pos="3306"/>
              </w:tabs>
              <w:jc w:val="center"/>
              <w:rPr>
                <w:rFonts w:cs="Calibri"/>
                <w:sz w:val="18"/>
                <w:szCs w:val="18"/>
              </w:rPr>
            </w:pPr>
          </w:p>
        </w:tc>
        <w:tc>
          <w:tcPr>
            <w:tcW w:w="1491" w:type="dxa"/>
            <w:tcBorders>
              <w:top w:val="nil"/>
              <w:left w:val="nil"/>
              <w:bottom w:val="nil"/>
              <w:right w:val="nil"/>
            </w:tcBorders>
            <w:vAlign w:val="bottom"/>
          </w:tcPr>
          <w:p w:rsidR="0030665C" w:rsidRPr="00CF7E1B" w:rsidRDefault="0030665C" w:rsidP="00863311">
            <w:pPr>
              <w:tabs>
                <w:tab w:val="left" w:pos="3306"/>
              </w:tabs>
              <w:jc w:val="center"/>
              <w:rPr>
                <w:rFonts w:cs="Calibri"/>
                <w:sz w:val="18"/>
                <w:szCs w:val="18"/>
              </w:rPr>
            </w:pPr>
          </w:p>
        </w:tc>
        <w:tc>
          <w:tcPr>
            <w:tcW w:w="1450" w:type="dxa"/>
            <w:gridSpan w:val="2"/>
            <w:tcBorders>
              <w:top w:val="nil"/>
              <w:left w:val="nil"/>
              <w:bottom w:val="nil"/>
              <w:right w:val="nil"/>
            </w:tcBorders>
            <w:vAlign w:val="bottom"/>
          </w:tcPr>
          <w:p w:rsidR="0030665C" w:rsidRPr="00CF7E1B" w:rsidRDefault="0030665C" w:rsidP="00863311">
            <w:pPr>
              <w:tabs>
                <w:tab w:val="left" w:pos="3306"/>
              </w:tabs>
              <w:jc w:val="center"/>
              <w:rPr>
                <w:rFonts w:cs="Calibri"/>
                <w:sz w:val="18"/>
                <w:szCs w:val="18"/>
              </w:rPr>
            </w:pPr>
          </w:p>
        </w:tc>
        <w:tc>
          <w:tcPr>
            <w:tcW w:w="1507" w:type="dxa"/>
            <w:gridSpan w:val="3"/>
            <w:tcBorders>
              <w:top w:val="nil"/>
              <w:left w:val="nil"/>
              <w:bottom w:val="nil"/>
              <w:right w:val="nil"/>
            </w:tcBorders>
            <w:vAlign w:val="bottom"/>
          </w:tcPr>
          <w:p w:rsidR="0030665C" w:rsidRPr="00CF7E1B" w:rsidRDefault="0030665C" w:rsidP="00863311">
            <w:pPr>
              <w:tabs>
                <w:tab w:val="left" w:pos="3306"/>
              </w:tabs>
              <w:jc w:val="center"/>
              <w:rPr>
                <w:rFonts w:cs="Calibri"/>
                <w:sz w:val="18"/>
                <w:szCs w:val="18"/>
              </w:rPr>
            </w:pPr>
          </w:p>
        </w:tc>
        <w:tc>
          <w:tcPr>
            <w:tcW w:w="944" w:type="dxa"/>
            <w:tcBorders>
              <w:top w:val="nil"/>
              <w:left w:val="nil"/>
              <w:bottom w:val="nil"/>
              <w:right w:val="nil"/>
            </w:tcBorders>
            <w:vAlign w:val="bottom"/>
          </w:tcPr>
          <w:p w:rsidR="0030665C" w:rsidRPr="00CF7E1B" w:rsidRDefault="0030665C" w:rsidP="00863311">
            <w:pPr>
              <w:tabs>
                <w:tab w:val="left" w:pos="3306"/>
              </w:tabs>
              <w:jc w:val="center"/>
              <w:rPr>
                <w:rFonts w:cs="Calibri"/>
                <w:sz w:val="18"/>
                <w:szCs w:val="18"/>
              </w:rPr>
            </w:pPr>
          </w:p>
        </w:tc>
      </w:tr>
      <w:tr w:rsidR="0030665C" w:rsidRPr="00CF7E1B" w:rsidTr="005F2A04">
        <w:trPr>
          <w:gridAfter w:val="1"/>
          <w:wAfter w:w="8" w:type="dxa"/>
          <w:cantSplit/>
          <w:trHeight w:val="140"/>
        </w:trPr>
        <w:tc>
          <w:tcPr>
            <w:tcW w:w="1238" w:type="dxa"/>
            <w:tcBorders>
              <w:top w:val="nil"/>
              <w:left w:val="single" w:sz="2" w:space="0" w:color="003366"/>
              <w:bottom w:val="nil"/>
              <w:right w:val="single" w:sz="2" w:space="0" w:color="003366"/>
            </w:tcBorders>
            <w:vAlign w:val="bottom"/>
          </w:tcPr>
          <w:p w:rsidR="0030665C" w:rsidRPr="002D5542" w:rsidRDefault="0030665C" w:rsidP="00863311">
            <w:pPr>
              <w:pStyle w:val="Reference"/>
              <w:rPr>
                <w:rFonts w:cs="Calibri"/>
                <w:b w:val="0"/>
                <w:sz w:val="12"/>
                <w:szCs w:val="12"/>
              </w:rPr>
            </w:pPr>
          </w:p>
        </w:tc>
        <w:tc>
          <w:tcPr>
            <w:tcW w:w="2037" w:type="dxa"/>
            <w:tcBorders>
              <w:top w:val="nil"/>
              <w:left w:val="single" w:sz="2" w:space="0" w:color="003366"/>
              <w:bottom w:val="nil"/>
              <w:right w:val="nil"/>
            </w:tcBorders>
          </w:tcPr>
          <w:p w:rsidR="0030665C" w:rsidRPr="00CF7E1B" w:rsidRDefault="0030665C" w:rsidP="00765F94">
            <w:pPr>
              <w:tabs>
                <w:tab w:val="left" w:pos="3306"/>
              </w:tabs>
              <w:rPr>
                <w:rFonts w:cs="Calibri"/>
                <w:sz w:val="18"/>
                <w:szCs w:val="18"/>
              </w:rPr>
            </w:pPr>
            <w:r w:rsidRPr="00CF7E1B">
              <w:rPr>
                <w:rFonts w:cs="Calibri"/>
                <w:sz w:val="18"/>
                <w:szCs w:val="18"/>
              </w:rPr>
              <w:t>Receivables</w:t>
            </w:r>
          </w:p>
        </w:tc>
        <w:tc>
          <w:tcPr>
            <w:tcW w:w="1502" w:type="dxa"/>
            <w:tcBorders>
              <w:top w:val="nil"/>
              <w:left w:val="nil"/>
              <w:bottom w:val="nil"/>
              <w:right w:val="nil"/>
            </w:tcBorders>
          </w:tcPr>
          <w:p w:rsidR="0030665C" w:rsidRPr="00CF7E1B" w:rsidRDefault="0030665C" w:rsidP="00863311">
            <w:pPr>
              <w:tabs>
                <w:tab w:val="left" w:pos="3306"/>
              </w:tabs>
              <w:jc w:val="center"/>
              <w:rPr>
                <w:rFonts w:cs="Calibri"/>
                <w:sz w:val="18"/>
                <w:szCs w:val="18"/>
              </w:rPr>
            </w:pPr>
            <w:r w:rsidRPr="00CF7E1B">
              <w:rPr>
                <w:rFonts w:cs="Calibri"/>
                <w:sz w:val="18"/>
                <w:szCs w:val="18"/>
              </w:rPr>
              <w:t>-</w:t>
            </w:r>
          </w:p>
        </w:tc>
        <w:tc>
          <w:tcPr>
            <w:tcW w:w="1491" w:type="dxa"/>
            <w:tcBorders>
              <w:top w:val="nil"/>
              <w:left w:val="nil"/>
              <w:bottom w:val="nil"/>
              <w:right w:val="nil"/>
            </w:tcBorders>
          </w:tcPr>
          <w:p w:rsidR="0030665C" w:rsidRPr="00CF7E1B" w:rsidRDefault="0030665C" w:rsidP="00863311">
            <w:pPr>
              <w:tabs>
                <w:tab w:val="left" w:pos="3306"/>
              </w:tabs>
              <w:jc w:val="center"/>
              <w:rPr>
                <w:rFonts w:cs="Calibri"/>
                <w:sz w:val="18"/>
                <w:szCs w:val="18"/>
              </w:rPr>
            </w:pPr>
            <w:r w:rsidRPr="00CF7E1B">
              <w:rPr>
                <w:rFonts w:cs="Calibri"/>
                <w:sz w:val="18"/>
                <w:szCs w:val="18"/>
              </w:rPr>
              <w:t>-</w:t>
            </w:r>
          </w:p>
        </w:tc>
        <w:tc>
          <w:tcPr>
            <w:tcW w:w="1450" w:type="dxa"/>
            <w:gridSpan w:val="2"/>
            <w:tcBorders>
              <w:top w:val="nil"/>
              <w:left w:val="nil"/>
              <w:bottom w:val="nil"/>
              <w:right w:val="nil"/>
            </w:tcBorders>
          </w:tcPr>
          <w:p w:rsidR="0030665C" w:rsidRPr="00CF7E1B" w:rsidRDefault="0030665C" w:rsidP="00863311">
            <w:pPr>
              <w:tabs>
                <w:tab w:val="left" w:pos="3306"/>
              </w:tabs>
              <w:jc w:val="center"/>
              <w:rPr>
                <w:rFonts w:cs="Calibri"/>
                <w:sz w:val="18"/>
                <w:szCs w:val="18"/>
              </w:rPr>
            </w:pPr>
            <w:r w:rsidRPr="00CF7E1B">
              <w:rPr>
                <w:rFonts w:cs="Calibri"/>
                <w:sz w:val="18"/>
                <w:szCs w:val="18"/>
              </w:rPr>
              <w:t>1,784</w:t>
            </w:r>
          </w:p>
        </w:tc>
        <w:tc>
          <w:tcPr>
            <w:tcW w:w="1507" w:type="dxa"/>
            <w:gridSpan w:val="3"/>
            <w:tcBorders>
              <w:top w:val="nil"/>
              <w:left w:val="nil"/>
              <w:bottom w:val="nil"/>
              <w:right w:val="nil"/>
            </w:tcBorders>
          </w:tcPr>
          <w:p w:rsidR="0030665C" w:rsidRPr="00CF7E1B" w:rsidRDefault="0030665C" w:rsidP="00863311">
            <w:pPr>
              <w:tabs>
                <w:tab w:val="left" w:pos="3306"/>
              </w:tabs>
              <w:jc w:val="center"/>
              <w:rPr>
                <w:rFonts w:cs="Calibri"/>
                <w:sz w:val="18"/>
                <w:szCs w:val="18"/>
              </w:rPr>
            </w:pPr>
            <w:r w:rsidRPr="00CF7E1B">
              <w:rPr>
                <w:rFonts w:cs="Calibri"/>
                <w:sz w:val="18"/>
                <w:szCs w:val="18"/>
              </w:rPr>
              <w:t>315</w:t>
            </w:r>
          </w:p>
        </w:tc>
        <w:tc>
          <w:tcPr>
            <w:tcW w:w="944" w:type="dxa"/>
            <w:tcBorders>
              <w:top w:val="nil"/>
              <w:left w:val="nil"/>
              <w:bottom w:val="nil"/>
              <w:right w:val="nil"/>
            </w:tcBorders>
          </w:tcPr>
          <w:p w:rsidR="0030665C" w:rsidRPr="00CF7E1B" w:rsidRDefault="0030665C" w:rsidP="00863311">
            <w:pPr>
              <w:tabs>
                <w:tab w:val="left" w:pos="3306"/>
              </w:tabs>
              <w:jc w:val="center"/>
              <w:rPr>
                <w:rFonts w:cs="Calibri"/>
                <w:sz w:val="18"/>
                <w:szCs w:val="18"/>
              </w:rPr>
            </w:pPr>
            <w:r w:rsidRPr="00CF7E1B">
              <w:rPr>
                <w:rFonts w:cs="Calibri"/>
                <w:sz w:val="18"/>
                <w:szCs w:val="18"/>
              </w:rPr>
              <w:t>2,099</w:t>
            </w:r>
          </w:p>
        </w:tc>
      </w:tr>
      <w:tr w:rsidR="0030665C" w:rsidRPr="00CF7E1B" w:rsidTr="005F2A04">
        <w:trPr>
          <w:gridAfter w:val="1"/>
          <w:wAfter w:w="8" w:type="dxa"/>
          <w:cantSplit/>
          <w:trHeight w:val="140"/>
        </w:trPr>
        <w:tc>
          <w:tcPr>
            <w:tcW w:w="1238" w:type="dxa"/>
            <w:tcBorders>
              <w:top w:val="nil"/>
              <w:left w:val="single" w:sz="2" w:space="0" w:color="003366"/>
              <w:bottom w:val="nil"/>
              <w:right w:val="single" w:sz="2" w:space="0" w:color="003366"/>
            </w:tcBorders>
            <w:vAlign w:val="bottom"/>
          </w:tcPr>
          <w:p w:rsidR="0030665C" w:rsidRPr="002D5542" w:rsidRDefault="0030665C" w:rsidP="00863311">
            <w:pPr>
              <w:pStyle w:val="Reference"/>
              <w:rPr>
                <w:rFonts w:cs="Calibri"/>
                <w:b w:val="0"/>
                <w:sz w:val="12"/>
                <w:szCs w:val="12"/>
              </w:rPr>
            </w:pPr>
          </w:p>
        </w:tc>
        <w:tc>
          <w:tcPr>
            <w:tcW w:w="2037" w:type="dxa"/>
            <w:tcBorders>
              <w:top w:val="nil"/>
              <w:left w:val="single" w:sz="2" w:space="0" w:color="003366"/>
              <w:bottom w:val="nil"/>
              <w:right w:val="nil"/>
            </w:tcBorders>
          </w:tcPr>
          <w:p w:rsidR="0030665C" w:rsidRPr="00CF7E1B" w:rsidRDefault="0030665C" w:rsidP="00863311">
            <w:pPr>
              <w:tabs>
                <w:tab w:val="left" w:pos="3306"/>
              </w:tabs>
              <w:rPr>
                <w:rFonts w:cs="Calibri"/>
                <w:sz w:val="18"/>
                <w:szCs w:val="18"/>
              </w:rPr>
            </w:pPr>
          </w:p>
        </w:tc>
        <w:tc>
          <w:tcPr>
            <w:tcW w:w="1502" w:type="dxa"/>
            <w:tcBorders>
              <w:top w:val="nil"/>
              <w:left w:val="nil"/>
              <w:bottom w:val="nil"/>
              <w:right w:val="nil"/>
            </w:tcBorders>
          </w:tcPr>
          <w:p w:rsidR="0030665C" w:rsidRPr="00CF7E1B" w:rsidRDefault="0030665C" w:rsidP="00863311">
            <w:pPr>
              <w:tabs>
                <w:tab w:val="left" w:pos="3306"/>
              </w:tabs>
              <w:jc w:val="center"/>
              <w:rPr>
                <w:rFonts w:cs="Calibri"/>
                <w:sz w:val="18"/>
                <w:szCs w:val="18"/>
              </w:rPr>
            </w:pPr>
          </w:p>
        </w:tc>
        <w:tc>
          <w:tcPr>
            <w:tcW w:w="1491" w:type="dxa"/>
            <w:tcBorders>
              <w:top w:val="nil"/>
              <w:left w:val="nil"/>
              <w:bottom w:val="nil"/>
              <w:right w:val="nil"/>
            </w:tcBorders>
          </w:tcPr>
          <w:p w:rsidR="0030665C" w:rsidRPr="00CF7E1B" w:rsidRDefault="0030665C" w:rsidP="00863311">
            <w:pPr>
              <w:tabs>
                <w:tab w:val="left" w:pos="3306"/>
              </w:tabs>
              <w:jc w:val="center"/>
              <w:rPr>
                <w:rFonts w:cs="Calibri"/>
                <w:sz w:val="18"/>
                <w:szCs w:val="18"/>
              </w:rPr>
            </w:pPr>
          </w:p>
        </w:tc>
        <w:tc>
          <w:tcPr>
            <w:tcW w:w="1450" w:type="dxa"/>
            <w:gridSpan w:val="2"/>
            <w:tcBorders>
              <w:top w:val="nil"/>
              <w:left w:val="nil"/>
              <w:bottom w:val="nil"/>
              <w:right w:val="nil"/>
            </w:tcBorders>
          </w:tcPr>
          <w:p w:rsidR="0030665C" w:rsidRPr="00CF7E1B" w:rsidRDefault="0030665C" w:rsidP="00863311">
            <w:pPr>
              <w:tabs>
                <w:tab w:val="left" w:pos="3306"/>
              </w:tabs>
              <w:jc w:val="center"/>
              <w:rPr>
                <w:rFonts w:cs="Calibri"/>
                <w:sz w:val="18"/>
                <w:szCs w:val="18"/>
              </w:rPr>
            </w:pPr>
          </w:p>
        </w:tc>
        <w:tc>
          <w:tcPr>
            <w:tcW w:w="1507" w:type="dxa"/>
            <w:gridSpan w:val="3"/>
            <w:tcBorders>
              <w:top w:val="nil"/>
              <w:left w:val="nil"/>
              <w:bottom w:val="nil"/>
              <w:right w:val="nil"/>
            </w:tcBorders>
          </w:tcPr>
          <w:p w:rsidR="0030665C" w:rsidRPr="00CF7E1B" w:rsidRDefault="0030665C" w:rsidP="00863311">
            <w:pPr>
              <w:tabs>
                <w:tab w:val="left" w:pos="3306"/>
              </w:tabs>
              <w:jc w:val="center"/>
              <w:rPr>
                <w:rFonts w:cs="Calibri"/>
                <w:sz w:val="18"/>
                <w:szCs w:val="18"/>
              </w:rPr>
            </w:pPr>
          </w:p>
        </w:tc>
        <w:tc>
          <w:tcPr>
            <w:tcW w:w="944" w:type="dxa"/>
            <w:tcBorders>
              <w:top w:val="nil"/>
              <w:left w:val="nil"/>
              <w:bottom w:val="nil"/>
              <w:right w:val="nil"/>
            </w:tcBorders>
          </w:tcPr>
          <w:p w:rsidR="0030665C" w:rsidRPr="00CF7E1B" w:rsidRDefault="0030665C" w:rsidP="00863311">
            <w:pPr>
              <w:tabs>
                <w:tab w:val="left" w:pos="3306"/>
              </w:tabs>
              <w:jc w:val="center"/>
              <w:rPr>
                <w:rFonts w:cs="Calibri"/>
                <w:sz w:val="18"/>
                <w:szCs w:val="18"/>
              </w:rPr>
            </w:pPr>
          </w:p>
        </w:tc>
      </w:tr>
      <w:tr w:rsidR="0030665C" w:rsidRPr="00CF7E1B" w:rsidTr="005F2A04">
        <w:trPr>
          <w:gridAfter w:val="1"/>
          <w:wAfter w:w="8" w:type="dxa"/>
          <w:cantSplit/>
          <w:trHeight w:val="140"/>
        </w:trPr>
        <w:tc>
          <w:tcPr>
            <w:tcW w:w="1238" w:type="dxa"/>
            <w:tcBorders>
              <w:top w:val="nil"/>
              <w:left w:val="single" w:sz="2" w:space="0" w:color="003366"/>
              <w:bottom w:val="nil"/>
              <w:right w:val="single" w:sz="2" w:space="0" w:color="003366"/>
            </w:tcBorders>
            <w:vAlign w:val="bottom"/>
          </w:tcPr>
          <w:p w:rsidR="0030665C" w:rsidRPr="00CF7E1B" w:rsidRDefault="0030665C" w:rsidP="00863311">
            <w:pPr>
              <w:pStyle w:val="Reference"/>
              <w:rPr>
                <w:rFonts w:cs="Calibri"/>
              </w:rPr>
            </w:pPr>
          </w:p>
        </w:tc>
        <w:tc>
          <w:tcPr>
            <w:tcW w:w="2037" w:type="dxa"/>
            <w:tcBorders>
              <w:top w:val="nil"/>
              <w:left w:val="single" w:sz="2" w:space="0" w:color="003366"/>
              <w:bottom w:val="nil"/>
              <w:right w:val="nil"/>
            </w:tcBorders>
            <w:vAlign w:val="bottom"/>
          </w:tcPr>
          <w:p w:rsidR="0030665C" w:rsidRPr="00CF7E1B" w:rsidRDefault="0030665C" w:rsidP="00C746EC">
            <w:pPr>
              <w:tabs>
                <w:tab w:val="left" w:pos="3306"/>
              </w:tabs>
              <w:rPr>
                <w:rFonts w:cs="Calibri"/>
                <w:b/>
                <w:sz w:val="18"/>
                <w:szCs w:val="18"/>
              </w:rPr>
            </w:pPr>
            <w:r w:rsidRPr="00CF7E1B">
              <w:rPr>
                <w:rFonts w:cs="Calibri"/>
                <w:b/>
                <w:sz w:val="18"/>
                <w:szCs w:val="18"/>
              </w:rPr>
              <w:t>201</w:t>
            </w:r>
            <w:r w:rsidR="00C746EC">
              <w:rPr>
                <w:rFonts w:cs="Calibri"/>
                <w:b/>
                <w:sz w:val="18"/>
                <w:szCs w:val="18"/>
              </w:rPr>
              <w:t>8</w:t>
            </w:r>
          </w:p>
        </w:tc>
        <w:tc>
          <w:tcPr>
            <w:tcW w:w="1502" w:type="dxa"/>
            <w:tcBorders>
              <w:top w:val="nil"/>
              <w:left w:val="nil"/>
              <w:bottom w:val="nil"/>
              <w:right w:val="nil"/>
            </w:tcBorders>
            <w:vAlign w:val="bottom"/>
          </w:tcPr>
          <w:p w:rsidR="0030665C" w:rsidRPr="00CF7E1B" w:rsidRDefault="0030665C" w:rsidP="00863311">
            <w:pPr>
              <w:tabs>
                <w:tab w:val="left" w:pos="3306"/>
              </w:tabs>
              <w:jc w:val="center"/>
              <w:rPr>
                <w:rFonts w:cs="Calibri"/>
                <w:sz w:val="18"/>
                <w:szCs w:val="18"/>
              </w:rPr>
            </w:pPr>
          </w:p>
        </w:tc>
        <w:tc>
          <w:tcPr>
            <w:tcW w:w="1491" w:type="dxa"/>
            <w:tcBorders>
              <w:top w:val="nil"/>
              <w:left w:val="nil"/>
              <w:bottom w:val="nil"/>
              <w:right w:val="nil"/>
            </w:tcBorders>
            <w:vAlign w:val="bottom"/>
          </w:tcPr>
          <w:p w:rsidR="0030665C" w:rsidRPr="00CF7E1B" w:rsidRDefault="0030665C" w:rsidP="00863311">
            <w:pPr>
              <w:tabs>
                <w:tab w:val="left" w:pos="3306"/>
              </w:tabs>
              <w:jc w:val="center"/>
              <w:rPr>
                <w:rFonts w:cs="Calibri"/>
                <w:sz w:val="18"/>
                <w:szCs w:val="18"/>
                <w:lang w:val="en-US"/>
              </w:rPr>
            </w:pPr>
          </w:p>
        </w:tc>
        <w:tc>
          <w:tcPr>
            <w:tcW w:w="1450" w:type="dxa"/>
            <w:gridSpan w:val="2"/>
            <w:tcBorders>
              <w:top w:val="nil"/>
              <w:left w:val="nil"/>
              <w:bottom w:val="nil"/>
              <w:right w:val="nil"/>
            </w:tcBorders>
            <w:vAlign w:val="bottom"/>
          </w:tcPr>
          <w:p w:rsidR="0030665C" w:rsidRPr="00CF7E1B" w:rsidRDefault="0030665C" w:rsidP="00863311">
            <w:pPr>
              <w:tabs>
                <w:tab w:val="left" w:pos="3306"/>
              </w:tabs>
              <w:jc w:val="center"/>
              <w:rPr>
                <w:rFonts w:cs="Calibri"/>
                <w:sz w:val="18"/>
                <w:szCs w:val="18"/>
              </w:rPr>
            </w:pPr>
          </w:p>
        </w:tc>
        <w:tc>
          <w:tcPr>
            <w:tcW w:w="1507" w:type="dxa"/>
            <w:gridSpan w:val="3"/>
            <w:tcBorders>
              <w:top w:val="nil"/>
              <w:left w:val="nil"/>
              <w:bottom w:val="nil"/>
              <w:right w:val="nil"/>
            </w:tcBorders>
            <w:vAlign w:val="bottom"/>
          </w:tcPr>
          <w:p w:rsidR="0030665C" w:rsidRPr="00CF7E1B" w:rsidRDefault="0030665C" w:rsidP="00863311">
            <w:pPr>
              <w:tabs>
                <w:tab w:val="left" w:pos="3306"/>
              </w:tabs>
              <w:jc w:val="center"/>
              <w:rPr>
                <w:rFonts w:cs="Calibri"/>
                <w:sz w:val="18"/>
                <w:szCs w:val="18"/>
              </w:rPr>
            </w:pPr>
          </w:p>
        </w:tc>
        <w:tc>
          <w:tcPr>
            <w:tcW w:w="944" w:type="dxa"/>
            <w:tcBorders>
              <w:top w:val="nil"/>
              <w:left w:val="nil"/>
              <w:bottom w:val="nil"/>
              <w:right w:val="nil"/>
            </w:tcBorders>
            <w:vAlign w:val="bottom"/>
          </w:tcPr>
          <w:p w:rsidR="0030665C" w:rsidRPr="00CF7E1B" w:rsidRDefault="0030665C" w:rsidP="00863311">
            <w:pPr>
              <w:tabs>
                <w:tab w:val="left" w:pos="3306"/>
              </w:tabs>
              <w:jc w:val="center"/>
              <w:rPr>
                <w:rFonts w:cs="Calibri"/>
                <w:sz w:val="18"/>
                <w:szCs w:val="18"/>
              </w:rPr>
            </w:pPr>
          </w:p>
        </w:tc>
      </w:tr>
      <w:tr w:rsidR="0030665C" w:rsidRPr="00CF7E1B" w:rsidTr="005F2A04">
        <w:trPr>
          <w:gridAfter w:val="1"/>
          <w:wAfter w:w="8" w:type="dxa"/>
          <w:cantSplit/>
          <w:trHeight w:val="140"/>
        </w:trPr>
        <w:tc>
          <w:tcPr>
            <w:tcW w:w="1238" w:type="dxa"/>
            <w:tcBorders>
              <w:top w:val="nil"/>
              <w:left w:val="single" w:sz="2" w:space="0" w:color="003366"/>
              <w:bottom w:val="nil"/>
              <w:right w:val="single" w:sz="2" w:space="0" w:color="003366"/>
            </w:tcBorders>
            <w:vAlign w:val="bottom"/>
          </w:tcPr>
          <w:p w:rsidR="0030665C" w:rsidRPr="00CF7E1B" w:rsidRDefault="0030665C" w:rsidP="00863311">
            <w:pPr>
              <w:pStyle w:val="Reference"/>
              <w:rPr>
                <w:rFonts w:cs="Calibri"/>
              </w:rPr>
            </w:pPr>
          </w:p>
        </w:tc>
        <w:tc>
          <w:tcPr>
            <w:tcW w:w="2037" w:type="dxa"/>
            <w:tcBorders>
              <w:top w:val="nil"/>
              <w:left w:val="single" w:sz="2" w:space="0" w:color="003366"/>
              <w:bottom w:val="nil"/>
              <w:right w:val="nil"/>
            </w:tcBorders>
            <w:vAlign w:val="bottom"/>
          </w:tcPr>
          <w:p w:rsidR="0030665C" w:rsidRPr="00CF7E1B" w:rsidRDefault="0030665C" w:rsidP="00863311">
            <w:pPr>
              <w:tabs>
                <w:tab w:val="left" w:pos="3306"/>
              </w:tabs>
              <w:rPr>
                <w:rFonts w:cs="Calibri"/>
                <w:b/>
                <w:sz w:val="18"/>
                <w:szCs w:val="18"/>
              </w:rPr>
            </w:pPr>
            <w:r w:rsidRPr="00CF7E1B">
              <w:rPr>
                <w:rFonts w:cs="Calibri"/>
                <w:b/>
                <w:sz w:val="18"/>
                <w:szCs w:val="18"/>
              </w:rPr>
              <w:t xml:space="preserve">Not Impaired </w:t>
            </w:r>
            <w:r w:rsidRPr="00CF7E1B">
              <w:rPr>
                <w:rFonts w:cs="Calibri"/>
                <w:b/>
                <w:sz w:val="18"/>
                <w:szCs w:val="18"/>
                <w:vertAlign w:val="superscript"/>
              </w:rPr>
              <w:t>1</w:t>
            </w:r>
          </w:p>
        </w:tc>
        <w:tc>
          <w:tcPr>
            <w:tcW w:w="1502" w:type="dxa"/>
            <w:tcBorders>
              <w:top w:val="nil"/>
              <w:left w:val="nil"/>
              <w:bottom w:val="nil"/>
              <w:right w:val="nil"/>
            </w:tcBorders>
            <w:vAlign w:val="bottom"/>
          </w:tcPr>
          <w:p w:rsidR="0030665C" w:rsidRPr="00CF7E1B" w:rsidRDefault="0030665C" w:rsidP="00863311">
            <w:pPr>
              <w:tabs>
                <w:tab w:val="left" w:pos="3306"/>
              </w:tabs>
              <w:jc w:val="center"/>
              <w:rPr>
                <w:rFonts w:cs="Calibri"/>
                <w:sz w:val="18"/>
                <w:szCs w:val="18"/>
              </w:rPr>
            </w:pPr>
          </w:p>
        </w:tc>
        <w:tc>
          <w:tcPr>
            <w:tcW w:w="1491" w:type="dxa"/>
            <w:tcBorders>
              <w:top w:val="nil"/>
              <w:left w:val="nil"/>
              <w:bottom w:val="nil"/>
              <w:right w:val="nil"/>
            </w:tcBorders>
            <w:vAlign w:val="bottom"/>
          </w:tcPr>
          <w:p w:rsidR="0030665C" w:rsidRPr="00CF7E1B" w:rsidRDefault="0030665C" w:rsidP="00863311">
            <w:pPr>
              <w:tabs>
                <w:tab w:val="left" w:pos="3306"/>
              </w:tabs>
              <w:jc w:val="center"/>
              <w:rPr>
                <w:rFonts w:cs="Calibri"/>
                <w:sz w:val="18"/>
                <w:szCs w:val="18"/>
                <w:lang w:val="en-US"/>
              </w:rPr>
            </w:pPr>
          </w:p>
        </w:tc>
        <w:tc>
          <w:tcPr>
            <w:tcW w:w="1450" w:type="dxa"/>
            <w:gridSpan w:val="2"/>
            <w:tcBorders>
              <w:top w:val="nil"/>
              <w:left w:val="nil"/>
              <w:bottom w:val="nil"/>
              <w:right w:val="nil"/>
            </w:tcBorders>
            <w:vAlign w:val="bottom"/>
          </w:tcPr>
          <w:p w:rsidR="0030665C" w:rsidRPr="00CF7E1B" w:rsidRDefault="0030665C" w:rsidP="00863311">
            <w:pPr>
              <w:tabs>
                <w:tab w:val="left" w:pos="3306"/>
              </w:tabs>
              <w:jc w:val="center"/>
              <w:rPr>
                <w:rFonts w:cs="Calibri"/>
                <w:sz w:val="18"/>
                <w:szCs w:val="18"/>
              </w:rPr>
            </w:pPr>
          </w:p>
        </w:tc>
        <w:tc>
          <w:tcPr>
            <w:tcW w:w="1507" w:type="dxa"/>
            <w:gridSpan w:val="3"/>
            <w:tcBorders>
              <w:top w:val="nil"/>
              <w:left w:val="nil"/>
              <w:bottom w:val="nil"/>
              <w:right w:val="nil"/>
            </w:tcBorders>
            <w:vAlign w:val="bottom"/>
          </w:tcPr>
          <w:p w:rsidR="0030665C" w:rsidRPr="00CF7E1B" w:rsidRDefault="0030665C" w:rsidP="00863311">
            <w:pPr>
              <w:tabs>
                <w:tab w:val="left" w:pos="3306"/>
              </w:tabs>
              <w:jc w:val="center"/>
              <w:rPr>
                <w:rFonts w:cs="Calibri"/>
                <w:sz w:val="18"/>
                <w:szCs w:val="18"/>
              </w:rPr>
            </w:pPr>
          </w:p>
        </w:tc>
        <w:tc>
          <w:tcPr>
            <w:tcW w:w="944" w:type="dxa"/>
            <w:tcBorders>
              <w:top w:val="nil"/>
              <w:left w:val="nil"/>
              <w:bottom w:val="nil"/>
              <w:right w:val="nil"/>
            </w:tcBorders>
            <w:vAlign w:val="bottom"/>
          </w:tcPr>
          <w:p w:rsidR="0030665C" w:rsidRPr="00CF7E1B" w:rsidRDefault="0030665C" w:rsidP="00863311">
            <w:pPr>
              <w:tabs>
                <w:tab w:val="left" w:pos="3306"/>
              </w:tabs>
              <w:jc w:val="center"/>
              <w:rPr>
                <w:rFonts w:cs="Calibri"/>
                <w:sz w:val="18"/>
                <w:szCs w:val="18"/>
              </w:rPr>
            </w:pPr>
          </w:p>
        </w:tc>
      </w:tr>
      <w:tr w:rsidR="0030665C" w:rsidRPr="00CF7E1B" w:rsidTr="005F2A04">
        <w:trPr>
          <w:gridAfter w:val="1"/>
          <w:wAfter w:w="8" w:type="dxa"/>
          <w:cantSplit/>
          <w:trHeight w:val="140"/>
        </w:trPr>
        <w:tc>
          <w:tcPr>
            <w:tcW w:w="1238" w:type="dxa"/>
            <w:tcBorders>
              <w:top w:val="nil"/>
              <w:left w:val="single" w:sz="2" w:space="0" w:color="003366"/>
              <w:bottom w:val="nil"/>
              <w:right w:val="single" w:sz="2" w:space="0" w:color="003366"/>
            </w:tcBorders>
            <w:vAlign w:val="bottom"/>
          </w:tcPr>
          <w:p w:rsidR="0030665C" w:rsidRPr="00CF7E1B" w:rsidRDefault="0030665C" w:rsidP="00863311">
            <w:pPr>
              <w:pStyle w:val="Reference"/>
              <w:rPr>
                <w:rFonts w:cs="Calibri"/>
              </w:rPr>
            </w:pPr>
          </w:p>
        </w:tc>
        <w:tc>
          <w:tcPr>
            <w:tcW w:w="2037" w:type="dxa"/>
            <w:tcBorders>
              <w:top w:val="nil"/>
              <w:left w:val="single" w:sz="2" w:space="0" w:color="003366"/>
              <w:bottom w:val="nil"/>
              <w:right w:val="nil"/>
            </w:tcBorders>
            <w:vAlign w:val="bottom"/>
          </w:tcPr>
          <w:p w:rsidR="0030665C" w:rsidRPr="00CF7E1B" w:rsidRDefault="0030665C" w:rsidP="00863311">
            <w:pPr>
              <w:tabs>
                <w:tab w:val="left" w:pos="3306"/>
              </w:tabs>
              <w:rPr>
                <w:rFonts w:cs="Calibri"/>
                <w:sz w:val="18"/>
                <w:szCs w:val="18"/>
              </w:rPr>
            </w:pPr>
            <w:r w:rsidRPr="00CF7E1B">
              <w:rPr>
                <w:rFonts w:cs="Calibri"/>
                <w:sz w:val="18"/>
                <w:szCs w:val="18"/>
              </w:rPr>
              <w:t>Receivables</w:t>
            </w:r>
          </w:p>
        </w:tc>
        <w:tc>
          <w:tcPr>
            <w:tcW w:w="1502" w:type="dxa"/>
            <w:tcBorders>
              <w:top w:val="nil"/>
              <w:left w:val="nil"/>
              <w:bottom w:val="nil"/>
              <w:right w:val="nil"/>
            </w:tcBorders>
            <w:vAlign w:val="bottom"/>
          </w:tcPr>
          <w:p w:rsidR="0030665C" w:rsidRPr="00CF7E1B" w:rsidRDefault="0030665C" w:rsidP="00863311">
            <w:pPr>
              <w:tabs>
                <w:tab w:val="left" w:pos="3306"/>
              </w:tabs>
              <w:jc w:val="center"/>
              <w:rPr>
                <w:rFonts w:cs="Calibri"/>
                <w:sz w:val="18"/>
                <w:szCs w:val="18"/>
              </w:rPr>
            </w:pPr>
            <w:r w:rsidRPr="00CF7E1B">
              <w:rPr>
                <w:rFonts w:cs="Calibri"/>
                <w:sz w:val="18"/>
                <w:szCs w:val="18"/>
              </w:rPr>
              <w:t>5,413</w:t>
            </w:r>
          </w:p>
        </w:tc>
        <w:tc>
          <w:tcPr>
            <w:tcW w:w="1491" w:type="dxa"/>
            <w:tcBorders>
              <w:top w:val="nil"/>
              <w:left w:val="nil"/>
              <w:bottom w:val="nil"/>
              <w:right w:val="nil"/>
            </w:tcBorders>
            <w:vAlign w:val="bottom"/>
          </w:tcPr>
          <w:p w:rsidR="0030665C" w:rsidRPr="00CF7E1B" w:rsidRDefault="0030665C" w:rsidP="00863311">
            <w:pPr>
              <w:tabs>
                <w:tab w:val="left" w:pos="3306"/>
              </w:tabs>
              <w:jc w:val="center"/>
              <w:rPr>
                <w:rFonts w:cs="Calibri"/>
                <w:sz w:val="18"/>
                <w:szCs w:val="18"/>
              </w:rPr>
            </w:pPr>
            <w:r w:rsidRPr="00CF7E1B">
              <w:rPr>
                <w:rFonts w:cs="Calibri"/>
                <w:sz w:val="18"/>
                <w:szCs w:val="18"/>
              </w:rPr>
              <w:t>1,583</w:t>
            </w:r>
          </w:p>
        </w:tc>
        <w:tc>
          <w:tcPr>
            <w:tcW w:w="1450" w:type="dxa"/>
            <w:gridSpan w:val="2"/>
            <w:tcBorders>
              <w:top w:val="nil"/>
              <w:left w:val="nil"/>
              <w:bottom w:val="nil"/>
              <w:right w:val="nil"/>
            </w:tcBorders>
            <w:vAlign w:val="bottom"/>
          </w:tcPr>
          <w:p w:rsidR="0030665C" w:rsidRPr="00CF7E1B" w:rsidRDefault="0030665C" w:rsidP="00863311">
            <w:pPr>
              <w:tabs>
                <w:tab w:val="left" w:pos="3306"/>
              </w:tabs>
              <w:jc w:val="center"/>
              <w:rPr>
                <w:rFonts w:cs="Calibri"/>
                <w:sz w:val="18"/>
                <w:szCs w:val="18"/>
              </w:rPr>
            </w:pPr>
            <w:r w:rsidRPr="00CF7E1B">
              <w:rPr>
                <w:rFonts w:cs="Calibri"/>
                <w:sz w:val="18"/>
                <w:szCs w:val="18"/>
              </w:rPr>
              <w:t>190</w:t>
            </w:r>
          </w:p>
        </w:tc>
        <w:tc>
          <w:tcPr>
            <w:tcW w:w="1507" w:type="dxa"/>
            <w:gridSpan w:val="3"/>
            <w:tcBorders>
              <w:top w:val="nil"/>
              <w:left w:val="nil"/>
              <w:bottom w:val="nil"/>
              <w:right w:val="nil"/>
            </w:tcBorders>
            <w:vAlign w:val="bottom"/>
          </w:tcPr>
          <w:p w:rsidR="0030665C" w:rsidRPr="00CF7E1B" w:rsidRDefault="0030665C" w:rsidP="00863311">
            <w:pPr>
              <w:tabs>
                <w:tab w:val="left" w:pos="3306"/>
              </w:tabs>
              <w:jc w:val="center"/>
              <w:rPr>
                <w:rFonts w:cs="Calibri"/>
                <w:sz w:val="18"/>
                <w:szCs w:val="18"/>
              </w:rPr>
            </w:pPr>
            <w:r w:rsidRPr="00CF7E1B">
              <w:rPr>
                <w:rFonts w:cs="Calibri"/>
                <w:sz w:val="18"/>
                <w:szCs w:val="18"/>
              </w:rPr>
              <w:t>161</w:t>
            </w:r>
          </w:p>
        </w:tc>
        <w:tc>
          <w:tcPr>
            <w:tcW w:w="944" w:type="dxa"/>
            <w:tcBorders>
              <w:top w:val="nil"/>
              <w:left w:val="nil"/>
              <w:bottom w:val="nil"/>
              <w:right w:val="nil"/>
            </w:tcBorders>
            <w:vAlign w:val="bottom"/>
          </w:tcPr>
          <w:p w:rsidR="0030665C" w:rsidRPr="00CF7E1B" w:rsidRDefault="0030665C" w:rsidP="00863311">
            <w:pPr>
              <w:tabs>
                <w:tab w:val="left" w:pos="3306"/>
              </w:tabs>
              <w:jc w:val="center"/>
              <w:rPr>
                <w:rFonts w:cs="Calibri"/>
                <w:sz w:val="18"/>
                <w:szCs w:val="18"/>
              </w:rPr>
            </w:pPr>
            <w:r w:rsidRPr="00CF7E1B">
              <w:rPr>
                <w:rFonts w:cs="Calibri"/>
                <w:sz w:val="18"/>
                <w:szCs w:val="18"/>
              </w:rPr>
              <w:t>7,347</w:t>
            </w:r>
          </w:p>
        </w:tc>
      </w:tr>
      <w:tr w:rsidR="0030665C" w:rsidRPr="00CF7E1B" w:rsidTr="005F2A04">
        <w:trPr>
          <w:gridAfter w:val="1"/>
          <w:wAfter w:w="8" w:type="dxa"/>
          <w:cantSplit/>
          <w:trHeight w:val="140"/>
        </w:trPr>
        <w:tc>
          <w:tcPr>
            <w:tcW w:w="1238" w:type="dxa"/>
            <w:tcBorders>
              <w:top w:val="nil"/>
              <w:left w:val="single" w:sz="2" w:space="0" w:color="003366"/>
              <w:bottom w:val="nil"/>
              <w:right w:val="single" w:sz="2" w:space="0" w:color="003366"/>
            </w:tcBorders>
            <w:vAlign w:val="bottom"/>
          </w:tcPr>
          <w:p w:rsidR="0030665C" w:rsidRPr="00CF7E1B" w:rsidRDefault="0030665C" w:rsidP="00863311">
            <w:pPr>
              <w:pStyle w:val="Reference"/>
              <w:rPr>
                <w:rFonts w:cs="Calibri"/>
              </w:rPr>
            </w:pPr>
          </w:p>
        </w:tc>
        <w:tc>
          <w:tcPr>
            <w:tcW w:w="2037" w:type="dxa"/>
            <w:tcBorders>
              <w:top w:val="nil"/>
              <w:left w:val="single" w:sz="2" w:space="0" w:color="003366"/>
              <w:bottom w:val="nil"/>
              <w:right w:val="nil"/>
            </w:tcBorders>
            <w:vAlign w:val="bottom"/>
          </w:tcPr>
          <w:p w:rsidR="0030665C" w:rsidRPr="00CF7E1B" w:rsidRDefault="0030665C" w:rsidP="00863311">
            <w:pPr>
              <w:tabs>
                <w:tab w:val="left" w:pos="3306"/>
              </w:tabs>
              <w:rPr>
                <w:rFonts w:cs="Calibri"/>
                <w:b/>
                <w:sz w:val="18"/>
                <w:szCs w:val="18"/>
              </w:rPr>
            </w:pPr>
            <w:r w:rsidRPr="00CF7E1B">
              <w:rPr>
                <w:rFonts w:cs="Calibri"/>
                <w:b/>
                <w:sz w:val="18"/>
                <w:szCs w:val="18"/>
              </w:rPr>
              <w:t xml:space="preserve">Impaired </w:t>
            </w:r>
          </w:p>
        </w:tc>
        <w:tc>
          <w:tcPr>
            <w:tcW w:w="1502" w:type="dxa"/>
            <w:tcBorders>
              <w:top w:val="nil"/>
              <w:left w:val="nil"/>
              <w:bottom w:val="nil"/>
              <w:right w:val="nil"/>
            </w:tcBorders>
            <w:vAlign w:val="bottom"/>
          </w:tcPr>
          <w:p w:rsidR="0030665C" w:rsidRPr="00CF7E1B" w:rsidRDefault="0030665C" w:rsidP="00863311">
            <w:pPr>
              <w:tabs>
                <w:tab w:val="left" w:pos="3306"/>
              </w:tabs>
              <w:jc w:val="center"/>
              <w:rPr>
                <w:rFonts w:cs="Calibri"/>
                <w:sz w:val="18"/>
                <w:szCs w:val="18"/>
              </w:rPr>
            </w:pPr>
          </w:p>
        </w:tc>
        <w:tc>
          <w:tcPr>
            <w:tcW w:w="1491" w:type="dxa"/>
            <w:tcBorders>
              <w:top w:val="nil"/>
              <w:left w:val="nil"/>
              <w:bottom w:val="nil"/>
              <w:right w:val="nil"/>
            </w:tcBorders>
            <w:vAlign w:val="bottom"/>
          </w:tcPr>
          <w:p w:rsidR="0030665C" w:rsidRPr="00CF7E1B" w:rsidRDefault="0030665C" w:rsidP="00863311">
            <w:pPr>
              <w:tabs>
                <w:tab w:val="left" w:pos="3306"/>
              </w:tabs>
              <w:jc w:val="center"/>
              <w:rPr>
                <w:rFonts w:cs="Calibri"/>
                <w:sz w:val="18"/>
                <w:szCs w:val="18"/>
              </w:rPr>
            </w:pPr>
          </w:p>
        </w:tc>
        <w:tc>
          <w:tcPr>
            <w:tcW w:w="1450" w:type="dxa"/>
            <w:gridSpan w:val="2"/>
            <w:tcBorders>
              <w:top w:val="nil"/>
              <w:left w:val="nil"/>
              <w:bottom w:val="nil"/>
              <w:right w:val="nil"/>
            </w:tcBorders>
            <w:vAlign w:val="bottom"/>
          </w:tcPr>
          <w:p w:rsidR="0030665C" w:rsidRPr="00CF7E1B" w:rsidRDefault="0030665C" w:rsidP="00863311">
            <w:pPr>
              <w:tabs>
                <w:tab w:val="left" w:pos="3306"/>
              </w:tabs>
              <w:jc w:val="center"/>
              <w:rPr>
                <w:rFonts w:cs="Calibri"/>
                <w:sz w:val="18"/>
                <w:szCs w:val="18"/>
              </w:rPr>
            </w:pPr>
          </w:p>
        </w:tc>
        <w:tc>
          <w:tcPr>
            <w:tcW w:w="1507" w:type="dxa"/>
            <w:gridSpan w:val="3"/>
            <w:tcBorders>
              <w:top w:val="nil"/>
              <w:left w:val="nil"/>
              <w:bottom w:val="nil"/>
              <w:right w:val="nil"/>
            </w:tcBorders>
            <w:vAlign w:val="bottom"/>
          </w:tcPr>
          <w:p w:rsidR="0030665C" w:rsidRPr="00CF7E1B" w:rsidRDefault="0030665C" w:rsidP="00863311">
            <w:pPr>
              <w:tabs>
                <w:tab w:val="left" w:pos="3306"/>
              </w:tabs>
              <w:jc w:val="center"/>
              <w:rPr>
                <w:rFonts w:cs="Calibri"/>
                <w:sz w:val="18"/>
                <w:szCs w:val="18"/>
              </w:rPr>
            </w:pPr>
          </w:p>
        </w:tc>
        <w:tc>
          <w:tcPr>
            <w:tcW w:w="944" w:type="dxa"/>
            <w:tcBorders>
              <w:top w:val="nil"/>
              <w:left w:val="nil"/>
              <w:bottom w:val="nil"/>
              <w:right w:val="nil"/>
            </w:tcBorders>
            <w:vAlign w:val="bottom"/>
          </w:tcPr>
          <w:p w:rsidR="0030665C" w:rsidRPr="00CF7E1B" w:rsidRDefault="0030665C" w:rsidP="00863311">
            <w:pPr>
              <w:tabs>
                <w:tab w:val="left" w:pos="3306"/>
              </w:tabs>
              <w:jc w:val="center"/>
              <w:rPr>
                <w:rFonts w:cs="Calibri"/>
                <w:sz w:val="18"/>
                <w:szCs w:val="18"/>
              </w:rPr>
            </w:pPr>
          </w:p>
        </w:tc>
      </w:tr>
      <w:tr w:rsidR="0030665C" w:rsidRPr="00CF7E1B" w:rsidTr="005F2A04">
        <w:trPr>
          <w:gridAfter w:val="1"/>
          <w:wAfter w:w="8" w:type="dxa"/>
          <w:cantSplit/>
          <w:trHeight w:val="140"/>
        </w:trPr>
        <w:tc>
          <w:tcPr>
            <w:tcW w:w="1238" w:type="dxa"/>
            <w:tcBorders>
              <w:top w:val="nil"/>
              <w:left w:val="single" w:sz="2" w:space="0" w:color="003366"/>
              <w:bottom w:val="nil"/>
              <w:right w:val="single" w:sz="2" w:space="0" w:color="003366"/>
            </w:tcBorders>
            <w:vAlign w:val="bottom"/>
          </w:tcPr>
          <w:p w:rsidR="0030665C" w:rsidRPr="00CF7E1B" w:rsidRDefault="0030665C" w:rsidP="00863311">
            <w:pPr>
              <w:pStyle w:val="Reference"/>
              <w:rPr>
                <w:rFonts w:cs="Calibri"/>
              </w:rPr>
            </w:pPr>
          </w:p>
        </w:tc>
        <w:tc>
          <w:tcPr>
            <w:tcW w:w="2037" w:type="dxa"/>
            <w:tcBorders>
              <w:top w:val="nil"/>
              <w:left w:val="single" w:sz="2" w:space="0" w:color="003366"/>
              <w:bottom w:val="nil"/>
              <w:right w:val="nil"/>
            </w:tcBorders>
          </w:tcPr>
          <w:p w:rsidR="0030665C" w:rsidRPr="00CF7E1B" w:rsidRDefault="0030665C" w:rsidP="00863311">
            <w:pPr>
              <w:tabs>
                <w:tab w:val="left" w:pos="3306"/>
              </w:tabs>
              <w:rPr>
                <w:rFonts w:cs="Calibri"/>
                <w:sz w:val="18"/>
                <w:szCs w:val="18"/>
              </w:rPr>
            </w:pPr>
            <w:r w:rsidRPr="00CF7E1B">
              <w:rPr>
                <w:rFonts w:cs="Calibri"/>
                <w:sz w:val="18"/>
                <w:szCs w:val="18"/>
              </w:rPr>
              <w:t>Receivables</w:t>
            </w:r>
            <w:r w:rsidRPr="00CF7E1B">
              <w:rPr>
                <w:rFonts w:cs="Calibri"/>
                <w:sz w:val="18"/>
                <w:szCs w:val="18"/>
              </w:rPr>
              <w:br/>
            </w:r>
          </w:p>
        </w:tc>
        <w:tc>
          <w:tcPr>
            <w:tcW w:w="1502" w:type="dxa"/>
            <w:tcBorders>
              <w:top w:val="nil"/>
              <w:left w:val="nil"/>
              <w:bottom w:val="nil"/>
              <w:right w:val="nil"/>
            </w:tcBorders>
          </w:tcPr>
          <w:p w:rsidR="0030665C" w:rsidRPr="00CF7E1B" w:rsidRDefault="0030665C" w:rsidP="00863311">
            <w:pPr>
              <w:tabs>
                <w:tab w:val="left" w:pos="3306"/>
              </w:tabs>
              <w:jc w:val="center"/>
              <w:rPr>
                <w:rFonts w:cs="Calibri"/>
                <w:sz w:val="18"/>
                <w:szCs w:val="18"/>
              </w:rPr>
            </w:pPr>
            <w:r w:rsidRPr="00CF7E1B">
              <w:rPr>
                <w:rFonts w:cs="Calibri"/>
                <w:sz w:val="18"/>
                <w:szCs w:val="18"/>
              </w:rPr>
              <w:t>-</w:t>
            </w:r>
          </w:p>
        </w:tc>
        <w:tc>
          <w:tcPr>
            <w:tcW w:w="1491" w:type="dxa"/>
            <w:tcBorders>
              <w:top w:val="nil"/>
              <w:left w:val="nil"/>
              <w:bottom w:val="nil"/>
              <w:right w:val="nil"/>
            </w:tcBorders>
          </w:tcPr>
          <w:p w:rsidR="0030665C" w:rsidRPr="00CF7E1B" w:rsidRDefault="0030665C" w:rsidP="00863311">
            <w:pPr>
              <w:tabs>
                <w:tab w:val="left" w:pos="3306"/>
              </w:tabs>
              <w:jc w:val="center"/>
              <w:rPr>
                <w:rFonts w:cs="Calibri"/>
                <w:sz w:val="18"/>
                <w:szCs w:val="18"/>
              </w:rPr>
            </w:pPr>
            <w:r w:rsidRPr="00CF7E1B">
              <w:rPr>
                <w:rFonts w:cs="Calibri"/>
                <w:sz w:val="18"/>
                <w:szCs w:val="18"/>
              </w:rPr>
              <w:t>-</w:t>
            </w:r>
          </w:p>
        </w:tc>
        <w:tc>
          <w:tcPr>
            <w:tcW w:w="1450" w:type="dxa"/>
            <w:gridSpan w:val="2"/>
            <w:tcBorders>
              <w:top w:val="nil"/>
              <w:left w:val="nil"/>
              <w:bottom w:val="nil"/>
              <w:right w:val="nil"/>
            </w:tcBorders>
          </w:tcPr>
          <w:p w:rsidR="0030665C" w:rsidRPr="00CF7E1B" w:rsidRDefault="0030665C" w:rsidP="00863311">
            <w:pPr>
              <w:tabs>
                <w:tab w:val="left" w:pos="3306"/>
              </w:tabs>
              <w:jc w:val="center"/>
              <w:rPr>
                <w:rFonts w:cs="Calibri"/>
                <w:sz w:val="18"/>
                <w:szCs w:val="18"/>
              </w:rPr>
            </w:pPr>
            <w:r w:rsidRPr="00CF7E1B">
              <w:rPr>
                <w:rFonts w:cs="Calibri"/>
                <w:sz w:val="18"/>
                <w:szCs w:val="18"/>
              </w:rPr>
              <w:t>1,023</w:t>
            </w:r>
          </w:p>
        </w:tc>
        <w:tc>
          <w:tcPr>
            <w:tcW w:w="1507" w:type="dxa"/>
            <w:gridSpan w:val="3"/>
            <w:tcBorders>
              <w:top w:val="nil"/>
              <w:left w:val="nil"/>
              <w:bottom w:val="nil"/>
              <w:right w:val="nil"/>
            </w:tcBorders>
          </w:tcPr>
          <w:p w:rsidR="0030665C" w:rsidRPr="00CF7E1B" w:rsidRDefault="0030665C" w:rsidP="00863311">
            <w:pPr>
              <w:tabs>
                <w:tab w:val="left" w:pos="3306"/>
              </w:tabs>
              <w:jc w:val="center"/>
              <w:rPr>
                <w:rFonts w:cs="Calibri"/>
                <w:sz w:val="18"/>
                <w:szCs w:val="18"/>
              </w:rPr>
            </w:pPr>
            <w:r w:rsidRPr="00CF7E1B">
              <w:rPr>
                <w:rFonts w:cs="Calibri"/>
                <w:sz w:val="18"/>
                <w:szCs w:val="18"/>
              </w:rPr>
              <w:t>181</w:t>
            </w:r>
          </w:p>
        </w:tc>
        <w:tc>
          <w:tcPr>
            <w:tcW w:w="944" w:type="dxa"/>
            <w:tcBorders>
              <w:top w:val="nil"/>
              <w:left w:val="nil"/>
              <w:bottom w:val="nil"/>
              <w:right w:val="nil"/>
            </w:tcBorders>
          </w:tcPr>
          <w:p w:rsidR="0030665C" w:rsidRPr="00CF7E1B" w:rsidRDefault="0030665C" w:rsidP="00863311">
            <w:pPr>
              <w:tabs>
                <w:tab w:val="left" w:pos="3306"/>
              </w:tabs>
              <w:jc w:val="center"/>
              <w:rPr>
                <w:rFonts w:cs="Calibri"/>
                <w:sz w:val="18"/>
                <w:szCs w:val="18"/>
              </w:rPr>
            </w:pPr>
            <w:r w:rsidRPr="00CF7E1B">
              <w:rPr>
                <w:rFonts w:cs="Calibri"/>
                <w:sz w:val="18"/>
                <w:szCs w:val="18"/>
              </w:rPr>
              <w:t>1,204</w:t>
            </w:r>
          </w:p>
        </w:tc>
      </w:tr>
      <w:tr w:rsidR="0030665C" w:rsidRPr="00CF7E1B" w:rsidTr="005F2A04">
        <w:trPr>
          <w:gridAfter w:val="1"/>
          <w:wAfter w:w="8" w:type="dxa"/>
          <w:cantSplit/>
          <w:trHeight w:val="23"/>
        </w:trPr>
        <w:tc>
          <w:tcPr>
            <w:tcW w:w="1238" w:type="dxa"/>
            <w:tcBorders>
              <w:top w:val="nil"/>
              <w:left w:val="single" w:sz="2" w:space="0" w:color="003366"/>
              <w:bottom w:val="nil"/>
              <w:right w:val="single" w:sz="2" w:space="0" w:color="003366"/>
            </w:tcBorders>
          </w:tcPr>
          <w:p w:rsidR="0030665C" w:rsidRPr="007F6459" w:rsidRDefault="0030665C" w:rsidP="00863311">
            <w:pPr>
              <w:pStyle w:val="TableReference"/>
              <w:tabs>
                <w:tab w:val="left" w:pos="3306"/>
              </w:tabs>
              <w:spacing w:before="40"/>
              <w:rPr>
                <w:rFonts w:cs="Calibri"/>
                <w:color w:val="auto"/>
                <w:sz w:val="16"/>
                <w:szCs w:val="16"/>
              </w:rPr>
            </w:pPr>
          </w:p>
        </w:tc>
        <w:tc>
          <w:tcPr>
            <w:tcW w:w="8931" w:type="dxa"/>
            <w:gridSpan w:val="9"/>
            <w:tcBorders>
              <w:top w:val="nil"/>
              <w:left w:val="single" w:sz="2" w:space="0" w:color="003366"/>
              <w:bottom w:val="nil"/>
              <w:right w:val="nil"/>
            </w:tcBorders>
            <w:vAlign w:val="bottom"/>
          </w:tcPr>
          <w:p w:rsidR="0030665C" w:rsidRPr="00CF7E1B" w:rsidRDefault="0030665C" w:rsidP="00863311">
            <w:pPr>
              <w:pStyle w:val="TableText"/>
              <w:tabs>
                <w:tab w:val="left" w:pos="3306"/>
              </w:tabs>
              <w:rPr>
                <w:rFonts w:cs="Calibri"/>
              </w:rPr>
            </w:pPr>
            <w:r w:rsidRPr="00CF7E1B">
              <w:rPr>
                <w:rFonts w:cs="Calibri"/>
              </w:rPr>
              <w:t>1) ‘Not Impaired’ refers to Net Receivables (that is Gross Receivables less Impaired Receivables).</w:t>
            </w:r>
          </w:p>
        </w:tc>
      </w:tr>
      <w:tr w:rsidR="0030665C" w:rsidRPr="00CF7E1B" w:rsidTr="005F2A04">
        <w:trPr>
          <w:gridAfter w:val="1"/>
          <w:wAfter w:w="8" w:type="dxa"/>
          <w:cantSplit/>
          <w:trHeight w:val="23"/>
        </w:trPr>
        <w:tc>
          <w:tcPr>
            <w:tcW w:w="1238" w:type="dxa"/>
            <w:tcBorders>
              <w:top w:val="nil"/>
              <w:left w:val="single" w:sz="2" w:space="0" w:color="003366"/>
              <w:bottom w:val="nil"/>
              <w:right w:val="single" w:sz="2" w:space="0" w:color="003366"/>
            </w:tcBorders>
          </w:tcPr>
          <w:p w:rsidR="0030665C" w:rsidRPr="007F6459" w:rsidRDefault="0030665C" w:rsidP="00863311">
            <w:pPr>
              <w:pStyle w:val="TableReference"/>
              <w:tabs>
                <w:tab w:val="left" w:pos="3306"/>
              </w:tabs>
              <w:spacing w:before="40"/>
              <w:rPr>
                <w:rFonts w:cs="Calibri"/>
                <w:color w:val="auto"/>
                <w:sz w:val="16"/>
                <w:szCs w:val="16"/>
              </w:rPr>
            </w:pPr>
          </w:p>
        </w:tc>
        <w:tc>
          <w:tcPr>
            <w:tcW w:w="8931" w:type="dxa"/>
            <w:gridSpan w:val="9"/>
            <w:tcBorders>
              <w:top w:val="nil"/>
              <w:left w:val="single" w:sz="2" w:space="0" w:color="003366"/>
              <w:bottom w:val="nil"/>
              <w:right w:val="nil"/>
            </w:tcBorders>
            <w:vAlign w:val="bottom"/>
          </w:tcPr>
          <w:p w:rsidR="0030665C" w:rsidRPr="00CF7E1B" w:rsidRDefault="0030665C" w:rsidP="00863311">
            <w:pPr>
              <w:pStyle w:val="TableText"/>
              <w:tabs>
                <w:tab w:val="left" w:pos="3306"/>
              </w:tabs>
              <w:rPr>
                <w:rFonts w:cs="Calibri"/>
              </w:rPr>
            </w:pPr>
            <w:r w:rsidRPr="00CF7E1B">
              <w:rPr>
                <w:rFonts w:cs="Calibri"/>
              </w:rPr>
              <w:t>The Agency does not hold any collateral for receivables that are overdue or determined to be impaired.</w:t>
            </w:r>
          </w:p>
        </w:tc>
      </w:tr>
      <w:tr w:rsidR="0030665C" w:rsidRPr="00CF7E1B" w:rsidTr="005F2A04">
        <w:trPr>
          <w:gridAfter w:val="1"/>
          <w:wAfter w:w="8" w:type="dxa"/>
          <w:cantSplit/>
          <w:trHeight w:val="23"/>
        </w:trPr>
        <w:tc>
          <w:tcPr>
            <w:tcW w:w="1238" w:type="dxa"/>
            <w:tcBorders>
              <w:top w:val="nil"/>
              <w:left w:val="single" w:sz="2" w:space="0" w:color="003366"/>
              <w:bottom w:val="nil"/>
              <w:right w:val="single" w:sz="2" w:space="0" w:color="003366"/>
            </w:tcBorders>
          </w:tcPr>
          <w:p w:rsidR="0030665C" w:rsidRPr="007F6459"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rsidR="0030665C" w:rsidRPr="00CF7E1B" w:rsidRDefault="0030665C" w:rsidP="00863311">
            <w:pPr>
              <w:pStyle w:val="TableText"/>
              <w:tabs>
                <w:tab w:val="left" w:pos="3306"/>
              </w:tabs>
              <w:rPr>
                <w:rFonts w:cs="Calibri"/>
              </w:rPr>
            </w:pPr>
          </w:p>
        </w:tc>
        <w:tc>
          <w:tcPr>
            <w:tcW w:w="1486" w:type="dxa"/>
            <w:gridSpan w:val="2"/>
            <w:tcBorders>
              <w:top w:val="nil"/>
              <w:left w:val="nil"/>
              <w:bottom w:val="nil"/>
              <w:right w:val="nil"/>
            </w:tcBorders>
            <w:vAlign w:val="bottom"/>
          </w:tcPr>
          <w:p w:rsidR="0030665C" w:rsidRPr="00CF7E1B" w:rsidRDefault="0030665C" w:rsidP="00863311">
            <w:pPr>
              <w:pStyle w:val="TableTitle"/>
              <w:tabs>
                <w:tab w:val="left" w:pos="3306"/>
              </w:tabs>
              <w:rPr>
                <w:rFonts w:cs="Calibri"/>
              </w:rPr>
            </w:pPr>
          </w:p>
        </w:tc>
        <w:tc>
          <w:tcPr>
            <w:tcW w:w="1168" w:type="dxa"/>
            <w:gridSpan w:val="3"/>
            <w:tcBorders>
              <w:top w:val="nil"/>
              <w:left w:val="nil"/>
              <w:bottom w:val="nil"/>
              <w:right w:val="nil"/>
            </w:tcBorders>
            <w:vAlign w:val="bottom"/>
          </w:tcPr>
          <w:p w:rsidR="0030665C" w:rsidRPr="00CF7E1B" w:rsidRDefault="0030665C" w:rsidP="00863311">
            <w:pPr>
              <w:pStyle w:val="TableTitle"/>
              <w:tabs>
                <w:tab w:val="left" w:pos="3306"/>
              </w:tabs>
              <w:rPr>
                <w:rFonts w:cs="Calibri"/>
              </w:rPr>
            </w:pPr>
          </w:p>
        </w:tc>
      </w:tr>
      <w:tr w:rsidR="0030665C" w:rsidRPr="00CF7E1B" w:rsidTr="005F2A04">
        <w:trPr>
          <w:gridAfter w:val="1"/>
          <w:wAfter w:w="8" w:type="dxa"/>
          <w:cantSplit/>
          <w:trHeight w:val="23"/>
        </w:trPr>
        <w:tc>
          <w:tcPr>
            <w:tcW w:w="1238" w:type="dxa"/>
            <w:tcBorders>
              <w:top w:val="nil"/>
              <w:left w:val="single" w:sz="2" w:space="0" w:color="003366"/>
              <w:bottom w:val="nil"/>
              <w:right w:val="single" w:sz="2" w:space="0" w:color="003366"/>
            </w:tcBorders>
          </w:tcPr>
          <w:p w:rsidR="0030665C" w:rsidRPr="007F6459"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rsidR="0030665C" w:rsidRPr="00CF7E1B" w:rsidRDefault="0030665C" w:rsidP="00863311">
            <w:pPr>
              <w:pStyle w:val="TableText"/>
              <w:tabs>
                <w:tab w:val="left" w:pos="3306"/>
              </w:tabs>
              <w:rPr>
                <w:rFonts w:cs="Calibri"/>
                <w:b/>
                <w:bCs/>
              </w:rPr>
            </w:pPr>
            <w:r w:rsidRPr="00CF7E1B">
              <w:rPr>
                <w:rFonts w:cs="Calibri"/>
                <w:b/>
                <w:bCs/>
              </w:rPr>
              <w:t>Reconciliation of the Allowance for Impairment Losses</w:t>
            </w:r>
          </w:p>
        </w:tc>
        <w:tc>
          <w:tcPr>
            <w:tcW w:w="1486" w:type="dxa"/>
            <w:gridSpan w:val="2"/>
            <w:tcBorders>
              <w:top w:val="nil"/>
              <w:left w:val="nil"/>
              <w:bottom w:val="nil"/>
              <w:right w:val="nil"/>
            </w:tcBorders>
          </w:tcPr>
          <w:p w:rsidR="0030665C" w:rsidRPr="00CF7E1B" w:rsidRDefault="0030665C" w:rsidP="00863311">
            <w:pPr>
              <w:pStyle w:val="TableText"/>
              <w:tabs>
                <w:tab w:val="left" w:pos="3306"/>
              </w:tabs>
              <w:jc w:val="right"/>
              <w:rPr>
                <w:rFonts w:cs="Calibri"/>
              </w:rPr>
            </w:pPr>
          </w:p>
        </w:tc>
        <w:tc>
          <w:tcPr>
            <w:tcW w:w="1168" w:type="dxa"/>
            <w:gridSpan w:val="3"/>
            <w:tcBorders>
              <w:top w:val="nil"/>
              <w:left w:val="nil"/>
              <w:bottom w:val="nil"/>
              <w:right w:val="nil"/>
            </w:tcBorders>
            <w:vAlign w:val="bottom"/>
          </w:tcPr>
          <w:p w:rsidR="0030665C" w:rsidRPr="00CF7E1B" w:rsidRDefault="0030665C" w:rsidP="00863311">
            <w:pPr>
              <w:pStyle w:val="TableText"/>
              <w:tabs>
                <w:tab w:val="left" w:pos="3306"/>
              </w:tabs>
              <w:jc w:val="right"/>
              <w:rPr>
                <w:rFonts w:cs="Calibri"/>
              </w:rPr>
            </w:pPr>
          </w:p>
        </w:tc>
      </w:tr>
      <w:tr w:rsidR="0030665C" w:rsidRPr="00CF7E1B" w:rsidTr="005F2A04">
        <w:trPr>
          <w:gridAfter w:val="1"/>
          <w:wAfter w:w="8" w:type="dxa"/>
          <w:cantSplit/>
          <w:trHeight w:val="23"/>
        </w:trPr>
        <w:tc>
          <w:tcPr>
            <w:tcW w:w="1238" w:type="dxa"/>
            <w:tcBorders>
              <w:top w:val="nil"/>
              <w:left w:val="single" w:sz="2" w:space="0" w:color="003366"/>
              <w:bottom w:val="nil"/>
              <w:right w:val="single" w:sz="2" w:space="0" w:color="003366"/>
            </w:tcBorders>
          </w:tcPr>
          <w:p w:rsidR="0030665C" w:rsidRPr="007F6459"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rsidR="0030665C" w:rsidRPr="00CF7E1B" w:rsidRDefault="0030665C" w:rsidP="00863311">
            <w:pPr>
              <w:pStyle w:val="TableText"/>
              <w:tabs>
                <w:tab w:val="left" w:pos="3306"/>
              </w:tabs>
              <w:rPr>
                <w:rFonts w:cs="Calibri"/>
              </w:rPr>
            </w:pPr>
            <w:r w:rsidRPr="00CF7E1B">
              <w:rPr>
                <w:rFonts w:cs="Calibri"/>
              </w:rPr>
              <w:t xml:space="preserve">Allowance for Impairment Losses at the Beginning of the Reporting Period </w:t>
            </w:r>
          </w:p>
        </w:tc>
        <w:tc>
          <w:tcPr>
            <w:tcW w:w="1486" w:type="dxa"/>
            <w:gridSpan w:val="2"/>
            <w:tcBorders>
              <w:top w:val="nil"/>
              <w:left w:val="nil"/>
              <w:bottom w:val="nil"/>
              <w:right w:val="nil"/>
            </w:tcBorders>
            <w:vAlign w:val="bottom"/>
          </w:tcPr>
          <w:p w:rsidR="0030665C" w:rsidRPr="00CF7E1B" w:rsidRDefault="0030665C" w:rsidP="00863311">
            <w:pPr>
              <w:pStyle w:val="TableText"/>
              <w:tabs>
                <w:tab w:val="left" w:pos="3306"/>
              </w:tabs>
              <w:jc w:val="right"/>
              <w:rPr>
                <w:rFonts w:cs="Calibri"/>
              </w:rPr>
            </w:pPr>
            <w:r w:rsidRPr="00CF7E1B">
              <w:rPr>
                <w:rFonts w:cs="Calibri"/>
              </w:rPr>
              <w:t>1,204</w:t>
            </w:r>
          </w:p>
        </w:tc>
        <w:tc>
          <w:tcPr>
            <w:tcW w:w="1168" w:type="dxa"/>
            <w:gridSpan w:val="3"/>
            <w:tcBorders>
              <w:top w:val="nil"/>
              <w:left w:val="nil"/>
              <w:bottom w:val="nil"/>
              <w:right w:val="nil"/>
            </w:tcBorders>
            <w:vAlign w:val="bottom"/>
          </w:tcPr>
          <w:p w:rsidR="0030665C" w:rsidRPr="00CF7E1B" w:rsidRDefault="0030665C" w:rsidP="00863311">
            <w:pPr>
              <w:pStyle w:val="TableText"/>
              <w:tabs>
                <w:tab w:val="left" w:pos="3306"/>
              </w:tabs>
              <w:jc w:val="right"/>
              <w:rPr>
                <w:rFonts w:cs="Calibri"/>
              </w:rPr>
            </w:pPr>
            <w:r w:rsidRPr="00CF7E1B">
              <w:rPr>
                <w:rFonts w:cs="Calibri"/>
              </w:rPr>
              <w:t>532</w:t>
            </w:r>
          </w:p>
        </w:tc>
      </w:tr>
      <w:tr w:rsidR="0030665C" w:rsidRPr="00CF7E1B" w:rsidTr="005F2A04">
        <w:trPr>
          <w:gridAfter w:val="1"/>
          <w:wAfter w:w="8" w:type="dxa"/>
          <w:cantSplit/>
          <w:trHeight w:val="23"/>
        </w:trPr>
        <w:tc>
          <w:tcPr>
            <w:tcW w:w="1238" w:type="dxa"/>
            <w:tcBorders>
              <w:top w:val="nil"/>
              <w:left w:val="single" w:sz="2" w:space="0" w:color="003366"/>
              <w:bottom w:val="nil"/>
              <w:right w:val="single" w:sz="2" w:space="0" w:color="003366"/>
            </w:tcBorders>
          </w:tcPr>
          <w:p w:rsidR="0030665C" w:rsidRPr="007F6459"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rsidR="0030665C" w:rsidRPr="00CF7E1B" w:rsidRDefault="0030665C" w:rsidP="00863311">
            <w:pPr>
              <w:pStyle w:val="TableText"/>
              <w:tabs>
                <w:tab w:val="left" w:pos="3306"/>
              </w:tabs>
              <w:rPr>
                <w:rFonts w:cs="Calibri"/>
              </w:rPr>
            </w:pPr>
            <w:r w:rsidRPr="00CF7E1B">
              <w:rPr>
                <w:rFonts w:cs="Calibri"/>
              </w:rPr>
              <w:t>Additional Allowance Recognised</w:t>
            </w:r>
            <w:r>
              <w:rPr>
                <w:rFonts w:cs="Calibri"/>
              </w:rPr>
              <w:t xml:space="preserve"> </w:t>
            </w:r>
            <w:r w:rsidRPr="00DC008C">
              <w:rPr>
                <w:rFonts w:cs="Calibri"/>
              </w:rPr>
              <w:t>During the Reporting Period</w:t>
            </w:r>
          </w:p>
        </w:tc>
        <w:tc>
          <w:tcPr>
            <w:tcW w:w="1486" w:type="dxa"/>
            <w:gridSpan w:val="2"/>
            <w:tcBorders>
              <w:top w:val="single" w:sz="4" w:space="0" w:color="auto"/>
              <w:left w:val="nil"/>
              <w:bottom w:val="nil"/>
              <w:right w:val="nil"/>
            </w:tcBorders>
            <w:vAlign w:val="bottom"/>
          </w:tcPr>
          <w:p w:rsidR="0030665C" w:rsidRPr="005F2A04" w:rsidRDefault="006A5FD1" w:rsidP="005F2A04">
            <w:pPr>
              <w:pStyle w:val="TableText"/>
              <w:tabs>
                <w:tab w:val="left" w:pos="3306"/>
              </w:tabs>
              <w:jc w:val="right"/>
              <w:rPr>
                <w:rFonts w:cs="Calibri"/>
              </w:rPr>
            </w:pPr>
            <w:r w:rsidRPr="005F2A04">
              <w:rPr>
                <w:rFonts w:cs="Calibri"/>
              </w:rPr>
              <w:t>935</w:t>
            </w:r>
          </w:p>
        </w:tc>
        <w:tc>
          <w:tcPr>
            <w:tcW w:w="1168" w:type="dxa"/>
            <w:gridSpan w:val="3"/>
            <w:tcBorders>
              <w:top w:val="single" w:sz="4" w:space="0" w:color="auto"/>
              <w:left w:val="nil"/>
              <w:bottom w:val="nil"/>
              <w:right w:val="nil"/>
            </w:tcBorders>
            <w:vAlign w:val="bottom"/>
          </w:tcPr>
          <w:p w:rsidR="0030665C" w:rsidRPr="00CF7E1B" w:rsidRDefault="0030665C" w:rsidP="00863311">
            <w:pPr>
              <w:pStyle w:val="TableText"/>
              <w:tabs>
                <w:tab w:val="left" w:pos="3306"/>
              </w:tabs>
              <w:jc w:val="right"/>
              <w:rPr>
                <w:rFonts w:cs="Calibri"/>
              </w:rPr>
            </w:pPr>
            <w:r w:rsidRPr="00DC008C">
              <w:rPr>
                <w:rFonts w:cs="Calibri"/>
              </w:rPr>
              <w:t>744</w:t>
            </w:r>
          </w:p>
        </w:tc>
      </w:tr>
      <w:tr w:rsidR="0030665C" w:rsidRPr="00CF7E1B" w:rsidTr="005F2A04">
        <w:trPr>
          <w:gridAfter w:val="1"/>
          <w:wAfter w:w="8" w:type="dxa"/>
          <w:cantSplit/>
          <w:trHeight w:val="23"/>
        </w:trPr>
        <w:tc>
          <w:tcPr>
            <w:tcW w:w="1238" w:type="dxa"/>
            <w:tcBorders>
              <w:top w:val="nil"/>
              <w:left w:val="single" w:sz="2" w:space="0" w:color="003366"/>
              <w:bottom w:val="nil"/>
              <w:right w:val="single" w:sz="2" w:space="0" w:color="003366"/>
            </w:tcBorders>
          </w:tcPr>
          <w:p w:rsidR="0030665C" w:rsidRPr="007F6459"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rsidR="0030665C" w:rsidRPr="00CF7E1B" w:rsidRDefault="0030665C" w:rsidP="00DC008C">
            <w:pPr>
              <w:pStyle w:val="Commentary-Bullet"/>
              <w:numPr>
                <w:ilvl w:val="0"/>
                <w:numId w:val="0"/>
              </w:numPr>
              <w:spacing w:before="40"/>
              <w:rPr>
                <w:rFonts w:cs="Calibri"/>
                <w:sz w:val="18"/>
                <w:szCs w:val="18"/>
              </w:rPr>
            </w:pPr>
            <w:r w:rsidRPr="00CF7E1B">
              <w:rPr>
                <w:rFonts w:cs="Calibri"/>
                <w:sz w:val="18"/>
                <w:szCs w:val="18"/>
              </w:rPr>
              <w:t xml:space="preserve">Reduction in Allowance from amounts Recovered During the </w:t>
            </w:r>
            <w:r w:rsidRPr="00DC008C">
              <w:rPr>
                <w:rFonts w:cs="Calibri"/>
                <w:sz w:val="18"/>
                <w:szCs w:val="18"/>
              </w:rPr>
              <w:t>Reporting Period</w:t>
            </w:r>
          </w:p>
        </w:tc>
        <w:tc>
          <w:tcPr>
            <w:tcW w:w="1486" w:type="dxa"/>
            <w:gridSpan w:val="2"/>
            <w:tcBorders>
              <w:top w:val="nil"/>
              <w:left w:val="nil"/>
              <w:bottom w:val="nil"/>
              <w:right w:val="nil"/>
            </w:tcBorders>
            <w:vAlign w:val="bottom"/>
          </w:tcPr>
          <w:p w:rsidR="0030665C" w:rsidRPr="00CF7E1B" w:rsidRDefault="0030665C" w:rsidP="00863311">
            <w:pPr>
              <w:pStyle w:val="TableText"/>
              <w:tabs>
                <w:tab w:val="left" w:pos="3306"/>
              </w:tabs>
              <w:jc w:val="right"/>
              <w:rPr>
                <w:rFonts w:cs="Calibri"/>
              </w:rPr>
            </w:pPr>
            <w:r w:rsidRPr="00CF7E1B">
              <w:rPr>
                <w:rFonts w:cs="Calibri"/>
              </w:rPr>
              <w:t>-</w:t>
            </w:r>
          </w:p>
        </w:tc>
        <w:tc>
          <w:tcPr>
            <w:tcW w:w="1168" w:type="dxa"/>
            <w:gridSpan w:val="3"/>
            <w:tcBorders>
              <w:top w:val="nil"/>
              <w:left w:val="nil"/>
              <w:bottom w:val="nil"/>
              <w:right w:val="nil"/>
            </w:tcBorders>
            <w:vAlign w:val="bottom"/>
          </w:tcPr>
          <w:p w:rsidR="0030665C" w:rsidRPr="00CF7E1B" w:rsidRDefault="0030665C" w:rsidP="00863311">
            <w:pPr>
              <w:pStyle w:val="TableText"/>
              <w:tabs>
                <w:tab w:val="left" w:pos="3306"/>
              </w:tabs>
              <w:jc w:val="right"/>
              <w:rPr>
                <w:rFonts w:cs="Calibri"/>
              </w:rPr>
            </w:pPr>
            <w:r w:rsidRPr="00CF7E1B">
              <w:rPr>
                <w:rFonts w:cs="Calibri"/>
              </w:rPr>
              <w:t>(42)</w:t>
            </w:r>
          </w:p>
        </w:tc>
      </w:tr>
      <w:tr w:rsidR="0030665C" w:rsidRPr="00CF7E1B" w:rsidTr="005F2A04">
        <w:trPr>
          <w:gridAfter w:val="1"/>
          <w:wAfter w:w="8" w:type="dxa"/>
          <w:cantSplit/>
          <w:trHeight w:val="23"/>
        </w:trPr>
        <w:tc>
          <w:tcPr>
            <w:tcW w:w="1238" w:type="dxa"/>
            <w:tcBorders>
              <w:top w:val="nil"/>
              <w:left w:val="single" w:sz="2" w:space="0" w:color="003366"/>
              <w:bottom w:val="nil"/>
              <w:right w:val="single" w:sz="2" w:space="0" w:color="003366"/>
            </w:tcBorders>
          </w:tcPr>
          <w:p w:rsidR="0030665C" w:rsidRPr="007F6459"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rsidR="0030665C" w:rsidRPr="00DC008C" w:rsidRDefault="0030665C" w:rsidP="00497963">
            <w:pPr>
              <w:pStyle w:val="Commentary-Bullet"/>
              <w:numPr>
                <w:ilvl w:val="0"/>
                <w:numId w:val="0"/>
              </w:numPr>
              <w:spacing w:before="40"/>
              <w:rPr>
                <w:rFonts w:cs="Calibri"/>
                <w:sz w:val="18"/>
                <w:szCs w:val="18"/>
              </w:rPr>
            </w:pPr>
            <w:r w:rsidRPr="00DC008C">
              <w:rPr>
                <w:rFonts w:cs="Calibri"/>
                <w:sz w:val="18"/>
                <w:szCs w:val="18"/>
              </w:rPr>
              <w:t>Reduction in Allowance from amounts Written off During the Reporting Period</w:t>
            </w:r>
          </w:p>
        </w:tc>
        <w:tc>
          <w:tcPr>
            <w:tcW w:w="1486" w:type="dxa"/>
            <w:gridSpan w:val="2"/>
            <w:tcBorders>
              <w:top w:val="nil"/>
              <w:left w:val="nil"/>
              <w:bottom w:val="nil"/>
              <w:right w:val="nil"/>
            </w:tcBorders>
            <w:vAlign w:val="bottom"/>
          </w:tcPr>
          <w:p w:rsidR="0030665C" w:rsidRPr="00DC008C" w:rsidRDefault="0030665C" w:rsidP="00863311">
            <w:pPr>
              <w:pStyle w:val="TableText"/>
              <w:tabs>
                <w:tab w:val="left" w:pos="3306"/>
              </w:tabs>
              <w:jc w:val="right"/>
              <w:rPr>
                <w:rFonts w:cs="Calibri"/>
              </w:rPr>
            </w:pPr>
            <w:r w:rsidRPr="00DC008C">
              <w:rPr>
                <w:rFonts w:cs="Calibri"/>
              </w:rPr>
              <w:t>(40)</w:t>
            </w:r>
          </w:p>
        </w:tc>
        <w:tc>
          <w:tcPr>
            <w:tcW w:w="1168" w:type="dxa"/>
            <w:gridSpan w:val="3"/>
            <w:tcBorders>
              <w:top w:val="nil"/>
              <w:left w:val="nil"/>
              <w:bottom w:val="nil"/>
              <w:right w:val="nil"/>
            </w:tcBorders>
            <w:vAlign w:val="bottom"/>
          </w:tcPr>
          <w:p w:rsidR="0030665C" w:rsidRPr="00DC008C" w:rsidRDefault="0030665C" w:rsidP="00017517">
            <w:pPr>
              <w:pStyle w:val="TableText"/>
              <w:tabs>
                <w:tab w:val="left" w:pos="3306"/>
              </w:tabs>
              <w:jc w:val="right"/>
              <w:rPr>
                <w:rFonts w:cs="Calibri"/>
              </w:rPr>
            </w:pPr>
            <w:r w:rsidRPr="00DC008C">
              <w:rPr>
                <w:rFonts w:cs="Calibri"/>
              </w:rPr>
              <w:t>(30)</w:t>
            </w:r>
          </w:p>
        </w:tc>
      </w:tr>
      <w:tr w:rsidR="0030665C" w:rsidRPr="00CF7E1B" w:rsidTr="005F2A04">
        <w:trPr>
          <w:gridAfter w:val="1"/>
          <w:wAfter w:w="8" w:type="dxa"/>
          <w:cantSplit/>
          <w:trHeight w:val="23"/>
        </w:trPr>
        <w:tc>
          <w:tcPr>
            <w:tcW w:w="1238" w:type="dxa"/>
            <w:tcBorders>
              <w:top w:val="nil"/>
              <w:left w:val="single" w:sz="2" w:space="0" w:color="003366"/>
              <w:bottom w:val="nil"/>
              <w:right w:val="single" w:sz="2" w:space="0" w:color="003366"/>
            </w:tcBorders>
          </w:tcPr>
          <w:p w:rsidR="0030665C" w:rsidRPr="007F6459"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rsidR="0030665C" w:rsidRPr="00CF7E1B" w:rsidRDefault="0030665C" w:rsidP="00863311">
            <w:pPr>
              <w:pStyle w:val="TableText"/>
              <w:tabs>
                <w:tab w:val="left" w:pos="3306"/>
              </w:tabs>
              <w:rPr>
                <w:rFonts w:cs="Calibri"/>
                <w:b/>
                <w:bCs/>
              </w:rPr>
            </w:pPr>
            <w:r w:rsidRPr="00CF7E1B">
              <w:rPr>
                <w:rFonts w:cs="Calibri"/>
                <w:b/>
              </w:rPr>
              <w:t xml:space="preserve">Allowance </w:t>
            </w:r>
            <w:r w:rsidRPr="00CF7E1B">
              <w:rPr>
                <w:rFonts w:cs="Calibri"/>
                <w:b/>
                <w:bCs/>
              </w:rPr>
              <w:t xml:space="preserve">for Impairment Losses at the End of the Reporting Period </w:t>
            </w:r>
          </w:p>
        </w:tc>
        <w:tc>
          <w:tcPr>
            <w:tcW w:w="1486" w:type="dxa"/>
            <w:gridSpan w:val="2"/>
            <w:tcBorders>
              <w:top w:val="single" w:sz="2" w:space="0" w:color="003366"/>
              <w:left w:val="nil"/>
              <w:bottom w:val="nil"/>
              <w:right w:val="nil"/>
            </w:tcBorders>
            <w:vAlign w:val="bottom"/>
          </w:tcPr>
          <w:p w:rsidR="0030665C" w:rsidRPr="00CF7E1B" w:rsidRDefault="0030665C" w:rsidP="00863311">
            <w:pPr>
              <w:pStyle w:val="TableText"/>
              <w:jc w:val="right"/>
              <w:rPr>
                <w:rFonts w:cs="Calibri"/>
                <w:b/>
              </w:rPr>
            </w:pPr>
            <w:r w:rsidRPr="00CF7E1B">
              <w:rPr>
                <w:rFonts w:cs="Calibri"/>
                <w:b/>
              </w:rPr>
              <w:t>2,099</w:t>
            </w:r>
          </w:p>
        </w:tc>
        <w:tc>
          <w:tcPr>
            <w:tcW w:w="1168" w:type="dxa"/>
            <w:gridSpan w:val="3"/>
            <w:tcBorders>
              <w:top w:val="single" w:sz="2" w:space="0" w:color="003366"/>
              <w:left w:val="nil"/>
              <w:bottom w:val="nil"/>
              <w:right w:val="nil"/>
            </w:tcBorders>
            <w:vAlign w:val="bottom"/>
          </w:tcPr>
          <w:p w:rsidR="0030665C" w:rsidRPr="00CF7E1B" w:rsidRDefault="0030665C" w:rsidP="00863311">
            <w:pPr>
              <w:pStyle w:val="TableText"/>
              <w:jc w:val="right"/>
              <w:rPr>
                <w:rFonts w:cs="Calibri"/>
                <w:b/>
              </w:rPr>
            </w:pPr>
            <w:r w:rsidRPr="00CF7E1B">
              <w:rPr>
                <w:rFonts w:cs="Calibri"/>
                <w:b/>
              </w:rPr>
              <w:t>1,204</w:t>
            </w:r>
          </w:p>
        </w:tc>
      </w:tr>
      <w:tr w:rsidR="00B35866" w:rsidRPr="00CF7E1B" w:rsidTr="005F2A04">
        <w:trPr>
          <w:gridAfter w:val="1"/>
          <w:wAfter w:w="8" w:type="dxa"/>
          <w:cantSplit/>
          <w:trHeight w:val="23"/>
        </w:trPr>
        <w:tc>
          <w:tcPr>
            <w:tcW w:w="1238" w:type="dxa"/>
            <w:tcBorders>
              <w:top w:val="nil"/>
              <w:left w:val="single" w:sz="2" w:space="0" w:color="003366"/>
              <w:bottom w:val="single" w:sz="4" w:space="0" w:color="auto"/>
              <w:right w:val="single" w:sz="2" w:space="0" w:color="003366"/>
            </w:tcBorders>
          </w:tcPr>
          <w:p w:rsidR="00B35866" w:rsidRPr="007F6459" w:rsidRDefault="00B35866"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single" w:sz="4" w:space="0" w:color="auto"/>
              <w:right w:val="nil"/>
            </w:tcBorders>
            <w:vAlign w:val="bottom"/>
          </w:tcPr>
          <w:p w:rsidR="00B35866" w:rsidRPr="00CF7E1B" w:rsidRDefault="00B35866" w:rsidP="00863311">
            <w:pPr>
              <w:pStyle w:val="TableText"/>
              <w:tabs>
                <w:tab w:val="left" w:pos="3306"/>
              </w:tabs>
              <w:rPr>
                <w:rFonts w:cs="Calibri"/>
              </w:rPr>
            </w:pPr>
          </w:p>
        </w:tc>
        <w:tc>
          <w:tcPr>
            <w:tcW w:w="1486" w:type="dxa"/>
            <w:gridSpan w:val="2"/>
            <w:tcBorders>
              <w:top w:val="double" w:sz="4" w:space="0" w:color="003366"/>
              <w:left w:val="nil"/>
              <w:bottom w:val="single" w:sz="4" w:space="0" w:color="auto"/>
              <w:right w:val="nil"/>
            </w:tcBorders>
            <w:vAlign w:val="bottom"/>
          </w:tcPr>
          <w:p w:rsidR="00B35866" w:rsidRPr="00CF7E1B" w:rsidRDefault="00B35866" w:rsidP="00863311">
            <w:pPr>
              <w:pStyle w:val="TableText"/>
              <w:tabs>
                <w:tab w:val="left" w:pos="3306"/>
              </w:tabs>
              <w:jc w:val="right"/>
              <w:rPr>
                <w:rFonts w:cs="Calibri"/>
              </w:rPr>
            </w:pPr>
          </w:p>
        </w:tc>
        <w:tc>
          <w:tcPr>
            <w:tcW w:w="1168" w:type="dxa"/>
            <w:gridSpan w:val="3"/>
            <w:tcBorders>
              <w:top w:val="double" w:sz="4" w:space="0" w:color="003366"/>
              <w:left w:val="nil"/>
              <w:bottom w:val="single" w:sz="4" w:space="0" w:color="auto"/>
              <w:right w:val="nil"/>
            </w:tcBorders>
            <w:vAlign w:val="bottom"/>
          </w:tcPr>
          <w:p w:rsidR="00B35866" w:rsidRPr="00CF7E1B" w:rsidRDefault="00B35866" w:rsidP="00863311">
            <w:pPr>
              <w:pStyle w:val="TableText"/>
              <w:tabs>
                <w:tab w:val="left" w:pos="3306"/>
              </w:tabs>
              <w:jc w:val="right"/>
              <w:rPr>
                <w:rFonts w:cs="Calibri"/>
              </w:rPr>
            </w:pPr>
          </w:p>
        </w:tc>
      </w:tr>
    </w:tbl>
    <w:p w:rsidR="002B1643" w:rsidRDefault="002B1643">
      <w:r>
        <w:br w:type="page"/>
      </w:r>
    </w:p>
    <w:p w:rsidR="00701D94" w:rsidRDefault="00701D94"/>
    <w:tbl>
      <w:tblPr>
        <w:tblW w:w="499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1"/>
        <w:gridCol w:w="6325"/>
        <w:gridCol w:w="1475"/>
        <w:gridCol w:w="1499"/>
      </w:tblGrid>
      <w:tr w:rsidR="0030665C" w:rsidRPr="00CF7E1B" w:rsidTr="00C746EC">
        <w:trPr>
          <w:cantSplit/>
          <w:trHeight w:val="23"/>
        </w:trPr>
        <w:tc>
          <w:tcPr>
            <w:tcW w:w="1241" w:type="dxa"/>
            <w:tcBorders>
              <w:top w:val="single" w:sz="4" w:space="0" w:color="auto"/>
              <w:left w:val="single" w:sz="2" w:space="0" w:color="003366"/>
              <w:bottom w:val="single" w:sz="4" w:space="0" w:color="auto"/>
              <w:right w:val="single" w:sz="2" w:space="0" w:color="003366"/>
            </w:tcBorders>
          </w:tcPr>
          <w:p w:rsidR="0030665C" w:rsidRPr="00B35866" w:rsidRDefault="0030665C" w:rsidP="00863311">
            <w:pPr>
              <w:pStyle w:val="TableReference"/>
              <w:tabs>
                <w:tab w:val="left" w:pos="3306"/>
              </w:tabs>
              <w:spacing w:before="40"/>
              <w:rPr>
                <w:rFonts w:cs="Calibri"/>
                <w:color w:val="auto"/>
              </w:rPr>
            </w:pPr>
            <w:r w:rsidRPr="00B35866">
              <w:rPr>
                <w:rFonts w:cs="Calibri"/>
                <w:b/>
                <w:bCs/>
                <w:color w:val="auto"/>
                <w:sz w:val="20"/>
                <w:szCs w:val="18"/>
              </w:rPr>
              <w:t>Reference</w:t>
            </w:r>
          </w:p>
        </w:tc>
        <w:tc>
          <w:tcPr>
            <w:tcW w:w="6325" w:type="dxa"/>
            <w:tcBorders>
              <w:top w:val="single" w:sz="4" w:space="0" w:color="auto"/>
              <w:left w:val="single" w:sz="2" w:space="0" w:color="003366"/>
              <w:bottom w:val="single" w:sz="4" w:space="0" w:color="auto"/>
              <w:right w:val="nil"/>
            </w:tcBorders>
            <w:vAlign w:val="bottom"/>
          </w:tcPr>
          <w:p w:rsidR="00FE5960" w:rsidRPr="00DE11FF" w:rsidRDefault="00FE5960" w:rsidP="002B1643">
            <w:pPr>
              <w:pStyle w:val="TableText"/>
              <w:tabs>
                <w:tab w:val="left" w:pos="1471"/>
              </w:tabs>
              <w:ind w:right="-164"/>
            </w:pPr>
            <w:bookmarkStart w:id="1257" w:name="_Toc48468886"/>
            <w:bookmarkStart w:id="1258" w:name="_Toc49155946"/>
            <w:bookmarkStart w:id="1259" w:name="_Toc49224363"/>
            <w:r w:rsidRPr="00600805">
              <w:rPr>
                <w:rFonts w:cs="Calibri"/>
                <w:b/>
                <w:caps/>
                <w:color w:val="000000"/>
                <w:sz w:val="24"/>
                <w:szCs w:val="16"/>
              </w:rPr>
              <w:t xml:space="preserve">Note </w:t>
            </w:r>
            <w:r w:rsidR="00EE5749">
              <w:rPr>
                <w:rFonts w:cs="Calibri"/>
                <w:b/>
                <w:caps/>
                <w:color w:val="000000"/>
                <w:sz w:val="24"/>
                <w:szCs w:val="16"/>
              </w:rPr>
              <w:t xml:space="preserve"> </w:t>
            </w:r>
            <w:r w:rsidR="00EE5749" w:rsidRPr="002A345C">
              <w:rPr>
                <w:rFonts w:cs="Calibri"/>
                <w:b/>
                <w:caps/>
                <w:sz w:val="24"/>
                <w:szCs w:val="16"/>
              </w:rPr>
              <w:t>57</w:t>
            </w:r>
            <w:r w:rsidRPr="002A345C">
              <w:rPr>
                <w:rFonts w:cs="Calibri"/>
                <w:b/>
                <w:caps/>
                <w:sz w:val="24"/>
                <w:szCs w:val="16"/>
              </w:rPr>
              <w:t>.</w:t>
            </w:r>
            <w:r w:rsidR="00570A07" w:rsidRPr="00570A07">
              <w:rPr>
                <w:rFonts w:cs="Calibri"/>
                <w:b/>
                <w:caps/>
                <w:sz w:val="24"/>
                <w:szCs w:val="16"/>
              </w:rPr>
              <w:t xml:space="preserve">   </w:t>
            </w:r>
            <w:r w:rsidRPr="00FE5960">
              <w:rPr>
                <w:rFonts w:cs="Calibri"/>
                <w:b/>
                <w:caps/>
                <w:sz w:val="24"/>
                <w:szCs w:val="16"/>
              </w:rPr>
              <w:t>Receivables – Territorial</w:t>
            </w:r>
            <w:r>
              <w:rPr>
                <w:rFonts w:cs="Calibri"/>
                <w:b/>
                <w:caps/>
                <w:sz w:val="24"/>
                <w:szCs w:val="16"/>
              </w:rPr>
              <w:t xml:space="preserve"> </w:t>
            </w:r>
            <w:r>
              <w:rPr>
                <w:rFonts w:cs="Calibri"/>
                <w:b/>
                <w:caps/>
                <w:sz w:val="24"/>
                <w:szCs w:val="16"/>
              </w:rPr>
              <w:noBreakHyphen/>
              <w:t xml:space="preserve"> cONTINUED</w:t>
            </w:r>
          </w:p>
          <w:bookmarkEnd w:id="1257"/>
          <w:bookmarkEnd w:id="1258"/>
          <w:bookmarkEnd w:id="1259"/>
          <w:p w:rsidR="0030665C" w:rsidRPr="00CF7E1B" w:rsidRDefault="0030665C" w:rsidP="00863311">
            <w:pPr>
              <w:pStyle w:val="TableText"/>
              <w:tabs>
                <w:tab w:val="left" w:pos="3306"/>
              </w:tabs>
              <w:rPr>
                <w:rFonts w:cs="Calibri"/>
                <w:b/>
                <w:bCs/>
              </w:rPr>
            </w:pPr>
          </w:p>
        </w:tc>
        <w:tc>
          <w:tcPr>
            <w:tcW w:w="1475" w:type="dxa"/>
            <w:tcBorders>
              <w:top w:val="single" w:sz="4" w:space="0" w:color="auto"/>
              <w:left w:val="nil"/>
              <w:bottom w:val="single" w:sz="4" w:space="0" w:color="auto"/>
              <w:right w:val="nil"/>
            </w:tcBorders>
            <w:vAlign w:val="bottom"/>
          </w:tcPr>
          <w:p w:rsidR="0030665C" w:rsidRPr="00CF7E1B" w:rsidRDefault="0030665C" w:rsidP="00C15973">
            <w:pPr>
              <w:pStyle w:val="TableText"/>
              <w:jc w:val="right"/>
              <w:rPr>
                <w:rFonts w:cs="Calibri"/>
                <w:b/>
                <w:bCs/>
              </w:rPr>
            </w:pPr>
          </w:p>
        </w:tc>
        <w:tc>
          <w:tcPr>
            <w:tcW w:w="1499" w:type="dxa"/>
            <w:tcBorders>
              <w:top w:val="single" w:sz="4" w:space="0" w:color="auto"/>
              <w:left w:val="nil"/>
              <w:bottom w:val="single" w:sz="4" w:space="0" w:color="auto"/>
              <w:right w:val="nil"/>
            </w:tcBorders>
            <w:vAlign w:val="bottom"/>
          </w:tcPr>
          <w:p w:rsidR="0030665C" w:rsidRPr="00CF7E1B" w:rsidRDefault="0030665C" w:rsidP="00C15973">
            <w:pPr>
              <w:pStyle w:val="TableText"/>
              <w:jc w:val="right"/>
              <w:rPr>
                <w:rFonts w:cs="Calibri"/>
                <w:b/>
                <w:bCs/>
              </w:rPr>
            </w:pPr>
          </w:p>
        </w:tc>
      </w:tr>
      <w:tr w:rsidR="00C746EC" w:rsidRPr="00CF7E1B" w:rsidTr="00C746EC">
        <w:trPr>
          <w:cantSplit/>
          <w:trHeight w:val="23"/>
        </w:trPr>
        <w:tc>
          <w:tcPr>
            <w:tcW w:w="1241" w:type="dxa"/>
            <w:tcBorders>
              <w:top w:val="single" w:sz="4" w:space="0" w:color="auto"/>
              <w:left w:val="single" w:sz="2" w:space="0" w:color="003366"/>
              <w:bottom w:val="nil"/>
              <w:right w:val="single" w:sz="2" w:space="0" w:color="003366"/>
            </w:tcBorders>
          </w:tcPr>
          <w:p w:rsidR="00C746EC" w:rsidRPr="00B35866" w:rsidRDefault="00C746EC" w:rsidP="00C746EC">
            <w:pPr>
              <w:pStyle w:val="TableReference"/>
              <w:tabs>
                <w:tab w:val="left" w:pos="3306"/>
              </w:tabs>
              <w:spacing w:before="40"/>
              <w:rPr>
                <w:rFonts w:cs="Calibri"/>
                <w:color w:val="auto"/>
                <w:sz w:val="16"/>
                <w:szCs w:val="16"/>
              </w:rPr>
            </w:pPr>
          </w:p>
        </w:tc>
        <w:tc>
          <w:tcPr>
            <w:tcW w:w="6325" w:type="dxa"/>
            <w:tcBorders>
              <w:top w:val="single" w:sz="4" w:space="0" w:color="auto"/>
              <w:left w:val="single" w:sz="2" w:space="0" w:color="003366"/>
              <w:bottom w:val="nil"/>
              <w:right w:val="nil"/>
            </w:tcBorders>
            <w:vAlign w:val="bottom"/>
          </w:tcPr>
          <w:p w:rsidR="00C746EC" w:rsidRPr="00CF7E1B" w:rsidRDefault="00C746EC" w:rsidP="00C746EC">
            <w:pPr>
              <w:pStyle w:val="TableText"/>
              <w:tabs>
                <w:tab w:val="left" w:pos="3306"/>
              </w:tabs>
              <w:rPr>
                <w:rFonts w:cs="Calibri"/>
                <w:b/>
                <w:bCs/>
              </w:rPr>
            </w:pPr>
          </w:p>
        </w:tc>
        <w:tc>
          <w:tcPr>
            <w:tcW w:w="1475" w:type="dxa"/>
            <w:tcBorders>
              <w:top w:val="single" w:sz="4" w:space="0" w:color="auto"/>
              <w:left w:val="nil"/>
              <w:bottom w:val="nil"/>
              <w:right w:val="nil"/>
            </w:tcBorders>
            <w:vAlign w:val="bottom"/>
          </w:tcPr>
          <w:p w:rsidR="00C746EC" w:rsidRPr="00CF7E1B" w:rsidRDefault="00C746EC" w:rsidP="00C746EC">
            <w:pPr>
              <w:pStyle w:val="TableText"/>
              <w:jc w:val="right"/>
              <w:rPr>
                <w:rFonts w:cs="Calibri"/>
                <w:b/>
                <w:bCs/>
              </w:rPr>
            </w:pPr>
            <w:r w:rsidRPr="00CF7E1B">
              <w:rPr>
                <w:rFonts w:cs="Calibri"/>
                <w:b/>
                <w:bCs/>
              </w:rPr>
              <w:t>201</w:t>
            </w:r>
            <w:r>
              <w:rPr>
                <w:rFonts w:cs="Calibri"/>
                <w:b/>
                <w:bCs/>
              </w:rPr>
              <w:t>9</w:t>
            </w:r>
            <w:r w:rsidRPr="00CF7E1B">
              <w:rPr>
                <w:rFonts w:cs="Calibri"/>
                <w:b/>
                <w:bCs/>
              </w:rPr>
              <w:t xml:space="preserve"> </w:t>
            </w:r>
          </w:p>
          <w:p w:rsidR="00C746EC" w:rsidRPr="00CF7E1B" w:rsidRDefault="00C746EC" w:rsidP="00C746EC">
            <w:pPr>
              <w:pStyle w:val="TableText"/>
              <w:jc w:val="right"/>
              <w:rPr>
                <w:rFonts w:cs="Calibri"/>
                <w:b/>
                <w:bCs/>
              </w:rPr>
            </w:pPr>
            <w:r w:rsidRPr="00CF7E1B">
              <w:rPr>
                <w:rFonts w:cs="Calibri"/>
                <w:b/>
                <w:bCs/>
              </w:rPr>
              <w:t>$’000</w:t>
            </w:r>
          </w:p>
        </w:tc>
        <w:tc>
          <w:tcPr>
            <w:tcW w:w="1499" w:type="dxa"/>
            <w:tcBorders>
              <w:top w:val="single" w:sz="4" w:space="0" w:color="auto"/>
              <w:left w:val="nil"/>
              <w:bottom w:val="nil"/>
              <w:right w:val="nil"/>
            </w:tcBorders>
            <w:vAlign w:val="bottom"/>
          </w:tcPr>
          <w:p w:rsidR="00C746EC" w:rsidRPr="00CF7E1B" w:rsidRDefault="00C746EC" w:rsidP="00C746EC">
            <w:pPr>
              <w:pStyle w:val="TableText"/>
              <w:jc w:val="right"/>
              <w:rPr>
                <w:rFonts w:cs="Calibri"/>
                <w:b/>
                <w:bCs/>
              </w:rPr>
            </w:pPr>
            <w:r w:rsidRPr="00CF7E1B">
              <w:rPr>
                <w:rFonts w:cs="Calibri"/>
                <w:b/>
                <w:bCs/>
              </w:rPr>
              <w:t>201</w:t>
            </w:r>
            <w:r>
              <w:rPr>
                <w:rFonts w:cs="Calibri"/>
                <w:b/>
                <w:bCs/>
              </w:rPr>
              <w:t>8</w:t>
            </w:r>
          </w:p>
          <w:p w:rsidR="00C746EC" w:rsidRPr="00CF7E1B" w:rsidRDefault="00C746EC" w:rsidP="00C746EC">
            <w:pPr>
              <w:pStyle w:val="TableText"/>
              <w:jc w:val="right"/>
              <w:rPr>
                <w:rFonts w:cs="Calibri"/>
                <w:b/>
                <w:bCs/>
              </w:rPr>
            </w:pPr>
            <w:r w:rsidRPr="00CF7E1B">
              <w:rPr>
                <w:rFonts w:cs="Calibri"/>
                <w:b/>
                <w:bCs/>
              </w:rPr>
              <w:t>$’000</w:t>
            </w:r>
          </w:p>
        </w:tc>
      </w:tr>
      <w:tr w:rsidR="00C746EC" w:rsidRPr="00CF7E1B" w:rsidTr="00C746EC">
        <w:trPr>
          <w:cantSplit/>
          <w:trHeight w:val="23"/>
        </w:trPr>
        <w:tc>
          <w:tcPr>
            <w:tcW w:w="1241" w:type="dxa"/>
            <w:tcBorders>
              <w:top w:val="nil"/>
              <w:left w:val="single" w:sz="2" w:space="0" w:color="003366"/>
              <w:bottom w:val="nil"/>
              <w:right w:val="single" w:sz="2" w:space="0" w:color="003366"/>
            </w:tcBorders>
          </w:tcPr>
          <w:p w:rsidR="00C746EC" w:rsidRPr="00B35866" w:rsidRDefault="00C746EC" w:rsidP="00C746EC">
            <w:pPr>
              <w:pStyle w:val="TableReference"/>
              <w:tabs>
                <w:tab w:val="left" w:pos="3306"/>
              </w:tabs>
              <w:spacing w:before="40"/>
              <w:rPr>
                <w:rFonts w:cs="Calibri"/>
                <w:color w:val="auto"/>
                <w:sz w:val="16"/>
                <w:szCs w:val="16"/>
              </w:rPr>
            </w:pPr>
            <w:r w:rsidRPr="00B35866">
              <w:rPr>
                <w:rFonts w:cs="Calibri"/>
                <w:color w:val="auto"/>
                <w:sz w:val="16"/>
                <w:szCs w:val="16"/>
              </w:rPr>
              <w:t>ACT Accounting Policy</w:t>
            </w:r>
          </w:p>
        </w:tc>
        <w:tc>
          <w:tcPr>
            <w:tcW w:w="6325" w:type="dxa"/>
            <w:tcBorders>
              <w:top w:val="nil"/>
              <w:left w:val="single" w:sz="2" w:space="0" w:color="003366"/>
              <w:bottom w:val="nil"/>
              <w:right w:val="nil"/>
            </w:tcBorders>
            <w:vAlign w:val="bottom"/>
          </w:tcPr>
          <w:p w:rsidR="00C746EC" w:rsidRPr="00CF7E1B" w:rsidRDefault="00C746EC" w:rsidP="00C746EC">
            <w:pPr>
              <w:pStyle w:val="TableText"/>
              <w:tabs>
                <w:tab w:val="left" w:pos="3306"/>
              </w:tabs>
              <w:rPr>
                <w:rFonts w:cs="Calibri"/>
              </w:rPr>
            </w:pPr>
            <w:r w:rsidRPr="00CF7E1B">
              <w:rPr>
                <w:rFonts w:cs="Calibri"/>
                <w:b/>
                <w:bCs/>
              </w:rPr>
              <w:t>Classification of ACT Government/Non-ACT Government Receivables</w:t>
            </w:r>
          </w:p>
        </w:tc>
        <w:tc>
          <w:tcPr>
            <w:tcW w:w="1475" w:type="dxa"/>
            <w:tcBorders>
              <w:top w:val="nil"/>
              <w:left w:val="nil"/>
              <w:bottom w:val="nil"/>
              <w:right w:val="nil"/>
            </w:tcBorders>
            <w:vAlign w:val="bottom"/>
          </w:tcPr>
          <w:p w:rsidR="00C746EC" w:rsidRPr="00CF7E1B" w:rsidRDefault="00C746EC" w:rsidP="00C746EC">
            <w:pPr>
              <w:pStyle w:val="TableText"/>
              <w:tabs>
                <w:tab w:val="left" w:pos="3306"/>
              </w:tabs>
              <w:jc w:val="right"/>
              <w:rPr>
                <w:rFonts w:cs="Calibri"/>
              </w:rPr>
            </w:pPr>
          </w:p>
        </w:tc>
        <w:tc>
          <w:tcPr>
            <w:tcW w:w="1499" w:type="dxa"/>
            <w:tcBorders>
              <w:top w:val="nil"/>
              <w:left w:val="nil"/>
              <w:bottom w:val="nil"/>
              <w:right w:val="nil"/>
            </w:tcBorders>
            <w:vAlign w:val="bottom"/>
          </w:tcPr>
          <w:p w:rsidR="00C746EC" w:rsidRPr="00CF7E1B" w:rsidRDefault="00C746EC" w:rsidP="00C746EC">
            <w:pPr>
              <w:pStyle w:val="TableText"/>
              <w:tabs>
                <w:tab w:val="left" w:pos="3306"/>
              </w:tabs>
              <w:jc w:val="right"/>
              <w:rPr>
                <w:rFonts w:cs="Calibri"/>
              </w:rPr>
            </w:pPr>
          </w:p>
        </w:tc>
      </w:tr>
      <w:tr w:rsidR="00C746EC" w:rsidRPr="00CF7E1B" w:rsidTr="00C746EC">
        <w:trPr>
          <w:cantSplit/>
          <w:trHeight w:val="23"/>
        </w:trPr>
        <w:tc>
          <w:tcPr>
            <w:tcW w:w="1241" w:type="dxa"/>
            <w:tcBorders>
              <w:top w:val="nil"/>
              <w:left w:val="single" w:sz="2" w:space="0" w:color="003366"/>
              <w:bottom w:val="nil"/>
              <w:right w:val="single" w:sz="2" w:space="0" w:color="003366"/>
            </w:tcBorders>
          </w:tcPr>
          <w:p w:rsidR="00C746EC" w:rsidRPr="00B35866" w:rsidRDefault="00C746EC" w:rsidP="00C746EC">
            <w:pPr>
              <w:pStyle w:val="TableReference"/>
              <w:tabs>
                <w:tab w:val="left" w:pos="3306"/>
              </w:tabs>
              <w:spacing w:before="40"/>
              <w:rPr>
                <w:rFonts w:cs="Calibri"/>
                <w:color w:val="auto"/>
                <w:sz w:val="16"/>
                <w:szCs w:val="16"/>
              </w:rPr>
            </w:pPr>
          </w:p>
        </w:tc>
        <w:tc>
          <w:tcPr>
            <w:tcW w:w="6325" w:type="dxa"/>
            <w:tcBorders>
              <w:top w:val="nil"/>
              <w:left w:val="single" w:sz="2" w:space="0" w:color="003366"/>
              <w:bottom w:val="nil"/>
              <w:right w:val="nil"/>
            </w:tcBorders>
            <w:vAlign w:val="bottom"/>
          </w:tcPr>
          <w:p w:rsidR="00C746EC" w:rsidRPr="00CF7E1B" w:rsidRDefault="00C746EC" w:rsidP="00C746EC">
            <w:pPr>
              <w:pStyle w:val="TableText"/>
              <w:tabs>
                <w:tab w:val="left" w:pos="3306"/>
              </w:tabs>
              <w:rPr>
                <w:rFonts w:cs="Calibri"/>
                <w:b/>
                <w:bCs/>
              </w:rPr>
            </w:pPr>
            <w:r w:rsidRPr="00CF7E1B">
              <w:rPr>
                <w:rFonts w:cs="Calibri"/>
                <w:b/>
                <w:bCs/>
              </w:rPr>
              <w:t>Receivables with Non-ACT Government Entities</w:t>
            </w:r>
          </w:p>
        </w:tc>
        <w:tc>
          <w:tcPr>
            <w:tcW w:w="1475" w:type="dxa"/>
            <w:tcBorders>
              <w:top w:val="nil"/>
              <w:left w:val="nil"/>
              <w:bottom w:val="nil"/>
              <w:right w:val="nil"/>
            </w:tcBorders>
            <w:vAlign w:val="bottom"/>
          </w:tcPr>
          <w:p w:rsidR="00C746EC" w:rsidRPr="00CF7E1B" w:rsidRDefault="00C746EC" w:rsidP="00C746EC">
            <w:pPr>
              <w:pStyle w:val="TableText"/>
              <w:tabs>
                <w:tab w:val="left" w:pos="3306"/>
              </w:tabs>
              <w:jc w:val="right"/>
              <w:rPr>
                <w:rFonts w:cs="Calibri"/>
              </w:rPr>
            </w:pPr>
          </w:p>
        </w:tc>
        <w:tc>
          <w:tcPr>
            <w:tcW w:w="1499" w:type="dxa"/>
            <w:tcBorders>
              <w:top w:val="nil"/>
              <w:left w:val="nil"/>
              <w:bottom w:val="nil"/>
              <w:right w:val="nil"/>
            </w:tcBorders>
            <w:vAlign w:val="bottom"/>
          </w:tcPr>
          <w:p w:rsidR="00C746EC" w:rsidRPr="00CF7E1B" w:rsidRDefault="00C746EC" w:rsidP="00C746EC">
            <w:pPr>
              <w:pStyle w:val="TableText"/>
              <w:tabs>
                <w:tab w:val="left" w:pos="3306"/>
              </w:tabs>
              <w:jc w:val="right"/>
              <w:rPr>
                <w:rFonts w:cs="Calibri"/>
              </w:rPr>
            </w:pPr>
          </w:p>
        </w:tc>
      </w:tr>
      <w:tr w:rsidR="00C746EC" w:rsidRPr="00CF7E1B" w:rsidTr="00C746EC">
        <w:trPr>
          <w:cantSplit/>
          <w:trHeight w:val="23"/>
        </w:trPr>
        <w:tc>
          <w:tcPr>
            <w:tcW w:w="1241" w:type="dxa"/>
            <w:tcBorders>
              <w:top w:val="nil"/>
              <w:left w:val="single" w:sz="2" w:space="0" w:color="003366"/>
              <w:bottom w:val="nil"/>
              <w:right w:val="single" w:sz="2" w:space="0" w:color="003366"/>
            </w:tcBorders>
          </w:tcPr>
          <w:p w:rsidR="00C746EC" w:rsidRPr="00B35866" w:rsidRDefault="00C746EC" w:rsidP="00C746EC">
            <w:pPr>
              <w:pStyle w:val="TableReference"/>
              <w:tabs>
                <w:tab w:val="left" w:pos="3306"/>
              </w:tabs>
              <w:spacing w:before="40"/>
              <w:rPr>
                <w:rFonts w:cs="Calibri"/>
                <w:color w:val="auto"/>
                <w:sz w:val="16"/>
                <w:szCs w:val="16"/>
              </w:rPr>
            </w:pPr>
          </w:p>
        </w:tc>
        <w:tc>
          <w:tcPr>
            <w:tcW w:w="6325" w:type="dxa"/>
            <w:tcBorders>
              <w:top w:val="nil"/>
              <w:left w:val="single" w:sz="2" w:space="0" w:color="003366"/>
              <w:bottom w:val="nil"/>
              <w:right w:val="nil"/>
            </w:tcBorders>
            <w:vAlign w:val="bottom"/>
          </w:tcPr>
          <w:p w:rsidR="00C746EC" w:rsidRPr="00CF7E1B" w:rsidRDefault="00C746EC" w:rsidP="00C746EC">
            <w:pPr>
              <w:pStyle w:val="TableText"/>
              <w:tabs>
                <w:tab w:val="left" w:pos="3306"/>
              </w:tabs>
              <w:rPr>
                <w:rFonts w:cs="Calibri"/>
              </w:rPr>
            </w:pPr>
            <w:r w:rsidRPr="00CF7E1B">
              <w:rPr>
                <w:rFonts w:cs="Calibri"/>
              </w:rPr>
              <w:t>Net Trade Receivables</w:t>
            </w:r>
          </w:p>
        </w:tc>
        <w:tc>
          <w:tcPr>
            <w:tcW w:w="1475" w:type="dxa"/>
            <w:tcBorders>
              <w:top w:val="nil"/>
              <w:left w:val="nil"/>
              <w:bottom w:val="nil"/>
              <w:right w:val="nil"/>
            </w:tcBorders>
            <w:vAlign w:val="bottom"/>
          </w:tcPr>
          <w:p w:rsidR="00C746EC" w:rsidRPr="00CF7E1B" w:rsidRDefault="00C746EC" w:rsidP="00C746EC">
            <w:pPr>
              <w:pStyle w:val="TableText"/>
              <w:tabs>
                <w:tab w:val="left" w:pos="3306"/>
              </w:tabs>
              <w:jc w:val="right"/>
              <w:rPr>
                <w:rFonts w:cs="Calibri"/>
              </w:rPr>
            </w:pPr>
            <w:r w:rsidRPr="00CF7E1B">
              <w:rPr>
                <w:rFonts w:cs="Calibri"/>
              </w:rPr>
              <w:t>5,000</w:t>
            </w:r>
          </w:p>
        </w:tc>
        <w:tc>
          <w:tcPr>
            <w:tcW w:w="1499" w:type="dxa"/>
            <w:tcBorders>
              <w:top w:val="nil"/>
              <w:left w:val="nil"/>
              <w:bottom w:val="nil"/>
              <w:right w:val="nil"/>
            </w:tcBorders>
            <w:vAlign w:val="bottom"/>
          </w:tcPr>
          <w:p w:rsidR="00C746EC" w:rsidRPr="00CF7E1B" w:rsidRDefault="00C746EC" w:rsidP="00C746EC">
            <w:pPr>
              <w:pStyle w:val="TableText"/>
              <w:tabs>
                <w:tab w:val="left" w:pos="3306"/>
              </w:tabs>
              <w:jc w:val="right"/>
              <w:rPr>
                <w:rFonts w:cs="Calibri"/>
              </w:rPr>
            </w:pPr>
            <w:r w:rsidRPr="00CF7E1B">
              <w:rPr>
                <w:rFonts w:cs="Calibri"/>
              </w:rPr>
              <w:t>5,488</w:t>
            </w:r>
          </w:p>
        </w:tc>
      </w:tr>
      <w:tr w:rsidR="00C746EC" w:rsidRPr="00CF7E1B" w:rsidTr="00C746EC">
        <w:trPr>
          <w:cantSplit/>
          <w:trHeight w:val="23"/>
        </w:trPr>
        <w:tc>
          <w:tcPr>
            <w:tcW w:w="1241" w:type="dxa"/>
            <w:tcBorders>
              <w:top w:val="nil"/>
              <w:left w:val="single" w:sz="2" w:space="0" w:color="003366"/>
              <w:bottom w:val="nil"/>
              <w:right w:val="single" w:sz="2" w:space="0" w:color="003366"/>
            </w:tcBorders>
          </w:tcPr>
          <w:p w:rsidR="00C746EC" w:rsidRPr="00B35866" w:rsidRDefault="00C746EC" w:rsidP="00C746EC">
            <w:pPr>
              <w:pStyle w:val="TableReference"/>
              <w:tabs>
                <w:tab w:val="left" w:pos="3306"/>
              </w:tabs>
              <w:spacing w:before="40"/>
              <w:rPr>
                <w:rFonts w:cs="Calibri"/>
                <w:color w:val="auto"/>
                <w:sz w:val="16"/>
                <w:szCs w:val="16"/>
              </w:rPr>
            </w:pPr>
          </w:p>
        </w:tc>
        <w:tc>
          <w:tcPr>
            <w:tcW w:w="6325" w:type="dxa"/>
            <w:tcBorders>
              <w:top w:val="nil"/>
              <w:left w:val="single" w:sz="2" w:space="0" w:color="003366"/>
              <w:bottom w:val="nil"/>
              <w:right w:val="nil"/>
            </w:tcBorders>
            <w:vAlign w:val="bottom"/>
          </w:tcPr>
          <w:p w:rsidR="00C746EC" w:rsidRPr="00CF7E1B" w:rsidRDefault="00C746EC" w:rsidP="00C746EC">
            <w:pPr>
              <w:pStyle w:val="TableText"/>
              <w:tabs>
                <w:tab w:val="left" w:pos="3306"/>
              </w:tabs>
              <w:rPr>
                <w:rFonts w:cs="Calibri"/>
              </w:rPr>
            </w:pPr>
            <w:r w:rsidRPr="00CF7E1B">
              <w:rPr>
                <w:rFonts w:cs="Calibri"/>
              </w:rPr>
              <w:t>Net Other Trade Receivables</w:t>
            </w:r>
          </w:p>
        </w:tc>
        <w:tc>
          <w:tcPr>
            <w:tcW w:w="1475" w:type="dxa"/>
            <w:tcBorders>
              <w:top w:val="nil"/>
              <w:left w:val="nil"/>
              <w:bottom w:val="nil"/>
              <w:right w:val="nil"/>
            </w:tcBorders>
            <w:vAlign w:val="bottom"/>
          </w:tcPr>
          <w:p w:rsidR="00C746EC" w:rsidRPr="00CF7E1B" w:rsidRDefault="00C746EC" w:rsidP="00C746EC">
            <w:pPr>
              <w:pStyle w:val="TableText"/>
              <w:tabs>
                <w:tab w:val="left" w:pos="3306"/>
              </w:tabs>
              <w:jc w:val="right"/>
              <w:rPr>
                <w:rFonts w:cs="Calibri"/>
              </w:rPr>
            </w:pPr>
            <w:r w:rsidRPr="00CF7E1B">
              <w:rPr>
                <w:rFonts w:cs="Calibri"/>
              </w:rPr>
              <w:t>1,598</w:t>
            </w:r>
          </w:p>
        </w:tc>
        <w:tc>
          <w:tcPr>
            <w:tcW w:w="1499" w:type="dxa"/>
            <w:tcBorders>
              <w:top w:val="nil"/>
              <w:left w:val="nil"/>
              <w:bottom w:val="nil"/>
              <w:right w:val="nil"/>
            </w:tcBorders>
            <w:vAlign w:val="bottom"/>
          </w:tcPr>
          <w:p w:rsidR="00C746EC" w:rsidRPr="00CF7E1B" w:rsidRDefault="00C746EC" w:rsidP="00C746EC">
            <w:pPr>
              <w:pStyle w:val="TableText"/>
              <w:tabs>
                <w:tab w:val="left" w:pos="3306"/>
              </w:tabs>
              <w:jc w:val="right"/>
              <w:rPr>
                <w:rFonts w:cs="Calibri"/>
              </w:rPr>
            </w:pPr>
            <w:r w:rsidRPr="00CF7E1B">
              <w:rPr>
                <w:rFonts w:cs="Calibri"/>
              </w:rPr>
              <w:t>1,433</w:t>
            </w:r>
          </w:p>
        </w:tc>
      </w:tr>
      <w:tr w:rsidR="00C746EC" w:rsidRPr="00CF7E1B" w:rsidTr="00C746EC">
        <w:trPr>
          <w:cantSplit/>
          <w:trHeight w:val="23"/>
        </w:trPr>
        <w:tc>
          <w:tcPr>
            <w:tcW w:w="1241" w:type="dxa"/>
            <w:tcBorders>
              <w:top w:val="nil"/>
              <w:left w:val="single" w:sz="2" w:space="0" w:color="003366"/>
              <w:bottom w:val="nil"/>
              <w:right w:val="single" w:sz="2" w:space="0" w:color="003366"/>
            </w:tcBorders>
          </w:tcPr>
          <w:p w:rsidR="00C746EC" w:rsidRPr="00B35866" w:rsidRDefault="00C746EC" w:rsidP="00C746EC">
            <w:pPr>
              <w:pStyle w:val="TableReference"/>
              <w:tabs>
                <w:tab w:val="left" w:pos="3306"/>
              </w:tabs>
              <w:spacing w:before="40"/>
              <w:rPr>
                <w:rFonts w:cs="Calibri"/>
                <w:color w:val="auto"/>
                <w:sz w:val="16"/>
                <w:szCs w:val="16"/>
              </w:rPr>
            </w:pPr>
          </w:p>
        </w:tc>
        <w:tc>
          <w:tcPr>
            <w:tcW w:w="6325" w:type="dxa"/>
            <w:tcBorders>
              <w:top w:val="nil"/>
              <w:left w:val="single" w:sz="2" w:space="0" w:color="003366"/>
              <w:bottom w:val="nil"/>
              <w:right w:val="nil"/>
            </w:tcBorders>
            <w:vAlign w:val="bottom"/>
          </w:tcPr>
          <w:p w:rsidR="00C746EC" w:rsidRPr="00CF7E1B" w:rsidRDefault="00C746EC" w:rsidP="00C746EC">
            <w:pPr>
              <w:pStyle w:val="TableText"/>
              <w:tabs>
                <w:tab w:val="left" w:pos="3306"/>
              </w:tabs>
              <w:rPr>
                <w:rFonts w:cs="Calibri"/>
              </w:rPr>
            </w:pPr>
            <w:r w:rsidRPr="00CF7E1B">
              <w:rPr>
                <w:rFonts w:cs="Calibri"/>
              </w:rPr>
              <w:t>Net Goods and Services Tax Receivable</w:t>
            </w:r>
          </w:p>
        </w:tc>
        <w:tc>
          <w:tcPr>
            <w:tcW w:w="1475" w:type="dxa"/>
            <w:tcBorders>
              <w:top w:val="nil"/>
              <w:left w:val="nil"/>
              <w:bottom w:val="nil"/>
              <w:right w:val="nil"/>
            </w:tcBorders>
            <w:vAlign w:val="bottom"/>
          </w:tcPr>
          <w:p w:rsidR="00C746EC" w:rsidRPr="00CF7E1B" w:rsidRDefault="00C746EC" w:rsidP="00C746EC">
            <w:pPr>
              <w:pStyle w:val="TableText"/>
              <w:tabs>
                <w:tab w:val="left" w:pos="3306"/>
              </w:tabs>
              <w:jc w:val="right"/>
              <w:rPr>
                <w:rFonts w:cs="Calibri"/>
              </w:rPr>
            </w:pPr>
            <w:r w:rsidRPr="00CF7E1B">
              <w:rPr>
                <w:rFonts w:cs="Calibri"/>
              </w:rPr>
              <w:t>150</w:t>
            </w:r>
          </w:p>
        </w:tc>
        <w:tc>
          <w:tcPr>
            <w:tcW w:w="1499" w:type="dxa"/>
            <w:tcBorders>
              <w:top w:val="nil"/>
              <w:left w:val="nil"/>
              <w:bottom w:val="nil"/>
              <w:right w:val="nil"/>
            </w:tcBorders>
            <w:vAlign w:val="bottom"/>
          </w:tcPr>
          <w:p w:rsidR="00C746EC" w:rsidRPr="00CF7E1B" w:rsidRDefault="00C746EC" w:rsidP="00C746EC">
            <w:pPr>
              <w:pStyle w:val="TableText"/>
              <w:tabs>
                <w:tab w:val="left" w:pos="3306"/>
              </w:tabs>
              <w:jc w:val="right"/>
              <w:rPr>
                <w:rFonts w:cs="Calibri"/>
              </w:rPr>
            </w:pPr>
            <w:r w:rsidRPr="00CF7E1B">
              <w:rPr>
                <w:rFonts w:cs="Calibri"/>
              </w:rPr>
              <w:t>100</w:t>
            </w:r>
          </w:p>
        </w:tc>
      </w:tr>
      <w:tr w:rsidR="00C746EC" w:rsidRPr="00CF7E1B" w:rsidTr="00C746EC">
        <w:trPr>
          <w:cantSplit/>
          <w:trHeight w:val="23"/>
        </w:trPr>
        <w:tc>
          <w:tcPr>
            <w:tcW w:w="1241" w:type="dxa"/>
            <w:tcBorders>
              <w:top w:val="nil"/>
              <w:left w:val="single" w:sz="2" w:space="0" w:color="003366"/>
              <w:bottom w:val="nil"/>
              <w:right w:val="single" w:sz="2" w:space="0" w:color="003366"/>
            </w:tcBorders>
          </w:tcPr>
          <w:p w:rsidR="00C746EC" w:rsidRPr="00B35866" w:rsidRDefault="00C746EC" w:rsidP="00C746EC">
            <w:pPr>
              <w:pStyle w:val="TableReference"/>
              <w:tabs>
                <w:tab w:val="left" w:pos="3306"/>
              </w:tabs>
              <w:spacing w:before="40"/>
              <w:rPr>
                <w:rFonts w:cs="Calibri"/>
                <w:color w:val="auto"/>
                <w:sz w:val="16"/>
                <w:szCs w:val="16"/>
              </w:rPr>
            </w:pPr>
          </w:p>
        </w:tc>
        <w:tc>
          <w:tcPr>
            <w:tcW w:w="6325" w:type="dxa"/>
            <w:tcBorders>
              <w:top w:val="nil"/>
              <w:left w:val="single" w:sz="2" w:space="0" w:color="003366"/>
              <w:bottom w:val="nil"/>
              <w:right w:val="nil"/>
            </w:tcBorders>
            <w:vAlign w:val="bottom"/>
          </w:tcPr>
          <w:p w:rsidR="00C746EC" w:rsidRPr="00CF7E1B" w:rsidRDefault="00C746EC" w:rsidP="00C746EC">
            <w:pPr>
              <w:pStyle w:val="TableText"/>
              <w:tabs>
                <w:tab w:val="left" w:pos="3306"/>
              </w:tabs>
              <w:rPr>
                <w:rFonts w:cs="Calibri"/>
              </w:rPr>
            </w:pPr>
            <w:r w:rsidRPr="00CF7E1B">
              <w:rPr>
                <w:rFonts w:cs="Calibri"/>
              </w:rPr>
              <w:t>Other Receivables</w:t>
            </w:r>
          </w:p>
        </w:tc>
        <w:tc>
          <w:tcPr>
            <w:tcW w:w="1475" w:type="dxa"/>
            <w:tcBorders>
              <w:top w:val="nil"/>
              <w:left w:val="nil"/>
              <w:bottom w:val="nil"/>
              <w:right w:val="nil"/>
            </w:tcBorders>
            <w:vAlign w:val="bottom"/>
          </w:tcPr>
          <w:p w:rsidR="00C746EC" w:rsidRPr="00CF7E1B" w:rsidRDefault="00C746EC" w:rsidP="00C746EC">
            <w:pPr>
              <w:pStyle w:val="TableText"/>
              <w:tabs>
                <w:tab w:val="left" w:pos="3306"/>
              </w:tabs>
              <w:jc w:val="right"/>
              <w:rPr>
                <w:rFonts w:cs="Calibri"/>
              </w:rPr>
            </w:pPr>
            <w:r w:rsidRPr="00CF7E1B">
              <w:rPr>
                <w:rFonts w:cs="Calibri"/>
              </w:rPr>
              <w:t>366</w:t>
            </w:r>
          </w:p>
        </w:tc>
        <w:tc>
          <w:tcPr>
            <w:tcW w:w="1499" w:type="dxa"/>
            <w:tcBorders>
              <w:top w:val="nil"/>
              <w:left w:val="nil"/>
              <w:bottom w:val="nil"/>
              <w:right w:val="nil"/>
            </w:tcBorders>
            <w:vAlign w:val="bottom"/>
          </w:tcPr>
          <w:p w:rsidR="00C746EC" w:rsidRPr="00CF7E1B" w:rsidRDefault="00C746EC" w:rsidP="00C746EC">
            <w:pPr>
              <w:pStyle w:val="TableText"/>
              <w:tabs>
                <w:tab w:val="left" w:pos="3306"/>
              </w:tabs>
              <w:jc w:val="right"/>
              <w:rPr>
                <w:rFonts w:cs="Calibri"/>
              </w:rPr>
            </w:pPr>
            <w:r w:rsidRPr="00CF7E1B">
              <w:rPr>
                <w:rFonts w:cs="Calibri"/>
              </w:rPr>
              <w:t>326</w:t>
            </w:r>
          </w:p>
        </w:tc>
      </w:tr>
      <w:tr w:rsidR="00C746EC" w:rsidRPr="00CF7E1B" w:rsidTr="00C746EC">
        <w:trPr>
          <w:cantSplit/>
          <w:trHeight w:val="23"/>
        </w:trPr>
        <w:tc>
          <w:tcPr>
            <w:tcW w:w="1241" w:type="dxa"/>
            <w:tcBorders>
              <w:top w:val="nil"/>
              <w:left w:val="single" w:sz="2" w:space="0" w:color="003366"/>
              <w:bottom w:val="nil"/>
              <w:right w:val="single" w:sz="2" w:space="0" w:color="003366"/>
            </w:tcBorders>
          </w:tcPr>
          <w:p w:rsidR="00C746EC" w:rsidRPr="00B35866" w:rsidRDefault="00C746EC" w:rsidP="00C746EC">
            <w:pPr>
              <w:pStyle w:val="TableReference"/>
              <w:tabs>
                <w:tab w:val="left" w:pos="3306"/>
              </w:tabs>
              <w:spacing w:before="40"/>
              <w:rPr>
                <w:rFonts w:cs="Calibri"/>
                <w:color w:val="auto"/>
                <w:sz w:val="16"/>
                <w:szCs w:val="16"/>
              </w:rPr>
            </w:pPr>
          </w:p>
        </w:tc>
        <w:tc>
          <w:tcPr>
            <w:tcW w:w="6325" w:type="dxa"/>
            <w:tcBorders>
              <w:top w:val="nil"/>
              <w:left w:val="single" w:sz="2" w:space="0" w:color="003366"/>
              <w:bottom w:val="nil"/>
              <w:right w:val="nil"/>
            </w:tcBorders>
            <w:vAlign w:val="bottom"/>
          </w:tcPr>
          <w:p w:rsidR="00C746EC" w:rsidRPr="00CF7E1B" w:rsidRDefault="00C746EC" w:rsidP="00C746EC">
            <w:pPr>
              <w:pStyle w:val="TableText"/>
              <w:tabs>
                <w:tab w:val="left" w:pos="3306"/>
              </w:tabs>
              <w:rPr>
                <w:rFonts w:cs="Calibri"/>
                <w:b/>
                <w:bCs/>
              </w:rPr>
            </w:pPr>
            <w:r w:rsidRPr="00CF7E1B">
              <w:rPr>
                <w:rFonts w:cs="Calibri"/>
                <w:b/>
                <w:bCs/>
              </w:rPr>
              <w:t>Total Receivables with Non-ACT Government Entities</w:t>
            </w:r>
          </w:p>
        </w:tc>
        <w:tc>
          <w:tcPr>
            <w:tcW w:w="1475" w:type="dxa"/>
            <w:tcBorders>
              <w:top w:val="single" w:sz="2" w:space="0" w:color="003366"/>
              <w:left w:val="nil"/>
              <w:bottom w:val="single" w:sz="2" w:space="0" w:color="003366"/>
              <w:right w:val="nil"/>
            </w:tcBorders>
            <w:vAlign w:val="bottom"/>
          </w:tcPr>
          <w:p w:rsidR="00C746EC" w:rsidRPr="00CF7E1B" w:rsidRDefault="00C746EC" w:rsidP="00C746EC">
            <w:pPr>
              <w:pStyle w:val="TableText"/>
              <w:tabs>
                <w:tab w:val="left" w:pos="3306"/>
              </w:tabs>
              <w:jc w:val="right"/>
              <w:rPr>
                <w:rFonts w:cs="Calibri"/>
                <w:b/>
                <w:bCs/>
              </w:rPr>
            </w:pPr>
            <w:r w:rsidRPr="00CF7E1B">
              <w:rPr>
                <w:rFonts w:cs="Calibri"/>
                <w:b/>
                <w:bCs/>
              </w:rPr>
              <w:t>7,114</w:t>
            </w:r>
          </w:p>
        </w:tc>
        <w:tc>
          <w:tcPr>
            <w:tcW w:w="1499" w:type="dxa"/>
            <w:tcBorders>
              <w:top w:val="single" w:sz="2" w:space="0" w:color="003366"/>
              <w:left w:val="nil"/>
              <w:bottom w:val="single" w:sz="2" w:space="0" w:color="003366"/>
              <w:right w:val="nil"/>
            </w:tcBorders>
            <w:vAlign w:val="bottom"/>
          </w:tcPr>
          <w:p w:rsidR="00C746EC" w:rsidRPr="00CF7E1B" w:rsidRDefault="00C746EC" w:rsidP="00C746EC">
            <w:pPr>
              <w:pStyle w:val="TableText"/>
              <w:tabs>
                <w:tab w:val="left" w:pos="3306"/>
              </w:tabs>
              <w:jc w:val="right"/>
              <w:rPr>
                <w:rFonts w:cs="Calibri"/>
                <w:b/>
                <w:bCs/>
              </w:rPr>
            </w:pPr>
            <w:r w:rsidRPr="00CF7E1B">
              <w:rPr>
                <w:rFonts w:cs="Calibri"/>
                <w:b/>
                <w:bCs/>
              </w:rPr>
              <w:t>7,347</w:t>
            </w:r>
          </w:p>
        </w:tc>
      </w:tr>
      <w:tr w:rsidR="00C746EC" w:rsidRPr="00CF7E1B" w:rsidTr="00C746EC">
        <w:trPr>
          <w:cantSplit/>
          <w:trHeight w:val="23"/>
        </w:trPr>
        <w:tc>
          <w:tcPr>
            <w:tcW w:w="1241" w:type="dxa"/>
            <w:tcBorders>
              <w:top w:val="nil"/>
              <w:left w:val="single" w:sz="2" w:space="0" w:color="003366"/>
              <w:bottom w:val="nil"/>
              <w:right w:val="single" w:sz="2" w:space="0" w:color="003366"/>
            </w:tcBorders>
          </w:tcPr>
          <w:p w:rsidR="00C746EC" w:rsidRPr="00B35866" w:rsidRDefault="00C746EC" w:rsidP="00C746EC">
            <w:pPr>
              <w:pStyle w:val="TableReference"/>
              <w:tabs>
                <w:tab w:val="left" w:pos="3306"/>
              </w:tabs>
              <w:spacing w:before="40"/>
              <w:rPr>
                <w:rFonts w:cs="Calibri"/>
                <w:color w:val="auto"/>
                <w:sz w:val="16"/>
                <w:szCs w:val="16"/>
              </w:rPr>
            </w:pPr>
          </w:p>
        </w:tc>
        <w:tc>
          <w:tcPr>
            <w:tcW w:w="6325" w:type="dxa"/>
            <w:tcBorders>
              <w:top w:val="nil"/>
              <w:left w:val="single" w:sz="2" w:space="0" w:color="003366"/>
              <w:bottom w:val="nil"/>
              <w:right w:val="nil"/>
            </w:tcBorders>
            <w:vAlign w:val="bottom"/>
          </w:tcPr>
          <w:p w:rsidR="00C746EC" w:rsidRPr="00CF7E1B" w:rsidRDefault="00C746EC" w:rsidP="00C746EC">
            <w:pPr>
              <w:pStyle w:val="TableText"/>
              <w:tabs>
                <w:tab w:val="left" w:pos="3306"/>
              </w:tabs>
              <w:rPr>
                <w:rFonts w:cs="Calibri"/>
              </w:rPr>
            </w:pPr>
          </w:p>
        </w:tc>
        <w:tc>
          <w:tcPr>
            <w:tcW w:w="1475" w:type="dxa"/>
            <w:tcBorders>
              <w:top w:val="single" w:sz="2" w:space="0" w:color="003366"/>
              <w:left w:val="nil"/>
              <w:bottom w:val="single" w:sz="2" w:space="0" w:color="003366"/>
              <w:right w:val="nil"/>
            </w:tcBorders>
            <w:vAlign w:val="bottom"/>
          </w:tcPr>
          <w:p w:rsidR="00C746EC" w:rsidRPr="00CF7E1B" w:rsidRDefault="00C746EC" w:rsidP="00C746EC">
            <w:pPr>
              <w:pStyle w:val="TableText"/>
              <w:tabs>
                <w:tab w:val="left" w:pos="3306"/>
              </w:tabs>
              <w:jc w:val="right"/>
              <w:rPr>
                <w:rFonts w:cs="Calibri"/>
              </w:rPr>
            </w:pPr>
          </w:p>
        </w:tc>
        <w:tc>
          <w:tcPr>
            <w:tcW w:w="1499" w:type="dxa"/>
            <w:tcBorders>
              <w:top w:val="single" w:sz="2" w:space="0" w:color="003366"/>
              <w:left w:val="nil"/>
              <w:bottom w:val="single" w:sz="2" w:space="0" w:color="003366"/>
              <w:right w:val="nil"/>
            </w:tcBorders>
            <w:vAlign w:val="bottom"/>
          </w:tcPr>
          <w:p w:rsidR="00C746EC" w:rsidRPr="00CF7E1B" w:rsidRDefault="00C746EC" w:rsidP="00C746EC">
            <w:pPr>
              <w:pStyle w:val="TableText"/>
              <w:tabs>
                <w:tab w:val="left" w:pos="3306"/>
              </w:tabs>
              <w:jc w:val="right"/>
              <w:rPr>
                <w:rFonts w:cs="Calibri"/>
              </w:rPr>
            </w:pPr>
          </w:p>
        </w:tc>
      </w:tr>
      <w:tr w:rsidR="00C746EC" w:rsidRPr="00CF7E1B" w:rsidTr="00C746EC">
        <w:trPr>
          <w:cantSplit/>
          <w:trHeight w:val="23"/>
        </w:trPr>
        <w:tc>
          <w:tcPr>
            <w:tcW w:w="1241" w:type="dxa"/>
            <w:tcBorders>
              <w:top w:val="nil"/>
              <w:left w:val="single" w:sz="2" w:space="0" w:color="003366"/>
              <w:bottom w:val="nil"/>
              <w:right w:val="single" w:sz="2" w:space="0" w:color="003366"/>
            </w:tcBorders>
          </w:tcPr>
          <w:p w:rsidR="00C746EC" w:rsidRPr="00B35866" w:rsidRDefault="00C746EC" w:rsidP="00C746EC">
            <w:pPr>
              <w:pStyle w:val="TableReference"/>
              <w:tabs>
                <w:tab w:val="left" w:pos="3306"/>
              </w:tabs>
              <w:spacing w:before="40"/>
              <w:rPr>
                <w:rFonts w:cs="Calibri"/>
                <w:color w:val="auto"/>
                <w:sz w:val="16"/>
                <w:szCs w:val="16"/>
              </w:rPr>
            </w:pPr>
          </w:p>
        </w:tc>
        <w:tc>
          <w:tcPr>
            <w:tcW w:w="6325" w:type="dxa"/>
            <w:tcBorders>
              <w:top w:val="nil"/>
              <w:left w:val="single" w:sz="2" w:space="0" w:color="003366"/>
              <w:bottom w:val="nil"/>
              <w:right w:val="nil"/>
            </w:tcBorders>
            <w:vAlign w:val="bottom"/>
          </w:tcPr>
          <w:p w:rsidR="00C746EC" w:rsidRPr="00BF092E" w:rsidRDefault="00C746EC" w:rsidP="00C746EC">
            <w:pPr>
              <w:pStyle w:val="TableText"/>
              <w:tabs>
                <w:tab w:val="left" w:pos="3306"/>
              </w:tabs>
              <w:rPr>
                <w:rFonts w:cs="Calibri"/>
                <w:b/>
                <w:bCs/>
              </w:rPr>
            </w:pPr>
            <w:r w:rsidRPr="00CF7E1B">
              <w:rPr>
                <w:rFonts w:cs="Calibri"/>
                <w:b/>
                <w:bCs/>
              </w:rPr>
              <w:t>Total Receivables</w:t>
            </w:r>
          </w:p>
        </w:tc>
        <w:tc>
          <w:tcPr>
            <w:tcW w:w="1475" w:type="dxa"/>
            <w:tcBorders>
              <w:top w:val="single" w:sz="2" w:space="0" w:color="003366"/>
              <w:left w:val="nil"/>
              <w:bottom w:val="double" w:sz="4" w:space="0" w:color="003366"/>
              <w:right w:val="nil"/>
            </w:tcBorders>
            <w:vAlign w:val="bottom"/>
          </w:tcPr>
          <w:p w:rsidR="00C746EC" w:rsidRPr="00CF7E1B" w:rsidRDefault="00C746EC" w:rsidP="00C746EC">
            <w:pPr>
              <w:pStyle w:val="TableText"/>
              <w:tabs>
                <w:tab w:val="left" w:pos="3306"/>
              </w:tabs>
              <w:jc w:val="right"/>
              <w:rPr>
                <w:rFonts w:cs="Calibri"/>
                <w:b/>
                <w:bCs/>
              </w:rPr>
            </w:pPr>
            <w:r w:rsidRPr="00CF7E1B">
              <w:rPr>
                <w:rFonts w:cs="Calibri"/>
                <w:b/>
                <w:bCs/>
              </w:rPr>
              <w:t>7,114</w:t>
            </w:r>
          </w:p>
        </w:tc>
        <w:tc>
          <w:tcPr>
            <w:tcW w:w="1499" w:type="dxa"/>
            <w:tcBorders>
              <w:top w:val="single" w:sz="2" w:space="0" w:color="003366"/>
              <w:left w:val="nil"/>
              <w:bottom w:val="double" w:sz="4" w:space="0" w:color="003366"/>
              <w:right w:val="nil"/>
            </w:tcBorders>
            <w:vAlign w:val="bottom"/>
          </w:tcPr>
          <w:p w:rsidR="00C746EC" w:rsidRPr="00CF7E1B" w:rsidRDefault="00C746EC" w:rsidP="00C746EC">
            <w:pPr>
              <w:pStyle w:val="TableText"/>
              <w:tabs>
                <w:tab w:val="left" w:pos="3306"/>
              </w:tabs>
              <w:jc w:val="right"/>
              <w:rPr>
                <w:rFonts w:cs="Calibri"/>
                <w:b/>
                <w:bCs/>
              </w:rPr>
            </w:pPr>
            <w:r w:rsidRPr="00CF7E1B">
              <w:rPr>
                <w:rFonts w:cs="Calibri"/>
                <w:b/>
                <w:bCs/>
              </w:rPr>
              <w:t>7,347</w:t>
            </w:r>
          </w:p>
        </w:tc>
      </w:tr>
      <w:tr w:rsidR="00C746EC" w:rsidRPr="00CF7E1B" w:rsidTr="00C746EC">
        <w:trPr>
          <w:cantSplit/>
          <w:trHeight w:val="23"/>
        </w:trPr>
        <w:tc>
          <w:tcPr>
            <w:tcW w:w="1241" w:type="dxa"/>
            <w:tcBorders>
              <w:top w:val="nil"/>
              <w:left w:val="single" w:sz="2" w:space="0" w:color="003366"/>
              <w:bottom w:val="nil"/>
              <w:right w:val="single" w:sz="2" w:space="0" w:color="003366"/>
            </w:tcBorders>
          </w:tcPr>
          <w:p w:rsidR="00C746EC" w:rsidRPr="00B35866" w:rsidRDefault="00C746EC" w:rsidP="00C746EC">
            <w:pPr>
              <w:pStyle w:val="Reference"/>
              <w:rPr>
                <w:rFonts w:cs="Calibri"/>
                <w:sz w:val="16"/>
                <w:szCs w:val="16"/>
              </w:rPr>
            </w:pPr>
          </w:p>
        </w:tc>
        <w:tc>
          <w:tcPr>
            <w:tcW w:w="9299" w:type="dxa"/>
            <w:gridSpan w:val="3"/>
            <w:tcBorders>
              <w:top w:val="nil"/>
              <w:left w:val="single" w:sz="2" w:space="0" w:color="003366"/>
              <w:bottom w:val="nil"/>
              <w:right w:val="nil"/>
            </w:tcBorders>
            <w:vAlign w:val="bottom"/>
          </w:tcPr>
          <w:p w:rsidR="00C746EC" w:rsidRPr="00CF7E1B" w:rsidRDefault="00C746EC" w:rsidP="00C746EC">
            <w:pPr>
              <w:pStyle w:val="TableText"/>
              <w:tabs>
                <w:tab w:val="left" w:pos="3306"/>
              </w:tabs>
              <w:jc w:val="right"/>
              <w:rPr>
                <w:rFonts w:cs="Calibri"/>
              </w:rPr>
            </w:pPr>
          </w:p>
        </w:tc>
      </w:tr>
      <w:tr w:rsidR="00C746EC" w:rsidRPr="00CF7E1B" w:rsidTr="00C746EC">
        <w:trPr>
          <w:cantSplit/>
          <w:trHeight w:val="505"/>
        </w:trPr>
        <w:tc>
          <w:tcPr>
            <w:tcW w:w="1241" w:type="dxa"/>
            <w:tcBorders>
              <w:top w:val="nil"/>
              <w:left w:val="single" w:sz="2" w:space="0" w:color="003366"/>
              <w:bottom w:val="nil"/>
              <w:right w:val="single" w:sz="2" w:space="0" w:color="003366"/>
            </w:tcBorders>
          </w:tcPr>
          <w:p w:rsidR="00C746EC" w:rsidRPr="00031C85" w:rsidRDefault="00C746EC" w:rsidP="00C746EC">
            <w:pPr>
              <w:pStyle w:val="TableReference"/>
              <w:tabs>
                <w:tab w:val="left" w:pos="3306"/>
              </w:tabs>
              <w:spacing w:before="40"/>
              <w:rPr>
                <w:rFonts w:cs="Calibri"/>
                <w:color w:val="auto"/>
                <w:sz w:val="16"/>
                <w:szCs w:val="16"/>
              </w:rPr>
            </w:pPr>
            <w:r w:rsidRPr="00031C85">
              <w:rPr>
                <w:rFonts w:cs="Calibri"/>
                <w:color w:val="auto"/>
                <w:sz w:val="16"/>
                <w:szCs w:val="16"/>
              </w:rPr>
              <w:t>ACT Disclosure Policy</w:t>
            </w:r>
          </w:p>
        </w:tc>
        <w:tc>
          <w:tcPr>
            <w:tcW w:w="9299" w:type="dxa"/>
            <w:gridSpan w:val="3"/>
            <w:tcBorders>
              <w:top w:val="nil"/>
              <w:left w:val="single" w:sz="2" w:space="0" w:color="003366"/>
              <w:bottom w:val="nil"/>
              <w:right w:val="nil"/>
            </w:tcBorders>
            <w:shd w:val="clear" w:color="auto" w:fill="F2F2F2"/>
            <w:vAlign w:val="bottom"/>
          </w:tcPr>
          <w:p w:rsidR="006A5FD1" w:rsidRPr="006A5FD1" w:rsidRDefault="006A5FD1" w:rsidP="00C746EC">
            <w:pPr>
              <w:pStyle w:val="CommentaryText"/>
              <w:rPr>
                <w:rFonts w:cs="Calibri"/>
                <w:b/>
                <w:sz w:val="24"/>
                <w:szCs w:val="24"/>
              </w:rPr>
            </w:pPr>
            <w:bookmarkStart w:id="1260" w:name="_Toc163106422"/>
            <w:r w:rsidRPr="006A5FD1">
              <w:rPr>
                <w:rFonts w:cs="Calibri"/>
                <w:b/>
                <w:sz w:val="24"/>
                <w:szCs w:val="24"/>
              </w:rPr>
              <w:t xml:space="preserve">Commentary – Note </w:t>
            </w:r>
            <w:r w:rsidRPr="006A5FD1">
              <w:rPr>
                <w:rFonts w:cs="Calibri"/>
                <w:b/>
                <w:color w:val="000000"/>
                <w:sz w:val="24"/>
                <w:szCs w:val="24"/>
              </w:rPr>
              <w:t xml:space="preserve"> </w:t>
            </w:r>
            <w:r w:rsidRPr="006A5FD1">
              <w:rPr>
                <w:rFonts w:cs="Calibri"/>
                <w:b/>
                <w:sz w:val="24"/>
                <w:szCs w:val="24"/>
              </w:rPr>
              <w:t>57</w:t>
            </w:r>
            <w:r w:rsidRPr="006A5FD1">
              <w:rPr>
                <w:rFonts w:cs="Calibri"/>
                <w:b/>
                <w:color w:val="000000"/>
                <w:sz w:val="24"/>
                <w:szCs w:val="24"/>
              </w:rPr>
              <w:t>:</w:t>
            </w:r>
            <w:r w:rsidRPr="006A5FD1">
              <w:rPr>
                <w:rFonts w:cs="Calibri"/>
                <w:b/>
                <w:sz w:val="24"/>
                <w:szCs w:val="24"/>
              </w:rPr>
              <w:t xml:space="preserve"> Receivables – Territorial</w:t>
            </w:r>
            <w:bookmarkEnd w:id="1260"/>
          </w:p>
          <w:p w:rsidR="00C746EC" w:rsidRPr="00031C85" w:rsidRDefault="00C746EC" w:rsidP="00C746EC">
            <w:pPr>
              <w:pStyle w:val="CommentaryText"/>
              <w:rPr>
                <w:rFonts w:cs="Calibri"/>
                <w:szCs w:val="20"/>
              </w:rPr>
            </w:pPr>
            <w:r w:rsidRPr="00031C85">
              <w:rPr>
                <w:rFonts w:cs="Calibri"/>
                <w:szCs w:val="20"/>
              </w:rPr>
              <w:t xml:space="preserve">An agency is not required to include disclosures associated with ageing of their receivables where it has no receivables that are past due or impaired.  They can simply state that ‘No receivables are past due or impaired.’ </w:t>
            </w:r>
          </w:p>
        </w:tc>
      </w:tr>
      <w:tr w:rsidR="00C746EC" w:rsidRPr="00CF7E1B" w:rsidTr="00C746EC">
        <w:trPr>
          <w:cantSplit/>
          <w:trHeight w:val="632"/>
        </w:trPr>
        <w:tc>
          <w:tcPr>
            <w:tcW w:w="1241" w:type="dxa"/>
            <w:tcBorders>
              <w:top w:val="nil"/>
              <w:left w:val="single" w:sz="2" w:space="0" w:color="003366"/>
              <w:bottom w:val="nil"/>
              <w:right w:val="single" w:sz="2" w:space="0" w:color="003366"/>
            </w:tcBorders>
          </w:tcPr>
          <w:p w:rsidR="00C746EC" w:rsidRPr="00B35866" w:rsidRDefault="00C746EC" w:rsidP="00C746EC">
            <w:pPr>
              <w:pStyle w:val="Reference"/>
              <w:rPr>
                <w:rFonts w:cs="Calibri"/>
                <w:sz w:val="16"/>
                <w:szCs w:val="16"/>
              </w:rPr>
            </w:pPr>
          </w:p>
        </w:tc>
        <w:tc>
          <w:tcPr>
            <w:tcW w:w="9299" w:type="dxa"/>
            <w:gridSpan w:val="3"/>
            <w:tcBorders>
              <w:top w:val="nil"/>
              <w:left w:val="single" w:sz="2" w:space="0" w:color="003366"/>
              <w:bottom w:val="nil"/>
              <w:right w:val="nil"/>
            </w:tcBorders>
            <w:shd w:val="clear" w:color="auto" w:fill="F2F2F2"/>
            <w:vAlign w:val="bottom"/>
          </w:tcPr>
          <w:p w:rsidR="00C746EC" w:rsidRPr="00CF7E1B" w:rsidRDefault="00C746EC" w:rsidP="00C746EC">
            <w:pPr>
              <w:pStyle w:val="CommentaryText"/>
              <w:rPr>
                <w:rFonts w:cs="Calibri"/>
              </w:rPr>
            </w:pPr>
            <w:r w:rsidRPr="00CF7E1B">
              <w:rPr>
                <w:rFonts w:cs="Calibri"/>
              </w:rPr>
              <w:t xml:space="preserve">The agency has a net GST receivable.  A net GST receivable will occur in almost all territorial financial statements as no GST is required to be remitted to the Australian Taxation Office for Payment for Expenses on Behalf of the Territory (EBT) funding or for taxes, fees and fines, however, </w:t>
            </w:r>
            <w:r w:rsidRPr="00CF7E1B">
              <w:rPr>
                <w:rFonts w:cs="Calibri"/>
                <w:szCs w:val="20"/>
              </w:rPr>
              <w:t>agencies</w:t>
            </w:r>
            <w:r w:rsidRPr="00CF7E1B">
              <w:rPr>
                <w:rFonts w:cs="Calibri"/>
              </w:rPr>
              <w:t xml:space="preserve"> will receive input tax credits for grants and purchased services provided.</w:t>
            </w:r>
          </w:p>
        </w:tc>
      </w:tr>
      <w:tr w:rsidR="00C746EC" w:rsidRPr="00CF7E1B" w:rsidTr="00C746EC">
        <w:trPr>
          <w:cantSplit/>
          <w:trHeight w:val="23"/>
        </w:trPr>
        <w:tc>
          <w:tcPr>
            <w:tcW w:w="1241" w:type="dxa"/>
            <w:tcBorders>
              <w:top w:val="nil"/>
              <w:left w:val="single" w:sz="2" w:space="0" w:color="003366"/>
              <w:bottom w:val="nil"/>
              <w:right w:val="single" w:sz="2" w:space="0" w:color="003366"/>
            </w:tcBorders>
          </w:tcPr>
          <w:p w:rsidR="00C746EC" w:rsidRPr="00B35866" w:rsidRDefault="00C746EC" w:rsidP="00C746EC">
            <w:pPr>
              <w:pStyle w:val="TableReference"/>
              <w:tabs>
                <w:tab w:val="left" w:pos="3306"/>
              </w:tabs>
              <w:spacing w:before="40"/>
              <w:rPr>
                <w:rFonts w:cs="Calibri"/>
                <w:color w:val="auto"/>
                <w:sz w:val="16"/>
                <w:szCs w:val="16"/>
              </w:rPr>
            </w:pPr>
          </w:p>
        </w:tc>
        <w:tc>
          <w:tcPr>
            <w:tcW w:w="9299" w:type="dxa"/>
            <w:gridSpan w:val="3"/>
            <w:tcBorders>
              <w:top w:val="nil"/>
              <w:left w:val="single" w:sz="2" w:space="0" w:color="003366"/>
              <w:bottom w:val="nil"/>
              <w:right w:val="nil"/>
            </w:tcBorders>
            <w:shd w:val="clear" w:color="auto" w:fill="F2F2F2"/>
            <w:vAlign w:val="bottom"/>
          </w:tcPr>
          <w:p w:rsidR="00C746EC" w:rsidRPr="00CF7E1B" w:rsidRDefault="00C746EC" w:rsidP="00C746EC">
            <w:pPr>
              <w:pStyle w:val="CommentaryText"/>
              <w:rPr>
                <w:rFonts w:cs="Calibri"/>
              </w:rPr>
            </w:pPr>
            <w:r w:rsidRPr="00CF7E1B">
              <w:rPr>
                <w:rFonts w:cs="Calibri"/>
              </w:rPr>
              <w:t xml:space="preserve">If a net GST payable arises then this amount would be disclosed at Note </w:t>
            </w:r>
            <w:r w:rsidRPr="00657171">
              <w:rPr>
                <w:rFonts w:cs="Calibri"/>
                <w:strike/>
              </w:rPr>
              <w:t>58</w:t>
            </w:r>
            <w:r w:rsidRPr="00CF7E1B">
              <w:rPr>
                <w:rFonts w:cs="Calibri"/>
              </w:rPr>
              <w:t xml:space="preserve"> </w:t>
            </w:r>
            <w:r>
              <w:rPr>
                <w:rFonts w:cs="Calibri"/>
              </w:rPr>
              <w:t xml:space="preserve">60 </w:t>
            </w:r>
            <w:r w:rsidRPr="00CF7E1B">
              <w:rPr>
                <w:rFonts w:cs="Calibri"/>
                <w:i/>
              </w:rPr>
              <w:t>Payables - Territorial</w:t>
            </w:r>
            <w:r w:rsidRPr="00CF7E1B">
              <w:rPr>
                <w:rFonts w:cs="Calibri"/>
              </w:rPr>
              <w:t xml:space="preserve"> rather than in this receivables note.</w:t>
            </w:r>
          </w:p>
        </w:tc>
      </w:tr>
      <w:tr w:rsidR="00C746EC" w:rsidRPr="00CF7E1B" w:rsidTr="00C746EC">
        <w:trPr>
          <w:cantSplit/>
          <w:trHeight w:val="508"/>
        </w:trPr>
        <w:tc>
          <w:tcPr>
            <w:tcW w:w="1241" w:type="dxa"/>
            <w:tcBorders>
              <w:top w:val="nil"/>
              <w:left w:val="single" w:sz="2" w:space="0" w:color="003366"/>
              <w:bottom w:val="nil"/>
              <w:right w:val="single" w:sz="2" w:space="0" w:color="003366"/>
            </w:tcBorders>
          </w:tcPr>
          <w:p w:rsidR="00C746EC" w:rsidRPr="00B35866" w:rsidRDefault="00C746EC" w:rsidP="00C746EC">
            <w:pPr>
              <w:pStyle w:val="TableReference"/>
              <w:tabs>
                <w:tab w:val="left" w:pos="3306"/>
              </w:tabs>
              <w:spacing w:before="40"/>
              <w:rPr>
                <w:rFonts w:cs="Calibri"/>
                <w:color w:val="auto"/>
                <w:sz w:val="16"/>
                <w:szCs w:val="16"/>
              </w:rPr>
            </w:pPr>
          </w:p>
        </w:tc>
        <w:tc>
          <w:tcPr>
            <w:tcW w:w="9299" w:type="dxa"/>
            <w:gridSpan w:val="3"/>
            <w:tcBorders>
              <w:top w:val="nil"/>
              <w:left w:val="single" w:sz="2" w:space="0" w:color="003366"/>
              <w:bottom w:val="nil"/>
              <w:right w:val="nil"/>
            </w:tcBorders>
            <w:shd w:val="clear" w:color="auto" w:fill="F2F2F2"/>
          </w:tcPr>
          <w:p w:rsidR="00C746EC" w:rsidRDefault="00C746EC" w:rsidP="00C746EC">
            <w:pPr>
              <w:pStyle w:val="CommentaryText"/>
              <w:rPr>
                <w:rFonts w:cs="Calibri"/>
              </w:rPr>
            </w:pPr>
            <w:r w:rsidRPr="00CF7E1B">
              <w:rPr>
                <w:rFonts w:cs="Calibri"/>
              </w:rPr>
              <w:t>An agency shall disclose the amount of any impairment loss recognised for each class of financial asset (including receivables).</w:t>
            </w:r>
          </w:p>
          <w:p w:rsidR="006A5FD1" w:rsidRPr="00CF7E1B" w:rsidRDefault="00AF5108" w:rsidP="00C309DB">
            <w:pPr>
              <w:pStyle w:val="CommentaryText"/>
              <w:rPr>
                <w:rFonts w:cs="Calibri"/>
              </w:rPr>
            </w:pPr>
            <w:r w:rsidRPr="00C309DB">
              <w:rPr>
                <w:rFonts w:cs="Calibri"/>
                <w:color w:val="FF0000"/>
              </w:rPr>
              <w:t xml:space="preserve">For contractual territorial receivables </w:t>
            </w:r>
            <w:r w:rsidR="006A5FD1" w:rsidRPr="006A5FD1">
              <w:rPr>
                <w:rFonts w:cs="Calibri"/>
                <w:color w:val="FF0000"/>
              </w:rPr>
              <w:t>agencies should develop an expected credit loss provision matrix for territorial receivables similar to the one show</w:t>
            </w:r>
            <w:r w:rsidR="006A5FD1">
              <w:rPr>
                <w:rFonts w:cs="Calibri"/>
                <w:color w:val="FF0000"/>
              </w:rPr>
              <w:t>n</w:t>
            </w:r>
            <w:r w:rsidR="006A5FD1" w:rsidRPr="006A5FD1">
              <w:rPr>
                <w:rFonts w:cs="Calibri"/>
                <w:color w:val="FF0000"/>
              </w:rPr>
              <w:t xml:space="preserve"> at Note </w:t>
            </w:r>
            <w:r w:rsidR="00C309DB">
              <w:rPr>
                <w:rFonts w:cs="Calibri"/>
                <w:color w:val="FF0000"/>
              </w:rPr>
              <w:t>23</w:t>
            </w:r>
            <w:r w:rsidR="006A5FD1">
              <w:rPr>
                <w:rFonts w:cs="Calibri"/>
                <w:color w:val="FF0000"/>
              </w:rPr>
              <w:t xml:space="preserve"> </w:t>
            </w:r>
            <w:r w:rsidR="00C309DB">
              <w:rPr>
                <w:rFonts w:cs="Calibri"/>
                <w:i/>
                <w:color w:val="FF0000"/>
              </w:rPr>
              <w:t>Receivables</w:t>
            </w:r>
            <w:r w:rsidR="001B33B2">
              <w:rPr>
                <w:rFonts w:cs="Calibri"/>
                <w:color w:val="FF0000"/>
              </w:rPr>
              <w:t xml:space="preserve">. </w:t>
            </w:r>
          </w:p>
        </w:tc>
      </w:tr>
    </w:tbl>
    <w:p w:rsidR="00CD4214" w:rsidRDefault="00CD4214"/>
    <w:tbl>
      <w:tblPr>
        <w:tblW w:w="499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0"/>
        <w:gridCol w:w="6211"/>
        <w:gridCol w:w="1609"/>
        <w:gridCol w:w="1500"/>
      </w:tblGrid>
      <w:tr w:rsidR="0030665C" w:rsidRPr="00CF7E1B" w:rsidTr="00CD4214">
        <w:trPr>
          <w:cantSplit/>
          <w:trHeight w:val="23"/>
        </w:trPr>
        <w:tc>
          <w:tcPr>
            <w:tcW w:w="1248" w:type="dxa"/>
            <w:tcBorders>
              <w:top w:val="single" w:sz="4" w:space="0" w:color="auto"/>
              <w:left w:val="single" w:sz="2" w:space="0" w:color="003366"/>
              <w:bottom w:val="single" w:sz="4" w:space="0" w:color="auto"/>
              <w:right w:val="single" w:sz="2" w:space="0" w:color="003366"/>
            </w:tcBorders>
          </w:tcPr>
          <w:p w:rsidR="0030665C" w:rsidRPr="00B35866" w:rsidRDefault="0030665C" w:rsidP="00863311">
            <w:pPr>
              <w:pStyle w:val="TableReference"/>
              <w:tabs>
                <w:tab w:val="left" w:pos="3306"/>
              </w:tabs>
              <w:spacing w:before="40"/>
              <w:rPr>
                <w:rFonts w:cs="Calibri"/>
                <w:color w:val="auto"/>
                <w:sz w:val="16"/>
                <w:szCs w:val="16"/>
              </w:rPr>
            </w:pPr>
          </w:p>
        </w:tc>
        <w:tc>
          <w:tcPr>
            <w:tcW w:w="9511" w:type="dxa"/>
            <w:gridSpan w:val="3"/>
            <w:tcBorders>
              <w:top w:val="single" w:sz="4" w:space="0" w:color="auto"/>
              <w:left w:val="single" w:sz="2" w:space="0" w:color="003366"/>
              <w:bottom w:val="single" w:sz="4" w:space="0" w:color="auto"/>
              <w:right w:val="nil"/>
            </w:tcBorders>
            <w:vAlign w:val="bottom"/>
          </w:tcPr>
          <w:p w:rsidR="0030665C" w:rsidRPr="00CF7E1B" w:rsidRDefault="00BB37EE" w:rsidP="007F26B6">
            <w:pPr>
              <w:pStyle w:val="Heading1"/>
              <w:numPr>
                <w:ilvl w:val="0"/>
                <w:numId w:val="0"/>
              </w:numPr>
            </w:pPr>
            <w:bookmarkStart w:id="1261" w:name="_Toc49224366"/>
            <w:bookmarkStart w:id="1262" w:name="_Ref50366037"/>
            <w:bookmarkStart w:id="1263" w:name="_Toc50440437"/>
            <w:bookmarkStart w:id="1264" w:name="_Ref50524528"/>
            <w:bookmarkStart w:id="1265" w:name="_Toc223433233"/>
            <w:bookmarkStart w:id="1266" w:name="_Toc400627381"/>
            <w:bookmarkStart w:id="1267" w:name="_Toc7524498"/>
            <w:r w:rsidRPr="00600805">
              <w:rPr>
                <w:color w:val="000000"/>
              </w:rPr>
              <w:t xml:space="preserve">Note </w:t>
            </w:r>
            <w:r w:rsidR="00167A48">
              <w:rPr>
                <w:color w:val="000000"/>
              </w:rPr>
              <w:t xml:space="preserve"> </w:t>
            </w:r>
            <w:r w:rsidR="00167A48" w:rsidRPr="007F26B6">
              <w:t>58</w:t>
            </w:r>
            <w:r w:rsidRPr="00600805">
              <w:rPr>
                <w:color w:val="000000"/>
              </w:rPr>
              <w:t>.</w:t>
            </w:r>
            <w:r>
              <w:t xml:space="preserve">   </w:t>
            </w:r>
            <w:bookmarkStart w:id="1268" w:name="TSotherassets"/>
            <w:r w:rsidR="0030665C" w:rsidRPr="00CF7E1B">
              <w:t>Other Assets – Territorial</w:t>
            </w:r>
            <w:bookmarkEnd w:id="1261"/>
            <w:bookmarkEnd w:id="1262"/>
            <w:bookmarkEnd w:id="1263"/>
            <w:bookmarkEnd w:id="1264"/>
            <w:bookmarkEnd w:id="1265"/>
            <w:bookmarkEnd w:id="1266"/>
            <w:bookmarkEnd w:id="1268"/>
            <w:bookmarkEnd w:id="1267"/>
          </w:p>
        </w:tc>
      </w:tr>
      <w:tr w:rsidR="0030665C" w:rsidRPr="00CF7E1B" w:rsidTr="00CD4214">
        <w:trPr>
          <w:cantSplit/>
          <w:trHeight w:val="23"/>
        </w:trPr>
        <w:tc>
          <w:tcPr>
            <w:tcW w:w="1248" w:type="dxa"/>
            <w:tcBorders>
              <w:top w:val="single" w:sz="4" w:space="0" w:color="auto"/>
              <w:left w:val="single" w:sz="2" w:space="0" w:color="003366"/>
              <w:bottom w:val="nil"/>
              <w:right w:val="single" w:sz="2" w:space="0" w:color="003366"/>
            </w:tcBorders>
          </w:tcPr>
          <w:p w:rsidR="0030665C" w:rsidRPr="00B35866" w:rsidRDefault="0030665C" w:rsidP="00863311">
            <w:pPr>
              <w:pStyle w:val="TableReference"/>
              <w:tabs>
                <w:tab w:val="left" w:pos="3306"/>
              </w:tabs>
              <w:spacing w:before="40"/>
              <w:rPr>
                <w:rFonts w:cs="Calibri"/>
                <w:color w:val="auto"/>
                <w:sz w:val="16"/>
                <w:szCs w:val="16"/>
              </w:rPr>
            </w:pPr>
          </w:p>
        </w:tc>
        <w:tc>
          <w:tcPr>
            <w:tcW w:w="6345" w:type="dxa"/>
            <w:tcBorders>
              <w:top w:val="single" w:sz="4" w:space="0" w:color="auto"/>
              <w:left w:val="single" w:sz="2" w:space="0" w:color="003366"/>
              <w:bottom w:val="nil"/>
              <w:right w:val="nil"/>
            </w:tcBorders>
            <w:vAlign w:val="bottom"/>
          </w:tcPr>
          <w:p w:rsidR="0030665C" w:rsidRPr="00CF7E1B" w:rsidRDefault="0030665C" w:rsidP="00863311">
            <w:pPr>
              <w:pStyle w:val="TableText"/>
              <w:tabs>
                <w:tab w:val="left" w:pos="3306"/>
              </w:tabs>
              <w:rPr>
                <w:rFonts w:cs="Calibri"/>
                <w:b/>
                <w:bCs/>
              </w:rPr>
            </w:pPr>
            <w:r w:rsidRPr="00CF7E1B">
              <w:rPr>
                <w:rFonts w:cs="Calibri"/>
                <w:b/>
                <w:bCs/>
              </w:rPr>
              <w:t>Current Other Assets</w:t>
            </w:r>
          </w:p>
        </w:tc>
        <w:tc>
          <w:tcPr>
            <w:tcW w:w="1639" w:type="dxa"/>
            <w:tcBorders>
              <w:top w:val="single" w:sz="4" w:space="0" w:color="auto"/>
              <w:left w:val="nil"/>
              <w:bottom w:val="nil"/>
              <w:right w:val="nil"/>
            </w:tcBorders>
            <w:vAlign w:val="bottom"/>
          </w:tcPr>
          <w:p w:rsidR="0030665C" w:rsidRPr="00CF7E1B" w:rsidRDefault="0030665C" w:rsidP="00863311">
            <w:pPr>
              <w:pStyle w:val="TableTitle"/>
              <w:tabs>
                <w:tab w:val="left" w:pos="3306"/>
              </w:tabs>
              <w:jc w:val="center"/>
              <w:rPr>
                <w:rFonts w:cs="Calibri"/>
                <w:szCs w:val="16"/>
              </w:rPr>
            </w:pPr>
          </w:p>
        </w:tc>
        <w:tc>
          <w:tcPr>
            <w:tcW w:w="1527" w:type="dxa"/>
            <w:tcBorders>
              <w:top w:val="single" w:sz="4" w:space="0" w:color="auto"/>
              <w:left w:val="nil"/>
              <w:bottom w:val="nil"/>
              <w:right w:val="nil"/>
            </w:tcBorders>
            <w:vAlign w:val="bottom"/>
          </w:tcPr>
          <w:p w:rsidR="0030665C" w:rsidRPr="00CF7E1B" w:rsidRDefault="0030665C" w:rsidP="00863311">
            <w:pPr>
              <w:pStyle w:val="TableTitle"/>
              <w:tabs>
                <w:tab w:val="left" w:pos="3306"/>
              </w:tabs>
              <w:rPr>
                <w:rFonts w:cs="Calibri"/>
              </w:rPr>
            </w:pPr>
          </w:p>
        </w:tc>
      </w:tr>
      <w:tr w:rsidR="0030665C" w:rsidRPr="00CF7E1B" w:rsidTr="00CD4214">
        <w:trPr>
          <w:cantSplit/>
          <w:trHeight w:val="23"/>
        </w:trPr>
        <w:tc>
          <w:tcPr>
            <w:tcW w:w="1248" w:type="dxa"/>
            <w:tcBorders>
              <w:top w:val="nil"/>
              <w:left w:val="single" w:sz="2" w:space="0" w:color="003366"/>
              <w:bottom w:val="nil"/>
              <w:right w:val="single" w:sz="2" w:space="0" w:color="003366"/>
            </w:tcBorders>
          </w:tcPr>
          <w:p w:rsidR="0030665C" w:rsidRPr="00B35866" w:rsidRDefault="0030665C" w:rsidP="00863311">
            <w:pPr>
              <w:pStyle w:val="TableReference"/>
              <w:tabs>
                <w:tab w:val="left" w:pos="3306"/>
              </w:tabs>
              <w:spacing w:before="40"/>
              <w:rPr>
                <w:rFonts w:cs="Calibri"/>
                <w:color w:val="auto"/>
                <w:sz w:val="16"/>
                <w:szCs w:val="16"/>
              </w:rPr>
            </w:pPr>
          </w:p>
        </w:tc>
        <w:tc>
          <w:tcPr>
            <w:tcW w:w="6345" w:type="dxa"/>
            <w:tcBorders>
              <w:top w:val="nil"/>
              <w:left w:val="single" w:sz="2" w:space="0" w:color="003366"/>
              <w:bottom w:val="nil"/>
              <w:right w:val="nil"/>
            </w:tcBorders>
            <w:vAlign w:val="bottom"/>
          </w:tcPr>
          <w:p w:rsidR="0030665C" w:rsidRPr="00CF7E1B" w:rsidRDefault="0030665C" w:rsidP="00863311">
            <w:pPr>
              <w:pStyle w:val="TableText"/>
              <w:tabs>
                <w:tab w:val="left" w:pos="3306"/>
              </w:tabs>
              <w:rPr>
                <w:rFonts w:cs="Calibri"/>
              </w:rPr>
            </w:pPr>
            <w:r w:rsidRPr="00CF7E1B">
              <w:rPr>
                <w:rFonts w:cs="Calibri"/>
              </w:rPr>
              <w:t>Prepayments</w:t>
            </w:r>
          </w:p>
        </w:tc>
        <w:tc>
          <w:tcPr>
            <w:tcW w:w="1639" w:type="dxa"/>
            <w:tcBorders>
              <w:top w:val="nil"/>
              <w:left w:val="nil"/>
              <w:bottom w:val="nil"/>
              <w:right w:val="nil"/>
            </w:tcBorders>
            <w:vAlign w:val="bottom"/>
          </w:tcPr>
          <w:p w:rsidR="0030665C" w:rsidRPr="00CF7E1B" w:rsidRDefault="0030665C" w:rsidP="00863311">
            <w:pPr>
              <w:pStyle w:val="TableText"/>
              <w:tabs>
                <w:tab w:val="left" w:pos="3306"/>
              </w:tabs>
              <w:jc w:val="right"/>
              <w:rPr>
                <w:rFonts w:cs="Calibri"/>
              </w:rPr>
            </w:pPr>
            <w:r w:rsidRPr="00CF7E1B">
              <w:rPr>
                <w:rFonts w:cs="Calibri"/>
              </w:rPr>
              <w:t>573</w:t>
            </w:r>
          </w:p>
        </w:tc>
        <w:tc>
          <w:tcPr>
            <w:tcW w:w="1527" w:type="dxa"/>
            <w:tcBorders>
              <w:top w:val="nil"/>
              <w:left w:val="nil"/>
              <w:bottom w:val="nil"/>
              <w:right w:val="nil"/>
            </w:tcBorders>
            <w:vAlign w:val="bottom"/>
          </w:tcPr>
          <w:p w:rsidR="0030665C" w:rsidRPr="00CF7E1B" w:rsidRDefault="0030665C" w:rsidP="00863311">
            <w:pPr>
              <w:pStyle w:val="TableText"/>
              <w:tabs>
                <w:tab w:val="left" w:pos="3306"/>
              </w:tabs>
              <w:jc w:val="right"/>
              <w:rPr>
                <w:rFonts w:cs="Calibri"/>
              </w:rPr>
            </w:pPr>
            <w:r w:rsidRPr="00CF7E1B">
              <w:rPr>
                <w:rFonts w:cs="Calibri"/>
              </w:rPr>
              <w:t>173</w:t>
            </w:r>
          </w:p>
        </w:tc>
      </w:tr>
      <w:tr w:rsidR="0030665C" w:rsidRPr="00CF7E1B" w:rsidTr="00CD4214">
        <w:trPr>
          <w:cantSplit/>
          <w:trHeight w:val="23"/>
        </w:trPr>
        <w:tc>
          <w:tcPr>
            <w:tcW w:w="1248" w:type="dxa"/>
            <w:tcBorders>
              <w:top w:val="nil"/>
              <w:left w:val="single" w:sz="2" w:space="0" w:color="003366"/>
              <w:bottom w:val="nil"/>
              <w:right w:val="single" w:sz="2" w:space="0" w:color="003366"/>
            </w:tcBorders>
          </w:tcPr>
          <w:p w:rsidR="0030665C" w:rsidRPr="00B35866" w:rsidRDefault="0030665C" w:rsidP="00863311">
            <w:pPr>
              <w:pStyle w:val="TableReference"/>
              <w:tabs>
                <w:tab w:val="left" w:pos="3306"/>
              </w:tabs>
              <w:spacing w:before="40"/>
              <w:rPr>
                <w:rFonts w:cs="Calibri"/>
                <w:color w:val="auto"/>
                <w:sz w:val="16"/>
                <w:szCs w:val="16"/>
              </w:rPr>
            </w:pPr>
          </w:p>
        </w:tc>
        <w:tc>
          <w:tcPr>
            <w:tcW w:w="6345" w:type="dxa"/>
            <w:tcBorders>
              <w:top w:val="nil"/>
              <w:left w:val="single" w:sz="2" w:space="0" w:color="003366"/>
              <w:bottom w:val="nil"/>
              <w:right w:val="nil"/>
            </w:tcBorders>
            <w:vAlign w:val="bottom"/>
          </w:tcPr>
          <w:p w:rsidR="0030665C" w:rsidRPr="00CF7E1B" w:rsidRDefault="0030665C" w:rsidP="00863311">
            <w:pPr>
              <w:pStyle w:val="TableText"/>
              <w:tabs>
                <w:tab w:val="left" w:pos="3306"/>
              </w:tabs>
              <w:rPr>
                <w:rFonts w:cs="Calibri"/>
              </w:rPr>
            </w:pPr>
            <w:r w:rsidRPr="00CF7E1B">
              <w:rPr>
                <w:rFonts w:cs="Calibri"/>
              </w:rPr>
              <w:t>Other</w:t>
            </w:r>
          </w:p>
        </w:tc>
        <w:tc>
          <w:tcPr>
            <w:tcW w:w="1639" w:type="dxa"/>
            <w:tcBorders>
              <w:top w:val="nil"/>
              <w:left w:val="nil"/>
              <w:bottom w:val="nil"/>
              <w:right w:val="nil"/>
            </w:tcBorders>
            <w:vAlign w:val="bottom"/>
          </w:tcPr>
          <w:p w:rsidR="0030665C" w:rsidRPr="00CF7E1B" w:rsidRDefault="0030665C" w:rsidP="00863311">
            <w:pPr>
              <w:pStyle w:val="TableText"/>
              <w:tabs>
                <w:tab w:val="left" w:pos="3306"/>
              </w:tabs>
              <w:jc w:val="right"/>
              <w:rPr>
                <w:rFonts w:cs="Calibri"/>
              </w:rPr>
            </w:pPr>
            <w:r w:rsidRPr="00CF7E1B">
              <w:rPr>
                <w:rFonts w:cs="Calibri"/>
              </w:rPr>
              <w:t>71</w:t>
            </w:r>
          </w:p>
        </w:tc>
        <w:tc>
          <w:tcPr>
            <w:tcW w:w="1527" w:type="dxa"/>
            <w:tcBorders>
              <w:top w:val="nil"/>
              <w:left w:val="nil"/>
              <w:bottom w:val="nil"/>
              <w:right w:val="nil"/>
            </w:tcBorders>
            <w:vAlign w:val="bottom"/>
          </w:tcPr>
          <w:p w:rsidR="0030665C" w:rsidRPr="00CF7E1B" w:rsidRDefault="0030665C" w:rsidP="00863311">
            <w:pPr>
              <w:pStyle w:val="TableText"/>
              <w:tabs>
                <w:tab w:val="left" w:pos="3306"/>
              </w:tabs>
              <w:jc w:val="right"/>
              <w:rPr>
                <w:rFonts w:cs="Calibri"/>
              </w:rPr>
            </w:pPr>
            <w:r w:rsidRPr="00CF7E1B">
              <w:rPr>
                <w:rFonts w:cs="Calibri"/>
              </w:rPr>
              <w:t>71</w:t>
            </w:r>
          </w:p>
        </w:tc>
      </w:tr>
      <w:tr w:rsidR="0030665C" w:rsidRPr="00CF7E1B" w:rsidTr="00CD4214">
        <w:trPr>
          <w:cantSplit/>
          <w:trHeight w:val="23"/>
        </w:trPr>
        <w:tc>
          <w:tcPr>
            <w:tcW w:w="1248" w:type="dxa"/>
            <w:tcBorders>
              <w:top w:val="nil"/>
              <w:left w:val="single" w:sz="2" w:space="0" w:color="003366"/>
              <w:bottom w:val="nil"/>
              <w:right w:val="single" w:sz="2" w:space="0" w:color="003366"/>
            </w:tcBorders>
          </w:tcPr>
          <w:p w:rsidR="0030665C" w:rsidRPr="00B35866" w:rsidRDefault="0030665C" w:rsidP="00863311">
            <w:pPr>
              <w:pStyle w:val="TableReference"/>
              <w:tabs>
                <w:tab w:val="left" w:pos="3306"/>
              </w:tabs>
              <w:rPr>
                <w:rFonts w:cs="Calibri"/>
                <w:color w:val="auto"/>
                <w:sz w:val="16"/>
                <w:szCs w:val="16"/>
              </w:rPr>
            </w:pPr>
          </w:p>
        </w:tc>
        <w:tc>
          <w:tcPr>
            <w:tcW w:w="6345" w:type="dxa"/>
            <w:tcBorders>
              <w:top w:val="nil"/>
              <w:left w:val="single" w:sz="2" w:space="0" w:color="003366"/>
              <w:bottom w:val="nil"/>
              <w:right w:val="nil"/>
            </w:tcBorders>
            <w:vAlign w:val="bottom"/>
          </w:tcPr>
          <w:p w:rsidR="0030665C" w:rsidRPr="00CF7E1B" w:rsidRDefault="0030665C" w:rsidP="00863311">
            <w:pPr>
              <w:pStyle w:val="TableText"/>
              <w:tabs>
                <w:tab w:val="left" w:pos="3306"/>
              </w:tabs>
              <w:spacing w:before="0"/>
              <w:rPr>
                <w:rFonts w:cs="Calibri"/>
                <w:b/>
                <w:bCs/>
                <w:sz w:val="12"/>
              </w:rPr>
            </w:pPr>
          </w:p>
        </w:tc>
        <w:tc>
          <w:tcPr>
            <w:tcW w:w="1639" w:type="dxa"/>
            <w:tcBorders>
              <w:top w:val="nil"/>
              <w:left w:val="nil"/>
              <w:bottom w:val="single" w:sz="2" w:space="0" w:color="003366"/>
              <w:right w:val="nil"/>
            </w:tcBorders>
            <w:vAlign w:val="bottom"/>
          </w:tcPr>
          <w:p w:rsidR="0030665C" w:rsidRPr="00CF7E1B" w:rsidRDefault="0030665C" w:rsidP="00863311">
            <w:pPr>
              <w:pStyle w:val="TableText"/>
              <w:tabs>
                <w:tab w:val="left" w:pos="3306"/>
              </w:tabs>
              <w:spacing w:before="0"/>
              <w:jc w:val="right"/>
              <w:rPr>
                <w:rFonts w:cs="Calibri"/>
                <w:b/>
                <w:bCs/>
                <w:sz w:val="12"/>
              </w:rPr>
            </w:pPr>
          </w:p>
        </w:tc>
        <w:tc>
          <w:tcPr>
            <w:tcW w:w="1527" w:type="dxa"/>
            <w:tcBorders>
              <w:top w:val="nil"/>
              <w:left w:val="nil"/>
              <w:bottom w:val="single" w:sz="2" w:space="0" w:color="003366"/>
              <w:right w:val="nil"/>
            </w:tcBorders>
            <w:vAlign w:val="bottom"/>
          </w:tcPr>
          <w:p w:rsidR="0030665C" w:rsidRPr="00CF7E1B" w:rsidRDefault="0030665C" w:rsidP="00863311">
            <w:pPr>
              <w:pStyle w:val="TableText"/>
              <w:tabs>
                <w:tab w:val="left" w:pos="3306"/>
              </w:tabs>
              <w:spacing w:before="0"/>
              <w:jc w:val="right"/>
              <w:rPr>
                <w:rFonts w:cs="Calibri"/>
                <w:b/>
                <w:bCs/>
                <w:sz w:val="12"/>
              </w:rPr>
            </w:pPr>
          </w:p>
        </w:tc>
      </w:tr>
      <w:tr w:rsidR="0030665C" w:rsidRPr="00CF7E1B" w:rsidTr="00CD4214">
        <w:trPr>
          <w:cantSplit/>
          <w:trHeight w:val="23"/>
        </w:trPr>
        <w:tc>
          <w:tcPr>
            <w:tcW w:w="1248" w:type="dxa"/>
            <w:tcBorders>
              <w:top w:val="nil"/>
              <w:left w:val="single" w:sz="2" w:space="0" w:color="003366"/>
              <w:bottom w:val="nil"/>
              <w:right w:val="single" w:sz="2" w:space="0" w:color="003366"/>
            </w:tcBorders>
          </w:tcPr>
          <w:p w:rsidR="0030665C" w:rsidRPr="00B35866" w:rsidRDefault="0030665C" w:rsidP="00863311">
            <w:pPr>
              <w:pStyle w:val="TableReference"/>
              <w:tabs>
                <w:tab w:val="left" w:pos="3306"/>
              </w:tabs>
              <w:spacing w:before="40"/>
              <w:rPr>
                <w:rFonts w:cs="Calibri"/>
                <w:color w:val="auto"/>
                <w:sz w:val="16"/>
                <w:szCs w:val="16"/>
              </w:rPr>
            </w:pPr>
          </w:p>
        </w:tc>
        <w:tc>
          <w:tcPr>
            <w:tcW w:w="6345" w:type="dxa"/>
            <w:tcBorders>
              <w:top w:val="nil"/>
              <w:left w:val="single" w:sz="2" w:space="0" w:color="003366"/>
              <w:bottom w:val="nil"/>
              <w:right w:val="nil"/>
            </w:tcBorders>
            <w:vAlign w:val="bottom"/>
          </w:tcPr>
          <w:p w:rsidR="0030665C" w:rsidRPr="00CF7E1B" w:rsidRDefault="0030665C" w:rsidP="00863311">
            <w:pPr>
              <w:pStyle w:val="TableText"/>
              <w:tabs>
                <w:tab w:val="left" w:pos="3306"/>
              </w:tabs>
              <w:rPr>
                <w:rFonts w:cs="Calibri"/>
                <w:b/>
                <w:bCs/>
              </w:rPr>
            </w:pPr>
            <w:r w:rsidRPr="00CF7E1B">
              <w:rPr>
                <w:rFonts w:cs="Calibri"/>
                <w:b/>
                <w:bCs/>
              </w:rPr>
              <w:t>Total Current Other Assets</w:t>
            </w:r>
          </w:p>
        </w:tc>
        <w:tc>
          <w:tcPr>
            <w:tcW w:w="1639" w:type="dxa"/>
            <w:tcBorders>
              <w:top w:val="single" w:sz="2" w:space="0" w:color="003366"/>
              <w:left w:val="nil"/>
              <w:bottom w:val="single" w:sz="2" w:space="0" w:color="003366"/>
              <w:right w:val="nil"/>
            </w:tcBorders>
            <w:vAlign w:val="bottom"/>
          </w:tcPr>
          <w:p w:rsidR="0030665C" w:rsidRPr="00CF7E1B" w:rsidRDefault="0030665C" w:rsidP="00863311">
            <w:pPr>
              <w:pStyle w:val="TableText"/>
              <w:tabs>
                <w:tab w:val="left" w:pos="3306"/>
              </w:tabs>
              <w:jc w:val="right"/>
              <w:rPr>
                <w:rFonts w:cs="Calibri"/>
                <w:b/>
                <w:bCs/>
              </w:rPr>
            </w:pPr>
            <w:r w:rsidRPr="00CF7E1B">
              <w:rPr>
                <w:rFonts w:cs="Calibri"/>
                <w:b/>
                <w:bCs/>
              </w:rPr>
              <w:t>644</w:t>
            </w:r>
          </w:p>
        </w:tc>
        <w:tc>
          <w:tcPr>
            <w:tcW w:w="1527" w:type="dxa"/>
            <w:tcBorders>
              <w:top w:val="single" w:sz="2" w:space="0" w:color="003366"/>
              <w:left w:val="nil"/>
              <w:bottom w:val="single" w:sz="2" w:space="0" w:color="003366"/>
              <w:right w:val="nil"/>
            </w:tcBorders>
            <w:vAlign w:val="bottom"/>
          </w:tcPr>
          <w:p w:rsidR="0030665C" w:rsidRPr="00CF7E1B" w:rsidRDefault="0030665C" w:rsidP="00863311">
            <w:pPr>
              <w:pStyle w:val="TableText"/>
              <w:tabs>
                <w:tab w:val="left" w:pos="3306"/>
              </w:tabs>
              <w:jc w:val="right"/>
              <w:rPr>
                <w:rFonts w:cs="Calibri"/>
                <w:b/>
                <w:bCs/>
              </w:rPr>
            </w:pPr>
            <w:r w:rsidRPr="00CF7E1B">
              <w:rPr>
                <w:rFonts w:cs="Calibri"/>
                <w:b/>
                <w:bCs/>
              </w:rPr>
              <w:t>244</w:t>
            </w:r>
          </w:p>
        </w:tc>
      </w:tr>
      <w:tr w:rsidR="0030665C" w:rsidRPr="00CF7E1B" w:rsidTr="00CD4214">
        <w:trPr>
          <w:cantSplit/>
          <w:trHeight w:val="23"/>
        </w:trPr>
        <w:tc>
          <w:tcPr>
            <w:tcW w:w="1248" w:type="dxa"/>
            <w:tcBorders>
              <w:top w:val="nil"/>
              <w:left w:val="single" w:sz="2" w:space="0" w:color="003366"/>
              <w:bottom w:val="nil"/>
              <w:right w:val="single" w:sz="2" w:space="0" w:color="003366"/>
            </w:tcBorders>
          </w:tcPr>
          <w:p w:rsidR="0030665C" w:rsidRPr="00B35866" w:rsidRDefault="0030665C" w:rsidP="00863311">
            <w:pPr>
              <w:pStyle w:val="TableReference"/>
              <w:tabs>
                <w:tab w:val="left" w:pos="3306"/>
              </w:tabs>
              <w:spacing w:before="40"/>
              <w:rPr>
                <w:rFonts w:cs="Calibri"/>
                <w:color w:val="auto"/>
                <w:sz w:val="16"/>
                <w:szCs w:val="16"/>
              </w:rPr>
            </w:pPr>
          </w:p>
        </w:tc>
        <w:tc>
          <w:tcPr>
            <w:tcW w:w="6345" w:type="dxa"/>
            <w:tcBorders>
              <w:top w:val="nil"/>
              <w:left w:val="single" w:sz="2" w:space="0" w:color="003366"/>
              <w:bottom w:val="nil"/>
              <w:right w:val="nil"/>
            </w:tcBorders>
            <w:vAlign w:val="bottom"/>
          </w:tcPr>
          <w:p w:rsidR="0030665C" w:rsidRPr="00CF7E1B" w:rsidRDefault="0030665C" w:rsidP="00863311">
            <w:pPr>
              <w:pStyle w:val="TableText"/>
              <w:tabs>
                <w:tab w:val="left" w:pos="3306"/>
              </w:tabs>
              <w:rPr>
                <w:rFonts w:cs="Calibri"/>
              </w:rPr>
            </w:pPr>
          </w:p>
        </w:tc>
        <w:tc>
          <w:tcPr>
            <w:tcW w:w="1639" w:type="dxa"/>
            <w:tcBorders>
              <w:top w:val="single" w:sz="2" w:space="0" w:color="003366"/>
              <w:left w:val="nil"/>
              <w:bottom w:val="single" w:sz="2" w:space="0" w:color="003366"/>
              <w:right w:val="nil"/>
            </w:tcBorders>
            <w:vAlign w:val="bottom"/>
          </w:tcPr>
          <w:p w:rsidR="0030665C" w:rsidRPr="00CF7E1B" w:rsidRDefault="0030665C" w:rsidP="00863311">
            <w:pPr>
              <w:pStyle w:val="TableText"/>
              <w:tabs>
                <w:tab w:val="left" w:pos="3306"/>
              </w:tabs>
              <w:jc w:val="right"/>
              <w:rPr>
                <w:rFonts w:cs="Calibri"/>
              </w:rPr>
            </w:pPr>
          </w:p>
        </w:tc>
        <w:tc>
          <w:tcPr>
            <w:tcW w:w="1527" w:type="dxa"/>
            <w:tcBorders>
              <w:top w:val="single" w:sz="2" w:space="0" w:color="003366"/>
              <w:left w:val="nil"/>
              <w:bottom w:val="single" w:sz="2" w:space="0" w:color="003366"/>
              <w:right w:val="nil"/>
            </w:tcBorders>
            <w:vAlign w:val="bottom"/>
          </w:tcPr>
          <w:p w:rsidR="0030665C" w:rsidRPr="00CF7E1B" w:rsidRDefault="0030665C" w:rsidP="00863311">
            <w:pPr>
              <w:pStyle w:val="TableText"/>
              <w:tabs>
                <w:tab w:val="left" w:pos="3306"/>
              </w:tabs>
              <w:jc w:val="right"/>
              <w:rPr>
                <w:rFonts w:cs="Calibri"/>
              </w:rPr>
            </w:pPr>
          </w:p>
        </w:tc>
      </w:tr>
      <w:tr w:rsidR="0030665C" w:rsidRPr="00CF7E1B" w:rsidTr="00CD4214">
        <w:trPr>
          <w:cantSplit/>
          <w:trHeight w:val="285"/>
        </w:trPr>
        <w:tc>
          <w:tcPr>
            <w:tcW w:w="1248" w:type="dxa"/>
            <w:tcBorders>
              <w:top w:val="nil"/>
              <w:left w:val="single" w:sz="2" w:space="0" w:color="003366"/>
              <w:bottom w:val="nil"/>
              <w:right w:val="single" w:sz="2" w:space="0" w:color="003366"/>
            </w:tcBorders>
          </w:tcPr>
          <w:p w:rsidR="0030665C" w:rsidRPr="00B35866" w:rsidRDefault="0030665C" w:rsidP="00863311">
            <w:pPr>
              <w:pStyle w:val="TableReference"/>
              <w:tabs>
                <w:tab w:val="left" w:pos="3306"/>
              </w:tabs>
              <w:spacing w:before="40"/>
              <w:rPr>
                <w:rFonts w:cs="Calibri"/>
                <w:color w:val="auto"/>
                <w:sz w:val="16"/>
                <w:szCs w:val="16"/>
              </w:rPr>
            </w:pPr>
          </w:p>
        </w:tc>
        <w:tc>
          <w:tcPr>
            <w:tcW w:w="6345" w:type="dxa"/>
            <w:tcBorders>
              <w:top w:val="nil"/>
              <w:left w:val="single" w:sz="2" w:space="0" w:color="003366"/>
              <w:bottom w:val="nil"/>
              <w:right w:val="nil"/>
            </w:tcBorders>
            <w:vAlign w:val="bottom"/>
          </w:tcPr>
          <w:p w:rsidR="0030665C" w:rsidRPr="00CF7E1B" w:rsidRDefault="0030665C" w:rsidP="00863311">
            <w:pPr>
              <w:pStyle w:val="TableText"/>
              <w:tabs>
                <w:tab w:val="left" w:pos="3306"/>
              </w:tabs>
              <w:rPr>
                <w:rFonts w:cs="Calibri"/>
                <w:b/>
                <w:bCs/>
              </w:rPr>
            </w:pPr>
            <w:r w:rsidRPr="00CF7E1B">
              <w:rPr>
                <w:rFonts w:cs="Calibri"/>
                <w:b/>
                <w:bCs/>
              </w:rPr>
              <w:t>Total Other Assets</w:t>
            </w:r>
          </w:p>
        </w:tc>
        <w:tc>
          <w:tcPr>
            <w:tcW w:w="1639" w:type="dxa"/>
            <w:tcBorders>
              <w:top w:val="single" w:sz="2" w:space="0" w:color="003366"/>
              <w:left w:val="nil"/>
              <w:bottom w:val="double" w:sz="4" w:space="0" w:color="003366"/>
              <w:right w:val="nil"/>
            </w:tcBorders>
            <w:vAlign w:val="bottom"/>
          </w:tcPr>
          <w:p w:rsidR="0030665C" w:rsidRPr="00CF7E1B" w:rsidRDefault="0030665C" w:rsidP="00863311">
            <w:pPr>
              <w:pStyle w:val="TableText"/>
              <w:tabs>
                <w:tab w:val="left" w:pos="3306"/>
              </w:tabs>
              <w:jc w:val="right"/>
              <w:rPr>
                <w:rFonts w:cs="Calibri"/>
                <w:b/>
                <w:bCs/>
              </w:rPr>
            </w:pPr>
            <w:r w:rsidRPr="00CF7E1B">
              <w:rPr>
                <w:rFonts w:cs="Calibri"/>
                <w:b/>
                <w:bCs/>
              </w:rPr>
              <w:t>644</w:t>
            </w:r>
          </w:p>
        </w:tc>
        <w:tc>
          <w:tcPr>
            <w:tcW w:w="1527" w:type="dxa"/>
            <w:tcBorders>
              <w:top w:val="single" w:sz="2" w:space="0" w:color="003366"/>
              <w:left w:val="nil"/>
              <w:bottom w:val="double" w:sz="4" w:space="0" w:color="003366"/>
              <w:right w:val="nil"/>
            </w:tcBorders>
            <w:vAlign w:val="bottom"/>
          </w:tcPr>
          <w:p w:rsidR="0030665C" w:rsidRPr="00CF7E1B" w:rsidRDefault="0030665C" w:rsidP="00863311">
            <w:pPr>
              <w:pStyle w:val="TableText"/>
              <w:tabs>
                <w:tab w:val="left" w:pos="3306"/>
              </w:tabs>
              <w:jc w:val="right"/>
              <w:rPr>
                <w:rFonts w:cs="Calibri"/>
                <w:b/>
                <w:bCs/>
              </w:rPr>
            </w:pPr>
            <w:r w:rsidRPr="00CF7E1B">
              <w:rPr>
                <w:rFonts w:cs="Calibri"/>
                <w:b/>
                <w:bCs/>
              </w:rPr>
              <w:t>244</w:t>
            </w:r>
          </w:p>
        </w:tc>
      </w:tr>
    </w:tbl>
    <w:p w:rsidR="00CD4214" w:rsidRDefault="00CD4214"/>
    <w:tbl>
      <w:tblPr>
        <w:tblW w:w="499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1"/>
        <w:gridCol w:w="6199"/>
        <w:gridCol w:w="1599"/>
        <w:gridCol w:w="1521"/>
      </w:tblGrid>
      <w:tr w:rsidR="0030665C" w:rsidRPr="00CF7E1B" w:rsidTr="00CD4214">
        <w:trPr>
          <w:cantSplit/>
          <w:trHeight w:val="23"/>
        </w:trPr>
        <w:tc>
          <w:tcPr>
            <w:tcW w:w="1248" w:type="dxa"/>
            <w:tcBorders>
              <w:top w:val="single" w:sz="4" w:space="0" w:color="auto"/>
              <w:left w:val="single" w:sz="2" w:space="0" w:color="003366"/>
              <w:bottom w:val="single" w:sz="4" w:space="0" w:color="auto"/>
              <w:right w:val="single" w:sz="2" w:space="0" w:color="003366"/>
            </w:tcBorders>
          </w:tcPr>
          <w:p w:rsidR="0030665C" w:rsidRPr="00B35866" w:rsidRDefault="0030665C" w:rsidP="00863311">
            <w:pPr>
              <w:pStyle w:val="TableReference"/>
              <w:tabs>
                <w:tab w:val="left" w:pos="3306"/>
              </w:tabs>
              <w:spacing w:before="40"/>
              <w:rPr>
                <w:rFonts w:cs="Calibri"/>
                <w:color w:val="auto"/>
                <w:sz w:val="16"/>
                <w:szCs w:val="16"/>
              </w:rPr>
            </w:pPr>
          </w:p>
        </w:tc>
        <w:tc>
          <w:tcPr>
            <w:tcW w:w="9511" w:type="dxa"/>
            <w:gridSpan w:val="3"/>
            <w:tcBorders>
              <w:top w:val="single" w:sz="4" w:space="0" w:color="auto"/>
              <w:left w:val="single" w:sz="2" w:space="0" w:color="003366"/>
              <w:bottom w:val="single" w:sz="4" w:space="0" w:color="auto"/>
              <w:right w:val="nil"/>
            </w:tcBorders>
            <w:vAlign w:val="bottom"/>
          </w:tcPr>
          <w:p w:rsidR="0030665C" w:rsidRPr="00CF7E1B" w:rsidRDefault="00BB37EE" w:rsidP="007F26B6">
            <w:pPr>
              <w:pStyle w:val="Heading1"/>
              <w:numPr>
                <w:ilvl w:val="0"/>
                <w:numId w:val="0"/>
              </w:numPr>
            </w:pPr>
            <w:bookmarkStart w:id="1269" w:name="_Toc49224374"/>
            <w:bookmarkStart w:id="1270" w:name="_Ref50366055"/>
            <w:bookmarkStart w:id="1271" w:name="_Toc50440440"/>
            <w:bookmarkStart w:id="1272" w:name="_Toc223433234"/>
            <w:bookmarkStart w:id="1273" w:name="_Toc400627382"/>
            <w:bookmarkStart w:id="1274" w:name="_Toc7524499"/>
            <w:r>
              <w:t>Note</w:t>
            </w:r>
            <w:r w:rsidR="0030665C" w:rsidRPr="00CF7E1B">
              <w:t xml:space="preserve"> </w:t>
            </w:r>
            <w:r w:rsidR="00ED506F">
              <w:rPr>
                <w:color w:val="000000"/>
              </w:rPr>
              <w:t xml:space="preserve"> </w:t>
            </w:r>
            <w:r w:rsidR="00ED506F" w:rsidRPr="007F26B6">
              <w:t>59</w:t>
            </w:r>
            <w:r w:rsidR="0030665C" w:rsidRPr="00600805">
              <w:rPr>
                <w:color w:val="000000"/>
              </w:rPr>
              <w:t>.</w:t>
            </w:r>
            <w:r w:rsidR="00570A07">
              <w:t xml:space="preserve">   </w:t>
            </w:r>
            <w:bookmarkStart w:id="1275" w:name="TSpayables"/>
            <w:r w:rsidR="0030665C" w:rsidRPr="00CF7E1B">
              <w:t>Payables – Territorial</w:t>
            </w:r>
            <w:bookmarkEnd w:id="1269"/>
            <w:bookmarkEnd w:id="1270"/>
            <w:bookmarkEnd w:id="1271"/>
            <w:bookmarkEnd w:id="1272"/>
            <w:bookmarkEnd w:id="1273"/>
            <w:bookmarkEnd w:id="1274"/>
            <w:r w:rsidR="0030665C" w:rsidRPr="00CF7E1B">
              <w:t xml:space="preserve"> </w:t>
            </w:r>
            <w:bookmarkEnd w:id="1275"/>
          </w:p>
        </w:tc>
      </w:tr>
      <w:tr w:rsidR="0030665C" w:rsidRPr="00CF7E1B" w:rsidTr="00CD4214">
        <w:trPr>
          <w:cantSplit/>
          <w:trHeight w:val="23"/>
        </w:trPr>
        <w:tc>
          <w:tcPr>
            <w:tcW w:w="1248" w:type="dxa"/>
            <w:tcBorders>
              <w:top w:val="single" w:sz="4" w:space="0" w:color="auto"/>
              <w:left w:val="single" w:sz="2" w:space="0" w:color="003366"/>
              <w:bottom w:val="nil"/>
              <w:right w:val="single" w:sz="2" w:space="0" w:color="003366"/>
            </w:tcBorders>
          </w:tcPr>
          <w:p w:rsidR="0030665C" w:rsidRPr="00B35866" w:rsidRDefault="0030665C" w:rsidP="00863311">
            <w:pPr>
              <w:pStyle w:val="TableReference"/>
              <w:tabs>
                <w:tab w:val="left" w:pos="3306"/>
              </w:tabs>
              <w:spacing w:before="40"/>
              <w:rPr>
                <w:rFonts w:cs="Calibri"/>
                <w:color w:val="auto"/>
                <w:sz w:val="16"/>
                <w:szCs w:val="16"/>
              </w:rPr>
            </w:pPr>
          </w:p>
        </w:tc>
        <w:tc>
          <w:tcPr>
            <w:tcW w:w="6345" w:type="dxa"/>
            <w:tcBorders>
              <w:top w:val="single" w:sz="4" w:space="0" w:color="auto"/>
              <w:left w:val="single" w:sz="2" w:space="0" w:color="003366"/>
              <w:bottom w:val="nil"/>
              <w:right w:val="nil"/>
            </w:tcBorders>
            <w:vAlign w:val="bottom"/>
          </w:tcPr>
          <w:p w:rsidR="0030665C" w:rsidRPr="00CF7E1B" w:rsidRDefault="0030665C" w:rsidP="00863311">
            <w:pPr>
              <w:pStyle w:val="TableText"/>
              <w:tabs>
                <w:tab w:val="left" w:pos="3306"/>
              </w:tabs>
              <w:rPr>
                <w:rFonts w:cs="Calibri"/>
                <w:b/>
                <w:bCs/>
              </w:rPr>
            </w:pPr>
            <w:bookmarkStart w:id="1276" w:name="_Toc48468899"/>
            <w:bookmarkStart w:id="1277" w:name="_Toc49155958"/>
            <w:bookmarkStart w:id="1278" w:name="_Toc49224375"/>
            <w:r w:rsidRPr="00CF7E1B">
              <w:rPr>
                <w:rFonts w:cs="Calibri"/>
                <w:b/>
                <w:bCs/>
              </w:rPr>
              <w:t xml:space="preserve">Current </w:t>
            </w:r>
            <w:bookmarkEnd w:id="1276"/>
            <w:bookmarkEnd w:id="1277"/>
            <w:bookmarkEnd w:id="1278"/>
            <w:r w:rsidRPr="00CF7E1B">
              <w:rPr>
                <w:rFonts w:cs="Calibri"/>
                <w:b/>
                <w:bCs/>
              </w:rPr>
              <w:t>Payables</w:t>
            </w:r>
          </w:p>
        </w:tc>
        <w:tc>
          <w:tcPr>
            <w:tcW w:w="1623" w:type="dxa"/>
            <w:tcBorders>
              <w:top w:val="single" w:sz="4" w:space="0" w:color="auto"/>
              <w:left w:val="nil"/>
              <w:bottom w:val="nil"/>
              <w:right w:val="nil"/>
            </w:tcBorders>
            <w:vAlign w:val="bottom"/>
          </w:tcPr>
          <w:p w:rsidR="0030665C" w:rsidRPr="00CF7E1B" w:rsidRDefault="0030665C" w:rsidP="00863311">
            <w:pPr>
              <w:pStyle w:val="TableText"/>
              <w:tabs>
                <w:tab w:val="left" w:pos="3306"/>
              </w:tabs>
              <w:jc w:val="right"/>
              <w:rPr>
                <w:rFonts w:cs="Calibri"/>
              </w:rPr>
            </w:pPr>
          </w:p>
        </w:tc>
        <w:tc>
          <w:tcPr>
            <w:tcW w:w="1543" w:type="dxa"/>
            <w:tcBorders>
              <w:top w:val="single" w:sz="4" w:space="0" w:color="auto"/>
              <w:left w:val="nil"/>
              <w:bottom w:val="nil"/>
              <w:right w:val="nil"/>
            </w:tcBorders>
            <w:vAlign w:val="bottom"/>
          </w:tcPr>
          <w:p w:rsidR="0030665C" w:rsidRPr="00CF7E1B" w:rsidRDefault="0030665C" w:rsidP="00863311">
            <w:pPr>
              <w:pStyle w:val="TableText"/>
              <w:tabs>
                <w:tab w:val="left" w:pos="3306"/>
              </w:tabs>
              <w:jc w:val="right"/>
              <w:rPr>
                <w:rFonts w:cs="Calibri"/>
              </w:rPr>
            </w:pPr>
          </w:p>
        </w:tc>
      </w:tr>
      <w:tr w:rsidR="0030665C" w:rsidRPr="00CF7E1B" w:rsidTr="00CD4214">
        <w:trPr>
          <w:cantSplit/>
          <w:trHeight w:val="266"/>
        </w:trPr>
        <w:tc>
          <w:tcPr>
            <w:tcW w:w="1248" w:type="dxa"/>
            <w:tcBorders>
              <w:top w:val="nil"/>
              <w:left w:val="single" w:sz="2" w:space="0" w:color="003366"/>
              <w:bottom w:val="nil"/>
              <w:right w:val="single" w:sz="2" w:space="0" w:color="003366"/>
            </w:tcBorders>
          </w:tcPr>
          <w:p w:rsidR="0030665C" w:rsidRPr="00B35866" w:rsidRDefault="0030665C" w:rsidP="00863311">
            <w:pPr>
              <w:pStyle w:val="TableReference"/>
              <w:tabs>
                <w:tab w:val="left" w:pos="3306"/>
              </w:tabs>
              <w:spacing w:before="40"/>
              <w:rPr>
                <w:rFonts w:cs="Calibri"/>
                <w:color w:val="auto"/>
                <w:sz w:val="16"/>
                <w:szCs w:val="16"/>
              </w:rPr>
            </w:pPr>
          </w:p>
        </w:tc>
        <w:tc>
          <w:tcPr>
            <w:tcW w:w="6345" w:type="dxa"/>
            <w:tcBorders>
              <w:top w:val="nil"/>
              <w:left w:val="single" w:sz="2" w:space="0" w:color="003366"/>
              <w:bottom w:val="nil"/>
              <w:right w:val="nil"/>
            </w:tcBorders>
            <w:vAlign w:val="bottom"/>
          </w:tcPr>
          <w:p w:rsidR="0030665C" w:rsidRPr="00CF7E1B" w:rsidRDefault="0030665C" w:rsidP="00863311">
            <w:pPr>
              <w:pStyle w:val="TableText"/>
              <w:tabs>
                <w:tab w:val="left" w:pos="3306"/>
              </w:tabs>
              <w:rPr>
                <w:rFonts w:cs="Calibri"/>
              </w:rPr>
            </w:pPr>
            <w:r w:rsidRPr="00CF7E1B">
              <w:rPr>
                <w:rFonts w:cs="Calibri"/>
              </w:rPr>
              <w:t xml:space="preserve">Trade Payables </w:t>
            </w:r>
          </w:p>
        </w:tc>
        <w:tc>
          <w:tcPr>
            <w:tcW w:w="1623" w:type="dxa"/>
            <w:tcBorders>
              <w:top w:val="nil"/>
              <w:left w:val="nil"/>
              <w:bottom w:val="nil"/>
              <w:right w:val="nil"/>
            </w:tcBorders>
            <w:vAlign w:val="bottom"/>
          </w:tcPr>
          <w:p w:rsidR="0030665C" w:rsidRPr="00CF7E1B" w:rsidRDefault="0030665C" w:rsidP="00863311">
            <w:pPr>
              <w:pStyle w:val="TableText"/>
              <w:tabs>
                <w:tab w:val="left" w:pos="3306"/>
              </w:tabs>
              <w:jc w:val="right"/>
              <w:rPr>
                <w:rFonts w:cs="Calibri"/>
              </w:rPr>
            </w:pPr>
            <w:r w:rsidRPr="00CF7E1B">
              <w:rPr>
                <w:rFonts w:cs="Calibri"/>
              </w:rPr>
              <w:t>6,290</w:t>
            </w:r>
          </w:p>
        </w:tc>
        <w:tc>
          <w:tcPr>
            <w:tcW w:w="1543" w:type="dxa"/>
            <w:tcBorders>
              <w:top w:val="nil"/>
              <w:left w:val="nil"/>
              <w:bottom w:val="nil"/>
              <w:right w:val="nil"/>
            </w:tcBorders>
            <w:vAlign w:val="bottom"/>
          </w:tcPr>
          <w:p w:rsidR="0030665C" w:rsidRPr="00CF7E1B" w:rsidRDefault="0030665C" w:rsidP="00863311">
            <w:pPr>
              <w:pStyle w:val="TableText"/>
              <w:tabs>
                <w:tab w:val="left" w:pos="3306"/>
              </w:tabs>
              <w:jc w:val="right"/>
              <w:rPr>
                <w:rFonts w:cs="Calibri"/>
              </w:rPr>
            </w:pPr>
            <w:r w:rsidRPr="00CF7E1B">
              <w:rPr>
                <w:rFonts w:cs="Calibri"/>
              </w:rPr>
              <w:t>6,150</w:t>
            </w:r>
          </w:p>
        </w:tc>
      </w:tr>
      <w:tr w:rsidR="0030665C" w:rsidRPr="00CF7E1B" w:rsidTr="00CD4214">
        <w:trPr>
          <w:cantSplit/>
          <w:trHeight w:val="23"/>
        </w:trPr>
        <w:tc>
          <w:tcPr>
            <w:tcW w:w="1248" w:type="dxa"/>
            <w:tcBorders>
              <w:top w:val="nil"/>
              <w:left w:val="single" w:sz="2" w:space="0" w:color="003366"/>
              <w:bottom w:val="nil"/>
              <w:right w:val="single" w:sz="2" w:space="0" w:color="003366"/>
            </w:tcBorders>
          </w:tcPr>
          <w:p w:rsidR="0030665C" w:rsidRPr="00B35866" w:rsidRDefault="0030665C" w:rsidP="00863311">
            <w:pPr>
              <w:pStyle w:val="TableReference"/>
              <w:tabs>
                <w:tab w:val="left" w:pos="3306"/>
              </w:tabs>
              <w:spacing w:before="40"/>
              <w:rPr>
                <w:rFonts w:cs="Calibri"/>
                <w:color w:val="auto"/>
                <w:sz w:val="16"/>
                <w:szCs w:val="16"/>
              </w:rPr>
            </w:pPr>
          </w:p>
        </w:tc>
        <w:tc>
          <w:tcPr>
            <w:tcW w:w="6345" w:type="dxa"/>
            <w:tcBorders>
              <w:top w:val="nil"/>
              <w:left w:val="single" w:sz="2" w:space="0" w:color="003366"/>
              <w:bottom w:val="nil"/>
              <w:right w:val="nil"/>
            </w:tcBorders>
            <w:vAlign w:val="bottom"/>
          </w:tcPr>
          <w:p w:rsidR="0030665C" w:rsidRPr="00CF7E1B" w:rsidRDefault="0030665C" w:rsidP="00863311">
            <w:pPr>
              <w:pStyle w:val="TableText"/>
              <w:tabs>
                <w:tab w:val="left" w:pos="3306"/>
              </w:tabs>
              <w:rPr>
                <w:rFonts w:cs="Calibri"/>
              </w:rPr>
            </w:pPr>
            <w:r w:rsidRPr="00CF7E1B">
              <w:rPr>
                <w:rFonts w:cs="Calibri"/>
              </w:rPr>
              <w:t>Other Payables</w:t>
            </w:r>
          </w:p>
        </w:tc>
        <w:tc>
          <w:tcPr>
            <w:tcW w:w="1623" w:type="dxa"/>
            <w:tcBorders>
              <w:top w:val="nil"/>
              <w:left w:val="nil"/>
              <w:bottom w:val="nil"/>
              <w:right w:val="nil"/>
            </w:tcBorders>
            <w:vAlign w:val="bottom"/>
          </w:tcPr>
          <w:p w:rsidR="0030665C" w:rsidRPr="00CF7E1B" w:rsidRDefault="0030665C" w:rsidP="00863311">
            <w:pPr>
              <w:pStyle w:val="TableText"/>
              <w:tabs>
                <w:tab w:val="left" w:pos="3306"/>
              </w:tabs>
              <w:jc w:val="right"/>
              <w:rPr>
                <w:rFonts w:cs="Calibri"/>
              </w:rPr>
            </w:pPr>
            <w:r w:rsidRPr="00CF7E1B">
              <w:rPr>
                <w:rFonts w:cs="Calibri"/>
              </w:rPr>
              <w:t>178</w:t>
            </w:r>
          </w:p>
        </w:tc>
        <w:tc>
          <w:tcPr>
            <w:tcW w:w="1543" w:type="dxa"/>
            <w:tcBorders>
              <w:top w:val="nil"/>
              <w:left w:val="nil"/>
              <w:bottom w:val="nil"/>
              <w:right w:val="nil"/>
            </w:tcBorders>
            <w:vAlign w:val="bottom"/>
          </w:tcPr>
          <w:p w:rsidR="0030665C" w:rsidRPr="00CF7E1B" w:rsidRDefault="0030665C" w:rsidP="00863311">
            <w:pPr>
              <w:pStyle w:val="TableText"/>
              <w:tabs>
                <w:tab w:val="left" w:pos="3306"/>
              </w:tabs>
              <w:jc w:val="right"/>
              <w:rPr>
                <w:rFonts w:cs="Calibri"/>
              </w:rPr>
            </w:pPr>
            <w:r w:rsidRPr="00CF7E1B">
              <w:rPr>
                <w:rFonts w:cs="Calibri"/>
              </w:rPr>
              <w:t>283</w:t>
            </w:r>
          </w:p>
        </w:tc>
      </w:tr>
      <w:tr w:rsidR="0030665C" w:rsidRPr="00CF7E1B" w:rsidTr="00CD4214">
        <w:trPr>
          <w:cantSplit/>
          <w:trHeight w:val="23"/>
        </w:trPr>
        <w:tc>
          <w:tcPr>
            <w:tcW w:w="1248" w:type="dxa"/>
            <w:tcBorders>
              <w:top w:val="nil"/>
              <w:left w:val="single" w:sz="2" w:space="0" w:color="003366"/>
              <w:bottom w:val="nil"/>
              <w:right w:val="single" w:sz="2" w:space="0" w:color="003366"/>
            </w:tcBorders>
          </w:tcPr>
          <w:p w:rsidR="0030665C" w:rsidRPr="00B35866" w:rsidRDefault="0030665C" w:rsidP="00863311">
            <w:pPr>
              <w:pStyle w:val="TableReference"/>
              <w:tabs>
                <w:tab w:val="left" w:pos="3306"/>
              </w:tabs>
              <w:spacing w:before="40"/>
              <w:rPr>
                <w:rFonts w:cs="Calibri"/>
                <w:color w:val="auto"/>
                <w:sz w:val="16"/>
                <w:szCs w:val="16"/>
              </w:rPr>
            </w:pPr>
          </w:p>
        </w:tc>
        <w:tc>
          <w:tcPr>
            <w:tcW w:w="6345" w:type="dxa"/>
            <w:tcBorders>
              <w:top w:val="nil"/>
              <w:left w:val="single" w:sz="2" w:space="0" w:color="003366"/>
              <w:bottom w:val="nil"/>
              <w:right w:val="nil"/>
            </w:tcBorders>
            <w:vAlign w:val="bottom"/>
          </w:tcPr>
          <w:p w:rsidR="0030665C" w:rsidRPr="00CF7E1B" w:rsidRDefault="0030665C" w:rsidP="00863311">
            <w:pPr>
              <w:pStyle w:val="TableText"/>
              <w:tabs>
                <w:tab w:val="left" w:pos="3306"/>
              </w:tabs>
              <w:rPr>
                <w:rFonts w:cs="Calibri"/>
              </w:rPr>
            </w:pPr>
            <w:r w:rsidRPr="00CF7E1B">
              <w:rPr>
                <w:rFonts w:cs="Calibri"/>
              </w:rPr>
              <w:t>Payable to the Territory Banking Account</w:t>
            </w:r>
          </w:p>
        </w:tc>
        <w:tc>
          <w:tcPr>
            <w:tcW w:w="1623" w:type="dxa"/>
            <w:tcBorders>
              <w:top w:val="nil"/>
              <w:left w:val="nil"/>
              <w:bottom w:val="nil"/>
              <w:right w:val="nil"/>
            </w:tcBorders>
            <w:vAlign w:val="bottom"/>
          </w:tcPr>
          <w:p w:rsidR="0030665C" w:rsidRPr="00CF7E1B" w:rsidRDefault="0030665C" w:rsidP="00863311">
            <w:pPr>
              <w:pStyle w:val="TableText"/>
              <w:tabs>
                <w:tab w:val="left" w:pos="3306"/>
              </w:tabs>
              <w:jc w:val="right"/>
              <w:rPr>
                <w:rFonts w:cs="Calibri"/>
              </w:rPr>
            </w:pPr>
            <w:r w:rsidRPr="00CF7E1B">
              <w:rPr>
                <w:rFonts w:cs="Calibri"/>
              </w:rPr>
              <w:t>7,892</w:t>
            </w:r>
          </w:p>
        </w:tc>
        <w:tc>
          <w:tcPr>
            <w:tcW w:w="1543" w:type="dxa"/>
            <w:tcBorders>
              <w:top w:val="nil"/>
              <w:left w:val="nil"/>
              <w:bottom w:val="nil"/>
              <w:right w:val="nil"/>
            </w:tcBorders>
            <w:vAlign w:val="bottom"/>
          </w:tcPr>
          <w:p w:rsidR="0030665C" w:rsidRPr="00CF7E1B" w:rsidRDefault="0030665C" w:rsidP="00863311">
            <w:pPr>
              <w:pStyle w:val="TableText"/>
              <w:tabs>
                <w:tab w:val="left" w:pos="3306"/>
              </w:tabs>
              <w:jc w:val="right"/>
              <w:rPr>
                <w:rFonts w:cs="Calibri"/>
              </w:rPr>
            </w:pPr>
            <w:r w:rsidRPr="00CF7E1B">
              <w:rPr>
                <w:rFonts w:cs="Calibri"/>
              </w:rPr>
              <w:t>6,900</w:t>
            </w:r>
          </w:p>
        </w:tc>
      </w:tr>
      <w:tr w:rsidR="0030665C" w:rsidRPr="00CF7E1B" w:rsidTr="00CD4214">
        <w:trPr>
          <w:cantSplit/>
          <w:trHeight w:val="23"/>
        </w:trPr>
        <w:tc>
          <w:tcPr>
            <w:tcW w:w="1248" w:type="dxa"/>
            <w:tcBorders>
              <w:top w:val="nil"/>
              <w:left w:val="single" w:sz="2" w:space="0" w:color="003366"/>
              <w:bottom w:val="nil"/>
              <w:right w:val="single" w:sz="2" w:space="0" w:color="003366"/>
            </w:tcBorders>
          </w:tcPr>
          <w:p w:rsidR="0030665C" w:rsidRPr="00B35866" w:rsidRDefault="0030665C" w:rsidP="00863311">
            <w:pPr>
              <w:pStyle w:val="CommentaryReference"/>
              <w:rPr>
                <w:rFonts w:cs="Calibri"/>
                <w:sz w:val="16"/>
              </w:rPr>
            </w:pPr>
          </w:p>
        </w:tc>
        <w:tc>
          <w:tcPr>
            <w:tcW w:w="6345" w:type="dxa"/>
            <w:tcBorders>
              <w:top w:val="nil"/>
              <w:left w:val="single" w:sz="2" w:space="0" w:color="003366"/>
              <w:bottom w:val="nil"/>
              <w:right w:val="nil"/>
            </w:tcBorders>
            <w:vAlign w:val="bottom"/>
          </w:tcPr>
          <w:p w:rsidR="0030665C" w:rsidRPr="00CF7E1B" w:rsidRDefault="0030665C" w:rsidP="00863311">
            <w:pPr>
              <w:pStyle w:val="CommentaryReference"/>
              <w:rPr>
                <w:rFonts w:cs="Calibri"/>
              </w:rPr>
            </w:pPr>
          </w:p>
        </w:tc>
        <w:tc>
          <w:tcPr>
            <w:tcW w:w="1623" w:type="dxa"/>
            <w:tcBorders>
              <w:top w:val="nil"/>
              <w:left w:val="nil"/>
              <w:bottom w:val="single" w:sz="2" w:space="0" w:color="003366"/>
              <w:right w:val="nil"/>
            </w:tcBorders>
            <w:vAlign w:val="bottom"/>
          </w:tcPr>
          <w:p w:rsidR="0030665C" w:rsidRPr="00CF7E1B" w:rsidRDefault="0030665C" w:rsidP="00863311">
            <w:pPr>
              <w:pStyle w:val="CommentaryReference"/>
              <w:rPr>
                <w:rFonts w:cs="Calibri"/>
              </w:rPr>
            </w:pPr>
          </w:p>
        </w:tc>
        <w:tc>
          <w:tcPr>
            <w:tcW w:w="1543" w:type="dxa"/>
            <w:tcBorders>
              <w:top w:val="nil"/>
              <w:left w:val="nil"/>
              <w:bottom w:val="single" w:sz="2" w:space="0" w:color="003366"/>
              <w:right w:val="nil"/>
            </w:tcBorders>
            <w:vAlign w:val="bottom"/>
          </w:tcPr>
          <w:p w:rsidR="0030665C" w:rsidRPr="00CF7E1B" w:rsidRDefault="0030665C" w:rsidP="00863311">
            <w:pPr>
              <w:pStyle w:val="CommentaryReference"/>
              <w:rPr>
                <w:rFonts w:cs="Calibri"/>
              </w:rPr>
            </w:pPr>
          </w:p>
        </w:tc>
      </w:tr>
      <w:tr w:rsidR="0030665C" w:rsidRPr="00CF7E1B" w:rsidTr="00CD4214">
        <w:trPr>
          <w:cantSplit/>
          <w:trHeight w:val="23"/>
        </w:trPr>
        <w:tc>
          <w:tcPr>
            <w:tcW w:w="1248" w:type="dxa"/>
            <w:tcBorders>
              <w:top w:val="nil"/>
              <w:left w:val="single" w:sz="2" w:space="0" w:color="003366"/>
              <w:bottom w:val="nil"/>
              <w:right w:val="single" w:sz="2" w:space="0" w:color="003366"/>
            </w:tcBorders>
          </w:tcPr>
          <w:p w:rsidR="0030665C" w:rsidRPr="00B35866" w:rsidRDefault="0030665C" w:rsidP="00863311">
            <w:pPr>
              <w:pStyle w:val="TableReference"/>
              <w:tabs>
                <w:tab w:val="left" w:pos="3306"/>
              </w:tabs>
              <w:spacing w:before="40"/>
              <w:rPr>
                <w:rFonts w:cs="Calibri"/>
                <w:color w:val="auto"/>
                <w:sz w:val="16"/>
                <w:szCs w:val="16"/>
              </w:rPr>
            </w:pPr>
          </w:p>
        </w:tc>
        <w:tc>
          <w:tcPr>
            <w:tcW w:w="6345" w:type="dxa"/>
            <w:tcBorders>
              <w:top w:val="nil"/>
              <w:left w:val="single" w:sz="2" w:space="0" w:color="003366"/>
              <w:bottom w:val="nil"/>
              <w:right w:val="nil"/>
            </w:tcBorders>
            <w:vAlign w:val="bottom"/>
          </w:tcPr>
          <w:p w:rsidR="0030665C" w:rsidRPr="00CF7E1B" w:rsidRDefault="0030665C" w:rsidP="00863311">
            <w:pPr>
              <w:pStyle w:val="TableText"/>
              <w:tabs>
                <w:tab w:val="left" w:pos="3306"/>
              </w:tabs>
              <w:rPr>
                <w:rFonts w:cs="Calibri"/>
                <w:b/>
                <w:bCs/>
              </w:rPr>
            </w:pPr>
            <w:r w:rsidRPr="00CF7E1B">
              <w:rPr>
                <w:rFonts w:cs="Calibri"/>
                <w:b/>
                <w:bCs/>
              </w:rPr>
              <w:t>Total Current Payables</w:t>
            </w:r>
          </w:p>
        </w:tc>
        <w:tc>
          <w:tcPr>
            <w:tcW w:w="1623" w:type="dxa"/>
            <w:tcBorders>
              <w:top w:val="single" w:sz="2" w:space="0" w:color="003366"/>
              <w:left w:val="nil"/>
              <w:bottom w:val="single" w:sz="2" w:space="0" w:color="003366"/>
              <w:right w:val="nil"/>
            </w:tcBorders>
            <w:vAlign w:val="bottom"/>
          </w:tcPr>
          <w:p w:rsidR="0030665C" w:rsidRPr="00CF7E1B" w:rsidRDefault="0030665C" w:rsidP="00863311">
            <w:pPr>
              <w:pStyle w:val="TableText"/>
              <w:tabs>
                <w:tab w:val="left" w:pos="3306"/>
              </w:tabs>
              <w:jc w:val="right"/>
              <w:rPr>
                <w:rFonts w:cs="Calibri"/>
                <w:b/>
                <w:bCs/>
              </w:rPr>
            </w:pPr>
            <w:r w:rsidRPr="00CF7E1B">
              <w:rPr>
                <w:rFonts w:cs="Calibri"/>
                <w:b/>
                <w:bCs/>
              </w:rPr>
              <w:t>14,360</w:t>
            </w:r>
          </w:p>
        </w:tc>
        <w:tc>
          <w:tcPr>
            <w:tcW w:w="1543" w:type="dxa"/>
            <w:tcBorders>
              <w:top w:val="single" w:sz="2" w:space="0" w:color="003366"/>
              <w:left w:val="nil"/>
              <w:bottom w:val="single" w:sz="2" w:space="0" w:color="003366"/>
              <w:right w:val="nil"/>
            </w:tcBorders>
            <w:vAlign w:val="bottom"/>
          </w:tcPr>
          <w:p w:rsidR="0030665C" w:rsidRPr="00CF7E1B" w:rsidRDefault="0030665C" w:rsidP="00863311">
            <w:pPr>
              <w:pStyle w:val="TableText"/>
              <w:tabs>
                <w:tab w:val="left" w:pos="3306"/>
              </w:tabs>
              <w:jc w:val="right"/>
              <w:rPr>
                <w:rFonts w:cs="Calibri"/>
                <w:b/>
                <w:bCs/>
              </w:rPr>
            </w:pPr>
            <w:r w:rsidRPr="00CF7E1B">
              <w:rPr>
                <w:rFonts w:cs="Calibri"/>
                <w:b/>
                <w:bCs/>
              </w:rPr>
              <w:t>13,333</w:t>
            </w:r>
          </w:p>
        </w:tc>
      </w:tr>
      <w:tr w:rsidR="0030665C" w:rsidRPr="00CF7E1B" w:rsidTr="00CD4214">
        <w:trPr>
          <w:cantSplit/>
          <w:trHeight w:val="23"/>
        </w:trPr>
        <w:tc>
          <w:tcPr>
            <w:tcW w:w="1248" w:type="dxa"/>
            <w:tcBorders>
              <w:top w:val="nil"/>
              <w:left w:val="single" w:sz="2" w:space="0" w:color="003366"/>
              <w:bottom w:val="nil"/>
              <w:right w:val="single" w:sz="2" w:space="0" w:color="003366"/>
            </w:tcBorders>
          </w:tcPr>
          <w:p w:rsidR="0030665C" w:rsidRPr="00B35866" w:rsidRDefault="0030665C" w:rsidP="00863311">
            <w:pPr>
              <w:pStyle w:val="TableReference"/>
              <w:tabs>
                <w:tab w:val="left" w:pos="3306"/>
              </w:tabs>
              <w:spacing w:before="40"/>
              <w:rPr>
                <w:rFonts w:cs="Calibri"/>
                <w:color w:val="auto"/>
                <w:sz w:val="16"/>
                <w:szCs w:val="16"/>
              </w:rPr>
            </w:pPr>
          </w:p>
        </w:tc>
        <w:tc>
          <w:tcPr>
            <w:tcW w:w="6345" w:type="dxa"/>
            <w:tcBorders>
              <w:top w:val="nil"/>
              <w:left w:val="single" w:sz="2" w:space="0" w:color="003366"/>
              <w:bottom w:val="nil"/>
              <w:right w:val="nil"/>
            </w:tcBorders>
            <w:vAlign w:val="bottom"/>
          </w:tcPr>
          <w:p w:rsidR="0030665C" w:rsidRPr="00CF7E1B" w:rsidRDefault="0030665C" w:rsidP="00863311">
            <w:pPr>
              <w:pStyle w:val="TableText"/>
              <w:tabs>
                <w:tab w:val="left" w:pos="3306"/>
              </w:tabs>
              <w:rPr>
                <w:rFonts w:cs="Calibri"/>
              </w:rPr>
            </w:pPr>
          </w:p>
        </w:tc>
        <w:tc>
          <w:tcPr>
            <w:tcW w:w="1623" w:type="dxa"/>
            <w:tcBorders>
              <w:top w:val="single" w:sz="2" w:space="0" w:color="003366"/>
              <w:left w:val="nil"/>
              <w:bottom w:val="single" w:sz="2" w:space="0" w:color="003366"/>
              <w:right w:val="nil"/>
            </w:tcBorders>
            <w:vAlign w:val="bottom"/>
          </w:tcPr>
          <w:p w:rsidR="0030665C" w:rsidRPr="00CF7E1B" w:rsidRDefault="0030665C" w:rsidP="00863311">
            <w:pPr>
              <w:pStyle w:val="TableText"/>
              <w:tabs>
                <w:tab w:val="left" w:pos="3306"/>
              </w:tabs>
              <w:jc w:val="right"/>
              <w:rPr>
                <w:rFonts w:cs="Calibri"/>
              </w:rPr>
            </w:pPr>
          </w:p>
        </w:tc>
        <w:tc>
          <w:tcPr>
            <w:tcW w:w="1543" w:type="dxa"/>
            <w:tcBorders>
              <w:top w:val="single" w:sz="2" w:space="0" w:color="003366"/>
              <w:left w:val="nil"/>
              <w:bottom w:val="single" w:sz="2" w:space="0" w:color="003366"/>
              <w:right w:val="nil"/>
            </w:tcBorders>
            <w:vAlign w:val="bottom"/>
          </w:tcPr>
          <w:p w:rsidR="0030665C" w:rsidRPr="00CF7E1B" w:rsidRDefault="0030665C" w:rsidP="00863311">
            <w:pPr>
              <w:pStyle w:val="TableText"/>
              <w:tabs>
                <w:tab w:val="left" w:pos="3306"/>
              </w:tabs>
              <w:jc w:val="right"/>
              <w:rPr>
                <w:rFonts w:cs="Calibri"/>
              </w:rPr>
            </w:pPr>
          </w:p>
        </w:tc>
      </w:tr>
      <w:tr w:rsidR="0030665C" w:rsidRPr="00CF7E1B" w:rsidTr="00CD4214">
        <w:trPr>
          <w:cantSplit/>
          <w:trHeight w:val="23"/>
        </w:trPr>
        <w:tc>
          <w:tcPr>
            <w:tcW w:w="1248" w:type="dxa"/>
            <w:tcBorders>
              <w:top w:val="nil"/>
              <w:left w:val="single" w:sz="2" w:space="0" w:color="003366"/>
              <w:bottom w:val="nil"/>
              <w:right w:val="single" w:sz="2" w:space="0" w:color="003366"/>
            </w:tcBorders>
          </w:tcPr>
          <w:p w:rsidR="0030665C" w:rsidRPr="00B35866" w:rsidRDefault="0030665C" w:rsidP="00863311">
            <w:pPr>
              <w:pStyle w:val="TableReference"/>
              <w:tabs>
                <w:tab w:val="left" w:pos="3306"/>
              </w:tabs>
              <w:spacing w:before="40"/>
              <w:rPr>
                <w:rFonts w:cs="Calibri"/>
                <w:color w:val="auto"/>
                <w:sz w:val="16"/>
                <w:szCs w:val="16"/>
              </w:rPr>
            </w:pPr>
          </w:p>
        </w:tc>
        <w:tc>
          <w:tcPr>
            <w:tcW w:w="6345" w:type="dxa"/>
            <w:tcBorders>
              <w:top w:val="nil"/>
              <w:left w:val="single" w:sz="2" w:space="0" w:color="003366"/>
              <w:bottom w:val="nil"/>
              <w:right w:val="nil"/>
            </w:tcBorders>
            <w:vAlign w:val="bottom"/>
          </w:tcPr>
          <w:p w:rsidR="0030665C" w:rsidRPr="00CF7E1B" w:rsidRDefault="0030665C" w:rsidP="00863311">
            <w:pPr>
              <w:pStyle w:val="TableText"/>
              <w:tabs>
                <w:tab w:val="left" w:pos="3306"/>
              </w:tabs>
              <w:rPr>
                <w:rFonts w:cs="Calibri"/>
                <w:b/>
                <w:bCs/>
              </w:rPr>
            </w:pPr>
            <w:r w:rsidRPr="00CF7E1B">
              <w:rPr>
                <w:rFonts w:cs="Calibri"/>
                <w:b/>
                <w:bCs/>
              </w:rPr>
              <w:t>Total Payables</w:t>
            </w:r>
          </w:p>
        </w:tc>
        <w:tc>
          <w:tcPr>
            <w:tcW w:w="1623" w:type="dxa"/>
            <w:tcBorders>
              <w:top w:val="single" w:sz="2" w:space="0" w:color="003366"/>
              <w:left w:val="nil"/>
              <w:bottom w:val="double" w:sz="4" w:space="0" w:color="003366"/>
              <w:right w:val="nil"/>
            </w:tcBorders>
            <w:vAlign w:val="bottom"/>
          </w:tcPr>
          <w:p w:rsidR="0030665C" w:rsidRPr="00CF7E1B" w:rsidRDefault="0030665C" w:rsidP="00863311">
            <w:pPr>
              <w:pStyle w:val="TableText"/>
              <w:tabs>
                <w:tab w:val="left" w:pos="3306"/>
              </w:tabs>
              <w:jc w:val="right"/>
              <w:rPr>
                <w:rFonts w:cs="Calibri"/>
                <w:b/>
                <w:bCs/>
              </w:rPr>
            </w:pPr>
            <w:r w:rsidRPr="00CF7E1B">
              <w:rPr>
                <w:rFonts w:cs="Calibri"/>
                <w:b/>
                <w:bCs/>
              </w:rPr>
              <w:t>14,360</w:t>
            </w:r>
          </w:p>
        </w:tc>
        <w:tc>
          <w:tcPr>
            <w:tcW w:w="1543" w:type="dxa"/>
            <w:tcBorders>
              <w:top w:val="single" w:sz="2" w:space="0" w:color="003366"/>
              <w:left w:val="nil"/>
              <w:bottom w:val="double" w:sz="4" w:space="0" w:color="003366"/>
              <w:right w:val="nil"/>
            </w:tcBorders>
            <w:vAlign w:val="bottom"/>
          </w:tcPr>
          <w:p w:rsidR="0030665C" w:rsidRPr="00CF7E1B" w:rsidRDefault="0030665C" w:rsidP="00863311">
            <w:pPr>
              <w:pStyle w:val="TableText"/>
              <w:tabs>
                <w:tab w:val="left" w:pos="3306"/>
              </w:tabs>
              <w:jc w:val="right"/>
              <w:rPr>
                <w:rFonts w:cs="Calibri"/>
                <w:b/>
                <w:bCs/>
              </w:rPr>
            </w:pPr>
            <w:r w:rsidRPr="00CF7E1B">
              <w:rPr>
                <w:rFonts w:cs="Calibri"/>
                <w:b/>
                <w:bCs/>
              </w:rPr>
              <w:t>13,333</w:t>
            </w:r>
          </w:p>
        </w:tc>
      </w:tr>
    </w:tbl>
    <w:p w:rsidR="002428A6" w:rsidRDefault="002428A6" w:rsidP="00863311">
      <w:pPr>
        <w:pStyle w:val="TableReference"/>
        <w:tabs>
          <w:tab w:val="left" w:pos="3306"/>
        </w:tabs>
        <w:spacing w:before="40"/>
        <w:rPr>
          <w:rFonts w:cs="Calibri"/>
        </w:rPr>
        <w:sectPr w:rsidR="002428A6" w:rsidSect="004514CD">
          <w:headerReference w:type="default" r:id="rId52"/>
          <w:footnotePr>
            <w:numRestart w:val="eachPage"/>
          </w:footnotePr>
          <w:pgSz w:w="11907" w:h="16840" w:code="9"/>
          <w:pgMar w:top="680" w:right="680" w:bottom="680" w:left="680" w:header="567" w:footer="284" w:gutter="0"/>
          <w:cols w:space="720"/>
        </w:sectPr>
      </w:pPr>
    </w:p>
    <w:p w:rsidR="00701D94" w:rsidRDefault="00701D94"/>
    <w:tbl>
      <w:tblPr>
        <w:tblW w:w="499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6189"/>
        <w:gridCol w:w="1593"/>
        <w:gridCol w:w="1516"/>
      </w:tblGrid>
      <w:tr w:rsidR="00863311" w:rsidRPr="00CF7E1B" w:rsidTr="00701D94">
        <w:trPr>
          <w:cantSplit/>
          <w:trHeight w:val="23"/>
        </w:trPr>
        <w:tc>
          <w:tcPr>
            <w:tcW w:w="1242" w:type="dxa"/>
            <w:tcBorders>
              <w:top w:val="single" w:sz="4" w:space="0" w:color="auto"/>
              <w:left w:val="single" w:sz="2" w:space="0" w:color="003366"/>
              <w:bottom w:val="single" w:sz="4" w:space="0" w:color="auto"/>
              <w:right w:val="single" w:sz="2" w:space="0" w:color="003366"/>
            </w:tcBorders>
          </w:tcPr>
          <w:p w:rsidR="00863311" w:rsidRPr="00DE11FF" w:rsidRDefault="002428A6" w:rsidP="00863311">
            <w:pPr>
              <w:pStyle w:val="TableReference"/>
              <w:tabs>
                <w:tab w:val="left" w:pos="3306"/>
              </w:tabs>
              <w:spacing w:before="40"/>
              <w:rPr>
                <w:rFonts w:cs="Calibri"/>
                <w:color w:val="auto"/>
              </w:rPr>
            </w:pPr>
            <w:r w:rsidRPr="00DE11FF">
              <w:rPr>
                <w:rFonts w:cs="Calibri"/>
                <w:b/>
                <w:bCs/>
                <w:color w:val="auto"/>
                <w:sz w:val="20"/>
                <w:szCs w:val="18"/>
              </w:rPr>
              <w:t>Reference</w:t>
            </w:r>
          </w:p>
        </w:tc>
        <w:tc>
          <w:tcPr>
            <w:tcW w:w="9298" w:type="dxa"/>
            <w:gridSpan w:val="3"/>
            <w:tcBorders>
              <w:top w:val="single" w:sz="4" w:space="0" w:color="auto"/>
              <w:left w:val="single" w:sz="2" w:space="0" w:color="003366"/>
              <w:bottom w:val="single" w:sz="4" w:space="0" w:color="auto"/>
              <w:right w:val="nil"/>
            </w:tcBorders>
            <w:vAlign w:val="bottom"/>
          </w:tcPr>
          <w:p w:rsidR="00863311" w:rsidRPr="00CF7E1B" w:rsidRDefault="00863311" w:rsidP="00E45CC6">
            <w:pPr>
              <w:pStyle w:val="TableText"/>
              <w:tabs>
                <w:tab w:val="left" w:pos="1471"/>
              </w:tabs>
              <w:rPr>
                <w:rFonts w:cs="Calibri"/>
              </w:rPr>
            </w:pPr>
            <w:r w:rsidRPr="00CF7E1B">
              <w:rPr>
                <w:rFonts w:cs="Calibri"/>
              </w:rPr>
              <w:t xml:space="preserve"> </w:t>
            </w:r>
            <w:r w:rsidR="00312874" w:rsidRPr="00600805">
              <w:rPr>
                <w:rFonts w:cs="Calibri"/>
                <w:b/>
                <w:caps/>
                <w:color w:val="000000"/>
                <w:sz w:val="24"/>
                <w:szCs w:val="16"/>
              </w:rPr>
              <w:t>No</w:t>
            </w:r>
            <w:r w:rsidR="00ED506F">
              <w:rPr>
                <w:rFonts w:cs="Calibri"/>
                <w:b/>
                <w:caps/>
                <w:color w:val="000000"/>
                <w:sz w:val="24"/>
                <w:szCs w:val="16"/>
              </w:rPr>
              <w:t>te</w:t>
            </w:r>
            <w:r w:rsidR="00657171">
              <w:rPr>
                <w:rFonts w:cs="Calibri"/>
                <w:b/>
                <w:caps/>
                <w:color w:val="000000"/>
                <w:sz w:val="24"/>
                <w:szCs w:val="16"/>
              </w:rPr>
              <w:t xml:space="preserve"> </w:t>
            </w:r>
            <w:r w:rsidR="00ED506F" w:rsidRPr="00E45CC6">
              <w:rPr>
                <w:rFonts w:cs="Calibri"/>
                <w:b/>
                <w:caps/>
                <w:sz w:val="24"/>
                <w:szCs w:val="16"/>
              </w:rPr>
              <w:t>59</w:t>
            </w:r>
            <w:r w:rsidR="00312874" w:rsidRPr="00600805">
              <w:rPr>
                <w:rFonts w:cs="Calibri"/>
                <w:b/>
                <w:caps/>
                <w:color w:val="000000"/>
                <w:sz w:val="24"/>
                <w:szCs w:val="16"/>
              </w:rPr>
              <w:t>.</w:t>
            </w:r>
            <w:r w:rsidR="00312874" w:rsidRPr="00CF7E1B">
              <w:rPr>
                <w:rFonts w:cs="Calibri"/>
              </w:rPr>
              <w:t xml:space="preserve"> </w:t>
            </w:r>
            <w:r w:rsidR="00312874" w:rsidRPr="00CF7E1B">
              <w:rPr>
                <w:rFonts w:cs="Calibri"/>
              </w:rPr>
              <w:tab/>
            </w:r>
            <w:r w:rsidR="00312874" w:rsidRPr="00CF7E1B">
              <w:rPr>
                <w:rFonts w:cs="Calibri"/>
                <w:b/>
                <w:caps/>
                <w:sz w:val="24"/>
                <w:szCs w:val="16"/>
              </w:rPr>
              <w:t>Payables – Territorial Continued</w:t>
            </w:r>
          </w:p>
        </w:tc>
      </w:tr>
      <w:tr w:rsidR="002428A6" w:rsidRPr="00CF7E1B" w:rsidTr="00701D94">
        <w:trPr>
          <w:cantSplit/>
          <w:trHeight w:val="23"/>
        </w:trPr>
        <w:tc>
          <w:tcPr>
            <w:tcW w:w="1242" w:type="dxa"/>
            <w:tcBorders>
              <w:top w:val="single" w:sz="4" w:space="0" w:color="auto"/>
              <w:left w:val="single" w:sz="2" w:space="0" w:color="003366"/>
              <w:bottom w:val="nil"/>
              <w:right w:val="single" w:sz="2" w:space="0" w:color="003366"/>
            </w:tcBorders>
          </w:tcPr>
          <w:p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single" w:sz="4" w:space="0" w:color="auto"/>
              <w:left w:val="single" w:sz="2" w:space="0" w:color="003366"/>
              <w:bottom w:val="nil"/>
              <w:right w:val="nil"/>
            </w:tcBorders>
            <w:vAlign w:val="bottom"/>
          </w:tcPr>
          <w:p w:rsidR="002428A6" w:rsidRPr="00CF7E1B" w:rsidRDefault="002428A6" w:rsidP="00863311">
            <w:pPr>
              <w:pStyle w:val="TableText"/>
              <w:tabs>
                <w:tab w:val="left" w:pos="3306"/>
              </w:tabs>
              <w:rPr>
                <w:rFonts w:cs="Calibri"/>
                <w:b/>
                <w:bCs/>
              </w:rPr>
            </w:pPr>
          </w:p>
        </w:tc>
        <w:tc>
          <w:tcPr>
            <w:tcW w:w="1593" w:type="dxa"/>
            <w:tcBorders>
              <w:top w:val="single" w:sz="4" w:space="0" w:color="auto"/>
              <w:left w:val="nil"/>
              <w:bottom w:val="nil"/>
              <w:right w:val="nil"/>
            </w:tcBorders>
            <w:vAlign w:val="bottom"/>
          </w:tcPr>
          <w:p w:rsidR="002428A6" w:rsidRPr="00CF7E1B" w:rsidRDefault="002428A6" w:rsidP="002428A6">
            <w:pPr>
              <w:pStyle w:val="TableTitle"/>
              <w:tabs>
                <w:tab w:val="left" w:pos="3306"/>
              </w:tabs>
              <w:rPr>
                <w:rFonts w:cs="Calibri"/>
                <w:szCs w:val="16"/>
              </w:rPr>
            </w:pPr>
            <w:r w:rsidRPr="00CF7E1B">
              <w:rPr>
                <w:rFonts w:cs="Calibri"/>
                <w:szCs w:val="16"/>
              </w:rPr>
              <w:t>201</w:t>
            </w:r>
            <w:r w:rsidR="00C746EC">
              <w:rPr>
                <w:rFonts w:cs="Calibri"/>
                <w:szCs w:val="16"/>
              </w:rPr>
              <w:t>9</w:t>
            </w:r>
            <w:r w:rsidRPr="00CF7E1B">
              <w:rPr>
                <w:rFonts w:cs="Calibri"/>
                <w:szCs w:val="16"/>
              </w:rPr>
              <w:t xml:space="preserve"> </w:t>
            </w:r>
          </w:p>
          <w:p w:rsidR="002428A6" w:rsidRPr="00CF7E1B" w:rsidRDefault="002428A6" w:rsidP="002428A6">
            <w:pPr>
              <w:pStyle w:val="TableTitle"/>
              <w:tabs>
                <w:tab w:val="left" w:pos="3306"/>
              </w:tabs>
              <w:rPr>
                <w:rFonts w:cs="Calibri"/>
                <w:szCs w:val="16"/>
              </w:rPr>
            </w:pPr>
            <w:r w:rsidRPr="00CF7E1B">
              <w:rPr>
                <w:rFonts w:cs="Calibri"/>
                <w:szCs w:val="16"/>
              </w:rPr>
              <w:t>$’000</w:t>
            </w:r>
          </w:p>
        </w:tc>
        <w:tc>
          <w:tcPr>
            <w:tcW w:w="1516" w:type="dxa"/>
            <w:tcBorders>
              <w:top w:val="single" w:sz="4" w:space="0" w:color="auto"/>
              <w:left w:val="nil"/>
              <w:bottom w:val="nil"/>
              <w:right w:val="nil"/>
            </w:tcBorders>
            <w:vAlign w:val="bottom"/>
          </w:tcPr>
          <w:p w:rsidR="002428A6" w:rsidRPr="00CF7E1B" w:rsidRDefault="002428A6" w:rsidP="002428A6">
            <w:pPr>
              <w:pStyle w:val="TableTitle"/>
              <w:tabs>
                <w:tab w:val="left" w:pos="3306"/>
              </w:tabs>
              <w:rPr>
                <w:rFonts w:cs="Calibri"/>
              </w:rPr>
            </w:pPr>
            <w:r w:rsidRPr="00CF7E1B">
              <w:rPr>
                <w:rFonts w:cs="Calibri"/>
              </w:rPr>
              <w:t>201</w:t>
            </w:r>
            <w:r w:rsidR="00C746EC">
              <w:rPr>
                <w:rFonts w:cs="Calibri"/>
              </w:rPr>
              <w:t>8</w:t>
            </w:r>
            <w:r w:rsidRPr="00CF7E1B">
              <w:rPr>
                <w:rFonts w:cs="Calibri"/>
              </w:rPr>
              <w:t xml:space="preserve"> </w:t>
            </w:r>
          </w:p>
          <w:p w:rsidR="002428A6" w:rsidRPr="00CF7E1B" w:rsidRDefault="002428A6" w:rsidP="002428A6">
            <w:pPr>
              <w:pStyle w:val="TableTitle"/>
              <w:tabs>
                <w:tab w:val="left" w:pos="3306"/>
              </w:tabs>
              <w:rPr>
                <w:rFonts w:cs="Calibri"/>
              </w:rPr>
            </w:pPr>
            <w:r w:rsidRPr="00CF7E1B">
              <w:rPr>
                <w:rFonts w:cs="Calibri"/>
              </w:rPr>
              <w:t>$’000</w:t>
            </w:r>
          </w:p>
        </w:tc>
      </w:tr>
      <w:tr w:rsidR="002428A6" w:rsidRPr="00CF7E1B" w:rsidTr="00701D94">
        <w:trPr>
          <w:cantSplit/>
          <w:trHeight w:val="23"/>
        </w:trPr>
        <w:tc>
          <w:tcPr>
            <w:tcW w:w="1242" w:type="dxa"/>
            <w:tcBorders>
              <w:top w:val="nil"/>
              <w:left w:val="single" w:sz="2" w:space="0" w:color="003366"/>
              <w:bottom w:val="nil"/>
              <w:right w:val="single" w:sz="2" w:space="0" w:color="003366"/>
            </w:tcBorders>
          </w:tcPr>
          <w:p w:rsidR="002428A6" w:rsidRPr="00DE11FF" w:rsidRDefault="00C746EC" w:rsidP="00863311">
            <w:pPr>
              <w:pStyle w:val="TableReference"/>
              <w:tabs>
                <w:tab w:val="left" w:pos="3306"/>
              </w:tabs>
              <w:spacing w:before="40"/>
              <w:rPr>
                <w:rFonts w:cs="Calibri"/>
                <w:color w:val="auto"/>
                <w:sz w:val="16"/>
                <w:szCs w:val="16"/>
              </w:rPr>
            </w:pPr>
            <w:r w:rsidRPr="00DE11FF">
              <w:rPr>
                <w:rFonts w:cs="Calibri"/>
                <w:color w:val="auto"/>
                <w:sz w:val="16"/>
                <w:szCs w:val="16"/>
              </w:rPr>
              <w:t>ACT Disclosure Policy</w:t>
            </w:r>
          </w:p>
        </w:tc>
        <w:tc>
          <w:tcPr>
            <w:tcW w:w="6189" w:type="dxa"/>
            <w:tcBorders>
              <w:top w:val="nil"/>
              <w:left w:val="single" w:sz="2" w:space="0" w:color="003366"/>
              <w:bottom w:val="nil"/>
              <w:right w:val="nil"/>
            </w:tcBorders>
            <w:vAlign w:val="bottom"/>
          </w:tcPr>
          <w:p w:rsidR="002428A6" w:rsidRPr="00CF7E1B" w:rsidRDefault="002428A6" w:rsidP="00863311">
            <w:pPr>
              <w:pStyle w:val="TableText"/>
              <w:tabs>
                <w:tab w:val="left" w:pos="3306"/>
              </w:tabs>
              <w:rPr>
                <w:rFonts w:cs="Calibri"/>
                <w:b/>
                <w:bCs/>
              </w:rPr>
            </w:pPr>
            <w:r w:rsidRPr="00CF7E1B">
              <w:rPr>
                <w:rFonts w:cs="Calibri"/>
                <w:b/>
                <w:bCs/>
              </w:rPr>
              <w:t>Payables are Aged as Follows:</w:t>
            </w:r>
          </w:p>
        </w:tc>
        <w:tc>
          <w:tcPr>
            <w:tcW w:w="1593" w:type="dxa"/>
            <w:tcBorders>
              <w:top w:val="nil"/>
              <w:left w:val="nil"/>
              <w:bottom w:val="nil"/>
              <w:right w:val="nil"/>
            </w:tcBorders>
            <w:vAlign w:val="bottom"/>
          </w:tcPr>
          <w:p w:rsidR="002428A6" w:rsidRPr="00CF7E1B" w:rsidRDefault="002428A6" w:rsidP="002428A6">
            <w:pPr>
              <w:pStyle w:val="TableTitle"/>
              <w:tabs>
                <w:tab w:val="left" w:pos="3306"/>
              </w:tabs>
              <w:rPr>
                <w:rFonts w:cs="Calibri"/>
                <w:szCs w:val="16"/>
              </w:rPr>
            </w:pPr>
          </w:p>
        </w:tc>
        <w:tc>
          <w:tcPr>
            <w:tcW w:w="1516" w:type="dxa"/>
            <w:tcBorders>
              <w:top w:val="nil"/>
              <w:left w:val="nil"/>
              <w:bottom w:val="nil"/>
              <w:right w:val="nil"/>
            </w:tcBorders>
            <w:vAlign w:val="bottom"/>
          </w:tcPr>
          <w:p w:rsidR="002428A6" w:rsidRPr="00CF7E1B" w:rsidRDefault="002428A6" w:rsidP="002428A6">
            <w:pPr>
              <w:pStyle w:val="TableTitle"/>
              <w:tabs>
                <w:tab w:val="left" w:pos="3306"/>
              </w:tabs>
              <w:rPr>
                <w:rFonts w:cs="Calibri"/>
              </w:rPr>
            </w:pPr>
          </w:p>
        </w:tc>
      </w:tr>
      <w:tr w:rsidR="002428A6" w:rsidRPr="00CF7E1B" w:rsidTr="00701D94">
        <w:trPr>
          <w:cantSplit/>
          <w:trHeight w:val="23"/>
        </w:trPr>
        <w:tc>
          <w:tcPr>
            <w:tcW w:w="1242" w:type="dxa"/>
            <w:tcBorders>
              <w:top w:val="nil"/>
              <w:left w:val="single" w:sz="2" w:space="0" w:color="003366"/>
              <w:bottom w:val="nil"/>
              <w:right w:val="single" w:sz="2" w:space="0" w:color="003366"/>
            </w:tcBorders>
          </w:tcPr>
          <w:p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rsidR="002428A6" w:rsidRPr="00CF7E1B" w:rsidRDefault="002428A6" w:rsidP="00863311">
            <w:pPr>
              <w:pStyle w:val="TableText"/>
              <w:tabs>
                <w:tab w:val="left" w:pos="3306"/>
              </w:tabs>
              <w:rPr>
                <w:rFonts w:cs="Calibri"/>
              </w:rPr>
            </w:pPr>
            <w:r w:rsidRPr="00CF7E1B">
              <w:rPr>
                <w:rFonts w:cs="Calibri"/>
              </w:rPr>
              <w:t>Not Overdue</w:t>
            </w:r>
          </w:p>
        </w:tc>
        <w:tc>
          <w:tcPr>
            <w:tcW w:w="1593" w:type="dxa"/>
            <w:tcBorders>
              <w:top w:val="nil"/>
              <w:left w:val="nil"/>
              <w:bottom w:val="nil"/>
              <w:right w:val="nil"/>
            </w:tcBorders>
            <w:vAlign w:val="bottom"/>
          </w:tcPr>
          <w:p w:rsidR="002428A6" w:rsidRPr="00CF7E1B" w:rsidRDefault="002428A6" w:rsidP="00863311">
            <w:pPr>
              <w:pStyle w:val="TableText"/>
              <w:tabs>
                <w:tab w:val="left" w:pos="3306"/>
              </w:tabs>
              <w:jc w:val="right"/>
              <w:rPr>
                <w:rFonts w:cs="Calibri"/>
              </w:rPr>
            </w:pPr>
            <w:r w:rsidRPr="00CF7E1B">
              <w:rPr>
                <w:rFonts w:cs="Calibri"/>
              </w:rPr>
              <w:t>11,134</w:t>
            </w:r>
          </w:p>
        </w:tc>
        <w:tc>
          <w:tcPr>
            <w:tcW w:w="1516" w:type="dxa"/>
            <w:tcBorders>
              <w:top w:val="nil"/>
              <w:left w:val="nil"/>
              <w:bottom w:val="nil"/>
              <w:right w:val="nil"/>
            </w:tcBorders>
            <w:vAlign w:val="bottom"/>
          </w:tcPr>
          <w:p w:rsidR="002428A6" w:rsidRPr="00CF7E1B" w:rsidRDefault="002428A6" w:rsidP="00863311">
            <w:pPr>
              <w:pStyle w:val="TableText"/>
              <w:tabs>
                <w:tab w:val="left" w:pos="3306"/>
              </w:tabs>
              <w:jc w:val="right"/>
              <w:rPr>
                <w:rFonts w:cs="Calibri"/>
              </w:rPr>
            </w:pPr>
            <w:r w:rsidRPr="00CF7E1B">
              <w:rPr>
                <w:rFonts w:cs="Calibri"/>
              </w:rPr>
              <w:t>11,583</w:t>
            </w:r>
          </w:p>
        </w:tc>
      </w:tr>
      <w:tr w:rsidR="002428A6" w:rsidRPr="00CF7E1B" w:rsidTr="00701D94">
        <w:trPr>
          <w:cantSplit/>
          <w:trHeight w:val="23"/>
        </w:trPr>
        <w:tc>
          <w:tcPr>
            <w:tcW w:w="1242" w:type="dxa"/>
            <w:tcBorders>
              <w:top w:val="nil"/>
              <w:left w:val="single" w:sz="2" w:space="0" w:color="003366"/>
              <w:bottom w:val="nil"/>
              <w:right w:val="single" w:sz="2" w:space="0" w:color="003366"/>
            </w:tcBorders>
          </w:tcPr>
          <w:p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rsidR="002428A6" w:rsidRPr="00CF7E1B" w:rsidRDefault="002428A6" w:rsidP="00863311">
            <w:pPr>
              <w:pStyle w:val="TableText"/>
              <w:tabs>
                <w:tab w:val="left" w:pos="3306"/>
              </w:tabs>
              <w:rPr>
                <w:rFonts w:cs="Calibri"/>
              </w:rPr>
            </w:pPr>
            <w:r w:rsidRPr="00CF7E1B">
              <w:rPr>
                <w:rFonts w:cs="Calibri"/>
              </w:rPr>
              <w:t>Overdue for Less than 30 Days</w:t>
            </w:r>
          </w:p>
        </w:tc>
        <w:tc>
          <w:tcPr>
            <w:tcW w:w="1593" w:type="dxa"/>
            <w:tcBorders>
              <w:top w:val="nil"/>
              <w:left w:val="nil"/>
              <w:bottom w:val="nil"/>
              <w:right w:val="nil"/>
            </w:tcBorders>
            <w:vAlign w:val="bottom"/>
          </w:tcPr>
          <w:p w:rsidR="002428A6" w:rsidRPr="00CF7E1B" w:rsidRDefault="002428A6" w:rsidP="00863311">
            <w:pPr>
              <w:pStyle w:val="TableText"/>
              <w:tabs>
                <w:tab w:val="left" w:pos="3306"/>
              </w:tabs>
              <w:jc w:val="right"/>
              <w:rPr>
                <w:rFonts w:cs="Calibri"/>
              </w:rPr>
            </w:pPr>
            <w:r w:rsidRPr="00CF7E1B">
              <w:rPr>
                <w:rFonts w:cs="Calibri"/>
              </w:rPr>
              <w:t>2,704</w:t>
            </w:r>
          </w:p>
        </w:tc>
        <w:tc>
          <w:tcPr>
            <w:tcW w:w="1516" w:type="dxa"/>
            <w:tcBorders>
              <w:top w:val="nil"/>
              <w:left w:val="nil"/>
              <w:bottom w:val="nil"/>
              <w:right w:val="nil"/>
            </w:tcBorders>
            <w:vAlign w:val="bottom"/>
          </w:tcPr>
          <w:p w:rsidR="002428A6" w:rsidRPr="00CF7E1B" w:rsidRDefault="002428A6" w:rsidP="00863311">
            <w:pPr>
              <w:pStyle w:val="TableText"/>
              <w:tabs>
                <w:tab w:val="left" w:pos="3306"/>
              </w:tabs>
              <w:jc w:val="right"/>
              <w:rPr>
                <w:rFonts w:cs="Calibri"/>
              </w:rPr>
            </w:pPr>
            <w:r w:rsidRPr="00CF7E1B">
              <w:rPr>
                <w:rFonts w:cs="Calibri"/>
              </w:rPr>
              <w:t>1,450</w:t>
            </w:r>
          </w:p>
        </w:tc>
      </w:tr>
      <w:tr w:rsidR="002428A6" w:rsidRPr="00CF7E1B" w:rsidTr="00701D94">
        <w:trPr>
          <w:cantSplit/>
          <w:trHeight w:val="23"/>
        </w:trPr>
        <w:tc>
          <w:tcPr>
            <w:tcW w:w="1242" w:type="dxa"/>
            <w:tcBorders>
              <w:top w:val="nil"/>
              <w:left w:val="single" w:sz="2" w:space="0" w:color="003366"/>
              <w:bottom w:val="nil"/>
              <w:right w:val="single" w:sz="2" w:space="0" w:color="003366"/>
            </w:tcBorders>
          </w:tcPr>
          <w:p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rsidR="002428A6" w:rsidRPr="00CF7E1B" w:rsidRDefault="002428A6" w:rsidP="00863311">
            <w:pPr>
              <w:pStyle w:val="TableText"/>
              <w:tabs>
                <w:tab w:val="left" w:pos="3306"/>
              </w:tabs>
              <w:rPr>
                <w:rFonts w:cs="Calibri"/>
              </w:rPr>
            </w:pPr>
            <w:r w:rsidRPr="00CF7E1B">
              <w:rPr>
                <w:rFonts w:cs="Calibri"/>
              </w:rPr>
              <w:t>Overdue for 30 to 60 Days</w:t>
            </w:r>
          </w:p>
        </w:tc>
        <w:tc>
          <w:tcPr>
            <w:tcW w:w="1593" w:type="dxa"/>
            <w:tcBorders>
              <w:top w:val="nil"/>
              <w:left w:val="nil"/>
              <w:bottom w:val="nil"/>
              <w:right w:val="nil"/>
            </w:tcBorders>
            <w:vAlign w:val="bottom"/>
          </w:tcPr>
          <w:p w:rsidR="002428A6" w:rsidRPr="00CF7E1B" w:rsidRDefault="002428A6" w:rsidP="00863311">
            <w:pPr>
              <w:pStyle w:val="TableText"/>
              <w:tabs>
                <w:tab w:val="left" w:pos="3306"/>
              </w:tabs>
              <w:jc w:val="right"/>
              <w:rPr>
                <w:rFonts w:cs="Calibri"/>
              </w:rPr>
            </w:pPr>
            <w:r w:rsidRPr="00CF7E1B">
              <w:rPr>
                <w:rFonts w:cs="Calibri"/>
              </w:rPr>
              <w:t>522</w:t>
            </w:r>
          </w:p>
        </w:tc>
        <w:tc>
          <w:tcPr>
            <w:tcW w:w="1516" w:type="dxa"/>
            <w:tcBorders>
              <w:top w:val="nil"/>
              <w:left w:val="nil"/>
              <w:bottom w:val="nil"/>
              <w:right w:val="nil"/>
            </w:tcBorders>
            <w:vAlign w:val="bottom"/>
          </w:tcPr>
          <w:p w:rsidR="002428A6" w:rsidRPr="00CF7E1B" w:rsidRDefault="002428A6" w:rsidP="00863311">
            <w:pPr>
              <w:pStyle w:val="TableText"/>
              <w:tabs>
                <w:tab w:val="left" w:pos="3306"/>
              </w:tabs>
              <w:jc w:val="right"/>
              <w:rPr>
                <w:rFonts w:cs="Calibri"/>
              </w:rPr>
            </w:pPr>
            <w:r w:rsidRPr="00CF7E1B">
              <w:rPr>
                <w:rFonts w:cs="Calibri"/>
              </w:rPr>
              <w:t>300</w:t>
            </w:r>
          </w:p>
        </w:tc>
      </w:tr>
      <w:tr w:rsidR="002428A6" w:rsidRPr="00CF7E1B" w:rsidTr="00701D94">
        <w:trPr>
          <w:cantSplit/>
          <w:trHeight w:val="23"/>
        </w:trPr>
        <w:tc>
          <w:tcPr>
            <w:tcW w:w="1242" w:type="dxa"/>
            <w:tcBorders>
              <w:top w:val="nil"/>
              <w:left w:val="single" w:sz="2" w:space="0" w:color="003366"/>
              <w:bottom w:val="nil"/>
              <w:right w:val="single" w:sz="2" w:space="0" w:color="003366"/>
            </w:tcBorders>
          </w:tcPr>
          <w:p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rsidR="002428A6" w:rsidRPr="00CF7E1B" w:rsidRDefault="002428A6" w:rsidP="00863311">
            <w:pPr>
              <w:pStyle w:val="TableText"/>
              <w:tabs>
                <w:tab w:val="left" w:pos="3306"/>
              </w:tabs>
              <w:rPr>
                <w:rFonts w:cs="Calibri"/>
              </w:rPr>
            </w:pPr>
            <w:r w:rsidRPr="00CF7E1B">
              <w:rPr>
                <w:rFonts w:cs="Calibri"/>
              </w:rPr>
              <w:t>Overdue for More than 60 Days</w:t>
            </w:r>
          </w:p>
        </w:tc>
        <w:tc>
          <w:tcPr>
            <w:tcW w:w="1593" w:type="dxa"/>
            <w:tcBorders>
              <w:top w:val="nil"/>
              <w:left w:val="nil"/>
              <w:bottom w:val="nil"/>
              <w:right w:val="nil"/>
            </w:tcBorders>
            <w:vAlign w:val="bottom"/>
          </w:tcPr>
          <w:p w:rsidR="002428A6" w:rsidRPr="00CF7E1B" w:rsidRDefault="002428A6" w:rsidP="00863311">
            <w:pPr>
              <w:pStyle w:val="TableText"/>
              <w:tabs>
                <w:tab w:val="left" w:pos="3306"/>
              </w:tabs>
              <w:jc w:val="right"/>
              <w:rPr>
                <w:rFonts w:cs="Calibri"/>
              </w:rPr>
            </w:pPr>
            <w:r w:rsidRPr="00CF7E1B">
              <w:rPr>
                <w:rFonts w:cs="Calibri"/>
              </w:rPr>
              <w:t>-</w:t>
            </w:r>
          </w:p>
        </w:tc>
        <w:tc>
          <w:tcPr>
            <w:tcW w:w="1516" w:type="dxa"/>
            <w:tcBorders>
              <w:top w:val="nil"/>
              <w:left w:val="nil"/>
              <w:bottom w:val="nil"/>
              <w:right w:val="nil"/>
            </w:tcBorders>
            <w:vAlign w:val="bottom"/>
          </w:tcPr>
          <w:p w:rsidR="002428A6" w:rsidRPr="00CF7E1B" w:rsidRDefault="002428A6" w:rsidP="00863311">
            <w:pPr>
              <w:pStyle w:val="TableText"/>
              <w:tabs>
                <w:tab w:val="left" w:pos="3306"/>
              </w:tabs>
              <w:jc w:val="right"/>
              <w:rPr>
                <w:rFonts w:cs="Calibri"/>
              </w:rPr>
            </w:pPr>
            <w:r w:rsidRPr="00CF7E1B">
              <w:rPr>
                <w:rFonts w:cs="Calibri"/>
              </w:rPr>
              <w:t>-</w:t>
            </w:r>
          </w:p>
        </w:tc>
      </w:tr>
      <w:tr w:rsidR="002428A6" w:rsidRPr="00CF7E1B" w:rsidTr="00701D94">
        <w:trPr>
          <w:cantSplit/>
          <w:trHeight w:val="23"/>
        </w:trPr>
        <w:tc>
          <w:tcPr>
            <w:tcW w:w="1242" w:type="dxa"/>
            <w:tcBorders>
              <w:top w:val="nil"/>
              <w:left w:val="single" w:sz="2" w:space="0" w:color="003366"/>
              <w:bottom w:val="nil"/>
              <w:right w:val="single" w:sz="2" w:space="0" w:color="003366"/>
            </w:tcBorders>
          </w:tcPr>
          <w:p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rsidR="002428A6" w:rsidRPr="00CF7E1B" w:rsidRDefault="002428A6" w:rsidP="00863311">
            <w:pPr>
              <w:pStyle w:val="TableText"/>
              <w:tabs>
                <w:tab w:val="left" w:pos="3306"/>
              </w:tabs>
              <w:rPr>
                <w:rFonts w:cs="Calibri"/>
                <w:b/>
                <w:bCs/>
              </w:rPr>
            </w:pPr>
            <w:r w:rsidRPr="00CF7E1B">
              <w:rPr>
                <w:rFonts w:cs="Calibri"/>
                <w:b/>
                <w:bCs/>
              </w:rPr>
              <w:t>Total Payables</w:t>
            </w:r>
          </w:p>
        </w:tc>
        <w:tc>
          <w:tcPr>
            <w:tcW w:w="1593" w:type="dxa"/>
            <w:tcBorders>
              <w:top w:val="single" w:sz="4" w:space="0" w:color="003366"/>
              <w:left w:val="nil"/>
              <w:bottom w:val="double" w:sz="4" w:space="0" w:color="003366"/>
              <w:right w:val="nil"/>
            </w:tcBorders>
            <w:vAlign w:val="bottom"/>
          </w:tcPr>
          <w:p w:rsidR="002428A6" w:rsidRPr="00CF7E1B" w:rsidRDefault="002428A6" w:rsidP="00863311">
            <w:pPr>
              <w:pStyle w:val="TableText"/>
              <w:tabs>
                <w:tab w:val="left" w:pos="3306"/>
              </w:tabs>
              <w:jc w:val="right"/>
              <w:rPr>
                <w:rFonts w:cs="Calibri"/>
                <w:b/>
                <w:bCs/>
              </w:rPr>
            </w:pPr>
            <w:r w:rsidRPr="00CF7E1B">
              <w:rPr>
                <w:rFonts w:cs="Calibri"/>
                <w:b/>
                <w:bCs/>
              </w:rPr>
              <w:t>14,360</w:t>
            </w:r>
          </w:p>
        </w:tc>
        <w:tc>
          <w:tcPr>
            <w:tcW w:w="1516" w:type="dxa"/>
            <w:tcBorders>
              <w:top w:val="single" w:sz="4" w:space="0" w:color="003366"/>
              <w:left w:val="nil"/>
              <w:bottom w:val="double" w:sz="4" w:space="0" w:color="003366"/>
              <w:right w:val="nil"/>
            </w:tcBorders>
            <w:vAlign w:val="bottom"/>
          </w:tcPr>
          <w:p w:rsidR="002428A6" w:rsidRPr="00CF7E1B" w:rsidRDefault="002428A6" w:rsidP="00863311">
            <w:pPr>
              <w:pStyle w:val="TableText"/>
              <w:tabs>
                <w:tab w:val="left" w:pos="3306"/>
              </w:tabs>
              <w:jc w:val="right"/>
              <w:rPr>
                <w:rFonts w:cs="Calibri"/>
                <w:b/>
                <w:bCs/>
              </w:rPr>
            </w:pPr>
            <w:r w:rsidRPr="00CF7E1B">
              <w:rPr>
                <w:rFonts w:cs="Calibri"/>
                <w:b/>
                <w:bCs/>
              </w:rPr>
              <w:t xml:space="preserve">13,333 </w:t>
            </w:r>
          </w:p>
        </w:tc>
      </w:tr>
      <w:tr w:rsidR="002428A6" w:rsidRPr="00CF7E1B" w:rsidTr="00701D94">
        <w:trPr>
          <w:cantSplit/>
          <w:trHeight w:val="23"/>
        </w:trPr>
        <w:tc>
          <w:tcPr>
            <w:tcW w:w="1242" w:type="dxa"/>
            <w:tcBorders>
              <w:top w:val="nil"/>
              <w:left w:val="single" w:sz="2" w:space="0" w:color="003366"/>
              <w:bottom w:val="nil"/>
              <w:right w:val="single" w:sz="2" w:space="0" w:color="003366"/>
            </w:tcBorders>
          </w:tcPr>
          <w:p w:rsidR="002428A6" w:rsidRPr="00DE11FF" w:rsidRDefault="002428A6" w:rsidP="00863311">
            <w:pPr>
              <w:pStyle w:val="Reference"/>
              <w:rPr>
                <w:rFonts w:cs="Calibri"/>
                <w:sz w:val="16"/>
                <w:szCs w:val="16"/>
              </w:rPr>
            </w:pPr>
          </w:p>
        </w:tc>
        <w:tc>
          <w:tcPr>
            <w:tcW w:w="6189" w:type="dxa"/>
            <w:tcBorders>
              <w:top w:val="nil"/>
              <w:left w:val="single" w:sz="2" w:space="0" w:color="003366"/>
              <w:bottom w:val="nil"/>
              <w:right w:val="nil"/>
            </w:tcBorders>
            <w:vAlign w:val="bottom"/>
          </w:tcPr>
          <w:p w:rsidR="002428A6" w:rsidRPr="00CF7E1B" w:rsidRDefault="002428A6" w:rsidP="00863311">
            <w:pPr>
              <w:pStyle w:val="TableText"/>
              <w:tabs>
                <w:tab w:val="left" w:pos="3306"/>
              </w:tabs>
              <w:rPr>
                <w:rFonts w:cs="Calibri"/>
                <w:b/>
                <w:bCs/>
              </w:rPr>
            </w:pPr>
          </w:p>
        </w:tc>
        <w:tc>
          <w:tcPr>
            <w:tcW w:w="1593" w:type="dxa"/>
            <w:tcBorders>
              <w:top w:val="nil"/>
              <w:left w:val="nil"/>
              <w:bottom w:val="nil"/>
              <w:right w:val="nil"/>
            </w:tcBorders>
            <w:vAlign w:val="bottom"/>
          </w:tcPr>
          <w:p w:rsidR="002428A6" w:rsidRPr="00CF7E1B" w:rsidRDefault="002428A6" w:rsidP="00863311">
            <w:pPr>
              <w:pStyle w:val="TableText"/>
              <w:tabs>
                <w:tab w:val="left" w:pos="3306"/>
              </w:tabs>
              <w:jc w:val="right"/>
              <w:rPr>
                <w:rFonts w:cs="Calibri"/>
                <w:b/>
                <w:bCs/>
              </w:rPr>
            </w:pPr>
          </w:p>
        </w:tc>
        <w:tc>
          <w:tcPr>
            <w:tcW w:w="1516" w:type="dxa"/>
            <w:tcBorders>
              <w:top w:val="nil"/>
              <w:left w:val="nil"/>
              <w:bottom w:val="nil"/>
              <w:right w:val="nil"/>
            </w:tcBorders>
            <w:vAlign w:val="bottom"/>
          </w:tcPr>
          <w:p w:rsidR="002428A6" w:rsidRPr="00CF7E1B" w:rsidRDefault="002428A6" w:rsidP="00863311">
            <w:pPr>
              <w:pStyle w:val="TableText"/>
              <w:tabs>
                <w:tab w:val="left" w:pos="3306"/>
              </w:tabs>
              <w:jc w:val="right"/>
              <w:rPr>
                <w:rFonts w:cs="Calibri"/>
                <w:b/>
                <w:bCs/>
              </w:rPr>
            </w:pPr>
          </w:p>
        </w:tc>
      </w:tr>
      <w:tr w:rsidR="002428A6" w:rsidRPr="00CF7E1B" w:rsidTr="00701D94">
        <w:trPr>
          <w:cantSplit/>
          <w:trHeight w:val="23"/>
        </w:trPr>
        <w:tc>
          <w:tcPr>
            <w:tcW w:w="1242" w:type="dxa"/>
            <w:tcBorders>
              <w:top w:val="nil"/>
              <w:left w:val="single" w:sz="2" w:space="0" w:color="003366"/>
              <w:bottom w:val="nil"/>
              <w:right w:val="single" w:sz="2" w:space="0" w:color="003366"/>
            </w:tcBorders>
          </w:tcPr>
          <w:p w:rsidR="002428A6" w:rsidRPr="00DE11FF" w:rsidRDefault="002428A6" w:rsidP="00863311">
            <w:pPr>
              <w:pStyle w:val="TableReference"/>
              <w:tabs>
                <w:tab w:val="left" w:pos="3306"/>
              </w:tabs>
              <w:spacing w:before="40"/>
              <w:rPr>
                <w:rFonts w:cs="Calibri"/>
                <w:color w:val="auto"/>
                <w:sz w:val="16"/>
                <w:szCs w:val="16"/>
              </w:rPr>
            </w:pPr>
            <w:r w:rsidRPr="00DE11FF">
              <w:rPr>
                <w:rFonts w:cs="Calibri"/>
                <w:color w:val="auto"/>
                <w:sz w:val="16"/>
                <w:szCs w:val="16"/>
              </w:rPr>
              <w:t>ACT Disclosure Policy</w:t>
            </w:r>
          </w:p>
        </w:tc>
        <w:tc>
          <w:tcPr>
            <w:tcW w:w="6189" w:type="dxa"/>
            <w:tcBorders>
              <w:top w:val="nil"/>
              <w:left w:val="single" w:sz="2" w:space="0" w:color="003366"/>
              <w:bottom w:val="nil"/>
              <w:right w:val="nil"/>
            </w:tcBorders>
            <w:vAlign w:val="bottom"/>
          </w:tcPr>
          <w:p w:rsidR="002428A6" w:rsidRPr="00CF7E1B" w:rsidRDefault="002428A6" w:rsidP="00863311">
            <w:pPr>
              <w:pStyle w:val="TableText"/>
              <w:tabs>
                <w:tab w:val="left" w:pos="3306"/>
              </w:tabs>
              <w:rPr>
                <w:rFonts w:cs="Calibri"/>
                <w:b/>
                <w:bCs/>
              </w:rPr>
            </w:pPr>
            <w:r w:rsidRPr="00CF7E1B">
              <w:rPr>
                <w:rFonts w:cs="Calibri"/>
                <w:b/>
                <w:bCs/>
              </w:rPr>
              <w:t>Classification of ACT Government/Non-ACT Government Payables</w:t>
            </w:r>
          </w:p>
        </w:tc>
        <w:tc>
          <w:tcPr>
            <w:tcW w:w="1593" w:type="dxa"/>
            <w:tcBorders>
              <w:top w:val="nil"/>
              <w:left w:val="nil"/>
              <w:bottom w:val="nil"/>
              <w:right w:val="nil"/>
            </w:tcBorders>
            <w:vAlign w:val="bottom"/>
          </w:tcPr>
          <w:p w:rsidR="002428A6" w:rsidRPr="00CF7E1B" w:rsidRDefault="002428A6" w:rsidP="00863311">
            <w:pPr>
              <w:pStyle w:val="TableText"/>
              <w:tabs>
                <w:tab w:val="left" w:pos="3306"/>
              </w:tabs>
              <w:jc w:val="right"/>
              <w:rPr>
                <w:rFonts w:cs="Calibri"/>
              </w:rPr>
            </w:pPr>
          </w:p>
        </w:tc>
        <w:tc>
          <w:tcPr>
            <w:tcW w:w="1516" w:type="dxa"/>
            <w:tcBorders>
              <w:top w:val="nil"/>
              <w:left w:val="nil"/>
              <w:bottom w:val="nil"/>
              <w:right w:val="nil"/>
            </w:tcBorders>
            <w:vAlign w:val="bottom"/>
          </w:tcPr>
          <w:p w:rsidR="002428A6" w:rsidRPr="00CF7E1B" w:rsidRDefault="002428A6" w:rsidP="00863311">
            <w:pPr>
              <w:pStyle w:val="TableText"/>
              <w:tabs>
                <w:tab w:val="left" w:pos="3306"/>
              </w:tabs>
              <w:jc w:val="right"/>
              <w:rPr>
                <w:rFonts w:cs="Calibri"/>
              </w:rPr>
            </w:pPr>
          </w:p>
        </w:tc>
      </w:tr>
      <w:tr w:rsidR="002428A6" w:rsidRPr="00CF7E1B" w:rsidTr="00701D94">
        <w:trPr>
          <w:cantSplit/>
          <w:trHeight w:val="23"/>
        </w:trPr>
        <w:tc>
          <w:tcPr>
            <w:tcW w:w="1242" w:type="dxa"/>
            <w:tcBorders>
              <w:top w:val="nil"/>
              <w:left w:val="single" w:sz="2" w:space="0" w:color="003366"/>
              <w:bottom w:val="nil"/>
              <w:right w:val="single" w:sz="2" w:space="0" w:color="003366"/>
            </w:tcBorders>
          </w:tcPr>
          <w:p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rsidR="002428A6" w:rsidRPr="00CF7E1B" w:rsidRDefault="002428A6" w:rsidP="00863311">
            <w:pPr>
              <w:pStyle w:val="TableText"/>
              <w:tabs>
                <w:tab w:val="left" w:pos="3306"/>
              </w:tabs>
              <w:rPr>
                <w:rFonts w:cs="Calibri"/>
                <w:b/>
                <w:bCs/>
              </w:rPr>
            </w:pPr>
            <w:bookmarkStart w:id="1279" w:name="_Toc48468900"/>
            <w:bookmarkStart w:id="1280" w:name="_Toc49224376"/>
            <w:r w:rsidRPr="00CF7E1B">
              <w:rPr>
                <w:rFonts w:cs="Calibri"/>
                <w:b/>
                <w:bCs/>
              </w:rPr>
              <w:t xml:space="preserve">Payables with Other ACT Government </w:t>
            </w:r>
            <w:bookmarkEnd w:id="1279"/>
            <w:bookmarkEnd w:id="1280"/>
            <w:r w:rsidRPr="00CF7E1B">
              <w:rPr>
                <w:rFonts w:cs="Calibri"/>
                <w:b/>
                <w:bCs/>
              </w:rPr>
              <w:t>Agencies</w:t>
            </w:r>
          </w:p>
        </w:tc>
        <w:tc>
          <w:tcPr>
            <w:tcW w:w="1593" w:type="dxa"/>
            <w:tcBorders>
              <w:top w:val="nil"/>
              <w:left w:val="nil"/>
              <w:bottom w:val="nil"/>
              <w:right w:val="nil"/>
            </w:tcBorders>
            <w:vAlign w:val="bottom"/>
          </w:tcPr>
          <w:p w:rsidR="002428A6" w:rsidRPr="00CF7E1B" w:rsidRDefault="002428A6" w:rsidP="00863311">
            <w:pPr>
              <w:pStyle w:val="TableText"/>
              <w:tabs>
                <w:tab w:val="left" w:pos="3306"/>
              </w:tabs>
              <w:jc w:val="right"/>
              <w:rPr>
                <w:rFonts w:cs="Calibri"/>
              </w:rPr>
            </w:pPr>
          </w:p>
        </w:tc>
        <w:tc>
          <w:tcPr>
            <w:tcW w:w="1516" w:type="dxa"/>
            <w:tcBorders>
              <w:top w:val="nil"/>
              <w:left w:val="nil"/>
              <w:bottom w:val="nil"/>
              <w:right w:val="nil"/>
            </w:tcBorders>
            <w:vAlign w:val="bottom"/>
          </w:tcPr>
          <w:p w:rsidR="002428A6" w:rsidRPr="00CF7E1B" w:rsidRDefault="002428A6" w:rsidP="00863311">
            <w:pPr>
              <w:pStyle w:val="TableText"/>
              <w:tabs>
                <w:tab w:val="left" w:pos="3306"/>
              </w:tabs>
              <w:jc w:val="right"/>
              <w:rPr>
                <w:rFonts w:cs="Calibri"/>
              </w:rPr>
            </w:pPr>
          </w:p>
        </w:tc>
      </w:tr>
      <w:tr w:rsidR="002428A6" w:rsidRPr="00CF7E1B" w:rsidTr="00701D94">
        <w:trPr>
          <w:cantSplit/>
          <w:trHeight w:val="23"/>
        </w:trPr>
        <w:tc>
          <w:tcPr>
            <w:tcW w:w="1242" w:type="dxa"/>
            <w:tcBorders>
              <w:top w:val="nil"/>
              <w:left w:val="single" w:sz="2" w:space="0" w:color="003366"/>
              <w:bottom w:val="nil"/>
              <w:right w:val="single" w:sz="2" w:space="0" w:color="003366"/>
            </w:tcBorders>
          </w:tcPr>
          <w:p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rsidR="002428A6" w:rsidRPr="00CF7E1B" w:rsidRDefault="002428A6" w:rsidP="00863311">
            <w:pPr>
              <w:pStyle w:val="TableText"/>
              <w:tabs>
                <w:tab w:val="left" w:pos="3306"/>
              </w:tabs>
              <w:rPr>
                <w:rFonts w:cs="Calibri"/>
              </w:rPr>
            </w:pPr>
            <w:r w:rsidRPr="00CF7E1B">
              <w:rPr>
                <w:rFonts w:cs="Calibri"/>
              </w:rPr>
              <w:t>Payable to Territory Banking Account</w:t>
            </w:r>
          </w:p>
        </w:tc>
        <w:tc>
          <w:tcPr>
            <w:tcW w:w="1593" w:type="dxa"/>
            <w:tcBorders>
              <w:top w:val="nil"/>
              <w:left w:val="nil"/>
              <w:bottom w:val="nil"/>
              <w:right w:val="nil"/>
            </w:tcBorders>
            <w:vAlign w:val="bottom"/>
          </w:tcPr>
          <w:p w:rsidR="002428A6" w:rsidRPr="00CF7E1B" w:rsidRDefault="002428A6" w:rsidP="00863311">
            <w:pPr>
              <w:pStyle w:val="TableText"/>
              <w:tabs>
                <w:tab w:val="left" w:pos="3306"/>
              </w:tabs>
              <w:jc w:val="right"/>
              <w:rPr>
                <w:rFonts w:cs="Calibri"/>
              </w:rPr>
            </w:pPr>
            <w:r w:rsidRPr="00CF7E1B">
              <w:rPr>
                <w:rFonts w:cs="Calibri"/>
              </w:rPr>
              <w:t>7,892</w:t>
            </w:r>
          </w:p>
        </w:tc>
        <w:tc>
          <w:tcPr>
            <w:tcW w:w="1516" w:type="dxa"/>
            <w:tcBorders>
              <w:top w:val="nil"/>
              <w:left w:val="nil"/>
              <w:bottom w:val="nil"/>
              <w:right w:val="nil"/>
            </w:tcBorders>
            <w:vAlign w:val="bottom"/>
          </w:tcPr>
          <w:p w:rsidR="002428A6" w:rsidRPr="00CF7E1B" w:rsidRDefault="002428A6" w:rsidP="00863311">
            <w:pPr>
              <w:pStyle w:val="TableText"/>
              <w:tabs>
                <w:tab w:val="left" w:pos="3306"/>
              </w:tabs>
              <w:jc w:val="right"/>
              <w:rPr>
                <w:rFonts w:cs="Calibri"/>
              </w:rPr>
            </w:pPr>
            <w:r w:rsidRPr="00CF7E1B">
              <w:rPr>
                <w:rFonts w:cs="Calibri"/>
              </w:rPr>
              <w:t>6,900</w:t>
            </w:r>
          </w:p>
        </w:tc>
      </w:tr>
      <w:tr w:rsidR="002428A6" w:rsidRPr="00CF7E1B" w:rsidTr="00701D94">
        <w:trPr>
          <w:cantSplit/>
          <w:trHeight w:val="23"/>
        </w:trPr>
        <w:tc>
          <w:tcPr>
            <w:tcW w:w="1242" w:type="dxa"/>
            <w:tcBorders>
              <w:top w:val="nil"/>
              <w:left w:val="single" w:sz="2" w:space="0" w:color="003366"/>
              <w:bottom w:val="nil"/>
              <w:right w:val="single" w:sz="2" w:space="0" w:color="003366"/>
            </w:tcBorders>
          </w:tcPr>
          <w:p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rsidR="002428A6" w:rsidRPr="00CF7E1B" w:rsidRDefault="002428A6" w:rsidP="00863311">
            <w:pPr>
              <w:pStyle w:val="TableText"/>
              <w:tabs>
                <w:tab w:val="left" w:pos="3306"/>
              </w:tabs>
              <w:rPr>
                <w:rFonts w:cs="Calibri"/>
                <w:b/>
                <w:bCs/>
              </w:rPr>
            </w:pPr>
            <w:r w:rsidRPr="00CF7E1B">
              <w:rPr>
                <w:rFonts w:cs="Calibri"/>
                <w:b/>
                <w:bCs/>
              </w:rPr>
              <w:t>Total Payables with Other ACT Government Agencies</w:t>
            </w:r>
          </w:p>
        </w:tc>
        <w:tc>
          <w:tcPr>
            <w:tcW w:w="1593" w:type="dxa"/>
            <w:tcBorders>
              <w:top w:val="single" w:sz="4" w:space="0" w:color="003366"/>
              <w:left w:val="nil"/>
              <w:bottom w:val="single" w:sz="4" w:space="0" w:color="003366"/>
              <w:right w:val="nil"/>
            </w:tcBorders>
            <w:vAlign w:val="bottom"/>
          </w:tcPr>
          <w:p w:rsidR="002428A6" w:rsidRPr="00CF7E1B" w:rsidRDefault="002428A6" w:rsidP="00863311">
            <w:pPr>
              <w:pStyle w:val="TableText"/>
              <w:tabs>
                <w:tab w:val="left" w:pos="3306"/>
              </w:tabs>
              <w:jc w:val="right"/>
              <w:rPr>
                <w:rFonts w:cs="Calibri"/>
                <w:b/>
                <w:bCs/>
              </w:rPr>
            </w:pPr>
            <w:r w:rsidRPr="00CF7E1B">
              <w:rPr>
                <w:rFonts w:cs="Calibri"/>
                <w:b/>
                <w:bCs/>
              </w:rPr>
              <w:t>7,892</w:t>
            </w:r>
          </w:p>
        </w:tc>
        <w:tc>
          <w:tcPr>
            <w:tcW w:w="1516" w:type="dxa"/>
            <w:tcBorders>
              <w:top w:val="single" w:sz="4" w:space="0" w:color="003366"/>
              <w:left w:val="nil"/>
              <w:bottom w:val="single" w:sz="4" w:space="0" w:color="003366"/>
              <w:right w:val="nil"/>
            </w:tcBorders>
            <w:vAlign w:val="bottom"/>
          </w:tcPr>
          <w:p w:rsidR="002428A6" w:rsidRPr="00CF7E1B" w:rsidRDefault="002428A6" w:rsidP="00863311">
            <w:pPr>
              <w:pStyle w:val="TableText"/>
              <w:tabs>
                <w:tab w:val="left" w:pos="3306"/>
              </w:tabs>
              <w:jc w:val="right"/>
              <w:rPr>
                <w:rFonts w:cs="Calibri"/>
                <w:b/>
                <w:bCs/>
              </w:rPr>
            </w:pPr>
            <w:r w:rsidRPr="00CF7E1B">
              <w:rPr>
                <w:rFonts w:cs="Calibri"/>
                <w:b/>
                <w:bCs/>
              </w:rPr>
              <w:t>6,900</w:t>
            </w:r>
          </w:p>
        </w:tc>
      </w:tr>
      <w:tr w:rsidR="002428A6" w:rsidRPr="00CF7E1B" w:rsidTr="00701D94">
        <w:trPr>
          <w:cantSplit/>
          <w:trHeight w:val="23"/>
        </w:trPr>
        <w:tc>
          <w:tcPr>
            <w:tcW w:w="1242" w:type="dxa"/>
            <w:tcBorders>
              <w:top w:val="nil"/>
              <w:left w:val="single" w:sz="2" w:space="0" w:color="003366"/>
              <w:bottom w:val="nil"/>
              <w:right w:val="single" w:sz="2" w:space="0" w:color="003366"/>
            </w:tcBorders>
          </w:tcPr>
          <w:p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rsidR="002428A6" w:rsidRPr="00CF7E1B" w:rsidRDefault="002428A6" w:rsidP="00863311">
            <w:pPr>
              <w:pStyle w:val="TableText"/>
              <w:tabs>
                <w:tab w:val="left" w:pos="3306"/>
              </w:tabs>
              <w:rPr>
                <w:rFonts w:cs="Calibri"/>
                <w:b/>
                <w:bCs/>
              </w:rPr>
            </w:pPr>
            <w:r w:rsidRPr="00CF7E1B">
              <w:rPr>
                <w:rFonts w:cs="Calibri"/>
                <w:b/>
                <w:bCs/>
              </w:rPr>
              <w:t>Payables with Non-ACT Government Entities</w:t>
            </w:r>
          </w:p>
        </w:tc>
        <w:tc>
          <w:tcPr>
            <w:tcW w:w="1593" w:type="dxa"/>
            <w:tcBorders>
              <w:top w:val="nil"/>
              <w:left w:val="nil"/>
              <w:bottom w:val="nil"/>
              <w:right w:val="nil"/>
            </w:tcBorders>
            <w:vAlign w:val="bottom"/>
          </w:tcPr>
          <w:p w:rsidR="002428A6" w:rsidRPr="00CF7E1B" w:rsidRDefault="002428A6" w:rsidP="00863311">
            <w:pPr>
              <w:pStyle w:val="TableText"/>
              <w:tabs>
                <w:tab w:val="left" w:pos="3306"/>
              </w:tabs>
              <w:jc w:val="right"/>
              <w:rPr>
                <w:rFonts w:cs="Calibri"/>
              </w:rPr>
            </w:pPr>
          </w:p>
        </w:tc>
        <w:tc>
          <w:tcPr>
            <w:tcW w:w="1516" w:type="dxa"/>
            <w:tcBorders>
              <w:top w:val="nil"/>
              <w:left w:val="nil"/>
              <w:bottom w:val="nil"/>
              <w:right w:val="nil"/>
            </w:tcBorders>
            <w:vAlign w:val="bottom"/>
          </w:tcPr>
          <w:p w:rsidR="002428A6" w:rsidRPr="00CF7E1B" w:rsidRDefault="002428A6" w:rsidP="00863311">
            <w:pPr>
              <w:pStyle w:val="TableText"/>
              <w:tabs>
                <w:tab w:val="left" w:pos="3306"/>
              </w:tabs>
              <w:jc w:val="right"/>
              <w:rPr>
                <w:rFonts w:cs="Calibri"/>
              </w:rPr>
            </w:pPr>
          </w:p>
        </w:tc>
      </w:tr>
      <w:tr w:rsidR="002428A6" w:rsidRPr="00CF7E1B" w:rsidTr="00701D94">
        <w:trPr>
          <w:cantSplit/>
          <w:trHeight w:val="23"/>
        </w:trPr>
        <w:tc>
          <w:tcPr>
            <w:tcW w:w="1242" w:type="dxa"/>
            <w:tcBorders>
              <w:top w:val="nil"/>
              <w:left w:val="single" w:sz="2" w:space="0" w:color="003366"/>
              <w:bottom w:val="nil"/>
              <w:right w:val="single" w:sz="2" w:space="0" w:color="003366"/>
            </w:tcBorders>
          </w:tcPr>
          <w:p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rsidR="002428A6" w:rsidRPr="00CF7E1B" w:rsidRDefault="002428A6" w:rsidP="00863311">
            <w:pPr>
              <w:pStyle w:val="TableText"/>
              <w:tabs>
                <w:tab w:val="left" w:pos="3306"/>
              </w:tabs>
              <w:rPr>
                <w:rFonts w:cs="Calibri"/>
              </w:rPr>
            </w:pPr>
            <w:r w:rsidRPr="00CF7E1B">
              <w:rPr>
                <w:rFonts w:cs="Calibri"/>
              </w:rPr>
              <w:t xml:space="preserve">Trade Payables </w:t>
            </w:r>
          </w:p>
        </w:tc>
        <w:tc>
          <w:tcPr>
            <w:tcW w:w="1593" w:type="dxa"/>
            <w:tcBorders>
              <w:top w:val="nil"/>
              <w:left w:val="nil"/>
              <w:bottom w:val="nil"/>
              <w:right w:val="nil"/>
            </w:tcBorders>
            <w:vAlign w:val="bottom"/>
          </w:tcPr>
          <w:p w:rsidR="002428A6" w:rsidRPr="00CF7E1B" w:rsidRDefault="002428A6" w:rsidP="00863311">
            <w:pPr>
              <w:pStyle w:val="TableText"/>
              <w:tabs>
                <w:tab w:val="left" w:pos="3306"/>
              </w:tabs>
              <w:jc w:val="right"/>
              <w:rPr>
                <w:rFonts w:cs="Calibri"/>
              </w:rPr>
            </w:pPr>
            <w:r w:rsidRPr="00CF7E1B">
              <w:rPr>
                <w:rFonts w:cs="Calibri"/>
              </w:rPr>
              <w:t>6,290</w:t>
            </w:r>
          </w:p>
        </w:tc>
        <w:tc>
          <w:tcPr>
            <w:tcW w:w="1516" w:type="dxa"/>
            <w:tcBorders>
              <w:top w:val="nil"/>
              <w:left w:val="nil"/>
              <w:bottom w:val="nil"/>
              <w:right w:val="nil"/>
            </w:tcBorders>
            <w:vAlign w:val="bottom"/>
          </w:tcPr>
          <w:p w:rsidR="002428A6" w:rsidRPr="00CF7E1B" w:rsidRDefault="002428A6" w:rsidP="00863311">
            <w:pPr>
              <w:pStyle w:val="TableText"/>
              <w:tabs>
                <w:tab w:val="left" w:pos="3306"/>
              </w:tabs>
              <w:jc w:val="right"/>
              <w:rPr>
                <w:rFonts w:cs="Calibri"/>
              </w:rPr>
            </w:pPr>
            <w:r w:rsidRPr="00CF7E1B">
              <w:rPr>
                <w:rFonts w:cs="Calibri"/>
              </w:rPr>
              <w:t>6,150</w:t>
            </w:r>
          </w:p>
        </w:tc>
      </w:tr>
      <w:tr w:rsidR="002428A6" w:rsidRPr="00CF7E1B" w:rsidTr="00701D94">
        <w:trPr>
          <w:cantSplit/>
          <w:trHeight w:val="23"/>
        </w:trPr>
        <w:tc>
          <w:tcPr>
            <w:tcW w:w="1242" w:type="dxa"/>
            <w:tcBorders>
              <w:top w:val="nil"/>
              <w:left w:val="single" w:sz="2" w:space="0" w:color="003366"/>
              <w:bottom w:val="nil"/>
              <w:right w:val="single" w:sz="2" w:space="0" w:color="003366"/>
            </w:tcBorders>
          </w:tcPr>
          <w:p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rsidR="002428A6" w:rsidRPr="00CF7E1B" w:rsidRDefault="002428A6" w:rsidP="00863311">
            <w:pPr>
              <w:pStyle w:val="TableText"/>
              <w:tabs>
                <w:tab w:val="left" w:pos="3306"/>
              </w:tabs>
              <w:rPr>
                <w:rFonts w:cs="Calibri"/>
              </w:rPr>
            </w:pPr>
            <w:r w:rsidRPr="00CF7E1B">
              <w:rPr>
                <w:rFonts w:cs="Calibri"/>
              </w:rPr>
              <w:t>Other Payables</w:t>
            </w:r>
          </w:p>
        </w:tc>
        <w:tc>
          <w:tcPr>
            <w:tcW w:w="1593" w:type="dxa"/>
            <w:tcBorders>
              <w:top w:val="nil"/>
              <w:left w:val="nil"/>
              <w:bottom w:val="nil"/>
              <w:right w:val="nil"/>
            </w:tcBorders>
            <w:vAlign w:val="bottom"/>
          </w:tcPr>
          <w:p w:rsidR="002428A6" w:rsidRPr="00CF7E1B" w:rsidRDefault="002428A6" w:rsidP="00863311">
            <w:pPr>
              <w:pStyle w:val="TableText"/>
              <w:tabs>
                <w:tab w:val="left" w:pos="3306"/>
              </w:tabs>
              <w:jc w:val="right"/>
              <w:rPr>
                <w:rFonts w:cs="Calibri"/>
              </w:rPr>
            </w:pPr>
            <w:r w:rsidRPr="00CF7E1B">
              <w:rPr>
                <w:rFonts w:cs="Calibri"/>
              </w:rPr>
              <w:t>178</w:t>
            </w:r>
          </w:p>
        </w:tc>
        <w:tc>
          <w:tcPr>
            <w:tcW w:w="1516" w:type="dxa"/>
            <w:tcBorders>
              <w:top w:val="nil"/>
              <w:left w:val="nil"/>
              <w:bottom w:val="nil"/>
              <w:right w:val="nil"/>
            </w:tcBorders>
            <w:vAlign w:val="bottom"/>
          </w:tcPr>
          <w:p w:rsidR="002428A6" w:rsidRPr="00CF7E1B" w:rsidRDefault="002428A6" w:rsidP="00863311">
            <w:pPr>
              <w:pStyle w:val="TableText"/>
              <w:tabs>
                <w:tab w:val="left" w:pos="3306"/>
              </w:tabs>
              <w:jc w:val="right"/>
              <w:rPr>
                <w:rFonts w:cs="Calibri"/>
              </w:rPr>
            </w:pPr>
            <w:r w:rsidRPr="00CF7E1B">
              <w:rPr>
                <w:rFonts w:cs="Calibri"/>
              </w:rPr>
              <w:t>283</w:t>
            </w:r>
          </w:p>
        </w:tc>
      </w:tr>
      <w:tr w:rsidR="002428A6" w:rsidRPr="00CF7E1B" w:rsidTr="00701D94">
        <w:trPr>
          <w:cantSplit/>
          <w:trHeight w:val="23"/>
        </w:trPr>
        <w:tc>
          <w:tcPr>
            <w:tcW w:w="1242" w:type="dxa"/>
            <w:tcBorders>
              <w:top w:val="nil"/>
              <w:left w:val="single" w:sz="2" w:space="0" w:color="003366"/>
              <w:bottom w:val="nil"/>
              <w:right w:val="single" w:sz="2" w:space="0" w:color="003366"/>
            </w:tcBorders>
          </w:tcPr>
          <w:p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rsidR="002428A6" w:rsidRPr="00CF7E1B" w:rsidRDefault="002428A6" w:rsidP="00863311">
            <w:pPr>
              <w:pStyle w:val="TableText"/>
              <w:tabs>
                <w:tab w:val="left" w:pos="3306"/>
              </w:tabs>
              <w:rPr>
                <w:rFonts w:cs="Calibri"/>
                <w:b/>
                <w:bCs/>
              </w:rPr>
            </w:pPr>
            <w:r w:rsidRPr="00CF7E1B">
              <w:rPr>
                <w:rFonts w:cs="Calibri"/>
                <w:b/>
                <w:bCs/>
              </w:rPr>
              <w:t>Total Payables with Non-ACT Government Entities</w:t>
            </w:r>
          </w:p>
        </w:tc>
        <w:tc>
          <w:tcPr>
            <w:tcW w:w="1593" w:type="dxa"/>
            <w:tcBorders>
              <w:top w:val="single" w:sz="4" w:space="0" w:color="003366"/>
              <w:left w:val="nil"/>
              <w:bottom w:val="single" w:sz="4" w:space="0" w:color="003366"/>
              <w:right w:val="nil"/>
            </w:tcBorders>
            <w:vAlign w:val="bottom"/>
          </w:tcPr>
          <w:p w:rsidR="002428A6" w:rsidRPr="00CF7E1B" w:rsidRDefault="002428A6" w:rsidP="00863311">
            <w:pPr>
              <w:pStyle w:val="TableText"/>
              <w:tabs>
                <w:tab w:val="left" w:pos="3306"/>
              </w:tabs>
              <w:jc w:val="right"/>
              <w:rPr>
                <w:rFonts w:cs="Calibri"/>
                <w:b/>
                <w:bCs/>
              </w:rPr>
            </w:pPr>
            <w:r w:rsidRPr="00CF7E1B">
              <w:rPr>
                <w:rFonts w:cs="Calibri"/>
                <w:b/>
                <w:bCs/>
              </w:rPr>
              <w:t>6,468</w:t>
            </w:r>
          </w:p>
        </w:tc>
        <w:tc>
          <w:tcPr>
            <w:tcW w:w="1516" w:type="dxa"/>
            <w:tcBorders>
              <w:top w:val="single" w:sz="4" w:space="0" w:color="003366"/>
              <w:left w:val="nil"/>
              <w:bottom w:val="single" w:sz="4" w:space="0" w:color="003366"/>
              <w:right w:val="nil"/>
            </w:tcBorders>
            <w:vAlign w:val="bottom"/>
          </w:tcPr>
          <w:p w:rsidR="002428A6" w:rsidRPr="00CF7E1B" w:rsidRDefault="002428A6" w:rsidP="00863311">
            <w:pPr>
              <w:pStyle w:val="TableText"/>
              <w:tabs>
                <w:tab w:val="left" w:pos="3306"/>
              </w:tabs>
              <w:jc w:val="right"/>
              <w:rPr>
                <w:rFonts w:cs="Calibri"/>
                <w:b/>
                <w:bCs/>
              </w:rPr>
            </w:pPr>
            <w:r w:rsidRPr="00CF7E1B">
              <w:rPr>
                <w:rFonts w:cs="Calibri"/>
                <w:b/>
                <w:bCs/>
              </w:rPr>
              <w:t>6,433</w:t>
            </w:r>
          </w:p>
        </w:tc>
      </w:tr>
      <w:tr w:rsidR="002428A6" w:rsidRPr="00CF7E1B" w:rsidTr="00701D94">
        <w:trPr>
          <w:cantSplit/>
          <w:trHeight w:val="23"/>
        </w:trPr>
        <w:tc>
          <w:tcPr>
            <w:tcW w:w="1242" w:type="dxa"/>
            <w:tcBorders>
              <w:top w:val="nil"/>
              <w:left w:val="single" w:sz="2" w:space="0" w:color="003366"/>
              <w:bottom w:val="nil"/>
              <w:right w:val="single" w:sz="2" w:space="0" w:color="003366"/>
            </w:tcBorders>
          </w:tcPr>
          <w:p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rsidR="002428A6" w:rsidRPr="00CF7E1B" w:rsidRDefault="002428A6" w:rsidP="00863311">
            <w:pPr>
              <w:pStyle w:val="TableText"/>
              <w:tabs>
                <w:tab w:val="left" w:pos="3306"/>
              </w:tabs>
              <w:rPr>
                <w:rFonts w:cs="Calibri"/>
              </w:rPr>
            </w:pPr>
          </w:p>
        </w:tc>
        <w:tc>
          <w:tcPr>
            <w:tcW w:w="1593" w:type="dxa"/>
            <w:tcBorders>
              <w:top w:val="single" w:sz="4" w:space="0" w:color="003366"/>
              <w:left w:val="nil"/>
              <w:bottom w:val="single" w:sz="4" w:space="0" w:color="003366"/>
              <w:right w:val="nil"/>
            </w:tcBorders>
            <w:vAlign w:val="bottom"/>
          </w:tcPr>
          <w:p w:rsidR="002428A6" w:rsidRPr="00CF7E1B" w:rsidRDefault="002428A6" w:rsidP="00863311">
            <w:pPr>
              <w:pStyle w:val="TableText"/>
              <w:tabs>
                <w:tab w:val="left" w:pos="3306"/>
              </w:tabs>
              <w:jc w:val="right"/>
              <w:rPr>
                <w:rFonts w:cs="Calibri"/>
              </w:rPr>
            </w:pPr>
          </w:p>
        </w:tc>
        <w:tc>
          <w:tcPr>
            <w:tcW w:w="1516" w:type="dxa"/>
            <w:tcBorders>
              <w:top w:val="single" w:sz="4" w:space="0" w:color="003366"/>
              <w:left w:val="nil"/>
              <w:bottom w:val="single" w:sz="4" w:space="0" w:color="003366"/>
              <w:right w:val="nil"/>
            </w:tcBorders>
            <w:vAlign w:val="bottom"/>
          </w:tcPr>
          <w:p w:rsidR="002428A6" w:rsidRPr="00CF7E1B" w:rsidRDefault="002428A6" w:rsidP="00863311">
            <w:pPr>
              <w:pStyle w:val="TableText"/>
              <w:tabs>
                <w:tab w:val="left" w:pos="3306"/>
              </w:tabs>
              <w:jc w:val="right"/>
              <w:rPr>
                <w:rFonts w:cs="Calibri"/>
              </w:rPr>
            </w:pPr>
          </w:p>
        </w:tc>
      </w:tr>
      <w:tr w:rsidR="002428A6" w:rsidRPr="00CF7E1B" w:rsidTr="00701D94">
        <w:trPr>
          <w:cantSplit/>
          <w:trHeight w:val="23"/>
        </w:trPr>
        <w:tc>
          <w:tcPr>
            <w:tcW w:w="1242" w:type="dxa"/>
            <w:tcBorders>
              <w:top w:val="nil"/>
              <w:left w:val="single" w:sz="2" w:space="0" w:color="003366"/>
              <w:bottom w:val="nil"/>
              <w:right w:val="single" w:sz="2" w:space="0" w:color="003366"/>
            </w:tcBorders>
          </w:tcPr>
          <w:p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rsidR="002428A6" w:rsidRPr="00CF7E1B" w:rsidRDefault="002428A6" w:rsidP="00863311">
            <w:pPr>
              <w:pStyle w:val="TableText"/>
              <w:tabs>
                <w:tab w:val="left" w:pos="3306"/>
              </w:tabs>
              <w:rPr>
                <w:rFonts w:cs="Calibri"/>
                <w:b/>
                <w:bCs/>
              </w:rPr>
            </w:pPr>
            <w:r w:rsidRPr="00CF7E1B">
              <w:rPr>
                <w:rFonts w:cs="Calibri"/>
                <w:b/>
                <w:bCs/>
              </w:rPr>
              <w:t>Total Payables</w:t>
            </w:r>
          </w:p>
        </w:tc>
        <w:tc>
          <w:tcPr>
            <w:tcW w:w="1593" w:type="dxa"/>
            <w:tcBorders>
              <w:top w:val="single" w:sz="4" w:space="0" w:color="003366"/>
              <w:left w:val="nil"/>
              <w:bottom w:val="double" w:sz="4" w:space="0" w:color="003366"/>
              <w:right w:val="nil"/>
            </w:tcBorders>
            <w:vAlign w:val="bottom"/>
          </w:tcPr>
          <w:p w:rsidR="002428A6" w:rsidRPr="00CF7E1B" w:rsidRDefault="002428A6" w:rsidP="00863311">
            <w:pPr>
              <w:pStyle w:val="TableText"/>
              <w:tabs>
                <w:tab w:val="left" w:pos="3306"/>
              </w:tabs>
              <w:jc w:val="right"/>
              <w:rPr>
                <w:rFonts w:cs="Calibri"/>
                <w:b/>
                <w:bCs/>
              </w:rPr>
            </w:pPr>
            <w:r w:rsidRPr="00CF7E1B">
              <w:rPr>
                <w:rFonts w:cs="Calibri"/>
                <w:b/>
                <w:bCs/>
              </w:rPr>
              <w:t xml:space="preserve">14,360 </w:t>
            </w:r>
          </w:p>
        </w:tc>
        <w:tc>
          <w:tcPr>
            <w:tcW w:w="1516" w:type="dxa"/>
            <w:tcBorders>
              <w:top w:val="single" w:sz="4" w:space="0" w:color="003366"/>
              <w:left w:val="nil"/>
              <w:bottom w:val="double" w:sz="4" w:space="0" w:color="003366"/>
              <w:right w:val="nil"/>
            </w:tcBorders>
            <w:vAlign w:val="bottom"/>
          </w:tcPr>
          <w:p w:rsidR="002428A6" w:rsidRPr="00CF7E1B" w:rsidRDefault="002428A6" w:rsidP="00863311">
            <w:pPr>
              <w:pStyle w:val="TableText"/>
              <w:tabs>
                <w:tab w:val="left" w:pos="3306"/>
              </w:tabs>
              <w:jc w:val="right"/>
              <w:rPr>
                <w:rFonts w:cs="Calibri"/>
                <w:b/>
                <w:bCs/>
              </w:rPr>
            </w:pPr>
            <w:r w:rsidRPr="00CF7E1B">
              <w:rPr>
                <w:rFonts w:cs="Calibri"/>
                <w:b/>
                <w:bCs/>
              </w:rPr>
              <w:t xml:space="preserve">13,333 </w:t>
            </w:r>
          </w:p>
        </w:tc>
      </w:tr>
      <w:tr w:rsidR="002428A6" w:rsidRPr="00CF7E1B" w:rsidTr="00701D94">
        <w:trPr>
          <w:cantSplit/>
          <w:trHeight w:val="23"/>
        </w:trPr>
        <w:tc>
          <w:tcPr>
            <w:tcW w:w="1242" w:type="dxa"/>
            <w:tcBorders>
              <w:top w:val="nil"/>
              <w:left w:val="single" w:sz="2" w:space="0" w:color="003366"/>
              <w:bottom w:val="nil"/>
              <w:right w:val="single" w:sz="2" w:space="0" w:color="003366"/>
            </w:tcBorders>
          </w:tcPr>
          <w:p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rsidR="002428A6" w:rsidRPr="00CF7E1B" w:rsidRDefault="002428A6" w:rsidP="00863311">
            <w:pPr>
              <w:pStyle w:val="TableText"/>
              <w:tabs>
                <w:tab w:val="left" w:pos="3306"/>
              </w:tabs>
              <w:rPr>
                <w:rFonts w:cs="Calibri"/>
                <w:b/>
                <w:bCs/>
              </w:rPr>
            </w:pPr>
          </w:p>
        </w:tc>
        <w:tc>
          <w:tcPr>
            <w:tcW w:w="1593" w:type="dxa"/>
            <w:tcBorders>
              <w:top w:val="double" w:sz="4" w:space="0" w:color="003366"/>
              <w:left w:val="nil"/>
              <w:bottom w:val="nil"/>
              <w:right w:val="nil"/>
            </w:tcBorders>
            <w:vAlign w:val="bottom"/>
          </w:tcPr>
          <w:p w:rsidR="002428A6" w:rsidRPr="00CF7E1B" w:rsidRDefault="002428A6" w:rsidP="00863311">
            <w:pPr>
              <w:pStyle w:val="TableText"/>
              <w:tabs>
                <w:tab w:val="left" w:pos="3306"/>
              </w:tabs>
              <w:jc w:val="right"/>
              <w:rPr>
                <w:rFonts w:cs="Calibri"/>
                <w:b/>
                <w:bCs/>
              </w:rPr>
            </w:pPr>
          </w:p>
        </w:tc>
        <w:tc>
          <w:tcPr>
            <w:tcW w:w="1516" w:type="dxa"/>
            <w:tcBorders>
              <w:top w:val="double" w:sz="4" w:space="0" w:color="003366"/>
              <w:left w:val="nil"/>
              <w:bottom w:val="nil"/>
              <w:right w:val="nil"/>
            </w:tcBorders>
            <w:vAlign w:val="bottom"/>
          </w:tcPr>
          <w:p w:rsidR="002428A6" w:rsidRPr="00CF7E1B" w:rsidRDefault="002428A6" w:rsidP="00863311">
            <w:pPr>
              <w:pStyle w:val="TableText"/>
              <w:tabs>
                <w:tab w:val="left" w:pos="3306"/>
              </w:tabs>
              <w:jc w:val="right"/>
              <w:rPr>
                <w:rFonts w:cs="Calibri"/>
                <w:b/>
                <w:bCs/>
              </w:rPr>
            </w:pPr>
          </w:p>
        </w:tc>
      </w:tr>
      <w:tr w:rsidR="002428A6" w:rsidRPr="00CF7E1B" w:rsidTr="00701D94">
        <w:trPr>
          <w:cantSplit/>
          <w:trHeight w:val="23"/>
        </w:trPr>
        <w:tc>
          <w:tcPr>
            <w:tcW w:w="1242" w:type="dxa"/>
            <w:tcBorders>
              <w:top w:val="nil"/>
              <w:left w:val="single" w:sz="2" w:space="0" w:color="003366"/>
              <w:bottom w:val="nil"/>
              <w:right w:val="single" w:sz="2" w:space="0" w:color="003366"/>
            </w:tcBorders>
          </w:tcPr>
          <w:p w:rsidR="002428A6" w:rsidRPr="00DE11FF" w:rsidRDefault="002428A6" w:rsidP="00BA371C">
            <w:pPr>
              <w:pStyle w:val="Reference"/>
              <w:rPr>
                <w:rFonts w:cs="Calibri"/>
                <w:sz w:val="16"/>
                <w:szCs w:val="16"/>
              </w:rPr>
            </w:pPr>
          </w:p>
        </w:tc>
        <w:tc>
          <w:tcPr>
            <w:tcW w:w="9298" w:type="dxa"/>
            <w:gridSpan w:val="3"/>
            <w:tcBorders>
              <w:top w:val="nil"/>
              <w:left w:val="single" w:sz="2" w:space="0" w:color="003366"/>
              <w:bottom w:val="nil"/>
              <w:right w:val="nil"/>
            </w:tcBorders>
            <w:vAlign w:val="bottom"/>
          </w:tcPr>
          <w:p w:rsidR="002428A6" w:rsidRPr="00CF7E1B" w:rsidRDefault="002428A6" w:rsidP="00BA371C">
            <w:pPr>
              <w:pStyle w:val="TableText"/>
              <w:tabs>
                <w:tab w:val="left" w:pos="3306"/>
              </w:tabs>
              <w:jc w:val="right"/>
              <w:rPr>
                <w:rFonts w:cs="Calibri"/>
              </w:rPr>
            </w:pPr>
          </w:p>
        </w:tc>
      </w:tr>
      <w:tr w:rsidR="002428A6" w:rsidRPr="00CF7E1B" w:rsidTr="00701D94">
        <w:trPr>
          <w:cantSplit/>
        </w:trPr>
        <w:tc>
          <w:tcPr>
            <w:tcW w:w="1242" w:type="dxa"/>
            <w:tcBorders>
              <w:top w:val="nil"/>
              <w:left w:val="single" w:sz="2" w:space="0" w:color="003366"/>
              <w:bottom w:val="nil"/>
              <w:right w:val="single" w:sz="2" w:space="0" w:color="003366"/>
            </w:tcBorders>
          </w:tcPr>
          <w:p w:rsidR="002428A6" w:rsidRPr="00DE11FF" w:rsidRDefault="002428A6" w:rsidP="00863311">
            <w:pPr>
              <w:pStyle w:val="TableReference"/>
              <w:spacing w:before="60"/>
              <w:rPr>
                <w:rFonts w:cs="Calibri"/>
                <w:color w:val="auto"/>
                <w:sz w:val="16"/>
                <w:szCs w:val="16"/>
              </w:rPr>
            </w:pPr>
          </w:p>
        </w:tc>
        <w:tc>
          <w:tcPr>
            <w:tcW w:w="9298" w:type="dxa"/>
            <w:gridSpan w:val="3"/>
            <w:tcBorders>
              <w:top w:val="nil"/>
              <w:left w:val="single" w:sz="2" w:space="0" w:color="003366"/>
              <w:bottom w:val="nil"/>
              <w:right w:val="nil"/>
            </w:tcBorders>
            <w:shd w:val="clear" w:color="auto" w:fill="F2F2F2"/>
          </w:tcPr>
          <w:p w:rsidR="002428A6" w:rsidRPr="00CF7E1B" w:rsidRDefault="002428A6" w:rsidP="00B475FD">
            <w:pPr>
              <w:pStyle w:val="CommentaryTitle"/>
              <w:spacing w:after="240"/>
              <w:rPr>
                <w:rFonts w:cs="Calibri"/>
              </w:rPr>
            </w:pPr>
            <w:bookmarkStart w:id="1281" w:name="_Toc163106425"/>
            <w:r w:rsidRPr="00CF7E1B">
              <w:rPr>
                <w:rFonts w:cs="Calibri"/>
              </w:rPr>
              <w:t xml:space="preserve">Commentary – </w:t>
            </w:r>
            <w:r w:rsidRPr="00600805">
              <w:rPr>
                <w:rFonts w:cs="Calibri"/>
                <w:color w:val="000000"/>
              </w:rPr>
              <w:t xml:space="preserve">Note </w:t>
            </w:r>
            <w:r w:rsidR="00B475FD">
              <w:rPr>
                <w:rFonts w:cs="Calibri"/>
                <w:color w:val="000000"/>
              </w:rPr>
              <w:t>59</w:t>
            </w:r>
            <w:r w:rsidRPr="00600805">
              <w:rPr>
                <w:rFonts w:cs="Calibri"/>
                <w:color w:val="000000"/>
              </w:rPr>
              <w:t>: Payables</w:t>
            </w:r>
            <w:r w:rsidRPr="00CF7E1B">
              <w:rPr>
                <w:rFonts w:cs="Calibri"/>
              </w:rPr>
              <w:t xml:space="preserve"> – Territorial</w:t>
            </w:r>
            <w:bookmarkEnd w:id="1281"/>
          </w:p>
        </w:tc>
      </w:tr>
      <w:tr w:rsidR="006A7D2E" w:rsidRPr="00CF7E1B" w:rsidTr="00701D94">
        <w:trPr>
          <w:cantSplit/>
        </w:trPr>
        <w:tc>
          <w:tcPr>
            <w:tcW w:w="1242" w:type="dxa"/>
            <w:tcBorders>
              <w:top w:val="nil"/>
              <w:left w:val="single" w:sz="2" w:space="0" w:color="003366"/>
              <w:bottom w:val="nil"/>
              <w:right w:val="single" w:sz="2" w:space="0" w:color="003366"/>
            </w:tcBorders>
          </w:tcPr>
          <w:p w:rsidR="006A7D2E" w:rsidRPr="00410F5C" w:rsidRDefault="006A7D2E" w:rsidP="003E0E51">
            <w:pPr>
              <w:pStyle w:val="TableReference"/>
              <w:tabs>
                <w:tab w:val="left" w:pos="3306"/>
              </w:tabs>
              <w:spacing w:before="40"/>
              <w:rPr>
                <w:rFonts w:cs="Calibri"/>
                <w:color w:val="auto"/>
                <w:sz w:val="16"/>
                <w:szCs w:val="16"/>
              </w:rPr>
            </w:pPr>
            <w:r w:rsidRPr="00410F5C">
              <w:rPr>
                <w:rFonts w:cs="Calibri"/>
                <w:color w:val="auto"/>
                <w:sz w:val="16"/>
                <w:szCs w:val="16"/>
              </w:rPr>
              <w:t>ACT Disclosure Policy</w:t>
            </w:r>
          </w:p>
        </w:tc>
        <w:tc>
          <w:tcPr>
            <w:tcW w:w="9298" w:type="dxa"/>
            <w:gridSpan w:val="3"/>
            <w:tcBorders>
              <w:top w:val="nil"/>
              <w:left w:val="single" w:sz="2" w:space="0" w:color="003366"/>
              <w:bottom w:val="nil"/>
              <w:right w:val="nil"/>
            </w:tcBorders>
            <w:shd w:val="clear" w:color="auto" w:fill="F2F2F2"/>
            <w:vAlign w:val="bottom"/>
          </w:tcPr>
          <w:p w:rsidR="006A7D2E" w:rsidRPr="00410F5C" w:rsidRDefault="006A7D2E" w:rsidP="003E0E51">
            <w:pPr>
              <w:pStyle w:val="CommentaryText"/>
              <w:rPr>
                <w:rFonts w:cs="Calibri"/>
                <w:sz w:val="18"/>
                <w:szCs w:val="18"/>
              </w:rPr>
            </w:pPr>
            <w:r w:rsidRPr="00410F5C">
              <w:rPr>
                <w:rFonts w:cs="Calibri"/>
                <w:sz w:val="18"/>
                <w:szCs w:val="18"/>
              </w:rPr>
              <w:t xml:space="preserve">An agency is not required to include disclosures associated with ageing of their payables where no payables are overdue. They can simply state that ‘No payables are overdue.’ </w:t>
            </w:r>
          </w:p>
        </w:tc>
      </w:tr>
      <w:tr w:rsidR="006A7D2E" w:rsidRPr="00CF7E1B" w:rsidTr="00701D94">
        <w:trPr>
          <w:cantSplit/>
        </w:trPr>
        <w:tc>
          <w:tcPr>
            <w:tcW w:w="1242" w:type="dxa"/>
            <w:tcBorders>
              <w:top w:val="nil"/>
              <w:left w:val="single" w:sz="2" w:space="0" w:color="003366"/>
              <w:bottom w:val="nil"/>
              <w:right w:val="single" w:sz="2" w:space="0" w:color="003366"/>
            </w:tcBorders>
            <w:vAlign w:val="bottom"/>
          </w:tcPr>
          <w:p w:rsidR="006A7D2E" w:rsidRPr="00DE11FF" w:rsidRDefault="006A7D2E" w:rsidP="00863311">
            <w:pPr>
              <w:pStyle w:val="TableReference"/>
              <w:tabs>
                <w:tab w:val="left" w:pos="3306"/>
              </w:tabs>
              <w:rPr>
                <w:rFonts w:cs="Calibri"/>
                <w:color w:val="auto"/>
                <w:sz w:val="16"/>
                <w:szCs w:val="16"/>
              </w:rPr>
            </w:pPr>
          </w:p>
        </w:tc>
        <w:tc>
          <w:tcPr>
            <w:tcW w:w="9298" w:type="dxa"/>
            <w:gridSpan w:val="3"/>
            <w:tcBorders>
              <w:top w:val="nil"/>
              <w:left w:val="single" w:sz="2" w:space="0" w:color="003366"/>
              <w:bottom w:val="nil"/>
              <w:right w:val="nil"/>
            </w:tcBorders>
            <w:shd w:val="clear" w:color="auto" w:fill="F2F2F2"/>
            <w:vAlign w:val="bottom"/>
          </w:tcPr>
          <w:p w:rsidR="006A7D2E" w:rsidRPr="00CF7E1B" w:rsidRDefault="006A7D2E" w:rsidP="00B475FD">
            <w:pPr>
              <w:pStyle w:val="CommentaryText"/>
              <w:rPr>
                <w:rFonts w:cs="Calibri"/>
              </w:rPr>
            </w:pPr>
            <w:r w:rsidRPr="00CF7E1B">
              <w:rPr>
                <w:rFonts w:cs="Calibri"/>
              </w:rPr>
              <w:t>The agency has a net GST Receivable that is shown in Note 5</w:t>
            </w:r>
            <w:r w:rsidR="00B475FD">
              <w:rPr>
                <w:rFonts w:cs="Calibri"/>
              </w:rPr>
              <w:t xml:space="preserve">7 </w:t>
            </w:r>
            <w:r w:rsidRPr="00CF7E1B">
              <w:rPr>
                <w:rFonts w:cs="Calibri"/>
                <w:i/>
              </w:rPr>
              <w:t>Receivables - Territorial</w:t>
            </w:r>
            <w:r w:rsidRPr="00CF7E1B">
              <w:rPr>
                <w:rFonts w:cs="Calibri"/>
              </w:rPr>
              <w:t>.  In most cases agencies</w:t>
            </w:r>
            <w:r w:rsidRPr="00CF7E1B">
              <w:rPr>
                <w:rFonts w:cs="Calibri"/>
                <w:sz w:val="22"/>
              </w:rPr>
              <w:t xml:space="preserve"> </w:t>
            </w:r>
            <w:r w:rsidRPr="00CF7E1B">
              <w:rPr>
                <w:rFonts w:cs="Calibri"/>
              </w:rPr>
              <w:t xml:space="preserve">will have a net GST Receivable.  However, if a net GST Payable arises then this amount would be disclosed in this Payables note.  </w:t>
            </w:r>
          </w:p>
        </w:tc>
      </w:tr>
      <w:tr w:rsidR="006A7D2E" w:rsidRPr="00CF7E1B" w:rsidTr="00701D94">
        <w:trPr>
          <w:cantSplit/>
        </w:trPr>
        <w:tc>
          <w:tcPr>
            <w:tcW w:w="1242" w:type="dxa"/>
            <w:tcBorders>
              <w:top w:val="nil"/>
              <w:left w:val="single" w:sz="2" w:space="0" w:color="003366"/>
              <w:bottom w:val="nil"/>
              <w:right w:val="single" w:sz="2" w:space="0" w:color="003366"/>
            </w:tcBorders>
          </w:tcPr>
          <w:p w:rsidR="006A7D2E" w:rsidRPr="00DE11FF" w:rsidRDefault="006A7D2E" w:rsidP="00863311">
            <w:pPr>
              <w:pStyle w:val="TableReference"/>
              <w:spacing w:before="60"/>
              <w:rPr>
                <w:rFonts w:cs="Calibri"/>
                <w:color w:val="auto"/>
                <w:sz w:val="16"/>
                <w:szCs w:val="16"/>
              </w:rPr>
            </w:pPr>
            <w:r w:rsidRPr="00DE11FF">
              <w:rPr>
                <w:rFonts w:cs="Calibri"/>
                <w:color w:val="auto"/>
                <w:sz w:val="16"/>
                <w:szCs w:val="16"/>
              </w:rPr>
              <w:t>Government Procurement Act Section 44 &amp; 45</w:t>
            </w:r>
          </w:p>
        </w:tc>
        <w:tc>
          <w:tcPr>
            <w:tcW w:w="9298" w:type="dxa"/>
            <w:gridSpan w:val="3"/>
            <w:tcBorders>
              <w:top w:val="nil"/>
              <w:left w:val="single" w:sz="2" w:space="0" w:color="003366"/>
              <w:bottom w:val="nil"/>
              <w:right w:val="nil"/>
            </w:tcBorders>
            <w:shd w:val="clear" w:color="auto" w:fill="F2F2F2"/>
          </w:tcPr>
          <w:p w:rsidR="006A7D2E" w:rsidRPr="00CF7E1B" w:rsidRDefault="006A7D2E" w:rsidP="00863311">
            <w:pPr>
              <w:pStyle w:val="TableText"/>
              <w:spacing w:after="120"/>
              <w:jc w:val="both"/>
              <w:rPr>
                <w:rFonts w:cs="Calibri"/>
                <w:sz w:val="20"/>
                <w:szCs w:val="16"/>
              </w:rPr>
            </w:pPr>
            <w:r w:rsidRPr="00CF7E1B">
              <w:rPr>
                <w:rFonts w:cs="Calibri"/>
                <w:sz w:val="20"/>
                <w:szCs w:val="16"/>
              </w:rPr>
              <w:t xml:space="preserve">The </w:t>
            </w:r>
            <w:r w:rsidRPr="00CF7E1B">
              <w:rPr>
                <w:rFonts w:cs="Calibri"/>
                <w:i/>
                <w:iCs/>
                <w:sz w:val="20"/>
                <w:szCs w:val="16"/>
              </w:rPr>
              <w:t>Government Procurement Act 2001</w:t>
            </w:r>
            <w:r w:rsidRPr="00CF7E1B">
              <w:rPr>
                <w:rFonts w:cs="Calibri"/>
                <w:sz w:val="20"/>
                <w:szCs w:val="16"/>
              </w:rPr>
              <w:t xml:space="preserve"> requires interest to be paid where a commercial account is not paid in full by the 25</w:t>
            </w:r>
            <w:r w:rsidRPr="00CF7E1B">
              <w:rPr>
                <w:rFonts w:cs="Calibri"/>
                <w:sz w:val="20"/>
                <w:szCs w:val="16"/>
                <w:vertAlign w:val="superscript"/>
              </w:rPr>
              <w:t>th</w:t>
            </w:r>
            <w:r w:rsidRPr="00CF7E1B">
              <w:rPr>
                <w:rFonts w:cs="Calibri"/>
                <w:sz w:val="20"/>
                <w:szCs w:val="16"/>
              </w:rPr>
              <w:t xml:space="preserve"> day of the month after the month in which the payment is due.  Therefore agencies should ensure accounts are paid before interest becomes payable.  </w:t>
            </w:r>
          </w:p>
        </w:tc>
      </w:tr>
    </w:tbl>
    <w:p w:rsidR="00CD4214" w:rsidRDefault="00CD4214"/>
    <w:tbl>
      <w:tblPr>
        <w:tblW w:w="499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1"/>
        <w:gridCol w:w="6166"/>
        <w:gridCol w:w="1628"/>
        <w:gridCol w:w="1525"/>
      </w:tblGrid>
      <w:tr w:rsidR="002428A6" w:rsidRPr="00CF7E1B" w:rsidTr="00CD4214">
        <w:trPr>
          <w:cantSplit/>
          <w:trHeight w:val="23"/>
        </w:trPr>
        <w:tc>
          <w:tcPr>
            <w:tcW w:w="1248" w:type="dxa"/>
            <w:tcBorders>
              <w:top w:val="single" w:sz="4" w:space="0" w:color="auto"/>
              <w:left w:val="single" w:sz="2" w:space="0" w:color="003366"/>
              <w:bottom w:val="single" w:sz="4" w:space="0" w:color="auto"/>
              <w:right w:val="single" w:sz="2" w:space="0" w:color="003366"/>
            </w:tcBorders>
          </w:tcPr>
          <w:p w:rsidR="002428A6" w:rsidRPr="00DE11FF" w:rsidRDefault="002428A6" w:rsidP="00765F94">
            <w:pPr>
              <w:pStyle w:val="TableReference"/>
              <w:tabs>
                <w:tab w:val="left" w:pos="3306"/>
              </w:tabs>
              <w:spacing w:before="40"/>
              <w:rPr>
                <w:rFonts w:cs="Calibri"/>
                <w:color w:val="auto"/>
                <w:sz w:val="16"/>
                <w:szCs w:val="16"/>
              </w:rPr>
            </w:pPr>
          </w:p>
        </w:tc>
        <w:tc>
          <w:tcPr>
            <w:tcW w:w="9511" w:type="dxa"/>
            <w:gridSpan w:val="3"/>
            <w:tcBorders>
              <w:top w:val="single" w:sz="4" w:space="0" w:color="auto"/>
              <w:left w:val="single" w:sz="2" w:space="0" w:color="003366"/>
              <w:bottom w:val="single" w:sz="4" w:space="0" w:color="auto"/>
              <w:right w:val="nil"/>
            </w:tcBorders>
            <w:vAlign w:val="bottom"/>
          </w:tcPr>
          <w:p w:rsidR="002428A6" w:rsidRPr="00CF7E1B" w:rsidRDefault="00BB37EE" w:rsidP="005A3709">
            <w:pPr>
              <w:pStyle w:val="Heading1"/>
              <w:numPr>
                <w:ilvl w:val="0"/>
                <w:numId w:val="0"/>
              </w:numPr>
            </w:pPr>
            <w:bookmarkStart w:id="1282" w:name="_Toc49224387"/>
            <w:bookmarkStart w:id="1283" w:name="_Ref50366076"/>
            <w:bookmarkStart w:id="1284" w:name="_Toc50440443"/>
            <w:bookmarkStart w:id="1285" w:name="_Ref50524571"/>
            <w:bookmarkStart w:id="1286" w:name="_Toc223433235"/>
            <w:bookmarkStart w:id="1287" w:name="_Toc400627383"/>
            <w:bookmarkStart w:id="1288" w:name="_Toc7524500"/>
            <w:r w:rsidRPr="00600805">
              <w:rPr>
                <w:color w:val="000000"/>
              </w:rPr>
              <w:t>Note</w:t>
            </w:r>
            <w:r w:rsidR="00ED2F3F">
              <w:rPr>
                <w:color w:val="000000"/>
              </w:rPr>
              <w:t xml:space="preserve"> </w:t>
            </w:r>
            <w:r w:rsidR="00ED2F3F" w:rsidRPr="005A3709">
              <w:t>60</w:t>
            </w:r>
            <w:r w:rsidRPr="00600805">
              <w:rPr>
                <w:color w:val="000000"/>
              </w:rPr>
              <w:t>.</w:t>
            </w:r>
            <w:r>
              <w:t xml:space="preserve">   </w:t>
            </w:r>
            <w:bookmarkStart w:id="1289" w:name="TSotherliabilites"/>
            <w:r w:rsidR="002428A6" w:rsidRPr="00CF7E1B">
              <w:t xml:space="preserve">Other Liabilities </w:t>
            </w:r>
            <w:bookmarkEnd w:id="1289"/>
            <w:r w:rsidR="002428A6" w:rsidRPr="00CF7E1B">
              <w:t>– Territorial</w:t>
            </w:r>
            <w:bookmarkEnd w:id="1282"/>
            <w:bookmarkEnd w:id="1283"/>
            <w:bookmarkEnd w:id="1284"/>
            <w:bookmarkEnd w:id="1285"/>
            <w:bookmarkEnd w:id="1286"/>
            <w:bookmarkEnd w:id="1287"/>
            <w:bookmarkEnd w:id="1288"/>
          </w:p>
        </w:tc>
      </w:tr>
      <w:tr w:rsidR="002428A6" w:rsidRPr="00CF7E1B" w:rsidTr="00CD4214">
        <w:trPr>
          <w:cantSplit/>
          <w:trHeight w:val="23"/>
        </w:trPr>
        <w:tc>
          <w:tcPr>
            <w:tcW w:w="1248" w:type="dxa"/>
            <w:tcBorders>
              <w:top w:val="single" w:sz="4" w:space="0" w:color="auto"/>
              <w:left w:val="single" w:sz="2" w:space="0" w:color="003366"/>
              <w:bottom w:val="nil"/>
              <w:right w:val="single" w:sz="2" w:space="0" w:color="003366"/>
            </w:tcBorders>
          </w:tcPr>
          <w:p w:rsidR="002428A6" w:rsidRPr="00DE11FF" w:rsidRDefault="002428A6" w:rsidP="00765F94">
            <w:pPr>
              <w:pStyle w:val="TableReference"/>
              <w:tabs>
                <w:tab w:val="left" w:pos="3306"/>
              </w:tabs>
              <w:spacing w:before="40"/>
              <w:rPr>
                <w:rFonts w:cs="Calibri"/>
                <w:color w:val="auto"/>
                <w:sz w:val="16"/>
                <w:szCs w:val="16"/>
              </w:rPr>
            </w:pPr>
          </w:p>
        </w:tc>
        <w:tc>
          <w:tcPr>
            <w:tcW w:w="6307" w:type="dxa"/>
            <w:tcBorders>
              <w:top w:val="single" w:sz="4" w:space="0" w:color="auto"/>
              <w:left w:val="single" w:sz="2" w:space="0" w:color="003366"/>
              <w:bottom w:val="nil"/>
              <w:right w:val="nil"/>
            </w:tcBorders>
            <w:vAlign w:val="bottom"/>
          </w:tcPr>
          <w:p w:rsidR="002428A6" w:rsidRPr="00CF7E1B" w:rsidRDefault="002428A6" w:rsidP="00765F94">
            <w:pPr>
              <w:pStyle w:val="TableText"/>
              <w:tabs>
                <w:tab w:val="left" w:pos="3306"/>
              </w:tabs>
              <w:rPr>
                <w:rFonts w:cs="Calibri"/>
                <w:b/>
                <w:bCs/>
              </w:rPr>
            </w:pPr>
            <w:bookmarkStart w:id="1290" w:name="_Toc48468913"/>
            <w:bookmarkStart w:id="1291" w:name="_Toc49155968"/>
            <w:bookmarkStart w:id="1292" w:name="_Toc49224388"/>
            <w:r w:rsidRPr="00CF7E1B">
              <w:rPr>
                <w:rFonts w:cs="Calibri"/>
                <w:b/>
                <w:bCs/>
              </w:rPr>
              <w:t>Current Other Liabilities</w:t>
            </w:r>
            <w:bookmarkEnd w:id="1290"/>
            <w:bookmarkEnd w:id="1291"/>
            <w:bookmarkEnd w:id="1292"/>
          </w:p>
        </w:tc>
        <w:tc>
          <w:tcPr>
            <w:tcW w:w="1655" w:type="dxa"/>
            <w:tcBorders>
              <w:top w:val="single" w:sz="4" w:space="0" w:color="auto"/>
              <w:left w:val="nil"/>
              <w:bottom w:val="nil"/>
              <w:right w:val="nil"/>
            </w:tcBorders>
            <w:vAlign w:val="bottom"/>
          </w:tcPr>
          <w:p w:rsidR="002428A6" w:rsidRPr="00CF7E1B" w:rsidRDefault="002428A6" w:rsidP="00765F94">
            <w:pPr>
              <w:pStyle w:val="TableText"/>
              <w:tabs>
                <w:tab w:val="left" w:pos="3306"/>
              </w:tabs>
              <w:jc w:val="right"/>
              <w:rPr>
                <w:rFonts w:cs="Calibri"/>
              </w:rPr>
            </w:pPr>
          </w:p>
        </w:tc>
        <w:tc>
          <w:tcPr>
            <w:tcW w:w="1549" w:type="dxa"/>
            <w:tcBorders>
              <w:top w:val="single" w:sz="4" w:space="0" w:color="auto"/>
              <w:left w:val="nil"/>
              <w:bottom w:val="nil"/>
              <w:right w:val="nil"/>
            </w:tcBorders>
            <w:vAlign w:val="bottom"/>
          </w:tcPr>
          <w:p w:rsidR="002428A6" w:rsidRPr="00CF7E1B" w:rsidRDefault="002428A6" w:rsidP="00765F94">
            <w:pPr>
              <w:pStyle w:val="TableText"/>
              <w:tabs>
                <w:tab w:val="left" w:pos="3306"/>
              </w:tabs>
              <w:jc w:val="right"/>
              <w:rPr>
                <w:rFonts w:cs="Calibri"/>
              </w:rPr>
            </w:pPr>
          </w:p>
        </w:tc>
      </w:tr>
      <w:tr w:rsidR="002428A6" w:rsidRPr="00CF7E1B" w:rsidTr="00CD4214">
        <w:trPr>
          <w:cantSplit/>
          <w:trHeight w:val="23"/>
        </w:trPr>
        <w:tc>
          <w:tcPr>
            <w:tcW w:w="1248" w:type="dxa"/>
            <w:tcBorders>
              <w:top w:val="nil"/>
              <w:left w:val="single" w:sz="2" w:space="0" w:color="003366"/>
              <w:bottom w:val="nil"/>
              <w:right w:val="single" w:sz="2" w:space="0" w:color="003366"/>
            </w:tcBorders>
          </w:tcPr>
          <w:p w:rsidR="002428A6" w:rsidRPr="00DE11FF" w:rsidRDefault="002428A6" w:rsidP="00765F94">
            <w:pPr>
              <w:pStyle w:val="TableReference"/>
              <w:tabs>
                <w:tab w:val="left" w:pos="3306"/>
              </w:tabs>
              <w:spacing w:before="40"/>
              <w:rPr>
                <w:rFonts w:cs="Calibri"/>
                <w:color w:val="auto"/>
                <w:sz w:val="16"/>
                <w:szCs w:val="16"/>
              </w:rPr>
            </w:pPr>
          </w:p>
        </w:tc>
        <w:tc>
          <w:tcPr>
            <w:tcW w:w="6307" w:type="dxa"/>
            <w:tcBorders>
              <w:top w:val="nil"/>
              <w:left w:val="single" w:sz="2" w:space="0" w:color="003366"/>
              <w:bottom w:val="nil"/>
              <w:right w:val="nil"/>
            </w:tcBorders>
            <w:vAlign w:val="bottom"/>
          </w:tcPr>
          <w:p w:rsidR="002428A6" w:rsidRPr="00CF7E1B" w:rsidRDefault="002428A6" w:rsidP="00765F94">
            <w:pPr>
              <w:pStyle w:val="TableText"/>
              <w:tabs>
                <w:tab w:val="left" w:pos="3306"/>
              </w:tabs>
              <w:rPr>
                <w:rFonts w:cs="Calibri"/>
              </w:rPr>
            </w:pPr>
            <w:r w:rsidRPr="00CF7E1B">
              <w:rPr>
                <w:rFonts w:cs="Calibri"/>
              </w:rPr>
              <w:t xml:space="preserve">Revenue Received in Advance </w:t>
            </w:r>
          </w:p>
        </w:tc>
        <w:tc>
          <w:tcPr>
            <w:tcW w:w="1655" w:type="dxa"/>
            <w:tcBorders>
              <w:top w:val="nil"/>
              <w:left w:val="nil"/>
              <w:bottom w:val="nil"/>
              <w:right w:val="nil"/>
            </w:tcBorders>
            <w:vAlign w:val="bottom"/>
          </w:tcPr>
          <w:p w:rsidR="002428A6" w:rsidRPr="00CF7E1B" w:rsidRDefault="002428A6" w:rsidP="00765F94">
            <w:pPr>
              <w:pStyle w:val="TableText"/>
              <w:tabs>
                <w:tab w:val="left" w:pos="3306"/>
              </w:tabs>
              <w:jc w:val="right"/>
              <w:rPr>
                <w:rFonts w:cs="Calibri"/>
              </w:rPr>
            </w:pPr>
            <w:r w:rsidRPr="00CF7E1B">
              <w:rPr>
                <w:rFonts w:cs="Calibri"/>
              </w:rPr>
              <w:t>1,147</w:t>
            </w:r>
          </w:p>
        </w:tc>
        <w:tc>
          <w:tcPr>
            <w:tcW w:w="1549" w:type="dxa"/>
            <w:tcBorders>
              <w:top w:val="nil"/>
              <w:left w:val="nil"/>
              <w:bottom w:val="nil"/>
              <w:right w:val="nil"/>
            </w:tcBorders>
            <w:vAlign w:val="bottom"/>
          </w:tcPr>
          <w:p w:rsidR="002428A6" w:rsidRPr="00CF7E1B" w:rsidRDefault="002428A6" w:rsidP="00765F94">
            <w:pPr>
              <w:pStyle w:val="TableText"/>
              <w:tabs>
                <w:tab w:val="left" w:pos="3306"/>
              </w:tabs>
              <w:jc w:val="right"/>
              <w:rPr>
                <w:rFonts w:cs="Calibri"/>
              </w:rPr>
            </w:pPr>
            <w:r w:rsidRPr="00CF7E1B">
              <w:rPr>
                <w:rFonts w:cs="Calibri"/>
              </w:rPr>
              <w:t>1,048</w:t>
            </w:r>
          </w:p>
        </w:tc>
      </w:tr>
      <w:tr w:rsidR="002428A6" w:rsidRPr="00CF7E1B" w:rsidTr="00CD4214">
        <w:trPr>
          <w:cantSplit/>
          <w:trHeight w:val="23"/>
        </w:trPr>
        <w:tc>
          <w:tcPr>
            <w:tcW w:w="1248" w:type="dxa"/>
            <w:tcBorders>
              <w:top w:val="nil"/>
              <w:left w:val="single" w:sz="2" w:space="0" w:color="003366"/>
              <w:bottom w:val="nil"/>
              <w:right w:val="single" w:sz="2" w:space="0" w:color="003366"/>
            </w:tcBorders>
          </w:tcPr>
          <w:p w:rsidR="002428A6" w:rsidRPr="00DE11FF" w:rsidRDefault="002428A6" w:rsidP="00765F94">
            <w:pPr>
              <w:pStyle w:val="TableReference"/>
              <w:tabs>
                <w:tab w:val="left" w:pos="3306"/>
              </w:tabs>
              <w:spacing w:before="40"/>
              <w:rPr>
                <w:rFonts w:cs="Calibri"/>
                <w:color w:val="auto"/>
                <w:sz w:val="16"/>
                <w:szCs w:val="16"/>
              </w:rPr>
            </w:pPr>
          </w:p>
        </w:tc>
        <w:tc>
          <w:tcPr>
            <w:tcW w:w="6307" w:type="dxa"/>
            <w:tcBorders>
              <w:top w:val="nil"/>
              <w:left w:val="single" w:sz="2" w:space="0" w:color="003366"/>
              <w:bottom w:val="nil"/>
              <w:right w:val="nil"/>
            </w:tcBorders>
            <w:vAlign w:val="bottom"/>
          </w:tcPr>
          <w:p w:rsidR="002428A6" w:rsidRPr="00CF7E1B" w:rsidRDefault="002428A6" w:rsidP="00765F94">
            <w:pPr>
              <w:pStyle w:val="TableText"/>
              <w:tabs>
                <w:tab w:val="left" w:pos="3306"/>
              </w:tabs>
              <w:rPr>
                <w:rFonts w:cs="Calibri"/>
              </w:rPr>
            </w:pPr>
            <w:r w:rsidRPr="00CF7E1B">
              <w:rPr>
                <w:rFonts w:cs="Calibri"/>
              </w:rPr>
              <w:t>Provision for Refund of Taxes</w:t>
            </w:r>
          </w:p>
        </w:tc>
        <w:tc>
          <w:tcPr>
            <w:tcW w:w="1655" w:type="dxa"/>
            <w:tcBorders>
              <w:top w:val="nil"/>
              <w:left w:val="nil"/>
              <w:bottom w:val="nil"/>
              <w:right w:val="nil"/>
            </w:tcBorders>
            <w:vAlign w:val="bottom"/>
          </w:tcPr>
          <w:p w:rsidR="002428A6" w:rsidRPr="00CF7E1B" w:rsidRDefault="002428A6" w:rsidP="00765F94">
            <w:pPr>
              <w:pStyle w:val="TableText"/>
              <w:tabs>
                <w:tab w:val="left" w:pos="3306"/>
              </w:tabs>
              <w:jc w:val="right"/>
              <w:rPr>
                <w:rFonts w:cs="Calibri"/>
              </w:rPr>
            </w:pPr>
            <w:r w:rsidRPr="00CF7E1B">
              <w:rPr>
                <w:rFonts w:cs="Calibri"/>
              </w:rPr>
              <w:t>203</w:t>
            </w:r>
          </w:p>
        </w:tc>
        <w:tc>
          <w:tcPr>
            <w:tcW w:w="1549" w:type="dxa"/>
            <w:tcBorders>
              <w:top w:val="nil"/>
              <w:left w:val="nil"/>
              <w:bottom w:val="nil"/>
              <w:right w:val="nil"/>
            </w:tcBorders>
            <w:vAlign w:val="bottom"/>
          </w:tcPr>
          <w:p w:rsidR="002428A6" w:rsidRPr="00CF7E1B" w:rsidRDefault="002428A6" w:rsidP="00765F94">
            <w:pPr>
              <w:pStyle w:val="TableText"/>
              <w:tabs>
                <w:tab w:val="left" w:pos="3306"/>
              </w:tabs>
              <w:jc w:val="right"/>
              <w:rPr>
                <w:rFonts w:cs="Calibri"/>
              </w:rPr>
            </w:pPr>
            <w:r w:rsidRPr="00CF7E1B">
              <w:rPr>
                <w:rFonts w:cs="Calibri"/>
              </w:rPr>
              <w:t>197</w:t>
            </w:r>
          </w:p>
        </w:tc>
      </w:tr>
      <w:tr w:rsidR="002428A6" w:rsidRPr="00CF7E1B" w:rsidTr="00CD4214">
        <w:trPr>
          <w:cantSplit/>
          <w:trHeight w:val="23"/>
        </w:trPr>
        <w:tc>
          <w:tcPr>
            <w:tcW w:w="1248" w:type="dxa"/>
            <w:tcBorders>
              <w:top w:val="nil"/>
              <w:left w:val="single" w:sz="2" w:space="0" w:color="003366"/>
              <w:bottom w:val="nil"/>
              <w:right w:val="single" w:sz="2" w:space="0" w:color="003366"/>
            </w:tcBorders>
          </w:tcPr>
          <w:p w:rsidR="002428A6" w:rsidRPr="00DE11FF" w:rsidRDefault="002428A6" w:rsidP="00765F94">
            <w:pPr>
              <w:pStyle w:val="TableReference"/>
              <w:tabs>
                <w:tab w:val="left" w:pos="3306"/>
              </w:tabs>
              <w:spacing w:before="40"/>
              <w:rPr>
                <w:rFonts w:cs="Calibri"/>
                <w:color w:val="auto"/>
                <w:sz w:val="16"/>
                <w:szCs w:val="16"/>
              </w:rPr>
            </w:pPr>
          </w:p>
        </w:tc>
        <w:tc>
          <w:tcPr>
            <w:tcW w:w="6307" w:type="dxa"/>
            <w:tcBorders>
              <w:top w:val="nil"/>
              <w:left w:val="single" w:sz="2" w:space="0" w:color="003366"/>
              <w:bottom w:val="nil"/>
              <w:right w:val="nil"/>
            </w:tcBorders>
            <w:vAlign w:val="bottom"/>
          </w:tcPr>
          <w:p w:rsidR="002428A6" w:rsidRPr="00CF7E1B" w:rsidRDefault="002428A6" w:rsidP="00765F94">
            <w:pPr>
              <w:pStyle w:val="TableText"/>
              <w:tabs>
                <w:tab w:val="left" w:pos="3306"/>
              </w:tabs>
              <w:rPr>
                <w:rFonts w:cs="Calibri"/>
                <w:b/>
                <w:bCs/>
              </w:rPr>
            </w:pPr>
            <w:r w:rsidRPr="00CF7E1B">
              <w:rPr>
                <w:rFonts w:cs="Calibri"/>
                <w:b/>
                <w:bCs/>
              </w:rPr>
              <w:t>Total Current Other Liabilities</w:t>
            </w:r>
          </w:p>
        </w:tc>
        <w:tc>
          <w:tcPr>
            <w:tcW w:w="1655" w:type="dxa"/>
            <w:tcBorders>
              <w:top w:val="single" w:sz="2" w:space="0" w:color="003366"/>
              <w:left w:val="nil"/>
              <w:bottom w:val="single" w:sz="2" w:space="0" w:color="003366"/>
              <w:right w:val="nil"/>
            </w:tcBorders>
            <w:vAlign w:val="bottom"/>
          </w:tcPr>
          <w:p w:rsidR="002428A6" w:rsidRPr="00CF7E1B" w:rsidRDefault="002428A6" w:rsidP="00765F94">
            <w:pPr>
              <w:pStyle w:val="TableText"/>
              <w:tabs>
                <w:tab w:val="left" w:pos="3306"/>
              </w:tabs>
              <w:jc w:val="right"/>
              <w:rPr>
                <w:rFonts w:cs="Calibri"/>
                <w:b/>
                <w:bCs/>
              </w:rPr>
            </w:pPr>
            <w:r w:rsidRPr="00CF7E1B">
              <w:rPr>
                <w:rFonts w:cs="Calibri"/>
                <w:b/>
                <w:bCs/>
              </w:rPr>
              <w:t>1,350</w:t>
            </w:r>
          </w:p>
        </w:tc>
        <w:tc>
          <w:tcPr>
            <w:tcW w:w="1549" w:type="dxa"/>
            <w:tcBorders>
              <w:top w:val="single" w:sz="2" w:space="0" w:color="003366"/>
              <w:left w:val="nil"/>
              <w:bottom w:val="single" w:sz="2" w:space="0" w:color="003366"/>
              <w:right w:val="nil"/>
            </w:tcBorders>
            <w:vAlign w:val="bottom"/>
          </w:tcPr>
          <w:p w:rsidR="002428A6" w:rsidRPr="00CF7E1B" w:rsidRDefault="002428A6" w:rsidP="00765F94">
            <w:pPr>
              <w:pStyle w:val="TableText"/>
              <w:tabs>
                <w:tab w:val="left" w:pos="3306"/>
              </w:tabs>
              <w:jc w:val="right"/>
              <w:rPr>
                <w:rFonts w:cs="Calibri"/>
                <w:b/>
                <w:bCs/>
              </w:rPr>
            </w:pPr>
            <w:r w:rsidRPr="00CF7E1B">
              <w:rPr>
                <w:rFonts w:cs="Calibri"/>
                <w:b/>
                <w:bCs/>
              </w:rPr>
              <w:t>1,245</w:t>
            </w:r>
          </w:p>
        </w:tc>
      </w:tr>
      <w:tr w:rsidR="002428A6" w:rsidRPr="00CF7E1B" w:rsidTr="00CD4214">
        <w:trPr>
          <w:cantSplit/>
          <w:trHeight w:val="235"/>
        </w:trPr>
        <w:tc>
          <w:tcPr>
            <w:tcW w:w="1248" w:type="dxa"/>
            <w:tcBorders>
              <w:top w:val="nil"/>
              <w:left w:val="single" w:sz="2" w:space="0" w:color="003366"/>
              <w:bottom w:val="nil"/>
              <w:right w:val="single" w:sz="2" w:space="0" w:color="003366"/>
            </w:tcBorders>
          </w:tcPr>
          <w:p w:rsidR="002428A6" w:rsidRPr="00DE11FF" w:rsidRDefault="002428A6" w:rsidP="00765F94">
            <w:pPr>
              <w:pStyle w:val="TableReference"/>
              <w:tabs>
                <w:tab w:val="left" w:pos="3306"/>
              </w:tabs>
              <w:spacing w:before="40"/>
              <w:rPr>
                <w:rFonts w:cs="Calibri"/>
                <w:color w:val="auto"/>
                <w:sz w:val="16"/>
                <w:szCs w:val="16"/>
              </w:rPr>
            </w:pPr>
          </w:p>
        </w:tc>
        <w:tc>
          <w:tcPr>
            <w:tcW w:w="6307" w:type="dxa"/>
            <w:tcBorders>
              <w:top w:val="nil"/>
              <w:left w:val="single" w:sz="2" w:space="0" w:color="003366"/>
              <w:bottom w:val="nil"/>
              <w:right w:val="nil"/>
            </w:tcBorders>
            <w:vAlign w:val="bottom"/>
          </w:tcPr>
          <w:p w:rsidR="002428A6" w:rsidRPr="00CF7E1B" w:rsidRDefault="002428A6" w:rsidP="00765F94">
            <w:pPr>
              <w:pStyle w:val="TableText"/>
              <w:tabs>
                <w:tab w:val="left" w:pos="3306"/>
              </w:tabs>
              <w:rPr>
                <w:rFonts w:cs="Calibri"/>
                <w:sz w:val="12"/>
              </w:rPr>
            </w:pPr>
          </w:p>
        </w:tc>
        <w:tc>
          <w:tcPr>
            <w:tcW w:w="1655" w:type="dxa"/>
            <w:tcBorders>
              <w:top w:val="single" w:sz="2" w:space="0" w:color="003366"/>
              <w:left w:val="nil"/>
              <w:bottom w:val="single" w:sz="2" w:space="0" w:color="003366"/>
              <w:right w:val="nil"/>
            </w:tcBorders>
            <w:vAlign w:val="bottom"/>
          </w:tcPr>
          <w:p w:rsidR="002428A6" w:rsidRPr="00CF7E1B" w:rsidRDefault="002428A6" w:rsidP="00765F94">
            <w:pPr>
              <w:pStyle w:val="TableText"/>
              <w:tabs>
                <w:tab w:val="left" w:pos="3306"/>
              </w:tabs>
              <w:jc w:val="right"/>
              <w:rPr>
                <w:rFonts w:cs="Calibri"/>
                <w:sz w:val="12"/>
              </w:rPr>
            </w:pPr>
          </w:p>
        </w:tc>
        <w:tc>
          <w:tcPr>
            <w:tcW w:w="1549" w:type="dxa"/>
            <w:tcBorders>
              <w:top w:val="single" w:sz="2" w:space="0" w:color="003366"/>
              <w:left w:val="nil"/>
              <w:bottom w:val="single" w:sz="2" w:space="0" w:color="003366"/>
              <w:right w:val="nil"/>
            </w:tcBorders>
            <w:vAlign w:val="bottom"/>
          </w:tcPr>
          <w:p w:rsidR="002428A6" w:rsidRPr="00CF7E1B" w:rsidRDefault="002428A6" w:rsidP="00765F94">
            <w:pPr>
              <w:pStyle w:val="TableText"/>
              <w:tabs>
                <w:tab w:val="left" w:pos="3306"/>
              </w:tabs>
              <w:jc w:val="right"/>
              <w:rPr>
                <w:rFonts w:cs="Calibri"/>
                <w:sz w:val="12"/>
              </w:rPr>
            </w:pPr>
          </w:p>
        </w:tc>
      </w:tr>
      <w:tr w:rsidR="002428A6" w:rsidRPr="00CF7E1B" w:rsidTr="00CD4214">
        <w:trPr>
          <w:cantSplit/>
          <w:trHeight w:val="23"/>
        </w:trPr>
        <w:tc>
          <w:tcPr>
            <w:tcW w:w="1248" w:type="dxa"/>
            <w:tcBorders>
              <w:top w:val="nil"/>
              <w:left w:val="single" w:sz="2" w:space="0" w:color="003366"/>
              <w:bottom w:val="nil"/>
              <w:right w:val="single" w:sz="2" w:space="0" w:color="003366"/>
            </w:tcBorders>
          </w:tcPr>
          <w:p w:rsidR="002428A6" w:rsidRPr="00DE11FF" w:rsidRDefault="002428A6" w:rsidP="00765F94">
            <w:pPr>
              <w:pStyle w:val="TableReference"/>
              <w:tabs>
                <w:tab w:val="left" w:pos="3306"/>
              </w:tabs>
              <w:spacing w:before="40"/>
              <w:rPr>
                <w:rFonts w:cs="Calibri"/>
                <w:color w:val="auto"/>
                <w:sz w:val="16"/>
                <w:szCs w:val="16"/>
              </w:rPr>
            </w:pPr>
          </w:p>
        </w:tc>
        <w:tc>
          <w:tcPr>
            <w:tcW w:w="6307" w:type="dxa"/>
            <w:tcBorders>
              <w:top w:val="nil"/>
              <w:left w:val="single" w:sz="2" w:space="0" w:color="003366"/>
              <w:bottom w:val="nil"/>
              <w:right w:val="nil"/>
            </w:tcBorders>
            <w:vAlign w:val="bottom"/>
          </w:tcPr>
          <w:p w:rsidR="002428A6" w:rsidRPr="00CF7E1B" w:rsidRDefault="002428A6" w:rsidP="00765F94">
            <w:pPr>
              <w:pStyle w:val="TableText"/>
              <w:tabs>
                <w:tab w:val="left" w:pos="3306"/>
              </w:tabs>
              <w:rPr>
                <w:rFonts w:cs="Calibri"/>
                <w:b/>
                <w:bCs/>
              </w:rPr>
            </w:pPr>
            <w:r w:rsidRPr="00CF7E1B">
              <w:rPr>
                <w:rFonts w:cs="Calibri"/>
                <w:b/>
                <w:bCs/>
              </w:rPr>
              <w:t>Total Other Liabilities</w:t>
            </w:r>
          </w:p>
        </w:tc>
        <w:tc>
          <w:tcPr>
            <w:tcW w:w="1655" w:type="dxa"/>
            <w:tcBorders>
              <w:top w:val="single" w:sz="2" w:space="0" w:color="003366"/>
              <w:left w:val="nil"/>
              <w:bottom w:val="double" w:sz="4" w:space="0" w:color="003366"/>
              <w:right w:val="nil"/>
            </w:tcBorders>
            <w:vAlign w:val="bottom"/>
          </w:tcPr>
          <w:p w:rsidR="002428A6" w:rsidRPr="00CF7E1B" w:rsidRDefault="002428A6" w:rsidP="00765F94">
            <w:pPr>
              <w:pStyle w:val="TableText"/>
              <w:tabs>
                <w:tab w:val="left" w:pos="3306"/>
              </w:tabs>
              <w:jc w:val="right"/>
              <w:rPr>
                <w:rFonts w:cs="Calibri"/>
                <w:b/>
                <w:bCs/>
              </w:rPr>
            </w:pPr>
            <w:r w:rsidRPr="00CF7E1B">
              <w:rPr>
                <w:rFonts w:cs="Calibri"/>
                <w:b/>
                <w:bCs/>
              </w:rPr>
              <w:t>1,350</w:t>
            </w:r>
          </w:p>
        </w:tc>
        <w:tc>
          <w:tcPr>
            <w:tcW w:w="1549" w:type="dxa"/>
            <w:tcBorders>
              <w:top w:val="single" w:sz="2" w:space="0" w:color="003366"/>
              <w:left w:val="nil"/>
              <w:bottom w:val="double" w:sz="4" w:space="0" w:color="003366"/>
              <w:right w:val="nil"/>
            </w:tcBorders>
            <w:vAlign w:val="bottom"/>
          </w:tcPr>
          <w:p w:rsidR="002428A6" w:rsidRPr="00CF7E1B" w:rsidRDefault="002428A6" w:rsidP="00765F94">
            <w:pPr>
              <w:pStyle w:val="TableText"/>
              <w:tabs>
                <w:tab w:val="left" w:pos="3306"/>
              </w:tabs>
              <w:jc w:val="right"/>
              <w:rPr>
                <w:rFonts w:cs="Calibri"/>
                <w:b/>
                <w:bCs/>
              </w:rPr>
            </w:pPr>
            <w:r w:rsidRPr="00CF7E1B">
              <w:rPr>
                <w:rFonts w:cs="Calibri"/>
                <w:b/>
                <w:bCs/>
              </w:rPr>
              <w:t>1,245</w:t>
            </w:r>
          </w:p>
        </w:tc>
      </w:tr>
      <w:tr w:rsidR="002428A6" w:rsidRPr="00CF7E1B" w:rsidTr="00CD4214">
        <w:trPr>
          <w:cantSplit/>
          <w:trHeight w:val="23"/>
        </w:trPr>
        <w:tc>
          <w:tcPr>
            <w:tcW w:w="1248" w:type="dxa"/>
            <w:tcBorders>
              <w:top w:val="nil"/>
              <w:left w:val="single" w:sz="2" w:space="0" w:color="003366"/>
              <w:bottom w:val="nil"/>
              <w:right w:val="single" w:sz="2" w:space="0" w:color="003366"/>
            </w:tcBorders>
          </w:tcPr>
          <w:p w:rsidR="002428A6" w:rsidRPr="00DE11FF" w:rsidRDefault="002428A6" w:rsidP="00765F94">
            <w:pPr>
              <w:pStyle w:val="TableReference"/>
              <w:tabs>
                <w:tab w:val="left" w:pos="3306"/>
              </w:tabs>
              <w:spacing w:before="40"/>
              <w:rPr>
                <w:rFonts w:cs="Calibri"/>
                <w:color w:val="auto"/>
                <w:sz w:val="16"/>
                <w:szCs w:val="16"/>
              </w:rPr>
            </w:pPr>
          </w:p>
        </w:tc>
        <w:tc>
          <w:tcPr>
            <w:tcW w:w="6307" w:type="dxa"/>
            <w:tcBorders>
              <w:top w:val="nil"/>
              <w:left w:val="single" w:sz="2" w:space="0" w:color="003366"/>
              <w:bottom w:val="nil"/>
              <w:right w:val="nil"/>
            </w:tcBorders>
            <w:vAlign w:val="bottom"/>
          </w:tcPr>
          <w:p w:rsidR="002428A6" w:rsidRPr="00CF7E1B" w:rsidRDefault="002428A6" w:rsidP="00765F94">
            <w:pPr>
              <w:pStyle w:val="TableText"/>
              <w:tabs>
                <w:tab w:val="left" w:pos="3306"/>
              </w:tabs>
              <w:rPr>
                <w:rFonts w:cs="Calibri"/>
                <w:sz w:val="12"/>
              </w:rPr>
            </w:pPr>
          </w:p>
        </w:tc>
        <w:tc>
          <w:tcPr>
            <w:tcW w:w="1655" w:type="dxa"/>
            <w:tcBorders>
              <w:top w:val="double" w:sz="4" w:space="0" w:color="003366"/>
              <w:left w:val="nil"/>
              <w:bottom w:val="nil"/>
              <w:right w:val="nil"/>
            </w:tcBorders>
            <w:vAlign w:val="bottom"/>
          </w:tcPr>
          <w:p w:rsidR="002428A6" w:rsidRPr="00CF7E1B" w:rsidRDefault="002428A6" w:rsidP="00765F94">
            <w:pPr>
              <w:pStyle w:val="TableText"/>
              <w:tabs>
                <w:tab w:val="left" w:pos="3306"/>
              </w:tabs>
              <w:jc w:val="right"/>
              <w:rPr>
                <w:rFonts w:cs="Calibri"/>
                <w:sz w:val="12"/>
              </w:rPr>
            </w:pPr>
          </w:p>
        </w:tc>
        <w:tc>
          <w:tcPr>
            <w:tcW w:w="1549" w:type="dxa"/>
            <w:tcBorders>
              <w:top w:val="double" w:sz="4" w:space="0" w:color="003366"/>
              <w:left w:val="nil"/>
              <w:bottom w:val="nil"/>
              <w:right w:val="nil"/>
            </w:tcBorders>
            <w:vAlign w:val="bottom"/>
          </w:tcPr>
          <w:p w:rsidR="002428A6" w:rsidRPr="00CF7E1B" w:rsidRDefault="002428A6" w:rsidP="00765F94">
            <w:pPr>
              <w:pStyle w:val="TableText"/>
              <w:tabs>
                <w:tab w:val="left" w:pos="3306"/>
              </w:tabs>
              <w:jc w:val="right"/>
              <w:rPr>
                <w:rFonts w:cs="Calibri"/>
                <w:sz w:val="12"/>
              </w:rPr>
            </w:pPr>
          </w:p>
        </w:tc>
      </w:tr>
    </w:tbl>
    <w:p w:rsidR="00FB5A3D" w:rsidRPr="00CF7E1B" w:rsidRDefault="00FB5A3D">
      <w:pPr>
        <w:rPr>
          <w:rFonts w:cs="Calibri"/>
          <w:b/>
          <w:bCs/>
        </w:rPr>
        <w:sectPr w:rsidR="00FB5A3D" w:rsidRPr="00CF7E1B" w:rsidSect="004514CD">
          <w:footnotePr>
            <w:numRestart w:val="eachPage"/>
          </w:footnotePr>
          <w:pgSz w:w="11907" w:h="16840" w:code="9"/>
          <w:pgMar w:top="680" w:right="680" w:bottom="680" w:left="680" w:header="567" w:footer="284" w:gutter="0"/>
          <w:cols w:space="720"/>
        </w:sectPr>
      </w:pPr>
    </w:p>
    <w:p w:rsidR="00701D94" w:rsidRDefault="00701D94"/>
    <w:tbl>
      <w:tblPr>
        <w:tblW w:w="4706"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
        <w:gridCol w:w="14150"/>
      </w:tblGrid>
      <w:tr w:rsidR="00FB5A3D" w:rsidRPr="00CF7E1B" w:rsidTr="00701D94">
        <w:trPr>
          <w:cantSplit/>
          <w:trHeight w:val="23"/>
        </w:trPr>
        <w:tc>
          <w:tcPr>
            <w:tcW w:w="1057" w:type="dxa"/>
            <w:tcBorders>
              <w:top w:val="single" w:sz="4" w:space="0" w:color="auto"/>
              <w:left w:val="single" w:sz="2" w:space="0" w:color="003366"/>
              <w:bottom w:val="single" w:sz="4" w:space="0" w:color="auto"/>
              <w:right w:val="single" w:sz="2" w:space="0" w:color="003366"/>
            </w:tcBorders>
          </w:tcPr>
          <w:p w:rsidR="00FB5A3D" w:rsidRPr="00DE11FF" w:rsidRDefault="00DE11FF" w:rsidP="00BB37EE">
            <w:pPr>
              <w:pStyle w:val="TableReference"/>
              <w:tabs>
                <w:tab w:val="left" w:pos="3306"/>
              </w:tabs>
              <w:spacing w:before="240"/>
              <w:rPr>
                <w:rFonts w:cs="Calibri"/>
                <w:b/>
                <w:color w:val="auto"/>
                <w:sz w:val="20"/>
                <w:szCs w:val="20"/>
              </w:rPr>
            </w:pPr>
            <w:r w:rsidRPr="00DE11FF">
              <w:rPr>
                <w:rFonts w:cs="Calibri"/>
                <w:b/>
                <w:color w:val="auto"/>
                <w:sz w:val="20"/>
                <w:szCs w:val="20"/>
              </w:rPr>
              <w:t>Reference</w:t>
            </w:r>
          </w:p>
        </w:tc>
        <w:tc>
          <w:tcPr>
            <w:tcW w:w="14150" w:type="dxa"/>
            <w:tcBorders>
              <w:top w:val="single" w:sz="4" w:space="0" w:color="auto"/>
              <w:left w:val="single" w:sz="2" w:space="0" w:color="003366"/>
              <w:bottom w:val="single" w:sz="4" w:space="0" w:color="auto"/>
              <w:right w:val="nil"/>
            </w:tcBorders>
            <w:vAlign w:val="bottom"/>
          </w:tcPr>
          <w:p w:rsidR="00FB5A3D" w:rsidRPr="00CF7E1B" w:rsidRDefault="00BB37EE" w:rsidP="000E26CE">
            <w:pPr>
              <w:pStyle w:val="Heading1"/>
              <w:numPr>
                <w:ilvl w:val="0"/>
                <w:numId w:val="0"/>
              </w:numPr>
            </w:pPr>
            <w:bookmarkStart w:id="1293" w:name="_Toc400627384"/>
            <w:bookmarkStart w:id="1294" w:name="_Toc7524501"/>
            <w:r w:rsidRPr="00600805">
              <w:rPr>
                <w:color w:val="000000"/>
              </w:rPr>
              <w:t>Note</w:t>
            </w:r>
            <w:r w:rsidR="00FB5A3D" w:rsidRPr="00600805">
              <w:rPr>
                <w:color w:val="000000"/>
              </w:rPr>
              <w:t xml:space="preserve"> </w:t>
            </w:r>
            <w:r w:rsidR="003E658E">
              <w:rPr>
                <w:color w:val="000000"/>
              </w:rPr>
              <w:t xml:space="preserve"> </w:t>
            </w:r>
            <w:r w:rsidR="003E658E" w:rsidRPr="000E26CE">
              <w:t>61</w:t>
            </w:r>
            <w:r w:rsidR="00FB5A3D" w:rsidRPr="00600805">
              <w:rPr>
                <w:color w:val="000000"/>
              </w:rPr>
              <w:t>.</w:t>
            </w:r>
            <w:r>
              <w:t xml:space="preserve">   </w:t>
            </w:r>
            <w:bookmarkStart w:id="1295" w:name="DisagDisclos_Territorial"/>
            <w:bookmarkStart w:id="1296" w:name="TSdisggregatincexp"/>
            <w:bookmarkEnd w:id="1295"/>
            <w:r>
              <w:t>D</w:t>
            </w:r>
            <w:r w:rsidR="00FB5A3D" w:rsidRPr="00CF7E1B">
              <w:t xml:space="preserve">isaggregated Income </w:t>
            </w:r>
            <w:r w:rsidR="008923D2">
              <w:t>and</w:t>
            </w:r>
            <w:r w:rsidR="003A0D63">
              <w:t xml:space="preserve"> </w:t>
            </w:r>
            <w:r w:rsidR="00FB5A3D" w:rsidRPr="00CF7E1B">
              <w:t xml:space="preserve">Expense </w:t>
            </w:r>
            <w:r w:rsidR="002B1480" w:rsidRPr="00CF7E1B">
              <w:t>–</w:t>
            </w:r>
            <w:r w:rsidR="00FB5A3D" w:rsidRPr="00CF7E1B">
              <w:t xml:space="preserve"> Territorial</w:t>
            </w:r>
            <w:bookmarkEnd w:id="1293"/>
            <w:bookmarkEnd w:id="1296"/>
            <w:bookmarkEnd w:id="1294"/>
          </w:p>
        </w:tc>
      </w:tr>
      <w:tr w:rsidR="00FB5A3D" w:rsidRPr="00CF7E1B" w:rsidTr="00701D94">
        <w:trPr>
          <w:cantSplit/>
          <w:trHeight w:val="23"/>
        </w:trPr>
        <w:tc>
          <w:tcPr>
            <w:tcW w:w="1057" w:type="dxa"/>
            <w:tcBorders>
              <w:top w:val="single" w:sz="4" w:space="0" w:color="auto"/>
              <w:left w:val="single" w:sz="2" w:space="0" w:color="003366"/>
              <w:bottom w:val="nil"/>
              <w:right w:val="single" w:sz="2" w:space="0" w:color="003366"/>
            </w:tcBorders>
          </w:tcPr>
          <w:p w:rsidR="00FB5A3D" w:rsidRPr="00DE11FF" w:rsidRDefault="00FB5A3D" w:rsidP="00FB5A3D">
            <w:pPr>
              <w:pStyle w:val="TableReference"/>
              <w:tabs>
                <w:tab w:val="left" w:pos="3306"/>
              </w:tabs>
              <w:spacing w:before="40"/>
              <w:rPr>
                <w:rFonts w:cs="Calibri"/>
                <w:color w:val="auto"/>
                <w:sz w:val="16"/>
                <w:szCs w:val="16"/>
              </w:rPr>
            </w:pPr>
          </w:p>
        </w:tc>
        <w:tc>
          <w:tcPr>
            <w:tcW w:w="14150" w:type="dxa"/>
            <w:tcBorders>
              <w:top w:val="single" w:sz="4" w:space="0" w:color="auto"/>
              <w:left w:val="single" w:sz="2" w:space="0" w:color="003366"/>
              <w:bottom w:val="nil"/>
              <w:right w:val="nil"/>
            </w:tcBorders>
            <w:vAlign w:val="bottom"/>
          </w:tcPr>
          <w:p w:rsidR="005D4602" w:rsidRPr="00CF7E1B" w:rsidRDefault="00FB5A3D" w:rsidP="00CD4214">
            <w:pPr>
              <w:pStyle w:val="TableText"/>
              <w:spacing w:after="120"/>
              <w:jc w:val="both"/>
              <w:rPr>
                <w:rFonts w:cs="Calibri"/>
              </w:rPr>
            </w:pPr>
            <w:r w:rsidRPr="00CF7E1B">
              <w:rPr>
                <w:rFonts w:cs="Calibri"/>
              </w:rPr>
              <w:t xml:space="preserve">The following table sets out the Agency’s </w:t>
            </w:r>
            <w:r w:rsidR="005D4602" w:rsidRPr="00CF7E1B">
              <w:rPr>
                <w:rFonts w:cs="Calibri"/>
              </w:rPr>
              <w:t xml:space="preserve">Territorial Income and Expense disaggregated on an output </w:t>
            </w:r>
            <w:r w:rsidR="00AF6295" w:rsidRPr="000E7891">
              <w:rPr>
                <w:rFonts w:cs="Calibri"/>
              </w:rPr>
              <w:t>class</w:t>
            </w:r>
            <w:r w:rsidR="00AF6295">
              <w:rPr>
                <w:rFonts w:cs="Calibri"/>
              </w:rPr>
              <w:t xml:space="preserve"> </w:t>
            </w:r>
            <w:r w:rsidR="005D4602" w:rsidRPr="00CF7E1B">
              <w:rPr>
                <w:rFonts w:cs="Calibri"/>
              </w:rPr>
              <w:t>basis:</w:t>
            </w:r>
          </w:p>
        </w:tc>
      </w:tr>
      <w:tr w:rsidR="00FB5A3D" w:rsidRPr="00CF7E1B" w:rsidTr="00701D94">
        <w:trPr>
          <w:cantSplit/>
          <w:trHeight w:val="23"/>
        </w:trPr>
        <w:tc>
          <w:tcPr>
            <w:tcW w:w="1057" w:type="dxa"/>
            <w:tcBorders>
              <w:top w:val="nil"/>
              <w:left w:val="single" w:sz="2" w:space="0" w:color="003366"/>
              <w:bottom w:val="nil"/>
              <w:right w:val="single" w:sz="2" w:space="0" w:color="003366"/>
            </w:tcBorders>
          </w:tcPr>
          <w:p w:rsidR="00FB5A3D" w:rsidRPr="00DE11FF" w:rsidRDefault="00785FD4" w:rsidP="009C565C">
            <w:pPr>
              <w:pStyle w:val="TableReference"/>
              <w:spacing w:before="60"/>
              <w:rPr>
                <w:rFonts w:cs="Calibri"/>
                <w:color w:val="auto"/>
                <w:sz w:val="16"/>
                <w:szCs w:val="16"/>
              </w:rPr>
            </w:pPr>
            <w:r w:rsidRPr="00DE11FF">
              <w:rPr>
                <w:rFonts w:cs="Calibri"/>
                <w:color w:val="auto"/>
                <w:sz w:val="16"/>
                <w:szCs w:val="16"/>
              </w:rPr>
              <w:t>AASB 1050</w:t>
            </w:r>
            <w:r w:rsidR="001461E3" w:rsidRPr="00DE11FF">
              <w:rPr>
                <w:rFonts w:cs="Calibri"/>
                <w:color w:val="auto"/>
                <w:sz w:val="16"/>
                <w:szCs w:val="16"/>
              </w:rPr>
              <w:t>.7(a) ii &amp; 7 (b) ii</w:t>
            </w:r>
          </w:p>
        </w:tc>
        <w:tc>
          <w:tcPr>
            <w:tcW w:w="14150" w:type="dxa"/>
            <w:tcBorders>
              <w:top w:val="nil"/>
              <w:left w:val="single" w:sz="2" w:space="0" w:color="003366"/>
              <w:bottom w:val="nil"/>
              <w:right w:val="nil"/>
            </w:tcBorders>
            <w:vAlign w:val="bottom"/>
          </w:tcPr>
          <w:tbl>
            <w:tblPr>
              <w:tblW w:w="13929" w:type="dxa"/>
              <w:tblLook w:val="04A0" w:firstRow="1" w:lastRow="0" w:firstColumn="1" w:lastColumn="0" w:noHBand="0" w:noVBand="1"/>
            </w:tblPr>
            <w:tblGrid>
              <w:gridCol w:w="1841"/>
              <w:gridCol w:w="1209"/>
              <w:gridCol w:w="1209"/>
              <w:gridCol w:w="1208"/>
              <w:gridCol w:w="1209"/>
              <w:gridCol w:w="1209"/>
              <w:gridCol w:w="1209"/>
              <w:gridCol w:w="1208"/>
              <w:gridCol w:w="1209"/>
              <w:gridCol w:w="1209"/>
              <w:gridCol w:w="1209"/>
            </w:tblGrid>
            <w:tr w:rsidR="00FB5A3D" w:rsidRPr="00CF7E1B" w:rsidTr="00CD4214">
              <w:tc>
                <w:tcPr>
                  <w:tcW w:w="1841" w:type="dxa"/>
                  <w:tcBorders>
                    <w:right w:val="single" w:sz="4" w:space="0" w:color="1F497D"/>
                  </w:tcBorders>
                </w:tcPr>
                <w:p w:rsidR="00FB5A3D" w:rsidRPr="00CD4214" w:rsidRDefault="00FB5A3D" w:rsidP="00FB5A3D">
                  <w:pPr>
                    <w:rPr>
                      <w:rFonts w:cs="Calibri"/>
                      <w:b/>
                      <w:sz w:val="18"/>
                      <w:szCs w:val="18"/>
                    </w:rPr>
                  </w:pPr>
                </w:p>
              </w:tc>
              <w:tc>
                <w:tcPr>
                  <w:tcW w:w="2418" w:type="dxa"/>
                  <w:gridSpan w:val="2"/>
                  <w:tcBorders>
                    <w:left w:val="single" w:sz="4" w:space="0" w:color="1F497D"/>
                    <w:bottom w:val="single" w:sz="4" w:space="0" w:color="auto"/>
                    <w:right w:val="single" w:sz="4" w:space="0" w:color="1F497D"/>
                  </w:tcBorders>
                </w:tcPr>
                <w:p w:rsidR="00FB5A3D" w:rsidRPr="00CD4214" w:rsidRDefault="00FB5A3D" w:rsidP="00FB5A3D">
                  <w:pPr>
                    <w:jc w:val="center"/>
                    <w:rPr>
                      <w:rFonts w:cs="Calibri"/>
                      <w:b/>
                      <w:sz w:val="18"/>
                      <w:szCs w:val="18"/>
                    </w:rPr>
                  </w:pPr>
                  <w:r w:rsidRPr="00CD4214">
                    <w:rPr>
                      <w:rFonts w:cs="Calibri"/>
                      <w:b/>
                      <w:sz w:val="18"/>
                      <w:szCs w:val="18"/>
                    </w:rPr>
                    <w:t>Output Class 1- Management of Land</w:t>
                  </w:r>
                </w:p>
              </w:tc>
              <w:tc>
                <w:tcPr>
                  <w:tcW w:w="2417" w:type="dxa"/>
                  <w:gridSpan w:val="2"/>
                  <w:tcBorders>
                    <w:left w:val="single" w:sz="4" w:space="0" w:color="1F497D"/>
                    <w:bottom w:val="single" w:sz="4" w:space="0" w:color="auto"/>
                    <w:right w:val="single" w:sz="4" w:space="0" w:color="1F497D"/>
                  </w:tcBorders>
                </w:tcPr>
                <w:p w:rsidR="00FB5A3D" w:rsidRPr="00CD4214" w:rsidRDefault="00FB5A3D" w:rsidP="00FB5A3D">
                  <w:pPr>
                    <w:jc w:val="center"/>
                    <w:rPr>
                      <w:rFonts w:cs="Calibri"/>
                      <w:b/>
                      <w:sz w:val="18"/>
                      <w:szCs w:val="18"/>
                    </w:rPr>
                  </w:pPr>
                  <w:r w:rsidRPr="00CD4214">
                    <w:rPr>
                      <w:rFonts w:cs="Calibri"/>
                      <w:b/>
                      <w:sz w:val="18"/>
                      <w:szCs w:val="18"/>
                    </w:rPr>
                    <w:t xml:space="preserve">Output Class 2 – </w:t>
                  </w:r>
                  <w:r w:rsidRPr="00CD4214">
                    <w:rPr>
                      <w:rFonts w:cs="Calibri"/>
                      <w:b/>
                      <w:sz w:val="18"/>
                      <w:szCs w:val="18"/>
                    </w:rPr>
                    <w:br/>
                    <w:t>Municipal Services</w:t>
                  </w:r>
                </w:p>
              </w:tc>
              <w:tc>
                <w:tcPr>
                  <w:tcW w:w="2418" w:type="dxa"/>
                  <w:gridSpan w:val="2"/>
                  <w:tcBorders>
                    <w:left w:val="single" w:sz="4" w:space="0" w:color="1F497D"/>
                    <w:bottom w:val="single" w:sz="4" w:space="0" w:color="auto"/>
                    <w:right w:val="single" w:sz="4" w:space="0" w:color="1F497D"/>
                  </w:tcBorders>
                </w:tcPr>
                <w:p w:rsidR="00FB5A3D" w:rsidRPr="00CD4214" w:rsidRDefault="00FB5A3D" w:rsidP="00FB5A3D">
                  <w:pPr>
                    <w:jc w:val="center"/>
                    <w:rPr>
                      <w:rFonts w:cs="Calibri"/>
                      <w:b/>
                      <w:sz w:val="18"/>
                      <w:szCs w:val="18"/>
                    </w:rPr>
                  </w:pPr>
                  <w:r w:rsidRPr="00CD4214">
                    <w:rPr>
                      <w:rFonts w:cs="Calibri"/>
                      <w:b/>
                      <w:sz w:val="18"/>
                      <w:szCs w:val="18"/>
                    </w:rPr>
                    <w:t>Output Class 3 – Environment and Heritage</w:t>
                  </w:r>
                </w:p>
              </w:tc>
              <w:tc>
                <w:tcPr>
                  <w:tcW w:w="2417" w:type="dxa"/>
                  <w:gridSpan w:val="2"/>
                  <w:tcBorders>
                    <w:left w:val="single" w:sz="4" w:space="0" w:color="1F497D"/>
                    <w:bottom w:val="single" w:sz="4" w:space="0" w:color="auto"/>
                    <w:right w:val="single" w:sz="4" w:space="0" w:color="1F497D"/>
                  </w:tcBorders>
                </w:tcPr>
                <w:p w:rsidR="00FB5A3D" w:rsidRPr="00CD4214" w:rsidRDefault="00FB5A3D" w:rsidP="00FB5A3D">
                  <w:pPr>
                    <w:jc w:val="center"/>
                    <w:rPr>
                      <w:rFonts w:cs="Calibri"/>
                      <w:b/>
                      <w:sz w:val="18"/>
                      <w:szCs w:val="18"/>
                    </w:rPr>
                  </w:pPr>
                  <w:r w:rsidRPr="00CD4214">
                    <w:rPr>
                      <w:rFonts w:cs="Calibri"/>
                      <w:b/>
                      <w:sz w:val="18"/>
                      <w:szCs w:val="18"/>
                    </w:rPr>
                    <w:t>General/ Not Attributable</w:t>
                  </w:r>
                </w:p>
              </w:tc>
              <w:tc>
                <w:tcPr>
                  <w:tcW w:w="2418" w:type="dxa"/>
                  <w:gridSpan w:val="2"/>
                  <w:tcBorders>
                    <w:left w:val="single" w:sz="4" w:space="0" w:color="1F497D"/>
                    <w:bottom w:val="single" w:sz="4" w:space="0" w:color="auto"/>
                    <w:right w:val="single" w:sz="4" w:space="0" w:color="1F497D"/>
                  </w:tcBorders>
                </w:tcPr>
                <w:p w:rsidR="00FB5A3D" w:rsidRPr="00CD4214" w:rsidRDefault="00FB5A3D" w:rsidP="00FB5A3D">
                  <w:pPr>
                    <w:jc w:val="center"/>
                    <w:rPr>
                      <w:rFonts w:cs="Calibri"/>
                      <w:b/>
                      <w:sz w:val="18"/>
                      <w:szCs w:val="18"/>
                    </w:rPr>
                  </w:pPr>
                  <w:r w:rsidRPr="00CD4214">
                    <w:rPr>
                      <w:rFonts w:cs="Calibri"/>
                      <w:b/>
                      <w:sz w:val="18"/>
                      <w:szCs w:val="18"/>
                    </w:rPr>
                    <w:t>Total</w:t>
                  </w:r>
                </w:p>
              </w:tc>
            </w:tr>
            <w:tr w:rsidR="00FB5A3D" w:rsidRPr="00CF7E1B" w:rsidTr="00CD4214">
              <w:tc>
                <w:tcPr>
                  <w:tcW w:w="1841" w:type="dxa"/>
                  <w:tcBorders>
                    <w:right w:val="single" w:sz="4" w:space="0" w:color="1F497D"/>
                  </w:tcBorders>
                </w:tcPr>
                <w:p w:rsidR="00FB5A3D" w:rsidRPr="00CF7E1B" w:rsidRDefault="00FB5A3D" w:rsidP="00FB5A3D">
                  <w:pPr>
                    <w:jc w:val="right"/>
                    <w:rPr>
                      <w:rFonts w:cs="Calibri"/>
                      <w:sz w:val="18"/>
                      <w:szCs w:val="18"/>
                    </w:rPr>
                  </w:pPr>
                </w:p>
              </w:tc>
              <w:tc>
                <w:tcPr>
                  <w:tcW w:w="1209" w:type="dxa"/>
                  <w:tcBorders>
                    <w:top w:val="single" w:sz="4" w:space="0" w:color="auto"/>
                    <w:left w:val="single" w:sz="4" w:space="0" w:color="1F497D"/>
                  </w:tcBorders>
                </w:tcPr>
                <w:p w:rsidR="00FB5A3D" w:rsidRPr="00CF7E1B" w:rsidRDefault="00FB5A3D" w:rsidP="00FB5A3D">
                  <w:pPr>
                    <w:jc w:val="right"/>
                    <w:rPr>
                      <w:rFonts w:cs="Calibri"/>
                      <w:b/>
                      <w:sz w:val="18"/>
                      <w:szCs w:val="18"/>
                    </w:rPr>
                  </w:pPr>
                  <w:r w:rsidRPr="00CF7E1B">
                    <w:rPr>
                      <w:rFonts w:cs="Calibri"/>
                      <w:b/>
                      <w:sz w:val="18"/>
                      <w:szCs w:val="18"/>
                    </w:rPr>
                    <w:t>Actual</w:t>
                  </w:r>
                </w:p>
              </w:tc>
              <w:tc>
                <w:tcPr>
                  <w:tcW w:w="1209" w:type="dxa"/>
                  <w:tcBorders>
                    <w:top w:val="single" w:sz="4" w:space="0" w:color="auto"/>
                    <w:right w:val="single" w:sz="4" w:space="0" w:color="1F497D"/>
                  </w:tcBorders>
                </w:tcPr>
                <w:p w:rsidR="00FB5A3D" w:rsidRPr="00CF7E1B" w:rsidRDefault="00FB5A3D" w:rsidP="00FB5A3D">
                  <w:pPr>
                    <w:jc w:val="right"/>
                    <w:rPr>
                      <w:rFonts w:cs="Calibri"/>
                      <w:b/>
                      <w:sz w:val="18"/>
                      <w:szCs w:val="18"/>
                    </w:rPr>
                  </w:pPr>
                  <w:r w:rsidRPr="00CF7E1B">
                    <w:rPr>
                      <w:rFonts w:cs="Calibri"/>
                      <w:b/>
                      <w:sz w:val="18"/>
                      <w:szCs w:val="18"/>
                    </w:rPr>
                    <w:t>Actual</w:t>
                  </w:r>
                </w:p>
              </w:tc>
              <w:tc>
                <w:tcPr>
                  <w:tcW w:w="1208" w:type="dxa"/>
                  <w:tcBorders>
                    <w:top w:val="single" w:sz="4" w:space="0" w:color="auto"/>
                    <w:left w:val="single" w:sz="4" w:space="0" w:color="1F497D"/>
                  </w:tcBorders>
                </w:tcPr>
                <w:p w:rsidR="00FB5A3D" w:rsidRPr="00CF7E1B" w:rsidRDefault="00FB5A3D" w:rsidP="00FB5A3D">
                  <w:pPr>
                    <w:jc w:val="right"/>
                    <w:rPr>
                      <w:rFonts w:cs="Calibri"/>
                      <w:b/>
                      <w:sz w:val="18"/>
                      <w:szCs w:val="18"/>
                    </w:rPr>
                  </w:pPr>
                  <w:r w:rsidRPr="00CF7E1B">
                    <w:rPr>
                      <w:rFonts w:cs="Calibri"/>
                      <w:b/>
                      <w:sz w:val="18"/>
                      <w:szCs w:val="18"/>
                    </w:rPr>
                    <w:t>Actual</w:t>
                  </w:r>
                </w:p>
              </w:tc>
              <w:tc>
                <w:tcPr>
                  <w:tcW w:w="1209" w:type="dxa"/>
                  <w:tcBorders>
                    <w:top w:val="single" w:sz="4" w:space="0" w:color="auto"/>
                    <w:right w:val="single" w:sz="4" w:space="0" w:color="1F497D"/>
                  </w:tcBorders>
                </w:tcPr>
                <w:p w:rsidR="00FB5A3D" w:rsidRPr="00CF7E1B" w:rsidRDefault="00FB5A3D" w:rsidP="00FB5A3D">
                  <w:pPr>
                    <w:jc w:val="right"/>
                    <w:rPr>
                      <w:rFonts w:cs="Calibri"/>
                      <w:b/>
                      <w:sz w:val="18"/>
                      <w:szCs w:val="18"/>
                    </w:rPr>
                  </w:pPr>
                  <w:r w:rsidRPr="00CF7E1B">
                    <w:rPr>
                      <w:rFonts w:cs="Calibri"/>
                      <w:b/>
                      <w:sz w:val="18"/>
                      <w:szCs w:val="18"/>
                    </w:rPr>
                    <w:t>Actual</w:t>
                  </w:r>
                </w:p>
              </w:tc>
              <w:tc>
                <w:tcPr>
                  <w:tcW w:w="1209" w:type="dxa"/>
                  <w:tcBorders>
                    <w:top w:val="single" w:sz="4" w:space="0" w:color="auto"/>
                    <w:left w:val="single" w:sz="4" w:space="0" w:color="1F497D"/>
                  </w:tcBorders>
                </w:tcPr>
                <w:p w:rsidR="00FB5A3D" w:rsidRPr="00CF7E1B" w:rsidRDefault="00FB5A3D" w:rsidP="00FB5A3D">
                  <w:pPr>
                    <w:jc w:val="right"/>
                    <w:rPr>
                      <w:rFonts w:cs="Calibri"/>
                      <w:b/>
                      <w:sz w:val="18"/>
                      <w:szCs w:val="18"/>
                    </w:rPr>
                  </w:pPr>
                  <w:r w:rsidRPr="00CF7E1B">
                    <w:rPr>
                      <w:rFonts w:cs="Calibri"/>
                      <w:b/>
                      <w:sz w:val="18"/>
                      <w:szCs w:val="18"/>
                    </w:rPr>
                    <w:t>Actual</w:t>
                  </w:r>
                </w:p>
              </w:tc>
              <w:tc>
                <w:tcPr>
                  <w:tcW w:w="1209" w:type="dxa"/>
                  <w:tcBorders>
                    <w:top w:val="single" w:sz="4" w:space="0" w:color="auto"/>
                    <w:right w:val="single" w:sz="4" w:space="0" w:color="1F497D"/>
                  </w:tcBorders>
                </w:tcPr>
                <w:p w:rsidR="00FB5A3D" w:rsidRPr="00CF7E1B" w:rsidRDefault="00FB5A3D" w:rsidP="00FB5A3D">
                  <w:pPr>
                    <w:jc w:val="right"/>
                    <w:rPr>
                      <w:rFonts w:cs="Calibri"/>
                      <w:b/>
                      <w:sz w:val="18"/>
                      <w:szCs w:val="18"/>
                    </w:rPr>
                  </w:pPr>
                  <w:r w:rsidRPr="00CF7E1B">
                    <w:rPr>
                      <w:rFonts w:cs="Calibri"/>
                      <w:b/>
                      <w:sz w:val="18"/>
                      <w:szCs w:val="18"/>
                    </w:rPr>
                    <w:t>Actual</w:t>
                  </w:r>
                </w:p>
              </w:tc>
              <w:tc>
                <w:tcPr>
                  <w:tcW w:w="1208" w:type="dxa"/>
                  <w:tcBorders>
                    <w:top w:val="single" w:sz="4" w:space="0" w:color="auto"/>
                    <w:left w:val="single" w:sz="4" w:space="0" w:color="1F497D"/>
                  </w:tcBorders>
                </w:tcPr>
                <w:p w:rsidR="00FB5A3D" w:rsidRPr="00CF7E1B" w:rsidRDefault="00FB5A3D" w:rsidP="00FB5A3D">
                  <w:pPr>
                    <w:jc w:val="right"/>
                    <w:rPr>
                      <w:rFonts w:cs="Calibri"/>
                      <w:b/>
                      <w:sz w:val="18"/>
                      <w:szCs w:val="18"/>
                    </w:rPr>
                  </w:pPr>
                  <w:r w:rsidRPr="00CF7E1B">
                    <w:rPr>
                      <w:rFonts w:cs="Calibri"/>
                      <w:b/>
                      <w:sz w:val="18"/>
                      <w:szCs w:val="18"/>
                    </w:rPr>
                    <w:t>Actual</w:t>
                  </w:r>
                </w:p>
              </w:tc>
              <w:tc>
                <w:tcPr>
                  <w:tcW w:w="1209" w:type="dxa"/>
                  <w:tcBorders>
                    <w:top w:val="single" w:sz="4" w:space="0" w:color="auto"/>
                    <w:right w:val="single" w:sz="4" w:space="0" w:color="1F497D"/>
                  </w:tcBorders>
                </w:tcPr>
                <w:p w:rsidR="00FB5A3D" w:rsidRPr="00CF7E1B" w:rsidRDefault="00FB5A3D" w:rsidP="00FB5A3D">
                  <w:pPr>
                    <w:jc w:val="right"/>
                    <w:rPr>
                      <w:rFonts w:cs="Calibri"/>
                      <w:b/>
                      <w:sz w:val="18"/>
                      <w:szCs w:val="18"/>
                    </w:rPr>
                  </w:pPr>
                  <w:r w:rsidRPr="00CF7E1B">
                    <w:rPr>
                      <w:rFonts w:cs="Calibri"/>
                      <w:b/>
                      <w:sz w:val="18"/>
                      <w:szCs w:val="18"/>
                    </w:rPr>
                    <w:t>Actual</w:t>
                  </w:r>
                </w:p>
              </w:tc>
              <w:tc>
                <w:tcPr>
                  <w:tcW w:w="1209" w:type="dxa"/>
                  <w:tcBorders>
                    <w:top w:val="single" w:sz="4" w:space="0" w:color="auto"/>
                    <w:left w:val="single" w:sz="4" w:space="0" w:color="1F497D"/>
                  </w:tcBorders>
                </w:tcPr>
                <w:p w:rsidR="00FB5A3D" w:rsidRPr="00CF7E1B" w:rsidRDefault="00FB5A3D" w:rsidP="00FB5A3D">
                  <w:pPr>
                    <w:jc w:val="right"/>
                    <w:rPr>
                      <w:rFonts w:cs="Calibri"/>
                      <w:b/>
                      <w:sz w:val="18"/>
                      <w:szCs w:val="18"/>
                    </w:rPr>
                  </w:pPr>
                  <w:r w:rsidRPr="00CF7E1B">
                    <w:rPr>
                      <w:rFonts w:cs="Calibri"/>
                      <w:b/>
                      <w:sz w:val="18"/>
                      <w:szCs w:val="18"/>
                    </w:rPr>
                    <w:t>Actual</w:t>
                  </w:r>
                </w:p>
              </w:tc>
              <w:tc>
                <w:tcPr>
                  <w:tcW w:w="1209" w:type="dxa"/>
                  <w:tcBorders>
                    <w:top w:val="single" w:sz="4" w:space="0" w:color="auto"/>
                    <w:right w:val="single" w:sz="4" w:space="0" w:color="1F497D"/>
                  </w:tcBorders>
                </w:tcPr>
                <w:p w:rsidR="00FB5A3D" w:rsidRPr="00CF7E1B" w:rsidRDefault="00FB5A3D" w:rsidP="00FB5A3D">
                  <w:pPr>
                    <w:jc w:val="right"/>
                    <w:rPr>
                      <w:rFonts w:cs="Calibri"/>
                      <w:b/>
                      <w:sz w:val="18"/>
                      <w:szCs w:val="18"/>
                    </w:rPr>
                  </w:pPr>
                  <w:r w:rsidRPr="00CF7E1B">
                    <w:rPr>
                      <w:rFonts w:cs="Calibri"/>
                      <w:b/>
                      <w:sz w:val="18"/>
                      <w:szCs w:val="18"/>
                    </w:rPr>
                    <w:t>Actual</w:t>
                  </w:r>
                </w:p>
              </w:tc>
            </w:tr>
            <w:tr w:rsidR="00FB5A3D" w:rsidRPr="00CF7E1B" w:rsidTr="0097537D">
              <w:tc>
                <w:tcPr>
                  <w:tcW w:w="1841" w:type="dxa"/>
                  <w:tcBorders>
                    <w:right w:val="single" w:sz="4" w:space="0" w:color="1F497D"/>
                  </w:tcBorders>
                </w:tcPr>
                <w:p w:rsidR="00FB5A3D" w:rsidRPr="00CF7E1B" w:rsidRDefault="00FB5A3D" w:rsidP="00FB5A3D">
                  <w:pPr>
                    <w:jc w:val="right"/>
                    <w:rPr>
                      <w:rFonts w:cs="Calibri"/>
                      <w:sz w:val="18"/>
                      <w:szCs w:val="18"/>
                    </w:rPr>
                  </w:pPr>
                </w:p>
              </w:tc>
              <w:tc>
                <w:tcPr>
                  <w:tcW w:w="1209" w:type="dxa"/>
                  <w:tcBorders>
                    <w:left w:val="single" w:sz="4" w:space="0" w:color="1F497D"/>
                  </w:tcBorders>
                </w:tcPr>
                <w:p w:rsidR="00FB5A3D" w:rsidRPr="00CF7E1B" w:rsidRDefault="00FB5A3D" w:rsidP="00C746EC">
                  <w:pPr>
                    <w:jc w:val="right"/>
                    <w:rPr>
                      <w:rFonts w:cs="Calibri"/>
                      <w:b/>
                      <w:sz w:val="18"/>
                      <w:szCs w:val="18"/>
                    </w:rPr>
                  </w:pPr>
                  <w:r w:rsidRPr="00CF7E1B">
                    <w:rPr>
                      <w:rFonts w:cs="Calibri"/>
                      <w:b/>
                      <w:sz w:val="18"/>
                      <w:szCs w:val="18"/>
                    </w:rPr>
                    <w:t>201</w:t>
                  </w:r>
                  <w:r w:rsidR="00C746EC">
                    <w:rPr>
                      <w:rFonts w:cs="Calibri"/>
                      <w:b/>
                      <w:sz w:val="18"/>
                      <w:szCs w:val="18"/>
                    </w:rPr>
                    <w:t>9</w:t>
                  </w:r>
                </w:p>
              </w:tc>
              <w:tc>
                <w:tcPr>
                  <w:tcW w:w="1209" w:type="dxa"/>
                  <w:tcBorders>
                    <w:right w:val="single" w:sz="4" w:space="0" w:color="1F497D"/>
                  </w:tcBorders>
                </w:tcPr>
                <w:p w:rsidR="00FB5A3D" w:rsidRPr="00CF7E1B" w:rsidRDefault="00FB5A3D" w:rsidP="00C746EC">
                  <w:pPr>
                    <w:jc w:val="right"/>
                    <w:rPr>
                      <w:rFonts w:cs="Calibri"/>
                      <w:b/>
                      <w:sz w:val="18"/>
                      <w:szCs w:val="18"/>
                    </w:rPr>
                  </w:pPr>
                  <w:r w:rsidRPr="00CF7E1B">
                    <w:rPr>
                      <w:rFonts w:cs="Calibri"/>
                      <w:b/>
                      <w:sz w:val="18"/>
                      <w:szCs w:val="18"/>
                    </w:rPr>
                    <w:t>201</w:t>
                  </w:r>
                  <w:r w:rsidR="00C746EC">
                    <w:rPr>
                      <w:rFonts w:cs="Calibri"/>
                      <w:b/>
                      <w:sz w:val="18"/>
                      <w:szCs w:val="18"/>
                    </w:rPr>
                    <w:t>8</w:t>
                  </w:r>
                </w:p>
              </w:tc>
              <w:tc>
                <w:tcPr>
                  <w:tcW w:w="1208" w:type="dxa"/>
                  <w:tcBorders>
                    <w:left w:val="single" w:sz="4" w:space="0" w:color="1F497D"/>
                  </w:tcBorders>
                </w:tcPr>
                <w:p w:rsidR="00FB5A3D" w:rsidRPr="00CF7E1B" w:rsidRDefault="00FB5A3D" w:rsidP="00C746EC">
                  <w:pPr>
                    <w:jc w:val="right"/>
                    <w:rPr>
                      <w:rFonts w:cs="Calibri"/>
                      <w:b/>
                      <w:sz w:val="18"/>
                      <w:szCs w:val="18"/>
                    </w:rPr>
                  </w:pPr>
                  <w:r w:rsidRPr="00CF7E1B">
                    <w:rPr>
                      <w:rFonts w:cs="Calibri"/>
                      <w:b/>
                      <w:sz w:val="18"/>
                      <w:szCs w:val="18"/>
                    </w:rPr>
                    <w:t>201</w:t>
                  </w:r>
                  <w:r w:rsidR="00C746EC">
                    <w:rPr>
                      <w:rFonts w:cs="Calibri"/>
                      <w:b/>
                      <w:sz w:val="18"/>
                      <w:szCs w:val="18"/>
                    </w:rPr>
                    <w:t>9</w:t>
                  </w:r>
                </w:p>
              </w:tc>
              <w:tc>
                <w:tcPr>
                  <w:tcW w:w="1209" w:type="dxa"/>
                  <w:tcBorders>
                    <w:right w:val="single" w:sz="4" w:space="0" w:color="1F497D"/>
                  </w:tcBorders>
                </w:tcPr>
                <w:p w:rsidR="00FB5A3D" w:rsidRPr="00CF7E1B" w:rsidRDefault="00FB5A3D" w:rsidP="00C746EC">
                  <w:pPr>
                    <w:jc w:val="right"/>
                    <w:rPr>
                      <w:rFonts w:cs="Calibri"/>
                      <w:b/>
                      <w:sz w:val="18"/>
                      <w:szCs w:val="18"/>
                    </w:rPr>
                  </w:pPr>
                  <w:r w:rsidRPr="00CF7E1B">
                    <w:rPr>
                      <w:rFonts w:cs="Calibri"/>
                      <w:b/>
                      <w:sz w:val="18"/>
                      <w:szCs w:val="18"/>
                    </w:rPr>
                    <w:t>201</w:t>
                  </w:r>
                  <w:r w:rsidR="00C746EC">
                    <w:rPr>
                      <w:rFonts w:cs="Calibri"/>
                      <w:b/>
                      <w:sz w:val="18"/>
                      <w:szCs w:val="18"/>
                    </w:rPr>
                    <w:t>8</w:t>
                  </w:r>
                </w:p>
              </w:tc>
              <w:tc>
                <w:tcPr>
                  <w:tcW w:w="1209" w:type="dxa"/>
                  <w:tcBorders>
                    <w:left w:val="single" w:sz="4" w:space="0" w:color="1F497D"/>
                  </w:tcBorders>
                </w:tcPr>
                <w:p w:rsidR="00FB5A3D" w:rsidRPr="00CF7E1B" w:rsidRDefault="00FB5A3D" w:rsidP="00C746EC">
                  <w:pPr>
                    <w:jc w:val="right"/>
                    <w:rPr>
                      <w:rFonts w:cs="Calibri"/>
                      <w:b/>
                      <w:sz w:val="18"/>
                      <w:szCs w:val="18"/>
                    </w:rPr>
                  </w:pPr>
                  <w:r w:rsidRPr="00CF7E1B">
                    <w:rPr>
                      <w:rFonts w:cs="Calibri"/>
                      <w:b/>
                      <w:sz w:val="18"/>
                      <w:szCs w:val="18"/>
                    </w:rPr>
                    <w:t>201</w:t>
                  </w:r>
                  <w:r w:rsidR="00C746EC">
                    <w:rPr>
                      <w:rFonts w:cs="Calibri"/>
                      <w:b/>
                      <w:sz w:val="18"/>
                      <w:szCs w:val="18"/>
                    </w:rPr>
                    <w:t>9</w:t>
                  </w:r>
                </w:p>
              </w:tc>
              <w:tc>
                <w:tcPr>
                  <w:tcW w:w="1209" w:type="dxa"/>
                  <w:tcBorders>
                    <w:right w:val="single" w:sz="4" w:space="0" w:color="1F497D"/>
                  </w:tcBorders>
                </w:tcPr>
                <w:p w:rsidR="00FB5A3D" w:rsidRPr="00CF7E1B" w:rsidRDefault="00FB5A3D" w:rsidP="00C746EC">
                  <w:pPr>
                    <w:jc w:val="right"/>
                    <w:rPr>
                      <w:rFonts w:cs="Calibri"/>
                      <w:b/>
                      <w:sz w:val="18"/>
                      <w:szCs w:val="18"/>
                    </w:rPr>
                  </w:pPr>
                  <w:r w:rsidRPr="00CF7E1B">
                    <w:rPr>
                      <w:rFonts w:cs="Calibri"/>
                      <w:b/>
                      <w:sz w:val="18"/>
                      <w:szCs w:val="18"/>
                    </w:rPr>
                    <w:t>201</w:t>
                  </w:r>
                  <w:r w:rsidR="00C746EC">
                    <w:rPr>
                      <w:rFonts w:cs="Calibri"/>
                      <w:b/>
                      <w:sz w:val="18"/>
                      <w:szCs w:val="18"/>
                    </w:rPr>
                    <w:t>8</w:t>
                  </w:r>
                </w:p>
              </w:tc>
              <w:tc>
                <w:tcPr>
                  <w:tcW w:w="1208" w:type="dxa"/>
                  <w:tcBorders>
                    <w:left w:val="single" w:sz="4" w:space="0" w:color="1F497D"/>
                  </w:tcBorders>
                </w:tcPr>
                <w:p w:rsidR="00FB5A3D" w:rsidRPr="00CF7E1B" w:rsidRDefault="00FB5A3D" w:rsidP="00C746EC">
                  <w:pPr>
                    <w:jc w:val="right"/>
                    <w:rPr>
                      <w:rFonts w:cs="Calibri"/>
                      <w:b/>
                      <w:sz w:val="18"/>
                      <w:szCs w:val="18"/>
                    </w:rPr>
                  </w:pPr>
                  <w:r w:rsidRPr="00CF7E1B">
                    <w:rPr>
                      <w:rFonts w:cs="Calibri"/>
                      <w:b/>
                      <w:sz w:val="18"/>
                      <w:szCs w:val="18"/>
                    </w:rPr>
                    <w:t>201</w:t>
                  </w:r>
                  <w:r w:rsidR="00C746EC">
                    <w:rPr>
                      <w:rFonts w:cs="Calibri"/>
                      <w:b/>
                      <w:sz w:val="18"/>
                      <w:szCs w:val="18"/>
                    </w:rPr>
                    <w:t>9</w:t>
                  </w:r>
                </w:p>
              </w:tc>
              <w:tc>
                <w:tcPr>
                  <w:tcW w:w="1209" w:type="dxa"/>
                  <w:tcBorders>
                    <w:right w:val="single" w:sz="4" w:space="0" w:color="1F497D"/>
                  </w:tcBorders>
                </w:tcPr>
                <w:p w:rsidR="00FB5A3D" w:rsidRPr="00CF7E1B" w:rsidRDefault="00FB5A3D" w:rsidP="00C746EC">
                  <w:pPr>
                    <w:jc w:val="right"/>
                    <w:rPr>
                      <w:rFonts w:cs="Calibri"/>
                      <w:b/>
                      <w:sz w:val="18"/>
                      <w:szCs w:val="18"/>
                    </w:rPr>
                  </w:pPr>
                  <w:r w:rsidRPr="00CF7E1B">
                    <w:rPr>
                      <w:rFonts w:cs="Calibri"/>
                      <w:b/>
                      <w:sz w:val="18"/>
                      <w:szCs w:val="18"/>
                    </w:rPr>
                    <w:t>201</w:t>
                  </w:r>
                  <w:r w:rsidR="00C746EC">
                    <w:rPr>
                      <w:rFonts w:cs="Calibri"/>
                      <w:b/>
                      <w:sz w:val="18"/>
                      <w:szCs w:val="18"/>
                    </w:rPr>
                    <w:t>8</w:t>
                  </w:r>
                </w:p>
              </w:tc>
              <w:tc>
                <w:tcPr>
                  <w:tcW w:w="1209" w:type="dxa"/>
                  <w:tcBorders>
                    <w:left w:val="single" w:sz="4" w:space="0" w:color="1F497D"/>
                  </w:tcBorders>
                </w:tcPr>
                <w:p w:rsidR="00FB5A3D" w:rsidRPr="00CF7E1B" w:rsidRDefault="00FB5A3D" w:rsidP="00C746EC">
                  <w:pPr>
                    <w:jc w:val="right"/>
                    <w:rPr>
                      <w:rFonts w:cs="Calibri"/>
                      <w:b/>
                      <w:sz w:val="18"/>
                      <w:szCs w:val="18"/>
                    </w:rPr>
                  </w:pPr>
                  <w:r w:rsidRPr="00CF7E1B">
                    <w:rPr>
                      <w:rFonts w:cs="Calibri"/>
                      <w:b/>
                      <w:sz w:val="18"/>
                      <w:szCs w:val="18"/>
                    </w:rPr>
                    <w:t>201</w:t>
                  </w:r>
                  <w:r w:rsidR="00C746EC">
                    <w:rPr>
                      <w:rFonts w:cs="Calibri"/>
                      <w:b/>
                      <w:sz w:val="18"/>
                      <w:szCs w:val="18"/>
                    </w:rPr>
                    <w:t>9</w:t>
                  </w:r>
                </w:p>
              </w:tc>
              <w:tc>
                <w:tcPr>
                  <w:tcW w:w="1209" w:type="dxa"/>
                  <w:tcBorders>
                    <w:right w:val="single" w:sz="4" w:space="0" w:color="1F497D"/>
                  </w:tcBorders>
                </w:tcPr>
                <w:p w:rsidR="00FB5A3D" w:rsidRPr="00CF7E1B" w:rsidRDefault="00FB5A3D" w:rsidP="00C746EC">
                  <w:pPr>
                    <w:jc w:val="right"/>
                    <w:rPr>
                      <w:rFonts w:cs="Calibri"/>
                      <w:b/>
                      <w:sz w:val="18"/>
                      <w:szCs w:val="18"/>
                    </w:rPr>
                  </w:pPr>
                  <w:r w:rsidRPr="00CF7E1B">
                    <w:rPr>
                      <w:rFonts w:cs="Calibri"/>
                      <w:b/>
                      <w:sz w:val="18"/>
                      <w:szCs w:val="18"/>
                    </w:rPr>
                    <w:t>201</w:t>
                  </w:r>
                  <w:r w:rsidR="00C746EC">
                    <w:rPr>
                      <w:rFonts w:cs="Calibri"/>
                      <w:b/>
                      <w:sz w:val="18"/>
                      <w:szCs w:val="18"/>
                    </w:rPr>
                    <w:t>8</w:t>
                  </w:r>
                </w:p>
              </w:tc>
            </w:tr>
            <w:tr w:rsidR="00FB5A3D" w:rsidRPr="00CF7E1B" w:rsidTr="0097537D">
              <w:tc>
                <w:tcPr>
                  <w:tcW w:w="1841" w:type="dxa"/>
                  <w:tcBorders>
                    <w:right w:val="single" w:sz="4" w:space="0" w:color="1F497D"/>
                  </w:tcBorders>
                </w:tcPr>
                <w:p w:rsidR="00FB5A3D" w:rsidRPr="00CF7E1B" w:rsidRDefault="00FB5A3D" w:rsidP="00FB5A3D">
                  <w:pPr>
                    <w:jc w:val="right"/>
                    <w:rPr>
                      <w:rFonts w:cs="Calibri"/>
                      <w:sz w:val="18"/>
                      <w:szCs w:val="18"/>
                    </w:rPr>
                  </w:pPr>
                </w:p>
              </w:tc>
              <w:tc>
                <w:tcPr>
                  <w:tcW w:w="1209" w:type="dxa"/>
                  <w:tcBorders>
                    <w:left w:val="single" w:sz="4" w:space="0" w:color="1F497D"/>
                  </w:tcBorders>
                </w:tcPr>
                <w:p w:rsidR="00FB5A3D" w:rsidRPr="00CF7E1B" w:rsidRDefault="00FB5A3D" w:rsidP="00FB5A3D">
                  <w:pPr>
                    <w:jc w:val="right"/>
                    <w:rPr>
                      <w:rFonts w:cs="Calibri"/>
                      <w:b/>
                      <w:sz w:val="18"/>
                      <w:szCs w:val="18"/>
                    </w:rPr>
                  </w:pPr>
                  <w:r w:rsidRPr="00CF7E1B">
                    <w:rPr>
                      <w:rFonts w:cs="Calibri"/>
                      <w:b/>
                      <w:sz w:val="18"/>
                      <w:szCs w:val="18"/>
                    </w:rPr>
                    <w:t>$’ 000</w:t>
                  </w:r>
                </w:p>
              </w:tc>
              <w:tc>
                <w:tcPr>
                  <w:tcW w:w="1209" w:type="dxa"/>
                  <w:tcBorders>
                    <w:right w:val="single" w:sz="4" w:space="0" w:color="1F497D"/>
                  </w:tcBorders>
                </w:tcPr>
                <w:p w:rsidR="00FB5A3D" w:rsidRPr="00CF7E1B" w:rsidRDefault="00FB5A3D" w:rsidP="00FB5A3D">
                  <w:pPr>
                    <w:jc w:val="right"/>
                    <w:rPr>
                      <w:rFonts w:cs="Calibri"/>
                      <w:b/>
                      <w:sz w:val="18"/>
                      <w:szCs w:val="18"/>
                    </w:rPr>
                  </w:pPr>
                  <w:r w:rsidRPr="00CF7E1B">
                    <w:rPr>
                      <w:rFonts w:cs="Calibri"/>
                      <w:b/>
                      <w:sz w:val="18"/>
                      <w:szCs w:val="18"/>
                    </w:rPr>
                    <w:t>$’000</w:t>
                  </w:r>
                </w:p>
              </w:tc>
              <w:tc>
                <w:tcPr>
                  <w:tcW w:w="1208" w:type="dxa"/>
                  <w:tcBorders>
                    <w:left w:val="single" w:sz="4" w:space="0" w:color="1F497D"/>
                  </w:tcBorders>
                </w:tcPr>
                <w:p w:rsidR="00FB5A3D" w:rsidRPr="00CF7E1B" w:rsidRDefault="00FB5A3D" w:rsidP="00FB5A3D">
                  <w:pPr>
                    <w:jc w:val="right"/>
                    <w:rPr>
                      <w:rFonts w:cs="Calibri"/>
                      <w:b/>
                      <w:sz w:val="18"/>
                      <w:szCs w:val="18"/>
                    </w:rPr>
                  </w:pPr>
                  <w:r w:rsidRPr="00CF7E1B">
                    <w:rPr>
                      <w:rFonts w:cs="Calibri"/>
                      <w:b/>
                      <w:sz w:val="18"/>
                      <w:szCs w:val="18"/>
                    </w:rPr>
                    <w:t>$’000</w:t>
                  </w:r>
                </w:p>
              </w:tc>
              <w:tc>
                <w:tcPr>
                  <w:tcW w:w="1209" w:type="dxa"/>
                  <w:tcBorders>
                    <w:right w:val="single" w:sz="4" w:space="0" w:color="1F497D"/>
                  </w:tcBorders>
                </w:tcPr>
                <w:p w:rsidR="00FB5A3D" w:rsidRPr="00CF7E1B" w:rsidRDefault="00FB5A3D" w:rsidP="00FB5A3D">
                  <w:pPr>
                    <w:jc w:val="right"/>
                    <w:rPr>
                      <w:rFonts w:cs="Calibri"/>
                      <w:b/>
                      <w:sz w:val="18"/>
                      <w:szCs w:val="18"/>
                    </w:rPr>
                  </w:pPr>
                  <w:r w:rsidRPr="00CF7E1B">
                    <w:rPr>
                      <w:rFonts w:cs="Calibri"/>
                      <w:b/>
                      <w:sz w:val="18"/>
                      <w:szCs w:val="18"/>
                    </w:rPr>
                    <w:t>$’000</w:t>
                  </w:r>
                </w:p>
              </w:tc>
              <w:tc>
                <w:tcPr>
                  <w:tcW w:w="1209" w:type="dxa"/>
                  <w:tcBorders>
                    <w:left w:val="single" w:sz="4" w:space="0" w:color="1F497D"/>
                  </w:tcBorders>
                </w:tcPr>
                <w:p w:rsidR="00FB5A3D" w:rsidRPr="00CF7E1B" w:rsidRDefault="00FB5A3D" w:rsidP="00FB5A3D">
                  <w:pPr>
                    <w:jc w:val="right"/>
                    <w:rPr>
                      <w:rFonts w:cs="Calibri"/>
                      <w:b/>
                      <w:sz w:val="18"/>
                      <w:szCs w:val="18"/>
                    </w:rPr>
                  </w:pPr>
                  <w:r w:rsidRPr="00CF7E1B">
                    <w:rPr>
                      <w:rFonts w:cs="Calibri"/>
                      <w:b/>
                      <w:sz w:val="18"/>
                      <w:szCs w:val="18"/>
                    </w:rPr>
                    <w:t>$’000</w:t>
                  </w:r>
                </w:p>
              </w:tc>
              <w:tc>
                <w:tcPr>
                  <w:tcW w:w="1209" w:type="dxa"/>
                  <w:tcBorders>
                    <w:right w:val="single" w:sz="4" w:space="0" w:color="1F497D"/>
                  </w:tcBorders>
                </w:tcPr>
                <w:p w:rsidR="00FB5A3D" w:rsidRPr="00CF7E1B" w:rsidRDefault="00FB5A3D" w:rsidP="00FB5A3D">
                  <w:pPr>
                    <w:jc w:val="right"/>
                    <w:rPr>
                      <w:rFonts w:cs="Calibri"/>
                      <w:b/>
                      <w:sz w:val="18"/>
                      <w:szCs w:val="18"/>
                    </w:rPr>
                  </w:pPr>
                  <w:r w:rsidRPr="00CF7E1B">
                    <w:rPr>
                      <w:rFonts w:cs="Calibri"/>
                      <w:b/>
                      <w:sz w:val="18"/>
                      <w:szCs w:val="18"/>
                    </w:rPr>
                    <w:t>$’000</w:t>
                  </w:r>
                </w:p>
              </w:tc>
              <w:tc>
                <w:tcPr>
                  <w:tcW w:w="1208" w:type="dxa"/>
                  <w:tcBorders>
                    <w:left w:val="single" w:sz="4" w:space="0" w:color="1F497D"/>
                  </w:tcBorders>
                </w:tcPr>
                <w:p w:rsidR="00FB5A3D" w:rsidRPr="00CF7E1B" w:rsidRDefault="00FB5A3D" w:rsidP="00FB5A3D">
                  <w:pPr>
                    <w:jc w:val="right"/>
                    <w:rPr>
                      <w:rFonts w:cs="Calibri"/>
                      <w:b/>
                      <w:sz w:val="18"/>
                      <w:szCs w:val="18"/>
                    </w:rPr>
                  </w:pPr>
                  <w:r w:rsidRPr="00CF7E1B">
                    <w:rPr>
                      <w:rFonts w:cs="Calibri"/>
                      <w:b/>
                      <w:sz w:val="18"/>
                      <w:szCs w:val="18"/>
                    </w:rPr>
                    <w:t>$’000</w:t>
                  </w:r>
                </w:p>
              </w:tc>
              <w:tc>
                <w:tcPr>
                  <w:tcW w:w="1209" w:type="dxa"/>
                  <w:tcBorders>
                    <w:right w:val="single" w:sz="4" w:space="0" w:color="1F497D"/>
                  </w:tcBorders>
                </w:tcPr>
                <w:p w:rsidR="00FB5A3D" w:rsidRPr="00CF7E1B" w:rsidRDefault="00FB5A3D" w:rsidP="00FB5A3D">
                  <w:pPr>
                    <w:jc w:val="right"/>
                    <w:rPr>
                      <w:rFonts w:cs="Calibri"/>
                      <w:b/>
                      <w:sz w:val="18"/>
                      <w:szCs w:val="18"/>
                    </w:rPr>
                  </w:pPr>
                  <w:r w:rsidRPr="00CF7E1B">
                    <w:rPr>
                      <w:rFonts w:cs="Calibri"/>
                      <w:b/>
                      <w:sz w:val="18"/>
                      <w:szCs w:val="18"/>
                    </w:rPr>
                    <w:t>$’000</w:t>
                  </w:r>
                </w:p>
              </w:tc>
              <w:tc>
                <w:tcPr>
                  <w:tcW w:w="1209" w:type="dxa"/>
                  <w:tcBorders>
                    <w:left w:val="single" w:sz="4" w:space="0" w:color="1F497D"/>
                  </w:tcBorders>
                </w:tcPr>
                <w:p w:rsidR="00FB5A3D" w:rsidRPr="00CF7E1B" w:rsidRDefault="00FB5A3D" w:rsidP="00FB5A3D">
                  <w:pPr>
                    <w:jc w:val="right"/>
                    <w:rPr>
                      <w:rFonts w:cs="Calibri"/>
                      <w:b/>
                      <w:sz w:val="18"/>
                      <w:szCs w:val="18"/>
                    </w:rPr>
                  </w:pPr>
                  <w:r w:rsidRPr="00CF7E1B">
                    <w:rPr>
                      <w:rFonts w:cs="Calibri"/>
                      <w:b/>
                      <w:sz w:val="18"/>
                      <w:szCs w:val="18"/>
                    </w:rPr>
                    <w:t>$’000</w:t>
                  </w:r>
                </w:p>
              </w:tc>
              <w:tc>
                <w:tcPr>
                  <w:tcW w:w="1209" w:type="dxa"/>
                  <w:tcBorders>
                    <w:right w:val="single" w:sz="4" w:space="0" w:color="1F497D"/>
                  </w:tcBorders>
                </w:tcPr>
                <w:p w:rsidR="00FB5A3D" w:rsidRPr="00CF7E1B" w:rsidRDefault="00FB5A3D" w:rsidP="00FB5A3D">
                  <w:pPr>
                    <w:jc w:val="right"/>
                    <w:rPr>
                      <w:rFonts w:cs="Calibri"/>
                      <w:b/>
                      <w:sz w:val="18"/>
                      <w:szCs w:val="18"/>
                    </w:rPr>
                  </w:pPr>
                  <w:r w:rsidRPr="00CF7E1B">
                    <w:rPr>
                      <w:rFonts w:cs="Calibri"/>
                      <w:b/>
                      <w:sz w:val="18"/>
                      <w:szCs w:val="18"/>
                    </w:rPr>
                    <w:t>$’000</w:t>
                  </w:r>
                </w:p>
              </w:tc>
            </w:tr>
            <w:tr w:rsidR="00FB5A3D" w:rsidRPr="00CF7E1B" w:rsidTr="0097537D">
              <w:tc>
                <w:tcPr>
                  <w:tcW w:w="1841" w:type="dxa"/>
                  <w:tcBorders>
                    <w:right w:val="single" w:sz="4" w:space="0" w:color="1F497D"/>
                  </w:tcBorders>
                </w:tcPr>
                <w:p w:rsidR="00FB5A3D" w:rsidRPr="00CF7E1B" w:rsidRDefault="00FB5A3D" w:rsidP="00FB5A3D">
                  <w:pPr>
                    <w:rPr>
                      <w:rFonts w:cs="Calibri"/>
                      <w:sz w:val="18"/>
                      <w:szCs w:val="18"/>
                    </w:rPr>
                  </w:pPr>
                  <w:r w:rsidRPr="00CF7E1B">
                    <w:rPr>
                      <w:rFonts w:cs="Calibri"/>
                      <w:b/>
                      <w:sz w:val="18"/>
                      <w:szCs w:val="18"/>
                    </w:rPr>
                    <w:t>Territorial Income</w:t>
                  </w:r>
                </w:p>
              </w:tc>
              <w:tc>
                <w:tcPr>
                  <w:tcW w:w="1209" w:type="dxa"/>
                  <w:tcBorders>
                    <w:left w:val="single" w:sz="4" w:space="0" w:color="1F497D"/>
                  </w:tcBorders>
                </w:tcPr>
                <w:p w:rsidR="00FB5A3D" w:rsidRPr="00CF7E1B" w:rsidRDefault="00FB5A3D" w:rsidP="00FB5A3D">
                  <w:pPr>
                    <w:rPr>
                      <w:rFonts w:cs="Calibri"/>
                      <w:sz w:val="18"/>
                      <w:szCs w:val="18"/>
                    </w:rPr>
                  </w:pPr>
                </w:p>
              </w:tc>
              <w:tc>
                <w:tcPr>
                  <w:tcW w:w="1209" w:type="dxa"/>
                  <w:tcBorders>
                    <w:right w:val="single" w:sz="4" w:space="0" w:color="1F497D"/>
                  </w:tcBorders>
                </w:tcPr>
                <w:p w:rsidR="00FB5A3D" w:rsidRPr="00CF7E1B" w:rsidRDefault="00FB5A3D" w:rsidP="00FB5A3D">
                  <w:pPr>
                    <w:rPr>
                      <w:rFonts w:cs="Calibri"/>
                      <w:sz w:val="18"/>
                      <w:szCs w:val="18"/>
                    </w:rPr>
                  </w:pPr>
                </w:p>
              </w:tc>
              <w:tc>
                <w:tcPr>
                  <w:tcW w:w="1208" w:type="dxa"/>
                  <w:tcBorders>
                    <w:left w:val="single" w:sz="4" w:space="0" w:color="1F497D"/>
                  </w:tcBorders>
                </w:tcPr>
                <w:p w:rsidR="00FB5A3D" w:rsidRPr="00CF7E1B" w:rsidRDefault="00FB5A3D" w:rsidP="00FB5A3D">
                  <w:pPr>
                    <w:rPr>
                      <w:rFonts w:cs="Calibri"/>
                      <w:sz w:val="18"/>
                      <w:szCs w:val="18"/>
                    </w:rPr>
                  </w:pPr>
                </w:p>
              </w:tc>
              <w:tc>
                <w:tcPr>
                  <w:tcW w:w="1209" w:type="dxa"/>
                  <w:tcBorders>
                    <w:right w:val="single" w:sz="4" w:space="0" w:color="1F497D"/>
                  </w:tcBorders>
                </w:tcPr>
                <w:p w:rsidR="00FB5A3D" w:rsidRPr="00CF7E1B" w:rsidRDefault="00FB5A3D" w:rsidP="00FB5A3D">
                  <w:pPr>
                    <w:rPr>
                      <w:rFonts w:cs="Calibri"/>
                      <w:sz w:val="18"/>
                      <w:szCs w:val="18"/>
                    </w:rPr>
                  </w:pPr>
                </w:p>
              </w:tc>
              <w:tc>
                <w:tcPr>
                  <w:tcW w:w="1209" w:type="dxa"/>
                  <w:tcBorders>
                    <w:left w:val="single" w:sz="4" w:space="0" w:color="1F497D"/>
                  </w:tcBorders>
                </w:tcPr>
                <w:p w:rsidR="00FB5A3D" w:rsidRPr="00CF7E1B" w:rsidRDefault="00FB5A3D" w:rsidP="00FB5A3D">
                  <w:pPr>
                    <w:rPr>
                      <w:rFonts w:cs="Calibri"/>
                      <w:sz w:val="18"/>
                      <w:szCs w:val="18"/>
                    </w:rPr>
                  </w:pPr>
                </w:p>
              </w:tc>
              <w:tc>
                <w:tcPr>
                  <w:tcW w:w="1209" w:type="dxa"/>
                  <w:tcBorders>
                    <w:right w:val="single" w:sz="4" w:space="0" w:color="1F497D"/>
                  </w:tcBorders>
                </w:tcPr>
                <w:p w:rsidR="00FB5A3D" w:rsidRPr="00CF7E1B" w:rsidRDefault="00FB5A3D" w:rsidP="00FB5A3D">
                  <w:pPr>
                    <w:rPr>
                      <w:rFonts w:cs="Calibri"/>
                      <w:sz w:val="18"/>
                      <w:szCs w:val="18"/>
                    </w:rPr>
                  </w:pPr>
                </w:p>
              </w:tc>
              <w:tc>
                <w:tcPr>
                  <w:tcW w:w="1208" w:type="dxa"/>
                  <w:tcBorders>
                    <w:left w:val="single" w:sz="4" w:space="0" w:color="1F497D"/>
                  </w:tcBorders>
                </w:tcPr>
                <w:p w:rsidR="00FB5A3D" w:rsidRPr="00CF7E1B" w:rsidRDefault="00FB5A3D" w:rsidP="00FB5A3D">
                  <w:pPr>
                    <w:rPr>
                      <w:rFonts w:cs="Calibri"/>
                      <w:sz w:val="18"/>
                      <w:szCs w:val="18"/>
                    </w:rPr>
                  </w:pPr>
                </w:p>
              </w:tc>
              <w:tc>
                <w:tcPr>
                  <w:tcW w:w="1209" w:type="dxa"/>
                  <w:tcBorders>
                    <w:right w:val="single" w:sz="4" w:space="0" w:color="1F497D"/>
                  </w:tcBorders>
                </w:tcPr>
                <w:p w:rsidR="00FB5A3D" w:rsidRPr="00CF7E1B" w:rsidRDefault="00FB5A3D" w:rsidP="00FB5A3D">
                  <w:pPr>
                    <w:rPr>
                      <w:rFonts w:cs="Calibri"/>
                      <w:sz w:val="18"/>
                      <w:szCs w:val="18"/>
                    </w:rPr>
                  </w:pPr>
                </w:p>
              </w:tc>
              <w:tc>
                <w:tcPr>
                  <w:tcW w:w="1209" w:type="dxa"/>
                  <w:tcBorders>
                    <w:left w:val="single" w:sz="4" w:space="0" w:color="1F497D"/>
                  </w:tcBorders>
                </w:tcPr>
                <w:p w:rsidR="00FB5A3D" w:rsidRPr="00CF7E1B" w:rsidRDefault="00FB5A3D" w:rsidP="00FB5A3D">
                  <w:pPr>
                    <w:rPr>
                      <w:rFonts w:cs="Calibri"/>
                      <w:sz w:val="18"/>
                      <w:szCs w:val="18"/>
                    </w:rPr>
                  </w:pPr>
                </w:p>
              </w:tc>
              <w:tc>
                <w:tcPr>
                  <w:tcW w:w="1209" w:type="dxa"/>
                  <w:tcBorders>
                    <w:right w:val="single" w:sz="4" w:space="0" w:color="1F497D"/>
                  </w:tcBorders>
                </w:tcPr>
                <w:p w:rsidR="00FB5A3D" w:rsidRPr="00CF7E1B" w:rsidRDefault="00FB5A3D" w:rsidP="00FB5A3D">
                  <w:pPr>
                    <w:rPr>
                      <w:rFonts w:cs="Calibri"/>
                      <w:sz w:val="18"/>
                      <w:szCs w:val="18"/>
                    </w:rPr>
                  </w:pPr>
                </w:p>
              </w:tc>
            </w:tr>
            <w:tr w:rsidR="00FB5A3D" w:rsidRPr="00CF7E1B" w:rsidTr="0097537D">
              <w:tc>
                <w:tcPr>
                  <w:tcW w:w="1841" w:type="dxa"/>
                  <w:tcBorders>
                    <w:right w:val="single" w:sz="4" w:space="0" w:color="1F497D"/>
                  </w:tcBorders>
                </w:tcPr>
                <w:p w:rsidR="00FB5A3D" w:rsidRPr="00CF7E1B" w:rsidRDefault="00FB5A3D" w:rsidP="00FB5A3D">
                  <w:pPr>
                    <w:rPr>
                      <w:rFonts w:cs="Calibri"/>
                      <w:sz w:val="18"/>
                      <w:szCs w:val="18"/>
                    </w:rPr>
                  </w:pPr>
                  <w:r w:rsidRPr="00CF7E1B">
                    <w:rPr>
                      <w:rFonts w:cs="Calibri"/>
                      <w:sz w:val="18"/>
                      <w:szCs w:val="18"/>
                    </w:rPr>
                    <w:t>Payment for Expenses on Behalf of the Territory</w:t>
                  </w:r>
                </w:p>
              </w:tc>
              <w:tc>
                <w:tcPr>
                  <w:tcW w:w="1209" w:type="dxa"/>
                  <w:tcBorders>
                    <w:left w:val="single" w:sz="4" w:space="0" w:color="1F497D"/>
                  </w:tcBorders>
                </w:tcPr>
                <w:p w:rsidR="00FB5A3D" w:rsidRPr="00CF7E1B" w:rsidRDefault="0097537D" w:rsidP="00FB5A3D">
                  <w:pPr>
                    <w:jc w:val="right"/>
                    <w:rPr>
                      <w:rFonts w:cs="Calibri"/>
                      <w:sz w:val="18"/>
                      <w:szCs w:val="18"/>
                    </w:rPr>
                  </w:pPr>
                  <w:r w:rsidRPr="00CF7E1B">
                    <w:rPr>
                      <w:rFonts w:cs="Calibri"/>
                      <w:sz w:val="18"/>
                      <w:szCs w:val="18"/>
                    </w:rPr>
                    <w:t>-</w:t>
                  </w:r>
                </w:p>
              </w:tc>
              <w:tc>
                <w:tcPr>
                  <w:tcW w:w="1209" w:type="dxa"/>
                  <w:tcBorders>
                    <w:right w:val="single" w:sz="4" w:space="0" w:color="1F497D"/>
                  </w:tcBorders>
                </w:tcPr>
                <w:p w:rsidR="00FB5A3D" w:rsidRPr="00CF7E1B" w:rsidRDefault="0097537D" w:rsidP="00FB5A3D">
                  <w:pPr>
                    <w:jc w:val="right"/>
                    <w:rPr>
                      <w:rFonts w:cs="Calibri"/>
                      <w:sz w:val="18"/>
                      <w:szCs w:val="18"/>
                    </w:rPr>
                  </w:pPr>
                  <w:r w:rsidRPr="00CF7E1B">
                    <w:rPr>
                      <w:rFonts w:cs="Calibri"/>
                      <w:sz w:val="18"/>
                      <w:szCs w:val="18"/>
                    </w:rPr>
                    <w:t>-</w:t>
                  </w:r>
                </w:p>
              </w:tc>
              <w:tc>
                <w:tcPr>
                  <w:tcW w:w="1208" w:type="dxa"/>
                  <w:tcBorders>
                    <w:left w:val="single" w:sz="4" w:space="0" w:color="1F497D"/>
                  </w:tcBorders>
                </w:tcPr>
                <w:p w:rsidR="00FB5A3D" w:rsidRPr="00CF7E1B" w:rsidRDefault="0097537D" w:rsidP="00FB5A3D">
                  <w:pPr>
                    <w:jc w:val="right"/>
                    <w:rPr>
                      <w:rFonts w:cs="Calibri"/>
                      <w:sz w:val="18"/>
                      <w:szCs w:val="18"/>
                    </w:rPr>
                  </w:pPr>
                  <w:r w:rsidRPr="00CF7E1B">
                    <w:rPr>
                      <w:rFonts w:cs="Calibri"/>
                      <w:sz w:val="18"/>
                      <w:szCs w:val="18"/>
                    </w:rPr>
                    <w:t>-</w:t>
                  </w:r>
                </w:p>
              </w:tc>
              <w:tc>
                <w:tcPr>
                  <w:tcW w:w="1209" w:type="dxa"/>
                  <w:tcBorders>
                    <w:right w:val="single" w:sz="4" w:space="0" w:color="1F497D"/>
                  </w:tcBorders>
                </w:tcPr>
                <w:p w:rsidR="00FB5A3D" w:rsidRPr="00CF7E1B" w:rsidRDefault="0097537D" w:rsidP="00FB5A3D">
                  <w:pPr>
                    <w:jc w:val="right"/>
                    <w:rPr>
                      <w:rFonts w:cs="Calibri"/>
                      <w:sz w:val="18"/>
                      <w:szCs w:val="18"/>
                    </w:rPr>
                  </w:pPr>
                  <w:r w:rsidRPr="00CF7E1B">
                    <w:rPr>
                      <w:rFonts w:cs="Calibri"/>
                      <w:sz w:val="18"/>
                      <w:szCs w:val="18"/>
                    </w:rPr>
                    <w:t>-</w:t>
                  </w:r>
                </w:p>
              </w:tc>
              <w:tc>
                <w:tcPr>
                  <w:tcW w:w="1209" w:type="dxa"/>
                  <w:tcBorders>
                    <w:left w:val="single" w:sz="4" w:space="0" w:color="1F497D"/>
                  </w:tcBorders>
                </w:tcPr>
                <w:p w:rsidR="00FB5A3D" w:rsidRPr="00CF7E1B" w:rsidRDefault="00FB5A3D" w:rsidP="00FB5A3D">
                  <w:pPr>
                    <w:jc w:val="right"/>
                    <w:rPr>
                      <w:rFonts w:cs="Calibri"/>
                      <w:sz w:val="18"/>
                      <w:szCs w:val="18"/>
                    </w:rPr>
                  </w:pPr>
                  <w:r w:rsidRPr="00CF7E1B">
                    <w:rPr>
                      <w:rFonts w:cs="Calibri"/>
                      <w:sz w:val="18"/>
                      <w:szCs w:val="18"/>
                    </w:rPr>
                    <w:t>30,513</w:t>
                  </w:r>
                </w:p>
              </w:tc>
              <w:tc>
                <w:tcPr>
                  <w:tcW w:w="1209" w:type="dxa"/>
                  <w:tcBorders>
                    <w:right w:val="single" w:sz="4" w:space="0" w:color="1F497D"/>
                  </w:tcBorders>
                </w:tcPr>
                <w:p w:rsidR="00FB5A3D" w:rsidRPr="00CF7E1B" w:rsidRDefault="00FB5A3D" w:rsidP="00FB5A3D">
                  <w:pPr>
                    <w:jc w:val="right"/>
                    <w:rPr>
                      <w:rFonts w:cs="Calibri"/>
                      <w:sz w:val="18"/>
                      <w:szCs w:val="18"/>
                    </w:rPr>
                  </w:pPr>
                  <w:r w:rsidRPr="00CF7E1B">
                    <w:rPr>
                      <w:rFonts w:cs="Calibri"/>
                      <w:sz w:val="18"/>
                      <w:szCs w:val="18"/>
                    </w:rPr>
                    <w:t>28,603</w:t>
                  </w:r>
                </w:p>
              </w:tc>
              <w:tc>
                <w:tcPr>
                  <w:tcW w:w="1208" w:type="dxa"/>
                  <w:tcBorders>
                    <w:left w:val="single" w:sz="4" w:space="0" w:color="1F497D"/>
                  </w:tcBorders>
                </w:tcPr>
                <w:p w:rsidR="00FB5A3D" w:rsidRPr="00CF7E1B" w:rsidRDefault="0097537D" w:rsidP="00FB5A3D">
                  <w:pPr>
                    <w:jc w:val="right"/>
                    <w:rPr>
                      <w:rFonts w:cs="Calibri"/>
                      <w:sz w:val="18"/>
                      <w:szCs w:val="18"/>
                    </w:rPr>
                  </w:pPr>
                  <w:r w:rsidRPr="00CF7E1B">
                    <w:rPr>
                      <w:rFonts w:cs="Calibri"/>
                      <w:sz w:val="18"/>
                      <w:szCs w:val="18"/>
                    </w:rPr>
                    <w:t>-</w:t>
                  </w:r>
                </w:p>
              </w:tc>
              <w:tc>
                <w:tcPr>
                  <w:tcW w:w="1209" w:type="dxa"/>
                  <w:tcBorders>
                    <w:right w:val="single" w:sz="4" w:space="0" w:color="1F497D"/>
                  </w:tcBorders>
                </w:tcPr>
                <w:p w:rsidR="00FB5A3D" w:rsidRPr="00CF7E1B" w:rsidRDefault="0097537D" w:rsidP="00FB5A3D">
                  <w:pPr>
                    <w:jc w:val="right"/>
                    <w:rPr>
                      <w:rFonts w:cs="Calibri"/>
                      <w:sz w:val="18"/>
                      <w:szCs w:val="18"/>
                    </w:rPr>
                  </w:pPr>
                  <w:r w:rsidRPr="00CF7E1B">
                    <w:rPr>
                      <w:rFonts w:cs="Calibri"/>
                      <w:sz w:val="18"/>
                      <w:szCs w:val="18"/>
                    </w:rPr>
                    <w:t>-</w:t>
                  </w:r>
                </w:p>
              </w:tc>
              <w:tc>
                <w:tcPr>
                  <w:tcW w:w="1209" w:type="dxa"/>
                  <w:tcBorders>
                    <w:left w:val="single" w:sz="4" w:space="0" w:color="1F497D"/>
                  </w:tcBorders>
                </w:tcPr>
                <w:p w:rsidR="00FB5A3D" w:rsidRPr="00CF7E1B" w:rsidRDefault="00FB5A3D" w:rsidP="00FB5A3D">
                  <w:pPr>
                    <w:jc w:val="right"/>
                    <w:rPr>
                      <w:rFonts w:cs="Calibri"/>
                      <w:sz w:val="18"/>
                      <w:szCs w:val="18"/>
                    </w:rPr>
                  </w:pPr>
                  <w:r w:rsidRPr="00CF7E1B">
                    <w:rPr>
                      <w:rFonts w:cs="Calibri"/>
                      <w:sz w:val="18"/>
                      <w:szCs w:val="18"/>
                    </w:rPr>
                    <w:t>30,513</w:t>
                  </w:r>
                </w:p>
              </w:tc>
              <w:tc>
                <w:tcPr>
                  <w:tcW w:w="1209" w:type="dxa"/>
                  <w:tcBorders>
                    <w:right w:val="single" w:sz="4" w:space="0" w:color="1F497D"/>
                  </w:tcBorders>
                </w:tcPr>
                <w:p w:rsidR="00FB5A3D" w:rsidRPr="00CF7E1B" w:rsidRDefault="00FB5A3D" w:rsidP="00FB5A3D">
                  <w:pPr>
                    <w:jc w:val="right"/>
                    <w:rPr>
                      <w:rFonts w:cs="Calibri"/>
                      <w:sz w:val="18"/>
                      <w:szCs w:val="18"/>
                    </w:rPr>
                  </w:pPr>
                  <w:r w:rsidRPr="00CF7E1B">
                    <w:rPr>
                      <w:rFonts w:cs="Calibri"/>
                      <w:sz w:val="18"/>
                      <w:szCs w:val="18"/>
                    </w:rPr>
                    <w:t>28,603</w:t>
                  </w:r>
                </w:p>
              </w:tc>
            </w:tr>
            <w:tr w:rsidR="00FB5A3D" w:rsidRPr="00CF7E1B" w:rsidTr="0097537D">
              <w:tc>
                <w:tcPr>
                  <w:tcW w:w="1841" w:type="dxa"/>
                  <w:tcBorders>
                    <w:right w:val="single" w:sz="4" w:space="0" w:color="1F497D"/>
                  </w:tcBorders>
                </w:tcPr>
                <w:p w:rsidR="00FB5A3D" w:rsidRPr="00CF7E1B" w:rsidRDefault="00FB5A3D" w:rsidP="00FB5A3D">
                  <w:pPr>
                    <w:rPr>
                      <w:rFonts w:cs="Calibri"/>
                      <w:sz w:val="18"/>
                      <w:szCs w:val="18"/>
                    </w:rPr>
                  </w:pPr>
                  <w:r w:rsidRPr="00CF7E1B">
                    <w:rPr>
                      <w:rFonts w:cs="Calibri"/>
                      <w:sz w:val="18"/>
                      <w:szCs w:val="18"/>
                    </w:rPr>
                    <w:t>Taxes, Fees and Fines</w:t>
                  </w:r>
                </w:p>
              </w:tc>
              <w:tc>
                <w:tcPr>
                  <w:tcW w:w="1209" w:type="dxa"/>
                  <w:tcBorders>
                    <w:left w:val="single" w:sz="4" w:space="0" w:color="1F497D"/>
                    <w:bottom w:val="single" w:sz="4" w:space="0" w:color="1F497D"/>
                  </w:tcBorders>
                </w:tcPr>
                <w:p w:rsidR="00FB5A3D" w:rsidRPr="00CF7E1B" w:rsidRDefault="00FB5A3D" w:rsidP="00FB5A3D">
                  <w:pPr>
                    <w:jc w:val="right"/>
                    <w:rPr>
                      <w:rFonts w:cs="Calibri"/>
                      <w:sz w:val="18"/>
                      <w:szCs w:val="18"/>
                    </w:rPr>
                  </w:pPr>
                  <w:r w:rsidRPr="00CF7E1B">
                    <w:rPr>
                      <w:rFonts w:cs="Calibri"/>
                      <w:sz w:val="18"/>
                      <w:szCs w:val="18"/>
                    </w:rPr>
                    <w:t>2,757</w:t>
                  </w:r>
                </w:p>
              </w:tc>
              <w:tc>
                <w:tcPr>
                  <w:tcW w:w="1209" w:type="dxa"/>
                  <w:tcBorders>
                    <w:bottom w:val="single" w:sz="4" w:space="0" w:color="1F497D"/>
                    <w:right w:val="single" w:sz="4" w:space="0" w:color="1F497D"/>
                  </w:tcBorders>
                </w:tcPr>
                <w:p w:rsidR="00FB5A3D" w:rsidRPr="00CF7E1B" w:rsidRDefault="00FB5A3D" w:rsidP="00FB5A3D">
                  <w:pPr>
                    <w:jc w:val="right"/>
                    <w:rPr>
                      <w:rFonts w:cs="Calibri"/>
                      <w:sz w:val="18"/>
                      <w:szCs w:val="18"/>
                    </w:rPr>
                  </w:pPr>
                  <w:r w:rsidRPr="00CF7E1B">
                    <w:rPr>
                      <w:rFonts w:cs="Calibri"/>
                      <w:sz w:val="18"/>
                      <w:szCs w:val="18"/>
                    </w:rPr>
                    <w:t>2,210</w:t>
                  </w:r>
                </w:p>
              </w:tc>
              <w:tc>
                <w:tcPr>
                  <w:tcW w:w="1208" w:type="dxa"/>
                  <w:tcBorders>
                    <w:left w:val="single" w:sz="4" w:space="0" w:color="1F497D"/>
                    <w:bottom w:val="single" w:sz="4" w:space="0" w:color="1F497D"/>
                  </w:tcBorders>
                </w:tcPr>
                <w:p w:rsidR="00FB5A3D" w:rsidRPr="00CF7E1B" w:rsidRDefault="00FB5A3D" w:rsidP="00FB5A3D">
                  <w:pPr>
                    <w:jc w:val="right"/>
                    <w:rPr>
                      <w:rFonts w:cs="Calibri"/>
                      <w:sz w:val="18"/>
                      <w:szCs w:val="18"/>
                    </w:rPr>
                  </w:pPr>
                  <w:r w:rsidRPr="00CF7E1B">
                    <w:rPr>
                      <w:rFonts w:cs="Calibri"/>
                      <w:sz w:val="18"/>
                      <w:szCs w:val="18"/>
                    </w:rPr>
                    <w:t>121,752</w:t>
                  </w:r>
                </w:p>
              </w:tc>
              <w:tc>
                <w:tcPr>
                  <w:tcW w:w="1209" w:type="dxa"/>
                  <w:tcBorders>
                    <w:bottom w:val="single" w:sz="4" w:space="0" w:color="1F497D"/>
                    <w:right w:val="single" w:sz="4" w:space="0" w:color="1F497D"/>
                  </w:tcBorders>
                </w:tcPr>
                <w:p w:rsidR="00FB5A3D" w:rsidRPr="00CF7E1B" w:rsidRDefault="00FB5A3D" w:rsidP="00FB5A3D">
                  <w:pPr>
                    <w:jc w:val="right"/>
                    <w:rPr>
                      <w:rFonts w:cs="Calibri"/>
                      <w:sz w:val="18"/>
                      <w:szCs w:val="18"/>
                    </w:rPr>
                  </w:pPr>
                  <w:r w:rsidRPr="00CF7E1B">
                    <w:rPr>
                      <w:rFonts w:cs="Calibri"/>
                      <w:sz w:val="18"/>
                      <w:szCs w:val="18"/>
                    </w:rPr>
                    <w:t>114,758</w:t>
                  </w:r>
                </w:p>
              </w:tc>
              <w:tc>
                <w:tcPr>
                  <w:tcW w:w="1209" w:type="dxa"/>
                  <w:tcBorders>
                    <w:left w:val="single" w:sz="4" w:space="0" w:color="1F497D"/>
                    <w:bottom w:val="single" w:sz="4" w:space="0" w:color="1F497D"/>
                  </w:tcBorders>
                </w:tcPr>
                <w:p w:rsidR="00FB5A3D" w:rsidRPr="00CF7E1B" w:rsidRDefault="0097537D" w:rsidP="00FB5A3D">
                  <w:pPr>
                    <w:jc w:val="right"/>
                    <w:rPr>
                      <w:rFonts w:cs="Calibri"/>
                      <w:sz w:val="18"/>
                      <w:szCs w:val="18"/>
                    </w:rPr>
                  </w:pPr>
                  <w:r w:rsidRPr="00CF7E1B">
                    <w:rPr>
                      <w:rFonts w:cs="Calibri"/>
                      <w:sz w:val="18"/>
                      <w:szCs w:val="18"/>
                    </w:rPr>
                    <w:t>-</w:t>
                  </w:r>
                </w:p>
              </w:tc>
              <w:tc>
                <w:tcPr>
                  <w:tcW w:w="1209" w:type="dxa"/>
                  <w:tcBorders>
                    <w:bottom w:val="single" w:sz="4" w:space="0" w:color="1F497D"/>
                    <w:right w:val="single" w:sz="4" w:space="0" w:color="1F497D"/>
                  </w:tcBorders>
                </w:tcPr>
                <w:p w:rsidR="00FB5A3D" w:rsidRPr="00CF7E1B" w:rsidRDefault="0097537D" w:rsidP="00FB5A3D">
                  <w:pPr>
                    <w:jc w:val="right"/>
                    <w:rPr>
                      <w:rFonts w:cs="Calibri"/>
                      <w:sz w:val="18"/>
                      <w:szCs w:val="18"/>
                    </w:rPr>
                  </w:pPr>
                  <w:r w:rsidRPr="00CF7E1B">
                    <w:rPr>
                      <w:rFonts w:cs="Calibri"/>
                      <w:sz w:val="18"/>
                      <w:szCs w:val="18"/>
                    </w:rPr>
                    <w:t>-</w:t>
                  </w:r>
                </w:p>
              </w:tc>
              <w:tc>
                <w:tcPr>
                  <w:tcW w:w="1208" w:type="dxa"/>
                  <w:tcBorders>
                    <w:left w:val="single" w:sz="4" w:space="0" w:color="1F497D"/>
                    <w:bottom w:val="single" w:sz="4" w:space="0" w:color="1F497D"/>
                  </w:tcBorders>
                </w:tcPr>
                <w:p w:rsidR="00FB5A3D" w:rsidRPr="00CF7E1B" w:rsidRDefault="0097537D" w:rsidP="00FB5A3D">
                  <w:pPr>
                    <w:jc w:val="right"/>
                    <w:rPr>
                      <w:rFonts w:cs="Calibri"/>
                      <w:sz w:val="18"/>
                      <w:szCs w:val="18"/>
                    </w:rPr>
                  </w:pPr>
                  <w:r w:rsidRPr="00CF7E1B">
                    <w:rPr>
                      <w:rFonts w:cs="Calibri"/>
                      <w:sz w:val="18"/>
                      <w:szCs w:val="18"/>
                    </w:rPr>
                    <w:t>-</w:t>
                  </w:r>
                </w:p>
              </w:tc>
              <w:tc>
                <w:tcPr>
                  <w:tcW w:w="1209" w:type="dxa"/>
                  <w:tcBorders>
                    <w:bottom w:val="single" w:sz="4" w:space="0" w:color="1F497D"/>
                    <w:right w:val="single" w:sz="4" w:space="0" w:color="1F497D"/>
                  </w:tcBorders>
                </w:tcPr>
                <w:p w:rsidR="00FB5A3D" w:rsidRPr="00CF7E1B" w:rsidRDefault="0097537D" w:rsidP="00FB5A3D">
                  <w:pPr>
                    <w:jc w:val="right"/>
                    <w:rPr>
                      <w:rFonts w:cs="Calibri"/>
                      <w:sz w:val="18"/>
                      <w:szCs w:val="18"/>
                    </w:rPr>
                  </w:pPr>
                  <w:r w:rsidRPr="00CF7E1B">
                    <w:rPr>
                      <w:rFonts w:cs="Calibri"/>
                      <w:sz w:val="18"/>
                      <w:szCs w:val="18"/>
                    </w:rPr>
                    <w:t>-</w:t>
                  </w:r>
                </w:p>
              </w:tc>
              <w:tc>
                <w:tcPr>
                  <w:tcW w:w="1209" w:type="dxa"/>
                  <w:tcBorders>
                    <w:left w:val="single" w:sz="4" w:space="0" w:color="1F497D"/>
                    <w:bottom w:val="single" w:sz="4" w:space="0" w:color="1F497D"/>
                  </w:tcBorders>
                </w:tcPr>
                <w:p w:rsidR="00FB5A3D" w:rsidRPr="00CF7E1B" w:rsidRDefault="00FB5A3D" w:rsidP="00FB5A3D">
                  <w:pPr>
                    <w:jc w:val="right"/>
                    <w:rPr>
                      <w:rFonts w:cs="Calibri"/>
                      <w:sz w:val="18"/>
                      <w:szCs w:val="18"/>
                    </w:rPr>
                  </w:pPr>
                  <w:r w:rsidRPr="00CF7E1B">
                    <w:rPr>
                      <w:rFonts w:cs="Calibri"/>
                      <w:sz w:val="18"/>
                      <w:szCs w:val="18"/>
                    </w:rPr>
                    <w:t>124,509</w:t>
                  </w:r>
                </w:p>
              </w:tc>
              <w:tc>
                <w:tcPr>
                  <w:tcW w:w="1209" w:type="dxa"/>
                  <w:tcBorders>
                    <w:bottom w:val="single" w:sz="4" w:space="0" w:color="1F497D"/>
                    <w:right w:val="single" w:sz="4" w:space="0" w:color="1F497D"/>
                  </w:tcBorders>
                </w:tcPr>
                <w:p w:rsidR="00FB5A3D" w:rsidRPr="00CF7E1B" w:rsidRDefault="00FB5A3D" w:rsidP="00FB5A3D">
                  <w:pPr>
                    <w:jc w:val="right"/>
                    <w:rPr>
                      <w:rFonts w:cs="Calibri"/>
                      <w:sz w:val="18"/>
                      <w:szCs w:val="18"/>
                    </w:rPr>
                  </w:pPr>
                  <w:r w:rsidRPr="00CF7E1B">
                    <w:rPr>
                      <w:rFonts w:cs="Calibri"/>
                      <w:sz w:val="18"/>
                      <w:szCs w:val="18"/>
                    </w:rPr>
                    <w:t>116,968</w:t>
                  </w:r>
                </w:p>
              </w:tc>
            </w:tr>
            <w:tr w:rsidR="00FB5A3D" w:rsidRPr="00CF7E1B" w:rsidTr="0097537D">
              <w:tc>
                <w:tcPr>
                  <w:tcW w:w="1841" w:type="dxa"/>
                  <w:tcBorders>
                    <w:right w:val="single" w:sz="4" w:space="0" w:color="1F497D"/>
                  </w:tcBorders>
                </w:tcPr>
                <w:p w:rsidR="00FB5A3D" w:rsidRPr="00CF7E1B" w:rsidRDefault="00FB5A3D" w:rsidP="00FB5A3D">
                  <w:pPr>
                    <w:rPr>
                      <w:rFonts w:cs="Calibri"/>
                      <w:b/>
                      <w:sz w:val="18"/>
                      <w:szCs w:val="18"/>
                    </w:rPr>
                  </w:pPr>
                  <w:r w:rsidRPr="00CF7E1B">
                    <w:rPr>
                      <w:rFonts w:cs="Calibri"/>
                      <w:b/>
                      <w:sz w:val="18"/>
                      <w:szCs w:val="18"/>
                    </w:rPr>
                    <w:t>Total Territorial Income</w:t>
                  </w:r>
                </w:p>
              </w:tc>
              <w:tc>
                <w:tcPr>
                  <w:tcW w:w="1209" w:type="dxa"/>
                  <w:tcBorders>
                    <w:top w:val="single" w:sz="4" w:space="0" w:color="1F497D"/>
                    <w:left w:val="single" w:sz="4" w:space="0" w:color="1F497D"/>
                    <w:bottom w:val="double" w:sz="4" w:space="0" w:color="1F497D"/>
                  </w:tcBorders>
                </w:tcPr>
                <w:p w:rsidR="00FB5A3D" w:rsidRPr="00CF7E1B" w:rsidRDefault="00FB5A3D" w:rsidP="00FB5A3D">
                  <w:pPr>
                    <w:jc w:val="right"/>
                    <w:rPr>
                      <w:rFonts w:cs="Calibri"/>
                      <w:b/>
                      <w:sz w:val="18"/>
                      <w:szCs w:val="18"/>
                    </w:rPr>
                  </w:pPr>
                  <w:r w:rsidRPr="00CF7E1B">
                    <w:rPr>
                      <w:rFonts w:cs="Calibri"/>
                      <w:b/>
                      <w:sz w:val="18"/>
                      <w:szCs w:val="18"/>
                    </w:rPr>
                    <w:t>2,757</w:t>
                  </w:r>
                </w:p>
              </w:tc>
              <w:tc>
                <w:tcPr>
                  <w:tcW w:w="1209" w:type="dxa"/>
                  <w:tcBorders>
                    <w:top w:val="single" w:sz="4" w:space="0" w:color="1F497D"/>
                    <w:bottom w:val="double" w:sz="4" w:space="0" w:color="1F497D"/>
                    <w:right w:val="single" w:sz="4" w:space="0" w:color="1F497D"/>
                  </w:tcBorders>
                </w:tcPr>
                <w:p w:rsidR="00FB5A3D" w:rsidRPr="00CF7E1B" w:rsidRDefault="00FB5A3D" w:rsidP="00FB5A3D">
                  <w:pPr>
                    <w:jc w:val="right"/>
                    <w:rPr>
                      <w:rFonts w:cs="Calibri"/>
                      <w:b/>
                      <w:sz w:val="18"/>
                      <w:szCs w:val="18"/>
                    </w:rPr>
                  </w:pPr>
                  <w:r w:rsidRPr="00CF7E1B">
                    <w:rPr>
                      <w:rFonts w:cs="Calibri"/>
                      <w:b/>
                      <w:sz w:val="18"/>
                      <w:szCs w:val="18"/>
                    </w:rPr>
                    <w:t>2,210</w:t>
                  </w:r>
                </w:p>
              </w:tc>
              <w:tc>
                <w:tcPr>
                  <w:tcW w:w="1208" w:type="dxa"/>
                  <w:tcBorders>
                    <w:top w:val="single" w:sz="4" w:space="0" w:color="1F497D"/>
                    <w:left w:val="single" w:sz="4" w:space="0" w:color="1F497D"/>
                    <w:bottom w:val="double" w:sz="4" w:space="0" w:color="1F497D"/>
                  </w:tcBorders>
                </w:tcPr>
                <w:p w:rsidR="00FB5A3D" w:rsidRPr="00CF7E1B" w:rsidRDefault="00FB5A3D" w:rsidP="00FB5A3D">
                  <w:pPr>
                    <w:jc w:val="right"/>
                    <w:rPr>
                      <w:rFonts w:cs="Calibri"/>
                      <w:b/>
                      <w:sz w:val="18"/>
                      <w:szCs w:val="18"/>
                    </w:rPr>
                  </w:pPr>
                  <w:r w:rsidRPr="00CF7E1B">
                    <w:rPr>
                      <w:rFonts w:cs="Calibri"/>
                      <w:b/>
                      <w:sz w:val="18"/>
                      <w:szCs w:val="18"/>
                    </w:rPr>
                    <w:t>121,752</w:t>
                  </w:r>
                </w:p>
              </w:tc>
              <w:tc>
                <w:tcPr>
                  <w:tcW w:w="1209" w:type="dxa"/>
                  <w:tcBorders>
                    <w:top w:val="single" w:sz="4" w:space="0" w:color="1F497D"/>
                    <w:bottom w:val="double" w:sz="4" w:space="0" w:color="1F497D"/>
                    <w:right w:val="single" w:sz="4" w:space="0" w:color="1F497D"/>
                  </w:tcBorders>
                </w:tcPr>
                <w:p w:rsidR="00FB5A3D" w:rsidRPr="00CF7E1B" w:rsidRDefault="00FB5A3D" w:rsidP="00FB5A3D">
                  <w:pPr>
                    <w:jc w:val="right"/>
                    <w:rPr>
                      <w:rFonts w:cs="Calibri"/>
                      <w:b/>
                      <w:sz w:val="18"/>
                      <w:szCs w:val="18"/>
                    </w:rPr>
                  </w:pPr>
                  <w:r w:rsidRPr="00CF7E1B">
                    <w:rPr>
                      <w:rFonts w:cs="Calibri"/>
                      <w:b/>
                      <w:sz w:val="18"/>
                      <w:szCs w:val="18"/>
                    </w:rPr>
                    <w:t>114,758</w:t>
                  </w:r>
                </w:p>
              </w:tc>
              <w:tc>
                <w:tcPr>
                  <w:tcW w:w="1209" w:type="dxa"/>
                  <w:tcBorders>
                    <w:top w:val="single" w:sz="4" w:space="0" w:color="1F497D"/>
                    <w:left w:val="single" w:sz="4" w:space="0" w:color="1F497D"/>
                    <w:bottom w:val="double" w:sz="4" w:space="0" w:color="1F497D"/>
                  </w:tcBorders>
                </w:tcPr>
                <w:p w:rsidR="00FB5A3D" w:rsidRPr="00CF7E1B" w:rsidRDefault="00FB5A3D" w:rsidP="00FB5A3D">
                  <w:pPr>
                    <w:jc w:val="right"/>
                    <w:rPr>
                      <w:rFonts w:cs="Calibri"/>
                      <w:b/>
                      <w:sz w:val="18"/>
                      <w:szCs w:val="18"/>
                    </w:rPr>
                  </w:pPr>
                  <w:r w:rsidRPr="00CF7E1B">
                    <w:rPr>
                      <w:rFonts w:cs="Calibri"/>
                      <w:b/>
                      <w:sz w:val="18"/>
                      <w:szCs w:val="18"/>
                    </w:rPr>
                    <w:t>30,513</w:t>
                  </w:r>
                </w:p>
              </w:tc>
              <w:tc>
                <w:tcPr>
                  <w:tcW w:w="1209" w:type="dxa"/>
                  <w:tcBorders>
                    <w:top w:val="single" w:sz="4" w:space="0" w:color="1F497D"/>
                    <w:bottom w:val="double" w:sz="4" w:space="0" w:color="1F497D"/>
                    <w:right w:val="single" w:sz="4" w:space="0" w:color="1F497D"/>
                  </w:tcBorders>
                </w:tcPr>
                <w:p w:rsidR="00FB5A3D" w:rsidRPr="00CF7E1B" w:rsidRDefault="00FB5A3D" w:rsidP="00FB5A3D">
                  <w:pPr>
                    <w:jc w:val="right"/>
                    <w:rPr>
                      <w:rFonts w:cs="Calibri"/>
                      <w:b/>
                      <w:sz w:val="18"/>
                      <w:szCs w:val="18"/>
                    </w:rPr>
                  </w:pPr>
                  <w:r w:rsidRPr="00CF7E1B">
                    <w:rPr>
                      <w:rFonts w:cs="Calibri"/>
                      <w:b/>
                      <w:sz w:val="18"/>
                      <w:szCs w:val="18"/>
                    </w:rPr>
                    <w:t>28,603</w:t>
                  </w:r>
                </w:p>
              </w:tc>
              <w:tc>
                <w:tcPr>
                  <w:tcW w:w="1208" w:type="dxa"/>
                  <w:tcBorders>
                    <w:top w:val="single" w:sz="4" w:space="0" w:color="1F497D"/>
                    <w:left w:val="single" w:sz="4" w:space="0" w:color="1F497D"/>
                    <w:bottom w:val="double" w:sz="4" w:space="0" w:color="1F497D"/>
                  </w:tcBorders>
                </w:tcPr>
                <w:p w:rsidR="00FB5A3D" w:rsidRPr="00CF7E1B" w:rsidRDefault="0097537D" w:rsidP="00FB5A3D">
                  <w:pPr>
                    <w:jc w:val="right"/>
                    <w:rPr>
                      <w:rFonts w:cs="Calibri"/>
                      <w:sz w:val="18"/>
                      <w:szCs w:val="18"/>
                    </w:rPr>
                  </w:pPr>
                  <w:r w:rsidRPr="00CF7E1B">
                    <w:rPr>
                      <w:rFonts w:cs="Calibri"/>
                      <w:sz w:val="18"/>
                      <w:szCs w:val="18"/>
                    </w:rPr>
                    <w:t>-</w:t>
                  </w:r>
                </w:p>
              </w:tc>
              <w:tc>
                <w:tcPr>
                  <w:tcW w:w="1209" w:type="dxa"/>
                  <w:tcBorders>
                    <w:top w:val="single" w:sz="4" w:space="0" w:color="1F497D"/>
                    <w:bottom w:val="double" w:sz="4" w:space="0" w:color="1F497D"/>
                    <w:right w:val="single" w:sz="4" w:space="0" w:color="1F497D"/>
                  </w:tcBorders>
                </w:tcPr>
                <w:p w:rsidR="00FB5A3D" w:rsidRPr="00CF7E1B" w:rsidRDefault="0097537D" w:rsidP="00FB5A3D">
                  <w:pPr>
                    <w:jc w:val="right"/>
                    <w:rPr>
                      <w:rFonts w:cs="Calibri"/>
                      <w:sz w:val="18"/>
                      <w:szCs w:val="18"/>
                    </w:rPr>
                  </w:pPr>
                  <w:r w:rsidRPr="00CF7E1B">
                    <w:rPr>
                      <w:rFonts w:cs="Calibri"/>
                      <w:sz w:val="18"/>
                      <w:szCs w:val="18"/>
                    </w:rPr>
                    <w:t>-</w:t>
                  </w:r>
                </w:p>
              </w:tc>
              <w:tc>
                <w:tcPr>
                  <w:tcW w:w="1209" w:type="dxa"/>
                  <w:tcBorders>
                    <w:top w:val="single" w:sz="4" w:space="0" w:color="1F497D"/>
                    <w:left w:val="single" w:sz="4" w:space="0" w:color="1F497D"/>
                    <w:bottom w:val="double" w:sz="4" w:space="0" w:color="1F497D"/>
                  </w:tcBorders>
                </w:tcPr>
                <w:p w:rsidR="00FB5A3D" w:rsidRPr="00CF7E1B" w:rsidRDefault="00FB5A3D" w:rsidP="00FB5A3D">
                  <w:pPr>
                    <w:jc w:val="right"/>
                    <w:rPr>
                      <w:rFonts w:cs="Calibri"/>
                      <w:b/>
                      <w:sz w:val="18"/>
                      <w:szCs w:val="18"/>
                    </w:rPr>
                  </w:pPr>
                  <w:r w:rsidRPr="00CF7E1B">
                    <w:rPr>
                      <w:rFonts w:cs="Calibri"/>
                      <w:b/>
                      <w:sz w:val="18"/>
                      <w:szCs w:val="18"/>
                    </w:rPr>
                    <w:t>155.022</w:t>
                  </w:r>
                </w:p>
              </w:tc>
              <w:tc>
                <w:tcPr>
                  <w:tcW w:w="1209" w:type="dxa"/>
                  <w:tcBorders>
                    <w:top w:val="single" w:sz="4" w:space="0" w:color="1F497D"/>
                    <w:bottom w:val="double" w:sz="4" w:space="0" w:color="1F497D"/>
                    <w:right w:val="single" w:sz="4" w:space="0" w:color="1F497D"/>
                  </w:tcBorders>
                </w:tcPr>
                <w:p w:rsidR="00FB5A3D" w:rsidRPr="00CF7E1B" w:rsidRDefault="00FB5A3D" w:rsidP="00FB5A3D">
                  <w:pPr>
                    <w:jc w:val="right"/>
                    <w:rPr>
                      <w:rFonts w:cs="Calibri"/>
                      <w:b/>
                      <w:sz w:val="18"/>
                      <w:szCs w:val="18"/>
                    </w:rPr>
                  </w:pPr>
                  <w:r w:rsidRPr="00CF7E1B">
                    <w:rPr>
                      <w:rFonts w:cs="Calibri"/>
                      <w:b/>
                      <w:sz w:val="18"/>
                      <w:szCs w:val="18"/>
                    </w:rPr>
                    <w:t>145,571</w:t>
                  </w:r>
                </w:p>
              </w:tc>
            </w:tr>
            <w:tr w:rsidR="00FB5A3D" w:rsidRPr="00CF7E1B" w:rsidTr="0097537D">
              <w:tc>
                <w:tcPr>
                  <w:tcW w:w="1841" w:type="dxa"/>
                  <w:tcBorders>
                    <w:right w:val="single" w:sz="4" w:space="0" w:color="1F497D"/>
                  </w:tcBorders>
                </w:tcPr>
                <w:p w:rsidR="00FB5A3D" w:rsidRPr="00CF7E1B" w:rsidRDefault="00FB5A3D" w:rsidP="00FB5A3D">
                  <w:pPr>
                    <w:rPr>
                      <w:rFonts w:cs="Calibri"/>
                      <w:sz w:val="18"/>
                      <w:szCs w:val="18"/>
                    </w:rPr>
                  </w:pPr>
                </w:p>
              </w:tc>
              <w:tc>
                <w:tcPr>
                  <w:tcW w:w="1209" w:type="dxa"/>
                  <w:tcBorders>
                    <w:top w:val="double" w:sz="4" w:space="0" w:color="1F497D"/>
                    <w:left w:val="single" w:sz="4" w:space="0" w:color="1F497D"/>
                  </w:tcBorders>
                </w:tcPr>
                <w:p w:rsidR="00FB5A3D" w:rsidRPr="00CF7E1B" w:rsidRDefault="00FB5A3D" w:rsidP="00FB5A3D">
                  <w:pPr>
                    <w:jc w:val="right"/>
                    <w:rPr>
                      <w:rFonts w:cs="Calibri"/>
                      <w:sz w:val="18"/>
                      <w:szCs w:val="18"/>
                    </w:rPr>
                  </w:pPr>
                </w:p>
              </w:tc>
              <w:tc>
                <w:tcPr>
                  <w:tcW w:w="1209" w:type="dxa"/>
                  <w:tcBorders>
                    <w:top w:val="double" w:sz="4" w:space="0" w:color="1F497D"/>
                    <w:right w:val="single" w:sz="4" w:space="0" w:color="1F497D"/>
                  </w:tcBorders>
                </w:tcPr>
                <w:p w:rsidR="00FB5A3D" w:rsidRPr="00CF7E1B" w:rsidRDefault="00FB5A3D" w:rsidP="00FB5A3D">
                  <w:pPr>
                    <w:jc w:val="right"/>
                    <w:rPr>
                      <w:rFonts w:cs="Calibri"/>
                      <w:sz w:val="18"/>
                      <w:szCs w:val="18"/>
                    </w:rPr>
                  </w:pPr>
                </w:p>
              </w:tc>
              <w:tc>
                <w:tcPr>
                  <w:tcW w:w="1208" w:type="dxa"/>
                  <w:tcBorders>
                    <w:top w:val="double" w:sz="4" w:space="0" w:color="1F497D"/>
                    <w:left w:val="single" w:sz="4" w:space="0" w:color="1F497D"/>
                  </w:tcBorders>
                </w:tcPr>
                <w:p w:rsidR="00FB5A3D" w:rsidRPr="00CF7E1B" w:rsidRDefault="00FB5A3D" w:rsidP="00FB5A3D">
                  <w:pPr>
                    <w:jc w:val="right"/>
                    <w:rPr>
                      <w:rFonts w:cs="Calibri"/>
                      <w:sz w:val="18"/>
                      <w:szCs w:val="18"/>
                    </w:rPr>
                  </w:pPr>
                </w:p>
              </w:tc>
              <w:tc>
                <w:tcPr>
                  <w:tcW w:w="1209" w:type="dxa"/>
                  <w:tcBorders>
                    <w:top w:val="double" w:sz="4" w:space="0" w:color="1F497D"/>
                    <w:right w:val="single" w:sz="4" w:space="0" w:color="1F497D"/>
                  </w:tcBorders>
                </w:tcPr>
                <w:p w:rsidR="00FB5A3D" w:rsidRPr="00CF7E1B" w:rsidRDefault="00FB5A3D" w:rsidP="00FB5A3D">
                  <w:pPr>
                    <w:jc w:val="right"/>
                    <w:rPr>
                      <w:rFonts w:cs="Calibri"/>
                      <w:sz w:val="18"/>
                      <w:szCs w:val="18"/>
                    </w:rPr>
                  </w:pPr>
                </w:p>
              </w:tc>
              <w:tc>
                <w:tcPr>
                  <w:tcW w:w="1209" w:type="dxa"/>
                  <w:tcBorders>
                    <w:top w:val="double" w:sz="4" w:space="0" w:color="1F497D"/>
                    <w:left w:val="single" w:sz="4" w:space="0" w:color="1F497D"/>
                  </w:tcBorders>
                </w:tcPr>
                <w:p w:rsidR="00FB5A3D" w:rsidRPr="00CF7E1B" w:rsidRDefault="00FB5A3D" w:rsidP="00FB5A3D">
                  <w:pPr>
                    <w:jc w:val="right"/>
                    <w:rPr>
                      <w:rFonts w:cs="Calibri"/>
                      <w:sz w:val="18"/>
                      <w:szCs w:val="18"/>
                    </w:rPr>
                  </w:pPr>
                </w:p>
              </w:tc>
              <w:tc>
                <w:tcPr>
                  <w:tcW w:w="1209" w:type="dxa"/>
                  <w:tcBorders>
                    <w:top w:val="double" w:sz="4" w:space="0" w:color="1F497D"/>
                    <w:right w:val="single" w:sz="4" w:space="0" w:color="1F497D"/>
                  </w:tcBorders>
                </w:tcPr>
                <w:p w:rsidR="00FB5A3D" w:rsidRPr="00CF7E1B" w:rsidRDefault="00FB5A3D" w:rsidP="00FB5A3D">
                  <w:pPr>
                    <w:jc w:val="right"/>
                    <w:rPr>
                      <w:rFonts w:cs="Calibri"/>
                      <w:sz w:val="18"/>
                      <w:szCs w:val="18"/>
                    </w:rPr>
                  </w:pPr>
                </w:p>
              </w:tc>
              <w:tc>
                <w:tcPr>
                  <w:tcW w:w="1208" w:type="dxa"/>
                  <w:tcBorders>
                    <w:top w:val="double" w:sz="4" w:space="0" w:color="1F497D"/>
                    <w:left w:val="single" w:sz="4" w:space="0" w:color="1F497D"/>
                  </w:tcBorders>
                </w:tcPr>
                <w:p w:rsidR="00FB5A3D" w:rsidRPr="00CF7E1B" w:rsidRDefault="00FB5A3D" w:rsidP="00FB5A3D">
                  <w:pPr>
                    <w:jc w:val="right"/>
                    <w:rPr>
                      <w:rFonts w:cs="Calibri"/>
                      <w:sz w:val="18"/>
                      <w:szCs w:val="18"/>
                    </w:rPr>
                  </w:pPr>
                </w:p>
              </w:tc>
              <w:tc>
                <w:tcPr>
                  <w:tcW w:w="1209" w:type="dxa"/>
                  <w:tcBorders>
                    <w:top w:val="double" w:sz="4" w:space="0" w:color="1F497D"/>
                    <w:right w:val="single" w:sz="4" w:space="0" w:color="1F497D"/>
                  </w:tcBorders>
                </w:tcPr>
                <w:p w:rsidR="00FB5A3D" w:rsidRPr="00CF7E1B" w:rsidRDefault="00FB5A3D" w:rsidP="00FB5A3D">
                  <w:pPr>
                    <w:jc w:val="right"/>
                    <w:rPr>
                      <w:rFonts w:cs="Calibri"/>
                      <w:sz w:val="18"/>
                      <w:szCs w:val="18"/>
                    </w:rPr>
                  </w:pPr>
                </w:p>
              </w:tc>
              <w:tc>
                <w:tcPr>
                  <w:tcW w:w="1209" w:type="dxa"/>
                  <w:tcBorders>
                    <w:top w:val="double" w:sz="4" w:space="0" w:color="1F497D"/>
                    <w:left w:val="single" w:sz="4" w:space="0" w:color="1F497D"/>
                  </w:tcBorders>
                </w:tcPr>
                <w:p w:rsidR="00FB5A3D" w:rsidRPr="00CF7E1B" w:rsidRDefault="00FB5A3D" w:rsidP="00FB5A3D">
                  <w:pPr>
                    <w:jc w:val="right"/>
                    <w:rPr>
                      <w:rFonts w:cs="Calibri"/>
                      <w:sz w:val="18"/>
                      <w:szCs w:val="18"/>
                    </w:rPr>
                  </w:pPr>
                </w:p>
              </w:tc>
              <w:tc>
                <w:tcPr>
                  <w:tcW w:w="1209" w:type="dxa"/>
                  <w:tcBorders>
                    <w:top w:val="double" w:sz="4" w:space="0" w:color="1F497D"/>
                    <w:right w:val="single" w:sz="4" w:space="0" w:color="1F497D"/>
                  </w:tcBorders>
                </w:tcPr>
                <w:p w:rsidR="00FB5A3D" w:rsidRPr="00CF7E1B" w:rsidRDefault="00FB5A3D" w:rsidP="00FB5A3D">
                  <w:pPr>
                    <w:jc w:val="right"/>
                    <w:rPr>
                      <w:rFonts w:cs="Calibri"/>
                      <w:sz w:val="18"/>
                      <w:szCs w:val="18"/>
                    </w:rPr>
                  </w:pPr>
                </w:p>
              </w:tc>
            </w:tr>
            <w:tr w:rsidR="00FB5A3D" w:rsidRPr="00CF7E1B" w:rsidTr="0097537D">
              <w:tc>
                <w:tcPr>
                  <w:tcW w:w="1841" w:type="dxa"/>
                  <w:tcBorders>
                    <w:right w:val="single" w:sz="4" w:space="0" w:color="1F497D"/>
                  </w:tcBorders>
                </w:tcPr>
                <w:p w:rsidR="00FB5A3D" w:rsidRPr="00CF7E1B" w:rsidRDefault="00FB5A3D" w:rsidP="00FB5A3D">
                  <w:pPr>
                    <w:rPr>
                      <w:rFonts w:cs="Calibri"/>
                      <w:b/>
                      <w:sz w:val="18"/>
                      <w:szCs w:val="18"/>
                    </w:rPr>
                  </w:pPr>
                  <w:r w:rsidRPr="00CF7E1B">
                    <w:rPr>
                      <w:rFonts w:cs="Calibri"/>
                      <w:b/>
                      <w:sz w:val="18"/>
                      <w:szCs w:val="18"/>
                    </w:rPr>
                    <w:t>Territorial Expenses</w:t>
                  </w:r>
                </w:p>
              </w:tc>
              <w:tc>
                <w:tcPr>
                  <w:tcW w:w="1209" w:type="dxa"/>
                  <w:tcBorders>
                    <w:left w:val="single" w:sz="4" w:space="0" w:color="1F497D"/>
                  </w:tcBorders>
                </w:tcPr>
                <w:p w:rsidR="00FB5A3D" w:rsidRPr="00CF7E1B" w:rsidRDefault="00FB5A3D" w:rsidP="00FB5A3D">
                  <w:pPr>
                    <w:jc w:val="right"/>
                    <w:rPr>
                      <w:rFonts w:cs="Calibri"/>
                      <w:sz w:val="18"/>
                      <w:szCs w:val="18"/>
                    </w:rPr>
                  </w:pPr>
                </w:p>
              </w:tc>
              <w:tc>
                <w:tcPr>
                  <w:tcW w:w="1209" w:type="dxa"/>
                  <w:tcBorders>
                    <w:right w:val="single" w:sz="4" w:space="0" w:color="1F497D"/>
                  </w:tcBorders>
                </w:tcPr>
                <w:p w:rsidR="00FB5A3D" w:rsidRPr="00CF7E1B" w:rsidRDefault="00FB5A3D" w:rsidP="00FB5A3D">
                  <w:pPr>
                    <w:jc w:val="right"/>
                    <w:rPr>
                      <w:rFonts w:cs="Calibri"/>
                      <w:sz w:val="18"/>
                      <w:szCs w:val="18"/>
                    </w:rPr>
                  </w:pPr>
                </w:p>
              </w:tc>
              <w:tc>
                <w:tcPr>
                  <w:tcW w:w="1208" w:type="dxa"/>
                  <w:tcBorders>
                    <w:left w:val="single" w:sz="4" w:space="0" w:color="1F497D"/>
                  </w:tcBorders>
                </w:tcPr>
                <w:p w:rsidR="00FB5A3D" w:rsidRPr="00CF7E1B" w:rsidRDefault="00FB5A3D" w:rsidP="00FB5A3D">
                  <w:pPr>
                    <w:jc w:val="right"/>
                    <w:rPr>
                      <w:rFonts w:cs="Calibri"/>
                      <w:sz w:val="18"/>
                      <w:szCs w:val="18"/>
                    </w:rPr>
                  </w:pPr>
                </w:p>
              </w:tc>
              <w:tc>
                <w:tcPr>
                  <w:tcW w:w="1209" w:type="dxa"/>
                  <w:tcBorders>
                    <w:right w:val="single" w:sz="4" w:space="0" w:color="1F497D"/>
                  </w:tcBorders>
                </w:tcPr>
                <w:p w:rsidR="00FB5A3D" w:rsidRPr="00CF7E1B" w:rsidRDefault="00FB5A3D" w:rsidP="00FB5A3D">
                  <w:pPr>
                    <w:jc w:val="right"/>
                    <w:rPr>
                      <w:rFonts w:cs="Calibri"/>
                      <w:sz w:val="18"/>
                      <w:szCs w:val="18"/>
                    </w:rPr>
                  </w:pPr>
                </w:p>
              </w:tc>
              <w:tc>
                <w:tcPr>
                  <w:tcW w:w="1209" w:type="dxa"/>
                  <w:tcBorders>
                    <w:left w:val="single" w:sz="4" w:space="0" w:color="1F497D"/>
                  </w:tcBorders>
                </w:tcPr>
                <w:p w:rsidR="00FB5A3D" w:rsidRPr="00CF7E1B" w:rsidRDefault="00FB5A3D" w:rsidP="00FB5A3D">
                  <w:pPr>
                    <w:jc w:val="right"/>
                    <w:rPr>
                      <w:rFonts w:cs="Calibri"/>
                      <w:sz w:val="18"/>
                      <w:szCs w:val="18"/>
                    </w:rPr>
                  </w:pPr>
                </w:p>
              </w:tc>
              <w:tc>
                <w:tcPr>
                  <w:tcW w:w="1209" w:type="dxa"/>
                  <w:tcBorders>
                    <w:right w:val="single" w:sz="4" w:space="0" w:color="1F497D"/>
                  </w:tcBorders>
                </w:tcPr>
                <w:p w:rsidR="00FB5A3D" w:rsidRPr="00CF7E1B" w:rsidRDefault="00FB5A3D" w:rsidP="00FB5A3D">
                  <w:pPr>
                    <w:jc w:val="right"/>
                    <w:rPr>
                      <w:rFonts w:cs="Calibri"/>
                      <w:sz w:val="18"/>
                      <w:szCs w:val="18"/>
                    </w:rPr>
                  </w:pPr>
                </w:p>
              </w:tc>
              <w:tc>
                <w:tcPr>
                  <w:tcW w:w="1208" w:type="dxa"/>
                  <w:tcBorders>
                    <w:left w:val="single" w:sz="4" w:space="0" w:color="1F497D"/>
                  </w:tcBorders>
                </w:tcPr>
                <w:p w:rsidR="00FB5A3D" w:rsidRPr="00CF7E1B" w:rsidRDefault="00FB5A3D" w:rsidP="00FB5A3D">
                  <w:pPr>
                    <w:jc w:val="right"/>
                    <w:rPr>
                      <w:rFonts w:cs="Calibri"/>
                      <w:sz w:val="18"/>
                      <w:szCs w:val="18"/>
                    </w:rPr>
                  </w:pPr>
                </w:p>
              </w:tc>
              <w:tc>
                <w:tcPr>
                  <w:tcW w:w="1209" w:type="dxa"/>
                  <w:tcBorders>
                    <w:right w:val="single" w:sz="4" w:space="0" w:color="1F497D"/>
                  </w:tcBorders>
                </w:tcPr>
                <w:p w:rsidR="00FB5A3D" w:rsidRPr="00CF7E1B" w:rsidRDefault="00FB5A3D" w:rsidP="00FB5A3D">
                  <w:pPr>
                    <w:jc w:val="right"/>
                    <w:rPr>
                      <w:rFonts w:cs="Calibri"/>
                      <w:sz w:val="18"/>
                      <w:szCs w:val="18"/>
                    </w:rPr>
                  </w:pPr>
                </w:p>
              </w:tc>
              <w:tc>
                <w:tcPr>
                  <w:tcW w:w="1209" w:type="dxa"/>
                  <w:tcBorders>
                    <w:left w:val="single" w:sz="4" w:space="0" w:color="1F497D"/>
                  </w:tcBorders>
                </w:tcPr>
                <w:p w:rsidR="00FB5A3D" w:rsidRPr="00CF7E1B" w:rsidRDefault="00FB5A3D" w:rsidP="00FB5A3D">
                  <w:pPr>
                    <w:jc w:val="right"/>
                    <w:rPr>
                      <w:rFonts w:cs="Calibri"/>
                      <w:sz w:val="18"/>
                      <w:szCs w:val="18"/>
                    </w:rPr>
                  </w:pPr>
                </w:p>
              </w:tc>
              <w:tc>
                <w:tcPr>
                  <w:tcW w:w="1209" w:type="dxa"/>
                  <w:tcBorders>
                    <w:right w:val="single" w:sz="4" w:space="0" w:color="1F497D"/>
                  </w:tcBorders>
                </w:tcPr>
                <w:p w:rsidR="00FB5A3D" w:rsidRPr="00CF7E1B" w:rsidRDefault="00FB5A3D" w:rsidP="00FB5A3D">
                  <w:pPr>
                    <w:jc w:val="right"/>
                    <w:rPr>
                      <w:rFonts w:cs="Calibri"/>
                      <w:sz w:val="18"/>
                      <w:szCs w:val="18"/>
                    </w:rPr>
                  </w:pPr>
                </w:p>
              </w:tc>
            </w:tr>
            <w:tr w:rsidR="00FB5A3D" w:rsidRPr="00CF7E1B" w:rsidTr="0097537D">
              <w:tc>
                <w:tcPr>
                  <w:tcW w:w="1841" w:type="dxa"/>
                  <w:tcBorders>
                    <w:right w:val="single" w:sz="4" w:space="0" w:color="1F497D"/>
                  </w:tcBorders>
                </w:tcPr>
                <w:p w:rsidR="00FB5A3D" w:rsidRPr="00CF7E1B" w:rsidRDefault="00FB5A3D" w:rsidP="00FB5A3D">
                  <w:pPr>
                    <w:rPr>
                      <w:rFonts w:cs="Calibri"/>
                      <w:sz w:val="18"/>
                      <w:szCs w:val="18"/>
                    </w:rPr>
                  </w:pPr>
                  <w:r w:rsidRPr="00CF7E1B">
                    <w:rPr>
                      <w:rFonts w:cs="Calibri"/>
                      <w:sz w:val="18"/>
                      <w:szCs w:val="18"/>
                    </w:rPr>
                    <w:t>Grants and Purchased Services</w:t>
                  </w:r>
                </w:p>
              </w:tc>
              <w:tc>
                <w:tcPr>
                  <w:tcW w:w="1209" w:type="dxa"/>
                  <w:tcBorders>
                    <w:left w:val="single" w:sz="4" w:space="0" w:color="1F497D"/>
                  </w:tcBorders>
                </w:tcPr>
                <w:p w:rsidR="00FB5A3D" w:rsidRPr="00CF7E1B" w:rsidRDefault="0097537D" w:rsidP="00FB5A3D">
                  <w:pPr>
                    <w:jc w:val="right"/>
                    <w:rPr>
                      <w:rFonts w:cs="Calibri"/>
                      <w:sz w:val="18"/>
                      <w:szCs w:val="18"/>
                    </w:rPr>
                  </w:pPr>
                  <w:r w:rsidRPr="00CF7E1B">
                    <w:rPr>
                      <w:rFonts w:cs="Calibri"/>
                      <w:sz w:val="18"/>
                      <w:szCs w:val="18"/>
                    </w:rPr>
                    <w:t>-</w:t>
                  </w:r>
                </w:p>
              </w:tc>
              <w:tc>
                <w:tcPr>
                  <w:tcW w:w="1209" w:type="dxa"/>
                  <w:tcBorders>
                    <w:right w:val="single" w:sz="4" w:space="0" w:color="1F497D"/>
                  </w:tcBorders>
                </w:tcPr>
                <w:p w:rsidR="00FB5A3D" w:rsidRPr="00CF7E1B" w:rsidRDefault="0097537D" w:rsidP="00FB5A3D">
                  <w:pPr>
                    <w:jc w:val="right"/>
                    <w:rPr>
                      <w:rFonts w:cs="Calibri"/>
                      <w:sz w:val="18"/>
                      <w:szCs w:val="18"/>
                    </w:rPr>
                  </w:pPr>
                  <w:r w:rsidRPr="00CF7E1B">
                    <w:rPr>
                      <w:rFonts w:cs="Calibri"/>
                      <w:sz w:val="18"/>
                      <w:szCs w:val="18"/>
                    </w:rPr>
                    <w:t>-</w:t>
                  </w:r>
                </w:p>
              </w:tc>
              <w:tc>
                <w:tcPr>
                  <w:tcW w:w="1208" w:type="dxa"/>
                  <w:tcBorders>
                    <w:left w:val="single" w:sz="4" w:space="0" w:color="1F497D"/>
                  </w:tcBorders>
                </w:tcPr>
                <w:p w:rsidR="00FB5A3D" w:rsidRPr="00CF7E1B" w:rsidRDefault="0097537D" w:rsidP="00FB5A3D">
                  <w:pPr>
                    <w:jc w:val="right"/>
                    <w:rPr>
                      <w:rFonts w:cs="Calibri"/>
                      <w:sz w:val="18"/>
                      <w:szCs w:val="18"/>
                    </w:rPr>
                  </w:pPr>
                  <w:r w:rsidRPr="00CF7E1B">
                    <w:rPr>
                      <w:rFonts w:cs="Calibri"/>
                      <w:sz w:val="18"/>
                      <w:szCs w:val="18"/>
                    </w:rPr>
                    <w:t>-</w:t>
                  </w:r>
                </w:p>
              </w:tc>
              <w:tc>
                <w:tcPr>
                  <w:tcW w:w="1209" w:type="dxa"/>
                  <w:tcBorders>
                    <w:right w:val="single" w:sz="4" w:space="0" w:color="1F497D"/>
                  </w:tcBorders>
                </w:tcPr>
                <w:p w:rsidR="00FB5A3D" w:rsidRPr="00CF7E1B" w:rsidRDefault="0097537D" w:rsidP="00FB5A3D">
                  <w:pPr>
                    <w:jc w:val="right"/>
                    <w:rPr>
                      <w:rFonts w:cs="Calibri"/>
                      <w:sz w:val="18"/>
                      <w:szCs w:val="18"/>
                    </w:rPr>
                  </w:pPr>
                  <w:r w:rsidRPr="00CF7E1B">
                    <w:rPr>
                      <w:rFonts w:cs="Calibri"/>
                      <w:sz w:val="18"/>
                      <w:szCs w:val="18"/>
                    </w:rPr>
                    <w:t>-</w:t>
                  </w:r>
                </w:p>
              </w:tc>
              <w:tc>
                <w:tcPr>
                  <w:tcW w:w="1209" w:type="dxa"/>
                  <w:tcBorders>
                    <w:left w:val="single" w:sz="4" w:space="0" w:color="1F497D"/>
                  </w:tcBorders>
                </w:tcPr>
                <w:p w:rsidR="00FB5A3D" w:rsidRPr="00CF7E1B" w:rsidRDefault="00FB5A3D" w:rsidP="00FB5A3D">
                  <w:pPr>
                    <w:jc w:val="right"/>
                    <w:rPr>
                      <w:rFonts w:cs="Calibri"/>
                      <w:sz w:val="18"/>
                      <w:szCs w:val="18"/>
                    </w:rPr>
                  </w:pPr>
                  <w:r w:rsidRPr="00CF7E1B">
                    <w:rPr>
                      <w:rFonts w:cs="Calibri"/>
                      <w:sz w:val="18"/>
                      <w:szCs w:val="18"/>
                    </w:rPr>
                    <w:t>30,408</w:t>
                  </w:r>
                </w:p>
              </w:tc>
              <w:tc>
                <w:tcPr>
                  <w:tcW w:w="1209" w:type="dxa"/>
                  <w:tcBorders>
                    <w:right w:val="single" w:sz="4" w:space="0" w:color="1F497D"/>
                  </w:tcBorders>
                </w:tcPr>
                <w:p w:rsidR="00FB5A3D" w:rsidRPr="00CF7E1B" w:rsidRDefault="00FB5A3D" w:rsidP="00FB5A3D">
                  <w:pPr>
                    <w:jc w:val="right"/>
                    <w:rPr>
                      <w:rFonts w:cs="Calibri"/>
                      <w:sz w:val="18"/>
                      <w:szCs w:val="18"/>
                    </w:rPr>
                  </w:pPr>
                  <w:r w:rsidRPr="00CF7E1B">
                    <w:rPr>
                      <w:rFonts w:cs="Calibri"/>
                      <w:sz w:val="18"/>
                      <w:szCs w:val="18"/>
                    </w:rPr>
                    <w:t>27,789</w:t>
                  </w:r>
                </w:p>
              </w:tc>
              <w:tc>
                <w:tcPr>
                  <w:tcW w:w="1208" w:type="dxa"/>
                  <w:tcBorders>
                    <w:left w:val="single" w:sz="4" w:space="0" w:color="1F497D"/>
                  </w:tcBorders>
                </w:tcPr>
                <w:p w:rsidR="00FB5A3D" w:rsidRPr="00CF7E1B" w:rsidRDefault="0097537D" w:rsidP="00FB5A3D">
                  <w:pPr>
                    <w:jc w:val="right"/>
                    <w:rPr>
                      <w:rFonts w:cs="Calibri"/>
                      <w:sz w:val="18"/>
                      <w:szCs w:val="18"/>
                    </w:rPr>
                  </w:pPr>
                  <w:r w:rsidRPr="00CF7E1B">
                    <w:rPr>
                      <w:rFonts w:cs="Calibri"/>
                      <w:sz w:val="18"/>
                      <w:szCs w:val="18"/>
                    </w:rPr>
                    <w:t>-</w:t>
                  </w:r>
                </w:p>
              </w:tc>
              <w:tc>
                <w:tcPr>
                  <w:tcW w:w="1209" w:type="dxa"/>
                  <w:tcBorders>
                    <w:right w:val="single" w:sz="4" w:space="0" w:color="1F497D"/>
                  </w:tcBorders>
                </w:tcPr>
                <w:p w:rsidR="00FB5A3D" w:rsidRPr="00CF7E1B" w:rsidRDefault="0097537D" w:rsidP="00FB5A3D">
                  <w:pPr>
                    <w:jc w:val="right"/>
                    <w:rPr>
                      <w:rFonts w:cs="Calibri"/>
                      <w:sz w:val="18"/>
                      <w:szCs w:val="18"/>
                    </w:rPr>
                  </w:pPr>
                  <w:r w:rsidRPr="00CF7E1B">
                    <w:rPr>
                      <w:rFonts w:cs="Calibri"/>
                      <w:sz w:val="18"/>
                      <w:szCs w:val="18"/>
                    </w:rPr>
                    <w:t>-</w:t>
                  </w:r>
                </w:p>
              </w:tc>
              <w:tc>
                <w:tcPr>
                  <w:tcW w:w="1209" w:type="dxa"/>
                  <w:tcBorders>
                    <w:left w:val="single" w:sz="4" w:space="0" w:color="1F497D"/>
                  </w:tcBorders>
                </w:tcPr>
                <w:p w:rsidR="00FB5A3D" w:rsidRPr="00CF7E1B" w:rsidRDefault="00FB5A3D" w:rsidP="00FB5A3D">
                  <w:pPr>
                    <w:jc w:val="right"/>
                    <w:rPr>
                      <w:rFonts w:cs="Calibri"/>
                      <w:sz w:val="18"/>
                      <w:szCs w:val="18"/>
                    </w:rPr>
                  </w:pPr>
                  <w:r w:rsidRPr="00CF7E1B">
                    <w:rPr>
                      <w:rFonts w:cs="Calibri"/>
                      <w:sz w:val="18"/>
                      <w:szCs w:val="18"/>
                    </w:rPr>
                    <w:t>30,408</w:t>
                  </w:r>
                </w:p>
              </w:tc>
              <w:tc>
                <w:tcPr>
                  <w:tcW w:w="1209" w:type="dxa"/>
                  <w:tcBorders>
                    <w:right w:val="single" w:sz="4" w:space="0" w:color="1F497D"/>
                  </w:tcBorders>
                </w:tcPr>
                <w:p w:rsidR="00FB5A3D" w:rsidRPr="00CF7E1B" w:rsidRDefault="00FB5A3D" w:rsidP="00FB5A3D">
                  <w:pPr>
                    <w:jc w:val="right"/>
                    <w:rPr>
                      <w:rFonts w:cs="Calibri"/>
                      <w:sz w:val="18"/>
                      <w:szCs w:val="18"/>
                    </w:rPr>
                  </w:pPr>
                  <w:r w:rsidRPr="00CF7E1B">
                    <w:rPr>
                      <w:rFonts w:cs="Calibri"/>
                      <w:sz w:val="18"/>
                      <w:szCs w:val="18"/>
                    </w:rPr>
                    <w:t>27,789</w:t>
                  </w:r>
                </w:p>
              </w:tc>
            </w:tr>
            <w:tr w:rsidR="00FB5A3D" w:rsidRPr="00CF7E1B" w:rsidTr="0097537D">
              <w:tc>
                <w:tcPr>
                  <w:tcW w:w="1841" w:type="dxa"/>
                  <w:tcBorders>
                    <w:right w:val="single" w:sz="4" w:space="0" w:color="1F497D"/>
                  </w:tcBorders>
                </w:tcPr>
                <w:p w:rsidR="00FB5A3D" w:rsidRPr="00CF7E1B" w:rsidRDefault="00FB5A3D" w:rsidP="00FB5A3D">
                  <w:pPr>
                    <w:rPr>
                      <w:rFonts w:cs="Calibri"/>
                      <w:sz w:val="18"/>
                      <w:szCs w:val="18"/>
                    </w:rPr>
                  </w:pPr>
                  <w:r w:rsidRPr="00CF7E1B">
                    <w:rPr>
                      <w:rFonts w:cs="Calibri"/>
                      <w:sz w:val="18"/>
                      <w:szCs w:val="18"/>
                    </w:rPr>
                    <w:t>Transfer to Government</w:t>
                  </w:r>
                </w:p>
              </w:tc>
              <w:tc>
                <w:tcPr>
                  <w:tcW w:w="1209" w:type="dxa"/>
                  <w:tcBorders>
                    <w:left w:val="single" w:sz="4" w:space="0" w:color="1F497D"/>
                  </w:tcBorders>
                </w:tcPr>
                <w:p w:rsidR="00FB5A3D" w:rsidRPr="00CF7E1B" w:rsidRDefault="00FB5A3D" w:rsidP="00FB5A3D">
                  <w:pPr>
                    <w:jc w:val="right"/>
                    <w:rPr>
                      <w:rFonts w:cs="Calibri"/>
                      <w:sz w:val="18"/>
                      <w:szCs w:val="18"/>
                    </w:rPr>
                  </w:pPr>
                  <w:r w:rsidRPr="00CF7E1B">
                    <w:rPr>
                      <w:rFonts w:cs="Calibri"/>
                      <w:sz w:val="18"/>
                      <w:szCs w:val="18"/>
                    </w:rPr>
                    <w:t>2,737</w:t>
                  </w:r>
                </w:p>
              </w:tc>
              <w:tc>
                <w:tcPr>
                  <w:tcW w:w="1209" w:type="dxa"/>
                  <w:tcBorders>
                    <w:right w:val="single" w:sz="4" w:space="0" w:color="1F497D"/>
                  </w:tcBorders>
                </w:tcPr>
                <w:p w:rsidR="00FB5A3D" w:rsidRPr="00CF7E1B" w:rsidRDefault="00FB5A3D" w:rsidP="00FB5A3D">
                  <w:pPr>
                    <w:jc w:val="right"/>
                    <w:rPr>
                      <w:rFonts w:cs="Calibri"/>
                      <w:sz w:val="18"/>
                      <w:szCs w:val="18"/>
                    </w:rPr>
                  </w:pPr>
                  <w:r w:rsidRPr="00CF7E1B">
                    <w:rPr>
                      <w:rFonts w:cs="Calibri"/>
                      <w:sz w:val="18"/>
                      <w:szCs w:val="18"/>
                    </w:rPr>
                    <w:t>2,210</w:t>
                  </w:r>
                </w:p>
              </w:tc>
              <w:tc>
                <w:tcPr>
                  <w:tcW w:w="1208" w:type="dxa"/>
                  <w:tcBorders>
                    <w:left w:val="single" w:sz="4" w:space="0" w:color="1F497D"/>
                  </w:tcBorders>
                </w:tcPr>
                <w:p w:rsidR="00FB5A3D" w:rsidRPr="00CF7E1B" w:rsidRDefault="00FB5A3D" w:rsidP="00FB5A3D">
                  <w:pPr>
                    <w:jc w:val="right"/>
                    <w:rPr>
                      <w:rFonts w:cs="Calibri"/>
                      <w:sz w:val="18"/>
                      <w:szCs w:val="18"/>
                    </w:rPr>
                  </w:pPr>
                  <w:r w:rsidRPr="00CF7E1B">
                    <w:rPr>
                      <w:rFonts w:cs="Calibri"/>
                      <w:sz w:val="18"/>
                      <w:szCs w:val="18"/>
                    </w:rPr>
                    <w:t>120,877</w:t>
                  </w:r>
                </w:p>
              </w:tc>
              <w:tc>
                <w:tcPr>
                  <w:tcW w:w="1209" w:type="dxa"/>
                  <w:tcBorders>
                    <w:right w:val="single" w:sz="4" w:space="0" w:color="1F497D"/>
                  </w:tcBorders>
                </w:tcPr>
                <w:p w:rsidR="00FB5A3D" w:rsidRPr="00CF7E1B" w:rsidRDefault="00FB5A3D" w:rsidP="00FB5A3D">
                  <w:pPr>
                    <w:jc w:val="right"/>
                    <w:rPr>
                      <w:rFonts w:cs="Calibri"/>
                      <w:sz w:val="18"/>
                      <w:szCs w:val="18"/>
                    </w:rPr>
                  </w:pPr>
                  <w:r w:rsidRPr="00CF7E1B">
                    <w:rPr>
                      <w:rFonts w:cs="Calibri"/>
                      <w:sz w:val="18"/>
                      <w:szCs w:val="18"/>
                    </w:rPr>
                    <w:t>114,758</w:t>
                  </w:r>
                </w:p>
              </w:tc>
              <w:tc>
                <w:tcPr>
                  <w:tcW w:w="1209" w:type="dxa"/>
                  <w:tcBorders>
                    <w:left w:val="single" w:sz="4" w:space="0" w:color="1F497D"/>
                  </w:tcBorders>
                </w:tcPr>
                <w:p w:rsidR="00FB5A3D" w:rsidRPr="00CF7E1B" w:rsidRDefault="005D4602" w:rsidP="00FB5A3D">
                  <w:pPr>
                    <w:jc w:val="right"/>
                    <w:rPr>
                      <w:rFonts w:cs="Calibri"/>
                      <w:sz w:val="18"/>
                      <w:szCs w:val="18"/>
                    </w:rPr>
                  </w:pPr>
                  <w:r w:rsidRPr="00CF7E1B">
                    <w:rPr>
                      <w:rFonts w:cs="Calibri"/>
                      <w:sz w:val="18"/>
                      <w:szCs w:val="18"/>
                    </w:rPr>
                    <w:t>-</w:t>
                  </w:r>
                </w:p>
              </w:tc>
              <w:tc>
                <w:tcPr>
                  <w:tcW w:w="1209" w:type="dxa"/>
                  <w:tcBorders>
                    <w:right w:val="single" w:sz="4" w:space="0" w:color="1F497D"/>
                  </w:tcBorders>
                </w:tcPr>
                <w:p w:rsidR="00FB5A3D" w:rsidRPr="00CF7E1B" w:rsidRDefault="005D4602" w:rsidP="00FB5A3D">
                  <w:pPr>
                    <w:jc w:val="right"/>
                    <w:rPr>
                      <w:rFonts w:cs="Calibri"/>
                      <w:sz w:val="18"/>
                      <w:szCs w:val="18"/>
                    </w:rPr>
                  </w:pPr>
                  <w:r w:rsidRPr="00CF7E1B">
                    <w:rPr>
                      <w:rFonts w:cs="Calibri"/>
                      <w:sz w:val="18"/>
                      <w:szCs w:val="18"/>
                    </w:rPr>
                    <w:t>-</w:t>
                  </w:r>
                </w:p>
              </w:tc>
              <w:tc>
                <w:tcPr>
                  <w:tcW w:w="1208" w:type="dxa"/>
                  <w:tcBorders>
                    <w:left w:val="single" w:sz="4" w:space="0" w:color="1F497D"/>
                  </w:tcBorders>
                </w:tcPr>
                <w:p w:rsidR="00FB5A3D" w:rsidRPr="00CF7E1B" w:rsidRDefault="005D4602" w:rsidP="00FB5A3D">
                  <w:pPr>
                    <w:jc w:val="right"/>
                    <w:rPr>
                      <w:rFonts w:cs="Calibri"/>
                      <w:sz w:val="18"/>
                      <w:szCs w:val="18"/>
                    </w:rPr>
                  </w:pPr>
                  <w:r w:rsidRPr="00CF7E1B">
                    <w:rPr>
                      <w:rFonts w:cs="Calibri"/>
                      <w:sz w:val="18"/>
                      <w:szCs w:val="18"/>
                    </w:rPr>
                    <w:t>-</w:t>
                  </w:r>
                </w:p>
              </w:tc>
              <w:tc>
                <w:tcPr>
                  <w:tcW w:w="1209" w:type="dxa"/>
                  <w:tcBorders>
                    <w:right w:val="single" w:sz="4" w:space="0" w:color="1F497D"/>
                  </w:tcBorders>
                </w:tcPr>
                <w:p w:rsidR="00FB5A3D" w:rsidRPr="00CF7E1B" w:rsidRDefault="005D4602" w:rsidP="00FB5A3D">
                  <w:pPr>
                    <w:jc w:val="right"/>
                    <w:rPr>
                      <w:rFonts w:cs="Calibri"/>
                      <w:sz w:val="18"/>
                      <w:szCs w:val="18"/>
                    </w:rPr>
                  </w:pPr>
                  <w:r w:rsidRPr="00CF7E1B">
                    <w:rPr>
                      <w:rFonts w:cs="Calibri"/>
                      <w:sz w:val="18"/>
                      <w:szCs w:val="18"/>
                    </w:rPr>
                    <w:t>-</w:t>
                  </w:r>
                </w:p>
              </w:tc>
              <w:tc>
                <w:tcPr>
                  <w:tcW w:w="1209" w:type="dxa"/>
                  <w:tcBorders>
                    <w:left w:val="single" w:sz="4" w:space="0" w:color="1F497D"/>
                  </w:tcBorders>
                </w:tcPr>
                <w:p w:rsidR="00FB5A3D" w:rsidRPr="00CF7E1B" w:rsidRDefault="00FB5A3D" w:rsidP="00FB5A3D">
                  <w:pPr>
                    <w:jc w:val="right"/>
                    <w:rPr>
                      <w:rFonts w:cs="Calibri"/>
                      <w:sz w:val="18"/>
                      <w:szCs w:val="18"/>
                    </w:rPr>
                  </w:pPr>
                  <w:r w:rsidRPr="00CF7E1B">
                    <w:rPr>
                      <w:rFonts w:cs="Calibri"/>
                      <w:sz w:val="18"/>
                      <w:szCs w:val="18"/>
                    </w:rPr>
                    <w:t>123,614</w:t>
                  </w:r>
                </w:p>
              </w:tc>
              <w:tc>
                <w:tcPr>
                  <w:tcW w:w="1209" w:type="dxa"/>
                  <w:tcBorders>
                    <w:right w:val="single" w:sz="4" w:space="0" w:color="1F497D"/>
                  </w:tcBorders>
                </w:tcPr>
                <w:p w:rsidR="00FB5A3D" w:rsidRPr="00CF7E1B" w:rsidRDefault="00FB5A3D" w:rsidP="00FB5A3D">
                  <w:pPr>
                    <w:jc w:val="right"/>
                    <w:rPr>
                      <w:rFonts w:cs="Calibri"/>
                      <w:sz w:val="18"/>
                      <w:szCs w:val="18"/>
                    </w:rPr>
                  </w:pPr>
                  <w:r w:rsidRPr="00CF7E1B">
                    <w:rPr>
                      <w:rFonts w:cs="Calibri"/>
                      <w:sz w:val="18"/>
                      <w:szCs w:val="18"/>
                    </w:rPr>
                    <w:t>116,968</w:t>
                  </w:r>
                </w:p>
              </w:tc>
            </w:tr>
            <w:tr w:rsidR="00FB5A3D" w:rsidRPr="00CF7E1B" w:rsidTr="0097537D">
              <w:tc>
                <w:tcPr>
                  <w:tcW w:w="1841" w:type="dxa"/>
                  <w:tcBorders>
                    <w:right w:val="single" w:sz="4" w:space="0" w:color="1F497D"/>
                  </w:tcBorders>
                </w:tcPr>
                <w:p w:rsidR="00FB5A3D" w:rsidRPr="00CF7E1B" w:rsidRDefault="00FB5A3D" w:rsidP="00FB5A3D">
                  <w:pPr>
                    <w:rPr>
                      <w:rFonts w:cs="Calibri"/>
                      <w:sz w:val="18"/>
                      <w:szCs w:val="18"/>
                    </w:rPr>
                  </w:pPr>
                  <w:r w:rsidRPr="00CF7E1B">
                    <w:rPr>
                      <w:rFonts w:cs="Calibri"/>
                      <w:sz w:val="18"/>
                      <w:szCs w:val="18"/>
                    </w:rPr>
                    <w:t>Other Expenses</w:t>
                  </w:r>
                </w:p>
              </w:tc>
              <w:tc>
                <w:tcPr>
                  <w:tcW w:w="1209" w:type="dxa"/>
                  <w:tcBorders>
                    <w:left w:val="single" w:sz="4" w:space="0" w:color="1F497D"/>
                    <w:bottom w:val="single" w:sz="4" w:space="0" w:color="1F497D"/>
                  </w:tcBorders>
                </w:tcPr>
                <w:p w:rsidR="00FB5A3D" w:rsidRPr="00CF7E1B" w:rsidRDefault="00FB5A3D" w:rsidP="00FB5A3D">
                  <w:pPr>
                    <w:jc w:val="right"/>
                    <w:rPr>
                      <w:rFonts w:cs="Calibri"/>
                      <w:sz w:val="18"/>
                      <w:szCs w:val="18"/>
                    </w:rPr>
                  </w:pPr>
                </w:p>
              </w:tc>
              <w:tc>
                <w:tcPr>
                  <w:tcW w:w="1209" w:type="dxa"/>
                  <w:tcBorders>
                    <w:bottom w:val="single" w:sz="4" w:space="0" w:color="1F497D"/>
                    <w:right w:val="single" w:sz="4" w:space="0" w:color="1F497D"/>
                  </w:tcBorders>
                </w:tcPr>
                <w:p w:rsidR="00FB5A3D" w:rsidRPr="00CF7E1B" w:rsidRDefault="00FB5A3D" w:rsidP="00FB5A3D">
                  <w:pPr>
                    <w:jc w:val="right"/>
                    <w:rPr>
                      <w:rFonts w:cs="Calibri"/>
                      <w:sz w:val="18"/>
                      <w:szCs w:val="18"/>
                    </w:rPr>
                  </w:pPr>
                </w:p>
              </w:tc>
              <w:tc>
                <w:tcPr>
                  <w:tcW w:w="1208" w:type="dxa"/>
                  <w:tcBorders>
                    <w:left w:val="single" w:sz="4" w:space="0" w:color="1F497D"/>
                    <w:bottom w:val="single" w:sz="4" w:space="0" w:color="1F497D"/>
                  </w:tcBorders>
                </w:tcPr>
                <w:p w:rsidR="00FB5A3D" w:rsidRPr="00CF7E1B" w:rsidRDefault="00FB5A3D" w:rsidP="00FB5A3D">
                  <w:pPr>
                    <w:jc w:val="right"/>
                    <w:rPr>
                      <w:rFonts w:cs="Calibri"/>
                      <w:sz w:val="18"/>
                      <w:szCs w:val="18"/>
                    </w:rPr>
                  </w:pPr>
                  <w:r w:rsidRPr="00CF7E1B">
                    <w:rPr>
                      <w:rFonts w:cs="Calibri"/>
                      <w:sz w:val="18"/>
                      <w:szCs w:val="18"/>
                    </w:rPr>
                    <w:t>901</w:t>
                  </w:r>
                </w:p>
              </w:tc>
              <w:tc>
                <w:tcPr>
                  <w:tcW w:w="1209" w:type="dxa"/>
                  <w:tcBorders>
                    <w:bottom w:val="single" w:sz="4" w:space="0" w:color="1F497D"/>
                    <w:right w:val="single" w:sz="4" w:space="0" w:color="1F497D"/>
                  </w:tcBorders>
                </w:tcPr>
                <w:p w:rsidR="00FB5A3D" w:rsidRPr="00CF7E1B" w:rsidRDefault="00FB5A3D" w:rsidP="00FB5A3D">
                  <w:pPr>
                    <w:jc w:val="right"/>
                    <w:rPr>
                      <w:rFonts w:cs="Calibri"/>
                      <w:sz w:val="18"/>
                      <w:szCs w:val="18"/>
                    </w:rPr>
                  </w:pPr>
                  <w:r w:rsidRPr="00CF7E1B">
                    <w:rPr>
                      <w:rFonts w:cs="Calibri"/>
                      <w:sz w:val="18"/>
                      <w:szCs w:val="18"/>
                    </w:rPr>
                    <w:t>719</w:t>
                  </w:r>
                </w:p>
              </w:tc>
              <w:tc>
                <w:tcPr>
                  <w:tcW w:w="1209" w:type="dxa"/>
                  <w:tcBorders>
                    <w:left w:val="single" w:sz="4" w:space="0" w:color="1F497D"/>
                    <w:bottom w:val="single" w:sz="4" w:space="0" w:color="1F497D"/>
                  </w:tcBorders>
                </w:tcPr>
                <w:p w:rsidR="00FB5A3D" w:rsidRPr="00CF7E1B" w:rsidRDefault="005D4602" w:rsidP="00FB5A3D">
                  <w:pPr>
                    <w:jc w:val="right"/>
                    <w:rPr>
                      <w:rFonts w:cs="Calibri"/>
                      <w:sz w:val="18"/>
                      <w:szCs w:val="18"/>
                    </w:rPr>
                  </w:pPr>
                  <w:r w:rsidRPr="00CF7E1B">
                    <w:rPr>
                      <w:rFonts w:cs="Calibri"/>
                      <w:sz w:val="18"/>
                      <w:szCs w:val="18"/>
                    </w:rPr>
                    <w:t>-</w:t>
                  </w:r>
                </w:p>
              </w:tc>
              <w:tc>
                <w:tcPr>
                  <w:tcW w:w="1209" w:type="dxa"/>
                  <w:tcBorders>
                    <w:bottom w:val="single" w:sz="4" w:space="0" w:color="1F497D"/>
                    <w:right w:val="single" w:sz="4" w:space="0" w:color="1F497D"/>
                  </w:tcBorders>
                </w:tcPr>
                <w:p w:rsidR="00FB5A3D" w:rsidRPr="00CF7E1B" w:rsidRDefault="005D4602" w:rsidP="00FB5A3D">
                  <w:pPr>
                    <w:jc w:val="right"/>
                    <w:rPr>
                      <w:rFonts w:cs="Calibri"/>
                      <w:sz w:val="18"/>
                      <w:szCs w:val="18"/>
                    </w:rPr>
                  </w:pPr>
                  <w:r w:rsidRPr="00CF7E1B">
                    <w:rPr>
                      <w:rFonts w:cs="Calibri"/>
                      <w:sz w:val="18"/>
                      <w:szCs w:val="18"/>
                    </w:rPr>
                    <w:t>-</w:t>
                  </w:r>
                </w:p>
              </w:tc>
              <w:tc>
                <w:tcPr>
                  <w:tcW w:w="1208" w:type="dxa"/>
                  <w:tcBorders>
                    <w:left w:val="single" w:sz="4" w:space="0" w:color="1F497D"/>
                    <w:bottom w:val="single" w:sz="4" w:space="0" w:color="1F497D"/>
                  </w:tcBorders>
                </w:tcPr>
                <w:p w:rsidR="00FB5A3D" w:rsidRPr="00CF7E1B" w:rsidRDefault="00FB5A3D" w:rsidP="00FB5A3D">
                  <w:pPr>
                    <w:jc w:val="right"/>
                    <w:rPr>
                      <w:rFonts w:cs="Calibri"/>
                      <w:sz w:val="18"/>
                      <w:szCs w:val="18"/>
                    </w:rPr>
                  </w:pPr>
                  <w:r w:rsidRPr="00CF7E1B">
                    <w:rPr>
                      <w:rFonts w:cs="Calibri"/>
                      <w:sz w:val="18"/>
                      <w:szCs w:val="18"/>
                    </w:rPr>
                    <w:t>99</w:t>
                  </w:r>
                </w:p>
              </w:tc>
              <w:tc>
                <w:tcPr>
                  <w:tcW w:w="1209" w:type="dxa"/>
                  <w:tcBorders>
                    <w:bottom w:val="single" w:sz="4" w:space="0" w:color="1F497D"/>
                    <w:right w:val="single" w:sz="4" w:space="0" w:color="1F497D"/>
                  </w:tcBorders>
                </w:tcPr>
                <w:p w:rsidR="00FB5A3D" w:rsidRPr="00CF7E1B" w:rsidRDefault="00FB5A3D" w:rsidP="00FB5A3D">
                  <w:pPr>
                    <w:jc w:val="right"/>
                    <w:rPr>
                      <w:rFonts w:cs="Calibri"/>
                      <w:sz w:val="18"/>
                      <w:szCs w:val="18"/>
                    </w:rPr>
                  </w:pPr>
                  <w:r w:rsidRPr="00CF7E1B">
                    <w:rPr>
                      <w:rFonts w:cs="Calibri"/>
                      <w:sz w:val="18"/>
                      <w:szCs w:val="18"/>
                    </w:rPr>
                    <w:t>95</w:t>
                  </w:r>
                </w:p>
              </w:tc>
              <w:tc>
                <w:tcPr>
                  <w:tcW w:w="1209" w:type="dxa"/>
                  <w:tcBorders>
                    <w:left w:val="single" w:sz="4" w:space="0" w:color="1F497D"/>
                    <w:bottom w:val="single" w:sz="4" w:space="0" w:color="1F497D"/>
                  </w:tcBorders>
                </w:tcPr>
                <w:p w:rsidR="00FB5A3D" w:rsidRPr="00CF7E1B" w:rsidRDefault="00FB5A3D" w:rsidP="00FB5A3D">
                  <w:pPr>
                    <w:jc w:val="right"/>
                    <w:rPr>
                      <w:rFonts w:cs="Calibri"/>
                      <w:sz w:val="18"/>
                      <w:szCs w:val="18"/>
                    </w:rPr>
                  </w:pPr>
                  <w:r w:rsidRPr="00CF7E1B">
                    <w:rPr>
                      <w:rFonts w:cs="Calibri"/>
                      <w:sz w:val="18"/>
                      <w:szCs w:val="18"/>
                    </w:rPr>
                    <w:t>1,000</w:t>
                  </w:r>
                </w:p>
              </w:tc>
              <w:tc>
                <w:tcPr>
                  <w:tcW w:w="1209" w:type="dxa"/>
                  <w:tcBorders>
                    <w:bottom w:val="single" w:sz="4" w:space="0" w:color="1F497D"/>
                    <w:right w:val="single" w:sz="4" w:space="0" w:color="1F497D"/>
                  </w:tcBorders>
                </w:tcPr>
                <w:p w:rsidR="00FB5A3D" w:rsidRPr="00CF7E1B" w:rsidRDefault="00FB5A3D" w:rsidP="00FB5A3D">
                  <w:pPr>
                    <w:jc w:val="right"/>
                    <w:rPr>
                      <w:rFonts w:cs="Calibri"/>
                      <w:sz w:val="18"/>
                      <w:szCs w:val="18"/>
                    </w:rPr>
                  </w:pPr>
                  <w:r w:rsidRPr="00CF7E1B">
                    <w:rPr>
                      <w:rFonts w:cs="Calibri"/>
                      <w:sz w:val="18"/>
                      <w:szCs w:val="18"/>
                    </w:rPr>
                    <w:t>814</w:t>
                  </w:r>
                </w:p>
              </w:tc>
            </w:tr>
            <w:tr w:rsidR="00FB5A3D" w:rsidRPr="00CF7E1B" w:rsidTr="0097537D">
              <w:tc>
                <w:tcPr>
                  <w:tcW w:w="1841" w:type="dxa"/>
                  <w:tcBorders>
                    <w:right w:val="single" w:sz="4" w:space="0" w:color="1F497D"/>
                  </w:tcBorders>
                </w:tcPr>
                <w:p w:rsidR="00FB5A3D" w:rsidRPr="00CF7E1B" w:rsidRDefault="00FB5A3D" w:rsidP="00FB5A3D">
                  <w:pPr>
                    <w:rPr>
                      <w:rFonts w:cs="Calibri"/>
                      <w:b/>
                      <w:sz w:val="18"/>
                      <w:szCs w:val="18"/>
                    </w:rPr>
                  </w:pPr>
                  <w:r w:rsidRPr="00CF7E1B">
                    <w:rPr>
                      <w:rFonts w:cs="Calibri"/>
                      <w:b/>
                      <w:sz w:val="18"/>
                      <w:szCs w:val="18"/>
                    </w:rPr>
                    <w:t xml:space="preserve">Total Territorial Expenses </w:t>
                  </w:r>
                </w:p>
              </w:tc>
              <w:tc>
                <w:tcPr>
                  <w:tcW w:w="1209" w:type="dxa"/>
                  <w:tcBorders>
                    <w:top w:val="single" w:sz="4" w:space="0" w:color="1F497D"/>
                    <w:left w:val="single" w:sz="4" w:space="0" w:color="1F497D"/>
                    <w:bottom w:val="double" w:sz="4" w:space="0" w:color="1F497D"/>
                  </w:tcBorders>
                </w:tcPr>
                <w:p w:rsidR="00FB5A3D" w:rsidRPr="00CF7E1B" w:rsidRDefault="00FB5A3D" w:rsidP="00FB5A3D">
                  <w:pPr>
                    <w:jc w:val="right"/>
                    <w:rPr>
                      <w:rFonts w:cs="Calibri"/>
                      <w:b/>
                      <w:sz w:val="18"/>
                      <w:szCs w:val="18"/>
                    </w:rPr>
                  </w:pPr>
                  <w:r w:rsidRPr="00CF7E1B">
                    <w:rPr>
                      <w:rFonts w:cs="Calibri"/>
                      <w:b/>
                      <w:sz w:val="18"/>
                      <w:szCs w:val="18"/>
                    </w:rPr>
                    <w:t>2,737</w:t>
                  </w:r>
                </w:p>
              </w:tc>
              <w:tc>
                <w:tcPr>
                  <w:tcW w:w="1209" w:type="dxa"/>
                  <w:tcBorders>
                    <w:top w:val="single" w:sz="4" w:space="0" w:color="1F497D"/>
                    <w:bottom w:val="double" w:sz="4" w:space="0" w:color="1F497D"/>
                    <w:right w:val="single" w:sz="4" w:space="0" w:color="1F497D"/>
                  </w:tcBorders>
                </w:tcPr>
                <w:p w:rsidR="00FB5A3D" w:rsidRPr="00CF7E1B" w:rsidRDefault="00FB5A3D" w:rsidP="00FB5A3D">
                  <w:pPr>
                    <w:jc w:val="right"/>
                    <w:rPr>
                      <w:rFonts w:cs="Calibri"/>
                      <w:b/>
                      <w:sz w:val="18"/>
                      <w:szCs w:val="18"/>
                    </w:rPr>
                  </w:pPr>
                  <w:r w:rsidRPr="00CF7E1B">
                    <w:rPr>
                      <w:rFonts w:cs="Calibri"/>
                      <w:b/>
                      <w:sz w:val="18"/>
                      <w:szCs w:val="18"/>
                    </w:rPr>
                    <w:t>2,210</w:t>
                  </w:r>
                </w:p>
              </w:tc>
              <w:tc>
                <w:tcPr>
                  <w:tcW w:w="1208" w:type="dxa"/>
                  <w:tcBorders>
                    <w:top w:val="single" w:sz="4" w:space="0" w:color="1F497D"/>
                    <w:left w:val="single" w:sz="4" w:space="0" w:color="1F497D"/>
                    <w:bottom w:val="double" w:sz="4" w:space="0" w:color="1F497D"/>
                  </w:tcBorders>
                </w:tcPr>
                <w:p w:rsidR="00FB5A3D" w:rsidRPr="00CF7E1B" w:rsidRDefault="00FB5A3D" w:rsidP="00FB5A3D">
                  <w:pPr>
                    <w:jc w:val="right"/>
                    <w:rPr>
                      <w:rFonts w:cs="Calibri"/>
                      <w:b/>
                      <w:sz w:val="18"/>
                      <w:szCs w:val="18"/>
                    </w:rPr>
                  </w:pPr>
                  <w:r w:rsidRPr="00CF7E1B">
                    <w:rPr>
                      <w:rFonts w:cs="Calibri"/>
                      <w:b/>
                      <w:sz w:val="18"/>
                      <w:szCs w:val="18"/>
                    </w:rPr>
                    <w:t>121,778</w:t>
                  </w:r>
                </w:p>
              </w:tc>
              <w:tc>
                <w:tcPr>
                  <w:tcW w:w="1209" w:type="dxa"/>
                  <w:tcBorders>
                    <w:top w:val="single" w:sz="4" w:space="0" w:color="1F497D"/>
                    <w:bottom w:val="double" w:sz="4" w:space="0" w:color="1F497D"/>
                    <w:right w:val="single" w:sz="4" w:space="0" w:color="1F497D"/>
                  </w:tcBorders>
                </w:tcPr>
                <w:p w:rsidR="00FB5A3D" w:rsidRPr="00CF7E1B" w:rsidRDefault="00FB5A3D" w:rsidP="00FB5A3D">
                  <w:pPr>
                    <w:jc w:val="right"/>
                    <w:rPr>
                      <w:rFonts w:cs="Calibri"/>
                      <w:b/>
                      <w:sz w:val="18"/>
                      <w:szCs w:val="18"/>
                    </w:rPr>
                  </w:pPr>
                  <w:r w:rsidRPr="00CF7E1B">
                    <w:rPr>
                      <w:rFonts w:cs="Calibri"/>
                      <w:b/>
                      <w:sz w:val="18"/>
                      <w:szCs w:val="18"/>
                    </w:rPr>
                    <w:t>115,477</w:t>
                  </w:r>
                </w:p>
              </w:tc>
              <w:tc>
                <w:tcPr>
                  <w:tcW w:w="1209" w:type="dxa"/>
                  <w:tcBorders>
                    <w:top w:val="single" w:sz="4" w:space="0" w:color="1F497D"/>
                    <w:left w:val="single" w:sz="4" w:space="0" w:color="1F497D"/>
                    <w:bottom w:val="double" w:sz="4" w:space="0" w:color="1F497D"/>
                  </w:tcBorders>
                </w:tcPr>
                <w:p w:rsidR="00FB5A3D" w:rsidRPr="00CF7E1B" w:rsidRDefault="00FB5A3D" w:rsidP="00FB5A3D">
                  <w:pPr>
                    <w:jc w:val="right"/>
                    <w:rPr>
                      <w:rFonts w:cs="Calibri"/>
                      <w:b/>
                      <w:sz w:val="18"/>
                      <w:szCs w:val="18"/>
                    </w:rPr>
                  </w:pPr>
                  <w:r w:rsidRPr="00CF7E1B">
                    <w:rPr>
                      <w:rFonts w:cs="Calibri"/>
                      <w:b/>
                      <w:sz w:val="18"/>
                      <w:szCs w:val="18"/>
                    </w:rPr>
                    <w:t>30,408</w:t>
                  </w:r>
                </w:p>
              </w:tc>
              <w:tc>
                <w:tcPr>
                  <w:tcW w:w="1209" w:type="dxa"/>
                  <w:tcBorders>
                    <w:top w:val="single" w:sz="4" w:space="0" w:color="1F497D"/>
                    <w:bottom w:val="double" w:sz="4" w:space="0" w:color="1F497D"/>
                    <w:right w:val="single" w:sz="4" w:space="0" w:color="1F497D"/>
                  </w:tcBorders>
                </w:tcPr>
                <w:p w:rsidR="00FB5A3D" w:rsidRPr="00CF7E1B" w:rsidRDefault="00FB5A3D" w:rsidP="00FB5A3D">
                  <w:pPr>
                    <w:jc w:val="right"/>
                    <w:rPr>
                      <w:rFonts w:cs="Calibri"/>
                      <w:b/>
                      <w:sz w:val="18"/>
                      <w:szCs w:val="18"/>
                    </w:rPr>
                  </w:pPr>
                  <w:r w:rsidRPr="00CF7E1B">
                    <w:rPr>
                      <w:rFonts w:cs="Calibri"/>
                      <w:b/>
                      <w:sz w:val="18"/>
                      <w:szCs w:val="18"/>
                    </w:rPr>
                    <w:t>27,789</w:t>
                  </w:r>
                </w:p>
              </w:tc>
              <w:tc>
                <w:tcPr>
                  <w:tcW w:w="1208" w:type="dxa"/>
                  <w:tcBorders>
                    <w:top w:val="single" w:sz="4" w:space="0" w:color="1F497D"/>
                    <w:left w:val="single" w:sz="4" w:space="0" w:color="1F497D"/>
                    <w:bottom w:val="double" w:sz="4" w:space="0" w:color="1F497D"/>
                  </w:tcBorders>
                </w:tcPr>
                <w:p w:rsidR="00FB5A3D" w:rsidRPr="00CF7E1B" w:rsidRDefault="00FB5A3D" w:rsidP="00FB5A3D">
                  <w:pPr>
                    <w:jc w:val="right"/>
                    <w:rPr>
                      <w:rFonts w:cs="Calibri"/>
                      <w:b/>
                      <w:sz w:val="18"/>
                      <w:szCs w:val="18"/>
                    </w:rPr>
                  </w:pPr>
                  <w:r w:rsidRPr="00CF7E1B">
                    <w:rPr>
                      <w:rFonts w:cs="Calibri"/>
                      <w:b/>
                      <w:sz w:val="18"/>
                      <w:szCs w:val="18"/>
                    </w:rPr>
                    <w:t>99</w:t>
                  </w:r>
                </w:p>
              </w:tc>
              <w:tc>
                <w:tcPr>
                  <w:tcW w:w="1209" w:type="dxa"/>
                  <w:tcBorders>
                    <w:top w:val="single" w:sz="4" w:space="0" w:color="1F497D"/>
                    <w:bottom w:val="double" w:sz="4" w:space="0" w:color="1F497D"/>
                    <w:right w:val="single" w:sz="4" w:space="0" w:color="1F497D"/>
                  </w:tcBorders>
                </w:tcPr>
                <w:p w:rsidR="00FB5A3D" w:rsidRPr="00CF7E1B" w:rsidRDefault="00FB5A3D" w:rsidP="00FB5A3D">
                  <w:pPr>
                    <w:jc w:val="right"/>
                    <w:rPr>
                      <w:rFonts w:cs="Calibri"/>
                      <w:b/>
                      <w:sz w:val="18"/>
                      <w:szCs w:val="18"/>
                    </w:rPr>
                  </w:pPr>
                  <w:r w:rsidRPr="00CF7E1B">
                    <w:rPr>
                      <w:rFonts w:cs="Calibri"/>
                      <w:b/>
                      <w:sz w:val="18"/>
                      <w:szCs w:val="18"/>
                    </w:rPr>
                    <w:t>95</w:t>
                  </w:r>
                </w:p>
              </w:tc>
              <w:tc>
                <w:tcPr>
                  <w:tcW w:w="1209" w:type="dxa"/>
                  <w:tcBorders>
                    <w:top w:val="single" w:sz="4" w:space="0" w:color="1F497D"/>
                    <w:left w:val="single" w:sz="4" w:space="0" w:color="1F497D"/>
                    <w:bottom w:val="double" w:sz="4" w:space="0" w:color="1F497D"/>
                  </w:tcBorders>
                </w:tcPr>
                <w:p w:rsidR="00FB5A3D" w:rsidRPr="00CF7E1B" w:rsidRDefault="00FB5A3D" w:rsidP="00FB5A3D">
                  <w:pPr>
                    <w:jc w:val="right"/>
                    <w:rPr>
                      <w:rFonts w:cs="Calibri"/>
                      <w:b/>
                      <w:sz w:val="18"/>
                      <w:szCs w:val="18"/>
                    </w:rPr>
                  </w:pPr>
                  <w:r w:rsidRPr="00CF7E1B">
                    <w:rPr>
                      <w:rFonts w:cs="Calibri"/>
                      <w:b/>
                      <w:sz w:val="18"/>
                      <w:szCs w:val="18"/>
                    </w:rPr>
                    <w:t>155,022</w:t>
                  </w:r>
                </w:p>
              </w:tc>
              <w:tc>
                <w:tcPr>
                  <w:tcW w:w="1209" w:type="dxa"/>
                  <w:tcBorders>
                    <w:top w:val="single" w:sz="4" w:space="0" w:color="1F497D"/>
                    <w:bottom w:val="double" w:sz="4" w:space="0" w:color="1F497D"/>
                    <w:right w:val="single" w:sz="4" w:space="0" w:color="1F497D"/>
                  </w:tcBorders>
                </w:tcPr>
                <w:p w:rsidR="00FB5A3D" w:rsidRPr="00CF7E1B" w:rsidRDefault="00FB5A3D" w:rsidP="00FB5A3D">
                  <w:pPr>
                    <w:jc w:val="right"/>
                    <w:rPr>
                      <w:rFonts w:cs="Calibri"/>
                      <w:b/>
                      <w:sz w:val="18"/>
                      <w:szCs w:val="18"/>
                    </w:rPr>
                  </w:pPr>
                  <w:r w:rsidRPr="00CF7E1B">
                    <w:rPr>
                      <w:rFonts w:cs="Calibri"/>
                      <w:b/>
                      <w:sz w:val="18"/>
                      <w:szCs w:val="18"/>
                    </w:rPr>
                    <w:t>145,571</w:t>
                  </w:r>
                </w:p>
              </w:tc>
            </w:tr>
          </w:tbl>
          <w:p w:rsidR="00FB5A3D" w:rsidRPr="00CF7E1B" w:rsidRDefault="00FB5A3D" w:rsidP="00FB5A3D">
            <w:pPr>
              <w:pStyle w:val="TableText"/>
              <w:rPr>
                <w:rFonts w:cs="Calibri"/>
              </w:rPr>
            </w:pPr>
          </w:p>
        </w:tc>
      </w:tr>
      <w:tr w:rsidR="005D4602" w:rsidRPr="00CF7E1B" w:rsidTr="00701D94">
        <w:trPr>
          <w:cantSplit/>
          <w:trHeight w:val="23"/>
        </w:trPr>
        <w:tc>
          <w:tcPr>
            <w:tcW w:w="1057" w:type="dxa"/>
            <w:tcBorders>
              <w:top w:val="nil"/>
              <w:left w:val="single" w:sz="2" w:space="0" w:color="003366"/>
              <w:bottom w:val="nil"/>
              <w:right w:val="single" w:sz="2" w:space="0" w:color="003366"/>
            </w:tcBorders>
          </w:tcPr>
          <w:p w:rsidR="005D4602" w:rsidRPr="00DE11FF" w:rsidRDefault="005D4602" w:rsidP="00FB5A3D">
            <w:pPr>
              <w:pStyle w:val="TableReference"/>
              <w:tabs>
                <w:tab w:val="left" w:pos="3306"/>
              </w:tabs>
              <w:rPr>
                <w:rFonts w:cs="Calibri"/>
                <w:color w:val="auto"/>
                <w:sz w:val="16"/>
                <w:szCs w:val="16"/>
              </w:rPr>
            </w:pPr>
          </w:p>
        </w:tc>
        <w:tc>
          <w:tcPr>
            <w:tcW w:w="14150" w:type="dxa"/>
            <w:tcBorders>
              <w:top w:val="nil"/>
              <w:left w:val="single" w:sz="2" w:space="0" w:color="003366"/>
              <w:bottom w:val="nil"/>
              <w:right w:val="nil"/>
            </w:tcBorders>
            <w:vAlign w:val="bottom"/>
          </w:tcPr>
          <w:p w:rsidR="005D4602" w:rsidRPr="00CF7E1B" w:rsidRDefault="005D4602" w:rsidP="00FB5A3D">
            <w:pPr>
              <w:rPr>
                <w:rFonts w:cs="Calibri"/>
                <w:sz w:val="18"/>
                <w:szCs w:val="18"/>
              </w:rPr>
            </w:pPr>
          </w:p>
        </w:tc>
      </w:tr>
      <w:tr w:rsidR="005D4602" w:rsidRPr="00CF7E1B" w:rsidTr="00701D94">
        <w:trPr>
          <w:cantSplit/>
          <w:trHeight w:val="23"/>
        </w:trPr>
        <w:tc>
          <w:tcPr>
            <w:tcW w:w="1057" w:type="dxa"/>
            <w:tcBorders>
              <w:top w:val="nil"/>
              <w:left w:val="single" w:sz="2" w:space="0" w:color="003366"/>
              <w:bottom w:val="nil"/>
              <w:right w:val="single" w:sz="2" w:space="0" w:color="003366"/>
            </w:tcBorders>
          </w:tcPr>
          <w:p w:rsidR="005D4602" w:rsidRPr="00DE11FF" w:rsidRDefault="005D4602" w:rsidP="00DA1174">
            <w:pPr>
              <w:pStyle w:val="TableReference"/>
              <w:tabs>
                <w:tab w:val="left" w:pos="3306"/>
              </w:tabs>
              <w:spacing w:before="40"/>
              <w:rPr>
                <w:rFonts w:cs="Calibri"/>
                <w:color w:val="auto"/>
                <w:sz w:val="16"/>
                <w:szCs w:val="16"/>
              </w:rPr>
            </w:pPr>
          </w:p>
        </w:tc>
        <w:tc>
          <w:tcPr>
            <w:tcW w:w="14150" w:type="dxa"/>
            <w:tcBorders>
              <w:top w:val="nil"/>
              <w:left w:val="single" w:sz="2" w:space="0" w:color="003366"/>
              <w:bottom w:val="nil"/>
              <w:right w:val="nil"/>
            </w:tcBorders>
            <w:shd w:val="clear" w:color="auto" w:fill="F2F2F2"/>
            <w:vAlign w:val="bottom"/>
          </w:tcPr>
          <w:p w:rsidR="005D4602" w:rsidRPr="00CF7E1B" w:rsidRDefault="005D4602" w:rsidP="000E26CE">
            <w:pPr>
              <w:pStyle w:val="CommentaryTitle"/>
              <w:spacing w:after="240"/>
              <w:rPr>
                <w:rFonts w:cs="Calibri"/>
                <w:b w:val="0"/>
                <w:bCs w:val="0"/>
              </w:rPr>
            </w:pPr>
            <w:r w:rsidRPr="00CF7E1B">
              <w:rPr>
                <w:rFonts w:cs="Calibri"/>
              </w:rPr>
              <w:t xml:space="preserve">Commentary – </w:t>
            </w:r>
            <w:r w:rsidRPr="00600805">
              <w:rPr>
                <w:rFonts w:cs="Calibri"/>
                <w:color w:val="000000"/>
              </w:rPr>
              <w:t xml:space="preserve">Note </w:t>
            </w:r>
            <w:r w:rsidR="00657171">
              <w:rPr>
                <w:rFonts w:cs="Calibri"/>
                <w:color w:val="000000"/>
              </w:rPr>
              <w:t xml:space="preserve"> 6</w:t>
            </w:r>
            <w:r w:rsidR="000E26CE">
              <w:rPr>
                <w:rFonts w:cs="Calibri"/>
                <w:color w:val="000000"/>
              </w:rPr>
              <w:t>1</w:t>
            </w:r>
            <w:r w:rsidRPr="00600805">
              <w:rPr>
                <w:rFonts w:cs="Calibri"/>
                <w:color w:val="000000"/>
              </w:rPr>
              <w:t>:</w:t>
            </w:r>
            <w:r w:rsidRPr="00CF7E1B">
              <w:rPr>
                <w:rFonts w:cs="Calibri"/>
              </w:rPr>
              <w:t xml:space="preserve"> Disaggregated Income &amp; Expense – Territorial</w:t>
            </w:r>
          </w:p>
        </w:tc>
      </w:tr>
      <w:tr w:rsidR="005D4602" w:rsidRPr="00CF7E1B" w:rsidTr="00701D94">
        <w:trPr>
          <w:cantSplit/>
          <w:trHeight w:val="23"/>
        </w:trPr>
        <w:tc>
          <w:tcPr>
            <w:tcW w:w="1057" w:type="dxa"/>
            <w:tcBorders>
              <w:top w:val="nil"/>
              <w:left w:val="single" w:sz="2" w:space="0" w:color="003366"/>
              <w:bottom w:val="nil"/>
              <w:right w:val="single" w:sz="2" w:space="0" w:color="003366"/>
            </w:tcBorders>
          </w:tcPr>
          <w:p w:rsidR="00673098" w:rsidRDefault="00673098" w:rsidP="00673098">
            <w:pPr>
              <w:pStyle w:val="TableReference"/>
              <w:spacing w:before="60"/>
              <w:rPr>
                <w:rFonts w:cs="Calibri"/>
                <w:color w:val="auto"/>
                <w:sz w:val="16"/>
                <w:szCs w:val="16"/>
              </w:rPr>
            </w:pPr>
          </w:p>
          <w:p w:rsidR="00673098" w:rsidRDefault="00673098" w:rsidP="00673098">
            <w:pPr>
              <w:pStyle w:val="TableReference"/>
              <w:spacing w:before="60"/>
              <w:rPr>
                <w:rFonts w:cs="Calibri"/>
                <w:color w:val="auto"/>
                <w:sz w:val="16"/>
                <w:szCs w:val="16"/>
              </w:rPr>
            </w:pPr>
          </w:p>
          <w:p w:rsidR="00673098" w:rsidRDefault="00673098" w:rsidP="00673098">
            <w:pPr>
              <w:pStyle w:val="TableReference"/>
              <w:spacing w:before="60"/>
              <w:rPr>
                <w:rFonts w:cs="Calibri"/>
                <w:color w:val="auto"/>
                <w:sz w:val="16"/>
                <w:szCs w:val="16"/>
              </w:rPr>
            </w:pPr>
          </w:p>
          <w:p w:rsidR="00673098" w:rsidRDefault="00673098" w:rsidP="00673098">
            <w:pPr>
              <w:pStyle w:val="TableReference"/>
              <w:spacing w:before="60"/>
              <w:rPr>
                <w:rFonts w:cs="Calibri"/>
                <w:color w:val="auto"/>
                <w:sz w:val="16"/>
                <w:szCs w:val="16"/>
              </w:rPr>
            </w:pPr>
          </w:p>
          <w:p w:rsidR="005E70BF" w:rsidRPr="00DE11FF" w:rsidRDefault="00673098" w:rsidP="00673098">
            <w:pPr>
              <w:pStyle w:val="TableReference"/>
              <w:spacing w:before="60"/>
              <w:rPr>
                <w:rFonts w:cs="Calibri"/>
                <w:color w:val="auto"/>
                <w:sz w:val="16"/>
                <w:szCs w:val="16"/>
              </w:rPr>
            </w:pPr>
            <w:r>
              <w:rPr>
                <w:rFonts w:cs="Calibri"/>
                <w:color w:val="auto"/>
                <w:sz w:val="16"/>
                <w:szCs w:val="16"/>
              </w:rPr>
              <w:t>AAS</w:t>
            </w:r>
            <w:r w:rsidR="005E70BF" w:rsidRPr="00DE11FF">
              <w:rPr>
                <w:rFonts w:cs="Calibri"/>
                <w:color w:val="auto"/>
                <w:sz w:val="16"/>
                <w:szCs w:val="16"/>
              </w:rPr>
              <w:t>B 1050 7(c) &amp; (d)</w:t>
            </w:r>
          </w:p>
        </w:tc>
        <w:tc>
          <w:tcPr>
            <w:tcW w:w="14150" w:type="dxa"/>
            <w:tcBorders>
              <w:top w:val="nil"/>
              <w:left w:val="single" w:sz="2" w:space="0" w:color="003366"/>
              <w:bottom w:val="nil"/>
              <w:right w:val="nil"/>
            </w:tcBorders>
            <w:shd w:val="clear" w:color="auto" w:fill="F2F2F2"/>
            <w:vAlign w:val="bottom"/>
          </w:tcPr>
          <w:p w:rsidR="005D4602" w:rsidRPr="00CF7E1B" w:rsidRDefault="005D4602" w:rsidP="00DA1174">
            <w:pPr>
              <w:pStyle w:val="CommentaryText"/>
              <w:rPr>
                <w:rFonts w:cs="Calibri"/>
                <w:bCs/>
              </w:rPr>
            </w:pPr>
            <w:r w:rsidRPr="00CF7E1B">
              <w:rPr>
                <w:rFonts w:cs="Calibri"/>
              </w:rPr>
              <w:t xml:space="preserve">An agency may be responsible for levying and collecting taxes, fees and fines, paying grants and other transfer payments.  These actions may result in income and expenses which the agency does not control (i.e. income and expenses on behalf of the Territory).  AASB 1050 Administered Items requires Territorial income and expenses to shown by activity (output class) where they can be reliably attributed.  Amounts not reliably attributable to an output class should also be shown. </w:t>
            </w:r>
            <w:r w:rsidRPr="00CF7E1B">
              <w:rPr>
                <w:rFonts w:cs="Calibri"/>
                <w:bCs/>
              </w:rPr>
              <w:t xml:space="preserve">This note is only required where an Agency has more than 1 output class.  </w:t>
            </w:r>
          </w:p>
          <w:p w:rsidR="005D4602" w:rsidRPr="00CF7E1B" w:rsidRDefault="005E70BF" w:rsidP="00DA1174">
            <w:pPr>
              <w:pStyle w:val="CommentaryText"/>
              <w:rPr>
                <w:rFonts w:cs="Calibri"/>
                <w:bCs/>
              </w:rPr>
            </w:pPr>
            <w:r w:rsidRPr="00CF7E1B">
              <w:rPr>
                <w:rFonts w:cs="Calibri"/>
                <w:bCs/>
              </w:rPr>
              <w:t>A</w:t>
            </w:r>
            <w:r w:rsidR="005D4602" w:rsidRPr="00CF7E1B">
              <w:rPr>
                <w:rFonts w:cs="Calibri"/>
                <w:bCs/>
              </w:rPr>
              <w:t xml:space="preserve"> disaggregated disclosure note for territorial assets and liabilities is not required.</w:t>
            </w:r>
          </w:p>
        </w:tc>
      </w:tr>
    </w:tbl>
    <w:p w:rsidR="00FB5A3D" w:rsidRPr="00CF7E1B" w:rsidRDefault="00FB5A3D">
      <w:pPr>
        <w:rPr>
          <w:rFonts w:cs="Calibri"/>
          <w:b/>
          <w:bCs/>
        </w:rPr>
        <w:sectPr w:rsidR="00FB5A3D" w:rsidRPr="00CF7E1B" w:rsidSect="004514CD">
          <w:footerReference w:type="default" r:id="rId53"/>
          <w:footnotePr>
            <w:numRestart w:val="eachPage"/>
          </w:footnotePr>
          <w:pgSz w:w="16840" w:h="11907" w:orient="landscape" w:code="9"/>
          <w:pgMar w:top="680" w:right="0" w:bottom="680" w:left="680" w:header="567" w:footer="284" w:gutter="0"/>
          <w:cols w:space="720"/>
        </w:sectPr>
      </w:pPr>
    </w:p>
    <w:p w:rsidR="00701D94" w:rsidRDefault="00701D94"/>
    <w:tbl>
      <w:tblPr>
        <w:tblW w:w="4952" w:type="pct"/>
        <w:tblInd w:w="-6" w:type="dxa"/>
        <w:tblLayout w:type="fixed"/>
        <w:tblLook w:val="00A0" w:firstRow="1" w:lastRow="0" w:firstColumn="1" w:lastColumn="0" w:noHBand="0" w:noVBand="0"/>
      </w:tblPr>
      <w:tblGrid>
        <w:gridCol w:w="1279"/>
        <w:gridCol w:w="3800"/>
        <w:gridCol w:w="167"/>
        <w:gridCol w:w="2122"/>
        <w:gridCol w:w="2011"/>
        <w:gridCol w:w="1064"/>
      </w:tblGrid>
      <w:tr w:rsidR="001F3306" w:rsidRPr="00CF7E1B" w:rsidTr="00701D94">
        <w:trPr>
          <w:trHeight w:val="431"/>
        </w:trPr>
        <w:tc>
          <w:tcPr>
            <w:tcW w:w="1279" w:type="dxa"/>
            <w:tcBorders>
              <w:top w:val="single" w:sz="4" w:space="0" w:color="auto"/>
              <w:left w:val="single" w:sz="2" w:space="0" w:color="003366"/>
              <w:bottom w:val="single" w:sz="4" w:space="0" w:color="auto"/>
              <w:right w:val="single" w:sz="2" w:space="0" w:color="003366"/>
            </w:tcBorders>
          </w:tcPr>
          <w:p w:rsidR="001F3306" w:rsidRPr="00DE11FF" w:rsidRDefault="00DE11FF" w:rsidP="00C80800">
            <w:pPr>
              <w:spacing w:before="240"/>
              <w:rPr>
                <w:rFonts w:cs="Calibri"/>
                <w:b/>
                <w:lang w:eastAsia="en-AU"/>
              </w:rPr>
            </w:pPr>
            <w:r w:rsidRPr="00DE11FF">
              <w:rPr>
                <w:rFonts w:cs="Calibri"/>
                <w:b/>
              </w:rPr>
              <w:t>Reference</w:t>
            </w:r>
          </w:p>
        </w:tc>
        <w:tc>
          <w:tcPr>
            <w:tcW w:w="9164" w:type="dxa"/>
            <w:gridSpan w:val="5"/>
            <w:tcBorders>
              <w:top w:val="single" w:sz="4" w:space="0" w:color="auto"/>
              <w:left w:val="single" w:sz="2" w:space="0" w:color="003366"/>
              <w:bottom w:val="single" w:sz="4" w:space="0" w:color="auto"/>
            </w:tcBorders>
          </w:tcPr>
          <w:p w:rsidR="001F3306" w:rsidRPr="00CF7E1B" w:rsidRDefault="00BB37EE" w:rsidP="008A0DA5">
            <w:pPr>
              <w:pStyle w:val="Heading1"/>
              <w:numPr>
                <w:ilvl w:val="0"/>
                <w:numId w:val="0"/>
              </w:numPr>
              <w:rPr>
                <w:lang w:eastAsia="en-AU"/>
              </w:rPr>
            </w:pPr>
            <w:bookmarkStart w:id="1297" w:name="_Toc400627385"/>
            <w:bookmarkStart w:id="1298" w:name="_Toc7524502"/>
            <w:r>
              <w:rPr>
                <w:lang w:eastAsia="en-AU"/>
              </w:rPr>
              <w:t>Note</w:t>
            </w:r>
            <w:r w:rsidR="006451CA">
              <w:rPr>
                <w:color w:val="000000"/>
                <w:lang w:eastAsia="en-AU"/>
              </w:rPr>
              <w:t xml:space="preserve"> </w:t>
            </w:r>
            <w:r w:rsidR="006451CA" w:rsidRPr="008A0DA5">
              <w:rPr>
                <w:lang w:eastAsia="en-AU"/>
              </w:rPr>
              <w:t>62</w:t>
            </w:r>
            <w:r w:rsidR="001F3306" w:rsidRPr="008A0DA5">
              <w:rPr>
                <w:lang w:eastAsia="en-AU"/>
              </w:rPr>
              <w:t>.</w:t>
            </w:r>
            <w:r>
              <w:rPr>
                <w:lang w:eastAsia="en-AU"/>
              </w:rPr>
              <w:t xml:space="preserve">   </w:t>
            </w:r>
            <w:bookmarkStart w:id="1299" w:name="RestructureAdminArrang_Territorial"/>
            <w:bookmarkStart w:id="1300" w:name="TSrestructAA"/>
            <w:bookmarkEnd w:id="1299"/>
            <w:r w:rsidR="001F3306" w:rsidRPr="00CF7E1B">
              <w:rPr>
                <w:lang w:eastAsia="en-AU"/>
              </w:rPr>
              <w:t xml:space="preserve">Restructure of Administrative Arrangements </w:t>
            </w:r>
            <w:r w:rsidR="002B1480" w:rsidRPr="00CF7E1B">
              <w:t xml:space="preserve">– </w:t>
            </w:r>
            <w:r w:rsidR="002B1480" w:rsidRPr="00CF7E1B">
              <w:rPr>
                <w:lang w:eastAsia="en-AU"/>
              </w:rPr>
              <w:t>Territorial</w:t>
            </w:r>
            <w:bookmarkEnd w:id="1297"/>
            <w:bookmarkEnd w:id="1300"/>
            <w:bookmarkEnd w:id="1298"/>
          </w:p>
        </w:tc>
      </w:tr>
      <w:tr w:rsidR="001F3306" w:rsidRPr="00CF7E1B" w:rsidTr="00701D94">
        <w:tc>
          <w:tcPr>
            <w:tcW w:w="1279" w:type="dxa"/>
            <w:tcBorders>
              <w:top w:val="single" w:sz="4" w:space="0" w:color="auto"/>
              <w:left w:val="single" w:sz="2" w:space="0" w:color="003366"/>
              <w:right w:val="single" w:sz="2" w:space="0" w:color="003366"/>
            </w:tcBorders>
            <w:vAlign w:val="center"/>
          </w:tcPr>
          <w:p w:rsidR="001F3306" w:rsidRPr="00DE11FF" w:rsidRDefault="001F3306" w:rsidP="009C565C">
            <w:pPr>
              <w:pStyle w:val="TableReference"/>
              <w:spacing w:before="60"/>
              <w:rPr>
                <w:rFonts w:cs="Calibri"/>
                <w:color w:val="auto"/>
                <w:sz w:val="16"/>
                <w:szCs w:val="16"/>
              </w:rPr>
            </w:pPr>
            <w:r w:rsidRPr="00DE11FF">
              <w:rPr>
                <w:rFonts w:cs="Calibri"/>
                <w:color w:val="auto"/>
                <w:sz w:val="16"/>
                <w:szCs w:val="16"/>
              </w:rPr>
              <w:t>AASB 1004.57</w:t>
            </w:r>
          </w:p>
        </w:tc>
        <w:tc>
          <w:tcPr>
            <w:tcW w:w="9164" w:type="dxa"/>
            <w:gridSpan w:val="5"/>
            <w:tcBorders>
              <w:top w:val="single" w:sz="4" w:space="0" w:color="auto"/>
              <w:left w:val="single" w:sz="2" w:space="0" w:color="003366"/>
            </w:tcBorders>
            <w:vAlign w:val="center"/>
          </w:tcPr>
          <w:p w:rsidR="001F3306" w:rsidRPr="00CF7E1B" w:rsidRDefault="001F3306" w:rsidP="00C746EC">
            <w:pPr>
              <w:pStyle w:val="TableText"/>
              <w:spacing w:before="0"/>
              <w:rPr>
                <w:rFonts w:cs="Calibri"/>
                <w:b/>
                <w:lang w:eastAsia="en-AU"/>
              </w:rPr>
            </w:pPr>
            <w:r w:rsidRPr="00CF7E1B">
              <w:rPr>
                <w:rFonts w:cs="Calibri"/>
                <w:b/>
                <w:lang w:eastAsia="en-AU"/>
              </w:rPr>
              <w:t xml:space="preserve">Restructures of Administrative Arrangements </w:t>
            </w:r>
            <w:r w:rsidR="00742EC9">
              <w:rPr>
                <w:rFonts w:cs="Calibri"/>
                <w:b/>
                <w:lang w:eastAsia="en-AU"/>
              </w:rPr>
              <w:t>201</w:t>
            </w:r>
            <w:r w:rsidR="00C746EC">
              <w:rPr>
                <w:rFonts w:cs="Calibri"/>
                <w:b/>
                <w:lang w:eastAsia="en-AU"/>
              </w:rPr>
              <w:t>8</w:t>
            </w:r>
            <w:r w:rsidR="00742EC9">
              <w:rPr>
                <w:rFonts w:cs="Calibri"/>
                <w:b/>
                <w:lang w:eastAsia="en-AU"/>
              </w:rPr>
              <w:t>-1</w:t>
            </w:r>
            <w:r w:rsidR="00C746EC">
              <w:rPr>
                <w:rFonts w:cs="Calibri"/>
                <w:b/>
                <w:lang w:eastAsia="en-AU"/>
              </w:rPr>
              <w:t>9</w:t>
            </w:r>
          </w:p>
        </w:tc>
      </w:tr>
      <w:tr w:rsidR="001F3306" w:rsidRPr="00CF7E1B" w:rsidTr="00701D94">
        <w:trPr>
          <w:trHeight w:val="567"/>
        </w:trPr>
        <w:tc>
          <w:tcPr>
            <w:tcW w:w="1279" w:type="dxa"/>
            <w:tcBorders>
              <w:left w:val="single" w:sz="2" w:space="0" w:color="003366"/>
              <w:right w:val="single" w:sz="2" w:space="0" w:color="003366"/>
            </w:tcBorders>
          </w:tcPr>
          <w:p w:rsidR="001F3306" w:rsidRPr="00DE11FF" w:rsidRDefault="001F3306" w:rsidP="009C565C">
            <w:pPr>
              <w:pStyle w:val="TableReference"/>
              <w:spacing w:before="60"/>
              <w:rPr>
                <w:rFonts w:cs="Calibri"/>
                <w:color w:val="auto"/>
                <w:sz w:val="16"/>
                <w:szCs w:val="16"/>
              </w:rPr>
            </w:pPr>
          </w:p>
        </w:tc>
        <w:tc>
          <w:tcPr>
            <w:tcW w:w="9164" w:type="dxa"/>
            <w:gridSpan w:val="5"/>
            <w:tcBorders>
              <w:left w:val="single" w:sz="2" w:space="0" w:color="003366"/>
            </w:tcBorders>
          </w:tcPr>
          <w:p w:rsidR="001F3306" w:rsidRPr="00CF7E1B" w:rsidRDefault="001F3306" w:rsidP="00924480">
            <w:pPr>
              <w:pStyle w:val="TableText"/>
              <w:tabs>
                <w:tab w:val="left" w:pos="3306"/>
              </w:tabs>
              <w:spacing w:before="60" w:after="60"/>
              <w:jc w:val="both"/>
              <w:rPr>
                <w:rFonts w:cs="Calibri"/>
                <w:lang w:eastAsia="en-AU"/>
              </w:rPr>
            </w:pPr>
            <w:r w:rsidRPr="00CF7E1B">
              <w:rPr>
                <w:rFonts w:cs="Calibri"/>
                <w:lang w:eastAsia="en-AU"/>
              </w:rPr>
              <w:t xml:space="preserve">On 7 January </w:t>
            </w:r>
            <w:r w:rsidR="00924480">
              <w:rPr>
                <w:rFonts w:cs="Calibri"/>
                <w:lang w:eastAsia="en-AU"/>
              </w:rPr>
              <w:t>2019</w:t>
            </w:r>
            <w:r w:rsidRPr="00CF7E1B">
              <w:rPr>
                <w:rFonts w:cs="Calibri"/>
                <w:lang w:eastAsia="en-AU"/>
              </w:rPr>
              <w:t xml:space="preserve">, a restructuring of administrative arrangements occurred between ‘Example Agency’ and ABC Directorate involving a Heritage and Environment division. Please refer to </w:t>
            </w:r>
            <w:r w:rsidRPr="00CF7E1B">
              <w:rPr>
                <w:rFonts w:cs="Calibri"/>
                <w:i/>
                <w:lang w:eastAsia="en-AU"/>
              </w:rPr>
              <w:t>Note 3</w:t>
            </w:r>
            <w:r w:rsidR="00022DC7" w:rsidRPr="00CF7E1B">
              <w:rPr>
                <w:rFonts w:cs="Calibri"/>
                <w:i/>
                <w:lang w:eastAsia="en-AU"/>
              </w:rPr>
              <w:t>9</w:t>
            </w:r>
            <w:r w:rsidRPr="00CF7E1B">
              <w:rPr>
                <w:rFonts w:cs="Calibri"/>
                <w:i/>
                <w:lang w:eastAsia="en-AU"/>
              </w:rPr>
              <w:t>: Restructure of Administrative</w:t>
            </w:r>
            <w:r w:rsidRPr="00CF7E1B">
              <w:rPr>
                <w:rFonts w:cs="Calibri"/>
                <w:lang w:eastAsia="en-AU"/>
              </w:rPr>
              <w:t xml:space="preserve"> </w:t>
            </w:r>
            <w:r w:rsidRPr="00CF7E1B">
              <w:rPr>
                <w:rFonts w:cs="Calibri"/>
                <w:i/>
                <w:lang w:eastAsia="en-AU"/>
              </w:rPr>
              <w:t>Arrangements</w:t>
            </w:r>
            <w:r w:rsidRPr="00CF7E1B">
              <w:rPr>
                <w:rFonts w:cs="Calibri"/>
                <w:lang w:eastAsia="en-AU"/>
              </w:rPr>
              <w:t xml:space="preserve"> for details of this transfer</w:t>
            </w:r>
          </w:p>
        </w:tc>
      </w:tr>
      <w:tr w:rsidR="001F3306" w:rsidRPr="00CF7E1B" w:rsidTr="00701D94">
        <w:trPr>
          <w:trHeight w:val="831"/>
        </w:trPr>
        <w:tc>
          <w:tcPr>
            <w:tcW w:w="1279" w:type="dxa"/>
            <w:tcBorders>
              <w:left w:val="single" w:sz="2" w:space="0" w:color="003366"/>
              <w:right w:val="single" w:sz="2" w:space="0" w:color="003366"/>
            </w:tcBorders>
          </w:tcPr>
          <w:p w:rsidR="001F3306" w:rsidRPr="00DE11FF" w:rsidRDefault="001F3306" w:rsidP="006B7685">
            <w:pPr>
              <w:rPr>
                <w:rFonts w:cs="Calibri"/>
                <w:sz w:val="16"/>
                <w:lang w:eastAsia="en-AU"/>
              </w:rPr>
            </w:pPr>
          </w:p>
        </w:tc>
        <w:tc>
          <w:tcPr>
            <w:tcW w:w="9164" w:type="dxa"/>
            <w:gridSpan w:val="5"/>
            <w:tcBorders>
              <w:left w:val="single" w:sz="2" w:space="0" w:color="003366"/>
            </w:tcBorders>
          </w:tcPr>
          <w:p w:rsidR="001F3306" w:rsidRPr="00CF7E1B" w:rsidRDefault="001F3306" w:rsidP="00924480">
            <w:pPr>
              <w:spacing w:before="60" w:after="60"/>
              <w:jc w:val="both"/>
              <w:rPr>
                <w:rFonts w:cs="Calibri"/>
                <w:sz w:val="18"/>
                <w:szCs w:val="18"/>
                <w:lang w:eastAsia="en-AU"/>
              </w:rPr>
            </w:pPr>
            <w:r w:rsidRPr="00CF7E1B">
              <w:rPr>
                <w:rFonts w:cs="Calibri"/>
                <w:sz w:val="18"/>
                <w:szCs w:val="18"/>
                <w:lang w:eastAsia="en-AU"/>
              </w:rPr>
              <w:t xml:space="preserve">The following table shows the territorial income and expenses associated with the Heritage and Environment division recognised by ‘Example Agency’ for the year ended 30 June </w:t>
            </w:r>
            <w:r w:rsidR="00924480">
              <w:rPr>
                <w:rFonts w:cs="Calibri"/>
                <w:sz w:val="18"/>
                <w:szCs w:val="18"/>
                <w:lang w:eastAsia="en-AU"/>
              </w:rPr>
              <w:t>2019</w:t>
            </w:r>
            <w:r w:rsidRPr="00CF7E1B">
              <w:rPr>
                <w:rFonts w:cs="Calibri"/>
                <w:sz w:val="18"/>
                <w:szCs w:val="18"/>
                <w:lang w:eastAsia="en-AU"/>
              </w:rPr>
              <w:t xml:space="preserve">. It also shows the income and expenses relating to when the division belonged to ABC Directorate. These income and expense figures were supplied by ABC Directorate and as such have been relied upon by ‘Example Agency’. Finally, the table shows the total territorial income and expenses of the division for the whole financial year.  </w:t>
            </w:r>
          </w:p>
        </w:tc>
      </w:tr>
      <w:tr w:rsidR="001F3306" w:rsidRPr="00CF7E1B" w:rsidTr="00701D94">
        <w:trPr>
          <w:trHeight w:hRule="exact" w:val="227"/>
        </w:trPr>
        <w:tc>
          <w:tcPr>
            <w:tcW w:w="1279" w:type="dxa"/>
            <w:tcBorders>
              <w:left w:val="single" w:sz="2" w:space="0" w:color="003366"/>
              <w:right w:val="single" w:sz="2" w:space="0" w:color="003366"/>
            </w:tcBorders>
          </w:tcPr>
          <w:p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rsidR="001F3306" w:rsidRPr="00CF7E1B" w:rsidRDefault="001F3306" w:rsidP="006B7685">
            <w:pPr>
              <w:pStyle w:val="TableText"/>
              <w:tabs>
                <w:tab w:val="left" w:pos="3306"/>
              </w:tabs>
              <w:rPr>
                <w:rFonts w:cs="Calibri"/>
                <w:b/>
                <w:bCs/>
                <w:lang w:eastAsia="en-AU"/>
              </w:rPr>
            </w:pPr>
          </w:p>
        </w:tc>
        <w:tc>
          <w:tcPr>
            <w:tcW w:w="2289" w:type="dxa"/>
            <w:gridSpan w:val="2"/>
            <w:shd w:val="clear" w:color="auto" w:fill="auto"/>
            <w:vAlign w:val="bottom"/>
          </w:tcPr>
          <w:p w:rsidR="001F3306" w:rsidRPr="00113903" w:rsidRDefault="001F3306" w:rsidP="00570A07">
            <w:pPr>
              <w:jc w:val="right"/>
              <w:rPr>
                <w:rFonts w:cs="Calibri"/>
                <w:b/>
                <w:bCs/>
                <w:sz w:val="16"/>
                <w:lang w:eastAsia="en-AU"/>
              </w:rPr>
            </w:pPr>
            <w:r w:rsidRPr="00113903">
              <w:rPr>
                <w:rFonts w:cs="Calibri"/>
                <w:b/>
                <w:bCs/>
                <w:sz w:val="16"/>
                <w:lang w:eastAsia="en-AU"/>
              </w:rPr>
              <w:t>Amounts Relating to</w:t>
            </w:r>
            <w:r w:rsidR="00570A07">
              <w:rPr>
                <w:rFonts w:cs="Calibri"/>
                <w:b/>
                <w:bCs/>
                <w:sz w:val="16"/>
                <w:lang w:eastAsia="en-AU"/>
              </w:rPr>
              <w:t xml:space="preserve"> when</w:t>
            </w:r>
          </w:p>
        </w:tc>
        <w:tc>
          <w:tcPr>
            <w:tcW w:w="2011" w:type="dxa"/>
            <w:shd w:val="clear" w:color="auto" w:fill="auto"/>
            <w:vAlign w:val="bottom"/>
          </w:tcPr>
          <w:p w:rsidR="001F3306" w:rsidRPr="00B70094" w:rsidRDefault="001F3306" w:rsidP="006B7685">
            <w:pPr>
              <w:jc w:val="right"/>
              <w:rPr>
                <w:rFonts w:cs="Calibri"/>
                <w:b/>
                <w:bCs/>
                <w:sz w:val="16"/>
                <w:lang w:eastAsia="en-AU"/>
              </w:rPr>
            </w:pPr>
            <w:r w:rsidRPr="00B70094">
              <w:rPr>
                <w:rFonts w:cs="Calibri"/>
                <w:b/>
                <w:bCs/>
                <w:sz w:val="16"/>
                <w:lang w:eastAsia="en-AU"/>
              </w:rPr>
              <w:t>Amounts Relating to when</w:t>
            </w:r>
          </w:p>
        </w:tc>
        <w:tc>
          <w:tcPr>
            <w:tcW w:w="1064" w:type="dxa"/>
            <w:shd w:val="clear" w:color="auto" w:fill="auto"/>
            <w:vAlign w:val="bottom"/>
          </w:tcPr>
          <w:p w:rsidR="001F3306" w:rsidRPr="00CF7E1B" w:rsidRDefault="001F3306" w:rsidP="00570A07">
            <w:pPr>
              <w:pStyle w:val="TableText"/>
              <w:tabs>
                <w:tab w:val="left" w:pos="642"/>
                <w:tab w:val="left" w:pos="3306"/>
              </w:tabs>
              <w:jc w:val="right"/>
              <w:rPr>
                <w:rFonts w:cs="Calibri"/>
                <w:b/>
                <w:bCs/>
                <w:lang w:eastAsia="en-AU"/>
              </w:rPr>
            </w:pPr>
          </w:p>
        </w:tc>
      </w:tr>
      <w:tr w:rsidR="001F3306" w:rsidRPr="00CF7E1B" w:rsidTr="00701D94">
        <w:trPr>
          <w:trHeight w:hRule="exact" w:val="227"/>
        </w:trPr>
        <w:tc>
          <w:tcPr>
            <w:tcW w:w="1279" w:type="dxa"/>
            <w:tcBorders>
              <w:left w:val="single" w:sz="2" w:space="0" w:color="003366"/>
              <w:right w:val="single" w:sz="2" w:space="0" w:color="003366"/>
            </w:tcBorders>
          </w:tcPr>
          <w:p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rsidR="001F3306" w:rsidRPr="00CF7E1B" w:rsidRDefault="001F3306" w:rsidP="006B7685">
            <w:pPr>
              <w:pStyle w:val="TableText"/>
              <w:tabs>
                <w:tab w:val="left" w:pos="3306"/>
              </w:tabs>
              <w:rPr>
                <w:rFonts w:cs="Calibri"/>
                <w:b/>
                <w:bCs/>
                <w:lang w:eastAsia="en-AU"/>
              </w:rPr>
            </w:pPr>
          </w:p>
        </w:tc>
        <w:tc>
          <w:tcPr>
            <w:tcW w:w="2289" w:type="dxa"/>
            <w:gridSpan w:val="2"/>
            <w:shd w:val="clear" w:color="auto" w:fill="auto"/>
            <w:vAlign w:val="bottom"/>
          </w:tcPr>
          <w:p w:rsidR="001F3306" w:rsidRPr="00113903" w:rsidRDefault="001F3306" w:rsidP="00570A07">
            <w:pPr>
              <w:jc w:val="right"/>
              <w:rPr>
                <w:rFonts w:cs="Calibri"/>
                <w:b/>
                <w:bCs/>
                <w:sz w:val="16"/>
                <w:lang w:eastAsia="en-AU"/>
              </w:rPr>
            </w:pPr>
            <w:r w:rsidRPr="00113903">
              <w:rPr>
                <w:rFonts w:cs="Calibri"/>
                <w:b/>
                <w:bCs/>
                <w:sz w:val="16"/>
                <w:lang w:eastAsia="en-AU"/>
              </w:rPr>
              <w:t xml:space="preserve">Function </w:t>
            </w:r>
            <w:r w:rsidR="00570A07">
              <w:rPr>
                <w:rFonts w:cs="Calibri"/>
                <w:b/>
                <w:bCs/>
                <w:sz w:val="16"/>
                <w:lang w:eastAsia="en-AU"/>
              </w:rPr>
              <w:t>was</w:t>
            </w:r>
            <w:r w:rsidRPr="00113903">
              <w:rPr>
                <w:rFonts w:cs="Calibri"/>
                <w:b/>
                <w:bCs/>
                <w:sz w:val="16"/>
                <w:lang w:eastAsia="en-AU"/>
              </w:rPr>
              <w:t xml:space="preserve"> held by</w:t>
            </w:r>
          </w:p>
        </w:tc>
        <w:tc>
          <w:tcPr>
            <w:tcW w:w="2011" w:type="dxa"/>
            <w:shd w:val="clear" w:color="auto" w:fill="auto"/>
            <w:vAlign w:val="bottom"/>
          </w:tcPr>
          <w:p w:rsidR="001F3306" w:rsidRPr="00B70094" w:rsidRDefault="001F3306" w:rsidP="006B7685">
            <w:pPr>
              <w:jc w:val="right"/>
              <w:rPr>
                <w:rFonts w:cs="Calibri"/>
                <w:b/>
                <w:bCs/>
                <w:sz w:val="16"/>
                <w:lang w:eastAsia="en-AU"/>
              </w:rPr>
            </w:pPr>
            <w:r w:rsidRPr="00B70094">
              <w:rPr>
                <w:rFonts w:cs="Calibri"/>
                <w:b/>
                <w:bCs/>
                <w:sz w:val="16"/>
                <w:lang w:eastAsia="en-AU"/>
              </w:rPr>
              <w:t>Function was held by</w:t>
            </w:r>
          </w:p>
        </w:tc>
        <w:tc>
          <w:tcPr>
            <w:tcW w:w="1064" w:type="dxa"/>
            <w:shd w:val="clear" w:color="auto" w:fill="auto"/>
            <w:vAlign w:val="bottom"/>
          </w:tcPr>
          <w:p w:rsidR="001F3306" w:rsidRPr="00CF7E1B" w:rsidRDefault="001F3306" w:rsidP="006B7685">
            <w:pPr>
              <w:pStyle w:val="TableText"/>
              <w:tabs>
                <w:tab w:val="left" w:pos="3306"/>
              </w:tabs>
              <w:jc w:val="right"/>
              <w:rPr>
                <w:rFonts w:cs="Calibri"/>
                <w:b/>
                <w:bCs/>
                <w:lang w:eastAsia="en-AU"/>
              </w:rPr>
            </w:pPr>
          </w:p>
        </w:tc>
      </w:tr>
      <w:tr w:rsidR="001F3306" w:rsidRPr="00CF7E1B" w:rsidTr="00701D94">
        <w:trPr>
          <w:trHeight w:hRule="exact" w:val="227"/>
        </w:trPr>
        <w:tc>
          <w:tcPr>
            <w:tcW w:w="1279" w:type="dxa"/>
            <w:tcBorders>
              <w:left w:val="single" w:sz="2" w:space="0" w:color="003366"/>
              <w:right w:val="single" w:sz="2" w:space="0" w:color="003366"/>
            </w:tcBorders>
          </w:tcPr>
          <w:p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rsidR="001F3306" w:rsidRPr="00CF7E1B" w:rsidRDefault="001F3306" w:rsidP="006B7685">
            <w:pPr>
              <w:pStyle w:val="TableText"/>
              <w:tabs>
                <w:tab w:val="left" w:pos="3306"/>
              </w:tabs>
              <w:rPr>
                <w:rFonts w:cs="Calibri"/>
                <w:b/>
                <w:bCs/>
                <w:lang w:eastAsia="en-AU"/>
              </w:rPr>
            </w:pPr>
          </w:p>
        </w:tc>
        <w:tc>
          <w:tcPr>
            <w:tcW w:w="2289" w:type="dxa"/>
            <w:gridSpan w:val="2"/>
            <w:shd w:val="clear" w:color="auto" w:fill="auto"/>
            <w:vAlign w:val="bottom"/>
          </w:tcPr>
          <w:p w:rsidR="001F3306" w:rsidRPr="00113903" w:rsidRDefault="001F3306" w:rsidP="00570A07">
            <w:pPr>
              <w:pStyle w:val="TableText"/>
              <w:tabs>
                <w:tab w:val="left" w:pos="3306"/>
              </w:tabs>
              <w:jc w:val="right"/>
              <w:rPr>
                <w:rFonts w:cs="Calibri"/>
                <w:b/>
                <w:bCs/>
                <w:sz w:val="16"/>
                <w:szCs w:val="16"/>
                <w:lang w:eastAsia="en-AU"/>
              </w:rPr>
            </w:pPr>
            <w:r w:rsidRPr="00113903">
              <w:rPr>
                <w:rFonts w:cs="Calibri"/>
                <w:b/>
                <w:bCs/>
                <w:sz w:val="16"/>
                <w:szCs w:val="16"/>
                <w:lang w:eastAsia="en-AU"/>
              </w:rPr>
              <w:t>ABC  Directorate</w:t>
            </w:r>
          </w:p>
        </w:tc>
        <w:tc>
          <w:tcPr>
            <w:tcW w:w="2011" w:type="dxa"/>
            <w:shd w:val="clear" w:color="auto" w:fill="auto"/>
            <w:vAlign w:val="bottom"/>
          </w:tcPr>
          <w:p w:rsidR="001F3306" w:rsidRPr="00B70094" w:rsidRDefault="001F3306" w:rsidP="006B7685">
            <w:pPr>
              <w:pStyle w:val="TableText"/>
              <w:tabs>
                <w:tab w:val="left" w:pos="3306"/>
              </w:tabs>
              <w:jc w:val="right"/>
              <w:rPr>
                <w:rFonts w:cs="Calibri"/>
                <w:b/>
                <w:bCs/>
                <w:sz w:val="16"/>
                <w:szCs w:val="16"/>
                <w:lang w:eastAsia="en-AU"/>
              </w:rPr>
            </w:pPr>
            <w:r w:rsidRPr="00B70094">
              <w:rPr>
                <w:rFonts w:cs="Calibri"/>
                <w:b/>
                <w:bCs/>
                <w:sz w:val="16"/>
                <w:szCs w:val="16"/>
                <w:lang w:eastAsia="en-AU"/>
              </w:rPr>
              <w:t>‘Example Agency’</w:t>
            </w:r>
          </w:p>
        </w:tc>
        <w:tc>
          <w:tcPr>
            <w:tcW w:w="1064" w:type="dxa"/>
            <w:shd w:val="clear" w:color="auto" w:fill="auto"/>
            <w:vAlign w:val="bottom"/>
          </w:tcPr>
          <w:p w:rsidR="001F3306" w:rsidRPr="00B70094" w:rsidRDefault="001F3306" w:rsidP="006B7685">
            <w:pPr>
              <w:pStyle w:val="TableText"/>
              <w:tabs>
                <w:tab w:val="left" w:pos="3306"/>
              </w:tabs>
              <w:jc w:val="right"/>
              <w:rPr>
                <w:rFonts w:cs="Calibri"/>
                <w:b/>
                <w:bCs/>
                <w:sz w:val="16"/>
                <w:szCs w:val="16"/>
                <w:lang w:eastAsia="en-AU"/>
              </w:rPr>
            </w:pPr>
            <w:r w:rsidRPr="00B70094">
              <w:rPr>
                <w:rFonts w:cs="Calibri"/>
                <w:b/>
                <w:bCs/>
                <w:sz w:val="16"/>
                <w:szCs w:val="16"/>
                <w:lang w:eastAsia="en-AU"/>
              </w:rPr>
              <w:t>Total</w:t>
            </w:r>
          </w:p>
        </w:tc>
      </w:tr>
      <w:tr w:rsidR="001F3306" w:rsidRPr="00CF7E1B" w:rsidTr="00701D94">
        <w:trPr>
          <w:trHeight w:hRule="exact" w:val="227"/>
        </w:trPr>
        <w:tc>
          <w:tcPr>
            <w:tcW w:w="1279" w:type="dxa"/>
            <w:tcBorders>
              <w:left w:val="single" w:sz="2" w:space="0" w:color="003366"/>
              <w:right w:val="single" w:sz="2" w:space="0" w:color="003366"/>
            </w:tcBorders>
          </w:tcPr>
          <w:p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rsidR="001F3306" w:rsidRPr="00CF7E1B" w:rsidRDefault="001F3306" w:rsidP="006B7685">
            <w:pPr>
              <w:pStyle w:val="TableText"/>
              <w:tabs>
                <w:tab w:val="left" w:pos="3306"/>
              </w:tabs>
              <w:rPr>
                <w:rFonts w:cs="Calibri"/>
                <w:b/>
                <w:bCs/>
                <w:lang w:eastAsia="en-AU"/>
              </w:rPr>
            </w:pPr>
          </w:p>
        </w:tc>
        <w:tc>
          <w:tcPr>
            <w:tcW w:w="2289" w:type="dxa"/>
            <w:gridSpan w:val="2"/>
            <w:shd w:val="clear" w:color="auto" w:fill="auto"/>
            <w:vAlign w:val="bottom"/>
          </w:tcPr>
          <w:p w:rsidR="001F3306" w:rsidRPr="00113903" w:rsidRDefault="001F3306" w:rsidP="00C377E9">
            <w:pPr>
              <w:pStyle w:val="TableText"/>
              <w:tabs>
                <w:tab w:val="left" w:pos="3306"/>
              </w:tabs>
              <w:jc w:val="right"/>
              <w:rPr>
                <w:rFonts w:cs="Calibri"/>
                <w:b/>
                <w:bCs/>
                <w:sz w:val="16"/>
                <w:szCs w:val="16"/>
                <w:lang w:eastAsia="en-AU"/>
              </w:rPr>
            </w:pPr>
            <w:r w:rsidRPr="00113903">
              <w:rPr>
                <w:rFonts w:cs="Calibri"/>
                <w:b/>
                <w:bCs/>
                <w:sz w:val="16"/>
                <w:szCs w:val="16"/>
                <w:lang w:eastAsia="en-AU"/>
              </w:rPr>
              <w:t>July 201</w:t>
            </w:r>
            <w:r w:rsidR="00C377E9">
              <w:rPr>
                <w:rFonts w:cs="Calibri"/>
                <w:b/>
                <w:bCs/>
                <w:sz w:val="16"/>
                <w:szCs w:val="16"/>
                <w:lang w:eastAsia="en-AU"/>
              </w:rPr>
              <w:t>8</w:t>
            </w:r>
            <w:r w:rsidRPr="00113903">
              <w:rPr>
                <w:rFonts w:cs="Calibri"/>
                <w:b/>
                <w:bCs/>
                <w:sz w:val="16"/>
                <w:szCs w:val="16"/>
                <w:lang w:eastAsia="en-AU"/>
              </w:rPr>
              <w:t xml:space="preserve"> to Jan 201</w:t>
            </w:r>
            <w:r w:rsidR="00C377E9">
              <w:rPr>
                <w:rFonts w:cs="Calibri"/>
                <w:b/>
                <w:bCs/>
                <w:sz w:val="16"/>
                <w:szCs w:val="16"/>
                <w:lang w:eastAsia="en-AU"/>
              </w:rPr>
              <w:t>9</w:t>
            </w:r>
          </w:p>
        </w:tc>
        <w:tc>
          <w:tcPr>
            <w:tcW w:w="2011" w:type="dxa"/>
            <w:shd w:val="clear" w:color="auto" w:fill="auto"/>
            <w:vAlign w:val="bottom"/>
          </w:tcPr>
          <w:p w:rsidR="001F3306" w:rsidRPr="00B70094" w:rsidRDefault="001F3306" w:rsidP="00C377E9">
            <w:pPr>
              <w:pStyle w:val="TableText"/>
              <w:tabs>
                <w:tab w:val="left" w:pos="3306"/>
              </w:tabs>
              <w:jc w:val="right"/>
              <w:rPr>
                <w:rFonts w:cs="Calibri"/>
                <w:b/>
                <w:bCs/>
                <w:sz w:val="16"/>
                <w:szCs w:val="16"/>
                <w:lang w:eastAsia="en-AU"/>
              </w:rPr>
            </w:pPr>
            <w:r w:rsidRPr="00B70094">
              <w:rPr>
                <w:rFonts w:cs="Calibri"/>
                <w:b/>
                <w:bCs/>
                <w:sz w:val="16"/>
                <w:szCs w:val="16"/>
                <w:lang w:eastAsia="en-AU"/>
              </w:rPr>
              <w:t>Jan 201</w:t>
            </w:r>
            <w:r w:rsidR="00C377E9">
              <w:rPr>
                <w:rFonts w:cs="Calibri"/>
                <w:b/>
                <w:bCs/>
                <w:sz w:val="16"/>
                <w:szCs w:val="16"/>
                <w:lang w:eastAsia="en-AU"/>
              </w:rPr>
              <w:t>9</w:t>
            </w:r>
            <w:r w:rsidR="005C211E">
              <w:rPr>
                <w:rFonts w:cs="Calibri"/>
                <w:b/>
                <w:bCs/>
                <w:sz w:val="16"/>
                <w:szCs w:val="16"/>
                <w:lang w:eastAsia="en-AU"/>
              </w:rPr>
              <w:t xml:space="preserve"> </w:t>
            </w:r>
            <w:r w:rsidRPr="00B70094">
              <w:rPr>
                <w:rFonts w:cs="Calibri"/>
                <w:b/>
                <w:bCs/>
                <w:sz w:val="16"/>
                <w:szCs w:val="16"/>
                <w:lang w:eastAsia="en-AU"/>
              </w:rPr>
              <w:t>to June 201</w:t>
            </w:r>
            <w:r w:rsidR="00C377E9">
              <w:rPr>
                <w:rFonts w:cs="Calibri"/>
                <w:b/>
                <w:bCs/>
                <w:sz w:val="16"/>
                <w:szCs w:val="16"/>
                <w:lang w:eastAsia="en-AU"/>
              </w:rPr>
              <w:t>9</w:t>
            </w:r>
          </w:p>
        </w:tc>
        <w:tc>
          <w:tcPr>
            <w:tcW w:w="1064" w:type="dxa"/>
            <w:shd w:val="clear" w:color="auto" w:fill="auto"/>
            <w:vAlign w:val="bottom"/>
          </w:tcPr>
          <w:p w:rsidR="001F3306" w:rsidRPr="00B70094" w:rsidRDefault="001F3306" w:rsidP="00C377E9">
            <w:pPr>
              <w:pStyle w:val="TableText"/>
              <w:tabs>
                <w:tab w:val="left" w:pos="3306"/>
              </w:tabs>
              <w:jc w:val="right"/>
              <w:rPr>
                <w:rFonts w:cs="Calibri"/>
                <w:b/>
                <w:bCs/>
                <w:sz w:val="16"/>
                <w:szCs w:val="16"/>
                <w:lang w:eastAsia="en-AU"/>
              </w:rPr>
            </w:pPr>
            <w:r w:rsidRPr="00B70094">
              <w:rPr>
                <w:rFonts w:cs="Calibri"/>
                <w:b/>
                <w:bCs/>
                <w:sz w:val="16"/>
                <w:szCs w:val="16"/>
                <w:lang w:eastAsia="en-AU"/>
              </w:rPr>
              <w:t>201</w:t>
            </w:r>
            <w:r w:rsidR="00C377E9">
              <w:rPr>
                <w:rFonts w:cs="Calibri"/>
                <w:b/>
                <w:bCs/>
                <w:sz w:val="16"/>
                <w:szCs w:val="16"/>
                <w:lang w:eastAsia="en-AU"/>
              </w:rPr>
              <w:t>9</w:t>
            </w:r>
          </w:p>
        </w:tc>
      </w:tr>
      <w:tr w:rsidR="001F3306" w:rsidRPr="00CF7E1B" w:rsidTr="00701D94">
        <w:trPr>
          <w:trHeight w:hRule="exact" w:val="227"/>
        </w:trPr>
        <w:tc>
          <w:tcPr>
            <w:tcW w:w="1279" w:type="dxa"/>
            <w:tcBorders>
              <w:left w:val="single" w:sz="2" w:space="0" w:color="003366"/>
              <w:right w:val="single" w:sz="2" w:space="0" w:color="003366"/>
            </w:tcBorders>
          </w:tcPr>
          <w:p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rsidR="001F3306" w:rsidRPr="00CF7E1B" w:rsidRDefault="001F3306" w:rsidP="006B7685">
            <w:pPr>
              <w:pStyle w:val="TableText"/>
              <w:tabs>
                <w:tab w:val="left" w:pos="3306"/>
              </w:tabs>
              <w:rPr>
                <w:rFonts w:cs="Calibri"/>
                <w:b/>
                <w:bCs/>
                <w:lang w:eastAsia="en-AU"/>
              </w:rPr>
            </w:pPr>
          </w:p>
        </w:tc>
        <w:tc>
          <w:tcPr>
            <w:tcW w:w="2289" w:type="dxa"/>
            <w:gridSpan w:val="2"/>
            <w:shd w:val="clear" w:color="auto" w:fill="auto"/>
            <w:vAlign w:val="bottom"/>
          </w:tcPr>
          <w:p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$’000</w:t>
            </w:r>
          </w:p>
        </w:tc>
        <w:tc>
          <w:tcPr>
            <w:tcW w:w="2011" w:type="dxa"/>
            <w:shd w:val="clear" w:color="auto" w:fill="auto"/>
            <w:vAlign w:val="bottom"/>
          </w:tcPr>
          <w:p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$’000</w:t>
            </w:r>
          </w:p>
        </w:tc>
        <w:tc>
          <w:tcPr>
            <w:tcW w:w="1064" w:type="dxa"/>
            <w:shd w:val="clear" w:color="auto" w:fill="auto"/>
            <w:vAlign w:val="bottom"/>
          </w:tcPr>
          <w:p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$’000</w:t>
            </w:r>
          </w:p>
        </w:tc>
      </w:tr>
      <w:tr w:rsidR="001F3306" w:rsidRPr="00CF7E1B" w:rsidTr="00701D94">
        <w:tc>
          <w:tcPr>
            <w:tcW w:w="1279" w:type="dxa"/>
            <w:tcBorders>
              <w:left w:val="single" w:sz="2" w:space="0" w:color="003366"/>
              <w:right w:val="single" w:sz="2" w:space="0" w:color="003366"/>
            </w:tcBorders>
          </w:tcPr>
          <w:p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rsidR="001F3306" w:rsidRPr="00CF7E1B" w:rsidRDefault="001F3306" w:rsidP="006B7685">
            <w:pPr>
              <w:pStyle w:val="TableText"/>
              <w:tabs>
                <w:tab w:val="left" w:pos="3306"/>
              </w:tabs>
              <w:rPr>
                <w:rFonts w:cs="Calibri"/>
                <w:b/>
                <w:bCs/>
                <w:lang w:eastAsia="en-AU"/>
              </w:rPr>
            </w:pPr>
            <w:r w:rsidRPr="00CF7E1B">
              <w:rPr>
                <w:rFonts w:cs="Calibri"/>
                <w:b/>
                <w:bCs/>
                <w:lang w:eastAsia="en-AU"/>
              </w:rPr>
              <w:t>Income</w:t>
            </w:r>
          </w:p>
        </w:tc>
        <w:tc>
          <w:tcPr>
            <w:tcW w:w="2289" w:type="dxa"/>
            <w:gridSpan w:val="2"/>
            <w:shd w:val="clear" w:color="auto" w:fill="auto"/>
            <w:vAlign w:val="bottom"/>
          </w:tcPr>
          <w:p w:rsidR="001F3306" w:rsidRPr="00CF7E1B" w:rsidRDefault="001F3306" w:rsidP="006B7685">
            <w:pPr>
              <w:pStyle w:val="TableText"/>
              <w:tabs>
                <w:tab w:val="left" w:pos="3306"/>
              </w:tabs>
              <w:jc w:val="right"/>
              <w:rPr>
                <w:rFonts w:cs="Calibri"/>
                <w:b/>
                <w:bCs/>
                <w:lang w:eastAsia="en-AU"/>
              </w:rPr>
            </w:pPr>
          </w:p>
        </w:tc>
        <w:tc>
          <w:tcPr>
            <w:tcW w:w="2011" w:type="dxa"/>
            <w:shd w:val="clear" w:color="auto" w:fill="auto"/>
            <w:vAlign w:val="bottom"/>
          </w:tcPr>
          <w:p w:rsidR="001F3306" w:rsidRPr="00CF7E1B" w:rsidRDefault="001F3306" w:rsidP="006B7685">
            <w:pPr>
              <w:pStyle w:val="TableText"/>
              <w:tabs>
                <w:tab w:val="left" w:pos="3306"/>
              </w:tabs>
              <w:jc w:val="right"/>
              <w:rPr>
                <w:rFonts w:cs="Calibri"/>
                <w:b/>
                <w:bCs/>
                <w:lang w:eastAsia="en-AU"/>
              </w:rPr>
            </w:pPr>
          </w:p>
        </w:tc>
        <w:tc>
          <w:tcPr>
            <w:tcW w:w="1064" w:type="dxa"/>
            <w:shd w:val="clear" w:color="auto" w:fill="auto"/>
            <w:vAlign w:val="bottom"/>
          </w:tcPr>
          <w:p w:rsidR="001F3306" w:rsidRPr="00CF7E1B" w:rsidRDefault="001F3306" w:rsidP="006B7685">
            <w:pPr>
              <w:pStyle w:val="TableText"/>
              <w:tabs>
                <w:tab w:val="left" w:pos="3306"/>
              </w:tabs>
              <w:jc w:val="right"/>
              <w:rPr>
                <w:rFonts w:cs="Calibri"/>
                <w:b/>
                <w:bCs/>
                <w:lang w:eastAsia="en-AU"/>
              </w:rPr>
            </w:pPr>
          </w:p>
        </w:tc>
      </w:tr>
      <w:tr w:rsidR="001F3306" w:rsidRPr="00CF7E1B" w:rsidTr="00701D94">
        <w:tc>
          <w:tcPr>
            <w:tcW w:w="1279" w:type="dxa"/>
            <w:tcBorders>
              <w:left w:val="single" w:sz="2" w:space="0" w:color="003366"/>
              <w:right w:val="single" w:sz="2" w:space="0" w:color="003366"/>
            </w:tcBorders>
          </w:tcPr>
          <w:p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rsidR="001F3306" w:rsidRPr="00CF7E1B" w:rsidRDefault="001F3306" w:rsidP="006B7685">
            <w:pPr>
              <w:pStyle w:val="TableText"/>
              <w:tabs>
                <w:tab w:val="left" w:pos="3306"/>
              </w:tabs>
              <w:rPr>
                <w:rFonts w:cs="Calibri"/>
                <w:bCs/>
                <w:lang w:eastAsia="en-AU"/>
              </w:rPr>
            </w:pPr>
            <w:r w:rsidRPr="00CF7E1B">
              <w:rPr>
                <w:rFonts w:cs="Calibri"/>
                <w:bCs/>
                <w:lang w:eastAsia="en-AU"/>
              </w:rPr>
              <w:t>Payment for Expenses on Behalf of the Territory</w:t>
            </w:r>
          </w:p>
        </w:tc>
        <w:tc>
          <w:tcPr>
            <w:tcW w:w="2289" w:type="dxa"/>
            <w:gridSpan w:val="2"/>
            <w:shd w:val="clear" w:color="auto" w:fill="auto"/>
            <w:vAlign w:val="bottom"/>
          </w:tcPr>
          <w:p w:rsidR="001F3306" w:rsidRPr="00CF7E1B" w:rsidRDefault="001F3306" w:rsidP="006B7685">
            <w:pPr>
              <w:pStyle w:val="TableText"/>
              <w:tabs>
                <w:tab w:val="left" w:pos="3306"/>
              </w:tabs>
              <w:jc w:val="right"/>
              <w:rPr>
                <w:rFonts w:cs="Calibri"/>
                <w:bCs/>
                <w:lang w:eastAsia="en-AU"/>
              </w:rPr>
            </w:pPr>
            <w:r w:rsidRPr="00CF7E1B">
              <w:rPr>
                <w:rFonts w:cs="Calibri"/>
                <w:bCs/>
                <w:lang w:eastAsia="en-AU"/>
              </w:rPr>
              <w:t>8, 217</w:t>
            </w:r>
          </w:p>
        </w:tc>
        <w:tc>
          <w:tcPr>
            <w:tcW w:w="2011" w:type="dxa"/>
            <w:shd w:val="clear" w:color="auto" w:fill="auto"/>
            <w:vAlign w:val="bottom"/>
          </w:tcPr>
          <w:p w:rsidR="001F3306" w:rsidRPr="00CF7E1B" w:rsidRDefault="001F3306" w:rsidP="006B7685">
            <w:pPr>
              <w:pStyle w:val="TableText"/>
              <w:tabs>
                <w:tab w:val="left" w:pos="3306"/>
              </w:tabs>
              <w:jc w:val="right"/>
              <w:rPr>
                <w:rFonts w:cs="Calibri"/>
                <w:bCs/>
                <w:lang w:eastAsia="en-AU"/>
              </w:rPr>
            </w:pPr>
            <w:r w:rsidRPr="00CF7E1B">
              <w:rPr>
                <w:rFonts w:cs="Calibri"/>
                <w:bCs/>
                <w:lang w:eastAsia="en-AU"/>
              </w:rPr>
              <w:t>8,033</w:t>
            </w:r>
          </w:p>
        </w:tc>
        <w:tc>
          <w:tcPr>
            <w:tcW w:w="1064" w:type="dxa"/>
            <w:shd w:val="clear" w:color="auto" w:fill="auto"/>
            <w:vAlign w:val="bottom"/>
          </w:tcPr>
          <w:p w:rsidR="001F3306" w:rsidRPr="00CF7E1B" w:rsidRDefault="001F3306" w:rsidP="006B7685">
            <w:pPr>
              <w:pStyle w:val="TableText"/>
              <w:tabs>
                <w:tab w:val="left" w:pos="3306"/>
              </w:tabs>
              <w:jc w:val="right"/>
              <w:rPr>
                <w:rFonts w:cs="Calibri"/>
                <w:bCs/>
                <w:lang w:eastAsia="en-AU"/>
              </w:rPr>
            </w:pPr>
            <w:r w:rsidRPr="00CF7E1B">
              <w:rPr>
                <w:rFonts w:cs="Calibri"/>
                <w:bCs/>
                <w:lang w:eastAsia="en-AU"/>
              </w:rPr>
              <w:t>16,250</w:t>
            </w:r>
          </w:p>
        </w:tc>
      </w:tr>
      <w:tr w:rsidR="001F3306" w:rsidRPr="00CF7E1B" w:rsidTr="00701D94">
        <w:tc>
          <w:tcPr>
            <w:tcW w:w="1279" w:type="dxa"/>
            <w:tcBorders>
              <w:left w:val="single" w:sz="2" w:space="0" w:color="003366"/>
              <w:right w:val="single" w:sz="2" w:space="0" w:color="003366"/>
            </w:tcBorders>
          </w:tcPr>
          <w:p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rsidR="001F3306" w:rsidRPr="00CF7E1B" w:rsidRDefault="001F3306" w:rsidP="006B7685">
            <w:pPr>
              <w:pStyle w:val="TableText"/>
              <w:tabs>
                <w:tab w:val="left" w:pos="3306"/>
              </w:tabs>
              <w:rPr>
                <w:rFonts w:cs="Calibri"/>
                <w:b/>
                <w:bCs/>
                <w:lang w:eastAsia="en-AU"/>
              </w:rPr>
            </w:pPr>
            <w:r w:rsidRPr="00CF7E1B">
              <w:rPr>
                <w:rFonts w:cs="Calibri"/>
                <w:b/>
                <w:bCs/>
                <w:lang w:eastAsia="en-AU"/>
              </w:rPr>
              <w:t>Total Revenue</w:t>
            </w:r>
          </w:p>
        </w:tc>
        <w:tc>
          <w:tcPr>
            <w:tcW w:w="2289" w:type="dxa"/>
            <w:gridSpan w:val="2"/>
            <w:tcBorders>
              <w:top w:val="single" w:sz="2" w:space="0" w:color="003366"/>
              <w:bottom w:val="single" w:sz="2" w:space="0" w:color="003366"/>
            </w:tcBorders>
            <w:shd w:val="clear" w:color="auto" w:fill="auto"/>
            <w:vAlign w:val="bottom"/>
          </w:tcPr>
          <w:p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8,217</w:t>
            </w:r>
          </w:p>
        </w:tc>
        <w:tc>
          <w:tcPr>
            <w:tcW w:w="2011" w:type="dxa"/>
            <w:tcBorders>
              <w:top w:val="single" w:sz="2" w:space="0" w:color="003366"/>
              <w:bottom w:val="single" w:sz="2" w:space="0" w:color="003366"/>
            </w:tcBorders>
            <w:shd w:val="clear" w:color="auto" w:fill="auto"/>
            <w:vAlign w:val="bottom"/>
          </w:tcPr>
          <w:p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8,033</w:t>
            </w:r>
          </w:p>
        </w:tc>
        <w:tc>
          <w:tcPr>
            <w:tcW w:w="1064" w:type="dxa"/>
            <w:tcBorders>
              <w:top w:val="single" w:sz="2" w:space="0" w:color="003366"/>
              <w:bottom w:val="single" w:sz="2" w:space="0" w:color="003366"/>
            </w:tcBorders>
            <w:shd w:val="clear" w:color="auto" w:fill="auto"/>
            <w:vAlign w:val="bottom"/>
          </w:tcPr>
          <w:p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16,250</w:t>
            </w:r>
          </w:p>
        </w:tc>
      </w:tr>
      <w:tr w:rsidR="001F3306" w:rsidRPr="00CF7E1B" w:rsidTr="00701D94">
        <w:trPr>
          <w:trHeight w:hRule="exact" w:val="113"/>
        </w:trPr>
        <w:tc>
          <w:tcPr>
            <w:tcW w:w="1279" w:type="dxa"/>
            <w:tcBorders>
              <w:left w:val="single" w:sz="2" w:space="0" w:color="003366"/>
              <w:right w:val="single" w:sz="2" w:space="0" w:color="003366"/>
            </w:tcBorders>
          </w:tcPr>
          <w:p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rsidR="001F3306" w:rsidRPr="00CF7E1B" w:rsidRDefault="001F3306" w:rsidP="006B7685">
            <w:pPr>
              <w:pStyle w:val="TableText"/>
              <w:tabs>
                <w:tab w:val="left" w:pos="3306"/>
              </w:tabs>
              <w:rPr>
                <w:rFonts w:cs="Calibri"/>
                <w:b/>
                <w:bCs/>
                <w:lang w:eastAsia="en-AU"/>
              </w:rPr>
            </w:pPr>
          </w:p>
        </w:tc>
        <w:tc>
          <w:tcPr>
            <w:tcW w:w="2289" w:type="dxa"/>
            <w:gridSpan w:val="2"/>
            <w:tcBorders>
              <w:top w:val="single" w:sz="2" w:space="0" w:color="003366"/>
            </w:tcBorders>
            <w:shd w:val="clear" w:color="auto" w:fill="auto"/>
            <w:vAlign w:val="bottom"/>
          </w:tcPr>
          <w:p w:rsidR="001F3306" w:rsidRPr="00CF7E1B" w:rsidRDefault="001F3306" w:rsidP="006B7685">
            <w:pPr>
              <w:pStyle w:val="TableText"/>
              <w:tabs>
                <w:tab w:val="left" w:pos="3306"/>
              </w:tabs>
              <w:jc w:val="right"/>
              <w:rPr>
                <w:rFonts w:cs="Calibri"/>
                <w:b/>
                <w:bCs/>
                <w:lang w:eastAsia="en-AU"/>
              </w:rPr>
            </w:pPr>
          </w:p>
        </w:tc>
        <w:tc>
          <w:tcPr>
            <w:tcW w:w="2011" w:type="dxa"/>
            <w:tcBorders>
              <w:top w:val="single" w:sz="2" w:space="0" w:color="003366"/>
            </w:tcBorders>
            <w:shd w:val="clear" w:color="auto" w:fill="auto"/>
            <w:vAlign w:val="bottom"/>
          </w:tcPr>
          <w:p w:rsidR="001F3306" w:rsidRPr="00CF7E1B" w:rsidRDefault="001F3306" w:rsidP="006B7685">
            <w:pPr>
              <w:pStyle w:val="TableText"/>
              <w:tabs>
                <w:tab w:val="left" w:pos="3306"/>
              </w:tabs>
              <w:jc w:val="right"/>
              <w:rPr>
                <w:rFonts w:cs="Calibri"/>
                <w:b/>
                <w:bCs/>
                <w:lang w:eastAsia="en-AU"/>
              </w:rPr>
            </w:pPr>
          </w:p>
        </w:tc>
        <w:tc>
          <w:tcPr>
            <w:tcW w:w="1064" w:type="dxa"/>
            <w:tcBorders>
              <w:top w:val="single" w:sz="2" w:space="0" w:color="003366"/>
            </w:tcBorders>
            <w:shd w:val="clear" w:color="auto" w:fill="auto"/>
            <w:vAlign w:val="bottom"/>
          </w:tcPr>
          <w:p w:rsidR="001F3306" w:rsidRPr="00CF7E1B" w:rsidRDefault="001F3306" w:rsidP="006B7685">
            <w:pPr>
              <w:pStyle w:val="TableText"/>
              <w:tabs>
                <w:tab w:val="left" w:pos="3306"/>
              </w:tabs>
              <w:jc w:val="right"/>
              <w:rPr>
                <w:rFonts w:cs="Calibri"/>
                <w:b/>
                <w:bCs/>
                <w:lang w:eastAsia="en-AU"/>
              </w:rPr>
            </w:pPr>
          </w:p>
        </w:tc>
      </w:tr>
      <w:tr w:rsidR="001F3306" w:rsidRPr="00CF7E1B" w:rsidTr="00701D94">
        <w:tc>
          <w:tcPr>
            <w:tcW w:w="1279" w:type="dxa"/>
            <w:tcBorders>
              <w:left w:val="single" w:sz="2" w:space="0" w:color="003366"/>
              <w:right w:val="single" w:sz="2" w:space="0" w:color="003366"/>
            </w:tcBorders>
          </w:tcPr>
          <w:p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rsidR="001F3306" w:rsidRPr="00CF7E1B" w:rsidRDefault="001F3306" w:rsidP="006B7685">
            <w:pPr>
              <w:pStyle w:val="TableText"/>
              <w:tabs>
                <w:tab w:val="left" w:pos="3306"/>
              </w:tabs>
              <w:rPr>
                <w:rFonts w:cs="Calibri"/>
                <w:b/>
                <w:bCs/>
                <w:lang w:eastAsia="en-AU"/>
              </w:rPr>
            </w:pPr>
            <w:r w:rsidRPr="00CF7E1B">
              <w:rPr>
                <w:rFonts w:cs="Calibri"/>
                <w:b/>
                <w:bCs/>
                <w:lang w:eastAsia="en-AU"/>
              </w:rPr>
              <w:t>Expenses</w:t>
            </w:r>
          </w:p>
        </w:tc>
        <w:tc>
          <w:tcPr>
            <w:tcW w:w="2289" w:type="dxa"/>
            <w:gridSpan w:val="2"/>
            <w:shd w:val="clear" w:color="auto" w:fill="auto"/>
            <w:vAlign w:val="bottom"/>
          </w:tcPr>
          <w:p w:rsidR="001F3306" w:rsidRPr="00CF7E1B" w:rsidRDefault="001F3306" w:rsidP="006B7685">
            <w:pPr>
              <w:pStyle w:val="TableText"/>
              <w:tabs>
                <w:tab w:val="left" w:pos="3306"/>
              </w:tabs>
              <w:jc w:val="right"/>
              <w:rPr>
                <w:rFonts w:cs="Calibri"/>
                <w:b/>
                <w:bCs/>
                <w:lang w:eastAsia="en-AU"/>
              </w:rPr>
            </w:pPr>
          </w:p>
        </w:tc>
        <w:tc>
          <w:tcPr>
            <w:tcW w:w="2011" w:type="dxa"/>
            <w:shd w:val="clear" w:color="auto" w:fill="auto"/>
            <w:vAlign w:val="bottom"/>
          </w:tcPr>
          <w:p w:rsidR="001F3306" w:rsidRPr="00CF7E1B" w:rsidRDefault="001F3306" w:rsidP="006B7685">
            <w:pPr>
              <w:pStyle w:val="TableText"/>
              <w:tabs>
                <w:tab w:val="left" w:pos="3306"/>
              </w:tabs>
              <w:jc w:val="right"/>
              <w:rPr>
                <w:rFonts w:cs="Calibri"/>
                <w:b/>
                <w:bCs/>
                <w:lang w:eastAsia="en-AU"/>
              </w:rPr>
            </w:pPr>
          </w:p>
        </w:tc>
        <w:tc>
          <w:tcPr>
            <w:tcW w:w="1064" w:type="dxa"/>
            <w:shd w:val="clear" w:color="auto" w:fill="auto"/>
            <w:vAlign w:val="bottom"/>
          </w:tcPr>
          <w:p w:rsidR="001F3306" w:rsidRPr="00CF7E1B" w:rsidRDefault="001F3306" w:rsidP="006B7685">
            <w:pPr>
              <w:pStyle w:val="TableText"/>
              <w:tabs>
                <w:tab w:val="left" w:pos="3306"/>
              </w:tabs>
              <w:jc w:val="right"/>
              <w:rPr>
                <w:rFonts w:cs="Calibri"/>
                <w:b/>
                <w:bCs/>
                <w:lang w:eastAsia="en-AU"/>
              </w:rPr>
            </w:pPr>
          </w:p>
        </w:tc>
      </w:tr>
      <w:tr w:rsidR="001F3306" w:rsidRPr="00CF7E1B" w:rsidTr="00701D94">
        <w:tc>
          <w:tcPr>
            <w:tcW w:w="1279" w:type="dxa"/>
            <w:tcBorders>
              <w:left w:val="single" w:sz="2" w:space="0" w:color="003366"/>
              <w:right w:val="single" w:sz="2" w:space="0" w:color="003366"/>
            </w:tcBorders>
          </w:tcPr>
          <w:p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rsidR="001F3306" w:rsidRPr="00CF7E1B" w:rsidRDefault="001F3306" w:rsidP="006B7685">
            <w:pPr>
              <w:pStyle w:val="TableText"/>
              <w:tabs>
                <w:tab w:val="left" w:pos="3306"/>
              </w:tabs>
              <w:rPr>
                <w:rFonts w:cs="Calibri"/>
                <w:bCs/>
                <w:lang w:eastAsia="en-AU"/>
              </w:rPr>
            </w:pPr>
            <w:r w:rsidRPr="00CF7E1B">
              <w:rPr>
                <w:rFonts w:cs="Calibri"/>
                <w:bCs/>
                <w:lang w:eastAsia="en-AU"/>
              </w:rPr>
              <w:t>Grants and Purchased Services</w:t>
            </w:r>
          </w:p>
        </w:tc>
        <w:tc>
          <w:tcPr>
            <w:tcW w:w="2289" w:type="dxa"/>
            <w:gridSpan w:val="2"/>
            <w:shd w:val="clear" w:color="auto" w:fill="auto"/>
            <w:vAlign w:val="bottom"/>
          </w:tcPr>
          <w:p w:rsidR="001F3306" w:rsidRPr="00CF7E1B" w:rsidRDefault="001F3306" w:rsidP="006B7685">
            <w:pPr>
              <w:pStyle w:val="TableText"/>
              <w:tabs>
                <w:tab w:val="left" w:pos="3306"/>
              </w:tabs>
              <w:jc w:val="right"/>
              <w:rPr>
                <w:rFonts w:cs="Calibri"/>
                <w:bCs/>
                <w:lang w:eastAsia="en-AU"/>
              </w:rPr>
            </w:pPr>
            <w:r w:rsidRPr="00CF7E1B">
              <w:rPr>
                <w:rFonts w:cs="Calibri"/>
                <w:bCs/>
                <w:lang w:eastAsia="en-AU"/>
              </w:rPr>
              <w:t>8,200</w:t>
            </w:r>
          </w:p>
        </w:tc>
        <w:tc>
          <w:tcPr>
            <w:tcW w:w="2011" w:type="dxa"/>
            <w:shd w:val="clear" w:color="auto" w:fill="auto"/>
            <w:vAlign w:val="bottom"/>
          </w:tcPr>
          <w:p w:rsidR="001F3306" w:rsidRPr="00CF7E1B" w:rsidRDefault="001F3306" w:rsidP="006B7685">
            <w:pPr>
              <w:pStyle w:val="TableText"/>
              <w:tabs>
                <w:tab w:val="left" w:pos="3306"/>
              </w:tabs>
              <w:jc w:val="right"/>
              <w:rPr>
                <w:rFonts w:cs="Calibri"/>
                <w:bCs/>
                <w:lang w:eastAsia="en-AU"/>
              </w:rPr>
            </w:pPr>
            <w:r w:rsidRPr="00CF7E1B">
              <w:rPr>
                <w:rFonts w:cs="Calibri"/>
                <w:bCs/>
                <w:lang w:eastAsia="en-AU"/>
              </w:rPr>
              <w:t>7,900</w:t>
            </w:r>
          </w:p>
        </w:tc>
        <w:tc>
          <w:tcPr>
            <w:tcW w:w="1064" w:type="dxa"/>
            <w:shd w:val="clear" w:color="auto" w:fill="auto"/>
            <w:vAlign w:val="bottom"/>
          </w:tcPr>
          <w:p w:rsidR="001F3306" w:rsidRPr="00CF7E1B" w:rsidRDefault="001F3306" w:rsidP="006B7685">
            <w:pPr>
              <w:pStyle w:val="TableText"/>
              <w:tabs>
                <w:tab w:val="left" w:pos="3306"/>
              </w:tabs>
              <w:jc w:val="right"/>
              <w:rPr>
                <w:rFonts w:cs="Calibri"/>
                <w:bCs/>
                <w:lang w:eastAsia="en-AU"/>
              </w:rPr>
            </w:pPr>
            <w:r w:rsidRPr="00CF7E1B">
              <w:rPr>
                <w:rFonts w:cs="Calibri"/>
                <w:bCs/>
                <w:lang w:eastAsia="en-AU"/>
              </w:rPr>
              <w:t>16,100</w:t>
            </w:r>
          </w:p>
        </w:tc>
      </w:tr>
      <w:tr w:rsidR="001F3306" w:rsidRPr="00CF7E1B" w:rsidTr="00701D94">
        <w:tc>
          <w:tcPr>
            <w:tcW w:w="1279" w:type="dxa"/>
            <w:tcBorders>
              <w:left w:val="single" w:sz="2" w:space="0" w:color="003366"/>
              <w:right w:val="single" w:sz="2" w:space="0" w:color="003366"/>
            </w:tcBorders>
          </w:tcPr>
          <w:p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rsidR="001F3306" w:rsidRPr="00CF7E1B" w:rsidRDefault="001F3306" w:rsidP="006B7685">
            <w:pPr>
              <w:pStyle w:val="TableText"/>
              <w:tabs>
                <w:tab w:val="left" w:pos="3306"/>
              </w:tabs>
              <w:rPr>
                <w:rFonts w:cs="Calibri"/>
                <w:bCs/>
                <w:lang w:eastAsia="en-AU"/>
              </w:rPr>
            </w:pPr>
          </w:p>
        </w:tc>
        <w:tc>
          <w:tcPr>
            <w:tcW w:w="2289" w:type="dxa"/>
            <w:gridSpan w:val="2"/>
            <w:shd w:val="clear" w:color="auto" w:fill="auto"/>
            <w:vAlign w:val="bottom"/>
          </w:tcPr>
          <w:p w:rsidR="001F3306" w:rsidRPr="00CF7E1B" w:rsidRDefault="001F3306" w:rsidP="006B7685">
            <w:pPr>
              <w:pStyle w:val="TableText"/>
              <w:tabs>
                <w:tab w:val="left" w:pos="3306"/>
              </w:tabs>
              <w:jc w:val="right"/>
              <w:rPr>
                <w:rFonts w:cs="Calibri"/>
                <w:bCs/>
                <w:lang w:eastAsia="en-AU"/>
              </w:rPr>
            </w:pPr>
          </w:p>
        </w:tc>
        <w:tc>
          <w:tcPr>
            <w:tcW w:w="2011" w:type="dxa"/>
            <w:shd w:val="clear" w:color="auto" w:fill="auto"/>
            <w:vAlign w:val="bottom"/>
          </w:tcPr>
          <w:p w:rsidR="001F3306" w:rsidRPr="00CF7E1B" w:rsidRDefault="001F3306" w:rsidP="006B7685">
            <w:pPr>
              <w:pStyle w:val="TableText"/>
              <w:tabs>
                <w:tab w:val="left" w:pos="3306"/>
              </w:tabs>
              <w:jc w:val="right"/>
              <w:rPr>
                <w:rFonts w:cs="Calibri"/>
                <w:bCs/>
                <w:lang w:eastAsia="en-AU"/>
              </w:rPr>
            </w:pPr>
          </w:p>
        </w:tc>
        <w:tc>
          <w:tcPr>
            <w:tcW w:w="1064" w:type="dxa"/>
            <w:shd w:val="clear" w:color="auto" w:fill="auto"/>
            <w:vAlign w:val="bottom"/>
          </w:tcPr>
          <w:p w:rsidR="001F3306" w:rsidRPr="00CF7E1B" w:rsidRDefault="001F3306" w:rsidP="006B7685">
            <w:pPr>
              <w:pStyle w:val="TableText"/>
              <w:tabs>
                <w:tab w:val="left" w:pos="3306"/>
              </w:tabs>
              <w:jc w:val="right"/>
              <w:rPr>
                <w:rFonts w:cs="Calibri"/>
                <w:bCs/>
                <w:lang w:eastAsia="en-AU"/>
              </w:rPr>
            </w:pPr>
          </w:p>
        </w:tc>
      </w:tr>
      <w:tr w:rsidR="001F3306" w:rsidRPr="00CF7E1B" w:rsidTr="00701D94">
        <w:tc>
          <w:tcPr>
            <w:tcW w:w="1279" w:type="dxa"/>
            <w:tcBorders>
              <w:left w:val="single" w:sz="2" w:space="0" w:color="003366"/>
              <w:right w:val="single" w:sz="2" w:space="0" w:color="003366"/>
            </w:tcBorders>
          </w:tcPr>
          <w:p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rsidR="001F3306" w:rsidRPr="00CF7E1B" w:rsidRDefault="001F3306" w:rsidP="006B7685">
            <w:pPr>
              <w:pStyle w:val="TableText"/>
              <w:tabs>
                <w:tab w:val="left" w:pos="3306"/>
              </w:tabs>
              <w:rPr>
                <w:rFonts w:cs="Calibri"/>
                <w:b/>
                <w:bCs/>
                <w:lang w:eastAsia="en-AU"/>
              </w:rPr>
            </w:pPr>
            <w:r w:rsidRPr="00CF7E1B">
              <w:rPr>
                <w:rFonts w:cs="Calibri"/>
                <w:b/>
                <w:bCs/>
                <w:lang w:eastAsia="en-AU"/>
              </w:rPr>
              <w:t>Total Expenses</w:t>
            </w:r>
          </w:p>
        </w:tc>
        <w:tc>
          <w:tcPr>
            <w:tcW w:w="2289" w:type="dxa"/>
            <w:gridSpan w:val="2"/>
            <w:tcBorders>
              <w:top w:val="single" w:sz="2" w:space="0" w:color="003366"/>
              <w:bottom w:val="single" w:sz="2" w:space="0" w:color="003366"/>
            </w:tcBorders>
            <w:shd w:val="clear" w:color="auto" w:fill="auto"/>
            <w:vAlign w:val="bottom"/>
          </w:tcPr>
          <w:p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8,200</w:t>
            </w:r>
          </w:p>
        </w:tc>
        <w:tc>
          <w:tcPr>
            <w:tcW w:w="2011" w:type="dxa"/>
            <w:tcBorders>
              <w:top w:val="single" w:sz="2" w:space="0" w:color="003366"/>
              <w:bottom w:val="single" w:sz="2" w:space="0" w:color="003366"/>
            </w:tcBorders>
            <w:shd w:val="clear" w:color="auto" w:fill="auto"/>
            <w:vAlign w:val="bottom"/>
          </w:tcPr>
          <w:p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7,900</w:t>
            </w:r>
          </w:p>
        </w:tc>
        <w:tc>
          <w:tcPr>
            <w:tcW w:w="1064" w:type="dxa"/>
            <w:tcBorders>
              <w:top w:val="single" w:sz="2" w:space="0" w:color="003366"/>
              <w:bottom w:val="single" w:sz="2" w:space="0" w:color="003366"/>
            </w:tcBorders>
            <w:shd w:val="clear" w:color="auto" w:fill="auto"/>
            <w:vAlign w:val="bottom"/>
          </w:tcPr>
          <w:p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16,100</w:t>
            </w:r>
          </w:p>
        </w:tc>
      </w:tr>
      <w:tr w:rsidR="001F3306" w:rsidRPr="00CF7E1B" w:rsidTr="00701D94">
        <w:tc>
          <w:tcPr>
            <w:tcW w:w="1279" w:type="dxa"/>
            <w:tcBorders>
              <w:left w:val="single" w:sz="2" w:space="0" w:color="003366"/>
              <w:right w:val="single" w:sz="2" w:space="0" w:color="003366"/>
            </w:tcBorders>
            <w:vAlign w:val="center"/>
          </w:tcPr>
          <w:p w:rsidR="001F3306" w:rsidRPr="00DE11FF" w:rsidRDefault="001F3306" w:rsidP="006B7685">
            <w:pPr>
              <w:rPr>
                <w:rFonts w:cs="Calibri"/>
                <w:sz w:val="16"/>
                <w:lang w:eastAsia="en-AU"/>
              </w:rPr>
            </w:pPr>
          </w:p>
        </w:tc>
        <w:tc>
          <w:tcPr>
            <w:tcW w:w="9164" w:type="dxa"/>
            <w:gridSpan w:val="5"/>
            <w:tcBorders>
              <w:left w:val="single" w:sz="2" w:space="0" w:color="003366"/>
            </w:tcBorders>
          </w:tcPr>
          <w:p w:rsidR="001F3306" w:rsidRPr="00CF7E1B" w:rsidRDefault="001F3306" w:rsidP="00C80800">
            <w:pPr>
              <w:pStyle w:val="TableText"/>
              <w:rPr>
                <w:rFonts w:cs="Calibri"/>
                <w:lang w:eastAsia="en-AU"/>
              </w:rPr>
            </w:pPr>
            <w:r w:rsidRPr="00CF7E1B">
              <w:rPr>
                <w:rFonts w:cs="Calibri"/>
                <w:lang w:eastAsia="en-AU"/>
              </w:rPr>
              <w:t>Details of the Assets and Liabilities transferred are presented below.</w:t>
            </w:r>
          </w:p>
        </w:tc>
      </w:tr>
      <w:tr w:rsidR="00701D94" w:rsidRPr="00CF7E1B" w:rsidTr="00701D94">
        <w:trPr>
          <w:trHeight w:val="281"/>
        </w:trPr>
        <w:tc>
          <w:tcPr>
            <w:tcW w:w="1279" w:type="dxa"/>
            <w:tcBorders>
              <w:left w:val="single" w:sz="2" w:space="0" w:color="003366"/>
              <w:right w:val="single" w:sz="2" w:space="0" w:color="003366"/>
            </w:tcBorders>
            <w:vAlign w:val="center"/>
          </w:tcPr>
          <w:p w:rsidR="00701D94" w:rsidRPr="00DE11FF" w:rsidRDefault="00701D94" w:rsidP="009C565C">
            <w:pPr>
              <w:pStyle w:val="TableReference"/>
              <w:spacing w:before="60"/>
              <w:rPr>
                <w:rFonts w:cs="Calibri"/>
                <w:color w:val="auto"/>
                <w:sz w:val="16"/>
                <w:szCs w:val="16"/>
              </w:rPr>
            </w:pPr>
          </w:p>
        </w:tc>
        <w:tc>
          <w:tcPr>
            <w:tcW w:w="9164" w:type="dxa"/>
            <w:gridSpan w:val="5"/>
            <w:tcBorders>
              <w:left w:val="single" w:sz="2" w:space="0" w:color="003366"/>
            </w:tcBorders>
            <w:vAlign w:val="center"/>
          </w:tcPr>
          <w:p w:rsidR="00701D94" w:rsidRPr="00CF7E1B" w:rsidRDefault="00701D94" w:rsidP="001B519C">
            <w:pPr>
              <w:pStyle w:val="TableText"/>
              <w:spacing w:before="0"/>
              <w:rPr>
                <w:rFonts w:cs="Calibri"/>
                <w:b/>
                <w:lang w:eastAsia="en-AU"/>
              </w:rPr>
            </w:pPr>
          </w:p>
        </w:tc>
      </w:tr>
      <w:tr w:rsidR="001F3306" w:rsidRPr="00CF7E1B" w:rsidTr="00701D94">
        <w:trPr>
          <w:trHeight w:val="281"/>
        </w:trPr>
        <w:tc>
          <w:tcPr>
            <w:tcW w:w="1279" w:type="dxa"/>
            <w:tcBorders>
              <w:left w:val="single" w:sz="2" w:space="0" w:color="003366"/>
              <w:right w:val="single" w:sz="2" w:space="0" w:color="003366"/>
            </w:tcBorders>
            <w:vAlign w:val="center"/>
          </w:tcPr>
          <w:p w:rsidR="001F3306" w:rsidRPr="00DE11FF" w:rsidRDefault="001F3306" w:rsidP="009C565C">
            <w:pPr>
              <w:pStyle w:val="TableReference"/>
              <w:spacing w:before="60"/>
              <w:rPr>
                <w:rFonts w:cs="Calibri"/>
                <w:color w:val="auto"/>
                <w:sz w:val="16"/>
                <w:szCs w:val="16"/>
                <w:lang w:eastAsia="en-AU"/>
              </w:rPr>
            </w:pPr>
            <w:r w:rsidRPr="00DE11FF">
              <w:rPr>
                <w:rFonts w:cs="Calibri"/>
                <w:color w:val="auto"/>
                <w:sz w:val="16"/>
                <w:szCs w:val="16"/>
              </w:rPr>
              <w:t>AASB 1004.57</w:t>
            </w:r>
          </w:p>
        </w:tc>
        <w:tc>
          <w:tcPr>
            <w:tcW w:w="9164" w:type="dxa"/>
            <w:gridSpan w:val="5"/>
            <w:tcBorders>
              <w:left w:val="single" w:sz="2" w:space="0" w:color="003366"/>
            </w:tcBorders>
            <w:vAlign w:val="center"/>
          </w:tcPr>
          <w:p w:rsidR="001F3306" w:rsidRPr="00CF7E1B" w:rsidRDefault="001F3306" w:rsidP="001B519C">
            <w:pPr>
              <w:pStyle w:val="TableText"/>
              <w:spacing w:before="0"/>
              <w:rPr>
                <w:rFonts w:cs="Calibri"/>
                <w:b/>
                <w:lang w:eastAsia="en-AU"/>
              </w:rPr>
            </w:pPr>
            <w:r w:rsidRPr="00CF7E1B">
              <w:rPr>
                <w:rFonts w:cs="Calibri"/>
                <w:b/>
                <w:lang w:eastAsia="en-AU"/>
              </w:rPr>
              <w:t xml:space="preserve">Restructures of Administrative Arrangements </w:t>
            </w:r>
            <w:r w:rsidR="00742EC9">
              <w:rPr>
                <w:rFonts w:cs="Calibri"/>
                <w:b/>
                <w:lang w:eastAsia="en-AU"/>
              </w:rPr>
              <w:t>201</w:t>
            </w:r>
            <w:r w:rsidR="001B519C">
              <w:rPr>
                <w:rFonts w:cs="Calibri"/>
                <w:b/>
                <w:lang w:eastAsia="en-AU"/>
              </w:rPr>
              <w:t>6</w:t>
            </w:r>
            <w:r w:rsidR="00742EC9">
              <w:rPr>
                <w:rFonts w:cs="Calibri"/>
                <w:b/>
                <w:lang w:eastAsia="en-AU"/>
              </w:rPr>
              <w:t>-1</w:t>
            </w:r>
            <w:r w:rsidR="001B519C">
              <w:rPr>
                <w:rFonts w:cs="Calibri"/>
                <w:b/>
                <w:lang w:eastAsia="en-AU"/>
              </w:rPr>
              <w:t>7</w:t>
            </w:r>
          </w:p>
        </w:tc>
      </w:tr>
      <w:tr w:rsidR="001F3306" w:rsidRPr="00CF7E1B" w:rsidTr="00701D94">
        <w:trPr>
          <w:trHeight w:val="567"/>
        </w:trPr>
        <w:tc>
          <w:tcPr>
            <w:tcW w:w="1279" w:type="dxa"/>
            <w:tcBorders>
              <w:left w:val="single" w:sz="2" w:space="0" w:color="003366"/>
              <w:right w:val="single" w:sz="2" w:space="0" w:color="003366"/>
            </w:tcBorders>
          </w:tcPr>
          <w:p w:rsidR="001F3306" w:rsidRPr="00DE11FF" w:rsidRDefault="001F3306" w:rsidP="006B7685">
            <w:pPr>
              <w:pStyle w:val="TableReference"/>
              <w:tabs>
                <w:tab w:val="left" w:pos="3306"/>
              </w:tabs>
              <w:spacing w:before="60"/>
              <w:rPr>
                <w:rFonts w:cs="Calibri"/>
                <w:color w:val="auto"/>
                <w:sz w:val="16"/>
                <w:szCs w:val="16"/>
                <w:lang w:eastAsia="en-AU"/>
              </w:rPr>
            </w:pPr>
          </w:p>
        </w:tc>
        <w:tc>
          <w:tcPr>
            <w:tcW w:w="9164" w:type="dxa"/>
            <w:gridSpan w:val="5"/>
            <w:tcBorders>
              <w:left w:val="single" w:sz="2" w:space="0" w:color="003366"/>
            </w:tcBorders>
          </w:tcPr>
          <w:p w:rsidR="001F3306" w:rsidRPr="00CF7E1B" w:rsidRDefault="001F3306" w:rsidP="00924480">
            <w:pPr>
              <w:pStyle w:val="TableText"/>
              <w:tabs>
                <w:tab w:val="left" w:pos="3306"/>
              </w:tabs>
              <w:spacing w:before="60" w:after="60"/>
              <w:jc w:val="both"/>
              <w:rPr>
                <w:rFonts w:cs="Calibri"/>
                <w:lang w:eastAsia="en-AU"/>
              </w:rPr>
            </w:pPr>
            <w:r w:rsidRPr="00CF7E1B">
              <w:rPr>
                <w:rFonts w:cs="Calibri"/>
                <w:lang w:eastAsia="en-AU"/>
              </w:rPr>
              <w:t xml:space="preserve">On 1 June </w:t>
            </w:r>
            <w:r w:rsidR="00924480">
              <w:rPr>
                <w:rFonts w:cs="Calibri"/>
                <w:lang w:eastAsia="en-AU"/>
              </w:rPr>
              <w:t>2018</w:t>
            </w:r>
            <w:r w:rsidRPr="00CF7E1B">
              <w:rPr>
                <w:rFonts w:cs="Calibri"/>
                <w:lang w:eastAsia="en-AU"/>
              </w:rPr>
              <w:t xml:space="preserve">, a restructuring of administrative arrangements occurred between ‘Example Agency’ and XYZ Directorate involving a Heritage division.  Please refer to </w:t>
            </w:r>
            <w:r w:rsidRPr="00CF7E1B">
              <w:rPr>
                <w:rFonts w:cs="Calibri"/>
                <w:i/>
                <w:lang w:eastAsia="en-AU"/>
              </w:rPr>
              <w:t xml:space="preserve">Note </w:t>
            </w:r>
            <w:r w:rsidR="00022DC7" w:rsidRPr="00CF7E1B">
              <w:rPr>
                <w:rFonts w:cs="Calibri"/>
                <w:i/>
                <w:lang w:eastAsia="en-AU"/>
              </w:rPr>
              <w:t>39</w:t>
            </w:r>
            <w:r w:rsidRPr="00CF7E1B">
              <w:rPr>
                <w:rFonts w:cs="Calibri"/>
                <w:i/>
                <w:lang w:eastAsia="en-AU"/>
              </w:rPr>
              <w:t xml:space="preserve"> Restructure of Administrative</w:t>
            </w:r>
            <w:r w:rsidRPr="00CF7E1B">
              <w:rPr>
                <w:rFonts w:cs="Calibri"/>
                <w:lang w:eastAsia="en-AU"/>
              </w:rPr>
              <w:t xml:space="preserve"> </w:t>
            </w:r>
            <w:r w:rsidRPr="00CF7E1B">
              <w:rPr>
                <w:rFonts w:cs="Calibri"/>
                <w:i/>
                <w:lang w:eastAsia="en-AU"/>
              </w:rPr>
              <w:t>Arrangements</w:t>
            </w:r>
            <w:r w:rsidRPr="00CF7E1B">
              <w:rPr>
                <w:rFonts w:cs="Calibri"/>
                <w:lang w:eastAsia="en-AU"/>
              </w:rPr>
              <w:t xml:space="preserve"> for details of this transfer</w:t>
            </w:r>
            <w:r w:rsidRPr="00CF7E1B">
              <w:rPr>
                <w:rFonts w:cs="Calibri"/>
                <w:bCs/>
                <w:lang w:eastAsia="en-AU"/>
              </w:rPr>
              <w:t>.</w:t>
            </w:r>
          </w:p>
        </w:tc>
      </w:tr>
      <w:tr w:rsidR="001F3306" w:rsidRPr="00CF7E1B" w:rsidTr="00701D94">
        <w:trPr>
          <w:trHeight w:val="255"/>
        </w:trPr>
        <w:tc>
          <w:tcPr>
            <w:tcW w:w="1279" w:type="dxa"/>
            <w:tcBorders>
              <w:left w:val="single" w:sz="2" w:space="0" w:color="003366"/>
              <w:right w:val="single" w:sz="2" w:space="0" w:color="003366"/>
            </w:tcBorders>
            <w:vAlign w:val="center"/>
          </w:tcPr>
          <w:p w:rsidR="001F3306" w:rsidRPr="00DE11FF" w:rsidRDefault="001F3306" w:rsidP="006B7685">
            <w:pPr>
              <w:rPr>
                <w:rFonts w:cs="Calibri"/>
                <w:sz w:val="16"/>
                <w:lang w:eastAsia="en-AU"/>
              </w:rPr>
            </w:pPr>
          </w:p>
        </w:tc>
        <w:tc>
          <w:tcPr>
            <w:tcW w:w="9164" w:type="dxa"/>
            <w:gridSpan w:val="5"/>
            <w:tcBorders>
              <w:left w:val="single" w:sz="2" w:space="0" w:color="003366"/>
            </w:tcBorders>
            <w:vAlign w:val="center"/>
          </w:tcPr>
          <w:p w:rsidR="001F3306" w:rsidRPr="00CF7E1B" w:rsidRDefault="001F3306" w:rsidP="006B7685">
            <w:pPr>
              <w:jc w:val="both"/>
              <w:rPr>
                <w:rFonts w:cs="Calibri"/>
                <w:sz w:val="18"/>
                <w:szCs w:val="18"/>
                <w:lang w:eastAsia="en-AU"/>
              </w:rPr>
            </w:pPr>
            <w:r w:rsidRPr="00CF7E1B">
              <w:rPr>
                <w:rFonts w:cs="Calibri"/>
                <w:b/>
                <w:bCs/>
                <w:sz w:val="18"/>
                <w:szCs w:val="18"/>
                <w:lang w:eastAsia="en-AU"/>
              </w:rPr>
              <w:t>Income and Expenses</w:t>
            </w:r>
          </w:p>
        </w:tc>
      </w:tr>
      <w:tr w:rsidR="001F3306" w:rsidRPr="00CF7E1B" w:rsidTr="00701D94">
        <w:trPr>
          <w:trHeight w:val="1022"/>
        </w:trPr>
        <w:tc>
          <w:tcPr>
            <w:tcW w:w="1279" w:type="dxa"/>
            <w:tcBorders>
              <w:left w:val="single" w:sz="2" w:space="0" w:color="003366"/>
              <w:right w:val="single" w:sz="2" w:space="0" w:color="003366"/>
            </w:tcBorders>
          </w:tcPr>
          <w:p w:rsidR="001F3306" w:rsidRPr="00DE11FF" w:rsidRDefault="001F3306" w:rsidP="006B7685">
            <w:pPr>
              <w:rPr>
                <w:rFonts w:cs="Calibri"/>
                <w:sz w:val="16"/>
                <w:lang w:eastAsia="en-AU"/>
              </w:rPr>
            </w:pPr>
          </w:p>
        </w:tc>
        <w:tc>
          <w:tcPr>
            <w:tcW w:w="9164" w:type="dxa"/>
            <w:gridSpan w:val="5"/>
            <w:tcBorders>
              <w:left w:val="single" w:sz="2" w:space="0" w:color="003366"/>
            </w:tcBorders>
          </w:tcPr>
          <w:p w:rsidR="001F3306" w:rsidRPr="00CF7E1B" w:rsidRDefault="001F3306" w:rsidP="003D5BD7">
            <w:pPr>
              <w:jc w:val="both"/>
              <w:rPr>
                <w:rFonts w:cs="Calibri"/>
                <w:sz w:val="18"/>
                <w:szCs w:val="18"/>
                <w:lang w:eastAsia="en-AU"/>
              </w:rPr>
            </w:pPr>
            <w:r w:rsidRPr="00CF7E1B">
              <w:rPr>
                <w:rFonts w:cs="Calibri"/>
                <w:sz w:val="18"/>
                <w:szCs w:val="18"/>
                <w:lang w:eastAsia="en-AU"/>
              </w:rPr>
              <w:t xml:space="preserve">The following table shows the territorial income and expense items associated with the Heritage division recognised by ‘Example Agency’ for the year ended 30 June </w:t>
            </w:r>
            <w:r w:rsidR="003D5BD7">
              <w:rPr>
                <w:rFonts w:cs="Calibri"/>
                <w:sz w:val="18"/>
                <w:szCs w:val="18"/>
                <w:lang w:eastAsia="en-AU"/>
              </w:rPr>
              <w:t>2018</w:t>
            </w:r>
            <w:r w:rsidRPr="00CF7E1B">
              <w:rPr>
                <w:rFonts w:cs="Calibri"/>
                <w:sz w:val="18"/>
                <w:szCs w:val="18"/>
                <w:lang w:eastAsia="en-AU"/>
              </w:rPr>
              <w:t xml:space="preserve">.  It also shows the income and expenses relating to when the division belonged to XYZ Directorate.  These income and expense figures were supplied by XYZ Directorate and as such have been relied upon by ‘Example Agency’.   Finally, the table shows the total income and expenses of the division for the whole financial year.  </w:t>
            </w:r>
          </w:p>
        </w:tc>
      </w:tr>
      <w:tr w:rsidR="001F3306" w:rsidRPr="00CF7E1B" w:rsidTr="00701D94">
        <w:trPr>
          <w:trHeight w:hRule="exact" w:val="227"/>
        </w:trPr>
        <w:tc>
          <w:tcPr>
            <w:tcW w:w="1279" w:type="dxa"/>
            <w:tcBorders>
              <w:left w:val="single" w:sz="2" w:space="0" w:color="003366"/>
              <w:right w:val="single" w:sz="2" w:space="0" w:color="003366"/>
            </w:tcBorders>
          </w:tcPr>
          <w:p w:rsidR="001F3306" w:rsidRPr="00DE11FF" w:rsidRDefault="001F3306" w:rsidP="006B7685">
            <w:pPr>
              <w:rPr>
                <w:rFonts w:cs="Calibri"/>
                <w:sz w:val="16"/>
                <w:lang w:eastAsia="en-AU"/>
              </w:rPr>
            </w:pPr>
          </w:p>
        </w:tc>
        <w:tc>
          <w:tcPr>
            <w:tcW w:w="3967" w:type="dxa"/>
            <w:gridSpan w:val="2"/>
            <w:tcBorders>
              <w:left w:val="single" w:sz="2" w:space="0" w:color="003366"/>
            </w:tcBorders>
            <w:shd w:val="clear" w:color="auto" w:fill="auto"/>
            <w:vAlign w:val="bottom"/>
          </w:tcPr>
          <w:p w:rsidR="001F3306" w:rsidRPr="00CF7E1B" w:rsidRDefault="001F3306" w:rsidP="006B7685">
            <w:pPr>
              <w:pStyle w:val="TableText"/>
              <w:tabs>
                <w:tab w:val="left" w:pos="3306"/>
              </w:tabs>
              <w:rPr>
                <w:rFonts w:cs="Calibri"/>
                <w:b/>
                <w:bCs/>
                <w:lang w:eastAsia="en-AU"/>
              </w:rPr>
            </w:pPr>
          </w:p>
        </w:tc>
        <w:tc>
          <w:tcPr>
            <w:tcW w:w="2122" w:type="dxa"/>
            <w:shd w:val="clear" w:color="auto" w:fill="auto"/>
            <w:vAlign w:val="bottom"/>
          </w:tcPr>
          <w:p w:rsidR="001F3306" w:rsidRPr="00E2144C" w:rsidRDefault="001F3306" w:rsidP="006B7685">
            <w:pPr>
              <w:jc w:val="right"/>
              <w:rPr>
                <w:rFonts w:cs="Calibri"/>
                <w:b/>
                <w:bCs/>
                <w:sz w:val="16"/>
                <w:lang w:eastAsia="en-AU"/>
              </w:rPr>
            </w:pPr>
            <w:r w:rsidRPr="00E2144C">
              <w:rPr>
                <w:rFonts w:cs="Calibri"/>
                <w:b/>
                <w:bCs/>
                <w:sz w:val="16"/>
                <w:lang w:eastAsia="en-AU"/>
              </w:rPr>
              <w:t>Amounts Relating to when</w:t>
            </w:r>
          </w:p>
        </w:tc>
        <w:tc>
          <w:tcPr>
            <w:tcW w:w="2011" w:type="dxa"/>
            <w:shd w:val="clear" w:color="auto" w:fill="auto"/>
            <w:vAlign w:val="bottom"/>
          </w:tcPr>
          <w:p w:rsidR="001F3306" w:rsidRPr="00E2144C" w:rsidRDefault="001F3306" w:rsidP="006B7685">
            <w:pPr>
              <w:jc w:val="right"/>
              <w:rPr>
                <w:rFonts w:cs="Calibri"/>
                <w:b/>
                <w:bCs/>
                <w:sz w:val="16"/>
                <w:lang w:eastAsia="en-AU"/>
              </w:rPr>
            </w:pPr>
            <w:r w:rsidRPr="00E2144C">
              <w:rPr>
                <w:rFonts w:cs="Calibri"/>
                <w:b/>
                <w:bCs/>
                <w:sz w:val="16"/>
                <w:lang w:eastAsia="en-AU"/>
              </w:rPr>
              <w:t>Amounts Relating to when</w:t>
            </w:r>
          </w:p>
        </w:tc>
        <w:tc>
          <w:tcPr>
            <w:tcW w:w="1064" w:type="dxa"/>
            <w:shd w:val="clear" w:color="auto" w:fill="auto"/>
            <w:vAlign w:val="bottom"/>
          </w:tcPr>
          <w:p w:rsidR="001F3306" w:rsidRPr="00E2144C" w:rsidRDefault="001F3306" w:rsidP="006B7685">
            <w:pPr>
              <w:pStyle w:val="TableText"/>
              <w:tabs>
                <w:tab w:val="left" w:pos="3306"/>
              </w:tabs>
              <w:jc w:val="right"/>
              <w:rPr>
                <w:rFonts w:cs="Calibri"/>
                <w:b/>
                <w:bCs/>
                <w:sz w:val="16"/>
                <w:szCs w:val="16"/>
                <w:lang w:eastAsia="en-AU"/>
              </w:rPr>
            </w:pPr>
          </w:p>
        </w:tc>
      </w:tr>
      <w:tr w:rsidR="001F3306" w:rsidRPr="00CF7E1B" w:rsidTr="00701D94">
        <w:trPr>
          <w:trHeight w:hRule="exact" w:val="227"/>
        </w:trPr>
        <w:tc>
          <w:tcPr>
            <w:tcW w:w="1279" w:type="dxa"/>
            <w:tcBorders>
              <w:left w:val="single" w:sz="2" w:space="0" w:color="003366"/>
              <w:right w:val="single" w:sz="2" w:space="0" w:color="003366"/>
            </w:tcBorders>
          </w:tcPr>
          <w:p w:rsidR="001F3306" w:rsidRPr="00DE11FF" w:rsidRDefault="001F3306" w:rsidP="006B7685">
            <w:pPr>
              <w:rPr>
                <w:rFonts w:cs="Calibri"/>
                <w:sz w:val="16"/>
                <w:lang w:eastAsia="en-AU"/>
              </w:rPr>
            </w:pPr>
          </w:p>
        </w:tc>
        <w:tc>
          <w:tcPr>
            <w:tcW w:w="3967" w:type="dxa"/>
            <w:gridSpan w:val="2"/>
            <w:tcBorders>
              <w:left w:val="single" w:sz="2" w:space="0" w:color="003366"/>
            </w:tcBorders>
            <w:shd w:val="clear" w:color="auto" w:fill="auto"/>
            <w:vAlign w:val="bottom"/>
          </w:tcPr>
          <w:p w:rsidR="001F3306" w:rsidRPr="00CF7E1B" w:rsidRDefault="001F3306" w:rsidP="006B7685">
            <w:pPr>
              <w:pStyle w:val="TableText"/>
              <w:tabs>
                <w:tab w:val="left" w:pos="3306"/>
              </w:tabs>
              <w:rPr>
                <w:rFonts w:cs="Calibri"/>
                <w:b/>
                <w:bCs/>
                <w:lang w:eastAsia="en-AU"/>
              </w:rPr>
            </w:pPr>
          </w:p>
        </w:tc>
        <w:tc>
          <w:tcPr>
            <w:tcW w:w="2122" w:type="dxa"/>
            <w:shd w:val="clear" w:color="auto" w:fill="auto"/>
            <w:vAlign w:val="bottom"/>
          </w:tcPr>
          <w:p w:rsidR="001F3306" w:rsidRPr="00E2144C" w:rsidRDefault="001F3306" w:rsidP="006B7685">
            <w:pPr>
              <w:jc w:val="right"/>
              <w:rPr>
                <w:rFonts w:cs="Calibri"/>
                <w:b/>
                <w:bCs/>
                <w:sz w:val="16"/>
                <w:lang w:eastAsia="en-AU"/>
              </w:rPr>
            </w:pPr>
            <w:r w:rsidRPr="00E2144C">
              <w:rPr>
                <w:rFonts w:cs="Calibri"/>
                <w:b/>
                <w:bCs/>
                <w:sz w:val="16"/>
                <w:lang w:eastAsia="en-AU"/>
              </w:rPr>
              <w:t xml:space="preserve">Function was held by </w:t>
            </w:r>
          </w:p>
        </w:tc>
        <w:tc>
          <w:tcPr>
            <w:tcW w:w="2011" w:type="dxa"/>
            <w:shd w:val="clear" w:color="auto" w:fill="auto"/>
            <w:vAlign w:val="bottom"/>
          </w:tcPr>
          <w:p w:rsidR="001F3306" w:rsidRPr="00E2144C" w:rsidRDefault="001F3306" w:rsidP="006B7685">
            <w:pPr>
              <w:jc w:val="right"/>
              <w:rPr>
                <w:rFonts w:cs="Calibri"/>
                <w:b/>
                <w:bCs/>
                <w:sz w:val="16"/>
                <w:lang w:eastAsia="en-AU"/>
              </w:rPr>
            </w:pPr>
            <w:r w:rsidRPr="00E2144C">
              <w:rPr>
                <w:rFonts w:cs="Calibri"/>
                <w:b/>
                <w:bCs/>
                <w:sz w:val="16"/>
                <w:lang w:eastAsia="en-AU"/>
              </w:rPr>
              <w:t>Function was held by</w:t>
            </w:r>
          </w:p>
        </w:tc>
        <w:tc>
          <w:tcPr>
            <w:tcW w:w="1064" w:type="dxa"/>
            <w:shd w:val="clear" w:color="auto" w:fill="auto"/>
            <w:vAlign w:val="bottom"/>
          </w:tcPr>
          <w:p w:rsidR="001F3306" w:rsidRPr="00E2144C" w:rsidRDefault="001F3306" w:rsidP="006B7685">
            <w:pPr>
              <w:pStyle w:val="TableText"/>
              <w:tabs>
                <w:tab w:val="left" w:pos="3306"/>
              </w:tabs>
              <w:jc w:val="right"/>
              <w:rPr>
                <w:rFonts w:cs="Calibri"/>
                <w:b/>
                <w:bCs/>
                <w:sz w:val="16"/>
                <w:szCs w:val="16"/>
                <w:lang w:eastAsia="en-AU"/>
              </w:rPr>
            </w:pPr>
          </w:p>
        </w:tc>
      </w:tr>
      <w:tr w:rsidR="001F3306" w:rsidRPr="00CF7E1B" w:rsidTr="00701D94">
        <w:trPr>
          <w:trHeight w:hRule="exact" w:val="227"/>
        </w:trPr>
        <w:tc>
          <w:tcPr>
            <w:tcW w:w="1279" w:type="dxa"/>
            <w:tcBorders>
              <w:left w:val="single" w:sz="2" w:space="0" w:color="003366"/>
              <w:right w:val="single" w:sz="2" w:space="0" w:color="003366"/>
            </w:tcBorders>
          </w:tcPr>
          <w:p w:rsidR="001F3306" w:rsidRPr="00DE11FF" w:rsidRDefault="001F3306" w:rsidP="006B7685">
            <w:pPr>
              <w:rPr>
                <w:rFonts w:cs="Calibri"/>
                <w:sz w:val="16"/>
                <w:lang w:eastAsia="en-AU"/>
              </w:rPr>
            </w:pPr>
          </w:p>
        </w:tc>
        <w:tc>
          <w:tcPr>
            <w:tcW w:w="3967" w:type="dxa"/>
            <w:gridSpan w:val="2"/>
            <w:tcBorders>
              <w:left w:val="single" w:sz="2" w:space="0" w:color="003366"/>
            </w:tcBorders>
            <w:shd w:val="clear" w:color="auto" w:fill="auto"/>
            <w:vAlign w:val="bottom"/>
          </w:tcPr>
          <w:p w:rsidR="001F3306" w:rsidRPr="00CF7E1B" w:rsidRDefault="001F3306" w:rsidP="006B7685">
            <w:pPr>
              <w:pStyle w:val="TableText"/>
              <w:tabs>
                <w:tab w:val="left" w:pos="3306"/>
              </w:tabs>
              <w:rPr>
                <w:rFonts w:cs="Calibri"/>
                <w:b/>
                <w:bCs/>
                <w:lang w:eastAsia="en-AU"/>
              </w:rPr>
            </w:pPr>
          </w:p>
        </w:tc>
        <w:tc>
          <w:tcPr>
            <w:tcW w:w="2122" w:type="dxa"/>
            <w:shd w:val="clear" w:color="auto" w:fill="auto"/>
            <w:vAlign w:val="bottom"/>
          </w:tcPr>
          <w:p w:rsidR="001F3306" w:rsidRPr="00E2144C" w:rsidRDefault="001F3306" w:rsidP="00497963">
            <w:pPr>
              <w:pStyle w:val="TableText"/>
              <w:tabs>
                <w:tab w:val="left" w:pos="3306"/>
              </w:tabs>
              <w:jc w:val="right"/>
              <w:rPr>
                <w:rFonts w:cs="Calibri"/>
                <w:sz w:val="16"/>
                <w:szCs w:val="16"/>
                <w:lang w:eastAsia="en-AU"/>
              </w:rPr>
            </w:pPr>
            <w:r w:rsidRPr="00E2144C">
              <w:rPr>
                <w:rFonts w:cs="Calibri"/>
                <w:b/>
                <w:bCs/>
                <w:sz w:val="16"/>
                <w:szCs w:val="16"/>
                <w:lang w:eastAsia="en-AU"/>
              </w:rPr>
              <w:t>the XYZ Directorate</w:t>
            </w:r>
          </w:p>
          <w:p w:rsidR="001F3306" w:rsidRPr="00E2144C" w:rsidRDefault="001F3306" w:rsidP="006B7685">
            <w:pPr>
              <w:rPr>
                <w:rFonts w:cs="Calibri"/>
                <w:sz w:val="16"/>
                <w:lang w:eastAsia="en-AU"/>
              </w:rPr>
            </w:pPr>
          </w:p>
          <w:p w:rsidR="001F3306" w:rsidRPr="00E2144C" w:rsidRDefault="001F3306" w:rsidP="006B7685">
            <w:pPr>
              <w:pStyle w:val="TableText"/>
              <w:tabs>
                <w:tab w:val="left" w:pos="3306"/>
              </w:tabs>
              <w:jc w:val="right"/>
              <w:rPr>
                <w:rFonts w:cs="Calibri"/>
                <w:b/>
                <w:bCs/>
                <w:sz w:val="16"/>
                <w:szCs w:val="16"/>
                <w:lang w:eastAsia="en-AU"/>
              </w:rPr>
            </w:pPr>
            <w:r w:rsidRPr="00E2144C">
              <w:rPr>
                <w:rFonts w:cs="Calibri"/>
                <w:b/>
                <w:bCs/>
                <w:sz w:val="16"/>
                <w:szCs w:val="16"/>
                <w:lang w:eastAsia="en-AU"/>
              </w:rPr>
              <w:t xml:space="preserve">Directorate </w:t>
            </w:r>
          </w:p>
        </w:tc>
        <w:tc>
          <w:tcPr>
            <w:tcW w:w="2011" w:type="dxa"/>
            <w:shd w:val="clear" w:color="auto" w:fill="auto"/>
            <w:vAlign w:val="bottom"/>
          </w:tcPr>
          <w:p w:rsidR="001F3306" w:rsidRPr="00E2144C" w:rsidRDefault="001F3306" w:rsidP="006B7685">
            <w:pPr>
              <w:pStyle w:val="TableText"/>
              <w:tabs>
                <w:tab w:val="left" w:pos="3306"/>
              </w:tabs>
              <w:jc w:val="right"/>
              <w:rPr>
                <w:rFonts w:cs="Calibri"/>
                <w:b/>
                <w:bCs/>
                <w:sz w:val="16"/>
                <w:szCs w:val="16"/>
                <w:lang w:eastAsia="en-AU"/>
              </w:rPr>
            </w:pPr>
            <w:r w:rsidRPr="00E2144C">
              <w:rPr>
                <w:rFonts w:cs="Calibri"/>
                <w:b/>
                <w:bCs/>
                <w:sz w:val="16"/>
                <w:szCs w:val="16"/>
                <w:lang w:eastAsia="en-AU"/>
              </w:rPr>
              <w:t>‘Example Agency’</w:t>
            </w:r>
          </w:p>
        </w:tc>
        <w:tc>
          <w:tcPr>
            <w:tcW w:w="1064" w:type="dxa"/>
            <w:shd w:val="clear" w:color="auto" w:fill="auto"/>
            <w:vAlign w:val="bottom"/>
          </w:tcPr>
          <w:p w:rsidR="001F3306" w:rsidRPr="00E2144C" w:rsidRDefault="001F3306" w:rsidP="006B7685">
            <w:pPr>
              <w:pStyle w:val="TableText"/>
              <w:tabs>
                <w:tab w:val="left" w:pos="3306"/>
              </w:tabs>
              <w:jc w:val="right"/>
              <w:rPr>
                <w:rFonts w:cs="Calibri"/>
                <w:b/>
                <w:bCs/>
                <w:sz w:val="16"/>
                <w:szCs w:val="16"/>
                <w:lang w:eastAsia="en-AU"/>
              </w:rPr>
            </w:pPr>
            <w:r w:rsidRPr="00E2144C">
              <w:rPr>
                <w:rFonts w:cs="Calibri"/>
                <w:b/>
                <w:bCs/>
                <w:sz w:val="16"/>
                <w:szCs w:val="16"/>
                <w:lang w:eastAsia="en-AU"/>
              </w:rPr>
              <w:t>Total</w:t>
            </w:r>
          </w:p>
        </w:tc>
      </w:tr>
      <w:tr w:rsidR="001F3306" w:rsidRPr="00CF7E1B" w:rsidTr="00701D94">
        <w:trPr>
          <w:trHeight w:hRule="exact" w:val="227"/>
        </w:trPr>
        <w:tc>
          <w:tcPr>
            <w:tcW w:w="1279" w:type="dxa"/>
            <w:tcBorders>
              <w:left w:val="single" w:sz="2" w:space="0" w:color="003366"/>
              <w:right w:val="single" w:sz="2" w:space="0" w:color="003366"/>
            </w:tcBorders>
          </w:tcPr>
          <w:p w:rsidR="001F3306" w:rsidRPr="00DE11FF" w:rsidRDefault="001F3306" w:rsidP="006B7685">
            <w:pPr>
              <w:rPr>
                <w:rFonts w:cs="Calibri"/>
                <w:sz w:val="16"/>
                <w:lang w:eastAsia="en-AU"/>
              </w:rPr>
            </w:pPr>
          </w:p>
        </w:tc>
        <w:tc>
          <w:tcPr>
            <w:tcW w:w="3967" w:type="dxa"/>
            <w:gridSpan w:val="2"/>
            <w:tcBorders>
              <w:left w:val="single" w:sz="2" w:space="0" w:color="003366"/>
            </w:tcBorders>
            <w:shd w:val="clear" w:color="auto" w:fill="auto"/>
            <w:vAlign w:val="bottom"/>
          </w:tcPr>
          <w:p w:rsidR="001F3306" w:rsidRPr="00CF7E1B" w:rsidRDefault="001F3306" w:rsidP="006B7685">
            <w:pPr>
              <w:pStyle w:val="TableText"/>
              <w:tabs>
                <w:tab w:val="left" w:pos="3306"/>
              </w:tabs>
              <w:rPr>
                <w:rFonts w:cs="Calibri"/>
                <w:b/>
                <w:bCs/>
                <w:lang w:eastAsia="en-AU"/>
              </w:rPr>
            </w:pPr>
          </w:p>
        </w:tc>
        <w:tc>
          <w:tcPr>
            <w:tcW w:w="2122" w:type="dxa"/>
            <w:shd w:val="clear" w:color="auto" w:fill="auto"/>
            <w:vAlign w:val="bottom"/>
          </w:tcPr>
          <w:p w:rsidR="001F3306" w:rsidRPr="00E2144C" w:rsidRDefault="001F3306" w:rsidP="00C377E9">
            <w:pPr>
              <w:pStyle w:val="TableText"/>
              <w:tabs>
                <w:tab w:val="left" w:pos="3306"/>
              </w:tabs>
              <w:jc w:val="right"/>
              <w:rPr>
                <w:rFonts w:cs="Calibri"/>
                <w:b/>
                <w:bCs/>
                <w:sz w:val="16"/>
                <w:szCs w:val="16"/>
                <w:lang w:eastAsia="en-AU"/>
              </w:rPr>
            </w:pPr>
            <w:r w:rsidRPr="00E2144C">
              <w:rPr>
                <w:rFonts w:cs="Calibri"/>
                <w:b/>
                <w:bCs/>
                <w:sz w:val="16"/>
                <w:szCs w:val="16"/>
                <w:lang w:eastAsia="en-AU"/>
              </w:rPr>
              <w:t>July 201</w:t>
            </w:r>
            <w:r w:rsidR="00C377E9">
              <w:rPr>
                <w:rFonts w:cs="Calibri"/>
                <w:b/>
                <w:bCs/>
                <w:sz w:val="16"/>
                <w:szCs w:val="16"/>
                <w:lang w:eastAsia="en-AU"/>
              </w:rPr>
              <w:t>7</w:t>
            </w:r>
            <w:r w:rsidRPr="00E2144C">
              <w:rPr>
                <w:rFonts w:cs="Calibri"/>
                <w:b/>
                <w:bCs/>
                <w:sz w:val="16"/>
                <w:szCs w:val="16"/>
                <w:lang w:eastAsia="en-AU"/>
              </w:rPr>
              <w:t xml:space="preserve"> to May 201</w:t>
            </w:r>
            <w:r w:rsidR="00C377E9">
              <w:rPr>
                <w:rFonts w:cs="Calibri"/>
                <w:b/>
                <w:bCs/>
                <w:sz w:val="16"/>
                <w:szCs w:val="16"/>
                <w:lang w:eastAsia="en-AU"/>
              </w:rPr>
              <w:t>8</w:t>
            </w:r>
          </w:p>
        </w:tc>
        <w:tc>
          <w:tcPr>
            <w:tcW w:w="2011" w:type="dxa"/>
            <w:shd w:val="clear" w:color="auto" w:fill="auto"/>
            <w:vAlign w:val="bottom"/>
          </w:tcPr>
          <w:p w:rsidR="001F3306" w:rsidRPr="00E2144C" w:rsidRDefault="001F3306" w:rsidP="00C377E9">
            <w:pPr>
              <w:pStyle w:val="TableText"/>
              <w:tabs>
                <w:tab w:val="left" w:pos="3306"/>
              </w:tabs>
              <w:jc w:val="right"/>
              <w:rPr>
                <w:rFonts w:cs="Calibri"/>
                <w:b/>
                <w:bCs/>
                <w:sz w:val="16"/>
                <w:szCs w:val="16"/>
                <w:lang w:eastAsia="en-AU"/>
              </w:rPr>
            </w:pPr>
            <w:r w:rsidRPr="00E2144C">
              <w:rPr>
                <w:rFonts w:cs="Calibri"/>
                <w:b/>
                <w:bCs/>
                <w:sz w:val="16"/>
                <w:szCs w:val="16"/>
                <w:lang w:eastAsia="en-AU"/>
              </w:rPr>
              <w:t>Jun</w:t>
            </w:r>
            <w:r w:rsidR="005C211E">
              <w:rPr>
                <w:rFonts w:cs="Calibri"/>
                <w:b/>
                <w:bCs/>
                <w:sz w:val="16"/>
                <w:szCs w:val="16"/>
                <w:lang w:eastAsia="en-AU"/>
              </w:rPr>
              <w:t>e</w:t>
            </w:r>
            <w:r w:rsidRPr="00E2144C">
              <w:rPr>
                <w:rFonts w:cs="Calibri"/>
                <w:b/>
                <w:bCs/>
                <w:sz w:val="16"/>
                <w:szCs w:val="16"/>
                <w:lang w:eastAsia="en-AU"/>
              </w:rPr>
              <w:t xml:space="preserve"> 201</w:t>
            </w:r>
            <w:r w:rsidR="00C377E9">
              <w:rPr>
                <w:rFonts w:cs="Calibri"/>
                <w:b/>
                <w:bCs/>
                <w:sz w:val="16"/>
                <w:szCs w:val="16"/>
                <w:lang w:eastAsia="en-AU"/>
              </w:rPr>
              <w:t>8</w:t>
            </w:r>
            <w:r w:rsidRPr="00E2144C">
              <w:rPr>
                <w:rFonts w:cs="Calibri"/>
                <w:b/>
                <w:bCs/>
                <w:sz w:val="16"/>
                <w:szCs w:val="16"/>
                <w:lang w:eastAsia="en-AU"/>
              </w:rPr>
              <w:t xml:space="preserve"> to June 201</w:t>
            </w:r>
            <w:r w:rsidR="00C377E9">
              <w:rPr>
                <w:rFonts w:cs="Calibri"/>
                <w:b/>
                <w:bCs/>
                <w:sz w:val="16"/>
                <w:szCs w:val="16"/>
                <w:lang w:eastAsia="en-AU"/>
              </w:rPr>
              <w:t>8</w:t>
            </w:r>
          </w:p>
        </w:tc>
        <w:tc>
          <w:tcPr>
            <w:tcW w:w="1064" w:type="dxa"/>
            <w:shd w:val="clear" w:color="auto" w:fill="auto"/>
            <w:vAlign w:val="bottom"/>
          </w:tcPr>
          <w:p w:rsidR="001F3306" w:rsidRPr="00E2144C" w:rsidRDefault="001F3306" w:rsidP="00C377E9">
            <w:pPr>
              <w:pStyle w:val="TableText"/>
              <w:tabs>
                <w:tab w:val="left" w:pos="3306"/>
              </w:tabs>
              <w:jc w:val="right"/>
              <w:rPr>
                <w:rFonts w:cs="Calibri"/>
                <w:b/>
                <w:bCs/>
                <w:sz w:val="16"/>
                <w:szCs w:val="16"/>
                <w:lang w:eastAsia="en-AU"/>
              </w:rPr>
            </w:pPr>
            <w:r w:rsidRPr="00E2144C">
              <w:rPr>
                <w:rFonts w:cs="Calibri"/>
                <w:b/>
                <w:bCs/>
                <w:sz w:val="16"/>
                <w:szCs w:val="16"/>
                <w:lang w:eastAsia="en-AU"/>
              </w:rPr>
              <w:t>201</w:t>
            </w:r>
            <w:r w:rsidR="00C377E9">
              <w:rPr>
                <w:rFonts w:cs="Calibri"/>
                <w:b/>
                <w:bCs/>
                <w:sz w:val="16"/>
                <w:szCs w:val="16"/>
                <w:lang w:eastAsia="en-AU"/>
              </w:rPr>
              <w:t>8</w:t>
            </w:r>
          </w:p>
        </w:tc>
      </w:tr>
      <w:tr w:rsidR="001F3306" w:rsidRPr="00CF7E1B" w:rsidTr="00701D94">
        <w:trPr>
          <w:trHeight w:hRule="exact" w:val="227"/>
        </w:trPr>
        <w:tc>
          <w:tcPr>
            <w:tcW w:w="1279" w:type="dxa"/>
            <w:tcBorders>
              <w:left w:val="single" w:sz="2" w:space="0" w:color="003366"/>
              <w:right w:val="single" w:sz="2" w:space="0" w:color="003366"/>
            </w:tcBorders>
          </w:tcPr>
          <w:p w:rsidR="001F3306" w:rsidRPr="00DE11FF" w:rsidRDefault="001F3306" w:rsidP="006B7685">
            <w:pPr>
              <w:rPr>
                <w:rFonts w:cs="Calibri"/>
                <w:sz w:val="16"/>
                <w:lang w:eastAsia="en-AU"/>
              </w:rPr>
            </w:pPr>
          </w:p>
        </w:tc>
        <w:tc>
          <w:tcPr>
            <w:tcW w:w="3967" w:type="dxa"/>
            <w:gridSpan w:val="2"/>
            <w:tcBorders>
              <w:left w:val="single" w:sz="2" w:space="0" w:color="003366"/>
            </w:tcBorders>
            <w:shd w:val="clear" w:color="auto" w:fill="auto"/>
            <w:vAlign w:val="bottom"/>
          </w:tcPr>
          <w:p w:rsidR="001F3306" w:rsidRPr="00CF7E1B" w:rsidRDefault="001F3306" w:rsidP="006B7685">
            <w:pPr>
              <w:pStyle w:val="TableText"/>
              <w:tabs>
                <w:tab w:val="left" w:pos="3306"/>
              </w:tabs>
              <w:rPr>
                <w:rFonts w:cs="Calibri"/>
                <w:b/>
                <w:bCs/>
                <w:lang w:eastAsia="en-AU"/>
              </w:rPr>
            </w:pPr>
          </w:p>
        </w:tc>
        <w:tc>
          <w:tcPr>
            <w:tcW w:w="2122" w:type="dxa"/>
            <w:shd w:val="clear" w:color="auto" w:fill="auto"/>
            <w:vAlign w:val="bottom"/>
          </w:tcPr>
          <w:p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$’000</w:t>
            </w:r>
          </w:p>
        </w:tc>
        <w:tc>
          <w:tcPr>
            <w:tcW w:w="2011" w:type="dxa"/>
            <w:shd w:val="clear" w:color="auto" w:fill="auto"/>
            <w:vAlign w:val="bottom"/>
          </w:tcPr>
          <w:p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$’000</w:t>
            </w:r>
          </w:p>
        </w:tc>
        <w:tc>
          <w:tcPr>
            <w:tcW w:w="1064" w:type="dxa"/>
            <w:shd w:val="clear" w:color="auto" w:fill="auto"/>
            <w:vAlign w:val="bottom"/>
          </w:tcPr>
          <w:p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$’000</w:t>
            </w:r>
          </w:p>
        </w:tc>
      </w:tr>
      <w:tr w:rsidR="001F3306" w:rsidRPr="00CF7E1B" w:rsidTr="00701D94">
        <w:tc>
          <w:tcPr>
            <w:tcW w:w="1279" w:type="dxa"/>
            <w:tcBorders>
              <w:left w:val="single" w:sz="2" w:space="0" w:color="003366"/>
              <w:right w:val="single" w:sz="2" w:space="0" w:color="003366"/>
            </w:tcBorders>
          </w:tcPr>
          <w:p w:rsidR="001F3306" w:rsidRPr="00DE11FF" w:rsidRDefault="001F3306" w:rsidP="006B7685">
            <w:pPr>
              <w:rPr>
                <w:rFonts w:cs="Calibri"/>
                <w:sz w:val="16"/>
                <w:lang w:eastAsia="en-AU"/>
              </w:rPr>
            </w:pPr>
          </w:p>
        </w:tc>
        <w:tc>
          <w:tcPr>
            <w:tcW w:w="3967" w:type="dxa"/>
            <w:gridSpan w:val="2"/>
            <w:tcBorders>
              <w:left w:val="single" w:sz="2" w:space="0" w:color="003366"/>
            </w:tcBorders>
            <w:shd w:val="clear" w:color="auto" w:fill="auto"/>
            <w:vAlign w:val="bottom"/>
          </w:tcPr>
          <w:p w:rsidR="001F3306" w:rsidRPr="00CF7E1B" w:rsidRDefault="001F3306" w:rsidP="006B7685">
            <w:pPr>
              <w:pStyle w:val="TableText"/>
              <w:tabs>
                <w:tab w:val="left" w:pos="3306"/>
              </w:tabs>
              <w:rPr>
                <w:rFonts w:cs="Calibri"/>
                <w:b/>
                <w:bCs/>
                <w:lang w:eastAsia="en-AU"/>
              </w:rPr>
            </w:pPr>
            <w:r w:rsidRPr="00CF7E1B">
              <w:rPr>
                <w:rFonts w:cs="Calibri"/>
                <w:b/>
                <w:bCs/>
                <w:lang w:eastAsia="en-AU"/>
              </w:rPr>
              <w:t>Revenue</w:t>
            </w:r>
          </w:p>
        </w:tc>
        <w:tc>
          <w:tcPr>
            <w:tcW w:w="2122" w:type="dxa"/>
            <w:shd w:val="clear" w:color="auto" w:fill="auto"/>
            <w:vAlign w:val="bottom"/>
          </w:tcPr>
          <w:p w:rsidR="001F3306" w:rsidRPr="00CF7E1B" w:rsidRDefault="001F3306" w:rsidP="006B7685">
            <w:pPr>
              <w:pStyle w:val="TableText"/>
              <w:tabs>
                <w:tab w:val="left" w:pos="3306"/>
              </w:tabs>
              <w:jc w:val="right"/>
              <w:rPr>
                <w:rFonts w:cs="Calibri"/>
                <w:b/>
                <w:bCs/>
                <w:lang w:eastAsia="en-AU"/>
              </w:rPr>
            </w:pPr>
          </w:p>
        </w:tc>
        <w:tc>
          <w:tcPr>
            <w:tcW w:w="2011" w:type="dxa"/>
            <w:shd w:val="clear" w:color="auto" w:fill="auto"/>
            <w:vAlign w:val="bottom"/>
          </w:tcPr>
          <w:p w:rsidR="001F3306" w:rsidRPr="00CF7E1B" w:rsidRDefault="001F3306" w:rsidP="006B7685">
            <w:pPr>
              <w:pStyle w:val="TableText"/>
              <w:tabs>
                <w:tab w:val="left" w:pos="3306"/>
              </w:tabs>
              <w:jc w:val="right"/>
              <w:rPr>
                <w:rFonts w:cs="Calibri"/>
                <w:b/>
                <w:bCs/>
                <w:lang w:eastAsia="en-AU"/>
              </w:rPr>
            </w:pPr>
          </w:p>
        </w:tc>
        <w:tc>
          <w:tcPr>
            <w:tcW w:w="1064" w:type="dxa"/>
            <w:shd w:val="clear" w:color="auto" w:fill="auto"/>
            <w:vAlign w:val="bottom"/>
          </w:tcPr>
          <w:p w:rsidR="001F3306" w:rsidRPr="00CF7E1B" w:rsidRDefault="001F3306" w:rsidP="006B7685">
            <w:pPr>
              <w:pStyle w:val="TableText"/>
              <w:tabs>
                <w:tab w:val="left" w:pos="3306"/>
              </w:tabs>
              <w:jc w:val="right"/>
              <w:rPr>
                <w:rFonts w:cs="Calibri"/>
                <w:b/>
                <w:bCs/>
                <w:lang w:eastAsia="en-AU"/>
              </w:rPr>
            </w:pPr>
          </w:p>
        </w:tc>
      </w:tr>
      <w:tr w:rsidR="001F3306" w:rsidRPr="00CF7E1B" w:rsidTr="00701D94">
        <w:tc>
          <w:tcPr>
            <w:tcW w:w="1279" w:type="dxa"/>
            <w:tcBorders>
              <w:left w:val="single" w:sz="2" w:space="0" w:color="003366"/>
              <w:right w:val="single" w:sz="2" w:space="0" w:color="003366"/>
            </w:tcBorders>
          </w:tcPr>
          <w:p w:rsidR="001F3306" w:rsidRPr="00DE11FF" w:rsidRDefault="001F3306" w:rsidP="006B7685">
            <w:pPr>
              <w:rPr>
                <w:rFonts w:cs="Calibri"/>
                <w:sz w:val="16"/>
                <w:lang w:eastAsia="en-AU"/>
              </w:rPr>
            </w:pPr>
          </w:p>
        </w:tc>
        <w:tc>
          <w:tcPr>
            <w:tcW w:w="3967" w:type="dxa"/>
            <w:gridSpan w:val="2"/>
            <w:tcBorders>
              <w:left w:val="single" w:sz="2" w:space="0" w:color="003366"/>
            </w:tcBorders>
            <w:shd w:val="clear" w:color="auto" w:fill="auto"/>
            <w:vAlign w:val="bottom"/>
          </w:tcPr>
          <w:p w:rsidR="001F3306" w:rsidRPr="00CF7E1B" w:rsidRDefault="001F3306" w:rsidP="006B7685">
            <w:pPr>
              <w:pStyle w:val="TableText"/>
              <w:tabs>
                <w:tab w:val="left" w:pos="3306"/>
              </w:tabs>
              <w:rPr>
                <w:rFonts w:cs="Calibri"/>
                <w:bCs/>
                <w:lang w:eastAsia="en-AU"/>
              </w:rPr>
            </w:pPr>
            <w:r w:rsidRPr="00CF7E1B">
              <w:rPr>
                <w:rFonts w:cs="Calibri"/>
                <w:bCs/>
                <w:lang w:eastAsia="en-AU"/>
              </w:rPr>
              <w:t>Payment for Expenses on Behalf of the Territory</w:t>
            </w:r>
          </w:p>
        </w:tc>
        <w:tc>
          <w:tcPr>
            <w:tcW w:w="2122" w:type="dxa"/>
            <w:shd w:val="clear" w:color="auto" w:fill="auto"/>
            <w:vAlign w:val="bottom"/>
          </w:tcPr>
          <w:p w:rsidR="001F3306" w:rsidRPr="00CF7E1B" w:rsidRDefault="001F3306" w:rsidP="006B7685">
            <w:pPr>
              <w:pStyle w:val="TableText"/>
              <w:tabs>
                <w:tab w:val="left" w:pos="3306"/>
              </w:tabs>
              <w:jc w:val="right"/>
              <w:rPr>
                <w:rFonts w:cs="Calibri"/>
                <w:bCs/>
                <w:lang w:eastAsia="en-AU"/>
              </w:rPr>
            </w:pPr>
            <w:r w:rsidRPr="00CF7E1B">
              <w:rPr>
                <w:rFonts w:cs="Calibri"/>
                <w:bCs/>
                <w:lang w:eastAsia="en-AU"/>
              </w:rPr>
              <w:t>1,612</w:t>
            </w:r>
          </w:p>
        </w:tc>
        <w:tc>
          <w:tcPr>
            <w:tcW w:w="2011" w:type="dxa"/>
            <w:shd w:val="clear" w:color="auto" w:fill="auto"/>
            <w:vAlign w:val="bottom"/>
          </w:tcPr>
          <w:p w:rsidR="001F3306" w:rsidRPr="00CF7E1B" w:rsidRDefault="001F3306" w:rsidP="006B7685">
            <w:pPr>
              <w:pStyle w:val="TableText"/>
              <w:tabs>
                <w:tab w:val="left" w:pos="3306"/>
              </w:tabs>
              <w:jc w:val="right"/>
              <w:rPr>
                <w:rFonts w:cs="Calibri"/>
                <w:bCs/>
                <w:lang w:eastAsia="en-AU"/>
              </w:rPr>
            </w:pPr>
            <w:r w:rsidRPr="00CF7E1B">
              <w:rPr>
                <w:rFonts w:cs="Calibri"/>
                <w:bCs/>
                <w:lang w:eastAsia="en-AU"/>
              </w:rPr>
              <w:t>147</w:t>
            </w:r>
          </w:p>
        </w:tc>
        <w:tc>
          <w:tcPr>
            <w:tcW w:w="1064" w:type="dxa"/>
            <w:shd w:val="clear" w:color="auto" w:fill="auto"/>
            <w:vAlign w:val="bottom"/>
          </w:tcPr>
          <w:p w:rsidR="001F3306" w:rsidRPr="00CF7E1B" w:rsidRDefault="001F3306" w:rsidP="006B7685">
            <w:pPr>
              <w:pStyle w:val="TableText"/>
              <w:tabs>
                <w:tab w:val="left" w:pos="3306"/>
              </w:tabs>
              <w:jc w:val="right"/>
              <w:rPr>
                <w:rFonts w:cs="Calibri"/>
                <w:bCs/>
                <w:lang w:eastAsia="en-AU"/>
              </w:rPr>
            </w:pPr>
            <w:r w:rsidRPr="00CF7E1B">
              <w:rPr>
                <w:rFonts w:cs="Calibri"/>
                <w:bCs/>
                <w:lang w:eastAsia="en-AU"/>
              </w:rPr>
              <w:t>1,759</w:t>
            </w:r>
          </w:p>
        </w:tc>
      </w:tr>
      <w:tr w:rsidR="001F3306" w:rsidRPr="00CF7E1B" w:rsidTr="00701D94">
        <w:trPr>
          <w:trHeight w:val="283"/>
        </w:trPr>
        <w:tc>
          <w:tcPr>
            <w:tcW w:w="1279" w:type="dxa"/>
            <w:tcBorders>
              <w:left w:val="single" w:sz="2" w:space="0" w:color="003366"/>
              <w:right w:val="single" w:sz="2" w:space="0" w:color="003366"/>
            </w:tcBorders>
          </w:tcPr>
          <w:p w:rsidR="001F3306" w:rsidRPr="00DE11FF" w:rsidRDefault="001F3306" w:rsidP="006B7685">
            <w:pPr>
              <w:rPr>
                <w:rFonts w:cs="Calibri"/>
                <w:sz w:val="16"/>
                <w:lang w:eastAsia="en-AU"/>
              </w:rPr>
            </w:pPr>
          </w:p>
        </w:tc>
        <w:tc>
          <w:tcPr>
            <w:tcW w:w="3967" w:type="dxa"/>
            <w:gridSpan w:val="2"/>
            <w:tcBorders>
              <w:left w:val="single" w:sz="2" w:space="0" w:color="003366"/>
            </w:tcBorders>
            <w:shd w:val="clear" w:color="auto" w:fill="auto"/>
            <w:vAlign w:val="bottom"/>
          </w:tcPr>
          <w:p w:rsidR="001F3306" w:rsidRPr="00CF7E1B" w:rsidRDefault="001F3306" w:rsidP="006B7685">
            <w:pPr>
              <w:pStyle w:val="TableText"/>
              <w:tabs>
                <w:tab w:val="left" w:pos="3306"/>
              </w:tabs>
              <w:rPr>
                <w:rFonts w:cs="Calibri"/>
                <w:b/>
                <w:bCs/>
                <w:lang w:eastAsia="en-AU"/>
              </w:rPr>
            </w:pPr>
            <w:r w:rsidRPr="00CF7E1B">
              <w:rPr>
                <w:rFonts w:cs="Calibri"/>
                <w:b/>
                <w:bCs/>
                <w:lang w:eastAsia="en-AU"/>
              </w:rPr>
              <w:t>Total Revenue</w:t>
            </w:r>
          </w:p>
        </w:tc>
        <w:tc>
          <w:tcPr>
            <w:tcW w:w="2122" w:type="dxa"/>
            <w:tcBorders>
              <w:top w:val="single" w:sz="4" w:space="0" w:color="003366"/>
              <w:bottom w:val="double" w:sz="4" w:space="0" w:color="003366"/>
            </w:tcBorders>
            <w:shd w:val="clear" w:color="auto" w:fill="auto"/>
            <w:vAlign w:val="bottom"/>
          </w:tcPr>
          <w:p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1,612</w:t>
            </w:r>
          </w:p>
        </w:tc>
        <w:tc>
          <w:tcPr>
            <w:tcW w:w="2011" w:type="dxa"/>
            <w:tcBorders>
              <w:top w:val="single" w:sz="4" w:space="0" w:color="003366"/>
              <w:bottom w:val="double" w:sz="4" w:space="0" w:color="003366"/>
            </w:tcBorders>
            <w:shd w:val="clear" w:color="auto" w:fill="auto"/>
            <w:vAlign w:val="bottom"/>
          </w:tcPr>
          <w:p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147</w:t>
            </w:r>
          </w:p>
        </w:tc>
        <w:tc>
          <w:tcPr>
            <w:tcW w:w="1064" w:type="dxa"/>
            <w:tcBorders>
              <w:top w:val="single" w:sz="4" w:space="0" w:color="003366"/>
              <w:bottom w:val="double" w:sz="4" w:space="0" w:color="003366"/>
            </w:tcBorders>
            <w:shd w:val="clear" w:color="auto" w:fill="auto"/>
            <w:vAlign w:val="bottom"/>
          </w:tcPr>
          <w:p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1,759</w:t>
            </w:r>
          </w:p>
        </w:tc>
      </w:tr>
      <w:tr w:rsidR="001F3306" w:rsidRPr="00CF7E1B" w:rsidTr="00701D94">
        <w:tc>
          <w:tcPr>
            <w:tcW w:w="1279" w:type="dxa"/>
            <w:tcBorders>
              <w:left w:val="single" w:sz="2" w:space="0" w:color="003366"/>
              <w:right w:val="single" w:sz="2" w:space="0" w:color="003366"/>
            </w:tcBorders>
          </w:tcPr>
          <w:p w:rsidR="001F3306" w:rsidRPr="00DE11FF" w:rsidRDefault="001F3306" w:rsidP="006B7685">
            <w:pPr>
              <w:rPr>
                <w:rFonts w:cs="Calibri"/>
                <w:sz w:val="16"/>
                <w:lang w:eastAsia="en-AU"/>
              </w:rPr>
            </w:pPr>
          </w:p>
        </w:tc>
        <w:tc>
          <w:tcPr>
            <w:tcW w:w="3967" w:type="dxa"/>
            <w:gridSpan w:val="2"/>
            <w:tcBorders>
              <w:left w:val="single" w:sz="2" w:space="0" w:color="003366"/>
            </w:tcBorders>
            <w:shd w:val="clear" w:color="auto" w:fill="auto"/>
            <w:vAlign w:val="bottom"/>
          </w:tcPr>
          <w:p w:rsidR="001F3306" w:rsidRPr="00CF7E1B" w:rsidRDefault="001F3306" w:rsidP="006B7685">
            <w:pPr>
              <w:pStyle w:val="TableText"/>
              <w:tabs>
                <w:tab w:val="left" w:pos="3306"/>
              </w:tabs>
              <w:rPr>
                <w:rFonts w:cs="Calibri"/>
                <w:b/>
                <w:bCs/>
                <w:lang w:eastAsia="en-AU"/>
              </w:rPr>
            </w:pPr>
            <w:r w:rsidRPr="00CF7E1B">
              <w:rPr>
                <w:rFonts w:cs="Calibri"/>
                <w:b/>
                <w:bCs/>
                <w:lang w:eastAsia="en-AU"/>
              </w:rPr>
              <w:t>Expenses</w:t>
            </w:r>
          </w:p>
        </w:tc>
        <w:tc>
          <w:tcPr>
            <w:tcW w:w="2122" w:type="dxa"/>
            <w:shd w:val="clear" w:color="auto" w:fill="auto"/>
            <w:vAlign w:val="bottom"/>
          </w:tcPr>
          <w:p w:rsidR="001F3306" w:rsidRPr="00CF7E1B" w:rsidRDefault="001F3306" w:rsidP="006B7685">
            <w:pPr>
              <w:pStyle w:val="TableText"/>
              <w:tabs>
                <w:tab w:val="left" w:pos="3306"/>
              </w:tabs>
              <w:jc w:val="right"/>
              <w:rPr>
                <w:rFonts w:cs="Calibri"/>
                <w:b/>
                <w:bCs/>
                <w:lang w:eastAsia="en-AU"/>
              </w:rPr>
            </w:pPr>
          </w:p>
        </w:tc>
        <w:tc>
          <w:tcPr>
            <w:tcW w:w="2011" w:type="dxa"/>
            <w:shd w:val="clear" w:color="auto" w:fill="auto"/>
            <w:vAlign w:val="bottom"/>
          </w:tcPr>
          <w:p w:rsidR="001F3306" w:rsidRPr="00CF7E1B" w:rsidRDefault="001F3306" w:rsidP="006B7685">
            <w:pPr>
              <w:pStyle w:val="TableText"/>
              <w:tabs>
                <w:tab w:val="left" w:pos="3306"/>
              </w:tabs>
              <w:jc w:val="right"/>
              <w:rPr>
                <w:rFonts w:cs="Calibri"/>
                <w:b/>
                <w:bCs/>
                <w:lang w:eastAsia="en-AU"/>
              </w:rPr>
            </w:pPr>
          </w:p>
        </w:tc>
        <w:tc>
          <w:tcPr>
            <w:tcW w:w="1064" w:type="dxa"/>
            <w:shd w:val="clear" w:color="auto" w:fill="auto"/>
            <w:vAlign w:val="bottom"/>
          </w:tcPr>
          <w:p w:rsidR="001F3306" w:rsidRPr="00CF7E1B" w:rsidRDefault="001F3306" w:rsidP="006B7685">
            <w:pPr>
              <w:pStyle w:val="TableText"/>
              <w:tabs>
                <w:tab w:val="left" w:pos="3306"/>
              </w:tabs>
              <w:jc w:val="right"/>
              <w:rPr>
                <w:rFonts w:cs="Calibri"/>
                <w:b/>
                <w:bCs/>
                <w:lang w:eastAsia="en-AU"/>
              </w:rPr>
            </w:pPr>
          </w:p>
        </w:tc>
      </w:tr>
      <w:tr w:rsidR="001F3306" w:rsidRPr="00CF7E1B" w:rsidTr="00701D94">
        <w:tc>
          <w:tcPr>
            <w:tcW w:w="1279" w:type="dxa"/>
            <w:tcBorders>
              <w:left w:val="single" w:sz="2" w:space="0" w:color="003366"/>
              <w:right w:val="single" w:sz="2" w:space="0" w:color="003366"/>
            </w:tcBorders>
          </w:tcPr>
          <w:p w:rsidR="001F3306" w:rsidRPr="00DE11FF" w:rsidRDefault="001F3306" w:rsidP="006B7685">
            <w:pPr>
              <w:rPr>
                <w:rFonts w:cs="Calibri"/>
                <w:sz w:val="16"/>
                <w:lang w:eastAsia="en-AU"/>
              </w:rPr>
            </w:pPr>
          </w:p>
        </w:tc>
        <w:tc>
          <w:tcPr>
            <w:tcW w:w="3967" w:type="dxa"/>
            <w:gridSpan w:val="2"/>
            <w:tcBorders>
              <w:left w:val="single" w:sz="2" w:space="0" w:color="003366"/>
            </w:tcBorders>
            <w:shd w:val="clear" w:color="auto" w:fill="auto"/>
            <w:vAlign w:val="bottom"/>
          </w:tcPr>
          <w:p w:rsidR="001F3306" w:rsidRPr="00CF7E1B" w:rsidRDefault="001F3306" w:rsidP="006B7685">
            <w:pPr>
              <w:pStyle w:val="TableText"/>
              <w:tabs>
                <w:tab w:val="left" w:pos="3306"/>
              </w:tabs>
              <w:rPr>
                <w:rFonts w:cs="Calibri"/>
                <w:bCs/>
                <w:lang w:eastAsia="en-AU"/>
              </w:rPr>
            </w:pPr>
            <w:r w:rsidRPr="00CF7E1B">
              <w:rPr>
                <w:rFonts w:cs="Calibri"/>
                <w:bCs/>
                <w:lang w:eastAsia="en-AU"/>
              </w:rPr>
              <w:t>Grants and Purchased Services</w:t>
            </w:r>
          </w:p>
        </w:tc>
        <w:tc>
          <w:tcPr>
            <w:tcW w:w="2122" w:type="dxa"/>
            <w:shd w:val="clear" w:color="auto" w:fill="auto"/>
            <w:vAlign w:val="bottom"/>
          </w:tcPr>
          <w:p w:rsidR="001F3306" w:rsidRPr="00CF7E1B" w:rsidRDefault="001F3306" w:rsidP="006B7685">
            <w:pPr>
              <w:pStyle w:val="TableText"/>
              <w:tabs>
                <w:tab w:val="left" w:pos="3306"/>
              </w:tabs>
              <w:jc w:val="right"/>
              <w:rPr>
                <w:rFonts w:cs="Calibri"/>
                <w:bCs/>
                <w:lang w:eastAsia="en-AU"/>
              </w:rPr>
            </w:pPr>
            <w:r w:rsidRPr="00CF7E1B">
              <w:rPr>
                <w:rFonts w:cs="Calibri"/>
                <w:bCs/>
                <w:lang w:eastAsia="en-AU"/>
              </w:rPr>
              <w:t>1,598</w:t>
            </w:r>
          </w:p>
        </w:tc>
        <w:tc>
          <w:tcPr>
            <w:tcW w:w="2011" w:type="dxa"/>
            <w:shd w:val="clear" w:color="auto" w:fill="auto"/>
            <w:vAlign w:val="bottom"/>
          </w:tcPr>
          <w:p w:rsidR="001F3306" w:rsidRPr="00CF7E1B" w:rsidRDefault="001F3306" w:rsidP="006B7685">
            <w:pPr>
              <w:pStyle w:val="TableText"/>
              <w:tabs>
                <w:tab w:val="left" w:pos="3306"/>
              </w:tabs>
              <w:jc w:val="right"/>
              <w:rPr>
                <w:rFonts w:cs="Calibri"/>
                <w:bCs/>
                <w:lang w:eastAsia="en-AU"/>
              </w:rPr>
            </w:pPr>
            <w:r w:rsidRPr="00CF7E1B">
              <w:rPr>
                <w:rFonts w:cs="Calibri"/>
                <w:bCs/>
                <w:lang w:eastAsia="en-AU"/>
              </w:rPr>
              <w:t>140</w:t>
            </w:r>
          </w:p>
        </w:tc>
        <w:tc>
          <w:tcPr>
            <w:tcW w:w="1064" w:type="dxa"/>
            <w:shd w:val="clear" w:color="auto" w:fill="auto"/>
            <w:vAlign w:val="bottom"/>
          </w:tcPr>
          <w:p w:rsidR="001F3306" w:rsidRPr="00CF7E1B" w:rsidRDefault="001F3306" w:rsidP="006B7685">
            <w:pPr>
              <w:pStyle w:val="TableText"/>
              <w:tabs>
                <w:tab w:val="left" w:pos="3306"/>
              </w:tabs>
              <w:jc w:val="right"/>
              <w:rPr>
                <w:rFonts w:cs="Calibri"/>
                <w:bCs/>
                <w:lang w:eastAsia="en-AU"/>
              </w:rPr>
            </w:pPr>
            <w:r w:rsidRPr="00CF7E1B">
              <w:rPr>
                <w:rFonts w:cs="Calibri"/>
                <w:bCs/>
                <w:lang w:eastAsia="en-AU"/>
              </w:rPr>
              <w:t>1,738</w:t>
            </w:r>
          </w:p>
        </w:tc>
      </w:tr>
      <w:tr w:rsidR="001F3306" w:rsidRPr="00CF7E1B" w:rsidTr="00701D94">
        <w:tc>
          <w:tcPr>
            <w:tcW w:w="1279" w:type="dxa"/>
            <w:tcBorders>
              <w:left w:val="single" w:sz="2" w:space="0" w:color="003366"/>
              <w:right w:val="single" w:sz="2" w:space="0" w:color="003366"/>
            </w:tcBorders>
          </w:tcPr>
          <w:p w:rsidR="001F3306" w:rsidRPr="00DE11FF" w:rsidRDefault="001F3306" w:rsidP="006B7685">
            <w:pPr>
              <w:rPr>
                <w:rFonts w:cs="Calibri"/>
                <w:sz w:val="16"/>
                <w:lang w:eastAsia="en-AU"/>
              </w:rPr>
            </w:pPr>
          </w:p>
        </w:tc>
        <w:tc>
          <w:tcPr>
            <w:tcW w:w="3967" w:type="dxa"/>
            <w:gridSpan w:val="2"/>
            <w:tcBorders>
              <w:left w:val="single" w:sz="2" w:space="0" w:color="003366"/>
            </w:tcBorders>
            <w:shd w:val="clear" w:color="auto" w:fill="auto"/>
            <w:vAlign w:val="bottom"/>
          </w:tcPr>
          <w:p w:rsidR="001F3306" w:rsidRPr="00CF7E1B" w:rsidRDefault="001F3306" w:rsidP="006B7685">
            <w:pPr>
              <w:pStyle w:val="TableText"/>
              <w:tabs>
                <w:tab w:val="left" w:pos="3306"/>
              </w:tabs>
              <w:rPr>
                <w:rFonts w:cs="Calibri"/>
                <w:b/>
                <w:bCs/>
                <w:lang w:eastAsia="en-AU"/>
              </w:rPr>
            </w:pPr>
            <w:r w:rsidRPr="00CF7E1B">
              <w:rPr>
                <w:rFonts w:cs="Calibri"/>
                <w:b/>
                <w:bCs/>
                <w:lang w:eastAsia="en-AU"/>
              </w:rPr>
              <w:t>Total Expenses</w:t>
            </w:r>
          </w:p>
        </w:tc>
        <w:tc>
          <w:tcPr>
            <w:tcW w:w="2122" w:type="dxa"/>
            <w:tcBorders>
              <w:top w:val="single" w:sz="4" w:space="0" w:color="003366"/>
              <w:bottom w:val="double" w:sz="4" w:space="0" w:color="003366"/>
            </w:tcBorders>
            <w:shd w:val="clear" w:color="auto" w:fill="auto"/>
            <w:vAlign w:val="bottom"/>
          </w:tcPr>
          <w:p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1,598</w:t>
            </w:r>
          </w:p>
        </w:tc>
        <w:tc>
          <w:tcPr>
            <w:tcW w:w="2011" w:type="dxa"/>
            <w:tcBorders>
              <w:top w:val="single" w:sz="4" w:space="0" w:color="003366"/>
              <w:bottom w:val="double" w:sz="4" w:space="0" w:color="003366"/>
            </w:tcBorders>
            <w:shd w:val="clear" w:color="auto" w:fill="auto"/>
            <w:vAlign w:val="bottom"/>
          </w:tcPr>
          <w:p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140</w:t>
            </w:r>
          </w:p>
        </w:tc>
        <w:tc>
          <w:tcPr>
            <w:tcW w:w="1064" w:type="dxa"/>
            <w:tcBorders>
              <w:top w:val="single" w:sz="4" w:space="0" w:color="003366"/>
              <w:bottom w:val="double" w:sz="4" w:space="0" w:color="003366"/>
            </w:tcBorders>
            <w:shd w:val="clear" w:color="auto" w:fill="auto"/>
            <w:vAlign w:val="bottom"/>
          </w:tcPr>
          <w:p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1,759</w:t>
            </w:r>
          </w:p>
        </w:tc>
      </w:tr>
    </w:tbl>
    <w:p w:rsidR="00277BC4" w:rsidRDefault="00277BC4">
      <w:pPr>
        <w:rPr>
          <w:rFonts w:cs="Calibri"/>
          <w:b/>
          <w:bCs/>
        </w:rPr>
      </w:pPr>
      <w:r w:rsidRPr="00CF7E1B">
        <w:rPr>
          <w:rFonts w:cs="Calibri"/>
          <w:b/>
          <w:bCs/>
        </w:rPr>
        <w:br w:type="page"/>
      </w:r>
    </w:p>
    <w:p w:rsidR="00701D94" w:rsidRPr="00701D94" w:rsidRDefault="00701D94">
      <w:pPr>
        <w:rPr>
          <w:rFonts w:cs="Calibri"/>
          <w:szCs w:val="24"/>
        </w:rPr>
      </w:pPr>
    </w:p>
    <w:tbl>
      <w:tblPr>
        <w:tblW w:w="5001" w:type="pct"/>
        <w:tblInd w:w="-6" w:type="dxa"/>
        <w:tblLook w:val="00A0" w:firstRow="1" w:lastRow="0" w:firstColumn="1" w:lastColumn="0" w:noHBand="0" w:noVBand="0"/>
      </w:tblPr>
      <w:tblGrid>
        <w:gridCol w:w="1242"/>
        <w:gridCol w:w="6244"/>
        <w:gridCol w:w="1599"/>
        <w:gridCol w:w="1461"/>
      </w:tblGrid>
      <w:tr w:rsidR="001F3306" w:rsidRPr="00CF7E1B" w:rsidTr="00D50F69">
        <w:trPr>
          <w:trHeight w:val="431"/>
        </w:trPr>
        <w:tc>
          <w:tcPr>
            <w:tcW w:w="1248" w:type="dxa"/>
            <w:tcBorders>
              <w:top w:val="single" w:sz="4" w:space="0" w:color="auto"/>
              <w:left w:val="single" w:sz="2" w:space="0" w:color="003366"/>
              <w:bottom w:val="single" w:sz="4" w:space="0" w:color="auto"/>
              <w:right w:val="single" w:sz="2" w:space="0" w:color="003366"/>
            </w:tcBorders>
          </w:tcPr>
          <w:p w:rsidR="001F3306" w:rsidRPr="00701D94" w:rsidRDefault="00DE11FF" w:rsidP="00701D94">
            <w:pPr>
              <w:spacing w:before="240"/>
              <w:jc w:val="center"/>
              <w:rPr>
                <w:rFonts w:cs="Calibri"/>
                <w:b/>
                <w:sz w:val="20"/>
                <w:szCs w:val="20"/>
                <w:lang w:eastAsia="en-AU"/>
              </w:rPr>
            </w:pPr>
            <w:r w:rsidRPr="00701D94">
              <w:rPr>
                <w:rFonts w:cs="Calibri"/>
                <w:b/>
                <w:sz w:val="20"/>
                <w:szCs w:val="20"/>
              </w:rPr>
              <w:t>Reference</w:t>
            </w:r>
          </w:p>
        </w:tc>
        <w:tc>
          <w:tcPr>
            <w:tcW w:w="9517" w:type="dxa"/>
            <w:gridSpan w:val="3"/>
            <w:tcBorders>
              <w:top w:val="single" w:sz="4" w:space="0" w:color="auto"/>
              <w:left w:val="single" w:sz="2" w:space="0" w:color="003366"/>
              <w:bottom w:val="single" w:sz="4" w:space="0" w:color="auto"/>
            </w:tcBorders>
          </w:tcPr>
          <w:p w:rsidR="001F3306" w:rsidRPr="00CF7E1B" w:rsidRDefault="001F3306" w:rsidP="001557AD">
            <w:pPr>
              <w:pStyle w:val="TableText"/>
              <w:tabs>
                <w:tab w:val="left" w:pos="1038"/>
              </w:tabs>
              <w:spacing w:before="0"/>
              <w:ind w:left="1329" w:hanging="1329"/>
              <w:rPr>
                <w:rFonts w:cs="Calibri"/>
                <w:b/>
                <w:caps/>
                <w:sz w:val="24"/>
                <w:szCs w:val="16"/>
              </w:rPr>
            </w:pPr>
            <w:r w:rsidRPr="00600805">
              <w:rPr>
                <w:rFonts w:cs="Calibri"/>
                <w:b/>
                <w:caps/>
                <w:color w:val="000000"/>
                <w:sz w:val="24"/>
                <w:szCs w:val="16"/>
              </w:rPr>
              <w:t xml:space="preserve">Note </w:t>
            </w:r>
            <w:r w:rsidR="00D15902">
              <w:rPr>
                <w:rFonts w:cs="Calibri"/>
                <w:b/>
                <w:caps/>
                <w:color w:val="000000"/>
                <w:sz w:val="24"/>
                <w:szCs w:val="16"/>
              </w:rPr>
              <w:t xml:space="preserve"> </w:t>
            </w:r>
            <w:r w:rsidR="00D15902" w:rsidRPr="001557AD">
              <w:rPr>
                <w:rFonts w:cs="Calibri"/>
                <w:b/>
                <w:caps/>
                <w:sz w:val="24"/>
                <w:szCs w:val="16"/>
              </w:rPr>
              <w:t>6</w:t>
            </w:r>
            <w:r w:rsidR="001557AD" w:rsidRPr="001557AD">
              <w:rPr>
                <w:rFonts w:cs="Calibri"/>
                <w:b/>
                <w:caps/>
                <w:sz w:val="24"/>
                <w:szCs w:val="16"/>
              </w:rPr>
              <w:t>2</w:t>
            </w:r>
            <w:r w:rsidRPr="00600805">
              <w:rPr>
                <w:rFonts w:cs="Calibri"/>
                <w:b/>
                <w:caps/>
                <w:color w:val="000000"/>
                <w:sz w:val="24"/>
                <w:szCs w:val="16"/>
              </w:rPr>
              <w:t>.</w:t>
            </w:r>
            <w:r w:rsidRPr="00CF7E1B">
              <w:rPr>
                <w:rFonts w:cs="Calibri"/>
                <w:b/>
                <w:caps/>
                <w:sz w:val="24"/>
                <w:szCs w:val="16"/>
              </w:rPr>
              <w:tab/>
              <w:t>Restructure</w:t>
            </w:r>
            <w:r w:rsidR="0030665C">
              <w:rPr>
                <w:rFonts w:cs="Calibri"/>
                <w:b/>
                <w:caps/>
                <w:sz w:val="24"/>
                <w:szCs w:val="16"/>
              </w:rPr>
              <w:t xml:space="preserve"> of Administrative Arrangements – </w:t>
            </w:r>
            <w:r w:rsidRPr="00CF7E1B">
              <w:rPr>
                <w:rFonts w:cs="Calibri"/>
                <w:b/>
                <w:caps/>
                <w:sz w:val="24"/>
                <w:szCs w:val="16"/>
              </w:rPr>
              <w:t>TERRITORIAL</w:t>
            </w:r>
            <w:r w:rsidR="0030665C">
              <w:rPr>
                <w:rFonts w:cs="Calibri"/>
                <w:b/>
                <w:caps/>
                <w:sz w:val="24"/>
                <w:szCs w:val="16"/>
              </w:rPr>
              <w:t xml:space="preserve"> </w:t>
            </w:r>
            <w:r w:rsidRPr="00CF7E1B">
              <w:rPr>
                <w:rFonts w:cs="Calibri"/>
                <w:b/>
                <w:caps/>
                <w:sz w:val="24"/>
                <w:szCs w:val="16"/>
              </w:rPr>
              <w:t>Continued</w:t>
            </w:r>
          </w:p>
        </w:tc>
      </w:tr>
      <w:tr w:rsidR="001F3306" w:rsidRPr="00CF7E1B" w:rsidTr="00D50F69">
        <w:tc>
          <w:tcPr>
            <w:tcW w:w="1248" w:type="dxa"/>
            <w:tcBorders>
              <w:top w:val="single" w:sz="4" w:space="0" w:color="auto"/>
              <w:left w:val="single" w:sz="2" w:space="0" w:color="003366"/>
              <w:right w:val="single" w:sz="2" w:space="0" w:color="003366"/>
            </w:tcBorders>
          </w:tcPr>
          <w:p w:rsidR="001F3306" w:rsidRPr="00701D94" w:rsidRDefault="001F3306" w:rsidP="006B7685">
            <w:pPr>
              <w:rPr>
                <w:rFonts w:cs="Calibri"/>
                <w:sz w:val="18"/>
                <w:szCs w:val="18"/>
                <w:lang w:eastAsia="en-AU"/>
              </w:rPr>
            </w:pPr>
          </w:p>
        </w:tc>
        <w:tc>
          <w:tcPr>
            <w:tcW w:w="9517" w:type="dxa"/>
            <w:gridSpan w:val="3"/>
            <w:tcBorders>
              <w:top w:val="single" w:sz="4" w:space="0" w:color="auto"/>
              <w:left w:val="single" w:sz="2" w:space="0" w:color="003366"/>
            </w:tcBorders>
            <w:vAlign w:val="bottom"/>
          </w:tcPr>
          <w:p w:rsidR="001F3306" w:rsidRPr="00600805" w:rsidRDefault="001F3306" w:rsidP="006B7685">
            <w:pPr>
              <w:pStyle w:val="TableText"/>
              <w:tabs>
                <w:tab w:val="left" w:pos="3306"/>
              </w:tabs>
              <w:spacing w:before="0"/>
              <w:rPr>
                <w:rFonts w:cs="Calibri"/>
                <w:b/>
                <w:bCs/>
                <w:lang w:eastAsia="en-AU"/>
              </w:rPr>
            </w:pPr>
            <w:r w:rsidRPr="00600805">
              <w:rPr>
                <w:rFonts w:cs="Calibri"/>
                <w:b/>
                <w:bCs/>
                <w:lang w:eastAsia="en-AU"/>
              </w:rPr>
              <w:t>Assets and Liabilities</w:t>
            </w:r>
          </w:p>
        </w:tc>
      </w:tr>
      <w:tr w:rsidR="001F3306" w:rsidRPr="00CF7E1B" w:rsidTr="00600805">
        <w:trPr>
          <w:trHeight w:val="514"/>
        </w:trPr>
        <w:tc>
          <w:tcPr>
            <w:tcW w:w="1248" w:type="dxa"/>
            <w:tcBorders>
              <w:left w:val="single" w:sz="2" w:space="0" w:color="003366"/>
              <w:right w:val="single" w:sz="2" w:space="0" w:color="003366"/>
            </w:tcBorders>
          </w:tcPr>
          <w:p w:rsidR="001F3306" w:rsidRPr="00701D94" w:rsidRDefault="001F3306" w:rsidP="006B7685">
            <w:pPr>
              <w:rPr>
                <w:rFonts w:cs="Calibri"/>
                <w:sz w:val="18"/>
                <w:szCs w:val="18"/>
                <w:lang w:eastAsia="en-AU"/>
              </w:rPr>
            </w:pPr>
          </w:p>
        </w:tc>
        <w:tc>
          <w:tcPr>
            <w:tcW w:w="9517" w:type="dxa"/>
            <w:gridSpan w:val="3"/>
            <w:tcBorders>
              <w:left w:val="single" w:sz="2" w:space="0" w:color="003366"/>
            </w:tcBorders>
            <w:vAlign w:val="bottom"/>
          </w:tcPr>
          <w:p w:rsidR="001F3306" w:rsidRPr="00600805" w:rsidRDefault="001F3306" w:rsidP="006B7685">
            <w:pPr>
              <w:pStyle w:val="TableText"/>
              <w:tabs>
                <w:tab w:val="left" w:pos="3306"/>
              </w:tabs>
              <w:spacing w:before="0"/>
              <w:jc w:val="both"/>
              <w:rPr>
                <w:rFonts w:cs="Calibri"/>
                <w:bCs/>
                <w:lang w:eastAsia="en-AU"/>
              </w:rPr>
            </w:pPr>
            <w:r w:rsidRPr="00600805">
              <w:rPr>
                <w:rFonts w:cs="Calibri"/>
                <w:bCs/>
                <w:lang w:eastAsia="en-AU"/>
              </w:rPr>
              <w:t>The territorial assets and liabilities transferred as part of the restructuring of administrative arrangements at the dates of transfer were as follows:</w:t>
            </w:r>
          </w:p>
        </w:tc>
      </w:tr>
      <w:tr w:rsidR="001F3306" w:rsidRPr="00CF7E1B" w:rsidTr="00600805">
        <w:trPr>
          <w:trHeight w:hRule="exact" w:val="707"/>
        </w:trPr>
        <w:tc>
          <w:tcPr>
            <w:tcW w:w="1248" w:type="dxa"/>
            <w:tcBorders>
              <w:left w:val="single" w:sz="2" w:space="0" w:color="003366"/>
              <w:right w:val="single" w:sz="2" w:space="0" w:color="003366"/>
            </w:tcBorders>
            <w:vAlign w:val="center"/>
          </w:tcPr>
          <w:p w:rsidR="001F3306" w:rsidRPr="00701D94" w:rsidRDefault="001F3306" w:rsidP="006B7685">
            <w:pPr>
              <w:jc w:val="center"/>
              <w:rPr>
                <w:rFonts w:cs="Calibri"/>
                <w:sz w:val="18"/>
                <w:szCs w:val="18"/>
                <w:lang w:eastAsia="en-AU"/>
              </w:rPr>
            </w:pPr>
          </w:p>
        </w:tc>
        <w:tc>
          <w:tcPr>
            <w:tcW w:w="6426" w:type="dxa"/>
            <w:tcBorders>
              <w:left w:val="single" w:sz="2" w:space="0" w:color="003366"/>
            </w:tcBorders>
            <w:shd w:val="clear" w:color="auto" w:fill="auto"/>
            <w:vAlign w:val="center"/>
          </w:tcPr>
          <w:p w:rsidR="001F3306" w:rsidRPr="00600805" w:rsidRDefault="001F3306" w:rsidP="006B7685">
            <w:pPr>
              <w:pStyle w:val="TableText"/>
              <w:tabs>
                <w:tab w:val="left" w:pos="3306"/>
              </w:tabs>
              <w:jc w:val="center"/>
              <w:rPr>
                <w:rFonts w:cs="Calibri"/>
                <w:b/>
                <w:bCs/>
                <w:lang w:eastAsia="en-AU"/>
              </w:rPr>
            </w:pPr>
          </w:p>
        </w:tc>
        <w:tc>
          <w:tcPr>
            <w:tcW w:w="1617" w:type="dxa"/>
            <w:shd w:val="clear" w:color="auto" w:fill="auto"/>
            <w:vAlign w:val="center"/>
          </w:tcPr>
          <w:p w:rsidR="001F3306" w:rsidRPr="00600805" w:rsidRDefault="001F3306" w:rsidP="006B7685">
            <w:pPr>
              <w:pStyle w:val="TableText"/>
              <w:tabs>
                <w:tab w:val="left" w:pos="1659"/>
              </w:tabs>
              <w:spacing w:before="0"/>
              <w:jc w:val="right"/>
              <w:rPr>
                <w:rFonts w:cs="Calibri"/>
                <w:b/>
                <w:bCs/>
                <w:lang w:eastAsia="en-AU"/>
              </w:rPr>
            </w:pPr>
            <w:r w:rsidRPr="00600805">
              <w:rPr>
                <w:rFonts w:cs="Calibri"/>
                <w:b/>
                <w:bCs/>
                <w:lang w:eastAsia="en-AU"/>
              </w:rPr>
              <w:t>Transferred Amounts</w:t>
            </w:r>
          </w:p>
          <w:p w:rsidR="001F3306" w:rsidRPr="00600805" w:rsidRDefault="001828E6" w:rsidP="00C377E9">
            <w:pPr>
              <w:pStyle w:val="TableText"/>
              <w:tabs>
                <w:tab w:val="left" w:pos="3306"/>
              </w:tabs>
              <w:jc w:val="right"/>
              <w:rPr>
                <w:rFonts w:cs="Calibri"/>
                <w:b/>
                <w:bCs/>
                <w:lang w:eastAsia="en-AU"/>
              </w:rPr>
            </w:pPr>
            <w:r>
              <w:rPr>
                <w:rFonts w:cs="Calibri"/>
                <w:b/>
                <w:bCs/>
                <w:lang w:eastAsia="en-AU"/>
              </w:rPr>
              <w:t>201</w:t>
            </w:r>
            <w:r w:rsidR="00C377E9">
              <w:rPr>
                <w:rFonts w:cs="Calibri"/>
                <w:b/>
                <w:bCs/>
                <w:lang w:eastAsia="en-AU"/>
              </w:rPr>
              <w:t>8</w:t>
            </w:r>
            <w:r>
              <w:rPr>
                <w:rFonts w:cs="Calibri"/>
                <w:b/>
                <w:bCs/>
                <w:lang w:eastAsia="en-AU"/>
              </w:rPr>
              <w:t>-1</w:t>
            </w:r>
            <w:r w:rsidR="00C377E9">
              <w:rPr>
                <w:rFonts w:cs="Calibri"/>
                <w:b/>
                <w:bCs/>
                <w:lang w:eastAsia="en-AU"/>
              </w:rPr>
              <w:t>9</w:t>
            </w:r>
          </w:p>
        </w:tc>
        <w:tc>
          <w:tcPr>
            <w:tcW w:w="1474" w:type="dxa"/>
            <w:shd w:val="clear" w:color="auto" w:fill="auto"/>
            <w:vAlign w:val="center"/>
          </w:tcPr>
          <w:p w:rsidR="001F3306" w:rsidRPr="00600805" w:rsidRDefault="001F3306" w:rsidP="006B7685">
            <w:pPr>
              <w:pStyle w:val="TableText"/>
              <w:tabs>
                <w:tab w:val="left" w:pos="1659"/>
              </w:tabs>
              <w:spacing w:before="0"/>
              <w:jc w:val="right"/>
              <w:rPr>
                <w:rFonts w:cs="Calibri"/>
                <w:b/>
                <w:bCs/>
                <w:lang w:eastAsia="en-AU"/>
              </w:rPr>
            </w:pPr>
            <w:r w:rsidRPr="00600805">
              <w:rPr>
                <w:rFonts w:cs="Calibri"/>
                <w:b/>
                <w:bCs/>
                <w:lang w:eastAsia="en-AU"/>
              </w:rPr>
              <w:t>Transferred Amounts</w:t>
            </w:r>
          </w:p>
          <w:p w:rsidR="001F3306" w:rsidRPr="00600805" w:rsidRDefault="001828E6" w:rsidP="00C377E9">
            <w:pPr>
              <w:pStyle w:val="TableText"/>
              <w:tabs>
                <w:tab w:val="left" w:pos="3306"/>
              </w:tabs>
              <w:spacing w:before="0"/>
              <w:jc w:val="right"/>
              <w:rPr>
                <w:rFonts w:cs="Calibri"/>
                <w:b/>
                <w:bCs/>
                <w:lang w:eastAsia="en-AU"/>
              </w:rPr>
            </w:pPr>
            <w:r>
              <w:rPr>
                <w:rFonts w:cs="Calibri"/>
                <w:b/>
                <w:bCs/>
                <w:lang w:eastAsia="en-AU"/>
              </w:rPr>
              <w:t>201</w:t>
            </w:r>
            <w:r w:rsidR="00C377E9">
              <w:rPr>
                <w:rFonts w:cs="Calibri"/>
                <w:b/>
                <w:bCs/>
                <w:lang w:eastAsia="en-AU"/>
              </w:rPr>
              <w:t>7</w:t>
            </w:r>
            <w:r>
              <w:rPr>
                <w:rFonts w:cs="Calibri"/>
                <w:b/>
                <w:bCs/>
                <w:lang w:eastAsia="en-AU"/>
              </w:rPr>
              <w:t>-1</w:t>
            </w:r>
            <w:r w:rsidR="00C377E9">
              <w:rPr>
                <w:rFonts w:cs="Calibri"/>
                <w:b/>
                <w:bCs/>
                <w:lang w:eastAsia="en-AU"/>
              </w:rPr>
              <w:t>8</w:t>
            </w:r>
          </w:p>
        </w:tc>
      </w:tr>
      <w:tr w:rsidR="001F3306" w:rsidRPr="00CF7E1B" w:rsidTr="00600805">
        <w:trPr>
          <w:trHeight w:hRule="exact" w:val="227"/>
        </w:trPr>
        <w:tc>
          <w:tcPr>
            <w:tcW w:w="1248" w:type="dxa"/>
            <w:tcBorders>
              <w:left w:val="single" w:sz="2" w:space="0" w:color="003366"/>
              <w:right w:val="single" w:sz="2" w:space="0" w:color="003366"/>
            </w:tcBorders>
          </w:tcPr>
          <w:p w:rsidR="001F3306" w:rsidRPr="00701D94" w:rsidRDefault="001F3306" w:rsidP="006B7685">
            <w:pPr>
              <w:rPr>
                <w:rFonts w:cs="Calibri"/>
                <w:sz w:val="18"/>
                <w:szCs w:val="18"/>
                <w:lang w:eastAsia="en-AU"/>
              </w:rPr>
            </w:pPr>
          </w:p>
        </w:tc>
        <w:tc>
          <w:tcPr>
            <w:tcW w:w="6426" w:type="dxa"/>
            <w:tcBorders>
              <w:left w:val="single" w:sz="2" w:space="0" w:color="003366"/>
            </w:tcBorders>
            <w:shd w:val="clear" w:color="auto" w:fill="auto"/>
            <w:vAlign w:val="bottom"/>
          </w:tcPr>
          <w:p w:rsidR="001F3306" w:rsidRPr="00600805" w:rsidRDefault="001F3306" w:rsidP="006B7685">
            <w:pPr>
              <w:pStyle w:val="TableText"/>
              <w:tabs>
                <w:tab w:val="left" w:pos="3306"/>
              </w:tabs>
              <w:jc w:val="right"/>
              <w:rPr>
                <w:rFonts w:cs="Calibri"/>
                <w:b/>
                <w:bCs/>
                <w:lang w:eastAsia="en-AU"/>
              </w:rPr>
            </w:pPr>
          </w:p>
        </w:tc>
        <w:tc>
          <w:tcPr>
            <w:tcW w:w="1617" w:type="dxa"/>
            <w:shd w:val="clear" w:color="auto" w:fill="auto"/>
            <w:vAlign w:val="center"/>
          </w:tcPr>
          <w:p w:rsidR="001F3306" w:rsidRPr="00600805" w:rsidRDefault="001F3306" w:rsidP="006B7685">
            <w:pPr>
              <w:pStyle w:val="TableText"/>
              <w:jc w:val="right"/>
              <w:rPr>
                <w:rFonts w:cs="Calibri"/>
                <w:b/>
                <w:bCs/>
                <w:lang w:eastAsia="en-AU"/>
              </w:rPr>
            </w:pPr>
            <w:r w:rsidRPr="00600805">
              <w:rPr>
                <w:rFonts w:cs="Calibri"/>
                <w:b/>
                <w:bCs/>
                <w:lang w:eastAsia="en-AU"/>
              </w:rPr>
              <w:t>$’000</w:t>
            </w:r>
          </w:p>
        </w:tc>
        <w:tc>
          <w:tcPr>
            <w:tcW w:w="1474" w:type="dxa"/>
            <w:shd w:val="clear" w:color="auto" w:fill="auto"/>
            <w:vAlign w:val="center"/>
          </w:tcPr>
          <w:p w:rsidR="001F3306" w:rsidRPr="00600805" w:rsidRDefault="001F3306" w:rsidP="006B7685">
            <w:pPr>
              <w:pStyle w:val="TableText"/>
              <w:jc w:val="right"/>
              <w:rPr>
                <w:rFonts w:cs="Calibri"/>
                <w:b/>
                <w:bCs/>
                <w:lang w:eastAsia="en-AU"/>
              </w:rPr>
            </w:pPr>
            <w:r w:rsidRPr="00600805">
              <w:rPr>
                <w:rFonts w:cs="Calibri"/>
                <w:b/>
                <w:bCs/>
                <w:lang w:eastAsia="en-AU"/>
              </w:rPr>
              <w:t>$’000</w:t>
            </w:r>
          </w:p>
        </w:tc>
      </w:tr>
      <w:tr w:rsidR="001F3306" w:rsidRPr="00CF7E1B" w:rsidTr="00600805">
        <w:trPr>
          <w:trHeight w:hRule="exact" w:val="227"/>
        </w:trPr>
        <w:tc>
          <w:tcPr>
            <w:tcW w:w="1248" w:type="dxa"/>
            <w:tcBorders>
              <w:left w:val="single" w:sz="2" w:space="0" w:color="003366"/>
              <w:right w:val="single" w:sz="2" w:space="0" w:color="003366"/>
            </w:tcBorders>
          </w:tcPr>
          <w:p w:rsidR="001F3306" w:rsidRPr="00701D94" w:rsidRDefault="001F3306" w:rsidP="006B7685">
            <w:pPr>
              <w:rPr>
                <w:rFonts w:cs="Calibri"/>
                <w:sz w:val="18"/>
                <w:szCs w:val="18"/>
                <w:lang w:eastAsia="en-AU"/>
              </w:rPr>
            </w:pPr>
          </w:p>
        </w:tc>
        <w:tc>
          <w:tcPr>
            <w:tcW w:w="6426" w:type="dxa"/>
            <w:tcBorders>
              <w:left w:val="single" w:sz="2" w:space="0" w:color="003366"/>
            </w:tcBorders>
            <w:shd w:val="clear" w:color="auto" w:fill="auto"/>
            <w:vAlign w:val="bottom"/>
          </w:tcPr>
          <w:p w:rsidR="001F3306" w:rsidRPr="00600805" w:rsidRDefault="001F3306" w:rsidP="006B7685">
            <w:pPr>
              <w:pStyle w:val="TableText"/>
              <w:tabs>
                <w:tab w:val="left" w:pos="3306"/>
              </w:tabs>
              <w:rPr>
                <w:rFonts w:cs="Calibri"/>
                <w:b/>
                <w:bCs/>
                <w:lang w:eastAsia="en-AU"/>
              </w:rPr>
            </w:pPr>
            <w:r w:rsidRPr="00600805">
              <w:rPr>
                <w:rFonts w:cs="Calibri"/>
                <w:b/>
                <w:lang w:eastAsia="en-AU"/>
              </w:rPr>
              <w:t>Assets</w:t>
            </w:r>
          </w:p>
        </w:tc>
        <w:tc>
          <w:tcPr>
            <w:tcW w:w="1617" w:type="dxa"/>
            <w:shd w:val="clear" w:color="auto" w:fill="auto"/>
            <w:vAlign w:val="bottom"/>
          </w:tcPr>
          <w:p w:rsidR="001F3306" w:rsidRPr="00600805" w:rsidRDefault="001F3306" w:rsidP="006B7685">
            <w:pPr>
              <w:pStyle w:val="TableText"/>
              <w:jc w:val="right"/>
              <w:rPr>
                <w:rFonts w:cs="Calibri"/>
                <w:b/>
                <w:bCs/>
                <w:lang w:eastAsia="en-AU"/>
              </w:rPr>
            </w:pPr>
          </w:p>
        </w:tc>
        <w:tc>
          <w:tcPr>
            <w:tcW w:w="1474" w:type="dxa"/>
            <w:shd w:val="clear" w:color="auto" w:fill="auto"/>
            <w:vAlign w:val="bottom"/>
          </w:tcPr>
          <w:p w:rsidR="001F3306" w:rsidRPr="00600805" w:rsidRDefault="001F3306" w:rsidP="006B7685">
            <w:pPr>
              <w:pStyle w:val="TableText"/>
              <w:jc w:val="right"/>
              <w:rPr>
                <w:rFonts w:cs="Calibri"/>
                <w:b/>
                <w:bCs/>
                <w:lang w:eastAsia="en-AU"/>
              </w:rPr>
            </w:pPr>
          </w:p>
        </w:tc>
      </w:tr>
      <w:tr w:rsidR="001F3306" w:rsidRPr="00CF7E1B" w:rsidTr="00600805">
        <w:trPr>
          <w:trHeight w:hRule="exact" w:val="227"/>
        </w:trPr>
        <w:tc>
          <w:tcPr>
            <w:tcW w:w="1248" w:type="dxa"/>
            <w:tcBorders>
              <w:left w:val="single" w:sz="2" w:space="0" w:color="003366"/>
              <w:right w:val="single" w:sz="2" w:space="0" w:color="003366"/>
            </w:tcBorders>
          </w:tcPr>
          <w:p w:rsidR="001F3306" w:rsidRPr="00701D94" w:rsidRDefault="001F3306" w:rsidP="006B7685">
            <w:pPr>
              <w:rPr>
                <w:rFonts w:cs="Calibri"/>
                <w:sz w:val="18"/>
                <w:szCs w:val="18"/>
                <w:lang w:eastAsia="en-AU"/>
              </w:rPr>
            </w:pPr>
          </w:p>
        </w:tc>
        <w:tc>
          <w:tcPr>
            <w:tcW w:w="6426" w:type="dxa"/>
            <w:tcBorders>
              <w:left w:val="single" w:sz="2" w:space="0" w:color="003366"/>
            </w:tcBorders>
            <w:shd w:val="clear" w:color="auto" w:fill="auto"/>
            <w:vAlign w:val="bottom"/>
          </w:tcPr>
          <w:p w:rsidR="001F3306" w:rsidRPr="00600805" w:rsidRDefault="001F3306" w:rsidP="006B7685">
            <w:pPr>
              <w:pStyle w:val="TableText"/>
              <w:tabs>
                <w:tab w:val="left" w:pos="3306"/>
              </w:tabs>
              <w:rPr>
                <w:rFonts w:cs="Calibri"/>
                <w:b/>
                <w:bCs/>
                <w:lang w:eastAsia="en-AU"/>
              </w:rPr>
            </w:pPr>
            <w:r w:rsidRPr="00600805">
              <w:rPr>
                <w:rFonts w:cs="Calibri"/>
                <w:lang w:eastAsia="en-AU"/>
              </w:rPr>
              <w:t>Cash and Cash Equivalents</w:t>
            </w:r>
          </w:p>
        </w:tc>
        <w:tc>
          <w:tcPr>
            <w:tcW w:w="1617" w:type="dxa"/>
            <w:shd w:val="clear" w:color="auto" w:fill="auto"/>
            <w:vAlign w:val="bottom"/>
          </w:tcPr>
          <w:p w:rsidR="001F3306" w:rsidRPr="00600805" w:rsidRDefault="001F3306" w:rsidP="006B7685">
            <w:pPr>
              <w:pStyle w:val="TableText"/>
              <w:jc w:val="right"/>
              <w:rPr>
                <w:rFonts w:cs="Calibri"/>
                <w:bCs/>
                <w:lang w:eastAsia="en-AU"/>
              </w:rPr>
            </w:pPr>
            <w:r w:rsidRPr="00600805">
              <w:rPr>
                <w:rFonts w:cs="Calibri"/>
                <w:bCs/>
                <w:lang w:eastAsia="en-AU"/>
              </w:rPr>
              <w:t>1,650</w:t>
            </w:r>
          </w:p>
        </w:tc>
        <w:tc>
          <w:tcPr>
            <w:tcW w:w="1474" w:type="dxa"/>
            <w:shd w:val="clear" w:color="auto" w:fill="auto"/>
            <w:vAlign w:val="bottom"/>
          </w:tcPr>
          <w:p w:rsidR="001F3306" w:rsidRPr="00600805" w:rsidRDefault="001F3306" w:rsidP="006B7685">
            <w:pPr>
              <w:pStyle w:val="TableText"/>
              <w:jc w:val="right"/>
              <w:rPr>
                <w:rFonts w:cs="Calibri"/>
                <w:bCs/>
                <w:lang w:eastAsia="en-AU"/>
              </w:rPr>
            </w:pPr>
            <w:r w:rsidRPr="00600805">
              <w:rPr>
                <w:rFonts w:cs="Calibri"/>
                <w:bCs/>
                <w:lang w:eastAsia="en-AU"/>
              </w:rPr>
              <w:t>50</w:t>
            </w:r>
          </w:p>
        </w:tc>
      </w:tr>
      <w:tr w:rsidR="001F3306" w:rsidRPr="00CF7E1B" w:rsidTr="00600805">
        <w:trPr>
          <w:trHeight w:hRule="exact" w:val="227"/>
        </w:trPr>
        <w:tc>
          <w:tcPr>
            <w:tcW w:w="1248" w:type="dxa"/>
            <w:tcBorders>
              <w:left w:val="single" w:sz="2" w:space="0" w:color="003366"/>
              <w:right w:val="single" w:sz="2" w:space="0" w:color="003366"/>
            </w:tcBorders>
          </w:tcPr>
          <w:p w:rsidR="001F3306" w:rsidRPr="00701D94" w:rsidRDefault="001F3306" w:rsidP="006B7685">
            <w:pPr>
              <w:rPr>
                <w:rFonts w:cs="Calibri"/>
                <w:sz w:val="18"/>
                <w:szCs w:val="18"/>
                <w:lang w:eastAsia="en-AU"/>
              </w:rPr>
            </w:pPr>
          </w:p>
        </w:tc>
        <w:tc>
          <w:tcPr>
            <w:tcW w:w="6426" w:type="dxa"/>
            <w:tcBorders>
              <w:left w:val="single" w:sz="2" w:space="0" w:color="003366"/>
            </w:tcBorders>
            <w:shd w:val="clear" w:color="auto" w:fill="auto"/>
            <w:vAlign w:val="bottom"/>
          </w:tcPr>
          <w:p w:rsidR="001F3306" w:rsidRPr="00600805" w:rsidRDefault="001F3306" w:rsidP="006B7685">
            <w:pPr>
              <w:pStyle w:val="TableText"/>
              <w:tabs>
                <w:tab w:val="left" w:pos="3306"/>
              </w:tabs>
              <w:rPr>
                <w:rFonts w:cs="Calibri"/>
                <w:b/>
                <w:bCs/>
                <w:lang w:eastAsia="en-AU"/>
              </w:rPr>
            </w:pPr>
            <w:r w:rsidRPr="00600805">
              <w:rPr>
                <w:rFonts w:cs="Calibri"/>
                <w:lang w:eastAsia="en-AU"/>
              </w:rPr>
              <w:t>Receivables</w:t>
            </w:r>
          </w:p>
        </w:tc>
        <w:tc>
          <w:tcPr>
            <w:tcW w:w="1617" w:type="dxa"/>
            <w:shd w:val="clear" w:color="auto" w:fill="auto"/>
            <w:vAlign w:val="bottom"/>
          </w:tcPr>
          <w:p w:rsidR="001F3306" w:rsidRPr="00600805" w:rsidRDefault="001F3306" w:rsidP="006B7685">
            <w:pPr>
              <w:pStyle w:val="TableText"/>
              <w:jc w:val="right"/>
              <w:rPr>
                <w:rFonts w:cs="Calibri"/>
                <w:bCs/>
                <w:lang w:eastAsia="en-AU"/>
              </w:rPr>
            </w:pPr>
            <w:r w:rsidRPr="00600805">
              <w:rPr>
                <w:rFonts w:cs="Calibri"/>
                <w:bCs/>
                <w:lang w:eastAsia="en-AU"/>
              </w:rPr>
              <w:t>120</w:t>
            </w:r>
          </w:p>
        </w:tc>
        <w:tc>
          <w:tcPr>
            <w:tcW w:w="1474" w:type="dxa"/>
            <w:shd w:val="clear" w:color="auto" w:fill="auto"/>
            <w:vAlign w:val="bottom"/>
          </w:tcPr>
          <w:p w:rsidR="001F3306" w:rsidRPr="00600805" w:rsidRDefault="001F3306" w:rsidP="006B7685">
            <w:pPr>
              <w:pStyle w:val="TableText"/>
              <w:jc w:val="right"/>
              <w:rPr>
                <w:rFonts w:cs="Calibri"/>
                <w:bCs/>
                <w:lang w:eastAsia="en-AU"/>
              </w:rPr>
            </w:pPr>
            <w:r w:rsidRPr="00600805">
              <w:rPr>
                <w:rFonts w:cs="Calibri"/>
                <w:bCs/>
                <w:lang w:eastAsia="en-AU"/>
              </w:rPr>
              <w:t>10</w:t>
            </w:r>
          </w:p>
        </w:tc>
      </w:tr>
      <w:tr w:rsidR="001F3306" w:rsidRPr="00CF7E1B" w:rsidTr="00600805">
        <w:tc>
          <w:tcPr>
            <w:tcW w:w="1248" w:type="dxa"/>
            <w:tcBorders>
              <w:left w:val="single" w:sz="2" w:space="0" w:color="003366"/>
              <w:right w:val="single" w:sz="2" w:space="0" w:color="003366"/>
            </w:tcBorders>
          </w:tcPr>
          <w:p w:rsidR="001F3306" w:rsidRPr="00701D94" w:rsidRDefault="001F3306" w:rsidP="006B7685">
            <w:pPr>
              <w:rPr>
                <w:rFonts w:cs="Calibri"/>
                <w:sz w:val="18"/>
                <w:szCs w:val="18"/>
                <w:lang w:eastAsia="en-AU"/>
              </w:rPr>
            </w:pPr>
          </w:p>
        </w:tc>
        <w:tc>
          <w:tcPr>
            <w:tcW w:w="6426" w:type="dxa"/>
            <w:tcBorders>
              <w:left w:val="single" w:sz="2" w:space="0" w:color="003366"/>
            </w:tcBorders>
            <w:shd w:val="clear" w:color="auto" w:fill="auto"/>
            <w:vAlign w:val="bottom"/>
          </w:tcPr>
          <w:p w:rsidR="001F3306" w:rsidRPr="00600805" w:rsidRDefault="001F3306" w:rsidP="006B7685">
            <w:pPr>
              <w:pStyle w:val="TableText"/>
              <w:tabs>
                <w:tab w:val="left" w:pos="3306"/>
              </w:tabs>
              <w:rPr>
                <w:rFonts w:cs="Calibri"/>
                <w:b/>
                <w:bCs/>
                <w:lang w:eastAsia="en-AU"/>
              </w:rPr>
            </w:pPr>
            <w:r w:rsidRPr="00600805">
              <w:rPr>
                <w:rFonts w:cs="Calibri"/>
                <w:b/>
                <w:lang w:eastAsia="en-AU"/>
              </w:rPr>
              <w:t>Total Assets Transferred</w:t>
            </w:r>
          </w:p>
        </w:tc>
        <w:tc>
          <w:tcPr>
            <w:tcW w:w="1617" w:type="dxa"/>
            <w:tcBorders>
              <w:top w:val="single" w:sz="2" w:space="0" w:color="003366"/>
            </w:tcBorders>
            <w:shd w:val="clear" w:color="auto" w:fill="auto"/>
            <w:vAlign w:val="bottom"/>
          </w:tcPr>
          <w:p w:rsidR="001F3306" w:rsidRPr="00600805" w:rsidRDefault="001F3306" w:rsidP="006B7685">
            <w:pPr>
              <w:pStyle w:val="TableText"/>
              <w:jc w:val="right"/>
              <w:rPr>
                <w:rFonts w:cs="Calibri"/>
                <w:b/>
                <w:bCs/>
                <w:lang w:eastAsia="en-AU"/>
              </w:rPr>
            </w:pPr>
            <w:r w:rsidRPr="00600805">
              <w:rPr>
                <w:rFonts w:cs="Calibri"/>
                <w:b/>
                <w:bCs/>
                <w:lang w:eastAsia="en-AU"/>
              </w:rPr>
              <w:t>1,770</w:t>
            </w:r>
          </w:p>
        </w:tc>
        <w:tc>
          <w:tcPr>
            <w:tcW w:w="1474" w:type="dxa"/>
            <w:tcBorders>
              <w:top w:val="single" w:sz="2" w:space="0" w:color="003366"/>
            </w:tcBorders>
            <w:shd w:val="clear" w:color="auto" w:fill="auto"/>
            <w:vAlign w:val="bottom"/>
          </w:tcPr>
          <w:p w:rsidR="001F3306" w:rsidRPr="00600805" w:rsidRDefault="001F3306" w:rsidP="006B7685">
            <w:pPr>
              <w:pStyle w:val="TableText"/>
              <w:jc w:val="right"/>
              <w:rPr>
                <w:rFonts w:cs="Calibri"/>
                <w:b/>
                <w:bCs/>
                <w:lang w:eastAsia="en-AU"/>
              </w:rPr>
            </w:pPr>
            <w:r w:rsidRPr="00600805">
              <w:rPr>
                <w:rFonts w:cs="Calibri"/>
                <w:b/>
                <w:bCs/>
                <w:lang w:eastAsia="en-AU"/>
              </w:rPr>
              <w:t>60</w:t>
            </w:r>
          </w:p>
        </w:tc>
      </w:tr>
      <w:tr w:rsidR="001F3306" w:rsidRPr="00CF7E1B" w:rsidTr="00600805">
        <w:trPr>
          <w:trHeight w:val="301"/>
        </w:trPr>
        <w:tc>
          <w:tcPr>
            <w:tcW w:w="1248" w:type="dxa"/>
            <w:tcBorders>
              <w:left w:val="single" w:sz="2" w:space="0" w:color="003366"/>
              <w:right w:val="single" w:sz="2" w:space="0" w:color="003366"/>
            </w:tcBorders>
          </w:tcPr>
          <w:p w:rsidR="001F3306" w:rsidRPr="00701D94" w:rsidRDefault="001F3306" w:rsidP="006B7685">
            <w:pPr>
              <w:rPr>
                <w:rFonts w:cs="Calibri"/>
                <w:sz w:val="18"/>
                <w:szCs w:val="18"/>
                <w:lang w:eastAsia="en-AU"/>
              </w:rPr>
            </w:pPr>
          </w:p>
        </w:tc>
        <w:tc>
          <w:tcPr>
            <w:tcW w:w="6426" w:type="dxa"/>
            <w:tcBorders>
              <w:left w:val="single" w:sz="2" w:space="0" w:color="003366"/>
            </w:tcBorders>
            <w:vAlign w:val="bottom"/>
          </w:tcPr>
          <w:p w:rsidR="001F3306" w:rsidRPr="00600805" w:rsidRDefault="001F3306" w:rsidP="006B7685">
            <w:pPr>
              <w:pStyle w:val="TableText"/>
              <w:tabs>
                <w:tab w:val="left" w:pos="3306"/>
              </w:tabs>
              <w:rPr>
                <w:rFonts w:cs="Calibri"/>
                <w:bCs/>
                <w:lang w:eastAsia="en-AU"/>
              </w:rPr>
            </w:pPr>
            <w:r w:rsidRPr="00600805">
              <w:rPr>
                <w:rFonts w:cs="Calibri"/>
                <w:b/>
                <w:lang w:eastAsia="en-AU"/>
              </w:rPr>
              <w:t>Liabilities</w:t>
            </w:r>
          </w:p>
        </w:tc>
        <w:tc>
          <w:tcPr>
            <w:tcW w:w="1617" w:type="dxa"/>
            <w:shd w:val="clear" w:color="auto" w:fill="auto"/>
            <w:vAlign w:val="bottom"/>
          </w:tcPr>
          <w:p w:rsidR="001F3306" w:rsidRPr="00600805" w:rsidRDefault="001F3306" w:rsidP="006B7685">
            <w:pPr>
              <w:pStyle w:val="TableText"/>
              <w:ind w:left="-51" w:firstLine="51"/>
              <w:jc w:val="right"/>
              <w:rPr>
                <w:rFonts w:cs="Calibri"/>
                <w:b/>
                <w:bCs/>
                <w:lang w:eastAsia="en-AU"/>
              </w:rPr>
            </w:pPr>
          </w:p>
        </w:tc>
        <w:tc>
          <w:tcPr>
            <w:tcW w:w="1474" w:type="dxa"/>
            <w:shd w:val="clear" w:color="auto" w:fill="auto"/>
            <w:vAlign w:val="bottom"/>
          </w:tcPr>
          <w:p w:rsidR="001F3306" w:rsidRPr="00600805" w:rsidRDefault="001F3306" w:rsidP="006B7685">
            <w:pPr>
              <w:pStyle w:val="TableText"/>
              <w:ind w:left="-51" w:firstLine="51"/>
              <w:jc w:val="right"/>
              <w:rPr>
                <w:rFonts w:cs="Calibri"/>
                <w:b/>
                <w:bCs/>
                <w:lang w:eastAsia="en-AU"/>
              </w:rPr>
            </w:pPr>
          </w:p>
        </w:tc>
      </w:tr>
      <w:tr w:rsidR="001F3306" w:rsidRPr="00CF7E1B" w:rsidTr="00600805">
        <w:trPr>
          <w:trHeight w:val="270"/>
        </w:trPr>
        <w:tc>
          <w:tcPr>
            <w:tcW w:w="1248" w:type="dxa"/>
            <w:tcBorders>
              <w:left w:val="single" w:sz="2" w:space="0" w:color="003366"/>
              <w:right w:val="single" w:sz="2" w:space="0" w:color="003366"/>
            </w:tcBorders>
          </w:tcPr>
          <w:p w:rsidR="001F3306" w:rsidRPr="00701D94" w:rsidRDefault="001F3306" w:rsidP="006B7685">
            <w:pPr>
              <w:rPr>
                <w:rFonts w:cs="Calibri"/>
                <w:sz w:val="18"/>
                <w:szCs w:val="18"/>
                <w:lang w:eastAsia="en-AU"/>
              </w:rPr>
            </w:pPr>
          </w:p>
        </w:tc>
        <w:tc>
          <w:tcPr>
            <w:tcW w:w="6426" w:type="dxa"/>
            <w:tcBorders>
              <w:left w:val="single" w:sz="2" w:space="0" w:color="003366"/>
            </w:tcBorders>
            <w:vAlign w:val="bottom"/>
          </w:tcPr>
          <w:p w:rsidR="001F3306" w:rsidRPr="00600805" w:rsidRDefault="001F3306" w:rsidP="006B7685">
            <w:pPr>
              <w:pStyle w:val="TableText"/>
              <w:tabs>
                <w:tab w:val="left" w:pos="3306"/>
              </w:tabs>
              <w:rPr>
                <w:rFonts w:cs="Calibri"/>
                <w:b/>
                <w:bCs/>
                <w:lang w:eastAsia="en-AU"/>
              </w:rPr>
            </w:pPr>
            <w:r w:rsidRPr="00600805">
              <w:rPr>
                <w:rFonts w:cs="Calibri"/>
                <w:lang w:eastAsia="en-AU"/>
              </w:rPr>
              <w:t>Payables</w:t>
            </w:r>
          </w:p>
        </w:tc>
        <w:tc>
          <w:tcPr>
            <w:tcW w:w="1617" w:type="dxa"/>
            <w:shd w:val="clear" w:color="auto" w:fill="auto"/>
            <w:vAlign w:val="bottom"/>
          </w:tcPr>
          <w:p w:rsidR="001F3306" w:rsidRPr="00600805" w:rsidRDefault="001F3306" w:rsidP="006B7685">
            <w:pPr>
              <w:pStyle w:val="TableText"/>
              <w:ind w:left="-51" w:firstLine="51"/>
              <w:jc w:val="right"/>
              <w:rPr>
                <w:rFonts w:cs="Calibri"/>
                <w:bCs/>
                <w:lang w:eastAsia="en-AU"/>
              </w:rPr>
            </w:pPr>
            <w:r w:rsidRPr="00600805">
              <w:rPr>
                <w:rFonts w:cs="Calibri"/>
                <w:bCs/>
                <w:lang w:eastAsia="en-AU"/>
              </w:rPr>
              <w:t>1,770</w:t>
            </w:r>
          </w:p>
        </w:tc>
        <w:tc>
          <w:tcPr>
            <w:tcW w:w="1474" w:type="dxa"/>
            <w:shd w:val="clear" w:color="auto" w:fill="auto"/>
            <w:vAlign w:val="bottom"/>
          </w:tcPr>
          <w:p w:rsidR="001F3306" w:rsidRPr="00600805" w:rsidRDefault="001F3306" w:rsidP="006B7685">
            <w:pPr>
              <w:pStyle w:val="TableText"/>
              <w:ind w:left="-51" w:firstLine="51"/>
              <w:jc w:val="right"/>
              <w:rPr>
                <w:rFonts w:cs="Calibri"/>
                <w:bCs/>
                <w:lang w:eastAsia="en-AU"/>
              </w:rPr>
            </w:pPr>
            <w:r w:rsidRPr="00600805">
              <w:rPr>
                <w:rFonts w:cs="Calibri"/>
                <w:bCs/>
                <w:lang w:eastAsia="en-AU"/>
              </w:rPr>
              <w:t>60</w:t>
            </w:r>
          </w:p>
        </w:tc>
      </w:tr>
      <w:tr w:rsidR="001F3306" w:rsidRPr="00CF7E1B" w:rsidTr="00600805">
        <w:trPr>
          <w:trHeight w:val="270"/>
        </w:trPr>
        <w:tc>
          <w:tcPr>
            <w:tcW w:w="1248" w:type="dxa"/>
            <w:tcBorders>
              <w:left w:val="single" w:sz="2" w:space="0" w:color="003366"/>
              <w:right w:val="single" w:sz="2" w:space="0" w:color="003366"/>
            </w:tcBorders>
          </w:tcPr>
          <w:p w:rsidR="001F3306" w:rsidRPr="00701D94" w:rsidRDefault="001F3306" w:rsidP="006B7685">
            <w:pPr>
              <w:rPr>
                <w:rFonts w:cs="Calibri"/>
                <w:sz w:val="18"/>
                <w:szCs w:val="18"/>
                <w:lang w:eastAsia="en-AU"/>
              </w:rPr>
            </w:pPr>
          </w:p>
        </w:tc>
        <w:tc>
          <w:tcPr>
            <w:tcW w:w="6426" w:type="dxa"/>
            <w:tcBorders>
              <w:left w:val="single" w:sz="2" w:space="0" w:color="003366"/>
            </w:tcBorders>
            <w:vAlign w:val="bottom"/>
          </w:tcPr>
          <w:p w:rsidR="001F3306" w:rsidRPr="00600805" w:rsidRDefault="001F3306" w:rsidP="006B7685">
            <w:pPr>
              <w:pStyle w:val="TableText"/>
              <w:tabs>
                <w:tab w:val="left" w:pos="3306"/>
              </w:tabs>
              <w:rPr>
                <w:rFonts w:cs="Calibri"/>
                <w:b/>
                <w:bCs/>
                <w:lang w:eastAsia="en-AU"/>
              </w:rPr>
            </w:pPr>
            <w:r w:rsidRPr="00600805">
              <w:rPr>
                <w:rFonts w:cs="Calibri"/>
                <w:b/>
                <w:bCs/>
                <w:lang w:eastAsia="en-AU"/>
              </w:rPr>
              <w:t>Total Liabilities Transferred</w:t>
            </w:r>
          </w:p>
        </w:tc>
        <w:tc>
          <w:tcPr>
            <w:tcW w:w="1617" w:type="dxa"/>
            <w:tcBorders>
              <w:top w:val="single" w:sz="2" w:space="0" w:color="003366"/>
            </w:tcBorders>
            <w:shd w:val="clear" w:color="auto" w:fill="auto"/>
            <w:vAlign w:val="bottom"/>
          </w:tcPr>
          <w:p w:rsidR="001F3306" w:rsidRPr="00600805" w:rsidRDefault="001F3306" w:rsidP="006B7685">
            <w:pPr>
              <w:pStyle w:val="TableText"/>
              <w:jc w:val="right"/>
              <w:rPr>
                <w:rFonts w:cs="Calibri"/>
                <w:b/>
                <w:bCs/>
                <w:spacing w:val="-3"/>
                <w:lang w:eastAsia="en-AU"/>
              </w:rPr>
            </w:pPr>
            <w:r w:rsidRPr="00600805">
              <w:rPr>
                <w:rFonts w:cs="Calibri"/>
                <w:b/>
                <w:bCs/>
                <w:spacing w:val="-3"/>
                <w:lang w:eastAsia="en-AU"/>
              </w:rPr>
              <w:t>1,770</w:t>
            </w:r>
          </w:p>
        </w:tc>
        <w:tc>
          <w:tcPr>
            <w:tcW w:w="1474" w:type="dxa"/>
            <w:tcBorders>
              <w:top w:val="single" w:sz="2" w:space="0" w:color="003366"/>
            </w:tcBorders>
            <w:shd w:val="clear" w:color="auto" w:fill="auto"/>
            <w:vAlign w:val="bottom"/>
          </w:tcPr>
          <w:p w:rsidR="001F3306" w:rsidRPr="00600805" w:rsidRDefault="001F3306" w:rsidP="006B7685">
            <w:pPr>
              <w:pStyle w:val="FootnoteText"/>
              <w:tabs>
                <w:tab w:val="left" w:pos="3306"/>
              </w:tabs>
              <w:ind w:left="-51" w:firstLine="51"/>
              <w:jc w:val="right"/>
              <w:rPr>
                <w:rFonts w:cs="Calibri"/>
                <w:b/>
                <w:bCs/>
                <w:color w:val="auto"/>
                <w:sz w:val="18"/>
                <w:szCs w:val="18"/>
                <w:lang w:eastAsia="en-AU"/>
              </w:rPr>
            </w:pPr>
            <w:r w:rsidRPr="00600805">
              <w:rPr>
                <w:rFonts w:cs="Calibri"/>
                <w:b/>
                <w:bCs/>
                <w:color w:val="auto"/>
                <w:sz w:val="18"/>
                <w:szCs w:val="18"/>
                <w:lang w:eastAsia="en-AU"/>
              </w:rPr>
              <w:t>60</w:t>
            </w:r>
          </w:p>
        </w:tc>
      </w:tr>
      <w:tr w:rsidR="001F3306" w:rsidRPr="00CF7E1B" w:rsidTr="00600805">
        <w:trPr>
          <w:trHeight w:val="270"/>
        </w:trPr>
        <w:tc>
          <w:tcPr>
            <w:tcW w:w="1248" w:type="dxa"/>
            <w:tcBorders>
              <w:left w:val="single" w:sz="2" w:space="0" w:color="003366"/>
              <w:right w:val="single" w:sz="2" w:space="0" w:color="003366"/>
            </w:tcBorders>
            <w:vAlign w:val="center"/>
          </w:tcPr>
          <w:p w:rsidR="001F3306" w:rsidRPr="00701D94" w:rsidRDefault="001F3306" w:rsidP="006B7685">
            <w:pPr>
              <w:jc w:val="right"/>
              <w:rPr>
                <w:rFonts w:cs="Calibri"/>
                <w:sz w:val="18"/>
                <w:szCs w:val="18"/>
                <w:lang w:eastAsia="en-AU"/>
              </w:rPr>
            </w:pPr>
          </w:p>
        </w:tc>
        <w:tc>
          <w:tcPr>
            <w:tcW w:w="6426" w:type="dxa"/>
            <w:tcBorders>
              <w:left w:val="single" w:sz="2" w:space="0" w:color="003366"/>
            </w:tcBorders>
            <w:vAlign w:val="center"/>
          </w:tcPr>
          <w:p w:rsidR="001F3306" w:rsidRPr="00600805" w:rsidRDefault="001F3306" w:rsidP="006B7685">
            <w:pPr>
              <w:pStyle w:val="FootnoteText"/>
              <w:tabs>
                <w:tab w:val="left" w:pos="3306"/>
              </w:tabs>
              <w:rPr>
                <w:rFonts w:cs="Calibri"/>
                <w:b/>
                <w:bCs/>
                <w:color w:val="auto"/>
                <w:sz w:val="18"/>
                <w:szCs w:val="18"/>
                <w:lang w:eastAsia="en-AU"/>
              </w:rPr>
            </w:pPr>
            <w:r w:rsidRPr="00600805">
              <w:rPr>
                <w:rFonts w:cs="Calibri"/>
                <w:b/>
                <w:bCs/>
                <w:color w:val="auto"/>
                <w:sz w:val="18"/>
                <w:szCs w:val="18"/>
                <w:lang w:eastAsia="en-AU"/>
              </w:rPr>
              <w:t>Total Net Assets Transferred</w:t>
            </w:r>
          </w:p>
        </w:tc>
        <w:tc>
          <w:tcPr>
            <w:tcW w:w="1617" w:type="dxa"/>
            <w:tcBorders>
              <w:top w:val="single" w:sz="2" w:space="0" w:color="003366"/>
              <w:bottom w:val="double" w:sz="2" w:space="0" w:color="003366"/>
            </w:tcBorders>
            <w:shd w:val="clear" w:color="auto" w:fill="auto"/>
            <w:vAlign w:val="center"/>
          </w:tcPr>
          <w:p w:rsidR="001F3306" w:rsidRPr="00600805" w:rsidRDefault="001F3306" w:rsidP="006B7685">
            <w:pPr>
              <w:pStyle w:val="FootnoteText"/>
              <w:tabs>
                <w:tab w:val="left" w:pos="3306"/>
              </w:tabs>
              <w:ind w:left="-51" w:firstLine="51"/>
              <w:jc w:val="right"/>
              <w:rPr>
                <w:rFonts w:cs="Calibri"/>
                <w:b/>
                <w:bCs/>
                <w:color w:val="auto"/>
                <w:sz w:val="18"/>
                <w:szCs w:val="18"/>
                <w:lang w:eastAsia="en-AU"/>
              </w:rPr>
            </w:pPr>
            <w:r w:rsidRPr="00600805">
              <w:rPr>
                <w:rFonts w:cs="Calibri"/>
                <w:b/>
                <w:bCs/>
                <w:color w:val="auto"/>
                <w:sz w:val="18"/>
                <w:szCs w:val="18"/>
                <w:lang w:eastAsia="en-AU"/>
              </w:rPr>
              <w:t>-</w:t>
            </w:r>
          </w:p>
        </w:tc>
        <w:tc>
          <w:tcPr>
            <w:tcW w:w="1474" w:type="dxa"/>
            <w:tcBorders>
              <w:top w:val="single" w:sz="2" w:space="0" w:color="003366"/>
              <w:bottom w:val="double" w:sz="2" w:space="0" w:color="003366"/>
            </w:tcBorders>
            <w:shd w:val="clear" w:color="auto" w:fill="auto"/>
            <w:vAlign w:val="center"/>
          </w:tcPr>
          <w:p w:rsidR="001F3306" w:rsidRPr="00600805" w:rsidRDefault="001F3306" w:rsidP="006B7685">
            <w:pPr>
              <w:pStyle w:val="FootnoteText"/>
              <w:tabs>
                <w:tab w:val="left" w:pos="3306"/>
              </w:tabs>
              <w:ind w:left="-51" w:firstLine="51"/>
              <w:jc w:val="right"/>
              <w:rPr>
                <w:rFonts w:cs="Calibri"/>
                <w:b/>
                <w:bCs/>
                <w:color w:val="auto"/>
                <w:sz w:val="18"/>
                <w:szCs w:val="18"/>
                <w:lang w:eastAsia="en-AU"/>
              </w:rPr>
            </w:pPr>
            <w:r w:rsidRPr="00600805">
              <w:rPr>
                <w:rFonts w:cs="Calibri"/>
                <w:b/>
                <w:bCs/>
                <w:color w:val="auto"/>
                <w:sz w:val="18"/>
                <w:szCs w:val="18"/>
                <w:lang w:eastAsia="en-AU"/>
              </w:rPr>
              <w:t>-</w:t>
            </w:r>
          </w:p>
        </w:tc>
      </w:tr>
      <w:tr w:rsidR="009D3DBD" w:rsidRPr="009D3DBD" w:rsidTr="00600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3"/>
        </w:trPr>
        <w:tc>
          <w:tcPr>
            <w:tcW w:w="1248" w:type="dxa"/>
            <w:tcBorders>
              <w:top w:val="nil"/>
              <w:left w:val="single" w:sz="2" w:space="0" w:color="003366"/>
              <w:bottom w:val="nil"/>
              <w:right w:val="single" w:sz="2" w:space="0" w:color="003366"/>
            </w:tcBorders>
          </w:tcPr>
          <w:p w:rsidR="009D3DBD" w:rsidRPr="009D3DBD" w:rsidRDefault="009D3DBD" w:rsidP="009D3DBD">
            <w:pPr>
              <w:rPr>
                <w:sz w:val="18"/>
                <w:szCs w:val="18"/>
              </w:rPr>
            </w:pPr>
          </w:p>
        </w:tc>
        <w:tc>
          <w:tcPr>
            <w:tcW w:w="9517" w:type="dxa"/>
            <w:gridSpan w:val="3"/>
            <w:tcBorders>
              <w:top w:val="nil"/>
              <w:left w:val="single" w:sz="2" w:space="0" w:color="003366"/>
              <w:bottom w:val="nil"/>
              <w:right w:val="nil"/>
            </w:tcBorders>
            <w:vAlign w:val="bottom"/>
          </w:tcPr>
          <w:p w:rsidR="009D3DBD" w:rsidRPr="009D3DBD" w:rsidRDefault="009D3DBD" w:rsidP="009D3DBD">
            <w:pPr>
              <w:rPr>
                <w:color w:val="000000"/>
                <w:sz w:val="18"/>
                <w:szCs w:val="18"/>
              </w:rPr>
            </w:pPr>
          </w:p>
        </w:tc>
      </w:tr>
    </w:tbl>
    <w:p w:rsidR="00D50F69" w:rsidRDefault="00D50F69"/>
    <w:tbl>
      <w:tblPr>
        <w:tblW w:w="5001"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6513"/>
        <w:gridCol w:w="1257"/>
        <w:gridCol w:w="19"/>
        <w:gridCol w:w="1515"/>
      </w:tblGrid>
      <w:tr w:rsidR="00863311" w:rsidRPr="00CF7E1B" w:rsidTr="00D50F69">
        <w:trPr>
          <w:cantSplit/>
          <w:trHeight w:val="23"/>
        </w:trPr>
        <w:tc>
          <w:tcPr>
            <w:tcW w:w="1248" w:type="dxa"/>
            <w:tcBorders>
              <w:top w:val="single" w:sz="4" w:space="0" w:color="auto"/>
              <w:left w:val="single" w:sz="2" w:space="0" w:color="003366"/>
              <w:bottom w:val="single" w:sz="4" w:space="0" w:color="auto"/>
              <w:right w:val="single" w:sz="2" w:space="0" w:color="003366"/>
            </w:tcBorders>
          </w:tcPr>
          <w:p w:rsidR="00863311" w:rsidRPr="00701D94" w:rsidRDefault="00701D94" w:rsidP="00BB37EE">
            <w:pPr>
              <w:pStyle w:val="TableReference"/>
              <w:tabs>
                <w:tab w:val="left" w:pos="3306"/>
              </w:tabs>
              <w:spacing w:before="240"/>
              <w:rPr>
                <w:rFonts w:cs="Calibri"/>
                <w:b/>
                <w:color w:val="auto"/>
                <w:sz w:val="20"/>
                <w:szCs w:val="20"/>
              </w:rPr>
            </w:pPr>
            <w:r w:rsidRPr="00701D94">
              <w:rPr>
                <w:rFonts w:cs="Calibri"/>
                <w:b/>
                <w:color w:val="auto"/>
                <w:sz w:val="20"/>
                <w:szCs w:val="20"/>
              </w:rPr>
              <w:t>Reference</w:t>
            </w:r>
          </w:p>
        </w:tc>
        <w:tc>
          <w:tcPr>
            <w:tcW w:w="9517" w:type="dxa"/>
            <w:gridSpan w:val="4"/>
            <w:tcBorders>
              <w:top w:val="single" w:sz="4" w:space="0" w:color="auto"/>
              <w:left w:val="single" w:sz="2" w:space="0" w:color="003366"/>
              <w:bottom w:val="single" w:sz="4" w:space="0" w:color="auto"/>
              <w:right w:val="nil"/>
            </w:tcBorders>
            <w:vAlign w:val="bottom"/>
          </w:tcPr>
          <w:p w:rsidR="00863311" w:rsidRPr="00CF7E1B" w:rsidRDefault="00BB37EE" w:rsidP="001B33B2">
            <w:pPr>
              <w:pStyle w:val="Heading1"/>
              <w:numPr>
                <w:ilvl w:val="0"/>
                <w:numId w:val="0"/>
              </w:numPr>
            </w:pPr>
            <w:bookmarkStart w:id="1301" w:name="_Toc49224390"/>
            <w:bookmarkStart w:id="1302" w:name="_Ref50366089"/>
            <w:bookmarkStart w:id="1303" w:name="_Toc50440445"/>
            <w:bookmarkStart w:id="1304" w:name="_Ref50524585"/>
            <w:bookmarkStart w:id="1305" w:name="_Toc223433236"/>
            <w:bookmarkStart w:id="1306" w:name="_Toc400627386"/>
            <w:bookmarkStart w:id="1307" w:name="_Toc7524503"/>
            <w:r w:rsidRPr="00600805">
              <w:rPr>
                <w:color w:val="000000"/>
              </w:rPr>
              <w:t>Note</w:t>
            </w:r>
            <w:r w:rsidR="00863311" w:rsidRPr="00600805">
              <w:rPr>
                <w:color w:val="000000"/>
              </w:rPr>
              <w:t xml:space="preserve"> </w:t>
            </w:r>
            <w:r w:rsidR="00D15902" w:rsidRPr="00CF4FC1">
              <w:rPr>
                <w:rFonts w:ascii="Arial Bold" w:hAnsi="Arial Bold"/>
              </w:rPr>
              <w:t>63</w:t>
            </w:r>
            <w:r w:rsidR="00863311" w:rsidRPr="00CF4FC1">
              <w:t>.</w:t>
            </w:r>
            <w:r w:rsidR="00C80800">
              <w:t xml:space="preserve">   </w:t>
            </w:r>
            <w:bookmarkStart w:id="1308" w:name="TScashflow"/>
            <w:r w:rsidR="00863311" w:rsidRPr="00CF7E1B">
              <w:t>Cash Flow Reconciliation – Territorial</w:t>
            </w:r>
            <w:bookmarkEnd w:id="1301"/>
            <w:bookmarkEnd w:id="1302"/>
            <w:bookmarkEnd w:id="1303"/>
            <w:bookmarkEnd w:id="1304"/>
            <w:bookmarkEnd w:id="1305"/>
            <w:bookmarkEnd w:id="1306"/>
            <w:bookmarkEnd w:id="1308"/>
            <w:bookmarkEnd w:id="1307"/>
            <w:r w:rsidR="00B95193">
              <w:t xml:space="preserve"> </w:t>
            </w:r>
          </w:p>
        </w:tc>
      </w:tr>
      <w:tr w:rsidR="00863311" w:rsidRPr="00CF7E1B" w:rsidTr="00D50F69">
        <w:trPr>
          <w:cantSplit/>
          <w:trHeight w:val="23"/>
        </w:trPr>
        <w:tc>
          <w:tcPr>
            <w:tcW w:w="1248" w:type="dxa"/>
            <w:tcBorders>
              <w:top w:val="single" w:sz="4" w:space="0" w:color="auto"/>
              <w:left w:val="single" w:sz="2" w:space="0" w:color="003366"/>
              <w:bottom w:val="nil"/>
              <w:right w:val="single" w:sz="2" w:space="0" w:color="003366"/>
            </w:tcBorders>
          </w:tcPr>
          <w:p w:rsidR="00863311" w:rsidRPr="006F4815" w:rsidRDefault="00863311" w:rsidP="00863311">
            <w:pPr>
              <w:pStyle w:val="TableReference"/>
              <w:tabs>
                <w:tab w:val="left" w:pos="3306"/>
              </w:tabs>
              <w:spacing w:before="40"/>
              <w:rPr>
                <w:rFonts w:cs="Calibri"/>
                <w:color w:val="auto"/>
                <w:sz w:val="16"/>
                <w:szCs w:val="16"/>
              </w:rPr>
            </w:pPr>
          </w:p>
        </w:tc>
        <w:tc>
          <w:tcPr>
            <w:tcW w:w="9517" w:type="dxa"/>
            <w:gridSpan w:val="4"/>
            <w:tcBorders>
              <w:top w:val="single" w:sz="4" w:space="0" w:color="auto"/>
              <w:left w:val="single" w:sz="2" w:space="0" w:color="003366"/>
              <w:bottom w:val="nil"/>
              <w:right w:val="nil"/>
            </w:tcBorders>
            <w:vAlign w:val="bottom"/>
          </w:tcPr>
          <w:p w:rsidR="006F4815" w:rsidRPr="00600805" w:rsidRDefault="00863311" w:rsidP="00600805">
            <w:pPr>
              <w:pStyle w:val="TableText"/>
              <w:tabs>
                <w:tab w:val="left" w:pos="3306"/>
              </w:tabs>
              <w:ind w:left="260" w:hanging="260"/>
              <w:jc w:val="both"/>
            </w:pPr>
            <w:r w:rsidRPr="00600805">
              <w:rPr>
                <w:rFonts w:cs="Calibri"/>
                <w:b/>
              </w:rPr>
              <w:t>(</w:t>
            </w:r>
            <w:r w:rsidRPr="00D50F69">
              <w:rPr>
                <w:rFonts w:cs="Calibri"/>
              </w:rPr>
              <w:t>a)</w:t>
            </w:r>
            <w:r w:rsidRPr="00D50F69">
              <w:rPr>
                <w:rFonts w:cs="Calibri"/>
              </w:rPr>
              <w:tab/>
              <w:t>Reconciliation of Cash and Cash Equivalents at the end of the Reporting Period in the Cash Flow Statement on Behalf of the Territory to the Related Items in the Statement of Assets and Liabilities on Behalf of the Territory</w:t>
            </w:r>
          </w:p>
        </w:tc>
      </w:tr>
      <w:tr w:rsidR="006729D0" w:rsidRPr="00CF7E1B" w:rsidTr="00D50F69">
        <w:trPr>
          <w:cantSplit/>
          <w:trHeight w:val="23"/>
        </w:trPr>
        <w:tc>
          <w:tcPr>
            <w:tcW w:w="1248" w:type="dxa"/>
            <w:tcBorders>
              <w:top w:val="nil"/>
              <w:left w:val="single" w:sz="2" w:space="0" w:color="003366"/>
              <w:bottom w:val="nil"/>
              <w:right w:val="single" w:sz="2" w:space="0" w:color="003366"/>
            </w:tcBorders>
          </w:tcPr>
          <w:p w:rsidR="006729D0" w:rsidRPr="006F4815" w:rsidRDefault="006729D0" w:rsidP="00863311">
            <w:pPr>
              <w:pStyle w:val="TableReference"/>
              <w:tabs>
                <w:tab w:val="left" w:pos="3306"/>
              </w:tabs>
              <w:rPr>
                <w:rFonts w:cs="Calibri"/>
                <w:color w:val="auto"/>
                <w:sz w:val="16"/>
                <w:szCs w:val="16"/>
              </w:rPr>
            </w:pPr>
          </w:p>
        </w:tc>
        <w:tc>
          <w:tcPr>
            <w:tcW w:w="6675" w:type="dxa"/>
            <w:tcBorders>
              <w:top w:val="nil"/>
              <w:left w:val="single" w:sz="2" w:space="0" w:color="003366"/>
              <w:bottom w:val="nil"/>
              <w:right w:val="nil"/>
            </w:tcBorders>
            <w:vAlign w:val="bottom"/>
          </w:tcPr>
          <w:p w:rsidR="006729D0" w:rsidRPr="00600805" w:rsidRDefault="006729D0" w:rsidP="006729D0">
            <w:pPr>
              <w:rPr>
                <w:rFonts w:cs="Calibri"/>
                <w:sz w:val="18"/>
                <w:szCs w:val="18"/>
              </w:rPr>
            </w:pPr>
          </w:p>
        </w:tc>
        <w:tc>
          <w:tcPr>
            <w:tcW w:w="1278" w:type="dxa"/>
            <w:tcBorders>
              <w:top w:val="nil"/>
              <w:left w:val="nil"/>
              <w:bottom w:val="nil"/>
              <w:right w:val="nil"/>
            </w:tcBorders>
            <w:vAlign w:val="bottom"/>
          </w:tcPr>
          <w:p w:rsidR="006729D0" w:rsidRPr="00600805" w:rsidRDefault="006729D0" w:rsidP="00DE5E64">
            <w:pPr>
              <w:pStyle w:val="TableTitle"/>
              <w:tabs>
                <w:tab w:val="left" w:pos="3306"/>
              </w:tabs>
              <w:rPr>
                <w:rFonts w:cs="Calibri"/>
              </w:rPr>
            </w:pPr>
            <w:r w:rsidRPr="00600805">
              <w:rPr>
                <w:rFonts w:cs="Calibri"/>
              </w:rPr>
              <w:t>201</w:t>
            </w:r>
            <w:r w:rsidR="00C377E9">
              <w:rPr>
                <w:rFonts w:cs="Calibri"/>
              </w:rPr>
              <w:t>9</w:t>
            </w:r>
          </w:p>
          <w:p w:rsidR="006729D0" w:rsidRPr="00600805" w:rsidRDefault="006729D0" w:rsidP="00DE5E64">
            <w:pPr>
              <w:pStyle w:val="TableTitle"/>
              <w:tabs>
                <w:tab w:val="left" w:pos="3306"/>
              </w:tabs>
              <w:rPr>
                <w:rFonts w:cs="Calibri"/>
              </w:rPr>
            </w:pPr>
            <w:r w:rsidRPr="00600805">
              <w:rPr>
                <w:rFonts w:cs="Calibri"/>
              </w:rPr>
              <w:t>$’000</w:t>
            </w:r>
          </w:p>
        </w:tc>
        <w:tc>
          <w:tcPr>
            <w:tcW w:w="1564" w:type="dxa"/>
            <w:gridSpan w:val="2"/>
            <w:tcBorders>
              <w:top w:val="nil"/>
              <w:left w:val="nil"/>
              <w:bottom w:val="nil"/>
              <w:right w:val="nil"/>
            </w:tcBorders>
            <w:vAlign w:val="bottom"/>
          </w:tcPr>
          <w:p w:rsidR="006729D0" w:rsidRPr="00600805" w:rsidRDefault="006729D0" w:rsidP="00DE5E64">
            <w:pPr>
              <w:pStyle w:val="TableTitle"/>
              <w:tabs>
                <w:tab w:val="left" w:pos="3306"/>
              </w:tabs>
              <w:rPr>
                <w:rFonts w:cs="Calibri"/>
              </w:rPr>
            </w:pPr>
            <w:r w:rsidRPr="00600805">
              <w:rPr>
                <w:rFonts w:cs="Calibri"/>
              </w:rPr>
              <w:t>20</w:t>
            </w:r>
            <w:r w:rsidR="00C377E9">
              <w:rPr>
                <w:rFonts w:cs="Calibri"/>
              </w:rPr>
              <w:t>18</w:t>
            </w:r>
            <w:r w:rsidRPr="00600805">
              <w:rPr>
                <w:rFonts w:cs="Calibri"/>
              </w:rPr>
              <w:t xml:space="preserve"> </w:t>
            </w:r>
          </w:p>
          <w:p w:rsidR="006729D0" w:rsidRPr="00600805" w:rsidRDefault="006729D0" w:rsidP="00DE5E64">
            <w:pPr>
              <w:pStyle w:val="TableTitle"/>
              <w:tabs>
                <w:tab w:val="left" w:pos="3306"/>
              </w:tabs>
              <w:rPr>
                <w:rFonts w:cs="Calibri"/>
              </w:rPr>
            </w:pPr>
            <w:r w:rsidRPr="00600805">
              <w:rPr>
                <w:rFonts w:cs="Calibri"/>
              </w:rPr>
              <w:t>$’000</w:t>
            </w:r>
          </w:p>
        </w:tc>
      </w:tr>
      <w:tr w:rsidR="006729D0" w:rsidRPr="00CF7E1B" w:rsidTr="00D50F69">
        <w:trPr>
          <w:cantSplit/>
          <w:trHeight w:val="23"/>
        </w:trPr>
        <w:tc>
          <w:tcPr>
            <w:tcW w:w="1248" w:type="dxa"/>
            <w:tcBorders>
              <w:top w:val="nil"/>
              <w:left w:val="single" w:sz="2" w:space="0" w:color="003366"/>
              <w:bottom w:val="nil"/>
              <w:right w:val="single" w:sz="2" w:space="0" w:color="003366"/>
            </w:tcBorders>
          </w:tcPr>
          <w:p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rsidR="006729D0" w:rsidRPr="00600805" w:rsidRDefault="006729D0" w:rsidP="00863311">
            <w:pPr>
              <w:pStyle w:val="TableText"/>
              <w:tabs>
                <w:tab w:val="left" w:pos="3306"/>
              </w:tabs>
              <w:rPr>
                <w:rFonts w:cs="Calibri"/>
              </w:rPr>
            </w:pPr>
            <w:r w:rsidRPr="00600805">
              <w:rPr>
                <w:rFonts w:cs="Calibri"/>
              </w:rPr>
              <w:t>Total Cash Disclosed on the Statement of Assets and Liabilities on Behalf of the Territory</w:t>
            </w:r>
          </w:p>
        </w:tc>
        <w:tc>
          <w:tcPr>
            <w:tcW w:w="1278" w:type="dxa"/>
            <w:tcBorders>
              <w:top w:val="nil"/>
              <w:left w:val="nil"/>
              <w:bottom w:val="nil"/>
              <w:right w:val="nil"/>
            </w:tcBorders>
            <w:vAlign w:val="bottom"/>
          </w:tcPr>
          <w:p w:rsidR="006729D0" w:rsidRPr="00600805" w:rsidRDefault="006729D0" w:rsidP="00863311">
            <w:pPr>
              <w:pStyle w:val="TableText"/>
              <w:tabs>
                <w:tab w:val="left" w:pos="3306"/>
              </w:tabs>
              <w:jc w:val="right"/>
              <w:rPr>
                <w:rFonts w:cs="Calibri"/>
              </w:rPr>
            </w:pPr>
            <w:r w:rsidRPr="00600805">
              <w:rPr>
                <w:rFonts w:cs="Calibri"/>
              </w:rPr>
              <w:t>7,952</w:t>
            </w:r>
          </w:p>
        </w:tc>
        <w:tc>
          <w:tcPr>
            <w:tcW w:w="1564" w:type="dxa"/>
            <w:gridSpan w:val="2"/>
            <w:tcBorders>
              <w:top w:val="nil"/>
              <w:left w:val="nil"/>
              <w:bottom w:val="nil"/>
              <w:right w:val="nil"/>
            </w:tcBorders>
            <w:vAlign w:val="bottom"/>
          </w:tcPr>
          <w:p w:rsidR="006729D0" w:rsidRPr="00600805" w:rsidRDefault="006729D0" w:rsidP="00863311">
            <w:pPr>
              <w:pStyle w:val="TableText"/>
              <w:tabs>
                <w:tab w:val="left" w:pos="3306"/>
              </w:tabs>
              <w:jc w:val="right"/>
              <w:rPr>
                <w:rFonts w:cs="Calibri"/>
              </w:rPr>
            </w:pPr>
            <w:r w:rsidRPr="00600805">
              <w:rPr>
                <w:rFonts w:cs="Calibri"/>
              </w:rPr>
              <w:t>6,987</w:t>
            </w:r>
          </w:p>
        </w:tc>
      </w:tr>
      <w:tr w:rsidR="006729D0" w:rsidRPr="00CF7E1B" w:rsidTr="00D50F69">
        <w:trPr>
          <w:cantSplit/>
          <w:trHeight w:val="23"/>
        </w:trPr>
        <w:tc>
          <w:tcPr>
            <w:tcW w:w="1248" w:type="dxa"/>
            <w:tcBorders>
              <w:top w:val="nil"/>
              <w:left w:val="single" w:sz="2" w:space="0" w:color="003366"/>
              <w:bottom w:val="nil"/>
              <w:right w:val="single" w:sz="2" w:space="0" w:color="003366"/>
            </w:tcBorders>
          </w:tcPr>
          <w:p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rsidR="006729D0" w:rsidRPr="00600805" w:rsidRDefault="006729D0" w:rsidP="00863311">
            <w:pPr>
              <w:pStyle w:val="TableText"/>
              <w:tabs>
                <w:tab w:val="left" w:pos="3306"/>
              </w:tabs>
              <w:rPr>
                <w:rFonts w:cs="Calibri"/>
              </w:rPr>
            </w:pPr>
            <w:r w:rsidRPr="00600805">
              <w:rPr>
                <w:rFonts w:cs="Calibri"/>
              </w:rPr>
              <w:t>Bank Overdraft</w:t>
            </w:r>
          </w:p>
        </w:tc>
        <w:tc>
          <w:tcPr>
            <w:tcW w:w="1278" w:type="dxa"/>
            <w:tcBorders>
              <w:top w:val="nil"/>
              <w:left w:val="nil"/>
              <w:bottom w:val="nil"/>
              <w:right w:val="nil"/>
            </w:tcBorders>
            <w:vAlign w:val="bottom"/>
          </w:tcPr>
          <w:p w:rsidR="006729D0" w:rsidRPr="00600805" w:rsidRDefault="006729D0" w:rsidP="00863311">
            <w:pPr>
              <w:pStyle w:val="TableText"/>
              <w:tabs>
                <w:tab w:val="left" w:pos="3306"/>
              </w:tabs>
              <w:jc w:val="right"/>
              <w:rPr>
                <w:rFonts w:cs="Calibri"/>
              </w:rPr>
            </w:pPr>
            <w:r w:rsidRPr="00600805">
              <w:rPr>
                <w:rFonts w:cs="Calibri"/>
              </w:rPr>
              <w:t>-</w:t>
            </w:r>
          </w:p>
        </w:tc>
        <w:tc>
          <w:tcPr>
            <w:tcW w:w="1564" w:type="dxa"/>
            <w:gridSpan w:val="2"/>
            <w:tcBorders>
              <w:top w:val="nil"/>
              <w:left w:val="nil"/>
              <w:bottom w:val="nil"/>
              <w:right w:val="nil"/>
            </w:tcBorders>
            <w:vAlign w:val="bottom"/>
          </w:tcPr>
          <w:p w:rsidR="006729D0" w:rsidRPr="00600805" w:rsidRDefault="006729D0" w:rsidP="00863311">
            <w:pPr>
              <w:pStyle w:val="TableText"/>
              <w:tabs>
                <w:tab w:val="left" w:pos="3306"/>
              </w:tabs>
              <w:jc w:val="right"/>
              <w:rPr>
                <w:rFonts w:cs="Calibri"/>
              </w:rPr>
            </w:pPr>
            <w:r w:rsidRPr="00600805">
              <w:rPr>
                <w:rFonts w:cs="Calibri"/>
              </w:rPr>
              <w:t>-</w:t>
            </w:r>
          </w:p>
        </w:tc>
      </w:tr>
      <w:tr w:rsidR="006729D0" w:rsidRPr="00CF7E1B" w:rsidTr="00D50F69">
        <w:trPr>
          <w:cantSplit/>
          <w:trHeight w:val="23"/>
        </w:trPr>
        <w:tc>
          <w:tcPr>
            <w:tcW w:w="1248" w:type="dxa"/>
            <w:tcBorders>
              <w:top w:val="nil"/>
              <w:left w:val="single" w:sz="2" w:space="0" w:color="003366"/>
              <w:bottom w:val="nil"/>
              <w:right w:val="single" w:sz="2" w:space="0" w:color="003366"/>
            </w:tcBorders>
          </w:tcPr>
          <w:p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rsidR="006729D0" w:rsidRPr="00600805" w:rsidRDefault="006729D0" w:rsidP="00863311">
            <w:pPr>
              <w:pStyle w:val="TableText"/>
              <w:tabs>
                <w:tab w:val="left" w:pos="3306"/>
              </w:tabs>
              <w:rPr>
                <w:rFonts w:cs="Calibri"/>
                <w:b/>
                <w:bCs/>
              </w:rPr>
            </w:pPr>
            <w:r w:rsidRPr="00600805">
              <w:rPr>
                <w:rFonts w:cs="Calibri"/>
                <w:b/>
                <w:bCs/>
              </w:rPr>
              <w:t>Cash at the End of the Reporting Period as Recorded in the Cash Flow Statement on behalf of the Territory</w:t>
            </w:r>
          </w:p>
        </w:tc>
        <w:tc>
          <w:tcPr>
            <w:tcW w:w="1278" w:type="dxa"/>
            <w:tcBorders>
              <w:top w:val="single" w:sz="2" w:space="0" w:color="003366"/>
              <w:left w:val="nil"/>
              <w:bottom w:val="double" w:sz="4" w:space="0" w:color="003366"/>
              <w:right w:val="nil"/>
            </w:tcBorders>
            <w:vAlign w:val="bottom"/>
          </w:tcPr>
          <w:p w:rsidR="006729D0" w:rsidRPr="00600805" w:rsidRDefault="006729D0" w:rsidP="00863311">
            <w:pPr>
              <w:pStyle w:val="TableText"/>
              <w:tabs>
                <w:tab w:val="left" w:pos="3306"/>
              </w:tabs>
              <w:jc w:val="right"/>
              <w:rPr>
                <w:rFonts w:cs="Calibri"/>
                <w:b/>
                <w:bCs/>
              </w:rPr>
            </w:pPr>
            <w:r w:rsidRPr="00600805">
              <w:rPr>
                <w:rFonts w:cs="Calibri"/>
                <w:b/>
                <w:bCs/>
              </w:rPr>
              <w:t>7,952</w:t>
            </w:r>
          </w:p>
        </w:tc>
        <w:tc>
          <w:tcPr>
            <w:tcW w:w="1564" w:type="dxa"/>
            <w:gridSpan w:val="2"/>
            <w:tcBorders>
              <w:top w:val="single" w:sz="2" w:space="0" w:color="003366"/>
              <w:left w:val="nil"/>
              <w:bottom w:val="double" w:sz="4" w:space="0" w:color="003366"/>
              <w:right w:val="nil"/>
            </w:tcBorders>
            <w:vAlign w:val="bottom"/>
          </w:tcPr>
          <w:p w:rsidR="006729D0" w:rsidRPr="00600805" w:rsidRDefault="006729D0" w:rsidP="00863311">
            <w:pPr>
              <w:pStyle w:val="TableText"/>
              <w:tabs>
                <w:tab w:val="left" w:pos="3306"/>
              </w:tabs>
              <w:jc w:val="right"/>
              <w:rPr>
                <w:rFonts w:cs="Calibri"/>
                <w:b/>
                <w:bCs/>
              </w:rPr>
            </w:pPr>
            <w:r w:rsidRPr="00600805">
              <w:rPr>
                <w:rFonts w:cs="Calibri"/>
                <w:b/>
                <w:bCs/>
              </w:rPr>
              <w:t>6,987</w:t>
            </w:r>
          </w:p>
        </w:tc>
      </w:tr>
      <w:tr w:rsidR="006729D0" w:rsidRPr="00CF7E1B" w:rsidTr="00D50F69">
        <w:trPr>
          <w:cantSplit/>
          <w:trHeight w:val="23"/>
        </w:trPr>
        <w:tc>
          <w:tcPr>
            <w:tcW w:w="1248" w:type="dxa"/>
            <w:tcBorders>
              <w:top w:val="nil"/>
              <w:left w:val="single" w:sz="2" w:space="0" w:color="003366"/>
              <w:bottom w:val="nil"/>
              <w:right w:val="single" w:sz="2" w:space="0" w:color="003366"/>
            </w:tcBorders>
          </w:tcPr>
          <w:p w:rsidR="006729D0" w:rsidRPr="006F4815" w:rsidRDefault="006729D0" w:rsidP="00863311">
            <w:pPr>
              <w:pStyle w:val="TableReference"/>
              <w:tabs>
                <w:tab w:val="left" w:pos="3306"/>
              </w:tabs>
              <w:rPr>
                <w:rFonts w:cs="Calibri"/>
                <w:color w:val="auto"/>
                <w:sz w:val="16"/>
                <w:szCs w:val="16"/>
              </w:rPr>
            </w:pPr>
          </w:p>
        </w:tc>
        <w:tc>
          <w:tcPr>
            <w:tcW w:w="6675" w:type="dxa"/>
            <w:tcBorders>
              <w:top w:val="nil"/>
              <w:left w:val="single" w:sz="2" w:space="0" w:color="003366"/>
              <w:bottom w:val="nil"/>
              <w:right w:val="nil"/>
            </w:tcBorders>
            <w:vAlign w:val="bottom"/>
          </w:tcPr>
          <w:p w:rsidR="006729D0" w:rsidRPr="00600805" w:rsidRDefault="006729D0" w:rsidP="00863311">
            <w:pPr>
              <w:pStyle w:val="TableText"/>
              <w:tabs>
                <w:tab w:val="left" w:pos="3306"/>
              </w:tabs>
              <w:spacing w:before="0"/>
              <w:rPr>
                <w:rFonts w:cs="Calibri"/>
              </w:rPr>
            </w:pPr>
          </w:p>
        </w:tc>
        <w:tc>
          <w:tcPr>
            <w:tcW w:w="1278" w:type="dxa"/>
            <w:tcBorders>
              <w:top w:val="double" w:sz="4" w:space="0" w:color="003366"/>
              <w:left w:val="nil"/>
              <w:bottom w:val="nil"/>
              <w:right w:val="nil"/>
            </w:tcBorders>
            <w:vAlign w:val="bottom"/>
          </w:tcPr>
          <w:p w:rsidR="006729D0" w:rsidRPr="00600805" w:rsidRDefault="006729D0" w:rsidP="00863311">
            <w:pPr>
              <w:pStyle w:val="TableText"/>
              <w:tabs>
                <w:tab w:val="left" w:pos="3306"/>
              </w:tabs>
              <w:spacing w:before="0"/>
              <w:jc w:val="right"/>
              <w:rPr>
                <w:rFonts w:cs="Calibri"/>
              </w:rPr>
            </w:pPr>
          </w:p>
        </w:tc>
        <w:tc>
          <w:tcPr>
            <w:tcW w:w="1564" w:type="dxa"/>
            <w:gridSpan w:val="2"/>
            <w:tcBorders>
              <w:top w:val="double" w:sz="4" w:space="0" w:color="003366"/>
              <w:left w:val="nil"/>
              <w:bottom w:val="nil"/>
              <w:right w:val="nil"/>
            </w:tcBorders>
            <w:vAlign w:val="bottom"/>
          </w:tcPr>
          <w:p w:rsidR="006729D0" w:rsidRPr="00600805" w:rsidRDefault="006729D0" w:rsidP="00863311">
            <w:pPr>
              <w:pStyle w:val="TableText"/>
              <w:tabs>
                <w:tab w:val="left" w:pos="3306"/>
              </w:tabs>
              <w:spacing w:before="0"/>
              <w:jc w:val="right"/>
              <w:rPr>
                <w:rFonts w:cs="Calibri"/>
              </w:rPr>
            </w:pPr>
          </w:p>
        </w:tc>
      </w:tr>
      <w:tr w:rsidR="006729D0" w:rsidRPr="00CF7E1B" w:rsidTr="00D50F69">
        <w:trPr>
          <w:cantSplit/>
          <w:trHeight w:val="23"/>
        </w:trPr>
        <w:tc>
          <w:tcPr>
            <w:tcW w:w="1248" w:type="dxa"/>
            <w:tcBorders>
              <w:top w:val="nil"/>
              <w:left w:val="single" w:sz="2" w:space="0" w:color="003366"/>
              <w:bottom w:val="nil"/>
              <w:right w:val="single" w:sz="2" w:space="0" w:color="003366"/>
            </w:tcBorders>
          </w:tcPr>
          <w:p w:rsidR="006729D0" w:rsidRPr="006F4815" w:rsidRDefault="006729D0" w:rsidP="00863311">
            <w:pPr>
              <w:pStyle w:val="TableReference"/>
              <w:tabs>
                <w:tab w:val="left" w:pos="3306"/>
              </w:tabs>
              <w:spacing w:before="40"/>
              <w:rPr>
                <w:rFonts w:cs="Calibri"/>
                <w:strike/>
                <w:color w:val="auto"/>
                <w:sz w:val="16"/>
                <w:szCs w:val="16"/>
              </w:rPr>
            </w:pPr>
          </w:p>
        </w:tc>
        <w:tc>
          <w:tcPr>
            <w:tcW w:w="9517" w:type="dxa"/>
            <w:gridSpan w:val="4"/>
            <w:tcBorders>
              <w:top w:val="nil"/>
              <w:left w:val="single" w:sz="2" w:space="0" w:color="003366"/>
              <w:bottom w:val="nil"/>
              <w:right w:val="nil"/>
            </w:tcBorders>
            <w:vAlign w:val="bottom"/>
          </w:tcPr>
          <w:p w:rsidR="006729D0" w:rsidRPr="00600805" w:rsidRDefault="006729D0" w:rsidP="00CD70BC">
            <w:pPr>
              <w:pStyle w:val="TableText"/>
              <w:tabs>
                <w:tab w:val="left" w:pos="3306"/>
              </w:tabs>
              <w:rPr>
                <w:rFonts w:cs="Calibri"/>
                <w:b/>
                <w:bCs/>
              </w:rPr>
            </w:pPr>
            <w:r w:rsidRPr="00600805">
              <w:rPr>
                <w:rFonts w:cs="Calibri"/>
                <w:b/>
                <w:bCs/>
              </w:rPr>
              <w:t xml:space="preserve">(b) Reconciliation of </w:t>
            </w:r>
            <w:r w:rsidR="00CD70BC" w:rsidRPr="00600805">
              <w:rPr>
                <w:rFonts w:cs="Calibri"/>
                <w:b/>
                <w:bCs/>
              </w:rPr>
              <w:t xml:space="preserve">the </w:t>
            </w:r>
            <w:r w:rsidR="00CD70BC" w:rsidRPr="00600805">
              <w:rPr>
                <w:rFonts w:cs="Calibri"/>
                <w:b/>
                <w:bCs/>
                <w:color w:val="000000"/>
              </w:rPr>
              <w:t>Operating Surplus/Deficit) to Net Cash Inf</w:t>
            </w:r>
            <w:r w:rsidR="009D3DBD">
              <w:rPr>
                <w:rFonts w:cs="Calibri"/>
                <w:b/>
                <w:bCs/>
                <w:color w:val="000000"/>
              </w:rPr>
              <w:t>l</w:t>
            </w:r>
            <w:r w:rsidR="00CD70BC" w:rsidRPr="00600805">
              <w:rPr>
                <w:rFonts w:cs="Calibri"/>
                <w:b/>
                <w:bCs/>
                <w:color w:val="000000"/>
              </w:rPr>
              <w:t xml:space="preserve">ows from </w:t>
            </w:r>
            <w:r w:rsidRPr="00600805">
              <w:rPr>
                <w:rFonts w:cs="Calibri"/>
                <w:b/>
                <w:bCs/>
                <w:color w:val="000000"/>
              </w:rPr>
              <w:t>Operating Activities</w:t>
            </w:r>
            <w:r w:rsidRPr="00600805">
              <w:rPr>
                <w:rFonts w:cs="Calibri"/>
                <w:b/>
                <w:bCs/>
              </w:rPr>
              <w:t xml:space="preserve"> </w:t>
            </w:r>
          </w:p>
        </w:tc>
      </w:tr>
      <w:tr w:rsidR="006729D0" w:rsidRPr="00CF7E1B" w:rsidTr="00D50F69">
        <w:trPr>
          <w:cantSplit/>
          <w:trHeight w:val="23"/>
        </w:trPr>
        <w:tc>
          <w:tcPr>
            <w:tcW w:w="1248" w:type="dxa"/>
            <w:tcBorders>
              <w:top w:val="nil"/>
              <w:left w:val="single" w:sz="2" w:space="0" w:color="003366"/>
              <w:bottom w:val="nil"/>
              <w:right w:val="single" w:sz="2" w:space="0" w:color="003366"/>
            </w:tcBorders>
          </w:tcPr>
          <w:p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rsidR="006729D0" w:rsidRPr="00600805" w:rsidRDefault="006729D0" w:rsidP="00863311">
            <w:pPr>
              <w:pStyle w:val="TableText"/>
              <w:tabs>
                <w:tab w:val="left" w:pos="3306"/>
              </w:tabs>
              <w:rPr>
                <w:rFonts w:cs="Calibri"/>
              </w:rPr>
            </w:pPr>
            <w:r w:rsidRPr="00600805">
              <w:rPr>
                <w:rFonts w:cs="Calibri"/>
              </w:rPr>
              <w:t>Operating Surplus/(Deficit)</w:t>
            </w:r>
          </w:p>
        </w:tc>
        <w:tc>
          <w:tcPr>
            <w:tcW w:w="1297" w:type="dxa"/>
            <w:gridSpan w:val="2"/>
            <w:tcBorders>
              <w:top w:val="nil"/>
              <w:left w:val="nil"/>
              <w:bottom w:val="nil"/>
              <w:right w:val="nil"/>
            </w:tcBorders>
            <w:vAlign w:val="bottom"/>
          </w:tcPr>
          <w:p w:rsidR="006729D0" w:rsidRPr="00600805" w:rsidRDefault="006729D0" w:rsidP="00863311">
            <w:pPr>
              <w:pStyle w:val="TableText"/>
              <w:tabs>
                <w:tab w:val="left" w:pos="3306"/>
              </w:tabs>
              <w:jc w:val="right"/>
              <w:rPr>
                <w:rFonts w:cs="Calibri"/>
              </w:rPr>
            </w:pPr>
            <w:r w:rsidRPr="00600805">
              <w:rPr>
                <w:rFonts w:cs="Calibri"/>
              </w:rPr>
              <w:t>-</w:t>
            </w:r>
          </w:p>
        </w:tc>
        <w:tc>
          <w:tcPr>
            <w:tcW w:w="1545" w:type="dxa"/>
            <w:tcBorders>
              <w:top w:val="nil"/>
              <w:left w:val="nil"/>
              <w:bottom w:val="nil"/>
              <w:right w:val="nil"/>
            </w:tcBorders>
            <w:vAlign w:val="bottom"/>
          </w:tcPr>
          <w:p w:rsidR="006729D0" w:rsidRPr="00CF7E1B" w:rsidRDefault="006729D0" w:rsidP="00863311">
            <w:pPr>
              <w:pStyle w:val="TableText"/>
              <w:tabs>
                <w:tab w:val="left" w:pos="3306"/>
              </w:tabs>
              <w:jc w:val="right"/>
              <w:rPr>
                <w:rFonts w:cs="Calibri"/>
              </w:rPr>
            </w:pPr>
            <w:r w:rsidRPr="00CF7E1B">
              <w:rPr>
                <w:rFonts w:cs="Calibri"/>
              </w:rPr>
              <w:t>-</w:t>
            </w:r>
          </w:p>
        </w:tc>
      </w:tr>
      <w:tr w:rsidR="006729D0" w:rsidRPr="00CF7E1B" w:rsidTr="00D50F69">
        <w:trPr>
          <w:cantSplit/>
          <w:trHeight w:val="23"/>
        </w:trPr>
        <w:tc>
          <w:tcPr>
            <w:tcW w:w="1248" w:type="dxa"/>
            <w:tcBorders>
              <w:top w:val="nil"/>
              <w:left w:val="single" w:sz="2" w:space="0" w:color="003366"/>
              <w:bottom w:val="nil"/>
              <w:right w:val="single" w:sz="2" w:space="0" w:color="003366"/>
            </w:tcBorders>
          </w:tcPr>
          <w:p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rsidR="006729D0" w:rsidRPr="00600805" w:rsidRDefault="006729D0" w:rsidP="00863311">
            <w:pPr>
              <w:pStyle w:val="TableText"/>
              <w:tabs>
                <w:tab w:val="left" w:pos="3306"/>
              </w:tabs>
              <w:rPr>
                <w:rFonts w:cs="Calibri"/>
              </w:rPr>
            </w:pPr>
            <w:r w:rsidRPr="00600805">
              <w:rPr>
                <w:rFonts w:cs="Calibri"/>
              </w:rPr>
              <w:t>Add/(Less) Non-Cash Items</w:t>
            </w:r>
          </w:p>
        </w:tc>
        <w:tc>
          <w:tcPr>
            <w:tcW w:w="1297" w:type="dxa"/>
            <w:gridSpan w:val="2"/>
            <w:tcBorders>
              <w:top w:val="nil"/>
              <w:left w:val="nil"/>
              <w:bottom w:val="nil"/>
              <w:right w:val="nil"/>
            </w:tcBorders>
            <w:vAlign w:val="bottom"/>
          </w:tcPr>
          <w:p w:rsidR="006729D0" w:rsidRPr="00600805" w:rsidRDefault="006729D0" w:rsidP="00863311">
            <w:pPr>
              <w:pStyle w:val="TableText"/>
              <w:tabs>
                <w:tab w:val="left" w:pos="3306"/>
              </w:tabs>
              <w:jc w:val="right"/>
              <w:rPr>
                <w:rFonts w:cs="Calibri"/>
              </w:rPr>
            </w:pPr>
            <w:r w:rsidRPr="00600805">
              <w:rPr>
                <w:rFonts w:cs="Calibri"/>
              </w:rPr>
              <w:t>-</w:t>
            </w:r>
          </w:p>
        </w:tc>
        <w:tc>
          <w:tcPr>
            <w:tcW w:w="1545" w:type="dxa"/>
            <w:tcBorders>
              <w:top w:val="nil"/>
              <w:left w:val="nil"/>
              <w:bottom w:val="nil"/>
              <w:right w:val="nil"/>
            </w:tcBorders>
            <w:vAlign w:val="bottom"/>
          </w:tcPr>
          <w:p w:rsidR="006729D0" w:rsidRPr="00CF7E1B" w:rsidRDefault="006729D0" w:rsidP="00863311">
            <w:pPr>
              <w:pStyle w:val="TableText"/>
              <w:tabs>
                <w:tab w:val="left" w:pos="3306"/>
              </w:tabs>
              <w:jc w:val="right"/>
              <w:rPr>
                <w:rFonts w:cs="Calibri"/>
              </w:rPr>
            </w:pPr>
            <w:r w:rsidRPr="00CF7E1B">
              <w:rPr>
                <w:rFonts w:cs="Calibri"/>
              </w:rPr>
              <w:t>-</w:t>
            </w:r>
          </w:p>
        </w:tc>
      </w:tr>
      <w:tr w:rsidR="006729D0" w:rsidRPr="00CF7E1B" w:rsidTr="00D50F69">
        <w:trPr>
          <w:cantSplit/>
          <w:trHeight w:val="23"/>
        </w:trPr>
        <w:tc>
          <w:tcPr>
            <w:tcW w:w="1248" w:type="dxa"/>
            <w:tcBorders>
              <w:top w:val="nil"/>
              <w:left w:val="single" w:sz="2" w:space="0" w:color="003366"/>
              <w:bottom w:val="nil"/>
              <w:right w:val="single" w:sz="2" w:space="0" w:color="003366"/>
            </w:tcBorders>
          </w:tcPr>
          <w:p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rsidR="006729D0" w:rsidRPr="00600805" w:rsidRDefault="006729D0" w:rsidP="00863311">
            <w:pPr>
              <w:pStyle w:val="TableText"/>
              <w:tabs>
                <w:tab w:val="left" w:pos="3306"/>
              </w:tabs>
              <w:rPr>
                <w:rFonts w:cs="Calibri"/>
                <w:b/>
                <w:bCs/>
              </w:rPr>
            </w:pPr>
            <w:r w:rsidRPr="00600805">
              <w:rPr>
                <w:rFonts w:cs="Calibri"/>
                <w:b/>
                <w:bCs/>
              </w:rPr>
              <w:t>Cash Before Changes in Operating Assets and Liabilities</w:t>
            </w:r>
          </w:p>
        </w:tc>
        <w:tc>
          <w:tcPr>
            <w:tcW w:w="1297" w:type="dxa"/>
            <w:gridSpan w:val="2"/>
            <w:tcBorders>
              <w:top w:val="single" w:sz="2" w:space="0" w:color="003366"/>
              <w:left w:val="nil"/>
              <w:bottom w:val="single" w:sz="2" w:space="0" w:color="003366"/>
              <w:right w:val="nil"/>
            </w:tcBorders>
            <w:vAlign w:val="bottom"/>
          </w:tcPr>
          <w:p w:rsidR="006729D0" w:rsidRPr="00600805" w:rsidRDefault="006729D0" w:rsidP="00863311">
            <w:pPr>
              <w:pStyle w:val="TableText"/>
              <w:tabs>
                <w:tab w:val="left" w:pos="3306"/>
              </w:tabs>
              <w:jc w:val="right"/>
              <w:rPr>
                <w:rFonts w:cs="Calibri"/>
                <w:b/>
                <w:bCs/>
              </w:rPr>
            </w:pPr>
            <w:r w:rsidRPr="00600805">
              <w:rPr>
                <w:rFonts w:cs="Calibri"/>
                <w:b/>
                <w:bCs/>
              </w:rPr>
              <w:t>-</w:t>
            </w:r>
          </w:p>
        </w:tc>
        <w:tc>
          <w:tcPr>
            <w:tcW w:w="1545" w:type="dxa"/>
            <w:tcBorders>
              <w:top w:val="single" w:sz="2" w:space="0" w:color="003366"/>
              <w:left w:val="nil"/>
              <w:bottom w:val="single" w:sz="2" w:space="0" w:color="003366"/>
              <w:right w:val="nil"/>
            </w:tcBorders>
            <w:vAlign w:val="bottom"/>
          </w:tcPr>
          <w:p w:rsidR="006729D0" w:rsidRPr="00CF7E1B" w:rsidRDefault="006729D0" w:rsidP="00863311">
            <w:pPr>
              <w:pStyle w:val="TableText"/>
              <w:tabs>
                <w:tab w:val="left" w:pos="3306"/>
              </w:tabs>
              <w:jc w:val="right"/>
              <w:rPr>
                <w:rFonts w:cs="Calibri"/>
                <w:b/>
                <w:bCs/>
              </w:rPr>
            </w:pPr>
            <w:r w:rsidRPr="00CF7E1B">
              <w:rPr>
                <w:rFonts w:cs="Calibri"/>
                <w:b/>
                <w:bCs/>
              </w:rPr>
              <w:t>-</w:t>
            </w:r>
          </w:p>
        </w:tc>
      </w:tr>
      <w:tr w:rsidR="006729D0" w:rsidRPr="00CF7E1B" w:rsidTr="00D50F69">
        <w:trPr>
          <w:cantSplit/>
          <w:trHeight w:val="23"/>
        </w:trPr>
        <w:tc>
          <w:tcPr>
            <w:tcW w:w="1248" w:type="dxa"/>
            <w:tcBorders>
              <w:top w:val="nil"/>
              <w:left w:val="single" w:sz="2" w:space="0" w:color="003366"/>
              <w:bottom w:val="nil"/>
              <w:right w:val="single" w:sz="2" w:space="0" w:color="003366"/>
            </w:tcBorders>
          </w:tcPr>
          <w:p w:rsidR="006729D0" w:rsidRPr="006F4815" w:rsidRDefault="006729D0" w:rsidP="00863311">
            <w:pPr>
              <w:pStyle w:val="TableReference"/>
              <w:tabs>
                <w:tab w:val="left" w:pos="3306"/>
              </w:tabs>
              <w:rPr>
                <w:rFonts w:cs="Calibri"/>
                <w:color w:val="auto"/>
                <w:sz w:val="16"/>
                <w:szCs w:val="16"/>
              </w:rPr>
            </w:pPr>
          </w:p>
        </w:tc>
        <w:tc>
          <w:tcPr>
            <w:tcW w:w="6675" w:type="dxa"/>
            <w:tcBorders>
              <w:top w:val="nil"/>
              <w:left w:val="single" w:sz="2" w:space="0" w:color="003366"/>
              <w:bottom w:val="nil"/>
              <w:right w:val="nil"/>
            </w:tcBorders>
            <w:vAlign w:val="bottom"/>
          </w:tcPr>
          <w:p w:rsidR="006729D0" w:rsidRPr="00600805" w:rsidRDefault="006729D0" w:rsidP="00863311">
            <w:pPr>
              <w:pStyle w:val="TableText"/>
              <w:tabs>
                <w:tab w:val="left" w:pos="3306"/>
              </w:tabs>
              <w:spacing w:before="0"/>
              <w:rPr>
                <w:rFonts w:cs="Calibri"/>
              </w:rPr>
            </w:pPr>
          </w:p>
        </w:tc>
        <w:tc>
          <w:tcPr>
            <w:tcW w:w="1297" w:type="dxa"/>
            <w:gridSpan w:val="2"/>
            <w:tcBorders>
              <w:top w:val="single" w:sz="2" w:space="0" w:color="003366"/>
              <w:left w:val="nil"/>
              <w:bottom w:val="nil"/>
              <w:right w:val="nil"/>
            </w:tcBorders>
            <w:vAlign w:val="bottom"/>
          </w:tcPr>
          <w:p w:rsidR="006729D0" w:rsidRPr="00600805" w:rsidRDefault="006729D0" w:rsidP="00863311">
            <w:pPr>
              <w:pStyle w:val="TableText"/>
              <w:tabs>
                <w:tab w:val="left" w:pos="3306"/>
              </w:tabs>
              <w:spacing w:before="0"/>
              <w:jc w:val="right"/>
              <w:rPr>
                <w:rFonts w:cs="Calibri"/>
              </w:rPr>
            </w:pPr>
          </w:p>
        </w:tc>
        <w:tc>
          <w:tcPr>
            <w:tcW w:w="1545" w:type="dxa"/>
            <w:tcBorders>
              <w:top w:val="single" w:sz="2" w:space="0" w:color="003366"/>
              <w:left w:val="nil"/>
              <w:bottom w:val="nil"/>
              <w:right w:val="nil"/>
            </w:tcBorders>
            <w:vAlign w:val="bottom"/>
          </w:tcPr>
          <w:p w:rsidR="006729D0" w:rsidRPr="00CF7E1B" w:rsidRDefault="006729D0" w:rsidP="00863311">
            <w:pPr>
              <w:pStyle w:val="TableText"/>
              <w:tabs>
                <w:tab w:val="left" w:pos="3306"/>
              </w:tabs>
              <w:spacing w:before="0"/>
              <w:jc w:val="right"/>
              <w:rPr>
                <w:rFonts w:cs="Calibri"/>
                <w:sz w:val="12"/>
              </w:rPr>
            </w:pPr>
          </w:p>
        </w:tc>
      </w:tr>
      <w:tr w:rsidR="006729D0" w:rsidRPr="00CF7E1B" w:rsidTr="00D50F69">
        <w:trPr>
          <w:cantSplit/>
          <w:trHeight w:val="23"/>
        </w:trPr>
        <w:tc>
          <w:tcPr>
            <w:tcW w:w="1248" w:type="dxa"/>
            <w:tcBorders>
              <w:top w:val="nil"/>
              <w:left w:val="single" w:sz="2" w:space="0" w:color="003366"/>
              <w:bottom w:val="nil"/>
              <w:right w:val="single" w:sz="2" w:space="0" w:color="003366"/>
            </w:tcBorders>
          </w:tcPr>
          <w:p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rsidR="006729D0" w:rsidRPr="00600805" w:rsidRDefault="006729D0" w:rsidP="00863311">
            <w:pPr>
              <w:pStyle w:val="TableText"/>
              <w:tabs>
                <w:tab w:val="left" w:pos="3306"/>
              </w:tabs>
              <w:rPr>
                <w:rFonts w:cs="Calibri"/>
                <w:b/>
                <w:bCs/>
              </w:rPr>
            </w:pPr>
            <w:bookmarkStart w:id="1309" w:name="_Toc48468921"/>
            <w:bookmarkStart w:id="1310" w:name="_Toc49155973"/>
            <w:bookmarkStart w:id="1311" w:name="_Toc49224394"/>
            <w:r w:rsidRPr="00600805">
              <w:rPr>
                <w:rFonts w:cs="Calibri"/>
                <w:b/>
                <w:bCs/>
              </w:rPr>
              <w:t>Changes in Operating Assets and Liabilities</w:t>
            </w:r>
            <w:bookmarkEnd w:id="1309"/>
            <w:bookmarkEnd w:id="1310"/>
            <w:bookmarkEnd w:id="1311"/>
            <w:r w:rsidRPr="00600805">
              <w:rPr>
                <w:rFonts w:cs="Calibri"/>
                <w:b/>
                <w:bCs/>
              </w:rPr>
              <w:t xml:space="preserve"> </w:t>
            </w:r>
          </w:p>
        </w:tc>
        <w:tc>
          <w:tcPr>
            <w:tcW w:w="1297" w:type="dxa"/>
            <w:gridSpan w:val="2"/>
            <w:tcBorders>
              <w:top w:val="nil"/>
              <w:left w:val="nil"/>
              <w:bottom w:val="nil"/>
              <w:right w:val="nil"/>
            </w:tcBorders>
            <w:vAlign w:val="bottom"/>
          </w:tcPr>
          <w:p w:rsidR="006729D0" w:rsidRPr="00600805" w:rsidRDefault="006729D0" w:rsidP="00863311">
            <w:pPr>
              <w:pStyle w:val="TableText"/>
              <w:tabs>
                <w:tab w:val="left" w:pos="3306"/>
              </w:tabs>
              <w:jc w:val="right"/>
              <w:rPr>
                <w:rFonts w:cs="Calibri"/>
              </w:rPr>
            </w:pPr>
          </w:p>
        </w:tc>
        <w:tc>
          <w:tcPr>
            <w:tcW w:w="1545" w:type="dxa"/>
            <w:tcBorders>
              <w:top w:val="nil"/>
              <w:left w:val="nil"/>
              <w:bottom w:val="nil"/>
              <w:right w:val="nil"/>
            </w:tcBorders>
            <w:vAlign w:val="bottom"/>
          </w:tcPr>
          <w:p w:rsidR="006729D0" w:rsidRPr="00CF7E1B" w:rsidRDefault="006729D0" w:rsidP="00863311">
            <w:pPr>
              <w:pStyle w:val="TableText"/>
              <w:tabs>
                <w:tab w:val="left" w:pos="3306"/>
              </w:tabs>
              <w:jc w:val="right"/>
              <w:rPr>
                <w:rFonts w:cs="Calibri"/>
              </w:rPr>
            </w:pPr>
          </w:p>
        </w:tc>
      </w:tr>
      <w:tr w:rsidR="006729D0" w:rsidRPr="00CF7E1B" w:rsidTr="00D50F69">
        <w:trPr>
          <w:cantSplit/>
          <w:trHeight w:val="23"/>
        </w:trPr>
        <w:tc>
          <w:tcPr>
            <w:tcW w:w="1248" w:type="dxa"/>
            <w:tcBorders>
              <w:top w:val="nil"/>
              <w:left w:val="single" w:sz="2" w:space="0" w:color="003366"/>
              <w:bottom w:val="nil"/>
              <w:right w:val="single" w:sz="2" w:space="0" w:color="003366"/>
            </w:tcBorders>
          </w:tcPr>
          <w:p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rsidR="006729D0" w:rsidRPr="00600805" w:rsidRDefault="006729D0" w:rsidP="00863311">
            <w:pPr>
              <w:pStyle w:val="TableText"/>
              <w:tabs>
                <w:tab w:val="left" w:pos="3306"/>
              </w:tabs>
              <w:rPr>
                <w:rFonts w:cs="Calibri"/>
              </w:rPr>
            </w:pPr>
            <w:r w:rsidRPr="00600805">
              <w:rPr>
                <w:rFonts w:cs="Calibri"/>
              </w:rPr>
              <w:t>(Increase)/Decrease in Receivables</w:t>
            </w:r>
          </w:p>
        </w:tc>
        <w:tc>
          <w:tcPr>
            <w:tcW w:w="1297" w:type="dxa"/>
            <w:gridSpan w:val="2"/>
            <w:tcBorders>
              <w:top w:val="nil"/>
              <w:left w:val="nil"/>
              <w:bottom w:val="nil"/>
              <w:right w:val="nil"/>
            </w:tcBorders>
            <w:vAlign w:val="bottom"/>
          </w:tcPr>
          <w:p w:rsidR="006729D0" w:rsidRPr="00600805" w:rsidRDefault="006729D0" w:rsidP="00863311">
            <w:pPr>
              <w:pStyle w:val="TableText"/>
              <w:tabs>
                <w:tab w:val="left" w:pos="3306"/>
              </w:tabs>
              <w:jc w:val="right"/>
              <w:rPr>
                <w:rFonts w:cs="Calibri"/>
              </w:rPr>
            </w:pPr>
            <w:r w:rsidRPr="00600805">
              <w:rPr>
                <w:rFonts w:cs="Calibri"/>
              </w:rPr>
              <w:t>233</w:t>
            </w:r>
          </w:p>
        </w:tc>
        <w:tc>
          <w:tcPr>
            <w:tcW w:w="1545" w:type="dxa"/>
            <w:tcBorders>
              <w:top w:val="nil"/>
              <w:left w:val="nil"/>
              <w:bottom w:val="nil"/>
              <w:right w:val="nil"/>
            </w:tcBorders>
            <w:vAlign w:val="bottom"/>
          </w:tcPr>
          <w:p w:rsidR="006729D0" w:rsidRPr="00CF7E1B" w:rsidRDefault="006729D0" w:rsidP="00863311">
            <w:pPr>
              <w:pStyle w:val="TableText"/>
              <w:tabs>
                <w:tab w:val="left" w:pos="3306"/>
              </w:tabs>
              <w:jc w:val="right"/>
              <w:rPr>
                <w:rFonts w:cs="Calibri"/>
              </w:rPr>
            </w:pPr>
            <w:r w:rsidRPr="00CF7E1B">
              <w:rPr>
                <w:rFonts w:cs="Calibri"/>
              </w:rPr>
              <w:t>(62)</w:t>
            </w:r>
          </w:p>
        </w:tc>
      </w:tr>
      <w:tr w:rsidR="006729D0" w:rsidRPr="00CF7E1B" w:rsidTr="00D50F69">
        <w:trPr>
          <w:cantSplit/>
          <w:trHeight w:val="23"/>
        </w:trPr>
        <w:tc>
          <w:tcPr>
            <w:tcW w:w="1248" w:type="dxa"/>
            <w:tcBorders>
              <w:top w:val="nil"/>
              <w:left w:val="single" w:sz="2" w:space="0" w:color="003366"/>
              <w:bottom w:val="nil"/>
              <w:right w:val="single" w:sz="2" w:space="0" w:color="003366"/>
            </w:tcBorders>
          </w:tcPr>
          <w:p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rsidR="006729D0" w:rsidRPr="00600805" w:rsidRDefault="006729D0" w:rsidP="00863311">
            <w:pPr>
              <w:pStyle w:val="TableText"/>
              <w:tabs>
                <w:tab w:val="left" w:pos="3306"/>
              </w:tabs>
              <w:rPr>
                <w:rFonts w:cs="Calibri"/>
              </w:rPr>
            </w:pPr>
            <w:r w:rsidRPr="00600805">
              <w:rPr>
                <w:rFonts w:cs="Calibri"/>
              </w:rPr>
              <w:t>(Increase)/Decrease in Other Assets</w:t>
            </w:r>
          </w:p>
        </w:tc>
        <w:tc>
          <w:tcPr>
            <w:tcW w:w="1297" w:type="dxa"/>
            <w:gridSpan w:val="2"/>
            <w:tcBorders>
              <w:top w:val="nil"/>
              <w:left w:val="nil"/>
              <w:bottom w:val="nil"/>
              <w:right w:val="nil"/>
            </w:tcBorders>
            <w:vAlign w:val="bottom"/>
          </w:tcPr>
          <w:p w:rsidR="006729D0" w:rsidRPr="00600805" w:rsidRDefault="006729D0" w:rsidP="00863311">
            <w:pPr>
              <w:pStyle w:val="TableText"/>
              <w:tabs>
                <w:tab w:val="left" w:pos="3306"/>
              </w:tabs>
              <w:jc w:val="right"/>
              <w:rPr>
                <w:rFonts w:cs="Calibri"/>
              </w:rPr>
            </w:pPr>
            <w:r w:rsidRPr="00600805">
              <w:rPr>
                <w:rFonts w:cs="Calibri"/>
              </w:rPr>
              <w:t>(400)</w:t>
            </w:r>
          </w:p>
        </w:tc>
        <w:tc>
          <w:tcPr>
            <w:tcW w:w="1545" w:type="dxa"/>
            <w:tcBorders>
              <w:top w:val="nil"/>
              <w:left w:val="nil"/>
              <w:bottom w:val="nil"/>
              <w:right w:val="nil"/>
            </w:tcBorders>
            <w:vAlign w:val="bottom"/>
          </w:tcPr>
          <w:p w:rsidR="006729D0" w:rsidRPr="00CF7E1B" w:rsidRDefault="006729D0" w:rsidP="00863311">
            <w:pPr>
              <w:pStyle w:val="TableText"/>
              <w:tabs>
                <w:tab w:val="left" w:pos="3306"/>
              </w:tabs>
              <w:jc w:val="right"/>
              <w:rPr>
                <w:rFonts w:cs="Calibri"/>
              </w:rPr>
            </w:pPr>
            <w:r w:rsidRPr="00CF7E1B">
              <w:rPr>
                <w:rFonts w:cs="Calibri"/>
              </w:rPr>
              <w:t>(366)</w:t>
            </w:r>
          </w:p>
        </w:tc>
      </w:tr>
      <w:tr w:rsidR="006729D0" w:rsidRPr="00CF7E1B" w:rsidTr="00D50F69">
        <w:trPr>
          <w:cantSplit/>
          <w:trHeight w:val="23"/>
        </w:trPr>
        <w:tc>
          <w:tcPr>
            <w:tcW w:w="1248" w:type="dxa"/>
            <w:tcBorders>
              <w:top w:val="nil"/>
              <w:left w:val="single" w:sz="2" w:space="0" w:color="003366"/>
              <w:bottom w:val="nil"/>
              <w:right w:val="single" w:sz="2" w:space="0" w:color="003366"/>
            </w:tcBorders>
          </w:tcPr>
          <w:p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rsidR="006729D0" w:rsidRPr="00600805" w:rsidRDefault="006729D0" w:rsidP="00863311">
            <w:pPr>
              <w:pStyle w:val="TableText"/>
              <w:tabs>
                <w:tab w:val="left" w:pos="3306"/>
              </w:tabs>
              <w:rPr>
                <w:rFonts w:cs="Calibri"/>
              </w:rPr>
            </w:pPr>
            <w:r w:rsidRPr="00600805">
              <w:rPr>
                <w:rFonts w:cs="Calibri"/>
              </w:rPr>
              <w:t>Increase/(Decrease) in Payables</w:t>
            </w:r>
          </w:p>
        </w:tc>
        <w:tc>
          <w:tcPr>
            <w:tcW w:w="1297" w:type="dxa"/>
            <w:gridSpan w:val="2"/>
            <w:tcBorders>
              <w:top w:val="nil"/>
              <w:left w:val="nil"/>
              <w:bottom w:val="nil"/>
              <w:right w:val="nil"/>
            </w:tcBorders>
            <w:vAlign w:val="bottom"/>
          </w:tcPr>
          <w:p w:rsidR="006729D0" w:rsidRPr="00600805" w:rsidRDefault="006729D0" w:rsidP="00863311">
            <w:pPr>
              <w:pStyle w:val="TableText"/>
              <w:tabs>
                <w:tab w:val="left" w:pos="3306"/>
              </w:tabs>
              <w:jc w:val="right"/>
              <w:rPr>
                <w:rFonts w:cs="Calibri"/>
              </w:rPr>
            </w:pPr>
            <w:r w:rsidRPr="00600805">
              <w:rPr>
                <w:rFonts w:cs="Calibri"/>
              </w:rPr>
              <w:t>1,027</w:t>
            </w:r>
          </w:p>
        </w:tc>
        <w:tc>
          <w:tcPr>
            <w:tcW w:w="1545" w:type="dxa"/>
            <w:tcBorders>
              <w:top w:val="nil"/>
              <w:left w:val="nil"/>
              <w:bottom w:val="nil"/>
              <w:right w:val="nil"/>
            </w:tcBorders>
            <w:vAlign w:val="bottom"/>
          </w:tcPr>
          <w:p w:rsidR="006729D0" w:rsidRPr="00CF7E1B" w:rsidRDefault="006729D0" w:rsidP="00863311">
            <w:pPr>
              <w:pStyle w:val="TableText"/>
              <w:tabs>
                <w:tab w:val="left" w:pos="3306"/>
              </w:tabs>
              <w:jc w:val="right"/>
              <w:rPr>
                <w:rFonts w:cs="Calibri"/>
              </w:rPr>
            </w:pPr>
            <w:r w:rsidRPr="00CF7E1B">
              <w:rPr>
                <w:rFonts w:cs="Calibri"/>
              </w:rPr>
              <w:t>1,350</w:t>
            </w:r>
          </w:p>
        </w:tc>
      </w:tr>
      <w:tr w:rsidR="006729D0" w:rsidRPr="00CF7E1B" w:rsidTr="00D50F69">
        <w:trPr>
          <w:cantSplit/>
          <w:trHeight w:val="23"/>
        </w:trPr>
        <w:tc>
          <w:tcPr>
            <w:tcW w:w="1248" w:type="dxa"/>
            <w:tcBorders>
              <w:top w:val="nil"/>
              <w:left w:val="single" w:sz="2" w:space="0" w:color="003366"/>
              <w:bottom w:val="nil"/>
              <w:right w:val="single" w:sz="2" w:space="0" w:color="003366"/>
            </w:tcBorders>
          </w:tcPr>
          <w:p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rsidR="006729D0" w:rsidRPr="00600805" w:rsidRDefault="006729D0" w:rsidP="00863311">
            <w:pPr>
              <w:pStyle w:val="TableText"/>
              <w:tabs>
                <w:tab w:val="left" w:pos="3306"/>
              </w:tabs>
              <w:rPr>
                <w:rFonts w:cs="Calibri"/>
              </w:rPr>
            </w:pPr>
            <w:r w:rsidRPr="00600805">
              <w:rPr>
                <w:rFonts w:cs="Calibri"/>
              </w:rPr>
              <w:t>Increase/(Decrease) in Other Liabilities</w:t>
            </w:r>
          </w:p>
        </w:tc>
        <w:tc>
          <w:tcPr>
            <w:tcW w:w="1297" w:type="dxa"/>
            <w:gridSpan w:val="2"/>
            <w:tcBorders>
              <w:top w:val="nil"/>
              <w:left w:val="nil"/>
              <w:bottom w:val="nil"/>
              <w:right w:val="nil"/>
            </w:tcBorders>
            <w:vAlign w:val="bottom"/>
          </w:tcPr>
          <w:p w:rsidR="006729D0" w:rsidRPr="00600805" w:rsidRDefault="006729D0" w:rsidP="00863311">
            <w:pPr>
              <w:pStyle w:val="TableText"/>
              <w:tabs>
                <w:tab w:val="left" w:pos="3306"/>
              </w:tabs>
              <w:jc w:val="right"/>
              <w:rPr>
                <w:rFonts w:cs="Calibri"/>
              </w:rPr>
            </w:pPr>
            <w:r w:rsidRPr="00600805">
              <w:rPr>
                <w:rFonts w:cs="Calibri"/>
              </w:rPr>
              <w:t>105</w:t>
            </w:r>
          </w:p>
        </w:tc>
        <w:tc>
          <w:tcPr>
            <w:tcW w:w="1545" w:type="dxa"/>
            <w:tcBorders>
              <w:top w:val="nil"/>
              <w:left w:val="nil"/>
              <w:bottom w:val="nil"/>
              <w:right w:val="nil"/>
            </w:tcBorders>
            <w:vAlign w:val="bottom"/>
          </w:tcPr>
          <w:p w:rsidR="006729D0" w:rsidRPr="00CF7E1B" w:rsidRDefault="006729D0" w:rsidP="00863311">
            <w:pPr>
              <w:pStyle w:val="TableText"/>
              <w:tabs>
                <w:tab w:val="left" w:pos="3306"/>
              </w:tabs>
              <w:jc w:val="right"/>
              <w:rPr>
                <w:rFonts w:cs="Calibri"/>
              </w:rPr>
            </w:pPr>
            <w:r w:rsidRPr="00CF7E1B">
              <w:rPr>
                <w:rFonts w:cs="Calibri"/>
              </w:rPr>
              <w:t>65</w:t>
            </w:r>
          </w:p>
        </w:tc>
      </w:tr>
      <w:tr w:rsidR="006729D0" w:rsidRPr="00CF7E1B" w:rsidTr="00D50F69">
        <w:trPr>
          <w:cantSplit/>
          <w:trHeight w:val="23"/>
        </w:trPr>
        <w:tc>
          <w:tcPr>
            <w:tcW w:w="1248" w:type="dxa"/>
            <w:tcBorders>
              <w:top w:val="nil"/>
              <w:left w:val="single" w:sz="2" w:space="0" w:color="003366"/>
              <w:bottom w:val="nil"/>
              <w:right w:val="single" w:sz="2" w:space="0" w:color="003366"/>
            </w:tcBorders>
          </w:tcPr>
          <w:p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rsidR="006729D0" w:rsidRPr="00600805" w:rsidRDefault="006729D0" w:rsidP="00863311">
            <w:pPr>
              <w:pStyle w:val="TableText"/>
              <w:tabs>
                <w:tab w:val="left" w:pos="3306"/>
              </w:tabs>
              <w:rPr>
                <w:rFonts w:cs="Calibri"/>
                <w:b/>
                <w:bCs/>
              </w:rPr>
            </w:pPr>
            <w:r w:rsidRPr="00600805">
              <w:rPr>
                <w:rFonts w:cs="Calibri"/>
                <w:b/>
                <w:bCs/>
              </w:rPr>
              <w:t>Net Changes in Operating Assets and Liabilities</w:t>
            </w:r>
          </w:p>
        </w:tc>
        <w:tc>
          <w:tcPr>
            <w:tcW w:w="1297" w:type="dxa"/>
            <w:gridSpan w:val="2"/>
            <w:tcBorders>
              <w:top w:val="single" w:sz="2" w:space="0" w:color="003366"/>
              <w:left w:val="nil"/>
              <w:bottom w:val="single" w:sz="2" w:space="0" w:color="003366"/>
              <w:right w:val="nil"/>
            </w:tcBorders>
            <w:vAlign w:val="bottom"/>
          </w:tcPr>
          <w:p w:rsidR="006729D0" w:rsidRPr="00600805" w:rsidRDefault="006729D0" w:rsidP="00863311">
            <w:pPr>
              <w:pStyle w:val="TableText"/>
              <w:tabs>
                <w:tab w:val="left" w:pos="3306"/>
              </w:tabs>
              <w:jc w:val="right"/>
              <w:rPr>
                <w:rFonts w:cs="Calibri"/>
                <w:b/>
                <w:bCs/>
              </w:rPr>
            </w:pPr>
            <w:r w:rsidRPr="00600805">
              <w:rPr>
                <w:rFonts w:cs="Calibri"/>
                <w:b/>
                <w:bCs/>
              </w:rPr>
              <w:t>965</w:t>
            </w:r>
          </w:p>
        </w:tc>
        <w:tc>
          <w:tcPr>
            <w:tcW w:w="1545" w:type="dxa"/>
            <w:tcBorders>
              <w:top w:val="single" w:sz="2" w:space="0" w:color="003366"/>
              <w:left w:val="nil"/>
              <w:bottom w:val="single" w:sz="2" w:space="0" w:color="003366"/>
              <w:right w:val="nil"/>
            </w:tcBorders>
            <w:vAlign w:val="bottom"/>
          </w:tcPr>
          <w:p w:rsidR="006729D0" w:rsidRPr="00CF7E1B" w:rsidRDefault="006729D0" w:rsidP="00863311">
            <w:pPr>
              <w:pStyle w:val="TableText"/>
              <w:tabs>
                <w:tab w:val="left" w:pos="3306"/>
              </w:tabs>
              <w:jc w:val="right"/>
              <w:rPr>
                <w:rFonts w:cs="Calibri"/>
                <w:b/>
                <w:bCs/>
              </w:rPr>
            </w:pPr>
            <w:r w:rsidRPr="00CF7E1B">
              <w:rPr>
                <w:rFonts w:cs="Calibri"/>
                <w:b/>
                <w:bCs/>
              </w:rPr>
              <w:t>987</w:t>
            </w:r>
          </w:p>
        </w:tc>
      </w:tr>
      <w:tr w:rsidR="006729D0" w:rsidRPr="00CF7E1B" w:rsidTr="00D50F69">
        <w:trPr>
          <w:cantSplit/>
          <w:trHeight w:val="23"/>
        </w:trPr>
        <w:tc>
          <w:tcPr>
            <w:tcW w:w="1248" w:type="dxa"/>
            <w:tcBorders>
              <w:top w:val="nil"/>
              <w:left w:val="single" w:sz="2" w:space="0" w:color="003366"/>
              <w:bottom w:val="nil"/>
              <w:right w:val="single" w:sz="2" w:space="0" w:color="003366"/>
            </w:tcBorders>
          </w:tcPr>
          <w:p w:rsidR="006729D0" w:rsidRPr="006F4815" w:rsidRDefault="006729D0" w:rsidP="00863311">
            <w:pPr>
              <w:pStyle w:val="TableReference"/>
              <w:tabs>
                <w:tab w:val="left" w:pos="3306"/>
              </w:tabs>
              <w:rPr>
                <w:rFonts w:cs="Calibri"/>
                <w:color w:val="auto"/>
                <w:sz w:val="16"/>
                <w:szCs w:val="16"/>
              </w:rPr>
            </w:pPr>
          </w:p>
        </w:tc>
        <w:tc>
          <w:tcPr>
            <w:tcW w:w="6675" w:type="dxa"/>
            <w:tcBorders>
              <w:top w:val="nil"/>
              <w:left w:val="single" w:sz="2" w:space="0" w:color="003366"/>
              <w:bottom w:val="nil"/>
              <w:right w:val="nil"/>
            </w:tcBorders>
            <w:vAlign w:val="bottom"/>
          </w:tcPr>
          <w:p w:rsidR="006729D0" w:rsidRPr="00600805" w:rsidRDefault="006729D0" w:rsidP="00863311">
            <w:pPr>
              <w:pStyle w:val="TableText"/>
              <w:tabs>
                <w:tab w:val="left" w:pos="3306"/>
              </w:tabs>
              <w:spacing w:before="0"/>
              <w:rPr>
                <w:rFonts w:cs="Calibri"/>
              </w:rPr>
            </w:pPr>
          </w:p>
        </w:tc>
        <w:tc>
          <w:tcPr>
            <w:tcW w:w="1297" w:type="dxa"/>
            <w:gridSpan w:val="2"/>
            <w:tcBorders>
              <w:top w:val="single" w:sz="2" w:space="0" w:color="003366"/>
              <w:left w:val="nil"/>
              <w:bottom w:val="single" w:sz="2" w:space="0" w:color="003366"/>
              <w:right w:val="nil"/>
            </w:tcBorders>
            <w:vAlign w:val="bottom"/>
          </w:tcPr>
          <w:p w:rsidR="006729D0" w:rsidRPr="00600805" w:rsidRDefault="006729D0" w:rsidP="00863311">
            <w:pPr>
              <w:pStyle w:val="TableText"/>
              <w:tabs>
                <w:tab w:val="left" w:pos="3306"/>
              </w:tabs>
              <w:spacing w:before="0"/>
              <w:jc w:val="right"/>
              <w:rPr>
                <w:rFonts w:cs="Calibri"/>
              </w:rPr>
            </w:pPr>
          </w:p>
        </w:tc>
        <w:tc>
          <w:tcPr>
            <w:tcW w:w="1545" w:type="dxa"/>
            <w:tcBorders>
              <w:top w:val="single" w:sz="2" w:space="0" w:color="003366"/>
              <w:left w:val="nil"/>
              <w:bottom w:val="single" w:sz="2" w:space="0" w:color="003366"/>
              <w:right w:val="nil"/>
            </w:tcBorders>
            <w:vAlign w:val="bottom"/>
          </w:tcPr>
          <w:p w:rsidR="006729D0" w:rsidRPr="00CF7E1B" w:rsidRDefault="006729D0" w:rsidP="00863311">
            <w:pPr>
              <w:pStyle w:val="TableText"/>
              <w:tabs>
                <w:tab w:val="left" w:pos="3306"/>
              </w:tabs>
              <w:spacing w:before="0"/>
              <w:jc w:val="center"/>
              <w:rPr>
                <w:rFonts w:cs="Calibri"/>
                <w:sz w:val="12"/>
              </w:rPr>
            </w:pPr>
          </w:p>
        </w:tc>
      </w:tr>
      <w:tr w:rsidR="006729D0" w:rsidRPr="00CF7E1B" w:rsidTr="00D50F69">
        <w:trPr>
          <w:cantSplit/>
          <w:trHeight w:val="23"/>
        </w:trPr>
        <w:tc>
          <w:tcPr>
            <w:tcW w:w="1248" w:type="dxa"/>
            <w:tcBorders>
              <w:top w:val="nil"/>
              <w:left w:val="single" w:sz="2" w:space="0" w:color="003366"/>
              <w:bottom w:val="nil"/>
              <w:right w:val="single" w:sz="2" w:space="0" w:color="003366"/>
            </w:tcBorders>
          </w:tcPr>
          <w:p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rsidR="006729D0" w:rsidRPr="00600805" w:rsidRDefault="006729D0" w:rsidP="00863311">
            <w:pPr>
              <w:pStyle w:val="TableText"/>
              <w:tabs>
                <w:tab w:val="left" w:pos="3306"/>
              </w:tabs>
              <w:rPr>
                <w:rFonts w:cs="Calibri"/>
                <w:b/>
                <w:bCs/>
              </w:rPr>
            </w:pPr>
            <w:bookmarkStart w:id="1312" w:name="_Toc48468922"/>
            <w:bookmarkStart w:id="1313" w:name="_Toc49155974"/>
            <w:bookmarkStart w:id="1314" w:name="_Toc49224395"/>
            <w:r w:rsidRPr="00600805">
              <w:rPr>
                <w:rFonts w:cs="Calibri"/>
                <w:b/>
                <w:bCs/>
              </w:rPr>
              <w:t>Net Cash Inflows from Operating Activities</w:t>
            </w:r>
            <w:bookmarkEnd w:id="1312"/>
            <w:bookmarkEnd w:id="1313"/>
            <w:bookmarkEnd w:id="1314"/>
          </w:p>
        </w:tc>
        <w:tc>
          <w:tcPr>
            <w:tcW w:w="1297" w:type="dxa"/>
            <w:gridSpan w:val="2"/>
            <w:tcBorders>
              <w:top w:val="single" w:sz="2" w:space="0" w:color="003366"/>
              <w:left w:val="nil"/>
              <w:bottom w:val="double" w:sz="4" w:space="0" w:color="003366"/>
              <w:right w:val="nil"/>
            </w:tcBorders>
            <w:vAlign w:val="bottom"/>
          </w:tcPr>
          <w:p w:rsidR="006729D0" w:rsidRPr="00600805" w:rsidRDefault="006729D0" w:rsidP="00863311">
            <w:pPr>
              <w:pStyle w:val="TableText"/>
              <w:tabs>
                <w:tab w:val="left" w:pos="3306"/>
              </w:tabs>
              <w:jc w:val="right"/>
              <w:rPr>
                <w:rFonts w:cs="Calibri"/>
                <w:b/>
                <w:bCs/>
              </w:rPr>
            </w:pPr>
            <w:r w:rsidRPr="00600805">
              <w:rPr>
                <w:rFonts w:cs="Calibri"/>
                <w:b/>
                <w:bCs/>
              </w:rPr>
              <w:t xml:space="preserve">965 </w:t>
            </w:r>
          </w:p>
        </w:tc>
        <w:tc>
          <w:tcPr>
            <w:tcW w:w="1545" w:type="dxa"/>
            <w:tcBorders>
              <w:top w:val="single" w:sz="2" w:space="0" w:color="003366"/>
              <w:left w:val="nil"/>
              <w:bottom w:val="double" w:sz="4" w:space="0" w:color="003366"/>
              <w:right w:val="nil"/>
            </w:tcBorders>
            <w:vAlign w:val="bottom"/>
          </w:tcPr>
          <w:p w:rsidR="006729D0" w:rsidRPr="00CF7E1B" w:rsidRDefault="006729D0" w:rsidP="00863311">
            <w:pPr>
              <w:pStyle w:val="TableText"/>
              <w:tabs>
                <w:tab w:val="left" w:pos="3306"/>
              </w:tabs>
              <w:jc w:val="right"/>
              <w:rPr>
                <w:rFonts w:cs="Calibri"/>
                <w:b/>
                <w:bCs/>
              </w:rPr>
            </w:pPr>
            <w:r w:rsidRPr="00CF7E1B">
              <w:rPr>
                <w:rFonts w:cs="Calibri"/>
                <w:b/>
                <w:bCs/>
              </w:rPr>
              <w:t>987</w:t>
            </w:r>
          </w:p>
        </w:tc>
      </w:tr>
      <w:tr w:rsidR="009D3DBD" w:rsidRPr="00CF7E1B" w:rsidTr="00D50F69">
        <w:trPr>
          <w:cantSplit/>
          <w:trHeight w:val="23"/>
        </w:trPr>
        <w:tc>
          <w:tcPr>
            <w:tcW w:w="1248" w:type="dxa"/>
            <w:tcBorders>
              <w:top w:val="nil"/>
              <w:left w:val="single" w:sz="2" w:space="0" w:color="003366"/>
              <w:bottom w:val="nil"/>
              <w:right w:val="single" w:sz="2" w:space="0" w:color="003366"/>
            </w:tcBorders>
          </w:tcPr>
          <w:p w:rsidR="009D3DBD" w:rsidRPr="006F4815" w:rsidRDefault="009D3DBD" w:rsidP="00863311">
            <w:pPr>
              <w:pStyle w:val="TableReference"/>
              <w:tabs>
                <w:tab w:val="left" w:pos="3306"/>
              </w:tabs>
              <w:spacing w:before="40"/>
              <w:rPr>
                <w:rFonts w:cs="Calibri"/>
                <w:color w:val="auto"/>
                <w:sz w:val="16"/>
                <w:szCs w:val="16"/>
              </w:rPr>
            </w:pPr>
          </w:p>
        </w:tc>
        <w:tc>
          <w:tcPr>
            <w:tcW w:w="9517" w:type="dxa"/>
            <w:gridSpan w:val="4"/>
            <w:tcBorders>
              <w:top w:val="nil"/>
              <w:left w:val="single" w:sz="2" w:space="0" w:color="003366"/>
              <w:bottom w:val="nil"/>
              <w:right w:val="nil"/>
            </w:tcBorders>
            <w:vAlign w:val="bottom"/>
          </w:tcPr>
          <w:p w:rsidR="009D3DBD" w:rsidRPr="00CF7E1B" w:rsidRDefault="009D3DBD" w:rsidP="00863311">
            <w:pPr>
              <w:pStyle w:val="TableText"/>
              <w:tabs>
                <w:tab w:val="left" w:pos="3306"/>
              </w:tabs>
              <w:jc w:val="right"/>
              <w:rPr>
                <w:rFonts w:cs="Calibri"/>
                <w:b/>
                <w:bCs/>
              </w:rPr>
            </w:pPr>
          </w:p>
        </w:tc>
      </w:tr>
      <w:tr w:rsidR="006729D0" w:rsidRPr="00CF7E1B" w:rsidTr="00D50F69">
        <w:trPr>
          <w:cantSplit/>
          <w:trHeight w:val="23"/>
        </w:trPr>
        <w:tc>
          <w:tcPr>
            <w:tcW w:w="1248" w:type="dxa"/>
            <w:tcBorders>
              <w:top w:val="nil"/>
              <w:left w:val="single" w:sz="2" w:space="0" w:color="003366"/>
              <w:bottom w:val="nil"/>
              <w:right w:val="single" w:sz="2" w:space="0" w:color="003366"/>
            </w:tcBorders>
          </w:tcPr>
          <w:p w:rsidR="006729D0" w:rsidRPr="006F4815" w:rsidRDefault="006729D0" w:rsidP="00863311">
            <w:pPr>
              <w:pStyle w:val="TableReference"/>
              <w:tabs>
                <w:tab w:val="left" w:pos="3306"/>
              </w:tabs>
              <w:spacing w:before="40"/>
              <w:rPr>
                <w:rFonts w:cs="Calibri"/>
                <w:color w:val="auto"/>
                <w:sz w:val="16"/>
                <w:szCs w:val="16"/>
              </w:rPr>
            </w:pPr>
          </w:p>
        </w:tc>
        <w:tc>
          <w:tcPr>
            <w:tcW w:w="9517" w:type="dxa"/>
            <w:gridSpan w:val="4"/>
            <w:tcBorders>
              <w:top w:val="nil"/>
              <w:left w:val="single" w:sz="2" w:space="0" w:color="003366"/>
              <w:bottom w:val="nil"/>
              <w:right w:val="nil"/>
            </w:tcBorders>
            <w:shd w:val="clear" w:color="auto" w:fill="F2F2F2"/>
            <w:vAlign w:val="bottom"/>
          </w:tcPr>
          <w:p w:rsidR="006729D0" w:rsidRPr="00CF7E1B" w:rsidRDefault="006729D0" w:rsidP="00CF4FC1">
            <w:pPr>
              <w:pStyle w:val="CommentaryTitle"/>
              <w:spacing w:after="0"/>
              <w:rPr>
                <w:rFonts w:cs="Calibri"/>
                <w:b w:val="0"/>
                <w:bCs w:val="0"/>
              </w:rPr>
            </w:pPr>
            <w:bookmarkStart w:id="1315" w:name="_Toc163106428"/>
            <w:r w:rsidRPr="00CF7E1B">
              <w:rPr>
                <w:rFonts w:cs="Calibri"/>
              </w:rPr>
              <w:t xml:space="preserve">Commentary – Note </w:t>
            </w:r>
            <w:r w:rsidR="00D15902">
              <w:rPr>
                <w:rFonts w:cs="Calibri"/>
              </w:rPr>
              <w:t xml:space="preserve"> </w:t>
            </w:r>
            <w:r w:rsidR="00D15902" w:rsidRPr="00CF4FC1">
              <w:rPr>
                <w:rFonts w:cs="Calibri"/>
              </w:rPr>
              <w:t>63</w:t>
            </w:r>
            <w:r w:rsidRPr="006737EF">
              <w:rPr>
                <w:rFonts w:cs="Calibri"/>
              </w:rPr>
              <w:t>:</w:t>
            </w:r>
            <w:r w:rsidRPr="00CF7E1B">
              <w:rPr>
                <w:rFonts w:cs="Calibri"/>
              </w:rPr>
              <w:t xml:space="preserve"> Cash Flow Reconciliation – Territorial</w:t>
            </w:r>
            <w:bookmarkEnd w:id="1315"/>
          </w:p>
        </w:tc>
      </w:tr>
      <w:tr w:rsidR="006729D0" w:rsidRPr="00CF7E1B" w:rsidTr="00D50F69">
        <w:trPr>
          <w:cantSplit/>
          <w:trHeight w:val="23"/>
        </w:trPr>
        <w:tc>
          <w:tcPr>
            <w:tcW w:w="1248" w:type="dxa"/>
            <w:tcBorders>
              <w:top w:val="nil"/>
              <w:left w:val="single" w:sz="2" w:space="0" w:color="003366"/>
              <w:bottom w:val="nil"/>
              <w:right w:val="single" w:sz="2" w:space="0" w:color="003366"/>
            </w:tcBorders>
          </w:tcPr>
          <w:p w:rsidR="006729D0" w:rsidRPr="006F4815" w:rsidRDefault="006729D0" w:rsidP="00863311">
            <w:pPr>
              <w:pStyle w:val="TableReference"/>
              <w:tabs>
                <w:tab w:val="left" w:pos="3306"/>
              </w:tabs>
              <w:spacing w:before="40"/>
              <w:rPr>
                <w:rFonts w:cs="Calibri"/>
                <w:color w:val="auto"/>
                <w:sz w:val="16"/>
                <w:szCs w:val="16"/>
              </w:rPr>
            </w:pPr>
          </w:p>
        </w:tc>
        <w:tc>
          <w:tcPr>
            <w:tcW w:w="9517" w:type="dxa"/>
            <w:gridSpan w:val="4"/>
            <w:tcBorders>
              <w:top w:val="nil"/>
              <w:left w:val="single" w:sz="2" w:space="0" w:color="003366"/>
              <w:bottom w:val="nil"/>
              <w:right w:val="nil"/>
            </w:tcBorders>
            <w:shd w:val="clear" w:color="auto" w:fill="F2F2F2"/>
            <w:vAlign w:val="bottom"/>
          </w:tcPr>
          <w:p w:rsidR="006729D0" w:rsidRPr="00701D94" w:rsidRDefault="006729D0" w:rsidP="00600805">
            <w:pPr>
              <w:pStyle w:val="CommentaryText"/>
              <w:spacing w:after="0"/>
              <w:rPr>
                <w:rFonts w:cs="Calibri"/>
                <w:szCs w:val="20"/>
              </w:rPr>
            </w:pPr>
            <w:r w:rsidRPr="00701D94">
              <w:rPr>
                <w:rFonts w:cs="Calibri"/>
                <w:szCs w:val="20"/>
              </w:rPr>
              <w:t>Agencies must include the:</w:t>
            </w:r>
          </w:p>
          <w:p w:rsidR="006729D0" w:rsidRPr="00701D94" w:rsidRDefault="006729D0" w:rsidP="00742A7C">
            <w:pPr>
              <w:pStyle w:val="CommentaryText"/>
              <w:numPr>
                <w:ilvl w:val="0"/>
                <w:numId w:val="69"/>
              </w:numPr>
              <w:spacing w:after="0"/>
              <w:rPr>
                <w:rFonts w:cs="Calibri"/>
                <w:szCs w:val="20"/>
              </w:rPr>
            </w:pPr>
            <w:r w:rsidRPr="00701D94">
              <w:rPr>
                <w:rFonts w:cs="Calibri"/>
                <w:szCs w:val="20"/>
              </w:rPr>
              <w:t>‘Operating Surplus/(Deficit)’ line item;</w:t>
            </w:r>
          </w:p>
          <w:p w:rsidR="006729D0" w:rsidRPr="00701D94" w:rsidRDefault="006729D0" w:rsidP="00742A7C">
            <w:pPr>
              <w:pStyle w:val="CommentaryText"/>
              <w:numPr>
                <w:ilvl w:val="0"/>
                <w:numId w:val="69"/>
              </w:numPr>
              <w:spacing w:after="0"/>
              <w:rPr>
                <w:rFonts w:cs="Calibri"/>
                <w:szCs w:val="20"/>
              </w:rPr>
            </w:pPr>
            <w:r w:rsidRPr="00701D94">
              <w:rPr>
                <w:rFonts w:cs="Calibri"/>
                <w:szCs w:val="20"/>
              </w:rPr>
              <w:t>‘Add/(Less) Non-Cash Items’ line item; and</w:t>
            </w:r>
          </w:p>
          <w:p w:rsidR="006729D0" w:rsidRPr="00701D94" w:rsidRDefault="006729D0" w:rsidP="00742A7C">
            <w:pPr>
              <w:pStyle w:val="CommentaryText"/>
              <w:numPr>
                <w:ilvl w:val="0"/>
                <w:numId w:val="69"/>
              </w:numPr>
              <w:spacing w:after="0"/>
              <w:rPr>
                <w:rFonts w:cs="Calibri"/>
                <w:szCs w:val="20"/>
              </w:rPr>
            </w:pPr>
            <w:r w:rsidRPr="00701D94">
              <w:rPr>
                <w:rFonts w:cs="Calibri"/>
                <w:szCs w:val="20"/>
              </w:rPr>
              <w:t>‘Cash Before Changes in Operating Assets and Liabilities’ line item;</w:t>
            </w:r>
          </w:p>
          <w:p w:rsidR="006729D0" w:rsidRPr="00CF7E1B" w:rsidRDefault="006729D0" w:rsidP="00600805">
            <w:pPr>
              <w:pStyle w:val="CommentaryText"/>
              <w:spacing w:after="0"/>
              <w:rPr>
                <w:rFonts w:cs="Calibri"/>
                <w:b/>
                <w:bCs/>
              </w:rPr>
            </w:pPr>
            <w:r w:rsidRPr="00701D94">
              <w:rPr>
                <w:rFonts w:cs="Calibri"/>
                <w:szCs w:val="20"/>
              </w:rPr>
              <w:t>in the cash flow reconciliation regardless of whether there are figures against them.</w:t>
            </w:r>
          </w:p>
        </w:tc>
      </w:tr>
    </w:tbl>
    <w:p w:rsidR="00863311" w:rsidRDefault="00863311" w:rsidP="00863311">
      <w:pPr>
        <w:rPr>
          <w:rFonts w:cs="Calibri"/>
        </w:rPr>
      </w:pPr>
      <w:r w:rsidRPr="00CF7E1B">
        <w:rPr>
          <w:rFonts w:cs="Calibri"/>
        </w:rPr>
        <w:br w:type="page"/>
      </w:r>
    </w:p>
    <w:p w:rsidR="00701D94" w:rsidRPr="00701D94" w:rsidRDefault="00701D94" w:rsidP="00863311">
      <w:pPr>
        <w:rPr>
          <w:rFonts w:cs="Calibri"/>
          <w:szCs w:val="24"/>
        </w:rPr>
      </w:pPr>
    </w:p>
    <w:tbl>
      <w:tblPr>
        <w:tblW w:w="4992"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4"/>
        <w:gridCol w:w="2772"/>
        <w:gridCol w:w="1112"/>
        <w:gridCol w:w="1390"/>
        <w:gridCol w:w="1666"/>
        <w:gridCol w:w="1251"/>
        <w:gridCol w:w="1083"/>
        <w:gridCol w:w="29"/>
      </w:tblGrid>
      <w:tr w:rsidR="00781498" w:rsidRPr="00CF7E1B" w:rsidTr="00781498">
        <w:trPr>
          <w:gridAfter w:val="1"/>
          <w:wAfter w:w="30" w:type="dxa"/>
          <w:cantSplit/>
          <w:trHeight w:hRule="exact" w:val="906"/>
        </w:trPr>
        <w:tc>
          <w:tcPr>
            <w:tcW w:w="1248" w:type="dxa"/>
            <w:tcBorders>
              <w:top w:val="single" w:sz="4" w:space="0" w:color="auto"/>
              <w:left w:val="single" w:sz="2" w:space="0" w:color="003366"/>
              <w:bottom w:val="single" w:sz="4" w:space="0" w:color="auto"/>
              <w:right w:val="single" w:sz="2" w:space="0" w:color="003366"/>
            </w:tcBorders>
          </w:tcPr>
          <w:p w:rsidR="00781498" w:rsidRPr="006F4815" w:rsidRDefault="00781498" w:rsidP="00BB37EE">
            <w:pPr>
              <w:pStyle w:val="TableReference"/>
              <w:tabs>
                <w:tab w:val="left" w:pos="3306"/>
              </w:tabs>
              <w:spacing w:before="240"/>
              <w:rPr>
                <w:rFonts w:cs="Calibri"/>
                <w:b/>
                <w:color w:val="auto"/>
                <w:sz w:val="20"/>
                <w:szCs w:val="20"/>
              </w:rPr>
            </w:pPr>
            <w:bookmarkStart w:id="1316" w:name="FinInst_Territorial" w:colFirst="1" w:colLast="1"/>
            <w:r w:rsidRPr="006F4815">
              <w:rPr>
                <w:rFonts w:cs="Calibri"/>
                <w:b/>
                <w:color w:val="auto"/>
                <w:sz w:val="20"/>
                <w:szCs w:val="20"/>
              </w:rPr>
              <w:t>Reference</w:t>
            </w:r>
          </w:p>
        </w:tc>
        <w:tc>
          <w:tcPr>
            <w:tcW w:w="9468" w:type="dxa"/>
            <w:gridSpan w:val="6"/>
            <w:tcBorders>
              <w:top w:val="single" w:sz="4" w:space="0" w:color="auto"/>
              <w:left w:val="single" w:sz="2" w:space="0" w:color="003366"/>
              <w:bottom w:val="single" w:sz="4" w:space="0" w:color="auto"/>
              <w:right w:val="nil"/>
            </w:tcBorders>
            <w:vAlign w:val="bottom"/>
          </w:tcPr>
          <w:p w:rsidR="00781498" w:rsidRPr="00CF7E1B" w:rsidRDefault="00781498" w:rsidP="001B33B2">
            <w:pPr>
              <w:pStyle w:val="Heading1"/>
              <w:numPr>
                <w:ilvl w:val="0"/>
                <w:numId w:val="0"/>
              </w:numPr>
            </w:pPr>
            <w:bookmarkStart w:id="1317" w:name="_Toc223433237"/>
            <w:bookmarkStart w:id="1318" w:name="_Toc400627387"/>
            <w:bookmarkStart w:id="1319" w:name="TSfininstrument"/>
            <w:bookmarkStart w:id="1320" w:name="_Toc7524504"/>
            <w:r w:rsidRPr="009D3DBD">
              <w:rPr>
                <w:color w:val="000000"/>
              </w:rPr>
              <w:t>Note</w:t>
            </w:r>
            <w:r w:rsidR="00D15902">
              <w:rPr>
                <w:color w:val="000000"/>
              </w:rPr>
              <w:t xml:space="preserve"> </w:t>
            </w:r>
            <w:r w:rsidR="00D15902" w:rsidRPr="00CF4FC1">
              <w:t>64</w:t>
            </w:r>
            <w:r w:rsidRPr="009D3DBD">
              <w:rPr>
                <w:color w:val="000000"/>
              </w:rPr>
              <w:t>.</w:t>
            </w:r>
            <w:r>
              <w:t xml:space="preserve">   </w:t>
            </w:r>
            <w:r w:rsidRPr="00CF7E1B">
              <w:t>Financial Instruments – Territorial</w:t>
            </w:r>
            <w:bookmarkEnd w:id="1317"/>
            <w:bookmarkEnd w:id="1318"/>
            <w:bookmarkEnd w:id="1319"/>
            <w:bookmarkEnd w:id="1320"/>
            <w:r w:rsidR="00400F38">
              <w:rPr>
                <w:rFonts w:cs="Calibri"/>
                <w:sz w:val="18"/>
                <w:szCs w:val="18"/>
              </w:rPr>
              <w:t xml:space="preserve"> </w:t>
            </w:r>
          </w:p>
        </w:tc>
      </w:tr>
      <w:bookmarkEnd w:id="1316"/>
      <w:tr w:rsidR="00781498" w:rsidRPr="00CF7E1B" w:rsidTr="00781498">
        <w:trPr>
          <w:gridAfter w:val="1"/>
          <w:wAfter w:w="30" w:type="dxa"/>
          <w:cantSplit/>
          <w:trHeight w:val="23"/>
        </w:trPr>
        <w:tc>
          <w:tcPr>
            <w:tcW w:w="1248" w:type="dxa"/>
            <w:tcBorders>
              <w:top w:val="single" w:sz="4" w:space="0" w:color="auto"/>
              <w:left w:val="single" w:sz="2" w:space="0" w:color="003366"/>
              <w:bottom w:val="nil"/>
              <w:right w:val="single" w:sz="2" w:space="0" w:color="003366"/>
            </w:tcBorders>
          </w:tcPr>
          <w:p w:rsidR="00781498" w:rsidRPr="006F4815" w:rsidRDefault="00781498" w:rsidP="00863311">
            <w:pPr>
              <w:pStyle w:val="TableReference"/>
              <w:tabs>
                <w:tab w:val="left" w:pos="3306"/>
              </w:tabs>
              <w:spacing w:before="40"/>
              <w:rPr>
                <w:rFonts w:cs="Calibri"/>
                <w:color w:val="auto"/>
                <w:sz w:val="16"/>
                <w:szCs w:val="16"/>
              </w:rPr>
            </w:pPr>
          </w:p>
        </w:tc>
        <w:tc>
          <w:tcPr>
            <w:tcW w:w="9468" w:type="dxa"/>
            <w:gridSpan w:val="6"/>
            <w:tcBorders>
              <w:top w:val="single" w:sz="4" w:space="0" w:color="auto"/>
              <w:left w:val="single" w:sz="2" w:space="0" w:color="003366"/>
              <w:bottom w:val="nil"/>
              <w:right w:val="nil"/>
            </w:tcBorders>
            <w:vAlign w:val="bottom"/>
          </w:tcPr>
          <w:p w:rsidR="00781498" w:rsidRPr="00CF7E1B" w:rsidRDefault="00781498" w:rsidP="00400F38">
            <w:pPr>
              <w:spacing w:after="120"/>
              <w:jc w:val="both"/>
              <w:rPr>
                <w:rFonts w:cs="Calibri"/>
                <w:sz w:val="18"/>
                <w:szCs w:val="18"/>
              </w:rPr>
            </w:pPr>
            <w:r w:rsidRPr="00CF7E1B">
              <w:rPr>
                <w:rFonts w:cs="Calibri"/>
                <w:sz w:val="18"/>
                <w:szCs w:val="18"/>
              </w:rPr>
              <w:t>Details of the significant policies and methods adopted, including the criteria for recognition, the basis of measurement, and the basis on which income and expenses are recognised, with respect to each class of financial asset and financial liability are disclosed in Note 4</w:t>
            </w:r>
            <w:r>
              <w:rPr>
                <w:rFonts w:cs="Calibri"/>
                <w:sz w:val="18"/>
                <w:szCs w:val="18"/>
              </w:rPr>
              <w:t>9</w:t>
            </w:r>
            <w:r w:rsidRPr="00CF7E1B">
              <w:rPr>
                <w:rFonts w:cs="Calibri"/>
                <w:sz w:val="18"/>
                <w:szCs w:val="18"/>
              </w:rPr>
              <w:t xml:space="preserve"> </w:t>
            </w:r>
            <w:r w:rsidRPr="00CF7E1B">
              <w:rPr>
                <w:rFonts w:cs="Calibri"/>
                <w:i/>
                <w:sz w:val="18"/>
                <w:szCs w:val="18"/>
              </w:rPr>
              <w:t>Significant Accounting Policies - Territorial</w:t>
            </w:r>
            <w:r w:rsidRPr="00CF7E1B">
              <w:rPr>
                <w:rFonts w:cs="Calibri"/>
                <w:sz w:val="18"/>
                <w:szCs w:val="18"/>
              </w:rPr>
              <w:t>.</w:t>
            </w:r>
            <w:r w:rsidR="00400F38">
              <w:rPr>
                <w:rFonts w:cs="Calibri"/>
                <w:sz w:val="18"/>
                <w:szCs w:val="18"/>
              </w:rPr>
              <w:t xml:space="preserve"> </w:t>
            </w:r>
          </w:p>
        </w:tc>
      </w:tr>
      <w:tr w:rsidR="00781498" w:rsidRPr="00CF7E1B" w:rsidTr="00781498">
        <w:trPr>
          <w:gridAfter w:val="1"/>
          <w:wAfter w:w="30" w:type="dxa"/>
          <w:cantSplit/>
          <w:trHeight w:hRule="exact" w:val="284"/>
        </w:trPr>
        <w:tc>
          <w:tcPr>
            <w:tcW w:w="1248" w:type="dxa"/>
            <w:tcBorders>
              <w:top w:val="nil"/>
              <w:left w:val="single" w:sz="2" w:space="0" w:color="003366"/>
              <w:bottom w:val="nil"/>
              <w:right w:val="single" w:sz="2" w:space="0" w:color="003366"/>
            </w:tcBorders>
          </w:tcPr>
          <w:p w:rsidR="00781498" w:rsidRPr="006F4815" w:rsidRDefault="00781498" w:rsidP="00863311">
            <w:pPr>
              <w:pStyle w:val="TableReference"/>
              <w:tabs>
                <w:tab w:val="left" w:pos="3306"/>
              </w:tabs>
              <w:spacing w:before="40"/>
              <w:rPr>
                <w:rFonts w:cs="Calibri"/>
                <w:color w:val="auto"/>
                <w:sz w:val="16"/>
                <w:szCs w:val="16"/>
              </w:rPr>
            </w:pPr>
          </w:p>
        </w:tc>
        <w:tc>
          <w:tcPr>
            <w:tcW w:w="9468" w:type="dxa"/>
            <w:gridSpan w:val="6"/>
            <w:tcBorders>
              <w:top w:val="nil"/>
              <w:left w:val="single" w:sz="2" w:space="0" w:color="003366"/>
              <w:bottom w:val="nil"/>
              <w:right w:val="nil"/>
            </w:tcBorders>
          </w:tcPr>
          <w:p w:rsidR="00781498" w:rsidRPr="00CF7E1B" w:rsidRDefault="00781498" w:rsidP="00CD70BC">
            <w:pPr>
              <w:pStyle w:val="CommentaryHeading"/>
              <w:keepNext w:val="0"/>
              <w:tabs>
                <w:tab w:val="left" w:pos="3306"/>
              </w:tabs>
              <w:spacing w:before="0" w:after="0"/>
              <w:rPr>
                <w:rFonts w:cs="Calibri"/>
                <w:sz w:val="18"/>
              </w:rPr>
            </w:pPr>
            <w:r w:rsidRPr="00CF7E1B">
              <w:rPr>
                <w:rFonts w:cs="Calibri"/>
                <w:sz w:val="18"/>
              </w:rPr>
              <w:t>Interest Rate Risk</w:t>
            </w:r>
          </w:p>
        </w:tc>
      </w:tr>
      <w:tr w:rsidR="00781498" w:rsidRPr="00CF7E1B" w:rsidTr="00781498">
        <w:trPr>
          <w:gridAfter w:val="1"/>
          <w:wAfter w:w="30" w:type="dxa"/>
          <w:cantSplit/>
          <w:trHeight w:val="23"/>
        </w:trPr>
        <w:tc>
          <w:tcPr>
            <w:tcW w:w="1248" w:type="dxa"/>
            <w:tcBorders>
              <w:top w:val="nil"/>
              <w:left w:val="single" w:sz="2" w:space="0" w:color="003366"/>
              <w:bottom w:val="nil"/>
              <w:right w:val="single" w:sz="2" w:space="0" w:color="003366"/>
            </w:tcBorders>
          </w:tcPr>
          <w:p w:rsidR="00781498" w:rsidRPr="006F4815" w:rsidRDefault="00781498" w:rsidP="00863311">
            <w:pPr>
              <w:pStyle w:val="TableReference"/>
              <w:tabs>
                <w:tab w:val="left" w:pos="3306"/>
              </w:tabs>
              <w:spacing w:before="40"/>
              <w:rPr>
                <w:rFonts w:cs="Calibri"/>
                <w:color w:val="auto"/>
                <w:sz w:val="16"/>
                <w:szCs w:val="16"/>
              </w:rPr>
            </w:pPr>
          </w:p>
        </w:tc>
        <w:tc>
          <w:tcPr>
            <w:tcW w:w="9468" w:type="dxa"/>
            <w:gridSpan w:val="6"/>
            <w:tcBorders>
              <w:top w:val="nil"/>
              <w:left w:val="single" w:sz="2" w:space="0" w:color="003366"/>
              <w:bottom w:val="nil"/>
              <w:right w:val="nil"/>
            </w:tcBorders>
          </w:tcPr>
          <w:p w:rsidR="00781498" w:rsidRPr="00CF7E1B" w:rsidRDefault="00781498" w:rsidP="00863311">
            <w:pPr>
              <w:pStyle w:val="TableText"/>
              <w:spacing w:before="0" w:after="120"/>
              <w:jc w:val="both"/>
              <w:rPr>
                <w:rFonts w:cs="Calibri"/>
              </w:rPr>
            </w:pPr>
            <w:r w:rsidRPr="00CF7E1B">
              <w:rPr>
                <w:rFonts w:cs="Calibri"/>
              </w:rPr>
              <w:t>Interest rate risk is the risk that the fair value or future cash flows of a financial instrument will fluctuate because of changes in market interest rates.</w:t>
            </w:r>
          </w:p>
          <w:p w:rsidR="00781498" w:rsidRPr="00CF7E1B" w:rsidRDefault="00781498" w:rsidP="00863311">
            <w:pPr>
              <w:pStyle w:val="TableText"/>
              <w:spacing w:before="0" w:after="120"/>
              <w:jc w:val="both"/>
              <w:rPr>
                <w:rFonts w:cs="Calibri"/>
              </w:rPr>
            </w:pPr>
            <w:r w:rsidRPr="00CF7E1B">
              <w:rPr>
                <w:rFonts w:cs="Calibri"/>
              </w:rPr>
              <w:t xml:space="preserve">The Agency currently has all of its financial assets and financial liabilities held in non-interest bearing arrangements.  This means that the Agency is not exposed to any movements in interest rates, and as such does not have any interest rate risk.  </w:t>
            </w:r>
          </w:p>
          <w:p w:rsidR="00781498" w:rsidRPr="00CF7E1B" w:rsidRDefault="00781498" w:rsidP="00863311">
            <w:pPr>
              <w:pStyle w:val="TableText"/>
              <w:spacing w:before="0"/>
              <w:jc w:val="both"/>
              <w:rPr>
                <w:rFonts w:cs="Calibri"/>
              </w:rPr>
            </w:pPr>
            <w:r w:rsidRPr="00CF7E1B">
              <w:rPr>
                <w:rFonts w:cs="Calibri"/>
              </w:rPr>
              <w:t xml:space="preserve">A sensitivity analysis has not been undertaken for the interest rate risk of the Agency as it is not exposed to any movements in interest rates.         </w:t>
            </w:r>
          </w:p>
        </w:tc>
      </w:tr>
      <w:tr w:rsidR="00781498" w:rsidRPr="00CF7E1B" w:rsidTr="00701D94">
        <w:trPr>
          <w:gridAfter w:val="1"/>
          <w:wAfter w:w="30" w:type="dxa"/>
          <w:cantSplit/>
          <w:trHeight w:hRule="exact" w:val="368"/>
        </w:trPr>
        <w:tc>
          <w:tcPr>
            <w:tcW w:w="1248" w:type="dxa"/>
            <w:tcBorders>
              <w:top w:val="nil"/>
              <w:left w:val="single" w:sz="2" w:space="0" w:color="003366"/>
              <w:bottom w:val="nil"/>
              <w:right w:val="single" w:sz="2" w:space="0" w:color="003366"/>
            </w:tcBorders>
          </w:tcPr>
          <w:p w:rsidR="00781498" w:rsidRPr="006F4815" w:rsidRDefault="00781498" w:rsidP="00863311">
            <w:pPr>
              <w:pStyle w:val="TableReference"/>
              <w:tabs>
                <w:tab w:val="left" w:pos="3306"/>
              </w:tabs>
              <w:spacing w:before="40"/>
              <w:rPr>
                <w:rFonts w:cs="Calibri"/>
                <w:color w:val="auto"/>
                <w:sz w:val="16"/>
                <w:szCs w:val="16"/>
              </w:rPr>
            </w:pPr>
          </w:p>
        </w:tc>
        <w:tc>
          <w:tcPr>
            <w:tcW w:w="9468" w:type="dxa"/>
            <w:gridSpan w:val="6"/>
            <w:tcBorders>
              <w:top w:val="nil"/>
              <w:left w:val="single" w:sz="2" w:space="0" w:color="003366"/>
              <w:bottom w:val="nil"/>
              <w:right w:val="nil"/>
            </w:tcBorders>
          </w:tcPr>
          <w:p w:rsidR="00781498" w:rsidRPr="00CF7E1B" w:rsidRDefault="00781498" w:rsidP="00701D94">
            <w:pPr>
              <w:pStyle w:val="CommentaryHeading"/>
              <w:keepNext w:val="0"/>
              <w:spacing w:after="0"/>
              <w:rPr>
                <w:rFonts w:cs="Calibri"/>
                <w:sz w:val="18"/>
              </w:rPr>
            </w:pPr>
            <w:r w:rsidRPr="00CF7E1B">
              <w:rPr>
                <w:rFonts w:cs="Calibri"/>
                <w:sz w:val="18"/>
              </w:rPr>
              <w:t>Credit Risk</w:t>
            </w:r>
          </w:p>
        </w:tc>
      </w:tr>
      <w:tr w:rsidR="00781498" w:rsidRPr="00CF7E1B" w:rsidTr="00781498">
        <w:trPr>
          <w:gridAfter w:val="1"/>
          <w:wAfter w:w="30" w:type="dxa"/>
          <w:cantSplit/>
          <w:trHeight w:val="1958"/>
        </w:trPr>
        <w:tc>
          <w:tcPr>
            <w:tcW w:w="1248" w:type="dxa"/>
            <w:tcBorders>
              <w:top w:val="nil"/>
              <w:left w:val="single" w:sz="2" w:space="0" w:color="003366"/>
              <w:bottom w:val="nil"/>
              <w:right w:val="single" w:sz="2" w:space="0" w:color="003366"/>
            </w:tcBorders>
          </w:tcPr>
          <w:p w:rsidR="00781498" w:rsidRPr="006F4815" w:rsidRDefault="00781498" w:rsidP="00863311">
            <w:pPr>
              <w:pStyle w:val="TableReference"/>
              <w:tabs>
                <w:tab w:val="left" w:pos="3306"/>
              </w:tabs>
              <w:spacing w:before="60"/>
              <w:rPr>
                <w:rFonts w:cs="Calibri"/>
                <w:color w:val="auto"/>
                <w:sz w:val="16"/>
                <w:szCs w:val="16"/>
              </w:rPr>
            </w:pPr>
          </w:p>
        </w:tc>
        <w:tc>
          <w:tcPr>
            <w:tcW w:w="9468" w:type="dxa"/>
            <w:gridSpan w:val="6"/>
            <w:tcBorders>
              <w:top w:val="nil"/>
              <w:left w:val="single" w:sz="2" w:space="0" w:color="003366"/>
              <w:bottom w:val="nil"/>
              <w:right w:val="nil"/>
            </w:tcBorders>
          </w:tcPr>
          <w:p w:rsidR="00781498" w:rsidRPr="00CF7E1B" w:rsidRDefault="00781498" w:rsidP="00863311">
            <w:pPr>
              <w:pStyle w:val="TableText"/>
              <w:spacing w:before="0" w:after="120"/>
              <w:jc w:val="both"/>
              <w:rPr>
                <w:rFonts w:cs="Calibri"/>
              </w:rPr>
            </w:pPr>
            <w:r w:rsidRPr="00CF7E1B">
              <w:rPr>
                <w:rFonts w:cs="Calibri"/>
              </w:rPr>
              <w:t xml:space="preserve">Credit risk is the risk that one party to a financial instrument will fail to discharge an obligation and cause the other party to incur a financial loss.  The Agency’s credit risk is limited to the amount of the financial assets held less any provision for losses.  The Agency expects to collect all financial assets that are not past due or impaired.  There is no collateral held as security for financial assets.  As credit risk is managed by the Agency for receivables by undertaking an analysis of the concentration of credit risk to ensure it is not too high, and receivables are dispersed amongst a large number of debtors, there is no significant concentration of credit risk that has been identified by the Agency for Territorial financial assets.  </w:t>
            </w:r>
          </w:p>
          <w:p w:rsidR="00781498" w:rsidRPr="001F0AD1" w:rsidRDefault="00781498" w:rsidP="00863311">
            <w:pPr>
              <w:spacing w:after="120"/>
              <w:jc w:val="both"/>
              <w:rPr>
                <w:rFonts w:cs="Calibri"/>
                <w:sz w:val="18"/>
                <w:szCs w:val="18"/>
                <w:lang w:eastAsia="en-AU"/>
              </w:rPr>
            </w:pPr>
            <w:r w:rsidRPr="00CF7E1B">
              <w:rPr>
                <w:rFonts w:cs="Calibri"/>
                <w:sz w:val="18"/>
                <w:szCs w:val="18"/>
                <w:lang w:eastAsia="en-AU"/>
              </w:rPr>
              <w:t>The Agency also manages the credit risk for receivables by undertaking an assessment of the credit worthiness of larger debtors.  There has been no change in the Agency’s credit risk exposure since the previous reporting period.</w:t>
            </w:r>
          </w:p>
        </w:tc>
      </w:tr>
      <w:tr w:rsidR="00781498" w:rsidRPr="00CF7E1B" w:rsidTr="00781498">
        <w:trPr>
          <w:gridAfter w:val="1"/>
          <w:wAfter w:w="30" w:type="dxa"/>
          <w:cantSplit/>
          <w:trHeight w:hRule="exact" w:val="192"/>
        </w:trPr>
        <w:tc>
          <w:tcPr>
            <w:tcW w:w="1248" w:type="dxa"/>
            <w:tcBorders>
              <w:top w:val="nil"/>
              <w:left w:val="single" w:sz="2" w:space="0" w:color="003366"/>
              <w:bottom w:val="nil"/>
              <w:right w:val="single" w:sz="2" w:space="0" w:color="003366"/>
            </w:tcBorders>
          </w:tcPr>
          <w:p w:rsidR="00781498" w:rsidRPr="006F4815" w:rsidRDefault="00781498" w:rsidP="00863311">
            <w:pPr>
              <w:pStyle w:val="TableReference"/>
              <w:tabs>
                <w:tab w:val="left" w:pos="3306"/>
              </w:tabs>
              <w:spacing w:before="40"/>
              <w:rPr>
                <w:rFonts w:cs="Calibri"/>
                <w:color w:val="auto"/>
                <w:sz w:val="16"/>
                <w:szCs w:val="16"/>
              </w:rPr>
            </w:pPr>
          </w:p>
        </w:tc>
        <w:tc>
          <w:tcPr>
            <w:tcW w:w="9468" w:type="dxa"/>
            <w:gridSpan w:val="6"/>
            <w:tcBorders>
              <w:top w:val="nil"/>
              <w:left w:val="single" w:sz="2" w:space="0" w:color="003366"/>
              <w:bottom w:val="nil"/>
              <w:right w:val="nil"/>
            </w:tcBorders>
          </w:tcPr>
          <w:p w:rsidR="00781498" w:rsidRPr="00CF7E1B" w:rsidRDefault="00781498" w:rsidP="00BB37EE">
            <w:pPr>
              <w:pStyle w:val="CommentaryHeading"/>
              <w:keepNext w:val="0"/>
              <w:tabs>
                <w:tab w:val="left" w:pos="3306"/>
              </w:tabs>
              <w:spacing w:before="0" w:after="0"/>
              <w:rPr>
                <w:rFonts w:cs="Calibri"/>
                <w:sz w:val="18"/>
              </w:rPr>
            </w:pPr>
            <w:r w:rsidRPr="00CF7E1B">
              <w:rPr>
                <w:rFonts w:cs="Calibri"/>
                <w:sz w:val="18"/>
              </w:rPr>
              <w:t>Liquidity Risk</w:t>
            </w:r>
          </w:p>
        </w:tc>
      </w:tr>
      <w:tr w:rsidR="00781498" w:rsidRPr="00CF7E1B" w:rsidTr="00781498">
        <w:trPr>
          <w:gridAfter w:val="1"/>
          <w:wAfter w:w="30" w:type="dxa"/>
          <w:cantSplit/>
          <w:trHeight w:val="23"/>
        </w:trPr>
        <w:tc>
          <w:tcPr>
            <w:tcW w:w="1248" w:type="dxa"/>
            <w:tcBorders>
              <w:top w:val="nil"/>
              <w:left w:val="single" w:sz="2" w:space="0" w:color="003366"/>
              <w:bottom w:val="nil"/>
              <w:right w:val="single" w:sz="2" w:space="0" w:color="003366"/>
            </w:tcBorders>
          </w:tcPr>
          <w:p w:rsidR="00781498" w:rsidRPr="006F4815" w:rsidRDefault="00781498" w:rsidP="00863311">
            <w:pPr>
              <w:pStyle w:val="TableReference"/>
              <w:tabs>
                <w:tab w:val="left" w:pos="3306"/>
              </w:tabs>
              <w:spacing w:before="40"/>
              <w:rPr>
                <w:rFonts w:cs="Calibri"/>
                <w:color w:val="auto"/>
                <w:sz w:val="16"/>
                <w:szCs w:val="16"/>
              </w:rPr>
            </w:pPr>
          </w:p>
        </w:tc>
        <w:tc>
          <w:tcPr>
            <w:tcW w:w="9468" w:type="dxa"/>
            <w:gridSpan w:val="6"/>
            <w:tcBorders>
              <w:top w:val="nil"/>
              <w:left w:val="single" w:sz="2" w:space="0" w:color="003366"/>
              <w:bottom w:val="nil"/>
              <w:right w:val="nil"/>
            </w:tcBorders>
          </w:tcPr>
          <w:p w:rsidR="00781498" w:rsidRPr="00CF7E1B" w:rsidRDefault="00781498" w:rsidP="00863311">
            <w:pPr>
              <w:pStyle w:val="CommentaryHeading"/>
              <w:keepNext w:val="0"/>
              <w:tabs>
                <w:tab w:val="left" w:pos="3306"/>
              </w:tabs>
              <w:spacing w:before="0" w:after="120"/>
              <w:jc w:val="both"/>
              <w:rPr>
                <w:rFonts w:cs="Calibri"/>
                <w:b w:val="0"/>
                <w:bCs w:val="0"/>
                <w:sz w:val="18"/>
              </w:rPr>
            </w:pPr>
            <w:r w:rsidRPr="00CF7E1B">
              <w:rPr>
                <w:rFonts w:cs="Calibri"/>
                <w:b w:val="0"/>
                <w:bCs w:val="0"/>
                <w:sz w:val="18"/>
              </w:rPr>
              <w:t xml:space="preserve">Liquidity risk is the risk that the Agency will encounter difficulties in meeting obligations associated with financial liabilities </w:t>
            </w:r>
            <w:r w:rsidRPr="00CF7E1B">
              <w:rPr>
                <w:rFonts w:cs="Calibri"/>
                <w:b w:val="0"/>
                <w:sz w:val="18"/>
              </w:rPr>
              <w:t>that are settled by delivering cash or another financial asset</w:t>
            </w:r>
            <w:r w:rsidRPr="00CF7E1B">
              <w:rPr>
                <w:rFonts w:cs="Calibri"/>
                <w:b w:val="0"/>
                <w:bCs w:val="0"/>
                <w:sz w:val="18"/>
              </w:rPr>
              <w:t xml:space="preserve">.  To limit its exposure to liquidity risk, the Agency ensures that, at any particular point in time, it has a sufficient amount of current financial assets to meet its current financial liabilities.  Also, where necessary the Agency has the ability to request additional appropriation in order to meet its territorial payables.  This ensures the Agency has enough liquidity to meet its emerging financial liabilities.  See the maturity analysis below for further details of when financial assets and liabilities mature. </w:t>
            </w:r>
          </w:p>
          <w:p w:rsidR="00781498" w:rsidRPr="00CF7E1B" w:rsidRDefault="00781498" w:rsidP="00863311">
            <w:pPr>
              <w:pStyle w:val="CommentaryHeading"/>
              <w:keepNext w:val="0"/>
              <w:tabs>
                <w:tab w:val="left" w:pos="3306"/>
              </w:tabs>
              <w:spacing w:before="0" w:after="0"/>
              <w:jc w:val="both"/>
              <w:rPr>
                <w:rFonts w:cs="Calibri"/>
                <w:b w:val="0"/>
                <w:bCs w:val="0"/>
                <w:sz w:val="18"/>
              </w:rPr>
            </w:pPr>
            <w:r w:rsidRPr="00CF7E1B">
              <w:rPr>
                <w:rFonts w:cs="Calibri"/>
                <w:b w:val="0"/>
                <w:bCs w:val="0"/>
                <w:sz w:val="18"/>
              </w:rPr>
              <w:t xml:space="preserve">The Agency’s exposure to liquidity risk and the management of this risk has not changed since the previous </w:t>
            </w:r>
            <w:r w:rsidRPr="00CF7E1B">
              <w:rPr>
                <w:rFonts w:cs="Calibri"/>
                <w:b w:val="0"/>
                <w:sz w:val="18"/>
              </w:rPr>
              <w:t>reporting period</w:t>
            </w:r>
            <w:r w:rsidRPr="00CF7E1B">
              <w:rPr>
                <w:rFonts w:cs="Calibri"/>
                <w:b w:val="0"/>
                <w:bCs w:val="0"/>
                <w:sz w:val="18"/>
              </w:rPr>
              <w:t xml:space="preserve">. </w:t>
            </w:r>
          </w:p>
        </w:tc>
      </w:tr>
      <w:tr w:rsidR="00781498" w:rsidRPr="00CF7E1B" w:rsidTr="00253798">
        <w:trPr>
          <w:gridAfter w:val="1"/>
          <w:wAfter w:w="30" w:type="dxa"/>
          <w:cantSplit/>
          <w:trHeight w:hRule="exact" w:val="542"/>
        </w:trPr>
        <w:tc>
          <w:tcPr>
            <w:tcW w:w="1248" w:type="dxa"/>
            <w:tcBorders>
              <w:top w:val="nil"/>
              <w:left w:val="single" w:sz="2" w:space="0" w:color="003366"/>
              <w:bottom w:val="nil"/>
              <w:right w:val="single" w:sz="2" w:space="0" w:color="003366"/>
            </w:tcBorders>
          </w:tcPr>
          <w:p w:rsidR="00781498" w:rsidRPr="006F4815" w:rsidRDefault="00781498" w:rsidP="00253798">
            <w:pPr>
              <w:pStyle w:val="TableReference"/>
              <w:tabs>
                <w:tab w:val="left" w:pos="3306"/>
              </w:tabs>
              <w:spacing w:before="240"/>
              <w:rPr>
                <w:rFonts w:cs="Calibri"/>
                <w:color w:val="auto"/>
                <w:sz w:val="16"/>
                <w:szCs w:val="16"/>
              </w:rPr>
            </w:pPr>
          </w:p>
        </w:tc>
        <w:tc>
          <w:tcPr>
            <w:tcW w:w="9468" w:type="dxa"/>
            <w:gridSpan w:val="6"/>
            <w:tcBorders>
              <w:top w:val="nil"/>
              <w:left w:val="single" w:sz="2" w:space="0" w:color="003366"/>
              <w:bottom w:val="nil"/>
              <w:right w:val="nil"/>
            </w:tcBorders>
          </w:tcPr>
          <w:p w:rsidR="00781498" w:rsidRPr="00CF7E1B" w:rsidRDefault="00781498" w:rsidP="00253798">
            <w:pPr>
              <w:pStyle w:val="CommentaryHeading"/>
              <w:keepNext w:val="0"/>
              <w:tabs>
                <w:tab w:val="left" w:pos="3306"/>
              </w:tabs>
              <w:spacing w:before="240" w:after="0"/>
              <w:rPr>
                <w:rFonts w:cs="Calibri"/>
                <w:sz w:val="18"/>
              </w:rPr>
            </w:pPr>
            <w:r w:rsidRPr="00CF7E1B">
              <w:rPr>
                <w:rFonts w:cs="Calibri"/>
                <w:sz w:val="18"/>
              </w:rPr>
              <w:t>Price Risk</w:t>
            </w:r>
          </w:p>
        </w:tc>
      </w:tr>
      <w:tr w:rsidR="00781498" w:rsidRPr="00CF7E1B" w:rsidTr="00781498">
        <w:trPr>
          <w:gridAfter w:val="1"/>
          <w:wAfter w:w="30" w:type="dxa"/>
          <w:cantSplit/>
          <w:trHeight w:val="23"/>
        </w:trPr>
        <w:tc>
          <w:tcPr>
            <w:tcW w:w="1248" w:type="dxa"/>
            <w:tcBorders>
              <w:top w:val="nil"/>
              <w:left w:val="single" w:sz="2" w:space="0" w:color="003366"/>
              <w:bottom w:val="nil"/>
              <w:right w:val="single" w:sz="2" w:space="0" w:color="003366"/>
            </w:tcBorders>
          </w:tcPr>
          <w:p w:rsidR="00781498" w:rsidRPr="006F4815" w:rsidRDefault="00781498" w:rsidP="00863311">
            <w:pPr>
              <w:pStyle w:val="TableReference"/>
              <w:tabs>
                <w:tab w:val="left" w:pos="3306"/>
              </w:tabs>
              <w:spacing w:before="40"/>
              <w:rPr>
                <w:rFonts w:cs="Calibri"/>
                <w:color w:val="auto"/>
                <w:sz w:val="16"/>
                <w:szCs w:val="16"/>
              </w:rPr>
            </w:pPr>
          </w:p>
        </w:tc>
        <w:tc>
          <w:tcPr>
            <w:tcW w:w="9468" w:type="dxa"/>
            <w:gridSpan w:val="6"/>
            <w:tcBorders>
              <w:top w:val="nil"/>
              <w:left w:val="single" w:sz="2" w:space="0" w:color="003366"/>
              <w:bottom w:val="nil"/>
              <w:right w:val="nil"/>
            </w:tcBorders>
          </w:tcPr>
          <w:p w:rsidR="00781498" w:rsidRPr="00CF7E1B" w:rsidRDefault="00781498" w:rsidP="00863311">
            <w:pPr>
              <w:pStyle w:val="CommentaryHeading"/>
              <w:keepNext w:val="0"/>
              <w:tabs>
                <w:tab w:val="left" w:pos="3306"/>
              </w:tabs>
              <w:spacing w:before="0" w:after="120"/>
              <w:jc w:val="both"/>
              <w:rPr>
                <w:rFonts w:cs="Calibri"/>
                <w:b w:val="0"/>
                <w:bCs w:val="0"/>
                <w:sz w:val="18"/>
              </w:rPr>
            </w:pPr>
            <w:r w:rsidRPr="00CF7E1B">
              <w:rPr>
                <w:rFonts w:cs="Calibri"/>
                <w:b w:val="0"/>
                <w:bCs w:val="0"/>
                <w:sz w:val="18"/>
              </w:rPr>
              <w:t>Price risk is the risk that the fair value or future cash flows of a financial instrument will fluctuate because of changes in market prices, whether these changes are caused by factors specific to the individual financial instrument or its issuer, or factors affecting all similar financial instruments traded in the market.  The Agency is not exposed to any price risk.</w:t>
            </w:r>
          </w:p>
        </w:tc>
      </w:tr>
      <w:tr w:rsidR="00781498" w:rsidRPr="00CF7E1B" w:rsidTr="00781498">
        <w:trPr>
          <w:gridAfter w:val="1"/>
          <w:wAfter w:w="30" w:type="dxa"/>
          <w:cantSplit/>
          <w:trHeight w:hRule="exact" w:val="236"/>
        </w:trPr>
        <w:tc>
          <w:tcPr>
            <w:tcW w:w="1248" w:type="dxa"/>
            <w:tcBorders>
              <w:top w:val="nil"/>
              <w:left w:val="single" w:sz="2" w:space="0" w:color="003366"/>
              <w:bottom w:val="nil"/>
              <w:right w:val="single" w:sz="2" w:space="0" w:color="003366"/>
            </w:tcBorders>
          </w:tcPr>
          <w:p w:rsidR="00781498" w:rsidRPr="006F4815" w:rsidRDefault="00781498" w:rsidP="00863311">
            <w:pPr>
              <w:pStyle w:val="TableReference"/>
              <w:tabs>
                <w:tab w:val="left" w:pos="3306"/>
              </w:tabs>
              <w:spacing w:before="40"/>
              <w:rPr>
                <w:rFonts w:cs="Calibri"/>
                <w:color w:val="auto"/>
                <w:sz w:val="16"/>
                <w:szCs w:val="16"/>
              </w:rPr>
            </w:pPr>
          </w:p>
        </w:tc>
        <w:tc>
          <w:tcPr>
            <w:tcW w:w="9468" w:type="dxa"/>
            <w:gridSpan w:val="6"/>
            <w:tcBorders>
              <w:top w:val="nil"/>
              <w:left w:val="single" w:sz="2" w:space="0" w:color="003366"/>
              <w:bottom w:val="nil"/>
              <w:right w:val="nil"/>
            </w:tcBorders>
          </w:tcPr>
          <w:p w:rsidR="00781498" w:rsidRPr="00CF7E1B" w:rsidRDefault="00781498" w:rsidP="00CD70BC">
            <w:pPr>
              <w:pStyle w:val="CommentaryHeading"/>
              <w:keepNext w:val="0"/>
              <w:tabs>
                <w:tab w:val="left" w:pos="3306"/>
              </w:tabs>
              <w:spacing w:before="0" w:after="0"/>
              <w:rPr>
                <w:rFonts w:cs="Calibri"/>
                <w:sz w:val="18"/>
              </w:rPr>
            </w:pPr>
            <w:r w:rsidRPr="00CF7E1B">
              <w:rPr>
                <w:rFonts w:cs="Calibri"/>
                <w:sz w:val="18"/>
              </w:rPr>
              <w:t>Fair Value of Financial Assets and Liabilities</w:t>
            </w:r>
          </w:p>
        </w:tc>
      </w:tr>
      <w:tr w:rsidR="00781498" w:rsidRPr="00CF7E1B" w:rsidTr="00781498">
        <w:trPr>
          <w:gridAfter w:val="1"/>
          <w:wAfter w:w="30" w:type="dxa"/>
          <w:cantSplit/>
          <w:trHeight w:val="197"/>
        </w:trPr>
        <w:tc>
          <w:tcPr>
            <w:tcW w:w="1248" w:type="dxa"/>
            <w:tcBorders>
              <w:top w:val="nil"/>
              <w:left w:val="single" w:sz="2" w:space="0" w:color="003366"/>
              <w:bottom w:val="nil"/>
              <w:right w:val="single" w:sz="2" w:space="0" w:color="003366"/>
            </w:tcBorders>
          </w:tcPr>
          <w:p w:rsidR="00781498" w:rsidRPr="006F4815" w:rsidRDefault="00781498" w:rsidP="00863311">
            <w:pPr>
              <w:pStyle w:val="TableReference"/>
              <w:tabs>
                <w:tab w:val="left" w:pos="3306"/>
              </w:tabs>
              <w:rPr>
                <w:rFonts w:cs="Calibri"/>
                <w:color w:val="auto"/>
                <w:sz w:val="16"/>
                <w:szCs w:val="16"/>
              </w:rPr>
            </w:pPr>
          </w:p>
        </w:tc>
        <w:tc>
          <w:tcPr>
            <w:tcW w:w="9468" w:type="dxa"/>
            <w:gridSpan w:val="6"/>
            <w:tcBorders>
              <w:top w:val="nil"/>
              <w:left w:val="single" w:sz="2" w:space="0" w:color="003366"/>
              <w:bottom w:val="nil"/>
              <w:right w:val="nil"/>
            </w:tcBorders>
          </w:tcPr>
          <w:p w:rsidR="00781498" w:rsidRPr="00CF7E1B" w:rsidRDefault="00781498" w:rsidP="00863311">
            <w:pPr>
              <w:pStyle w:val="TableText"/>
              <w:spacing w:before="0"/>
              <w:rPr>
                <w:rFonts w:cs="Calibri"/>
              </w:rPr>
            </w:pPr>
            <w:r w:rsidRPr="00CF7E1B">
              <w:rPr>
                <w:rFonts w:cs="Calibri"/>
              </w:rPr>
              <w:t>The carrying amounts and fair values of financial assets and liabilities at balance date are:</w:t>
            </w:r>
          </w:p>
        </w:tc>
      </w:tr>
      <w:tr w:rsidR="00781498" w:rsidRPr="00CF7E1B" w:rsidTr="00781498">
        <w:trPr>
          <w:cantSplit/>
          <w:trHeight w:val="492"/>
        </w:trPr>
        <w:tc>
          <w:tcPr>
            <w:tcW w:w="1248" w:type="dxa"/>
            <w:tcBorders>
              <w:top w:val="nil"/>
              <w:left w:val="single" w:sz="2" w:space="0" w:color="003366"/>
              <w:bottom w:val="nil"/>
              <w:right w:val="single" w:sz="2" w:space="0" w:color="003366"/>
            </w:tcBorders>
          </w:tcPr>
          <w:p w:rsidR="00781498" w:rsidRPr="006F4815" w:rsidRDefault="00781498" w:rsidP="00863311">
            <w:pPr>
              <w:pStyle w:val="TableReference"/>
              <w:tabs>
                <w:tab w:val="left" w:pos="3306"/>
              </w:tabs>
              <w:spacing w:before="40"/>
              <w:rPr>
                <w:rFonts w:cs="Calibri"/>
                <w:color w:val="auto"/>
                <w:sz w:val="16"/>
                <w:szCs w:val="16"/>
              </w:rPr>
            </w:pPr>
          </w:p>
        </w:tc>
        <w:tc>
          <w:tcPr>
            <w:tcW w:w="2835" w:type="dxa"/>
            <w:tcBorders>
              <w:top w:val="nil"/>
              <w:left w:val="single" w:sz="2" w:space="0" w:color="003366"/>
              <w:bottom w:val="nil"/>
              <w:right w:val="nil"/>
            </w:tcBorders>
            <w:vAlign w:val="bottom"/>
          </w:tcPr>
          <w:p w:rsidR="00781498" w:rsidRPr="00CF7E1B" w:rsidRDefault="00781498" w:rsidP="00863311">
            <w:pPr>
              <w:pStyle w:val="TableText"/>
              <w:tabs>
                <w:tab w:val="left" w:pos="3306"/>
              </w:tabs>
              <w:rPr>
                <w:rFonts w:cs="Calibri"/>
              </w:rPr>
            </w:pPr>
          </w:p>
        </w:tc>
        <w:tc>
          <w:tcPr>
            <w:tcW w:w="1134" w:type="dxa"/>
            <w:tcBorders>
              <w:top w:val="nil"/>
              <w:left w:val="nil"/>
              <w:bottom w:val="nil"/>
              <w:right w:val="nil"/>
            </w:tcBorders>
          </w:tcPr>
          <w:p w:rsidR="00781498" w:rsidRDefault="00781498" w:rsidP="00781498">
            <w:pPr>
              <w:pStyle w:val="TableTitle"/>
              <w:tabs>
                <w:tab w:val="left" w:pos="3306"/>
              </w:tabs>
              <w:jc w:val="center"/>
              <w:rPr>
                <w:rFonts w:cs="Calibri"/>
              </w:rPr>
            </w:pPr>
            <w:r>
              <w:rPr>
                <w:rFonts w:cs="Calibri"/>
              </w:rPr>
              <w:t>Note No.</w:t>
            </w:r>
          </w:p>
        </w:tc>
        <w:tc>
          <w:tcPr>
            <w:tcW w:w="1418" w:type="dxa"/>
            <w:tcBorders>
              <w:top w:val="nil"/>
              <w:left w:val="nil"/>
              <w:bottom w:val="nil"/>
              <w:right w:val="nil"/>
            </w:tcBorders>
          </w:tcPr>
          <w:p w:rsidR="00781498" w:rsidRDefault="00781498" w:rsidP="00863311">
            <w:pPr>
              <w:pStyle w:val="TableTitle"/>
              <w:tabs>
                <w:tab w:val="left" w:pos="3306"/>
              </w:tabs>
              <w:rPr>
                <w:rFonts w:cs="Calibri"/>
              </w:rPr>
            </w:pPr>
          </w:p>
          <w:p w:rsidR="00781498" w:rsidRPr="00CF7E1B" w:rsidRDefault="00781498" w:rsidP="00863311">
            <w:pPr>
              <w:pStyle w:val="TableTitle"/>
              <w:tabs>
                <w:tab w:val="left" w:pos="3306"/>
              </w:tabs>
              <w:rPr>
                <w:rFonts w:cs="Calibri"/>
              </w:rPr>
            </w:pPr>
            <w:r w:rsidRPr="00CF7E1B">
              <w:rPr>
                <w:rFonts w:cs="Calibri"/>
              </w:rPr>
              <w:t xml:space="preserve">Carrying Amount </w:t>
            </w:r>
          </w:p>
          <w:p w:rsidR="00781498" w:rsidRPr="00CF7E1B" w:rsidRDefault="00F01A92" w:rsidP="00863311">
            <w:pPr>
              <w:pStyle w:val="TableTitle"/>
              <w:tabs>
                <w:tab w:val="left" w:pos="3306"/>
              </w:tabs>
              <w:rPr>
                <w:rFonts w:cs="Calibri"/>
              </w:rPr>
            </w:pPr>
            <w:r>
              <w:rPr>
                <w:rFonts w:cs="Calibri"/>
              </w:rPr>
              <w:t>201</w:t>
            </w:r>
            <w:r w:rsidR="00C377E9">
              <w:rPr>
                <w:rFonts w:cs="Calibri"/>
              </w:rPr>
              <w:t>9</w:t>
            </w:r>
            <w:r w:rsidR="00781498" w:rsidRPr="00CF7E1B">
              <w:rPr>
                <w:rFonts w:cs="Calibri"/>
              </w:rPr>
              <w:t xml:space="preserve"> </w:t>
            </w:r>
          </w:p>
          <w:p w:rsidR="00781498" w:rsidRPr="00647288" w:rsidRDefault="00781498" w:rsidP="00647288">
            <w:pPr>
              <w:pStyle w:val="TableTitle"/>
              <w:tabs>
                <w:tab w:val="left" w:pos="3306"/>
              </w:tabs>
              <w:rPr>
                <w:rFonts w:cs="Calibri"/>
              </w:rPr>
            </w:pPr>
            <w:r w:rsidRPr="00CF7E1B">
              <w:rPr>
                <w:rFonts w:cs="Calibri"/>
              </w:rPr>
              <w:t>$’000</w:t>
            </w:r>
          </w:p>
        </w:tc>
        <w:tc>
          <w:tcPr>
            <w:tcW w:w="1701" w:type="dxa"/>
            <w:tcBorders>
              <w:top w:val="nil"/>
              <w:left w:val="nil"/>
              <w:bottom w:val="nil"/>
              <w:right w:val="nil"/>
            </w:tcBorders>
          </w:tcPr>
          <w:p w:rsidR="00781498" w:rsidRPr="00CF7E1B" w:rsidRDefault="00781498" w:rsidP="00863311">
            <w:pPr>
              <w:pStyle w:val="TableTitle"/>
              <w:tabs>
                <w:tab w:val="left" w:pos="3306"/>
              </w:tabs>
              <w:rPr>
                <w:rFonts w:cs="Calibri"/>
              </w:rPr>
            </w:pPr>
          </w:p>
          <w:p w:rsidR="00781498" w:rsidRPr="00CF7E1B" w:rsidRDefault="00781498" w:rsidP="00863311">
            <w:pPr>
              <w:pStyle w:val="TableTitle"/>
              <w:tabs>
                <w:tab w:val="left" w:pos="3306"/>
              </w:tabs>
              <w:rPr>
                <w:rFonts w:cs="Calibri"/>
              </w:rPr>
            </w:pPr>
            <w:r w:rsidRPr="00CF7E1B">
              <w:rPr>
                <w:rFonts w:cs="Calibri"/>
              </w:rPr>
              <w:t>Fair Value</w:t>
            </w:r>
          </w:p>
          <w:p w:rsidR="00781498" w:rsidRPr="00CF7E1B" w:rsidRDefault="00F01A92" w:rsidP="00863311">
            <w:pPr>
              <w:pStyle w:val="TableTitle"/>
              <w:rPr>
                <w:rFonts w:cs="Calibri"/>
              </w:rPr>
            </w:pPr>
            <w:r>
              <w:rPr>
                <w:rFonts w:cs="Calibri"/>
              </w:rPr>
              <w:t>201</w:t>
            </w:r>
            <w:r w:rsidR="00C377E9">
              <w:rPr>
                <w:rFonts w:cs="Calibri"/>
              </w:rPr>
              <w:t>9</w:t>
            </w:r>
          </w:p>
          <w:p w:rsidR="00781498" w:rsidRPr="00CF7E1B" w:rsidRDefault="00781498" w:rsidP="00863311">
            <w:pPr>
              <w:pStyle w:val="TableTitle"/>
              <w:rPr>
                <w:rFonts w:cs="Calibri"/>
              </w:rPr>
            </w:pPr>
            <w:r w:rsidRPr="00CF7E1B">
              <w:rPr>
                <w:rFonts w:cs="Calibri"/>
              </w:rPr>
              <w:t>$’000</w:t>
            </w:r>
          </w:p>
        </w:tc>
        <w:tc>
          <w:tcPr>
            <w:tcW w:w="1276" w:type="dxa"/>
            <w:tcBorders>
              <w:top w:val="nil"/>
              <w:left w:val="nil"/>
              <w:bottom w:val="nil"/>
              <w:right w:val="nil"/>
            </w:tcBorders>
            <w:vAlign w:val="bottom"/>
          </w:tcPr>
          <w:p w:rsidR="00781498" w:rsidRPr="00CF7E1B" w:rsidRDefault="00781498" w:rsidP="00863311">
            <w:pPr>
              <w:pStyle w:val="TableTitle"/>
              <w:tabs>
                <w:tab w:val="left" w:pos="3306"/>
              </w:tabs>
              <w:rPr>
                <w:rFonts w:cs="Calibri"/>
              </w:rPr>
            </w:pPr>
            <w:r w:rsidRPr="00CF7E1B">
              <w:rPr>
                <w:rFonts w:cs="Calibri"/>
              </w:rPr>
              <w:t>Carrying Amount</w:t>
            </w:r>
          </w:p>
          <w:p w:rsidR="00781498" w:rsidRPr="00CF7E1B" w:rsidRDefault="00F01A92" w:rsidP="00863311">
            <w:pPr>
              <w:pStyle w:val="TableTitle"/>
              <w:tabs>
                <w:tab w:val="left" w:pos="3306"/>
              </w:tabs>
              <w:rPr>
                <w:rFonts w:cs="Calibri"/>
              </w:rPr>
            </w:pPr>
            <w:r>
              <w:rPr>
                <w:rFonts w:cs="Calibri"/>
              </w:rPr>
              <w:t>201</w:t>
            </w:r>
            <w:r w:rsidR="00C377E9">
              <w:rPr>
                <w:rFonts w:cs="Calibri"/>
              </w:rPr>
              <w:t>8</w:t>
            </w:r>
          </w:p>
          <w:p w:rsidR="00781498" w:rsidRPr="00CF7E1B" w:rsidRDefault="00781498" w:rsidP="00863311">
            <w:pPr>
              <w:pStyle w:val="TableTitle"/>
              <w:tabs>
                <w:tab w:val="left" w:pos="3306"/>
              </w:tabs>
              <w:rPr>
                <w:rFonts w:cs="Calibri"/>
              </w:rPr>
            </w:pPr>
            <w:r w:rsidRPr="00CF7E1B">
              <w:rPr>
                <w:rFonts w:cs="Calibri"/>
              </w:rPr>
              <w:t>$’000</w:t>
            </w:r>
          </w:p>
        </w:tc>
        <w:tc>
          <w:tcPr>
            <w:tcW w:w="1134" w:type="dxa"/>
            <w:gridSpan w:val="2"/>
            <w:tcBorders>
              <w:top w:val="nil"/>
              <w:left w:val="nil"/>
              <w:bottom w:val="nil"/>
              <w:right w:val="nil"/>
            </w:tcBorders>
          </w:tcPr>
          <w:p w:rsidR="00781498" w:rsidRPr="00CF7E1B" w:rsidRDefault="00781498" w:rsidP="00863311">
            <w:pPr>
              <w:pStyle w:val="TableTitle"/>
              <w:tabs>
                <w:tab w:val="left" w:pos="3306"/>
              </w:tabs>
              <w:rPr>
                <w:rFonts w:cs="Calibri"/>
              </w:rPr>
            </w:pPr>
            <w:r w:rsidRPr="00CF7E1B">
              <w:rPr>
                <w:rFonts w:cs="Calibri"/>
              </w:rPr>
              <w:t xml:space="preserve"> </w:t>
            </w:r>
          </w:p>
          <w:p w:rsidR="00781498" w:rsidRPr="00CF7E1B" w:rsidRDefault="00781498" w:rsidP="00863311">
            <w:pPr>
              <w:pStyle w:val="TableTitle"/>
              <w:tabs>
                <w:tab w:val="left" w:pos="3306"/>
              </w:tabs>
              <w:rPr>
                <w:rFonts w:cs="Calibri"/>
              </w:rPr>
            </w:pPr>
            <w:r w:rsidRPr="00CF7E1B">
              <w:rPr>
                <w:rFonts w:cs="Calibri"/>
              </w:rPr>
              <w:t>Fair Value</w:t>
            </w:r>
          </w:p>
          <w:p w:rsidR="00781498" w:rsidRPr="00CF7E1B" w:rsidRDefault="00F01A92" w:rsidP="00863311">
            <w:pPr>
              <w:pStyle w:val="TableTitle"/>
              <w:tabs>
                <w:tab w:val="left" w:pos="3306"/>
              </w:tabs>
              <w:rPr>
                <w:rFonts w:cs="Calibri"/>
              </w:rPr>
            </w:pPr>
            <w:r>
              <w:rPr>
                <w:rFonts w:cs="Calibri"/>
              </w:rPr>
              <w:t>201</w:t>
            </w:r>
            <w:r w:rsidR="00C377E9">
              <w:rPr>
                <w:rFonts w:cs="Calibri"/>
              </w:rPr>
              <w:t>8</w:t>
            </w:r>
          </w:p>
          <w:p w:rsidR="00781498" w:rsidRPr="00CF7E1B" w:rsidRDefault="00781498" w:rsidP="00863311">
            <w:pPr>
              <w:pStyle w:val="TableTitle"/>
              <w:tabs>
                <w:tab w:val="left" w:pos="3306"/>
              </w:tabs>
              <w:rPr>
                <w:rFonts w:cs="Calibri"/>
              </w:rPr>
            </w:pPr>
            <w:r w:rsidRPr="00CF7E1B">
              <w:rPr>
                <w:rFonts w:cs="Calibri"/>
              </w:rPr>
              <w:t>$’000</w:t>
            </w:r>
          </w:p>
        </w:tc>
      </w:tr>
      <w:tr w:rsidR="00781498" w:rsidRPr="00CF7E1B" w:rsidTr="00781498">
        <w:trPr>
          <w:cantSplit/>
          <w:trHeight w:val="23"/>
        </w:trPr>
        <w:tc>
          <w:tcPr>
            <w:tcW w:w="1248" w:type="dxa"/>
            <w:tcBorders>
              <w:top w:val="nil"/>
              <w:left w:val="single" w:sz="2" w:space="0" w:color="003366"/>
              <w:bottom w:val="nil"/>
              <w:right w:val="single" w:sz="2" w:space="0" w:color="003366"/>
            </w:tcBorders>
          </w:tcPr>
          <w:p w:rsidR="00781498" w:rsidRPr="006F4815" w:rsidRDefault="00781498" w:rsidP="00863311">
            <w:pPr>
              <w:pStyle w:val="TableReference"/>
              <w:tabs>
                <w:tab w:val="left" w:pos="3306"/>
              </w:tabs>
              <w:spacing w:before="60"/>
              <w:rPr>
                <w:rFonts w:cs="Calibri"/>
                <w:color w:val="auto"/>
                <w:sz w:val="16"/>
                <w:szCs w:val="16"/>
              </w:rPr>
            </w:pPr>
          </w:p>
        </w:tc>
        <w:tc>
          <w:tcPr>
            <w:tcW w:w="2835" w:type="dxa"/>
            <w:tcBorders>
              <w:top w:val="nil"/>
              <w:left w:val="single" w:sz="2" w:space="0" w:color="003366"/>
              <w:bottom w:val="nil"/>
              <w:right w:val="nil"/>
            </w:tcBorders>
            <w:vAlign w:val="bottom"/>
          </w:tcPr>
          <w:p w:rsidR="00781498" w:rsidRPr="00CF7E1B" w:rsidRDefault="00781498" w:rsidP="00863311">
            <w:pPr>
              <w:pStyle w:val="TableText"/>
              <w:tabs>
                <w:tab w:val="left" w:pos="3306"/>
              </w:tabs>
              <w:rPr>
                <w:rFonts w:cs="Calibri"/>
                <w:b/>
                <w:bCs/>
              </w:rPr>
            </w:pPr>
            <w:r w:rsidRPr="00CF7E1B">
              <w:rPr>
                <w:rFonts w:cs="Calibri"/>
                <w:b/>
                <w:bCs/>
              </w:rPr>
              <w:t>Financial Assets</w:t>
            </w:r>
          </w:p>
        </w:tc>
        <w:tc>
          <w:tcPr>
            <w:tcW w:w="1134" w:type="dxa"/>
            <w:tcBorders>
              <w:top w:val="nil"/>
              <w:left w:val="nil"/>
              <w:bottom w:val="nil"/>
              <w:right w:val="nil"/>
            </w:tcBorders>
          </w:tcPr>
          <w:p w:rsidR="00781498" w:rsidRPr="00CF7E1B" w:rsidRDefault="00781498" w:rsidP="00781498">
            <w:pPr>
              <w:pStyle w:val="TableText"/>
              <w:tabs>
                <w:tab w:val="left" w:pos="3306"/>
              </w:tabs>
              <w:jc w:val="center"/>
              <w:rPr>
                <w:rFonts w:cs="Calibri"/>
              </w:rPr>
            </w:pPr>
          </w:p>
        </w:tc>
        <w:tc>
          <w:tcPr>
            <w:tcW w:w="1418" w:type="dxa"/>
            <w:tcBorders>
              <w:top w:val="nil"/>
              <w:left w:val="nil"/>
              <w:bottom w:val="nil"/>
              <w:right w:val="nil"/>
            </w:tcBorders>
          </w:tcPr>
          <w:p w:rsidR="00781498" w:rsidRPr="00CF7E1B" w:rsidRDefault="00781498" w:rsidP="00863311">
            <w:pPr>
              <w:pStyle w:val="TableText"/>
              <w:tabs>
                <w:tab w:val="left" w:pos="3306"/>
              </w:tabs>
              <w:jc w:val="right"/>
              <w:rPr>
                <w:rFonts w:cs="Calibri"/>
              </w:rPr>
            </w:pPr>
          </w:p>
        </w:tc>
        <w:tc>
          <w:tcPr>
            <w:tcW w:w="1701" w:type="dxa"/>
            <w:tcBorders>
              <w:top w:val="nil"/>
              <w:left w:val="nil"/>
              <w:bottom w:val="nil"/>
              <w:right w:val="nil"/>
            </w:tcBorders>
          </w:tcPr>
          <w:p w:rsidR="00781498" w:rsidRPr="00CF7E1B" w:rsidRDefault="00781498" w:rsidP="00863311">
            <w:pPr>
              <w:pStyle w:val="TableText"/>
              <w:tabs>
                <w:tab w:val="left" w:pos="3306"/>
              </w:tabs>
              <w:jc w:val="right"/>
              <w:rPr>
                <w:rFonts w:cs="Calibri"/>
              </w:rPr>
            </w:pPr>
          </w:p>
        </w:tc>
        <w:tc>
          <w:tcPr>
            <w:tcW w:w="1276" w:type="dxa"/>
            <w:tcBorders>
              <w:top w:val="nil"/>
              <w:left w:val="nil"/>
              <w:bottom w:val="nil"/>
              <w:right w:val="nil"/>
            </w:tcBorders>
            <w:vAlign w:val="bottom"/>
          </w:tcPr>
          <w:p w:rsidR="00781498" w:rsidRPr="00CF7E1B" w:rsidRDefault="00781498" w:rsidP="00863311">
            <w:pPr>
              <w:pStyle w:val="TableText"/>
              <w:tabs>
                <w:tab w:val="left" w:pos="3306"/>
              </w:tabs>
              <w:jc w:val="right"/>
              <w:rPr>
                <w:rFonts w:cs="Calibri"/>
              </w:rPr>
            </w:pPr>
          </w:p>
        </w:tc>
        <w:tc>
          <w:tcPr>
            <w:tcW w:w="1134" w:type="dxa"/>
            <w:gridSpan w:val="2"/>
            <w:tcBorders>
              <w:top w:val="nil"/>
              <w:left w:val="nil"/>
              <w:bottom w:val="nil"/>
              <w:right w:val="nil"/>
            </w:tcBorders>
            <w:vAlign w:val="bottom"/>
          </w:tcPr>
          <w:p w:rsidR="00781498" w:rsidRPr="00CF7E1B" w:rsidRDefault="00781498" w:rsidP="00863311">
            <w:pPr>
              <w:pStyle w:val="TableText"/>
              <w:tabs>
                <w:tab w:val="left" w:pos="3306"/>
              </w:tabs>
              <w:jc w:val="right"/>
              <w:rPr>
                <w:rFonts w:cs="Calibri"/>
              </w:rPr>
            </w:pPr>
          </w:p>
        </w:tc>
      </w:tr>
      <w:tr w:rsidR="00781498" w:rsidRPr="00CF7E1B" w:rsidTr="00781498">
        <w:trPr>
          <w:cantSplit/>
          <w:trHeight w:val="23"/>
        </w:trPr>
        <w:tc>
          <w:tcPr>
            <w:tcW w:w="1248" w:type="dxa"/>
            <w:tcBorders>
              <w:top w:val="nil"/>
              <w:left w:val="single" w:sz="2" w:space="0" w:color="003366"/>
              <w:bottom w:val="nil"/>
              <w:right w:val="single" w:sz="2" w:space="0" w:color="003366"/>
            </w:tcBorders>
          </w:tcPr>
          <w:p w:rsidR="00781498" w:rsidRPr="006F4815" w:rsidRDefault="00781498" w:rsidP="00863311">
            <w:pPr>
              <w:pStyle w:val="TableReference"/>
              <w:tabs>
                <w:tab w:val="left" w:pos="3306"/>
              </w:tabs>
              <w:spacing w:before="60"/>
              <w:rPr>
                <w:rFonts w:cs="Calibri"/>
                <w:color w:val="auto"/>
                <w:sz w:val="16"/>
                <w:szCs w:val="16"/>
              </w:rPr>
            </w:pPr>
          </w:p>
        </w:tc>
        <w:tc>
          <w:tcPr>
            <w:tcW w:w="2835" w:type="dxa"/>
            <w:tcBorders>
              <w:top w:val="nil"/>
              <w:left w:val="single" w:sz="2" w:space="0" w:color="003366"/>
              <w:bottom w:val="nil"/>
              <w:right w:val="nil"/>
            </w:tcBorders>
            <w:vAlign w:val="bottom"/>
          </w:tcPr>
          <w:p w:rsidR="00781498" w:rsidRPr="00CF7E1B" w:rsidRDefault="00781498" w:rsidP="00863311">
            <w:pPr>
              <w:pStyle w:val="TableText"/>
              <w:tabs>
                <w:tab w:val="left" w:pos="3306"/>
              </w:tabs>
              <w:rPr>
                <w:rFonts w:cs="Calibri"/>
              </w:rPr>
            </w:pPr>
            <w:r w:rsidRPr="00CF7E1B">
              <w:rPr>
                <w:rFonts w:cs="Calibri"/>
              </w:rPr>
              <w:t>Cash and Cash Equivalents</w:t>
            </w:r>
          </w:p>
        </w:tc>
        <w:tc>
          <w:tcPr>
            <w:tcW w:w="1134" w:type="dxa"/>
            <w:tcBorders>
              <w:top w:val="nil"/>
              <w:left w:val="nil"/>
              <w:bottom w:val="nil"/>
              <w:right w:val="nil"/>
            </w:tcBorders>
          </w:tcPr>
          <w:p w:rsidR="00781498" w:rsidRPr="00CF4FC1" w:rsidRDefault="00F86D2C" w:rsidP="00781498">
            <w:pPr>
              <w:pStyle w:val="TableText"/>
              <w:tabs>
                <w:tab w:val="left" w:pos="3306"/>
              </w:tabs>
              <w:jc w:val="center"/>
              <w:rPr>
                <w:rFonts w:cs="Calibri"/>
                <w:strike/>
              </w:rPr>
            </w:pPr>
            <w:r>
              <w:rPr>
                <w:rFonts w:cs="Calibri"/>
              </w:rPr>
              <w:t>56</w:t>
            </w:r>
          </w:p>
        </w:tc>
        <w:tc>
          <w:tcPr>
            <w:tcW w:w="1418" w:type="dxa"/>
            <w:tcBorders>
              <w:top w:val="nil"/>
              <w:left w:val="nil"/>
              <w:bottom w:val="nil"/>
              <w:right w:val="nil"/>
            </w:tcBorders>
          </w:tcPr>
          <w:p w:rsidR="00781498" w:rsidRPr="00CF7E1B" w:rsidRDefault="00781498" w:rsidP="00863311">
            <w:pPr>
              <w:pStyle w:val="TableText"/>
              <w:tabs>
                <w:tab w:val="left" w:pos="3306"/>
              </w:tabs>
              <w:jc w:val="right"/>
              <w:rPr>
                <w:rFonts w:cs="Calibri"/>
              </w:rPr>
            </w:pPr>
            <w:r w:rsidRPr="00CF7E1B">
              <w:rPr>
                <w:rFonts w:cs="Calibri"/>
              </w:rPr>
              <w:t>7,952</w:t>
            </w:r>
          </w:p>
        </w:tc>
        <w:tc>
          <w:tcPr>
            <w:tcW w:w="1701" w:type="dxa"/>
            <w:tcBorders>
              <w:top w:val="nil"/>
              <w:left w:val="nil"/>
              <w:bottom w:val="nil"/>
              <w:right w:val="nil"/>
            </w:tcBorders>
          </w:tcPr>
          <w:p w:rsidR="00781498" w:rsidRPr="00CF7E1B" w:rsidRDefault="00781498" w:rsidP="00863311">
            <w:pPr>
              <w:pStyle w:val="TableText"/>
              <w:tabs>
                <w:tab w:val="left" w:pos="3306"/>
              </w:tabs>
              <w:jc w:val="right"/>
              <w:rPr>
                <w:rFonts w:cs="Calibri"/>
              </w:rPr>
            </w:pPr>
            <w:r w:rsidRPr="00CF7E1B">
              <w:rPr>
                <w:rFonts w:cs="Calibri"/>
              </w:rPr>
              <w:t>7,952</w:t>
            </w:r>
          </w:p>
        </w:tc>
        <w:tc>
          <w:tcPr>
            <w:tcW w:w="1276" w:type="dxa"/>
            <w:tcBorders>
              <w:top w:val="nil"/>
              <w:left w:val="nil"/>
              <w:bottom w:val="nil"/>
              <w:right w:val="nil"/>
            </w:tcBorders>
            <w:vAlign w:val="bottom"/>
          </w:tcPr>
          <w:p w:rsidR="00781498" w:rsidRPr="00CF7E1B" w:rsidRDefault="00781498" w:rsidP="00863311">
            <w:pPr>
              <w:pStyle w:val="TableText"/>
              <w:tabs>
                <w:tab w:val="left" w:pos="3306"/>
              </w:tabs>
              <w:jc w:val="right"/>
              <w:rPr>
                <w:rFonts w:cs="Calibri"/>
              </w:rPr>
            </w:pPr>
            <w:r w:rsidRPr="00CF7E1B">
              <w:rPr>
                <w:rFonts w:cs="Calibri"/>
              </w:rPr>
              <w:t>6,987</w:t>
            </w:r>
          </w:p>
        </w:tc>
        <w:tc>
          <w:tcPr>
            <w:tcW w:w="1134" w:type="dxa"/>
            <w:gridSpan w:val="2"/>
            <w:tcBorders>
              <w:top w:val="nil"/>
              <w:left w:val="nil"/>
              <w:bottom w:val="nil"/>
              <w:right w:val="nil"/>
            </w:tcBorders>
            <w:vAlign w:val="bottom"/>
          </w:tcPr>
          <w:p w:rsidR="00781498" w:rsidRPr="00CF7E1B" w:rsidRDefault="00781498" w:rsidP="00863311">
            <w:pPr>
              <w:pStyle w:val="TableText"/>
              <w:tabs>
                <w:tab w:val="left" w:pos="3306"/>
              </w:tabs>
              <w:jc w:val="right"/>
              <w:rPr>
                <w:rFonts w:cs="Calibri"/>
              </w:rPr>
            </w:pPr>
            <w:r w:rsidRPr="00CF7E1B">
              <w:rPr>
                <w:rFonts w:cs="Calibri"/>
              </w:rPr>
              <w:t>6,987</w:t>
            </w:r>
          </w:p>
        </w:tc>
      </w:tr>
      <w:tr w:rsidR="00781498" w:rsidRPr="00CF7E1B" w:rsidTr="00781498">
        <w:trPr>
          <w:cantSplit/>
          <w:trHeight w:val="23"/>
        </w:trPr>
        <w:tc>
          <w:tcPr>
            <w:tcW w:w="1248" w:type="dxa"/>
            <w:tcBorders>
              <w:top w:val="nil"/>
              <w:left w:val="single" w:sz="2" w:space="0" w:color="003366"/>
              <w:bottom w:val="nil"/>
              <w:right w:val="single" w:sz="2" w:space="0" w:color="003366"/>
            </w:tcBorders>
          </w:tcPr>
          <w:p w:rsidR="00781498" w:rsidRPr="006F4815" w:rsidRDefault="00781498" w:rsidP="00863311">
            <w:pPr>
              <w:pStyle w:val="TableReference"/>
              <w:tabs>
                <w:tab w:val="left" w:pos="3306"/>
              </w:tabs>
              <w:spacing w:before="60"/>
              <w:rPr>
                <w:rFonts w:cs="Calibri"/>
                <w:color w:val="auto"/>
                <w:sz w:val="16"/>
                <w:szCs w:val="16"/>
              </w:rPr>
            </w:pPr>
            <w:r w:rsidRPr="006F4815">
              <w:rPr>
                <w:rFonts w:cs="Calibri"/>
                <w:color w:val="auto"/>
                <w:sz w:val="16"/>
                <w:szCs w:val="16"/>
              </w:rPr>
              <w:t>AASB 132 AG12</w:t>
            </w:r>
          </w:p>
        </w:tc>
        <w:tc>
          <w:tcPr>
            <w:tcW w:w="2835" w:type="dxa"/>
            <w:tcBorders>
              <w:top w:val="nil"/>
              <w:left w:val="single" w:sz="2" w:space="0" w:color="003366"/>
              <w:bottom w:val="nil"/>
              <w:right w:val="nil"/>
            </w:tcBorders>
            <w:vAlign w:val="bottom"/>
          </w:tcPr>
          <w:p w:rsidR="00781498" w:rsidRPr="00CF7E1B" w:rsidRDefault="00781498" w:rsidP="00863311">
            <w:pPr>
              <w:pStyle w:val="TableText"/>
              <w:tabs>
                <w:tab w:val="left" w:pos="3306"/>
              </w:tabs>
              <w:rPr>
                <w:rFonts w:cs="Calibri"/>
              </w:rPr>
            </w:pPr>
            <w:r w:rsidRPr="00CF7E1B">
              <w:rPr>
                <w:rFonts w:cs="Calibri"/>
              </w:rPr>
              <w:t>Receivables</w:t>
            </w:r>
          </w:p>
        </w:tc>
        <w:tc>
          <w:tcPr>
            <w:tcW w:w="1134" w:type="dxa"/>
            <w:tcBorders>
              <w:top w:val="nil"/>
              <w:left w:val="nil"/>
              <w:bottom w:val="nil"/>
              <w:right w:val="nil"/>
            </w:tcBorders>
          </w:tcPr>
          <w:p w:rsidR="00781498" w:rsidRPr="00CF4FC1" w:rsidRDefault="00F86D2C" w:rsidP="00781498">
            <w:pPr>
              <w:pStyle w:val="TableText"/>
              <w:tabs>
                <w:tab w:val="left" w:pos="3306"/>
              </w:tabs>
              <w:jc w:val="center"/>
              <w:rPr>
                <w:rFonts w:cs="Calibri"/>
                <w:strike/>
              </w:rPr>
            </w:pPr>
            <w:r>
              <w:rPr>
                <w:rFonts w:cs="Calibri"/>
              </w:rPr>
              <w:t>57</w:t>
            </w:r>
          </w:p>
        </w:tc>
        <w:tc>
          <w:tcPr>
            <w:tcW w:w="1418" w:type="dxa"/>
            <w:tcBorders>
              <w:top w:val="nil"/>
              <w:left w:val="nil"/>
              <w:bottom w:val="nil"/>
              <w:right w:val="nil"/>
            </w:tcBorders>
          </w:tcPr>
          <w:p w:rsidR="00781498" w:rsidRPr="00CF7E1B" w:rsidRDefault="00781498" w:rsidP="00863311">
            <w:pPr>
              <w:pStyle w:val="TableText"/>
              <w:tabs>
                <w:tab w:val="left" w:pos="3306"/>
              </w:tabs>
              <w:jc w:val="right"/>
              <w:rPr>
                <w:rFonts w:cs="Calibri"/>
              </w:rPr>
            </w:pPr>
            <w:r w:rsidRPr="00CF7E1B">
              <w:rPr>
                <w:rFonts w:cs="Calibri"/>
              </w:rPr>
              <w:t>-</w:t>
            </w:r>
          </w:p>
        </w:tc>
        <w:tc>
          <w:tcPr>
            <w:tcW w:w="1701" w:type="dxa"/>
            <w:tcBorders>
              <w:top w:val="nil"/>
              <w:left w:val="nil"/>
              <w:bottom w:val="nil"/>
              <w:right w:val="nil"/>
            </w:tcBorders>
          </w:tcPr>
          <w:p w:rsidR="00781498" w:rsidRPr="00CF7E1B" w:rsidRDefault="00781498" w:rsidP="009878CD">
            <w:pPr>
              <w:pStyle w:val="TableText"/>
              <w:tabs>
                <w:tab w:val="left" w:pos="3306"/>
              </w:tabs>
              <w:jc w:val="right"/>
              <w:rPr>
                <w:rFonts w:cs="Calibri"/>
              </w:rPr>
            </w:pPr>
            <w:r w:rsidRPr="00CF7E1B">
              <w:rPr>
                <w:rFonts w:cs="Calibri"/>
              </w:rPr>
              <w:t>-</w:t>
            </w:r>
          </w:p>
        </w:tc>
        <w:tc>
          <w:tcPr>
            <w:tcW w:w="1276" w:type="dxa"/>
            <w:tcBorders>
              <w:top w:val="nil"/>
              <w:left w:val="nil"/>
              <w:bottom w:val="nil"/>
              <w:right w:val="nil"/>
            </w:tcBorders>
            <w:vAlign w:val="bottom"/>
          </w:tcPr>
          <w:p w:rsidR="00781498" w:rsidRPr="00CF7E1B" w:rsidRDefault="00781498" w:rsidP="00863311">
            <w:pPr>
              <w:pStyle w:val="TableText"/>
              <w:tabs>
                <w:tab w:val="left" w:pos="3306"/>
              </w:tabs>
              <w:jc w:val="right"/>
              <w:rPr>
                <w:rFonts w:cs="Calibri"/>
              </w:rPr>
            </w:pPr>
            <w:r w:rsidRPr="00CF7E1B">
              <w:rPr>
                <w:rFonts w:cs="Calibri"/>
              </w:rPr>
              <w:t>-</w:t>
            </w:r>
          </w:p>
        </w:tc>
        <w:tc>
          <w:tcPr>
            <w:tcW w:w="1134" w:type="dxa"/>
            <w:gridSpan w:val="2"/>
            <w:tcBorders>
              <w:top w:val="nil"/>
              <w:left w:val="nil"/>
              <w:bottom w:val="nil"/>
              <w:right w:val="nil"/>
            </w:tcBorders>
            <w:vAlign w:val="bottom"/>
          </w:tcPr>
          <w:p w:rsidR="00781498" w:rsidRPr="00CF7E1B" w:rsidRDefault="00781498" w:rsidP="00863311">
            <w:pPr>
              <w:pStyle w:val="TableText"/>
              <w:tabs>
                <w:tab w:val="left" w:pos="3306"/>
              </w:tabs>
              <w:jc w:val="right"/>
              <w:rPr>
                <w:rFonts w:cs="Calibri"/>
              </w:rPr>
            </w:pPr>
            <w:r w:rsidRPr="00CF7E1B">
              <w:rPr>
                <w:rFonts w:cs="Calibri"/>
              </w:rPr>
              <w:t>-</w:t>
            </w:r>
          </w:p>
        </w:tc>
      </w:tr>
      <w:tr w:rsidR="00781498" w:rsidRPr="00CF7E1B" w:rsidTr="00781498">
        <w:trPr>
          <w:cantSplit/>
          <w:trHeight w:val="23"/>
        </w:trPr>
        <w:tc>
          <w:tcPr>
            <w:tcW w:w="1248" w:type="dxa"/>
            <w:tcBorders>
              <w:top w:val="nil"/>
              <w:left w:val="single" w:sz="2" w:space="0" w:color="003366"/>
              <w:bottom w:val="nil"/>
              <w:right w:val="single" w:sz="2" w:space="0" w:color="003366"/>
            </w:tcBorders>
          </w:tcPr>
          <w:p w:rsidR="00781498" w:rsidRPr="006F4815" w:rsidRDefault="00781498" w:rsidP="00863311">
            <w:pPr>
              <w:pStyle w:val="TableReference"/>
              <w:tabs>
                <w:tab w:val="left" w:pos="3306"/>
              </w:tabs>
              <w:spacing w:before="40"/>
              <w:rPr>
                <w:rFonts w:cs="Calibri"/>
                <w:color w:val="auto"/>
                <w:sz w:val="16"/>
                <w:szCs w:val="16"/>
              </w:rPr>
            </w:pPr>
          </w:p>
        </w:tc>
        <w:tc>
          <w:tcPr>
            <w:tcW w:w="2835" w:type="dxa"/>
            <w:tcBorders>
              <w:top w:val="nil"/>
              <w:left w:val="single" w:sz="2" w:space="0" w:color="003366"/>
              <w:bottom w:val="nil"/>
              <w:right w:val="nil"/>
            </w:tcBorders>
            <w:vAlign w:val="bottom"/>
          </w:tcPr>
          <w:p w:rsidR="00781498" w:rsidRPr="00CF7E1B" w:rsidRDefault="00781498" w:rsidP="00863311">
            <w:pPr>
              <w:pStyle w:val="TableText"/>
              <w:tabs>
                <w:tab w:val="left" w:pos="3306"/>
              </w:tabs>
              <w:rPr>
                <w:rFonts w:cs="Calibri"/>
                <w:b/>
                <w:bCs/>
              </w:rPr>
            </w:pPr>
            <w:r w:rsidRPr="00CF7E1B">
              <w:rPr>
                <w:rFonts w:cs="Calibri"/>
                <w:b/>
                <w:bCs/>
              </w:rPr>
              <w:t>Total Financial Assets</w:t>
            </w:r>
          </w:p>
        </w:tc>
        <w:tc>
          <w:tcPr>
            <w:tcW w:w="1134" w:type="dxa"/>
            <w:tcBorders>
              <w:top w:val="single" w:sz="2" w:space="0" w:color="003366"/>
              <w:left w:val="nil"/>
              <w:bottom w:val="single" w:sz="2" w:space="0" w:color="003366"/>
              <w:right w:val="nil"/>
            </w:tcBorders>
          </w:tcPr>
          <w:p w:rsidR="00781498" w:rsidRPr="00CF7E1B" w:rsidRDefault="00781498" w:rsidP="00781498">
            <w:pPr>
              <w:pStyle w:val="TableText"/>
              <w:tabs>
                <w:tab w:val="left" w:pos="3306"/>
              </w:tabs>
              <w:jc w:val="center"/>
              <w:rPr>
                <w:rFonts w:cs="Calibri"/>
                <w:b/>
                <w:bCs/>
              </w:rPr>
            </w:pPr>
          </w:p>
        </w:tc>
        <w:tc>
          <w:tcPr>
            <w:tcW w:w="1418" w:type="dxa"/>
            <w:tcBorders>
              <w:top w:val="single" w:sz="2" w:space="0" w:color="003366"/>
              <w:left w:val="nil"/>
              <w:bottom w:val="single" w:sz="2" w:space="0" w:color="003366"/>
              <w:right w:val="nil"/>
            </w:tcBorders>
          </w:tcPr>
          <w:p w:rsidR="00781498" w:rsidRPr="00CF7E1B" w:rsidRDefault="00781498" w:rsidP="00863311">
            <w:pPr>
              <w:pStyle w:val="TableText"/>
              <w:tabs>
                <w:tab w:val="left" w:pos="3306"/>
              </w:tabs>
              <w:jc w:val="right"/>
              <w:rPr>
                <w:rFonts w:cs="Calibri"/>
                <w:b/>
                <w:bCs/>
              </w:rPr>
            </w:pPr>
            <w:r w:rsidRPr="00CF7E1B">
              <w:rPr>
                <w:rFonts w:cs="Calibri"/>
                <w:b/>
                <w:bCs/>
              </w:rPr>
              <w:t>7,952</w:t>
            </w:r>
          </w:p>
        </w:tc>
        <w:tc>
          <w:tcPr>
            <w:tcW w:w="1701" w:type="dxa"/>
            <w:tcBorders>
              <w:top w:val="single" w:sz="2" w:space="0" w:color="003366"/>
              <w:left w:val="nil"/>
              <w:bottom w:val="single" w:sz="2" w:space="0" w:color="003366"/>
              <w:right w:val="nil"/>
            </w:tcBorders>
          </w:tcPr>
          <w:p w:rsidR="00781498" w:rsidRPr="00CF7E1B" w:rsidRDefault="00781498" w:rsidP="009878CD">
            <w:pPr>
              <w:pStyle w:val="TableText"/>
              <w:tabs>
                <w:tab w:val="left" w:pos="3306"/>
              </w:tabs>
              <w:jc w:val="right"/>
              <w:rPr>
                <w:rFonts w:cs="Calibri"/>
                <w:b/>
                <w:bCs/>
              </w:rPr>
            </w:pPr>
            <w:r w:rsidRPr="00CF7E1B">
              <w:rPr>
                <w:rFonts w:cs="Calibri"/>
                <w:b/>
                <w:bCs/>
              </w:rPr>
              <w:t>7,952</w:t>
            </w:r>
          </w:p>
        </w:tc>
        <w:tc>
          <w:tcPr>
            <w:tcW w:w="1276" w:type="dxa"/>
            <w:tcBorders>
              <w:top w:val="single" w:sz="2" w:space="0" w:color="003366"/>
              <w:left w:val="nil"/>
              <w:bottom w:val="single" w:sz="2" w:space="0" w:color="003366"/>
              <w:right w:val="nil"/>
            </w:tcBorders>
            <w:vAlign w:val="bottom"/>
          </w:tcPr>
          <w:p w:rsidR="00781498" w:rsidRPr="00CF7E1B" w:rsidRDefault="00781498" w:rsidP="00863311">
            <w:pPr>
              <w:pStyle w:val="TableText"/>
              <w:tabs>
                <w:tab w:val="left" w:pos="3306"/>
              </w:tabs>
              <w:jc w:val="right"/>
              <w:rPr>
                <w:rFonts w:cs="Calibri"/>
                <w:b/>
                <w:bCs/>
              </w:rPr>
            </w:pPr>
            <w:r w:rsidRPr="00CF7E1B">
              <w:rPr>
                <w:rFonts w:cs="Calibri"/>
                <w:b/>
                <w:bCs/>
              </w:rPr>
              <w:t>6,987</w:t>
            </w:r>
          </w:p>
        </w:tc>
        <w:tc>
          <w:tcPr>
            <w:tcW w:w="1134" w:type="dxa"/>
            <w:gridSpan w:val="2"/>
            <w:tcBorders>
              <w:top w:val="single" w:sz="2" w:space="0" w:color="003366"/>
              <w:left w:val="nil"/>
              <w:bottom w:val="single" w:sz="2" w:space="0" w:color="003366"/>
              <w:right w:val="nil"/>
            </w:tcBorders>
            <w:vAlign w:val="bottom"/>
          </w:tcPr>
          <w:p w:rsidR="00781498" w:rsidRPr="00CF7E1B" w:rsidRDefault="00781498" w:rsidP="009878CD">
            <w:pPr>
              <w:pStyle w:val="TableText"/>
              <w:tabs>
                <w:tab w:val="left" w:pos="3306"/>
              </w:tabs>
              <w:jc w:val="right"/>
              <w:rPr>
                <w:rFonts w:cs="Calibri"/>
                <w:b/>
                <w:bCs/>
              </w:rPr>
            </w:pPr>
            <w:r w:rsidRPr="00CF7E1B">
              <w:rPr>
                <w:rFonts w:cs="Calibri"/>
                <w:b/>
                <w:bCs/>
              </w:rPr>
              <w:t>6,987</w:t>
            </w:r>
          </w:p>
        </w:tc>
      </w:tr>
      <w:tr w:rsidR="00781498" w:rsidRPr="00CF7E1B" w:rsidTr="00781498">
        <w:trPr>
          <w:cantSplit/>
          <w:trHeight w:val="23"/>
        </w:trPr>
        <w:tc>
          <w:tcPr>
            <w:tcW w:w="1248" w:type="dxa"/>
            <w:tcBorders>
              <w:top w:val="nil"/>
              <w:left w:val="single" w:sz="2" w:space="0" w:color="003366"/>
              <w:bottom w:val="nil"/>
              <w:right w:val="single" w:sz="2" w:space="0" w:color="003366"/>
            </w:tcBorders>
          </w:tcPr>
          <w:p w:rsidR="00781498" w:rsidRPr="006F4815" w:rsidRDefault="00781498" w:rsidP="00863311">
            <w:pPr>
              <w:pStyle w:val="TableReference"/>
              <w:tabs>
                <w:tab w:val="left" w:pos="3306"/>
              </w:tabs>
              <w:spacing w:before="40"/>
              <w:rPr>
                <w:rFonts w:cs="Calibri"/>
                <w:color w:val="auto"/>
                <w:sz w:val="16"/>
                <w:szCs w:val="16"/>
              </w:rPr>
            </w:pPr>
          </w:p>
        </w:tc>
        <w:tc>
          <w:tcPr>
            <w:tcW w:w="2835" w:type="dxa"/>
            <w:tcBorders>
              <w:top w:val="nil"/>
              <w:left w:val="single" w:sz="2" w:space="0" w:color="003366"/>
              <w:bottom w:val="nil"/>
              <w:right w:val="nil"/>
            </w:tcBorders>
            <w:vAlign w:val="bottom"/>
          </w:tcPr>
          <w:p w:rsidR="00781498" w:rsidRPr="00CF7E1B" w:rsidRDefault="00781498" w:rsidP="00863311">
            <w:pPr>
              <w:pStyle w:val="TableText"/>
              <w:tabs>
                <w:tab w:val="left" w:pos="3306"/>
              </w:tabs>
              <w:rPr>
                <w:rFonts w:cs="Calibri"/>
              </w:rPr>
            </w:pPr>
          </w:p>
        </w:tc>
        <w:tc>
          <w:tcPr>
            <w:tcW w:w="1134" w:type="dxa"/>
            <w:tcBorders>
              <w:top w:val="single" w:sz="2" w:space="0" w:color="003366"/>
              <w:left w:val="nil"/>
              <w:bottom w:val="nil"/>
              <w:right w:val="nil"/>
            </w:tcBorders>
          </w:tcPr>
          <w:p w:rsidR="00781498" w:rsidRPr="00CF7E1B" w:rsidRDefault="00781498" w:rsidP="00781498">
            <w:pPr>
              <w:pStyle w:val="TableText"/>
              <w:tabs>
                <w:tab w:val="left" w:pos="3306"/>
              </w:tabs>
              <w:jc w:val="center"/>
              <w:rPr>
                <w:rFonts w:cs="Calibri"/>
              </w:rPr>
            </w:pPr>
          </w:p>
        </w:tc>
        <w:tc>
          <w:tcPr>
            <w:tcW w:w="1418" w:type="dxa"/>
            <w:tcBorders>
              <w:top w:val="single" w:sz="2" w:space="0" w:color="003366"/>
              <w:left w:val="nil"/>
              <w:bottom w:val="nil"/>
              <w:right w:val="nil"/>
            </w:tcBorders>
          </w:tcPr>
          <w:p w:rsidR="00781498" w:rsidRPr="00CF7E1B" w:rsidRDefault="00781498" w:rsidP="00863311">
            <w:pPr>
              <w:pStyle w:val="TableText"/>
              <w:tabs>
                <w:tab w:val="left" w:pos="3306"/>
              </w:tabs>
              <w:jc w:val="right"/>
              <w:rPr>
                <w:rFonts w:cs="Calibri"/>
              </w:rPr>
            </w:pPr>
          </w:p>
        </w:tc>
        <w:tc>
          <w:tcPr>
            <w:tcW w:w="1701" w:type="dxa"/>
            <w:tcBorders>
              <w:top w:val="single" w:sz="2" w:space="0" w:color="003366"/>
              <w:left w:val="nil"/>
              <w:bottom w:val="nil"/>
              <w:right w:val="nil"/>
            </w:tcBorders>
          </w:tcPr>
          <w:p w:rsidR="00781498" w:rsidRPr="00CF7E1B" w:rsidRDefault="00781498" w:rsidP="00863311">
            <w:pPr>
              <w:pStyle w:val="TableText"/>
              <w:tabs>
                <w:tab w:val="left" w:pos="3306"/>
              </w:tabs>
              <w:jc w:val="right"/>
              <w:rPr>
                <w:rFonts w:cs="Calibri"/>
              </w:rPr>
            </w:pPr>
          </w:p>
        </w:tc>
        <w:tc>
          <w:tcPr>
            <w:tcW w:w="1276" w:type="dxa"/>
            <w:tcBorders>
              <w:top w:val="single" w:sz="2" w:space="0" w:color="003366"/>
              <w:left w:val="nil"/>
              <w:bottom w:val="nil"/>
              <w:right w:val="nil"/>
            </w:tcBorders>
            <w:vAlign w:val="bottom"/>
          </w:tcPr>
          <w:p w:rsidR="00781498" w:rsidRPr="00CF7E1B" w:rsidRDefault="00781498" w:rsidP="00863311">
            <w:pPr>
              <w:pStyle w:val="TableText"/>
              <w:tabs>
                <w:tab w:val="left" w:pos="3306"/>
              </w:tabs>
              <w:jc w:val="right"/>
              <w:rPr>
                <w:rFonts w:cs="Calibri"/>
              </w:rPr>
            </w:pPr>
          </w:p>
        </w:tc>
        <w:tc>
          <w:tcPr>
            <w:tcW w:w="1134" w:type="dxa"/>
            <w:gridSpan w:val="2"/>
            <w:tcBorders>
              <w:top w:val="single" w:sz="2" w:space="0" w:color="003366"/>
              <w:left w:val="nil"/>
              <w:bottom w:val="nil"/>
              <w:right w:val="nil"/>
            </w:tcBorders>
            <w:vAlign w:val="bottom"/>
          </w:tcPr>
          <w:p w:rsidR="00781498" w:rsidRPr="00CF7E1B" w:rsidRDefault="00781498" w:rsidP="00863311">
            <w:pPr>
              <w:pStyle w:val="TableText"/>
              <w:tabs>
                <w:tab w:val="left" w:pos="3306"/>
              </w:tabs>
              <w:jc w:val="right"/>
              <w:rPr>
                <w:rFonts w:cs="Calibri"/>
              </w:rPr>
            </w:pPr>
          </w:p>
        </w:tc>
      </w:tr>
      <w:tr w:rsidR="00781498" w:rsidRPr="00CF7E1B" w:rsidTr="00781498">
        <w:trPr>
          <w:cantSplit/>
          <w:trHeight w:val="23"/>
        </w:trPr>
        <w:tc>
          <w:tcPr>
            <w:tcW w:w="1248" w:type="dxa"/>
            <w:tcBorders>
              <w:top w:val="nil"/>
              <w:left w:val="single" w:sz="2" w:space="0" w:color="003366"/>
              <w:bottom w:val="nil"/>
              <w:right w:val="single" w:sz="2" w:space="0" w:color="003366"/>
            </w:tcBorders>
          </w:tcPr>
          <w:p w:rsidR="00781498" w:rsidRPr="006F4815" w:rsidRDefault="00781498" w:rsidP="00863311">
            <w:pPr>
              <w:pStyle w:val="TableReference"/>
              <w:tabs>
                <w:tab w:val="left" w:pos="3306"/>
              </w:tabs>
              <w:spacing w:before="60"/>
              <w:rPr>
                <w:rFonts w:cs="Calibri"/>
                <w:color w:val="auto"/>
                <w:sz w:val="16"/>
                <w:szCs w:val="16"/>
              </w:rPr>
            </w:pPr>
          </w:p>
        </w:tc>
        <w:tc>
          <w:tcPr>
            <w:tcW w:w="2835" w:type="dxa"/>
            <w:tcBorders>
              <w:top w:val="nil"/>
              <w:left w:val="single" w:sz="2" w:space="0" w:color="003366"/>
              <w:bottom w:val="nil"/>
              <w:right w:val="nil"/>
            </w:tcBorders>
            <w:vAlign w:val="bottom"/>
          </w:tcPr>
          <w:p w:rsidR="00781498" w:rsidRPr="00CF7E1B" w:rsidRDefault="00781498" w:rsidP="00863311">
            <w:pPr>
              <w:pStyle w:val="TableText"/>
              <w:tabs>
                <w:tab w:val="left" w:pos="3306"/>
              </w:tabs>
              <w:rPr>
                <w:rFonts w:cs="Calibri"/>
                <w:b/>
                <w:bCs/>
              </w:rPr>
            </w:pPr>
            <w:r w:rsidRPr="00CF7E1B">
              <w:rPr>
                <w:rFonts w:cs="Calibri"/>
                <w:b/>
                <w:bCs/>
              </w:rPr>
              <w:t>Financial Liabilities</w:t>
            </w:r>
          </w:p>
        </w:tc>
        <w:tc>
          <w:tcPr>
            <w:tcW w:w="1134" w:type="dxa"/>
            <w:tcBorders>
              <w:top w:val="nil"/>
              <w:left w:val="nil"/>
              <w:bottom w:val="nil"/>
              <w:right w:val="nil"/>
            </w:tcBorders>
          </w:tcPr>
          <w:p w:rsidR="00781498" w:rsidRPr="00CF7E1B" w:rsidRDefault="00781498" w:rsidP="00781498">
            <w:pPr>
              <w:pStyle w:val="TableText"/>
              <w:tabs>
                <w:tab w:val="left" w:pos="3306"/>
              </w:tabs>
              <w:jc w:val="center"/>
              <w:rPr>
                <w:rFonts w:cs="Calibri"/>
              </w:rPr>
            </w:pPr>
          </w:p>
        </w:tc>
        <w:tc>
          <w:tcPr>
            <w:tcW w:w="1418" w:type="dxa"/>
            <w:tcBorders>
              <w:top w:val="nil"/>
              <w:left w:val="nil"/>
              <w:bottom w:val="nil"/>
              <w:right w:val="nil"/>
            </w:tcBorders>
          </w:tcPr>
          <w:p w:rsidR="00781498" w:rsidRPr="00CF7E1B" w:rsidRDefault="00781498" w:rsidP="00863311">
            <w:pPr>
              <w:pStyle w:val="TableText"/>
              <w:tabs>
                <w:tab w:val="left" w:pos="3306"/>
              </w:tabs>
              <w:jc w:val="right"/>
              <w:rPr>
                <w:rFonts w:cs="Calibri"/>
              </w:rPr>
            </w:pPr>
          </w:p>
        </w:tc>
        <w:tc>
          <w:tcPr>
            <w:tcW w:w="1701" w:type="dxa"/>
            <w:tcBorders>
              <w:top w:val="nil"/>
              <w:left w:val="nil"/>
              <w:bottom w:val="nil"/>
              <w:right w:val="nil"/>
            </w:tcBorders>
          </w:tcPr>
          <w:p w:rsidR="00781498" w:rsidRPr="00CF7E1B" w:rsidRDefault="00781498" w:rsidP="00863311">
            <w:pPr>
              <w:pStyle w:val="TableText"/>
              <w:tabs>
                <w:tab w:val="left" w:pos="3306"/>
              </w:tabs>
              <w:jc w:val="right"/>
              <w:rPr>
                <w:rFonts w:cs="Calibri"/>
              </w:rPr>
            </w:pPr>
          </w:p>
        </w:tc>
        <w:tc>
          <w:tcPr>
            <w:tcW w:w="1276" w:type="dxa"/>
            <w:tcBorders>
              <w:top w:val="nil"/>
              <w:left w:val="nil"/>
              <w:bottom w:val="nil"/>
              <w:right w:val="nil"/>
            </w:tcBorders>
            <w:vAlign w:val="bottom"/>
          </w:tcPr>
          <w:p w:rsidR="00781498" w:rsidRPr="00CF7E1B" w:rsidRDefault="00781498" w:rsidP="00863311">
            <w:pPr>
              <w:pStyle w:val="TableText"/>
              <w:tabs>
                <w:tab w:val="left" w:pos="3306"/>
              </w:tabs>
              <w:jc w:val="right"/>
              <w:rPr>
                <w:rFonts w:cs="Calibri"/>
              </w:rPr>
            </w:pPr>
          </w:p>
        </w:tc>
        <w:tc>
          <w:tcPr>
            <w:tcW w:w="1134" w:type="dxa"/>
            <w:gridSpan w:val="2"/>
            <w:tcBorders>
              <w:top w:val="nil"/>
              <w:left w:val="nil"/>
              <w:bottom w:val="nil"/>
              <w:right w:val="nil"/>
            </w:tcBorders>
            <w:vAlign w:val="bottom"/>
          </w:tcPr>
          <w:p w:rsidR="00781498" w:rsidRPr="00CF7E1B" w:rsidRDefault="00781498" w:rsidP="00863311">
            <w:pPr>
              <w:pStyle w:val="TableText"/>
              <w:tabs>
                <w:tab w:val="left" w:pos="3306"/>
              </w:tabs>
              <w:jc w:val="right"/>
              <w:rPr>
                <w:rFonts w:cs="Calibri"/>
              </w:rPr>
            </w:pPr>
          </w:p>
        </w:tc>
      </w:tr>
      <w:tr w:rsidR="00781498" w:rsidRPr="00CF7E1B" w:rsidTr="00781498">
        <w:trPr>
          <w:cantSplit/>
          <w:trHeight w:val="23"/>
        </w:trPr>
        <w:tc>
          <w:tcPr>
            <w:tcW w:w="1248" w:type="dxa"/>
            <w:tcBorders>
              <w:top w:val="nil"/>
              <w:left w:val="single" w:sz="2" w:space="0" w:color="003366"/>
              <w:bottom w:val="nil"/>
              <w:right w:val="single" w:sz="2" w:space="0" w:color="003366"/>
            </w:tcBorders>
          </w:tcPr>
          <w:p w:rsidR="00781498" w:rsidRPr="006F4815" w:rsidRDefault="00781498" w:rsidP="00863311">
            <w:pPr>
              <w:pStyle w:val="TableReference"/>
              <w:tabs>
                <w:tab w:val="left" w:pos="3306"/>
              </w:tabs>
              <w:spacing w:before="60"/>
              <w:rPr>
                <w:rFonts w:cs="Calibri"/>
                <w:color w:val="auto"/>
                <w:sz w:val="16"/>
                <w:szCs w:val="16"/>
              </w:rPr>
            </w:pPr>
          </w:p>
        </w:tc>
        <w:tc>
          <w:tcPr>
            <w:tcW w:w="2835" w:type="dxa"/>
            <w:tcBorders>
              <w:top w:val="nil"/>
              <w:left w:val="single" w:sz="2" w:space="0" w:color="003366"/>
              <w:bottom w:val="nil"/>
              <w:right w:val="nil"/>
            </w:tcBorders>
            <w:vAlign w:val="bottom"/>
          </w:tcPr>
          <w:p w:rsidR="00781498" w:rsidRPr="00CF7E1B" w:rsidRDefault="00781498" w:rsidP="00863311">
            <w:pPr>
              <w:pStyle w:val="TableText"/>
              <w:tabs>
                <w:tab w:val="left" w:pos="3306"/>
              </w:tabs>
              <w:rPr>
                <w:rFonts w:cs="Calibri"/>
              </w:rPr>
            </w:pPr>
            <w:r w:rsidRPr="00CF7E1B">
              <w:rPr>
                <w:rFonts w:cs="Calibri"/>
              </w:rPr>
              <w:t>Payables</w:t>
            </w:r>
          </w:p>
        </w:tc>
        <w:tc>
          <w:tcPr>
            <w:tcW w:w="1134" w:type="dxa"/>
            <w:tcBorders>
              <w:top w:val="nil"/>
              <w:left w:val="nil"/>
              <w:bottom w:val="nil"/>
              <w:right w:val="nil"/>
            </w:tcBorders>
          </w:tcPr>
          <w:p w:rsidR="00781498" w:rsidRPr="00F86D2C" w:rsidRDefault="00541A1E" w:rsidP="00F86D2C">
            <w:pPr>
              <w:pStyle w:val="TableText"/>
              <w:tabs>
                <w:tab w:val="left" w:pos="3306"/>
              </w:tabs>
              <w:jc w:val="center"/>
              <w:rPr>
                <w:rFonts w:cs="Calibri"/>
              </w:rPr>
            </w:pPr>
            <w:r w:rsidRPr="00F86D2C">
              <w:rPr>
                <w:rFonts w:cs="Calibri"/>
              </w:rPr>
              <w:t>59</w:t>
            </w:r>
            <w:r w:rsidR="006427B9" w:rsidRPr="00F86D2C">
              <w:rPr>
                <w:rFonts w:cs="Calibri"/>
              </w:rPr>
              <w:t xml:space="preserve"> </w:t>
            </w:r>
          </w:p>
        </w:tc>
        <w:tc>
          <w:tcPr>
            <w:tcW w:w="1418" w:type="dxa"/>
            <w:tcBorders>
              <w:top w:val="nil"/>
              <w:left w:val="nil"/>
              <w:bottom w:val="nil"/>
              <w:right w:val="nil"/>
            </w:tcBorders>
          </w:tcPr>
          <w:p w:rsidR="00781498" w:rsidRPr="00CF7E1B" w:rsidRDefault="00781498" w:rsidP="00863311">
            <w:pPr>
              <w:pStyle w:val="TableText"/>
              <w:tabs>
                <w:tab w:val="left" w:pos="3306"/>
              </w:tabs>
              <w:jc w:val="right"/>
              <w:rPr>
                <w:rFonts w:cs="Calibri"/>
              </w:rPr>
            </w:pPr>
            <w:r w:rsidRPr="00CF7E1B">
              <w:rPr>
                <w:rFonts w:cs="Calibri"/>
              </w:rPr>
              <w:t>14,360</w:t>
            </w:r>
          </w:p>
        </w:tc>
        <w:tc>
          <w:tcPr>
            <w:tcW w:w="1701" w:type="dxa"/>
            <w:tcBorders>
              <w:top w:val="nil"/>
              <w:left w:val="nil"/>
              <w:bottom w:val="nil"/>
              <w:right w:val="nil"/>
            </w:tcBorders>
          </w:tcPr>
          <w:p w:rsidR="00781498" w:rsidRPr="00CF7E1B" w:rsidRDefault="00781498" w:rsidP="00863311">
            <w:pPr>
              <w:pStyle w:val="TableText"/>
              <w:tabs>
                <w:tab w:val="left" w:pos="3306"/>
              </w:tabs>
              <w:jc w:val="right"/>
              <w:rPr>
                <w:rFonts w:cs="Calibri"/>
              </w:rPr>
            </w:pPr>
            <w:r w:rsidRPr="00CF7E1B">
              <w:rPr>
                <w:rFonts w:cs="Calibri"/>
              </w:rPr>
              <w:t>14,360</w:t>
            </w:r>
          </w:p>
        </w:tc>
        <w:tc>
          <w:tcPr>
            <w:tcW w:w="1276" w:type="dxa"/>
            <w:tcBorders>
              <w:top w:val="nil"/>
              <w:left w:val="nil"/>
              <w:bottom w:val="nil"/>
              <w:right w:val="nil"/>
            </w:tcBorders>
            <w:vAlign w:val="bottom"/>
          </w:tcPr>
          <w:p w:rsidR="00781498" w:rsidRPr="00CF7E1B" w:rsidRDefault="00781498" w:rsidP="00863311">
            <w:pPr>
              <w:pStyle w:val="TableText"/>
              <w:tabs>
                <w:tab w:val="left" w:pos="3306"/>
              </w:tabs>
              <w:jc w:val="right"/>
              <w:rPr>
                <w:rFonts w:cs="Calibri"/>
              </w:rPr>
            </w:pPr>
            <w:r w:rsidRPr="00CF7E1B">
              <w:rPr>
                <w:rFonts w:cs="Calibri"/>
              </w:rPr>
              <w:t>13,333</w:t>
            </w:r>
          </w:p>
        </w:tc>
        <w:tc>
          <w:tcPr>
            <w:tcW w:w="1134" w:type="dxa"/>
            <w:gridSpan w:val="2"/>
            <w:tcBorders>
              <w:top w:val="nil"/>
              <w:left w:val="nil"/>
              <w:bottom w:val="nil"/>
              <w:right w:val="nil"/>
            </w:tcBorders>
            <w:vAlign w:val="bottom"/>
          </w:tcPr>
          <w:p w:rsidR="00781498" w:rsidRPr="00CF7E1B" w:rsidRDefault="00781498" w:rsidP="00863311">
            <w:pPr>
              <w:pStyle w:val="TableText"/>
              <w:tabs>
                <w:tab w:val="left" w:pos="3306"/>
              </w:tabs>
              <w:jc w:val="right"/>
              <w:rPr>
                <w:rFonts w:cs="Calibri"/>
              </w:rPr>
            </w:pPr>
            <w:r w:rsidRPr="00CF7E1B">
              <w:rPr>
                <w:rFonts w:cs="Calibri"/>
              </w:rPr>
              <w:t>13,333</w:t>
            </w:r>
          </w:p>
        </w:tc>
      </w:tr>
      <w:tr w:rsidR="00781498" w:rsidRPr="00CF7E1B" w:rsidTr="00781498">
        <w:trPr>
          <w:cantSplit/>
          <w:trHeight w:val="23"/>
        </w:trPr>
        <w:tc>
          <w:tcPr>
            <w:tcW w:w="1248" w:type="dxa"/>
            <w:tcBorders>
              <w:top w:val="nil"/>
              <w:left w:val="single" w:sz="2" w:space="0" w:color="003366"/>
              <w:bottom w:val="nil"/>
              <w:right w:val="single" w:sz="2" w:space="0" w:color="003366"/>
            </w:tcBorders>
          </w:tcPr>
          <w:p w:rsidR="00781498" w:rsidRPr="006F4815" w:rsidRDefault="00781498" w:rsidP="00863311">
            <w:pPr>
              <w:pStyle w:val="CommentaryReference"/>
              <w:rPr>
                <w:rFonts w:cs="Calibri"/>
                <w:sz w:val="16"/>
              </w:rPr>
            </w:pPr>
          </w:p>
        </w:tc>
        <w:tc>
          <w:tcPr>
            <w:tcW w:w="2835" w:type="dxa"/>
            <w:tcBorders>
              <w:top w:val="nil"/>
              <w:left w:val="single" w:sz="2" w:space="0" w:color="003366"/>
              <w:bottom w:val="nil"/>
              <w:right w:val="nil"/>
            </w:tcBorders>
            <w:vAlign w:val="bottom"/>
          </w:tcPr>
          <w:p w:rsidR="00781498" w:rsidRPr="00CF7E1B" w:rsidRDefault="00781498" w:rsidP="00863311">
            <w:pPr>
              <w:pStyle w:val="CommentaryReference"/>
              <w:rPr>
                <w:rFonts w:cs="Calibri"/>
              </w:rPr>
            </w:pPr>
          </w:p>
        </w:tc>
        <w:tc>
          <w:tcPr>
            <w:tcW w:w="1134" w:type="dxa"/>
            <w:tcBorders>
              <w:top w:val="nil"/>
              <w:left w:val="nil"/>
              <w:bottom w:val="single" w:sz="2" w:space="0" w:color="003366"/>
              <w:right w:val="nil"/>
            </w:tcBorders>
          </w:tcPr>
          <w:p w:rsidR="00781498" w:rsidRPr="00CF7E1B" w:rsidRDefault="00781498" w:rsidP="00781498">
            <w:pPr>
              <w:pStyle w:val="CommentaryReference"/>
              <w:jc w:val="center"/>
              <w:rPr>
                <w:rFonts w:cs="Calibri"/>
              </w:rPr>
            </w:pPr>
          </w:p>
        </w:tc>
        <w:tc>
          <w:tcPr>
            <w:tcW w:w="1418" w:type="dxa"/>
            <w:tcBorders>
              <w:top w:val="nil"/>
              <w:left w:val="nil"/>
              <w:bottom w:val="single" w:sz="2" w:space="0" w:color="003366"/>
              <w:right w:val="nil"/>
            </w:tcBorders>
          </w:tcPr>
          <w:p w:rsidR="00781498" w:rsidRPr="00CF7E1B" w:rsidRDefault="00781498" w:rsidP="00863311">
            <w:pPr>
              <w:pStyle w:val="CommentaryReference"/>
              <w:rPr>
                <w:rFonts w:cs="Calibri"/>
              </w:rPr>
            </w:pPr>
          </w:p>
        </w:tc>
        <w:tc>
          <w:tcPr>
            <w:tcW w:w="1701" w:type="dxa"/>
            <w:tcBorders>
              <w:top w:val="nil"/>
              <w:left w:val="nil"/>
              <w:bottom w:val="single" w:sz="2" w:space="0" w:color="003366"/>
              <w:right w:val="nil"/>
            </w:tcBorders>
          </w:tcPr>
          <w:p w:rsidR="00781498" w:rsidRPr="00CF7E1B" w:rsidRDefault="00781498" w:rsidP="00863311">
            <w:pPr>
              <w:pStyle w:val="CommentaryReference"/>
              <w:rPr>
                <w:rFonts w:cs="Calibri"/>
              </w:rPr>
            </w:pPr>
          </w:p>
        </w:tc>
        <w:tc>
          <w:tcPr>
            <w:tcW w:w="1276" w:type="dxa"/>
            <w:tcBorders>
              <w:top w:val="nil"/>
              <w:left w:val="nil"/>
              <w:bottom w:val="single" w:sz="2" w:space="0" w:color="003366"/>
              <w:right w:val="nil"/>
            </w:tcBorders>
            <w:vAlign w:val="bottom"/>
          </w:tcPr>
          <w:p w:rsidR="00781498" w:rsidRPr="00CF7E1B" w:rsidRDefault="00781498" w:rsidP="00863311">
            <w:pPr>
              <w:pStyle w:val="CommentaryReference"/>
              <w:rPr>
                <w:rFonts w:cs="Calibri"/>
              </w:rPr>
            </w:pPr>
          </w:p>
        </w:tc>
        <w:tc>
          <w:tcPr>
            <w:tcW w:w="1134" w:type="dxa"/>
            <w:gridSpan w:val="2"/>
            <w:tcBorders>
              <w:top w:val="nil"/>
              <w:left w:val="nil"/>
              <w:bottom w:val="single" w:sz="2" w:space="0" w:color="003366"/>
              <w:right w:val="nil"/>
            </w:tcBorders>
            <w:vAlign w:val="bottom"/>
          </w:tcPr>
          <w:p w:rsidR="00781498" w:rsidRPr="00CF7E1B" w:rsidRDefault="00781498" w:rsidP="00863311">
            <w:pPr>
              <w:pStyle w:val="CommentaryReference"/>
              <w:rPr>
                <w:rFonts w:cs="Calibri"/>
              </w:rPr>
            </w:pPr>
          </w:p>
        </w:tc>
      </w:tr>
      <w:tr w:rsidR="00781498" w:rsidRPr="00CF7E1B" w:rsidTr="00781498">
        <w:trPr>
          <w:cantSplit/>
          <w:trHeight w:val="23"/>
        </w:trPr>
        <w:tc>
          <w:tcPr>
            <w:tcW w:w="1248" w:type="dxa"/>
            <w:tcBorders>
              <w:top w:val="nil"/>
              <w:left w:val="single" w:sz="2" w:space="0" w:color="003366"/>
              <w:bottom w:val="nil"/>
              <w:right w:val="single" w:sz="2" w:space="0" w:color="003366"/>
            </w:tcBorders>
          </w:tcPr>
          <w:p w:rsidR="00781498" w:rsidRPr="006F4815" w:rsidRDefault="00781498" w:rsidP="00863311">
            <w:pPr>
              <w:pStyle w:val="TableReference"/>
              <w:tabs>
                <w:tab w:val="left" w:pos="3306"/>
              </w:tabs>
              <w:spacing w:before="40"/>
              <w:rPr>
                <w:rFonts w:cs="Calibri"/>
                <w:color w:val="auto"/>
                <w:sz w:val="16"/>
                <w:szCs w:val="16"/>
              </w:rPr>
            </w:pPr>
          </w:p>
        </w:tc>
        <w:tc>
          <w:tcPr>
            <w:tcW w:w="2835" w:type="dxa"/>
            <w:tcBorders>
              <w:top w:val="nil"/>
              <w:left w:val="single" w:sz="2" w:space="0" w:color="003366"/>
              <w:bottom w:val="nil"/>
              <w:right w:val="nil"/>
            </w:tcBorders>
            <w:vAlign w:val="bottom"/>
          </w:tcPr>
          <w:p w:rsidR="00781498" w:rsidRPr="00CF7E1B" w:rsidRDefault="00781498" w:rsidP="00863311">
            <w:pPr>
              <w:pStyle w:val="TableText"/>
              <w:tabs>
                <w:tab w:val="left" w:pos="3306"/>
              </w:tabs>
              <w:rPr>
                <w:rFonts w:cs="Calibri"/>
                <w:b/>
                <w:bCs/>
              </w:rPr>
            </w:pPr>
            <w:r w:rsidRPr="00CF7E1B">
              <w:rPr>
                <w:rFonts w:cs="Calibri"/>
                <w:b/>
                <w:bCs/>
              </w:rPr>
              <w:t>Total Financial Liabilities</w:t>
            </w:r>
          </w:p>
        </w:tc>
        <w:tc>
          <w:tcPr>
            <w:tcW w:w="1134" w:type="dxa"/>
            <w:tcBorders>
              <w:top w:val="single" w:sz="2" w:space="0" w:color="003366"/>
              <w:left w:val="nil"/>
              <w:bottom w:val="single" w:sz="2" w:space="0" w:color="003366"/>
              <w:right w:val="nil"/>
            </w:tcBorders>
          </w:tcPr>
          <w:p w:rsidR="00781498" w:rsidRPr="00CF7E1B" w:rsidRDefault="00781498" w:rsidP="00781498">
            <w:pPr>
              <w:pStyle w:val="TableText"/>
              <w:tabs>
                <w:tab w:val="left" w:pos="3306"/>
              </w:tabs>
              <w:jc w:val="center"/>
              <w:rPr>
                <w:rFonts w:cs="Calibri"/>
                <w:b/>
                <w:bCs/>
              </w:rPr>
            </w:pPr>
          </w:p>
        </w:tc>
        <w:tc>
          <w:tcPr>
            <w:tcW w:w="1418" w:type="dxa"/>
            <w:tcBorders>
              <w:top w:val="single" w:sz="2" w:space="0" w:color="003366"/>
              <w:left w:val="nil"/>
              <w:bottom w:val="single" w:sz="2" w:space="0" w:color="003366"/>
              <w:right w:val="nil"/>
            </w:tcBorders>
          </w:tcPr>
          <w:p w:rsidR="00781498" w:rsidRPr="00CF7E1B" w:rsidRDefault="00781498" w:rsidP="00863311">
            <w:pPr>
              <w:pStyle w:val="TableText"/>
              <w:tabs>
                <w:tab w:val="left" w:pos="3306"/>
              </w:tabs>
              <w:jc w:val="right"/>
              <w:rPr>
                <w:rFonts w:cs="Calibri"/>
                <w:b/>
                <w:bCs/>
              </w:rPr>
            </w:pPr>
            <w:r w:rsidRPr="00CF7E1B">
              <w:rPr>
                <w:rFonts w:cs="Calibri"/>
                <w:b/>
                <w:bCs/>
              </w:rPr>
              <w:t>14,360</w:t>
            </w:r>
          </w:p>
        </w:tc>
        <w:tc>
          <w:tcPr>
            <w:tcW w:w="1701" w:type="dxa"/>
            <w:tcBorders>
              <w:top w:val="single" w:sz="2" w:space="0" w:color="003366"/>
              <w:left w:val="nil"/>
              <w:bottom w:val="single" w:sz="2" w:space="0" w:color="003366"/>
              <w:right w:val="nil"/>
            </w:tcBorders>
          </w:tcPr>
          <w:p w:rsidR="00781498" w:rsidRPr="00CF7E1B" w:rsidRDefault="00781498" w:rsidP="00863311">
            <w:pPr>
              <w:pStyle w:val="TableText"/>
              <w:tabs>
                <w:tab w:val="left" w:pos="3306"/>
              </w:tabs>
              <w:jc w:val="right"/>
              <w:rPr>
                <w:rFonts w:cs="Calibri"/>
                <w:b/>
                <w:bCs/>
              </w:rPr>
            </w:pPr>
            <w:r w:rsidRPr="00CF7E1B">
              <w:rPr>
                <w:rFonts w:cs="Calibri"/>
                <w:b/>
                <w:bCs/>
              </w:rPr>
              <w:t>14,360</w:t>
            </w:r>
          </w:p>
        </w:tc>
        <w:tc>
          <w:tcPr>
            <w:tcW w:w="1276" w:type="dxa"/>
            <w:tcBorders>
              <w:top w:val="single" w:sz="2" w:space="0" w:color="003366"/>
              <w:left w:val="nil"/>
              <w:bottom w:val="single" w:sz="2" w:space="0" w:color="003366"/>
              <w:right w:val="nil"/>
            </w:tcBorders>
            <w:vAlign w:val="bottom"/>
          </w:tcPr>
          <w:p w:rsidR="00781498" w:rsidRPr="00CF7E1B" w:rsidRDefault="00781498" w:rsidP="00863311">
            <w:pPr>
              <w:pStyle w:val="TableText"/>
              <w:tabs>
                <w:tab w:val="left" w:pos="3306"/>
              </w:tabs>
              <w:jc w:val="right"/>
              <w:rPr>
                <w:rFonts w:cs="Calibri"/>
                <w:b/>
                <w:bCs/>
              </w:rPr>
            </w:pPr>
            <w:r w:rsidRPr="00CF7E1B">
              <w:rPr>
                <w:rFonts w:cs="Calibri"/>
                <w:b/>
                <w:bCs/>
              </w:rPr>
              <w:t>13,333</w:t>
            </w:r>
          </w:p>
        </w:tc>
        <w:tc>
          <w:tcPr>
            <w:tcW w:w="1134" w:type="dxa"/>
            <w:gridSpan w:val="2"/>
            <w:tcBorders>
              <w:top w:val="single" w:sz="2" w:space="0" w:color="003366"/>
              <w:left w:val="nil"/>
              <w:bottom w:val="single" w:sz="2" w:space="0" w:color="003366"/>
              <w:right w:val="nil"/>
            </w:tcBorders>
            <w:vAlign w:val="bottom"/>
          </w:tcPr>
          <w:p w:rsidR="00781498" w:rsidRPr="00CF7E1B" w:rsidRDefault="00781498" w:rsidP="00863311">
            <w:pPr>
              <w:pStyle w:val="TableText"/>
              <w:tabs>
                <w:tab w:val="left" w:pos="3306"/>
              </w:tabs>
              <w:jc w:val="right"/>
              <w:rPr>
                <w:rFonts w:cs="Calibri"/>
                <w:b/>
                <w:bCs/>
              </w:rPr>
            </w:pPr>
            <w:r w:rsidRPr="00CF7E1B">
              <w:rPr>
                <w:rFonts w:cs="Calibri"/>
                <w:b/>
                <w:bCs/>
              </w:rPr>
              <w:t>13,333</w:t>
            </w:r>
          </w:p>
        </w:tc>
      </w:tr>
    </w:tbl>
    <w:p w:rsidR="00863311" w:rsidRPr="00CF7E1B" w:rsidRDefault="00863311" w:rsidP="00863311">
      <w:pPr>
        <w:pStyle w:val="Header"/>
        <w:tabs>
          <w:tab w:val="clear" w:pos="4153"/>
          <w:tab w:val="clear" w:pos="8306"/>
        </w:tabs>
        <w:rPr>
          <w:rFonts w:cs="Calibri"/>
          <w:szCs w:val="16"/>
        </w:rPr>
        <w:sectPr w:rsidR="00863311" w:rsidRPr="00CF7E1B" w:rsidSect="00C377E9">
          <w:footerReference w:type="default" r:id="rId54"/>
          <w:footnotePr>
            <w:numRestart w:val="eachPage"/>
          </w:footnotePr>
          <w:pgSz w:w="11907" w:h="16840" w:code="9"/>
          <w:pgMar w:top="680" w:right="680" w:bottom="709" w:left="680" w:header="567" w:footer="284" w:gutter="0"/>
          <w:cols w:space="720"/>
        </w:sectPr>
      </w:pPr>
    </w:p>
    <w:p w:rsidR="00863311" w:rsidRPr="00253798" w:rsidRDefault="00863311" w:rsidP="00863311">
      <w:pPr>
        <w:rPr>
          <w:rFonts w:cs="Calibri"/>
          <w:szCs w:val="24"/>
        </w:rPr>
      </w:pPr>
    </w:p>
    <w:tbl>
      <w:tblPr>
        <w:tblW w:w="4691"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5"/>
        <w:gridCol w:w="12"/>
        <w:gridCol w:w="3582"/>
        <w:gridCol w:w="186"/>
        <w:gridCol w:w="375"/>
        <w:gridCol w:w="710"/>
        <w:gridCol w:w="260"/>
        <w:gridCol w:w="165"/>
        <w:gridCol w:w="143"/>
        <w:gridCol w:w="139"/>
        <w:gridCol w:w="121"/>
        <w:gridCol w:w="731"/>
        <w:gridCol w:w="753"/>
        <w:gridCol w:w="260"/>
        <w:gridCol w:w="25"/>
        <w:gridCol w:w="706"/>
        <w:gridCol w:w="260"/>
        <w:gridCol w:w="25"/>
        <w:gridCol w:w="849"/>
        <w:gridCol w:w="260"/>
        <w:gridCol w:w="25"/>
        <w:gridCol w:w="991"/>
        <w:gridCol w:w="260"/>
        <w:gridCol w:w="25"/>
        <w:gridCol w:w="1015"/>
        <w:gridCol w:w="260"/>
        <w:gridCol w:w="14"/>
        <w:gridCol w:w="860"/>
        <w:gridCol w:w="260"/>
        <w:gridCol w:w="14"/>
      </w:tblGrid>
      <w:tr w:rsidR="00C377E9" w:rsidRPr="00CF7E1B" w:rsidTr="000641E0">
        <w:trPr>
          <w:cantSplit/>
          <w:trHeight w:val="23"/>
        </w:trPr>
        <w:tc>
          <w:tcPr>
            <w:tcW w:w="1247" w:type="dxa"/>
            <w:gridSpan w:val="2"/>
            <w:tcBorders>
              <w:top w:val="single" w:sz="4" w:space="0" w:color="auto"/>
              <w:left w:val="single" w:sz="2" w:space="0" w:color="003366"/>
              <w:bottom w:val="single" w:sz="4" w:space="0" w:color="auto"/>
              <w:right w:val="single" w:sz="2" w:space="0" w:color="003366"/>
            </w:tcBorders>
          </w:tcPr>
          <w:p w:rsidR="00FB5A3D" w:rsidRPr="006F4815" w:rsidRDefault="006F4815" w:rsidP="00863311">
            <w:pPr>
              <w:pStyle w:val="TableReference"/>
              <w:tabs>
                <w:tab w:val="left" w:pos="3306"/>
              </w:tabs>
              <w:spacing w:before="40"/>
              <w:rPr>
                <w:rFonts w:cs="Calibri"/>
                <w:b/>
                <w:color w:val="auto"/>
                <w:sz w:val="20"/>
                <w:szCs w:val="20"/>
              </w:rPr>
            </w:pPr>
            <w:r w:rsidRPr="006F4815">
              <w:rPr>
                <w:rFonts w:cs="Calibri"/>
                <w:b/>
                <w:color w:val="auto"/>
                <w:sz w:val="20"/>
                <w:szCs w:val="20"/>
              </w:rPr>
              <w:t>Reference</w:t>
            </w:r>
          </w:p>
        </w:tc>
        <w:tc>
          <w:tcPr>
            <w:tcW w:w="13274" w:type="dxa"/>
            <w:gridSpan w:val="28"/>
            <w:tcBorders>
              <w:top w:val="single" w:sz="4" w:space="0" w:color="auto"/>
              <w:left w:val="single" w:sz="2" w:space="0" w:color="003366"/>
              <w:bottom w:val="single" w:sz="4" w:space="0" w:color="auto"/>
              <w:right w:val="nil"/>
            </w:tcBorders>
            <w:vAlign w:val="bottom"/>
          </w:tcPr>
          <w:p w:rsidR="00FB5A3D" w:rsidRPr="00CF7E1B" w:rsidRDefault="00FB5A3D" w:rsidP="00177E8A">
            <w:pPr>
              <w:pStyle w:val="TableText"/>
              <w:spacing w:before="0" w:after="240"/>
              <w:rPr>
                <w:rFonts w:cs="Calibri"/>
                <w:b/>
                <w:bCs/>
                <w:caps/>
                <w:sz w:val="24"/>
              </w:rPr>
            </w:pPr>
            <w:bookmarkStart w:id="1321" w:name="_Toc194996908"/>
            <w:r w:rsidRPr="00CF7E1B">
              <w:rPr>
                <w:rFonts w:cs="Calibri"/>
                <w:b/>
                <w:bCs/>
                <w:caps/>
                <w:sz w:val="24"/>
              </w:rPr>
              <w:t xml:space="preserve">note </w:t>
            </w:r>
            <w:r w:rsidR="00177E8A">
              <w:rPr>
                <w:rFonts w:cs="Calibri"/>
                <w:b/>
                <w:bCs/>
                <w:caps/>
                <w:color w:val="000000"/>
                <w:sz w:val="24"/>
              </w:rPr>
              <w:t>64</w:t>
            </w:r>
            <w:r w:rsidRPr="009D3DBD">
              <w:rPr>
                <w:rFonts w:cs="Calibri"/>
                <w:b/>
                <w:bCs/>
                <w:caps/>
                <w:color w:val="000000"/>
                <w:sz w:val="24"/>
              </w:rPr>
              <w:t>.</w:t>
            </w:r>
            <w:r w:rsidRPr="00CF7E1B">
              <w:rPr>
                <w:rFonts w:cs="Calibri"/>
                <w:b/>
                <w:bCs/>
                <w:caps/>
                <w:sz w:val="24"/>
              </w:rPr>
              <w:tab/>
              <w:t xml:space="preserve">Financial Instruments </w:t>
            </w:r>
            <w:r w:rsidRPr="00CF7E1B">
              <w:rPr>
                <w:rFonts w:cs="Calibri"/>
              </w:rPr>
              <w:t>–</w:t>
            </w:r>
            <w:r w:rsidRPr="00CF7E1B">
              <w:rPr>
                <w:rFonts w:cs="Calibri"/>
                <w:b/>
                <w:bCs/>
                <w:caps/>
                <w:sz w:val="24"/>
              </w:rPr>
              <w:t xml:space="preserve"> Territorial - CONTINUED</w:t>
            </w:r>
            <w:bookmarkEnd w:id="1321"/>
          </w:p>
        </w:tc>
      </w:tr>
      <w:tr w:rsidR="00C377E9" w:rsidRPr="00CF7E1B" w:rsidTr="000641E0">
        <w:trPr>
          <w:cantSplit/>
          <w:trHeight w:val="23"/>
        </w:trPr>
        <w:tc>
          <w:tcPr>
            <w:tcW w:w="1247" w:type="dxa"/>
            <w:gridSpan w:val="2"/>
            <w:tcBorders>
              <w:top w:val="single" w:sz="4" w:space="0" w:color="auto"/>
              <w:left w:val="single" w:sz="2" w:space="0" w:color="003366"/>
              <w:bottom w:val="nil"/>
              <w:right w:val="single" w:sz="2" w:space="0" w:color="003366"/>
            </w:tcBorders>
          </w:tcPr>
          <w:p w:rsidR="00FB5A3D" w:rsidRPr="00CF7E1B" w:rsidRDefault="00F458E9" w:rsidP="00C377E9">
            <w:pPr>
              <w:pStyle w:val="TableReference"/>
              <w:tabs>
                <w:tab w:val="left" w:pos="3306"/>
              </w:tabs>
              <w:spacing w:before="80"/>
              <w:rPr>
                <w:rFonts w:cs="Calibri"/>
                <w:color w:val="003366"/>
              </w:rPr>
            </w:pPr>
            <w:r w:rsidRPr="00512F4C">
              <w:rPr>
                <w:rFonts w:cs="Calibri"/>
                <w:color w:val="auto"/>
                <w:sz w:val="16"/>
                <w:szCs w:val="16"/>
              </w:rPr>
              <w:t>AASB 7.34(a) &amp; 39(a)</w:t>
            </w:r>
            <w:r w:rsidR="00C377E9">
              <w:rPr>
                <w:rFonts w:cs="Calibri"/>
                <w:color w:val="auto"/>
                <w:sz w:val="16"/>
                <w:szCs w:val="16"/>
              </w:rPr>
              <w:t xml:space="preserve"> &amp;</w:t>
            </w:r>
            <w:r w:rsidRPr="00512F4C">
              <w:rPr>
                <w:rFonts w:cs="Calibri"/>
                <w:color w:val="auto"/>
                <w:sz w:val="16"/>
                <w:szCs w:val="16"/>
              </w:rPr>
              <w:t xml:space="preserve"> ACT Disclosure Policy</w:t>
            </w:r>
          </w:p>
        </w:tc>
        <w:tc>
          <w:tcPr>
            <w:tcW w:w="13274" w:type="dxa"/>
            <w:gridSpan w:val="28"/>
            <w:tcBorders>
              <w:top w:val="single" w:sz="4" w:space="0" w:color="auto"/>
              <w:left w:val="single" w:sz="2" w:space="0" w:color="003366"/>
              <w:bottom w:val="nil"/>
              <w:right w:val="nil"/>
            </w:tcBorders>
            <w:vAlign w:val="bottom"/>
          </w:tcPr>
          <w:p w:rsidR="00FB5A3D" w:rsidRPr="00CF7E1B" w:rsidRDefault="00FB5A3D" w:rsidP="00400F38">
            <w:pPr>
              <w:pStyle w:val="TableText"/>
              <w:spacing w:before="0" w:after="120"/>
              <w:jc w:val="both"/>
              <w:rPr>
                <w:rFonts w:cs="Calibri"/>
              </w:rPr>
            </w:pPr>
            <w:r w:rsidRPr="00CF7E1B">
              <w:rPr>
                <w:rFonts w:cs="Calibri"/>
              </w:rPr>
              <w:t>The following table</w:t>
            </w:r>
            <w:r w:rsidR="00C377E9">
              <w:rPr>
                <w:rFonts w:cs="Calibri"/>
              </w:rPr>
              <w:t>s</w:t>
            </w:r>
            <w:r w:rsidRPr="00CF7E1B">
              <w:rPr>
                <w:rFonts w:cs="Calibri"/>
              </w:rPr>
              <w:t xml:space="preserve"> set out the Agency’s maturity analysis for financial assets and liabilities as well as the exposure to interest rates, including the weighted average interest rates by maturity period as at 30 Jun</w:t>
            </w:r>
            <w:r w:rsidR="00400F38">
              <w:rPr>
                <w:rFonts w:cs="Calibri"/>
              </w:rPr>
              <w:t>e 2019</w:t>
            </w:r>
            <w:r w:rsidRPr="00CF7E1B">
              <w:rPr>
                <w:rFonts w:cs="Calibri"/>
              </w:rPr>
              <w:t>.  All financial assets and liabilities which are non-interest bearing will mature in 1 year or less. All amounts appearing in the following maturity analysis are shown on an undiscounted cash flow basis.</w:t>
            </w:r>
          </w:p>
        </w:tc>
      </w:tr>
      <w:tr w:rsidR="00C377E9" w:rsidRPr="00CF7E1B" w:rsidTr="000641E0">
        <w:trPr>
          <w:cantSplit/>
          <w:trHeight w:val="23"/>
        </w:trPr>
        <w:tc>
          <w:tcPr>
            <w:tcW w:w="1247" w:type="dxa"/>
            <w:gridSpan w:val="2"/>
            <w:tcBorders>
              <w:top w:val="nil"/>
              <w:left w:val="single" w:sz="2" w:space="0" w:color="003366"/>
              <w:bottom w:val="nil"/>
              <w:right w:val="single" w:sz="2" w:space="0" w:color="003366"/>
            </w:tcBorders>
          </w:tcPr>
          <w:p w:rsidR="00FB5A3D" w:rsidRPr="00CF7E1B" w:rsidRDefault="00FB5A3D" w:rsidP="00863311">
            <w:pPr>
              <w:pStyle w:val="TableReference"/>
              <w:tabs>
                <w:tab w:val="left" w:pos="3306"/>
              </w:tabs>
              <w:spacing w:before="40"/>
              <w:rPr>
                <w:rFonts w:cs="Calibri"/>
                <w:color w:val="003366"/>
              </w:rPr>
            </w:pPr>
          </w:p>
        </w:tc>
        <w:tc>
          <w:tcPr>
            <w:tcW w:w="7450" w:type="dxa"/>
            <w:gridSpan w:val="13"/>
            <w:tcBorders>
              <w:top w:val="nil"/>
              <w:left w:val="single" w:sz="2" w:space="0" w:color="003366"/>
              <w:bottom w:val="nil"/>
              <w:right w:val="nil"/>
            </w:tcBorders>
            <w:vAlign w:val="bottom"/>
          </w:tcPr>
          <w:p w:rsidR="00FB5A3D" w:rsidRPr="000641E0" w:rsidRDefault="00FB5A3D" w:rsidP="00F239AE">
            <w:pPr>
              <w:pStyle w:val="TableText"/>
              <w:tabs>
                <w:tab w:val="left" w:pos="3306"/>
              </w:tabs>
              <w:ind w:right="1271"/>
              <w:rPr>
                <w:rFonts w:cs="Calibri"/>
              </w:rPr>
            </w:pPr>
          </w:p>
        </w:tc>
        <w:tc>
          <w:tcPr>
            <w:tcW w:w="3401" w:type="dxa"/>
            <w:gridSpan w:val="9"/>
            <w:tcBorders>
              <w:top w:val="nil"/>
              <w:left w:val="nil"/>
              <w:bottom w:val="single" w:sz="2" w:space="0" w:color="003366"/>
              <w:right w:val="nil"/>
            </w:tcBorders>
            <w:vAlign w:val="bottom"/>
          </w:tcPr>
          <w:p w:rsidR="00FB5A3D" w:rsidRPr="00CF7E1B" w:rsidRDefault="00FB5A3D" w:rsidP="00863311">
            <w:pPr>
              <w:pStyle w:val="CommentaryHeading"/>
              <w:tabs>
                <w:tab w:val="left" w:pos="3306"/>
              </w:tabs>
              <w:jc w:val="center"/>
              <w:rPr>
                <w:rFonts w:cs="Calibri"/>
              </w:rPr>
            </w:pPr>
            <w:r w:rsidRPr="00CF7E1B">
              <w:rPr>
                <w:rFonts w:cs="Calibri"/>
                <w:sz w:val="18"/>
              </w:rPr>
              <w:t>Fixed Interest maturing in:</w:t>
            </w:r>
          </w:p>
        </w:tc>
        <w:tc>
          <w:tcPr>
            <w:tcW w:w="2423" w:type="dxa"/>
            <w:gridSpan w:val="6"/>
            <w:tcBorders>
              <w:top w:val="nil"/>
              <w:left w:val="nil"/>
              <w:bottom w:val="nil"/>
              <w:right w:val="nil"/>
            </w:tcBorders>
            <w:vAlign w:val="bottom"/>
          </w:tcPr>
          <w:p w:rsidR="00FB5A3D" w:rsidRPr="00CF7E1B" w:rsidRDefault="00FB5A3D" w:rsidP="00863311">
            <w:pPr>
              <w:pStyle w:val="TableText"/>
              <w:tabs>
                <w:tab w:val="left" w:pos="3306"/>
              </w:tabs>
              <w:rPr>
                <w:rFonts w:cs="Calibri"/>
              </w:rPr>
            </w:pPr>
          </w:p>
        </w:tc>
      </w:tr>
      <w:tr w:rsidR="00C377E9" w:rsidRPr="00CF7E1B" w:rsidTr="000641E0">
        <w:trPr>
          <w:cantSplit/>
          <w:trHeight w:val="20"/>
        </w:trPr>
        <w:tc>
          <w:tcPr>
            <w:tcW w:w="1247" w:type="dxa"/>
            <w:gridSpan w:val="2"/>
            <w:tcBorders>
              <w:top w:val="nil"/>
              <w:left w:val="single" w:sz="2" w:space="0" w:color="003366"/>
              <w:bottom w:val="nil"/>
              <w:right w:val="single" w:sz="2" w:space="0" w:color="003366"/>
            </w:tcBorders>
          </w:tcPr>
          <w:p w:rsidR="004459BE" w:rsidRPr="00512F4C" w:rsidRDefault="004459BE" w:rsidP="00863311">
            <w:pPr>
              <w:pStyle w:val="TableReference"/>
              <w:tabs>
                <w:tab w:val="left" w:pos="3306"/>
              </w:tabs>
              <w:spacing w:before="40"/>
              <w:rPr>
                <w:rFonts w:cs="Calibri"/>
                <w:color w:val="000000"/>
              </w:rPr>
            </w:pPr>
            <w:r w:rsidRPr="00CF7E1B">
              <w:rPr>
                <w:rFonts w:cs="Calibri"/>
                <w:color w:val="003366"/>
              </w:rPr>
              <w:t xml:space="preserve"> </w:t>
            </w:r>
            <w:r w:rsidR="003368D3" w:rsidRPr="00512F4C">
              <w:rPr>
                <w:rFonts w:cs="Calibri"/>
                <w:color w:val="000000"/>
                <w:sz w:val="16"/>
                <w:szCs w:val="16"/>
              </w:rPr>
              <w:t>AASB 7.B11</w:t>
            </w:r>
          </w:p>
        </w:tc>
        <w:tc>
          <w:tcPr>
            <w:tcW w:w="3582" w:type="dxa"/>
            <w:tcBorders>
              <w:top w:val="nil"/>
              <w:left w:val="single" w:sz="2" w:space="0" w:color="003366"/>
              <w:bottom w:val="nil"/>
              <w:right w:val="nil"/>
            </w:tcBorders>
            <w:vAlign w:val="bottom"/>
          </w:tcPr>
          <w:p w:rsidR="004459BE" w:rsidRPr="00CF7E1B" w:rsidRDefault="004459BE" w:rsidP="00863311">
            <w:pPr>
              <w:pStyle w:val="TableText"/>
              <w:tabs>
                <w:tab w:val="left" w:pos="3306"/>
              </w:tabs>
              <w:rPr>
                <w:rFonts w:cs="Calibri"/>
              </w:rPr>
            </w:pPr>
          </w:p>
        </w:tc>
        <w:tc>
          <w:tcPr>
            <w:tcW w:w="1696" w:type="dxa"/>
            <w:gridSpan w:val="5"/>
            <w:tcBorders>
              <w:top w:val="nil"/>
              <w:left w:val="nil"/>
              <w:bottom w:val="nil"/>
              <w:right w:val="nil"/>
            </w:tcBorders>
            <w:vAlign w:val="bottom"/>
          </w:tcPr>
          <w:p w:rsidR="004459BE" w:rsidRDefault="004459BE" w:rsidP="000641E0">
            <w:pPr>
              <w:pStyle w:val="TableTitle"/>
              <w:tabs>
                <w:tab w:val="left" w:pos="3306"/>
              </w:tabs>
              <w:jc w:val="center"/>
              <w:rPr>
                <w:rFonts w:cs="Calibri"/>
              </w:rPr>
            </w:pPr>
            <w:r w:rsidRPr="00CF7E1B">
              <w:rPr>
                <w:rFonts w:cs="Calibri"/>
              </w:rPr>
              <w:t>Note</w:t>
            </w:r>
          </w:p>
          <w:p w:rsidR="00CD70BC" w:rsidRPr="009D3DBD" w:rsidRDefault="00CD70BC" w:rsidP="000641E0">
            <w:pPr>
              <w:jc w:val="center"/>
              <w:rPr>
                <w:b/>
                <w:color w:val="000000"/>
                <w:sz w:val="18"/>
                <w:szCs w:val="18"/>
              </w:rPr>
            </w:pPr>
            <w:r w:rsidRPr="009D3DBD">
              <w:rPr>
                <w:b/>
                <w:color w:val="000000"/>
                <w:sz w:val="18"/>
                <w:szCs w:val="18"/>
              </w:rPr>
              <w:t>No.</w:t>
            </w:r>
          </w:p>
        </w:tc>
        <w:tc>
          <w:tcPr>
            <w:tcW w:w="1134" w:type="dxa"/>
            <w:gridSpan w:val="4"/>
            <w:tcBorders>
              <w:top w:val="nil"/>
              <w:left w:val="nil"/>
              <w:bottom w:val="nil"/>
              <w:right w:val="nil"/>
            </w:tcBorders>
          </w:tcPr>
          <w:p w:rsidR="004459BE" w:rsidRPr="00CF7E1B" w:rsidRDefault="004459BE" w:rsidP="000641E0">
            <w:pPr>
              <w:pStyle w:val="TableTitle"/>
              <w:tabs>
                <w:tab w:val="left" w:pos="3306"/>
              </w:tabs>
              <w:ind w:left="-583" w:firstLine="309"/>
              <w:rPr>
                <w:rFonts w:cs="Calibri"/>
              </w:rPr>
            </w:pPr>
            <w:r w:rsidRPr="00CF7E1B">
              <w:rPr>
                <w:rFonts w:cs="Calibri"/>
              </w:rPr>
              <w:t>Weighted Aver</w:t>
            </w:r>
            <w:r w:rsidR="00F239AE" w:rsidRPr="00CF7E1B">
              <w:rPr>
                <w:rFonts w:cs="Calibri"/>
              </w:rPr>
              <w:t>age</w:t>
            </w:r>
          </w:p>
          <w:p w:rsidR="004459BE" w:rsidRPr="00CF7E1B" w:rsidRDefault="00996BBA" w:rsidP="000641E0">
            <w:pPr>
              <w:ind w:left="33"/>
              <w:jc w:val="right"/>
              <w:rPr>
                <w:rFonts w:cs="Calibri"/>
                <w:b/>
                <w:sz w:val="18"/>
                <w:szCs w:val="18"/>
              </w:rPr>
            </w:pPr>
            <w:r w:rsidRPr="00CF7E1B">
              <w:rPr>
                <w:rFonts w:cs="Calibri"/>
                <w:b/>
                <w:sz w:val="18"/>
                <w:szCs w:val="18"/>
              </w:rPr>
              <w:t>Interest Rate</w:t>
            </w:r>
          </w:p>
        </w:tc>
        <w:tc>
          <w:tcPr>
            <w:tcW w:w="1038" w:type="dxa"/>
            <w:gridSpan w:val="3"/>
            <w:tcBorders>
              <w:top w:val="nil"/>
              <w:left w:val="nil"/>
              <w:bottom w:val="nil"/>
              <w:right w:val="nil"/>
            </w:tcBorders>
            <w:vAlign w:val="bottom"/>
          </w:tcPr>
          <w:p w:rsidR="004459BE" w:rsidRPr="00CF7E1B" w:rsidRDefault="004459BE" w:rsidP="00863311">
            <w:pPr>
              <w:pStyle w:val="TableTitle"/>
              <w:tabs>
                <w:tab w:val="left" w:pos="3306"/>
              </w:tabs>
              <w:rPr>
                <w:rFonts w:cs="Calibri"/>
              </w:rPr>
            </w:pPr>
            <w:r w:rsidRPr="00CF7E1B">
              <w:rPr>
                <w:rFonts w:cs="Calibri"/>
              </w:rPr>
              <w:t>Floating Interest Rate</w:t>
            </w:r>
          </w:p>
          <w:p w:rsidR="004459BE" w:rsidRPr="00CF7E1B" w:rsidRDefault="004459BE" w:rsidP="00863311">
            <w:pPr>
              <w:pStyle w:val="TableTitle"/>
              <w:tabs>
                <w:tab w:val="left" w:pos="3306"/>
              </w:tabs>
              <w:rPr>
                <w:rFonts w:cs="Calibri"/>
              </w:rPr>
            </w:pPr>
            <w:r w:rsidRPr="00CF7E1B">
              <w:rPr>
                <w:rFonts w:cs="Calibri"/>
              </w:rPr>
              <w:t>$’000</w:t>
            </w:r>
          </w:p>
        </w:tc>
        <w:tc>
          <w:tcPr>
            <w:tcW w:w="991" w:type="dxa"/>
            <w:gridSpan w:val="3"/>
            <w:tcBorders>
              <w:top w:val="single" w:sz="2" w:space="0" w:color="003366"/>
              <w:left w:val="nil"/>
              <w:bottom w:val="nil"/>
              <w:right w:val="nil"/>
            </w:tcBorders>
            <w:vAlign w:val="bottom"/>
          </w:tcPr>
          <w:p w:rsidR="004459BE" w:rsidRPr="00CF7E1B" w:rsidRDefault="004459BE" w:rsidP="00863311">
            <w:pPr>
              <w:pStyle w:val="TableTitle"/>
              <w:tabs>
                <w:tab w:val="left" w:pos="3306"/>
              </w:tabs>
              <w:rPr>
                <w:rFonts w:cs="Calibri"/>
              </w:rPr>
            </w:pPr>
            <w:r w:rsidRPr="00CF7E1B">
              <w:rPr>
                <w:rFonts w:cs="Calibri"/>
              </w:rPr>
              <w:t>1 Year or Less</w:t>
            </w:r>
          </w:p>
          <w:p w:rsidR="004459BE" w:rsidRPr="00CF7E1B" w:rsidRDefault="004459BE" w:rsidP="00863311">
            <w:pPr>
              <w:pStyle w:val="TableTitle"/>
              <w:tabs>
                <w:tab w:val="left" w:pos="3306"/>
              </w:tabs>
              <w:rPr>
                <w:rFonts w:cs="Calibri"/>
              </w:rPr>
            </w:pPr>
            <w:r w:rsidRPr="00CF7E1B">
              <w:rPr>
                <w:rFonts w:cs="Calibri"/>
              </w:rPr>
              <w:t>$’000</w:t>
            </w:r>
          </w:p>
        </w:tc>
        <w:tc>
          <w:tcPr>
            <w:tcW w:w="1134" w:type="dxa"/>
            <w:gridSpan w:val="3"/>
            <w:tcBorders>
              <w:top w:val="single" w:sz="2" w:space="0" w:color="003366"/>
              <w:left w:val="nil"/>
              <w:bottom w:val="nil"/>
              <w:right w:val="nil"/>
            </w:tcBorders>
            <w:vAlign w:val="bottom"/>
          </w:tcPr>
          <w:p w:rsidR="004459BE" w:rsidRPr="00CF7E1B" w:rsidRDefault="004459BE" w:rsidP="00863311">
            <w:pPr>
              <w:pStyle w:val="TableTitle"/>
              <w:tabs>
                <w:tab w:val="left" w:pos="3306"/>
              </w:tabs>
              <w:rPr>
                <w:rFonts w:cs="Calibri"/>
              </w:rPr>
            </w:pPr>
            <w:r w:rsidRPr="00CF7E1B">
              <w:rPr>
                <w:rFonts w:cs="Calibri"/>
              </w:rPr>
              <w:t>Over 1 Years to 5 Years</w:t>
            </w:r>
          </w:p>
          <w:p w:rsidR="004459BE" w:rsidRPr="00CF7E1B" w:rsidRDefault="004459BE" w:rsidP="00863311">
            <w:pPr>
              <w:pStyle w:val="TableTitle"/>
              <w:tabs>
                <w:tab w:val="left" w:pos="3306"/>
              </w:tabs>
              <w:rPr>
                <w:rFonts w:cs="Calibri"/>
              </w:rPr>
            </w:pPr>
            <w:r w:rsidRPr="00CF7E1B">
              <w:rPr>
                <w:rFonts w:cs="Calibri"/>
              </w:rPr>
              <w:t>$’000</w:t>
            </w:r>
          </w:p>
        </w:tc>
        <w:tc>
          <w:tcPr>
            <w:tcW w:w="1276" w:type="dxa"/>
            <w:gridSpan w:val="3"/>
            <w:tcBorders>
              <w:top w:val="single" w:sz="2" w:space="0" w:color="003366"/>
              <w:left w:val="nil"/>
              <w:bottom w:val="nil"/>
              <w:right w:val="nil"/>
            </w:tcBorders>
            <w:vAlign w:val="bottom"/>
          </w:tcPr>
          <w:p w:rsidR="004459BE" w:rsidRPr="00CF7E1B" w:rsidRDefault="004459BE" w:rsidP="00863311">
            <w:pPr>
              <w:pStyle w:val="TableTitle"/>
              <w:tabs>
                <w:tab w:val="left" w:pos="3306"/>
              </w:tabs>
              <w:rPr>
                <w:rFonts w:cs="Calibri"/>
              </w:rPr>
            </w:pPr>
            <w:r w:rsidRPr="00CF7E1B">
              <w:rPr>
                <w:rFonts w:cs="Calibri"/>
              </w:rPr>
              <w:t>Over 5 Years</w:t>
            </w:r>
          </w:p>
          <w:p w:rsidR="004459BE" w:rsidRPr="00CF7E1B" w:rsidRDefault="004459BE" w:rsidP="00863311">
            <w:pPr>
              <w:pStyle w:val="TableTitle"/>
              <w:tabs>
                <w:tab w:val="left" w:pos="3306"/>
              </w:tabs>
              <w:rPr>
                <w:rFonts w:cs="Calibri"/>
              </w:rPr>
            </w:pPr>
            <w:r w:rsidRPr="00CF7E1B">
              <w:rPr>
                <w:rFonts w:cs="Calibri"/>
              </w:rPr>
              <w:t>$’000</w:t>
            </w:r>
          </w:p>
        </w:tc>
        <w:tc>
          <w:tcPr>
            <w:tcW w:w="1289" w:type="dxa"/>
            <w:gridSpan w:val="3"/>
            <w:tcBorders>
              <w:top w:val="nil"/>
              <w:left w:val="nil"/>
              <w:bottom w:val="nil"/>
              <w:right w:val="nil"/>
            </w:tcBorders>
            <w:vAlign w:val="bottom"/>
          </w:tcPr>
          <w:p w:rsidR="004459BE" w:rsidRPr="00CF7E1B" w:rsidRDefault="004459BE" w:rsidP="00863311">
            <w:pPr>
              <w:pStyle w:val="TableTitle"/>
              <w:tabs>
                <w:tab w:val="left" w:pos="3306"/>
              </w:tabs>
              <w:rPr>
                <w:rFonts w:cs="Calibri"/>
              </w:rPr>
            </w:pPr>
            <w:r w:rsidRPr="00CF7E1B">
              <w:rPr>
                <w:rFonts w:cs="Calibri"/>
              </w:rPr>
              <w:t>Non-Interest Bearing</w:t>
            </w:r>
          </w:p>
          <w:p w:rsidR="004459BE" w:rsidRPr="00CF7E1B" w:rsidRDefault="004459BE" w:rsidP="00863311">
            <w:pPr>
              <w:pStyle w:val="TableTitle"/>
              <w:tabs>
                <w:tab w:val="left" w:pos="3306"/>
              </w:tabs>
              <w:rPr>
                <w:rFonts w:cs="Calibri"/>
              </w:rPr>
            </w:pPr>
            <w:r w:rsidRPr="00CF7E1B">
              <w:rPr>
                <w:rFonts w:cs="Calibri"/>
              </w:rPr>
              <w:t>$’000</w:t>
            </w:r>
          </w:p>
        </w:tc>
        <w:tc>
          <w:tcPr>
            <w:tcW w:w="1134" w:type="dxa"/>
            <w:gridSpan w:val="3"/>
            <w:tcBorders>
              <w:top w:val="nil"/>
              <w:left w:val="nil"/>
              <w:bottom w:val="nil"/>
              <w:right w:val="nil"/>
            </w:tcBorders>
            <w:vAlign w:val="bottom"/>
          </w:tcPr>
          <w:p w:rsidR="004459BE" w:rsidRPr="00CF7E1B" w:rsidRDefault="004459BE" w:rsidP="00863311">
            <w:pPr>
              <w:pStyle w:val="TableTitle"/>
              <w:tabs>
                <w:tab w:val="left" w:pos="3306"/>
              </w:tabs>
              <w:rPr>
                <w:rFonts w:cs="Calibri"/>
              </w:rPr>
            </w:pPr>
            <w:r w:rsidRPr="00CF7E1B">
              <w:rPr>
                <w:rFonts w:cs="Calibri"/>
              </w:rPr>
              <w:t>Total</w:t>
            </w:r>
          </w:p>
          <w:p w:rsidR="004459BE" w:rsidRPr="00CF7E1B" w:rsidRDefault="004459BE" w:rsidP="00863311">
            <w:pPr>
              <w:pStyle w:val="TableTitle"/>
              <w:tabs>
                <w:tab w:val="left" w:pos="3306"/>
              </w:tabs>
              <w:rPr>
                <w:rFonts w:cs="Calibri"/>
              </w:rPr>
            </w:pPr>
            <w:r w:rsidRPr="00CF7E1B">
              <w:rPr>
                <w:rFonts w:cs="Calibri"/>
              </w:rPr>
              <w:t>$’000</w:t>
            </w:r>
          </w:p>
        </w:tc>
      </w:tr>
      <w:tr w:rsidR="000641E0" w:rsidRPr="00CF7E1B" w:rsidTr="000641E0">
        <w:trPr>
          <w:cantSplit/>
          <w:trHeight w:val="20"/>
        </w:trPr>
        <w:tc>
          <w:tcPr>
            <w:tcW w:w="1247" w:type="dxa"/>
            <w:gridSpan w:val="2"/>
            <w:tcBorders>
              <w:top w:val="nil"/>
              <w:left w:val="single" w:sz="2" w:space="0" w:color="003366"/>
              <w:bottom w:val="nil"/>
              <w:right w:val="single" w:sz="2" w:space="0" w:color="003366"/>
            </w:tcBorders>
          </w:tcPr>
          <w:p w:rsidR="000641E0" w:rsidRPr="00CF7E1B" w:rsidRDefault="000641E0" w:rsidP="00863311">
            <w:pPr>
              <w:pStyle w:val="TableReference"/>
              <w:tabs>
                <w:tab w:val="left" w:pos="3306"/>
              </w:tabs>
              <w:spacing w:before="40"/>
              <w:rPr>
                <w:rFonts w:cs="Calibri"/>
                <w:color w:val="003366"/>
              </w:rPr>
            </w:pPr>
          </w:p>
        </w:tc>
        <w:tc>
          <w:tcPr>
            <w:tcW w:w="3582" w:type="dxa"/>
            <w:tcBorders>
              <w:top w:val="nil"/>
              <w:left w:val="single" w:sz="2" w:space="0" w:color="003366"/>
              <w:bottom w:val="nil"/>
              <w:right w:val="nil"/>
            </w:tcBorders>
            <w:vAlign w:val="bottom"/>
          </w:tcPr>
          <w:p w:rsidR="000641E0" w:rsidRPr="00CF7E1B" w:rsidRDefault="000641E0" w:rsidP="00863311">
            <w:pPr>
              <w:pStyle w:val="TableText"/>
              <w:tabs>
                <w:tab w:val="left" w:pos="3306"/>
              </w:tabs>
              <w:rPr>
                <w:rFonts w:cs="Calibri"/>
              </w:rPr>
            </w:pPr>
            <w:r w:rsidRPr="00C377E9">
              <w:rPr>
                <w:rFonts w:cs="Calibri"/>
                <w:b/>
                <w:sz w:val="22"/>
                <w:szCs w:val="22"/>
              </w:rPr>
              <w:t>2019</w:t>
            </w:r>
          </w:p>
        </w:tc>
        <w:tc>
          <w:tcPr>
            <w:tcW w:w="1696" w:type="dxa"/>
            <w:gridSpan w:val="5"/>
            <w:tcBorders>
              <w:top w:val="nil"/>
              <w:left w:val="nil"/>
              <w:bottom w:val="nil"/>
              <w:right w:val="nil"/>
            </w:tcBorders>
            <w:vAlign w:val="bottom"/>
          </w:tcPr>
          <w:p w:rsidR="000641E0" w:rsidRPr="00CF7E1B" w:rsidRDefault="000641E0" w:rsidP="000641E0">
            <w:pPr>
              <w:pStyle w:val="TableTitle"/>
              <w:tabs>
                <w:tab w:val="left" w:pos="3306"/>
              </w:tabs>
              <w:jc w:val="center"/>
              <w:rPr>
                <w:rFonts w:cs="Calibri"/>
              </w:rPr>
            </w:pPr>
          </w:p>
        </w:tc>
        <w:tc>
          <w:tcPr>
            <w:tcW w:w="1134" w:type="dxa"/>
            <w:gridSpan w:val="4"/>
            <w:tcBorders>
              <w:top w:val="nil"/>
              <w:left w:val="nil"/>
              <w:bottom w:val="nil"/>
              <w:right w:val="nil"/>
            </w:tcBorders>
          </w:tcPr>
          <w:p w:rsidR="000641E0" w:rsidRPr="00CF7E1B" w:rsidRDefault="000641E0" w:rsidP="000641E0">
            <w:pPr>
              <w:pStyle w:val="TableTitle"/>
              <w:tabs>
                <w:tab w:val="left" w:pos="3306"/>
              </w:tabs>
              <w:ind w:left="-583" w:firstLine="309"/>
              <w:rPr>
                <w:rFonts w:cs="Calibri"/>
              </w:rPr>
            </w:pPr>
          </w:p>
        </w:tc>
        <w:tc>
          <w:tcPr>
            <w:tcW w:w="1038" w:type="dxa"/>
            <w:gridSpan w:val="3"/>
            <w:tcBorders>
              <w:top w:val="nil"/>
              <w:left w:val="nil"/>
              <w:bottom w:val="nil"/>
              <w:right w:val="nil"/>
            </w:tcBorders>
            <w:vAlign w:val="bottom"/>
          </w:tcPr>
          <w:p w:rsidR="000641E0" w:rsidRPr="00CF7E1B" w:rsidRDefault="000641E0" w:rsidP="00863311">
            <w:pPr>
              <w:pStyle w:val="TableTitle"/>
              <w:tabs>
                <w:tab w:val="left" w:pos="3306"/>
              </w:tabs>
              <w:rPr>
                <w:rFonts w:cs="Calibri"/>
              </w:rPr>
            </w:pPr>
          </w:p>
        </w:tc>
        <w:tc>
          <w:tcPr>
            <w:tcW w:w="991" w:type="dxa"/>
            <w:gridSpan w:val="3"/>
            <w:tcBorders>
              <w:top w:val="single" w:sz="2" w:space="0" w:color="003366"/>
              <w:left w:val="nil"/>
              <w:bottom w:val="nil"/>
              <w:right w:val="nil"/>
            </w:tcBorders>
            <w:vAlign w:val="bottom"/>
          </w:tcPr>
          <w:p w:rsidR="000641E0" w:rsidRPr="00CF7E1B" w:rsidRDefault="000641E0" w:rsidP="00863311">
            <w:pPr>
              <w:pStyle w:val="TableTitle"/>
              <w:tabs>
                <w:tab w:val="left" w:pos="3306"/>
              </w:tabs>
              <w:rPr>
                <w:rFonts w:cs="Calibri"/>
              </w:rPr>
            </w:pPr>
          </w:p>
        </w:tc>
        <w:tc>
          <w:tcPr>
            <w:tcW w:w="1134" w:type="dxa"/>
            <w:gridSpan w:val="3"/>
            <w:tcBorders>
              <w:top w:val="single" w:sz="2" w:space="0" w:color="003366"/>
              <w:left w:val="nil"/>
              <w:bottom w:val="nil"/>
              <w:right w:val="nil"/>
            </w:tcBorders>
            <w:vAlign w:val="bottom"/>
          </w:tcPr>
          <w:p w:rsidR="000641E0" w:rsidRPr="00CF7E1B" w:rsidRDefault="000641E0" w:rsidP="00863311">
            <w:pPr>
              <w:pStyle w:val="TableTitle"/>
              <w:tabs>
                <w:tab w:val="left" w:pos="3306"/>
              </w:tabs>
              <w:rPr>
                <w:rFonts w:cs="Calibri"/>
              </w:rPr>
            </w:pPr>
          </w:p>
        </w:tc>
        <w:tc>
          <w:tcPr>
            <w:tcW w:w="1276" w:type="dxa"/>
            <w:gridSpan w:val="3"/>
            <w:tcBorders>
              <w:top w:val="single" w:sz="2" w:space="0" w:color="003366"/>
              <w:left w:val="nil"/>
              <w:bottom w:val="nil"/>
              <w:right w:val="nil"/>
            </w:tcBorders>
            <w:vAlign w:val="bottom"/>
          </w:tcPr>
          <w:p w:rsidR="000641E0" w:rsidRPr="00CF7E1B" w:rsidRDefault="000641E0" w:rsidP="00863311">
            <w:pPr>
              <w:pStyle w:val="TableTitle"/>
              <w:tabs>
                <w:tab w:val="left" w:pos="3306"/>
              </w:tabs>
              <w:rPr>
                <w:rFonts w:cs="Calibri"/>
              </w:rPr>
            </w:pPr>
          </w:p>
        </w:tc>
        <w:tc>
          <w:tcPr>
            <w:tcW w:w="1289" w:type="dxa"/>
            <w:gridSpan w:val="3"/>
            <w:tcBorders>
              <w:top w:val="nil"/>
              <w:left w:val="nil"/>
              <w:bottom w:val="nil"/>
              <w:right w:val="nil"/>
            </w:tcBorders>
            <w:vAlign w:val="bottom"/>
          </w:tcPr>
          <w:p w:rsidR="000641E0" w:rsidRPr="00CF7E1B" w:rsidRDefault="000641E0" w:rsidP="00863311">
            <w:pPr>
              <w:pStyle w:val="TableTitle"/>
              <w:tabs>
                <w:tab w:val="left" w:pos="3306"/>
              </w:tabs>
              <w:rPr>
                <w:rFonts w:cs="Calibri"/>
              </w:rPr>
            </w:pPr>
          </w:p>
        </w:tc>
        <w:tc>
          <w:tcPr>
            <w:tcW w:w="1134" w:type="dxa"/>
            <w:gridSpan w:val="3"/>
            <w:tcBorders>
              <w:top w:val="nil"/>
              <w:left w:val="nil"/>
              <w:bottom w:val="nil"/>
              <w:right w:val="nil"/>
            </w:tcBorders>
            <w:vAlign w:val="bottom"/>
          </w:tcPr>
          <w:p w:rsidR="000641E0" w:rsidRPr="00CF7E1B" w:rsidRDefault="000641E0" w:rsidP="00863311">
            <w:pPr>
              <w:pStyle w:val="TableTitle"/>
              <w:tabs>
                <w:tab w:val="left" w:pos="3306"/>
              </w:tabs>
              <w:rPr>
                <w:rFonts w:cs="Calibri"/>
              </w:rPr>
            </w:pPr>
          </w:p>
        </w:tc>
      </w:tr>
      <w:tr w:rsidR="00C377E9" w:rsidRPr="00CF7E1B" w:rsidTr="000641E0">
        <w:trPr>
          <w:cantSplit/>
          <w:trHeight w:val="20"/>
        </w:trPr>
        <w:tc>
          <w:tcPr>
            <w:tcW w:w="1247" w:type="dxa"/>
            <w:gridSpan w:val="2"/>
            <w:tcBorders>
              <w:top w:val="nil"/>
              <w:left w:val="single" w:sz="2" w:space="0" w:color="003366"/>
              <w:bottom w:val="nil"/>
              <w:right w:val="single" w:sz="2" w:space="0" w:color="003366"/>
            </w:tcBorders>
          </w:tcPr>
          <w:p w:rsidR="004459BE" w:rsidRPr="00CF7E1B" w:rsidRDefault="004459BE" w:rsidP="00863311">
            <w:pPr>
              <w:pStyle w:val="TableReference"/>
              <w:tabs>
                <w:tab w:val="left" w:pos="3306"/>
              </w:tabs>
              <w:spacing w:before="60"/>
              <w:rPr>
                <w:rFonts w:cs="Calibri"/>
                <w:color w:val="003366"/>
              </w:rPr>
            </w:pPr>
          </w:p>
        </w:tc>
        <w:tc>
          <w:tcPr>
            <w:tcW w:w="3582" w:type="dxa"/>
            <w:tcBorders>
              <w:top w:val="nil"/>
              <w:left w:val="single" w:sz="2" w:space="0" w:color="003366"/>
              <w:bottom w:val="nil"/>
              <w:right w:val="nil"/>
            </w:tcBorders>
            <w:vAlign w:val="bottom"/>
          </w:tcPr>
          <w:p w:rsidR="004459BE" w:rsidRPr="00CF7E1B" w:rsidRDefault="004459BE" w:rsidP="00863311">
            <w:pPr>
              <w:pStyle w:val="TableText"/>
              <w:tabs>
                <w:tab w:val="left" w:pos="3306"/>
              </w:tabs>
              <w:rPr>
                <w:rFonts w:cs="Calibri"/>
                <w:b/>
                <w:bCs/>
              </w:rPr>
            </w:pPr>
            <w:r w:rsidRPr="00CF7E1B">
              <w:rPr>
                <w:rFonts w:cs="Calibri"/>
                <w:b/>
                <w:bCs/>
              </w:rPr>
              <w:t xml:space="preserve">Financial Instruments </w:t>
            </w:r>
          </w:p>
        </w:tc>
        <w:tc>
          <w:tcPr>
            <w:tcW w:w="1978" w:type="dxa"/>
            <w:gridSpan w:val="7"/>
            <w:tcBorders>
              <w:top w:val="nil"/>
              <w:left w:val="nil"/>
              <w:bottom w:val="nil"/>
              <w:right w:val="nil"/>
            </w:tcBorders>
            <w:vAlign w:val="bottom"/>
          </w:tcPr>
          <w:p w:rsidR="004459BE" w:rsidRPr="00CF7E1B" w:rsidRDefault="004459BE" w:rsidP="000641E0">
            <w:pPr>
              <w:pStyle w:val="TableText"/>
              <w:tabs>
                <w:tab w:val="left" w:pos="3306"/>
              </w:tabs>
              <w:ind w:left="295" w:hanging="295"/>
              <w:jc w:val="center"/>
              <w:rPr>
                <w:rFonts w:cs="Calibri"/>
              </w:rPr>
            </w:pPr>
          </w:p>
        </w:tc>
        <w:tc>
          <w:tcPr>
            <w:tcW w:w="852" w:type="dxa"/>
            <w:gridSpan w:val="2"/>
            <w:tcBorders>
              <w:top w:val="nil"/>
              <w:left w:val="nil"/>
              <w:bottom w:val="nil"/>
              <w:right w:val="nil"/>
            </w:tcBorders>
          </w:tcPr>
          <w:p w:rsidR="004459BE" w:rsidRPr="00CF7E1B" w:rsidRDefault="004459BE" w:rsidP="000641E0">
            <w:pPr>
              <w:pStyle w:val="TableText"/>
              <w:tabs>
                <w:tab w:val="left" w:pos="3306"/>
              </w:tabs>
              <w:ind w:left="295" w:hanging="295"/>
              <w:jc w:val="right"/>
              <w:rPr>
                <w:rFonts w:cs="Calibri"/>
              </w:rPr>
            </w:pPr>
          </w:p>
        </w:tc>
        <w:tc>
          <w:tcPr>
            <w:tcW w:w="1038" w:type="dxa"/>
            <w:gridSpan w:val="3"/>
            <w:tcBorders>
              <w:top w:val="nil"/>
              <w:left w:val="nil"/>
              <w:bottom w:val="nil"/>
              <w:right w:val="nil"/>
            </w:tcBorders>
            <w:vAlign w:val="bottom"/>
          </w:tcPr>
          <w:p w:rsidR="004459BE" w:rsidRPr="00CF7E1B" w:rsidRDefault="004459BE" w:rsidP="00863311">
            <w:pPr>
              <w:pStyle w:val="TableText"/>
              <w:tabs>
                <w:tab w:val="left" w:pos="3306"/>
              </w:tabs>
              <w:jc w:val="right"/>
              <w:rPr>
                <w:rFonts w:cs="Calibri"/>
              </w:rPr>
            </w:pPr>
          </w:p>
        </w:tc>
        <w:tc>
          <w:tcPr>
            <w:tcW w:w="991" w:type="dxa"/>
            <w:gridSpan w:val="3"/>
            <w:tcBorders>
              <w:top w:val="nil"/>
              <w:left w:val="nil"/>
              <w:bottom w:val="nil"/>
              <w:right w:val="nil"/>
            </w:tcBorders>
            <w:vAlign w:val="bottom"/>
          </w:tcPr>
          <w:p w:rsidR="004459BE" w:rsidRPr="00CF7E1B" w:rsidRDefault="004459BE" w:rsidP="00863311">
            <w:pPr>
              <w:pStyle w:val="TableText"/>
              <w:tabs>
                <w:tab w:val="left" w:pos="3306"/>
              </w:tabs>
              <w:jc w:val="right"/>
              <w:rPr>
                <w:rFonts w:cs="Calibri"/>
              </w:rPr>
            </w:pPr>
          </w:p>
        </w:tc>
        <w:tc>
          <w:tcPr>
            <w:tcW w:w="1134" w:type="dxa"/>
            <w:gridSpan w:val="3"/>
            <w:tcBorders>
              <w:top w:val="nil"/>
              <w:left w:val="nil"/>
              <w:bottom w:val="nil"/>
              <w:right w:val="nil"/>
            </w:tcBorders>
            <w:vAlign w:val="bottom"/>
          </w:tcPr>
          <w:p w:rsidR="004459BE" w:rsidRPr="00CF7E1B" w:rsidRDefault="004459BE" w:rsidP="00863311">
            <w:pPr>
              <w:pStyle w:val="TableText"/>
              <w:tabs>
                <w:tab w:val="left" w:pos="3306"/>
              </w:tabs>
              <w:jc w:val="right"/>
              <w:rPr>
                <w:rFonts w:cs="Calibri"/>
              </w:rPr>
            </w:pPr>
          </w:p>
        </w:tc>
        <w:tc>
          <w:tcPr>
            <w:tcW w:w="1276" w:type="dxa"/>
            <w:gridSpan w:val="3"/>
            <w:tcBorders>
              <w:top w:val="nil"/>
              <w:left w:val="nil"/>
              <w:bottom w:val="nil"/>
              <w:right w:val="nil"/>
            </w:tcBorders>
            <w:vAlign w:val="bottom"/>
          </w:tcPr>
          <w:p w:rsidR="004459BE" w:rsidRPr="00CF7E1B" w:rsidRDefault="004459BE" w:rsidP="00863311">
            <w:pPr>
              <w:pStyle w:val="TableText"/>
              <w:tabs>
                <w:tab w:val="left" w:pos="3306"/>
              </w:tabs>
              <w:jc w:val="right"/>
              <w:rPr>
                <w:rFonts w:cs="Calibri"/>
              </w:rPr>
            </w:pPr>
          </w:p>
        </w:tc>
        <w:tc>
          <w:tcPr>
            <w:tcW w:w="1289" w:type="dxa"/>
            <w:gridSpan w:val="3"/>
            <w:tcBorders>
              <w:top w:val="nil"/>
              <w:left w:val="nil"/>
              <w:bottom w:val="nil"/>
              <w:right w:val="nil"/>
            </w:tcBorders>
            <w:vAlign w:val="bottom"/>
          </w:tcPr>
          <w:p w:rsidR="004459BE" w:rsidRPr="00CF7E1B" w:rsidRDefault="004459BE" w:rsidP="00863311">
            <w:pPr>
              <w:pStyle w:val="TableText"/>
              <w:tabs>
                <w:tab w:val="left" w:pos="3306"/>
              </w:tabs>
              <w:jc w:val="right"/>
              <w:rPr>
                <w:rFonts w:cs="Calibri"/>
              </w:rPr>
            </w:pPr>
          </w:p>
        </w:tc>
        <w:tc>
          <w:tcPr>
            <w:tcW w:w="1134" w:type="dxa"/>
            <w:gridSpan w:val="3"/>
            <w:tcBorders>
              <w:top w:val="nil"/>
              <w:left w:val="nil"/>
              <w:bottom w:val="nil"/>
              <w:right w:val="nil"/>
            </w:tcBorders>
            <w:vAlign w:val="bottom"/>
          </w:tcPr>
          <w:p w:rsidR="004459BE" w:rsidRPr="00CF7E1B" w:rsidRDefault="004459BE" w:rsidP="00863311">
            <w:pPr>
              <w:pStyle w:val="TableText"/>
              <w:tabs>
                <w:tab w:val="left" w:pos="3306"/>
              </w:tabs>
              <w:jc w:val="right"/>
              <w:rPr>
                <w:rFonts w:cs="Calibri"/>
              </w:rPr>
            </w:pPr>
          </w:p>
        </w:tc>
      </w:tr>
      <w:tr w:rsidR="00C377E9" w:rsidRPr="00CF7E1B" w:rsidTr="000641E0">
        <w:trPr>
          <w:cantSplit/>
          <w:trHeight w:val="20"/>
        </w:trPr>
        <w:tc>
          <w:tcPr>
            <w:tcW w:w="1247" w:type="dxa"/>
            <w:gridSpan w:val="2"/>
            <w:tcBorders>
              <w:top w:val="nil"/>
              <w:left w:val="single" w:sz="2" w:space="0" w:color="003366"/>
              <w:bottom w:val="nil"/>
              <w:right w:val="single" w:sz="2" w:space="0" w:color="003366"/>
            </w:tcBorders>
          </w:tcPr>
          <w:p w:rsidR="004459BE" w:rsidRPr="00CF7E1B" w:rsidRDefault="004459BE" w:rsidP="00863311">
            <w:pPr>
              <w:pStyle w:val="TableReference"/>
              <w:tabs>
                <w:tab w:val="left" w:pos="3306"/>
              </w:tabs>
              <w:spacing w:before="60"/>
              <w:rPr>
                <w:rFonts w:cs="Calibri"/>
                <w:color w:val="003366"/>
              </w:rPr>
            </w:pPr>
            <w:r w:rsidRPr="00CF7E1B">
              <w:rPr>
                <w:rFonts w:cs="Calibri"/>
                <w:color w:val="003366"/>
              </w:rPr>
              <w:t xml:space="preserve"> </w:t>
            </w:r>
          </w:p>
        </w:tc>
        <w:tc>
          <w:tcPr>
            <w:tcW w:w="3582" w:type="dxa"/>
            <w:tcBorders>
              <w:top w:val="nil"/>
              <w:left w:val="single" w:sz="2" w:space="0" w:color="003366"/>
              <w:bottom w:val="nil"/>
              <w:right w:val="nil"/>
            </w:tcBorders>
            <w:vAlign w:val="bottom"/>
          </w:tcPr>
          <w:p w:rsidR="004459BE" w:rsidRPr="00CF7E1B" w:rsidRDefault="004459BE" w:rsidP="00863311">
            <w:pPr>
              <w:pStyle w:val="TableText"/>
              <w:tabs>
                <w:tab w:val="left" w:pos="3306"/>
              </w:tabs>
              <w:rPr>
                <w:rFonts w:cs="Calibri"/>
                <w:b/>
                <w:bCs/>
              </w:rPr>
            </w:pPr>
            <w:r w:rsidRPr="00CF7E1B">
              <w:rPr>
                <w:rFonts w:cs="Calibri"/>
                <w:b/>
                <w:bCs/>
              </w:rPr>
              <w:t>Financial Assets</w:t>
            </w:r>
          </w:p>
        </w:tc>
        <w:tc>
          <w:tcPr>
            <w:tcW w:w="1978" w:type="dxa"/>
            <w:gridSpan w:val="7"/>
            <w:tcBorders>
              <w:top w:val="nil"/>
              <w:left w:val="nil"/>
              <w:bottom w:val="nil"/>
              <w:right w:val="nil"/>
            </w:tcBorders>
            <w:vAlign w:val="bottom"/>
          </w:tcPr>
          <w:p w:rsidR="004459BE" w:rsidRPr="00CF7E1B" w:rsidRDefault="004459BE" w:rsidP="000641E0">
            <w:pPr>
              <w:pStyle w:val="TableText"/>
              <w:tabs>
                <w:tab w:val="left" w:pos="3306"/>
              </w:tabs>
              <w:ind w:left="295" w:hanging="295"/>
              <w:jc w:val="center"/>
              <w:rPr>
                <w:rFonts w:cs="Calibri"/>
              </w:rPr>
            </w:pPr>
          </w:p>
        </w:tc>
        <w:tc>
          <w:tcPr>
            <w:tcW w:w="852" w:type="dxa"/>
            <w:gridSpan w:val="2"/>
            <w:tcBorders>
              <w:top w:val="nil"/>
              <w:left w:val="nil"/>
              <w:bottom w:val="nil"/>
              <w:right w:val="nil"/>
            </w:tcBorders>
          </w:tcPr>
          <w:p w:rsidR="004459BE" w:rsidRPr="00CF7E1B" w:rsidRDefault="004459BE" w:rsidP="000641E0">
            <w:pPr>
              <w:pStyle w:val="TableText"/>
              <w:tabs>
                <w:tab w:val="left" w:pos="3306"/>
              </w:tabs>
              <w:ind w:left="295" w:hanging="295"/>
              <w:jc w:val="right"/>
              <w:rPr>
                <w:rFonts w:cs="Calibri"/>
              </w:rPr>
            </w:pPr>
          </w:p>
        </w:tc>
        <w:tc>
          <w:tcPr>
            <w:tcW w:w="1038" w:type="dxa"/>
            <w:gridSpan w:val="3"/>
            <w:tcBorders>
              <w:top w:val="nil"/>
              <w:left w:val="nil"/>
              <w:bottom w:val="nil"/>
              <w:right w:val="nil"/>
            </w:tcBorders>
            <w:vAlign w:val="bottom"/>
          </w:tcPr>
          <w:p w:rsidR="004459BE" w:rsidRPr="00CF7E1B" w:rsidRDefault="004459BE" w:rsidP="00863311">
            <w:pPr>
              <w:pStyle w:val="TableText"/>
              <w:tabs>
                <w:tab w:val="left" w:pos="3306"/>
              </w:tabs>
              <w:jc w:val="right"/>
              <w:rPr>
                <w:rFonts w:cs="Calibri"/>
              </w:rPr>
            </w:pPr>
          </w:p>
        </w:tc>
        <w:tc>
          <w:tcPr>
            <w:tcW w:w="991" w:type="dxa"/>
            <w:gridSpan w:val="3"/>
            <w:tcBorders>
              <w:top w:val="nil"/>
              <w:left w:val="nil"/>
              <w:bottom w:val="nil"/>
              <w:right w:val="nil"/>
            </w:tcBorders>
            <w:vAlign w:val="bottom"/>
          </w:tcPr>
          <w:p w:rsidR="004459BE" w:rsidRPr="00CF7E1B" w:rsidRDefault="004459BE" w:rsidP="00863311">
            <w:pPr>
              <w:pStyle w:val="TableText"/>
              <w:tabs>
                <w:tab w:val="left" w:pos="3306"/>
              </w:tabs>
              <w:jc w:val="right"/>
              <w:rPr>
                <w:rFonts w:cs="Calibri"/>
              </w:rPr>
            </w:pPr>
          </w:p>
        </w:tc>
        <w:tc>
          <w:tcPr>
            <w:tcW w:w="1134" w:type="dxa"/>
            <w:gridSpan w:val="3"/>
            <w:tcBorders>
              <w:top w:val="nil"/>
              <w:left w:val="nil"/>
              <w:bottom w:val="nil"/>
              <w:right w:val="nil"/>
            </w:tcBorders>
            <w:vAlign w:val="bottom"/>
          </w:tcPr>
          <w:p w:rsidR="004459BE" w:rsidRPr="00CF7E1B" w:rsidRDefault="004459BE" w:rsidP="00863311">
            <w:pPr>
              <w:pStyle w:val="TableText"/>
              <w:tabs>
                <w:tab w:val="left" w:pos="3306"/>
              </w:tabs>
              <w:jc w:val="right"/>
              <w:rPr>
                <w:rFonts w:cs="Calibri"/>
              </w:rPr>
            </w:pPr>
          </w:p>
        </w:tc>
        <w:tc>
          <w:tcPr>
            <w:tcW w:w="1276" w:type="dxa"/>
            <w:gridSpan w:val="3"/>
            <w:tcBorders>
              <w:top w:val="nil"/>
              <w:left w:val="nil"/>
              <w:bottom w:val="nil"/>
              <w:right w:val="nil"/>
            </w:tcBorders>
            <w:vAlign w:val="bottom"/>
          </w:tcPr>
          <w:p w:rsidR="004459BE" w:rsidRPr="00CF7E1B" w:rsidRDefault="004459BE" w:rsidP="00863311">
            <w:pPr>
              <w:pStyle w:val="TableText"/>
              <w:tabs>
                <w:tab w:val="left" w:pos="3306"/>
              </w:tabs>
              <w:jc w:val="right"/>
              <w:rPr>
                <w:rFonts w:cs="Calibri"/>
              </w:rPr>
            </w:pPr>
          </w:p>
        </w:tc>
        <w:tc>
          <w:tcPr>
            <w:tcW w:w="1289" w:type="dxa"/>
            <w:gridSpan w:val="3"/>
            <w:tcBorders>
              <w:top w:val="nil"/>
              <w:left w:val="nil"/>
              <w:bottom w:val="nil"/>
              <w:right w:val="nil"/>
            </w:tcBorders>
            <w:vAlign w:val="bottom"/>
          </w:tcPr>
          <w:p w:rsidR="004459BE" w:rsidRPr="00CF7E1B" w:rsidRDefault="004459BE" w:rsidP="00863311">
            <w:pPr>
              <w:pStyle w:val="TableText"/>
              <w:tabs>
                <w:tab w:val="left" w:pos="3306"/>
              </w:tabs>
              <w:jc w:val="right"/>
              <w:rPr>
                <w:rFonts w:cs="Calibri"/>
              </w:rPr>
            </w:pPr>
          </w:p>
        </w:tc>
        <w:tc>
          <w:tcPr>
            <w:tcW w:w="1134" w:type="dxa"/>
            <w:gridSpan w:val="3"/>
            <w:tcBorders>
              <w:top w:val="nil"/>
              <w:left w:val="nil"/>
              <w:bottom w:val="nil"/>
              <w:right w:val="nil"/>
            </w:tcBorders>
            <w:vAlign w:val="bottom"/>
          </w:tcPr>
          <w:p w:rsidR="004459BE" w:rsidRPr="00CF7E1B" w:rsidRDefault="004459BE" w:rsidP="00863311">
            <w:pPr>
              <w:pStyle w:val="TableText"/>
              <w:tabs>
                <w:tab w:val="left" w:pos="3306"/>
              </w:tabs>
              <w:jc w:val="right"/>
              <w:rPr>
                <w:rFonts w:cs="Calibri"/>
              </w:rPr>
            </w:pPr>
          </w:p>
        </w:tc>
      </w:tr>
      <w:tr w:rsidR="00C377E9" w:rsidRPr="00CF7E1B" w:rsidTr="000641E0">
        <w:trPr>
          <w:cantSplit/>
          <w:trHeight w:val="20"/>
        </w:trPr>
        <w:tc>
          <w:tcPr>
            <w:tcW w:w="1247" w:type="dxa"/>
            <w:gridSpan w:val="2"/>
            <w:tcBorders>
              <w:top w:val="nil"/>
              <w:left w:val="single" w:sz="2" w:space="0" w:color="003366"/>
              <w:bottom w:val="nil"/>
              <w:right w:val="single" w:sz="2" w:space="0" w:color="003366"/>
            </w:tcBorders>
          </w:tcPr>
          <w:p w:rsidR="004459BE" w:rsidRPr="00CF7E1B" w:rsidRDefault="004459BE" w:rsidP="00863311">
            <w:pPr>
              <w:pStyle w:val="TableReference"/>
              <w:tabs>
                <w:tab w:val="left" w:pos="3306"/>
              </w:tabs>
              <w:spacing w:before="60"/>
              <w:rPr>
                <w:rFonts w:cs="Calibri"/>
                <w:color w:val="003366"/>
              </w:rPr>
            </w:pPr>
          </w:p>
        </w:tc>
        <w:tc>
          <w:tcPr>
            <w:tcW w:w="3582" w:type="dxa"/>
            <w:tcBorders>
              <w:top w:val="nil"/>
              <w:left w:val="single" w:sz="2" w:space="0" w:color="003366"/>
              <w:bottom w:val="nil"/>
              <w:right w:val="nil"/>
            </w:tcBorders>
            <w:vAlign w:val="bottom"/>
          </w:tcPr>
          <w:p w:rsidR="004459BE" w:rsidRPr="00CF7E1B" w:rsidRDefault="004459BE" w:rsidP="00863311">
            <w:pPr>
              <w:pStyle w:val="TableText"/>
              <w:tabs>
                <w:tab w:val="left" w:pos="3306"/>
              </w:tabs>
              <w:rPr>
                <w:rFonts w:cs="Calibri"/>
              </w:rPr>
            </w:pPr>
            <w:r w:rsidRPr="00CF7E1B">
              <w:rPr>
                <w:rFonts w:cs="Calibri"/>
              </w:rPr>
              <w:t>Cash and Cash Equivalents</w:t>
            </w:r>
          </w:p>
        </w:tc>
        <w:tc>
          <w:tcPr>
            <w:tcW w:w="1978" w:type="dxa"/>
            <w:gridSpan w:val="7"/>
            <w:tcBorders>
              <w:top w:val="nil"/>
              <w:left w:val="nil"/>
              <w:bottom w:val="nil"/>
              <w:right w:val="nil"/>
            </w:tcBorders>
            <w:vAlign w:val="bottom"/>
          </w:tcPr>
          <w:p w:rsidR="004459BE" w:rsidRPr="00AC37EF" w:rsidRDefault="00541A1E" w:rsidP="000641E0">
            <w:pPr>
              <w:pStyle w:val="TableText"/>
              <w:tabs>
                <w:tab w:val="left" w:pos="3306"/>
              </w:tabs>
              <w:ind w:left="295" w:hanging="295"/>
              <w:jc w:val="center"/>
              <w:rPr>
                <w:rFonts w:cs="Calibri"/>
              </w:rPr>
            </w:pPr>
            <w:r w:rsidRPr="00AC37EF">
              <w:rPr>
                <w:rFonts w:cs="Calibri"/>
              </w:rPr>
              <w:t>56</w:t>
            </w:r>
          </w:p>
        </w:tc>
        <w:tc>
          <w:tcPr>
            <w:tcW w:w="852" w:type="dxa"/>
            <w:gridSpan w:val="2"/>
            <w:tcBorders>
              <w:top w:val="nil"/>
              <w:left w:val="nil"/>
              <w:bottom w:val="nil"/>
              <w:right w:val="nil"/>
            </w:tcBorders>
          </w:tcPr>
          <w:p w:rsidR="004459BE" w:rsidRPr="00CF7E1B" w:rsidRDefault="004459BE" w:rsidP="000641E0">
            <w:pPr>
              <w:pStyle w:val="TableText"/>
              <w:tabs>
                <w:tab w:val="left" w:pos="3306"/>
              </w:tabs>
              <w:ind w:left="295" w:hanging="295"/>
              <w:jc w:val="right"/>
              <w:rPr>
                <w:rFonts w:cs="Calibri"/>
              </w:rPr>
            </w:pPr>
          </w:p>
        </w:tc>
        <w:tc>
          <w:tcPr>
            <w:tcW w:w="1038" w:type="dxa"/>
            <w:gridSpan w:val="3"/>
            <w:tcBorders>
              <w:top w:val="nil"/>
              <w:left w:val="nil"/>
              <w:bottom w:val="nil"/>
              <w:right w:val="nil"/>
            </w:tcBorders>
            <w:vAlign w:val="bottom"/>
          </w:tcPr>
          <w:p w:rsidR="004459BE" w:rsidRPr="00CF7E1B" w:rsidRDefault="004459BE" w:rsidP="00863311">
            <w:pPr>
              <w:pStyle w:val="TableText"/>
              <w:tabs>
                <w:tab w:val="left" w:pos="3306"/>
              </w:tabs>
              <w:jc w:val="right"/>
              <w:rPr>
                <w:rFonts w:cs="Calibri"/>
              </w:rPr>
            </w:pPr>
            <w:r w:rsidRPr="00CF7E1B">
              <w:rPr>
                <w:rFonts w:cs="Calibri"/>
              </w:rPr>
              <w:t>-</w:t>
            </w:r>
          </w:p>
        </w:tc>
        <w:tc>
          <w:tcPr>
            <w:tcW w:w="991" w:type="dxa"/>
            <w:gridSpan w:val="3"/>
            <w:tcBorders>
              <w:top w:val="nil"/>
              <w:left w:val="nil"/>
              <w:bottom w:val="nil"/>
              <w:right w:val="nil"/>
            </w:tcBorders>
            <w:vAlign w:val="bottom"/>
          </w:tcPr>
          <w:p w:rsidR="004459BE" w:rsidRPr="00CF7E1B" w:rsidRDefault="004459BE" w:rsidP="00863311">
            <w:pPr>
              <w:pStyle w:val="TableText"/>
              <w:tabs>
                <w:tab w:val="left" w:pos="3306"/>
              </w:tabs>
              <w:jc w:val="right"/>
              <w:rPr>
                <w:rFonts w:cs="Calibri"/>
              </w:rPr>
            </w:pPr>
            <w:r w:rsidRPr="00CF7E1B">
              <w:rPr>
                <w:rFonts w:cs="Calibri"/>
              </w:rPr>
              <w:t>-</w:t>
            </w:r>
          </w:p>
        </w:tc>
        <w:tc>
          <w:tcPr>
            <w:tcW w:w="1134" w:type="dxa"/>
            <w:gridSpan w:val="3"/>
            <w:tcBorders>
              <w:top w:val="nil"/>
              <w:left w:val="nil"/>
              <w:bottom w:val="nil"/>
              <w:right w:val="nil"/>
            </w:tcBorders>
            <w:vAlign w:val="bottom"/>
          </w:tcPr>
          <w:p w:rsidR="004459BE" w:rsidRPr="00CF7E1B" w:rsidRDefault="004459BE" w:rsidP="00863311">
            <w:pPr>
              <w:pStyle w:val="TableText"/>
              <w:tabs>
                <w:tab w:val="left" w:pos="3306"/>
              </w:tabs>
              <w:jc w:val="right"/>
              <w:rPr>
                <w:rFonts w:cs="Calibri"/>
              </w:rPr>
            </w:pPr>
            <w:r w:rsidRPr="00CF7E1B">
              <w:rPr>
                <w:rFonts w:cs="Calibri"/>
              </w:rPr>
              <w:t>-</w:t>
            </w:r>
          </w:p>
        </w:tc>
        <w:tc>
          <w:tcPr>
            <w:tcW w:w="1276" w:type="dxa"/>
            <w:gridSpan w:val="3"/>
            <w:tcBorders>
              <w:top w:val="nil"/>
              <w:left w:val="nil"/>
              <w:bottom w:val="nil"/>
              <w:right w:val="nil"/>
            </w:tcBorders>
            <w:vAlign w:val="bottom"/>
          </w:tcPr>
          <w:p w:rsidR="004459BE" w:rsidRPr="00CF7E1B" w:rsidRDefault="004459BE" w:rsidP="00863311">
            <w:pPr>
              <w:pStyle w:val="TableText"/>
              <w:tabs>
                <w:tab w:val="left" w:pos="3306"/>
              </w:tabs>
              <w:jc w:val="right"/>
              <w:rPr>
                <w:rFonts w:cs="Calibri"/>
              </w:rPr>
            </w:pPr>
            <w:r w:rsidRPr="00CF7E1B">
              <w:rPr>
                <w:rFonts w:cs="Calibri"/>
              </w:rPr>
              <w:t>-</w:t>
            </w:r>
          </w:p>
        </w:tc>
        <w:tc>
          <w:tcPr>
            <w:tcW w:w="1289" w:type="dxa"/>
            <w:gridSpan w:val="3"/>
            <w:tcBorders>
              <w:top w:val="nil"/>
              <w:left w:val="nil"/>
              <w:bottom w:val="nil"/>
              <w:right w:val="nil"/>
            </w:tcBorders>
            <w:vAlign w:val="bottom"/>
          </w:tcPr>
          <w:p w:rsidR="004459BE" w:rsidRPr="00CF7E1B" w:rsidRDefault="004459BE" w:rsidP="00863311">
            <w:pPr>
              <w:pStyle w:val="TableText"/>
              <w:tabs>
                <w:tab w:val="left" w:pos="3306"/>
              </w:tabs>
              <w:jc w:val="right"/>
              <w:rPr>
                <w:rFonts w:cs="Calibri"/>
              </w:rPr>
            </w:pPr>
            <w:r w:rsidRPr="00CF7E1B">
              <w:rPr>
                <w:rFonts w:cs="Calibri"/>
              </w:rPr>
              <w:t>7,952</w:t>
            </w:r>
          </w:p>
        </w:tc>
        <w:tc>
          <w:tcPr>
            <w:tcW w:w="1134" w:type="dxa"/>
            <w:gridSpan w:val="3"/>
            <w:tcBorders>
              <w:top w:val="nil"/>
              <w:left w:val="nil"/>
              <w:bottom w:val="nil"/>
              <w:right w:val="nil"/>
            </w:tcBorders>
            <w:vAlign w:val="bottom"/>
          </w:tcPr>
          <w:p w:rsidR="004459BE" w:rsidRPr="00CF7E1B" w:rsidRDefault="004459BE" w:rsidP="00863311">
            <w:pPr>
              <w:pStyle w:val="TableText"/>
              <w:tabs>
                <w:tab w:val="left" w:pos="3306"/>
              </w:tabs>
              <w:jc w:val="right"/>
              <w:rPr>
                <w:rFonts w:cs="Calibri"/>
              </w:rPr>
            </w:pPr>
            <w:r w:rsidRPr="00CF7E1B">
              <w:rPr>
                <w:rFonts w:cs="Calibri"/>
              </w:rPr>
              <w:t>7,952</w:t>
            </w:r>
          </w:p>
        </w:tc>
      </w:tr>
      <w:tr w:rsidR="00C377E9" w:rsidRPr="00CF7E1B" w:rsidTr="000641E0">
        <w:trPr>
          <w:cantSplit/>
          <w:trHeight w:val="285"/>
        </w:trPr>
        <w:tc>
          <w:tcPr>
            <w:tcW w:w="1247" w:type="dxa"/>
            <w:gridSpan w:val="2"/>
            <w:tcBorders>
              <w:top w:val="nil"/>
              <w:left w:val="single" w:sz="2" w:space="0" w:color="003366"/>
              <w:bottom w:val="nil"/>
              <w:right w:val="single" w:sz="2" w:space="0" w:color="003366"/>
            </w:tcBorders>
          </w:tcPr>
          <w:p w:rsidR="004459BE" w:rsidRPr="00CF7E1B" w:rsidRDefault="004459BE" w:rsidP="00863311">
            <w:pPr>
              <w:pStyle w:val="TableReference"/>
              <w:tabs>
                <w:tab w:val="left" w:pos="3306"/>
              </w:tabs>
              <w:spacing w:before="60"/>
              <w:rPr>
                <w:rFonts w:cs="Calibri"/>
                <w:color w:val="003366"/>
              </w:rPr>
            </w:pPr>
          </w:p>
        </w:tc>
        <w:tc>
          <w:tcPr>
            <w:tcW w:w="3582" w:type="dxa"/>
            <w:tcBorders>
              <w:top w:val="nil"/>
              <w:left w:val="single" w:sz="2" w:space="0" w:color="003366"/>
              <w:bottom w:val="nil"/>
              <w:right w:val="nil"/>
            </w:tcBorders>
            <w:vAlign w:val="bottom"/>
          </w:tcPr>
          <w:p w:rsidR="004459BE" w:rsidRPr="00CF7E1B" w:rsidRDefault="004459BE" w:rsidP="00863311">
            <w:pPr>
              <w:pStyle w:val="TableText"/>
              <w:tabs>
                <w:tab w:val="left" w:pos="3306"/>
              </w:tabs>
              <w:rPr>
                <w:rFonts w:cs="Calibri"/>
              </w:rPr>
            </w:pPr>
            <w:r w:rsidRPr="00CF7E1B">
              <w:rPr>
                <w:rFonts w:cs="Calibri"/>
              </w:rPr>
              <w:t>Receivables</w:t>
            </w:r>
          </w:p>
        </w:tc>
        <w:tc>
          <w:tcPr>
            <w:tcW w:w="1978" w:type="dxa"/>
            <w:gridSpan w:val="7"/>
            <w:tcBorders>
              <w:top w:val="nil"/>
              <w:left w:val="nil"/>
              <w:bottom w:val="nil"/>
              <w:right w:val="nil"/>
            </w:tcBorders>
            <w:vAlign w:val="bottom"/>
          </w:tcPr>
          <w:p w:rsidR="004459BE" w:rsidRPr="00AC37EF" w:rsidRDefault="00541A1E" w:rsidP="000641E0">
            <w:pPr>
              <w:pStyle w:val="TableText"/>
              <w:tabs>
                <w:tab w:val="left" w:pos="3306"/>
              </w:tabs>
              <w:ind w:left="295" w:hanging="295"/>
              <w:jc w:val="center"/>
              <w:rPr>
                <w:rFonts w:cs="Calibri"/>
              </w:rPr>
            </w:pPr>
            <w:r w:rsidRPr="00AC37EF">
              <w:rPr>
                <w:rFonts w:cs="Calibri"/>
              </w:rPr>
              <w:t>57</w:t>
            </w:r>
          </w:p>
        </w:tc>
        <w:tc>
          <w:tcPr>
            <w:tcW w:w="852" w:type="dxa"/>
            <w:gridSpan w:val="2"/>
            <w:tcBorders>
              <w:top w:val="nil"/>
              <w:left w:val="nil"/>
              <w:bottom w:val="single" w:sz="2" w:space="0" w:color="auto"/>
              <w:right w:val="nil"/>
            </w:tcBorders>
          </w:tcPr>
          <w:p w:rsidR="004459BE" w:rsidRPr="00CF7E1B" w:rsidRDefault="004459BE" w:rsidP="000641E0">
            <w:pPr>
              <w:pStyle w:val="TableText"/>
              <w:tabs>
                <w:tab w:val="left" w:pos="3306"/>
              </w:tabs>
              <w:ind w:left="-248"/>
              <w:jc w:val="right"/>
              <w:rPr>
                <w:rFonts w:cs="Calibri"/>
              </w:rPr>
            </w:pPr>
          </w:p>
        </w:tc>
        <w:tc>
          <w:tcPr>
            <w:tcW w:w="1038" w:type="dxa"/>
            <w:gridSpan w:val="3"/>
            <w:tcBorders>
              <w:top w:val="nil"/>
              <w:left w:val="nil"/>
              <w:bottom w:val="single" w:sz="2" w:space="0" w:color="auto"/>
              <w:right w:val="nil"/>
            </w:tcBorders>
            <w:vAlign w:val="bottom"/>
          </w:tcPr>
          <w:p w:rsidR="004459BE" w:rsidRPr="00CF7E1B" w:rsidRDefault="004459BE" w:rsidP="00863311">
            <w:pPr>
              <w:pStyle w:val="TableText"/>
              <w:tabs>
                <w:tab w:val="left" w:pos="3306"/>
              </w:tabs>
              <w:jc w:val="right"/>
              <w:rPr>
                <w:rFonts w:cs="Calibri"/>
              </w:rPr>
            </w:pPr>
            <w:r w:rsidRPr="00CF7E1B">
              <w:rPr>
                <w:rFonts w:cs="Calibri"/>
              </w:rPr>
              <w:t>-</w:t>
            </w:r>
          </w:p>
        </w:tc>
        <w:tc>
          <w:tcPr>
            <w:tcW w:w="991" w:type="dxa"/>
            <w:gridSpan w:val="3"/>
            <w:tcBorders>
              <w:top w:val="nil"/>
              <w:left w:val="nil"/>
              <w:bottom w:val="nil"/>
              <w:right w:val="nil"/>
            </w:tcBorders>
            <w:vAlign w:val="bottom"/>
          </w:tcPr>
          <w:p w:rsidR="004459BE" w:rsidRPr="00CF7E1B" w:rsidRDefault="004459BE" w:rsidP="00863311">
            <w:pPr>
              <w:pStyle w:val="TableText"/>
              <w:tabs>
                <w:tab w:val="left" w:pos="3306"/>
              </w:tabs>
              <w:jc w:val="right"/>
              <w:rPr>
                <w:rFonts w:cs="Calibri"/>
              </w:rPr>
            </w:pPr>
            <w:r w:rsidRPr="00CF7E1B">
              <w:rPr>
                <w:rFonts w:cs="Calibri"/>
              </w:rPr>
              <w:t>-</w:t>
            </w:r>
          </w:p>
        </w:tc>
        <w:tc>
          <w:tcPr>
            <w:tcW w:w="1134" w:type="dxa"/>
            <w:gridSpan w:val="3"/>
            <w:tcBorders>
              <w:top w:val="nil"/>
              <w:left w:val="nil"/>
              <w:bottom w:val="nil"/>
              <w:right w:val="nil"/>
            </w:tcBorders>
            <w:vAlign w:val="bottom"/>
          </w:tcPr>
          <w:p w:rsidR="004459BE" w:rsidRPr="00CF7E1B" w:rsidRDefault="004459BE" w:rsidP="00863311">
            <w:pPr>
              <w:pStyle w:val="TableText"/>
              <w:tabs>
                <w:tab w:val="left" w:pos="3306"/>
              </w:tabs>
              <w:jc w:val="right"/>
              <w:rPr>
                <w:rFonts w:cs="Calibri"/>
              </w:rPr>
            </w:pPr>
            <w:r w:rsidRPr="00CF7E1B">
              <w:rPr>
                <w:rFonts w:cs="Calibri"/>
              </w:rPr>
              <w:t>-</w:t>
            </w:r>
          </w:p>
        </w:tc>
        <w:tc>
          <w:tcPr>
            <w:tcW w:w="1276" w:type="dxa"/>
            <w:gridSpan w:val="3"/>
            <w:tcBorders>
              <w:top w:val="nil"/>
              <w:left w:val="nil"/>
              <w:bottom w:val="nil"/>
              <w:right w:val="nil"/>
            </w:tcBorders>
            <w:vAlign w:val="bottom"/>
          </w:tcPr>
          <w:p w:rsidR="004459BE" w:rsidRPr="00CF7E1B" w:rsidRDefault="004459BE" w:rsidP="00863311">
            <w:pPr>
              <w:pStyle w:val="TableText"/>
              <w:tabs>
                <w:tab w:val="left" w:pos="3306"/>
              </w:tabs>
              <w:jc w:val="right"/>
              <w:rPr>
                <w:rFonts w:cs="Calibri"/>
              </w:rPr>
            </w:pPr>
            <w:r w:rsidRPr="00CF7E1B">
              <w:rPr>
                <w:rFonts w:cs="Calibri"/>
              </w:rPr>
              <w:t>-</w:t>
            </w:r>
          </w:p>
        </w:tc>
        <w:tc>
          <w:tcPr>
            <w:tcW w:w="1289" w:type="dxa"/>
            <w:gridSpan w:val="3"/>
            <w:tcBorders>
              <w:top w:val="nil"/>
              <w:left w:val="nil"/>
              <w:bottom w:val="nil"/>
              <w:right w:val="nil"/>
            </w:tcBorders>
            <w:vAlign w:val="bottom"/>
          </w:tcPr>
          <w:p w:rsidR="004459BE" w:rsidRPr="00CF7E1B" w:rsidRDefault="004459BE" w:rsidP="00863311">
            <w:pPr>
              <w:pStyle w:val="TableText"/>
              <w:tabs>
                <w:tab w:val="left" w:pos="3306"/>
              </w:tabs>
              <w:jc w:val="right"/>
              <w:rPr>
                <w:rFonts w:cs="Calibri"/>
              </w:rPr>
            </w:pPr>
            <w:r w:rsidRPr="00CF7E1B">
              <w:rPr>
                <w:rFonts w:cs="Calibri"/>
              </w:rPr>
              <w:t>-</w:t>
            </w:r>
          </w:p>
        </w:tc>
        <w:tc>
          <w:tcPr>
            <w:tcW w:w="1134" w:type="dxa"/>
            <w:gridSpan w:val="3"/>
            <w:tcBorders>
              <w:top w:val="nil"/>
              <w:left w:val="nil"/>
              <w:bottom w:val="nil"/>
              <w:right w:val="nil"/>
            </w:tcBorders>
            <w:vAlign w:val="bottom"/>
          </w:tcPr>
          <w:p w:rsidR="004459BE" w:rsidRPr="00CF7E1B" w:rsidRDefault="004459BE" w:rsidP="009878CD">
            <w:pPr>
              <w:pStyle w:val="TableText"/>
              <w:tabs>
                <w:tab w:val="left" w:pos="3306"/>
              </w:tabs>
              <w:jc w:val="right"/>
              <w:rPr>
                <w:rFonts w:cs="Calibri"/>
              </w:rPr>
            </w:pPr>
            <w:r w:rsidRPr="00CF7E1B">
              <w:rPr>
                <w:rFonts w:cs="Calibri"/>
              </w:rPr>
              <w:t>-</w:t>
            </w:r>
          </w:p>
        </w:tc>
      </w:tr>
      <w:tr w:rsidR="00C377E9" w:rsidRPr="00CF7E1B" w:rsidTr="000641E0">
        <w:trPr>
          <w:cantSplit/>
          <w:trHeight w:val="20"/>
        </w:trPr>
        <w:tc>
          <w:tcPr>
            <w:tcW w:w="1247" w:type="dxa"/>
            <w:gridSpan w:val="2"/>
            <w:tcBorders>
              <w:top w:val="nil"/>
              <w:left w:val="single" w:sz="2" w:space="0" w:color="003366"/>
              <w:bottom w:val="nil"/>
              <w:right w:val="single" w:sz="2" w:space="0" w:color="003366"/>
            </w:tcBorders>
          </w:tcPr>
          <w:p w:rsidR="004459BE" w:rsidRPr="00CF7E1B" w:rsidRDefault="004459BE" w:rsidP="00863311">
            <w:pPr>
              <w:pStyle w:val="TableReference"/>
              <w:tabs>
                <w:tab w:val="left" w:pos="3306"/>
              </w:tabs>
              <w:spacing w:before="40"/>
              <w:rPr>
                <w:rFonts w:cs="Calibri"/>
                <w:color w:val="003366"/>
              </w:rPr>
            </w:pPr>
          </w:p>
        </w:tc>
        <w:tc>
          <w:tcPr>
            <w:tcW w:w="3582" w:type="dxa"/>
            <w:tcBorders>
              <w:top w:val="nil"/>
              <w:left w:val="single" w:sz="2" w:space="0" w:color="003366"/>
              <w:bottom w:val="nil"/>
              <w:right w:val="nil"/>
            </w:tcBorders>
            <w:vAlign w:val="bottom"/>
          </w:tcPr>
          <w:p w:rsidR="004459BE" w:rsidRPr="00CF7E1B" w:rsidRDefault="004459BE" w:rsidP="00863311">
            <w:pPr>
              <w:pStyle w:val="TableText"/>
              <w:tabs>
                <w:tab w:val="left" w:pos="3306"/>
              </w:tabs>
              <w:rPr>
                <w:rFonts w:cs="Calibri"/>
                <w:b/>
                <w:bCs/>
              </w:rPr>
            </w:pPr>
            <w:r w:rsidRPr="00CF7E1B">
              <w:rPr>
                <w:rFonts w:cs="Calibri"/>
                <w:b/>
                <w:bCs/>
              </w:rPr>
              <w:t>Total Financial Assets</w:t>
            </w:r>
          </w:p>
        </w:tc>
        <w:tc>
          <w:tcPr>
            <w:tcW w:w="1978" w:type="dxa"/>
            <w:gridSpan w:val="7"/>
            <w:tcBorders>
              <w:top w:val="nil"/>
              <w:left w:val="nil"/>
              <w:bottom w:val="nil"/>
              <w:right w:val="nil"/>
            </w:tcBorders>
            <w:vAlign w:val="bottom"/>
          </w:tcPr>
          <w:p w:rsidR="004459BE" w:rsidRPr="00AC37EF" w:rsidRDefault="004459BE" w:rsidP="000641E0">
            <w:pPr>
              <w:pStyle w:val="TableText"/>
              <w:tabs>
                <w:tab w:val="left" w:pos="3306"/>
              </w:tabs>
              <w:ind w:left="295" w:hanging="295"/>
              <w:jc w:val="center"/>
              <w:rPr>
                <w:rFonts w:cs="Calibri"/>
                <w:b/>
                <w:bCs/>
              </w:rPr>
            </w:pPr>
          </w:p>
        </w:tc>
        <w:tc>
          <w:tcPr>
            <w:tcW w:w="852" w:type="dxa"/>
            <w:gridSpan w:val="2"/>
            <w:tcBorders>
              <w:top w:val="single" w:sz="2" w:space="0" w:color="auto"/>
              <w:left w:val="nil"/>
              <w:bottom w:val="single" w:sz="2" w:space="0" w:color="auto"/>
              <w:right w:val="nil"/>
            </w:tcBorders>
          </w:tcPr>
          <w:p w:rsidR="004459BE" w:rsidRPr="00CF7E1B" w:rsidRDefault="004459BE" w:rsidP="000641E0">
            <w:pPr>
              <w:pStyle w:val="TableText"/>
              <w:tabs>
                <w:tab w:val="left" w:pos="3306"/>
              </w:tabs>
              <w:ind w:left="295" w:hanging="295"/>
              <w:jc w:val="right"/>
              <w:rPr>
                <w:rFonts w:cs="Calibri"/>
                <w:b/>
                <w:bCs/>
              </w:rPr>
            </w:pPr>
          </w:p>
        </w:tc>
        <w:tc>
          <w:tcPr>
            <w:tcW w:w="1038" w:type="dxa"/>
            <w:gridSpan w:val="3"/>
            <w:tcBorders>
              <w:top w:val="single" w:sz="2" w:space="0" w:color="auto"/>
              <w:left w:val="nil"/>
              <w:bottom w:val="single" w:sz="2" w:space="0" w:color="auto"/>
              <w:right w:val="nil"/>
            </w:tcBorders>
            <w:vAlign w:val="bottom"/>
          </w:tcPr>
          <w:p w:rsidR="004459BE" w:rsidRPr="00CF7E1B" w:rsidRDefault="004459BE" w:rsidP="00863311">
            <w:pPr>
              <w:pStyle w:val="TableText"/>
              <w:tabs>
                <w:tab w:val="left" w:pos="3306"/>
              </w:tabs>
              <w:jc w:val="right"/>
              <w:rPr>
                <w:rFonts w:cs="Calibri"/>
                <w:b/>
                <w:bCs/>
              </w:rPr>
            </w:pPr>
            <w:r w:rsidRPr="00CF7E1B">
              <w:rPr>
                <w:rFonts w:cs="Calibri"/>
                <w:b/>
                <w:bCs/>
              </w:rPr>
              <w:t>-</w:t>
            </w:r>
          </w:p>
        </w:tc>
        <w:tc>
          <w:tcPr>
            <w:tcW w:w="991" w:type="dxa"/>
            <w:gridSpan w:val="3"/>
            <w:tcBorders>
              <w:top w:val="single" w:sz="2" w:space="0" w:color="003366"/>
              <w:left w:val="nil"/>
              <w:bottom w:val="single" w:sz="2" w:space="0" w:color="003366"/>
              <w:right w:val="nil"/>
            </w:tcBorders>
            <w:vAlign w:val="bottom"/>
          </w:tcPr>
          <w:p w:rsidR="004459BE" w:rsidRPr="00CF7E1B" w:rsidRDefault="004459BE" w:rsidP="00863311">
            <w:pPr>
              <w:pStyle w:val="TableText"/>
              <w:tabs>
                <w:tab w:val="left" w:pos="3306"/>
              </w:tabs>
              <w:jc w:val="right"/>
              <w:rPr>
                <w:rFonts w:cs="Calibri"/>
                <w:b/>
                <w:bCs/>
              </w:rPr>
            </w:pPr>
            <w:r w:rsidRPr="00CF7E1B">
              <w:rPr>
                <w:rFonts w:cs="Calibri"/>
                <w:b/>
                <w:bCs/>
              </w:rPr>
              <w:t>-</w:t>
            </w:r>
          </w:p>
        </w:tc>
        <w:tc>
          <w:tcPr>
            <w:tcW w:w="1134" w:type="dxa"/>
            <w:gridSpan w:val="3"/>
            <w:tcBorders>
              <w:top w:val="single" w:sz="2" w:space="0" w:color="003366"/>
              <w:left w:val="nil"/>
              <w:bottom w:val="single" w:sz="2" w:space="0" w:color="003366"/>
              <w:right w:val="nil"/>
            </w:tcBorders>
            <w:vAlign w:val="bottom"/>
          </w:tcPr>
          <w:p w:rsidR="004459BE" w:rsidRPr="00CF7E1B" w:rsidRDefault="004459BE" w:rsidP="00863311">
            <w:pPr>
              <w:pStyle w:val="TableText"/>
              <w:tabs>
                <w:tab w:val="left" w:pos="3306"/>
              </w:tabs>
              <w:jc w:val="right"/>
              <w:rPr>
                <w:rFonts w:cs="Calibri"/>
                <w:b/>
                <w:bCs/>
              </w:rPr>
            </w:pPr>
            <w:r w:rsidRPr="00CF7E1B">
              <w:rPr>
                <w:rFonts w:cs="Calibri"/>
                <w:b/>
                <w:bCs/>
              </w:rPr>
              <w:t>-</w:t>
            </w:r>
          </w:p>
        </w:tc>
        <w:tc>
          <w:tcPr>
            <w:tcW w:w="1276" w:type="dxa"/>
            <w:gridSpan w:val="3"/>
            <w:tcBorders>
              <w:top w:val="single" w:sz="2" w:space="0" w:color="003366"/>
              <w:left w:val="nil"/>
              <w:bottom w:val="single" w:sz="2" w:space="0" w:color="003366"/>
              <w:right w:val="nil"/>
            </w:tcBorders>
            <w:vAlign w:val="bottom"/>
          </w:tcPr>
          <w:p w:rsidR="004459BE" w:rsidRPr="00CF7E1B" w:rsidRDefault="004459BE" w:rsidP="00863311">
            <w:pPr>
              <w:pStyle w:val="TableText"/>
              <w:tabs>
                <w:tab w:val="left" w:pos="3306"/>
              </w:tabs>
              <w:jc w:val="right"/>
              <w:rPr>
                <w:rFonts w:cs="Calibri"/>
                <w:b/>
                <w:bCs/>
              </w:rPr>
            </w:pPr>
            <w:r w:rsidRPr="00CF7E1B">
              <w:rPr>
                <w:rFonts w:cs="Calibri"/>
                <w:b/>
                <w:bCs/>
              </w:rPr>
              <w:t>-</w:t>
            </w:r>
          </w:p>
        </w:tc>
        <w:tc>
          <w:tcPr>
            <w:tcW w:w="1289" w:type="dxa"/>
            <w:gridSpan w:val="3"/>
            <w:tcBorders>
              <w:top w:val="single" w:sz="2" w:space="0" w:color="003366"/>
              <w:left w:val="nil"/>
              <w:bottom w:val="single" w:sz="2" w:space="0" w:color="003366"/>
              <w:right w:val="nil"/>
            </w:tcBorders>
            <w:vAlign w:val="bottom"/>
          </w:tcPr>
          <w:p w:rsidR="004459BE" w:rsidRPr="00CF7E1B" w:rsidRDefault="004459BE" w:rsidP="00863311">
            <w:pPr>
              <w:pStyle w:val="TableText"/>
              <w:tabs>
                <w:tab w:val="left" w:pos="3306"/>
              </w:tabs>
              <w:jc w:val="right"/>
              <w:rPr>
                <w:rFonts w:cs="Calibri"/>
                <w:b/>
                <w:bCs/>
              </w:rPr>
            </w:pPr>
            <w:r w:rsidRPr="00CF7E1B">
              <w:rPr>
                <w:rFonts w:cs="Calibri"/>
                <w:b/>
                <w:bCs/>
              </w:rPr>
              <w:t>7,952</w:t>
            </w:r>
          </w:p>
        </w:tc>
        <w:tc>
          <w:tcPr>
            <w:tcW w:w="1134" w:type="dxa"/>
            <w:gridSpan w:val="3"/>
            <w:tcBorders>
              <w:top w:val="single" w:sz="2" w:space="0" w:color="003366"/>
              <w:left w:val="nil"/>
              <w:bottom w:val="single" w:sz="2" w:space="0" w:color="003366"/>
              <w:right w:val="nil"/>
            </w:tcBorders>
            <w:vAlign w:val="bottom"/>
          </w:tcPr>
          <w:p w:rsidR="004459BE" w:rsidRPr="00CF7E1B" w:rsidRDefault="004459BE" w:rsidP="009878CD">
            <w:pPr>
              <w:pStyle w:val="TableText"/>
              <w:tabs>
                <w:tab w:val="left" w:pos="3306"/>
              </w:tabs>
              <w:jc w:val="right"/>
              <w:rPr>
                <w:rFonts w:cs="Calibri"/>
                <w:b/>
                <w:bCs/>
              </w:rPr>
            </w:pPr>
            <w:r w:rsidRPr="00CF7E1B">
              <w:rPr>
                <w:rFonts w:cs="Calibri"/>
                <w:b/>
                <w:bCs/>
              </w:rPr>
              <w:t>7,952</w:t>
            </w:r>
          </w:p>
        </w:tc>
      </w:tr>
      <w:tr w:rsidR="00C377E9" w:rsidRPr="00CF7E1B" w:rsidTr="000641E0">
        <w:trPr>
          <w:cantSplit/>
          <w:trHeight w:val="525"/>
        </w:trPr>
        <w:tc>
          <w:tcPr>
            <w:tcW w:w="1247" w:type="dxa"/>
            <w:gridSpan w:val="2"/>
            <w:tcBorders>
              <w:top w:val="nil"/>
              <w:left w:val="single" w:sz="2" w:space="0" w:color="003366"/>
              <w:bottom w:val="nil"/>
              <w:right w:val="single" w:sz="2" w:space="0" w:color="003366"/>
            </w:tcBorders>
          </w:tcPr>
          <w:p w:rsidR="004459BE" w:rsidRPr="00CF7E1B" w:rsidRDefault="004459BE" w:rsidP="00863311">
            <w:pPr>
              <w:pStyle w:val="TableReference"/>
              <w:tabs>
                <w:tab w:val="left" w:pos="3306"/>
              </w:tabs>
              <w:spacing w:before="60"/>
              <w:rPr>
                <w:rFonts w:cs="Calibri"/>
                <w:color w:val="003366"/>
              </w:rPr>
            </w:pPr>
          </w:p>
        </w:tc>
        <w:tc>
          <w:tcPr>
            <w:tcW w:w="3582" w:type="dxa"/>
            <w:tcBorders>
              <w:top w:val="nil"/>
              <w:left w:val="single" w:sz="2" w:space="0" w:color="003366"/>
              <w:bottom w:val="nil"/>
              <w:right w:val="nil"/>
            </w:tcBorders>
            <w:vAlign w:val="bottom"/>
          </w:tcPr>
          <w:p w:rsidR="004459BE" w:rsidRPr="00CF7E1B" w:rsidRDefault="004459BE" w:rsidP="00863311">
            <w:pPr>
              <w:pStyle w:val="TableText"/>
              <w:tabs>
                <w:tab w:val="left" w:pos="3306"/>
              </w:tabs>
              <w:rPr>
                <w:rFonts w:cs="Calibri"/>
                <w:b/>
                <w:bCs/>
              </w:rPr>
            </w:pPr>
            <w:r w:rsidRPr="00CF7E1B">
              <w:rPr>
                <w:rFonts w:cs="Calibri"/>
                <w:b/>
                <w:bCs/>
              </w:rPr>
              <w:t>Financial Liabilities</w:t>
            </w:r>
          </w:p>
        </w:tc>
        <w:tc>
          <w:tcPr>
            <w:tcW w:w="1978" w:type="dxa"/>
            <w:gridSpan w:val="7"/>
            <w:tcBorders>
              <w:top w:val="nil"/>
              <w:left w:val="nil"/>
              <w:bottom w:val="nil"/>
              <w:right w:val="nil"/>
            </w:tcBorders>
            <w:vAlign w:val="bottom"/>
          </w:tcPr>
          <w:p w:rsidR="004459BE" w:rsidRPr="00AC37EF" w:rsidRDefault="004459BE" w:rsidP="000641E0">
            <w:pPr>
              <w:pStyle w:val="TableText"/>
              <w:tabs>
                <w:tab w:val="left" w:pos="3306"/>
              </w:tabs>
              <w:ind w:left="295" w:hanging="295"/>
              <w:jc w:val="center"/>
              <w:rPr>
                <w:rFonts w:cs="Calibri"/>
              </w:rPr>
            </w:pPr>
          </w:p>
        </w:tc>
        <w:tc>
          <w:tcPr>
            <w:tcW w:w="852" w:type="dxa"/>
            <w:gridSpan w:val="2"/>
            <w:tcBorders>
              <w:top w:val="single" w:sz="2" w:space="0" w:color="auto"/>
              <w:left w:val="nil"/>
              <w:bottom w:val="nil"/>
              <w:right w:val="nil"/>
            </w:tcBorders>
          </w:tcPr>
          <w:p w:rsidR="004459BE" w:rsidRPr="00CF7E1B" w:rsidRDefault="004459BE" w:rsidP="000641E0">
            <w:pPr>
              <w:pStyle w:val="TableText"/>
              <w:tabs>
                <w:tab w:val="left" w:pos="3306"/>
              </w:tabs>
              <w:ind w:left="295" w:hanging="295"/>
              <w:jc w:val="right"/>
              <w:rPr>
                <w:rFonts w:cs="Calibri"/>
              </w:rPr>
            </w:pPr>
          </w:p>
        </w:tc>
        <w:tc>
          <w:tcPr>
            <w:tcW w:w="1038" w:type="dxa"/>
            <w:gridSpan w:val="3"/>
            <w:tcBorders>
              <w:top w:val="single" w:sz="2" w:space="0" w:color="auto"/>
              <w:left w:val="nil"/>
              <w:bottom w:val="nil"/>
              <w:right w:val="nil"/>
            </w:tcBorders>
            <w:vAlign w:val="bottom"/>
          </w:tcPr>
          <w:p w:rsidR="004459BE" w:rsidRPr="00CF7E1B" w:rsidRDefault="004459BE" w:rsidP="00863311">
            <w:pPr>
              <w:pStyle w:val="TableText"/>
              <w:tabs>
                <w:tab w:val="left" w:pos="3306"/>
              </w:tabs>
              <w:jc w:val="right"/>
              <w:rPr>
                <w:rFonts w:cs="Calibri"/>
              </w:rPr>
            </w:pPr>
          </w:p>
        </w:tc>
        <w:tc>
          <w:tcPr>
            <w:tcW w:w="991" w:type="dxa"/>
            <w:gridSpan w:val="3"/>
            <w:tcBorders>
              <w:top w:val="nil"/>
              <w:left w:val="nil"/>
              <w:bottom w:val="nil"/>
              <w:right w:val="nil"/>
            </w:tcBorders>
            <w:vAlign w:val="bottom"/>
          </w:tcPr>
          <w:p w:rsidR="004459BE" w:rsidRPr="00CF7E1B" w:rsidRDefault="004459BE" w:rsidP="00863311">
            <w:pPr>
              <w:pStyle w:val="TableText"/>
              <w:tabs>
                <w:tab w:val="left" w:pos="3306"/>
              </w:tabs>
              <w:jc w:val="right"/>
              <w:rPr>
                <w:rFonts w:cs="Calibri"/>
              </w:rPr>
            </w:pPr>
          </w:p>
        </w:tc>
        <w:tc>
          <w:tcPr>
            <w:tcW w:w="1134" w:type="dxa"/>
            <w:gridSpan w:val="3"/>
            <w:tcBorders>
              <w:top w:val="nil"/>
              <w:left w:val="nil"/>
              <w:bottom w:val="nil"/>
              <w:right w:val="nil"/>
            </w:tcBorders>
            <w:vAlign w:val="bottom"/>
          </w:tcPr>
          <w:p w:rsidR="004459BE" w:rsidRPr="00CF7E1B" w:rsidRDefault="004459BE" w:rsidP="00863311">
            <w:pPr>
              <w:pStyle w:val="TableText"/>
              <w:tabs>
                <w:tab w:val="left" w:pos="3306"/>
              </w:tabs>
              <w:jc w:val="right"/>
              <w:rPr>
                <w:rFonts w:cs="Calibri"/>
              </w:rPr>
            </w:pPr>
          </w:p>
        </w:tc>
        <w:tc>
          <w:tcPr>
            <w:tcW w:w="1276" w:type="dxa"/>
            <w:gridSpan w:val="3"/>
            <w:tcBorders>
              <w:top w:val="nil"/>
              <w:left w:val="nil"/>
              <w:bottom w:val="nil"/>
              <w:right w:val="nil"/>
            </w:tcBorders>
            <w:vAlign w:val="bottom"/>
          </w:tcPr>
          <w:p w:rsidR="004459BE" w:rsidRPr="00CF7E1B" w:rsidRDefault="004459BE" w:rsidP="00863311">
            <w:pPr>
              <w:pStyle w:val="TableText"/>
              <w:tabs>
                <w:tab w:val="left" w:pos="3306"/>
              </w:tabs>
              <w:jc w:val="right"/>
              <w:rPr>
                <w:rFonts w:cs="Calibri"/>
              </w:rPr>
            </w:pPr>
          </w:p>
        </w:tc>
        <w:tc>
          <w:tcPr>
            <w:tcW w:w="1289" w:type="dxa"/>
            <w:gridSpan w:val="3"/>
            <w:tcBorders>
              <w:top w:val="nil"/>
              <w:left w:val="nil"/>
              <w:bottom w:val="nil"/>
              <w:right w:val="nil"/>
            </w:tcBorders>
            <w:vAlign w:val="bottom"/>
          </w:tcPr>
          <w:p w:rsidR="004459BE" w:rsidRPr="00CF7E1B" w:rsidRDefault="004459BE" w:rsidP="00863311">
            <w:pPr>
              <w:pStyle w:val="TableText"/>
              <w:tabs>
                <w:tab w:val="left" w:pos="3306"/>
              </w:tabs>
              <w:jc w:val="right"/>
              <w:rPr>
                <w:rFonts w:cs="Calibri"/>
              </w:rPr>
            </w:pPr>
          </w:p>
        </w:tc>
        <w:tc>
          <w:tcPr>
            <w:tcW w:w="1134" w:type="dxa"/>
            <w:gridSpan w:val="3"/>
            <w:tcBorders>
              <w:top w:val="nil"/>
              <w:left w:val="nil"/>
              <w:bottom w:val="nil"/>
              <w:right w:val="nil"/>
            </w:tcBorders>
            <w:vAlign w:val="bottom"/>
          </w:tcPr>
          <w:p w:rsidR="004459BE" w:rsidRPr="00CF7E1B" w:rsidRDefault="004459BE" w:rsidP="00863311">
            <w:pPr>
              <w:pStyle w:val="TableText"/>
              <w:tabs>
                <w:tab w:val="left" w:pos="3306"/>
              </w:tabs>
              <w:jc w:val="right"/>
              <w:rPr>
                <w:rFonts w:cs="Calibri"/>
              </w:rPr>
            </w:pPr>
          </w:p>
        </w:tc>
      </w:tr>
      <w:tr w:rsidR="00C377E9" w:rsidRPr="00CF7E1B" w:rsidTr="000641E0">
        <w:trPr>
          <w:cantSplit/>
          <w:trHeight w:val="20"/>
        </w:trPr>
        <w:tc>
          <w:tcPr>
            <w:tcW w:w="1247" w:type="dxa"/>
            <w:gridSpan w:val="2"/>
            <w:tcBorders>
              <w:top w:val="nil"/>
              <w:left w:val="single" w:sz="2" w:space="0" w:color="003366"/>
              <w:bottom w:val="nil"/>
              <w:right w:val="single" w:sz="2" w:space="0" w:color="003366"/>
            </w:tcBorders>
          </w:tcPr>
          <w:p w:rsidR="004459BE" w:rsidRPr="00CF7E1B" w:rsidRDefault="004459BE" w:rsidP="00863311">
            <w:pPr>
              <w:pStyle w:val="TableReference"/>
              <w:tabs>
                <w:tab w:val="left" w:pos="3306"/>
              </w:tabs>
              <w:spacing w:before="60"/>
              <w:rPr>
                <w:rFonts w:cs="Calibri"/>
                <w:color w:val="003366"/>
              </w:rPr>
            </w:pPr>
          </w:p>
        </w:tc>
        <w:tc>
          <w:tcPr>
            <w:tcW w:w="3582" w:type="dxa"/>
            <w:tcBorders>
              <w:top w:val="nil"/>
              <w:left w:val="single" w:sz="2" w:space="0" w:color="003366"/>
              <w:bottom w:val="nil"/>
              <w:right w:val="nil"/>
            </w:tcBorders>
            <w:vAlign w:val="bottom"/>
          </w:tcPr>
          <w:p w:rsidR="004459BE" w:rsidRPr="00CF7E1B" w:rsidRDefault="004459BE" w:rsidP="00863311">
            <w:pPr>
              <w:pStyle w:val="TableText"/>
              <w:tabs>
                <w:tab w:val="left" w:pos="3306"/>
              </w:tabs>
              <w:rPr>
                <w:rFonts w:cs="Calibri"/>
              </w:rPr>
            </w:pPr>
            <w:r w:rsidRPr="00CF7E1B">
              <w:rPr>
                <w:rFonts w:cs="Calibri"/>
              </w:rPr>
              <w:t>Payables</w:t>
            </w:r>
          </w:p>
        </w:tc>
        <w:tc>
          <w:tcPr>
            <w:tcW w:w="1978" w:type="dxa"/>
            <w:gridSpan w:val="7"/>
            <w:tcBorders>
              <w:top w:val="nil"/>
              <w:left w:val="nil"/>
              <w:bottom w:val="nil"/>
              <w:right w:val="nil"/>
            </w:tcBorders>
            <w:vAlign w:val="bottom"/>
          </w:tcPr>
          <w:p w:rsidR="004459BE" w:rsidRPr="00AC37EF" w:rsidRDefault="00541A1E" w:rsidP="000641E0">
            <w:pPr>
              <w:pStyle w:val="TableText"/>
              <w:tabs>
                <w:tab w:val="left" w:pos="3306"/>
              </w:tabs>
              <w:ind w:left="295" w:hanging="295"/>
              <w:jc w:val="center"/>
              <w:rPr>
                <w:rFonts w:cs="Calibri"/>
              </w:rPr>
            </w:pPr>
            <w:r w:rsidRPr="00AC37EF">
              <w:rPr>
                <w:rFonts w:cs="Calibri"/>
              </w:rPr>
              <w:t>59</w:t>
            </w:r>
          </w:p>
        </w:tc>
        <w:tc>
          <w:tcPr>
            <w:tcW w:w="852" w:type="dxa"/>
            <w:gridSpan w:val="2"/>
            <w:tcBorders>
              <w:top w:val="nil"/>
              <w:left w:val="nil"/>
              <w:bottom w:val="single" w:sz="2" w:space="0" w:color="auto"/>
              <w:right w:val="nil"/>
            </w:tcBorders>
          </w:tcPr>
          <w:p w:rsidR="004459BE" w:rsidRPr="00CF7E1B" w:rsidRDefault="004459BE" w:rsidP="000641E0">
            <w:pPr>
              <w:pStyle w:val="TableText"/>
              <w:tabs>
                <w:tab w:val="left" w:pos="3306"/>
              </w:tabs>
              <w:ind w:left="295" w:hanging="295"/>
              <w:jc w:val="right"/>
              <w:rPr>
                <w:rFonts w:cs="Calibri"/>
              </w:rPr>
            </w:pPr>
          </w:p>
        </w:tc>
        <w:tc>
          <w:tcPr>
            <w:tcW w:w="1038" w:type="dxa"/>
            <w:gridSpan w:val="3"/>
            <w:tcBorders>
              <w:top w:val="nil"/>
              <w:left w:val="nil"/>
              <w:bottom w:val="single" w:sz="2" w:space="0" w:color="auto"/>
              <w:right w:val="nil"/>
            </w:tcBorders>
            <w:vAlign w:val="bottom"/>
          </w:tcPr>
          <w:p w:rsidR="004459BE" w:rsidRPr="00CF7E1B" w:rsidRDefault="004459BE" w:rsidP="00863311">
            <w:pPr>
              <w:pStyle w:val="TableText"/>
              <w:tabs>
                <w:tab w:val="left" w:pos="3306"/>
              </w:tabs>
              <w:jc w:val="right"/>
              <w:rPr>
                <w:rFonts w:cs="Calibri"/>
              </w:rPr>
            </w:pPr>
            <w:r w:rsidRPr="00CF7E1B">
              <w:rPr>
                <w:rFonts w:cs="Calibri"/>
              </w:rPr>
              <w:t>-</w:t>
            </w:r>
          </w:p>
        </w:tc>
        <w:tc>
          <w:tcPr>
            <w:tcW w:w="991" w:type="dxa"/>
            <w:gridSpan w:val="3"/>
            <w:tcBorders>
              <w:top w:val="nil"/>
              <w:left w:val="nil"/>
              <w:bottom w:val="single" w:sz="2" w:space="0" w:color="auto"/>
              <w:right w:val="nil"/>
            </w:tcBorders>
            <w:vAlign w:val="bottom"/>
          </w:tcPr>
          <w:p w:rsidR="004459BE" w:rsidRPr="00CF7E1B" w:rsidRDefault="004459BE" w:rsidP="00863311">
            <w:pPr>
              <w:pStyle w:val="TableText"/>
              <w:tabs>
                <w:tab w:val="left" w:pos="3306"/>
              </w:tabs>
              <w:jc w:val="right"/>
              <w:rPr>
                <w:rFonts w:cs="Calibri"/>
              </w:rPr>
            </w:pPr>
            <w:r w:rsidRPr="00CF7E1B">
              <w:rPr>
                <w:rFonts w:cs="Calibri"/>
              </w:rPr>
              <w:t>-</w:t>
            </w:r>
          </w:p>
        </w:tc>
        <w:tc>
          <w:tcPr>
            <w:tcW w:w="1134" w:type="dxa"/>
            <w:gridSpan w:val="3"/>
            <w:tcBorders>
              <w:top w:val="nil"/>
              <w:left w:val="nil"/>
              <w:bottom w:val="nil"/>
              <w:right w:val="nil"/>
            </w:tcBorders>
            <w:vAlign w:val="bottom"/>
          </w:tcPr>
          <w:p w:rsidR="004459BE" w:rsidRPr="00CF7E1B" w:rsidRDefault="004459BE" w:rsidP="00863311">
            <w:pPr>
              <w:pStyle w:val="TableText"/>
              <w:tabs>
                <w:tab w:val="left" w:pos="3306"/>
              </w:tabs>
              <w:jc w:val="right"/>
              <w:rPr>
                <w:rFonts w:cs="Calibri"/>
              </w:rPr>
            </w:pPr>
            <w:r w:rsidRPr="00CF7E1B">
              <w:rPr>
                <w:rFonts w:cs="Calibri"/>
              </w:rPr>
              <w:t>-</w:t>
            </w:r>
          </w:p>
        </w:tc>
        <w:tc>
          <w:tcPr>
            <w:tcW w:w="1276" w:type="dxa"/>
            <w:gridSpan w:val="3"/>
            <w:tcBorders>
              <w:top w:val="nil"/>
              <w:left w:val="nil"/>
              <w:bottom w:val="nil"/>
              <w:right w:val="nil"/>
            </w:tcBorders>
            <w:vAlign w:val="bottom"/>
          </w:tcPr>
          <w:p w:rsidR="004459BE" w:rsidRPr="00CF7E1B" w:rsidRDefault="004459BE" w:rsidP="00863311">
            <w:pPr>
              <w:pStyle w:val="TableText"/>
              <w:tabs>
                <w:tab w:val="left" w:pos="3306"/>
              </w:tabs>
              <w:jc w:val="right"/>
              <w:rPr>
                <w:rFonts w:cs="Calibri"/>
              </w:rPr>
            </w:pPr>
            <w:r w:rsidRPr="00CF7E1B">
              <w:rPr>
                <w:rFonts w:cs="Calibri"/>
              </w:rPr>
              <w:t>-</w:t>
            </w:r>
          </w:p>
        </w:tc>
        <w:tc>
          <w:tcPr>
            <w:tcW w:w="1289" w:type="dxa"/>
            <w:gridSpan w:val="3"/>
            <w:tcBorders>
              <w:top w:val="nil"/>
              <w:left w:val="nil"/>
              <w:bottom w:val="nil"/>
              <w:right w:val="nil"/>
            </w:tcBorders>
            <w:vAlign w:val="bottom"/>
          </w:tcPr>
          <w:p w:rsidR="004459BE" w:rsidRPr="00CF7E1B" w:rsidRDefault="004459BE" w:rsidP="00863311">
            <w:pPr>
              <w:pStyle w:val="TableText"/>
              <w:tabs>
                <w:tab w:val="left" w:pos="3306"/>
              </w:tabs>
              <w:jc w:val="right"/>
              <w:rPr>
                <w:rFonts w:cs="Calibri"/>
              </w:rPr>
            </w:pPr>
            <w:r w:rsidRPr="00CF7E1B">
              <w:rPr>
                <w:rFonts w:cs="Calibri"/>
              </w:rPr>
              <w:t>14,360</w:t>
            </w:r>
          </w:p>
        </w:tc>
        <w:tc>
          <w:tcPr>
            <w:tcW w:w="1134" w:type="dxa"/>
            <w:gridSpan w:val="3"/>
            <w:tcBorders>
              <w:top w:val="nil"/>
              <w:left w:val="nil"/>
              <w:bottom w:val="nil"/>
              <w:right w:val="nil"/>
            </w:tcBorders>
            <w:vAlign w:val="bottom"/>
          </w:tcPr>
          <w:p w:rsidR="004459BE" w:rsidRPr="00CF7E1B" w:rsidRDefault="004459BE" w:rsidP="00863311">
            <w:pPr>
              <w:pStyle w:val="TableText"/>
              <w:tabs>
                <w:tab w:val="left" w:pos="3306"/>
              </w:tabs>
              <w:jc w:val="right"/>
              <w:rPr>
                <w:rFonts w:cs="Calibri"/>
              </w:rPr>
            </w:pPr>
            <w:r w:rsidRPr="00CF7E1B">
              <w:rPr>
                <w:rFonts w:cs="Calibri"/>
              </w:rPr>
              <w:t>14,360</w:t>
            </w:r>
          </w:p>
        </w:tc>
      </w:tr>
      <w:tr w:rsidR="00C377E9" w:rsidRPr="00CF7E1B" w:rsidTr="000641E0">
        <w:trPr>
          <w:cantSplit/>
          <w:trHeight w:val="20"/>
        </w:trPr>
        <w:tc>
          <w:tcPr>
            <w:tcW w:w="1247" w:type="dxa"/>
            <w:gridSpan w:val="2"/>
            <w:tcBorders>
              <w:top w:val="nil"/>
              <w:left w:val="single" w:sz="2" w:space="0" w:color="003366"/>
              <w:bottom w:val="nil"/>
              <w:right w:val="single" w:sz="2" w:space="0" w:color="003366"/>
            </w:tcBorders>
          </w:tcPr>
          <w:p w:rsidR="004459BE" w:rsidRPr="00CF7E1B" w:rsidRDefault="004459BE" w:rsidP="00863311">
            <w:pPr>
              <w:pStyle w:val="TableReference"/>
              <w:tabs>
                <w:tab w:val="left" w:pos="3306"/>
              </w:tabs>
              <w:spacing w:before="40"/>
              <w:rPr>
                <w:rFonts w:cs="Calibri"/>
                <w:color w:val="003366"/>
              </w:rPr>
            </w:pPr>
          </w:p>
        </w:tc>
        <w:tc>
          <w:tcPr>
            <w:tcW w:w="3582" w:type="dxa"/>
            <w:tcBorders>
              <w:top w:val="nil"/>
              <w:left w:val="single" w:sz="2" w:space="0" w:color="003366"/>
              <w:bottom w:val="nil"/>
              <w:right w:val="nil"/>
            </w:tcBorders>
            <w:vAlign w:val="bottom"/>
          </w:tcPr>
          <w:p w:rsidR="004459BE" w:rsidRPr="00CF7E1B" w:rsidRDefault="004459BE" w:rsidP="00863311">
            <w:pPr>
              <w:pStyle w:val="TableText"/>
              <w:tabs>
                <w:tab w:val="left" w:pos="3306"/>
              </w:tabs>
              <w:rPr>
                <w:rFonts w:cs="Calibri"/>
                <w:b/>
                <w:bCs/>
              </w:rPr>
            </w:pPr>
            <w:r w:rsidRPr="00CF7E1B">
              <w:rPr>
                <w:rFonts w:cs="Calibri"/>
                <w:b/>
                <w:bCs/>
              </w:rPr>
              <w:t>Total Financial Liabilities</w:t>
            </w:r>
          </w:p>
        </w:tc>
        <w:tc>
          <w:tcPr>
            <w:tcW w:w="1978" w:type="dxa"/>
            <w:gridSpan w:val="7"/>
            <w:tcBorders>
              <w:top w:val="nil"/>
              <w:left w:val="nil"/>
              <w:bottom w:val="nil"/>
              <w:right w:val="nil"/>
            </w:tcBorders>
            <w:vAlign w:val="bottom"/>
          </w:tcPr>
          <w:p w:rsidR="004459BE" w:rsidRPr="00CF7E1B" w:rsidRDefault="004459BE" w:rsidP="000641E0">
            <w:pPr>
              <w:pStyle w:val="TableText"/>
              <w:tabs>
                <w:tab w:val="left" w:pos="3306"/>
              </w:tabs>
              <w:ind w:left="295" w:hanging="295"/>
              <w:jc w:val="center"/>
              <w:rPr>
                <w:rFonts w:cs="Calibri"/>
                <w:b/>
                <w:bCs/>
              </w:rPr>
            </w:pPr>
          </w:p>
        </w:tc>
        <w:tc>
          <w:tcPr>
            <w:tcW w:w="852" w:type="dxa"/>
            <w:gridSpan w:val="2"/>
            <w:tcBorders>
              <w:top w:val="single" w:sz="2" w:space="0" w:color="auto"/>
              <w:left w:val="nil"/>
              <w:bottom w:val="single" w:sz="2" w:space="0" w:color="auto"/>
              <w:right w:val="nil"/>
            </w:tcBorders>
          </w:tcPr>
          <w:p w:rsidR="004459BE" w:rsidRPr="00CF7E1B" w:rsidRDefault="004459BE" w:rsidP="000641E0">
            <w:pPr>
              <w:pStyle w:val="TableText"/>
              <w:tabs>
                <w:tab w:val="left" w:pos="3306"/>
              </w:tabs>
              <w:ind w:left="295" w:hanging="295"/>
              <w:jc w:val="right"/>
              <w:rPr>
                <w:rFonts w:cs="Calibri"/>
                <w:b/>
                <w:bCs/>
              </w:rPr>
            </w:pPr>
          </w:p>
        </w:tc>
        <w:tc>
          <w:tcPr>
            <w:tcW w:w="1038" w:type="dxa"/>
            <w:gridSpan w:val="3"/>
            <w:tcBorders>
              <w:top w:val="single" w:sz="2" w:space="0" w:color="auto"/>
              <w:left w:val="nil"/>
              <w:bottom w:val="single" w:sz="2" w:space="0" w:color="auto"/>
              <w:right w:val="nil"/>
            </w:tcBorders>
            <w:vAlign w:val="bottom"/>
          </w:tcPr>
          <w:p w:rsidR="004459BE" w:rsidRPr="00CF7E1B" w:rsidRDefault="004459BE" w:rsidP="00863311">
            <w:pPr>
              <w:pStyle w:val="TableText"/>
              <w:tabs>
                <w:tab w:val="left" w:pos="3306"/>
              </w:tabs>
              <w:jc w:val="right"/>
              <w:rPr>
                <w:rFonts w:cs="Calibri"/>
                <w:b/>
                <w:bCs/>
              </w:rPr>
            </w:pPr>
            <w:r w:rsidRPr="00CF7E1B">
              <w:rPr>
                <w:rFonts w:cs="Calibri"/>
                <w:b/>
                <w:bCs/>
              </w:rPr>
              <w:t>-</w:t>
            </w:r>
          </w:p>
        </w:tc>
        <w:tc>
          <w:tcPr>
            <w:tcW w:w="991" w:type="dxa"/>
            <w:gridSpan w:val="3"/>
            <w:tcBorders>
              <w:top w:val="single" w:sz="2" w:space="0" w:color="auto"/>
              <w:left w:val="nil"/>
              <w:bottom w:val="single" w:sz="2" w:space="0" w:color="auto"/>
              <w:right w:val="nil"/>
            </w:tcBorders>
            <w:vAlign w:val="bottom"/>
          </w:tcPr>
          <w:p w:rsidR="004459BE" w:rsidRPr="00CF7E1B" w:rsidRDefault="004459BE" w:rsidP="00863311">
            <w:pPr>
              <w:pStyle w:val="TableText"/>
              <w:tabs>
                <w:tab w:val="left" w:pos="3306"/>
              </w:tabs>
              <w:jc w:val="right"/>
              <w:rPr>
                <w:rFonts w:cs="Calibri"/>
                <w:b/>
                <w:bCs/>
              </w:rPr>
            </w:pPr>
            <w:r w:rsidRPr="00CF7E1B">
              <w:rPr>
                <w:rFonts w:cs="Calibri"/>
                <w:b/>
                <w:bCs/>
              </w:rPr>
              <w:t>-</w:t>
            </w:r>
          </w:p>
        </w:tc>
        <w:tc>
          <w:tcPr>
            <w:tcW w:w="1134" w:type="dxa"/>
            <w:gridSpan w:val="3"/>
            <w:tcBorders>
              <w:top w:val="single" w:sz="2" w:space="0" w:color="003366"/>
              <w:left w:val="nil"/>
              <w:bottom w:val="single" w:sz="2" w:space="0" w:color="003366"/>
              <w:right w:val="nil"/>
            </w:tcBorders>
            <w:vAlign w:val="bottom"/>
          </w:tcPr>
          <w:p w:rsidR="004459BE" w:rsidRPr="00CF7E1B" w:rsidRDefault="004459BE" w:rsidP="00863311">
            <w:pPr>
              <w:pStyle w:val="TableText"/>
              <w:tabs>
                <w:tab w:val="left" w:pos="3306"/>
              </w:tabs>
              <w:jc w:val="right"/>
              <w:rPr>
                <w:rFonts w:cs="Calibri"/>
                <w:b/>
                <w:bCs/>
              </w:rPr>
            </w:pPr>
            <w:r w:rsidRPr="00CF7E1B">
              <w:rPr>
                <w:rFonts w:cs="Calibri"/>
                <w:b/>
                <w:bCs/>
              </w:rPr>
              <w:t>-</w:t>
            </w:r>
          </w:p>
        </w:tc>
        <w:tc>
          <w:tcPr>
            <w:tcW w:w="1276" w:type="dxa"/>
            <w:gridSpan w:val="3"/>
            <w:tcBorders>
              <w:top w:val="single" w:sz="2" w:space="0" w:color="003366"/>
              <w:left w:val="nil"/>
              <w:bottom w:val="single" w:sz="2" w:space="0" w:color="003366"/>
              <w:right w:val="nil"/>
            </w:tcBorders>
            <w:vAlign w:val="bottom"/>
          </w:tcPr>
          <w:p w:rsidR="004459BE" w:rsidRPr="00CF7E1B" w:rsidRDefault="004459BE" w:rsidP="00863311">
            <w:pPr>
              <w:pStyle w:val="TableText"/>
              <w:tabs>
                <w:tab w:val="left" w:pos="3306"/>
              </w:tabs>
              <w:jc w:val="right"/>
              <w:rPr>
                <w:rFonts w:cs="Calibri"/>
                <w:b/>
                <w:bCs/>
              </w:rPr>
            </w:pPr>
            <w:r w:rsidRPr="00CF7E1B">
              <w:rPr>
                <w:rFonts w:cs="Calibri"/>
                <w:b/>
                <w:bCs/>
              </w:rPr>
              <w:t>-</w:t>
            </w:r>
          </w:p>
        </w:tc>
        <w:tc>
          <w:tcPr>
            <w:tcW w:w="1289" w:type="dxa"/>
            <w:gridSpan w:val="3"/>
            <w:tcBorders>
              <w:top w:val="single" w:sz="2" w:space="0" w:color="003366"/>
              <w:left w:val="nil"/>
              <w:bottom w:val="single" w:sz="2" w:space="0" w:color="003366"/>
              <w:right w:val="nil"/>
            </w:tcBorders>
            <w:vAlign w:val="bottom"/>
          </w:tcPr>
          <w:p w:rsidR="004459BE" w:rsidRPr="00CF7E1B" w:rsidRDefault="004459BE" w:rsidP="00863311">
            <w:pPr>
              <w:pStyle w:val="TableText"/>
              <w:tabs>
                <w:tab w:val="left" w:pos="3306"/>
              </w:tabs>
              <w:jc w:val="right"/>
              <w:rPr>
                <w:rFonts w:cs="Calibri"/>
                <w:b/>
                <w:bCs/>
              </w:rPr>
            </w:pPr>
            <w:r w:rsidRPr="00CF7E1B">
              <w:rPr>
                <w:rFonts w:cs="Calibri"/>
                <w:b/>
                <w:bCs/>
              </w:rPr>
              <w:t>14,360</w:t>
            </w:r>
          </w:p>
        </w:tc>
        <w:tc>
          <w:tcPr>
            <w:tcW w:w="1134" w:type="dxa"/>
            <w:gridSpan w:val="3"/>
            <w:tcBorders>
              <w:top w:val="single" w:sz="2" w:space="0" w:color="003366"/>
              <w:left w:val="nil"/>
              <w:bottom w:val="single" w:sz="2" w:space="0" w:color="003366"/>
              <w:right w:val="nil"/>
            </w:tcBorders>
            <w:vAlign w:val="bottom"/>
          </w:tcPr>
          <w:p w:rsidR="004459BE" w:rsidRPr="00CF7E1B" w:rsidRDefault="004459BE" w:rsidP="00863311">
            <w:pPr>
              <w:pStyle w:val="TableText"/>
              <w:tabs>
                <w:tab w:val="left" w:pos="3306"/>
              </w:tabs>
              <w:jc w:val="right"/>
              <w:rPr>
                <w:rFonts w:cs="Calibri"/>
                <w:b/>
                <w:bCs/>
              </w:rPr>
            </w:pPr>
            <w:r w:rsidRPr="00CF7E1B">
              <w:rPr>
                <w:rFonts w:cs="Calibri"/>
                <w:b/>
                <w:bCs/>
              </w:rPr>
              <w:t>14,360</w:t>
            </w:r>
          </w:p>
        </w:tc>
      </w:tr>
      <w:tr w:rsidR="00C377E9" w:rsidRPr="00CF7E1B" w:rsidTr="000641E0">
        <w:trPr>
          <w:cantSplit/>
          <w:trHeight w:val="20"/>
        </w:trPr>
        <w:tc>
          <w:tcPr>
            <w:tcW w:w="1247" w:type="dxa"/>
            <w:gridSpan w:val="2"/>
            <w:tcBorders>
              <w:top w:val="nil"/>
              <w:left w:val="single" w:sz="2" w:space="0" w:color="003366"/>
              <w:bottom w:val="nil"/>
              <w:right w:val="single" w:sz="2" w:space="0" w:color="003366"/>
            </w:tcBorders>
          </w:tcPr>
          <w:p w:rsidR="004459BE" w:rsidRPr="00CF7E1B" w:rsidRDefault="004459BE" w:rsidP="00863311">
            <w:pPr>
              <w:pStyle w:val="TableReference"/>
              <w:tabs>
                <w:tab w:val="left" w:pos="3306"/>
              </w:tabs>
              <w:spacing w:before="40"/>
              <w:rPr>
                <w:rFonts w:cs="Calibri"/>
                <w:color w:val="003366"/>
              </w:rPr>
            </w:pPr>
          </w:p>
        </w:tc>
        <w:tc>
          <w:tcPr>
            <w:tcW w:w="3582" w:type="dxa"/>
            <w:tcBorders>
              <w:top w:val="nil"/>
              <w:left w:val="single" w:sz="2" w:space="0" w:color="003366"/>
              <w:bottom w:val="nil"/>
              <w:right w:val="nil"/>
            </w:tcBorders>
            <w:vAlign w:val="bottom"/>
          </w:tcPr>
          <w:p w:rsidR="004459BE" w:rsidRPr="00CF7E1B" w:rsidRDefault="004459BE" w:rsidP="00863311">
            <w:pPr>
              <w:pStyle w:val="TableText"/>
              <w:tabs>
                <w:tab w:val="left" w:pos="3306"/>
              </w:tabs>
              <w:rPr>
                <w:rFonts w:cs="Calibri"/>
              </w:rPr>
            </w:pPr>
          </w:p>
        </w:tc>
        <w:tc>
          <w:tcPr>
            <w:tcW w:w="1978" w:type="dxa"/>
            <w:gridSpan w:val="7"/>
            <w:tcBorders>
              <w:top w:val="nil"/>
              <w:left w:val="nil"/>
              <w:bottom w:val="nil"/>
              <w:right w:val="nil"/>
            </w:tcBorders>
            <w:vAlign w:val="bottom"/>
          </w:tcPr>
          <w:p w:rsidR="004459BE" w:rsidRPr="00CF7E1B" w:rsidRDefault="004459BE" w:rsidP="000641E0">
            <w:pPr>
              <w:pStyle w:val="TableText"/>
              <w:tabs>
                <w:tab w:val="left" w:pos="3306"/>
              </w:tabs>
              <w:ind w:left="295" w:hanging="295"/>
              <w:jc w:val="center"/>
              <w:rPr>
                <w:rFonts w:cs="Calibri"/>
              </w:rPr>
            </w:pPr>
          </w:p>
        </w:tc>
        <w:tc>
          <w:tcPr>
            <w:tcW w:w="852" w:type="dxa"/>
            <w:gridSpan w:val="2"/>
            <w:tcBorders>
              <w:top w:val="single" w:sz="2" w:space="0" w:color="auto"/>
              <w:left w:val="nil"/>
              <w:bottom w:val="single" w:sz="2" w:space="0" w:color="auto"/>
              <w:right w:val="nil"/>
            </w:tcBorders>
          </w:tcPr>
          <w:p w:rsidR="004459BE" w:rsidRPr="00CF7E1B" w:rsidRDefault="004459BE" w:rsidP="000641E0">
            <w:pPr>
              <w:pStyle w:val="TableText"/>
              <w:tabs>
                <w:tab w:val="left" w:pos="3306"/>
              </w:tabs>
              <w:ind w:left="295" w:hanging="295"/>
              <w:jc w:val="right"/>
              <w:rPr>
                <w:rFonts w:cs="Calibri"/>
              </w:rPr>
            </w:pPr>
          </w:p>
        </w:tc>
        <w:tc>
          <w:tcPr>
            <w:tcW w:w="1038" w:type="dxa"/>
            <w:gridSpan w:val="3"/>
            <w:tcBorders>
              <w:top w:val="single" w:sz="2" w:space="0" w:color="auto"/>
              <w:left w:val="nil"/>
              <w:bottom w:val="single" w:sz="2" w:space="0" w:color="auto"/>
              <w:right w:val="nil"/>
            </w:tcBorders>
            <w:vAlign w:val="bottom"/>
          </w:tcPr>
          <w:p w:rsidR="004459BE" w:rsidRPr="00CF7E1B" w:rsidRDefault="004459BE" w:rsidP="00863311">
            <w:pPr>
              <w:pStyle w:val="TableText"/>
              <w:tabs>
                <w:tab w:val="left" w:pos="3306"/>
              </w:tabs>
              <w:jc w:val="right"/>
              <w:rPr>
                <w:rFonts w:cs="Calibri"/>
              </w:rPr>
            </w:pPr>
          </w:p>
        </w:tc>
        <w:tc>
          <w:tcPr>
            <w:tcW w:w="991" w:type="dxa"/>
            <w:gridSpan w:val="3"/>
            <w:tcBorders>
              <w:top w:val="single" w:sz="2" w:space="0" w:color="auto"/>
              <w:left w:val="nil"/>
              <w:bottom w:val="nil"/>
              <w:right w:val="nil"/>
            </w:tcBorders>
            <w:vAlign w:val="bottom"/>
          </w:tcPr>
          <w:p w:rsidR="004459BE" w:rsidRPr="00CF7E1B" w:rsidRDefault="004459BE" w:rsidP="00863311">
            <w:pPr>
              <w:pStyle w:val="TableText"/>
              <w:tabs>
                <w:tab w:val="left" w:pos="3306"/>
              </w:tabs>
              <w:jc w:val="right"/>
              <w:rPr>
                <w:rFonts w:cs="Calibri"/>
              </w:rPr>
            </w:pPr>
          </w:p>
        </w:tc>
        <w:tc>
          <w:tcPr>
            <w:tcW w:w="1134" w:type="dxa"/>
            <w:gridSpan w:val="3"/>
            <w:tcBorders>
              <w:top w:val="single" w:sz="2" w:space="0" w:color="003366"/>
              <w:left w:val="nil"/>
              <w:bottom w:val="nil"/>
              <w:right w:val="nil"/>
            </w:tcBorders>
            <w:vAlign w:val="bottom"/>
          </w:tcPr>
          <w:p w:rsidR="004459BE" w:rsidRPr="00CF7E1B" w:rsidRDefault="004459BE" w:rsidP="00863311">
            <w:pPr>
              <w:pStyle w:val="TableText"/>
              <w:tabs>
                <w:tab w:val="left" w:pos="3306"/>
              </w:tabs>
              <w:jc w:val="right"/>
              <w:rPr>
                <w:rFonts w:cs="Calibri"/>
              </w:rPr>
            </w:pPr>
          </w:p>
        </w:tc>
        <w:tc>
          <w:tcPr>
            <w:tcW w:w="1276" w:type="dxa"/>
            <w:gridSpan w:val="3"/>
            <w:tcBorders>
              <w:top w:val="single" w:sz="2" w:space="0" w:color="003366"/>
              <w:left w:val="nil"/>
              <w:bottom w:val="nil"/>
              <w:right w:val="nil"/>
            </w:tcBorders>
            <w:vAlign w:val="bottom"/>
          </w:tcPr>
          <w:p w:rsidR="004459BE" w:rsidRPr="00CF7E1B" w:rsidRDefault="004459BE" w:rsidP="00863311">
            <w:pPr>
              <w:pStyle w:val="TableText"/>
              <w:tabs>
                <w:tab w:val="left" w:pos="3306"/>
              </w:tabs>
              <w:jc w:val="right"/>
              <w:rPr>
                <w:rFonts w:cs="Calibri"/>
              </w:rPr>
            </w:pPr>
          </w:p>
        </w:tc>
        <w:tc>
          <w:tcPr>
            <w:tcW w:w="1289" w:type="dxa"/>
            <w:gridSpan w:val="3"/>
            <w:tcBorders>
              <w:top w:val="single" w:sz="2" w:space="0" w:color="003366"/>
              <w:left w:val="nil"/>
              <w:bottom w:val="nil"/>
              <w:right w:val="nil"/>
            </w:tcBorders>
            <w:vAlign w:val="bottom"/>
          </w:tcPr>
          <w:p w:rsidR="004459BE" w:rsidRPr="00CF7E1B" w:rsidRDefault="004459BE" w:rsidP="00863311">
            <w:pPr>
              <w:pStyle w:val="TableText"/>
              <w:tabs>
                <w:tab w:val="left" w:pos="3306"/>
              </w:tabs>
              <w:jc w:val="right"/>
              <w:rPr>
                <w:rFonts w:cs="Calibri"/>
              </w:rPr>
            </w:pPr>
          </w:p>
        </w:tc>
        <w:tc>
          <w:tcPr>
            <w:tcW w:w="1134" w:type="dxa"/>
            <w:gridSpan w:val="3"/>
            <w:tcBorders>
              <w:top w:val="single" w:sz="2" w:space="0" w:color="003366"/>
              <w:left w:val="nil"/>
              <w:bottom w:val="nil"/>
              <w:right w:val="nil"/>
            </w:tcBorders>
            <w:vAlign w:val="bottom"/>
          </w:tcPr>
          <w:p w:rsidR="004459BE" w:rsidRPr="00CF7E1B" w:rsidRDefault="004459BE" w:rsidP="00863311">
            <w:pPr>
              <w:pStyle w:val="TableText"/>
              <w:tabs>
                <w:tab w:val="left" w:pos="3306"/>
              </w:tabs>
              <w:jc w:val="right"/>
              <w:rPr>
                <w:rFonts w:cs="Calibri"/>
              </w:rPr>
            </w:pPr>
          </w:p>
        </w:tc>
      </w:tr>
      <w:tr w:rsidR="00C377E9" w:rsidRPr="00CF7E1B" w:rsidTr="000641E0">
        <w:trPr>
          <w:cantSplit/>
          <w:trHeight w:val="20"/>
        </w:trPr>
        <w:tc>
          <w:tcPr>
            <w:tcW w:w="1247" w:type="dxa"/>
            <w:gridSpan w:val="2"/>
            <w:tcBorders>
              <w:top w:val="nil"/>
              <w:left w:val="single" w:sz="2" w:space="0" w:color="003366"/>
              <w:bottom w:val="nil"/>
              <w:right w:val="single" w:sz="2" w:space="0" w:color="003366"/>
            </w:tcBorders>
          </w:tcPr>
          <w:p w:rsidR="004459BE" w:rsidRPr="00CF7E1B" w:rsidRDefault="004459BE" w:rsidP="00863311">
            <w:pPr>
              <w:pStyle w:val="TableReference"/>
              <w:tabs>
                <w:tab w:val="left" w:pos="3306"/>
              </w:tabs>
              <w:spacing w:before="40"/>
              <w:rPr>
                <w:rFonts w:cs="Calibri"/>
                <w:color w:val="003366"/>
              </w:rPr>
            </w:pPr>
          </w:p>
        </w:tc>
        <w:tc>
          <w:tcPr>
            <w:tcW w:w="3582" w:type="dxa"/>
            <w:tcBorders>
              <w:top w:val="nil"/>
              <w:left w:val="single" w:sz="2" w:space="0" w:color="003366"/>
              <w:bottom w:val="nil"/>
              <w:right w:val="nil"/>
            </w:tcBorders>
            <w:vAlign w:val="bottom"/>
          </w:tcPr>
          <w:p w:rsidR="004459BE" w:rsidRPr="00CF7E1B" w:rsidRDefault="004459BE" w:rsidP="00863311">
            <w:pPr>
              <w:pStyle w:val="TableText"/>
              <w:tabs>
                <w:tab w:val="left" w:pos="3306"/>
              </w:tabs>
              <w:rPr>
                <w:rFonts w:cs="Calibri"/>
                <w:b/>
                <w:bCs/>
              </w:rPr>
            </w:pPr>
            <w:r w:rsidRPr="00CF7E1B">
              <w:rPr>
                <w:rFonts w:cs="Calibri"/>
                <w:b/>
                <w:bCs/>
              </w:rPr>
              <w:t>Net Financial Assets/(Liabilities)</w:t>
            </w:r>
          </w:p>
        </w:tc>
        <w:tc>
          <w:tcPr>
            <w:tcW w:w="1978" w:type="dxa"/>
            <w:gridSpan w:val="7"/>
            <w:tcBorders>
              <w:top w:val="nil"/>
              <w:left w:val="nil"/>
              <w:bottom w:val="nil"/>
              <w:right w:val="nil"/>
            </w:tcBorders>
            <w:vAlign w:val="bottom"/>
          </w:tcPr>
          <w:p w:rsidR="004459BE" w:rsidRPr="00CF7E1B" w:rsidRDefault="004459BE" w:rsidP="000641E0">
            <w:pPr>
              <w:pStyle w:val="TableText"/>
              <w:tabs>
                <w:tab w:val="left" w:pos="3306"/>
              </w:tabs>
              <w:ind w:left="295" w:hanging="295"/>
              <w:jc w:val="center"/>
              <w:rPr>
                <w:rFonts w:cs="Calibri"/>
                <w:b/>
                <w:bCs/>
              </w:rPr>
            </w:pPr>
          </w:p>
        </w:tc>
        <w:tc>
          <w:tcPr>
            <w:tcW w:w="852" w:type="dxa"/>
            <w:gridSpan w:val="2"/>
            <w:tcBorders>
              <w:top w:val="single" w:sz="2" w:space="0" w:color="auto"/>
              <w:left w:val="nil"/>
              <w:bottom w:val="double" w:sz="4" w:space="0" w:color="auto"/>
              <w:right w:val="nil"/>
            </w:tcBorders>
          </w:tcPr>
          <w:p w:rsidR="004459BE" w:rsidRPr="00CF7E1B" w:rsidRDefault="004459BE" w:rsidP="000641E0">
            <w:pPr>
              <w:pStyle w:val="TableText"/>
              <w:tabs>
                <w:tab w:val="left" w:pos="3306"/>
              </w:tabs>
              <w:ind w:left="295" w:hanging="295"/>
              <w:jc w:val="right"/>
              <w:rPr>
                <w:rFonts w:cs="Calibri"/>
                <w:b/>
                <w:bCs/>
              </w:rPr>
            </w:pPr>
          </w:p>
        </w:tc>
        <w:tc>
          <w:tcPr>
            <w:tcW w:w="1038" w:type="dxa"/>
            <w:gridSpan w:val="3"/>
            <w:tcBorders>
              <w:top w:val="single" w:sz="2" w:space="0" w:color="auto"/>
              <w:left w:val="nil"/>
              <w:bottom w:val="double" w:sz="4" w:space="0" w:color="auto"/>
              <w:right w:val="nil"/>
            </w:tcBorders>
            <w:vAlign w:val="bottom"/>
          </w:tcPr>
          <w:p w:rsidR="004459BE" w:rsidRPr="00CF7E1B" w:rsidRDefault="004459BE" w:rsidP="00863311">
            <w:pPr>
              <w:pStyle w:val="TableText"/>
              <w:tabs>
                <w:tab w:val="left" w:pos="3306"/>
              </w:tabs>
              <w:jc w:val="right"/>
              <w:rPr>
                <w:rFonts w:cs="Calibri"/>
                <w:b/>
                <w:bCs/>
              </w:rPr>
            </w:pPr>
            <w:r w:rsidRPr="00CF7E1B">
              <w:rPr>
                <w:rFonts w:cs="Calibri"/>
                <w:b/>
                <w:bCs/>
              </w:rPr>
              <w:t>-</w:t>
            </w:r>
          </w:p>
        </w:tc>
        <w:tc>
          <w:tcPr>
            <w:tcW w:w="991" w:type="dxa"/>
            <w:gridSpan w:val="3"/>
            <w:tcBorders>
              <w:top w:val="single" w:sz="2" w:space="0" w:color="003366"/>
              <w:left w:val="nil"/>
              <w:bottom w:val="double" w:sz="4" w:space="0" w:color="003366"/>
              <w:right w:val="nil"/>
            </w:tcBorders>
            <w:vAlign w:val="bottom"/>
          </w:tcPr>
          <w:p w:rsidR="004459BE" w:rsidRPr="00CF7E1B" w:rsidRDefault="004459BE" w:rsidP="00863311">
            <w:pPr>
              <w:pStyle w:val="TableText"/>
              <w:tabs>
                <w:tab w:val="left" w:pos="3306"/>
              </w:tabs>
              <w:jc w:val="right"/>
              <w:rPr>
                <w:rFonts w:cs="Calibri"/>
                <w:b/>
                <w:bCs/>
              </w:rPr>
            </w:pPr>
            <w:r w:rsidRPr="00CF7E1B">
              <w:rPr>
                <w:rFonts w:cs="Calibri"/>
                <w:b/>
                <w:bCs/>
              </w:rPr>
              <w:t>-</w:t>
            </w:r>
          </w:p>
        </w:tc>
        <w:tc>
          <w:tcPr>
            <w:tcW w:w="1134" w:type="dxa"/>
            <w:gridSpan w:val="3"/>
            <w:tcBorders>
              <w:top w:val="single" w:sz="2" w:space="0" w:color="003366"/>
              <w:left w:val="nil"/>
              <w:bottom w:val="double" w:sz="4" w:space="0" w:color="003366"/>
              <w:right w:val="nil"/>
            </w:tcBorders>
            <w:vAlign w:val="bottom"/>
          </w:tcPr>
          <w:p w:rsidR="004459BE" w:rsidRPr="00CF7E1B" w:rsidRDefault="004459BE" w:rsidP="00863311">
            <w:pPr>
              <w:pStyle w:val="TableText"/>
              <w:tabs>
                <w:tab w:val="left" w:pos="3306"/>
              </w:tabs>
              <w:jc w:val="right"/>
              <w:rPr>
                <w:rFonts w:cs="Calibri"/>
                <w:b/>
                <w:bCs/>
              </w:rPr>
            </w:pPr>
            <w:r w:rsidRPr="00CF7E1B">
              <w:rPr>
                <w:rFonts w:cs="Calibri"/>
                <w:b/>
                <w:bCs/>
              </w:rPr>
              <w:t>-</w:t>
            </w:r>
          </w:p>
        </w:tc>
        <w:tc>
          <w:tcPr>
            <w:tcW w:w="1276" w:type="dxa"/>
            <w:gridSpan w:val="3"/>
            <w:tcBorders>
              <w:top w:val="single" w:sz="2" w:space="0" w:color="003366"/>
              <w:left w:val="nil"/>
              <w:bottom w:val="double" w:sz="4" w:space="0" w:color="003366"/>
              <w:right w:val="nil"/>
            </w:tcBorders>
            <w:vAlign w:val="bottom"/>
          </w:tcPr>
          <w:p w:rsidR="004459BE" w:rsidRPr="00CF7E1B" w:rsidRDefault="004459BE" w:rsidP="00863311">
            <w:pPr>
              <w:pStyle w:val="TableText"/>
              <w:tabs>
                <w:tab w:val="left" w:pos="3306"/>
              </w:tabs>
              <w:jc w:val="right"/>
              <w:rPr>
                <w:rFonts w:cs="Calibri"/>
                <w:b/>
                <w:bCs/>
              </w:rPr>
            </w:pPr>
            <w:r w:rsidRPr="00CF7E1B">
              <w:rPr>
                <w:rFonts w:cs="Calibri"/>
                <w:b/>
                <w:bCs/>
              </w:rPr>
              <w:t>-</w:t>
            </w:r>
          </w:p>
        </w:tc>
        <w:tc>
          <w:tcPr>
            <w:tcW w:w="1289" w:type="dxa"/>
            <w:gridSpan w:val="3"/>
            <w:tcBorders>
              <w:top w:val="single" w:sz="2" w:space="0" w:color="003366"/>
              <w:left w:val="nil"/>
              <w:bottom w:val="double" w:sz="4" w:space="0" w:color="003366"/>
              <w:right w:val="nil"/>
            </w:tcBorders>
            <w:vAlign w:val="bottom"/>
          </w:tcPr>
          <w:p w:rsidR="004459BE" w:rsidRPr="00CF7E1B" w:rsidRDefault="004459BE" w:rsidP="00863311">
            <w:pPr>
              <w:pStyle w:val="TableText"/>
              <w:tabs>
                <w:tab w:val="left" w:pos="3306"/>
              </w:tabs>
              <w:jc w:val="right"/>
              <w:rPr>
                <w:rFonts w:cs="Calibri"/>
                <w:b/>
                <w:bCs/>
              </w:rPr>
            </w:pPr>
            <w:r w:rsidRPr="00CF7E1B">
              <w:rPr>
                <w:rFonts w:cs="Calibri"/>
                <w:b/>
                <w:bCs/>
              </w:rPr>
              <w:t>(6,408)</w:t>
            </w:r>
          </w:p>
        </w:tc>
        <w:tc>
          <w:tcPr>
            <w:tcW w:w="1134" w:type="dxa"/>
            <w:gridSpan w:val="3"/>
            <w:tcBorders>
              <w:top w:val="single" w:sz="2" w:space="0" w:color="003366"/>
              <w:left w:val="nil"/>
              <w:bottom w:val="double" w:sz="4" w:space="0" w:color="003366"/>
              <w:right w:val="nil"/>
            </w:tcBorders>
            <w:vAlign w:val="bottom"/>
          </w:tcPr>
          <w:p w:rsidR="004459BE" w:rsidRPr="00CF7E1B" w:rsidRDefault="004459BE" w:rsidP="00863311">
            <w:pPr>
              <w:pStyle w:val="TableText"/>
              <w:tabs>
                <w:tab w:val="left" w:pos="3306"/>
              </w:tabs>
              <w:jc w:val="right"/>
              <w:rPr>
                <w:rFonts w:cs="Calibri"/>
                <w:b/>
                <w:bCs/>
              </w:rPr>
            </w:pPr>
            <w:r w:rsidRPr="00CF7E1B">
              <w:rPr>
                <w:rFonts w:cs="Calibri"/>
                <w:b/>
                <w:bCs/>
              </w:rPr>
              <w:t>(6,408)</w:t>
            </w:r>
          </w:p>
        </w:tc>
      </w:tr>
      <w:tr w:rsidR="00C377E9" w:rsidRPr="00CF7E1B" w:rsidTr="000641E0">
        <w:trPr>
          <w:gridAfter w:val="2"/>
          <w:wAfter w:w="274" w:type="dxa"/>
          <w:cantSplit/>
          <w:trHeight w:val="23"/>
        </w:trPr>
        <w:tc>
          <w:tcPr>
            <w:tcW w:w="1235" w:type="dxa"/>
            <w:tcBorders>
              <w:top w:val="nil"/>
              <w:left w:val="single" w:sz="2" w:space="0" w:color="003366"/>
              <w:bottom w:val="nil"/>
              <w:right w:val="single" w:sz="2" w:space="0" w:color="003366"/>
            </w:tcBorders>
          </w:tcPr>
          <w:p w:rsidR="00C377E9" w:rsidRPr="00CF7E1B" w:rsidRDefault="00C377E9" w:rsidP="00C377E9">
            <w:pPr>
              <w:pStyle w:val="TableReference"/>
              <w:tabs>
                <w:tab w:val="left" w:pos="3306"/>
              </w:tabs>
              <w:spacing w:before="40"/>
              <w:rPr>
                <w:rFonts w:cs="Calibri"/>
                <w:color w:val="003366"/>
              </w:rPr>
            </w:pPr>
          </w:p>
        </w:tc>
        <w:tc>
          <w:tcPr>
            <w:tcW w:w="3780" w:type="dxa"/>
            <w:gridSpan w:val="3"/>
            <w:tcBorders>
              <w:top w:val="nil"/>
              <w:left w:val="single" w:sz="2" w:space="0" w:color="003366"/>
              <w:bottom w:val="nil"/>
              <w:right w:val="nil"/>
            </w:tcBorders>
            <w:vAlign w:val="bottom"/>
          </w:tcPr>
          <w:p w:rsidR="00C377E9" w:rsidRPr="00C377E9" w:rsidRDefault="00C377E9" w:rsidP="000641E0">
            <w:pPr>
              <w:pStyle w:val="TableText"/>
              <w:tabs>
                <w:tab w:val="left" w:pos="3306"/>
              </w:tabs>
              <w:ind w:left="295" w:hanging="295"/>
              <w:rPr>
                <w:rFonts w:cs="Calibri"/>
                <w:b/>
                <w:sz w:val="22"/>
                <w:szCs w:val="22"/>
              </w:rPr>
            </w:pPr>
          </w:p>
        </w:tc>
        <w:tc>
          <w:tcPr>
            <w:tcW w:w="1085" w:type="dxa"/>
            <w:gridSpan w:val="2"/>
            <w:tcBorders>
              <w:top w:val="nil"/>
              <w:left w:val="nil"/>
              <w:bottom w:val="nil"/>
              <w:right w:val="nil"/>
            </w:tcBorders>
            <w:vAlign w:val="bottom"/>
          </w:tcPr>
          <w:p w:rsidR="00C377E9" w:rsidRPr="00CF7E1B" w:rsidRDefault="00C377E9" w:rsidP="000641E0">
            <w:pPr>
              <w:pStyle w:val="TableText"/>
              <w:tabs>
                <w:tab w:val="left" w:pos="3306"/>
              </w:tabs>
              <w:ind w:left="285" w:hanging="285"/>
              <w:jc w:val="center"/>
              <w:rPr>
                <w:rFonts w:cs="Calibri"/>
              </w:rPr>
            </w:pPr>
          </w:p>
        </w:tc>
        <w:tc>
          <w:tcPr>
            <w:tcW w:w="568" w:type="dxa"/>
            <w:gridSpan w:val="3"/>
            <w:tcBorders>
              <w:top w:val="nil"/>
              <w:left w:val="nil"/>
              <w:bottom w:val="nil"/>
              <w:right w:val="nil"/>
            </w:tcBorders>
          </w:tcPr>
          <w:p w:rsidR="00C377E9" w:rsidRPr="00CF7E1B" w:rsidRDefault="00C377E9" w:rsidP="000641E0">
            <w:pPr>
              <w:pStyle w:val="TableText"/>
              <w:tabs>
                <w:tab w:val="left" w:pos="3306"/>
              </w:tabs>
              <w:ind w:left="295" w:right="-108" w:hanging="295"/>
              <w:jc w:val="right"/>
              <w:rPr>
                <w:rFonts w:cs="Calibri"/>
              </w:rPr>
            </w:pPr>
          </w:p>
        </w:tc>
        <w:tc>
          <w:tcPr>
            <w:tcW w:w="1744" w:type="dxa"/>
            <w:gridSpan w:val="4"/>
            <w:tcBorders>
              <w:top w:val="nil"/>
              <w:left w:val="nil"/>
              <w:bottom w:val="nil"/>
              <w:right w:val="nil"/>
            </w:tcBorders>
            <w:vAlign w:val="bottom"/>
          </w:tcPr>
          <w:p w:rsidR="00C377E9" w:rsidRPr="00CF7E1B" w:rsidRDefault="00C377E9" w:rsidP="000641E0">
            <w:pPr>
              <w:pStyle w:val="TableText"/>
              <w:tabs>
                <w:tab w:val="left" w:pos="3306"/>
              </w:tabs>
              <w:ind w:left="295" w:hanging="295"/>
              <w:jc w:val="right"/>
              <w:rPr>
                <w:rFonts w:cs="Calibri"/>
              </w:rPr>
            </w:pPr>
          </w:p>
        </w:tc>
        <w:tc>
          <w:tcPr>
            <w:tcW w:w="991" w:type="dxa"/>
            <w:gridSpan w:val="3"/>
            <w:tcBorders>
              <w:top w:val="nil"/>
              <w:left w:val="nil"/>
              <w:bottom w:val="nil"/>
              <w:right w:val="nil"/>
            </w:tcBorders>
            <w:vAlign w:val="bottom"/>
          </w:tcPr>
          <w:p w:rsidR="00C377E9" w:rsidRPr="00CF7E1B" w:rsidRDefault="00C377E9" w:rsidP="00C377E9">
            <w:pPr>
              <w:pStyle w:val="TableText"/>
              <w:tabs>
                <w:tab w:val="left" w:pos="3306"/>
              </w:tabs>
              <w:jc w:val="right"/>
              <w:rPr>
                <w:rFonts w:cs="Calibri"/>
              </w:rPr>
            </w:pPr>
          </w:p>
        </w:tc>
        <w:tc>
          <w:tcPr>
            <w:tcW w:w="1134" w:type="dxa"/>
            <w:gridSpan w:val="3"/>
            <w:tcBorders>
              <w:top w:val="nil"/>
              <w:left w:val="nil"/>
              <w:bottom w:val="nil"/>
              <w:right w:val="nil"/>
            </w:tcBorders>
          </w:tcPr>
          <w:p w:rsidR="00C377E9" w:rsidRPr="00CF7E1B" w:rsidRDefault="00C377E9" w:rsidP="00C377E9">
            <w:pPr>
              <w:pStyle w:val="TableText"/>
              <w:tabs>
                <w:tab w:val="left" w:pos="3306"/>
              </w:tabs>
              <w:jc w:val="right"/>
              <w:rPr>
                <w:rFonts w:cs="Calibri"/>
              </w:rPr>
            </w:pPr>
          </w:p>
        </w:tc>
        <w:tc>
          <w:tcPr>
            <w:tcW w:w="1276" w:type="dxa"/>
            <w:gridSpan w:val="3"/>
            <w:tcBorders>
              <w:top w:val="nil"/>
              <w:left w:val="nil"/>
              <w:bottom w:val="nil"/>
              <w:right w:val="nil"/>
            </w:tcBorders>
            <w:vAlign w:val="bottom"/>
          </w:tcPr>
          <w:p w:rsidR="00C377E9" w:rsidRPr="00CF7E1B" w:rsidRDefault="00C377E9" w:rsidP="00C377E9">
            <w:pPr>
              <w:pStyle w:val="TableText"/>
              <w:tabs>
                <w:tab w:val="left" w:pos="3306"/>
              </w:tabs>
              <w:jc w:val="right"/>
              <w:rPr>
                <w:rFonts w:cs="Calibri"/>
              </w:rPr>
            </w:pPr>
          </w:p>
        </w:tc>
        <w:tc>
          <w:tcPr>
            <w:tcW w:w="1300" w:type="dxa"/>
            <w:gridSpan w:val="3"/>
            <w:tcBorders>
              <w:top w:val="nil"/>
              <w:left w:val="nil"/>
              <w:bottom w:val="nil"/>
              <w:right w:val="nil"/>
            </w:tcBorders>
            <w:vAlign w:val="bottom"/>
          </w:tcPr>
          <w:p w:rsidR="00C377E9" w:rsidRPr="00CF7E1B" w:rsidRDefault="00C377E9" w:rsidP="00C377E9">
            <w:pPr>
              <w:pStyle w:val="TableText"/>
              <w:tabs>
                <w:tab w:val="left" w:pos="3306"/>
              </w:tabs>
              <w:jc w:val="right"/>
              <w:rPr>
                <w:rFonts w:cs="Calibri"/>
              </w:rPr>
            </w:pPr>
          </w:p>
        </w:tc>
        <w:tc>
          <w:tcPr>
            <w:tcW w:w="1134" w:type="dxa"/>
            <w:gridSpan w:val="3"/>
            <w:tcBorders>
              <w:top w:val="nil"/>
              <w:left w:val="nil"/>
              <w:bottom w:val="nil"/>
              <w:right w:val="nil"/>
            </w:tcBorders>
            <w:vAlign w:val="bottom"/>
          </w:tcPr>
          <w:p w:rsidR="00C377E9" w:rsidRPr="00CF7E1B" w:rsidRDefault="00C377E9" w:rsidP="00C377E9">
            <w:pPr>
              <w:pStyle w:val="TableText"/>
              <w:tabs>
                <w:tab w:val="left" w:pos="3306"/>
              </w:tabs>
              <w:jc w:val="right"/>
              <w:rPr>
                <w:rFonts w:cs="Calibri"/>
              </w:rPr>
            </w:pPr>
          </w:p>
        </w:tc>
      </w:tr>
      <w:tr w:rsidR="00C377E9" w:rsidRPr="00CF7E1B" w:rsidTr="000641E0">
        <w:trPr>
          <w:gridAfter w:val="1"/>
          <w:wAfter w:w="14" w:type="dxa"/>
          <w:cantSplit/>
          <w:trHeight w:val="23"/>
        </w:trPr>
        <w:tc>
          <w:tcPr>
            <w:tcW w:w="1235" w:type="dxa"/>
            <w:tcBorders>
              <w:top w:val="nil"/>
              <w:left w:val="single" w:sz="2" w:space="0" w:color="003366"/>
              <w:bottom w:val="nil"/>
              <w:right w:val="single" w:sz="2" w:space="0" w:color="003366"/>
            </w:tcBorders>
          </w:tcPr>
          <w:p w:rsidR="00C377E9" w:rsidRPr="00CF7E1B" w:rsidRDefault="00C377E9" w:rsidP="00C377E9">
            <w:pPr>
              <w:pStyle w:val="TableReference"/>
              <w:tabs>
                <w:tab w:val="left" w:pos="3306"/>
              </w:tabs>
              <w:spacing w:before="40"/>
              <w:rPr>
                <w:rFonts w:cs="Calibri"/>
                <w:color w:val="003366"/>
              </w:rPr>
            </w:pPr>
          </w:p>
        </w:tc>
        <w:tc>
          <w:tcPr>
            <w:tcW w:w="4155" w:type="dxa"/>
            <w:gridSpan w:val="4"/>
            <w:tcBorders>
              <w:top w:val="nil"/>
              <w:left w:val="single" w:sz="2" w:space="0" w:color="003366"/>
              <w:bottom w:val="nil"/>
              <w:right w:val="nil"/>
            </w:tcBorders>
            <w:vAlign w:val="bottom"/>
          </w:tcPr>
          <w:p w:rsidR="00C377E9" w:rsidRPr="00C377E9" w:rsidRDefault="00C377E9" w:rsidP="000641E0">
            <w:pPr>
              <w:pStyle w:val="TableText"/>
              <w:tabs>
                <w:tab w:val="left" w:pos="3306"/>
              </w:tabs>
              <w:ind w:left="285" w:hanging="285"/>
              <w:rPr>
                <w:rFonts w:cs="Calibri"/>
                <w:b/>
                <w:sz w:val="22"/>
                <w:szCs w:val="22"/>
              </w:rPr>
            </w:pPr>
            <w:r w:rsidRPr="00C377E9">
              <w:rPr>
                <w:rFonts w:cs="Calibri"/>
                <w:b/>
                <w:sz w:val="22"/>
                <w:szCs w:val="22"/>
              </w:rPr>
              <w:t>2018</w:t>
            </w:r>
          </w:p>
        </w:tc>
        <w:tc>
          <w:tcPr>
            <w:tcW w:w="970" w:type="dxa"/>
            <w:gridSpan w:val="2"/>
            <w:tcBorders>
              <w:top w:val="nil"/>
              <w:left w:val="nil"/>
              <w:bottom w:val="nil"/>
              <w:right w:val="nil"/>
            </w:tcBorders>
            <w:vAlign w:val="bottom"/>
          </w:tcPr>
          <w:p w:rsidR="00C377E9" w:rsidRPr="00CF7E1B" w:rsidRDefault="00C377E9" w:rsidP="000641E0">
            <w:pPr>
              <w:pStyle w:val="TableText"/>
              <w:tabs>
                <w:tab w:val="left" w:pos="3306"/>
              </w:tabs>
              <w:ind w:left="285" w:hanging="285"/>
              <w:jc w:val="center"/>
              <w:rPr>
                <w:rFonts w:cs="Calibri"/>
              </w:rPr>
            </w:pPr>
          </w:p>
        </w:tc>
        <w:tc>
          <w:tcPr>
            <w:tcW w:w="568" w:type="dxa"/>
            <w:gridSpan w:val="4"/>
            <w:tcBorders>
              <w:top w:val="nil"/>
              <w:left w:val="nil"/>
              <w:bottom w:val="nil"/>
              <w:right w:val="nil"/>
            </w:tcBorders>
          </w:tcPr>
          <w:p w:rsidR="00C377E9" w:rsidRPr="00CF7E1B" w:rsidRDefault="00C377E9" w:rsidP="000641E0">
            <w:pPr>
              <w:pStyle w:val="TableText"/>
              <w:tabs>
                <w:tab w:val="left" w:pos="3306"/>
              </w:tabs>
              <w:ind w:left="295" w:right="-108" w:hanging="295"/>
              <w:jc w:val="right"/>
              <w:rPr>
                <w:rFonts w:cs="Calibri"/>
              </w:rPr>
            </w:pPr>
          </w:p>
        </w:tc>
        <w:tc>
          <w:tcPr>
            <w:tcW w:w="1744" w:type="dxa"/>
            <w:gridSpan w:val="3"/>
            <w:tcBorders>
              <w:top w:val="nil"/>
              <w:left w:val="nil"/>
              <w:bottom w:val="nil"/>
              <w:right w:val="nil"/>
            </w:tcBorders>
            <w:vAlign w:val="bottom"/>
          </w:tcPr>
          <w:p w:rsidR="00C377E9" w:rsidRPr="00CF7E1B" w:rsidRDefault="00C377E9" w:rsidP="000641E0">
            <w:pPr>
              <w:pStyle w:val="TableText"/>
              <w:tabs>
                <w:tab w:val="left" w:pos="3306"/>
              </w:tabs>
              <w:ind w:left="295" w:hanging="295"/>
              <w:jc w:val="right"/>
              <w:rPr>
                <w:rFonts w:cs="Calibri"/>
              </w:rPr>
            </w:pPr>
          </w:p>
        </w:tc>
        <w:tc>
          <w:tcPr>
            <w:tcW w:w="991" w:type="dxa"/>
            <w:gridSpan w:val="3"/>
            <w:tcBorders>
              <w:top w:val="nil"/>
              <w:left w:val="nil"/>
              <w:bottom w:val="nil"/>
              <w:right w:val="nil"/>
            </w:tcBorders>
            <w:vAlign w:val="bottom"/>
          </w:tcPr>
          <w:p w:rsidR="00C377E9" w:rsidRPr="00CF7E1B" w:rsidRDefault="00C377E9" w:rsidP="00C377E9">
            <w:pPr>
              <w:pStyle w:val="TableText"/>
              <w:tabs>
                <w:tab w:val="left" w:pos="3306"/>
              </w:tabs>
              <w:jc w:val="right"/>
              <w:rPr>
                <w:rFonts w:cs="Calibri"/>
              </w:rPr>
            </w:pPr>
          </w:p>
        </w:tc>
        <w:tc>
          <w:tcPr>
            <w:tcW w:w="1134" w:type="dxa"/>
            <w:gridSpan w:val="3"/>
            <w:tcBorders>
              <w:top w:val="nil"/>
              <w:left w:val="nil"/>
              <w:bottom w:val="nil"/>
              <w:right w:val="nil"/>
            </w:tcBorders>
          </w:tcPr>
          <w:p w:rsidR="00C377E9" w:rsidRPr="00CF7E1B" w:rsidRDefault="00C377E9" w:rsidP="00C377E9">
            <w:pPr>
              <w:pStyle w:val="TableText"/>
              <w:tabs>
                <w:tab w:val="left" w:pos="3306"/>
              </w:tabs>
              <w:jc w:val="right"/>
              <w:rPr>
                <w:rFonts w:cs="Calibri"/>
              </w:rPr>
            </w:pPr>
          </w:p>
        </w:tc>
        <w:tc>
          <w:tcPr>
            <w:tcW w:w="1276" w:type="dxa"/>
            <w:gridSpan w:val="3"/>
            <w:tcBorders>
              <w:top w:val="nil"/>
              <w:left w:val="nil"/>
              <w:bottom w:val="nil"/>
              <w:right w:val="nil"/>
            </w:tcBorders>
            <w:vAlign w:val="bottom"/>
          </w:tcPr>
          <w:p w:rsidR="00C377E9" w:rsidRPr="00CF7E1B" w:rsidRDefault="00C377E9" w:rsidP="00C377E9">
            <w:pPr>
              <w:pStyle w:val="TableText"/>
              <w:tabs>
                <w:tab w:val="left" w:pos="3306"/>
              </w:tabs>
              <w:jc w:val="right"/>
              <w:rPr>
                <w:rFonts w:cs="Calibri"/>
              </w:rPr>
            </w:pPr>
          </w:p>
        </w:tc>
        <w:tc>
          <w:tcPr>
            <w:tcW w:w="1300" w:type="dxa"/>
            <w:gridSpan w:val="3"/>
            <w:tcBorders>
              <w:top w:val="nil"/>
              <w:left w:val="nil"/>
              <w:bottom w:val="nil"/>
              <w:right w:val="nil"/>
            </w:tcBorders>
            <w:vAlign w:val="bottom"/>
          </w:tcPr>
          <w:p w:rsidR="00C377E9" w:rsidRPr="00CF7E1B" w:rsidRDefault="00C377E9" w:rsidP="00C377E9">
            <w:pPr>
              <w:pStyle w:val="TableText"/>
              <w:tabs>
                <w:tab w:val="left" w:pos="3306"/>
              </w:tabs>
              <w:jc w:val="right"/>
              <w:rPr>
                <w:rFonts w:cs="Calibri"/>
              </w:rPr>
            </w:pPr>
          </w:p>
        </w:tc>
        <w:tc>
          <w:tcPr>
            <w:tcW w:w="1134" w:type="dxa"/>
            <w:gridSpan w:val="3"/>
            <w:tcBorders>
              <w:top w:val="nil"/>
              <w:left w:val="nil"/>
              <w:bottom w:val="nil"/>
              <w:right w:val="nil"/>
            </w:tcBorders>
            <w:vAlign w:val="bottom"/>
          </w:tcPr>
          <w:p w:rsidR="00C377E9" w:rsidRPr="00CF7E1B" w:rsidRDefault="00C377E9" w:rsidP="00C377E9">
            <w:pPr>
              <w:pStyle w:val="TableText"/>
              <w:tabs>
                <w:tab w:val="left" w:pos="3306"/>
              </w:tabs>
              <w:jc w:val="right"/>
              <w:rPr>
                <w:rFonts w:cs="Calibri"/>
              </w:rPr>
            </w:pPr>
          </w:p>
        </w:tc>
      </w:tr>
      <w:tr w:rsidR="00C377E9" w:rsidRPr="00CF7E1B" w:rsidTr="000641E0">
        <w:trPr>
          <w:gridAfter w:val="1"/>
          <w:wAfter w:w="14" w:type="dxa"/>
          <w:cantSplit/>
          <w:trHeight w:val="23"/>
        </w:trPr>
        <w:tc>
          <w:tcPr>
            <w:tcW w:w="1235" w:type="dxa"/>
            <w:tcBorders>
              <w:top w:val="nil"/>
              <w:left w:val="single" w:sz="2" w:space="0" w:color="003366"/>
              <w:bottom w:val="nil"/>
              <w:right w:val="single" w:sz="2" w:space="0" w:color="003366"/>
            </w:tcBorders>
          </w:tcPr>
          <w:p w:rsidR="00C377E9" w:rsidRPr="00CF7E1B" w:rsidRDefault="00C377E9" w:rsidP="00C377E9">
            <w:pPr>
              <w:pStyle w:val="TableReference"/>
              <w:tabs>
                <w:tab w:val="left" w:pos="3306"/>
              </w:tabs>
              <w:spacing w:before="40"/>
              <w:rPr>
                <w:rFonts w:cs="Calibri"/>
                <w:color w:val="003366"/>
              </w:rPr>
            </w:pPr>
          </w:p>
        </w:tc>
        <w:tc>
          <w:tcPr>
            <w:tcW w:w="4155" w:type="dxa"/>
            <w:gridSpan w:val="4"/>
            <w:tcBorders>
              <w:top w:val="nil"/>
              <w:left w:val="single" w:sz="2" w:space="0" w:color="003366"/>
              <w:bottom w:val="nil"/>
              <w:right w:val="nil"/>
            </w:tcBorders>
            <w:vAlign w:val="bottom"/>
          </w:tcPr>
          <w:p w:rsidR="00C377E9" w:rsidRPr="00CF7E1B" w:rsidRDefault="00C377E9" w:rsidP="000641E0">
            <w:pPr>
              <w:pStyle w:val="TableText"/>
              <w:tabs>
                <w:tab w:val="left" w:pos="3306"/>
              </w:tabs>
              <w:ind w:left="285" w:hanging="285"/>
              <w:rPr>
                <w:rFonts w:cs="Calibri"/>
                <w:b/>
              </w:rPr>
            </w:pPr>
            <w:r w:rsidRPr="00CF7E1B">
              <w:rPr>
                <w:rFonts w:cs="Calibri"/>
                <w:b/>
              </w:rPr>
              <w:t>Financial Instruments</w:t>
            </w:r>
          </w:p>
        </w:tc>
        <w:tc>
          <w:tcPr>
            <w:tcW w:w="970" w:type="dxa"/>
            <w:gridSpan w:val="2"/>
            <w:tcBorders>
              <w:top w:val="nil"/>
              <w:left w:val="nil"/>
              <w:bottom w:val="nil"/>
              <w:right w:val="nil"/>
            </w:tcBorders>
            <w:vAlign w:val="bottom"/>
          </w:tcPr>
          <w:p w:rsidR="00C377E9" w:rsidRPr="00CF7E1B" w:rsidRDefault="00C377E9" w:rsidP="000641E0">
            <w:pPr>
              <w:pStyle w:val="TableText"/>
              <w:tabs>
                <w:tab w:val="left" w:pos="3306"/>
              </w:tabs>
              <w:ind w:left="285" w:hanging="285"/>
              <w:jc w:val="center"/>
              <w:rPr>
                <w:rFonts w:cs="Calibri"/>
              </w:rPr>
            </w:pPr>
          </w:p>
        </w:tc>
        <w:tc>
          <w:tcPr>
            <w:tcW w:w="568" w:type="dxa"/>
            <w:gridSpan w:val="4"/>
            <w:tcBorders>
              <w:top w:val="nil"/>
              <w:left w:val="nil"/>
              <w:bottom w:val="nil"/>
              <w:right w:val="nil"/>
            </w:tcBorders>
          </w:tcPr>
          <w:p w:rsidR="00C377E9" w:rsidRPr="00CF7E1B" w:rsidRDefault="00C377E9" w:rsidP="000641E0">
            <w:pPr>
              <w:pStyle w:val="TableText"/>
              <w:tabs>
                <w:tab w:val="left" w:pos="3306"/>
              </w:tabs>
              <w:ind w:left="295" w:right="-108" w:hanging="295"/>
              <w:jc w:val="right"/>
              <w:rPr>
                <w:rFonts w:cs="Calibri"/>
              </w:rPr>
            </w:pPr>
          </w:p>
        </w:tc>
        <w:tc>
          <w:tcPr>
            <w:tcW w:w="1744" w:type="dxa"/>
            <w:gridSpan w:val="3"/>
            <w:tcBorders>
              <w:top w:val="nil"/>
              <w:left w:val="nil"/>
              <w:bottom w:val="nil"/>
              <w:right w:val="nil"/>
            </w:tcBorders>
            <w:vAlign w:val="bottom"/>
          </w:tcPr>
          <w:p w:rsidR="00C377E9" w:rsidRPr="00CF7E1B" w:rsidRDefault="00C377E9" w:rsidP="000641E0">
            <w:pPr>
              <w:pStyle w:val="TableText"/>
              <w:tabs>
                <w:tab w:val="left" w:pos="3306"/>
              </w:tabs>
              <w:ind w:left="295" w:hanging="295"/>
              <w:jc w:val="right"/>
              <w:rPr>
                <w:rFonts w:cs="Calibri"/>
              </w:rPr>
            </w:pPr>
          </w:p>
        </w:tc>
        <w:tc>
          <w:tcPr>
            <w:tcW w:w="991" w:type="dxa"/>
            <w:gridSpan w:val="3"/>
            <w:tcBorders>
              <w:top w:val="nil"/>
              <w:left w:val="nil"/>
              <w:bottom w:val="nil"/>
              <w:right w:val="nil"/>
            </w:tcBorders>
            <w:vAlign w:val="bottom"/>
          </w:tcPr>
          <w:p w:rsidR="00C377E9" w:rsidRPr="00CF7E1B" w:rsidRDefault="00C377E9" w:rsidP="00C377E9">
            <w:pPr>
              <w:pStyle w:val="TableText"/>
              <w:tabs>
                <w:tab w:val="left" w:pos="3306"/>
              </w:tabs>
              <w:jc w:val="right"/>
              <w:rPr>
                <w:rFonts w:cs="Calibri"/>
              </w:rPr>
            </w:pPr>
          </w:p>
        </w:tc>
        <w:tc>
          <w:tcPr>
            <w:tcW w:w="1134" w:type="dxa"/>
            <w:gridSpan w:val="3"/>
            <w:tcBorders>
              <w:top w:val="nil"/>
              <w:left w:val="nil"/>
              <w:bottom w:val="nil"/>
              <w:right w:val="nil"/>
            </w:tcBorders>
          </w:tcPr>
          <w:p w:rsidR="00C377E9" w:rsidRPr="00CF7E1B" w:rsidRDefault="00C377E9" w:rsidP="00C377E9">
            <w:pPr>
              <w:pStyle w:val="TableText"/>
              <w:tabs>
                <w:tab w:val="left" w:pos="3306"/>
              </w:tabs>
              <w:jc w:val="right"/>
              <w:rPr>
                <w:rFonts w:cs="Calibri"/>
              </w:rPr>
            </w:pPr>
          </w:p>
        </w:tc>
        <w:tc>
          <w:tcPr>
            <w:tcW w:w="1276" w:type="dxa"/>
            <w:gridSpan w:val="3"/>
            <w:tcBorders>
              <w:top w:val="nil"/>
              <w:left w:val="nil"/>
              <w:bottom w:val="nil"/>
              <w:right w:val="nil"/>
            </w:tcBorders>
            <w:vAlign w:val="bottom"/>
          </w:tcPr>
          <w:p w:rsidR="00C377E9" w:rsidRPr="00CF7E1B" w:rsidRDefault="00C377E9" w:rsidP="00C377E9">
            <w:pPr>
              <w:pStyle w:val="TableText"/>
              <w:tabs>
                <w:tab w:val="left" w:pos="3306"/>
              </w:tabs>
              <w:jc w:val="right"/>
              <w:rPr>
                <w:rFonts w:cs="Calibri"/>
              </w:rPr>
            </w:pPr>
          </w:p>
        </w:tc>
        <w:tc>
          <w:tcPr>
            <w:tcW w:w="1300" w:type="dxa"/>
            <w:gridSpan w:val="3"/>
            <w:tcBorders>
              <w:top w:val="nil"/>
              <w:left w:val="nil"/>
              <w:bottom w:val="nil"/>
              <w:right w:val="nil"/>
            </w:tcBorders>
            <w:vAlign w:val="bottom"/>
          </w:tcPr>
          <w:p w:rsidR="00C377E9" w:rsidRPr="00CF7E1B" w:rsidRDefault="00C377E9" w:rsidP="00C377E9">
            <w:pPr>
              <w:pStyle w:val="TableText"/>
              <w:tabs>
                <w:tab w:val="left" w:pos="3306"/>
              </w:tabs>
              <w:jc w:val="right"/>
              <w:rPr>
                <w:rFonts w:cs="Calibri"/>
              </w:rPr>
            </w:pPr>
          </w:p>
        </w:tc>
        <w:tc>
          <w:tcPr>
            <w:tcW w:w="1134" w:type="dxa"/>
            <w:gridSpan w:val="3"/>
            <w:tcBorders>
              <w:top w:val="nil"/>
              <w:left w:val="nil"/>
              <w:bottom w:val="nil"/>
              <w:right w:val="nil"/>
            </w:tcBorders>
            <w:vAlign w:val="bottom"/>
          </w:tcPr>
          <w:p w:rsidR="00C377E9" w:rsidRPr="00CF7E1B" w:rsidRDefault="00C377E9" w:rsidP="00C377E9">
            <w:pPr>
              <w:pStyle w:val="TableText"/>
              <w:tabs>
                <w:tab w:val="left" w:pos="3306"/>
              </w:tabs>
              <w:jc w:val="right"/>
              <w:rPr>
                <w:rFonts w:cs="Calibri"/>
              </w:rPr>
            </w:pPr>
          </w:p>
        </w:tc>
      </w:tr>
      <w:tr w:rsidR="00C377E9" w:rsidRPr="00CF7E1B" w:rsidTr="000641E0">
        <w:trPr>
          <w:gridAfter w:val="1"/>
          <w:wAfter w:w="14" w:type="dxa"/>
          <w:cantSplit/>
          <w:trHeight w:val="23"/>
        </w:trPr>
        <w:tc>
          <w:tcPr>
            <w:tcW w:w="1235" w:type="dxa"/>
            <w:tcBorders>
              <w:top w:val="nil"/>
              <w:left w:val="single" w:sz="2" w:space="0" w:color="003366"/>
              <w:bottom w:val="nil"/>
              <w:right w:val="single" w:sz="2" w:space="0" w:color="003366"/>
            </w:tcBorders>
          </w:tcPr>
          <w:p w:rsidR="00C377E9" w:rsidRPr="00CF7E1B" w:rsidRDefault="00C377E9" w:rsidP="00C377E9">
            <w:pPr>
              <w:pStyle w:val="TableReference"/>
              <w:tabs>
                <w:tab w:val="left" w:pos="3306"/>
              </w:tabs>
              <w:spacing w:before="60"/>
              <w:rPr>
                <w:rFonts w:cs="Calibri"/>
                <w:color w:val="003366"/>
              </w:rPr>
            </w:pPr>
            <w:r w:rsidRPr="00CF7E1B">
              <w:rPr>
                <w:rFonts w:cs="Calibri"/>
                <w:color w:val="003366"/>
              </w:rPr>
              <w:t xml:space="preserve"> </w:t>
            </w:r>
          </w:p>
        </w:tc>
        <w:tc>
          <w:tcPr>
            <w:tcW w:w="4155" w:type="dxa"/>
            <w:gridSpan w:val="4"/>
            <w:tcBorders>
              <w:top w:val="nil"/>
              <w:left w:val="single" w:sz="2" w:space="0" w:color="003366"/>
              <w:bottom w:val="nil"/>
              <w:right w:val="nil"/>
            </w:tcBorders>
            <w:vAlign w:val="bottom"/>
          </w:tcPr>
          <w:p w:rsidR="00C377E9" w:rsidRPr="00CF7E1B" w:rsidRDefault="00C377E9" w:rsidP="000641E0">
            <w:pPr>
              <w:pStyle w:val="TableText"/>
              <w:tabs>
                <w:tab w:val="left" w:pos="3306"/>
              </w:tabs>
              <w:ind w:left="285" w:hanging="285"/>
              <w:rPr>
                <w:rFonts w:cs="Calibri"/>
                <w:b/>
                <w:bCs/>
              </w:rPr>
            </w:pPr>
            <w:r w:rsidRPr="00CF7E1B">
              <w:rPr>
                <w:rFonts w:cs="Calibri"/>
                <w:b/>
                <w:bCs/>
              </w:rPr>
              <w:t>Financial Assets</w:t>
            </w:r>
          </w:p>
        </w:tc>
        <w:tc>
          <w:tcPr>
            <w:tcW w:w="970" w:type="dxa"/>
            <w:gridSpan w:val="2"/>
            <w:tcBorders>
              <w:top w:val="nil"/>
              <w:left w:val="nil"/>
              <w:bottom w:val="nil"/>
              <w:right w:val="nil"/>
            </w:tcBorders>
            <w:vAlign w:val="bottom"/>
          </w:tcPr>
          <w:p w:rsidR="00C377E9" w:rsidRPr="00CF7E1B" w:rsidRDefault="00C377E9" w:rsidP="000641E0">
            <w:pPr>
              <w:pStyle w:val="TableText"/>
              <w:tabs>
                <w:tab w:val="left" w:pos="3306"/>
              </w:tabs>
              <w:ind w:left="285" w:hanging="285"/>
              <w:jc w:val="center"/>
              <w:rPr>
                <w:rFonts w:cs="Calibri"/>
              </w:rPr>
            </w:pPr>
          </w:p>
        </w:tc>
        <w:tc>
          <w:tcPr>
            <w:tcW w:w="568" w:type="dxa"/>
            <w:gridSpan w:val="4"/>
            <w:tcBorders>
              <w:top w:val="nil"/>
              <w:left w:val="nil"/>
              <w:bottom w:val="nil"/>
              <w:right w:val="nil"/>
            </w:tcBorders>
          </w:tcPr>
          <w:p w:rsidR="00C377E9" w:rsidRPr="00CF7E1B" w:rsidRDefault="00C377E9" w:rsidP="000641E0">
            <w:pPr>
              <w:pStyle w:val="TableText"/>
              <w:tabs>
                <w:tab w:val="left" w:pos="3306"/>
              </w:tabs>
              <w:ind w:left="295" w:right="-108" w:hanging="295"/>
              <w:jc w:val="right"/>
              <w:rPr>
                <w:rFonts w:cs="Calibri"/>
              </w:rPr>
            </w:pPr>
          </w:p>
        </w:tc>
        <w:tc>
          <w:tcPr>
            <w:tcW w:w="1744" w:type="dxa"/>
            <w:gridSpan w:val="3"/>
            <w:tcBorders>
              <w:top w:val="nil"/>
              <w:left w:val="nil"/>
              <w:bottom w:val="nil"/>
              <w:right w:val="nil"/>
            </w:tcBorders>
            <w:vAlign w:val="bottom"/>
          </w:tcPr>
          <w:p w:rsidR="00C377E9" w:rsidRPr="00CF7E1B" w:rsidRDefault="00C377E9" w:rsidP="000641E0">
            <w:pPr>
              <w:pStyle w:val="TableText"/>
              <w:tabs>
                <w:tab w:val="left" w:pos="3306"/>
              </w:tabs>
              <w:ind w:left="295" w:hanging="295"/>
              <w:jc w:val="right"/>
              <w:rPr>
                <w:rFonts w:cs="Calibri"/>
              </w:rPr>
            </w:pPr>
          </w:p>
        </w:tc>
        <w:tc>
          <w:tcPr>
            <w:tcW w:w="991" w:type="dxa"/>
            <w:gridSpan w:val="3"/>
            <w:tcBorders>
              <w:top w:val="nil"/>
              <w:left w:val="nil"/>
              <w:bottom w:val="nil"/>
              <w:right w:val="nil"/>
            </w:tcBorders>
            <w:vAlign w:val="bottom"/>
          </w:tcPr>
          <w:p w:rsidR="00C377E9" w:rsidRPr="00CF7E1B" w:rsidRDefault="00C377E9" w:rsidP="00C377E9">
            <w:pPr>
              <w:pStyle w:val="TableText"/>
              <w:tabs>
                <w:tab w:val="left" w:pos="3306"/>
              </w:tabs>
              <w:jc w:val="right"/>
              <w:rPr>
                <w:rFonts w:cs="Calibri"/>
              </w:rPr>
            </w:pPr>
          </w:p>
        </w:tc>
        <w:tc>
          <w:tcPr>
            <w:tcW w:w="1134" w:type="dxa"/>
            <w:gridSpan w:val="3"/>
            <w:tcBorders>
              <w:top w:val="nil"/>
              <w:left w:val="nil"/>
              <w:bottom w:val="nil"/>
              <w:right w:val="nil"/>
            </w:tcBorders>
          </w:tcPr>
          <w:p w:rsidR="00C377E9" w:rsidRPr="00CF7E1B" w:rsidRDefault="00C377E9" w:rsidP="00C377E9">
            <w:pPr>
              <w:pStyle w:val="TableText"/>
              <w:tabs>
                <w:tab w:val="left" w:pos="3306"/>
              </w:tabs>
              <w:jc w:val="right"/>
              <w:rPr>
                <w:rFonts w:cs="Calibri"/>
              </w:rPr>
            </w:pPr>
          </w:p>
        </w:tc>
        <w:tc>
          <w:tcPr>
            <w:tcW w:w="1276" w:type="dxa"/>
            <w:gridSpan w:val="3"/>
            <w:tcBorders>
              <w:top w:val="nil"/>
              <w:left w:val="nil"/>
              <w:bottom w:val="nil"/>
              <w:right w:val="nil"/>
            </w:tcBorders>
            <w:vAlign w:val="bottom"/>
          </w:tcPr>
          <w:p w:rsidR="00C377E9" w:rsidRPr="00CF7E1B" w:rsidRDefault="00C377E9" w:rsidP="00C377E9">
            <w:pPr>
              <w:pStyle w:val="TableText"/>
              <w:tabs>
                <w:tab w:val="left" w:pos="3306"/>
              </w:tabs>
              <w:jc w:val="right"/>
              <w:rPr>
                <w:rFonts w:cs="Calibri"/>
              </w:rPr>
            </w:pPr>
          </w:p>
        </w:tc>
        <w:tc>
          <w:tcPr>
            <w:tcW w:w="1300" w:type="dxa"/>
            <w:gridSpan w:val="3"/>
            <w:tcBorders>
              <w:top w:val="nil"/>
              <w:left w:val="nil"/>
              <w:bottom w:val="nil"/>
              <w:right w:val="nil"/>
            </w:tcBorders>
            <w:vAlign w:val="bottom"/>
          </w:tcPr>
          <w:p w:rsidR="00C377E9" w:rsidRPr="00CF7E1B" w:rsidRDefault="00C377E9" w:rsidP="00C377E9">
            <w:pPr>
              <w:pStyle w:val="TableText"/>
              <w:tabs>
                <w:tab w:val="left" w:pos="3306"/>
              </w:tabs>
              <w:jc w:val="right"/>
              <w:rPr>
                <w:rFonts w:cs="Calibri"/>
              </w:rPr>
            </w:pPr>
          </w:p>
        </w:tc>
        <w:tc>
          <w:tcPr>
            <w:tcW w:w="1134" w:type="dxa"/>
            <w:gridSpan w:val="3"/>
            <w:tcBorders>
              <w:top w:val="nil"/>
              <w:left w:val="nil"/>
              <w:bottom w:val="nil"/>
              <w:right w:val="nil"/>
            </w:tcBorders>
            <w:vAlign w:val="bottom"/>
          </w:tcPr>
          <w:p w:rsidR="00C377E9" w:rsidRPr="00CF7E1B" w:rsidRDefault="00C377E9" w:rsidP="00C377E9">
            <w:pPr>
              <w:pStyle w:val="TableText"/>
              <w:tabs>
                <w:tab w:val="left" w:pos="3306"/>
              </w:tabs>
              <w:jc w:val="right"/>
              <w:rPr>
                <w:rFonts w:cs="Calibri"/>
              </w:rPr>
            </w:pPr>
          </w:p>
        </w:tc>
      </w:tr>
      <w:tr w:rsidR="00C377E9" w:rsidRPr="00CF7E1B" w:rsidTr="000641E0">
        <w:trPr>
          <w:gridAfter w:val="1"/>
          <w:wAfter w:w="14" w:type="dxa"/>
          <w:cantSplit/>
          <w:trHeight w:val="23"/>
        </w:trPr>
        <w:tc>
          <w:tcPr>
            <w:tcW w:w="1235" w:type="dxa"/>
            <w:tcBorders>
              <w:top w:val="nil"/>
              <w:left w:val="single" w:sz="2" w:space="0" w:color="003366"/>
              <w:bottom w:val="nil"/>
              <w:right w:val="single" w:sz="2" w:space="0" w:color="003366"/>
            </w:tcBorders>
          </w:tcPr>
          <w:p w:rsidR="00C377E9" w:rsidRPr="00CF7E1B" w:rsidRDefault="00C377E9" w:rsidP="00C377E9">
            <w:pPr>
              <w:pStyle w:val="TableReference"/>
              <w:tabs>
                <w:tab w:val="left" w:pos="3306"/>
              </w:tabs>
              <w:spacing w:before="60"/>
              <w:rPr>
                <w:rFonts w:cs="Calibri"/>
                <w:color w:val="003366"/>
              </w:rPr>
            </w:pPr>
            <w:r w:rsidRPr="00CF7E1B">
              <w:rPr>
                <w:rFonts w:cs="Calibri"/>
                <w:color w:val="003366"/>
              </w:rPr>
              <w:t xml:space="preserve"> </w:t>
            </w:r>
          </w:p>
        </w:tc>
        <w:tc>
          <w:tcPr>
            <w:tcW w:w="4155" w:type="dxa"/>
            <w:gridSpan w:val="4"/>
            <w:tcBorders>
              <w:top w:val="nil"/>
              <w:left w:val="single" w:sz="2" w:space="0" w:color="003366"/>
              <w:bottom w:val="nil"/>
              <w:right w:val="nil"/>
            </w:tcBorders>
            <w:vAlign w:val="bottom"/>
          </w:tcPr>
          <w:p w:rsidR="00C377E9" w:rsidRPr="00CF7E1B" w:rsidRDefault="00C377E9" w:rsidP="000641E0">
            <w:pPr>
              <w:pStyle w:val="TableText"/>
              <w:tabs>
                <w:tab w:val="left" w:pos="3306"/>
              </w:tabs>
              <w:ind w:left="285" w:hanging="285"/>
              <w:rPr>
                <w:rFonts w:cs="Calibri"/>
              </w:rPr>
            </w:pPr>
            <w:r w:rsidRPr="00CF7E1B">
              <w:rPr>
                <w:rFonts w:cs="Calibri"/>
              </w:rPr>
              <w:t>Cash and Cash Equivalents</w:t>
            </w:r>
          </w:p>
        </w:tc>
        <w:tc>
          <w:tcPr>
            <w:tcW w:w="970" w:type="dxa"/>
            <w:gridSpan w:val="2"/>
            <w:tcBorders>
              <w:top w:val="nil"/>
              <w:left w:val="nil"/>
              <w:bottom w:val="nil"/>
              <w:right w:val="nil"/>
            </w:tcBorders>
            <w:vAlign w:val="bottom"/>
          </w:tcPr>
          <w:p w:rsidR="00C377E9" w:rsidRPr="00651138" w:rsidRDefault="00C377E9" w:rsidP="000641E0">
            <w:pPr>
              <w:pStyle w:val="TableText"/>
              <w:tabs>
                <w:tab w:val="left" w:pos="3306"/>
              </w:tabs>
              <w:ind w:left="285" w:hanging="285"/>
              <w:jc w:val="center"/>
              <w:rPr>
                <w:rFonts w:cs="Calibri"/>
              </w:rPr>
            </w:pPr>
            <w:r w:rsidRPr="00651138">
              <w:rPr>
                <w:rFonts w:cs="Calibri"/>
              </w:rPr>
              <w:t>56</w:t>
            </w:r>
          </w:p>
        </w:tc>
        <w:tc>
          <w:tcPr>
            <w:tcW w:w="568" w:type="dxa"/>
            <w:gridSpan w:val="4"/>
            <w:tcBorders>
              <w:top w:val="nil"/>
              <w:left w:val="nil"/>
              <w:bottom w:val="nil"/>
              <w:right w:val="nil"/>
            </w:tcBorders>
          </w:tcPr>
          <w:p w:rsidR="00C377E9" w:rsidRPr="00CF7E1B" w:rsidRDefault="00C377E9" w:rsidP="000641E0">
            <w:pPr>
              <w:pStyle w:val="TableText"/>
              <w:tabs>
                <w:tab w:val="left" w:pos="3306"/>
              </w:tabs>
              <w:ind w:left="295" w:right="-108" w:hanging="295"/>
              <w:jc w:val="right"/>
              <w:rPr>
                <w:rFonts w:cs="Calibri"/>
              </w:rPr>
            </w:pPr>
          </w:p>
        </w:tc>
        <w:tc>
          <w:tcPr>
            <w:tcW w:w="1744" w:type="dxa"/>
            <w:gridSpan w:val="3"/>
            <w:tcBorders>
              <w:top w:val="nil"/>
              <w:left w:val="nil"/>
              <w:bottom w:val="nil"/>
              <w:right w:val="nil"/>
            </w:tcBorders>
            <w:vAlign w:val="bottom"/>
          </w:tcPr>
          <w:p w:rsidR="00C377E9" w:rsidRPr="00CF7E1B" w:rsidRDefault="00C377E9" w:rsidP="000641E0">
            <w:pPr>
              <w:pStyle w:val="TableText"/>
              <w:tabs>
                <w:tab w:val="left" w:pos="3306"/>
              </w:tabs>
              <w:ind w:left="295" w:hanging="295"/>
              <w:jc w:val="right"/>
              <w:rPr>
                <w:rFonts w:cs="Calibri"/>
              </w:rPr>
            </w:pPr>
            <w:r w:rsidRPr="00CF7E1B">
              <w:rPr>
                <w:rFonts w:cs="Calibri"/>
              </w:rPr>
              <w:t>-</w:t>
            </w:r>
          </w:p>
        </w:tc>
        <w:tc>
          <w:tcPr>
            <w:tcW w:w="991" w:type="dxa"/>
            <w:gridSpan w:val="3"/>
            <w:tcBorders>
              <w:top w:val="nil"/>
              <w:left w:val="nil"/>
              <w:bottom w:val="nil"/>
              <w:right w:val="nil"/>
            </w:tcBorders>
            <w:vAlign w:val="bottom"/>
          </w:tcPr>
          <w:p w:rsidR="00C377E9" w:rsidRPr="00CF7E1B" w:rsidRDefault="00C377E9" w:rsidP="00C377E9">
            <w:pPr>
              <w:pStyle w:val="TableText"/>
              <w:tabs>
                <w:tab w:val="left" w:pos="3306"/>
              </w:tabs>
              <w:jc w:val="right"/>
              <w:rPr>
                <w:rFonts w:cs="Calibri"/>
              </w:rPr>
            </w:pPr>
            <w:r w:rsidRPr="00CF7E1B">
              <w:rPr>
                <w:rFonts w:cs="Calibri"/>
              </w:rPr>
              <w:t>-</w:t>
            </w:r>
          </w:p>
        </w:tc>
        <w:tc>
          <w:tcPr>
            <w:tcW w:w="1134" w:type="dxa"/>
            <w:gridSpan w:val="3"/>
            <w:tcBorders>
              <w:top w:val="nil"/>
              <w:left w:val="nil"/>
              <w:bottom w:val="nil"/>
              <w:right w:val="nil"/>
            </w:tcBorders>
          </w:tcPr>
          <w:p w:rsidR="00C377E9" w:rsidRPr="00CF7E1B" w:rsidRDefault="00C377E9" w:rsidP="00C377E9">
            <w:pPr>
              <w:pStyle w:val="TableText"/>
              <w:tabs>
                <w:tab w:val="left" w:pos="3306"/>
              </w:tabs>
              <w:jc w:val="right"/>
              <w:rPr>
                <w:rFonts w:cs="Calibri"/>
              </w:rPr>
            </w:pPr>
            <w:r w:rsidRPr="00CF7E1B">
              <w:rPr>
                <w:rFonts w:cs="Calibri"/>
              </w:rPr>
              <w:t>-</w:t>
            </w:r>
          </w:p>
        </w:tc>
        <w:tc>
          <w:tcPr>
            <w:tcW w:w="1276" w:type="dxa"/>
            <w:gridSpan w:val="3"/>
            <w:tcBorders>
              <w:top w:val="nil"/>
              <w:left w:val="nil"/>
              <w:bottom w:val="nil"/>
              <w:right w:val="nil"/>
            </w:tcBorders>
            <w:vAlign w:val="bottom"/>
          </w:tcPr>
          <w:p w:rsidR="00C377E9" w:rsidRPr="00CF7E1B" w:rsidRDefault="00C377E9" w:rsidP="00C377E9">
            <w:pPr>
              <w:pStyle w:val="TableText"/>
              <w:tabs>
                <w:tab w:val="left" w:pos="3306"/>
              </w:tabs>
              <w:jc w:val="right"/>
              <w:rPr>
                <w:rFonts w:cs="Calibri"/>
              </w:rPr>
            </w:pPr>
            <w:r w:rsidRPr="00CF7E1B">
              <w:rPr>
                <w:rFonts w:cs="Calibri"/>
              </w:rPr>
              <w:t>-</w:t>
            </w:r>
          </w:p>
        </w:tc>
        <w:tc>
          <w:tcPr>
            <w:tcW w:w="1300" w:type="dxa"/>
            <w:gridSpan w:val="3"/>
            <w:tcBorders>
              <w:top w:val="nil"/>
              <w:left w:val="nil"/>
              <w:bottom w:val="nil"/>
              <w:right w:val="nil"/>
            </w:tcBorders>
            <w:vAlign w:val="bottom"/>
          </w:tcPr>
          <w:p w:rsidR="00C377E9" w:rsidRPr="00CF7E1B" w:rsidRDefault="00C377E9" w:rsidP="00C377E9">
            <w:pPr>
              <w:pStyle w:val="TableText"/>
              <w:tabs>
                <w:tab w:val="left" w:pos="3306"/>
              </w:tabs>
              <w:jc w:val="right"/>
              <w:rPr>
                <w:rFonts w:cs="Calibri"/>
              </w:rPr>
            </w:pPr>
            <w:r w:rsidRPr="00CF7E1B">
              <w:rPr>
                <w:rFonts w:cs="Calibri"/>
              </w:rPr>
              <w:t>6,987</w:t>
            </w:r>
          </w:p>
        </w:tc>
        <w:tc>
          <w:tcPr>
            <w:tcW w:w="1134" w:type="dxa"/>
            <w:gridSpan w:val="3"/>
            <w:tcBorders>
              <w:top w:val="nil"/>
              <w:left w:val="nil"/>
              <w:bottom w:val="nil"/>
              <w:right w:val="nil"/>
            </w:tcBorders>
            <w:vAlign w:val="bottom"/>
          </w:tcPr>
          <w:p w:rsidR="00C377E9" w:rsidRPr="00CF7E1B" w:rsidRDefault="00C377E9" w:rsidP="00C377E9">
            <w:pPr>
              <w:pStyle w:val="TableText"/>
              <w:tabs>
                <w:tab w:val="left" w:pos="3306"/>
              </w:tabs>
              <w:jc w:val="right"/>
              <w:rPr>
                <w:rFonts w:cs="Calibri"/>
              </w:rPr>
            </w:pPr>
            <w:r w:rsidRPr="00CF7E1B">
              <w:rPr>
                <w:rFonts w:cs="Calibri"/>
              </w:rPr>
              <w:t>6,987</w:t>
            </w:r>
          </w:p>
        </w:tc>
      </w:tr>
      <w:tr w:rsidR="00C377E9" w:rsidRPr="00CF7E1B" w:rsidTr="000641E0">
        <w:trPr>
          <w:gridAfter w:val="1"/>
          <w:wAfter w:w="14" w:type="dxa"/>
          <w:cantSplit/>
          <w:trHeight w:val="23"/>
        </w:trPr>
        <w:tc>
          <w:tcPr>
            <w:tcW w:w="1235" w:type="dxa"/>
            <w:tcBorders>
              <w:top w:val="nil"/>
              <w:left w:val="single" w:sz="2" w:space="0" w:color="003366"/>
              <w:bottom w:val="nil"/>
              <w:right w:val="single" w:sz="2" w:space="0" w:color="003366"/>
            </w:tcBorders>
          </w:tcPr>
          <w:p w:rsidR="00C377E9" w:rsidRPr="00CF7E1B" w:rsidRDefault="00C377E9" w:rsidP="00C377E9">
            <w:pPr>
              <w:pStyle w:val="TableReference"/>
              <w:tabs>
                <w:tab w:val="left" w:pos="3306"/>
              </w:tabs>
              <w:spacing w:before="60"/>
              <w:rPr>
                <w:rFonts w:cs="Calibri"/>
                <w:color w:val="003366"/>
              </w:rPr>
            </w:pPr>
            <w:r w:rsidRPr="00CF7E1B">
              <w:rPr>
                <w:rFonts w:cs="Calibri"/>
                <w:color w:val="003366"/>
              </w:rPr>
              <w:t xml:space="preserve"> </w:t>
            </w:r>
          </w:p>
        </w:tc>
        <w:tc>
          <w:tcPr>
            <w:tcW w:w="4155" w:type="dxa"/>
            <w:gridSpan w:val="4"/>
            <w:tcBorders>
              <w:top w:val="nil"/>
              <w:left w:val="single" w:sz="2" w:space="0" w:color="003366"/>
              <w:bottom w:val="nil"/>
              <w:right w:val="nil"/>
            </w:tcBorders>
            <w:vAlign w:val="bottom"/>
          </w:tcPr>
          <w:p w:rsidR="00C377E9" w:rsidRPr="00CF7E1B" w:rsidRDefault="00C377E9" w:rsidP="000641E0">
            <w:pPr>
              <w:pStyle w:val="TableText"/>
              <w:tabs>
                <w:tab w:val="left" w:pos="3306"/>
              </w:tabs>
              <w:ind w:left="285" w:hanging="285"/>
              <w:rPr>
                <w:rFonts w:cs="Calibri"/>
              </w:rPr>
            </w:pPr>
            <w:r w:rsidRPr="00CF7E1B">
              <w:rPr>
                <w:rFonts w:cs="Calibri"/>
              </w:rPr>
              <w:t>Receivables</w:t>
            </w:r>
          </w:p>
        </w:tc>
        <w:tc>
          <w:tcPr>
            <w:tcW w:w="970" w:type="dxa"/>
            <w:gridSpan w:val="2"/>
            <w:tcBorders>
              <w:top w:val="nil"/>
              <w:left w:val="nil"/>
              <w:bottom w:val="nil"/>
              <w:right w:val="nil"/>
            </w:tcBorders>
            <w:vAlign w:val="bottom"/>
          </w:tcPr>
          <w:p w:rsidR="00C377E9" w:rsidRPr="00651138" w:rsidRDefault="00C377E9" w:rsidP="000641E0">
            <w:pPr>
              <w:pStyle w:val="TableText"/>
              <w:tabs>
                <w:tab w:val="left" w:pos="3306"/>
              </w:tabs>
              <w:ind w:left="285" w:hanging="285"/>
              <w:jc w:val="center"/>
              <w:rPr>
                <w:rFonts w:cs="Calibri"/>
              </w:rPr>
            </w:pPr>
            <w:r w:rsidRPr="00651138">
              <w:rPr>
                <w:rFonts w:cs="Calibri"/>
              </w:rPr>
              <w:t>57</w:t>
            </w:r>
          </w:p>
        </w:tc>
        <w:tc>
          <w:tcPr>
            <w:tcW w:w="568" w:type="dxa"/>
            <w:gridSpan w:val="4"/>
            <w:tcBorders>
              <w:top w:val="nil"/>
              <w:left w:val="nil"/>
              <w:bottom w:val="nil"/>
              <w:right w:val="nil"/>
            </w:tcBorders>
          </w:tcPr>
          <w:p w:rsidR="00C377E9" w:rsidRPr="00CF7E1B" w:rsidRDefault="00C377E9" w:rsidP="000641E0">
            <w:pPr>
              <w:pStyle w:val="TableText"/>
              <w:tabs>
                <w:tab w:val="left" w:pos="3306"/>
              </w:tabs>
              <w:ind w:left="295" w:right="-108" w:hanging="295"/>
              <w:jc w:val="right"/>
              <w:rPr>
                <w:rFonts w:cs="Calibri"/>
              </w:rPr>
            </w:pPr>
          </w:p>
        </w:tc>
        <w:tc>
          <w:tcPr>
            <w:tcW w:w="1744" w:type="dxa"/>
            <w:gridSpan w:val="3"/>
            <w:tcBorders>
              <w:top w:val="nil"/>
              <w:left w:val="nil"/>
              <w:bottom w:val="nil"/>
              <w:right w:val="nil"/>
            </w:tcBorders>
            <w:vAlign w:val="bottom"/>
          </w:tcPr>
          <w:p w:rsidR="00C377E9" w:rsidRPr="00CF7E1B" w:rsidRDefault="00C377E9" w:rsidP="000641E0">
            <w:pPr>
              <w:pStyle w:val="TableText"/>
              <w:tabs>
                <w:tab w:val="left" w:pos="3306"/>
              </w:tabs>
              <w:ind w:left="295" w:hanging="295"/>
              <w:jc w:val="right"/>
              <w:rPr>
                <w:rFonts w:cs="Calibri"/>
              </w:rPr>
            </w:pPr>
            <w:r w:rsidRPr="00CF7E1B">
              <w:rPr>
                <w:rFonts w:cs="Calibri"/>
              </w:rPr>
              <w:t>-</w:t>
            </w:r>
          </w:p>
        </w:tc>
        <w:tc>
          <w:tcPr>
            <w:tcW w:w="991" w:type="dxa"/>
            <w:gridSpan w:val="3"/>
            <w:tcBorders>
              <w:top w:val="nil"/>
              <w:left w:val="nil"/>
              <w:bottom w:val="nil"/>
              <w:right w:val="nil"/>
            </w:tcBorders>
            <w:vAlign w:val="bottom"/>
          </w:tcPr>
          <w:p w:rsidR="00C377E9" w:rsidRPr="00CF7E1B" w:rsidRDefault="00C377E9" w:rsidP="00C377E9">
            <w:pPr>
              <w:pStyle w:val="TableText"/>
              <w:tabs>
                <w:tab w:val="left" w:pos="3306"/>
              </w:tabs>
              <w:jc w:val="right"/>
              <w:rPr>
                <w:rFonts w:cs="Calibri"/>
              </w:rPr>
            </w:pPr>
            <w:r w:rsidRPr="00CF7E1B">
              <w:rPr>
                <w:rFonts w:cs="Calibri"/>
              </w:rPr>
              <w:t>-</w:t>
            </w:r>
          </w:p>
        </w:tc>
        <w:tc>
          <w:tcPr>
            <w:tcW w:w="1134" w:type="dxa"/>
            <w:gridSpan w:val="3"/>
            <w:tcBorders>
              <w:top w:val="nil"/>
              <w:left w:val="nil"/>
              <w:bottom w:val="nil"/>
              <w:right w:val="nil"/>
            </w:tcBorders>
          </w:tcPr>
          <w:p w:rsidR="00C377E9" w:rsidRPr="00CF7E1B" w:rsidRDefault="00C377E9" w:rsidP="00C377E9">
            <w:pPr>
              <w:pStyle w:val="TableText"/>
              <w:tabs>
                <w:tab w:val="left" w:pos="3306"/>
              </w:tabs>
              <w:jc w:val="right"/>
              <w:rPr>
                <w:rFonts w:cs="Calibri"/>
              </w:rPr>
            </w:pPr>
            <w:r w:rsidRPr="00CF7E1B">
              <w:rPr>
                <w:rFonts w:cs="Calibri"/>
              </w:rPr>
              <w:t>-</w:t>
            </w:r>
          </w:p>
        </w:tc>
        <w:tc>
          <w:tcPr>
            <w:tcW w:w="1276" w:type="dxa"/>
            <w:gridSpan w:val="3"/>
            <w:tcBorders>
              <w:top w:val="nil"/>
              <w:left w:val="nil"/>
              <w:bottom w:val="nil"/>
              <w:right w:val="nil"/>
            </w:tcBorders>
            <w:vAlign w:val="bottom"/>
          </w:tcPr>
          <w:p w:rsidR="00C377E9" w:rsidRPr="00CF7E1B" w:rsidRDefault="00C377E9" w:rsidP="00C377E9">
            <w:pPr>
              <w:pStyle w:val="TableText"/>
              <w:tabs>
                <w:tab w:val="left" w:pos="3306"/>
              </w:tabs>
              <w:jc w:val="right"/>
              <w:rPr>
                <w:rFonts w:cs="Calibri"/>
              </w:rPr>
            </w:pPr>
            <w:r w:rsidRPr="00CF7E1B">
              <w:rPr>
                <w:rFonts w:cs="Calibri"/>
              </w:rPr>
              <w:t>-</w:t>
            </w:r>
          </w:p>
        </w:tc>
        <w:tc>
          <w:tcPr>
            <w:tcW w:w="1300" w:type="dxa"/>
            <w:gridSpan w:val="3"/>
            <w:tcBorders>
              <w:top w:val="nil"/>
              <w:left w:val="nil"/>
              <w:bottom w:val="nil"/>
              <w:right w:val="nil"/>
            </w:tcBorders>
            <w:vAlign w:val="bottom"/>
          </w:tcPr>
          <w:p w:rsidR="00C377E9" w:rsidRPr="00CF7E1B" w:rsidRDefault="00C377E9" w:rsidP="00C377E9">
            <w:pPr>
              <w:pStyle w:val="TableText"/>
              <w:tabs>
                <w:tab w:val="left" w:pos="3306"/>
              </w:tabs>
              <w:jc w:val="right"/>
              <w:rPr>
                <w:rFonts w:cs="Calibri"/>
              </w:rPr>
            </w:pPr>
            <w:r w:rsidRPr="00CF7E1B">
              <w:rPr>
                <w:rFonts w:cs="Calibri"/>
              </w:rPr>
              <w:t>-</w:t>
            </w:r>
          </w:p>
        </w:tc>
        <w:tc>
          <w:tcPr>
            <w:tcW w:w="1134" w:type="dxa"/>
            <w:gridSpan w:val="3"/>
            <w:tcBorders>
              <w:top w:val="nil"/>
              <w:left w:val="nil"/>
              <w:bottom w:val="nil"/>
              <w:right w:val="nil"/>
            </w:tcBorders>
            <w:vAlign w:val="bottom"/>
          </w:tcPr>
          <w:p w:rsidR="00C377E9" w:rsidRPr="00CF7E1B" w:rsidRDefault="00C377E9" w:rsidP="00C377E9">
            <w:pPr>
              <w:pStyle w:val="TableText"/>
              <w:tabs>
                <w:tab w:val="left" w:pos="3306"/>
              </w:tabs>
              <w:jc w:val="right"/>
              <w:rPr>
                <w:rFonts w:cs="Calibri"/>
              </w:rPr>
            </w:pPr>
            <w:r w:rsidRPr="00CF7E1B">
              <w:rPr>
                <w:rFonts w:cs="Calibri"/>
              </w:rPr>
              <w:t>-</w:t>
            </w:r>
          </w:p>
        </w:tc>
      </w:tr>
      <w:tr w:rsidR="00C377E9" w:rsidRPr="00CF7E1B" w:rsidTr="000641E0">
        <w:trPr>
          <w:gridAfter w:val="1"/>
          <w:wAfter w:w="14" w:type="dxa"/>
          <w:cantSplit/>
          <w:trHeight w:val="23"/>
        </w:trPr>
        <w:tc>
          <w:tcPr>
            <w:tcW w:w="1235" w:type="dxa"/>
            <w:tcBorders>
              <w:top w:val="nil"/>
              <w:left w:val="single" w:sz="2" w:space="0" w:color="003366"/>
              <w:bottom w:val="nil"/>
              <w:right w:val="single" w:sz="2" w:space="0" w:color="003366"/>
            </w:tcBorders>
          </w:tcPr>
          <w:p w:rsidR="00C377E9" w:rsidRPr="00CF7E1B" w:rsidRDefault="00C377E9" w:rsidP="00C377E9">
            <w:pPr>
              <w:pStyle w:val="TableReference"/>
              <w:tabs>
                <w:tab w:val="left" w:pos="3306"/>
              </w:tabs>
              <w:spacing w:before="40"/>
              <w:rPr>
                <w:rFonts w:cs="Calibri"/>
                <w:color w:val="003366"/>
              </w:rPr>
            </w:pPr>
          </w:p>
        </w:tc>
        <w:tc>
          <w:tcPr>
            <w:tcW w:w="4155" w:type="dxa"/>
            <w:gridSpan w:val="4"/>
            <w:tcBorders>
              <w:top w:val="nil"/>
              <w:left w:val="single" w:sz="2" w:space="0" w:color="003366"/>
              <w:bottom w:val="nil"/>
              <w:right w:val="nil"/>
            </w:tcBorders>
            <w:vAlign w:val="bottom"/>
          </w:tcPr>
          <w:p w:rsidR="00C377E9" w:rsidRPr="00CF7E1B" w:rsidRDefault="00C377E9" w:rsidP="000641E0">
            <w:pPr>
              <w:pStyle w:val="TableText"/>
              <w:tabs>
                <w:tab w:val="left" w:pos="3306"/>
              </w:tabs>
              <w:ind w:left="285" w:hanging="285"/>
              <w:rPr>
                <w:rFonts w:cs="Calibri"/>
                <w:b/>
                <w:bCs/>
              </w:rPr>
            </w:pPr>
            <w:r w:rsidRPr="00CF7E1B">
              <w:rPr>
                <w:rFonts w:cs="Calibri"/>
                <w:b/>
                <w:bCs/>
              </w:rPr>
              <w:t>Total Financial Assets</w:t>
            </w:r>
          </w:p>
        </w:tc>
        <w:tc>
          <w:tcPr>
            <w:tcW w:w="970" w:type="dxa"/>
            <w:gridSpan w:val="2"/>
            <w:tcBorders>
              <w:top w:val="nil"/>
              <w:left w:val="nil"/>
              <w:bottom w:val="nil"/>
              <w:right w:val="nil"/>
            </w:tcBorders>
            <w:vAlign w:val="bottom"/>
          </w:tcPr>
          <w:p w:rsidR="00C377E9" w:rsidRPr="00CF7E1B" w:rsidRDefault="00C377E9" w:rsidP="000641E0">
            <w:pPr>
              <w:pStyle w:val="TableText"/>
              <w:tabs>
                <w:tab w:val="left" w:pos="3306"/>
              </w:tabs>
              <w:ind w:left="285" w:hanging="285"/>
              <w:jc w:val="center"/>
              <w:rPr>
                <w:rFonts w:cs="Calibri"/>
                <w:b/>
                <w:bCs/>
              </w:rPr>
            </w:pPr>
          </w:p>
        </w:tc>
        <w:tc>
          <w:tcPr>
            <w:tcW w:w="568" w:type="dxa"/>
            <w:gridSpan w:val="4"/>
            <w:tcBorders>
              <w:top w:val="nil"/>
              <w:left w:val="nil"/>
              <w:bottom w:val="nil"/>
              <w:right w:val="nil"/>
            </w:tcBorders>
          </w:tcPr>
          <w:p w:rsidR="00C377E9" w:rsidRPr="00CF7E1B" w:rsidRDefault="00C377E9" w:rsidP="000641E0">
            <w:pPr>
              <w:pStyle w:val="TableText"/>
              <w:tabs>
                <w:tab w:val="left" w:pos="3306"/>
              </w:tabs>
              <w:ind w:left="295" w:right="-108" w:hanging="295"/>
              <w:jc w:val="right"/>
              <w:rPr>
                <w:rFonts w:cs="Calibri"/>
                <w:b/>
                <w:bCs/>
              </w:rPr>
            </w:pPr>
          </w:p>
        </w:tc>
        <w:tc>
          <w:tcPr>
            <w:tcW w:w="1744" w:type="dxa"/>
            <w:gridSpan w:val="3"/>
            <w:tcBorders>
              <w:top w:val="single" w:sz="2" w:space="0" w:color="003366"/>
              <w:left w:val="nil"/>
              <w:bottom w:val="single" w:sz="2" w:space="0" w:color="003366"/>
              <w:right w:val="nil"/>
            </w:tcBorders>
            <w:vAlign w:val="bottom"/>
          </w:tcPr>
          <w:p w:rsidR="00C377E9" w:rsidRPr="00CF7E1B" w:rsidRDefault="00C377E9" w:rsidP="000641E0">
            <w:pPr>
              <w:pStyle w:val="TableText"/>
              <w:tabs>
                <w:tab w:val="left" w:pos="3306"/>
              </w:tabs>
              <w:ind w:left="295" w:hanging="295"/>
              <w:jc w:val="right"/>
              <w:rPr>
                <w:rFonts w:cs="Calibri"/>
                <w:b/>
                <w:bCs/>
              </w:rPr>
            </w:pPr>
            <w:r w:rsidRPr="00CF7E1B">
              <w:rPr>
                <w:rFonts w:cs="Calibri"/>
                <w:b/>
                <w:bCs/>
              </w:rPr>
              <w:t>-</w:t>
            </w:r>
          </w:p>
        </w:tc>
        <w:tc>
          <w:tcPr>
            <w:tcW w:w="991" w:type="dxa"/>
            <w:gridSpan w:val="3"/>
            <w:tcBorders>
              <w:top w:val="single" w:sz="2" w:space="0" w:color="003366"/>
              <w:left w:val="nil"/>
              <w:bottom w:val="single" w:sz="2" w:space="0" w:color="003366"/>
              <w:right w:val="nil"/>
            </w:tcBorders>
            <w:vAlign w:val="bottom"/>
          </w:tcPr>
          <w:p w:rsidR="00C377E9" w:rsidRPr="00CF7E1B" w:rsidRDefault="00C377E9" w:rsidP="00C377E9">
            <w:pPr>
              <w:pStyle w:val="TableText"/>
              <w:tabs>
                <w:tab w:val="left" w:pos="3306"/>
              </w:tabs>
              <w:jc w:val="right"/>
              <w:rPr>
                <w:rFonts w:cs="Calibri"/>
                <w:b/>
                <w:bCs/>
              </w:rPr>
            </w:pPr>
            <w:r w:rsidRPr="00CF7E1B">
              <w:rPr>
                <w:rFonts w:cs="Calibri"/>
                <w:b/>
                <w:bCs/>
              </w:rPr>
              <w:t>-</w:t>
            </w:r>
          </w:p>
        </w:tc>
        <w:tc>
          <w:tcPr>
            <w:tcW w:w="1134" w:type="dxa"/>
            <w:gridSpan w:val="3"/>
            <w:tcBorders>
              <w:top w:val="single" w:sz="2" w:space="0" w:color="003366"/>
              <w:left w:val="nil"/>
              <w:bottom w:val="single" w:sz="2" w:space="0" w:color="003366"/>
              <w:right w:val="nil"/>
            </w:tcBorders>
          </w:tcPr>
          <w:p w:rsidR="00C377E9" w:rsidRPr="00CF7E1B" w:rsidRDefault="00C377E9" w:rsidP="00C377E9">
            <w:pPr>
              <w:pStyle w:val="TableText"/>
              <w:tabs>
                <w:tab w:val="left" w:pos="3306"/>
              </w:tabs>
              <w:jc w:val="right"/>
              <w:rPr>
                <w:rFonts w:cs="Calibri"/>
                <w:b/>
                <w:bCs/>
              </w:rPr>
            </w:pPr>
            <w:r w:rsidRPr="00CF7E1B">
              <w:rPr>
                <w:rFonts w:cs="Calibri"/>
                <w:b/>
                <w:bCs/>
              </w:rPr>
              <w:t>-</w:t>
            </w:r>
          </w:p>
        </w:tc>
        <w:tc>
          <w:tcPr>
            <w:tcW w:w="1276" w:type="dxa"/>
            <w:gridSpan w:val="3"/>
            <w:tcBorders>
              <w:top w:val="single" w:sz="2" w:space="0" w:color="003366"/>
              <w:left w:val="nil"/>
              <w:bottom w:val="single" w:sz="2" w:space="0" w:color="003366"/>
              <w:right w:val="nil"/>
            </w:tcBorders>
            <w:vAlign w:val="bottom"/>
          </w:tcPr>
          <w:p w:rsidR="00C377E9" w:rsidRPr="00CF7E1B" w:rsidRDefault="00C377E9" w:rsidP="00C377E9">
            <w:pPr>
              <w:pStyle w:val="TableText"/>
              <w:tabs>
                <w:tab w:val="left" w:pos="3306"/>
              </w:tabs>
              <w:jc w:val="right"/>
              <w:rPr>
                <w:rFonts w:cs="Calibri"/>
                <w:b/>
                <w:bCs/>
              </w:rPr>
            </w:pPr>
            <w:r w:rsidRPr="00CF7E1B">
              <w:rPr>
                <w:rFonts w:cs="Calibri"/>
                <w:b/>
                <w:bCs/>
              </w:rPr>
              <w:t>-</w:t>
            </w:r>
          </w:p>
        </w:tc>
        <w:tc>
          <w:tcPr>
            <w:tcW w:w="1300" w:type="dxa"/>
            <w:gridSpan w:val="3"/>
            <w:tcBorders>
              <w:top w:val="single" w:sz="2" w:space="0" w:color="003366"/>
              <w:left w:val="nil"/>
              <w:bottom w:val="single" w:sz="2" w:space="0" w:color="003366"/>
              <w:right w:val="nil"/>
            </w:tcBorders>
            <w:vAlign w:val="bottom"/>
          </w:tcPr>
          <w:p w:rsidR="00C377E9" w:rsidRPr="00CF7E1B" w:rsidRDefault="00C377E9" w:rsidP="00C377E9">
            <w:pPr>
              <w:pStyle w:val="TableText"/>
              <w:tabs>
                <w:tab w:val="left" w:pos="3306"/>
              </w:tabs>
              <w:jc w:val="right"/>
              <w:rPr>
                <w:rFonts w:cs="Calibri"/>
                <w:b/>
                <w:bCs/>
              </w:rPr>
            </w:pPr>
            <w:r w:rsidRPr="00CF7E1B">
              <w:rPr>
                <w:rFonts w:cs="Calibri"/>
                <w:b/>
                <w:bCs/>
              </w:rPr>
              <w:t>6,987</w:t>
            </w:r>
          </w:p>
        </w:tc>
        <w:tc>
          <w:tcPr>
            <w:tcW w:w="1134" w:type="dxa"/>
            <w:gridSpan w:val="3"/>
            <w:tcBorders>
              <w:top w:val="single" w:sz="2" w:space="0" w:color="003366"/>
              <w:left w:val="nil"/>
              <w:bottom w:val="single" w:sz="2" w:space="0" w:color="003366"/>
              <w:right w:val="nil"/>
            </w:tcBorders>
            <w:vAlign w:val="bottom"/>
          </w:tcPr>
          <w:p w:rsidR="00C377E9" w:rsidRPr="00CF7E1B" w:rsidRDefault="00C377E9" w:rsidP="00C377E9">
            <w:pPr>
              <w:pStyle w:val="TableText"/>
              <w:tabs>
                <w:tab w:val="left" w:pos="3306"/>
              </w:tabs>
              <w:jc w:val="right"/>
              <w:rPr>
                <w:rFonts w:cs="Calibri"/>
                <w:b/>
                <w:bCs/>
              </w:rPr>
            </w:pPr>
            <w:r w:rsidRPr="00CF7E1B">
              <w:rPr>
                <w:rFonts w:cs="Calibri"/>
                <w:b/>
                <w:bCs/>
              </w:rPr>
              <w:t>6,987</w:t>
            </w:r>
          </w:p>
        </w:tc>
      </w:tr>
      <w:tr w:rsidR="00C377E9" w:rsidRPr="00CF7E1B" w:rsidTr="000641E0">
        <w:trPr>
          <w:gridAfter w:val="1"/>
          <w:wAfter w:w="14" w:type="dxa"/>
          <w:cantSplit/>
          <w:trHeight w:val="23"/>
        </w:trPr>
        <w:tc>
          <w:tcPr>
            <w:tcW w:w="1235" w:type="dxa"/>
            <w:tcBorders>
              <w:top w:val="nil"/>
              <w:left w:val="single" w:sz="2" w:space="0" w:color="003366"/>
              <w:bottom w:val="nil"/>
              <w:right w:val="single" w:sz="2" w:space="0" w:color="003366"/>
            </w:tcBorders>
          </w:tcPr>
          <w:p w:rsidR="00C377E9" w:rsidRPr="00CF7E1B" w:rsidRDefault="00C377E9" w:rsidP="00C377E9">
            <w:pPr>
              <w:pStyle w:val="TableReference"/>
              <w:tabs>
                <w:tab w:val="left" w:pos="3306"/>
              </w:tabs>
              <w:spacing w:before="60"/>
              <w:rPr>
                <w:rFonts w:cs="Calibri"/>
                <w:color w:val="003366"/>
              </w:rPr>
            </w:pPr>
            <w:r w:rsidRPr="00CF7E1B">
              <w:rPr>
                <w:rFonts w:cs="Calibri"/>
                <w:color w:val="003366"/>
              </w:rPr>
              <w:t xml:space="preserve"> </w:t>
            </w:r>
          </w:p>
        </w:tc>
        <w:tc>
          <w:tcPr>
            <w:tcW w:w="4155" w:type="dxa"/>
            <w:gridSpan w:val="4"/>
            <w:tcBorders>
              <w:top w:val="nil"/>
              <w:left w:val="single" w:sz="2" w:space="0" w:color="003366"/>
              <w:bottom w:val="nil"/>
              <w:right w:val="nil"/>
            </w:tcBorders>
            <w:vAlign w:val="bottom"/>
          </w:tcPr>
          <w:p w:rsidR="00C377E9" w:rsidRPr="00CF7E1B" w:rsidRDefault="00C377E9" w:rsidP="000641E0">
            <w:pPr>
              <w:pStyle w:val="TableText"/>
              <w:tabs>
                <w:tab w:val="left" w:pos="3306"/>
              </w:tabs>
              <w:ind w:left="285" w:hanging="285"/>
              <w:rPr>
                <w:rFonts w:cs="Calibri"/>
                <w:b/>
                <w:bCs/>
              </w:rPr>
            </w:pPr>
            <w:r w:rsidRPr="00CF7E1B">
              <w:rPr>
                <w:rFonts w:cs="Calibri"/>
                <w:b/>
                <w:bCs/>
              </w:rPr>
              <w:t>Financial Liabilities</w:t>
            </w:r>
          </w:p>
        </w:tc>
        <w:tc>
          <w:tcPr>
            <w:tcW w:w="970" w:type="dxa"/>
            <w:gridSpan w:val="2"/>
            <w:tcBorders>
              <w:top w:val="nil"/>
              <w:left w:val="nil"/>
              <w:bottom w:val="nil"/>
              <w:right w:val="nil"/>
            </w:tcBorders>
            <w:vAlign w:val="bottom"/>
          </w:tcPr>
          <w:p w:rsidR="00C377E9" w:rsidRPr="00CF7E1B" w:rsidRDefault="00C377E9" w:rsidP="000641E0">
            <w:pPr>
              <w:pStyle w:val="TableText"/>
              <w:tabs>
                <w:tab w:val="left" w:pos="3306"/>
              </w:tabs>
              <w:ind w:left="285" w:hanging="285"/>
              <w:jc w:val="center"/>
              <w:rPr>
                <w:rFonts w:cs="Calibri"/>
              </w:rPr>
            </w:pPr>
          </w:p>
        </w:tc>
        <w:tc>
          <w:tcPr>
            <w:tcW w:w="568" w:type="dxa"/>
            <w:gridSpan w:val="4"/>
            <w:tcBorders>
              <w:top w:val="nil"/>
              <w:left w:val="nil"/>
              <w:bottom w:val="nil"/>
              <w:right w:val="nil"/>
            </w:tcBorders>
          </w:tcPr>
          <w:p w:rsidR="00C377E9" w:rsidRPr="00CF7E1B" w:rsidRDefault="00C377E9" w:rsidP="000641E0">
            <w:pPr>
              <w:pStyle w:val="TableText"/>
              <w:tabs>
                <w:tab w:val="left" w:pos="3306"/>
              </w:tabs>
              <w:ind w:left="295" w:right="-108" w:hanging="295"/>
              <w:jc w:val="right"/>
              <w:rPr>
                <w:rFonts w:cs="Calibri"/>
              </w:rPr>
            </w:pPr>
          </w:p>
        </w:tc>
        <w:tc>
          <w:tcPr>
            <w:tcW w:w="1744" w:type="dxa"/>
            <w:gridSpan w:val="3"/>
            <w:tcBorders>
              <w:top w:val="nil"/>
              <w:left w:val="nil"/>
              <w:bottom w:val="nil"/>
              <w:right w:val="nil"/>
            </w:tcBorders>
            <w:vAlign w:val="bottom"/>
          </w:tcPr>
          <w:p w:rsidR="00C377E9" w:rsidRPr="00CF7E1B" w:rsidRDefault="00C377E9" w:rsidP="000641E0">
            <w:pPr>
              <w:pStyle w:val="TableText"/>
              <w:tabs>
                <w:tab w:val="left" w:pos="3306"/>
              </w:tabs>
              <w:ind w:left="295" w:hanging="295"/>
              <w:jc w:val="right"/>
              <w:rPr>
                <w:rFonts w:cs="Calibri"/>
              </w:rPr>
            </w:pPr>
          </w:p>
        </w:tc>
        <w:tc>
          <w:tcPr>
            <w:tcW w:w="991" w:type="dxa"/>
            <w:gridSpan w:val="3"/>
            <w:tcBorders>
              <w:top w:val="nil"/>
              <w:left w:val="nil"/>
              <w:bottom w:val="nil"/>
              <w:right w:val="nil"/>
            </w:tcBorders>
            <w:vAlign w:val="bottom"/>
          </w:tcPr>
          <w:p w:rsidR="00C377E9" w:rsidRPr="00CF7E1B" w:rsidRDefault="00C377E9" w:rsidP="00C377E9">
            <w:pPr>
              <w:pStyle w:val="TableText"/>
              <w:tabs>
                <w:tab w:val="left" w:pos="3306"/>
              </w:tabs>
              <w:jc w:val="right"/>
              <w:rPr>
                <w:rFonts w:cs="Calibri"/>
              </w:rPr>
            </w:pPr>
          </w:p>
        </w:tc>
        <w:tc>
          <w:tcPr>
            <w:tcW w:w="1134" w:type="dxa"/>
            <w:gridSpan w:val="3"/>
            <w:tcBorders>
              <w:top w:val="nil"/>
              <w:left w:val="nil"/>
              <w:bottom w:val="nil"/>
              <w:right w:val="nil"/>
            </w:tcBorders>
          </w:tcPr>
          <w:p w:rsidR="00C377E9" w:rsidRPr="00CF7E1B" w:rsidRDefault="00C377E9" w:rsidP="00C377E9">
            <w:pPr>
              <w:pStyle w:val="TableText"/>
              <w:tabs>
                <w:tab w:val="left" w:pos="3306"/>
              </w:tabs>
              <w:jc w:val="right"/>
              <w:rPr>
                <w:rFonts w:cs="Calibri"/>
              </w:rPr>
            </w:pPr>
          </w:p>
        </w:tc>
        <w:tc>
          <w:tcPr>
            <w:tcW w:w="1276" w:type="dxa"/>
            <w:gridSpan w:val="3"/>
            <w:tcBorders>
              <w:top w:val="nil"/>
              <w:left w:val="nil"/>
              <w:bottom w:val="nil"/>
              <w:right w:val="nil"/>
            </w:tcBorders>
            <w:vAlign w:val="bottom"/>
          </w:tcPr>
          <w:p w:rsidR="00C377E9" w:rsidRPr="00CF7E1B" w:rsidRDefault="00C377E9" w:rsidP="00C377E9">
            <w:pPr>
              <w:pStyle w:val="TableText"/>
              <w:tabs>
                <w:tab w:val="left" w:pos="3306"/>
              </w:tabs>
              <w:jc w:val="right"/>
              <w:rPr>
                <w:rFonts w:cs="Calibri"/>
              </w:rPr>
            </w:pPr>
          </w:p>
        </w:tc>
        <w:tc>
          <w:tcPr>
            <w:tcW w:w="1300" w:type="dxa"/>
            <w:gridSpan w:val="3"/>
            <w:tcBorders>
              <w:top w:val="nil"/>
              <w:left w:val="nil"/>
              <w:bottom w:val="nil"/>
              <w:right w:val="nil"/>
            </w:tcBorders>
            <w:vAlign w:val="bottom"/>
          </w:tcPr>
          <w:p w:rsidR="00C377E9" w:rsidRPr="00CF7E1B" w:rsidRDefault="00C377E9" w:rsidP="00C377E9">
            <w:pPr>
              <w:pStyle w:val="TableText"/>
              <w:tabs>
                <w:tab w:val="left" w:pos="3306"/>
              </w:tabs>
              <w:jc w:val="right"/>
              <w:rPr>
                <w:rFonts w:cs="Calibri"/>
              </w:rPr>
            </w:pPr>
          </w:p>
        </w:tc>
        <w:tc>
          <w:tcPr>
            <w:tcW w:w="1134" w:type="dxa"/>
            <w:gridSpan w:val="3"/>
            <w:tcBorders>
              <w:top w:val="nil"/>
              <w:left w:val="nil"/>
              <w:bottom w:val="nil"/>
              <w:right w:val="nil"/>
            </w:tcBorders>
            <w:vAlign w:val="bottom"/>
          </w:tcPr>
          <w:p w:rsidR="00C377E9" w:rsidRPr="00CF7E1B" w:rsidRDefault="00C377E9" w:rsidP="00C377E9">
            <w:pPr>
              <w:pStyle w:val="TableText"/>
              <w:tabs>
                <w:tab w:val="left" w:pos="3306"/>
              </w:tabs>
              <w:jc w:val="right"/>
              <w:rPr>
                <w:rFonts w:cs="Calibri"/>
              </w:rPr>
            </w:pPr>
          </w:p>
        </w:tc>
      </w:tr>
      <w:tr w:rsidR="00C377E9" w:rsidRPr="00CF7E1B" w:rsidTr="000641E0">
        <w:trPr>
          <w:gridAfter w:val="1"/>
          <w:wAfter w:w="14" w:type="dxa"/>
          <w:cantSplit/>
          <w:trHeight w:val="23"/>
        </w:trPr>
        <w:tc>
          <w:tcPr>
            <w:tcW w:w="1235" w:type="dxa"/>
            <w:tcBorders>
              <w:top w:val="nil"/>
              <w:left w:val="single" w:sz="2" w:space="0" w:color="003366"/>
              <w:bottom w:val="nil"/>
              <w:right w:val="single" w:sz="2" w:space="0" w:color="003366"/>
            </w:tcBorders>
          </w:tcPr>
          <w:p w:rsidR="00C377E9" w:rsidRPr="00CF7E1B" w:rsidRDefault="00C377E9" w:rsidP="00C377E9">
            <w:pPr>
              <w:pStyle w:val="TableReference"/>
              <w:tabs>
                <w:tab w:val="left" w:pos="3306"/>
              </w:tabs>
              <w:spacing w:before="60"/>
              <w:rPr>
                <w:rFonts w:cs="Calibri"/>
                <w:color w:val="003366"/>
              </w:rPr>
            </w:pPr>
            <w:r w:rsidRPr="00CF7E1B">
              <w:rPr>
                <w:rFonts w:cs="Calibri"/>
                <w:color w:val="003366"/>
              </w:rPr>
              <w:t xml:space="preserve"> </w:t>
            </w:r>
          </w:p>
        </w:tc>
        <w:tc>
          <w:tcPr>
            <w:tcW w:w="4155" w:type="dxa"/>
            <w:gridSpan w:val="4"/>
            <w:tcBorders>
              <w:top w:val="nil"/>
              <w:left w:val="single" w:sz="2" w:space="0" w:color="003366"/>
              <w:bottom w:val="nil"/>
              <w:right w:val="nil"/>
            </w:tcBorders>
            <w:vAlign w:val="bottom"/>
          </w:tcPr>
          <w:p w:rsidR="00C377E9" w:rsidRPr="00CF7E1B" w:rsidRDefault="00C377E9" w:rsidP="000641E0">
            <w:pPr>
              <w:pStyle w:val="TableText"/>
              <w:tabs>
                <w:tab w:val="left" w:pos="3306"/>
              </w:tabs>
              <w:ind w:left="285" w:hanging="285"/>
              <w:rPr>
                <w:rFonts w:cs="Calibri"/>
              </w:rPr>
            </w:pPr>
            <w:r w:rsidRPr="00CF7E1B">
              <w:rPr>
                <w:rFonts w:cs="Calibri"/>
              </w:rPr>
              <w:t>Payables</w:t>
            </w:r>
          </w:p>
        </w:tc>
        <w:tc>
          <w:tcPr>
            <w:tcW w:w="970" w:type="dxa"/>
            <w:gridSpan w:val="2"/>
            <w:tcBorders>
              <w:top w:val="nil"/>
              <w:left w:val="nil"/>
              <w:bottom w:val="nil"/>
              <w:right w:val="nil"/>
            </w:tcBorders>
            <w:vAlign w:val="bottom"/>
          </w:tcPr>
          <w:p w:rsidR="00C377E9" w:rsidRPr="00651138" w:rsidRDefault="00C377E9" w:rsidP="000641E0">
            <w:pPr>
              <w:pStyle w:val="TableText"/>
              <w:tabs>
                <w:tab w:val="left" w:pos="3306"/>
              </w:tabs>
              <w:ind w:left="285" w:hanging="285"/>
              <w:jc w:val="center"/>
              <w:rPr>
                <w:rFonts w:cs="Calibri"/>
              </w:rPr>
            </w:pPr>
            <w:r w:rsidRPr="00651138">
              <w:rPr>
                <w:rFonts w:cs="Calibri"/>
              </w:rPr>
              <w:t>59</w:t>
            </w:r>
          </w:p>
        </w:tc>
        <w:tc>
          <w:tcPr>
            <w:tcW w:w="568" w:type="dxa"/>
            <w:gridSpan w:val="4"/>
            <w:tcBorders>
              <w:top w:val="nil"/>
              <w:left w:val="nil"/>
              <w:bottom w:val="nil"/>
              <w:right w:val="nil"/>
            </w:tcBorders>
          </w:tcPr>
          <w:p w:rsidR="00C377E9" w:rsidRPr="00CF7E1B" w:rsidRDefault="00C377E9" w:rsidP="000641E0">
            <w:pPr>
              <w:pStyle w:val="TableText"/>
              <w:tabs>
                <w:tab w:val="left" w:pos="3306"/>
              </w:tabs>
              <w:ind w:left="295" w:right="-108" w:hanging="295"/>
              <w:jc w:val="right"/>
              <w:rPr>
                <w:rFonts w:cs="Calibri"/>
              </w:rPr>
            </w:pPr>
          </w:p>
        </w:tc>
        <w:tc>
          <w:tcPr>
            <w:tcW w:w="1744" w:type="dxa"/>
            <w:gridSpan w:val="3"/>
            <w:tcBorders>
              <w:top w:val="nil"/>
              <w:left w:val="nil"/>
              <w:bottom w:val="nil"/>
              <w:right w:val="nil"/>
            </w:tcBorders>
            <w:vAlign w:val="bottom"/>
          </w:tcPr>
          <w:p w:rsidR="00C377E9" w:rsidRPr="00CF7E1B" w:rsidRDefault="00C377E9" w:rsidP="000641E0">
            <w:pPr>
              <w:pStyle w:val="TableText"/>
              <w:tabs>
                <w:tab w:val="left" w:pos="3306"/>
              </w:tabs>
              <w:ind w:left="295" w:hanging="295"/>
              <w:jc w:val="right"/>
              <w:rPr>
                <w:rFonts w:cs="Calibri"/>
              </w:rPr>
            </w:pPr>
            <w:r w:rsidRPr="00CF7E1B">
              <w:rPr>
                <w:rFonts w:cs="Calibri"/>
              </w:rPr>
              <w:t>-</w:t>
            </w:r>
          </w:p>
        </w:tc>
        <w:tc>
          <w:tcPr>
            <w:tcW w:w="991" w:type="dxa"/>
            <w:gridSpan w:val="3"/>
            <w:tcBorders>
              <w:top w:val="nil"/>
              <w:left w:val="nil"/>
              <w:bottom w:val="nil"/>
              <w:right w:val="nil"/>
            </w:tcBorders>
            <w:vAlign w:val="bottom"/>
          </w:tcPr>
          <w:p w:rsidR="00C377E9" w:rsidRPr="00CF7E1B" w:rsidRDefault="00C377E9" w:rsidP="00C377E9">
            <w:pPr>
              <w:pStyle w:val="TableText"/>
              <w:tabs>
                <w:tab w:val="left" w:pos="3306"/>
              </w:tabs>
              <w:jc w:val="right"/>
              <w:rPr>
                <w:rFonts w:cs="Calibri"/>
              </w:rPr>
            </w:pPr>
            <w:r w:rsidRPr="00CF7E1B">
              <w:rPr>
                <w:rFonts w:cs="Calibri"/>
              </w:rPr>
              <w:t>-</w:t>
            </w:r>
          </w:p>
        </w:tc>
        <w:tc>
          <w:tcPr>
            <w:tcW w:w="1134" w:type="dxa"/>
            <w:gridSpan w:val="3"/>
            <w:tcBorders>
              <w:top w:val="nil"/>
              <w:left w:val="nil"/>
              <w:bottom w:val="nil"/>
              <w:right w:val="nil"/>
            </w:tcBorders>
          </w:tcPr>
          <w:p w:rsidR="00C377E9" w:rsidRPr="00CF7E1B" w:rsidRDefault="00C377E9" w:rsidP="00C377E9">
            <w:pPr>
              <w:pStyle w:val="TableText"/>
              <w:tabs>
                <w:tab w:val="left" w:pos="3306"/>
              </w:tabs>
              <w:jc w:val="right"/>
              <w:rPr>
                <w:rFonts w:cs="Calibri"/>
              </w:rPr>
            </w:pPr>
            <w:r w:rsidRPr="00CF7E1B">
              <w:rPr>
                <w:rFonts w:cs="Calibri"/>
              </w:rPr>
              <w:t>-</w:t>
            </w:r>
          </w:p>
        </w:tc>
        <w:tc>
          <w:tcPr>
            <w:tcW w:w="1276" w:type="dxa"/>
            <w:gridSpan w:val="3"/>
            <w:tcBorders>
              <w:top w:val="nil"/>
              <w:left w:val="nil"/>
              <w:bottom w:val="nil"/>
              <w:right w:val="nil"/>
            </w:tcBorders>
            <w:vAlign w:val="bottom"/>
          </w:tcPr>
          <w:p w:rsidR="00C377E9" w:rsidRPr="00CF7E1B" w:rsidRDefault="00C377E9" w:rsidP="00C377E9">
            <w:pPr>
              <w:pStyle w:val="TableText"/>
              <w:tabs>
                <w:tab w:val="left" w:pos="3306"/>
              </w:tabs>
              <w:jc w:val="right"/>
              <w:rPr>
                <w:rFonts w:cs="Calibri"/>
              </w:rPr>
            </w:pPr>
            <w:r w:rsidRPr="00CF7E1B">
              <w:rPr>
                <w:rFonts w:cs="Calibri"/>
              </w:rPr>
              <w:t>-</w:t>
            </w:r>
          </w:p>
        </w:tc>
        <w:tc>
          <w:tcPr>
            <w:tcW w:w="1300" w:type="dxa"/>
            <w:gridSpan w:val="3"/>
            <w:tcBorders>
              <w:top w:val="nil"/>
              <w:left w:val="nil"/>
              <w:bottom w:val="nil"/>
              <w:right w:val="nil"/>
            </w:tcBorders>
            <w:vAlign w:val="bottom"/>
          </w:tcPr>
          <w:p w:rsidR="00C377E9" w:rsidRPr="00CF7E1B" w:rsidRDefault="00C377E9" w:rsidP="00C377E9">
            <w:pPr>
              <w:pStyle w:val="TableText"/>
              <w:tabs>
                <w:tab w:val="left" w:pos="3306"/>
              </w:tabs>
              <w:jc w:val="right"/>
              <w:rPr>
                <w:rFonts w:cs="Calibri"/>
              </w:rPr>
            </w:pPr>
            <w:r w:rsidRPr="00CF7E1B">
              <w:rPr>
                <w:rFonts w:cs="Calibri"/>
              </w:rPr>
              <w:t>13,333</w:t>
            </w:r>
          </w:p>
        </w:tc>
        <w:tc>
          <w:tcPr>
            <w:tcW w:w="1134" w:type="dxa"/>
            <w:gridSpan w:val="3"/>
            <w:tcBorders>
              <w:top w:val="nil"/>
              <w:left w:val="nil"/>
              <w:bottom w:val="nil"/>
              <w:right w:val="nil"/>
            </w:tcBorders>
            <w:vAlign w:val="bottom"/>
          </w:tcPr>
          <w:p w:rsidR="00C377E9" w:rsidRPr="00CF7E1B" w:rsidRDefault="00C377E9" w:rsidP="00C377E9">
            <w:pPr>
              <w:pStyle w:val="TableText"/>
              <w:tabs>
                <w:tab w:val="left" w:pos="3306"/>
              </w:tabs>
              <w:jc w:val="right"/>
              <w:rPr>
                <w:rFonts w:cs="Calibri"/>
              </w:rPr>
            </w:pPr>
            <w:r w:rsidRPr="00CF7E1B">
              <w:rPr>
                <w:rFonts w:cs="Calibri"/>
              </w:rPr>
              <w:t>13,333</w:t>
            </w:r>
          </w:p>
        </w:tc>
      </w:tr>
      <w:tr w:rsidR="00C377E9" w:rsidRPr="00CF7E1B" w:rsidTr="000641E0">
        <w:trPr>
          <w:gridAfter w:val="1"/>
          <w:wAfter w:w="14" w:type="dxa"/>
          <w:cantSplit/>
          <w:trHeight w:val="23"/>
        </w:trPr>
        <w:tc>
          <w:tcPr>
            <w:tcW w:w="1235" w:type="dxa"/>
            <w:tcBorders>
              <w:top w:val="nil"/>
              <w:left w:val="single" w:sz="2" w:space="0" w:color="003366"/>
              <w:bottom w:val="nil"/>
              <w:right w:val="single" w:sz="2" w:space="0" w:color="003366"/>
            </w:tcBorders>
          </w:tcPr>
          <w:p w:rsidR="00C377E9" w:rsidRPr="00CF7E1B" w:rsidRDefault="00C377E9" w:rsidP="00C377E9">
            <w:pPr>
              <w:pStyle w:val="TableReference"/>
              <w:tabs>
                <w:tab w:val="left" w:pos="3306"/>
              </w:tabs>
              <w:spacing w:before="40"/>
              <w:rPr>
                <w:rFonts w:cs="Calibri"/>
                <w:color w:val="003366"/>
              </w:rPr>
            </w:pPr>
          </w:p>
        </w:tc>
        <w:tc>
          <w:tcPr>
            <w:tcW w:w="4155" w:type="dxa"/>
            <w:gridSpan w:val="4"/>
            <w:tcBorders>
              <w:top w:val="nil"/>
              <w:left w:val="single" w:sz="2" w:space="0" w:color="003366"/>
              <w:bottom w:val="nil"/>
              <w:right w:val="nil"/>
            </w:tcBorders>
            <w:vAlign w:val="bottom"/>
          </w:tcPr>
          <w:p w:rsidR="00C377E9" w:rsidRPr="00CF7E1B" w:rsidRDefault="00C377E9" w:rsidP="000641E0">
            <w:pPr>
              <w:pStyle w:val="TableText"/>
              <w:tabs>
                <w:tab w:val="left" w:pos="3306"/>
              </w:tabs>
              <w:ind w:left="285" w:hanging="285"/>
              <w:rPr>
                <w:rFonts w:cs="Calibri"/>
                <w:b/>
                <w:bCs/>
              </w:rPr>
            </w:pPr>
            <w:r w:rsidRPr="00CF7E1B">
              <w:rPr>
                <w:rFonts w:cs="Calibri"/>
                <w:b/>
                <w:bCs/>
              </w:rPr>
              <w:t xml:space="preserve">Total Financial Liabilities </w:t>
            </w:r>
          </w:p>
        </w:tc>
        <w:tc>
          <w:tcPr>
            <w:tcW w:w="970" w:type="dxa"/>
            <w:gridSpan w:val="2"/>
            <w:tcBorders>
              <w:top w:val="nil"/>
              <w:left w:val="nil"/>
              <w:bottom w:val="nil"/>
              <w:right w:val="nil"/>
            </w:tcBorders>
            <w:vAlign w:val="bottom"/>
          </w:tcPr>
          <w:p w:rsidR="00C377E9" w:rsidRPr="00CF7E1B" w:rsidRDefault="00C377E9" w:rsidP="000641E0">
            <w:pPr>
              <w:pStyle w:val="TableText"/>
              <w:tabs>
                <w:tab w:val="left" w:pos="3306"/>
              </w:tabs>
              <w:ind w:left="285" w:hanging="285"/>
              <w:jc w:val="center"/>
              <w:rPr>
                <w:rFonts w:cs="Calibri"/>
                <w:b/>
                <w:bCs/>
              </w:rPr>
            </w:pPr>
          </w:p>
        </w:tc>
        <w:tc>
          <w:tcPr>
            <w:tcW w:w="568" w:type="dxa"/>
            <w:gridSpan w:val="4"/>
            <w:tcBorders>
              <w:top w:val="nil"/>
              <w:left w:val="nil"/>
              <w:bottom w:val="nil"/>
              <w:right w:val="nil"/>
            </w:tcBorders>
          </w:tcPr>
          <w:p w:rsidR="00C377E9" w:rsidRPr="00CF7E1B" w:rsidRDefault="00C377E9" w:rsidP="000641E0">
            <w:pPr>
              <w:pStyle w:val="TableText"/>
              <w:tabs>
                <w:tab w:val="left" w:pos="3306"/>
              </w:tabs>
              <w:ind w:left="295" w:right="-108" w:hanging="295"/>
              <w:jc w:val="right"/>
              <w:rPr>
                <w:rFonts w:cs="Calibri"/>
                <w:b/>
                <w:bCs/>
              </w:rPr>
            </w:pPr>
          </w:p>
        </w:tc>
        <w:tc>
          <w:tcPr>
            <w:tcW w:w="1744" w:type="dxa"/>
            <w:gridSpan w:val="3"/>
            <w:tcBorders>
              <w:top w:val="single" w:sz="2" w:space="0" w:color="003366"/>
              <w:left w:val="nil"/>
              <w:bottom w:val="single" w:sz="2" w:space="0" w:color="003366"/>
              <w:right w:val="nil"/>
            </w:tcBorders>
            <w:vAlign w:val="bottom"/>
          </w:tcPr>
          <w:p w:rsidR="00C377E9" w:rsidRPr="00CF7E1B" w:rsidRDefault="00C377E9" w:rsidP="000641E0">
            <w:pPr>
              <w:pStyle w:val="TableText"/>
              <w:tabs>
                <w:tab w:val="left" w:pos="3306"/>
              </w:tabs>
              <w:ind w:left="295" w:hanging="295"/>
              <w:jc w:val="right"/>
              <w:rPr>
                <w:rFonts w:cs="Calibri"/>
                <w:b/>
                <w:bCs/>
              </w:rPr>
            </w:pPr>
            <w:r w:rsidRPr="00CF7E1B">
              <w:rPr>
                <w:rFonts w:cs="Calibri"/>
                <w:b/>
                <w:bCs/>
              </w:rPr>
              <w:t>-</w:t>
            </w:r>
          </w:p>
        </w:tc>
        <w:tc>
          <w:tcPr>
            <w:tcW w:w="991" w:type="dxa"/>
            <w:gridSpan w:val="3"/>
            <w:tcBorders>
              <w:top w:val="single" w:sz="2" w:space="0" w:color="003366"/>
              <w:left w:val="nil"/>
              <w:bottom w:val="single" w:sz="2" w:space="0" w:color="003366"/>
              <w:right w:val="nil"/>
            </w:tcBorders>
            <w:vAlign w:val="bottom"/>
          </w:tcPr>
          <w:p w:rsidR="00C377E9" w:rsidRPr="00CF7E1B" w:rsidRDefault="00C377E9" w:rsidP="00C377E9">
            <w:pPr>
              <w:pStyle w:val="TableText"/>
              <w:tabs>
                <w:tab w:val="left" w:pos="3306"/>
              </w:tabs>
              <w:jc w:val="right"/>
              <w:rPr>
                <w:rFonts w:cs="Calibri"/>
                <w:b/>
                <w:bCs/>
              </w:rPr>
            </w:pPr>
            <w:r w:rsidRPr="00CF7E1B">
              <w:rPr>
                <w:rFonts w:cs="Calibri"/>
                <w:b/>
                <w:bCs/>
              </w:rPr>
              <w:t>-</w:t>
            </w:r>
          </w:p>
        </w:tc>
        <w:tc>
          <w:tcPr>
            <w:tcW w:w="1134" w:type="dxa"/>
            <w:gridSpan w:val="3"/>
            <w:tcBorders>
              <w:top w:val="single" w:sz="2" w:space="0" w:color="003366"/>
              <w:left w:val="nil"/>
              <w:bottom w:val="single" w:sz="2" w:space="0" w:color="003366"/>
              <w:right w:val="nil"/>
            </w:tcBorders>
          </w:tcPr>
          <w:p w:rsidR="00C377E9" w:rsidRPr="00CF7E1B" w:rsidRDefault="00C377E9" w:rsidP="00C377E9">
            <w:pPr>
              <w:pStyle w:val="TableText"/>
              <w:tabs>
                <w:tab w:val="left" w:pos="3306"/>
              </w:tabs>
              <w:jc w:val="right"/>
              <w:rPr>
                <w:rFonts w:cs="Calibri"/>
                <w:b/>
                <w:bCs/>
              </w:rPr>
            </w:pPr>
            <w:r w:rsidRPr="00CF7E1B">
              <w:rPr>
                <w:rFonts w:cs="Calibri"/>
                <w:b/>
                <w:bCs/>
              </w:rPr>
              <w:t>-</w:t>
            </w:r>
          </w:p>
        </w:tc>
        <w:tc>
          <w:tcPr>
            <w:tcW w:w="1276" w:type="dxa"/>
            <w:gridSpan w:val="3"/>
            <w:tcBorders>
              <w:top w:val="single" w:sz="2" w:space="0" w:color="003366"/>
              <w:left w:val="nil"/>
              <w:bottom w:val="single" w:sz="2" w:space="0" w:color="003366"/>
              <w:right w:val="nil"/>
            </w:tcBorders>
            <w:vAlign w:val="bottom"/>
          </w:tcPr>
          <w:p w:rsidR="00C377E9" w:rsidRPr="00CF7E1B" w:rsidRDefault="00C377E9" w:rsidP="00C377E9">
            <w:pPr>
              <w:pStyle w:val="TableText"/>
              <w:tabs>
                <w:tab w:val="left" w:pos="3306"/>
              </w:tabs>
              <w:jc w:val="right"/>
              <w:rPr>
                <w:rFonts w:cs="Calibri"/>
                <w:b/>
                <w:bCs/>
              </w:rPr>
            </w:pPr>
            <w:r w:rsidRPr="00CF7E1B">
              <w:rPr>
                <w:rFonts w:cs="Calibri"/>
                <w:b/>
                <w:bCs/>
              </w:rPr>
              <w:t>-</w:t>
            </w:r>
          </w:p>
        </w:tc>
        <w:tc>
          <w:tcPr>
            <w:tcW w:w="1300" w:type="dxa"/>
            <w:gridSpan w:val="3"/>
            <w:tcBorders>
              <w:top w:val="single" w:sz="2" w:space="0" w:color="003366"/>
              <w:left w:val="nil"/>
              <w:bottom w:val="single" w:sz="2" w:space="0" w:color="003366"/>
              <w:right w:val="nil"/>
            </w:tcBorders>
            <w:vAlign w:val="bottom"/>
          </w:tcPr>
          <w:p w:rsidR="00C377E9" w:rsidRPr="00CF7E1B" w:rsidRDefault="00C377E9" w:rsidP="00C377E9">
            <w:pPr>
              <w:pStyle w:val="TableText"/>
              <w:tabs>
                <w:tab w:val="left" w:pos="3306"/>
              </w:tabs>
              <w:jc w:val="right"/>
              <w:rPr>
                <w:rFonts w:cs="Calibri"/>
                <w:b/>
                <w:bCs/>
              </w:rPr>
            </w:pPr>
            <w:r w:rsidRPr="00CF7E1B">
              <w:rPr>
                <w:rFonts w:cs="Calibri"/>
                <w:b/>
                <w:bCs/>
              </w:rPr>
              <w:t>13,333</w:t>
            </w:r>
          </w:p>
        </w:tc>
        <w:tc>
          <w:tcPr>
            <w:tcW w:w="1134" w:type="dxa"/>
            <w:gridSpan w:val="3"/>
            <w:tcBorders>
              <w:top w:val="single" w:sz="2" w:space="0" w:color="003366"/>
              <w:left w:val="nil"/>
              <w:bottom w:val="single" w:sz="2" w:space="0" w:color="003366"/>
              <w:right w:val="nil"/>
            </w:tcBorders>
            <w:vAlign w:val="bottom"/>
          </w:tcPr>
          <w:p w:rsidR="00C377E9" w:rsidRPr="00CF7E1B" w:rsidRDefault="00C377E9" w:rsidP="00C377E9">
            <w:pPr>
              <w:pStyle w:val="TableText"/>
              <w:tabs>
                <w:tab w:val="left" w:pos="3306"/>
              </w:tabs>
              <w:jc w:val="right"/>
              <w:rPr>
                <w:rFonts w:cs="Calibri"/>
                <w:b/>
                <w:bCs/>
              </w:rPr>
            </w:pPr>
            <w:r w:rsidRPr="00CF7E1B">
              <w:rPr>
                <w:rFonts w:cs="Calibri"/>
                <w:b/>
                <w:bCs/>
              </w:rPr>
              <w:t>13,333</w:t>
            </w:r>
          </w:p>
        </w:tc>
      </w:tr>
      <w:tr w:rsidR="00C377E9" w:rsidRPr="00CF7E1B" w:rsidTr="000641E0">
        <w:trPr>
          <w:gridAfter w:val="1"/>
          <w:wAfter w:w="14" w:type="dxa"/>
          <w:cantSplit/>
          <w:trHeight w:val="23"/>
        </w:trPr>
        <w:tc>
          <w:tcPr>
            <w:tcW w:w="1235" w:type="dxa"/>
            <w:tcBorders>
              <w:top w:val="nil"/>
              <w:left w:val="single" w:sz="2" w:space="0" w:color="003366"/>
              <w:bottom w:val="nil"/>
              <w:right w:val="single" w:sz="2" w:space="0" w:color="003366"/>
            </w:tcBorders>
          </w:tcPr>
          <w:p w:rsidR="00C377E9" w:rsidRPr="00CF7E1B" w:rsidRDefault="00C377E9" w:rsidP="00C377E9">
            <w:pPr>
              <w:pStyle w:val="TableReference"/>
              <w:tabs>
                <w:tab w:val="left" w:pos="3306"/>
              </w:tabs>
              <w:spacing w:before="40"/>
              <w:rPr>
                <w:rFonts w:cs="Calibri"/>
                <w:color w:val="003366"/>
              </w:rPr>
            </w:pPr>
          </w:p>
        </w:tc>
        <w:tc>
          <w:tcPr>
            <w:tcW w:w="4155" w:type="dxa"/>
            <w:gridSpan w:val="4"/>
            <w:tcBorders>
              <w:top w:val="nil"/>
              <w:left w:val="single" w:sz="2" w:space="0" w:color="003366"/>
              <w:bottom w:val="nil"/>
              <w:right w:val="nil"/>
            </w:tcBorders>
            <w:vAlign w:val="bottom"/>
          </w:tcPr>
          <w:p w:rsidR="00C377E9" w:rsidRPr="00CF7E1B" w:rsidRDefault="00C377E9" w:rsidP="000641E0">
            <w:pPr>
              <w:pStyle w:val="TableText"/>
              <w:tabs>
                <w:tab w:val="left" w:pos="3306"/>
              </w:tabs>
              <w:ind w:left="285" w:hanging="285"/>
              <w:rPr>
                <w:rFonts w:cs="Calibri"/>
                <w:b/>
                <w:bCs/>
              </w:rPr>
            </w:pPr>
            <w:r w:rsidRPr="00CF7E1B">
              <w:rPr>
                <w:rFonts w:cs="Calibri"/>
                <w:b/>
                <w:bCs/>
              </w:rPr>
              <w:t>Net Financial Assets/(Liabilities)</w:t>
            </w:r>
          </w:p>
        </w:tc>
        <w:tc>
          <w:tcPr>
            <w:tcW w:w="970" w:type="dxa"/>
            <w:gridSpan w:val="2"/>
            <w:tcBorders>
              <w:top w:val="nil"/>
              <w:left w:val="nil"/>
              <w:bottom w:val="nil"/>
              <w:right w:val="nil"/>
            </w:tcBorders>
            <w:vAlign w:val="bottom"/>
          </w:tcPr>
          <w:p w:rsidR="00C377E9" w:rsidRPr="00CF7E1B" w:rsidRDefault="00C377E9" w:rsidP="000641E0">
            <w:pPr>
              <w:pStyle w:val="TableText"/>
              <w:tabs>
                <w:tab w:val="left" w:pos="3306"/>
              </w:tabs>
              <w:ind w:left="285" w:hanging="285"/>
              <w:jc w:val="center"/>
              <w:rPr>
                <w:rFonts w:cs="Calibri"/>
                <w:b/>
                <w:bCs/>
              </w:rPr>
            </w:pPr>
          </w:p>
        </w:tc>
        <w:tc>
          <w:tcPr>
            <w:tcW w:w="568" w:type="dxa"/>
            <w:gridSpan w:val="4"/>
            <w:tcBorders>
              <w:top w:val="nil"/>
              <w:left w:val="nil"/>
              <w:bottom w:val="nil"/>
              <w:right w:val="nil"/>
            </w:tcBorders>
          </w:tcPr>
          <w:p w:rsidR="00C377E9" w:rsidRPr="00CF7E1B" w:rsidRDefault="00C377E9" w:rsidP="000641E0">
            <w:pPr>
              <w:pStyle w:val="TableText"/>
              <w:tabs>
                <w:tab w:val="left" w:pos="3306"/>
              </w:tabs>
              <w:ind w:left="295" w:right="-108" w:hanging="295"/>
              <w:jc w:val="right"/>
              <w:rPr>
                <w:rFonts w:cs="Calibri"/>
                <w:b/>
                <w:bCs/>
              </w:rPr>
            </w:pPr>
          </w:p>
        </w:tc>
        <w:tc>
          <w:tcPr>
            <w:tcW w:w="1744" w:type="dxa"/>
            <w:gridSpan w:val="3"/>
            <w:tcBorders>
              <w:top w:val="single" w:sz="2" w:space="0" w:color="003366"/>
              <w:left w:val="nil"/>
              <w:bottom w:val="double" w:sz="4" w:space="0" w:color="auto"/>
              <w:right w:val="nil"/>
            </w:tcBorders>
            <w:vAlign w:val="bottom"/>
          </w:tcPr>
          <w:p w:rsidR="00C377E9" w:rsidRPr="00CF7E1B" w:rsidRDefault="00C377E9" w:rsidP="000641E0">
            <w:pPr>
              <w:pStyle w:val="TableText"/>
              <w:tabs>
                <w:tab w:val="left" w:pos="3306"/>
              </w:tabs>
              <w:ind w:left="295" w:hanging="295"/>
              <w:jc w:val="right"/>
              <w:rPr>
                <w:rFonts w:cs="Calibri"/>
                <w:b/>
                <w:bCs/>
              </w:rPr>
            </w:pPr>
            <w:r w:rsidRPr="00CF7E1B">
              <w:rPr>
                <w:rFonts w:cs="Calibri"/>
                <w:b/>
                <w:bCs/>
              </w:rPr>
              <w:t>-</w:t>
            </w:r>
          </w:p>
        </w:tc>
        <w:tc>
          <w:tcPr>
            <w:tcW w:w="991" w:type="dxa"/>
            <w:gridSpan w:val="3"/>
            <w:tcBorders>
              <w:top w:val="single" w:sz="2" w:space="0" w:color="003366"/>
              <w:left w:val="nil"/>
              <w:bottom w:val="double" w:sz="4" w:space="0" w:color="auto"/>
              <w:right w:val="nil"/>
            </w:tcBorders>
            <w:vAlign w:val="bottom"/>
          </w:tcPr>
          <w:p w:rsidR="00C377E9" w:rsidRPr="00CF7E1B" w:rsidRDefault="00C377E9" w:rsidP="00C377E9">
            <w:pPr>
              <w:pStyle w:val="TableText"/>
              <w:tabs>
                <w:tab w:val="left" w:pos="3306"/>
              </w:tabs>
              <w:jc w:val="right"/>
              <w:rPr>
                <w:rFonts w:cs="Calibri"/>
                <w:b/>
                <w:bCs/>
              </w:rPr>
            </w:pPr>
            <w:r w:rsidRPr="00CF7E1B">
              <w:rPr>
                <w:rFonts w:cs="Calibri"/>
                <w:b/>
                <w:bCs/>
              </w:rPr>
              <w:t>-</w:t>
            </w:r>
          </w:p>
        </w:tc>
        <w:tc>
          <w:tcPr>
            <w:tcW w:w="1134" w:type="dxa"/>
            <w:gridSpan w:val="3"/>
            <w:tcBorders>
              <w:top w:val="single" w:sz="2" w:space="0" w:color="003366"/>
              <w:left w:val="nil"/>
              <w:bottom w:val="double" w:sz="4" w:space="0" w:color="auto"/>
              <w:right w:val="nil"/>
            </w:tcBorders>
            <w:vAlign w:val="bottom"/>
          </w:tcPr>
          <w:p w:rsidR="00C377E9" w:rsidRPr="00CF7E1B" w:rsidRDefault="00C377E9" w:rsidP="00C377E9">
            <w:pPr>
              <w:pStyle w:val="TableText"/>
              <w:tabs>
                <w:tab w:val="left" w:pos="3306"/>
              </w:tabs>
              <w:jc w:val="right"/>
              <w:rPr>
                <w:rFonts w:cs="Calibri"/>
                <w:b/>
                <w:bCs/>
              </w:rPr>
            </w:pPr>
            <w:r w:rsidRPr="00CF7E1B">
              <w:rPr>
                <w:rFonts w:cs="Calibri"/>
                <w:b/>
                <w:bCs/>
              </w:rPr>
              <w:t>-</w:t>
            </w:r>
          </w:p>
        </w:tc>
        <w:tc>
          <w:tcPr>
            <w:tcW w:w="1276" w:type="dxa"/>
            <w:gridSpan w:val="3"/>
            <w:tcBorders>
              <w:top w:val="single" w:sz="2" w:space="0" w:color="003366"/>
              <w:left w:val="nil"/>
              <w:bottom w:val="double" w:sz="4" w:space="0" w:color="auto"/>
              <w:right w:val="nil"/>
            </w:tcBorders>
            <w:vAlign w:val="bottom"/>
          </w:tcPr>
          <w:p w:rsidR="00C377E9" w:rsidRPr="00CF7E1B" w:rsidRDefault="00C377E9" w:rsidP="00C377E9">
            <w:pPr>
              <w:pStyle w:val="TableText"/>
              <w:tabs>
                <w:tab w:val="left" w:pos="3306"/>
              </w:tabs>
              <w:jc w:val="right"/>
              <w:rPr>
                <w:rFonts w:cs="Calibri"/>
                <w:b/>
                <w:bCs/>
              </w:rPr>
            </w:pPr>
            <w:r w:rsidRPr="00CF7E1B">
              <w:rPr>
                <w:rFonts w:cs="Calibri"/>
                <w:b/>
                <w:bCs/>
              </w:rPr>
              <w:t>-</w:t>
            </w:r>
          </w:p>
        </w:tc>
        <w:tc>
          <w:tcPr>
            <w:tcW w:w="1300" w:type="dxa"/>
            <w:gridSpan w:val="3"/>
            <w:tcBorders>
              <w:top w:val="single" w:sz="2" w:space="0" w:color="003366"/>
              <w:left w:val="nil"/>
              <w:bottom w:val="double" w:sz="4" w:space="0" w:color="auto"/>
              <w:right w:val="nil"/>
            </w:tcBorders>
            <w:vAlign w:val="bottom"/>
          </w:tcPr>
          <w:p w:rsidR="00C377E9" w:rsidRPr="00CF7E1B" w:rsidRDefault="00C377E9" w:rsidP="00C377E9">
            <w:pPr>
              <w:pStyle w:val="TableText"/>
              <w:tabs>
                <w:tab w:val="left" w:pos="3306"/>
              </w:tabs>
              <w:jc w:val="right"/>
              <w:rPr>
                <w:rFonts w:cs="Calibri"/>
                <w:b/>
                <w:bCs/>
              </w:rPr>
            </w:pPr>
            <w:r w:rsidRPr="00CF7E1B">
              <w:rPr>
                <w:rFonts w:cs="Calibri"/>
                <w:b/>
                <w:bCs/>
              </w:rPr>
              <w:t>(6,346)</w:t>
            </w:r>
          </w:p>
        </w:tc>
        <w:tc>
          <w:tcPr>
            <w:tcW w:w="1134" w:type="dxa"/>
            <w:gridSpan w:val="3"/>
            <w:tcBorders>
              <w:top w:val="single" w:sz="2" w:space="0" w:color="003366"/>
              <w:left w:val="nil"/>
              <w:bottom w:val="double" w:sz="4" w:space="0" w:color="auto"/>
              <w:right w:val="nil"/>
            </w:tcBorders>
            <w:vAlign w:val="bottom"/>
          </w:tcPr>
          <w:p w:rsidR="00C377E9" w:rsidRPr="00CF7E1B" w:rsidRDefault="00C377E9" w:rsidP="00C377E9">
            <w:pPr>
              <w:pStyle w:val="TableText"/>
              <w:tabs>
                <w:tab w:val="left" w:pos="3306"/>
              </w:tabs>
              <w:jc w:val="right"/>
              <w:rPr>
                <w:rFonts w:cs="Calibri"/>
                <w:b/>
                <w:bCs/>
              </w:rPr>
            </w:pPr>
            <w:r w:rsidRPr="00CF7E1B">
              <w:rPr>
                <w:rFonts w:cs="Calibri"/>
                <w:b/>
                <w:bCs/>
              </w:rPr>
              <w:t>(6,346)</w:t>
            </w:r>
          </w:p>
        </w:tc>
      </w:tr>
    </w:tbl>
    <w:p w:rsidR="00863311" w:rsidRPr="00253798" w:rsidRDefault="00863311" w:rsidP="00863311">
      <w:pPr>
        <w:rPr>
          <w:rFonts w:cs="Calibri"/>
          <w:szCs w:val="24"/>
        </w:rPr>
      </w:pPr>
    </w:p>
    <w:p w:rsidR="00863311" w:rsidRPr="00CF7E1B" w:rsidRDefault="00863311" w:rsidP="00863311">
      <w:pPr>
        <w:pStyle w:val="TableReference"/>
        <w:tabs>
          <w:tab w:val="left" w:pos="3306"/>
        </w:tabs>
        <w:spacing w:before="40"/>
        <w:rPr>
          <w:rFonts w:cs="Calibri"/>
        </w:rPr>
        <w:sectPr w:rsidR="00863311" w:rsidRPr="00CF7E1B" w:rsidSect="004514CD">
          <w:footerReference w:type="default" r:id="rId55"/>
          <w:footnotePr>
            <w:numRestart w:val="eachPage"/>
          </w:footnotePr>
          <w:pgSz w:w="16840" w:h="11907" w:orient="landscape" w:code="9"/>
          <w:pgMar w:top="680" w:right="680" w:bottom="680" w:left="680" w:header="567" w:footer="284" w:gutter="0"/>
          <w:cols w:space="720"/>
        </w:sectPr>
      </w:pPr>
    </w:p>
    <w:p w:rsidR="00863311" w:rsidRPr="00253798" w:rsidRDefault="00863311" w:rsidP="00863311">
      <w:pPr>
        <w:rPr>
          <w:rFonts w:cs="Calibri"/>
          <w:szCs w:val="24"/>
        </w:rPr>
      </w:pPr>
    </w:p>
    <w:tbl>
      <w:tblPr>
        <w:tblW w:w="4978" w:type="pct"/>
        <w:tblInd w:w="-6" w:type="dxa"/>
        <w:tblLook w:val="00A0" w:firstRow="1" w:lastRow="0" w:firstColumn="1" w:lastColumn="0" w:noHBand="0" w:noVBand="0"/>
      </w:tblPr>
      <w:tblGrid>
        <w:gridCol w:w="1106"/>
        <w:gridCol w:w="6146"/>
        <w:gridCol w:w="1569"/>
        <w:gridCol w:w="1677"/>
      </w:tblGrid>
      <w:tr w:rsidR="00863311" w:rsidRPr="00CF7E1B" w:rsidTr="00046B0E">
        <w:trPr>
          <w:cantSplit/>
          <w:trHeight w:val="385"/>
        </w:trPr>
        <w:tc>
          <w:tcPr>
            <w:tcW w:w="1107" w:type="dxa"/>
            <w:tcBorders>
              <w:top w:val="single" w:sz="4" w:space="0" w:color="auto"/>
              <w:left w:val="single" w:sz="2" w:space="0" w:color="003366"/>
              <w:bottom w:val="single" w:sz="4" w:space="0" w:color="auto"/>
              <w:right w:val="single" w:sz="2" w:space="0" w:color="003366"/>
            </w:tcBorders>
          </w:tcPr>
          <w:p w:rsidR="00863311" w:rsidRPr="006F4815" w:rsidRDefault="006F4815" w:rsidP="00D50F69">
            <w:pPr>
              <w:pStyle w:val="TableReference"/>
              <w:tabs>
                <w:tab w:val="left" w:pos="3306"/>
              </w:tabs>
              <w:rPr>
                <w:rFonts w:cs="Calibri"/>
                <w:b/>
                <w:color w:val="auto"/>
                <w:sz w:val="20"/>
                <w:szCs w:val="20"/>
              </w:rPr>
            </w:pPr>
            <w:r w:rsidRPr="006F4815">
              <w:rPr>
                <w:rFonts w:cs="Calibri"/>
                <w:b/>
                <w:color w:val="auto"/>
                <w:sz w:val="20"/>
                <w:szCs w:val="20"/>
              </w:rPr>
              <w:t>Reference</w:t>
            </w:r>
          </w:p>
        </w:tc>
        <w:tc>
          <w:tcPr>
            <w:tcW w:w="9609" w:type="dxa"/>
            <w:gridSpan w:val="3"/>
            <w:tcBorders>
              <w:top w:val="single" w:sz="4" w:space="0" w:color="auto"/>
              <w:left w:val="single" w:sz="2" w:space="0" w:color="003366"/>
              <w:bottom w:val="single" w:sz="4" w:space="0" w:color="auto"/>
            </w:tcBorders>
            <w:vAlign w:val="bottom"/>
          </w:tcPr>
          <w:p w:rsidR="00863311" w:rsidRPr="00CF7E1B" w:rsidRDefault="00863311" w:rsidP="00926B8E">
            <w:pPr>
              <w:pStyle w:val="TableText"/>
              <w:spacing w:before="0"/>
              <w:rPr>
                <w:rFonts w:cs="Calibri"/>
                <w:b/>
                <w:bCs/>
                <w:caps/>
                <w:sz w:val="24"/>
              </w:rPr>
            </w:pPr>
            <w:bookmarkStart w:id="1322" w:name="_Toc194996910"/>
            <w:r w:rsidRPr="00CF7E1B">
              <w:rPr>
                <w:rFonts w:cs="Calibri"/>
                <w:b/>
                <w:bCs/>
                <w:caps/>
                <w:sz w:val="24"/>
              </w:rPr>
              <w:t xml:space="preserve">Note </w:t>
            </w:r>
            <w:r w:rsidR="00787BFA">
              <w:rPr>
                <w:rFonts w:cs="Calibri"/>
                <w:b/>
                <w:bCs/>
                <w:caps/>
                <w:color w:val="000000"/>
                <w:sz w:val="24"/>
              </w:rPr>
              <w:t xml:space="preserve"> </w:t>
            </w:r>
            <w:r w:rsidR="00787BFA" w:rsidRPr="00926B8E">
              <w:rPr>
                <w:rFonts w:cs="Calibri"/>
                <w:b/>
                <w:bCs/>
                <w:caps/>
                <w:sz w:val="24"/>
              </w:rPr>
              <w:t>64</w:t>
            </w:r>
            <w:r w:rsidRPr="00926B8E">
              <w:rPr>
                <w:rFonts w:cs="Calibri"/>
                <w:b/>
                <w:bCs/>
                <w:caps/>
                <w:sz w:val="24"/>
              </w:rPr>
              <w:t>.</w:t>
            </w:r>
            <w:r w:rsidRPr="00CF7E1B">
              <w:rPr>
                <w:rFonts w:cs="Calibri"/>
                <w:b/>
                <w:bCs/>
                <w:caps/>
                <w:sz w:val="24"/>
              </w:rPr>
              <w:tab/>
              <w:t xml:space="preserve">Financial Instruments </w:t>
            </w:r>
            <w:r w:rsidRPr="00CF7E1B">
              <w:rPr>
                <w:rFonts w:cs="Calibri"/>
              </w:rPr>
              <w:t>–</w:t>
            </w:r>
            <w:r w:rsidRPr="00CF7E1B">
              <w:rPr>
                <w:rFonts w:cs="Calibri"/>
                <w:b/>
                <w:bCs/>
                <w:caps/>
                <w:sz w:val="24"/>
              </w:rPr>
              <w:t xml:space="preserve"> Territorial - Continued</w:t>
            </w:r>
            <w:bookmarkEnd w:id="1322"/>
          </w:p>
        </w:tc>
      </w:tr>
      <w:tr w:rsidR="00863311" w:rsidRPr="00CF7E1B" w:rsidTr="00046B0E">
        <w:trPr>
          <w:cantSplit/>
          <w:trHeight w:val="20"/>
        </w:trPr>
        <w:tc>
          <w:tcPr>
            <w:tcW w:w="1107" w:type="dxa"/>
            <w:tcBorders>
              <w:top w:val="single" w:sz="4" w:space="0" w:color="auto"/>
              <w:left w:val="single" w:sz="2" w:space="0" w:color="003366"/>
              <w:bottom w:val="nil"/>
              <w:right w:val="single" w:sz="2" w:space="0" w:color="003366"/>
            </w:tcBorders>
          </w:tcPr>
          <w:p w:rsidR="00863311" w:rsidRPr="006F4815" w:rsidRDefault="00863311" w:rsidP="00D50F69">
            <w:pPr>
              <w:pStyle w:val="TableReference"/>
              <w:tabs>
                <w:tab w:val="left" w:pos="3306"/>
              </w:tabs>
              <w:rPr>
                <w:rFonts w:cs="Calibri"/>
                <w:color w:val="auto"/>
                <w:sz w:val="16"/>
                <w:szCs w:val="16"/>
              </w:rPr>
            </w:pPr>
          </w:p>
        </w:tc>
        <w:tc>
          <w:tcPr>
            <w:tcW w:w="6306" w:type="dxa"/>
            <w:tcBorders>
              <w:top w:val="single" w:sz="4" w:space="0" w:color="auto"/>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p>
        </w:tc>
        <w:tc>
          <w:tcPr>
            <w:tcW w:w="1596" w:type="dxa"/>
            <w:tcBorders>
              <w:top w:val="single" w:sz="4" w:space="0" w:color="auto"/>
              <w:left w:val="nil"/>
              <w:right w:val="nil"/>
            </w:tcBorders>
            <w:vAlign w:val="bottom"/>
          </w:tcPr>
          <w:p w:rsidR="00863311" w:rsidRPr="00CF7E1B" w:rsidRDefault="00322752" w:rsidP="00863311">
            <w:pPr>
              <w:pStyle w:val="TableTitle"/>
              <w:tabs>
                <w:tab w:val="left" w:pos="3306"/>
              </w:tabs>
              <w:rPr>
                <w:rFonts w:cs="Calibri"/>
              </w:rPr>
            </w:pPr>
            <w:r w:rsidRPr="00CF7E1B">
              <w:rPr>
                <w:rFonts w:cs="Calibri"/>
              </w:rPr>
              <w:t>201</w:t>
            </w:r>
            <w:r w:rsidR="000641E0">
              <w:rPr>
                <w:rFonts w:cs="Calibri"/>
              </w:rPr>
              <w:t>9</w:t>
            </w:r>
          </w:p>
          <w:p w:rsidR="00863311" w:rsidRPr="00CF7E1B" w:rsidRDefault="00863311" w:rsidP="00863311">
            <w:pPr>
              <w:pStyle w:val="TableTitle"/>
              <w:tabs>
                <w:tab w:val="left" w:pos="3306"/>
              </w:tabs>
              <w:rPr>
                <w:rFonts w:cs="Calibri"/>
              </w:rPr>
            </w:pPr>
            <w:r w:rsidRPr="00CF7E1B">
              <w:rPr>
                <w:rFonts w:cs="Calibri"/>
              </w:rPr>
              <w:t>$’000</w:t>
            </w:r>
          </w:p>
        </w:tc>
        <w:tc>
          <w:tcPr>
            <w:tcW w:w="1707" w:type="dxa"/>
            <w:tcBorders>
              <w:top w:val="single" w:sz="4" w:space="0" w:color="auto"/>
              <w:left w:val="nil"/>
            </w:tcBorders>
            <w:vAlign w:val="bottom"/>
          </w:tcPr>
          <w:p w:rsidR="00863311" w:rsidRPr="00CF7E1B" w:rsidRDefault="00322752" w:rsidP="00863311">
            <w:pPr>
              <w:pStyle w:val="TableTitle"/>
              <w:tabs>
                <w:tab w:val="left" w:pos="3306"/>
              </w:tabs>
              <w:rPr>
                <w:rFonts w:cs="Calibri"/>
              </w:rPr>
            </w:pPr>
            <w:r w:rsidRPr="00CF7E1B">
              <w:rPr>
                <w:rFonts w:cs="Calibri"/>
              </w:rPr>
              <w:t>201</w:t>
            </w:r>
            <w:r w:rsidR="000641E0">
              <w:rPr>
                <w:rFonts w:cs="Calibri"/>
              </w:rPr>
              <w:t>8</w:t>
            </w:r>
          </w:p>
          <w:p w:rsidR="00863311" w:rsidRPr="00CF7E1B" w:rsidRDefault="00863311" w:rsidP="00863311">
            <w:pPr>
              <w:pStyle w:val="TableTitle"/>
              <w:tabs>
                <w:tab w:val="left" w:pos="3306"/>
              </w:tabs>
              <w:rPr>
                <w:rFonts w:cs="Calibri"/>
              </w:rPr>
            </w:pPr>
            <w:r w:rsidRPr="00CF7E1B">
              <w:rPr>
                <w:rFonts w:cs="Calibri"/>
              </w:rPr>
              <w:t>$’000</w:t>
            </w:r>
          </w:p>
        </w:tc>
      </w:tr>
      <w:tr w:rsidR="00863311" w:rsidRPr="00CF7E1B" w:rsidTr="00046B0E">
        <w:trPr>
          <w:cantSplit/>
          <w:trHeight w:val="20"/>
        </w:trPr>
        <w:tc>
          <w:tcPr>
            <w:tcW w:w="1107" w:type="dxa"/>
            <w:tcBorders>
              <w:top w:val="nil"/>
              <w:left w:val="single" w:sz="2" w:space="0" w:color="003366"/>
              <w:bottom w:val="nil"/>
              <w:right w:val="single" w:sz="2" w:space="0" w:color="003366"/>
            </w:tcBorders>
          </w:tcPr>
          <w:p w:rsidR="00863311" w:rsidRPr="006F4815" w:rsidRDefault="00863311" w:rsidP="00863311">
            <w:pPr>
              <w:pStyle w:val="TableReference"/>
              <w:tabs>
                <w:tab w:val="left" w:pos="3306"/>
              </w:tabs>
              <w:spacing w:before="40"/>
              <w:rPr>
                <w:rFonts w:cs="Calibri"/>
                <w:color w:val="auto"/>
                <w:sz w:val="16"/>
                <w:szCs w:val="16"/>
              </w:rPr>
            </w:pPr>
          </w:p>
        </w:tc>
        <w:tc>
          <w:tcPr>
            <w:tcW w:w="6306"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b/>
              </w:rPr>
            </w:pPr>
            <w:r w:rsidRPr="00CF7E1B">
              <w:rPr>
                <w:rFonts w:cs="Calibri"/>
                <w:b/>
              </w:rPr>
              <w:t>Carrying Amount of Each Class of Financial Asset and Financial Liability</w:t>
            </w:r>
            <w:r w:rsidR="007D2E61">
              <w:rPr>
                <w:rFonts w:cs="Calibri"/>
                <w:b/>
              </w:rPr>
              <w:t>:</w:t>
            </w:r>
          </w:p>
        </w:tc>
        <w:tc>
          <w:tcPr>
            <w:tcW w:w="1596" w:type="dxa"/>
            <w:tcBorders>
              <w:top w:val="nil"/>
              <w:left w:val="nil"/>
              <w:right w:val="nil"/>
            </w:tcBorders>
            <w:vAlign w:val="bottom"/>
          </w:tcPr>
          <w:p w:rsidR="00863311" w:rsidRPr="00CF7E1B" w:rsidRDefault="00863311" w:rsidP="00863311">
            <w:pPr>
              <w:pStyle w:val="TableTitle"/>
              <w:tabs>
                <w:tab w:val="left" w:pos="3306"/>
              </w:tabs>
              <w:rPr>
                <w:rFonts w:cs="Calibri"/>
              </w:rPr>
            </w:pPr>
          </w:p>
        </w:tc>
        <w:tc>
          <w:tcPr>
            <w:tcW w:w="1707" w:type="dxa"/>
            <w:tcBorders>
              <w:top w:val="nil"/>
              <w:left w:val="nil"/>
            </w:tcBorders>
            <w:vAlign w:val="bottom"/>
          </w:tcPr>
          <w:p w:rsidR="00863311" w:rsidRPr="00CF7E1B" w:rsidRDefault="00863311" w:rsidP="00863311">
            <w:pPr>
              <w:pStyle w:val="TableTitle"/>
              <w:tabs>
                <w:tab w:val="left" w:pos="3306"/>
              </w:tabs>
              <w:rPr>
                <w:rFonts w:cs="Calibri"/>
              </w:rPr>
            </w:pPr>
          </w:p>
        </w:tc>
      </w:tr>
      <w:tr w:rsidR="00863311" w:rsidRPr="00CF7E1B" w:rsidTr="00046B0E">
        <w:trPr>
          <w:cantSplit/>
          <w:trHeight w:val="20"/>
        </w:trPr>
        <w:tc>
          <w:tcPr>
            <w:tcW w:w="1107" w:type="dxa"/>
            <w:tcBorders>
              <w:top w:val="nil"/>
              <w:left w:val="single" w:sz="2" w:space="0" w:color="003366"/>
              <w:bottom w:val="nil"/>
              <w:right w:val="single" w:sz="2" w:space="0" w:color="003366"/>
            </w:tcBorders>
          </w:tcPr>
          <w:p w:rsidR="00863311" w:rsidRPr="006F4815" w:rsidRDefault="00863311" w:rsidP="00863311">
            <w:pPr>
              <w:pStyle w:val="TableReference"/>
              <w:tabs>
                <w:tab w:val="left" w:pos="3306"/>
              </w:tabs>
              <w:spacing w:before="40"/>
              <w:rPr>
                <w:rFonts w:cs="Calibri"/>
                <w:color w:val="auto"/>
                <w:sz w:val="16"/>
                <w:szCs w:val="16"/>
              </w:rPr>
            </w:pPr>
          </w:p>
        </w:tc>
        <w:tc>
          <w:tcPr>
            <w:tcW w:w="6306" w:type="dxa"/>
            <w:tcBorders>
              <w:top w:val="nil"/>
              <w:left w:val="single" w:sz="2" w:space="0" w:color="003366"/>
              <w:bottom w:val="nil"/>
              <w:right w:val="nil"/>
            </w:tcBorders>
            <w:vAlign w:val="bottom"/>
          </w:tcPr>
          <w:p w:rsidR="00863311" w:rsidRPr="00D50F69" w:rsidRDefault="00863311" w:rsidP="00863311">
            <w:pPr>
              <w:pStyle w:val="TableText"/>
              <w:tabs>
                <w:tab w:val="left" w:pos="3306"/>
              </w:tabs>
              <w:rPr>
                <w:rFonts w:cs="Calibri"/>
                <w:b/>
                <w:i/>
              </w:rPr>
            </w:pPr>
            <w:r w:rsidRPr="00D50F69">
              <w:rPr>
                <w:rFonts w:cs="Calibri"/>
                <w:b/>
                <w:i/>
              </w:rPr>
              <w:t>Financial Assets</w:t>
            </w:r>
          </w:p>
        </w:tc>
        <w:tc>
          <w:tcPr>
            <w:tcW w:w="1596" w:type="dxa"/>
            <w:tcBorders>
              <w:top w:val="nil"/>
              <w:left w:val="nil"/>
              <w:right w:val="nil"/>
            </w:tcBorders>
            <w:vAlign w:val="bottom"/>
          </w:tcPr>
          <w:p w:rsidR="00863311" w:rsidRPr="00CF7E1B" w:rsidRDefault="00863311" w:rsidP="00863311">
            <w:pPr>
              <w:pStyle w:val="TableTitle"/>
              <w:tabs>
                <w:tab w:val="left" w:pos="3306"/>
              </w:tabs>
              <w:rPr>
                <w:rFonts w:cs="Calibri"/>
              </w:rPr>
            </w:pPr>
          </w:p>
        </w:tc>
        <w:tc>
          <w:tcPr>
            <w:tcW w:w="1707" w:type="dxa"/>
            <w:tcBorders>
              <w:top w:val="nil"/>
              <w:left w:val="nil"/>
            </w:tcBorders>
            <w:vAlign w:val="bottom"/>
          </w:tcPr>
          <w:p w:rsidR="00863311" w:rsidRPr="00CF7E1B" w:rsidRDefault="00863311" w:rsidP="00863311">
            <w:pPr>
              <w:pStyle w:val="TableTitle"/>
              <w:tabs>
                <w:tab w:val="left" w:pos="3306"/>
              </w:tabs>
              <w:rPr>
                <w:rFonts w:cs="Calibri"/>
              </w:rPr>
            </w:pPr>
          </w:p>
        </w:tc>
      </w:tr>
      <w:tr w:rsidR="00863311" w:rsidRPr="00CF7E1B" w:rsidTr="00046B0E">
        <w:trPr>
          <w:cantSplit/>
          <w:trHeight w:val="20"/>
        </w:trPr>
        <w:tc>
          <w:tcPr>
            <w:tcW w:w="1107" w:type="dxa"/>
            <w:tcBorders>
              <w:top w:val="nil"/>
              <w:left w:val="single" w:sz="2" w:space="0" w:color="003366"/>
              <w:bottom w:val="nil"/>
              <w:right w:val="single" w:sz="2" w:space="0" w:color="003366"/>
            </w:tcBorders>
          </w:tcPr>
          <w:p w:rsidR="00863311" w:rsidRPr="006F4815" w:rsidRDefault="00863311" w:rsidP="00863311">
            <w:pPr>
              <w:pStyle w:val="TableReference"/>
              <w:tabs>
                <w:tab w:val="left" w:pos="3306"/>
              </w:tabs>
              <w:spacing w:before="40"/>
              <w:rPr>
                <w:rFonts w:cs="Calibri"/>
                <w:color w:val="auto"/>
                <w:sz w:val="16"/>
                <w:szCs w:val="16"/>
              </w:rPr>
            </w:pPr>
          </w:p>
        </w:tc>
        <w:tc>
          <w:tcPr>
            <w:tcW w:w="6306" w:type="dxa"/>
            <w:tcBorders>
              <w:top w:val="nil"/>
              <w:left w:val="single" w:sz="2" w:space="0" w:color="003366"/>
              <w:bottom w:val="nil"/>
              <w:right w:val="nil"/>
            </w:tcBorders>
            <w:vAlign w:val="bottom"/>
          </w:tcPr>
          <w:p w:rsidR="00863311" w:rsidRPr="00CF7E1B" w:rsidRDefault="00863311" w:rsidP="007D2E61">
            <w:pPr>
              <w:pStyle w:val="TableText"/>
              <w:tabs>
                <w:tab w:val="left" w:pos="3306"/>
              </w:tabs>
              <w:spacing w:before="0"/>
              <w:rPr>
                <w:rFonts w:cs="Calibri"/>
              </w:rPr>
            </w:pPr>
            <w:r w:rsidRPr="00CF7E1B">
              <w:rPr>
                <w:rFonts w:cs="Calibri"/>
              </w:rPr>
              <w:t>Loans and Receivables</w:t>
            </w:r>
          </w:p>
        </w:tc>
        <w:tc>
          <w:tcPr>
            <w:tcW w:w="1596" w:type="dxa"/>
            <w:tcBorders>
              <w:top w:val="nil"/>
              <w:left w:val="nil"/>
              <w:right w:val="nil"/>
            </w:tcBorders>
            <w:vAlign w:val="bottom"/>
          </w:tcPr>
          <w:p w:rsidR="00863311" w:rsidRPr="00CF7E1B" w:rsidRDefault="00BB3F81" w:rsidP="00863311">
            <w:pPr>
              <w:pStyle w:val="TableTitle"/>
              <w:tabs>
                <w:tab w:val="left" w:pos="3306"/>
              </w:tabs>
              <w:rPr>
                <w:rFonts w:cs="Calibri"/>
                <w:b w:val="0"/>
              </w:rPr>
            </w:pPr>
            <w:r w:rsidRPr="00CF7E1B">
              <w:rPr>
                <w:rFonts w:cs="Calibri"/>
                <w:b w:val="0"/>
              </w:rPr>
              <w:t>-</w:t>
            </w:r>
          </w:p>
        </w:tc>
        <w:tc>
          <w:tcPr>
            <w:tcW w:w="1707" w:type="dxa"/>
            <w:tcBorders>
              <w:top w:val="nil"/>
              <w:left w:val="nil"/>
            </w:tcBorders>
            <w:vAlign w:val="bottom"/>
          </w:tcPr>
          <w:p w:rsidR="00B5278D" w:rsidRPr="00CF7E1B" w:rsidRDefault="00BB3F81" w:rsidP="00B5278D">
            <w:pPr>
              <w:pStyle w:val="TableTitle"/>
              <w:tabs>
                <w:tab w:val="left" w:pos="3306"/>
              </w:tabs>
              <w:rPr>
                <w:rFonts w:cs="Calibri"/>
                <w:b w:val="0"/>
              </w:rPr>
            </w:pPr>
            <w:r w:rsidRPr="00CF7E1B">
              <w:rPr>
                <w:rFonts w:cs="Calibri"/>
                <w:b w:val="0"/>
              </w:rPr>
              <w:t>-</w:t>
            </w:r>
          </w:p>
        </w:tc>
      </w:tr>
      <w:tr w:rsidR="00863311" w:rsidRPr="00CF7E1B" w:rsidTr="00046B0E">
        <w:trPr>
          <w:cantSplit/>
          <w:trHeight w:val="20"/>
        </w:trPr>
        <w:tc>
          <w:tcPr>
            <w:tcW w:w="1107" w:type="dxa"/>
            <w:tcBorders>
              <w:top w:val="nil"/>
              <w:left w:val="single" w:sz="2" w:space="0" w:color="003366"/>
              <w:bottom w:val="nil"/>
              <w:right w:val="single" w:sz="2" w:space="0" w:color="003366"/>
            </w:tcBorders>
          </w:tcPr>
          <w:p w:rsidR="00863311" w:rsidRPr="006F4815" w:rsidRDefault="00863311" w:rsidP="00863311">
            <w:pPr>
              <w:pStyle w:val="TableReference"/>
              <w:tabs>
                <w:tab w:val="left" w:pos="3306"/>
              </w:tabs>
              <w:spacing w:before="40"/>
              <w:rPr>
                <w:rFonts w:cs="Calibri"/>
                <w:color w:val="auto"/>
                <w:sz w:val="16"/>
                <w:szCs w:val="16"/>
              </w:rPr>
            </w:pPr>
          </w:p>
        </w:tc>
        <w:tc>
          <w:tcPr>
            <w:tcW w:w="6306" w:type="dxa"/>
            <w:tcBorders>
              <w:top w:val="nil"/>
              <w:left w:val="single" w:sz="2" w:space="0" w:color="003366"/>
              <w:bottom w:val="nil"/>
              <w:right w:val="nil"/>
            </w:tcBorders>
            <w:vAlign w:val="bottom"/>
          </w:tcPr>
          <w:p w:rsidR="00863311" w:rsidRPr="00D50F69" w:rsidRDefault="00863311" w:rsidP="00863311">
            <w:pPr>
              <w:pStyle w:val="TableText"/>
              <w:tabs>
                <w:tab w:val="left" w:pos="3306"/>
              </w:tabs>
              <w:rPr>
                <w:rFonts w:cs="Calibri"/>
                <w:b/>
                <w:i/>
              </w:rPr>
            </w:pPr>
            <w:r w:rsidRPr="00D50F69">
              <w:rPr>
                <w:rFonts w:cs="Calibri"/>
                <w:b/>
                <w:i/>
              </w:rPr>
              <w:t>Financial Liabilities</w:t>
            </w:r>
          </w:p>
        </w:tc>
        <w:tc>
          <w:tcPr>
            <w:tcW w:w="1596" w:type="dxa"/>
            <w:tcBorders>
              <w:top w:val="nil"/>
              <w:left w:val="nil"/>
              <w:right w:val="nil"/>
            </w:tcBorders>
            <w:vAlign w:val="bottom"/>
          </w:tcPr>
          <w:p w:rsidR="00863311" w:rsidRPr="00CF7E1B" w:rsidRDefault="00863311" w:rsidP="00863311">
            <w:pPr>
              <w:pStyle w:val="TableTitle"/>
              <w:tabs>
                <w:tab w:val="left" w:pos="3306"/>
              </w:tabs>
              <w:rPr>
                <w:rFonts w:cs="Calibri"/>
              </w:rPr>
            </w:pPr>
          </w:p>
        </w:tc>
        <w:tc>
          <w:tcPr>
            <w:tcW w:w="1707" w:type="dxa"/>
            <w:tcBorders>
              <w:top w:val="nil"/>
              <w:left w:val="nil"/>
            </w:tcBorders>
            <w:vAlign w:val="bottom"/>
          </w:tcPr>
          <w:p w:rsidR="00863311" w:rsidRPr="00CF7E1B" w:rsidRDefault="00863311" w:rsidP="00863311">
            <w:pPr>
              <w:pStyle w:val="TableTitle"/>
              <w:tabs>
                <w:tab w:val="left" w:pos="3306"/>
              </w:tabs>
              <w:rPr>
                <w:rFonts w:cs="Calibri"/>
              </w:rPr>
            </w:pPr>
          </w:p>
        </w:tc>
      </w:tr>
      <w:tr w:rsidR="00863311" w:rsidRPr="00CF7E1B" w:rsidTr="00046B0E">
        <w:trPr>
          <w:cantSplit/>
          <w:trHeight w:val="20"/>
        </w:trPr>
        <w:tc>
          <w:tcPr>
            <w:tcW w:w="1107" w:type="dxa"/>
            <w:tcBorders>
              <w:top w:val="nil"/>
              <w:left w:val="single" w:sz="2" w:space="0" w:color="003366"/>
              <w:bottom w:val="nil"/>
              <w:right w:val="single" w:sz="2" w:space="0" w:color="003366"/>
            </w:tcBorders>
          </w:tcPr>
          <w:p w:rsidR="00863311" w:rsidRPr="006F4815" w:rsidRDefault="00863311" w:rsidP="00863311">
            <w:pPr>
              <w:pStyle w:val="TableReference"/>
              <w:tabs>
                <w:tab w:val="left" w:pos="3306"/>
              </w:tabs>
              <w:spacing w:before="40"/>
              <w:rPr>
                <w:rFonts w:cs="Calibri"/>
                <w:color w:val="auto"/>
                <w:sz w:val="16"/>
                <w:szCs w:val="16"/>
              </w:rPr>
            </w:pPr>
          </w:p>
        </w:tc>
        <w:tc>
          <w:tcPr>
            <w:tcW w:w="6306" w:type="dxa"/>
            <w:tcBorders>
              <w:top w:val="nil"/>
              <w:left w:val="single" w:sz="2" w:space="0" w:color="003366"/>
              <w:bottom w:val="nil"/>
              <w:right w:val="nil"/>
            </w:tcBorders>
            <w:vAlign w:val="bottom"/>
          </w:tcPr>
          <w:p w:rsidR="00863311" w:rsidRPr="00CF7E1B" w:rsidRDefault="00863311" w:rsidP="007D2E61">
            <w:pPr>
              <w:pStyle w:val="TableText"/>
              <w:tabs>
                <w:tab w:val="left" w:pos="3306"/>
              </w:tabs>
              <w:spacing w:before="0"/>
              <w:rPr>
                <w:rFonts w:cs="Calibri"/>
              </w:rPr>
            </w:pPr>
            <w:r w:rsidRPr="00CF7E1B">
              <w:rPr>
                <w:rFonts w:cs="Calibri"/>
              </w:rPr>
              <w:t>Financial Liabilities Measured at Amortised Cost</w:t>
            </w:r>
          </w:p>
        </w:tc>
        <w:tc>
          <w:tcPr>
            <w:tcW w:w="1596" w:type="dxa"/>
            <w:tcBorders>
              <w:top w:val="nil"/>
              <w:left w:val="nil"/>
              <w:right w:val="nil"/>
            </w:tcBorders>
            <w:vAlign w:val="bottom"/>
          </w:tcPr>
          <w:p w:rsidR="00863311" w:rsidRPr="00CF7E1B" w:rsidRDefault="00863311" w:rsidP="00863311">
            <w:pPr>
              <w:pStyle w:val="TableTitle"/>
              <w:tabs>
                <w:tab w:val="left" w:pos="3306"/>
              </w:tabs>
              <w:rPr>
                <w:rFonts w:cs="Calibri"/>
                <w:b w:val="0"/>
              </w:rPr>
            </w:pPr>
            <w:r w:rsidRPr="00CF7E1B">
              <w:rPr>
                <w:rFonts w:cs="Calibri"/>
                <w:b w:val="0"/>
              </w:rPr>
              <w:t>14,360</w:t>
            </w:r>
          </w:p>
        </w:tc>
        <w:tc>
          <w:tcPr>
            <w:tcW w:w="1707" w:type="dxa"/>
            <w:tcBorders>
              <w:top w:val="nil"/>
              <w:left w:val="nil"/>
            </w:tcBorders>
            <w:vAlign w:val="bottom"/>
          </w:tcPr>
          <w:p w:rsidR="00863311" w:rsidRPr="00CF7E1B" w:rsidRDefault="00863311" w:rsidP="00863311">
            <w:pPr>
              <w:pStyle w:val="TableTitle"/>
              <w:tabs>
                <w:tab w:val="left" w:pos="3306"/>
              </w:tabs>
              <w:rPr>
                <w:rFonts w:cs="Calibri"/>
                <w:b w:val="0"/>
              </w:rPr>
            </w:pPr>
            <w:r w:rsidRPr="00CF7E1B">
              <w:rPr>
                <w:rFonts w:cs="Calibri"/>
                <w:b w:val="0"/>
              </w:rPr>
              <w:t>13,333</w:t>
            </w:r>
          </w:p>
        </w:tc>
      </w:tr>
      <w:tr w:rsidR="00863311" w:rsidRPr="00CF7E1B" w:rsidTr="00046B0E">
        <w:trPr>
          <w:cantSplit/>
          <w:trHeight w:val="20"/>
        </w:trPr>
        <w:tc>
          <w:tcPr>
            <w:tcW w:w="1107" w:type="dxa"/>
            <w:tcBorders>
              <w:top w:val="nil"/>
              <w:left w:val="single" w:sz="2" w:space="0" w:color="003366"/>
              <w:bottom w:val="nil"/>
              <w:right w:val="single" w:sz="2" w:space="0" w:color="003366"/>
            </w:tcBorders>
          </w:tcPr>
          <w:p w:rsidR="00863311" w:rsidRPr="006F4815" w:rsidRDefault="00863311" w:rsidP="00863311">
            <w:pPr>
              <w:pStyle w:val="TableReference"/>
              <w:tabs>
                <w:tab w:val="left" w:pos="3306"/>
              </w:tabs>
              <w:spacing w:before="40"/>
              <w:rPr>
                <w:rFonts w:cs="Calibri"/>
                <w:color w:val="auto"/>
                <w:sz w:val="16"/>
                <w:szCs w:val="16"/>
              </w:rPr>
            </w:pPr>
          </w:p>
        </w:tc>
        <w:tc>
          <w:tcPr>
            <w:tcW w:w="6306" w:type="dxa"/>
            <w:tcBorders>
              <w:top w:val="nil"/>
              <w:left w:val="single" w:sz="2" w:space="0" w:color="003366"/>
              <w:bottom w:val="nil"/>
              <w:right w:val="nil"/>
            </w:tcBorders>
            <w:vAlign w:val="bottom"/>
          </w:tcPr>
          <w:p w:rsidR="00863311" w:rsidRPr="00CF7E1B" w:rsidRDefault="00D50F69" w:rsidP="00863311">
            <w:pPr>
              <w:pStyle w:val="TableText"/>
              <w:tabs>
                <w:tab w:val="left" w:pos="3306"/>
              </w:tabs>
              <w:rPr>
                <w:rFonts w:cs="Calibri"/>
                <w:b/>
                <w:bCs/>
              </w:rPr>
            </w:pPr>
            <w:r w:rsidRPr="00CF7E1B">
              <w:rPr>
                <w:rFonts w:cs="Calibri"/>
                <w:b/>
                <w:bCs/>
              </w:rPr>
              <w:t xml:space="preserve">Gains on Each Class of </w:t>
            </w:r>
            <w:r w:rsidRPr="00CF7E1B">
              <w:rPr>
                <w:rFonts w:cs="Calibri"/>
                <w:b/>
              </w:rPr>
              <w:t>Financial Asset and Financial Liabi</w:t>
            </w:r>
            <w:r>
              <w:rPr>
                <w:rFonts w:cs="Calibri"/>
                <w:b/>
              </w:rPr>
              <w:t>lity:</w:t>
            </w:r>
          </w:p>
        </w:tc>
        <w:tc>
          <w:tcPr>
            <w:tcW w:w="1596" w:type="dxa"/>
            <w:tcBorders>
              <w:top w:val="nil"/>
              <w:left w:val="nil"/>
              <w:right w:val="nil"/>
            </w:tcBorders>
            <w:vAlign w:val="bottom"/>
          </w:tcPr>
          <w:p w:rsidR="00863311" w:rsidRPr="00CF7E1B" w:rsidRDefault="00863311" w:rsidP="00863311">
            <w:pPr>
              <w:pStyle w:val="TableTitle"/>
              <w:tabs>
                <w:tab w:val="left" w:pos="3306"/>
              </w:tabs>
              <w:rPr>
                <w:rFonts w:cs="Calibri"/>
              </w:rPr>
            </w:pPr>
          </w:p>
        </w:tc>
        <w:tc>
          <w:tcPr>
            <w:tcW w:w="1707" w:type="dxa"/>
            <w:tcBorders>
              <w:top w:val="nil"/>
              <w:left w:val="nil"/>
            </w:tcBorders>
            <w:vAlign w:val="bottom"/>
          </w:tcPr>
          <w:p w:rsidR="00863311" w:rsidRPr="00CF7E1B" w:rsidRDefault="00863311" w:rsidP="00863311">
            <w:pPr>
              <w:pStyle w:val="TableTitle"/>
              <w:tabs>
                <w:tab w:val="left" w:pos="3306"/>
              </w:tabs>
              <w:rPr>
                <w:rFonts w:cs="Calibri"/>
              </w:rPr>
            </w:pPr>
          </w:p>
        </w:tc>
      </w:tr>
      <w:tr w:rsidR="00863311" w:rsidRPr="00CF7E1B" w:rsidTr="00046B0E">
        <w:trPr>
          <w:cantSplit/>
          <w:trHeight w:val="20"/>
        </w:trPr>
        <w:tc>
          <w:tcPr>
            <w:tcW w:w="1107" w:type="dxa"/>
            <w:tcBorders>
              <w:top w:val="nil"/>
              <w:left w:val="single" w:sz="2" w:space="0" w:color="003366"/>
              <w:bottom w:val="nil"/>
              <w:right w:val="single" w:sz="2" w:space="0" w:color="003366"/>
            </w:tcBorders>
          </w:tcPr>
          <w:p w:rsidR="00863311" w:rsidRPr="006F4815" w:rsidRDefault="00863311" w:rsidP="00863311">
            <w:pPr>
              <w:pStyle w:val="TableReference"/>
              <w:tabs>
                <w:tab w:val="left" w:pos="3306"/>
              </w:tabs>
              <w:spacing w:before="40"/>
              <w:rPr>
                <w:rFonts w:cs="Calibri"/>
                <w:color w:val="auto"/>
                <w:sz w:val="16"/>
                <w:szCs w:val="16"/>
              </w:rPr>
            </w:pPr>
          </w:p>
        </w:tc>
        <w:tc>
          <w:tcPr>
            <w:tcW w:w="6306" w:type="dxa"/>
            <w:tcBorders>
              <w:top w:val="nil"/>
              <w:left w:val="single" w:sz="2" w:space="0" w:color="003366"/>
              <w:bottom w:val="nil"/>
              <w:right w:val="nil"/>
            </w:tcBorders>
            <w:vAlign w:val="bottom"/>
          </w:tcPr>
          <w:p w:rsidR="00863311" w:rsidRPr="00D50F69" w:rsidRDefault="00863311" w:rsidP="00863311">
            <w:pPr>
              <w:pStyle w:val="TableText"/>
              <w:tabs>
                <w:tab w:val="left" w:pos="3306"/>
              </w:tabs>
              <w:rPr>
                <w:rFonts w:cs="Calibri"/>
                <w:b/>
                <w:i/>
              </w:rPr>
            </w:pPr>
            <w:r w:rsidRPr="00D50F69">
              <w:rPr>
                <w:rFonts w:cs="Calibri"/>
                <w:b/>
                <w:i/>
              </w:rPr>
              <w:t xml:space="preserve">Gains on Financial Assets </w:t>
            </w:r>
          </w:p>
        </w:tc>
        <w:tc>
          <w:tcPr>
            <w:tcW w:w="1596" w:type="dxa"/>
            <w:tcBorders>
              <w:top w:val="nil"/>
              <w:left w:val="nil"/>
              <w:right w:val="nil"/>
            </w:tcBorders>
            <w:vAlign w:val="bottom"/>
          </w:tcPr>
          <w:p w:rsidR="00863311" w:rsidRPr="00CF7E1B" w:rsidRDefault="00863311" w:rsidP="00863311">
            <w:pPr>
              <w:pStyle w:val="TableTitle"/>
              <w:tabs>
                <w:tab w:val="left" w:pos="3306"/>
              </w:tabs>
              <w:rPr>
                <w:rFonts w:cs="Calibri"/>
              </w:rPr>
            </w:pPr>
          </w:p>
        </w:tc>
        <w:tc>
          <w:tcPr>
            <w:tcW w:w="1707" w:type="dxa"/>
            <w:tcBorders>
              <w:top w:val="nil"/>
              <w:left w:val="nil"/>
            </w:tcBorders>
            <w:vAlign w:val="bottom"/>
          </w:tcPr>
          <w:p w:rsidR="00863311" w:rsidRPr="00CF7E1B" w:rsidRDefault="00863311" w:rsidP="00863311">
            <w:pPr>
              <w:pStyle w:val="TableTitle"/>
              <w:tabs>
                <w:tab w:val="left" w:pos="3306"/>
              </w:tabs>
              <w:rPr>
                <w:rFonts w:cs="Calibri"/>
              </w:rPr>
            </w:pPr>
          </w:p>
        </w:tc>
      </w:tr>
      <w:tr w:rsidR="00863311" w:rsidRPr="00CF7E1B" w:rsidTr="00046B0E">
        <w:trPr>
          <w:cantSplit/>
          <w:trHeight w:val="20"/>
        </w:trPr>
        <w:tc>
          <w:tcPr>
            <w:tcW w:w="1107" w:type="dxa"/>
            <w:tcBorders>
              <w:top w:val="nil"/>
              <w:left w:val="single" w:sz="2" w:space="0" w:color="003366"/>
              <w:bottom w:val="nil"/>
              <w:right w:val="single" w:sz="2" w:space="0" w:color="003366"/>
            </w:tcBorders>
          </w:tcPr>
          <w:p w:rsidR="00863311" w:rsidRPr="006F4815" w:rsidRDefault="00863311" w:rsidP="00863311">
            <w:pPr>
              <w:pStyle w:val="TableReference"/>
              <w:tabs>
                <w:tab w:val="left" w:pos="3306"/>
              </w:tabs>
              <w:spacing w:before="40"/>
              <w:rPr>
                <w:rFonts w:cs="Calibri"/>
                <w:color w:val="auto"/>
                <w:sz w:val="16"/>
                <w:szCs w:val="16"/>
              </w:rPr>
            </w:pPr>
          </w:p>
        </w:tc>
        <w:tc>
          <w:tcPr>
            <w:tcW w:w="6306" w:type="dxa"/>
            <w:tcBorders>
              <w:top w:val="nil"/>
              <w:left w:val="single" w:sz="2" w:space="0" w:color="003366"/>
              <w:bottom w:val="nil"/>
              <w:right w:val="nil"/>
            </w:tcBorders>
            <w:vAlign w:val="bottom"/>
          </w:tcPr>
          <w:p w:rsidR="00863311" w:rsidRPr="00CF7E1B" w:rsidRDefault="00863311" w:rsidP="007D2E61">
            <w:pPr>
              <w:pStyle w:val="TableText"/>
              <w:tabs>
                <w:tab w:val="left" w:pos="3306"/>
              </w:tabs>
              <w:spacing w:before="0"/>
              <w:rPr>
                <w:rFonts w:cs="Calibri"/>
              </w:rPr>
            </w:pPr>
            <w:r w:rsidRPr="00CF7E1B">
              <w:rPr>
                <w:rFonts w:cs="Calibri"/>
              </w:rPr>
              <w:t>Loans and Receivables</w:t>
            </w:r>
          </w:p>
        </w:tc>
        <w:tc>
          <w:tcPr>
            <w:tcW w:w="1596" w:type="dxa"/>
            <w:tcBorders>
              <w:top w:val="nil"/>
              <w:left w:val="nil"/>
              <w:right w:val="nil"/>
            </w:tcBorders>
            <w:vAlign w:val="bottom"/>
          </w:tcPr>
          <w:p w:rsidR="00863311" w:rsidRPr="00CF7E1B" w:rsidRDefault="00863311" w:rsidP="00863311">
            <w:pPr>
              <w:pStyle w:val="TableTitle"/>
              <w:tabs>
                <w:tab w:val="left" w:pos="3306"/>
              </w:tabs>
              <w:rPr>
                <w:rFonts w:cs="Calibri"/>
              </w:rPr>
            </w:pPr>
            <w:r w:rsidRPr="00CF7E1B">
              <w:rPr>
                <w:rFonts w:cs="Calibri"/>
              </w:rPr>
              <w:t>-</w:t>
            </w:r>
          </w:p>
        </w:tc>
        <w:tc>
          <w:tcPr>
            <w:tcW w:w="1707" w:type="dxa"/>
            <w:tcBorders>
              <w:top w:val="nil"/>
              <w:left w:val="nil"/>
            </w:tcBorders>
            <w:vAlign w:val="bottom"/>
          </w:tcPr>
          <w:p w:rsidR="00863311" w:rsidRPr="00CF7E1B" w:rsidRDefault="00863311" w:rsidP="00863311">
            <w:pPr>
              <w:pStyle w:val="TableTitle"/>
              <w:tabs>
                <w:tab w:val="left" w:pos="3306"/>
              </w:tabs>
              <w:rPr>
                <w:rFonts w:cs="Calibri"/>
              </w:rPr>
            </w:pPr>
            <w:r w:rsidRPr="00CF7E1B">
              <w:rPr>
                <w:rFonts w:cs="Calibri"/>
              </w:rPr>
              <w:t>-</w:t>
            </w:r>
          </w:p>
        </w:tc>
      </w:tr>
      <w:tr w:rsidR="00863311" w:rsidRPr="00CF7E1B" w:rsidTr="00046B0E">
        <w:trPr>
          <w:cantSplit/>
          <w:trHeight w:val="20"/>
        </w:trPr>
        <w:tc>
          <w:tcPr>
            <w:tcW w:w="1107" w:type="dxa"/>
            <w:tcBorders>
              <w:top w:val="nil"/>
              <w:left w:val="single" w:sz="2" w:space="0" w:color="003366"/>
              <w:bottom w:val="nil"/>
              <w:right w:val="single" w:sz="2" w:space="0" w:color="003366"/>
            </w:tcBorders>
          </w:tcPr>
          <w:p w:rsidR="00863311" w:rsidRPr="006F4815" w:rsidRDefault="00863311" w:rsidP="00863311">
            <w:pPr>
              <w:pStyle w:val="TableReference"/>
              <w:tabs>
                <w:tab w:val="left" w:pos="3306"/>
              </w:tabs>
              <w:spacing w:before="40"/>
              <w:rPr>
                <w:rFonts w:cs="Calibri"/>
                <w:color w:val="auto"/>
                <w:sz w:val="16"/>
                <w:szCs w:val="16"/>
              </w:rPr>
            </w:pPr>
          </w:p>
        </w:tc>
        <w:tc>
          <w:tcPr>
            <w:tcW w:w="6306" w:type="dxa"/>
            <w:tcBorders>
              <w:top w:val="nil"/>
              <w:left w:val="single" w:sz="2" w:space="0" w:color="003366"/>
              <w:bottom w:val="nil"/>
              <w:right w:val="nil"/>
            </w:tcBorders>
            <w:vAlign w:val="bottom"/>
          </w:tcPr>
          <w:p w:rsidR="00863311" w:rsidRPr="00D50F69" w:rsidRDefault="00863311" w:rsidP="00863311">
            <w:pPr>
              <w:pStyle w:val="TableText"/>
              <w:tabs>
                <w:tab w:val="left" w:pos="3306"/>
              </w:tabs>
              <w:rPr>
                <w:rFonts w:cs="Calibri"/>
                <w:b/>
                <w:i/>
              </w:rPr>
            </w:pPr>
            <w:r w:rsidRPr="00D50F69">
              <w:rPr>
                <w:rFonts w:cs="Calibri"/>
                <w:b/>
                <w:i/>
              </w:rPr>
              <w:t>Gains on Financial Liabilities</w:t>
            </w:r>
          </w:p>
        </w:tc>
        <w:tc>
          <w:tcPr>
            <w:tcW w:w="1596" w:type="dxa"/>
            <w:tcBorders>
              <w:top w:val="nil"/>
              <w:left w:val="nil"/>
              <w:right w:val="nil"/>
            </w:tcBorders>
            <w:vAlign w:val="bottom"/>
          </w:tcPr>
          <w:p w:rsidR="00863311" w:rsidRPr="00CF7E1B" w:rsidRDefault="00863311" w:rsidP="00863311">
            <w:pPr>
              <w:pStyle w:val="TableTitle"/>
              <w:tabs>
                <w:tab w:val="left" w:pos="3306"/>
              </w:tabs>
              <w:rPr>
                <w:rFonts w:cs="Calibri"/>
              </w:rPr>
            </w:pPr>
          </w:p>
        </w:tc>
        <w:tc>
          <w:tcPr>
            <w:tcW w:w="1707" w:type="dxa"/>
            <w:tcBorders>
              <w:top w:val="nil"/>
              <w:left w:val="nil"/>
            </w:tcBorders>
            <w:vAlign w:val="bottom"/>
          </w:tcPr>
          <w:p w:rsidR="00863311" w:rsidRPr="00CF7E1B" w:rsidRDefault="00863311" w:rsidP="00863311">
            <w:pPr>
              <w:pStyle w:val="TableTitle"/>
              <w:tabs>
                <w:tab w:val="left" w:pos="3306"/>
              </w:tabs>
              <w:rPr>
                <w:rFonts w:cs="Calibri"/>
              </w:rPr>
            </w:pPr>
          </w:p>
        </w:tc>
      </w:tr>
      <w:tr w:rsidR="00863311" w:rsidRPr="00CF7E1B" w:rsidTr="00046B0E">
        <w:trPr>
          <w:cantSplit/>
          <w:trHeight w:val="20"/>
        </w:trPr>
        <w:tc>
          <w:tcPr>
            <w:tcW w:w="1107" w:type="dxa"/>
            <w:tcBorders>
              <w:top w:val="nil"/>
              <w:left w:val="single" w:sz="2" w:space="0" w:color="003366"/>
              <w:bottom w:val="nil"/>
              <w:right w:val="single" w:sz="2" w:space="0" w:color="003366"/>
            </w:tcBorders>
          </w:tcPr>
          <w:p w:rsidR="00863311" w:rsidRPr="006F4815" w:rsidRDefault="00863311" w:rsidP="00863311">
            <w:pPr>
              <w:pStyle w:val="TableReference"/>
              <w:tabs>
                <w:tab w:val="left" w:pos="3306"/>
              </w:tabs>
              <w:spacing w:before="40"/>
              <w:rPr>
                <w:rFonts w:cs="Calibri"/>
                <w:color w:val="auto"/>
                <w:sz w:val="16"/>
                <w:szCs w:val="16"/>
              </w:rPr>
            </w:pPr>
          </w:p>
        </w:tc>
        <w:tc>
          <w:tcPr>
            <w:tcW w:w="6306" w:type="dxa"/>
            <w:tcBorders>
              <w:top w:val="nil"/>
              <w:left w:val="single" w:sz="2" w:space="0" w:color="003366"/>
              <w:bottom w:val="nil"/>
              <w:right w:val="nil"/>
            </w:tcBorders>
            <w:vAlign w:val="bottom"/>
          </w:tcPr>
          <w:p w:rsidR="00863311" w:rsidRPr="00CF7E1B" w:rsidRDefault="00863311" w:rsidP="007D2E61">
            <w:pPr>
              <w:pStyle w:val="TableText"/>
              <w:tabs>
                <w:tab w:val="left" w:pos="3306"/>
              </w:tabs>
              <w:spacing w:before="0"/>
              <w:rPr>
                <w:rFonts w:cs="Calibri"/>
              </w:rPr>
            </w:pPr>
            <w:r w:rsidRPr="00CF7E1B">
              <w:rPr>
                <w:rFonts w:cs="Calibri"/>
              </w:rPr>
              <w:t>Financial Liabilities Measured at Amortised Cost</w:t>
            </w:r>
          </w:p>
        </w:tc>
        <w:tc>
          <w:tcPr>
            <w:tcW w:w="1596" w:type="dxa"/>
            <w:tcBorders>
              <w:top w:val="nil"/>
              <w:left w:val="nil"/>
              <w:right w:val="nil"/>
            </w:tcBorders>
            <w:vAlign w:val="bottom"/>
          </w:tcPr>
          <w:p w:rsidR="00863311" w:rsidRPr="00CF7E1B" w:rsidRDefault="00863311" w:rsidP="00863311">
            <w:pPr>
              <w:pStyle w:val="TableTitle"/>
              <w:tabs>
                <w:tab w:val="left" w:pos="3306"/>
              </w:tabs>
              <w:rPr>
                <w:rFonts w:cs="Calibri"/>
              </w:rPr>
            </w:pPr>
            <w:r w:rsidRPr="00CF7E1B">
              <w:rPr>
                <w:rFonts w:cs="Calibri"/>
              </w:rPr>
              <w:t>-</w:t>
            </w:r>
          </w:p>
        </w:tc>
        <w:tc>
          <w:tcPr>
            <w:tcW w:w="1707" w:type="dxa"/>
            <w:tcBorders>
              <w:top w:val="nil"/>
              <w:left w:val="nil"/>
            </w:tcBorders>
            <w:vAlign w:val="bottom"/>
          </w:tcPr>
          <w:p w:rsidR="00863311" w:rsidRPr="00CF7E1B" w:rsidRDefault="00863311" w:rsidP="00863311">
            <w:pPr>
              <w:pStyle w:val="TableTitle"/>
              <w:tabs>
                <w:tab w:val="left" w:pos="3306"/>
              </w:tabs>
              <w:rPr>
                <w:rFonts w:cs="Calibri"/>
              </w:rPr>
            </w:pPr>
            <w:r w:rsidRPr="00CF7E1B">
              <w:rPr>
                <w:rFonts w:cs="Calibri"/>
              </w:rPr>
              <w:t>-</w:t>
            </w:r>
          </w:p>
        </w:tc>
      </w:tr>
      <w:tr w:rsidR="00863311" w:rsidRPr="00CF7E1B" w:rsidTr="00253798">
        <w:trPr>
          <w:cantSplit/>
          <w:trHeight w:val="408"/>
        </w:trPr>
        <w:tc>
          <w:tcPr>
            <w:tcW w:w="1107" w:type="dxa"/>
            <w:tcBorders>
              <w:top w:val="nil"/>
              <w:left w:val="single" w:sz="2" w:space="0" w:color="003366"/>
              <w:bottom w:val="nil"/>
              <w:right w:val="single" w:sz="2" w:space="0" w:color="003366"/>
            </w:tcBorders>
          </w:tcPr>
          <w:p w:rsidR="00863311" w:rsidRPr="006F4815" w:rsidRDefault="00863311" w:rsidP="00863311">
            <w:pPr>
              <w:pStyle w:val="TableReference"/>
              <w:tabs>
                <w:tab w:val="left" w:pos="3306"/>
              </w:tabs>
              <w:spacing w:before="40"/>
              <w:rPr>
                <w:rFonts w:cs="Calibri"/>
                <w:color w:val="auto"/>
                <w:sz w:val="16"/>
                <w:szCs w:val="16"/>
              </w:rPr>
            </w:pPr>
          </w:p>
        </w:tc>
        <w:tc>
          <w:tcPr>
            <w:tcW w:w="6306"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b/>
              </w:rPr>
            </w:pPr>
            <w:r w:rsidRPr="00CF7E1B">
              <w:rPr>
                <w:rFonts w:cs="Calibri"/>
                <w:b/>
              </w:rPr>
              <w:t>Fair Value Hierarchy</w:t>
            </w:r>
          </w:p>
        </w:tc>
        <w:tc>
          <w:tcPr>
            <w:tcW w:w="1596" w:type="dxa"/>
            <w:tcBorders>
              <w:top w:val="nil"/>
              <w:left w:val="nil"/>
              <w:right w:val="nil"/>
            </w:tcBorders>
            <w:vAlign w:val="bottom"/>
          </w:tcPr>
          <w:p w:rsidR="00863311" w:rsidRPr="00CF7E1B" w:rsidRDefault="00863311" w:rsidP="00863311">
            <w:pPr>
              <w:pStyle w:val="TableTitle"/>
              <w:tabs>
                <w:tab w:val="left" w:pos="3306"/>
              </w:tabs>
              <w:rPr>
                <w:rFonts w:cs="Calibri"/>
              </w:rPr>
            </w:pPr>
          </w:p>
        </w:tc>
        <w:tc>
          <w:tcPr>
            <w:tcW w:w="1707" w:type="dxa"/>
            <w:tcBorders>
              <w:top w:val="nil"/>
              <w:left w:val="nil"/>
            </w:tcBorders>
            <w:vAlign w:val="bottom"/>
          </w:tcPr>
          <w:p w:rsidR="00863311" w:rsidRPr="00CF7E1B" w:rsidRDefault="00863311" w:rsidP="00863311">
            <w:pPr>
              <w:pStyle w:val="TableTitle"/>
              <w:tabs>
                <w:tab w:val="left" w:pos="3306"/>
              </w:tabs>
              <w:rPr>
                <w:rFonts w:cs="Calibri"/>
              </w:rPr>
            </w:pPr>
          </w:p>
        </w:tc>
      </w:tr>
      <w:tr w:rsidR="00863311" w:rsidRPr="00CF7E1B" w:rsidTr="00253798">
        <w:trPr>
          <w:cantSplit/>
          <w:trHeight w:val="286"/>
        </w:trPr>
        <w:tc>
          <w:tcPr>
            <w:tcW w:w="1107" w:type="dxa"/>
            <w:tcBorders>
              <w:top w:val="nil"/>
              <w:left w:val="single" w:sz="2" w:space="0" w:color="003366"/>
              <w:bottom w:val="nil"/>
              <w:right w:val="single" w:sz="2" w:space="0" w:color="003366"/>
            </w:tcBorders>
          </w:tcPr>
          <w:p w:rsidR="00863311" w:rsidRPr="006F4815" w:rsidRDefault="00863311" w:rsidP="00863311">
            <w:pPr>
              <w:pStyle w:val="TableReference"/>
              <w:tabs>
                <w:tab w:val="left" w:pos="3306"/>
              </w:tabs>
              <w:spacing w:before="40"/>
              <w:rPr>
                <w:rFonts w:cs="Calibri"/>
                <w:color w:val="auto"/>
                <w:sz w:val="16"/>
                <w:szCs w:val="16"/>
              </w:rPr>
            </w:pPr>
          </w:p>
        </w:tc>
        <w:tc>
          <w:tcPr>
            <w:tcW w:w="9609" w:type="dxa"/>
            <w:gridSpan w:val="3"/>
            <w:tcBorders>
              <w:top w:val="nil"/>
              <w:left w:val="single" w:sz="2" w:space="0" w:color="003366"/>
              <w:bottom w:val="nil"/>
            </w:tcBorders>
            <w:vAlign w:val="bottom"/>
          </w:tcPr>
          <w:p w:rsidR="00863311" w:rsidRDefault="00863311" w:rsidP="00570A07">
            <w:pPr>
              <w:pStyle w:val="TableText"/>
              <w:tabs>
                <w:tab w:val="left" w:pos="3306"/>
              </w:tabs>
              <w:spacing w:before="0"/>
              <w:rPr>
                <w:rFonts w:cs="Calibri"/>
              </w:rPr>
            </w:pPr>
            <w:r w:rsidRPr="00CF7E1B">
              <w:rPr>
                <w:rFonts w:cs="Calibri"/>
              </w:rPr>
              <w:t xml:space="preserve">‘Example Agency’ Territorial does not have any financial assets or financial liabilities </w:t>
            </w:r>
            <w:r w:rsidR="00B45040" w:rsidRPr="00BB0329">
              <w:rPr>
                <w:rFonts w:cs="Calibri"/>
              </w:rPr>
              <w:t>on behalf of the Territory</w:t>
            </w:r>
            <w:r w:rsidR="00B45040">
              <w:rPr>
                <w:rFonts w:cs="Calibri"/>
              </w:rPr>
              <w:t xml:space="preserve"> </w:t>
            </w:r>
            <w:r w:rsidRPr="00CF7E1B">
              <w:rPr>
                <w:rFonts w:cs="Calibri"/>
              </w:rPr>
              <w:t xml:space="preserve">at fair value.  As such no </w:t>
            </w:r>
            <w:r w:rsidR="00570A07">
              <w:rPr>
                <w:rFonts w:cs="Calibri"/>
              </w:rPr>
              <w:t>F</w:t>
            </w:r>
            <w:r w:rsidRPr="00CF7E1B">
              <w:rPr>
                <w:rFonts w:cs="Calibri"/>
              </w:rPr>
              <w:t xml:space="preserve">air </w:t>
            </w:r>
            <w:r w:rsidR="00570A07">
              <w:rPr>
                <w:rFonts w:cs="Calibri"/>
              </w:rPr>
              <w:t>V</w:t>
            </w:r>
            <w:r w:rsidRPr="00CF7E1B">
              <w:rPr>
                <w:rFonts w:cs="Calibri"/>
              </w:rPr>
              <w:t>alue</w:t>
            </w:r>
            <w:r w:rsidR="00570A07">
              <w:rPr>
                <w:rFonts w:cs="Calibri"/>
              </w:rPr>
              <w:t xml:space="preserve"> H</w:t>
            </w:r>
            <w:r w:rsidRPr="00CF7E1B">
              <w:rPr>
                <w:rFonts w:cs="Calibri"/>
              </w:rPr>
              <w:t>ierarchy disclosures have been made.</w:t>
            </w:r>
          </w:p>
          <w:p w:rsidR="00253798" w:rsidRPr="00253798" w:rsidRDefault="00253798" w:rsidP="00253798">
            <w:pPr>
              <w:rPr>
                <w:sz w:val="20"/>
                <w:szCs w:val="20"/>
              </w:rPr>
            </w:pPr>
          </w:p>
        </w:tc>
      </w:tr>
      <w:tr w:rsidR="00863311" w:rsidRPr="00CF7E1B" w:rsidTr="00046B0E">
        <w:trPr>
          <w:cantSplit/>
          <w:trHeight w:val="119"/>
        </w:trPr>
        <w:tc>
          <w:tcPr>
            <w:tcW w:w="1107" w:type="dxa"/>
            <w:tcBorders>
              <w:top w:val="nil"/>
              <w:left w:val="single" w:sz="2" w:space="0" w:color="003366"/>
              <w:bottom w:val="nil"/>
              <w:right w:val="single" w:sz="2" w:space="0" w:color="003366"/>
            </w:tcBorders>
          </w:tcPr>
          <w:p w:rsidR="00863311" w:rsidRPr="006F4815" w:rsidRDefault="00863311" w:rsidP="00863311">
            <w:pPr>
              <w:pStyle w:val="TableReference"/>
              <w:tabs>
                <w:tab w:val="left" w:pos="3306"/>
              </w:tabs>
              <w:spacing w:before="40"/>
              <w:rPr>
                <w:rFonts w:cs="Calibri"/>
                <w:color w:val="auto"/>
                <w:sz w:val="16"/>
                <w:szCs w:val="16"/>
              </w:rPr>
            </w:pPr>
          </w:p>
        </w:tc>
        <w:tc>
          <w:tcPr>
            <w:tcW w:w="9609" w:type="dxa"/>
            <w:gridSpan w:val="3"/>
            <w:tcBorders>
              <w:top w:val="nil"/>
              <w:left w:val="single" w:sz="2" w:space="0" w:color="003366"/>
              <w:bottom w:val="nil"/>
            </w:tcBorders>
            <w:shd w:val="clear" w:color="auto" w:fill="F2F2F2"/>
            <w:vAlign w:val="bottom"/>
          </w:tcPr>
          <w:p w:rsidR="00863311" w:rsidRPr="00CF7E1B" w:rsidRDefault="00863311" w:rsidP="00926B8E">
            <w:pPr>
              <w:pStyle w:val="CommentaryTitle"/>
              <w:spacing w:after="0"/>
              <w:rPr>
                <w:rFonts w:cs="Calibri"/>
              </w:rPr>
            </w:pPr>
            <w:r w:rsidRPr="00CF7E1B">
              <w:rPr>
                <w:rFonts w:cs="Calibri"/>
              </w:rPr>
              <w:t xml:space="preserve">Commentary – Note </w:t>
            </w:r>
            <w:r w:rsidR="00657171">
              <w:rPr>
                <w:rFonts w:cs="Calibri"/>
                <w:color w:val="000000"/>
              </w:rPr>
              <w:t xml:space="preserve"> </w:t>
            </w:r>
            <w:r w:rsidR="00787BFA" w:rsidRPr="00926B8E">
              <w:rPr>
                <w:rFonts w:cs="Calibri"/>
              </w:rPr>
              <w:t>64</w:t>
            </w:r>
            <w:r w:rsidR="00570A07" w:rsidRPr="009D3DBD">
              <w:rPr>
                <w:rFonts w:cs="Calibri"/>
                <w:color w:val="000000"/>
              </w:rPr>
              <w:t>.</w:t>
            </w:r>
            <w:r w:rsidR="00570A07" w:rsidRPr="00570A07">
              <w:rPr>
                <w:rFonts w:cs="Calibri"/>
              </w:rPr>
              <w:t xml:space="preserve">  </w:t>
            </w:r>
            <w:r w:rsidRPr="00570A07">
              <w:rPr>
                <w:rFonts w:cs="Calibri"/>
              </w:rPr>
              <w:t xml:space="preserve"> </w:t>
            </w:r>
            <w:r w:rsidRPr="00CF7E1B">
              <w:rPr>
                <w:rFonts w:cs="Calibri"/>
              </w:rPr>
              <w:t>Financial Instruments</w:t>
            </w:r>
            <w:r w:rsidR="00CD70BC">
              <w:rPr>
                <w:rFonts w:cs="Calibri"/>
              </w:rPr>
              <w:t xml:space="preserve"> - Territorial</w:t>
            </w:r>
          </w:p>
        </w:tc>
      </w:tr>
      <w:tr w:rsidR="00863311" w:rsidRPr="00CF7E1B" w:rsidTr="00046B0E">
        <w:trPr>
          <w:cantSplit/>
          <w:trHeight w:val="851"/>
        </w:trPr>
        <w:tc>
          <w:tcPr>
            <w:tcW w:w="1107" w:type="dxa"/>
            <w:tcBorders>
              <w:top w:val="nil"/>
              <w:left w:val="single" w:sz="2" w:space="0" w:color="003366"/>
              <w:bottom w:val="nil"/>
              <w:right w:val="single" w:sz="2" w:space="0" w:color="003366"/>
            </w:tcBorders>
          </w:tcPr>
          <w:p w:rsidR="00863311" w:rsidRPr="006F4815" w:rsidRDefault="00863311" w:rsidP="00863311">
            <w:pPr>
              <w:pStyle w:val="TableReference"/>
              <w:tabs>
                <w:tab w:val="left" w:pos="3306"/>
              </w:tabs>
              <w:rPr>
                <w:rFonts w:cs="Calibri"/>
                <w:color w:val="auto"/>
                <w:sz w:val="16"/>
                <w:szCs w:val="16"/>
              </w:rPr>
            </w:pPr>
            <w:r w:rsidRPr="006F4815">
              <w:rPr>
                <w:rFonts w:cs="Calibri"/>
                <w:color w:val="auto"/>
                <w:sz w:val="16"/>
                <w:szCs w:val="16"/>
              </w:rPr>
              <w:t>AASB 132</w:t>
            </w:r>
            <w:r w:rsidR="00D65811" w:rsidRPr="006F4815">
              <w:rPr>
                <w:rFonts w:cs="Calibri"/>
                <w:color w:val="auto"/>
                <w:sz w:val="16"/>
                <w:szCs w:val="16"/>
              </w:rPr>
              <w:t>.</w:t>
            </w:r>
            <w:r w:rsidRPr="006F4815">
              <w:rPr>
                <w:rFonts w:cs="Calibri"/>
                <w:color w:val="auto"/>
                <w:sz w:val="16"/>
                <w:szCs w:val="16"/>
              </w:rPr>
              <w:t>AG 12</w:t>
            </w:r>
          </w:p>
        </w:tc>
        <w:tc>
          <w:tcPr>
            <w:tcW w:w="9609" w:type="dxa"/>
            <w:gridSpan w:val="3"/>
            <w:tcBorders>
              <w:top w:val="nil"/>
              <w:left w:val="single" w:sz="2" w:space="0" w:color="003366"/>
              <w:bottom w:val="nil"/>
            </w:tcBorders>
            <w:shd w:val="clear" w:color="auto" w:fill="F2F2F2"/>
            <w:vAlign w:val="bottom"/>
          </w:tcPr>
          <w:p w:rsidR="00863311" w:rsidRPr="00253798" w:rsidRDefault="00863311" w:rsidP="00D50F69">
            <w:pPr>
              <w:rPr>
                <w:sz w:val="20"/>
                <w:szCs w:val="20"/>
              </w:rPr>
            </w:pPr>
            <w:r w:rsidRPr="00253798">
              <w:rPr>
                <w:sz w:val="20"/>
                <w:szCs w:val="20"/>
              </w:rPr>
              <w:t>Liabilities and assets that are not contractual (such as income taxes</w:t>
            </w:r>
            <w:r w:rsidR="00BB3F81" w:rsidRPr="00253798">
              <w:rPr>
                <w:sz w:val="20"/>
                <w:szCs w:val="20"/>
              </w:rPr>
              <w:t xml:space="preserve"> and GST receivables</w:t>
            </w:r>
            <w:r w:rsidRPr="00253798">
              <w:rPr>
                <w:sz w:val="20"/>
                <w:szCs w:val="20"/>
              </w:rPr>
              <w:t xml:space="preserve"> created as a result of statutory requirements imposed by governments), are not financial liabilities or financial assets.  As such, non-contractual receivables are not included in the financial instruments note.  Where there are non-contractual receivables, the total amount of receivables in the receivables note will not equal the receivables in the financial instruments note.  </w:t>
            </w:r>
          </w:p>
        </w:tc>
      </w:tr>
      <w:tr w:rsidR="00384A40" w:rsidRPr="00CF7E1B" w:rsidTr="003E0E51">
        <w:trPr>
          <w:cantSplit/>
          <w:trHeight w:val="851"/>
        </w:trPr>
        <w:tc>
          <w:tcPr>
            <w:tcW w:w="1107" w:type="dxa"/>
            <w:tcBorders>
              <w:top w:val="nil"/>
              <w:left w:val="single" w:sz="2" w:space="0" w:color="003366"/>
              <w:bottom w:val="nil"/>
              <w:right w:val="single" w:sz="2" w:space="0" w:color="003366"/>
            </w:tcBorders>
          </w:tcPr>
          <w:p w:rsidR="00384A40" w:rsidRPr="007D3B5E" w:rsidRDefault="00384A40" w:rsidP="003E0E51">
            <w:pPr>
              <w:pStyle w:val="TableReference"/>
              <w:tabs>
                <w:tab w:val="left" w:pos="3306"/>
              </w:tabs>
              <w:rPr>
                <w:rFonts w:cs="Calibri"/>
                <w:color w:val="auto"/>
                <w:sz w:val="16"/>
                <w:szCs w:val="16"/>
              </w:rPr>
            </w:pPr>
            <w:r w:rsidRPr="007D3B5E">
              <w:rPr>
                <w:rFonts w:cs="Calibri"/>
                <w:color w:val="auto"/>
                <w:sz w:val="16"/>
                <w:szCs w:val="16"/>
              </w:rPr>
              <w:t>ACT Disclosure Policy</w:t>
            </w:r>
          </w:p>
        </w:tc>
        <w:tc>
          <w:tcPr>
            <w:tcW w:w="9609" w:type="dxa"/>
            <w:gridSpan w:val="3"/>
            <w:tcBorders>
              <w:top w:val="nil"/>
              <w:left w:val="single" w:sz="2" w:space="0" w:color="003366"/>
              <w:bottom w:val="nil"/>
            </w:tcBorders>
            <w:shd w:val="clear" w:color="auto" w:fill="F2F2F2"/>
          </w:tcPr>
          <w:p w:rsidR="00384A40" w:rsidRPr="007D3B5E" w:rsidRDefault="00384A40" w:rsidP="003E0E51">
            <w:pPr>
              <w:pStyle w:val="CommentaryText"/>
              <w:tabs>
                <w:tab w:val="left" w:pos="3306"/>
              </w:tabs>
              <w:spacing w:after="0"/>
              <w:rPr>
                <w:rFonts w:cs="Calibri"/>
                <w:b/>
                <w:sz w:val="18"/>
                <w:szCs w:val="18"/>
              </w:rPr>
            </w:pPr>
            <w:r w:rsidRPr="007D3B5E">
              <w:rPr>
                <w:rFonts w:cs="Calibri"/>
              </w:rPr>
              <w:t>Where an agency does not have any financial assets or financial liabilities maturing beyond the following financial year, it is not required to include a maturity analysis.</w:t>
            </w:r>
          </w:p>
        </w:tc>
      </w:tr>
    </w:tbl>
    <w:p w:rsidR="00D50F69" w:rsidRDefault="00D50F69"/>
    <w:p w:rsidR="00E5036B" w:rsidRDefault="00E5036B"/>
    <w:tbl>
      <w:tblPr>
        <w:tblW w:w="4978" w:type="pct"/>
        <w:tblInd w:w="-6" w:type="dxa"/>
        <w:tblLook w:val="00A0" w:firstRow="1" w:lastRow="0" w:firstColumn="1" w:lastColumn="0" w:noHBand="0" w:noVBand="0"/>
      </w:tblPr>
      <w:tblGrid>
        <w:gridCol w:w="1083"/>
        <w:gridCol w:w="6183"/>
        <w:gridCol w:w="1562"/>
        <w:gridCol w:w="1670"/>
      </w:tblGrid>
      <w:tr w:rsidR="00863311" w:rsidRPr="00CF7E1B" w:rsidTr="00046B0E">
        <w:trPr>
          <w:cantSplit/>
          <w:trHeight w:hRule="exact" w:val="705"/>
        </w:trPr>
        <w:tc>
          <w:tcPr>
            <w:tcW w:w="1107" w:type="dxa"/>
            <w:tcBorders>
              <w:top w:val="single" w:sz="4" w:space="0" w:color="auto"/>
              <w:left w:val="single" w:sz="2" w:space="0" w:color="003366"/>
              <w:bottom w:val="single" w:sz="4" w:space="0" w:color="auto"/>
              <w:right w:val="single" w:sz="2" w:space="0" w:color="003366"/>
            </w:tcBorders>
          </w:tcPr>
          <w:p w:rsidR="00863311" w:rsidRPr="00253798" w:rsidRDefault="00863311" w:rsidP="00863311">
            <w:pPr>
              <w:pStyle w:val="TableReference"/>
              <w:tabs>
                <w:tab w:val="left" w:pos="3306"/>
              </w:tabs>
              <w:rPr>
                <w:rFonts w:cs="Calibri"/>
                <w:color w:val="auto"/>
                <w:sz w:val="18"/>
                <w:szCs w:val="18"/>
              </w:rPr>
            </w:pPr>
          </w:p>
        </w:tc>
        <w:tc>
          <w:tcPr>
            <w:tcW w:w="9609" w:type="dxa"/>
            <w:gridSpan w:val="3"/>
            <w:tcBorders>
              <w:top w:val="single" w:sz="4" w:space="0" w:color="auto"/>
              <w:left w:val="single" w:sz="2" w:space="0" w:color="003366"/>
              <w:bottom w:val="single" w:sz="4" w:space="0" w:color="auto"/>
            </w:tcBorders>
            <w:vAlign w:val="bottom"/>
          </w:tcPr>
          <w:p w:rsidR="00863311" w:rsidRPr="00CF7E1B" w:rsidRDefault="00CD70BC" w:rsidP="00616ED0">
            <w:pPr>
              <w:pStyle w:val="Heading1"/>
              <w:numPr>
                <w:ilvl w:val="0"/>
                <w:numId w:val="0"/>
              </w:numPr>
              <w:spacing w:before="0"/>
            </w:pPr>
            <w:bookmarkStart w:id="1323" w:name="_Toc223433238"/>
            <w:bookmarkStart w:id="1324" w:name="_Toc400627388"/>
            <w:bookmarkStart w:id="1325" w:name="Commitments_Terr"/>
            <w:bookmarkStart w:id="1326" w:name="_Toc7524505"/>
            <w:r w:rsidRPr="009D3DBD">
              <w:rPr>
                <w:color w:val="000000"/>
              </w:rPr>
              <w:t xml:space="preserve">Note </w:t>
            </w:r>
            <w:r w:rsidR="002B35E2">
              <w:t xml:space="preserve"> </w:t>
            </w:r>
            <w:r w:rsidR="002B35E2" w:rsidRPr="00616ED0">
              <w:t>65</w:t>
            </w:r>
            <w:r>
              <w:t xml:space="preserve">.   </w:t>
            </w:r>
            <w:r w:rsidR="00863311" w:rsidRPr="00CF7E1B">
              <w:t>Commitments – Territorial</w:t>
            </w:r>
            <w:bookmarkEnd w:id="1323"/>
            <w:bookmarkEnd w:id="1324"/>
            <w:bookmarkEnd w:id="1325"/>
            <w:bookmarkEnd w:id="1326"/>
          </w:p>
        </w:tc>
      </w:tr>
      <w:tr w:rsidR="00863311" w:rsidRPr="00CF7E1B" w:rsidTr="00046B0E">
        <w:trPr>
          <w:cantSplit/>
          <w:trHeight w:val="20"/>
        </w:trPr>
        <w:tc>
          <w:tcPr>
            <w:tcW w:w="1107" w:type="dxa"/>
            <w:tcBorders>
              <w:top w:val="single" w:sz="4" w:space="0" w:color="auto"/>
              <w:left w:val="single" w:sz="2" w:space="0" w:color="003366"/>
              <w:bottom w:val="nil"/>
              <w:right w:val="single" w:sz="2" w:space="0" w:color="003366"/>
            </w:tcBorders>
          </w:tcPr>
          <w:p w:rsidR="00863311" w:rsidRPr="00253798" w:rsidRDefault="00863311" w:rsidP="00863311">
            <w:pPr>
              <w:pStyle w:val="TableReference"/>
              <w:tabs>
                <w:tab w:val="left" w:pos="3306"/>
              </w:tabs>
              <w:rPr>
                <w:rFonts w:cs="Calibri"/>
                <w:color w:val="auto"/>
                <w:sz w:val="18"/>
                <w:szCs w:val="18"/>
              </w:rPr>
            </w:pPr>
          </w:p>
        </w:tc>
        <w:tc>
          <w:tcPr>
            <w:tcW w:w="6306" w:type="dxa"/>
            <w:tcBorders>
              <w:top w:val="single" w:sz="4" w:space="0" w:color="auto"/>
              <w:left w:val="single" w:sz="2" w:space="0" w:color="003366"/>
              <w:bottom w:val="nil"/>
              <w:right w:val="nil"/>
            </w:tcBorders>
            <w:vAlign w:val="bottom"/>
          </w:tcPr>
          <w:p w:rsidR="00863311" w:rsidRPr="00CF7E1B" w:rsidRDefault="00863311" w:rsidP="00863311">
            <w:pPr>
              <w:pStyle w:val="TableText"/>
              <w:tabs>
                <w:tab w:val="left" w:pos="3306"/>
              </w:tabs>
              <w:rPr>
                <w:rFonts w:cs="Calibri"/>
                <w:b/>
                <w:bCs/>
              </w:rPr>
            </w:pPr>
            <w:r w:rsidRPr="00CF7E1B">
              <w:rPr>
                <w:rFonts w:cs="Calibri"/>
                <w:b/>
                <w:bCs/>
              </w:rPr>
              <w:t xml:space="preserve">Other Commitments </w:t>
            </w:r>
          </w:p>
        </w:tc>
        <w:tc>
          <w:tcPr>
            <w:tcW w:w="1596" w:type="dxa"/>
            <w:tcBorders>
              <w:top w:val="single" w:sz="4" w:space="0" w:color="auto"/>
              <w:left w:val="nil"/>
              <w:bottom w:val="nil"/>
              <w:right w:val="nil"/>
            </w:tcBorders>
            <w:vAlign w:val="bottom"/>
          </w:tcPr>
          <w:p w:rsidR="00863311" w:rsidRPr="00CF7E1B" w:rsidRDefault="00863311" w:rsidP="00863311">
            <w:pPr>
              <w:pStyle w:val="TableText"/>
              <w:tabs>
                <w:tab w:val="left" w:pos="3306"/>
              </w:tabs>
              <w:jc w:val="right"/>
              <w:rPr>
                <w:rFonts w:cs="Calibri"/>
              </w:rPr>
            </w:pPr>
          </w:p>
        </w:tc>
        <w:tc>
          <w:tcPr>
            <w:tcW w:w="1707" w:type="dxa"/>
            <w:tcBorders>
              <w:top w:val="single" w:sz="4" w:space="0" w:color="auto"/>
              <w:left w:val="nil"/>
              <w:bottom w:val="nil"/>
            </w:tcBorders>
            <w:vAlign w:val="bottom"/>
          </w:tcPr>
          <w:p w:rsidR="00863311" w:rsidRPr="00CF7E1B" w:rsidRDefault="00863311" w:rsidP="00863311">
            <w:pPr>
              <w:pStyle w:val="TableText"/>
              <w:tabs>
                <w:tab w:val="left" w:pos="3306"/>
              </w:tabs>
              <w:jc w:val="right"/>
              <w:rPr>
                <w:rFonts w:cs="Calibri"/>
              </w:rPr>
            </w:pPr>
          </w:p>
        </w:tc>
      </w:tr>
      <w:tr w:rsidR="00863311" w:rsidRPr="00CF7E1B" w:rsidTr="00046B0E">
        <w:trPr>
          <w:cantSplit/>
          <w:trHeight w:val="20"/>
        </w:trPr>
        <w:tc>
          <w:tcPr>
            <w:tcW w:w="1107" w:type="dxa"/>
            <w:tcBorders>
              <w:top w:val="nil"/>
              <w:left w:val="single" w:sz="2" w:space="0" w:color="003366"/>
              <w:bottom w:val="nil"/>
              <w:right w:val="single" w:sz="2" w:space="0" w:color="003366"/>
            </w:tcBorders>
          </w:tcPr>
          <w:p w:rsidR="00863311" w:rsidRPr="00253798" w:rsidRDefault="00863311" w:rsidP="00863311">
            <w:pPr>
              <w:pStyle w:val="TableReference"/>
              <w:tabs>
                <w:tab w:val="left" w:pos="3306"/>
              </w:tabs>
              <w:spacing w:before="60"/>
              <w:rPr>
                <w:rFonts w:cs="Calibri"/>
                <w:color w:val="auto"/>
                <w:sz w:val="18"/>
                <w:szCs w:val="18"/>
              </w:rPr>
            </w:pPr>
          </w:p>
        </w:tc>
        <w:tc>
          <w:tcPr>
            <w:tcW w:w="9609" w:type="dxa"/>
            <w:gridSpan w:val="3"/>
            <w:tcBorders>
              <w:top w:val="nil"/>
              <w:left w:val="single" w:sz="2" w:space="0" w:color="003366"/>
              <w:bottom w:val="nil"/>
            </w:tcBorders>
            <w:vAlign w:val="bottom"/>
          </w:tcPr>
          <w:p w:rsidR="00863311" w:rsidRPr="00CF7E1B" w:rsidRDefault="00863311" w:rsidP="00863311">
            <w:pPr>
              <w:pStyle w:val="TableText"/>
              <w:tabs>
                <w:tab w:val="left" w:pos="3306"/>
              </w:tabs>
              <w:rPr>
                <w:rFonts w:cs="Calibri"/>
              </w:rPr>
            </w:pPr>
            <w:r w:rsidRPr="00CF7E1B">
              <w:rPr>
                <w:rFonts w:cs="Calibri"/>
              </w:rPr>
              <w:t xml:space="preserve">Other Commitments contracted at reporting date that have not been recognised as liabilities, are payable as follows: </w:t>
            </w:r>
          </w:p>
        </w:tc>
      </w:tr>
      <w:tr w:rsidR="00863311" w:rsidRPr="00CF7E1B" w:rsidTr="00046B0E">
        <w:trPr>
          <w:cantSplit/>
          <w:trHeight w:val="20"/>
        </w:trPr>
        <w:tc>
          <w:tcPr>
            <w:tcW w:w="1107" w:type="dxa"/>
            <w:tcBorders>
              <w:top w:val="nil"/>
              <w:left w:val="single" w:sz="2" w:space="0" w:color="003366"/>
              <w:bottom w:val="nil"/>
              <w:right w:val="single" w:sz="2" w:space="0" w:color="003366"/>
            </w:tcBorders>
          </w:tcPr>
          <w:p w:rsidR="00863311" w:rsidRPr="00253798" w:rsidRDefault="00863311" w:rsidP="00863311">
            <w:pPr>
              <w:pStyle w:val="TableReference"/>
              <w:tabs>
                <w:tab w:val="left" w:pos="3306"/>
              </w:tabs>
              <w:spacing w:before="40"/>
              <w:rPr>
                <w:rFonts w:cs="Calibri"/>
                <w:color w:val="auto"/>
                <w:sz w:val="18"/>
                <w:szCs w:val="18"/>
              </w:rPr>
            </w:pPr>
          </w:p>
        </w:tc>
        <w:tc>
          <w:tcPr>
            <w:tcW w:w="6306"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r w:rsidRPr="00CF7E1B">
              <w:rPr>
                <w:rFonts w:cs="Calibri"/>
              </w:rPr>
              <w:t>Within one year</w:t>
            </w:r>
          </w:p>
        </w:tc>
        <w:tc>
          <w:tcPr>
            <w:tcW w:w="1596" w:type="dxa"/>
            <w:tcBorders>
              <w:top w:val="nil"/>
              <w:left w:val="nil"/>
              <w:bottom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w:t>
            </w:r>
          </w:p>
        </w:tc>
        <w:tc>
          <w:tcPr>
            <w:tcW w:w="1707" w:type="dxa"/>
            <w:tcBorders>
              <w:top w:val="nil"/>
              <w:left w:val="nil"/>
              <w:bottom w:val="nil"/>
            </w:tcBorders>
            <w:vAlign w:val="bottom"/>
          </w:tcPr>
          <w:p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rsidTr="00046B0E">
        <w:trPr>
          <w:cantSplit/>
          <w:trHeight w:val="20"/>
        </w:trPr>
        <w:tc>
          <w:tcPr>
            <w:tcW w:w="1107" w:type="dxa"/>
            <w:tcBorders>
              <w:top w:val="nil"/>
              <w:left w:val="single" w:sz="2" w:space="0" w:color="003366"/>
              <w:bottom w:val="nil"/>
              <w:right w:val="single" w:sz="2" w:space="0" w:color="003366"/>
            </w:tcBorders>
          </w:tcPr>
          <w:p w:rsidR="00863311" w:rsidRPr="00253798" w:rsidRDefault="00863311" w:rsidP="00863311">
            <w:pPr>
              <w:pStyle w:val="TableReference"/>
              <w:tabs>
                <w:tab w:val="left" w:pos="3306"/>
              </w:tabs>
              <w:spacing w:before="40"/>
              <w:rPr>
                <w:rFonts w:cs="Calibri"/>
                <w:color w:val="auto"/>
                <w:sz w:val="18"/>
                <w:szCs w:val="18"/>
              </w:rPr>
            </w:pPr>
          </w:p>
        </w:tc>
        <w:tc>
          <w:tcPr>
            <w:tcW w:w="6306" w:type="dxa"/>
            <w:tcBorders>
              <w:top w:val="nil"/>
              <w:left w:val="single" w:sz="2" w:space="0" w:color="003366"/>
              <w:bottom w:val="nil"/>
              <w:right w:val="nil"/>
            </w:tcBorders>
            <w:vAlign w:val="bottom"/>
          </w:tcPr>
          <w:p w:rsidR="00863311" w:rsidRPr="00CF7E1B" w:rsidRDefault="00863311" w:rsidP="00863311">
            <w:pPr>
              <w:pStyle w:val="TableText"/>
              <w:tabs>
                <w:tab w:val="left" w:pos="3306"/>
              </w:tabs>
              <w:rPr>
                <w:rFonts w:cs="Calibri"/>
              </w:rPr>
            </w:pPr>
            <w:r w:rsidRPr="00CF7E1B">
              <w:rPr>
                <w:rFonts w:cs="Calibri"/>
              </w:rPr>
              <w:t>Later than one year but not later than five years</w:t>
            </w:r>
          </w:p>
        </w:tc>
        <w:tc>
          <w:tcPr>
            <w:tcW w:w="1596" w:type="dxa"/>
            <w:tcBorders>
              <w:top w:val="nil"/>
              <w:left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w:t>
            </w:r>
          </w:p>
        </w:tc>
        <w:tc>
          <w:tcPr>
            <w:tcW w:w="1707" w:type="dxa"/>
            <w:tcBorders>
              <w:top w:val="nil"/>
              <w:left w:val="nil"/>
            </w:tcBorders>
            <w:vAlign w:val="bottom"/>
          </w:tcPr>
          <w:p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rsidTr="00046B0E">
        <w:trPr>
          <w:cantSplit/>
          <w:trHeight w:val="20"/>
        </w:trPr>
        <w:tc>
          <w:tcPr>
            <w:tcW w:w="1107" w:type="dxa"/>
            <w:tcBorders>
              <w:top w:val="nil"/>
              <w:left w:val="single" w:sz="2" w:space="0" w:color="003366"/>
              <w:bottom w:val="nil"/>
              <w:right w:val="single" w:sz="2" w:space="0" w:color="003366"/>
            </w:tcBorders>
          </w:tcPr>
          <w:p w:rsidR="00863311" w:rsidRPr="00253798" w:rsidRDefault="00863311" w:rsidP="00863311">
            <w:pPr>
              <w:pStyle w:val="TableReference"/>
              <w:tabs>
                <w:tab w:val="left" w:pos="3306"/>
              </w:tabs>
              <w:spacing w:before="40"/>
              <w:rPr>
                <w:rFonts w:cs="Calibri"/>
                <w:color w:val="auto"/>
                <w:sz w:val="18"/>
                <w:szCs w:val="18"/>
              </w:rPr>
            </w:pPr>
          </w:p>
        </w:tc>
        <w:tc>
          <w:tcPr>
            <w:tcW w:w="6306" w:type="dxa"/>
            <w:tcBorders>
              <w:top w:val="nil"/>
              <w:left w:val="single" w:sz="2" w:space="0" w:color="003366"/>
              <w:right w:val="nil"/>
            </w:tcBorders>
            <w:vAlign w:val="bottom"/>
          </w:tcPr>
          <w:p w:rsidR="00863311" w:rsidRPr="00CF7E1B" w:rsidRDefault="00863311" w:rsidP="00863311">
            <w:pPr>
              <w:pStyle w:val="TableText"/>
              <w:tabs>
                <w:tab w:val="left" w:pos="3306"/>
              </w:tabs>
              <w:rPr>
                <w:rFonts w:cs="Calibri"/>
              </w:rPr>
            </w:pPr>
            <w:r w:rsidRPr="00CF7E1B">
              <w:rPr>
                <w:rFonts w:cs="Calibri"/>
              </w:rPr>
              <w:t>Later than five years</w:t>
            </w:r>
          </w:p>
        </w:tc>
        <w:tc>
          <w:tcPr>
            <w:tcW w:w="1596" w:type="dxa"/>
            <w:tcBorders>
              <w:top w:val="nil"/>
              <w:left w:val="nil"/>
              <w:right w:val="nil"/>
            </w:tcBorders>
            <w:vAlign w:val="bottom"/>
          </w:tcPr>
          <w:p w:rsidR="00863311" w:rsidRPr="00CF7E1B" w:rsidRDefault="00863311" w:rsidP="00863311">
            <w:pPr>
              <w:pStyle w:val="TableText"/>
              <w:tabs>
                <w:tab w:val="left" w:pos="3306"/>
              </w:tabs>
              <w:jc w:val="right"/>
              <w:rPr>
                <w:rFonts w:cs="Calibri"/>
              </w:rPr>
            </w:pPr>
            <w:r w:rsidRPr="00CF7E1B">
              <w:rPr>
                <w:rFonts w:cs="Calibri"/>
              </w:rPr>
              <w:t>-</w:t>
            </w:r>
          </w:p>
        </w:tc>
        <w:tc>
          <w:tcPr>
            <w:tcW w:w="1707" w:type="dxa"/>
            <w:tcBorders>
              <w:top w:val="nil"/>
              <w:left w:val="nil"/>
            </w:tcBorders>
            <w:vAlign w:val="bottom"/>
          </w:tcPr>
          <w:p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rsidTr="00046B0E">
        <w:trPr>
          <w:cantSplit/>
          <w:trHeight w:val="20"/>
        </w:trPr>
        <w:tc>
          <w:tcPr>
            <w:tcW w:w="1107" w:type="dxa"/>
            <w:tcBorders>
              <w:top w:val="nil"/>
              <w:left w:val="single" w:sz="2" w:space="0" w:color="003366"/>
              <w:bottom w:val="nil"/>
              <w:right w:val="single" w:sz="2" w:space="0" w:color="003366"/>
            </w:tcBorders>
          </w:tcPr>
          <w:p w:rsidR="00863311" w:rsidRPr="00253798" w:rsidRDefault="00863311" w:rsidP="00863311">
            <w:pPr>
              <w:pStyle w:val="TableReference"/>
              <w:tabs>
                <w:tab w:val="left" w:pos="3306"/>
              </w:tabs>
              <w:spacing w:before="40"/>
              <w:rPr>
                <w:rFonts w:cs="Calibri"/>
                <w:color w:val="auto"/>
                <w:sz w:val="18"/>
                <w:szCs w:val="18"/>
              </w:rPr>
            </w:pPr>
          </w:p>
        </w:tc>
        <w:tc>
          <w:tcPr>
            <w:tcW w:w="6306" w:type="dxa"/>
            <w:tcBorders>
              <w:left w:val="single" w:sz="2" w:space="0" w:color="003366"/>
              <w:right w:val="nil"/>
            </w:tcBorders>
            <w:vAlign w:val="bottom"/>
          </w:tcPr>
          <w:p w:rsidR="00863311" w:rsidRPr="00CF7E1B" w:rsidRDefault="00863311" w:rsidP="00863311">
            <w:pPr>
              <w:pStyle w:val="TableText"/>
              <w:tabs>
                <w:tab w:val="left" w:pos="3306"/>
              </w:tabs>
              <w:rPr>
                <w:rFonts w:cs="Calibri"/>
                <w:b/>
                <w:bCs/>
              </w:rPr>
            </w:pPr>
            <w:r w:rsidRPr="00CF7E1B">
              <w:rPr>
                <w:rFonts w:cs="Calibri"/>
                <w:b/>
                <w:bCs/>
              </w:rPr>
              <w:t>Total Other Commitments</w:t>
            </w:r>
          </w:p>
        </w:tc>
        <w:tc>
          <w:tcPr>
            <w:tcW w:w="1596" w:type="dxa"/>
            <w:tcBorders>
              <w:top w:val="single" w:sz="4" w:space="0" w:color="003366"/>
              <w:left w:val="nil"/>
              <w:bottom w:val="double" w:sz="4" w:space="0" w:color="003366"/>
              <w:right w:val="nil"/>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w:t>
            </w:r>
          </w:p>
        </w:tc>
        <w:tc>
          <w:tcPr>
            <w:tcW w:w="1707" w:type="dxa"/>
            <w:tcBorders>
              <w:top w:val="single" w:sz="4" w:space="0" w:color="003366"/>
              <w:left w:val="nil"/>
              <w:bottom w:val="double" w:sz="4" w:space="0" w:color="003366"/>
            </w:tcBorders>
            <w:vAlign w:val="bottom"/>
          </w:tcPr>
          <w:p w:rsidR="00863311" w:rsidRPr="00CF7E1B" w:rsidRDefault="00863311" w:rsidP="00863311">
            <w:pPr>
              <w:pStyle w:val="TableText"/>
              <w:tabs>
                <w:tab w:val="left" w:pos="3306"/>
              </w:tabs>
              <w:jc w:val="right"/>
              <w:rPr>
                <w:rFonts w:cs="Calibri"/>
                <w:b/>
                <w:bCs/>
              </w:rPr>
            </w:pPr>
            <w:r w:rsidRPr="00CF7E1B">
              <w:rPr>
                <w:rFonts w:cs="Calibri"/>
                <w:b/>
                <w:bCs/>
              </w:rPr>
              <w:t>-</w:t>
            </w:r>
          </w:p>
        </w:tc>
      </w:tr>
      <w:tr w:rsidR="00863311" w:rsidRPr="00CF7E1B" w:rsidTr="00046B0E">
        <w:trPr>
          <w:cantSplit/>
          <w:trHeight w:val="119"/>
        </w:trPr>
        <w:tc>
          <w:tcPr>
            <w:tcW w:w="1107" w:type="dxa"/>
            <w:tcBorders>
              <w:top w:val="nil"/>
              <w:left w:val="single" w:sz="2" w:space="0" w:color="003366"/>
              <w:bottom w:val="nil"/>
              <w:right w:val="single" w:sz="2" w:space="0" w:color="003366"/>
            </w:tcBorders>
          </w:tcPr>
          <w:p w:rsidR="00863311" w:rsidRPr="00253798" w:rsidRDefault="00863311" w:rsidP="00863311">
            <w:pPr>
              <w:pStyle w:val="TableReference"/>
              <w:tabs>
                <w:tab w:val="left" w:pos="3306"/>
              </w:tabs>
              <w:spacing w:before="40"/>
              <w:rPr>
                <w:rFonts w:cs="Calibri"/>
                <w:color w:val="auto"/>
                <w:sz w:val="18"/>
                <w:szCs w:val="18"/>
              </w:rPr>
            </w:pPr>
          </w:p>
        </w:tc>
        <w:tc>
          <w:tcPr>
            <w:tcW w:w="9609" w:type="dxa"/>
            <w:gridSpan w:val="3"/>
            <w:tcBorders>
              <w:top w:val="nil"/>
              <w:left w:val="single" w:sz="2" w:space="0" w:color="003366"/>
              <w:bottom w:val="nil"/>
            </w:tcBorders>
            <w:shd w:val="clear" w:color="auto" w:fill="F2F2F2"/>
            <w:vAlign w:val="bottom"/>
          </w:tcPr>
          <w:p w:rsidR="00863311" w:rsidRPr="00CF7E1B" w:rsidRDefault="00863311" w:rsidP="00616ED0">
            <w:pPr>
              <w:pStyle w:val="CommentaryTitle"/>
              <w:spacing w:after="0"/>
              <w:rPr>
                <w:rFonts w:cs="Calibri"/>
              </w:rPr>
            </w:pPr>
            <w:r w:rsidRPr="00CF7E1B">
              <w:rPr>
                <w:rFonts w:cs="Calibri"/>
              </w:rPr>
              <w:t xml:space="preserve">Commentary – Note </w:t>
            </w:r>
            <w:r w:rsidR="002B35E2" w:rsidRPr="00616ED0">
              <w:rPr>
                <w:rFonts w:cs="Calibri"/>
              </w:rPr>
              <w:t>65</w:t>
            </w:r>
            <w:r w:rsidRPr="00CF7E1B">
              <w:rPr>
                <w:rFonts w:cs="Calibri"/>
              </w:rPr>
              <w:t>: Commitments - Territorial</w:t>
            </w:r>
          </w:p>
        </w:tc>
      </w:tr>
      <w:tr w:rsidR="00863311" w:rsidRPr="00253798" w:rsidTr="00046B0E">
        <w:trPr>
          <w:cantSplit/>
          <w:trHeight w:val="697"/>
        </w:trPr>
        <w:tc>
          <w:tcPr>
            <w:tcW w:w="1107" w:type="dxa"/>
            <w:tcBorders>
              <w:top w:val="nil"/>
              <w:left w:val="single" w:sz="2" w:space="0" w:color="003366"/>
              <w:bottom w:val="nil"/>
              <w:right w:val="single" w:sz="2" w:space="0" w:color="003366"/>
            </w:tcBorders>
          </w:tcPr>
          <w:p w:rsidR="00863311" w:rsidRPr="006F4815" w:rsidRDefault="00863311" w:rsidP="00863311">
            <w:pPr>
              <w:pStyle w:val="TableReference"/>
              <w:tabs>
                <w:tab w:val="left" w:pos="3306"/>
              </w:tabs>
              <w:spacing w:before="40"/>
              <w:rPr>
                <w:rFonts w:cs="Calibri"/>
                <w:color w:val="auto"/>
                <w:sz w:val="16"/>
                <w:szCs w:val="16"/>
              </w:rPr>
            </w:pPr>
          </w:p>
        </w:tc>
        <w:tc>
          <w:tcPr>
            <w:tcW w:w="9609" w:type="dxa"/>
            <w:gridSpan w:val="3"/>
            <w:tcBorders>
              <w:top w:val="nil"/>
              <w:left w:val="single" w:sz="2" w:space="0" w:color="003366"/>
              <w:bottom w:val="nil"/>
            </w:tcBorders>
            <w:shd w:val="clear" w:color="auto" w:fill="F2F2F2"/>
          </w:tcPr>
          <w:p w:rsidR="00863311" w:rsidRPr="00253798" w:rsidRDefault="00863311" w:rsidP="00863311">
            <w:pPr>
              <w:pStyle w:val="TableText"/>
              <w:tabs>
                <w:tab w:val="left" w:pos="3306"/>
              </w:tabs>
              <w:spacing w:before="0"/>
              <w:jc w:val="both"/>
              <w:rPr>
                <w:rFonts w:cs="Calibri"/>
                <w:sz w:val="20"/>
                <w:szCs w:val="20"/>
              </w:rPr>
            </w:pPr>
            <w:r w:rsidRPr="00253798">
              <w:rPr>
                <w:rFonts w:cs="Calibri"/>
                <w:sz w:val="20"/>
                <w:szCs w:val="20"/>
              </w:rPr>
              <w:t xml:space="preserve">If the </w:t>
            </w:r>
            <w:r w:rsidR="00D65811" w:rsidRPr="00253798">
              <w:rPr>
                <w:rFonts w:cs="Calibri"/>
                <w:sz w:val="20"/>
                <w:szCs w:val="20"/>
              </w:rPr>
              <w:t>a</w:t>
            </w:r>
            <w:r w:rsidRPr="00253798">
              <w:rPr>
                <w:rFonts w:cs="Calibri"/>
                <w:sz w:val="20"/>
                <w:szCs w:val="20"/>
              </w:rPr>
              <w:t xml:space="preserve">gency has Territorial Commitments, then these commitments should be shown inclusive of GST, and the </w:t>
            </w:r>
            <w:r w:rsidR="00D65811" w:rsidRPr="00253798">
              <w:rPr>
                <w:rFonts w:cs="Calibri"/>
                <w:sz w:val="20"/>
                <w:szCs w:val="20"/>
              </w:rPr>
              <w:t>a</w:t>
            </w:r>
            <w:r w:rsidRPr="00253798">
              <w:rPr>
                <w:rFonts w:cs="Calibri"/>
                <w:sz w:val="20"/>
                <w:szCs w:val="20"/>
              </w:rPr>
              <w:t xml:space="preserve">gency should include the line ‘All amounts shown in the commitment note are inclusive of GST’ at the bottom of its note. </w:t>
            </w:r>
          </w:p>
          <w:p w:rsidR="00863311" w:rsidRPr="00253798" w:rsidRDefault="00863311" w:rsidP="00863311">
            <w:pPr>
              <w:rPr>
                <w:rFonts w:cs="Calibri"/>
                <w:sz w:val="20"/>
                <w:szCs w:val="20"/>
              </w:rPr>
            </w:pPr>
            <w:r w:rsidRPr="00253798">
              <w:rPr>
                <w:rFonts w:cs="Calibri"/>
                <w:sz w:val="20"/>
                <w:szCs w:val="20"/>
              </w:rPr>
              <w:t>If there are no commitments to be reported the whole note should be deleted, as no nil disclosure is required.</w:t>
            </w:r>
          </w:p>
        </w:tc>
      </w:tr>
    </w:tbl>
    <w:p w:rsidR="009C6DD9" w:rsidRDefault="009C6DD9"/>
    <w:p w:rsidR="00253798" w:rsidRDefault="00253798"/>
    <w:tbl>
      <w:tblPr>
        <w:tblW w:w="497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0"/>
        <w:gridCol w:w="9278"/>
      </w:tblGrid>
      <w:tr w:rsidR="00253798" w:rsidRPr="00CF7E1B" w:rsidTr="00952C3D">
        <w:trPr>
          <w:trHeight w:val="527"/>
        </w:trPr>
        <w:tc>
          <w:tcPr>
            <w:tcW w:w="1248" w:type="dxa"/>
            <w:tcBorders>
              <w:top w:val="single" w:sz="4" w:space="0" w:color="auto"/>
              <w:left w:val="single" w:sz="2" w:space="0" w:color="003366"/>
              <w:bottom w:val="single" w:sz="4" w:space="0" w:color="auto"/>
              <w:right w:val="single" w:sz="2" w:space="0" w:color="003366"/>
            </w:tcBorders>
          </w:tcPr>
          <w:p w:rsidR="00253798" w:rsidRPr="006F4815" w:rsidRDefault="00253798" w:rsidP="00952C3D">
            <w:pPr>
              <w:pStyle w:val="TableReference"/>
              <w:tabs>
                <w:tab w:val="left" w:pos="3306"/>
              </w:tabs>
              <w:rPr>
                <w:rFonts w:cs="Calibri"/>
                <w:color w:val="auto"/>
                <w:sz w:val="16"/>
                <w:szCs w:val="16"/>
              </w:rPr>
            </w:pPr>
          </w:p>
        </w:tc>
        <w:tc>
          <w:tcPr>
            <w:tcW w:w="9468" w:type="dxa"/>
            <w:tcBorders>
              <w:top w:val="single" w:sz="4" w:space="0" w:color="auto"/>
              <w:left w:val="single" w:sz="2" w:space="0" w:color="003366"/>
              <w:bottom w:val="single" w:sz="4" w:space="0" w:color="auto"/>
              <w:right w:val="nil"/>
            </w:tcBorders>
          </w:tcPr>
          <w:p w:rsidR="00253798" w:rsidRPr="00CF7E1B" w:rsidRDefault="00253798" w:rsidP="00952C3D">
            <w:pPr>
              <w:pStyle w:val="Heading1"/>
              <w:numPr>
                <w:ilvl w:val="0"/>
                <w:numId w:val="0"/>
              </w:numPr>
              <w:spacing w:before="0"/>
            </w:pPr>
            <w:bookmarkStart w:id="1327" w:name="_Toc223433239"/>
            <w:bookmarkStart w:id="1328" w:name="_Toc400627389"/>
            <w:bookmarkStart w:id="1329" w:name="contingentliabandassetsterritorial"/>
            <w:bookmarkStart w:id="1330" w:name="_Toc7524506"/>
            <w:r w:rsidRPr="009D3DBD">
              <w:rPr>
                <w:color w:val="000000"/>
              </w:rPr>
              <w:t xml:space="preserve">Note </w:t>
            </w:r>
            <w:r>
              <w:rPr>
                <w:color w:val="000000"/>
              </w:rPr>
              <w:t xml:space="preserve"> </w:t>
            </w:r>
            <w:r w:rsidRPr="00616ED0">
              <w:t>66</w:t>
            </w:r>
            <w:r w:rsidRPr="009D3DBD">
              <w:rPr>
                <w:color w:val="000000"/>
              </w:rPr>
              <w:t>.</w:t>
            </w:r>
            <w:r>
              <w:t xml:space="preserve">   </w:t>
            </w:r>
            <w:r w:rsidRPr="00CF7E1B">
              <w:t>Contingent Liabilities and Contingent Assets – Territorial</w:t>
            </w:r>
            <w:bookmarkEnd w:id="1327"/>
            <w:bookmarkEnd w:id="1328"/>
            <w:bookmarkEnd w:id="1329"/>
            <w:bookmarkEnd w:id="1330"/>
          </w:p>
        </w:tc>
      </w:tr>
      <w:tr w:rsidR="00253798" w:rsidRPr="00253798" w:rsidTr="00952C3D">
        <w:tc>
          <w:tcPr>
            <w:tcW w:w="1248" w:type="dxa"/>
            <w:tcBorders>
              <w:top w:val="single" w:sz="4" w:space="0" w:color="auto"/>
              <w:left w:val="single" w:sz="2" w:space="0" w:color="003366"/>
              <w:bottom w:val="nil"/>
              <w:right w:val="single" w:sz="2" w:space="0" w:color="003366"/>
            </w:tcBorders>
          </w:tcPr>
          <w:p w:rsidR="00253798" w:rsidRPr="00253798" w:rsidRDefault="00253798" w:rsidP="00952C3D">
            <w:pPr>
              <w:pStyle w:val="TableReference"/>
              <w:tabs>
                <w:tab w:val="left" w:pos="3306"/>
              </w:tabs>
              <w:rPr>
                <w:rFonts w:cs="Calibri"/>
                <w:color w:val="auto"/>
                <w:sz w:val="20"/>
                <w:szCs w:val="20"/>
              </w:rPr>
            </w:pPr>
          </w:p>
        </w:tc>
        <w:tc>
          <w:tcPr>
            <w:tcW w:w="9468" w:type="dxa"/>
            <w:tcBorders>
              <w:top w:val="single" w:sz="4" w:space="0" w:color="auto"/>
              <w:left w:val="single" w:sz="2" w:space="0" w:color="003366"/>
              <w:bottom w:val="nil"/>
              <w:right w:val="nil"/>
            </w:tcBorders>
          </w:tcPr>
          <w:p w:rsidR="00253798" w:rsidRPr="00253798" w:rsidRDefault="00253798" w:rsidP="00B04639">
            <w:pPr>
              <w:pStyle w:val="CommentaryText"/>
              <w:spacing w:after="0"/>
              <w:rPr>
                <w:rFonts w:cs="Calibri"/>
                <w:szCs w:val="20"/>
              </w:rPr>
            </w:pPr>
            <w:r w:rsidRPr="00253798">
              <w:rPr>
                <w:rFonts w:cs="Calibri"/>
                <w:szCs w:val="20"/>
              </w:rPr>
              <w:t xml:space="preserve">As at </w:t>
            </w:r>
            <w:r w:rsidR="00B04639">
              <w:rPr>
                <w:rFonts w:cs="Calibri"/>
                <w:szCs w:val="20"/>
              </w:rPr>
              <w:t>30 June 2019</w:t>
            </w:r>
            <w:r w:rsidRPr="00253798">
              <w:rPr>
                <w:rFonts w:cs="Calibri"/>
                <w:szCs w:val="20"/>
              </w:rPr>
              <w:t xml:space="preserve"> there were four outstanding legal cases against ‘Example Agency’ involving refunds of approximately $750,000 in municipal fees. ‘Example Agency’s’ legal advice is that these cases do not have reasonable prospects of success. </w:t>
            </w:r>
          </w:p>
        </w:tc>
      </w:tr>
    </w:tbl>
    <w:p w:rsidR="00253798" w:rsidRDefault="00253798"/>
    <w:p w:rsidR="00D50F69" w:rsidRDefault="009C6DD9">
      <w:r>
        <w:br w:type="page"/>
      </w:r>
    </w:p>
    <w:p w:rsidR="00253798" w:rsidRDefault="00253798"/>
    <w:tbl>
      <w:tblPr>
        <w:tblW w:w="497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6"/>
        <w:gridCol w:w="9262"/>
      </w:tblGrid>
      <w:tr w:rsidR="00863311" w:rsidRPr="00CF7E1B" w:rsidTr="00253798">
        <w:trPr>
          <w:cantSplit/>
          <w:trHeight w:val="23"/>
        </w:trPr>
        <w:tc>
          <w:tcPr>
            <w:tcW w:w="1236" w:type="dxa"/>
            <w:tcBorders>
              <w:top w:val="single" w:sz="4" w:space="0" w:color="auto"/>
              <w:left w:val="single" w:sz="2" w:space="0" w:color="003366"/>
              <w:bottom w:val="single" w:sz="4" w:space="0" w:color="auto"/>
              <w:right w:val="single" w:sz="2" w:space="0" w:color="003366"/>
            </w:tcBorders>
          </w:tcPr>
          <w:p w:rsidR="00863311" w:rsidRPr="006F4815" w:rsidRDefault="00863311" w:rsidP="00863311">
            <w:pPr>
              <w:pStyle w:val="TableReference"/>
              <w:tabs>
                <w:tab w:val="left" w:pos="3306"/>
              </w:tabs>
              <w:rPr>
                <w:rFonts w:cs="Calibri"/>
                <w:color w:val="auto"/>
                <w:sz w:val="16"/>
                <w:szCs w:val="16"/>
              </w:rPr>
            </w:pPr>
          </w:p>
        </w:tc>
        <w:tc>
          <w:tcPr>
            <w:tcW w:w="9262" w:type="dxa"/>
            <w:tcBorders>
              <w:top w:val="single" w:sz="4" w:space="0" w:color="auto"/>
              <w:left w:val="single" w:sz="2" w:space="0" w:color="003366"/>
              <w:bottom w:val="single" w:sz="4" w:space="0" w:color="auto"/>
              <w:right w:val="nil"/>
            </w:tcBorders>
            <w:vAlign w:val="bottom"/>
          </w:tcPr>
          <w:p w:rsidR="00863311" w:rsidRPr="00CF7E1B" w:rsidRDefault="00CD70BC" w:rsidP="00616ED0">
            <w:pPr>
              <w:pStyle w:val="Heading1"/>
              <w:numPr>
                <w:ilvl w:val="0"/>
                <w:numId w:val="0"/>
              </w:numPr>
              <w:spacing w:before="0"/>
            </w:pPr>
            <w:bookmarkStart w:id="1331" w:name="_Toc223433240"/>
            <w:bookmarkStart w:id="1332" w:name="_Toc400627390"/>
            <w:bookmarkStart w:id="1333" w:name="EventsAfterBalanceDate_Territorial"/>
            <w:bookmarkStart w:id="1334" w:name="_Toc7524507"/>
            <w:r w:rsidRPr="009D3DBD">
              <w:rPr>
                <w:color w:val="000000"/>
              </w:rPr>
              <w:t>Note</w:t>
            </w:r>
            <w:r w:rsidR="00863311" w:rsidRPr="009D3DBD">
              <w:rPr>
                <w:color w:val="000000"/>
              </w:rPr>
              <w:t xml:space="preserve"> </w:t>
            </w:r>
            <w:r w:rsidR="002B35E2">
              <w:rPr>
                <w:color w:val="000000"/>
              </w:rPr>
              <w:t xml:space="preserve"> </w:t>
            </w:r>
            <w:r w:rsidR="002B35E2" w:rsidRPr="00616ED0">
              <w:t>67</w:t>
            </w:r>
            <w:r w:rsidR="00863311" w:rsidRPr="00616ED0">
              <w:t>.</w:t>
            </w:r>
            <w:r>
              <w:t xml:space="preserve">   </w:t>
            </w:r>
            <w:r w:rsidR="00863311" w:rsidRPr="00CF7E1B">
              <w:t>Events Occurring after Balance Date – Territorial</w:t>
            </w:r>
            <w:bookmarkEnd w:id="1331"/>
            <w:bookmarkEnd w:id="1332"/>
            <w:bookmarkEnd w:id="1333"/>
            <w:bookmarkEnd w:id="1334"/>
          </w:p>
        </w:tc>
      </w:tr>
      <w:tr w:rsidR="00863311" w:rsidRPr="00CF7E1B" w:rsidTr="00253798">
        <w:trPr>
          <w:cantSplit/>
          <w:trHeight w:val="227"/>
        </w:trPr>
        <w:tc>
          <w:tcPr>
            <w:tcW w:w="1236" w:type="dxa"/>
            <w:tcBorders>
              <w:top w:val="single" w:sz="4" w:space="0" w:color="auto"/>
              <w:left w:val="single" w:sz="2" w:space="0" w:color="003366"/>
              <w:bottom w:val="nil"/>
              <w:right w:val="single" w:sz="2" w:space="0" w:color="003366"/>
            </w:tcBorders>
          </w:tcPr>
          <w:p w:rsidR="00863311" w:rsidRPr="00154EA8" w:rsidRDefault="00C66708" w:rsidP="00863311">
            <w:pPr>
              <w:pStyle w:val="TableReference"/>
              <w:tabs>
                <w:tab w:val="left" w:pos="3306"/>
              </w:tabs>
              <w:rPr>
                <w:rFonts w:cs="Calibri"/>
                <w:color w:val="000000"/>
                <w:sz w:val="16"/>
                <w:szCs w:val="16"/>
              </w:rPr>
            </w:pPr>
            <w:r w:rsidRPr="00154EA8">
              <w:rPr>
                <w:rFonts w:cs="Calibri"/>
                <w:color w:val="000000"/>
                <w:sz w:val="16"/>
                <w:szCs w:val="16"/>
              </w:rPr>
              <w:t>AASB 110.21</w:t>
            </w:r>
            <w:r w:rsidR="00B00AE2" w:rsidRPr="00154EA8">
              <w:rPr>
                <w:rFonts w:cs="Calibri"/>
                <w:color w:val="000000"/>
                <w:sz w:val="16"/>
                <w:szCs w:val="16"/>
              </w:rPr>
              <w:t>(a)</w:t>
            </w:r>
          </w:p>
        </w:tc>
        <w:tc>
          <w:tcPr>
            <w:tcW w:w="9262" w:type="dxa"/>
            <w:tcBorders>
              <w:top w:val="single" w:sz="4" w:space="0" w:color="auto"/>
              <w:left w:val="single" w:sz="2" w:space="0" w:color="003366"/>
              <w:bottom w:val="nil"/>
              <w:right w:val="nil"/>
            </w:tcBorders>
            <w:vAlign w:val="bottom"/>
          </w:tcPr>
          <w:p w:rsidR="00253798" w:rsidRDefault="00C66708" w:rsidP="00CF35F6">
            <w:pPr>
              <w:pStyle w:val="CommentaryText"/>
              <w:tabs>
                <w:tab w:val="left" w:pos="3306"/>
              </w:tabs>
              <w:spacing w:after="0"/>
              <w:rPr>
                <w:rFonts w:cs="Calibri"/>
                <w:color w:val="000000"/>
              </w:rPr>
            </w:pPr>
            <w:r w:rsidRPr="00154EA8">
              <w:rPr>
                <w:rFonts w:cs="Calibri"/>
                <w:color w:val="000000"/>
              </w:rPr>
              <w:t>On 1 July</w:t>
            </w:r>
            <w:r w:rsidR="00707FAD">
              <w:rPr>
                <w:rFonts w:cs="Calibri"/>
                <w:color w:val="000000"/>
              </w:rPr>
              <w:t xml:space="preserve"> </w:t>
            </w:r>
            <w:r w:rsidR="00DD6BE9">
              <w:rPr>
                <w:rFonts w:cs="Calibri"/>
                <w:color w:val="000000"/>
              </w:rPr>
              <w:t>2019</w:t>
            </w:r>
            <w:r w:rsidRPr="00154EA8">
              <w:rPr>
                <w:rFonts w:cs="Calibri"/>
                <w:color w:val="000000"/>
              </w:rPr>
              <w:t xml:space="preserve">, the Executive approved an administrative arrangement that involved restructuring the Agency by moving its land and planning division to ‘Receiving Directorate’. The movement of the land and planning division was undertaken because </w:t>
            </w:r>
            <w:r w:rsidR="00046B0E">
              <w:rPr>
                <w:rFonts w:cs="Calibri"/>
                <w:color w:val="000000"/>
              </w:rPr>
              <w:t>the</w:t>
            </w:r>
            <w:r w:rsidRPr="00154EA8">
              <w:rPr>
                <w:rFonts w:cs="Calibri"/>
                <w:color w:val="000000"/>
              </w:rPr>
              <w:t xml:space="preserve"> function was more closely aligned with the existing functions of ‘Receiving Directorate’.  The financial effect of the administrative arrangement is not reflected in the financial statements.</w:t>
            </w:r>
          </w:p>
          <w:p w:rsidR="00863311" w:rsidRPr="00154EA8" w:rsidRDefault="00C66708" w:rsidP="00CF35F6">
            <w:pPr>
              <w:pStyle w:val="CommentaryText"/>
              <w:tabs>
                <w:tab w:val="left" w:pos="3306"/>
              </w:tabs>
              <w:spacing w:after="0"/>
              <w:rPr>
                <w:rFonts w:cs="Calibri"/>
                <w:strike/>
                <w:color w:val="000000"/>
                <w:sz w:val="18"/>
              </w:rPr>
            </w:pPr>
            <w:r w:rsidRPr="00154EA8">
              <w:rPr>
                <w:rFonts w:cs="Calibri"/>
                <w:color w:val="000000"/>
              </w:rPr>
              <w:t xml:space="preserve">    </w:t>
            </w:r>
          </w:p>
        </w:tc>
      </w:tr>
      <w:tr w:rsidR="00C66708" w:rsidRPr="00CF7E1B" w:rsidTr="00253798">
        <w:trPr>
          <w:cantSplit/>
          <w:trHeight w:val="227"/>
        </w:trPr>
        <w:tc>
          <w:tcPr>
            <w:tcW w:w="1236" w:type="dxa"/>
            <w:tcBorders>
              <w:top w:val="nil"/>
              <w:left w:val="single" w:sz="2" w:space="0" w:color="003366"/>
              <w:bottom w:val="nil"/>
              <w:right w:val="single" w:sz="2" w:space="0" w:color="003366"/>
            </w:tcBorders>
          </w:tcPr>
          <w:p w:rsidR="00C66708" w:rsidRPr="00154EA8" w:rsidRDefault="00B00AE2" w:rsidP="00863311">
            <w:pPr>
              <w:pStyle w:val="TableReference"/>
              <w:tabs>
                <w:tab w:val="left" w:pos="3306"/>
              </w:tabs>
              <w:spacing w:before="40"/>
              <w:rPr>
                <w:rFonts w:cs="Calibri"/>
                <w:color w:val="000000"/>
                <w:sz w:val="16"/>
                <w:szCs w:val="16"/>
              </w:rPr>
            </w:pPr>
            <w:r w:rsidRPr="00154EA8">
              <w:rPr>
                <w:rFonts w:cs="Calibri"/>
                <w:color w:val="000000"/>
                <w:sz w:val="16"/>
                <w:szCs w:val="16"/>
              </w:rPr>
              <w:t>AASB 110.21(b)</w:t>
            </w:r>
          </w:p>
        </w:tc>
        <w:tc>
          <w:tcPr>
            <w:tcW w:w="9262" w:type="dxa"/>
            <w:tcBorders>
              <w:top w:val="nil"/>
              <w:left w:val="single" w:sz="2" w:space="0" w:color="003366"/>
              <w:bottom w:val="nil"/>
              <w:right w:val="nil"/>
            </w:tcBorders>
            <w:vAlign w:val="bottom"/>
          </w:tcPr>
          <w:p w:rsidR="00C66708" w:rsidRPr="00154EA8" w:rsidRDefault="00B00AE2" w:rsidP="00B00AE2">
            <w:pPr>
              <w:pStyle w:val="CommentaryText"/>
              <w:tabs>
                <w:tab w:val="left" w:pos="3306"/>
              </w:tabs>
              <w:spacing w:after="0"/>
              <w:rPr>
                <w:rFonts w:cs="Calibri"/>
                <w:strike/>
                <w:color w:val="000000"/>
                <w:sz w:val="18"/>
              </w:rPr>
            </w:pPr>
            <w:r w:rsidRPr="00154EA8">
              <w:rPr>
                <w:rFonts w:cs="Calibri"/>
                <w:color w:val="000000"/>
              </w:rPr>
              <w:t>The annual estimate of raising taxes, fees and fines for the Territory transferred between the Agency and ‘Receiving Directorate’ after balance date was $2.8m</w:t>
            </w:r>
          </w:p>
        </w:tc>
      </w:tr>
    </w:tbl>
    <w:p w:rsidR="009C6DD9" w:rsidRDefault="009C6DD9"/>
    <w:tbl>
      <w:tblPr>
        <w:tblW w:w="497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9256"/>
      </w:tblGrid>
      <w:tr w:rsidR="00913EAD" w:rsidRPr="004E3FBE" w:rsidTr="00253798">
        <w:trPr>
          <w:cantSplit/>
          <w:trHeight w:val="227"/>
        </w:trPr>
        <w:tc>
          <w:tcPr>
            <w:tcW w:w="1242" w:type="dxa"/>
            <w:tcBorders>
              <w:top w:val="single" w:sz="4" w:space="0" w:color="auto"/>
              <w:left w:val="single" w:sz="2" w:space="0" w:color="003366"/>
              <w:bottom w:val="single" w:sz="4" w:space="0" w:color="auto"/>
              <w:right w:val="single" w:sz="2" w:space="0" w:color="003366"/>
            </w:tcBorders>
          </w:tcPr>
          <w:p w:rsidR="00913EAD" w:rsidRPr="009D3DBD" w:rsidRDefault="00913EAD" w:rsidP="00913EAD">
            <w:pPr>
              <w:pStyle w:val="TableReference"/>
              <w:tabs>
                <w:tab w:val="left" w:pos="3306"/>
              </w:tabs>
              <w:spacing w:before="240"/>
              <w:rPr>
                <w:rFonts w:cs="Calibri"/>
                <w:b/>
                <w:color w:val="000000"/>
                <w:sz w:val="20"/>
                <w:szCs w:val="20"/>
              </w:rPr>
            </w:pPr>
            <w:r w:rsidRPr="009D3DBD">
              <w:rPr>
                <w:rFonts w:cs="Calibri"/>
                <w:b/>
                <w:color w:val="000000"/>
                <w:sz w:val="20"/>
                <w:szCs w:val="20"/>
              </w:rPr>
              <w:t>Reference</w:t>
            </w:r>
          </w:p>
        </w:tc>
        <w:tc>
          <w:tcPr>
            <w:tcW w:w="9256" w:type="dxa"/>
            <w:tcBorders>
              <w:top w:val="single" w:sz="4" w:space="0" w:color="auto"/>
              <w:left w:val="single" w:sz="2" w:space="0" w:color="003366"/>
              <w:bottom w:val="single" w:sz="4" w:space="0" w:color="auto"/>
              <w:right w:val="nil"/>
            </w:tcBorders>
            <w:shd w:val="clear" w:color="auto" w:fill="auto"/>
            <w:vAlign w:val="bottom"/>
          </w:tcPr>
          <w:p w:rsidR="00913EAD" w:rsidRPr="00026227" w:rsidRDefault="00913EAD" w:rsidP="00FF762B">
            <w:pPr>
              <w:pStyle w:val="Heading1"/>
              <w:numPr>
                <w:ilvl w:val="0"/>
                <w:numId w:val="0"/>
              </w:numPr>
              <w:rPr>
                <w:rFonts w:cs="Calibri"/>
                <w:sz w:val="18"/>
              </w:rPr>
            </w:pPr>
            <w:bookmarkStart w:id="1335" w:name="_Toc7524508"/>
            <w:bookmarkStart w:id="1336" w:name="RelatedPartyDisclosureTerritorial"/>
            <w:r w:rsidRPr="00026227">
              <w:t xml:space="preserve">Note </w:t>
            </w:r>
            <w:r w:rsidR="0093073D">
              <w:t xml:space="preserve"> </w:t>
            </w:r>
            <w:r w:rsidR="0093073D" w:rsidRPr="00FF762B">
              <w:t>68</w:t>
            </w:r>
            <w:r w:rsidRPr="00026227">
              <w:t>.   Related Party Disclosures - Territorial</w:t>
            </w:r>
            <w:bookmarkEnd w:id="1335"/>
            <w:r w:rsidRPr="00026227">
              <w:t xml:space="preserve"> </w:t>
            </w:r>
            <w:bookmarkEnd w:id="1336"/>
          </w:p>
        </w:tc>
      </w:tr>
      <w:tr w:rsidR="00913EAD" w:rsidRPr="004E3FBE" w:rsidTr="00253798">
        <w:trPr>
          <w:cantSplit/>
          <w:trHeight w:val="227"/>
        </w:trPr>
        <w:tc>
          <w:tcPr>
            <w:tcW w:w="1242" w:type="dxa"/>
            <w:tcBorders>
              <w:top w:val="single" w:sz="4" w:space="0" w:color="auto"/>
              <w:left w:val="single" w:sz="2" w:space="0" w:color="003366"/>
              <w:bottom w:val="nil"/>
              <w:right w:val="single" w:sz="2" w:space="0" w:color="003366"/>
            </w:tcBorders>
          </w:tcPr>
          <w:p w:rsidR="00913EAD" w:rsidRPr="009D3DBD" w:rsidRDefault="00913EAD" w:rsidP="00913EAD">
            <w:pPr>
              <w:pStyle w:val="TableReference"/>
              <w:tabs>
                <w:tab w:val="left" w:pos="3306"/>
              </w:tabs>
              <w:spacing w:before="40"/>
              <w:rPr>
                <w:rFonts w:cs="Calibri"/>
                <w:b/>
                <w:color w:val="000000"/>
                <w:sz w:val="20"/>
                <w:szCs w:val="20"/>
              </w:rPr>
            </w:pPr>
          </w:p>
        </w:tc>
        <w:tc>
          <w:tcPr>
            <w:tcW w:w="9256" w:type="dxa"/>
            <w:tcBorders>
              <w:top w:val="single" w:sz="4" w:space="0" w:color="auto"/>
              <w:left w:val="single" w:sz="2" w:space="0" w:color="003366"/>
              <w:bottom w:val="nil"/>
              <w:right w:val="nil"/>
            </w:tcBorders>
            <w:shd w:val="clear" w:color="auto" w:fill="auto"/>
            <w:vAlign w:val="bottom"/>
          </w:tcPr>
          <w:p w:rsidR="00913EAD" w:rsidRPr="00026227" w:rsidRDefault="00070E5E" w:rsidP="00FF762B">
            <w:pPr>
              <w:spacing w:before="120" w:after="120"/>
              <w:jc w:val="both"/>
              <w:rPr>
                <w:rFonts w:cs="Calibri"/>
                <w:sz w:val="20"/>
                <w:szCs w:val="20"/>
              </w:rPr>
            </w:pPr>
            <w:r>
              <w:rPr>
                <w:rFonts w:cs="Calibri"/>
                <w:sz w:val="20"/>
                <w:szCs w:val="20"/>
              </w:rPr>
              <w:t xml:space="preserve">Refer to Note  </w:t>
            </w:r>
            <w:r w:rsidR="0093073D" w:rsidRPr="00FF762B">
              <w:rPr>
                <w:rFonts w:cs="Calibri"/>
                <w:sz w:val="20"/>
                <w:szCs w:val="20"/>
              </w:rPr>
              <w:t>47</w:t>
            </w:r>
            <w:r w:rsidR="0093073D">
              <w:rPr>
                <w:rFonts w:cs="Calibri"/>
                <w:sz w:val="20"/>
                <w:szCs w:val="20"/>
              </w:rPr>
              <w:t xml:space="preserve"> </w:t>
            </w:r>
            <w:r>
              <w:rPr>
                <w:rFonts w:cs="Calibri"/>
                <w:sz w:val="20"/>
                <w:szCs w:val="20"/>
              </w:rPr>
              <w:t>Related Party Disclosures for model disclosure format</w:t>
            </w:r>
            <w:r w:rsidR="00913EAD" w:rsidRPr="00026227">
              <w:rPr>
                <w:rFonts w:cs="Calibri"/>
                <w:sz w:val="20"/>
                <w:szCs w:val="20"/>
              </w:rPr>
              <w:t xml:space="preserve">. </w:t>
            </w:r>
          </w:p>
        </w:tc>
      </w:tr>
    </w:tbl>
    <w:p w:rsidR="00913EAD" w:rsidRDefault="00913EAD"/>
    <w:tbl>
      <w:tblPr>
        <w:tblW w:w="5003"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
        <w:gridCol w:w="9493"/>
      </w:tblGrid>
      <w:tr w:rsidR="00570A07" w:rsidRPr="009D3DBD" w:rsidTr="00671D29">
        <w:trPr>
          <w:cantSplit/>
          <w:trHeight w:val="227"/>
        </w:trPr>
        <w:tc>
          <w:tcPr>
            <w:tcW w:w="1047" w:type="dxa"/>
            <w:tcBorders>
              <w:top w:val="single" w:sz="4" w:space="0" w:color="auto"/>
              <w:left w:val="single" w:sz="2" w:space="0" w:color="003366"/>
              <w:bottom w:val="single" w:sz="4" w:space="0" w:color="auto"/>
              <w:right w:val="single" w:sz="2" w:space="0" w:color="003366"/>
            </w:tcBorders>
          </w:tcPr>
          <w:p w:rsidR="00570A07" w:rsidRPr="009D3DBD" w:rsidRDefault="00817828" w:rsidP="00817828">
            <w:pPr>
              <w:pStyle w:val="TableReference"/>
              <w:tabs>
                <w:tab w:val="left" w:pos="3306"/>
              </w:tabs>
              <w:spacing w:before="240"/>
              <w:rPr>
                <w:rFonts w:cs="Calibri"/>
                <w:b/>
                <w:color w:val="000000"/>
                <w:sz w:val="20"/>
                <w:szCs w:val="20"/>
              </w:rPr>
            </w:pPr>
            <w:r w:rsidRPr="009D3DBD">
              <w:rPr>
                <w:rFonts w:cs="Calibri"/>
                <w:b/>
                <w:color w:val="000000"/>
                <w:sz w:val="20"/>
                <w:szCs w:val="20"/>
              </w:rPr>
              <w:t>Reference</w:t>
            </w:r>
          </w:p>
        </w:tc>
        <w:tc>
          <w:tcPr>
            <w:tcW w:w="9503" w:type="dxa"/>
            <w:tcBorders>
              <w:top w:val="single" w:sz="4" w:space="0" w:color="auto"/>
              <w:left w:val="single" w:sz="2" w:space="0" w:color="003366"/>
              <w:bottom w:val="single" w:sz="4" w:space="0" w:color="auto"/>
              <w:right w:val="nil"/>
            </w:tcBorders>
            <w:vAlign w:val="bottom"/>
          </w:tcPr>
          <w:p w:rsidR="00570A07" w:rsidRPr="009D3DBD" w:rsidRDefault="00570A07" w:rsidP="002638FD">
            <w:pPr>
              <w:pStyle w:val="Heading1"/>
              <w:numPr>
                <w:ilvl w:val="0"/>
                <w:numId w:val="0"/>
              </w:numPr>
              <w:rPr>
                <w:rFonts w:cs="Calibri"/>
                <w:color w:val="000000"/>
                <w:sz w:val="18"/>
              </w:rPr>
            </w:pPr>
            <w:bookmarkStart w:id="1337" w:name="_Toc7524509"/>
            <w:bookmarkStart w:id="1338" w:name="budgetreportterritory"/>
            <w:r w:rsidRPr="009D3DBD">
              <w:rPr>
                <w:color w:val="000000"/>
              </w:rPr>
              <w:t xml:space="preserve">Note </w:t>
            </w:r>
            <w:r w:rsidR="00657171">
              <w:rPr>
                <w:color w:val="000000"/>
              </w:rPr>
              <w:t xml:space="preserve"> </w:t>
            </w:r>
            <w:r w:rsidR="0093073D" w:rsidRPr="002638FD">
              <w:t>69</w:t>
            </w:r>
            <w:r w:rsidRPr="009D3DBD">
              <w:rPr>
                <w:color w:val="000000"/>
              </w:rPr>
              <w:t xml:space="preserve">.   </w:t>
            </w:r>
            <w:r w:rsidR="000C5C88" w:rsidRPr="009D3DBD">
              <w:rPr>
                <w:color w:val="000000"/>
              </w:rPr>
              <w:t xml:space="preserve">Budgetary Reporting </w:t>
            </w:r>
            <w:r w:rsidR="000C5C88" w:rsidRPr="002B1643">
              <w:rPr>
                <w:color w:val="000000"/>
              </w:rPr>
              <w:t>– Territorial</w:t>
            </w:r>
            <w:bookmarkEnd w:id="1337"/>
            <w:r w:rsidR="000C5C88" w:rsidRPr="008B1C32">
              <w:rPr>
                <w:strike/>
                <w:color w:val="000000"/>
              </w:rPr>
              <w:t xml:space="preserve"> </w:t>
            </w:r>
            <w:bookmarkEnd w:id="1338"/>
          </w:p>
        </w:tc>
      </w:tr>
      <w:tr w:rsidR="000C5C88" w:rsidRPr="009D3DBD" w:rsidTr="00671D29">
        <w:trPr>
          <w:cantSplit/>
          <w:trHeight w:val="227"/>
        </w:trPr>
        <w:tc>
          <w:tcPr>
            <w:tcW w:w="1047" w:type="dxa"/>
            <w:tcBorders>
              <w:top w:val="nil"/>
              <w:left w:val="single" w:sz="2" w:space="0" w:color="003366"/>
              <w:bottom w:val="nil"/>
              <w:right w:val="single" w:sz="2" w:space="0" w:color="003366"/>
            </w:tcBorders>
          </w:tcPr>
          <w:p w:rsidR="000C5C88" w:rsidRPr="009D3DBD" w:rsidRDefault="000C5C88" w:rsidP="00863311">
            <w:pPr>
              <w:pStyle w:val="TableReference"/>
              <w:tabs>
                <w:tab w:val="left" w:pos="3306"/>
              </w:tabs>
              <w:spacing w:before="40"/>
              <w:rPr>
                <w:rFonts w:cs="Calibri"/>
                <w:color w:val="000000"/>
                <w:sz w:val="16"/>
                <w:szCs w:val="16"/>
              </w:rPr>
            </w:pPr>
          </w:p>
        </w:tc>
        <w:tc>
          <w:tcPr>
            <w:tcW w:w="9503" w:type="dxa"/>
            <w:tcBorders>
              <w:top w:val="nil"/>
              <w:left w:val="single" w:sz="2" w:space="0" w:color="003366"/>
              <w:bottom w:val="nil"/>
              <w:right w:val="nil"/>
            </w:tcBorders>
            <w:vAlign w:val="bottom"/>
          </w:tcPr>
          <w:tbl>
            <w:tblPr>
              <w:tblW w:w="8941" w:type="dxa"/>
              <w:tblInd w:w="7" w:type="dxa"/>
              <w:tblLook w:val="04A0" w:firstRow="1" w:lastRow="0" w:firstColumn="1" w:lastColumn="0" w:noHBand="0" w:noVBand="1"/>
            </w:tblPr>
            <w:tblGrid>
              <w:gridCol w:w="2762"/>
              <w:gridCol w:w="898"/>
              <w:gridCol w:w="166"/>
              <w:gridCol w:w="944"/>
              <w:gridCol w:w="287"/>
              <w:gridCol w:w="584"/>
              <w:gridCol w:w="488"/>
              <w:gridCol w:w="445"/>
              <w:gridCol w:w="205"/>
              <w:gridCol w:w="1535"/>
              <w:gridCol w:w="627"/>
            </w:tblGrid>
            <w:tr w:rsidR="00817828" w:rsidRPr="009D3DBD" w:rsidTr="00671D29">
              <w:trPr>
                <w:gridAfter w:val="1"/>
                <w:wAfter w:w="627" w:type="dxa"/>
                <w:tblHeader/>
              </w:trPr>
              <w:tc>
                <w:tcPr>
                  <w:tcW w:w="2762" w:type="dxa"/>
                </w:tcPr>
                <w:p w:rsidR="00817828" w:rsidRPr="009D3DBD" w:rsidRDefault="00817828" w:rsidP="00817828">
                  <w:pPr>
                    <w:rPr>
                      <w:b/>
                      <w:color w:val="000000"/>
                      <w:sz w:val="18"/>
                      <w:szCs w:val="18"/>
                    </w:rPr>
                  </w:pPr>
                </w:p>
              </w:tc>
              <w:tc>
                <w:tcPr>
                  <w:tcW w:w="898" w:type="dxa"/>
                </w:tcPr>
                <w:p w:rsidR="00817828" w:rsidRPr="009D3DBD" w:rsidRDefault="00817828" w:rsidP="00817828">
                  <w:pPr>
                    <w:jc w:val="right"/>
                    <w:rPr>
                      <w:b/>
                      <w:color w:val="000000"/>
                      <w:sz w:val="18"/>
                      <w:szCs w:val="18"/>
                    </w:rPr>
                  </w:pPr>
                  <w:r w:rsidRPr="009D3DBD">
                    <w:rPr>
                      <w:b/>
                      <w:color w:val="000000"/>
                      <w:sz w:val="18"/>
                      <w:szCs w:val="18"/>
                    </w:rPr>
                    <w:t>Actual</w:t>
                  </w:r>
                  <w:r w:rsidRPr="009D3DBD">
                    <w:rPr>
                      <w:b/>
                      <w:color w:val="000000"/>
                      <w:sz w:val="18"/>
                      <w:szCs w:val="18"/>
                    </w:rPr>
                    <w:br/>
                  </w:r>
                  <w:r w:rsidR="00033AC1">
                    <w:rPr>
                      <w:b/>
                      <w:color w:val="000000"/>
                      <w:sz w:val="18"/>
                      <w:szCs w:val="18"/>
                    </w:rPr>
                    <w:t>201</w:t>
                  </w:r>
                  <w:r w:rsidR="003774C5">
                    <w:rPr>
                      <w:b/>
                      <w:color w:val="000000"/>
                      <w:sz w:val="18"/>
                      <w:szCs w:val="18"/>
                    </w:rPr>
                    <w:t>8</w:t>
                  </w:r>
                  <w:r w:rsidR="00033AC1">
                    <w:rPr>
                      <w:b/>
                      <w:color w:val="000000"/>
                      <w:sz w:val="18"/>
                      <w:szCs w:val="18"/>
                    </w:rPr>
                    <w:t>-1</w:t>
                  </w:r>
                  <w:r w:rsidR="003774C5">
                    <w:rPr>
                      <w:b/>
                      <w:color w:val="000000"/>
                      <w:sz w:val="18"/>
                      <w:szCs w:val="18"/>
                    </w:rPr>
                    <w:t>9</w:t>
                  </w:r>
                </w:p>
                <w:p w:rsidR="00817828" w:rsidRPr="009D3DBD" w:rsidRDefault="00817828" w:rsidP="00817828">
                  <w:pPr>
                    <w:jc w:val="right"/>
                    <w:rPr>
                      <w:b/>
                      <w:color w:val="000000"/>
                      <w:sz w:val="18"/>
                      <w:szCs w:val="18"/>
                    </w:rPr>
                  </w:pPr>
                  <w:r w:rsidRPr="009D3DBD">
                    <w:rPr>
                      <w:b/>
                      <w:color w:val="000000"/>
                      <w:sz w:val="18"/>
                      <w:szCs w:val="18"/>
                    </w:rPr>
                    <w:t>$’000</w:t>
                  </w:r>
                </w:p>
              </w:tc>
              <w:tc>
                <w:tcPr>
                  <w:tcW w:w="1110" w:type="dxa"/>
                  <w:gridSpan w:val="2"/>
                </w:tcPr>
                <w:p w:rsidR="00817828" w:rsidRPr="009D3DBD" w:rsidRDefault="00817828" w:rsidP="00817828">
                  <w:pPr>
                    <w:jc w:val="right"/>
                    <w:rPr>
                      <w:b/>
                      <w:color w:val="000000"/>
                      <w:sz w:val="18"/>
                      <w:szCs w:val="18"/>
                    </w:rPr>
                  </w:pPr>
                  <w:r w:rsidRPr="009D3DBD">
                    <w:rPr>
                      <w:b/>
                      <w:color w:val="000000"/>
                      <w:sz w:val="18"/>
                      <w:szCs w:val="18"/>
                    </w:rPr>
                    <w:t>Original</w:t>
                  </w:r>
                </w:p>
                <w:p w:rsidR="00817828" w:rsidRPr="009D3DBD" w:rsidRDefault="00817828" w:rsidP="00817828">
                  <w:pPr>
                    <w:jc w:val="right"/>
                    <w:rPr>
                      <w:b/>
                      <w:color w:val="000000"/>
                      <w:sz w:val="18"/>
                      <w:szCs w:val="18"/>
                    </w:rPr>
                  </w:pPr>
                  <w:r w:rsidRPr="009D3DBD">
                    <w:rPr>
                      <w:b/>
                      <w:color w:val="000000"/>
                      <w:sz w:val="18"/>
                      <w:szCs w:val="18"/>
                    </w:rPr>
                    <w:t>Budget</w:t>
                  </w:r>
                  <w:r w:rsidRPr="009D3DBD">
                    <w:rPr>
                      <w:color w:val="000000"/>
                      <w:sz w:val="18"/>
                      <w:szCs w:val="18"/>
                      <w:vertAlign w:val="superscript"/>
                    </w:rPr>
                    <w:t>1</w:t>
                  </w:r>
                </w:p>
                <w:p w:rsidR="00817828" w:rsidRPr="009D3DBD" w:rsidRDefault="00033AC1" w:rsidP="00817828">
                  <w:pPr>
                    <w:jc w:val="right"/>
                    <w:rPr>
                      <w:b/>
                      <w:color w:val="000000"/>
                      <w:sz w:val="18"/>
                      <w:szCs w:val="18"/>
                    </w:rPr>
                  </w:pPr>
                  <w:r>
                    <w:rPr>
                      <w:b/>
                      <w:color w:val="000000"/>
                      <w:sz w:val="18"/>
                      <w:szCs w:val="18"/>
                    </w:rPr>
                    <w:t>201</w:t>
                  </w:r>
                  <w:r w:rsidR="003774C5">
                    <w:rPr>
                      <w:b/>
                      <w:color w:val="000000"/>
                      <w:sz w:val="18"/>
                      <w:szCs w:val="18"/>
                    </w:rPr>
                    <w:t>8</w:t>
                  </w:r>
                  <w:r>
                    <w:rPr>
                      <w:b/>
                      <w:color w:val="000000"/>
                      <w:sz w:val="18"/>
                      <w:szCs w:val="18"/>
                    </w:rPr>
                    <w:t>-1</w:t>
                  </w:r>
                  <w:r w:rsidR="003774C5">
                    <w:rPr>
                      <w:b/>
                      <w:color w:val="000000"/>
                      <w:sz w:val="18"/>
                      <w:szCs w:val="18"/>
                    </w:rPr>
                    <w:t>9</w:t>
                  </w:r>
                </w:p>
                <w:p w:rsidR="00817828" w:rsidRPr="009D3DBD" w:rsidRDefault="00817828" w:rsidP="00817828">
                  <w:pPr>
                    <w:jc w:val="right"/>
                    <w:rPr>
                      <w:b/>
                      <w:color w:val="000000"/>
                      <w:sz w:val="18"/>
                      <w:szCs w:val="18"/>
                    </w:rPr>
                  </w:pPr>
                  <w:r w:rsidRPr="009D3DBD">
                    <w:rPr>
                      <w:b/>
                      <w:color w:val="000000"/>
                      <w:sz w:val="18"/>
                      <w:szCs w:val="18"/>
                    </w:rPr>
                    <w:t>$’000</w:t>
                  </w:r>
                </w:p>
              </w:tc>
              <w:tc>
                <w:tcPr>
                  <w:tcW w:w="871" w:type="dxa"/>
                  <w:gridSpan w:val="2"/>
                </w:tcPr>
                <w:p w:rsidR="00817828" w:rsidRPr="009D3DBD" w:rsidRDefault="00817828" w:rsidP="00817828">
                  <w:pPr>
                    <w:jc w:val="right"/>
                    <w:rPr>
                      <w:b/>
                      <w:color w:val="000000"/>
                      <w:sz w:val="18"/>
                      <w:szCs w:val="18"/>
                    </w:rPr>
                  </w:pPr>
                  <w:r w:rsidRPr="009D3DBD">
                    <w:rPr>
                      <w:b/>
                      <w:color w:val="000000"/>
                      <w:sz w:val="18"/>
                      <w:szCs w:val="18"/>
                    </w:rPr>
                    <w:t>Variance</w:t>
                  </w:r>
                </w:p>
                <w:p w:rsidR="00817828" w:rsidRPr="009D3DBD" w:rsidRDefault="00817828" w:rsidP="00817828">
                  <w:pPr>
                    <w:jc w:val="right"/>
                    <w:rPr>
                      <w:b/>
                      <w:color w:val="000000"/>
                      <w:sz w:val="18"/>
                      <w:szCs w:val="18"/>
                    </w:rPr>
                  </w:pPr>
                  <w:r w:rsidRPr="009D3DBD">
                    <w:rPr>
                      <w:b/>
                      <w:color w:val="000000"/>
                      <w:sz w:val="18"/>
                      <w:szCs w:val="18"/>
                    </w:rPr>
                    <w:t>$’000</w:t>
                  </w:r>
                </w:p>
              </w:tc>
              <w:tc>
                <w:tcPr>
                  <w:tcW w:w="933" w:type="dxa"/>
                  <w:gridSpan w:val="2"/>
                </w:tcPr>
                <w:p w:rsidR="00817828" w:rsidRPr="009D3DBD" w:rsidRDefault="00817828" w:rsidP="00817828">
                  <w:pPr>
                    <w:jc w:val="right"/>
                    <w:rPr>
                      <w:b/>
                      <w:color w:val="000000"/>
                      <w:sz w:val="18"/>
                      <w:szCs w:val="18"/>
                    </w:rPr>
                  </w:pPr>
                  <w:r w:rsidRPr="009D3DBD">
                    <w:rPr>
                      <w:b/>
                      <w:color w:val="000000"/>
                      <w:sz w:val="18"/>
                      <w:szCs w:val="18"/>
                    </w:rPr>
                    <w:t>Variance</w:t>
                  </w:r>
                </w:p>
                <w:p w:rsidR="00817828" w:rsidRPr="009D3DBD" w:rsidRDefault="00817828" w:rsidP="00817828">
                  <w:pPr>
                    <w:jc w:val="right"/>
                    <w:rPr>
                      <w:b/>
                      <w:color w:val="000000"/>
                      <w:sz w:val="18"/>
                      <w:szCs w:val="18"/>
                    </w:rPr>
                  </w:pPr>
                  <w:r w:rsidRPr="009D3DBD">
                    <w:rPr>
                      <w:b/>
                      <w:color w:val="000000"/>
                      <w:sz w:val="18"/>
                      <w:szCs w:val="18"/>
                    </w:rPr>
                    <w:t>%</w:t>
                  </w:r>
                </w:p>
              </w:tc>
              <w:tc>
                <w:tcPr>
                  <w:tcW w:w="1740" w:type="dxa"/>
                  <w:gridSpan w:val="2"/>
                </w:tcPr>
                <w:p w:rsidR="00817828" w:rsidRPr="009D3DBD" w:rsidRDefault="00817828" w:rsidP="00817828">
                  <w:pPr>
                    <w:jc w:val="right"/>
                    <w:rPr>
                      <w:b/>
                      <w:color w:val="000000"/>
                      <w:sz w:val="18"/>
                      <w:szCs w:val="18"/>
                    </w:rPr>
                  </w:pPr>
                  <w:r w:rsidRPr="009D3DBD">
                    <w:rPr>
                      <w:b/>
                      <w:color w:val="000000"/>
                      <w:sz w:val="18"/>
                      <w:szCs w:val="18"/>
                    </w:rPr>
                    <w:t>Variance Explanation</w:t>
                  </w:r>
                </w:p>
              </w:tc>
            </w:tr>
            <w:tr w:rsidR="00817828" w:rsidRPr="009D3DBD" w:rsidTr="00671D29">
              <w:tc>
                <w:tcPr>
                  <w:tcW w:w="2762" w:type="dxa"/>
                </w:tcPr>
                <w:p w:rsidR="00817828" w:rsidRPr="009D3DBD" w:rsidRDefault="003774C5" w:rsidP="003774C5">
                  <w:pPr>
                    <w:ind w:right="-717"/>
                    <w:rPr>
                      <w:color w:val="000000"/>
                      <w:sz w:val="18"/>
                      <w:szCs w:val="18"/>
                    </w:rPr>
                  </w:pPr>
                  <w:r w:rsidRPr="009D3DBD">
                    <w:rPr>
                      <w:b/>
                      <w:color w:val="000000"/>
                      <w:sz w:val="18"/>
                      <w:szCs w:val="18"/>
                    </w:rPr>
                    <w:t>Statement of Income and Expenses on Behalf of The Territory Line Items</w:t>
                  </w:r>
                </w:p>
              </w:tc>
              <w:tc>
                <w:tcPr>
                  <w:tcW w:w="1064" w:type="dxa"/>
                  <w:gridSpan w:val="2"/>
                </w:tcPr>
                <w:p w:rsidR="00817828" w:rsidRPr="009D3DBD" w:rsidRDefault="00817828" w:rsidP="00817828">
                  <w:pPr>
                    <w:jc w:val="right"/>
                    <w:rPr>
                      <w:color w:val="000000"/>
                      <w:sz w:val="18"/>
                      <w:szCs w:val="18"/>
                    </w:rPr>
                  </w:pPr>
                </w:p>
              </w:tc>
              <w:tc>
                <w:tcPr>
                  <w:tcW w:w="1231" w:type="dxa"/>
                  <w:gridSpan w:val="2"/>
                </w:tcPr>
                <w:p w:rsidR="00817828" w:rsidRPr="009D3DBD" w:rsidRDefault="00817828" w:rsidP="00817828">
                  <w:pPr>
                    <w:jc w:val="right"/>
                    <w:rPr>
                      <w:color w:val="000000"/>
                      <w:sz w:val="18"/>
                      <w:szCs w:val="18"/>
                    </w:rPr>
                  </w:pPr>
                </w:p>
              </w:tc>
              <w:tc>
                <w:tcPr>
                  <w:tcW w:w="1072" w:type="dxa"/>
                  <w:gridSpan w:val="2"/>
                </w:tcPr>
                <w:p w:rsidR="00817828" w:rsidRPr="009D3DBD" w:rsidRDefault="00817828" w:rsidP="00817828">
                  <w:pPr>
                    <w:jc w:val="right"/>
                    <w:rPr>
                      <w:color w:val="000000"/>
                      <w:sz w:val="18"/>
                      <w:szCs w:val="18"/>
                    </w:rPr>
                  </w:pPr>
                </w:p>
              </w:tc>
              <w:tc>
                <w:tcPr>
                  <w:tcW w:w="650" w:type="dxa"/>
                  <w:gridSpan w:val="2"/>
                </w:tcPr>
                <w:p w:rsidR="00817828" w:rsidRPr="009D3DBD" w:rsidRDefault="00817828" w:rsidP="00817828">
                  <w:pPr>
                    <w:jc w:val="right"/>
                    <w:rPr>
                      <w:color w:val="000000"/>
                      <w:sz w:val="18"/>
                      <w:szCs w:val="18"/>
                    </w:rPr>
                  </w:pPr>
                </w:p>
              </w:tc>
              <w:tc>
                <w:tcPr>
                  <w:tcW w:w="2162" w:type="dxa"/>
                  <w:gridSpan w:val="2"/>
                </w:tcPr>
                <w:p w:rsidR="00817828" w:rsidRPr="009D3DBD" w:rsidRDefault="00817828" w:rsidP="00817828">
                  <w:pPr>
                    <w:rPr>
                      <w:color w:val="000000"/>
                      <w:sz w:val="18"/>
                      <w:szCs w:val="18"/>
                    </w:rPr>
                  </w:pPr>
                </w:p>
              </w:tc>
            </w:tr>
            <w:tr w:rsidR="003774C5" w:rsidRPr="009D3DBD" w:rsidTr="00671D29">
              <w:tc>
                <w:tcPr>
                  <w:tcW w:w="2762" w:type="dxa"/>
                </w:tcPr>
                <w:p w:rsidR="003774C5" w:rsidRPr="009D3DBD" w:rsidRDefault="005024E9" w:rsidP="00817828">
                  <w:pPr>
                    <w:rPr>
                      <w:color w:val="000000"/>
                      <w:sz w:val="18"/>
                      <w:szCs w:val="18"/>
                    </w:rPr>
                  </w:pPr>
                  <w:r>
                    <w:rPr>
                      <w:color w:val="000000"/>
                      <w:sz w:val="18"/>
                      <w:szCs w:val="18"/>
                    </w:rPr>
                    <w:t>nil</w:t>
                  </w:r>
                </w:p>
              </w:tc>
              <w:tc>
                <w:tcPr>
                  <w:tcW w:w="1064" w:type="dxa"/>
                  <w:gridSpan w:val="2"/>
                </w:tcPr>
                <w:p w:rsidR="003774C5" w:rsidRPr="009D3DBD" w:rsidRDefault="003774C5" w:rsidP="00817828">
                  <w:pPr>
                    <w:jc w:val="right"/>
                    <w:rPr>
                      <w:color w:val="000000"/>
                      <w:sz w:val="18"/>
                      <w:szCs w:val="18"/>
                    </w:rPr>
                  </w:pPr>
                </w:p>
              </w:tc>
              <w:tc>
                <w:tcPr>
                  <w:tcW w:w="1231" w:type="dxa"/>
                  <w:gridSpan w:val="2"/>
                </w:tcPr>
                <w:p w:rsidR="003774C5" w:rsidRPr="009D3DBD" w:rsidRDefault="003774C5" w:rsidP="00817828">
                  <w:pPr>
                    <w:jc w:val="right"/>
                    <w:rPr>
                      <w:color w:val="000000"/>
                      <w:sz w:val="18"/>
                      <w:szCs w:val="18"/>
                    </w:rPr>
                  </w:pPr>
                </w:p>
              </w:tc>
              <w:tc>
                <w:tcPr>
                  <w:tcW w:w="1072" w:type="dxa"/>
                  <w:gridSpan w:val="2"/>
                </w:tcPr>
                <w:p w:rsidR="003774C5" w:rsidRPr="009D3DBD" w:rsidRDefault="003774C5" w:rsidP="00817828">
                  <w:pPr>
                    <w:jc w:val="right"/>
                    <w:rPr>
                      <w:color w:val="000000"/>
                      <w:sz w:val="18"/>
                      <w:szCs w:val="18"/>
                    </w:rPr>
                  </w:pPr>
                </w:p>
              </w:tc>
              <w:tc>
                <w:tcPr>
                  <w:tcW w:w="650" w:type="dxa"/>
                  <w:gridSpan w:val="2"/>
                </w:tcPr>
                <w:p w:rsidR="003774C5" w:rsidRPr="009D3DBD" w:rsidRDefault="003774C5" w:rsidP="00817828">
                  <w:pPr>
                    <w:jc w:val="right"/>
                    <w:rPr>
                      <w:color w:val="000000"/>
                      <w:sz w:val="18"/>
                      <w:szCs w:val="18"/>
                    </w:rPr>
                  </w:pPr>
                </w:p>
              </w:tc>
              <w:tc>
                <w:tcPr>
                  <w:tcW w:w="2162" w:type="dxa"/>
                  <w:gridSpan w:val="2"/>
                </w:tcPr>
                <w:p w:rsidR="003774C5" w:rsidRPr="009D3DBD" w:rsidRDefault="003774C5" w:rsidP="00817828">
                  <w:pPr>
                    <w:rPr>
                      <w:color w:val="000000"/>
                      <w:sz w:val="18"/>
                      <w:szCs w:val="18"/>
                    </w:rPr>
                  </w:pPr>
                  <w:r w:rsidRPr="009D3DBD">
                    <w:rPr>
                      <w:color w:val="000000"/>
                      <w:sz w:val="18"/>
                      <w:szCs w:val="18"/>
                    </w:rPr>
                    <w:t>[No major variances]</w:t>
                  </w:r>
                </w:p>
              </w:tc>
            </w:tr>
          </w:tbl>
          <w:p w:rsidR="000C5C88" w:rsidRPr="009D3DBD" w:rsidRDefault="000C5C88" w:rsidP="00C80800">
            <w:pPr>
              <w:pStyle w:val="CommentaryText"/>
              <w:tabs>
                <w:tab w:val="left" w:pos="3306"/>
              </w:tabs>
              <w:spacing w:after="0"/>
              <w:rPr>
                <w:rFonts w:cs="Calibri"/>
                <w:color w:val="000000"/>
                <w:sz w:val="18"/>
              </w:rPr>
            </w:pPr>
          </w:p>
        </w:tc>
      </w:tr>
      <w:tr w:rsidR="000C5C88" w:rsidRPr="009D3DBD" w:rsidTr="00671D29">
        <w:trPr>
          <w:cantSplit/>
          <w:trHeight w:val="227"/>
        </w:trPr>
        <w:tc>
          <w:tcPr>
            <w:tcW w:w="1047" w:type="dxa"/>
            <w:tcBorders>
              <w:top w:val="nil"/>
              <w:left w:val="single" w:sz="2" w:space="0" w:color="003366"/>
              <w:bottom w:val="nil"/>
              <w:right w:val="single" w:sz="2" w:space="0" w:color="003366"/>
            </w:tcBorders>
          </w:tcPr>
          <w:p w:rsidR="000C5C88" w:rsidRPr="009D3DBD" w:rsidRDefault="000C5C88" w:rsidP="00863311">
            <w:pPr>
              <w:pStyle w:val="TableReference"/>
              <w:tabs>
                <w:tab w:val="left" w:pos="3306"/>
              </w:tabs>
              <w:spacing w:before="40"/>
              <w:rPr>
                <w:rFonts w:cs="Calibri"/>
                <w:color w:val="000000"/>
                <w:sz w:val="16"/>
                <w:szCs w:val="16"/>
              </w:rPr>
            </w:pPr>
          </w:p>
        </w:tc>
        <w:tc>
          <w:tcPr>
            <w:tcW w:w="9503" w:type="dxa"/>
            <w:tcBorders>
              <w:top w:val="nil"/>
              <w:left w:val="single" w:sz="2" w:space="0" w:color="003366"/>
              <w:bottom w:val="nil"/>
              <w:right w:val="nil"/>
            </w:tcBorders>
            <w:vAlign w:val="bottom"/>
          </w:tcPr>
          <w:tbl>
            <w:tblPr>
              <w:tblW w:w="9037" w:type="dxa"/>
              <w:tblInd w:w="7" w:type="dxa"/>
              <w:tblLook w:val="04A0" w:firstRow="1" w:lastRow="0" w:firstColumn="1" w:lastColumn="0" w:noHBand="0" w:noVBand="1"/>
            </w:tblPr>
            <w:tblGrid>
              <w:gridCol w:w="2809"/>
              <w:gridCol w:w="852"/>
              <w:gridCol w:w="256"/>
              <w:gridCol w:w="911"/>
              <w:gridCol w:w="256"/>
              <w:gridCol w:w="730"/>
              <w:gridCol w:w="256"/>
              <w:gridCol w:w="649"/>
              <w:gridCol w:w="60"/>
              <w:gridCol w:w="2119"/>
              <w:gridCol w:w="139"/>
            </w:tblGrid>
            <w:tr w:rsidR="00671D29" w:rsidRPr="009D3DBD" w:rsidTr="00671D29">
              <w:trPr>
                <w:gridAfter w:val="1"/>
                <w:wAfter w:w="139" w:type="dxa"/>
              </w:trPr>
              <w:tc>
                <w:tcPr>
                  <w:tcW w:w="2809" w:type="dxa"/>
                </w:tcPr>
                <w:p w:rsidR="00671D29" w:rsidRPr="00671D29" w:rsidRDefault="00671D29" w:rsidP="00671D29">
                  <w:pPr>
                    <w:ind w:right="-488"/>
                    <w:rPr>
                      <w:color w:val="000000"/>
                      <w:sz w:val="18"/>
                      <w:szCs w:val="18"/>
                    </w:rPr>
                  </w:pPr>
                </w:p>
              </w:tc>
              <w:tc>
                <w:tcPr>
                  <w:tcW w:w="1108" w:type="dxa"/>
                  <w:gridSpan w:val="2"/>
                </w:tcPr>
                <w:p w:rsidR="00671D29" w:rsidRPr="009D3DBD" w:rsidRDefault="00671D29" w:rsidP="00817828">
                  <w:pPr>
                    <w:jc w:val="right"/>
                    <w:rPr>
                      <w:color w:val="000000"/>
                      <w:sz w:val="18"/>
                      <w:szCs w:val="18"/>
                    </w:rPr>
                  </w:pPr>
                </w:p>
              </w:tc>
              <w:tc>
                <w:tcPr>
                  <w:tcW w:w="1167" w:type="dxa"/>
                  <w:gridSpan w:val="2"/>
                </w:tcPr>
                <w:p w:rsidR="00671D29" w:rsidRPr="009D3DBD" w:rsidRDefault="00671D29" w:rsidP="00817828">
                  <w:pPr>
                    <w:jc w:val="right"/>
                    <w:rPr>
                      <w:color w:val="000000"/>
                      <w:sz w:val="18"/>
                      <w:szCs w:val="18"/>
                    </w:rPr>
                  </w:pPr>
                </w:p>
              </w:tc>
              <w:tc>
                <w:tcPr>
                  <w:tcW w:w="986" w:type="dxa"/>
                  <w:gridSpan w:val="2"/>
                </w:tcPr>
                <w:p w:rsidR="00671D29" w:rsidRPr="009D3DBD" w:rsidRDefault="00671D29" w:rsidP="00817828">
                  <w:pPr>
                    <w:jc w:val="right"/>
                    <w:rPr>
                      <w:color w:val="000000"/>
                      <w:sz w:val="18"/>
                      <w:szCs w:val="18"/>
                    </w:rPr>
                  </w:pPr>
                </w:p>
              </w:tc>
              <w:tc>
                <w:tcPr>
                  <w:tcW w:w="709" w:type="dxa"/>
                  <w:gridSpan w:val="2"/>
                </w:tcPr>
                <w:p w:rsidR="00671D29" w:rsidRPr="009D3DBD" w:rsidRDefault="00671D29" w:rsidP="00817828">
                  <w:pPr>
                    <w:jc w:val="right"/>
                    <w:rPr>
                      <w:color w:val="000000"/>
                      <w:sz w:val="18"/>
                      <w:szCs w:val="18"/>
                    </w:rPr>
                  </w:pPr>
                </w:p>
              </w:tc>
              <w:tc>
                <w:tcPr>
                  <w:tcW w:w="2119" w:type="dxa"/>
                </w:tcPr>
                <w:p w:rsidR="00671D29" w:rsidRPr="009D3DBD" w:rsidRDefault="00671D29" w:rsidP="00817828">
                  <w:pPr>
                    <w:rPr>
                      <w:color w:val="000000"/>
                      <w:sz w:val="18"/>
                      <w:szCs w:val="18"/>
                    </w:rPr>
                  </w:pPr>
                </w:p>
              </w:tc>
            </w:tr>
            <w:tr w:rsidR="003774C5" w:rsidRPr="009D3DBD" w:rsidTr="00671D29">
              <w:trPr>
                <w:gridAfter w:val="1"/>
                <w:wAfter w:w="139" w:type="dxa"/>
              </w:trPr>
              <w:tc>
                <w:tcPr>
                  <w:tcW w:w="2809" w:type="dxa"/>
                </w:tcPr>
                <w:p w:rsidR="003774C5" w:rsidRPr="009D3DBD" w:rsidRDefault="003774C5" w:rsidP="00671D29">
                  <w:pPr>
                    <w:ind w:right="-488"/>
                    <w:rPr>
                      <w:color w:val="000000"/>
                      <w:sz w:val="18"/>
                      <w:szCs w:val="18"/>
                    </w:rPr>
                  </w:pPr>
                  <w:r w:rsidRPr="009D3DBD">
                    <w:rPr>
                      <w:b/>
                      <w:color w:val="000000"/>
                      <w:sz w:val="18"/>
                      <w:szCs w:val="18"/>
                    </w:rPr>
                    <w:t>Statement of Assets and Liabilities on Behalf of The Territory Line Items</w:t>
                  </w:r>
                </w:p>
              </w:tc>
              <w:tc>
                <w:tcPr>
                  <w:tcW w:w="1108" w:type="dxa"/>
                  <w:gridSpan w:val="2"/>
                </w:tcPr>
                <w:p w:rsidR="003774C5" w:rsidRPr="009D3DBD" w:rsidRDefault="003774C5" w:rsidP="00817828">
                  <w:pPr>
                    <w:jc w:val="right"/>
                    <w:rPr>
                      <w:color w:val="000000"/>
                      <w:sz w:val="18"/>
                      <w:szCs w:val="18"/>
                    </w:rPr>
                  </w:pPr>
                </w:p>
              </w:tc>
              <w:tc>
                <w:tcPr>
                  <w:tcW w:w="1167" w:type="dxa"/>
                  <w:gridSpan w:val="2"/>
                </w:tcPr>
                <w:p w:rsidR="003774C5" w:rsidRPr="009D3DBD" w:rsidRDefault="003774C5" w:rsidP="00817828">
                  <w:pPr>
                    <w:jc w:val="right"/>
                    <w:rPr>
                      <w:color w:val="000000"/>
                      <w:sz w:val="18"/>
                      <w:szCs w:val="18"/>
                    </w:rPr>
                  </w:pPr>
                </w:p>
              </w:tc>
              <w:tc>
                <w:tcPr>
                  <w:tcW w:w="986" w:type="dxa"/>
                  <w:gridSpan w:val="2"/>
                </w:tcPr>
                <w:p w:rsidR="003774C5" w:rsidRPr="009D3DBD" w:rsidRDefault="003774C5" w:rsidP="00817828">
                  <w:pPr>
                    <w:jc w:val="right"/>
                    <w:rPr>
                      <w:color w:val="000000"/>
                      <w:sz w:val="18"/>
                      <w:szCs w:val="18"/>
                    </w:rPr>
                  </w:pPr>
                </w:p>
              </w:tc>
              <w:tc>
                <w:tcPr>
                  <w:tcW w:w="709" w:type="dxa"/>
                  <w:gridSpan w:val="2"/>
                </w:tcPr>
                <w:p w:rsidR="003774C5" w:rsidRPr="009D3DBD" w:rsidRDefault="003774C5" w:rsidP="00817828">
                  <w:pPr>
                    <w:jc w:val="right"/>
                    <w:rPr>
                      <w:color w:val="000000"/>
                      <w:sz w:val="18"/>
                      <w:szCs w:val="18"/>
                    </w:rPr>
                  </w:pPr>
                </w:p>
              </w:tc>
              <w:tc>
                <w:tcPr>
                  <w:tcW w:w="2119" w:type="dxa"/>
                </w:tcPr>
                <w:p w:rsidR="003774C5" w:rsidRPr="009D3DBD" w:rsidRDefault="003774C5" w:rsidP="00671D29">
                  <w:pPr>
                    <w:rPr>
                      <w:color w:val="000000"/>
                      <w:sz w:val="18"/>
                      <w:szCs w:val="18"/>
                    </w:rPr>
                  </w:pPr>
                </w:p>
              </w:tc>
            </w:tr>
            <w:tr w:rsidR="00817828" w:rsidRPr="009D3DBD" w:rsidTr="00671D29">
              <w:tc>
                <w:tcPr>
                  <w:tcW w:w="2809" w:type="dxa"/>
                </w:tcPr>
                <w:p w:rsidR="00817828" w:rsidRPr="009D3DBD" w:rsidRDefault="00817828" w:rsidP="00817828">
                  <w:pPr>
                    <w:rPr>
                      <w:color w:val="000000"/>
                      <w:sz w:val="18"/>
                      <w:szCs w:val="18"/>
                    </w:rPr>
                  </w:pPr>
                  <w:r w:rsidRPr="009D3DBD">
                    <w:rPr>
                      <w:color w:val="000000"/>
                      <w:sz w:val="18"/>
                      <w:szCs w:val="18"/>
                    </w:rPr>
                    <w:t>Cash and Cash Equivalents</w:t>
                  </w:r>
                </w:p>
              </w:tc>
              <w:tc>
                <w:tcPr>
                  <w:tcW w:w="852" w:type="dxa"/>
                </w:tcPr>
                <w:p w:rsidR="00817828" w:rsidRPr="009D3DBD" w:rsidRDefault="00817828" w:rsidP="00817828">
                  <w:pPr>
                    <w:jc w:val="right"/>
                    <w:rPr>
                      <w:color w:val="000000"/>
                      <w:sz w:val="18"/>
                      <w:szCs w:val="18"/>
                    </w:rPr>
                  </w:pPr>
                  <w:r w:rsidRPr="009D3DBD">
                    <w:rPr>
                      <w:color w:val="000000"/>
                      <w:sz w:val="18"/>
                      <w:szCs w:val="18"/>
                    </w:rPr>
                    <w:t>7,952</w:t>
                  </w:r>
                </w:p>
              </w:tc>
              <w:tc>
                <w:tcPr>
                  <w:tcW w:w="1167" w:type="dxa"/>
                  <w:gridSpan w:val="2"/>
                </w:tcPr>
                <w:p w:rsidR="00817828" w:rsidRPr="009D3DBD" w:rsidRDefault="00817828" w:rsidP="00817828">
                  <w:pPr>
                    <w:jc w:val="right"/>
                    <w:rPr>
                      <w:color w:val="000000"/>
                      <w:sz w:val="18"/>
                      <w:szCs w:val="18"/>
                    </w:rPr>
                  </w:pPr>
                  <w:r w:rsidRPr="009D3DBD">
                    <w:rPr>
                      <w:color w:val="000000"/>
                      <w:sz w:val="18"/>
                      <w:szCs w:val="18"/>
                    </w:rPr>
                    <w:t>2,673</w:t>
                  </w:r>
                </w:p>
              </w:tc>
              <w:tc>
                <w:tcPr>
                  <w:tcW w:w="986" w:type="dxa"/>
                  <w:gridSpan w:val="2"/>
                </w:tcPr>
                <w:p w:rsidR="00817828" w:rsidRPr="009D3DBD" w:rsidRDefault="00817828" w:rsidP="00817828">
                  <w:pPr>
                    <w:jc w:val="right"/>
                    <w:rPr>
                      <w:color w:val="000000"/>
                      <w:sz w:val="18"/>
                      <w:szCs w:val="18"/>
                    </w:rPr>
                  </w:pPr>
                  <w:r w:rsidRPr="009D3DBD">
                    <w:rPr>
                      <w:color w:val="000000"/>
                      <w:sz w:val="18"/>
                      <w:szCs w:val="18"/>
                    </w:rPr>
                    <w:t>5,279</w:t>
                  </w:r>
                </w:p>
              </w:tc>
              <w:tc>
                <w:tcPr>
                  <w:tcW w:w="905" w:type="dxa"/>
                  <w:gridSpan w:val="2"/>
                </w:tcPr>
                <w:p w:rsidR="00817828" w:rsidRPr="009D3DBD" w:rsidRDefault="00817828" w:rsidP="00817828">
                  <w:pPr>
                    <w:jc w:val="right"/>
                    <w:rPr>
                      <w:color w:val="000000"/>
                      <w:sz w:val="18"/>
                      <w:szCs w:val="18"/>
                    </w:rPr>
                  </w:pPr>
                  <w:r w:rsidRPr="009D3DBD">
                    <w:rPr>
                      <w:color w:val="000000"/>
                      <w:sz w:val="18"/>
                      <w:szCs w:val="18"/>
                    </w:rPr>
                    <w:t>197.5</w:t>
                  </w:r>
                </w:p>
              </w:tc>
              <w:tc>
                <w:tcPr>
                  <w:tcW w:w="2318" w:type="dxa"/>
                  <w:gridSpan w:val="3"/>
                </w:tcPr>
                <w:p w:rsidR="00817828" w:rsidRPr="009D3DBD" w:rsidRDefault="00817828" w:rsidP="00817828">
                  <w:pPr>
                    <w:rPr>
                      <w:color w:val="000000"/>
                      <w:sz w:val="18"/>
                      <w:szCs w:val="18"/>
                    </w:rPr>
                  </w:pPr>
                  <w:r w:rsidRPr="009D3DBD">
                    <w:rPr>
                      <w:color w:val="000000"/>
                      <w:sz w:val="18"/>
                      <w:szCs w:val="18"/>
                    </w:rPr>
                    <w:t>[Insert major variance explanation]</w:t>
                  </w:r>
                </w:p>
              </w:tc>
            </w:tr>
            <w:tr w:rsidR="00817828" w:rsidRPr="009D3DBD" w:rsidTr="00671D29">
              <w:tc>
                <w:tcPr>
                  <w:tcW w:w="2809" w:type="dxa"/>
                </w:tcPr>
                <w:p w:rsidR="00817828" w:rsidRPr="009D3DBD" w:rsidRDefault="00817828" w:rsidP="00817828">
                  <w:pPr>
                    <w:rPr>
                      <w:color w:val="000000"/>
                      <w:sz w:val="18"/>
                      <w:szCs w:val="18"/>
                    </w:rPr>
                  </w:pPr>
                  <w:r w:rsidRPr="009D3DBD">
                    <w:rPr>
                      <w:color w:val="000000"/>
                      <w:sz w:val="18"/>
                      <w:szCs w:val="18"/>
                    </w:rPr>
                    <w:t>Current Receivables</w:t>
                  </w:r>
                </w:p>
              </w:tc>
              <w:tc>
                <w:tcPr>
                  <w:tcW w:w="852" w:type="dxa"/>
                </w:tcPr>
                <w:p w:rsidR="00817828" w:rsidRPr="009D3DBD" w:rsidRDefault="00817828" w:rsidP="00817828">
                  <w:pPr>
                    <w:jc w:val="right"/>
                    <w:rPr>
                      <w:color w:val="000000"/>
                      <w:sz w:val="18"/>
                      <w:szCs w:val="18"/>
                    </w:rPr>
                  </w:pPr>
                  <w:r w:rsidRPr="009D3DBD">
                    <w:rPr>
                      <w:color w:val="000000"/>
                      <w:sz w:val="18"/>
                      <w:szCs w:val="18"/>
                    </w:rPr>
                    <w:t>7,114</w:t>
                  </w:r>
                </w:p>
              </w:tc>
              <w:tc>
                <w:tcPr>
                  <w:tcW w:w="1167" w:type="dxa"/>
                  <w:gridSpan w:val="2"/>
                </w:tcPr>
                <w:p w:rsidR="00817828" w:rsidRPr="009D3DBD" w:rsidRDefault="00817828" w:rsidP="00817828">
                  <w:pPr>
                    <w:jc w:val="right"/>
                    <w:rPr>
                      <w:color w:val="000000"/>
                      <w:sz w:val="18"/>
                      <w:szCs w:val="18"/>
                    </w:rPr>
                  </w:pPr>
                  <w:r w:rsidRPr="009D3DBD">
                    <w:rPr>
                      <w:color w:val="000000"/>
                      <w:sz w:val="18"/>
                      <w:szCs w:val="18"/>
                    </w:rPr>
                    <w:t>8,668</w:t>
                  </w:r>
                </w:p>
              </w:tc>
              <w:tc>
                <w:tcPr>
                  <w:tcW w:w="986" w:type="dxa"/>
                  <w:gridSpan w:val="2"/>
                </w:tcPr>
                <w:p w:rsidR="00817828" w:rsidRPr="009D3DBD" w:rsidRDefault="00817828" w:rsidP="00817828">
                  <w:pPr>
                    <w:jc w:val="right"/>
                    <w:rPr>
                      <w:color w:val="000000"/>
                      <w:sz w:val="18"/>
                      <w:szCs w:val="18"/>
                    </w:rPr>
                  </w:pPr>
                  <w:r w:rsidRPr="009D3DBD">
                    <w:rPr>
                      <w:color w:val="000000"/>
                      <w:sz w:val="18"/>
                      <w:szCs w:val="18"/>
                    </w:rPr>
                    <w:t>(1,554)</w:t>
                  </w:r>
                </w:p>
              </w:tc>
              <w:tc>
                <w:tcPr>
                  <w:tcW w:w="905" w:type="dxa"/>
                  <w:gridSpan w:val="2"/>
                </w:tcPr>
                <w:p w:rsidR="00817828" w:rsidRPr="009D3DBD" w:rsidRDefault="00817828" w:rsidP="00817828">
                  <w:pPr>
                    <w:jc w:val="right"/>
                    <w:rPr>
                      <w:color w:val="000000"/>
                      <w:sz w:val="18"/>
                      <w:szCs w:val="18"/>
                    </w:rPr>
                  </w:pPr>
                  <w:r w:rsidRPr="009D3DBD">
                    <w:rPr>
                      <w:color w:val="000000"/>
                      <w:sz w:val="18"/>
                      <w:szCs w:val="18"/>
                    </w:rPr>
                    <w:t>(17.9)</w:t>
                  </w:r>
                </w:p>
              </w:tc>
              <w:tc>
                <w:tcPr>
                  <w:tcW w:w="2318" w:type="dxa"/>
                  <w:gridSpan w:val="3"/>
                </w:tcPr>
                <w:p w:rsidR="00817828" w:rsidRPr="009D3DBD" w:rsidRDefault="00817828" w:rsidP="00817828">
                  <w:pPr>
                    <w:rPr>
                      <w:color w:val="000000"/>
                      <w:sz w:val="18"/>
                      <w:szCs w:val="18"/>
                    </w:rPr>
                  </w:pPr>
                  <w:r w:rsidRPr="009D3DBD">
                    <w:rPr>
                      <w:color w:val="000000"/>
                      <w:sz w:val="18"/>
                      <w:szCs w:val="18"/>
                    </w:rPr>
                    <w:t>[Insert major variance explanation]</w:t>
                  </w:r>
                </w:p>
              </w:tc>
            </w:tr>
            <w:tr w:rsidR="00817828" w:rsidRPr="009D3DBD" w:rsidTr="00671D29">
              <w:tc>
                <w:tcPr>
                  <w:tcW w:w="2809" w:type="dxa"/>
                </w:tcPr>
                <w:p w:rsidR="00817828" w:rsidRPr="009D3DBD" w:rsidRDefault="00817828" w:rsidP="00817828">
                  <w:pPr>
                    <w:rPr>
                      <w:color w:val="000000"/>
                      <w:sz w:val="18"/>
                      <w:szCs w:val="18"/>
                    </w:rPr>
                  </w:pPr>
                  <w:r w:rsidRPr="009D3DBD">
                    <w:rPr>
                      <w:color w:val="000000"/>
                      <w:sz w:val="18"/>
                      <w:szCs w:val="18"/>
                    </w:rPr>
                    <w:t>Current Payables</w:t>
                  </w:r>
                </w:p>
              </w:tc>
              <w:tc>
                <w:tcPr>
                  <w:tcW w:w="852" w:type="dxa"/>
                </w:tcPr>
                <w:p w:rsidR="00817828" w:rsidRPr="009D3DBD" w:rsidRDefault="00817828" w:rsidP="00817828">
                  <w:pPr>
                    <w:jc w:val="right"/>
                    <w:rPr>
                      <w:color w:val="000000"/>
                      <w:sz w:val="18"/>
                      <w:szCs w:val="18"/>
                    </w:rPr>
                  </w:pPr>
                  <w:r w:rsidRPr="009D3DBD">
                    <w:rPr>
                      <w:color w:val="000000"/>
                      <w:sz w:val="18"/>
                      <w:szCs w:val="18"/>
                    </w:rPr>
                    <w:t>14,360</w:t>
                  </w:r>
                </w:p>
              </w:tc>
              <w:tc>
                <w:tcPr>
                  <w:tcW w:w="1167" w:type="dxa"/>
                  <w:gridSpan w:val="2"/>
                </w:tcPr>
                <w:p w:rsidR="00817828" w:rsidRPr="009D3DBD" w:rsidRDefault="00817828" w:rsidP="00817828">
                  <w:pPr>
                    <w:jc w:val="right"/>
                    <w:rPr>
                      <w:color w:val="000000"/>
                      <w:sz w:val="18"/>
                      <w:szCs w:val="18"/>
                    </w:rPr>
                  </w:pPr>
                  <w:r w:rsidRPr="009D3DBD">
                    <w:rPr>
                      <w:color w:val="000000"/>
                      <w:sz w:val="18"/>
                      <w:szCs w:val="18"/>
                    </w:rPr>
                    <w:t>10,867</w:t>
                  </w:r>
                </w:p>
              </w:tc>
              <w:tc>
                <w:tcPr>
                  <w:tcW w:w="986" w:type="dxa"/>
                  <w:gridSpan w:val="2"/>
                </w:tcPr>
                <w:p w:rsidR="00817828" w:rsidRPr="009D3DBD" w:rsidRDefault="00817828" w:rsidP="00817828">
                  <w:pPr>
                    <w:jc w:val="right"/>
                    <w:rPr>
                      <w:color w:val="000000"/>
                      <w:sz w:val="18"/>
                      <w:szCs w:val="18"/>
                    </w:rPr>
                  </w:pPr>
                  <w:r w:rsidRPr="009D3DBD">
                    <w:rPr>
                      <w:color w:val="000000"/>
                      <w:sz w:val="18"/>
                      <w:szCs w:val="18"/>
                    </w:rPr>
                    <w:t>3,493</w:t>
                  </w:r>
                </w:p>
              </w:tc>
              <w:tc>
                <w:tcPr>
                  <w:tcW w:w="905" w:type="dxa"/>
                  <w:gridSpan w:val="2"/>
                </w:tcPr>
                <w:p w:rsidR="00817828" w:rsidRPr="009D3DBD" w:rsidRDefault="00817828" w:rsidP="00817828">
                  <w:pPr>
                    <w:jc w:val="right"/>
                    <w:rPr>
                      <w:color w:val="000000"/>
                      <w:sz w:val="18"/>
                      <w:szCs w:val="18"/>
                    </w:rPr>
                  </w:pPr>
                  <w:r w:rsidRPr="009D3DBD">
                    <w:rPr>
                      <w:color w:val="000000"/>
                      <w:sz w:val="18"/>
                      <w:szCs w:val="18"/>
                    </w:rPr>
                    <w:t>32.1</w:t>
                  </w:r>
                </w:p>
              </w:tc>
              <w:tc>
                <w:tcPr>
                  <w:tcW w:w="2318" w:type="dxa"/>
                  <w:gridSpan w:val="3"/>
                </w:tcPr>
                <w:p w:rsidR="00817828" w:rsidRPr="009D3DBD" w:rsidRDefault="00817828" w:rsidP="00817828">
                  <w:pPr>
                    <w:rPr>
                      <w:color w:val="000000"/>
                      <w:sz w:val="18"/>
                      <w:szCs w:val="18"/>
                    </w:rPr>
                  </w:pPr>
                  <w:r w:rsidRPr="009D3DBD">
                    <w:rPr>
                      <w:color w:val="000000"/>
                      <w:sz w:val="18"/>
                      <w:szCs w:val="18"/>
                    </w:rPr>
                    <w:t>[Insert major variance explanation]</w:t>
                  </w:r>
                </w:p>
              </w:tc>
            </w:tr>
            <w:tr w:rsidR="00671D29" w:rsidRPr="009D3DBD" w:rsidDel="00224715" w:rsidTr="00671D29">
              <w:tc>
                <w:tcPr>
                  <w:tcW w:w="2809" w:type="dxa"/>
                </w:tcPr>
                <w:p w:rsidR="00671D29" w:rsidRPr="00671D29" w:rsidRDefault="00671D29" w:rsidP="00817828">
                  <w:pPr>
                    <w:rPr>
                      <w:b/>
                      <w:color w:val="000000"/>
                      <w:sz w:val="18"/>
                      <w:szCs w:val="18"/>
                    </w:rPr>
                  </w:pPr>
                </w:p>
              </w:tc>
              <w:tc>
                <w:tcPr>
                  <w:tcW w:w="852" w:type="dxa"/>
                </w:tcPr>
                <w:p w:rsidR="00671D29" w:rsidRPr="009D3DBD" w:rsidRDefault="00671D29" w:rsidP="00817828">
                  <w:pPr>
                    <w:rPr>
                      <w:color w:val="000000"/>
                      <w:sz w:val="18"/>
                      <w:szCs w:val="18"/>
                    </w:rPr>
                  </w:pPr>
                </w:p>
              </w:tc>
              <w:tc>
                <w:tcPr>
                  <w:tcW w:w="1167" w:type="dxa"/>
                  <w:gridSpan w:val="2"/>
                </w:tcPr>
                <w:p w:rsidR="00671D29" w:rsidRPr="009D3DBD" w:rsidRDefault="00671D29" w:rsidP="00817828">
                  <w:pPr>
                    <w:rPr>
                      <w:color w:val="000000"/>
                      <w:sz w:val="18"/>
                      <w:szCs w:val="18"/>
                    </w:rPr>
                  </w:pPr>
                </w:p>
              </w:tc>
              <w:tc>
                <w:tcPr>
                  <w:tcW w:w="986" w:type="dxa"/>
                  <w:gridSpan w:val="2"/>
                </w:tcPr>
                <w:p w:rsidR="00671D29" w:rsidRPr="009D3DBD" w:rsidRDefault="00671D29" w:rsidP="00817828">
                  <w:pPr>
                    <w:rPr>
                      <w:color w:val="000000"/>
                      <w:sz w:val="18"/>
                      <w:szCs w:val="18"/>
                    </w:rPr>
                  </w:pPr>
                </w:p>
              </w:tc>
              <w:tc>
                <w:tcPr>
                  <w:tcW w:w="905" w:type="dxa"/>
                  <w:gridSpan w:val="2"/>
                </w:tcPr>
                <w:p w:rsidR="00671D29" w:rsidRPr="009D3DBD" w:rsidRDefault="00671D29" w:rsidP="00817828">
                  <w:pPr>
                    <w:rPr>
                      <w:color w:val="000000"/>
                      <w:sz w:val="18"/>
                      <w:szCs w:val="18"/>
                    </w:rPr>
                  </w:pPr>
                </w:p>
              </w:tc>
              <w:tc>
                <w:tcPr>
                  <w:tcW w:w="2318" w:type="dxa"/>
                  <w:gridSpan w:val="3"/>
                </w:tcPr>
                <w:p w:rsidR="00671D29" w:rsidRPr="009D3DBD" w:rsidRDefault="00671D29" w:rsidP="00817828">
                  <w:pPr>
                    <w:rPr>
                      <w:b/>
                      <w:color w:val="000000"/>
                      <w:sz w:val="18"/>
                      <w:szCs w:val="18"/>
                    </w:rPr>
                  </w:pPr>
                </w:p>
              </w:tc>
            </w:tr>
            <w:tr w:rsidR="00817828" w:rsidRPr="009D3DBD" w:rsidDel="00224715" w:rsidTr="00671D29">
              <w:tc>
                <w:tcPr>
                  <w:tcW w:w="2809" w:type="dxa"/>
                </w:tcPr>
                <w:p w:rsidR="00817828" w:rsidRPr="00671D29" w:rsidRDefault="00817828" w:rsidP="00817828">
                  <w:pPr>
                    <w:rPr>
                      <w:color w:val="000000"/>
                      <w:sz w:val="18"/>
                      <w:szCs w:val="18"/>
                    </w:rPr>
                  </w:pPr>
                  <w:r w:rsidRPr="00671D29">
                    <w:rPr>
                      <w:b/>
                      <w:color w:val="000000"/>
                      <w:sz w:val="18"/>
                      <w:szCs w:val="18"/>
                    </w:rPr>
                    <w:t>Statement of Changes in Equity on Behalf of the Territory</w:t>
                  </w:r>
                </w:p>
              </w:tc>
              <w:tc>
                <w:tcPr>
                  <w:tcW w:w="852" w:type="dxa"/>
                </w:tcPr>
                <w:p w:rsidR="00817828" w:rsidRPr="009D3DBD" w:rsidRDefault="00817828" w:rsidP="00817828">
                  <w:pPr>
                    <w:rPr>
                      <w:color w:val="000000"/>
                      <w:sz w:val="18"/>
                      <w:szCs w:val="18"/>
                    </w:rPr>
                  </w:pPr>
                </w:p>
              </w:tc>
              <w:tc>
                <w:tcPr>
                  <w:tcW w:w="1167" w:type="dxa"/>
                  <w:gridSpan w:val="2"/>
                </w:tcPr>
                <w:p w:rsidR="00817828" w:rsidRPr="009D3DBD" w:rsidRDefault="00817828" w:rsidP="00817828">
                  <w:pPr>
                    <w:rPr>
                      <w:color w:val="000000"/>
                      <w:sz w:val="18"/>
                      <w:szCs w:val="18"/>
                    </w:rPr>
                  </w:pPr>
                </w:p>
              </w:tc>
              <w:tc>
                <w:tcPr>
                  <w:tcW w:w="986" w:type="dxa"/>
                  <w:gridSpan w:val="2"/>
                </w:tcPr>
                <w:p w:rsidR="00817828" w:rsidRPr="009D3DBD" w:rsidRDefault="00817828" w:rsidP="00817828">
                  <w:pPr>
                    <w:rPr>
                      <w:color w:val="000000"/>
                      <w:sz w:val="18"/>
                      <w:szCs w:val="18"/>
                    </w:rPr>
                  </w:pPr>
                </w:p>
              </w:tc>
              <w:tc>
                <w:tcPr>
                  <w:tcW w:w="905" w:type="dxa"/>
                  <w:gridSpan w:val="2"/>
                </w:tcPr>
                <w:p w:rsidR="00817828" w:rsidRPr="009D3DBD" w:rsidRDefault="00817828" w:rsidP="00817828">
                  <w:pPr>
                    <w:rPr>
                      <w:color w:val="000000"/>
                      <w:sz w:val="18"/>
                      <w:szCs w:val="18"/>
                    </w:rPr>
                  </w:pPr>
                </w:p>
              </w:tc>
              <w:tc>
                <w:tcPr>
                  <w:tcW w:w="2318" w:type="dxa"/>
                  <w:gridSpan w:val="3"/>
                </w:tcPr>
                <w:p w:rsidR="00817828" w:rsidRPr="009D3DBD" w:rsidDel="00224715" w:rsidRDefault="00817828" w:rsidP="00817828">
                  <w:pPr>
                    <w:rPr>
                      <w:color w:val="000000"/>
                      <w:sz w:val="18"/>
                      <w:szCs w:val="18"/>
                    </w:rPr>
                  </w:pPr>
                </w:p>
              </w:tc>
            </w:tr>
          </w:tbl>
          <w:p w:rsidR="000C5C88" w:rsidRPr="009D3DBD" w:rsidRDefault="000C5C88" w:rsidP="00C80800">
            <w:pPr>
              <w:pStyle w:val="CommentaryText"/>
              <w:tabs>
                <w:tab w:val="left" w:pos="3306"/>
              </w:tabs>
              <w:spacing w:after="0"/>
              <w:rPr>
                <w:rFonts w:cs="Calibri"/>
                <w:color w:val="000000"/>
                <w:sz w:val="18"/>
              </w:rPr>
            </w:pPr>
          </w:p>
        </w:tc>
      </w:tr>
      <w:tr w:rsidR="000C5C88" w:rsidRPr="009D3DBD" w:rsidTr="00671D29">
        <w:trPr>
          <w:cantSplit/>
          <w:trHeight w:val="227"/>
        </w:trPr>
        <w:tc>
          <w:tcPr>
            <w:tcW w:w="1047" w:type="dxa"/>
            <w:tcBorders>
              <w:top w:val="nil"/>
              <w:left w:val="single" w:sz="2" w:space="0" w:color="003366"/>
              <w:bottom w:val="nil"/>
              <w:right w:val="single" w:sz="2" w:space="0" w:color="003366"/>
            </w:tcBorders>
          </w:tcPr>
          <w:p w:rsidR="000C5C88" w:rsidRPr="009D3DBD" w:rsidRDefault="000C5C88" w:rsidP="00863311">
            <w:pPr>
              <w:pStyle w:val="TableReference"/>
              <w:tabs>
                <w:tab w:val="left" w:pos="3306"/>
              </w:tabs>
              <w:spacing w:before="40"/>
              <w:rPr>
                <w:rFonts w:cs="Calibri"/>
                <w:color w:val="000000"/>
                <w:sz w:val="18"/>
                <w:szCs w:val="18"/>
              </w:rPr>
            </w:pPr>
          </w:p>
        </w:tc>
        <w:tc>
          <w:tcPr>
            <w:tcW w:w="9503" w:type="dxa"/>
            <w:tcBorders>
              <w:top w:val="nil"/>
              <w:left w:val="single" w:sz="2" w:space="0" w:color="003366"/>
              <w:bottom w:val="nil"/>
              <w:right w:val="nil"/>
            </w:tcBorders>
            <w:vAlign w:val="bottom"/>
          </w:tcPr>
          <w:p w:rsidR="000C5C88" w:rsidRPr="00671D29" w:rsidRDefault="00671D29" w:rsidP="00671D29">
            <w:pPr>
              <w:pStyle w:val="CommentaryText"/>
              <w:tabs>
                <w:tab w:val="left" w:pos="3306"/>
              </w:tabs>
              <w:ind w:left="114"/>
              <w:rPr>
                <w:rFonts w:cs="Calibri"/>
                <w:color w:val="000000"/>
                <w:sz w:val="18"/>
                <w:szCs w:val="18"/>
              </w:rPr>
            </w:pPr>
            <w:r w:rsidRPr="00671D29">
              <w:rPr>
                <w:color w:val="000000"/>
                <w:sz w:val="18"/>
                <w:szCs w:val="18"/>
              </w:rPr>
              <w:t>These line items are covered in other financial statements</w:t>
            </w:r>
          </w:p>
        </w:tc>
      </w:tr>
      <w:tr w:rsidR="000C5C88" w:rsidRPr="009D3DBD" w:rsidTr="00671D29">
        <w:trPr>
          <w:cantSplit/>
          <w:trHeight w:val="227"/>
        </w:trPr>
        <w:tc>
          <w:tcPr>
            <w:tcW w:w="1047" w:type="dxa"/>
            <w:tcBorders>
              <w:top w:val="nil"/>
              <w:left w:val="single" w:sz="2" w:space="0" w:color="003366"/>
              <w:bottom w:val="nil"/>
              <w:right w:val="single" w:sz="2" w:space="0" w:color="003366"/>
            </w:tcBorders>
          </w:tcPr>
          <w:p w:rsidR="000C5C88" w:rsidRPr="009D3DBD" w:rsidRDefault="000C5C88" w:rsidP="00863311">
            <w:pPr>
              <w:pStyle w:val="TableReference"/>
              <w:tabs>
                <w:tab w:val="left" w:pos="3306"/>
              </w:tabs>
              <w:spacing w:before="40"/>
              <w:rPr>
                <w:rFonts w:cs="Calibri"/>
                <w:color w:val="000000"/>
                <w:sz w:val="16"/>
                <w:szCs w:val="16"/>
              </w:rPr>
            </w:pPr>
          </w:p>
        </w:tc>
        <w:tc>
          <w:tcPr>
            <w:tcW w:w="9503" w:type="dxa"/>
            <w:tcBorders>
              <w:top w:val="nil"/>
              <w:left w:val="single" w:sz="2" w:space="0" w:color="003366"/>
              <w:bottom w:val="nil"/>
              <w:right w:val="nil"/>
            </w:tcBorders>
            <w:vAlign w:val="bottom"/>
          </w:tcPr>
          <w:tbl>
            <w:tblPr>
              <w:tblW w:w="8864" w:type="dxa"/>
              <w:tblLook w:val="04A0" w:firstRow="1" w:lastRow="0" w:firstColumn="1" w:lastColumn="0" w:noHBand="0" w:noVBand="1"/>
            </w:tblPr>
            <w:tblGrid>
              <w:gridCol w:w="2817"/>
              <w:gridCol w:w="868"/>
              <w:gridCol w:w="1140"/>
              <w:gridCol w:w="1140"/>
              <w:gridCol w:w="680"/>
              <w:gridCol w:w="2219"/>
            </w:tblGrid>
            <w:tr w:rsidR="00817828" w:rsidRPr="009D3DBD" w:rsidTr="00671D29">
              <w:tc>
                <w:tcPr>
                  <w:tcW w:w="2817" w:type="dxa"/>
                </w:tcPr>
                <w:p w:rsidR="00817828" w:rsidRPr="009D3DBD" w:rsidRDefault="00817828" w:rsidP="00817828">
                  <w:pPr>
                    <w:rPr>
                      <w:color w:val="000000"/>
                      <w:sz w:val="18"/>
                      <w:szCs w:val="18"/>
                    </w:rPr>
                  </w:pPr>
                  <w:r w:rsidRPr="009D3DBD">
                    <w:rPr>
                      <w:b/>
                      <w:color w:val="000000"/>
                      <w:sz w:val="18"/>
                      <w:szCs w:val="18"/>
                    </w:rPr>
                    <w:t>Cash Flow Statement on Behalf of the Territory Line Items</w:t>
                  </w:r>
                </w:p>
              </w:tc>
              <w:tc>
                <w:tcPr>
                  <w:tcW w:w="868" w:type="dxa"/>
                </w:tcPr>
                <w:p w:rsidR="00817828" w:rsidRPr="009D3DBD" w:rsidRDefault="00817828" w:rsidP="00817828">
                  <w:pPr>
                    <w:jc w:val="right"/>
                    <w:rPr>
                      <w:color w:val="000000"/>
                      <w:sz w:val="18"/>
                      <w:szCs w:val="18"/>
                    </w:rPr>
                  </w:pPr>
                </w:p>
              </w:tc>
              <w:tc>
                <w:tcPr>
                  <w:tcW w:w="1140" w:type="dxa"/>
                </w:tcPr>
                <w:p w:rsidR="00817828" w:rsidRPr="009D3DBD" w:rsidRDefault="00817828" w:rsidP="00817828">
                  <w:pPr>
                    <w:jc w:val="right"/>
                    <w:rPr>
                      <w:color w:val="000000"/>
                      <w:sz w:val="18"/>
                      <w:szCs w:val="18"/>
                    </w:rPr>
                  </w:pPr>
                </w:p>
              </w:tc>
              <w:tc>
                <w:tcPr>
                  <w:tcW w:w="1140" w:type="dxa"/>
                </w:tcPr>
                <w:p w:rsidR="00817828" w:rsidRPr="009D3DBD" w:rsidRDefault="00817828" w:rsidP="00817828">
                  <w:pPr>
                    <w:jc w:val="right"/>
                    <w:rPr>
                      <w:color w:val="000000"/>
                      <w:sz w:val="18"/>
                      <w:szCs w:val="18"/>
                    </w:rPr>
                  </w:pPr>
                </w:p>
              </w:tc>
              <w:tc>
                <w:tcPr>
                  <w:tcW w:w="680" w:type="dxa"/>
                </w:tcPr>
                <w:p w:rsidR="00817828" w:rsidRPr="009D3DBD" w:rsidRDefault="00817828" w:rsidP="00817828">
                  <w:pPr>
                    <w:jc w:val="right"/>
                    <w:rPr>
                      <w:color w:val="000000"/>
                      <w:sz w:val="18"/>
                      <w:szCs w:val="18"/>
                    </w:rPr>
                  </w:pPr>
                </w:p>
              </w:tc>
              <w:tc>
                <w:tcPr>
                  <w:tcW w:w="2219" w:type="dxa"/>
                </w:tcPr>
                <w:p w:rsidR="00817828" w:rsidRPr="009D3DBD" w:rsidRDefault="00817828" w:rsidP="00817828">
                  <w:pPr>
                    <w:jc w:val="right"/>
                    <w:rPr>
                      <w:color w:val="000000"/>
                      <w:sz w:val="18"/>
                      <w:szCs w:val="18"/>
                    </w:rPr>
                  </w:pPr>
                </w:p>
              </w:tc>
            </w:tr>
            <w:tr w:rsidR="00817828" w:rsidRPr="009D3DBD" w:rsidTr="00671D29">
              <w:tc>
                <w:tcPr>
                  <w:tcW w:w="2817" w:type="dxa"/>
                </w:tcPr>
                <w:p w:rsidR="00817828" w:rsidRPr="009D3DBD" w:rsidRDefault="00817828" w:rsidP="00817828">
                  <w:pPr>
                    <w:rPr>
                      <w:color w:val="000000"/>
                      <w:sz w:val="18"/>
                      <w:szCs w:val="18"/>
                    </w:rPr>
                  </w:pPr>
                  <w:r w:rsidRPr="009D3DBD">
                    <w:rPr>
                      <w:color w:val="000000"/>
                      <w:sz w:val="18"/>
                      <w:szCs w:val="18"/>
                    </w:rPr>
                    <w:t>Cash and Cash Equivalents at the Beginning of the Reporting Period</w:t>
                  </w:r>
                </w:p>
              </w:tc>
              <w:tc>
                <w:tcPr>
                  <w:tcW w:w="868" w:type="dxa"/>
                </w:tcPr>
                <w:p w:rsidR="00817828" w:rsidRPr="009D3DBD" w:rsidRDefault="00817828" w:rsidP="00817828">
                  <w:pPr>
                    <w:jc w:val="right"/>
                    <w:rPr>
                      <w:color w:val="000000"/>
                      <w:sz w:val="18"/>
                      <w:szCs w:val="18"/>
                    </w:rPr>
                  </w:pPr>
                  <w:r w:rsidRPr="009D3DBD">
                    <w:rPr>
                      <w:color w:val="000000"/>
                      <w:sz w:val="18"/>
                      <w:szCs w:val="18"/>
                    </w:rPr>
                    <w:t>6,987</w:t>
                  </w:r>
                </w:p>
              </w:tc>
              <w:tc>
                <w:tcPr>
                  <w:tcW w:w="1140" w:type="dxa"/>
                </w:tcPr>
                <w:p w:rsidR="00817828" w:rsidRPr="009D3DBD" w:rsidRDefault="00817828" w:rsidP="00817828">
                  <w:pPr>
                    <w:jc w:val="right"/>
                    <w:rPr>
                      <w:color w:val="000000"/>
                      <w:sz w:val="18"/>
                      <w:szCs w:val="18"/>
                    </w:rPr>
                  </w:pPr>
                  <w:r w:rsidRPr="009D3DBD">
                    <w:rPr>
                      <w:color w:val="000000"/>
                      <w:sz w:val="18"/>
                      <w:szCs w:val="18"/>
                    </w:rPr>
                    <w:t>1,874</w:t>
                  </w:r>
                </w:p>
              </w:tc>
              <w:tc>
                <w:tcPr>
                  <w:tcW w:w="1140" w:type="dxa"/>
                </w:tcPr>
                <w:p w:rsidR="00817828" w:rsidRPr="009D3DBD" w:rsidRDefault="00817828" w:rsidP="00817828">
                  <w:pPr>
                    <w:jc w:val="right"/>
                    <w:rPr>
                      <w:color w:val="000000"/>
                      <w:sz w:val="18"/>
                      <w:szCs w:val="18"/>
                    </w:rPr>
                  </w:pPr>
                  <w:r w:rsidRPr="009D3DBD">
                    <w:rPr>
                      <w:color w:val="000000"/>
                      <w:sz w:val="18"/>
                      <w:szCs w:val="18"/>
                    </w:rPr>
                    <w:t>5,113</w:t>
                  </w:r>
                </w:p>
              </w:tc>
              <w:tc>
                <w:tcPr>
                  <w:tcW w:w="680" w:type="dxa"/>
                </w:tcPr>
                <w:p w:rsidR="00817828" w:rsidRPr="009D3DBD" w:rsidRDefault="00817828" w:rsidP="00817828">
                  <w:pPr>
                    <w:jc w:val="right"/>
                    <w:rPr>
                      <w:color w:val="000000"/>
                      <w:sz w:val="18"/>
                      <w:szCs w:val="18"/>
                    </w:rPr>
                  </w:pPr>
                  <w:r w:rsidRPr="009D3DBD">
                    <w:rPr>
                      <w:color w:val="000000"/>
                      <w:sz w:val="18"/>
                      <w:szCs w:val="18"/>
                    </w:rPr>
                    <w:t>272.8</w:t>
                  </w:r>
                </w:p>
              </w:tc>
              <w:tc>
                <w:tcPr>
                  <w:tcW w:w="2219" w:type="dxa"/>
                </w:tcPr>
                <w:p w:rsidR="00817828" w:rsidRPr="009D3DBD" w:rsidRDefault="00817828" w:rsidP="00817828">
                  <w:pPr>
                    <w:rPr>
                      <w:color w:val="000000"/>
                      <w:sz w:val="18"/>
                      <w:szCs w:val="18"/>
                    </w:rPr>
                  </w:pPr>
                  <w:r w:rsidRPr="009D3DBD">
                    <w:rPr>
                      <w:color w:val="000000"/>
                      <w:sz w:val="18"/>
                      <w:szCs w:val="18"/>
                    </w:rPr>
                    <w:t>[Insert major variance explanation]</w:t>
                  </w:r>
                </w:p>
              </w:tc>
            </w:tr>
          </w:tbl>
          <w:p w:rsidR="000C5C88" w:rsidRPr="009D3DBD" w:rsidRDefault="000C5C88" w:rsidP="00C80800">
            <w:pPr>
              <w:pStyle w:val="CommentaryText"/>
              <w:tabs>
                <w:tab w:val="left" w:pos="3306"/>
              </w:tabs>
              <w:spacing w:after="0"/>
              <w:rPr>
                <w:rFonts w:cs="Calibri"/>
                <w:color w:val="000000"/>
                <w:sz w:val="18"/>
              </w:rPr>
            </w:pPr>
          </w:p>
        </w:tc>
      </w:tr>
      <w:tr w:rsidR="00671D29" w:rsidRPr="009D3DBD" w:rsidTr="00671D29">
        <w:trPr>
          <w:cantSplit/>
          <w:trHeight w:val="227"/>
        </w:trPr>
        <w:tc>
          <w:tcPr>
            <w:tcW w:w="1047" w:type="dxa"/>
            <w:tcBorders>
              <w:top w:val="nil"/>
              <w:left w:val="single" w:sz="2" w:space="0" w:color="003366"/>
              <w:bottom w:val="nil"/>
              <w:right w:val="single" w:sz="2" w:space="0" w:color="003366"/>
            </w:tcBorders>
          </w:tcPr>
          <w:p w:rsidR="00671D29" w:rsidRPr="009D3DBD" w:rsidRDefault="00671D29" w:rsidP="00863311">
            <w:pPr>
              <w:pStyle w:val="TableReference"/>
              <w:tabs>
                <w:tab w:val="left" w:pos="3306"/>
              </w:tabs>
              <w:spacing w:before="40"/>
              <w:rPr>
                <w:rFonts w:cs="Calibri"/>
                <w:color w:val="000000"/>
                <w:sz w:val="16"/>
                <w:szCs w:val="16"/>
              </w:rPr>
            </w:pPr>
          </w:p>
        </w:tc>
        <w:tc>
          <w:tcPr>
            <w:tcW w:w="9503" w:type="dxa"/>
            <w:tcBorders>
              <w:top w:val="nil"/>
              <w:left w:val="single" w:sz="2" w:space="0" w:color="003366"/>
              <w:bottom w:val="nil"/>
              <w:right w:val="nil"/>
            </w:tcBorders>
            <w:vAlign w:val="bottom"/>
          </w:tcPr>
          <w:p w:rsidR="00671D29" w:rsidRPr="003774C5" w:rsidRDefault="00671D29" w:rsidP="003774C5">
            <w:pPr>
              <w:ind w:left="359"/>
              <w:rPr>
                <w:rFonts w:cs="Calibri"/>
                <w:color w:val="000000"/>
                <w:sz w:val="18"/>
                <w:szCs w:val="18"/>
                <w:vertAlign w:val="superscript"/>
              </w:rPr>
            </w:pPr>
          </w:p>
        </w:tc>
      </w:tr>
      <w:tr w:rsidR="000C5C88" w:rsidRPr="009D3DBD" w:rsidTr="00671D29">
        <w:trPr>
          <w:cantSplit/>
          <w:trHeight w:val="227"/>
        </w:trPr>
        <w:tc>
          <w:tcPr>
            <w:tcW w:w="1047" w:type="dxa"/>
            <w:tcBorders>
              <w:top w:val="nil"/>
              <w:left w:val="single" w:sz="2" w:space="0" w:color="003366"/>
              <w:bottom w:val="nil"/>
              <w:right w:val="single" w:sz="2" w:space="0" w:color="003366"/>
            </w:tcBorders>
          </w:tcPr>
          <w:p w:rsidR="000C5C88" w:rsidRPr="009D3DBD" w:rsidRDefault="000C5C88" w:rsidP="00863311">
            <w:pPr>
              <w:pStyle w:val="TableReference"/>
              <w:tabs>
                <w:tab w:val="left" w:pos="3306"/>
              </w:tabs>
              <w:spacing w:before="40"/>
              <w:rPr>
                <w:rFonts w:cs="Calibri"/>
                <w:color w:val="000000"/>
                <w:sz w:val="16"/>
                <w:szCs w:val="16"/>
              </w:rPr>
            </w:pPr>
          </w:p>
        </w:tc>
        <w:tc>
          <w:tcPr>
            <w:tcW w:w="9503" w:type="dxa"/>
            <w:tcBorders>
              <w:top w:val="nil"/>
              <w:left w:val="single" w:sz="2" w:space="0" w:color="003366"/>
              <w:bottom w:val="nil"/>
              <w:right w:val="nil"/>
            </w:tcBorders>
            <w:vAlign w:val="bottom"/>
          </w:tcPr>
          <w:p w:rsidR="00817828" w:rsidRPr="003774C5" w:rsidRDefault="00817828" w:rsidP="003774C5">
            <w:pPr>
              <w:ind w:left="359"/>
              <w:rPr>
                <w:rFonts w:cs="Calibri"/>
                <w:color w:val="000000"/>
                <w:sz w:val="18"/>
                <w:szCs w:val="18"/>
              </w:rPr>
            </w:pPr>
            <w:r w:rsidRPr="003774C5">
              <w:rPr>
                <w:rFonts w:cs="Calibri"/>
                <w:color w:val="000000"/>
                <w:sz w:val="18"/>
                <w:szCs w:val="18"/>
                <w:vertAlign w:val="superscript"/>
              </w:rPr>
              <w:t>1</w:t>
            </w:r>
            <w:r w:rsidRPr="003774C5">
              <w:rPr>
                <w:rFonts w:cs="Calibri"/>
                <w:color w:val="000000"/>
                <w:sz w:val="18"/>
                <w:szCs w:val="18"/>
              </w:rPr>
              <w:t xml:space="preserve"> Original Budget refers to the amounts presented to the Legislative Assembly in the original budgeted financial statements in respect of the reporting period Budget Statements.  These amounts have not been adjusted to reflect supplementary appropriation or appropriation instruments.</w:t>
            </w:r>
          </w:p>
          <w:p w:rsidR="000C5C88" w:rsidRPr="009D3DBD" w:rsidRDefault="00817828" w:rsidP="003774C5">
            <w:pPr>
              <w:pStyle w:val="CommentaryText"/>
              <w:tabs>
                <w:tab w:val="left" w:pos="3306"/>
              </w:tabs>
              <w:spacing w:after="0"/>
              <w:ind w:left="359"/>
              <w:rPr>
                <w:rFonts w:cs="Calibri"/>
                <w:color w:val="000000"/>
                <w:sz w:val="18"/>
              </w:rPr>
            </w:pPr>
            <w:r w:rsidRPr="003774C5">
              <w:rPr>
                <w:b/>
                <w:color w:val="000000"/>
                <w:sz w:val="18"/>
                <w:szCs w:val="18"/>
              </w:rPr>
              <w:t>Note:</w:t>
            </w:r>
            <w:r w:rsidRPr="003774C5">
              <w:rPr>
                <w:color w:val="000000"/>
                <w:sz w:val="18"/>
                <w:szCs w:val="18"/>
              </w:rPr>
              <w:t xml:space="preserve"> # in the Line Item Variance % column represents a variance that is greater than 999 per cent or less than -999 per cent.</w:t>
            </w:r>
          </w:p>
        </w:tc>
      </w:tr>
    </w:tbl>
    <w:p w:rsidR="001102B0" w:rsidRDefault="001102B0">
      <w:pPr>
        <w:rPr>
          <w:color w:val="000000"/>
        </w:rPr>
      </w:pPr>
      <w:r w:rsidRPr="009D3DBD">
        <w:rPr>
          <w:color w:val="000000"/>
        </w:rPr>
        <w:br w:type="page"/>
      </w:r>
    </w:p>
    <w:p w:rsidR="00253798" w:rsidRPr="009D3DBD" w:rsidRDefault="00253798">
      <w:pPr>
        <w:rPr>
          <w:color w:val="000000"/>
        </w:rPr>
      </w:pPr>
    </w:p>
    <w:tbl>
      <w:tblPr>
        <w:tblW w:w="497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9255"/>
      </w:tblGrid>
      <w:tr w:rsidR="001102B0" w:rsidRPr="009D3DBD" w:rsidTr="000B0457">
        <w:trPr>
          <w:cantSplit/>
          <w:trHeight w:val="227"/>
        </w:trPr>
        <w:tc>
          <w:tcPr>
            <w:tcW w:w="1248" w:type="dxa"/>
            <w:tcBorders>
              <w:top w:val="single" w:sz="4" w:space="0" w:color="auto"/>
              <w:left w:val="single" w:sz="2" w:space="0" w:color="003366"/>
              <w:bottom w:val="single" w:sz="4" w:space="0" w:color="auto"/>
              <w:right w:val="single" w:sz="2" w:space="0" w:color="003366"/>
            </w:tcBorders>
          </w:tcPr>
          <w:p w:rsidR="001102B0" w:rsidRPr="009D3DBD" w:rsidRDefault="001102B0" w:rsidP="001102B0">
            <w:pPr>
              <w:pStyle w:val="TableReference"/>
              <w:tabs>
                <w:tab w:val="left" w:pos="3306"/>
              </w:tabs>
              <w:spacing w:before="40"/>
              <w:rPr>
                <w:rFonts w:cs="Calibri"/>
                <w:b/>
                <w:color w:val="000000"/>
                <w:sz w:val="20"/>
                <w:szCs w:val="20"/>
              </w:rPr>
            </w:pPr>
            <w:r w:rsidRPr="009D3DBD">
              <w:rPr>
                <w:rFonts w:cs="Calibri"/>
                <w:b/>
                <w:color w:val="000000"/>
                <w:sz w:val="20"/>
                <w:szCs w:val="20"/>
              </w:rPr>
              <w:t>Reference</w:t>
            </w:r>
          </w:p>
        </w:tc>
        <w:tc>
          <w:tcPr>
            <w:tcW w:w="9468" w:type="dxa"/>
            <w:tcBorders>
              <w:top w:val="single" w:sz="4" w:space="0" w:color="auto"/>
              <w:left w:val="single" w:sz="2" w:space="0" w:color="003366"/>
              <w:bottom w:val="single" w:sz="4" w:space="0" w:color="auto"/>
              <w:right w:val="nil"/>
            </w:tcBorders>
            <w:vAlign w:val="bottom"/>
          </w:tcPr>
          <w:p w:rsidR="001102B0" w:rsidRPr="009D3DBD" w:rsidRDefault="001102B0" w:rsidP="00A475AB">
            <w:pPr>
              <w:pStyle w:val="CommentaryText"/>
              <w:tabs>
                <w:tab w:val="left" w:pos="3306"/>
              </w:tabs>
              <w:rPr>
                <w:rFonts w:cs="Calibri"/>
                <w:b/>
                <w:color w:val="000000"/>
                <w:sz w:val="24"/>
                <w:szCs w:val="24"/>
              </w:rPr>
            </w:pPr>
            <w:r w:rsidRPr="009D3DBD">
              <w:rPr>
                <w:b/>
                <w:color w:val="000000"/>
                <w:sz w:val="24"/>
                <w:szCs w:val="24"/>
              </w:rPr>
              <w:t xml:space="preserve">Note </w:t>
            </w:r>
            <w:r w:rsidR="00A833E6">
              <w:rPr>
                <w:b/>
                <w:color w:val="000000"/>
                <w:sz w:val="24"/>
                <w:szCs w:val="24"/>
              </w:rPr>
              <w:t xml:space="preserve"> </w:t>
            </w:r>
            <w:r w:rsidR="00A833E6" w:rsidRPr="00A475AB">
              <w:rPr>
                <w:b/>
                <w:sz w:val="24"/>
                <w:szCs w:val="24"/>
              </w:rPr>
              <w:t>69</w:t>
            </w:r>
            <w:r w:rsidRPr="009D3DBD">
              <w:rPr>
                <w:b/>
                <w:color w:val="000000"/>
                <w:sz w:val="24"/>
                <w:szCs w:val="24"/>
              </w:rPr>
              <w:t xml:space="preserve">.   Budgetary Reporting – Territorial –- </w:t>
            </w:r>
            <w:r w:rsidR="000B0457">
              <w:rPr>
                <w:b/>
                <w:color w:val="000000"/>
                <w:sz w:val="24"/>
                <w:szCs w:val="24"/>
              </w:rPr>
              <w:t>C</w:t>
            </w:r>
            <w:r w:rsidRPr="009D3DBD">
              <w:rPr>
                <w:b/>
                <w:color w:val="000000"/>
                <w:sz w:val="24"/>
                <w:szCs w:val="24"/>
              </w:rPr>
              <w:t>ontinued</w:t>
            </w:r>
          </w:p>
        </w:tc>
      </w:tr>
      <w:tr w:rsidR="001102B0" w:rsidRPr="009D3DBD" w:rsidTr="000B0457">
        <w:trPr>
          <w:cantSplit/>
          <w:trHeight w:val="227"/>
        </w:trPr>
        <w:tc>
          <w:tcPr>
            <w:tcW w:w="1248" w:type="dxa"/>
            <w:tcBorders>
              <w:top w:val="single" w:sz="4" w:space="0" w:color="auto"/>
              <w:left w:val="single" w:sz="2" w:space="0" w:color="003366"/>
              <w:bottom w:val="nil"/>
              <w:right w:val="single" w:sz="2" w:space="0" w:color="003366"/>
            </w:tcBorders>
          </w:tcPr>
          <w:p w:rsidR="001102B0" w:rsidRPr="009D3DBD" w:rsidRDefault="001102B0" w:rsidP="00863311">
            <w:pPr>
              <w:pStyle w:val="TableReference"/>
              <w:tabs>
                <w:tab w:val="left" w:pos="3306"/>
              </w:tabs>
              <w:spacing w:before="40"/>
              <w:rPr>
                <w:rFonts w:cs="Calibri"/>
                <w:color w:val="000000"/>
                <w:sz w:val="16"/>
                <w:szCs w:val="16"/>
              </w:rPr>
            </w:pPr>
          </w:p>
        </w:tc>
        <w:tc>
          <w:tcPr>
            <w:tcW w:w="9468" w:type="dxa"/>
            <w:tcBorders>
              <w:top w:val="single" w:sz="4" w:space="0" w:color="auto"/>
              <w:left w:val="single" w:sz="2" w:space="0" w:color="003366"/>
              <w:bottom w:val="nil"/>
              <w:right w:val="nil"/>
            </w:tcBorders>
            <w:shd w:val="clear" w:color="auto" w:fill="F2F2F2"/>
            <w:vAlign w:val="bottom"/>
          </w:tcPr>
          <w:p w:rsidR="001102B0" w:rsidRPr="009D3DBD" w:rsidRDefault="001102B0" w:rsidP="00A475AB">
            <w:pPr>
              <w:spacing w:before="240" w:after="240"/>
              <w:rPr>
                <w:rFonts w:cs="Calibri"/>
                <w:color w:val="000000"/>
                <w:sz w:val="18"/>
              </w:rPr>
            </w:pPr>
            <w:r w:rsidRPr="009D3DBD">
              <w:rPr>
                <w:b/>
                <w:color w:val="000000"/>
              </w:rPr>
              <w:t xml:space="preserve">Commentary Note </w:t>
            </w:r>
            <w:r w:rsidR="00657171">
              <w:rPr>
                <w:b/>
                <w:color w:val="000000"/>
              </w:rPr>
              <w:t xml:space="preserve"> </w:t>
            </w:r>
            <w:r w:rsidR="00A833E6" w:rsidRPr="00A475AB">
              <w:rPr>
                <w:b/>
              </w:rPr>
              <w:t>69</w:t>
            </w:r>
            <w:r w:rsidR="00A833E6">
              <w:rPr>
                <w:b/>
                <w:color w:val="000000"/>
              </w:rPr>
              <w:t xml:space="preserve"> </w:t>
            </w:r>
            <w:r w:rsidRPr="009D3DBD">
              <w:rPr>
                <w:b/>
                <w:color w:val="000000"/>
              </w:rPr>
              <w:t xml:space="preserve">Budgetary Reporting – Territorial </w:t>
            </w:r>
          </w:p>
        </w:tc>
      </w:tr>
      <w:tr w:rsidR="001102B0" w:rsidRPr="009D3DBD" w:rsidTr="000B0457">
        <w:trPr>
          <w:cantSplit/>
          <w:trHeight w:val="227"/>
        </w:trPr>
        <w:tc>
          <w:tcPr>
            <w:tcW w:w="1248" w:type="dxa"/>
            <w:tcBorders>
              <w:top w:val="nil"/>
              <w:left w:val="single" w:sz="2" w:space="0" w:color="003366"/>
              <w:bottom w:val="nil"/>
              <w:right w:val="single" w:sz="2" w:space="0" w:color="003366"/>
            </w:tcBorders>
          </w:tcPr>
          <w:p w:rsidR="001102B0" w:rsidRPr="009D3DBD" w:rsidRDefault="001102B0" w:rsidP="00863311">
            <w:pPr>
              <w:pStyle w:val="TableReference"/>
              <w:tabs>
                <w:tab w:val="left" w:pos="3306"/>
              </w:tabs>
              <w:spacing w:before="40"/>
              <w:rPr>
                <w:rFonts w:cs="Calibri"/>
                <w:color w:val="000000"/>
                <w:sz w:val="16"/>
                <w:szCs w:val="16"/>
              </w:rPr>
            </w:pPr>
          </w:p>
        </w:tc>
        <w:tc>
          <w:tcPr>
            <w:tcW w:w="9468" w:type="dxa"/>
            <w:tcBorders>
              <w:top w:val="nil"/>
              <w:left w:val="single" w:sz="2" w:space="0" w:color="003366"/>
              <w:bottom w:val="nil"/>
              <w:right w:val="nil"/>
            </w:tcBorders>
            <w:shd w:val="clear" w:color="auto" w:fill="F2F2F2"/>
            <w:vAlign w:val="bottom"/>
          </w:tcPr>
          <w:p w:rsidR="001102B0" w:rsidRPr="009D3DBD" w:rsidRDefault="001102B0" w:rsidP="001102B0">
            <w:pPr>
              <w:rPr>
                <w:rFonts w:cs="Calibri"/>
                <w:color w:val="000000"/>
                <w:sz w:val="20"/>
                <w:szCs w:val="20"/>
              </w:rPr>
            </w:pPr>
            <w:r w:rsidRPr="009D3DBD">
              <w:rPr>
                <w:rFonts w:cs="Calibri"/>
                <w:color w:val="000000"/>
                <w:sz w:val="20"/>
                <w:szCs w:val="20"/>
              </w:rPr>
              <w:t xml:space="preserve">AASB 1055 </w:t>
            </w:r>
            <w:r w:rsidRPr="009D3DBD">
              <w:rPr>
                <w:rFonts w:cs="Calibri"/>
                <w:i/>
                <w:color w:val="000000"/>
                <w:sz w:val="20"/>
                <w:szCs w:val="20"/>
              </w:rPr>
              <w:t>Budgetary Reporting</w:t>
            </w:r>
            <w:r w:rsidRPr="009D3DBD">
              <w:rPr>
                <w:rFonts w:cs="Calibri"/>
                <w:color w:val="000000"/>
                <w:sz w:val="20"/>
                <w:szCs w:val="20"/>
              </w:rPr>
              <w:t xml:space="preserve"> sets out the budgetary reporting requirements for not-for-profit entities within the General Government Sector (GGS).  AASB 1055 does not apply to for-profit agencies.  However, it is ACT Disclosure Policy that for- profit Territory Authorities also adopt AASB 1055 for reporting purposes. </w:t>
            </w:r>
          </w:p>
          <w:p w:rsidR="001102B0" w:rsidRPr="009D3DBD" w:rsidRDefault="001102B0" w:rsidP="001102B0">
            <w:pPr>
              <w:rPr>
                <w:rFonts w:cs="Calibri"/>
                <w:color w:val="000000"/>
                <w:sz w:val="20"/>
                <w:szCs w:val="20"/>
              </w:rPr>
            </w:pPr>
            <w:r w:rsidRPr="009D3DBD">
              <w:rPr>
                <w:rFonts w:cs="Calibri"/>
                <w:color w:val="000000"/>
                <w:sz w:val="20"/>
                <w:szCs w:val="20"/>
              </w:rPr>
              <w:t>Disclosures under AASB 1055 are intended to provide users with information relevant to assessing the financial performance of an agency. The main user is considered to be the Legislative Assembly.</w:t>
            </w:r>
          </w:p>
          <w:p w:rsidR="001102B0" w:rsidRPr="009D3DBD" w:rsidRDefault="001102B0" w:rsidP="001102B0">
            <w:pPr>
              <w:rPr>
                <w:rFonts w:cs="Calibri"/>
                <w:color w:val="000000"/>
                <w:sz w:val="20"/>
                <w:szCs w:val="20"/>
              </w:rPr>
            </w:pPr>
            <w:r w:rsidRPr="009D3DBD">
              <w:rPr>
                <w:rFonts w:cs="Calibri"/>
                <w:color w:val="000000"/>
                <w:sz w:val="20"/>
                <w:szCs w:val="20"/>
              </w:rPr>
              <w:t>When a directorate’s or territory authority’s budgeted financial statements are presented to the Legislative Assembly and are separately identified, that directorate or Territory Authority will need to disclose for the reporting period:</w:t>
            </w:r>
          </w:p>
          <w:p w:rsidR="001102B0" w:rsidRPr="009D3DBD" w:rsidRDefault="001102B0" w:rsidP="00FF3EE3">
            <w:pPr>
              <w:numPr>
                <w:ilvl w:val="0"/>
                <w:numId w:val="84"/>
              </w:numPr>
              <w:spacing w:before="120" w:after="120"/>
              <w:jc w:val="both"/>
              <w:rPr>
                <w:rFonts w:cs="Calibri"/>
                <w:color w:val="000000"/>
                <w:sz w:val="20"/>
                <w:szCs w:val="20"/>
              </w:rPr>
            </w:pPr>
            <w:r w:rsidRPr="009D3DBD">
              <w:rPr>
                <w:rFonts w:cs="Calibri"/>
                <w:color w:val="000000"/>
                <w:sz w:val="20"/>
                <w:szCs w:val="20"/>
              </w:rPr>
              <w:t>The original budget figures as presented to the Legislative Assembly, in a form that is consistent with the agency’s annual financial statements; and</w:t>
            </w:r>
          </w:p>
          <w:p w:rsidR="001102B0" w:rsidRPr="009D3DBD" w:rsidRDefault="001102B0" w:rsidP="00FF3EE3">
            <w:pPr>
              <w:numPr>
                <w:ilvl w:val="0"/>
                <w:numId w:val="84"/>
              </w:numPr>
              <w:spacing w:before="120" w:after="120"/>
              <w:jc w:val="both"/>
              <w:rPr>
                <w:rFonts w:cs="Calibri"/>
                <w:color w:val="000000"/>
                <w:sz w:val="20"/>
                <w:szCs w:val="20"/>
              </w:rPr>
            </w:pPr>
            <w:r w:rsidRPr="009D3DBD">
              <w:rPr>
                <w:rFonts w:cs="Calibri"/>
                <w:color w:val="000000"/>
                <w:sz w:val="20"/>
                <w:szCs w:val="20"/>
              </w:rPr>
              <w:t>Explanations of major variances between actual amounts presented in the financial statements and the corresponding individual original budget amounts.</w:t>
            </w:r>
          </w:p>
          <w:p w:rsidR="001102B0" w:rsidRPr="009D3DBD" w:rsidRDefault="001102B0" w:rsidP="001102B0">
            <w:pPr>
              <w:rPr>
                <w:rFonts w:cs="Calibri"/>
                <w:color w:val="000000"/>
                <w:sz w:val="20"/>
                <w:szCs w:val="20"/>
              </w:rPr>
            </w:pPr>
            <w:r w:rsidRPr="009D3DBD">
              <w:rPr>
                <w:rFonts w:cs="Calibri"/>
                <w:color w:val="000000"/>
                <w:sz w:val="20"/>
                <w:szCs w:val="20"/>
              </w:rPr>
              <w:t xml:space="preserve">It is ACT Disclosure Policy that budgetary reporting be disclosed for territorial as well as controlled. </w:t>
            </w:r>
          </w:p>
          <w:p w:rsidR="001102B0" w:rsidRPr="009D3DBD" w:rsidRDefault="001102B0" w:rsidP="00C80800">
            <w:pPr>
              <w:pStyle w:val="CommentaryText"/>
              <w:tabs>
                <w:tab w:val="left" w:pos="3306"/>
              </w:tabs>
              <w:spacing w:after="0"/>
              <w:rPr>
                <w:rFonts w:cs="Calibri"/>
                <w:color w:val="000000"/>
                <w:sz w:val="18"/>
              </w:rPr>
            </w:pPr>
          </w:p>
        </w:tc>
      </w:tr>
      <w:tr w:rsidR="001102B0" w:rsidRPr="009D3DBD" w:rsidTr="000B0457">
        <w:trPr>
          <w:cantSplit/>
          <w:trHeight w:val="227"/>
        </w:trPr>
        <w:tc>
          <w:tcPr>
            <w:tcW w:w="1248" w:type="dxa"/>
            <w:tcBorders>
              <w:top w:val="nil"/>
              <w:left w:val="single" w:sz="2" w:space="0" w:color="003366"/>
              <w:bottom w:val="nil"/>
              <w:right w:val="single" w:sz="2" w:space="0" w:color="003366"/>
            </w:tcBorders>
          </w:tcPr>
          <w:p w:rsidR="001102B0" w:rsidRPr="009D3DBD" w:rsidRDefault="001102B0" w:rsidP="00817828">
            <w:pPr>
              <w:pStyle w:val="TableReference"/>
              <w:tabs>
                <w:tab w:val="left" w:pos="3306"/>
              </w:tabs>
              <w:spacing w:before="40"/>
              <w:rPr>
                <w:rFonts w:cs="Calibri"/>
                <w:b/>
                <w:color w:val="000000"/>
                <w:sz w:val="20"/>
                <w:szCs w:val="20"/>
              </w:rPr>
            </w:pPr>
          </w:p>
        </w:tc>
        <w:tc>
          <w:tcPr>
            <w:tcW w:w="9468" w:type="dxa"/>
            <w:tcBorders>
              <w:top w:val="nil"/>
              <w:left w:val="single" w:sz="2" w:space="0" w:color="003366"/>
              <w:bottom w:val="nil"/>
              <w:right w:val="nil"/>
            </w:tcBorders>
            <w:shd w:val="clear" w:color="auto" w:fill="F2F2F2"/>
            <w:vAlign w:val="bottom"/>
          </w:tcPr>
          <w:p w:rsidR="001102B0" w:rsidRPr="009D3DBD" w:rsidRDefault="001102B0" w:rsidP="005024E9">
            <w:pPr>
              <w:pStyle w:val="CommentaryText"/>
              <w:tabs>
                <w:tab w:val="left" w:pos="3306"/>
              </w:tabs>
              <w:rPr>
                <w:rFonts w:cs="Calibri"/>
                <w:b/>
                <w:color w:val="000000"/>
                <w:sz w:val="24"/>
                <w:szCs w:val="24"/>
              </w:rPr>
            </w:pPr>
            <w:r w:rsidRPr="009D3DBD">
              <w:rPr>
                <w:rFonts w:cs="Calibri"/>
                <w:color w:val="000000"/>
              </w:rPr>
              <w:t xml:space="preserve">Original Budget refers to the amounts presented to the Legislative Assembly in the original budgeted financial statements in respect of the reporting period Budget Statements.  These amounts are not adjusted to reflect revised budgets (resulting from supplementary appropriations or administrative arrangements or other instruments authorised under the provisions of the </w:t>
            </w:r>
            <w:r w:rsidRPr="009D3DBD">
              <w:rPr>
                <w:rFonts w:cs="Calibri"/>
                <w:i/>
                <w:color w:val="000000"/>
              </w:rPr>
              <w:t>Financial Management Act 1996)</w:t>
            </w:r>
            <w:r w:rsidRPr="009D3DBD">
              <w:rPr>
                <w:rFonts w:cs="Calibri"/>
                <w:color w:val="000000"/>
              </w:rPr>
              <w:t>.  Explanations associated with revised budgets, particularly administrative arrangement changes, are to be reflected</w:t>
            </w:r>
            <w:r w:rsidRPr="009D3DBD">
              <w:rPr>
                <w:rFonts w:cs="Calibri"/>
                <w:i/>
                <w:color w:val="000000"/>
              </w:rPr>
              <w:t xml:space="preserve"> </w:t>
            </w:r>
            <w:r w:rsidRPr="009D3DBD">
              <w:rPr>
                <w:rFonts w:cs="Calibri"/>
                <w:color w:val="000000"/>
              </w:rPr>
              <w:t>in the Management Discussion and Analysis</w:t>
            </w:r>
            <w:r w:rsidRPr="009D3DBD">
              <w:rPr>
                <w:color w:val="000000"/>
              </w:rPr>
              <w:t xml:space="preserve"> which provides</w:t>
            </w:r>
            <w:r w:rsidRPr="009D3DBD">
              <w:rPr>
                <w:color w:val="000000"/>
                <w:spacing w:val="-1"/>
              </w:rPr>
              <w:t xml:space="preserve"> </w:t>
            </w:r>
            <w:r w:rsidRPr="009D3DBD">
              <w:rPr>
                <w:color w:val="000000"/>
              </w:rPr>
              <w:t>a</w:t>
            </w:r>
            <w:r w:rsidRPr="009D3DBD">
              <w:rPr>
                <w:color w:val="000000"/>
                <w:spacing w:val="-1"/>
              </w:rPr>
              <w:t xml:space="preserve"> </w:t>
            </w:r>
            <w:r w:rsidRPr="009D3DBD">
              <w:rPr>
                <w:color w:val="000000"/>
              </w:rPr>
              <w:t>high</w:t>
            </w:r>
            <w:r w:rsidRPr="009D3DBD">
              <w:rPr>
                <w:color w:val="000000"/>
                <w:spacing w:val="-1"/>
              </w:rPr>
              <w:t xml:space="preserve"> </w:t>
            </w:r>
            <w:r w:rsidRPr="009D3DBD">
              <w:rPr>
                <w:color w:val="000000"/>
              </w:rPr>
              <w:t>level</w:t>
            </w:r>
            <w:r w:rsidRPr="009D3DBD">
              <w:rPr>
                <w:color w:val="000000"/>
                <w:spacing w:val="-1"/>
              </w:rPr>
              <w:t xml:space="preserve"> </w:t>
            </w:r>
            <w:r w:rsidRPr="009D3DBD">
              <w:rPr>
                <w:color w:val="000000"/>
              </w:rPr>
              <w:t>overview</w:t>
            </w:r>
            <w:r w:rsidRPr="009D3DBD">
              <w:rPr>
                <w:color w:val="000000"/>
                <w:spacing w:val="-1"/>
              </w:rPr>
              <w:t xml:space="preserve"> </w:t>
            </w:r>
            <w:r w:rsidRPr="009D3DBD">
              <w:rPr>
                <w:color w:val="000000"/>
              </w:rPr>
              <w:t>of</w:t>
            </w:r>
            <w:r w:rsidRPr="009D3DBD">
              <w:rPr>
                <w:color w:val="000000"/>
                <w:spacing w:val="-1"/>
              </w:rPr>
              <w:t xml:space="preserve"> </w:t>
            </w:r>
            <w:r w:rsidRPr="009D3DBD">
              <w:rPr>
                <w:color w:val="000000"/>
              </w:rPr>
              <w:t>the</w:t>
            </w:r>
            <w:r w:rsidRPr="009D3DBD">
              <w:rPr>
                <w:color w:val="000000"/>
                <w:spacing w:val="-1"/>
              </w:rPr>
              <w:t xml:space="preserve"> financial </w:t>
            </w:r>
            <w:r w:rsidRPr="009D3DBD">
              <w:rPr>
                <w:color w:val="000000"/>
              </w:rPr>
              <w:t>results</w:t>
            </w:r>
            <w:r w:rsidRPr="009D3DBD">
              <w:rPr>
                <w:color w:val="000000"/>
                <w:spacing w:val="-1"/>
              </w:rPr>
              <w:t xml:space="preserve"> </w:t>
            </w:r>
            <w:r w:rsidRPr="009D3DBD">
              <w:rPr>
                <w:color w:val="000000"/>
              </w:rPr>
              <w:t>of</w:t>
            </w:r>
            <w:r w:rsidRPr="009D3DBD">
              <w:rPr>
                <w:color w:val="000000"/>
                <w:spacing w:val="-1"/>
              </w:rPr>
              <w:t xml:space="preserve"> </w:t>
            </w:r>
            <w:r w:rsidRPr="009D3DBD">
              <w:rPr>
                <w:color w:val="000000"/>
              </w:rPr>
              <w:t>an</w:t>
            </w:r>
            <w:r w:rsidRPr="009D3DBD">
              <w:rPr>
                <w:color w:val="000000"/>
                <w:spacing w:val="-1"/>
              </w:rPr>
              <w:t xml:space="preserve"> entity</w:t>
            </w:r>
            <w:r w:rsidRPr="009D3DBD">
              <w:rPr>
                <w:color w:val="000000"/>
              </w:rPr>
              <w:t xml:space="preserve"> and</w:t>
            </w:r>
            <w:r w:rsidRPr="009D3DBD">
              <w:rPr>
                <w:color w:val="000000"/>
                <w:spacing w:val="-1"/>
              </w:rPr>
              <w:t xml:space="preserve"> the </w:t>
            </w:r>
            <w:r w:rsidRPr="009D3DBD">
              <w:rPr>
                <w:color w:val="000000"/>
              </w:rPr>
              <w:t>factors</w:t>
            </w:r>
            <w:r w:rsidRPr="009D3DBD">
              <w:rPr>
                <w:color w:val="000000"/>
                <w:spacing w:val="-1"/>
              </w:rPr>
              <w:t xml:space="preserve"> </w:t>
            </w:r>
            <w:r w:rsidRPr="009D3DBD">
              <w:rPr>
                <w:color w:val="000000"/>
              </w:rPr>
              <w:t xml:space="preserve">underlying the </w:t>
            </w:r>
            <w:r w:rsidRPr="009D3DBD">
              <w:rPr>
                <w:color w:val="000000"/>
                <w:spacing w:val="-1"/>
              </w:rPr>
              <w:t>development,</w:t>
            </w:r>
            <w:r w:rsidRPr="009D3DBD">
              <w:rPr>
                <w:color w:val="000000"/>
              </w:rPr>
              <w:t xml:space="preserve"> </w:t>
            </w:r>
            <w:r w:rsidRPr="009D3DBD">
              <w:rPr>
                <w:color w:val="000000"/>
                <w:spacing w:val="-1"/>
              </w:rPr>
              <w:t>performance</w:t>
            </w:r>
            <w:r w:rsidRPr="009D3DBD">
              <w:rPr>
                <w:color w:val="000000"/>
                <w:spacing w:val="43"/>
              </w:rPr>
              <w:t xml:space="preserve"> </w:t>
            </w:r>
            <w:r w:rsidRPr="009D3DBD">
              <w:rPr>
                <w:color w:val="000000"/>
              </w:rPr>
              <w:t xml:space="preserve">and position of the entity’s business during </w:t>
            </w:r>
            <w:r w:rsidRPr="009D3DBD">
              <w:rPr>
                <w:color w:val="000000"/>
                <w:spacing w:val="-1"/>
              </w:rPr>
              <w:t xml:space="preserve">the reporting </w:t>
            </w:r>
            <w:r w:rsidRPr="009D3DBD">
              <w:rPr>
                <w:color w:val="000000"/>
              </w:rPr>
              <w:t>period</w:t>
            </w:r>
          </w:p>
        </w:tc>
      </w:tr>
      <w:tr w:rsidR="001102B0" w:rsidRPr="009D3DBD" w:rsidTr="000B0457">
        <w:trPr>
          <w:cantSplit/>
          <w:trHeight w:val="227"/>
        </w:trPr>
        <w:tc>
          <w:tcPr>
            <w:tcW w:w="1248" w:type="dxa"/>
            <w:tcBorders>
              <w:top w:val="nil"/>
              <w:left w:val="single" w:sz="2" w:space="0" w:color="003366"/>
              <w:bottom w:val="nil"/>
              <w:right w:val="single" w:sz="2" w:space="0" w:color="003366"/>
            </w:tcBorders>
          </w:tcPr>
          <w:p w:rsidR="001102B0" w:rsidRPr="009D3DBD" w:rsidRDefault="001102B0" w:rsidP="00817828">
            <w:pPr>
              <w:pStyle w:val="TableReference"/>
              <w:tabs>
                <w:tab w:val="left" w:pos="3306"/>
              </w:tabs>
              <w:spacing w:before="40"/>
              <w:rPr>
                <w:rFonts w:cs="Calibri"/>
                <w:b/>
                <w:color w:val="000000"/>
                <w:sz w:val="20"/>
                <w:szCs w:val="20"/>
              </w:rPr>
            </w:pPr>
          </w:p>
        </w:tc>
        <w:tc>
          <w:tcPr>
            <w:tcW w:w="9468" w:type="dxa"/>
            <w:tcBorders>
              <w:top w:val="nil"/>
              <w:left w:val="single" w:sz="2" w:space="0" w:color="003366"/>
              <w:bottom w:val="nil"/>
              <w:right w:val="nil"/>
            </w:tcBorders>
            <w:shd w:val="clear" w:color="auto" w:fill="F2F2F2"/>
            <w:vAlign w:val="bottom"/>
          </w:tcPr>
          <w:p w:rsidR="001102B0" w:rsidRPr="009D3DBD" w:rsidRDefault="001102B0" w:rsidP="008C720C">
            <w:pPr>
              <w:pStyle w:val="CommentaryText"/>
              <w:tabs>
                <w:tab w:val="left" w:pos="3306"/>
              </w:tabs>
              <w:rPr>
                <w:rFonts w:cs="Calibri"/>
                <w:color w:val="000000"/>
                <w:sz w:val="18"/>
                <w:szCs w:val="18"/>
              </w:rPr>
            </w:pPr>
            <w:r w:rsidRPr="009D3DBD">
              <w:rPr>
                <w:rFonts w:cs="Calibri"/>
                <w:color w:val="000000"/>
              </w:rPr>
              <w:t xml:space="preserve">Under the provisions of AASB 1055, where the original budget is revised by a supplementary budget that is presented to the Legislative Assembly, the revised budget may be disclosed in the financial statements in addition to the original budget and might need to be referred to in explanations of major variances.  </w:t>
            </w:r>
          </w:p>
        </w:tc>
      </w:tr>
      <w:tr w:rsidR="001102B0" w:rsidRPr="009D3DBD" w:rsidTr="000B0457">
        <w:trPr>
          <w:cantSplit/>
          <w:trHeight w:val="227"/>
        </w:trPr>
        <w:tc>
          <w:tcPr>
            <w:tcW w:w="1248" w:type="dxa"/>
            <w:tcBorders>
              <w:top w:val="nil"/>
              <w:left w:val="single" w:sz="2" w:space="0" w:color="003366"/>
              <w:bottom w:val="nil"/>
              <w:right w:val="single" w:sz="2" w:space="0" w:color="003366"/>
            </w:tcBorders>
          </w:tcPr>
          <w:p w:rsidR="001102B0" w:rsidRPr="009D3DBD" w:rsidRDefault="001102B0" w:rsidP="00817828">
            <w:pPr>
              <w:pStyle w:val="TableReference"/>
              <w:tabs>
                <w:tab w:val="left" w:pos="3306"/>
              </w:tabs>
              <w:spacing w:before="40"/>
              <w:rPr>
                <w:rFonts w:cs="Calibri"/>
                <w:b/>
                <w:color w:val="000000"/>
                <w:sz w:val="20"/>
                <w:szCs w:val="20"/>
              </w:rPr>
            </w:pPr>
          </w:p>
        </w:tc>
        <w:tc>
          <w:tcPr>
            <w:tcW w:w="9468" w:type="dxa"/>
            <w:tcBorders>
              <w:top w:val="nil"/>
              <w:left w:val="single" w:sz="2" w:space="0" w:color="003366"/>
              <w:bottom w:val="nil"/>
              <w:right w:val="nil"/>
            </w:tcBorders>
            <w:shd w:val="clear" w:color="auto" w:fill="F2F2F2"/>
            <w:vAlign w:val="bottom"/>
          </w:tcPr>
          <w:p w:rsidR="001102B0" w:rsidRPr="009D3DBD" w:rsidRDefault="001102B0" w:rsidP="00817828">
            <w:pPr>
              <w:pStyle w:val="CommentaryText"/>
              <w:tabs>
                <w:tab w:val="left" w:pos="3306"/>
              </w:tabs>
              <w:rPr>
                <w:rFonts w:cs="Calibri"/>
                <w:color w:val="000000"/>
                <w:sz w:val="18"/>
                <w:szCs w:val="18"/>
              </w:rPr>
            </w:pPr>
            <w:r w:rsidRPr="009D3DBD">
              <w:rPr>
                <w:rFonts w:cs="Calibri"/>
                <w:color w:val="000000"/>
              </w:rPr>
              <w:t>The explanations of major variances required to be disclosed are those relevant to an assessment of the discharge of accountability and to an analysis of the performance of an entity, and should not merely focus on the numerical differences between original budget and actual amounts. They include high-level explanations of the causes of major variances rather than merely the nature of the variances.</w:t>
            </w:r>
          </w:p>
        </w:tc>
      </w:tr>
      <w:tr w:rsidR="001102B0" w:rsidRPr="009D3DBD" w:rsidTr="000B0457">
        <w:trPr>
          <w:cantSplit/>
          <w:trHeight w:val="227"/>
        </w:trPr>
        <w:tc>
          <w:tcPr>
            <w:tcW w:w="1248" w:type="dxa"/>
            <w:tcBorders>
              <w:top w:val="nil"/>
              <w:left w:val="single" w:sz="2" w:space="0" w:color="003366"/>
              <w:bottom w:val="nil"/>
              <w:right w:val="single" w:sz="2" w:space="0" w:color="003366"/>
            </w:tcBorders>
          </w:tcPr>
          <w:p w:rsidR="001102B0" w:rsidRPr="009D3DBD" w:rsidRDefault="001102B0" w:rsidP="00817828">
            <w:pPr>
              <w:pStyle w:val="TableReference"/>
              <w:tabs>
                <w:tab w:val="left" w:pos="3306"/>
              </w:tabs>
              <w:spacing w:before="40"/>
              <w:rPr>
                <w:rFonts w:cs="Calibri"/>
                <w:b/>
                <w:color w:val="000000"/>
                <w:sz w:val="20"/>
                <w:szCs w:val="20"/>
              </w:rPr>
            </w:pPr>
          </w:p>
        </w:tc>
        <w:tc>
          <w:tcPr>
            <w:tcW w:w="9468" w:type="dxa"/>
            <w:tcBorders>
              <w:top w:val="nil"/>
              <w:left w:val="single" w:sz="2" w:space="0" w:color="003366"/>
              <w:bottom w:val="nil"/>
              <w:right w:val="nil"/>
            </w:tcBorders>
            <w:shd w:val="clear" w:color="auto" w:fill="F2F2F2"/>
            <w:vAlign w:val="bottom"/>
          </w:tcPr>
          <w:p w:rsidR="001102B0" w:rsidRPr="009D3DBD" w:rsidRDefault="001102B0" w:rsidP="000B0457">
            <w:pPr>
              <w:spacing w:after="240"/>
              <w:rPr>
                <w:rFonts w:cs="Calibri"/>
                <w:color w:val="000000"/>
                <w:sz w:val="18"/>
                <w:szCs w:val="18"/>
              </w:rPr>
            </w:pPr>
            <w:r w:rsidRPr="009D3DBD">
              <w:rPr>
                <w:rFonts w:cs="Calibri"/>
                <w:color w:val="000000"/>
                <w:sz w:val="20"/>
                <w:szCs w:val="20"/>
              </w:rPr>
              <w:t>Variances from comparative budget information in respect of the previous period need not be disclosed.</w:t>
            </w:r>
          </w:p>
        </w:tc>
      </w:tr>
      <w:tr w:rsidR="001102B0" w:rsidRPr="009D3DBD" w:rsidTr="000B0457">
        <w:trPr>
          <w:cantSplit/>
          <w:trHeight w:val="227"/>
        </w:trPr>
        <w:tc>
          <w:tcPr>
            <w:tcW w:w="1248" w:type="dxa"/>
            <w:tcBorders>
              <w:top w:val="nil"/>
              <w:left w:val="single" w:sz="2" w:space="0" w:color="003366"/>
              <w:bottom w:val="nil"/>
              <w:right w:val="single" w:sz="2" w:space="0" w:color="003366"/>
            </w:tcBorders>
          </w:tcPr>
          <w:p w:rsidR="001102B0" w:rsidRPr="009D3DBD" w:rsidRDefault="001102B0" w:rsidP="00817828">
            <w:pPr>
              <w:pStyle w:val="TableReference"/>
              <w:tabs>
                <w:tab w:val="left" w:pos="3306"/>
              </w:tabs>
              <w:spacing w:before="40"/>
              <w:rPr>
                <w:rFonts w:cs="Calibri"/>
                <w:b/>
                <w:color w:val="000000"/>
                <w:sz w:val="20"/>
                <w:szCs w:val="20"/>
              </w:rPr>
            </w:pPr>
          </w:p>
        </w:tc>
        <w:tc>
          <w:tcPr>
            <w:tcW w:w="9468" w:type="dxa"/>
            <w:tcBorders>
              <w:top w:val="nil"/>
              <w:left w:val="single" w:sz="2" w:space="0" w:color="003366"/>
              <w:bottom w:val="nil"/>
              <w:right w:val="nil"/>
            </w:tcBorders>
            <w:shd w:val="clear" w:color="auto" w:fill="F2F2F2"/>
            <w:vAlign w:val="bottom"/>
          </w:tcPr>
          <w:p w:rsidR="001102B0" w:rsidRPr="009D3DBD" w:rsidRDefault="001102B0" w:rsidP="000B0457">
            <w:pPr>
              <w:spacing w:after="240"/>
              <w:rPr>
                <w:rFonts w:cs="Calibri"/>
                <w:color w:val="000000"/>
                <w:sz w:val="20"/>
                <w:szCs w:val="20"/>
              </w:rPr>
            </w:pPr>
            <w:r w:rsidRPr="009D3DBD">
              <w:rPr>
                <w:rFonts w:cs="Calibri"/>
                <w:color w:val="000000"/>
                <w:sz w:val="20"/>
                <w:szCs w:val="20"/>
              </w:rPr>
              <w:t>Variances for the Statement of Changes in Equity do not have to be disclosed because these line items are also contained in other financial statements.</w:t>
            </w:r>
          </w:p>
        </w:tc>
      </w:tr>
      <w:tr w:rsidR="001102B0" w:rsidRPr="009D3DBD" w:rsidTr="000B0457">
        <w:trPr>
          <w:cantSplit/>
          <w:trHeight w:val="227"/>
        </w:trPr>
        <w:tc>
          <w:tcPr>
            <w:tcW w:w="1248" w:type="dxa"/>
            <w:tcBorders>
              <w:top w:val="nil"/>
              <w:left w:val="single" w:sz="2" w:space="0" w:color="003366"/>
              <w:bottom w:val="nil"/>
              <w:right w:val="single" w:sz="2" w:space="0" w:color="003366"/>
            </w:tcBorders>
          </w:tcPr>
          <w:p w:rsidR="001102B0" w:rsidRPr="009D3DBD" w:rsidRDefault="001102B0" w:rsidP="00817828">
            <w:pPr>
              <w:pStyle w:val="TableReference"/>
              <w:tabs>
                <w:tab w:val="left" w:pos="3306"/>
              </w:tabs>
              <w:spacing w:before="40"/>
              <w:rPr>
                <w:rFonts w:cs="Calibri"/>
                <w:b/>
                <w:color w:val="000000"/>
                <w:sz w:val="20"/>
                <w:szCs w:val="20"/>
              </w:rPr>
            </w:pPr>
          </w:p>
        </w:tc>
        <w:tc>
          <w:tcPr>
            <w:tcW w:w="9468" w:type="dxa"/>
            <w:tcBorders>
              <w:top w:val="nil"/>
              <w:left w:val="single" w:sz="2" w:space="0" w:color="003366"/>
              <w:bottom w:val="nil"/>
              <w:right w:val="nil"/>
            </w:tcBorders>
            <w:shd w:val="clear" w:color="auto" w:fill="F2F2F2"/>
            <w:vAlign w:val="bottom"/>
          </w:tcPr>
          <w:p w:rsidR="001102B0" w:rsidRPr="009D3DBD" w:rsidRDefault="001102B0" w:rsidP="000B0457">
            <w:pPr>
              <w:spacing w:after="240"/>
              <w:rPr>
                <w:rFonts w:cs="Calibri"/>
                <w:color w:val="000000"/>
                <w:sz w:val="20"/>
                <w:szCs w:val="20"/>
              </w:rPr>
            </w:pPr>
            <w:r w:rsidRPr="009D3DBD">
              <w:rPr>
                <w:rFonts w:cs="Calibri"/>
                <w:color w:val="000000"/>
                <w:sz w:val="20"/>
                <w:szCs w:val="20"/>
              </w:rPr>
              <w:t>Explanations of major variances at the Output Class level are not required.</w:t>
            </w:r>
          </w:p>
        </w:tc>
      </w:tr>
    </w:tbl>
    <w:p w:rsidR="001102B0" w:rsidRDefault="001102B0">
      <w:r>
        <w:br w:type="page"/>
      </w:r>
    </w:p>
    <w:p w:rsidR="00253798" w:rsidRDefault="00253798"/>
    <w:tbl>
      <w:tblPr>
        <w:tblW w:w="497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9255"/>
      </w:tblGrid>
      <w:tr w:rsidR="001102B0" w:rsidRPr="009D3DBD" w:rsidTr="000B0457">
        <w:trPr>
          <w:cantSplit/>
          <w:trHeight w:val="227"/>
        </w:trPr>
        <w:tc>
          <w:tcPr>
            <w:tcW w:w="1248" w:type="dxa"/>
            <w:tcBorders>
              <w:top w:val="single" w:sz="4" w:space="0" w:color="auto"/>
              <w:left w:val="single" w:sz="2" w:space="0" w:color="003366"/>
              <w:bottom w:val="single" w:sz="4" w:space="0" w:color="auto"/>
              <w:right w:val="single" w:sz="2" w:space="0" w:color="003366"/>
            </w:tcBorders>
          </w:tcPr>
          <w:p w:rsidR="001102B0" w:rsidRPr="009D3DBD" w:rsidRDefault="001102B0" w:rsidP="001102B0">
            <w:pPr>
              <w:pStyle w:val="TableReference"/>
              <w:tabs>
                <w:tab w:val="left" w:pos="3306"/>
              </w:tabs>
              <w:spacing w:before="240"/>
              <w:rPr>
                <w:rFonts w:cs="Calibri"/>
                <w:b/>
                <w:color w:val="000000"/>
                <w:sz w:val="20"/>
                <w:szCs w:val="20"/>
              </w:rPr>
            </w:pPr>
            <w:r w:rsidRPr="009D3DBD">
              <w:rPr>
                <w:rFonts w:cs="Calibri"/>
                <w:b/>
                <w:color w:val="000000"/>
                <w:sz w:val="20"/>
                <w:szCs w:val="20"/>
              </w:rPr>
              <w:t>Reference</w:t>
            </w:r>
          </w:p>
        </w:tc>
        <w:tc>
          <w:tcPr>
            <w:tcW w:w="9468" w:type="dxa"/>
            <w:tcBorders>
              <w:top w:val="single" w:sz="4" w:space="0" w:color="auto"/>
              <w:left w:val="single" w:sz="2" w:space="0" w:color="003366"/>
              <w:bottom w:val="single" w:sz="4" w:space="0" w:color="auto"/>
              <w:right w:val="nil"/>
            </w:tcBorders>
            <w:shd w:val="clear" w:color="auto" w:fill="F2F2F2"/>
            <w:vAlign w:val="bottom"/>
          </w:tcPr>
          <w:p w:rsidR="001102B0" w:rsidRPr="009D3DBD" w:rsidRDefault="001102B0" w:rsidP="00A475AB">
            <w:pPr>
              <w:spacing w:before="120" w:after="120"/>
              <w:jc w:val="both"/>
              <w:rPr>
                <w:rFonts w:cs="Calibri"/>
                <w:b/>
                <w:color w:val="000000"/>
              </w:rPr>
            </w:pPr>
            <w:r w:rsidRPr="009D3DBD">
              <w:rPr>
                <w:b/>
                <w:color w:val="000000"/>
              </w:rPr>
              <w:t xml:space="preserve">Commentary Note </w:t>
            </w:r>
            <w:r w:rsidR="00A833E6">
              <w:rPr>
                <w:b/>
                <w:color w:val="000000"/>
              </w:rPr>
              <w:t xml:space="preserve"> </w:t>
            </w:r>
            <w:r w:rsidR="00A833E6" w:rsidRPr="00A475AB">
              <w:rPr>
                <w:b/>
              </w:rPr>
              <w:t>69</w:t>
            </w:r>
            <w:r w:rsidR="00A833E6">
              <w:rPr>
                <w:b/>
                <w:color w:val="000000"/>
              </w:rPr>
              <w:t xml:space="preserve"> </w:t>
            </w:r>
            <w:r w:rsidRPr="009D3DBD">
              <w:rPr>
                <w:b/>
                <w:color w:val="000000"/>
              </w:rPr>
              <w:t>Budgetary Reporting – Territorial  continued</w:t>
            </w:r>
          </w:p>
        </w:tc>
      </w:tr>
      <w:tr w:rsidR="001102B0" w:rsidRPr="009D3DBD" w:rsidTr="000B0457">
        <w:trPr>
          <w:cantSplit/>
          <w:trHeight w:val="227"/>
        </w:trPr>
        <w:tc>
          <w:tcPr>
            <w:tcW w:w="1248" w:type="dxa"/>
            <w:tcBorders>
              <w:top w:val="single" w:sz="4" w:space="0" w:color="auto"/>
              <w:left w:val="single" w:sz="2" w:space="0" w:color="003366"/>
              <w:bottom w:val="nil"/>
              <w:right w:val="single" w:sz="2" w:space="0" w:color="003366"/>
            </w:tcBorders>
          </w:tcPr>
          <w:p w:rsidR="001102B0" w:rsidRPr="009D3DBD" w:rsidRDefault="001102B0" w:rsidP="00817828">
            <w:pPr>
              <w:pStyle w:val="TableReference"/>
              <w:tabs>
                <w:tab w:val="left" w:pos="3306"/>
              </w:tabs>
              <w:spacing w:before="40"/>
              <w:rPr>
                <w:rFonts w:cs="Calibri"/>
                <w:b/>
                <w:color w:val="000000"/>
                <w:sz w:val="20"/>
                <w:szCs w:val="20"/>
              </w:rPr>
            </w:pPr>
          </w:p>
        </w:tc>
        <w:tc>
          <w:tcPr>
            <w:tcW w:w="9468" w:type="dxa"/>
            <w:tcBorders>
              <w:top w:val="single" w:sz="4" w:space="0" w:color="auto"/>
              <w:left w:val="single" w:sz="2" w:space="0" w:color="003366"/>
              <w:bottom w:val="nil"/>
              <w:right w:val="nil"/>
            </w:tcBorders>
            <w:shd w:val="clear" w:color="auto" w:fill="F2F2F2"/>
            <w:vAlign w:val="bottom"/>
          </w:tcPr>
          <w:p w:rsidR="001102B0" w:rsidRPr="009D3DBD" w:rsidRDefault="001102B0" w:rsidP="001102B0">
            <w:pPr>
              <w:spacing w:before="120" w:after="120"/>
              <w:jc w:val="both"/>
              <w:rPr>
                <w:rFonts w:cs="Calibri"/>
                <w:color w:val="000000"/>
                <w:sz w:val="20"/>
                <w:szCs w:val="20"/>
              </w:rPr>
            </w:pPr>
            <w:r w:rsidRPr="009D3DBD">
              <w:rPr>
                <w:rFonts w:cs="Calibri"/>
                <w:b/>
                <w:color w:val="000000"/>
              </w:rPr>
              <w:t>Definition of Major Variances</w:t>
            </w:r>
          </w:p>
        </w:tc>
      </w:tr>
      <w:tr w:rsidR="001102B0" w:rsidRPr="009D3DBD" w:rsidTr="000B0457">
        <w:trPr>
          <w:cantSplit/>
          <w:trHeight w:val="227"/>
        </w:trPr>
        <w:tc>
          <w:tcPr>
            <w:tcW w:w="1248" w:type="dxa"/>
            <w:tcBorders>
              <w:top w:val="nil"/>
              <w:left w:val="single" w:sz="2" w:space="0" w:color="003366"/>
              <w:bottom w:val="nil"/>
              <w:right w:val="single" w:sz="2" w:space="0" w:color="003366"/>
            </w:tcBorders>
          </w:tcPr>
          <w:p w:rsidR="001102B0" w:rsidRPr="009D3DBD" w:rsidRDefault="001102B0" w:rsidP="00817828">
            <w:pPr>
              <w:pStyle w:val="TableReference"/>
              <w:tabs>
                <w:tab w:val="left" w:pos="3306"/>
              </w:tabs>
              <w:spacing w:before="40"/>
              <w:rPr>
                <w:rFonts w:cs="Calibri"/>
                <w:b/>
                <w:color w:val="000000"/>
                <w:sz w:val="20"/>
                <w:szCs w:val="20"/>
              </w:rPr>
            </w:pPr>
          </w:p>
        </w:tc>
        <w:tc>
          <w:tcPr>
            <w:tcW w:w="9468" w:type="dxa"/>
            <w:tcBorders>
              <w:top w:val="nil"/>
              <w:left w:val="single" w:sz="2" w:space="0" w:color="003366"/>
              <w:bottom w:val="nil"/>
              <w:right w:val="nil"/>
            </w:tcBorders>
            <w:shd w:val="clear" w:color="auto" w:fill="F2F2F2"/>
            <w:vAlign w:val="bottom"/>
          </w:tcPr>
          <w:p w:rsidR="001102B0" w:rsidRPr="009D3DBD" w:rsidRDefault="001102B0" w:rsidP="001102B0">
            <w:pPr>
              <w:rPr>
                <w:color w:val="000000"/>
                <w:sz w:val="20"/>
                <w:szCs w:val="20"/>
              </w:rPr>
            </w:pPr>
            <w:r w:rsidRPr="009D3DBD">
              <w:rPr>
                <w:color w:val="000000"/>
                <w:sz w:val="20"/>
                <w:szCs w:val="20"/>
              </w:rPr>
              <w:t xml:space="preserve">Variances are considered to be major variances if </w:t>
            </w:r>
            <w:r w:rsidRPr="009D3DBD">
              <w:rPr>
                <w:b/>
                <w:color w:val="000000"/>
                <w:sz w:val="20"/>
                <w:szCs w:val="20"/>
              </w:rPr>
              <w:t>both</w:t>
            </w:r>
            <w:r w:rsidRPr="009D3DBD">
              <w:rPr>
                <w:color w:val="000000"/>
                <w:sz w:val="20"/>
                <w:szCs w:val="20"/>
              </w:rPr>
              <w:t xml:space="preserve"> of the following criteria are met:</w:t>
            </w:r>
          </w:p>
          <w:p w:rsidR="001102B0" w:rsidRPr="009D3DBD" w:rsidRDefault="001102B0" w:rsidP="00FF3EE3">
            <w:pPr>
              <w:numPr>
                <w:ilvl w:val="0"/>
                <w:numId w:val="89"/>
              </w:numPr>
              <w:spacing w:after="200" w:line="276" w:lineRule="auto"/>
              <w:rPr>
                <w:color w:val="000000"/>
                <w:sz w:val="20"/>
                <w:szCs w:val="20"/>
              </w:rPr>
            </w:pPr>
            <w:r w:rsidRPr="009D3DBD">
              <w:rPr>
                <w:color w:val="000000"/>
                <w:sz w:val="20"/>
                <w:szCs w:val="20"/>
              </w:rPr>
              <w:t>The line item is a significant line item</w:t>
            </w:r>
            <w:r w:rsidRPr="00491E42">
              <w:rPr>
                <w:sz w:val="20"/>
                <w:szCs w:val="20"/>
              </w:rPr>
              <w:t xml:space="preserve">:  </w:t>
            </w:r>
            <w:r w:rsidR="0076703C" w:rsidRPr="00491E42">
              <w:rPr>
                <w:sz w:val="20"/>
                <w:szCs w:val="20"/>
              </w:rPr>
              <w:t xml:space="preserve">where </w:t>
            </w:r>
            <w:r w:rsidR="00DE15A1" w:rsidRPr="00491E42">
              <w:rPr>
                <w:sz w:val="20"/>
                <w:szCs w:val="20"/>
              </w:rPr>
              <w:t>either</w:t>
            </w:r>
            <w:r w:rsidR="00DE15A1">
              <w:rPr>
                <w:color w:val="000000"/>
                <w:sz w:val="20"/>
                <w:szCs w:val="20"/>
              </w:rPr>
              <w:t xml:space="preserve"> </w:t>
            </w:r>
            <w:r w:rsidRPr="009D3DBD">
              <w:rPr>
                <w:color w:val="000000"/>
                <w:sz w:val="20"/>
                <w:szCs w:val="20"/>
              </w:rPr>
              <w:t xml:space="preserve">the line item actual amount accounts for </w:t>
            </w:r>
            <w:r w:rsidRPr="009D3DBD">
              <w:rPr>
                <w:color w:val="000000"/>
                <w:sz w:val="20"/>
                <w:szCs w:val="20"/>
                <w:u w:val="single"/>
              </w:rPr>
              <w:t>more than</w:t>
            </w:r>
            <w:r w:rsidRPr="009D3DBD">
              <w:rPr>
                <w:color w:val="000000"/>
                <w:sz w:val="20"/>
                <w:szCs w:val="20"/>
              </w:rPr>
              <w:t xml:space="preserve"> 10% of the relevant associated category (Income, Expenses and Equity totals) or </w:t>
            </w:r>
            <w:r w:rsidR="0076703C" w:rsidRPr="00491E42">
              <w:rPr>
                <w:sz w:val="20"/>
                <w:szCs w:val="20"/>
                <w:u w:val="single"/>
              </w:rPr>
              <w:t>more than</w:t>
            </w:r>
            <w:r w:rsidR="0076703C" w:rsidRPr="00491E42">
              <w:rPr>
                <w:sz w:val="20"/>
                <w:szCs w:val="20"/>
              </w:rPr>
              <w:t xml:space="preserve"> 10% of the</w:t>
            </w:r>
            <w:r w:rsidR="0076703C">
              <w:rPr>
                <w:color w:val="000000"/>
                <w:sz w:val="20"/>
                <w:szCs w:val="20"/>
              </w:rPr>
              <w:t xml:space="preserve"> </w:t>
            </w:r>
            <w:r w:rsidRPr="009D3DBD">
              <w:rPr>
                <w:color w:val="000000"/>
                <w:sz w:val="20"/>
                <w:szCs w:val="20"/>
              </w:rPr>
              <w:t>sub-element (e.g. Current Liabilities and Receipts from Operating Activities totals) of the financial statements; and</w:t>
            </w:r>
          </w:p>
          <w:p w:rsidR="001102B0" w:rsidRPr="009D3DBD" w:rsidRDefault="001102B0" w:rsidP="00FF3EE3">
            <w:pPr>
              <w:numPr>
                <w:ilvl w:val="0"/>
                <w:numId w:val="89"/>
              </w:numPr>
              <w:spacing w:after="200" w:line="276" w:lineRule="auto"/>
              <w:rPr>
                <w:color w:val="000000"/>
                <w:sz w:val="20"/>
                <w:szCs w:val="20"/>
              </w:rPr>
            </w:pPr>
            <w:r w:rsidRPr="009D3DBD">
              <w:rPr>
                <w:color w:val="000000"/>
                <w:sz w:val="20"/>
                <w:szCs w:val="20"/>
              </w:rPr>
              <w:t xml:space="preserve">The variances (original budget to actual) are </w:t>
            </w:r>
            <w:r w:rsidRPr="009D3DBD">
              <w:rPr>
                <w:color w:val="000000"/>
                <w:sz w:val="20"/>
                <w:szCs w:val="20"/>
                <w:u w:val="single"/>
              </w:rPr>
              <w:t>greater than</w:t>
            </w:r>
            <w:r w:rsidRPr="009D3DBD">
              <w:rPr>
                <w:color w:val="000000"/>
                <w:sz w:val="20"/>
                <w:szCs w:val="20"/>
              </w:rPr>
              <w:t xml:space="preserve"> plus (+) or minus (-) 10% of the budget for the financial statement line item.</w:t>
            </w:r>
          </w:p>
          <w:p w:rsidR="001102B0" w:rsidRPr="009D3DBD" w:rsidRDefault="001102B0" w:rsidP="001102B0">
            <w:pPr>
              <w:spacing w:before="120" w:after="120"/>
              <w:jc w:val="both"/>
              <w:rPr>
                <w:color w:val="000000"/>
                <w:sz w:val="20"/>
                <w:szCs w:val="20"/>
              </w:rPr>
            </w:pPr>
            <w:r w:rsidRPr="009D3DBD">
              <w:rPr>
                <w:color w:val="000000"/>
                <w:sz w:val="20"/>
                <w:szCs w:val="20"/>
              </w:rPr>
              <w:t xml:space="preserve">Explanations are required for line items only.  Explanations are not required for totals.  If a line item is a category in its own right (e.g. only one line item in the category) then criteria (a) is not applicable and an explanation is required if criteria (b) is met. </w:t>
            </w:r>
            <w:r w:rsidRPr="009D3DBD">
              <w:rPr>
                <w:rFonts w:cs="Calibri"/>
                <w:color w:val="000000"/>
                <w:sz w:val="20"/>
                <w:szCs w:val="20"/>
              </w:rPr>
              <w:t>Examples of where a line item is a category in its own right are “</w:t>
            </w:r>
            <w:r w:rsidRPr="009D3DBD">
              <w:rPr>
                <w:color w:val="000000"/>
                <w:sz w:val="20"/>
                <w:szCs w:val="20"/>
              </w:rPr>
              <w:t>Share of Operating Profit from Joint Venture” and “Cash and Cash Equivalents</w:t>
            </w:r>
            <w:r w:rsidR="00542EA8">
              <w:rPr>
                <w:color w:val="000000"/>
                <w:sz w:val="20"/>
                <w:szCs w:val="20"/>
              </w:rPr>
              <w:t>”</w:t>
            </w:r>
            <w:r w:rsidRPr="009D3DBD">
              <w:rPr>
                <w:color w:val="000000"/>
                <w:sz w:val="20"/>
                <w:szCs w:val="20"/>
              </w:rPr>
              <w:t xml:space="preserve"> at the Beginning of the Reporting Period.</w:t>
            </w:r>
          </w:p>
          <w:p w:rsidR="001102B0" w:rsidRPr="009D3DBD" w:rsidRDefault="001102B0" w:rsidP="001102B0">
            <w:pPr>
              <w:spacing w:before="120" w:after="120"/>
              <w:jc w:val="both"/>
              <w:rPr>
                <w:rFonts w:cs="Calibri"/>
                <w:color w:val="000000"/>
                <w:sz w:val="20"/>
                <w:szCs w:val="20"/>
              </w:rPr>
            </w:pPr>
            <w:r w:rsidRPr="009D3DBD">
              <w:rPr>
                <w:color w:val="000000"/>
                <w:sz w:val="20"/>
                <w:szCs w:val="20"/>
              </w:rPr>
              <w:t xml:space="preserve">The associated category for the line item is the grouping in the financial statements where the line item appears.  A grouping will usually start with a </w:t>
            </w:r>
            <w:r w:rsidRPr="009D3DBD">
              <w:rPr>
                <w:b/>
                <w:color w:val="000000"/>
                <w:sz w:val="20"/>
                <w:szCs w:val="20"/>
              </w:rPr>
              <w:t>bolded</w:t>
            </w:r>
            <w:r w:rsidRPr="009D3DBD">
              <w:rPr>
                <w:color w:val="000000"/>
                <w:sz w:val="20"/>
                <w:szCs w:val="20"/>
              </w:rPr>
              <w:t xml:space="preserve"> heading and end with a </w:t>
            </w:r>
            <w:r w:rsidRPr="009D3DBD">
              <w:rPr>
                <w:b/>
                <w:color w:val="000000"/>
                <w:sz w:val="20"/>
                <w:szCs w:val="20"/>
              </w:rPr>
              <w:t>bolded</w:t>
            </w:r>
            <w:r w:rsidRPr="009D3DBD">
              <w:rPr>
                <w:color w:val="000000"/>
                <w:sz w:val="20"/>
                <w:szCs w:val="20"/>
              </w:rPr>
              <w:t xml:space="preserve"> total. </w:t>
            </w:r>
          </w:p>
        </w:tc>
      </w:tr>
      <w:tr w:rsidR="001102B0" w:rsidRPr="009D3DBD" w:rsidTr="000B0457">
        <w:trPr>
          <w:cantSplit/>
          <w:trHeight w:val="227"/>
        </w:trPr>
        <w:tc>
          <w:tcPr>
            <w:tcW w:w="1248" w:type="dxa"/>
            <w:tcBorders>
              <w:top w:val="nil"/>
              <w:left w:val="single" w:sz="2" w:space="0" w:color="003366"/>
              <w:bottom w:val="nil"/>
              <w:right w:val="single" w:sz="2" w:space="0" w:color="003366"/>
            </w:tcBorders>
          </w:tcPr>
          <w:p w:rsidR="001102B0" w:rsidRPr="009D3DBD" w:rsidRDefault="001102B0" w:rsidP="00817828">
            <w:pPr>
              <w:pStyle w:val="TableReference"/>
              <w:tabs>
                <w:tab w:val="left" w:pos="3306"/>
              </w:tabs>
              <w:spacing w:before="40"/>
              <w:rPr>
                <w:rFonts w:cs="Calibri"/>
                <w:b/>
                <w:color w:val="000000"/>
                <w:sz w:val="20"/>
                <w:szCs w:val="20"/>
              </w:rPr>
            </w:pPr>
          </w:p>
        </w:tc>
        <w:tc>
          <w:tcPr>
            <w:tcW w:w="9468" w:type="dxa"/>
            <w:tcBorders>
              <w:top w:val="nil"/>
              <w:left w:val="single" w:sz="2" w:space="0" w:color="003366"/>
              <w:bottom w:val="nil"/>
              <w:right w:val="nil"/>
            </w:tcBorders>
            <w:shd w:val="clear" w:color="auto" w:fill="F2F2F2"/>
            <w:vAlign w:val="bottom"/>
          </w:tcPr>
          <w:p w:rsidR="001102B0" w:rsidRPr="009D3DBD" w:rsidRDefault="001102B0" w:rsidP="001102B0">
            <w:pPr>
              <w:jc w:val="both"/>
              <w:rPr>
                <w:rFonts w:cs="Calibri"/>
                <w:color w:val="000000"/>
                <w:sz w:val="20"/>
                <w:szCs w:val="20"/>
              </w:rPr>
            </w:pPr>
            <w:r w:rsidRPr="009D3DBD">
              <w:rPr>
                <w:color w:val="000000"/>
                <w:sz w:val="20"/>
                <w:szCs w:val="20"/>
              </w:rPr>
              <w:t xml:space="preserve">The relevant </w:t>
            </w:r>
            <w:r w:rsidRPr="009D3DBD">
              <w:rPr>
                <w:b/>
                <w:color w:val="000000"/>
                <w:sz w:val="20"/>
                <w:szCs w:val="20"/>
              </w:rPr>
              <w:t>bolded</w:t>
            </w:r>
            <w:r w:rsidRPr="009D3DBD">
              <w:rPr>
                <w:color w:val="000000"/>
                <w:sz w:val="20"/>
                <w:szCs w:val="20"/>
              </w:rPr>
              <w:t xml:space="preserve"> totals for these criteria are:</w:t>
            </w:r>
          </w:p>
        </w:tc>
      </w:tr>
      <w:tr w:rsidR="001102B0" w:rsidRPr="009D3DBD" w:rsidTr="000B0457">
        <w:trPr>
          <w:cantSplit/>
          <w:trHeight w:val="227"/>
        </w:trPr>
        <w:tc>
          <w:tcPr>
            <w:tcW w:w="1248" w:type="dxa"/>
            <w:tcBorders>
              <w:top w:val="nil"/>
              <w:left w:val="single" w:sz="2" w:space="0" w:color="003366"/>
              <w:bottom w:val="nil"/>
              <w:right w:val="single" w:sz="2" w:space="0" w:color="003366"/>
            </w:tcBorders>
          </w:tcPr>
          <w:p w:rsidR="001102B0" w:rsidRPr="009D3DBD" w:rsidRDefault="001102B0" w:rsidP="00817828">
            <w:pPr>
              <w:pStyle w:val="TableReference"/>
              <w:tabs>
                <w:tab w:val="left" w:pos="3306"/>
              </w:tabs>
              <w:spacing w:before="40"/>
              <w:rPr>
                <w:rFonts w:cs="Calibri"/>
                <w:b/>
                <w:color w:val="000000"/>
                <w:sz w:val="20"/>
                <w:szCs w:val="20"/>
              </w:rPr>
            </w:pPr>
          </w:p>
        </w:tc>
        <w:tc>
          <w:tcPr>
            <w:tcW w:w="9468" w:type="dxa"/>
            <w:tcBorders>
              <w:top w:val="nil"/>
              <w:left w:val="single" w:sz="2" w:space="0" w:color="003366"/>
              <w:bottom w:val="nil"/>
              <w:right w:val="nil"/>
            </w:tcBorders>
            <w:shd w:val="clear" w:color="auto" w:fill="F2F2F2"/>
            <w:vAlign w:val="bottom"/>
          </w:tcPr>
          <w:p w:rsidR="001102B0" w:rsidRPr="009D3DBD" w:rsidRDefault="001102B0" w:rsidP="001102B0">
            <w:pPr>
              <w:spacing w:before="120"/>
              <w:jc w:val="both"/>
              <w:rPr>
                <w:b/>
                <w:i/>
                <w:color w:val="000000"/>
                <w:sz w:val="20"/>
                <w:szCs w:val="20"/>
              </w:rPr>
            </w:pPr>
            <w:r w:rsidRPr="009D3DBD">
              <w:rPr>
                <w:b/>
                <w:i/>
                <w:color w:val="000000"/>
                <w:sz w:val="20"/>
                <w:szCs w:val="20"/>
              </w:rPr>
              <w:t>Statement of Income and Expenses on Behalf of the Territory</w:t>
            </w:r>
          </w:p>
          <w:p w:rsidR="001102B0" w:rsidRPr="009D3DBD" w:rsidRDefault="001102B0" w:rsidP="00FF3EE3">
            <w:pPr>
              <w:numPr>
                <w:ilvl w:val="0"/>
                <w:numId w:val="85"/>
              </w:numPr>
              <w:ind w:left="495" w:hanging="425"/>
              <w:jc w:val="both"/>
              <w:rPr>
                <w:rFonts w:cs="Calibri"/>
                <w:color w:val="000000"/>
                <w:sz w:val="20"/>
                <w:szCs w:val="20"/>
              </w:rPr>
            </w:pPr>
            <w:r w:rsidRPr="009D3DBD">
              <w:rPr>
                <w:color w:val="000000"/>
                <w:sz w:val="20"/>
                <w:szCs w:val="20"/>
              </w:rPr>
              <w:t>Income</w:t>
            </w:r>
          </w:p>
          <w:p w:rsidR="001102B0" w:rsidRPr="009D3DBD" w:rsidRDefault="001102B0" w:rsidP="00FF3EE3">
            <w:pPr>
              <w:numPr>
                <w:ilvl w:val="0"/>
                <w:numId w:val="85"/>
              </w:numPr>
              <w:ind w:left="495" w:hanging="425"/>
              <w:jc w:val="both"/>
              <w:rPr>
                <w:rFonts w:cs="Calibri"/>
                <w:color w:val="000000"/>
                <w:sz w:val="20"/>
                <w:szCs w:val="20"/>
              </w:rPr>
            </w:pPr>
            <w:r w:rsidRPr="009D3DBD">
              <w:rPr>
                <w:color w:val="000000"/>
                <w:sz w:val="20"/>
                <w:szCs w:val="20"/>
              </w:rPr>
              <w:t>Expenses</w:t>
            </w:r>
          </w:p>
        </w:tc>
      </w:tr>
      <w:tr w:rsidR="001102B0" w:rsidRPr="009D3DBD" w:rsidTr="000B0457">
        <w:trPr>
          <w:cantSplit/>
          <w:trHeight w:val="227"/>
        </w:trPr>
        <w:tc>
          <w:tcPr>
            <w:tcW w:w="1248" w:type="dxa"/>
            <w:tcBorders>
              <w:top w:val="nil"/>
              <w:left w:val="single" w:sz="2" w:space="0" w:color="003366"/>
              <w:bottom w:val="nil"/>
              <w:right w:val="single" w:sz="2" w:space="0" w:color="003366"/>
            </w:tcBorders>
          </w:tcPr>
          <w:p w:rsidR="001102B0" w:rsidRPr="009D3DBD" w:rsidRDefault="001102B0" w:rsidP="00817828">
            <w:pPr>
              <w:pStyle w:val="TableReference"/>
              <w:tabs>
                <w:tab w:val="left" w:pos="3306"/>
              </w:tabs>
              <w:spacing w:before="40"/>
              <w:rPr>
                <w:rFonts w:cs="Calibri"/>
                <w:b/>
                <w:color w:val="000000"/>
                <w:sz w:val="20"/>
                <w:szCs w:val="20"/>
              </w:rPr>
            </w:pPr>
          </w:p>
        </w:tc>
        <w:tc>
          <w:tcPr>
            <w:tcW w:w="9468" w:type="dxa"/>
            <w:tcBorders>
              <w:top w:val="nil"/>
              <w:left w:val="single" w:sz="2" w:space="0" w:color="003366"/>
              <w:bottom w:val="nil"/>
              <w:right w:val="nil"/>
            </w:tcBorders>
            <w:shd w:val="clear" w:color="auto" w:fill="F2F2F2"/>
            <w:vAlign w:val="bottom"/>
          </w:tcPr>
          <w:p w:rsidR="001102B0" w:rsidRPr="009D3DBD" w:rsidRDefault="001102B0" w:rsidP="007C03E7">
            <w:pPr>
              <w:spacing w:before="240"/>
              <w:rPr>
                <w:b/>
                <w:i/>
                <w:color w:val="000000"/>
                <w:sz w:val="20"/>
                <w:szCs w:val="20"/>
              </w:rPr>
            </w:pPr>
            <w:r w:rsidRPr="009D3DBD">
              <w:rPr>
                <w:b/>
                <w:i/>
                <w:color w:val="000000"/>
                <w:sz w:val="20"/>
                <w:szCs w:val="20"/>
              </w:rPr>
              <w:t>Statement of Assets and Liabilities on Behalf of the Territory</w:t>
            </w:r>
          </w:p>
          <w:p w:rsidR="001102B0" w:rsidRPr="009D3DBD" w:rsidRDefault="001102B0" w:rsidP="00FF3EE3">
            <w:pPr>
              <w:numPr>
                <w:ilvl w:val="0"/>
                <w:numId w:val="86"/>
              </w:numPr>
              <w:spacing w:line="276" w:lineRule="auto"/>
              <w:ind w:left="495" w:hanging="425"/>
              <w:rPr>
                <w:color w:val="000000"/>
                <w:sz w:val="20"/>
                <w:szCs w:val="20"/>
              </w:rPr>
            </w:pPr>
            <w:r w:rsidRPr="009D3DBD">
              <w:rPr>
                <w:color w:val="000000"/>
                <w:sz w:val="20"/>
                <w:szCs w:val="20"/>
              </w:rPr>
              <w:t>Current Assets</w:t>
            </w:r>
          </w:p>
          <w:p w:rsidR="001102B0" w:rsidRPr="009D3DBD" w:rsidRDefault="001102B0" w:rsidP="00FF3EE3">
            <w:pPr>
              <w:numPr>
                <w:ilvl w:val="0"/>
                <w:numId w:val="86"/>
              </w:numPr>
              <w:spacing w:line="276" w:lineRule="auto"/>
              <w:ind w:left="495" w:hanging="425"/>
              <w:rPr>
                <w:color w:val="000000"/>
                <w:sz w:val="20"/>
                <w:szCs w:val="20"/>
              </w:rPr>
            </w:pPr>
            <w:r w:rsidRPr="009D3DBD">
              <w:rPr>
                <w:color w:val="000000"/>
                <w:sz w:val="20"/>
                <w:szCs w:val="20"/>
              </w:rPr>
              <w:t>Non-Current Assets</w:t>
            </w:r>
          </w:p>
          <w:p w:rsidR="001102B0" w:rsidRPr="009D3DBD" w:rsidRDefault="001102B0" w:rsidP="00FF3EE3">
            <w:pPr>
              <w:numPr>
                <w:ilvl w:val="0"/>
                <w:numId w:val="86"/>
              </w:numPr>
              <w:spacing w:line="276" w:lineRule="auto"/>
              <w:ind w:left="495" w:hanging="425"/>
              <w:rPr>
                <w:color w:val="000000"/>
                <w:sz w:val="20"/>
                <w:szCs w:val="20"/>
              </w:rPr>
            </w:pPr>
            <w:r w:rsidRPr="009D3DBD">
              <w:rPr>
                <w:color w:val="000000"/>
                <w:sz w:val="20"/>
                <w:szCs w:val="20"/>
              </w:rPr>
              <w:t>Current Liabilities</w:t>
            </w:r>
          </w:p>
          <w:p w:rsidR="001102B0" w:rsidRPr="009D3DBD" w:rsidRDefault="001102B0" w:rsidP="00FF3EE3">
            <w:pPr>
              <w:numPr>
                <w:ilvl w:val="0"/>
                <w:numId w:val="86"/>
              </w:numPr>
              <w:spacing w:line="276" w:lineRule="auto"/>
              <w:ind w:left="495" w:hanging="425"/>
              <w:rPr>
                <w:color w:val="000000"/>
                <w:sz w:val="20"/>
                <w:szCs w:val="20"/>
              </w:rPr>
            </w:pPr>
            <w:r w:rsidRPr="009D3DBD">
              <w:rPr>
                <w:color w:val="000000"/>
                <w:sz w:val="20"/>
                <w:szCs w:val="20"/>
              </w:rPr>
              <w:t>Non-Current Liabilities</w:t>
            </w:r>
          </w:p>
          <w:p w:rsidR="001102B0" w:rsidRPr="009D3DBD" w:rsidRDefault="001102B0" w:rsidP="00FF3EE3">
            <w:pPr>
              <w:numPr>
                <w:ilvl w:val="0"/>
                <w:numId w:val="86"/>
              </w:numPr>
              <w:spacing w:line="276" w:lineRule="auto"/>
              <w:ind w:left="495" w:hanging="425"/>
              <w:rPr>
                <w:rFonts w:cs="Calibri"/>
                <w:color w:val="000000"/>
                <w:sz w:val="20"/>
                <w:szCs w:val="20"/>
              </w:rPr>
            </w:pPr>
            <w:r w:rsidRPr="009D3DBD">
              <w:rPr>
                <w:color w:val="000000"/>
                <w:sz w:val="20"/>
                <w:szCs w:val="20"/>
              </w:rPr>
              <w:t>Equity</w:t>
            </w:r>
          </w:p>
        </w:tc>
      </w:tr>
      <w:tr w:rsidR="001102B0" w:rsidRPr="009D3DBD" w:rsidTr="000B0457">
        <w:trPr>
          <w:cantSplit/>
          <w:trHeight w:val="227"/>
        </w:trPr>
        <w:tc>
          <w:tcPr>
            <w:tcW w:w="1248" w:type="dxa"/>
            <w:tcBorders>
              <w:top w:val="nil"/>
              <w:left w:val="single" w:sz="2" w:space="0" w:color="003366"/>
              <w:bottom w:val="nil"/>
              <w:right w:val="single" w:sz="2" w:space="0" w:color="003366"/>
            </w:tcBorders>
          </w:tcPr>
          <w:p w:rsidR="001102B0" w:rsidRPr="009D3DBD" w:rsidRDefault="001102B0" w:rsidP="00817828">
            <w:pPr>
              <w:pStyle w:val="TableReference"/>
              <w:tabs>
                <w:tab w:val="left" w:pos="3306"/>
              </w:tabs>
              <w:spacing w:before="40"/>
              <w:rPr>
                <w:rFonts w:cs="Calibri"/>
                <w:b/>
                <w:color w:val="000000"/>
                <w:sz w:val="20"/>
                <w:szCs w:val="20"/>
              </w:rPr>
            </w:pPr>
          </w:p>
        </w:tc>
        <w:tc>
          <w:tcPr>
            <w:tcW w:w="9468" w:type="dxa"/>
            <w:tcBorders>
              <w:top w:val="nil"/>
              <w:left w:val="single" w:sz="2" w:space="0" w:color="003366"/>
              <w:bottom w:val="nil"/>
              <w:right w:val="nil"/>
            </w:tcBorders>
            <w:shd w:val="clear" w:color="auto" w:fill="F2F2F2"/>
            <w:vAlign w:val="bottom"/>
          </w:tcPr>
          <w:p w:rsidR="007C03E7" w:rsidRPr="009D3DBD" w:rsidRDefault="007C03E7" w:rsidP="007C03E7">
            <w:pPr>
              <w:spacing w:before="240"/>
              <w:ind w:left="12"/>
              <w:rPr>
                <w:b/>
                <w:i/>
                <w:color w:val="000000"/>
                <w:sz w:val="20"/>
                <w:szCs w:val="20"/>
              </w:rPr>
            </w:pPr>
            <w:r w:rsidRPr="009D3DBD">
              <w:rPr>
                <w:b/>
                <w:i/>
                <w:color w:val="000000"/>
                <w:sz w:val="20"/>
                <w:szCs w:val="20"/>
              </w:rPr>
              <w:t>Statement of Changes in Equity on Behalf of the Territory</w:t>
            </w:r>
          </w:p>
          <w:p w:rsidR="001102B0" w:rsidRPr="009D3DBD" w:rsidRDefault="007C03E7" w:rsidP="007C03E7">
            <w:pPr>
              <w:rPr>
                <w:rFonts w:cs="Calibri"/>
                <w:color w:val="000000"/>
                <w:sz w:val="20"/>
                <w:szCs w:val="20"/>
              </w:rPr>
            </w:pPr>
            <w:r w:rsidRPr="009D3DBD">
              <w:rPr>
                <w:color w:val="000000"/>
                <w:sz w:val="20"/>
                <w:szCs w:val="20"/>
              </w:rPr>
              <w:t>These line items are disclosed in other financial statements</w:t>
            </w:r>
          </w:p>
        </w:tc>
      </w:tr>
      <w:tr w:rsidR="001102B0" w:rsidRPr="009D3DBD" w:rsidTr="000B0457">
        <w:trPr>
          <w:cantSplit/>
          <w:trHeight w:val="227"/>
        </w:trPr>
        <w:tc>
          <w:tcPr>
            <w:tcW w:w="1248" w:type="dxa"/>
            <w:tcBorders>
              <w:top w:val="nil"/>
              <w:left w:val="single" w:sz="2" w:space="0" w:color="003366"/>
              <w:bottom w:val="nil"/>
              <w:right w:val="single" w:sz="2" w:space="0" w:color="003366"/>
            </w:tcBorders>
          </w:tcPr>
          <w:p w:rsidR="001102B0" w:rsidRPr="009D3DBD" w:rsidRDefault="001102B0" w:rsidP="00817828">
            <w:pPr>
              <w:pStyle w:val="TableReference"/>
              <w:tabs>
                <w:tab w:val="left" w:pos="3306"/>
              </w:tabs>
              <w:spacing w:before="40"/>
              <w:rPr>
                <w:rFonts w:cs="Calibri"/>
                <w:b/>
                <w:color w:val="000000"/>
                <w:sz w:val="20"/>
                <w:szCs w:val="20"/>
              </w:rPr>
            </w:pPr>
          </w:p>
        </w:tc>
        <w:tc>
          <w:tcPr>
            <w:tcW w:w="9468" w:type="dxa"/>
            <w:tcBorders>
              <w:top w:val="nil"/>
              <w:left w:val="single" w:sz="2" w:space="0" w:color="003366"/>
              <w:bottom w:val="nil"/>
              <w:right w:val="nil"/>
            </w:tcBorders>
            <w:shd w:val="clear" w:color="auto" w:fill="F2F2F2"/>
            <w:vAlign w:val="bottom"/>
          </w:tcPr>
          <w:p w:rsidR="007C03E7" w:rsidRPr="009D3DBD" w:rsidRDefault="007C03E7" w:rsidP="007C03E7">
            <w:pPr>
              <w:spacing w:before="240"/>
              <w:ind w:left="12"/>
              <w:rPr>
                <w:b/>
                <w:i/>
                <w:color w:val="000000"/>
                <w:sz w:val="20"/>
                <w:szCs w:val="20"/>
              </w:rPr>
            </w:pPr>
            <w:r w:rsidRPr="009D3DBD">
              <w:rPr>
                <w:b/>
                <w:i/>
                <w:color w:val="000000"/>
                <w:sz w:val="20"/>
                <w:szCs w:val="20"/>
              </w:rPr>
              <w:t>Cash Flow Statement on Behalf of the Territory</w:t>
            </w:r>
          </w:p>
          <w:p w:rsidR="007C03E7" w:rsidRPr="009D3DBD" w:rsidRDefault="007C03E7" w:rsidP="00FF3EE3">
            <w:pPr>
              <w:numPr>
                <w:ilvl w:val="0"/>
                <w:numId w:val="87"/>
              </w:numPr>
              <w:spacing w:line="276" w:lineRule="auto"/>
              <w:ind w:left="495" w:hanging="425"/>
              <w:rPr>
                <w:color w:val="000000"/>
                <w:sz w:val="20"/>
                <w:szCs w:val="20"/>
              </w:rPr>
            </w:pPr>
            <w:r w:rsidRPr="009D3DBD">
              <w:rPr>
                <w:color w:val="000000"/>
                <w:sz w:val="20"/>
                <w:szCs w:val="20"/>
              </w:rPr>
              <w:t>Receipts from Operating Activities</w:t>
            </w:r>
          </w:p>
          <w:p w:rsidR="007C03E7" w:rsidRPr="009D3DBD" w:rsidRDefault="007C03E7" w:rsidP="00FF3EE3">
            <w:pPr>
              <w:numPr>
                <w:ilvl w:val="0"/>
                <w:numId w:val="87"/>
              </w:numPr>
              <w:spacing w:line="276" w:lineRule="auto"/>
              <w:ind w:left="495" w:hanging="425"/>
              <w:rPr>
                <w:color w:val="000000"/>
                <w:sz w:val="20"/>
                <w:szCs w:val="20"/>
              </w:rPr>
            </w:pPr>
            <w:r w:rsidRPr="009D3DBD">
              <w:rPr>
                <w:color w:val="000000"/>
                <w:sz w:val="20"/>
                <w:szCs w:val="20"/>
              </w:rPr>
              <w:t>Payments from Operating Activities</w:t>
            </w:r>
          </w:p>
          <w:p w:rsidR="007C03E7" w:rsidRPr="009D3DBD" w:rsidRDefault="007C03E7" w:rsidP="00FF3EE3">
            <w:pPr>
              <w:numPr>
                <w:ilvl w:val="0"/>
                <w:numId w:val="87"/>
              </w:numPr>
              <w:spacing w:line="276" w:lineRule="auto"/>
              <w:ind w:left="495" w:hanging="425"/>
              <w:rPr>
                <w:color w:val="000000"/>
                <w:sz w:val="20"/>
                <w:szCs w:val="20"/>
              </w:rPr>
            </w:pPr>
            <w:r w:rsidRPr="009D3DBD">
              <w:rPr>
                <w:color w:val="000000"/>
                <w:sz w:val="20"/>
                <w:szCs w:val="20"/>
              </w:rPr>
              <w:t>Receipts from Investing Activities</w:t>
            </w:r>
          </w:p>
          <w:p w:rsidR="007C03E7" w:rsidRPr="009D3DBD" w:rsidRDefault="007C03E7" w:rsidP="00FF3EE3">
            <w:pPr>
              <w:numPr>
                <w:ilvl w:val="0"/>
                <w:numId w:val="87"/>
              </w:numPr>
              <w:spacing w:line="276" w:lineRule="auto"/>
              <w:ind w:left="495" w:hanging="425"/>
              <w:rPr>
                <w:color w:val="000000"/>
                <w:sz w:val="20"/>
                <w:szCs w:val="20"/>
              </w:rPr>
            </w:pPr>
            <w:r w:rsidRPr="009D3DBD">
              <w:rPr>
                <w:color w:val="000000"/>
                <w:sz w:val="20"/>
                <w:szCs w:val="20"/>
              </w:rPr>
              <w:t>Payments from Investing Activities</w:t>
            </w:r>
          </w:p>
          <w:p w:rsidR="007C03E7" w:rsidRPr="009D3DBD" w:rsidRDefault="007C03E7" w:rsidP="00FF3EE3">
            <w:pPr>
              <w:numPr>
                <w:ilvl w:val="0"/>
                <w:numId w:val="87"/>
              </w:numPr>
              <w:spacing w:line="276" w:lineRule="auto"/>
              <w:ind w:left="495" w:hanging="425"/>
              <w:rPr>
                <w:color w:val="000000"/>
                <w:sz w:val="20"/>
                <w:szCs w:val="20"/>
              </w:rPr>
            </w:pPr>
            <w:r w:rsidRPr="009D3DBD">
              <w:rPr>
                <w:color w:val="000000"/>
                <w:sz w:val="20"/>
                <w:szCs w:val="20"/>
              </w:rPr>
              <w:t>Receipts from Financing Activities</w:t>
            </w:r>
          </w:p>
          <w:p w:rsidR="007C03E7" w:rsidRPr="009D3DBD" w:rsidRDefault="007C03E7" w:rsidP="00FF3EE3">
            <w:pPr>
              <w:numPr>
                <w:ilvl w:val="0"/>
                <w:numId w:val="87"/>
              </w:numPr>
              <w:spacing w:line="276" w:lineRule="auto"/>
              <w:ind w:left="495" w:hanging="425"/>
              <w:rPr>
                <w:color w:val="000000"/>
                <w:sz w:val="20"/>
                <w:szCs w:val="20"/>
              </w:rPr>
            </w:pPr>
            <w:r w:rsidRPr="009D3DBD">
              <w:rPr>
                <w:color w:val="000000"/>
                <w:sz w:val="20"/>
                <w:szCs w:val="20"/>
              </w:rPr>
              <w:t>Payments from Financing Activities</w:t>
            </w:r>
          </w:p>
          <w:p w:rsidR="001102B0" w:rsidRPr="009D3DBD" w:rsidRDefault="001102B0" w:rsidP="001102B0">
            <w:pPr>
              <w:rPr>
                <w:rFonts w:cs="Calibri"/>
                <w:color w:val="000000"/>
                <w:sz w:val="20"/>
                <w:szCs w:val="20"/>
              </w:rPr>
            </w:pPr>
          </w:p>
        </w:tc>
      </w:tr>
      <w:tr w:rsidR="007C03E7" w:rsidRPr="009D3DBD" w:rsidTr="000B0457">
        <w:trPr>
          <w:cantSplit/>
          <w:trHeight w:val="227"/>
        </w:trPr>
        <w:tc>
          <w:tcPr>
            <w:tcW w:w="1248" w:type="dxa"/>
            <w:tcBorders>
              <w:top w:val="nil"/>
              <w:left w:val="single" w:sz="2" w:space="0" w:color="003366"/>
              <w:bottom w:val="nil"/>
              <w:right w:val="single" w:sz="2" w:space="0" w:color="003366"/>
            </w:tcBorders>
          </w:tcPr>
          <w:p w:rsidR="007C03E7" w:rsidRPr="009D3DBD" w:rsidRDefault="007C03E7" w:rsidP="00817828">
            <w:pPr>
              <w:pStyle w:val="TableReference"/>
              <w:tabs>
                <w:tab w:val="left" w:pos="3306"/>
              </w:tabs>
              <w:spacing w:before="40"/>
              <w:rPr>
                <w:rFonts w:cs="Calibri"/>
                <w:b/>
                <w:color w:val="000000"/>
                <w:sz w:val="20"/>
                <w:szCs w:val="20"/>
              </w:rPr>
            </w:pPr>
          </w:p>
        </w:tc>
        <w:tc>
          <w:tcPr>
            <w:tcW w:w="9468" w:type="dxa"/>
            <w:tcBorders>
              <w:top w:val="nil"/>
              <w:left w:val="single" w:sz="2" w:space="0" w:color="003366"/>
              <w:bottom w:val="nil"/>
              <w:right w:val="nil"/>
            </w:tcBorders>
            <w:shd w:val="clear" w:color="auto" w:fill="F2F2F2"/>
            <w:vAlign w:val="bottom"/>
          </w:tcPr>
          <w:p w:rsidR="007C03E7" w:rsidRPr="009D3DBD" w:rsidRDefault="007C03E7" w:rsidP="007C03E7">
            <w:pPr>
              <w:rPr>
                <w:b/>
                <w:i/>
                <w:color w:val="000000"/>
                <w:sz w:val="20"/>
                <w:szCs w:val="20"/>
              </w:rPr>
            </w:pPr>
            <w:r w:rsidRPr="009D3DBD">
              <w:rPr>
                <w:color w:val="000000"/>
                <w:sz w:val="20"/>
                <w:szCs w:val="20"/>
              </w:rPr>
              <w:t xml:space="preserve">Not all the above </w:t>
            </w:r>
            <w:r w:rsidRPr="009D3DBD">
              <w:rPr>
                <w:b/>
                <w:color w:val="000000"/>
                <w:sz w:val="20"/>
                <w:szCs w:val="20"/>
              </w:rPr>
              <w:t>bolded</w:t>
            </w:r>
            <w:r w:rsidRPr="009D3DBD">
              <w:rPr>
                <w:color w:val="000000"/>
                <w:sz w:val="20"/>
                <w:szCs w:val="20"/>
              </w:rPr>
              <w:t xml:space="preserve"> totals will be applicable to each agency.</w:t>
            </w:r>
          </w:p>
        </w:tc>
      </w:tr>
      <w:tr w:rsidR="007C03E7" w:rsidRPr="009D3DBD" w:rsidTr="000B0457">
        <w:trPr>
          <w:cantSplit/>
          <w:trHeight w:val="227"/>
        </w:trPr>
        <w:tc>
          <w:tcPr>
            <w:tcW w:w="1248" w:type="dxa"/>
            <w:tcBorders>
              <w:top w:val="nil"/>
              <w:left w:val="single" w:sz="2" w:space="0" w:color="003366"/>
              <w:bottom w:val="nil"/>
              <w:right w:val="single" w:sz="2" w:space="0" w:color="003366"/>
            </w:tcBorders>
          </w:tcPr>
          <w:p w:rsidR="007C03E7" w:rsidRPr="009D3DBD" w:rsidRDefault="007C03E7" w:rsidP="00817828">
            <w:pPr>
              <w:pStyle w:val="TableReference"/>
              <w:tabs>
                <w:tab w:val="left" w:pos="3306"/>
              </w:tabs>
              <w:spacing w:before="40"/>
              <w:rPr>
                <w:rFonts w:cs="Calibri"/>
                <w:b/>
                <w:color w:val="000000"/>
                <w:sz w:val="20"/>
                <w:szCs w:val="20"/>
              </w:rPr>
            </w:pPr>
          </w:p>
        </w:tc>
        <w:tc>
          <w:tcPr>
            <w:tcW w:w="9468" w:type="dxa"/>
            <w:tcBorders>
              <w:top w:val="nil"/>
              <w:left w:val="single" w:sz="2" w:space="0" w:color="003366"/>
              <w:bottom w:val="nil"/>
              <w:right w:val="nil"/>
            </w:tcBorders>
            <w:shd w:val="clear" w:color="auto" w:fill="F2F2F2"/>
            <w:vAlign w:val="bottom"/>
          </w:tcPr>
          <w:p w:rsidR="007C03E7" w:rsidRPr="009D3DBD" w:rsidRDefault="007C03E7" w:rsidP="007C03E7">
            <w:pPr>
              <w:rPr>
                <w:b/>
                <w:i/>
                <w:color w:val="000000"/>
                <w:sz w:val="20"/>
                <w:szCs w:val="20"/>
              </w:rPr>
            </w:pPr>
            <w:r w:rsidRPr="009D3DBD">
              <w:rPr>
                <w:color w:val="000000"/>
                <w:sz w:val="20"/>
                <w:szCs w:val="20"/>
              </w:rPr>
              <w:t xml:space="preserve">Agencies should provide to the Audit Office a work paper calculating all the variances of the financial statements, supporting which items have been disclosed as major variances.  Work papers will also be required supporting the variance explanations. </w:t>
            </w:r>
          </w:p>
        </w:tc>
      </w:tr>
    </w:tbl>
    <w:p w:rsidR="004956AB" w:rsidRDefault="004956AB" w:rsidP="00C80800">
      <w:pPr>
        <w:pStyle w:val="Header"/>
        <w:tabs>
          <w:tab w:val="clear" w:pos="4153"/>
          <w:tab w:val="clear" w:pos="8306"/>
          <w:tab w:val="left" w:pos="3306"/>
        </w:tabs>
        <w:rPr>
          <w:rFonts w:cs="Calibri"/>
          <w:color w:val="000000"/>
          <w:szCs w:val="16"/>
        </w:rPr>
        <w:sectPr w:rsidR="004956AB" w:rsidSect="00C80800">
          <w:headerReference w:type="default" r:id="rId56"/>
          <w:footerReference w:type="default" r:id="rId57"/>
          <w:footnotePr>
            <w:numRestart w:val="eachPage"/>
          </w:footnotePr>
          <w:pgSz w:w="11907" w:h="16840" w:code="9"/>
          <w:pgMar w:top="680" w:right="680" w:bottom="584" w:left="680" w:header="567" w:footer="284" w:gutter="0"/>
          <w:cols w:space="720"/>
        </w:sectPr>
      </w:pPr>
    </w:p>
    <w:p w:rsidR="008846D4" w:rsidRDefault="008846D4" w:rsidP="008846D4">
      <w:bookmarkStart w:id="1339" w:name="OLE_LINK3"/>
      <w:bookmarkStart w:id="1340" w:name="AppendixABasisPrepFS"/>
    </w:p>
    <w:p w:rsidR="004956AB" w:rsidRPr="00F60D50" w:rsidRDefault="004956AB" w:rsidP="00F60D50">
      <w:pPr>
        <w:pStyle w:val="Heading1"/>
        <w:numPr>
          <w:ilvl w:val="0"/>
          <w:numId w:val="0"/>
        </w:numPr>
        <w:jc w:val="center"/>
      </w:pPr>
      <w:bookmarkStart w:id="1341" w:name="_Toc7524510"/>
      <w:r w:rsidRPr="00F60D50">
        <w:t xml:space="preserve">Appendix </w:t>
      </w:r>
      <w:r w:rsidR="001B3A14">
        <w:t>A</w:t>
      </w:r>
      <w:r w:rsidRPr="00F60D50">
        <w:t xml:space="preserve"> - Basis of Preparation of the Financial Statements</w:t>
      </w:r>
      <w:bookmarkEnd w:id="1341"/>
    </w:p>
    <w:bookmarkEnd w:id="1339"/>
    <w:bookmarkEnd w:id="1340"/>
    <w:p w:rsidR="004956AB" w:rsidRPr="00B50766" w:rsidRDefault="004956AB" w:rsidP="00BA3729">
      <w:pPr>
        <w:pStyle w:val="Appxhead2"/>
      </w:pPr>
      <w:r w:rsidRPr="00B50766">
        <w:t>Legislative Requirement</w:t>
      </w:r>
    </w:p>
    <w:p w:rsidR="004956AB" w:rsidRDefault="004956AB" w:rsidP="004956AB">
      <w:r w:rsidRPr="006C3782">
        <w:t xml:space="preserve">The </w:t>
      </w:r>
      <w:r w:rsidRPr="006C3782">
        <w:rPr>
          <w:i/>
          <w:iCs/>
        </w:rPr>
        <w:t>Financial Management Act 1996</w:t>
      </w:r>
      <w:r w:rsidRPr="006C3782">
        <w:t xml:space="preserve"> (FMA) requires the preparation of annual financial statements for ACT Government agencies. </w:t>
      </w:r>
      <w:r>
        <w:t xml:space="preserve"> </w:t>
      </w:r>
      <w:r w:rsidRPr="006C3782">
        <w:rPr>
          <w:rFonts w:cs="Calibri"/>
          <w:szCs w:val="20"/>
        </w:rPr>
        <w:t xml:space="preserve">The FMA and the </w:t>
      </w:r>
      <w:r w:rsidRPr="006C3782">
        <w:rPr>
          <w:rFonts w:cs="Calibri"/>
          <w:i/>
          <w:iCs/>
          <w:szCs w:val="20"/>
        </w:rPr>
        <w:t>Financial Management Guidelines</w:t>
      </w:r>
      <w:r w:rsidRPr="006C3782">
        <w:rPr>
          <w:rFonts w:cs="Calibri"/>
          <w:szCs w:val="20"/>
        </w:rPr>
        <w:t xml:space="preserve"> issued under the Act, requires an</w:t>
      </w:r>
      <w:r w:rsidRPr="001365E0">
        <w:rPr>
          <w:rFonts w:cs="Calibri"/>
          <w:szCs w:val="20"/>
        </w:rPr>
        <w:t xml:space="preserve"> </w:t>
      </w:r>
      <w:r w:rsidRPr="006C3782">
        <w:rPr>
          <w:rFonts w:cs="Calibri"/>
          <w:szCs w:val="20"/>
        </w:rPr>
        <w:t>agency’s financial statements to include:</w:t>
      </w:r>
    </w:p>
    <w:p w:rsidR="004956AB" w:rsidRPr="005A4099" w:rsidRDefault="004956AB" w:rsidP="00FF3EE3">
      <w:pPr>
        <w:pStyle w:val="NotesNumber"/>
        <w:numPr>
          <w:ilvl w:val="0"/>
          <w:numId w:val="90"/>
        </w:numPr>
        <w:tabs>
          <w:tab w:val="num" w:pos="567"/>
          <w:tab w:val="left" w:pos="3306"/>
        </w:tabs>
        <w:jc w:val="both"/>
        <w:rPr>
          <w:rFonts w:cs="Calibri"/>
          <w:sz w:val="24"/>
          <w:szCs w:val="24"/>
        </w:rPr>
      </w:pPr>
      <w:r w:rsidRPr="005A4099">
        <w:rPr>
          <w:rFonts w:cs="Calibri"/>
          <w:sz w:val="24"/>
          <w:szCs w:val="24"/>
        </w:rPr>
        <w:t>an Operating Statement for the year;</w:t>
      </w:r>
    </w:p>
    <w:p w:rsidR="004956AB" w:rsidRPr="005A4099" w:rsidRDefault="004956AB" w:rsidP="00FF3EE3">
      <w:pPr>
        <w:pStyle w:val="NotesNumber"/>
        <w:numPr>
          <w:ilvl w:val="0"/>
          <w:numId w:val="90"/>
        </w:numPr>
        <w:tabs>
          <w:tab w:val="left" w:pos="531"/>
        </w:tabs>
        <w:rPr>
          <w:sz w:val="24"/>
          <w:szCs w:val="24"/>
        </w:rPr>
      </w:pPr>
      <w:r w:rsidRPr="005A4099">
        <w:rPr>
          <w:sz w:val="24"/>
          <w:szCs w:val="24"/>
        </w:rPr>
        <w:t>a Balance Sheet at the end of the year;</w:t>
      </w:r>
    </w:p>
    <w:p w:rsidR="004956AB" w:rsidRPr="005A4099" w:rsidRDefault="004956AB" w:rsidP="00FF3EE3">
      <w:pPr>
        <w:pStyle w:val="NotesNumber"/>
        <w:numPr>
          <w:ilvl w:val="0"/>
          <w:numId w:val="90"/>
        </w:numPr>
        <w:tabs>
          <w:tab w:val="left" w:pos="531"/>
        </w:tabs>
        <w:rPr>
          <w:sz w:val="24"/>
          <w:szCs w:val="24"/>
        </w:rPr>
      </w:pPr>
      <w:r w:rsidRPr="005A4099">
        <w:rPr>
          <w:sz w:val="24"/>
          <w:szCs w:val="24"/>
        </w:rPr>
        <w:t>a Statement of Changes in Equity for the year;</w:t>
      </w:r>
    </w:p>
    <w:p w:rsidR="004956AB" w:rsidRPr="005A4099" w:rsidRDefault="004956AB" w:rsidP="00FF3EE3">
      <w:pPr>
        <w:pStyle w:val="NotesNumber"/>
        <w:numPr>
          <w:ilvl w:val="0"/>
          <w:numId w:val="90"/>
        </w:numPr>
        <w:tabs>
          <w:tab w:val="left" w:pos="531"/>
        </w:tabs>
        <w:rPr>
          <w:sz w:val="24"/>
          <w:szCs w:val="24"/>
        </w:rPr>
      </w:pPr>
      <w:r w:rsidRPr="005A4099">
        <w:rPr>
          <w:sz w:val="24"/>
          <w:szCs w:val="24"/>
        </w:rPr>
        <w:t>a Cash Flow Statement for the year;</w:t>
      </w:r>
    </w:p>
    <w:p w:rsidR="004956AB" w:rsidRPr="005A4099" w:rsidRDefault="004956AB" w:rsidP="00FF3EE3">
      <w:pPr>
        <w:pStyle w:val="NotesNumber"/>
        <w:numPr>
          <w:ilvl w:val="0"/>
          <w:numId w:val="90"/>
        </w:numPr>
        <w:tabs>
          <w:tab w:val="left" w:pos="531"/>
        </w:tabs>
        <w:rPr>
          <w:sz w:val="24"/>
          <w:szCs w:val="24"/>
        </w:rPr>
      </w:pPr>
      <w:r w:rsidRPr="005A4099">
        <w:rPr>
          <w:sz w:val="24"/>
          <w:szCs w:val="24"/>
        </w:rPr>
        <w:t>a Statement of Appropriation for the year;</w:t>
      </w:r>
    </w:p>
    <w:p w:rsidR="004956AB" w:rsidRPr="005A4099" w:rsidRDefault="004956AB" w:rsidP="00FF3EE3">
      <w:pPr>
        <w:pStyle w:val="NotesNumber"/>
        <w:numPr>
          <w:ilvl w:val="0"/>
          <w:numId w:val="90"/>
        </w:numPr>
        <w:tabs>
          <w:tab w:val="left" w:pos="531"/>
        </w:tabs>
        <w:rPr>
          <w:sz w:val="24"/>
          <w:szCs w:val="24"/>
        </w:rPr>
      </w:pPr>
      <w:r w:rsidRPr="005A4099">
        <w:rPr>
          <w:sz w:val="24"/>
          <w:szCs w:val="24"/>
        </w:rPr>
        <w:t>an Operating Statement for each class of output for the year;</w:t>
      </w:r>
    </w:p>
    <w:p w:rsidR="004956AB" w:rsidRPr="005A4099" w:rsidRDefault="004956AB" w:rsidP="00FF3EE3">
      <w:pPr>
        <w:pStyle w:val="NotesNumber"/>
        <w:numPr>
          <w:ilvl w:val="0"/>
          <w:numId w:val="90"/>
        </w:numPr>
        <w:tabs>
          <w:tab w:val="left" w:pos="531"/>
        </w:tabs>
        <w:rPr>
          <w:sz w:val="24"/>
          <w:szCs w:val="24"/>
        </w:rPr>
      </w:pPr>
      <w:r w:rsidRPr="005A4099">
        <w:rPr>
          <w:sz w:val="24"/>
          <w:szCs w:val="24"/>
        </w:rPr>
        <w:t>the significant accounting policies adopted for the year; and</w:t>
      </w:r>
    </w:p>
    <w:p w:rsidR="004956AB" w:rsidRDefault="004956AB" w:rsidP="004956AB">
      <w:pPr>
        <w:tabs>
          <w:tab w:val="left" w:pos="284"/>
          <w:tab w:val="left" w:pos="567"/>
        </w:tabs>
        <w:ind w:left="567" w:hanging="567"/>
        <w:rPr>
          <w:rFonts w:cs="Calibri"/>
        </w:rPr>
      </w:pPr>
      <w:r>
        <w:rPr>
          <w:rFonts w:cs="Calibri"/>
        </w:rPr>
        <w:t>(viii)</w:t>
      </w:r>
      <w:r>
        <w:rPr>
          <w:rFonts w:cs="Calibri"/>
        </w:rPr>
        <w:tab/>
        <w:t>O</w:t>
      </w:r>
      <w:r w:rsidRPr="006C3782">
        <w:rPr>
          <w:rFonts w:cs="Calibri"/>
        </w:rPr>
        <w:t>ther statements as necessary to fairly reflect the financial operations of the agency during the year and its financial position at the end of the year.</w:t>
      </w:r>
    </w:p>
    <w:p w:rsidR="004956AB" w:rsidRPr="00106413" w:rsidRDefault="004956AB" w:rsidP="004956AB">
      <w:pPr>
        <w:pStyle w:val="reference0"/>
        <w:tabs>
          <w:tab w:val="left" w:pos="1560"/>
        </w:tabs>
        <w:ind w:left="1560" w:right="521" w:hanging="993"/>
      </w:pPr>
      <w:r w:rsidRPr="000E284D">
        <w:rPr>
          <w:b/>
        </w:rPr>
        <w:t xml:space="preserve">Reference: </w:t>
      </w:r>
      <w:r w:rsidRPr="00106413">
        <w:t>AASB 101.10(e), FMA 27(1)</w:t>
      </w:r>
      <w:r>
        <w:t xml:space="preserve"> &amp; (3), FMA </w:t>
      </w:r>
      <w:r w:rsidRPr="00106413">
        <w:t>63(1)</w:t>
      </w:r>
      <w:r>
        <w:t xml:space="preserve"> &amp; (3)</w:t>
      </w:r>
      <w:r w:rsidRPr="00106413">
        <w:t>, Financial Management (Periodic &amp; Annual Financial Statements) Guidelines</w:t>
      </w:r>
      <w:r>
        <w:t xml:space="preserve"> </w:t>
      </w:r>
      <w:r w:rsidRPr="00B50766">
        <w:t>201</w:t>
      </w:r>
      <w:r w:rsidR="000739BC">
        <w:t>7</w:t>
      </w:r>
      <w:r w:rsidRPr="00B50766">
        <w:t xml:space="preserve"> </w:t>
      </w:r>
    </w:p>
    <w:p w:rsidR="004956AB" w:rsidRDefault="004956AB" w:rsidP="004956AB"/>
    <w:p w:rsidR="004956AB" w:rsidRDefault="004956AB" w:rsidP="004956AB">
      <w:r w:rsidRPr="001D60F0">
        <w:t xml:space="preserve">These general-purpose financial statements have been prepared to comply with </w:t>
      </w:r>
      <w:r w:rsidRPr="00B50766">
        <w:t>Australian Accounting Standards</w:t>
      </w:r>
      <w:r>
        <w:t xml:space="preserve"> </w:t>
      </w:r>
      <w:r w:rsidRPr="00CF7E1B">
        <w:t xml:space="preserve">as required by the FMA. </w:t>
      </w:r>
      <w:r>
        <w:t xml:space="preserve">Accordingly, </w:t>
      </w:r>
      <w:r w:rsidRPr="00B50766">
        <w:t>these</w:t>
      </w:r>
      <w:r>
        <w:t xml:space="preserve"> </w:t>
      </w:r>
      <w:r w:rsidRPr="00CF7E1B">
        <w:t>financial statements have been prepared in accordance with</w:t>
      </w:r>
      <w:r>
        <w:t xml:space="preserve">: </w:t>
      </w:r>
    </w:p>
    <w:p w:rsidR="004956AB" w:rsidRPr="005A4099" w:rsidRDefault="004956AB" w:rsidP="00FF3EE3">
      <w:pPr>
        <w:pStyle w:val="NotesNumber"/>
        <w:numPr>
          <w:ilvl w:val="0"/>
          <w:numId w:val="91"/>
        </w:numPr>
        <w:tabs>
          <w:tab w:val="left" w:pos="457"/>
          <w:tab w:val="left" w:pos="1026"/>
        </w:tabs>
        <w:rPr>
          <w:rFonts w:cs="Calibri"/>
          <w:sz w:val="24"/>
          <w:szCs w:val="24"/>
        </w:rPr>
      </w:pPr>
      <w:r w:rsidRPr="005A4099">
        <w:rPr>
          <w:rFonts w:cs="Calibri"/>
          <w:sz w:val="24"/>
          <w:szCs w:val="24"/>
        </w:rPr>
        <w:t xml:space="preserve">Australian Accounting Standards; and </w:t>
      </w:r>
    </w:p>
    <w:p w:rsidR="004956AB" w:rsidRPr="005A4099" w:rsidRDefault="004956AB" w:rsidP="00FF3EE3">
      <w:pPr>
        <w:pStyle w:val="NotesNumber"/>
        <w:numPr>
          <w:ilvl w:val="0"/>
          <w:numId w:val="91"/>
        </w:numPr>
        <w:tabs>
          <w:tab w:val="left" w:pos="457"/>
          <w:tab w:val="left" w:pos="1026"/>
        </w:tabs>
        <w:rPr>
          <w:rFonts w:cs="Calibri"/>
          <w:sz w:val="24"/>
          <w:szCs w:val="24"/>
        </w:rPr>
      </w:pPr>
      <w:r w:rsidRPr="005A4099">
        <w:rPr>
          <w:rFonts w:cs="Calibri"/>
          <w:sz w:val="24"/>
          <w:szCs w:val="24"/>
        </w:rPr>
        <w:t>ACT Accounting and Disclosure Policies.</w:t>
      </w:r>
    </w:p>
    <w:p w:rsidR="004956AB" w:rsidRPr="00BD22DD" w:rsidRDefault="004956AB" w:rsidP="004956AB">
      <w:pPr>
        <w:pStyle w:val="reference0"/>
      </w:pPr>
      <w:r w:rsidRPr="000E284D">
        <w:rPr>
          <w:b/>
        </w:rPr>
        <w:t>Reference:</w:t>
      </w:r>
      <w:r>
        <w:rPr>
          <w:b/>
        </w:rPr>
        <w:t xml:space="preserve"> </w:t>
      </w:r>
      <w:r w:rsidRPr="00106413">
        <w:t>AASB 101.10(e), AASB 1054.</w:t>
      </w:r>
      <w:r>
        <w:t>7 &amp; 9, FMA 27(2) &amp; 63(2)</w:t>
      </w:r>
    </w:p>
    <w:p w:rsidR="004956AB" w:rsidRPr="00313776" w:rsidRDefault="004956AB" w:rsidP="00313776"/>
    <w:p w:rsidR="004956AB" w:rsidRPr="00B50766" w:rsidRDefault="004956AB" w:rsidP="00C303D0">
      <w:pPr>
        <w:pStyle w:val="Appxhead2"/>
      </w:pPr>
      <w:r w:rsidRPr="00B50766">
        <w:t>ACCRUAL ACCOUNTING</w:t>
      </w:r>
    </w:p>
    <w:p w:rsidR="004956AB" w:rsidRDefault="004956AB" w:rsidP="004956AB">
      <w:pPr>
        <w:rPr>
          <w:rFonts w:cs="Calibri"/>
          <w:b/>
          <w:bCs/>
        </w:rPr>
      </w:pPr>
      <w:r w:rsidRPr="00CF7E1B">
        <w:rPr>
          <w:rFonts w:cs="Calibri"/>
        </w:rPr>
        <w:t xml:space="preserve">The financial statements have been prepared using the accrual basis of accounting.  The financial statements </w:t>
      </w:r>
      <w:r>
        <w:rPr>
          <w:rFonts w:cs="Calibri"/>
        </w:rPr>
        <w:t>are</w:t>
      </w:r>
      <w:r w:rsidRPr="00CF7E1B">
        <w:rPr>
          <w:rFonts w:cs="Calibri"/>
        </w:rPr>
        <w:t xml:space="preserve"> prepared according to historical cost convention, except for assets </w:t>
      </w:r>
      <w:r>
        <w:rPr>
          <w:rFonts w:cs="Calibri"/>
        </w:rPr>
        <w:t xml:space="preserve">held for sale, </w:t>
      </w:r>
      <w:r w:rsidRPr="006A5E1C">
        <w:rPr>
          <w:rFonts w:cs="Calibri"/>
        </w:rPr>
        <w:t>property, plant and equipment and financial instruments</w:t>
      </w:r>
      <w:r>
        <w:rPr>
          <w:rFonts w:cs="Calibri"/>
        </w:rPr>
        <w:t xml:space="preserve"> </w:t>
      </w:r>
      <w:r w:rsidRPr="00CF7E1B">
        <w:rPr>
          <w:rFonts w:cs="Calibri"/>
        </w:rPr>
        <w:t xml:space="preserve">which </w:t>
      </w:r>
      <w:r>
        <w:rPr>
          <w:rFonts w:cs="Calibri"/>
        </w:rPr>
        <w:t>are</w:t>
      </w:r>
      <w:r w:rsidRPr="00CF7E1B">
        <w:rPr>
          <w:rFonts w:cs="Calibri"/>
        </w:rPr>
        <w:t xml:space="preserve"> valued </w:t>
      </w:r>
      <w:r w:rsidRPr="006A5E1C">
        <w:rPr>
          <w:rFonts w:cs="Calibri"/>
        </w:rPr>
        <w:t>at fair value</w:t>
      </w:r>
      <w:r>
        <w:rPr>
          <w:rFonts w:cs="Calibri"/>
        </w:rPr>
        <w:t xml:space="preserve"> </w:t>
      </w:r>
      <w:r w:rsidRPr="00CF7E1B">
        <w:rPr>
          <w:rFonts w:cs="Calibri"/>
        </w:rPr>
        <w:t>in accordance with (re)valuation policies applicable to the Agency during the reporting period</w:t>
      </w:r>
    </w:p>
    <w:p w:rsidR="004956AB" w:rsidRDefault="004956AB" w:rsidP="004956AB">
      <w:pPr>
        <w:pStyle w:val="reference0"/>
      </w:pPr>
      <w:r w:rsidRPr="0059724D">
        <w:rPr>
          <w:b/>
        </w:rPr>
        <w:t>Reference:</w:t>
      </w:r>
      <w:r>
        <w:rPr>
          <w:b/>
        </w:rPr>
        <w:t xml:space="preserve"> </w:t>
      </w:r>
      <w:r w:rsidRPr="008732C1">
        <w:t>AASB 101.27, AASB 101.17(a)</w:t>
      </w:r>
    </w:p>
    <w:p w:rsidR="004956AB" w:rsidRPr="00313776" w:rsidRDefault="004956AB" w:rsidP="00313776"/>
    <w:p w:rsidR="004956AB" w:rsidRPr="00B50766" w:rsidRDefault="004956AB" w:rsidP="00C303D0">
      <w:pPr>
        <w:pStyle w:val="Appxhead2"/>
      </w:pPr>
      <w:r w:rsidRPr="00B50766">
        <w:t>CURRENCY</w:t>
      </w:r>
    </w:p>
    <w:p w:rsidR="004956AB" w:rsidRDefault="004956AB" w:rsidP="004956AB">
      <w:r w:rsidRPr="00CF7E1B">
        <w:t>These financial statements are presented in Australian dollars, which is the Agency’s functional currency.</w:t>
      </w:r>
    </w:p>
    <w:p w:rsidR="004956AB" w:rsidRPr="009108CD" w:rsidRDefault="004956AB" w:rsidP="004956AB">
      <w:pPr>
        <w:pStyle w:val="reference0"/>
      </w:pPr>
      <w:r w:rsidRPr="008732C1">
        <w:rPr>
          <w:b/>
        </w:rPr>
        <w:t>Reference:</w:t>
      </w:r>
      <w:r>
        <w:rPr>
          <w:b/>
        </w:rPr>
        <w:t xml:space="preserve"> </w:t>
      </w:r>
      <w:r w:rsidRPr="009108CD">
        <w:t>AASB 101.51(d)</w:t>
      </w:r>
    </w:p>
    <w:p w:rsidR="004956AB" w:rsidRDefault="004956AB" w:rsidP="00313776"/>
    <w:p w:rsidR="004956AB" w:rsidRPr="00B50766" w:rsidRDefault="004956AB" w:rsidP="00C303D0">
      <w:pPr>
        <w:pStyle w:val="Appxhead2"/>
      </w:pPr>
      <w:r w:rsidRPr="00B50766">
        <w:t>INDIVIDUAL REPORTING ENTITY</w:t>
      </w:r>
    </w:p>
    <w:p w:rsidR="004956AB" w:rsidRDefault="004956AB" w:rsidP="004956AB">
      <w:r w:rsidRPr="00CF7E1B">
        <w:t>The Agency is an individual reporting entity.</w:t>
      </w:r>
    </w:p>
    <w:p w:rsidR="004956AB" w:rsidRDefault="004956AB" w:rsidP="004956AB">
      <w:pPr>
        <w:pStyle w:val="reference0"/>
      </w:pPr>
      <w:r w:rsidRPr="008732C1">
        <w:rPr>
          <w:b/>
        </w:rPr>
        <w:t>Reference:</w:t>
      </w:r>
      <w:r>
        <w:rPr>
          <w:b/>
        </w:rPr>
        <w:t xml:space="preserve"> </w:t>
      </w:r>
      <w:r w:rsidRPr="009108CD">
        <w:t>AASB 101.51(b)</w:t>
      </w:r>
    </w:p>
    <w:p w:rsidR="004956AB" w:rsidRDefault="004956AB" w:rsidP="004956AB"/>
    <w:p w:rsidR="004956AB" w:rsidRDefault="004956AB" w:rsidP="004956AB">
      <w:pPr>
        <w:sectPr w:rsidR="004956AB" w:rsidSect="004956AB">
          <w:headerReference w:type="default" r:id="rId58"/>
          <w:headerReference w:type="first" r:id="rId59"/>
          <w:footerReference w:type="first" r:id="rId60"/>
          <w:pgSz w:w="11906" w:h="16838"/>
          <w:pgMar w:top="1418" w:right="1440" w:bottom="709" w:left="1440" w:header="284" w:footer="454" w:gutter="0"/>
          <w:cols w:space="708"/>
          <w:titlePg/>
          <w:docGrid w:linePitch="360"/>
        </w:sectPr>
      </w:pPr>
    </w:p>
    <w:p w:rsidR="00C303D0" w:rsidRDefault="00C303D0" w:rsidP="00C303D0"/>
    <w:p w:rsidR="004956AB" w:rsidRDefault="004956AB" w:rsidP="00C303D0">
      <w:pPr>
        <w:pStyle w:val="Appxhead2"/>
      </w:pPr>
      <w:r>
        <w:t>Controlled and Territorial Items</w:t>
      </w:r>
    </w:p>
    <w:p w:rsidR="004956AB" w:rsidRDefault="004956AB" w:rsidP="004956AB">
      <w:pPr>
        <w:rPr>
          <w:rFonts w:cs="Calibri"/>
        </w:rPr>
      </w:pPr>
      <w:r w:rsidRPr="00CF7E1B">
        <w:rPr>
          <w:rFonts w:cs="Calibri"/>
        </w:rPr>
        <w:t>The Agency produces Controlled and Territorial financial statements.  The Controlled financial statements include income, expenses, assets and liabilities over which the Agency has control.  The Territorial financial statements include income, expenses, assets and liabilities that the Agency administers on behalf of the ACT Government, but does not control</w:t>
      </w:r>
      <w:r>
        <w:rPr>
          <w:rFonts w:cs="Calibri"/>
        </w:rPr>
        <w:t>.</w:t>
      </w:r>
    </w:p>
    <w:p w:rsidR="004956AB" w:rsidRDefault="004956AB" w:rsidP="004956AB">
      <w:pPr>
        <w:rPr>
          <w:rFonts w:cs="Calibri"/>
        </w:rPr>
      </w:pPr>
    </w:p>
    <w:p w:rsidR="004956AB" w:rsidRDefault="004956AB" w:rsidP="004956AB">
      <w:r w:rsidRPr="00CF7E1B">
        <w:t xml:space="preserve">The purpose of the distinction between Controlled and Territorial is to enable an assessment of the Agency’s performance against the decisions it has made in relation to the resources it controls, while maintaining accountability for all resources under its responsibility. </w:t>
      </w:r>
    </w:p>
    <w:p w:rsidR="004956AB" w:rsidRPr="00CF7E1B" w:rsidRDefault="004956AB" w:rsidP="004956AB"/>
    <w:p w:rsidR="004956AB" w:rsidRDefault="004956AB" w:rsidP="004956AB">
      <w:pPr>
        <w:rPr>
          <w:b/>
          <w:bCs/>
        </w:rPr>
      </w:pPr>
      <w:r w:rsidRPr="00CF7E1B">
        <w:t xml:space="preserve">The basis of </w:t>
      </w:r>
      <w:r w:rsidRPr="00212951">
        <w:t>preparation</w:t>
      </w:r>
      <w:r>
        <w:t xml:space="preserve"> </w:t>
      </w:r>
      <w:r w:rsidRPr="00CF7E1B">
        <w:t>described applies to both Controlled and Territorial financial statements except where specified otherwise</w:t>
      </w:r>
      <w:r>
        <w:t>.</w:t>
      </w:r>
    </w:p>
    <w:p w:rsidR="004956AB" w:rsidRDefault="004956AB" w:rsidP="004956AB"/>
    <w:p w:rsidR="004956AB" w:rsidRDefault="004956AB" w:rsidP="00C303D0">
      <w:pPr>
        <w:pStyle w:val="Appxhead2"/>
      </w:pPr>
      <w:r>
        <w:t>Reporting Period</w:t>
      </w:r>
    </w:p>
    <w:p w:rsidR="004956AB" w:rsidRDefault="004956AB" w:rsidP="004956AB">
      <w:pPr>
        <w:rPr>
          <w:rFonts w:cs="Calibri"/>
          <w:b/>
          <w:bCs/>
        </w:rPr>
      </w:pPr>
      <w:r w:rsidRPr="00CF7E1B">
        <w:rPr>
          <w:rFonts w:cs="Calibri"/>
        </w:rPr>
        <w:t>These financial statements state the financial performance, changes in equity and cash flows of the Agency for the year end</w:t>
      </w:r>
      <w:r>
        <w:rPr>
          <w:rFonts w:cs="Calibri"/>
        </w:rPr>
        <w:t>ed</w:t>
      </w:r>
      <w:r w:rsidRPr="00CF7E1B">
        <w:rPr>
          <w:rFonts w:cs="Calibri"/>
        </w:rPr>
        <w:t xml:space="preserve"> 30</w:t>
      </w:r>
      <w:r w:rsidR="005024E9">
        <w:rPr>
          <w:rFonts w:cs="Calibri"/>
        </w:rPr>
        <w:t xml:space="preserve"> </w:t>
      </w:r>
      <w:r w:rsidRPr="00CF7E1B">
        <w:rPr>
          <w:rFonts w:cs="Calibri"/>
        </w:rPr>
        <w:t>June</w:t>
      </w:r>
      <w:r w:rsidR="005024E9">
        <w:rPr>
          <w:rFonts w:cs="Calibri"/>
        </w:rPr>
        <w:t xml:space="preserve"> </w:t>
      </w:r>
      <w:r w:rsidR="00363A2D">
        <w:rPr>
          <w:rFonts w:cs="Calibri"/>
        </w:rPr>
        <w:t>2019</w:t>
      </w:r>
      <w:r w:rsidRPr="00CF7E1B">
        <w:rPr>
          <w:rFonts w:cs="Calibri"/>
        </w:rPr>
        <w:t xml:space="preserve"> together with the financial position of the Agency as at 30</w:t>
      </w:r>
      <w:r w:rsidR="005024E9">
        <w:rPr>
          <w:rFonts w:cs="Calibri"/>
        </w:rPr>
        <w:t xml:space="preserve"> </w:t>
      </w:r>
      <w:r w:rsidRPr="00CF7E1B">
        <w:rPr>
          <w:rFonts w:cs="Calibri"/>
        </w:rPr>
        <w:t>June</w:t>
      </w:r>
      <w:r w:rsidR="005024E9">
        <w:rPr>
          <w:rFonts w:cs="Calibri"/>
        </w:rPr>
        <w:t xml:space="preserve"> </w:t>
      </w:r>
      <w:r w:rsidR="00363A2D">
        <w:rPr>
          <w:rFonts w:cs="Calibri"/>
        </w:rPr>
        <w:t>2019</w:t>
      </w:r>
      <w:r w:rsidRPr="00CF7E1B">
        <w:rPr>
          <w:rFonts w:cs="Calibri"/>
        </w:rPr>
        <w:t>.</w:t>
      </w:r>
    </w:p>
    <w:p w:rsidR="004956AB" w:rsidRPr="008645EA" w:rsidRDefault="004956AB" w:rsidP="004956AB">
      <w:pPr>
        <w:pStyle w:val="reference0"/>
      </w:pPr>
      <w:r w:rsidRPr="008732C1">
        <w:rPr>
          <w:b/>
        </w:rPr>
        <w:t>Reference:</w:t>
      </w:r>
      <w:r>
        <w:rPr>
          <w:b/>
        </w:rPr>
        <w:t xml:space="preserve"> </w:t>
      </w:r>
      <w:r w:rsidRPr="008645EA">
        <w:t>AASB 101.51(c)</w:t>
      </w:r>
    </w:p>
    <w:p w:rsidR="004956AB" w:rsidRDefault="004956AB" w:rsidP="004956AB"/>
    <w:p w:rsidR="004956AB" w:rsidRDefault="004956AB" w:rsidP="00C303D0">
      <w:pPr>
        <w:pStyle w:val="Appxhead2"/>
      </w:pPr>
      <w:r>
        <w:t>Comparative Figures</w:t>
      </w:r>
    </w:p>
    <w:p w:rsidR="004956AB" w:rsidRPr="00C303D0" w:rsidRDefault="004956AB" w:rsidP="00C303D0">
      <w:pPr>
        <w:pStyle w:val="Appxhead3"/>
      </w:pPr>
      <w:r w:rsidRPr="00C303D0">
        <w:t>Budget Figures</w:t>
      </w:r>
    </w:p>
    <w:p w:rsidR="004956AB" w:rsidRPr="00CF7E1B" w:rsidRDefault="004956AB" w:rsidP="004956AB">
      <w:r w:rsidRPr="00CF7E1B">
        <w:t xml:space="preserve">To facilitate a comparison with the Budget Papers, as required by the </w:t>
      </w:r>
      <w:r>
        <w:t>FMA</w:t>
      </w:r>
      <w:r w:rsidRPr="00CF7E1B">
        <w:t xml:space="preserve">, budget information for </w:t>
      </w:r>
      <w:r w:rsidR="00887473">
        <w:t>2018-19</w:t>
      </w:r>
      <w:r w:rsidRPr="00CF7E1B">
        <w:t xml:space="preserve"> has been presented in the financial statements.  Budget numbers in the financial statements are the original budget numbers that appear in the Budget Papers.  </w:t>
      </w:r>
    </w:p>
    <w:p w:rsidR="004956AB" w:rsidRDefault="004956AB" w:rsidP="004956AB">
      <w:pPr>
        <w:pStyle w:val="reference0"/>
      </w:pPr>
      <w:r w:rsidRPr="005C05BC">
        <w:rPr>
          <w:b/>
        </w:rPr>
        <w:t>Reference</w:t>
      </w:r>
      <w:r w:rsidRPr="0059724D">
        <w:t xml:space="preserve">: </w:t>
      </w:r>
      <w:r>
        <w:t xml:space="preserve"> </w:t>
      </w:r>
      <w:r w:rsidRPr="0059724D">
        <w:t>FMA 27(2) &amp; 63(2)</w:t>
      </w:r>
    </w:p>
    <w:p w:rsidR="004956AB" w:rsidRDefault="004956AB" w:rsidP="004956AB"/>
    <w:p w:rsidR="004956AB" w:rsidRPr="00C91354" w:rsidRDefault="004956AB" w:rsidP="001B3A14">
      <w:pPr>
        <w:pStyle w:val="Appxhead3"/>
      </w:pPr>
      <w:r w:rsidRPr="00C91354">
        <w:t>Prior Year Comparatives</w:t>
      </w:r>
    </w:p>
    <w:p w:rsidR="004956AB" w:rsidRDefault="004956AB" w:rsidP="004956AB">
      <w:r w:rsidRPr="00CF7E1B">
        <w:t xml:space="preserve">Comparative information has been disclosed in respect of the previous period for amounts reported in the financial statements, except where an Australian Accounting Standard does not require comparative information to be disclosed. </w:t>
      </w:r>
    </w:p>
    <w:p w:rsidR="004956AB" w:rsidRPr="009108CD" w:rsidRDefault="004956AB" w:rsidP="004956AB">
      <w:pPr>
        <w:pStyle w:val="reference0"/>
      </w:pPr>
      <w:r w:rsidRPr="00244838">
        <w:rPr>
          <w:b/>
        </w:rPr>
        <w:t>Reference</w:t>
      </w:r>
      <w:r w:rsidRPr="008645EA">
        <w:t xml:space="preserve">: </w:t>
      </w:r>
      <w:r w:rsidRPr="009108CD">
        <w:t>AASB 101.38</w:t>
      </w:r>
    </w:p>
    <w:p w:rsidR="004956AB" w:rsidRDefault="004956AB" w:rsidP="004956AB">
      <w:pPr>
        <w:rPr>
          <w:rFonts w:cs="Calibri"/>
        </w:rPr>
      </w:pPr>
    </w:p>
    <w:p w:rsidR="004956AB" w:rsidRDefault="004956AB" w:rsidP="004956AB">
      <w:pPr>
        <w:rPr>
          <w:rFonts w:cs="Calibri"/>
          <w:b/>
        </w:rPr>
      </w:pPr>
      <w:r w:rsidRPr="00CF7E1B">
        <w:rPr>
          <w:rFonts w:cs="Calibri"/>
        </w:rPr>
        <w:t>Where the presentation or classification of items in the financial statements is amended, the comparative amounts have been reclassified where practical.  Where a reclassification has occurred, the nature, amount and reason for the reclassification is provided</w:t>
      </w:r>
      <w:r>
        <w:rPr>
          <w:rFonts w:cs="Calibri"/>
        </w:rPr>
        <w:t>.</w:t>
      </w:r>
    </w:p>
    <w:p w:rsidR="004956AB" w:rsidRDefault="004956AB" w:rsidP="004956AB">
      <w:pPr>
        <w:pStyle w:val="reference0"/>
      </w:pPr>
      <w:r w:rsidRPr="00244838">
        <w:rPr>
          <w:b/>
        </w:rPr>
        <w:t>Reference</w:t>
      </w:r>
      <w:r w:rsidRPr="008645EA">
        <w:t>: AASB 101.41</w:t>
      </w:r>
    </w:p>
    <w:p w:rsidR="004956AB" w:rsidRDefault="001B33B2" w:rsidP="004956AB">
      <w:pPr>
        <w:rPr>
          <w:color w:val="FF0000"/>
        </w:rPr>
      </w:pPr>
      <w:r w:rsidRPr="001B33B2">
        <w:rPr>
          <w:color w:val="FF0000"/>
        </w:rPr>
        <w:t>Example Agency has applied AASB 9</w:t>
      </w:r>
      <w:r w:rsidR="00AF707B">
        <w:rPr>
          <w:color w:val="FF0000"/>
        </w:rPr>
        <w:t xml:space="preserve"> </w:t>
      </w:r>
      <w:r w:rsidR="00AF707B" w:rsidRPr="00AF707B">
        <w:rPr>
          <w:i/>
          <w:color w:val="FF0000"/>
        </w:rPr>
        <w:t>Financial Instruments</w:t>
      </w:r>
      <w:r w:rsidRPr="001B33B2">
        <w:rPr>
          <w:color w:val="FF0000"/>
        </w:rPr>
        <w:t xml:space="preserve"> retrospectively but has elected not to restate comparative information. Changes form the </w:t>
      </w:r>
      <w:r w:rsidR="00F615FE" w:rsidRPr="001B33B2">
        <w:rPr>
          <w:color w:val="FF0000"/>
        </w:rPr>
        <w:t>adoption</w:t>
      </w:r>
      <w:r w:rsidRPr="001B33B2">
        <w:rPr>
          <w:color w:val="FF0000"/>
        </w:rPr>
        <w:t xml:space="preserve"> of AASB 9 have been recognised against the opening equity at 1 July 2018</w:t>
      </w:r>
      <w:r>
        <w:rPr>
          <w:color w:val="FF0000"/>
        </w:rPr>
        <w:t>.</w:t>
      </w:r>
    </w:p>
    <w:p w:rsidR="002E479E" w:rsidRPr="005D2024" w:rsidRDefault="002E479E" w:rsidP="002E479E">
      <w:pPr>
        <w:pStyle w:val="reference0"/>
        <w:rPr>
          <w:color w:val="FF0000"/>
        </w:rPr>
      </w:pPr>
      <w:r w:rsidRPr="005D2024">
        <w:rPr>
          <w:b/>
          <w:color w:val="FF0000"/>
        </w:rPr>
        <w:t>Reference</w:t>
      </w:r>
      <w:r w:rsidRPr="005D2024">
        <w:rPr>
          <w:color w:val="FF0000"/>
        </w:rPr>
        <w:t>: AASB 9.</w:t>
      </w:r>
      <w:r w:rsidR="00ED3C55" w:rsidRPr="005D2024">
        <w:rPr>
          <w:color w:val="FF0000"/>
        </w:rPr>
        <w:t>7.2.15</w:t>
      </w:r>
    </w:p>
    <w:p w:rsidR="002E479E" w:rsidRPr="001B33B2" w:rsidRDefault="002E479E" w:rsidP="004956AB">
      <w:pPr>
        <w:rPr>
          <w:color w:val="FF0000"/>
        </w:rPr>
      </w:pPr>
    </w:p>
    <w:p w:rsidR="004956AB" w:rsidRPr="00BD22DD" w:rsidRDefault="004956AB" w:rsidP="000807DB">
      <w:pPr>
        <w:pStyle w:val="Appxhead3"/>
      </w:pPr>
      <w:r w:rsidRPr="00BD22DD">
        <w:t>Rounding</w:t>
      </w:r>
    </w:p>
    <w:p w:rsidR="004956AB" w:rsidRDefault="004956AB" w:rsidP="004956AB">
      <w:pPr>
        <w:rPr>
          <w:rFonts w:cs="Calibri"/>
        </w:rPr>
      </w:pPr>
      <w:r w:rsidRPr="00CF7E1B">
        <w:rPr>
          <w:rFonts w:cs="Calibri"/>
        </w:rPr>
        <w:t>All amounts in the financial statements have been rounded to the nearest thousand dollars ($’000).  Use of “</w:t>
      </w:r>
      <w:r w:rsidRPr="00CF7E1B">
        <w:rPr>
          <w:rFonts w:cs="Calibri"/>
        </w:rPr>
        <w:noBreakHyphen/>
        <w:t>” represents zero amounts or amounts rounded down to zero</w:t>
      </w:r>
      <w:r>
        <w:rPr>
          <w:rFonts w:cs="Calibri"/>
        </w:rPr>
        <w:t>.</w:t>
      </w:r>
    </w:p>
    <w:p w:rsidR="004956AB" w:rsidRDefault="004956AB" w:rsidP="004956AB">
      <w:pPr>
        <w:pStyle w:val="reference0"/>
      </w:pPr>
      <w:r w:rsidRPr="00244838">
        <w:rPr>
          <w:b/>
        </w:rPr>
        <w:t>Reference</w:t>
      </w:r>
      <w:r w:rsidRPr="008645EA">
        <w:t>:</w:t>
      </w:r>
      <w:r>
        <w:t xml:space="preserve"> </w:t>
      </w:r>
      <w:r w:rsidRPr="008645EA">
        <w:t>AASB 101.51(e) &amp; 53</w:t>
      </w:r>
    </w:p>
    <w:p w:rsidR="00313776" w:rsidRDefault="004956AB" w:rsidP="00313776">
      <w:r>
        <w:br w:type="page"/>
      </w:r>
    </w:p>
    <w:p w:rsidR="008846D4" w:rsidRDefault="008846D4" w:rsidP="00313776"/>
    <w:p w:rsidR="004956AB" w:rsidRPr="00B50766" w:rsidRDefault="004956AB" w:rsidP="000807DB">
      <w:pPr>
        <w:pStyle w:val="Appxhead2"/>
        <w:rPr>
          <w:color w:val="000000"/>
        </w:rPr>
      </w:pPr>
      <w:r w:rsidRPr="00B50766">
        <w:rPr>
          <w:color w:val="000000"/>
        </w:rPr>
        <w:t>GOING CONCERN</w:t>
      </w:r>
    </w:p>
    <w:p w:rsidR="004956AB" w:rsidRDefault="004956AB" w:rsidP="004956AB">
      <w:pPr>
        <w:rPr>
          <w:rFonts w:cs="Calibri"/>
        </w:rPr>
      </w:pPr>
      <w:r w:rsidRPr="00212951">
        <w:rPr>
          <w:rFonts w:cs="Calibri"/>
        </w:rPr>
        <w:t xml:space="preserve">As at 30 June </w:t>
      </w:r>
      <w:r w:rsidR="00D7251C">
        <w:rPr>
          <w:rFonts w:cs="Calibri"/>
        </w:rPr>
        <w:t>2019</w:t>
      </w:r>
      <w:r w:rsidRPr="00212951">
        <w:rPr>
          <w:rFonts w:cs="Calibri"/>
        </w:rPr>
        <w:t xml:space="preserve">, ‘Example Agency’s current liabilities ($58.266m) exceed its current assets </w:t>
      </w:r>
      <w:r w:rsidRPr="001B33B2">
        <w:rPr>
          <w:rFonts w:cs="Calibri"/>
          <w:strike/>
        </w:rPr>
        <w:t>($35.183m)</w:t>
      </w:r>
      <w:r w:rsidRPr="00212951">
        <w:rPr>
          <w:rFonts w:cs="Calibri"/>
        </w:rPr>
        <w:t xml:space="preserve"> </w:t>
      </w:r>
      <w:r w:rsidR="001B33B2" w:rsidRPr="001B33B2">
        <w:rPr>
          <w:rFonts w:cs="Calibri"/>
          <w:color w:val="FF0000"/>
        </w:rPr>
        <w:t>($35,</w:t>
      </w:r>
      <w:r w:rsidR="001B33B2">
        <w:rPr>
          <w:rFonts w:cs="Calibri"/>
          <w:color w:val="FF0000"/>
        </w:rPr>
        <w:t>470</w:t>
      </w:r>
      <w:r w:rsidR="001B33B2" w:rsidRPr="001B33B2">
        <w:rPr>
          <w:rFonts w:cs="Calibri"/>
          <w:color w:val="FF0000"/>
        </w:rPr>
        <w:t xml:space="preserve">m) </w:t>
      </w:r>
      <w:r w:rsidRPr="00212951">
        <w:rPr>
          <w:rFonts w:cs="Calibri"/>
        </w:rPr>
        <w:t xml:space="preserve">by </w:t>
      </w:r>
      <w:r w:rsidRPr="001B33B2">
        <w:rPr>
          <w:rFonts w:cs="Calibri"/>
          <w:strike/>
        </w:rPr>
        <w:t>$23.083m</w:t>
      </w:r>
      <w:r w:rsidR="001B33B2">
        <w:rPr>
          <w:rFonts w:cs="Calibri"/>
        </w:rPr>
        <w:t xml:space="preserve"> </w:t>
      </w:r>
      <w:r w:rsidR="001B33B2" w:rsidRPr="001B33B2">
        <w:rPr>
          <w:rFonts w:cs="Calibri"/>
          <w:color w:val="FF0000"/>
        </w:rPr>
        <w:t>$22</w:t>
      </w:r>
      <w:r w:rsidR="001B33B2">
        <w:rPr>
          <w:rFonts w:cs="Calibri"/>
          <w:color w:val="FF0000"/>
        </w:rPr>
        <w:t>,</w:t>
      </w:r>
      <w:r w:rsidR="001B33B2" w:rsidRPr="001B33B2">
        <w:rPr>
          <w:rFonts w:cs="Calibri"/>
          <w:color w:val="FF0000"/>
        </w:rPr>
        <w:t>796m</w:t>
      </w:r>
      <w:r w:rsidRPr="00212951">
        <w:rPr>
          <w:rFonts w:cs="Calibri"/>
        </w:rPr>
        <w:t>.  However, this is not considered a liquidity risk as its cash needs are funded through appropriation by the ACT Government on a cash-needs basis.  This is consistent with the whole- of- Government cash management regime, which requires excess cash balances to be held centrally rather than within individual agency bank accounts</w:t>
      </w:r>
    </w:p>
    <w:p w:rsidR="004956AB" w:rsidRPr="00B50766" w:rsidRDefault="00D05A5D" w:rsidP="004956AB">
      <w:pPr>
        <w:rPr>
          <w:lang w:bidi="en-US"/>
        </w:rPr>
      </w:pPr>
      <w:r w:rsidRPr="00B50766">
        <w:rPr>
          <w:rFonts w:cs="Calibri"/>
        </w:rPr>
        <w:t xml:space="preserve">The </w:t>
      </w:r>
      <w:r w:rsidR="00D7251C">
        <w:rPr>
          <w:rFonts w:cs="Calibri"/>
        </w:rPr>
        <w:t xml:space="preserve">2018-19 </w:t>
      </w:r>
      <w:r w:rsidRPr="00B50766">
        <w:rPr>
          <w:rFonts w:cs="Calibri"/>
        </w:rPr>
        <w:t xml:space="preserve"> financial statements have been prepared on a going concern basis as </w:t>
      </w:r>
      <w:r w:rsidR="00607E9C" w:rsidRPr="00B50766">
        <w:rPr>
          <w:rFonts w:cs="Calibri"/>
        </w:rPr>
        <w:t>‘Example Agency</w:t>
      </w:r>
      <w:r w:rsidR="00CD2C6C" w:rsidRPr="00B50766">
        <w:rPr>
          <w:rFonts w:cs="Calibri"/>
        </w:rPr>
        <w:t>’</w:t>
      </w:r>
      <w:r w:rsidR="00607E9C" w:rsidRPr="00B50766">
        <w:rPr>
          <w:rFonts w:cs="Calibri"/>
        </w:rPr>
        <w:t xml:space="preserve"> has been funded in </w:t>
      </w:r>
      <w:r w:rsidR="00D7251C">
        <w:rPr>
          <w:rFonts w:cs="Calibri"/>
        </w:rPr>
        <w:t>2019-20</w:t>
      </w:r>
      <w:r w:rsidR="00607E9C" w:rsidRPr="00B50766">
        <w:rPr>
          <w:rFonts w:cs="Calibri"/>
        </w:rPr>
        <w:t xml:space="preserve"> Budget and </w:t>
      </w:r>
      <w:r w:rsidR="00663C10" w:rsidRPr="00B50766">
        <w:rPr>
          <w:rFonts w:cs="Calibri"/>
        </w:rPr>
        <w:t xml:space="preserve">the Budget Papers include </w:t>
      </w:r>
      <w:r w:rsidR="00607E9C" w:rsidRPr="00B50766">
        <w:rPr>
          <w:rFonts w:cs="Calibri"/>
        </w:rPr>
        <w:t xml:space="preserve">forward </w:t>
      </w:r>
      <w:r w:rsidR="00663C10" w:rsidRPr="00B50766">
        <w:rPr>
          <w:rFonts w:cs="Calibri"/>
        </w:rPr>
        <w:t>estimates for ‘Example Agency’</w:t>
      </w:r>
      <w:r w:rsidRPr="00B50766">
        <w:rPr>
          <w:rFonts w:cs="Calibri"/>
        </w:rPr>
        <w:t>.</w:t>
      </w:r>
      <w:r w:rsidR="00607E9C" w:rsidRPr="00B50766">
        <w:rPr>
          <w:rFonts w:cs="Calibri"/>
        </w:rPr>
        <w:t xml:space="preserve"> </w:t>
      </w:r>
    </w:p>
    <w:p w:rsidR="004956AB" w:rsidRDefault="004956AB" w:rsidP="004956AB">
      <w:pPr>
        <w:pStyle w:val="reference0"/>
      </w:pPr>
      <w:r w:rsidRPr="000E284D">
        <w:rPr>
          <w:b/>
        </w:rPr>
        <w:t>Reference:</w:t>
      </w:r>
      <w:r>
        <w:rPr>
          <w:b/>
        </w:rPr>
        <w:t xml:space="preserve"> </w:t>
      </w:r>
      <w:r w:rsidRPr="001D60F0">
        <w:t>ACT Treasury Directorate Finance Memorandum 2006/11</w:t>
      </w:r>
    </w:p>
    <w:p w:rsidR="004956AB" w:rsidRDefault="004956AB" w:rsidP="004956AB">
      <w:pPr>
        <w:rPr>
          <w:sz w:val="20"/>
          <w:lang w:bidi="en-US"/>
        </w:rPr>
      </w:pPr>
      <w:r>
        <w:t xml:space="preserve">                          </w:t>
      </w:r>
      <w:r w:rsidRPr="00B50766">
        <w:rPr>
          <w:sz w:val="20"/>
          <w:lang w:bidi="en-US"/>
        </w:rPr>
        <w:t>:AASB 101.25-26</w:t>
      </w:r>
    </w:p>
    <w:p w:rsidR="005A4099" w:rsidRPr="00B50766" w:rsidRDefault="005A4099" w:rsidP="004956AB"/>
    <w:p w:rsidR="004956AB" w:rsidRPr="00512A53" w:rsidRDefault="00B5115E" w:rsidP="00B5115E">
      <w:pPr>
        <w:pStyle w:val="Appxhead2"/>
        <w:shd w:val="clear" w:color="auto" w:fill="F2F2F2"/>
        <w:jc w:val="center"/>
      </w:pPr>
      <w:r>
        <w:t xml:space="preserve">Appendix A - </w:t>
      </w:r>
      <w:r w:rsidR="004956AB" w:rsidRPr="004E7663">
        <w:t>COMMENTARY</w:t>
      </w:r>
    </w:p>
    <w:p w:rsidR="004956AB" w:rsidRDefault="004956AB" w:rsidP="004956AB">
      <w:pPr>
        <w:shd w:val="clear" w:color="auto" w:fill="F2F2F2"/>
      </w:pPr>
      <w:r w:rsidRPr="00D56609">
        <w:t>The FMA requires the annual financial statements to include a statement of the accounting policies adopted by the agency and such other statements as are necessary to fairly reflect the financial operations of the agency during the year and its financial position at the end of the year.</w:t>
      </w:r>
      <w:r>
        <w:t xml:space="preserve"> </w:t>
      </w:r>
    </w:p>
    <w:p w:rsidR="004956AB" w:rsidRPr="00A57644" w:rsidRDefault="004956AB" w:rsidP="004956AB">
      <w:pPr>
        <w:pStyle w:val="CommentaryHeading"/>
        <w:shd w:val="clear" w:color="auto" w:fill="F2F2F2"/>
        <w:tabs>
          <w:tab w:val="left" w:pos="426"/>
        </w:tabs>
        <w:spacing w:before="0" w:after="0"/>
        <w:ind w:right="-46"/>
        <w:rPr>
          <w:szCs w:val="20"/>
        </w:rPr>
      </w:pPr>
      <w:r>
        <w:rPr>
          <w:rFonts w:cs="Calibri"/>
          <w:szCs w:val="20"/>
        </w:rPr>
        <w:tab/>
      </w:r>
      <w:r w:rsidRPr="00A57644">
        <w:rPr>
          <w:rFonts w:cs="Calibri"/>
          <w:szCs w:val="20"/>
        </w:rPr>
        <w:t>Reference</w:t>
      </w:r>
      <w:r w:rsidRPr="00A57644">
        <w:rPr>
          <w:rFonts w:cs="Calibri"/>
          <w:b w:val="0"/>
          <w:szCs w:val="20"/>
        </w:rPr>
        <w:t xml:space="preserve">: </w:t>
      </w:r>
      <w:r w:rsidRPr="00A57644">
        <w:rPr>
          <w:b w:val="0"/>
          <w:szCs w:val="20"/>
        </w:rPr>
        <w:t>FMA 27(3)(c)</w:t>
      </w:r>
      <w:r>
        <w:rPr>
          <w:b w:val="0"/>
          <w:szCs w:val="20"/>
        </w:rPr>
        <w:t xml:space="preserve"> </w:t>
      </w:r>
      <w:r w:rsidRPr="00A57644">
        <w:rPr>
          <w:b w:val="0"/>
          <w:szCs w:val="20"/>
        </w:rPr>
        <w:t>&amp;</w:t>
      </w:r>
      <w:r>
        <w:rPr>
          <w:b w:val="0"/>
          <w:szCs w:val="20"/>
        </w:rPr>
        <w:t xml:space="preserve"> </w:t>
      </w:r>
      <w:r w:rsidRPr="00A57644">
        <w:rPr>
          <w:b w:val="0"/>
          <w:szCs w:val="20"/>
        </w:rPr>
        <w:t>(d), FMA 63(3)(c)</w:t>
      </w:r>
    </w:p>
    <w:p w:rsidR="004956AB" w:rsidRPr="000D22B3" w:rsidRDefault="004956AB" w:rsidP="004956AB">
      <w:pPr>
        <w:shd w:val="clear" w:color="auto" w:fill="F2F2F2"/>
      </w:pPr>
    </w:p>
    <w:p w:rsidR="004956AB" w:rsidRDefault="004956AB" w:rsidP="004956AB">
      <w:pPr>
        <w:pStyle w:val="CommentaryHeading"/>
        <w:shd w:val="clear" w:color="auto" w:fill="F2F2F2"/>
        <w:tabs>
          <w:tab w:val="left" w:pos="3306"/>
        </w:tabs>
        <w:spacing w:before="0" w:after="0"/>
        <w:ind w:right="-46"/>
        <w:rPr>
          <w:rFonts w:cs="Calibri"/>
          <w:b w:val="0"/>
          <w:sz w:val="24"/>
          <w:szCs w:val="24"/>
        </w:rPr>
      </w:pPr>
      <w:r w:rsidRPr="00D56609">
        <w:rPr>
          <w:rFonts w:cs="Calibri"/>
          <w:b w:val="0"/>
          <w:sz w:val="24"/>
          <w:szCs w:val="24"/>
        </w:rPr>
        <w:t xml:space="preserve">AASB 101 </w:t>
      </w:r>
      <w:r w:rsidRPr="00D56609">
        <w:rPr>
          <w:rFonts w:cs="Calibri"/>
          <w:b w:val="0"/>
          <w:i/>
          <w:sz w:val="24"/>
          <w:szCs w:val="24"/>
        </w:rPr>
        <w:t>Presentation of Financial Statements</w:t>
      </w:r>
      <w:r w:rsidRPr="00D56609">
        <w:rPr>
          <w:rFonts w:cs="Calibri"/>
          <w:b w:val="0"/>
          <w:sz w:val="24"/>
          <w:szCs w:val="24"/>
        </w:rPr>
        <w:t xml:space="preserve"> requires that significant accounting policies be presented in the notes to the financial statements.  The significant accounting policies must include the measurement basis used in preparing the financial statements and the other accounting policies used that are relevant to an understanding of the financial statements.</w:t>
      </w:r>
    </w:p>
    <w:p w:rsidR="004956AB" w:rsidRDefault="004956AB" w:rsidP="004956AB">
      <w:pPr>
        <w:pStyle w:val="TableReference"/>
        <w:shd w:val="clear" w:color="auto" w:fill="F2F2F2"/>
        <w:tabs>
          <w:tab w:val="left" w:pos="426"/>
        </w:tabs>
        <w:ind w:right="-46"/>
        <w:rPr>
          <w:rFonts w:cs="Calibri"/>
          <w:color w:val="000000"/>
          <w:sz w:val="20"/>
          <w:szCs w:val="20"/>
        </w:rPr>
      </w:pPr>
      <w:r>
        <w:rPr>
          <w:rFonts w:cs="Calibri"/>
          <w:b/>
          <w:color w:val="000000"/>
          <w:sz w:val="20"/>
          <w:szCs w:val="20"/>
        </w:rPr>
        <w:tab/>
      </w:r>
      <w:r w:rsidRPr="00F37AED">
        <w:rPr>
          <w:rFonts w:cs="Calibri"/>
          <w:b/>
          <w:color w:val="000000"/>
          <w:sz w:val="20"/>
          <w:szCs w:val="20"/>
        </w:rPr>
        <w:t>Reference</w:t>
      </w:r>
      <w:r w:rsidRPr="00F37AED">
        <w:rPr>
          <w:rFonts w:cs="Calibri"/>
          <w:color w:val="000000"/>
          <w:sz w:val="20"/>
          <w:szCs w:val="20"/>
        </w:rPr>
        <w:t>:</w:t>
      </w:r>
      <w:r>
        <w:rPr>
          <w:rFonts w:cs="Calibri"/>
          <w:color w:val="000000"/>
          <w:sz w:val="20"/>
          <w:szCs w:val="20"/>
        </w:rPr>
        <w:t xml:space="preserve"> </w:t>
      </w:r>
      <w:r w:rsidRPr="00F37AED">
        <w:rPr>
          <w:rFonts w:cs="Calibri"/>
          <w:color w:val="000000"/>
          <w:sz w:val="20"/>
          <w:szCs w:val="20"/>
        </w:rPr>
        <w:t>AASB 101.10(e), AASB 101.17</w:t>
      </w:r>
    </w:p>
    <w:p w:rsidR="004956AB" w:rsidRPr="000D22B3" w:rsidRDefault="004956AB" w:rsidP="004956AB">
      <w:pPr>
        <w:shd w:val="clear" w:color="auto" w:fill="F2F2F2"/>
      </w:pPr>
    </w:p>
    <w:p w:rsidR="004956AB" w:rsidRDefault="004956AB" w:rsidP="004956AB">
      <w:pPr>
        <w:shd w:val="clear" w:color="auto" w:fill="F2F2F2"/>
      </w:pPr>
      <w:r w:rsidRPr="00D56609">
        <w:t>The notes must also include a statement that the financial statements are general-purpose financial statements and a statement as to whether the financial statements have been prepared in accordance with Australian Accounting Standards</w:t>
      </w:r>
      <w:r>
        <w:t>.</w:t>
      </w:r>
    </w:p>
    <w:p w:rsidR="004956AB" w:rsidRPr="00A57644" w:rsidRDefault="004956AB" w:rsidP="004956AB">
      <w:pPr>
        <w:pStyle w:val="CommentaryHeading"/>
        <w:shd w:val="clear" w:color="auto" w:fill="F2F2F2"/>
        <w:tabs>
          <w:tab w:val="left" w:pos="426"/>
        </w:tabs>
        <w:spacing w:before="0" w:after="0"/>
        <w:ind w:right="-46"/>
        <w:rPr>
          <w:rFonts w:cs="Calibri"/>
          <w:b w:val="0"/>
          <w:szCs w:val="20"/>
        </w:rPr>
      </w:pPr>
      <w:r>
        <w:rPr>
          <w:rFonts w:cs="Calibri"/>
          <w:color w:val="000000"/>
          <w:szCs w:val="20"/>
        </w:rPr>
        <w:tab/>
      </w:r>
      <w:r w:rsidRPr="00A57644">
        <w:rPr>
          <w:rFonts w:cs="Calibri"/>
          <w:color w:val="000000"/>
          <w:szCs w:val="20"/>
        </w:rPr>
        <w:t xml:space="preserve">Reference: </w:t>
      </w:r>
      <w:r w:rsidRPr="00A57644">
        <w:rPr>
          <w:rFonts w:cs="Calibri"/>
          <w:b w:val="0"/>
          <w:color w:val="000000"/>
          <w:szCs w:val="20"/>
        </w:rPr>
        <w:t>AASB 1054.7</w:t>
      </w:r>
      <w:r>
        <w:rPr>
          <w:rFonts w:cs="Calibri"/>
          <w:b w:val="0"/>
          <w:color w:val="000000"/>
          <w:szCs w:val="20"/>
        </w:rPr>
        <w:t xml:space="preserve"> </w:t>
      </w:r>
      <w:r w:rsidRPr="00A57644">
        <w:rPr>
          <w:rFonts w:cs="Calibri"/>
          <w:b w:val="0"/>
          <w:color w:val="000000"/>
          <w:szCs w:val="20"/>
        </w:rPr>
        <w:t>&amp;</w:t>
      </w:r>
      <w:r>
        <w:rPr>
          <w:rFonts w:cs="Calibri"/>
          <w:b w:val="0"/>
          <w:color w:val="000000"/>
          <w:szCs w:val="20"/>
        </w:rPr>
        <w:t xml:space="preserve"> </w:t>
      </w:r>
      <w:r w:rsidRPr="00A57644">
        <w:rPr>
          <w:rFonts w:cs="Calibri"/>
          <w:b w:val="0"/>
          <w:color w:val="000000"/>
          <w:szCs w:val="20"/>
        </w:rPr>
        <w:t>9</w:t>
      </w:r>
    </w:p>
    <w:p w:rsidR="004956AB" w:rsidRDefault="004956AB" w:rsidP="004956AB">
      <w:pPr>
        <w:shd w:val="clear" w:color="auto" w:fill="F2F2F2"/>
      </w:pPr>
    </w:p>
    <w:p w:rsidR="004956AB" w:rsidRDefault="004956AB" w:rsidP="004956AB">
      <w:pPr>
        <w:shd w:val="clear" w:color="auto" w:fill="F2F2F2"/>
        <w:rPr>
          <w:color w:val="000000"/>
          <w:sz w:val="20"/>
          <w:szCs w:val="20"/>
        </w:rPr>
      </w:pPr>
      <w:r w:rsidRPr="00D56609">
        <w:t xml:space="preserve">In addition to the </w:t>
      </w:r>
      <w:r w:rsidRPr="00785CE3">
        <w:t>above</w:t>
      </w:r>
      <w:r w:rsidRPr="00D56609">
        <w:rPr>
          <w:strike/>
        </w:rPr>
        <w:t xml:space="preserve"> </w:t>
      </w:r>
      <w:r w:rsidRPr="00D56609">
        <w:t>mandatory disclosure requirements, the commentary in the standards indicate that it may also be appropriate to indicate the relevant statutory and other requirements adopted in the preparation of the financial statements, such as compliance with the FMA. The notes should also disclose whether, for the purpose of preparing the financial statements, the agency is a for- profit or not-for-profit entity</w:t>
      </w:r>
      <w:r>
        <w:t>.</w:t>
      </w:r>
    </w:p>
    <w:p w:rsidR="004956AB" w:rsidRDefault="004956AB" w:rsidP="004956AB">
      <w:pPr>
        <w:shd w:val="clear" w:color="auto" w:fill="F2F2F2"/>
        <w:tabs>
          <w:tab w:val="left" w:pos="426"/>
        </w:tabs>
        <w:rPr>
          <w:rFonts w:cs="Calibri"/>
          <w:color w:val="000000"/>
          <w:sz w:val="20"/>
          <w:szCs w:val="20"/>
        </w:rPr>
      </w:pPr>
      <w:r>
        <w:rPr>
          <w:b/>
          <w:color w:val="000000"/>
          <w:sz w:val="20"/>
          <w:szCs w:val="20"/>
        </w:rPr>
        <w:tab/>
      </w:r>
      <w:r w:rsidRPr="00A57644">
        <w:rPr>
          <w:b/>
          <w:color w:val="000000"/>
          <w:sz w:val="20"/>
          <w:szCs w:val="20"/>
        </w:rPr>
        <w:t>Reference</w:t>
      </w:r>
      <w:r w:rsidRPr="00A57644">
        <w:rPr>
          <w:color w:val="000000"/>
          <w:sz w:val="20"/>
          <w:szCs w:val="20"/>
        </w:rPr>
        <w:t xml:space="preserve">: </w:t>
      </w:r>
      <w:r w:rsidRPr="00A57644">
        <w:rPr>
          <w:rFonts w:cs="Calibri"/>
          <w:color w:val="000000"/>
          <w:sz w:val="20"/>
          <w:szCs w:val="20"/>
        </w:rPr>
        <w:t>AASB 1054.8(a)</w:t>
      </w:r>
      <w:r>
        <w:rPr>
          <w:rFonts w:cs="Calibri"/>
          <w:color w:val="000000"/>
          <w:sz w:val="20"/>
          <w:szCs w:val="20"/>
        </w:rPr>
        <w:t xml:space="preserve"> </w:t>
      </w:r>
      <w:r w:rsidRPr="00A57644">
        <w:rPr>
          <w:rFonts w:cs="Calibri"/>
          <w:color w:val="000000"/>
          <w:sz w:val="20"/>
          <w:szCs w:val="20"/>
        </w:rPr>
        <w:t>&amp;</w:t>
      </w:r>
      <w:r>
        <w:rPr>
          <w:rFonts w:cs="Calibri"/>
          <w:color w:val="000000"/>
          <w:sz w:val="20"/>
          <w:szCs w:val="20"/>
        </w:rPr>
        <w:t xml:space="preserve"> </w:t>
      </w:r>
      <w:r w:rsidRPr="00A57644">
        <w:rPr>
          <w:rFonts w:cs="Calibri"/>
          <w:color w:val="000000"/>
          <w:sz w:val="20"/>
          <w:szCs w:val="20"/>
        </w:rPr>
        <w:t>(b)</w:t>
      </w:r>
    </w:p>
    <w:p w:rsidR="004956AB" w:rsidRPr="00A57644" w:rsidRDefault="004956AB" w:rsidP="004956AB">
      <w:pPr>
        <w:shd w:val="clear" w:color="auto" w:fill="F2F2F2"/>
        <w:tabs>
          <w:tab w:val="left" w:pos="426"/>
        </w:tabs>
        <w:rPr>
          <w:color w:val="000000"/>
          <w:sz w:val="20"/>
          <w:szCs w:val="20"/>
        </w:rPr>
      </w:pPr>
    </w:p>
    <w:p w:rsidR="004956AB" w:rsidRDefault="004956AB" w:rsidP="004956AB">
      <w:pPr>
        <w:shd w:val="clear" w:color="auto" w:fill="F2F2F2"/>
        <w:rPr>
          <w:color w:val="000000"/>
          <w:sz w:val="20"/>
          <w:szCs w:val="20"/>
        </w:rPr>
      </w:pPr>
      <w:r w:rsidRPr="00D56609">
        <w:t>Where there is no accounting standard or accounting interpretation, the disclosures should focus on explaining why the policy applied ensures that relevant and reliable information is presented in the financial statements.</w:t>
      </w:r>
    </w:p>
    <w:p w:rsidR="004956AB" w:rsidRPr="00A57644" w:rsidRDefault="004956AB" w:rsidP="004956AB">
      <w:pPr>
        <w:pStyle w:val="TableReference"/>
        <w:shd w:val="clear" w:color="auto" w:fill="F2F2F2"/>
        <w:tabs>
          <w:tab w:val="left" w:pos="426"/>
        </w:tabs>
        <w:ind w:right="-46"/>
        <w:rPr>
          <w:rFonts w:cs="Calibri"/>
          <w:color w:val="000000"/>
          <w:sz w:val="20"/>
          <w:szCs w:val="20"/>
        </w:rPr>
      </w:pPr>
      <w:r>
        <w:rPr>
          <w:rFonts w:cs="Calibri"/>
          <w:b/>
          <w:color w:val="000000"/>
          <w:sz w:val="20"/>
          <w:szCs w:val="20"/>
        </w:rPr>
        <w:tab/>
      </w:r>
      <w:r w:rsidRPr="00A57644">
        <w:rPr>
          <w:rFonts w:cs="Calibri"/>
          <w:b/>
          <w:color w:val="000000"/>
          <w:sz w:val="20"/>
          <w:szCs w:val="20"/>
        </w:rPr>
        <w:t>Reference</w:t>
      </w:r>
      <w:r w:rsidRPr="00A57644">
        <w:rPr>
          <w:rFonts w:cs="Calibri"/>
          <w:color w:val="000000"/>
          <w:sz w:val="20"/>
          <w:szCs w:val="20"/>
        </w:rPr>
        <w:t>: AASB 108.10</w:t>
      </w:r>
    </w:p>
    <w:p w:rsidR="004956AB" w:rsidRPr="000D22B3" w:rsidRDefault="004956AB" w:rsidP="004956AB">
      <w:pPr>
        <w:shd w:val="clear" w:color="auto" w:fill="F2F2F2"/>
      </w:pPr>
    </w:p>
    <w:p w:rsidR="004956AB" w:rsidRDefault="004956AB" w:rsidP="004956AB">
      <w:pPr>
        <w:shd w:val="clear" w:color="auto" w:fill="F2F2F2"/>
      </w:pPr>
      <w:r w:rsidRPr="00D56609">
        <w:t>If a line item is not significant an agency may choose to further summarise or exclude the relevant note</w:t>
      </w:r>
      <w:r>
        <w:t xml:space="preserve">.  </w:t>
      </w:r>
    </w:p>
    <w:p w:rsidR="004956AB" w:rsidRDefault="004956AB" w:rsidP="004956AB">
      <w:pPr>
        <w:shd w:val="clear" w:color="auto" w:fill="F2F2F2"/>
      </w:pPr>
    </w:p>
    <w:p w:rsidR="004956AB" w:rsidRDefault="004956AB" w:rsidP="004956AB">
      <w:pPr>
        <w:shd w:val="clear" w:color="auto" w:fill="F2F2F2"/>
      </w:pPr>
      <w:r w:rsidRPr="00D56609">
        <w:t>Items should only be referred to where the item is materially relevant to the Agency.</w:t>
      </w:r>
    </w:p>
    <w:p w:rsidR="004956AB" w:rsidRDefault="004956AB" w:rsidP="004956AB">
      <w:pPr>
        <w:shd w:val="clear" w:color="auto" w:fill="F2F2F2"/>
        <w:tabs>
          <w:tab w:val="left" w:pos="426"/>
        </w:tabs>
        <w:rPr>
          <w:rFonts w:cs="Calibri"/>
          <w:sz w:val="20"/>
          <w:szCs w:val="20"/>
        </w:rPr>
      </w:pPr>
      <w:r>
        <w:rPr>
          <w:rFonts w:cs="Calibri"/>
          <w:b/>
          <w:sz w:val="18"/>
          <w:szCs w:val="18"/>
        </w:rPr>
        <w:tab/>
      </w:r>
      <w:r w:rsidRPr="00A57644">
        <w:rPr>
          <w:rFonts w:cs="Calibri"/>
          <w:b/>
          <w:sz w:val="20"/>
          <w:szCs w:val="20"/>
        </w:rPr>
        <w:t>Reference</w:t>
      </w:r>
      <w:r w:rsidRPr="00A57644">
        <w:rPr>
          <w:rFonts w:cs="Calibri"/>
          <w:sz w:val="20"/>
          <w:szCs w:val="20"/>
        </w:rPr>
        <w:t xml:space="preserve">: </w:t>
      </w:r>
      <w:r w:rsidRPr="00883272">
        <w:rPr>
          <w:rStyle w:val="referenceChar"/>
          <w:sz w:val="20"/>
          <w:szCs w:val="20"/>
        </w:rPr>
        <w:t>Model Financial Statement 1.</w:t>
      </w:r>
      <w:r w:rsidRPr="00085712">
        <w:rPr>
          <w:rStyle w:val="referenceChar"/>
          <w:strike/>
          <w:sz w:val="20"/>
          <w:szCs w:val="20"/>
        </w:rPr>
        <w:t>5</w:t>
      </w:r>
      <w:r w:rsidRPr="00883272">
        <w:rPr>
          <w:rStyle w:val="referenceChar"/>
          <w:sz w:val="20"/>
          <w:szCs w:val="20"/>
        </w:rPr>
        <w:t xml:space="preserve"> </w:t>
      </w:r>
      <w:r w:rsidR="00085712" w:rsidRPr="00471387">
        <w:rPr>
          <w:rStyle w:val="referenceChar"/>
          <w:color w:val="FF0000"/>
          <w:sz w:val="20"/>
          <w:szCs w:val="20"/>
        </w:rPr>
        <w:t>6</w:t>
      </w:r>
      <w:r w:rsidR="00085712">
        <w:rPr>
          <w:rStyle w:val="referenceChar"/>
          <w:sz w:val="20"/>
          <w:szCs w:val="20"/>
        </w:rPr>
        <w:t xml:space="preserve"> </w:t>
      </w:r>
      <w:r w:rsidRPr="00883272">
        <w:rPr>
          <w:rStyle w:val="referenceChar"/>
          <w:sz w:val="20"/>
          <w:szCs w:val="20"/>
        </w:rPr>
        <w:t>Application –ACT Disclosure Policy</w:t>
      </w:r>
      <w:r w:rsidRPr="00A57644">
        <w:rPr>
          <w:rFonts w:cs="Calibri"/>
          <w:sz w:val="20"/>
          <w:szCs w:val="20"/>
        </w:rPr>
        <w:t xml:space="preserve"> </w:t>
      </w:r>
    </w:p>
    <w:p w:rsidR="004956AB" w:rsidRDefault="004956AB" w:rsidP="00313776">
      <w:pPr>
        <w:tabs>
          <w:tab w:val="left" w:pos="426"/>
        </w:tabs>
        <w:rPr>
          <w:rFonts w:cs="Calibri"/>
          <w:sz w:val="20"/>
          <w:szCs w:val="20"/>
        </w:rPr>
      </w:pPr>
      <w:r>
        <w:rPr>
          <w:rFonts w:cs="Calibri"/>
          <w:sz w:val="20"/>
          <w:szCs w:val="20"/>
        </w:rPr>
        <w:br w:type="page"/>
      </w:r>
    </w:p>
    <w:p w:rsidR="00313776" w:rsidRDefault="00313776" w:rsidP="008846D4">
      <w:pPr>
        <w:tabs>
          <w:tab w:val="left" w:pos="426"/>
        </w:tabs>
        <w:rPr>
          <w:rFonts w:cs="Calibri"/>
          <w:sz w:val="20"/>
          <w:szCs w:val="20"/>
        </w:rPr>
      </w:pPr>
    </w:p>
    <w:p w:rsidR="004956AB" w:rsidRPr="00313776" w:rsidRDefault="004956AB" w:rsidP="00313776">
      <w:pPr>
        <w:shd w:val="clear" w:color="auto" w:fill="F2F2F2"/>
        <w:rPr>
          <w:b/>
        </w:rPr>
      </w:pPr>
      <w:r w:rsidRPr="00313776">
        <w:rPr>
          <w:b/>
        </w:rPr>
        <w:t xml:space="preserve">Commentary - Significant Accounting Judgements and Estimates </w:t>
      </w:r>
    </w:p>
    <w:p w:rsidR="004956AB" w:rsidRPr="00BD217F" w:rsidRDefault="004956AB" w:rsidP="000807DB">
      <w:pPr>
        <w:pStyle w:val="Appxhead2"/>
        <w:shd w:val="clear" w:color="auto" w:fill="F2F2F2"/>
      </w:pPr>
      <w:r w:rsidRPr="00BD217F">
        <w:t>Assets and Liabilities</w:t>
      </w:r>
    </w:p>
    <w:p w:rsidR="004956AB" w:rsidRDefault="004956AB" w:rsidP="004956AB">
      <w:pPr>
        <w:shd w:val="clear" w:color="auto" w:fill="F2F2F2"/>
      </w:pPr>
      <w:r w:rsidRPr="00256B55">
        <w:rPr>
          <w:rFonts w:cs="Calibri"/>
        </w:rPr>
        <w:t>AASB 101 requires all key assumptions concerning the future, that have a significant risk of causing material adjustments to carrying amounts of assets and liabilities within the next reporting period, to be disclosed.  This disclosure will contain details of their nature and their carrying amounts as at the reporting date. The assumptions and other sources of estimation uncertainty disclosed in accordance with AASB 101.</w:t>
      </w:r>
      <w:r>
        <w:rPr>
          <w:rFonts w:cs="Calibri"/>
        </w:rPr>
        <w:t>1</w:t>
      </w:r>
      <w:r w:rsidRPr="00256B55">
        <w:rPr>
          <w:rFonts w:cs="Calibri"/>
        </w:rPr>
        <w:t>25 relate to the estimates that require management’s most difficult, subjective or complex judgements.</w:t>
      </w:r>
    </w:p>
    <w:p w:rsidR="004956AB" w:rsidRDefault="004956AB" w:rsidP="004956AB">
      <w:pPr>
        <w:shd w:val="clear" w:color="auto" w:fill="F2F2F2"/>
        <w:tabs>
          <w:tab w:val="left" w:pos="426"/>
        </w:tabs>
        <w:rPr>
          <w:sz w:val="20"/>
          <w:szCs w:val="20"/>
        </w:rPr>
      </w:pPr>
      <w:r>
        <w:rPr>
          <w:b/>
        </w:rPr>
        <w:tab/>
      </w:r>
      <w:r w:rsidRPr="00B63493">
        <w:rPr>
          <w:b/>
          <w:sz w:val="20"/>
          <w:szCs w:val="20"/>
        </w:rPr>
        <w:t>Reference:</w:t>
      </w:r>
      <w:r w:rsidRPr="00B63493">
        <w:rPr>
          <w:sz w:val="20"/>
          <w:szCs w:val="20"/>
        </w:rPr>
        <w:t xml:space="preserve"> AASB 101.</w:t>
      </w:r>
      <w:r>
        <w:rPr>
          <w:sz w:val="20"/>
          <w:szCs w:val="20"/>
        </w:rPr>
        <w:t>1</w:t>
      </w:r>
      <w:r w:rsidRPr="00B63493">
        <w:rPr>
          <w:sz w:val="20"/>
          <w:szCs w:val="20"/>
        </w:rPr>
        <w:t>25, AASB 101.</w:t>
      </w:r>
      <w:r>
        <w:rPr>
          <w:sz w:val="20"/>
          <w:szCs w:val="20"/>
        </w:rPr>
        <w:t>1</w:t>
      </w:r>
      <w:r w:rsidRPr="00B63493">
        <w:rPr>
          <w:sz w:val="20"/>
          <w:szCs w:val="20"/>
        </w:rPr>
        <w:t>27</w:t>
      </w:r>
    </w:p>
    <w:p w:rsidR="004956AB" w:rsidRDefault="004956AB" w:rsidP="004956AB">
      <w:pPr>
        <w:shd w:val="clear" w:color="auto" w:fill="F2F2F2"/>
        <w:tabs>
          <w:tab w:val="left" w:pos="426"/>
        </w:tabs>
        <w:rPr>
          <w:sz w:val="16"/>
        </w:rPr>
      </w:pPr>
    </w:p>
    <w:p w:rsidR="004956AB" w:rsidRDefault="004956AB" w:rsidP="000807DB">
      <w:pPr>
        <w:pStyle w:val="Appxhead2"/>
        <w:shd w:val="clear" w:color="auto" w:fill="F2F2F2"/>
      </w:pPr>
      <w:r>
        <w:t xml:space="preserve">Other Judgements and Estimates </w:t>
      </w:r>
    </w:p>
    <w:p w:rsidR="004956AB" w:rsidRPr="00FA3ACD" w:rsidRDefault="004956AB" w:rsidP="004956AB">
      <w:pPr>
        <w:shd w:val="clear" w:color="auto" w:fill="F2F2F2"/>
        <w:tabs>
          <w:tab w:val="left" w:pos="426"/>
        </w:tabs>
        <w:rPr>
          <w:sz w:val="16"/>
        </w:rPr>
      </w:pPr>
      <w:r>
        <w:rPr>
          <w:rFonts w:cs="Calibri"/>
        </w:rPr>
        <w:t>For o</w:t>
      </w:r>
      <w:r w:rsidRPr="00FA3ACD">
        <w:rPr>
          <w:rFonts w:cs="Calibri"/>
        </w:rPr>
        <w:t xml:space="preserve">ther </w:t>
      </w:r>
      <w:r>
        <w:rPr>
          <w:rFonts w:cs="Calibri"/>
        </w:rPr>
        <w:t>s</w:t>
      </w:r>
      <w:r w:rsidRPr="00FA3ACD">
        <w:rPr>
          <w:rFonts w:cs="Calibri"/>
        </w:rPr>
        <w:t xml:space="preserve">ignificant </w:t>
      </w:r>
      <w:r>
        <w:rPr>
          <w:rFonts w:cs="Calibri"/>
        </w:rPr>
        <w:t>a</w:t>
      </w:r>
      <w:r w:rsidRPr="00FA3ACD">
        <w:rPr>
          <w:rFonts w:cs="Calibri"/>
        </w:rPr>
        <w:t xml:space="preserve">ccounting </w:t>
      </w:r>
      <w:r>
        <w:rPr>
          <w:rFonts w:cs="Calibri"/>
        </w:rPr>
        <w:t>j</w:t>
      </w:r>
      <w:r w:rsidRPr="00FA3ACD">
        <w:rPr>
          <w:rFonts w:cs="Calibri"/>
        </w:rPr>
        <w:t xml:space="preserve">udgements and </w:t>
      </w:r>
      <w:r>
        <w:rPr>
          <w:rFonts w:cs="Calibri"/>
        </w:rPr>
        <w:t>e</w:t>
      </w:r>
      <w:r w:rsidRPr="00FA3ACD">
        <w:rPr>
          <w:rFonts w:cs="Calibri"/>
        </w:rPr>
        <w:t xml:space="preserve">stimates </w:t>
      </w:r>
      <w:r>
        <w:rPr>
          <w:rFonts w:cs="Calibri"/>
        </w:rPr>
        <w:t>they will be</w:t>
      </w:r>
      <w:r w:rsidRPr="003A4DC7">
        <w:rPr>
          <w:rFonts w:cs="Calibri"/>
        </w:rPr>
        <w:t xml:space="preserve"> </w:t>
      </w:r>
      <w:r w:rsidRPr="00FA3ACD">
        <w:rPr>
          <w:rFonts w:cs="Calibri"/>
        </w:rPr>
        <w:t>specific to each agency</w:t>
      </w:r>
      <w:r>
        <w:rPr>
          <w:rFonts w:cs="Calibri"/>
        </w:rPr>
        <w:t xml:space="preserve"> (see</w:t>
      </w:r>
      <w:r w:rsidRPr="00FA3ACD">
        <w:rPr>
          <w:rFonts w:cs="Calibri"/>
        </w:rPr>
        <w:t xml:space="preserve"> Appendix B- Significant Accounting Policies – Notes for the Financial Statements</w:t>
      </w:r>
      <w:r>
        <w:rPr>
          <w:rFonts w:cs="Calibri"/>
        </w:rPr>
        <w:t xml:space="preserve"> and Appendix D - </w:t>
      </w:r>
      <w:r w:rsidRPr="00596659">
        <w:t>Change in Accounting Policy and Accounting Estimates, and Correction of a Prior Period Error</w:t>
      </w:r>
      <w:r>
        <w:t>)</w:t>
      </w:r>
      <w:r w:rsidRPr="00FA3ACD">
        <w:rPr>
          <w:rFonts w:cs="Calibri"/>
        </w:rPr>
        <w:t>.</w:t>
      </w:r>
    </w:p>
    <w:p w:rsidR="004956AB" w:rsidRDefault="004956AB" w:rsidP="004956AB">
      <w:pPr>
        <w:shd w:val="clear" w:color="auto" w:fill="F2F2F2"/>
        <w:tabs>
          <w:tab w:val="left" w:pos="426"/>
        </w:tabs>
      </w:pPr>
    </w:p>
    <w:p w:rsidR="004956AB" w:rsidRDefault="004956AB" w:rsidP="004956AB">
      <w:pPr>
        <w:shd w:val="clear" w:color="auto" w:fill="F2F2F2"/>
        <w:tabs>
          <w:tab w:val="left" w:pos="426"/>
        </w:tabs>
        <w:rPr>
          <w:rFonts w:cs="Calibri"/>
          <w:b/>
        </w:rPr>
      </w:pPr>
      <w:r w:rsidRPr="00E967F2">
        <w:t>Where an agency has made a specific significant accounting judgement or estimate this must be disclosed. For example the Superannuation Provision Accounting makes significant accounting estimates in relation to superannuation liability</w:t>
      </w:r>
      <w:r w:rsidRPr="00726EBE">
        <w:rPr>
          <w:rFonts w:cs="Calibri"/>
          <w:b/>
        </w:rPr>
        <w:t>.</w:t>
      </w:r>
    </w:p>
    <w:p w:rsidR="004956AB" w:rsidRDefault="004956AB" w:rsidP="004956AB">
      <w:pPr>
        <w:shd w:val="clear" w:color="auto" w:fill="F2F2F2"/>
        <w:tabs>
          <w:tab w:val="left" w:pos="426"/>
        </w:tabs>
        <w:rPr>
          <w:rFonts w:cs="Calibri"/>
          <w:sz w:val="20"/>
          <w:szCs w:val="20"/>
        </w:rPr>
      </w:pPr>
    </w:p>
    <w:p w:rsidR="004956AB" w:rsidRPr="00B50766" w:rsidRDefault="004956AB" w:rsidP="003A7C5F">
      <w:pPr>
        <w:pStyle w:val="Appxhead2"/>
        <w:shd w:val="clear" w:color="auto" w:fill="F2F2F2"/>
      </w:pPr>
      <w:r w:rsidRPr="00B50766">
        <w:t>Going CONCERN</w:t>
      </w:r>
    </w:p>
    <w:p w:rsidR="004956AB" w:rsidRPr="00B50766" w:rsidRDefault="004956AB" w:rsidP="003A7C5F">
      <w:pPr>
        <w:shd w:val="clear" w:color="auto" w:fill="F2F2F2"/>
      </w:pPr>
      <w:r w:rsidRPr="00B50766">
        <w:t xml:space="preserve">When preparing financial statements, management shall make an assessment of the agency’s ability to continue as a going concern.  </w:t>
      </w:r>
      <w:r w:rsidR="00CD2C6C" w:rsidRPr="00B50766">
        <w:t xml:space="preserve">The general presumption for government agencies is that they will continue to perform their current functions and activities.   </w:t>
      </w:r>
    </w:p>
    <w:p w:rsidR="00313776" w:rsidRPr="00B50766" w:rsidRDefault="00313776" w:rsidP="00313776">
      <w:pPr>
        <w:shd w:val="clear" w:color="auto" w:fill="F2F2F2"/>
      </w:pPr>
    </w:p>
    <w:p w:rsidR="004956AB" w:rsidRPr="00B50766" w:rsidRDefault="00CD2C6C" w:rsidP="00313776">
      <w:pPr>
        <w:shd w:val="clear" w:color="auto" w:fill="F2F2F2"/>
      </w:pPr>
      <w:r w:rsidRPr="00B50766">
        <w:t>From time to time, the government may decide through an administrative arrangement</w:t>
      </w:r>
      <w:r w:rsidR="00B56F29" w:rsidRPr="00B50766">
        <w:t xml:space="preserve"> change</w:t>
      </w:r>
      <w:r w:rsidRPr="00B50766">
        <w:t xml:space="preserve">, </w:t>
      </w:r>
      <w:r w:rsidR="00C24E33" w:rsidRPr="00B50766">
        <w:t xml:space="preserve">or similar event, to move functions across agencies and/or and create new agencies (or more rarely cease an agency’s activities or sell off an agency).  </w:t>
      </w:r>
      <w:r w:rsidR="004956AB" w:rsidRPr="00B50766">
        <w:t xml:space="preserve">Agencies should disclose where it is known they will cease to be a </w:t>
      </w:r>
      <w:r w:rsidR="00C24E33" w:rsidRPr="00B50766">
        <w:t>separate reporting entity</w:t>
      </w:r>
      <w:r w:rsidR="004956AB" w:rsidRPr="00B50766">
        <w:t xml:space="preserve">, due to an administrative arrangements change, or similar event.  </w:t>
      </w:r>
      <w:r w:rsidR="00C8685B" w:rsidRPr="00B50766">
        <w:t xml:space="preserve"> An example disclosure would read  “As a result of Administrative Arrangement 20X0 (No.1), notifiable instrument NI 20X0-XXX, announced on 30 May 20X0 ‘Example Agency’ ceases as a separate reporting entity on 1 July 20X1 . ‘Example Agency’s’ functions were transferred to ‘New Agency’</w:t>
      </w:r>
    </w:p>
    <w:p w:rsidR="004956AB" w:rsidRPr="00B50766" w:rsidRDefault="004956AB" w:rsidP="00313776">
      <w:pPr>
        <w:shd w:val="clear" w:color="auto" w:fill="F2F2F2"/>
        <w:tabs>
          <w:tab w:val="left" w:pos="426"/>
        </w:tabs>
        <w:rPr>
          <w:sz w:val="20"/>
          <w:szCs w:val="20"/>
        </w:rPr>
      </w:pPr>
      <w:r w:rsidRPr="00B50766">
        <w:rPr>
          <w:b/>
        </w:rPr>
        <w:tab/>
      </w:r>
      <w:r w:rsidRPr="00B50766">
        <w:rPr>
          <w:b/>
          <w:sz w:val="20"/>
          <w:szCs w:val="20"/>
        </w:rPr>
        <w:t>Reference:</w:t>
      </w:r>
      <w:r w:rsidRPr="00B50766">
        <w:rPr>
          <w:sz w:val="20"/>
          <w:szCs w:val="20"/>
        </w:rPr>
        <w:t xml:space="preserve"> AASB 101. 25-26</w:t>
      </w:r>
    </w:p>
    <w:p w:rsidR="00313776" w:rsidRDefault="00313776" w:rsidP="00313776">
      <w:pPr>
        <w:pStyle w:val="Header"/>
        <w:tabs>
          <w:tab w:val="clear" w:pos="4153"/>
          <w:tab w:val="clear" w:pos="8306"/>
          <w:tab w:val="left" w:pos="3306"/>
        </w:tabs>
        <w:rPr>
          <w:rFonts w:cs="Calibri"/>
          <w:color w:val="000000"/>
          <w:szCs w:val="16"/>
        </w:rPr>
        <w:sectPr w:rsidR="00313776" w:rsidSect="004956AB">
          <w:headerReference w:type="default" r:id="rId61"/>
          <w:footnotePr>
            <w:numRestart w:val="eachPage"/>
          </w:footnotePr>
          <w:pgSz w:w="11907" w:h="16840" w:code="9"/>
          <w:pgMar w:top="680" w:right="1559" w:bottom="584" w:left="1276" w:header="567" w:footer="284" w:gutter="0"/>
          <w:cols w:space="720"/>
        </w:sectPr>
      </w:pPr>
    </w:p>
    <w:p w:rsidR="00313776" w:rsidRPr="00F23205" w:rsidRDefault="00313776" w:rsidP="00F60D50">
      <w:pPr>
        <w:pStyle w:val="Heading1"/>
        <w:numPr>
          <w:ilvl w:val="0"/>
          <w:numId w:val="0"/>
        </w:numPr>
      </w:pPr>
      <w:bookmarkStart w:id="1342" w:name="AppendixBSAP"/>
      <w:bookmarkStart w:id="1343" w:name="_Toc7524511"/>
      <w:bookmarkStart w:id="1344" w:name="OLE_LINK4"/>
      <w:bookmarkEnd w:id="1342"/>
      <w:r w:rsidRPr="00F23205">
        <w:t xml:space="preserve">Appendix </w:t>
      </w:r>
      <w:r>
        <w:t>B</w:t>
      </w:r>
      <w:r w:rsidRPr="00F23205">
        <w:t xml:space="preserve"> </w:t>
      </w:r>
      <w:r>
        <w:t>–</w:t>
      </w:r>
      <w:r w:rsidRPr="00F23205">
        <w:t>Significant Accounting Policies</w:t>
      </w:r>
      <w:bookmarkEnd w:id="1343"/>
    </w:p>
    <w:bookmarkEnd w:id="1344"/>
    <w:p w:rsidR="00313776" w:rsidRDefault="00313776" w:rsidP="00313776">
      <w:pPr>
        <w:spacing w:after="240"/>
        <w:rPr>
          <w:rFonts w:cs="Calibri"/>
        </w:rPr>
      </w:pPr>
      <w:r>
        <w:rPr>
          <w:rFonts w:cs="Calibri"/>
        </w:rPr>
        <w:t>Appendix B –</w:t>
      </w:r>
      <w:r w:rsidRPr="00DD758A">
        <w:rPr>
          <w:rFonts w:cs="Calibri"/>
        </w:rPr>
        <w:t xml:space="preserve"> </w:t>
      </w:r>
      <w:r>
        <w:rPr>
          <w:rFonts w:cs="Calibri"/>
        </w:rPr>
        <w:t>Significant Accounting P</w:t>
      </w:r>
      <w:r w:rsidRPr="00DD758A">
        <w:rPr>
          <w:rFonts w:cs="Calibri"/>
        </w:rPr>
        <w:t>olicies</w:t>
      </w:r>
      <w:r>
        <w:rPr>
          <w:rFonts w:cs="Calibri"/>
        </w:rPr>
        <w:t xml:space="preserve"> </w:t>
      </w:r>
      <w:r w:rsidRPr="00DD758A">
        <w:rPr>
          <w:rFonts w:cs="Calibri"/>
        </w:rPr>
        <w:t>appl</w:t>
      </w:r>
      <w:r>
        <w:rPr>
          <w:rFonts w:cs="Calibri"/>
        </w:rPr>
        <w:t>ies</w:t>
      </w:r>
      <w:r w:rsidRPr="00DD758A">
        <w:rPr>
          <w:rFonts w:cs="Calibri"/>
        </w:rPr>
        <w:t xml:space="preserve"> to both the Controlled and Territorial financial statements. </w:t>
      </w:r>
      <w:r>
        <w:rPr>
          <w:rFonts w:cs="Calibri"/>
        </w:rPr>
        <w:t>A</w:t>
      </w:r>
      <w:r w:rsidRPr="00DD758A">
        <w:rPr>
          <w:rFonts w:cs="Calibri"/>
        </w:rPr>
        <w:t xml:space="preserve">ccounting policies specific to Territorial </w:t>
      </w:r>
      <w:r>
        <w:rPr>
          <w:rFonts w:cs="Calibri"/>
        </w:rPr>
        <w:t xml:space="preserve">Authorities </w:t>
      </w:r>
      <w:r w:rsidRPr="00DD758A">
        <w:rPr>
          <w:rFonts w:cs="Calibri"/>
        </w:rPr>
        <w:t xml:space="preserve">are listed below under the </w:t>
      </w:r>
      <w:r>
        <w:rPr>
          <w:rFonts w:cs="Calibri"/>
        </w:rPr>
        <w:t>h</w:t>
      </w:r>
      <w:r w:rsidRPr="00DD758A">
        <w:rPr>
          <w:rFonts w:cs="Calibri"/>
        </w:rPr>
        <w:t xml:space="preserve">eading </w:t>
      </w:r>
      <w:r>
        <w:rPr>
          <w:rFonts w:cs="Calibri"/>
          <w:szCs w:val="24"/>
        </w:rPr>
        <w:t>T</w:t>
      </w:r>
      <w:r w:rsidRPr="00C44F91">
        <w:rPr>
          <w:rFonts w:cs="Calibri"/>
          <w:szCs w:val="24"/>
        </w:rPr>
        <w:t>erritorial</w:t>
      </w:r>
      <w:r>
        <w:rPr>
          <w:rFonts w:cs="Calibri"/>
          <w:szCs w:val="24"/>
        </w:rPr>
        <w:t xml:space="preserve"> – Significant Accounting Policies</w:t>
      </w:r>
      <w:r w:rsidRPr="00DD758A">
        <w:rPr>
          <w:rFonts w:cs="Calibri"/>
        </w:rPr>
        <w:t>.</w:t>
      </w:r>
    </w:p>
    <w:p w:rsidR="00313776" w:rsidRDefault="00313776" w:rsidP="00F60D50">
      <w:pPr>
        <w:pStyle w:val="Appxhead2"/>
        <w:rPr>
          <w:snapToGrid w:val="0"/>
        </w:rPr>
      </w:pPr>
      <w:r w:rsidRPr="00D32930">
        <w:rPr>
          <w:snapToGrid w:val="0"/>
        </w:rPr>
        <w:t>Significant Accounting Policies – Income</w:t>
      </w:r>
    </w:p>
    <w:p w:rsidR="00313776" w:rsidRDefault="00313776" w:rsidP="00F60D50">
      <w:pPr>
        <w:pStyle w:val="Appxhead2"/>
      </w:pPr>
      <w:r>
        <w:t>Revenue Recognition</w:t>
      </w:r>
    </w:p>
    <w:p w:rsidR="00313776" w:rsidRDefault="00313776" w:rsidP="00313776">
      <w:pPr>
        <w:rPr>
          <w:rFonts w:cs="Calibri"/>
        </w:rPr>
      </w:pPr>
      <w:r w:rsidRPr="00CF7E1B">
        <w:rPr>
          <w:rFonts w:cs="Calibri"/>
        </w:rPr>
        <w:t>Revenue is recognised at the fair value of the consideration received or receivable in the Operating Statement</w:t>
      </w:r>
      <w:r w:rsidRPr="00D9638E">
        <w:rPr>
          <w:rFonts w:cs="Calibri"/>
        </w:rPr>
        <w:t>.</w:t>
      </w:r>
    </w:p>
    <w:p w:rsidR="00313776" w:rsidRDefault="00313776" w:rsidP="00313776">
      <w:pPr>
        <w:pStyle w:val="reference0"/>
      </w:pPr>
      <w:r w:rsidRPr="00244838">
        <w:rPr>
          <w:rFonts w:cs="Calibri"/>
          <w:b/>
        </w:rPr>
        <w:t>Reference</w:t>
      </w:r>
      <w:r w:rsidRPr="00244838">
        <w:t>:</w:t>
      </w:r>
      <w:r>
        <w:t xml:space="preserve"> </w:t>
      </w:r>
      <w:r w:rsidRPr="00350123">
        <w:t>AASB</w:t>
      </w:r>
      <w:r>
        <w:t xml:space="preserve"> </w:t>
      </w:r>
      <w:r w:rsidRPr="00350123">
        <w:t>118.9</w:t>
      </w:r>
      <w:r>
        <w:t xml:space="preserve"> </w:t>
      </w:r>
      <w:r w:rsidRPr="00350123">
        <w:t>&amp;</w:t>
      </w:r>
      <w:r>
        <w:t xml:space="preserve"> </w:t>
      </w:r>
      <w:r w:rsidRPr="00350123">
        <w:t>35(a)</w:t>
      </w:r>
    </w:p>
    <w:p w:rsidR="00313776" w:rsidRPr="00174909" w:rsidRDefault="00313776" w:rsidP="00313776"/>
    <w:p w:rsidR="00313776" w:rsidRPr="00A47100" w:rsidRDefault="00313776" w:rsidP="00F60D50">
      <w:pPr>
        <w:pStyle w:val="Appxhead2"/>
      </w:pPr>
      <w:r w:rsidRPr="007421B3">
        <w:rPr>
          <w:snapToGrid w:val="0"/>
        </w:rPr>
        <w:t>Note 4</w:t>
      </w:r>
      <w:r>
        <w:rPr>
          <w:snapToGrid w:val="0"/>
        </w:rPr>
        <w:t xml:space="preserve"> </w:t>
      </w:r>
      <w:r w:rsidRPr="00A47100">
        <w:rPr>
          <w:snapToGrid w:val="0"/>
        </w:rPr>
        <w:t xml:space="preserve">- </w:t>
      </w:r>
      <w:r w:rsidRPr="00A47100">
        <w:t>Controlled Recurrent Payments</w:t>
      </w:r>
    </w:p>
    <w:p w:rsidR="00313776" w:rsidRDefault="00313776" w:rsidP="00313776">
      <w:pPr>
        <w:rPr>
          <w:rFonts w:cs="Calibri"/>
        </w:rPr>
      </w:pPr>
      <w:r w:rsidRPr="00A47100">
        <w:rPr>
          <w:rFonts w:cs="Calibri"/>
        </w:rPr>
        <w:t>Controlled Recurrent Payments</w:t>
      </w:r>
      <w:r>
        <w:rPr>
          <w:rFonts w:cs="Calibri"/>
        </w:rPr>
        <w:t xml:space="preserve"> </w:t>
      </w:r>
      <w:r w:rsidR="00A47100">
        <w:rPr>
          <w:rFonts w:cs="Calibri"/>
        </w:rPr>
        <w:t xml:space="preserve">are </w:t>
      </w:r>
      <w:r w:rsidRPr="00C75B6F">
        <w:rPr>
          <w:rFonts w:cs="Calibri"/>
        </w:rPr>
        <w:t>recognised as revenue when the Agency gains control over the funding.  Control over appropriated funds is normally obtained upon receipt of cash.</w:t>
      </w:r>
    </w:p>
    <w:p w:rsidR="00313776" w:rsidRPr="0014349F" w:rsidRDefault="00313776" w:rsidP="00313776">
      <w:pPr>
        <w:pStyle w:val="reference0"/>
      </w:pPr>
      <w:r w:rsidRPr="0014349F">
        <w:rPr>
          <w:b/>
        </w:rPr>
        <w:t>Reference</w:t>
      </w:r>
      <w:r w:rsidRPr="0014349F">
        <w:t xml:space="preserve">: </w:t>
      </w:r>
      <w:r>
        <w:t xml:space="preserve"> </w:t>
      </w:r>
      <w:r w:rsidRPr="0014349F">
        <w:t>AASB</w:t>
      </w:r>
      <w:r>
        <w:t xml:space="preserve"> </w:t>
      </w:r>
      <w:r w:rsidRPr="0014349F">
        <w:t>1004.32 &amp;</w:t>
      </w:r>
      <w:r>
        <w:t xml:space="preserve"> </w:t>
      </w:r>
      <w:r w:rsidRPr="0014349F">
        <w:t>37</w:t>
      </w:r>
    </w:p>
    <w:p w:rsidR="00313776" w:rsidRPr="001E5907" w:rsidRDefault="00313776" w:rsidP="00313776">
      <w:pPr>
        <w:rPr>
          <w:strike/>
        </w:rPr>
      </w:pPr>
    </w:p>
    <w:p w:rsidR="00313776" w:rsidRPr="004C7DC0" w:rsidRDefault="00313776" w:rsidP="00F60D50">
      <w:pPr>
        <w:pStyle w:val="Appxhead2"/>
      </w:pPr>
      <w:r w:rsidRPr="004C7DC0">
        <w:t xml:space="preserve">Note 5 - User Charges </w:t>
      </w:r>
    </w:p>
    <w:p w:rsidR="00313776" w:rsidRPr="00CF7E1B" w:rsidRDefault="00313776" w:rsidP="00F60D50">
      <w:pPr>
        <w:pStyle w:val="Appxhead3"/>
      </w:pPr>
      <w:r w:rsidRPr="00CF7E1B">
        <w:t>Sale of Goods</w:t>
      </w:r>
    </w:p>
    <w:p w:rsidR="00313776" w:rsidRPr="00CF7E1B" w:rsidRDefault="00313776" w:rsidP="00313776">
      <w:r w:rsidRPr="00CF7E1B">
        <w:t xml:space="preserve">Revenue from the sale of goods is recognised as revenue when the significant risks and rewards of ownership of the goods </w:t>
      </w:r>
      <w:r>
        <w:t>is</w:t>
      </w:r>
      <w:r w:rsidRPr="00CF7E1B">
        <w:t xml:space="preserve"> transferred to the buyer, </w:t>
      </w:r>
      <w:r w:rsidRPr="00CF7E1B">
        <w:rPr>
          <w:lang w:val="en-US"/>
        </w:rPr>
        <w:t>the Agency retains neither continuing managerial involvement nor effective control over the goods sold</w:t>
      </w:r>
      <w:r w:rsidRPr="00CF7E1B">
        <w:t xml:space="preserve"> and the costs incurred in respect of the transaction can be measured reliably.</w:t>
      </w:r>
    </w:p>
    <w:p w:rsidR="00313776" w:rsidRPr="0014349F" w:rsidRDefault="00313776" w:rsidP="00313776">
      <w:pPr>
        <w:pStyle w:val="reference0"/>
      </w:pPr>
      <w:r w:rsidRPr="0014349F">
        <w:rPr>
          <w:b/>
        </w:rPr>
        <w:t>Reference</w:t>
      </w:r>
      <w:r w:rsidRPr="0014349F">
        <w:t>: AASB 118.14</w:t>
      </w:r>
    </w:p>
    <w:p w:rsidR="00313776" w:rsidRPr="00174909" w:rsidRDefault="00313776" w:rsidP="00313776"/>
    <w:p w:rsidR="00313776" w:rsidRPr="00CF7E1B" w:rsidRDefault="00313776" w:rsidP="00F60D50">
      <w:pPr>
        <w:pStyle w:val="Appxhead3"/>
      </w:pPr>
      <w:r w:rsidRPr="00CF7E1B">
        <w:t>Rendering of Services</w:t>
      </w:r>
    </w:p>
    <w:p w:rsidR="00313776" w:rsidRDefault="00313776" w:rsidP="00313776">
      <w:r w:rsidRPr="00CF7E1B">
        <w:rPr>
          <w:rFonts w:cs="Calibri"/>
        </w:rPr>
        <w:t xml:space="preserve">Revenue from rendering of services is recognised when </w:t>
      </w:r>
      <w:r>
        <w:rPr>
          <w:rFonts w:cs="Calibri"/>
        </w:rPr>
        <w:t xml:space="preserve">at </w:t>
      </w:r>
      <w:r w:rsidRPr="00CF7E1B">
        <w:rPr>
          <w:rFonts w:cs="Calibri"/>
        </w:rPr>
        <w:t>the stage of completion the transaction reporting date and costs of rendering services can be measured reliably.</w:t>
      </w:r>
    </w:p>
    <w:p w:rsidR="00313776" w:rsidRPr="00432B6E" w:rsidRDefault="00313776" w:rsidP="00313776">
      <w:pPr>
        <w:pStyle w:val="reference0"/>
      </w:pPr>
      <w:r w:rsidRPr="00432B6E">
        <w:rPr>
          <w:b/>
        </w:rPr>
        <w:t>Reference</w:t>
      </w:r>
      <w:r w:rsidRPr="00432B6E">
        <w:t>: AASB</w:t>
      </w:r>
      <w:r>
        <w:t xml:space="preserve"> </w:t>
      </w:r>
      <w:r w:rsidRPr="00432B6E">
        <w:t>118.20</w:t>
      </w:r>
    </w:p>
    <w:p w:rsidR="00313776" w:rsidRPr="00174909" w:rsidRDefault="00313776" w:rsidP="00313776"/>
    <w:p w:rsidR="00313776" w:rsidRPr="00652177" w:rsidRDefault="00313776" w:rsidP="00F60D50">
      <w:pPr>
        <w:pStyle w:val="Appxhead2"/>
        <w:rPr>
          <w:iCs/>
        </w:rPr>
      </w:pPr>
      <w:r>
        <w:t xml:space="preserve">Note 6 - </w:t>
      </w:r>
      <w:r w:rsidRPr="004A06A8">
        <w:t>Interest</w:t>
      </w:r>
    </w:p>
    <w:p w:rsidR="00313776" w:rsidRDefault="00313776" w:rsidP="00313776">
      <w:r w:rsidRPr="00CF7E1B">
        <w:t>Interest revenue is recognised using the effective interest method.</w:t>
      </w:r>
    </w:p>
    <w:p w:rsidR="00CD5D5F" w:rsidRDefault="00313776" w:rsidP="00CD5D5F">
      <w:pPr>
        <w:pStyle w:val="reference0"/>
      </w:pPr>
      <w:r w:rsidRPr="00432B6E">
        <w:rPr>
          <w:b/>
        </w:rPr>
        <w:t>Reference</w:t>
      </w:r>
      <w:r w:rsidRPr="00432B6E">
        <w:t>: AASB 118.29 &amp; 30</w:t>
      </w:r>
    </w:p>
    <w:p w:rsidR="00CD5D5F" w:rsidRDefault="00CD5D5F" w:rsidP="00CD5D5F"/>
    <w:p w:rsidR="00313776" w:rsidRPr="00652177" w:rsidRDefault="00313776" w:rsidP="00F60D50">
      <w:pPr>
        <w:pStyle w:val="Appxhead2"/>
      </w:pPr>
      <w:r>
        <w:t xml:space="preserve">Note 7 - </w:t>
      </w:r>
      <w:r w:rsidRPr="004A06A8">
        <w:t>Distribution from investments with the Territory Banking Account</w:t>
      </w:r>
    </w:p>
    <w:p w:rsidR="00313776" w:rsidRDefault="00313776" w:rsidP="00313776">
      <w:pPr>
        <w:rPr>
          <w:rFonts w:cs="Calibri"/>
        </w:rPr>
      </w:pPr>
      <w:r w:rsidRPr="00CF7E1B">
        <w:rPr>
          <w:rFonts w:cs="Calibri"/>
        </w:rPr>
        <w:t>Distribution revenue is received from investments with the Territory Banking Account. This is recognised on an accrual basis using data supplied by the Territory Banking Account.</w:t>
      </w:r>
    </w:p>
    <w:p w:rsidR="003C6896" w:rsidRDefault="003C6896">
      <w:pPr>
        <w:rPr>
          <w:snapToGrid w:val="0"/>
        </w:rPr>
      </w:pPr>
      <w:r>
        <w:rPr>
          <w:snapToGrid w:val="0"/>
        </w:rPr>
        <w:br w:type="page"/>
      </w:r>
    </w:p>
    <w:p w:rsidR="003C6896" w:rsidRDefault="003C6896" w:rsidP="003C6896">
      <w:r w:rsidRPr="00B541D4">
        <w:rPr>
          <w:b/>
          <w:snapToGrid w:val="0"/>
        </w:rPr>
        <w:t xml:space="preserve">Significant Accounting Policies – </w:t>
      </w:r>
      <w:r>
        <w:rPr>
          <w:b/>
          <w:snapToGrid w:val="0"/>
        </w:rPr>
        <w:t>Income</w:t>
      </w:r>
      <w:r w:rsidRPr="00B541D4">
        <w:rPr>
          <w:b/>
        </w:rPr>
        <w:t xml:space="preserve"> Continued</w:t>
      </w:r>
    </w:p>
    <w:p w:rsidR="00313776" w:rsidRPr="00422330" w:rsidRDefault="00313776" w:rsidP="00F60D50">
      <w:pPr>
        <w:pStyle w:val="Appxhead2"/>
      </w:pPr>
      <w:r w:rsidRPr="00422330">
        <w:t>Note 8 - Resources Received Free of Charge</w:t>
      </w:r>
    </w:p>
    <w:p w:rsidR="00313776" w:rsidRPr="00422330" w:rsidRDefault="00313776" w:rsidP="00313776">
      <w:r w:rsidRPr="00422330">
        <w:t xml:space="preserve">Resources received free of charge are recorded as a revenue and expense in the Operating Statement at fair value.  The revenue is separately disclosed under resources received free of charge, with the expense being recorded in the line item to which it relates.  Goods and services received free of charge from ACT Government agencies are recorded as resources received free of charge, </w:t>
      </w:r>
      <w:r w:rsidR="003E11FE" w:rsidRPr="00422330">
        <w:t>whereas</w:t>
      </w:r>
      <w:r w:rsidRPr="00422330">
        <w:t xml:space="preserve"> goods and services received free of charge from entities external to the ACT Government are recorded as donations.  Services that are received free of charge are only recorded in the Operating Statement if they can be reliably measured and would have been purchased if not provided to the Agency free of charge.  </w:t>
      </w:r>
    </w:p>
    <w:p w:rsidR="00313776" w:rsidRDefault="00313776" w:rsidP="00313776"/>
    <w:p w:rsidR="00313776" w:rsidRDefault="00313776" w:rsidP="00313776">
      <w:r w:rsidRPr="00422330">
        <w:t>Resources provided free of charge are recorded at their fair value in the expense line items to which they relate.</w:t>
      </w:r>
    </w:p>
    <w:p w:rsidR="00313776" w:rsidRDefault="00313776" w:rsidP="00313776">
      <w:pPr>
        <w:pStyle w:val="reference0"/>
      </w:pPr>
      <w:r w:rsidRPr="009A4305">
        <w:rPr>
          <w:b/>
        </w:rPr>
        <w:t>Reference:</w:t>
      </w:r>
      <w:r>
        <w:rPr>
          <w:b/>
        </w:rPr>
        <w:t xml:space="preserve"> </w:t>
      </w:r>
      <w:r w:rsidRPr="002A7898">
        <w:t>AASB 1004.44</w:t>
      </w:r>
    </w:p>
    <w:p w:rsidR="00313776" w:rsidRDefault="00313776" w:rsidP="00313776"/>
    <w:p w:rsidR="00313776" w:rsidRPr="00B55F98" w:rsidRDefault="00313776" w:rsidP="00F60D50">
      <w:pPr>
        <w:pStyle w:val="Appxhead2"/>
        <w:rPr>
          <w:iCs/>
        </w:rPr>
      </w:pPr>
      <w:r w:rsidRPr="00B55F98">
        <w:t>Note 9 - Other Revenue</w:t>
      </w:r>
    </w:p>
    <w:p w:rsidR="00313776" w:rsidRPr="00B55F98" w:rsidRDefault="00313776" w:rsidP="00F60D50">
      <w:pPr>
        <w:pStyle w:val="Appxhead3"/>
      </w:pPr>
      <w:r w:rsidRPr="00B55F98">
        <w:t>Dividends</w:t>
      </w:r>
    </w:p>
    <w:p w:rsidR="00313776" w:rsidRDefault="00313776" w:rsidP="00313776">
      <w:r w:rsidRPr="00B55F98">
        <w:t>Dividend revenue is recognised when the Agency’s right to receive payment is established.</w:t>
      </w:r>
    </w:p>
    <w:p w:rsidR="00313776" w:rsidRDefault="00313776" w:rsidP="00313776">
      <w:pPr>
        <w:pStyle w:val="reference0"/>
      </w:pPr>
      <w:r w:rsidRPr="009A4305">
        <w:rPr>
          <w:b/>
        </w:rPr>
        <w:t>Reference</w:t>
      </w:r>
      <w:r w:rsidRPr="009A4305">
        <w:t>:</w:t>
      </w:r>
      <w:r>
        <w:t xml:space="preserve"> AASB 118.30(c)</w:t>
      </w:r>
    </w:p>
    <w:p w:rsidR="00313776" w:rsidRDefault="00313776" w:rsidP="00313776"/>
    <w:p w:rsidR="00313776" w:rsidRPr="00B55F98" w:rsidRDefault="00313776" w:rsidP="00F60D50">
      <w:pPr>
        <w:pStyle w:val="Appxhead3"/>
      </w:pPr>
      <w:r w:rsidRPr="00B55F98">
        <w:t>Rental Revenue</w:t>
      </w:r>
    </w:p>
    <w:p w:rsidR="00313776" w:rsidRDefault="00313776" w:rsidP="00313776">
      <w:r w:rsidRPr="00B55F98">
        <w:t>Revenue from the rental of investment properties is recognised by the Agency on a straight-line basis over the term of the lease.</w:t>
      </w:r>
    </w:p>
    <w:p w:rsidR="00313776" w:rsidRDefault="00313776" w:rsidP="00313776"/>
    <w:p w:rsidR="00313776" w:rsidRPr="009A4305" w:rsidRDefault="00313776" w:rsidP="00F60D50">
      <w:pPr>
        <w:pStyle w:val="Appxhead3"/>
      </w:pPr>
      <w:r w:rsidRPr="00B55F98">
        <w:t>Revenue Received in Advance</w:t>
      </w:r>
      <w:r>
        <w:t xml:space="preserve"> </w:t>
      </w:r>
    </w:p>
    <w:p w:rsidR="00313776" w:rsidRDefault="00313776" w:rsidP="00313776">
      <w:r w:rsidRPr="00B55F98">
        <w:t>Revenue received in advance is recognised as a liability</w:t>
      </w:r>
      <w:r>
        <w:t xml:space="preserve"> (</w:t>
      </w:r>
      <w:r w:rsidRPr="009A4305">
        <w:t>see</w:t>
      </w:r>
      <w:r>
        <w:t xml:space="preserve"> Appendix A -</w:t>
      </w:r>
      <w:r w:rsidRPr="009A4305">
        <w:t xml:space="preserve"> </w:t>
      </w:r>
      <w:r>
        <w:t>N</w:t>
      </w:r>
      <w:r w:rsidRPr="009A4305">
        <w:t xml:space="preserve">ote 36 </w:t>
      </w:r>
      <w:r>
        <w:t>O</w:t>
      </w:r>
      <w:r w:rsidRPr="009A4305">
        <w:t xml:space="preserve">ther </w:t>
      </w:r>
      <w:r>
        <w:t>L</w:t>
      </w:r>
      <w:r w:rsidRPr="009A4305">
        <w:t>iability</w:t>
      </w:r>
      <w:r>
        <w:t>).</w:t>
      </w:r>
    </w:p>
    <w:p w:rsidR="008846D4" w:rsidRDefault="008846D4" w:rsidP="008846D4">
      <w:pPr>
        <w:rPr>
          <w:snapToGrid w:val="0"/>
        </w:rPr>
      </w:pPr>
    </w:p>
    <w:p w:rsidR="00313776" w:rsidRDefault="00313776" w:rsidP="003A7C5F">
      <w:pPr>
        <w:pStyle w:val="Appxhead2"/>
        <w:rPr>
          <w:snapToGrid w:val="0"/>
        </w:rPr>
      </w:pPr>
      <w:r w:rsidRPr="004C7DC0">
        <w:rPr>
          <w:snapToGrid w:val="0"/>
        </w:rPr>
        <w:t xml:space="preserve">Significant Accounting Policies – </w:t>
      </w:r>
      <w:r>
        <w:rPr>
          <w:snapToGrid w:val="0"/>
        </w:rPr>
        <w:t xml:space="preserve">Expenses </w:t>
      </w:r>
    </w:p>
    <w:p w:rsidR="00313776" w:rsidRPr="00B55F98" w:rsidRDefault="00313776" w:rsidP="00F60D50">
      <w:pPr>
        <w:pStyle w:val="Appxhead2"/>
      </w:pPr>
      <w:r w:rsidRPr="00B55F98">
        <w:t>Note 12 - Employee Expenses</w:t>
      </w:r>
    </w:p>
    <w:p w:rsidR="00313776" w:rsidRDefault="00313776" w:rsidP="00313776">
      <w:r w:rsidRPr="00CF7E1B">
        <w:t>Employee benefits includ</w:t>
      </w:r>
      <w:r w:rsidRPr="003E6343">
        <w:t>e:</w:t>
      </w:r>
    </w:p>
    <w:p w:rsidR="00313776" w:rsidRPr="006726A9" w:rsidRDefault="00313776" w:rsidP="00FF3EE3">
      <w:pPr>
        <w:numPr>
          <w:ilvl w:val="0"/>
          <w:numId w:val="92"/>
        </w:numPr>
        <w:ind w:left="426" w:hanging="426"/>
      </w:pPr>
      <w:r>
        <w:t>S</w:t>
      </w:r>
      <w:r w:rsidRPr="006726A9">
        <w:t>hort-term employee benefits such as</w:t>
      </w:r>
      <w:r w:rsidRPr="00F02100">
        <w:t xml:space="preserve"> wages and salaries, annual leave loading, and applicable on-costs</w:t>
      </w:r>
      <w:r w:rsidRPr="006726A9">
        <w:t xml:space="preserve">, if expected to be settled wholly before twelve months </w:t>
      </w:r>
      <w:r w:rsidRPr="000D22B3">
        <w:t xml:space="preserve">(see Appendix </w:t>
      </w:r>
      <w:r>
        <w:t>B</w:t>
      </w:r>
      <w:r w:rsidRPr="000D22B3">
        <w:t xml:space="preserve"> - Note 34 Employee Benefits if longer than 12 months)</w:t>
      </w:r>
      <w:r>
        <w:t xml:space="preserve"> </w:t>
      </w:r>
      <w:r w:rsidRPr="006726A9">
        <w:t>after the end of the annual reporting period in which the employees render the related services</w:t>
      </w:r>
      <w:r>
        <w:t>;</w:t>
      </w:r>
    </w:p>
    <w:p w:rsidR="00313776" w:rsidRPr="006F313F" w:rsidRDefault="00313776" w:rsidP="00FF3EE3">
      <w:pPr>
        <w:pStyle w:val="CommentaryText"/>
        <w:numPr>
          <w:ilvl w:val="0"/>
          <w:numId w:val="75"/>
        </w:numPr>
        <w:spacing w:before="60" w:after="60"/>
        <w:rPr>
          <w:rFonts w:cs="Calibri"/>
          <w:sz w:val="24"/>
          <w:szCs w:val="24"/>
        </w:rPr>
      </w:pPr>
      <w:r w:rsidRPr="006F313F">
        <w:rPr>
          <w:rFonts w:cs="Calibri"/>
          <w:sz w:val="24"/>
          <w:szCs w:val="24"/>
        </w:rPr>
        <w:t>Other long-term benefits such as long service leave and annual leave; and</w:t>
      </w:r>
    </w:p>
    <w:p w:rsidR="00313776" w:rsidRPr="006F313F" w:rsidRDefault="00313776" w:rsidP="00FF3EE3">
      <w:pPr>
        <w:pStyle w:val="CommentaryText"/>
        <w:numPr>
          <w:ilvl w:val="0"/>
          <w:numId w:val="75"/>
        </w:numPr>
        <w:spacing w:before="60" w:after="60"/>
        <w:rPr>
          <w:rFonts w:cs="Calibri"/>
          <w:sz w:val="24"/>
          <w:szCs w:val="24"/>
        </w:rPr>
      </w:pPr>
      <w:r w:rsidRPr="006F313F">
        <w:rPr>
          <w:rFonts w:cs="Calibri"/>
          <w:sz w:val="24"/>
          <w:szCs w:val="24"/>
        </w:rPr>
        <w:t xml:space="preserve">Termination benefits. </w:t>
      </w:r>
    </w:p>
    <w:p w:rsidR="00313776" w:rsidRDefault="00313776" w:rsidP="00313776">
      <w:pPr>
        <w:pStyle w:val="CommentaryText"/>
        <w:spacing w:before="60" w:after="60"/>
        <w:rPr>
          <w:rFonts w:cs="Calibri"/>
        </w:rPr>
      </w:pPr>
      <w:r w:rsidRPr="006F313F">
        <w:rPr>
          <w:rFonts w:cs="Calibri"/>
          <w:sz w:val="24"/>
          <w:szCs w:val="24"/>
        </w:rPr>
        <w:t>On-costs include annual leave, long service leave, superannuation and other costs that are incurred when employees take annual leave and long service leave</w:t>
      </w:r>
      <w:r w:rsidRPr="00CF7E1B">
        <w:rPr>
          <w:rFonts w:cs="Calibri"/>
        </w:rPr>
        <w:t>.</w:t>
      </w:r>
    </w:p>
    <w:p w:rsidR="00313776" w:rsidRDefault="00313776" w:rsidP="00313776">
      <w:pPr>
        <w:pStyle w:val="reference0"/>
      </w:pPr>
      <w:r w:rsidRPr="006F313F">
        <w:rPr>
          <w:b/>
        </w:rPr>
        <w:t>Reference</w:t>
      </w:r>
      <w:r>
        <w:t>: AASB 119.5 &amp; 9</w:t>
      </w:r>
    </w:p>
    <w:p w:rsidR="00313776" w:rsidRDefault="00313776" w:rsidP="00313776">
      <w:r w:rsidRPr="00DE08F8">
        <w:t xml:space="preserve">(See Appendix B – Note 34 Employee Benefits for accrued wages and salaries, and annual and long service leave). </w:t>
      </w:r>
    </w:p>
    <w:p w:rsidR="003C6896" w:rsidRDefault="003C6896">
      <w:r>
        <w:br w:type="page"/>
      </w:r>
    </w:p>
    <w:p w:rsidR="00313776" w:rsidRPr="003C6896" w:rsidRDefault="003C6896" w:rsidP="00313776">
      <w:pPr>
        <w:rPr>
          <w:b/>
        </w:rPr>
      </w:pPr>
      <w:r w:rsidRPr="003C6896">
        <w:rPr>
          <w:b/>
        </w:rPr>
        <w:t>SIGNIFICANT ACCOUNTING POLICIES – EXPENSES</w:t>
      </w:r>
      <w:r>
        <w:rPr>
          <w:b/>
        </w:rPr>
        <w:t xml:space="preserve"> - continued</w:t>
      </w:r>
    </w:p>
    <w:p w:rsidR="00313776" w:rsidRPr="00AB4976" w:rsidRDefault="00313776" w:rsidP="00F60D50">
      <w:pPr>
        <w:pStyle w:val="Appxhead2"/>
      </w:pPr>
      <w:r w:rsidRPr="00AB4976">
        <w:t xml:space="preserve">Note 13 - Superannuation </w:t>
      </w:r>
      <w:r>
        <w:t>Expenses</w:t>
      </w:r>
    </w:p>
    <w:p w:rsidR="00F11BDD" w:rsidRPr="00C57A7B" w:rsidRDefault="00F11BDD" w:rsidP="00F11BDD">
      <w:r w:rsidRPr="00C57A7B">
        <w:t xml:space="preserve">Employees of </w:t>
      </w:r>
      <w:r w:rsidR="00EF53F7" w:rsidRPr="00C57A7B">
        <w:t>‘Example A</w:t>
      </w:r>
      <w:r w:rsidRPr="00C57A7B">
        <w:t>gency</w:t>
      </w:r>
      <w:r w:rsidR="00EF53F7" w:rsidRPr="00C57A7B">
        <w:t>’</w:t>
      </w:r>
      <w:r w:rsidRPr="00C57A7B">
        <w:t xml:space="preserve"> will have different superannuation arrangements due to the type of superannuation scheme available at the time of commencing employment, including both defined benefit and defined contribution superannuation scheme arrangements.</w:t>
      </w:r>
    </w:p>
    <w:p w:rsidR="00F11BDD" w:rsidRPr="00C57A7B" w:rsidRDefault="00F11BDD" w:rsidP="00F11BDD">
      <w:r w:rsidRPr="00C57A7B">
        <w:t xml:space="preserve">For employees who are members of the defined benefit Commonwealth Superannuation Scheme (CSS) and Public Sector Superannuation Scheme (PSS) </w:t>
      </w:r>
      <w:r w:rsidR="00EF53F7" w:rsidRPr="00C57A7B">
        <w:t>‘Example Agency’</w:t>
      </w:r>
      <w:r w:rsidRPr="00C57A7B">
        <w:t xml:space="preserve"> makes employer superannuation contribution payments to the Territory Banking Account at a rate determined by the Chief Minister, Treasury and Economic Development Directorate.  The “</w:t>
      </w:r>
      <w:r w:rsidR="000B47A7" w:rsidRPr="00C57A7B">
        <w:t>Example A</w:t>
      </w:r>
      <w:r w:rsidRPr="00C57A7B">
        <w:t>gency” also makes productivity superannuation contribution payments on behalf of these employees to the Commonwealth Superannuation Corporation, which is responsible for administration of the schemes.</w:t>
      </w:r>
    </w:p>
    <w:p w:rsidR="00F11BDD" w:rsidRPr="00C57A7B" w:rsidRDefault="00F11BDD" w:rsidP="00F11BDD">
      <w:r w:rsidRPr="00C57A7B">
        <w:t xml:space="preserve">For employees who are members of defined contribution superannuation schemes </w:t>
      </w:r>
      <w:r w:rsidR="00E8082D" w:rsidRPr="00C57A7B">
        <w:t xml:space="preserve">(the Public Sector Superannuation Scheme Accumulation Plan (PSSAP) and schemes of employee choice) </w:t>
      </w:r>
      <w:r w:rsidRPr="00C57A7B">
        <w:t>“</w:t>
      </w:r>
      <w:r w:rsidR="00EF53F7" w:rsidRPr="00C57A7B">
        <w:t>Example A</w:t>
      </w:r>
      <w:r w:rsidRPr="00C57A7B">
        <w:t>gency” makes employer superannuation contribution payments directly to the employees’ relevant superannuation fund.</w:t>
      </w:r>
    </w:p>
    <w:p w:rsidR="00F11BDD" w:rsidRPr="00C57A7B" w:rsidRDefault="00F11BDD" w:rsidP="00F11BDD">
      <w:pPr>
        <w:rPr>
          <w:rFonts w:cs="Calibri"/>
        </w:rPr>
      </w:pPr>
      <w:r w:rsidRPr="00C57A7B">
        <w:rPr>
          <w:rFonts w:cs="Calibri"/>
        </w:rPr>
        <w:t>A</w:t>
      </w:r>
      <w:r w:rsidRPr="00C57A7B">
        <w:t xml:space="preserve">ll defined benefit employer superannuation contributions are recognised as expenses on the same basis as the employer superannuation contributions made to defined contribution schemes. </w:t>
      </w:r>
      <w:r w:rsidRPr="00C57A7B">
        <w:rPr>
          <w:rFonts w:cs="Calibri"/>
        </w:rPr>
        <w:t xml:space="preserve">The accruing superannuation liability obligations are expensed as they are incurred and extinguished as they are paid. </w:t>
      </w:r>
    </w:p>
    <w:p w:rsidR="00E07D80" w:rsidRPr="008846D4" w:rsidRDefault="00E07D80" w:rsidP="00E07D80">
      <w:pPr>
        <w:pStyle w:val="reference0"/>
        <w:ind w:left="1276" w:hanging="992"/>
      </w:pPr>
      <w:r w:rsidRPr="008846D4">
        <w:rPr>
          <w:b/>
        </w:rPr>
        <w:t>Reference</w:t>
      </w:r>
      <w:r w:rsidR="00C57A7B" w:rsidRPr="008846D4">
        <w:rPr>
          <w:b/>
        </w:rPr>
        <w:t xml:space="preserve"> </w:t>
      </w:r>
      <w:r w:rsidRPr="008846D4">
        <w:t>ACT Disclosure Policy, AASB 119.5(b) &amp; 53</w:t>
      </w:r>
    </w:p>
    <w:p w:rsidR="00F11BDD" w:rsidRDefault="00F11BDD" w:rsidP="00313776">
      <w:pPr>
        <w:rPr>
          <w:rFonts w:cs="Calibri"/>
        </w:rPr>
      </w:pPr>
    </w:p>
    <w:p w:rsidR="008846D4" w:rsidRDefault="008846D4" w:rsidP="008846D4">
      <w:pPr>
        <w:pStyle w:val="Appxhead3"/>
      </w:pPr>
      <w:r w:rsidRPr="00F60D50">
        <w:t>Super</w:t>
      </w:r>
      <w:r>
        <w:t>annuation Liability Recognition</w:t>
      </w:r>
      <w:r>
        <w:rPr>
          <w:rFonts w:cs="Calibri"/>
        </w:rPr>
        <w:t xml:space="preserve"> </w:t>
      </w:r>
    </w:p>
    <w:p w:rsidR="008846D4" w:rsidRPr="008846D4" w:rsidRDefault="008846D4" w:rsidP="008846D4">
      <w:r w:rsidRPr="008846D4">
        <w:t xml:space="preserve">For “Example Agency” employees who are members of the defined benefit CSS or PSS the employer superannuation liabilities for superannuation benefits payable upon retirement are recognised in the financial statements of the Superannuation Provision Account.   </w:t>
      </w:r>
    </w:p>
    <w:p w:rsidR="008846D4" w:rsidRPr="008846D4" w:rsidRDefault="008846D4" w:rsidP="00313776">
      <w:pPr>
        <w:rPr>
          <w:rFonts w:cs="Calibri"/>
        </w:rPr>
      </w:pPr>
    </w:p>
    <w:p w:rsidR="00313776" w:rsidRDefault="00313776" w:rsidP="00F60D50">
      <w:pPr>
        <w:pStyle w:val="Appxhead2"/>
      </w:pPr>
      <w:r>
        <w:t xml:space="preserve">Note 14 - </w:t>
      </w:r>
      <w:r w:rsidRPr="00B55F98">
        <w:t>Supplies and Services</w:t>
      </w:r>
    </w:p>
    <w:p w:rsidR="00313776" w:rsidRPr="00F60D50" w:rsidRDefault="00313776" w:rsidP="00F60D50">
      <w:pPr>
        <w:pStyle w:val="Appxhead3"/>
      </w:pPr>
      <w:r w:rsidRPr="00F60D50">
        <w:t>Insurance</w:t>
      </w:r>
    </w:p>
    <w:p w:rsidR="00313776" w:rsidRDefault="00313776" w:rsidP="00313776">
      <w:pPr>
        <w:rPr>
          <w:rFonts w:cs="Calibri"/>
          <w:szCs w:val="20"/>
        </w:rPr>
      </w:pPr>
      <w:r w:rsidRPr="00700C66">
        <w:rPr>
          <w:rFonts w:cs="Calibri"/>
          <w:szCs w:val="20"/>
        </w:rPr>
        <w:t>Major risks are insured through the ACT Insurance Authority.  The excess payable, under this arrangement, varies depending on each class of insurance held.</w:t>
      </w:r>
    </w:p>
    <w:p w:rsidR="00313776" w:rsidRDefault="00313776" w:rsidP="00313776"/>
    <w:p w:rsidR="00313776" w:rsidRPr="00F60D50" w:rsidRDefault="00313776" w:rsidP="00F60D50">
      <w:pPr>
        <w:pStyle w:val="Appxhead3"/>
      </w:pPr>
      <w:r w:rsidRPr="00F60D50">
        <w:t>Repairs and Maintenance</w:t>
      </w:r>
    </w:p>
    <w:p w:rsidR="00313776" w:rsidRDefault="00313776" w:rsidP="00313776">
      <w:pPr>
        <w:rPr>
          <w:rFonts w:cs="Calibri"/>
          <w:szCs w:val="20"/>
        </w:rPr>
      </w:pPr>
      <w:r w:rsidRPr="00B55F98">
        <w:rPr>
          <w:rFonts w:cs="Calibri"/>
          <w:szCs w:val="20"/>
        </w:rPr>
        <w:t>Maintenance expenses, which do not increase the service potential of an asset, are expensed.</w:t>
      </w:r>
    </w:p>
    <w:p w:rsidR="00313776" w:rsidRDefault="00313776" w:rsidP="00313776">
      <w:pPr>
        <w:rPr>
          <w:rFonts w:cs="Calibri"/>
          <w:szCs w:val="20"/>
        </w:rPr>
      </w:pPr>
    </w:p>
    <w:p w:rsidR="00313776" w:rsidRPr="00F60D50" w:rsidRDefault="00313776" w:rsidP="00F60D50">
      <w:pPr>
        <w:pStyle w:val="Appxhead3"/>
      </w:pPr>
      <w:r w:rsidRPr="00F60D50">
        <w:t>Operating Leases</w:t>
      </w:r>
    </w:p>
    <w:p w:rsidR="00313776" w:rsidRDefault="00313776" w:rsidP="00313776">
      <w:pPr>
        <w:rPr>
          <w:rFonts w:cs="Calibri"/>
          <w:szCs w:val="20"/>
        </w:rPr>
      </w:pPr>
      <w:r w:rsidRPr="00312FD6">
        <w:rPr>
          <w:rFonts w:cs="Calibri"/>
          <w:szCs w:val="20"/>
        </w:rPr>
        <w:t>Operating lease payments are recorded as an expense in the Operating Statement on a straight-line basis over the term of the lease.</w:t>
      </w:r>
    </w:p>
    <w:p w:rsidR="003C6896" w:rsidRDefault="003C6896">
      <w:pPr>
        <w:rPr>
          <w:rFonts w:cs="Calibri"/>
          <w:szCs w:val="20"/>
        </w:rPr>
      </w:pPr>
      <w:r>
        <w:rPr>
          <w:rFonts w:cs="Calibri"/>
          <w:szCs w:val="20"/>
        </w:rPr>
        <w:br w:type="page"/>
      </w:r>
    </w:p>
    <w:p w:rsidR="003C6896" w:rsidRPr="003C6896" w:rsidRDefault="003C6896" w:rsidP="003C6896">
      <w:pPr>
        <w:rPr>
          <w:b/>
        </w:rPr>
      </w:pPr>
      <w:r w:rsidRPr="003C6896">
        <w:rPr>
          <w:b/>
        </w:rPr>
        <w:t>SIGNIFICANT ACCOUNTING POLICIES – EXPENSES</w:t>
      </w:r>
      <w:r>
        <w:rPr>
          <w:b/>
        </w:rPr>
        <w:t xml:space="preserve"> - continued</w:t>
      </w:r>
    </w:p>
    <w:p w:rsidR="00313776" w:rsidRDefault="00313776" w:rsidP="00F60D50">
      <w:pPr>
        <w:pStyle w:val="Appxhead2"/>
      </w:pPr>
      <w:r>
        <w:t xml:space="preserve">Note 15 - </w:t>
      </w:r>
      <w:r w:rsidRPr="00B55F98">
        <w:t>Depreciation and Amortisation</w:t>
      </w:r>
    </w:p>
    <w:p w:rsidR="00313776" w:rsidRPr="00B55F98" w:rsidRDefault="00313776" w:rsidP="00313776">
      <w:r w:rsidRPr="00B55F98">
        <w:t xml:space="preserve">Amortisation is used in relation to intangible assets and depreciation is applied to physical assets such as buildings, infrastructure assets, and plant and equipment.  </w:t>
      </w:r>
    </w:p>
    <w:p w:rsidR="00313776" w:rsidRDefault="00313776" w:rsidP="00313776">
      <w:pPr>
        <w:pStyle w:val="reference0"/>
      </w:pPr>
      <w:r w:rsidRPr="0053355E">
        <w:rPr>
          <w:b/>
        </w:rPr>
        <w:t>Reference</w:t>
      </w:r>
      <w:r>
        <w:t>: AASB 116.43 &amp; 50</w:t>
      </w:r>
    </w:p>
    <w:p w:rsidR="00313776" w:rsidRDefault="00313776" w:rsidP="00313776"/>
    <w:p w:rsidR="00313776" w:rsidRPr="00B55F98" w:rsidRDefault="00313776" w:rsidP="00313776">
      <w:r w:rsidRPr="00B55F98">
        <w:t>Land, and some community and heritage assets have an unlimited useful life and are therefore not depreciated.</w:t>
      </w:r>
    </w:p>
    <w:p w:rsidR="00313776" w:rsidRDefault="00313776" w:rsidP="00313776"/>
    <w:p w:rsidR="00313776" w:rsidRPr="00B55F98" w:rsidRDefault="00313776" w:rsidP="00313776">
      <w:r w:rsidRPr="00B55F98">
        <w:t xml:space="preserve">Leasehold improvements and </w:t>
      </w:r>
      <w:r w:rsidRPr="00B55F98">
        <w:rPr>
          <w:color w:val="000000"/>
        </w:rPr>
        <w:t>plant and equipment</w:t>
      </w:r>
      <w:r w:rsidRPr="00B55F98">
        <w:t xml:space="preserve"> under a finance lease are depreciated over the estimated useful life of each asset, or the unexpired period of the relevant lease, whichever is shorter.</w:t>
      </w:r>
    </w:p>
    <w:p w:rsidR="00313776" w:rsidRDefault="00313776" w:rsidP="00313776"/>
    <w:p w:rsidR="00313776" w:rsidRPr="00B55F98" w:rsidRDefault="00313776" w:rsidP="00313776">
      <w:r w:rsidRPr="00B55F98">
        <w:t>All depreciation is calculated after first deducting any residual values, which remain for each asset.</w:t>
      </w:r>
    </w:p>
    <w:p w:rsidR="00313776" w:rsidRDefault="00313776" w:rsidP="00313776">
      <w:pPr>
        <w:pStyle w:val="reference0"/>
      </w:pPr>
      <w:r w:rsidRPr="0053355E">
        <w:rPr>
          <w:b/>
        </w:rPr>
        <w:t>Reference</w:t>
      </w:r>
      <w:r>
        <w:rPr>
          <w:b/>
        </w:rPr>
        <w:t xml:space="preserve">: </w:t>
      </w:r>
      <w:r>
        <w:t>AASB 116.53</w:t>
      </w:r>
    </w:p>
    <w:p w:rsidR="00313776" w:rsidRPr="00B55F98" w:rsidRDefault="00313776" w:rsidP="00313776">
      <w:pPr>
        <w:rPr>
          <w:szCs w:val="20"/>
        </w:rPr>
      </w:pPr>
    </w:p>
    <w:p w:rsidR="00313776" w:rsidRPr="00B55F98" w:rsidRDefault="00313776" w:rsidP="00313776">
      <w:pPr>
        <w:rPr>
          <w:rFonts w:cs="Calibri"/>
          <w:szCs w:val="20"/>
        </w:rPr>
      </w:pPr>
      <w:r w:rsidRPr="00B55F98">
        <w:rPr>
          <w:rFonts w:cs="Calibri"/>
          <w:szCs w:val="20"/>
        </w:rPr>
        <w:t>Depreciation/amortisation for non-current assets is determined as follows: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A0" w:firstRow="1" w:lastRow="0" w:firstColumn="1" w:lastColumn="0" w:noHBand="0" w:noVBand="0"/>
      </w:tblPr>
      <w:tblGrid>
        <w:gridCol w:w="3794"/>
        <w:gridCol w:w="2629"/>
        <w:gridCol w:w="2616"/>
      </w:tblGrid>
      <w:tr w:rsidR="00313776" w:rsidRPr="00432B6E" w:rsidTr="003A7C5F">
        <w:trPr>
          <w:trHeight w:val="449"/>
        </w:trPr>
        <w:tc>
          <w:tcPr>
            <w:tcW w:w="2099" w:type="pct"/>
            <w:tcBorders>
              <w:top w:val="single" w:sz="4" w:space="0" w:color="auto"/>
              <w:left w:val="nil"/>
              <w:bottom w:val="single" w:sz="4" w:space="0" w:color="auto"/>
              <w:right w:val="nil"/>
            </w:tcBorders>
          </w:tcPr>
          <w:p w:rsidR="00313776" w:rsidRPr="00432B6E" w:rsidRDefault="00313776" w:rsidP="00313776">
            <w:pPr>
              <w:pStyle w:val="CommentaryHeading"/>
              <w:tabs>
                <w:tab w:val="left" w:pos="3306"/>
              </w:tabs>
              <w:spacing w:after="0"/>
              <w:rPr>
                <w:rFonts w:cs="Calibri"/>
                <w:sz w:val="24"/>
                <w:szCs w:val="24"/>
              </w:rPr>
            </w:pPr>
            <w:r w:rsidRPr="00432B6E">
              <w:rPr>
                <w:rFonts w:cs="Calibri"/>
                <w:sz w:val="24"/>
                <w:szCs w:val="24"/>
              </w:rPr>
              <w:t>Class of Asset</w:t>
            </w:r>
          </w:p>
        </w:tc>
        <w:tc>
          <w:tcPr>
            <w:tcW w:w="1454" w:type="pct"/>
            <w:tcBorders>
              <w:top w:val="single" w:sz="4" w:space="0" w:color="auto"/>
              <w:left w:val="nil"/>
              <w:bottom w:val="single" w:sz="4" w:space="0" w:color="auto"/>
              <w:right w:val="nil"/>
            </w:tcBorders>
          </w:tcPr>
          <w:p w:rsidR="00313776" w:rsidRPr="00432B6E" w:rsidRDefault="00313776" w:rsidP="00313776">
            <w:pPr>
              <w:pStyle w:val="CommentaryHeading"/>
              <w:tabs>
                <w:tab w:val="left" w:pos="3306"/>
              </w:tabs>
              <w:spacing w:before="0" w:after="0"/>
              <w:ind w:left="-69"/>
              <w:jc w:val="center"/>
              <w:rPr>
                <w:rFonts w:cs="Calibri"/>
                <w:sz w:val="24"/>
                <w:szCs w:val="24"/>
              </w:rPr>
            </w:pPr>
            <w:r w:rsidRPr="00432B6E">
              <w:rPr>
                <w:rFonts w:cs="Calibri"/>
                <w:sz w:val="24"/>
                <w:szCs w:val="24"/>
              </w:rPr>
              <w:t xml:space="preserve">Depreciation / Amortisation </w:t>
            </w:r>
          </w:p>
        </w:tc>
        <w:tc>
          <w:tcPr>
            <w:tcW w:w="1447" w:type="pct"/>
            <w:tcBorders>
              <w:top w:val="single" w:sz="4" w:space="0" w:color="auto"/>
              <w:left w:val="nil"/>
              <w:bottom w:val="single" w:sz="4" w:space="0" w:color="auto"/>
              <w:right w:val="nil"/>
            </w:tcBorders>
          </w:tcPr>
          <w:p w:rsidR="00313776" w:rsidRPr="00432B6E" w:rsidRDefault="00313776" w:rsidP="00313776">
            <w:pPr>
              <w:pStyle w:val="CommentaryHeading"/>
              <w:tabs>
                <w:tab w:val="left" w:pos="3306"/>
              </w:tabs>
              <w:spacing w:before="0"/>
              <w:jc w:val="center"/>
              <w:rPr>
                <w:rFonts w:cs="Calibri"/>
                <w:sz w:val="24"/>
                <w:szCs w:val="24"/>
              </w:rPr>
            </w:pPr>
            <w:r w:rsidRPr="00432B6E">
              <w:rPr>
                <w:rFonts w:cs="Calibri"/>
                <w:sz w:val="24"/>
                <w:szCs w:val="24"/>
              </w:rPr>
              <w:t>Useful Life (Years)</w:t>
            </w:r>
          </w:p>
        </w:tc>
      </w:tr>
      <w:tr w:rsidR="00313776" w:rsidRPr="00432B6E" w:rsidTr="003A7C5F">
        <w:trPr>
          <w:trHeight w:val="1735"/>
        </w:trPr>
        <w:tc>
          <w:tcPr>
            <w:tcW w:w="2099" w:type="pct"/>
            <w:tcBorders>
              <w:top w:val="single" w:sz="4" w:space="0" w:color="auto"/>
              <w:left w:val="nil"/>
              <w:bottom w:val="nil"/>
              <w:right w:val="nil"/>
            </w:tcBorders>
          </w:tcPr>
          <w:p w:rsidR="00313776" w:rsidRPr="00432B6E" w:rsidRDefault="00313776" w:rsidP="00313776">
            <w:pPr>
              <w:pStyle w:val="CommentaryText"/>
              <w:spacing w:after="0"/>
              <w:rPr>
                <w:rFonts w:cs="Calibri"/>
                <w:sz w:val="24"/>
                <w:szCs w:val="24"/>
              </w:rPr>
            </w:pPr>
            <w:r w:rsidRPr="00432B6E">
              <w:rPr>
                <w:rFonts w:cs="Calibri"/>
                <w:sz w:val="24"/>
                <w:szCs w:val="24"/>
              </w:rPr>
              <w:t>Buildings</w:t>
            </w:r>
          </w:p>
          <w:p w:rsidR="00313776" w:rsidRPr="00432B6E" w:rsidRDefault="00313776" w:rsidP="00313776">
            <w:pPr>
              <w:pStyle w:val="CommentaryText"/>
              <w:spacing w:after="0"/>
              <w:rPr>
                <w:rFonts w:cs="Calibri"/>
                <w:sz w:val="24"/>
                <w:szCs w:val="24"/>
              </w:rPr>
            </w:pPr>
            <w:r w:rsidRPr="00432B6E">
              <w:rPr>
                <w:rFonts w:cs="Calibri"/>
                <w:sz w:val="24"/>
                <w:szCs w:val="24"/>
              </w:rPr>
              <w:t>Leasehold Improvements</w:t>
            </w:r>
          </w:p>
          <w:p w:rsidR="00313776" w:rsidRPr="00432B6E" w:rsidRDefault="00313776" w:rsidP="00313776">
            <w:pPr>
              <w:pStyle w:val="CommentaryText"/>
              <w:spacing w:after="0"/>
              <w:rPr>
                <w:rFonts w:cs="Calibri"/>
                <w:sz w:val="24"/>
                <w:szCs w:val="24"/>
              </w:rPr>
            </w:pPr>
            <w:r w:rsidRPr="00432B6E">
              <w:rPr>
                <w:rFonts w:cs="Calibri"/>
                <w:sz w:val="24"/>
                <w:szCs w:val="24"/>
              </w:rPr>
              <w:t>Plant and Equipment</w:t>
            </w:r>
          </w:p>
          <w:p w:rsidR="00313776" w:rsidRPr="00432B6E" w:rsidRDefault="00313776" w:rsidP="00313776">
            <w:pPr>
              <w:pStyle w:val="CommentaryText"/>
              <w:spacing w:after="0"/>
              <w:rPr>
                <w:rFonts w:cs="Calibri"/>
                <w:sz w:val="24"/>
                <w:szCs w:val="24"/>
              </w:rPr>
            </w:pPr>
            <w:r w:rsidRPr="00432B6E">
              <w:rPr>
                <w:rFonts w:cs="Calibri"/>
                <w:sz w:val="24"/>
                <w:szCs w:val="24"/>
              </w:rPr>
              <w:t>Infrastructure</w:t>
            </w:r>
          </w:p>
          <w:p w:rsidR="00313776" w:rsidRPr="00432B6E" w:rsidRDefault="00313776" w:rsidP="00313776">
            <w:pPr>
              <w:pStyle w:val="CommentaryText"/>
              <w:spacing w:after="0"/>
              <w:rPr>
                <w:rFonts w:cs="Calibri"/>
                <w:sz w:val="24"/>
                <w:szCs w:val="24"/>
              </w:rPr>
            </w:pPr>
            <w:r w:rsidRPr="00432B6E">
              <w:rPr>
                <w:rFonts w:cs="Calibri"/>
                <w:sz w:val="24"/>
                <w:szCs w:val="24"/>
              </w:rPr>
              <w:t xml:space="preserve">Externally Purchased Intangibles </w:t>
            </w:r>
          </w:p>
          <w:p w:rsidR="00313776" w:rsidRPr="00432B6E" w:rsidRDefault="00313776" w:rsidP="00313776">
            <w:pPr>
              <w:pStyle w:val="CommentaryText"/>
              <w:spacing w:after="0"/>
              <w:rPr>
                <w:rFonts w:cs="Calibri"/>
                <w:sz w:val="24"/>
                <w:szCs w:val="24"/>
              </w:rPr>
            </w:pPr>
            <w:r w:rsidRPr="00432B6E">
              <w:rPr>
                <w:rFonts w:cs="Calibri"/>
                <w:sz w:val="24"/>
                <w:szCs w:val="24"/>
              </w:rPr>
              <w:t>Internal Generated Intangibles</w:t>
            </w:r>
          </w:p>
          <w:p w:rsidR="00313776" w:rsidRPr="00432B6E" w:rsidRDefault="00313776" w:rsidP="00313776">
            <w:pPr>
              <w:pStyle w:val="CommentaryText"/>
              <w:tabs>
                <w:tab w:val="left" w:pos="3306"/>
              </w:tabs>
              <w:spacing w:after="0"/>
              <w:rPr>
                <w:rFonts w:cs="Calibri"/>
                <w:sz w:val="24"/>
                <w:szCs w:val="24"/>
              </w:rPr>
            </w:pPr>
            <w:r w:rsidRPr="00432B6E">
              <w:rPr>
                <w:rFonts w:cs="Calibri"/>
                <w:sz w:val="24"/>
                <w:szCs w:val="24"/>
              </w:rPr>
              <w:t>Community and Heritage Assets</w:t>
            </w:r>
          </w:p>
        </w:tc>
        <w:tc>
          <w:tcPr>
            <w:tcW w:w="1454" w:type="pct"/>
            <w:tcBorders>
              <w:top w:val="single" w:sz="4" w:space="0" w:color="auto"/>
              <w:left w:val="nil"/>
              <w:bottom w:val="nil"/>
              <w:right w:val="nil"/>
            </w:tcBorders>
          </w:tcPr>
          <w:p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Straight Line</w:t>
            </w:r>
          </w:p>
          <w:p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Straight Line</w:t>
            </w:r>
          </w:p>
          <w:p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Straight Line</w:t>
            </w:r>
          </w:p>
          <w:p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Straight Line</w:t>
            </w:r>
          </w:p>
          <w:p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Straight Line</w:t>
            </w:r>
          </w:p>
          <w:p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Straight Line</w:t>
            </w:r>
          </w:p>
          <w:p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Straight Line</w:t>
            </w:r>
          </w:p>
        </w:tc>
        <w:tc>
          <w:tcPr>
            <w:tcW w:w="1447" w:type="pct"/>
            <w:tcBorders>
              <w:top w:val="single" w:sz="4" w:space="0" w:color="auto"/>
              <w:left w:val="nil"/>
              <w:bottom w:val="nil"/>
              <w:right w:val="nil"/>
            </w:tcBorders>
          </w:tcPr>
          <w:p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5-100</w:t>
            </w:r>
          </w:p>
          <w:p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2-10</w:t>
            </w:r>
          </w:p>
          <w:p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2-20</w:t>
            </w:r>
          </w:p>
          <w:p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5-100</w:t>
            </w:r>
          </w:p>
          <w:p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2-5</w:t>
            </w:r>
          </w:p>
          <w:p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2-5</w:t>
            </w:r>
          </w:p>
          <w:p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5-100</w:t>
            </w:r>
          </w:p>
        </w:tc>
      </w:tr>
    </w:tbl>
    <w:p w:rsidR="00313776" w:rsidRPr="00432B6E" w:rsidRDefault="00313776" w:rsidP="00313776">
      <w:pPr>
        <w:rPr>
          <w:rFonts w:cs="Calibri"/>
          <w:szCs w:val="24"/>
        </w:rPr>
      </w:pPr>
      <w:r w:rsidRPr="00432B6E">
        <w:rPr>
          <w:rFonts w:cs="Calibri"/>
          <w:szCs w:val="24"/>
        </w:rPr>
        <w:t>Land improvements are included with buildings.</w:t>
      </w:r>
    </w:p>
    <w:p w:rsidR="00313776" w:rsidRPr="00E706C1" w:rsidRDefault="00313776" w:rsidP="00313776">
      <w:pPr>
        <w:pStyle w:val="reference0"/>
      </w:pPr>
      <w:r w:rsidRPr="0053355E">
        <w:rPr>
          <w:b/>
        </w:rPr>
        <w:t>Reference</w:t>
      </w:r>
      <w:r>
        <w:t xml:space="preserve">: </w:t>
      </w:r>
      <w:r w:rsidRPr="00E706C1">
        <w:t>AASB 116.73(b)</w:t>
      </w:r>
      <w:r>
        <w:t xml:space="preserve"> </w:t>
      </w:r>
      <w:r w:rsidRPr="00E706C1">
        <w:t>&amp;</w:t>
      </w:r>
      <w:r>
        <w:t xml:space="preserve"> </w:t>
      </w:r>
      <w:r w:rsidRPr="00E706C1">
        <w:t>(c), AASB 138.118(a)</w:t>
      </w:r>
      <w:r>
        <w:t xml:space="preserve"> </w:t>
      </w:r>
      <w:r w:rsidRPr="00E706C1">
        <w:t>&amp;</w:t>
      </w:r>
      <w:r>
        <w:t xml:space="preserve"> </w:t>
      </w:r>
      <w:r w:rsidRPr="00E706C1">
        <w:t xml:space="preserve">(b) </w:t>
      </w:r>
    </w:p>
    <w:p w:rsidR="00313776" w:rsidRDefault="00313776" w:rsidP="00313776">
      <w:pPr>
        <w:rPr>
          <w:rFonts w:cs="Calibri"/>
          <w:szCs w:val="20"/>
        </w:rPr>
      </w:pPr>
    </w:p>
    <w:p w:rsidR="00313776" w:rsidRDefault="00313776" w:rsidP="00313776">
      <w:pPr>
        <w:rPr>
          <w:rFonts w:cs="Calibri"/>
          <w:szCs w:val="20"/>
        </w:rPr>
      </w:pPr>
      <w:r w:rsidRPr="00B55F98">
        <w:rPr>
          <w:rFonts w:cs="Calibri"/>
          <w:szCs w:val="20"/>
        </w:rPr>
        <w:t>The useful lives of all major assets held are reassessed on an annual basis.</w:t>
      </w:r>
    </w:p>
    <w:p w:rsidR="00313776" w:rsidRDefault="00313776" w:rsidP="00313776">
      <w:pPr>
        <w:pStyle w:val="reference0"/>
      </w:pPr>
      <w:r w:rsidRPr="0053355E">
        <w:rPr>
          <w:b/>
        </w:rPr>
        <w:t>Reference</w:t>
      </w:r>
      <w:r>
        <w:t>: AASB 116.51</w:t>
      </w:r>
    </w:p>
    <w:p w:rsidR="00313776" w:rsidRDefault="00313776" w:rsidP="00313776"/>
    <w:p w:rsidR="00313776" w:rsidRDefault="00313776" w:rsidP="00F60D50">
      <w:pPr>
        <w:pStyle w:val="Appxhead2"/>
      </w:pPr>
      <w:r>
        <w:t xml:space="preserve">Note 17 - </w:t>
      </w:r>
      <w:r w:rsidRPr="00B55F98">
        <w:t>Borrowing Costs</w:t>
      </w:r>
    </w:p>
    <w:p w:rsidR="00313776" w:rsidRDefault="00313776" w:rsidP="00313776">
      <w:r w:rsidRPr="00B55F98">
        <w:rPr>
          <w:rFonts w:cs="Calibri"/>
          <w:szCs w:val="20"/>
        </w:rPr>
        <w:t>Borrowing costs are expensed in the period in which they are incurred.</w:t>
      </w:r>
    </w:p>
    <w:p w:rsidR="00313776" w:rsidRPr="00F72E63" w:rsidRDefault="00313776" w:rsidP="00313776">
      <w:pPr>
        <w:pStyle w:val="reference0"/>
      </w:pPr>
      <w:r w:rsidRPr="00A57644">
        <w:rPr>
          <w:b/>
        </w:rPr>
        <w:t>Reference</w:t>
      </w:r>
      <w:r>
        <w:t xml:space="preserve">: </w:t>
      </w:r>
      <w:r w:rsidRPr="00F72E63">
        <w:t>AASB</w:t>
      </w:r>
      <w:r>
        <w:t xml:space="preserve"> </w:t>
      </w:r>
      <w:r w:rsidRPr="00F72E63">
        <w:t>123.Aus8.1</w:t>
      </w:r>
      <w:r>
        <w:t xml:space="preserve"> </w:t>
      </w:r>
      <w:r w:rsidRPr="00F72E63">
        <w:t>&amp;</w:t>
      </w:r>
      <w:r>
        <w:t xml:space="preserve"> </w:t>
      </w:r>
      <w:r w:rsidRPr="00F72E63">
        <w:t xml:space="preserve">Aus26.1, </w:t>
      </w:r>
      <w:r>
        <w:t>ACT Accounting Policy – Property Plant &amp; Equipment</w:t>
      </w:r>
    </w:p>
    <w:p w:rsidR="00313776" w:rsidRDefault="00313776" w:rsidP="00313776"/>
    <w:p w:rsidR="00313776" w:rsidRDefault="00313776" w:rsidP="00F60D50">
      <w:pPr>
        <w:pStyle w:val="Appxhead2"/>
        <w:rPr>
          <w:snapToGrid w:val="0"/>
        </w:rPr>
      </w:pPr>
      <w:r>
        <w:rPr>
          <w:snapToGrid w:val="0"/>
        </w:rPr>
        <w:t xml:space="preserve">Note 19 - </w:t>
      </w:r>
      <w:r w:rsidRPr="00B55F98">
        <w:rPr>
          <w:snapToGrid w:val="0"/>
        </w:rPr>
        <w:t>Waivers, Impairment Losses and Write-Offs</w:t>
      </w:r>
    </w:p>
    <w:p w:rsidR="00313776" w:rsidRPr="00F8233E" w:rsidRDefault="00313776" w:rsidP="00F60D50">
      <w:pPr>
        <w:pStyle w:val="Appxhead3"/>
      </w:pPr>
      <w:r w:rsidRPr="00F8233E">
        <w:t>Waivers</w:t>
      </w:r>
    </w:p>
    <w:p w:rsidR="00313776" w:rsidRPr="00DE08F8" w:rsidRDefault="00313776" w:rsidP="00313776">
      <w:r w:rsidRPr="00CF7E1B">
        <w:rPr>
          <w:rFonts w:cs="Calibri"/>
        </w:rPr>
        <w:t xml:space="preserve">Debts are expensed during the year in which the right to payment was waived. </w:t>
      </w:r>
    </w:p>
    <w:p w:rsidR="00313776" w:rsidRDefault="00313776" w:rsidP="00313776">
      <w:pPr>
        <w:pStyle w:val="reference0"/>
      </w:pPr>
      <w:r w:rsidRPr="00A57644">
        <w:rPr>
          <w:b/>
        </w:rPr>
        <w:t>Reference</w:t>
      </w:r>
      <w:r>
        <w:t>: FMA 131 (3)</w:t>
      </w:r>
    </w:p>
    <w:p w:rsidR="00313776" w:rsidRDefault="00313776" w:rsidP="00313776"/>
    <w:p w:rsidR="00313776" w:rsidRPr="00725ACA" w:rsidRDefault="00313776" w:rsidP="00F60D50">
      <w:pPr>
        <w:pStyle w:val="Appxhead3"/>
      </w:pPr>
      <w:r w:rsidRPr="00725ACA">
        <w:t>Impairment Losses - Assets</w:t>
      </w:r>
    </w:p>
    <w:p w:rsidR="00F60D50" w:rsidRDefault="00313776" w:rsidP="00313776">
      <w:pPr>
        <w:rPr>
          <w:rFonts w:cs="Calibri"/>
          <w:bCs/>
          <w:szCs w:val="20"/>
        </w:rPr>
      </w:pPr>
      <w:r w:rsidRPr="00725ACA">
        <w:rPr>
          <w:rFonts w:cs="Calibri"/>
          <w:bCs/>
          <w:szCs w:val="20"/>
        </w:rPr>
        <w:t xml:space="preserve">Expense impairment losses of assets include: </w:t>
      </w:r>
      <w:r w:rsidRPr="00725ACA">
        <w:t>land, buildings, infrastructure, community and heritage assets, plant and equipment, leasehold improvements and intangible assets (s</w:t>
      </w:r>
      <w:r w:rsidRPr="00725ACA">
        <w:rPr>
          <w:rFonts w:cs="Calibri"/>
          <w:bCs/>
          <w:szCs w:val="20"/>
        </w:rPr>
        <w:t>ee Appendix B - Note 27 Impairment of Assets).</w:t>
      </w:r>
    </w:p>
    <w:p w:rsidR="008846D4" w:rsidRDefault="008846D4" w:rsidP="008846D4"/>
    <w:p w:rsidR="00313776" w:rsidRPr="003C6896" w:rsidRDefault="00313776" w:rsidP="00F60D50">
      <w:pPr>
        <w:pStyle w:val="Appxhead3"/>
        <w:rPr>
          <w:b w:val="0"/>
        </w:rPr>
      </w:pPr>
      <w:r w:rsidRPr="00725ACA">
        <w:t xml:space="preserve">Impairment Losses and Write-Offs </w:t>
      </w:r>
      <w:r w:rsidR="00CD5002">
        <w:t>–</w:t>
      </w:r>
      <w:r w:rsidRPr="00725ACA">
        <w:t xml:space="preserve"> Receivables</w:t>
      </w:r>
      <w:r w:rsidR="00CD5002">
        <w:t xml:space="preserve"> </w:t>
      </w:r>
    </w:p>
    <w:p w:rsidR="00313776" w:rsidRPr="00725ACA" w:rsidRDefault="00313776" w:rsidP="00313776">
      <w:r w:rsidRPr="00AF707B">
        <w:rPr>
          <w:strike/>
        </w:rPr>
        <w:t>The allowance for impairment of receivables</w:t>
      </w:r>
      <w:r w:rsidRPr="00725ACA">
        <w:t xml:space="preserve"> </w:t>
      </w:r>
      <w:r w:rsidRPr="00AF707B">
        <w:rPr>
          <w:strike/>
        </w:rPr>
        <w:t>(</w:t>
      </w:r>
      <w:r w:rsidR="003C6896">
        <w:t>S</w:t>
      </w:r>
      <w:r w:rsidRPr="00725ACA">
        <w:t>ee Note 23 Receivables</w:t>
      </w:r>
      <w:r w:rsidR="00AF707B">
        <w:t>.</w:t>
      </w:r>
      <w:r w:rsidR="00AF707B" w:rsidRPr="00AF707B">
        <w:rPr>
          <w:strike/>
        </w:rPr>
        <w:t>)</w:t>
      </w:r>
      <w:r w:rsidRPr="00725ACA">
        <w:t xml:space="preserve"> </w:t>
      </w:r>
      <w:r w:rsidRPr="00AF707B">
        <w:rPr>
          <w:strike/>
        </w:rPr>
        <w:t>- Impairment Loss Receivables).</w:t>
      </w:r>
    </w:p>
    <w:p w:rsidR="00313776" w:rsidRDefault="00313776" w:rsidP="00313776">
      <w:pPr>
        <w:rPr>
          <w:snapToGrid w:val="0"/>
        </w:rPr>
      </w:pPr>
    </w:p>
    <w:p w:rsidR="00313776" w:rsidRDefault="00313776" w:rsidP="00F60D50">
      <w:pPr>
        <w:pStyle w:val="Appxhead2"/>
      </w:pPr>
      <w:r w:rsidRPr="008B2349">
        <w:rPr>
          <w:snapToGrid w:val="0"/>
        </w:rPr>
        <w:t>Significant Accounting Polic</w:t>
      </w:r>
      <w:r>
        <w:rPr>
          <w:snapToGrid w:val="0"/>
        </w:rPr>
        <w:t>i</w:t>
      </w:r>
      <w:r w:rsidRPr="008B2349">
        <w:rPr>
          <w:snapToGrid w:val="0"/>
        </w:rPr>
        <w:t>es – Assets</w:t>
      </w:r>
    </w:p>
    <w:p w:rsidR="00F60D50" w:rsidRDefault="00F60D50" w:rsidP="00F60D50"/>
    <w:p w:rsidR="00313776" w:rsidRPr="00FA7FD5" w:rsidRDefault="00313776" w:rsidP="00F60D50">
      <w:pPr>
        <w:pStyle w:val="Appxhead2"/>
      </w:pPr>
      <w:r>
        <w:t>Assets – Current &amp; Non-Current</w:t>
      </w:r>
    </w:p>
    <w:p w:rsidR="00313776" w:rsidRDefault="00313776" w:rsidP="00313776">
      <w:r w:rsidRPr="00CF7E1B">
        <w:t xml:space="preserve">Assets </w:t>
      </w:r>
      <w:r w:rsidR="00BA7B20" w:rsidRPr="00DC21D0">
        <w:t xml:space="preserve">are </w:t>
      </w:r>
      <w:r w:rsidRPr="00CF7E1B">
        <w:t>classified as</w:t>
      </w:r>
      <w:r>
        <w:t xml:space="preserve"> c</w:t>
      </w:r>
      <w:r w:rsidRPr="00CF7E1B">
        <w:t>urrent where they are expected to be realised within 12 mo</w:t>
      </w:r>
      <w:r>
        <w:t xml:space="preserve">nths after the reporting date.  </w:t>
      </w:r>
      <w:r w:rsidRPr="00CF7E1B">
        <w:t>Assets</w:t>
      </w:r>
      <w:r>
        <w:t>,</w:t>
      </w:r>
      <w:r w:rsidRPr="00CF7E1B">
        <w:t xml:space="preserve"> which do not fall within the current classification, are classified as non-current.</w:t>
      </w:r>
    </w:p>
    <w:p w:rsidR="00313776" w:rsidRPr="007F66A6" w:rsidRDefault="00313776" w:rsidP="00313776">
      <w:pPr>
        <w:pStyle w:val="reference0"/>
      </w:pPr>
      <w:r w:rsidRPr="00F80E68">
        <w:rPr>
          <w:b/>
        </w:rPr>
        <w:t>Reference</w:t>
      </w:r>
      <w:r>
        <w:t xml:space="preserve">: </w:t>
      </w:r>
      <w:r w:rsidRPr="007F66A6">
        <w:t>AASB 101.60</w:t>
      </w:r>
      <w:r>
        <w:t xml:space="preserve"> &amp;</w:t>
      </w:r>
      <w:r w:rsidRPr="007F66A6">
        <w:t xml:space="preserve"> 66 </w:t>
      </w:r>
    </w:p>
    <w:p w:rsidR="00313776" w:rsidRPr="00EE5A46" w:rsidRDefault="00313776" w:rsidP="00313776">
      <w:pPr>
        <w:rPr>
          <w:sz w:val="20"/>
          <w:szCs w:val="20"/>
        </w:rPr>
      </w:pPr>
    </w:p>
    <w:p w:rsidR="00313776" w:rsidRPr="00DE08F8" w:rsidRDefault="00313776" w:rsidP="00F60D50">
      <w:pPr>
        <w:pStyle w:val="Appxhead3"/>
        <w:rPr>
          <w:rFonts w:cs="Calibri"/>
          <w:szCs w:val="20"/>
        </w:rPr>
      </w:pPr>
      <w:r w:rsidRPr="001F5E8D">
        <w:t>Significant Accounting Judgements and Estimates -</w:t>
      </w:r>
      <w:r w:rsidR="001F5E8D">
        <w:t xml:space="preserve"> </w:t>
      </w:r>
      <w:r w:rsidRPr="001F5E8D">
        <w:t>Fair</w:t>
      </w:r>
      <w:r w:rsidRPr="00DE08F8">
        <w:t xml:space="preserve"> Value of Assets</w:t>
      </w:r>
      <w:r w:rsidRPr="00DE08F8">
        <w:rPr>
          <w:rFonts w:cs="Calibri"/>
          <w:szCs w:val="20"/>
        </w:rPr>
        <w:t xml:space="preserve"> </w:t>
      </w:r>
    </w:p>
    <w:p w:rsidR="00313776" w:rsidRDefault="00313776" w:rsidP="00313776">
      <w:pPr>
        <w:rPr>
          <w:rFonts w:cs="Calibri"/>
          <w:color w:val="000000"/>
          <w:szCs w:val="20"/>
        </w:rPr>
      </w:pPr>
      <w:r w:rsidRPr="00FB6B2D">
        <w:rPr>
          <w:rFonts w:cs="Calibri"/>
          <w:szCs w:val="20"/>
        </w:rPr>
        <w:t xml:space="preserve">The Agency has made a significant estimate regarding the fair value of its assets.  Land and buildings have been recorded at the market value of similar properties as determined by an independent valuer.  In some circumstances, buildings that are purpose built may in fact realise more or less in the market.  Infrastructure assets and some community and heritage assets have been recorded at fair value based on </w:t>
      </w:r>
      <w:r w:rsidR="00D05F83" w:rsidRPr="00C72EFD">
        <w:rPr>
          <w:rFonts w:cs="Calibri"/>
          <w:szCs w:val="20"/>
        </w:rPr>
        <w:t>current</w:t>
      </w:r>
      <w:r w:rsidR="00D05F83">
        <w:rPr>
          <w:rFonts w:cs="Calibri"/>
          <w:szCs w:val="20"/>
        </w:rPr>
        <w:t xml:space="preserve"> </w:t>
      </w:r>
      <w:r w:rsidRPr="00FB6B2D">
        <w:rPr>
          <w:rFonts w:cs="Calibri"/>
          <w:szCs w:val="20"/>
        </w:rPr>
        <w:t xml:space="preserve">replacement cost </w:t>
      </w:r>
      <w:r w:rsidRPr="006F73EF">
        <w:rPr>
          <w:rFonts w:cs="Calibri"/>
          <w:color w:val="000000"/>
          <w:szCs w:val="20"/>
        </w:rPr>
        <w:t>as</w:t>
      </w:r>
      <w:r w:rsidR="00C72EFD">
        <w:rPr>
          <w:rFonts w:cs="Calibri"/>
          <w:color w:val="000000"/>
          <w:szCs w:val="20"/>
        </w:rPr>
        <w:t xml:space="preserve"> </w:t>
      </w:r>
      <w:r w:rsidRPr="00471654">
        <w:rPr>
          <w:rFonts w:cs="Calibri"/>
          <w:szCs w:val="20"/>
        </w:rPr>
        <w:t>determined by</w:t>
      </w:r>
      <w:r w:rsidR="005059C3">
        <w:rPr>
          <w:rFonts w:cs="Calibri"/>
          <w:szCs w:val="20"/>
        </w:rPr>
        <w:t xml:space="preserve"> </w:t>
      </w:r>
      <w:r w:rsidRPr="00460539">
        <w:rPr>
          <w:rFonts w:cs="Calibri"/>
          <w:szCs w:val="20"/>
        </w:rPr>
        <w:t xml:space="preserve">an independent </w:t>
      </w:r>
      <w:r w:rsidRPr="00460539">
        <w:rPr>
          <w:rFonts w:cs="Calibri"/>
          <w:color w:val="000000"/>
          <w:szCs w:val="20"/>
        </w:rPr>
        <w:t>valuer.</w:t>
      </w:r>
      <w:r w:rsidRPr="00FB6B2D">
        <w:rPr>
          <w:rFonts w:cs="Calibri"/>
          <w:szCs w:val="20"/>
        </w:rPr>
        <w:t xml:space="preserve">  Th</w:t>
      </w:r>
      <w:r>
        <w:rPr>
          <w:rFonts w:cs="Calibri"/>
          <w:szCs w:val="20"/>
        </w:rPr>
        <w:t>e</w:t>
      </w:r>
      <w:r w:rsidRPr="00FB6B2D">
        <w:rPr>
          <w:rFonts w:cs="Calibri"/>
          <w:szCs w:val="20"/>
        </w:rPr>
        <w:t xml:space="preserve"> valuation uses significant judgement</w:t>
      </w:r>
      <w:r w:rsidRPr="00460539">
        <w:rPr>
          <w:rFonts w:cs="Calibri"/>
          <w:color w:val="000000"/>
          <w:szCs w:val="20"/>
        </w:rPr>
        <w:t>s</w:t>
      </w:r>
      <w:r w:rsidRPr="00FB6B2D">
        <w:rPr>
          <w:rFonts w:cs="Calibri"/>
          <w:szCs w:val="20"/>
        </w:rPr>
        <w:t xml:space="preserve"> and estimates to determine fair value, including the appropriate indexation figure and quantum of assets held.</w:t>
      </w:r>
      <w:r>
        <w:rPr>
          <w:rFonts w:cs="Calibri"/>
          <w:szCs w:val="20"/>
        </w:rPr>
        <w:t xml:space="preserve">  </w:t>
      </w:r>
      <w:r w:rsidRPr="00460539">
        <w:rPr>
          <w:rFonts w:cs="Calibri"/>
          <w:color w:val="000000"/>
          <w:szCs w:val="20"/>
        </w:rPr>
        <w:t xml:space="preserve">The fair value of assets is subject to management assessment </w:t>
      </w:r>
      <w:r>
        <w:rPr>
          <w:rFonts w:cs="Calibri"/>
          <w:color w:val="000000"/>
          <w:szCs w:val="20"/>
        </w:rPr>
        <w:t>between</w:t>
      </w:r>
      <w:r w:rsidRPr="00460539">
        <w:rPr>
          <w:rFonts w:cs="Calibri"/>
          <w:color w:val="000000"/>
          <w:szCs w:val="20"/>
        </w:rPr>
        <w:t xml:space="preserve"> formal valuations.</w:t>
      </w:r>
    </w:p>
    <w:p w:rsidR="00313776" w:rsidRPr="004050E5" w:rsidRDefault="00313776" w:rsidP="00313776">
      <w:pPr>
        <w:rPr>
          <w:rFonts w:cs="Calibri"/>
          <w:color w:val="000000"/>
          <w:sz w:val="20"/>
          <w:szCs w:val="20"/>
        </w:rPr>
      </w:pPr>
    </w:p>
    <w:p w:rsidR="00313776" w:rsidRDefault="00313776" w:rsidP="00F60D50">
      <w:pPr>
        <w:pStyle w:val="Appxhead2"/>
        <w:rPr>
          <w:snapToGrid w:val="0"/>
        </w:rPr>
      </w:pPr>
      <w:r>
        <w:t xml:space="preserve">Note 22 - </w:t>
      </w:r>
      <w:r w:rsidRPr="004A06A8">
        <w:t>Cash</w:t>
      </w:r>
      <w:r w:rsidRPr="004A06A8">
        <w:rPr>
          <w:snapToGrid w:val="0"/>
        </w:rPr>
        <w:t xml:space="preserve"> and Cash Equivalents</w:t>
      </w:r>
    </w:p>
    <w:p w:rsidR="00313776" w:rsidRDefault="00313776" w:rsidP="00313776">
      <w:r w:rsidRPr="00CD4A22">
        <w:t>C</w:t>
      </w:r>
      <w:r w:rsidRPr="00CF7E1B">
        <w:t xml:space="preserve">ash includes cash at bank and cash on hand.  </w:t>
      </w:r>
      <w:r w:rsidRPr="00324488">
        <w:t>Agency money held in the Territory Banking Account Cash Fund is classified as a Cash Equivalent</w:t>
      </w:r>
      <w:r>
        <w:t>.</w:t>
      </w:r>
      <w:r w:rsidRPr="00DC4472">
        <w:t xml:space="preserve"> </w:t>
      </w:r>
      <w:r>
        <w:t xml:space="preserve">The </w:t>
      </w:r>
      <w:r w:rsidRPr="00CF7E1B">
        <w:t>Cash equivalents are short-term, highly liquid investments that are readily convertible to known amounts of cash and which are subject to an insignificant risk of changes in value.  Bank overdrafts are included in cash and cash equivalents in the cash flow statement but not in the cash and cash equivalents line on the Balance Sheet.</w:t>
      </w:r>
    </w:p>
    <w:p w:rsidR="00313776" w:rsidRPr="00C60446" w:rsidRDefault="00313776" w:rsidP="00313776">
      <w:pPr>
        <w:pStyle w:val="reference0"/>
      </w:pPr>
      <w:r w:rsidRPr="009F5A8A">
        <w:rPr>
          <w:b/>
        </w:rPr>
        <w:t>Reference</w:t>
      </w:r>
      <w:r>
        <w:t xml:space="preserve">: </w:t>
      </w:r>
      <w:r w:rsidRPr="00C60446">
        <w:t>AASB 107.6 &amp; 46</w:t>
      </w:r>
      <w:r>
        <w:t xml:space="preserve">, </w:t>
      </w:r>
      <w:r w:rsidRPr="00C60446">
        <w:t>AASB 7.21</w:t>
      </w:r>
      <w:r>
        <w:t xml:space="preserve"> </w:t>
      </w:r>
    </w:p>
    <w:p w:rsidR="00313776" w:rsidRDefault="00313776" w:rsidP="00313776"/>
    <w:p w:rsidR="00313776" w:rsidRPr="003C6896" w:rsidRDefault="00313776" w:rsidP="00F60D50">
      <w:pPr>
        <w:pStyle w:val="Appxhead2"/>
        <w:rPr>
          <w:b w:val="0"/>
        </w:rPr>
      </w:pPr>
      <w:r>
        <w:t>Note 23</w:t>
      </w:r>
      <w:r w:rsidR="00AF707B">
        <w:t xml:space="preserve"> </w:t>
      </w:r>
      <w:r>
        <w:t>-</w:t>
      </w:r>
      <w:r w:rsidR="00AF707B">
        <w:t xml:space="preserve"> </w:t>
      </w:r>
      <w:r w:rsidRPr="004A06A8">
        <w:t>Receivables</w:t>
      </w:r>
      <w:r w:rsidR="00E23D73">
        <w:t xml:space="preserve"> </w:t>
      </w:r>
    </w:p>
    <w:p w:rsidR="00313776" w:rsidRPr="000C16AE" w:rsidRDefault="00313776" w:rsidP="00F60D50">
      <w:pPr>
        <w:pStyle w:val="Appxhead3"/>
      </w:pPr>
      <w:r w:rsidRPr="000C16AE">
        <w:t xml:space="preserve">Accounts </w:t>
      </w:r>
      <w:r>
        <w:t>R</w:t>
      </w:r>
      <w:r w:rsidRPr="000C16AE">
        <w:t>eceivables</w:t>
      </w:r>
    </w:p>
    <w:p w:rsidR="00313776" w:rsidRPr="00DE08F8" w:rsidRDefault="00313776" w:rsidP="00313776">
      <w:pPr>
        <w:rPr>
          <w:rFonts w:cs="Calibri"/>
        </w:rPr>
      </w:pPr>
      <w:r w:rsidRPr="000C16AE">
        <w:rPr>
          <w:rFonts w:cs="Calibri"/>
        </w:rPr>
        <w:t>Accounts</w:t>
      </w:r>
      <w:r w:rsidRPr="009E5048">
        <w:rPr>
          <w:rFonts w:cs="Calibri"/>
        </w:rPr>
        <w:t xml:space="preserve"> receivable (including trade receivables and other trade receivables) are </w:t>
      </w:r>
      <w:r w:rsidRPr="009F644F">
        <w:rPr>
          <w:rFonts w:cs="Calibri"/>
          <w:strike/>
        </w:rPr>
        <w:t>initially recognised at fair value and are subsequently</w:t>
      </w:r>
      <w:r w:rsidRPr="009E5048">
        <w:rPr>
          <w:rFonts w:cs="Calibri"/>
        </w:rPr>
        <w:t xml:space="preserve"> measured at amortised cost, with any adjustments to the carrying amount being recorded in </w:t>
      </w:r>
      <w:r w:rsidRPr="009F5A8A">
        <w:rPr>
          <w:rFonts w:cs="Calibri"/>
        </w:rPr>
        <w:t>the Operating Statement</w:t>
      </w:r>
      <w:r>
        <w:rPr>
          <w:rFonts w:cs="Calibri"/>
        </w:rPr>
        <w:t xml:space="preserve"> </w:t>
      </w:r>
      <w:r w:rsidRPr="00DE08F8">
        <w:rPr>
          <w:rFonts w:cs="Calibri"/>
        </w:rPr>
        <w:t>(see Appendix B - Note 19 Waivers, impairment losses and write-offs).</w:t>
      </w:r>
    </w:p>
    <w:p w:rsidR="00313776" w:rsidRDefault="00313776" w:rsidP="00313776">
      <w:pPr>
        <w:pStyle w:val="reference0"/>
      </w:pPr>
      <w:r w:rsidRPr="009F5A8A">
        <w:rPr>
          <w:b/>
        </w:rPr>
        <w:t>Reference</w:t>
      </w:r>
      <w:r>
        <w:t xml:space="preserve">: </w:t>
      </w:r>
      <w:r w:rsidRPr="004725B8">
        <w:t>AASB 7.21</w:t>
      </w:r>
    </w:p>
    <w:p w:rsidR="00313776" w:rsidRDefault="00313776" w:rsidP="00313776">
      <w:pPr>
        <w:rPr>
          <w:b/>
        </w:rPr>
      </w:pPr>
    </w:p>
    <w:p w:rsidR="00313776" w:rsidRPr="00DE08F8" w:rsidRDefault="00313776" w:rsidP="00F60D50">
      <w:pPr>
        <w:pStyle w:val="Appxhead3"/>
      </w:pPr>
      <w:r w:rsidRPr="00DE08F8">
        <w:t xml:space="preserve">Impairment loss </w:t>
      </w:r>
      <w:r w:rsidR="00E23D73">
        <w:t>–</w:t>
      </w:r>
      <w:r w:rsidRPr="00DE08F8">
        <w:t xml:space="preserve"> Receivables</w:t>
      </w:r>
      <w:r w:rsidR="00E23D73">
        <w:t xml:space="preserve"> </w:t>
      </w:r>
    </w:p>
    <w:p w:rsidR="00947B07" w:rsidRPr="00947B07" w:rsidRDefault="00313776" w:rsidP="00947B07">
      <w:pPr>
        <w:rPr>
          <w:color w:val="FF0000"/>
        </w:rPr>
      </w:pPr>
      <w:r w:rsidRPr="00CF7E1B">
        <w:t xml:space="preserve">The allowance for </w:t>
      </w:r>
      <w:r w:rsidRPr="009F644F">
        <w:rPr>
          <w:strike/>
        </w:rPr>
        <w:t>impairment</w:t>
      </w:r>
      <w:r w:rsidRPr="00CF7E1B">
        <w:t xml:space="preserve"> </w:t>
      </w:r>
      <w:r w:rsidR="009F644F" w:rsidRPr="009F644F">
        <w:rPr>
          <w:color w:val="FF0000"/>
        </w:rPr>
        <w:t xml:space="preserve">expected credit </w:t>
      </w:r>
      <w:r w:rsidRPr="00CF7E1B">
        <w:t xml:space="preserve">losses represents the amount of trade receivables and other trade receivables the Agency estimates will not be repaid.  The allowance for impairment losses is based on objective evidence and a review of overdue balances. </w:t>
      </w:r>
      <w:r w:rsidR="00947B07" w:rsidRPr="00947B07">
        <w:rPr>
          <w:color w:val="FF0000"/>
        </w:rPr>
        <w:t xml:space="preserve">An entity shall measure expected credit losses of a financial instrument in a way that reflects: </w:t>
      </w:r>
    </w:p>
    <w:p w:rsidR="00947B07" w:rsidRPr="00947B07" w:rsidRDefault="00947B07" w:rsidP="00947B07">
      <w:pPr>
        <w:ind w:left="284" w:hanging="284"/>
        <w:rPr>
          <w:color w:val="FF0000"/>
        </w:rPr>
      </w:pPr>
      <w:r w:rsidRPr="00947B07">
        <w:rPr>
          <w:color w:val="FF0000"/>
        </w:rPr>
        <w:t xml:space="preserve">(a) an unbiased and probability-weighted amount that is determined by evaluating a range of possible outcomes; </w:t>
      </w:r>
    </w:p>
    <w:p w:rsidR="00947B07" w:rsidRPr="00947B07" w:rsidRDefault="00947B07" w:rsidP="00947B07">
      <w:pPr>
        <w:rPr>
          <w:color w:val="FF0000"/>
        </w:rPr>
      </w:pPr>
      <w:r w:rsidRPr="00947B07">
        <w:rPr>
          <w:color w:val="FF0000"/>
        </w:rPr>
        <w:t xml:space="preserve">(b) the time value of money; and </w:t>
      </w:r>
    </w:p>
    <w:p w:rsidR="00947B07" w:rsidRDefault="00947B07" w:rsidP="00947B07">
      <w:pPr>
        <w:ind w:left="284" w:hanging="284"/>
        <w:rPr>
          <w:color w:val="FF0000"/>
        </w:rPr>
      </w:pPr>
      <w:r w:rsidRPr="00947B07">
        <w:rPr>
          <w:color w:val="FF0000"/>
        </w:rPr>
        <w:t xml:space="preserve">(c) reasonable and supportable information that is available </w:t>
      </w:r>
      <w:r w:rsidRPr="00947B07">
        <w:rPr>
          <w:b/>
          <w:color w:val="FF0000"/>
        </w:rPr>
        <w:t xml:space="preserve">without undue cost or effort </w:t>
      </w:r>
      <w:r w:rsidRPr="00947B07">
        <w:rPr>
          <w:color w:val="FF0000"/>
        </w:rPr>
        <w:t>at the reporting date about past events, current conditions and forecasts of future economic conditions (AASB 9.5.5.17).</w:t>
      </w:r>
    </w:p>
    <w:p w:rsidR="00947B07" w:rsidRDefault="00947B07">
      <w:pPr>
        <w:rPr>
          <w:color w:val="FF0000"/>
        </w:rPr>
      </w:pPr>
      <w:r>
        <w:rPr>
          <w:color w:val="FF0000"/>
        </w:rPr>
        <w:br w:type="page"/>
      </w:r>
    </w:p>
    <w:p w:rsidR="00947B07" w:rsidRDefault="00947B07" w:rsidP="00947B07">
      <w:r w:rsidRPr="00B541D4">
        <w:rPr>
          <w:b/>
          <w:snapToGrid w:val="0"/>
        </w:rPr>
        <w:t xml:space="preserve">Significant Accounting Policies – </w:t>
      </w:r>
      <w:r>
        <w:rPr>
          <w:b/>
          <w:snapToGrid w:val="0"/>
        </w:rPr>
        <w:t>Assets</w:t>
      </w:r>
      <w:r w:rsidRPr="00B541D4">
        <w:rPr>
          <w:b/>
        </w:rPr>
        <w:t xml:space="preserve"> Continued</w:t>
      </w:r>
    </w:p>
    <w:p w:rsidR="00947B07" w:rsidRPr="00DE08F8" w:rsidRDefault="00947B07" w:rsidP="00947B07">
      <w:pPr>
        <w:pStyle w:val="Appxhead3"/>
      </w:pPr>
      <w:r>
        <w:t xml:space="preserve">NOTE 23 - </w:t>
      </w:r>
      <w:r w:rsidRPr="00DE08F8">
        <w:t xml:space="preserve">Impairment loss </w:t>
      </w:r>
      <w:r>
        <w:t>–</w:t>
      </w:r>
      <w:r w:rsidRPr="00DE08F8">
        <w:t xml:space="preserve"> Receivables</w:t>
      </w:r>
      <w:r>
        <w:t xml:space="preserve"> - continued</w:t>
      </w:r>
    </w:p>
    <w:p w:rsidR="00313776" w:rsidRPr="00947B07" w:rsidRDefault="00313776" w:rsidP="00947B07">
      <w:pPr>
        <w:ind w:left="284" w:hanging="284"/>
        <w:rPr>
          <w:strike/>
          <w:color w:val="FF0000"/>
        </w:rPr>
      </w:pPr>
      <w:r w:rsidRPr="00947B07">
        <w:rPr>
          <w:strike/>
        </w:rPr>
        <w:t xml:space="preserve">‘Example Agency’ considers the following is objective evidence of impairment: </w:t>
      </w:r>
    </w:p>
    <w:p w:rsidR="00313776" w:rsidRPr="00947B07" w:rsidRDefault="00313776" w:rsidP="00313776">
      <w:pPr>
        <w:rPr>
          <w:strike/>
        </w:rPr>
      </w:pPr>
      <w:r w:rsidRPr="00947B07">
        <w:rPr>
          <w:rFonts w:cs="Calibri"/>
          <w:strike/>
          <w:sz w:val="20"/>
          <w:szCs w:val="20"/>
        </w:rPr>
        <w:t>(a)</w:t>
      </w:r>
      <w:r w:rsidRPr="00947B07">
        <w:rPr>
          <w:rFonts w:cs="Calibri"/>
          <w:strike/>
          <w:sz w:val="20"/>
          <w:szCs w:val="20"/>
        </w:rPr>
        <w:tab/>
      </w:r>
      <w:r w:rsidRPr="00947B07">
        <w:rPr>
          <w:strike/>
        </w:rPr>
        <w:t xml:space="preserve">becoming aware of financial difficulties of debtors; </w:t>
      </w:r>
    </w:p>
    <w:p w:rsidR="00313776" w:rsidRPr="00947B07" w:rsidRDefault="00313776" w:rsidP="00313776">
      <w:pPr>
        <w:rPr>
          <w:strike/>
        </w:rPr>
      </w:pPr>
      <w:r w:rsidRPr="00947B07">
        <w:rPr>
          <w:strike/>
        </w:rPr>
        <w:t>(b)</w:t>
      </w:r>
      <w:r w:rsidRPr="00947B07">
        <w:rPr>
          <w:strike/>
        </w:rPr>
        <w:tab/>
        <w:t xml:space="preserve">default payments; or </w:t>
      </w:r>
    </w:p>
    <w:p w:rsidR="00313776" w:rsidRPr="00947B07" w:rsidRDefault="00313776" w:rsidP="00313776">
      <w:pPr>
        <w:rPr>
          <w:strike/>
        </w:rPr>
      </w:pPr>
      <w:r w:rsidRPr="00947B07">
        <w:rPr>
          <w:strike/>
        </w:rPr>
        <w:t>(c)</w:t>
      </w:r>
      <w:r w:rsidRPr="00947B07">
        <w:rPr>
          <w:strike/>
        </w:rPr>
        <w:tab/>
        <w:t>debts more than &lt;90 days&gt; overdue.</w:t>
      </w:r>
    </w:p>
    <w:p w:rsidR="00947B07" w:rsidRDefault="00313776" w:rsidP="00313776">
      <w:r w:rsidRPr="00CF7E1B">
        <w:t xml:space="preserve">The amount of the </w:t>
      </w:r>
      <w:r w:rsidR="003759C0" w:rsidRPr="003759C0">
        <w:rPr>
          <w:color w:val="FF0000"/>
        </w:rPr>
        <w:t xml:space="preserve">expected credit loss </w:t>
      </w:r>
      <w:r w:rsidRPr="003759C0">
        <w:rPr>
          <w:strike/>
        </w:rPr>
        <w:t>allowance</w:t>
      </w:r>
      <w:r w:rsidRPr="00CF7E1B">
        <w:t xml:space="preserve"> is recognised in the </w:t>
      </w:r>
      <w:r w:rsidRPr="004E4084">
        <w:t>Operating Statement</w:t>
      </w:r>
      <w:r>
        <w:t xml:space="preserve"> </w:t>
      </w:r>
      <w:r w:rsidRPr="00701C91">
        <w:t xml:space="preserve">(see Appendix </w:t>
      </w:r>
      <w:r>
        <w:t>B</w:t>
      </w:r>
      <w:r w:rsidRPr="00701C91">
        <w:t xml:space="preserve"> - Note 19 Waivers, impairment losses and write-offs)</w:t>
      </w:r>
      <w:r w:rsidRPr="00CF7E1B">
        <w:t xml:space="preserve">. The allowance for impairment losses are written </w:t>
      </w:r>
      <w:r w:rsidRPr="00A04BDB">
        <w:t>off</w:t>
      </w:r>
      <w:r>
        <w:t xml:space="preserve"> </w:t>
      </w:r>
      <w:r w:rsidRPr="00CF7E1B">
        <w:t xml:space="preserve">against the </w:t>
      </w:r>
      <w:r>
        <w:t xml:space="preserve">allowance </w:t>
      </w:r>
      <w:r w:rsidRPr="00CF7E1B">
        <w:t xml:space="preserve">account when ‘Example Agency’ ceases action to collect the debt </w:t>
      </w:r>
      <w:r>
        <w:t xml:space="preserve">when the </w:t>
      </w:r>
      <w:r w:rsidRPr="00CF7E1B">
        <w:t xml:space="preserve">cost recover debt </w:t>
      </w:r>
      <w:r>
        <w:t xml:space="preserve">is more </w:t>
      </w:r>
      <w:r w:rsidRPr="00CF7E1B">
        <w:t>than the debt is worth.</w:t>
      </w:r>
      <w:r w:rsidR="003759C0">
        <w:t xml:space="preserve"> </w:t>
      </w:r>
    </w:p>
    <w:p w:rsidR="00947B07" w:rsidRPr="005C3A52" w:rsidRDefault="00947B07" w:rsidP="00313776">
      <w:pPr>
        <w:rPr>
          <w:sz w:val="16"/>
        </w:rPr>
      </w:pPr>
    </w:p>
    <w:p w:rsidR="00947B07" w:rsidRPr="00947B07" w:rsidRDefault="00947B07" w:rsidP="00313776">
      <w:pPr>
        <w:rPr>
          <w:color w:val="FF0000"/>
        </w:rPr>
      </w:pPr>
      <w:r w:rsidRPr="00947B07">
        <w:rPr>
          <w:color w:val="FF0000"/>
        </w:rPr>
        <w:t>For trade receivables “Example Agency”</w:t>
      </w:r>
      <w:r w:rsidR="003E11FE">
        <w:rPr>
          <w:color w:val="FF0000"/>
        </w:rPr>
        <w:t xml:space="preserve"> </w:t>
      </w:r>
      <w:r w:rsidRPr="00947B07">
        <w:rPr>
          <w:color w:val="FF0000"/>
        </w:rPr>
        <w:t xml:space="preserve">applied the simplified approach under AASB 9, which uses a lifetime expected loss for all trade receivables. </w:t>
      </w:r>
    </w:p>
    <w:p w:rsidR="00947B07" w:rsidRPr="005C3A52" w:rsidRDefault="00947B07" w:rsidP="00313776">
      <w:pPr>
        <w:rPr>
          <w:sz w:val="16"/>
        </w:rPr>
      </w:pPr>
    </w:p>
    <w:p w:rsidR="00313776" w:rsidRDefault="003759C0" w:rsidP="00313776">
      <w:r w:rsidRPr="003759C0">
        <w:rPr>
          <w:color w:val="FF0000"/>
        </w:rPr>
        <w:t>A provision matrix is used to calculate the expected credit loss</w:t>
      </w:r>
      <w:r>
        <w:t>.</w:t>
      </w:r>
    </w:p>
    <w:p w:rsidR="004519D6" w:rsidRPr="005C3A52" w:rsidRDefault="004519D6" w:rsidP="00313776">
      <w:pPr>
        <w:rPr>
          <w:sz w:val="16"/>
        </w:rPr>
      </w:pPr>
    </w:p>
    <w:p w:rsidR="00B858B9" w:rsidRPr="000C458E" w:rsidRDefault="00B858B9" w:rsidP="007B720B">
      <w:pPr>
        <w:autoSpaceDE w:val="0"/>
        <w:autoSpaceDN w:val="0"/>
        <w:adjustRightInd w:val="0"/>
        <w:rPr>
          <w:color w:val="FF0000"/>
        </w:rPr>
      </w:pPr>
      <w:r w:rsidRPr="000C458E">
        <w:rPr>
          <w:color w:val="FF0000"/>
        </w:rPr>
        <w:t xml:space="preserve">Where </w:t>
      </w:r>
      <w:r w:rsidR="009114AA" w:rsidRPr="000C458E">
        <w:rPr>
          <w:color w:val="FF0000"/>
        </w:rPr>
        <w:t>“Example Agency”</w:t>
      </w:r>
      <w:r w:rsidRPr="000C458E">
        <w:rPr>
          <w:color w:val="FF0000"/>
        </w:rPr>
        <w:t xml:space="preserve"> has no reasonable expectation of recovering an amount owed by a debtor</w:t>
      </w:r>
      <w:r w:rsidR="007B720B" w:rsidRPr="000C458E">
        <w:rPr>
          <w:color w:val="FF0000"/>
        </w:rPr>
        <w:t xml:space="preserve"> and </w:t>
      </w:r>
      <w:r w:rsidR="007B720B" w:rsidRPr="000C458E">
        <w:rPr>
          <w:rFonts w:cs="Calibri"/>
          <w:color w:val="FF0000"/>
          <w:sz w:val="20"/>
          <w:szCs w:val="20"/>
          <w:lang w:eastAsia="en-AU"/>
        </w:rPr>
        <w:t xml:space="preserve">ceases action to collect the debt, as the cost to recover the debt is more than the debt is worth, </w:t>
      </w:r>
      <w:r w:rsidRPr="000C458E">
        <w:rPr>
          <w:color w:val="FF0000"/>
        </w:rPr>
        <w:t xml:space="preserve">the debt is written-off by directly reducing the receivable against the loss allowance. </w:t>
      </w:r>
    </w:p>
    <w:p w:rsidR="00313776" w:rsidRPr="000C458E" w:rsidRDefault="00313776" w:rsidP="00947B07">
      <w:pPr>
        <w:pStyle w:val="reference0"/>
        <w:ind w:left="1560" w:hanging="993"/>
        <w:rPr>
          <w:color w:val="FF0000"/>
        </w:rPr>
      </w:pPr>
      <w:r w:rsidRPr="004E4084">
        <w:rPr>
          <w:b/>
        </w:rPr>
        <w:t>Reference</w:t>
      </w:r>
      <w:r>
        <w:t>: Model Financial Statements Guidelines: 1.</w:t>
      </w:r>
      <w:r w:rsidRPr="00085712">
        <w:rPr>
          <w:strike/>
        </w:rPr>
        <w:t>5</w:t>
      </w:r>
      <w:r>
        <w:t xml:space="preserve"> </w:t>
      </w:r>
      <w:r w:rsidR="00085712" w:rsidRPr="000C458E">
        <w:rPr>
          <w:color w:val="FF0000"/>
        </w:rPr>
        <w:t>6</w:t>
      </w:r>
      <w:r w:rsidR="00085712">
        <w:t xml:space="preserve"> </w:t>
      </w:r>
      <w:r>
        <w:t xml:space="preserve">Application - ACT Disclosure Policy </w:t>
      </w:r>
      <w:r w:rsidR="00947B07">
        <w:t xml:space="preserve"> </w:t>
      </w:r>
      <w:r w:rsidR="00947B07" w:rsidRPr="00947B07">
        <w:rPr>
          <w:color w:val="FF0000"/>
        </w:rPr>
        <w:t>refer Note 23, Appendix A and D</w:t>
      </w:r>
      <w:r w:rsidR="009114AA" w:rsidRPr="000C458E">
        <w:rPr>
          <w:color w:val="FF0000"/>
        </w:rPr>
        <w:t>, AASB 7.35F</w:t>
      </w:r>
    </w:p>
    <w:p w:rsidR="00313776" w:rsidRPr="00DE08F8" w:rsidRDefault="00313776" w:rsidP="00F60D50">
      <w:pPr>
        <w:pStyle w:val="Appxhead3"/>
      </w:pPr>
      <w:r w:rsidRPr="00DE08F8">
        <w:t>Loans Receivable</w:t>
      </w:r>
    </w:p>
    <w:p w:rsidR="00313776" w:rsidRDefault="00313776" w:rsidP="00313776">
      <w:pPr>
        <w:rPr>
          <w:rFonts w:cs="Calibri"/>
          <w:szCs w:val="20"/>
        </w:rPr>
      </w:pPr>
      <w:r w:rsidRPr="00985E3C">
        <w:rPr>
          <w:rFonts w:cs="Calibri"/>
          <w:szCs w:val="20"/>
        </w:rPr>
        <w:t>Loans receivable are home loans to members of the public and assist low income households in achieving home ownership. Loans receivable are normally at a fixed rate of interest and repaid as a monthly principal and interest repayment. The terms of the loans vary between recipients</w:t>
      </w:r>
      <w:r>
        <w:rPr>
          <w:rFonts w:cs="Calibri"/>
          <w:szCs w:val="20"/>
        </w:rPr>
        <w:t>.</w:t>
      </w:r>
      <w:r w:rsidR="00934017">
        <w:rPr>
          <w:rFonts w:cs="Calibri"/>
          <w:szCs w:val="20"/>
        </w:rPr>
        <w:t xml:space="preserve"> </w:t>
      </w:r>
    </w:p>
    <w:p w:rsidR="00EA05A7" w:rsidRPr="000C458E" w:rsidRDefault="00934017" w:rsidP="00EA05A7">
      <w:pPr>
        <w:rPr>
          <w:rFonts w:cs="Calibri"/>
          <w:color w:val="FF0000"/>
          <w:szCs w:val="20"/>
        </w:rPr>
      </w:pPr>
      <w:r w:rsidRPr="000C458E">
        <w:rPr>
          <w:rFonts w:cs="Calibri"/>
          <w:color w:val="FF0000"/>
          <w:szCs w:val="20"/>
        </w:rPr>
        <w:t>For loan receivables “Example Agency”</w:t>
      </w:r>
      <w:r w:rsidR="00632693" w:rsidRPr="000C458E">
        <w:rPr>
          <w:rFonts w:cs="Calibri"/>
          <w:color w:val="FF0000"/>
          <w:szCs w:val="20"/>
        </w:rPr>
        <w:t xml:space="preserve"> </w:t>
      </w:r>
      <w:r w:rsidRPr="000C458E">
        <w:rPr>
          <w:rFonts w:cs="Calibri"/>
          <w:color w:val="FF0000"/>
          <w:szCs w:val="20"/>
        </w:rPr>
        <w:t xml:space="preserve">applied the simplified approach under AASB 9, which uses a lifetime expected loss for all loan receivables. </w:t>
      </w:r>
      <w:r w:rsidR="000C458E" w:rsidRPr="000C458E">
        <w:rPr>
          <w:rFonts w:cs="Calibri"/>
          <w:color w:val="FF0000"/>
          <w:szCs w:val="20"/>
        </w:rPr>
        <w:t xml:space="preserve"> </w:t>
      </w:r>
      <w:r w:rsidR="00EA05A7" w:rsidRPr="000C458E">
        <w:rPr>
          <w:color w:val="FF0000"/>
        </w:rPr>
        <w:t>A provision matrix is used to calculate the expected credit loss.</w:t>
      </w:r>
    </w:p>
    <w:p w:rsidR="00313776" w:rsidRPr="005C3A52" w:rsidRDefault="00313776" w:rsidP="00313776">
      <w:pPr>
        <w:rPr>
          <w:color w:val="FF0000"/>
          <w:sz w:val="16"/>
        </w:rPr>
      </w:pPr>
    </w:p>
    <w:p w:rsidR="00313776" w:rsidRPr="00947B07" w:rsidRDefault="00313776" w:rsidP="00F60D50">
      <w:pPr>
        <w:pStyle w:val="Appxhead3"/>
      </w:pPr>
      <w:r w:rsidRPr="00DE08F8">
        <w:t>Significant Accounting Judgements and Estimates – Allowance for Impairment Losses</w:t>
      </w:r>
      <w:r w:rsidR="00E23D73">
        <w:t xml:space="preserve"> </w:t>
      </w:r>
    </w:p>
    <w:p w:rsidR="004050E5" w:rsidRDefault="00313776">
      <w:pPr>
        <w:rPr>
          <w:szCs w:val="20"/>
          <w:lang w:eastAsia="en-AU"/>
        </w:rPr>
      </w:pPr>
      <w:r w:rsidRPr="004723A6">
        <w:t xml:space="preserve">The Agency has made a significant estimate in the calculation of the allowance for impairment losses for receivables in the </w:t>
      </w:r>
      <w:r w:rsidRPr="00947B07">
        <w:rPr>
          <w:strike/>
        </w:rPr>
        <w:t>Territorial</w:t>
      </w:r>
      <w:r w:rsidRPr="004723A6">
        <w:t xml:space="preserve"> Financial Statements.  This significant estimate is based on a </w:t>
      </w:r>
      <w:r w:rsidRPr="004723A6">
        <w:rPr>
          <w:szCs w:val="20"/>
          <w:lang w:eastAsia="en-AU"/>
        </w:rPr>
        <w:t>number of categorisations of receivables</w:t>
      </w:r>
      <w:r w:rsidR="003759C0">
        <w:rPr>
          <w:szCs w:val="20"/>
          <w:lang w:eastAsia="en-AU"/>
        </w:rPr>
        <w:t xml:space="preserve"> </w:t>
      </w:r>
      <w:r w:rsidR="003759C0" w:rsidRPr="003759C0">
        <w:rPr>
          <w:color w:val="FF0000"/>
          <w:szCs w:val="20"/>
          <w:lang w:eastAsia="en-AU"/>
        </w:rPr>
        <w:t xml:space="preserve">and the use of an expected credit loss  provision matrix </w:t>
      </w:r>
      <w:r w:rsidRPr="003759C0">
        <w:rPr>
          <w:color w:val="FF0000"/>
          <w:szCs w:val="20"/>
          <w:lang w:eastAsia="en-AU"/>
        </w:rPr>
        <w:t>.</w:t>
      </w:r>
      <w:r w:rsidRPr="004723A6">
        <w:rPr>
          <w:szCs w:val="20"/>
          <w:lang w:eastAsia="en-AU"/>
        </w:rPr>
        <w:t xml:space="preserve">  These categorisations are considered by management to be appropriate and accurate, based upon the pattern demonstrated in collecting receivables in the past financial years</w:t>
      </w:r>
      <w:r w:rsidR="00FE739A">
        <w:rPr>
          <w:szCs w:val="20"/>
          <w:lang w:eastAsia="en-AU"/>
        </w:rPr>
        <w:t xml:space="preserve">, </w:t>
      </w:r>
      <w:r w:rsidRPr="00FE739A">
        <w:rPr>
          <w:strike/>
          <w:szCs w:val="20"/>
          <w:lang w:eastAsia="en-AU"/>
        </w:rPr>
        <w:t>The categorisations are associated with accounts in bankruptcy, unpaid objections and past write-offs</w:t>
      </w:r>
      <w:r w:rsidRPr="004723A6">
        <w:rPr>
          <w:szCs w:val="20"/>
          <w:lang w:eastAsia="en-AU"/>
        </w:rPr>
        <w:t>.</w:t>
      </w:r>
      <w:r w:rsidR="00FE739A">
        <w:rPr>
          <w:szCs w:val="20"/>
          <w:lang w:eastAsia="en-AU"/>
        </w:rPr>
        <w:t xml:space="preserve"> </w:t>
      </w:r>
      <w:r w:rsidR="00FE739A">
        <w:rPr>
          <w:color w:val="FF0000"/>
          <w:szCs w:val="20"/>
          <w:lang w:eastAsia="en-AU"/>
        </w:rPr>
        <w:t>general</w:t>
      </w:r>
      <w:r w:rsidR="00AF707B">
        <w:rPr>
          <w:color w:val="FF0000"/>
          <w:szCs w:val="20"/>
          <w:lang w:eastAsia="en-AU"/>
        </w:rPr>
        <w:t xml:space="preserve"> economic </w:t>
      </w:r>
      <w:r w:rsidR="00FE739A">
        <w:rPr>
          <w:color w:val="FF0000"/>
          <w:szCs w:val="20"/>
          <w:lang w:eastAsia="en-AU"/>
        </w:rPr>
        <w:t>conditions and an assessment of both th</w:t>
      </w:r>
      <w:r w:rsidR="00AF707B">
        <w:rPr>
          <w:color w:val="FF0000"/>
          <w:szCs w:val="20"/>
          <w:lang w:eastAsia="en-AU"/>
        </w:rPr>
        <w:t>e</w:t>
      </w:r>
      <w:r w:rsidR="00FE739A">
        <w:rPr>
          <w:color w:val="FF0000"/>
          <w:szCs w:val="20"/>
          <w:lang w:eastAsia="en-AU"/>
        </w:rPr>
        <w:t xml:space="preserve"> current and the forecast direction of conditions at the reporting date.</w:t>
      </w:r>
    </w:p>
    <w:p w:rsidR="00313776" w:rsidRDefault="00313776" w:rsidP="00F60D50">
      <w:pPr>
        <w:pStyle w:val="Appxhead2"/>
      </w:pPr>
      <w:r>
        <w:t xml:space="preserve">Note 24 - </w:t>
      </w:r>
      <w:r w:rsidRPr="004A06A8">
        <w:t>Investments</w:t>
      </w:r>
    </w:p>
    <w:p w:rsidR="00313776" w:rsidRDefault="00313776" w:rsidP="00313776">
      <w:r w:rsidRPr="00CF7E1B">
        <w:t xml:space="preserve">Short-term investments are held with the Territory </w:t>
      </w:r>
      <w:r w:rsidRPr="00B0130A">
        <w:t>B</w:t>
      </w:r>
      <w:r w:rsidRPr="00CF7E1B">
        <w:t>anking Account in a unit trust called the Cash Enhanced Portfolio. Long-term investments are held with the Territory Banking Account in a unit trust called the Fixed Interest Portfolio.  The price of units in both these unit trust fluctuates in value.  The net gain or loss on investments consists of the fluctuation in price of the unit trust between the end of last reporting period and the end of this reporting period</w:t>
      </w:r>
      <w:r>
        <w:t xml:space="preserve">. </w:t>
      </w:r>
      <w:r w:rsidRPr="00CF7E1B">
        <w:t xml:space="preserve"> </w:t>
      </w:r>
      <w:r>
        <w:t>As</w:t>
      </w:r>
      <w:r w:rsidRPr="00CF7E1B">
        <w:t xml:space="preserve"> well, any profit on the sale of units in the unit trust (the profit being the difference between the price at the end of last reporting period and the sale price).  </w:t>
      </w:r>
      <w:r w:rsidRPr="00FE0586">
        <w:t>The net gains or losses do not include interest or dividend income.</w:t>
      </w:r>
    </w:p>
    <w:p w:rsidR="00313776" w:rsidRPr="005270C9" w:rsidRDefault="00313776" w:rsidP="00313776">
      <w:pPr>
        <w:pStyle w:val="reference0"/>
      </w:pPr>
      <w:r w:rsidRPr="004E4084">
        <w:rPr>
          <w:b/>
        </w:rPr>
        <w:t>Reference</w:t>
      </w:r>
      <w:r>
        <w:t xml:space="preserve">: </w:t>
      </w:r>
      <w:r w:rsidRPr="005270C9">
        <w:t>AASB 7.21, AASB 7.B5(e)</w:t>
      </w:r>
    </w:p>
    <w:p w:rsidR="00313776" w:rsidRDefault="00313776" w:rsidP="00313776">
      <w:pPr>
        <w:rPr>
          <w:rFonts w:cs="Calibri"/>
          <w:szCs w:val="20"/>
        </w:rPr>
      </w:pPr>
    </w:p>
    <w:p w:rsidR="00313776" w:rsidRDefault="00313776" w:rsidP="00313776">
      <w:pPr>
        <w:rPr>
          <w:rFonts w:cs="Calibri"/>
          <w:szCs w:val="20"/>
        </w:rPr>
      </w:pPr>
      <w:r w:rsidRPr="000B4AB3">
        <w:rPr>
          <w:rFonts w:cs="Calibri"/>
          <w:szCs w:val="20"/>
        </w:rPr>
        <w:t xml:space="preserve">These short-term and long-term investments are measured at fair value with any adjustments to the carrying amount recorded in </w:t>
      </w:r>
      <w:r w:rsidRPr="00EA0D56">
        <w:rPr>
          <w:rFonts w:cs="Calibri"/>
          <w:szCs w:val="20"/>
        </w:rPr>
        <w:t xml:space="preserve">the Operating </w:t>
      </w:r>
      <w:r w:rsidRPr="00701C91">
        <w:rPr>
          <w:rFonts w:cs="Calibri"/>
          <w:szCs w:val="20"/>
        </w:rPr>
        <w:t>Statement (see Model Financial Statement</w:t>
      </w:r>
      <w:r>
        <w:rPr>
          <w:rFonts w:cs="Calibri"/>
          <w:szCs w:val="20"/>
        </w:rPr>
        <w:t>s</w:t>
      </w:r>
      <w:r w:rsidRPr="00701C91">
        <w:rPr>
          <w:rFonts w:cs="Calibri"/>
          <w:szCs w:val="20"/>
        </w:rPr>
        <w:t xml:space="preserve"> - Note 18 Other Expenses or Note 10 Gains on Investments)</w:t>
      </w:r>
      <w:r w:rsidRPr="000B4AB3">
        <w:rPr>
          <w:rFonts w:cs="Calibri"/>
          <w:szCs w:val="20"/>
        </w:rPr>
        <w:t>.  Fair value is based on an underlying pool of investments, which have quoted market prices at the reporting date.</w:t>
      </w:r>
    </w:p>
    <w:p w:rsidR="00FE739A" w:rsidRDefault="00313776" w:rsidP="005C3A52">
      <w:pPr>
        <w:pStyle w:val="reference0"/>
        <w:tabs>
          <w:tab w:val="right" w:pos="8459"/>
        </w:tabs>
      </w:pPr>
      <w:r w:rsidRPr="004E4084">
        <w:rPr>
          <w:b/>
        </w:rPr>
        <w:t>Reference</w:t>
      </w:r>
      <w:r>
        <w:t xml:space="preserve">: </w:t>
      </w:r>
      <w:r w:rsidRPr="00DC1620">
        <w:t>AASB 13.91</w:t>
      </w:r>
      <w:r w:rsidR="005C3A52">
        <w:tab/>
      </w:r>
      <w:r w:rsidR="00FE739A">
        <w:br w:type="page"/>
      </w:r>
    </w:p>
    <w:p w:rsidR="00FE739A" w:rsidRDefault="00FE739A" w:rsidP="00FE739A">
      <w:r w:rsidRPr="00B541D4">
        <w:rPr>
          <w:b/>
          <w:snapToGrid w:val="0"/>
        </w:rPr>
        <w:t xml:space="preserve">Significant Accounting Policies – </w:t>
      </w:r>
      <w:r>
        <w:rPr>
          <w:b/>
          <w:snapToGrid w:val="0"/>
        </w:rPr>
        <w:t>Assets</w:t>
      </w:r>
      <w:r w:rsidRPr="00B541D4">
        <w:rPr>
          <w:b/>
        </w:rPr>
        <w:t xml:space="preserve"> Continued</w:t>
      </w:r>
    </w:p>
    <w:p w:rsidR="00313776" w:rsidRDefault="00313776" w:rsidP="00F60D50">
      <w:pPr>
        <w:pStyle w:val="Appxhead2"/>
      </w:pPr>
      <w:r>
        <w:t>Note 25 - I</w:t>
      </w:r>
      <w:r w:rsidRPr="004A06A8">
        <w:t>nventories</w:t>
      </w:r>
    </w:p>
    <w:p w:rsidR="00313776" w:rsidRPr="00CF7E1B" w:rsidRDefault="00313776" w:rsidP="00313776">
      <w:r w:rsidRPr="00CF7E1B">
        <w:t>Inventories held for sale are valued at the lower of cost and net realisable value.  Cost comprises the purchase price of inventories as well as transport, handling and other costs directly attributable to the acquisition of inventories.  Trade discounts, rebates and other similar items are deducted in determining the costs of purchase.  The cost of inventories is assigned using the first-in, first-out</w:t>
      </w:r>
      <w:r>
        <w:t>/weighted average</w:t>
      </w:r>
      <w:r w:rsidRPr="00CF7E1B">
        <w:t xml:space="preserve"> method.  </w:t>
      </w:r>
    </w:p>
    <w:p w:rsidR="00313776" w:rsidRPr="004725B8" w:rsidRDefault="00313776" w:rsidP="00313776">
      <w:pPr>
        <w:pStyle w:val="reference0"/>
      </w:pPr>
      <w:r w:rsidRPr="00137B32">
        <w:rPr>
          <w:b/>
        </w:rPr>
        <w:t>Reference</w:t>
      </w:r>
      <w:r>
        <w:t xml:space="preserve">: </w:t>
      </w:r>
      <w:r w:rsidRPr="004725B8">
        <w:t>AASB 102.36(a)</w:t>
      </w:r>
      <w:r>
        <w:t xml:space="preserve">, </w:t>
      </w:r>
      <w:r w:rsidRPr="004725B8">
        <w:t>AASB 102.9</w:t>
      </w:r>
      <w:r>
        <w:t xml:space="preserve">, </w:t>
      </w:r>
      <w:r w:rsidRPr="004725B8">
        <w:t>AASB 102.25</w:t>
      </w:r>
    </w:p>
    <w:p w:rsidR="00313776" w:rsidRPr="008C2FE2" w:rsidRDefault="00313776" w:rsidP="00313776"/>
    <w:p w:rsidR="00313776" w:rsidRPr="00CF7E1B" w:rsidRDefault="00313776" w:rsidP="00313776">
      <w:r w:rsidRPr="00CF7E1B">
        <w:t>Net realisable value is determined using the estimated sales proceeds less costs incurred in marketing, selling and distribution to customers.</w:t>
      </w:r>
    </w:p>
    <w:p w:rsidR="00313776" w:rsidRDefault="00313776" w:rsidP="00313776">
      <w:pPr>
        <w:pStyle w:val="reference0"/>
      </w:pPr>
      <w:r w:rsidRPr="00137B32">
        <w:rPr>
          <w:b/>
        </w:rPr>
        <w:t>Reference</w:t>
      </w:r>
      <w:r>
        <w:t xml:space="preserve">: </w:t>
      </w:r>
      <w:r w:rsidRPr="004725B8">
        <w:t>AASB 102</w:t>
      </w:r>
      <w:r>
        <w:t>.</w:t>
      </w:r>
      <w:r w:rsidRPr="004725B8">
        <w:t>Aus9.1</w:t>
      </w:r>
    </w:p>
    <w:p w:rsidR="00313776" w:rsidRPr="008C2FE2" w:rsidRDefault="00313776" w:rsidP="00313776"/>
    <w:p w:rsidR="00313776" w:rsidRPr="00701C91" w:rsidRDefault="00313776" w:rsidP="00313776">
      <w:r w:rsidRPr="00CF7E1B">
        <w:rPr>
          <w:rFonts w:cs="Calibri"/>
        </w:rPr>
        <w:t>Inventories held for distribution are measured at cost, adjusted when applicable, for any loss of service potential</w:t>
      </w:r>
      <w:r>
        <w:rPr>
          <w:rFonts w:cs="Calibri"/>
        </w:rPr>
        <w:t xml:space="preserve"> </w:t>
      </w:r>
      <w:r w:rsidRPr="00701C91">
        <w:rPr>
          <w:rFonts w:cs="Calibri"/>
        </w:rPr>
        <w:t xml:space="preserve">and recorded in the Operating Statement (see </w:t>
      </w:r>
      <w:r>
        <w:rPr>
          <w:rFonts w:cs="Calibri"/>
        </w:rPr>
        <w:t xml:space="preserve">Model Financial Statements </w:t>
      </w:r>
      <w:r w:rsidRPr="00701C91">
        <w:rPr>
          <w:rFonts w:cs="Calibri"/>
        </w:rPr>
        <w:t xml:space="preserve">- Note 18 Other Expenses). </w:t>
      </w:r>
    </w:p>
    <w:p w:rsidR="00313776" w:rsidRPr="00EE5A46" w:rsidRDefault="00313776" w:rsidP="00313776"/>
    <w:p w:rsidR="00313776" w:rsidRDefault="00313776" w:rsidP="00F60D50">
      <w:pPr>
        <w:pStyle w:val="Appxhead2"/>
        <w:rPr>
          <w:snapToGrid w:val="0"/>
        </w:rPr>
      </w:pPr>
      <w:r>
        <w:rPr>
          <w:snapToGrid w:val="0"/>
        </w:rPr>
        <w:t xml:space="preserve">Note 26 - </w:t>
      </w:r>
      <w:r w:rsidRPr="004A06A8">
        <w:rPr>
          <w:snapToGrid w:val="0"/>
        </w:rPr>
        <w:t>Assets Held for Sale</w:t>
      </w:r>
    </w:p>
    <w:p w:rsidR="00313776" w:rsidRDefault="00313776" w:rsidP="00313776">
      <w:r w:rsidRPr="00CF7E1B">
        <w:t>Assets held for sale are assets that are available for immediate sale in their present condition, and their sale is highly probable.</w:t>
      </w:r>
    </w:p>
    <w:p w:rsidR="00313776" w:rsidRPr="004725B8" w:rsidRDefault="00313776" w:rsidP="00313776">
      <w:pPr>
        <w:pStyle w:val="reference0"/>
      </w:pPr>
      <w:r w:rsidRPr="00137B32">
        <w:rPr>
          <w:b/>
        </w:rPr>
        <w:t>Reference</w:t>
      </w:r>
      <w:r>
        <w:t xml:space="preserve">: </w:t>
      </w:r>
      <w:r w:rsidRPr="004725B8">
        <w:t>AASB 5.6 &amp; 7</w:t>
      </w:r>
    </w:p>
    <w:p w:rsidR="00313776" w:rsidRPr="00EE5A46" w:rsidRDefault="00313776" w:rsidP="00313776"/>
    <w:p w:rsidR="00313776" w:rsidRDefault="00313776" w:rsidP="00313776">
      <w:pPr>
        <w:rPr>
          <w:rFonts w:cs="Calibri"/>
          <w:szCs w:val="20"/>
        </w:rPr>
      </w:pPr>
      <w:r w:rsidRPr="00384D3F">
        <w:rPr>
          <w:rFonts w:cs="Calibri"/>
          <w:szCs w:val="20"/>
        </w:rPr>
        <w:t>Assets held for sale are measured at the lower of the carrying amount and fair value less costs to sell.  An impairment loss is recognised for any initial or subsequent write down of the asset to fair value less cost to sell</w:t>
      </w:r>
      <w:r>
        <w:rPr>
          <w:rFonts w:cs="Calibri"/>
          <w:szCs w:val="20"/>
        </w:rPr>
        <w:t xml:space="preserve"> </w:t>
      </w:r>
      <w:r w:rsidRPr="00701C91">
        <w:t xml:space="preserve">(see Appendix </w:t>
      </w:r>
      <w:r>
        <w:t>B</w:t>
      </w:r>
      <w:r w:rsidRPr="00701C91">
        <w:t xml:space="preserve"> - Note 19 Waivers, impairment losses and write-offs).</w:t>
      </w:r>
      <w:r w:rsidRPr="00384D3F">
        <w:rPr>
          <w:rFonts w:cs="Calibri"/>
          <w:szCs w:val="20"/>
        </w:rPr>
        <w:t xml:space="preserve"> Assets held for sale are not depreciated</w:t>
      </w:r>
      <w:r>
        <w:rPr>
          <w:rFonts w:cs="Calibri"/>
          <w:szCs w:val="20"/>
        </w:rPr>
        <w:t>.</w:t>
      </w:r>
    </w:p>
    <w:p w:rsidR="00313776" w:rsidRPr="004725B8" w:rsidRDefault="00313776" w:rsidP="00313776">
      <w:pPr>
        <w:pStyle w:val="reference0"/>
      </w:pPr>
      <w:r w:rsidRPr="00137B32">
        <w:rPr>
          <w:b/>
        </w:rPr>
        <w:t>Reference</w:t>
      </w:r>
      <w:r>
        <w:t xml:space="preserve">: </w:t>
      </w:r>
      <w:r w:rsidRPr="004725B8">
        <w:t>AASB 5.15, 20 &amp; 25</w:t>
      </w:r>
    </w:p>
    <w:p w:rsidR="00313776" w:rsidRDefault="00313776" w:rsidP="00313776"/>
    <w:p w:rsidR="00313776" w:rsidRDefault="00313776" w:rsidP="00F60D50">
      <w:pPr>
        <w:pStyle w:val="Appxhead2"/>
      </w:pPr>
      <w:r>
        <w:t xml:space="preserve">Note 27 - </w:t>
      </w:r>
      <w:r w:rsidRPr="004A06A8">
        <w:t>Property, Plant and Equipment</w:t>
      </w:r>
    </w:p>
    <w:p w:rsidR="00313776" w:rsidRPr="00384D3F" w:rsidRDefault="00313776" w:rsidP="00F60D50">
      <w:pPr>
        <w:pStyle w:val="Appxhead3"/>
        <w:rPr>
          <w:szCs w:val="20"/>
        </w:rPr>
      </w:pPr>
      <w:r w:rsidRPr="00384D3F">
        <w:t>Acquisition and Recognition of Property, Plant and Equipment</w:t>
      </w:r>
    </w:p>
    <w:p w:rsidR="00313776" w:rsidRPr="00384D3F" w:rsidRDefault="00313776" w:rsidP="00313776">
      <w:pPr>
        <w:rPr>
          <w:strike/>
        </w:rPr>
      </w:pPr>
      <w:r w:rsidRPr="00384D3F">
        <w:t xml:space="preserve">Property, plant and equipment are initially recorded at cost.  </w:t>
      </w:r>
    </w:p>
    <w:p w:rsidR="00313776" w:rsidRPr="00EE5A46" w:rsidRDefault="00313776" w:rsidP="00313776"/>
    <w:p w:rsidR="00313776" w:rsidRPr="00384D3F" w:rsidRDefault="00313776" w:rsidP="00313776">
      <w:r w:rsidRPr="00384D3F">
        <w:t>Where property, plant and equipment are acquired at no cost, or minimal cost, cost is its fair value as at the date of acquisition. However, property, plant and equipment acquired at no cost or minimal cost as part of a restructuring of administrative arrangements is measured at the transferor’s book value.</w:t>
      </w:r>
    </w:p>
    <w:p w:rsidR="00313776" w:rsidRPr="004725B8" w:rsidRDefault="00313776" w:rsidP="00313776">
      <w:pPr>
        <w:pStyle w:val="reference0"/>
      </w:pPr>
      <w:r w:rsidRPr="00EE5A46">
        <w:rPr>
          <w:b/>
        </w:rPr>
        <w:t>Reference</w:t>
      </w:r>
      <w:r>
        <w:t xml:space="preserve">: </w:t>
      </w:r>
      <w:r w:rsidRPr="004725B8">
        <w:t>AASB 116.15</w:t>
      </w:r>
      <w:r>
        <w:t xml:space="preserve">, </w:t>
      </w:r>
      <w:r w:rsidRPr="004725B8">
        <w:t>AASB 116.Aus 15.1</w:t>
      </w:r>
      <w:r>
        <w:t>,</w:t>
      </w:r>
      <w:r w:rsidRPr="00E706C1">
        <w:t xml:space="preserve"> </w:t>
      </w:r>
      <w:r w:rsidRPr="004725B8">
        <w:t xml:space="preserve">AASB 1004.BC28 </w:t>
      </w:r>
    </w:p>
    <w:p w:rsidR="00313776" w:rsidRPr="00EE5A46" w:rsidRDefault="00313776" w:rsidP="00313776"/>
    <w:p w:rsidR="00313776" w:rsidRPr="00384D3F" w:rsidRDefault="00313776" w:rsidP="00313776">
      <w:r w:rsidRPr="00384D3F">
        <w:t>Where payment for property, plant and equipment is deferred beyond normal credit terms, the difference between its cash price equivalent and the total payment is measured as interest over the period of credit.  The discount rate used to calculate the cash price equivalent is an asset specific rate.</w:t>
      </w:r>
    </w:p>
    <w:p w:rsidR="00313776" w:rsidRPr="004725B8" w:rsidRDefault="00313776" w:rsidP="00313776">
      <w:pPr>
        <w:pStyle w:val="reference0"/>
      </w:pPr>
      <w:r w:rsidRPr="00EE5A46">
        <w:rPr>
          <w:b/>
        </w:rPr>
        <w:t>Reference</w:t>
      </w:r>
      <w:r>
        <w:t xml:space="preserve">: </w:t>
      </w:r>
      <w:r w:rsidRPr="004725B8">
        <w:t xml:space="preserve">AASB </w:t>
      </w:r>
      <w:r>
        <w:t>116.23</w:t>
      </w:r>
    </w:p>
    <w:p w:rsidR="00313776" w:rsidRDefault="00313776" w:rsidP="00313776">
      <w:pPr>
        <w:rPr>
          <w:rFonts w:cs="Calibri"/>
          <w:szCs w:val="20"/>
        </w:rPr>
      </w:pPr>
    </w:p>
    <w:p w:rsidR="00313776" w:rsidRDefault="00313776" w:rsidP="00313776">
      <w:pPr>
        <w:rPr>
          <w:rFonts w:cs="Calibri"/>
          <w:szCs w:val="20"/>
        </w:rPr>
      </w:pPr>
      <w:r w:rsidRPr="00384D3F">
        <w:rPr>
          <w:rFonts w:cs="Calibri"/>
          <w:szCs w:val="20"/>
        </w:rPr>
        <w:t xml:space="preserve">Property, plant and equipment with a minimum value of &lt;$5,000&gt; are capitalised. </w:t>
      </w:r>
    </w:p>
    <w:p w:rsidR="004050E5" w:rsidRDefault="004050E5" w:rsidP="004050E5"/>
    <w:p w:rsidR="00313776" w:rsidRPr="00DE08F8" w:rsidRDefault="00313776" w:rsidP="00F60D50">
      <w:pPr>
        <w:pStyle w:val="Appxhead3"/>
      </w:pPr>
      <w:r w:rsidRPr="00DE08F8">
        <w:t xml:space="preserve">Major </w:t>
      </w:r>
      <w:r w:rsidR="002E5ABC">
        <w:t>C</w:t>
      </w:r>
      <w:r w:rsidRPr="00DE08F8">
        <w:t xml:space="preserve">yclical </w:t>
      </w:r>
      <w:r w:rsidR="002E5ABC">
        <w:t>M</w:t>
      </w:r>
      <w:r w:rsidRPr="00DE08F8">
        <w:t xml:space="preserve">aintenance - </w:t>
      </w:r>
      <w:r w:rsidR="002E5ABC">
        <w:t>I</w:t>
      </w:r>
      <w:r w:rsidRPr="00DE08F8">
        <w:t xml:space="preserve">nfrastructure </w:t>
      </w:r>
      <w:r w:rsidR="002E5ABC">
        <w:t>A</w:t>
      </w:r>
      <w:r w:rsidRPr="00DE08F8">
        <w:t>sset</w:t>
      </w:r>
    </w:p>
    <w:p w:rsidR="00313776" w:rsidRDefault="00313776" w:rsidP="00313776">
      <w:r w:rsidRPr="00384D3F">
        <w:t>The Agency undertakes major cyclical maintenance on its infrastructure assets.  Where the maintenance leads to an upgrade increasing the service potential of the existing infrastructure asset, the cost is capitalised.</w:t>
      </w:r>
    </w:p>
    <w:p w:rsidR="00FE739A" w:rsidRDefault="00FE739A">
      <w:pPr>
        <w:rPr>
          <w:b/>
        </w:rPr>
      </w:pPr>
      <w:r>
        <w:rPr>
          <w:b/>
        </w:rPr>
        <w:br w:type="page"/>
      </w:r>
    </w:p>
    <w:p w:rsidR="00313776" w:rsidRDefault="00FE739A" w:rsidP="00313776">
      <w:pPr>
        <w:rPr>
          <w:b/>
        </w:rPr>
      </w:pPr>
      <w:r w:rsidRPr="00FE739A">
        <w:rPr>
          <w:b/>
        </w:rPr>
        <w:t>NOTE 27 - PROPERTY, PLANT AND EQUIPMENT</w:t>
      </w:r>
      <w:r>
        <w:rPr>
          <w:b/>
        </w:rPr>
        <w:t xml:space="preserve"> - continued</w:t>
      </w:r>
    </w:p>
    <w:p w:rsidR="00313776" w:rsidRDefault="00313776" w:rsidP="00F60D50">
      <w:pPr>
        <w:pStyle w:val="Appxhead3"/>
      </w:pPr>
      <w:r w:rsidRPr="00384D3F">
        <w:t>Measurement of Property, Plant and Equipment After Initial Recognition</w:t>
      </w:r>
    </w:p>
    <w:p w:rsidR="00313776" w:rsidRPr="00CF7E1B" w:rsidRDefault="00313776" w:rsidP="00313776">
      <w:r w:rsidRPr="00CF7E1B">
        <w:t xml:space="preserve">Property, plant and equipment are valued using the cost or revaluation model of valuation.  Land, buildings, infrastructure assets, leasehold improvements and community and heritage assets are measured at fair value.  Plant and equipment is measured at cost.  </w:t>
      </w:r>
    </w:p>
    <w:p w:rsidR="00313776" w:rsidRDefault="00313776" w:rsidP="00313776">
      <w:pPr>
        <w:pStyle w:val="reference0"/>
      </w:pPr>
      <w:r w:rsidRPr="006440ED">
        <w:rPr>
          <w:b/>
        </w:rPr>
        <w:t>Reference</w:t>
      </w:r>
      <w:r>
        <w:t>: ACT Accounting Policy – Property Plant &amp; Equipment</w:t>
      </w:r>
    </w:p>
    <w:p w:rsidR="00313776" w:rsidRDefault="00313776" w:rsidP="00313776"/>
    <w:p w:rsidR="00313776" w:rsidRDefault="00313776" w:rsidP="00313776">
      <w:pPr>
        <w:rPr>
          <w:rFonts w:cs="Calibri"/>
          <w:szCs w:val="20"/>
        </w:rPr>
      </w:pPr>
      <w:r w:rsidRPr="00B83C92">
        <w:rPr>
          <w:rFonts w:cs="Calibri"/>
          <w:szCs w:val="20"/>
        </w:rPr>
        <w:t xml:space="preserve">Land, buildings, infrastructure assets, leasehold improvements, and community and heritage assets are revalued every 3 years.  However, if at any time management considers that the carrying amount of an asset materially differs from its fair value, then the asset will be revalued regardless of when the last valuation took place.  Any accumulated depreciation relating to buildings, leasehold improvements and community and heritage assets at the date of revaluation is written back against the gross carrying amount of the asset and the net amount is restated to the revalued amount of the asset.  </w:t>
      </w:r>
    </w:p>
    <w:p w:rsidR="00313776" w:rsidRDefault="00313776" w:rsidP="00313776">
      <w:pPr>
        <w:pStyle w:val="reference0"/>
      </w:pPr>
      <w:r w:rsidRPr="006440ED">
        <w:rPr>
          <w:b/>
        </w:rPr>
        <w:t>Reference</w:t>
      </w:r>
      <w:r>
        <w:t xml:space="preserve">: </w:t>
      </w:r>
      <w:r w:rsidRPr="004725B8">
        <w:t>AASB 116.31</w:t>
      </w:r>
      <w:r>
        <w:t xml:space="preserve"> &amp; 34</w:t>
      </w:r>
    </w:p>
    <w:p w:rsidR="00313776" w:rsidRDefault="00313776" w:rsidP="00313776"/>
    <w:p w:rsidR="00313776" w:rsidRDefault="00313776" w:rsidP="00313776">
      <w:pPr>
        <w:rPr>
          <w:rFonts w:cs="Calibri"/>
          <w:szCs w:val="20"/>
        </w:rPr>
      </w:pPr>
      <w:r w:rsidRPr="00B83C92">
        <w:rPr>
          <w:rFonts w:cs="Calibri"/>
          <w:szCs w:val="20"/>
        </w:rPr>
        <w:t>Any accumulated depreciation relating to infrastructure assets is restated proportionally with the change in the gross carrying amount so that the net carrying amount of those assets after revaluation equals its revalued amount.</w:t>
      </w:r>
    </w:p>
    <w:p w:rsidR="00313776" w:rsidRDefault="00313776" w:rsidP="00313776">
      <w:pPr>
        <w:pStyle w:val="reference0"/>
      </w:pPr>
      <w:r w:rsidRPr="006440ED">
        <w:rPr>
          <w:b/>
        </w:rPr>
        <w:t>Reference</w:t>
      </w:r>
      <w:r>
        <w:t xml:space="preserve">: </w:t>
      </w:r>
      <w:r w:rsidRPr="004725B8">
        <w:t>AASB 116.35(a)</w:t>
      </w:r>
    </w:p>
    <w:p w:rsidR="004050E5" w:rsidRDefault="004050E5" w:rsidP="00313776"/>
    <w:p w:rsidR="00313776" w:rsidRPr="00DE08F8" w:rsidRDefault="00313776" w:rsidP="00F60D50">
      <w:pPr>
        <w:pStyle w:val="Appxhead3"/>
      </w:pPr>
      <w:r w:rsidRPr="00DE08F8">
        <w:t>Significant Accounting Judgements and Estimates – Useful lives of Property Plant and Equipment</w:t>
      </w:r>
    </w:p>
    <w:p w:rsidR="00313776" w:rsidRPr="00CF7E1B" w:rsidRDefault="00313776" w:rsidP="00313776">
      <w:r w:rsidRPr="00CF7E1B">
        <w:t xml:space="preserve">The Agency has made a significant estimate in determining the useful lives of its PPE.  The estimation of useful lives of PPE </w:t>
      </w:r>
      <w:r>
        <w:t>is</w:t>
      </w:r>
      <w:r w:rsidRPr="00CF7E1B">
        <w:t xml:space="preserve"> based on the historical experience of similar assets and in some cases has been based on valuations provided by the </w:t>
      </w:r>
      <w:r w:rsidRPr="00984FC0">
        <w:t>‘XYZ Valuers’</w:t>
      </w:r>
      <w:r w:rsidRPr="00CF7E1B">
        <w:t>.  The useful lives are assessed on an annual basis and adjustments are made when necessary.</w:t>
      </w:r>
    </w:p>
    <w:p w:rsidR="00313776" w:rsidRDefault="00313776" w:rsidP="00313776"/>
    <w:p w:rsidR="00313776" w:rsidRDefault="00313776" w:rsidP="00313776">
      <w:r>
        <w:t>D</w:t>
      </w:r>
      <w:r w:rsidRPr="00CF7E1B">
        <w:t xml:space="preserve">isclosures concerning assets useful life </w:t>
      </w:r>
      <w:r>
        <w:t>(</w:t>
      </w:r>
      <w:r w:rsidRPr="00CF7E1B">
        <w:t xml:space="preserve">see </w:t>
      </w:r>
      <w:r>
        <w:t xml:space="preserve">Appendix B -Note 15 </w:t>
      </w:r>
      <w:r w:rsidRPr="00CF7E1B">
        <w:t>Depreciation and Amortisation</w:t>
      </w:r>
      <w:r>
        <w:t>)</w:t>
      </w:r>
      <w:r w:rsidRPr="00CF7E1B">
        <w:t>.</w:t>
      </w:r>
    </w:p>
    <w:p w:rsidR="004050E5" w:rsidRDefault="004050E5" w:rsidP="002E5ABC"/>
    <w:p w:rsidR="00313776" w:rsidRPr="004F5A3C" w:rsidRDefault="00313776" w:rsidP="00F60D50">
      <w:pPr>
        <w:pStyle w:val="Appxhead3"/>
      </w:pPr>
      <w:r w:rsidRPr="004F5A3C">
        <w:t>Impairment of Assets</w:t>
      </w:r>
    </w:p>
    <w:p w:rsidR="00313776" w:rsidRDefault="00313776" w:rsidP="00313776">
      <w:pPr>
        <w:rPr>
          <w:rFonts w:cs="Calibri"/>
        </w:rPr>
      </w:pPr>
      <w:r w:rsidRPr="00CF7E1B">
        <w:rPr>
          <w:rFonts w:cs="Calibri"/>
        </w:rPr>
        <w:t xml:space="preserve">The Agency assesses, at each reporting date, whether there is any indication that an asset may be impaired.  Assets are also reviewed for impairment whenever events or changes in circumstances indicate that the carrying amount may not be recoverable.  </w:t>
      </w:r>
      <w:r w:rsidRPr="00CF7E1B">
        <w:rPr>
          <w:rFonts w:cs="Calibri"/>
          <w:szCs w:val="20"/>
        </w:rPr>
        <w:t xml:space="preserve">However, intangible assets that are not yet available for use are tested annually for impairment regardless of whether there is an indication of impairment, or more frequently if events or circumstances indicate they might be impaired. </w:t>
      </w:r>
      <w:r w:rsidRPr="00CF7E1B">
        <w:rPr>
          <w:rFonts w:cs="Calibri"/>
        </w:rPr>
        <w:t xml:space="preserve"> </w:t>
      </w:r>
    </w:p>
    <w:p w:rsidR="00313776" w:rsidRDefault="00313776" w:rsidP="00313776">
      <w:pPr>
        <w:pStyle w:val="reference0"/>
      </w:pPr>
      <w:r w:rsidRPr="00D51F67">
        <w:rPr>
          <w:b/>
        </w:rPr>
        <w:t>Reference</w:t>
      </w:r>
      <w:r>
        <w:t>: AASB136.9 &amp; 10</w:t>
      </w:r>
    </w:p>
    <w:p w:rsidR="00313776" w:rsidRDefault="00313776" w:rsidP="00313776"/>
    <w:p w:rsidR="00313776" w:rsidRDefault="00313776" w:rsidP="00313776">
      <w:r w:rsidRPr="00E85A7A">
        <w:t xml:space="preserve">Any resulting impairment losses, for land, buildings, infrastructure, and community and heritage assets, are recognised as a decrease in the Asset Revaluation Surplus relating to these classes of assets.  This is because these asset classes are measured at fair value and have an Asset Revaluation Surplus attached to them. </w:t>
      </w:r>
      <w:r w:rsidRPr="00B55F98">
        <w:t>Where the impairment loss is greater than the balance in the Asset Revaluation Surplus for the relevant class of asset, the difference is expensed in the Operating Statement</w:t>
      </w:r>
      <w:r>
        <w:t xml:space="preserve"> (see</w:t>
      </w:r>
      <w:r w:rsidRPr="00BF0D95">
        <w:t xml:space="preserve"> Model Financial Statements - Note 19 Waivers, impairment losses and write-offs</w:t>
      </w:r>
      <w:r>
        <w:t>)</w:t>
      </w:r>
      <w:r w:rsidRPr="00BF0D95">
        <w:t>.</w:t>
      </w:r>
    </w:p>
    <w:p w:rsidR="00313776" w:rsidRDefault="00313776" w:rsidP="00313776">
      <w:pPr>
        <w:pStyle w:val="reference0"/>
      </w:pPr>
      <w:r w:rsidRPr="00D51F67">
        <w:rPr>
          <w:b/>
        </w:rPr>
        <w:t>Reference</w:t>
      </w:r>
      <w:r>
        <w:t>: AASB</w:t>
      </w:r>
      <w:r w:rsidR="00085712">
        <w:t xml:space="preserve"> </w:t>
      </w:r>
      <w:r>
        <w:t>136.9, 59 &amp; 60</w:t>
      </w:r>
    </w:p>
    <w:p w:rsidR="00313776" w:rsidRDefault="00313776" w:rsidP="00313776"/>
    <w:p w:rsidR="00313776" w:rsidRPr="00B55F98" w:rsidRDefault="00313776" w:rsidP="00313776">
      <w:r w:rsidRPr="00B55F98">
        <w:t>Impairment losses for plant and equipment, leasehold improvements and intangible assets are recognised in the Operating Statement</w:t>
      </w:r>
      <w:r>
        <w:t xml:space="preserve"> (see Model Financial Statements - </w:t>
      </w:r>
      <w:r w:rsidRPr="00BF0D95">
        <w:t>Note 19 Waivers, impairment losses and write-offs)</w:t>
      </w:r>
      <w:r w:rsidRPr="00B55F98">
        <w:t xml:space="preserve">, as plant and equipment and intangibles are carried at cost, and leasehold improvements are carried at fair value, but do not have an Asset Revaluation Surplus attached to them. The carrying amount of the asset is reduced to its recoverable amount. </w:t>
      </w:r>
    </w:p>
    <w:p w:rsidR="00313776" w:rsidRDefault="00313776" w:rsidP="00313776">
      <w:pPr>
        <w:rPr>
          <w:rFonts w:cs="Calibri"/>
          <w:szCs w:val="20"/>
        </w:rPr>
      </w:pPr>
    </w:p>
    <w:p w:rsidR="00FE739A" w:rsidRDefault="00313776">
      <w:pPr>
        <w:rPr>
          <w:rFonts w:cs="Calibri"/>
          <w:szCs w:val="20"/>
        </w:rPr>
      </w:pPr>
      <w:r w:rsidRPr="00B55F98">
        <w:rPr>
          <w:rFonts w:cs="Calibri"/>
          <w:szCs w:val="20"/>
        </w:rPr>
        <w:t>Non-financial assets that have previously been impaired are reviewed for possible reversal of impairment at each reporting date</w:t>
      </w:r>
      <w:r>
        <w:rPr>
          <w:rFonts w:cs="Calibri"/>
          <w:szCs w:val="20"/>
        </w:rPr>
        <w:t>.</w:t>
      </w:r>
      <w:r w:rsidR="00FE739A">
        <w:rPr>
          <w:rFonts w:cs="Calibri"/>
          <w:szCs w:val="20"/>
        </w:rPr>
        <w:br w:type="page"/>
      </w:r>
    </w:p>
    <w:p w:rsidR="00FE739A" w:rsidRPr="00725ACA" w:rsidRDefault="00FE739A" w:rsidP="00FE739A">
      <w:pPr>
        <w:rPr>
          <w:b/>
        </w:rPr>
      </w:pPr>
      <w:r w:rsidRPr="00725ACA">
        <w:rPr>
          <w:b/>
        </w:rPr>
        <w:t>Note 27 - Property, Plant and Equipment Continued</w:t>
      </w:r>
    </w:p>
    <w:p w:rsidR="00313776" w:rsidRDefault="00313776" w:rsidP="00F60D50">
      <w:pPr>
        <w:pStyle w:val="Appxhead2"/>
        <w:rPr>
          <w:snapToGrid w:val="0"/>
        </w:rPr>
      </w:pPr>
      <w:r>
        <w:rPr>
          <w:snapToGrid w:val="0"/>
        </w:rPr>
        <w:t>Note 28 -I</w:t>
      </w:r>
      <w:r w:rsidRPr="004A06A8">
        <w:rPr>
          <w:snapToGrid w:val="0"/>
        </w:rPr>
        <w:t>nvestment Properties</w:t>
      </w:r>
    </w:p>
    <w:p w:rsidR="00313776" w:rsidRDefault="00313776" w:rsidP="00313776">
      <w:pPr>
        <w:rPr>
          <w:rFonts w:cs="Calibri"/>
          <w:szCs w:val="20"/>
        </w:rPr>
      </w:pPr>
      <w:r w:rsidRPr="00164947">
        <w:rPr>
          <w:rFonts w:cs="Calibri"/>
        </w:rPr>
        <w:t>Investment properties are measured at fair value</w:t>
      </w:r>
      <w:r>
        <w:rPr>
          <w:rFonts w:cs="Calibri"/>
        </w:rPr>
        <w:t xml:space="preserve">.  </w:t>
      </w:r>
      <w:r w:rsidRPr="00293BBE">
        <w:rPr>
          <w:rFonts w:cs="Calibri"/>
          <w:color w:val="000000"/>
        </w:rPr>
        <w:t>T</w:t>
      </w:r>
      <w:r w:rsidRPr="00164947">
        <w:rPr>
          <w:rFonts w:cs="Calibri"/>
        </w:rPr>
        <w:t>hey are valued annually as at the end of the reporting period.  Changes in fair values are recorded in the Operating Statement</w:t>
      </w:r>
      <w:r>
        <w:rPr>
          <w:rFonts w:cs="Calibri"/>
        </w:rPr>
        <w:t xml:space="preserve"> </w:t>
      </w:r>
      <w:r w:rsidRPr="00B0130A">
        <w:rPr>
          <w:rFonts w:cs="Calibri"/>
          <w:szCs w:val="20"/>
        </w:rPr>
        <w:t>(see Model Financial Statements - Note 18 Other Expenses or Note 10 Gains on Investments).</w:t>
      </w:r>
      <w:r>
        <w:rPr>
          <w:rFonts w:cs="Calibri"/>
        </w:rPr>
        <w:t xml:space="preserve"> </w:t>
      </w:r>
      <w:r w:rsidRPr="00164947">
        <w:rPr>
          <w:rFonts w:cs="Calibri"/>
        </w:rPr>
        <w:t>Investment properties are not depreciated</w:t>
      </w:r>
    </w:p>
    <w:p w:rsidR="00313776" w:rsidRDefault="00313776" w:rsidP="00313776">
      <w:pPr>
        <w:pStyle w:val="reference0"/>
        <w:rPr>
          <w:color w:val="000000"/>
        </w:rPr>
      </w:pPr>
      <w:r w:rsidRPr="00D51F67">
        <w:rPr>
          <w:b/>
        </w:rPr>
        <w:t>Reference</w:t>
      </w:r>
      <w:r>
        <w:t xml:space="preserve">: </w:t>
      </w:r>
      <w:r w:rsidRPr="00D9121C">
        <w:t>AASB 140.75(a)</w:t>
      </w:r>
      <w:r>
        <w:t xml:space="preserve"> </w:t>
      </w:r>
      <w:r w:rsidRPr="00D9121C">
        <w:t>&amp;</w:t>
      </w:r>
      <w:r>
        <w:t xml:space="preserve"> </w:t>
      </w:r>
      <w:r w:rsidRPr="00D9121C">
        <w:t>(e)</w:t>
      </w:r>
      <w:r w:rsidRPr="00F72E63">
        <w:t>,</w:t>
      </w:r>
      <w:r>
        <w:t xml:space="preserve"> </w:t>
      </w:r>
      <w:r w:rsidRPr="00D9121C">
        <w:rPr>
          <w:color w:val="000000"/>
        </w:rPr>
        <w:t>AASB 13.15</w:t>
      </w:r>
    </w:p>
    <w:p w:rsidR="00313776" w:rsidRDefault="00313776" w:rsidP="00313776"/>
    <w:p w:rsidR="00313776" w:rsidRDefault="00313776" w:rsidP="00F60D50">
      <w:pPr>
        <w:pStyle w:val="Appxhead2"/>
        <w:rPr>
          <w:snapToGrid w:val="0"/>
        </w:rPr>
      </w:pPr>
      <w:r>
        <w:rPr>
          <w:snapToGrid w:val="0"/>
        </w:rPr>
        <w:t xml:space="preserve">Note 29 - </w:t>
      </w:r>
      <w:r w:rsidRPr="004A06A8">
        <w:rPr>
          <w:snapToGrid w:val="0"/>
        </w:rPr>
        <w:t>Intangible Assets</w:t>
      </w:r>
    </w:p>
    <w:p w:rsidR="00313776" w:rsidRPr="00164947" w:rsidRDefault="00313776" w:rsidP="00313776">
      <w:pPr>
        <w:rPr>
          <w:lang w:val="en-US"/>
        </w:rPr>
      </w:pPr>
      <w:r w:rsidRPr="00164947">
        <w:rPr>
          <w:lang w:val="en-US"/>
        </w:rPr>
        <w:t>The Agency’s intangible assets are comprised of internally generated and externally acquired software for internal use. Externally acquired software is recognised and</w:t>
      </w:r>
      <w:r w:rsidRPr="00164947">
        <w:t xml:space="preserve"> capitalised</w:t>
      </w:r>
      <w:r w:rsidRPr="00164947">
        <w:rPr>
          <w:lang w:val="en-US"/>
        </w:rPr>
        <w:t xml:space="preserve"> when:</w:t>
      </w:r>
    </w:p>
    <w:p w:rsidR="00313776" w:rsidRPr="00164947" w:rsidRDefault="00313776" w:rsidP="00313776">
      <w:pPr>
        <w:tabs>
          <w:tab w:val="left" w:pos="426"/>
        </w:tabs>
        <w:autoSpaceDE w:val="0"/>
        <w:autoSpaceDN w:val="0"/>
        <w:adjustRightInd w:val="0"/>
        <w:ind w:left="633" w:hanging="599"/>
        <w:jc w:val="both"/>
        <w:rPr>
          <w:rFonts w:cs="Calibri"/>
          <w:lang w:val="en-US"/>
        </w:rPr>
      </w:pPr>
      <w:r w:rsidRPr="00164947">
        <w:rPr>
          <w:rFonts w:cs="Calibri"/>
          <w:lang w:val="en-US"/>
        </w:rPr>
        <w:t>(a) it is probable that the expected future economic benefits attributable to the software will flow to the Agency;</w:t>
      </w:r>
    </w:p>
    <w:p w:rsidR="00313776" w:rsidRPr="00164947" w:rsidRDefault="00313776" w:rsidP="00313776">
      <w:pPr>
        <w:tabs>
          <w:tab w:val="left" w:pos="601"/>
        </w:tabs>
        <w:autoSpaceDE w:val="0"/>
        <w:autoSpaceDN w:val="0"/>
        <w:adjustRightInd w:val="0"/>
        <w:spacing w:after="60"/>
        <w:ind w:left="346" w:hanging="312"/>
        <w:jc w:val="both"/>
        <w:rPr>
          <w:rFonts w:cs="Calibri"/>
          <w:lang w:val="en-US"/>
        </w:rPr>
      </w:pPr>
      <w:r w:rsidRPr="00164947">
        <w:rPr>
          <w:rFonts w:cs="Calibri"/>
          <w:lang w:val="en-US"/>
        </w:rPr>
        <w:t>(b) the cost of the software can be measured reliably; and</w:t>
      </w:r>
    </w:p>
    <w:p w:rsidR="00313776" w:rsidRPr="00164947" w:rsidRDefault="00313776" w:rsidP="00313776">
      <w:pPr>
        <w:tabs>
          <w:tab w:val="left" w:pos="601"/>
          <w:tab w:val="left" w:pos="4920"/>
        </w:tabs>
        <w:autoSpaceDE w:val="0"/>
        <w:autoSpaceDN w:val="0"/>
        <w:adjustRightInd w:val="0"/>
        <w:spacing w:after="60"/>
        <w:ind w:left="346" w:hanging="312"/>
        <w:jc w:val="both"/>
        <w:rPr>
          <w:rFonts w:cs="Calibri"/>
          <w:lang w:val="en-US"/>
        </w:rPr>
      </w:pPr>
      <w:r w:rsidRPr="00164947">
        <w:rPr>
          <w:rFonts w:cs="Calibri"/>
          <w:lang w:val="en-US"/>
        </w:rPr>
        <w:t>(c) the acquisition cost is equal to or exceeds $50,000.</w:t>
      </w:r>
      <w:r w:rsidRPr="00164947">
        <w:rPr>
          <w:rFonts w:cs="Calibri"/>
          <w:lang w:val="en-US"/>
        </w:rPr>
        <w:tab/>
      </w:r>
    </w:p>
    <w:p w:rsidR="00313776" w:rsidRPr="003165D6" w:rsidRDefault="00313776" w:rsidP="00313776">
      <w:pPr>
        <w:pStyle w:val="reference0"/>
        <w:ind w:left="1560" w:hanging="993"/>
      </w:pPr>
      <w:r w:rsidRPr="00253A9F">
        <w:rPr>
          <w:b/>
        </w:rPr>
        <w:t>Reference:</w:t>
      </w:r>
      <w:r>
        <w:t xml:space="preserve"> </w:t>
      </w:r>
      <w:r w:rsidRPr="003165D6">
        <w:t>AASB 138.21</w:t>
      </w:r>
      <w:r>
        <w:t xml:space="preserve"> &amp; 57, Model Financial Statements Guidelines: 1.</w:t>
      </w:r>
      <w:r w:rsidRPr="00085712">
        <w:rPr>
          <w:strike/>
        </w:rPr>
        <w:t>5</w:t>
      </w:r>
      <w:r>
        <w:t xml:space="preserve"> </w:t>
      </w:r>
      <w:r w:rsidR="00085712" w:rsidRPr="006C1396">
        <w:rPr>
          <w:color w:val="FF0000"/>
        </w:rPr>
        <w:t>6</w:t>
      </w:r>
      <w:r w:rsidR="00085712">
        <w:t xml:space="preserve"> </w:t>
      </w:r>
      <w:r>
        <w:t xml:space="preserve">Application – ACT Disclosure Policy </w:t>
      </w:r>
    </w:p>
    <w:p w:rsidR="00313776" w:rsidRDefault="00313776" w:rsidP="00313776"/>
    <w:p w:rsidR="00313776" w:rsidRPr="00164947" w:rsidRDefault="00313776" w:rsidP="00313776">
      <w:pPr>
        <w:rPr>
          <w:lang w:val="en-US"/>
        </w:rPr>
      </w:pPr>
      <w:r w:rsidRPr="00164947">
        <w:rPr>
          <w:lang w:val="en-US"/>
        </w:rPr>
        <w:t>Internally generated software is recognised when it meets the general recognition criteria outlined above and where it also meets the specific recognition criteria relating to intangible assets arising from the development phase of an internal project.</w:t>
      </w:r>
    </w:p>
    <w:p w:rsidR="00313776" w:rsidRDefault="00313776" w:rsidP="00313776">
      <w:pPr>
        <w:pStyle w:val="reference0"/>
        <w:ind w:left="1560" w:hanging="993"/>
      </w:pPr>
      <w:r w:rsidRPr="00762956">
        <w:rPr>
          <w:b/>
        </w:rPr>
        <w:t>Reference</w:t>
      </w:r>
      <w:r>
        <w:t xml:space="preserve">: </w:t>
      </w:r>
      <w:r w:rsidRPr="003165D6">
        <w:t>AASB 138.118(a) &amp;</w:t>
      </w:r>
      <w:r>
        <w:t xml:space="preserve"> </w:t>
      </w:r>
      <w:r w:rsidRPr="003165D6">
        <w:t>(b)</w:t>
      </w:r>
      <w:r>
        <w:t>, Model Financial Statement Guidelines - 1.</w:t>
      </w:r>
      <w:r w:rsidRPr="00085712">
        <w:rPr>
          <w:strike/>
        </w:rPr>
        <w:t>5</w:t>
      </w:r>
      <w:r>
        <w:t xml:space="preserve"> </w:t>
      </w:r>
      <w:r w:rsidR="00085712" w:rsidRPr="006C1396">
        <w:rPr>
          <w:color w:val="FF0000"/>
        </w:rPr>
        <w:t xml:space="preserve">6 </w:t>
      </w:r>
      <w:r>
        <w:t xml:space="preserve">Application – ACT Disclosure Policy </w:t>
      </w:r>
    </w:p>
    <w:p w:rsidR="00313776" w:rsidRDefault="00313776" w:rsidP="00313776"/>
    <w:p w:rsidR="00313776" w:rsidRPr="00164947" w:rsidRDefault="00313776" w:rsidP="00313776">
      <w:pPr>
        <w:autoSpaceDE w:val="0"/>
        <w:autoSpaceDN w:val="0"/>
        <w:adjustRightInd w:val="0"/>
        <w:spacing w:after="120"/>
        <w:jc w:val="both"/>
        <w:rPr>
          <w:rFonts w:cs="Calibri"/>
          <w:lang w:val="en-US"/>
        </w:rPr>
      </w:pPr>
      <w:r w:rsidRPr="00164947">
        <w:rPr>
          <w:rFonts w:cs="Calibri"/>
          <w:lang w:val="en-US"/>
        </w:rPr>
        <w:t>Capitalised software has a finite useful life. Software is amortised on a straight-line basis over its useful life, over a period not exceeding 5 years.</w:t>
      </w:r>
    </w:p>
    <w:p w:rsidR="00313776" w:rsidRDefault="00313776" w:rsidP="00313776">
      <w:pPr>
        <w:rPr>
          <w:rFonts w:cs="Calibri"/>
          <w:lang w:val="en-US"/>
        </w:rPr>
      </w:pPr>
      <w:r w:rsidRPr="00164947">
        <w:rPr>
          <w:rFonts w:cs="Calibri"/>
          <w:lang w:val="en-US"/>
        </w:rPr>
        <w:t>Intangible Assets are measured at cost.</w:t>
      </w:r>
    </w:p>
    <w:p w:rsidR="00313776" w:rsidRDefault="00313776" w:rsidP="00313776">
      <w:pPr>
        <w:rPr>
          <w:rFonts w:cs="Calibri"/>
          <w:lang w:val="en-US"/>
        </w:rPr>
      </w:pPr>
    </w:p>
    <w:p w:rsidR="00313776" w:rsidRDefault="00313776" w:rsidP="00F60D50">
      <w:pPr>
        <w:pStyle w:val="Appxhead2"/>
        <w:rPr>
          <w:snapToGrid w:val="0"/>
        </w:rPr>
      </w:pPr>
      <w:r w:rsidRPr="00CA3EF1">
        <w:rPr>
          <w:snapToGrid w:val="0"/>
        </w:rPr>
        <w:t xml:space="preserve">Significant Accounting Policies </w:t>
      </w:r>
      <w:r>
        <w:rPr>
          <w:snapToGrid w:val="0"/>
        </w:rPr>
        <w:t>–</w:t>
      </w:r>
      <w:r w:rsidRPr="00CA3EF1">
        <w:rPr>
          <w:snapToGrid w:val="0"/>
        </w:rPr>
        <w:t xml:space="preserve"> Liabilities</w:t>
      </w:r>
    </w:p>
    <w:p w:rsidR="00F60D50" w:rsidRDefault="00F60D50" w:rsidP="00F60D50">
      <w:pPr>
        <w:rPr>
          <w:snapToGrid w:val="0"/>
        </w:rPr>
      </w:pPr>
    </w:p>
    <w:p w:rsidR="00313776" w:rsidRPr="00166671" w:rsidRDefault="00313776" w:rsidP="00F60D50">
      <w:pPr>
        <w:pStyle w:val="Appxhead2"/>
      </w:pPr>
      <w:r w:rsidRPr="00166671">
        <w:t xml:space="preserve">Liabilities - Current and Non-Current </w:t>
      </w:r>
    </w:p>
    <w:p w:rsidR="00313776" w:rsidRDefault="00313776" w:rsidP="00313776">
      <w:pPr>
        <w:rPr>
          <w:lang w:bidi="en-US"/>
        </w:rPr>
      </w:pPr>
      <w:r w:rsidRPr="00CF7E1B">
        <w:t>Liabilities are classified as</w:t>
      </w:r>
      <w:r>
        <w:t xml:space="preserve"> c</w:t>
      </w:r>
      <w:r w:rsidRPr="00CF7E1B">
        <w:t xml:space="preserve">urrent when they are due to be settled within 12 months after the reporting date or the Agency does not have an unconditional right to defer settlement of the liability for at least 12 months after the reporting date. </w:t>
      </w:r>
      <w:r>
        <w:t xml:space="preserve"> L</w:t>
      </w:r>
      <w:r w:rsidRPr="00CF7E1B">
        <w:t>iabilities</w:t>
      </w:r>
      <w:r>
        <w:t>,</w:t>
      </w:r>
      <w:r w:rsidRPr="00CF7E1B">
        <w:t xml:space="preserve"> which do not fall within the current classification</w:t>
      </w:r>
      <w:r>
        <w:t>,</w:t>
      </w:r>
      <w:r w:rsidRPr="00CF7E1B">
        <w:t xml:space="preserve"> are classified as non-current.</w:t>
      </w:r>
    </w:p>
    <w:p w:rsidR="00313776" w:rsidRPr="007F66A6" w:rsidRDefault="00313776" w:rsidP="00313776">
      <w:pPr>
        <w:pStyle w:val="reference0"/>
      </w:pPr>
      <w:r w:rsidRPr="00E54C63">
        <w:rPr>
          <w:b/>
        </w:rPr>
        <w:t>Reference</w:t>
      </w:r>
      <w:r>
        <w:t xml:space="preserve">: AASB 101.60 </w:t>
      </w:r>
      <w:r w:rsidRPr="007F66A6">
        <w:t>&amp; 69</w:t>
      </w:r>
    </w:p>
    <w:p w:rsidR="00313776" w:rsidRDefault="00313776" w:rsidP="00313776"/>
    <w:p w:rsidR="00313776" w:rsidRDefault="00313776" w:rsidP="00F60D50">
      <w:pPr>
        <w:pStyle w:val="Appxhead2"/>
      </w:pPr>
      <w:r>
        <w:t xml:space="preserve">Note 32 – </w:t>
      </w:r>
      <w:r w:rsidRPr="004A06A8">
        <w:t>Payables</w:t>
      </w:r>
    </w:p>
    <w:p w:rsidR="00313776" w:rsidRDefault="00313776" w:rsidP="00313776">
      <w:r w:rsidRPr="00CF7E1B">
        <w:t xml:space="preserve">Payables are initially recognised </w:t>
      </w:r>
      <w:r w:rsidRPr="006726A9">
        <w:t>at fair value based on the transaction cost</w:t>
      </w:r>
      <w:r w:rsidRPr="00A556B6">
        <w:rPr>
          <w:color w:val="FF0000"/>
        </w:rPr>
        <w:t xml:space="preserve"> </w:t>
      </w:r>
      <w:r w:rsidRPr="00CF7E1B">
        <w:t>and subsequent to initial recognition</w:t>
      </w:r>
      <w:r>
        <w:t xml:space="preserve"> </w:t>
      </w:r>
      <w:r w:rsidRPr="006726A9">
        <w:t>at amortised cost</w:t>
      </w:r>
      <w:r w:rsidRPr="00CF7E1B">
        <w:t xml:space="preserve">, with any adjustments to the carrying amount being recorded in the Operating Statement.  All amounts are normally settled within </w:t>
      </w:r>
      <w:r w:rsidRPr="00CF7E1B">
        <w:rPr>
          <w:b/>
          <w:bCs/>
        </w:rPr>
        <w:t>&lt;</w:t>
      </w:r>
      <w:r w:rsidRPr="00CF7E1B">
        <w:t>30 days&gt; after the invoice date.</w:t>
      </w:r>
    </w:p>
    <w:p w:rsidR="00313776" w:rsidRPr="00CF7E1B" w:rsidRDefault="00313776" w:rsidP="00313776">
      <w:pPr>
        <w:pStyle w:val="reference0"/>
      </w:pPr>
      <w:r w:rsidRPr="00E54C63">
        <w:rPr>
          <w:b/>
        </w:rPr>
        <w:t>Reference</w:t>
      </w:r>
      <w:r>
        <w:t xml:space="preserve">: </w:t>
      </w:r>
      <w:r w:rsidRPr="00D9121C">
        <w:t>AASB 7.21</w:t>
      </w:r>
    </w:p>
    <w:p w:rsidR="00313776" w:rsidRDefault="00313776" w:rsidP="00313776"/>
    <w:p w:rsidR="00313776" w:rsidRDefault="00313776" w:rsidP="00313776">
      <w:pPr>
        <w:rPr>
          <w:lang w:bidi="en-US"/>
        </w:rPr>
      </w:pPr>
      <w:r w:rsidRPr="00CF7E1B">
        <w:t xml:space="preserve">Payables include Trade Payables, Accrued Expenses and Other Payables.  </w:t>
      </w:r>
    </w:p>
    <w:p w:rsidR="00AA043F" w:rsidRDefault="00313776" w:rsidP="00313776">
      <w:r>
        <w:br w:type="page"/>
      </w:r>
    </w:p>
    <w:p w:rsidR="00AA043F" w:rsidRDefault="00AA043F" w:rsidP="00313776">
      <w:pPr>
        <w:rPr>
          <w:b/>
          <w:snapToGrid w:val="0"/>
        </w:rPr>
      </w:pPr>
    </w:p>
    <w:p w:rsidR="00313776" w:rsidRDefault="00313776" w:rsidP="00313776">
      <w:pPr>
        <w:rPr>
          <w:b/>
        </w:rPr>
      </w:pPr>
      <w:r w:rsidRPr="00B541D4">
        <w:rPr>
          <w:b/>
          <w:snapToGrid w:val="0"/>
        </w:rPr>
        <w:t xml:space="preserve">Significant Accounting Policies – </w:t>
      </w:r>
      <w:r>
        <w:rPr>
          <w:b/>
          <w:snapToGrid w:val="0"/>
        </w:rPr>
        <w:t>Liabilities</w:t>
      </w:r>
      <w:r w:rsidRPr="00B541D4">
        <w:rPr>
          <w:b/>
        </w:rPr>
        <w:t xml:space="preserve"> Continued</w:t>
      </w:r>
    </w:p>
    <w:p w:rsidR="00313776" w:rsidRDefault="00313776" w:rsidP="00F60D50">
      <w:pPr>
        <w:pStyle w:val="Appxhead2"/>
      </w:pPr>
      <w:r>
        <w:t xml:space="preserve">Note 33 - </w:t>
      </w:r>
      <w:r w:rsidRPr="004A06A8">
        <w:t>Interest-Bearing Liabilities and Finance Leases</w:t>
      </w:r>
    </w:p>
    <w:p w:rsidR="00313776" w:rsidRDefault="00313776" w:rsidP="00313776">
      <w:pPr>
        <w:rPr>
          <w:lang w:bidi="en-US"/>
        </w:rPr>
      </w:pPr>
      <w:r w:rsidRPr="00CF7E1B">
        <w:rPr>
          <w:rFonts w:cs="Calibri"/>
        </w:rPr>
        <w:t>Interest-bearing liabilities are a financial liability and are measured at the fair value of the consideration received when initially recognised and at amortised cost subsequent to initial recognition, with any adjustments to the carrying amount being recorded in the Operating Statement.  The associated interest expense is recognised in the reporting period in which it occurs.</w:t>
      </w:r>
    </w:p>
    <w:p w:rsidR="00313776" w:rsidRPr="001F6099" w:rsidRDefault="00313776" w:rsidP="00313776">
      <w:pPr>
        <w:pStyle w:val="reference0"/>
      </w:pPr>
      <w:r w:rsidRPr="00E54C63">
        <w:rPr>
          <w:b/>
        </w:rPr>
        <w:t>Reference</w:t>
      </w:r>
      <w:r>
        <w:t xml:space="preserve">: </w:t>
      </w:r>
      <w:r w:rsidRPr="001F6099">
        <w:t>AASB 7.21</w:t>
      </w:r>
      <w:r>
        <w:t>,</w:t>
      </w:r>
      <w:r w:rsidRPr="001F6099">
        <w:t xml:space="preserve"> AASB 123.6</w:t>
      </w:r>
      <w:r>
        <w:t>(a)</w:t>
      </w:r>
      <w:r w:rsidRPr="001F6099">
        <w:t xml:space="preserve"> </w:t>
      </w:r>
    </w:p>
    <w:p w:rsidR="00313776" w:rsidRDefault="00313776" w:rsidP="00313776">
      <w:pPr>
        <w:rPr>
          <w:snapToGrid w:val="0"/>
        </w:rPr>
      </w:pPr>
    </w:p>
    <w:p w:rsidR="00313776" w:rsidRPr="00CF7E1B" w:rsidRDefault="00313776" w:rsidP="00F60D50">
      <w:pPr>
        <w:pStyle w:val="Appxhead3"/>
      </w:pPr>
      <w:r w:rsidRPr="00CF7E1B">
        <w:t>Finance Leases</w:t>
      </w:r>
    </w:p>
    <w:p w:rsidR="00313776" w:rsidRDefault="00313776" w:rsidP="00313776">
      <w:r w:rsidRPr="00CF7E1B">
        <w:t>Finance leases are initially recognised as an asset and a liability at the lower of the fair value of the asset and the present value of the minimum lease payments each being determined at the inception of the lease.  The discount rate used to calculate the present value of the minimum lease payments is the interest rate implicit in the lease.  Assets under a finance lease are depreciated over the shorter of the asset’s useful life and lease term.  Leased assets are depreciated on a straight-line basis.  The depreciation is calculated after first deducting any residual values</w:t>
      </w:r>
      <w:r>
        <w:t>,</w:t>
      </w:r>
      <w:r w:rsidRPr="00CF7E1B">
        <w:t xml:space="preserve"> which remain for each leased asset.  Each lease payment is allocated between interest expense and reduction of the lease liability.  Lease liabilities are classified as current and non-current.</w:t>
      </w:r>
    </w:p>
    <w:p w:rsidR="00313776" w:rsidRPr="001F6099" w:rsidRDefault="00313776" w:rsidP="00313776">
      <w:pPr>
        <w:pStyle w:val="reference0"/>
      </w:pPr>
      <w:r w:rsidRPr="001F6099">
        <w:rPr>
          <w:b/>
        </w:rPr>
        <w:t>Reference</w:t>
      </w:r>
      <w:r w:rsidRPr="001F6099">
        <w:t>:</w:t>
      </w:r>
      <w:r>
        <w:t xml:space="preserve"> AASB 7.21, </w:t>
      </w:r>
      <w:r w:rsidRPr="001F6099">
        <w:t>AASB 116.53</w:t>
      </w:r>
      <w:r>
        <w:t xml:space="preserve">, </w:t>
      </w:r>
      <w:r w:rsidRPr="001F6099">
        <w:t>AASB 117.</w:t>
      </w:r>
      <w:r>
        <w:t xml:space="preserve">6A, </w:t>
      </w:r>
      <w:r w:rsidRPr="001F6099">
        <w:t>8</w:t>
      </w:r>
      <w:r>
        <w:t xml:space="preserve">, 20 &amp; 27, </w:t>
      </w:r>
      <w:r w:rsidRPr="001F6099">
        <w:t>AASB 123.6</w:t>
      </w:r>
    </w:p>
    <w:p w:rsidR="00313776" w:rsidRDefault="00313776" w:rsidP="00313776"/>
    <w:p w:rsidR="00313776" w:rsidRDefault="00313776" w:rsidP="00F60D50">
      <w:pPr>
        <w:pStyle w:val="Appxhead2"/>
      </w:pPr>
      <w:r>
        <w:rPr>
          <w:snapToGrid w:val="0"/>
        </w:rPr>
        <w:t xml:space="preserve">Note 34 </w:t>
      </w:r>
      <w:r w:rsidRPr="004A06A8">
        <w:rPr>
          <w:snapToGrid w:val="0"/>
        </w:rPr>
        <w:t>Employee Benefits</w:t>
      </w:r>
    </w:p>
    <w:p w:rsidR="00313776" w:rsidRPr="00DE08F8" w:rsidRDefault="00313776" w:rsidP="00313776">
      <w:pPr>
        <w:rPr>
          <w:lang w:bidi="en-US"/>
        </w:rPr>
      </w:pPr>
      <w:r w:rsidRPr="00DE08F8">
        <w:rPr>
          <w:lang w:bidi="en-US"/>
        </w:rPr>
        <w:t>Employee Benefits are listed in Appendix B - Note 12 Employee Expenses.</w:t>
      </w:r>
    </w:p>
    <w:p w:rsidR="00313776" w:rsidRDefault="00313776" w:rsidP="00313776">
      <w:pPr>
        <w:rPr>
          <w:lang w:bidi="en-US"/>
        </w:rPr>
      </w:pPr>
    </w:p>
    <w:p w:rsidR="00313776" w:rsidRPr="00CF7E1B" w:rsidRDefault="00313776" w:rsidP="00F60D50">
      <w:pPr>
        <w:pStyle w:val="Appxhead3"/>
      </w:pPr>
      <w:r w:rsidRPr="00CF7E1B">
        <w:t>Wages &amp; Salaries</w:t>
      </w:r>
    </w:p>
    <w:p w:rsidR="00313776" w:rsidRDefault="00313776" w:rsidP="00313776">
      <w:r w:rsidRPr="00CF7E1B">
        <w:rPr>
          <w:rFonts w:cs="Calibri"/>
        </w:rPr>
        <w:t xml:space="preserve">Accrued wages and salaries are measured at the amount that remains unpaid to employees at the end of the reporting period.  </w:t>
      </w:r>
    </w:p>
    <w:p w:rsidR="00313776" w:rsidRPr="009A6B49" w:rsidRDefault="00313776" w:rsidP="00313776">
      <w:pPr>
        <w:pStyle w:val="reference0"/>
      </w:pPr>
      <w:r w:rsidRPr="009A6782">
        <w:rPr>
          <w:b/>
        </w:rPr>
        <w:t>Reference</w:t>
      </w:r>
      <w:r>
        <w:t>: Model Financial Statements Guidelines - 1.</w:t>
      </w:r>
      <w:r w:rsidRPr="00085712">
        <w:rPr>
          <w:strike/>
        </w:rPr>
        <w:t>5</w:t>
      </w:r>
      <w:r>
        <w:t xml:space="preserve"> </w:t>
      </w:r>
      <w:r w:rsidR="00085712" w:rsidRPr="00085712">
        <w:rPr>
          <w:color w:val="0070C0"/>
        </w:rPr>
        <w:t>6</w:t>
      </w:r>
      <w:r w:rsidR="00085712">
        <w:t xml:space="preserve"> </w:t>
      </w:r>
      <w:r>
        <w:t>Application – ACT Disclosure Policy</w:t>
      </w:r>
    </w:p>
    <w:p w:rsidR="00313776" w:rsidRDefault="00313776" w:rsidP="00313776"/>
    <w:p w:rsidR="00313776" w:rsidRPr="00CF7E1B" w:rsidRDefault="00313776" w:rsidP="00F60D50">
      <w:pPr>
        <w:pStyle w:val="Appxhead3"/>
      </w:pPr>
      <w:r w:rsidRPr="00CF7E1B">
        <w:t>Annual and Long Service Leave</w:t>
      </w:r>
    </w:p>
    <w:p w:rsidR="00313776" w:rsidRDefault="00313776" w:rsidP="00313776">
      <w:r w:rsidRPr="00CF7E1B">
        <w:t xml:space="preserve">Annual and long service leave including applicable on-costs that </w:t>
      </w:r>
      <w:r w:rsidRPr="000217DD">
        <w:t>are not expected to be wholly settled before twelve months after the end of the reporting period</w:t>
      </w:r>
      <w:r>
        <w:t>,</w:t>
      </w:r>
      <w:r w:rsidRPr="000217DD">
        <w:t xml:space="preserve"> when the employees render the related service</w:t>
      </w:r>
      <w:r>
        <w:t xml:space="preserve"> </w:t>
      </w:r>
      <w:r w:rsidRPr="00CF7E1B">
        <w:t xml:space="preserve">are measured at the present value of estimated future payments to be made in respect of services provided by employees up to the end of the reporting period. Consideration is given to the future wage and salary levels, experience of employee departures and periods of service. At </w:t>
      </w:r>
      <w:r w:rsidRPr="00212951">
        <w:t>the end of</w:t>
      </w:r>
      <w:r>
        <w:t xml:space="preserve"> </w:t>
      </w:r>
      <w:r w:rsidRPr="00CF7E1B">
        <w:t xml:space="preserve">each reporting period end, the </w:t>
      </w:r>
      <w:r w:rsidRPr="009C75BC">
        <w:t>present value of</w:t>
      </w:r>
      <w:r>
        <w:t xml:space="preserve"> </w:t>
      </w:r>
      <w:r w:rsidRPr="00CF7E1B">
        <w:t xml:space="preserve">future </w:t>
      </w:r>
      <w:r w:rsidRPr="00212951">
        <w:t>annual leave and long service leave</w:t>
      </w:r>
      <w:r>
        <w:t xml:space="preserve"> </w:t>
      </w:r>
      <w:r w:rsidRPr="00CF7E1B">
        <w:t xml:space="preserve">payments </w:t>
      </w:r>
      <w:r w:rsidRPr="009C75BC">
        <w:t xml:space="preserve">is </w:t>
      </w:r>
      <w:r w:rsidRPr="00212951">
        <w:t xml:space="preserve">estimated </w:t>
      </w:r>
      <w:r w:rsidRPr="00CF7E1B">
        <w:t xml:space="preserve">using market yields on Commonwealth Government bonds with terms to maturity that match, as closely as possible, the estimated future cash flows. </w:t>
      </w:r>
    </w:p>
    <w:p w:rsidR="00313776" w:rsidRPr="009A6B49" w:rsidRDefault="00313776" w:rsidP="00313776">
      <w:pPr>
        <w:pStyle w:val="reference0"/>
      </w:pPr>
      <w:r w:rsidRPr="009A6782">
        <w:rPr>
          <w:b/>
        </w:rPr>
        <w:t>Reference</w:t>
      </w:r>
      <w:r>
        <w:t>: Model Financial Statements Guidelines - 1.</w:t>
      </w:r>
      <w:r w:rsidRPr="00085712">
        <w:rPr>
          <w:strike/>
        </w:rPr>
        <w:t xml:space="preserve">5 </w:t>
      </w:r>
      <w:r w:rsidR="00085712">
        <w:rPr>
          <w:strike/>
        </w:rPr>
        <w:t xml:space="preserve"> </w:t>
      </w:r>
      <w:r w:rsidR="00085712" w:rsidRPr="00085712">
        <w:rPr>
          <w:color w:val="0070C0"/>
        </w:rPr>
        <w:t>6</w:t>
      </w:r>
      <w:r w:rsidR="00085712">
        <w:t xml:space="preserve"> </w:t>
      </w:r>
      <w:r>
        <w:t>Application</w:t>
      </w:r>
      <w:r w:rsidRPr="009A6B49">
        <w:t xml:space="preserve"> </w:t>
      </w:r>
      <w:r>
        <w:t>– ACT Disclosure Policy</w:t>
      </w:r>
    </w:p>
    <w:p w:rsidR="004050E5" w:rsidRDefault="004050E5" w:rsidP="00313776">
      <w:pPr>
        <w:rPr>
          <w:b/>
          <w:snapToGrid w:val="0"/>
        </w:rPr>
      </w:pPr>
    </w:p>
    <w:p w:rsidR="00313776" w:rsidRDefault="00313776" w:rsidP="00313776">
      <w:r w:rsidRPr="005B62C5">
        <w:t>Annual leave liabilities have been estimated on the assumption they will be wholly settled with</w:t>
      </w:r>
      <w:r>
        <w:t>in</w:t>
      </w:r>
      <w:r w:rsidRPr="005B62C5">
        <w:t xml:space="preserve"> three years.  </w:t>
      </w:r>
      <w:r w:rsidR="00707FAD">
        <w:t>This financial year</w:t>
      </w:r>
      <w:r w:rsidRPr="005B62C5">
        <w:t xml:space="preserve"> the rate used to estimate the</w:t>
      </w:r>
      <w:r>
        <w:t xml:space="preserve"> present value of future:</w:t>
      </w:r>
    </w:p>
    <w:p w:rsidR="00313776" w:rsidRDefault="00313776" w:rsidP="00FF3EE3">
      <w:pPr>
        <w:numPr>
          <w:ilvl w:val="0"/>
          <w:numId w:val="93"/>
        </w:numPr>
        <w:ind w:left="284" w:hanging="284"/>
      </w:pPr>
      <w:r>
        <w:rPr>
          <w:color w:val="000000"/>
        </w:rPr>
        <w:t>A</w:t>
      </w:r>
      <w:r w:rsidRPr="00850183">
        <w:rPr>
          <w:color w:val="000000"/>
        </w:rPr>
        <w:t>nnual leave</w:t>
      </w:r>
      <w:r>
        <w:t xml:space="preserve"> </w:t>
      </w:r>
      <w:r w:rsidRPr="005B62C5">
        <w:t xml:space="preserve">payments is XX% </w:t>
      </w:r>
      <w:r w:rsidR="000F269D">
        <w:t>(</w:t>
      </w:r>
      <w:r w:rsidR="003F3ABF">
        <w:t>99.7</w:t>
      </w:r>
      <w:r w:rsidRPr="000F269D">
        <w:t>%</w:t>
      </w:r>
      <w:r>
        <w:t xml:space="preserve"> </w:t>
      </w:r>
      <w:r w:rsidRPr="005B62C5">
        <w:t>in</w:t>
      </w:r>
      <w:r w:rsidR="00707FAD">
        <w:t xml:space="preserve"> the previous financial year</w:t>
      </w:r>
      <w:r w:rsidRPr="005B62C5">
        <w:t>)</w:t>
      </w:r>
      <w:r>
        <w:t>;</w:t>
      </w:r>
    </w:p>
    <w:p w:rsidR="00313776" w:rsidRPr="00CF7E1B" w:rsidRDefault="00313776" w:rsidP="00FF3EE3">
      <w:pPr>
        <w:numPr>
          <w:ilvl w:val="0"/>
          <w:numId w:val="93"/>
        </w:numPr>
        <w:ind w:left="284" w:hanging="284"/>
      </w:pPr>
      <w:r>
        <w:t>P</w:t>
      </w:r>
      <w:r w:rsidRPr="00CF7E1B">
        <w:t xml:space="preserve">ayments </w:t>
      </w:r>
      <w:r>
        <w:t xml:space="preserve">for long service leave </w:t>
      </w:r>
      <w:r w:rsidRPr="00536AB7">
        <w:t xml:space="preserve">is XX% </w:t>
      </w:r>
      <w:r w:rsidRPr="005B62C5">
        <w:t>(</w:t>
      </w:r>
      <w:r w:rsidR="003F3ABF">
        <w:rPr>
          <w:color w:val="000000"/>
        </w:rPr>
        <w:t>100.9</w:t>
      </w:r>
      <w:r w:rsidRPr="000F269D">
        <w:rPr>
          <w:color w:val="000000"/>
        </w:rPr>
        <w:t>%</w:t>
      </w:r>
      <w:r>
        <w:t xml:space="preserve"> </w:t>
      </w:r>
      <w:r w:rsidRPr="00536AB7">
        <w:t xml:space="preserve">in </w:t>
      </w:r>
      <w:r w:rsidR="00707FAD">
        <w:t>the previous financial year</w:t>
      </w:r>
      <w:r w:rsidRPr="00536AB7">
        <w:t>).</w:t>
      </w:r>
    </w:p>
    <w:p w:rsidR="004050E5" w:rsidRDefault="00313776" w:rsidP="004050E5">
      <w:pPr>
        <w:pStyle w:val="reference0"/>
      </w:pPr>
      <w:r w:rsidRPr="001F6099">
        <w:rPr>
          <w:b/>
        </w:rPr>
        <w:t>Reference</w:t>
      </w:r>
      <w:r>
        <w:t xml:space="preserve">:  </w:t>
      </w:r>
      <w:r w:rsidRPr="009A6B49">
        <w:t>AASB 119.60, 66 &amp; 156</w:t>
      </w:r>
    </w:p>
    <w:p w:rsidR="004050E5" w:rsidRDefault="004050E5" w:rsidP="00313776">
      <w:pPr>
        <w:rPr>
          <w:b/>
          <w:snapToGrid w:val="0"/>
        </w:rPr>
      </w:pPr>
    </w:p>
    <w:p w:rsidR="00313776" w:rsidRDefault="00313776" w:rsidP="00313776">
      <w:pPr>
        <w:rPr>
          <w:rFonts w:cs="Calibri"/>
        </w:rPr>
      </w:pPr>
      <w:r w:rsidRPr="00CF7E1B">
        <w:rPr>
          <w:rFonts w:cs="Calibri"/>
        </w:rPr>
        <w:t>The long service leave liability is estimated with reference to the minimum period of qualifying service. For employees with less than the required minimum period of 7 years of qualifying service, the probability that employees will reach the required minimum period has been taken into account in estimating the provision for long service leave and applicable on-costs</w:t>
      </w:r>
      <w:r>
        <w:rPr>
          <w:rFonts w:cs="Calibri"/>
        </w:rPr>
        <w:t>.</w:t>
      </w:r>
    </w:p>
    <w:p w:rsidR="00FE739A" w:rsidRDefault="00FE739A">
      <w:pPr>
        <w:rPr>
          <w:rFonts w:cs="Calibri"/>
        </w:rPr>
      </w:pPr>
      <w:r>
        <w:rPr>
          <w:rFonts w:cs="Calibri"/>
        </w:rPr>
        <w:br w:type="page"/>
      </w:r>
    </w:p>
    <w:p w:rsidR="00FE739A" w:rsidRPr="00725ACA" w:rsidRDefault="00FE739A" w:rsidP="00FE739A">
      <w:pPr>
        <w:rPr>
          <w:b/>
          <w:lang w:bidi="en-US"/>
        </w:rPr>
      </w:pPr>
      <w:r w:rsidRPr="00725ACA">
        <w:rPr>
          <w:b/>
          <w:snapToGrid w:val="0"/>
        </w:rPr>
        <w:t>Note 34 Employee Benefits</w:t>
      </w:r>
      <w:r>
        <w:rPr>
          <w:b/>
          <w:snapToGrid w:val="0"/>
        </w:rPr>
        <w:t xml:space="preserve"> -</w:t>
      </w:r>
      <w:r w:rsidRPr="00725ACA">
        <w:rPr>
          <w:b/>
          <w:snapToGrid w:val="0"/>
        </w:rPr>
        <w:t xml:space="preserve"> </w:t>
      </w:r>
      <w:r w:rsidRPr="00725ACA">
        <w:rPr>
          <w:b/>
        </w:rPr>
        <w:t>Annual and Long Service Leave Continued</w:t>
      </w:r>
    </w:p>
    <w:p w:rsidR="00313776" w:rsidRDefault="00313776" w:rsidP="00313776">
      <w:pPr>
        <w:rPr>
          <w:rFonts w:cs="Calibri"/>
        </w:rPr>
      </w:pPr>
      <w:r w:rsidRPr="00CF7E1B">
        <w:rPr>
          <w:rFonts w:cs="Calibri"/>
        </w:rPr>
        <w:t>The provision for annual leave and long service leave includes estimated on-costs. As these on-costs only become payable if the employee takes annual and long service leave while in-service, the probability that employees will take annual and long service leave while in service has been taken into account in estimating the liability for on-costs.</w:t>
      </w:r>
    </w:p>
    <w:p w:rsidR="00313776" w:rsidRDefault="00313776" w:rsidP="00313776">
      <w:pPr>
        <w:rPr>
          <w:lang w:bidi="en-US"/>
        </w:rPr>
      </w:pPr>
    </w:p>
    <w:p w:rsidR="00313776" w:rsidRDefault="00313776" w:rsidP="00313776">
      <w:pPr>
        <w:rPr>
          <w:rFonts w:cs="Calibri"/>
        </w:rPr>
      </w:pPr>
      <w:r w:rsidRPr="00CF7E1B">
        <w:rPr>
          <w:rFonts w:cs="Calibri"/>
        </w:rPr>
        <w:t xml:space="preserve">Annual leave and long service leave liabilities are classified as current liabilities in the Balance Sheet where there are no unconditional rights to defer the settlement of the liability for at least 12 months. </w:t>
      </w:r>
      <w:r w:rsidRPr="000217DD">
        <w:rPr>
          <w:rFonts w:cs="Calibri"/>
        </w:rPr>
        <w:t>Conditional long service leave liabilities are classified as non-current because the agency has an unconditional right to defer the settlement of the liability until the employee has completed the requisite years of service.</w:t>
      </w:r>
    </w:p>
    <w:p w:rsidR="00313776" w:rsidRPr="00D769CE" w:rsidRDefault="00313776" w:rsidP="00313776">
      <w:pPr>
        <w:pStyle w:val="reference0"/>
      </w:pPr>
      <w:r w:rsidRPr="002B1F31">
        <w:rPr>
          <w:b/>
        </w:rPr>
        <w:t>Reference</w:t>
      </w:r>
      <w:r>
        <w:t xml:space="preserve">: </w:t>
      </w:r>
      <w:r w:rsidRPr="00D769CE">
        <w:t>AASB 101.69</w:t>
      </w:r>
    </w:p>
    <w:p w:rsidR="00313776" w:rsidRDefault="00313776" w:rsidP="00313776">
      <w:pPr>
        <w:rPr>
          <w:rFonts w:cs="Calibri"/>
        </w:rPr>
      </w:pPr>
    </w:p>
    <w:p w:rsidR="00313776" w:rsidRPr="00DE08F8" w:rsidRDefault="00313776" w:rsidP="00F60D50">
      <w:pPr>
        <w:pStyle w:val="Appxhead3"/>
      </w:pPr>
      <w:r w:rsidRPr="00DE08F8">
        <w:t>Significant Judgements and Estimates – Employee Benefits</w:t>
      </w:r>
    </w:p>
    <w:p w:rsidR="00313776" w:rsidRDefault="00313776" w:rsidP="00313776">
      <w:pPr>
        <w:rPr>
          <w:rFonts w:cs="Calibri"/>
        </w:rPr>
      </w:pPr>
      <w:r w:rsidRPr="00CF7E1B">
        <w:rPr>
          <w:rFonts w:cs="Calibri"/>
        </w:rPr>
        <w:t xml:space="preserve">Significant judgements have been applied in estimating the liability for employee benefits.  The estimated liability for </w:t>
      </w:r>
      <w:r w:rsidRPr="00984FC0">
        <w:rPr>
          <w:rFonts w:cs="Calibri"/>
        </w:rPr>
        <w:t>annual and long service leave</w:t>
      </w:r>
      <w:r w:rsidRPr="00982A59">
        <w:rPr>
          <w:rFonts w:cs="Calibri"/>
          <w:color w:val="FF0000"/>
        </w:rPr>
        <w:t xml:space="preserve"> </w:t>
      </w:r>
      <w:r w:rsidRPr="00CF7E1B">
        <w:rPr>
          <w:rFonts w:cs="Calibri"/>
        </w:rPr>
        <w:t>requires a consideration of the future wage and salary levels, experience of employee departures</w:t>
      </w:r>
      <w:r>
        <w:rPr>
          <w:rFonts w:cs="Calibri"/>
        </w:rPr>
        <w:t xml:space="preserve">, </w:t>
      </w:r>
      <w:r w:rsidRPr="00984FC0">
        <w:rPr>
          <w:rFonts w:cs="Calibri"/>
        </w:rPr>
        <w:t>probability that leave will be taken in service</w:t>
      </w:r>
      <w:r w:rsidRPr="00982A59">
        <w:rPr>
          <w:rFonts w:cs="Calibri"/>
          <w:color w:val="FF0000"/>
        </w:rPr>
        <w:t xml:space="preserve"> </w:t>
      </w:r>
      <w:r w:rsidRPr="00CF7E1B">
        <w:rPr>
          <w:rFonts w:cs="Calibri"/>
        </w:rPr>
        <w:t>and periods of service.  The estimate also includes an assessment of the probability that employees will meet the minimum service period required to qualify for long service leave and that on-costs will become payable.</w:t>
      </w:r>
    </w:p>
    <w:p w:rsidR="00313776" w:rsidRDefault="00313776" w:rsidP="00313776">
      <w:pPr>
        <w:rPr>
          <w:lang w:bidi="en-US"/>
        </w:rPr>
      </w:pPr>
    </w:p>
    <w:p w:rsidR="00313776" w:rsidRDefault="00313776" w:rsidP="00313776">
      <w:pPr>
        <w:rPr>
          <w:rFonts w:cs="Calibri"/>
        </w:rPr>
      </w:pPr>
      <w:r w:rsidRPr="00460539">
        <w:rPr>
          <w:rFonts w:cs="Calibri"/>
        </w:rPr>
        <w:t xml:space="preserve">The significant judgements and assumptions included in the estimation of annual and long service leave liabilities include an assessment by an actuary.  The Australian Government Actuary performed this assessment in </w:t>
      </w:r>
      <w:r w:rsidR="003F3ABF" w:rsidRPr="003F3ABF">
        <w:rPr>
          <w:rFonts w:cs="Calibri"/>
          <w:strike/>
        </w:rPr>
        <w:t>May 2014</w:t>
      </w:r>
      <w:r w:rsidR="003F3ABF" w:rsidRPr="00D17401">
        <w:rPr>
          <w:rFonts w:cs="Calibri"/>
          <w:color w:val="0070C0"/>
        </w:rPr>
        <w:t xml:space="preserve"> </w:t>
      </w:r>
      <w:r w:rsidR="00D17401" w:rsidRPr="00BF667F">
        <w:rPr>
          <w:rFonts w:cs="Calibri"/>
          <w:color w:val="FF0000"/>
        </w:rPr>
        <w:t xml:space="preserve">April </w:t>
      </w:r>
      <w:r w:rsidR="003F3ABF" w:rsidRPr="003F3ABF">
        <w:rPr>
          <w:rFonts w:cs="Calibri"/>
          <w:color w:val="FF0000"/>
        </w:rPr>
        <w:t>2019</w:t>
      </w:r>
      <w:r w:rsidR="003F3ABF">
        <w:rPr>
          <w:rFonts w:cs="Calibri"/>
        </w:rPr>
        <w:t>.</w:t>
      </w:r>
      <w:r w:rsidR="003F3ABF" w:rsidRPr="003F3ABF">
        <w:rPr>
          <w:rFonts w:cs="Calibri"/>
        </w:rPr>
        <w:t xml:space="preserve"> </w:t>
      </w:r>
      <w:r w:rsidRPr="00BF667F">
        <w:rPr>
          <w:rFonts w:cs="Calibri"/>
          <w:strike/>
        </w:rPr>
        <w:t>The assessment by an actuary is performed every 5 years.  However, it may be performed more frequently if there is a significant contextual change in t</w:t>
      </w:r>
      <w:r w:rsidR="00707FAD" w:rsidRPr="00BF667F">
        <w:rPr>
          <w:rFonts w:cs="Calibri"/>
          <w:strike/>
        </w:rPr>
        <w:t>he parameters underlying this current</w:t>
      </w:r>
      <w:r w:rsidRPr="00BF667F">
        <w:rPr>
          <w:rFonts w:cs="Calibri"/>
          <w:strike/>
        </w:rPr>
        <w:t xml:space="preserve"> report.  </w:t>
      </w:r>
      <w:r w:rsidRPr="00460539">
        <w:rPr>
          <w:rFonts w:cs="Calibri"/>
        </w:rPr>
        <w:t xml:space="preserve">The next actuarial review is expected to be undertaken </w:t>
      </w:r>
      <w:r w:rsidR="003F3ABF">
        <w:rPr>
          <w:rFonts w:cs="Calibri"/>
        </w:rPr>
        <w:t xml:space="preserve">by </w:t>
      </w:r>
      <w:r w:rsidR="003F3ABF" w:rsidRPr="003F3ABF">
        <w:rPr>
          <w:rFonts w:cs="Calibri"/>
          <w:strike/>
        </w:rPr>
        <w:t>May 2019</w:t>
      </w:r>
      <w:r w:rsidR="003F3ABF">
        <w:rPr>
          <w:rFonts w:cs="Calibri"/>
        </w:rPr>
        <w:t xml:space="preserve"> </w:t>
      </w:r>
      <w:r w:rsidR="003F3ABF" w:rsidRPr="003F3ABF">
        <w:rPr>
          <w:rFonts w:cs="Calibri"/>
          <w:color w:val="FF0000"/>
        </w:rPr>
        <w:t>early 202</w:t>
      </w:r>
      <w:r w:rsidR="00BF667F">
        <w:rPr>
          <w:rFonts w:cs="Calibri"/>
          <w:color w:val="FF0000"/>
        </w:rPr>
        <w:t>2</w:t>
      </w:r>
      <w:r w:rsidR="003F3ABF">
        <w:rPr>
          <w:rFonts w:cs="Calibri"/>
          <w:color w:val="FF0000"/>
        </w:rPr>
        <w:t>.</w:t>
      </w:r>
    </w:p>
    <w:p w:rsidR="00313776" w:rsidRDefault="00313776" w:rsidP="00313776">
      <w:pPr>
        <w:rPr>
          <w:snapToGrid w:val="0"/>
        </w:rPr>
      </w:pPr>
    </w:p>
    <w:p w:rsidR="00313776" w:rsidRPr="00BA64DF" w:rsidRDefault="00313776" w:rsidP="00F60D50">
      <w:pPr>
        <w:pStyle w:val="Appxhead2"/>
        <w:rPr>
          <w:iCs/>
          <w:szCs w:val="20"/>
        </w:rPr>
      </w:pPr>
      <w:r>
        <w:rPr>
          <w:snapToGrid w:val="0"/>
        </w:rPr>
        <w:t xml:space="preserve">Note 36 </w:t>
      </w:r>
      <w:r w:rsidRPr="004A06A8">
        <w:rPr>
          <w:snapToGrid w:val="0"/>
        </w:rPr>
        <w:t>Other Liabilities</w:t>
      </w:r>
    </w:p>
    <w:p w:rsidR="00313776" w:rsidRPr="00B55F98" w:rsidRDefault="00313776" w:rsidP="00F60D50">
      <w:pPr>
        <w:pStyle w:val="Appxhead3"/>
      </w:pPr>
      <w:r w:rsidRPr="00B55F98">
        <w:t>Revenue Received in Advance</w:t>
      </w:r>
      <w:r>
        <w:t xml:space="preserve"> </w:t>
      </w:r>
    </w:p>
    <w:p w:rsidR="00313776" w:rsidRDefault="00313776" w:rsidP="00313776">
      <w:pPr>
        <w:rPr>
          <w:rFonts w:cs="Calibri"/>
          <w:iCs/>
          <w:szCs w:val="20"/>
        </w:rPr>
      </w:pPr>
      <w:r w:rsidRPr="00B55F98">
        <w:rPr>
          <w:rFonts w:cs="Calibri"/>
          <w:iCs/>
          <w:szCs w:val="20"/>
        </w:rPr>
        <w:t>Revenue received in advance is recognised as a liability if there is a present obligation to return the funds received, otherwise all are recorded as revenue.</w:t>
      </w:r>
    </w:p>
    <w:p w:rsidR="00313776" w:rsidRDefault="00313776" w:rsidP="00313776">
      <w:pPr>
        <w:pStyle w:val="reference0"/>
        <w:rPr>
          <w:snapToGrid w:val="0"/>
        </w:rPr>
      </w:pPr>
      <w:r w:rsidRPr="002B1F31">
        <w:rPr>
          <w:b/>
          <w:snapToGrid w:val="0"/>
        </w:rPr>
        <w:t>Reference</w:t>
      </w:r>
      <w:r>
        <w:rPr>
          <w:snapToGrid w:val="0"/>
        </w:rPr>
        <w:t>: AASB 101.77 &amp; 78</w:t>
      </w:r>
    </w:p>
    <w:p w:rsidR="00AA043F" w:rsidRPr="00AA043F" w:rsidRDefault="00AA043F" w:rsidP="00AA043F">
      <w:pPr>
        <w:rPr>
          <w:snapToGrid w:val="0"/>
          <w:sz w:val="18"/>
          <w:szCs w:val="18"/>
        </w:rPr>
      </w:pPr>
    </w:p>
    <w:p w:rsidR="00313776" w:rsidRPr="00B64374" w:rsidRDefault="00313776" w:rsidP="00F60D50">
      <w:pPr>
        <w:pStyle w:val="Appxhead2"/>
        <w:rPr>
          <w:rFonts w:ascii="Arial Bold" w:hAnsi="Arial Bold"/>
        </w:rPr>
      </w:pPr>
      <w:r w:rsidRPr="00B64374">
        <w:rPr>
          <w:rFonts w:ascii="Arial Bold" w:hAnsi="Arial Bold"/>
          <w:snapToGrid w:val="0"/>
        </w:rPr>
        <w:t xml:space="preserve">Significant Accounting Policies - </w:t>
      </w:r>
      <w:r w:rsidRPr="00B64374">
        <w:rPr>
          <w:rFonts w:ascii="Arial Bold" w:hAnsi="Arial Bold"/>
          <w:strike/>
          <w:snapToGrid w:val="0"/>
        </w:rPr>
        <w:t>Equity</w:t>
      </w:r>
      <w:r w:rsidRPr="00B64374">
        <w:rPr>
          <w:rFonts w:ascii="Arial Bold" w:hAnsi="Arial Bold"/>
          <w:snapToGrid w:val="0"/>
        </w:rPr>
        <w:t xml:space="preserve"> </w:t>
      </w:r>
      <w:r w:rsidR="00B64374" w:rsidRPr="00B64374">
        <w:rPr>
          <w:rFonts w:ascii="Arial Bold" w:hAnsi="Arial Bold"/>
          <w:snapToGrid w:val="0"/>
          <w:color w:val="FF0000"/>
        </w:rPr>
        <w:t xml:space="preserve">OTHER </w:t>
      </w:r>
      <w:r w:rsidRPr="00B64374">
        <w:rPr>
          <w:rFonts w:ascii="Arial Bold" w:hAnsi="Arial Bold"/>
          <w:snapToGrid w:val="0"/>
        </w:rPr>
        <w:t>Notes</w:t>
      </w:r>
    </w:p>
    <w:p w:rsidR="00313776" w:rsidRDefault="00313776" w:rsidP="00F60D50">
      <w:pPr>
        <w:pStyle w:val="Appxhead2"/>
      </w:pPr>
      <w:r>
        <w:t xml:space="preserve">Note 37 – </w:t>
      </w:r>
      <w:r w:rsidRPr="004A06A8">
        <w:t>Equity</w:t>
      </w:r>
    </w:p>
    <w:p w:rsidR="00313776" w:rsidRPr="00D769CE" w:rsidRDefault="00313776" w:rsidP="00F60D50">
      <w:pPr>
        <w:pStyle w:val="Appxhead3"/>
      </w:pPr>
      <w:r w:rsidRPr="00D769CE">
        <w:t>Equity Contributed by the ACT Government</w:t>
      </w:r>
    </w:p>
    <w:p w:rsidR="00313776" w:rsidRDefault="00313776" w:rsidP="00313776">
      <w:r w:rsidRPr="00CF7E1B">
        <w:t>Contributions made by the ACT Government, through its role as owner of the Agency are treated as contributions of equity.</w:t>
      </w:r>
    </w:p>
    <w:p w:rsidR="00313776" w:rsidRDefault="00313776" w:rsidP="00313776">
      <w:pPr>
        <w:pStyle w:val="reference0"/>
      </w:pPr>
      <w:r w:rsidRPr="00D718D2">
        <w:rPr>
          <w:b/>
        </w:rPr>
        <w:t>Reference</w:t>
      </w:r>
      <w:r>
        <w:t xml:space="preserve">: </w:t>
      </w:r>
      <w:r w:rsidRPr="00D769CE">
        <w:t>AASB 1004.48</w:t>
      </w:r>
      <w:r>
        <w:t>,</w:t>
      </w:r>
      <w:r w:rsidRPr="00D769CE">
        <w:t xml:space="preserve"> </w:t>
      </w:r>
      <w:bookmarkStart w:id="1345" w:name="_Toc48468406"/>
      <w:r w:rsidRPr="00D769CE">
        <w:t>Interpretation 1038</w:t>
      </w:r>
      <w:bookmarkEnd w:id="1345"/>
    </w:p>
    <w:p w:rsidR="00313776" w:rsidRPr="00CF7E1B" w:rsidRDefault="00313776" w:rsidP="00313776"/>
    <w:p w:rsidR="00313776" w:rsidRDefault="00313776" w:rsidP="00313776">
      <w:r w:rsidRPr="00CF7E1B">
        <w:t>Increases or decreases in net assets as a result of Administrative Restructures are also recognised in equity.</w:t>
      </w:r>
    </w:p>
    <w:p w:rsidR="00A516D4" w:rsidRPr="00223C4F" w:rsidRDefault="00A516D4" w:rsidP="00A516D4">
      <w:pPr>
        <w:pStyle w:val="Appxhead2"/>
        <w:rPr>
          <w:color w:val="FF0000"/>
        </w:rPr>
      </w:pPr>
      <w:r w:rsidRPr="00223C4F">
        <w:rPr>
          <w:color w:val="FF0000"/>
        </w:rPr>
        <w:t>Note 37 – Financial instruments</w:t>
      </w:r>
    </w:p>
    <w:p w:rsidR="004C4FC5" w:rsidRPr="00223C4F" w:rsidRDefault="004C4FC5" w:rsidP="004C4FC5">
      <w:pPr>
        <w:rPr>
          <w:color w:val="FF0000"/>
        </w:rPr>
      </w:pPr>
      <w:r w:rsidRPr="00223C4F">
        <w:rPr>
          <w:color w:val="FF0000"/>
        </w:rPr>
        <w:t>Financial assets are classified as subsequently measured at amortised cost, fair value through other comprehensive income or fair value through profit or loss on the basis of both;</w:t>
      </w:r>
    </w:p>
    <w:p w:rsidR="004C4FC5" w:rsidRPr="00223C4F" w:rsidRDefault="004C4FC5" w:rsidP="004C4FC5">
      <w:pPr>
        <w:pStyle w:val="ListParagraph"/>
        <w:numPr>
          <w:ilvl w:val="0"/>
          <w:numId w:val="116"/>
        </w:numPr>
        <w:rPr>
          <w:color w:val="FF0000"/>
        </w:rPr>
      </w:pPr>
      <w:r w:rsidRPr="00223C4F">
        <w:rPr>
          <w:color w:val="FF0000"/>
        </w:rPr>
        <w:t>the business model for managing the financial assets; and</w:t>
      </w:r>
    </w:p>
    <w:p w:rsidR="004C4FC5" w:rsidRPr="00223C4F" w:rsidRDefault="004C4FC5" w:rsidP="004C4FC5">
      <w:pPr>
        <w:pStyle w:val="ListParagraph"/>
        <w:numPr>
          <w:ilvl w:val="0"/>
          <w:numId w:val="116"/>
        </w:numPr>
        <w:rPr>
          <w:color w:val="FF0000"/>
        </w:rPr>
      </w:pPr>
      <w:r w:rsidRPr="00223C4F">
        <w:rPr>
          <w:color w:val="FF0000"/>
        </w:rPr>
        <w:t xml:space="preserve">the contractual cash flow </w:t>
      </w:r>
      <w:r w:rsidR="00632693" w:rsidRPr="00223C4F">
        <w:rPr>
          <w:color w:val="FF0000"/>
        </w:rPr>
        <w:t>characteristics</w:t>
      </w:r>
      <w:r w:rsidRPr="00223C4F">
        <w:rPr>
          <w:color w:val="FF0000"/>
        </w:rPr>
        <w:t xml:space="preserve"> of the financial assets.</w:t>
      </w:r>
    </w:p>
    <w:p w:rsidR="004F6122" w:rsidRPr="00223C4F" w:rsidRDefault="004F6122" w:rsidP="004F6122">
      <w:pPr>
        <w:pStyle w:val="reference0"/>
        <w:ind w:left="360"/>
        <w:rPr>
          <w:color w:val="FF0000"/>
        </w:rPr>
      </w:pPr>
      <w:r w:rsidRPr="00223C4F">
        <w:rPr>
          <w:b/>
          <w:color w:val="FF0000"/>
        </w:rPr>
        <w:t xml:space="preserve">      Reference</w:t>
      </w:r>
      <w:r w:rsidRPr="00223C4F">
        <w:rPr>
          <w:color w:val="FF0000"/>
        </w:rPr>
        <w:t>: AASB 9.4.1.1</w:t>
      </w:r>
    </w:p>
    <w:p w:rsidR="00FE739A" w:rsidRPr="00223C4F" w:rsidRDefault="00FE739A">
      <w:pPr>
        <w:rPr>
          <w:color w:val="FF0000"/>
        </w:rPr>
      </w:pPr>
      <w:r w:rsidRPr="00223C4F">
        <w:rPr>
          <w:color w:val="FF0000"/>
        </w:rPr>
        <w:br w:type="page"/>
      </w:r>
    </w:p>
    <w:p w:rsidR="00313776" w:rsidRPr="00223C4F" w:rsidRDefault="00313776" w:rsidP="00F60D50">
      <w:pPr>
        <w:pStyle w:val="Appxhead2"/>
        <w:rPr>
          <w:color w:val="FF0000"/>
        </w:rPr>
      </w:pPr>
      <w:r w:rsidRPr="00223C4F">
        <w:rPr>
          <w:color w:val="FF0000"/>
        </w:rPr>
        <w:t>Significant Accounting Policies - Other Notes</w:t>
      </w:r>
    </w:p>
    <w:p w:rsidR="00D17401" w:rsidRPr="00223C4F" w:rsidRDefault="00D17401" w:rsidP="00D17401">
      <w:pPr>
        <w:rPr>
          <w:b/>
          <w:color w:val="FF0000"/>
          <w:lang w:bidi="en-US"/>
        </w:rPr>
      </w:pPr>
      <w:r w:rsidRPr="00223C4F">
        <w:rPr>
          <w:b/>
          <w:snapToGrid w:val="0"/>
          <w:color w:val="FF0000"/>
        </w:rPr>
        <w:t>Note 3</w:t>
      </w:r>
      <w:r w:rsidR="00B64374">
        <w:rPr>
          <w:b/>
          <w:snapToGrid w:val="0"/>
          <w:color w:val="FF0000"/>
        </w:rPr>
        <w:t>7</w:t>
      </w:r>
      <w:r w:rsidRPr="00223C4F">
        <w:rPr>
          <w:b/>
          <w:snapToGrid w:val="0"/>
          <w:color w:val="FF0000"/>
        </w:rPr>
        <w:t xml:space="preserve"> Financial Instruments-</w:t>
      </w:r>
      <w:r w:rsidRPr="00223C4F">
        <w:rPr>
          <w:b/>
          <w:color w:val="FF0000"/>
        </w:rPr>
        <w:t xml:space="preserve"> Continued</w:t>
      </w:r>
    </w:p>
    <w:p w:rsidR="00F60D50" w:rsidRPr="00223C4F" w:rsidRDefault="00F60D50" w:rsidP="00F60D50">
      <w:pPr>
        <w:rPr>
          <w:color w:val="FF0000"/>
        </w:rPr>
      </w:pPr>
    </w:p>
    <w:p w:rsidR="00D17401" w:rsidRPr="00223C4F" w:rsidRDefault="00D17401" w:rsidP="00F60D50">
      <w:pPr>
        <w:rPr>
          <w:color w:val="FF0000"/>
        </w:rPr>
      </w:pPr>
      <w:r w:rsidRPr="00223C4F">
        <w:rPr>
          <w:color w:val="FF0000"/>
        </w:rPr>
        <w:t>Financial liabilities are measured at amortised cost.</w:t>
      </w:r>
    </w:p>
    <w:p w:rsidR="00D17401" w:rsidRPr="00223C4F" w:rsidRDefault="00D17401" w:rsidP="00D17401">
      <w:pPr>
        <w:pStyle w:val="reference0"/>
        <w:ind w:left="360"/>
        <w:rPr>
          <w:color w:val="FF0000"/>
        </w:rPr>
      </w:pPr>
      <w:r w:rsidRPr="00223C4F">
        <w:rPr>
          <w:b/>
          <w:color w:val="FF0000"/>
        </w:rPr>
        <w:t>Reference</w:t>
      </w:r>
      <w:r w:rsidRPr="00223C4F">
        <w:rPr>
          <w:color w:val="FF0000"/>
        </w:rPr>
        <w:t>: AASB 9.4.</w:t>
      </w:r>
      <w:r w:rsidR="00BF0507" w:rsidRPr="00223C4F">
        <w:rPr>
          <w:color w:val="FF0000"/>
        </w:rPr>
        <w:t>2</w:t>
      </w:r>
      <w:r w:rsidRPr="00223C4F">
        <w:rPr>
          <w:color w:val="FF0000"/>
        </w:rPr>
        <w:t>.1</w:t>
      </w:r>
    </w:p>
    <w:p w:rsidR="00D17401" w:rsidRPr="00223C4F" w:rsidRDefault="00D17401" w:rsidP="00F60D50">
      <w:pPr>
        <w:rPr>
          <w:color w:val="FF0000"/>
        </w:rPr>
      </w:pPr>
    </w:p>
    <w:p w:rsidR="00313776" w:rsidRDefault="00313776" w:rsidP="00F60D50">
      <w:pPr>
        <w:pStyle w:val="Appxhead2"/>
      </w:pPr>
      <w:r>
        <w:t xml:space="preserve">Note </w:t>
      </w:r>
      <w:r w:rsidR="00213799">
        <w:t xml:space="preserve"> </w:t>
      </w:r>
      <w:r w:rsidR="00213799" w:rsidRPr="00C101C3">
        <w:t>42</w:t>
      </w:r>
      <w:r>
        <w:t xml:space="preserve"> - </w:t>
      </w:r>
      <w:r w:rsidRPr="00312FD6">
        <w:t>Interest in a Joint Venture</w:t>
      </w:r>
    </w:p>
    <w:p w:rsidR="00313776" w:rsidRDefault="00313776" w:rsidP="00313776">
      <w:r w:rsidRPr="00212951">
        <w:t>Investments in joint arrangements are classified as either joint ventures or joint operations. The classification depends on the rights and obligations of the parties to the arrangement, rather than the legal structure of the joint arrangement</w:t>
      </w:r>
      <w:r>
        <w:t>.</w:t>
      </w:r>
    </w:p>
    <w:p w:rsidR="00313776" w:rsidRPr="001F6099" w:rsidRDefault="00313776" w:rsidP="00313776">
      <w:pPr>
        <w:pStyle w:val="reference0"/>
      </w:pPr>
      <w:r w:rsidRPr="001F6099">
        <w:t>Reference: AASB11.14</w:t>
      </w:r>
    </w:p>
    <w:p w:rsidR="00313776" w:rsidRDefault="00313776" w:rsidP="00313776"/>
    <w:p w:rsidR="00313776" w:rsidRPr="00B402F1" w:rsidRDefault="00313776" w:rsidP="00F60D50">
      <w:pPr>
        <w:pStyle w:val="Appxhead3"/>
        <w:rPr>
          <w:strike/>
        </w:rPr>
      </w:pPr>
      <w:r w:rsidRPr="00B402F1">
        <w:t>Joint Venture</w:t>
      </w:r>
    </w:p>
    <w:p w:rsidR="00313776" w:rsidRDefault="00313776" w:rsidP="00313776">
      <w:pPr>
        <w:rPr>
          <w:rFonts w:cs="Calibri"/>
          <w:szCs w:val="20"/>
        </w:rPr>
      </w:pPr>
      <w:bookmarkStart w:id="1346" w:name="_Toc48468394"/>
      <w:bookmarkStart w:id="1347" w:name="_Toc49155526"/>
      <w:bookmarkStart w:id="1348" w:name="_Toc49223987"/>
      <w:r w:rsidRPr="00B402F1">
        <w:rPr>
          <w:rFonts w:cs="Calibri"/>
          <w:szCs w:val="20"/>
        </w:rPr>
        <w:t xml:space="preserve">‘Example Agency’ uses the equity method to account for its interest in its joint venture. Under the equity method, </w:t>
      </w:r>
      <w:bookmarkEnd w:id="1346"/>
      <w:bookmarkEnd w:id="1347"/>
      <w:bookmarkEnd w:id="1348"/>
      <w:r w:rsidRPr="00B402F1">
        <w:rPr>
          <w:rFonts w:cs="Calibri"/>
          <w:szCs w:val="20"/>
        </w:rPr>
        <w:t>on initial recognition, the investment in a joint venture is recognised at cost and the carrying amount is increased or decreased to recognise the Example Agency’s share of the profit or loss of the joint venture after the date of acquisition. The Example Agency’s share of the joint venture’s profit or loss is recognised in the Operating Statement. Distributions received from a</w:t>
      </w:r>
      <w:r>
        <w:rPr>
          <w:rFonts w:cs="Calibri"/>
          <w:szCs w:val="20"/>
        </w:rPr>
        <w:t xml:space="preserve"> </w:t>
      </w:r>
      <w:r w:rsidRPr="00B402F1">
        <w:rPr>
          <w:rFonts w:cs="Calibri"/>
          <w:szCs w:val="20"/>
        </w:rPr>
        <w:t>joint venture reduce the carrying amount of the investment.  Adjustments to the carrying amount may also be necessary in the proportionate interest in the joint venture arising from changes in the joint venture’s other comprehensive income including revaluation of property, plant and equipment. The Example Agency’s share</w:t>
      </w:r>
      <w:r w:rsidRPr="00B402F1">
        <w:rPr>
          <w:rFonts w:cs="Calibri"/>
          <w:strike/>
          <w:szCs w:val="20"/>
        </w:rPr>
        <w:t xml:space="preserve"> </w:t>
      </w:r>
      <w:r w:rsidRPr="00B402F1">
        <w:rPr>
          <w:rFonts w:cs="Calibri"/>
          <w:szCs w:val="20"/>
        </w:rPr>
        <w:t>of changes is recognised in other comprehensive income.</w:t>
      </w:r>
    </w:p>
    <w:p w:rsidR="00313776" w:rsidRPr="00492613" w:rsidRDefault="00313776" w:rsidP="00313776">
      <w:pPr>
        <w:pStyle w:val="reference0"/>
      </w:pPr>
      <w:r w:rsidRPr="00492613">
        <w:rPr>
          <w:b/>
        </w:rPr>
        <w:t>Reference</w:t>
      </w:r>
      <w:r>
        <w:t xml:space="preserve">: </w:t>
      </w:r>
      <w:r w:rsidRPr="00212951">
        <w:t>AASB 11.16</w:t>
      </w:r>
      <w:r>
        <w:t xml:space="preserve">, </w:t>
      </w:r>
      <w:r w:rsidRPr="00492613">
        <w:t>AASB</w:t>
      </w:r>
      <w:r>
        <w:t xml:space="preserve"> </w:t>
      </w:r>
      <w:r w:rsidRPr="00492613">
        <w:t>128.10</w:t>
      </w:r>
    </w:p>
    <w:p w:rsidR="00313776" w:rsidRDefault="00313776" w:rsidP="00313776"/>
    <w:p w:rsidR="00313776" w:rsidRDefault="00313776" w:rsidP="00313776">
      <w:r w:rsidRPr="00B402F1">
        <w:t>Gains and losses resulting from ‘upstream’ (joint venture to Example Agency) and ‘downstream’ (Example Agency to joint venture) transactions are eliminated to the extent of Example Agency’s interest in the joint venture.  However, unrealised losses are not eliminated to the extent that the transaction provides evidence of a reduction in the net realisable value or in the recoverable amount of the assets transferred.  Contributions of non-monetary assets to a joint venture in exchange for an equity interest are also accounted for in accordance with these requirements</w:t>
      </w:r>
      <w:r>
        <w:t>.</w:t>
      </w:r>
    </w:p>
    <w:p w:rsidR="00313776" w:rsidRDefault="00313776" w:rsidP="00313776">
      <w:pPr>
        <w:pStyle w:val="reference0"/>
      </w:pPr>
      <w:r w:rsidRPr="00492613">
        <w:rPr>
          <w:b/>
        </w:rPr>
        <w:t>Reference</w:t>
      </w:r>
      <w:r>
        <w:t xml:space="preserve">: </w:t>
      </w:r>
      <w:r w:rsidRPr="00212951">
        <w:t>AASB 128.28-30</w:t>
      </w:r>
    </w:p>
    <w:p w:rsidR="00AA043F" w:rsidRDefault="00AA043F" w:rsidP="00AA043F"/>
    <w:p w:rsidR="00313776" w:rsidRPr="0035662A" w:rsidRDefault="00313776" w:rsidP="00F60D50">
      <w:pPr>
        <w:pStyle w:val="Appxhead3"/>
      </w:pPr>
      <w:r w:rsidRPr="0035662A">
        <w:t>Joint Operations</w:t>
      </w:r>
    </w:p>
    <w:p w:rsidR="00313776" w:rsidRDefault="00313776" w:rsidP="00313776">
      <w:pPr>
        <w:rPr>
          <w:rFonts w:cs="Calibri"/>
          <w:szCs w:val="20"/>
        </w:rPr>
      </w:pPr>
      <w:r w:rsidRPr="00B402F1">
        <w:rPr>
          <w:rFonts w:cs="Calibri"/>
          <w:szCs w:val="20"/>
        </w:rPr>
        <w:t>The share of assets, liabilities, income and expenses of the jointly controlled operation has been incorporated in the financial statements of the Example Agency under the appropriate headings.</w:t>
      </w:r>
    </w:p>
    <w:p w:rsidR="00AA043F" w:rsidRDefault="00313776" w:rsidP="00AA043F">
      <w:pPr>
        <w:pStyle w:val="reference0"/>
      </w:pPr>
      <w:r w:rsidRPr="00F72E63">
        <w:rPr>
          <w:b/>
        </w:rPr>
        <w:t>Reference:</w:t>
      </w:r>
      <w:r w:rsidRPr="001F6099">
        <w:t xml:space="preserve"> </w:t>
      </w:r>
      <w:r w:rsidRPr="00F72E63">
        <w:t>AASB 11.20</w:t>
      </w:r>
    </w:p>
    <w:p w:rsidR="00FE739A" w:rsidRDefault="00FE739A" w:rsidP="00FE739A"/>
    <w:p w:rsidR="00313776" w:rsidRPr="001B3A14" w:rsidRDefault="00313776" w:rsidP="001B3A14">
      <w:pPr>
        <w:pStyle w:val="Appxhead2"/>
        <w:rPr>
          <w:strike/>
        </w:rPr>
      </w:pPr>
      <w:r>
        <w:t xml:space="preserve">Note  </w:t>
      </w:r>
      <w:r w:rsidR="00213799" w:rsidRPr="00D1421C">
        <w:t>48</w:t>
      </w:r>
      <w:r>
        <w:t xml:space="preserve">- </w:t>
      </w:r>
      <w:r w:rsidRPr="00312FD6">
        <w:t>Budget</w:t>
      </w:r>
      <w:r w:rsidRPr="00613EC3">
        <w:t>ary</w:t>
      </w:r>
      <w:r w:rsidRPr="00312FD6">
        <w:t xml:space="preserve"> </w:t>
      </w:r>
      <w:r w:rsidRPr="00DE08F8">
        <w:t xml:space="preserve">Reporting </w:t>
      </w:r>
    </w:p>
    <w:p w:rsidR="00313776" w:rsidRPr="00DE08F8" w:rsidRDefault="00313776" w:rsidP="001B3A14">
      <w:pPr>
        <w:pStyle w:val="Appxhead3"/>
        <w:rPr>
          <w:lang w:eastAsia="en-AU"/>
        </w:rPr>
      </w:pPr>
      <w:r w:rsidRPr="00DE08F8">
        <w:rPr>
          <w:lang w:eastAsia="en-AU"/>
        </w:rPr>
        <w:t xml:space="preserve">Significant Judgements and Estimates – Note </w:t>
      </w:r>
      <w:r w:rsidR="00213799">
        <w:rPr>
          <w:lang w:eastAsia="en-AU"/>
        </w:rPr>
        <w:t xml:space="preserve"> </w:t>
      </w:r>
      <w:r w:rsidR="00213799" w:rsidRPr="00657402">
        <w:rPr>
          <w:lang w:eastAsia="en-AU"/>
        </w:rPr>
        <w:t>48</w:t>
      </w:r>
      <w:r w:rsidRPr="00DE08F8">
        <w:rPr>
          <w:lang w:eastAsia="en-AU"/>
        </w:rPr>
        <w:t>: Budget Reporting</w:t>
      </w:r>
    </w:p>
    <w:p w:rsidR="00313776" w:rsidRPr="00984FC0" w:rsidRDefault="00313776" w:rsidP="00313776">
      <w:r w:rsidRPr="00984FC0">
        <w:t>Significant judgements have been applied in determining what variances are considered ‘major variances’</w:t>
      </w:r>
      <w:r>
        <w:t xml:space="preserve">. Variances are considered major </w:t>
      </w:r>
      <w:r w:rsidRPr="00984FC0">
        <w:t>if both of the following criteria are met:</w:t>
      </w:r>
    </w:p>
    <w:p w:rsidR="00313776" w:rsidRPr="00984FC0" w:rsidRDefault="00313776" w:rsidP="00FF3EE3">
      <w:pPr>
        <w:numPr>
          <w:ilvl w:val="0"/>
          <w:numId w:val="94"/>
        </w:numPr>
        <w:ind w:left="284" w:hanging="284"/>
      </w:pPr>
      <w:r w:rsidRPr="00984FC0">
        <w:t xml:space="preserve">The line item is a significant line item: </w:t>
      </w:r>
      <w:r w:rsidRPr="002A742B">
        <w:t>where</w:t>
      </w:r>
      <w:r>
        <w:t xml:space="preserve"> </w:t>
      </w:r>
      <w:r w:rsidR="004F47AC">
        <w:t xml:space="preserve">either </w:t>
      </w:r>
      <w:r w:rsidRPr="00984FC0">
        <w:t xml:space="preserve">the line item actual amount accounts for </w:t>
      </w:r>
      <w:r w:rsidRPr="004F47AC">
        <w:rPr>
          <w:u w:val="single"/>
        </w:rPr>
        <w:t>more than</w:t>
      </w:r>
      <w:r w:rsidRPr="00984FC0">
        <w:t xml:space="preserve"> 10% of the relevant associated category (Income, Expenses and Equity totals) or </w:t>
      </w:r>
      <w:r w:rsidRPr="002A742B">
        <w:rPr>
          <w:u w:val="single"/>
        </w:rPr>
        <w:t>more than</w:t>
      </w:r>
      <w:r w:rsidRPr="002A742B">
        <w:t xml:space="preserve"> 10% of the</w:t>
      </w:r>
      <w:r>
        <w:t xml:space="preserve"> </w:t>
      </w:r>
      <w:r w:rsidRPr="00984FC0">
        <w:t>sub-element (e.g. Current Liabilities and Receipts from Operating Activities totals) of the financial statements; and</w:t>
      </w:r>
    </w:p>
    <w:p w:rsidR="00313776" w:rsidRDefault="00313776" w:rsidP="00FF3EE3">
      <w:pPr>
        <w:numPr>
          <w:ilvl w:val="0"/>
          <w:numId w:val="94"/>
        </w:numPr>
        <w:ind w:left="284" w:hanging="284"/>
        <w:rPr>
          <w:rFonts w:cs="Calibri"/>
        </w:rPr>
      </w:pPr>
      <w:r w:rsidRPr="00F23205">
        <w:rPr>
          <w:rFonts w:cs="Calibri"/>
        </w:rPr>
        <w:t xml:space="preserve">The variances (original budget to actual) are greater than plus (+) or minus (-) 10% </w:t>
      </w:r>
      <w:r w:rsidRPr="00F23205">
        <w:rPr>
          <w:rFonts w:cs="Calibri"/>
          <w:color w:val="000000"/>
        </w:rPr>
        <w:t>of</w:t>
      </w:r>
      <w:r w:rsidRPr="00F23205">
        <w:rPr>
          <w:rFonts w:cs="Calibri"/>
          <w:color w:val="FF0000"/>
        </w:rPr>
        <w:t xml:space="preserve"> </w:t>
      </w:r>
      <w:r w:rsidRPr="00F23205">
        <w:rPr>
          <w:rFonts w:cs="Calibri"/>
        </w:rPr>
        <w:t>the budget for the financial statement line item.</w:t>
      </w:r>
    </w:p>
    <w:p w:rsidR="00FE739A" w:rsidRDefault="00FE739A">
      <w:r>
        <w:br w:type="page"/>
      </w:r>
    </w:p>
    <w:p w:rsidR="00313776" w:rsidRPr="00A935E2" w:rsidRDefault="00313776" w:rsidP="001B3A14">
      <w:pPr>
        <w:pStyle w:val="Appxhead2"/>
        <w:jc w:val="center"/>
      </w:pPr>
      <w:r w:rsidRPr="00A935E2">
        <w:t>T</w:t>
      </w:r>
      <w:r>
        <w:t>ERRITORIAL – SPECIFIC SIGNIFICANT ACCOUNTING POLICIES</w:t>
      </w:r>
    </w:p>
    <w:p w:rsidR="00313776" w:rsidRDefault="00313776" w:rsidP="00313776"/>
    <w:p w:rsidR="00313776" w:rsidRDefault="00313776" w:rsidP="001B3A14">
      <w:pPr>
        <w:pStyle w:val="Appxhead2"/>
      </w:pPr>
      <w:r w:rsidRPr="00BB4BB7">
        <w:t>Significant Accounting Policies – Specific to Territorial</w:t>
      </w:r>
      <w:r>
        <w:t xml:space="preserve"> </w:t>
      </w:r>
      <w:r w:rsidR="001B3A14">
        <w:t>–</w:t>
      </w:r>
      <w:r>
        <w:t xml:space="preserve"> Income</w:t>
      </w:r>
    </w:p>
    <w:p w:rsidR="001B3A14" w:rsidRDefault="001B3A14" w:rsidP="00AA043F"/>
    <w:p w:rsidR="00313776" w:rsidRDefault="001D1E0C" w:rsidP="001B3A14">
      <w:pPr>
        <w:pStyle w:val="Appxhead2"/>
        <w:rPr>
          <w:i/>
        </w:rPr>
      </w:pPr>
      <w:r>
        <w:t xml:space="preserve">Note </w:t>
      </w:r>
      <w:r w:rsidR="00313776">
        <w:t xml:space="preserve"> </w:t>
      </w:r>
      <w:r w:rsidR="00213799" w:rsidRPr="001D1E0C">
        <w:t>50</w:t>
      </w:r>
      <w:r w:rsidR="00313776">
        <w:t xml:space="preserve">- </w:t>
      </w:r>
      <w:r w:rsidR="00313776" w:rsidRPr="004C6C97">
        <w:t>Payment for Expenses on Behalf of the Territory – Territorial</w:t>
      </w:r>
    </w:p>
    <w:p w:rsidR="00313776" w:rsidRDefault="00313776" w:rsidP="00313776">
      <w:r w:rsidRPr="00C75B6F">
        <w:t xml:space="preserve">The </w:t>
      </w:r>
      <w:r>
        <w:t>p</w:t>
      </w:r>
      <w:r w:rsidRPr="00C75B6F">
        <w:t>ayment for expenses on behalf of the Territory is recognised on an accrual basis.  Due to the nature of territorial accounting, the Statement of Assets and Liabilities on Behalf of the Territory includes (as applicable) liabilities to, and receivables from, the Territory Banking Account.</w:t>
      </w:r>
    </w:p>
    <w:p w:rsidR="00313776" w:rsidRPr="00F72E63" w:rsidRDefault="00313776" w:rsidP="00313776">
      <w:pPr>
        <w:pStyle w:val="reference0"/>
      </w:pPr>
      <w:r w:rsidRPr="0063204D">
        <w:rPr>
          <w:b/>
        </w:rPr>
        <w:t>Reference</w:t>
      </w:r>
      <w:r>
        <w:t xml:space="preserve">:  </w:t>
      </w:r>
      <w:r w:rsidRPr="00F72E63">
        <w:t>AASB 1050.7</w:t>
      </w:r>
    </w:p>
    <w:p w:rsidR="00313776" w:rsidRDefault="00313776" w:rsidP="00BA64DF"/>
    <w:p w:rsidR="00313776" w:rsidRDefault="00313776" w:rsidP="001B3A14">
      <w:pPr>
        <w:pStyle w:val="Appxhead2"/>
      </w:pPr>
      <w:r w:rsidRPr="00A6036C">
        <w:t xml:space="preserve">Note </w:t>
      </w:r>
      <w:r>
        <w:t xml:space="preserve"> </w:t>
      </w:r>
      <w:r w:rsidR="00213799" w:rsidRPr="001D1E0C">
        <w:t>51</w:t>
      </w:r>
      <w:r w:rsidRPr="00A6036C">
        <w:t>- Taxes, Fees and Fines – Territorial</w:t>
      </w:r>
    </w:p>
    <w:p w:rsidR="00313776" w:rsidRDefault="00313776" w:rsidP="00313776">
      <w:pPr>
        <w:rPr>
          <w:lang w:bidi="en-US"/>
        </w:rPr>
      </w:pPr>
      <w:r w:rsidRPr="00CF7E1B">
        <w:t>Taxes are recognised as revenue at the time of payment.  Fees are either recognised as revenue at the time of payment or when the fee is incurred.  Fines are recognised as revenue on the issue of the relevant infringement notice.  Where the fine attracts a penalty for late payment, the penalty amount is recognised as revenue on issue of the late payment notice.</w:t>
      </w:r>
    </w:p>
    <w:p w:rsidR="00313776" w:rsidRPr="00F72E63" w:rsidRDefault="00313776" w:rsidP="00313776">
      <w:pPr>
        <w:pStyle w:val="reference0"/>
      </w:pPr>
      <w:r w:rsidRPr="0063204D">
        <w:rPr>
          <w:b/>
        </w:rPr>
        <w:t>Reference</w:t>
      </w:r>
      <w:r>
        <w:t xml:space="preserve">: </w:t>
      </w:r>
      <w:r w:rsidRPr="00F72E63">
        <w:t>AASB 1004.30</w:t>
      </w:r>
    </w:p>
    <w:p w:rsidR="00313776" w:rsidRPr="00325FA1" w:rsidRDefault="00313776" w:rsidP="00313776">
      <w:pPr>
        <w:rPr>
          <w:lang w:bidi="en-US"/>
        </w:rPr>
      </w:pPr>
    </w:p>
    <w:p w:rsidR="00313776" w:rsidRPr="001371F8" w:rsidRDefault="00313776" w:rsidP="001B3A14">
      <w:pPr>
        <w:pStyle w:val="Appxhead2"/>
      </w:pPr>
      <w:r w:rsidRPr="001371F8">
        <w:t>Territorial Notes Reference</w:t>
      </w:r>
      <w:r>
        <w:t>d</w:t>
      </w:r>
      <w:r w:rsidRPr="001371F8">
        <w:t xml:space="preserve"> to Controlled Note</w:t>
      </w:r>
      <w:r>
        <w:t>s</w:t>
      </w:r>
    </w:p>
    <w:p w:rsidR="00313776" w:rsidRDefault="00313776" w:rsidP="00313776">
      <w:r w:rsidRPr="00FA082F">
        <w:rPr>
          <w:b/>
        </w:rPr>
        <w:t xml:space="preserve">Note </w:t>
      </w:r>
      <w:r w:rsidRPr="009B43EF">
        <w:rPr>
          <w:b/>
        </w:rPr>
        <w:t>55</w:t>
      </w:r>
      <w:r w:rsidRPr="00FA082F">
        <w:rPr>
          <w:b/>
        </w:rPr>
        <w:t xml:space="preserve"> </w:t>
      </w:r>
      <w:r w:rsidR="00213799">
        <w:rPr>
          <w:b/>
        </w:rPr>
        <w:t xml:space="preserve"> </w:t>
      </w:r>
      <w:r w:rsidRPr="002F312B">
        <w:rPr>
          <w:b/>
        </w:rPr>
        <w:t>Waivers, Impairment Losses and Write-offs</w:t>
      </w:r>
      <w:r>
        <w:rPr>
          <w:b/>
        </w:rPr>
        <w:t xml:space="preserve"> – Territorial:</w:t>
      </w:r>
      <w:r w:rsidRPr="00E0648D">
        <w:t xml:space="preserve"> </w:t>
      </w:r>
      <w:r>
        <w:t>s</w:t>
      </w:r>
      <w:r w:rsidRPr="00FA082F">
        <w:t xml:space="preserve">ee </w:t>
      </w:r>
      <w:r>
        <w:t>Appendix A:</w:t>
      </w:r>
      <w:r w:rsidRPr="00FA082F">
        <w:t xml:space="preserve"> Note</w:t>
      </w:r>
      <w:r>
        <w:t xml:space="preserve"> 19 </w:t>
      </w:r>
      <w:r w:rsidRPr="000D39CB">
        <w:t>Waivers, Impairment Losses and Write-offs</w:t>
      </w:r>
      <w:r>
        <w:t>.</w:t>
      </w:r>
    </w:p>
    <w:p w:rsidR="00313776" w:rsidRDefault="00313776" w:rsidP="00313776"/>
    <w:p w:rsidR="00313776" w:rsidRDefault="00313776" w:rsidP="00313776">
      <w:r w:rsidRPr="00FA082F">
        <w:rPr>
          <w:b/>
        </w:rPr>
        <w:t xml:space="preserve">Note </w:t>
      </w:r>
      <w:r>
        <w:rPr>
          <w:b/>
        </w:rPr>
        <w:t xml:space="preserve"> </w:t>
      </w:r>
      <w:r w:rsidRPr="009B43EF">
        <w:rPr>
          <w:b/>
        </w:rPr>
        <w:t>56</w:t>
      </w:r>
      <w:r w:rsidRPr="00FA082F">
        <w:rPr>
          <w:b/>
        </w:rPr>
        <w:t xml:space="preserve"> </w:t>
      </w:r>
      <w:r w:rsidR="00213799">
        <w:rPr>
          <w:b/>
        </w:rPr>
        <w:t xml:space="preserve"> </w:t>
      </w:r>
      <w:r w:rsidRPr="002F312B">
        <w:rPr>
          <w:b/>
        </w:rPr>
        <w:t>Cash and Cash Equivalents</w:t>
      </w:r>
      <w:r>
        <w:rPr>
          <w:b/>
        </w:rPr>
        <w:t xml:space="preserve"> – Territorial:</w:t>
      </w:r>
      <w:r>
        <w:t xml:space="preserve"> s</w:t>
      </w:r>
      <w:r w:rsidRPr="00FA082F">
        <w:t xml:space="preserve">ee </w:t>
      </w:r>
      <w:r>
        <w:t xml:space="preserve">Appendix A: </w:t>
      </w:r>
      <w:r w:rsidRPr="00FA082F">
        <w:t>Note</w:t>
      </w:r>
      <w:r>
        <w:t xml:space="preserve"> 22 Cash and Cash Equivalents.</w:t>
      </w:r>
    </w:p>
    <w:p w:rsidR="00313776" w:rsidRDefault="00313776" w:rsidP="00313776"/>
    <w:p w:rsidR="00313776" w:rsidRDefault="00313776" w:rsidP="00313776">
      <w:r w:rsidRPr="00FA082F">
        <w:rPr>
          <w:b/>
        </w:rPr>
        <w:t>Note</w:t>
      </w:r>
      <w:r>
        <w:rPr>
          <w:b/>
        </w:rPr>
        <w:t xml:space="preserve"> </w:t>
      </w:r>
      <w:r w:rsidRPr="009B43EF">
        <w:rPr>
          <w:b/>
        </w:rPr>
        <w:t>57</w:t>
      </w:r>
      <w:r w:rsidRPr="00FA082F">
        <w:rPr>
          <w:b/>
        </w:rPr>
        <w:t xml:space="preserve"> </w:t>
      </w:r>
      <w:r w:rsidR="00213799">
        <w:rPr>
          <w:b/>
        </w:rPr>
        <w:t xml:space="preserve"> </w:t>
      </w:r>
      <w:r w:rsidRPr="002F312B">
        <w:rPr>
          <w:b/>
        </w:rPr>
        <w:t>Receivables</w:t>
      </w:r>
      <w:r>
        <w:rPr>
          <w:b/>
        </w:rPr>
        <w:t xml:space="preserve"> – Territorial: </w:t>
      </w:r>
      <w:r w:rsidRPr="00B63493">
        <w:t>s</w:t>
      </w:r>
      <w:r w:rsidRPr="00FA082F">
        <w:t xml:space="preserve">ee </w:t>
      </w:r>
      <w:r>
        <w:t xml:space="preserve">Appendix A: </w:t>
      </w:r>
      <w:r w:rsidRPr="00FA082F">
        <w:t>Note</w:t>
      </w:r>
      <w:r>
        <w:t xml:space="preserve"> 23 Receivables.</w:t>
      </w:r>
    </w:p>
    <w:p w:rsidR="00313776" w:rsidRDefault="00313776" w:rsidP="00313776"/>
    <w:p w:rsidR="00BA64DF" w:rsidRDefault="00313776" w:rsidP="00313776">
      <w:r w:rsidRPr="00FA082F">
        <w:rPr>
          <w:b/>
        </w:rPr>
        <w:t xml:space="preserve">Note </w:t>
      </w:r>
      <w:r>
        <w:rPr>
          <w:b/>
        </w:rPr>
        <w:t xml:space="preserve"> </w:t>
      </w:r>
      <w:r w:rsidRPr="000D39CB">
        <w:rPr>
          <w:b/>
        </w:rPr>
        <w:t>5</w:t>
      </w:r>
      <w:r>
        <w:rPr>
          <w:b/>
        </w:rPr>
        <w:t>9</w:t>
      </w:r>
      <w:r w:rsidRPr="000D39CB">
        <w:t xml:space="preserve"> </w:t>
      </w:r>
      <w:r w:rsidR="00213799">
        <w:rPr>
          <w:b/>
        </w:rPr>
        <w:t xml:space="preserve"> </w:t>
      </w:r>
      <w:r w:rsidR="00213799" w:rsidRPr="002F312B">
        <w:rPr>
          <w:b/>
        </w:rPr>
        <w:t>P</w:t>
      </w:r>
      <w:r w:rsidR="00213799">
        <w:rPr>
          <w:b/>
        </w:rPr>
        <w:t>a</w:t>
      </w:r>
      <w:r w:rsidRPr="002F312B">
        <w:rPr>
          <w:b/>
        </w:rPr>
        <w:t>yables</w:t>
      </w:r>
      <w:r>
        <w:rPr>
          <w:b/>
        </w:rPr>
        <w:t xml:space="preserve"> – Territorial: </w:t>
      </w:r>
      <w:r>
        <w:t>s</w:t>
      </w:r>
      <w:r w:rsidRPr="00FA082F">
        <w:t xml:space="preserve">ee </w:t>
      </w:r>
      <w:r>
        <w:t xml:space="preserve">Appendix A: </w:t>
      </w:r>
      <w:r w:rsidRPr="00FA082F">
        <w:t>Note</w:t>
      </w:r>
      <w:r>
        <w:t xml:space="preserve"> 32 Payables.</w:t>
      </w:r>
    </w:p>
    <w:p w:rsidR="00932822" w:rsidRDefault="00932822" w:rsidP="00313776"/>
    <w:p w:rsidR="00932822" w:rsidRDefault="00932822" w:rsidP="00313776">
      <w:r w:rsidRPr="00673165">
        <w:rPr>
          <w:b/>
          <w:color w:val="000000"/>
        </w:rPr>
        <w:t xml:space="preserve">Note </w:t>
      </w:r>
      <w:r>
        <w:rPr>
          <w:b/>
          <w:color w:val="000000"/>
        </w:rPr>
        <w:t xml:space="preserve"> </w:t>
      </w:r>
      <w:r w:rsidR="00213799" w:rsidRPr="00286108">
        <w:rPr>
          <w:b/>
        </w:rPr>
        <w:t xml:space="preserve">69 </w:t>
      </w:r>
      <w:r w:rsidRPr="00673165">
        <w:rPr>
          <w:b/>
          <w:color w:val="000000"/>
        </w:rPr>
        <w:t xml:space="preserve">Budget </w:t>
      </w:r>
      <w:r w:rsidRPr="00DE08F8">
        <w:rPr>
          <w:b/>
          <w:color w:val="000000"/>
        </w:rPr>
        <w:t>Reporting</w:t>
      </w:r>
      <w:r w:rsidRPr="00DE08F8">
        <w:rPr>
          <w:b/>
        </w:rPr>
        <w:t>:</w:t>
      </w:r>
      <w:r w:rsidRPr="004A53CE">
        <w:rPr>
          <w:b/>
          <w:strike/>
        </w:rPr>
        <w:t xml:space="preserve"> </w:t>
      </w:r>
      <w:r>
        <w:rPr>
          <w:b/>
        </w:rPr>
        <w:t>– Territorial:</w:t>
      </w:r>
      <w:r>
        <w:t xml:space="preserve"> s</w:t>
      </w:r>
      <w:r w:rsidRPr="00FA082F">
        <w:t xml:space="preserve">ee </w:t>
      </w:r>
      <w:r>
        <w:t xml:space="preserve">Appendix A:  Note 49 Budget Reporting. </w:t>
      </w:r>
    </w:p>
    <w:p w:rsidR="00932822" w:rsidRDefault="00932822" w:rsidP="00313776">
      <w:pPr>
        <w:sectPr w:rsidR="00932822" w:rsidSect="00313776">
          <w:headerReference w:type="default" r:id="rId62"/>
          <w:footerReference w:type="default" r:id="rId63"/>
          <w:headerReference w:type="first" r:id="rId64"/>
          <w:footerReference w:type="first" r:id="rId65"/>
          <w:pgSz w:w="11906" w:h="16838"/>
          <w:pgMar w:top="992" w:right="1440" w:bottom="709" w:left="1440" w:header="425" w:footer="454" w:gutter="0"/>
          <w:cols w:space="708"/>
          <w:titlePg/>
          <w:docGrid w:linePitch="360"/>
        </w:sectPr>
      </w:pPr>
    </w:p>
    <w:p w:rsidR="00932822" w:rsidRDefault="00932822" w:rsidP="00F60D50">
      <w:pPr>
        <w:pStyle w:val="Heading1"/>
        <w:numPr>
          <w:ilvl w:val="0"/>
          <w:numId w:val="0"/>
        </w:numPr>
        <w:jc w:val="center"/>
      </w:pPr>
      <w:bookmarkStart w:id="1349" w:name="_Toc7524512"/>
      <w:bookmarkStart w:id="1350" w:name="AppendixCImpactAS"/>
      <w:r>
        <w:t>Appendix C – Impact of Accounting Standards Issued B</w:t>
      </w:r>
      <w:r w:rsidR="00AE5BE8">
        <w:t>ut</w:t>
      </w:r>
      <w:r w:rsidR="00F60D50">
        <w:t xml:space="preserve"> </w:t>
      </w:r>
      <w:r>
        <w:t>Yet to Be Applied</w:t>
      </w:r>
      <w:bookmarkEnd w:id="1349"/>
    </w:p>
    <w:bookmarkEnd w:id="1350"/>
    <w:p w:rsidR="00932822" w:rsidRDefault="00932822" w:rsidP="00F60D50"/>
    <w:p w:rsidR="00932822" w:rsidRDefault="00932822" w:rsidP="00932822">
      <w:pPr>
        <w:rPr>
          <w:rFonts w:cs="Calibri"/>
        </w:rPr>
      </w:pPr>
      <w:r>
        <w:rPr>
          <w:rFonts w:cs="Calibri"/>
        </w:rPr>
        <w:t>Appendix C - impact of accounting standards issued but yet to be applied concerns</w:t>
      </w:r>
      <w:r w:rsidRPr="00DD758A">
        <w:rPr>
          <w:rFonts w:cs="Calibri"/>
        </w:rPr>
        <w:t xml:space="preserve"> both the Controlled and Territorial financial statements. Where specific to Territorial they are listed below under the </w:t>
      </w:r>
      <w:r>
        <w:rPr>
          <w:rFonts w:cs="Calibri"/>
        </w:rPr>
        <w:t>h</w:t>
      </w:r>
      <w:r w:rsidRPr="00DD758A">
        <w:rPr>
          <w:rFonts w:cs="Calibri"/>
        </w:rPr>
        <w:t>eading Territorial.</w:t>
      </w:r>
    </w:p>
    <w:p w:rsidR="00932822" w:rsidRPr="002371EE" w:rsidRDefault="00932822" w:rsidP="00932822">
      <w:pPr>
        <w:pStyle w:val="reference0"/>
        <w:ind w:left="1560" w:hanging="993"/>
      </w:pPr>
      <w:r w:rsidRPr="00E4034E">
        <w:rPr>
          <w:b/>
        </w:rPr>
        <w:t xml:space="preserve">Reference: </w:t>
      </w:r>
      <w:r>
        <w:rPr>
          <w:b/>
        </w:rPr>
        <w:t xml:space="preserve"> </w:t>
      </w:r>
      <w:r w:rsidRPr="00E4034E">
        <w:t>AASB</w:t>
      </w:r>
      <w:r>
        <w:t xml:space="preserve"> </w:t>
      </w:r>
      <w:r w:rsidRPr="00E4034E">
        <w:t xml:space="preserve">108.30 &amp; 31 applies to Appendix </w:t>
      </w:r>
      <w:r>
        <w:t>C</w:t>
      </w:r>
      <w:r w:rsidRPr="00E4034E">
        <w:t xml:space="preserve"> - Impact of Accounting Standards Issued – Early Adopted and Yet to be Applied.</w:t>
      </w:r>
    </w:p>
    <w:p w:rsidR="00932822" w:rsidRDefault="00932822" w:rsidP="00932822">
      <w:pPr>
        <w:rPr>
          <w:lang w:eastAsia="en-AU"/>
        </w:rPr>
      </w:pPr>
    </w:p>
    <w:p w:rsidR="00932822" w:rsidRDefault="00932822" w:rsidP="00F60D50">
      <w:pPr>
        <w:pStyle w:val="Appxhead2"/>
        <w:rPr>
          <w:lang w:eastAsia="en-AU"/>
        </w:rPr>
      </w:pPr>
      <w:r>
        <w:rPr>
          <w:lang w:eastAsia="en-AU"/>
        </w:rPr>
        <w:t xml:space="preserve">Accounting Standards </w:t>
      </w:r>
      <w:r w:rsidR="00AE5BE8">
        <w:rPr>
          <w:lang w:eastAsia="en-AU"/>
        </w:rPr>
        <w:t>Issued But</w:t>
      </w:r>
      <w:r>
        <w:rPr>
          <w:lang w:eastAsia="en-AU"/>
        </w:rPr>
        <w:t xml:space="preserve"> Yet to be Applied</w:t>
      </w:r>
    </w:p>
    <w:p w:rsidR="00932822" w:rsidRDefault="00932822" w:rsidP="00932822">
      <w:pPr>
        <w:rPr>
          <w:lang w:eastAsia="en-AU"/>
        </w:rPr>
      </w:pPr>
      <w:r w:rsidRPr="00CF7E1B">
        <w:rPr>
          <w:lang w:eastAsia="en-AU"/>
        </w:rPr>
        <w:t>The following new and revised accounting standards and interpretations have been issued by the Australian Accounting Standards Board but do not apply to the current reporting period.  These standards and interpretations are applicable to future reporting periods.  ‘Example Agency’ does not intend to adopt these standards and interpretations early.  Where applicable, these Australian Accounting Standards will be adopted from their application date</w:t>
      </w:r>
      <w:r w:rsidRPr="00BF78AC">
        <w:rPr>
          <w:color w:val="000000"/>
          <w:lang w:eastAsia="en-AU"/>
        </w:rPr>
        <w:t>.</w:t>
      </w:r>
      <w:r>
        <w:rPr>
          <w:color w:val="000000"/>
          <w:lang w:eastAsia="en-AU"/>
        </w:rPr>
        <w:t xml:space="preserve">   </w:t>
      </w:r>
    </w:p>
    <w:p w:rsidR="00932822" w:rsidRDefault="00932822" w:rsidP="00932822">
      <w:pPr>
        <w:rPr>
          <w:rFonts w:cs="Calibri"/>
          <w:szCs w:val="20"/>
          <w:lang w:eastAsia="en-AU"/>
        </w:rPr>
      </w:pPr>
    </w:p>
    <w:p w:rsidR="00932822" w:rsidRPr="00B01C5D" w:rsidRDefault="00932822" w:rsidP="00FF3EE3">
      <w:pPr>
        <w:numPr>
          <w:ilvl w:val="0"/>
          <w:numId w:val="95"/>
        </w:numPr>
        <w:ind w:left="357" w:hanging="357"/>
        <w:rPr>
          <w:strike/>
          <w:lang w:eastAsia="en-AU"/>
        </w:rPr>
      </w:pPr>
      <w:r w:rsidRPr="00B01C5D">
        <w:rPr>
          <w:strike/>
          <w:lang w:eastAsia="en-AU"/>
        </w:rPr>
        <w:t xml:space="preserve">AASB 9 </w:t>
      </w:r>
      <w:r w:rsidRPr="00B01C5D">
        <w:rPr>
          <w:i/>
          <w:strike/>
          <w:lang w:eastAsia="en-AU"/>
        </w:rPr>
        <w:t>Financial Instruments</w:t>
      </w:r>
      <w:r w:rsidRPr="00B01C5D">
        <w:rPr>
          <w:strike/>
          <w:lang w:eastAsia="en-AU"/>
        </w:rPr>
        <w:t xml:space="preserve"> (December 2014) (application date 1 Jan</w:t>
      </w:r>
      <w:r w:rsidR="00627495" w:rsidRPr="00B01C5D">
        <w:rPr>
          <w:strike/>
          <w:lang w:eastAsia="en-AU"/>
        </w:rPr>
        <w:t>uary</w:t>
      </w:r>
      <w:r w:rsidRPr="00B01C5D">
        <w:rPr>
          <w:strike/>
          <w:lang w:eastAsia="en-AU"/>
        </w:rPr>
        <w:t xml:space="preserve"> 2018)</w:t>
      </w:r>
    </w:p>
    <w:p w:rsidR="00C477D2" w:rsidRPr="00B01C5D" w:rsidRDefault="00932822" w:rsidP="00932822">
      <w:pPr>
        <w:rPr>
          <w:strike/>
          <w:lang w:eastAsia="en-AU"/>
        </w:rPr>
      </w:pPr>
      <w:r w:rsidRPr="00B01C5D">
        <w:rPr>
          <w:strike/>
          <w:lang w:eastAsia="en-AU"/>
        </w:rPr>
        <w:t xml:space="preserve">This standard supersedes AASB 139 </w:t>
      </w:r>
      <w:r w:rsidRPr="00B01C5D">
        <w:rPr>
          <w:i/>
          <w:strike/>
          <w:lang w:eastAsia="en-AU"/>
        </w:rPr>
        <w:t>Financial Instruments: Recognition and Measurement</w:t>
      </w:r>
      <w:r w:rsidRPr="00B01C5D">
        <w:rPr>
          <w:strike/>
          <w:lang w:eastAsia="en-AU"/>
        </w:rPr>
        <w:t xml:space="preserve">. The main impact of AASB 9 is that it will change the classification, measurement and disclosures of ‘Example Agency’s financial assets.  </w:t>
      </w:r>
      <w:r w:rsidR="00C477D2" w:rsidRPr="00B01C5D">
        <w:rPr>
          <w:strike/>
          <w:lang w:eastAsia="en-AU"/>
        </w:rPr>
        <w:t xml:space="preserve">AASB 9 also includes a new expected credit loss model for determining impairment losses for financial assets.  </w:t>
      </w:r>
    </w:p>
    <w:p w:rsidR="00C477D2" w:rsidRDefault="00932822" w:rsidP="00932822">
      <w:pPr>
        <w:rPr>
          <w:lang w:eastAsia="en-AU"/>
        </w:rPr>
      </w:pPr>
      <w:r w:rsidRPr="00B01C5D">
        <w:rPr>
          <w:strike/>
          <w:lang w:eastAsia="en-AU"/>
        </w:rPr>
        <w:t>No material financial impact on ‘Example Agency’ is expected</w:t>
      </w:r>
      <w:r w:rsidRPr="00673EC3">
        <w:rPr>
          <w:lang w:eastAsia="en-AU"/>
        </w:rPr>
        <w:t>.</w:t>
      </w:r>
      <w:r w:rsidR="005F2E12">
        <w:rPr>
          <w:lang w:eastAsia="en-AU"/>
        </w:rPr>
        <w:t xml:space="preserve"> </w:t>
      </w:r>
    </w:p>
    <w:p w:rsidR="00754832" w:rsidRPr="00673EC3" w:rsidRDefault="00754832" w:rsidP="00932822">
      <w:pPr>
        <w:rPr>
          <w:lang w:eastAsia="en-AU"/>
        </w:rPr>
      </w:pPr>
    </w:p>
    <w:p w:rsidR="00932822" w:rsidRPr="00E83AD9" w:rsidRDefault="00932822" w:rsidP="002B1643">
      <w:pPr>
        <w:pStyle w:val="bullet"/>
        <w:spacing w:after="0"/>
      </w:pPr>
      <w:r w:rsidRPr="00E50A3D">
        <w:t xml:space="preserve">AASB 15 </w:t>
      </w:r>
      <w:r w:rsidRPr="00A31445">
        <w:rPr>
          <w:i/>
        </w:rPr>
        <w:t>Revenue from Contracts with Customers</w:t>
      </w:r>
      <w:r w:rsidRPr="00E50A3D">
        <w:t xml:space="preserve"> (application date 1 Jan</w:t>
      </w:r>
      <w:r w:rsidR="00627495">
        <w:t>uary</w:t>
      </w:r>
      <w:r w:rsidRPr="00E50A3D">
        <w:t xml:space="preserve"> 2018</w:t>
      </w:r>
      <w:r>
        <w:t xml:space="preserve"> </w:t>
      </w:r>
      <w:r w:rsidRPr="00E83AD9">
        <w:t xml:space="preserve">for </w:t>
      </w:r>
      <w:r w:rsidR="00F45E13" w:rsidRPr="00E83AD9">
        <w:t>f</w:t>
      </w:r>
      <w:r w:rsidRPr="00E83AD9">
        <w:t>or-</w:t>
      </w:r>
      <w:r w:rsidR="00F45E13" w:rsidRPr="00E83AD9">
        <w:t>p</w:t>
      </w:r>
      <w:r w:rsidRPr="00E83AD9">
        <w:t xml:space="preserve">rofit </w:t>
      </w:r>
      <w:r w:rsidR="00F45E13" w:rsidRPr="00E83AD9">
        <w:t>e</w:t>
      </w:r>
      <w:r w:rsidRPr="00E83AD9">
        <w:t>ntities, 1 Jan</w:t>
      </w:r>
      <w:r w:rsidR="00F45E13" w:rsidRPr="00E83AD9">
        <w:t xml:space="preserve"> </w:t>
      </w:r>
      <w:r w:rsidRPr="00E83AD9">
        <w:t xml:space="preserve">2019 for </w:t>
      </w:r>
      <w:r w:rsidR="00F45E13" w:rsidRPr="00E83AD9">
        <w:t>n</w:t>
      </w:r>
      <w:r w:rsidRPr="00E83AD9">
        <w:t>ot-for-</w:t>
      </w:r>
      <w:r w:rsidR="00F45E13" w:rsidRPr="00E83AD9">
        <w:t>p</w:t>
      </w:r>
      <w:r w:rsidRPr="00E83AD9">
        <w:t xml:space="preserve">rofit </w:t>
      </w:r>
      <w:r w:rsidR="00F45E13" w:rsidRPr="00E83AD9">
        <w:t>e</w:t>
      </w:r>
      <w:r w:rsidRPr="00E83AD9">
        <w:t>ntities);</w:t>
      </w:r>
    </w:p>
    <w:p w:rsidR="0048045B" w:rsidRPr="0085740F" w:rsidRDefault="00932822" w:rsidP="00932822">
      <w:r w:rsidRPr="00673EC3">
        <w:t xml:space="preserve">AASB 15 is the new standard for revenue recognition. It establishes a comprehensive framework for determining whether, how much and when revenue is recognised. It replaces AASB 111 </w:t>
      </w:r>
      <w:r w:rsidRPr="00673EC3">
        <w:rPr>
          <w:i/>
        </w:rPr>
        <w:t>Construction Contracts</w:t>
      </w:r>
      <w:r w:rsidRPr="00673EC3">
        <w:t xml:space="preserve"> and AASB 118 </w:t>
      </w:r>
      <w:r w:rsidRPr="00673EC3">
        <w:rPr>
          <w:i/>
        </w:rPr>
        <w:t>Revenue</w:t>
      </w:r>
      <w:r w:rsidRPr="00673EC3">
        <w:t>.  ‘Example Agency’ is currently assessing the impact of this standard and has identified there could be a potential impact on the timing of the recognition of revenue</w:t>
      </w:r>
      <w:r w:rsidRPr="00CB418A">
        <w:t>.</w:t>
      </w:r>
      <w:r w:rsidRPr="00673EC3">
        <w:t xml:space="preserve">  </w:t>
      </w:r>
      <w:r w:rsidR="00382AF6" w:rsidRPr="0085740F">
        <w:t xml:space="preserve">Some revenue </w:t>
      </w:r>
      <w:r w:rsidR="0048045B" w:rsidRPr="0085740F">
        <w:t xml:space="preserve">may need to be deferred to a future reporting period if ‘Example Agency’ has received cash and has not met its associated performance obligations (this would create a liability until the performance obligations are met).  </w:t>
      </w:r>
    </w:p>
    <w:p w:rsidR="00932822" w:rsidRDefault="00932822" w:rsidP="00932822">
      <w:pPr>
        <w:rPr>
          <w:strike/>
        </w:rPr>
      </w:pPr>
      <w:r w:rsidRPr="00B01C5D">
        <w:rPr>
          <w:strike/>
        </w:rPr>
        <w:t xml:space="preserve">At this stage ‘Example Agency’ is not able to estimate the impact of this new standard on its financial statements </w:t>
      </w:r>
      <w:r w:rsidR="0048045B" w:rsidRPr="00B01C5D">
        <w:rPr>
          <w:strike/>
        </w:rPr>
        <w:t xml:space="preserve">and </w:t>
      </w:r>
      <w:r w:rsidRPr="00B01C5D">
        <w:rPr>
          <w:strike/>
        </w:rPr>
        <w:t>will make a more detailed assessment of the impact over the next 12 months.</w:t>
      </w:r>
      <w:r w:rsidR="005F2E12" w:rsidRPr="00B01C5D">
        <w:rPr>
          <w:strike/>
        </w:rPr>
        <w:t xml:space="preserve"> </w:t>
      </w:r>
    </w:p>
    <w:p w:rsidR="00B01C5D" w:rsidRPr="00B01C5D" w:rsidRDefault="00B01C5D" w:rsidP="00B01C5D">
      <w:pPr>
        <w:rPr>
          <w:color w:val="FF0000"/>
          <w:lang w:eastAsia="en-AU"/>
        </w:rPr>
      </w:pPr>
      <w:r w:rsidRPr="00B01C5D">
        <w:rPr>
          <w:color w:val="FF0000"/>
          <w:lang w:eastAsia="en-AU"/>
        </w:rPr>
        <w:t>‘Example Agency’ estimates the impact of these changes as XXXXXX” or ‘Example Agency will make a detailed assessment of the impact over the next 12 months.”</w:t>
      </w:r>
    </w:p>
    <w:p w:rsidR="00932822" w:rsidRDefault="00932822" w:rsidP="00932822"/>
    <w:p w:rsidR="00DE024B" w:rsidRDefault="00932822" w:rsidP="00932822">
      <w:r w:rsidRPr="00E83AD9">
        <w:t>AASB 201</w:t>
      </w:r>
      <w:r w:rsidR="0081523D">
        <w:t>6</w:t>
      </w:r>
      <w:r w:rsidRPr="00E83AD9">
        <w:t>-</w:t>
      </w:r>
      <w:r w:rsidR="0081523D">
        <w:t>7</w:t>
      </w:r>
      <w:r w:rsidRPr="00E83AD9">
        <w:t xml:space="preserve"> </w:t>
      </w:r>
      <w:r w:rsidRPr="00E83AD9">
        <w:rPr>
          <w:i/>
        </w:rPr>
        <w:t>Amendments to Australian Accounting Standards – Deferral of AASB for Not-for-Profit Entities</w:t>
      </w:r>
      <w:r w:rsidRPr="00E83AD9">
        <w:t xml:space="preserve"> defers the effective date of AASB 15 for not-for-profit entities to 1 January 2019.</w:t>
      </w:r>
    </w:p>
    <w:p w:rsidR="00DE024B" w:rsidRDefault="00DE024B"/>
    <w:p w:rsidR="00932822" w:rsidRPr="00E50A3D" w:rsidRDefault="00932822" w:rsidP="002B1643">
      <w:pPr>
        <w:pStyle w:val="bullet"/>
        <w:spacing w:after="0"/>
      </w:pPr>
      <w:r w:rsidRPr="00E50A3D">
        <w:t xml:space="preserve">AASB 16 </w:t>
      </w:r>
      <w:r w:rsidRPr="00A31445">
        <w:rPr>
          <w:i/>
        </w:rPr>
        <w:t>Leases</w:t>
      </w:r>
      <w:r w:rsidRPr="00E50A3D">
        <w:t xml:space="preserve"> (application date 1 Jan</w:t>
      </w:r>
      <w:r w:rsidR="00627495">
        <w:t>uary</w:t>
      </w:r>
      <w:r w:rsidRPr="00E50A3D">
        <w:t xml:space="preserve"> 2019)</w:t>
      </w:r>
    </w:p>
    <w:p w:rsidR="00932822" w:rsidRDefault="00932822" w:rsidP="00932822">
      <w:r w:rsidRPr="00326060">
        <w:rPr>
          <w:lang w:eastAsia="en-AU"/>
        </w:rPr>
        <w:t xml:space="preserve">AASB 16 is the new standard for leases.  It introduces a single lessee accounting model and requires a lessee to recognise assets and liabilities for all leases with a term of more than 12 months, unless the underlying asset value is low.  </w:t>
      </w:r>
      <w:r w:rsidR="0083016D" w:rsidRPr="0085740F">
        <w:t xml:space="preserve">This will result in </w:t>
      </w:r>
      <w:r w:rsidR="0038192F" w:rsidRPr="0085740F">
        <w:t>‘Example Agency’ recognis</w:t>
      </w:r>
      <w:r w:rsidR="0083016D" w:rsidRPr="0085740F">
        <w:t>ing</w:t>
      </w:r>
      <w:r w:rsidR="0038192F" w:rsidRPr="0085740F">
        <w:t xml:space="preserve"> a number of </w:t>
      </w:r>
      <w:r w:rsidR="0083016D" w:rsidRPr="0085740F">
        <w:t xml:space="preserve">its </w:t>
      </w:r>
      <w:r w:rsidR="0038192F" w:rsidRPr="0085740F">
        <w:t xml:space="preserve">operating </w:t>
      </w:r>
      <w:r w:rsidR="00211207" w:rsidRPr="0085740F">
        <w:t>leases as assets alongside the associated liability</w:t>
      </w:r>
      <w:r w:rsidR="0083016D" w:rsidRPr="0085740F">
        <w:t>,</w:t>
      </w:r>
      <w:r w:rsidR="00211207" w:rsidRPr="0085740F">
        <w:t xml:space="preserve"> rather than accounting for these as operating lease expenditure. The right-of-use asset will initially be recognised at cost and will give rise to a depreciation expense.  </w:t>
      </w:r>
      <w:r w:rsidR="00090A5A" w:rsidRPr="0085740F">
        <w:t>The lease liability will initially be recognised as the present value of the lease payments during the term of the lease.  Lease payments made will reduce this liability over time and also result in an interest expense.</w:t>
      </w:r>
    </w:p>
    <w:p w:rsidR="00FE739A" w:rsidRDefault="003F2B3E">
      <w:pPr>
        <w:rPr>
          <w:lang w:eastAsia="en-AU"/>
        </w:rPr>
      </w:pPr>
      <w:r w:rsidRPr="0085740F">
        <w:rPr>
          <w:lang w:eastAsia="en-AU"/>
        </w:rPr>
        <w:t xml:space="preserve"> </w:t>
      </w:r>
      <w:r w:rsidR="00090A5A" w:rsidRPr="0085740F">
        <w:rPr>
          <w:lang w:eastAsia="en-AU"/>
        </w:rPr>
        <w:t>‘Example Agency’ estimates the impact of these changes as XXXXXX” or ‘Example Agency will make a detailed assessment of the impact over the next 12 months.”</w:t>
      </w:r>
      <w:r w:rsidR="00FE739A">
        <w:rPr>
          <w:lang w:eastAsia="en-AU"/>
        </w:rPr>
        <w:br w:type="page"/>
      </w:r>
    </w:p>
    <w:p w:rsidR="00FE739A" w:rsidRPr="00DE024B" w:rsidRDefault="00FE739A" w:rsidP="00FE739A">
      <w:pPr>
        <w:rPr>
          <w:b/>
          <w:lang w:eastAsia="en-AU"/>
        </w:rPr>
      </w:pPr>
      <w:r w:rsidRPr="00DE024B">
        <w:rPr>
          <w:b/>
          <w:lang w:eastAsia="en-AU"/>
        </w:rPr>
        <w:t>Accounting Standards Issued But Yet to be Applied</w:t>
      </w:r>
      <w:r>
        <w:rPr>
          <w:b/>
          <w:lang w:eastAsia="en-AU"/>
        </w:rPr>
        <w:t xml:space="preserve"> - Continued</w:t>
      </w:r>
    </w:p>
    <w:p w:rsidR="00932822" w:rsidRPr="00E83AD9" w:rsidRDefault="00932822" w:rsidP="00FF3EE3">
      <w:pPr>
        <w:numPr>
          <w:ilvl w:val="0"/>
          <w:numId w:val="97"/>
        </w:numPr>
        <w:rPr>
          <w:lang w:eastAsia="en-AU"/>
        </w:rPr>
      </w:pPr>
      <w:r w:rsidRPr="00E83AD9">
        <w:rPr>
          <w:lang w:eastAsia="en-AU"/>
        </w:rPr>
        <w:t>AASB 1058 Income of Not-for-Profit Entities (application date 1 Jan</w:t>
      </w:r>
      <w:r w:rsidR="00627495">
        <w:rPr>
          <w:lang w:eastAsia="en-AU"/>
        </w:rPr>
        <w:t>uary</w:t>
      </w:r>
      <w:r w:rsidRPr="00E83AD9">
        <w:rPr>
          <w:lang w:eastAsia="en-AU"/>
        </w:rPr>
        <w:t xml:space="preserve"> 2019)</w:t>
      </w:r>
    </w:p>
    <w:p w:rsidR="00121458" w:rsidRPr="00F12112" w:rsidRDefault="00932822" w:rsidP="00932822">
      <w:pPr>
        <w:rPr>
          <w:rFonts w:cs="Calibri"/>
          <w:szCs w:val="20"/>
          <w:lang w:eastAsia="en-AU"/>
        </w:rPr>
      </w:pPr>
      <w:r w:rsidRPr="00E83AD9">
        <w:rPr>
          <w:rFonts w:cs="Calibri"/>
          <w:szCs w:val="20"/>
          <w:lang w:eastAsia="en-AU"/>
        </w:rPr>
        <w:t xml:space="preserve">This standard clarifies and simplifies the income recognition requirements that apply to not-for-profit entities in conjunction with AASB 15 </w:t>
      </w:r>
      <w:r w:rsidRPr="00E83AD9">
        <w:rPr>
          <w:rFonts w:cs="Calibri"/>
          <w:i/>
          <w:szCs w:val="20"/>
          <w:lang w:eastAsia="en-AU"/>
        </w:rPr>
        <w:t>Revenue from Contracts with Customers</w:t>
      </w:r>
      <w:r w:rsidRPr="00E83AD9">
        <w:rPr>
          <w:rFonts w:cs="Calibri"/>
          <w:szCs w:val="20"/>
          <w:lang w:eastAsia="en-AU"/>
        </w:rPr>
        <w:t xml:space="preserve">.  These standards supersede all the income recognition requirements relating to private sector not-for-profit entities, and the majority of income recognition requirements relating to public sector not-for-profit entities, previously in AASB 1004 Contributions. </w:t>
      </w:r>
      <w:r w:rsidR="00E704B2" w:rsidRPr="00EE6DFC">
        <w:rPr>
          <w:rFonts w:cs="Calibri"/>
          <w:szCs w:val="20"/>
          <w:lang w:eastAsia="en-AU"/>
        </w:rPr>
        <w:t>‘E</w:t>
      </w:r>
      <w:r w:rsidR="00E704B2" w:rsidRPr="00F12112">
        <w:rPr>
          <w:rFonts w:cs="Calibri"/>
          <w:szCs w:val="20"/>
          <w:lang w:eastAsia="en-AU"/>
        </w:rPr>
        <w:t>xample Agency’ has commenced consideration of the new revenue recognition requirements and has yet to finalise it</w:t>
      </w:r>
      <w:r w:rsidR="00EE6DFC">
        <w:rPr>
          <w:rFonts w:cs="Calibri"/>
          <w:szCs w:val="20"/>
          <w:lang w:eastAsia="en-AU"/>
        </w:rPr>
        <w:t>s</w:t>
      </w:r>
      <w:r w:rsidR="00E704B2" w:rsidRPr="00F12112">
        <w:rPr>
          <w:rFonts w:cs="Calibri"/>
          <w:szCs w:val="20"/>
          <w:lang w:eastAsia="en-AU"/>
        </w:rPr>
        <w:t xml:space="preserve"> assessment of their impact. Possible future impacts </w:t>
      </w:r>
      <w:r w:rsidR="00121458" w:rsidRPr="00F12112">
        <w:rPr>
          <w:rFonts w:cs="Calibri"/>
          <w:szCs w:val="20"/>
          <w:lang w:eastAsia="en-AU"/>
        </w:rPr>
        <w:t>apparent at this time include:</w:t>
      </w:r>
    </w:p>
    <w:p w:rsidR="00E704B2" w:rsidRPr="00F12112" w:rsidRDefault="00121458" w:rsidP="00FF3EE3">
      <w:pPr>
        <w:numPr>
          <w:ilvl w:val="0"/>
          <w:numId w:val="82"/>
        </w:numPr>
        <w:rPr>
          <w:rFonts w:cs="Calibri"/>
          <w:szCs w:val="20"/>
          <w:lang w:eastAsia="en-AU"/>
        </w:rPr>
      </w:pPr>
      <w:r w:rsidRPr="00F12112">
        <w:rPr>
          <w:rFonts w:cs="Calibri"/>
          <w:szCs w:val="20"/>
          <w:lang w:eastAsia="en-AU"/>
        </w:rPr>
        <w:t xml:space="preserve">Grants received to construct non-financial assets controlled by ‘Example Agency’ will be recognised as a liability and subsequently recognised </w:t>
      </w:r>
      <w:r w:rsidR="00B90C76" w:rsidRPr="00F12112">
        <w:rPr>
          <w:rFonts w:cs="Calibri"/>
          <w:szCs w:val="20"/>
          <w:lang w:eastAsia="en-AU"/>
        </w:rPr>
        <w:t xml:space="preserve">as revenue </w:t>
      </w:r>
      <w:r w:rsidRPr="00F12112">
        <w:rPr>
          <w:rFonts w:cs="Calibri"/>
          <w:szCs w:val="20"/>
          <w:lang w:eastAsia="en-AU"/>
        </w:rPr>
        <w:t>progressively as ‘Example Agency’ satisfies its performance obligations under the terms of the grant.  Currently, such grants are recognised as revenue upfront;</w:t>
      </w:r>
    </w:p>
    <w:p w:rsidR="00121458" w:rsidRPr="00F12112" w:rsidRDefault="00121458" w:rsidP="00FF3EE3">
      <w:pPr>
        <w:numPr>
          <w:ilvl w:val="0"/>
          <w:numId w:val="82"/>
        </w:numPr>
        <w:rPr>
          <w:rFonts w:cs="Calibri"/>
          <w:szCs w:val="20"/>
          <w:lang w:eastAsia="en-AU"/>
        </w:rPr>
      </w:pPr>
      <w:r w:rsidRPr="00F12112">
        <w:rPr>
          <w:rFonts w:cs="Calibri"/>
          <w:szCs w:val="20"/>
          <w:lang w:eastAsia="en-AU"/>
        </w:rPr>
        <w:t>Other grants</w:t>
      </w:r>
      <w:r w:rsidR="005C3B87" w:rsidRPr="00F12112">
        <w:rPr>
          <w:rFonts w:cs="Calibri"/>
          <w:szCs w:val="20"/>
          <w:lang w:eastAsia="en-AU"/>
        </w:rPr>
        <w:t xml:space="preserve"> currently recognised as revenue upfront may be eligible to be recognised as progressively as the associated performance obligations are satisfied, if the performance obligations are enforceable and sufficiently specific ‘Example Agency’ has not yet evaluated its grant arrangeme</w:t>
      </w:r>
      <w:r w:rsidR="00A84688" w:rsidRPr="00F12112">
        <w:rPr>
          <w:rFonts w:cs="Calibri"/>
          <w:szCs w:val="20"/>
          <w:lang w:eastAsia="en-AU"/>
        </w:rPr>
        <w:t>n</w:t>
      </w:r>
      <w:r w:rsidR="005C3B87" w:rsidRPr="00F12112">
        <w:rPr>
          <w:rFonts w:cs="Calibri"/>
          <w:szCs w:val="20"/>
          <w:lang w:eastAsia="en-AU"/>
        </w:rPr>
        <w:t xml:space="preserve">ts with </w:t>
      </w:r>
      <w:r w:rsidR="00A84688" w:rsidRPr="00F12112">
        <w:rPr>
          <w:rFonts w:cs="Calibri"/>
          <w:szCs w:val="20"/>
          <w:lang w:eastAsia="en-AU"/>
        </w:rPr>
        <w:t xml:space="preserve">the Australian Government Department of </w:t>
      </w:r>
      <w:r w:rsidR="00474E50" w:rsidRPr="00F12112">
        <w:rPr>
          <w:rFonts w:cs="Calibri"/>
          <w:szCs w:val="20"/>
          <w:lang w:eastAsia="en-AU"/>
        </w:rPr>
        <w:t>Benevolence as to whether re</w:t>
      </w:r>
      <w:r w:rsidR="00B27431" w:rsidRPr="00F12112">
        <w:rPr>
          <w:rFonts w:cs="Calibri"/>
          <w:szCs w:val="20"/>
          <w:lang w:eastAsia="en-AU"/>
        </w:rPr>
        <w:t>venue from those grants could be deferred under the new requirements.</w:t>
      </w:r>
    </w:p>
    <w:p w:rsidR="00B27431" w:rsidRPr="00F12112" w:rsidRDefault="00B27431" w:rsidP="00FF3EE3">
      <w:pPr>
        <w:numPr>
          <w:ilvl w:val="0"/>
          <w:numId w:val="82"/>
        </w:numPr>
        <w:rPr>
          <w:rFonts w:cs="Calibri"/>
          <w:szCs w:val="20"/>
          <w:lang w:eastAsia="en-AU"/>
        </w:rPr>
      </w:pPr>
      <w:r w:rsidRPr="00F12112">
        <w:rPr>
          <w:rFonts w:cs="Calibri"/>
          <w:szCs w:val="20"/>
          <w:lang w:eastAsia="en-AU"/>
        </w:rPr>
        <w:t>Grants that are not enforceable and</w:t>
      </w:r>
      <w:r w:rsidR="00EE6DFC">
        <w:rPr>
          <w:rFonts w:cs="Calibri"/>
          <w:szCs w:val="20"/>
          <w:lang w:eastAsia="en-AU"/>
        </w:rPr>
        <w:t>/</w:t>
      </w:r>
      <w:r w:rsidRPr="00F12112">
        <w:rPr>
          <w:rFonts w:cs="Calibri"/>
          <w:szCs w:val="20"/>
          <w:lang w:eastAsia="en-AU"/>
        </w:rPr>
        <w:t>or not sufficiently specific will continue to be recognised as revenue (no change to current treatment).</w:t>
      </w:r>
    </w:p>
    <w:p w:rsidR="00F12112" w:rsidRDefault="00F12112" w:rsidP="00B90C76">
      <w:pPr>
        <w:rPr>
          <w:rFonts w:cs="Calibri"/>
          <w:szCs w:val="20"/>
          <w:lang w:eastAsia="en-AU"/>
        </w:rPr>
      </w:pPr>
    </w:p>
    <w:p w:rsidR="00B90C76" w:rsidRPr="00973A5C" w:rsidRDefault="00B90C76" w:rsidP="00B90C76">
      <w:pPr>
        <w:rPr>
          <w:lang w:eastAsia="en-AU"/>
        </w:rPr>
      </w:pPr>
      <w:r w:rsidRPr="00973A5C">
        <w:rPr>
          <w:lang w:eastAsia="en-AU"/>
        </w:rPr>
        <w:t>‘Example Agency’ estimates the impact of these changes as XXXXXX” or ‘Example Agency will make a detailed assessment of the impact over the next 12 months.”</w:t>
      </w:r>
    </w:p>
    <w:p w:rsidR="003F2B3E" w:rsidRDefault="003F2B3E" w:rsidP="00B90C76">
      <w:pPr>
        <w:rPr>
          <w:lang w:eastAsia="en-AU"/>
        </w:rPr>
      </w:pPr>
    </w:p>
    <w:p w:rsidR="00932822" w:rsidRPr="00461DE5" w:rsidRDefault="00932822" w:rsidP="00932822">
      <w:pPr>
        <w:pStyle w:val="bullet"/>
        <w:rPr>
          <w:b/>
        </w:rPr>
      </w:pPr>
      <w:r w:rsidRPr="00A31445">
        <w:t>AASB 2014-5 Amendments to Australian Accounting Standards arising from AASB 15 [AASB 1, 3, 4, 9 (December 2009) (December 2010), 101, 102, 112, 116, 132, 134, 134, 137, 138, 139, 140, 1023, 1038, 1039, 1049, 1053, 1056, Interpretation 12, 127, 132, 1031, 1038 &amp; 1052]</w:t>
      </w:r>
      <w:r w:rsidRPr="00E50A3D">
        <w:t xml:space="preserve"> (application date 1 Jan</w:t>
      </w:r>
      <w:r w:rsidR="00627495">
        <w:t>uary</w:t>
      </w:r>
      <w:r w:rsidRPr="00E50A3D">
        <w:t xml:space="preserve"> 2018)</w:t>
      </w:r>
      <w:r>
        <w:t>.</w:t>
      </w:r>
    </w:p>
    <w:p w:rsidR="00932822" w:rsidRDefault="00932822" w:rsidP="00932822">
      <w:pPr>
        <w:rPr>
          <w:lang w:bidi="en-US"/>
        </w:rPr>
      </w:pPr>
      <w:r w:rsidRPr="00984FC0">
        <w:rPr>
          <w:lang w:eastAsia="en-AU"/>
        </w:rPr>
        <w:t>This standard makes consequential amendments to a number of standards and interpretations as a result of the issuing of AASB 15.  ‘Example Agency’ is assessing the potential impact of AASB 15.</w:t>
      </w:r>
    </w:p>
    <w:p w:rsidR="00986F4D" w:rsidRDefault="00986F4D" w:rsidP="00932822">
      <w:pPr>
        <w:rPr>
          <w:lang w:bidi="en-US"/>
        </w:rPr>
      </w:pPr>
    </w:p>
    <w:p w:rsidR="00932822" w:rsidRPr="00E50A3D" w:rsidRDefault="00932822" w:rsidP="00932822">
      <w:pPr>
        <w:pStyle w:val="bullet"/>
      </w:pPr>
      <w:r w:rsidRPr="00E50A3D">
        <w:t xml:space="preserve">AASB 2015-8 </w:t>
      </w:r>
      <w:r w:rsidRPr="00FE1B9C">
        <w:t>Amendments to Australian Accounting Standards – Effective date of AASB 15</w:t>
      </w:r>
      <w:r w:rsidRPr="00E50A3D">
        <w:t xml:space="preserve"> (application date 1 January </w:t>
      </w:r>
      <w:r w:rsidR="0035563D" w:rsidRPr="00F12112">
        <w:t>2018</w:t>
      </w:r>
      <w:r w:rsidRPr="00E50A3D">
        <w:t>)</w:t>
      </w:r>
    </w:p>
    <w:p w:rsidR="00B66DB2" w:rsidRPr="00B01C5D" w:rsidRDefault="00932822" w:rsidP="00B66DB2">
      <w:pPr>
        <w:rPr>
          <w:color w:val="FF0000"/>
          <w:lang w:eastAsia="en-AU"/>
        </w:rPr>
      </w:pPr>
      <w:r w:rsidRPr="00AE1BC0">
        <w:rPr>
          <w:rFonts w:cs="Calibri"/>
          <w:color w:val="000000"/>
          <w:szCs w:val="20"/>
          <w:lang w:eastAsia="en-AU"/>
        </w:rPr>
        <w:t xml:space="preserve">This standard </w:t>
      </w:r>
      <w:r w:rsidRPr="00413639">
        <w:rPr>
          <w:rFonts w:cs="Calibri"/>
          <w:szCs w:val="20"/>
          <w:lang w:eastAsia="en-AU"/>
        </w:rPr>
        <w:t xml:space="preserve">deferred </w:t>
      </w:r>
      <w:r w:rsidRPr="00AE1BC0">
        <w:rPr>
          <w:rFonts w:cs="Calibri"/>
          <w:color w:val="000000"/>
          <w:szCs w:val="20"/>
          <w:lang w:eastAsia="en-AU"/>
        </w:rPr>
        <w:t xml:space="preserve">the application date of AASB 15 </w:t>
      </w:r>
      <w:r w:rsidRPr="00F018F7">
        <w:rPr>
          <w:rFonts w:cs="Calibri"/>
          <w:i/>
          <w:color w:val="000000"/>
          <w:szCs w:val="20"/>
          <w:lang w:eastAsia="en-AU"/>
        </w:rPr>
        <w:t>Revenue from Contracts with Customers</w:t>
      </w:r>
      <w:r w:rsidRPr="00AE1BC0">
        <w:rPr>
          <w:rFonts w:cs="Calibri"/>
          <w:color w:val="000000"/>
          <w:szCs w:val="20"/>
          <w:lang w:eastAsia="en-AU"/>
        </w:rPr>
        <w:t xml:space="preserve"> to 1 January 2018. </w:t>
      </w:r>
      <w:r>
        <w:rPr>
          <w:rFonts w:cs="Calibri"/>
          <w:color w:val="000000"/>
          <w:szCs w:val="20"/>
          <w:lang w:eastAsia="en-AU"/>
        </w:rPr>
        <w:t xml:space="preserve"> </w:t>
      </w:r>
      <w:r w:rsidRPr="00413639">
        <w:rPr>
          <w:rFonts w:cs="Calibri"/>
          <w:szCs w:val="20"/>
          <w:lang w:eastAsia="en-AU"/>
        </w:rPr>
        <w:t>AASB 201</w:t>
      </w:r>
      <w:r w:rsidR="00385B48">
        <w:rPr>
          <w:rFonts w:cs="Calibri"/>
          <w:szCs w:val="20"/>
          <w:lang w:eastAsia="en-AU"/>
        </w:rPr>
        <w:t>6</w:t>
      </w:r>
      <w:r w:rsidRPr="00413639">
        <w:rPr>
          <w:rFonts w:cs="Calibri"/>
          <w:szCs w:val="20"/>
          <w:lang w:eastAsia="en-AU"/>
        </w:rPr>
        <w:t>-</w:t>
      </w:r>
      <w:r w:rsidR="00385B48">
        <w:rPr>
          <w:rFonts w:cs="Calibri"/>
          <w:szCs w:val="20"/>
          <w:lang w:eastAsia="en-AU"/>
        </w:rPr>
        <w:t>7</w:t>
      </w:r>
      <w:r w:rsidRPr="00413639">
        <w:rPr>
          <w:rFonts w:cs="Calibri"/>
          <w:szCs w:val="20"/>
          <w:lang w:eastAsia="en-AU"/>
        </w:rPr>
        <w:t xml:space="preserve"> </w:t>
      </w:r>
      <w:r w:rsidRPr="00413639">
        <w:rPr>
          <w:rFonts w:cs="Calibri"/>
          <w:i/>
          <w:szCs w:val="20"/>
          <w:lang w:eastAsia="en-AU"/>
        </w:rPr>
        <w:t xml:space="preserve">Amendments to Australian Accounting Standards – Deferral of AASB 15 for Not-for Profit Entities </w:t>
      </w:r>
      <w:r w:rsidRPr="00413639">
        <w:rPr>
          <w:rFonts w:cs="Calibri"/>
          <w:szCs w:val="20"/>
          <w:lang w:eastAsia="en-AU"/>
        </w:rPr>
        <w:t>further</w:t>
      </w:r>
      <w:r w:rsidRPr="00413639">
        <w:rPr>
          <w:rFonts w:cs="Calibri"/>
          <w:i/>
          <w:szCs w:val="20"/>
          <w:lang w:eastAsia="en-AU"/>
        </w:rPr>
        <w:t xml:space="preserve"> </w:t>
      </w:r>
      <w:r w:rsidRPr="00413639">
        <w:rPr>
          <w:rFonts w:cs="Calibri"/>
          <w:szCs w:val="20"/>
          <w:lang w:eastAsia="en-AU"/>
        </w:rPr>
        <w:t>defers the application date of AASB 15 for not-for-profit entities until 1 January 2019.</w:t>
      </w:r>
      <w:r w:rsidRPr="00EE6DFC">
        <w:rPr>
          <w:rFonts w:cs="Calibri"/>
          <w:szCs w:val="20"/>
          <w:lang w:eastAsia="en-AU"/>
        </w:rPr>
        <w:t xml:space="preserve">  </w:t>
      </w:r>
      <w:r w:rsidRPr="00B64374">
        <w:rPr>
          <w:strike/>
          <w:color w:val="000000"/>
        </w:rPr>
        <w:t>At this stage ‘Example Agency’ is not able to estimate the impact of AASB 15 on its financial statements.</w:t>
      </w:r>
      <w:r w:rsidRPr="00B66DB2">
        <w:rPr>
          <w:strike/>
          <w:color w:val="000000"/>
        </w:rPr>
        <w:t xml:space="preserve">  ‘Example Agency will make a more detailed assessment of the impact over the next 12 months.</w:t>
      </w:r>
      <w:r w:rsidR="00B66DB2">
        <w:rPr>
          <w:color w:val="000000"/>
        </w:rPr>
        <w:t xml:space="preserve"> </w:t>
      </w:r>
      <w:r w:rsidR="00B66DB2">
        <w:rPr>
          <w:color w:val="FF0000"/>
          <w:lang w:eastAsia="en-AU"/>
        </w:rPr>
        <w:t>“</w:t>
      </w:r>
      <w:r w:rsidR="00B66DB2" w:rsidRPr="00B01C5D">
        <w:rPr>
          <w:color w:val="FF0000"/>
          <w:lang w:eastAsia="en-AU"/>
        </w:rPr>
        <w:t>Example Agency’ estimates the impact of these changes as XXXXXX” or ‘Example Agency will make a detailed assessment of the impact over the next 12 months.”</w:t>
      </w:r>
    </w:p>
    <w:p w:rsidR="00FE739A" w:rsidRDefault="00FE739A">
      <w:pPr>
        <w:rPr>
          <w:lang w:eastAsia="en-AU"/>
        </w:rPr>
      </w:pPr>
    </w:p>
    <w:p w:rsidR="00932822" w:rsidRPr="004853A5" w:rsidRDefault="00932822" w:rsidP="00FF3EE3">
      <w:pPr>
        <w:numPr>
          <w:ilvl w:val="0"/>
          <w:numId w:val="97"/>
        </w:numPr>
        <w:spacing w:after="240"/>
      </w:pPr>
      <w:r w:rsidRPr="004853A5">
        <w:t>AASB 201</w:t>
      </w:r>
      <w:r w:rsidR="00385B48">
        <w:t>6</w:t>
      </w:r>
      <w:r w:rsidRPr="004853A5">
        <w:t>-3 Amendments to Australian Accounting Standards- Clarifications to AASB 15 (application date 1 Jan</w:t>
      </w:r>
      <w:r w:rsidR="008356D6">
        <w:t>uary</w:t>
      </w:r>
      <w:r w:rsidRPr="004853A5">
        <w:t xml:space="preserve"> 2018)</w:t>
      </w:r>
    </w:p>
    <w:p w:rsidR="0045115A" w:rsidRPr="003B1EFD" w:rsidRDefault="00932822" w:rsidP="00932822">
      <w:pPr>
        <w:rPr>
          <w:strike/>
        </w:rPr>
      </w:pPr>
      <w:r w:rsidRPr="004853A5">
        <w:t>This standard clarifies the existing requirements of A</w:t>
      </w:r>
      <w:r w:rsidR="00393EE9">
        <w:t>A</w:t>
      </w:r>
      <w:r w:rsidRPr="004853A5">
        <w:t xml:space="preserve">SB 15.  </w:t>
      </w:r>
      <w:r w:rsidRPr="003B1EFD">
        <w:rPr>
          <w:strike/>
        </w:rPr>
        <w:t>‘Example Agency’ is not able to estimate the impact on its financial statements.  ‘Example Agency’ will make a more detailed assessment of the impact over the next 12 months.</w:t>
      </w:r>
      <w:r w:rsidR="003B1EFD">
        <w:rPr>
          <w:strike/>
        </w:rPr>
        <w:t xml:space="preserve"> </w:t>
      </w:r>
      <w:r w:rsidR="003B1EFD">
        <w:rPr>
          <w:color w:val="FF0000"/>
          <w:lang w:eastAsia="en-AU"/>
        </w:rPr>
        <w:t>“</w:t>
      </w:r>
      <w:r w:rsidR="003B1EFD" w:rsidRPr="00B01C5D">
        <w:rPr>
          <w:color w:val="FF0000"/>
          <w:lang w:eastAsia="en-AU"/>
        </w:rPr>
        <w:t>Example Agency’ estimates the impact of these changes as XXXXXX” or ‘Example Agency will make a detailed assessment of the impact over the next 12 months.”</w:t>
      </w:r>
    </w:p>
    <w:p w:rsidR="0045115A" w:rsidRDefault="0045115A">
      <w:r>
        <w:br w:type="page"/>
      </w:r>
    </w:p>
    <w:p w:rsidR="0045115A" w:rsidRPr="00A96C54" w:rsidRDefault="0045115A" w:rsidP="0045115A">
      <w:pPr>
        <w:rPr>
          <w:b/>
          <w:szCs w:val="24"/>
          <w:lang w:eastAsia="en-AU"/>
        </w:rPr>
      </w:pPr>
      <w:r w:rsidRPr="00A96C54">
        <w:rPr>
          <w:b/>
          <w:szCs w:val="24"/>
          <w:lang w:eastAsia="en-AU"/>
        </w:rPr>
        <w:t xml:space="preserve">Accounting Standards </w:t>
      </w:r>
      <w:r>
        <w:rPr>
          <w:b/>
          <w:szCs w:val="24"/>
          <w:lang w:eastAsia="en-AU"/>
        </w:rPr>
        <w:t>Issued But</w:t>
      </w:r>
      <w:r w:rsidRPr="00A96C54">
        <w:rPr>
          <w:b/>
          <w:szCs w:val="24"/>
          <w:lang w:eastAsia="en-AU"/>
        </w:rPr>
        <w:t xml:space="preserve"> Yet to be Applied Continued</w:t>
      </w:r>
    </w:p>
    <w:p w:rsidR="00932822" w:rsidRPr="004853A5" w:rsidRDefault="00932822" w:rsidP="00932822"/>
    <w:p w:rsidR="00932822" w:rsidRPr="004853A5" w:rsidRDefault="00932822" w:rsidP="00FF3EE3">
      <w:pPr>
        <w:numPr>
          <w:ilvl w:val="0"/>
          <w:numId w:val="97"/>
        </w:numPr>
        <w:spacing w:after="240"/>
      </w:pPr>
      <w:r w:rsidRPr="004853A5">
        <w:t>AASB 201</w:t>
      </w:r>
      <w:r w:rsidR="00385B48">
        <w:t>6</w:t>
      </w:r>
      <w:r w:rsidRPr="004853A5">
        <w:t>-</w:t>
      </w:r>
      <w:r w:rsidR="00385B48">
        <w:t>7</w:t>
      </w:r>
      <w:r w:rsidRPr="004853A5">
        <w:t xml:space="preserve"> Amendments to Australian Accounting Standards – Deferral of AASB</w:t>
      </w:r>
      <w:r w:rsidR="00047429" w:rsidRPr="004853A5">
        <w:t xml:space="preserve"> 15 for Not-for-profit Entities </w:t>
      </w:r>
      <w:r w:rsidRPr="004853A5">
        <w:t>(application date 1 January 201</w:t>
      </w:r>
      <w:r w:rsidR="00385B48">
        <w:t>7</w:t>
      </w:r>
      <w:r w:rsidRPr="004853A5">
        <w:t>, which was the original mandatory effective date of AASB 15)</w:t>
      </w:r>
    </w:p>
    <w:p w:rsidR="00932822" w:rsidRPr="004853A5" w:rsidRDefault="00932822" w:rsidP="00932822">
      <w:r w:rsidRPr="004853A5">
        <w:t>This standard amends the mandatory effective date of AASB 15 for not-for-profit entities so that AASB 15 is required to be applied by these entities for annual reporting periods beginning on or after 1 January 2019 instead of 1 January 2018.  At this stage ‘Example Agency’ is not able to estimate the impact of AASB 15 on its financial statements </w:t>
      </w:r>
      <w:r w:rsidR="000710F1" w:rsidRPr="00616CED">
        <w:t>and</w:t>
      </w:r>
      <w:r w:rsidR="000710F1" w:rsidRPr="000710F1">
        <w:rPr>
          <w:color w:val="FF0000"/>
        </w:rPr>
        <w:t xml:space="preserve"> </w:t>
      </w:r>
      <w:r w:rsidRPr="004853A5">
        <w:t>will make a more detailed assessment of the impact over the next 12 months.</w:t>
      </w:r>
    </w:p>
    <w:p w:rsidR="00932822" w:rsidRPr="004853A5" w:rsidRDefault="00932822" w:rsidP="00932822"/>
    <w:p w:rsidR="00932822" w:rsidRPr="004853A5" w:rsidRDefault="00932822" w:rsidP="00FF3EE3">
      <w:pPr>
        <w:numPr>
          <w:ilvl w:val="0"/>
          <w:numId w:val="97"/>
        </w:numPr>
        <w:spacing w:after="240"/>
      </w:pPr>
      <w:r w:rsidRPr="004853A5">
        <w:t>AASB 201</w:t>
      </w:r>
      <w:r w:rsidR="00385B48">
        <w:t>6</w:t>
      </w:r>
      <w:r w:rsidRPr="004853A5">
        <w:t>-</w:t>
      </w:r>
      <w:r w:rsidR="000739BC">
        <w:t>8</w:t>
      </w:r>
      <w:r w:rsidRPr="004853A5">
        <w:t xml:space="preserve"> Amendments to Australian Accounting Standards – Australian Implementation Guidance for Not-for-Profit Entities [AASB 9 &amp; 15] (application date 1 January 2019)</w:t>
      </w:r>
    </w:p>
    <w:p w:rsidR="00932822" w:rsidRPr="0076430F" w:rsidRDefault="00932822" w:rsidP="00932822">
      <w:pPr>
        <w:spacing w:after="240"/>
      </w:pPr>
      <w:r w:rsidRPr="0076430F">
        <w:t>This standard inserts Australian requirements and authoritative implementation guidance for not-for-profit entities into AASB 9 and AASB 15.  This guidance assists not-for-profit entities in applying those standards to particular transactions and other events. The amendments to AASB 9 address the initial measurement and recognition of non-contractual receivables arising from statutory requirements (including taxes, rates and fines).  The amendments to AASB 15 address the following aspects of accounting for contracts with</w:t>
      </w:r>
      <w:r w:rsidRPr="003D4598">
        <w:rPr>
          <w:color w:val="FF0000"/>
        </w:rPr>
        <w:t xml:space="preserve"> </w:t>
      </w:r>
      <w:r w:rsidRPr="0076430F">
        <w:t>customers: identifying a contract with a customer</w:t>
      </w:r>
      <w:r w:rsidR="00D517AD" w:rsidRPr="0076430F">
        <w:t>;</w:t>
      </w:r>
      <w:r w:rsidRPr="0076430F">
        <w:t xml:space="preserve"> identifying performance obligations; and allocating the transaction price to performance obligations.  </w:t>
      </w:r>
    </w:p>
    <w:p w:rsidR="00B21CFB" w:rsidRPr="00B01C5D" w:rsidRDefault="00B21CFB" w:rsidP="00B21CFB">
      <w:pPr>
        <w:rPr>
          <w:color w:val="FF0000"/>
          <w:lang w:eastAsia="en-AU"/>
        </w:rPr>
      </w:pPr>
      <w:r w:rsidRPr="00B01C5D">
        <w:rPr>
          <w:color w:val="FF0000"/>
          <w:lang w:eastAsia="en-AU"/>
        </w:rPr>
        <w:t>Example Agency’ estimates the impact of these changes as XXXXXX” or ‘Example Agency will make a detailed assessment of the impact over the next 12 months.”</w:t>
      </w:r>
    </w:p>
    <w:p w:rsidR="00111745" w:rsidRPr="00B21CFB" w:rsidRDefault="00111745" w:rsidP="00111745">
      <w:pPr>
        <w:rPr>
          <w:strike/>
        </w:rPr>
      </w:pPr>
      <w:r w:rsidRPr="00B21CFB">
        <w:rPr>
          <w:strike/>
        </w:rPr>
        <w:t xml:space="preserve">At this stage ‘Example Agency’ is not able to estimate the impact of this implementation guidance on its financial statements and will make a more detailed assessment over the next 12 months. </w:t>
      </w:r>
    </w:p>
    <w:p w:rsidR="00B158B8" w:rsidRPr="00616CED" w:rsidRDefault="00B158B8" w:rsidP="00D517AD"/>
    <w:p w:rsidR="00B31DBC" w:rsidRDefault="00B158B8" w:rsidP="00FF3EE3">
      <w:pPr>
        <w:numPr>
          <w:ilvl w:val="0"/>
          <w:numId w:val="97"/>
        </w:numPr>
      </w:pPr>
      <w:r w:rsidRPr="00616CED">
        <w:t>AASB 2017-5 Amendments to Australian Accounting Standards</w:t>
      </w:r>
      <w:r w:rsidR="004F3728" w:rsidRPr="00616CED">
        <w:t xml:space="preserve"> – Effective Date of Amendments to AASB 10 and AASB 128 and Editorial Corrections (application date </w:t>
      </w:r>
    </w:p>
    <w:p w:rsidR="00B158B8" w:rsidRPr="00616CED" w:rsidRDefault="004F3728" w:rsidP="00B31DBC">
      <w:pPr>
        <w:ind w:left="360"/>
      </w:pPr>
      <w:r w:rsidRPr="00616CED">
        <w:t xml:space="preserve">1 January </w:t>
      </w:r>
      <w:r w:rsidR="0092715C" w:rsidRPr="00616CED">
        <w:t>2018</w:t>
      </w:r>
      <w:r w:rsidRPr="00616CED">
        <w:t>)</w:t>
      </w:r>
    </w:p>
    <w:p w:rsidR="004F3728" w:rsidRDefault="004F3728" w:rsidP="004F3728">
      <w:r w:rsidRPr="00616CED">
        <w:t xml:space="preserve">This standard defers the mandatory effective date (application date) of amendments to AASB 10 </w:t>
      </w:r>
      <w:r w:rsidR="00E12344" w:rsidRPr="00616CED">
        <w:rPr>
          <w:i/>
        </w:rPr>
        <w:t>Consolidated Financial Statements</w:t>
      </w:r>
      <w:r w:rsidR="00E12344" w:rsidRPr="00616CED">
        <w:t xml:space="preserve"> </w:t>
      </w:r>
      <w:r w:rsidRPr="00616CED">
        <w:t xml:space="preserve">and AASB 128 </w:t>
      </w:r>
      <w:r w:rsidR="00E12344" w:rsidRPr="00616CED">
        <w:rPr>
          <w:i/>
        </w:rPr>
        <w:t xml:space="preserve">Investments in Associates and Joint Ventures </w:t>
      </w:r>
      <w:r w:rsidRPr="00616CED">
        <w:t xml:space="preserve">that were originally made in AASB 2014-10 </w:t>
      </w:r>
      <w:r w:rsidRPr="00616CED">
        <w:rPr>
          <w:i/>
        </w:rPr>
        <w:t>Amendments to Australian Accounting Standards –Sale or Contribution of Assets between an Investor and its Associate or Joint Venture</w:t>
      </w:r>
      <w:r w:rsidRPr="00616CED">
        <w:t xml:space="preserve"> so that the amendments are required to be applied for annual reporting periods beginning on or after 1 January 2022 instead of 1 January 2018. There is no material impact on </w:t>
      </w:r>
      <w:r w:rsidR="00B21CFB">
        <w:t>E</w:t>
      </w:r>
      <w:r w:rsidRPr="00616CED">
        <w:t xml:space="preserve">xample </w:t>
      </w:r>
      <w:r w:rsidR="00B21CFB">
        <w:t>A</w:t>
      </w:r>
      <w:r w:rsidRPr="00616CED">
        <w:t>gency.</w:t>
      </w:r>
    </w:p>
    <w:p w:rsidR="003E3EC4" w:rsidRDefault="003E3EC4" w:rsidP="004F3728"/>
    <w:p w:rsidR="003E3EC4" w:rsidRPr="0043465B" w:rsidRDefault="003E3EC4" w:rsidP="0043465B">
      <w:pPr>
        <w:pStyle w:val="ListParagraph"/>
        <w:numPr>
          <w:ilvl w:val="0"/>
          <w:numId w:val="97"/>
        </w:numPr>
        <w:rPr>
          <w:color w:val="FF0000"/>
        </w:rPr>
      </w:pPr>
      <w:r w:rsidRPr="003E3EC4">
        <w:rPr>
          <w:color w:val="FF0000"/>
        </w:rPr>
        <w:t xml:space="preserve">AASB 2018-4 Amendments to Australian Accounting Standards </w:t>
      </w:r>
      <w:r>
        <w:rPr>
          <w:color w:val="FF0000"/>
        </w:rPr>
        <w:t>–</w:t>
      </w:r>
      <w:r w:rsidRPr="003E3EC4">
        <w:rPr>
          <w:color w:val="FF0000"/>
        </w:rPr>
        <w:t xml:space="preserve"> </w:t>
      </w:r>
      <w:r>
        <w:rPr>
          <w:color w:val="FF0000"/>
        </w:rPr>
        <w:t xml:space="preserve">Australian Implementation Guidance for Not-for-Profit Public Sector Licensors </w:t>
      </w:r>
      <w:r w:rsidR="0043465B">
        <w:rPr>
          <w:color w:val="FF0000"/>
        </w:rPr>
        <w:t xml:space="preserve">[AASB 15 &amp; 16] </w:t>
      </w:r>
      <w:r w:rsidR="00B31DBC">
        <w:rPr>
          <w:color w:val="FF0000"/>
        </w:rPr>
        <w:t xml:space="preserve">(application date </w:t>
      </w:r>
      <w:r w:rsidR="00B31DBC" w:rsidRPr="0043465B">
        <w:rPr>
          <w:color w:val="FF0000"/>
        </w:rPr>
        <w:t>1 January 2019)</w:t>
      </w:r>
    </w:p>
    <w:p w:rsidR="00B31DBC" w:rsidRDefault="00B31DBC" w:rsidP="00B31DBC">
      <w:pPr>
        <w:rPr>
          <w:color w:val="FF0000"/>
        </w:rPr>
      </w:pPr>
    </w:p>
    <w:p w:rsidR="0095382D" w:rsidRDefault="0043465B" w:rsidP="00B31DBC">
      <w:pPr>
        <w:rPr>
          <w:color w:val="FF0000"/>
        </w:rPr>
      </w:pPr>
      <w:r>
        <w:rPr>
          <w:color w:val="FF0000"/>
        </w:rPr>
        <w:t xml:space="preserve">This standard amends AASB 15 </w:t>
      </w:r>
      <w:r w:rsidRPr="0043465B">
        <w:rPr>
          <w:i/>
          <w:color w:val="FF0000"/>
        </w:rPr>
        <w:t>Revenue from Contracts with Customers</w:t>
      </w:r>
      <w:r>
        <w:rPr>
          <w:color w:val="FF0000"/>
        </w:rPr>
        <w:t xml:space="preserve"> and AASB 16 </w:t>
      </w:r>
      <w:r w:rsidRPr="0043465B">
        <w:rPr>
          <w:i/>
          <w:color w:val="FF0000"/>
        </w:rPr>
        <w:t xml:space="preserve">Leases </w:t>
      </w:r>
      <w:r>
        <w:rPr>
          <w:color w:val="FF0000"/>
        </w:rPr>
        <w:t xml:space="preserve">to add requirements and authoritative implementation guidance for application by not-for-profit public sector licensors.  </w:t>
      </w:r>
      <w:r w:rsidR="00203101">
        <w:rPr>
          <w:color w:val="FF0000"/>
        </w:rPr>
        <w:t xml:space="preserve">There is no </w:t>
      </w:r>
      <w:r w:rsidR="00632693">
        <w:rPr>
          <w:color w:val="FF0000"/>
        </w:rPr>
        <w:t>financial</w:t>
      </w:r>
      <w:r w:rsidR="00203101">
        <w:rPr>
          <w:color w:val="FF0000"/>
        </w:rPr>
        <w:t xml:space="preserve"> impact as “Example Agency” </w:t>
      </w:r>
      <w:r w:rsidR="006243BD">
        <w:rPr>
          <w:color w:val="FF0000"/>
        </w:rPr>
        <w:t xml:space="preserve">issues licences that </w:t>
      </w:r>
      <w:r w:rsidR="00240FE6">
        <w:rPr>
          <w:color w:val="FF0000"/>
        </w:rPr>
        <w:t xml:space="preserve">are in the nature of </w:t>
      </w:r>
      <w:r w:rsidR="00632693">
        <w:rPr>
          <w:color w:val="FF0000"/>
        </w:rPr>
        <w:t xml:space="preserve">taxes. </w:t>
      </w:r>
    </w:p>
    <w:p w:rsidR="00203101" w:rsidRDefault="00203101" w:rsidP="00B31DBC">
      <w:pPr>
        <w:rPr>
          <w:color w:val="FF0000"/>
        </w:rPr>
      </w:pPr>
    </w:p>
    <w:p w:rsidR="0095382D" w:rsidRDefault="0095382D" w:rsidP="0095382D">
      <w:pPr>
        <w:pStyle w:val="ListParagraph"/>
        <w:numPr>
          <w:ilvl w:val="0"/>
          <w:numId w:val="97"/>
        </w:numPr>
        <w:rPr>
          <w:color w:val="FF0000"/>
        </w:rPr>
      </w:pPr>
      <w:r>
        <w:rPr>
          <w:color w:val="FF0000"/>
        </w:rPr>
        <w:t>AASB 2018-6 Amendments to Australian Accounting Standards – Definition of a Business [AASB 3] (application date 1 January 2020)</w:t>
      </w:r>
    </w:p>
    <w:p w:rsidR="0095382D" w:rsidRDefault="0095382D" w:rsidP="0095382D">
      <w:pPr>
        <w:rPr>
          <w:color w:val="FF0000"/>
        </w:rPr>
      </w:pPr>
    </w:p>
    <w:p w:rsidR="0095382D" w:rsidRDefault="00240FE6" w:rsidP="0095382D">
      <w:pPr>
        <w:rPr>
          <w:color w:val="FF0000"/>
        </w:rPr>
      </w:pPr>
      <w:r>
        <w:rPr>
          <w:color w:val="FF0000"/>
        </w:rPr>
        <w:t xml:space="preserve">This standard amends AASB </w:t>
      </w:r>
      <w:r w:rsidRPr="00240FE6">
        <w:rPr>
          <w:i/>
          <w:color w:val="FF0000"/>
        </w:rPr>
        <w:t xml:space="preserve">Business Combinations </w:t>
      </w:r>
      <w:r w:rsidRPr="00240FE6">
        <w:rPr>
          <w:color w:val="FF0000"/>
        </w:rPr>
        <w:t xml:space="preserve">to clarify </w:t>
      </w:r>
      <w:r>
        <w:rPr>
          <w:color w:val="FF0000"/>
        </w:rPr>
        <w:t>the definition of a business, assisting agencies to determine whether a transaction should be accounted for as a business combination or as an asset recognition.</w:t>
      </w:r>
    </w:p>
    <w:p w:rsidR="00240FE6" w:rsidRDefault="00240FE6" w:rsidP="0095382D">
      <w:pPr>
        <w:rPr>
          <w:color w:val="FF0000"/>
        </w:rPr>
      </w:pPr>
    </w:p>
    <w:p w:rsidR="00240FE6" w:rsidRPr="00240FE6" w:rsidRDefault="00240FE6" w:rsidP="0095382D">
      <w:pPr>
        <w:rPr>
          <w:color w:val="FF0000"/>
        </w:rPr>
      </w:pPr>
      <w:r>
        <w:rPr>
          <w:color w:val="FF0000"/>
        </w:rPr>
        <w:t>There is no financial impact on ‘Example Agency</w:t>
      </w:r>
      <w:r w:rsidR="00065709">
        <w:rPr>
          <w:color w:val="FF0000"/>
        </w:rPr>
        <w:t>.</w:t>
      </w:r>
      <w:r>
        <w:rPr>
          <w:color w:val="FF0000"/>
        </w:rPr>
        <w:t>’</w:t>
      </w:r>
    </w:p>
    <w:p w:rsidR="0045115A" w:rsidRPr="00B21CFB" w:rsidRDefault="0045115A" w:rsidP="0045115A">
      <w:r w:rsidRPr="00A96C54">
        <w:rPr>
          <w:b/>
          <w:szCs w:val="24"/>
          <w:lang w:eastAsia="en-AU"/>
        </w:rPr>
        <w:t>Accounting Standards</w:t>
      </w:r>
      <w:r>
        <w:rPr>
          <w:b/>
          <w:szCs w:val="24"/>
          <w:lang w:eastAsia="en-AU"/>
        </w:rPr>
        <w:t xml:space="preserve"> Issued But</w:t>
      </w:r>
      <w:r w:rsidRPr="00A96C54">
        <w:rPr>
          <w:b/>
          <w:szCs w:val="24"/>
          <w:lang w:eastAsia="en-AU"/>
        </w:rPr>
        <w:t xml:space="preserve"> Yet to be Applied Continued</w:t>
      </w:r>
    </w:p>
    <w:p w:rsidR="00B31DBC" w:rsidRDefault="00B31DBC" w:rsidP="00B31DBC">
      <w:pPr>
        <w:rPr>
          <w:color w:val="FF0000"/>
        </w:rPr>
      </w:pPr>
    </w:p>
    <w:p w:rsidR="0095382D" w:rsidRPr="0045115A" w:rsidRDefault="0095382D" w:rsidP="0045115A">
      <w:pPr>
        <w:pStyle w:val="ListParagraph"/>
        <w:numPr>
          <w:ilvl w:val="0"/>
          <w:numId w:val="115"/>
        </w:numPr>
        <w:rPr>
          <w:color w:val="FF0000"/>
        </w:rPr>
      </w:pPr>
      <w:r w:rsidRPr="0045115A">
        <w:rPr>
          <w:color w:val="FF0000"/>
        </w:rPr>
        <w:t>AASB 2018-</w:t>
      </w:r>
      <w:r w:rsidR="007F292C" w:rsidRPr="0045115A">
        <w:rPr>
          <w:color w:val="FF0000"/>
        </w:rPr>
        <w:t>7</w:t>
      </w:r>
      <w:r w:rsidRPr="0045115A">
        <w:rPr>
          <w:color w:val="FF0000"/>
        </w:rPr>
        <w:t xml:space="preserve"> Amendments to Australian Accounting Standards </w:t>
      </w:r>
      <w:r w:rsidR="00341805" w:rsidRPr="0045115A">
        <w:rPr>
          <w:color w:val="FF0000"/>
        </w:rPr>
        <w:t xml:space="preserve">– Definition of Material </w:t>
      </w:r>
      <w:r w:rsidR="007F292C" w:rsidRPr="0045115A">
        <w:rPr>
          <w:color w:val="FF0000"/>
        </w:rPr>
        <w:t xml:space="preserve">[AASB 2, 101, 108, 110, 134, 137, the </w:t>
      </w:r>
      <w:r w:rsidR="007F292C" w:rsidRPr="0045115A">
        <w:rPr>
          <w:i/>
          <w:color w:val="FF0000"/>
        </w:rPr>
        <w:t xml:space="preserve">Framework, </w:t>
      </w:r>
      <w:r w:rsidR="007F292C" w:rsidRPr="0045115A">
        <w:rPr>
          <w:color w:val="FF0000"/>
        </w:rPr>
        <w:t xml:space="preserve">and AASB Practice Statement 2] </w:t>
      </w:r>
      <w:r w:rsidR="00341805" w:rsidRPr="0045115A">
        <w:rPr>
          <w:color w:val="FF0000"/>
        </w:rPr>
        <w:t>(application date 1 January 2020)</w:t>
      </w:r>
    </w:p>
    <w:p w:rsidR="00B31DBC" w:rsidRDefault="00B31DBC" w:rsidP="00341805">
      <w:pPr>
        <w:rPr>
          <w:color w:val="FF0000"/>
        </w:rPr>
      </w:pPr>
    </w:p>
    <w:p w:rsidR="00F875DB" w:rsidRDefault="00065709" w:rsidP="00341805">
      <w:pPr>
        <w:rPr>
          <w:color w:val="FF0000"/>
        </w:rPr>
      </w:pPr>
      <w:r>
        <w:rPr>
          <w:color w:val="FF0000"/>
        </w:rPr>
        <w:t>This standard principally amends AASB 101 Presentation of Financial Statements</w:t>
      </w:r>
      <w:r w:rsidR="00D04FCB">
        <w:rPr>
          <w:color w:val="FF0000"/>
        </w:rPr>
        <w:t xml:space="preserve"> and AASB 108 Accounting Policies</w:t>
      </w:r>
      <w:r w:rsidR="00227576">
        <w:rPr>
          <w:color w:val="FF0000"/>
        </w:rPr>
        <w:t xml:space="preserve"> Changes in Accounting Estimates and Errors.  The amendments refine the definition of material in AASB 101 and clarify the definition of material and its application</w:t>
      </w:r>
      <w:r w:rsidR="00F875DB">
        <w:rPr>
          <w:color w:val="FF0000"/>
        </w:rPr>
        <w:t xml:space="preserve"> across AASB Standards and other publications.</w:t>
      </w:r>
    </w:p>
    <w:p w:rsidR="00F875DB" w:rsidRDefault="00F875DB" w:rsidP="00341805">
      <w:pPr>
        <w:rPr>
          <w:color w:val="FF0000"/>
        </w:rPr>
      </w:pPr>
    </w:p>
    <w:p w:rsidR="00341805" w:rsidRDefault="00F875DB" w:rsidP="00341805">
      <w:pPr>
        <w:rPr>
          <w:color w:val="FF0000"/>
        </w:rPr>
      </w:pPr>
      <w:r>
        <w:rPr>
          <w:color w:val="FF0000"/>
        </w:rPr>
        <w:t>There is no financial impact on ‘Example Agency’</w:t>
      </w:r>
      <w:r w:rsidR="00227576">
        <w:rPr>
          <w:color w:val="FF0000"/>
        </w:rPr>
        <w:t xml:space="preserve"> </w:t>
      </w:r>
    </w:p>
    <w:p w:rsidR="007F292C" w:rsidRDefault="007F292C" w:rsidP="00341805">
      <w:pPr>
        <w:rPr>
          <w:color w:val="FF0000"/>
        </w:rPr>
      </w:pPr>
    </w:p>
    <w:p w:rsidR="007F292C" w:rsidRDefault="007F292C" w:rsidP="007F292C">
      <w:pPr>
        <w:pStyle w:val="ListParagraph"/>
        <w:numPr>
          <w:ilvl w:val="0"/>
          <w:numId w:val="97"/>
        </w:numPr>
        <w:rPr>
          <w:color w:val="FF0000"/>
        </w:rPr>
      </w:pPr>
      <w:r>
        <w:rPr>
          <w:color w:val="FF0000"/>
        </w:rPr>
        <w:t xml:space="preserve">AASB 2018-8 Amendments to Australian Accounting Standards – Right -of- Use Assets of Not-for-Profit Entities [AASB 1, AASB 16, AASB 117, </w:t>
      </w:r>
      <w:r w:rsidR="00F54903">
        <w:rPr>
          <w:color w:val="FF0000"/>
        </w:rPr>
        <w:t xml:space="preserve">1049 &amp; 1058 </w:t>
      </w:r>
      <w:r>
        <w:rPr>
          <w:color w:val="FF0000"/>
        </w:rPr>
        <w:t>(application date 1 January 2019)</w:t>
      </w:r>
    </w:p>
    <w:p w:rsidR="0045115A" w:rsidRDefault="0045115A" w:rsidP="00000EB0">
      <w:pPr>
        <w:rPr>
          <w:color w:val="FF0000"/>
        </w:rPr>
      </w:pPr>
    </w:p>
    <w:p w:rsidR="00000EB0" w:rsidRDefault="00000EB0" w:rsidP="00000EB0">
      <w:pPr>
        <w:rPr>
          <w:color w:val="FF0000"/>
        </w:rPr>
      </w:pPr>
      <w:r>
        <w:rPr>
          <w:color w:val="FF0000"/>
        </w:rPr>
        <w:t xml:space="preserve">AASB 1058 Income of Not-for-Profit Entities made amendments to AASB 16 to require not-for-profit agencies to measure right-of-use assets at initial recognition at fair value in respect of leases that have </w:t>
      </w:r>
      <w:r w:rsidR="00632693">
        <w:rPr>
          <w:color w:val="FF0000"/>
        </w:rPr>
        <w:t>significantly</w:t>
      </w:r>
      <w:r>
        <w:rPr>
          <w:color w:val="FF0000"/>
        </w:rPr>
        <w:t xml:space="preserve"> below market terms and conditions principally to enable the agency to further its objectives.  </w:t>
      </w:r>
    </w:p>
    <w:p w:rsidR="0045115A" w:rsidRDefault="0045115A" w:rsidP="00000EB0">
      <w:pPr>
        <w:rPr>
          <w:color w:val="FF0000"/>
        </w:rPr>
      </w:pPr>
    </w:p>
    <w:p w:rsidR="005C74A0" w:rsidRDefault="00000EB0" w:rsidP="00000EB0">
      <w:pPr>
        <w:rPr>
          <w:color w:val="FF0000"/>
        </w:rPr>
      </w:pPr>
      <w:r>
        <w:rPr>
          <w:color w:val="FF0000"/>
        </w:rPr>
        <w:t xml:space="preserve">However the AASB has decided to provide a temporary option for not-for-profit agencies to not measure a class or classes of </w:t>
      </w:r>
      <w:r w:rsidR="005C74A0">
        <w:rPr>
          <w:color w:val="FF0000"/>
        </w:rPr>
        <w:t>such right-of-use assets at initial recognition at fair value, since further guidance is expected to be developed to assist not-for-profit agencies in measuring right-of-use assets at fair value.</w:t>
      </w:r>
    </w:p>
    <w:p w:rsidR="005C74A0" w:rsidRDefault="005C74A0" w:rsidP="00000EB0">
      <w:pPr>
        <w:rPr>
          <w:color w:val="FF0000"/>
        </w:rPr>
      </w:pPr>
    </w:p>
    <w:p w:rsidR="00000EB0" w:rsidRPr="00000EB0" w:rsidRDefault="005C74A0" w:rsidP="00000EB0">
      <w:pPr>
        <w:rPr>
          <w:color w:val="FF0000"/>
        </w:rPr>
      </w:pPr>
      <w:r>
        <w:rPr>
          <w:color w:val="FF0000"/>
        </w:rPr>
        <w:t>There is no financial impact on ‘Example Agency.’</w:t>
      </w:r>
    </w:p>
    <w:p w:rsidR="005A4099" w:rsidRDefault="005A4099" w:rsidP="00D517AD"/>
    <w:p w:rsidR="00616CED" w:rsidRDefault="00616CED" w:rsidP="00D517AD"/>
    <w:p w:rsidR="00932822" w:rsidRPr="00E4034E" w:rsidRDefault="00B5115E" w:rsidP="00DE024B">
      <w:pPr>
        <w:pStyle w:val="Appxhead2"/>
        <w:shd w:val="clear" w:color="auto" w:fill="F2F2F2" w:themeFill="background1" w:themeFillShade="F2"/>
        <w:spacing w:after="0"/>
        <w:jc w:val="center"/>
      </w:pPr>
      <w:r>
        <w:t xml:space="preserve">Appendix C - </w:t>
      </w:r>
      <w:r w:rsidR="00932822" w:rsidRPr="000D0F25">
        <w:t>Commentary</w:t>
      </w:r>
    </w:p>
    <w:p w:rsidR="00932822" w:rsidRDefault="00932822" w:rsidP="00DE024B">
      <w:pPr>
        <w:pStyle w:val="CommentaryHeading"/>
        <w:shd w:val="clear" w:color="auto" w:fill="F2F2F2" w:themeFill="background1" w:themeFillShade="F2"/>
        <w:spacing w:before="0"/>
        <w:ind w:right="74"/>
        <w:jc w:val="both"/>
        <w:rPr>
          <w:b w:val="0"/>
          <w:bCs w:val="0"/>
          <w:sz w:val="24"/>
          <w:szCs w:val="16"/>
        </w:rPr>
      </w:pPr>
      <w:r w:rsidRPr="0076430F">
        <w:rPr>
          <w:b w:val="0"/>
          <w:bCs w:val="0"/>
          <w:sz w:val="24"/>
          <w:szCs w:val="16"/>
        </w:rPr>
        <w:t>The listing of standards and the associated commentary is to assist agencies to make the necessary disclosures.</w:t>
      </w:r>
      <w:r w:rsidRPr="00AC6B42">
        <w:rPr>
          <w:b w:val="0"/>
          <w:bCs w:val="0"/>
          <w:sz w:val="24"/>
          <w:szCs w:val="16"/>
        </w:rPr>
        <w:t xml:space="preserve"> Agencies </w:t>
      </w:r>
      <w:r w:rsidRPr="0076430F">
        <w:rPr>
          <w:b w:val="0"/>
          <w:bCs w:val="0"/>
          <w:sz w:val="24"/>
          <w:szCs w:val="16"/>
        </w:rPr>
        <w:t xml:space="preserve">should make their own assessment on the </w:t>
      </w:r>
      <w:r w:rsidR="007C25EE" w:rsidRPr="000720D0">
        <w:rPr>
          <w:b w:val="0"/>
          <w:bCs w:val="0"/>
          <w:sz w:val="24"/>
          <w:szCs w:val="16"/>
        </w:rPr>
        <w:t xml:space="preserve">impact and relevance of the </w:t>
      </w:r>
      <w:r w:rsidRPr="000720D0">
        <w:rPr>
          <w:b w:val="0"/>
          <w:bCs w:val="0"/>
          <w:sz w:val="24"/>
          <w:szCs w:val="16"/>
        </w:rPr>
        <w:t>standards listed</w:t>
      </w:r>
      <w:r w:rsidR="00D8118D" w:rsidRPr="000720D0">
        <w:rPr>
          <w:b w:val="0"/>
          <w:bCs w:val="0"/>
          <w:sz w:val="24"/>
          <w:szCs w:val="16"/>
        </w:rPr>
        <w:t xml:space="preserve"> to their financial statements</w:t>
      </w:r>
      <w:r w:rsidRPr="0076430F">
        <w:rPr>
          <w:b w:val="0"/>
          <w:bCs w:val="0"/>
          <w:sz w:val="24"/>
          <w:szCs w:val="16"/>
        </w:rPr>
        <w:t>, bearing in mind that they should only disclose those standards and amending standards</w:t>
      </w:r>
      <w:r w:rsidRPr="00AC6B42">
        <w:rPr>
          <w:b w:val="0"/>
          <w:bCs w:val="0"/>
          <w:sz w:val="24"/>
          <w:szCs w:val="16"/>
        </w:rPr>
        <w:t xml:space="preserve"> that are expected to have a material impact on them or where they have not yet assessed their impact.  </w:t>
      </w:r>
    </w:p>
    <w:p w:rsidR="00F60D50" w:rsidRDefault="00F60D50" w:rsidP="00DE024B">
      <w:pPr>
        <w:pStyle w:val="CommentaryHeading"/>
        <w:shd w:val="clear" w:color="auto" w:fill="F2F2F2" w:themeFill="background1" w:themeFillShade="F2"/>
        <w:spacing w:before="0" w:after="0"/>
        <w:ind w:right="74"/>
        <w:jc w:val="both"/>
      </w:pPr>
    </w:p>
    <w:p w:rsidR="005A4099" w:rsidRDefault="00932822" w:rsidP="00DE024B">
      <w:pPr>
        <w:shd w:val="clear" w:color="auto" w:fill="F2F2F2" w:themeFill="background1" w:themeFillShade="F2"/>
        <w:rPr>
          <w:color w:val="000000"/>
          <w:szCs w:val="20"/>
          <w:lang w:eastAsia="en-AU"/>
        </w:rPr>
      </w:pPr>
      <w:r w:rsidRPr="00F60D50">
        <w:rPr>
          <w:shd w:val="clear" w:color="auto" w:fill="F2F2F2"/>
        </w:rPr>
        <w:t>The Model does not contain a complete</w:t>
      </w:r>
      <w:r w:rsidRPr="00E4034E">
        <w:t xml:space="preserve"> list of standards issued but not yet applicable. Instead it contains those standards not yet applicable which will most likely apply to most agencies (as at March 201</w:t>
      </w:r>
      <w:r w:rsidR="008252BF">
        <w:t>9</w:t>
      </w:r>
      <w:r w:rsidRPr="00E4034E">
        <w:t xml:space="preserve">).  This is because agencies do not have to include standards that would never apply to them (e.g. AASB 129 </w:t>
      </w:r>
      <w:r w:rsidRPr="00E4034E">
        <w:rPr>
          <w:i/>
        </w:rPr>
        <w:t>Financial Reporting in Hyperinflationary Economies</w:t>
      </w:r>
      <w:r w:rsidRPr="00E4034E">
        <w:t xml:space="preserve">). As such, most agencies will be able to simply use the list contained in the model note, disclosing only the standards </w:t>
      </w:r>
      <w:r w:rsidRPr="00E4034E">
        <w:rPr>
          <w:szCs w:val="20"/>
          <w:lang w:eastAsia="en-AU"/>
        </w:rPr>
        <w:t>that are expected to have a material impact on them</w:t>
      </w:r>
      <w:r w:rsidRPr="00E4034E">
        <w:rPr>
          <w:color w:val="FF0000"/>
          <w:szCs w:val="20"/>
          <w:lang w:eastAsia="en-AU"/>
        </w:rPr>
        <w:t xml:space="preserve"> </w:t>
      </w:r>
      <w:r w:rsidRPr="00E4034E">
        <w:rPr>
          <w:szCs w:val="20"/>
          <w:lang w:eastAsia="en-AU"/>
        </w:rPr>
        <w:t>or where they have not yet assessed the impact of a standard</w:t>
      </w:r>
      <w:r w:rsidRPr="00E4034E">
        <w:rPr>
          <w:color w:val="000000"/>
          <w:szCs w:val="20"/>
          <w:lang w:eastAsia="en-AU"/>
        </w:rPr>
        <w:t>.</w:t>
      </w:r>
    </w:p>
    <w:p w:rsidR="00932822" w:rsidRPr="00E4034E" w:rsidRDefault="00932822" w:rsidP="00DE024B">
      <w:pPr>
        <w:shd w:val="clear" w:color="auto" w:fill="F2F2F2" w:themeFill="background1" w:themeFillShade="F2"/>
        <w:rPr>
          <w:szCs w:val="20"/>
          <w:lang w:eastAsia="en-AU"/>
        </w:rPr>
      </w:pPr>
    </w:p>
    <w:p w:rsidR="00DE024B" w:rsidRPr="00E4034E" w:rsidRDefault="00932822" w:rsidP="005157FB">
      <w:pPr>
        <w:shd w:val="clear" w:color="auto" w:fill="F2F2F2" w:themeFill="background1" w:themeFillShade="F2"/>
      </w:pPr>
      <w:r w:rsidRPr="00E4034E">
        <w:t xml:space="preserve">However, additional standards may be issued (which are applicable) between April and the end of June and therefore further standards may need to be included in the Notes. The Financial Framework Management and Insurance Branch will issue an updated Note disclosure in July to assist agencies in picking up additional standards issued in their Note disclosures. Agencies need to assess each new and amended standard issued but not yet applicable and disclose if their adoption is likely to have a significant impact. The ‘Example Agency’ impacts are indicative and agencies need to make their own assessment. Further guidance on this will be included in the Accounting Policy on </w:t>
      </w:r>
      <w:r w:rsidRPr="00E4034E">
        <w:rPr>
          <w:i/>
        </w:rPr>
        <w:t>Treatment of AASB Standards issued which are not yet effective as at 30 June 201</w:t>
      </w:r>
      <w:r w:rsidR="008252BF">
        <w:rPr>
          <w:i/>
        </w:rPr>
        <w:t>9</w:t>
      </w:r>
      <w:r w:rsidRPr="00E4034E">
        <w:rPr>
          <w:i/>
        </w:rPr>
        <w:t xml:space="preserve"> </w:t>
      </w:r>
      <w:r w:rsidRPr="00E4034E">
        <w:t>to be issued in July 201</w:t>
      </w:r>
      <w:r w:rsidR="005F2E12">
        <w:t>8</w:t>
      </w:r>
      <w:r w:rsidRPr="00E4034E">
        <w:t>. Agencies should review this policy in assessing the impact of standards that released but are not yet effective as at 30 June 201</w:t>
      </w:r>
      <w:r w:rsidR="008252BF">
        <w:t>9</w:t>
      </w:r>
      <w:r w:rsidR="00F7287A">
        <w:t xml:space="preserve"> </w:t>
      </w:r>
      <w:r w:rsidRPr="00E4034E">
        <w:t xml:space="preserve">for disclosure in their </w:t>
      </w:r>
      <w:r w:rsidR="008252BF">
        <w:t>2018-19</w:t>
      </w:r>
      <w:r w:rsidRPr="00E4034E">
        <w:t xml:space="preserve"> financial statements.</w:t>
      </w:r>
    </w:p>
    <w:p w:rsidR="00932822" w:rsidRDefault="00932822" w:rsidP="00932822">
      <w:pPr>
        <w:shd w:val="clear" w:color="auto" w:fill="F2F2F2"/>
        <w:rPr>
          <w:rFonts w:cs="Calibri"/>
        </w:rPr>
      </w:pPr>
      <w:r w:rsidRPr="00E4034E">
        <w:rPr>
          <w:rFonts w:cs="Calibri"/>
        </w:rPr>
        <w:t xml:space="preserve">For the information of agencies, the additional standards issued but not yet applicable (as at March </w:t>
      </w:r>
      <w:r w:rsidR="007D06FD">
        <w:rPr>
          <w:rFonts w:cs="Calibri"/>
        </w:rPr>
        <w:t>2019</w:t>
      </w:r>
      <w:r w:rsidRPr="00E4034E">
        <w:rPr>
          <w:rFonts w:cs="Calibri"/>
        </w:rPr>
        <w:t xml:space="preserve"> which are not disclosed in the Model are:</w:t>
      </w:r>
    </w:p>
    <w:p w:rsidR="00321725" w:rsidRPr="000720D0" w:rsidRDefault="00321725" w:rsidP="00FF3EE3">
      <w:pPr>
        <w:numPr>
          <w:ilvl w:val="0"/>
          <w:numId w:val="97"/>
        </w:numPr>
        <w:shd w:val="clear" w:color="auto" w:fill="F2F2F2"/>
        <w:rPr>
          <w:rFonts w:cs="Calibri"/>
        </w:rPr>
      </w:pPr>
      <w:r w:rsidRPr="000720D0">
        <w:rPr>
          <w:rFonts w:cs="Calibri"/>
        </w:rPr>
        <w:t xml:space="preserve">AASB 17 </w:t>
      </w:r>
      <w:r w:rsidRPr="000720D0">
        <w:rPr>
          <w:rFonts w:cs="Calibri"/>
          <w:i/>
        </w:rPr>
        <w:t>Insurance Contracts</w:t>
      </w:r>
      <w:r w:rsidRPr="000720D0">
        <w:rPr>
          <w:rFonts w:cs="Calibri"/>
        </w:rPr>
        <w:t xml:space="preserve"> (application date 1 January 2021)</w:t>
      </w:r>
      <w:r w:rsidR="004C649C" w:rsidRPr="000720D0">
        <w:rPr>
          <w:rFonts w:cs="Calibri"/>
        </w:rPr>
        <w:t>;</w:t>
      </w:r>
    </w:p>
    <w:p w:rsidR="00C06C18" w:rsidRPr="000720D0" w:rsidRDefault="00C06C18" w:rsidP="00FF3EE3">
      <w:pPr>
        <w:numPr>
          <w:ilvl w:val="0"/>
          <w:numId w:val="97"/>
        </w:numPr>
        <w:shd w:val="clear" w:color="auto" w:fill="F2F2F2"/>
        <w:rPr>
          <w:rFonts w:cs="Calibri"/>
        </w:rPr>
      </w:pPr>
      <w:r w:rsidRPr="000720D0">
        <w:rPr>
          <w:rFonts w:cs="Calibri"/>
        </w:rPr>
        <w:t xml:space="preserve">AASB 1059 </w:t>
      </w:r>
      <w:r w:rsidRPr="000720D0">
        <w:rPr>
          <w:rFonts w:cs="Calibri"/>
          <w:i/>
        </w:rPr>
        <w:t xml:space="preserve">Service Concession </w:t>
      </w:r>
      <w:r w:rsidR="00052B66" w:rsidRPr="000720D0">
        <w:rPr>
          <w:rFonts w:cs="Calibri"/>
          <w:i/>
        </w:rPr>
        <w:t>Arrangements: Grantors</w:t>
      </w:r>
      <w:r w:rsidR="00D91BE5" w:rsidRPr="000720D0">
        <w:rPr>
          <w:rFonts w:cs="Calibri"/>
          <w:i/>
        </w:rPr>
        <w:t>*</w:t>
      </w:r>
      <w:r w:rsidR="001042CA" w:rsidRPr="000720D0">
        <w:rPr>
          <w:rFonts w:cs="Calibri"/>
          <w:i/>
        </w:rPr>
        <w:t xml:space="preserve"> </w:t>
      </w:r>
      <w:r w:rsidR="001042CA" w:rsidRPr="000720D0">
        <w:rPr>
          <w:rFonts w:cs="Calibri"/>
        </w:rPr>
        <w:t xml:space="preserve">(application date 1 January </w:t>
      </w:r>
      <w:r w:rsidR="001042CA" w:rsidRPr="0030577E">
        <w:rPr>
          <w:rFonts w:cs="Calibri"/>
          <w:strike/>
        </w:rPr>
        <w:t>2019</w:t>
      </w:r>
      <w:r w:rsidR="0030577E">
        <w:rPr>
          <w:rFonts w:cs="Calibri"/>
        </w:rPr>
        <w:t xml:space="preserve"> </w:t>
      </w:r>
      <w:r w:rsidR="0030577E" w:rsidRPr="0030577E">
        <w:rPr>
          <w:rFonts w:cs="Calibri"/>
          <w:color w:val="FF0000"/>
        </w:rPr>
        <w:t>2020</w:t>
      </w:r>
      <w:r w:rsidR="001042CA" w:rsidRPr="000720D0">
        <w:rPr>
          <w:rFonts w:cs="Calibri"/>
        </w:rPr>
        <w:t>)</w:t>
      </w:r>
    </w:p>
    <w:p w:rsidR="00C06C18" w:rsidRPr="000720D0" w:rsidRDefault="00D91BE5" w:rsidP="00C06C18">
      <w:pPr>
        <w:shd w:val="clear" w:color="auto" w:fill="F2F2F2"/>
        <w:rPr>
          <w:rFonts w:cs="Calibri"/>
        </w:rPr>
      </w:pPr>
      <w:r w:rsidRPr="000720D0">
        <w:rPr>
          <w:rFonts w:cs="Calibri"/>
        </w:rPr>
        <w:t>*</w:t>
      </w:r>
      <w:r w:rsidR="00C06C18" w:rsidRPr="000720D0">
        <w:rPr>
          <w:rFonts w:cs="Calibri"/>
        </w:rPr>
        <w:t>This standard will impact a small number of ACT Government agencies.</w:t>
      </w:r>
    </w:p>
    <w:p w:rsidR="00932822" w:rsidRPr="007D06FD" w:rsidRDefault="00932822" w:rsidP="00FF3EE3">
      <w:pPr>
        <w:numPr>
          <w:ilvl w:val="0"/>
          <w:numId w:val="98"/>
        </w:numPr>
        <w:shd w:val="clear" w:color="auto" w:fill="F2F2F2"/>
        <w:ind w:hanging="502"/>
        <w:rPr>
          <w:strike/>
          <w:lang w:eastAsia="en-AU"/>
        </w:rPr>
      </w:pPr>
      <w:r w:rsidRPr="007D06FD">
        <w:rPr>
          <w:strike/>
          <w:lang w:eastAsia="en-AU"/>
        </w:rPr>
        <w:t xml:space="preserve">AASB 2016-5 </w:t>
      </w:r>
      <w:r w:rsidRPr="007D06FD">
        <w:rPr>
          <w:i/>
          <w:strike/>
          <w:lang w:eastAsia="en-AU"/>
        </w:rPr>
        <w:t>Amendments to Australian Accounting Standards – Classification and Measurement of Share-based Payment Transactions</w:t>
      </w:r>
      <w:r w:rsidRPr="007D06FD">
        <w:rPr>
          <w:strike/>
          <w:lang w:eastAsia="en-AU"/>
        </w:rPr>
        <w:t xml:space="preserve"> [AASB2] (application date 1 </w:t>
      </w:r>
      <w:r w:rsidR="00073D93" w:rsidRPr="007D06FD">
        <w:rPr>
          <w:strike/>
          <w:lang w:eastAsia="en-AU"/>
        </w:rPr>
        <w:t>Jan</w:t>
      </w:r>
      <w:r w:rsidR="00496481" w:rsidRPr="007D06FD">
        <w:rPr>
          <w:strike/>
          <w:lang w:eastAsia="en-AU"/>
        </w:rPr>
        <w:t>uary</w:t>
      </w:r>
      <w:r w:rsidR="00073D93" w:rsidRPr="007D06FD">
        <w:rPr>
          <w:strike/>
          <w:lang w:eastAsia="en-AU"/>
        </w:rPr>
        <w:t xml:space="preserve"> </w:t>
      </w:r>
      <w:r w:rsidRPr="007D06FD">
        <w:rPr>
          <w:strike/>
          <w:lang w:eastAsia="en-AU"/>
        </w:rPr>
        <w:t>2018)</w:t>
      </w:r>
      <w:r w:rsidR="00DE4454" w:rsidRPr="007D06FD">
        <w:rPr>
          <w:strike/>
          <w:lang w:eastAsia="en-AU"/>
        </w:rPr>
        <w:t>;</w:t>
      </w:r>
    </w:p>
    <w:p w:rsidR="00932822" w:rsidRPr="007D06FD" w:rsidRDefault="00932822" w:rsidP="00FF3EE3">
      <w:pPr>
        <w:numPr>
          <w:ilvl w:val="0"/>
          <w:numId w:val="98"/>
        </w:numPr>
        <w:shd w:val="clear" w:color="auto" w:fill="F2F2F2"/>
        <w:ind w:hanging="502"/>
        <w:rPr>
          <w:strike/>
          <w:lang w:eastAsia="en-AU"/>
        </w:rPr>
      </w:pPr>
      <w:r w:rsidRPr="007D06FD">
        <w:rPr>
          <w:strike/>
          <w:lang w:eastAsia="en-AU"/>
        </w:rPr>
        <w:t xml:space="preserve">AASB 2016-6 </w:t>
      </w:r>
      <w:r w:rsidRPr="007D06FD">
        <w:rPr>
          <w:i/>
          <w:strike/>
          <w:lang w:eastAsia="en-AU"/>
        </w:rPr>
        <w:t>Amendments to Australian Accounting Standards- Applying AASB 9 Financial Instruments with AASB 4 Insurance Contracts</w:t>
      </w:r>
      <w:r w:rsidRPr="007D06FD">
        <w:rPr>
          <w:strike/>
          <w:lang w:eastAsia="en-AU"/>
        </w:rPr>
        <w:t xml:space="preserve"> [AASB 4] (application date 1 Jan</w:t>
      </w:r>
      <w:r w:rsidR="00496481" w:rsidRPr="007D06FD">
        <w:rPr>
          <w:strike/>
          <w:lang w:eastAsia="en-AU"/>
        </w:rPr>
        <w:t>uary</w:t>
      </w:r>
      <w:r w:rsidRPr="007D06FD">
        <w:rPr>
          <w:strike/>
          <w:lang w:eastAsia="en-AU"/>
        </w:rPr>
        <w:t xml:space="preserve"> 2018)</w:t>
      </w:r>
      <w:r w:rsidR="00DE4454" w:rsidRPr="007D06FD">
        <w:rPr>
          <w:strike/>
          <w:lang w:eastAsia="en-AU"/>
        </w:rPr>
        <w:t>;</w:t>
      </w:r>
    </w:p>
    <w:p w:rsidR="00DE4454" w:rsidRPr="0076430F" w:rsidRDefault="00DE4454" w:rsidP="00FF3EE3">
      <w:pPr>
        <w:numPr>
          <w:ilvl w:val="0"/>
          <w:numId w:val="98"/>
        </w:numPr>
        <w:shd w:val="clear" w:color="auto" w:fill="F2F2F2"/>
        <w:ind w:hanging="502"/>
        <w:rPr>
          <w:lang w:eastAsia="en-AU"/>
        </w:rPr>
      </w:pPr>
      <w:r w:rsidRPr="0076430F">
        <w:rPr>
          <w:lang w:eastAsia="en-AU"/>
        </w:rPr>
        <w:t xml:space="preserve">AASB 2017-1 </w:t>
      </w:r>
      <w:r w:rsidRPr="0076430F">
        <w:rPr>
          <w:i/>
          <w:lang w:eastAsia="en-AU"/>
        </w:rPr>
        <w:t>Amendments to Australian Accounting Standards – Transfers of Investment Property, Annual Improvements 2014-2016 Cycle and Other Amendments</w:t>
      </w:r>
      <w:r w:rsidRPr="0076430F">
        <w:rPr>
          <w:lang w:eastAsia="en-AU"/>
        </w:rPr>
        <w:t xml:space="preserve"> [AASB 1, AASB 128 &amp; AASB 140] (a</w:t>
      </w:r>
      <w:r w:rsidR="00F45E13" w:rsidRPr="0076430F">
        <w:rPr>
          <w:lang w:eastAsia="en-AU"/>
        </w:rPr>
        <w:t xml:space="preserve">pplication date </w:t>
      </w:r>
      <w:r w:rsidR="00F45E13" w:rsidRPr="007D06FD">
        <w:rPr>
          <w:strike/>
          <w:lang w:eastAsia="en-AU"/>
        </w:rPr>
        <w:t>1 Jan</w:t>
      </w:r>
      <w:r w:rsidR="00496481" w:rsidRPr="007D06FD">
        <w:rPr>
          <w:strike/>
          <w:lang w:eastAsia="en-AU"/>
        </w:rPr>
        <w:t>uary</w:t>
      </w:r>
      <w:r w:rsidR="00F45E13" w:rsidRPr="007D06FD">
        <w:rPr>
          <w:strike/>
          <w:lang w:eastAsia="en-AU"/>
        </w:rPr>
        <w:t xml:space="preserve"> 2018 </w:t>
      </w:r>
      <w:r w:rsidRPr="007D06FD">
        <w:rPr>
          <w:strike/>
          <w:lang w:eastAsia="en-AU"/>
        </w:rPr>
        <w:t xml:space="preserve">for for-profit entities and </w:t>
      </w:r>
      <w:r w:rsidRPr="0076430F">
        <w:rPr>
          <w:lang w:eastAsia="en-AU"/>
        </w:rPr>
        <w:t>1 Jan</w:t>
      </w:r>
      <w:r w:rsidR="00496481">
        <w:rPr>
          <w:lang w:eastAsia="en-AU"/>
        </w:rPr>
        <w:t>uary</w:t>
      </w:r>
      <w:r w:rsidRPr="0076430F">
        <w:rPr>
          <w:lang w:eastAsia="en-AU"/>
        </w:rPr>
        <w:t xml:space="preserve"> 2019 for not-for-profit entities);</w:t>
      </w:r>
    </w:p>
    <w:p w:rsidR="00321725" w:rsidRPr="007D06FD" w:rsidRDefault="00321725" w:rsidP="00FF3EE3">
      <w:pPr>
        <w:numPr>
          <w:ilvl w:val="0"/>
          <w:numId w:val="98"/>
        </w:numPr>
        <w:shd w:val="clear" w:color="auto" w:fill="F2F2F2"/>
        <w:ind w:hanging="502"/>
        <w:rPr>
          <w:strike/>
          <w:lang w:eastAsia="en-AU"/>
        </w:rPr>
      </w:pPr>
      <w:r w:rsidRPr="007D06FD">
        <w:rPr>
          <w:strike/>
          <w:lang w:eastAsia="en-AU"/>
        </w:rPr>
        <w:t xml:space="preserve">AASB 2017-3 </w:t>
      </w:r>
      <w:r w:rsidRPr="007D06FD">
        <w:rPr>
          <w:i/>
          <w:strike/>
          <w:lang w:eastAsia="en-AU"/>
        </w:rPr>
        <w:t>Amendments to Australian Accounting Standards – Clarifications to AASB 4</w:t>
      </w:r>
      <w:r w:rsidRPr="007D06FD">
        <w:rPr>
          <w:strike/>
          <w:lang w:eastAsia="en-AU"/>
        </w:rPr>
        <w:t xml:space="preserve"> (application date 1 Jan</w:t>
      </w:r>
      <w:r w:rsidR="00496481" w:rsidRPr="007D06FD">
        <w:rPr>
          <w:strike/>
          <w:lang w:eastAsia="en-AU"/>
        </w:rPr>
        <w:t>uary</w:t>
      </w:r>
      <w:r w:rsidRPr="007D06FD">
        <w:rPr>
          <w:strike/>
          <w:lang w:eastAsia="en-AU"/>
        </w:rPr>
        <w:t xml:space="preserve"> 2018);</w:t>
      </w:r>
    </w:p>
    <w:p w:rsidR="00D64DCB" w:rsidRPr="000720D0" w:rsidRDefault="00D64DCB" w:rsidP="00FF3EE3">
      <w:pPr>
        <w:numPr>
          <w:ilvl w:val="0"/>
          <w:numId w:val="98"/>
        </w:numPr>
        <w:shd w:val="clear" w:color="auto" w:fill="F2F2F2"/>
        <w:ind w:hanging="502"/>
        <w:rPr>
          <w:lang w:eastAsia="en-AU"/>
        </w:rPr>
      </w:pPr>
      <w:r w:rsidRPr="000720D0">
        <w:rPr>
          <w:lang w:eastAsia="en-AU"/>
        </w:rPr>
        <w:t xml:space="preserve">AASB 2017-4 </w:t>
      </w:r>
      <w:r w:rsidRPr="000720D0">
        <w:rPr>
          <w:i/>
          <w:lang w:eastAsia="en-AU"/>
        </w:rPr>
        <w:t>Amendments to Australian Accounting Standards – Uncertainty over Income Tax Treatments</w:t>
      </w:r>
      <w:r w:rsidRPr="000720D0">
        <w:rPr>
          <w:lang w:eastAsia="en-AU"/>
        </w:rPr>
        <w:t xml:space="preserve"> [AASB 1] (application date 1 Jan</w:t>
      </w:r>
      <w:r w:rsidR="00496481" w:rsidRPr="000720D0">
        <w:rPr>
          <w:lang w:eastAsia="en-AU"/>
        </w:rPr>
        <w:t>uary</w:t>
      </w:r>
      <w:r w:rsidRPr="000720D0">
        <w:rPr>
          <w:lang w:eastAsia="en-AU"/>
        </w:rPr>
        <w:t xml:space="preserve"> 2019)</w:t>
      </w:r>
      <w:r w:rsidR="001A258B" w:rsidRPr="000720D0">
        <w:rPr>
          <w:lang w:eastAsia="en-AU"/>
        </w:rPr>
        <w:t>;</w:t>
      </w:r>
    </w:p>
    <w:p w:rsidR="00B158B8" w:rsidRPr="000720D0" w:rsidRDefault="00B158B8" w:rsidP="00FF3EE3">
      <w:pPr>
        <w:numPr>
          <w:ilvl w:val="0"/>
          <w:numId w:val="98"/>
        </w:numPr>
        <w:shd w:val="clear" w:color="auto" w:fill="F2F2F2"/>
        <w:ind w:hanging="502"/>
        <w:rPr>
          <w:lang w:eastAsia="en-AU"/>
        </w:rPr>
      </w:pPr>
      <w:r w:rsidRPr="000720D0">
        <w:rPr>
          <w:lang w:eastAsia="en-AU"/>
        </w:rPr>
        <w:t>AASB 2017-</w:t>
      </w:r>
      <w:r w:rsidR="00372EBC" w:rsidRPr="000720D0">
        <w:rPr>
          <w:lang w:eastAsia="en-AU"/>
        </w:rPr>
        <w:t>6</w:t>
      </w:r>
      <w:r w:rsidRPr="000720D0">
        <w:rPr>
          <w:lang w:eastAsia="en-AU"/>
        </w:rPr>
        <w:t xml:space="preserve"> </w:t>
      </w:r>
      <w:r w:rsidRPr="000720D0">
        <w:rPr>
          <w:i/>
          <w:lang w:eastAsia="en-AU"/>
        </w:rPr>
        <w:t xml:space="preserve">Amendment to Australian </w:t>
      </w:r>
      <w:r w:rsidR="00372EBC" w:rsidRPr="000720D0">
        <w:rPr>
          <w:i/>
          <w:lang w:eastAsia="en-AU"/>
        </w:rPr>
        <w:t>Standards –Prepayment features with Negative Compensation</w:t>
      </w:r>
      <w:r w:rsidR="00A10968" w:rsidRPr="000720D0">
        <w:rPr>
          <w:lang w:eastAsia="en-AU"/>
        </w:rPr>
        <w:t xml:space="preserve"> [AASB 9] application date 1 Jan</w:t>
      </w:r>
      <w:r w:rsidR="00496481" w:rsidRPr="000720D0">
        <w:rPr>
          <w:lang w:eastAsia="en-AU"/>
        </w:rPr>
        <w:t>uary</w:t>
      </w:r>
      <w:r w:rsidR="00A10968" w:rsidRPr="000720D0">
        <w:rPr>
          <w:lang w:eastAsia="en-AU"/>
        </w:rPr>
        <w:t xml:space="preserve"> 2019</w:t>
      </w:r>
      <w:r w:rsidR="00DA0564" w:rsidRPr="000720D0">
        <w:rPr>
          <w:lang w:eastAsia="en-AU"/>
        </w:rPr>
        <w:t>;</w:t>
      </w:r>
    </w:p>
    <w:p w:rsidR="00DA0564" w:rsidRPr="000720D0" w:rsidRDefault="00DA0564" w:rsidP="00FF3EE3">
      <w:pPr>
        <w:numPr>
          <w:ilvl w:val="0"/>
          <w:numId w:val="98"/>
        </w:numPr>
        <w:shd w:val="clear" w:color="auto" w:fill="F2F2F2"/>
        <w:ind w:hanging="502"/>
        <w:rPr>
          <w:lang w:eastAsia="en-AU"/>
        </w:rPr>
      </w:pPr>
      <w:r w:rsidRPr="000720D0">
        <w:rPr>
          <w:lang w:eastAsia="en-AU"/>
        </w:rPr>
        <w:t xml:space="preserve">AASB 2017-7 </w:t>
      </w:r>
      <w:r w:rsidRPr="000720D0">
        <w:rPr>
          <w:i/>
          <w:lang w:eastAsia="en-AU"/>
        </w:rPr>
        <w:t>Amendments to Australian Accounting Standards – Long-term Interests in Associates and Joint Ventures</w:t>
      </w:r>
      <w:r w:rsidR="00D91BE5" w:rsidRPr="000720D0">
        <w:rPr>
          <w:i/>
          <w:lang w:eastAsia="en-AU"/>
        </w:rPr>
        <w:t xml:space="preserve"> </w:t>
      </w:r>
      <w:r w:rsidR="00D91BE5" w:rsidRPr="000720D0">
        <w:rPr>
          <w:lang w:eastAsia="en-AU"/>
        </w:rPr>
        <w:t>[AASB 128]</w:t>
      </w:r>
      <w:r w:rsidRPr="000720D0">
        <w:rPr>
          <w:lang w:eastAsia="en-AU"/>
        </w:rPr>
        <w:t xml:space="preserve"> (application date 1 Jan</w:t>
      </w:r>
      <w:r w:rsidR="00496481" w:rsidRPr="000720D0">
        <w:rPr>
          <w:lang w:eastAsia="en-AU"/>
        </w:rPr>
        <w:t>uary</w:t>
      </w:r>
      <w:r w:rsidRPr="000720D0">
        <w:rPr>
          <w:lang w:eastAsia="en-AU"/>
        </w:rPr>
        <w:t xml:space="preserve"> 2019)</w:t>
      </w:r>
      <w:r w:rsidR="001A258B" w:rsidRPr="000720D0">
        <w:rPr>
          <w:lang w:eastAsia="en-AU"/>
        </w:rPr>
        <w:t>;</w:t>
      </w:r>
    </w:p>
    <w:p w:rsidR="004F165C" w:rsidRPr="000720D0" w:rsidRDefault="004F165C" w:rsidP="00FF3EE3">
      <w:pPr>
        <w:numPr>
          <w:ilvl w:val="0"/>
          <w:numId w:val="98"/>
        </w:numPr>
        <w:shd w:val="clear" w:color="auto" w:fill="F2F2F2"/>
        <w:ind w:hanging="502"/>
        <w:rPr>
          <w:lang w:eastAsia="en-AU"/>
        </w:rPr>
      </w:pPr>
      <w:r w:rsidRPr="000720D0">
        <w:rPr>
          <w:lang w:eastAsia="en-AU"/>
        </w:rPr>
        <w:t xml:space="preserve">AASB 2018-1 </w:t>
      </w:r>
      <w:r w:rsidR="00D91BE5" w:rsidRPr="000720D0">
        <w:rPr>
          <w:i/>
          <w:lang w:eastAsia="en-AU"/>
        </w:rPr>
        <w:t xml:space="preserve">Amendments to Australian Accounting Standards – Annual Improvements 2015-2017 Cycle </w:t>
      </w:r>
      <w:r w:rsidR="00D91BE5" w:rsidRPr="000720D0">
        <w:rPr>
          <w:lang w:eastAsia="en-AU"/>
        </w:rPr>
        <w:t xml:space="preserve">[AASB 3,  </w:t>
      </w:r>
      <w:r w:rsidR="00BF0129" w:rsidRPr="000720D0">
        <w:rPr>
          <w:lang w:eastAsia="en-AU"/>
        </w:rPr>
        <w:t>AASB 11</w:t>
      </w:r>
      <w:r w:rsidR="00D91BE5" w:rsidRPr="000720D0">
        <w:rPr>
          <w:lang w:eastAsia="en-AU"/>
        </w:rPr>
        <w:t xml:space="preserve"> </w:t>
      </w:r>
      <w:r w:rsidR="00BF0129" w:rsidRPr="000720D0">
        <w:rPr>
          <w:lang w:eastAsia="en-AU"/>
        </w:rPr>
        <w:t>, AASB 112 &amp; AASB 123]</w:t>
      </w:r>
      <w:r w:rsidR="00496481" w:rsidRPr="000720D0">
        <w:rPr>
          <w:lang w:eastAsia="en-AU"/>
        </w:rPr>
        <w:t xml:space="preserve"> (application date 1 January 2019)</w:t>
      </w:r>
      <w:r w:rsidR="00B16EA9" w:rsidRPr="000720D0">
        <w:rPr>
          <w:lang w:eastAsia="en-AU"/>
        </w:rPr>
        <w:t>;</w:t>
      </w:r>
    </w:p>
    <w:p w:rsidR="00BF0129" w:rsidRDefault="00BF0129" w:rsidP="00FF3EE3">
      <w:pPr>
        <w:numPr>
          <w:ilvl w:val="0"/>
          <w:numId w:val="98"/>
        </w:numPr>
        <w:shd w:val="clear" w:color="auto" w:fill="F2F2F2"/>
        <w:ind w:hanging="502"/>
        <w:rPr>
          <w:lang w:eastAsia="en-AU"/>
        </w:rPr>
      </w:pPr>
      <w:r w:rsidRPr="000720D0">
        <w:rPr>
          <w:lang w:eastAsia="en-AU"/>
        </w:rPr>
        <w:t xml:space="preserve">AASB 2018-2 </w:t>
      </w:r>
      <w:r w:rsidRPr="000720D0">
        <w:rPr>
          <w:i/>
          <w:lang w:eastAsia="en-AU"/>
        </w:rPr>
        <w:t>Amendments to Australian Accounting Standards – Plan Amendment, Curtailment or Settlement</w:t>
      </w:r>
      <w:r w:rsidRPr="000720D0">
        <w:rPr>
          <w:lang w:eastAsia="en-AU"/>
        </w:rPr>
        <w:t xml:space="preserve"> [AASB 119]</w:t>
      </w:r>
      <w:r w:rsidR="00496481" w:rsidRPr="000720D0">
        <w:rPr>
          <w:lang w:eastAsia="en-AU"/>
        </w:rPr>
        <w:t xml:space="preserve"> (application date 1 January 2019)</w:t>
      </w:r>
      <w:r w:rsidR="00B16EA9" w:rsidRPr="000720D0">
        <w:rPr>
          <w:lang w:eastAsia="en-AU"/>
        </w:rPr>
        <w:t>;</w:t>
      </w:r>
    </w:p>
    <w:p w:rsidR="00E1469F" w:rsidRDefault="00E1469F" w:rsidP="00FF3EE3">
      <w:pPr>
        <w:numPr>
          <w:ilvl w:val="0"/>
          <w:numId w:val="98"/>
        </w:numPr>
        <w:shd w:val="clear" w:color="auto" w:fill="F2F2F2"/>
        <w:ind w:hanging="502"/>
        <w:rPr>
          <w:color w:val="FF0000"/>
          <w:lang w:eastAsia="en-AU"/>
        </w:rPr>
      </w:pPr>
      <w:r w:rsidRPr="00E1469F">
        <w:rPr>
          <w:color w:val="FF0000"/>
          <w:lang w:eastAsia="en-AU"/>
        </w:rPr>
        <w:t xml:space="preserve">AASB 2018-3 </w:t>
      </w:r>
      <w:r w:rsidRPr="003E3EC4">
        <w:rPr>
          <w:i/>
          <w:color w:val="FF0000"/>
          <w:lang w:eastAsia="en-AU"/>
        </w:rPr>
        <w:t xml:space="preserve">Amendments to Australian </w:t>
      </w:r>
      <w:r w:rsidR="00632693">
        <w:rPr>
          <w:i/>
          <w:color w:val="FF0000"/>
          <w:lang w:eastAsia="en-AU"/>
        </w:rPr>
        <w:t>Accounting S</w:t>
      </w:r>
      <w:r w:rsidRPr="003E3EC4">
        <w:rPr>
          <w:i/>
          <w:color w:val="FF0000"/>
          <w:lang w:eastAsia="en-AU"/>
        </w:rPr>
        <w:t>tandards – Reduced Disclosure Requirements</w:t>
      </w:r>
      <w:r>
        <w:rPr>
          <w:color w:val="FF0000"/>
          <w:lang w:eastAsia="en-AU"/>
        </w:rPr>
        <w:t xml:space="preserve"> [AASB 16 &amp; AAASB 1058] (application date 1 January 2019);</w:t>
      </w:r>
    </w:p>
    <w:p w:rsidR="0030577E" w:rsidRPr="00E1469F" w:rsidRDefault="0030577E" w:rsidP="00FF3EE3">
      <w:pPr>
        <w:numPr>
          <w:ilvl w:val="0"/>
          <w:numId w:val="98"/>
        </w:numPr>
        <w:shd w:val="clear" w:color="auto" w:fill="F2F2F2"/>
        <w:ind w:hanging="502"/>
        <w:rPr>
          <w:color w:val="FF0000"/>
          <w:lang w:eastAsia="en-AU"/>
        </w:rPr>
      </w:pPr>
      <w:r>
        <w:rPr>
          <w:color w:val="FF0000"/>
          <w:lang w:eastAsia="en-AU"/>
        </w:rPr>
        <w:t>AASB 2018-5 Amendments to Australian Accounting Standards – Deferral of AASB 1059 (application date 1 January 2019)</w:t>
      </w:r>
    </w:p>
    <w:p w:rsidR="00932822" w:rsidRPr="000720D0" w:rsidRDefault="00DE4454" w:rsidP="00FF3EE3">
      <w:pPr>
        <w:numPr>
          <w:ilvl w:val="0"/>
          <w:numId w:val="98"/>
        </w:numPr>
        <w:shd w:val="clear" w:color="auto" w:fill="F2F2F2"/>
        <w:ind w:hanging="502"/>
        <w:rPr>
          <w:lang w:eastAsia="en-AU"/>
        </w:rPr>
      </w:pPr>
      <w:r w:rsidRPr="0076430F">
        <w:rPr>
          <w:lang w:eastAsia="en-AU"/>
        </w:rPr>
        <w:t xml:space="preserve">AASB Interpretation 22 Foreign Currency Transactions and Advance Consideration </w:t>
      </w:r>
      <w:r w:rsidR="00161677" w:rsidRPr="0076430F">
        <w:rPr>
          <w:lang w:eastAsia="en-AU"/>
        </w:rPr>
        <w:t xml:space="preserve">(application date </w:t>
      </w:r>
      <w:r w:rsidR="00161677" w:rsidRPr="00E1469F">
        <w:rPr>
          <w:strike/>
          <w:lang w:eastAsia="en-AU"/>
        </w:rPr>
        <w:t>1 Jan 2018</w:t>
      </w:r>
      <w:r w:rsidR="00F45E13" w:rsidRPr="00E1469F">
        <w:rPr>
          <w:strike/>
          <w:lang w:eastAsia="en-AU"/>
        </w:rPr>
        <w:t xml:space="preserve"> for for-profit entities and</w:t>
      </w:r>
      <w:r w:rsidR="00F45E13" w:rsidRPr="0076430F">
        <w:rPr>
          <w:lang w:eastAsia="en-AU"/>
        </w:rPr>
        <w:t xml:space="preserve"> 1 Jan 2019 for-not-for-profit entities</w:t>
      </w:r>
      <w:r w:rsidR="00161677" w:rsidRPr="000720D0">
        <w:rPr>
          <w:lang w:eastAsia="en-AU"/>
        </w:rPr>
        <w:t>)</w:t>
      </w:r>
      <w:r w:rsidR="00161677" w:rsidRPr="000720D0">
        <w:rPr>
          <w:strike/>
          <w:lang w:eastAsia="en-AU"/>
        </w:rPr>
        <w:t>.</w:t>
      </w:r>
      <w:r w:rsidR="00D8118D" w:rsidRPr="000720D0">
        <w:rPr>
          <w:strike/>
          <w:lang w:eastAsia="en-AU"/>
        </w:rPr>
        <w:t>;</w:t>
      </w:r>
      <w:r w:rsidR="00D8118D" w:rsidRPr="000720D0">
        <w:rPr>
          <w:lang w:eastAsia="en-AU"/>
        </w:rPr>
        <w:t>and</w:t>
      </w:r>
    </w:p>
    <w:p w:rsidR="00DA0564" w:rsidRPr="000720D0" w:rsidRDefault="00321725" w:rsidP="00FF3EE3">
      <w:pPr>
        <w:numPr>
          <w:ilvl w:val="0"/>
          <w:numId w:val="98"/>
        </w:numPr>
        <w:shd w:val="clear" w:color="auto" w:fill="F2F2F2"/>
        <w:ind w:hanging="502"/>
        <w:rPr>
          <w:lang w:eastAsia="en-AU"/>
        </w:rPr>
      </w:pPr>
      <w:r w:rsidRPr="000720D0">
        <w:rPr>
          <w:lang w:eastAsia="en-AU"/>
        </w:rPr>
        <w:t xml:space="preserve">AASB Interpretation 23 Uncertainty over Income Tax Treatments (application date </w:t>
      </w:r>
      <w:r w:rsidR="00D64DCB" w:rsidRPr="000720D0">
        <w:rPr>
          <w:lang w:eastAsia="en-AU"/>
        </w:rPr>
        <w:t>1 Jan 2019)</w:t>
      </w:r>
      <w:r w:rsidR="001A258B" w:rsidRPr="000720D0">
        <w:rPr>
          <w:lang w:eastAsia="en-AU"/>
        </w:rPr>
        <w:t>.</w:t>
      </w:r>
    </w:p>
    <w:p w:rsidR="000B279C" w:rsidRDefault="00932822" w:rsidP="00BA3729">
      <w:pPr>
        <w:shd w:val="clear" w:color="auto" w:fill="F2F2F2"/>
        <w:sectPr w:rsidR="000B279C" w:rsidSect="00986F4D">
          <w:headerReference w:type="default" r:id="rId66"/>
          <w:headerReference w:type="first" r:id="rId67"/>
          <w:footerReference w:type="first" r:id="rId68"/>
          <w:pgSz w:w="11906" w:h="16838"/>
          <w:pgMar w:top="1135" w:right="1440" w:bottom="709" w:left="1440" w:header="567" w:footer="397" w:gutter="0"/>
          <w:cols w:space="708"/>
          <w:titlePg/>
          <w:docGrid w:linePitch="360"/>
        </w:sectPr>
      </w:pPr>
      <w:r w:rsidRPr="00E4034E">
        <w:t>Note, it is recommended that agencies review the above standards to ensure they do not apply to that agency.</w:t>
      </w:r>
    </w:p>
    <w:p w:rsidR="000B279C" w:rsidRPr="00F60D50" w:rsidRDefault="000B279C" w:rsidP="00F60D50">
      <w:pPr>
        <w:pStyle w:val="Heading1"/>
        <w:numPr>
          <w:ilvl w:val="0"/>
          <w:numId w:val="0"/>
        </w:numPr>
        <w:jc w:val="center"/>
      </w:pPr>
      <w:bookmarkStart w:id="1351" w:name="_Toc7524513"/>
      <w:bookmarkStart w:id="1352" w:name="OLE_LINK2"/>
      <w:bookmarkStart w:id="1353" w:name="AppendixDChangeAccPEC"/>
      <w:r w:rsidRPr="00F60D50">
        <w:t xml:space="preserve">Appendix D - Change </w:t>
      </w:r>
      <w:r w:rsidR="00ED4FB8">
        <w:t>in</w:t>
      </w:r>
      <w:r w:rsidR="00FB686B">
        <w:t xml:space="preserve"> </w:t>
      </w:r>
      <w:r w:rsidRPr="00F60D50">
        <w:t xml:space="preserve">Accounting </w:t>
      </w:r>
      <w:r w:rsidRPr="00833F15">
        <w:t>Policy</w:t>
      </w:r>
      <w:r w:rsidR="002D42F7">
        <w:t>,</w:t>
      </w:r>
      <w:r w:rsidR="00FB686B" w:rsidRPr="00833F15">
        <w:t xml:space="preserve"> </w:t>
      </w:r>
      <w:r w:rsidRPr="00833F15">
        <w:t xml:space="preserve">Accounting Estimates, </w:t>
      </w:r>
      <w:r w:rsidR="00ED4FB8">
        <w:t>and</w:t>
      </w:r>
      <w:r w:rsidR="00FB686B" w:rsidRPr="00833F15">
        <w:t xml:space="preserve"> </w:t>
      </w:r>
      <w:r w:rsidRPr="00833F15">
        <w:t xml:space="preserve">Correction </w:t>
      </w:r>
      <w:r w:rsidR="00ED4FB8">
        <w:t>of a</w:t>
      </w:r>
      <w:r w:rsidR="00FB686B">
        <w:t xml:space="preserve"> </w:t>
      </w:r>
      <w:r w:rsidRPr="00F60D50">
        <w:t>Prior Period Error</w:t>
      </w:r>
      <w:bookmarkEnd w:id="1351"/>
    </w:p>
    <w:bookmarkEnd w:id="1352"/>
    <w:bookmarkEnd w:id="1353"/>
    <w:p w:rsidR="000B279C" w:rsidRDefault="000B279C" w:rsidP="000B279C">
      <w:pPr>
        <w:rPr>
          <w:rFonts w:cs="Calibri"/>
          <w:szCs w:val="24"/>
        </w:rPr>
      </w:pPr>
      <w:r>
        <w:rPr>
          <w:rFonts w:cs="Calibri"/>
        </w:rPr>
        <w:t>Appendix D the c</w:t>
      </w:r>
      <w:r w:rsidRPr="008B7527">
        <w:t>hange</w:t>
      </w:r>
      <w:r>
        <w:t xml:space="preserve"> in accounting policy, accounting estimates and correction of prior period error applies</w:t>
      </w:r>
      <w:r w:rsidRPr="00DD758A">
        <w:rPr>
          <w:rFonts w:cs="Calibri"/>
        </w:rPr>
        <w:t xml:space="preserve"> to both the Controlled and Territorial financial statements. </w:t>
      </w:r>
    </w:p>
    <w:p w:rsidR="000B279C" w:rsidRDefault="000B279C" w:rsidP="00BA3729">
      <w:pPr>
        <w:pStyle w:val="Appxhead2"/>
      </w:pPr>
      <w:r w:rsidRPr="004F47C3">
        <w:t>Change in Accounting Estimates</w:t>
      </w:r>
    </w:p>
    <w:p w:rsidR="000B279C" w:rsidRDefault="000B279C" w:rsidP="000B279C">
      <w:pPr>
        <w:rPr>
          <w:rFonts w:cs="Calibri"/>
          <w:szCs w:val="24"/>
        </w:rPr>
      </w:pPr>
      <w:r w:rsidRPr="00CA3054">
        <w:rPr>
          <w:szCs w:val="20"/>
        </w:rPr>
        <w:t xml:space="preserve">‘Example Agency’ had </w:t>
      </w:r>
      <w:r w:rsidRPr="00B46554">
        <w:rPr>
          <w:color w:val="000000"/>
          <w:szCs w:val="20"/>
        </w:rPr>
        <w:t>the following changes</w:t>
      </w:r>
      <w:r w:rsidRPr="00575835">
        <w:rPr>
          <w:color w:val="FF0000"/>
          <w:szCs w:val="20"/>
        </w:rPr>
        <w:t xml:space="preserve"> </w:t>
      </w:r>
      <w:r>
        <w:rPr>
          <w:szCs w:val="20"/>
        </w:rPr>
        <w:t xml:space="preserve">in </w:t>
      </w:r>
      <w:r w:rsidRPr="00CA3054">
        <w:rPr>
          <w:szCs w:val="20"/>
        </w:rPr>
        <w:t>accounting estimates during the reporting period.</w:t>
      </w:r>
    </w:p>
    <w:p w:rsidR="000B279C" w:rsidRDefault="000B279C" w:rsidP="00BA3729">
      <w:pPr>
        <w:pStyle w:val="Appxhead2"/>
      </w:pPr>
      <w:r w:rsidRPr="004F47C3">
        <w:t>Revision of Useful Lives and Residual Values</w:t>
      </w:r>
    </w:p>
    <w:p w:rsidR="000B279C" w:rsidRPr="003B70E7" w:rsidRDefault="000B279C" w:rsidP="000B279C">
      <w:r w:rsidRPr="004F47C3">
        <w:rPr>
          <w:szCs w:val="20"/>
        </w:rPr>
        <w:t xml:space="preserve">‘Example Agency’ reviewed the useful lives and residual values of its property, plant and equipment at the end of the reporting period.  This review resulted in the adjustment to the useful lives of some community and heritage assets and the increase of the residual value of </w:t>
      </w:r>
      <w:r w:rsidRPr="003B70E7">
        <w:t xml:space="preserve">some plant and equipment, for details see Note 15 Depreciation and Amortisation.  </w:t>
      </w:r>
    </w:p>
    <w:p w:rsidR="000B279C" w:rsidRDefault="000B279C" w:rsidP="000B279C">
      <w:pPr>
        <w:pStyle w:val="reference0"/>
      </w:pPr>
      <w:r w:rsidRPr="003B70E7">
        <w:rPr>
          <w:b/>
        </w:rPr>
        <w:t>Reference</w:t>
      </w:r>
      <w:r>
        <w:t xml:space="preserve"> : </w:t>
      </w:r>
      <w:r w:rsidRPr="004F47C3">
        <w:t>AASB 108.34 &amp; 39</w:t>
      </w:r>
    </w:p>
    <w:p w:rsidR="000B279C" w:rsidRDefault="000B279C" w:rsidP="000B279C">
      <w:pPr>
        <w:rPr>
          <w:rFonts w:cs="Calibri"/>
        </w:rPr>
      </w:pPr>
    </w:p>
    <w:p w:rsidR="000B279C" w:rsidRPr="004F47C3" w:rsidRDefault="000B279C" w:rsidP="00BA3729">
      <w:pPr>
        <w:pStyle w:val="Appxhead2"/>
      </w:pPr>
      <w:r w:rsidRPr="004F47C3">
        <w:t>Revision of Restructuring Provision</w:t>
      </w:r>
    </w:p>
    <w:p w:rsidR="000B279C" w:rsidRDefault="000B279C" w:rsidP="000B279C">
      <w:pPr>
        <w:rPr>
          <w:szCs w:val="20"/>
        </w:rPr>
      </w:pPr>
      <w:r w:rsidRPr="004F47C3">
        <w:rPr>
          <w:szCs w:val="20"/>
        </w:rPr>
        <w:t>‘Example Agency reviewed its provision for the restructuring of a maintenance division at the end of the reporting period.  It was determined that the initial amount estimated for the dismantling and disposing of plant and equipment was overstated and as such has been reduced</w:t>
      </w:r>
      <w:r>
        <w:rPr>
          <w:szCs w:val="20"/>
        </w:rPr>
        <w:t xml:space="preserve">, for details </w:t>
      </w:r>
      <w:r w:rsidRPr="004F47C3">
        <w:rPr>
          <w:szCs w:val="20"/>
        </w:rPr>
        <w:t xml:space="preserve">see Note 35 </w:t>
      </w:r>
      <w:r w:rsidRPr="004F47C3">
        <w:rPr>
          <w:i/>
          <w:szCs w:val="20"/>
        </w:rPr>
        <w:t>Other Provisions</w:t>
      </w:r>
      <w:r w:rsidRPr="004F47C3">
        <w:rPr>
          <w:szCs w:val="20"/>
        </w:rPr>
        <w:t>.</w:t>
      </w:r>
      <w:r>
        <w:rPr>
          <w:szCs w:val="20"/>
        </w:rPr>
        <w:t xml:space="preserve"> </w:t>
      </w:r>
      <w:bookmarkStart w:id="1354" w:name="_Toc163106309"/>
      <w:bookmarkStart w:id="1355" w:name="_Toc194977564"/>
    </w:p>
    <w:p w:rsidR="000B279C" w:rsidRDefault="000B279C" w:rsidP="000B279C">
      <w:pPr>
        <w:rPr>
          <w:szCs w:val="20"/>
        </w:rPr>
      </w:pPr>
    </w:p>
    <w:p w:rsidR="00146313" w:rsidRDefault="00146313" w:rsidP="00146313">
      <w:pPr>
        <w:pStyle w:val="Appxhead2"/>
        <w:shd w:val="clear" w:color="auto" w:fill="FFFFFF" w:themeFill="background1"/>
      </w:pPr>
      <w:r w:rsidRPr="00146313">
        <w:t>Change in Accounting Policy</w:t>
      </w:r>
    </w:p>
    <w:p w:rsidR="00146313" w:rsidRPr="00146313" w:rsidRDefault="00146313" w:rsidP="00146313">
      <w:pPr>
        <w:pStyle w:val="NormalSFLeadIn"/>
        <w:rPr>
          <w:color w:val="FF0000"/>
        </w:rPr>
      </w:pPr>
      <w:r w:rsidRPr="00146313">
        <w:rPr>
          <w:color w:val="FF0000"/>
        </w:rPr>
        <w:t>Information provided below explains the impact of the adoption of AASB 9 on “Example Agency’s” financial statements.</w:t>
      </w:r>
    </w:p>
    <w:tbl>
      <w:tblPr>
        <w:tblW w:w="9416"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4"/>
        <w:gridCol w:w="8222"/>
      </w:tblGrid>
      <w:tr w:rsidR="00146313" w:rsidRPr="00F57611" w:rsidTr="00590E64">
        <w:trPr>
          <w:cantSplit/>
          <w:trHeight w:val="20"/>
        </w:trPr>
        <w:tc>
          <w:tcPr>
            <w:tcW w:w="1194" w:type="dxa"/>
            <w:tcBorders>
              <w:top w:val="single" w:sz="4" w:space="0" w:color="auto"/>
              <w:left w:val="single" w:sz="2" w:space="0" w:color="003366"/>
              <w:bottom w:val="single" w:sz="4" w:space="0" w:color="auto"/>
              <w:right w:val="single" w:sz="2" w:space="0" w:color="003366"/>
            </w:tcBorders>
          </w:tcPr>
          <w:p w:rsidR="00146313" w:rsidRPr="00F57611" w:rsidRDefault="00146313" w:rsidP="00590E64">
            <w:pPr>
              <w:rPr>
                <w:b/>
              </w:rPr>
            </w:pPr>
            <w:r w:rsidRPr="00F57611">
              <w:rPr>
                <w:b/>
              </w:rPr>
              <w:t>Reference</w:t>
            </w:r>
          </w:p>
        </w:tc>
        <w:tc>
          <w:tcPr>
            <w:tcW w:w="8222" w:type="dxa"/>
            <w:tcBorders>
              <w:top w:val="single" w:sz="4" w:space="0" w:color="auto"/>
              <w:left w:val="single" w:sz="2" w:space="0" w:color="003366"/>
              <w:bottom w:val="single" w:sz="4" w:space="0" w:color="auto"/>
              <w:right w:val="nil"/>
            </w:tcBorders>
            <w:shd w:val="clear" w:color="auto" w:fill="auto"/>
            <w:vAlign w:val="bottom"/>
          </w:tcPr>
          <w:p w:rsidR="00146313" w:rsidRPr="00AA7B87" w:rsidRDefault="00146313" w:rsidP="00590E64">
            <w:pPr>
              <w:rPr>
                <w:b/>
                <w:strike/>
                <w:sz w:val="36"/>
                <w:szCs w:val="36"/>
              </w:rPr>
            </w:pPr>
          </w:p>
        </w:tc>
      </w:tr>
      <w:tr w:rsidR="00146313" w:rsidRPr="00A423A6" w:rsidTr="00590E64">
        <w:trPr>
          <w:cantSplit/>
          <w:trHeight w:val="20"/>
        </w:trPr>
        <w:tc>
          <w:tcPr>
            <w:tcW w:w="1194" w:type="dxa"/>
            <w:tcBorders>
              <w:top w:val="single" w:sz="4" w:space="0" w:color="auto"/>
              <w:left w:val="single" w:sz="2" w:space="0" w:color="003366"/>
              <w:bottom w:val="nil"/>
              <w:right w:val="single" w:sz="2" w:space="0" w:color="003366"/>
            </w:tcBorders>
          </w:tcPr>
          <w:p w:rsidR="00146313" w:rsidRPr="00973A5C" w:rsidRDefault="00146313" w:rsidP="00590E64">
            <w:pPr>
              <w:rPr>
                <w:rFonts w:eastAsiaTheme="minorHAnsi"/>
                <w:sz w:val="18"/>
                <w:szCs w:val="18"/>
              </w:rPr>
            </w:pPr>
            <w:r w:rsidRPr="00973A5C">
              <w:rPr>
                <w:rFonts w:asciiTheme="minorHAnsi" w:eastAsiaTheme="minorHAnsi" w:hAnsiTheme="minorHAnsi" w:cstheme="minorBidi"/>
                <w:color w:val="FF0000"/>
                <w:sz w:val="18"/>
                <w:szCs w:val="18"/>
              </w:rPr>
              <w:t xml:space="preserve">AASB 108.28 AASB </w:t>
            </w:r>
            <w:r>
              <w:rPr>
                <w:rFonts w:asciiTheme="minorHAnsi" w:eastAsiaTheme="minorHAnsi" w:hAnsiTheme="minorHAnsi" w:cstheme="minorBidi"/>
                <w:color w:val="FF0000"/>
                <w:sz w:val="18"/>
                <w:szCs w:val="18"/>
              </w:rPr>
              <w:t>7.42Q</w:t>
            </w:r>
          </w:p>
          <w:p w:rsidR="00146313" w:rsidRPr="00F57611" w:rsidRDefault="00146313" w:rsidP="00590E64">
            <w:pPr>
              <w:rPr>
                <w:rFonts w:cs="Calibri"/>
                <w:sz w:val="18"/>
                <w:szCs w:val="18"/>
              </w:rPr>
            </w:pPr>
          </w:p>
        </w:tc>
        <w:tc>
          <w:tcPr>
            <w:tcW w:w="8222" w:type="dxa"/>
            <w:tcBorders>
              <w:top w:val="single" w:sz="4" w:space="0" w:color="auto"/>
              <w:left w:val="single" w:sz="2" w:space="0" w:color="003366"/>
              <w:bottom w:val="nil"/>
              <w:right w:val="nil"/>
            </w:tcBorders>
            <w:shd w:val="clear" w:color="auto" w:fill="auto"/>
            <w:vAlign w:val="bottom"/>
          </w:tcPr>
          <w:p w:rsidR="00146313" w:rsidRPr="003C2C64" w:rsidRDefault="00146313" w:rsidP="00590E64">
            <w:pPr>
              <w:spacing w:after="160" w:line="259" w:lineRule="auto"/>
              <w:rPr>
                <w:rFonts w:asciiTheme="minorHAnsi" w:eastAsiaTheme="minorHAnsi" w:hAnsiTheme="minorHAnsi" w:cstheme="minorBidi"/>
                <w:b/>
                <w:color w:val="FF0000"/>
                <w:szCs w:val="22"/>
              </w:rPr>
            </w:pPr>
            <w:r w:rsidRPr="003C2C64">
              <w:rPr>
                <w:rFonts w:asciiTheme="minorHAnsi" w:eastAsiaTheme="minorHAnsi" w:hAnsiTheme="minorHAnsi" w:cstheme="minorBidi"/>
                <w:b/>
                <w:color w:val="FF0000"/>
                <w:szCs w:val="22"/>
              </w:rPr>
              <w:t>Initial Application of Australian Accounting Standard</w:t>
            </w:r>
            <w:r>
              <w:rPr>
                <w:rFonts w:asciiTheme="minorHAnsi" w:eastAsiaTheme="minorHAnsi" w:hAnsiTheme="minorHAnsi" w:cstheme="minorBidi"/>
                <w:b/>
                <w:color w:val="FF0000"/>
                <w:szCs w:val="22"/>
              </w:rPr>
              <w:t xml:space="preserve"> - </w:t>
            </w:r>
            <w:r w:rsidRPr="003C2C64">
              <w:rPr>
                <w:rFonts w:asciiTheme="minorHAnsi" w:eastAsiaTheme="minorHAnsi" w:hAnsiTheme="minorHAnsi" w:cstheme="minorBidi"/>
                <w:b/>
                <w:color w:val="FF0000"/>
                <w:szCs w:val="22"/>
              </w:rPr>
              <w:t xml:space="preserve">AASB 9 </w:t>
            </w:r>
            <w:r w:rsidRPr="00701C1F">
              <w:rPr>
                <w:rFonts w:asciiTheme="minorHAnsi" w:eastAsiaTheme="minorHAnsi" w:hAnsiTheme="minorHAnsi" w:cstheme="minorBidi"/>
                <w:b/>
                <w:i/>
                <w:color w:val="FF0000"/>
                <w:szCs w:val="22"/>
              </w:rPr>
              <w:t>Financial Instruments</w:t>
            </w:r>
          </w:p>
          <w:p w:rsidR="00146313" w:rsidRPr="003C2C64" w:rsidRDefault="00146313" w:rsidP="00590E64">
            <w:pPr>
              <w:spacing w:after="160" w:line="259" w:lineRule="auto"/>
              <w:rPr>
                <w:rFonts w:asciiTheme="minorHAnsi" w:eastAsiaTheme="minorHAnsi" w:hAnsiTheme="minorHAnsi" w:cstheme="minorBidi"/>
                <w:color w:val="FF0000"/>
                <w:szCs w:val="22"/>
              </w:rPr>
            </w:pPr>
            <w:r w:rsidRPr="003C2C64">
              <w:rPr>
                <w:rFonts w:asciiTheme="minorHAnsi" w:eastAsiaTheme="minorHAnsi" w:hAnsiTheme="minorHAnsi" w:cstheme="minorBidi"/>
                <w:color w:val="FF0000"/>
                <w:szCs w:val="22"/>
              </w:rPr>
              <w:t xml:space="preserve">AASB 9 </w:t>
            </w:r>
            <w:r w:rsidRPr="003C2C64">
              <w:rPr>
                <w:rFonts w:asciiTheme="minorHAnsi" w:eastAsiaTheme="minorHAnsi" w:hAnsiTheme="minorHAnsi" w:cstheme="minorBidi"/>
                <w:i/>
                <w:color w:val="FF0000"/>
                <w:szCs w:val="22"/>
              </w:rPr>
              <w:t>Financial Instruments</w:t>
            </w:r>
            <w:r w:rsidRPr="003C2C64">
              <w:rPr>
                <w:rFonts w:asciiTheme="minorHAnsi" w:eastAsiaTheme="minorHAnsi" w:hAnsiTheme="minorHAnsi" w:cstheme="minorBidi"/>
                <w:color w:val="FF0000"/>
                <w:szCs w:val="22"/>
              </w:rPr>
              <w:t xml:space="preserve"> replaces AASB 139 </w:t>
            </w:r>
            <w:r w:rsidRPr="003C2C64">
              <w:rPr>
                <w:rFonts w:asciiTheme="minorHAnsi" w:eastAsiaTheme="minorHAnsi" w:hAnsiTheme="minorHAnsi" w:cstheme="minorBidi"/>
                <w:i/>
                <w:color w:val="FF0000"/>
                <w:szCs w:val="22"/>
              </w:rPr>
              <w:t>Financial Instruments: Recognition and Measurement</w:t>
            </w:r>
            <w:r w:rsidRPr="003C2C64">
              <w:rPr>
                <w:rFonts w:asciiTheme="minorHAnsi" w:eastAsiaTheme="minorHAnsi" w:hAnsiTheme="minorHAnsi" w:cstheme="minorBidi"/>
                <w:color w:val="FF0000"/>
                <w:szCs w:val="22"/>
              </w:rPr>
              <w:t xml:space="preserve"> for annual reporting periods beginning on or after 1 January 2018, bringing together all three aspects of the accounting for financial instruments: classification and measurement; impairment and hedge accounting.</w:t>
            </w:r>
          </w:p>
          <w:p w:rsidR="00146313" w:rsidRPr="00A423A6" w:rsidRDefault="00146313" w:rsidP="00146313">
            <w:pPr>
              <w:spacing w:after="160" w:line="259" w:lineRule="auto"/>
              <w:rPr>
                <w:rFonts w:cs="Calibri"/>
              </w:rPr>
            </w:pPr>
            <w:r w:rsidRPr="003C2C64">
              <w:rPr>
                <w:rFonts w:asciiTheme="minorHAnsi" w:eastAsiaTheme="minorHAnsi" w:hAnsiTheme="minorHAnsi" w:cstheme="minorBidi"/>
                <w:color w:val="FF0000"/>
                <w:szCs w:val="22"/>
              </w:rPr>
              <w:t>“Example Agency” applied AASB 9 prospectively with an initial application date of 1 July 2018.  The adoption of AASB 9 has resulted in changes in accounting policies and adjustments to the amounts recognised in the financial statements.  In accordance with AASB 9.7.2.15, ‘Example Agency’ has not restated the comparative information which continues to be reported under A</w:t>
            </w:r>
            <w:r>
              <w:rPr>
                <w:rFonts w:asciiTheme="minorHAnsi" w:eastAsiaTheme="minorHAnsi" w:hAnsiTheme="minorHAnsi" w:cstheme="minorBidi"/>
                <w:color w:val="FF0000"/>
                <w:szCs w:val="22"/>
              </w:rPr>
              <w:t>A</w:t>
            </w:r>
            <w:r w:rsidRPr="003C2C64">
              <w:rPr>
                <w:rFonts w:asciiTheme="minorHAnsi" w:eastAsiaTheme="minorHAnsi" w:hAnsiTheme="minorHAnsi" w:cstheme="minorBidi"/>
                <w:color w:val="FF0000"/>
                <w:szCs w:val="22"/>
              </w:rPr>
              <w:t xml:space="preserve">SB 139.  Differences arising from adoption have been recognised in </w:t>
            </w:r>
            <w:r>
              <w:rPr>
                <w:rFonts w:asciiTheme="minorHAnsi" w:eastAsiaTheme="minorHAnsi" w:hAnsiTheme="minorHAnsi" w:cstheme="minorBidi"/>
                <w:color w:val="FF0000"/>
                <w:szCs w:val="22"/>
              </w:rPr>
              <w:t xml:space="preserve">the opening </w:t>
            </w:r>
            <w:r w:rsidRPr="003C2C64">
              <w:rPr>
                <w:rFonts w:asciiTheme="minorHAnsi" w:eastAsiaTheme="minorHAnsi" w:hAnsiTheme="minorHAnsi" w:cstheme="minorBidi"/>
                <w:color w:val="FF0000"/>
                <w:szCs w:val="22"/>
              </w:rPr>
              <w:t xml:space="preserve">Accumulated Funds. </w:t>
            </w:r>
          </w:p>
        </w:tc>
      </w:tr>
    </w:tbl>
    <w:p w:rsidR="00146313" w:rsidRDefault="00146313" w:rsidP="00146313">
      <w:r>
        <w:br w:type="page"/>
      </w:r>
    </w:p>
    <w:tbl>
      <w:tblPr>
        <w:tblW w:w="9416"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4"/>
        <w:gridCol w:w="8222"/>
      </w:tblGrid>
      <w:tr w:rsidR="00146313" w:rsidRPr="00A423A6" w:rsidTr="00590E64">
        <w:trPr>
          <w:cantSplit/>
          <w:trHeight w:val="20"/>
        </w:trPr>
        <w:tc>
          <w:tcPr>
            <w:tcW w:w="1194" w:type="dxa"/>
            <w:tcBorders>
              <w:top w:val="single" w:sz="4" w:space="0" w:color="auto"/>
              <w:left w:val="single" w:sz="2" w:space="0" w:color="003366"/>
              <w:bottom w:val="single" w:sz="4" w:space="0" w:color="auto"/>
              <w:right w:val="single" w:sz="2" w:space="0" w:color="003366"/>
            </w:tcBorders>
          </w:tcPr>
          <w:p w:rsidR="00146313" w:rsidRPr="00F57611" w:rsidRDefault="00146313" w:rsidP="00590E64">
            <w:pPr>
              <w:rPr>
                <w:b/>
              </w:rPr>
            </w:pPr>
            <w:r w:rsidRPr="00F57611">
              <w:rPr>
                <w:b/>
              </w:rPr>
              <w:t>Reference</w:t>
            </w:r>
          </w:p>
        </w:tc>
        <w:tc>
          <w:tcPr>
            <w:tcW w:w="8222" w:type="dxa"/>
            <w:tcBorders>
              <w:top w:val="single" w:sz="4" w:space="0" w:color="auto"/>
              <w:left w:val="single" w:sz="2" w:space="0" w:color="003366"/>
              <w:bottom w:val="single" w:sz="4" w:space="0" w:color="auto"/>
              <w:right w:val="nil"/>
            </w:tcBorders>
            <w:shd w:val="clear" w:color="auto" w:fill="auto"/>
            <w:vAlign w:val="bottom"/>
          </w:tcPr>
          <w:p w:rsidR="00146313" w:rsidRPr="00F57611" w:rsidRDefault="00146313" w:rsidP="00590E64">
            <w:pPr>
              <w:spacing w:after="160" w:line="259" w:lineRule="auto"/>
              <w:rPr>
                <w:b/>
              </w:rPr>
            </w:pPr>
            <w:r w:rsidRPr="003C2C64">
              <w:rPr>
                <w:rFonts w:asciiTheme="minorHAnsi" w:eastAsiaTheme="minorHAnsi" w:hAnsiTheme="minorHAnsi" w:cstheme="minorBidi"/>
                <w:b/>
                <w:color w:val="FF0000"/>
                <w:szCs w:val="22"/>
              </w:rPr>
              <w:t>Initial Application of Australian Accounting Standard</w:t>
            </w:r>
            <w:r>
              <w:rPr>
                <w:rFonts w:asciiTheme="minorHAnsi" w:eastAsiaTheme="minorHAnsi" w:hAnsiTheme="minorHAnsi" w:cstheme="minorBidi"/>
                <w:b/>
                <w:color w:val="FF0000"/>
                <w:szCs w:val="22"/>
              </w:rPr>
              <w:t xml:space="preserve"> - </w:t>
            </w:r>
            <w:r w:rsidRPr="003C2C64">
              <w:rPr>
                <w:rFonts w:asciiTheme="minorHAnsi" w:eastAsiaTheme="minorHAnsi" w:hAnsiTheme="minorHAnsi" w:cstheme="minorBidi"/>
                <w:b/>
                <w:color w:val="FF0000"/>
                <w:szCs w:val="22"/>
              </w:rPr>
              <w:t xml:space="preserve">AASB 9 </w:t>
            </w:r>
            <w:r w:rsidRPr="00701C1F">
              <w:rPr>
                <w:rFonts w:asciiTheme="minorHAnsi" w:eastAsiaTheme="minorHAnsi" w:hAnsiTheme="minorHAnsi" w:cstheme="minorBidi"/>
                <w:b/>
                <w:i/>
                <w:color w:val="FF0000"/>
                <w:szCs w:val="22"/>
              </w:rPr>
              <w:t>Financial Instruments</w:t>
            </w:r>
          </w:p>
        </w:tc>
      </w:tr>
      <w:tr w:rsidR="00146313" w:rsidRPr="00A423A6" w:rsidTr="00590E64">
        <w:trPr>
          <w:cantSplit/>
          <w:trHeight w:val="20"/>
        </w:trPr>
        <w:tc>
          <w:tcPr>
            <w:tcW w:w="1194" w:type="dxa"/>
            <w:tcBorders>
              <w:top w:val="single" w:sz="4" w:space="0" w:color="auto"/>
              <w:left w:val="single" w:sz="2" w:space="0" w:color="003366"/>
              <w:bottom w:val="nil"/>
              <w:right w:val="single" w:sz="2" w:space="0" w:color="003366"/>
            </w:tcBorders>
          </w:tcPr>
          <w:p w:rsidR="00146313" w:rsidRPr="00973A5C" w:rsidRDefault="00146313" w:rsidP="00590E64">
            <w:pPr>
              <w:rPr>
                <w:rFonts w:asciiTheme="minorHAnsi" w:eastAsiaTheme="minorHAnsi" w:hAnsiTheme="minorHAnsi" w:cstheme="minorBidi"/>
                <w:color w:val="FF0000"/>
                <w:sz w:val="18"/>
                <w:szCs w:val="18"/>
              </w:rPr>
            </w:pPr>
          </w:p>
        </w:tc>
        <w:tc>
          <w:tcPr>
            <w:tcW w:w="8222" w:type="dxa"/>
            <w:tcBorders>
              <w:top w:val="single" w:sz="4" w:space="0" w:color="auto"/>
              <w:left w:val="single" w:sz="2" w:space="0" w:color="003366"/>
              <w:bottom w:val="nil"/>
              <w:right w:val="nil"/>
            </w:tcBorders>
            <w:shd w:val="clear" w:color="auto" w:fill="auto"/>
            <w:vAlign w:val="bottom"/>
          </w:tcPr>
          <w:p w:rsidR="00146313" w:rsidRPr="00F57611" w:rsidRDefault="00146313" w:rsidP="00590E64">
            <w:pPr>
              <w:rPr>
                <w:rFonts w:eastAsiaTheme="minorHAnsi"/>
                <w:color w:val="FF0000"/>
                <w:sz w:val="20"/>
                <w:szCs w:val="20"/>
              </w:rPr>
            </w:pPr>
            <w:r w:rsidRPr="00F57611">
              <w:rPr>
                <w:rFonts w:eastAsiaTheme="minorHAnsi"/>
                <w:color w:val="FF0000"/>
                <w:sz w:val="20"/>
                <w:szCs w:val="20"/>
              </w:rPr>
              <w:t>The effect of adopting AASB 9 as at 1 July 2018 was, as follows:</w:t>
            </w:r>
          </w:p>
          <w:tbl>
            <w:tblPr>
              <w:tblStyle w:val="TableGrid"/>
              <w:tblW w:w="6838" w:type="dxa"/>
              <w:tblLayout w:type="fixed"/>
              <w:tblLook w:val="04A0" w:firstRow="1" w:lastRow="0" w:firstColumn="1" w:lastColumn="0" w:noHBand="0" w:noVBand="1"/>
            </w:tblPr>
            <w:tblGrid>
              <w:gridCol w:w="5137"/>
              <w:gridCol w:w="1701"/>
            </w:tblGrid>
            <w:tr w:rsidR="00146313" w:rsidTr="00590E64">
              <w:tc>
                <w:tcPr>
                  <w:tcW w:w="5137" w:type="dxa"/>
                  <w:tcBorders>
                    <w:top w:val="nil"/>
                    <w:left w:val="nil"/>
                    <w:bottom w:val="nil"/>
                    <w:right w:val="nil"/>
                  </w:tcBorders>
                </w:tcPr>
                <w:p w:rsidR="00146313" w:rsidRDefault="00146313" w:rsidP="00590E64">
                  <w:pPr>
                    <w:spacing w:line="259" w:lineRule="auto"/>
                    <w:rPr>
                      <w:rFonts w:asciiTheme="minorHAnsi" w:eastAsiaTheme="minorHAnsi" w:hAnsiTheme="minorHAnsi" w:cstheme="minorBidi"/>
                      <w:color w:val="FF0000"/>
                      <w:szCs w:val="22"/>
                    </w:rPr>
                  </w:pPr>
                </w:p>
              </w:tc>
              <w:tc>
                <w:tcPr>
                  <w:tcW w:w="1701" w:type="dxa"/>
                  <w:tcBorders>
                    <w:top w:val="nil"/>
                    <w:left w:val="nil"/>
                    <w:bottom w:val="nil"/>
                    <w:right w:val="nil"/>
                  </w:tcBorders>
                </w:tcPr>
                <w:p w:rsidR="00146313" w:rsidRPr="00F57611" w:rsidRDefault="00146313" w:rsidP="00146313">
                  <w:pPr>
                    <w:jc w:val="right"/>
                    <w:rPr>
                      <w:rFonts w:eastAsiaTheme="minorHAnsi"/>
                      <w:color w:val="FF0000"/>
                      <w:sz w:val="20"/>
                      <w:szCs w:val="20"/>
                    </w:rPr>
                  </w:pPr>
                  <w:r w:rsidRPr="00973A5C">
                    <w:rPr>
                      <w:rFonts w:eastAsiaTheme="minorHAnsi"/>
                      <w:b/>
                      <w:color w:val="FF0000"/>
                      <w:sz w:val="20"/>
                      <w:szCs w:val="20"/>
                    </w:rPr>
                    <w:t>At 1 July 2018</w:t>
                  </w:r>
                  <w:r>
                    <w:rPr>
                      <w:rFonts w:eastAsiaTheme="minorHAnsi"/>
                      <w:b/>
                      <w:color w:val="FF0000"/>
                      <w:sz w:val="20"/>
                      <w:szCs w:val="20"/>
                    </w:rPr>
                    <w:t xml:space="preserve"> </w:t>
                  </w:r>
                  <w:r w:rsidRPr="00973A5C">
                    <w:rPr>
                      <w:rFonts w:eastAsiaTheme="minorHAnsi"/>
                      <w:b/>
                      <w:color w:val="FF0000"/>
                      <w:sz w:val="20"/>
                      <w:szCs w:val="20"/>
                    </w:rPr>
                    <w:t>($000)</w:t>
                  </w:r>
                </w:p>
              </w:tc>
            </w:tr>
            <w:tr w:rsidR="00146313" w:rsidTr="00590E64">
              <w:tc>
                <w:tcPr>
                  <w:tcW w:w="5137" w:type="dxa"/>
                  <w:tcBorders>
                    <w:top w:val="nil"/>
                    <w:left w:val="nil"/>
                    <w:bottom w:val="nil"/>
                    <w:right w:val="nil"/>
                  </w:tcBorders>
                </w:tcPr>
                <w:p w:rsidR="00146313" w:rsidRPr="00F57611" w:rsidRDefault="00146313" w:rsidP="00590E64">
                  <w:pPr>
                    <w:rPr>
                      <w:rFonts w:eastAsiaTheme="minorHAnsi"/>
                      <w:b/>
                      <w:color w:val="FF0000"/>
                    </w:rPr>
                  </w:pPr>
                  <w:r w:rsidRPr="00F57611">
                    <w:rPr>
                      <w:rFonts w:eastAsiaTheme="minorHAnsi"/>
                      <w:b/>
                      <w:color w:val="FF0000"/>
                    </w:rPr>
                    <w:t>Assets</w:t>
                  </w:r>
                </w:p>
                <w:p w:rsidR="00146313" w:rsidRPr="00F57611" w:rsidRDefault="00146313" w:rsidP="00590E64">
                  <w:pPr>
                    <w:rPr>
                      <w:rFonts w:eastAsiaTheme="minorHAnsi"/>
                      <w:color w:val="FF0000"/>
                    </w:rPr>
                  </w:pPr>
                  <w:r w:rsidRPr="00F57611">
                    <w:rPr>
                      <w:rFonts w:eastAsiaTheme="minorHAnsi"/>
                      <w:color w:val="FF0000"/>
                    </w:rPr>
                    <w:t>Trade Receivables (1, 2)</w:t>
                  </w:r>
                </w:p>
              </w:tc>
              <w:tc>
                <w:tcPr>
                  <w:tcW w:w="1701" w:type="dxa"/>
                  <w:tcBorders>
                    <w:top w:val="nil"/>
                    <w:left w:val="nil"/>
                    <w:bottom w:val="single" w:sz="4" w:space="0" w:color="auto"/>
                    <w:right w:val="nil"/>
                  </w:tcBorders>
                </w:tcPr>
                <w:p w:rsidR="00146313" w:rsidRPr="00F57611" w:rsidRDefault="00146313" w:rsidP="00590E64">
                  <w:pPr>
                    <w:jc w:val="right"/>
                    <w:rPr>
                      <w:rFonts w:eastAsiaTheme="minorHAnsi"/>
                      <w:color w:val="FF0000"/>
                      <w:sz w:val="20"/>
                      <w:szCs w:val="20"/>
                    </w:rPr>
                  </w:pPr>
                </w:p>
                <w:p w:rsidR="00146313" w:rsidRPr="00F57611" w:rsidRDefault="00146313" w:rsidP="00590E64">
                  <w:pPr>
                    <w:jc w:val="right"/>
                    <w:rPr>
                      <w:rFonts w:eastAsiaTheme="minorHAnsi"/>
                      <w:color w:val="FF0000"/>
                      <w:sz w:val="20"/>
                      <w:szCs w:val="20"/>
                    </w:rPr>
                  </w:pPr>
                  <w:r>
                    <w:rPr>
                      <w:rFonts w:eastAsiaTheme="minorHAnsi"/>
                      <w:color w:val="FF0000"/>
                      <w:sz w:val="20"/>
                      <w:szCs w:val="20"/>
                    </w:rPr>
                    <w:t>(8)</w:t>
                  </w:r>
                </w:p>
              </w:tc>
            </w:tr>
            <w:tr w:rsidR="00146313" w:rsidTr="00590E64">
              <w:tc>
                <w:tcPr>
                  <w:tcW w:w="5137" w:type="dxa"/>
                  <w:tcBorders>
                    <w:top w:val="nil"/>
                    <w:left w:val="nil"/>
                    <w:bottom w:val="nil"/>
                    <w:right w:val="nil"/>
                  </w:tcBorders>
                </w:tcPr>
                <w:p w:rsidR="00146313" w:rsidRPr="00F57611" w:rsidRDefault="00146313" w:rsidP="00590E64">
                  <w:pPr>
                    <w:spacing w:line="259" w:lineRule="auto"/>
                    <w:rPr>
                      <w:rFonts w:asciiTheme="minorHAnsi" w:eastAsiaTheme="minorHAnsi" w:hAnsiTheme="minorHAnsi" w:cstheme="minorBidi"/>
                      <w:b/>
                      <w:color w:val="FF0000"/>
                      <w:sz w:val="20"/>
                      <w:szCs w:val="20"/>
                    </w:rPr>
                  </w:pPr>
                  <w:r w:rsidRPr="00F57611">
                    <w:rPr>
                      <w:rFonts w:asciiTheme="minorHAnsi" w:eastAsiaTheme="minorHAnsi" w:hAnsiTheme="minorHAnsi" w:cstheme="minorBidi"/>
                      <w:b/>
                      <w:color w:val="FF0000"/>
                      <w:sz w:val="20"/>
                      <w:szCs w:val="20"/>
                    </w:rPr>
                    <w:t>Total Assets</w:t>
                  </w:r>
                </w:p>
              </w:tc>
              <w:tc>
                <w:tcPr>
                  <w:tcW w:w="1701" w:type="dxa"/>
                  <w:tcBorders>
                    <w:left w:val="nil"/>
                    <w:bottom w:val="single" w:sz="4" w:space="0" w:color="auto"/>
                    <w:right w:val="nil"/>
                  </w:tcBorders>
                </w:tcPr>
                <w:p w:rsidR="00146313" w:rsidRPr="00F57611" w:rsidRDefault="00146313" w:rsidP="00590E64">
                  <w:pPr>
                    <w:jc w:val="right"/>
                    <w:rPr>
                      <w:rFonts w:eastAsiaTheme="minorHAnsi"/>
                      <w:b/>
                      <w:color w:val="FF0000"/>
                      <w:sz w:val="20"/>
                      <w:szCs w:val="20"/>
                    </w:rPr>
                  </w:pPr>
                  <w:r>
                    <w:rPr>
                      <w:rFonts w:eastAsiaTheme="minorHAnsi"/>
                      <w:b/>
                      <w:color w:val="FF0000"/>
                      <w:sz w:val="20"/>
                      <w:szCs w:val="20"/>
                    </w:rPr>
                    <w:t>(8)</w:t>
                  </w:r>
                </w:p>
              </w:tc>
            </w:tr>
            <w:tr w:rsidR="00146313" w:rsidTr="00590E64">
              <w:tc>
                <w:tcPr>
                  <w:tcW w:w="5137" w:type="dxa"/>
                  <w:tcBorders>
                    <w:top w:val="nil"/>
                    <w:left w:val="nil"/>
                    <w:bottom w:val="nil"/>
                    <w:right w:val="nil"/>
                  </w:tcBorders>
                </w:tcPr>
                <w:p w:rsidR="00146313" w:rsidRPr="00F57611" w:rsidRDefault="00146313" w:rsidP="00590E64">
                  <w:pPr>
                    <w:spacing w:line="259" w:lineRule="auto"/>
                    <w:rPr>
                      <w:rFonts w:asciiTheme="minorHAnsi" w:eastAsiaTheme="minorHAnsi" w:hAnsiTheme="minorHAnsi" w:cstheme="minorBidi"/>
                      <w:b/>
                      <w:color w:val="FF0000"/>
                      <w:sz w:val="20"/>
                      <w:szCs w:val="20"/>
                    </w:rPr>
                  </w:pPr>
                  <w:r w:rsidRPr="00F57611">
                    <w:rPr>
                      <w:rFonts w:asciiTheme="minorHAnsi" w:eastAsiaTheme="minorHAnsi" w:hAnsiTheme="minorHAnsi" w:cstheme="minorBidi"/>
                      <w:b/>
                      <w:color w:val="FF0000"/>
                      <w:sz w:val="20"/>
                      <w:szCs w:val="20"/>
                    </w:rPr>
                    <w:t>To</w:t>
                  </w:r>
                  <w:r>
                    <w:rPr>
                      <w:rFonts w:asciiTheme="minorHAnsi" w:eastAsiaTheme="minorHAnsi" w:hAnsiTheme="minorHAnsi" w:cstheme="minorBidi"/>
                      <w:b/>
                      <w:color w:val="FF0000"/>
                      <w:sz w:val="20"/>
                      <w:szCs w:val="20"/>
                    </w:rPr>
                    <w:t>tal Adjustments on Equity</w:t>
                  </w:r>
                </w:p>
                <w:p w:rsidR="00146313" w:rsidRPr="00F57611" w:rsidRDefault="00146313" w:rsidP="00590E64">
                  <w:pPr>
                    <w:spacing w:line="259" w:lineRule="auto"/>
                    <w:rPr>
                      <w:rFonts w:asciiTheme="minorHAnsi" w:eastAsiaTheme="minorHAnsi" w:hAnsiTheme="minorHAnsi" w:cstheme="minorBidi"/>
                      <w:color w:val="FF0000"/>
                      <w:sz w:val="20"/>
                      <w:szCs w:val="20"/>
                    </w:rPr>
                  </w:pPr>
                  <w:r w:rsidRPr="00F57611">
                    <w:rPr>
                      <w:rFonts w:asciiTheme="minorHAnsi" w:eastAsiaTheme="minorHAnsi" w:hAnsiTheme="minorHAnsi" w:cstheme="minorBidi"/>
                      <w:color w:val="FF0000"/>
                      <w:sz w:val="20"/>
                      <w:szCs w:val="20"/>
                    </w:rPr>
                    <w:t>Accumulated Funds (1, 2)</w:t>
                  </w:r>
                </w:p>
              </w:tc>
              <w:tc>
                <w:tcPr>
                  <w:tcW w:w="1701" w:type="dxa"/>
                  <w:tcBorders>
                    <w:top w:val="single" w:sz="4" w:space="0" w:color="auto"/>
                    <w:left w:val="nil"/>
                    <w:bottom w:val="nil"/>
                    <w:right w:val="nil"/>
                  </w:tcBorders>
                </w:tcPr>
                <w:p w:rsidR="00146313" w:rsidRPr="00F57611" w:rsidRDefault="00146313" w:rsidP="00590E64">
                  <w:pPr>
                    <w:jc w:val="right"/>
                    <w:rPr>
                      <w:rFonts w:eastAsiaTheme="minorHAnsi"/>
                      <w:color w:val="FF0000"/>
                      <w:sz w:val="20"/>
                      <w:szCs w:val="20"/>
                    </w:rPr>
                  </w:pPr>
                </w:p>
                <w:p w:rsidR="00146313" w:rsidRPr="00F57611" w:rsidRDefault="00146313" w:rsidP="00590E64">
                  <w:pPr>
                    <w:jc w:val="right"/>
                    <w:rPr>
                      <w:rFonts w:eastAsiaTheme="minorHAnsi"/>
                      <w:b/>
                      <w:color w:val="FF0000"/>
                      <w:sz w:val="20"/>
                      <w:szCs w:val="20"/>
                    </w:rPr>
                  </w:pPr>
                  <w:r>
                    <w:rPr>
                      <w:rFonts w:eastAsiaTheme="minorHAnsi"/>
                      <w:b/>
                      <w:color w:val="FF0000"/>
                      <w:sz w:val="20"/>
                      <w:szCs w:val="20"/>
                    </w:rPr>
                    <w:t>(8)</w:t>
                  </w:r>
                </w:p>
              </w:tc>
            </w:tr>
          </w:tbl>
          <w:p w:rsidR="00146313" w:rsidRPr="003C2C64" w:rsidRDefault="00146313" w:rsidP="00590E64">
            <w:pPr>
              <w:spacing w:after="160" w:line="259" w:lineRule="auto"/>
              <w:rPr>
                <w:rFonts w:asciiTheme="minorHAnsi" w:eastAsiaTheme="minorHAnsi" w:hAnsiTheme="minorHAnsi" w:cstheme="minorBidi"/>
                <w:b/>
                <w:color w:val="FF0000"/>
                <w:szCs w:val="22"/>
              </w:rPr>
            </w:pPr>
            <w:r w:rsidRPr="00F57611">
              <w:rPr>
                <w:rFonts w:asciiTheme="minorHAnsi" w:eastAsiaTheme="minorHAnsi" w:hAnsiTheme="minorHAnsi" w:cstheme="minorBidi"/>
                <w:color w:val="FF0000"/>
                <w:sz w:val="20"/>
                <w:szCs w:val="20"/>
              </w:rPr>
              <w:t>The nature of these adjustments are described below:</w:t>
            </w:r>
          </w:p>
        </w:tc>
      </w:tr>
      <w:tr w:rsidR="00146313" w:rsidRPr="00CF7E1B" w:rsidTr="00590E64">
        <w:trPr>
          <w:cantSplit/>
          <w:trHeight w:val="20"/>
        </w:trPr>
        <w:tc>
          <w:tcPr>
            <w:tcW w:w="1194" w:type="dxa"/>
            <w:tcBorders>
              <w:top w:val="nil"/>
              <w:left w:val="single" w:sz="2" w:space="0" w:color="003366"/>
              <w:bottom w:val="nil"/>
              <w:right w:val="single" w:sz="2" w:space="0" w:color="003366"/>
            </w:tcBorders>
          </w:tcPr>
          <w:p w:rsidR="00146313" w:rsidRPr="00F00A16" w:rsidRDefault="00146313" w:rsidP="00590E64">
            <w:pPr>
              <w:pStyle w:val="TableReference"/>
              <w:tabs>
                <w:tab w:val="left" w:pos="3306"/>
              </w:tabs>
              <w:rPr>
                <w:rFonts w:cs="Calibri"/>
                <w:color w:val="auto"/>
                <w:sz w:val="16"/>
                <w:szCs w:val="16"/>
              </w:rPr>
            </w:pPr>
          </w:p>
        </w:tc>
        <w:tc>
          <w:tcPr>
            <w:tcW w:w="8222" w:type="dxa"/>
            <w:tcBorders>
              <w:top w:val="nil"/>
              <w:left w:val="single" w:sz="2" w:space="0" w:color="003366"/>
              <w:bottom w:val="nil"/>
              <w:right w:val="nil"/>
            </w:tcBorders>
            <w:shd w:val="clear" w:color="auto" w:fill="FFFFFF" w:themeFill="background1"/>
            <w:vAlign w:val="bottom"/>
          </w:tcPr>
          <w:p w:rsidR="00146313" w:rsidRPr="00CF7E1B" w:rsidRDefault="00146313" w:rsidP="00590E64">
            <w:pPr>
              <w:rPr>
                <w:rFonts w:cs="Calibri"/>
                <w:sz w:val="20"/>
                <w:szCs w:val="20"/>
              </w:rPr>
            </w:pPr>
          </w:p>
        </w:tc>
      </w:tr>
      <w:tr w:rsidR="00146313" w:rsidRPr="00CF7E1B" w:rsidTr="00590E64">
        <w:trPr>
          <w:cantSplit/>
          <w:trHeight w:val="20"/>
        </w:trPr>
        <w:tc>
          <w:tcPr>
            <w:tcW w:w="1194" w:type="dxa"/>
            <w:tcBorders>
              <w:top w:val="nil"/>
              <w:left w:val="single" w:sz="2" w:space="0" w:color="003366"/>
              <w:bottom w:val="nil"/>
              <w:right w:val="single" w:sz="2" w:space="0" w:color="003366"/>
            </w:tcBorders>
          </w:tcPr>
          <w:p w:rsidR="00146313" w:rsidRDefault="00146313" w:rsidP="00590E64">
            <w:pPr>
              <w:rPr>
                <w:rFonts w:eastAsiaTheme="minorHAnsi"/>
              </w:rPr>
            </w:pPr>
          </w:p>
          <w:p w:rsidR="00146313" w:rsidRPr="00F57611" w:rsidRDefault="00146313" w:rsidP="00590E64">
            <w:pPr>
              <w:rPr>
                <w:rFonts w:cs="Calibri"/>
                <w:sz w:val="18"/>
                <w:szCs w:val="18"/>
              </w:rPr>
            </w:pPr>
            <w:r w:rsidRPr="00F57611">
              <w:rPr>
                <w:rFonts w:eastAsiaTheme="minorHAnsi"/>
                <w:color w:val="FF0000"/>
                <w:sz w:val="18"/>
                <w:szCs w:val="18"/>
              </w:rPr>
              <w:t>AASB 7,42I-J</w:t>
            </w:r>
          </w:p>
        </w:tc>
        <w:tc>
          <w:tcPr>
            <w:tcW w:w="8222" w:type="dxa"/>
            <w:tcBorders>
              <w:top w:val="nil"/>
              <w:left w:val="single" w:sz="2" w:space="0" w:color="003366"/>
              <w:bottom w:val="nil"/>
              <w:right w:val="nil"/>
            </w:tcBorders>
            <w:shd w:val="clear" w:color="auto" w:fill="auto"/>
            <w:vAlign w:val="bottom"/>
          </w:tcPr>
          <w:p w:rsidR="00146313" w:rsidRPr="003C2C64" w:rsidRDefault="00146313" w:rsidP="00590E64">
            <w:pPr>
              <w:spacing w:line="259" w:lineRule="auto"/>
              <w:rPr>
                <w:rFonts w:asciiTheme="minorHAnsi" w:eastAsiaTheme="minorHAnsi" w:hAnsiTheme="minorHAnsi" w:cstheme="minorBidi"/>
                <w:b/>
                <w:color w:val="FF0000"/>
                <w:szCs w:val="22"/>
              </w:rPr>
            </w:pPr>
            <w:r>
              <w:rPr>
                <w:rFonts w:asciiTheme="minorHAnsi" w:eastAsiaTheme="minorHAnsi" w:hAnsiTheme="minorHAnsi" w:cstheme="minorBidi"/>
                <w:b/>
                <w:color w:val="FF0000"/>
                <w:szCs w:val="22"/>
              </w:rPr>
              <w:t>1. C</w:t>
            </w:r>
            <w:r w:rsidRPr="003C2C64">
              <w:rPr>
                <w:rFonts w:asciiTheme="minorHAnsi" w:eastAsiaTheme="minorHAnsi" w:hAnsiTheme="minorHAnsi" w:cstheme="minorBidi"/>
                <w:b/>
                <w:color w:val="FF0000"/>
                <w:szCs w:val="22"/>
              </w:rPr>
              <w:t xml:space="preserve">lassification and </w:t>
            </w:r>
            <w:r>
              <w:rPr>
                <w:rFonts w:asciiTheme="minorHAnsi" w:eastAsiaTheme="minorHAnsi" w:hAnsiTheme="minorHAnsi" w:cstheme="minorBidi"/>
                <w:b/>
                <w:color w:val="FF0000"/>
                <w:szCs w:val="22"/>
              </w:rPr>
              <w:t>M</w:t>
            </w:r>
            <w:r w:rsidRPr="003C2C64">
              <w:rPr>
                <w:rFonts w:asciiTheme="minorHAnsi" w:eastAsiaTheme="minorHAnsi" w:hAnsiTheme="minorHAnsi" w:cstheme="minorBidi"/>
                <w:b/>
                <w:color w:val="FF0000"/>
                <w:szCs w:val="22"/>
              </w:rPr>
              <w:t>easurement</w:t>
            </w:r>
          </w:p>
          <w:p w:rsidR="00146313" w:rsidRPr="00F57611" w:rsidRDefault="00146313" w:rsidP="00590E64">
            <w:pPr>
              <w:rPr>
                <w:rFonts w:eastAsiaTheme="minorHAnsi"/>
                <w:color w:val="FF0000"/>
                <w:sz w:val="20"/>
                <w:szCs w:val="20"/>
              </w:rPr>
            </w:pPr>
            <w:r w:rsidRPr="00F57611">
              <w:rPr>
                <w:rFonts w:eastAsiaTheme="minorHAnsi"/>
                <w:color w:val="FF0000"/>
                <w:sz w:val="20"/>
                <w:szCs w:val="20"/>
              </w:rPr>
              <w:t xml:space="preserve">Under AASB 9, financial assets are subsequently measured at amortised cost, fair value through other comprehensive income (fair value through OCI) or fair value through profit or loss (fair value through P/L) The classification is based on two criteria: ‘Example Agency’s’ business model for managing the assets; and whether the asset’s contractual cash flows represent ‘solely payments of principal and interest’ on the principal outstanding. </w:t>
            </w:r>
          </w:p>
          <w:p w:rsidR="00146313" w:rsidRPr="00F57611" w:rsidRDefault="00146313" w:rsidP="00590E64">
            <w:pPr>
              <w:rPr>
                <w:rFonts w:eastAsiaTheme="minorHAnsi"/>
                <w:color w:val="FF0000"/>
                <w:sz w:val="20"/>
                <w:szCs w:val="20"/>
              </w:rPr>
            </w:pPr>
            <w:r w:rsidRPr="00F57611">
              <w:rPr>
                <w:rFonts w:eastAsiaTheme="minorHAnsi"/>
                <w:color w:val="FF0000"/>
                <w:sz w:val="20"/>
                <w:szCs w:val="20"/>
              </w:rPr>
              <w:t>The assessment of “Example Agency’s business model was made at the date of initial application, on 1 July 2018.  The assessment of whether contractual cash flows on financial assets are comprised solely of principal and interest was made based on the facts and circumstances at the initial recognition of the assets.</w:t>
            </w:r>
          </w:p>
          <w:p w:rsidR="00146313" w:rsidRPr="00F57611" w:rsidRDefault="00146313" w:rsidP="00590E64">
            <w:pPr>
              <w:rPr>
                <w:rFonts w:eastAsiaTheme="minorHAnsi"/>
                <w:color w:val="FF0000"/>
                <w:sz w:val="20"/>
                <w:szCs w:val="20"/>
              </w:rPr>
            </w:pPr>
            <w:r w:rsidRPr="00F57611">
              <w:rPr>
                <w:rFonts w:eastAsiaTheme="minorHAnsi"/>
                <w:color w:val="FF0000"/>
                <w:sz w:val="20"/>
                <w:szCs w:val="20"/>
              </w:rPr>
              <w:t>The classification and measurement requirements of AASB 9 did not have a significant impact on ‘Example Agency”. The following are the classification of ‘Example Agency’s’ financial assets under AASB 9:</w:t>
            </w:r>
          </w:p>
          <w:tbl>
            <w:tblPr>
              <w:tblStyle w:val="CVtable1"/>
              <w:tblW w:w="8251" w:type="dxa"/>
              <w:tblLayout w:type="fixed"/>
              <w:tblLook w:val="04A0" w:firstRow="1" w:lastRow="0" w:firstColumn="1" w:lastColumn="0" w:noHBand="0" w:noVBand="1"/>
            </w:tblPr>
            <w:tblGrid>
              <w:gridCol w:w="2461"/>
              <w:gridCol w:w="2051"/>
              <w:gridCol w:w="2051"/>
              <w:gridCol w:w="1688"/>
            </w:tblGrid>
            <w:tr w:rsidR="00146313" w:rsidRPr="00A423A6" w:rsidTr="00590E64">
              <w:tc>
                <w:tcPr>
                  <w:tcW w:w="2461" w:type="dxa"/>
                  <w:tcBorders>
                    <w:left w:val="nil"/>
                  </w:tcBorders>
                </w:tcPr>
                <w:p w:rsidR="00146313" w:rsidRPr="001D4693" w:rsidRDefault="00146313" w:rsidP="00590E64">
                  <w:pPr>
                    <w:rPr>
                      <w:b/>
                      <w:color w:val="FF0000"/>
                      <w:sz w:val="20"/>
                      <w:szCs w:val="20"/>
                      <w:lang w:val="en-US" w:eastAsia="en-AU"/>
                    </w:rPr>
                  </w:pPr>
                  <w:r w:rsidRPr="001D4693">
                    <w:rPr>
                      <w:b/>
                      <w:color w:val="FF0000"/>
                      <w:sz w:val="20"/>
                      <w:szCs w:val="20"/>
                      <w:lang w:val="en-US" w:eastAsia="en-AU"/>
                    </w:rPr>
                    <w:t>Items</w:t>
                  </w:r>
                </w:p>
              </w:tc>
              <w:tc>
                <w:tcPr>
                  <w:tcW w:w="2051" w:type="dxa"/>
                </w:tcPr>
                <w:p w:rsidR="00146313" w:rsidRPr="001D4693" w:rsidRDefault="00146313" w:rsidP="00590E64">
                  <w:pPr>
                    <w:rPr>
                      <w:b/>
                      <w:color w:val="FF0000"/>
                      <w:sz w:val="20"/>
                      <w:szCs w:val="20"/>
                      <w:lang w:val="en-US" w:eastAsia="en-AU"/>
                    </w:rPr>
                  </w:pPr>
                  <w:r w:rsidRPr="001D4693">
                    <w:rPr>
                      <w:b/>
                      <w:color w:val="FF0000"/>
                      <w:sz w:val="20"/>
                      <w:szCs w:val="20"/>
                      <w:lang w:val="en-US" w:eastAsia="en-AU"/>
                    </w:rPr>
                    <w:t>Business Model</w:t>
                  </w:r>
                </w:p>
                <w:p w:rsidR="00146313" w:rsidRPr="001D4693" w:rsidRDefault="00146313" w:rsidP="00590E64">
                  <w:pPr>
                    <w:rPr>
                      <w:b/>
                      <w:color w:val="FF0000"/>
                      <w:sz w:val="20"/>
                      <w:szCs w:val="20"/>
                      <w:lang w:val="en-US" w:eastAsia="en-AU"/>
                    </w:rPr>
                  </w:pPr>
                  <w:r w:rsidRPr="001D4693">
                    <w:rPr>
                      <w:b/>
                      <w:color w:val="FF0000"/>
                      <w:sz w:val="20"/>
                      <w:szCs w:val="20"/>
                      <w:lang w:val="en-US" w:eastAsia="en-AU"/>
                    </w:rPr>
                    <w:t>Held to collect principal and interest/sell</w:t>
                  </w:r>
                </w:p>
              </w:tc>
              <w:tc>
                <w:tcPr>
                  <w:tcW w:w="2051" w:type="dxa"/>
                </w:tcPr>
                <w:p w:rsidR="00146313" w:rsidRPr="001D4693" w:rsidRDefault="00146313" w:rsidP="00590E64">
                  <w:pPr>
                    <w:rPr>
                      <w:b/>
                      <w:color w:val="FF0000"/>
                      <w:sz w:val="20"/>
                      <w:szCs w:val="20"/>
                      <w:lang w:val="en-US" w:eastAsia="en-AU"/>
                    </w:rPr>
                  </w:pPr>
                  <w:r w:rsidRPr="001D4693">
                    <w:rPr>
                      <w:b/>
                      <w:color w:val="FF0000"/>
                      <w:sz w:val="20"/>
                      <w:szCs w:val="20"/>
                      <w:lang w:val="en-US" w:eastAsia="en-AU"/>
                    </w:rPr>
                    <w:t>Solely for payment of Principal and Interest SPPI Test (basic lending characteristics)</w:t>
                  </w:r>
                </w:p>
              </w:tc>
              <w:tc>
                <w:tcPr>
                  <w:tcW w:w="1688" w:type="dxa"/>
                  <w:tcBorders>
                    <w:right w:val="nil"/>
                  </w:tcBorders>
                </w:tcPr>
                <w:p w:rsidR="00146313" w:rsidRPr="001D4693" w:rsidRDefault="00146313" w:rsidP="00590E64">
                  <w:pPr>
                    <w:rPr>
                      <w:b/>
                      <w:color w:val="FF0000"/>
                      <w:sz w:val="20"/>
                      <w:szCs w:val="20"/>
                      <w:lang w:val="en-US" w:eastAsia="en-AU"/>
                    </w:rPr>
                  </w:pPr>
                  <w:r w:rsidRPr="001D4693">
                    <w:rPr>
                      <w:b/>
                      <w:color w:val="FF0000"/>
                      <w:sz w:val="20"/>
                      <w:szCs w:val="20"/>
                      <w:lang w:val="en-US" w:eastAsia="en-AU"/>
                    </w:rPr>
                    <w:t>Classification</w:t>
                  </w:r>
                </w:p>
              </w:tc>
            </w:tr>
            <w:tr w:rsidR="00146313" w:rsidRPr="00A423A6" w:rsidTr="00590E64">
              <w:tc>
                <w:tcPr>
                  <w:tcW w:w="2461" w:type="dxa"/>
                  <w:tcBorders>
                    <w:left w:val="nil"/>
                  </w:tcBorders>
                </w:tcPr>
                <w:p w:rsidR="00146313" w:rsidRPr="001D4693" w:rsidRDefault="00146313" w:rsidP="00590E64">
                  <w:pPr>
                    <w:rPr>
                      <w:color w:val="FF0000"/>
                      <w:sz w:val="20"/>
                      <w:szCs w:val="20"/>
                      <w:lang w:val="en-US" w:eastAsia="en-AU"/>
                    </w:rPr>
                  </w:pPr>
                  <w:r w:rsidRPr="001D4693">
                    <w:rPr>
                      <w:color w:val="FF0000"/>
                      <w:sz w:val="20"/>
                      <w:szCs w:val="20"/>
                      <w:lang w:eastAsia="en-AU"/>
                    </w:rPr>
                    <w:t>Cash and Cash Equivalents</w:t>
                  </w:r>
                </w:p>
              </w:tc>
              <w:tc>
                <w:tcPr>
                  <w:tcW w:w="2051" w:type="dxa"/>
                </w:tcPr>
                <w:p w:rsidR="00146313" w:rsidRPr="001D4693" w:rsidRDefault="00146313" w:rsidP="00590E64">
                  <w:pPr>
                    <w:rPr>
                      <w:color w:val="FF0000"/>
                      <w:sz w:val="20"/>
                      <w:szCs w:val="20"/>
                      <w:lang w:eastAsia="en-AU"/>
                    </w:rPr>
                  </w:pPr>
                  <w:r w:rsidRPr="001D4693">
                    <w:rPr>
                      <w:color w:val="FF0000"/>
                      <w:sz w:val="20"/>
                      <w:szCs w:val="20"/>
                      <w:lang w:val="en-US" w:eastAsia="en-AU"/>
                    </w:rPr>
                    <w:t xml:space="preserve">Held to collect </w:t>
                  </w:r>
                </w:p>
              </w:tc>
              <w:tc>
                <w:tcPr>
                  <w:tcW w:w="2051" w:type="dxa"/>
                </w:tcPr>
                <w:p w:rsidR="00146313" w:rsidRPr="001D4693" w:rsidRDefault="00146313" w:rsidP="00590E64">
                  <w:pPr>
                    <w:rPr>
                      <w:color w:val="FF0000"/>
                      <w:sz w:val="20"/>
                      <w:szCs w:val="20"/>
                      <w:lang w:eastAsia="en-AU"/>
                    </w:rPr>
                  </w:pPr>
                  <w:r w:rsidRPr="001D4693">
                    <w:rPr>
                      <w:color w:val="FF0000"/>
                      <w:sz w:val="20"/>
                      <w:szCs w:val="20"/>
                      <w:lang w:val="en-US" w:eastAsia="en-AU"/>
                    </w:rPr>
                    <w:t>Yes</w:t>
                  </w:r>
                </w:p>
              </w:tc>
              <w:tc>
                <w:tcPr>
                  <w:tcW w:w="1688" w:type="dxa"/>
                  <w:tcBorders>
                    <w:right w:val="nil"/>
                  </w:tcBorders>
                </w:tcPr>
                <w:p w:rsidR="00146313" w:rsidRPr="001D4693" w:rsidRDefault="00146313" w:rsidP="00590E64">
                  <w:pPr>
                    <w:rPr>
                      <w:color w:val="FF0000"/>
                      <w:sz w:val="20"/>
                      <w:szCs w:val="20"/>
                      <w:lang w:val="en-US" w:eastAsia="en-AU"/>
                    </w:rPr>
                  </w:pPr>
                  <w:r w:rsidRPr="001D4693">
                    <w:rPr>
                      <w:color w:val="FF0000"/>
                      <w:sz w:val="20"/>
                      <w:szCs w:val="20"/>
                      <w:lang w:val="en-US" w:eastAsia="en-AU"/>
                    </w:rPr>
                    <w:t>Amortised cost</w:t>
                  </w:r>
                </w:p>
              </w:tc>
            </w:tr>
            <w:tr w:rsidR="00146313" w:rsidRPr="00A423A6" w:rsidTr="00590E64">
              <w:tc>
                <w:tcPr>
                  <w:tcW w:w="2461" w:type="dxa"/>
                  <w:tcBorders>
                    <w:left w:val="nil"/>
                  </w:tcBorders>
                </w:tcPr>
                <w:p w:rsidR="00146313" w:rsidRPr="001D4693" w:rsidRDefault="00146313" w:rsidP="00590E64">
                  <w:pPr>
                    <w:rPr>
                      <w:color w:val="FF0000"/>
                      <w:sz w:val="20"/>
                      <w:szCs w:val="20"/>
                      <w:lang w:val="en-US" w:eastAsia="en-AU"/>
                    </w:rPr>
                  </w:pPr>
                  <w:r w:rsidRPr="001D4693">
                    <w:rPr>
                      <w:color w:val="FF0000"/>
                      <w:sz w:val="20"/>
                      <w:szCs w:val="20"/>
                      <w:lang w:eastAsia="en-AU"/>
                    </w:rPr>
                    <w:t>Trade Receivables</w:t>
                  </w:r>
                </w:p>
              </w:tc>
              <w:tc>
                <w:tcPr>
                  <w:tcW w:w="2051" w:type="dxa"/>
                </w:tcPr>
                <w:p w:rsidR="00146313" w:rsidRPr="001D4693" w:rsidRDefault="00146313" w:rsidP="00590E64">
                  <w:pPr>
                    <w:rPr>
                      <w:color w:val="FF0000"/>
                      <w:sz w:val="20"/>
                      <w:szCs w:val="20"/>
                      <w:lang w:eastAsia="en-AU"/>
                    </w:rPr>
                  </w:pPr>
                  <w:r w:rsidRPr="001D4693">
                    <w:rPr>
                      <w:color w:val="FF0000"/>
                      <w:sz w:val="20"/>
                      <w:szCs w:val="20"/>
                      <w:lang w:val="en-US" w:eastAsia="en-AU"/>
                    </w:rPr>
                    <w:t xml:space="preserve">Held to collect </w:t>
                  </w:r>
                </w:p>
              </w:tc>
              <w:tc>
                <w:tcPr>
                  <w:tcW w:w="2051" w:type="dxa"/>
                </w:tcPr>
                <w:p w:rsidR="00146313" w:rsidRPr="001D4693" w:rsidRDefault="00146313" w:rsidP="00590E64">
                  <w:pPr>
                    <w:rPr>
                      <w:color w:val="FF0000"/>
                      <w:sz w:val="20"/>
                      <w:szCs w:val="20"/>
                      <w:lang w:eastAsia="en-AU"/>
                    </w:rPr>
                  </w:pPr>
                  <w:r w:rsidRPr="001D4693">
                    <w:rPr>
                      <w:color w:val="FF0000"/>
                      <w:sz w:val="20"/>
                      <w:szCs w:val="20"/>
                      <w:lang w:val="en-US" w:eastAsia="en-AU"/>
                    </w:rPr>
                    <w:t>Yes</w:t>
                  </w:r>
                </w:p>
              </w:tc>
              <w:tc>
                <w:tcPr>
                  <w:tcW w:w="1688" w:type="dxa"/>
                  <w:tcBorders>
                    <w:right w:val="nil"/>
                  </w:tcBorders>
                </w:tcPr>
                <w:p w:rsidR="00146313" w:rsidRPr="001D4693" w:rsidRDefault="00146313" w:rsidP="00590E64">
                  <w:pPr>
                    <w:rPr>
                      <w:color w:val="FF0000"/>
                      <w:sz w:val="20"/>
                      <w:szCs w:val="20"/>
                      <w:lang w:val="en-US" w:eastAsia="en-AU"/>
                    </w:rPr>
                  </w:pPr>
                  <w:r w:rsidRPr="001D4693">
                    <w:rPr>
                      <w:color w:val="FF0000"/>
                      <w:sz w:val="20"/>
                      <w:szCs w:val="20"/>
                      <w:lang w:val="en-US" w:eastAsia="en-AU"/>
                    </w:rPr>
                    <w:t>Amortised cost</w:t>
                  </w:r>
                </w:p>
              </w:tc>
            </w:tr>
            <w:tr w:rsidR="00146313" w:rsidRPr="00A423A6" w:rsidTr="00590E64">
              <w:tc>
                <w:tcPr>
                  <w:tcW w:w="2461" w:type="dxa"/>
                  <w:tcBorders>
                    <w:left w:val="nil"/>
                  </w:tcBorders>
                </w:tcPr>
                <w:p w:rsidR="00146313" w:rsidRPr="001D4693" w:rsidRDefault="00146313" w:rsidP="00590E64">
                  <w:pPr>
                    <w:rPr>
                      <w:color w:val="FF0000"/>
                      <w:sz w:val="20"/>
                      <w:szCs w:val="20"/>
                      <w:lang w:eastAsia="en-AU"/>
                    </w:rPr>
                  </w:pPr>
                  <w:r w:rsidRPr="001D4693">
                    <w:rPr>
                      <w:color w:val="FF0000"/>
                      <w:sz w:val="20"/>
                      <w:szCs w:val="20"/>
                      <w:lang w:eastAsia="en-AU"/>
                    </w:rPr>
                    <w:t>Accrued Revenue</w:t>
                  </w:r>
                </w:p>
              </w:tc>
              <w:tc>
                <w:tcPr>
                  <w:tcW w:w="2051" w:type="dxa"/>
                </w:tcPr>
                <w:p w:rsidR="00146313" w:rsidRPr="001D4693" w:rsidRDefault="00146313" w:rsidP="00590E64">
                  <w:pPr>
                    <w:rPr>
                      <w:color w:val="FF0000"/>
                      <w:sz w:val="20"/>
                      <w:szCs w:val="20"/>
                      <w:lang w:eastAsia="en-AU"/>
                    </w:rPr>
                  </w:pPr>
                  <w:r w:rsidRPr="001D4693">
                    <w:rPr>
                      <w:color w:val="FF0000"/>
                      <w:sz w:val="20"/>
                      <w:szCs w:val="20"/>
                      <w:lang w:val="en-US" w:eastAsia="en-AU"/>
                    </w:rPr>
                    <w:t xml:space="preserve">Held to collect </w:t>
                  </w:r>
                </w:p>
              </w:tc>
              <w:tc>
                <w:tcPr>
                  <w:tcW w:w="2051" w:type="dxa"/>
                </w:tcPr>
                <w:p w:rsidR="00146313" w:rsidRPr="001D4693" w:rsidRDefault="00146313" w:rsidP="00590E64">
                  <w:pPr>
                    <w:rPr>
                      <w:color w:val="FF0000"/>
                      <w:sz w:val="20"/>
                      <w:szCs w:val="20"/>
                      <w:lang w:eastAsia="en-AU"/>
                    </w:rPr>
                  </w:pPr>
                  <w:r w:rsidRPr="001D4693">
                    <w:rPr>
                      <w:color w:val="FF0000"/>
                      <w:sz w:val="20"/>
                      <w:szCs w:val="20"/>
                      <w:lang w:val="en-US" w:eastAsia="en-AU"/>
                    </w:rPr>
                    <w:t>Yes</w:t>
                  </w:r>
                </w:p>
              </w:tc>
              <w:tc>
                <w:tcPr>
                  <w:tcW w:w="1688" w:type="dxa"/>
                  <w:tcBorders>
                    <w:right w:val="nil"/>
                  </w:tcBorders>
                </w:tcPr>
                <w:p w:rsidR="00146313" w:rsidRPr="001D4693" w:rsidRDefault="00146313" w:rsidP="00590E64">
                  <w:pPr>
                    <w:rPr>
                      <w:color w:val="FF0000"/>
                      <w:sz w:val="20"/>
                      <w:szCs w:val="20"/>
                      <w:lang w:eastAsia="en-AU"/>
                    </w:rPr>
                  </w:pPr>
                  <w:r w:rsidRPr="001D4693">
                    <w:rPr>
                      <w:color w:val="FF0000"/>
                      <w:sz w:val="20"/>
                      <w:szCs w:val="20"/>
                      <w:lang w:val="en-US" w:eastAsia="en-AU"/>
                    </w:rPr>
                    <w:t>Amortised cost</w:t>
                  </w:r>
                </w:p>
              </w:tc>
            </w:tr>
            <w:tr w:rsidR="00146313" w:rsidRPr="00A423A6" w:rsidTr="00590E64">
              <w:tc>
                <w:tcPr>
                  <w:tcW w:w="2461" w:type="dxa"/>
                  <w:tcBorders>
                    <w:left w:val="nil"/>
                  </w:tcBorders>
                </w:tcPr>
                <w:p w:rsidR="00146313" w:rsidRPr="001D4693" w:rsidRDefault="00146313" w:rsidP="00590E64">
                  <w:pPr>
                    <w:rPr>
                      <w:color w:val="FF0000"/>
                      <w:sz w:val="20"/>
                      <w:szCs w:val="20"/>
                      <w:lang w:eastAsia="en-AU"/>
                    </w:rPr>
                  </w:pPr>
                  <w:r w:rsidRPr="001D4693">
                    <w:rPr>
                      <w:color w:val="FF0000"/>
                      <w:sz w:val="20"/>
                      <w:szCs w:val="20"/>
                      <w:lang w:eastAsia="en-AU"/>
                    </w:rPr>
                    <w:t>Loans Receivable</w:t>
                  </w:r>
                </w:p>
              </w:tc>
              <w:tc>
                <w:tcPr>
                  <w:tcW w:w="2051" w:type="dxa"/>
                </w:tcPr>
                <w:p w:rsidR="00146313" w:rsidRPr="001D4693" w:rsidRDefault="00146313" w:rsidP="00590E64">
                  <w:pPr>
                    <w:rPr>
                      <w:color w:val="FF0000"/>
                      <w:sz w:val="20"/>
                      <w:szCs w:val="20"/>
                      <w:lang w:eastAsia="en-AU"/>
                    </w:rPr>
                  </w:pPr>
                  <w:r w:rsidRPr="001D4693">
                    <w:rPr>
                      <w:color w:val="FF0000"/>
                      <w:sz w:val="20"/>
                      <w:szCs w:val="20"/>
                      <w:lang w:val="en-US" w:eastAsia="en-AU"/>
                    </w:rPr>
                    <w:t xml:space="preserve">Held to collect </w:t>
                  </w:r>
                </w:p>
              </w:tc>
              <w:tc>
                <w:tcPr>
                  <w:tcW w:w="2051" w:type="dxa"/>
                </w:tcPr>
                <w:p w:rsidR="00146313" w:rsidRPr="001D4693" w:rsidRDefault="00146313" w:rsidP="00590E64">
                  <w:pPr>
                    <w:rPr>
                      <w:color w:val="FF0000"/>
                      <w:sz w:val="20"/>
                      <w:szCs w:val="20"/>
                      <w:lang w:eastAsia="en-AU"/>
                    </w:rPr>
                  </w:pPr>
                  <w:r w:rsidRPr="001D4693">
                    <w:rPr>
                      <w:color w:val="FF0000"/>
                      <w:sz w:val="20"/>
                      <w:szCs w:val="20"/>
                      <w:lang w:val="en-US" w:eastAsia="en-AU"/>
                    </w:rPr>
                    <w:t>Yes</w:t>
                  </w:r>
                </w:p>
              </w:tc>
              <w:tc>
                <w:tcPr>
                  <w:tcW w:w="1688" w:type="dxa"/>
                  <w:tcBorders>
                    <w:right w:val="nil"/>
                  </w:tcBorders>
                </w:tcPr>
                <w:p w:rsidR="00146313" w:rsidRPr="001D4693" w:rsidRDefault="00146313" w:rsidP="00590E64">
                  <w:pPr>
                    <w:rPr>
                      <w:color w:val="FF0000"/>
                      <w:sz w:val="20"/>
                      <w:szCs w:val="20"/>
                      <w:lang w:eastAsia="en-AU"/>
                    </w:rPr>
                  </w:pPr>
                  <w:r w:rsidRPr="001D4693">
                    <w:rPr>
                      <w:color w:val="FF0000"/>
                      <w:sz w:val="20"/>
                      <w:szCs w:val="20"/>
                      <w:lang w:val="en-US" w:eastAsia="en-AU"/>
                    </w:rPr>
                    <w:t>Amortised cost</w:t>
                  </w:r>
                  <w:r w:rsidRPr="001D4693">
                    <w:rPr>
                      <w:color w:val="FF0000"/>
                      <w:sz w:val="20"/>
                      <w:szCs w:val="20"/>
                      <w:vertAlign w:val="superscript"/>
                      <w:lang w:eastAsia="en-AU"/>
                    </w:rPr>
                    <w:t>2</w:t>
                  </w:r>
                </w:p>
              </w:tc>
            </w:tr>
            <w:tr w:rsidR="00146313" w:rsidRPr="00A423A6" w:rsidTr="00590E64">
              <w:tc>
                <w:tcPr>
                  <w:tcW w:w="2461" w:type="dxa"/>
                  <w:tcBorders>
                    <w:left w:val="nil"/>
                  </w:tcBorders>
                </w:tcPr>
                <w:p w:rsidR="00146313" w:rsidRPr="001D4693" w:rsidRDefault="00146313" w:rsidP="00590E64">
                  <w:pPr>
                    <w:rPr>
                      <w:color w:val="FF0000"/>
                      <w:sz w:val="20"/>
                      <w:szCs w:val="20"/>
                      <w:lang w:val="en-US" w:eastAsia="en-AU"/>
                    </w:rPr>
                  </w:pPr>
                  <w:r w:rsidRPr="001D4693">
                    <w:rPr>
                      <w:color w:val="FF0000"/>
                      <w:sz w:val="20"/>
                      <w:szCs w:val="20"/>
                      <w:lang w:eastAsia="en-AU"/>
                    </w:rPr>
                    <w:t>Investments with the TBA</w:t>
                  </w:r>
                </w:p>
              </w:tc>
              <w:tc>
                <w:tcPr>
                  <w:tcW w:w="2051" w:type="dxa"/>
                </w:tcPr>
                <w:p w:rsidR="00146313" w:rsidRPr="001D4693" w:rsidRDefault="00146313" w:rsidP="00590E64">
                  <w:pPr>
                    <w:rPr>
                      <w:color w:val="FF0000"/>
                      <w:sz w:val="20"/>
                      <w:szCs w:val="20"/>
                      <w:lang w:eastAsia="en-AU"/>
                    </w:rPr>
                  </w:pPr>
                  <w:r w:rsidRPr="001D4693">
                    <w:rPr>
                      <w:color w:val="FF0000"/>
                      <w:sz w:val="20"/>
                      <w:szCs w:val="20"/>
                      <w:lang w:val="en-US" w:eastAsia="en-AU"/>
                    </w:rPr>
                    <w:t xml:space="preserve">Held to collect /&amp; sell </w:t>
                  </w:r>
                </w:p>
              </w:tc>
              <w:tc>
                <w:tcPr>
                  <w:tcW w:w="2051" w:type="dxa"/>
                </w:tcPr>
                <w:p w:rsidR="00146313" w:rsidRPr="001D4693" w:rsidRDefault="00146313" w:rsidP="00590E64">
                  <w:pPr>
                    <w:rPr>
                      <w:color w:val="FF0000"/>
                      <w:sz w:val="20"/>
                      <w:szCs w:val="20"/>
                      <w:lang w:eastAsia="en-AU"/>
                    </w:rPr>
                  </w:pPr>
                  <w:r w:rsidRPr="001D4693">
                    <w:rPr>
                      <w:color w:val="FF0000"/>
                      <w:sz w:val="20"/>
                      <w:szCs w:val="20"/>
                      <w:lang w:eastAsia="en-AU"/>
                    </w:rPr>
                    <w:t>No</w:t>
                  </w:r>
                </w:p>
              </w:tc>
              <w:tc>
                <w:tcPr>
                  <w:tcW w:w="1688" w:type="dxa"/>
                  <w:tcBorders>
                    <w:right w:val="nil"/>
                  </w:tcBorders>
                </w:tcPr>
                <w:p w:rsidR="00146313" w:rsidRPr="001D4693" w:rsidRDefault="00146313" w:rsidP="00590E64">
                  <w:pPr>
                    <w:rPr>
                      <w:color w:val="FF0000"/>
                      <w:sz w:val="20"/>
                      <w:szCs w:val="20"/>
                      <w:lang w:eastAsia="en-AU"/>
                    </w:rPr>
                  </w:pPr>
                  <w:r w:rsidRPr="001D4693">
                    <w:rPr>
                      <w:color w:val="FF0000"/>
                      <w:sz w:val="20"/>
                      <w:szCs w:val="20"/>
                      <w:lang w:eastAsia="en-AU"/>
                    </w:rPr>
                    <w:t>FVTPL</w:t>
                  </w:r>
                </w:p>
              </w:tc>
            </w:tr>
          </w:tbl>
          <w:p w:rsidR="00146313" w:rsidRPr="00A423A6" w:rsidRDefault="00146313" w:rsidP="00590E64">
            <w:pPr>
              <w:pStyle w:val="CommentaryText"/>
              <w:rPr>
                <w:rFonts w:cs="Calibri"/>
              </w:rPr>
            </w:pPr>
          </w:p>
        </w:tc>
      </w:tr>
      <w:tr w:rsidR="00146313" w:rsidRPr="00CF7E1B" w:rsidTr="00590E64">
        <w:trPr>
          <w:cantSplit/>
          <w:trHeight w:val="20"/>
        </w:trPr>
        <w:tc>
          <w:tcPr>
            <w:tcW w:w="1194" w:type="dxa"/>
            <w:tcBorders>
              <w:top w:val="nil"/>
              <w:left w:val="single" w:sz="2" w:space="0" w:color="003366"/>
              <w:bottom w:val="nil"/>
              <w:right w:val="single" w:sz="2" w:space="0" w:color="003366"/>
            </w:tcBorders>
          </w:tcPr>
          <w:p w:rsidR="00146313" w:rsidRPr="00F00A16" w:rsidRDefault="00146313" w:rsidP="00590E64">
            <w:pPr>
              <w:pStyle w:val="TableReference"/>
              <w:tabs>
                <w:tab w:val="left" w:pos="3306"/>
              </w:tabs>
              <w:rPr>
                <w:rFonts w:cs="Calibri"/>
                <w:color w:val="auto"/>
                <w:sz w:val="16"/>
                <w:szCs w:val="16"/>
              </w:rPr>
            </w:pPr>
          </w:p>
        </w:tc>
        <w:tc>
          <w:tcPr>
            <w:tcW w:w="8222" w:type="dxa"/>
            <w:tcBorders>
              <w:top w:val="nil"/>
              <w:left w:val="single" w:sz="2" w:space="0" w:color="003366"/>
              <w:bottom w:val="nil"/>
              <w:right w:val="nil"/>
            </w:tcBorders>
            <w:shd w:val="clear" w:color="auto" w:fill="FFFFFF" w:themeFill="background1"/>
            <w:vAlign w:val="bottom"/>
          </w:tcPr>
          <w:p w:rsidR="00146313" w:rsidRPr="00CF7E1B" w:rsidRDefault="00146313" w:rsidP="00590E64">
            <w:pPr>
              <w:pStyle w:val="CommentaryReference"/>
              <w:rPr>
                <w:rFonts w:cs="Calibri"/>
                <w:sz w:val="18"/>
                <w:szCs w:val="18"/>
              </w:rPr>
            </w:pPr>
          </w:p>
        </w:tc>
      </w:tr>
      <w:tr w:rsidR="00146313" w:rsidRPr="00CF7E1B" w:rsidTr="00590E64">
        <w:trPr>
          <w:cantSplit/>
          <w:trHeight w:val="20"/>
        </w:trPr>
        <w:tc>
          <w:tcPr>
            <w:tcW w:w="1194" w:type="dxa"/>
            <w:tcBorders>
              <w:top w:val="nil"/>
              <w:left w:val="single" w:sz="2" w:space="0" w:color="003366"/>
              <w:bottom w:val="nil"/>
              <w:right w:val="single" w:sz="2" w:space="0" w:color="003366"/>
            </w:tcBorders>
          </w:tcPr>
          <w:p w:rsidR="00146313" w:rsidRDefault="00146313" w:rsidP="00590E64">
            <w:pPr>
              <w:pStyle w:val="TableReference"/>
              <w:tabs>
                <w:tab w:val="left" w:pos="3306"/>
              </w:tabs>
              <w:rPr>
                <w:rFonts w:cs="Calibri"/>
                <w:color w:val="auto"/>
                <w:sz w:val="16"/>
                <w:szCs w:val="16"/>
              </w:rPr>
            </w:pPr>
          </w:p>
          <w:p w:rsidR="00146313" w:rsidRDefault="00146313" w:rsidP="00590E64">
            <w:pPr>
              <w:pStyle w:val="TableReference"/>
              <w:tabs>
                <w:tab w:val="left" w:pos="3306"/>
              </w:tabs>
              <w:rPr>
                <w:rFonts w:cs="Calibri"/>
                <w:color w:val="auto"/>
                <w:sz w:val="16"/>
                <w:szCs w:val="16"/>
              </w:rPr>
            </w:pPr>
          </w:p>
          <w:p w:rsidR="00146313" w:rsidRDefault="00146313" w:rsidP="00590E64">
            <w:pPr>
              <w:pStyle w:val="TableReference"/>
              <w:tabs>
                <w:tab w:val="left" w:pos="3306"/>
              </w:tabs>
              <w:rPr>
                <w:rFonts w:cs="Calibri"/>
                <w:color w:val="auto"/>
                <w:sz w:val="16"/>
                <w:szCs w:val="16"/>
              </w:rPr>
            </w:pPr>
          </w:p>
          <w:p w:rsidR="00146313" w:rsidRDefault="00146313" w:rsidP="00590E64">
            <w:pPr>
              <w:pStyle w:val="TableReference"/>
              <w:tabs>
                <w:tab w:val="left" w:pos="3306"/>
              </w:tabs>
              <w:rPr>
                <w:rFonts w:cs="Calibri"/>
                <w:color w:val="auto"/>
                <w:sz w:val="16"/>
                <w:szCs w:val="16"/>
              </w:rPr>
            </w:pPr>
          </w:p>
          <w:p w:rsidR="00146313" w:rsidRDefault="00146313" w:rsidP="00590E64">
            <w:pPr>
              <w:pStyle w:val="TableReference"/>
              <w:tabs>
                <w:tab w:val="left" w:pos="3306"/>
              </w:tabs>
              <w:rPr>
                <w:rFonts w:cs="Calibri"/>
                <w:color w:val="auto"/>
                <w:sz w:val="16"/>
                <w:szCs w:val="16"/>
              </w:rPr>
            </w:pPr>
          </w:p>
          <w:p w:rsidR="00146313" w:rsidRDefault="00146313" w:rsidP="00590E64">
            <w:pPr>
              <w:pStyle w:val="TableReference"/>
              <w:tabs>
                <w:tab w:val="left" w:pos="3306"/>
              </w:tabs>
              <w:rPr>
                <w:rFonts w:cs="Calibri"/>
                <w:color w:val="auto"/>
                <w:sz w:val="16"/>
                <w:szCs w:val="16"/>
              </w:rPr>
            </w:pPr>
          </w:p>
          <w:p w:rsidR="00146313" w:rsidRDefault="00146313" w:rsidP="00590E64">
            <w:pPr>
              <w:pStyle w:val="TableReference"/>
              <w:tabs>
                <w:tab w:val="left" w:pos="3306"/>
              </w:tabs>
              <w:rPr>
                <w:rFonts w:cs="Calibri"/>
                <w:color w:val="auto"/>
                <w:sz w:val="16"/>
                <w:szCs w:val="16"/>
              </w:rPr>
            </w:pPr>
          </w:p>
          <w:p w:rsidR="00146313" w:rsidRDefault="00146313" w:rsidP="00590E64">
            <w:pPr>
              <w:pStyle w:val="TableReference"/>
              <w:tabs>
                <w:tab w:val="left" w:pos="3306"/>
              </w:tabs>
              <w:rPr>
                <w:rFonts w:cs="Calibri"/>
                <w:color w:val="auto"/>
                <w:sz w:val="16"/>
                <w:szCs w:val="16"/>
              </w:rPr>
            </w:pPr>
          </w:p>
          <w:p w:rsidR="00146313" w:rsidRDefault="00146313" w:rsidP="00590E64">
            <w:pPr>
              <w:pStyle w:val="TableReference"/>
              <w:tabs>
                <w:tab w:val="left" w:pos="3306"/>
              </w:tabs>
              <w:rPr>
                <w:rFonts w:cs="Calibri"/>
                <w:color w:val="auto"/>
                <w:sz w:val="16"/>
                <w:szCs w:val="16"/>
              </w:rPr>
            </w:pPr>
          </w:p>
          <w:p w:rsidR="00146313" w:rsidRDefault="00146313" w:rsidP="00590E64">
            <w:pPr>
              <w:pStyle w:val="TableReference"/>
              <w:tabs>
                <w:tab w:val="left" w:pos="3306"/>
              </w:tabs>
              <w:rPr>
                <w:rFonts w:cs="Calibri"/>
                <w:color w:val="auto"/>
                <w:sz w:val="16"/>
                <w:szCs w:val="16"/>
              </w:rPr>
            </w:pPr>
          </w:p>
          <w:p w:rsidR="00146313" w:rsidRDefault="00146313" w:rsidP="00590E64">
            <w:pPr>
              <w:pStyle w:val="TableReference"/>
              <w:tabs>
                <w:tab w:val="left" w:pos="3306"/>
              </w:tabs>
              <w:rPr>
                <w:rFonts w:cs="Calibri"/>
                <w:color w:val="auto"/>
                <w:sz w:val="16"/>
                <w:szCs w:val="16"/>
              </w:rPr>
            </w:pPr>
          </w:p>
          <w:p w:rsidR="00146313" w:rsidRDefault="00146313" w:rsidP="00590E64">
            <w:pPr>
              <w:pStyle w:val="TableReference"/>
              <w:tabs>
                <w:tab w:val="left" w:pos="3306"/>
              </w:tabs>
              <w:rPr>
                <w:rFonts w:cs="Calibri"/>
                <w:color w:val="auto"/>
                <w:sz w:val="16"/>
                <w:szCs w:val="16"/>
              </w:rPr>
            </w:pPr>
          </w:p>
          <w:p w:rsidR="00146313" w:rsidRDefault="00146313" w:rsidP="00590E64">
            <w:pPr>
              <w:pStyle w:val="TableReference"/>
              <w:tabs>
                <w:tab w:val="left" w:pos="3306"/>
              </w:tabs>
              <w:rPr>
                <w:rFonts w:cs="Calibri"/>
                <w:color w:val="auto"/>
                <w:sz w:val="16"/>
                <w:szCs w:val="16"/>
              </w:rPr>
            </w:pPr>
          </w:p>
          <w:p w:rsidR="00146313" w:rsidRDefault="00146313" w:rsidP="00590E64">
            <w:pPr>
              <w:pStyle w:val="TableReference"/>
              <w:tabs>
                <w:tab w:val="left" w:pos="3306"/>
              </w:tabs>
              <w:rPr>
                <w:rFonts w:cs="Calibri"/>
                <w:color w:val="auto"/>
                <w:sz w:val="16"/>
                <w:szCs w:val="16"/>
              </w:rPr>
            </w:pPr>
          </w:p>
          <w:p w:rsidR="00146313" w:rsidRDefault="00146313" w:rsidP="00590E64">
            <w:pPr>
              <w:pStyle w:val="TableReference"/>
              <w:tabs>
                <w:tab w:val="left" w:pos="3306"/>
              </w:tabs>
              <w:rPr>
                <w:rFonts w:cs="Calibri"/>
                <w:color w:val="auto"/>
                <w:sz w:val="16"/>
                <w:szCs w:val="16"/>
              </w:rPr>
            </w:pPr>
          </w:p>
          <w:p w:rsidR="00146313" w:rsidRDefault="00146313" w:rsidP="00590E64">
            <w:pPr>
              <w:pStyle w:val="TableReference"/>
              <w:tabs>
                <w:tab w:val="left" w:pos="3306"/>
              </w:tabs>
              <w:rPr>
                <w:rFonts w:cs="Calibri"/>
                <w:color w:val="auto"/>
                <w:sz w:val="16"/>
                <w:szCs w:val="16"/>
              </w:rPr>
            </w:pPr>
          </w:p>
          <w:p w:rsidR="00146313" w:rsidRDefault="00146313" w:rsidP="00590E64">
            <w:pPr>
              <w:pStyle w:val="TableReference"/>
              <w:tabs>
                <w:tab w:val="left" w:pos="3306"/>
              </w:tabs>
              <w:rPr>
                <w:rFonts w:cs="Calibri"/>
                <w:color w:val="auto"/>
                <w:sz w:val="16"/>
                <w:szCs w:val="16"/>
              </w:rPr>
            </w:pPr>
          </w:p>
          <w:p w:rsidR="00146313" w:rsidRDefault="00146313" w:rsidP="00590E64">
            <w:pPr>
              <w:pStyle w:val="TableReference"/>
              <w:tabs>
                <w:tab w:val="left" w:pos="3306"/>
              </w:tabs>
              <w:rPr>
                <w:rFonts w:cs="Calibri"/>
                <w:color w:val="auto"/>
                <w:sz w:val="16"/>
                <w:szCs w:val="16"/>
              </w:rPr>
            </w:pPr>
            <w:r w:rsidRPr="00F57611">
              <w:rPr>
                <w:color w:val="FF0000"/>
                <w:sz w:val="18"/>
                <w:szCs w:val="18"/>
              </w:rPr>
              <w:t>AASB7.42P</w:t>
            </w:r>
          </w:p>
          <w:p w:rsidR="00146313" w:rsidRDefault="00146313" w:rsidP="00590E64">
            <w:pPr>
              <w:pStyle w:val="TableReference"/>
              <w:tabs>
                <w:tab w:val="left" w:pos="3306"/>
              </w:tabs>
              <w:rPr>
                <w:rFonts w:cs="Calibri"/>
                <w:color w:val="auto"/>
                <w:sz w:val="16"/>
                <w:szCs w:val="16"/>
              </w:rPr>
            </w:pPr>
          </w:p>
          <w:p w:rsidR="00146313" w:rsidRPr="00F00A16" w:rsidRDefault="00146313" w:rsidP="00590E64">
            <w:pPr>
              <w:pStyle w:val="TableReference"/>
              <w:tabs>
                <w:tab w:val="left" w:pos="3306"/>
              </w:tabs>
              <w:rPr>
                <w:rFonts w:cs="Calibri"/>
                <w:color w:val="auto"/>
                <w:sz w:val="16"/>
                <w:szCs w:val="16"/>
              </w:rPr>
            </w:pPr>
          </w:p>
        </w:tc>
        <w:tc>
          <w:tcPr>
            <w:tcW w:w="8222" w:type="dxa"/>
            <w:tcBorders>
              <w:top w:val="nil"/>
              <w:left w:val="single" w:sz="2" w:space="0" w:color="003366"/>
              <w:bottom w:val="nil"/>
              <w:right w:val="nil"/>
            </w:tcBorders>
            <w:shd w:val="clear" w:color="auto" w:fill="FFFFFF" w:themeFill="background1"/>
            <w:vAlign w:val="bottom"/>
          </w:tcPr>
          <w:p w:rsidR="00146313" w:rsidRPr="005F5FA1" w:rsidRDefault="00146313" w:rsidP="00590E64">
            <w:pPr>
              <w:pStyle w:val="CommentaryReference"/>
              <w:rPr>
                <w:rFonts w:cs="Calibri"/>
                <w:color w:val="FF0000"/>
                <w:sz w:val="20"/>
                <w:szCs w:val="20"/>
              </w:rPr>
            </w:pPr>
            <w:r w:rsidRPr="005F5FA1">
              <w:rPr>
                <w:rFonts w:cs="Calibri"/>
                <w:color w:val="FF0000"/>
                <w:sz w:val="20"/>
                <w:szCs w:val="20"/>
              </w:rPr>
              <w:t>In summary, upon the adoption of AASB</w:t>
            </w:r>
            <w:r>
              <w:rPr>
                <w:rFonts w:cs="Calibri"/>
                <w:color w:val="FF0000"/>
                <w:sz w:val="20"/>
                <w:szCs w:val="20"/>
              </w:rPr>
              <w:t xml:space="preserve"> </w:t>
            </w:r>
            <w:r w:rsidRPr="005F5FA1">
              <w:rPr>
                <w:rFonts w:cs="Calibri"/>
                <w:color w:val="FF0000"/>
                <w:sz w:val="20"/>
                <w:szCs w:val="20"/>
              </w:rPr>
              <w:t>9, the Agency had the following required (or elected) reclassifications as at 1</w:t>
            </w:r>
            <w:r>
              <w:rPr>
                <w:rFonts w:cs="Calibri"/>
                <w:color w:val="FF0000"/>
                <w:sz w:val="20"/>
                <w:szCs w:val="20"/>
              </w:rPr>
              <w:t xml:space="preserve"> </w:t>
            </w:r>
            <w:r w:rsidRPr="005F5FA1">
              <w:rPr>
                <w:rFonts w:cs="Calibri"/>
                <w:color w:val="FF0000"/>
                <w:sz w:val="20"/>
                <w:szCs w:val="20"/>
              </w:rPr>
              <w:t>July 2018:</w:t>
            </w:r>
          </w:p>
          <w:tbl>
            <w:tblPr>
              <w:tblStyle w:val="CVtable1"/>
              <w:tblW w:w="7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7"/>
              <w:gridCol w:w="1560"/>
              <w:gridCol w:w="1560"/>
              <w:gridCol w:w="1416"/>
              <w:gridCol w:w="1178"/>
              <w:gridCol w:w="381"/>
            </w:tblGrid>
            <w:tr w:rsidR="00146313" w:rsidRPr="005F5FA1" w:rsidTr="00590E64">
              <w:trPr>
                <w:gridAfter w:val="1"/>
                <w:wAfter w:w="381" w:type="dxa"/>
              </w:trPr>
              <w:tc>
                <w:tcPr>
                  <w:tcW w:w="1877" w:type="dxa"/>
                  <w:shd w:val="clear" w:color="auto" w:fill="auto"/>
                </w:tcPr>
                <w:p w:rsidR="00146313" w:rsidRPr="005F5FA1" w:rsidRDefault="00146313" w:rsidP="00590E64">
                  <w:pPr>
                    <w:pStyle w:val="CommentaryReference"/>
                    <w:rPr>
                      <w:rFonts w:eastAsia="Times New Roman" w:cs="Calibri"/>
                      <w:color w:val="FF0000"/>
                      <w:sz w:val="20"/>
                      <w:szCs w:val="20"/>
                    </w:rPr>
                  </w:pPr>
                </w:p>
              </w:tc>
              <w:tc>
                <w:tcPr>
                  <w:tcW w:w="1560" w:type="dxa"/>
                  <w:tcBorders>
                    <w:right w:val="single" w:sz="4" w:space="0" w:color="auto"/>
                  </w:tcBorders>
                  <w:shd w:val="clear" w:color="auto" w:fill="auto"/>
                </w:tcPr>
                <w:p w:rsidR="00146313" w:rsidRPr="007B6537" w:rsidRDefault="00146313" w:rsidP="00590E64">
                  <w:pPr>
                    <w:pStyle w:val="CommentaryReference"/>
                    <w:jc w:val="right"/>
                    <w:rPr>
                      <w:rFonts w:eastAsia="Times New Roman" w:cs="Calibri"/>
                      <w:b/>
                      <w:color w:val="FF0000"/>
                      <w:sz w:val="20"/>
                      <w:szCs w:val="20"/>
                    </w:rPr>
                  </w:pPr>
                  <w:r w:rsidRPr="007B6537">
                    <w:rPr>
                      <w:rFonts w:eastAsia="Times New Roman" w:cs="Calibri"/>
                      <w:b/>
                      <w:color w:val="FF0000"/>
                      <w:sz w:val="20"/>
                      <w:szCs w:val="20"/>
                    </w:rPr>
                    <w:t>AASB 139</w:t>
                  </w:r>
                </w:p>
              </w:tc>
              <w:tc>
                <w:tcPr>
                  <w:tcW w:w="4154" w:type="dxa"/>
                  <w:gridSpan w:val="3"/>
                  <w:tcBorders>
                    <w:left w:val="single" w:sz="4" w:space="0" w:color="auto"/>
                    <w:bottom w:val="single" w:sz="4" w:space="0" w:color="auto"/>
                  </w:tcBorders>
                  <w:shd w:val="clear" w:color="auto" w:fill="auto"/>
                </w:tcPr>
                <w:p w:rsidR="00146313" w:rsidRPr="001D4693" w:rsidRDefault="00146313" w:rsidP="00590E64">
                  <w:pPr>
                    <w:jc w:val="center"/>
                    <w:rPr>
                      <w:b/>
                      <w:color w:val="FF0000"/>
                      <w:sz w:val="20"/>
                      <w:szCs w:val="20"/>
                    </w:rPr>
                  </w:pPr>
                  <w:r w:rsidRPr="001D4693">
                    <w:rPr>
                      <w:b/>
                      <w:color w:val="FF0000"/>
                      <w:sz w:val="20"/>
                      <w:szCs w:val="20"/>
                    </w:rPr>
                    <w:t>AASB 9</w:t>
                  </w:r>
                </w:p>
              </w:tc>
            </w:tr>
            <w:tr w:rsidR="00146313" w:rsidRPr="005F5FA1" w:rsidTr="00590E64">
              <w:tc>
                <w:tcPr>
                  <w:tcW w:w="1877" w:type="dxa"/>
                  <w:shd w:val="clear" w:color="auto" w:fill="auto"/>
                </w:tcPr>
                <w:p w:rsidR="00146313" w:rsidRPr="005F5FA1" w:rsidRDefault="00146313" w:rsidP="00590E64">
                  <w:pPr>
                    <w:pStyle w:val="CommentaryReference"/>
                    <w:rPr>
                      <w:rFonts w:eastAsia="Times New Roman" w:cs="Calibri"/>
                      <w:color w:val="FF0000"/>
                      <w:sz w:val="20"/>
                      <w:szCs w:val="20"/>
                    </w:rPr>
                  </w:pPr>
                </w:p>
              </w:tc>
              <w:tc>
                <w:tcPr>
                  <w:tcW w:w="1560" w:type="dxa"/>
                  <w:tcBorders>
                    <w:top w:val="single" w:sz="4" w:space="0" w:color="auto"/>
                    <w:right w:val="single" w:sz="4" w:space="0" w:color="auto"/>
                  </w:tcBorders>
                  <w:shd w:val="clear" w:color="auto" w:fill="auto"/>
                </w:tcPr>
                <w:p w:rsidR="00146313" w:rsidRPr="001D4693" w:rsidRDefault="00146313" w:rsidP="00590E64">
                  <w:pPr>
                    <w:jc w:val="right"/>
                    <w:rPr>
                      <w:b/>
                      <w:color w:val="FF0000"/>
                      <w:sz w:val="20"/>
                      <w:szCs w:val="20"/>
                    </w:rPr>
                  </w:pPr>
                  <w:r w:rsidRPr="001D4693">
                    <w:rPr>
                      <w:b/>
                      <w:color w:val="FF0000"/>
                      <w:sz w:val="20"/>
                      <w:szCs w:val="20"/>
                    </w:rPr>
                    <w:t>Amortised cost</w:t>
                  </w:r>
                </w:p>
              </w:tc>
              <w:tc>
                <w:tcPr>
                  <w:tcW w:w="1560" w:type="dxa"/>
                  <w:tcBorders>
                    <w:top w:val="single" w:sz="4" w:space="0" w:color="auto"/>
                    <w:left w:val="single" w:sz="4" w:space="0" w:color="auto"/>
                  </w:tcBorders>
                  <w:shd w:val="clear" w:color="auto" w:fill="auto"/>
                </w:tcPr>
                <w:p w:rsidR="00146313" w:rsidRPr="001D4693" w:rsidRDefault="00146313" w:rsidP="00590E64">
                  <w:pPr>
                    <w:jc w:val="right"/>
                    <w:rPr>
                      <w:b/>
                      <w:color w:val="FF0000"/>
                      <w:sz w:val="20"/>
                      <w:szCs w:val="20"/>
                    </w:rPr>
                  </w:pPr>
                  <w:r w:rsidRPr="001D4693">
                    <w:rPr>
                      <w:b/>
                      <w:color w:val="FF0000"/>
                      <w:sz w:val="20"/>
                      <w:szCs w:val="20"/>
                    </w:rPr>
                    <w:t>Amortised cost</w:t>
                  </w:r>
                </w:p>
              </w:tc>
              <w:tc>
                <w:tcPr>
                  <w:tcW w:w="1416" w:type="dxa"/>
                  <w:tcBorders>
                    <w:top w:val="single" w:sz="4" w:space="0" w:color="auto"/>
                  </w:tcBorders>
                  <w:shd w:val="clear" w:color="auto" w:fill="auto"/>
                </w:tcPr>
                <w:p w:rsidR="00146313" w:rsidRPr="001D4693" w:rsidRDefault="00146313" w:rsidP="00590E64">
                  <w:pPr>
                    <w:jc w:val="right"/>
                    <w:rPr>
                      <w:b/>
                      <w:color w:val="FF0000"/>
                      <w:sz w:val="20"/>
                      <w:szCs w:val="20"/>
                    </w:rPr>
                  </w:pPr>
                  <w:r w:rsidRPr="001D4693">
                    <w:rPr>
                      <w:b/>
                      <w:color w:val="FF0000"/>
                      <w:sz w:val="20"/>
                      <w:szCs w:val="20"/>
                    </w:rPr>
                    <w:t>Fair value through OCI</w:t>
                  </w:r>
                </w:p>
              </w:tc>
              <w:tc>
                <w:tcPr>
                  <w:tcW w:w="1559" w:type="dxa"/>
                  <w:gridSpan w:val="2"/>
                  <w:tcBorders>
                    <w:top w:val="single" w:sz="4" w:space="0" w:color="auto"/>
                  </w:tcBorders>
                  <w:shd w:val="clear" w:color="auto" w:fill="auto"/>
                </w:tcPr>
                <w:p w:rsidR="00146313" w:rsidRPr="001D4693" w:rsidRDefault="00146313" w:rsidP="00590E64">
                  <w:pPr>
                    <w:jc w:val="right"/>
                    <w:rPr>
                      <w:b/>
                      <w:color w:val="FF0000"/>
                      <w:sz w:val="20"/>
                      <w:szCs w:val="20"/>
                    </w:rPr>
                  </w:pPr>
                  <w:r w:rsidRPr="001D4693">
                    <w:rPr>
                      <w:b/>
                      <w:color w:val="FF0000"/>
                      <w:sz w:val="20"/>
                      <w:szCs w:val="20"/>
                    </w:rPr>
                    <w:t>Fair value through P/L</w:t>
                  </w:r>
                </w:p>
              </w:tc>
            </w:tr>
            <w:tr w:rsidR="00146313" w:rsidRPr="005F5FA1" w:rsidTr="00590E64">
              <w:tc>
                <w:tcPr>
                  <w:tcW w:w="1877" w:type="dxa"/>
                  <w:shd w:val="clear" w:color="auto" w:fill="auto"/>
                </w:tcPr>
                <w:p w:rsidR="00146313" w:rsidRPr="005F5FA1" w:rsidRDefault="00146313" w:rsidP="00590E64">
                  <w:pPr>
                    <w:pStyle w:val="CommentaryReference"/>
                    <w:rPr>
                      <w:rFonts w:eastAsia="Times New Roman" w:cs="Calibri"/>
                      <w:color w:val="FF0000"/>
                      <w:sz w:val="20"/>
                      <w:szCs w:val="20"/>
                    </w:rPr>
                  </w:pPr>
                </w:p>
              </w:tc>
              <w:tc>
                <w:tcPr>
                  <w:tcW w:w="1560" w:type="dxa"/>
                  <w:tcBorders>
                    <w:bottom w:val="single" w:sz="4" w:space="0" w:color="auto"/>
                    <w:right w:val="single" w:sz="4" w:space="0" w:color="auto"/>
                  </w:tcBorders>
                  <w:shd w:val="clear" w:color="auto" w:fill="auto"/>
                </w:tcPr>
                <w:p w:rsidR="00146313" w:rsidRPr="001D4693" w:rsidRDefault="00146313" w:rsidP="00590E64">
                  <w:pPr>
                    <w:jc w:val="right"/>
                    <w:rPr>
                      <w:b/>
                      <w:color w:val="FF0000"/>
                      <w:sz w:val="20"/>
                      <w:szCs w:val="20"/>
                    </w:rPr>
                  </w:pPr>
                  <w:r w:rsidRPr="001D4693">
                    <w:rPr>
                      <w:b/>
                      <w:color w:val="FF0000"/>
                      <w:sz w:val="20"/>
                      <w:szCs w:val="20"/>
                    </w:rPr>
                    <w:t>($000)</w:t>
                  </w:r>
                </w:p>
              </w:tc>
              <w:tc>
                <w:tcPr>
                  <w:tcW w:w="1560" w:type="dxa"/>
                  <w:tcBorders>
                    <w:left w:val="single" w:sz="4" w:space="0" w:color="auto"/>
                    <w:bottom w:val="single" w:sz="4" w:space="0" w:color="auto"/>
                  </w:tcBorders>
                  <w:shd w:val="clear" w:color="auto" w:fill="auto"/>
                </w:tcPr>
                <w:p w:rsidR="00146313" w:rsidRPr="001D4693" w:rsidRDefault="00146313" w:rsidP="00590E64">
                  <w:pPr>
                    <w:jc w:val="right"/>
                    <w:rPr>
                      <w:b/>
                      <w:color w:val="FF0000"/>
                      <w:sz w:val="20"/>
                      <w:szCs w:val="20"/>
                    </w:rPr>
                  </w:pPr>
                  <w:r w:rsidRPr="001D4693">
                    <w:rPr>
                      <w:b/>
                      <w:color w:val="FF0000"/>
                      <w:sz w:val="20"/>
                      <w:szCs w:val="20"/>
                    </w:rPr>
                    <w:t>($000)</w:t>
                  </w:r>
                </w:p>
              </w:tc>
              <w:tc>
                <w:tcPr>
                  <w:tcW w:w="1416" w:type="dxa"/>
                  <w:tcBorders>
                    <w:bottom w:val="single" w:sz="4" w:space="0" w:color="auto"/>
                  </w:tcBorders>
                  <w:shd w:val="clear" w:color="auto" w:fill="auto"/>
                </w:tcPr>
                <w:p w:rsidR="00146313" w:rsidRPr="001D4693" w:rsidRDefault="00146313" w:rsidP="00590E64">
                  <w:pPr>
                    <w:jc w:val="right"/>
                    <w:rPr>
                      <w:b/>
                      <w:color w:val="FF0000"/>
                      <w:sz w:val="20"/>
                      <w:szCs w:val="20"/>
                    </w:rPr>
                  </w:pPr>
                  <w:r w:rsidRPr="001D4693">
                    <w:rPr>
                      <w:b/>
                      <w:color w:val="FF0000"/>
                      <w:sz w:val="20"/>
                      <w:szCs w:val="20"/>
                    </w:rPr>
                    <w:t>($000)</w:t>
                  </w:r>
                </w:p>
              </w:tc>
              <w:tc>
                <w:tcPr>
                  <w:tcW w:w="1559" w:type="dxa"/>
                  <w:gridSpan w:val="2"/>
                  <w:tcBorders>
                    <w:bottom w:val="single" w:sz="4" w:space="0" w:color="auto"/>
                  </w:tcBorders>
                  <w:shd w:val="clear" w:color="auto" w:fill="auto"/>
                </w:tcPr>
                <w:p w:rsidR="00146313" w:rsidRPr="001D4693" w:rsidRDefault="00146313" w:rsidP="00590E64">
                  <w:pPr>
                    <w:jc w:val="right"/>
                    <w:rPr>
                      <w:b/>
                      <w:color w:val="FF0000"/>
                      <w:sz w:val="20"/>
                      <w:szCs w:val="20"/>
                    </w:rPr>
                  </w:pPr>
                  <w:r w:rsidRPr="001D4693">
                    <w:rPr>
                      <w:b/>
                      <w:color w:val="FF0000"/>
                      <w:sz w:val="20"/>
                      <w:szCs w:val="20"/>
                    </w:rPr>
                    <w:t>($000)</w:t>
                  </w:r>
                </w:p>
              </w:tc>
            </w:tr>
            <w:tr w:rsidR="00146313" w:rsidRPr="001D4693" w:rsidTr="00590E64">
              <w:tc>
                <w:tcPr>
                  <w:tcW w:w="1877" w:type="dxa"/>
                  <w:shd w:val="clear" w:color="auto" w:fill="auto"/>
                </w:tcPr>
                <w:p w:rsidR="00146313" w:rsidRPr="001D4693" w:rsidRDefault="00146313" w:rsidP="00590E64">
                  <w:pPr>
                    <w:rPr>
                      <w:b/>
                      <w:color w:val="FF0000"/>
                      <w:sz w:val="20"/>
                      <w:szCs w:val="20"/>
                    </w:rPr>
                  </w:pPr>
                  <w:r w:rsidRPr="001D4693">
                    <w:rPr>
                      <w:b/>
                      <w:color w:val="FF0000"/>
                      <w:sz w:val="20"/>
                      <w:szCs w:val="20"/>
                    </w:rPr>
                    <w:t>Receivables</w:t>
                  </w:r>
                </w:p>
              </w:tc>
              <w:tc>
                <w:tcPr>
                  <w:tcW w:w="1560" w:type="dxa"/>
                  <w:tcBorders>
                    <w:right w:val="single" w:sz="4" w:space="0" w:color="auto"/>
                  </w:tcBorders>
                  <w:shd w:val="clear" w:color="auto" w:fill="auto"/>
                </w:tcPr>
                <w:p w:rsidR="00146313" w:rsidRPr="001D4693" w:rsidRDefault="00146313" w:rsidP="00590E64">
                  <w:pPr>
                    <w:jc w:val="right"/>
                    <w:rPr>
                      <w:b/>
                      <w:color w:val="FF0000"/>
                      <w:sz w:val="20"/>
                      <w:szCs w:val="20"/>
                    </w:rPr>
                  </w:pPr>
                </w:p>
              </w:tc>
              <w:tc>
                <w:tcPr>
                  <w:tcW w:w="1560" w:type="dxa"/>
                  <w:tcBorders>
                    <w:left w:val="single" w:sz="4" w:space="0" w:color="auto"/>
                  </w:tcBorders>
                  <w:shd w:val="clear" w:color="auto" w:fill="auto"/>
                </w:tcPr>
                <w:p w:rsidR="00146313" w:rsidRPr="001D4693" w:rsidRDefault="00146313" w:rsidP="00590E64">
                  <w:pPr>
                    <w:jc w:val="right"/>
                    <w:rPr>
                      <w:rFonts w:eastAsia="Times New Roman" w:cs="Calibri"/>
                      <w:color w:val="FF0000"/>
                      <w:sz w:val="20"/>
                      <w:szCs w:val="20"/>
                    </w:rPr>
                  </w:pPr>
                </w:p>
              </w:tc>
              <w:tc>
                <w:tcPr>
                  <w:tcW w:w="1416" w:type="dxa"/>
                  <w:shd w:val="clear" w:color="auto" w:fill="auto"/>
                </w:tcPr>
                <w:p w:rsidR="00146313" w:rsidRPr="001D4693" w:rsidRDefault="00146313" w:rsidP="00590E64">
                  <w:pPr>
                    <w:jc w:val="right"/>
                    <w:rPr>
                      <w:rFonts w:eastAsia="Times New Roman" w:cs="Calibri"/>
                      <w:color w:val="FF0000"/>
                      <w:sz w:val="20"/>
                      <w:szCs w:val="20"/>
                    </w:rPr>
                  </w:pPr>
                </w:p>
              </w:tc>
              <w:tc>
                <w:tcPr>
                  <w:tcW w:w="1559" w:type="dxa"/>
                  <w:gridSpan w:val="2"/>
                  <w:shd w:val="clear" w:color="auto" w:fill="auto"/>
                </w:tcPr>
                <w:p w:rsidR="00146313" w:rsidRPr="001D4693" w:rsidRDefault="00146313" w:rsidP="00590E64">
                  <w:pPr>
                    <w:jc w:val="right"/>
                    <w:rPr>
                      <w:color w:val="FF0000"/>
                      <w:sz w:val="20"/>
                      <w:szCs w:val="20"/>
                    </w:rPr>
                  </w:pPr>
                </w:p>
              </w:tc>
            </w:tr>
            <w:tr w:rsidR="00146313" w:rsidRPr="001D4693" w:rsidTr="00590E64">
              <w:tc>
                <w:tcPr>
                  <w:tcW w:w="1877" w:type="dxa"/>
                  <w:shd w:val="clear" w:color="auto" w:fill="auto"/>
                </w:tcPr>
                <w:p w:rsidR="00146313" w:rsidRPr="001D4693" w:rsidRDefault="00146313" w:rsidP="00590E64">
                  <w:pPr>
                    <w:rPr>
                      <w:color w:val="FF0000"/>
                      <w:sz w:val="20"/>
                      <w:szCs w:val="20"/>
                    </w:rPr>
                  </w:pPr>
                  <w:r w:rsidRPr="001D4693">
                    <w:rPr>
                      <w:color w:val="FF0000"/>
                      <w:sz w:val="20"/>
                      <w:szCs w:val="20"/>
                    </w:rPr>
                    <w:t>Trade receivables*</w:t>
                  </w:r>
                </w:p>
              </w:tc>
              <w:tc>
                <w:tcPr>
                  <w:tcW w:w="1560" w:type="dxa"/>
                  <w:tcBorders>
                    <w:bottom w:val="single" w:sz="4" w:space="0" w:color="auto"/>
                    <w:right w:val="single" w:sz="4" w:space="0" w:color="auto"/>
                  </w:tcBorders>
                  <w:shd w:val="clear" w:color="auto" w:fill="auto"/>
                </w:tcPr>
                <w:p w:rsidR="00146313" w:rsidRPr="001D4693" w:rsidRDefault="00146313" w:rsidP="00590E64">
                  <w:pPr>
                    <w:jc w:val="right"/>
                    <w:rPr>
                      <w:color w:val="FF0000"/>
                      <w:sz w:val="20"/>
                      <w:szCs w:val="20"/>
                    </w:rPr>
                  </w:pPr>
                  <w:r w:rsidRPr="001D4693">
                    <w:rPr>
                      <w:color w:val="FF0000"/>
                      <w:sz w:val="20"/>
                      <w:szCs w:val="20"/>
                    </w:rPr>
                    <w:t>18,981</w:t>
                  </w:r>
                </w:p>
              </w:tc>
              <w:tc>
                <w:tcPr>
                  <w:tcW w:w="1560" w:type="dxa"/>
                  <w:tcBorders>
                    <w:left w:val="single" w:sz="4" w:space="0" w:color="auto"/>
                  </w:tcBorders>
                  <w:shd w:val="clear" w:color="auto" w:fill="auto"/>
                </w:tcPr>
                <w:p w:rsidR="00146313" w:rsidRPr="001D4693" w:rsidRDefault="00146313" w:rsidP="00590E64">
                  <w:pPr>
                    <w:jc w:val="right"/>
                    <w:rPr>
                      <w:rFonts w:eastAsia="Times New Roman" w:cs="Calibri"/>
                      <w:color w:val="FF0000"/>
                      <w:sz w:val="20"/>
                      <w:szCs w:val="20"/>
                    </w:rPr>
                  </w:pPr>
                  <w:r w:rsidRPr="001D4693">
                    <w:rPr>
                      <w:rFonts w:eastAsia="Times New Roman" w:cs="Calibri"/>
                      <w:color w:val="FF0000"/>
                      <w:sz w:val="20"/>
                      <w:szCs w:val="20"/>
                    </w:rPr>
                    <w:t>1</w:t>
                  </w:r>
                  <w:r>
                    <w:rPr>
                      <w:rFonts w:eastAsia="Times New Roman" w:cs="Calibri"/>
                      <w:color w:val="FF0000"/>
                      <w:sz w:val="20"/>
                      <w:szCs w:val="20"/>
                    </w:rPr>
                    <w:t>8</w:t>
                  </w:r>
                  <w:r w:rsidRPr="001D4693">
                    <w:rPr>
                      <w:rFonts w:eastAsia="Times New Roman" w:cs="Calibri"/>
                      <w:color w:val="FF0000"/>
                      <w:sz w:val="20"/>
                      <w:szCs w:val="20"/>
                    </w:rPr>
                    <w:t>,</w:t>
                  </w:r>
                  <w:r>
                    <w:rPr>
                      <w:rFonts w:eastAsia="Times New Roman" w:cs="Calibri"/>
                      <w:color w:val="FF0000"/>
                      <w:sz w:val="20"/>
                      <w:szCs w:val="20"/>
                    </w:rPr>
                    <w:t>9</w:t>
                  </w:r>
                  <w:r w:rsidRPr="001D4693">
                    <w:rPr>
                      <w:rFonts w:eastAsia="Times New Roman" w:cs="Calibri"/>
                      <w:color w:val="FF0000"/>
                      <w:sz w:val="20"/>
                      <w:szCs w:val="20"/>
                    </w:rPr>
                    <w:t>72</w:t>
                  </w:r>
                </w:p>
              </w:tc>
              <w:tc>
                <w:tcPr>
                  <w:tcW w:w="1416" w:type="dxa"/>
                  <w:shd w:val="clear" w:color="auto" w:fill="auto"/>
                </w:tcPr>
                <w:p w:rsidR="00146313" w:rsidRPr="001D4693" w:rsidRDefault="00146313" w:rsidP="00590E64">
                  <w:pPr>
                    <w:jc w:val="right"/>
                    <w:rPr>
                      <w:rFonts w:eastAsia="Times New Roman" w:cs="Calibri"/>
                      <w:color w:val="FF0000"/>
                      <w:sz w:val="20"/>
                      <w:szCs w:val="20"/>
                    </w:rPr>
                  </w:pPr>
                  <w:r w:rsidRPr="001D4693">
                    <w:rPr>
                      <w:rFonts w:eastAsia="Times New Roman" w:cs="Calibri"/>
                      <w:color w:val="FF0000"/>
                      <w:sz w:val="20"/>
                      <w:szCs w:val="20"/>
                    </w:rPr>
                    <w:t>-</w:t>
                  </w:r>
                </w:p>
              </w:tc>
              <w:tc>
                <w:tcPr>
                  <w:tcW w:w="1559" w:type="dxa"/>
                  <w:gridSpan w:val="2"/>
                  <w:shd w:val="clear" w:color="auto" w:fill="auto"/>
                </w:tcPr>
                <w:p w:rsidR="00146313" w:rsidRPr="001D4693" w:rsidRDefault="00146313" w:rsidP="00590E64">
                  <w:pPr>
                    <w:jc w:val="right"/>
                    <w:rPr>
                      <w:color w:val="FF0000"/>
                      <w:sz w:val="20"/>
                      <w:szCs w:val="20"/>
                    </w:rPr>
                  </w:pPr>
                  <w:r w:rsidRPr="001D4693">
                    <w:rPr>
                      <w:color w:val="FF0000"/>
                      <w:sz w:val="20"/>
                      <w:szCs w:val="20"/>
                    </w:rPr>
                    <w:t>-</w:t>
                  </w:r>
                </w:p>
              </w:tc>
            </w:tr>
            <w:tr w:rsidR="00146313" w:rsidRPr="001D4693" w:rsidTr="00590E64">
              <w:tc>
                <w:tcPr>
                  <w:tcW w:w="1877" w:type="dxa"/>
                  <w:shd w:val="clear" w:color="auto" w:fill="auto"/>
                </w:tcPr>
                <w:p w:rsidR="00146313" w:rsidRPr="001D4693" w:rsidRDefault="00146313" w:rsidP="00590E64">
                  <w:pPr>
                    <w:rPr>
                      <w:rFonts w:eastAsia="Times New Roman" w:cs="Calibri"/>
                      <w:color w:val="FF0000"/>
                      <w:sz w:val="20"/>
                      <w:szCs w:val="20"/>
                    </w:rPr>
                  </w:pPr>
                </w:p>
              </w:tc>
              <w:tc>
                <w:tcPr>
                  <w:tcW w:w="1560" w:type="dxa"/>
                  <w:tcBorders>
                    <w:top w:val="single" w:sz="4" w:space="0" w:color="auto"/>
                    <w:bottom w:val="double" w:sz="4" w:space="0" w:color="auto"/>
                    <w:right w:val="single" w:sz="4" w:space="0" w:color="auto"/>
                  </w:tcBorders>
                  <w:shd w:val="clear" w:color="auto" w:fill="auto"/>
                </w:tcPr>
                <w:p w:rsidR="00146313" w:rsidRPr="001D4693" w:rsidRDefault="00146313" w:rsidP="00590E64">
                  <w:pPr>
                    <w:jc w:val="right"/>
                    <w:rPr>
                      <w:rFonts w:eastAsia="Times New Roman" w:cs="Calibri"/>
                      <w:color w:val="FF0000"/>
                      <w:sz w:val="20"/>
                      <w:szCs w:val="20"/>
                    </w:rPr>
                  </w:pPr>
                  <w:r w:rsidRPr="001D4693">
                    <w:rPr>
                      <w:rFonts w:eastAsia="Times New Roman" w:cs="Calibri"/>
                      <w:color w:val="FF0000"/>
                      <w:sz w:val="20"/>
                      <w:szCs w:val="20"/>
                    </w:rPr>
                    <w:t>1</w:t>
                  </w:r>
                  <w:r>
                    <w:rPr>
                      <w:rFonts w:eastAsia="Times New Roman" w:cs="Calibri"/>
                      <w:color w:val="FF0000"/>
                      <w:sz w:val="20"/>
                      <w:szCs w:val="20"/>
                    </w:rPr>
                    <w:t>8</w:t>
                  </w:r>
                  <w:r w:rsidRPr="001D4693">
                    <w:rPr>
                      <w:rFonts w:eastAsia="Times New Roman" w:cs="Calibri"/>
                      <w:color w:val="FF0000"/>
                      <w:sz w:val="20"/>
                      <w:szCs w:val="20"/>
                    </w:rPr>
                    <w:t>,</w:t>
                  </w:r>
                  <w:r>
                    <w:rPr>
                      <w:rFonts w:eastAsia="Times New Roman" w:cs="Calibri"/>
                      <w:color w:val="FF0000"/>
                      <w:sz w:val="20"/>
                      <w:szCs w:val="20"/>
                    </w:rPr>
                    <w:t>981</w:t>
                  </w:r>
                </w:p>
              </w:tc>
              <w:tc>
                <w:tcPr>
                  <w:tcW w:w="1560" w:type="dxa"/>
                  <w:tcBorders>
                    <w:top w:val="single" w:sz="4" w:space="0" w:color="auto"/>
                    <w:left w:val="single" w:sz="4" w:space="0" w:color="auto"/>
                    <w:bottom w:val="double" w:sz="4" w:space="0" w:color="auto"/>
                  </w:tcBorders>
                  <w:shd w:val="clear" w:color="auto" w:fill="auto"/>
                </w:tcPr>
                <w:p w:rsidR="00146313" w:rsidRPr="001D4693" w:rsidRDefault="00146313" w:rsidP="00590E64">
                  <w:pPr>
                    <w:jc w:val="right"/>
                    <w:rPr>
                      <w:rFonts w:eastAsia="Times New Roman" w:cs="Calibri"/>
                      <w:color w:val="FF0000"/>
                      <w:sz w:val="20"/>
                      <w:szCs w:val="20"/>
                    </w:rPr>
                  </w:pPr>
                  <w:r w:rsidRPr="001D4693">
                    <w:rPr>
                      <w:rFonts w:eastAsia="Times New Roman" w:cs="Calibri"/>
                      <w:color w:val="FF0000"/>
                      <w:sz w:val="20"/>
                      <w:szCs w:val="20"/>
                    </w:rPr>
                    <w:t>1</w:t>
                  </w:r>
                  <w:r>
                    <w:rPr>
                      <w:rFonts w:eastAsia="Times New Roman" w:cs="Calibri"/>
                      <w:color w:val="FF0000"/>
                      <w:sz w:val="20"/>
                      <w:szCs w:val="20"/>
                    </w:rPr>
                    <w:t>8</w:t>
                  </w:r>
                  <w:r w:rsidRPr="001D4693">
                    <w:rPr>
                      <w:rFonts w:eastAsia="Times New Roman" w:cs="Calibri"/>
                      <w:color w:val="FF0000"/>
                      <w:sz w:val="20"/>
                      <w:szCs w:val="20"/>
                    </w:rPr>
                    <w:t>,</w:t>
                  </w:r>
                  <w:r>
                    <w:rPr>
                      <w:rFonts w:eastAsia="Times New Roman" w:cs="Calibri"/>
                      <w:color w:val="FF0000"/>
                      <w:sz w:val="20"/>
                      <w:szCs w:val="20"/>
                    </w:rPr>
                    <w:t>9</w:t>
                  </w:r>
                  <w:r w:rsidRPr="001D4693">
                    <w:rPr>
                      <w:rFonts w:eastAsia="Times New Roman" w:cs="Calibri"/>
                      <w:color w:val="FF0000"/>
                      <w:sz w:val="20"/>
                      <w:szCs w:val="20"/>
                    </w:rPr>
                    <w:t>72</w:t>
                  </w:r>
                </w:p>
              </w:tc>
              <w:tc>
                <w:tcPr>
                  <w:tcW w:w="1416" w:type="dxa"/>
                  <w:tcBorders>
                    <w:top w:val="single" w:sz="4" w:space="0" w:color="auto"/>
                    <w:bottom w:val="double" w:sz="4" w:space="0" w:color="auto"/>
                  </w:tcBorders>
                  <w:shd w:val="clear" w:color="auto" w:fill="auto"/>
                </w:tcPr>
                <w:p w:rsidR="00146313" w:rsidRPr="001D4693" w:rsidRDefault="00146313" w:rsidP="00590E64">
                  <w:pPr>
                    <w:jc w:val="right"/>
                    <w:rPr>
                      <w:rFonts w:eastAsia="Times New Roman" w:cs="Calibri"/>
                      <w:color w:val="FF0000"/>
                      <w:sz w:val="20"/>
                      <w:szCs w:val="20"/>
                    </w:rPr>
                  </w:pPr>
                  <w:r w:rsidRPr="001D4693">
                    <w:rPr>
                      <w:rFonts w:eastAsia="Times New Roman" w:cs="Calibri"/>
                      <w:color w:val="FF0000"/>
                      <w:sz w:val="20"/>
                      <w:szCs w:val="20"/>
                    </w:rPr>
                    <w:t>-</w:t>
                  </w:r>
                </w:p>
              </w:tc>
              <w:tc>
                <w:tcPr>
                  <w:tcW w:w="1559" w:type="dxa"/>
                  <w:gridSpan w:val="2"/>
                  <w:tcBorders>
                    <w:top w:val="single" w:sz="4" w:space="0" w:color="auto"/>
                    <w:bottom w:val="double" w:sz="4" w:space="0" w:color="auto"/>
                  </w:tcBorders>
                  <w:shd w:val="clear" w:color="auto" w:fill="auto"/>
                </w:tcPr>
                <w:p w:rsidR="00146313" w:rsidRPr="001D4693" w:rsidRDefault="00146313" w:rsidP="00590E64">
                  <w:pPr>
                    <w:jc w:val="right"/>
                    <w:rPr>
                      <w:color w:val="FF0000"/>
                      <w:sz w:val="20"/>
                      <w:szCs w:val="20"/>
                    </w:rPr>
                  </w:pPr>
                  <w:r w:rsidRPr="001D4693">
                    <w:rPr>
                      <w:color w:val="FF0000"/>
                      <w:sz w:val="20"/>
                      <w:szCs w:val="20"/>
                    </w:rPr>
                    <w:t>-</w:t>
                  </w:r>
                </w:p>
              </w:tc>
            </w:tr>
          </w:tbl>
          <w:p w:rsidR="00146313" w:rsidRDefault="00146313" w:rsidP="00590E64">
            <w:pPr>
              <w:rPr>
                <w:rFonts w:cs="Calibri"/>
                <w:color w:val="FF0000"/>
                <w:sz w:val="20"/>
                <w:szCs w:val="20"/>
              </w:rPr>
            </w:pPr>
            <w:r w:rsidRPr="001D4693">
              <w:rPr>
                <w:color w:val="FF0000"/>
                <w:sz w:val="20"/>
                <w:szCs w:val="20"/>
              </w:rPr>
              <w:t>*</w:t>
            </w:r>
            <w:r w:rsidRPr="001D4693">
              <w:rPr>
                <w:rFonts w:cs="Calibri"/>
                <w:color w:val="FF0000"/>
                <w:sz w:val="20"/>
                <w:szCs w:val="20"/>
              </w:rPr>
              <w:t xml:space="preserve">The change in carrying amount is a result of a reassessment </w:t>
            </w:r>
            <w:r>
              <w:rPr>
                <w:rFonts w:cs="Calibri"/>
                <w:color w:val="FF0000"/>
                <w:sz w:val="20"/>
                <w:szCs w:val="20"/>
              </w:rPr>
              <w:t xml:space="preserve">of the </w:t>
            </w:r>
            <w:r w:rsidRPr="001D4693">
              <w:rPr>
                <w:rFonts w:cs="Calibri"/>
                <w:color w:val="FF0000"/>
                <w:sz w:val="20"/>
                <w:szCs w:val="20"/>
              </w:rPr>
              <w:t>impairment allowance. See the discussion on impairment below.</w:t>
            </w:r>
          </w:p>
          <w:p w:rsidR="00146313" w:rsidRDefault="00146313" w:rsidP="00590E64">
            <w:pPr>
              <w:rPr>
                <w:rFonts w:cs="Calibri"/>
                <w:color w:val="FF0000"/>
                <w:sz w:val="20"/>
                <w:szCs w:val="20"/>
              </w:rPr>
            </w:pPr>
          </w:p>
          <w:p w:rsidR="00146313" w:rsidRPr="00F57611" w:rsidRDefault="00146313" w:rsidP="00590E64">
            <w:pPr>
              <w:rPr>
                <w:b/>
                <w:color w:val="FF0000"/>
              </w:rPr>
            </w:pPr>
            <w:r w:rsidRPr="00F57611">
              <w:rPr>
                <w:b/>
                <w:color w:val="FF0000"/>
              </w:rPr>
              <w:t>2 Impairment</w:t>
            </w:r>
          </w:p>
          <w:p w:rsidR="00146313" w:rsidRPr="001D4693" w:rsidRDefault="00146313" w:rsidP="00590E64">
            <w:pPr>
              <w:rPr>
                <w:color w:val="FF0000"/>
                <w:sz w:val="20"/>
                <w:szCs w:val="20"/>
              </w:rPr>
            </w:pPr>
            <w:r w:rsidRPr="001D4693">
              <w:rPr>
                <w:color w:val="FF0000"/>
                <w:sz w:val="20"/>
                <w:szCs w:val="20"/>
              </w:rPr>
              <w:t xml:space="preserve">The adoption of AASB 9 has changed the Agency’s accounting for impairment losses for financial assets by replacing AASB 139’s incurred loss </w:t>
            </w:r>
            <w:r w:rsidRPr="00E154EB">
              <w:rPr>
                <w:color w:val="FF0000"/>
                <w:sz w:val="20"/>
                <w:szCs w:val="20"/>
              </w:rPr>
              <w:t xml:space="preserve">model </w:t>
            </w:r>
            <w:r w:rsidRPr="001D4693">
              <w:rPr>
                <w:color w:val="FF0000"/>
                <w:sz w:val="20"/>
                <w:szCs w:val="20"/>
              </w:rPr>
              <w:t>with a forward-looking expected credit loss (ECL) approach. AASB 9 requires the Agency to recognise an allowance for ECLs for all financial assets other than those held at fair value through Profit and Loss.</w:t>
            </w:r>
          </w:p>
          <w:p w:rsidR="00146313" w:rsidRDefault="00146313" w:rsidP="00590E64">
            <w:pPr>
              <w:rPr>
                <w:color w:val="FF0000"/>
                <w:sz w:val="20"/>
                <w:szCs w:val="20"/>
              </w:rPr>
            </w:pPr>
          </w:p>
          <w:p w:rsidR="00146313" w:rsidRDefault="00146313" w:rsidP="00590E64">
            <w:pPr>
              <w:rPr>
                <w:rFonts w:cs="Calibri"/>
                <w:color w:val="FF0000"/>
                <w:sz w:val="20"/>
                <w:szCs w:val="20"/>
              </w:rPr>
            </w:pPr>
            <w:r w:rsidRPr="001D4693">
              <w:rPr>
                <w:color w:val="FF0000"/>
                <w:sz w:val="20"/>
                <w:szCs w:val="20"/>
              </w:rPr>
              <w:t>Upon adoption of AASB 9, the Agency recognised an additional impairment on the Agency’s Trade Receivables which resulted in an increase in the Accumulated Funds</w:t>
            </w:r>
            <w:r w:rsidRPr="001D4693">
              <w:rPr>
                <w:i/>
                <w:color w:val="FF0000"/>
                <w:sz w:val="20"/>
                <w:szCs w:val="20"/>
              </w:rPr>
              <w:t xml:space="preserve"> </w:t>
            </w:r>
            <w:r w:rsidRPr="001D4693">
              <w:rPr>
                <w:color w:val="FF0000"/>
                <w:sz w:val="20"/>
                <w:szCs w:val="20"/>
              </w:rPr>
              <w:t>of $191,000 as at 1 July 2018.</w:t>
            </w:r>
          </w:p>
          <w:p w:rsidR="00146313" w:rsidRPr="00CF7E1B" w:rsidRDefault="00146313" w:rsidP="00590E64">
            <w:pPr>
              <w:rPr>
                <w:rFonts w:cs="Calibri"/>
                <w:sz w:val="20"/>
                <w:szCs w:val="20"/>
              </w:rPr>
            </w:pPr>
          </w:p>
        </w:tc>
      </w:tr>
    </w:tbl>
    <w:p w:rsidR="00146313" w:rsidRDefault="00146313" w:rsidP="00146313">
      <w:r>
        <w:br w:type="page"/>
      </w:r>
    </w:p>
    <w:tbl>
      <w:tblPr>
        <w:tblW w:w="9416"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4"/>
        <w:gridCol w:w="8222"/>
      </w:tblGrid>
      <w:tr w:rsidR="00146313" w:rsidRPr="00CF7E1B" w:rsidTr="00590E64">
        <w:trPr>
          <w:cantSplit/>
          <w:trHeight w:val="20"/>
        </w:trPr>
        <w:tc>
          <w:tcPr>
            <w:tcW w:w="1194" w:type="dxa"/>
            <w:tcBorders>
              <w:top w:val="single" w:sz="4" w:space="0" w:color="auto"/>
              <w:left w:val="single" w:sz="2" w:space="0" w:color="003366"/>
              <w:bottom w:val="single" w:sz="4" w:space="0" w:color="auto"/>
              <w:right w:val="single" w:sz="2" w:space="0" w:color="003366"/>
            </w:tcBorders>
          </w:tcPr>
          <w:p w:rsidR="00146313" w:rsidRPr="00D271A6" w:rsidRDefault="00146313" w:rsidP="00590E64">
            <w:pPr>
              <w:pStyle w:val="TableReference"/>
              <w:tabs>
                <w:tab w:val="left" w:pos="3306"/>
              </w:tabs>
              <w:rPr>
                <w:rFonts w:cs="Calibri"/>
                <w:b/>
                <w:color w:val="auto"/>
                <w:sz w:val="20"/>
                <w:szCs w:val="20"/>
              </w:rPr>
            </w:pPr>
            <w:r w:rsidRPr="00D271A6">
              <w:rPr>
                <w:rFonts w:cs="Calibri"/>
                <w:b/>
                <w:color w:val="auto"/>
                <w:sz w:val="20"/>
                <w:szCs w:val="20"/>
              </w:rPr>
              <w:t>References</w:t>
            </w:r>
          </w:p>
        </w:tc>
        <w:tc>
          <w:tcPr>
            <w:tcW w:w="8222" w:type="dxa"/>
            <w:tcBorders>
              <w:top w:val="single" w:sz="4" w:space="0" w:color="auto"/>
              <w:left w:val="single" w:sz="2" w:space="0" w:color="003366"/>
              <w:bottom w:val="single" w:sz="4" w:space="0" w:color="auto"/>
              <w:right w:val="nil"/>
            </w:tcBorders>
            <w:shd w:val="clear" w:color="auto" w:fill="FFFFFF" w:themeFill="background1"/>
            <w:vAlign w:val="bottom"/>
          </w:tcPr>
          <w:p w:rsidR="00146313" w:rsidRPr="00F57611" w:rsidRDefault="00146313" w:rsidP="00590E64">
            <w:pPr>
              <w:rPr>
                <w:b/>
              </w:rPr>
            </w:pPr>
            <w:r w:rsidRPr="00F57611">
              <w:rPr>
                <w:b/>
                <w:color w:val="FF0000"/>
              </w:rPr>
              <w:t>2 Impairment</w:t>
            </w:r>
            <w:r>
              <w:rPr>
                <w:b/>
                <w:color w:val="FF0000"/>
              </w:rPr>
              <w:t xml:space="preserve"> - continued</w:t>
            </w:r>
          </w:p>
        </w:tc>
      </w:tr>
      <w:tr w:rsidR="00146313" w:rsidRPr="00CF7E1B" w:rsidTr="00590E64">
        <w:trPr>
          <w:cantSplit/>
          <w:trHeight w:val="20"/>
        </w:trPr>
        <w:tc>
          <w:tcPr>
            <w:tcW w:w="1194" w:type="dxa"/>
            <w:tcBorders>
              <w:top w:val="nil"/>
              <w:left w:val="single" w:sz="2" w:space="0" w:color="003366"/>
              <w:bottom w:val="nil"/>
              <w:right w:val="single" w:sz="4" w:space="0" w:color="auto"/>
            </w:tcBorders>
          </w:tcPr>
          <w:p w:rsidR="00146313" w:rsidRDefault="00146313" w:rsidP="00590E64">
            <w:pPr>
              <w:pStyle w:val="TableReference"/>
              <w:tabs>
                <w:tab w:val="left" w:pos="3306"/>
              </w:tabs>
              <w:rPr>
                <w:rFonts w:cs="Calibri"/>
                <w:color w:val="auto"/>
                <w:sz w:val="16"/>
                <w:szCs w:val="16"/>
              </w:rPr>
            </w:pPr>
            <w:r w:rsidRPr="00F57611">
              <w:rPr>
                <w:color w:val="FF0000"/>
                <w:sz w:val="18"/>
                <w:szCs w:val="18"/>
              </w:rPr>
              <w:t>AASB7.42P</w:t>
            </w:r>
          </w:p>
          <w:p w:rsidR="00146313" w:rsidRPr="00F00A16" w:rsidRDefault="00146313" w:rsidP="00590E64">
            <w:pPr>
              <w:pStyle w:val="TableReference"/>
              <w:tabs>
                <w:tab w:val="left" w:pos="3306"/>
              </w:tabs>
              <w:rPr>
                <w:rFonts w:cs="Calibri"/>
                <w:color w:val="auto"/>
                <w:sz w:val="16"/>
                <w:szCs w:val="16"/>
              </w:rPr>
            </w:pPr>
          </w:p>
        </w:tc>
        <w:tc>
          <w:tcPr>
            <w:tcW w:w="8222" w:type="dxa"/>
            <w:tcBorders>
              <w:top w:val="nil"/>
              <w:left w:val="single" w:sz="4" w:space="0" w:color="auto"/>
              <w:bottom w:val="nil"/>
              <w:right w:val="nil"/>
            </w:tcBorders>
            <w:shd w:val="clear" w:color="auto" w:fill="FFFFFF" w:themeFill="background1"/>
          </w:tcPr>
          <w:p w:rsidR="00146313" w:rsidRPr="001D4693" w:rsidRDefault="00146313" w:rsidP="00590E64">
            <w:pPr>
              <w:rPr>
                <w:color w:val="FF0000"/>
              </w:rPr>
            </w:pPr>
            <w:r w:rsidRPr="001D4693">
              <w:rPr>
                <w:color w:val="FF0000"/>
                <w:sz w:val="20"/>
                <w:szCs w:val="20"/>
              </w:rPr>
              <w:t>Set out below is the reconciliation of the ending impairment allowances in accordance with AASB 139 to the opening loss allowances determined in accordance with AASB 9</w:t>
            </w:r>
            <w:r w:rsidRPr="001D4693">
              <w:rPr>
                <w:color w:val="FF0000"/>
              </w:rPr>
              <w:t>:</w:t>
            </w:r>
          </w:p>
          <w:tbl>
            <w:tblPr>
              <w:tblStyle w:val="CV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8"/>
              <w:gridCol w:w="1440"/>
              <w:gridCol w:w="1773"/>
              <w:gridCol w:w="1440"/>
            </w:tblGrid>
            <w:tr w:rsidR="00146313" w:rsidRPr="001D4693" w:rsidTr="00590E64">
              <w:tc>
                <w:tcPr>
                  <w:tcW w:w="2808" w:type="dxa"/>
                </w:tcPr>
                <w:p w:rsidR="00146313" w:rsidRPr="003C2C64" w:rsidRDefault="00146313" w:rsidP="00590E64">
                  <w:pPr>
                    <w:keepLines/>
                    <w:spacing w:before="20" w:after="20"/>
                    <w:outlineLvl w:val="0"/>
                    <w:rPr>
                      <w:rFonts w:cs="Arial"/>
                      <w:color w:val="FF0000"/>
                      <w:kern w:val="28"/>
                      <w:sz w:val="20"/>
                      <w:szCs w:val="32"/>
                      <w:lang w:eastAsia="en-AU"/>
                    </w:rPr>
                  </w:pPr>
                </w:p>
              </w:tc>
              <w:tc>
                <w:tcPr>
                  <w:tcW w:w="1440" w:type="dxa"/>
                  <w:vAlign w:val="bottom"/>
                </w:tcPr>
                <w:p w:rsidR="00146313" w:rsidRPr="001D4693" w:rsidRDefault="00146313" w:rsidP="00590E64">
                  <w:pPr>
                    <w:jc w:val="right"/>
                    <w:rPr>
                      <w:b/>
                      <w:color w:val="FF0000"/>
                      <w:sz w:val="20"/>
                      <w:szCs w:val="20"/>
                      <w:lang w:eastAsia="en-AU"/>
                    </w:rPr>
                  </w:pPr>
                  <w:r w:rsidRPr="001D4693">
                    <w:rPr>
                      <w:b/>
                      <w:color w:val="FF0000"/>
                      <w:sz w:val="20"/>
                      <w:szCs w:val="20"/>
                      <w:lang w:eastAsia="en-AU"/>
                    </w:rPr>
                    <w:t>Impairment under</w:t>
                  </w:r>
                </w:p>
                <w:p w:rsidR="00146313" w:rsidRPr="001D4693" w:rsidRDefault="00146313" w:rsidP="00590E64">
                  <w:pPr>
                    <w:jc w:val="right"/>
                    <w:rPr>
                      <w:b/>
                      <w:color w:val="FF0000"/>
                      <w:sz w:val="20"/>
                      <w:szCs w:val="20"/>
                      <w:lang w:eastAsia="en-AU"/>
                    </w:rPr>
                  </w:pPr>
                  <w:r w:rsidRPr="001D4693">
                    <w:rPr>
                      <w:b/>
                      <w:color w:val="FF0000"/>
                      <w:sz w:val="20"/>
                      <w:szCs w:val="20"/>
                      <w:lang w:eastAsia="en-AU"/>
                    </w:rPr>
                    <w:t xml:space="preserve"> AASB 139 at 30 June 2018</w:t>
                  </w:r>
                </w:p>
              </w:tc>
              <w:tc>
                <w:tcPr>
                  <w:tcW w:w="1773" w:type="dxa"/>
                  <w:vAlign w:val="bottom"/>
                </w:tcPr>
                <w:p w:rsidR="00146313" w:rsidRPr="001D4693" w:rsidRDefault="00146313" w:rsidP="00590E64">
                  <w:pPr>
                    <w:jc w:val="right"/>
                    <w:rPr>
                      <w:b/>
                      <w:color w:val="FF0000"/>
                      <w:sz w:val="20"/>
                      <w:szCs w:val="20"/>
                      <w:lang w:eastAsia="en-AU"/>
                    </w:rPr>
                  </w:pPr>
                  <w:r w:rsidRPr="001D4693">
                    <w:rPr>
                      <w:b/>
                      <w:color w:val="FF0000"/>
                      <w:sz w:val="20"/>
                      <w:szCs w:val="20"/>
                      <w:lang w:eastAsia="en-AU"/>
                    </w:rPr>
                    <w:t>Remeasurement</w:t>
                  </w:r>
                </w:p>
              </w:tc>
              <w:tc>
                <w:tcPr>
                  <w:tcW w:w="1440" w:type="dxa"/>
                  <w:vAlign w:val="bottom"/>
                </w:tcPr>
                <w:p w:rsidR="00146313" w:rsidRPr="001D4693" w:rsidRDefault="00146313" w:rsidP="00590E64">
                  <w:pPr>
                    <w:jc w:val="right"/>
                    <w:rPr>
                      <w:b/>
                      <w:color w:val="FF0000"/>
                      <w:sz w:val="20"/>
                      <w:szCs w:val="20"/>
                      <w:lang w:eastAsia="en-AU"/>
                    </w:rPr>
                  </w:pPr>
                  <w:r w:rsidRPr="001D4693">
                    <w:rPr>
                      <w:b/>
                      <w:color w:val="FF0000"/>
                      <w:sz w:val="20"/>
                      <w:szCs w:val="20"/>
                      <w:lang w:eastAsia="en-AU"/>
                    </w:rPr>
                    <w:t>ECL under AASB 9 at</w:t>
                  </w:r>
                </w:p>
                <w:p w:rsidR="00146313" w:rsidRPr="001D4693" w:rsidRDefault="00146313" w:rsidP="00590E64">
                  <w:pPr>
                    <w:jc w:val="right"/>
                    <w:rPr>
                      <w:b/>
                      <w:color w:val="FF0000"/>
                      <w:sz w:val="20"/>
                      <w:szCs w:val="20"/>
                      <w:lang w:eastAsia="en-AU"/>
                    </w:rPr>
                  </w:pPr>
                  <w:r w:rsidRPr="001D4693">
                    <w:rPr>
                      <w:b/>
                      <w:color w:val="FF0000"/>
                      <w:sz w:val="20"/>
                      <w:szCs w:val="20"/>
                      <w:lang w:eastAsia="en-AU"/>
                    </w:rPr>
                    <w:t xml:space="preserve"> 1 July 2018</w:t>
                  </w:r>
                </w:p>
              </w:tc>
            </w:tr>
            <w:tr w:rsidR="00146313" w:rsidRPr="001D4693" w:rsidTr="00590E64">
              <w:tc>
                <w:tcPr>
                  <w:tcW w:w="2808" w:type="dxa"/>
                </w:tcPr>
                <w:p w:rsidR="00146313" w:rsidRPr="003C2C64" w:rsidRDefault="00146313" w:rsidP="00590E64">
                  <w:pPr>
                    <w:keepLines/>
                    <w:spacing w:before="20" w:after="20"/>
                    <w:outlineLvl w:val="0"/>
                    <w:rPr>
                      <w:rFonts w:cs="Arial"/>
                      <w:color w:val="FF0000"/>
                      <w:kern w:val="28"/>
                      <w:sz w:val="20"/>
                      <w:szCs w:val="32"/>
                      <w:lang w:eastAsia="en-AU"/>
                    </w:rPr>
                  </w:pPr>
                </w:p>
              </w:tc>
              <w:tc>
                <w:tcPr>
                  <w:tcW w:w="1440" w:type="dxa"/>
                  <w:tcBorders>
                    <w:bottom w:val="single" w:sz="4" w:space="0" w:color="auto"/>
                  </w:tcBorders>
                </w:tcPr>
                <w:p w:rsidR="00146313" w:rsidRPr="001D4693" w:rsidRDefault="00146313" w:rsidP="00590E64">
                  <w:pPr>
                    <w:jc w:val="right"/>
                    <w:rPr>
                      <w:b/>
                      <w:color w:val="FF0000"/>
                      <w:sz w:val="20"/>
                      <w:szCs w:val="20"/>
                      <w:lang w:eastAsia="en-AU"/>
                    </w:rPr>
                  </w:pPr>
                  <w:r w:rsidRPr="001D4693">
                    <w:rPr>
                      <w:b/>
                      <w:color w:val="FF0000"/>
                      <w:sz w:val="20"/>
                      <w:szCs w:val="20"/>
                      <w:lang w:eastAsia="en-AU"/>
                    </w:rPr>
                    <w:t>($000)</w:t>
                  </w:r>
                </w:p>
              </w:tc>
              <w:tc>
                <w:tcPr>
                  <w:tcW w:w="1773" w:type="dxa"/>
                  <w:tcBorders>
                    <w:bottom w:val="single" w:sz="4" w:space="0" w:color="auto"/>
                  </w:tcBorders>
                </w:tcPr>
                <w:p w:rsidR="00146313" w:rsidRPr="001D4693" w:rsidRDefault="00146313" w:rsidP="00590E64">
                  <w:pPr>
                    <w:jc w:val="right"/>
                    <w:rPr>
                      <w:b/>
                      <w:color w:val="FF0000"/>
                      <w:sz w:val="20"/>
                      <w:szCs w:val="20"/>
                      <w:lang w:eastAsia="en-AU"/>
                    </w:rPr>
                  </w:pPr>
                  <w:r w:rsidRPr="001D4693">
                    <w:rPr>
                      <w:b/>
                      <w:color w:val="FF0000"/>
                      <w:sz w:val="20"/>
                      <w:szCs w:val="20"/>
                      <w:lang w:eastAsia="en-AU"/>
                    </w:rPr>
                    <w:t>($000)</w:t>
                  </w:r>
                </w:p>
              </w:tc>
              <w:tc>
                <w:tcPr>
                  <w:tcW w:w="1440" w:type="dxa"/>
                  <w:tcBorders>
                    <w:bottom w:val="single" w:sz="4" w:space="0" w:color="auto"/>
                  </w:tcBorders>
                </w:tcPr>
                <w:p w:rsidR="00146313" w:rsidRPr="001D4693" w:rsidRDefault="00146313" w:rsidP="00590E64">
                  <w:pPr>
                    <w:jc w:val="right"/>
                    <w:rPr>
                      <w:b/>
                      <w:color w:val="FF0000"/>
                      <w:sz w:val="20"/>
                      <w:szCs w:val="20"/>
                      <w:lang w:eastAsia="en-AU"/>
                    </w:rPr>
                  </w:pPr>
                  <w:r w:rsidRPr="001D4693">
                    <w:rPr>
                      <w:b/>
                      <w:color w:val="FF0000"/>
                      <w:sz w:val="20"/>
                      <w:szCs w:val="20"/>
                      <w:lang w:eastAsia="en-AU"/>
                    </w:rPr>
                    <w:t>($000)</w:t>
                  </w:r>
                </w:p>
              </w:tc>
            </w:tr>
            <w:tr w:rsidR="00146313" w:rsidRPr="001D4693" w:rsidTr="00590E64">
              <w:tc>
                <w:tcPr>
                  <w:tcW w:w="2808" w:type="dxa"/>
                </w:tcPr>
                <w:p w:rsidR="00146313" w:rsidRPr="001D4693" w:rsidRDefault="00146313" w:rsidP="00590E64">
                  <w:pPr>
                    <w:rPr>
                      <w:b/>
                      <w:color w:val="FF0000"/>
                      <w:sz w:val="20"/>
                      <w:szCs w:val="20"/>
                      <w:lang w:eastAsia="en-AU"/>
                    </w:rPr>
                  </w:pPr>
                  <w:r w:rsidRPr="001D4693">
                    <w:rPr>
                      <w:b/>
                      <w:color w:val="FF0000"/>
                      <w:sz w:val="20"/>
                      <w:szCs w:val="20"/>
                      <w:lang w:eastAsia="en-AU"/>
                    </w:rPr>
                    <w:t xml:space="preserve">Loans and receivables under AASB 139 </w:t>
                  </w:r>
                </w:p>
                <w:p w:rsidR="00146313" w:rsidRPr="003C2C64" w:rsidRDefault="00146313" w:rsidP="00590E64">
                  <w:pPr>
                    <w:rPr>
                      <w:lang w:eastAsia="en-AU"/>
                    </w:rPr>
                  </w:pPr>
                  <w:r w:rsidRPr="001D4693">
                    <w:rPr>
                      <w:color w:val="FF0000"/>
                      <w:sz w:val="20"/>
                      <w:szCs w:val="20"/>
                      <w:lang w:eastAsia="en-AU"/>
                    </w:rPr>
                    <w:t>Financial assets at amortised cost under AASB 9</w:t>
                  </w:r>
                </w:p>
              </w:tc>
              <w:tc>
                <w:tcPr>
                  <w:tcW w:w="1440" w:type="dxa"/>
                  <w:tcBorders>
                    <w:top w:val="single" w:sz="4" w:space="0" w:color="auto"/>
                    <w:bottom w:val="single" w:sz="4" w:space="0" w:color="auto"/>
                  </w:tcBorders>
                  <w:vAlign w:val="bottom"/>
                </w:tcPr>
                <w:p w:rsidR="00146313" w:rsidRPr="001D4693" w:rsidRDefault="00146313" w:rsidP="00590E64">
                  <w:pPr>
                    <w:jc w:val="right"/>
                    <w:rPr>
                      <w:color w:val="FF0000"/>
                      <w:sz w:val="20"/>
                      <w:szCs w:val="20"/>
                      <w:lang w:eastAsia="en-AU"/>
                    </w:rPr>
                  </w:pPr>
                  <w:r w:rsidRPr="001D4693">
                    <w:rPr>
                      <w:color w:val="FF0000"/>
                      <w:sz w:val="20"/>
                      <w:szCs w:val="20"/>
                      <w:lang w:eastAsia="en-AU"/>
                    </w:rPr>
                    <w:t>264</w:t>
                  </w:r>
                </w:p>
              </w:tc>
              <w:tc>
                <w:tcPr>
                  <w:tcW w:w="1773" w:type="dxa"/>
                  <w:tcBorders>
                    <w:top w:val="single" w:sz="4" w:space="0" w:color="auto"/>
                    <w:bottom w:val="single" w:sz="4" w:space="0" w:color="auto"/>
                  </w:tcBorders>
                  <w:vAlign w:val="bottom"/>
                </w:tcPr>
                <w:p w:rsidR="00146313" w:rsidRPr="001D4693" w:rsidRDefault="00146313" w:rsidP="00590E64">
                  <w:pPr>
                    <w:jc w:val="right"/>
                    <w:rPr>
                      <w:color w:val="FF0000"/>
                      <w:sz w:val="20"/>
                      <w:szCs w:val="20"/>
                      <w:lang w:eastAsia="en-AU"/>
                    </w:rPr>
                  </w:pPr>
                  <w:r>
                    <w:rPr>
                      <w:color w:val="FF0000"/>
                      <w:sz w:val="20"/>
                      <w:szCs w:val="20"/>
                      <w:lang w:eastAsia="en-AU"/>
                    </w:rPr>
                    <w:t>8</w:t>
                  </w:r>
                </w:p>
              </w:tc>
              <w:tc>
                <w:tcPr>
                  <w:tcW w:w="1440" w:type="dxa"/>
                  <w:tcBorders>
                    <w:top w:val="single" w:sz="4" w:space="0" w:color="auto"/>
                    <w:bottom w:val="single" w:sz="4" w:space="0" w:color="auto"/>
                  </w:tcBorders>
                  <w:vAlign w:val="bottom"/>
                </w:tcPr>
                <w:p w:rsidR="00146313" w:rsidRPr="001D4693" w:rsidRDefault="00146313" w:rsidP="00590E64">
                  <w:pPr>
                    <w:jc w:val="right"/>
                    <w:rPr>
                      <w:color w:val="FF0000"/>
                      <w:sz w:val="20"/>
                      <w:szCs w:val="20"/>
                      <w:lang w:eastAsia="en-AU"/>
                    </w:rPr>
                  </w:pPr>
                  <w:r>
                    <w:rPr>
                      <w:color w:val="FF0000"/>
                      <w:sz w:val="20"/>
                      <w:szCs w:val="20"/>
                      <w:lang w:eastAsia="en-AU"/>
                    </w:rPr>
                    <w:t>272</w:t>
                  </w:r>
                </w:p>
              </w:tc>
            </w:tr>
            <w:tr w:rsidR="00146313" w:rsidRPr="001D4693" w:rsidTr="00590E64">
              <w:tc>
                <w:tcPr>
                  <w:tcW w:w="2808" w:type="dxa"/>
                </w:tcPr>
                <w:p w:rsidR="00146313" w:rsidRPr="003C2C64" w:rsidRDefault="00146313" w:rsidP="00590E64">
                  <w:pPr>
                    <w:keepLines/>
                    <w:spacing w:before="20" w:after="20"/>
                    <w:outlineLvl w:val="0"/>
                    <w:rPr>
                      <w:rFonts w:cs="Arial"/>
                      <w:color w:val="FF0000"/>
                      <w:kern w:val="28"/>
                      <w:sz w:val="20"/>
                      <w:szCs w:val="32"/>
                      <w:lang w:eastAsia="en-AU"/>
                    </w:rPr>
                  </w:pPr>
                </w:p>
              </w:tc>
              <w:tc>
                <w:tcPr>
                  <w:tcW w:w="1440" w:type="dxa"/>
                  <w:tcBorders>
                    <w:top w:val="single" w:sz="4" w:space="0" w:color="auto"/>
                    <w:bottom w:val="double" w:sz="4" w:space="0" w:color="auto"/>
                  </w:tcBorders>
                  <w:vAlign w:val="bottom"/>
                </w:tcPr>
                <w:p w:rsidR="00146313" w:rsidRPr="001D4693" w:rsidRDefault="00146313" w:rsidP="00590E64">
                  <w:pPr>
                    <w:jc w:val="right"/>
                    <w:rPr>
                      <w:b/>
                      <w:color w:val="FF0000"/>
                      <w:sz w:val="20"/>
                      <w:szCs w:val="20"/>
                      <w:lang w:eastAsia="en-AU"/>
                    </w:rPr>
                  </w:pPr>
                  <w:r w:rsidRPr="001D4693">
                    <w:rPr>
                      <w:b/>
                      <w:color w:val="FF0000"/>
                      <w:sz w:val="20"/>
                      <w:szCs w:val="20"/>
                      <w:lang w:eastAsia="en-AU"/>
                    </w:rPr>
                    <w:t>264</w:t>
                  </w:r>
                </w:p>
              </w:tc>
              <w:tc>
                <w:tcPr>
                  <w:tcW w:w="1773" w:type="dxa"/>
                  <w:tcBorders>
                    <w:top w:val="single" w:sz="4" w:space="0" w:color="auto"/>
                    <w:bottom w:val="double" w:sz="4" w:space="0" w:color="auto"/>
                  </w:tcBorders>
                  <w:vAlign w:val="bottom"/>
                </w:tcPr>
                <w:p w:rsidR="00146313" w:rsidRPr="001D4693" w:rsidRDefault="00146313" w:rsidP="00590E64">
                  <w:pPr>
                    <w:jc w:val="right"/>
                    <w:rPr>
                      <w:b/>
                      <w:color w:val="FF0000"/>
                      <w:sz w:val="20"/>
                      <w:szCs w:val="20"/>
                      <w:lang w:eastAsia="en-AU"/>
                    </w:rPr>
                  </w:pPr>
                  <w:r>
                    <w:rPr>
                      <w:b/>
                      <w:color w:val="FF0000"/>
                      <w:sz w:val="20"/>
                      <w:szCs w:val="20"/>
                      <w:lang w:eastAsia="en-AU"/>
                    </w:rPr>
                    <w:t>8</w:t>
                  </w:r>
                </w:p>
              </w:tc>
              <w:tc>
                <w:tcPr>
                  <w:tcW w:w="1440" w:type="dxa"/>
                  <w:tcBorders>
                    <w:top w:val="single" w:sz="4" w:space="0" w:color="auto"/>
                    <w:bottom w:val="double" w:sz="4" w:space="0" w:color="auto"/>
                  </w:tcBorders>
                  <w:vAlign w:val="bottom"/>
                </w:tcPr>
                <w:p w:rsidR="00146313" w:rsidRPr="001D4693" w:rsidRDefault="00146313" w:rsidP="00590E64">
                  <w:pPr>
                    <w:jc w:val="right"/>
                    <w:rPr>
                      <w:b/>
                      <w:color w:val="FF0000"/>
                      <w:sz w:val="20"/>
                      <w:szCs w:val="20"/>
                      <w:lang w:eastAsia="en-AU"/>
                    </w:rPr>
                  </w:pPr>
                  <w:r>
                    <w:rPr>
                      <w:b/>
                      <w:color w:val="FF0000"/>
                      <w:sz w:val="20"/>
                      <w:szCs w:val="20"/>
                      <w:lang w:eastAsia="en-AU"/>
                    </w:rPr>
                    <w:t>272</w:t>
                  </w:r>
                </w:p>
              </w:tc>
            </w:tr>
          </w:tbl>
          <w:p w:rsidR="00146313" w:rsidRPr="003C2C64" w:rsidRDefault="00146313" w:rsidP="00590E64">
            <w:pPr>
              <w:keepLines/>
              <w:spacing w:before="120" w:after="120" w:line="240" w:lineRule="atLeast"/>
              <w:jc w:val="both"/>
              <w:rPr>
                <w:color w:val="FF0000"/>
                <w:sz w:val="20"/>
                <w:szCs w:val="24"/>
              </w:rPr>
            </w:pPr>
          </w:p>
        </w:tc>
      </w:tr>
    </w:tbl>
    <w:p w:rsidR="00146313" w:rsidRDefault="00146313" w:rsidP="000B279C">
      <w:pPr>
        <w:rPr>
          <w:szCs w:val="20"/>
        </w:rPr>
      </w:pPr>
    </w:p>
    <w:p w:rsidR="000B279C" w:rsidRDefault="00B5115E" w:rsidP="00B5115E">
      <w:pPr>
        <w:pStyle w:val="Appxhead2"/>
        <w:shd w:val="clear" w:color="auto" w:fill="F2F2F2"/>
        <w:jc w:val="center"/>
      </w:pPr>
      <w:r>
        <w:t xml:space="preserve">Appendix D - </w:t>
      </w:r>
      <w:r w:rsidR="000B279C" w:rsidRPr="00596659">
        <w:t>Commentary</w:t>
      </w:r>
      <w:bookmarkEnd w:id="1354"/>
      <w:bookmarkEnd w:id="1355"/>
    </w:p>
    <w:p w:rsidR="000B279C" w:rsidRDefault="000B279C" w:rsidP="003F2BB9">
      <w:pPr>
        <w:pStyle w:val="Appxhead2"/>
        <w:shd w:val="clear" w:color="auto" w:fill="F2F2F2"/>
      </w:pPr>
      <w:r w:rsidRPr="00596659">
        <w:t>Change in Accounting Policy</w:t>
      </w:r>
    </w:p>
    <w:p w:rsidR="000B279C" w:rsidRPr="00146313" w:rsidRDefault="000B279C" w:rsidP="003F2BB9">
      <w:pPr>
        <w:shd w:val="clear" w:color="auto" w:fill="F2F2F2"/>
        <w:rPr>
          <w:rFonts w:cs="Calibri"/>
        </w:rPr>
      </w:pPr>
      <w:r w:rsidRPr="00CF7E1B">
        <w:rPr>
          <w:rFonts w:cs="Calibri"/>
        </w:rPr>
        <w:t xml:space="preserve">For information concerning the treatment and disclosure of a Change in Accounting Policy please refer to the Model Supplement: </w:t>
      </w:r>
      <w:r w:rsidRPr="00CF7E1B">
        <w:rPr>
          <w:rFonts w:cs="Calibri"/>
          <w:i/>
        </w:rPr>
        <w:t>Presenting Restatements of Comparatives</w:t>
      </w:r>
      <w:r w:rsidRPr="00CF7E1B">
        <w:rPr>
          <w:rFonts w:cs="Calibri"/>
        </w:rPr>
        <w:t>.</w:t>
      </w:r>
      <w:r>
        <w:rPr>
          <w:rFonts w:cs="Calibri"/>
        </w:rPr>
        <w:t xml:space="preserve"> </w:t>
      </w:r>
    </w:p>
    <w:p w:rsidR="000B279C" w:rsidRDefault="000B279C" w:rsidP="003F2BB9">
      <w:pPr>
        <w:pStyle w:val="Appxhead2"/>
        <w:shd w:val="clear" w:color="auto" w:fill="F2F2F2"/>
      </w:pPr>
      <w:r w:rsidRPr="00CF7E1B">
        <w:t>Changes in Accounting Estimates</w:t>
      </w:r>
    </w:p>
    <w:p w:rsidR="000B279C" w:rsidRPr="00CF7E1B" w:rsidRDefault="000B279C" w:rsidP="000B279C">
      <w:pPr>
        <w:shd w:val="clear" w:color="auto" w:fill="F2F2F2"/>
      </w:pPr>
      <w:r w:rsidRPr="00CF7E1B">
        <w:t>The effect of a change in an accounting estimate shall be recognised prospectively in the Operating Statement in:</w:t>
      </w:r>
    </w:p>
    <w:p w:rsidR="000B279C" w:rsidRPr="00CF7E1B" w:rsidRDefault="000B279C" w:rsidP="00FF3EE3">
      <w:pPr>
        <w:numPr>
          <w:ilvl w:val="0"/>
          <w:numId w:val="99"/>
        </w:numPr>
        <w:shd w:val="clear" w:color="auto" w:fill="F2F2F2"/>
        <w:ind w:left="426" w:hanging="426"/>
      </w:pPr>
      <w:r w:rsidRPr="00CF7E1B">
        <w:t>the period of the change, if the change affects that period only; or</w:t>
      </w:r>
    </w:p>
    <w:p w:rsidR="000B279C" w:rsidRDefault="000B279C" w:rsidP="00FF3EE3">
      <w:pPr>
        <w:numPr>
          <w:ilvl w:val="0"/>
          <w:numId w:val="99"/>
        </w:numPr>
        <w:shd w:val="clear" w:color="auto" w:fill="F2F2F2"/>
        <w:ind w:left="426" w:hanging="426"/>
      </w:pPr>
      <w:r w:rsidRPr="00CF7E1B">
        <w:t>the period of the change and future periods, if the change affects both.</w:t>
      </w:r>
    </w:p>
    <w:p w:rsidR="000B279C" w:rsidRDefault="000B279C" w:rsidP="000B279C">
      <w:pPr>
        <w:shd w:val="clear" w:color="auto" w:fill="F2F2F2"/>
        <w:tabs>
          <w:tab w:val="left" w:pos="426"/>
        </w:tabs>
        <w:rPr>
          <w:color w:val="000000"/>
          <w:sz w:val="20"/>
          <w:szCs w:val="20"/>
        </w:rPr>
      </w:pPr>
      <w:r>
        <w:rPr>
          <w:b/>
        </w:rPr>
        <w:tab/>
      </w:r>
      <w:r w:rsidRPr="004A7DE8">
        <w:rPr>
          <w:b/>
          <w:sz w:val="20"/>
          <w:szCs w:val="20"/>
        </w:rPr>
        <w:t>Reference</w:t>
      </w:r>
      <w:r w:rsidRPr="004A7DE8">
        <w:rPr>
          <w:sz w:val="20"/>
          <w:szCs w:val="20"/>
        </w:rPr>
        <w:t xml:space="preserve">: </w:t>
      </w:r>
      <w:r w:rsidRPr="004A7DE8">
        <w:rPr>
          <w:color w:val="000000"/>
          <w:sz w:val="20"/>
          <w:szCs w:val="20"/>
        </w:rPr>
        <w:t>AASB 108.36</w:t>
      </w:r>
    </w:p>
    <w:p w:rsidR="000B279C" w:rsidRDefault="000B279C" w:rsidP="000B279C">
      <w:pPr>
        <w:shd w:val="clear" w:color="auto" w:fill="F2F2F2"/>
        <w:tabs>
          <w:tab w:val="left" w:pos="426"/>
        </w:tabs>
        <w:rPr>
          <w:color w:val="000000"/>
          <w:sz w:val="20"/>
          <w:szCs w:val="20"/>
        </w:rPr>
      </w:pPr>
    </w:p>
    <w:p w:rsidR="000B279C" w:rsidRDefault="000B279C" w:rsidP="000B279C">
      <w:pPr>
        <w:shd w:val="clear" w:color="auto" w:fill="F2F2F2"/>
        <w:rPr>
          <w:rFonts w:cs="Calibri"/>
        </w:rPr>
      </w:pPr>
      <w:r w:rsidRPr="00CF7E1B">
        <w:rPr>
          <w:rFonts w:cs="Calibri"/>
        </w:rPr>
        <w:t>Except to the extent that a change in an accounting estimate gives rise to changes in assets and liabilities, or relates to an item of equity, it shall be recognised by adjusting the carrying amount of the related asset, liability or equity item in the reporting period of the change.</w:t>
      </w:r>
    </w:p>
    <w:p w:rsidR="003A7C5F" w:rsidRDefault="000B279C" w:rsidP="000B279C">
      <w:pPr>
        <w:shd w:val="clear" w:color="auto" w:fill="F2F2F2"/>
        <w:tabs>
          <w:tab w:val="left" w:pos="426"/>
        </w:tabs>
        <w:rPr>
          <w:rFonts w:cs="Calibri"/>
          <w:color w:val="000000"/>
          <w:sz w:val="20"/>
          <w:szCs w:val="20"/>
        </w:rPr>
      </w:pPr>
      <w:r>
        <w:rPr>
          <w:rFonts w:cs="Calibri"/>
        </w:rPr>
        <w:tab/>
      </w:r>
      <w:r w:rsidRPr="004A7DE8">
        <w:rPr>
          <w:rFonts w:cs="Calibri"/>
          <w:b/>
          <w:sz w:val="20"/>
          <w:szCs w:val="20"/>
        </w:rPr>
        <w:t>Reference</w:t>
      </w:r>
      <w:r w:rsidRPr="004A7DE8">
        <w:rPr>
          <w:rFonts w:cs="Calibri"/>
          <w:sz w:val="20"/>
          <w:szCs w:val="20"/>
        </w:rPr>
        <w:t xml:space="preserve">: </w:t>
      </w:r>
      <w:r w:rsidRPr="004A7DE8">
        <w:rPr>
          <w:rFonts w:cs="Calibri"/>
          <w:color w:val="000000"/>
          <w:sz w:val="20"/>
          <w:szCs w:val="20"/>
        </w:rPr>
        <w:t>AASB 108.37</w:t>
      </w:r>
    </w:p>
    <w:p w:rsidR="000B279C" w:rsidRDefault="000B279C" w:rsidP="000B279C">
      <w:pPr>
        <w:shd w:val="clear" w:color="auto" w:fill="F2F2F2"/>
        <w:rPr>
          <w:rFonts w:cs="Calibri"/>
        </w:rPr>
      </w:pPr>
    </w:p>
    <w:p w:rsidR="000B279C" w:rsidRDefault="000B279C" w:rsidP="000B279C">
      <w:pPr>
        <w:shd w:val="clear" w:color="auto" w:fill="F2F2F2"/>
        <w:rPr>
          <w:rFonts w:cs="Calibri"/>
        </w:rPr>
      </w:pPr>
      <w:r w:rsidRPr="00CF7E1B">
        <w:rPr>
          <w:rFonts w:cs="Calibri"/>
        </w:rPr>
        <w:t>Agencies are required to disclose the nature and amount of a change in an accounting estimate that has an effect in the current reporting period or is expected to have an effect in future reporting periods, except for the disclosure of the effect on future reporting periods when it is impracticable to estimate that effect.  If the amount of the effect in future periods is not disclosed because estimating it is impracticable, that fact shall be disclosed.</w:t>
      </w:r>
    </w:p>
    <w:p w:rsidR="000B279C" w:rsidRPr="00AB7812" w:rsidRDefault="000B279C" w:rsidP="000B279C">
      <w:pPr>
        <w:shd w:val="clear" w:color="auto" w:fill="F2F2F2"/>
        <w:tabs>
          <w:tab w:val="left" w:pos="426"/>
        </w:tabs>
        <w:rPr>
          <w:rFonts w:cs="Calibri"/>
        </w:rPr>
      </w:pPr>
      <w:r>
        <w:rPr>
          <w:rFonts w:cs="Calibri"/>
        </w:rPr>
        <w:tab/>
      </w:r>
      <w:r w:rsidRPr="004A7DE8">
        <w:rPr>
          <w:b/>
          <w:sz w:val="20"/>
          <w:szCs w:val="20"/>
        </w:rPr>
        <w:t>Reference</w:t>
      </w:r>
      <w:r w:rsidRPr="004A7DE8">
        <w:rPr>
          <w:sz w:val="20"/>
          <w:szCs w:val="20"/>
        </w:rPr>
        <w:t>: AASB 108.39, AASB 108.40</w:t>
      </w:r>
    </w:p>
    <w:p w:rsidR="000B279C" w:rsidRDefault="000B279C" w:rsidP="000B279C">
      <w:pPr>
        <w:shd w:val="clear" w:color="auto" w:fill="F2F2F2"/>
        <w:rPr>
          <w:rFonts w:cs="Calibri"/>
        </w:rPr>
      </w:pPr>
    </w:p>
    <w:p w:rsidR="000B279C" w:rsidRPr="00CF7E1B" w:rsidRDefault="000B279C" w:rsidP="000B279C">
      <w:pPr>
        <w:shd w:val="clear" w:color="auto" w:fill="F2F2F2"/>
        <w:rPr>
          <w:rFonts w:cs="Calibri"/>
        </w:rPr>
      </w:pPr>
      <w:r w:rsidRPr="008E3B27">
        <w:t>For property, plant and equipment, disclosure of a change in an accounting estimate may arise from changes in estimates with respect to</w:t>
      </w:r>
      <w:r w:rsidRPr="00CF7E1B">
        <w:rPr>
          <w:rFonts w:cs="Calibri"/>
        </w:rPr>
        <w:t>:</w:t>
      </w:r>
    </w:p>
    <w:p w:rsidR="000B279C" w:rsidRPr="00CF7E1B" w:rsidRDefault="000B279C" w:rsidP="00FF3EE3">
      <w:pPr>
        <w:numPr>
          <w:ilvl w:val="0"/>
          <w:numId w:val="100"/>
        </w:numPr>
        <w:shd w:val="clear" w:color="auto" w:fill="F2F2F2"/>
      </w:pPr>
      <w:r w:rsidRPr="00CF7E1B">
        <w:t>residual values;</w:t>
      </w:r>
    </w:p>
    <w:p w:rsidR="000B279C" w:rsidRPr="00CF7E1B" w:rsidRDefault="000B279C" w:rsidP="00FF3EE3">
      <w:pPr>
        <w:numPr>
          <w:ilvl w:val="0"/>
          <w:numId w:val="100"/>
        </w:numPr>
        <w:shd w:val="clear" w:color="auto" w:fill="F2F2F2"/>
      </w:pPr>
      <w:r w:rsidRPr="00CF7E1B">
        <w:t>the estimated costs of dismantling, removing or restoring items of property, plant and equipment;</w:t>
      </w:r>
    </w:p>
    <w:p w:rsidR="000B279C" w:rsidRPr="00CF7E1B" w:rsidRDefault="000B279C" w:rsidP="00FF3EE3">
      <w:pPr>
        <w:numPr>
          <w:ilvl w:val="0"/>
          <w:numId w:val="100"/>
        </w:numPr>
        <w:shd w:val="clear" w:color="auto" w:fill="F2F2F2"/>
      </w:pPr>
      <w:r w:rsidRPr="00CF7E1B">
        <w:t>useful lives; and</w:t>
      </w:r>
    </w:p>
    <w:p w:rsidR="000B279C" w:rsidRDefault="000B279C" w:rsidP="00FF3EE3">
      <w:pPr>
        <w:numPr>
          <w:ilvl w:val="0"/>
          <w:numId w:val="100"/>
        </w:numPr>
        <w:shd w:val="clear" w:color="auto" w:fill="F2F2F2"/>
        <w:rPr>
          <w:rFonts w:cs="Calibri"/>
        </w:rPr>
      </w:pPr>
      <w:r w:rsidRPr="00CF7E1B">
        <w:rPr>
          <w:rFonts w:cs="Calibri"/>
        </w:rPr>
        <w:t>depreciation methods.</w:t>
      </w:r>
    </w:p>
    <w:p w:rsidR="000B279C" w:rsidRPr="00CB514C" w:rsidRDefault="000B279C" w:rsidP="00CD5D5F">
      <w:pPr>
        <w:pStyle w:val="Appxhead2"/>
        <w:shd w:val="clear" w:color="auto" w:fill="F2F2F2"/>
      </w:pPr>
      <w:r w:rsidRPr="00CB514C">
        <w:t>Correction of Prior Period Errors</w:t>
      </w:r>
    </w:p>
    <w:p w:rsidR="00146313" w:rsidRDefault="000B279C" w:rsidP="000B279C">
      <w:pPr>
        <w:shd w:val="clear" w:color="auto" w:fill="F2F2F2"/>
        <w:rPr>
          <w:rFonts w:cs="Calibri"/>
        </w:rPr>
      </w:pPr>
      <w:r w:rsidRPr="00CF7E1B">
        <w:rPr>
          <w:rFonts w:cs="Calibri"/>
        </w:rPr>
        <w:t xml:space="preserve">For information concerning the treatment and disclosure of a correction of a prior period error, please refer to the Model Supplement: </w:t>
      </w:r>
      <w:r w:rsidRPr="00CF7E1B">
        <w:rPr>
          <w:rFonts w:cs="Calibri"/>
          <w:i/>
        </w:rPr>
        <w:t>Presenting Restatements of Comparatives</w:t>
      </w:r>
      <w:r w:rsidRPr="00CF7E1B">
        <w:rPr>
          <w:rFonts w:cs="Calibri"/>
        </w:rPr>
        <w:t>.</w:t>
      </w:r>
    </w:p>
    <w:p w:rsidR="00146313" w:rsidRDefault="00146313">
      <w:pPr>
        <w:rPr>
          <w:rFonts w:cs="Calibri"/>
        </w:rPr>
      </w:pPr>
      <w:r>
        <w:rPr>
          <w:rFonts w:cs="Calibri"/>
        </w:rPr>
        <w:br w:type="page"/>
      </w:r>
    </w:p>
    <w:p w:rsidR="000B279C" w:rsidRPr="00CB514C" w:rsidRDefault="000B279C" w:rsidP="00CD5D5F">
      <w:pPr>
        <w:pStyle w:val="Appxhead2"/>
        <w:shd w:val="clear" w:color="auto" w:fill="F2F2F2"/>
      </w:pPr>
      <w:r w:rsidRPr="00CB514C">
        <w:t>Modification</w:t>
      </w:r>
    </w:p>
    <w:p w:rsidR="000B279C" w:rsidRPr="001B4771" w:rsidRDefault="000B279C" w:rsidP="00CD5D5F">
      <w:pPr>
        <w:shd w:val="clear" w:color="auto" w:fill="F2F2F2"/>
      </w:pPr>
      <w:r w:rsidRPr="00CF7E1B">
        <w:t xml:space="preserve">Agencies should modify this note to their particular requirements.  For example, if an agency only has a change in accounting policy and no corrections of errors or change in accounting estimates, then only the section on changes in accounting policy is required.  The note title should only reflect what the note contains.  </w:t>
      </w:r>
      <w:r w:rsidRPr="001B4771">
        <w:t xml:space="preserve">In the example above, there is only a Change in Accounting Estimates. </w:t>
      </w:r>
    </w:p>
    <w:p w:rsidR="000B279C" w:rsidRDefault="000B279C" w:rsidP="000B279C">
      <w:pPr>
        <w:shd w:val="clear" w:color="auto" w:fill="F2F2F2"/>
      </w:pPr>
    </w:p>
    <w:p w:rsidR="00313776" w:rsidRPr="00FF23B7" w:rsidRDefault="000B279C" w:rsidP="00A13395">
      <w:pPr>
        <w:shd w:val="clear" w:color="auto" w:fill="F2F2F2"/>
      </w:pPr>
      <w:r w:rsidRPr="00FF23B7">
        <w:t>In the event that an agency has none of the items to report, then the note should be omitted in its entirety.</w:t>
      </w:r>
    </w:p>
    <w:sectPr w:rsidR="00313776" w:rsidRPr="00FF23B7" w:rsidSect="005C3A52">
      <w:headerReference w:type="default" r:id="rId69"/>
      <w:headerReference w:type="first" r:id="rId70"/>
      <w:pgSz w:w="11906" w:h="16838"/>
      <w:pgMar w:top="1239" w:right="1133" w:bottom="851" w:left="1440" w:header="426"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6B95" w:rsidRDefault="00566B95">
      <w:r>
        <w:separator/>
      </w:r>
    </w:p>
  </w:endnote>
  <w:endnote w:type="continuationSeparator" w:id="0">
    <w:p w:rsidR="00566B95" w:rsidRDefault="0056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B95" w:rsidRDefault="00566B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w:t>
    </w:r>
    <w:r>
      <w:rPr>
        <w:rStyle w:val="PageNumber"/>
      </w:rPr>
      <w:fldChar w:fldCharType="end"/>
    </w:r>
  </w:p>
  <w:p w:rsidR="00566B95" w:rsidRDefault="00566B9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218635"/>
      <w:docPartObj>
        <w:docPartGallery w:val="Page Numbers (Bottom of Page)"/>
        <w:docPartUnique/>
      </w:docPartObj>
    </w:sdtPr>
    <w:sdtEndPr>
      <w:rPr>
        <w:noProof/>
      </w:rPr>
    </w:sdtEndPr>
    <w:sdtContent>
      <w:p w:rsidR="00566B95" w:rsidRPr="00986F4D" w:rsidRDefault="00566B95" w:rsidP="00986F4D">
        <w:pPr>
          <w:pStyle w:val="Footer"/>
          <w:jc w:val="center"/>
        </w:pPr>
        <w:r>
          <w:fldChar w:fldCharType="begin"/>
        </w:r>
        <w:r>
          <w:instrText xml:space="preserve"> PAGE   \* MERGEFORMAT </w:instrText>
        </w:r>
        <w:r>
          <w:fldChar w:fldCharType="separate"/>
        </w:r>
        <w:r w:rsidR="004E1FB4">
          <w:rPr>
            <w:noProof/>
          </w:rPr>
          <w:t>94</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B95" w:rsidRDefault="00566B95" w:rsidP="008633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6B95" w:rsidRDefault="00566B9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480572"/>
      <w:docPartObj>
        <w:docPartGallery w:val="Page Numbers (Bottom of Page)"/>
        <w:docPartUnique/>
      </w:docPartObj>
    </w:sdtPr>
    <w:sdtEndPr>
      <w:rPr>
        <w:noProof/>
      </w:rPr>
    </w:sdtEndPr>
    <w:sdtContent>
      <w:p w:rsidR="00566B95" w:rsidRPr="00986F4D" w:rsidRDefault="00566B95" w:rsidP="00986F4D">
        <w:pPr>
          <w:pStyle w:val="Footer"/>
          <w:jc w:val="center"/>
        </w:pPr>
        <w:r>
          <w:fldChar w:fldCharType="begin"/>
        </w:r>
        <w:r>
          <w:instrText xml:space="preserve"> PAGE   \* MERGEFORMAT </w:instrText>
        </w:r>
        <w:r>
          <w:fldChar w:fldCharType="separate"/>
        </w:r>
        <w:r w:rsidR="004E1FB4">
          <w:rPr>
            <w:noProof/>
          </w:rPr>
          <w:t>135</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B95" w:rsidRPr="00CC5956" w:rsidRDefault="00566B95" w:rsidP="00E74EAF">
    <w:pPr>
      <w:pStyle w:val="Footer"/>
      <w:framePr w:wrap="around" w:vAnchor="page" w:hAnchor="page" w:x="8364" w:y="11341"/>
      <w:tabs>
        <w:tab w:val="clear" w:pos="4153"/>
        <w:tab w:val="clear" w:pos="8306"/>
      </w:tabs>
      <w:rPr>
        <w:rStyle w:val="PageNumber"/>
        <w:rFonts w:cs="Calibri"/>
      </w:rPr>
    </w:pPr>
    <w:r w:rsidRPr="00CC5956">
      <w:rPr>
        <w:rStyle w:val="PageNumber"/>
        <w:rFonts w:cs="Calibri"/>
      </w:rPr>
      <w:fldChar w:fldCharType="begin"/>
    </w:r>
    <w:r w:rsidRPr="00CC5956">
      <w:rPr>
        <w:rStyle w:val="PageNumber"/>
        <w:rFonts w:cs="Calibri"/>
      </w:rPr>
      <w:instrText xml:space="preserve">PAGE  </w:instrText>
    </w:r>
    <w:r w:rsidRPr="00CC5956">
      <w:rPr>
        <w:rStyle w:val="PageNumber"/>
        <w:rFonts w:cs="Calibri"/>
      </w:rPr>
      <w:fldChar w:fldCharType="separate"/>
    </w:r>
    <w:r w:rsidR="004E1FB4">
      <w:rPr>
        <w:rStyle w:val="PageNumber"/>
        <w:rFonts w:cs="Calibri"/>
        <w:noProof/>
      </w:rPr>
      <w:t>136</w:t>
    </w:r>
    <w:r w:rsidRPr="00CC5956">
      <w:rPr>
        <w:rStyle w:val="PageNumber"/>
        <w:rFonts w:cs="Calibri"/>
      </w:rPr>
      <w:fldChar w:fldCharType="end"/>
    </w:r>
  </w:p>
  <w:p w:rsidR="00566B95" w:rsidRDefault="00566B95" w:rsidP="00E74EAF">
    <w:pPr>
      <w:pStyle w:val="Footer"/>
      <w:tabs>
        <w:tab w:val="clear" w:pos="4153"/>
        <w:tab w:val="clear" w:pos="8306"/>
      </w:tabs>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168905"/>
      <w:docPartObj>
        <w:docPartGallery w:val="Page Numbers (Bottom of Page)"/>
        <w:docPartUnique/>
      </w:docPartObj>
    </w:sdtPr>
    <w:sdtEndPr>
      <w:rPr>
        <w:noProof/>
      </w:rPr>
    </w:sdtEndPr>
    <w:sdtContent>
      <w:p w:rsidR="00566B95" w:rsidRPr="00986F4D" w:rsidRDefault="00566B95" w:rsidP="00986F4D">
        <w:pPr>
          <w:pStyle w:val="Footer"/>
          <w:jc w:val="center"/>
        </w:pPr>
        <w:r>
          <w:fldChar w:fldCharType="begin"/>
        </w:r>
        <w:r>
          <w:instrText xml:space="preserve"> PAGE   \* MERGEFORMAT </w:instrText>
        </w:r>
        <w:r>
          <w:fldChar w:fldCharType="separate"/>
        </w:r>
        <w:r w:rsidR="004E1FB4">
          <w:rPr>
            <w:noProof/>
          </w:rPr>
          <w:t>139</w:t>
        </w:r>
        <w:r>
          <w:rPr>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892158"/>
      <w:docPartObj>
        <w:docPartGallery w:val="Page Numbers (Bottom of Page)"/>
        <w:docPartUnique/>
      </w:docPartObj>
    </w:sdtPr>
    <w:sdtEndPr>
      <w:rPr>
        <w:noProof/>
      </w:rPr>
    </w:sdtEndPr>
    <w:sdtContent>
      <w:p w:rsidR="00566B95" w:rsidRPr="00AE152F" w:rsidRDefault="00566B95" w:rsidP="00AE152F">
        <w:pPr>
          <w:pStyle w:val="Footer"/>
          <w:jc w:val="center"/>
        </w:pPr>
        <w:r>
          <w:fldChar w:fldCharType="begin"/>
        </w:r>
        <w:r>
          <w:instrText xml:space="preserve"> PAGE   \* MERGEFORMAT </w:instrText>
        </w:r>
        <w:r>
          <w:fldChar w:fldCharType="separate"/>
        </w:r>
        <w:r w:rsidR="004E1FB4">
          <w:rPr>
            <w:noProof/>
          </w:rPr>
          <w:t>140</w:t>
        </w:r>
        <w:r>
          <w:rPr>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262402"/>
      <w:docPartObj>
        <w:docPartGallery w:val="Page Numbers (Bottom of Page)"/>
        <w:docPartUnique/>
      </w:docPartObj>
    </w:sdtPr>
    <w:sdtEndPr>
      <w:rPr>
        <w:noProof/>
      </w:rPr>
    </w:sdtEndPr>
    <w:sdtContent>
      <w:p w:rsidR="00566B95" w:rsidRDefault="00566B95" w:rsidP="00AE152F">
        <w:pPr>
          <w:pStyle w:val="Footer"/>
          <w:jc w:val="center"/>
        </w:pPr>
        <w:r>
          <w:fldChar w:fldCharType="begin"/>
        </w:r>
        <w:r>
          <w:instrText xml:space="preserve"> PAGE   \* MERGEFORMAT </w:instrText>
        </w:r>
        <w:r>
          <w:fldChar w:fldCharType="separate"/>
        </w:r>
        <w:r w:rsidR="004E1FB4">
          <w:rPr>
            <w:noProof/>
          </w:rPr>
          <w:t>148</w:t>
        </w:r>
        <w:r>
          <w:rPr>
            <w:noProof/>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836499"/>
      <w:docPartObj>
        <w:docPartGallery w:val="Page Numbers (Bottom of Page)"/>
        <w:docPartUnique/>
      </w:docPartObj>
    </w:sdtPr>
    <w:sdtEndPr>
      <w:rPr>
        <w:noProof/>
      </w:rPr>
    </w:sdtEndPr>
    <w:sdtContent>
      <w:p w:rsidR="00566B95" w:rsidRPr="005024E9" w:rsidRDefault="00566B95" w:rsidP="00AE152F">
        <w:pPr>
          <w:pStyle w:val="Footer"/>
          <w:jc w:val="center"/>
        </w:pPr>
        <w:r>
          <w:fldChar w:fldCharType="begin"/>
        </w:r>
        <w:r>
          <w:instrText xml:space="preserve"> PAGE   \* MERGEFORMAT </w:instrText>
        </w:r>
        <w:r>
          <w:fldChar w:fldCharType="separate"/>
        </w:r>
        <w:r w:rsidR="004E1FB4">
          <w:rPr>
            <w:noProof/>
          </w:rPr>
          <w:t>145</w:t>
        </w:r>
        <w:r>
          <w:rPr>
            <w:noProof/>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631226"/>
      <w:docPartObj>
        <w:docPartGallery w:val="Page Numbers (Bottom of Page)"/>
        <w:docPartUnique/>
      </w:docPartObj>
    </w:sdtPr>
    <w:sdtEndPr>
      <w:rPr>
        <w:noProof/>
      </w:rPr>
    </w:sdtEndPr>
    <w:sdtContent>
      <w:p w:rsidR="00566B95" w:rsidRPr="00AE152F" w:rsidRDefault="00566B95" w:rsidP="00AE152F">
        <w:pPr>
          <w:pStyle w:val="Footer"/>
          <w:jc w:val="center"/>
        </w:pPr>
        <w:r>
          <w:fldChar w:fldCharType="begin"/>
        </w:r>
        <w:r>
          <w:instrText xml:space="preserve"> PAGE   \* MERGEFORMAT </w:instrText>
        </w:r>
        <w:r>
          <w:fldChar w:fldCharType="separate"/>
        </w:r>
        <w:r w:rsidR="004E1FB4">
          <w:rPr>
            <w:noProof/>
          </w:rPr>
          <w:t>170</w:t>
        </w:r>
        <w:r>
          <w:rPr>
            <w:noProof/>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063553"/>
      <w:docPartObj>
        <w:docPartGallery w:val="Page Numbers (Bottom of Page)"/>
        <w:docPartUnique/>
      </w:docPartObj>
    </w:sdtPr>
    <w:sdtEndPr>
      <w:rPr>
        <w:noProof/>
      </w:rPr>
    </w:sdtEndPr>
    <w:sdtContent>
      <w:p w:rsidR="00566B95" w:rsidRPr="00AE152F" w:rsidRDefault="00566B95" w:rsidP="00AE152F">
        <w:pPr>
          <w:pStyle w:val="Footer"/>
          <w:jc w:val="center"/>
        </w:pPr>
        <w:r>
          <w:fldChar w:fldCharType="begin"/>
        </w:r>
        <w:r>
          <w:instrText xml:space="preserve"> PAGE   \* MERGEFORMAT </w:instrText>
        </w:r>
        <w:r>
          <w:fldChar w:fldCharType="separate"/>
        </w:r>
        <w:r w:rsidR="004E1FB4">
          <w:rPr>
            <w:noProof/>
          </w:rPr>
          <w:t>149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B95" w:rsidRDefault="00566B95">
    <w:pPr>
      <w:pStyle w:val="Footer"/>
      <w:framePr w:wrap="around" w:vAnchor="text" w:hAnchor="margin" w:xAlign="center" w:y="1"/>
      <w:rPr>
        <w:rStyle w:val="PageNumber"/>
      </w:rPr>
    </w:pPr>
  </w:p>
  <w:p w:rsidR="00566B95" w:rsidRDefault="00566B95" w:rsidP="009E196B">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155114"/>
      <w:docPartObj>
        <w:docPartGallery w:val="Page Numbers (Bottom of Page)"/>
        <w:docPartUnique/>
      </w:docPartObj>
    </w:sdtPr>
    <w:sdtEndPr>
      <w:rPr>
        <w:noProof/>
      </w:rPr>
    </w:sdtEndPr>
    <w:sdtContent>
      <w:p w:rsidR="00566B95" w:rsidRPr="00AE152F" w:rsidRDefault="00566B95" w:rsidP="00AE152F">
        <w:pPr>
          <w:pStyle w:val="Footer"/>
          <w:jc w:val="center"/>
        </w:pPr>
        <w:r>
          <w:fldChar w:fldCharType="begin"/>
        </w:r>
        <w:r>
          <w:instrText xml:space="preserve"> PAGE   \* MERGEFORMAT </w:instrText>
        </w:r>
        <w:r>
          <w:fldChar w:fldCharType="separate"/>
        </w:r>
        <w:r w:rsidR="004E1FB4">
          <w:rPr>
            <w:noProof/>
          </w:rPr>
          <w:t>167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B95" w:rsidRPr="00E4609D" w:rsidRDefault="00566B95" w:rsidP="009E196B">
    <w:pPr>
      <w:pStyle w:val="Footer"/>
      <w:jc w:val="center"/>
    </w:pPr>
    <w:r>
      <w:fldChar w:fldCharType="begin"/>
    </w:r>
    <w:r>
      <w:instrText xml:space="preserve"> PAGE   \* MERGEFORMAT </w:instrText>
    </w:r>
    <w:r>
      <w:fldChar w:fldCharType="separate"/>
    </w:r>
    <w:r w:rsidR="004E1FB4">
      <w:rPr>
        <w:noProof/>
      </w:rPr>
      <w:t>vii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B95" w:rsidRDefault="00566B95">
    <w:pPr>
      <w:pStyle w:val="Footer"/>
      <w:jc w:val="center"/>
    </w:pPr>
    <w:r>
      <w:fldChar w:fldCharType="begin"/>
    </w:r>
    <w:r>
      <w:instrText xml:space="preserve"> PAGE   \* MERGEFORMAT </w:instrText>
    </w:r>
    <w:r>
      <w:fldChar w:fldCharType="separate"/>
    </w:r>
    <w:r w:rsidR="004E1FB4">
      <w:rPr>
        <w:noProof/>
      </w:rPr>
      <w:t>ii</w:t>
    </w:r>
    <w:r>
      <w:fldChar w:fldCharType="end"/>
    </w:r>
  </w:p>
  <w:p w:rsidR="00566B95" w:rsidRPr="009E196B" w:rsidRDefault="00566B95" w:rsidP="009E196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B95" w:rsidRPr="00E4609D" w:rsidRDefault="00566B95" w:rsidP="00986F4D">
    <w:pPr>
      <w:pStyle w:val="Footer"/>
      <w:jc w:val="center"/>
    </w:pPr>
    <w:r>
      <w:fldChar w:fldCharType="begin"/>
    </w:r>
    <w:r>
      <w:instrText xml:space="preserve"> PAGE   \* MERGEFORMAT </w:instrText>
    </w:r>
    <w:r>
      <w:fldChar w:fldCharType="separate"/>
    </w:r>
    <w:r w:rsidR="004E1FB4">
      <w:rPr>
        <w:noProof/>
      </w:rPr>
      <w:t>xviii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B95" w:rsidRPr="00AF16A7" w:rsidRDefault="00566B95">
    <w:pPr>
      <w:pStyle w:val="Footer"/>
      <w:framePr w:wrap="around" w:vAnchor="text" w:hAnchor="margin" w:xAlign="center" w:y="1"/>
      <w:rPr>
        <w:rStyle w:val="PageNumber"/>
        <w:rFonts w:cs="Calibri"/>
      </w:rPr>
    </w:pPr>
    <w:r w:rsidRPr="00AF16A7">
      <w:rPr>
        <w:rStyle w:val="PageNumber"/>
        <w:rFonts w:cs="Calibri"/>
      </w:rPr>
      <w:fldChar w:fldCharType="begin"/>
    </w:r>
    <w:r w:rsidRPr="00AF16A7">
      <w:rPr>
        <w:rStyle w:val="PageNumber"/>
        <w:rFonts w:cs="Calibri"/>
      </w:rPr>
      <w:instrText xml:space="preserve">PAGE  </w:instrText>
    </w:r>
    <w:r w:rsidRPr="00AF16A7">
      <w:rPr>
        <w:rStyle w:val="PageNumber"/>
        <w:rFonts w:cs="Calibri"/>
      </w:rPr>
      <w:fldChar w:fldCharType="separate"/>
    </w:r>
    <w:r w:rsidR="004E1FB4">
      <w:rPr>
        <w:rStyle w:val="PageNumber"/>
        <w:rFonts w:cs="Calibri"/>
        <w:noProof/>
      </w:rPr>
      <w:t>5</w:t>
    </w:r>
    <w:r w:rsidRPr="00AF16A7">
      <w:rPr>
        <w:rStyle w:val="PageNumber"/>
        <w:rFonts w:cs="Calibri"/>
      </w:rPr>
      <w:fldChar w:fldCharType="end"/>
    </w:r>
  </w:p>
  <w:p w:rsidR="00566B95" w:rsidRDefault="00566B95" w:rsidP="00C9308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B95" w:rsidRPr="00AF16A7" w:rsidRDefault="00566B95">
    <w:pPr>
      <w:pStyle w:val="Footer"/>
      <w:framePr w:wrap="around" w:vAnchor="text" w:hAnchor="margin" w:xAlign="center" w:y="1"/>
      <w:rPr>
        <w:rStyle w:val="PageNumber"/>
        <w:rFonts w:cs="Calibri"/>
      </w:rPr>
    </w:pPr>
    <w:r w:rsidRPr="00AF16A7">
      <w:rPr>
        <w:rStyle w:val="PageNumber"/>
        <w:rFonts w:cs="Calibri"/>
      </w:rPr>
      <w:fldChar w:fldCharType="begin"/>
    </w:r>
    <w:r w:rsidRPr="00AF16A7">
      <w:rPr>
        <w:rStyle w:val="PageNumber"/>
        <w:rFonts w:cs="Calibri"/>
      </w:rPr>
      <w:instrText xml:space="preserve">PAGE  </w:instrText>
    </w:r>
    <w:r w:rsidRPr="00AF16A7">
      <w:rPr>
        <w:rStyle w:val="PageNumber"/>
        <w:rFonts w:cs="Calibri"/>
      </w:rPr>
      <w:fldChar w:fldCharType="separate"/>
    </w:r>
    <w:r w:rsidR="004E1FB4">
      <w:rPr>
        <w:rStyle w:val="PageNumber"/>
        <w:rFonts w:cs="Calibri"/>
        <w:noProof/>
      </w:rPr>
      <w:t>6</w:t>
    </w:r>
    <w:r w:rsidRPr="00AF16A7">
      <w:rPr>
        <w:rStyle w:val="PageNumber"/>
        <w:rFonts w:cs="Calibri"/>
      </w:rPr>
      <w:fldChar w:fldCharType="end"/>
    </w:r>
  </w:p>
  <w:p w:rsidR="00566B95" w:rsidRDefault="00566B9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B95" w:rsidRPr="00AF16A7" w:rsidRDefault="00566B95">
    <w:pPr>
      <w:pStyle w:val="Footer"/>
      <w:framePr w:wrap="around" w:vAnchor="text" w:hAnchor="margin" w:xAlign="center" w:y="1"/>
      <w:rPr>
        <w:rStyle w:val="PageNumber"/>
        <w:rFonts w:cs="Calibri"/>
      </w:rPr>
    </w:pPr>
    <w:r w:rsidRPr="00AF16A7">
      <w:rPr>
        <w:rStyle w:val="PageNumber"/>
        <w:rFonts w:cs="Calibri"/>
      </w:rPr>
      <w:fldChar w:fldCharType="begin"/>
    </w:r>
    <w:r w:rsidRPr="00AF16A7">
      <w:rPr>
        <w:rStyle w:val="PageNumber"/>
        <w:rFonts w:cs="Calibri"/>
      </w:rPr>
      <w:instrText xml:space="preserve">PAGE  </w:instrText>
    </w:r>
    <w:r w:rsidRPr="00AF16A7">
      <w:rPr>
        <w:rStyle w:val="PageNumber"/>
        <w:rFonts w:cs="Calibri"/>
      </w:rPr>
      <w:fldChar w:fldCharType="separate"/>
    </w:r>
    <w:r w:rsidR="004E1FB4">
      <w:rPr>
        <w:rStyle w:val="PageNumber"/>
        <w:rFonts w:cs="Calibri"/>
        <w:noProof/>
      </w:rPr>
      <w:t>10</w:t>
    </w:r>
    <w:r w:rsidRPr="00AF16A7">
      <w:rPr>
        <w:rStyle w:val="PageNumber"/>
        <w:rFonts w:cs="Calibri"/>
      </w:rPr>
      <w:fldChar w:fldCharType="end"/>
    </w:r>
  </w:p>
  <w:p w:rsidR="00566B95" w:rsidRDefault="00566B9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991900"/>
      <w:docPartObj>
        <w:docPartGallery w:val="Page Numbers (Bottom of Page)"/>
        <w:docPartUnique/>
      </w:docPartObj>
    </w:sdtPr>
    <w:sdtEndPr>
      <w:rPr>
        <w:noProof/>
      </w:rPr>
    </w:sdtEndPr>
    <w:sdtContent>
      <w:p w:rsidR="00566B95" w:rsidRPr="00986F4D" w:rsidRDefault="00566B95" w:rsidP="00986F4D">
        <w:pPr>
          <w:pStyle w:val="Footer"/>
          <w:jc w:val="center"/>
        </w:pPr>
        <w:r>
          <w:fldChar w:fldCharType="begin"/>
        </w:r>
        <w:r>
          <w:instrText xml:space="preserve"> PAGE   \* MERGEFORMAT </w:instrText>
        </w:r>
        <w:r>
          <w:fldChar w:fldCharType="separate"/>
        </w:r>
        <w:r w:rsidR="004E1FB4">
          <w:rPr>
            <w:noProof/>
          </w:rPr>
          <w:t>33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6B95" w:rsidRPr="008073D6" w:rsidRDefault="00566B95" w:rsidP="008073D6">
      <w:pPr>
        <w:pStyle w:val="Footer"/>
      </w:pPr>
    </w:p>
  </w:footnote>
  <w:footnote w:type="continuationSeparator" w:id="0">
    <w:p w:rsidR="00566B95" w:rsidRDefault="00566B95">
      <w:r>
        <w:continuationSeparator/>
      </w:r>
    </w:p>
  </w:footnote>
  <w:footnote w:type="continuationNotice" w:id="1">
    <w:p w:rsidR="00566B95" w:rsidRDefault="00566B95"/>
  </w:footnote>
  <w:footnote w:id="2">
    <w:p w:rsidR="00566B95" w:rsidRPr="00747DCD" w:rsidRDefault="00566B95">
      <w:pPr>
        <w:pStyle w:val="FootnoteText"/>
        <w:rPr>
          <w:color w:val="auto"/>
        </w:rPr>
      </w:pPr>
    </w:p>
  </w:footnote>
  <w:footnote w:id="3">
    <w:p w:rsidR="00566B95" w:rsidRPr="00747DCD" w:rsidRDefault="00566B95">
      <w:pPr>
        <w:pStyle w:val="FootnoteText"/>
        <w:rPr>
          <w:color w:val="aut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B95" w:rsidRPr="00371BF4" w:rsidRDefault="00566B95" w:rsidP="009F7B79">
    <w:pPr>
      <w:pStyle w:val="headerhead"/>
    </w:pPr>
    <w:r w:rsidRPr="00371BF4">
      <w:t>‘Example Agency’</w:t>
    </w:r>
  </w:p>
  <w:p w:rsidR="00566B95" w:rsidRPr="00371BF4" w:rsidRDefault="00566B95" w:rsidP="009F7B79">
    <w:pPr>
      <w:pStyle w:val="headerhead"/>
    </w:pPr>
    <w:r w:rsidRPr="00371BF4">
      <w:t>Notes to and Forming Part of the Financial Statements - Territorial</w:t>
    </w:r>
  </w:p>
  <w:p w:rsidR="00566B95" w:rsidRPr="00371BF4" w:rsidRDefault="00566B95" w:rsidP="009F7B79">
    <w:pPr>
      <w:pStyle w:val="headerhead"/>
    </w:pPr>
    <w:r w:rsidRPr="00371BF4">
      <w:t>For the Year Ended 30 June 2017</w:t>
    </w:r>
  </w:p>
  <w:p w:rsidR="00566B95" w:rsidRDefault="00566B9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B95" w:rsidRPr="00371BF4" w:rsidRDefault="00566B95" w:rsidP="00AD56C6">
    <w:pPr>
      <w:pStyle w:val="headerhead"/>
    </w:pPr>
    <w:r w:rsidRPr="00371BF4">
      <w:t>‘Example Agency’</w:t>
    </w:r>
  </w:p>
  <w:p w:rsidR="00566B95" w:rsidRPr="00F1706F" w:rsidRDefault="00566B95" w:rsidP="003C13E7">
    <w:pPr>
      <w:pStyle w:val="headerhead"/>
    </w:pPr>
    <w:r w:rsidRPr="00371BF4">
      <w:t>Financial Statements For the Year Ended 30 June 201</w:t>
    </w:r>
    <w:r>
      <w:t>9</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B95" w:rsidRPr="00371BF4" w:rsidRDefault="00566B95" w:rsidP="003C13E7">
    <w:pPr>
      <w:pStyle w:val="headerhead"/>
    </w:pPr>
    <w:r w:rsidRPr="00371BF4">
      <w:t>‘Example Agency’</w:t>
    </w:r>
  </w:p>
  <w:p w:rsidR="00566B95" w:rsidRPr="006128E8" w:rsidRDefault="00566B95" w:rsidP="003C13E7">
    <w:pPr>
      <w:pStyle w:val="headerhead"/>
    </w:pPr>
    <w:r w:rsidRPr="00371BF4">
      <w:t>Financial Statements For the Year Ended 30 June 201</w:t>
    </w:r>
    <w:r>
      <w:t>8</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B95" w:rsidRPr="00371BF4" w:rsidRDefault="00566B95" w:rsidP="00AD56C6">
    <w:pPr>
      <w:pStyle w:val="headerhead"/>
    </w:pPr>
    <w:r w:rsidRPr="00371BF4">
      <w:t>‘Example Agency’</w:t>
    </w:r>
  </w:p>
  <w:p w:rsidR="00566B95" w:rsidRPr="00F1706F" w:rsidRDefault="00566B95" w:rsidP="00435A25">
    <w:pPr>
      <w:pStyle w:val="headerhead"/>
    </w:pPr>
    <w:r w:rsidRPr="00371BF4">
      <w:t>Financial Statements For the Year Ended 30 June 201</w:t>
    </w:r>
    <w:r>
      <w:t>8</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B95" w:rsidRPr="00371BF4" w:rsidRDefault="00566B95" w:rsidP="00435A25">
    <w:pPr>
      <w:pStyle w:val="headerhead"/>
    </w:pPr>
    <w:r w:rsidRPr="00371BF4">
      <w:t>‘Example Agency’</w:t>
    </w:r>
  </w:p>
  <w:p w:rsidR="00566B95" w:rsidRPr="00F1706F" w:rsidRDefault="00566B95" w:rsidP="00435A25">
    <w:pPr>
      <w:pStyle w:val="headerhead"/>
    </w:pPr>
    <w:r w:rsidRPr="00371BF4">
      <w:t>Financial Statements For the Year Ended 30 June 201</w:t>
    </w:r>
    <w:r>
      <w:t>9</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B95" w:rsidRPr="00371BF4" w:rsidRDefault="00566B95" w:rsidP="006128E8">
    <w:pPr>
      <w:pStyle w:val="headerhead"/>
    </w:pPr>
    <w:r w:rsidRPr="00371BF4">
      <w:t>‘Example Agency’</w:t>
    </w:r>
  </w:p>
  <w:p w:rsidR="00566B95" w:rsidRPr="00F1706F" w:rsidRDefault="00566B95" w:rsidP="00435A25">
    <w:pPr>
      <w:pStyle w:val="headerhead"/>
    </w:pPr>
    <w:r w:rsidRPr="00371BF4">
      <w:t>Financial Statements For the Year Ended 30 June 201</w:t>
    </w:r>
    <w:r>
      <w:t>9</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B95" w:rsidRPr="00371BF4" w:rsidRDefault="00566B95" w:rsidP="006128E8">
    <w:pPr>
      <w:pStyle w:val="headerhead"/>
    </w:pPr>
    <w:r w:rsidRPr="00371BF4">
      <w:t>‘Example Agency’</w:t>
    </w:r>
  </w:p>
  <w:p w:rsidR="00566B95" w:rsidRPr="002D5542" w:rsidRDefault="00566B95" w:rsidP="00AA76A0">
    <w:pPr>
      <w:pStyle w:val="headerhead"/>
      <w:rPr>
        <w:b w:val="0"/>
      </w:rPr>
    </w:pPr>
    <w:r w:rsidRPr="00371BF4">
      <w:t>Financial Statements For the Year Ended 30 June 201</w:t>
    </w:r>
    <w:r>
      <w:t>9</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B95" w:rsidRPr="00371BF4" w:rsidRDefault="00566B95" w:rsidP="006128E8">
    <w:pPr>
      <w:pStyle w:val="headerhead"/>
    </w:pPr>
    <w:r w:rsidRPr="00371BF4">
      <w:t>‘Example Agency’</w:t>
    </w:r>
  </w:p>
  <w:p w:rsidR="00566B95" w:rsidRPr="002D5542" w:rsidRDefault="00566B95" w:rsidP="006128E8">
    <w:pPr>
      <w:pStyle w:val="headerhead"/>
      <w:rPr>
        <w:b w:val="0"/>
      </w:rPr>
    </w:pPr>
    <w:r w:rsidRPr="00371BF4">
      <w:t>Financial Statements For the Year Ended 30 June 201</w:t>
    </w:r>
    <w:r>
      <w:t>9</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B95" w:rsidRPr="00371BF4" w:rsidRDefault="00566B95" w:rsidP="006128E8">
    <w:pPr>
      <w:pStyle w:val="headerhead"/>
    </w:pPr>
    <w:r w:rsidRPr="00371BF4">
      <w:t>‘Example Agency’</w:t>
    </w:r>
  </w:p>
  <w:p w:rsidR="00566B95" w:rsidRPr="00371BF4" w:rsidRDefault="00566B95" w:rsidP="006128E8">
    <w:pPr>
      <w:pStyle w:val="headerhead"/>
    </w:pPr>
    <w:r w:rsidRPr="00371BF4">
      <w:t>Notes to and Forming Part of the Financial Statements</w:t>
    </w:r>
  </w:p>
  <w:p w:rsidR="00566B95" w:rsidRPr="003C6050" w:rsidRDefault="00566B95" w:rsidP="006128E8">
    <w:pPr>
      <w:pStyle w:val="headerhead"/>
      <w:rPr>
        <w:szCs w:val="36"/>
      </w:rPr>
    </w:pPr>
    <w:r w:rsidRPr="00371BF4">
      <w:t>For the Year Ended 30 June 201</w:t>
    </w:r>
    <w:r>
      <w:t>9</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B95" w:rsidRPr="00371BF4" w:rsidRDefault="00566B95" w:rsidP="006128E8">
    <w:pPr>
      <w:pStyle w:val="headerhead"/>
    </w:pPr>
    <w:r w:rsidRPr="00371BF4">
      <w:t>‘Example Agency’</w:t>
    </w:r>
  </w:p>
  <w:p w:rsidR="00566B95" w:rsidRDefault="00566B95" w:rsidP="006128E8">
    <w:pPr>
      <w:pStyle w:val="headerhead"/>
    </w:pPr>
    <w:r w:rsidRPr="00371BF4">
      <w:t xml:space="preserve">Notes to and Forming Part of the Financial Statements </w:t>
    </w:r>
  </w:p>
  <w:p w:rsidR="00566B95" w:rsidRPr="006128E8" w:rsidRDefault="00566B95" w:rsidP="006128E8">
    <w:pPr>
      <w:pStyle w:val="headerhead"/>
      <w:rPr>
        <w:szCs w:val="40"/>
      </w:rPr>
    </w:pPr>
    <w:r w:rsidRPr="00371BF4">
      <w:t>For the Year Ended 30 June 201</w:t>
    </w:r>
    <w:r>
      <w:t>9</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B95" w:rsidRPr="00371BF4" w:rsidRDefault="00566B95" w:rsidP="009039C0">
    <w:pPr>
      <w:pStyle w:val="headerhead"/>
    </w:pPr>
    <w:r w:rsidRPr="00371BF4">
      <w:t>‘Example Agency’</w:t>
    </w:r>
  </w:p>
  <w:p w:rsidR="00566B95" w:rsidRPr="00371BF4" w:rsidRDefault="00566B95" w:rsidP="009039C0">
    <w:pPr>
      <w:pStyle w:val="headerhead"/>
    </w:pPr>
    <w:r w:rsidRPr="00371BF4">
      <w:t xml:space="preserve">Notes to and Forming Part of the Financial Statements </w:t>
    </w:r>
  </w:p>
  <w:p w:rsidR="00566B95" w:rsidRPr="009039C0" w:rsidRDefault="00566B95" w:rsidP="009039C0">
    <w:pPr>
      <w:pStyle w:val="headerhead"/>
      <w:rPr>
        <w:sz w:val="16"/>
      </w:rPr>
    </w:pPr>
    <w:r w:rsidRPr="00371BF4">
      <w:t>For the Year Ended 30 June 201</w:t>
    </w:r>
    <w: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B95" w:rsidRPr="00371BF4" w:rsidRDefault="00566B95" w:rsidP="009F7B79">
    <w:pPr>
      <w:pStyle w:val="headerhead"/>
    </w:pPr>
    <w:r w:rsidRPr="00371BF4">
      <w:t>‘Example Agency’</w:t>
    </w:r>
  </w:p>
  <w:p w:rsidR="00566B95" w:rsidRPr="00371BF4" w:rsidRDefault="00566B95" w:rsidP="009F7B79">
    <w:pPr>
      <w:pStyle w:val="headerhead"/>
    </w:pPr>
    <w:r w:rsidRPr="00371BF4">
      <w:t>Financial Statements For the Year Ended 30 June 201</w:t>
    </w:r>
    <w:r>
      <w:t>9</w:t>
    </w:r>
  </w:p>
  <w:p w:rsidR="00566B95" w:rsidRDefault="00566B9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B95" w:rsidRPr="00371BF4" w:rsidRDefault="00566B95" w:rsidP="009039C0">
    <w:pPr>
      <w:pStyle w:val="headerhead"/>
    </w:pPr>
    <w:r w:rsidRPr="00371BF4">
      <w:t>‘Example Agency’</w:t>
    </w:r>
  </w:p>
  <w:p w:rsidR="00566B95" w:rsidRPr="00371BF4" w:rsidRDefault="00566B95" w:rsidP="009039C0">
    <w:pPr>
      <w:pStyle w:val="headerhead"/>
    </w:pPr>
    <w:r w:rsidRPr="00371BF4">
      <w:t xml:space="preserve">Notes to and Forming Part of the Financial Statements </w:t>
    </w:r>
  </w:p>
  <w:p w:rsidR="00566B95" w:rsidRDefault="00566B95" w:rsidP="009039C0">
    <w:pPr>
      <w:pStyle w:val="headerhead"/>
    </w:pPr>
    <w:r w:rsidRPr="00371BF4">
      <w:t>For the Year Ended 30 June 201</w:t>
    </w:r>
    <w:r>
      <w:t>9</w:t>
    </w:r>
  </w:p>
  <w:p w:rsidR="00566B95" w:rsidRPr="009039C0" w:rsidRDefault="00566B95" w:rsidP="009039C0">
    <w:pPr>
      <w:pStyle w:val="headerhead"/>
      <w:rPr>
        <w:sz w:val="16"/>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B95" w:rsidRPr="00371BF4" w:rsidRDefault="00566B95" w:rsidP="009039C0">
    <w:pPr>
      <w:pStyle w:val="headerhead"/>
    </w:pPr>
    <w:r w:rsidRPr="00371BF4">
      <w:t>‘Example Agency’</w:t>
    </w:r>
  </w:p>
  <w:p w:rsidR="00566B95" w:rsidRPr="00371BF4" w:rsidRDefault="00566B95" w:rsidP="009039C0">
    <w:pPr>
      <w:pStyle w:val="headerhead"/>
    </w:pPr>
    <w:r w:rsidRPr="00371BF4">
      <w:t xml:space="preserve">Notes to and Forming Part of the Financial Statements </w:t>
    </w:r>
  </w:p>
  <w:p w:rsidR="00566B95" w:rsidRDefault="00566B95" w:rsidP="009039C0">
    <w:pPr>
      <w:pStyle w:val="headerhead"/>
    </w:pPr>
    <w:r w:rsidRPr="00371BF4">
      <w:t>For the Year Ended 30 June 201</w:t>
    </w:r>
    <w:r>
      <w:t>9</w:t>
    </w:r>
  </w:p>
  <w:p w:rsidR="00566B95" w:rsidRPr="009039C0" w:rsidRDefault="00566B95" w:rsidP="009039C0">
    <w:pPr>
      <w:pStyle w:val="headerhead"/>
      <w:rPr>
        <w:sz w:val="16"/>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B95" w:rsidRPr="00C8690F" w:rsidRDefault="00566B95">
    <w:pPr>
      <w:pStyle w:val="Header"/>
      <w:rPr>
        <w:color w:val="244061"/>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B95" w:rsidRPr="00371BF4" w:rsidRDefault="00566B95" w:rsidP="00E12C80">
    <w:pPr>
      <w:pStyle w:val="headerhead"/>
    </w:pPr>
    <w:r w:rsidRPr="00371BF4">
      <w:t>‘Example Agency’</w:t>
    </w:r>
  </w:p>
  <w:p w:rsidR="00566B95" w:rsidRPr="00371BF4" w:rsidRDefault="00566B95" w:rsidP="00E12C80">
    <w:pPr>
      <w:pStyle w:val="headerhead"/>
    </w:pPr>
    <w:r w:rsidRPr="00371BF4">
      <w:t>Notes to and Forming Part of the Financial Statements - Territorial</w:t>
    </w:r>
  </w:p>
  <w:p w:rsidR="00566B95" w:rsidRPr="00371BF4" w:rsidRDefault="00566B95" w:rsidP="00E12C80">
    <w:pPr>
      <w:pStyle w:val="headerhead"/>
    </w:pPr>
    <w:r w:rsidRPr="00371BF4">
      <w:t>For the Year Ended 30 June 201</w:t>
    </w:r>
    <w:r>
      <w:t>9</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B95" w:rsidRPr="00E12C80" w:rsidRDefault="00566B95" w:rsidP="00E12C80">
    <w:pPr>
      <w:pStyle w:val="headerhead"/>
    </w:pPr>
    <w:r w:rsidRPr="00E12C80">
      <w:t>‘Example Agency’</w:t>
    </w:r>
  </w:p>
  <w:p w:rsidR="00566B95" w:rsidRPr="00E12C80" w:rsidRDefault="00566B95" w:rsidP="00E12C80">
    <w:pPr>
      <w:pStyle w:val="headerhead"/>
    </w:pPr>
    <w:r w:rsidRPr="00E12C80">
      <w:t>Notes to and Forming Part of the Financial Statements</w:t>
    </w:r>
    <w:r>
      <w:t xml:space="preserve"> - Territorial</w:t>
    </w:r>
  </w:p>
  <w:p w:rsidR="00566B95" w:rsidRPr="00E12C80" w:rsidRDefault="00566B95" w:rsidP="00E12C80">
    <w:pPr>
      <w:pStyle w:val="headerhead"/>
    </w:pPr>
    <w:r w:rsidRPr="00E12C80">
      <w:t>For the Year Ended 30 June 201</w:t>
    </w:r>
    <w:r>
      <w:t>9</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B95" w:rsidRPr="00804B11" w:rsidRDefault="00566B95" w:rsidP="004956AB">
    <w:pPr>
      <w:jc w:val="center"/>
    </w:pPr>
    <w:r w:rsidRPr="00804B11">
      <w:rPr>
        <w:szCs w:val="24"/>
      </w:rPr>
      <w:t xml:space="preserve">Appendix A - </w:t>
    </w:r>
    <w:r w:rsidRPr="00804B11">
      <w:t xml:space="preserve">Basis of Preparation of the Financial Statements </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B95" w:rsidRPr="006A0386" w:rsidRDefault="00566B95" w:rsidP="00371BF4">
    <w:pPr>
      <w:pStyle w:val="headerhead"/>
    </w:pPr>
    <w:r w:rsidRPr="006A0386">
      <w:t>“Example” Agency</w:t>
    </w:r>
  </w:p>
  <w:p w:rsidR="00566B95" w:rsidRPr="00804B11" w:rsidRDefault="00566B95" w:rsidP="00371BF4">
    <w:pPr>
      <w:pStyle w:val="headerhead"/>
    </w:pPr>
    <w:r>
      <w:t xml:space="preserve">Appendix A </w:t>
    </w:r>
    <w:r w:rsidRPr="00804B11">
      <w:rPr>
        <w:szCs w:val="24"/>
      </w:rPr>
      <w:t xml:space="preserve">- </w:t>
    </w:r>
    <w:r w:rsidRPr="00E12C80">
      <w:t>Basis of Preparation of the Financial Statements</w:t>
    </w:r>
    <w:r w:rsidRPr="00804B11">
      <w:t xml:space="preserve"> </w:t>
    </w:r>
  </w:p>
  <w:p w:rsidR="00566B95" w:rsidRPr="006A0386" w:rsidRDefault="00566B95" w:rsidP="00371BF4">
    <w:pPr>
      <w:pStyle w:val="headerhead"/>
    </w:pPr>
    <w:r w:rsidRPr="006A0386">
      <w:t>Form</w:t>
    </w:r>
    <w:r>
      <w:t>s</w:t>
    </w:r>
    <w:r w:rsidRPr="006A0386">
      <w:t xml:space="preserve"> Part </w:t>
    </w:r>
    <w:r>
      <w:t xml:space="preserve">of Note 2 </w:t>
    </w:r>
    <w:r w:rsidRPr="006A0386">
      <w:t>of the Financial Statements</w:t>
    </w:r>
  </w:p>
  <w:p w:rsidR="00566B95" w:rsidRPr="006A0386" w:rsidRDefault="00566B95" w:rsidP="00371BF4">
    <w:pPr>
      <w:pStyle w:val="headerhead"/>
    </w:pPr>
    <w:r w:rsidRPr="006A0386">
      <w:t>for the year ended 30 June 201</w:t>
    </w:r>
    <w:r>
      <w:t>9</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B95" w:rsidRPr="00804B11" w:rsidRDefault="00566B95" w:rsidP="00371BF4">
    <w:pPr>
      <w:pStyle w:val="headerhead"/>
    </w:pPr>
    <w:r w:rsidRPr="00804B11">
      <w:rPr>
        <w:szCs w:val="24"/>
      </w:rPr>
      <w:t xml:space="preserve">Appendix A - </w:t>
    </w:r>
    <w:r w:rsidRPr="00804B11">
      <w:t xml:space="preserve">Basis of Preparation of the Financial Statements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B95" w:rsidRDefault="00566B95" w:rsidP="00D10039">
    <w:pPr>
      <w:pStyle w:val="headerhead"/>
    </w:pPr>
    <w:r>
      <w:t xml:space="preserve">Appendix B – Significant Accounting Policies </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B95" w:rsidRDefault="00566B95" w:rsidP="00D10039">
    <w:pPr>
      <w:pStyle w:val="headerhead"/>
    </w:pPr>
    <w:r>
      <w:t xml:space="preserve">Appendix B – Significant Accounting Policies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B95" w:rsidRPr="00371BF4" w:rsidRDefault="00566B95" w:rsidP="009F7B79">
    <w:pPr>
      <w:pStyle w:val="headerhead"/>
    </w:pPr>
    <w:r w:rsidRPr="00371BF4">
      <w:t>‘Example Agency’</w:t>
    </w:r>
  </w:p>
  <w:p w:rsidR="00566B95" w:rsidRPr="00371BF4" w:rsidRDefault="00566B95" w:rsidP="009F7B79">
    <w:pPr>
      <w:pStyle w:val="headerhead"/>
    </w:pPr>
    <w:r w:rsidRPr="00371BF4">
      <w:t>Financial Statements For the Year Ended 30 June 201</w:t>
    </w:r>
    <w:r>
      <w:t>9</w:t>
    </w:r>
  </w:p>
  <w:p w:rsidR="00566B95" w:rsidRDefault="00566B9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B95" w:rsidRPr="00A96C54" w:rsidRDefault="00566B95" w:rsidP="00CD5D5F">
    <w:pPr>
      <w:pStyle w:val="headerhead"/>
    </w:pPr>
    <w:r w:rsidRPr="00A96C54">
      <w:t xml:space="preserve">Appendix </w:t>
    </w:r>
    <w:r>
      <w:t>C</w:t>
    </w:r>
    <w:r w:rsidRPr="00A96C54">
      <w:t xml:space="preserve"> – Impact of Accounting Standards Issued</w:t>
    </w:r>
    <w:r>
      <w:t xml:space="preserve"> but yet to be Applied</w:t>
    </w:r>
    <w:r w:rsidRPr="00A96C54">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B95" w:rsidRPr="00A96C54" w:rsidRDefault="00566B95" w:rsidP="00D10039">
    <w:pPr>
      <w:pStyle w:val="headerhead"/>
    </w:pPr>
    <w:r w:rsidRPr="00A96C54">
      <w:t xml:space="preserve">Appendix </w:t>
    </w:r>
    <w:r>
      <w:t>C</w:t>
    </w:r>
    <w:r w:rsidRPr="00A96C54">
      <w:t xml:space="preserve"> – Impact of Accounting Standards Issued</w:t>
    </w:r>
    <w:r>
      <w:t xml:space="preserve"> but yet to be Applied</w:t>
    </w:r>
    <w:r w:rsidRPr="00A96C54">
      <w:t xml:space="preserve"> </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B95" w:rsidRPr="00666D9E" w:rsidRDefault="00566B95" w:rsidP="00CD5D5F">
    <w:pPr>
      <w:pStyle w:val="headerhead"/>
    </w:pPr>
    <w:r>
      <w:t xml:space="preserve">Appendix D- </w:t>
    </w:r>
    <w:r w:rsidRPr="00596659">
      <w:t xml:space="preserve">Change </w:t>
    </w:r>
    <w:r>
      <w:t xml:space="preserve">IN </w:t>
    </w:r>
    <w:r w:rsidRPr="00596659">
      <w:t xml:space="preserve">Accounting </w:t>
    </w:r>
    <w:r>
      <w:t xml:space="preserve"> </w:t>
    </w:r>
    <w:r w:rsidRPr="00596659">
      <w:t xml:space="preserve">Policy and Accounting Estimates, </w:t>
    </w:r>
    <w:r>
      <w:t xml:space="preserve">AND </w:t>
    </w:r>
    <w:r w:rsidRPr="00596659">
      <w:t>Correction Prior Period Error</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B95" w:rsidRPr="00666D9E" w:rsidRDefault="00566B95" w:rsidP="00D10039">
    <w:pPr>
      <w:pStyle w:val="headerhead"/>
    </w:pPr>
    <w:r>
      <w:t xml:space="preserve">Appendix D- </w:t>
    </w:r>
    <w:r w:rsidRPr="00596659">
      <w:t xml:space="preserve">Change </w:t>
    </w:r>
    <w:r>
      <w:t xml:space="preserve">In </w:t>
    </w:r>
    <w:r w:rsidRPr="00596659">
      <w:t xml:space="preserve">Accounting Policy and Accounting Estimates, </w:t>
    </w:r>
    <w:r>
      <w:t xml:space="preserve"> AND </w:t>
    </w:r>
    <w:r w:rsidRPr="00596659">
      <w:t>Correction Prior Period Error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B95" w:rsidRPr="00371BF4" w:rsidRDefault="00566B95" w:rsidP="009F7B79">
    <w:pPr>
      <w:pStyle w:val="headerhead"/>
    </w:pPr>
    <w:r w:rsidRPr="00371BF4">
      <w:t>‘Example Agency’</w:t>
    </w:r>
  </w:p>
  <w:p w:rsidR="00566B95" w:rsidRDefault="00566B95" w:rsidP="00681AD1">
    <w:pPr>
      <w:pStyle w:val="headerhead"/>
    </w:pPr>
    <w:r w:rsidRPr="00371BF4">
      <w:t>Financial Statements</w:t>
    </w:r>
    <w:r>
      <w:t xml:space="preserve"> </w:t>
    </w:r>
    <w:r w:rsidRPr="00371BF4">
      <w:t>For the Year Ended 30 June 201</w:t>
    </w:r>
    <w:r>
      <w:t>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B95" w:rsidRDefault="00566B9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B95" w:rsidRDefault="00566B9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B95" w:rsidRPr="00371BF4" w:rsidRDefault="00566B95" w:rsidP="00F1706F">
    <w:pPr>
      <w:pStyle w:val="headerhead"/>
    </w:pPr>
    <w:r w:rsidRPr="00371BF4">
      <w:t>‘Example Agency’</w:t>
    </w:r>
  </w:p>
  <w:p w:rsidR="00566B95" w:rsidRDefault="00566B95" w:rsidP="003C13E7">
    <w:pPr>
      <w:pStyle w:val="headerhead"/>
    </w:pPr>
    <w:r w:rsidRPr="00371BF4">
      <w:t>Financial Statements</w:t>
    </w:r>
    <w:r>
      <w:t xml:space="preserve"> fo</w:t>
    </w:r>
    <w:r w:rsidRPr="00371BF4">
      <w:t>r the Year Ended 30 June 201</w:t>
    </w:r>
    <w:r>
      <w:t>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B95" w:rsidRPr="00F1706F" w:rsidRDefault="00566B95" w:rsidP="00F1706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6B95" w:rsidRPr="00371BF4" w:rsidRDefault="00566B95" w:rsidP="00F1706F">
    <w:pPr>
      <w:pStyle w:val="headerhead"/>
    </w:pPr>
    <w:r w:rsidRPr="00371BF4">
      <w:t>‘Example Agency’</w:t>
    </w:r>
  </w:p>
  <w:p w:rsidR="00566B95" w:rsidRPr="00F1706F" w:rsidRDefault="00566B95" w:rsidP="003C13E7">
    <w:pPr>
      <w:pStyle w:val="headerhead"/>
    </w:pPr>
    <w:r w:rsidRPr="00371BF4">
      <w:t>Financial Statements For the Year Ended 30 June 201</w:t>
    </w:r>
    <w: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D8C"/>
    <w:multiLevelType w:val="hybridMultilevel"/>
    <w:tmpl w:val="105A8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24785"/>
    <w:multiLevelType w:val="hybridMultilevel"/>
    <w:tmpl w:val="85CA0D66"/>
    <w:lvl w:ilvl="0" w:tplc="8C284F4C">
      <w:start w:val="1"/>
      <w:numFmt w:val="bullet"/>
      <w:lvlText w:val=""/>
      <w:lvlJc w:val="left"/>
      <w:pPr>
        <w:tabs>
          <w:tab w:val="num" w:pos="360"/>
        </w:tabs>
        <w:ind w:left="360" w:hanging="360"/>
      </w:pPr>
      <w:rPr>
        <w:rFonts w:ascii="Symbol" w:hAnsi="Symbol" w:hint="default"/>
      </w:rPr>
    </w:lvl>
    <w:lvl w:ilvl="1" w:tplc="2C3678E6">
      <w:start w:val="1"/>
      <w:numFmt w:val="lowerRoman"/>
      <w:lvlText w:val="(%2)"/>
      <w:lvlJc w:val="left"/>
      <w:pPr>
        <w:tabs>
          <w:tab w:val="num" w:pos="1542"/>
        </w:tabs>
        <w:ind w:left="1542" w:hanging="720"/>
      </w:pPr>
      <w:rPr>
        <w:rFonts w:hint="default"/>
      </w:rPr>
    </w:lvl>
    <w:lvl w:ilvl="2" w:tplc="6DFE1B2C">
      <w:start w:val="1"/>
      <w:numFmt w:val="lowerLetter"/>
      <w:lvlText w:val="%3)"/>
      <w:lvlJc w:val="left"/>
      <w:pPr>
        <w:tabs>
          <w:tab w:val="num" w:pos="2082"/>
        </w:tabs>
        <w:ind w:left="2082" w:hanging="360"/>
      </w:pPr>
      <w:rPr>
        <w:rFonts w:hint="default"/>
      </w:rPr>
    </w:lvl>
    <w:lvl w:ilvl="3" w:tplc="0C09000F" w:tentative="1">
      <w:start w:val="1"/>
      <w:numFmt w:val="decimal"/>
      <w:lvlText w:val="%4."/>
      <w:lvlJc w:val="left"/>
      <w:pPr>
        <w:tabs>
          <w:tab w:val="num" w:pos="2622"/>
        </w:tabs>
        <w:ind w:left="2622" w:hanging="360"/>
      </w:pPr>
    </w:lvl>
    <w:lvl w:ilvl="4" w:tplc="0C090019" w:tentative="1">
      <w:start w:val="1"/>
      <w:numFmt w:val="lowerLetter"/>
      <w:lvlText w:val="%5."/>
      <w:lvlJc w:val="left"/>
      <w:pPr>
        <w:tabs>
          <w:tab w:val="num" w:pos="3342"/>
        </w:tabs>
        <w:ind w:left="3342" w:hanging="360"/>
      </w:pPr>
    </w:lvl>
    <w:lvl w:ilvl="5" w:tplc="0C09001B" w:tentative="1">
      <w:start w:val="1"/>
      <w:numFmt w:val="lowerRoman"/>
      <w:lvlText w:val="%6."/>
      <w:lvlJc w:val="right"/>
      <w:pPr>
        <w:tabs>
          <w:tab w:val="num" w:pos="4062"/>
        </w:tabs>
        <w:ind w:left="4062" w:hanging="180"/>
      </w:pPr>
    </w:lvl>
    <w:lvl w:ilvl="6" w:tplc="0C09000F" w:tentative="1">
      <w:start w:val="1"/>
      <w:numFmt w:val="decimal"/>
      <w:lvlText w:val="%7."/>
      <w:lvlJc w:val="left"/>
      <w:pPr>
        <w:tabs>
          <w:tab w:val="num" w:pos="4782"/>
        </w:tabs>
        <w:ind w:left="4782" w:hanging="360"/>
      </w:pPr>
    </w:lvl>
    <w:lvl w:ilvl="7" w:tplc="0C090019" w:tentative="1">
      <w:start w:val="1"/>
      <w:numFmt w:val="lowerLetter"/>
      <w:lvlText w:val="%8."/>
      <w:lvlJc w:val="left"/>
      <w:pPr>
        <w:tabs>
          <w:tab w:val="num" w:pos="5502"/>
        </w:tabs>
        <w:ind w:left="5502" w:hanging="360"/>
      </w:pPr>
    </w:lvl>
    <w:lvl w:ilvl="8" w:tplc="0C09001B" w:tentative="1">
      <w:start w:val="1"/>
      <w:numFmt w:val="lowerRoman"/>
      <w:lvlText w:val="%9."/>
      <w:lvlJc w:val="right"/>
      <w:pPr>
        <w:tabs>
          <w:tab w:val="num" w:pos="6222"/>
        </w:tabs>
        <w:ind w:left="6222" w:hanging="180"/>
      </w:pPr>
    </w:lvl>
  </w:abstractNum>
  <w:abstractNum w:abstractNumId="2" w15:restartNumberingAfterBreak="0">
    <w:nsid w:val="059B4D25"/>
    <w:multiLevelType w:val="hybridMultilevel"/>
    <w:tmpl w:val="A3A0AF70"/>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05DB4FEF"/>
    <w:multiLevelType w:val="hybridMultilevel"/>
    <w:tmpl w:val="7C74E2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E37768"/>
    <w:multiLevelType w:val="hybridMultilevel"/>
    <w:tmpl w:val="696AA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D0151F"/>
    <w:multiLevelType w:val="hybridMultilevel"/>
    <w:tmpl w:val="1E68E206"/>
    <w:lvl w:ilvl="0" w:tplc="04090001">
      <w:start w:val="1"/>
      <w:numFmt w:val="bullet"/>
      <w:lvlText w:val=""/>
      <w:lvlJc w:val="left"/>
      <w:pPr>
        <w:tabs>
          <w:tab w:val="num" w:pos="22"/>
        </w:tabs>
        <w:ind w:left="22" w:hanging="360"/>
      </w:pPr>
      <w:rPr>
        <w:rFonts w:ascii="Symbol" w:hAnsi="Symbol" w:hint="default"/>
      </w:rPr>
    </w:lvl>
    <w:lvl w:ilvl="1" w:tplc="0C090003" w:tentative="1">
      <w:start w:val="1"/>
      <w:numFmt w:val="bullet"/>
      <w:lvlText w:val="o"/>
      <w:lvlJc w:val="left"/>
      <w:pPr>
        <w:tabs>
          <w:tab w:val="num" w:pos="2456"/>
        </w:tabs>
        <w:ind w:left="2456" w:hanging="360"/>
      </w:pPr>
      <w:rPr>
        <w:rFonts w:ascii="Courier New" w:hAnsi="Courier New" w:cs="Courier New" w:hint="default"/>
      </w:rPr>
    </w:lvl>
    <w:lvl w:ilvl="2" w:tplc="0C090005" w:tentative="1">
      <w:start w:val="1"/>
      <w:numFmt w:val="bullet"/>
      <w:lvlText w:val=""/>
      <w:lvlJc w:val="left"/>
      <w:pPr>
        <w:tabs>
          <w:tab w:val="num" w:pos="3176"/>
        </w:tabs>
        <w:ind w:left="3176" w:hanging="360"/>
      </w:pPr>
      <w:rPr>
        <w:rFonts w:ascii="Wingdings" w:hAnsi="Wingdings" w:hint="default"/>
      </w:rPr>
    </w:lvl>
    <w:lvl w:ilvl="3" w:tplc="0C090001" w:tentative="1">
      <w:start w:val="1"/>
      <w:numFmt w:val="bullet"/>
      <w:lvlText w:val=""/>
      <w:lvlJc w:val="left"/>
      <w:pPr>
        <w:tabs>
          <w:tab w:val="num" w:pos="3896"/>
        </w:tabs>
        <w:ind w:left="3896" w:hanging="360"/>
      </w:pPr>
      <w:rPr>
        <w:rFonts w:ascii="Symbol" w:hAnsi="Symbol" w:hint="default"/>
      </w:rPr>
    </w:lvl>
    <w:lvl w:ilvl="4" w:tplc="0C090003" w:tentative="1">
      <w:start w:val="1"/>
      <w:numFmt w:val="bullet"/>
      <w:lvlText w:val="o"/>
      <w:lvlJc w:val="left"/>
      <w:pPr>
        <w:tabs>
          <w:tab w:val="num" w:pos="4616"/>
        </w:tabs>
        <w:ind w:left="4616" w:hanging="360"/>
      </w:pPr>
      <w:rPr>
        <w:rFonts w:ascii="Courier New" w:hAnsi="Courier New" w:cs="Courier New" w:hint="default"/>
      </w:rPr>
    </w:lvl>
    <w:lvl w:ilvl="5" w:tplc="0C090005" w:tentative="1">
      <w:start w:val="1"/>
      <w:numFmt w:val="bullet"/>
      <w:lvlText w:val=""/>
      <w:lvlJc w:val="left"/>
      <w:pPr>
        <w:tabs>
          <w:tab w:val="num" w:pos="5336"/>
        </w:tabs>
        <w:ind w:left="5336" w:hanging="360"/>
      </w:pPr>
      <w:rPr>
        <w:rFonts w:ascii="Wingdings" w:hAnsi="Wingdings" w:hint="default"/>
      </w:rPr>
    </w:lvl>
    <w:lvl w:ilvl="6" w:tplc="0C090001" w:tentative="1">
      <w:start w:val="1"/>
      <w:numFmt w:val="bullet"/>
      <w:lvlText w:val=""/>
      <w:lvlJc w:val="left"/>
      <w:pPr>
        <w:tabs>
          <w:tab w:val="num" w:pos="6056"/>
        </w:tabs>
        <w:ind w:left="6056" w:hanging="360"/>
      </w:pPr>
      <w:rPr>
        <w:rFonts w:ascii="Symbol" w:hAnsi="Symbol" w:hint="default"/>
      </w:rPr>
    </w:lvl>
    <w:lvl w:ilvl="7" w:tplc="0C090003" w:tentative="1">
      <w:start w:val="1"/>
      <w:numFmt w:val="bullet"/>
      <w:lvlText w:val="o"/>
      <w:lvlJc w:val="left"/>
      <w:pPr>
        <w:tabs>
          <w:tab w:val="num" w:pos="6776"/>
        </w:tabs>
        <w:ind w:left="6776" w:hanging="360"/>
      </w:pPr>
      <w:rPr>
        <w:rFonts w:ascii="Courier New" w:hAnsi="Courier New" w:cs="Courier New" w:hint="default"/>
      </w:rPr>
    </w:lvl>
    <w:lvl w:ilvl="8" w:tplc="0C090005" w:tentative="1">
      <w:start w:val="1"/>
      <w:numFmt w:val="bullet"/>
      <w:lvlText w:val=""/>
      <w:lvlJc w:val="left"/>
      <w:pPr>
        <w:tabs>
          <w:tab w:val="num" w:pos="7496"/>
        </w:tabs>
        <w:ind w:left="7496" w:hanging="360"/>
      </w:pPr>
      <w:rPr>
        <w:rFonts w:ascii="Wingdings" w:hAnsi="Wingdings" w:hint="default"/>
      </w:rPr>
    </w:lvl>
  </w:abstractNum>
  <w:abstractNum w:abstractNumId="6" w15:restartNumberingAfterBreak="0">
    <w:nsid w:val="09BF1DF9"/>
    <w:multiLevelType w:val="hybridMultilevel"/>
    <w:tmpl w:val="9A7CFF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B1677CF"/>
    <w:multiLevelType w:val="hybridMultilevel"/>
    <w:tmpl w:val="2BE8CA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BB83CA9"/>
    <w:multiLevelType w:val="hybridMultilevel"/>
    <w:tmpl w:val="ACD04634"/>
    <w:lvl w:ilvl="0" w:tplc="8C284F4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040DFE"/>
    <w:multiLevelType w:val="hybridMultilevel"/>
    <w:tmpl w:val="E69C81A8"/>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0D216FA7"/>
    <w:multiLevelType w:val="hybridMultilevel"/>
    <w:tmpl w:val="D714DC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11" w15:restartNumberingAfterBreak="0">
    <w:nsid w:val="0D2C11FE"/>
    <w:multiLevelType w:val="hybridMultilevel"/>
    <w:tmpl w:val="C5528F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DC60FF8"/>
    <w:multiLevelType w:val="hybridMultilevel"/>
    <w:tmpl w:val="38A43F64"/>
    <w:lvl w:ilvl="0" w:tplc="285CB9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DF17E66"/>
    <w:multiLevelType w:val="hybridMultilevel"/>
    <w:tmpl w:val="D5D275EC"/>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4" w15:restartNumberingAfterBreak="0">
    <w:nsid w:val="0E0057CB"/>
    <w:multiLevelType w:val="hybridMultilevel"/>
    <w:tmpl w:val="ACFCD1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E0B72D4"/>
    <w:multiLevelType w:val="hybridMultilevel"/>
    <w:tmpl w:val="1D7A5980"/>
    <w:lvl w:ilvl="0" w:tplc="ED18530A">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F880839"/>
    <w:multiLevelType w:val="hybridMultilevel"/>
    <w:tmpl w:val="69BA7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55427E"/>
    <w:multiLevelType w:val="hybridMultilevel"/>
    <w:tmpl w:val="AC2471C6"/>
    <w:lvl w:ilvl="0" w:tplc="4C6C5746">
      <w:start w:val="1"/>
      <w:numFmt w:val="lowerRoman"/>
      <w:lvlText w:val="(%1)"/>
      <w:lvlJc w:val="left"/>
      <w:pPr>
        <w:tabs>
          <w:tab w:val="num" w:pos="360"/>
        </w:tabs>
        <w:ind w:left="360" w:hanging="360"/>
      </w:pPr>
      <w:rPr>
        <w:rFonts w:ascii="Calibri" w:eastAsia="Times New Roman" w:hAnsi="Calibri" w:cs="Calibri"/>
      </w:rPr>
    </w:lvl>
    <w:lvl w:ilvl="1" w:tplc="04090003">
      <w:start w:val="1"/>
      <w:numFmt w:val="bullet"/>
      <w:lvlText w:val="o"/>
      <w:lvlJc w:val="left"/>
      <w:pPr>
        <w:tabs>
          <w:tab w:val="num" w:pos="1210"/>
        </w:tabs>
        <w:ind w:left="121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0F06C32"/>
    <w:multiLevelType w:val="hybridMultilevel"/>
    <w:tmpl w:val="ED8CD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0F07C00"/>
    <w:multiLevelType w:val="hybridMultilevel"/>
    <w:tmpl w:val="F6D6F8BC"/>
    <w:lvl w:ilvl="0" w:tplc="7EF8723C">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19A6A90"/>
    <w:multiLevelType w:val="hybridMultilevel"/>
    <w:tmpl w:val="04489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2D82F01"/>
    <w:multiLevelType w:val="hybridMultilevel"/>
    <w:tmpl w:val="58DECF1C"/>
    <w:lvl w:ilvl="0" w:tplc="E9C846E4">
      <w:start w:val="1"/>
      <w:numFmt w:val="lowerLetter"/>
      <w:pStyle w:val="ListBullet"/>
      <w:lvlText w:val="(%1)"/>
      <w:lvlJc w:val="left"/>
      <w:pPr>
        <w:tabs>
          <w:tab w:val="num" w:pos="360"/>
        </w:tabs>
        <w:ind w:left="360" w:hanging="360"/>
      </w:pPr>
    </w:lvl>
    <w:lvl w:ilvl="1" w:tplc="140C97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87A37A0"/>
    <w:multiLevelType w:val="hybridMultilevel"/>
    <w:tmpl w:val="4B50B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91314F0"/>
    <w:multiLevelType w:val="hybridMultilevel"/>
    <w:tmpl w:val="EF16A11E"/>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24" w15:restartNumberingAfterBreak="0">
    <w:nsid w:val="199067B9"/>
    <w:multiLevelType w:val="hybridMultilevel"/>
    <w:tmpl w:val="CA826E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1C04769C"/>
    <w:multiLevelType w:val="hybridMultilevel"/>
    <w:tmpl w:val="4B068888"/>
    <w:lvl w:ilvl="0" w:tplc="3A6A7CE8">
      <w:start w:val="1"/>
      <w:numFmt w:val="bullet"/>
      <w:pStyle w:val="SFDo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D7E318B"/>
    <w:multiLevelType w:val="hybridMultilevel"/>
    <w:tmpl w:val="CDC810B8"/>
    <w:lvl w:ilvl="0" w:tplc="9246F414">
      <w:start w:val="1"/>
      <w:numFmt w:val="bullet"/>
      <w:lvlText w:val=""/>
      <w:lvlJc w:val="left"/>
      <w:pPr>
        <w:tabs>
          <w:tab w:val="num" w:pos="360"/>
        </w:tabs>
        <w:ind w:left="643" w:hanging="283"/>
      </w:pPr>
      <w:rPr>
        <w:rFonts w:ascii="Symbol" w:hAnsi="Symbol" w:cs="Times New Roman" w:hint="default"/>
        <w:color w:val="00336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1E1E2BDE"/>
    <w:multiLevelType w:val="hybridMultilevel"/>
    <w:tmpl w:val="549E8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1723DAF"/>
    <w:multiLevelType w:val="hybridMultilevel"/>
    <w:tmpl w:val="3336EC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239C3E38"/>
    <w:multiLevelType w:val="hybridMultilevel"/>
    <w:tmpl w:val="909EA8C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0" w15:restartNumberingAfterBreak="0">
    <w:nsid w:val="250D1812"/>
    <w:multiLevelType w:val="hybridMultilevel"/>
    <w:tmpl w:val="E44A768E"/>
    <w:lvl w:ilvl="0" w:tplc="6FBACB5A">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1" w15:restartNumberingAfterBreak="0">
    <w:nsid w:val="2523566A"/>
    <w:multiLevelType w:val="hybridMultilevel"/>
    <w:tmpl w:val="BE6AA23E"/>
    <w:lvl w:ilvl="0" w:tplc="04090001">
      <w:start w:val="1"/>
      <w:numFmt w:val="bullet"/>
      <w:lvlText w:val=""/>
      <w:lvlJc w:val="left"/>
      <w:pPr>
        <w:tabs>
          <w:tab w:val="num" w:pos="417"/>
        </w:tabs>
        <w:ind w:left="417" w:hanging="360"/>
      </w:pPr>
      <w:rPr>
        <w:rFonts w:ascii="Symbol" w:hAnsi="Symbol"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2" w15:restartNumberingAfterBreak="0">
    <w:nsid w:val="25A8572E"/>
    <w:multiLevelType w:val="hybridMultilevel"/>
    <w:tmpl w:val="87FA0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63B5735"/>
    <w:multiLevelType w:val="hybridMultilevel"/>
    <w:tmpl w:val="7882888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898"/>
        </w:tabs>
        <w:ind w:left="898" w:hanging="360"/>
      </w:pPr>
      <w:rPr>
        <w:rFonts w:ascii="Courier New" w:hAnsi="Courier New" w:cs="Courier New" w:hint="default"/>
      </w:rPr>
    </w:lvl>
    <w:lvl w:ilvl="2" w:tplc="0C090005" w:tentative="1">
      <w:start w:val="1"/>
      <w:numFmt w:val="bullet"/>
      <w:lvlText w:val=""/>
      <w:lvlJc w:val="left"/>
      <w:pPr>
        <w:tabs>
          <w:tab w:val="num" w:pos="1618"/>
        </w:tabs>
        <w:ind w:left="1618" w:hanging="360"/>
      </w:pPr>
      <w:rPr>
        <w:rFonts w:ascii="Wingdings" w:hAnsi="Wingdings" w:hint="default"/>
      </w:rPr>
    </w:lvl>
    <w:lvl w:ilvl="3" w:tplc="0C090001" w:tentative="1">
      <w:start w:val="1"/>
      <w:numFmt w:val="bullet"/>
      <w:lvlText w:val=""/>
      <w:lvlJc w:val="left"/>
      <w:pPr>
        <w:tabs>
          <w:tab w:val="num" w:pos="2338"/>
        </w:tabs>
        <w:ind w:left="2338" w:hanging="360"/>
      </w:pPr>
      <w:rPr>
        <w:rFonts w:ascii="Symbol" w:hAnsi="Symbol" w:hint="default"/>
      </w:rPr>
    </w:lvl>
    <w:lvl w:ilvl="4" w:tplc="0C090003" w:tentative="1">
      <w:start w:val="1"/>
      <w:numFmt w:val="bullet"/>
      <w:lvlText w:val="o"/>
      <w:lvlJc w:val="left"/>
      <w:pPr>
        <w:tabs>
          <w:tab w:val="num" w:pos="3058"/>
        </w:tabs>
        <w:ind w:left="3058" w:hanging="360"/>
      </w:pPr>
      <w:rPr>
        <w:rFonts w:ascii="Courier New" w:hAnsi="Courier New" w:cs="Courier New" w:hint="default"/>
      </w:rPr>
    </w:lvl>
    <w:lvl w:ilvl="5" w:tplc="0C090005" w:tentative="1">
      <w:start w:val="1"/>
      <w:numFmt w:val="bullet"/>
      <w:lvlText w:val=""/>
      <w:lvlJc w:val="left"/>
      <w:pPr>
        <w:tabs>
          <w:tab w:val="num" w:pos="3778"/>
        </w:tabs>
        <w:ind w:left="3778" w:hanging="360"/>
      </w:pPr>
      <w:rPr>
        <w:rFonts w:ascii="Wingdings" w:hAnsi="Wingdings" w:hint="default"/>
      </w:rPr>
    </w:lvl>
    <w:lvl w:ilvl="6" w:tplc="0C090001" w:tentative="1">
      <w:start w:val="1"/>
      <w:numFmt w:val="bullet"/>
      <w:lvlText w:val=""/>
      <w:lvlJc w:val="left"/>
      <w:pPr>
        <w:tabs>
          <w:tab w:val="num" w:pos="4498"/>
        </w:tabs>
        <w:ind w:left="4498" w:hanging="360"/>
      </w:pPr>
      <w:rPr>
        <w:rFonts w:ascii="Symbol" w:hAnsi="Symbol" w:hint="default"/>
      </w:rPr>
    </w:lvl>
    <w:lvl w:ilvl="7" w:tplc="0C090003" w:tentative="1">
      <w:start w:val="1"/>
      <w:numFmt w:val="bullet"/>
      <w:lvlText w:val="o"/>
      <w:lvlJc w:val="left"/>
      <w:pPr>
        <w:tabs>
          <w:tab w:val="num" w:pos="5218"/>
        </w:tabs>
        <w:ind w:left="5218" w:hanging="360"/>
      </w:pPr>
      <w:rPr>
        <w:rFonts w:ascii="Courier New" w:hAnsi="Courier New" w:cs="Courier New" w:hint="default"/>
      </w:rPr>
    </w:lvl>
    <w:lvl w:ilvl="8" w:tplc="0C090005" w:tentative="1">
      <w:start w:val="1"/>
      <w:numFmt w:val="bullet"/>
      <w:lvlText w:val=""/>
      <w:lvlJc w:val="left"/>
      <w:pPr>
        <w:tabs>
          <w:tab w:val="num" w:pos="5938"/>
        </w:tabs>
        <w:ind w:left="5938" w:hanging="360"/>
      </w:pPr>
      <w:rPr>
        <w:rFonts w:ascii="Wingdings" w:hAnsi="Wingdings" w:hint="default"/>
      </w:rPr>
    </w:lvl>
  </w:abstractNum>
  <w:abstractNum w:abstractNumId="34" w15:restartNumberingAfterBreak="0">
    <w:nsid w:val="26A70BBD"/>
    <w:multiLevelType w:val="hybridMultilevel"/>
    <w:tmpl w:val="CC080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6AA033E"/>
    <w:multiLevelType w:val="hybridMultilevel"/>
    <w:tmpl w:val="ECAAB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6B11D65"/>
    <w:multiLevelType w:val="hybridMultilevel"/>
    <w:tmpl w:val="BD444CF8"/>
    <w:lvl w:ilvl="0" w:tplc="50704A46">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6CE6D1C"/>
    <w:multiLevelType w:val="hybridMultilevel"/>
    <w:tmpl w:val="35CEA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6DC0C0E"/>
    <w:multiLevelType w:val="hybridMultilevel"/>
    <w:tmpl w:val="34A61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6F30434"/>
    <w:multiLevelType w:val="hybridMultilevel"/>
    <w:tmpl w:val="FE1E6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7D67604"/>
    <w:multiLevelType w:val="hybridMultilevel"/>
    <w:tmpl w:val="977ACD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41" w15:restartNumberingAfterBreak="0">
    <w:nsid w:val="298471B9"/>
    <w:multiLevelType w:val="hybridMultilevel"/>
    <w:tmpl w:val="57026BAE"/>
    <w:lvl w:ilvl="0" w:tplc="E96C8AFE">
      <w:start w:val="1"/>
      <w:numFmt w:val="lowerRoman"/>
      <w:lvlText w:val="(%1)"/>
      <w:lvlJc w:val="left"/>
      <w:pPr>
        <w:tabs>
          <w:tab w:val="num" w:pos="1440"/>
        </w:tabs>
        <w:ind w:left="720" w:firstLine="0"/>
      </w:pPr>
      <w:rPr>
        <w:rFonts w:hint="default"/>
      </w:rPr>
    </w:lvl>
    <w:lvl w:ilvl="1" w:tplc="0C090003">
      <w:start w:val="1"/>
      <w:numFmt w:val="bullet"/>
      <w:lvlText w:val="o"/>
      <w:lvlJc w:val="left"/>
      <w:pPr>
        <w:tabs>
          <w:tab w:val="num" w:pos="674"/>
        </w:tabs>
        <w:ind w:left="674"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B884AA7"/>
    <w:multiLevelType w:val="hybridMultilevel"/>
    <w:tmpl w:val="6372A6D4"/>
    <w:lvl w:ilvl="0" w:tplc="363E5A42">
      <w:start w:val="1"/>
      <w:numFmt w:val="lowerLetter"/>
      <w:lvlText w:val="%1)"/>
      <w:lvlJc w:val="left"/>
      <w:pPr>
        <w:tabs>
          <w:tab w:val="num" w:pos="502"/>
        </w:tabs>
        <w:ind w:left="502" w:hanging="360"/>
      </w:pPr>
      <w:rPr>
        <w:rFonts w:hint="default"/>
        <w:color w:val="auto"/>
      </w:rPr>
    </w:lvl>
    <w:lvl w:ilvl="1" w:tplc="0409001B">
      <w:start w:val="1"/>
      <w:numFmt w:val="lowerRoman"/>
      <w:lvlText w:val="%2."/>
      <w:lvlJc w:val="right"/>
      <w:pPr>
        <w:tabs>
          <w:tab w:val="num" w:pos="928"/>
        </w:tabs>
        <w:ind w:left="928" w:hanging="360"/>
      </w:p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43" w15:restartNumberingAfterBreak="0">
    <w:nsid w:val="2E6A566F"/>
    <w:multiLevelType w:val="hybridMultilevel"/>
    <w:tmpl w:val="7D827734"/>
    <w:lvl w:ilvl="0" w:tplc="773250FA">
      <w:start w:val="3"/>
      <w:numFmt w:val="decimal"/>
      <w:pStyle w:val="NoteTitle"/>
      <w:lvlText w:val="Note %1."/>
      <w:lvlJc w:val="left"/>
      <w:pPr>
        <w:tabs>
          <w:tab w:val="num" w:pos="1701"/>
        </w:tabs>
        <w:ind w:left="1701" w:hanging="1134"/>
      </w:pPr>
      <w:rPr>
        <w:rFonts w:hint="default"/>
        <w:b/>
        <w:caps/>
      </w:rPr>
    </w:lvl>
    <w:lvl w:ilvl="1" w:tplc="04090001">
      <w:start w:val="1"/>
      <w:numFmt w:val="bullet"/>
      <w:lvlText w:val=""/>
      <w:lvlJc w:val="left"/>
      <w:pPr>
        <w:tabs>
          <w:tab w:val="num" w:pos="-1794"/>
        </w:tabs>
        <w:ind w:left="-1794" w:hanging="360"/>
      </w:pPr>
      <w:rPr>
        <w:rFonts w:ascii="Symbol" w:hAnsi="Symbol" w:hint="default"/>
      </w:rPr>
    </w:lvl>
    <w:lvl w:ilvl="2" w:tplc="363E5A42">
      <w:start w:val="1"/>
      <w:numFmt w:val="lowerLetter"/>
      <w:lvlText w:val="%3)"/>
      <w:lvlJc w:val="left"/>
      <w:pPr>
        <w:tabs>
          <w:tab w:val="num" w:pos="-894"/>
        </w:tabs>
        <w:ind w:left="-894" w:hanging="360"/>
      </w:pPr>
      <w:rPr>
        <w:rFonts w:hint="default"/>
      </w:rPr>
    </w:lvl>
    <w:lvl w:ilvl="3" w:tplc="0409000F" w:tentative="1">
      <w:start w:val="1"/>
      <w:numFmt w:val="decimal"/>
      <w:lvlText w:val="%4."/>
      <w:lvlJc w:val="left"/>
      <w:pPr>
        <w:tabs>
          <w:tab w:val="num" w:pos="-354"/>
        </w:tabs>
        <w:ind w:left="-354" w:hanging="360"/>
      </w:pPr>
    </w:lvl>
    <w:lvl w:ilvl="4" w:tplc="04090019" w:tentative="1">
      <w:start w:val="1"/>
      <w:numFmt w:val="lowerLetter"/>
      <w:lvlText w:val="%5."/>
      <w:lvlJc w:val="left"/>
      <w:pPr>
        <w:tabs>
          <w:tab w:val="num" w:pos="366"/>
        </w:tabs>
        <w:ind w:left="366" w:hanging="360"/>
      </w:pPr>
    </w:lvl>
    <w:lvl w:ilvl="5" w:tplc="0409001B" w:tentative="1">
      <w:start w:val="1"/>
      <w:numFmt w:val="lowerRoman"/>
      <w:lvlText w:val="%6."/>
      <w:lvlJc w:val="right"/>
      <w:pPr>
        <w:tabs>
          <w:tab w:val="num" w:pos="1086"/>
        </w:tabs>
        <w:ind w:left="1086" w:hanging="180"/>
      </w:pPr>
    </w:lvl>
    <w:lvl w:ilvl="6" w:tplc="0409000F" w:tentative="1">
      <w:start w:val="1"/>
      <w:numFmt w:val="decimal"/>
      <w:lvlText w:val="%7."/>
      <w:lvlJc w:val="left"/>
      <w:pPr>
        <w:tabs>
          <w:tab w:val="num" w:pos="1806"/>
        </w:tabs>
        <w:ind w:left="1806" w:hanging="360"/>
      </w:pPr>
    </w:lvl>
    <w:lvl w:ilvl="7" w:tplc="04090019" w:tentative="1">
      <w:start w:val="1"/>
      <w:numFmt w:val="lowerLetter"/>
      <w:lvlText w:val="%8."/>
      <w:lvlJc w:val="left"/>
      <w:pPr>
        <w:tabs>
          <w:tab w:val="num" w:pos="2526"/>
        </w:tabs>
        <w:ind w:left="2526" w:hanging="360"/>
      </w:pPr>
    </w:lvl>
    <w:lvl w:ilvl="8" w:tplc="0409001B" w:tentative="1">
      <w:start w:val="1"/>
      <w:numFmt w:val="lowerRoman"/>
      <w:lvlText w:val="%9."/>
      <w:lvlJc w:val="right"/>
      <w:pPr>
        <w:tabs>
          <w:tab w:val="num" w:pos="3246"/>
        </w:tabs>
        <w:ind w:left="3246" w:hanging="180"/>
      </w:pPr>
    </w:lvl>
  </w:abstractNum>
  <w:abstractNum w:abstractNumId="44" w15:restartNumberingAfterBreak="0">
    <w:nsid w:val="2EAE0F76"/>
    <w:multiLevelType w:val="hybridMultilevel"/>
    <w:tmpl w:val="CFC8A696"/>
    <w:lvl w:ilvl="0" w:tplc="0C090003">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tabs>
          <w:tab w:val="num" w:pos="1618"/>
        </w:tabs>
        <w:ind w:left="1618" w:hanging="360"/>
      </w:pPr>
      <w:rPr>
        <w:rFonts w:ascii="Courier New" w:hAnsi="Courier New" w:cs="Courier New" w:hint="default"/>
      </w:rPr>
    </w:lvl>
    <w:lvl w:ilvl="2" w:tplc="0C090005" w:tentative="1">
      <w:start w:val="1"/>
      <w:numFmt w:val="bullet"/>
      <w:lvlText w:val=""/>
      <w:lvlJc w:val="left"/>
      <w:pPr>
        <w:tabs>
          <w:tab w:val="num" w:pos="2338"/>
        </w:tabs>
        <w:ind w:left="2338" w:hanging="360"/>
      </w:pPr>
      <w:rPr>
        <w:rFonts w:ascii="Wingdings" w:hAnsi="Wingdings" w:hint="default"/>
      </w:rPr>
    </w:lvl>
    <w:lvl w:ilvl="3" w:tplc="0C090001" w:tentative="1">
      <w:start w:val="1"/>
      <w:numFmt w:val="bullet"/>
      <w:lvlText w:val=""/>
      <w:lvlJc w:val="left"/>
      <w:pPr>
        <w:tabs>
          <w:tab w:val="num" w:pos="3058"/>
        </w:tabs>
        <w:ind w:left="3058" w:hanging="360"/>
      </w:pPr>
      <w:rPr>
        <w:rFonts w:ascii="Symbol" w:hAnsi="Symbol" w:hint="default"/>
      </w:rPr>
    </w:lvl>
    <w:lvl w:ilvl="4" w:tplc="0C090003" w:tentative="1">
      <w:start w:val="1"/>
      <w:numFmt w:val="bullet"/>
      <w:lvlText w:val="o"/>
      <w:lvlJc w:val="left"/>
      <w:pPr>
        <w:tabs>
          <w:tab w:val="num" w:pos="3778"/>
        </w:tabs>
        <w:ind w:left="3778" w:hanging="360"/>
      </w:pPr>
      <w:rPr>
        <w:rFonts w:ascii="Courier New" w:hAnsi="Courier New" w:cs="Courier New" w:hint="default"/>
      </w:rPr>
    </w:lvl>
    <w:lvl w:ilvl="5" w:tplc="0C090005" w:tentative="1">
      <w:start w:val="1"/>
      <w:numFmt w:val="bullet"/>
      <w:lvlText w:val=""/>
      <w:lvlJc w:val="left"/>
      <w:pPr>
        <w:tabs>
          <w:tab w:val="num" w:pos="4498"/>
        </w:tabs>
        <w:ind w:left="4498" w:hanging="360"/>
      </w:pPr>
      <w:rPr>
        <w:rFonts w:ascii="Wingdings" w:hAnsi="Wingdings" w:hint="default"/>
      </w:rPr>
    </w:lvl>
    <w:lvl w:ilvl="6" w:tplc="0C090001" w:tentative="1">
      <w:start w:val="1"/>
      <w:numFmt w:val="bullet"/>
      <w:lvlText w:val=""/>
      <w:lvlJc w:val="left"/>
      <w:pPr>
        <w:tabs>
          <w:tab w:val="num" w:pos="5218"/>
        </w:tabs>
        <w:ind w:left="5218" w:hanging="360"/>
      </w:pPr>
      <w:rPr>
        <w:rFonts w:ascii="Symbol" w:hAnsi="Symbol" w:hint="default"/>
      </w:rPr>
    </w:lvl>
    <w:lvl w:ilvl="7" w:tplc="0C090003" w:tentative="1">
      <w:start w:val="1"/>
      <w:numFmt w:val="bullet"/>
      <w:lvlText w:val="o"/>
      <w:lvlJc w:val="left"/>
      <w:pPr>
        <w:tabs>
          <w:tab w:val="num" w:pos="5938"/>
        </w:tabs>
        <w:ind w:left="5938" w:hanging="360"/>
      </w:pPr>
      <w:rPr>
        <w:rFonts w:ascii="Courier New" w:hAnsi="Courier New" w:cs="Courier New" w:hint="default"/>
      </w:rPr>
    </w:lvl>
    <w:lvl w:ilvl="8" w:tplc="0C090005" w:tentative="1">
      <w:start w:val="1"/>
      <w:numFmt w:val="bullet"/>
      <w:lvlText w:val=""/>
      <w:lvlJc w:val="left"/>
      <w:pPr>
        <w:tabs>
          <w:tab w:val="num" w:pos="6658"/>
        </w:tabs>
        <w:ind w:left="6658" w:hanging="360"/>
      </w:pPr>
      <w:rPr>
        <w:rFonts w:ascii="Wingdings" w:hAnsi="Wingdings" w:hint="default"/>
      </w:rPr>
    </w:lvl>
  </w:abstractNum>
  <w:abstractNum w:abstractNumId="45" w15:restartNumberingAfterBreak="0">
    <w:nsid w:val="2FC014CA"/>
    <w:multiLevelType w:val="hybridMultilevel"/>
    <w:tmpl w:val="635AF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27B4BB2"/>
    <w:multiLevelType w:val="hybridMultilevel"/>
    <w:tmpl w:val="717E79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351243D8"/>
    <w:multiLevelType w:val="hybridMultilevel"/>
    <w:tmpl w:val="050AA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6E3543C"/>
    <w:multiLevelType w:val="hybridMultilevel"/>
    <w:tmpl w:val="87BA6A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8072720"/>
    <w:multiLevelType w:val="hybridMultilevel"/>
    <w:tmpl w:val="1D58407C"/>
    <w:lvl w:ilvl="0" w:tplc="2ACC2B1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82E78F3"/>
    <w:multiLevelType w:val="hybridMultilevel"/>
    <w:tmpl w:val="4BFC84AA"/>
    <w:lvl w:ilvl="0" w:tplc="0C090001">
      <w:start w:val="1"/>
      <w:numFmt w:val="bullet"/>
      <w:lvlText w:val=""/>
      <w:lvlJc w:val="left"/>
      <w:pPr>
        <w:ind w:left="360" w:hanging="360"/>
      </w:pPr>
      <w:rPr>
        <w:rFonts w:ascii="Symbol" w:hAnsi="Symbol" w:hint="default"/>
        <w:strike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84316C6"/>
    <w:multiLevelType w:val="hybridMultilevel"/>
    <w:tmpl w:val="E636313C"/>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B060761"/>
    <w:multiLevelType w:val="hybridMultilevel"/>
    <w:tmpl w:val="A6489004"/>
    <w:lvl w:ilvl="0" w:tplc="2E26F496">
      <w:start w:val="1"/>
      <w:numFmt w:val="bullet"/>
      <w:lvlText w:val=""/>
      <w:lvlJc w:val="left"/>
      <w:pPr>
        <w:ind w:left="360" w:hanging="360"/>
      </w:pPr>
      <w:rPr>
        <w:rFonts w:ascii="Symbol" w:hAnsi="Symbol" w:hint="default"/>
        <w:spacing w:val="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3B39275A"/>
    <w:multiLevelType w:val="hybridMultilevel"/>
    <w:tmpl w:val="DE2A9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B991A12"/>
    <w:multiLevelType w:val="hybridMultilevel"/>
    <w:tmpl w:val="E34208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5"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3BCE07E6"/>
    <w:multiLevelType w:val="hybridMultilevel"/>
    <w:tmpl w:val="A9BC4042"/>
    <w:lvl w:ilvl="0" w:tplc="B1B4D256">
      <w:start w:val="30"/>
      <w:numFmt w:val="bullet"/>
      <w:lvlText w:val="-"/>
      <w:lvlJc w:val="left"/>
      <w:pPr>
        <w:ind w:left="360" w:hanging="360"/>
      </w:pPr>
      <w:rPr>
        <w:rFonts w:ascii="Calibri" w:eastAsia="Times New Roman" w:hAnsi="Calibri" w:cs="Calibri" w:hint="default"/>
        <w:strike w:val="0"/>
        <w:color w:val="FF0000"/>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56" w15:restartNumberingAfterBreak="0">
    <w:nsid w:val="3C972CB3"/>
    <w:multiLevelType w:val="hybridMultilevel"/>
    <w:tmpl w:val="281C15B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7" w15:restartNumberingAfterBreak="0">
    <w:nsid w:val="3CA41BCC"/>
    <w:multiLevelType w:val="hybridMultilevel"/>
    <w:tmpl w:val="52C00B12"/>
    <w:lvl w:ilvl="0" w:tplc="8C284F4C">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8" w15:restartNumberingAfterBreak="0">
    <w:nsid w:val="3EE76502"/>
    <w:multiLevelType w:val="hybridMultilevel"/>
    <w:tmpl w:val="B62423A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EED51E5"/>
    <w:multiLevelType w:val="hybridMultilevel"/>
    <w:tmpl w:val="0CA43C0C"/>
    <w:lvl w:ilvl="0" w:tplc="0C090003">
      <w:start w:val="1"/>
      <w:numFmt w:val="bullet"/>
      <w:lvlText w:val="o"/>
      <w:lvlJc w:val="left"/>
      <w:pPr>
        <w:tabs>
          <w:tab w:val="num" w:pos="731"/>
        </w:tabs>
        <w:ind w:left="731" w:hanging="360"/>
      </w:pPr>
      <w:rPr>
        <w:rFonts w:ascii="Courier New" w:hAnsi="Courier New" w:cs="Courier New" w:hint="default"/>
      </w:rPr>
    </w:lvl>
    <w:lvl w:ilvl="1" w:tplc="0C090003" w:tentative="1">
      <w:start w:val="1"/>
      <w:numFmt w:val="bullet"/>
      <w:lvlText w:val="o"/>
      <w:lvlJc w:val="left"/>
      <w:pPr>
        <w:tabs>
          <w:tab w:val="num" w:pos="1091"/>
        </w:tabs>
        <w:ind w:left="1091" w:hanging="360"/>
      </w:pPr>
      <w:rPr>
        <w:rFonts w:ascii="Courier New" w:hAnsi="Courier New" w:cs="Courier New" w:hint="default"/>
      </w:rPr>
    </w:lvl>
    <w:lvl w:ilvl="2" w:tplc="0C090005" w:tentative="1">
      <w:start w:val="1"/>
      <w:numFmt w:val="bullet"/>
      <w:lvlText w:val=""/>
      <w:lvlJc w:val="left"/>
      <w:pPr>
        <w:tabs>
          <w:tab w:val="num" w:pos="1811"/>
        </w:tabs>
        <w:ind w:left="1811" w:hanging="360"/>
      </w:pPr>
      <w:rPr>
        <w:rFonts w:ascii="Wingdings" w:hAnsi="Wingdings" w:hint="default"/>
      </w:rPr>
    </w:lvl>
    <w:lvl w:ilvl="3" w:tplc="0C090001" w:tentative="1">
      <w:start w:val="1"/>
      <w:numFmt w:val="bullet"/>
      <w:lvlText w:val=""/>
      <w:lvlJc w:val="left"/>
      <w:pPr>
        <w:tabs>
          <w:tab w:val="num" w:pos="2531"/>
        </w:tabs>
        <w:ind w:left="2531" w:hanging="360"/>
      </w:pPr>
      <w:rPr>
        <w:rFonts w:ascii="Symbol" w:hAnsi="Symbol" w:hint="default"/>
      </w:rPr>
    </w:lvl>
    <w:lvl w:ilvl="4" w:tplc="0C090003" w:tentative="1">
      <w:start w:val="1"/>
      <w:numFmt w:val="bullet"/>
      <w:lvlText w:val="o"/>
      <w:lvlJc w:val="left"/>
      <w:pPr>
        <w:tabs>
          <w:tab w:val="num" w:pos="3251"/>
        </w:tabs>
        <w:ind w:left="3251" w:hanging="360"/>
      </w:pPr>
      <w:rPr>
        <w:rFonts w:ascii="Courier New" w:hAnsi="Courier New" w:cs="Courier New" w:hint="default"/>
      </w:rPr>
    </w:lvl>
    <w:lvl w:ilvl="5" w:tplc="0C090005" w:tentative="1">
      <w:start w:val="1"/>
      <w:numFmt w:val="bullet"/>
      <w:lvlText w:val=""/>
      <w:lvlJc w:val="left"/>
      <w:pPr>
        <w:tabs>
          <w:tab w:val="num" w:pos="3971"/>
        </w:tabs>
        <w:ind w:left="3971" w:hanging="360"/>
      </w:pPr>
      <w:rPr>
        <w:rFonts w:ascii="Wingdings" w:hAnsi="Wingdings" w:hint="default"/>
      </w:rPr>
    </w:lvl>
    <w:lvl w:ilvl="6" w:tplc="0C090001" w:tentative="1">
      <w:start w:val="1"/>
      <w:numFmt w:val="bullet"/>
      <w:lvlText w:val=""/>
      <w:lvlJc w:val="left"/>
      <w:pPr>
        <w:tabs>
          <w:tab w:val="num" w:pos="4691"/>
        </w:tabs>
        <w:ind w:left="4691" w:hanging="360"/>
      </w:pPr>
      <w:rPr>
        <w:rFonts w:ascii="Symbol" w:hAnsi="Symbol" w:hint="default"/>
      </w:rPr>
    </w:lvl>
    <w:lvl w:ilvl="7" w:tplc="0C090003" w:tentative="1">
      <w:start w:val="1"/>
      <w:numFmt w:val="bullet"/>
      <w:lvlText w:val="o"/>
      <w:lvlJc w:val="left"/>
      <w:pPr>
        <w:tabs>
          <w:tab w:val="num" w:pos="5411"/>
        </w:tabs>
        <w:ind w:left="5411" w:hanging="360"/>
      </w:pPr>
      <w:rPr>
        <w:rFonts w:ascii="Courier New" w:hAnsi="Courier New" w:cs="Courier New" w:hint="default"/>
      </w:rPr>
    </w:lvl>
    <w:lvl w:ilvl="8" w:tplc="0C090005" w:tentative="1">
      <w:start w:val="1"/>
      <w:numFmt w:val="bullet"/>
      <w:lvlText w:val=""/>
      <w:lvlJc w:val="left"/>
      <w:pPr>
        <w:tabs>
          <w:tab w:val="num" w:pos="6131"/>
        </w:tabs>
        <w:ind w:left="6131" w:hanging="360"/>
      </w:pPr>
      <w:rPr>
        <w:rFonts w:ascii="Wingdings" w:hAnsi="Wingdings" w:hint="default"/>
      </w:rPr>
    </w:lvl>
  </w:abstractNum>
  <w:abstractNum w:abstractNumId="60" w15:restartNumberingAfterBreak="0">
    <w:nsid w:val="3F0D06C5"/>
    <w:multiLevelType w:val="hybridMultilevel"/>
    <w:tmpl w:val="CAEEA2C2"/>
    <w:lvl w:ilvl="0" w:tplc="04090003">
      <w:start w:val="1"/>
      <w:numFmt w:val="bullet"/>
      <w:lvlText w:val="o"/>
      <w:lvlJc w:val="left"/>
      <w:pPr>
        <w:ind w:left="360" w:hanging="360"/>
      </w:pPr>
      <w:rPr>
        <w:rFonts w:ascii="Courier New" w:hAnsi="Courier New" w:hint="default"/>
      </w:rPr>
    </w:lvl>
    <w:lvl w:ilvl="1" w:tplc="390ABA94">
      <w:start w:val="1"/>
      <w:numFmt w:val="bullet"/>
      <w:lvlText w:val="­"/>
      <w:lvlJc w:val="left"/>
      <w:pPr>
        <w:ind w:left="786"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3FF01B0F"/>
    <w:multiLevelType w:val="hybridMultilevel"/>
    <w:tmpl w:val="A746D8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3FF432F5"/>
    <w:multiLevelType w:val="hybridMultilevel"/>
    <w:tmpl w:val="998E861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3" w15:restartNumberingAfterBreak="0">
    <w:nsid w:val="402B6E9A"/>
    <w:multiLevelType w:val="hybridMultilevel"/>
    <w:tmpl w:val="5964CD12"/>
    <w:lvl w:ilvl="0" w:tplc="FEA6C046">
      <w:start w:val="1"/>
      <w:numFmt w:val="bullet"/>
      <w:pStyle w:val="Commentary-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751"/>
        </w:tabs>
        <w:ind w:left="751"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02E7587"/>
    <w:multiLevelType w:val="hybridMultilevel"/>
    <w:tmpl w:val="A7BAF9FC"/>
    <w:lvl w:ilvl="0" w:tplc="BDD05BA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42AD3AAB"/>
    <w:multiLevelType w:val="hybridMultilevel"/>
    <w:tmpl w:val="DE2CD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432814BC"/>
    <w:multiLevelType w:val="hybridMultilevel"/>
    <w:tmpl w:val="4C7C9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43A12984"/>
    <w:multiLevelType w:val="hybridMultilevel"/>
    <w:tmpl w:val="3C864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4D43923"/>
    <w:multiLevelType w:val="hybridMultilevel"/>
    <w:tmpl w:val="8A7E8D94"/>
    <w:lvl w:ilvl="0" w:tplc="B6B847A2">
      <w:start w:val="1"/>
      <w:numFmt w:val="bullet"/>
      <w:lvlText w:val=""/>
      <w:lvlJc w:val="left"/>
      <w:pPr>
        <w:ind w:left="502" w:hanging="360"/>
      </w:pPr>
      <w:rPr>
        <w:rFonts w:ascii="Symbol" w:hAnsi="Symbol" w:hint="default"/>
        <w:color w:val="0F243E"/>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69" w15:restartNumberingAfterBreak="0">
    <w:nsid w:val="46352D5C"/>
    <w:multiLevelType w:val="hybridMultilevel"/>
    <w:tmpl w:val="1CB48B10"/>
    <w:lvl w:ilvl="0" w:tplc="6A745C74">
      <w:start w:val="1"/>
      <w:numFmt w:val="lowerLetter"/>
      <w:lvlText w:val="(%1)"/>
      <w:lvlJc w:val="left"/>
      <w:pPr>
        <w:ind w:left="720" w:hanging="360"/>
      </w:pPr>
      <w:rPr>
        <w:rFonts w:ascii="Calibri" w:hAnsi="Calibri" w:hint="default"/>
        <w:sz w:val="20"/>
        <w:szCs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4B67795F"/>
    <w:multiLevelType w:val="hybridMultilevel"/>
    <w:tmpl w:val="0EBEE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C17434F"/>
    <w:multiLevelType w:val="hybridMultilevel"/>
    <w:tmpl w:val="8FA0678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4F8A2515"/>
    <w:multiLevelType w:val="hybridMultilevel"/>
    <w:tmpl w:val="B9DA92A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73" w15:restartNumberingAfterBreak="0">
    <w:nsid w:val="5017523F"/>
    <w:multiLevelType w:val="hybridMultilevel"/>
    <w:tmpl w:val="DD6C1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02D06F1"/>
    <w:multiLevelType w:val="multilevel"/>
    <w:tmpl w:val="5FA816C0"/>
    <w:lvl w:ilvl="0">
      <w:start w:val="1"/>
      <w:numFmt w:val="decimal"/>
      <w:pStyle w:val="Heading1"/>
      <w:lvlText w:val="%1."/>
      <w:lvlJc w:val="left"/>
      <w:pPr>
        <w:tabs>
          <w:tab w:val="num" w:pos="1134"/>
        </w:tabs>
        <w:ind w:left="1134" w:hanging="1134"/>
      </w:pPr>
      <w:rPr>
        <w:rFonts w:ascii="Calibri" w:eastAsia="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418"/>
        </w:tabs>
        <w:ind w:left="680" w:hanging="680"/>
      </w:pPr>
      <w:rPr>
        <w:rFonts w:hint="default"/>
        <w:color w:val="auto"/>
      </w:rPr>
    </w:lvl>
    <w:lvl w:ilvl="2">
      <w:start w:val="1"/>
      <w:numFmt w:val="decimal"/>
      <w:pStyle w:val="Heading3"/>
      <w:lvlText w:val="%1.%2.%3"/>
      <w:lvlJc w:val="left"/>
      <w:pPr>
        <w:tabs>
          <w:tab w:val="num" w:pos="2412"/>
        </w:tabs>
        <w:ind w:left="851" w:hanging="851"/>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4"/>
        </w:tabs>
        <w:ind w:left="1134" w:hanging="113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5" w15:restartNumberingAfterBreak="0">
    <w:nsid w:val="53385E90"/>
    <w:multiLevelType w:val="hybridMultilevel"/>
    <w:tmpl w:val="E4760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43D5D87"/>
    <w:multiLevelType w:val="hybridMultilevel"/>
    <w:tmpl w:val="7FBCD0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54F46A8A"/>
    <w:multiLevelType w:val="hybridMultilevel"/>
    <w:tmpl w:val="E570968E"/>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78" w15:restartNumberingAfterBreak="0">
    <w:nsid w:val="56B63B84"/>
    <w:multiLevelType w:val="hybridMultilevel"/>
    <w:tmpl w:val="3D486D16"/>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5733183A"/>
    <w:multiLevelType w:val="hybridMultilevel"/>
    <w:tmpl w:val="24B0C5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5775721D"/>
    <w:multiLevelType w:val="hybridMultilevel"/>
    <w:tmpl w:val="9FA287AA"/>
    <w:lvl w:ilvl="0" w:tplc="04090001">
      <w:start w:val="1"/>
      <w:numFmt w:val="bullet"/>
      <w:lvlText w:val=""/>
      <w:lvlJc w:val="left"/>
      <w:pPr>
        <w:tabs>
          <w:tab w:val="num" w:pos="790"/>
        </w:tabs>
        <w:ind w:left="79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9E97E87"/>
    <w:multiLevelType w:val="hybridMultilevel"/>
    <w:tmpl w:val="CA5243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AFE7AF6"/>
    <w:multiLevelType w:val="hybridMultilevel"/>
    <w:tmpl w:val="A5A669B2"/>
    <w:lvl w:ilvl="0" w:tplc="6E54E720">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3" w15:restartNumberingAfterBreak="0">
    <w:nsid w:val="5BB91857"/>
    <w:multiLevelType w:val="hybridMultilevel"/>
    <w:tmpl w:val="F43E8380"/>
    <w:lvl w:ilvl="0" w:tplc="9246F414">
      <w:start w:val="1"/>
      <w:numFmt w:val="bullet"/>
      <w:lvlText w:val=""/>
      <w:lvlJc w:val="left"/>
      <w:pPr>
        <w:tabs>
          <w:tab w:val="num" w:pos="0"/>
        </w:tabs>
        <w:ind w:left="283" w:hanging="283"/>
      </w:pPr>
      <w:rPr>
        <w:rFonts w:ascii="Symbol" w:hAnsi="Symbol" w:cs="Times New Roman" w:hint="default"/>
        <w:color w:val="003366"/>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4" w15:restartNumberingAfterBreak="0">
    <w:nsid w:val="5BE6468C"/>
    <w:multiLevelType w:val="hybridMultilevel"/>
    <w:tmpl w:val="176E5A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85" w15:restartNumberingAfterBreak="0">
    <w:nsid w:val="5D6075C7"/>
    <w:multiLevelType w:val="hybridMultilevel"/>
    <w:tmpl w:val="19C884F6"/>
    <w:lvl w:ilvl="0" w:tplc="8FF667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5E7B6CF8"/>
    <w:multiLevelType w:val="hybridMultilevel"/>
    <w:tmpl w:val="68C83928"/>
    <w:lvl w:ilvl="0" w:tplc="157CADD6">
      <w:start w:val="1"/>
      <w:numFmt w:val="bullet"/>
      <w:lvlText w:val=""/>
      <w:lvlJc w:val="righ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5FE361A8"/>
    <w:multiLevelType w:val="hybridMultilevel"/>
    <w:tmpl w:val="9A923E62"/>
    <w:lvl w:ilvl="0" w:tplc="E96C8AFE">
      <w:start w:val="1"/>
      <w:numFmt w:val="lowerRoman"/>
      <w:pStyle w:val="NotesNumber"/>
      <w:lvlText w:val="(%1)"/>
      <w:lvlJc w:val="left"/>
      <w:pPr>
        <w:tabs>
          <w:tab w:val="num" w:pos="1428"/>
        </w:tabs>
        <w:ind w:left="708" w:firstLine="0"/>
      </w:pPr>
      <w:rPr>
        <w:rFonts w:hint="default"/>
      </w:rPr>
    </w:lvl>
    <w:lvl w:ilvl="1" w:tplc="04090019">
      <w:start w:val="1"/>
      <w:numFmt w:val="lowerLetter"/>
      <w:lvlText w:val="%2."/>
      <w:lvlJc w:val="left"/>
      <w:pPr>
        <w:tabs>
          <w:tab w:val="num" w:pos="1004"/>
        </w:tabs>
        <w:ind w:left="1004" w:hanging="360"/>
      </w:pPr>
    </w:lvl>
    <w:lvl w:ilvl="2" w:tplc="0409001B">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88" w15:restartNumberingAfterBreak="0">
    <w:nsid w:val="62703602"/>
    <w:multiLevelType w:val="hybridMultilevel"/>
    <w:tmpl w:val="43E89E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64653C13"/>
    <w:multiLevelType w:val="hybridMultilevel"/>
    <w:tmpl w:val="E7E86E78"/>
    <w:lvl w:ilvl="0" w:tplc="8C284F4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4893582"/>
    <w:multiLevelType w:val="hybridMultilevel"/>
    <w:tmpl w:val="2E8E4BD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91" w15:restartNumberingAfterBreak="0">
    <w:nsid w:val="667D05DD"/>
    <w:multiLevelType w:val="hybridMultilevel"/>
    <w:tmpl w:val="2F1A576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66EA7AD7"/>
    <w:multiLevelType w:val="hybridMultilevel"/>
    <w:tmpl w:val="2ADA3F2C"/>
    <w:lvl w:ilvl="0" w:tplc="D12E7454">
      <w:start w:val="1"/>
      <w:numFmt w:val="bullet"/>
      <w:pStyle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3" w15:restartNumberingAfterBreak="0">
    <w:nsid w:val="6945486F"/>
    <w:multiLevelType w:val="hybridMultilevel"/>
    <w:tmpl w:val="62B0791C"/>
    <w:lvl w:ilvl="0" w:tplc="0C090001">
      <w:start w:val="1"/>
      <w:numFmt w:val="bullet"/>
      <w:lvlText w:val=""/>
      <w:lvlJc w:val="left"/>
      <w:pPr>
        <w:tabs>
          <w:tab w:val="num" w:pos="417"/>
        </w:tabs>
        <w:ind w:left="417" w:hanging="360"/>
      </w:pPr>
      <w:rPr>
        <w:rFonts w:ascii="Symbol" w:hAnsi="Symbol" w:hint="default"/>
      </w:rPr>
    </w:lvl>
    <w:lvl w:ilvl="1" w:tplc="0C090019" w:tentative="1">
      <w:start w:val="1"/>
      <w:numFmt w:val="lowerLetter"/>
      <w:lvlText w:val="%2."/>
      <w:lvlJc w:val="left"/>
      <w:pPr>
        <w:tabs>
          <w:tab w:val="num" w:pos="1182"/>
        </w:tabs>
        <w:ind w:left="1182" w:hanging="360"/>
      </w:pPr>
    </w:lvl>
    <w:lvl w:ilvl="2" w:tplc="0C09001B" w:tentative="1">
      <w:start w:val="1"/>
      <w:numFmt w:val="lowerRoman"/>
      <w:lvlText w:val="%3."/>
      <w:lvlJc w:val="right"/>
      <w:pPr>
        <w:tabs>
          <w:tab w:val="num" w:pos="1902"/>
        </w:tabs>
        <w:ind w:left="1902" w:hanging="180"/>
      </w:pPr>
    </w:lvl>
    <w:lvl w:ilvl="3" w:tplc="0C09000F" w:tentative="1">
      <w:start w:val="1"/>
      <w:numFmt w:val="decimal"/>
      <w:lvlText w:val="%4."/>
      <w:lvlJc w:val="left"/>
      <w:pPr>
        <w:tabs>
          <w:tab w:val="num" w:pos="2622"/>
        </w:tabs>
        <w:ind w:left="2622" w:hanging="360"/>
      </w:pPr>
    </w:lvl>
    <w:lvl w:ilvl="4" w:tplc="0C090019" w:tentative="1">
      <w:start w:val="1"/>
      <w:numFmt w:val="lowerLetter"/>
      <w:lvlText w:val="%5."/>
      <w:lvlJc w:val="left"/>
      <w:pPr>
        <w:tabs>
          <w:tab w:val="num" w:pos="3342"/>
        </w:tabs>
        <w:ind w:left="3342" w:hanging="360"/>
      </w:pPr>
    </w:lvl>
    <w:lvl w:ilvl="5" w:tplc="0C09001B" w:tentative="1">
      <w:start w:val="1"/>
      <w:numFmt w:val="lowerRoman"/>
      <w:lvlText w:val="%6."/>
      <w:lvlJc w:val="right"/>
      <w:pPr>
        <w:tabs>
          <w:tab w:val="num" w:pos="4062"/>
        </w:tabs>
        <w:ind w:left="4062" w:hanging="180"/>
      </w:pPr>
    </w:lvl>
    <w:lvl w:ilvl="6" w:tplc="0C09000F" w:tentative="1">
      <w:start w:val="1"/>
      <w:numFmt w:val="decimal"/>
      <w:lvlText w:val="%7."/>
      <w:lvlJc w:val="left"/>
      <w:pPr>
        <w:tabs>
          <w:tab w:val="num" w:pos="4782"/>
        </w:tabs>
        <w:ind w:left="4782" w:hanging="360"/>
      </w:pPr>
    </w:lvl>
    <w:lvl w:ilvl="7" w:tplc="0C090019" w:tentative="1">
      <w:start w:val="1"/>
      <w:numFmt w:val="lowerLetter"/>
      <w:lvlText w:val="%8."/>
      <w:lvlJc w:val="left"/>
      <w:pPr>
        <w:tabs>
          <w:tab w:val="num" w:pos="5502"/>
        </w:tabs>
        <w:ind w:left="5502" w:hanging="360"/>
      </w:pPr>
    </w:lvl>
    <w:lvl w:ilvl="8" w:tplc="0C09001B" w:tentative="1">
      <w:start w:val="1"/>
      <w:numFmt w:val="lowerRoman"/>
      <w:lvlText w:val="%9."/>
      <w:lvlJc w:val="right"/>
      <w:pPr>
        <w:tabs>
          <w:tab w:val="num" w:pos="6222"/>
        </w:tabs>
        <w:ind w:left="6222" w:hanging="180"/>
      </w:pPr>
    </w:lvl>
  </w:abstractNum>
  <w:abstractNum w:abstractNumId="94" w15:restartNumberingAfterBreak="0">
    <w:nsid w:val="6C4B4257"/>
    <w:multiLevelType w:val="hybridMultilevel"/>
    <w:tmpl w:val="AC2E05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5" w15:restartNumberingAfterBreak="0">
    <w:nsid w:val="6EEA5567"/>
    <w:multiLevelType w:val="hybridMultilevel"/>
    <w:tmpl w:val="A934B54E"/>
    <w:lvl w:ilvl="0" w:tplc="209C6376">
      <w:start w:val="1"/>
      <w:numFmt w:val="bullet"/>
      <w:lvlText w:val=""/>
      <w:lvlJc w:val="left"/>
      <w:pPr>
        <w:ind w:left="720" w:hanging="360"/>
      </w:pPr>
      <w:rPr>
        <w:rFonts w:ascii="Symbol" w:hAnsi="Symbol" w:hint="default"/>
        <w:color w:val="17365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705E268B"/>
    <w:multiLevelType w:val="hybridMultilevel"/>
    <w:tmpl w:val="D0A24B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73317FC6"/>
    <w:multiLevelType w:val="hybridMultilevel"/>
    <w:tmpl w:val="20A25C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75F804A9"/>
    <w:multiLevelType w:val="hybridMultilevel"/>
    <w:tmpl w:val="EBFE1A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5FF76EC"/>
    <w:multiLevelType w:val="hybridMultilevel"/>
    <w:tmpl w:val="2E7CC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62E1CC0"/>
    <w:multiLevelType w:val="hybridMultilevel"/>
    <w:tmpl w:val="666CB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64E6E15"/>
    <w:multiLevelType w:val="hybridMultilevel"/>
    <w:tmpl w:val="B90EC212"/>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02" w15:restartNumberingAfterBreak="0">
    <w:nsid w:val="766134D6"/>
    <w:multiLevelType w:val="hybridMultilevel"/>
    <w:tmpl w:val="7B7A8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76E92ACA"/>
    <w:multiLevelType w:val="hybridMultilevel"/>
    <w:tmpl w:val="71564C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4" w15:restartNumberingAfterBreak="0">
    <w:nsid w:val="77AA7EDF"/>
    <w:multiLevelType w:val="hybridMultilevel"/>
    <w:tmpl w:val="22A2F22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80F2BB6"/>
    <w:multiLevelType w:val="hybridMultilevel"/>
    <w:tmpl w:val="8202167E"/>
    <w:lvl w:ilvl="0" w:tplc="302EA954">
      <w:start w:val="1"/>
      <w:numFmt w:val="bullet"/>
      <w:lvlText w:val=""/>
      <w:lvlJc w:val="left"/>
      <w:pPr>
        <w:tabs>
          <w:tab w:val="num" w:pos="0"/>
        </w:tabs>
        <w:ind w:left="283" w:hanging="283"/>
      </w:pPr>
      <w:rPr>
        <w:rFonts w:ascii="Symbol" w:hAnsi="Symbol" w:cs="Times New Roman"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6" w15:restartNumberingAfterBreak="0">
    <w:nsid w:val="78801E32"/>
    <w:multiLevelType w:val="hybridMultilevel"/>
    <w:tmpl w:val="3E54A0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7" w15:restartNumberingAfterBreak="0">
    <w:nsid w:val="78F80A49"/>
    <w:multiLevelType w:val="hybridMultilevel"/>
    <w:tmpl w:val="910E3970"/>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C440927"/>
    <w:multiLevelType w:val="hybridMultilevel"/>
    <w:tmpl w:val="36CA509A"/>
    <w:lvl w:ilvl="0" w:tplc="6E54E720">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9" w15:restartNumberingAfterBreak="0">
    <w:nsid w:val="7C5B0A46"/>
    <w:multiLevelType w:val="hybridMultilevel"/>
    <w:tmpl w:val="B54CCB3A"/>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0" w15:restartNumberingAfterBreak="0">
    <w:nsid w:val="7CDF562C"/>
    <w:multiLevelType w:val="hybridMultilevel"/>
    <w:tmpl w:val="2A94E1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1" w15:restartNumberingAfterBreak="0">
    <w:nsid w:val="7D765C10"/>
    <w:multiLevelType w:val="hybridMultilevel"/>
    <w:tmpl w:val="1F08C4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2" w15:restartNumberingAfterBreak="0">
    <w:nsid w:val="7E5E36FA"/>
    <w:multiLevelType w:val="hybridMultilevel"/>
    <w:tmpl w:val="A3CC4C7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13" w15:restartNumberingAfterBreak="0">
    <w:nsid w:val="7E8922C5"/>
    <w:multiLevelType w:val="hybridMultilevel"/>
    <w:tmpl w:val="227EB0C8"/>
    <w:lvl w:ilvl="0" w:tplc="2D3A678E">
      <w:start w:val="1"/>
      <w:numFmt w:val="bullet"/>
      <w:lvlText w:val=""/>
      <w:lvlJc w:val="left"/>
      <w:pPr>
        <w:tabs>
          <w:tab w:val="num" w:pos="417"/>
        </w:tabs>
        <w:ind w:left="417" w:hanging="360"/>
      </w:pPr>
      <w:rPr>
        <w:rFonts w:ascii="Symbol" w:hAnsi="Symbol" w:hint="default"/>
      </w:rPr>
    </w:lvl>
    <w:lvl w:ilvl="1" w:tplc="0C090019" w:tentative="1">
      <w:start w:val="1"/>
      <w:numFmt w:val="lowerLetter"/>
      <w:lvlText w:val="%2."/>
      <w:lvlJc w:val="left"/>
      <w:pPr>
        <w:tabs>
          <w:tab w:val="num" w:pos="1182"/>
        </w:tabs>
        <w:ind w:left="1182" w:hanging="360"/>
      </w:pPr>
    </w:lvl>
    <w:lvl w:ilvl="2" w:tplc="0C09001B" w:tentative="1">
      <w:start w:val="1"/>
      <w:numFmt w:val="lowerRoman"/>
      <w:lvlText w:val="%3."/>
      <w:lvlJc w:val="right"/>
      <w:pPr>
        <w:tabs>
          <w:tab w:val="num" w:pos="1902"/>
        </w:tabs>
        <w:ind w:left="1902" w:hanging="180"/>
      </w:pPr>
    </w:lvl>
    <w:lvl w:ilvl="3" w:tplc="0C09000F" w:tentative="1">
      <w:start w:val="1"/>
      <w:numFmt w:val="decimal"/>
      <w:lvlText w:val="%4."/>
      <w:lvlJc w:val="left"/>
      <w:pPr>
        <w:tabs>
          <w:tab w:val="num" w:pos="2622"/>
        </w:tabs>
        <w:ind w:left="2622" w:hanging="360"/>
      </w:pPr>
    </w:lvl>
    <w:lvl w:ilvl="4" w:tplc="0C090019" w:tentative="1">
      <w:start w:val="1"/>
      <w:numFmt w:val="lowerLetter"/>
      <w:lvlText w:val="%5."/>
      <w:lvlJc w:val="left"/>
      <w:pPr>
        <w:tabs>
          <w:tab w:val="num" w:pos="3342"/>
        </w:tabs>
        <w:ind w:left="3342" w:hanging="360"/>
      </w:pPr>
    </w:lvl>
    <w:lvl w:ilvl="5" w:tplc="0C09001B" w:tentative="1">
      <w:start w:val="1"/>
      <w:numFmt w:val="lowerRoman"/>
      <w:lvlText w:val="%6."/>
      <w:lvlJc w:val="right"/>
      <w:pPr>
        <w:tabs>
          <w:tab w:val="num" w:pos="4062"/>
        </w:tabs>
        <w:ind w:left="4062" w:hanging="180"/>
      </w:pPr>
    </w:lvl>
    <w:lvl w:ilvl="6" w:tplc="0C09000F" w:tentative="1">
      <w:start w:val="1"/>
      <w:numFmt w:val="decimal"/>
      <w:lvlText w:val="%7."/>
      <w:lvlJc w:val="left"/>
      <w:pPr>
        <w:tabs>
          <w:tab w:val="num" w:pos="4782"/>
        </w:tabs>
        <w:ind w:left="4782" w:hanging="360"/>
      </w:pPr>
    </w:lvl>
    <w:lvl w:ilvl="7" w:tplc="0C090019" w:tentative="1">
      <w:start w:val="1"/>
      <w:numFmt w:val="lowerLetter"/>
      <w:lvlText w:val="%8."/>
      <w:lvlJc w:val="left"/>
      <w:pPr>
        <w:tabs>
          <w:tab w:val="num" w:pos="5502"/>
        </w:tabs>
        <w:ind w:left="5502" w:hanging="360"/>
      </w:pPr>
    </w:lvl>
    <w:lvl w:ilvl="8" w:tplc="0C09001B" w:tentative="1">
      <w:start w:val="1"/>
      <w:numFmt w:val="lowerRoman"/>
      <w:lvlText w:val="%9."/>
      <w:lvlJc w:val="right"/>
      <w:pPr>
        <w:tabs>
          <w:tab w:val="num" w:pos="6222"/>
        </w:tabs>
        <w:ind w:left="6222" w:hanging="180"/>
      </w:pPr>
    </w:lvl>
  </w:abstractNum>
  <w:abstractNum w:abstractNumId="114" w15:restartNumberingAfterBreak="0">
    <w:nsid w:val="7F193609"/>
    <w:multiLevelType w:val="hybridMultilevel"/>
    <w:tmpl w:val="627ED9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F8274E6"/>
    <w:multiLevelType w:val="hybridMultilevel"/>
    <w:tmpl w:val="9FA287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03910103">
    <w:abstractNumId w:val="63"/>
  </w:num>
  <w:num w:numId="2" w16cid:durableId="739600878">
    <w:abstractNumId w:val="43"/>
  </w:num>
  <w:num w:numId="3" w16cid:durableId="919674797">
    <w:abstractNumId w:val="87"/>
  </w:num>
  <w:num w:numId="4" w16cid:durableId="1635597188">
    <w:abstractNumId w:val="74"/>
  </w:num>
  <w:num w:numId="5" w16cid:durableId="624966406">
    <w:abstractNumId w:val="3"/>
  </w:num>
  <w:num w:numId="6" w16cid:durableId="290207297">
    <w:abstractNumId w:val="21"/>
  </w:num>
  <w:num w:numId="7" w16cid:durableId="328990877">
    <w:abstractNumId w:val="111"/>
  </w:num>
  <w:num w:numId="8" w16cid:durableId="1275595858">
    <w:abstractNumId w:val="99"/>
  </w:num>
  <w:num w:numId="9" w16cid:durableId="2002348306">
    <w:abstractNumId w:val="18"/>
  </w:num>
  <w:num w:numId="10" w16cid:durableId="147290523">
    <w:abstractNumId w:val="16"/>
  </w:num>
  <w:num w:numId="11" w16cid:durableId="1940597349">
    <w:abstractNumId w:val="97"/>
  </w:num>
  <w:num w:numId="12" w16cid:durableId="344982793">
    <w:abstractNumId w:val="80"/>
  </w:num>
  <w:num w:numId="13" w16cid:durableId="245847513">
    <w:abstractNumId w:val="11"/>
  </w:num>
  <w:num w:numId="14" w16cid:durableId="857162457">
    <w:abstractNumId w:val="17"/>
  </w:num>
  <w:num w:numId="15" w16cid:durableId="1482620977">
    <w:abstractNumId w:val="28"/>
  </w:num>
  <w:num w:numId="16" w16cid:durableId="1070275926">
    <w:abstractNumId w:val="75"/>
  </w:num>
  <w:num w:numId="17" w16cid:durableId="1377894737">
    <w:abstractNumId w:val="88"/>
  </w:num>
  <w:num w:numId="18" w16cid:durableId="5833530">
    <w:abstractNumId w:val="13"/>
  </w:num>
  <w:num w:numId="19" w16cid:durableId="1018505336">
    <w:abstractNumId w:val="31"/>
  </w:num>
  <w:num w:numId="20" w16cid:durableId="1303342958">
    <w:abstractNumId w:val="65"/>
  </w:num>
  <w:num w:numId="21" w16cid:durableId="87387801">
    <w:abstractNumId w:val="96"/>
  </w:num>
  <w:num w:numId="22" w16cid:durableId="1223063101">
    <w:abstractNumId w:val="76"/>
  </w:num>
  <w:num w:numId="23" w16cid:durableId="1463382186">
    <w:abstractNumId w:val="70"/>
  </w:num>
  <w:num w:numId="24" w16cid:durableId="1705329671">
    <w:abstractNumId w:val="73"/>
  </w:num>
  <w:num w:numId="25" w16cid:durableId="1288901092">
    <w:abstractNumId w:val="46"/>
  </w:num>
  <w:num w:numId="26" w16cid:durableId="969631828">
    <w:abstractNumId w:val="42"/>
  </w:num>
  <w:num w:numId="27" w16cid:durableId="1865826515">
    <w:abstractNumId w:val="0"/>
  </w:num>
  <w:num w:numId="28" w16cid:durableId="1121802061">
    <w:abstractNumId w:val="100"/>
  </w:num>
  <w:num w:numId="29" w16cid:durableId="1107382173">
    <w:abstractNumId w:val="67"/>
  </w:num>
  <w:num w:numId="30" w16cid:durableId="1831478636">
    <w:abstractNumId w:val="53"/>
  </w:num>
  <w:num w:numId="31" w16cid:durableId="1477379093">
    <w:abstractNumId w:val="39"/>
  </w:num>
  <w:num w:numId="32" w16cid:durableId="761146232">
    <w:abstractNumId w:val="47"/>
  </w:num>
  <w:num w:numId="33" w16cid:durableId="786584475">
    <w:abstractNumId w:val="115"/>
  </w:num>
  <w:num w:numId="34" w16cid:durableId="1779333142">
    <w:abstractNumId w:val="104"/>
  </w:num>
  <w:num w:numId="35" w16cid:durableId="1383797330">
    <w:abstractNumId w:val="5"/>
  </w:num>
  <w:num w:numId="36" w16cid:durableId="472915625">
    <w:abstractNumId w:val="86"/>
  </w:num>
  <w:num w:numId="37" w16cid:durableId="565458927">
    <w:abstractNumId w:val="43"/>
  </w:num>
  <w:num w:numId="38" w16cid:durableId="704646402">
    <w:abstractNumId w:val="48"/>
  </w:num>
  <w:num w:numId="39" w16cid:durableId="1657102024">
    <w:abstractNumId w:val="98"/>
  </w:num>
  <w:num w:numId="40" w16cid:durableId="679619834">
    <w:abstractNumId w:val="114"/>
  </w:num>
  <w:num w:numId="41" w16cid:durableId="1971087489">
    <w:abstractNumId w:val="58"/>
  </w:num>
  <w:num w:numId="42" w16cid:durableId="272833456">
    <w:abstractNumId w:val="107"/>
  </w:num>
  <w:num w:numId="43" w16cid:durableId="239490347">
    <w:abstractNumId w:val="2"/>
  </w:num>
  <w:num w:numId="44" w16cid:durableId="1574193512">
    <w:abstractNumId w:val="109"/>
  </w:num>
  <w:num w:numId="45" w16cid:durableId="369185903">
    <w:abstractNumId w:val="9"/>
  </w:num>
  <w:num w:numId="46" w16cid:durableId="1016076542">
    <w:abstractNumId w:val="62"/>
  </w:num>
  <w:num w:numId="47" w16cid:durableId="1497107320">
    <w:abstractNumId w:val="71"/>
  </w:num>
  <w:num w:numId="48" w16cid:durableId="2023360060">
    <w:abstractNumId w:val="44"/>
  </w:num>
  <w:num w:numId="49" w16cid:durableId="455830979">
    <w:abstractNumId w:val="33"/>
  </w:num>
  <w:num w:numId="50" w16cid:durableId="594440132">
    <w:abstractNumId w:val="59"/>
  </w:num>
  <w:num w:numId="51" w16cid:durableId="1187793341">
    <w:abstractNumId w:val="51"/>
  </w:num>
  <w:num w:numId="52" w16cid:durableId="1935094712">
    <w:abstractNumId w:val="78"/>
  </w:num>
  <w:num w:numId="53" w16cid:durableId="1554393240">
    <w:abstractNumId w:val="30"/>
  </w:num>
  <w:num w:numId="54" w16cid:durableId="686517220">
    <w:abstractNumId w:val="113"/>
  </w:num>
  <w:num w:numId="55" w16cid:durableId="1069112383">
    <w:abstractNumId w:val="93"/>
  </w:num>
  <w:num w:numId="56" w16cid:durableId="1874033688">
    <w:abstractNumId w:val="83"/>
  </w:num>
  <w:num w:numId="57" w16cid:durableId="1790002400">
    <w:abstractNumId w:val="26"/>
  </w:num>
  <w:num w:numId="58" w16cid:durableId="908033179">
    <w:abstractNumId w:val="105"/>
  </w:num>
  <w:num w:numId="59" w16cid:durableId="1591622495">
    <w:abstractNumId w:val="57"/>
  </w:num>
  <w:num w:numId="60" w16cid:durableId="47120450">
    <w:abstractNumId w:val="1"/>
  </w:num>
  <w:num w:numId="61" w16cid:durableId="1791633107">
    <w:abstractNumId w:val="8"/>
  </w:num>
  <w:num w:numId="62" w16cid:durableId="579215213">
    <w:abstractNumId w:val="89"/>
  </w:num>
  <w:num w:numId="63" w16cid:durableId="1958219261">
    <w:abstractNumId w:val="36"/>
  </w:num>
  <w:num w:numId="64" w16cid:durableId="71975690">
    <w:abstractNumId w:val="81"/>
  </w:num>
  <w:num w:numId="65" w16cid:durableId="1431004959">
    <w:abstractNumId w:val="91"/>
  </w:num>
  <w:num w:numId="66" w16cid:durableId="1176071660">
    <w:abstractNumId w:val="19"/>
  </w:num>
  <w:num w:numId="67" w16cid:durableId="731781844">
    <w:abstractNumId w:val="41"/>
  </w:num>
  <w:num w:numId="68" w16cid:durableId="177742011">
    <w:abstractNumId w:val="15"/>
  </w:num>
  <w:num w:numId="69" w16cid:durableId="188374058">
    <w:abstractNumId w:val="7"/>
  </w:num>
  <w:num w:numId="70" w16cid:durableId="550146">
    <w:abstractNumId w:val="103"/>
  </w:num>
  <w:num w:numId="71" w16cid:durableId="604729099">
    <w:abstractNumId w:val="45"/>
  </w:num>
  <w:num w:numId="72" w16cid:durableId="136729309">
    <w:abstractNumId w:val="106"/>
  </w:num>
  <w:num w:numId="73" w16cid:durableId="632640457">
    <w:abstractNumId w:val="64"/>
  </w:num>
  <w:num w:numId="74" w16cid:durableId="90244596">
    <w:abstractNumId w:val="35"/>
  </w:num>
  <w:num w:numId="75" w16cid:durableId="80032643">
    <w:abstractNumId w:val="79"/>
  </w:num>
  <w:num w:numId="76" w16cid:durableId="1432701883">
    <w:abstractNumId w:val="34"/>
  </w:num>
  <w:num w:numId="77" w16cid:durableId="232587544">
    <w:abstractNumId w:val="49"/>
  </w:num>
  <w:num w:numId="78" w16cid:durableId="1226598892">
    <w:abstractNumId w:val="95"/>
  </w:num>
  <w:num w:numId="79" w16cid:durableId="1381787115">
    <w:abstractNumId w:val="101"/>
  </w:num>
  <w:num w:numId="80" w16cid:durableId="1220674033">
    <w:abstractNumId w:val="10"/>
  </w:num>
  <w:num w:numId="81" w16cid:durableId="912393699">
    <w:abstractNumId w:val="40"/>
  </w:num>
  <w:num w:numId="82" w16cid:durableId="374890268">
    <w:abstractNumId w:val="55"/>
  </w:num>
  <w:num w:numId="83" w16cid:durableId="700283743">
    <w:abstractNumId w:val="112"/>
  </w:num>
  <w:num w:numId="84" w16cid:durableId="1175341740">
    <w:abstractNumId w:val="77"/>
  </w:num>
  <w:num w:numId="85" w16cid:durableId="827787319">
    <w:abstractNumId w:val="38"/>
  </w:num>
  <w:num w:numId="86" w16cid:durableId="763651232">
    <w:abstractNumId w:val="37"/>
  </w:num>
  <w:num w:numId="87" w16cid:durableId="42944908">
    <w:abstractNumId w:val="102"/>
  </w:num>
  <w:num w:numId="88" w16cid:durableId="1534151979">
    <w:abstractNumId w:val="69"/>
  </w:num>
  <w:num w:numId="89" w16cid:durableId="1089885543">
    <w:abstractNumId w:val="12"/>
  </w:num>
  <w:num w:numId="90" w16cid:durableId="173345385">
    <w:abstractNumId w:val="108"/>
  </w:num>
  <w:num w:numId="91" w16cid:durableId="286398212">
    <w:abstractNumId w:val="82"/>
  </w:num>
  <w:num w:numId="92" w16cid:durableId="918293498">
    <w:abstractNumId w:val="68"/>
  </w:num>
  <w:num w:numId="93" w16cid:durableId="1382948775">
    <w:abstractNumId w:val="72"/>
  </w:num>
  <w:num w:numId="94" w16cid:durableId="462387558">
    <w:abstractNumId w:val="29"/>
  </w:num>
  <w:num w:numId="95" w16cid:durableId="2147047761">
    <w:abstractNumId w:val="52"/>
  </w:num>
  <w:num w:numId="96" w16cid:durableId="2036419151">
    <w:abstractNumId w:val="92"/>
  </w:num>
  <w:num w:numId="97" w16cid:durableId="93667910">
    <w:abstractNumId w:val="20"/>
  </w:num>
  <w:num w:numId="98" w16cid:durableId="929119812">
    <w:abstractNumId w:val="56"/>
  </w:num>
  <w:num w:numId="99" w16cid:durableId="39522514">
    <w:abstractNumId w:val="90"/>
  </w:num>
  <w:num w:numId="100" w16cid:durableId="1381517152">
    <w:abstractNumId w:val="84"/>
  </w:num>
  <w:num w:numId="101" w16cid:durableId="590620761">
    <w:abstractNumId w:val="61"/>
  </w:num>
  <w:num w:numId="102" w16cid:durableId="446628956">
    <w:abstractNumId w:val="23"/>
  </w:num>
  <w:num w:numId="103" w16cid:durableId="1665625620">
    <w:abstractNumId w:val="60"/>
  </w:num>
  <w:num w:numId="104" w16cid:durableId="1067143923">
    <w:abstractNumId w:val="94"/>
  </w:num>
  <w:num w:numId="105" w16cid:durableId="118381853">
    <w:abstractNumId w:val="25"/>
  </w:num>
  <w:num w:numId="106" w16cid:durableId="920943917">
    <w:abstractNumId w:val="110"/>
  </w:num>
  <w:num w:numId="107" w16cid:durableId="1449354428">
    <w:abstractNumId w:val="4"/>
  </w:num>
  <w:num w:numId="108" w16cid:durableId="2093622433">
    <w:abstractNumId w:val="66"/>
  </w:num>
  <w:num w:numId="109" w16cid:durableId="874972970">
    <w:abstractNumId w:val="32"/>
  </w:num>
  <w:num w:numId="110" w16cid:durableId="1375276151">
    <w:abstractNumId w:val="27"/>
  </w:num>
  <w:num w:numId="111" w16cid:durableId="1603302641">
    <w:abstractNumId w:val="22"/>
  </w:num>
  <w:num w:numId="112" w16cid:durableId="1352300599">
    <w:abstractNumId w:val="24"/>
  </w:num>
  <w:num w:numId="113" w16cid:durableId="533005083">
    <w:abstractNumId w:val="54"/>
  </w:num>
  <w:num w:numId="114" w16cid:durableId="1962105716">
    <w:abstractNumId w:val="6"/>
  </w:num>
  <w:num w:numId="115" w16cid:durableId="148639896">
    <w:abstractNumId w:val="50"/>
  </w:num>
  <w:num w:numId="116" w16cid:durableId="285625440">
    <w:abstractNumId w:val="85"/>
  </w:num>
  <w:num w:numId="117" w16cid:durableId="592205646">
    <w:abstractNumId w:val="1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39"/>
  <w:displayHorizontalDrawingGridEvery w:val="0"/>
  <w:displayVerticalDrawingGridEvery w:val="0"/>
  <w:characterSpacingControl w:val="doNotCompress"/>
  <w:hdrShapeDefaults>
    <o:shapedefaults v:ext="edit" spidmax="105473"/>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40"/>
    <w:rsid w:val="00000280"/>
    <w:rsid w:val="000002AA"/>
    <w:rsid w:val="000003DF"/>
    <w:rsid w:val="00000510"/>
    <w:rsid w:val="000007F9"/>
    <w:rsid w:val="00000835"/>
    <w:rsid w:val="00000EB0"/>
    <w:rsid w:val="00000F3D"/>
    <w:rsid w:val="00001443"/>
    <w:rsid w:val="0000263C"/>
    <w:rsid w:val="00002759"/>
    <w:rsid w:val="0000280F"/>
    <w:rsid w:val="00002E4F"/>
    <w:rsid w:val="000031C3"/>
    <w:rsid w:val="00003665"/>
    <w:rsid w:val="000036AF"/>
    <w:rsid w:val="000037AF"/>
    <w:rsid w:val="00003CB7"/>
    <w:rsid w:val="00003FBD"/>
    <w:rsid w:val="0000438D"/>
    <w:rsid w:val="0000488C"/>
    <w:rsid w:val="00004ADE"/>
    <w:rsid w:val="00004DF5"/>
    <w:rsid w:val="000054F6"/>
    <w:rsid w:val="00005B71"/>
    <w:rsid w:val="00005F0C"/>
    <w:rsid w:val="000061CF"/>
    <w:rsid w:val="000069EF"/>
    <w:rsid w:val="00007369"/>
    <w:rsid w:val="000078DE"/>
    <w:rsid w:val="00007F34"/>
    <w:rsid w:val="00010060"/>
    <w:rsid w:val="00010910"/>
    <w:rsid w:val="00010CE4"/>
    <w:rsid w:val="00010EC8"/>
    <w:rsid w:val="000112D4"/>
    <w:rsid w:val="00011626"/>
    <w:rsid w:val="00011C67"/>
    <w:rsid w:val="00011F86"/>
    <w:rsid w:val="00012156"/>
    <w:rsid w:val="000125F1"/>
    <w:rsid w:val="00012760"/>
    <w:rsid w:val="00012899"/>
    <w:rsid w:val="00012A5C"/>
    <w:rsid w:val="00012B68"/>
    <w:rsid w:val="00012CFC"/>
    <w:rsid w:val="00012D6C"/>
    <w:rsid w:val="00012E7E"/>
    <w:rsid w:val="00013038"/>
    <w:rsid w:val="00013121"/>
    <w:rsid w:val="000132F4"/>
    <w:rsid w:val="000133DF"/>
    <w:rsid w:val="00013762"/>
    <w:rsid w:val="00013F5A"/>
    <w:rsid w:val="000144FF"/>
    <w:rsid w:val="00014F3B"/>
    <w:rsid w:val="000153B6"/>
    <w:rsid w:val="0001580A"/>
    <w:rsid w:val="00015ABB"/>
    <w:rsid w:val="00015C5B"/>
    <w:rsid w:val="00016655"/>
    <w:rsid w:val="00016E4E"/>
    <w:rsid w:val="000172EE"/>
    <w:rsid w:val="0001730D"/>
    <w:rsid w:val="0001731B"/>
    <w:rsid w:val="00017350"/>
    <w:rsid w:val="00017517"/>
    <w:rsid w:val="0001780D"/>
    <w:rsid w:val="000201F9"/>
    <w:rsid w:val="000205CA"/>
    <w:rsid w:val="00021585"/>
    <w:rsid w:val="000217DD"/>
    <w:rsid w:val="00021893"/>
    <w:rsid w:val="00021BAF"/>
    <w:rsid w:val="00021BBD"/>
    <w:rsid w:val="00021F15"/>
    <w:rsid w:val="0002201A"/>
    <w:rsid w:val="00022145"/>
    <w:rsid w:val="00022318"/>
    <w:rsid w:val="000225D7"/>
    <w:rsid w:val="00022B78"/>
    <w:rsid w:val="00022C99"/>
    <w:rsid w:val="00022DC7"/>
    <w:rsid w:val="00023237"/>
    <w:rsid w:val="0002363B"/>
    <w:rsid w:val="00023A4A"/>
    <w:rsid w:val="00023D4D"/>
    <w:rsid w:val="00023DA9"/>
    <w:rsid w:val="00023DFF"/>
    <w:rsid w:val="00024A27"/>
    <w:rsid w:val="00024D49"/>
    <w:rsid w:val="00025483"/>
    <w:rsid w:val="00025A97"/>
    <w:rsid w:val="00025C90"/>
    <w:rsid w:val="00025CF9"/>
    <w:rsid w:val="00026227"/>
    <w:rsid w:val="0002626C"/>
    <w:rsid w:val="0002663A"/>
    <w:rsid w:val="000267AB"/>
    <w:rsid w:val="00026B25"/>
    <w:rsid w:val="00026E98"/>
    <w:rsid w:val="00027080"/>
    <w:rsid w:val="00027250"/>
    <w:rsid w:val="00027412"/>
    <w:rsid w:val="000274E1"/>
    <w:rsid w:val="00027960"/>
    <w:rsid w:val="000305A4"/>
    <w:rsid w:val="0003110B"/>
    <w:rsid w:val="00031229"/>
    <w:rsid w:val="000317A7"/>
    <w:rsid w:val="00031870"/>
    <w:rsid w:val="0003190A"/>
    <w:rsid w:val="00031BE3"/>
    <w:rsid w:val="00031C85"/>
    <w:rsid w:val="00031DA4"/>
    <w:rsid w:val="00032A3A"/>
    <w:rsid w:val="00032E19"/>
    <w:rsid w:val="00033360"/>
    <w:rsid w:val="0003360C"/>
    <w:rsid w:val="00033AC1"/>
    <w:rsid w:val="00033D35"/>
    <w:rsid w:val="00033D8F"/>
    <w:rsid w:val="00033DB2"/>
    <w:rsid w:val="00033E89"/>
    <w:rsid w:val="00034253"/>
    <w:rsid w:val="0003436C"/>
    <w:rsid w:val="000345A0"/>
    <w:rsid w:val="0003466F"/>
    <w:rsid w:val="00034983"/>
    <w:rsid w:val="000353DF"/>
    <w:rsid w:val="00035A0B"/>
    <w:rsid w:val="00035A12"/>
    <w:rsid w:val="00035DD6"/>
    <w:rsid w:val="00035FFD"/>
    <w:rsid w:val="000360E6"/>
    <w:rsid w:val="00036360"/>
    <w:rsid w:val="00036A62"/>
    <w:rsid w:val="00036CBD"/>
    <w:rsid w:val="00036D63"/>
    <w:rsid w:val="000371C8"/>
    <w:rsid w:val="00037619"/>
    <w:rsid w:val="00037A67"/>
    <w:rsid w:val="00037F3D"/>
    <w:rsid w:val="000405DE"/>
    <w:rsid w:val="00041213"/>
    <w:rsid w:val="000413B6"/>
    <w:rsid w:val="00042247"/>
    <w:rsid w:val="00042DD2"/>
    <w:rsid w:val="00042E08"/>
    <w:rsid w:val="00042E38"/>
    <w:rsid w:val="00042F41"/>
    <w:rsid w:val="00043111"/>
    <w:rsid w:val="00043143"/>
    <w:rsid w:val="000434BD"/>
    <w:rsid w:val="000439B1"/>
    <w:rsid w:val="00043FC6"/>
    <w:rsid w:val="0004419F"/>
    <w:rsid w:val="00044355"/>
    <w:rsid w:val="000444D2"/>
    <w:rsid w:val="00045101"/>
    <w:rsid w:val="000452F7"/>
    <w:rsid w:val="000454E4"/>
    <w:rsid w:val="00045793"/>
    <w:rsid w:val="00045A97"/>
    <w:rsid w:val="00045F4F"/>
    <w:rsid w:val="0004625B"/>
    <w:rsid w:val="00046B0E"/>
    <w:rsid w:val="00046B55"/>
    <w:rsid w:val="00046CB5"/>
    <w:rsid w:val="00047194"/>
    <w:rsid w:val="00047429"/>
    <w:rsid w:val="00050DB1"/>
    <w:rsid w:val="00050DDF"/>
    <w:rsid w:val="00051368"/>
    <w:rsid w:val="000513E5"/>
    <w:rsid w:val="000518AB"/>
    <w:rsid w:val="00051A22"/>
    <w:rsid w:val="00051CDD"/>
    <w:rsid w:val="0005214E"/>
    <w:rsid w:val="000521C5"/>
    <w:rsid w:val="0005266D"/>
    <w:rsid w:val="00052B66"/>
    <w:rsid w:val="00052EA6"/>
    <w:rsid w:val="00052F59"/>
    <w:rsid w:val="00053EC2"/>
    <w:rsid w:val="0005445C"/>
    <w:rsid w:val="00054923"/>
    <w:rsid w:val="00054B43"/>
    <w:rsid w:val="00054BC7"/>
    <w:rsid w:val="0005553B"/>
    <w:rsid w:val="000557E3"/>
    <w:rsid w:val="0005582D"/>
    <w:rsid w:val="0005595A"/>
    <w:rsid w:val="00055B8D"/>
    <w:rsid w:val="00055D81"/>
    <w:rsid w:val="00055F14"/>
    <w:rsid w:val="00055F17"/>
    <w:rsid w:val="00055FC3"/>
    <w:rsid w:val="000566DC"/>
    <w:rsid w:val="00056919"/>
    <w:rsid w:val="000569E5"/>
    <w:rsid w:val="0005718D"/>
    <w:rsid w:val="00057216"/>
    <w:rsid w:val="000574E2"/>
    <w:rsid w:val="000577B3"/>
    <w:rsid w:val="00057C1B"/>
    <w:rsid w:val="00057D7D"/>
    <w:rsid w:val="000603A8"/>
    <w:rsid w:val="000606B0"/>
    <w:rsid w:val="0006083A"/>
    <w:rsid w:val="00060862"/>
    <w:rsid w:val="00060BFF"/>
    <w:rsid w:val="00060DCA"/>
    <w:rsid w:val="00061194"/>
    <w:rsid w:val="00061411"/>
    <w:rsid w:val="00061D86"/>
    <w:rsid w:val="0006226D"/>
    <w:rsid w:val="00062429"/>
    <w:rsid w:val="000624C3"/>
    <w:rsid w:val="000624E5"/>
    <w:rsid w:val="00062719"/>
    <w:rsid w:val="00063247"/>
    <w:rsid w:val="00063769"/>
    <w:rsid w:val="00063FFB"/>
    <w:rsid w:val="000641BD"/>
    <w:rsid w:val="000641E0"/>
    <w:rsid w:val="0006446D"/>
    <w:rsid w:val="0006449A"/>
    <w:rsid w:val="0006479B"/>
    <w:rsid w:val="00064CD4"/>
    <w:rsid w:val="00064D9D"/>
    <w:rsid w:val="00065067"/>
    <w:rsid w:val="00065411"/>
    <w:rsid w:val="00065634"/>
    <w:rsid w:val="00065709"/>
    <w:rsid w:val="00065B2B"/>
    <w:rsid w:val="000662B0"/>
    <w:rsid w:val="0006654B"/>
    <w:rsid w:val="000669BB"/>
    <w:rsid w:val="00066A26"/>
    <w:rsid w:val="000672A3"/>
    <w:rsid w:val="00067411"/>
    <w:rsid w:val="00067820"/>
    <w:rsid w:val="00070059"/>
    <w:rsid w:val="000701E8"/>
    <w:rsid w:val="00070219"/>
    <w:rsid w:val="0007083B"/>
    <w:rsid w:val="00070A73"/>
    <w:rsid w:val="00070ACF"/>
    <w:rsid w:val="00070E5E"/>
    <w:rsid w:val="000710F1"/>
    <w:rsid w:val="0007167C"/>
    <w:rsid w:val="0007188C"/>
    <w:rsid w:val="00071B3A"/>
    <w:rsid w:val="000720D0"/>
    <w:rsid w:val="00072158"/>
    <w:rsid w:val="00072768"/>
    <w:rsid w:val="00072B1E"/>
    <w:rsid w:val="000736E0"/>
    <w:rsid w:val="000737E2"/>
    <w:rsid w:val="000737EB"/>
    <w:rsid w:val="000739BC"/>
    <w:rsid w:val="00073D93"/>
    <w:rsid w:val="00074062"/>
    <w:rsid w:val="0007414C"/>
    <w:rsid w:val="000748E9"/>
    <w:rsid w:val="00074BF9"/>
    <w:rsid w:val="0007503C"/>
    <w:rsid w:val="000751A4"/>
    <w:rsid w:val="000755C0"/>
    <w:rsid w:val="00075A77"/>
    <w:rsid w:val="00075B50"/>
    <w:rsid w:val="0007629A"/>
    <w:rsid w:val="000769A9"/>
    <w:rsid w:val="00076EC3"/>
    <w:rsid w:val="00076F5F"/>
    <w:rsid w:val="00077677"/>
    <w:rsid w:val="00077A18"/>
    <w:rsid w:val="00077A97"/>
    <w:rsid w:val="00077C8E"/>
    <w:rsid w:val="0008005E"/>
    <w:rsid w:val="000802F9"/>
    <w:rsid w:val="000807DB"/>
    <w:rsid w:val="00080BAE"/>
    <w:rsid w:val="00080D30"/>
    <w:rsid w:val="00081360"/>
    <w:rsid w:val="00081E24"/>
    <w:rsid w:val="0008209B"/>
    <w:rsid w:val="0008229A"/>
    <w:rsid w:val="000824E2"/>
    <w:rsid w:val="00082C9C"/>
    <w:rsid w:val="000832C9"/>
    <w:rsid w:val="00083598"/>
    <w:rsid w:val="00083735"/>
    <w:rsid w:val="000837D2"/>
    <w:rsid w:val="00083AF0"/>
    <w:rsid w:val="00083DFA"/>
    <w:rsid w:val="00083E94"/>
    <w:rsid w:val="0008403C"/>
    <w:rsid w:val="000840C4"/>
    <w:rsid w:val="000841AC"/>
    <w:rsid w:val="00084549"/>
    <w:rsid w:val="00084C9A"/>
    <w:rsid w:val="00085712"/>
    <w:rsid w:val="000857B7"/>
    <w:rsid w:val="00085E18"/>
    <w:rsid w:val="00086422"/>
    <w:rsid w:val="00086B78"/>
    <w:rsid w:val="000874B4"/>
    <w:rsid w:val="000875FB"/>
    <w:rsid w:val="00087BAE"/>
    <w:rsid w:val="00087CCD"/>
    <w:rsid w:val="00090A5A"/>
    <w:rsid w:val="00090AC2"/>
    <w:rsid w:val="00090ECF"/>
    <w:rsid w:val="0009119F"/>
    <w:rsid w:val="000916B2"/>
    <w:rsid w:val="00091735"/>
    <w:rsid w:val="00091A86"/>
    <w:rsid w:val="00092143"/>
    <w:rsid w:val="00092692"/>
    <w:rsid w:val="000926D0"/>
    <w:rsid w:val="00092D8E"/>
    <w:rsid w:val="000941A5"/>
    <w:rsid w:val="0009489C"/>
    <w:rsid w:val="000958C0"/>
    <w:rsid w:val="00095B4F"/>
    <w:rsid w:val="00095D64"/>
    <w:rsid w:val="00096458"/>
    <w:rsid w:val="00096734"/>
    <w:rsid w:val="000968B6"/>
    <w:rsid w:val="00096984"/>
    <w:rsid w:val="00096F7B"/>
    <w:rsid w:val="0009715B"/>
    <w:rsid w:val="000974DF"/>
    <w:rsid w:val="00097604"/>
    <w:rsid w:val="00097B0E"/>
    <w:rsid w:val="00097FB4"/>
    <w:rsid w:val="000A061C"/>
    <w:rsid w:val="000A08D5"/>
    <w:rsid w:val="000A0B8B"/>
    <w:rsid w:val="000A14F2"/>
    <w:rsid w:val="000A151C"/>
    <w:rsid w:val="000A1AB4"/>
    <w:rsid w:val="000A23CA"/>
    <w:rsid w:val="000A23D7"/>
    <w:rsid w:val="000A26E7"/>
    <w:rsid w:val="000A2B15"/>
    <w:rsid w:val="000A2E79"/>
    <w:rsid w:val="000A3241"/>
    <w:rsid w:val="000A36E5"/>
    <w:rsid w:val="000A3F64"/>
    <w:rsid w:val="000A45B3"/>
    <w:rsid w:val="000A4E21"/>
    <w:rsid w:val="000A5097"/>
    <w:rsid w:val="000A559D"/>
    <w:rsid w:val="000A5833"/>
    <w:rsid w:val="000A6026"/>
    <w:rsid w:val="000A615E"/>
    <w:rsid w:val="000A699A"/>
    <w:rsid w:val="000A71B1"/>
    <w:rsid w:val="000A7248"/>
    <w:rsid w:val="000A77A2"/>
    <w:rsid w:val="000A7FC7"/>
    <w:rsid w:val="000B0457"/>
    <w:rsid w:val="000B109F"/>
    <w:rsid w:val="000B1973"/>
    <w:rsid w:val="000B198C"/>
    <w:rsid w:val="000B1BD2"/>
    <w:rsid w:val="000B1F59"/>
    <w:rsid w:val="000B23AF"/>
    <w:rsid w:val="000B255B"/>
    <w:rsid w:val="000B2582"/>
    <w:rsid w:val="000B2682"/>
    <w:rsid w:val="000B279C"/>
    <w:rsid w:val="000B294B"/>
    <w:rsid w:val="000B29A4"/>
    <w:rsid w:val="000B3337"/>
    <w:rsid w:val="000B3381"/>
    <w:rsid w:val="000B37BC"/>
    <w:rsid w:val="000B3846"/>
    <w:rsid w:val="000B3951"/>
    <w:rsid w:val="000B3C7A"/>
    <w:rsid w:val="000B3C8F"/>
    <w:rsid w:val="000B41AF"/>
    <w:rsid w:val="000B4213"/>
    <w:rsid w:val="000B47A7"/>
    <w:rsid w:val="000B4A51"/>
    <w:rsid w:val="000B4AB3"/>
    <w:rsid w:val="000B4CB0"/>
    <w:rsid w:val="000B4D14"/>
    <w:rsid w:val="000B4F68"/>
    <w:rsid w:val="000B51A7"/>
    <w:rsid w:val="000B5699"/>
    <w:rsid w:val="000B5730"/>
    <w:rsid w:val="000B585F"/>
    <w:rsid w:val="000B59B0"/>
    <w:rsid w:val="000B59BE"/>
    <w:rsid w:val="000B5A0F"/>
    <w:rsid w:val="000B5C1F"/>
    <w:rsid w:val="000B61C4"/>
    <w:rsid w:val="000B653D"/>
    <w:rsid w:val="000B68B4"/>
    <w:rsid w:val="000B6CF4"/>
    <w:rsid w:val="000B735D"/>
    <w:rsid w:val="000B738C"/>
    <w:rsid w:val="000B763C"/>
    <w:rsid w:val="000B7705"/>
    <w:rsid w:val="000B7836"/>
    <w:rsid w:val="000B79E7"/>
    <w:rsid w:val="000B7C59"/>
    <w:rsid w:val="000C001B"/>
    <w:rsid w:val="000C0390"/>
    <w:rsid w:val="000C048C"/>
    <w:rsid w:val="000C0B32"/>
    <w:rsid w:val="000C0C34"/>
    <w:rsid w:val="000C0FAE"/>
    <w:rsid w:val="000C10B2"/>
    <w:rsid w:val="000C1935"/>
    <w:rsid w:val="000C2014"/>
    <w:rsid w:val="000C22EC"/>
    <w:rsid w:val="000C2606"/>
    <w:rsid w:val="000C277A"/>
    <w:rsid w:val="000C2B60"/>
    <w:rsid w:val="000C2DCF"/>
    <w:rsid w:val="000C321F"/>
    <w:rsid w:val="000C3553"/>
    <w:rsid w:val="000C37D8"/>
    <w:rsid w:val="000C4088"/>
    <w:rsid w:val="000C40BD"/>
    <w:rsid w:val="000C418E"/>
    <w:rsid w:val="000C44B3"/>
    <w:rsid w:val="000C458E"/>
    <w:rsid w:val="000C4980"/>
    <w:rsid w:val="000C5613"/>
    <w:rsid w:val="000C5A0C"/>
    <w:rsid w:val="000C5B3A"/>
    <w:rsid w:val="000C5BFB"/>
    <w:rsid w:val="000C5C88"/>
    <w:rsid w:val="000C5F9A"/>
    <w:rsid w:val="000C6144"/>
    <w:rsid w:val="000C68C6"/>
    <w:rsid w:val="000C6C58"/>
    <w:rsid w:val="000C711A"/>
    <w:rsid w:val="000D0396"/>
    <w:rsid w:val="000D0665"/>
    <w:rsid w:val="000D07E1"/>
    <w:rsid w:val="000D0AAB"/>
    <w:rsid w:val="000D0DE4"/>
    <w:rsid w:val="000D15FC"/>
    <w:rsid w:val="000D18D7"/>
    <w:rsid w:val="000D1CFA"/>
    <w:rsid w:val="000D1EF6"/>
    <w:rsid w:val="000D2372"/>
    <w:rsid w:val="000D25C4"/>
    <w:rsid w:val="000D2B49"/>
    <w:rsid w:val="000D2B7B"/>
    <w:rsid w:val="000D2EB4"/>
    <w:rsid w:val="000D37BB"/>
    <w:rsid w:val="000D3A31"/>
    <w:rsid w:val="000D3B20"/>
    <w:rsid w:val="000D3C98"/>
    <w:rsid w:val="000D3CF2"/>
    <w:rsid w:val="000D3DF9"/>
    <w:rsid w:val="000D3EED"/>
    <w:rsid w:val="000D403E"/>
    <w:rsid w:val="000D40D0"/>
    <w:rsid w:val="000D42CC"/>
    <w:rsid w:val="000D430E"/>
    <w:rsid w:val="000D4A57"/>
    <w:rsid w:val="000D529F"/>
    <w:rsid w:val="000D56B5"/>
    <w:rsid w:val="000D59AC"/>
    <w:rsid w:val="000D5BC9"/>
    <w:rsid w:val="000D625D"/>
    <w:rsid w:val="000D673B"/>
    <w:rsid w:val="000D68C5"/>
    <w:rsid w:val="000D6909"/>
    <w:rsid w:val="000D6A09"/>
    <w:rsid w:val="000D6A44"/>
    <w:rsid w:val="000D6F9B"/>
    <w:rsid w:val="000D7460"/>
    <w:rsid w:val="000D7B08"/>
    <w:rsid w:val="000D7C38"/>
    <w:rsid w:val="000E0027"/>
    <w:rsid w:val="000E0320"/>
    <w:rsid w:val="000E1774"/>
    <w:rsid w:val="000E26CE"/>
    <w:rsid w:val="000E2882"/>
    <w:rsid w:val="000E2B1F"/>
    <w:rsid w:val="000E2BF2"/>
    <w:rsid w:val="000E2BF7"/>
    <w:rsid w:val="000E2D75"/>
    <w:rsid w:val="000E2DC7"/>
    <w:rsid w:val="000E2E89"/>
    <w:rsid w:val="000E314B"/>
    <w:rsid w:val="000E3F9D"/>
    <w:rsid w:val="000E449F"/>
    <w:rsid w:val="000E4A16"/>
    <w:rsid w:val="000E4A2D"/>
    <w:rsid w:val="000E4FC3"/>
    <w:rsid w:val="000E5234"/>
    <w:rsid w:val="000E568E"/>
    <w:rsid w:val="000E5B6B"/>
    <w:rsid w:val="000E5C82"/>
    <w:rsid w:val="000E5EC4"/>
    <w:rsid w:val="000E6274"/>
    <w:rsid w:val="000E6477"/>
    <w:rsid w:val="000E6A19"/>
    <w:rsid w:val="000E6C09"/>
    <w:rsid w:val="000E6E2F"/>
    <w:rsid w:val="000E6F7C"/>
    <w:rsid w:val="000E7030"/>
    <w:rsid w:val="000E7891"/>
    <w:rsid w:val="000E7C7F"/>
    <w:rsid w:val="000E7F56"/>
    <w:rsid w:val="000F0505"/>
    <w:rsid w:val="000F058A"/>
    <w:rsid w:val="000F05CA"/>
    <w:rsid w:val="000F081F"/>
    <w:rsid w:val="000F0884"/>
    <w:rsid w:val="000F0AE9"/>
    <w:rsid w:val="000F0C90"/>
    <w:rsid w:val="000F132A"/>
    <w:rsid w:val="000F1EFF"/>
    <w:rsid w:val="000F2032"/>
    <w:rsid w:val="000F2283"/>
    <w:rsid w:val="000F23D7"/>
    <w:rsid w:val="000F269D"/>
    <w:rsid w:val="000F26CE"/>
    <w:rsid w:val="000F283E"/>
    <w:rsid w:val="000F2867"/>
    <w:rsid w:val="000F2901"/>
    <w:rsid w:val="000F2D68"/>
    <w:rsid w:val="000F355F"/>
    <w:rsid w:val="000F43DD"/>
    <w:rsid w:val="000F4868"/>
    <w:rsid w:val="000F4F78"/>
    <w:rsid w:val="000F4FF6"/>
    <w:rsid w:val="000F5685"/>
    <w:rsid w:val="000F58E1"/>
    <w:rsid w:val="000F67AC"/>
    <w:rsid w:val="000F69C9"/>
    <w:rsid w:val="000F6DC3"/>
    <w:rsid w:val="000F6F28"/>
    <w:rsid w:val="000F6F58"/>
    <w:rsid w:val="000F702E"/>
    <w:rsid w:val="000F7396"/>
    <w:rsid w:val="000F7B5F"/>
    <w:rsid w:val="00100094"/>
    <w:rsid w:val="00100322"/>
    <w:rsid w:val="00101D48"/>
    <w:rsid w:val="00101E3C"/>
    <w:rsid w:val="001025D6"/>
    <w:rsid w:val="00102D30"/>
    <w:rsid w:val="00102DF5"/>
    <w:rsid w:val="001034AD"/>
    <w:rsid w:val="001035EC"/>
    <w:rsid w:val="001037E9"/>
    <w:rsid w:val="00103B63"/>
    <w:rsid w:val="00103EBC"/>
    <w:rsid w:val="00104172"/>
    <w:rsid w:val="00104210"/>
    <w:rsid w:val="001042CA"/>
    <w:rsid w:val="001046D9"/>
    <w:rsid w:val="001048AE"/>
    <w:rsid w:val="00105561"/>
    <w:rsid w:val="00105615"/>
    <w:rsid w:val="00105798"/>
    <w:rsid w:val="001058F5"/>
    <w:rsid w:val="00105EE5"/>
    <w:rsid w:val="00106229"/>
    <w:rsid w:val="00106C93"/>
    <w:rsid w:val="00106C94"/>
    <w:rsid w:val="00106CCB"/>
    <w:rsid w:val="001070C7"/>
    <w:rsid w:val="0010739C"/>
    <w:rsid w:val="001074B7"/>
    <w:rsid w:val="00107DE7"/>
    <w:rsid w:val="00110056"/>
    <w:rsid w:val="001102B0"/>
    <w:rsid w:val="0011061D"/>
    <w:rsid w:val="00111230"/>
    <w:rsid w:val="00111286"/>
    <w:rsid w:val="0011171A"/>
    <w:rsid w:val="00111745"/>
    <w:rsid w:val="001118B5"/>
    <w:rsid w:val="00111D03"/>
    <w:rsid w:val="00111DBA"/>
    <w:rsid w:val="001120C6"/>
    <w:rsid w:val="00112B7A"/>
    <w:rsid w:val="00113043"/>
    <w:rsid w:val="00113427"/>
    <w:rsid w:val="001138CE"/>
    <w:rsid w:val="00113903"/>
    <w:rsid w:val="00113A7B"/>
    <w:rsid w:val="00114A78"/>
    <w:rsid w:val="00114E7A"/>
    <w:rsid w:val="00114F15"/>
    <w:rsid w:val="001151FF"/>
    <w:rsid w:val="00115449"/>
    <w:rsid w:val="001156CE"/>
    <w:rsid w:val="00115733"/>
    <w:rsid w:val="001157D8"/>
    <w:rsid w:val="001158FA"/>
    <w:rsid w:val="00115A8E"/>
    <w:rsid w:val="0011603F"/>
    <w:rsid w:val="00116A2F"/>
    <w:rsid w:val="00116A44"/>
    <w:rsid w:val="00117446"/>
    <w:rsid w:val="00117494"/>
    <w:rsid w:val="00117580"/>
    <w:rsid w:val="00117606"/>
    <w:rsid w:val="001179F3"/>
    <w:rsid w:val="00117B6C"/>
    <w:rsid w:val="00117DF2"/>
    <w:rsid w:val="00120246"/>
    <w:rsid w:val="00120824"/>
    <w:rsid w:val="001209B1"/>
    <w:rsid w:val="00120C14"/>
    <w:rsid w:val="00120F5D"/>
    <w:rsid w:val="0012126D"/>
    <w:rsid w:val="001213AC"/>
    <w:rsid w:val="00121458"/>
    <w:rsid w:val="00121504"/>
    <w:rsid w:val="001218C1"/>
    <w:rsid w:val="001219ED"/>
    <w:rsid w:val="00121D88"/>
    <w:rsid w:val="00121F8A"/>
    <w:rsid w:val="00121F8D"/>
    <w:rsid w:val="00121FF3"/>
    <w:rsid w:val="00122353"/>
    <w:rsid w:val="00122572"/>
    <w:rsid w:val="0012261D"/>
    <w:rsid w:val="00122D42"/>
    <w:rsid w:val="001232E3"/>
    <w:rsid w:val="00123CA8"/>
    <w:rsid w:val="00124B9E"/>
    <w:rsid w:val="00124C5D"/>
    <w:rsid w:val="001252D7"/>
    <w:rsid w:val="00125A2B"/>
    <w:rsid w:val="001260AA"/>
    <w:rsid w:val="00126305"/>
    <w:rsid w:val="0012664E"/>
    <w:rsid w:val="001267B5"/>
    <w:rsid w:val="00126AD6"/>
    <w:rsid w:val="00126B3B"/>
    <w:rsid w:val="001275AD"/>
    <w:rsid w:val="00127864"/>
    <w:rsid w:val="00127EBC"/>
    <w:rsid w:val="0013015D"/>
    <w:rsid w:val="0013112E"/>
    <w:rsid w:val="00131153"/>
    <w:rsid w:val="0013118E"/>
    <w:rsid w:val="00131368"/>
    <w:rsid w:val="0013158E"/>
    <w:rsid w:val="00131639"/>
    <w:rsid w:val="00131AF1"/>
    <w:rsid w:val="00132090"/>
    <w:rsid w:val="001323BC"/>
    <w:rsid w:val="001330C9"/>
    <w:rsid w:val="001333A5"/>
    <w:rsid w:val="00133421"/>
    <w:rsid w:val="00133748"/>
    <w:rsid w:val="00133E5F"/>
    <w:rsid w:val="00133F3B"/>
    <w:rsid w:val="00134045"/>
    <w:rsid w:val="00134468"/>
    <w:rsid w:val="0013482A"/>
    <w:rsid w:val="0013483A"/>
    <w:rsid w:val="00135AE6"/>
    <w:rsid w:val="00135D67"/>
    <w:rsid w:val="001361E7"/>
    <w:rsid w:val="001367E6"/>
    <w:rsid w:val="00136B08"/>
    <w:rsid w:val="00136BDC"/>
    <w:rsid w:val="00136E72"/>
    <w:rsid w:val="001375C8"/>
    <w:rsid w:val="0013780F"/>
    <w:rsid w:val="001400C0"/>
    <w:rsid w:val="001405A0"/>
    <w:rsid w:val="00140B02"/>
    <w:rsid w:val="0014151A"/>
    <w:rsid w:val="00141C27"/>
    <w:rsid w:val="00142106"/>
    <w:rsid w:val="00142589"/>
    <w:rsid w:val="001428C3"/>
    <w:rsid w:val="00142B86"/>
    <w:rsid w:val="00143667"/>
    <w:rsid w:val="00143C3D"/>
    <w:rsid w:val="00143CB4"/>
    <w:rsid w:val="00143D7D"/>
    <w:rsid w:val="00143D8C"/>
    <w:rsid w:val="001440DC"/>
    <w:rsid w:val="00144539"/>
    <w:rsid w:val="00144B31"/>
    <w:rsid w:val="00144D87"/>
    <w:rsid w:val="00145211"/>
    <w:rsid w:val="0014530A"/>
    <w:rsid w:val="00145457"/>
    <w:rsid w:val="0014602D"/>
    <w:rsid w:val="00146151"/>
    <w:rsid w:val="001461E3"/>
    <w:rsid w:val="00146313"/>
    <w:rsid w:val="001466ED"/>
    <w:rsid w:val="0014672E"/>
    <w:rsid w:val="00146859"/>
    <w:rsid w:val="00147400"/>
    <w:rsid w:val="00147824"/>
    <w:rsid w:val="0014799D"/>
    <w:rsid w:val="00147A14"/>
    <w:rsid w:val="00147AED"/>
    <w:rsid w:val="001501C3"/>
    <w:rsid w:val="001502AD"/>
    <w:rsid w:val="0015068A"/>
    <w:rsid w:val="0015095D"/>
    <w:rsid w:val="00151807"/>
    <w:rsid w:val="0015210D"/>
    <w:rsid w:val="001521D4"/>
    <w:rsid w:val="00152FA0"/>
    <w:rsid w:val="001530C5"/>
    <w:rsid w:val="001533A7"/>
    <w:rsid w:val="0015345E"/>
    <w:rsid w:val="00153523"/>
    <w:rsid w:val="0015360D"/>
    <w:rsid w:val="00154026"/>
    <w:rsid w:val="0015411F"/>
    <w:rsid w:val="001542E7"/>
    <w:rsid w:val="00154450"/>
    <w:rsid w:val="00154792"/>
    <w:rsid w:val="00154C14"/>
    <w:rsid w:val="00154EA8"/>
    <w:rsid w:val="001550D0"/>
    <w:rsid w:val="001551A2"/>
    <w:rsid w:val="001557AD"/>
    <w:rsid w:val="00155ED3"/>
    <w:rsid w:val="001564B9"/>
    <w:rsid w:val="001568C7"/>
    <w:rsid w:val="00157196"/>
    <w:rsid w:val="00157AC8"/>
    <w:rsid w:val="00157D2C"/>
    <w:rsid w:val="001604D1"/>
    <w:rsid w:val="0016052E"/>
    <w:rsid w:val="00160AF7"/>
    <w:rsid w:val="00160CB5"/>
    <w:rsid w:val="00161556"/>
    <w:rsid w:val="00161677"/>
    <w:rsid w:val="00161757"/>
    <w:rsid w:val="00162188"/>
    <w:rsid w:val="001624AD"/>
    <w:rsid w:val="001625AF"/>
    <w:rsid w:val="001626A7"/>
    <w:rsid w:val="00162CD4"/>
    <w:rsid w:val="00162D0D"/>
    <w:rsid w:val="001630BF"/>
    <w:rsid w:val="0016314D"/>
    <w:rsid w:val="001632DA"/>
    <w:rsid w:val="001632DF"/>
    <w:rsid w:val="001635A3"/>
    <w:rsid w:val="00163B7A"/>
    <w:rsid w:val="00163C32"/>
    <w:rsid w:val="00164140"/>
    <w:rsid w:val="001641B7"/>
    <w:rsid w:val="00164947"/>
    <w:rsid w:val="00164A4E"/>
    <w:rsid w:val="00164C5B"/>
    <w:rsid w:val="00164D24"/>
    <w:rsid w:val="00164F56"/>
    <w:rsid w:val="0016530E"/>
    <w:rsid w:val="00165A1A"/>
    <w:rsid w:val="00165A93"/>
    <w:rsid w:val="001661A0"/>
    <w:rsid w:val="001668DA"/>
    <w:rsid w:val="00166B4A"/>
    <w:rsid w:val="00166B53"/>
    <w:rsid w:val="00166D4E"/>
    <w:rsid w:val="00167A48"/>
    <w:rsid w:val="00167BB9"/>
    <w:rsid w:val="00170D01"/>
    <w:rsid w:val="001714B4"/>
    <w:rsid w:val="001721ED"/>
    <w:rsid w:val="001726EC"/>
    <w:rsid w:val="00172ECD"/>
    <w:rsid w:val="00173379"/>
    <w:rsid w:val="001739DB"/>
    <w:rsid w:val="00173DE7"/>
    <w:rsid w:val="00173F56"/>
    <w:rsid w:val="001745A1"/>
    <w:rsid w:val="001746F1"/>
    <w:rsid w:val="00174E73"/>
    <w:rsid w:val="00174E85"/>
    <w:rsid w:val="00175029"/>
    <w:rsid w:val="00175611"/>
    <w:rsid w:val="001756BE"/>
    <w:rsid w:val="00175A8C"/>
    <w:rsid w:val="001761C6"/>
    <w:rsid w:val="00176519"/>
    <w:rsid w:val="00176548"/>
    <w:rsid w:val="00176A60"/>
    <w:rsid w:val="00176B3E"/>
    <w:rsid w:val="00176F2B"/>
    <w:rsid w:val="001771DB"/>
    <w:rsid w:val="0017756B"/>
    <w:rsid w:val="001775F7"/>
    <w:rsid w:val="00177676"/>
    <w:rsid w:val="00177856"/>
    <w:rsid w:val="00177C92"/>
    <w:rsid w:val="00177E8A"/>
    <w:rsid w:val="00180843"/>
    <w:rsid w:val="00180D55"/>
    <w:rsid w:val="0018212C"/>
    <w:rsid w:val="00182146"/>
    <w:rsid w:val="001828E6"/>
    <w:rsid w:val="00182D84"/>
    <w:rsid w:val="00182DB5"/>
    <w:rsid w:val="00183564"/>
    <w:rsid w:val="00183584"/>
    <w:rsid w:val="00183969"/>
    <w:rsid w:val="00183AEF"/>
    <w:rsid w:val="00183D2F"/>
    <w:rsid w:val="00183D32"/>
    <w:rsid w:val="00183F19"/>
    <w:rsid w:val="00184525"/>
    <w:rsid w:val="0018487B"/>
    <w:rsid w:val="001854AF"/>
    <w:rsid w:val="0018579C"/>
    <w:rsid w:val="001868C8"/>
    <w:rsid w:val="00186ACD"/>
    <w:rsid w:val="00186DBA"/>
    <w:rsid w:val="00186E6D"/>
    <w:rsid w:val="00186FC1"/>
    <w:rsid w:val="00187231"/>
    <w:rsid w:val="00187446"/>
    <w:rsid w:val="0018762A"/>
    <w:rsid w:val="00190693"/>
    <w:rsid w:val="0019080F"/>
    <w:rsid w:val="00190B79"/>
    <w:rsid w:val="0019122B"/>
    <w:rsid w:val="00191306"/>
    <w:rsid w:val="00191452"/>
    <w:rsid w:val="00191C87"/>
    <w:rsid w:val="00191F83"/>
    <w:rsid w:val="00192200"/>
    <w:rsid w:val="0019257A"/>
    <w:rsid w:val="001928C7"/>
    <w:rsid w:val="001931FD"/>
    <w:rsid w:val="00193494"/>
    <w:rsid w:val="001936EF"/>
    <w:rsid w:val="00193C0D"/>
    <w:rsid w:val="0019401F"/>
    <w:rsid w:val="0019409A"/>
    <w:rsid w:val="00194AD4"/>
    <w:rsid w:val="00194B88"/>
    <w:rsid w:val="00194C5A"/>
    <w:rsid w:val="001950C9"/>
    <w:rsid w:val="0019586D"/>
    <w:rsid w:val="0019589E"/>
    <w:rsid w:val="00195E38"/>
    <w:rsid w:val="001969E9"/>
    <w:rsid w:val="001969EE"/>
    <w:rsid w:val="00196B88"/>
    <w:rsid w:val="0019767C"/>
    <w:rsid w:val="001976E2"/>
    <w:rsid w:val="0019794B"/>
    <w:rsid w:val="001979FC"/>
    <w:rsid w:val="00197F31"/>
    <w:rsid w:val="001A0408"/>
    <w:rsid w:val="001A098C"/>
    <w:rsid w:val="001A0F19"/>
    <w:rsid w:val="001A0FAA"/>
    <w:rsid w:val="001A1510"/>
    <w:rsid w:val="001A1550"/>
    <w:rsid w:val="001A258B"/>
    <w:rsid w:val="001A26DD"/>
    <w:rsid w:val="001A336B"/>
    <w:rsid w:val="001A3D40"/>
    <w:rsid w:val="001A3D7C"/>
    <w:rsid w:val="001A4A83"/>
    <w:rsid w:val="001A4D5F"/>
    <w:rsid w:val="001A4F36"/>
    <w:rsid w:val="001A52CB"/>
    <w:rsid w:val="001A531E"/>
    <w:rsid w:val="001A55A4"/>
    <w:rsid w:val="001A5A2D"/>
    <w:rsid w:val="001A5A5E"/>
    <w:rsid w:val="001A5ADB"/>
    <w:rsid w:val="001A5C8B"/>
    <w:rsid w:val="001A5E3F"/>
    <w:rsid w:val="001A6CD8"/>
    <w:rsid w:val="001A6CDA"/>
    <w:rsid w:val="001A7842"/>
    <w:rsid w:val="001A79FA"/>
    <w:rsid w:val="001A7CB0"/>
    <w:rsid w:val="001A7E68"/>
    <w:rsid w:val="001B0114"/>
    <w:rsid w:val="001B0FD4"/>
    <w:rsid w:val="001B12D4"/>
    <w:rsid w:val="001B18BC"/>
    <w:rsid w:val="001B1EF5"/>
    <w:rsid w:val="001B24F4"/>
    <w:rsid w:val="001B250D"/>
    <w:rsid w:val="001B2806"/>
    <w:rsid w:val="001B2BF5"/>
    <w:rsid w:val="001B312E"/>
    <w:rsid w:val="001B33B2"/>
    <w:rsid w:val="001B362D"/>
    <w:rsid w:val="001B3A14"/>
    <w:rsid w:val="001B3B95"/>
    <w:rsid w:val="001B43FE"/>
    <w:rsid w:val="001B457B"/>
    <w:rsid w:val="001B4606"/>
    <w:rsid w:val="001B4700"/>
    <w:rsid w:val="001B4771"/>
    <w:rsid w:val="001B4821"/>
    <w:rsid w:val="001B519C"/>
    <w:rsid w:val="001B5213"/>
    <w:rsid w:val="001B58E2"/>
    <w:rsid w:val="001B5D8C"/>
    <w:rsid w:val="001B6146"/>
    <w:rsid w:val="001B6B0B"/>
    <w:rsid w:val="001B6B9F"/>
    <w:rsid w:val="001B6CC6"/>
    <w:rsid w:val="001B7340"/>
    <w:rsid w:val="001B7731"/>
    <w:rsid w:val="001B7C30"/>
    <w:rsid w:val="001C1578"/>
    <w:rsid w:val="001C18D1"/>
    <w:rsid w:val="001C195B"/>
    <w:rsid w:val="001C1B9C"/>
    <w:rsid w:val="001C1DD9"/>
    <w:rsid w:val="001C1FC4"/>
    <w:rsid w:val="001C215C"/>
    <w:rsid w:val="001C2E84"/>
    <w:rsid w:val="001C2F6F"/>
    <w:rsid w:val="001C2F7E"/>
    <w:rsid w:val="001C354F"/>
    <w:rsid w:val="001C382C"/>
    <w:rsid w:val="001C3898"/>
    <w:rsid w:val="001C3A62"/>
    <w:rsid w:val="001C3A9D"/>
    <w:rsid w:val="001C480E"/>
    <w:rsid w:val="001C4AB9"/>
    <w:rsid w:val="001C4BA2"/>
    <w:rsid w:val="001C4DF3"/>
    <w:rsid w:val="001C50C4"/>
    <w:rsid w:val="001C50FC"/>
    <w:rsid w:val="001C5B7D"/>
    <w:rsid w:val="001C5C3D"/>
    <w:rsid w:val="001C5C78"/>
    <w:rsid w:val="001C6298"/>
    <w:rsid w:val="001C6420"/>
    <w:rsid w:val="001C7242"/>
    <w:rsid w:val="001C7BB1"/>
    <w:rsid w:val="001C7FB2"/>
    <w:rsid w:val="001D02EE"/>
    <w:rsid w:val="001D0382"/>
    <w:rsid w:val="001D03F1"/>
    <w:rsid w:val="001D0573"/>
    <w:rsid w:val="001D0585"/>
    <w:rsid w:val="001D0775"/>
    <w:rsid w:val="001D0AD0"/>
    <w:rsid w:val="001D0B89"/>
    <w:rsid w:val="001D0EC9"/>
    <w:rsid w:val="001D121A"/>
    <w:rsid w:val="001D180F"/>
    <w:rsid w:val="001D195F"/>
    <w:rsid w:val="001D1B91"/>
    <w:rsid w:val="001D1E0C"/>
    <w:rsid w:val="001D205D"/>
    <w:rsid w:val="001D230B"/>
    <w:rsid w:val="001D2EA3"/>
    <w:rsid w:val="001D2FDA"/>
    <w:rsid w:val="001D31AB"/>
    <w:rsid w:val="001D33B1"/>
    <w:rsid w:val="001D37AC"/>
    <w:rsid w:val="001D4693"/>
    <w:rsid w:val="001D4836"/>
    <w:rsid w:val="001D49AD"/>
    <w:rsid w:val="001D5293"/>
    <w:rsid w:val="001D5872"/>
    <w:rsid w:val="001D58B1"/>
    <w:rsid w:val="001D5D17"/>
    <w:rsid w:val="001D5DCA"/>
    <w:rsid w:val="001D6464"/>
    <w:rsid w:val="001D656B"/>
    <w:rsid w:val="001D664B"/>
    <w:rsid w:val="001D6C45"/>
    <w:rsid w:val="001D75E2"/>
    <w:rsid w:val="001D7811"/>
    <w:rsid w:val="001D7B93"/>
    <w:rsid w:val="001D7C7C"/>
    <w:rsid w:val="001E042C"/>
    <w:rsid w:val="001E10BF"/>
    <w:rsid w:val="001E1E06"/>
    <w:rsid w:val="001E2018"/>
    <w:rsid w:val="001E2BF2"/>
    <w:rsid w:val="001E2C95"/>
    <w:rsid w:val="001E2E9C"/>
    <w:rsid w:val="001E2FE6"/>
    <w:rsid w:val="001E301A"/>
    <w:rsid w:val="001E312A"/>
    <w:rsid w:val="001E324D"/>
    <w:rsid w:val="001E3A08"/>
    <w:rsid w:val="001E3AF7"/>
    <w:rsid w:val="001E3F29"/>
    <w:rsid w:val="001E3F2F"/>
    <w:rsid w:val="001E4126"/>
    <w:rsid w:val="001E4C2D"/>
    <w:rsid w:val="001E4C72"/>
    <w:rsid w:val="001E527F"/>
    <w:rsid w:val="001E52F2"/>
    <w:rsid w:val="001E5352"/>
    <w:rsid w:val="001E53B6"/>
    <w:rsid w:val="001E5862"/>
    <w:rsid w:val="001E5907"/>
    <w:rsid w:val="001E5CCA"/>
    <w:rsid w:val="001E5D98"/>
    <w:rsid w:val="001E6154"/>
    <w:rsid w:val="001E616A"/>
    <w:rsid w:val="001E61CA"/>
    <w:rsid w:val="001E6664"/>
    <w:rsid w:val="001E67D4"/>
    <w:rsid w:val="001E688C"/>
    <w:rsid w:val="001E6A34"/>
    <w:rsid w:val="001E7311"/>
    <w:rsid w:val="001E73D1"/>
    <w:rsid w:val="001E7494"/>
    <w:rsid w:val="001E76B9"/>
    <w:rsid w:val="001E77F2"/>
    <w:rsid w:val="001E7B3C"/>
    <w:rsid w:val="001E7C6E"/>
    <w:rsid w:val="001E7EBE"/>
    <w:rsid w:val="001F04AD"/>
    <w:rsid w:val="001F072B"/>
    <w:rsid w:val="001F072D"/>
    <w:rsid w:val="001F0AD1"/>
    <w:rsid w:val="001F1130"/>
    <w:rsid w:val="001F117D"/>
    <w:rsid w:val="001F1448"/>
    <w:rsid w:val="001F14C8"/>
    <w:rsid w:val="001F15A7"/>
    <w:rsid w:val="001F1C58"/>
    <w:rsid w:val="001F1D2C"/>
    <w:rsid w:val="001F240D"/>
    <w:rsid w:val="001F2903"/>
    <w:rsid w:val="001F2A25"/>
    <w:rsid w:val="001F3306"/>
    <w:rsid w:val="001F35A5"/>
    <w:rsid w:val="001F3A4C"/>
    <w:rsid w:val="001F4128"/>
    <w:rsid w:val="001F42E1"/>
    <w:rsid w:val="001F44CE"/>
    <w:rsid w:val="001F55C8"/>
    <w:rsid w:val="001F57A2"/>
    <w:rsid w:val="001F5E8D"/>
    <w:rsid w:val="001F5F04"/>
    <w:rsid w:val="001F668A"/>
    <w:rsid w:val="001F68AD"/>
    <w:rsid w:val="001F6B32"/>
    <w:rsid w:val="001F6C2D"/>
    <w:rsid w:val="001F7581"/>
    <w:rsid w:val="001F78C8"/>
    <w:rsid w:val="001F7AE9"/>
    <w:rsid w:val="001F7CE7"/>
    <w:rsid w:val="001F7E79"/>
    <w:rsid w:val="001F7E89"/>
    <w:rsid w:val="001F7ED5"/>
    <w:rsid w:val="00200B39"/>
    <w:rsid w:val="00200C16"/>
    <w:rsid w:val="00200E9B"/>
    <w:rsid w:val="0020139C"/>
    <w:rsid w:val="00201511"/>
    <w:rsid w:val="0020170A"/>
    <w:rsid w:val="00202012"/>
    <w:rsid w:val="0020224A"/>
    <w:rsid w:val="0020257D"/>
    <w:rsid w:val="00202B01"/>
    <w:rsid w:val="00202D02"/>
    <w:rsid w:val="00202D47"/>
    <w:rsid w:val="00202D5D"/>
    <w:rsid w:val="00203101"/>
    <w:rsid w:val="0020314C"/>
    <w:rsid w:val="00203A47"/>
    <w:rsid w:val="00203FC3"/>
    <w:rsid w:val="002040A5"/>
    <w:rsid w:val="00204856"/>
    <w:rsid w:val="00204861"/>
    <w:rsid w:val="00204902"/>
    <w:rsid w:val="00204BB0"/>
    <w:rsid w:val="00204D56"/>
    <w:rsid w:val="00204F3C"/>
    <w:rsid w:val="002050C4"/>
    <w:rsid w:val="00205880"/>
    <w:rsid w:val="00205EB4"/>
    <w:rsid w:val="00205ED3"/>
    <w:rsid w:val="00205EE5"/>
    <w:rsid w:val="0020645F"/>
    <w:rsid w:val="0020684C"/>
    <w:rsid w:val="0020691F"/>
    <w:rsid w:val="0020698D"/>
    <w:rsid w:val="00206B5F"/>
    <w:rsid w:val="00206B8E"/>
    <w:rsid w:val="00206CF7"/>
    <w:rsid w:val="002072C1"/>
    <w:rsid w:val="002077BD"/>
    <w:rsid w:val="0020786B"/>
    <w:rsid w:val="00207B67"/>
    <w:rsid w:val="00207D42"/>
    <w:rsid w:val="00210210"/>
    <w:rsid w:val="002105CB"/>
    <w:rsid w:val="00210C6A"/>
    <w:rsid w:val="00210CCB"/>
    <w:rsid w:val="00210CEB"/>
    <w:rsid w:val="00210DE9"/>
    <w:rsid w:val="00211207"/>
    <w:rsid w:val="002119D8"/>
    <w:rsid w:val="00211F85"/>
    <w:rsid w:val="002120BB"/>
    <w:rsid w:val="0021264E"/>
    <w:rsid w:val="00212951"/>
    <w:rsid w:val="00212A56"/>
    <w:rsid w:val="00212A7F"/>
    <w:rsid w:val="00212B8F"/>
    <w:rsid w:val="00213366"/>
    <w:rsid w:val="0021349B"/>
    <w:rsid w:val="00213799"/>
    <w:rsid w:val="00213E9D"/>
    <w:rsid w:val="0021438A"/>
    <w:rsid w:val="002148DC"/>
    <w:rsid w:val="00214B28"/>
    <w:rsid w:val="00214B8A"/>
    <w:rsid w:val="00214D40"/>
    <w:rsid w:val="00214E0E"/>
    <w:rsid w:val="002151CA"/>
    <w:rsid w:val="002155B2"/>
    <w:rsid w:val="0021638F"/>
    <w:rsid w:val="00216994"/>
    <w:rsid w:val="002169D7"/>
    <w:rsid w:val="00217070"/>
    <w:rsid w:val="002172C2"/>
    <w:rsid w:val="002177E0"/>
    <w:rsid w:val="00217FDD"/>
    <w:rsid w:val="002209FB"/>
    <w:rsid w:val="00220E4C"/>
    <w:rsid w:val="002210EB"/>
    <w:rsid w:val="002213BD"/>
    <w:rsid w:val="00222422"/>
    <w:rsid w:val="00222898"/>
    <w:rsid w:val="0022293B"/>
    <w:rsid w:val="00222AEE"/>
    <w:rsid w:val="00222B43"/>
    <w:rsid w:val="00222C9F"/>
    <w:rsid w:val="002233BF"/>
    <w:rsid w:val="002234FC"/>
    <w:rsid w:val="0022357F"/>
    <w:rsid w:val="00223949"/>
    <w:rsid w:val="00223C4F"/>
    <w:rsid w:val="00223DE3"/>
    <w:rsid w:val="0022418C"/>
    <w:rsid w:val="002244E1"/>
    <w:rsid w:val="002247FC"/>
    <w:rsid w:val="002248C4"/>
    <w:rsid w:val="00224CAC"/>
    <w:rsid w:val="00224F2C"/>
    <w:rsid w:val="00224FF4"/>
    <w:rsid w:val="002250DB"/>
    <w:rsid w:val="0022527B"/>
    <w:rsid w:val="00225312"/>
    <w:rsid w:val="0022563B"/>
    <w:rsid w:val="002258D2"/>
    <w:rsid w:val="00225E13"/>
    <w:rsid w:val="00226066"/>
    <w:rsid w:val="002261B6"/>
    <w:rsid w:val="00226946"/>
    <w:rsid w:val="00226D92"/>
    <w:rsid w:val="002270E9"/>
    <w:rsid w:val="00227430"/>
    <w:rsid w:val="00227576"/>
    <w:rsid w:val="002277CD"/>
    <w:rsid w:val="00227BC5"/>
    <w:rsid w:val="00227C8B"/>
    <w:rsid w:val="00230167"/>
    <w:rsid w:val="00230B67"/>
    <w:rsid w:val="00230CA2"/>
    <w:rsid w:val="00231090"/>
    <w:rsid w:val="002314C5"/>
    <w:rsid w:val="00231F5C"/>
    <w:rsid w:val="0023202A"/>
    <w:rsid w:val="00232181"/>
    <w:rsid w:val="00232565"/>
    <w:rsid w:val="00232720"/>
    <w:rsid w:val="002334EA"/>
    <w:rsid w:val="0023355D"/>
    <w:rsid w:val="00233708"/>
    <w:rsid w:val="0023378D"/>
    <w:rsid w:val="0023387D"/>
    <w:rsid w:val="002339B3"/>
    <w:rsid w:val="00233E2D"/>
    <w:rsid w:val="00234222"/>
    <w:rsid w:val="002343CA"/>
    <w:rsid w:val="00234822"/>
    <w:rsid w:val="00234974"/>
    <w:rsid w:val="00235217"/>
    <w:rsid w:val="00235A7C"/>
    <w:rsid w:val="00235E33"/>
    <w:rsid w:val="00235E6A"/>
    <w:rsid w:val="0023769E"/>
    <w:rsid w:val="002379DC"/>
    <w:rsid w:val="002401C1"/>
    <w:rsid w:val="00240A05"/>
    <w:rsid w:val="00240FE6"/>
    <w:rsid w:val="00241082"/>
    <w:rsid w:val="002410B4"/>
    <w:rsid w:val="002417AD"/>
    <w:rsid w:val="00241BE7"/>
    <w:rsid w:val="00241C4E"/>
    <w:rsid w:val="00241E28"/>
    <w:rsid w:val="0024238D"/>
    <w:rsid w:val="002428A6"/>
    <w:rsid w:val="00242E32"/>
    <w:rsid w:val="00242E5F"/>
    <w:rsid w:val="00242EA5"/>
    <w:rsid w:val="00242F48"/>
    <w:rsid w:val="002430D0"/>
    <w:rsid w:val="002437BA"/>
    <w:rsid w:val="00243B05"/>
    <w:rsid w:val="00243C34"/>
    <w:rsid w:val="00243D44"/>
    <w:rsid w:val="00243E99"/>
    <w:rsid w:val="0024434C"/>
    <w:rsid w:val="00244BB3"/>
    <w:rsid w:val="00244FEC"/>
    <w:rsid w:val="002452B5"/>
    <w:rsid w:val="0024558A"/>
    <w:rsid w:val="002456E5"/>
    <w:rsid w:val="00245A22"/>
    <w:rsid w:val="00245CA6"/>
    <w:rsid w:val="00246976"/>
    <w:rsid w:val="00246B57"/>
    <w:rsid w:val="00246BB1"/>
    <w:rsid w:val="00246DEB"/>
    <w:rsid w:val="00246F0D"/>
    <w:rsid w:val="00247823"/>
    <w:rsid w:val="0024796F"/>
    <w:rsid w:val="00250036"/>
    <w:rsid w:val="00250208"/>
    <w:rsid w:val="00250444"/>
    <w:rsid w:val="0025046C"/>
    <w:rsid w:val="00250B50"/>
    <w:rsid w:val="00250BE9"/>
    <w:rsid w:val="00250ED5"/>
    <w:rsid w:val="00250F66"/>
    <w:rsid w:val="00250FCA"/>
    <w:rsid w:val="00251606"/>
    <w:rsid w:val="00251756"/>
    <w:rsid w:val="00251A10"/>
    <w:rsid w:val="00251B66"/>
    <w:rsid w:val="00251DE4"/>
    <w:rsid w:val="00252277"/>
    <w:rsid w:val="00252364"/>
    <w:rsid w:val="00252426"/>
    <w:rsid w:val="0025289B"/>
    <w:rsid w:val="002529BD"/>
    <w:rsid w:val="002531D5"/>
    <w:rsid w:val="002535E1"/>
    <w:rsid w:val="002536F9"/>
    <w:rsid w:val="00253798"/>
    <w:rsid w:val="00254344"/>
    <w:rsid w:val="0025470D"/>
    <w:rsid w:val="0025485F"/>
    <w:rsid w:val="0025487B"/>
    <w:rsid w:val="00255121"/>
    <w:rsid w:val="00255474"/>
    <w:rsid w:val="00255511"/>
    <w:rsid w:val="00255564"/>
    <w:rsid w:val="002556F9"/>
    <w:rsid w:val="00255C9F"/>
    <w:rsid w:val="002563FA"/>
    <w:rsid w:val="002564B5"/>
    <w:rsid w:val="002564E8"/>
    <w:rsid w:val="0025686E"/>
    <w:rsid w:val="002569D5"/>
    <w:rsid w:val="00256E61"/>
    <w:rsid w:val="00257538"/>
    <w:rsid w:val="0025798E"/>
    <w:rsid w:val="002601FC"/>
    <w:rsid w:val="00260276"/>
    <w:rsid w:val="002603FE"/>
    <w:rsid w:val="0026050E"/>
    <w:rsid w:val="0026051E"/>
    <w:rsid w:val="002606EC"/>
    <w:rsid w:val="00260911"/>
    <w:rsid w:val="00260A30"/>
    <w:rsid w:val="00260AA3"/>
    <w:rsid w:val="00260DE0"/>
    <w:rsid w:val="00260F74"/>
    <w:rsid w:val="00260FB3"/>
    <w:rsid w:val="00261364"/>
    <w:rsid w:val="00261636"/>
    <w:rsid w:val="002620E3"/>
    <w:rsid w:val="00262461"/>
    <w:rsid w:val="00262679"/>
    <w:rsid w:val="002629CA"/>
    <w:rsid w:val="002631C4"/>
    <w:rsid w:val="00263480"/>
    <w:rsid w:val="00263805"/>
    <w:rsid w:val="0026382F"/>
    <w:rsid w:val="002638FD"/>
    <w:rsid w:val="00263EF6"/>
    <w:rsid w:val="00264F75"/>
    <w:rsid w:val="002650E7"/>
    <w:rsid w:val="002652D6"/>
    <w:rsid w:val="002656D8"/>
    <w:rsid w:val="00265A12"/>
    <w:rsid w:val="00265BEF"/>
    <w:rsid w:val="00266478"/>
    <w:rsid w:val="00266486"/>
    <w:rsid w:val="002669EC"/>
    <w:rsid w:val="00266BF0"/>
    <w:rsid w:val="00266DC5"/>
    <w:rsid w:val="002674FE"/>
    <w:rsid w:val="00267777"/>
    <w:rsid w:val="0026781E"/>
    <w:rsid w:val="00267B88"/>
    <w:rsid w:val="00267DA4"/>
    <w:rsid w:val="00270334"/>
    <w:rsid w:val="002706B6"/>
    <w:rsid w:val="00270E4E"/>
    <w:rsid w:val="002714EC"/>
    <w:rsid w:val="0027179C"/>
    <w:rsid w:val="00271D58"/>
    <w:rsid w:val="002721F3"/>
    <w:rsid w:val="00272522"/>
    <w:rsid w:val="0027263E"/>
    <w:rsid w:val="00272839"/>
    <w:rsid w:val="0027288A"/>
    <w:rsid w:val="00272B58"/>
    <w:rsid w:val="00272CF4"/>
    <w:rsid w:val="002731C0"/>
    <w:rsid w:val="0027414C"/>
    <w:rsid w:val="002743BC"/>
    <w:rsid w:val="00274597"/>
    <w:rsid w:val="00274974"/>
    <w:rsid w:val="00274BF6"/>
    <w:rsid w:val="00274E01"/>
    <w:rsid w:val="0027536D"/>
    <w:rsid w:val="00275420"/>
    <w:rsid w:val="002756A2"/>
    <w:rsid w:val="00275C52"/>
    <w:rsid w:val="00275EB9"/>
    <w:rsid w:val="00276253"/>
    <w:rsid w:val="00276956"/>
    <w:rsid w:val="00276E4B"/>
    <w:rsid w:val="00277239"/>
    <w:rsid w:val="002772A4"/>
    <w:rsid w:val="00277AAB"/>
    <w:rsid w:val="00277BC4"/>
    <w:rsid w:val="00277E0C"/>
    <w:rsid w:val="00277E8C"/>
    <w:rsid w:val="00280EA0"/>
    <w:rsid w:val="00281098"/>
    <w:rsid w:val="00281201"/>
    <w:rsid w:val="002816B0"/>
    <w:rsid w:val="00281EEA"/>
    <w:rsid w:val="00281FCB"/>
    <w:rsid w:val="0028242F"/>
    <w:rsid w:val="002827AB"/>
    <w:rsid w:val="00282A18"/>
    <w:rsid w:val="00282A95"/>
    <w:rsid w:val="00282FBC"/>
    <w:rsid w:val="00282FDB"/>
    <w:rsid w:val="002833A4"/>
    <w:rsid w:val="002837D8"/>
    <w:rsid w:val="0028389B"/>
    <w:rsid w:val="002838F7"/>
    <w:rsid w:val="00283ADB"/>
    <w:rsid w:val="00283DD7"/>
    <w:rsid w:val="00284946"/>
    <w:rsid w:val="00284B31"/>
    <w:rsid w:val="00284C94"/>
    <w:rsid w:val="00285AC3"/>
    <w:rsid w:val="00285C22"/>
    <w:rsid w:val="00286053"/>
    <w:rsid w:val="002860BA"/>
    <w:rsid w:val="00286108"/>
    <w:rsid w:val="00286191"/>
    <w:rsid w:val="00286387"/>
    <w:rsid w:val="002863D0"/>
    <w:rsid w:val="0028654F"/>
    <w:rsid w:val="00286B8C"/>
    <w:rsid w:val="0028743C"/>
    <w:rsid w:val="002875AA"/>
    <w:rsid w:val="002879B7"/>
    <w:rsid w:val="00287ADA"/>
    <w:rsid w:val="00290305"/>
    <w:rsid w:val="0029031B"/>
    <w:rsid w:val="00290473"/>
    <w:rsid w:val="00290AD1"/>
    <w:rsid w:val="00290B4E"/>
    <w:rsid w:val="00290C4F"/>
    <w:rsid w:val="00290CEB"/>
    <w:rsid w:val="0029123C"/>
    <w:rsid w:val="00291A35"/>
    <w:rsid w:val="00291C0F"/>
    <w:rsid w:val="00291F5C"/>
    <w:rsid w:val="00292371"/>
    <w:rsid w:val="002926F9"/>
    <w:rsid w:val="002927B1"/>
    <w:rsid w:val="0029284C"/>
    <w:rsid w:val="002929D1"/>
    <w:rsid w:val="00293062"/>
    <w:rsid w:val="002934DF"/>
    <w:rsid w:val="00293BBE"/>
    <w:rsid w:val="00293C50"/>
    <w:rsid w:val="00293DEE"/>
    <w:rsid w:val="00293F95"/>
    <w:rsid w:val="00294030"/>
    <w:rsid w:val="00294319"/>
    <w:rsid w:val="00294409"/>
    <w:rsid w:val="0029450B"/>
    <w:rsid w:val="0029509B"/>
    <w:rsid w:val="002956A0"/>
    <w:rsid w:val="00295868"/>
    <w:rsid w:val="00295A21"/>
    <w:rsid w:val="00295C32"/>
    <w:rsid w:val="0029617D"/>
    <w:rsid w:val="0029647C"/>
    <w:rsid w:val="0029674F"/>
    <w:rsid w:val="002967F1"/>
    <w:rsid w:val="00296C68"/>
    <w:rsid w:val="002970C1"/>
    <w:rsid w:val="0029721B"/>
    <w:rsid w:val="002A0133"/>
    <w:rsid w:val="002A0C5B"/>
    <w:rsid w:val="002A107B"/>
    <w:rsid w:val="002A139A"/>
    <w:rsid w:val="002A1516"/>
    <w:rsid w:val="002A1F55"/>
    <w:rsid w:val="002A1FD0"/>
    <w:rsid w:val="002A206C"/>
    <w:rsid w:val="002A2099"/>
    <w:rsid w:val="002A2145"/>
    <w:rsid w:val="002A2268"/>
    <w:rsid w:val="002A22B8"/>
    <w:rsid w:val="002A250F"/>
    <w:rsid w:val="002A2B17"/>
    <w:rsid w:val="002A33EB"/>
    <w:rsid w:val="002A345C"/>
    <w:rsid w:val="002A34C4"/>
    <w:rsid w:val="002A39A0"/>
    <w:rsid w:val="002A44C2"/>
    <w:rsid w:val="002A48A8"/>
    <w:rsid w:val="002A519C"/>
    <w:rsid w:val="002A58A5"/>
    <w:rsid w:val="002A5D88"/>
    <w:rsid w:val="002A667B"/>
    <w:rsid w:val="002A66B8"/>
    <w:rsid w:val="002A697A"/>
    <w:rsid w:val="002A6AB4"/>
    <w:rsid w:val="002A70B6"/>
    <w:rsid w:val="002A742B"/>
    <w:rsid w:val="002A77FC"/>
    <w:rsid w:val="002A7EEF"/>
    <w:rsid w:val="002B0114"/>
    <w:rsid w:val="002B017E"/>
    <w:rsid w:val="002B029D"/>
    <w:rsid w:val="002B051D"/>
    <w:rsid w:val="002B0630"/>
    <w:rsid w:val="002B089D"/>
    <w:rsid w:val="002B0A1C"/>
    <w:rsid w:val="002B1480"/>
    <w:rsid w:val="002B1643"/>
    <w:rsid w:val="002B16D6"/>
    <w:rsid w:val="002B1B98"/>
    <w:rsid w:val="002B1BFE"/>
    <w:rsid w:val="002B1E49"/>
    <w:rsid w:val="002B1FE9"/>
    <w:rsid w:val="002B21DE"/>
    <w:rsid w:val="002B2417"/>
    <w:rsid w:val="002B2688"/>
    <w:rsid w:val="002B2FB8"/>
    <w:rsid w:val="002B35E2"/>
    <w:rsid w:val="002B361F"/>
    <w:rsid w:val="002B3732"/>
    <w:rsid w:val="002B3808"/>
    <w:rsid w:val="002B38F1"/>
    <w:rsid w:val="002B3C4E"/>
    <w:rsid w:val="002B3E39"/>
    <w:rsid w:val="002B3FD1"/>
    <w:rsid w:val="002B3FE7"/>
    <w:rsid w:val="002B4167"/>
    <w:rsid w:val="002B4373"/>
    <w:rsid w:val="002B496A"/>
    <w:rsid w:val="002B4A1D"/>
    <w:rsid w:val="002B4B82"/>
    <w:rsid w:val="002B6665"/>
    <w:rsid w:val="002B690B"/>
    <w:rsid w:val="002B6A10"/>
    <w:rsid w:val="002B6D05"/>
    <w:rsid w:val="002B6D44"/>
    <w:rsid w:val="002B6E2A"/>
    <w:rsid w:val="002B70D5"/>
    <w:rsid w:val="002B74CD"/>
    <w:rsid w:val="002B7757"/>
    <w:rsid w:val="002B77EA"/>
    <w:rsid w:val="002B7B49"/>
    <w:rsid w:val="002B7C8C"/>
    <w:rsid w:val="002B7CB7"/>
    <w:rsid w:val="002C008A"/>
    <w:rsid w:val="002C0330"/>
    <w:rsid w:val="002C0AAF"/>
    <w:rsid w:val="002C0ABD"/>
    <w:rsid w:val="002C0E38"/>
    <w:rsid w:val="002C1111"/>
    <w:rsid w:val="002C11B4"/>
    <w:rsid w:val="002C12A2"/>
    <w:rsid w:val="002C153F"/>
    <w:rsid w:val="002C1F8F"/>
    <w:rsid w:val="002C2973"/>
    <w:rsid w:val="002C2F4F"/>
    <w:rsid w:val="002C3441"/>
    <w:rsid w:val="002C3BE6"/>
    <w:rsid w:val="002C44E2"/>
    <w:rsid w:val="002C49DC"/>
    <w:rsid w:val="002C4A15"/>
    <w:rsid w:val="002C4B84"/>
    <w:rsid w:val="002C4D44"/>
    <w:rsid w:val="002C59F2"/>
    <w:rsid w:val="002C5B0F"/>
    <w:rsid w:val="002C6003"/>
    <w:rsid w:val="002C6306"/>
    <w:rsid w:val="002C6F4A"/>
    <w:rsid w:val="002C7AC0"/>
    <w:rsid w:val="002C7C46"/>
    <w:rsid w:val="002C7E3D"/>
    <w:rsid w:val="002D0208"/>
    <w:rsid w:val="002D037A"/>
    <w:rsid w:val="002D06D8"/>
    <w:rsid w:val="002D06F1"/>
    <w:rsid w:val="002D0832"/>
    <w:rsid w:val="002D1634"/>
    <w:rsid w:val="002D174E"/>
    <w:rsid w:val="002D1D9C"/>
    <w:rsid w:val="002D2900"/>
    <w:rsid w:val="002D2D5E"/>
    <w:rsid w:val="002D2F6F"/>
    <w:rsid w:val="002D2F9C"/>
    <w:rsid w:val="002D3160"/>
    <w:rsid w:val="002D3591"/>
    <w:rsid w:val="002D379C"/>
    <w:rsid w:val="002D3B2E"/>
    <w:rsid w:val="002D3EE1"/>
    <w:rsid w:val="002D3F22"/>
    <w:rsid w:val="002D42F7"/>
    <w:rsid w:val="002D44E1"/>
    <w:rsid w:val="002D46E4"/>
    <w:rsid w:val="002D480D"/>
    <w:rsid w:val="002D4841"/>
    <w:rsid w:val="002D4D94"/>
    <w:rsid w:val="002D4FDA"/>
    <w:rsid w:val="002D50D5"/>
    <w:rsid w:val="002D5291"/>
    <w:rsid w:val="002D5542"/>
    <w:rsid w:val="002D5BB5"/>
    <w:rsid w:val="002D60DC"/>
    <w:rsid w:val="002D62F0"/>
    <w:rsid w:val="002D728D"/>
    <w:rsid w:val="002D75DC"/>
    <w:rsid w:val="002D797D"/>
    <w:rsid w:val="002D7C10"/>
    <w:rsid w:val="002D7E5D"/>
    <w:rsid w:val="002D7F57"/>
    <w:rsid w:val="002E0339"/>
    <w:rsid w:val="002E06D6"/>
    <w:rsid w:val="002E08A7"/>
    <w:rsid w:val="002E114B"/>
    <w:rsid w:val="002E151B"/>
    <w:rsid w:val="002E1536"/>
    <w:rsid w:val="002E23A5"/>
    <w:rsid w:val="002E246E"/>
    <w:rsid w:val="002E2870"/>
    <w:rsid w:val="002E2ADF"/>
    <w:rsid w:val="002E2BA4"/>
    <w:rsid w:val="002E3024"/>
    <w:rsid w:val="002E31E1"/>
    <w:rsid w:val="002E3848"/>
    <w:rsid w:val="002E389E"/>
    <w:rsid w:val="002E39AE"/>
    <w:rsid w:val="002E3AFF"/>
    <w:rsid w:val="002E40E6"/>
    <w:rsid w:val="002E40FF"/>
    <w:rsid w:val="002E479E"/>
    <w:rsid w:val="002E47A8"/>
    <w:rsid w:val="002E48C3"/>
    <w:rsid w:val="002E4A11"/>
    <w:rsid w:val="002E4C57"/>
    <w:rsid w:val="002E4E6F"/>
    <w:rsid w:val="002E5173"/>
    <w:rsid w:val="002E51D8"/>
    <w:rsid w:val="002E5769"/>
    <w:rsid w:val="002E5ABC"/>
    <w:rsid w:val="002E5B90"/>
    <w:rsid w:val="002E6720"/>
    <w:rsid w:val="002E6AF7"/>
    <w:rsid w:val="002E7879"/>
    <w:rsid w:val="002E7A7F"/>
    <w:rsid w:val="002E7C75"/>
    <w:rsid w:val="002E7EAC"/>
    <w:rsid w:val="002E7EFF"/>
    <w:rsid w:val="002F0093"/>
    <w:rsid w:val="002F0148"/>
    <w:rsid w:val="002F0454"/>
    <w:rsid w:val="002F057A"/>
    <w:rsid w:val="002F072B"/>
    <w:rsid w:val="002F07A4"/>
    <w:rsid w:val="002F0F9D"/>
    <w:rsid w:val="002F1014"/>
    <w:rsid w:val="002F1064"/>
    <w:rsid w:val="002F1245"/>
    <w:rsid w:val="002F155E"/>
    <w:rsid w:val="002F1B9A"/>
    <w:rsid w:val="002F22D6"/>
    <w:rsid w:val="002F2654"/>
    <w:rsid w:val="002F26FD"/>
    <w:rsid w:val="002F2737"/>
    <w:rsid w:val="002F279D"/>
    <w:rsid w:val="002F2ED2"/>
    <w:rsid w:val="002F3153"/>
    <w:rsid w:val="002F3CB5"/>
    <w:rsid w:val="002F4429"/>
    <w:rsid w:val="002F4AB1"/>
    <w:rsid w:val="002F5201"/>
    <w:rsid w:val="002F521F"/>
    <w:rsid w:val="002F5342"/>
    <w:rsid w:val="002F567C"/>
    <w:rsid w:val="002F57DB"/>
    <w:rsid w:val="002F5996"/>
    <w:rsid w:val="002F5A7C"/>
    <w:rsid w:val="002F5C33"/>
    <w:rsid w:val="002F6529"/>
    <w:rsid w:val="002F6C81"/>
    <w:rsid w:val="002F6D49"/>
    <w:rsid w:val="002F6E8F"/>
    <w:rsid w:val="002F7CD6"/>
    <w:rsid w:val="002F7EB6"/>
    <w:rsid w:val="002F7EE8"/>
    <w:rsid w:val="002F7FD4"/>
    <w:rsid w:val="00300074"/>
    <w:rsid w:val="00300092"/>
    <w:rsid w:val="00300292"/>
    <w:rsid w:val="00300A07"/>
    <w:rsid w:val="0030126C"/>
    <w:rsid w:val="0030143C"/>
    <w:rsid w:val="003016BE"/>
    <w:rsid w:val="00301B1D"/>
    <w:rsid w:val="00301C2A"/>
    <w:rsid w:val="00302224"/>
    <w:rsid w:val="00302295"/>
    <w:rsid w:val="0030234D"/>
    <w:rsid w:val="0030294D"/>
    <w:rsid w:val="0030334D"/>
    <w:rsid w:val="00303691"/>
    <w:rsid w:val="00303AD0"/>
    <w:rsid w:val="003044C2"/>
    <w:rsid w:val="00304B00"/>
    <w:rsid w:val="00305549"/>
    <w:rsid w:val="00305732"/>
    <w:rsid w:val="0030577E"/>
    <w:rsid w:val="00305E08"/>
    <w:rsid w:val="00306376"/>
    <w:rsid w:val="0030665C"/>
    <w:rsid w:val="00306884"/>
    <w:rsid w:val="003068DF"/>
    <w:rsid w:val="0030712E"/>
    <w:rsid w:val="003073E1"/>
    <w:rsid w:val="00307526"/>
    <w:rsid w:val="003076D3"/>
    <w:rsid w:val="003076F3"/>
    <w:rsid w:val="00307991"/>
    <w:rsid w:val="00307AB5"/>
    <w:rsid w:val="00307DD6"/>
    <w:rsid w:val="00310613"/>
    <w:rsid w:val="00310BED"/>
    <w:rsid w:val="00310FCF"/>
    <w:rsid w:val="00311610"/>
    <w:rsid w:val="003125A9"/>
    <w:rsid w:val="00312874"/>
    <w:rsid w:val="003128B4"/>
    <w:rsid w:val="003129A3"/>
    <w:rsid w:val="00312F0E"/>
    <w:rsid w:val="00313707"/>
    <w:rsid w:val="00313776"/>
    <w:rsid w:val="00313778"/>
    <w:rsid w:val="003138D4"/>
    <w:rsid w:val="00313C0A"/>
    <w:rsid w:val="00314205"/>
    <w:rsid w:val="003149AA"/>
    <w:rsid w:val="00314E76"/>
    <w:rsid w:val="0031500E"/>
    <w:rsid w:val="00315184"/>
    <w:rsid w:val="00315319"/>
    <w:rsid w:val="003155CC"/>
    <w:rsid w:val="00315980"/>
    <w:rsid w:val="00315AFC"/>
    <w:rsid w:val="003160E2"/>
    <w:rsid w:val="00316550"/>
    <w:rsid w:val="003165D6"/>
    <w:rsid w:val="003170B8"/>
    <w:rsid w:val="003171A5"/>
    <w:rsid w:val="00317ECD"/>
    <w:rsid w:val="003200CB"/>
    <w:rsid w:val="00320510"/>
    <w:rsid w:val="00320C24"/>
    <w:rsid w:val="00320F6F"/>
    <w:rsid w:val="0032143A"/>
    <w:rsid w:val="00321725"/>
    <w:rsid w:val="00321844"/>
    <w:rsid w:val="00321849"/>
    <w:rsid w:val="00322257"/>
    <w:rsid w:val="00322577"/>
    <w:rsid w:val="00322752"/>
    <w:rsid w:val="00322CB1"/>
    <w:rsid w:val="00322FFA"/>
    <w:rsid w:val="00323344"/>
    <w:rsid w:val="00323B0E"/>
    <w:rsid w:val="00323E59"/>
    <w:rsid w:val="00324488"/>
    <w:rsid w:val="00324E4B"/>
    <w:rsid w:val="00325BCA"/>
    <w:rsid w:val="00326060"/>
    <w:rsid w:val="00326470"/>
    <w:rsid w:val="00326F23"/>
    <w:rsid w:val="003273F9"/>
    <w:rsid w:val="00330091"/>
    <w:rsid w:val="0033032D"/>
    <w:rsid w:val="0033035D"/>
    <w:rsid w:val="0033078A"/>
    <w:rsid w:val="00330922"/>
    <w:rsid w:val="00330F46"/>
    <w:rsid w:val="00330F9C"/>
    <w:rsid w:val="00331022"/>
    <w:rsid w:val="003310B8"/>
    <w:rsid w:val="0033191C"/>
    <w:rsid w:val="00331955"/>
    <w:rsid w:val="0033202E"/>
    <w:rsid w:val="0033279C"/>
    <w:rsid w:val="00332AFE"/>
    <w:rsid w:val="00332E05"/>
    <w:rsid w:val="00332EAA"/>
    <w:rsid w:val="00333063"/>
    <w:rsid w:val="00333187"/>
    <w:rsid w:val="003333A4"/>
    <w:rsid w:val="0033347F"/>
    <w:rsid w:val="00333B8F"/>
    <w:rsid w:val="003340CD"/>
    <w:rsid w:val="00334A57"/>
    <w:rsid w:val="00334BFD"/>
    <w:rsid w:val="00335315"/>
    <w:rsid w:val="003355F9"/>
    <w:rsid w:val="003368D3"/>
    <w:rsid w:val="0033690A"/>
    <w:rsid w:val="0033691F"/>
    <w:rsid w:val="00336F46"/>
    <w:rsid w:val="00337383"/>
    <w:rsid w:val="00337522"/>
    <w:rsid w:val="003378ED"/>
    <w:rsid w:val="00337DBA"/>
    <w:rsid w:val="0034013E"/>
    <w:rsid w:val="00340B49"/>
    <w:rsid w:val="00341241"/>
    <w:rsid w:val="00341805"/>
    <w:rsid w:val="00341FC7"/>
    <w:rsid w:val="00342707"/>
    <w:rsid w:val="00342CF5"/>
    <w:rsid w:val="00342F57"/>
    <w:rsid w:val="00343573"/>
    <w:rsid w:val="003435DC"/>
    <w:rsid w:val="003437E5"/>
    <w:rsid w:val="00343822"/>
    <w:rsid w:val="0034382A"/>
    <w:rsid w:val="00343B12"/>
    <w:rsid w:val="0034417C"/>
    <w:rsid w:val="003441F0"/>
    <w:rsid w:val="00344560"/>
    <w:rsid w:val="00344AB3"/>
    <w:rsid w:val="00344DD4"/>
    <w:rsid w:val="00344E58"/>
    <w:rsid w:val="00345033"/>
    <w:rsid w:val="00345191"/>
    <w:rsid w:val="00345F30"/>
    <w:rsid w:val="00346A3A"/>
    <w:rsid w:val="00346C28"/>
    <w:rsid w:val="00346D35"/>
    <w:rsid w:val="00346D9E"/>
    <w:rsid w:val="0034702F"/>
    <w:rsid w:val="00347352"/>
    <w:rsid w:val="0034760D"/>
    <w:rsid w:val="00347B17"/>
    <w:rsid w:val="00347F31"/>
    <w:rsid w:val="003500DF"/>
    <w:rsid w:val="003500ED"/>
    <w:rsid w:val="003501AF"/>
    <w:rsid w:val="0035032B"/>
    <w:rsid w:val="00350349"/>
    <w:rsid w:val="003503AC"/>
    <w:rsid w:val="00350411"/>
    <w:rsid w:val="00350761"/>
    <w:rsid w:val="00351131"/>
    <w:rsid w:val="0035153F"/>
    <w:rsid w:val="00351BA3"/>
    <w:rsid w:val="0035240A"/>
    <w:rsid w:val="00352909"/>
    <w:rsid w:val="00352E3F"/>
    <w:rsid w:val="00353141"/>
    <w:rsid w:val="003533E5"/>
    <w:rsid w:val="00353781"/>
    <w:rsid w:val="00353821"/>
    <w:rsid w:val="00353F5A"/>
    <w:rsid w:val="00354376"/>
    <w:rsid w:val="003544B5"/>
    <w:rsid w:val="0035482C"/>
    <w:rsid w:val="003548EF"/>
    <w:rsid w:val="003549FC"/>
    <w:rsid w:val="0035542C"/>
    <w:rsid w:val="0035563D"/>
    <w:rsid w:val="00355A25"/>
    <w:rsid w:val="00355DF9"/>
    <w:rsid w:val="00357046"/>
    <w:rsid w:val="003570D0"/>
    <w:rsid w:val="00357786"/>
    <w:rsid w:val="00360217"/>
    <w:rsid w:val="0036043B"/>
    <w:rsid w:val="0036171F"/>
    <w:rsid w:val="003620B7"/>
    <w:rsid w:val="0036247B"/>
    <w:rsid w:val="00362496"/>
    <w:rsid w:val="003624BF"/>
    <w:rsid w:val="003625A5"/>
    <w:rsid w:val="00362666"/>
    <w:rsid w:val="00362812"/>
    <w:rsid w:val="00362876"/>
    <w:rsid w:val="00362D32"/>
    <w:rsid w:val="00362E12"/>
    <w:rsid w:val="00363195"/>
    <w:rsid w:val="003632E6"/>
    <w:rsid w:val="003635D1"/>
    <w:rsid w:val="003637B9"/>
    <w:rsid w:val="003639B8"/>
    <w:rsid w:val="00363A2D"/>
    <w:rsid w:val="00363B15"/>
    <w:rsid w:val="00363EC7"/>
    <w:rsid w:val="003645F3"/>
    <w:rsid w:val="003647FF"/>
    <w:rsid w:val="00364C55"/>
    <w:rsid w:val="00365157"/>
    <w:rsid w:val="0036539A"/>
    <w:rsid w:val="003655BB"/>
    <w:rsid w:val="00365960"/>
    <w:rsid w:val="00365CD8"/>
    <w:rsid w:val="0036694B"/>
    <w:rsid w:val="00367093"/>
    <w:rsid w:val="00367A6E"/>
    <w:rsid w:val="00367A83"/>
    <w:rsid w:val="00367F01"/>
    <w:rsid w:val="003700DC"/>
    <w:rsid w:val="0037084C"/>
    <w:rsid w:val="00370ECA"/>
    <w:rsid w:val="00370EEF"/>
    <w:rsid w:val="00371142"/>
    <w:rsid w:val="0037187F"/>
    <w:rsid w:val="00371927"/>
    <w:rsid w:val="00371BF4"/>
    <w:rsid w:val="0037204E"/>
    <w:rsid w:val="003721A6"/>
    <w:rsid w:val="00372247"/>
    <w:rsid w:val="0037254A"/>
    <w:rsid w:val="00372828"/>
    <w:rsid w:val="00372903"/>
    <w:rsid w:val="003729F9"/>
    <w:rsid w:val="00372CDF"/>
    <w:rsid w:val="00372EBC"/>
    <w:rsid w:val="00372EC2"/>
    <w:rsid w:val="00373417"/>
    <w:rsid w:val="00373768"/>
    <w:rsid w:val="00373FE8"/>
    <w:rsid w:val="00374100"/>
    <w:rsid w:val="00374524"/>
    <w:rsid w:val="00374790"/>
    <w:rsid w:val="0037529C"/>
    <w:rsid w:val="003754B6"/>
    <w:rsid w:val="003754F4"/>
    <w:rsid w:val="003759C0"/>
    <w:rsid w:val="00375DBD"/>
    <w:rsid w:val="003765B6"/>
    <w:rsid w:val="00376CA4"/>
    <w:rsid w:val="00376CAD"/>
    <w:rsid w:val="00376F71"/>
    <w:rsid w:val="003770C1"/>
    <w:rsid w:val="003772F3"/>
    <w:rsid w:val="003774C5"/>
    <w:rsid w:val="00380E33"/>
    <w:rsid w:val="00381254"/>
    <w:rsid w:val="00381622"/>
    <w:rsid w:val="0038175E"/>
    <w:rsid w:val="0038192F"/>
    <w:rsid w:val="003820A0"/>
    <w:rsid w:val="003828B8"/>
    <w:rsid w:val="00382AF6"/>
    <w:rsid w:val="00382D79"/>
    <w:rsid w:val="0038319F"/>
    <w:rsid w:val="00383295"/>
    <w:rsid w:val="00383B19"/>
    <w:rsid w:val="0038437F"/>
    <w:rsid w:val="003847CC"/>
    <w:rsid w:val="00384A40"/>
    <w:rsid w:val="00384CAC"/>
    <w:rsid w:val="00384DD9"/>
    <w:rsid w:val="00385341"/>
    <w:rsid w:val="0038543F"/>
    <w:rsid w:val="0038548D"/>
    <w:rsid w:val="00385492"/>
    <w:rsid w:val="00385725"/>
    <w:rsid w:val="0038579F"/>
    <w:rsid w:val="003857CE"/>
    <w:rsid w:val="00385877"/>
    <w:rsid w:val="00385B48"/>
    <w:rsid w:val="00385E43"/>
    <w:rsid w:val="00385F9B"/>
    <w:rsid w:val="00386938"/>
    <w:rsid w:val="00386DAE"/>
    <w:rsid w:val="00386EEE"/>
    <w:rsid w:val="00386F54"/>
    <w:rsid w:val="00387551"/>
    <w:rsid w:val="00387806"/>
    <w:rsid w:val="00387862"/>
    <w:rsid w:val="0039045F"/>
    <w:rsid w:val="00390479"/>
    <w:rsid w:val="00390AD8"/>
    <w:rsid w:val="00390CFD"/>
    <w:rsid w:val="003911D3"/>
    <w:rsid w:val="003918D4"/>
    <w:rsid w:val="00391CDC"/>
    <w:rsid w:val="00392750"/>
    <w:rsid w:val="00392A2E"/>
    <w:rsid w:val="00393349"/>
    <w:rsid w:val="00393458"/>
    <w:rsid w:val="003939B5"/>
    <w:rsid w:val="00393C72"/>
    <w:rsid w:val="00393D82"/>
    <w:rsid w:val="00393EE9"/>
    <w:rsid w:val="00394048"/>
    <w:rsid w:val="00395478"/>
    <w:rsid w:val="0039554A"/>
    <w:rsid w:val="003956B6"/>
    <w:rsid w:val="00395A14"/>
    <w:rsid w:val="003964DD"/>
    <w:rsid w:val="0039657D"/>
    <w:rsid w:val="003969F8"/>
    <w:rsid w:val="00396D1E"/>
    <w:rsid w:val="003972C3"/>
    <w:rsid w:val="003973ED"/>
    <w:rsid w:val="00397857"/>
    <w:rsid w:val="003978DB"/>
    <w:rsid w:val="00397FAA"/>
    <w:rsid w:val="003A022C"/>
    <w:rsid w:val="003A06A0"/>
    <w:rsid w:val="003A0D63"/>
    <w:rsid w:val="003A189C"/>
    <w:rsid w:val="003A1A2C"/>
    <w:rsid w:val="003A1CBD"/>
    <w:rsid w:val="003A25AA"/>
    <w:rsid w:val="003A2C55"/>
    <w:rsid w:val="003A2D8E"/>
    <w:rsid w:val="003A37C2"/>
    <w:rsid w:val="003A39ED"/>
    <w:rsid w:val="003A3C34"/>
    <w:rsid w:val="003A41B4"/>
    <w:rsid w:val="003A46AF"/>
    <w:rsid w:val="003A4CCB"/>
    <w:rsid w:val="003A4D15"/>
    <w:rsid w:val="003A523A"/>
    <w:rsid w:val="003A55BB"/>
    <w:rsid w:val="003A5B8B"/>
    <w:rsid w:val="003A64F5"/>
    <w:rsid w:val="003A67DB"/>
    <w:rsid w:val="003A69E5"/>
    <w:rsid w:val="003A74C3"/>
    <w:rsid w:val="003A7828"/>
    <w:rsid w:val="003A7C5F"/>
    <w:rsid w:val="003A7F7A"/>
    <w:rsid w:val="003B0031"/>
    <w:rsid w:val="003B035A"/>
    <w:rsid w:val="003B0CDD"/>
    <w:rsid w:val="003B0D66"/>
    <w:rsid w:val="003B0E8A"/>
    <w:rsid w:val="003B0F9D"/>
    <w:rsid w:val="003B1381"/>
    <w:rsid w:val="003B13F8"/>
    <w:rsid w:val="003B19D2"/>
    <w:rsid w:val="003B1EFD"/>
    <w:rsid w:val="003B2FF3"/>
    <w:rsid w:val="003B37FD"/>
    <w:rsid w:val="003B3B40"/>
    <w:rsid w:val="003B3F08"/>
    <w:rsid w:val="003B4259"/>
    <w:rsid w:val="003B43BF"/>
    <w:rsid w:val="003B457B"/>
    <w:rsid w:val="003B4590"/>
    <w:rsid w:val="003B494D"/>
    <w:rsid w:val="003B495C"/>
    <w:rsid w:val="003B497B"/>
    <w:rsid w:val="003B5260"/>
    <w:rsid w:val="003B5314"/>
    <w:rsid w:val="003B5B70"/>
    <w:rsid w:val="003B5E91"/>
    <w:rsid w:val="003B6836"/>
    <w:rsid w:val="003B6996"/>
    <w:rsid w:val="003B6E3F"/>
    <w:rsid w:val="003B6F86"/>
    <w:rsid w:val="003B7357"/>
    <w:rsid w:val="003B73BB"/>
    <w:rsid w:val="003B7535"/>
    <w:rsid w:val="003B756F"/>
    <w:rsid w:val="003B76D0"/>
    <w:rsid w:val="003B79E0"/>
    <w:rsid w:val="003B7B83"/>
    <w:rsid w:val="003C01D8"/>
    <w:rsid w:val="003C07C3"/>
    <w:rsid w:val="003C0895"/>
    <w:rsid w:val="003C0C9E"/>
    <w:rsid w:val="003C0E54"/>
    <w:rsid w:val="003C1381"/>
    <w:rsid w:val="003C13E7"/>
    <w:rsid w:val="003C1D84"/>
    <w:rsid w:val="003C21E1"/>
    <w:rsid w:val="003C2C64"/>
    <w:rsid w:val="003C2C81"/>
    <w:rsid w:val="003C2E45"/>
    <w:rsid w:val="003C3219"/>
    <w:rsid w:val="003C3D01"/>
    <w:rsid w:val="003C43EB"/>
    <w:rsid w:val="003C4474"/>
    <w:rsid w:val="003C497C"/>
    <w:rsid w:val="003C4C40"/>
    <w:rsid w:val="003C52ED"/>
    <w:rsid w:val="003C5530"/>
    <w:rsid w:val="003C553E"/>
    <w:rsid w:val="003C5B5D"/>
    <w:rsid w:val="003C5BB3"/>
    <w:rsid w:val="003C5DCC"/>
    <w:rsid w:val="003C5E61"/>
    <w:rsid w:val="003C5EE0"/>
    <w:rsid w:val="003C6050"/>
    <w:rsid w:val="003C6059"/>
    <w:rsid w:val="003C66EE"/>
    <w:rsid w:val="003C6896"/>
    <w:rsid w:val="003C69DA"/>
    <w:rsid w:val="003C7289"/>
    <w:rsid w:val="003C77AF"/>
    <w:rsid w:val="003C7E36"/>
    <w:rsid w:val="003D0607"/>
    <w:rsid w:val="003D0753"/>
    <w:rsid w:val="003D0B47"/>
    <w:rsid w:val="003D0CC0"/>
    <w:rsid w:val="003D1116"/>
    <w:rsid w:val="003D128A"/>
    <w:rsid w:val="003D173C"/>
    <w:rsid w:val="003D18A1"/>
    <w:rsid w:val="003D198A"/>
    <w:rsid w:val="003D1D63"/>
    <w:rsid w:val="003D1D9B"/>
    <w:rsid w:val="003D2076"/>
    <w:rsid w:val="003D2195"/>
    <w:rsid w:val="003D25E1"/>
    <w:rsid w:val="003D26ED"/>
    <w:rsid w:val="003D2BCD"/>
    <w:rsid w:val="003D2DBF"/>
    <w:rsid w:val="003D30B1"/>
    <w:rsid w:val="003D33F2"/>
    <w:rsid w:val="003D3788"/>
    <w:rsid w:val="003D384A"/>
    <w:rsid w:val="003D391C"/>
    <w:rsid w:val="003D39C7"/>
    <w:rsid w:val="003D39EB"/>
    <w:rsid w:val="003D3D69"/>
    <w:rsid w:val="003D4B15"/>
    <w:rsid w:val="003D4C02"/>
    <w:rsid w:val="003D510E"/>
    <w:rsid w:val="003D55B0"/>
    <w:rsid w:val="003D5632"/>
    <w:rsid w:val="003D5ACC"/>
    <w:rsid w:val="003D5BD7"/>
    <w:rsid w:val="003D5C65"/>
    <w:rsid w:val="003D61EE"/>
    <w:rsid w:val="003D6814"/>
    <w:rsid w:val="003D6A5E"/>
    <w:rsid w:val="003D6BD3"/>
    <w:rsid w:val="003D71CF"/>
    <w:rsid w:val="003D7241"/>
    <w:rsid w:val="003D72F7"/>
    <w:rsid w:val="003D7B73"/>
    <w:rsid w:val="003D7CFF"/>
    <w:rsid w:val="003E0CEA"/>
    <w:rsid w:val="003E0E51"/>
    <w:rsid w:val="003E11FE"/>
    <w:rsid w:val="003E18CA"/>
    <w:rsid w:val="003E1BC4"/>
    <w:rsid w:val="003E2756"/>
    <w:rsid w:val="003E2EC4"/>
    <w:rsid w:val="003E332C"/>
    <w:rsid w:val="003E353D"/>
    <w:rsid w:val="003E382E"/>
    <w:rsid w:val="003E3EC4"/>
    <w:rsid w:val="003E43FD"/>
    <w:rsid w:val="003E44FD"/>
    <w:rsid w:val="003E4C5B"/>
    <w:rsid w:val="003E4DA9"/>
    <w:rsid w:val="003E53DD"/>
    <w:rsid w:val="003E571C"/>
    <w:rsid w:val="003E5DED"/>
    <w:rsid w:val="003E6343"/>
    <w:rsid w:val="003E6521"/>
    <w:rsid w:val="003E658E"/>
    <w:rsid w:val="003E690C"/>
    <w:rsid w:val="003E693E"/>
    <w:rsid w:val="003E7122"/>
    <w:rsid w:val="003E75EF"/>
    <w:rsid w:val="003E7833"/>
    <w:rsid w:val="003E79B5"/>
    <w:rsid w:val="003F0448"/>
    <w:rsid w:val="003F075B"/>
    <w:rsid w:val="003F1297"/>
    <w:rsid w:val="003F13D4"/>
    <w:rsid w:val="003F1B1C"/>
    <w:rsid w:val="003F1D11"/>
    <w:rsid w:val="003F1E1F"/>
    <w:rsid w:val="003F1F5A"/>
    <w:rsid w:val="003F1F95"/>
    <w:rsid w:val="003F2459"/>
    <w:rsid w:val="003F2597"/>
    <w:rsid w:val="003F2B3E"/>
    <w:rsid w:val="003F2B63"/>
    <w:rsid w:val="003F2BAF"/>
    <w:rsid w:val="003F2BB9"/>
    <w:rsid w:val="003F2C86"/>
    <w:rsid w:val="003F3254"/>
    <w:rsid w:val="003F3284"/>
    <w:rsid w:val="003F3A77"/>
    <w:rsid w:val="003F3ABF"/>
    <w:rsid w:val="003F3B1B"/>
    <w:rsid w:val="003F48ED"/>
    <w:rsid w:val="003F60A2"/>
    <w:rsid w:val="003F63CC"/>
    <w:rsid w:val="003F6529"/>
    <w:rsid w:val="003F6842"/>
    <w:rsid w:val="003F68DC"/>
    <w:rsid w:val="003F70C5"/>
    <w:rsid w:val="003F75E4"/>
    <w:rsid w:val="003F7E5A"/>
    <w:rsid w:val="0040054D"/>
    <w:rsid w:val="0040062B"/>
    <w:rsid w:val="00400F38"/>
    <w:rsid w:val="0040131F"/>
    <w:rsid w:val="00401408"/>
    <w:rsid w:val="004017E6"/>
    <w:rsid w:val="00402233"/>
    <w:rsid w:val="00402846"/>
    <w:rsid w:val="00402B3B"/>
    <w:rsid w:val="00402BE5"/>
    <w:rsid w:val="0040391C"/>
    <w:rsid w:val="00403AE1"/>
    <w:rsid w:val="00403D5A"/>
    <w:rsid w:val="00403F8F"/>
    <w:rsid w:val="0040449B"/>
    <w:rsid w:val="00404719"/>
    <w:rsid w:val="00404738"/>
    <w:rsid w:val="00404A8D"/>
    <w:rsid w:val="00404AF7"/>
    <w:rsid w:val="00404FDE"/>
    <w:rsid w:val="0040506B"/>
    <w:rsid w:val="004050E5"/>
    <w:rsid w:val="0040539B"/>
    <w:rsid w:val="00405485"/>
    <w:rsid w:val="004054C0"/>
    <w:rsid w:val="004054C5"/>
    <w:rsid w:val="004059B3"/>
    <w:rsid w:val="00405AEA"/>
    <w:rsid w:val="00406387"/>
    <w:rsid w:val="00406474"/>
    <w:rsid w:val="004071C8"/>
    <w:rsid w:val="00407BB8"/>
    <w:rsid w:val="00407C25"/>
    <w:rsid w:val="00407DC6"/>
    <w:rsid w:val="00410641"/>
    <w:rsid w:val="004107FE"/>
    <w:rsid w:val="00410B79"/>
    <w:rsid w:val="00410F5C"/>
    <w:rsid w:val="004110EE"/>
    <w:rsid w:val="004112A8"/>
    <w:rsid w:val="0041188A"/>
    <w:rsid w:val="004119BB"/>
    <w:rsid w:val="00411C6D"/>
    <w:rsid w:val="00412227"/>
    <w:rsid w:val="004122E1"/>
    <w:rsid w:val="00412598"/>
    <w:rsid w:val="004127CE"/>
    <w:rsid w:val="00412A61"/>
    <w:rsid w:val="00412C54"/>
    <w:rsid w:val="004130E2"/>
    <w:rsid w:val="004131DA"/>
    <w:rsid w:val="00413639"/>
    <w:rsid w:val="00413B80"/>
    <w:rsid w:val="00413F42"/>
    <w:rsid w:val="00414DB4"/>
    <w:rsid w:val="00415036"/>
    <w:rsid w:val="004151DF"/>
    <w:rsid w:val="0041554F"/>
    <w:rsid w:val="004155C7"/>
    <w:rsid w:val="00415B75"/>
    <w:rsid w:val="00415BD9"/>
    <w:rsid w:val="00416166"/>
    <w:rsid w:val="00416336"/>
    <w:rsid w:val="00416A3F"/>
    <w:rsid w:val="00416F71"/>
    <w:rsid w:val="004170A8"/>
    <w:rsid w:val="0041720A"/>
    <w:rsid w:val="0041744B"/>
    <w:rsid w:val="00417B0E"/>
    <w:rsid w:val="004203E9"/>
    <w:rsid w:val="004204E5"/>
    <w:rsid w:val="004204F7"/>
    <w:rsid w:val="00420695"/>
    <w:rsid w:val="004208EC"/>
    <w:rsid w:val="00420A74"/>
    <w:rsid w:val="0042134D"/>
    <w:rsid w:val="004213AA"/>
    <w:rsid w:val="00421579"/>
    <w:rsid w:val="004219CE"/>
    <w:rsid w:val="0042203F"/>
    <w:rsid w:val="0042255C"/>
    <w:rsid w:val="00422B8F"/>
    <w:rsid w:val="00422E6C"/>
    <w:rsid w:val="00423184"/>
    <w:rsid w:val="004231C4"/>
    <w:rsid w:val="0042346B"/>
    <w:rsid w:val="00423574"/>
    <w:rsid w:val="00423697"/>
    <w:rsid w:val="00423A40"/>
    <w:rsid w:val="00423DFC"/>
    <w:rsid w:val="0042405E"/>
    <w:rsid w:val="004244A4"/>
    <w:rsid w:val="00424520"/>
    <w:rsid w:val="00424A6B"/>
    <w:rsid w:val="00424B5E"/>
    <w:rsid w:val="00424C8F"/>
    <w:rsid w:val="00424EE9"/>
    <w:rsid w:val="004255DB"/>
    <w:rsid w:val="004257BC"/>
    <w:rsid w:val="004259E5"/>
    <w:rsid w:val="00425BCE"/>
    <w:rsid w:val="00425BF0"/>
    <w:rsid w:val="00425CFF"/>
    <w:rsid w:val="00425D5E"/>
    <w:rsid w:val="0042609F"/>
    <w:rsid w:val="0042621A"/>
    <w:rsid w:val="004274DE"/>
    <w:rsid w:val="004304D7"/>
    <w:rsid w:val="004305E8"/>
    <w:rsid w:val="004308A3"/>
    <w:rsid w:val="00430DA9"/>
    <w:rsid w:val="00431077"/>
    <w:rsid w:val="004314CF"/>
    <w:rsid w:val="00431C00"/>
    <w:rsid w:val="00431CB4"/>
    <w:rsid w:val="00432CE4"/>
    <w:rsid w:val="00432D1A"/>
    <w:rsid w:val="00433050"/>
    <w:rsid w:val="00433BFD"/>
    <w:rsid w:val="00433CD2"/>
    <w:rsid w:val="004340EB"/>
    <w:rsid w:val="0043465B"/>
    <w:rsid w:val="00434999"/>
    <w:rsid w:val="00434CD9"/>
    <w:rsid w:val="00435391"/>
    <w:rsid w:val="00435A25"/>
    <w:rsid w:val="00435DA2"/>
    <w:rsid w:val="00436241"/>
    <w:rsid w:val="00436310"/>
    <w:rsid w:val="00436B8D"/>
    <w:rsid w:val="00436E09"/>
    <w:rsid w:val="004371C7"/>
    <w:rsid w:val="0043755C"/>
    <w:rsid w:val="004379B5"/>
    <w:rsid w:val="0044003A"/>
    <w:rsid w:val="00440CE4"/>
    <w:rsid w:val="004412A9"/>
    <w:rsid w:val="0044181F"/>
    <w:rsid w:val="00441B44"/>
    <w:rsid w:val="00442048"/>
    <w:rsid w:val="00442069"/>
    <w:rsid w:val="00442239"/>
    <w:rsid w:val="0044240C"/>
    <w:rsid w:val="0044248E"/>
    <w:rsid w:val="00442C63"/>
    <w:rsid w:val="0044325D"/>
    <w:rsid w:val="00443340"/>
    <w:rsid w:val="00443536"/>
    <w:rsid w:val="004435EF"/>
    <w:rsid w:val="004438FF"/>
    <w:rsid w:val="00443A43"/>
    <w:rsid w:val="00443DA3"/>
    <w:rsid w:val="00443E09"/>
    <w:rsid w:val="00443FFC"/>
    <w:rsid w:val="0044435F"/>
    <w:rsid w:val="00444384"/>
    <w:rsid w:val="00444527"/>
    <w:rsid w:val="0044479F"/>
    <w:rsid w:val="0044513C"/>
    <w:rsid w:val="004451E0"/>
    <w:rsid w:val="004458F7"/>
    <w:rsid w:val="004459BE"/>
    <w:rsid w:val="00445AB8"/>
    <w:rsid w:val="00445B11"/>
    <w:rsid w:val="004465C9"/>
    <w:rsid w:val="004467B8"/>
    <w:rsid w:val="00446865"/>
    <w:rsid w:val="00446BA6"/>
    <w:rsid w:val="00446F04"/>
    <w:rsid w:val="00447070"/>
    <w:rsid w:val="00447415"/>
    <w:rsid w:val="004474AE"/>
    <w:rsid w:val="0045115A"/>
    <w:rsid w:val="0045115C"/>
    <w:rsid w:val="00451231"/>
    <w:rsid w:val="004514CD"/>
    <w:rsid w:val="00451880"/>
    <w:rsid w:val="004518EB"/>
    <w:rsid w:val="004519D6"/>
    <w:rsid w:val="00451E78"/>
    <w:rsid w:val="004527AF"/>
    <w:rsid w:val="00452EDE"/>
    <w:rsid w:val="00453633"/>
    <w:rsid w:val="004539B3"/>
    <w:rsid w:val="00453BE8"/>
    <w:rsid w:val="00453E6A"/>
    <w:rsid w:val="004541BB"/>
    <w:rsid w:val="004542A6"/>
    <w:rsid w:val="004545D0"/>
    <w:rsid w:val="00454763"/>
    <w:rsid w:val="00455802"/>
    <w:rsid w:val="0045649F"/>
    <w:rsid w:val="0045652F"/>
    <w:rsid w:val="0045668B"/>
    <w:rsid w:val="00456C28"/>
    <w:rsid w:val="00456FCF"/>
    <w:rsid w:val="00457133"/>
    <w:rsid w:val="00457AC6"/>
    <w:rsid w:val="00457EFD"/>
    <w:rsid w:val="0046040B"/>
    <w:rsid w:val="0046041D"/>
    <w:rsid w:val="00460539"/>
    <w:rsid w:val="00460A5F"/>
    <w:rsid w:val="00460F59"/>
    <w:rsid w:val="00461D2E"/>
    <w:rsid w:val="00461E07"/>
    <w:rsid w:val="00462032"/>
    <w:rsid w:val="00462452"/>
    <w:rsid w:val="0046263A"/>
    <w:rsid w:val="00462670"/>
    <w:rsid w:val="00462A9A"/>
    <w:rsid w:val="00462D30"/>
    <w:rsid w:val="00463739"/>
    <w:rsid w:val="00463B27"/>
    <w:rsid w:val="004651B6"/>
    <w:rsid w:val="00465686"/>
    <w:rsid w:val="00465A25"/>
    <w:rsid w:val="00466322"/>
    <w:rsid w:val="004664F2"/>
    <w:rsid w:val="00466639"/>
    <w:rsid w:val="0046685B"/>
    <w:rsid w:val="00466CF8"/>
    <w:rsid w:val="00466DE7"/>
    <w:rsid w:val="00466F23"/>
    <w:rsid w:val="0046701D"/>
    <w:rsid w:val="004671F3"/>
    <w:rsid w:val="00467219"/>
    <w:rsid w:val="0046728E"/>
    <w:rsid w:val="0046742A"/>
    <w:rsid w:val="004675D0"/>
    <w:rsid w:val="00467B4D"/>
    <w:rsid w:val="004700C7"/>
    <w:rsid w:val="004703C6"/>
    <w:rsid w:val="00471299"/>
    <w:rsid w:val="004712BC"/>
    <w:rsid w:val="00471387"/>
    <w:rsid w:val="00471654"/>
    <w:rsid w:val="004719A8"/>
    <w:rsid w:val="00471A47"/>
    <w:rsid w:val="00471B80"/>
    <w:rsid w:val="00471BD8"/>
    <w:rsid w:val="00471E2C"/>
    <w:rsid w:val="004723A6"/>
    <w:rsid w:val="00472A84"/>
    <w:rsid w:val="00472C1B"/>
    <w:rsid w:val="00472F37"/>
    <w:rsid w:val="00473401"/>
    <w:rsid w:val="00473699"/>
    <w:rsid w:val="004736B6"/>
    <w:rsid w:val="00473860"/>
    <w:rsid w:val="00473B9C"/>
    <w:rsid w:val="00473D35"/>
    <w:rsid w:val="00473D46"/>
    <w:rsid w:val="00474144"/>
    <w:rsid w:val="00474283"/>
    <w:rsid w:val="004743E1"/>
    <w:rsid w:val="00474577"/>
    <w:rsid w:val="004745DC"/>
    <w:rsid w:val="00474A58"/>
    <w:rsid w:val="00474D42"/>
    <w:rsid w:val="00474E50"/>
    <w:rsid w:val="00475061"/>
    <w:rsid w:val="004750B8"/>
    <w:rsid w:val="00475313"/>
    <w:rsid w:val="004753EA"/>
    <w:rsid w:val="00475598"/>
    <w:rsid w:val="004757FF"/>
    <w:rsid w:val="00475890"/>
    <w:rsid w:val="0047598C"/>
    <w:rsid w:val="00475B54"/>
    <w:rsid w:val="00475B98"/>
    <w:rsid w:val="00476D47"/>
    <w:rsid w:val="00476EB6"/>
    <w:rsid w:val="00476FAA"/>
    <w:rsid w:val="00477002"/>
    <w:rsid w:val="004772DE"/>
    <w:rsid w:val="00477559"/>
    <w:rsid w:val="0047774F"/>
    <w:rsid w:val="004778CF"/>
    <w:rsid w:val="00477934"/>
    <w:rsid w:val="00477E03"/>
    <w:rsid w:val="0048045B"/>
    <w:rsid w:val="004807B0"/>
    <w:rsid w:val="004809EA"/>
    <w:rsid w:val="00480AC2"/>
    <w:rsid w:val="00480AC5"/>
    <w:rsid w:val="004811AC"/>
    <w:rsid w:val="004811B0"/>
    <w:rsid w:val="0048135F"/>
    <w:rsid w:val="00481965"/>
    <w:rsid w:val="00482AA2"/>
    <w:rsid w:val="00482ABB"/>
    <w:rsid w:val="00483170"/>
    <w:rsid w:val="004831E1"/>
    <w:rsid w:val="004833B0"/>
    <w:rsid w:val="00483DD8"/>
    <w:rsid w:val="0048448D"/>
    <w:rsid w:val="0048449C"/>
    <w:rsid w:val="00484702"/>
    <w:rsid w:val="00484C16"/>
    <w:rsid w:val="00484C52"/>
    <w:rsid w:val="00484F08"/>
    <w:rsid w:val="00485049"/>
    <w:rsid w:val="004853A5"/>
    <w:rsid w:val="0048557C"/>
    <w:rsid w:val="00485AE3"/>
    <w:rsid w:val="00486033"/>
    <w:rsid w:val="004860F0"/>
    <w:rsid w:val="00486BBE"/>
    <w:rsid w:val="004878A5"/>
    <w:rsid w:val="00487AAC"/>
    <w:rsid w:val="00490B5D"/>
    <w:rsid w:val="00490D7F"/>
    <w:rsid w:val="00491181"/>
    <w:rsid w:val="0049135D"/>
    <w:rsid w:val="00491464"/>
    <w:rsid w:val="004914B2"/>
    <w:rsid w:val="00491E42"/>
    <w:rsid w:val="00491F84"/>
    <w:rsid w:val="0049215C"/>
    <w:rsid w:val="004922F0"/>
    <w:rsid w:val="00492EC2"/>
    <w:rsid w:val="00493482"/>
    <w:rsid w:val="0049374A"/>
    <w:rsid w:val="00493807"/>
    <w:rsid w:val="0049387E"/>
    <w:rsid w:val="00493931"/>
    <w:rsid w:val="00493C0B"/>
    <w:rsid w:val="00493F96"/>
    <w:rsid w:val="004945DE"/>
    <w:rsid w:val="00494B0F"/>
    <w:rsid w:val="00494C85"/>
    <w:rsid w:val="0049500B"/>
    <w:rsid w:val="004956AB"/>
    <w:rsid w:val="00495962"/>
    <w:rsid w:val="00496481"/>
    <w:rsid w:val="00496D60"/>
    <w:rsid w:val="00496F24"/>
    <w:rsid w:val="00497135"/>
    <w:rsid w:val="00497963"/>
    <w:rsid w:val="004A02E4"/>
    <w:rsid w:val="004A0397"/>
    <w:rsid w:val="004A06A3"/>
    <w:rsid w:val="004A0E21"/>
    <w:rsid w:val="004A0F63"/>
    <w:rsid w:val="004A0F71"/>
    <w:rsid w:val="004A0FCD"/>
    <w:rsid w:val="004A126B"/>
    <w:rsid w:val="004A12F7"/>
    <w:rsid w:val="004A162C"/>
    <w:rsid w:val="004A1911"/>
    <w:rsid w:val="004A1A95"/>
    <w:rsid w:val="004A1C31"/>
    <w:rsid w:val="004A1DF2"/>
    <w:rsid w:val="004A20AC"/>
    <w:rsid w:val="004A22D7"/>
    <w:rsid w:val="004A2379"/>
    <w:rsid w:val="004A2508"/>
    <w:rsid w:val="004A29A2"/>
    <w:rsid w:val="004A2A77"/>
    <w:rsid w:val="004A2BD4"/>
    <w:rsid w:val="004A2CFD"/>
    <w:rsid w:val="004A3A16"/>
    <w:rsid w:val="004A3A9F"/>
    <w:rsid w:val="004A43F0"/>
    <w:rsid w:val="004A4CB1"/>
    <w:rsid w:val="004A5A0C"/>
    <w:rsid w:val="004A5E3E"/>
    <w:rsid w:val="004A5EFF"/>
    <w:rsid w:val="004A5FD7"/>
    <w:rsid w:val="004A60B9"/>
    <w:rsid w:val="004A61D0"/>
    <w:rsid w:val="004A664E"/>
    <w:rsid w:val="004A6F6A"/>
    <w:rsid w:val="004A74B4"/>
    <w:rsid w:val="004B0246"/>
    <w:rsid w:val="004B04D3"/>
    <w:rsid w:val="004B05CF"/>
    <w:rsid w:val="004B0618"/>
    <w:rsid w:val="004B0951"/>
    <w:rsid w:val="004B0ACD"/>
    <w:rsid w:val="004B0EB7"/>
    <w:rsid w:val="004B1531"/>
    <w:rsid w:val="004B1869"/>
    <w:rsid w:val="004B1BD6"/>
    <w:rsid w:val="004B2868"/>
    <w:rsid w:val="004B29BA"/>
    <w:rsid w:val="004B3364"/>
    <w:rsid w:val="004B3B2F"/>
    <w:rsid w:val="004B3BE0"/>
    <w:rsid w:val="004B3E25"/>
    <w:rsid w:val="004B3F53"/>
    <w:rsid w:val="004B4065"/>
    <w:rsid w:val="004B4A29"/>
    <w:rsid w:val="004B4BA1"/>
    <w:rsid w:val="004B593F"/>
    <w:rsid w:val="004B5C5F"/>
    <w:rsid w:val="004B6418"/>
    <w:rsid w:val="004B6B44"/>
    <w:rsid w:val="004B6C99"/>
    <w:rsid w:val="004B6DDC"/>
    <w:rsid w:val="004B7404"/>
    <w:rsid w:val="004B7AEA"/>
    <w:rsid w:val="004B7BCB"/>
    <w:rsid w:val="004B7E42"/>
    <w:rsid w:val="004C014A"/>
    <w:rsid w:val="004C03C3"/>
    <w:rsid w:val="004C0716"/>
    <w:rsid w:val="004C0915"/>
    <w:rsid w:val="004C0FC5"/>
    <w:rsid w:val="004C12A8"/>
    <w:rsid w:val="004C15E4"/>
    <w:rsid w:val="004C1793"/>
    <w:rsid w:val="004C19F3"/>
    <w:rsid w:val="004C1B14"/>
    <w:rsid w:val="004C1F45"/>
    <w:rsid w:val="004C20DE"/>
    <w:rsid w:val="004C215B"/>
    <w:rsid w:val="004C2D36"/>
    <w:rsid w:val="004C2DA2"/>
    <w:rsid w:val="004C31F7"/>
    <w:rsid w:val="004C348D"/>
    <w:rsid w:val="004C3973"/>
    <w:rsid w:val="004C397D"/>
    <w:rsid w:val="004C3998"/>
    <w:rsid w:val="004C3AF4"/>
    <w:rsid w:val="004C4857"/>
    <w:rsid w:val="004C4ACA"/>
    <w:rsid w:val="004C4D8A"/>
    <w:rsid w:val="004C4FC5"/>
    <w:rsid w:val="004C5348"/>
    <w:rsid w:val="004C5431"/>
    <w:rsid w:val="004C5BE7"/>
    <w:rsid w:val="004C5E9D"/>
    <w:rsid w:val="004C6356"/>
    <w:rsid w:val="004C649C"/>
    <w:rsid w:val="004C6BD7"/>
    <w:rsid w:val="004C742E"/>
    <w:rsid w:val="004C787D"/>
    <w:rsid w:val="004C7ACD"/>
    <w:rsid w:val="004C7C2C"/>
    <w:rsid w:val="004D0A47"/>
    <w:rsid w:val="004D0D7E"/>
    <w:rsid w:val="004D1111"/>
    <w:rsid w:val="004D14AC"/>
    <w:rsid w:val="004D1B4F"/>
    <w:rsid w:val="004D22CE"/>
    <w:rsid w:val="004D2398"/>
    <w:rsid w:val="004D2630"/>
    <w:rsid w:val="004D2784"/>
    <w:rsid w:val="004D28D9"/>
    <w:rsid w:val="004D3293"/>
    <w:rsid w:val="004D38C9"/>
    <w:rsid w:val="004D3A29"/>
    <w:rsid w:val="004D3AFD"/>
    <w:rsid w:val="004D3CFD"/>
    <w:rsid w:val="004D3E43"/>
    <w:rsid w:val="004D3F56"/>
    <w:rsid w:val="004D445F"/>
    <w:rsid w:val="004D44BC"/>
    <w:rsid w:val="004D49A5"/>
    <w:rsid w:val="004D4F45"/>
    <w:rsid w:val="004D5174"/>
    <w:rsid w:val="004D56FF"/>
    <w:rsid w:val="004D6460"/>
    <w:rsid w:val="004D66FE"/>
    <w:rsid w:val="004D679A"/>
    <w:rsid w:val="004D67C6"/>
    <w:rsid w:val="004D6959"/>
    <w:rsid w:val="004D6C08"/>
    <w:rsid w:val="004D6C87"/>
    <w:rsid w:val="004D7162"/>
    <w:rsid w:val="004D72A0"/>
    <w:rsid w:val="004D749B"/>
    <w:rsid w:val="004D7563"/>
    <w:rsid w:val="004D7F2B"/>
    <w:rsid w:val="004E1068"/>
    <w:rsid w:val="004E18EF"/>
    <w:rsid w:val="004E1B82"/>
    <w:rsid w:val="004E1EEF"/>
    <w:rsid w:val="004E1FB4"/>
    <w:rsid w:val="004E2093"/>
    <w:rsid w:val="004E281D"/>
    <w:rsid w:val="004E2C2C"/>
    <w:rsid w:val="004E2D63"/>
    <w:rsid w:val="004E30F5"/>
    <w:rsid w:val="004E3281"/>
    <w:rsid w:val="004E3313"/>
    <w:rsid w:val="004E339F"/>
    <w:rsid w:val="004E392E"/>
    <w:rsid w:val="004E3FBE"/>
    <w:rsid w:val="004E4367"/>
    <w:rsid w:val="004E43B2"/>
    <w:rsid w:val="004E4BEC"/>
    <w:rsid w:val="004E4FAB"/>
    <w:rsid w:val="004E5FDC"/>
    <w:rsid w:val="004E66CD"/>
    <w:rsid w:val="004E6C00"/>
    <w:rsid w:val="004E7067"/>
    <w:rsid w:val="004E74D1"/>
    <w:rsid w:val="004F000C"/>
    <w:rsid w:val="004F009E"/>
    <w:rsid w:val="004F0581"/>
    <w:rsid w:val="004F0624"/>
    <w:rsid w:val="004F0B08"/>
    <w:rsid w:val="004F0BDB"/>
    <w:rsid w:val="004F0F6C"/>
    <w:rsid w:val="004F13D6"/>
    <w:rsid w:val="004F1609"/>
    <w:rsid w:val="004F165C"/>
    <w:rsid w:val="004F187E"/>
    <w:rsid w:val="004F19E3"/>
    <w:rsid w:val="004F1CCB"/>
    <w:rsid w:val="004F2565"/>
    <w:rsid w:val="004F2776"/>
    <w:rsid w:val="004F3728"/>
    <w:rsid w:val="004F3834"/>
    <w:rsid w:val="004F38B5"/>
    <w:rsid w:val="004F39AF"/>
    <w:rsid w:val="004F3E20"/>
    <w:rsid w:val="004F41EE"/>
    <w:rsid w:val="004F432E"/>
    <w:rsid w:val="004F443F"/>
    <w:rsid w:val="004F47AC"/>
    <w:rsid w:val="004F47C3"/>
    <w:rsid w:val="004F4825"/>
    <w:rsid w:val="004F493B"/>
    <w:rsid w:val="004F4D95"/>
    <w:rsid w:val="004F5163"/>
    <w:rsid w:val="004F5552"/>
    <w:rsid w:val="004F5FB2"/>
    <w:rsid w:val="004F6122"/>
    <w:rsid w:val="004F612D"/>
    <w:rsid w:val="004F629E"/>
    <w:rsid w:val="004F720D"/>
    <w:rsid w:val="004F7868"/>
    <w:rsid w:val="004F7B2E"/>
    <w:rsid w:val="004F7FD4"/>
    <w:rsid w:val="00500161"/>
    <w:rsid w:val="005006D4"/>
    <w:rsid w:val="00500848"/>
    <w:rsid w:val="00500B32"/>
    <w:rsid w:val="00500BDD"/>
    <w:rsid w:val="00500CD8"/>
    <w:rsid w:val="005010B8"/>
    <w:rsid w:val="00501228"/>
    <w:rsid w:val="00501327"/>
    <w:rsid w:val="00501820"/>
    <w:rsid w:val="00501938"/>
    <w:rsid w:val="00501F58"/>
    <w:rsid w:val="00502380"/>
    <w:rsid w:val="005024E9"/>
    <w:rsid w:val="005028F5"/>
    <w:rsid w:val="00502A9F"/>
    <w:rsid w:val="00502C01"/>
    <w:rsid w:val="00503184"/>
    <w:rsid w:val="00503348"/>
    <w:rsid w:val="00503A6C"/>
    <w:rsid w:val="00504129"/>
    <w:rsid w:val="0050483C"/>
    <w:rsid w:val="00505007"/>
    <w:rsid w:val="00505156"/>
    <w:rsid w:val="0050580F"/>
    <w:rsid w:val="005059BD"/>
    <w:rsid w:val="005059C3"/>
    <w:rsid w:val="00505AB8"/>
    <w:rsid w:val="00505C19"/>
    <w:rsid w:val="005060E7"/>
    <w:rsid w:val="00506116"/>
    <w:rsid w:val="00506120"/>
    <w:rsid w:val="00506477"/>
    <w:rsid w:val="00506CA0"/>
    <w:rsid w:val="00506EA7"/>
    <w:rsid w:val="00507028"/>
    <w:rsid w:val="005074E7"/>
    <w:rsid w:val="005075B7"/>
    <w:rsid w:val="005075D2"/>
    <w:rsid w:val="00507CC8"/>
    <w:rsid w:val="00507F7F"/>
    <w:rsid w:val="00510187"/>
    <w:rsid w:val="0051066D"/>
    <w:rsid w:val="00510B79"/>
    <w:rsid w:val="00510B85"/>
    <w:rsid w:val="0051110C"/>
    <w:rsid w:val="005116F1"/>
    <w:rsid w:val="0051170F"/>
    <w:rsid w:val="0051180F"/>
    <w:rsid w:val="00511C39"/>
    <w:rsid w:val="00511ED5"/>
    <w:rsid w:val="00511FD1"/>
    <w:rsid w:val="005122DD"/>
    <w:rsid w:val="005125BE"/>
    <w:rsid w:val="00512821"/>
    <w:rsid w:val="00512EAE"/>
    <w:rsid w:val="00512F4C"/>
    <w:rsid w:val="0051302B"/>
    <w:rsid w:val="005130CD"/>
    <w:rsid w:val="00513283"/>
    <w:rsid w:val="0051339F"/>
    <w:rsid w:val="005134CC"/>
    <w:rsid w:val="00513D7E"/>
    <w:rsid w:val="00514268"/>
    <w:rsid w:val="005142BA"/>
    <w:rsid w:val="005146B0"/>
    <w:rsid w:val="0051478F"/>
    <w:rsid w:val="005149FB"/>
    <w:rsid w:val="005150E1"/>
    <w:rsid w:val="0051527E"/>
    <w:rsid w:val="00515625"/>
    <w:rsid w:val="005157D6"/>
    <w:rsid w:val="005157FB"/>
    <w:rsid w:val="00515A82"/>
    <w:rsid w:val="00515EFD"/>
    <w:rsid w:val="00516149"/>
    <w:rsid w:val="00516470"/>
    <w:rsid w:val="005165E9"/>
    <w:rsid w:val="0051661F"/>
    <w:rsid w:val="00516917"/>
    <w:rsid w:val="00516E32"/>
    <w:rsid w:val="00516EBF"/>
    <w:rsid w:val="0051747E"/>
    <w:rsid w:val="00520922"/>
    <w:rsid w:val="00520BA8"/>
    <w:rsid w:val="00521249"/>
    <w:rsid w:val="005212AC"/>
    <w:rsid w:val="0052169B"/>
    <w:rsid w:val="00521D0A"/>
    <w:rsid w:val="00521E58"/>
    <w:rsid w:val="005221D0"/>
    <w:rsid w:val="005229E0"/>
    <w:rsid w:val="00522BC1"/>
    <w:rsid w:val="00522F0F"/>
    <w:rsid w:val="00523C63"/>
    <w:rsid w:val="0052404C"/>
    <w:rsid w:val="0052458F"/>
    <w:rsid w:val="00524617"/>
    <w:rsid w:val="00524A19"/>
    <w:rsid w:val="00525397"/>
    <w:rsid w:val="005257AA"/>
    <w:rsid w:val="00525D20"/>
    <w:rsid w:val="00525E37"/>
    <w:rsid w:val="00526044"/>
    <w:rsid w:val="005264DC"/>
    <w:rsid w:val="00526568"/>
    <w:rsid w:val="00526806"/>
    <w:rsid w:val="00526ABD"/>
    <w:rsid w:val="00526B41"/>
    <w:rsid w:val="00526D9A"/>
    <w:rsid w:val="00526DF8"/>
    <w:rsid w:val="005270F4"/>
    <w:rsid w:val="00527269"/>
    <w:rsid w:val="00527A00"/>
    <w:rsid w:val="00527A92"/>
    <w:rsid w:val="00527F06"/>
    <w:rsid w:val="0053094B"/>
    <w:rsid w:val="00530C6B"/>
    <w:rsid w:val="005311A1"/>
    <w:rsid w:val="005312CA"/>
    <w:rsid w:val="00531B51"/>
    <w:rsid w:val="00531DB7"/>
    <w:rsid w:val="00531FF6"/>
    <w:rsid w:val="00532ACD"/>
    <w:rsid w:val="00532D0E"/>
    <w:rsid w:val="00533586"/>
    <w:rsid w:val="00533821"/>
    <w:rsid w:val="00533AE5"/>
    <w:rsid w:val="005342A6"/>
    <w:rsid w:val="0053442A"/>
    <w:rsid w:val="00534888"/>
    <w:rsid w:val="00534C05"/>
    <w:rsid w:val="005353E5"/>
    <w:rsid w:val="005354D4"/>
    <w:rsid w:val="00535786"/>
    <w:rsid w:val="005358BD"/>
    <w:rsid w:val="005362EA"/>
    <w:rsid w:val="00536874"/>
    <w:rsid w:val="005369F2"/>
    <w:rsid w:val="00536AB7"/>
    <w:rsid w:val="00536E34"/>
    <w:rsid w:val="00536E47"/>
    <w:rsid w:val="00536E55"/>
    <w:rsid w:val="00536EB0"/>
    <w:rsid w:val="005375CF"/>
    <w:rsid w:val="005377F2"/>
    <w:rsid w:val="0054045D"/>
    <w:rsid w:val="00540460"/>
    <w:rsid w:val="005404B5"/>
    <w:rsid w:val="00540599"/>
    <w:rsid w:val="00540E72"/>
    <w:rsid w:val="00540F05"/>
    <w:rsid w:val="00540F7E"/>
    <w:rsid w:val="00541032"/>
    <w:rsid w:val="00541371"/>
    <w:rsid w:val="00541393"/>
    <w:rsid w:val="005414D6"/>
    <w:rsid w:val="0054162A"/>
    <w:rsid w:val="00541722"/>
    <w:rsid w:val="00541A1E"/>
    <w:rsid w:val="00542006"/>
    <w:rsid w:val="00542014"/>
    <w:rsid w:val="005420F9"/>
    <w:rsid w:val="005421AC"/>
    <w:rsid w:val="00542537"/>
    <w:rsid w:val="00542710"/>
    <w:rsid w:val="00542EA8"/>
    <w:rsid w:val="00542F0C"/>
    <w:rsid w:val="0054321F"/>
    <w:rsid w:val="00543952"/>
    <w:rsid w:val="00543C8A"/>
    <w:rsid w:val="005446B9"/>
    <w:rsid w:val="005446BF"/>
    <w:rsid w:val="005448E1"/>
    <w:rsid w:val="00544A8F"/>
    <w:rsid w:val="00544B0E"/>
    <w:rsid w:val="00544CFE"/>
    <w:rsid w:val="00545600"/>
    <w:rsid w:val="005456F3"/>
    <w:rsid w:val="0054593F"/>
    <w:rsid w:val="005463F8"/>
    <w:rsid w:val="00546445"/>
    <w:rsid w:val="00546815"/>
    <w:rsid w:val="00547129"/>
    <w:rsid w:val="00547145"/>
    <w:rsid w:val="005474CC"/>
    <w:rsid w:val="005476A6"/>
    <w:rsid w:val="005479B8"/>
    <w:rsid w:val="00547B35"/>
    <w:rsid w:val="00547D8A"/>
    <w:rsid w:val="00551156"/>
    <w:rsid w:val="005513FA"/>
    <w:rsid w:val="0055199B"/>
    <w:rsid w:val="00551A2A"/>
    <w:rsid w:val="005521DE"/>
    <w:rsid w:val="0055251C"/>
    <w:rsid w:val="0055344D"/>
    <w:rsid w:val="00553644"/>
    <w:rsid w:val="00553D20"/>
    <w:rsid w:val="005540DC"/>
    <w:rsid w:val="005544C4"/>
    <w:rsid w:val="00554671"/>
    <w:rsid w:val="0055467C"/>
    <w:rsid w:val="00554A71"/>
    <w:rsid w:val="0055523F"/>
    <w:rsid w:val="00555A12"/>
    <w:rsid w:val="00555CCE"/>
    <w:rsid w:val="00556250"/>
    <w:rsid w:val="00556ABB"/>
    <w:rsid w:val="00556C11"/>
    <w:rsid w:val="00557A23"/>
    <w:rsid w:val="00557EF7"/>
    <w:rsid w:val="00560176"/>
    <w:rsid w:val="00560247"/>
    <w:rsid w:val="00560349"/>
    <w:rsid w:val="005605E3"/>
    <w:rsid w:val="005606BE"/>
    <w:rsid w:val="0056129F"/>
    <w:rsid w:val="00561500"/>
    <w:rsid w:val="00561976"/>
    <w:rsid w:val="00561CDB"/>
    <w:rsid w:val="0056203E"/>
    <w:rsid w:val="00562AAA"/>
    <w:rsid w:val="00562E74"/>
    <w:rsid w:val="00564695"/>
    <w:rsid w:val="00564D4D"/>
    <w:rsid w:val="005658F9"/>
    <w:rsid w:val="00565C76"/>
    <w:rsid w:val="005660F0"/>
    <w:rsid w:val="005663BD"/>
    <w:rsid w:val="00566839"/>
    <w:rsid w:val="0056698B"/>
    <w:rsid w:val="00566B95"/>
    <w:rsid w:val="00566CCD"/>
    <w:rsid w:val="00566D97"/>
    <w:rsid w:val="00567438"/>
    <w:rsid w:val="00567A44"/>
    <w:rsid w:val="005700B3"/>
    <w:rsid w:val="005709F4"/>
    <w:rsid w:val="00570A07"/>
    <w:rsid w:val="00570BCE"/>
    <w:rsid w:val="00571517"/>
    <w:rsid w:val="0057206B"/>
    <w:rsid w:val="005723C1"/>
    <w:rsid w:val="00573032"/>
    <w:rsid w:val="00573238"/>
    <w:rsid w:val="0057325E"/>
    <w:rsid w:val="00573B92"/>
    <w:rsid w:val="00573D50"/>
    <w:rsid w:val="00573F5F"/>
    <w:rsid w:val="00573F8F"/>
    <w:rsid w:val="00574179"/>
    <w:rsid w:val="005748EC"/>
    <w:rsid w:val="005750CF"/>
    <w:rsid w:val="005757DA"/>
    <w:rsid w:val="00575828"/>
    <w:rsid w:val="00575835"/>
    <w:rsid w:val="00576062"/>
    <w:rsid w:val="005762F5"/>
    <w:rsid w:val="00576584"/>
    <w:rsid w:val="005768FD"/>
    <w:rsid w:val="00576C7F"/>
    <w:rsid w:val="00576F31"/>
    <w:rsid w:val="00576F8F"/>
    <w:rsid w:val="00577331"/>
    <w:rsid w:val="0057744B"/>
    <w:rsid w:val="00577838"/>
    <w:rsid w:val="00577A29"/>
    <w:rsid w:val="00577A79"/>
    <w:rsid w:val="005805C5"/>
    <w:rsid w:val="0058078F"/>
    <w:rsid w:val="005807FA"/>
    <w:rsid w:val="00580AE8"/>
    <w:rsid w:val="005810C6"/>
    <w:rsid w:val="00581795"/>
    <w:rsid w:val="00581C5A"/>
    <w:rsid w:val="00581FE5"/>
    <w:rsid w:val="005829FC"/>
    <w:rsid w:val="00582C5C"/>
    <w:rsid w:val="005830A6"/>
    <w:rsid w:val="005834B4"/>
    <w:rsid w:val="00583702"/>
    <w:rsid w:val="00583E66"/>
    <w:rsid w:val="00584A6C"/>
    <w:rsid w:val="00584BE3"/>
    <w:rsid w:val="00584CA4"/>
    <w:rsid w:val="00585449"/>
    <w:rsid w:val="0058570F"/>
    <w:rsid w:val="00585DD0"/>
    <w:rsid w:val="00585F1D"/>
    <w:rsid w:val="00586448"/>
    <w:rsid w:val="00586B6B"/>
    <w:rsid w:val="00586C40"/>
    <w:rsid w:val="00586CCC"/>
    <w:rsid w:val="00586F5B"/>
    <w:rsid w:val="005871FB"/>
    <w:rsid w:val="00587688"/>
    <w:rsid w:val="0058769C"/>
    <w:rsid w:val="00590340"/>
    <w:rsid w:val="0059057B"/>
    <w:rsid w:val="00590C54"/>
    <w:rsid w:val="00590D10"/>
    <w:rsid w:val="00590D87"/>
    <w:rsid w:val="00590E0D"/>
    <w:rsid w:val="005912F9"/>
    <w:rsid w:val="005914B8"/>
    <w:rsid w:val="005914EB"/>
    <w:rsid w:val="00591668"/>
    <w:rsid w:val="005918E9"/>
    <w:rsid w:val="00591B8A"/>
    <w:rsid w:val="00591D64"/>
    <w:rsid w:val="00591F13"/>
    <w:rsid w:val="00592181"/>
    <w:rsid w:val="005921C9"/>
    <w:rsid w:val="0059227D"/>
    <w:rsid w:val="00592626"/>
    <w:rsid w:val="00592749"/>
    <w:rsid w:val="00592830"/>
    <w:rsid w:val="00592852"/>
    <w:rsid w:val="00592E01"/>
    <w:rsid w:val="00593A55"/>
    <w:rsid w:val="00593BB9"/>
    <w:rsid w:val="00594B62"/>
    <w:rsid w:val="00594BF4"/>
    <w:rsid w:val="00595221"/>
    <w:rsid w:val="005956AD"/>
    <w:rsid w:val="00595C5A"/>
    <w:rsid w:val="00595F8B"/>
    <w:rsid w:val="00596659"/>
    <w:rsid w:val="00596709"/>
    <w:rsid w:val="00596E06"/>
    <w:rsid w:val="00597034"/>
    <w:rsid w:val="005A0D4C"/>
    <w:rsid w:val="005A143A"/>
    <w:rsid w:val="005A14E7"/>
    <w:rsid w:val="005A151F"/>
    <w:rsid w:val="005A19E6"/>
    <w:rsid w:val="005A1D1D"/>
    <w:rsid w:val="005A20DE"/>
    <w:rsid w:val="005A2348"/>
    <w:rsid w:val="005A2924"/>
    <w:rsid w:val="005A2A9B"/>
    <w:rsid w:val="005A2AA9"/>
    <w:rsid w:val="005A3027"/>
    <w:rsid w:val="005A31A1"/>
    <w:rsid w:val="005A35A3"/>
    <w:rsid w:val="005A3709"/>
    <w:rsid w:val="005A3E48"/>
    <w:rsid w:val="005A4099"/>
    <w:rsid w:val="005A4415"/>
    <w:rsid w:val="005A44D3"/>
    <w:rsid w:val="005A45AB"/>
    <w:rsid w:val="005A4731"/>
    <w:rsid w:val="005A4954"/>
    <w:rsid w:val="005A4967"/>
    <w:rsid w:val="005A5159"/>
    <w:rsid w:val="005A5586"/>
    <w:rsid w:val="005A6171"/>
    <w:rsid w:val="005A6237"/>
    <w:rsid w:val="005A6741"/>
    <w:rsid w:val="005A67FD"/>
    <w:rsid w:val="005A7337"/>
    <w:rsid w:val="005A77A8"/>
    <w:rsid w:val="005A787E"/>
    <w:rsid w:val="005A7D06"/>
    <w:rsid w:val="005B043C"/>
    <w:rsid w:val="005B09CD"/>
    <w:rsid w:val="005B0D04"/>
    <w:rsid w:val="005B0EFB"/>
    <w:rsid w:val="005B0F14"/>
    <w:rsid w:val="005B0F80"/>
    <w:rsid w:val="005B11AC"/>
    <w:rsid w:val="005B150E"/>
    <w:rsid w:val="005B2208"/>
    <w:rsid w:val="005B2551"/>
    <w:rsid w:val="005B27F4"/>
    <w:rsid w:val="005B2841"/>
    <w:rsid w:val="005B2A77"/>
    <w:rsid w:val="005B2C1F"/>
    <w:rsid w:val="005B2DCB"/>
    <w:rsid w:val="005B30ED"/>
    <w:rsid w:val="005B4031"/>
    <w:rsid w:val="005B44D3"/>
    <w:rsid w:val="005B47A3"/>
    <w:rsid w:val="005B48F1"/>
    <w:rsid w:val="005B4984"/>
    <w:rsid w:val="005B5207"/>
    <w:rsid w:val="005B53B3"/>
    <w:rsid w:val="005B5412"/>
    <w:rsid w:val="005B5701"/>
    <w:rsid w:val="005B58B2"/>
    <w:rsid w:val="005B5EE1"/>
    <w:rsid w:val="005B60B8"/>
    <w:rsid w:val="005B62C5"/>
    <w:rsid w:val="005B66DD"/>
    <w:rsid w:val="005B676A"/>
    <w:rsid w:val="005B678C"/>
    <w:rsid w:val="005B684C"/>
    <w:rsid w:val="005B68D7"/>
    <w:rsid w:val="005B78BD"/>
    <w:rsid w:val="005B7A79"/>
    <w:rsid w:val="005B7E37"/>
    <w:rsid w:val="005B7E9F"/>
    <w:rsid w:val="005C0F09"/>
    <w:rsid w:val="005C11F9"/>
    <w:rsid w:val="005C1386"/>
    <w:rsid w:val="005C19EC"/>
    <w:rsid w:val="005C1D53"/>
    <w:rsid w:val="005C211E"/>
    <w:rsid w:val="005C2171"/>
    <w:rsid w:val="005C2306"/>
    <w:rsid w:val="005C24E1"/>
    <w:rsid w:val="005C27DD"/>
    <w:rsid w:val="005C3A52"/>
    <w:rsid w:val="005C3B87"/>
    <w:rsid w:val="005C42EC"/>
    <w:rsid w:val="005C43EB"/>
    <w:rsid w:val="005C49A6"/>
    <w:rsid w:val="005C4B5D"/>
    <w:rsid w:val="005C4C38"/>
    <w:rsid w:val="005C5553"/>
    <w:rsid w:val="005C5748"/>
    <w:rsid w:val="005C5B7A"/>
    <w:rsid w:val="005C5CF7"/>
    <w:rsid w:val="005C60C3"/>
    <w:rsid w:val="005C69FD"/>
    <w:rsid w:val="005C6BD1"/>
    <w:rsid w:val="005C6DAE"/>
    <w:rsid w:val="005C6F57"/>
    <w:rsid w:val="005C6F80"/>
    <w:rsid w:val="005C7365"/>
    <w:rsid w:val="005C74A0"/>
    <w:rsid w:val="005C7620"/>
    <w:rsid w:val="005C7646"/>
    <w:rsid w:val="005C7649"/>
    <w:rsid w:val="005C77C3"/>
    <w:rsid w:val="005C7866"/>
    <w:rsid w:val="005C7A5C"/>
    <w:rsid w:val="005C7DE8"/>
    <w:rsid w:val="005C7EB1"/>
    <w:rsid w:val="005D0759"/>
    <w:rsid w:val="005D0B8A"/>
    <w:rsid w:val="005D0F5B"/>
    <w:rsid w:val="005D0FB4"/>
    <w:rsid w:val="005D14CB"/>
    <w:rsid w:val="005D15E9"/>
    <w:rsid w:val="005D1A24"/>
    <w:rsid w:val="005D1A56"/>
    <w:rsid w:val="005D1C5F"/>
    <w:rsid w:val="005D1DAD"/>
    <w:rsid w:val="005D1E73"/>
    <w:rsid w:val="005D2024"/>
    <w:rsid w:val="005D26A0"/>
    <w:rsid w:val="005D279B"/>
    <w:rsid w:val="005D2D5B"/>
    <w:rsid w:val="005D38C1"/>
    <w:rsid w:val="005D38D8"/>
    <w:rsid w:val="005D39C3"/>
    <w:rsid w:val="005D3F3E"/>
    <w:rsid w:val="005D43B6"/>
    <w:rsid w:val="005D4602"/>
    <w:rsid w:val="005D4DFD"/>
    <w:rsid w:val="005D56DF"/>
    <w:rsid w:val="005D62D3"/>
    <w:rsid w:val="005D7152"/>
    <w:rsid w:val="005D7A72"/>
    <w:rsid w:val="005E0562"/>
    <w:rsid w:val="005E0CEA"/>
    <w:rsid w:val="005E0E63"/>
    <w:rsid w:val="005E11FB"/>
    <w:rsid w:val="005E1C1F"/>
    <w:rsid w:val="005E219A"/>
    <w:rsid w:val="005E25E3"/>
    <w:rsid w:val="005E2B10"/>
    <w:rsid w:val="005E3099"/>
    <w:rsid w:val="005E3264"/>
    <w:rsid w:val="005E37B8"/>
    <w:rsid w:val="005E3DDF"/>
    <w:rsid w:val="005E3E91"/>
    <w:rsid w:val="005E413E"/>
    <w:rsid w:val="005E4993"/>
    <w:rsid w:val="005E49D2"/>
    <w:rsid w:val="005E4C54"/>
    <w:rsid w:val="005E50A3"/>
    <w:rsid w:val="005E5F08"/>
    <w:rsid w:val="005E624F"/>
    <w:rsid w:val="005E6310"/>
    <w:rsid w:val="005E6345"/>
    <w:rsid w:val="005E6A4A"/>
    <w:rsid w:val="005E6F56"/>
    <w:rsid w:val="005E70BF"/>
    <w:rsid w:val="005E7198"/>
    <w:rsid w:val="005E7597"/>
    <w:rsid w:val="005E7FBE"/>
    <w:rsid w:val="005F0199"/>
    <w:rsid w:val="005F05A3"/>
    <w:rsid w:val="005F0D5F"/>
    <w:rsid w:val="005F1543"/>
    <w:rsid w:val="005F1BE2"/>
    <w:rsid w:val="005F2169"/>
    <w:rsid w:val="005F22E5"/>
    <w:rsid w:val="005F2551"/>
    <w:rsid w:val="005F2A04"/>
    <w:rsid w:val="005F2CD0"/>
    <w:rsid w:val="005F2E12"/>
    <w:rsid w:val="005F3045"/>
    <w:rsid w:val="005F3367"/>
    <w:rsid w:val="005F363B"/>
    <w:rsid w:val="005F3B55"/>
    <w:rsid w:val="005F44DB"/>
    <w:rsid w:val="005F4F0A"/>
    <w:rsid w:val="005F5427"/>
    <w:rsid w:val="005F5473"/>
    <w:rsid w:val="005F55F9"/>
    <w:rsid w:val="005F5A02"/>
    <w:rsid w:val="005F5FA1"/>
    <w:rsid w:val="005F5FE2"/>
    <w:rsid w:val="005F615A"/>
    <w:rsid w:val="005F6710"/>
    <w:rsid w:val="005F696B"/>
    <w:rsid w:val="005F6A0E"/>
    <w:rsid w:val="005F7C63"/>
    <w:rsid w:val="005F7E2F"/>
    <w:rsid w:val="005F7E79"/>
    <w:rsid w:val="005F7EFA"/>
    <w:rsid w:val="00600504"/>
    <w:rsid w:val="00600805"/>
    <w:rsid w:val="00600F7B"/>
    <w:rsid w:val="006022E9"/>
    <w:rsid w:val="006023C3"/>
    <w:rsid w:val="0060258C"/>
    <w:rsid w:val="00602835"/>
    <w:rsid w:val="0060294E"/>
    <w:rsid w:val="00602CD5"/>
    <w:rsid w:val="00602CE5"/>
    <w:rsid w:val="00602F2E"/>
    <w:rsid w:val="006039D0"/>
    <w:rsid w:val="00603AC6"/>
    <w:rsid w:val="00603FDD"/>
    <w:rsid w:val="006041F3"/>
    <w:rsid w:val="0060427C"/>
    <w:rsid w:val="00604724"/>
    <w:rsid w:val="00604863"/>
    <w:rsid w:val="006059FF"/>
    <w:rsid w:val="00605C3C"/>
    <w:rsid w:val="00605DCE"/>
    <w:rsid w:val="0060643C"/>
    <w:rsid w:val="006065E6"/>
    <w:rsid w:val="00606827"/>
    <w:rsid w:val="00606CA7"/>
    <w:rsid w:val="006072BD"/>
    <w:rsid w:val="0060754F"/>
    <w:rsid w:val="006078EA"/>
    <w:rsid w:val="00607A9C"/>
    <w:rsid w:val="00607E9C"/>
    <w:rsid w:val="00607F75"/>
    <w:rsid w:val="00610389"/>
    <w:rsid w:val="006104E1"/>
    <w:rsid w:val="00610937"/>
    <w:rsid w:val="00610DBF"/>
    <w:rsid w:val="00610FF6"/>
    <w:rsid w:val="00611458"/>
    <w:rsid w:val="00611508"/>
    <w:rsid w:val="006118E4"/>
    <w:rsid w:val="00611F37"/>
    <w:rsid w:val="0061255C"/>
    <w:rsid w:val="006128E8"/>
    <w:rsid w:val="00612B2F"/>
    <w:rsid w:val="00612C28"/>
    <w:rsid w:val="00612CF0"/>
    <w:rsid w:val="00612EA6"/>
    <w:rsid w:val="00612F00"/>
    <w:rsid w:val="00613180"/>
    <w:rsid w:val="0061369C"/>
    <w:rsid w:val="0061370C"/>
    <w:rsid w:val="006137DE"/>
    <w:rsid w:val="00613978"/>
    <w:rsid w:val="00613C96"/>
    <w:rsid w:val="00613F9D"/>
    <w:rsid w:val="006141EB"/>
    <w:rsid w:val="0061448C"/>
    <w:rsid w:val="006145F3"/>
    <w:rsid w:val="00614CDF"/>
    <w:rsid w:val="00615214"/>
    <w:rsid w:val="00615815"/>
    <w:rsid w:val="00615F4A"/>
    <w:rsid w:val="00616C03"/>
    <w:rsid w:val="00616CED"/>
    <w:rsid w:val="00616DD0"/>
    <w:rsid w:val="00616ED0"/>
    <w:rsid w:val="0061700D"/>
    <w:rsid w:val="00617343"/>
    <w:rsid w:val="00617586"/>
    <w:rsid w:val="00617617"/>
    <w:rsid w:val="0062027A"/>
    <w:rsid w:val="00620695"/>
    <w:rsid w:val="00620A74"/>
    <w:rsid w:val="00620EAA"/>
    <w:rsid w:val="00621148"/>
    <w:rsid w:val="006218F4"/>
    <w:rsid w:val="006218FF"/>
    <w:rsid w:val="00621C4A"/>
    <w:rsid w:val="00621D76"/>
    <w:rsid w:val="00622A71"/>
    <w:rsid w:val="00623175"/>
    <w:rsid w:val="0062399C"/>
    <w:rsid w:val="00623DDE"/>
    <w:rsid w:val="00624297"/>
    <w:rsid w:val="006243BD"/>
    <w:rsid w:val="00624A1E"/>
    <w:rsid w:val="00624CE6"/>
    <w:rsid w:val="00625085"/>
    <w:rsid w:val="00625312"/>
    <w:rsid w:val="0062568F"/>
    <w:rsid w:val="0062596C"/>
    <w:rsid w:val="00625B3F"/>
    <w:rsid w:val="00626570"/>
    <w:rsid w:val="00626A11"/>
    <w:rsid w:val="0062708C"/>
    <w:rsid w:val="006271B3"/>
    <w:rsid w:val="006273B3"/>
    <w:rsid w:val="00627495"/>
    <w:rsid w:val="006275F1"/>
    <w:rsid w:val="0062764C"/>
    <w:rsid w:val="00627755"/>
    <w:rsid w:val="006303C6"/>
    <w:rsid w:val="0063045C"/>
    <w:rsid w:val="006304B9"/>
    <w:rsid w:val="00630B7E"/>
    <w:rsid w:val="006310D1"/>
    <w:rsid w:val="006317A4"/>
    <w:rsid w:val="00631914"/>
    <w:rsid w:val="00631A55"/>
    <w:rsid w:val="00631BBF"/>
    <w:rsid w:val="00631FA4"/>
    <w:rsid w:val="00632693"/>
    <w:rsid w:val="00632BD7"/>
    <w:rsid w:val="00632E57"/>
    <w:rsid w:val="00633522"/>
    <w:rsid w:val="00633D04"/>
    <w:rsid w:val="00633EB7"/>
    <w:rsid w:val="00634290"/>
    <w:rsid w:val="0063483B"/>
    <w:rsid w:val="00634C01"/>
    <w:rsid w:val="006358EB"/>
    <w:rsid w:val="00635A3C"/>
    <w:rsid w:val="00635AC6"/>
    <w:rsid w:val="00635D40"/>
    <w:rsid w:val="00635D4E"/>
    <w:rsid w:val="00635EAC"/>
    <w:rsid w:val="00635FDB"/>
    <w:rsid w:val="006362B8"/>
    <w:rsid w:val="00636663"/>
    <w:rsid w:val="006366FF"/>
    <w:rsid w:val="006369E9"/>
    <w:rsid w:val="006374EE"/>
    <w:rsid w:val="00637510"/>
    <w:rsid w:val="006376DE"/>
    <w:rsid w:val="006378A4"/>
    <w:rsid w:val="00637A2B"/>
    <w:rsid w:val="00637A5C"/>
    <w:rsid w:val="0064003C"/>
    <w:rsid w:val="0064039E"/>
    <w:rsid w:val="00640426"/>
    <w:rsid w:val="006405BF"/>
    <w:rsid w:val="006424C1"/>
    <w:rsid w:val="006427B9"/>
    <w:rsid w:val="006427C7"/>
    <w:rsid w:val="006429D2"/>
    <w:rsid w:val="0064350C"/>
    <w:rsid w:val="006437E0"/>
    <w:rsid w:val="00643BBA"/>
    <w:rsid w:val="00643E27"/>
    <w:rsid w:val="00643EDC"/>
    <w:rsid w:val="0064471A"/>
    <w:rsid w:val="00644A51"/>
    <w:rsid w:val="00644E65"/>
    <w:rsid w:val="00645030"/>
    <w:rsid w:val="0064515B"/>
    <w:rsid w:val="006451CA"/>
    <w:rsid w:val="0064531C"/>
    <w:rsid w:val="006457B7"/>
    <w:rsid w:val="0064582D"/>
    <w:rsid w:val="00645854"/>
    <w:rsid w:val="00646129"/>
    <w:rsid w:val="0064669B"/>
    <w:rsid w:val="00646DC8"/>
    <w:rsid w:val="00646E69"/>
    <w:rsid w:val="00647288"/>
    <w:rsid w:val="006474EE"/>
    <w:rsid w:val="00647AE7"/>
    <w:rsid w:val="006500AC"/>
    <w:rsid w:val="0065051F"/>
    <w:rsid w:val="00650D5C"/>
    <w:rsid w:val="00650D66"/>
    <w:rsid w:val="00650DF8"/>
    <w:rsid w:val="00651138"/>
    <w:rsid w:val="00651431"/>
    <w:rsid w:val="00651444"/>
    <w:rsid w:val="00651ED2"/>
    <w:rsid w:val="0065225D"/>
    <w:rsid w:val="00652342"/>
    <w:rsid w:val="0065234A"/>
    <w:rsid w:val="00652BFE"/>
    <w:rsid w:val="00652EED"/>
    <w:rsid w:val="00653C64"/>
    <w:rsid w:val="00654269"/>
    <w:rsid w:val="00654D4A"/>
    <w:rsid w:val="006552A6"/>
    <w:rsid w:val="00655456"/>
    <w:rsid w:val="006557BC"/>
    <w:rsid w:val="00655DBA"/>
    <w:rsid w:val="00656037"/>
    <w:rsid w:val="00656172"/>
    <w:rsid w:val="0065681D"/>
    <w:rsid w:val="006569D8"/>
    <w:rsid w:val="00656EF3"/>
    <w:rsid w:val="006570A3"/>
    <w:rsid w:val="0065716B"/>
    <w:rsid w:val="00657171"/>
    <w:rsid w:val="00657172"/>
    <w:rsid w:val="00657402"/>
    <w:rsid w:val="0065789E"/>
    <w:rsid w:val="0066045E"/>
    <w:rsid w:val="006608C8"/>
    <w:rsid w:val="00660AC1"/>
    <w:rsid w:val="00660B20"/>
    <w:rsid w:val="00660C45"/>
    <w:rsid w:val="00660DC6"/>
    <w:rsid w:val="006612A1"/>
    <w:rsid w:val="00662FE8"/>
    <w:rsid w:val="00663105"/>
    <w:rsid w:val="00663BFD"/>
    <w:rsid w:val="00663C10"/>
    <w:rsid w:val="00663D77"/>
    <w:rsid w:val="00663DB8"/>
    <w:rsid w:val="00663F03"/>
    <w:rsid w:val="00664212"/>
    <w:rsid w:val="00664338"/>
    <w:rsid w:val="00665034"/>
    <w:rsid w:val="00665622"/>
    <w:rsid w:val="006659D2"/>
    <w:rsid w:val="00666028"/>
    <w:rsid w:val="00666453"/>
    <w:rsid w:val="00666596"/>
    <w:rsid w:val="006665F9"/>
    <w:rsid w:val="00666C89"/>
    <w:rsid w:val="00666CD5"/>
    <w:rsid w:val="00667166"/>
    <w:rsid w:val="006708AE"/>
    <w:rsid w:val="00670B38"/>
    <w:rsid w:val="00670DEB"/>
    <w:rsid w:val="00670F20"/>
    <w:rsid w:val="00671495"/>
    <w:rsid w:val="00671849"/>
    <w:rsid w:val="00671943"/>
    <w:rsid w:val="00671BB9"/>
    <w:rsid w:val="00671C5D"/>
    <w:rsid w:val="00671D29"/>
    <w:rsid w:val="00671EEC"/>
    <w:rsid w:val="00671EF1"/>
    <w:rsid w:val="00671F8E"/>
    <w:rsid w:val="00672007"/>
    <w:rsid w:val="0067207D"/>
    <w:rsid w:val="006721C9"/>
    <w:rsid w:val="006726A9"/>
    <w:rsid w:val="006727A3"/>
    <w:rsid w:val="006729D0"/>
    <w:rsid w:val="00672FD5"/>
    <w:rsid w:val="00673098"/>
    <w:rsid w:val="0067354A"/>
    <w:rsid w:val="006737EF"/>
    <w:rsid w:val="00673831"/>
    <w:rsid w:val="00673B2E"/>
    <w:rsid w:val="00673EC3"/>
    <w:rsid w:val="00674571"/>
    <w:rsid w:val="00674578"/>
    <w:rsid w:val="00675639"/>
    <w:rsid w:val="0067593A"/>
    <w:rsid w:val="00675B66"/>
    <w:rsid w:val="00675FA2"/>
    <w:rsid w:val="0067624B"/>
    <w:rsid w:val="00676485"/>
    <w:rsid w:val="0068052F"/>
    <w:rsid w:val="00680A02"/>
    <w:rsid w:val="00680CFA"/>
    <w:rsid w:val="00680DD5"/>
    <w:rsid w:val="00680F50"/>
    <w:rsid w:val="006813F0"/>
    <w:rsid w:val="0068143E"/>
    <w:rsid w:val="00681A6B"/>
    <w:rsid w:val="00681AD1"/>
    <w:rsid w:val="00682659"/>
    <w:rsid w:val="0068276E"/>
    <w:rsid w:val="00682BEF"/>
    <w:rsid w:val="00682C7B"/>
    <w:rsid w:val="00683352"/>
    <w:rsid w:val="006838D8"/>
    <w:rsid w:val="00683F94"/>
    <w:rsid w:val="00684B17"/>
    <w:rsid w:val="00684C07"/>
    <w:rsid w:val="00685383"/>
    <w:rsid w:val="00685593"/>
    <w:rsid w:val="006859E3"/>
    <w:rsid w:val="00685AB3"/>
    <w:rsid w:val="00685C9F"/>
    <w:rsid w:val="0068601B"/>
    <w:rsid w:val="0068630B"/>
    <w:rsid w:val="00686BFD"/>
    <w:rsid w:val="00686F2E"/>
    <w:rsid w:val="00687114"/>
    <w:rsid w:val="00687602"/>
    <w:rsid w:val="0069013D"/>
    <w:rsid w:val="00690157"/>
    <w:rsid w:val="0069047C"/>
    <w:rsid w:val="00690809"/>
    <w:rsid w:val="00691186"/>
    <w:rsid w:val="006912E9"/>
    <w:rsid w:val="006920A2"/>
    <w:rsid w:val="006929B2"/>
    <w:rsid w:val="006935C4"/>
    <w:rsid w:val="006938A3"/>
    <w:rsid w:val="0069391E"/>
    <w:rsid w:val="006942BF"/>
    <w:rsid w:val="006944FB"/>
    <w:rsid w:val="00694AB0"/>
    <w:rsid w:val="00694F63"/>
    <w:rsid w:val="00695B25"/>
    <w:rsid w:val="0069628F"/>
    <w:rsid w:val="006965A3"/>
    <w:rsid w:val="00696C1C"/>
    <w:rsid w:val="006974D1"/>
    <w:rsid w:val="00697C4E"/>
    <w:rsid w:val="00697D33"/>
    <w:rsid w:val="006A0327"/>
    <w:rsid w:val="006A075F"/>
    <w:rsid w:val="006A0982"/>
    <w:rsid w:val="006A1010"/>
    <w:rsid w:val="006A1128"/>
    <w:rsid w:val="006A11D5"/>
    <w:rsid w:val="006A12F5"/>
    <w:rsid w:val="006A138B"/>
    <w:rsid w:val="006A156E"/>
    <w:rsid w:val="006A21A4"/>
    <w:rsid w:val="006A27C9"/>
    <w:rsid w:val="006A2847"/>
    <w:rsid w:val="006A2896"/>
    <w:rsid w:val="006A28F4"/>
    <w:rsid w:val="006A2D64"/>
    <w:rsid w:val="006A3308"/>
    <w:rsid w:val="006A3745"/>
    <w:rsid w:val="006A395C"/>
    <w:rsid w:val="006A3D46"/>
    <w:rsid w:val="006A3F47"/>
    <w:rsid w:val="006A41C2"/>
    <w:rsid w:val="006A4C99"/>
    <w:rsid w:val="006A4D37"/>
    <w:rsid w:val="006A4D73"/>
    <w:rsid w:val="006A4E19"/>
    <w:rsid w:val="006A4EE4"/>
    <w:rsid w:val="006A5604"/>
    <w:rsid w:val="006A5C74"/>
    <w:rsid w:val="006A5D73"/>
    <w:rsid w:val="006A5DE7"/>
    <w:rsid w:val="006A5E1C"/>
    <w:rsid w:val="006A5FD1"/>
    <w:rsid w:val="006A6034"/>
    <w:rsid w:val="006A61EE"/>
    <w:rsid w:val="006A66B1"/>
    <w:rsid w:val="006A6C35"/>
    <w:rsid w:val="006A75ED"/>
    <w:rsid w:val="006A7D2E"/>
    <w:rsid w:val="006A7EFC"/>
    <w:rsid w:val="006B00CE"/>
    <w:rsid w:val="006B0675"/>
    <w:rsid w:val="006B0706"/>
    <w:rsid w:val="006B0A5E"/>
    <w:rsid w:val="006B0D41"/>
    <w:rsid w:val="006B179C"/>
    <w:rsid w:val="006B18A4"/>
    <w:rsid w:val="006B20C9"/>
    <w:rsid w:val="006B214E"/>
    <w:rsid w:val="006B2A12"/>
    <w:rsid w:val="006B2D30"/>
    <w:rsid w:val="006B2EC2"/>
    <w:rsid w:val="006B35DD"/>
    <w:rsid w:val="006B3918"/>
    <w:rsid w:val="006B3D81"/>
    <w:rsid w:val="006B3E8E"/>
    <w:rsid w:val="006B46E4"/>
    <w:rsid w:val="006B4B5B"/>
    <w:rsid w:val="006B5415"/>
    <w:rsid w:val="006B56ED"/>
    <w:rsid w:val="006B57F7"/>
    <w:rsid w:val="006B5DC9"/>
    <w:rsid w:val="006B60D8"/>
    <w:rsid w:val="006B60E4"/>
    <w:rsid w:val="006B61E2"/>
    <w:rsid w:val="006B6C14"/>
    <w:rsid w:val="006B6E8E"/>
    <w:rsid w:val="006B6EB9"/>
    <w:rsid w:val="006B6EDB"/>
    <w:rsid w:val="006B70FB"/>
    <w:rsid w:val="006B7212"/>
    <w:rsid w:val="006B72DF"/>
    <w:rsid w:val="006B7685"/>
    <w:rsid w:val="006C0B86"/>
    <w:rsid w:val="006C0B9B"/>
    <w:rsid w:val="006C1117"/>
    <w:rsid w:val="006C11A3"/>
    <w:rsid w:val="006C12E0"/>
    <w:rsid w:val="006C1374"/>
    <w:rsid w:val="006C1396"/>
    <w:rsid w:val="006C141C"/>
    <w:rsid w:val="006C1A91"/>
    <w:rsid w:val="006C1C1D"/>
    <w:rsid w:val="006C1D9D"/>
    <w:rsid w:val="006C1F5A"/>
    <w:rsid w:val="006C2C28"/>
    <w:rsid w:val="006C2DD5"/>
    <w:rsid w:val="006C2F2D"/>
    <w:rsid w:val="006C33C0"/>
    <w:rsid w:val="006C3782"/>
    <w:rsid w:val="006C38A8"/>
    <w:rsid w:val="006C40DA"/>
    <w:rsid w:val="006C4961"/>
    <w:rsid w:val="006C5075"/>
    <w:rsid w:val="006C5330"/>
    <w:rsid w:val="006C53A8"/>
    <w:rsid w:val="006C53F4"/>
    <w:rsid w:val="006C5861"/>
    <w:rsid w:val="006C5973"/>
    <w:rsid w:val="006C597F"/>
    <w:rsid w:val="006C6418"/>
    <w:rsid w:val="006C6445"/>
    <w:rsid w:val="006C6B41"/>
    <w:rsid w:val="006C7123"/>
    <w:rsid w:val="006C77B5"/>
    <w:rsid w:val="006C78D5"/>
    <w:rsid w:val="006C7998"/>
    <w:rsid w:val="006C7C78"/>
    <w:rsid w:val="006C7E87"/>
    <w:rsid w:val="006C7EE3"/>
    <w:rsid w:val="006C7EF4"/>
    <w:rsid w:val="006D0279"/>
    <w:rsid w:val="006D04A1"/>
    <w:rsid w:val="006D0504"/>
    <w:rsid w:val="006D07AB"/>
    <w:rsid w:val="006D0B2B"/>
    <w:rsid w:val="006D0B30"/>
    <w:rsid w:val="006D0C3F"/>
    <w:rsid w:val="006D0E3C"/>
    <w:rsid w:val="006D0F1B"/>
    <w:rsid w:val="006D14FE"/>
    <w:rsid w:val="006D1C12"/>
    <w:rsid w:val="006D1E12"/>
    <w:rsid w:val="006D1E1B"/>
    <w:rsid w:val="006D2667"/>
    <w:rsid w:val="006D266F"/>
    <w:rsid w:val="006D2D4B"/>
    <w:rsid w:val="006D2EB2"/>
    <w:rsid w:val="006D2F68"/>
    <w:rsid w:val="006D3089"/>
    <w:rsid w:val="006D3186"/>
    <w:rsid w:val="006D3324"/>
    <w:rsid w:val="006D3E30"/>
    <w:rsid w:val="006D3F7C"/>
    <w:rsid w:val="006D426F"/>
    <w:rsid w:val="006D427B"/>
    <w:rsid w:val="006D4786"/>
    <w:rsid w:val="006D4D0C"/>
    <w:rsid w:val="006D4F2A"/>
    <w:rsid w:val="006D5796"/>
    <w:rsid w:val="006D5A41"/>
    <w:rsid w:val="006D6319"/>
    <w:rsid w:val="006D682C"/>
    <w:rsid w:val="006D6C14"/>
    <w:rsid w:val="006D73C5"/>
    <w:rsid w:val="006D765C"/>
    <w:rsid w:val="006D7715"/>
    <w:rsid w:val="006D7777"/>
    <w:rsid w:val="006D7B72"/>
    <w:rsid w:val="006D7CFE"/>
    <w:rsid w:val="006E0516"/>
    <w:rsid w:val="006E160A"/>
    <w:rsid w:val="006E18CD"/>
    <w:rsid w:val="006E19C2"/>
    <w:rsid w:val="006E1C8E"/>
    <w:rsid w:val="006E24C8"/>
    <w:rsid w:val="006E26FA"/>
    <w:rsid w:val="006E2AB4"/>
    <w:rsid w:val="006E2D7B"/>
    <w:rsid w:val="006E2D9C"/>
    <w:rsid w:val="006E3038"/>
    <w:rsid w:val="006E3696"/>
    <w:rsid w:val="006E3766"/>
    <w:rsid w:val="006E3914"/>
    <w:rsid w:val="006E3A90"/>
    <w:rsid w:val="006E3D28"/>
    <w:rsid w:val="006E3E8C"/>
    <w:rsid w:val="006E3F1B"/>
    <w:rsid w:val="006E50C0"/>
    <w:rsid w:val="006E5514"/>
    <w:rsid w:val="006E586A"/>
    <w:rsid w:val="006E58DB"/>
    <w:rsid w:val="006E5B08"/>
    <w:rsid w:val="006E658A"/>
    <w:rsid w:val="006E6673"/>
    <w:rsid w:val="006E6D9F"/>
    <w:rsid w:val="006E6FF5"/>
    <w:rsid w:val="006E71B3"/>
    <w:rsid w:val="006E7BFC"/>
    <w:rsid w:val="006F019A"/>
    <w:rsid w:val="006F08BD"/>
    <w:rsid w:val="006F1320"/>
    <w:rsid w:val="006F15DE"/>
    <w:rsid w:val="006F1CFB"/>
    <w:rsid w:val="006F21E2"/>
    <w:rsid w:val="006F2476"/>
    <w:rsid w:val="006F299E"/>
    <w:rsid w:val="006F2B3E"/>
    <w:rsid w:val="006F2C41"/>
    <w:rsid w:val="006F32E6"/>
    <w:rsid w:val="006F3697"/>
    <w:rsid w:val="006F390A"/>
    <w:rsid w:val="006F396B"/>
    <w:rsid w:val="006F3CE3"/>
    <w:rsid w:val="006F42DC"/>
    <w:rsid w:val="006F44F0"/>
    <w:rsid w:val="006F4744"/>
    <w:rsid w:val="006F4755"/>
    <w:rsid w:val="006F4815"/>
    <w:rsid w:val="006F4C3D"/>
    <w:rsid w:val="006F4C8B"/>
    <w:rsid w:val="006F4E6E"/>
    <w:rsid w:val="006F4F38"/>
    <w:rsid w:val="006F5B02"/>
    <w:rsid w:val="006F6754"/>
    <w:rsid w:val="006F6E07"/>
    <w:rsid w:val="006F7026"/>
    <w:rsid w:val="006F73EF"/>
    <w:rsid w:val="006F768C"/>
    <w:rsid w:val="006F7D34"/>
    <w:rsid w:val="007003AE"/>
    <w:rsid w:val="007003FE"/>
    <w:rsid w:val="00700734"/>
    <w:rsid w:val="00700AD0"/>
    <w:rsid w:val="00700C66"/>
    <w:rsid w:val="00701116"/>
    <w:rsid w:val="0070144A"/>
    <w:rsid w:val="0070144E"/>
    <w:rsid w:val="0070169A"/>
    <w:rsid w:val="00701BEF"/>
    <w:rsid w:val="00701C1F"/>
    <w:rsid w:val="00701D94"/>
    <w:rsid w:val="00701E12"/>
    <w:rsid w:val="00702593"/>
    <w:rsid w:val="007031D8"/>
    <w:rsid w:val="0070432E"/>
    <w:rsid w:val="00704570"/>
    <w:rsid w:val="007045FC"/>
    <w:rsid w:val="0070493B"/>
    <w:rsid w:val="00704C14"/>
    <w:rsid w:val="00705328"/>
    <w:rsid w:val="007057FE"/>
    <w:rsid w:val="00705ECA"/>
    <w:rsid w:val="00706134"/>
    <w:rsid w:val="0070699F"/>
    <w:rsid w:val="00706CB0"/>
    <w:rsid w:val="00706FF0"/>
    <w:rsid w:val="00707535"/>
    <w:rsid w:val="0070776A"/>
    <w:rsid w:val="00707937"/>
    <w:rsid w:val="00707F40"/>
    <w:rsid w:val="00707F52"/>
    <w:rsid w:val="00707FAD"/>
    <w:rsid w:val="0071009A"/>
    <w:rsid w:val="00710553"/>
    <w:rsid w:val="00710686"/>
    <w:rsid w:val="0071075D"/>
    <w:rsid w:val="0071197C"/>
    <w:rsid w:val="007129D1"/>
    <w:rsid w:val="00712A02"/>
    <w:rsid w:val="00712C21"/>
    <w:rsid w:val="007132BF"/>
    <w:rsid w:val="00713538"/>
    <w:rsid w:val="00713E0F"/>
    <w:rsid w:val="00714040"/>
    <w:rsid w:val="00714E11"/>
    <w:rsid w:val="00715528"/>
    <w:rsid w:val="00715538"/>
    <w:rsid w:val="0071561D"/>
    <w:rsid w:val="00715648"/>
    <w:rsid w:val="00715914"/>
    <w:rsid w:val="00716281"/>
    <w:rsid w:val="00716CE8"/>
    <w:rsid w:val="0071741A"/>
    <w:rsid w:val="007174F5"/>
    <w:rsid w:val="0071764C"/>
    <w:rsid w:val="00717711"/>
    <w:rsid w:val="00717AFE"/>
    <w:rsid w:val="00720201"/>
    <w:rsid w:val="00720D1F"/>
    <w:rsid w:val="0072147A"/>
    <w:rsid w:val="00722206"/>
    <w:rsid w:val="00723365"/>
    <w:rsid w:val="0072347F"/>
    <w:rsid w:val="00723751"/>
    <w:rsid w:val="0072400F"/>
    <w:rsid w:val="0072477B"/>
    <w:rsid w:val="00724AA5"/>
    <w:rsid w:val="00724AF1"/>
    <w:rsid w:val="00724EBD"/>
    <w:rsid w:val="00724FE5"/>
    <w:rsid w:val="00725151"/>
    <w:rsid w:val="0072535C"/>
    <w:rsid w:val="00726101"/>
    <w:rsid w:val="007261BA"/>
    <w:rsid w:val="00726686"/>
    <w:rsid w:val="00726777"/>
    <w:rsid w:val="00726C9F"/>
    <w:rsid w:val="00726ED7"/>
    <w:rsid w:val="00727166"/>
    <w:rsid w:val="00727662"/>
    <w:rsid w:val="007276D8"/>
    <w:rsid w:val="00727AA8"/>
    <w:rsid w:val="00730597"/>
    <w:rsid w:val="00730645"/>
    <w:rsid w:val="007307B3"/>
    <w:rsid w:val="00730815"/>
    <w:rsid w:val="00730A38"/>
    <w:rsid w:val="00730ABB"/>
    <w:rsid w:val="00731471"/>
    <w:rsid w:val="007316DB"/>
    <w:rsid w:val="007317AD"/>
    <w:rsid w:val="00731BE1"/>
    <w:rsid w:val="00731D7C"/>
    <w:rsid w:val="00731F5D"/>
    <w:rsid w:val="007321C8"/>
    <w:rsid w:val="00732F23"/>
    <w:rsid w:val="0073334B"/>
    <w:rsid w:val="007337E9"/>
    <w:rsid w:val="00733BA5"/>
    <w:rsid w:val="007348DE"/>
    <w:rsid w:val="00734999"/>
    <w:rsid w:val="00735EFD"/>
    <w:rsid w:val="00736355"/>
    <w:rsid w:val="00736911"/>
    <w:rsid w:val="00736D13"/>
    <w:rsid w:val="0073713A"/>
    <w:rsid w:val="0073741C"/>
    <w:rsid w:val="00737517"/>
    <w:rsid w:val="00737634"/>
    <w:rsid w:val="007379D5"/>
    <w:rsid w:val="00737A93"/>
    <w:rsid w:val="00737BEB"/>
    <w:rsid w:val="00737DC7"/>
    <w:rsid w:val="007404CF"/>
    <w:rsid w:val="00741957"/>
    <w:rsid w:val="00741D22"/>
    <w:rsid w:val="00741F57"/>
    <w:rsid w:val="00741F7D"/>
    <w:rsid w:val="00741FD0"/>
    <w:rsid w:val="00742A54"/>
    <w:rsid w:val="00742A7C"/>
    <w:rsid w:val="00742EC9"/>
    <w:rsid w:val="007430FB"/>
    <w:rsid w:val="00743200"/>
    <w:rsid w:val="007438B9"/>
    <w:rsid w:val="00743C98"/>
    <w:rsid w:val="00743EE6"/>
    <w:rsid w:val="007440C9"/>
    <w:rsid w:val="007445DE"/>
    <w:rsid w:val="007447FB"/>
    <w:rsid w:val="00744DDB"/>
    <w:rsid w:val="00744FFC"/>
    <w:rsid w:val="00745C1F"/>
    <w:rsid w:val="007461BF"/>
    <w:rsid w:val="00747745"/>
    <w:rsid w:val="00747B99"/>
    <w:rsid w:val="00747DCD"/>
    <w:rsid w:val="007507D0"/>
    <w:rsid w:val="00750E0D"/>
    <w:rsid w:val="007521FB"/>
    <w:rsid w:val="007524E3"/>
    <w:rsid w:val="0075260F"/>
    <w:rsid w:val="00752BC6"/>
    <w:rsid w:val="00752C70"/>
    <w:rsid w:val="0075300F"/>
    <w:rsid w:val="0075336F"/>
    <w:rsid w:val="00754193"/>
    <w:rsid w:val="00754832"/>
    <w:rsid w:val="0075484D"/>
    <w:rsid w:val="00754CDB"/>
    <w:rsid w:val="00754CE3"/>
    <w:rsid w:val="007550F2"/>
    <w:rsid w:val="00756AB9"/>
    <w:rsid w:val="00756C5C"/>
    <w:rsid w:val="007572E4"/>
    <w:rsid w:val="00757344"/>
    <w:rsid w:val="007575CF"/>
    <w:rsid w:val="00757842"/>
    <w:rsid w:val="00757B56"/>
    <w:rsid w:val="00757FD6"/>
    <w:rsid w:val="00760397"/>
    <w:rsid w:val="0076068D"/>
    <w:rsid w:val="00760B5A"/>
    <w:rsid w:val="00761C5D"/>
    <w:rsid w:val="0076228E"/>
    <w:rsid w:val="007622E0"/>
    <w:rsid w:val="00762481"/>
    <w:rsid w:val="00762551"/>
    <w:rsid w:val="007627B7"/>
    <w:rsid w:val="00762FA1"/>
    <w:rsid w:val="00762FD2"/>
    <w:rsid w:val="007633F8"/>
    <w:rsid w:val="007633FE"/>
    <w:rsid w:val="00763E15"/>
    <w:rsid w:val="0076430F"/>
    <w:rsid w:val="007646A9"/>
    <w:rsid w:val="007649F1"/>
    <w:rsid w:val="00764C78"/>
    <w:rsid w:val="00765118"/>
    <w:rsid w:val="007651F1"/>
    <w:rsid w:val="00765222"/>
    <w:rsid w:val="0076564E"/>
    <w:rsid w:val="00765BAD"/>
    <w:rsid w:val="00765BB7"/>
    <w:rsid w:val="00765F94"/>
    <w:rsid w:val="00766223"/>
    <w:rsid w:val="0076624A"/>
    <w:rsid w:val="007664DA"/>
    <w:rsid w:val="00766A70"/>
    <w:rsid w:val="00766B2B"/>
    <w:rsid w:val="0076703C"/>
    <w:rsid w:val="00767076"/>
    <w:rsid w:val="0076708F"/>
    <w:rsid w:val="007673E7"/>
    <w:rsid w:val="00767895"/>
    <w:rsid w:val="00767E18"/>
    <w:rsid w:val="007707CA"/>
    <w:rsid w:val="00770DE8"/>
    <w:rsid w:val="00770EA6"/>
    <w:rsid w:val="00771001"/>
    <w:rsid w:val="00771104"/>
    <w:rsid w:val="00771A3F"/>
    <w:rsid w:val="00771A61"/>
    <w:rsid w:val="00771E12"/>
    <w:rsid w:val="00772154"/>
    <w:rsid w:val="00772AC2"/>
    <w:rsid w:val="00772AC4"/>
    <w:rsid w:val="00772BBF"/>
    <w:rsid w:val="00772BF3"/>
    <w:rsid w:val="00773C2D"/>
    <w:rsid w:val="00773C8D"/>
    <w:rsid w:val="007742B2"/>
    <w:rsid w:val="00774ECE"/>
    <w:rsid w:val="00775494"/>
    <w:rsid w:val="00775965"/>
    <w:rsid w:val="00776723"/>
    <w:rsid w:val="007768C2"/>
    <w:rsid w:val="00776950"/>
    <w:rsid w:val="0077698B"/>
    <w:rsid w:val="007769B4"/>
    <w:rsid w:val="007771B6"/>
    <w:rsid w:val="007771C9"/>
    <w:rsid w:val="0077744D"/>
    <w:rsid w:val="00777A4F"/>
    <w:rsid w:val="00780203"/>
    <w:rsid w:val="007806CB"/>
    <w:rsid w:val="0078083D"/>
    <w:rsid w:val="00780A9C"/>
    <w:rsid w:val="00780AC7"/>
    <w:rsid w:val="00781498"/>
    <w:rsid w:val="00781A79"/>
    <w:rsid w:val="00781C7F"/>
    <w:rsid w:val="00782ADF"/>
    <w:rsid w:val="00782BE2"/>
    <w:rsid w:val="0078302A"/>
    <w:rsid w:val="007830FF"/>
    <w:rsid w:val="007836A3"/>
    <w:rsid w:val="007837DE"/>
    <w:rsid w:val="00783D0A"/>
    <w:rsid w:val="00783D2E"/>
    <w:rsid w:val="00784251"/>
    <w:rsid w:val="00784A0A"/>
    <w:rsid w:val="00784BCE"/>
    <w:rsid w:val="00784C1E"/>
    <w:rsid w:val="00785533"/>
    <w:rsid w:val="00785548"/>
    <w:rsid w:val="00785FD4"/>
    <w:rsid w:val="00786076"/>
    <w:rsid w:val="00786E18"/>
    <w:rsid w:val="007871AE"/>
    <w:rsid w:val="0078764D"/>
    <w:rsid w:val="00787BFA"/>
    <w:rsid w:val="00787FB2"/>
    <w:rsid w:val="007901DC"/>
    <w:rsid w:val="007907C5"/>
    <w:rsid w:val="00790BA5"/>
    <w:rsid w:val="00790FBA"/>
    <w:rsid w:val="00791016"/>
    <w:rsid w:val="00791040"/>
    <w:rsid w:val="00791657"/>
    <w:rsid w:val="0079185D"/>
    <w:rsid w:val="00792465"/>
    <w:rsid w:val="007924ED"/>
    <w:rsid w:val="0079297D"/>
    <w:rsid w:val="00792AED"/>
    <w:rsid w:val="00792B31"/>
    <w:rsid w:val="00792F3D"/>
    <w:rsid w:val="0079345C"/>
    <w:rsid w:val="0079360C"/>
    <w:rsid w:val="0079362B"/>
    <w:rsid w:val="00793899"/>
    <w:rsid w:val="00794322"/>
    <w:rsid w:val="0079496F"/>
    <w:rsid w:val="00794AF5"/>
    <w:rsid w:val="00794B7D"/>
    <w:rsid w:val="00794D0E"/>
    <w:rsid w:val="00795183"/>
    <w:rsid w:val="00795260"/>
    <w:rsid w:val="007952E2"/>
    <w:rsid w:val="00795B8A"/>
    <w:rsid w:val="00795D3A"/>
    <w:rsid w:val="00795D46"/>
    <w:rsid w:val="00795DB2"/>
    <w:rsid w:val="00795DDD"/>
    <w:rsid w:val="00796581"/>
    <w:rsid w:val="007970D3"/>
    <w:rsid w:val="007975D5"/>
    <w:rsid w:val="00797667"/>
    <w:rsid w:val="007978A9"/>
    <w:rsid w:val="00797C4A"/>
    <w:rsid w:val="00797C86"/>
    <w:rsid w:val="007A0464"/>
    <w:rsid w:val="007A07B7"/>
    <w:rsid w:val="007A0887"/>
    <w:rsid w:val="007A0BF2"/>
    <w:rsid w:val="007A0D1F"/>
    <w:rsid w:val="007A0E8C"/>
    <w:rsid w:val="007A1018"/>
    <w:rsid w:val="007A12EA"/>
    <w:rsid w:val="007A1AC1"/>
    <w:rsid w:val="007A2A6A"/>
    <w:rsid w:val="007A2BB2"/>
    <w:rsid w:val="007A2E0D"/>
    <w:rsid w:val="007A3318"/>
    <w:rsid w:val="007A3490"/>
    <w:rsid w:val="007A3567"/>
    <w:rsid w:val="007A3631"/>
    <w:rsid w:val="007A3691"/>
    <w:rsid w:val="007A42FE"/>
    <w:rsid w:val="007A4833"/>
    <w:rsid w:val="007A49AA"/>
    <w:rsid w:val="007A4E06"/>
    <w:rsid w:val="007A57ED"/>
    <w:rsid w:val="007A58D1"/>
    <w:rsid w:val="007A62E4"/>
    <w:rsid w:val="007A6ACC"/>
    <w:rsid w:val="007A7356"/>
    <w:rsid w:val="007B027A"/>
    <w:rsid w:val="007B029C"/>
    <w:rsid w:val="007B03D7"/>
    <w:rsid w:val="007B04DC"/>
    <w:rsid w:val="007B0771"/>
    <w:rsid w:val="007B0FE3"/>
    <w:rsid w:val="007B1127"/>
    <w:rsid w:val="007B2096"/>
    <w:rsid w:val="007B20F6"/>
    <w:rsid w:val="007B2622"/>
    <w:rsid w:val="007B299F"/>
    <w:rsid w:val="007B2A0B"/>
    <w:rsid w:val="007B2D51"/>
    <w:rsid w:val="007B4117"/>
    <w:rsid w:val="007B419E"/>
    <w:rsid w:val="007B42E1"/>
    <w:rsid w:val="007B4BC8"/>
    <w:rsid w:val="007B4E2A"/>
    <w:rsid w:val="007B53F8"/>
    <w:rsid w:val="007B5631"/>
    <w:rsid w:val="007B5672"/>
    <w:rsid w:val="007B56BE"/>
    <w:rsid w:val="007B5C97"/>
    <w:rsid w:val="007B6084"/>
    <w:rsid w:val="007B6537"/>
    <w:rsid w:val="007B66E7"/>
    <w:rsid w:val="007B690D"/>
    <w:rsid w:val="007B6FC6"/>
    <w:rsid w:val="007B720B"/>
    <w:rsid w:val="007B7A0B"/>
    <w:rsid w:val="007B7CA3"/>
    <w:rsid w:val="007B7CB5"/>
    <w:rsid w:val="007B7FE9"/>
    <w:rsid w:val="007C01C3"/>
    <w:rsid w:val="007C0340"/>
    <w:rsid w:val="007C03E7"/>
    <w:rsid w:val="007C0795"/>
    <w:rsid w:val="007C0F9E"/>
    <w:rsid w:val="007C2279"/>
    <w:rsid w:val="007C25EE"/>
    <w:rsid w:val="007C2B8C"/>
    <w:rsid w:val="007C2E28"/>
    <w:rsid w:val="007C3B82"/>
    <w:rsid w:val="007C3CDB"/>
    <w:rsid w:val="007C3EB1"/>
    <w:rsid w:val="007C3F11"/>
    <w:rsid w:val="007C4139"/>
    <w:rsid w:val="007C4612"/>
    <w:rsid w:val="007C47AB"/>
    <w:rsid w:val="007C5484"/>
    <w:rsid w:val="007C6181"/>
    <w:rsid w:val="007C64B3"/>
    <w:rsid w:val="007C6607"/>
    <w:rsid w:val="007C69D6"/>
    <w:rsid w:val="007C6ADA"/>
    <w:rsid w:val="007C6C0F"/>
    <w:rsid w:val="007C7485"/>
    <w:rsid w:val="007C74CF"/>
    <w:rsid w:val="007C7D5F"/>
    <w:rsid w:val="007C7E04"/>
    <w:rsid w:val="007C7EEB"/>
    <w:rsid w:val="007D0026"/>
    <w:rsid w:val="007D0150"/>
    <w:rsid w:val="007D06FD"/>
    <w:rsid w:val="007D0CE9"/>
    <w:rsid w:val="007D0F97"/>
    <w:rsid w:val="007D13DE"/>
    <w:rsid w:val="007D13FA"/>
    <w:rsid w:val="007D14D6"/>
    <w:rsid w:val="007D170D"/>
    <w:rsid w:val="007D1BF1"/>
    <w:rsid w:val="007D1C2D"/>
    <w:rsid w:val="007D1D97"/>
    <w:rsid w:val="007D1E44"/>
    <w:rsid w:val="007D1FBA"/>
    <w:rsid w:val="007D29FB"/>
    <w:rsid w:val="007D2E61"/>
    <w:rsid w:val="007D2EFF"/>
    <w:rsid w:val="007D3004"/>
    <w:rsid w:val="007D312C"/>
    <w:rsid w:val="007D31DC"/>
    <w:rsid w:val="007D3530"/>
    <w:rsid w:val="007D3B5E"/>
    <w:rsid w:val="007D3C96"/>
    <w:rsid w:val="007D3DCD"/>
    <w:rsid w:val="007D41B1"/>
    <w:rsid w:val="007D41B9"/>
    <w:rsid w:val="007D424F"/>
    <w:rsid w:val="007D427E"/>
    <w:rsid w:val="007D4345"/>
    <w:rsid w:val="007D4774"/>
    <w:rsid w:val="007D4C46"/>
    <w:rsid w:val="007D4CE1"/>
    <w:rsid w:val="007D4FBB"/>
    <w:rsid w:val="007D50BC"/>
    <w:rsid w:val="007D5113"/>
    <w:rsid w:val="007D5D1D"/>
    <w:rsid w:val="007D5E96"/>
    <w:rsid w:val="007D632B"/>
    <w:rsid w:val="007D6555"/>
    <w:rsid w:val="007D683A"/>
    <w:rsid w:val="007D6973"/>
    <w:rsid w:val="007D69AD"/>
    <w:rsid w:val="007D7CF5"/>
    <w:rsid w:val="007E0381"/>
    <w:rsid w:val="007E0A85"/>
    <w:rsid w:val="007E0A9F"/>
    <w:rsid w:val="007E1223"/>
    <w:rsid w:val="007E12A8"/>
    <w:rsid w:val="007E1584"/>
    <w:rsid w:val="007E1C94"/>
    <w:rsid w:val="007E20B2"/>
    <w:rsid w:val="007E211A"/>
    <w:rsid w:val="007E2F97"/>
    <w:rsid w:val="007E35FB"/>
    <w:rsid w:val="007E37D3"/>
    <w:rsid w:val="007E387B"/>
    <w:rsid w:val="007E39DD"/>
    <w:rsid w:val="007E3A59"/>
    <w:rsid w:val="007E3AE3"/>
    <w:rsid w:val="007E3CBB"/>
    <w:rsid w:val="007E3E3C"/>
    <w:rsid w:val="007E3EEA"/>
    <w:rsid w:val="007E40C2"/>
    <w:rsid w:val="007E43C9"/>
    <w:rsid w:val="007E451C"/>
    <w:rsid w:val="007E49E6"/>
    <w:rsid w:val="007E526F"/>
    <w:rsid w:val="007E554F"/>
    <w:rsid w:val="007E5593"/>
    <w:rsid w:val="007E5622"/>
    <w:rsid w:val="007E5995"/>
    <w:rsid w:val="007E5A34"/>
    <w:rsid w:val="007E5C41"/>
    <w:rsid w:val="007E61B6"/>
    <w:rsid w:val="007E61E2"/>
    <w:rsid w:val="007E6380"/>
    <w:rsid w:val="007E6CAF"/>
    <w:rsid w:val="007E71B3"/>
    <w:rsid w:val="007E7570"/>
    <w:rsid w:val="007E7945"/>
    <w:rsid w:val="007E7A21"/>
    <w:rsid w:val="007E7DF4"/>
    <w:rsid w:val="007F07B2"/>
    <w:rsid w:val="007F0886"/>
    <w:rsid w:val="007F0A40"/>
    <w:rsid w:val="007F0BB1"/>
    <w:rsid w:val="007F0F42"/>
    <w:rsid w:val="007F0F7A"/>
    <w:rsid w:val="007F1019"/>
    <w:rsid w:val="007F14C2"/>
    <w:rsid w:val="007F1972"/>
    <w:rsid w:val="007F1AB9"/>
    <w:rsid w:val="007F1B7A"/>
    <w:rsid w:val="007F2566"/>
    <w:rsid w:val="007F26B6"/>
    <w:rsid w:val="007F292C"/>
    <w:rsid w:val="007F2AFF"/>
    <w:rsid w:val="007F2FC7"/>
    <w:rsid w:val="007F4372"/>
    <w:rsid w:val="007F43B6"/>
    <w:rsid w:val="007F45DC"/>
    <w:rsid w:val="007F47C5"/>
    <w:rsid w:val="007F4BAF"/>
    <w:rsid w:val="007F51E8"/>
    <w:rsid w:val="007F543B"/>
    <w:rsid w:val="007F555A"/>
    <w:rsid w:val="007F56D7"/>
    <w:rsid w:val="007F5A92"/>
    <w:rsid w:val="007F63A9"/>
    <w:rsid w:val="007F6459"/>
    <w:rsid w:val="007F6600"/>
    <w:rsid w:val="007F682E"/>
    <w:rsid w:val="007F6882"/>
    <w:rsid w:val="007F6FAE"/>
    <w:rsid w:val="007F731B"/>
    <w:rsid w:val="007F74E6"/>
    <w:rsid w:val="007F7CA6"/>
    <w:rsid w:val="007F7ECF"/>
    <w:rsid w:val="00800197"/>
    <w:rsid w:val="008002BA"/>
    <w:rsid w:val="00800434"/>
    <w:rsid w:val="008008A5"/>
    <w:rsid w:val="0080095D"/>
    <w:rsid w:val="00800FEF"/>
    <w:rsid w:val="008013B1"/>
    <w:rsid w:val="00801AA3"/>
    <w:rsid w:val="00801B08"/>
    <w:rsid w:val="00802390"/>
    <w:rsid w:val="008023FD"/>
    <w:rsid w:val="00802786"/>
    <w:rsid w:val="00802889"/>
    <w:rsid w:val="00802A03"/>
    <w:rsid w:val="008031A3"/>
    <w:rsid w:val="00803514"/>
    <w:rsid w:val="008037F1"/>
    <w:rsid w:val="008038A5"/>
    <w:rsid w:val="0080437A"/>
    <w:rsid w:val="00804443"/>
    <w:rsid w:val="008047E6"/>
    <w:rsid w:val="00806177"/>
    <w:rsid w:val="0080632F"/>
    <w:rsid w:val="0080634B"/>
    <w:rsid w:val="00806625"/>
    <w:rsid w:val="008066E4"/>
    <w:rsid w:val="00806AF7"/>
    <w:rsid w:val="008070D4"/>
    <w:rsid w:val="008073D6"/>
    <w:rsid w:val="008075F4"/>
    <w:rsid w:val="00807673"/>
    <w:rsid w:val="0080771B"/>
    <w:rsid w:val="00807E2B"/>
    <w:rsid w:val="00810522"/>
    <w:rsid w:val="00810701"/>
    <w:rsid w:val="00810A38"/>
    <w:rsid w:val="00810AFD"/>
    <w:rsid w:val="00811261"/>
    <w:rsid w:val="00811466"/>
    <w:rsid w:val="008118C3"/>
    <w:rsid w:val="00811AF6"/>
    <w:rsid w:val="00811D0C"/>
    <w:rsid w:val="00811D60"/>
    <w:rsid w:val="00812017"/>
    <w:rsid w:val="0081211E"/>
    <w:rsid w:val="008124F0"/>
    <w:rsid w:val="00813820"/>
    <w:rsid w:val="008138F1"/>
    <w:rsid w:val="008139CD"/>
    <w:rsid w:val="008139DB"/>
    <w:rsid w:val="00813DC1"/>
    <w:rsid w:val="00813E5E"/>
    <w:rsid w:val="00813E74"/>
    <w:rsid w:val="00814A46"/>
    <w:rsid w:val="00814DFF"/>
    <w:rsid w:val="00815091"/>
    <w:rsid w:val="0081523D"/>
    <w:rsid w:val="008153A5"/>
    <w:rsid w:val="0081574E"/>
    <w:rsid w:val="00815957"/>
    <w:rsid w:val="00815C0B"/>
    <w:rsid w:val="00816344"/>
    <w:rsid w:val="0081658A"/>
    <w:rsid w:val="008165F8"/>
    <w:rsid w:val="008174E0"/>
    <w:rsid w:val="00817828"/>
    <w:rsid w:val="00817B78"/>
    <w:rsid w:val="008202F0"/>
    <w:rsid w:val="00821096"/>
    <w:rsid w:val="008214A2"/>
    <w:rsid w:val="008216CA"/>
    <w:rsid w:val="008222B0"/>
    <w:rsid w:val="00822ADF"/>
    <w:rsid w:val="008231F7"/>
    <w:rsid w:val="008234F9"/>
    <w:rsid w:val="008237B6"/>
    <w:rsid w:val="00823832"/>
    <w:rsid w:val="00823A4C"/>
    <w:rsid w:val="00823EEF"/>
    <w:rsid w:val="0082462D"/>
    <w:rsid w:val="00824665"/>
    <w:rsid w:val="008248BC"/>
    <w:rsid w:val="008252BF"/>
    <w:rsid w:val="008257A7"/>
    <w:rsid w:val="0082581E"/>
    <w:rsid w:val="0082596F"/>
    <w:rsid w:val="00825DD3"/>
    <w:rsid w:val="00826157"/>
    <w:rsid w:val="00826443"/>
    <w:rsid w:val="0082670A"/>
    <w:rsid w:val="0082689C"/>
    <w:rsid w:val="00826E41"/>
    <w:rsid w:val="00827172"/>
    <w:rsid w:val="0082743C"/>
    <w:rsid w:val="00827474"/>
    <w:rsid w:val="008276E3"/>
    <w:rsid w:val="00827991"/>
    <w:rsid w:val="00827CA7"/>
    <w:rsid w:val="0083016D"/>
    <w:rsid w:val="00830227"/>
    <w:rsid w:val="008302B5"/>
    <w:rsid w:val="00830387"/>
    <w:rsid w:val="008305AF"/>
    <w:rsid w:val="00830607"/>
    <w:rsid w:val="00830C45"/>
    <w:rsid w:val="008314D2"/>
    <w:rsid w:val="00831843"/>
    <w:rsid w:val="00832457"/>
    <w:rsid w:val="008326B7"/>
    <w:rsid w:val="008329EA"/>
    <w:rsid w:val="008331AC"/>
    <w:rsid w:val="0083335E"/>
    <w:rsid w:val="0083363C"/>
    <w:rsid w:val="00833CD8"/>
    <w:rsid w:val="00833F15"/>
    <w:rsid w:val="008348C7"/>
    <w:rsid w:val="008356D6"/>
    <w:rsid w:val="0083580D"/>
    <w:rsid w:val="00835DFF"/>
    <w:rsid w:val="00835ED6"/>
    <w:rsid w:val="0083661E"/>
    <w:rsid w:val="0083696A"/>
    <w:rsid w:val="00837347"/>
    <w:rsid w:val="00837448"/>
    <w:rsid w:val="00837E77"/>
    <w:rsid w:val="008401DC"/>
    <w:rsid w:val="00840348"/>
    <w:rsid w:val="00840D3E"/>
    <w:rsid w:val="00840D77"/>
    <w:rsid w:val="0084116C"/>
    <w:rsid w:val="008412CD"/>
    <w:rsid w:val="0084138F"/>
    <w:rsid w:val="008419B8"/>
    <w:rsid w:val="00841AD5"/>
    <w:rsid w:val="00841BE9"/>
    <w:rsid w:val="0084216A"/>
    <w:rsid w:val="0084230D"/>
    <w:rsid w:val="008427AE"/>
    <w:rsid w:val="0084285B"/>
    <w:rsid w:val="0084287E"/>
    <w:rsid w:val="00842993"/>
    <w:rsid w:val="0084339C"/>
    <w:rsid w:val="008434A8"/>
    <w:rsid w:val="008437B5"/>
    <w:rsid w:val="00844361"/>
    <w:rsid w:val="00844903"/>
    <w:rsid w:val="00845028"/>
    <w:rsid w:val="008451D5"/>
    <w:rsid w:val="008455E2"/>
    <w:rsid w:val="0084590B"/>
    <w:rsid w:val="00845961"/>
    <w:rsid w:val="0084626B"/>
    <w:rsid w:val="008462A2"/>
    <w:rsid w:val="008463E7"/>
    <w:rsid w:val="00846511"/>
    <w:rsid w:val="0084686F"/>
    <w:rsid w:val="00846F26"/>
    <w:rsid w:val="00846F93"/>
    <w:rsid w:val="008473FA"/>
    <w:rsid w:val="008474A4"/>
    <w:rsid w:val="0084785D"/>
    <w:rsid w:val="00847B21"/>
    <w:rsid w:val="00850183"/>
    <w:rsid w:val="00850D65"/>
    <w:rsid w:val="00850FF0"/>
    <w:rsid w:val="0085129A"/>
    <w:rsid w:val="008518DC"/>
    <w:rsid w:val="00851F70"/>
    <w:rsid w:val="00851F94"/>
    <w:rsid w:val="0085213D"/>
    <w:rsid w:val="0085223D"/>
    <w:rsid w:val="008526C1"/>
    <w:rsid w:val="00852B7F"/>
    <w:rsid w:val="008535FE"/>
    <w:rsid w:val="00853846"/>
    <w:rsid w:val="00853880"/>
    <w:rsid w:val="00853891"/>
    <w:rsid w:val="00853D22"/>
    <w:rsid w:val="00853ECF"/>
    <w:rsid w:val="0085457F"/>
    <w:rsid w:val="008546A3"/>
    <w:rsid w:val="008548F7"/>
    <w:rsid w:val="00854987"/>
    <w:rsid w:val="008549AD"/>
    <w:rsid w:val="00854E23"/>
    <w:rsid w:val="00855232"/>
    <w:rsid w:val="0085534C"/>
    <w:rsid w:val="008553BA"/>
    <w:rsid w:val="00855F36"/>
    <w:rsid w:val="0085638C"/>
    <w:rsid w:val="008563AD"/>
    <w:rsid w:val="0085677C"/>
    <w:rsid w:val="00856A35"/>
    <w:rsid w:val="00856AE2"/>
    <w:rsid w:val="00856CFB"/>
    <w:rsid w:val="008570D2"/>
    <w:rsid w:val="00857306"/>
    <w:rsid w:val="0085735E"/>
    <w:rsid w:val="0085740F"/>
    <w:rsid w:val="0085761D"/>
    <w:rsid w:val="00857E06"/>
    <w:rsid w:val="0086064F"/>
    <w:rsid w:val="00860802"/>
    <w:rsid w:val="00860FC6"/>
    <w:rsid w:val="00861308"/>
    <w:rsid w:val="008614B4"/>
    <w:rsid w:val="00861A25"/>
    <w:rsid w:val="00861D14"/>
    <w:rsid w:val="00862989"/>
    <w:rsid w:val="00862D66"/>
    <w:rsid w:val="00862EA2"/>
    <w:rsid w:val="00863311"/>
    <w:rsid w:val="008641A6"/>
    <w:rsid w:val="00864938"/>
    <w:rsid w:val="008649B4"/>
    <w:rsid w:val="00864DD2"/>
    <w:rsid w:val="00865380"/>
    <w:rsid w:val="008655C1"/>
    <w:rsid w:val="0086589F"/>
    <w:rsid w:val="00866207"/>
    <w:rsid w:val="008664A9"/>
    <w:rsid w:val="00866582"/>
    <w:rsid w:val="008668B5"/>
    <w:rsid w:val="008669AA"/>
    <w:rsid w:val="0087009E"/>
    <w:rsid w:val="008700C3"/>
    <w:rsid w:val="0087018F"/>
    <w:rsid w:val="008708E3"/>
    <w:rsid w:val="00870B06"/>
    <w:rsid w:val="00871277"/>
    <w:rsid w:val="00872594"/>
    <w:rsid w:val="00872D5A"/>
    <w:rsid w:val="008739C8"/>
    <w:rsid w:val="00874C5B"/>
    <w:rsid w:val="00874CBE"/>
    <w:rsid w:val="00875084"/>
    <w:rsid w:val="00875360"/>
    <w:rsid w:val="00875B8E"/>
    <w:rsid w:val="00875EF9"/>
    <w:rsid w:val="008762A7"/>
    <w:rsid w:val="008766E0"/>
    <w:rsid w:val="008767F7"/>
    <w:rsid w:val="0087689D"/>
    <w:rsid w:val="008774FA"/>
    <w:rsid w:val="008775A9"/>
    <w:rsid w:val="008777C3"/>
    <w:rsid w:val="0087796A"/>
    <w:rsid w:val="00877D2B"/>
    <w:rsid w:val="00877D84"/>
    <w:rsid w:val="00877DF7"/>
    <w:rsid w:val="00880D6E"/>
    <w:rsid w:val="00880F4F"/>
    <w:rsid w:val="0088111C"/>
    <w:rsid w:val="0088118B"/>
    <w:rsid w:val="008811E0"/>
    <w:rsid w:val="008817F5"/>
    <w:rsid w:val="008827E0"/>
    <w:rsid w:val="008828D3"/>
    <w:rsid w:val="008828ED"/>
    <w:rsid w:val="008832FD"/>
    <w:rsid w:val="00883568"/>
    <w:rsid w:val="00883637"/>
    <w:rsid w:val="00883676"/>
    <w:rsid w:val="008837B3"/>
    <w:rsid w:val="0088384B"/>
    <w:rsid w:val="008844A5"/>
    <w:rsid w:val="008846D4"/>
    <w:rsid w:val="0088481A"/>
    <w:rsid w:val="0088484B"/>
    <w:rsid w:val="008848E8"/>
    <w:rsid w:val="00884CE7"/>
    <w:rsid w:val="00884E21"/>
    <w:rsid w:val="00885876"/>
    <w:rsid w:val="00885EB1"/>
    <w:rsid w:val="00885F8A"/>
    <w:rsid w:val="008864BC"/>
    <w:rsid w:val="00886D38"/>
    <w:rsid w:val="00887473"/>
    <w:rsid w:val="00887CAD"/>
    <w:rsid w:val="0089020B"/>
    <w:rsid w:val="0089044A"/>
    <w:rsid w:val="008905D0"/>
    <w:rsid w:val="008907E8"/>
    <w:rsid w:val="008909A1"/>
    <w:rsid w:val="00890A09"/>
    <w:rsid w:val="00890A97"/>
    <w:rsid w:val="00891204"/>
    <w:rsid w:val="0089151A"/>
    <w:rsid w:val="0089189F"/>
    <w:rsid w:val="00892043"/>
    <w:rsid w:val="008923D2"/>
    <w:rsid w:val="00892487"/>
    <w:rsid w:val="008924D1"/>
    <w:rsid w:val="00892E00"/>
    <w:rsid w:val="00892F12"/>
    <w:rsid w:val="00893009"/>
    <w:rsid w:val="0089312B"/>
    <w:rsid w:val="008937D0"/>
    <w:rsid w:val="00893B52"/>
    <w:rsid w:val="00893D39"/>
    <w:rsid w:val="008940CF"/>
    <w:rsid w:val="00894745"/>
    <w:rsid w:val="00894956"/>
    <w:rsid w:val="00894EDA"/>
    <w:rsid w:val="00895019"/>
    <w:rsid w:val="008951E6"/>
    <w:rsid w:val="008955A9"/>
    <w:rsid w:val="0089577F"/>
    <w:rsid w:val="00895AB1"/>
    <w:rsid w:val="00895AFB"/>
    <w:rsid w:val="00895EBA"/>
    <w:rsid w:val="0089611B"/>
    <w:rsid w:val="00896339"/>
    <w:rsid w:val="008975AA"/>
    <w:rsid w:val="008976D6"/>
    <w:rsid w:val="00897A72"/>
    <w:rsid w:val="00897C02"/>
    <w:rsid w:val="00897F92"/>
    <w:rsid w:val="008A0171"/>
    <w:rsid w:val="008A0A34"/>
    <w:rsid w:val="008A0BC6"/>
    <w:rsid w:val="008A0C55"/>
    <w:rsid w:val="008A0CA6"/>
    <w:rsid w:val="008A0DA5"/>
    <w:rsid w:val="008A113F"/>
    <w:rsid w:val="008A11A1"/>
    <w:rsid w:val="008A1459"/>
    <w:rsid w:val="008A17DE"/>
    <w:rsid w:val="008A1E76"/>
    <w:rsid w:val="008A2822"/>
    <w:rsid w:val="008A287F"/>
    <w:rsid w:val="008A2CB0"/>
    <w:rsid w:val="008A326A"/>
    <w:rsid w:val="008A35E1"/>
    <w:rsid w:val="008A39AA"/>
    <w:rsid w:val="008A3C50"/>
    <w:rsid w:val="008A3F56"/>
    <w:rsid w:val="008A3FA6"/>
    <w:rsid w:val="008A4794"/>
    <w:rsid w:val="008A48C3"/>
    <w:rsid w:val="008A4CEA"/>
    <w:rsid w:val="008A4E97"/>
    <w:rsid w:val="008A591F"/>
    <w:rsid w:val="008A644A"/>
    <w:rsid w:val="008A6660"/>
    <w:rsid w:val="008A6FF4"/>
    <w:rsid w:val="008A716D"/>
    <w:rsid w:val="008A7554"/>
    <w:rsid w:val="008A772F"/>
    <w:rsid w:val="008A7AC0"/>
    <w:rsid w:val="008B05F2"/>
    <w:rsid w:val="008B091A"/>
    <w:rsid w:val="008B0A8B"/>
    <w:rsid w:val="008B0B38"/>
    <w:rsid w:val="008B0E6B"/>
    <w:rsid w:val="008B1C30"/>
    <w:rsid w:val="008B1C32"/>
    <w:rsid w:val="008B1C65"/>
    <w:rsid w:val="008B1F34"/>
    <w:rsid w:val="008B2420"/>
    <w:rsid w:val="008B249D"/>
    <w:rsid w:val="008B287E"/>
    <w:rsid w:val="008B2EA3"/>
    <w:rsid w:val="008B3917"/>
    <w:rsid w:val="008B397E"/>
    <w:rsid w:val="008B3B26"/>
    <w:rsid w:val="008B464B"/>
    <w:rsid w:val="008B49D6"/>
    <w:rsid w:val="008B4CF6"/>
    <w:rsid w:val="008B50F8"/>
    <w:rsid w:val="008B557C"/>
    <w:rsid w:val="008B5B57"/>
    <w:rsid w:val="008B5D6E"/>
    <w:rsid w:val="008B5FE4"/>
    <w:rsid w:val="008B6050"/>
    <w:rsid w:val="008B6575"/>
    <w:rsid w:val="008B7206"/>
    <w:rsid w:val="008B7527"/>
    <w:rsid w:val="008B77AB"/>
    <w:rsid w:val="008B7896"/>
    <w:rsid w:val="008B7E48"/>
    <w:rsid w:val="008C075A"/>
    <w:rsid w:val="008C0AD3"/>
    <w:rsid w:val="008C1006"/>
    <w:rsid w:val="008C1757"/>
    <w:rsid w:val="008C1BDC"/>
    <w:rsid w:val="008C258B"/>
    <w:rsid w:val="008C25B4"/>
    <w:rsid w:val="008C2EA0"/>
    <w:rsid w:val="008C3030"/>
    <w:rsid w:val="008C3AB7"/>
    <w:rsid w:val="008C3F3F"/>
    <w:rsid w:val="008C42BE"/>
    <w:rsid w:val="008C44B8"/>
    <w:rsid w:val="008C4BA8"/>
    <w:rsid w:val="008C51C9"/>
    <w:rsid w:val="008C5248"/>
    <w:rsid w:val="008C5423"/>
    <w:rsid w:val="008C5437"/>
    <w:rsid w:val="008C64B1"/>
    <w:rsid w:val="008C6556"/>
    <w:rsid w:val="008C68D3"/>
    <w:rsid w:val="008C6ABD"/>
    <w:rsid w:val="008C6B4E"/>
    <w:rsid w:val="008C6D88"/>
    <w:rsid w:val="008C6E2B"/>
    <w:rsid w:val="008C720C"/>
    <w:rsid w:val="008C75E5"/>
    <w:rsid w:val="008C7C0F"/>
    <w:rsid w:val="008D010E"/>
    <w:rsid w:val="008D04DB"/>
    <w:rsid w:val="008D0989"/>
    <w:rsid w:val="008D0B86"/>
    <w:rsid w:val="008D0D6F"/>
    <w:rsid w:val="008D1052"/>
    <w:rsid w:val="008D13E2"/>
    <w:rsid w:val="008D14F7"/>
    <w:rsid w:val="008D19E5"/>
    <w:rsid w:val="008D1BE0"/>
    <w:rsid w:val="008D1CF7"/>
    <w:rsid w:val="008D262C"/>
    <w:rsid w:val="008D26D0"/>
    <w:rsid w:val="008D2726"/>
    <w:rsid w:val="008D2A33"/>
    <w:rsid w:val="008D2BE0"/>
    <w:rsid w:val="008D2DE4"/>
    <w:rsid w:val="008D32E8"/>
    <w:rsid w:val="008D36D4"/>
    <w:rsid w:val="008D38DE"/>
    <w:rsid w:val="008D3A1B"/>
    <w:rsid w:val="008D40D7"/>
    <w:rsid w:val="008D4316"/>
    <w:rsid w:val="008D46BB"/>
    <w:rsid w:val="008D47E0"/>
    <w:rsid w:val="008D485C"/>
    <w:rsid w:val="008D48E4"/>
    <w:rsid w:val="008D4E9F"/>
    <w:rsid w:val="008D5210"/>
    <w:rsid w:val="008D5F8D"/>
    <w:rsid w:val="008D6856"/>
    <w:rsid w:val="008D7539"/>
    <w:rsid w:val="008D75C0"/>
    <w:rsid w:val="008D7766"/>
    <w:rsid w:val="008D7993"/>
    <w:rsid w:val="008D7E1D"/>
    <w:rsid w:val="008E0629"/>
    <w:rsid w:val="008E1597"/>
    <w:rsid w:val="008E166F"/>
    <w:rsid w:val="008E1BFE"/>
    <w:rsid w:val="008E1E1E"/>
    <w:rsid w:val="008E1FB7"/>
    <w:rsid w:val="008E2633"/>
    <w:rsid w:val="008E297B"/>
    <w:rsid w:val="008E2C50"/>
    <w:rsid w:val="008E2DA4"/>
    <w:rsid w:val="008E317F"/>
    <w:rsid w:val="008E33F2"/>
    <w:rsid w:val="008E383C"/>
    <w:rsid w:val="008E39CB"/>
    <w:rsid w:val="008E3F52"/>
    <w:rsid w:val="008E3F60"/>
    <w:rsid w:val="008E4337"/>
    <w:rsid w:val="008E4486"/>
    <w:rsid w:val="008E45CF"/>
    <w:rsid w:val="008E5027"/>
    <w:rsid w:val="008E54E5"/>
    <w:rsid w:val="008E5774"/>
    <w:rsid w:val="008E5A0A"/>
    <w:rsid w:val="008E5AEE"/>
    <w:rsid w:val="008E5E62"/>
    <w:rsid w:val="008E647B"/>
    <w:rsid w:val="008E658A"/>
    <w:rsid w:val="008E65BF"/>
    <w:rsid w:val="008E6748"/>
    <w:rsid w:val="008E6A62"/>
    <w:rsid w:val="008E6F8E"/>
    <w:rsid w:val="008E7245"/>
    <w:rsid w:val="008E7594"/>
    <w:rsid w:val="008E7BA4"/>
    <w:rsid w:val="008F05F2"/>
    <w:rsid w:val="008F09D1"/>
    <w:rsid w:val="008F0E4C"/>
    <w:rsid w:val="008F0EFE"/>
    <w:rsid w:val="008F1178"/>
    <w:rsid w:val="008F2060"/>
    <w:rsid w:val="008F23D3"/>
    <w:rsid w:val="008F240C"/>
    <w:rsid w:val="008F2A67"/>
    <w:rsid w:val="008F2D83"/>
    <w:rsid w:val="008F3733"/>
    <w:rsid w:val="008F38B1"/>
    <w:rsid w:val="008F3D11"/>
    <w:rsid w:val="008F3F10"/>
    <w:rsid w:val="008F4264"/>
    <w:rsid w:val="008F4547"/>
    <w:rsid w:val="008F4631"/>
    <w:rsid w:val="008F46B4"/>
    <w:rsid w:val="008F4B6F"/>
    <w:rsid w:val="008F534A"/>
    <w:rsid w:val="008F5419"/>
    <w:rsid w:val="008F571C"/>
    <w:rsid w:val="008F58B3"/>
    <w:rsid w:val="008F5E03"/>
    <w:rsid w:val="008F6904"/>
    <w:rsid w:val="008F6A91"/>
    <w:rsid w:val="008F6ECB"/>
    <w:rsid w:val="008F6F20"/>
    <w:rsid w:val="008F739F"/>
    <w:rsid w:val="008F7A28"/>
    <w:rsid w:val="008F7AD2"/>
    <w:rsid w:val="00900133"/>
    <w:rsid w:val="009001C4"/>
    <w:rsid w:val="00900487"/>
    <w:rsid w:val="00900C40"/>
    <w:rsid w:val="00900DB6"/>
    <w:rsid w:val="009010C8"/>
    <w:rsid w:val="009011A9"/>
    <w:rsid w:val="009019F2"/>
    <w:rsid w:val="00902133"/>
    <w:rsid w:val="0090269C"/>
    <w:rsid w:val="00902A8E"/>
    <w:rsid w:val="00902D2A"/>
    <w:rsid w:val="00902F08"/>
    <w:rsid w:val="00902FE4"/>
    <w:rsid w:val="009030F8"/>
    <w:rsid w:val="00903335"/>
    <w:rsid w:val="00903513"/>
    <w:rsid w:val="009039C0"/>
    <w:rsid w:val="00903EE0"/>
    <w:rsid w:val="00904828"/>
    <w:rsid w:val="00904993"/>
    <w:rsid w:val="00904EBE"/>
    <w:rsid w:val="00905865"/>
    <w:rsid w:val="00905A67"/>
    <w:rsid w:val="00905AD5"/>
    <w:rsid w:val="00905B06"/>
    <w:rsid w:val="00905C9A"/>
    <w:rsid w:val="009064BD"/>
    <w:rsid w:val="00906636"/>
    <w:rsid w:val="00907221"/>
    <w:rsid w:val="00907273"/>
    <w:rsid w:val="00907543"/>
    <w:rsid w:val="00907720"/>
    <w:rsid w:val="0090793A"/>
    <w:rsid w:val="00907958"/>
    <w:rsid w:val="009079FD"/>
    <w:rsid w:val="00910ABE"/>
    <w:rsid w:val="00910EA2"/>
    <w:rsid w:val="0091104F"/>
    <w:rsid w:val="009110A8"/>
    <w:rsid w:val="009112D2"/>
    <w:rsid w:val="009114AA"/>
    <w:rsid w:val="009115FC"/>
    <w:rsid w:val="00911C24"/>
    <w:rsid w:val="00911E57"/>
    <w:rsid w:val="00912429"/>
    <w:rsid w:val="0091260B"/>
    <w:rsid w:val="00912A56"/>
    <w:rsid w:val="00913402"/>
    <w:rsid w:val="0091386B"/>
    <w:rsid w:val="00913EAD"/>
    <w:rsid w:val="009141B2"/>
    <w:rsid w:val="009143CA"/>
    <w:rsid w:val="00914536"/>
    <w:rsid w:val="00914619"/>
    <w:rsid w:val="00914636"/>
    <w:rsid w:val="00914679"/>
    <w:rsid w:val="0091493A"/>
    <w:rsid w:val="00914BB4"/>
    <w:rsid w:val="00914D46"/>
    <w:rsid w:val="00915083"/>
    <w:rsid w:val="009153D1"/>
    <w:rsid w:val="00915CB8"/>
    <w:rsid w:val="00915CF1"/>
    <w:rsid w:val="00915DC4"/>
    <w:rsid w:val="00916059"/>
    <w:rsid w:val="00916183"/>
    <w:rsid w:val="009161D7"/>
    <w:rsid w:val="009164CB"/>
    <w:rsid w:val="00916662"/>
    <w:rsid w:val="0091671C"/>
    <w:rsid w:val="00917148"/>
    <w:rsid w:val="009173DB"/>
    <w:rsid w:val="009173F7"/>
    <w:rsid w:val="0091766B"/>
    <w:rsid w:val="00917C70"/>
    <w:rsid w:val="00920078"/>
    <w:rsid w:val="009200E9"/>
    <w:rsid w:val="009201F5"/>
    <w:rsid w:val="0092059B"/>
    <w:rsid w:val="00920DE4"/>
    <w:rsid w:val="00920E33"/>
    <w:rsid w:val="009210EA"/>
    <w:rsid w:val="00921116"/>
    <w:rsid w:val="00921548"/>
    <w:rsid w:val="009217C5"/>
    <w:rsid w:val="00922B12"/>
    <w:rsid w:val="00922B35"/>
    <w:rsid w:val="00923092"/>
    <w:rsid w:val="00923F16"/>
    <w:rsid w:val="00924480"/>
    <w:rsid w:val="009244C6"/>
    <w:rsid w:val="009247F2"/>
    <w:rsid w:val="00924E05"/>
    <w:rsid w:val="00925420"/>
    <w:rsid w:val="0092550A"/>
    <w:rsid w:val="00925C26"/>
    <w:rsid w:val="00925D16"/>
    <w:rsid w:val="00926557"/>
    <w:rsid w:val="009266DD"/>
    <w:rsid w:val="00926816"/>
    <w:rsid w:val="00926B8E"/>
    <w:rsid w:val="00926D07"/>
    <w:rsid w:val="00926EE5"/>
    <w:rsid w:val="0092715C"/>
    <w:rsid w:val="00927D33"/>
    <w:rsid w:val="00927D4E"/>
    <w:rsid w:val="00927DAD"/>
    <w:rsid w:val="00927E75"/>
    <w:rsid w:val="00927F27"/>
    <w:rsid w:val="009303F5"/>
    <w:rsid w:val="009306A8"/>
    <w:rsid w:val="0093073D"/>
    <w:rsid w:val="00930D02"/>
    <w:rsid w:val="00930D9A"/>
    <w:rsid w:val="00931C10"/>
    <w:rsid w:val="00931FB7"/>
    <w:rsid w:val="0093224D"/>
    <w:rsid w:val="009323DB"/>
    <w:rsid w:val="00932402"/>
    <w:rsid w:val="00932817"/>
    <w:rsid w:val="00932822"/>
    <w:rsid w:val="0093295E"/>
    <w:rsid w:val="00932CCF"/>
    <w:rsid w:val="00932D89"/>
    <w:rsid w:val="0093339C"/>
    <w:rsid w:val="009335F8"/>
    <w:rsid w:val="0093382A"/>
    <w:rsid w:val="00933A18"/>
    <w:rsid w:val="00933B6D"/>
    <w:rsid w:val="00933C94"/>
    <w:rsid w:val="00933F22"/>
    <w:rsid w:val="00934017"/>
    <w:rsid w:val="0093405B"/>
    <w:rsid w:val="0093406B"/>
    <w:rsid w:val="0093440E"/>
    <w:rsid w:val="00934A12"/>
    <w:rsid w:val="00934F54"/>
    <w:rsid w:val="009351A6"/>
    <w:rsid w:val="0093531E"/>
    <w:rsid w:val="00935385"/>
    <w:rsid w:val="00935694"/>
    <w:rsid w:val="0093570B"/>
    <w:rsid w:val="00936277"/>
    <w:rsid w:val="009362FA"/>
    <w:rsid w:val="009364C5"/>
    <w:rsid w:val="00936840"/>
    <w:rsid w:val="009369A5"/>
    <w:rsid w:val="00936C14"/>
    <w:rsid w:val="00937027"/>
    <w:rsid w:val="0093717A"/>
    <w:rsid w:val="00937274"/>
    <w:rsid w:val="00940425"/>
    <w:rsid w:val="009406DC"/>
    <w:rsid w:val="00940750"/>
    <w:rsid w:val="0094089F"/>
    <w:rsid w:val="00940AF3"/>
    <w:rsid w:val="009411CB"/>
    <w:rsid w:val="00941A0E"/>
    <w:rsid w:val="00941C5E"/>
    <w:rsid w:val="00941DB7"/>
    <w:rsid w:val="00942BCE"/>
    <w:rsid w:val="009431CE"/>
    <w:rsid w:val="00943331"/>
    <w:rsid w:val="00943891"/>
    <w:rsid w:val="009438EB"/>
    <w:rsid w:val="009439AD"/>
    <w:rsid w:val="00944385"/>
    <w:rsid w:val="00945A01"/>
    <w:rsid w:val="00945AC5"/>
    <w:rsid w:val="00945DBA"/>
    <w:rsid w:val="00947070"/>
    <w:rsid w:val="00947700"/>
    <w:rsid w:val="00947AF5"/>
    <w:rsid w:val="00947B07"/>
    <w:rsid w:val="00947B65"/>
    <w:rsid w:val="00947E79"/>
    <w:rsid w:val="00950127"/>
    <w:rsid w:val="00950B3B"/>
    <w:rsid w:val="00950DCB"/>
    <w:rsid w:val="00951049"/>
    <w:rsid w:val="009514AA"/>
    <w:rsid w:val="00951B4F"/>
    <w:rsid w:val="00951E21"/>
    <w:rsid w:val="00952378"/>
    <w:rsid w:val="00952449"/>
    <w:rsid w:val="00952466"/>
    <w:rsid w:val="009526B9"/>
    <w:rsid w:val="00952BD6"/>
    <w:rsid w:val="00952C3D"/>
    <w:rsid w:val="00952C66"/>
    <w:rsid w:val="00952FF1"/>
    <w:rsid w:val="00953397"/>
    <w:rsid w:val="0095382D"/>
    <w:rsid w:val="00953877"/>
    <w:rsid w:val="00953A91"/>
    <w:rsid w:val="00953E16"/>
    <w:rsid w:val="009542D8"/>
    <w:rsid w:val="009542FF"/>
    <w:rsid w:val="009543E5"/>
    <w:rsid w:val="00954409"/>
    <w:rsid w:val="009544EB"/>
    <w:rsid w:val="009550FA"/>
    <w:rsid w:val="0095579A"/>
    <w:rsid w:val="00955913"/>
    <w:rsid w:val="009559A9"/>
    <w:rsid w:val="00956022"/>
    <w:rsid w:val="00956D4B"/>
    <w:rsid w:val="00957143"/>
    <w:rsid w:val="009578C9"/>
    <w:rsid w:val="009602A7"/>
    <w:rsid w:val="009602E4"/>
    <w:rsid w:val="00960704"/>
    <w:rsid w:val="00960982"/>
    <w:rsid w:val="00960E21"/>
    <w:rsid w:val="0096118D"/>
    <w:rsid w:val="00961705"/>
    <w:rsid w:val="009617E4"/>
    <w:rsid w:val="00961A04"/>
    <w:rsid w:val="00962049"/>
    <w:rsid w:val="00962944"/>
    <w:rsid w:val="00963148"/>
    <w:rsid w:val="009637EB"/>
    <w:rsid w:val="00964149"/>
    <w:rsid w:val="009645C7"/>
    <w:rsid w:val="00964D8D"/>
    <w:rsid w:val="00964F5C"/>
    <w:rsid w:val="00965053"/>
    <w:rsid w:val="00965B93"/>
    <w:rsid w:val="00965CA3"/>
    <w:rsid w:val="00965D03"/>
    <w:rsid w:val="0096659C"/>
    <w:rsid w:val="009666A5"/>
    <w:rsid w:val="0096672B"/>
    <w:rsid w:val="00966B48"/>
    <w:rsid w:val="009676D0"/>
    <w:rsid w:val="00967B7F"/>
    <w:rsid w:val="00970146"/>
    <w:rsid w:val="009703BD"/>
    <w:rsid w:val="009705A7"/>
    <w:rsid w:val="009708EF"/>
    <w:rsid w:val="00970DCF"/>
    <w:rsid w:val="00970EC1"/>
    <w:rsid w:val="0097116C"/>
    <w:rsid w:val="0097165C"/>
    <w:rsid w:val="0097195A"/>
    <w:rsid w:val="009720DC"/>
    <w:rsid w:val="00972942"/>
    <w:rsid w:val="00972B4F"/>
    <w:rsid w:val="00972CCB"/>
    <w:rsid w:val="00972E2A"/>
    <w:rsid w:val="0097334C"/>
    <w:rsid w:val="00973966"/>
    <w:rsid w:val="00973A5C"/>
    <w:rsid w:val="0097447C"/>
    <w:rsid w:val="009744CE"/>
    <w:rsid w:val="00974600"/>
    <w:rsid w:val="009746F2"/>
    <w:rsid w:val="0097497A"/>
    <w:rsid w:val="00975091"/>
    <w:rsid w:val="0097537D"/>
    <w:rsid w:val="009756F3"/>
    <w:rsid w:val="00975DF7"/>
    <w:rsid w:val="009765C5"/>
    <w:rsid w:val="00976716"/>
    <w:rsid w:val="00976ADF"/>
    <w:rsid w:val="00976B70"/>
    <w:rsid w:val="009770A4"/>
    <w:rsid w:val="009772D7"/>
    <w:rsid w:val="00977AAB"/>
    <w:rsid w:val="00977CF1"/>
    <w:rsid w:val="009806B0"/>
    <w:rsid w:val="009806ED"/>
    <w:rsid w:val="0098092D"/>
    <w:rsid w:val="00980967"/>
    <w:rsid w:val="00980BC2"/>
    <w:rsid w:val="009814A1"/>
    <w:rsid w:val="0098151F"/>
    <w:rsid w:val="009816A8"/>
    <w:rsid w:val="0098193C"/>
    <w:rsid w:val="009819D7"/>
    <w:rsid w:val="00981EB7"/>
    <w:rsid w:val="00982A59"/>
    <w:rsid w:val="00982C08"/>
    <w:rsid w:val="0098345C"/>
    <w:rsid w:val="009835B4"/>
    <w:rsid w:val="009837ED"/>
    <w:rsid w:val="00983D85"/>
    <w:rsid w:val="00983EEA"/>
    <w:rsid w:val="00984282"/>
    <w:rsid w:val="009844EC"/>
    <w:rsid w:val="00984522"/>
    <w:rsid w:val="009846EE"/>
    <w:rsid w:val="00984ABF"/>
    <w:rsid w:val="00984D85"/>
    <w:rsid w:val="00984FC0"/>
    <w:rsid w:val="009851FC"/>
    <w:rsid w:val="00985306"/>
    <w:rsid w:val="009853EE"/>
    <w:rsid w:val="009855A7"/>
    <w:rsid w:val="00985758"/>
    <w:rsid w:val="00986112"/>
    <w:rsid w:val="0098614F"/>
    <w:rsid w:val="0098679B"/>
    <w:rsid w:val="009868F2"/>
    <w:rsid w:val="00986F4D"/>
    <w:rsid w:val="00986F98"/>
    <w:rsid w:val="0098702F"/>
    <w:rsid w:val="009872F6"/>
    <w:rsid w:val="009873BB"/>
    <w:rsid w:val="00987479"/>
    <w:rsid w:val="009878CD"/>
    <w:rsid w:val="00987A61"/>
    <w:rsid w:val="00987D4D"/>
    <w:rsid w:val="00990072"/>
    <w:rsid w:val="009901FC"/>
    <w:rsid w:val="0099063C"/>
    <w:rsid w:val="00990A86"/>
    <w:rsid w:val="00990BA7"/>
    <w:rsid w:val="00990BDC"/>
    <w:rsid w:val="00990C9F"/>
    <w:rsid w:val="009910E8"/>
    <w:rsid w:val="00991445"/>
    <w:rsid w:val="00991611"/>
    <w:rsid w:val="00991AA5"/>
    <w:rsid w:val="00991BC2"/>
    <w:rsid w:val="00991FB2"/>
    <w:rsid w:val="0099247E"/>
    <w:rsid w:val="00992DAB"/>
    <w:rsid w:val="00992DAC"/>
    <w:rsid w:val="00992F53"/>
    <w:rsid w:val="00993313"/>
    <w:rsid w:val="009941BA"/>
    <w:rsid w:val="00994311"/>
    <w:rsid w:val="009943F1"/>
    <w:rsid w:val="00994F72"/>
    <w:rsid w:val="00995443"/>
    <w:rsid w:val="00995503"/>
    <w:rsid w:val="0099683B"/>
    <w:rsid w:val="00996BBA"/>
    <w:rsid w:val="00996D05"/>
    <w:rsid w:val="00996DEE"/>
    <w:rsid w:val="00996F5A"/>
    <w:rsid w:val="00996F6E"/>
    <w:rsid w:val="00997024"/>
    <w:rsid w:val="009975BC"/>
    <w:rsid w:val="009978C0"/>
    <w:rsid w:val="00997F2C"/>
    <w:rsid w:val="00997FF9"/>
    <w:rsid w:val="009A0267"/>
    <w:rsid w:val="009A0387"/>
    <w:rsid w:val="009A06B1"/>
    <w:rsid w:val="009A0BAE"/>
    <w:rsid w:val="009A0C7B"/>
    <w:rsid w:val="009A0D09"/>
    <w:rsid w:val="009A1120"/>
    <w:rsid w:val="009A1429"/>
    <w:rsid w:val="009A188C"/>
    <w:rsid w:val="009A1CEF"/>
    <w:rsid w:val="009A2762"/>
    <w:rsid w:val="009A2A02"/>
    <w:rsid w:val="009A2CC8"/>
    <w:rsid w:val="009A2D36"/>
    <w:rsid w:val="009A36EA"/>
    <w:rsid w:val="009A3C46"/>
    <w:rsid w:val="009A3FA5"/>
    <w:rsid w:val="009A4544"/>
    <w:rsid w:val="009A56EF"/>
    <w:rsid w:val="009A5713"/>
    <w:rsid w:val="009A579C"/>
    <w:rsid w:val="009A5A2A"/>
    <w:rsid w:val="009A62EE"/>
    <w:rsid w:val="009A6439"/>
    <w:rsid w:val="009A6B49"/>
    <w:rsid w:val="009A6E3E"/>
    <w:rsid w:val="009A70A4"/>
    <w:rsid w:val="009A7786"/>
    <w:rsid w:val="009A7A8B"/>
    <w:rsid w:val="009B0564"/>
    <w:rsid w:val="009B11F5"/>
    <w:rsid w:val="009B1BB9"/>
    <w:rsid w:val="009B1C99"/>
    <w:rsid w:val="009B1CCF"/>
    <w:rsid w:val="009B1F1A"/>
    <w:rsid w:val="009B24A0"/>
    <w:rsid w:val="009B2934"/>
    <w:rsid w:val="009B38D0"/>
    <w:rsid w:val="009B3917"/>
    <w:rsid w:val="009B3C51"/>
    <w:rsid w:val="009B4018"/>
    <w:rsid w:val="009B416B"/>
    <w:rsid w:val="009B423D"/>
    <w:rsid w:val="009B43EF"/>
    <w:rsid w:val="009B45CD"/>
    <w:rsid w:val="009B4727"/>
    <w:rsid w:val="009B48DA"/>
    <w:rsid w:val="009B4A75"/>
    <w:rsid w:val="009B4CE3"/>
    <w:rsid w:val="009B4CE9"/>
    <w:rsid w:val="009B4DF1"/>
    <w:rsid w:val="009B50D3"/>
    <w:rsid w:val="009B5164"/>
    <w:rsid w:val="009B5BD2"/>
    <w:rsid w:val="009B5FE9"/>
    <w:rsid w:val="009B6249"/>
    <w:rsid w:val="009B6BC9"/>
    <w:rsid w:val="009B6BD6"/>
    <w:rsid w:val="009B6C7E"/>
    <w:rsid w:val="009B6FDE"/>
    <w:rsid w:val="009B7068"/>
    <w:rsid w:val="009B7172"/>
    <w:rsid w:val="009B7243"/>
    <w:rsid w:val="009B78C0"/>
    <w:rsid w:val="009B7C23"/>
    <w:rsid w:val="009B7F32"/>
    <w:rsid w:val="009C004A"/>
    <w:rsid w:val="009C011B"/>
    <w:rsid w:val="009C01DF"/>
    <w:rsid w:val="009C0F83"/>
    <w:rsid w:val="009C19C4"/>
    <w:rsid w:val="009C19EE"/>
    <w:rsid w:val="009C1D76"/>
    <w:rsid w:val="009C1EE3"/>
    <w:rsid w:val="009C27A8"/>
    <w:rsid w:val="009C2F56"/>
    <w:rsid w:val="009C3164"/>
    <w:rsid w:val="009C3685"/>
    <w:rsid w:val="009C3707"/>
    <w:rsid w:val="009C3C13"/>
    <w:rsid w:val="009C3D08"/>
    <w:rsid w:val="009C3F22"/>
    <w:rsid w:val="009C3F89"/>
    <w:rsid w:val="009C4267"/>
    <w:rsid w:val="009C4551"/>
    <w:rsid w:val="009C4877"/>
    <w:rsid w:val="009C565C"/>
    <w:rsid w:val="009C5AEC"/>
    <w:rsid w:val="009C5E92"/>
    <w:rsid w:val="009C66ED"/>
    <w:rsid w:val="009C6A74"/>
    <w:rsid w:val="009C6DD9"/>
    <w:rsid w:val="009C6E55"/>
    <w:rsid w:val="009C6F08"/>
    <w:rsid w:val="009C6F7F"/>
    <w:rsid w:val="009C75BC"/>
    <w:rsid w:val="009C7894"/>
    <w:rsid w:val="009C79FE"/>
    <w:rsid w:val="009C7C28"/>
    <w:rsid w:val="009C7C8C"/>
    <w:rsid w:val="009C7CBD"/>
    <w:rsid w:val="009C7DF1"/>
    <w:rsid w:val="009C7EB1"/>
    <w:rsid w:val="009D0926"/>
    <w:rsid w:val="009D099B"/>
    <w:rsid w:val="009D0A05"/>
    <w:rsid w:val="009D0B9A"/>
    <w:rsid w:val="009D0C18"/>
    <w:rsid w:val="009D0C84"/>
    <w:rsid w:val="009D0DC8"/>
    <w:rsid w:val="009D1259"/>
    <w:rsid w:val="009D15D2"/>
    <w:rsid w:val="009D190B"/>
    <w:rsid w:val="009D2961"/>
    <w:rsid w:val="009D3319"/>
    <w:rsid w:val="009D34F2"/>
    <w:rsid w:val="009D3571"/>
    <w:rsid w:val="009D3758"/>
    <w:rsid w:val="009D3769"/>
    <w:rsid w:val="009D3DBD"/>
    <w:rsid w:val="009D3F5D"/>
    <w:rsid w:val="009D40D9"/>
    <w:rsid w:val="009D412C"/>
    <w:rsid w:val="009D4820"/>
    <w:rsid w:val="009D4951"/>
    <w:rsid w:val="009D4A50"/>
    <w:rsid w:val="009D5417"/>
    <w:rsid w:val="009D5779"/>
    <w:rsid w:val="009D5DF3"/>
    <w:rsid w:val="009D60CD"/>
    <w:rsid w:val="009D62E2"/>
    <w:rsid w:val="009D6638"/>
    <w:rsid w:val="009D6A02"/>
    <w:rsid w:val="009D6E68"/>
    <w:rsid w:val="009D72FA"/>
    <w:rsid w:val="009D7603"/>
    <w:rsid w:val="009D77F8"/>
    <w:rsid w:val="009E02A0"/>
    <w:rsid w:val="009E081D"/>
    <w:rsid w:val="009E0AAA"/>
    <w:rsid w:val="009E0D49"/>
    <w:rsid w:val="009E178B"/>
    <w:rsid w:val="009E196B"/>
    <w:rsid w:val="009E1A35"/>
    <w:rsid w:val="009E1C43"/>
    <w:rsid w:val="009E1FE6"/>
    <w:rsid w:val="009E21CB"/>
    <w:rsid w:val="009E246A"/>
    <w:rsid w:val="009E25B0"/>
    <w:rsid w:val="009E25F9"/>
    <w:rsid w:val="009E26CF"/>
    <w:rsid w:val="009E2832"/>
    <w:rsid w:val="009E2891"/>
    <w:rsid w:val="009E2F23"/>
    <w:rsid w:val="009E2F6F"/>
    <w:rsid w:val="009E309B"/>
    <w:rsid w:val="009E342C"/>
    <w:rsid w:val="009E3488"/>
    <w:rsid w:val="009E3495"/>
    <w:rsid w:val="009E3772"/>
    <w:rsid w:val="009E381A"/>
    <w:rsid w:val="009E38C1"/>
    <w:rsid w:val="009E3C5C"/>
    <w:rsid w:val="009E3EEC"/>
    <w:rsid w:val="009E401D"/>
    <w:rsid w:val="009E4D70"/>
    <w:rsid w:val="009E5048"/>
    <w:rsid w:val="009E568D"/>
    <w:rsid w:val="009E5964"/>
    <w:rsid w:val="009E60E3"/>
    <w:rsid w:val="009E6136"/>
    <w:rsid w:val="009E62C7"/>
    <w:rsid w:val="009E63EF"/>
    <w:rsid w:val="009E6724"/>
    <w:rsid w:val="009E6756"/>
    <w:rsid w:val="009E6B6D"/>
    <w:rsid w:val="009E6E8D"/>
    <w:rsid w:val="009E747B"/>
    <w:rsid w:val="009E77AA"/>
    <w:rsid w:val="009E7AB5"/>
    <w:rsid w:val="009F0472"/>
    <w:rsid w:val="009F0984"/>
    <w:rsid w:val="009F0AFC"/>
    <w:rsid w:val="009F0D45"/>
    <w:rsid w:val="009F0FED"/>
    <w:rsid w:val="009F14E5"/>
    <w:rsid w:val="009F17F5"/>
    <w:rsid w:val="009F1A6D"/>
    <w:rsid w:val="009F1D44"/>
    <w:rsid w:val="009F1F10"/>
    <w:rsid w:val="009F23E0"/>
    <w:rsid w:val="009F2550"/>
    <w:rsid w:val="009F26D8"/>
    <w:rsid w:val="009F2870"/>
    <w:rsid w:val="009F2B4C"/>
    <w:rsid w:val="009F302C"/>
    <w:rsid w:val="009F326B"/>
    <w:rsid w:val="009F370F"/>
    <w:rsid w:val="009F3C95"/>
    <w:rsid w:val="009F3D1B"/>
    <w:rsid w:val="009F404C"/>
    <w:rsid w:val="009F451E"/>
    <w:rsid w:val="009F46C4"/>
    <w:rsid w:val="009F4874"/>
    <w:rsid w:val="009F4A54"/>
    <w:rsid w:val="009F4BB8"/>
    <w:rsid w:val="009F4D75"/>
    <w:rsid w:val="009F4EB8"/>
    <w:rsid w:val="009F4F2E"/>
    <w:rsid w:val="009F4F84"/>
    <w:rsid w:val="009F5139"/>
    <w:rsid w:val="009F515B"/>
    <w:rsid w:val="009F5278"/>
    <w:rsid w:val="009F52E1"/>
    <w:rsid w:val="009F5C14"/>
    <w:rsid w:val="009F644F"/>
    <w:rsid w:val="009F6486"/>
    <w:rsid w:val="009F6587"/>
    <w:rsid w:val="009F662A"/>
    <w:rsid w:val="009F671E"/>
    <w:rsid w:val="009F6FDA"/>
    <w:rsid w:val="009F72BB"/>
    <w:rsid w:val="009F73F7"/>
    <w:rsid w:val="009F75CB"/>
    <w:rsid w:val="009F787E"/>
    <w:rsid w:val="009F7B79"/>
    <w:rsid w:val="00A0035C"/>
    <w:rsid w:val="00A00F10"/>
    <w:rsid w:val="00A00F3C"/>
    <w:rsid w:val="00A00FFA"/>
    <w:rsid w:val="00A011E5"/>
    <w:rsid w:val="00A0144A"/>
    <w:rsid w:val="00A01BA5"/>
    <w:rsid w:val="00A01F1A"/>
    <w:rsid w:val="00A02145"/>
    <w:rsid w:val="00A021B9"/>
    <w:rsid w:val="00A02ABD"/>
    <w:rsid w:val="00A02AD6"/>
    <w:rsid w:val="00A02F46"/>
    <w:rsid w:val="00A037D5"/>
    <w:rsid w:val="00A039D1"/>
    <w:rsid w:val="00A04442"/>
    <w:rsid w:val="00A04502"/>
    <w:rsid w:val="00A0479F"/>
    <w:rsid w:val="00A04BDB"/>
    <w:rsid w:val="00A04CF4"/>
    <w:rsid w:val="00A05198"/>
    <w:rsid w:val="00A05463"/>
    <w:rsid w:val="00A054C6"/>
    <w:rsid w:val="00A0558C"/>
    <w:rsid w:val="00A05840"/>
    <w:rsid w:val="00A05B1B"/>
    <w:rsid w:val="00A05F99"/>
    <w:rsid w:val="00A06615"/>
    <w:rsid w:val="00A06BBB"/>
    <w:rsid w:val="00A06CE2"/>
    <w:rsid w:val="00A06CFF"/>
    <w:rsid w:val="00A078B8"/>
    <w:rsid w:val="00A100F6"/>
    <w:rsid w:val="00A1068C"/>
    <w:rsid w:val="00A108CE"/>
    <w:rsid w:val="00A10968"/>
    <w:rsid w:val="00A109AC"/>
    <w:rsid w:val="00A109F0"/>
    <w:rsid w:val="00A10ACA"/>
    <w:rsid w:val="00A10D58"/>
    <w:rsid w:val="00A1147B"/>
    <w:rsid w:val="00A1185F"/>
    <w:rsid w:val="00A11C59"/>
    <w:rsid w:val="00A11E36"/>
    <w:rsid w:val="00A12128"/>
    <w:rsid w:val="00A1250B"/>
    <w:rsid w:val="00A12821"/>
    <w:rsid w:val="00A129F8"/>
    <w:rsid w:val="00A12BE0"/>
    <w:rsid w:val="00A13296"/>
    <w:rsid w:val="00A132B0"/>
    <w:rsid w:val="00A13395"/>
    <w:rsid w:val="00A13679"/>
    <w:rsid w:val="00A1405B"/>
    <w:rsid w:val="00A141DD"/>
    <w:rsid w:val="00A1504C"/>
    <w:rsid w:val="00A15310"/>
    <w:rsid w:val="00A15506"/>
    <w:rsid w:val="00A15581"/>
    <w:rsid w:val="00A1575C"/>
    <w:rsid w:val="00A1580A"/>
    <w:rsid w:val="00A15997"/>
    <w:rsid w:val="00A15F2C"/>
    <w:rsid w:val="00A160B4"/>
    <w:rsid w:val="00A16456"/>
    <w:rsid w:val="00A166E8"/>
    <w:rsid w:val="00A16DCE"/>
    <w:rsid w:val="00A16FC8"/>
    <w:rsid w:val="00A1707A"/>
    <w:rsid w:val="00A1721B"/>
    <w:rsid w:val="00A17693"/>
    <w:rsid w:val="00A176A5"/>
    <w:rsid w:val="00A17712"/>
    <w:rsid w:val="00A17954"/>
    <w:rsid w:val="00A17A4B"/>
    <w:rsid w:val="00A17CFA"/>
    <w:rsid w:val="00A204FA"/>
    <w:rsid w:val="00A20507"/>
    <w:rsid w:val="00A205B3"/>
    <w:rsid w:val="00A20892"/>
    <w:rsid w:val="00A208A8"/>
    <w:rsid w:val="00A2128F"/>
    <w:rsid w:val="00A212A9"/>
    <w:rsid w:val="00A213EF"/>
    <w:rsid w:val="00A214A2"/>
    <w:rsid w:val="00A2229F"/>
    <w:rsid w:val="00A226A2"/>
    <w:rsid w:val="00A227A0"/>
    <w:rsid w:val="00A22BC4"/>
    <w:rsid w:val="00A22E73"/>
    <w:rsid w:val="00A22FCB"/>
    <w:rsid w:val="00A2315A"/>
    <w:rsid w:val="00A236F9"/>
    <w:rsid w:val="00A23AB5"/>
    <w:rsid w:val="00A23BF2"/>
    <w:rsid w:val="00A24055"/>
    <w:rsid w:val="00A24224"/>
    <w:rsid w:val="00A2559B"/>
    <w:rsid w:val="00A25619"/>
    <w:rsid w:val="00A2563F"/>
    <w:rsid w:val="00A26093"/>
    <w:rsid w:val="00A26B0B"/>
    <w:rsid w:val="00A26F3F"/>
    <w:rsid w:val="00A27CF5"/>
    <w:rsid w:val="00A27FC6"/>
    <w:rsid w:val="00A3038D"/>
    <w:rsid w:val="00A305E7"/>
    <w:rsid w:val="00A3072A"/>
    <w:rsid w:val="00A307C2"/>
    <w:rsid w:val="00A308BA"/>
    <w:rsid w:val="00A30E72"/>
    <w:rsid w:val="00A30ED6"/>
    <w:rsid w:val="00A312C8"/>
    <w:rsid w:val="00A316D3"/>
    <w:rsid w:val="00A31DD7"/>
    <w:rsid w:val="00A325D4"/>
    <w:rsid w:val="00A32956"/>
    <w:rsid w:val="00A32BA6"/>
    <w:rsid w:val="00A33198"/>
    <w:rsid w:val="00A333DD"/>
    <w:rsid w:val="00A3379B"/>
    <w:rsid w:val="00A33CB5"/>
    <w:rsid w:val="00A33D63"/>
    <w:rsid w:val="00A3468F"/>
    <w:rsid w:val="00A3469D"/>
    <w:rsid w:val="00A34736"/>
    <w:rsid w:val="00A347BD"/>
    <w:rsid w:val="00A34C39"/>
    <w:rsid w:val="00A35278"/>
    <w:rsid w:val="00A3559F"/>
    <w:rsid w:val="00A355AC"/>
    <w:rsid w:val="00A358A9"/>
    <w:rsid w:val="00A35CD6"/>
    <w:rsid w:val="00A3647D"/>
    <w:rsid w:val="00A366E5"/>
    <w:rsid w:val="00A36A5B"/>
    <w:rsid w:val="00A36FA5"/>
    <w:rsid w:val="00A3747F"/>
    <w:rsid w:val="00A377D4"/>
    <w:rsid w:val="00A37A21"/>
    <w:rsid w:val="00A37D6A"/>
    <w:rsid w:val="00A37E3D"/>
    <w:rsid w:val="00A4022B"/>
    <w:rsid w:val="00A4042A"/>
    <w:rsid w:val="00A405C5"/>
    <w:rsid w:val="00A4073B"/>
    <w:rsid w:val="00A41089"/>
    <w:rsid w:val="00A41C53"/>
    <w:rsid w:val="00A41DB0"/>
    <w:rsid w:val="00A41EF6"/>
    <w:rsid w:val="00A423A6"/>
    <w:rsid w:val="00A42689"/>
    <w:rsid w:val="00A42730"/>
    <w:rsid w:val="00A42BBC"/>
    <w:rsid w:val="00A42FCB"/>
    <w:rsid w:val="00A436A9"/>
    <w:rsid w:val="00A43A7C"/>
    <w:rsid w:val="00A43EDB"/>
    <w:rsid w:val="00A446E1"/>
    <w:rsid w:val="00A4470B"/>
    <w:rsid w:val="00A44A2A"/>
    <w:rsid w:val="00A44B2F"/>
    <w:rsid w:val="00A44BB6"/>
    <w:rsid w:val="00A45812"/>
    <w:rsid w:val="00A45F37"/>
    <w:rsid w:val="00A463EC"/>
    <w:rsid w:val="00A466AC"/>
    <w:rsid w:val="00A46A9F"/>
    <w:rsid w:val="00A46BE9"/>
    <w:rsid w:val="00A47100"/>
    <w:rsid w:val="00A47378"/>
    <w:rsid w:val="00A475AB"/>
    <w:rsid w:val="00A477CF"/>
    <w:rsid w:val="00A479F5"/>
    <w:rsid w:val="00A47A0C"/>
    <w:rsid w:val="00A47DE5"/>
    <w:rsid w:val="00A47F27"/>
    <w:rsid w:val="00A50562"/>
    <w:rsid w:val="00A516D4"/>
    <w:rsid w:val="00A518C1"/>
    <w:rsid w:val="00A52293"/>
    <w:rsid w:val="00A52CDB"/>
    <w:rsid w:val="00A52DFC"/>
    <w:rsid w:val="00A531BA"/>
    <w:rsid w:val="00A5381A"/>
    <w:rsid w:val="00A53867"/>
    <w:rsid w:val="00A538F1"/>
    <w:rsid w:val="00A53A93"/>
    <w:rsid w:val="00A53D1F"/>
    <w:rsid w:val="00A542E8"/>
    <w:rsid w:val="00A54916"/>
    <w:rsid w:val="00A54D23"/>
    <w:rsid w:val="00A54D2A"/>
    <w:rsid w:val="00A54F92"/>
    <w:rsid w:val="00A5532E"/>
    <w:rsid w:val="00A55556"/>
    <w:rsid w:val="00A556B6"/>
    <w:rsid w:val="00A559D2"/>
    <w:rsid w:val="00A55A6C"/>
    <w:rsid w:val="00A55C3C"/>
    <w:rsid w:val="00A55C87"/>
    <w:rsid w:val="00A56351"/>
    <w:rsid w:val="00A56D18"/>
    <w:rsid w:val="00A5730B"/>
    <w:rsid w:val="00A5769E"/>
    <w:rsid w:val="00A5799D"/>
    <w:rsid w:val="00A57A1F"/>
    <w:rsid w:val="00A57B8B"/>
    <w:rsid w:val="00A60020"/>
    <w:rsid w:val="00A60448"/>
    <w:rsid w:val="00A607DD"/>
    <w:rsid w:val="00A61383"/>
    <w:rsid w:val="00A61CF6"/>
    <w:rsid w:val="00A61E86"/>
    <w:rsid w:val="00A61EFF"/>
    <w:rsid w:val="00A62040"/>
    <w:rsid w:val="00A623EC"/>
    <w:rsid w:val="00A62BBB"/>
    <w:rsid w:val="00A63513"/>
    <w:rsid w:val="00A635FC"/>
    <w:rsid w:val="00A63A28"/>
    <w:rsid w:val="00A63BB1"/>
    <w:rsid w:val="00A64356"/>
    <w:rsid w:val="00A643A8"/>
    <w:rsid w:val="00A6519E"/>
    <w:rsid w:val="00A65AAA"/>
    <w:rsid w:val="00A65DBA"/>
    <w:rsid w:val="00A66DAA"/>
    <w:rsid w:val="00A67105"/>
    <w:rsid w:val="00A67B77"/>
    <w:rsid w:val="00A67B85"/>
    <w:rsid w:val="00A67E55"/>
    <w:rsid w:val="00A67FEB"/>
    <w:rsid w:val="00A700A4"/>
    <w:rsid w:val="00A7058E"/>
    <w:rsid w:val="00A70781"/>
    <w:rsid w:val="00A70DA7"/>
    <w:rsid w:val="00A70DC7"/>
    <w:rsid w:val="00A714F1"/>
    <w:rsid w:val="00A71C9A"/>
    <w:rsid w:val="00A722C4"/>
    <w:rsid w:val="00A72608"/>
    <w:rsid w:val="00A728B9"/>
    <w:rsid w:val="00A728FD"/>
    <w:rsid w:val="00A73410"/>
    <w:rsid w:val="00A73769"/>
    <w:rsid w:val="00A739A5"/>
    <w:rsid w:val="00A73CDB"/>
    <w:rsid w:val="00A73DCB"/>
    <w:rsid w:val="00A74CFE"/>
    <w:rsid w:val="00A75097"/>
    <w:rsid w:val="00A75264"/>
    <w:rsid w:val="00A75756"/>
    <w:rsid w:val="00A758E1"/>
    <w:rsid w:val="00A75C71"/>
    <w:rsid w:val="00A75D93"/>
    <w:rsid w:val="00A75F2A"/>
    <w:rsid w:val="00A76543"/>
    <w:rsid w:val="00A768C5"/>
    <w:rsid w:val="00A76AD6"/>
    <w:rsid w:val="00A76B9D"/>
    <w:rsid w:val="00A7722F"/>
    <w:rsid w:val="00A77535"/>
    <w:rsid w:val="00A77944"/>
    <w:rsid w:val="00A77AA0"/>
    <w:rsid w:val="00A80090"/>
    <w:rsid w:val="00A8041C"/>
    <w:rsid w:val="00A80793"/>
    <w:rsid w:val="00A80A78"/>
    <w:rsid w:val="00A80BCD"/>
    <w:rsid w:val="00A8115B"/>
    <w:rsid w:val="00A81B99"/>
    <w:rsid w:val="00A82E62"/>
    <w:rsid w:val="00A82EE1"/>
    <w:rsid w:val="00A82F30"/>
    <w:rsid w:val="00A830A0"/>
    <w:rsid w:val="00A831C8"/>
    <w:rsid w:val="00A833C7"/>
    <w:rsid w:val="00A833E6"/>
    <w:rsid w:val="00A83547"/>
    <w:rsid w:val="00A83644"/>
    <w:rsid w:val="00A83800"/>
    <w:rsid w:val="00A84186"/>
    <w:rsid w:val="00A84273"/>
    <w:rsid w:val="00A84480"/>
    <w:rsid w:val="00A844C4"/>
    <w:rsid w:val="00A845A9"/>
    <w:rsid w:val="00A84688"/>
    <w:rsid w:val="00A846E4"/>
    <w:rsid w:val="00A84D11"/>
    <w:rsid w:val="00A84FFC"/>
    <w:rsid w:val="00A85214"/>
    <w:rsid w:val="00A859BD"/>
    <w:rsid w:val="00A8615B"/>
    <w:rsid w:val="00A86515"/>
    <w:rsid w:val="00A86634"/>
    <w:rsid w:val="00A86814"/>
    <w:rsid w:val="00A86825"/>
    <w:rsid w:val="00A86BB8"/>
    <w:rsid w:val="00A86DD0"/>
    <w:rsid w:val="00A8727A"/>
    <w:rsid w:val="00A87476"/>
    <w:rsid w:val="00A879B2"/>
    <w:rsid w:val="00A87AC7"/>
    <w:rsid w:val="00A87C75"/>
    <w:rsid w:val="00A87D4F"/>
    <w:rsid w:val="00A87F34"/>
    <w:rsid w:val="00A905A9"/>
    <w:rsid w:val="00A9105D"/>
    <w:rsid w:val="00A9175B"/>
    <w:rsid w:val="00A922E4"/>
    <w:rsid w:val="00A92A09"/>
    <w:rsid w:val="00A92AEA"/>
    <w:rsid w:val="00A92C6B"/>
    <w:rsid w:val="00A92F5A"/>
    <w:rsid w:val="00A936C3"/>
    <w:rsid w:val="00A93B9D"/>
    <w:rsid w:val="00A94274"/>
    <w:rsid w:val="00A950A0"/>
    <w:rsid w:val="00A950D2"/>
    <w:rsid w:val="00A95109"/>
    <w:rsid w:val="00A9538F"/>
    <w:rsid w:val="00A954BC"/>
    <w:rsid w:val="00A9560C"/>
    <w:rsid w:val="00A95883"/>
    <w:rsid w:val="00A95A58"/>
    <w:rsid w:val="00A95FDE"/>
    <w:rsid w:val="00A96718"/>
    <w:rsid w:val="00A96AA4"/>
    <w:rsid w:val="00A96EF1"/>
    <w:rsid w:val="00A96F4D"/>
    <w:rsid w:val="00AA043F"/>
    <w:rsid w:val="00AA067E"/>
    <w:rsid w:val="00AA07F1"/>
    <w:rsid w:val="00AA0B63"/>
    <w:rsid w:val="00AA0D46"/>
    <w:rsid w:val="00AA11E5"/>
    <w:rsid w:val="00AA1216"/>
    <w:rsid w:val="00AA1240"/>
    <w:rsid w:val="00AA141D"/>
    <w:rsid w:val="00AA14C2"/>
    <w:rsid w:val="00AA20E5"/>
    <w:rsid w:val="00AA2532"/>
    <w:rsid w:val="00AA269B"/>
    <w:rsid w:val="00AA2942"/>
    <w:rsid w:val="00AA2F1D"/>
    <w:rsid w:val="00AA2F88"/>
    <w:rsid w:val="00AA34F9"/>
    <w:rsid w:val="00AA35E7"/>
    <w:rsid w:val="00AA3C32"/>
    <w:rsid w:val="00AA3E6A"/>
    <w:rsid w:val="00AA4C46"/>
    <w:rsid w:val="00AA4D35"/>
    <w:rsid w:val="00AA4FD2"/>
    <w:rsid w:val="00AA567F"/>
    <w:rsid w:val="00AA5C05"/>
    <w:rsid w:val="00AA5CA3"/>
    <w:rsid w:val="00AA5E4F"/>
    <w:rsid w:val="00AA661F"/>
    <w:rsid w:val="00AA66DA"/>
    <w:rsid w:val="00AA69B3"/>
    <w:rsid w:val="00AA6CAB"/>
    <w:rsid w:val="00AA6CC1"/>
    <w:rsid w:val="00AA711D"/>
    <w:rsid w:val="00AA7154"/>
    <w:rsid w:val="00AA72E9"/>
    <w:rsid w:val="00AA7342"/>
    <w:rsid w:val="00AA735B"/>
    <w:rsid w:val="00AA73E4"/>
    <w:rsid w:val="00AA755C"/>
    <w:rsid w:val="00AA76A0"/>
    <w:rsid w:val="00AA7B87"/>
    <w:rsid w:val="00AA7E6E"/>
    <w:rsid w:val="00AB0376"/>
    <w:rsid w:val="00AB08BA"/>
    <w:rsid w:val="00AB0D06"/>
    <w:rsid w:val="00AB1019"/>
    <w:rsid w:val="00AB13A6"/>
    <w:rsid w:val="00AB1E26"/>
    <w:rsid w:val="00AB2101"/>
    <w:rsid w:val="00AB23B6"/>
    <w:rsid w:val="00AB272D"/>
    <w:rsid w:val="00AB2C09"/>
    <w:rsid w:val="00AB2D26"/>
    <w:rsid w:val="00AB4696"/>
    <w:rsid w:val="00AB4C0A"/>
    <w:rsid w:val="00AB4C4E"/>
    <w:rsid w:val="00AB4E52"/>
    <w:rsid w:val="00AB4F65"/>
    <w:rsid w:val="00AB5A6F"/>
    <w:rsid w:val="00AB5DD3"/>
    <w:rsid w:val="00AB63EE"/>
    <w:rsid w:val="00AB6707"/>
    <w:rsid w:val="00AB6C0F"/>
    <w:rsid w:val="00AB6F29"/>
    <w:rsid w:val="00AB72F6"/>
    <w:rsid w:val="00AB7939"/>
    <w:rsid w:val="00AC0001"/>
    <w:rsid w:val="00AC00C1"/>
    <w:rsid w:val="00AC0473"/>
    <w:rsid w:val="00AC05AE"/>
    <w:rsid w:val="00AC1085"/>
    <w:rsid w:val="00AC12C6"/>
    <w:rsid w:val="00AC1423"/>
    <w:rsid w:val="00AC1510"/>
    <w:rsid w:val="00AC16AA"/>
    <w:rsid w:val="00AC1BFD"/>
    <w:rsid w:val="00AC24B7"/>
    <w:rsid w:val="00AC2A1F"/>
    <w:rsid w:val="00AC2FCA"/>
    <w:rsid w:val="00AC344A"/>
    <w:rsid w:val="00AC37EF"/>
    <w:rsid w:val="00AC397D"/>
    <w:rsid w:val="00AC3B95"/>
    <w:rsid w:val="00AC3CDA"/>
    <w:rsid w:val="00AC3CDF"/>
    <w:rsid w:val="00AC3E02"/>
    <w:rsid w:val="00AC3EE6"/>
    <w:rsid w:val="00AC43D9"/>
    <w:rsid w:val="00AC43E3"/>
    <w:rsid w:val="00AC4B27"/>
    <w:rsid w:val="00AC51A4"/>
    <w:rsid w:val="00AC5B4D"/>
    <w:rsid w:val="00AC6586"/>
    <w:rsid w:val="00AC6AA8"/>
    <w:rsid w:val="00AC6D20"/>
    <w:rsid w:val="00AC7637"/>
    <w:rsid w:val="00AC79E3"/>
    <w:rsid w:val="00AC7BAD"/>
    <w:rsid w:val="00AC7BD4"/>
    <w:rsid w:val="00AC7FC7"/>
    <w:rsid w:val="00AD0629"/>
    <w:rsid w:val="00AD0BEF"/>
    <w:rsid w:val="00AD11FA"/>
    <w:rsid w:val="00AD1F30"/>
    <w:rsid w:val="00AD2AD1"/>
    <w:rsid w:val="00AD2D98"/>
    <w:rsid w:val="00AD2F18"/>
    <w:rsid w:val="00AD2F3C"/>
    <w:rsid w:val="00AD31E8"/>
    <w:rsid w:val="00AD3341"/>
    <w:rsid w:val="00AD34EB"/>
    <w:rsid w:val="00AD3565"/>
    <w:rsid w:val="00AD37C9"/>
    <w:rsid w:val="00AD38AE"/>
    <w:rsid w:val="00AD557D"/>
    <w:rsid w:val="00AD56C6"/>
    <w:rsid w:val="00AD608D"/>
    <w:rsid w:val="00AD6602"/>
    <w:rsid w:val="00AD6856"/>
    <w:rsid w:val="00AD6988"/>
    <w:rsid w:val="00AD6B55"/>
    <w:rsid w:val="00AD75DD"/>
    <w:rsid w:val="00AD7673"/>
    <w:rsid w:val="00AD7902"/>
    <w:rsid w:val="00AD7B47"/>
    <w:rsid w:val="00AD7DA5"/>
    <w:rsid w:val="00AD7E79"/>
    <w:rsid w:val="00AE017C"/>
    <w:rsid w:val="00AE02B2"/>
    <w:rsid w:val="00AE04B7"/>
    <w:rsid w:val="00AE061E"/>
    <w:rsid w:val="00AE0B88"/>
    <w:rsid w:val="00AE0E79"/>
    <w:rsid w:val="00AE1455"/>
    <w:rsid w:val="00AE152F"/>
    <w:rsid w:val="00AE1AC7"/>
    <w:rsid w:val="00AE1BC0"/>
    <w:rsid w:val="00AE1E55"/>
    <w:rsid w:val="00AE231B"/>
    <w:rsid w:val="00AE2756"/>
    <w:rsid w:val="00AE3115"/>
    <w:rsid w:val="00AE36EB"/>
    <w:rsid w:val="00AE3729"/>
    <w:rsid w:val="00AE389D"/>
    <w:rsid w:val="00AE405E"/>
    <w:rsid w:val="00AE40A5"/>
    <w:rsid w:val="00AE4147"/>
    <w:rsid w:val="00AE4817"/>
    <w:rsid w:val="00AE4DA1"/>
    <w:rsid w:val="00AE53F3"/>
    <w:rsid w:val="00AE58BD"/>
    <w:rsid w:val="00AE591C"/>
    <w:rsid w:val="00AE5960"/>
    <w:rsid w:val="00AE597F"/>
    <w:rsid w:val="00AE5BE8"/>
    <w:rsid w:val="00AE6913"/>
    <w:rsid w:val="00AE6F4C"/>
    <w:rsid w:val="00AE7553"/>
    <w:rsid w:val="00AE7783"/>
    <w:rsid w:val="00AE7E9C"/>
    <w:rsid w:val="00AF0114"/>
    <w:rsid w:val="00AF03F8"/>
    <w:rsid w:val="00AF041E"/>
    <w:rsid w:val="00AF0A50"/>
    <w:rsid w:val="00AF0C02"/>
    <w:rsid w:val="00AF0D20"/>
    <w:rsid w:val="00AF10EE"/>
    <w:rsid w:val="00AF12F5"/>
    <w:rsid w:val="00AF16A7"/>
    <w:rsid w:val="00AF1FE6"/>
    <w:rsid w:val="00AF2194"/>
    <w:rsid w:val="00AF230B"/>
    <w:rsid w:val="00AF2482"/>
    <w:rsid w:val="00AF25D9"/>
    <w:rsid w:val="00AF2E21"/>
    <w:rsid w:val="00AF3735"/>
    <w:rsid w:val="00AF3BE0"/>
    <w:rsid w:val="00AF3E8F"/>
    <w:rsid w:val="00AF4882"/>
    <w:rsid w:val="00AF5108"/>
    <w:rsid w:val="00AF51FF"/>
    <w:rsid w:val="00AF52EA"/>
    <w:rsid w:val="00AF559A"/>
    <w:rsid w:val="00AF5816"/>
    <w:rsid w:val="00AF583B"/>
    <w:rsid w:val="00AF5F64"/>
    <w:rsid w:val="00AF6295"/>
    <w:rsid w:val="00AF691E"/>
    <w:rsid w:val="00AF6D2C"/>
    <w:rsid w:val="00AF707B"/>
    <w:rsid w:val="00AF709F"/>
    <w:rsid w:val="00AF7140"/>
    <w:rsid w:val="00AF7265"/>
    <w:rsid w:val="00AF7800"/>
    <w:rsid w:val="00AF7886"/>
    <w:rsid w:val="00AF79FD"/>
    <w:rsid w:val="00AF7FA8"/>
    <w:rsid w:val="00B0006A"/>
    <w:rsid w:val="00B00A29"/>
    <w:rsid w:val="00B00AE2"/>
    <w:rsid w:val="00B00F36"/>
    <w:rsid w:val="00B00F40"/>
    <w:rsid w:val="00B0110C"/>
    <w:rsid w:val="00B01932"/>
    <w:rsid w:val="00B01C5D"/>
    <w:rsid w:val="00B01EAA"/>
    <w:rsid w:val="00B02141"/>
    <w:rsid w:val="00B0229D"/>
    <w:rsid w:val="00B022F8"/>
    <w:rsid w:val="00B028FC"/>
    <w:rsid w:val="00B0340D"/>
    <w:rsid w:val="00B0341B"/>
    <w:rsid w:val="00B036AE"/>
    <w:rsid w:val="00B043AB"/>
    <w:rsid w:val="00B043C0"/>
    <w:rsid w:val="00B04639"/>
    <w:rsid w:val="00B04CAF"/>
    <w:rsid w:val="00B0558A"/>
    <w:rsid w:val="00B0572C"/>
    <w:rsid w:val="00B05B2B"/>
    <w:rsid w:val="00B0600C"/>
    <w:rsid w:val="00B06495"/>
    <w:rsid w:val="00B067A4"/>
    <w:rsid w:val="00B0693C"/>
    <w:rsid w:val="00B06F6F"/>
    <w:rsid w:val="00B07AF5"/>
    <w:rsid w:val="00B07DDE"/>
    <w:rsid w:val="00B10764"/>
    <w:rsid w:val="00B10F7E"/>
    <w:rsid w:val="00B11117"/>
    <w:rsid w:val="00B11155"/>
    <w:rsid w:val="00B113E4"/>
    <w:rsid w:val="00B11FCA"/>
    <w:rsid w:val="00B120B8"/>
    <w:rsid w:val="00B1226C"/>
    <w:rsid w:val="00B1261E"/>
    <w:rsid w:val="00B1291C"/>
    <w:rsid w:val="00B13630"/>
    <w:rsid w:val="00B13910"/>
    <w:rsid w:val="00B13CA0"/>
    <w:rsid w:val="00B142EB"/>
    <w:rsid w:val="00B14F2B"/>
    <w:rsid w:val="00B150DF"/>
    <w:rsid w:val="00B150E7"/>
    <w:rsid w:val="00B158B8"/>
    <w:rsid w:val="00B15916"/>
    <w:rsid w:val="00B15C1F"/>
    <w:rsid w:val="00B15EC7"/>
    <w:rsid w:val="00B16216"/>
    <w:rsid w:val="00B164C3"/>
    <w:rsid w:val="00B165C9"/>
    <w:rsid w:val="00B166DD"/>
    <w:rsid w:val="00B168DE"/>
    <w:rsid w:val="00B16EA9"/>
    <w:rsid w:val="00B17249"/>
    <w:rsid w:val="00B17CA8"/>
    <w:rsid w:val="00B17DF6"/>
    <w:rsid w:val="00B17EBE"/>
    <w:rsid w:val="00B20655"/>
    <w:rsid w:val="00B20C67"/>
    <w:rsid w:val="00B20C82"/>
    <w:rsid w:val="00B20DCA"/>
    <w:rsid w:val="00B21CFB"/>
    <w:rsid w:val="00B21E47"/>
    <w:rsid w:val="00B220C1"/>
    <w:rsid w:val="00B22217"/>
    <w:rsid w:val="00B22756"/>
    <w:rsid w:val="00B23085"/>
    <w:rsid w:val="00B23321"/>
    <w:rsid w:val="00B235D5"/>
    <w:rsid w:val="00B23670"/>
    <w:rsid w:val="00B23A12"/>
    <w:rsid w:val="00B23BF5"/>
    <w:rsid w:val="00B23C70"/>
    <w:rsid w:val="00B23F9A"/>
    <w:rsid w:val="00B243A3"/>
    <w:rsid w:val="00B247A1"/>
    <w:rsid w:val="00B24997"/>
    <w:rsid w:val="00B24D49"/>
    <w:rsid w:val="00B25483"/>
    <w:rsid w:val="00B256A9"/>
    <w:rsid w:val="00B25724"/>
    <w:rsid w:val="00B26109"/>
    <w:rsid w:val="00B264DF"/>
    <w:rsid w:val="00B271B5"/>
    <w:rsid w:val="00B27431"/>
    <w:rsid w:val="00B27BDD"/>
    <w:rsid w:val="00B27CAC"/>
    <w:rsid w:val="00B307C9"/>
    <w:rsid w:val="00B31017"/>
    <w:rsid w:val="00B314BA"/>
    <w:rsid w:val="00B31DBC"/>
    <w:rsid w:val="00B31F9B"/>
    <w:rsid w:val="00B323D9"/>
    <w:rsid w:val="00B328E3"/>
    <w:rsid w:val="00B3291D"/>
    <w:rsid w:val="00B32DEF"/>
    <w:rsid w:val="00B33E76"/>
    <w:rsid w:val="00B341EA"/>
    <w:rsid w:val="00B342D2"/>
    <w:rsid w:val="00B35866"/>
    <w:rsid w:val="00B35E81"/>
    <w:rsid w:val="00B36075"/>
    <w:rsid w:val="00B3614F"/>
    <w:rsid w:val="00B362FB"/>
    <w:rsid w:val="00B365B2"/>
    <w:rsid w:val="00B370E0"/>
    <w:rsid w:val="00B371ED"/>
    <w:rsid w:val="00B37202"/>
    <w:rsid w:val="00B376F6"/>
    <w:rsid w:val="00B378C1"/>
    <w:rsid w:val="00B37B34"/>
    <w:rsid w:val="00B40259"/>
    <w:rsid w:val="00B40621"/>
    <w:rsid w:val="00B409A7"/>
    <w:rsid w:val="00B40AA3"/>
    <w:rsid w:val="00B40D84"/>
    <w:rsid w:val="00B41460"/>
    <w:rsid w:val="00B41875"/>
    <w:rsid w:val="00B41B36"/>
    <w:rsid w:val="00B41E89"/>
    <w:rsid w:val="00B41EC8"/>
    <w:rsid w:val="00B41F16"/>
    <w:rsid w:val="00B42058"/>
    <w:rsid w:val="00B42280"/>
    <w:rsid w:val="00B42384"/>
    <w:rsid w:val="00B42515"/>
    <w:rsid w:val="00B426B9"/>
    <w:rsid w:val="00B4285D"/>
    <w:rsid w:val="00B42BB4"/>
    <w:rsid w:val="00B43237"/>
    <w:rsid w:val="00B43303"/>
    <w:rsid w:val="00B43A7D"/>
    <w:rsid w:val="00B4410E"/>
    <w:rsid w:val="00B441FE"/>
    <w:rsid w:val="00B44830"/>
    <w:rsid w:val="00B449EC"/>
    <w:rsid w:val="00B44DA7"/>
    <w:rsid w:val="00B45040"/>
    <w:rsid w:val="00B453A3"/>
    <w:rsid w:val="00B459E5"/>
    <w:rsid w:val="00B45C3A"/>
    <w:rsid w:val="00B46554"/>
    <w:rsid w:val="00B46A63"/>
    <w:rsid w:val="00B46EC9"/>
    <w:rsid w:val="00B46F01"/>
    <w:rsid w:val="00B47264"/>
    <w:rsid w:val="00B47279"/>
    <w:rsid w:val="00B47414"/>
    <w:rsid w:val="00B475FD"/>
    <w:rsid w:val="00B47969"/>
    <w:rsid w:val="00B47BD1"/>
    <w:rsid w:val="00B502B7"/>
    <w:rsid w:val="00B503F0"/>
    <w:rsid w:val="00B50766"/>
    <w:rsid w:val="00B50CE7"/>
    <w:rsid w:val="00B5115E"/>
    <w:rsid w:val="00B5123D"/>
    <w:rsid w:val="00B51C58"/>
    <w:rsid w:val="00B51E81"/>
    <w:rsid w:val="00B5233A"/>
    <w:rsid w:val="00B5278D"/>
    <w:rsid w:val="00B52A4A"/>
    <w:rsid w:val="00B53451"/>
    <w:rsid w:val="00B53F20"/>
    <w:rsid w:val="00B5432D"/>
    <w:rsid w:val="00B54674"/>
    <w:rsid w:val="00B54B35"/>
    <w:rsid w:val="00B5534E"/>
    <w:rsid w:val="00B5536E"/>
    <w:rsid w:val="00B554D6"/>
    <w:rsid w:val="00B5609E"/>
    <w:rsid w:val="00B560E2"/>
    <w:rsid w:val="00B562AB"/>
    <w:rsid w:val="00B56826"/>
    <w:rsid w:val="00B56870"/>
    <w:rsid w:val="00B56AE3"/>
    <w:rsid w:val="00B56E90"/>
    <w:rsid w:val="00B56F29"/>
    <w:rsid w:val="00B5745D"/>
    <w:rsid w:val="00B576BF"/>
    <w:rsid w:val="00B57787"/>
    <w:rsid w:val="00B578B1"/>
    <w:rsid w:val="00B57C11"/>
    <w:rsid w:val="00B57C34"/>
    <w:rsid w:val="00B57CCA"/>
    <w:rsid w:val="00B57E13"/>
    <w:rsid w:val="00B57E5F"/>
    <w:rsid w:val="00B60171"/>
    <w:rsid w:val="00B604A9"/>
    <w:rsid w:val="00B60776"/>
    <w:rsid w:val="00B61281"/>
    <w:rsid w:val="00B61337"/>
    <w:rsid w:val="00B6154F"/>
    <w:rsid w:val="00B618DE"/>
    <w:rsid w:val="00B61D6C"/>
    <w:rsid w:val="00B629B3"/>
    <w:rsid w:val="00B630A5"/>
    <w:rsid w:val="00B6318C"/>
    <w:rsid w:val="00B6327C"/>
    <w:rsid w:val="00B63DAF"/>
    <w:rsid w:val="00B63DB3"/>
    <w:rsid w:val="00B63FF1"/>
    <w:rsid w:val="00B640AA"/>
    <w:rsid w:val="00B642E9"/>
    <w:rsid w:val="00B64374"/>
    <w:rsid w:val="00B656AE"/>
    <w:rsid w:val="00B65AE0"/>
    <w:rsid w:val="00B65DFB"/>
    <w:rsid w:val="00B66DB2"/>
    <w:rsid w:val="00B66E3A"/>
    <w:rsid w:val="00B6745D"/>
    <w:rsid w:val="00B674E3"/>
    <w:rsid w:val="00B6775D"/>
    <w:rsid w:val="00B679E6"/>
    <w:rsid w:val="00B67DB2"/>
    <w:rsid w:val="00B70094"/>
    <w:rsid w:val="00B70508"/>
    <w:rsid w:val="00B70538"/>
    <w:rsid w:val="00B70B90"/>
    <w:rsid w:val="00B70D6D"/>
    <w:rsid w:val="00B70F68"/>
    <w:rsid w:val="00B70FBD"/>
    <w:rsid w:val="00B711A0"/>
    <w:rsid w:val="00B715D7"/>
    <w:rsid w:val="00B718FF"/>
    <w:rsid w:val="00B719D4"/>
    <w:rsid w:val="00B71CE9"/>
    <w:rsid w:val="00B71DF6"/>
    <w:rsid w:val="00B727C3"/>
    <w:rsid w:val="00B728CB"/>
    <w:rsid w:val="00B73770"/>
    <w:rsid w:val="00B7381D"/>
    <w:rsid w:val="00B7389E"/>
    <w:rsid w:val="00B73EF2"/>
    <w:rsid w:val="00B74F72"/>
    <w:rsid w:val="00B755CA"/>
    <w:rsid w:val="00B7606E"/>
    <w:rsid w:val="00B762BD"/>
    <w:rsid w:val="00B767F1"/>
    <w:rsid w:val="00B7700D"/>
    <w:rsid w:val="00B77252"/>
    <w:rsid w:val="00B77B4F"/>
    <w:rsid w:val="00B77B85"/>
    <w:rsid w:val="00B77CBD"/>
    <w:rsid w:val="00B80683"/>
    <w:rsid w:val="00B80830"/>
    <w:rsid w:val="00B80C19"/>
    <w:rsid w:val="00B810A0"/>
    <w:rsid w:val="00B8118B"/>
    <w:rsid w:val="00B814E4"/>
    <w:rsid w:val="00B8216E"/>
    <w:rsid w:val="00B82260"/>
    <w:rsid w:val="00B8290C"/>
    <w:rsid w:val="00B82A66"/>
    <w:rsid w:val="00B82BC4"/>
    <w:rsid w:val="00B83858"/>
    <w:rsid w:val="00B83ABA"/>
    <w:rsid w:val="00B8463D"/>
    <w:rsid w:val="00B848F1"/>
    <w:rsid w:val="00B849F9"/>
    <w:rsid w:val="00B8535C"/>
    <w:rsid w:val="00B8589A"/>
    <w:rsid w:val="00B858B9"/>
    <w:rsid w:val="00B85A0E"/>
    <w:rsid w:val="00B86355"/>
    <w:rsid w:val="00B86641"/>
    <w:rsid w:val="00B86DEA"/>
    <w:rsid w:val="00B86F9F"/>
    <w:rsid w:val="00B8732F"/>
    <w:rsid w:val="00B87677"/>
    <w:rsid w:val="00B876DB"/>
    <w:rsid w:val="00B87898"/>
    <w:rsid w:val="00B90AE6"/>
    <w:rsid w:val="00B90C76"/>
    <w:rsid w:val="00B91295"/>
    <w:rsid w:val="00B91541"/>
    <w:rsid w:val="00B91FCA"/>
    <w:rsid w:val="00B9269E"/>
    <w:rsid w:val="00B92A69"/>
    <w:rsid w:val="00B92BE1"/>
    <w:rsid w:val="00B92C76"/>
    <w:rsid w:val="00B92DDA"/>
    <w:rsid w:val="00B93074"/>
    <w:rsid w:val="00B933AD"/>
    <w:rsid w:val="00B93856"/>
    <w:rsid w:val="00B93E7B"/>
    <w:rsid w:val="00B93F30"/>
    <w:rsid w:val="00B94541"/>
    <w:rsid w:val="00B94AC5"/>
    <w:rsid w:val="00B95046"/>
    <w:rsid w:val="00B9516A"/>
    <w:rsid w:val="00B95193"/>
    <w:rsid w:val="00B95254"/>
    <w:rsid w:val="00B95578"/>
    <w:rsid w:val="00B95B80"/>
    <w:rsid w:val="00B95BCA"/>
    <w:rsid w:val="00B95D2F"/>
    <w:rsid w:val="00B95DAD"/>
    <w:rsid w:val="00B95F73"/>
    <w:rsid w:val="00B963E7"/>
    <w:rsid w:val="00B96964"/>
    <w:rsid w:val="00B96965"/>
    <w:rsid w:val="00B96A2F"/>
    <w:rsid w:val="00B96D8D"/>
    <w:rsid w:val="00B96E6D"/>
    <w:rsid w:val="00B96EB1"/>
    <w:rsid w:val="00B9714A"/>
    <w:rsid w:val="00B972B3"/>
    <w:rsid w:val="00B97585"/>
    <w:rsid w:val="00B9776B"/>
    <w:rsid w:val="00B97C8C"/>
    <w:rsid w:val="00BA0136"/>
    <w:rsid w:val="00BA07D5"/>
    <w:rsid w:val="00BA0A76"/>
    <w:rsid w:val="00BA0B3B"/>
    <w:rsid w:val="00BA0BF7"/>
    <w:rsid w:val="00BA0DF6"/>
    <w:rsid w:val="00BA15C5"/>
    <w:rsid w:val="00BA15CC"/>
    <w:rsid w:val="00BA1BFC"/>
    <w:rsid w:val="00BA2144"/>
    <w:rsid w:val="00BA2279"/>
    <w:rsid w:val="00BA232E"/>
    <w:rsid w:val="00BA277E"/>
    <w:rsid w:val="00BA29AF"/>
    <w:rsid w:val="00BA2C91"/>
    <w:rsid w:val="00BA2E09"/>
    <w:rsid w:val="00BA2EB3"/>
    <w:rsid w:val="00BA2F13"/>
    <w:rsid w:val="00BA3343"/>
    <w:rsid w:val="00BA371C"/>
    <w:rsid w:val="00BA3729"/>
    <w:rsid w:val="00BA3890"/>
    <w:rsid w:val="00BA38B0"/>
    <w:rsid w:val="00BA40DB"/>
    <w:rsid w:val="00BA43B6"/>
    <w:rsid w:val="00BA44AE"/>
    <w:rsid w:val="00BA4D5E"/>
    <w:rsid w:val="00BA4EBB"/>
    <w:rsid w:val="00BA54B2"/>
    <w:rsid w:val="00BA57CF"/>
    <w:rsid w:val="00BA583A"/>
    <w:rsid w:val="00BA5B26"/>
    <w:rsid w:val="00BA5B36"/>
    <w:rsid w:val="00BA6256"/>
    <w:rsid w:val="00BA636E"/>
    <w:rsid w:val="00BA64DF"/>
    <w:rsid w:val="00BA6829"/>
    <w:rsid w:val="00BA6DAE"/>
    <w:rsid w:val="00BA6E92"/>
    <w:rsid w:val="00BA763D"/>
    <w:rsid w:val="00BA7B19"/>
    <w:rsid w:val="00BA7B20"/>
    <w:rsid w:val="00BA7E58"/>
    <w:rsid w:val="00BA7F9E"/>
    <w:rsid w:val="00BB0329"/>
    <w:rsid w:val="00BB0418"/>
    <w:rsid w:val="00BB044C"/>
    <w:rsid w:val="00BB0502"/>
    <w:rsid w:val="00BB07DF"/>
    <w:rsid w:val="00BB09AC"/>
    <w:rsid w:val="00BB18F0"/>
    <w:rsid w:val="00BB1A8A"/>
    <w:rsid w:val="00BB1BEC"/>
    <w:rsid w:val="00BB1F16"/>
    <w:rsid w:val="00BB26DB"/>
    <w:rsid w:val="00BB287C"/>
    <w:rsid w:val="00BB362A"/>
    <w:rsid w:val="00BB37EE"/>
    <w:rsid w:val="00BB3F81"/>
    <w:rsid w:val="00BB4105"/>
    <w:rsid w:val="00BB54F4"/>
    <w:rsid w:val="00BB5CBB"/>
    <w:rsid w:val="00BB5F05"/>
    <w:rsid w:val="00BB6410"/>
    <w:rsid w:val="00BB6458"/>
    <w:rsid w:val="00BB696B"/>
    <w:rsid w:val="00BB6D20"/>
    <w:rsid w:val="00BB6DDC"/>
    <w:rsid w:val="00BB7CF3"/>
    <w:rsid w:val="00BB7DCE"/>
    <w:rsid w:val="00BC0266"/>
    <w:rsid w:val="00BC03FB"/>
    <w:rsid w:val="00BC0445"/>
    <w:rsid w:val="00BC0466"/>
    <w:rsid w:val="00BC09EE"/>
    <w:rsid w:val="00BC1944"/>
    <w:rsid w:val="00BC24D7"/>
    <w:rsid w:val="00BC35DE"/>
    <w:rsid w:val="00BC39C2"/>
    <w:rsid w:val="00BC3B7B"/>
    <w:rsid w:val="00BC4AB9"/>
    <w:rsid w:val="00BC5452"/>
    <w:rsid w:val="00BC563E"/>
    <w:rsid w:val="00BC57AD"/>
    <w:rsid w:val="00BC6A13"/>
    <w:rsid w:val="00BC6FAA"/>
    <w:rsid w:val="00BC714D"/>
    <w:rsid w:val="00BC7365"/>
    <w:rsid w:val="00BC7611"/>
    <w:rsid w:val="00BC7952"/>
    <w:rsid w:val="00BC7D59"/>
    <w:rsid w:val="00BC7DC4"/>
    <w:rsid w:val="00BD02CF"/>
    <w:rsid w:val="00BD0711"/>
    <w:rsid w:val="00BD12C4"/>
    <w:rsid w:val="00BD1784"/>
    <w:rsid w:val="00BD1976"/>
    <w:rsid w:val="00BD1BEE"/>
    <w:rsid w:val="00BD1F3A"/>
    <w:rsid w:val="00BD250F"/>
    <w:rsid w:val="00BD298F"/>
    <w:rsid w:val="00BD2FF8"/>
    <w:rsid w:val="00BD3744"/>
    <w:rsid w:val="00BD3A94"/>
    <w:rsid w:val="00BD3AF1"/>
    <w:rsid w:val="00BD3B1E"/>
    <w:rsid w:val="00BD428B"/>
    <w:rsid w:val="00BD4A60"/>
    <w:rsid w:val="00BD5603"/>
    <w:rsid w:val="00BD561E"/>
    <w:rsid w:val="00BD6236"/>
    <w:rsid w:val="00BD6692"/>
    <w:rsid w:val="00BD7087"/>
    <w:rsid w:val="00BD74E6"/>
    <w:rsid w:val="00BD7952"/>
    <w:rsid w:val="00BE116E"/>
    <w:rsid w:val="00BE13F5"/>
    <w:rsid w:val="00BE1A93"/>
    <w:rsid w:val="00BE1CDF"/>
    <w:rsid w:val="00BE1E75"/>
    <w:rsid w:val="00BE1FD9"/>
    <w:rsid w:val="00BE30E1"/>
    <w:rsid w:val="00BE349E"/>
    <w:rsid w:val="00BE364B"/>
    <w:rsid w:val="00BE386A"/>
    <w:rsid w:val="00BE3F43"/>
    <w:rsid w:val="00BE4602"/>
    <w:rsid w:val="00BE470A"/>
    <w:rsid w:val="00BE48FF"/>
    <w:rsid w:val="00BE4908"/>
    <w:rsid w:val="00BE5336"/>
    <w:rsid w:val="00BE5678"/>
    <w:rsid w:val="00BE57E2"/>
    <w:rsid w:val="00BE5C9D"/>
    <w:rsid w:val="00BE62A9"/>
    <w:rsid w:val="00BF0129"/>
    <w:rsid w:val="00BF027A"/>
    <w:rsid w:val="00BF0507"/>
    <w:rsid w:val="00BF092E"/>
    <w:rsid w:val="00BF1279"/>
    <w:rsid w:val="00BF1A50"/>
    <w:rsid w:val="00BF1BA6"/>
    <w:rsid w:val="00BF1D83"/>
    <w:rsid w:val="00BF1EFC"/>
    <w:rsid w:val="00BF1FD9"/>
    <w:rsid w:val="00BF2014"/>
    <w:rsid w:val="00BF21F2"/>
    <w:rsid w:val="00BF22B2"/>
    <w:rsid w:val="00BF2399"/>
    <w:rsid w:val="00BF34EB"/>
    <w:rsid w:val="00BF35FA"/>
    <w:rsid w:val="00BF37B6"/>
    <w:rsid w:val="00BF3863"/>
    <w:rsid w:val="00BF426A"/>
    <w:rsid w:val="00BF46BF"/>
    <w:rsid w:val="00BF4E9C"/>
    <w:rsid w:val="00BF5200"/>
    <w:rsid w:val="00BF5345"/>
    <w:rsid w:val="00BF55F2"/>
    <w:rsid w:val="00BF5F5F"/>
    <w:rsid w:val="00BF6444"/>
    <w:rsid w:val="00BF658C"/>
    <w:rsid w:val="00BF667F"/>
    <w:rsid w:val="00BF67C0"/>
    <w:rsid w:val="00BF6906"/>
    <w:rsid w:val="00BF69F8"/>
    <w:rsid w:val="00BF6D4A"/>
    <w:rsid w:val="00BF6D5B"/>
    <w:rsid w:val="00BF7173"/>
    <w:rsid w:val="00BF744F"/>
    <w:rsid w:val="00BF747F"/>
    <w:rsid w:val="00BF74A2"/>
    <w:rsid w:val="00BF7580"/>
    <w:rsid w:val="00BF7817"/>
    <w:rsid w:val="00BF7861"/>
    <w:rsid w:val="00BF78AC"/>
    <w:rsid w:val="00BF7C38"/>
    <w:rsid w:val="00C00566"/>
    <w:rsid w:val="00C006B6"/>
    <w:rsid w:val="00C009A9"/>
    <w:rsid w:val="00C00AB6"/>
    <w:rsid w:val="00C00B49"/>
    <w:rsid w:val="00C00CD2"/>
    <w:rsid w:val="00C01268"/>
    <w:rsid w:val="00C01D60"/>
    <w:rsid w:val="00C01DD0"/>
    <w:rsid w:val="00C024B3"/>
    <w:rsid w:val="00C026CB"/>
    <w:rsid w:val="00C0290C"/>
    <w:rsid w:val="00C02912"/>
    <w:rsid w:val="00C02B9B"/>
    <w:rsid w:val="00C02E5A"/>
    <w:rsid w:val="00C030FA"/>
    <w:rsid w:val="00C032B3"/>
    <w:rsid w:val="00C04260"/>
    <w:rsid w:val="00C0429B"/>
    <w:rsid w:val="00C043BA"/>
    <w:rsid w:val="00C05069"/>
    <w:rsid w:val="00C050C3"/>
    <w:rsid w:val="00C0547F"/>
    <w:rsid w:val="00C06856"/>
    <w:rsid w:val="00C06C18"/>
    <w:rsid w:val="00C06DA3"/>
    <w:rsid w:val="00C06FDF"/>
    <w:rsid w:val="00C072B6"/>
    <w:rsid w:val="00C076A3"/>
    <w:rsid w:val="00C078F8"/>
    <w:rsid w:val="00C079D9"/>
    <w:rsid w:val="00C07BC5"/>
    <w:rsid w:val="00C101B4"/>
    <w:rsid w:val="00C101C3"/>
    <w:rsid w:val="00C10732"/>
    <w:rsid w:val="00C10880"/>
    <w:rsid w:val="00C10BA5"/>
    <w:rsid w:val="00C116FC"/>
    <w:rsid w:val="00C119AB"/>
    <w:rsid w:val="00C129D8"/>
    <w:rsid w:val="00C12BB1"/>
    <w:rsid w:val="00C133A0"/>
    <w:rsid w:val="00C133F9"/>
    <w:rsid w:val="00C13F53"/>
    <w:rsid w:val="00C146B0"/>
    <w:rsid w:val="00C15973"/>
    <w:rsid w:val="00C159C8"/>
    <w:rsid w:val="00C1682F"/>
    <w:rsid w:val="00C16969"/>
    <w:rsid w:val="00C1729E"/>
    <w:rsid w:val="00C177E5"/>
    <w:rsid w:val="00C17EB5"/>
    <w:rsid w:val="00C202DD"/>
    <w:rsid w:val="00C20484"/>
    <w:rsid w:val="00C210D6"/>
    <w:rsid w:val="00C2118C"/>
    <w:rsid w:val="00C216F5"/>
    <w:rsid w:val="00C21BD1"/>
    <w:rsid w:val="00C21ECD"/>
    <w:rsid w:val="00C21F1C"/>
    <w:rsid w:val="00C22780"/>
    <w:rsid w:val="00C22936"/>
    <w:rsid w:val="00C22A5F"/>
    <w:rsid w:val="00C22BD1"/>
    <w:rsid w:val="00C22E6D"/>
    <w:rsid w:val="00C22EFA"/>
    <w:rsid w:val="00C23683"/>
    <w:rsid w:val="00C23EC6"/>
    <w:rsid w:val="00C23F57"/>
    <w:rsid w:val="00C24AFC"/>
    <w:rsid w:val="00C24D6C"/>
    <w:rsid w:val="00C24E33"/>
    <w:rsid w:val="00C25082"/>
    <w:rsid w:val="00C2558A"/>
    <w:rsid w:val="00C2563B"/>
    <w:rsid w:val="00C2589B"/>
    <w:rsid w:val="00C25ADE"/>
    <w:rsid w:val="00C2696B"/>
    <w:rsid w:val="00C26B21"/>
    <w:rsid w:val="00C26CFE"/>
    <w:rsid w:val="00C27231"/>
    <w:rsid w:val="00C27342"/>
    <w:rsid w:val="00C273F6"/>
    <w:rsid w:val="00C27D09"/>
    <w:rsid w:val="00C27DBC"/>
    <w:rsid w:val="00C27DFE"/>
    <w:rsid w:val="00C303D0"/>
    <w:rsid w:val="00C30533"/>
    <w:rsid w:val="00C309DB"/>
    <w:rsid w:val="00C30DAC"/>
    <w:rsid w:val="00C3118A"/>
    <w:rsid w:val="00C31673"/>
    <w:rsid w:val="00C31856"/>
    <w:rsid w:val="00C31DC8"/>
    <w:rsid w:val="00C32097"/>
    <w:rsid w:val="00C32AEA"/>
    <w:rsid w:val="00C32F4F"/>
    <w:rsid w:val="00C33129"/>
    <w:rsid w:val="00C33299"/>
    <w:rsid w:val="00C33720"/>
    <w:rsid w:val="00C338FA"/>
    <w:rsid w:val="00C33EEF"/>
    <w:rsid w:val="00C342AF"/>
    <w:rsid w:val="00C344AC"/>
    <w:rsid w:val="00C34738"/>
    <w:rsid w:val="00C34A6B"/>
    <w:rsid w:val="00C34DE4"/>
    <w:rsid w:val="00C3518A"/>
    <w:rsid w:val="00C354D9"/>
    <w:rsid w:val="00C35E02"/>
    <w:rsid w:val="00C36589"/>
    <w:rsid w:val="00C373FF"/>
    <w:rsid w:val="00C374B8"/>
    <w:rsid w:val="00C375DD"/>
    <w:rsid w:val="00C377E9"/>
    <w:rsid w:val="00C379FE"/>
    <w:rsid w:val="00C37CB8"/>
    <w:rsid w:val="00C37DA0"/>
    <w:rsid w:val="00C37E1D"/>
    <w:rsid w:val="00C40119"/>
    <w:rsid w:val="00C4049A"/>
    <w:rsid w:val="00C40BBA"/>
    <w:rsid w:val="00C40C7B"/>
    <w:rsid w:val="00C41740"/>
    <w:rsid w:val="00C41DAD"/>
    <w:rsid w:val="00C41F25"/>
    <w:rsid w:val="00C42799"/>
    <w:rsid w:val="00C42854"/>
    <w:rsid w:val="00C42A9B"/>
    <w:rsid w:val="00C43749"/>
    <w:rsid w:val="00C437E2"/>
    <w:rsid w:val="00C43BB3"/>
    <w:rsid w:val="00C43DD8"/>
    <w:rsid w:val="00C44597"/>
    <w:rsid w:val="00C44752"/>
    <w:rsid w:val="00C44E4C"/>
    <w:rsid w:val="00C45325"/>
    <w:rsid w:val="00C45C70"/>
    <w:rsid w:val="00C45D27"/>
    <w:rsid w:val="00C45E86"/>
    <w:rsid w:val="00C4628F"/>
    <w:rsid w:val="00C464FA"/>
    <w:rsid w:val="00C4652F"/>
    <w:rsid w:val="00C46A48"/>
    <w:rsid w:val="00C46E6E"/>
    <w:rsid w:val="00C477D2"/>
    <w:rsid w:val="00C47930"/>
    <w:rsid w:val="00C47E43"/>
    <w:rsid w:val="00C50049"/>
    <w:rsid w:val="00C500CE"/>
    <w:rsid w:val="00C5103D"/>
    <w:rsid w:val="00C51479"/>
    <w:rsid w:val="00C51AB5"/>
    <w:rsid w:val="00C52050"/>
    <w:rsid w:val="00C52873"/>
    <w:rsid w:val="00C52C35"/>
    <w:rsid w:val="00C5306B"/>
    <w:rsid w:val="00C5337C"/>
    <w:rsid w:val="00C5390F"/>
    <w:rsid w:val="00C53C27"/>
    <w:rsid w:val="00C53F4B"/>
    <w:rsid w:val="00C542B2"/>
    <w:rsid w:val="00C54968"/>
    <w:rsid w:val="00C5508E"/>
    <w:rsid w:val="00C55980"/>
    <w:rsid w:val="00C55B39"/>
    <w:rsid w:val="00C561DC"/>
    <w:rsid w:val="00C56367"/>
    <w:rsid w:val="00C56381"/>
    <w:rsid w:val="00C56545"/>
    <w:rsid w:val="00C56994"/>
    <w:rsid w:val="00C56B34"/>
    <w:rsid w:val="00C56F53"/>
    <w:rsid w:val="00C57004"/>
    <w:rsid w:val="00C571CA"/>
    <w:rsid w:val="00C57692"/>
    <w:rsid w:val="00C5789C"/>
    <w:rsid w:val="00C57A7B"/>
    <w:rsid w:val="00C608CE"/>
    <w:rsid w:val="00C60E32"/>
    <w:rsid w:val="00C613DB"/>
    <w:rsid w:val="00C61786"/>
    <w:rsid w:val="00C61ACE"/>
    <w:rsid w:val="00C61DE2"/>
    <w:rsid w:val="00C61DF0"/>
    <w:rsid w:val="00C625FE"/>
    <w:rsid w:val="00C62609"/>
    <w:rsid w:val="00C627ED"/>
    <w:rsid w:val="00C62895"/>
    <w:rsid w:val="00C633D6"/>
    <w:rsid w:val="00C63A57"/>
    <w:rsid w:val="00C63A79"/>
    <w:rsid w:val="00C63BB9"/>
    <w:rsid w:val="00C63D2E"/>
    <w:rsid w:val="00C64029"/>
    <w:rsid w:val="00C646C2"/>
    <w:rsid w:val="00C646D3"/>
    <w:rsid w:val="00C6480C"/>
    <w:rsid w:val="00C6497E"/>
    <w:rsid w:val="00C64AC2"/>
    <w:rsid w:val="00C64B1A"/>
    <w:rsid w:val="00C64C19"/>
    <w:rsid w:val="00C64DCD"/>
    <w:rsid w:val="00C6511B"/>
    <w:rsid w:val="00C657C5"/>
    <w:rsid w:val="00C65A42"/>
    <w:rsid w:val="00C65C27"/>
    <w:rsid w:val="00C66708"/>
    <w:rsid w:val="00C66734"/>
    <w:rsid w:val="00C66753"/>
    <w:rsid w:val="00C66B84"/>
    <w:rsid w:val="00C679DA"/>
    <w:rsid w:val="00C67A2A"/>
    <w:rsid w:val="00C67DC6"/>
    <w:rsid w:val="00C702E5"/>
    <w:rsid w:val="00C705B5"/>
    <w:rsid w:val="00C7084E"/>
    <w:rsid w:val="00C70DCC"/>
    <w:rsid w:val="00C7139F"/>
    <w:rsid w:val="00C71E32"/>
    <w:rsid w:val="00C72166"/>
    <w:rsid w:val="00C7222A"/>
    <w:rsid w:val="00C725A3"/>
    <w:rsid w:val="00C72EFD"/>
    <w:rsid w:val="00C72F3D"/>
    <w:rsid w:val="00C7342B"/>
    <w:rsid w:val="00C735F7"/>
    <w:rsid w:val="00C73A12"/>
    <w:rsid w:val="00C73FEE"/>
    <w:rsid w:val="00C744FA"/>
    <w:rsid w:val="00C745DB"/>
    <w:rsid w:val="00C746EC"/>
    <w:rsid w:val="00C74760"/>
    <w:rsid w:val="00C74C16"/>
    <w:rsid w:val="00C74D98"/>
    <w:rsid w:val="00C74F75"/>
    <w:rsid w:val="00C74FD3"/>
    <w:rsid w:val="00C75120"/>
    <w:rsid w:val="00C752E1"/>
    <w:rsid w:val="00C7534B"/>
    <w:rsid w:val="00C75934"/>
    <w:rsid w:val="00C7595D"/>
    <w:rsid w:val="00C75B6F"/>
    <w:rsid w:val="00C76242"/>
    <w:rsid w:val="00C76883"/>
    <w:rsid w:val="00C76A11"/>
    <w:rsid w:val="00C76AC1"/>
    <w:rsid w:val="00C76C84"/>
    <w:rsid w:val="00C7702F"/>
    <w:rsid w:val="00C7748A"/>
    <w:rsid w:val="00C774FD"/>
    <w:rsid w:val="00C777CC"/>
    <w:rsid w:val="00C77919"/>
    <w:rsid w:val="00C77BEE"/>
    <w:rsid w:val="00C77C47"/>
    <w:rsid w:val="00C77D14"/>
    <w:rsid w:val="00C77E14"/>
    <w:rsid w:val="00C80019"/>
    <w:rsid w:val="00C80275"/>
    <w:rsid w:val="00C806DD"/>
    <w:rsid w:val="00C80800"/>
    <w:rsid w:val="00C808FB"/>
    <w:rsid w:val="00C80B6C"/>
    <w:rsid w:val="00C81D9C"/>
    <w:rsid w:val="00C820EF"/>
    <w:rsid w:val="00C8213D"/>
    <w:rsid w:val="00C82426"/>
    <w:rsid w:val="00C82AD4"/>
    <w:rsid w:val="00C82F1A"/>
    <w:rsid w:val="00C83FBC"/>
    <w:rsid w:val="00C849F7"/>
    <w:rsid w:val="00C84FAC"/>
    <w:rsid w:val="00C8542B"/>
    <w:rsid w:val="00C85944"/>
    <w:rsid w:val="00C85AA1"/>
    <w:rsid w:val="00C864EA"/>
    <w:rsid w:val="00C8685B"/>
    <w:rsid w:val="00C8690F"/>
    <w:rsid w:val="00C869B4"/>
    <w:rsid w:val="00C875C1"/>
    <w:rsid w:val="00C87655"/>
    <w:rsid w:val="00C87C69"/>
    <w:rsid w:val="00C9048E"/>
    <w:rsid w:val="00C90546"/>
    <w:rsid w:val="00C90655"/>
    <w:rsid w:val="00C909FC"/>
    <w:rsid w:val="00C90C26"/>
    <w:rsid w:val="00C91308"/>
    <w:rsid w:val="00C91528"/>
    <w:rsid w:val="00C91855"/>
    <w:rsid w:val="00C91CD9"/>
    <w:rsid w:val="00C92B3B"/>
    <w:rsid w:val="00C92BD5"/>
    <w:rsid w:val="00C92D01"/>
    <w:rsid w:val="00C92EAB"/>
    <w:rsid w:val="00C9308A"/>
    <w:rsid w:val="00C930C5"/>
    <w:rsid w:val="00C931CE"/>
    <w:rsid w:val="00C93272"/>
    <w:rsid w:val="00C934D5"/>
    <w:rsid w:val="00C93863"/>
    <w:rsid w:val="00C93C28"/>
    <w:rsid w:val="00C94119"/>
    <w:rsid w:val="00C947EF"/>
    <w:rsid w:val="00C9523B"/>
    <w:rsid w:val="00C952E6"/>
    <w:rsid w:val="00C95390"/>
    <w:rsid w:val="00C953A8"/>
    <w:rsid w:val="00C95669"/>
    <w:rsid w:val="00C956F7"/>
    <w:rsid w:val="00C957ED"/>
    <w:rsid w:val="00C958F7"/>
    <w:rsid w:val="00C95CA1"/>
    <w:rsid w:val="00C95E3B"/>
    <w:rsid w:val="00C95EBA"/>
    <w:rsid w:val="00C966FA"/>
    <w:rsid w:val="00C96852"/>
    <w:rsid w:val="00C96AFE"/>
    <w:rsid w:val="00C97D46"/>
    <w:rsid w:val="00CA04B3"/>
    <w:rsid w:val="00CA099B"/>
    <w:rsid w:val="00CA0D24"/>
    <w:rsid w:val="00CA0D6E"/>
    <w:rsid w:val="00CA16AD"/>
    <w:rsid w:val="00CA1EC6"/>
    <w:rsid w:val="00CA1ECC"/>
    <w:rsid w:val="00CA24F3"/>
    <w:rsid w:val="00CA2896"/>
    <w:rsid w:val="00CA2A0D"/>
    <w:rsid w:val="00CA2B57"/>
    <w:rsid w:val="00CA2B85"/>
    <w:rsid w:val="00CA2F59"/>
    <w:rsid w:val="00CA3054"/>
    <w:rsid w:val="00CA355E"/>
    <w:rsid w:val="00CA3705"/>
    <w:rsid w:val="00CA37D6"/>
    <w:rsid w:val="00CA3FB8"/>
    <w:rsid w:val="00CA46FE"/>
    <w:rsid w:val="00CA47F3"/>
    <w:rsid w:val="00CA4852"/>
    <w:rsid w:val="00CA49B1"/>
    <w:rsid w:val="00CA4BF2"/>
    <w:rsid w:val="00CA4F57"/>
    <w:rsid w:val="00CA5198"/>
    <w:rsid w:val="00CA534B"/>
    <w:rsid w:val="00CA54CD"/>
    <w:rsid w:val="00CA5535"/>
    <w:rsid w:val="00CA560B"/>
    <w:rsid w:val="00CA605A"/>
    <w:rsid w:val="00CA624A"/>
    <w:rsid w:val="00CA667A"/>
    <w:rsid w:val="00CA67B0"/>
    <w:rsid w:val="00CA68F4"/>
    <w:rsid w:val="00CA70AE"/>
    <w:rsid w:val="00CA71BB"/>
    <w:rsid w:val="00CA72EC"/>
    <w:rsid w:val="00CA787C"/>
    <w:rsid w:val="00CA79A5"/>
    <w:rsid w:val="00CA7E15"/>
    <w:rsid w:val="00CB0181"/>
    <w:rsid w:val="00CB04D6"/>
    <w:rsid w:val="00CB097B"/>
    <w:rsid w:val="00CB1149"/>
    <w:rsid w:val="00CB138F"/>
    <w:rsid w:val="00CB1BCB"/>
    <w:rsid w:val="00CB241A"/>
    <w:rsid w:val="00CB24C8"/>
    <w:rsid w:val="00CB2DB2"/>
    <w:rsid w:val="00CB3203"/>
    <w:rsid w:val="00CB3267"/>
    <w:rsid w:val="00CB3379"/>
    <w:rsid w:val="00CB37F2"/>
    <w:rsid w:val="00CB38C0"/>
    <w:rsid w:val="00CB3928"/>
    <w:rsid w:val="00CB3F83"/>
    <w:rsid w:val="00CB407C"/>
    <w:rsid w:val="00CB418A"/>
    <w:rsid w:val="00CB4270"/>
    <w:rsid w:val="00CB4446"/>
    <w:rsid w:val="00CB45E9"/>
    <w:rsid w:val="00CB4B64"/>
    <w:rsid w:val="00CB4D9D"/>
    <w:rsid w:val="00CB4F78"/>
    <w:rsid w:val="00CB514C"/>
    <w:rsid w:val="00CB585C"/>
    <w:rsid w:val="00CB667A"/>
    <w:rsid w:val="00CB689C"/>
    <w:rsid w:val="00CB6912"/>
    <w:rsid w:val="00CB69CB"/>
    <w:rsid w:val="00CB7922"/>
    <w:rsid w:val="00CB7A2B"/>
    <w:rsid w:val="00CC05ED"/>
    <w:rsid w:val="00CC05FD"/>
    <w:rsid w:val="00CC0AA9"/>
    <w:rsid w:val="00CC0C97"/>
    <w:rsid w:val="00CC0CBF"/>
    <w:rsid w:val="00CC0EB3"/>
    <w:rsid w:val="00CC106A"/>
    <w:rsid w:val="00CC13BF"/>
    <w:rsid w:val="00CC16AC"/>
    <w:rsid w:val="00CC2049"/>
    <w:rsid w:val="00CC2457"/>
    <w:rsid w:val="00CC2807"/>
    <w:rsid w:val="00CC2850"/>
    <w:rsid w:val="00CC2998"/>
    <w:rsid w:val="00CC30BF"/>
    <w:rsid w:val="00CC3225"/>
    <w:rsid w:val="00CC3278"/>
    <w:rsid w:val="00CC3A70"/>
    <w:rsid w:val="00CC4262"/>
    <w:rsid w:val="00CC434B"/>
    <w:rsid w:val="00CC47DA"/>
    <w:rsid w:val="00CC4A43"/>
    <w:rsid w:val="00CC5956"/>
    <w:rsid w:val="00CC5C4F"/>
    <w:rsid w:val="00CC6192"/>
    <w:rsid w:val="00CC6334"/>
    <w:rsid w:val="00CC6410"/>
    <w:rsid w:val="00CC6645"/>
    <w:rsid w:val="00CC71FB"/>
    <w:rsid w:val="00CC79F8"/>
    <w:rsid w:val="00CD008E"/>
    <w:rsid w:val="00CD017F"/>
    <w:rsid w:val="00CD02F2"/>
    <w:rsid w:val="00CD1262"/>
    <w:rsid w:val="00CD1464"/>
    <w:rsid w:val="00CD16B8"/>
    <w:rsid w:val="00CD177A"/>
    <w:rsid w:val="00CD18E6"/>
    <w:rsid w:val="00CD1BC4"/>
    <w:rsid w:val="00CD2107"/>
    <w:rsid w:val="00CD217F"/>
    <w:rsid w:val="00CD2240"/>
    <w:rsid w:val="00CD25AE"/>
    <w:rsid w:val="00CD29E4"/>
    <w:rsid w:val="00CD2A2E"/>
    <w:rsid w:val="00CD2B85"/>
    <w:rsid w:val="00CD2C4B"/>
    <w:rsid w:val="00CD2C6C"/>
    <w:rsid w:val="00CD3019"/>
    <w:rsid w:val="00CD3447"/>
    <w:rsid w:val="00CD36A0"/>
    <w:rsid w:val="00CD3E7D"/>
    <w:rsid w:val="00CD40D4"/>
    <w:rsid w:val="00CD4214"/>
    <w:rsid w:val="00CD47AD"/>
    <w:rsid w:val="00CD483D"/>
    <w:rsid w:val="00CD4A22"/>
    <w:rsid w:val="00CD4DA8"/>
    <w:rsid w:val="00CD5002"/>
    <w:rsid w:val="00CD51C3"/>
    <w:rsid w:val="00CD528C"/>
    <w:rsid w:val="00CD54ED"/>
    <w:rsid w:val="00CD5556"/>
    <w:rsid w:val="00CD5D5F"/>
    <w:rsid w:val="00CD5E56"/>
    <w:rsid w:val="00CD70BC"/>
    <w:rsid w:val="00CD73FF"/>
    <w:rsid w:val="00CD77C8"/>
    <w:rsid w:val="00CD77F0"/>
    <w:rsid w:val="00CD7BF5"/>
    <w:rsid w:val="00CE16C2"/>
    <w:rsid w:val="00CE26E6"/>
    <w:rsid w:val="00CE2BFE"/>
    <w:rsid w:val="00CE2EF8"/>
    <w:rsid w:val="00CE34E4"/>
    <w:rsid w:val="00CE3AF0"/>
    <w:rsid w:val="00CE3B5B"/>
    <w:rsid w:val="00CE4037"/>
    <w:rsid w:val="00CE4707"/>
    <w:rsid w:val="00CE4B95"/>
    <w:rsid w:val="00CE4D1F"/>
    <w:rsid w:val="00CE560A"/>
    <w:rsid w:val="00CE5649"/>
    <w:rsid w:val="00CE56AC"/>
    <w:rsid w:val="00CE592F"/>
    <w:rsid w:val="00CE5DAD"/>
    <w:rsid w:val="00CE6352"/>
    <w:rsid w:val="00CE65F5"/>
    <w:rsid w:val="00CE6786"/>
    <w:rsid w:val="00CE67BF"/>
    <w:rsid w:val="00CE6D2E"/>
    <w:rsid w:val="00CE750D"/>
    <w:rsid w:val="00CE7561"/>
    <w:rsid w:val="00CF02BD"/>
    <w:rsid w:val="00CF0B41"/>
    <w:rsid w:val="00CF0D9C"/>
    <w:rsid w:val="00CF1195"/>
    <w:rsid w:val="00CF131B"/>
    <w:rsid w:val="00CF1F1C"/>
    <w:rsid w:val="00CF231F"/>
    <w:rsid w:val="00CF2697"/>
    <w:rsid w:val="00CF2CC9"/>
    <w:rsid w:val="00CF33C8"/>
    <w:rsid w:val="00CF35F6"/>
    <w:rsid w:val="00CF36D0"/>
    <w:rsid w:val="00CF3845"/>
    <w:rsid w:val="00CF3DEF"/>
    <w:rsid w:val="00CF451A"/>
    <w:rsid w:val="00CF4596"/>
    <w:rsid w:val="00CF4C7F"/>
    <w:rsid w:val="00CF4FC1"/>
    <w:rsid w:val="00CF50B3"/>
    <w:rsid w:val="00CF531A"/>
    <w:rsid w:val="00CF652C"/>
    <w:rsid w:val="00CF6AF7"/>
    <w:rsid w:val="00CF6D89"/>
    <w:rsid w:val="00CF6DE1"/>
    <w:rsid w:val="00CF6E5C"/>
    <w:rsid w:val="00CF72A5"/>
    <w:rsid w:val="00CF771C"/>
    <w:rsid w:val="00CF7999"/>
    <w:rsid w:val="00CF7A45"/>
    <w:rsid w:val="00CF7A78"/>
    <w:rsid w:val="00CF7D6C"/>
    <w:rsid w:val="00CF7E1B"/>
    <w:rsid w:val="00D001B7"/>
    <w:rsid w:val="00D00497"/>
    <w:rsid w:val="00D00505"/>
    <w:rsid w:val="00D005EB"/>
    <w:rsid w:val="00D011AB"/>
    <w:rsid w:val="00D01A22"/>
    <w:rsid w:val="00D01B64"/>
    <w:rsid w:val="00D01E49"/>
    <w:rsid w:val="00D01F9D"/>
    <w:rsid w:val="00D0242B"/>
    <w:rsid w:val="00D02584"/>
    <w:rsid w:val="00D02DBA"/>
    <w:rsid w:val="00D030CE"/>
    <w:rsid w:val="00D04774"/>
    <w:rsid w:val="00D049E6"/>
    <w:rsid w:val="00D04D85"/>
    <w:rsid w:val="00D04D95"/>
    <w:rsid w:val="00D04DB3"/>
    <w:rsid w:val="00D04FCB"/>
    <w:rsid w:val="00D051AD"/>
    <w:rsid w:val="00D0528C"/>
    <w:rsid w:val="00D05545"/>
    <w:rsid w:val="00D0569A"/>
    <w:rsid w:val="00D05817"/>
    <w:rsid w:val="00D05A5D"/>
    <w:rsid w:val="00D05F33"/>
    <w:rsid w:val="00D05F83"/>
    <w:rsid w:val="00D05FAA"/>
    <w:rsid w:val="00D07405"/>
    <w:rsid w:val="00D075ED"/>
    <w:rsid w:val="00D0778D"/>
    <w:rsid w:val="00D10039"/>
    <w:rsid w:val="00D10246"/>
    <w:rsid w:val="00D10CF2"/>
    <w:rsid w:val="00D10F18"/>
    <w:rsid w:val="00D10FB4"/>
    <w:rsid w:val="00D11321"/>
    <w:rsid w:val="00D11C1E"/>
    <w:rsid w:val="00D11C41"/>
    <w:rsid w:val="00D11C4B"/>
    <w:rsid w:val="00D11F09"/>
    <w:rsid w:val="00D125F1"/>
    <w:rsid w:val="00D12613"/>
    <w:rsid w:val="00D127EE"/>
    <w:rsid w:val="00D12D1F"/>
    <w:rsid w:val="00D12D57"/>
    <w:rsid w:val="00D12FAF"/>
    <w:rsid w:val="00D13226"/>
    <w:rsid w:val="00D13482"/>
    <w:rsid w:val="00D134AA"/>
    <w:rsid w:val="00D135A1"/>
    <w:rsid w:val="00D13B41"/>
    <w:rsid w:val="00D1400C"/>
    <w:rsid w:val="00D1421C"/>
    <w:rsid w:val="00D148C8"/>
    <w:rsid w:val="00D14C07"/>
    <w:rsid w:val="00D14DAB"/>
    <w:rsid w:val="00D14DCD"/>
    <w:rsid w:val="00D14FEE"/>
    <w:rsid w:val="00D15010"/>
    <w:rsid w:val="00D15902"/>
    <w:rsid w:val="00D16B8B"/>
    <w:rsid w:val="00D1717D"/>
    <w:rsid w:val="00D172CA"/>
    <w:rsid w:val="00D17322"/>
    <w:rsid w:val="00D17401"/>
    <w:rsid w:val="00D176CD"/>
    <w:rsid w:val="00D17A4E"/>
    <w:rsid w:val="00D17E2D"/>
    <w:rsid w:val="00D17EF9"/>
    <w:rsid w:val="00D20226"/>
    <w:rsid w:val="00D20A68"/>
    <w:rsid w:val="00D21B63"/>
    <w:rsid w:val="00D22003"/>
    <w:rsid w:val="00D22402"/>
    <w:rsid w:val="00D22D34"/>
    <w:rsid w:val="00D23154"/>
    <w:rsid w:val="00D232F5"/>
    <w:rsid w:val="00D23F09"/>
    <w:rsid w:val="00D240F7"/>
    <w:rsid w:val="00D24853"/>
    <w:rsid w:val="00D25114"/>
    <w:rsid w:val="00D2529D"/>
    <w:rsid w:val="00D25FA4"/>
    <w:rsid w:val="00D26167"/>
    <w:rsid w:val="00D26627"/>
    <w:rsid w:val="00D27150"/>
    <w:rsid w:val="00D271A6"/>
    <w:rsid w:val="00D27279"/>
    <w:rsid w:val="00D272CA"/>
    <w:rsid w:val="00D2765C"/>
    <w:rsid w:val="00D276A3"/>
    <w:rsid w:val="00D276AC"/>
    <w:rsid w:val="00D27DE2"/>
    <w:rsid w:val="00D27E26"/>
    <w:rsid w:val="00D3000B"/>
    <w:rsid w:val="00D3122A"/>
    <w:rsid w:val="00D31414"/>
    <w:rsid w:val="00D3186D"/>
    <w:rsid w:val="00D320AC"/>
    <w:rsid w:val="00D321AA"/>
    <w:rsid w:val="00D325D2"/>
    <w:rsid w:val="00D32E99"/>
    <w:rsid w:val="00D3320D"/>
    <w:rsid w:val="00D3335B"/>
    <w:rsid w:val="00D339E7"/>
    <w:rsid w:val="00D33BB8"/>
    <w:rsid w:val="00D34D08"/>
    <w:rsid w:val="00D34E8A"/>
    <w:rsid w:val="00D351AF"/>
    <w:rsid w:val="00D35612"/>
    <w:rsid w:val="00D3582A"/>
    <w:rsid w:val="00D368EB"/>
    <w:rsid w:val="00D36E88"/>
    <w:rsid w:val="00D36F48"/>
    <w:rsid w:val="00D36FC0"/>
    <w:rsid w:val="00D3703F"/>
    <w:rsid w:val="00D370E5"/>
    <w:rsid w:val="00D371FB"/>
    <w:rsid w:val="00D37DB8"/>
    <w:rsid w:val="00D37F84"/>
    <w:rsid w:val="00D400F1"/>
    <w:rsid w:val="00D404F0"/>
    <w:rsid w:val="00D404F8"/>
    <w:rsid w:val="00D405DB"/>
    <w:rsid w:val="00D4076A"/>
    <w:rsid w:val="00D40863"/>
    <w:rsid w:val="00D40D3D"/>
    <w:rsid w:val="00D41322"/>
    <w:rsid w:val="00D414D4"/>
    <w:rsid w:val="00D41530"/>
    <w:rsid w:val="00D41A70"/>
    <w:rsid w:val="00D41BDF"/>
    <w:rsid w:val="00D41F42"/>
    <w:rsid w:val="00D42158"/>
    <w:rsid w:val="00D42225"/>
    <w:rsid w:val="00D4242B"/>
    <w:rsid w:val="00D424A2"/>
    <w:rsid w:val="00D42A91"/>
    <w:rsid w:val="00D43177"/>
    <w:rsid w:val="00D43E2E"/>
    <w:rsid w:val="00D43EF0"/>
    <w:rsid w:val="00D44170"/>
    <w:rsid w:val="00D4417E"/>
    <w:rsid w:val="00D442F7"/>
    <w:rsid w:val="00D449CC"/>
    <w:rsid w:val="00D44AF2"/>
    <w:rsid w:val="00D44C59"/>
    <w:rsid w:val="00D45437"/>
    <w:rsid w:val="00D4563C"/>
    <w:rsid w:val="00D45882"/>
    <w:rsid w:val="00D4605E"/>
    <w:rsid w:val="00D46605"/>
    <w:rsid w:val="00D4685A"/>
    <w:rsid w:val="00D46CE3"/>
    <w:rsid w:val="00D472B9"/>
    <w:rsid w:val="00D47626"/>
    <w:rsid w:val="00D47B0E"/>
    <w:rsid w:val="00D47C8F"/>
    <w:rsid w:val="00D47DAA"/>
    <w:rsid w:val="00D47E1F"/>
    <w:rsid w:val="00D501C8"/>
    <w:rsid w:val="00D5041D"/>
    <w:rsid w:val="00D504B9"/>
    <w:rsid w:val="00D505B0"/>
    <w:rsid w:val="00D506D9"/>
    <w:rsid w:val="00D5080C"/>
    <w:rsid w:val="00D50CD5"/>
    <w:rsid w:val="00D50EA5"/>
    <w:rsid w:val="00D50F69"/>
    <w:rsid w:val="00D514FC"/>
    <w:rsid w:val="00D515F6"/>
    <w:rsid w:val="00D515F8"/>
    <w:rsid w:val="00D517AD"/>
    <w:rsid w:val="00D51A51"/>
    <w:rsid w:val="00D51B95"/>
    <w:rsid w:val="00D51DE1"/>
    <w:rsid w:val="00D520D0"/>
    <w:rsid w:val="00D52141"/>
    <w:rsid w:val="00D52567"/>
    <w:rsid w:val="00D530AE"/>
    <w:rsid w:val="00D53530"/>
    <w:rsid w:val="00D53783"/>
    <w:rsid w:val="00D538B3"/>
    <w:rsid w:val="00D53A64"/>
    <w:rsid w:val="00D53E94"/>
    <w:rsid w:val="00D53F50"/>
    <w:rsid w:val="00D540B5"/>
    <w:rsid w:val="00D54715"/>
    <w:rsid w:val="00D5497C"/>
    <w:rsid w:val="00D54B41"/>
    <w:rsid w:val="00D54BD0"/>
    <w:rsid w:val="00D54DE2"/>
    <w:rsid w:val="00D55D0B"/>
    <w:rsid w:val="00D56747"/>
    <w:rsid w:val="00D56CD8"/>
    <w:rsid w:val="00D5732E"/>
    <w:rsid w:val="00D576D6"/>
    <w:rsid w:val="00D57CED"/>
    <w:rsid w:val="00D60080"/>
    <w:rsid w:val="00D604F4"/>
    <w:rsid w:val="00D6111B"/>
    <w:rsid w:val="00D6142B"/>
    <w:rsid w:val="00D61BDF"/>
    <w:rsid w:val="00D62270"/>
    <w:rsid w:val="00D624F1"/>
    <w:rsid w:val="00D627F8"/>
    <w:rsid w:val="00D62C14"/>
    <w:rsid w:val="00D62F93"/>
    <w:rsid w:val="00D63570"/>
    <w:rsid w:val="00D6399E"/>
    <w:rsid w:val="00D63A3A"/>
    <w:rsid w:val="00D63B38"/>
    <w:rsid w:val="00D6401A"/>
    <w:rsid w:val="00D64497"/>
    <w:rsid w:val="00D64D1D"/>
    <w:rsid w:val="00D64DCB"/>
    <w:rsid w:val="00D6508C"/>
    <w:rsid w:val="00D6536D"/>
    <w:rsid w:val="00D65811"/>
    <w:rsid w:val="00D65B8E"/>
    <w:rsid w:val="00D65B95"/>
    <w:rsid w:val="00D6604D"/>
    <w:rsid w:val="00D6685D"/>
    <w:rsid w:val="00D670BF"/>
    <w:rsid w:val="00D67615"/>
    <w:rsid w:val="00D67A5B"/>
    <w:rsid w:val="00D701F1"/>
    <w:rsid w:val="00D70512"/>
    <w:rsid w:val="00D70942"/>
    <w:rsid w:val="00D70CF2"/>
    <w:rsid w:val="00D70E7B"/>
    <w:rsid w:val="00D710D3"/>
    <w:rsid w:val="00D712C5"/>
    <w:rsid w:val="00D71399"/>
    <w:rsid w:val="00D716B5"/>
    <w:rsid w:val="00D71B4E"/>
    <w:rsid w:val="00D71D49"/>
    <w:rsid w:val="00D7251C"/>
    <w:rsid w:val="00D728FD"/>
    <w:rsid w:val="00D7293D"/>
    <w:rsid w:val="00D72BB3"/>
    <w:rsid w:val="00D72BE6"/>
    <w:rsid w:val="00D73992"/>
    <w:rsid w:val="00D73BDE"/>
    <w:rsid w:val="00D73D7D"/>
    <w:rsid w:val="00D73E14"/>
    <w:rsid w:val="00D73F3A"/>
    <w:rsid w:val="00D742AE"/>
    <w:rsid w:val="00D742EE"/>
    <w:rsid w:val="00D748AF"/>
    <w:rsid w:val="00D74F0E"/>
    <w:rsid w:val="00D7560F"/>
    <w:rsid w:val="00D75A9A"/>
    <w:rsid w:val="00D75B2F"/>
    <w:rsid w:val="00D75C20"/>
    <w:rsid w:val="00D75C27"/>
    <w:rsid w:val="00D763B8"/>
    <w:rsid w:val="00D764A0"/>
    <w:rsid w:val="00D765D5"/>
    <w:rsid w:val="00D77D6F"/>
    <w:rsid w:val="00D8083F"/>
    <w:rsid w:val="00D8118D"/>
    <w:rsid w:val="00D8124A"/>
    <w:rsid w:val="00D81306"/>
    <w:rsid w:val="00D8130D"/>
    <w:rsid w:val="00D82A9C"/>
    <w:rsid w:val="00D82DC9"/>
    <w:rsid w:val="00D82EE0"/>
    <w:rsid w:val="00D8351B"/>
    <w:rsid w:val="00D83521"/>
    <w:rsid w:val="00D83E7E"/>
    <w:rsid w:val="00D844F9"/>
    <w:rsid w:val="00D8464E"/>
    <w:rsid w:val="00D849FC"/>
    <w:rsid w:val="00D84C05"/>
    <w:rsid w:val="00D84E68"/>
    <w:rsid w:val="00D85171"/>
    <w:rsid w:val="00D85565"/>
    <w:rsid w:val="00D856BE"/>
    <w:rsid w:val="00D857B0"/>
    <w:rsid w:val="00D85B38"/>
    <w:rsid w:val="00D8653A"/>
    <w:rsid w:val="00D86816"/>
    <w:rsid w:val="00D86A71"/>
    <w:rsid w:val="00D86FD8"/>
    <w:rsid w:val="00D86FED"/>
    <w:rsid w:val="00D872AE"/>
    <w:rsid w:val="00D872FB"/>
    <w:rsid w:val="00D874BA"/>
    <w:rsid w:val="00D8760A"/>
    <w:rsid w:val="00D87F98"/>
    <w:rsid w:val="00D90117"/>
    <w:rsid w:val="00D90F28"/>
    <w:rsid w:val="00D913DE"/>
    <w:rsid w:val="00D914F4"/>
    <w:rsid w:val="00D915F5"/>
    <w:rsid w:val="00D916E4"/>
    <w:rsid w:val="00D919E5"/>
    <w:rsid w:val="00D919F3"/>
    <w:rsid w:val="00D91BE5"/>
    <w:rsid w:val="00D91F97"/>
    <w:rsid w:val="00D91FA2"/>
    <w:rsid w:val="00D9217E"/>
    <w:rsid w:val="00D937CB"/>
    <w:rsid w:val="00D94BB9"/>
    <w:rsid w:val="00D94CD7"/>
    <w:rsid w:val="00D959D8"/>
    <w:rsid w:val="00D95CB4"/>
    <w:rsid w:val="00D9638E"/>
    <w:rsid w:val="00D963E5"/>
    <w:rsid w:val="00D9642D"/>
    <w:rsid w:val="00D96677"/>
    <w:rsid w:val="00D96800"/>
    <w:rsid w:val="00D97202"/>
    <w:rsid w:val="00D97209"/>
    <w:rsid w:val="00D972E2"/>
    <w:rsid w:val="00D9780C"/>
    <w:rsid w:val="00D97F1F"/>
    <w:rsid w:val="00DA027F"/>
    <w:rsid w:val="00DA0564"/>
    <w:rsid w:val="00DA0C00"/>
    <w:rsid w:val="00DA1174"/>
    <w:rsid w:val="00DA1649"/>
    <w:rsid w:val="00DA1AE4"/>
    <w:rsid w:val="00DA1F65"/>
    <w:rsid w:val="00DA216F"/>
    <w:rsid w:val="00DA224A"/>
    <w:rsid w:val="00DA238B"/>
    <w:rsid w:val="00DA35A2"/>
    <w:rsid w:val="00DA3C9B"/>
    <w:rsid w:val="00DA4022"/>
    <w:rsid w:val="00DA44A6"/>
    <w:rsid w:val="00DA47BF"/>
    <w:rsid w:val="00DA553C"/>
    <w:rsid w:val="00DA5693"/>
    <w:rsid w:val="00DA5B5A"/>
    <w:rsid w:val="00DA622F"/>
    <w:rsid w:val="00DA6FBF"/>
    <w:rsid w:val="00DA702B"/>
    <w:rsid w:val="00DA7868"/>
    <w:rsid w:val="00DA7D97"/>
    <w:rsid w:val="00DB0533"/>
    <w:rsid w:val="00DB0827"/>
    <w:rsid w:val="00DB0A81"/>
    <w:rsid w:val="00DB1A8E"/>
    <w:rsid w:val="00DB2291"/>
    <w:rsid w:val="00DB2585"/>
    <w:rsid w:val="00DB26E5"/>
    <w:rsid w:val="00DB2D9D"/>
    <w:rsid w:val="00DB2F31"/>
    <w:rsid w:val="00DB31CF"/>
    <w:rsid w:val="00DB3258"/>
    <w:rsid w:val="00DB32FA"/>
    <w:rsid w:val="00DB3572"/>
    <w:rsid w:val="00DB35A9"/>
    <w:rsid w:val="00DB37B4"/>
    <w:rsid w:val="00DB3824"/>
    <w:rsid w:val="00DB38D0"/>
    <w:rsid w:val="00DB411C"/>
    <w:rsid w:val="00DB41B3"/>
    <w:rsid w:val="00DB42D7"/>
    <w:rsid w:val="00DB42DD"/>
    <w:rsid w:val="00DB4629"/>
    <w:rsid w:val="00DB491D"/>
    <w:rsid w:val="00DB4EB6"/>
    <w:rsid w:val="00DB5382"/>
    <w:rsid w:val="00DB56B3"/>
    <w:rsid w:val="00DB57F8"/>
    <w:rsid w:val="00DB5C0E"/>
    <w:rsid w:val="00DB5D71"/>
    <w:rsid w:val="00DB5E99"/>
    <w:rsid w:val="00DB5FB2"/>
    <w:rsid w:val="00DB6355"/>
    <w:rsid w:val="00DB6CB8"/>
    <w:rsid w:val="00DB6D27"/>
    <w:rsid w:val="00DB6E89"/>
    <w:rsid w:val="00DB7238"/>
    <w:rsid w:val="00DC008C"/>
    <w:rsid w:val="00DC0333"/>
    <w:rsid w:val="00DC047B"/>
    <w:rsid w:val="00DC04BA"/>
    <w:rsid w:val="00DC0724"/>
    <w:rsid w:val="00DC07CE"/>
    <w:rsid w:val="00DC0AC6"/>
    <w:rsid w:val="00DC0AED"/>
    <w:rsid w:val="00DC0B70"/>
    <w:rsid w:val="00DC0E25"/>
    <w:rsid w:val="00DC12BC"/>
    <w:rsid w:val="00DC1620"/>
    <w:rsid w:val="00DC1630"/>
    <w:rsid w:val="00DC16CE"/>
    <w:rsid w:val="00DC21D0"/>
    <w:rsid w:val="00DC2401"/>
    <w:rsid w:val="00DC25E3"/>
    <w:rsid w:val="00DC299A"/>
    <w:rsid w:val="00DC3084"/>
    <w:rsid w:val="00DC4472"/>
    <w:rsid w:val="00DC5DDD"/>
    <w:rsid w:val="00DC62D7"/>
    <w:rsid w:val="00DC64F9"/>
    <w:rsid w:val="00DC64FB"/>
    <w:rsid w:val="00DC6623"/>
    <w:rsid w:val="00DC687F"/>
    <w:rsid w:val="00DC6EE4"/>
    <w:rsid w:val="00DC754B"/>
    <w:rsid w:val="00DC7551"/>
    <w:rsid w:val="00DC7A50"/>
    <w:rsid w:val="00DC7A54"/>
    <w:rsid w:val="00DC7A9B"/>
    <w:rsid w:val="00DC7CDE"/>
    <w:rsid w:val="00DD0001"/>
    <w:rsid w:val="00DD0A76"/>
    <w:rsid w:val="00DD0E91"/>
    <w:rsid w:val="00DD10C2"/>
    <w:rsid w:val="00DD1275"/>
    <w:rsid w:val="00DD15C3"/>
    <w:rsid w:val="00DD179F"/>
    <w:rsid w:val="00DD1BA5"/>
    <w:rsid w:val="00DD1C1C"/>
    <w:rsid w:val="00DD1C65"/>
    <w:rsid w:val="00DD1DB8"/>
    <w:rsid w:val="00DD26A6"/>
    <w:rsid w:val="00DD296A"/>
    <w:rsid w:val="00DD2CD6"/>
    <w:rsid w:val="00DD338D"/>
    <w:rsid w:val="00DD3659"/>
    <w:rsid w:val="00DD383D"/>
    <w:rsid w:val="00DD3AFA"/>
    <w:rsid w:val="00DD3C91"/>
    <w:rsid w:val="00DD3DC0"/>
    <w:rsid w:val="00DD40E4"/>
    <w:rsid w:val="00DD48C5"/>
    <w:rsid w:val="00DD49C9"/>
    <w:rsid w:val="00DD49DD"/>
    <w:rsid w:val="00DD4F65"/>
    <w:rsid w:val="00DD4FBF"/>
    <w:rsid w:val="00DD53A1"/>
    <w:rsid w:val="00DD5814"/>
    <w:rsid w:val="00DD5A35"/>
    <w:rsid w:val="00DD5BF8"/>
    <w:rsid w:val="00DD5D7D"/>
    <w:rsid w:val="00DD61FF"/>
    <w:rsid w:val="00DD699C"/>
    <w:rsid w:val="00DD6BE9"/>
    <w:rsid w:val="00DD6D08"/>
    <w:rsid w:val="00DD6DD4"/>
    <w:rsid w:val="00DD7011"/>
    <w:rsid w:val="00DD7C9E"/>
    <w:rsid w:val="00DE0048"/>
    <w:rsid w:val="00DE024B"/>
    <w:rsid w:val="00DE030D"/>
    <w:rsid w:val="00DE03DA"/>
    <w:rsid w:val="00DE0691"/>
    <w:rsid w:val="00DE07B4"/>
    <w:rsid w:val="00DE08CC"/>
    <w:rsid w:val="00DE0967"/>
    <w:rsid w:val="00DE0E79"/>
    <w:rsid w:val="00DE11FF"/>
    <w:rsid w:val="00DE120A"/>
    <w:rsid w:val="00DE15A1"/>
    <w:rsid w:val="00DE1683"/>
    <w:rsid w:val="00DE1761"/>
    <w:rsid w:val="00DE1849"/>
    <w:rsid w:val="00DE21F8"/>
    <w:rsid w:val="00DE2615"/>
    <w:rsid w:val="00DE2AC4"/>
    <w:rsid w:val="00DE2D27"/>
    <w:rsid w:val="00DE2F8D"/>
    <w:rsid w:val="00DE3205"/>
    <w:rsid w:val="00DE3213"/>
    <w:rsid w:val="00DE32E9"/>
    <w:rsid w:val="00DE34F9"/>
    <w:rsid w:val="00DE3C76"/>
    <w:rsid w:val="00DE4454"/>
    <w:rsid w:val="00DE4743"/>
    <w:rsid w:val="00DE4765"/>
    <w:rsid w:val="00DE4D47"/>
    <w:rsid w:val="00DE4F6D"/>
    <w:rsid w:val="00DE5529"/>
    <w:rsid w:val="00DE5AA9"/>
    <w:rsid w:val="00DE5E64"/>
    <w:rsid w:val="00DE615C"/>
    <w:rsid w:val="00DE67DB"/>
    <w:rsid w:val="00DE6D19"/>
    <w:rsid w:val="00DE7233"/>
    <w:rsid w:val="00DE7597"/>
    <w:rsid w:val="00DE7682"/>
    <w:rsid w:val="00DE79E9"/>
    <w:rsid w:val="00DE7CC9"/>
    <w:rsid w:val="00DF0188"/>
    <w:rsid w:val="00DF03F7"/>
    <w:rsid w:val="00DF0FF6"/>
    <w:rsid w:val="00DF1228"/>
    <w:rsid w:val="00DF125F"/>
    <w:rsid w:val="00DF144A"/>
    <w:rsid w:val="00DF1E5C"/>
    <w:rsid w:val="00DF214F"/>
    <w:rsid w:val="00DF2B54"/>
    <w:rsid w:val="00DF2E30"/>
    <w:rsid w:val="00DF2FE7"/>
    <w:rsid w:val="00DF3882"/>
    <w:rsid w:val="00DF39E3"/>
    <w:rsid w:val="00DF3A53"/>
    <w:rsid w:val="00DF3F3A"/>
    <w:rsid w:val="00DF4052"/>
    <w:rsid w:val="00DF42FE"/>
    <w:rsid w:val="00DF5461"/>
    <w:rsid w:val="00DF57F5"/>
    <w:rsid w:val="00DF611A"/>
    <w:rsid w:val="00DF63D2"/>
    <w:rsid w:val="00DF63E0"/>
    <w:rsid w:val="00DF6511"/>
    <w:rsid w:val="00DF6707"/>
    <w:rsid w:val="00DF6946"/>
    <w:rsid w:val="00DF6F98"/>
    <w:rsid w:val="00DF7677"/>
    <w:rsid w:val="00DF7713"/>
    <w:rsid w:val="00DF79E8"/>
    <w:rsid w:val="00DF7D02"/>
    <w:rsid w:val="00DF7EA5"/>
    <w:rsid w:val="00E004D2"/>
    <w:rsid w:val="00E0050C"/>
    <w:rsid w:val="00E005D7"/>
    <w:rsid w:val="00E006ED"/>
    <w:rsid w:val="00E00BD3"/>
    <w:rsid w:val="00E0100E"/>
    <w:rsid w:val="00E011D2"/>
    <w:rsid w:val="00E01809"/>
    <w:rsid w:val="00E01F77"/>
    <w:rsid w:val="00E027E7"/>
    <w:rsid w:val="00E02811"/>
    <w:rsid w:val="00E0287D"/>
    <w:rsid w:val="00E02AD0"/>
    <w:rsid w:val="00E02E03"/>
    <w:rsid w:val="00E02FF3"/>
    <w:rsid w:val="00E034CF"/>
    <w:rsid w:val="00E03509"/>
    <w:rsid w:val="00E038B5"/>
    <w:rsid w:val="00E03FE1"/>
    <w:rsid w:val="00E042DA"/>
    <w:rsid w:val="00E04874"/>
    <w:rsid w:val="00E0489E"/>
    <w:rsid w:val="00E048FE"/>
    <w:rsid w:val="00E049F8"/>
    <w:rsid w:val="00E04D92"/>
    <w:rsid w:val="00E04F3C"/>
    <w:rsid w:val="00E05221"/>
    <w:rsid w:val="00E0525C"/>
    <w:rsid w:val="00E05D65"/>
    <w:rsid w:val="00E06155"/>
    <w:rsid w:val="00E0651C"/>
    <w:rsid w:val="00E06646"/>
    <w:rsid w:val="00E06B05"/>
    <w:rsid w:val="00E076FF"/>
    <w:rsid w:val="00E078D4"/>
    <w:rsid w:val="00E07C96"/>
    <w:rsid w:val="00E07D80"/>
    <w:rsid w:val="00E07DFB"/>
    <w:rsid w:val="00E10085"/>
    <w:rsid w:val="00E10272"/>
    <w:rsid w:val="00E10676"/>
    <w:rsid w:val="00E1085D"/>
    <w:rsid w:val="00E10A97"/>
    <w:rsid w:val="00E10AE5"/>
    <w:rsid w:val="00E11384"/>
    <w:rsid w:val="00E11578"/>
    <w:rsid w:val="00E117EE"/>
    <w:rsid w:val="00E118B7"/>
    <w:rsid w:val="00E1202B"/>
    <w:rsid w:val="00E12344"/>
    <w:rsid w:val="00E1277E"/>
    <w:rsid w:val="00E127A3"/>
    <w:rsid w:val="00E12C80"/>
    <w:rsid w:val="00E13115"/>
    <w:rsid w:val="00E13EE0"/>
    <w:rsid w:val="00E1403E"/>
    <w:rsid w:val="00E142BC"/>
    <w:rsid w:val="00E1469F"/>
    <w:rsid w:val="00E14D5A"/>
    <w:rsid w:val="00E1549E"/>
    <w:rsid w:val="00E154EB"/>
    <w:rsid w:val="00E15703"/>
    <w:rsid w:val="00E15AC7"/>
    <w:rsid w:val="00E15E42"/>
    <w:rsid w:val="00E16246"/>
    <w:rsid w:val="00E166EF"/>
    <w:rsid w:val="00E1721F"/>
    <w:rsid w:val="00E20240"/>
    <w:rsid w:val="00E20869"/>
    <w:rsid w:val="00E20DB2"/>
    <w:rsid w:val="00E2144C"/>
    <w:rsid w:val="00E21C29"/>
    <w:rsid w:val="00E21DFD"/>
    <w:rsid w:val="00E22A38"/>
    <w:rsid w:val="00E22C9F"/>
    <w:rsid w:val="00E22EC6"/>
    <w:rsid w:val="00E22F32"/>
    <w:rsid w:val="00E22F4F"/>
    <w:rsid w:val="00E23121"/>
    <w:rsid w:val="00E23285"/>
    <w:rsid w:val="00E233D7"/>
    <w:rsid w:val="00E235E1"/>
    <w:rsid w:val="00E23C43"/>
    <w:rsid w:val="00E23D73"/>
    <w:rsid w:val="00E24059"/>
    <w:rsid w:val="00E24374"/>
    <w:rsid w:val="00E243AC"/>
    <w:rsid w:val="00E244BD"/>
    <w:rsid w:val="00E244FD"/>
    <w:rsid w:val="00E24F1B"/>
    <w:rsid w:val="00E25A37"/>
    <w:rsid w:val="00E25AD1"/>
    <w:rsid w:val="00E25D72"/>
    <w:rsid w:val="00E26117"/>
    <w:rsid w:val="00E261C4"/>
    <w:rsid w:val="00E2734E"/>
    <w:rsid w:val="00E27545"/>
    <w:rsid w:val="00E27A42"/>
    <w:rsid w:val="00E30005"/>
    <w:rsid w:val="00E30CB6"/>
    <w:rsid w:val="00E30D65"/>
    <w:rsid w:val="00E3137D"/>
    <w:rsid w:val="00E3185A"/>
    <w:rsid w:val="00E31A72"/>
    <w:rsid w:val="00E3204C"/>
    <w:rsid w:val="00E32965"/>
    <w:rsid w:val="00E32C8A"/>
    <w:rsid w:val="00E33142"/>
    <w:rsid w:val="00E332D2"/>
    <w:rsid w:val="00E3336E"/>
    <w:rsid w:val="00E333C7"/>
    <w:rsid w:val="00E336DC"/>
    <w:rsid w:val="00E33A2F"/>
    <w:rsid w:val="00E33A7C"/>
    <w:rsid w:val="00E33DC2"/>
    <w:rsid w:val="00E3415A"/>
    <w:rsid w:val="00E34307"/>
    <w:rsid w:val="00E35A24"/>
    <w:rsid w:val="00E35D88"/>
    <w:rsid w:val="00E35DF1"/>
    <w:rsid w:val="00E35EE4"/>
    <w:rsid w:val="00E362FC"/>
    <w:rsid w:val="00E3651F"/>
    <w:rsid w:val="00E36526"/>
    <w:rsid w:val="00E3688E"/>
    <w:rsid w:val="00E36F35"/>
    <w:rsid w:val="00E37219"/>
    <w:rsid w:val="00E373E3"/>
    <w:rsid w:val="00E3743B"/>
    <w:rsid w:val="00E377FF"/>
    <w:rsid w:val="00E4057E"/>
    <w:rsid w:val="00E40765"/>
    <w:rsid w:val="00E40CEB"/>
    <w:rsid w:val="00E40D37"/>
    <w:rsid w:val="00E40F69"/>
    <w:rsid w:val="00E41123"/>
    <w:rsid w:val="00E41303"/>
    <w:rsid w:val="00E41339"/>
    <w:rsid w:val="00E41844"/>
    <w:rsid w:val="00E41E9A"/>
    <w:rsid w:val="00E41F98"/>
    <w:rsid w:val="00E42613"/>
    <w:rsid w:val="00E429E2"/>
    <w:rsid w:val="00E42B03"/>
    <w:rsid w:val="00E42C06"/>
    <w:rsid w:val="00E42ED1"/>
    <w:rsid w:val="00E43912"/>
    <w:rsid w:val="00E43AAC"/>
    <w:rsid w:val="00E43BBA"/>
    <w:rsid w:val="00E43BEA"/>
    <w:rsid w:val="00E4410C"/>
    <w:rsid w:val="00E4449C"/>
    <w:rsid w:val="00E4482C"/>
    <w:rsid w:val="00E44A72"/>
    <w:rsid w:val="00E44EEB"/>
    <w:rsid w:val="00E451A6"/>
    <w:rsid w:val="00E45554"/>
    <w:rsid w:val="00E456E1"/>
    <w:rsid w:val="00E45A06"/>
    <w:rsid w:val="00E45A36"/>
    <w:rsid w:val="00E45CC6"/>
    <w:rsid w:val="00E45F3F"/>
    <w:rsid w:val="00E4609D"/>
    <w:rsid w:val="00E474CD"/>
    <w:rsid w:val="00E476A8"/>
    <w:rsid w:val="00E47ED9"/>
    <w:rsid w:val="00E47FAA"/>
    <w:rsid w:val="00E502C2"/>
    <w:rsid w:val="00E5036B"/>
    <w:rsid w:val="00E5046E"/>
    <w:rsid w:val="00E51068"/>
    <w:rsid w:val="00E51355"/>
    <w:rsid w:val="00E51A5B"/>
    <w:rsid w:val="00E5214F"/>
    <w:rsid w:val="00E521D7"/>
    <w:rsid w:val="00E5225F"/>
    <w:rsid w:val="00E526BB"/>
    <w:rsid w:val="00E52A17"/>
    <w:rsid w:val="00E52B4E"/>
    <w:rsid w:val="00E52CCA"/>
    <w:rsid w:val="00E53C51"/>
    <w:rsid w:val="00E53D8E"/>
    <w:rsid w:val="00E542B9"/>
    <w:rsid w:val="00E5477E"/>
    <w:rsid w:val="00E547E3"/>
    <w:rsid w:val="00E54C50"/>
    <w:rsid w:val="00E54CA3"/>
    <w:rsid w:val="00E54DAC"/>
    <w:rsid w:val="00E5504E"/>
    <w:rsid w:val="00E558D2"/>
    <w:rsid w:val="00E55C70"/>
    <w:rsid w:val="00E55D94"/>
    <w:rsid w:val="00E55F99"/>
    <w:rsid w:val="00E560BC"/>
    <w:rsid w:val="00E563AC"/>
    <w:rsid w:val="00E566E4"/>
    <w:rsid w:val="00E5688C"/>
    <w:rsid w:val="00E56B14"/>
    <w:rsid w:val="00E56CCA"/>
    <w:rsid w:val="00E56D37"/>
    <w:rsid w:val="00E56EEC"/>
    <w:rsid w:val="00E574B3"/>
    <w:rsid w:val="00E57CB3"/>
    <w:rsid w:val="00E60A1A"/>
    <w:rsid w:val="00E60E84"/>
    <w:rsid w:val="00E6184E"/>
    <w:rsid w:val="00E61B8A"/>
    <w:rsid w:val="00E61D61"/>
    <w:rsid w:val="00E621F2"/>
    <w:rsid w:val="00E62624"/>
    <w:rsid w:val="00E6308B"/>
    <w:rsid w:val="00E63B24"/>
    <w:rsid w:val="00E63B5F"/>
    <w:rsid w:val="00E63BFB"/>
    <w:rsid w:val="00E6484D"/>
    <w:rsid w:val="00E64E3B"/>
    <w:rsid w:val="00E6508C"/>
    <w:rsid w:val="00E651DF"/>
    <w:rsid w:val="00E65387"/>
    <w:rsid w:val="00E65588"/>
    <w:rsid w:val="00E65744"/>
    <w:rsid w:val="00E65C7F"/>
    <w:rsid w:val="00E65F53"/>
    <w:rsid w:val="00E6621B"/>
    <w:rsid w:val="00E66645"/>
    <w:rsid w:val="00E66B53"/>
    <w:rsid w:val="00E67A50"/>
    <w:rsid w:val="00E67BBD"/>
    <w:rsid w:val="00E67BE1"/>
    <w:rsid w:val="00E70082"/>
    <w:rsid w:val="00E704B2"/>
    <w:rsid w:val="00E70535"/>
    <w:rsid w:val="00E70A90"/>
    <w:rsid w:val="00E70F23"/>
    <w:rsid w:val="00E70F47"/>
    <w:rsid w:val="00E7139A"/>
    <w:rsid w:val="00E716D3"/>
    <w:rsid w:val="00E7190F"/>
    <w:rsid w:val="00E71C42"/>
    <w:rsid w:val="00E71EA8"/>
    <w:rsid w:val="00E71FFA"/>
    <w:rsid w:val="00E72297"/>
    <w:rsid w:val="00E7262E"/>
    <w:rsid w:val="00E728CA"/>
    <w:rsid w:val="00E73068"/>
    <w:rsid w:val="00E73414"/>
    <w:rsid w:val="00E736CE"/>
    <w:rsid w:val="00E73A46"/>
    <w:rsid w:val="00E73A82"/>
    <w:rsid w:val="00E73D1B"/>
    <w:rsid w:val="00E7443A"/>
    <w:rsid w:val="00E74673"/>
    <w:rsid w:val="00E74B07"/>
    <w:rsid w:val="00E74EAF"/>
    <w:rsid w:val="00E75101"/>
    <w:rsid w:val="00E751B2"/>
    <w:rsid w:val="00E755CF"/>
    <w:rsid w:val="00E75710"/>
    <w:rsid w:val="00E7581C"/>
    <w:rsid w:val="00E75C68"/>
    <w:rsid w:val="00E7670A"/>
    <w:rsid w:val="00E769B9"/>
    <w:rsid w:val="00E802EB"/>
    <w:rsid w:val="00E8082D"/>
    <w:rsid w:val="00E80A90"/>
    <w:rsid w:val="00E80C50"/>
    <w:rsid w:val="00E80CA1"/>
    <w:rsid w:val="00E812C4"/>
    <w:rsid w:val="00E81B90"/>
    <w:rsid w:val="00E81C64"/>
    <w:rsid w:val="00E81D29"/>
    <w:rsid w:val="00E81D3C"/>
    <w:rsid w:val="00E81E18"/>
    <w:rsid w:val="00E820DB"/>
    <w:rsid w:val="00E8249A"/>
    <w:rsid w:val="00E826C7"/>
    <w:rsid w:val="00E8289A"/>
    <w:rsid w:val="00E82A6C"/>
    <w:rsid w:val="00E82CAF"/>
    <w:rsid w:val="00E82D6A"/>
    <w:rsid w:val="00E830F1"/>
    <w:rsid w:val="00E83AD9"/>
    <w:rsid w:val="00E84399"/>
    <w:rsid w:val="00E84882"/>
    <w:rsid w:val="00E85069"/>
    <w:rsid w:val="00E85262"/>
    <w:rsid w:val="00E85339"/>
    <w:rsid w:val="00E85940"/>
    <w:rsid w:val="00E85A80"/>
    <w:rsid w:val="00E85F27"/>
    <w:rsid w:val="00E860C8"/>
    <w:rsid w:val="00E86131"/>
    <w:rsid w:val="00E86599"/>
    <w:rsid w:val="00E8683F"/>
    <w:rsid w:val="00E86A21"/>
    <w:rsid w:val="00E86A76"/>
    <w:rsid w:val="00E86BC5"/>
    <w:rsid w:val="00E871D5"/>
    <w:rsid w:val="00E871EE"/>
    <w:rsid w:val="00E8758F"/>
    <w:rsid w:val="00E87956"/>
    <w:rsid w:val="00E87BCC"/>
    <w:rsid w:val="00E87D49"/>
    <w:rsid w:val="00E87F96"/>
    <w:rsid w:val="00E90581"/>
    <w:rsid w:val="00E9073C"/>
    <w:rsid w:val="00E90C0F"/>
    <w:rsid w:val="00E90CB4"/>
    <w:rsid w:val="00E90D43"/>
    <w:rsid w:val="00E91368"/>
    <w:rsid w:val="00E92317"/>
    <w:rsid w:val="00E923DF"/>
    <w:rsid w:val="00E926E5"/>
    <w:rsid w:val="00E92761"/>
    <w:rsid w:val="00E92B40"/>
    <w:rsid w:val="00E938AD"/>
    <w:rsid w:val="00E938C2"/>
    <w:rsid w:val="00E942EC"/>
    <w:rsid w:val="00E944C0"/>
    <w:rsid w:val="00E949E6"/>
    <w:rsid w:val="00E95028"/>
    <w:rsid w:val="00E950A4"/>
    <w:rsid w:val="00E95147"/>
    <w:rsid w:val="00E958BA"/>
    <w:rsid w:val="00E95C9B"/>
    <w:rsid w:val="00E96D73"/>
    <w:rsid w:val="00E96EA4"/>
    <w:rsid w:val="00E972C2"/>
    <w:rsid w:val="00E973C7"/>
    <w:rsid w:val="00E97716"/>
    <w:rsid w:val="00E978AA"/>
    <w:rsid w:val="00E97E27"/>
    <w:rsid w:val="00E97F41"/>
    <w:rsid w:val="00EA039F"/>
    <w:rsid w:val="00EA05A7"/>
    <w:rsid w:val="00EA07D2"/>
    <w:rsid w:val="00EA0D95"/>
    <w:rsid w:val="00EA1B6B"/>
    <w:rsid w:val="00EA1D5A"/>
    <w:rsid w:val="00EA23AF"/>
    <w:rsid w:val="00EA29CB"/>
    <w:rsid w:val="00EA2AC3"/>
    <w:rsid w:val="00EA2B5B"/>
    <w:rsid w:val="00EA2BE2"/>
    <w:rsid w:val="00EA316D"/>
    <w:rsid w:val="00EA35CF"/>
    <w:rsid w:val="00EA3DEE"/>
    <w:rsid w:val="00EA3FAC"/>
    <w:rsid w:val="00EA3FFF"/>
    <w:rsid w:val="00EA4832"/>
    <w:rsid w:val="00EA4A81"/>
    <w:rsid w:val="00EA4D18"/>
    <w:rsid w:val="00EA4E95"/>
    <w:rsid w:val="00EA4EFA"/>
    <w:rsid w:val="00EA502E"/>
    <w:rsid w:val="00EA503E"/>
    <w:rsid w:val="00EA50B5"/>
    <w:rsid w:val="00EA5134"/>
    <w:rsid w:val="00EA6467"/>
    <w:rsid w:val="00EA6484"/>
    <w:rsid w:val="00EA6D74"/>
    <w:rsid w:val="00EA7588"/>
    <w:rsid w:val="00EB0458"/>
    <w:rsid w:val="00EB05FD"/>
    <w:rsid w:val="00EB0BEB"/>
    <w:rsid w:val="00EB0FB4"/>
    <w:rsid w:val="00EB0FF3"/>
    <w:rsid w:val="00EB10D3"/>
    <w:rsid w:val="00EB11C0"/>
    <w:rsid w:val="00EB1CB1"/>
    <w:rsid w:val="00EB2258"/>
    <w:rsid w:val="00EB22FB"/>
    <w:rsid w:val="00EB24C4"/>
    <w:rsid w:val="00EB29BA"/>
    <w:rsid w:val="00EB2C21"/>
    <w:rsid w:val="00EB30E6"/>
    <w:rsid w:val="00EB3A0D"/>
    <w:rsid w:val="00EB3BC7"/>
    <w:rsid w:val="00EB3E24"/>
    <w:rsid w:val="00EB474E"/>
    <w:rsid w:val="00EB51DA"/>
    <w:rsid w:val="00EB52FE"/>
    <w:rsid w:val="00EB57A0"/>
    <w:rsid w:val="00EB589B"/>
    <w:rsid w:val="00EB735A"/>
    <w:rsid w:val="00EB7A49"/>
    <w:rsid w:val="00EB7E33"/>
    <w:rsid w:val="00EC0070"/>
    <w:rsid w:val="00EC01C8"/>
    <w:rsid w:val="00EC032E"/>
    <w:rsid w:val="00EC03F8"/>
    <w:rsid w:val="00EC0D8F"/>
    <w:rsid w:val="00EC1E6D"/>
    <w:rsid w:val="00EC2061"/>
    <w:rsid w:val="00EC212A"/>
    <w:rsid w:val="00EC26D1"/>
    <w:rsid w:val="00EC2B74"/>
    <w:rsid w:val="00EC2C91"/>
    <w:rsid w:val="00EC319F"/>
    <w:rsid w:val="00EC362D"/>
    <w:rsid w:val="00EC3A8A"/>
    <w:rsid w:val="00EC3F64"/>
    <w:rsid w:val="00EC3FF0"/>
    <w:rsid w:val="00EC408F"/>
    <w:rsid w:val="00EC4221"/>
    <w:rsid w:val="00EC4593"/>
    <w:rsid w:val="00EC4DFE"/>
    <w:rsid w:val="00EC4EAA"/>
    <w:rsid w:val="00EC4F8C"/>
    <w:rsid w:val="00EC5525"/>
    <w:rsid w:val="00EC59DA"/>
    <w:rsid w:val="00EC5F4C"/>
    <w:rsid w:val="00EC621D"/>
    <w:rsid w:val="00EC6526"/>
    <w:rsid w:val="00EC6B3B"/>
    <w:rsid w:val="00EC6CA1"/>
    <w:rsid w:val="00EC750B"/>
    <w:rsid w:val="00EC791B"/>
    <w:rsid w:val="00ED0859"/>
    <w:rsid w:val="00ED1148"/>
    <w:rsid w:val="00ED115F"/>
    <w:rsid w:val="00ED19C1"/>
    <w:rsid w:val="00ED2F14"/>
    <w:rsid w:val="00ED2F3F"/>
    <w:rsid w:val="00ED31FB"/>
    <w:rsid w:val="00ED3353"/>
    <w:rsid w:val="00ED345C"/>
    <w:rsid w:val="00ED37D7"/>
    <w:rsid w:val="00ED39F2"/>
    <w:rsid w:val="00ED3C55"/>
    <w:rsid w:val="00ED3CB9"/>
    <w:rsid w:val="00ED3E74"/>
    <w:rsid w:val="00ED409E"/>
    <w:rsid w:val="00ED41F2"/>
    <w:rsid w:val="00ED446B"/>
    <w:rsid w:val="00ED4C9F"/>
    <w:rsid w:val="00ED4FB8"/>
    <w:rsid w:val="00ED4FE2"/>
    <w:rsid w:val="00ED502A"/>
    <w:rsid w:val="00ED5032"/>
    <w:rsid w:val="00ED506F"/>
    <w:rsid w:val="00ED538E"/>
    <w:rsid w:val="00ED56F9"/>
    <w:rsid w:val="00ED59B7"/>
    <w:rsid w:val="00ED5CD9"/>
    <w:rsid w:val="00ED5F75"/>
    <w:rsid w:val="00ED64D1"/>
    <w:rsid w:val="00ED67D9"/>
    <w:rsid w:val="00ED68D5"/>
    <w:rsid w:val="00ED6975"/>
    <w:rsid w:val="00ED7747"/>
    <w:rsid w:val="00ED7749"/>
    <w:rsid w:val="00ED7F2A"/>
    <w:rsid w:val="00ED7FED"/>
    <w:rsid w:val="00EE0A63"/>
    <w:rsid w:val="00EE0B2E"/>
    <w:rsid w:val="00EE0C18"/>
    <w:rsid w:val="00EE117E"/>
    <w:rsid w:val="00EE11EE"/>
    <w:rsid w:val="00EE12D6"/>
    <w:rsid w:val="00EE142C"/>
    <w:rsid w:val="00EE14CF"/>
    <w:rsid w:val="00EE16B7"/>
    <w:rsid w:val="00EE171B"/>
    <w:rsid w:val="00EE1AC7"/>
    <w:rsid w:val="00EE20ED"/>
    <w:rsid w:val="00EE2497"/>
    <w:rsid w:val="00EE28A1"/>
    <w:rsid w:val="00EE2B97"/>
    <w:rsid w:val="00EE2D53"/>
    <w:rsid w:val="00EE313A"/>
    <w:rsid w:val="00EE3354"/>
    <w:rsid w:val="00EE4123"/>
    <w:rsid w:val="00EE449C"/>
    <w:rsid w:val="00EE455E"/>
    <w:rsid w:val="00EE4A60"/>
    <w:rsid w:val="00EE4CFA"/>
    <w:rsid w:val="00EE4D82"/>
    <w:rsid w:val="00EE5443"/>
    <w:rsid w:val="00EE5749"/>
    <w:rsid w:val="00EE579D"/>
    <w:rsid w:val="00EE5898"/>
    <w:rsid w:val="00EE5AE1"/>
    <w:rsid w:val="00EE5FBE"/>
    <w:rsid w:val="00EE65F6"/>
    <w:rsid w:val="00EE6B7B"/>
    <w:rsid w:val="00EE6DFC"/>
    <w:rsid w:val="00EE6F2C"/>
    <w:rsid w:val="00EE6F97"/>
    <w:rsid w:val="00EE7614"/>
    <w:rsid w:val="00EE7C20"/>
    <w:rsid w:val="00EE7D65"/>
    <w:rsid w:val="00EF015C"/>
    <w:rsid w:val="00EF03B7"/>
    <w:rsid w:val="00EF0931"/>
    <w:rsid w:val="00EF1256"/>
    <w:rsid w:val="00EF1509"/>
    <w:rsid w:val="00EF1557"/>
    <w:rsid w:val="00EF1AB0"/>
    <w:rsid w:val="00EF23BC"/>
    <w:rsid w:val="00EF253E"/>
    <w:rsid w:val="00EF258F"/>
    <w:rsid w:val="00EF282A"/>
    <w:rsid w:val="00EF28A8"/>
    <w:rsid w:val="00EF2E5A"/>
    <w:rsid w:val="00EF3306"/>
    <w:rsid w:val="00EF34C9"/>
    <w:rsid w:val="00EF39A2"/>
    <w:rsid w:val="00EF3F77"/>
    <w:rsid w:val="00EF3F91"/>
    <w:rsid w:val="00EF4028"/>
    <w:rsid w:val="00EF4068"/>
    <w:rsid w:val="00EF43A6"/>
    <w:rsid w:val="00EF49BC"/>
    <w:rsid w:val="00EF51E9"/>
    <w:rsid w:val="00EF53F7"/>
    <w:rsid w:val="00EF554D"/>
    <w:rsid w:val="00EF5753"/>
    <w:rsid w:val="00EF5C9B"/>
    <w:rsid w:val="00EF5E7B"/>
    <w:rsid w:val="00EF6086"/>
    <w:rsid w:val="00EF60E4"/>
    <w:rsid w:val="00EF62FB"/>
    <w:rsid w:val="00EF6403"/>
    <w:rsid w:val="00EF7072"/>
    <w:rsid w:val="00EF7AAC"/>
    <w:rsid w:val="00F00425"/>
    <w:rsid w:val="00F0055C"/>
    <w:rsid w:val="00F00A16"/>
    <w:rsid w:val="00F0133C"/>
    <w:rsid w:val="00F018F7"/>
    <w:rsid w:val="00F01A92"/>
    <w:rsid w:val="00F02100"/>
    <w:rsid w:val="00F02587"/>
    <w:rsid w:val="00F02658"/>
    <w:rsid w:val="00F02A45"/>
    <w:rsid w:val="00F02D9C"/>
    <w:rsid w:val="00F033A6"/>
    <w:rsid w:val="00F034D3"/>
    <w:rsid w:val="00F039D3"/>
    <w:rsid w:val="00F0465D"/>
    <w:rsid w:val="00F04B73"/>
    <w:rsid w:val="00F04C72"/>
    <w:rsid w:val="00F054D4"/>
    <w:rsid w:val="00F05983"/>
    <w:rsid w:val="00F05CEA"/>
    <w:rsid w:val="00F063C2"/>
    <w:rsid w:val="00F06629"/>
    <w:rsid w:val="00F06847"/>
    <w:rsid w:val="00F0692C"/>
    <w:rsid w:val="00F06B1D"/>
    <w:rsid w:val="00F06B22"/>
    <w:rsid w:val="00F075F8"/>
    <w:rsid w:val="00F07B39"/>
    <w:rsid w:val="00F07E33"/>
    <w:rsid w:val="00F10206"/>
    <w:rsid w:val="00F103F1"/>
    <w:rsid w:val="00F104CE"/>
    <w:rsid w:val="00F107A6"/>
    <w:rsid w:val="00F109A3"/>
    <w:rsid w:val="00F10E11"/>
    <w:rsid w:val="00F118C9"/>
    <w:rsid w:val="00F11A2D"/>
    <w:rsid w:val="00F11B2D"/>
    <w:rsid w:val="00F11BDD"/>
    <w:rsid w:val="00F12112"/>
    <w:rsid w:val="00F12490"/>
    <w:rsid w:val="00F1256D"/>
    <w:rsid w:val="00F12CCF"/>
    <w:rsid w:val="00F12D36"/>
    <w:rsid w:val="00F12D4E"/>
    <w:rsid w:val="00F13375"/>
    <w:rsid w:val="00F13624"/>
    <w:rsid w:val="00F13CA5"/>
    <w:rsid w:val="00F140A7"/>
    <w:rsid w:val="00F141EA"/>
    <w:rsid w:val="00F14298"/>
    <w:rsid w:val="00F155ED"/>
    <w:rsid w:val="00F15CDD"/>
    <w:rsid w:val="00F160E3"/>
    <w:rsid w:val="00F1694D"/>
    <w:rsid w:val="00F16B07"/>
    <w:rsid w:val="00F16C93"/>
    <w:rsid w:val="00F1706F"/>
    <w:rsid w:val="00F179FC"/>
    <w:rsid w:val="00F20070"/>
    <w:rsid w:val="00F2062E"/>
    <w:rsid w:val="00F20BCF"/>
    <w:rsid w:val="00F21A88"/>
    <w:rsid w:val="00F21C52"/>
    <w:rsid w:val="00F22499"/>
    <w:rsid w:val="00F224E2"/>
    <w:rsid w:val="00F224F3"/>
    <w:rsid w:val="00F22565"/>
    <w:rsid w:val="00F234CA"/>
    <w:rsid w:val="00F239AE"/>
    <w:rsid w:val="00F23A9D"/>
    <w:rsid w:val="00F23E8F"/>
    <w:rsid w:val="00F24750"/>
    <w:rsid w:val="00F24E6C"/>
    <w:rsid w:val="00F24E7E"/>
    <w:rsid w:val="00F25366"/>
    <w:rsid w:val="00F268CF"/>
    <w:rsid w:val="00F269E9"/>
    <w:rsid w:val="00F26BA4"/>
    <w:rsid w:val="00F27187"/>
    <w:rsid w:val="00F27370"/>
    <w:rsid w:val="00F274F2"/>
    <w:rsid w:val="00F2775F"/>
    <w:rsid w:val="00F277A2"/>
    <w:rsid w:val="00F278A5"/>
    <w:rsid w:val="00F27A6B"/>
    <w:rsid w:val="00F27AF7"/>
    <w:rsid w:val="00F30454"/>
    <w:rsid w:val="00F306DC"/>
    <w:rsid w:val="00F308D2"/>
    <w:rsid w:val="00F30B9B"/>
    <w:rsid w:val="00F3125F"/>
    <w:rsid w:val="00F31934"/>
    <w:rsid w:val="00F321D0"/>
    <w:rsid w:val="00F322BA"/>
    <w:rsid w:val="00F324C6"/>
    <w:rsid w:val="00F32779"/>
    <w:rsid w:val="00F32A6E"/>
    <w:rsid w:val="00F32AC8"/>
    <w:rsid w:val="00F32F20"/>
    <w:rsid w:val="00F339EC"/>
    <w:rsid w:val="00F33CB8"/>
    <w:rsid w:val="00F33E60"/>
    <w:rsid w:val="00F34012"/>
    <w:rsid w:val="00F34DBF"/>
    <w:rsid w:val="00F34F33"/>
    <w:rsid w:val="00F34FA8"/>
    <w:rsid w:val="00F34FFF"/>
    <w:rsid w:val="00F35214"/>
    <w:rsid w:val="00F353E1"/>
    <w:rsid w:val="00F35584"/>
    <w:rsid w:val="00F35CBA"/>
    <w:rsid w:val="00F35D33"/>
    <w:rsid w:val="00F35E82"/>
    <w:rsid w:val="00F363B9"/>
    <w:rsid w:val="00F36BE7"/>
    <w:rsid w:val="00F36C2D"/>
    <w:rsid w:val="00F3793A"/>
    <w:rsid w:val="00F37A70"/>
    <w:rsid w:val="00F37F1B"/>
    <w:rsid w:val="00F40173"/>
    <w:rsid w:val="00F40B22"/>
    <w:rsid w:val="00F40FA6"/>
    <w:rsid w:val="00F410EE"/>
    <w:rsid w:val="00F413DA"/>
    <w:rsid w:val="00F41B50"/>
    <w:rsid w:val="00F41DFB"/>
    <w:rsid w:val="00F41EAF"/>
    <w:rsid w:val="00F42177"/>
    <w:rsid w:val="00F42664"/>
    <w:rsid w:val="00F426F3"/>
    <w:rsid w:val="00F42D20"/>
    <w:rsid w:val="00F43040"/>
    <w:rsid w:val="00F433A8"/>
    <w:rsid w:val="00F435FD"/>
    <w:rsid w:val="00F43FD7"/>
    <w:rsid w:val="00F44180"/>
    <w:rsid w:val="00F44FD0"/>
    <w:rsid w:val="00F450E2"/>
    <w:rsid w:val="00F45102"/>
    <w:rsid w:val="00F457CC"/>
    <w:rsid w:val="00F458E9"/>
    <w:rsid w:val="00F45E13"/>
    <w:rsid w:val="00F50A1C"/>
    <w:rsid w:val="00F50AD9"/>
    <w:rsid w:val="00F51935"/>
    <w:rsid w:val="00F520A4"/>
    <w:rsid w:val="00F52355"/>
    <w:rsid w:val="00F525B4"/>
    <w:rsid w:val="00F52F72"/>
    <w:rsid w:val="00F5319A"/>
    <w:rsid w:val="00F53416"/>
    <w:rsid w:val="00F53533"/>
    <w:rsid w:val="00F53678"/>
    <w:rsid w:val="00F537B9"/>
    <w:rsid w:val="00F53840"/>
    <w:rsid w:val="00F53BE3"/>
    <w:rsid w:val="00F5472D"/>
    <w:rsid w:val="00F5488D"/>
    <w:rsid w:val="00F54903"/>
    <w:rsid w:val="00F55171"/>
    <w:rsid w:val="00F55516"/>
    <w:rsid w:val="00F55F21"/>
    <w:rsid w:val="00F5613E"/>
    <w:rsid w:val="00F561BD"/>
    <w:rsid w:val="00F56A4A"/>
    <w:rsid w:val="00F5728E"/>
    <w:rsid w:val="00F5742B"/>
    <w:rsid w:val="00F57611"/>
    <w:rsid w:val="00F57860"/>
    <w:rsid w:val="00F57A2A"/>
    <w:rsid w:val="00F601B2"/>
    <w:rsid w:val="00F60426"/>
    <w:rsid w:val="00F6054A"/>
    <w:rsid w:val="00F60ADE"/>
    <w:rsid w:val="00F60D50"/>
    <w:rsid w:val="00F60DDD"/>
    <w:rsid w:val="00F612EF"/>
    <w:rsid w:val="00F61311"/>
    <w:rsid w:val="00F615FE"/>
    <w:rsid w:val="00F6163E"/>
    <w:rsid w:val="00F616B6"/>
    <w:rsid w:val="00F6184F"/>
    <w:rsid w:val="00F62900"/>
    <w:rsid w:val="00F63AF4"/>
    <w:rsid w:val="00F642D8"/>
    <w:rsid w:val="00F64B6B"/>
    <w:rsid w:val="00F650DC"/>
    <w:rsid w:val="00F65176"/>
    <w:rsid w:val="00F65645"/>
    <w:rsid w:val="00F66327"/>
    <w:rsid w:val="00F665AC"/>
    <w:rsid w:val="00F669C1"/>
    <w:rsid w:val="00F6704C"/>
    <w:rsid w:val="00F670EC"/>
    <w:rsid w:val="00F6748F"/>
    <w:rsid w:val="00F677D2"/>
    <w:rsid w:val="00F679DA"/>
    <w:rsid w:val="00F67A54"/>
    <w:rsid w:val="00F67D3B"/>
    <w:rsid w:val="00F700E5"/>
    <w:rsid w:val="00F70162"/>
    <w:rsid w:val="00F706F4"/>
    <w:rsid w:val="00F7159E"/>
    <w:rsid w:val="00F7192A"/>
    <w:rsid w:val="00F72315"/>
    <w:rsid w:val="00F725A6"/>
    <w:rsid w:val="00F7287A"/>
    <w:rsid w:val="00F728EB"/>
    <w:rsid w:val="00F72E4A"/>
    <w:rsid w:val="00F73147"/>
    <w:rsid w:val="00F73636"/>
    <w:rsid w:val="00F7364F"/>
    <w:rsid w:val="00F7374A"/>
    <w:rsid w:val="00F73A56"/>
    <w:rsid w:val="00F73BC2"/>
    <w:rsid w:val="00F73DDD"/>
    <w:rsid w:val="00F7421E"/>
    <w:rsid w:val="00F748CA"/>
    <w:rsid w:val="00F74965"/>
    <w:rsid w:val="00F74A4F"/>
    <w:rsid w:val="00F74FE8"/>
    <w:rsid w:val="00F75333"/>
    <w:rsid w:val="00F75D08"/>
    <w:rsid w:val="00F760F8"/>
    <w:rsid w:val="00F76201"/>
    <w:rsid w:val="00F7629B"/>
    <w:rsid w:val="00F76492"/>
    <w:rsid w:val="00F769F4"/>
    <w:rsid w:val="00F76D2C"/>
    <w:rsid w:val="00F76DDC"/>
    <w:rsid w:val="00F77170"/>
    <w:rsid w:val="00F77973"/>
    <w:rsid w:val="00F77CD5"/>
    <w:rsid w:val="00F77DBA"/>
    <w:rsid w:val="00F80177"/>
    <w:rsid w:val="00F80470"/>
    <w:rsid w:val="00F80654"/>
    <w:rsid w:val="00F80F7B"/>
    <w:rsid w:val="00F811FB"/>
    <w:rsid w:val="00F81AF0"/>
    <w:rsid w:val="00F81C11"/>
    <w:rsid w:val="00F82272"/>
    <w:rsid w:val="00F82431"/>
    <w:rsid w:val="00F82674"/>
    <w:rsid w:val="00F82879"/>
    <w:rsid w:val="00F829FF"/>
    <w:rsid w:val="00F82AFA"/>
    <w:rsid w:val="00F82D46"/>
    <w:rsid w:val="00F835F1"/>
    <w:rsid w:val="00F836DA"/>
    <w:rsid w:val="00F838FA"/>
    <w:rsid w:val="00F83C16"/>
    <w:rsid w:val="00F846DD"/>
    <w:rsid w:val="00F850EC"/>
    <w:rsid w:val="00F8527D"/>
    <w:rsid w:val="00F85817"/>
    <w:rsid w:val="00F859F0"/>
    <w:rsid w:val="00F85A50"/>
    <w:rsid w:val="00F86543"/>
    <w:rsid w:val="00F86589"/>
    <w:rsid w:val="00F869B0"/>
    <w:rsid w:val="00F869D1"/>
    <w:rsid w:val="00F86A92"/>
    <w:rsid w:val="00F86BE1"/>
    <w:rsid w:val="00F86D2B"/>
    <w:rsid w:val="00F86D2C"/>
    <w:rsid w:val="00F870D9"/>
    <w:rsid w:val="00F873A4"/>
    <w:rsid w:val="00F87498"/>
    <w:rsid w:val="00F875DB"/>
    <w:rsid w:val="00F87924"/>
    <w:rsid w:val="00F87C88"/>
    <w:rsid w:val="00F90120"/>
    <w:rsid w:val="00F90575"/>
    <w:rsid w:val="00F90AAF"/>
    <w:rsid w:val="00F90AE3"/>
    <w:rsid w:val="00F910A8"/>
    <w:rsid w:val="00F910F1"/>
    <w:rsid w:val="00F913D8"/>
    <w:rsid w:val="00F918E8"/>
    <w:rsid w:val="00F91B3B"/>
    <w:rsid w:val="00F91BDC"/>
    <w:rsid w:val="00F91F8F"/>
    <w:rsid w:val="00F92323"/>
    <w:rsid w:val="00F923AC"/>
    <w:rsid w:val="00F92CA4"/>
    <w:rsid w:val="00F930F9"/>
    <w:rsid w:val="00F9338B"/>
    <w:rsid w:val="00F933B8"/>
    <w:rsid w:val="00F934A9"/>
    <w:rsid w:val="00F93698"/>
    <w:rsid w:val="00F938B6"/>
    <w:rsid w:val="00F938FC"/>
    <w:rsid w:val="00F93956"/>
    <w:rsid w:val="00F93B2E"/>
    <w:rsid w:val="00F93BDF"/>
    <w:rsid w:val="00F93F56"/>
    <w:rsid w:val="00F94548"/>
    <w:rsid w:val="00F94884"/>
    <w:rsid w:val="00F94F22"/>
    <w:rsid w:val="00F951D9"/>
    <w:rsid w:val="00F952E5"/>
    <w:rsid w:val="00F9541D"/>
    <w:rsid w:val="00F95FBA"/>
    <w:rsid w:val="00F960C1"/>
    <w:rsid w:val="00F961F5"/>
    <w:rsid w:val="00F9641A"/>
    <w:rsid w:val="00F96565"/>
    <w:rsid w:val="00F9666E"/>
    <w:rsid w:val="00F96C3D"/>
    <w:rsid w:val="00F970A6"/>
    <w:rsid w:val="00F9716F"/>
    <w:rsid w:val="00F9717E"/>
    <w:rsid w:val="00F97436"/>
    <w:rsid w:val="00F97979"/>
    <w:rsid w:val="00F97C03"/>
    <w:rsid w:val="00F97C4B"/>
    <w:rsid w:val="00F97EA4"/>
    <w:rsid w:val="00FA0123"/>
    <w:rsid w:val="00FA01A0"/>
    <w:rsid w:val="00FA1132"/>
    <w:rsid w:val="00FA12D1"/>
    <w:rsid w:val="00FA2880"/>
    <w:rsid w:val="00FA29CD"/>
    <w:rsid w:val="00FA2B6D"/>
    <w:rsid w:val="00FA2DF6"/>
    <w:rsid w:val="00FA2FE5"/>
    <w:rsid w:val="00FA351F"/>
    <w:rsid w:val="00FA361A"/>
    <w:rsid w:val="00FA36BB"/>
    <w:rsid w:val="00FA414B"/>
    <w:rsid w:val="00FA499D"/>
    <w:rsid w:val="00FA4C99"/>
    <w:rsid w:val="00FA4E0B"/>
    <w:rsid w:val="00FA518B"/>
    <w:rsid w:val="00FA5304"/>
    <w:rsid w:val="00FA531E"/>
    <w:rsid w:val="00FA56B4"/>
    <w:rsid w:val="00FA5797"/>
    <w:rsid w:val="00FA5A8C"/>
    <w:rsid w:val="00FA5D19"/>
    <w:rsid w:val="00FA653F"/>
    <w:rsid w:val="00FA6573"/>
    <w:rsid w:val="00FA69D0"/>
    <w:rsid w:val="00FA6B97"/>
    <w:rsid w:val="00FA6E72"/>
    <w:rsid w:val="00FA7FA0"/>
    <w:rsid w:val="00FB000A"/>
    <w:rsid w:val="00FB038D"/>
    <w:rsid w:val="00FB057B"/>
    <w:rsid w:val="00FB0CB4"/>
    <w:rsid w:val="00FB0E3C"/>
    <w:rsid w:val="00FB0EE3"/>
    <w:rsid w:val="00FB2136"/>
    <w:rsid w:val="00FB2E06"/>
    <w:rsid w:val="00FB3080"/>
    <w:rsid w:val="00FB3096"/>
    <w:rsid w:val="00FB313A"/>
    <w:rsid w:val="00FB3A01"/>
    <w:rsid w:val="00FB3C11"/>
    <w:rsid w:val="00FB4100"/>
    <w:rsid w:val="00FB4215"/>
    <w:rsid w:val="00FB45B0"/>
    <w:rsid w:val="00FB4731"/>
    <w:rsid w:val="00FB49FF"/>
    <w:rsid w:val="00FB4AB4"/>
    <w:rsid w:val="00FB4C24"/>
    <w:rsid w:val="00FB4DD5"/>
    <w:rsid w:val="00FB4E82"/>
    <w:rsid w:val="00FB509D"/>
    <w:rsid w:val="00FB51DE"/>
    <w:rsid w:val="00FB5241"/>
    <w:rsid w:val="00FB54D6"/>
    <w:rsid w:val="00FB57CD"/>
    <w:rsid w:val="00FB58E7"/>
    <w:rsid w:val="00FB5909"/>
    <w:rsid w:val="00FB5A3D"/>
    <w:rsid w:val="00FB5C85"/>
    <w:rsid w:val="00FB61FE"/>
    <w:rsid w:val="00FB6568"/>
    <w:rsid w:val="00FB65DD"/>
    <w:rsid w:val="00FB66B8"/>
    <w:rsid w:val="00FB6715"/>
    <w:rsid w:val="00FB6756"/>
    <w:rsid w:val="00FB686B"/>
    <w:rsid w:val="00FB6B2D"/>
    <w:rsid w:val="00FB6E90"/>
    <w:rsid w:val="00FB7193"/>
    <w:rsid w:val="00FB7294"/>
    <w:rsid w:val="00FB72E7"/>
    <w:rsid w:val="00FB7382"/>
    <w:rsid w:val="00FB73FE"/>
    <w:rsid w:val="00FB7A10"/>
    <w:rsid w:val="00FB7AEC"/>
    <w:rsid w:val="00FC015F"/>
    <w:rsid w:val="00FC1149"/>
    <w:rsid w:val="00FC119C"/>
    <w:rsid w:val="00FC12C6"/>
    <w:rsid w:val="00FC174E"/>
    <w:rsid w:val="00FC17BE"/>
    <w:rsid w:val="00FC181F"/>
    <w:rsid w:val="00FC21B7"/>
    <w:rsid w:val="00FC24B3"/>
    <w:rsid w:val="00FC2A5A"/>
    <w:rsid w:val="00FC2C61"/>
    <w:rsid w:val="00FC2CD2"/>
    <w:rsid w:val="00FC2D3A"/>
    <w:rsid w:val="00FC2DA4"/>
    <w:rsid w:val="00FC363B"/>
    <w:rsid w:val="00FC3CDD"/>
    <w:rsid w:val="00FC40E5"/>
    <w:rsid w:val="00FC4A29"/>
    <w:rsid w:val="00FC4AAE"/>
    <w:rsid w:val="00FC4B96"/>
    <w:rsid w:val="00FC520D"/>
    <w:rsid w:val="00FC5824"/>
    <w:rsid w:val="00FC5881"/>
    <w:rsid w:val="00FC5E99"/>
    <w:rsid w:val="00FC5ECE"/>
    <w:rsid w:val="00FC64E0"/>
    <w:rsid w:val="00FC6668"/>
    <w:rsid w:val="00FC6A34"/>
    <w:rsid w:val="00FC6F13"/>
    <w:rsid w:val="00FC7369"/>
    <w:rsid w:val="00FC7B18"/>
    <w:rsid w:val="00FC7C48"/>
    <w:rsid w:val="00FD04DC"/>
    <w:rsid w:val="00FD06F4"/>
    <w:rsid w:val="00FD0DEB"/>
    <w:rsid w:val="00FD169B"/>
    <w:rsid w:val="00FD1B64"/>
    <w:rsid w:val="00FD1E41"/>
    <w:rsid w:val="00FD1F43"/>
    <w:rsid w:val="00FD2274"/>
    <w:rsid w:val="00FD2847"/>
    <w:rsid w:val="00FD3627"/>
    <w:rsid w:val="00FD3829"/>
    <w:rsid w:val="00FD39A1"/>
    <w:rsid w:val="00FD3A31"/>
    <w:rsid w:val="00FD3C86"/>
    <w:rsid w:val="00FD3F52"/>
    <w:rsid w:val="00FD3F94"/>
    <w:rsid w:val="00FD4058"/>
    <w:rsid w:val="00FD4105"/>
    <w:rsid w:val="00FD456C"/>
    <w:rsid w:val="00FD4B5D"/>
    <w:rsid w:val="00FD4BD5"/>
    <w:rsid w:val="00FD576D"/>
    <w:rsid w:val="00FD5781"/>
    <w:rsid w:val="00FD5A2A"/>
    <w:rsid w:val="00FD630F"/>
    <w:rsid w:val="00FD63D0"/>
    <w:rsid w:val="00FD6F7D"/>
    <w:rsid w:val="00FD71B0"/>
    <w:rsid w:val="00FD7480"/>
    <w:rsid w:val="00FD78DF"/>
    <w:rsid w:val="00FE053A"/>
    <w:rsid w:val="00FE06D3"/>
    <w:rsid w:val="00FE0856"/>
    <w:rsid w:val="00FE0E0C"/>
    <w:rsid w:val="00FE11F7"/>
    <w:rsid w:val="00FE12B8"/>
    <w:rsid w:val="00FE13E8"/>
    <w:rsid w:val="00FE18ED"/>
    <w:rsid w:val="00FE19B7"/>
    <w:rsid w:val="00FE2931"/>
    <w:rsid w:val="00FE2B23"/>
    <w:rsid w:val="00FE30C2"/>
    <w:rsid w:val="00FE36DF"/>
    <w:rsid w:val="00FE3D70"/>
    <w:rsid w:val="00FE4169"/>
    <w:rsid w:val="00FE43CC"/>
    <w:rsid w:val="00FE4B1F"/>
    <w:rsid w:val="00FE4B4F"/>
    <w:rsid w:val="00FE4FA9"/>
    <w:rsid w:val="00FE56FB"/>
    <w:rsid w:val="00FE5703"/>
    <w:rsid w:val="00FE5959"/>
    <w:rsid w:val="00FE5960"/>
    <w:rsid w:val="00FE5B79"/>
    <w:rsid w:val="00FE5C31"/>
    <w:rsid w:val="00FE5D4D"/>
    <w:rsid w:val="00FE6216"/>
    <w:rsid w:val="00FE6BD2"/>
    <w:rsid w:val="00FE7004"/>
    <w:rsid w:val="00FE717C"/>
    <w:rsid w:val="00FE739A"/>
    <w:rsid w:val="00FE74D7"/>
    <w:rsid w:val="00FE79F3"/>
    <w:rsid w:val="00FE7F96"/>
    <w:rsid w:val="00FE7FA6"/>
    <w:rsid w:val="00FE7FF1"/>
    <w:rsid w:val="00FF011A"/>
    <w:rsid w:val="00FF0170"/>
    <w:rsid w:val="00FF06C8"/>
    <w:rsid w:val="00FF0D4F"/>
    <w:rsid w:val="00FF10BD"/>
    <w:rsid w:val="00FF1470"/>
    <w:rsid w:val="00FF1D96"/>
    <w:rsid w:val="00FF1E2A"/>
    <w:rsid w:val="00FF23B7"/>
    <w:rsid w:val="00FF240B"/>
    <w:rsid w:val="00FF2D84"/>
    <w:rsid w:val="00FF2F1B"/>
    <w:rsid w:val="00FF3EE3"/>
    <w:rsid w:val="00FF448B"/>
    <w:rsid w:val="00FF45C1"/>
    <w:rsid w:val="00FF4C0B"/>
    <w:rsid w:val="00FF5175"/>
    <w:rsid w:val="00FF564C"/>
    <w:rsid w:val="00FF5C34"/>
    <w:rsid w:val="00FF629A"/>
    <w:rsid w:val="00FF6349"/>
    <w:rsid w:val="00FF64F2"/>
    <w:rsid w:val="00FF65F9"/>
    <w:rsid w:val="00FF68F9"/>
    <w:rsid w:val="00FF6C63"/>
    <w:rsid w:val="00FF7090"/>
    <w:rsid w:val="00FF715E"/>
    <w:rsid w:val="00FF7172"/>
    <w:rsid w:val="00FF724F"/>
    <w:rsid w:val="00FF762B"/>
    <w:rsid w:val="00FF76CE"/>
    <w:rsid w:val="00FF7965"/>
    <w:rsid w:val="00FF7ADC"/>
    <w:rsid w:val="00FF7B3C"/>
    <w:rsid w:val="00FF7C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5473"/>
    <o:shapelayout v:ext="edit">
      <o:idmap v:ext="edit" data="1"/>
    </o:shapelayout>
  </w:shapeDefaults>
  <w:decimalSymbol w:val="."/>
  <w:listSeparator w:val=","/>
  <w15:chartTrackingRefBased/>
  <w15:docId w15:val="{95FB3D56-A646-410D-AB4B-F4F02FAA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Emphasis" w:uiPriority="20" w:qFormat="1"/>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3644"/>
    <w:rPr>
      <w:rFonts w:ascii="Calibri" w:hAnsi="Calibri"/>
      <w:sz w:val="22"/>
      <w:szCs w:val="16"/>
      <w:lang w:eastAsia="en-US"/>
    </w:rPr>
  </w:style>
  <w:style w:type="paragraph" w:styleId="Heading1">
    <w:name w:val="heading 1"/>
    <w:basedOn w:val="Normal"/>
    <w:next w:val="Normal"/>
    <w:link w:val="Heading1Char"/>
    <w:qFormat/>
    <w:rsid w:val="007975D5"/>
    <w:pPr>
      <w:keepNext/>
      <w:numPr>
        <w:numId w:val="4"/>
      </w:numPr>
      <w:spacing w:before="240" w:after="240"/>
      <w:outlineLvl w:val="0"/>
    </w:pPr>
    <w:rPr>
      <w:rFonts w:ascii="Arial" w:hAnsi="Arial"/>
      <w:b/>
      <w:bCs/>
      <w:caps/>
      <w:sz w:val="32"/>
      <w:szCs w:val="24"/>
    </w:rPr>
  </w:style>
  <w:style w:type="paragraph" w:styleId="Heading2">
    <w:name w:val="heading 2"/>
    <w:basedOn w:val="Normal"/>
    <w:next w:val="Normal"/>
    <w:qFormat/>
    <w:rsid w:val="00C303D0"/>
    <w:pPr>
      <w:keepNext/>
      <w:numPr>
        <w:ilvl w:val="1"/>
        <w:numId w:val="4"/>
      </w:numPr>
      <w:spacing w:before="240" w:after="120"/>
      <w:outlineLvl w:val="1"/>
    </w:pPr>
    <w:rPr>
      <w:rFonts w:ascii="Arial Bold" w:hAnsi="Arial Bold"/>
      <w:b/>
      <w:bCs/>
      <w:caps/>
      <w:sz w:val="28"/>
      <w:szCs w:val="28"/>
    </w:rPr>
  </w:style>
  <w:style w:type="paragraph" w:styleId="Heading3">
    <w:name w:val="heading 3"/>
    <w:basedOn w:val="Normal"/>
    <w:next w:val="Normal"/>
    <w:link w:val="Heading3Char"/>
    <w:qFormat/>
    <w:rsid w:val="00C303D0"/>
    <w:pPr>
      <w:keepNext/>
      <w:numPr>
        <w:ilvl w:val="2"/>
        <w:numId w:val="4"/>
      </w:numPr>
      <w:spacing w:before="120" w:after="60"/>
      <w:outlineLvl w:val="2"/>
    </w:pPr>
    <w:rPr>
      <w:rFonts w:ascii="Arial Bold" w:hAnsi="Arial Bold"/>
      <w:b/>
      <w:bCs/>
      <w:smallCaps/>
    </w:rPr>
  </w:style>
  <w:style w:type="paragraph" w:styleId="Heading4">
    <w:name w:val="heading 4"/>
    <w:basedOn w:val="Normal"/>
    <w:next w:val="Normal"/>
    <w:rsid w:val="00510B79"/>
    <w:pPr>
      <w:keepNext/>
      <w:spacing w:before="120" w:after="120"/>
      <w:outlineLvl w:val="3"/>
    </w:pPr>
    <w:rPr>
      <w:b/>
      <w:bCs/>
      <w:iCs/>
      <w:smallCaps/>
      <w:szCs w:val="24"/>
    </w:rPr>
  </w:style>
  <w:style w:type="paragraph" w:styleId="Heading5">
    <w:name w:val="heading 5"/>
    <w:basedOn w:val="Normal"/>
    <w:next w:val="Normal"/>
    <w:rsid w:val="00B5233A"/>
    <w:pPr>
      <w:keepNext/>
      <w:numPr>
        <w:ilvl w:val="4"/>
        <w:numId w:val="4"/>
      </w:numPr>
      <w:outlineLvl w:val="4"/>
    </w:pPr>
    <w:rPr>
      <w:b/>
      <w:bCs/>
      <w:i/>
      <w:iCs/>
      <w:szCs w:val="24"/>
    </w:rPr>
  </w:style>
  <w:style w:type="paragraph" w:styleId="Heading6">
    <w:name w:val="heading 6"/>
    <w:basedOn w:val="Normal"/>
    <w:next w:val="Normal"/>
    <w:rsid w:val="00B5233A"/>
    <w:pPr>
      <w:keepNext/>
      <w:numPr>
        <w:ilvl w:val="5"/>
        <w:numId w:val="4"/>
      </w:numPr>
      <w:outlineLvl w:val="5"/>
    </w:pPr>
    <w:rPr>
      <w:b/>
      <w:bCs/>
      <w:szCs w:val="24"/>
    </w:rPr>
  </w:style>
  <w:style w:type="paragraph" w:styleId="Heading7">
    <w:name w:val="heading 7"/>
    <w:basedOn w:val="Normal"/>
    <w:next w:val="Normal"/>
    <w:rsid w:val="00B5233A"/>
    <w:pPr>
      <w:keepNext/>
      <w:numPr>
        <w:ilvl w:val="6"/>
        <w:numId w:val="4"/>
      </w:numPr>
      <w:outlineLvl w:val="6"/>
    </w:pPr>
    <w:rPr>
      <w:b/>
      <w:bCs/>
      <w:color w:val="0000FF"/>
      <w:sz w:val="18"/>
      <w:szCs w:val="18"/>
    </w:rPr>
  </w:style>
  <w:style w:type="paragraph" w:styleId="Heading8">
    <w:name w:val="heading 8"/>
    <w:basedOn w:val="Normal"/>
    <w:next w:val="Normal"/>
    <w:rsid w:val="00B5233A"/>
    <w:pPr>
      <w:keepNext/>
      <w:numPr>
        <w:ilvl w:val="7"/>
        <w:numId w:val="4"/>
      </w:numPr>
      <w:jc w:val="right"/>
      <w:outlineLvl w:val="7"/>
    </w:pPr>
    <w:rPr>
      <w:b/>
      <w:bCs/>
    </w:rPr>
  </w:style>
  <w:style w:type="paragraph" w:styleId="Heading9">
    <w:name w:val="heading 9"/>
    <w:basedOn w:val="Heading2"/>
    <w:next w:val="Normal"/>
    <w:rsid w:val="00B5233A"/>
    <w:pPr>
      <w:numPr>
        <w:ilvl w:val="8"/>
      </w:numPr>
      <w:outlineLvl w:val="8"/>
    </w:pPr>
    <w:rPr>
      <w:bCs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5233A"/>
    <w:rPr>
      <w:color w:val="008000"/>
      <w:sz w:val="16"/>
    </w:rPr>
  </w:style>
  <w:style w:type="character" w:styleId="FootnoteReference">
    <w:name w:val="footnote reference"/>
    <w:semiHidden/>
    <w:rsid w:val="00B5233A"/>
    <w:rPr>
      <w:vertAlign w:val="superscript"/>
    </w:rPr>
  </w:style>
  <w:style w:type="paragraph" w:styleId="DocumentMap">
    <w:name w:val="Document Map"/>
    <w:basedOn w:val="Normal"/>
    <w:semiHidden/>
    <w:rsid w:val="00B5233A"/>
    <w:pPr>
      <w:shd w:val="clear" w:color="auto" w:fill="000080"/>
    </w:pPr>
    <w:rPr>
      <w:rFonts w:ascii="Tahoma" w:hAnsi="Tahoma" w:cs="Tahoma"/>
    </w:rPr>
  </w:style>
  <w:style w:type="paragraph" w:styleId="Header">
    <w:name w:val="header"/>
    <w:basedOn w:val="Normal"/>
    <w:link w:val="HeaderChar"/>
    <w:uiPriority w:val="99"/>
    <w:rsid w:val="00B5233A"/>
    <w:pPr>
      <w:tabs>
        <w:tab w:val="center" w:pos="4153"/>
        <w:tab w:val="right" w:pos="8306"/>
      </w:tabs>
    </w:pPr>
    <w:rPr>
      <w:szCs w:val="24"/>
    </w:rPr>
  </w:style>
  <w:style w:type="paragraph" w:styleId="Footer">
    <w:name w:val="footer"/>
    <w:basedOn w:val="Normal"/>
    <w:link w:val="FooterChar"/>
    <w:uiPriority w:val="99"/>
    <w:rsid w:val="00B5233A"/>
    <w:pPr>
      <w:tabs>
        <w:tab w:val="center" w:pos="4153"/>
        <w:tab w:val="right" w:pos="8306"/>
      </w:tabs>
    </w:pPr>
    <w:rPr>
      <w:szCs w:val="24"/>
    </w:rPr>
  </w:style>
  <w:style w:type="paragraph" w:styleId="Title">
    <w:name w:val="Title"/>
    <w:basedOn w:val="Normal"/>
    <w:link w:val="TitleChar"/>
    <w:uiPriority w:val="10"/>
    <w:qFormat/>
    <w:rsid w:val="007975D5"/>
    <w:pPr>
      <w:keepNext/>
      <w:spacing w:line="360" w:lineRule="auto"/>
      <w:jc w:val="center"/>
    </w:pPr>
    <w:rPr>
      <w:rFonts w:ascii="Arial" w:hAnsi="Arial"/>
      <w:b/>
      <w:bCs/>
      <w:caps/>
      <w:sz w:val="40"/>
      <w:szCs w:val="28"/>
    </w:rPr>
  </w:style>
  <w:style w:type="character" w:styleId="PageNumber">
    <w:name w:val="page number"/>
    <w:basedOn w:val="DefaultParagraphFont"/>
    <w:rsid w:val="00B5233A"/>
  </w:style>
  <w:style w:type="paragraph" w:customStyle="1" w:styleId="TableReference">
    <w:name w:val="Table Reference"/>
    <w:basedOn w:val="Normal"/>
    <w:rsid w:val="00B5233A"/>
    <w:rPr>
      <w:color w:val="008000"/>
      <w:sz w:val="12"/>
      <w:szCs w:val="14"/>
    </w:rPr>
  </w:style>
  <w:style w:type="paragraph" w:customStyle="1" w:styleId="CommentaryTitle">
    <w:name w:val="Commentary Title"/>
    <w:basedOn w:val="Normal"/>
    <w:rsid w:val="00B5233A"/>
    <w:pPr>
      <w:pageBreakBefore/>
      <w:spacing w:before="120" w:after="360"/>
    </w:pPr>
    <w:rPr>
      <w:b/>
      <w:bCs/>
      <w:szCs w:val="24"/>
    </w:rPr>
  </w:style>
  <w:style w:type="paragraph" w:customStyle="1" w:styleId="Title2">
    <w:name w:val="Title 2"/>
    <w:basedOn w:val="Title"/>
    <w:rsid w:val="00B5233A"/>
    <w:pPr>
      <w:spacing w:line="240" w:lineRule="auto"/>
    </w:pPr>
  </w:style>
  <w:style w:type="character" w:customStyle="1" w:styleId="EmailStyle251">
    <w:name w:val="EmailStyle251"/>
    <w:rsid w:val="00B5233A"/>
    <w:rPr>
      <w:rFonts w:ascii="Arial" w:hAnsi="Arial" w:cs="Arial"/>
      <w:color w:val="000080"/>
      <w:sz w:val="20"/>
    </w:rPr>
  </w:style>
  <w:style w:type="paragraph" w:customStyle="1" w:styleId="MajorTitle">
    <w:name w:val="Major Title"/>
    <w:basedOn w:val="Normal"/>
    <w:next w:val="Normal"/>
    <w:rsid w:val="00B5233A"/>
    <w:pPr>
      <w:spacing w:before="180" w:line="300" w:lineRule="atLeast"/>
      <w:jc w:val="center"/>
    </w:pPr>
    <w:rPr>
      <w:b/>
      <w:bCs/>
      <w:sz w:val="48"/>
      <w:szCs w:val="48"/>
    </w:rPr>
  </w:style>
  <w:style w:type="paragraph" w:styleId="TOC1">
    <w:name w:val="toc 1"/>
    <w:basedOn w:val="Normal"/>
    <w:next w:val="Normal"/>
    <w:uiPriority w:val="39"/>
    <w:rsid w:val="006B60D8"/>
    <w:pPr>
      <w:tabs>
        <w:tab w:val="left" w:pos="720"/>
        <w:tab w:val="right" w:leader="dot" w:pos="9628"/>
      </w:tabs>
      <w:spacing w:before="240"/>
    </w:pPr>
    <w:rPr>
      <w:b/>
      <w:bCs/>
      <w:color w:val="000000"/>
      <w:szCs w:val="28"/>
    </w:rPr>
  </w:style>
  <w:style w:type="paragraph" w:styleId="TOC2">
    <w:name w:val="toc 2"/>
    <w:basedOn w:val="Normal"/>
    <w:next w:val="Normal"/>
    <w:uiPriority w:val="39"/>
    <w:rsid w:val="00B5233A"/>
    <w:pPr>
      <w:spacing w:before="240"/>
      <w:ind w:left="1440" w:right="567" w:hanging="720"/>
    </w:pPr>
    <w:rPr>
      <w:bCs/>
      <w:szCs w:val="24"/>
    </w:rPr>
  </w:style>
  <w:style w:type="paragraph" w:styleId="TOC3">
    <w:name w:val="toc 3"/>
    <w:basedOn w:val="Normal"/>
    <w:next w:val="Normal"/>
    <w:uiPriority w:val="39"/>
    <w:rsid w:val="00B5233A"/>
    <w:pPr>
      <w:spacing w:before="120"/>
      <w:ind w:left="1854" w:right="567" w:hanging="720"/>
    </w:pPr>
    <w:rPr>
      <w:szCs w:val="24"/>
    </w:rPr>
  </w:style>
  <w:style w:type="paragraph" w:styleId="TOC4">
    <w:name w:val="toc 4"/>
    <w:basedOn w:val="Normal"/>
    <w:next w:val="Normal"/>
    <w:uiPriority w:val="39"/>
    <w:rsid w:val="00B5233A"/>
    <w:pPr>
      <w:ind w:left="2160" w:right="567" w:hanging="720"/>
    </w:pPr>
    <w:rPr>
      <w:szCs w:val="24"/>
    </w:rPr>
  </w:style>
  <w:style w:type="paragraph" w:styleId="TOC5">
    <w:name w:val="toc 5"/>
    <w:basedOn w:val="Normal"/>
    <w:next w:val="Normal"/>
    <w:uiPriority w:val="39"/>
    <w:rsid w:val="00B5233A"/>
    <w:pPr>
      <w:ind w:left="720" w:right="567"/>
    </w:pPr>
    <w:rPr>
      <w:szCs w:val="24"/>
    </w:rPr>
  </w:style>
  <w:style w:type="paragraph" w:styleId="TOC6">
    <w:name w:val="toc 6"/>
    <w:basedOn w:val="Normal"/>
    <w:next w:val="Normal"/>
    <w:autoRedefine/>
    <w:uiPriority w:val="39"/>
    <w:rsid w:val="00B5233A"/>
    <w:pPr>
      <w:ind w:left="960"/>
    </w:pPr>
    <w:rPr>
      <w:szCs w:val="24"/>
    </w:rPr>
  </w:style>
  <w:style w:type="paragraph" w:styleId="TOC7">
    <w:name w:val="toc 7"/>
    <w:basedOn w:val="Normal"/>
    <w:next w:val="Normal"/>
    <w:autoRedefine/>
    <w:uiPriority w:val="39"/>
    <w:rsid w:val="00B5233A"/>
    <w:pPr>
      <w:ind w:left="1200"/>
    </w:pPr>
    <w:rPr>
      <w:szCs w:val="24"/>
    </w:rPr>
  </w:style>
  <w:style w:type="paragraph" w:styleId="TOC8">
    <w:name w:val="toc 8"/>
    <w:basedOn w:val="Normal"/>
    <w:next w:val="Normal"/>
    <w:autoRedefine/>
    <w:uiPriority w:val="39"/>
    <w:rsid w:val="00B5233A"/>
    <w:pPr>
      <w:ind w:left="1440"/>
    </w:pPr>
    <w:rPr>
      <w:szCs w:val="24"/>
    </w:rPr>
  </w:style>
  <w:style w:type="paragraph" w:styleId="TOC9">
    <w:name w:val="toc 9"/>
    <w:basedOn w:val="Normal"/>
    <w:next w:val="Normal"/>
    <w:autoRedefine/>
    <w:uiPriority w:val="39"/>
    <w:rsid w:val="00B5233A"/>
    <w:pPr>
      <w:ind w:left="1680"/>
    </w:pPr>
    <w:rPr>
      <w:szCs w:val="24"/>
    </w:rPr>
  </w:style>
  <w:style w:type="character" w:styleId="FollowedHyperlink">
    <w:name w:val="FollowedHyperlink"/>
    <w:rsid w:val="00B5233A"/>
    <w:rPr>
      <w:color w:val="800080"/>
      <w:u w:val="single"/>
    </w:rPr>
  </w:style>
  <w:style w:type="paragraph" w:customStyle="1" w:styleId="MajorTitle2">
    <w:name w:val="Major Title 2"/>
    <w:basedOn w:val="Normal"/>
    <w:next w:val="Normal"/>
    <w:rsid w:val="00B5233A"/>
    <w:pPr>
      <w:jc w:val="center"/>
    </w:pPr>
    <w:rPr>
      <w:b/>
      <w:bCs/>
      <w:sz w:val="40"/>
      <w:szCs w:val="40"/>
    </w:rPr>
  </w:style>
  <w:style w:type="paragraph" w:customStyle="1" w:styleId="TableTitle">
    <w:name w:val="Table Title"/>
    <w:basedOn w:val="Normal"/>
    <w:next w:val="Normal"/>
    <w:rsid w:val="00B5233A"/>
    <w:pPr>
      <w:jc w:val="right"/>
    </w:pPr>
    <w:rPr>
      <w:b/>
      <w:bCs/>
      <w:sz w:val="18"/>
      <w:szCs w:val="18"/>
    </w:rPr>
  </w:style>
  <w:style w:type="paragraph" w:customStyle="1" w:styleId="CommentaryReference">
    <w:name w:val="Commentary Reference"/>
    <w:basedOn w:val="Normal"/>
    <w:rsid w:val="00B5233A"/>
    <w:rPr>
      <w:sz w:val="14"/>
    </w:rPr>
  </w:style>
  <w:style w:type="paragraph" w:customStyle="1" w:styleId="TableText">
    <w:name w:val="Table Text"/>
    <w:basedOn w:val="Normal"/>
    <w:next w:val="Normal"/>
    <w:rsid w:val="00B5233A"/>
    <w:pPr>
      <w:spacing w:before="40"/>
    </w:pPr>
    <w:rPr>
      <w:sz w:val="18"/>
      <w:szCs w:val="18"/>
    </w:rPr>
  </w:style>
  <w:style w:type="paragraph" w:customStyle="1" w:styleId="TableFootnote">
    <w:name w:val="Table Footnote"/>
    <w:basedOn w:val="Normal"/>
    <w:next w:val="Normal"/>
    <w:rsid w:val="00B5233A"/>
    <w:pPr>
      <w:spacing w:before="240"/>
    </w:pPr>
    <w:rPr>
      <w:sz w:val="18"/>
    </w:rPr>
  </w:style>
  <w:style w:type="paragraph" w:customStyle="1" w:styleId="CommentaryText">
    <w:name w:val="Commentary Text"/>
    <w:basedOn w:val="Normal"/>
    <w:rsid w:val="00B5233A"/>
    <w:pPr>
      <w:spacing w:after="120"/>
      <w:jc w:val="both"/>
    </w:pPr>
    <w:rPr>
      <w:sz w:val="20"/>
    </w:rPr>
  </w:style>
  <w:style w:type="paragraph" w:customStyle="1" w:styleId="Commentary-Bullet">
    <w:name w:val="Commentary - Bullet"/>
    <w:basedOn w:val="CommentaryText"/>
    <w:rsid w:val="00B5233A"/>
    <w:pPr>
      <w:numPr>
        <w:numId w:val="1"/>
      </w:numPr>
      <w:tabs>
        <w:tab w:val="clear" w:pos="502"/>
        <w:tab w:val="num" w:pos="360"/>
        <w:tab w:val="left" w:pos="3306"/>
      </w:tabs>
      <w:spacing w:after="60"/>
      <w:ind w:left="360"/>
    </w:pPr>
  </w:style>
  <w:style w:type="paragraph" w:customStyle="1" w:styleId="CommentaryHeading">
    <w:name w:val="Commentary Heading"/>
    <w:basedOn w:val="Normal"/>
    <w:rsid w:val="00B5233A"/>
    <w:pPr>
      <w:keepNext/>
      <w:spacing w:before="120" w:after="60"/>
    </w:pPr>
    <w:rPr>
      <w:b/>
      <w:bCs/>
      <w:sz w:val="20"/>
      <w:szCs w:val="18"/>
    </w:rPr>
  </w:style>
  <w:style w:type="paragraph" w:customStyle="1" w:styleId="NoteTitle">
    <w:name w:val="Note Title"/>
    <w:basedOn w:val="Normal"/>
    <w:link w:val="NoteTitleChar"/>
    <w:rsid w:val="00B5233A"/>
    <w:pPr>
      <w:numPr>
        <w:numId w:val="37"/>
      </w:numPr>
      <w:spacing w:after="240"/>
    </w:pPr>
    <w:rPr>
      <w:b/>
      <w:caps/>
    </w:rPr>
  </w:style>
  <w:style w:type="character" w:customStyle="1" w:styleId="NoteTitleChar">
    <w:name w:val="Note Title Char"/>
    <w:link w:val="NoteTitle"/>
    <w:rsid w:val="00B43237"/>
    <w:rPr>
      <w:rFonts w:ascii="Calibri" w:hAnsi="Calibri"/>
      <w:b/>
      <w:caps/>
      <w:sz w:val="24"/>
      <w:szCs w:val="16"/>
      <w:lang w:eastAsia="en-US"/>
    </w:rPr>
  </w:style>
  <w:style w:type="paragraph" w:customStyle="1" w:styleId="NotesNumber">
    <w:name w:val="Notes Number"/>
    <w:basedOn w:val="Normal"/>
    <w:rsid w:val="00B5233A"/>
    <w:pPr>
      <w:numPr>
        <w:numId w:val="3"/>
      </w:numPr>
    </w:pPr>
    <w:rPr>
      <w:iCs/>
      <w:sz w:val="20"/>
      <w:szCs w:val="20"/>
    </w:rPr>
  </w:style>
  <w:style w:type="character" w:styleId="Hyperlink">
    <w:name w:val="Hyperlink"/>
    <w:uiPriority w:val="99"/>
    <w:rsid w:val="00B5233A"/>
    <w:rPr>
      <w:color w:val="0000FF"/>
      <w:u w:val="single"/>
    </w:rPr>
  </w:style>
  <w:style w:type="paragraph" w:customStyle="1" w:styleId="StatementName">
    <w:name w:val="Statement Name"/>
    <w:basedOn w:val="Title"/>
    <w:rsid w:val="00B5233A"/>
    <w:pPr>
      <w:spacing w:line="240" w:lineRule="auto"/>
    </w:pPr>
  </w:style>
  <w:style w:type="paragraph" w:customStyle="1" w:styleId="Reference">
    <w:name w:val="Reference"/>
    <w:basedOn w:val="TableTitle"/>
    <w:rsid w:val="00B5233A"/>
    <w:pPr>
      <w:jc w:val="left"/>
    </w:pPr>
    <w:rPr>
      <w:sz w:val="20"/>
    </w:rPr>
  </w:style>
  <w:style w:type="paragraph" w:customStyle="1" w:styleId="Normtr">
    <w:name w:val="Normtr"/>
    <w:basedOn w:val="Normal"/>
    <w:rsid w:val="00B5233A"/>
    <w:pPr>
      <w:spacing w:line="360" w:lineRule="auto"/>
      <w:jc w:val="both"/>
    </w:pPr>
    <w:rPr>
      <w:szCs w:val="20"/>
    </w:rPr>
  </w:style>
  <w:style w:type="paragraph" w:styleId="BodyText3">
    <w:name w:val="Body Text 3"/>
    <w:basedOn w:val="Normal"/>
    <w:rsid w:val="00B5233A"/>
    <w:rPr>
      <w:color w:val="FF0000"/>
      <w:szCs w:val="20"/>
    </w:rPr>
  </w:style>
  <w:style w:type="paragraph" w:styleId="ListBullet">
    <w:name w:val="List Bullet"/>
    <w:basedOn w:val="Normal"/>
    <w:autoRedefine/>
    <w:rsid w:val="00B5233A"/>
    <w:pPr>
      <w:numPr>
        <w:numId w:val="6"/>
      </w:numPr>
      <w:tabs>
        <w:tab w:val="clear" w:pos="360"/>
        <w:tab w:val="num" w:pos="851"/>
      </w:tabs>
      <w:spacing w:after="60" w:line="360" w:lineRule="auto"/>
      <w:jc w:val="both"/>
    </w:pPr>
    <w:rPr>
      <w:szCs w:val="20"/>
    </w:rPr>
  </w:style>
  <w:style w:type="paragraph" w:customStyle="1" w:styleId="Quote1">
    <w:name w:val="Quote1"/>
    <w:basedOn w:val="Normal"/>
    <w:rsid w:val="00B5233A"/>
    <w:pPr>
      <w:spacing w:line="360" w:lineRule="auto"/>
      <w:jc w:val="both"/>
    </w:pPr>
    <w:rPr>
      <w:rFonts w:ascii="Courier New" w:hAnsi="Courier New"/>
      <w:i/>
      <w:szCs w:val="20"/>
    </w:rPr>
  </w:style>
  <w:style w:type="paragraph" w:styleId="BodyText">
    <w:name w:val="Body Text"/>
    <w:basedOn w:val="Normal"/>
    <w:link w:val="BodyTextChar"/>
    <w:rsid w:val="00B5233A"/>
    <w:pPr>
      <w:jc w:val="both"/>
    </w:pPr>
  </w:style>
  <w:style w:type="paragraph" w:customStyle="1" w:styleId="CellBodyRight">
    <w:name w:val="Cell Body Right"/>
    <w:basedOn w:val="Normal"/>
    <w:rsid w:val="00B5233A"/>
    <w:pPr>
      <w:overflowPunct w:val="0"/>
      <w:autoSpaceDE w:val="0"/>
      <w:autoSpaceDN w:val="0"/>
      <w:adjustRightInd w:val="0"/>
      <w:ind w:right="57"/>
      <w:jc w:val="right"/>
      <w:textAlignment w:val="baseline"/>
    </w:pPr>
    <w:rPr>
      <w:noProof/>
      <w:color w:val="000000"/>
      <w:sz w:val="20"/>
      <w:szCs w:val="20"/>
      <w:lang w:val="en-GB"/>
    </w:rPr>
  </w:style>
  <w:style w:type="paragraph" w:customStyle="1" w:styleId="CellBodyRightParens">
    <w:name w:val="Cell Body Right Parens"/>
    <w:basedOn w:val="Normal"/>
    <w:rsid w:val="00B5233A"/>
    <w:pPr>
      <w:overflowPunct w:val="0"/>
      <w:autoSpaceDE w:val="0"/>
      <w:autoSpaceDN w:val="0"/>
      <w:adjustRightInd w:val="0"/>
      <w:jc w:val="right"/>
      <w:textAlignment w:val="baseline"/>
    </w:pPr>
    <w:rPr>
      <w:noProof/>
      <w:color w:val="000000"/>
      <w:sz w:val="20"/>
      <w:szCs w:val="20"/>
      <w:lang w:val="en-GB"/>
    </w:rPr>
  </w:style>
  <w:style w:type="paragraph" w:customStyle="1" w:styleId="CellBodyCenter">
    <w:name w:val="Cell Body Center"/>
    <w:basedOn w:val="Normal"/>
    <w:rsid w:val="00B5233A"/>
    <w:pPr>
      <w:overflowPunct w:val="0"/>
      <w:autoSpaceDE w:val="0"/>
      <w:autoSpaceDN w:val="0"/>
      <w:adjustRightInd w:val="0"/>
      <w:jc w:val="center"/>
      <w:textAlignment w:val="baseline"/>
    </w:pPr>
    <w:rPr>
      <w:noProof/>
      <w:color w:val="000000"/>
      <w:sz w:val="20"/>
      <w:szCs w:val="20"/>
      <w:lang w:val="en-GB"/>
    </w:rPr>
  </w:style>
  <w:style w:type="paragraph" w:styleId="BodyText2">
    <w:name w:val="Body Text 2"/>
    <w:basedOn w:val="Normal"/>
    <w:rsid w:val="00B5233A"/>
    <w:pPr>
      <w:tabs>
        <w:tab w:val="left" w:pos="3306"/>
      </w:tabs>
    </w:pPr>
    <w:rPr>
      <w:sz w:val="20"/>
    </w:rPr>
  </w:style>
  <w:style w:type="paragraph" w:customStyle="1" w:styleId="TableReference1">
    <w:name w:val="Table Reference 1"/>
    <w:basedOn w:val="TableReference"/>
    <w:rsid w:val="005829FC"/>
    <w:pPr>
      <w:tabs>
        <w:tab w:val="left" w:pos="3306"/>
      </w:tabs>
      <w:spacing w:before="60"/>
    </w:pPr>
  </w:style>
  <w:style w:type="paragraph" w:customStyle="1" w:styleId="CoverLeadPara">
    <w:name w:val="Cover LeadPara"/>
    <w:basedOn w:val="Normal"/>
    <w:next w:val="Normal"/>
    <w:rsid w:val="00B5233A"/>
    <w:pPr>
      <w:spacing w:after="100" w:line="200" w:lineRule="exact"/>
    </w:pPr>
    <w:rPr>
      <w:sz w:val="20"/>
      <w:szCs w:val="20"/>
    </w:rPr>
  </w:style>
  <w:style w:type="paragraph" w:customStyle="1" w:styleId="DefnPara">
    <w:name w:val="Defn Para"/>
    <w:basedOn w:val="Normal"/>
    <w:rsid w:val="00B5233A"/>
    <w:pPr>
      <w:spacing w:after="200" w:line="200" w:lineRule="exact"/>
      <w:ind w:left="1077" w:hanging="340"/>
    </w:pPr>
    <w:rPr>
      <w:b/>
      <w:sz w:val="20"/>
      <w:szCs w:val="20"/>
    </w:rPr>
  </w:style>
  <w:style w:type="paragraph" w:customStyle="1" w:styleId="NumBold2">
    <w:name w:val="Num Bold2"/>
    <w:basedOn w:val="Normal"/>
    <w:rsid w:val="00B5233A"/>
    <w:pPr>
      <w:spacing w:after="200" w:line="200" w:lineRule="exact"/>
      <w:ind w:left="1020" w:hanging="510"/>
    </w:pPr>
    <w:rPr>
      <w:b/>
      <w:sz w:val="20"/>
      <w:szCs w:val="20"/>
    </w:rPr>
  </w:style>
  <w:style w:type="paragraph" w:styleId="Index1">
    <w:name w:val="index 1"/>
    <w:basedOn w:val="Normal"/>
    <w:next w:val="Normal"/>
    <w:autoRedefine/>
    <w:semiHidden/>
    <w:rsid w:val="00B5233A"/>
    <w:pPr>
      <w:ind w:left="240" w:hanging="240"/>
    </w:pPr>
  </w:style>
  <w:style w:type="paragraph" w:styleId="BodyTextIndent">
    <w:name w:val="Body Text Indent"/>
    <w:basedOn w:val="Normal"/>
    <w:rsid w:val="00B5233A"/>
    <w:pPr>
      <w:autoSpaceDE w:val="0"/>
      <w:autoSpaceDN w:val="0"/>
      <w:adjustRightInd w:val="0"/>
      <w:ind w:left="720"/>
      <w:jc w:val="both"/>
    </w:pPr>
    <w:rPr>
      <w:sz w:val="20"/>
    </w:rPr>
  </w:style>
  <w:style w:type="paragraph" w:styleId="BalloonText">
    <w:name w:val="Balloon Text"/>
    <w:basedOn w:val="Normal"/>
    <w:semiHidden/>
    <w:rsid w:val="00345191"/>
    <w:rPr>
      <w:rFonts w:ascii="Tahoma" w:hAnsi="Tahoma" w:cs="Tahoma"/>
      <w:sz w:val="16"/>
    </w:rPr>
  </w:style>
  <w:style w:type="character" w:styleId="CommentReference">
    <w:name w:val="annotation reference"/>
    <w:semiHidden/>
    <w:rsid w:val="001B362D"/>
    <w:rPr>
      <w:sz w:val="16"/>
      <w:szCs w:val="16"/>
    </w:rPr>
  </w:style>
  <w:style w:type="paragraph" w:styleId="CommentText">
    <w:name w:val="annotation text"/>
    <w:basedOn w:val="Normal"/>
    <w:semiHidden/>
    <w:rsid w:val="001B362D"/>
    <w:rPr>
      <w:sz w:val="20"/>
      <w:szCs w:val="20"/>
    </w:rPr>
  </w:style>
  <w:style w:type="paragraph" w:customStyle="1" w:styleId="Char">
    <w:name w:val="Char"/>
    <w:basedOn w:val="Normal"/>
    <w:rsid w:val="00F835F1"/>
    <w:pPr>
      <w:spacing w:after="160" w:line="240" w:lineRule="exact"/>
    </w:pPr>
    <w:rPr>
      <w:rFonts w:ascii="Tahoma" w:hAnsi="Tahoma" w:cs="Tahoma"/>
      <w:sz w:val="20"/>
      <w:szCs w:val="20"/>
      <w:lang w:val="en-US"/>
    </w:rPr>
  </w:style>
  <w:style w:type="paragraph" w:customStyle="1" w:styleId="BIP1tabletext">
    <w:name w:val="BIP1 table text"/>
    <w:basedOn w:val="TableText"/>
    <w:rsid w:val="00D351AF"/>
    <w:pPr>
      <w:spacing w:before="30" w:after="20"/>
      <w:ind w:left="72" w:hanging="72"/>
    </w:pPr>
    <w:rPr>
      <w:rFonts w:ascii="Arial" w:hAnsi="Arial"/>
      <w:noProof/>
      <w:szCs w:val="20"/>
    </w:rPr>
  </w:style>
  <w:style w:type="paragraph" w:customStyle="1" w:styleId="NormalBlue">
    <w:name w:val="Normal Blue"/>
    <w:basedOn w:val="Normal"/>
    <w:link w:val="NormalBlueChar"/>
    <w:rsid w:val="00D351AF"/>
    <w:pPr>
      <w:spacing w:before="120"/>
      <w:jc w:val="both"/>
    </w:pPr>
    <w:rPr>
      <w:color w:val="0000FF"/>
      <w:szCs w:val="22"/>
    </w:rPr>
  </w:style>
  <w:style w:type="character" w:customStyle="1" w:styleId="NormalBlueChar">
    <w:name w:val="Normal Blue Char"/>
    <w:link w:val="NormalBlue"/>
    <w:rsid w:val="00D351AF"/>
    <w:rPr>
      <w:color w:val="0000FF"/>
      <w:sz w:val="22"/>
      <w:szCs w:val="22"/>
      <w:lang w:val="en-AU" w:eastAsia="en-US" w:bidi="ar-SA"/>
    </w:rPr>
  </w:style>
  <w:style w:type="paragraph" w:customStyle="1" w:styleId="aalphablue">
    <w:name w:val="(a) alpha blue"/>
    <w:basedOn w:val="NormalBlue"/>
    <w:link w:val="aalphablueChar"/>
    <w:rsid w:val="00D351AF"/>
    <w:pPr>
      <w:ind w:left="425" w:hanging="425"/>
    </w:pPr>
    <w:rPr>
      <w:lang w:eastAsia="en-AU"/>
    </w:rPr>
  </w:style>
  <w:style w:type="character" w:customStyle="1" w:styleId="aalphablueChar">
    <w:name w:val="(a) alpha blue Char"/>
    <w:link w:val="aalphablue"/>
    <w:rsid w:val="00D351AF"/>
    <w:rPr>
      <w:color w:val="0000FF"/>
      <w:sz w:val="22"/>
      <w:szCs w:val="22"/>
      <w:lang w:val="en-AU" w:eastAsia="en-AU" w:bidi="ar-SA"/>
    </w:rPr>
  </w:style>
  <w:style w:type="table" w:styleId="TableGrid">
    <w:name w:val="Table Grid"/>
    <w:basedOn w:val="TableNormal"/>
    <w:uiPriority w:val="59"/>
    <w:rsid w:val="002C6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396"/>
    <w:pPr>
      <w:autoSpaceDE w:val="0"/>
      <w:autoSpaceDN w:val="0"/>
      <w:adjustRightInd w:val="0"/>
    </w:pPr>
    <w:rPr>
      <w:color w:val="000000"/>
      <w:sz w:val="24"/>
      <w:szCs w:val="24"/>
    </w:rPr>
  </w:style>
  <w:style w:type="paragraph" w:customStyle="1" w:styleId="DefinePoint">
    <w:name w:val="Define Point"/>
    <w:basedOn w:val="Default"/>
    <w:next w:val="Default"/>
    <w:rsid w:val="00EE6F2C"/>
    <w:pPr>
      <w:spacing w:after="120"/>
    </w:pPr>
    <w:rPr>
      <w:color w:val="auto"/>
    </w:rPr>
  </w:style>
  <w:style w:type="paragraph" w:styleId="CommentSubject">
    <w:name w:val="annotation subject"/>
    <w:basedOn w:val="CommentText"/>
    <w:next w:val="CommentText"/>
    <w:semiHidden/>
    <w:rsid w:val="005C6BD1"/>
    <w:rPr>
      <w:b/>
      <w:bCs/>
    </w:rPr>
  </w:style>
  <w:style w:type="character" w:customStyle="1" w:styleId="apple-style-span">
    <w:name w:val="apple-style-span"/>
    <w:basedOn w:val="DefaultParagraphFont"/>
    <w:rsid w:val="00A52DFC"/>
  </w:style>
  <w:style w:type="character" w:customStyle="1" w:styleId="apple-converted-space">
    <w:name w:val="apple-converted-space"/>
    <w:basedOn w:val="DefaultParagraphFont"/>
    <w:rsid w:val="00A52DFC"/>
  </w:style>
  <w:style w:type="paragraph" w:styleId="ListParagraph">
    <w:name w:val="List Paragraph"/>
    <w:basedOn w:val="Normal"/>
    <w:uiPriority w:val="34"/>
    <w:rsid w:val="00975DF7"/>
    <w:pPr>
      <w:ind w:left="720"/>
      <w:contextualSpacing/>
    </w:pPr>
  </w:style>
  <w:style w:type="character" w:customStyle="1" w:styleId="FootnoteTextChar">
    <w:name w:val="Footnote Text Char"/>
    <w:link w:val="FootnoteText"/>
    <w:semiHidden/>
    <w:rsid w:val="00DA1174"/>
    <w:rPr>
      <w:color w:val="008000"/>
      <w:sz w:val="16"/>
      <w:szCs w:val="16"/>
      <w:lang w:eastAsia="en-US"/>
    </w:rPr>
  </w:style>
  <w:style w:type="paragraph" w:customStyle="1" w:styleId="ModelBody">
    <w:name w:val="Model Body"/>
    <w:basedOn w:val="Normal"/>
    <w:link w:val="ModelBodyChar"/>
    <w:rsid w:val="00AB5A6F"/>
    <w:pPr>
      <w:keepNext/>
      <w:spacing w:before="120" w:after="120"/>
      <w:jc w:val="both"/>
      <w:outlineLvl w:val="0"/>
    </w:pPr>
    <w:rPr>
      <w:rFonts w:ascii="Arial" w:hAnsi="Arial" w:cs="Arial"/>
      <w:kern w:val="28"/>
      <w:sz w:val="18"/>
      <w:szCs w:val="32"/>
      <w:lang w:eastAsia="en-AU"/>
    </w:rPr>
  </w:style>
  <w:style w:type="character" w:customStyle="1" w:styleId="ModelBodyChar">
    <w:name w:val="Model Body Char"/>
    <w:link w:val="ModelBody"/>
    <w:rsid w:val="00AB5A6F"/>
    <w:rPr>
      <w:rFonts w:ascii="Arial" w:hAnsi="Arial" w:cs="Arial"/>
      <w:kern w:val="28"/>
      <w:sz w:val="18"/>
      <w:szCs w:val="32"/>
    </w:rPr>
  </w:style>
  <w:style w:type="paragraph" w:customStyle="1" w:styleId="ModelTable">
    <w:name w:val="Model Table"/>
    <w:basedOn w:val="ModelBody"/>
    <w:link w:val="ModelTableChar"/>
    <w:rsid w:val="00AB5A6F"/>
    <w:pPr>
      <w:spacing w:before="20" w:after="20"/>
    </w:pPr>
    <w:rPr>
      <w:sz w:val="16"/>
    </w:rPr>
  </w:style>
  <w:style w:type="character" w:customStyle="1" w:styleId="ModelTableChar">
    <w:name w:val="Model Table Char"/>
    <w:link w:val="ModelTable"/>
    <w:rsid w:val="00AB5A6F"/>
    <w:rPr>
      <w:rFonts w:ascii="Arial" w:hAnsi="Arial" w:cs="Arial"/>
      <w:kern w:val="28"/>
      <w:sz w:val="16"/>
      <w:szCs w:val="32"/>
    </w:rPr>
  </w:style>
  <w:style w:type="paragraph" w:customStyle="1" w:styleId="SourceReferenceBody">
    <w:name w:val="Source Reference Body"/>
    <w:basedOn w:val="Normal"/>
    <w:link w:val="SourceReferenceBodyChar"/>
    <w:rsid w:val="00A87AC7"/>
    <w:pPr>
      <w:keepNext/>
      <w:outlineLvl w:val="0"/>
    </w:pPr>
    <w:rPr>
      <w:rFonts w:ascii="Arial" w:hAnsi="Arial" w:cs="Arial"/>
      <w:i/>
      <w:kern w:val="28"/>
      <w:sz w:val="16"/>
      <w:szCs w:val="32"/>
    </w:rPr>
  </w:style>
  <w:style w:type="character" w:customStyle="1" w:styleId="SourceReferenceBodyChar">
    <w:name w:val="Source Reference Body Char"/>
    <w:link w:val="SourceReferenceBody"/>
    <w:rsid w:val="00A87AC7"/>
    <w:rPr>
      <w:rFonts w:ascii="Arial" w:hAnsi="Arial" w:cs="Arial"/>
      <w:i/>
      <w:kern w:val="28"/>
      <w:sz w:val="16"/>
      <w:szCs w:val="32"/>
      <w:lang w:eastAsia="en-US"/>
    </w:rPr>
  </w:style>
  <w:style w:type="character" w:styleId="Emphasis">
    <w:name w:val="Emphasis"/>
    <w:uiPriority w:val="20"/>
    <w:qFormat/>
    <w:rsid w:val="003D2BCD"/>
    <w:rPr>
      <w:i/>
      <w:iCs/>
    </w:rPr>
  </w:style>
  <w:style w:type="paragraph" w:styleId="Subtitle">
    <w:name w:val="Subtitle"/>
    <w:basedOn w:val="Normal"/>
    <w:next w:val="Normal"/>
    <w:link w:val="SubtitleChar"/>
    <w:qFormat/>
    <w:rsid w:val="007975D5"/>
    <w:pPr>
      <w:jc w:val="center"/>
      <w:outlineLvl w:val="0"/>
    </w:pPr>
    <w:rPr>
      <w:rFonts w:ascii="Arial" w:hAnsi="Arial"/>
      <w:b/>
      <w:sz w:val="40"/>
      <w:szCs w:val="24"/>
    </w:rPr>
  </w:style>
  <w:style w:type="character" w:customStyle="1" w:styleId="SubtitleChar">
    <w:name w:val="Subtitle Char"/>
    <w:link w:val="Subtitle"/>
    <w:rsid w:val="007975D5"/>
    <w:rPr>
      <w:rFonts w:ascii="Arial" w:hAnsi="Arial"/>
      <w:b/>
      <w:sz w:val="40"/>
      <w:szCs w:val="24"/>
      <w:lang w:eastAsia="en-US"/>
    </w:rPr>
  </w:style>
  <w:style w:type="paragraph" w:customStyle="1" w:styleId="plainhanging0">
    <w:name w:val="plainhanging0"/>
    <w:basedOn w:val="Normal"/>
    <w:rsid w:val="00CA49B1"/>
    <w:pPr>
      <w:spacing w:before="100" w:beforeAutospacing="1" w:after="100" w:afterAutospacing="1"/>
    </w:pPr>
    <w:rPr>
      <w:rFonts w:ascii="Times New Roman" w:hAnsi="Times New Roman"/>
      <w:szCs w:val="24"/>
      <w:lang w:eastAsia="en-AU"/>
    </w:rPr>
  </w:style>
  <w:style w:type="character" w:customStyle="1" w:styleId="BodyTextChar">
    <w:name w:val="Body Text Char"/>
    <w:link w:val="BodyText"/>
    <w:rsid w:val="0022418C"/>
    <w:rPr>
      <w:rFonts w:ascii="Calibri" w:hAnsi="Calibri"/>
      <w:sz w:val="24"/>
      <w:szCs w:val="16"/>
      <w:lang w:eastAsia="en-US"/>
    </w:rPr>
  </w:style>
  <w:style w:type="paragraph" w:customStyle="1" w:styleId="headinga">
    <w:name w:val="heading a"/>
    <w:basedOn w:val="TOC2"/>
    <w:rsid w:val="00B113E4"/>
    <w:pPr>
      <w:tabs>
        <w:tab w:val="left" w:pos="960"/>
        <w:tab w:val="right" w:leader="dot" w:pos="10065"/>
      </w:tabs>
      <w:spacing w:before="60" w:after="60"/>
      <w:ind w:left="0" w:right="0" w:hanging="753"/>
    </w:pPr>
    <w:rPr>
      <w:rFonts w:ascii="Times New Roman Bold" w:hAnsi="Times New Roman Bold" w:cs="Calibri"/>
      <w:b/>
      <w:caps/>
      <w:noProof/>
      <w:sz w:val="20"/>
      <w:szCs w:val="20"/>
    </w:rPr>
  </w:style>
  <w:style w:type="character" w:customStyle="1" w:styleId="FooterChar">
    <w:name w:val="Footer Char"/>
    <w:link w:val="Footer"/>
    <w:uiPriority w:val="99"/>
    <w:rsid w:val="00A226A2"/>
    <w:rPr>
      <w:rFonts w:ascii="Calibri" w:hAnsi="Calibri"/>
      <w:sz w:val="24"/>
      <w:szCs w:val="24"/>
      <w:lang w:eastAsia="en-US"/>
    </w:rPr>
  </w:style>
  <w:style w:type="character" w:customStyle="1" w:styleId="TitleChar">
    <w:name w:val="Title Char"/>
    <w:link w:val="Title"/>
    <w:uiPriority w:val="10"/>
    <w:rsid w:val="004956AB"/>
    <w:rPr>
      <w:rFonts w:ascii="Arial" w:hAnsi="Arial"/>
      <w:b/>
      <w:bCs/>
      <w:caps/>
      <w:sz w:val="40"/>
      <w:szCs w:val="28"/>
      <w:lang w:eastAsia="en-US"/>
    </w:rPr>
  </w:style>
  <w:style w:type="character" w:customStyle="1" w:styleId="HeaderChar">
    <w:name w:val="Header Char"/>
    <w:link w:val="Header"/>
    <w:uiPriority w:val="99"/>
    <w:rsid w:val="004956AB"/>
    <w:rPr>
      <w:rFonts w:ascii="Calibri" w:hAnsi="Calibri"/>
      <w:sz w:val="24"/>
      <w:szCs w:val="24"/>
      <w:lang w:eastAsia="en-US"/>
    </w:rPr>
  </w:style>
  <w:style w:type="paragraph" w:customStyle="1" w:styleId="reference0">
    <w:name w:val="reference"/>
    <w:basedOn w:val="Normal"/>
    <w:link w:val="referenceChar"/>
    <w:qFormat/>
    <w:rsid w:val="004956AB"/>
    <w:pPr>
      <w:shd w:val="clear" w:color="auto" w:fill="F2F2F2"/>
      <w:ind w:left="567" w:right="567"/>
    </w:pPr>
    <w:rPr>
      <w:sz w:val="20"/>
      <w:lang w:bidi="en-US"/>
    </w:rPr>
  </w:style>
  <w:style w:type="paragraph" w:customStyle="1" w:styleId="SectionHeading">
    <w:name w:val="Section Heading"/>
    <w:basedOn w:val="Subtitle"/>
    <w:next w:val="Normal"/>
    <w:link w:val="SectionHeadingChar"/>
    <w:qFormat/>
    <w:rsid w:val="004956AB"/>
    <w:pPr>
      <w:numPr>
        <w:ilvl w:val="1"/>
      </w:numPr>
      <w:spacing w:before="480" w:after="240"/>
    </w:pPr>
    <w:rPr>
      <w:rFonts w:ascii="Arial Bold" w:hAnsi="Arial Bold"/>
      <w:b w:val="0"/>
      <w:bCs/>
      <w:iCs/>
      <w:caps/>
      <w:smallCaps/>
      <w:spacing w:val="15"/>
      <w:sz w:val="36"/>
      <w:szCs w:val="16"/>
    </w:rPr>
  </w:style>
  <w:style w:type="character" w:customStyle="1" w:styleId="referenceChar">
    <w:name w:val="reference Char"/>
    <w:link w:val="reference0"/>
    <w:rsid w:val="004956AB"/>
    <w:rPr>
      <w:rFonts w:ascii="Calibri" w:hAnsi="Calibri"/>
      <w:szCs w:val="16"/>
      <w:shd w:val="clear" w:color="auto" w:fill="F2F2F2"/>
      <w:lang w:eastAsia="en-US" w:bidi="en-US"/>
    </w:rPr>
  </w:style>
  <w:style w:type="character" w:customStyle="1" w:styleId="SectionHeadingChar">
    <w:name w:val="Section Heading Char"/>
    <w:link w:val="SectionHeading"/>
    <w:rsid w:val="004956AB"/>
    <w:rPr>
      <w:rFonts w:ascii="Arial Bold" w:hAnsi="Arial Bold"/>
      <w:b/>
      <w:bCs/>
      <w:iCs/>
      <w:caps/>
      <w:smallCaps/>
      <w:spacing w:val="15"/>
      <w:sz w:val="36"/>
      <w:szCs w:val="16"/>
      <w:lang w:eastAsia="en-US"/>
    </w:rPr>
  </w:style>
  <w:style w:type="character" w:customStyle="1" w:styleId="Heading1Char">
    <w:name w:val="Heading 1 Char"/>
    <w:link w:val="Heading1"/>
    <w:rsid w:val="00313776"/>
    <w:rPr>
      <w:rFonts w:ascii="Arial" w:hAnsi="Arial"/>
      <w:b/>
      <w:bCs/>
      <w:caps/>
      <w:sz w:val="32"/>
      <w:szCs w:val="24"/>
      <w:lang w:eastAsia="en-US"/>
    </w:rPr>
  </w:style>
  <w:style w:type="paragraph" w:customStyle="1" w:styleId="bullet">
    <w:name w:val="bullet"/>
    <w:basedOn w:val="Normal"/>
    <w:link w:val="bulletChar"/>
    <w:qFormat/>
    <w:rsid w:val="00932822"/>
    <w:pPr>
      <w:numPr>
        <w:numId w:val="96"/>
      </w:numPr>
      <w:spacing w:after="120"/>
    </w:pPr>
    <w:rPr>
      <w:lang w:eastAsia="en-AU"/>
    </w:rPr>
  </w:style>
  <w:style w:type="character" w:customStyle="1" w:styleId="bulletChar">
    <w:name w:val="bullet Char"/>
    <w:link w:val="bullet"/>
    <w:rsid w:val="00932822"/>
    <w:rPr>
      <w:rFonts w:ascii="Calibri" w:hAnsi="Calibri"/>
      <w:sz w:val="24"/>
      <w:szCs w:val="16"/>
    </w:rPr>
  </w:style>
  <w:style w:type="paragraph" w:customStyle="1" w:styleId="Appxhead2">
    <w:name w:val="Appxhead2"/>
    <w:basedOn w:val="Normal"/>
    <w:link w:val="Appxhead2Char"/>
    <w:qFormat/>
    <w:rsid w:val="000807DB"/>
    <w:pPr>
      <w:spacing w:before="240" w:after="120"/>
    </w:pPr>
    <w:rPr>
      <w:rFonts w:ascii="Arial" w:hAnsi="Arial"/>
      <w:b/>
      <w:caps/>
      <w:sz w:val="28"/>
      <w:szCs w:val="28"/>
    </w:rPr>
  </w:style>
  <w:style w:type="paragraph" w:customStyle="1" w:styleId="Appxhead3">
    <w:name w:val="Appxhead3"/>
    <w:basedOn w:val="Normal"/>
    <w:link w:val="Appxhead3Char"/>
    <w:qFormat/>
    <w:rsid w:val="000807DB"/>
    <w:pPr>
      <w:spacing w:before="120" w:after="60"/>
    </w:pPr>
    <w:rPr>
      <w:rFonts w:ascii="Arial" w:hAnsi="Arial" w:cs="Arial"/>
      <w:b/>
      <w:smallCaps/>
    </w:rPr>
  </w:style>
  <w:style w:type="character" w:customStyle="1" w:styleId="Appxhead2Char">
    <w:name w:val="Appxhead2 Char"/>
    <w:link w:val="Appxhead2"/>
    <w:rsid w:val="000807DB"/>
    <w:rPr>
      <w:rFonts w:ascii="Arial" w:hAnsi="Arial"/>
      <w:b/>
      <w:caps/>
      <w:sz w:val="28"/>
      <w:szCs w:val="28"/>
      <w:lang w:eastAsia="en-US"/>
    </w:rPr>
  </w:style>
  <w:style w:type="paragraph" w:customStyle="1" w:styleId="headerhead">
    <w:name w:val="headerhead"/>
    <w:basedOn w:val="Normal"/>
    <w:link w:val="headerheadChar"/>
    <w:qFormat/>
    <w:rsid w:val="00371BF4"/>
    <w:pPr>
      <w:jc w:val="center"/>
    </w:pPr>
    <w:rPr>
      <w:rFonts w:cs="Arial"/>
      <w:b/>
      <w:caps/>
    </w:rPr>
  </w:style>
  <w:style w:type="character" w:customStyle="1" w:styleId="Appxhead3Char">
    <w:name w:val="Appxhead3 Char"/>
    <w:link w:val="Appxhead3"/>
    <w:rsid w:val="000807DB"/>
    <w:rPr>
      <w:rFonts w:ascii="Arial" w:hAnsi="Arial" w:cs="Arial"/>
      <w:b/>
      <w:smallCaps/>
      <w:sz w:val="24"/>
      <w:szCs w:val="16"/>
      <w:lang w:eastAsia="en-US"/>
    </w:rPr>
  </w:style>
  <w:style w:type="paragraph" w:customStyle="1" w:styleId="Tableheader">
    <w:name w:val="Table header"/>
    <w:basedOn w:val="Normal"/>
    <w:uiPriority w:val="6"/>
    <w:rsid w:val="00332E05"/>
    <w:pPr>
      <w:keepNext/>
      <w:keepLines/>
      <w:spacing w:before="120" w:after="60" w:line="264" w:lineRule="auto"/>
    </w:pPr>
    <w:rPr>
      <w:rFonts w:eastAsia="Calibri"/>
      <w:color w:val="FFFFFF"/>
      <w:spacing w:val="2"/>
      <w:sz w:val="20"/>
      <w:szCs w:val="21"/>
    </w:rPr>
  </w:style>
  <w:style w:type="character" w:customStyle="1" w:styleId="headerheadChar">
    <w:name w:val="headerhead Char"/>
    <w:link w:val="headerhead"/>
    <w:rsid w:val="00371BF4"/>
    <w:rPr>
      <w:rFonts w:ascii="Calibri" w:hAnsi="Calibri" w:cs="Arial"/>
      <w:b/>
      <w:caps/>
      <w:sz w:val="24"/>
      <w:szCs w:val="16"/>
      <w:lang w:eastAsia="en-US"/>
    </w:rPr>
  </w:style>
  <w:style w:type="paragraph" w:customStyle="1" w:styleId="Tabletext0">
    <w:name w:val="Table text"/>
    <w:basedOn w:val="Normal"/>
    <w:uiPriority w:val="6"/>
    <w:rsid w:val="00332E05"/>
    <w:pPr>
      <w:spacing w:before="60" w:after="60" w:line="264" w:lineRule="auto"/>
    </w:pPr>
    <w:rPr>
      <w:spacing w:val="2"/>
      <w:sz w:val="17"/>
      <w:szCs w:val="20"/>
      <w:lang w:eastAsia="en-AU"/>
    </w:rPr>
  </w:style>
  <w:style w:type="paragraph" w:customStyle="1" w:styleId="NormalSF">
    <w:name w:val="Normal SF"/>
    <w:basedOn w:val="Normal"/>
    <w:qFormat/>
    <w:rsid w:val="00D849FC"/>
    <w:pPr>
      <w:keepLines/>
      <w:spacing w:before="120" w:after="120"/>
    </w:pPr>
    <w:rPr>
      <w:szCs w:val="24"/>
      <w:lang w:val="en-US" w:eastAsia="en-AU"/>
    </w:rPr>
  </w:style>
  <w:style w:type="paragraph" w:customStyle="1" w:styleId="HeadingSF3">
    <w:name w:val="Heading SF3"/>
    <w:basedOn w:val="Normal"/>
    <w:next w:val="NormalSF"/>
    <w:qFormat/>
    <w:rsid w:val="00D849FC"/>
    <w:pPr>
      <w:keepNext/>
      <w:keepLines/>
      <w:tabs>
        <w:tab w:val="left" w:pos="1134"/>
      </w:tabs>
      <w:spacing w:before="120" w:after="120"/>
      <w:outlineLvl w:val="2"/>
    </w:pPr>
    <w:rPr>
      <w:b/>
      <w:i/>
      <w:color w:val="1F497D"/>
      <w:kern w:val="32"/>
      <w:szCs w:val="27"/>
      <w:lang w:val="en-US" w:eastAsia="en-AU"/>
    </w:rPr>
  </w:style>
  <w:style w:type="paragraph" w:customStyle="1" w:styleId="NormalSFLeadIn">
    <w:name w:val="Normal SF Lead In"/>
    <w:basedOn w:val="NormalSF"/>
    <w:qFormat/>
    <w:rsid w:val="00D849FC"/>
    <w:pPr>
      <w:keepNext/>
    </w:pPr>
  </w:style>
  <w:style w:type="paragraph" w:customStyle="1" w:styleId="SFDot1">
    <w:name w:val="SF Dot 1"/>
    <w:basedOn w:val="NormalSF"/>
    <w:qFormat/>
    <w:rsid w:val="00D849FC"/>
    <w:pPr>
      <w:numPr>
        <w:numId w:val="105"/>
      </w:numPr>
      <w:tabs>
        <w:tab w:val="left" w:pos="567"/>
      </w:tabs>
    </w:pPr>
  </w:style>
  <w:style w:type="table" w:customStyle="1" w:styleId="CVtable1">
    <w:name w:val="CV table1"/>
    <w:basedOn w:val="TableNormal"/>
    <w:next w:val="TableGrid"/>
    <w:rsid w:val="003C2C64"/>
    <w:rPr>
      <w:rFonts w:ascii="Calibri" w:eastAsia="Times"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E77AA"/>
    <w:rPr>
      <w:rFonts w:ascii="Arial Bold" w:hAnsi="Arial Bold"/>
      <w:b/>
      <w:bCs/>
      <w:smallCaps/>
      <w:sz w:val="22"/>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055">
      <w:bodyDiv w:val="1"/>
      <w:marLeft w:val="0"/>
      <w:marRight w:val="0"/>
      <w:marTop w:val="0"/>
      <w:marBottom w:val="0"/>
      <w:divBdr>
        <w:top w:val="none" w:sz="0" w:space="0" w:color="auto"/>
        <w:left w:val="none" w:sz="0" w:space="0" w:color="auto"/>
        <w:bottom w:val="none" w:sz="0" w:space="0" w:color="auto"/>
        <w:right w:val="none" w:sz="0" w:space="0" w:color="auto"/>
      </w:divBdr>
    </w:div>
    <w:div w:id="66459329">
      <w:bodyDiv w:val="1"/>
      <w:marLeft w:val="0"/>
      <w:marRight w:val="0"/>
      <w:marTop w:val="0"/>
      <w:marBottom w:val="0"/>
      <w:divBdr>
        <w:top w:val="none" w:sz="0" w:space="0" w:color="auto"/>
        <w:left w:val="none" w:sz="0" w:space="0" w:color="auto"/>
        <w:bottom w:val="none" w:sz="0" w:space="0" w:color="auto"/>
        <w:right w:val="none" w:sz="0" w:space="0" w:color="auto"/>
      </w:divBdr>
    </w:div>
    <w:div w:id="134029177">
      <w:bodyDiv w:val="1"/>
      <w:marLeft w:val="0"/>
      <w:marRight w:val="0"/>
      <w:marTop w:val="0"/>
      <w:marBottom w:val="0"/>
      <w:divBdr>
        <w:top w:val="none" w:sz="0" w:space="0" w:color="auto"/>
        <w:left w:val="none" w:sz="0" w:space="0" w:color="auto"/>
        <w:bottom w:val="none" w:sz="0" w:space="0" w:color="auto"/>
        <w:right w:val="none" w:sz="0" w:space="0" w:color="auto"/>
      </w:divBdr>
    </w:div>
    <w:div w:id="217860918">
      <w:bodyDiv w:val="1"/>
      <w:marLeft w:val="0"/>
      <w:marRight w:val="0"/>
      <w:marTop w:val="0"/>
      <w:marBottom w:val="0"/>
      <w:divBdr>
        <w:top w:val="none" w:sz="0" w:space="0" w:color="auto"/>
        <w:left w:val="none" w:sz="0" w:space="0" w:color="auto"/>
        <w:bottom w:val="none" w:sz="0" w:space="0" w:color="auto"/>
        <w:right w:val="none" w:sz="0" w:space="0" w:color="auto"/>
      </w:divBdr>
    </w:div>
    <w:div w:id="229735070">
      <w:bodyDiv w:val="1"/>
      <w:marLeft w:val="0"/>
      <w:marRight w:val="0"/>
      <w:marTop w:val="0"/>
      <w:marBottom w:val="0"/>
      <w:divBdr>
        <w:top w:val="none" w:sz="0" w:space="0" w:color="auto"/>
        <w:left w:val="none" w:sz="0" w:space="0" w:color="auto"/>
        <w:bottom w:val="none" w:sz="0" w:space="0" w:color="auto"/>
        <w:right w:val="none" w:sz="0" w:space="0" w:color="auto"/>
      </w:divBdr>
    </w:div>
    <w:div w:id="249192842">
      <w:bodyDiv w:val="1"/>
      <w:marLeft w:val="0"/>
      <w:marRight w:val="0"/>
      <w:marTop w:val="0"/>
      <w:marBottom w:val="0"/>
      <w:divBdr>
        <w:top w:val="none" w:sz="0" w:space="0" w:color="auto"/>
        <w:left w:val="none" w:sz="0" w:space="0" w:color="auto"/>
        <w:bottom w:val="none" w:sz="0" w:space="0" w:color="auto"/>
        <w:right w:val="none" w:sz="0" w:space="0" w:color="auto"/>
      </w:divBdr>
    </w:div>
    <w:div w:id="280306616">
      <w:bodyDiv w:val="1"/>
      <w:marLeft w:val="0"/>
      <w:marRight w:val="0"/>
      <w:marTop w:val="0"/>
      <w:marBottom w:val="0"/>
      <w:divBdr>
        <w:top w:val="none" w:sz="0" w:space="0" w:color="auto"/>
        <w:left w:val="none" w:sz="0" w:space="0" w:color="auto"/>
        <w:bottom w:val="none" w:sz="0" w:space="0" w:color="auto"/>
        <w:right w:val="none" w:sz="0" w:space="0" w:color="auto"/>
      </w:divBdr>
      <w:divsChild>
        <w:div w:id="921449643">
          <w:marLeft w:val="0"/>
          <w:marRight w:val="0"/>
          <w:marTop w:val="0"/>
          <w:marBottom w:val="0"/>
          <w:divBdr>
            <w:top w:val="none" w:sz="0" w:space="0" w:color="auto"/>
            <w:left w:val="none" w:sz="0" w:space="0" w:color="auto"/>
            <w:bottom w:val="none" w:sz="0" w:space="0" w:color="auto"/>
            <w:right w:val="none" w:sz="0" w:space="0" w:color="auto"/>
          </w:divBdr>
        </w:div>
      </w:divsChild>
    </w:div>
    <w:div w:id="458107930">
      <w:bodyDiv w:val="1"/>
      <w:marLeft w:val="0"/>
      <w:marRight w:val="0"/>
      <w:marTop w:val="0"/>
      <w:marBottom w:val="0"/>
      <w:divBdr>
        <w:top w:val="none" w:sz="0" w:space="0" w:color="auto"/>
        <w:left w:val="none" w:sz="0" w:space="0" w:color="auto"/>
        <w:bottom w:val="none" w:sz="0" w:space="0" w:color="auto"/>
        <w:right w:val="none" w:sz="0" w:space="0" w:color="auto"/>
      </w:divBdr>
    </w:div>
    <w:div w:id="491608231">
      <w:bodyDiv w:val="1"/>
      <w:marLeft w:val="0"/>
      <w:marRight w:val="0"/>
      <w:marTop w:val="0"/>
      <w:marBottom w:val="0"/>
      <w:divBdr>
        <w:top w:val="none" w:sz="0" w:space="0" w:color="auto"/>
        <w:left w:val="none" w:sz="0" w:space="0" w:color="auto"/>
        <w:bottom w:val="none" w:sz="0" w:space="0" w:color="auto"/>
        <w:right w:val="none" w:sz="0" w:space="0" w:color="auto"/>
      </w:divBdr>
    </w:div>
    <w:div w:id="534657646">
      <w:bodyDiv w:val="1"/>
      <w:marLeft w:val="0"/>
      <w:marRight w:val="0"/>
      <w:marTop w:val="0"/>
      <w:marBottom w:val="0"/>
      <w:divBdr>
        <w:top w:val="none" w:sz="0" w:space="0" w:color="auto"/>
        <w:left w:val="none" w:sz="0" w:space="0" w:color="auto"/>
        <w:bottom w:val="none" w:sz="0" w:space="0" w:color="auto"/>
        <w:right w:val="none" w:sz="0" w:space="0" w:color="auto"/>
      </w:divBdr>
    </w:div>
    <w:div w:id="560991733">
      <w:bodyDiv w:val="1"/>
      <w:marLeft w:val="0"/>
      <w:marRight w:val="0"/>
      <w:marTop w:val="0"/>
      <w:marBottom w:val="0"/>
      <w:divBdr>
        <w:top w:val="none" w:sz="0" w:space="0" w:color="auto"/>
        <w:left w:val="none" w:sz="0" w:space="0" w:color="auto"/>
        <w:bottom w:val="none" w:sz="0" w:space="0" w:color="auto"/>
        <w:right w:val="none" w:sz="0" w:space="0" w:color="auto"/>
      </w:divBdr>
    </w:div>
    <w:div w:id="589124054">
      <w:bodyDiv w:val="1"/>
      <w:marLeft w:val="0"/>
      <w:marRight w:val="0"/>
      <w:marTop w:val="0"/>
      <w:marBottom w:val="0"/>
      <w:divBdr>
        <w:top w:val="none" w:sz="0" w:space="0" w:color="auto"/>
        <w:left w:val="none" w:sz="0" w:space="0" w:color="auto"/>
        <w:bottom w:val="none" w:sz="0" w:space="0" w:color="auto"/>
        <w:right w:val="none" w:sz="0" w:space="0" w:color="auto"/>
      </w:divBdr>
    </w:div>
    <w:div w:id="677852107">
      <w:bodyDiv w:val="1"/>
      <w:marLeft w:val="0"/>
      <w:marRight w:val="0"/>
      <w:marTop w:val="0"/>
      <w:marBottom w:val="0"/>
      <w:divBdr>
        <w:top w:val="none" w:sz="0" w:space="0" w:color="auto"/>
        <w:left w:val="none" w:sz="0" w:space="0" w:color="auto"/>
        <w:bottom w:val="none" w:sz="0" w:space="0" w:color="auto"/>
        <w:right w:val="none" w:sz="0" w:space="0" w:color="auto"/>
      </w:divBdr>
    </w:div>
    <w:div w:id="689989760">
      <w:bodyDiv w:val="1"/>
      <w:marLeft w:val="0"/>
      <w:marRight w:val="0"/>
      <w:marTop w:val="0"/>
      <w:marBottom w:val="0"/>
      <w:divBdr>
        <w:top w:val="none" w:sz="0" w:space="0" w:color="auto"/>
        <w:left w:val="none" w:sz="0" w:space="0" w:color="auto"/>
        <w:bottom w:val="none" w:sz="0" w:space="0" w:color="auto"/>
        <w:right w:val="none" w:sz="0" w:space="0" w:color="auto"/>
      </w:divBdr>
    </w:div>
    <w:div w:id="719280356">
      <w:bodyDiv w:val="1"/>
      <w:marLeft w:val="0"/>
      <w:marRight w:val="0"/>
      <w:marTop w:val="0"/>
      <w:marBottom w:val="0"/>
      <w:divBdr>
        <w:top w:val="none" w:sz="0" w:space="0" w:color="auto"/>
        <w:left w:val="none" w:sz="0" w:space="0" w:color="auto"/>
        <w:bottom w:val="none" w:sz="0" w:space="0" w:color="auto"/>
        <w:right w:val="none" w:sz="0" w:space="0" w:color="auto"/>
      </w:divBdr>
    </w:div>
    <w:div w:id="751128063">
      <w:bodyDiv w:val="1"/>
      <w:marLeft w:val="0"/>
      <w:marRight w:val="0"/>
      <w:marTop w:val="0"/>
      <w:marBottom w:val="0"/>
      <w:divBdr>
        <w:top w:val="none" w:sz="0" w:space="0" w:color="auto"/>
        <w:left w:val="none" w:sz="0" w:space="0" w:color="auto"/>
        <w:bottom w:val="none" w:sz="0" w:space="0" w:color="auto"/>
        <w:right w:val="none" w:sz="0" w:space="0" w:color="auto"/>
      </w:divBdr>
    </w:div>
    <w:div w:id="882669541">
      <w:bodyDiv w:val="1"/>
      <w:marLeft w:val="0"/>
      <w:marRight w:val="0"/>
      <w:marTop w:val="0"/>
      <w:marBottom w:val="0"/>
      <w:divBdr>
        <w:top w:val="none" w:sz="0" w:space="0" w:color="auto"/>
        <w:left w:val="none" w:sz="0" w:space="0" w:color="auto"/>
        <w:bottom w:val="none" w:sz="0" w:space="0" w:color="auto"/>
        <w:right w:val="none" w:sz="0" w:space="0" w:color="auto"/>
      </w:divBdr>
    </w:div>
    <w:div w:id="945965298">
      <w:bodyDiv w:val="1"/>
      <w:marLeft w:val="0"/>
      <w:marRight w:val="0"/>
      <w:marTop w:val="0"/>
      <w:marBottom w:val="0"/>
      <w:divBdr>
        <w:top w:val="none" w:sz="0" w:space="0" w:color="auto"/>
        <w:left w:val="none" w:sz="0" w:space="0" w:color="auto"/>
        <w:bottom w:val="none" w:sz="0" w:space="0" w:color="auto"/>
        <w:right w:val="none" w:sz="0" w:space="0" w:color="auto"/>
      </w:divBdr>
    </w:div>
    <w:div w:id="963849465">
      <w:bodyDiv w:val="1"/>
      <w:marLeft w:val="0"/>
      <w:marRight w:val="0"/>
      <w:marTop w:val="0"/>
      <w:marBottom w:val="0"/>
      <w:divBdr>
        <w:top w:val="none" w:sz="0" w:space="0" w:color="auto"/>
        <w:left w:val="none" w:sz="0" w:space="0" w:color="auto"/>
        <w:bottom w:val="none" w:sz="0" w:space="0" w:color="auto"/>
        <w:right w:val="none" w:sz="0" w:space="0" w:color="auto"/>
      </w:divBdr>
    </w:div>
    <w:div w:id="964506182">
      <w:bodyDiv w:val="1"/>
      <w:marLeft w:val="0"/>
      <w:marRight w:val="0"/>
      <w:marTop w:val="0"/>
      <w:marBottom w:val="0"/>
      <w:divBdr>
        <w:top w:val="none" w:sz="0" w:space="0" w:color="auto"/>
        <w:left w:val="none" w:sz="0" w:space="0" w:color="auto"/>
        <w:bottom w:val="none" w:sz="0" w:space="0" w:color="auto"/>
        <w:right w:val="none" w:sz="0" w:space="0" w:color="auto"/>
      </w:divBdr>
    </w:div>
    <w:div w:id="1024818395">
      <w:bodyDiv w:val="1"/>
      <w:marLeft w:val="0"/>
      <w:marRight w:val="0"/>
      <w:marTop w:val="0"/>
      <w:marBottom w:val="0"/>
      <w:divBdr>
        <w:top w:val="none" w:sz="0" w:space="0" w:color="auto"/>
        <w:left w:val="none" w:sz="0" w:space="0" w:color="auto"/>
        <w:bottom w:val="none" w:sz="0" w:space="0" w:color="auto"/>
        <w:right w:val="none" w:sz="0" w:space="0" w:color="auto"/>
      </w:divBdr>
    </w:div>
    <w:div w:id="1042442348">
      <w:bodyDiv w:val="1"/>
      <w:marLeft w:val="0"/>
      <w:marRight w:val="0"/>
      <w:marTop w:val="0"/>
      <w:marBottom w:val="0"/>
      <w:divBdr>
        <w:top w:val="none" w:sz="0" w:space="0" w:color="auto"/>
        <w:left w:val="none" w:sz="0" w:space="0" w:color="auto"/>
        <w:bottom w:val="none" w:sz="0" w:space="0" w:color="auto"/>
        <w:right w:val="none" w:sz="0" w:space="0" w:color="auto"/>
      </w:divBdr>
    </w:div>
    <w:div w:id="1073771518">
      <w:bodyDiv w:val="1"/>
      <w:marLeft w:val="0"/>
      <w:marRight w:val="0"/>
      <w:marTop w:val="0"/>
      <w:marBottom w:val="0"/>
      <w:divBdr>
        <w:top w:val="none" w:sz="0" w:space="0" w:color="auto"/>
        <w:left w:val="none" w:sz="0" w:space="0" w:color="auto"/>
        <w:bottom w:val="none" w:sz="0" w:space="0" w:color="auto"/>
        <w:right w:val="none" w:sz="0" w:space="0" w:color="auto"/>
      </w:divBdr>
      <w:divsChild>
        <w:div w:id="1718310039">
          <w:marLeft w:val="0"/>
          <w:marRight w:val="0"/>
          <w:marTop w:val="0"/>
          <w:marBottom w:val="0"/>
          <w:divBdr>
            <w:top w:val="none" w:sz="0" w:space="0" w:color="auto"/>
            <w:left w:val="none" w:sz="0" w:space="0" w:color="auto"/>
            <w:bottom w:val="none" w:sz="0" w:space="0" w:color="auto"/>
            <w:right w:val="none" w:sz="0" w:space="0" w:color="auto"/>
          </w:divBdr>
        </w:div>
      </w:divsChild>
    </w:div>
    <w:div w:id="1100443028">
      <w:bodyDiv w:val="1"/>
      <w:marLeft w:val="0"/>
      <w:marRight w:val="0"/>
      <w:marTop w:val="0"/>
      <w:marBottom w:val="0"/>
      <w:divBdr>
        <w:top w:val="none" w:sz="0" w:space="0" w:color="auto"/>
        <w:left w:val="none" w:sz="0" w:space="0" w:color="auto"/>
        <w:bottom w:val="none" w:sz="0" w:space="0" w:color="auto"/>
        <w:right w:val="none" w:sz="0" w:space="0" w:color="auto"/>
      </w:divBdr>
    </w:div>
    <w:div w:id="1114250389">
      <w:bodyDiv w:val="1"/>
      <w:marLeft w:val="0"/>
      <w:marRight w:val="0"/>
      <w:marTop w:val="0"/>
      <w:marBottom w:val="0"/>
      <w:divBdr>
        <w:top w:val="none" w:sz="0" w:space="0" w:color="auto"/>
        <w:left w:val="none" w:sz="0" w:space="0" w:color="auto"/>
        <w:bottom w:val="none" w:sz="0" w:space="0" w:color="auto"/>
        <w:right w:val="none" w:sz="0" w:space="0" w:color="auto"/>
      </w:divBdr>
    </w:div>
    <w:div w:id="1133013857">
      <w:bodyDiv w:val="1"/>
      <w:marLeft w:val="0"/>
      <w:marRight w:val="0"/>
      <w:marTop w:val="0"/>
      <w:marBottom w:val="0"/>
      <w:divBdr>
        <w:top w:val="none" w:sz="0" w:space="0" w:color="auto"/>
        <w:left w:val="none" w:sz="0" w:space="0" w:color="auto"/>
        <w:bottom w:val="none" w:sz="0" w:space="0" w:color="auto"/>
        <w:right w:val="none" w:sz="0" w:space="0" w:color="auto"/>
      </w:divBdr>
    </w:div>
    <w:div w:id="1159224404">
      <w:bodyDiv w:val="1"/>
      <w:marLeft w:val="0"/>
      <w:marRight w:val="0"/>
      <w:marTop w:val="0"/>
      <w:marBottom w:val="0"/>
      <w:divBdr>
        <w:top w:val="none" w:sz="0" w:space="0" w:color="auto"/>
        <w:left w:val="none" w:sz="0" w:space="0" w:color="auto"/>
        <w:bottom w:val="none" w:sz="0" w:space="0" w:color="auto"/>
        <w:right w:val="none" w:sz="0" w:space="0" w:color="auto"/>
      </w:divBdr>
    </w:div>
    <w:div w:id="1195575639">
      <w:bodyDiv w:val="1"/>
      <w:marLeft w:val="0"/>
      <w:marRight w:val="0"/>
      <w:marTop w:val="0"/>
      <w:marBottom w:val="0"/>
      <w:divBdr>
        <w:top w:val="none" w:sz="0" w:space="0" w:color="auto"/>
        <w:left w:val="none" w:sz="0" w:space="0" w:color="auto"/>
        <w:bottom w:val="none" w:sz="0" w:space="0" w:color="auto"/>
        <w:right w:val="none" w:sz="0" w:space="0" w:color="auto"/>
      </w:divBdr>
    </w:div>
    <w:div w:id="1344282014">
      <w:bodyDiv w:val="1"/>
      <w:marLeft w:val="0"/>
      <w:marRight w:val="0"/>
      <w:marTop w:val="0"/>
      <w:marBottom w:val="0"/>
      <w:divBdr>
        <w:top w:val="none" w:sz="0" w:space="0" w:color="auto"/>
        <w:left w:val="none" w:sz="0" w:space="0" w:color="auto"/>
        <w:bottom w:val="none" w:sz="0" w:space="0" w:color="auto"/>
        <w:right w:val="none" w:sz="0" w:space="0" w:color="auto"/>
      </w:divBdr>
    </w:div>
    <w:div w:id="1458067554">
      <w:bodyDiv w:val="1"/>
      <w:marLeft w:val="0"/>
      <w:marRight w:val="0"/>
      <w:marTop w:val="0"/>
      <w:marBottom w:val="0"/>
      <w:divBdr>
        <w:top w:val="none" w:sz="0" w:space="0" w:color="auto"/>
        <w:left w:val="none" w:sz="0" w:space="0" w:color="auto"/>
        <w:bottom w:val="none" w:sz="0" w:space="0" w:color="auto"/>
        <w:right w:val="none" w:sz="0" w:space="0" w:color="auto"/>
      </w:divBdr>
    </w:div>
    <w:div w:id="1487161616">
      <w:bodyDiv w:val="1"/>
      <w:marLeft w:val="0"/>
      <w:marRight w:val="0"/>
      <w:marTop w:val="0"/>
      <w:marBottom w:val="0"/>
      <w:divBdr>
        <w:top w:val="none" w:sz="0" w:space="0" w:color="auto"/>
        <w:left w:val="none" w:sz="0" w:space="0" w:color="auto"/>
        <w:bottom w:val="none" w:sz="0" w:space="0" w:color="auto"/>
        <w:right w:val="none" w:sz="0" w:space="0" w:color="auto"/>
      </w:divBdr>
    </w:div>
    <w:div w:id="1488084115">
      <w:bodyDiv w:val="1"/>
      <w:marLeft w:val="0"/>
      <w:marRight w:val="0"/>
      <w:marTop w:val="0"/>
      <w:marBottom w:val="0"/>
      <w:divBdr>
        <w:top w:val="none" w:sz="0" w:space="0" w:color="auto"/>
        <w:left w:val="none" w:sz="0" w:space="0" w:color="auto"/>
        <w:bottom w:val="none" w:sz="0" w:space="0" w:color="auto"/>
        <w:right w:val="none" w:sz="0" w:space="0" w:color="auto"/>
      </w:divBdr>
    </w:div>
    <w:div w:id="1530140797">
      <w:bodyDiv w:val="1"/>
      <w:marLeft w:val="0"/>
      <w:marRight w:val="0"/>
      <w:marTop w:val="0"/>
      <w:marBottom w:val="0"/>
      <w:divBdr>
        <w:top w:val="none" w:sz="0" w:space="0" w:color="auto"/>
        <w:left w:val="none" w:sz="0" w:space="0" w:color="auto"/>
        <w:bottom w:val="none" w:sz="0" w:space="0" w:color="auto"/>
        <w:right w:val="none" w:sz="0" w:space="0" w:color="auto"/>
      </w:divBdr>
      <w:divsChild>
        <w:div w:id="1711487953">
          <w:marLeft w:val="0"/>
          <w:marRight w:val="0"/>
          <w:marTop w:val="0"/>
          <w:marBottom w:val="0"/>
          <w:divBdr>
            <w:top w:val="none" w:sz="0" w:space="0" w:color="auto"/>
            <w:left w:val="none" w:sz="0" w:space="0" w:color="auto"/>
            <w:bottom w:val="none" w:sz="0" w:space="0" w:color="auto"/>
            <w:right w:val="none" w:sz="0" w:space="0" w:color="auto"/>
          </w:divBdr>
          <w:divsChild>
            <w:div w:id="415636141">
              <w:marLeft w:val="0"/>
              <w:marRight w:val="0"/>
              <w:marTop w:val="0"/>
              <w:marBottom w:val="0"/>
              <w:divBdr>
                <w:top w:val="none" w:sz="0" w:space="0" w:color="auto"/>
                <w:left w:val="none" w:sz="0" w:space="0" w:color="auto"/>
                <w:bottom w:val="none" w:sz="0" w:space="0" w:color="auto"/>
                <w:right w:val="none" w:sz="0" w:space="0" w:color="auto"/>
              </w:divBdr>
              <w:divsChild>
                <w:div w:id="2056464287">
                  <w:marLeft w:val="0"/>
                  <w:marRight w:val="0"/>
                  <w:marTop w:val="0"/>
                  <w:marBottom w:val="0"/>
                  <w:divBdr>
                    <w:top w:val="none" w:sz="0" w:space="0" w:color="auto"/>
                    <w:left w:val="none" w:sz="0" w:space="0" w:color="auto"/>
                    <w:bottom w:val="none" w:sz="0" w:space="0" w:color="auto"/>
                    <w:right w:val="none" w:sz="0" w:space="0" w:color="auto"/>
                  </w:divBdr>
                  <w:divsChild>
                    <w:div w:id="949361599">
                      <w:marLeft w:val="0"/>
                      <w:marRight w:val="0"/>
                      <w:marTop w:val="0"/>
                      <w:marBottom w:val="0"/>
                      <w:divBdr>
                        <w:top w:val="none" w:sz="0" w:space="0" w:color="auto"/>
                        <w:left w:val="none" w:sz="0" w:space="0" w:color="auto"/>
                        <w:bottom w:val="none" w:sz="0" w:space="0" w:color="auto"/>
                        <w:right w:val="none" w:sz="0" w:space="0" w:color="auto"/>
                      </w:divBdr>
                      <w:divsChild>
                        <w:div w:id="1108433157">
                          <w:marLeft w:val="0"/>
                          <w:marRight w:val="0"/>
                          <w:marTop w:val="0"/>
                          <w:marBottom w:val="0"/>
                          <w:divBdr>
                            <w:top w:val="single" w:sz="4" w:space="0" w:color="828282"/>
                            <w:left w:val="single" w:sz="4" w:space="0" w:color="828282"/>
                            <w:bottom w:val="single" w:sz="4" w:space="0" w:color="828282"/>
                            <w:right w:val="single" w:sz="4" w:space="0" w:color="828282"/>
                          </w:divBdr>
                          <w:divsChild>
                            <w:div w:id="1840461916">
                              <w:marLeft w:val="0"/>
                              <w:marRight w:val="0"/>
                              <w:marTop w:val="0"/>
                              <w:marBottom w:val="0"/>
                              <w:divBdr>
                                <w:top w:val="none" w:sz="0" w:space="0" w:color="auto"/>
                                <w:left w:val="none" w:sz="0" w:space="0" w:color="auto"/>
                                <w:bottom w:val="none" w:sz="0" w:space="0" w:color="auto"/>
                                <w:right w:val="none" w:sz="0" w:space="0" w:color="auto"/>
                              </w:divBdr>
                              <w:divsChild>
                                <w:div w:id="1010647471">
                                  <w:marLeft w:val="0"/>
                                  <w:marRight w:val="0"/>
                                  <w:marTop w:val="0"/>
                                  <w:marBottom w:val="0"/>
                                  <w:divBdr>
                                    <w:top w:val="none" w:sz="0" w:space="0" w:color="auto"/>
                                    <w:left w:val="none" w:sz="0" w:space="0" w:color="auto"/>
                                    <w:bottom w:val="none" w:sz="0" w:space="0" w:color="auto"/>
                                    <w:right w:val="none" w:sz="0" w:space="0" w:color="auto"/>
                                  </w:divBdr>
                                  <w:divsChild>
                                    <w:div w:id="2068608547">
                                      <w:marLeft w:val="0"/>
                                      <w:marRight w:val="0"/>
                                      <w:marTop w:val="0"/>
                                      <w:marBottom w:val="0"/>
                                      <w:divBdr>
                                        <w:top w:val="none" w:sz="0" w:space="0" w:color="auto"/>
                                        <w:left w:val="none" w:sz="0" w:space="0" w:color="auto"/>
                                        <w:bottom w:val="none" w:sz="0" w:space="0" w:color="auto"/>
                                        <w:right w:val="none" w:sz="0" w:space="0" w:color="auto"/>
                                      </w:divBdr>
                                      <w:divsChild>
                                        <w:div w:id="348793702">
                                          <w:marLeft w:val="0"/>
                                          <w:marRight w:val="0"/>
                                          <w:marTop w:val="0"/>
                                          <w:marBottom w:val="0"/>
                                          <w:divBdr>
                                            <w:top w:val="none" w:sz="0" w:space="0" w:color="auto"/>
                                            <w:left w:val="none" w:sz="0" w:space="0" w:color="auto"/>
                                            <w:bottom w:val="none" w:sz="0" w:space="0" w:color="auto"/>
                                            <w:right w:val="none" w:sz="0" w:space="0" w:color="auto"/>
                                          </w:divBdr>
                                          <w:divsChild>
                                            <w:div w:id="1819297197">
                                              <w:marLeft w:val="0"/>
                                              <w:marRight w:val="0"/>
                                              <w:marTop w:val="0"/>
                                              <w:marBottom w:val="0"/>
                                              <w:divBdr>
                                                <w:top w:val="none" w:sz="0" w:space="0" w:color="auto"/>
                                                <w:left w:val="none" w:sz="0" w:space="0" w:color="auto"/>
                                                <w:bottom w:val="none" w:sz="0" w:space="0" w:color="auto"/>
                                                <w:right w:val="none" w:sz="0" w:space="0" w:color="auto"/>
                                              </w:divBdr>
                                              <w:divsChild>
                                                <w:div w:id="1372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1674453">
      <w:bodyDiv w:val="1"/>
      <w:marLeft w:val="0"/>
      <w:marRight w:val="0"/>
      <w:marTop w:val="0"/>
      <w:marBottom w:val="0"/>
      <w:divBdr>
        <w:top w:val="none" w:sz="0" w:space="0" w:color="auto"/>
        <w:left w:val="none" w:sz="0" w:space="0" w:color="auto"/>
        <w:bottom w:val="none" w:sz="0" w:space="0" w:color="auto"/>
        <w:right w:val="none" w:sz="0" w:space="0" w:color="auto"/>
      </w:divBdr>
    </w:div>
    <w:div w:id="1592201487">
      <w:bodyDiv w:val="1"/>
      <w:marLeft w:val="0"/>
      <w:marRight w:val="0"/>
      <w:marTop w:val="0"/>
      <w:marBottom w:val="0"/>
      <w:divBdr>
        <w:top w:val="none" w:sz="0" w:space="0" w:color="auto"/>
        <w:left w:val="none" w:sz="0" w:space="0" w:color="auto"/>
        <w:bottom w:val="none" w:sz="0" w:space="0" w:color="auto"/>
        <w:right w:val="none" w:sz="0" w:space="0" w:color="auto"/>
      </w:divBdr>
    </w:div>
    <w:div w:id="1662613801">
      <w:bodyDiv w:val="1"/>
      <w:marLeft w:val="0"/>
      <w:marRight w:val="0"/>
      <w:marTop w:val="0"/>
      <w:marBottom w:val="0"/>
      <w:divBdr>
        <w:top w:val="none" w:sz="0" w:space="0" w:color="auto"/>
        <w:left w:val="none" w:sz="0" w:space="0" w:color="auto"/>
        <w:bottom w:val="none" w:sz="0" w:space="0" w:color="auto"/>
        <w:right w:val="none" w:sz="0" w:space="0" w:color="auto"/>
      </w:divBdr>
    </w:div>
    <w:div w:id="1674649681">
      <w:bodyDiv w:val="1"/>
      <w:marLeft w:val="0"/>
      <w:marRight w:val="0"/>
      <w:marTop w:val="0"/>
      <w:marBottom w:val="0"/>
      <w:divBdr>
        <w:top w:val="none" w:sz="0" w:space="0" w:color="auto"/>
        <w:left w:val="none" w:sz="0" w:space="0" w:color="auto"/>
        <w:bottom w:val="none" w:sz="0" w:space="0" w:color="auto"/>
        <w:right w:val="none" w:sz="0" w:space="0" w:color="auto"/>
      </w:divBdr>
    </w:div>
    <w:div w:id="1719359182">
      <w:bodyDiv w:val="1"/>
      <w:marLeft w:val="0"/>
      <w:marRight w:val="0"/>
      <w:marTop w:val="0"/>
      <w:marBottom w:val="0"/>
      <w:divBdr>
        <w:top w:val="none" w:sz="0" w:space="0" w:color="auto"/>
        <w:left w:val="none" w:sz="0" w:space="0" w:color="auto"/>
        <w:bottom w:val="none" w:sz="0" w:space="0" w:color="auto"/>
        <w:right w:val="none" w:sz="0" w:space="0" w:color="auto"/>
      </w:divBdr>
    </w:div>
    <w:div w:id="1726372547">
      <w:bodyDiv w:val="1"/>
      <w:marLeft w:val="0"/>
      <w:marRight w:val="0"/>
      <w:marTop w:val="0"/>
      <w:marBottom w:val="0"/>
      <w:divBdr>
        <w:top w:val="none" w:sz="0" w:space="0" w:color="auto"/>
        <w:left w:val="none" w:sz="0" w:space="0" w:color="auto"/>
        <w:bottom w:val="none" w:sz="0" w:space="0" w:color="auto"/>
        <w:right w:val="none" w:sz="0" w:space="0" w:color="auto"/>
      </w:divBdr>
    </w:div>
    <w:div w:id="1734499165">
      <w:bodyDiv w:val="1"/>
      <w:marLeft w:val="0"/>
      <w:marRight w:val="0"/>
      <w:marTop w:val="0"/>
      <w:marBottom w:val="0"/>
      <w:divBdr>
        <w:top w:val="none" w:sz="0" w:space="0" w:color="auto"/>
        <w:left w:val="none" w:sz="0" w:space="0" w:color="auto"/>
        <w:bottom w:val="none" w:sz="0" w:space="0" w:color="auto"/>
        <w:right w:val="none" w:sz="0" w:space="0" w:color="auto"/>
      </w:divBdr>
    </w:div>
    <w:div w:id="1770589470">
      <w:bodyDiv w:val="1"/>
      <w:marLeft w:val="0"/>
      <w:marRight w:val="0"/>
      <w:marTop w:val="0"/>
      <w:marBottom w:val="0"/>
      <w:divBdr>
        <w:top w:val="none" w:sz="0" w:space="0" w:color="auto"/>
        <w:left w:val="none" w:sz="0" w:space="0" w:color="auto"/>
        <w:bottom w:val="none" w:sz="0" w:space="0" w:color="auto"/>
        <w:right w:val="none" w:sz="0" w:space="0" w:color="auto"/>
      </w:divBdr>
    </w:div>
    <w:div w:id="1864780078">
      <w:bodyDiv w:val="1"/>
      <w:marLeft w:val="0"/>
      <w:marRight w:val="0"/>
      <w:marTop w:val="0"/>
      <w:marBottom w:val="0"/>
      <w:divBdr>
        <w:top w:val="none" w:sz="0" w:space="0" w:color="auto"/>
        <w:left w:val="none" w:sz="0" w:space="0" w:color="auto"/>
        <w:bottom w:val="none" w:sz="0" w:space="0" w:color="auto"/>
        <w:right w:val="none" w:sz="0" w:space="0" w:color="auto"/>
      </w:divBdr>
    </w:div>
    <w:div w:id="1886523323">
      <w:bodyDiv w:val="1"/>
      <w:marLeft w:val="0"/>
      <w:marRight w:val="0"/>
      <w:marTop w:val="0"/>
      <w:marBottom w:val="0"/>
      <w:divBdr>
        <w:top w:val="none" w:sz="0" w:space="0" w:color="auto"/>
        <w:left w:val="none" w:sz="0" w:space="0" w:color="auto"/>
        <w:bottom w:val="none" w:sz="0" w:space="0" w:color="auto"/>
        <w:right w:val="none" w:sz="0" w:space="0" w:color="auto"/>
      </w:divBdr>
    </w:div>
    <w:div w:id="1941988598">
      <w:bodyDiv w:val="1"/>
      <w:marLeft w:val="0"/>
      <w:marRight w:val="0"/>
      <w:marTop w:val="0"/>
      <w:marBottom w:val="0"/>
      <w:divBdr>
        <w:top w:val="none" w:sz="0" w:space="0" w:color="auto"/>
        <w:left w:val="none" w:sz="0" w:space="0" w:color="auto"/>
        <w:bottom w:val="none" w:sz="0" w:space="0" w:color="auto"/>
        <w:right w:val="none" w:sz="0" w:space="0" w:color="auto"/>
      </w:divBdr>
    </w:div>
    <w:div w:id="1944218247">
      <w:bodyDiv w:val="1"/>
      <w:marLeft w:val="0"/>
      <w:marRight w:val="0"/>
      <w:marTop w:val="0"/>
      <w:marBottom w:val="0"/>
      <w:divBdr>
        <w:top w:val="none" w:sz="0" w:space="0" w:color="auto"/>
        <w:left w:val="none" w:sz="0" w:space="0" w:color="auto"/>
        <w:bottom w:val="none" w:sz="0" w:space="0" w:color="auto"/>
        <w:right w:val="none" w:sz="0" w:space="0" w:color="auto"/>
      </w:divBdr>
    </w:div>
    <w:div w:id="196735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17.xml"/><Relationship Id="rId21" Type="http://schemas.openxmlformats.org/officeDocument/2006/relationships/header" Target="header4.xml"/><Relationship Id="rId34" Type="http://schemas.openxmlformats.org/officeDocument/2006/relationships/header" Target="header12.xml"/><Relationship Id="rId42" Type="http://schemas.openxmlformats.org/officeDocument/2006/relationships/hyperlink" Target="http://apps.treasury.act.gov.au/publications" TargetMode="External"/><Relationship Id="rId47" Type="http://schemas.openxmlformats.org/officeDocument/2006/relationships/footer" Target="footer11.xml"/><Relationship Id="rId50" Type="http://schemas.openxmlformats.org/officeDocument/2006/relationships/header" Target="header21.xml"/><Relationship Id="rId55" Type="http://schemas.openxmlformats.org/officeDocument/2006/relationships/footer" Target="footer15.xml"/><Relationship Id="rId63" Type="http://schemas.openxmlformats.org/officeDocument/2006/relationships/footer" Target="footer18.xml"/><Relationship Id="rId68" Type="http://schemas.openxmlformats.org/officeDocument/2006/relationships/footer" Target="footer20.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yperlink" Target="http://apps.treasury.act.gov.au/publications" TargetMode="External"/><Relationship Id="rId45" Type="http://schemas.openxmlformats.org/officeDocument/2006/relationships/footer" Target="footer10.xml"/><Relationship Id="rId53" Type="http://schemas.openxmlformats.org/officeDocument/2006/relationships/footer" Target="footer13.xml"/><Relationship Id="rId58" Type="http://schemas.openxmlformats.org/officeDocument/2006/relationships/header" Target="header25.xml"/><Relationship Id="rId66" Type="http://schemas.openxmlformats.org/officeDocument/2006/relationships/header" Target="header30.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8.xml"/><Relationship Id="rId36" Type="http://schemas.openxmlformats.org/officeDocument/2006/relationships/header" Target="header14.xml"/><Relationship Id="rId49" Type="http://schemas.openxmlformats.org/officeDocument/2006/relationships/header" Target="header20.xml"/><Relationship Id="rId57" Type="http://schemas.openxmlformats.org/officeDocument/2006/relationships/footer" Target="footer16.xml"/><Relationship Id="rId61" Type="http://schemas.openxmlformats.org/officeDocument/2006/relationships/header" Target="header27.xml"/><Relationship Id="rId10" Type="http://schemas.openxmlformats.org/officeDocument/2006/relationships/endnotes" Target="endnotes.xml"/><Relationship Id="rId19" Type="http://schemas.openxmlformats.org/officeDocument/2006/relationships/hyperlink" Target="http://www.act.gov.au/accounting" TargetMode="External"/><Relationship Id="rId31" Type="http://schemas.openxmlformats.org/officeDocument/2006/relationships/header" Target="header9.xml"/><Relationship Id="rId44" Type="http://schemas.openxmlformats.org/officeDocument/2006/relationships/header" Target="header18.xml"/><Relationship Id="rId52" Type="http://schemas.openxmlformats.org/officeDocument/2006/relationships/header" Target="header23.xml"/><Relationship Id="rId60" Type="http://schemas.openxmlformats.org/officeDocument/2006/relationships/footer" Target="footer17.xml"/><Relationship Id="rId65" Type="http://schemas.openxmlformats.org/officeDocument/2006/relationships/footer" Target="foot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hyperlink" Target="http://apps.treasury.act.gov.au/publications" TargetMode="External"/><Relationship Id="rId48" Type="http://schemas.openxmlformats.org/officeDocument/2006/relationships/footer" Target="footer12.xml"/><Relationship Id="rId56" Type="http://schemas.openxmlformats.org/officeDocument/2006/relationships/header" Target="header24.xml"/><Relationship Id="rId64" Type="http://schemas.openxmlformats.org/officeDocument/2006/relationships/header" Target="header29.xml"/><Relationship Id="rId69" Type="http://schemas.openxmlformats.org/officeDocument/2006/relationships/header" Target="header32.xml"/><Relationship Id="rId8" Type="http://schemas.openxmlformats.org/officeDocument/2006/relationships/webSettings" Target="webSettings.xml"/><Relationship Id="rId51" Type="http://schemas.openxmlformats.org/officeDocument/2006/relationships/header" Target="header22.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header" Target="header31.xml"/><Relationship Id="rId20" Type="http://schemas.openxmlformats.org/officeDocument/2006/relationships/hyperlink" Target="http://www.act.gov.au/accounting" TargetMode="External"/><Relationship Id="rId41" Type="http://schemas.openxmlformats.org/officeDocument/2006/relationships/hyperlink" Target="http://apps.treasury.act.gov.au/publications" TargetMode="External"/><Relationship Id="rId54" Type="http://schemas.openxmlformats.org/officeDocument/2006/relationships/footer" Target="footer14.xml"/><Relationship Id="rId62" Type="http://schemas.openxmlformats.org/officeDocument/2006/relationships/header" Target="header28.xml"/><Relationship Id="rId70" Type="http://schemas.openxmlformats.org/officeDocument/2006/relationships/header" Target="head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6C38B0B53726438DBD435BD47E4541" ma:contentTypeVersion="0" ma:contentTypeDescription="Create a new document." ma:contentTypeScope="" ma:versionID="2a5c338f351633089c667d822728f48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79480E-4370-4EAD-9EE1-8077351D1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C54562-BB2F-4E59-A870-B75834CD0DC1}">
  <ds:schemaRefs>
    <ds:schemaRef ds:uri="http://schemas.microsoft.com/sharepoint/v3/contenttype/forms"/>
  </ds:schemaRefs>
</ds:datastoreItem>
</file>

<file path=customXml/itemProps3.xml><?xml version="1.0" encoding="utf-8"?>
<ds:datastoreItem xmlns:ds="http://schemas.openxmlformats.org/officeDocument/2006/customXml" ds:itemID="{08B79CAE-6253-463B-9B75-906B2C86647D}">
  <ds:schemaRefs>
    <ds:schemaRef ds:uri="http://schemas.openxmlformats.org/officeDocument/2006/bibliography"/>
  </ds:schemaRefs>
</ds:datastoreItem>
</file>

<file path=customXml/itemProps4.xml><?xml version="1.0" encoding="utf-8"?>
<ds:datastoreItem xmlns:ds="http://schemas.openxmlformats.org/officeDocument/2006/customXml" ds:itemID="{25517517-51AD-4A0A-8AAE-97E41679992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69517</Words>
  <Characters>396252</Characters>
  <Application>Microsoft Office Word</Application>
  <DocSecurity>0</DocSecurity>
  <Lines>3302</Lines>
  <Paragraphs>929</Paragraphs>
  <ScaleCrop>false</ScaleCrop>
  <HeadingPairs>
    <vt:vector size="2" baseType="variant">
      <vt:variant>
        <vt:lpstr>Title</vt:lpstr>
      </vt:variant>
      <vt:variant>
        <vt:i4>1</vt:i4>
      </vt:variant>
    </vt:vector>
  </HeadingPairs>
  <TitlesOfParts>
    <vt:vector size="1" baseType="lpstr">
      <vt:lpstr>Model Financial Statements Directorates &amp; Territory Authorities for the reporting period ending on 30 June 2019</vt:lpstr>
    </vt:vector>
  </TitlesOfParts>
  <Company>ACT Government</Company>
  <LinksUpToDate>false</LinksUpToDate>
  <CharactersWithSpaces>464840</CharactersWithSpaces>
  <SharedDoc>false</SharedDoc>
  <HLinks>
    <vt:vector size="792" baseType="variant">
      <vt:variant>
        <vt:i4>5439568</vt:i4>
      </vt:variant>
      <vt:variant>
        <vt:i4>939</vt:i4>
      </vt:variant>
      <vt:variant>
        <vt:i4>0</vt:i4>
      </vt:variant>
      <vt:variant>
        <vt:i4>5</vt:i4>
      </vt:variant>
      <vt:variant>
        <vt:lpwstr>http://apps.treasury.act.gov.au/publications</vt:lpwstr>
      </vt:variant>
      <vt:variant>
        <vt:lpwstr/>
      </vt:variant>
      <vt:variant>
        <vt:i4>5439568</vt:i4>
      </vt:variant>
      <vt:variant>
        <vt:i4>936</vt:i4>
      </vt:variant>
      <vt:variant>
        <vt:i4>0</vt:i4>
      </vt:variant>
      <vt:variant>
        <vt:i4>5</vt:i4>
      </vt:variant>
      <vt:variant>
        <vt:lpwstr>http://apps.treasury.act.gov.au/publications</vt:lpwstr>
      </vt:variant>
      <vt:variant>
        <vt:lpwstr/>
      </vt:variant>
      <vt:variant>
        <vt:i4>5439568</vt:i4>
      </vt:variant>
      <vt:variant>
        <vt:i4>933</vt:i4>
      </vt:variant>
      <vt:variant>
        <vt:i4>0</vt:i4>
      </vt:variant>
      <vt:variant>
        <vt:i4>5</vt:i4>
      </vt:variant>
      <vt:variant>
        <vt:lpwstr>http://apps.treasury.act.gov.au/publications</vt:lpwstr>
      </vt:variant>
      <vt:variant>
        <vt:lpwstr/>
      </vt:variant>
      <vt:variant>
        <vt:i4>852036</vt:i4>
      </vt:variant>
      <vt:variant>
        <vt:i4>765</vt:i4>
      </vt:variant>
      <vt:variant>
        <vt:i4>0</vt:i4>
      </vt:variant>
      <vt:variant>
        <vt:i4>5</vt:i4>
      </vt:variant>
      <vt:variant>
        <vt:lpwstr>http://www.act.gov.au/accounting</vt:lpwstr>
      </vt:variant>
      <vt:variant>
        <vt:lpwstr/>
      </vt:variant>
      <vt:variant>
        <vt:i4>852036</vt:i4>
      </vt:variant>
      <vt:variant>
        <vt:i4>762</vt:i4>
      </vt:variant>
      <vt:variant>
        <vt:i4>0</vt:i4>
      </vt:variant>
      <vt:variant>
        <vt:i4>5</vt:i4>
      </vt:variant>
      <vt:variant>
        <vt:lpwstr>http://www.act.gov.au/accounting</vt:lpwstr>
      </vt:variant>
      <vt:variant>
        <vt:lpwstr/>
      </vt:variant>
      <vt:variant>
        <vt:i4>1769523</vt:i4>
      </vt:variant>
      <vt:variant>
        <vt:i4>755</vt:i4>
      </vt:variant>
      <vt:variant>
        <vt:i4>0</vt:i4>
      </vt:variant>
      <vt:variant>
        <vt:i4>5</vt:i4>
      </vt:variant>
      <vt:variant>
        <vt:lpwstr/>
      </vt:variant>
      <vt:variant>
        <vt:lpwstr>_Toc506992976</vt:lpwstr>
      </vt:variant>
      <vt:variant>
        <vt:i4>1769523</vt:i4>
      </vt:variant>
      <vt:variant>
        <vt:i4>749</vt:i4>
      </vt:variant>
      <vt:variant>
        <vt:i4>0</vt:i4>
      </vt:variant>
      <vt:variant>
        <vt:i4>5</vt:i4>
      </vt:variant>
      <vt:variant>
        <vt:lpwstr/>
      </vt:variant>
      <vt:variant>
        <vt:lpwstr>_Toc506992975</vt:lpwstr>
      </vt:variant>
      <vt:variant>
        <vt:i4>1769523</vt:i4>
      </vt:variant>
      <vt:variant>
        <vt:i4>743</vt:i4>
      </vt:variant>
      <vt:variant>
        <vt:i4>0</vt:i4>
      </vt:variant>
      <vt:variant>
        <vt:i4>5</vt:i4>
      </vt:variant>
      <vt:variant>
        <vt:lpwstr/>
      </vt:variant>
      <vt:variant>
        <vt:lpwstr>_Toc506992974</vt:lpwstr>
      </vt:variant>
      <vt:variant>
        <vt:i4>1769523</vt:i4>
      </vt:variant>
      <vt:variant>
        <vt:i4>737</vt:i4>
      </vt:variant>
      <vt:variant>
        <vt:i4>0</vt:i4>
      </vt:variant>
      <vt:variant>
        <vt:i4>5</vt:i4>
      </vt:variant>
      <vt:variant>
        <vt:lpwstr/>
      </vt:variant>
      <vt:variant>
        <vt:lpwstr>_Toc506992973</vt:lpwstr>
      </vt:variant>
      <vt:variant>
        <vt:i4>1769523</vt:i4>
      </vt:variant>
      <vt:variant>
        <vt:i4>731</vt:i4>
      </vt:variant>
      <vt:variant>
        <vt:i4>0</vt:i4>
      </vt:variant>
      <vt:variant>
        <vt:i4>5</vt:i4>
      </vt:variant>
      <vt:variant>
        <vt:lpwstr/>
      </vt:variant>
      <vt:variant>
        <vt:lpwstr>_Toc506992972</vt:lpwstr>
      </vt:variant>
      <vt:variant>
        <vt:i4>1769523</vt:i4>
      </vt:variant>
      <vt:variant>
        <vt:i4>725</vt:i4>
      </vt:variant>
      <vt:variant>
        <vt:i4>0</vt:i4>
      </vt:variant>
      <vt:variant>
        <vt:i4>5</vt:i4>
      </vt:variant>
      <vt:variant>
        <vt:lpwstr/>
      </vt:variant>
      <vt:variant>
        <vt:lpwstr>_Toc506992971</vt:lpwstr>
      </vt:variant>
      <vt:variant>
        <vt:i4>1769523</vt:i4>
      </vt:variant>
      <vt:variant>
        <vt:i4>719</vt:i4>
      </vt:variant>
      <vt:variant>
        <vt:i4>0</vt:i4>
      </vt:variant>
      <vt:variant>
        <vt:i4>5</vt:i4>
      </vt:variant>
      <vt:variant>
        <vt:lpwstr/>
      </vt:variant>
      <vt:variant>
        <vt:lpwstr>_Toc506992970</vt:lpwstr>
      </vt:variant>
      <vt:variant>
        <vt:i4>1703987</vt:i4>
      </vt:variant>
      <vt:variant>
        <vt:i4>713</vt:i4>
      </vt:variant>
      <vt:variant>
        <vt:i4>0</vt:i4>
      </vt:variant>
      <vt:variant>
        <vt:i4>5</vt:i4>
      </vt:variant>
      <vt:variant>
        <vt:lpwstr/>
      </vt:variant>
      <vt:variant>
        <vt:lpwstr>_Toc506992969</vt:lpwstr>
      </vt:variant>
      <vt:variant>
        <vt:i4>1703987</vt:i4>
      </vt:variant>
      <vt:variant>
        <vt:i4>707</vt:i4>
      </vt:variant>
      <vt:variant>
        <vt:i4>0</vt:i4>
      </vt:variant>
      <vt:variant>
        <vt:i4>5</vt:i4>
      </vt:variant>
      <vt:variant>
        <vt:lpwstr/>
      </vt:variant>
      <vt:variant>
        <vt:lpwstr>_Toc506992968</vt:lpwstr>
      </vt:variant>
      <vt:variant>
        <vt:i4>1703987</vt:i4>
      </vt:variant>
      <vt:variant>
        <vt:i4>701</vt:i4>
      </vt:variant>
      <vt:variant>
        <vt:i4>0</vt:i4>
      </vt:variant>
      <vt:variant>
        <vt:i4>5</vt:i4>
      </vt:variant>
      <vt:variant>
        <vt:lpwstr/>
      </vt:variant>
      <vt:variant>
        <vt:lpwstr>_Toc506992967</vt:lpwstr>
      </vt:variant>
      <vt:variant>
        <vt:i4>1703987</vt:i4>
      </vt:variant>
      <vt:variant>
        <vt:i4>695</vt:i4>
      </vt:variant>
      <vt:variant>
        <vt:i4>0</vt:i4>
      </vt:variant>
      <vt:variant>
        <vt:i4>5</vt:i4>
      </vt:variant>
      <vt:variant>
        <vt:lpwstr/>
      </vt:variant>
      <vt:variant>
        <vt:lpwstr>_Toc506992966</vt:lpwstr>
      </vt:variant>
      <vt:variant>
        <vt:i4>1703987</vt:i4>
      </vt:variant>
      <vt:variant>
        <vt:i4>689</vt:i4>
      </vt:variant>
      <vt:variant>
        <vt:i4>0</vt:i4>
      </vt:variant>
      <vt:variant>
        <vt:i4>5</vt:i4>
      </vt:variant>
      <vt:variant>
        <vt:lpwstr/>
      </vt:variant>
      <vt:variant>
        <vt:lpwstr>_Toc506992965</vt:lpwstr>
      </vt:variant>
      <vt:variant>
        <vt:i4>1703987</vt:i4>
      </vt:variant>
      <vt:variant>
        <vt:i4>683</vt:i4>
      </vt:variant>
      <vt:variant>
        <vt:i4>0</vt:i4>
      </vt:variant>
      <vt:variant>
        <vt:i4>5</vt:i4>
      </vt:variant>
      <vt:variant>
        <vt:lpwstr/>
      </vt:variant>
      <vt:variant>
        <vt:lpwstr>_Toc506992964</vt:lpwstr>
      </vt:variant>
      <vt:variant>
        <vt:i4>1703987</vt:i4>
      </vt:variant>
      <vt:variant>
        <vt:i4>677</vt:i4>
      </vt:variant>
      <vt:variant>
        <vt:i4>0</vt:i4>
      </vt:variant>
      <vt:variant>
        <vt:i4>5</vt:i4>
      </vt:variant>
      <vt:variant>
        <vt:lpwstr/>
      </vt:variant>
      <vt:variant>
        <vt:lpwstr>_Toc506992963</vt:lpwstr>
      </vt:variant>
      <vt:variant>
        <vt:i4>1703987</vt:i4>
      </vt:variant>
      <vt:variant>
        <vt:i4>671</vt:i4>
      </vt:variant>
      <vt:variant>
        <vt:i4>0</vt:i4>
      </vt:variant>
      <vt:variant>
        <vt:i4>5</vt:i4>
      </vt:variant>
      <vt:variant>
        <vt:lpwstr/>
      </vt:variant>
      <vt:variant>
        <vt:lpwstr>_Toc506992962</vt:lpwstr>
      </vt:variant>
      <vt:variant>
        <vt:i4>1703987</vt:i4>
      </vt:variant>
      <vt:variant>
        <vt:i4>665</vt:i4>
      </vt:variant>
      <vt:variant>
        <vt:i4>0</vt:i4>
      </vt:variant>
      <vt:variant>
        <vt:i4>5</vt:i4>
      </vt:variant>
      <vt:variant>
        <vt:lpwstr/>
      </vt:variant>
      <vt:variant>
        <vt:lpwstr>_Toc506992961</vt:lpwstr>
      </vt:variant>
      <vt:variant>
        <vt:i4>1703987</vt:i4>
      </vt:variant>
      <vt:variant>
        <vt:i4>659</vt:i4>
      </vt:variant>
      <vt:variant>
        <vt:i4>0</vt:i4>
      </vt:variant>
      <vt:variant>
        <vt:i4>5</vt:i4>
      </vt:variant>
      <vt:variant>
        <vt:lpwstr/>
      </vt:variant>
      <vt:variant>
        <vt:lpwstr>_Toc506992960</vt:lpwstr>
      </vt:variant>
      <vt:variant>
        <vt:i4>1638451</vt:i4>
      </vt:variant>
      <vt:variant>
        <vt:i4>653</vt:i4>
      </vt:variant>
      <vt:variant>
        <vt:i4>0</vt:i4>
      </vt:variant>
      <vt:variant>
        <vt:i4>5</vt:i4>
      </vt:variant>
      <vt:variant>
        <vt:lpwstr/>
      </vt:variant>
      <vt:variant>
        <vt:lpwstr>_Toc506992959</vt:lpwstr>
      </vt:variant>
      <vt:variant>
        <vt:i4>1638451</vt:i4>
      </vt:variant>
      <vt:variant>
        <vt:i4>647</vt:i4>
      </vt:variant>
      <vt:variant>
        <vt:i4>0</vt:i4>
      </vt:variant>
      <vt:variant>
        <vt:i4>5</vt:i4>
      </vt:variant>
      <vt:variant>
        <vt:lpwstr/>
      </vt:variant>
      <vt:variant>
        <vt:lpwstr>_Toc506992958</vt:lpwstr>
      </vt:variant>
      <vt:variant>
        <vt:i4>1638451</vt:i4>
      </vt:variant>
      <vt:variant>
        <vt:i4>641</vt:i4>
      </vt:variant>
      <vt:variant>
        <vt:i4>0</vt:i4>
      </vt:variant>
      <vt:variant>
        <vt:i4>5</vt:i4>
      </vt:variant>
      <vt:variant>
        <vt:lpwstr/>
      </vt:variant>
      <vt:variant>
        <vt:lpwstr>_Toc506992957</vt:lpwstr>
      </vt:variant>
      <vt:variant>
        <vt:i4>1638451</vt:i4>
      </vt:variant>
      <vt:variant>
        <vt:i4>635</vt:i4>
      </vt:variant>
      <vt:variant>
        <vt:i4>0</vt:i4>
      </vt:variant>
      <vt:variant>
        <vt:i4>5</vt:i4>
      </vt:variant>
      <vt:variant>
        <vt:lpwstr/>
      </vt:variant>
      <vt:variant>
        <vt:lpwstr>_Toc506992956</vt:lpwstr>
      </vt:variant>
      <vt:variant>
        <vt:i4>1638451</vt:i4>
      </vt:variant>
      <vt:variant>
        <vt:i4>629</vt:i4>
      </vt:variant>
      <vt:variant>
        <vt:i4>0</vt:i4>
      </vt:variant>
      <vt:variant>
        <vt:i4>5</vt:i4>
      </vt:variant>
      <vt:variant>
        <vt:lpwstr/>
      </vt:variant>
      <vt:variant>
        <vt:lpwstr>_Toc506992955</vt:lpwstr>
      </vt:variant>
      <vt:variant>
        <vt:i4>1638451</vt:i4>
      </vt:variant>
      <vt:variant>
        <vt:i4>623</vt:i4>
      </vt:variant>
      <vt:variant>
        <vt:i4>0</vt:i4>
      </vt:variant>
      <vt:variant>
        <vt:i4>5</vt:i4>
      </vt:variant>
      <vt:variant>
        <vt:lpwstr/>
      </vt:variant>
      <vt:variant>
        <vt:lpwstr>_Toc506992954</vt:lpwstr>
      </vt:variant>
      <vt:variant>
        <vt:i4>1638451</vt:i4>
      </vt:variant>
      <vt:variant>
        <vt:i4>617</vt:i4>
      </vt:variant>
      <vt:variant>
        <vt:i4>0</vt:i4>
      </vt:variant>
      <vt:variant>
        <vt:i4>5</vt:i4>
      </vt:variant>
      <vt:variant>
        <vt:lpwstr/>
      </vt:variant>
      <vt:variant>
        <vt:lpwstr>_Toc506992953</vt:lpwstr>
      </vt:variant>
      <vt:variant>
        <vt:i4>1638451</vt:i4>
      </vt:variant>
      <vt:variant>
        <vt:i4>611</vt:i4>
      </vt:variant>
      <vt:variant>
        <vt:i4>0</vt:i4>
      </vt:variant>
      <vt:variant>
        <vt:i4>5</vt:i4>
      </vt:variant>
      <vt:variant>
        <vt:lpwstr/>
      </vt:variant>
      <vt:variant>
        <vt:lpwstr>_Toc506992952</vt:lpwstr>
      </vt:variant>
      <vt:variant>
        <vt:i4>1638451</vt:i4>
      </vt:variant>
      <vt:variant>
        <vt:i4>605</vt:i4>
      </vt:variant>
      <vt:variant>
        <vt:i4>0</vt:i4>
      </vt:variant>
      <vt:variant>
        <vt:i4>5</vt:i4>
      </vt:variant>
      <vt:variant>
        <vt:lpwstr/>
      </vt:variant>
      <vt:variant>
        <vt:lpwstr>_Toc506992951</vt:lpwstr>
      </vt:variant>
      <vt:variant>
        <vt:i4>1638451</vt:i4>
      </vt:variant>
      <vt:variant>
        <vt:i4>599</vt:i4>
      </vt:variant>
      <vt:variant>
        <vt:i4>0</vt:i4>
      </vt:variant>
      <vt:variant>
        <vt:i4>5</vt:i4>
      </vt:variant>
      <vt:variant>
        <vt:lpwstr/>
      </vt:variant>
      <vt:variant>
        <vt:lpwstr>_Toc506992950</vt:lpwstr>
      </vt:variant>
      <vt:variant>
        <vt:i4>1572915</vt:i4>
      </vt:variant>
      <vt:variant>
        <vt:i4>593</vt:i4>
      </vt:variant>
      <vt:variant>
        <vt:i4>0</vt:i4>
      </vt:variant>
      <vt:variant>
        <vt:i4>5</vt:i4>
      </vt:variant>
      <vt:variant>
        <vt:lpwstr/>
      </vt:variant>
      <vt:variant>
        <vt:lpwstr>_Toc506992949</vt:lpwstr>
      </vt:variant>
      <vt:variant>
        <vt:i4>1572915</vt:i4>
      </vt:variant>
      <vt:variant>
        <vt:i4>587</vt:i4>
      </vt:variant>
      <vt:variant>
        <vt:i4>0</vt:i4>
      </vt:variant>
      <vt:variant>
        <vt:i4>5</vt:i4>
      </vt:variant>
      <vt:variant>
        <vt:lpwstr/>
      </vt:variant>
      <vt:variant>
        <vt:lpwstr>_Toc506992948</vt:lpwstr>
      </vt:variant>
      <vt:variant>
        <vt:i4>1572915</vt:i4>
      </vt:variant>
      <vt:variant>
        <vt:i4>581</vt:i4>
      </vt:variant>
      <vt:variant>
        <vt:i4>0</vt:i4>
      </vt:variant>
      <vt:variant>
        <vt:i4>5</vt:i4>
      </vt:variant>
      <vt:variant>
        <vt:lpwstr/>
      </vt:variant>
      <vt:variant>
        <vt:lpwstr>_Toc506992947</vt:lpwstr>
      </vt:variant>
      <vt:variant>
        <vt:i4>1572915</vt:i4>
      </vt:variant>
      <vt:variant>
        <vt:i4>575</vt:i4>
      </vt:variant>
      <vt:variant>
        <vt:i4>0</vt:i4>
      </vt:variant>
      <vt:variant>
        <vt:i4>5</vt:i4>
      </vt:variant>
      <vt:variant>
        <vt:lpwstr/>
      </vt:variant>
      <vt:variant>
        <vt:lpwstr>_Toc506992946</vt:lpwstr>
      </vt:variant>
      <vt:variant>
        <vt:i4>1572915</vt:i4>
      </vt:variant>
      <vt:variant>
        <vt:i4>569</vt:i4>
      </vt:variant>
      <vt:variant>
        <vt:i4>0</vt:i4>
      </vt:variant>
      <vt:variant>
        <vt:i4>5</vt:i4>
      </vt:variant>
      <vt:variant>
        <vt:lpwstr/>
      </vt:variant>
      <vt:variant>
        <vt:lpwstr>_Toc506992945</vt:lpwstr>
      </vt:variant>
      <vt:variant>
        <vt:i4>1572915</vt:i4>
      </vt:variant>
      <vt:variant>
        <vt:i4>563</vt:i4>
      </vt:variant>
      <vt:variant>
        <vt:i4>0</vt:i4>
      </vt:variant>
      <vt:variant>
        <vt:i4>5</vt:i4>
      </vt:variant>
      <vt:variant>
        <vt:lpwstr/>
      </vt:variant>
      <vt:variant>
        <vt:lpwstr>_Toc506992944</vt:lpwstr>
      </vt:variant>
      <vt:variant>
        <vt:i4>1572915</vt:i4>
      </vt:variant>
      <vt:variant>
        <vt:i4>557</vt:i4>
      </vt:variant>
      <vt:variant>
        <vt:i4>0</vt:i4>
      </vt:variant>
      <vt:variant>
        <vt:i4>5</vt:i4>
      </vt:variant>
      <vt:variant>
        <vt:lpwstr/>
      </vt:variant>
      <vt:variant>
        <vt:lpwstr>_Toc506992943</vt:lpwstr>
      </vt:variant>
      <vt:variant>
        <vt:i4>1572915</vt:i4>
      </vt:variant>
      <vt:variant>
        <vt:i4>551</vt:i4>
      </vt:variant>
      <vt:variant>
        <vt:i4>0</vt:i4>
      </vt:variant>
      <vt:variant>
        <vt:i4>5</vt:i4>
      </vt:variant>
      <vt:variant>
        <vt:lpwstr/>
      </vt:variant>
      <vt:variant>
        <vt:lpwstr>_Toc506992942</vt:lpwstr>
      </vt:variant>
      <vt:variant>
        <vt:i4>1572915</vt:i4>
      </vt:variant>
      <vt:variant>
        <vt:i4>545</vt:i4>
      </vt:variant>
      <vt:variant>
        <vt:i4>0</vt:i4>
      </vt:variant>
      <vt:variant>
        <vt:i4>5</vt:i4>
      </vt:variant>
      <vt:variant>
        <vt:lpwstr/>
      </vt:variant>
      <vt:variant>
        <vt:lpwstr>_Toc506992941</vt:lpwstr>
      </vt:variant>
      <vt:variant>
        <vt:i4>1572915</vt:i4>
      </vt:variant>
      <vt:variant>
        <vt:i4>539</vt:i4>
      </vt:variant>
      <vt:variant>
        <vt:i4>0</vt:i4>
      </vt:variant>
      <vt:variant>
        <vt:i4>5</vt:i4>
      </vt:variant>
      <vt:variant>
        <vt:lpwstr/>
      </vt:variant>
      <vt:variant>
        <vt:lpwstr>_Toc506992940</vt:lpwstr>
      </vt:variant>
      <vt:variant>
        <vt:i4>2031667</vt:i4>
      </vt:variant>
      <vt:variant>
        <vt:i4>533</vt:i4>
      </vt:variant>
      <vt:variant>
        <vt:i4>0</vt:i4>
      </vt:variant>
      <vt:variant>
        <vt:i4>5</vt:i4>
      </vt:variant>
      <vt:variant>
        <vt:lpwstr/>
      </vt:variant>
      <vt:variant>
        <vt:lpwstr>_Toc506992939</vt:lpwstr>
      </vt:variant>
      <vt:variant>
        <vt:i4>2031667</vt:i4>
      </vt:variant>
      <vt:variant>
        <vt:i4>527</vt:i4>
      </vt:variant>
      <vt:variant>
        <vt:i4>0</vt:i4>
      </vt:variant>
      <vt:variant>
        <vt:i4>5</vt:i4>
      </vt:variant>
      <vt:variant>
        <vt:lpwstr/>
      </vt:variant>
      <vt:variant>
        <vt:lpwstr>_Toc506992938</vt:lpwstr>
      </vt:variant>
      <vt:variant>
        <vt:i4>2031667</vt:i4>
      </vt:variant>
      <vt:variant>
        <vt:i4>521</vt:i4>
      </vt:variant>
      <vt:variant>
        <vt:i4>0</vt:i4>
      </vt:variant>
      <vt:variant>
        <vt:i4>5</vt:i4>
      </vt:variant>
      <vt:variant>
        <vt:lpwstr/>
      </vt:variant>
      <vt:variant>
        <vt:lpwstr>_Toc506992937</vt:lpwstr>
      </vt:variant>
      <vt:variant>
        <vt:i4>2031667</vt:i4>
      </vt:variant>
      <vt:variant>
        <vt:i4>515</vt:i4>
      </vt:variant>
      <vt:variant>
        <vt:i4>0</vt:i4>
      </vt:variant>
      <vt:variant>
        <vt:i4>5</vt:i4>
      </vt:variant>
      <vt:variant>
        <vt:lpwstr/>
      </vt:variant>
      <vt:variant>
        <vt:lpwstr>_Toc506992936</vt:lpwstr>
      </vt:variant>
      <vt:variant>
        <vt:i4>2031667</vt:i4>
      </vt:variant>
      <vt:variant>
        <vt:i4>509</vt:i4>
      </vt:variant>
      <vt:variant>
        <vt:i4>0</vt:i4>
      </vt:variant>
      <vt:variant>
        <vt:i4>5</vt:i4>
      </vt:variant>
      <vt:variant>
        <vt:lpwstr/>
      </vt:variant>
      <vt:variant>
        <vt:lpwstr>_Toc506992935</vt:lpwstr>
      </vt:variant>
      <vt:variant>
        <vt:i4>2031667</vt:i4>
      </vt:variant>
      <vt:variant>
        <vt:i4>503</vt:i4>
      </vt:variant>
      <vt:variant>
        <vt:i4>0</vt:i4>
      </vt:variant>
      <vt:variant>
        <vt:i4>5</vt:i4>
      </vt:variant>
      <vt:variant>
        <vt:lpwstr/>
      </vt:variant>
      <vt:variant>
        <vt:lpwstr>_Toc506992934</vt:lpwstr>
      </vt:variant>
      <vt:variant>
        <vt:i4>2031667</vt:i4>
      </vt:variant>
      <vt:variant>
        <vt:i4>497</vt:i4>
      </vt:variant>
      <vt:variant>
        <vt:i4>0</vt:i4>
      </vt:variant>
      <vt:variant>
        <vt:i4>5</vt:i4>
      </vt:variant>
      <vt:variant>
        <vt:lpwstr/>
      </vt:variant>
      <vt:variant>
        <vt:lpwstr>_Toc506992933</vt:lpwstr>
      </vt:variant>
      <vt:variant>
        <vt:i4>2031667</vt:i4>
      </vt:variant>
      <vt:variant>
        <vt:i4>491</vt:i4>
      </vt:variant>
      <vt:variant>
        <vt:i4>0</vt:i4>
      </vt:variant>
      <vt:variant>
        <vt:i4>5</vt:i4>
      </vt:variant>
      <vt:variant>
        <vt:lpwstr/>
      </vt:variant>
      <vt:variant>
        <vt:lpwstr>_Toc506992932</vt:lpwstr>
      </vt:variant>
      <vt:variant>
        <vt:i4>2031667</vt:i4>
      </vt:variant>
      <vt:variant>
        <vt:i4>485</vt:i4>
      </vt:variant>
      <vt:variant>
        <vt:i4>0</vt:i4>
      </vt:variant>
      <vt:variant>
        <vt:i4>5</vt:i4>
      </vt:variant>
      <vt:variant>
        <vt:lpwstr/>
      </vt:variant>
      <vt:variant>
        <vt:lpwstr>_Toc506992931</vt:lpwstr>
      </vt:variant>
      <vt:variant>
        <vt:i4>2031667</vt:i4>
      </vt:variant>
      <vt:variant>
        <vt:i4>479</vt:i4>
      </vt:variant>
      <vt:variant>
        <vt:i4>0</vt:i4>
      </vt:variant>
      <vt:variant>
        <vt:i4>5</vt:i4>
      </vt:variant>
      <vt:variant>
        <vt:lpwstr/>
      </vt:variant>
      <vt:variant>
        <vt:lpwstr>_Toc506992930</vt:lpwstr>
      </vt:variant>
      <vt:variant>
        <vt:i4>1966131</vt:i4>
      </vt:variant>
      <vt:variant>
        <vt:i4>473</vt:i4>
      </vt:variant>
      <vt:variant>
        <vt:i4>0</vt:i4>
      </vt:variant>
      <vt:variant>
        <vt:i4>5</vt:i4>
      </vt:variant>
      <vt:variant>
        <vt:lpwstr/>
      </vt:variant>
      <vt:variant>
        <vt:lpwstr>_Toc506992929</vt:lpwstr>
      </vt:variant>
      <vt:variant>
        <vt:i4>1966131</vt:i4>
      </vt:variant>
      <vt:variant>
        <vt:i4>467</vt:i4>
      </vt:variant>
      <vt:variant>
        <vt:i4>0</vt:i4>
      </vt:variant>
      <vt:variant>
        <vt:i4>5</vt:i4>
      </vt:variant>
      <vt:variant>
        <vt:lpwstr/>
      </vt:variant>
      <vt:variant>
        <vt:lpwstr>_Toc506992928</vt:lpwstr>
      </vt:variant>
      <vt:variant>
        <vt:i4>1966131</vt:i4>
      </vt:variant>
      <vt:variant>
        <vt:i4>461</vt:i4>
      </vt:variant>
      <vt:variant>
        <vt:i4>0</vt:i4>
      </vt:variant>
      <vt:variant>
        <vt:i4>5</vt:i4>
      </vt:variant>
      <vt:variant>
        <vt:lpwstr/>
      </vt:variant>
      <vt:variant>
        <vt:lpwstr>_Toc506992927</vt:lpwstr>
      </vt:variant>
      <vt:variant>
        <vt:i4>1966131</vt:i4>
      </vt:variant>
      <vt:variant>
        <vt:i4>455</vt:i4>
      </vt:variant>
      <vt:variant>
        <vt:i4>0</vt:i4>
      </vt:variant>
      <vt:variant>
        <vt:i4>5</vt:i4>
      </vt:variant>
      <vt:variant>
        <vt:lpwstr/>
      </vt:variant>
      <vt:variant>
        <vt:lpwstr>_Toc506992926</vt:lpwstr>
      </vt:variant>
      <vt:variant>
        <vt:i4>1966131</vt:i4>
      </vt:variant>
      <vt:variant>
        <vt:i4>449</vt:i4>
      </vt:variant>
      <vt:variant>
        <vt:i4>0</vt:i4>
      </vt:variant>
      <vt:variant>
        <vt:i4>5</vt:i4>
      </vt:variant>
      <vt:variant>
        <vt:lpwstr/>
      </vt:variant>
      <vt:variant>
        <vt:lpwstr>_Toc506992925</vt:lpwstr>
      </vt:variant>
      <vt:variant>
        <vt:i4>1966131</vt:i4>
      </vt:variant>
      <vt:variant>
        <vt:i4>443</vt:i4>
      </vt:variant>
      <vt:variant>
        <vt:i4>0</vt:i4>
      </vt:variant>
      <vt:variant>
        <vt:i4>5</vt:i4>
      </vt:variant>
      <vt:variant>
        <vt:lpwstr/>
      </vt:variant>
      <vt:variant>
        <vt:lpwstr>_Toc506992924</vt:lpwstr>
      </vt:variant>
      <vt:variant>
        <vt:i4>1966131</vt:i4>
      </vt:variant>
      <vt:variant>
        <vt:i4>437</vt:i4>
      </vt:variant>
      <vt:variant>
        <vt:i4>0</vt:i4>
      </vt:variant>
      <vt:variant>
        <vt:i4>5</vt:i4>
      </vt:variant>
      <vt:variant>
        <vt:lpwstr/>
      </vt:variant>
      <vt:variant>
        <vt:lpwstr>_Toc506992923</vt:lpwstr>
      </vt:variant>
      <vt:variant>
        <vt:i4>1966131</vt:i4>
      </vt:variant>
      <vt:variant>
        <vt:i4>431</vt:i4>
      </vt:variant>
      <vt:variant>
        <vt:i4>0</vt:i4>
      </vt:variant>
      <vt:variant>
        <vt:i4>5</vt:i4>
      </vt:variant>
      <vt:variant>
        <vt:lpwstr/>
      </vt:variant>
      <vt:variant>
        <vt:lpwstr>_Toc506992922</vt:lpwstr>
      </vt:variant>
      <vt:variant>
        <vt:i4>1966131</vt:i4>
      </vt:variant>
      <vt:variant>
        <vt:i4>425</vt:i4>
      </vt:variant>
      <vt:variant>
        <vt:i4>0</vt:i4>
      </vt:variant>
      <vt:variant>
        <vt:i4>5</vt:i4>
      </vt:variant>
      <vt:variant>
        <vt:lpwstr/>
      </vt:variant>
      <vt:variant>
        <vt:lpwstr>_Toc506992921</vt:lpwstr>
      </vt:variant>
      <vt:variant>
        <vt:i4>1966131</vt:i4>
      </vt:variant>
      <vt:variant>
        <vt:i4>419</vt:i4>
      </vt:variant>
      <vt:variant>
        <vt:i4>0</vt:i4>
      </vt:variant>
      <vt:variant>
        <vt:i4>5</vt:i4>
      </vt:variant>
      <vt:variant>
        <vt:lpwstr/>
      </vt:variant>
      <vt:variant>
        <vt:lpwstr>_Toc506992920</vt:lpwstr>
      </vt:variant>
      <vt:variant>
        <vt:i4>1900595</vt:i4>
      </vt:variant>
      <vt:variant>
        <vt:i4>413</vt:i4>
      </vt:variant>
      <vt:variant>
        <vt:i4>0</vt:i4>
      </vt:variant>
      <vt:variant>
        <vt:i4>5</vt:i4>
      </vt:variant>
      <vt:variant>
        <vt:lpwstr/>
      </vt:variant>
      <vt:variant>
        <vt:lpwstr>_Toc506992919</vt:lpwstr>
      </vt:variant>
      <vt:variant>
        <vt:i4>1900595</vt:i4>
      </vt:variant>
      <vt:variant>
        <vt:i4>407</vt:i4>
      </vt:variant>
      <vt:variant>
        <vt:i4>0</vt:i4>
      </vt:variant>
      <vt:variant>
        <vt:i4>5</vt:i4>
      </vt:variant>
      <vt:variant>
        <vt:lpwstr/>
      </vt:variant>
      <vt:variant>
        <vt:lpwstr>_Toc506992918</vt:lpwstr>
      </vt:variant>
      <vt:variant>
        <vt:i4>1900595</vt:i4>
      </vt:variant>
      <vt:variant>
        <vt:i4>401</vt:i4>
      </vt:variant>
      <vt:variant>
        <vt:i4>0</vt:i4>
      </vt:variant>
      <vt:variant>
        <vt:i4>5</vt:i4>
      </vt:variant>
      <vt:variant>
        <vt:lpwstr/>
      </vt:variant>
      <vt:variant>
        <vt:lpwstr>_Toc506992917</vt:lpwstr>
      </vt:variant>
      <vt:variant>
        <vt:i4>1900595</vt:i4>
      </vt:variant>
      <vt:variant>
        <vt:i4>395</vt:i4>
      </vt:variant>
      <vt:variant>
        <vt:i4>0</vt:i4>
      </vt:variant>
      <vt:variant>
        <vt:i4>5</vt:i4>
      </vt:variant>
      <vt:variant>
        <vt:lpwstr/>
      </vt:variant>
      <vt:variant>
        <vt:lpwstr>_Toc506992916</vt:lpwstr>
      </vt:variant>
      <vt:variant>
        <vt:i4>1900595</vt:i4>
      </vt:variant>
      <vt:variant>
        <vt:i4>389</vt:i4>
      </vt:variant>
      <vt:variant>
        <vt:i4>0</vt:i4>
      </vt:variant>
      <vt:variant>
        <vt:i4>5</vt:i4>
      </vt:variant>
      <vt:variant>
        <vt:lpwstr/>
      </vt:variant>
      <vt:variant>
        <vt:lpwstr>_Toc506992915</vt:lpwstr>
      </vt:variant>
      <vt:variant>
        <vt:i4>1900595</vt:i4>
      </vt:variant>
      <vt:variant>
        <vt:i4>383</vt:i4>
      </vt:variant>
      <vt:variant>
        <vt:i4>0</vt:i4>
      </vt:variant>
      <vt:variant>
        <vt:i4>5</vt:i4>
      </vt:variant>
      <vt:variant>
        <vt:lpwstr/>
      </vt:variant>
      <vt:variant>
        <vt:lpwstr>_Toc506992914</vt:lpwstr>
      </vt:variant>
      <vt:variant>
        <vt:i4>1900595</vt:i4>
      </vt:variant>
      <vt:variant>
        <vt:i4>377</vt:i4>
      </vt:variant>
      <vt:variant>
        <vt:i4>0</vt:i4>
      </vt:variant>
      <vt:variant>
        <vt:i4>5</vt:i4>
      </vt:variant>
      <vt:variant>
        <vt:lpwstr/>
      </vt:variant>
      <vt:variant>
        <vt:lpwstr>_Toc506992913</vt:lpwstr>
      </vt:variant>
      <vt:variant>
        <vt:i4>1900595</vt:i4>
      </vt:variant>
      <vt:variant>
        <vt:i4>371</vt:i4>
      </vt:variant>
      <vt:variant>
        <vt:i4>0</vt:i4>
      </vt:variant>
      <vt:variant>
        <vt:i4>5</vt:i4>
      </vt:variant>
      <vt:variant>
        <vt:lpwstr/>
      </vt:variant>
      <vt:variant>
        <vt:lpwstr>_Toc506992912</vt:lpwstr>
      </vt:variant>
      <vt:variant>
        <vt:i4>1900595</vt:i4>
      </vt:variant>
      <vt:variant>
        <vt:i4>365</vt:i4>
      </vt:variant>
      <vt:variant>
        <vt:i4>0</vt:i4>
      </vt:variant>
      <vt:variant>
        <vt:i4>5</vt:i4>
      </vt:variant>
      <vt:variant>
        <vt:lpwstr/>
      </vt:variant>
      <vt:variant>
        <vt:lpwstr>_Toc506992911</vt:lpwstr>
      </vt:variant>
      <vt:variant>
        <vt:i4>1900595</vt:i4>
      </vt:variant>
      <vt:variant>
        <vt:i4>359</vt:i4>
      </vt:variant>
      <vt:variant>
        <vt:i4>0</vt:i4>
      </vt:variant>
      <vt:variant>
        <vt:i4>5</vt:i4>
      </vt:variant>
      <vt:variant>
        <vt:lpwstr/>
      </vt:variant>
      <vt:variant>
        <vt:lpwstr>_Toc506992910</vt:lpwstr>
      </vt:variant>
      <vt:variant>
        <vt:i4>1835059</vt:i4>
      </vt:variant>
      <vt:variant>
        <vt:i4>353</vt:i4>
      </vt:variant>
      <vt:variant>
        <vt:i4>0</vt:i4>
      </vt:variant>
      <vt:variant>
        <vt:i4>5</vt:i4>
      </vt:variant>
      <vt:variant>
        <vt:lpwstr/>
      </vt:variant>
      <vt:variant>
        <vt:lpwstr>_Toc506992909</vt:lpwstr>
      </vt:variant>
      <vt:variant>
        <vt:i4>1835059</vt:i4>
      </vt:variant>
      <vt:variant>
        <vt:i4>347</vt:i4>
      </vt:variant>
      <vt:variant>
        <vt:i4>0</vt:i4>
      </vt:variant>
      <vt:variant>
        <vt:i4>5</vt:i4>
      </vt:variant>
      <vt:variant>
        <vt:lpwstr/>
      </vt:variant>
      <vt:variant>
        <vt:lpwstr>_Toc506992908</vt:lpwstr>
      </vt:variant>
      <vt:variant>
        <vt:i4>1835059</vt:i4>
      </vt:variant>
      <vt:variant>
        <vt:i4>341</vt:i4>
      </vt:variant>
      <vt:variant>
        <vt:i4>0</vt:i4>
      </vt:variant>
      <vt:variant>
        <vt:i4>5</vt:i4>
      </vt:variant>
      <vt:variant>
        <vt:lpwstr/>
      </vt:variant>
      <vt:variant>
        <vt:lpwstr>_Toc506992907</vt:lpwstr>
      </vt:variant>
      <vt:variant>
        <vt:i4>1835059</vt:i4>
      </vt:variant>
      <vt:variant>
        <vt:i4>335</vt:i4>
      </vt:variant>
      <vt:variant>
        <vt:i4>0</vt:i4>
      </vt:variant>
      <vt:variant>
        <vt:i4>5</vt:i4>
      </vt:variant>
      <vt:variant>
        <vt:lpwstr/>
      </vt:variant>
      <vt:variant>
        <vt:lpwstr>_Toc506992906</vt:lpwstr>
      </vt:variant>
      <vt:variant>
        <vt:i4>1835059</vt:i4>
      </vt:variant>
      <vt:variant>
        <vt:i4>329</vt:i4>
      </vt:variant>
      <vt:variant>
        <vt:i4>0</vt:i4>
      </vt:variant>
      <vt:variant>
        <vt:i4>5</vt:i4>
      </vt:variant>
      <vt:variant>
        <vt:lpwstr/>
      </vt:variant>
      <vt:variant>
        <vt:lpwstr>_Toc506992905</vt:lpwstr>
      </vt:variant>
      <vt:variant>
        <vt:i4>1835059</vt:i4>
      </vt:variant>
      <vt:variant>
        <vt:i4>323</vt:i4>
      </vt:variant>
      <vt:variant>
        <vt:i4>0</vt:i4>
      </vt:variant>
      <vt:variant>
        <vt:i4>5</vt:i4>
      </vt:variant>
      <vt:variant>
        <vt:lpwstr/>
      </vt:variant>
      <vt:variant>
        <vt:lpwstr>_Toc506992904</vt:lpwstr>
      </vt:variant>
      <vt:variant>
        <vt:i4>1835059</vt:i4>
      </vt:variant>
      <vt:variant>
        <vt:i4>317</vt:i4>
      </vt:variant>
      <vt:variant>
        <vt:i4>0</vt:i4>
      </vt:variant>
      <vt:variant>
        <vt:i4>5</vt:i4>
      </vt:variant>
      <vt:variant>
        <vt:lpwstr/>
      </vt:variant>
      <vt:variant>
        <vt:lpwstr>_Toc506992903</vt:lpwstr>
      </vt:variant>
      <vt:variant>
        <vt:i4>1835059</vt:i4>
      </vt:variant>
      <vt:variant>
        <vt:i4>311</vt:i4>
      </vt:variant>
      <vt:variant>
        <vt:i4>0</vt:i4>
      </vt:variant>
      <vt:variant>
        <vt:i4>5</vt:i4>
      </vt:variant>
      <vt:variant>
        <vt:lpwstr/>
      </vt:variant>
      <vt:variant>
        <vt:lpwstr>_Toc506992902</vt:lpwstr>
      </vt:variant>
      <vt:variant>
        <vt:i4>1835059</vt:i4>
      </vt:variant>
      <vt:variant>
        <vt:i4>305</vt:i4>
      </vt:variant>
      <vt:variant>
        <vt:i4>0</vt:i4>
      </vt:variant>
      <vt:variant>
        <vt:i4>5</vt:i4>
      </vt:variant>
      <vt:variant>
        <vt:lpwstr/>
      </vt:variant>
      <vt:variant>
        <vt:lpwstr>_Toc506992901</vt:lpwstr>
      </vt:variant>
      <vt:variant>
        <vt:i4>1835059</vt:i4>
      </vt:variant>
      <vt:variant>
        <vt:i4>299</vt:i4>
      </vt:variant>
      <vt:variant>
        <vt:i4>0</vt:i4>
      </vt:variant>
      <vt:variant>
        <vt:i4>5</vt:i4>
      </vt:variant>
      <vt:variant>
        <vt:lpwstr/>
      </vt:variant>
      <vt:variant>
        <vt:lpwstr>_Toc506992900</vt:lpwstr>
      </vt:variant>
      <vt:variant>
        <vt:i4>1376306</vt:i4>
      </vt:variant>
      <vt:variant>
        <vt:i4>293</vt:i4>
      </vt:variant>
      <vt:variant>
        <vt:i4>0</vt:i4>
      </vt:variant>
      <vt:variant>
        <vt:i4>5</vt:i4>
      </vt:variant>
      <vt:variant>
        <vt:lpwstr/>
      </vt:variant>
      <vt:variant>
        <vt:lpwstr>_Toc506992899</vt:lpwstr>
      </vt:variant>
      <vt:variant>
        <vt:i4>1376306</vt:i4>
      </vt:variant>
      <vt:variant>
        <vt:i4>287</vt:i4>
      </vt:variant>
      <vt:variant>
        <vt:i4>0</vt:i4>
      </vt:variant>
      <vt:variant>
        <vt:i4>5</vt:i4>
      </vt:variant>
      <vt:variant>
        <vt:lpwstr/>
      </vt:variant>
      <vt:variant>
        <vt:lpwstr>_Toc506992898</vt:lpwstr>
      </vt:variant>
      <vt:variant>
        <vt:i4>1376306</vt:i4>
      </vt:variant>
      <vt:variant>
        <vt:i4>281</vt:i4>
      </vt:variant>
      <vt:variant>
        <vt:i4>0</vt:i4>
      </vt:variant>
      <vt:variant>
        <vt:i4>5</vt:i4>
      </vt:variant>
      <vt:variant>
        <vt:lpwstr/>
      </vt:variant>
      <vt:variant>
        <vt:lpwstr>_Toc506992897</vt:lpwstr>
      </vt:variant>
      <vt:variant>
        <vt:i4>1376306</vt:i4>
      </vt:variant>
      <vt:variant>
        <vt:i4>275</vt:i4>
      </vt:variant>
      <vt:variant>
        <vt:i4>0</vt:i4>
      </vt:variant>
      <vt:variant>
        <vt:i4>5</vt:i4>
      </vt:variant>
      <vt:variant>
        <vt:lpwstr/>
      </vt:variant>
      <vt:variant>
        <vt:lpwstr>_Toc506992896</vt:lpwstr>
      </vt:variant>
      <vt:variant>
        <vt:i4>1376306</vt:i4>
      </vt:variant>
      <vt:variant>
        <vt:i4>269</vt:i4>
      </vt:variant>
      <vt:variant>
        <vt:i4>0</vt:i4>
      </vt:variant>
      <vt:variant>
        <vt:i4>5</vt:i4>
      </vt:variant>
      <vt:variant>
        <vt:lpwstr/>
      </vt:variant>
      <vt:variant>
        <vt:lpwstr>_Toc506992895</vt:lpwstr>
      </vt:variant>
      <vt:variant>
        <vt:i4>1376306</vt:i4>
      </vt:variant>
      <vt:variant>
        <vt:i4>263</vt:i4>
      </vt:variant>
      <vt:variant>
        <vt:i4>0</vt:i4>
      </vt:variant>
      <vt:variant>
        <vt:i4>5</vt:i4>
      </vt:variant>
      <vt:variant>
        <vt:lpwstr/>
      </vt:variant>
      <vt:variant>
        <vt:lpwstr>_Toc506992894</vt:lpwstr>
      </vt:variant>
      <vt:variant>
        <vt:i4>1376306</vt:i4>
      </vt:variant>
      <vt:variant>
        <vt:i4>257</vt:i4>
      </vt:variant>
      <vt:variant>
        <vt:i4>0</vt:i4>
      </vt:variant>
      <vt:variant>
        <vt:i4>5</vt:i4>
      </vt:variant>
      <vt:variant>
        <vt:lpwstr/>
      </vt:variant>
      <vt:variant>
        <vt:lpwstr>_Toc506992893</vt:lpwstr>
      </vt:variant>
      <vt:variant>
        <vt:i4>1376306</vt:i4>
      </vt:variant>
      <vt:variant>
        <vt:i4>251</vt:i4>
      </vt:variant>
      <vt:variant>
        <vt:i4>0</vt:i4>
      </vt:variant>
      <vt:variant>
        <vt:i4>5</vt:i4>
      </vt:variant>
      <vt:variant>
        <vt:lpwstr/>
      </vt:variant>
      <vt:variant>
        <vt:lpwstr>_Toc506992892</vt:lpwstr>
      </vt:variant>
      <vt:variant>
        <vt:i4>1376306</vt:i4>
      </vt:variant>
      <vt:variant>
        <vt:i4>245</vt:i4>
      </vt:variant>
      <vt:variant>
        <vt:i4>0</vt:i4>
      </vt:variant>
      <vt:variant>
        <vt:i4>5</vt:i4>
      </vt:variant>
      <vt:variant>
        <vt:lpwstr/>
      </vt:variant>
      <vt:variant>
        <vt:lpwstr>_Toc506992891</vt:lpwstr>
      </vt:variant>
      <vt:variant>
        <vt:i4>1376306</vt:i4>
      </vt:variant>
      <vt:variant>
        <vt:i4>239</vt:i4>
      </vt:variant>
      <vt:variant>
        <vt:i4>0</vt:i4>
      </vt:variant>
      <vt:variant>
        <vt:i4>5</vt:i4>
      </vt:variant>
      <vt:variant>
        <vt:lpwstr/>
      </vt:variant>
      <vt:variant>
        <vt:lpwstr>_Toc506992890</vt:lpwstr>
      </vt:variant>
      <vt:variant>
        <vt:i4>1310770</vt:i4>
      </vt:variant>
      <vt:variant>
        <vt:i4>233</vt:i4>
      </vt:variant>
      <vt:variant>
        <vt:i4>0</vt:i4>
      </vt:variant>
      <vt:variant>
        <vt:i4>5</vt:i4>
      </vt:variant>
      <vt:variant>
        <vt:lpwstr/>
      </vt:variant>
      <vt:variant>
        <vt:lpwstr>_Toc506992889</vt:lpwstr>
      </vt:variant>
      <vt:variant>
        <vt:i4>1310770</vt:i4>
      </vt:variant>
      <vt:variant>
        <vt:i4>227</vt:i4>
      </vt:variant>
      <vt:variant>
        <vt:i4>0</vt:i4>
      </vt:variant>
      <vt:variant>
        <vt:i4>5</vt:i4>
      </vt:variant>
      <vt:variant>
        <vt:lpwstr/>
      </vt:variant>
      <vt:variant>
        <vt:lpwstr>_Toc506992888</vt:lpwstr>
      </vt:variant>
      <vt:variant>
        <vt:i4>1310770</vt:i4>
      </vt:variant>
      <vt:variant>
        <vt:i4>221</vt:i4>
      </vt:variant>
      <vt:variant>
        <vt:i4>0</vt:i4>
      </vt:variant>
      <vt:variant>
        <vt:i4>5</vt:i4>
      </vt:variant>
      <vt:variant>
        <vt:lpwstr/>
      </vt:variant>
      <vt:variant>
        <vt:lpwstr>_Toc506992887</vt:lpwstr>
      </vt:variant>
      <vt:variant>
        <vt:i4>1310770</vt:i4>
      </vt:variant>
      <vt:variant>
        <vt:i4>215</vt:i4>
      </vt:variant>
      <vt:variant>
        <vt:i4>0</vt:i4>
      </vt:variant>
      <vt:variant>
        <vt:i4>5</vt:i4>
      </vt:variant>
      <vt:variant>
        <vt:lpwstr/>
      </vt:variant>
      <vt:variant>
        <vt:lpwstr>_Toc506992886</vt:lpwstr>
      </vt:variant>
      <vt:variant>
        <vt:i4>1310770</vt:i4>
      </vt:variant>
      <vt:variant>
        <vt:i4>209</vt:i4>
      </vt:variant>
      <vt:variant>
        <vt:i4>0</vt:i4>
      </vt:variant>
      <vt:variant>
        <vt:i4>5</vt:i4>
      </vt:variant>
      <vt:variant>
        <vt:lpwstr/>
      </vt:variant>
      <vt:variant>
        <vt:lpwstr>_Toc506992885</vt:lpwstr>
      </vt:variant>
      <vt:variant>
        <vt:i4>1310770</vt:i4>
      </vt:variant>
      <vt:variant>
        <vt:i4>203</vt:i4>
      </vt:variant>
      <vt:variant>
        <vt:i4>0</vt:i4>
      </vt:variant>
      <vt:variant>
        <vt:i4>5</vt:i4>
      </vt:variant>
      <vt:variant>
        <vt:lpwstr/>
      </vt:variant>
      <vt:variant>
        <vt:lpwstr>_Toc506992884</vt:lpwstr>
      </vt:variant>
      <vt:variant>
        <vt:i4>1310770</vt:i4>
      </vt:variant>
      <vt:variant>
        <vt:i4>197</vt:i4>
      </vt:variant>
      <vt:variant>
        <vt:i4>0</vt:i4>
      </vt:variant>
      <vt:variant>
        <vt:i4>5</vt:i4>
      </vt:variant>
      <vt:variant>
        <vt:lpwstr/>
      </vt:variant>
      <vt:variant>
        <vt:lpwstr>_Toc506992883</vt:lpwstr>
      </vt:variant>
      <vt:variant>
        <vt:i4>1310770</vt:i4>
      </vt:variant>
      <vt:variant>
        <vt:i4>191</vt:i4>
      </vt:variant>
      <vt:variant>
        <vt:i4>0</vt:i4>
      </vt:variant>
      <vt:variant>
        <vt:i4>5</vt:i4>
      </vt:variant>
      <vt:variant>
        <vt:lpwstr/>
      </vt:variant>
      <vt:variant>
        <vt:lpwstr>_Toc506992882</vt:lpwstr>
      </vt:variant>
      <vt:variant>
        <vt:i4>1310770</vt:i4>
      </vt:variant>
      <vt:variant>
        <vt:i4>185</vt:i4>
      </vt:variant>
      <vt:variant>
        <vt:i4>0</vt:i4>
      </vt:variant>
      <vt:variant>
        <vt:i4>5</vt:i4>
      </vt:variant>
      <vt:variant>
        <vt:lpwstr/>
      </vt:variant>
      <vt:variant>
        <vt:lpwstr>_Toc506992881</vt:lpwstr>
      </vt:variant>
      <vt:variant>
        <vt:i4>1310770</vt:i4>
      </vt:variant>
      <vt:variant>
        <vt:i4>179</vt:i4>
      </vt:variant>
      <vt:variant>
        <vt:i4>0</vt:i4>
      </vt:variant>
      <vt:variant>
        <vt:i4>5</vt:i4>
      </vt:variant>
      <vt:variant>
        <vt:lpwstr/>
      </vt:variant>
      <vt:variant>
        <vt:lpwstr>_Toc506992880</vt:lpwstr>
      </vt:variant>
      <vt:variant>
        <vt:i4>1769522</vt:i4>
      </vt:variant>
      <vt:variant>
        <vt:i4>173</vt:i4>
      </vt:variant>
      <vt:variant>
        <vt:i4>0</vt:i4>
      </vt:variant>
      <vt:variant>
        <vt:i4>5</vt:i4>
      </vt:variant>
      <vt:variant>
        <vt:lpwstr/>
      </vt:variant>
      <vt:variant>
        <vt:lpwstr>_Toc506992879</vt:lpwstr>
      </vt:variant>
      <vt:variant>
        <vt:i4>1769522</vt:i4>
      </vt:variant>
      <vt:variant>
        <vt:i4>167</vt:i4>
      </vt:variant>
      <vt:variant>
        <vt:i4>0</vt:i4>
      </vt:variant>
      <vt:variant>
        <vt:i4>5</vt:i4>
      </vt:variant>
      <vt:variant>
        <vt:lpwstr/>
      </vt:variant>
      <vt:variant>
        <vt:lpwstr>_Toc506992878</vt:lpwstr>
      </vt:variant>
      <vt:variant>
        <vt:i4>1769522</vt:i4>
      </vt:variant>
      <vt:variant>
        <vt:i4>161</vt:i4>
      </vt:variant>
      <vt:variant>
        <vt:i4>0</vt:i4>
      </vt:variant>
      <vt:variant>
        <vt:i4>5</vt:i4>
      </vt:variant>
      <vt:variant>
        <vt:lpwstr/>
      </vt:variant>
      <vt:variant>
        <vt:lpwstr>_Toc506992877</vt:lpwstr>
      </vt:variant>
      <vt:variant>
        <vt:i4>1769522</vt:i4>
      </vt:variant>
      <vt:variant>
        <vt:i4>155</vt:i4>
      </vt:variant>
      <vt:variant>
        <vt:i4>0</vt:i4>
      </vt:variant>
      <vt:variant>
        <vt:i4>5</vt:i4>
      </vt:variant>
      <vt:variant>
        <vt:lpwstr/>
      </vt:variant>
      <vt:variant>
        <vt:lpwstr>_Toc506992876</vt:lpwstr>
      </vt:variant>
      <vt:variant>
        <vt:i4>1769522</vt:i4>
      </vt:variant>
      <vt:variant>
        <vt:i4>149</vt:i4>
      </vt:variant>
      <vt:variant>
        <vt:i4>0</vt:i4>
      </vt:variant>
      <vt:variant>
        <vt:i4>5</vt:i4>
      </vt:variant>
      <vt:variant>
        <vt:lpwstr/>
      </vt:variant>
      <vt:variant>
        <vt:lpwstr>_Toc506992875</vt:lpwstr>
      </vt:variant>
      <vt:variant>
        <vt:i4>1769522</vt:i4>
      </vt:variant>
      <vt:variant>
        <vt:i4>143</vt:i4>
      </vt:variant>
      <vt:variant>
        <vt:i4>0</vt:i4>
      </vt:variant>
      <vt:variant>
        <vt:i4>5</vt:i4>
      </vt:variant>
      <vt:variant>
        <vt:lpwstr/>
      </vt:variant>
      <vt:variant>
        <vt:lpwstr>_Toc506992874</vt:lpwstr>
      </vt:variant>
      <vt:variant>
        <vt:i4>1769522</vt:i4>
      </vt:variant>
      <vt:variant>
        <vt:i4>137</vt:i4>
      </vt:variant>
      <vt:variant>
        <vt:i4>0</vt:i4>
      </vt:variant>
      <vt:variant>
        <vt:i4>5</vt:i4>
      </vt:variant>
      <vt:variant>
        <vt:lpwstr/>
      </vt:variant>
      <vt:variant>
        <vt:lpwstr>_Toc506992873</vt:lpwstr>
      </vt:variant>
      <vt:variant>
        <vt:i4>1769522</vt:i4>
      </vt:variant>
      <vt:variant>
        <vt:i4>131</vt:i4>
      </vt:variant>
      <vt:variant>
        <vt:i4>0</vt:i4>
      </vt:variant>
      <vt:variant>
        <vt:i4>5</vt:i4>
      </vt:variant>
      <vt:variant>
        <vt:lpwstr/>
      </vt:variant>
      <vt:variant>
        <vt:lpwstr>_Toc506992872</vt:lpwstr>
      </vt:variant>
      <vt:variant>
        <vt:i4>1769522</vt:i4>
      </vt:variant>
      <vt:variant>
        <vt:i4>125</vt:i4>
      </vt:variant>
      <vt:variant>
        <vt:i4>0</vt:i4>
      </vt:variant>
      <vt:variant>
        <vt:i4>5</vt:i4>
      </vt:variant>
      <vt:variant>
        <vt:lpwstr/>
      </vt:variant>
      <vt:variant>
        <vt:lpwstr>_Toc506992871</vt:lpwstr>
      </vt:variant>
      <vt:variant>
        <vt:i4>1769522</vt:i4>
      </vt:variant>
      <vt:variant>
        <vt:i4>119</vt:i4>
      </vt:variant>
      <vt:variant>
        <vt:i4>0</vt:i4>
      </vt:variant>
      <vt:variant>
        <vt:i4>5</vt:i4>
      </vt:variant>
      <vt:variant>
        <vt:lpwstr/>
      </vt:variant>
      <vt:variant>
        <vt:lpwstr>_Toc506992870</vt:lpwstr>
      </vt:variant>
      <vt:variant>
        <vt:i4>1703986</vt:i4>
      </vt:variant>
      <vt:variant>
        <vt:i4>113</vt:i4>
      </vt:variant>
      <vt:variant>
        <vt:i4>0</vt:i4>
      </vt:variant>
      <vt:variant>
        <vt:i4>5</vt:i4>
      </vt:variant>
      <vt:variant>
        <vt:lpwstr/>
      </vt:variant>
      <vt:variant>
        <vt:lpwstr>_Toc506992869</vt:lpwstr>
      </vt:variant>
      <vt:variant>
        <vt:i4>1703986</vt:i4>
      </vt:variant>
      <vt:variant>
        <vt:i4>107</vt:i4>
      </vt:variant>
      <vt:variant>
        <vt:i4>0</vt:i4>
      </vt:variant>
      <vt:variant>
        <vt:i4>5</vt:i4>
      </vt:variant>
      <vt:variant>
        <vt:lpwstr/>
      </vt:variant>
      <vt:variant>
        <vt:lpwstr>_Toc506992868</vt:lpwstr>
      </vt:variant>
      <vt:variant>
        <vt:i4>1703986</vt:i4>
      </vt:variant>
      <vt:variant>
        <vt:i4>101</vt:i4>
      </vt:variant>
      <vt:variant>
        <vt:i4>0</vt:i4>
      </vt:variant>
      <vt:variant>
        <vt:i4>5</vt:i4>
      </vt:variant>
      <vt:variant>
        <vt:lpwstr/>
      </vt:variant>
      <vt:variant>
        <vt:lpwstr>_Toc506992867</vt:lpwstr>
      </vt:variant>
      <vt:variant>
        <vt:i4>1703986</vt:i4>
      </vt:variant>
      <vt:variant>
        <vt:i4>95</vt:i4>
      </vt:variant>
      <vt:variant>
        <vt:i4>0</vt:i4>
      </vt:variant>
      <vt:variant>
        <vt:i4>5</vt:i4>
      </vt:variant>
      <vt:variant>
        <vt:lpwstr/>
      </vt:variant>
      <vt:variant>
        <vt:lpwstr>_Toc506992866</vt:lpwstr>
      </vt:variant>
      <vt:variant>
        <vt:i4>1703986</vt:i4>
      </vt:variant>
      <vt:variant>
        <vt:i4>89</vt:i4>
      </vt:variant>
      <vt:variant>
        <vt:i4>0</vt:i4>
      </vt:variant>
      <vt:variant>
        <vt:i4>5</vt:i4>
      </vt:variant>
      <vt:variant>
        <vt:lpwstr/>
      </vt:variant>
      <vt:variant>
        <vt:lpwstr>_Toc506992865</vt:lpwstr>
      </vt:variant>
      <vt:variant>
        <vt:i4>1703986</vt:i4>
      </vt:variant>
      <vt:variant>
        <vt:i4>83</vt:i4>
      </vt:variant>
      <vt:variant>
        <vt:i4>0</vt:i4>
      </vt:variant>
      <vt:variant>
        <vt:i4>5</vt:i4>
      </vt:variant>
      <vt:variant>
        <vt:lpwstr/>
      </vt:variant>
      <vt:variant>
        <vt:lpwstr>_Toc506992864</vt:lpwstr>
      </vt:variant>
      <vt:variant>
        <vt:i4>1703986</vt:i4>
      </vt:variant>
      <vt:variant>
        <vt:i4>77</vt:i4>
      </vt:variant>
      <vt:variant>
        <vt:i4>0</vt:i4>
      </vt:variant>
      <vt:variant>
        <vt:i4>5</vt:i4>
      </vt:variant>
      <vt:variant>
        <vt:lpwstr/>
      </vt:variant>
      <vt:variant>
        <vt:lpwstr>_Toc506992863</vt:lpwstr>
      </vt:variant>
      <vt:variant>
        <vt:i4>1703986</vt:i4>
      </vt:variant>
      <vt:variant>
        <vt:i4>71</vt:i4>
      </vt:variant>
      <vt:variant>
        <vt:i4>0</vt:i4>
      </vt:variant>
      <vt:variant>
        <vt:i4>5</vt:i4>
      </vt:variant>
      <vt:variant>
        <vt:lpwstr/>
      </vt:variant>
      <vt:variant>
        <vt:lpwstr>_Toc506992862</vt:lpwstr>
      </vt:variant>
      <vt:variant>
        <vt:i4>1703986</vt:i4>
      </vt:variant>
      <vt:variant>
        <vt:i4>65</vt:i4>
      </vt:variant>
      <vt:variant>
        <vt:i4>0</vt:i4>
      </vt:variant>
      <vt:variant>
        <vt:i4>5</vt:i4>
      </vt:variant>
      <vt:variant>
        <vt:lpwstr/>
      </vt:variant>
      <vt:variant>
        <vt:lpwstr>_Toc506992861</vt:lpwstr>
      </vt:variant>
      <vt:variant>
        <vt:i4>1703986</vt:i4>
      </vt:variant>
      <vt:variant>
        <vt:i4>59</vt:i4>
      </vt:variant>
      <vt:variant>
        <vt:i4>0</vt:i4>
      </vt:variant>
      <vt:variant>
        <vt:i4>5</vt:i4>
      </vt:variant>
      <vt:variant>
        <vt:lpwstr/>
      </vt:variant>
      <vt:variant>
        <vt:lpwstr>_Toc506992860</vt:lpwstr>
      </vt:variant>
      <vt:variant>
        <vt:i4>1638450</vt:i4>
      </vt:variant>
      <vt:variant>
        <vt:i4>53</vt:i4>
      </vt:variant>
      <vt:variant>
        <vt:i4>0</vt:i4>
      </vt:variant>
      <vt:variant>
        <vt:i4>5</vt:i4>
      </vt:variant>
      <vt:variant>
        <vt:lpwstr/>
      </vt:variant>
      <vt:variant>
        <vt:lpwstr>_Toc506992859</vt:lpwstr>
      </vt:variant>
      <vt:variant>
        <vt:i4>1638450</vt:i4>
      </vt:variant>
      <vt:variant>
        <vt:i4>47</vt:i4>
      </vt:variant>
      <vt:variant>
        <vt:i4>0</vt:i4>
      </vt:variant>
      <vt:variant>
        <vt:i4>5</vt:i4>
      </vt:variant>
      <vt:variant>
        <vt:lpwstr/>
      </vt:variant>
      <vt:variant>
        <vt:lpwstr>_Toc506992858</vt:lpwstr>
      </vt:variant>
      <vt:variant>
        <vt:i4>1638450</vt:i4>
      </vt:variant>
      <vt:variant>
        <vt:i4>41</vt:i4>
      </vt:variant>
      <vt:variant>
        <vt:i4>0</vt:i4>
      </vt:variant>
      <vt:variant>
        <vt:i4>5</vt:i4>
      </vt:variant>
      <vt:variant>
        <vt:lpwstr/>
      </vt:variant>
      <vt:variant>
        <vt:lpwstr>_Toc506992857</vt:lpwstr>
      </vt:variant>
      <vt:variant>
        <vt:i4>1638450</vt:i4>
      </vt:variant>
      <vt:variant>
        <vt:i4>35</vt:i4>
      </vt:variant>
      <vt:variant>
        <vt:i4>0</vt:i4>
      </vt:variant>
      <vt:variant>
        <vt:i4>5</vt:i4>
      </vt:variant>
      <vt:variant>
        <vt:lpwstr/>
      </vt:variant>
      <vt:variant>
        <vt:lpwstr>_Toc506992856</vt:lpwstr>
      </vt:variant>
      <vt:variant>
        <vt:i4>1638450</vt:i4>
      </vt:variant>
      <vt:variant>
        <vt:i4>29</vt:i4>
      </vt:variant>
      <vt:variant>
        <vt:i4>0</vt:i4>
      </vt:variant>
      <vt:variant>
        <vt:i4>5</vt:i4>
      </vt:variant>
      <vt:variant>
        <vt:lpwstr/>
      </vt:variant>
      <vt:variant>
        <vt:lpwstr>_Toc506992855</vt:lpwstr>
      </vt:variant>
      <vt:variant>
        <vt:i4>1638450</vt:i4>
      </vt:variant>
      <vt:variant>
        <vt:i4>23</vt:i4>
      </vt:variant>
      <vt:variant>
        <vt:i4>0</vt:i4>
      </vt:variant>
      <vt:variant>
        <vt:i4>5</vt:i4>
      </vt:variant>
      <vt:variant>
        <vt:lpwstr/>
      </vt:variant>
      <vt:variant>
        <vt:lpwstr>_Toc506992854</vt:lpwstr>
      </vt:variant>
      <vt:variant>
        <vt:i4>1638450</vt:i4>
      </vt:variant>
      <vt:variant>
        <vt:i4>17</vt:i4>
      </vt:variant>
      <vt:variant>
        <vt:i4>0</vt:i4>
      </vt:variant>
      <vt:variant>
        <vt:i4>5</vt:i4>
      </vt:variant>
      <vt:variant>
        <vt:lpwstr/>
      </vt:variant>
      <vt:variant>
        <vt:lpwstr>_Toc506992853</vt:lpwstr>
      </vt:variant>
      <vt:variant>
        <vt:i4>1638450</vt:i4>
      </vt:variant>
      <vt:variant>
        <vt:i4>11</vt:i4>
      </vt:variant>
      <vt:variant>
        <vt:i4>0</vt:i4>
      </vt:variant>
      <vt:variant>
        <vt:i4>5</vt:i4>
      </vt:variant>
      <vt:variant>
        <vt:lpwstr/>
      </vt:variant>
      <vt:variant>
        <vt:lpwstr>_Toc506992852</vt:lpwstr>
      </vt:variant>
      <vt:variant>
        <vt:i4>1638450</vt:i4>
      </vt:variant>
      <vt:variant>
        <vt:i4>5</vt:i4>
      </vt:variant>
      <vt:variant>
        <vt:i4>0</vt:i4>
      </vt:variant>
      <vt:variant>
        <vt:i4>5</vt:i4>
      </vt:variant>
      <vt:variant>
        <vt:lpwstr/>
      </vt:variant>
      <vt:variant>
        <vt:lpwstr>_Toc506992851</vt:lpwstr>
      </vt:variant>
      <vt:variant>
        <vt:i4>393340</vt:i4>
      </vt:variant>
      <vt:variant>
        <vt:i4>0</vt:i4>
      </vt:variant>
      <vt:variant>
        <vt:i4>0</vt:i4>
      </vt:variant>
      <vt:variant>
        <vt:i4>5</vt:i4>
      </vt:variant>
      <vt:variant>
        <vt:lpwstr>C:\Users\lyn grigg\AppData\Local\Microsoft\Windows\Temporary Internet Files\2015-16\Versions with Audit Office 18 Feb\geoff.britt@act.gov.au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Financial Statements Directorates &amp; Territory Authorities for the reporting period ending on 30 June 2019</dc:title>
  <dc:subject>Financial Reporting; Accounting Policy</dc:subject>
  <dc:creator>Director, Financial Framework Management &amp; Insurance, Chief Minister, Treasury &amp; Economic Development Directorate</dc:creator>
  <cp:keywords>annual report, accounting, financial statement</cp:keywords>
  <cp:lastModifiedBy>Palfreyman, Hamish</cp:lastModifiedBy>
  <cp:revision>2</cp:revision>
  <cp:lastPrinted>2019-04-30T05:24:00Z</cp:lastPrinted>
  <dcterms:created xsi:type="dcterms:W3CDTF">2023-06-17T05:12:00Z</dcterms:created>
  <dcterms:modified xsi:type="dcterms:W3CDTF">2023-06-17T05:12:00Z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fb5ca6e8-7c6b-4563-80bb-acb884940ac8</vt:lpwstr>
  </property>
  <property fmtid="{D5CDD505-2E9C-101B-9397-08002B2CF9AE}" pid="3" name="bjSaver">
    <vt:lpwstr>vDEHdaPZRkbcyDNvj7libs3AymtQh9h7</vt:lpwstr>
  </property>
  <property fmtid="{D5CDD505-2E9C-101B-9397-08002B2CF9AE}" pid="4" name="Description">
    <vt:lpwstr>ACT Model Financial Statment for reporting period ending 30 June 2015</vt:lpwstr>
  </property>
  <property fmtid="{D5CDD505-2E9C-101B-9397-08002B2CF9AE}" pid="5" name="bjDocumentLabelXML">
    <vt:lpwstr>&lt;?xml version="1.0"?&gt;&lt;sisl xmlns:xsi="http://www.w3.org/2001/XMLSchema-instance" xmlns:xsd="http://www.w3.org/2001/XMLSchema" sislVersion="0" policy="1865c0a7-d648-4a74-80fe-fa9dc7fe13cc" xmlns="http://www.boldonjames.com/2008/01/sie/internal/label"&gt;  &lt;el</vt:lpwstr>
  </property>
  <property fmtid="{D5CDD505-2E9C-101B-9397-08002B2CF9AE}" pid="6" name="bjDocumentLabelXML-0">
    <vt:lpwstr>ement uid="a68a5297-83bb-4ba8-a7cd-4b62d6981a77" value="" /&gt;&lt;/sisl&gt;</vt:lpwstr>
  </property>
  <property fmtid="{D5CDD505-2E9C-101B-9397-08002B2CF9AE}" pid="7" name="bjDocumentSecurityLabel">
    <vt:lpwstr>UNCLASSIFIED - NO MARKING - WORD, EXCEL &amp; POWERPOINT ONLY</vt:lpwstr>
  </property>
</Properties>
</file>